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4E794" w14:textId="77777777" w:rsidR="00D45614" w:rsidRPr="006143AD" w:rsidRDefault="00D45614" w:rsidP="009E3ABA">
      <w:pPr>
        <w:rPr>
          <w:rFonts w:ascii="Arial" w:hAnsi="Arial" w:cs="Arial"/>
          <w:b/>
          <w:sz w:val="48"/>
          <w:szCs w:val="48"/>
          <w:lang w:val="en-NZ"/>
        </w:rPr>
      </w:pPr>
      <w:bookmarkStart w:id="0" w:name="_Toc130065785"/>
    </w:p>
    <w:p w14:paraId="4C4B573E" w14:textId="77777777" w:rsidR="00D45614" w:rsidRPr="006143AD" w:rsidRDefault="00D45614" w:rsidP="009E3ABA">
      <w:pPr>
        <w:rPr>
          <w:rFonts w:ascii="Arial" w:hAnsi="Arial" w:cs="Arial"/>
          <w:b/>
          <w:sz w:val="48"/>
          <w:szCs w:val="48"/>
        </w:rPr>
      </w:pPr>
    </w:p>
    <w:p w14:paraId="29703503" w14:textId="77777777" w:rsidR="00D45614" w:rsidRPr="006143AD" w:rsidRDefault="00D45614" w:rsidP="009E3ABA">
      <w:pPr>
        <w:rPr>
          <w:rFonts w:ascii="Arial" w:hAnsi="Arial" w:cs="Arial"/>
          <w:b/>
          <w:sz w:val="48"/>
          <w:szCs w:val="48"/>
        </w:rPr>
      </w:pPr>
    </w:p>
    <w:p w14:paraId="4ED9DB6A" w14:textId="77777777" w:rsidR="009C672E" w:rsidRDefault="009C672E" w:rsidP="009E3ABA">
      <w:pPr>
        <w:rPr>
          <w:rFonts w:ascii="Arial" w:hAnsi="Arial" w:cs="Arial"/>
          <w:b/>
          <w:bCs/>
          <w:sz w:val="48"/>
          <w:szCs w:val="48"/>
        </w:rPr>
      </w:pPr>
    </w:p>
    <w:p w14:paraId="0678DC61" w14:textId="0A925919" w:rsidR="00C54D41" w:rsidRPr="00EB210A" w:rsidRDefault="00C54D41" w:rsidP="009E3ABA">
      <w:pPr>
        <w:rPr>
          <w:rFonts w:ascii="Arial" w:hAnsi="Arial" w:cs="Arial"/>
          <w:b/>
          <w:bCs/>
          <w:sz w:val="48"/>
          <w:szCs w:val="48"/>
        </w:rPr>
      </w:pPr>
      <w:r w:rsidRPr="00EB210A">
        <w:rPr>
          <w:rFonts w:ascii="Arial" w:hAnsi="Arial" w:cs="Arial"/>
          <w:b/>
          <w:bCs/>
          <w:sz w:val="48"/>
          <w:szCs w:val="48"/>
        </w:rPr>
        <w:t>Stole</w:t>
      </w:r>
      <w:r w:rsidR="3D2A38D1" w:rsidRPr="00EB210A">
        <w:rPr>
          <w:rFonts w:ascii="Arial" w:hAnsi="Arial" w:cs="Arial"/>
          <w:b/>
          <w:bCs/>
          <w:sz w:val="48"/>
          <w:szCs w:val="48"/>
        </w:rPr>
        <w:t>n</w:t>
      </w:r>
      <w:r w:rsidRPr="00EB210A">
        <w:rPr>
          <w:rFonts w:ascii="Arial" w:hAnsi="Arial" w:cs="Arial"/>
          <w:b/>
          <w:bCs/>
          <w:sz w:val="48"/>
          <w:szCs w:val="48"/>
        </w:rPr>
        <w:t xml:space="preserve"> Lives</w:t>
      </w:r>
      <w:r w:rsidR="00495AFB" w:rsidRPr="00EB210A">
        <w:rPr>
          <w:rFonts w:ascii="Arial" w:hAnsi="Arial" w:cs="Arial"/>
          <w:b/>
          <w:bCs/>
          <w:sz w:val="48"/>
          <w:szCs w:val="48"/>
        </w:rPr>
        <w:t>,</w:t>
      </w:r>
    </w:p>
    <w:p w14:paraId="540FDBD5" w14:textId="73F7DF55" w:rsidR="00C54D41" w:rsidRPr="00EB210A" w:rsidRDefault="00FC0CDC" w:rsidP="009E3ABA">
      <w:pPr>
        <w:rPr>
          <w:rFonts w:ascii="Arial" w:hAnsi="Arial" w:cs="Arial"/>
          <w:b/>
          <w:bCs/>
          <w:sz w:val="48"/>
          <w:szCs w:val="48"/>
        </w:rPr>
      </w:pPr>
      <w:r w:rsidRPr="00EB210A">
        <w:rPr>
          <w:rFonts w:ascii="Arial" w:hAnsi="Arial" w:cs="Arial"/>
          <w:b/>
          <w:sz w:val="48"/>
          <w:szCs w:val="48"/>
        </w:rPr>
        <w:t>Marked</w:t>
      </w:r>
      <w:r w:rsidR="00C54D41" w:rsidRPr="00EB210A">
        <w:rPr>
          <w:rFonts w:ascii="Arial" w:hAnsi="Arial" w:cs="Arial"/>
          <w:b/>
          <w:sz w:val="48"/>
          <w:szCs w:val="48"/>
        </w:rPr>
        <w:t xml:space="preserve"> Souls</w:t>
      </w:r>
    </w:p>
    <w:p w14:paraId="061294F0" w14:textId="77777777" w:rsidR="00C54D41" w:rsidRPr="00EB210A" w:rsidRDefault="00C54D41" w:rsidP="009E3ABA">
      <w:pPr>
        <w:rPr>
          <w:rFonts w:ascii="Arial" w:hAnsi="Arial" w:cs="Arial"/>
          <w:b/>
          <w:bCs/>
          <w:sz w:val="48"/>
          <w:szCs w:val="48"/>
        </w:rPr>
      </w:pPr>
    </w:p>
    <w:p w14:paraId="626FB7DB" w14:textId="677DEE94" w:rsidR="008A3801" w:rsidRPr="00EB210A" w:rsidRDefault="008A3801" w:rsidP="008A3801">
      <w:pPr>
        <w:ind w:left="0" w:firstLine="0"/>
        <w:rPr>
          <w:rFonts w:ascii="Arial" w:hAnsi="Arial" w:cs="Arial"/>
          <w:b/>
          <w:bCs/>
          <w:color w:val="000000"/>
          <w:sz w:val="48"/>
          <w:szCs w:val="48"/>
          <w:lang w:val="en-NZ"/>
        </w:rPr>
      </w:pPr>
      <w:r w:rsidRPr="00EB210A">
        <w:rPr>
          <w:rFonts w:ascii="Arial" w:hAnsi="Arial" w:cs="Arial"/>
          <w:b/>
          <w:bCs/>
          <w:color w:val="000000"/>
          <w:sz w:val="48"/>
          <w:szCs w:val="48"/>
        </w:rPr>
        <w:t xml:space="preserve">Te whakatewhatewhatanga o te Kāhui o </w:t>
      </w:r>
      <w:r w:rsidR="004E360A">
        <w:rPr>
          <w:rFonts w:ascii="Arial" w:hAnsi="Arial" w:cs="Arial"/>
          <w:b/>
          <w:bCs/>
          <w:color w:val="000000"/>
          <w:sz w:val="48"/>
          <w:szCs w:val="48"/>
        </w:rPr>
        <w:t>n</w:t>
      </w:r>
      <w:r w:rsidR="00D7773F">
        <w:rPr>
          <w:rFonts w:ascii="Arial" w:hAnsi="Arial" w:cs="Arial"/>
          <w:b/>
          <w:bCs/>
          <w:color w:val="000000"/>
          <w:sz w:val="48"/>
          <w:szCs w:val="48"/>
        </w:rPr>
        <w:t>gā Parata</w:t>
      </w:r>
      <w:r w:rsidR="006A04F0">
        <w:rPr>
          <w:rFonts w:ascii="Arial" w:hAnsi="Arial" w:cs="Arial"/>
          <w:b/>
          <w:bCs/>
          <w:color w:val="000000"/>
          <w:sz w:val="48"/>
          <w:szCs w:val="48"/>
        </w:rPr>
        <w:t xml:space="preserve"> o</w:t>
      </w:r>
      <w:r w:rsidR="00D7773F">
        <w:rPr>
          <w:rFonts w:ascii="Arial" w:hAnsi="Arial" w:cs="Arial"/>
          <w:b/>
          <w:bCs/>
          <w:color w:val="000000"/>
          <w:sz w:val="48"/>
          <w:szCs w:val="48"/>
        </w:rPr>
        <w:t xml:space="preserve"> </w:t>
      </w:r>
      <w:r w:rsidRPr="00EB210A">
        <w:rPr>
          <w:rFonts w:ascii="Arial" w:hAnsi="Arial" w:cs="Arial"/>
          <w:b/>
          <w:bCs/>
          <w:color w:val="000000"/>
          <w:sz w:val="48"/>
          <w:szCs w:val="48"/>
        </w:rPr>
        <w:t xml:space="preserve">Hato Hoani o te Atua i te kura o Marylands me te </w:t>
      </w:r>
      <w:r w:rsidR="00DB2CCF">
        <w:rPr>
          <w:rFonts w:ascii="Arial" w:hAnsi="Arial" w:cs="Arial"/>
          <w:b/>
          <w:bCs/>
          <w:color w:val="000000"/>
          <w:sz w:val="48"/>
          <w:szCs w:val="48"/>
        </w:rPr>
        <w:t>Tarati o Hebron</w:t>
      </w:r>
    </w:p>
    <w:p w14:paraId="07B5BF12" w14:textId="77777777" w:rsidR="008A3801" w:rsidRPr="00EB210A" w:rsidRDefault="008A3801" w:rsidP="009E3ABA">
      <w:pPr>
        <w:rPr>
          <w:rFonts w:ascii="Arial" w:hAnsi="Arial" w:cs="Arial"/>
          <w:b/>
          <w:bCs/>
          <w:sz w:val="48"/>
          <w:szCs w:val="48"/>
        </w:rPr>
      </w:pPr>
    </w:p>
    <w:p w14:paraId="0118A602" w14:textId="38D5EB91" w:rsidR="006F1D60" w:rsidRPr="00EB210A" w:rsidRDefault="00B74353" w:rsidP="00FF2888">
      <w:pPr>
        <w:ind w:left="0" w:firstLine="0"/>
        <w:rPr>
          <w:rFonts w:ascii="Arial" w:hAnsi="Arial" w:cs="Arial"/>
          <w:b/>
          <w:sz w:val="48"/>
          <w:szCs w:val="48"/>
        </w:rPr>
      </w:pPr>
      <w:r w:rsidRPr="00EB210A">
        <w:rPr>
          <w:rFonts w:ascii="Arial" w:hAnsi="Arial" w:cs="Arial"/>
          <w:b/>
          <w:bCs/>
          <w:sz w:val="48"/>
          <w:szCs w:val="48"/>
        </w:rPr>
        <w:t>The inquiry into t</w:t>
      </w:r>
      <w:r w:rsidR="14958000" w:rsidRPr="00EB210A">
        <w:rPr>
          <w:rFonts w:ascii="Arial" w:hAnsi="Arial" w:cs="Arial"/>
          <w:b/>
          <w:bCs/>
          <w:sz w:val="48"/>
          <w:szCs w:val="48"/>
        </w:rPr>
        <w:t xml:space="preserve">he Order </w:t>
      </w:r>
      <w:r w:rsidR="006A04F0">
        <w:rPr>
          <w:rFonts w:ascii="Arial" w:hAnsi="Arial" w:cs="Arial"/>
          <w:b/>
          <w:bCs/>
          <w:sz w:val="48"/>
          <w:szCs w:val="48"/>
        </w:rPr>
        <w:t xml:space="preserve">of the Brothers </w:t>
      </w:r>
      <w:r w:rsidR="14958000" w:rsidRPr="00EB210A">
        <w:rPr>
          <w:rFonts w:ascii="Arial" w:hAnsi="Arial" w:cs="Arial"/>
          <w:b/>
          <w:bCs/>
          <w:sz w:val="48"/>
          <w:szCs w:val="48"/>
        </w:rPr>
        <w:t xml:space="preserve">of St John of God </w:t>
      </w:r>
      <w:bookmarkEnd w:id="0"/>
      <w:r w:rsidR="00B43214" w:rsidRPr="00EB210A">
        <w:rPr>
          <w:rFonts w:ascii="Arial" w:hAnsi="Arial" w:cs="Arial"/>
          <w:b/>
          <w:sz w:val="48"/>
          <w:szCs w:val="48"/>
        </w:rPr>
        <w:t>at</w:t>
      </w:r>
      <w:bookmarkStart w:id="1" w:name="_Toc130065786"/>
      <w:r w:rsidR="003B1E49" w:rsidRPr="00EB210A">
        <w:rPr>
          <w:rFonts w:ascii="Arial" w:hAnsi="Arial" w:cs="Arial"/>
          <w:b/>
          <w:sz w:val="48"/>
          <w:szCs w:val="48"/>
        </w:rPr>
        <w:t xml:space="preserve"> </w:t>
      </w:r>
      <w:r w:rsidR="006F1D60" w:rsidRPr="00EB210A">
        <w:rPr>
          <w:rFonts w:ascii="Arial" w:hAnsi="Arial" w:cs="Arial"/>
          <w:b/>
          <w:sz w:val="48"/>
          <w:szCs w:val="48"/>
        </w:rPr>
        <w:t>Marylands School and Hebron Trust</w:t>
      </w:r>
      <w:bookmarkEnd w:id="1"/>
    </w:p>
    <w:p w14:paraId="263371D0" w14:textId="77777777" w:rsidR="009E2C43" w:rsidRPr="00EB210A" w:rsidRDefault="009E2C43" w:rsidP="009E3ABA">
      <w:pPr>
        <w:rPr>
          <w:rFonts w:ascii="Arial" w:hAnsi="Arial" w:cs="Arial"/>
        </w:rPr>
      </w:pPr>
    </w:p>
    <w:p w14:paraId="547ED694" w14:textId="77777777" w:rsidR="006F1D60" w:rsidRPr="00EB210A" w:rsidRDefault="006F1D60" w:rsidP="009E3ABA">
      <w:pPr>
        <w:rPr>
          <w:rFonts w:ascii="Arial" w:hAnsi="Arial" w:cs="Arial"/>
        </w:rPr>
      </w:pPr>
    </w:p>
    <w:p w14:paraId="4A4FBA9A" w14:textId="77777777" w:rsidR="009E2C43" w:rsidRPr="00EB210A" w:rsidRDefault="009E2C43" w:rsidP="009E3ABA">
      <w:pPr>
        <w:rPr>
          <w:rFonts w:ascii="Arial" w:hAnsi="Arial" w:cs="Arial"/>
        </w:rPr>
      </w:pPr>
    </w:p>
    <w:p w14:paraId="6A777A2B" w14:textId="22E48F91" w:rsidR="009E2C43" w:rsidRPr="00EB210A" w:rsidRDefault="009E2C43" w:rsidP="009E3ABA">
      <w:pPr>
        <w:rPr>
          <w:rFonts w:ascii="Arial" w:hAnsi="Arial" w:cs="Arial"/>
        </w:rPr>
      </w:pPr>
    </w:p>
    <w:p w14:paraId="35647502" w14:textId="69E9A491" w:rsidR="00B55786" w:rsidRPr="00EB210A" w:rsidRDefault="00B55786" w:rsidP="009E3ABA">
      <w:pPr>
        <w:rPr>
          <w:rFonts w:ascii="Arial" w:hAnsi="Arial" w:cs="Arial"/>
        </w:rPr>
      </w:pPr>
    </w:p>
    <w:p w14:paraId="435B3C85" w14:textId="61BBECD6" w:rsidR="003842F3" w:rsidRPr="00EB210A" w:rsidRDefault="003842F3" w:rsidP="009E3ABA">
      <w:pPr>
        <w:spacing w:after="240"/>
        <w:rPr>
          <w:rFonts w:ascii="Arial" w:hAnsi="Arial" w:cs="Arial"/>
        </w:rPr>
      </w:pPr>
      <w:r w:rsidRPr="00EB210A">
        <w:rPr>
          <w:rFonts w:ascii="Arial" w:hAnsi="Arial" w:cs="Arial"/>
        </w:rPr>
        <w:lastRenderedPageBreak/>
        <w:br w:type="page"/>
      </w:r>
    </w:p>
    <w:p w14:paraId="7CFEB2E0" w14:textId="444499AB" w:rsidR="00715973" w:rsidRPr="00EB210A" w:rsidRDefault="00715973" w:rsidP="001D20ED">
      <w:pPr>
        <w:pStyle w:val="Heading2"/>
      </w:pPr>
      <w:bookmarkStart w:id="2" w:name="_Toc139967906"/>
      <w:bookmarkStart w:id="3" w:name="_Toc139968303"/>
      <w:r w:rsidRPr="00EB210A">
        <w:lastRenderedPageBreak/>
        <w:t>He Karakia</w:t>
      </w:r>
      <w:bookmarkEnd w:id="2"/>
      <w:bookmarkEnd w:id="3"/>
      <w:r w:rsidRPr="00EB210A">
        <w:t xml:space="preserve"> </w:t>
      </w:r>
    </w:p>
    <w:p w14:paraId="0975A90E" w14:textId="43CD9CE4" w:rsidR="00F76FBE" w:rsidRPr="00EB210A" w:rsidRDefault="00F76FBE" w:rsidP="00F76FBE">
      <w:pPr>
        <w:pStyle w:val="Default"/>
        <w:spacing w:before="0" w:after="320" w:line="240" w:lineRule="auto"/>
        <w:rPr>
          <w:rFonts w:ascii="Arial" w:eastAsia="Calibri Light" w:hAnsi="Arial" w:cs="Arial"/>
          <w:sz w:val="22"/>
          <w:szCs w:val="22"/>
          <w:shd w:val="clear" w:color="auto" w:fill="FEFFFF"/>
        </w:rPr>
      </w:pPr>
      <w:r w:rsidRPr="00EB210A">
        <w:rPr>
          <w:rFonts w:ascii="Arial" w:hAnsi="Arial" w:cs="Arial"/>
          <w:sz w:val="22"/>
          <w:szCs w:val="22"/>
          <w:shd w:val="clear" w:color="auto" w:fill="FEFFFF"/>
        </w:rPr>
        <w:t>Kia hiwa ra, kia hiwa ra! Kia hiwa ra i tenei tuku, kia hiwa ra i tērā tuku, kei apurua koe ki te toto, whakapurua tonu, whakapurua tonu. O ihu o waka, tūruki, tūruki, paneke, paneke, haramai te toki a haumi e! Hui e!, Taiki e!</w:t>
      </w:r>
    </w:p>
    <w:p w14:paraId="01E328A6" w14:textId="77777777" w:rsidR="00F76FBE" w:rsidRPr="00EB210A" w:rsidRDefault="00F76FBE" w:rsidP="00F76FBE">
      <w:pPr>
        <w:pStyle w:val="Default"/>
        <w:spacing w:before="0" w:after="320" w:line="240" w:lineRule="auto"/>
        <w:rPr>
          <w:rFonts w:ascii="Arial" w:eastAsia="Calibri Light" w:hAnsi="Arial" w:cs="Arial"/>
          <w:sz w:val="22"/>
          <w:szCs w:val="22"/>
          <w:shd w:val="clear" w:color="auto" w:fill="FEFFFF"/>
        </w:rPr>
      </w:pPr>
      <w:r w:rsidRPr="00EB210A">
        <w:rPr>
          <w:rFonts w:ascii="Arial" w:hAnsi="Arial" w:cs="Arial"/>
          <w:sz w:val="22"/>
          <w:szCs w:val="22"/>
          <w:shd w:val="clear" w:color="auto" w:fill="FEFFFF"/>
        </w:rPr>
        <w:t xml:space="preserve">Mai i te pouri i uhia ki runga i tō ao, ka toro ake i roto i a koutou he kaha me te  māia ki te hora i tōu māramatanga ki runga i ngā takakino ā tāngata kē i te urutapu o tō ao. Tahuri kau ana kō taua ao mō ake tonu atu. </w:t>
      </w:r>
    </w:p>
    <w:p w14:paraId="029B2261" w14:textId="77777777" w:rsidR="00F76FBE" w:rsidRPr="00EB210A" w:rsidRDefault="00F76FBE" w:rsidP="00F76FBE">
      <w:pPr>
        <w:pStyle w:val="Default"/>
        <w:spacing w:before="0" w:after="320" w:line="240" w:lineRule="auto"/>
        <w:rPr>
          <w:rFonts w:ascii="Arial" w:eastAsia="Calibri Light" w:hAnsi="Arial" w:cs="Arial"/>
          <w:sz w:val="22"/>
          <w:szCs w:val="22"/>
          <w:shd w:val="clear" w:color="auto" w:fill="FEFFFF"/>
        </w:rPr>
      </w:pPr>
      <w:r w:rsidRPr="00EB210A">
        <w:rPr>
          <w:rFonts w:ascii="Arial" w:hAnsi="Arial" w:cs="Arial"/>
          <w:sz w:val="22"/>
          <w:szCs w:val="22"/>
          <w:shd w:val="clear" w:color="auto" w:fill="FEFFFF"/>
        </w:rPr>
        <w:t xml:space="preserve">Ka haere mai koutou he whakatau mauri, he whakaoranga i te kino, he kimihanga i te tika te whai. He putanga i te whakamā me ngā whakawaitanga o ngā hara nā te hunga e tika kē ana hei kaitiaki mō koutou, hei āhuru mōwai, hei tūārai mou i nga raru o te ao. Ēngari ka whiua kē taua hunga ko taua mana hei taunu me te tūkino i a koutou. </w:t>
      </w:r>
    </w:p>
    <w:p w14:paraId="14828DF4" w14:textId="77777777" w:rsidR="00F76FBE" w:rsidRPr="00EB210A" w:rsidRDefault="00F76FBE" w:rsidP="00F76FBE">
      <w:pPr>
        <w:pStyle w:val="Default"/>
        <w:spacing w:before="0" w:after="320" w:line="240" w:lineRule="auto"/>
        <w:rPr>
          <w:rFonts w:ascii="Arial" w:eastAsia="Calibri Light" w:hAnsi="Arial" w:cs="Arial"/>
          <w:sz w:val="22"/>
          <w:szCs w:val="22"/>
          <w:shd w:val="clear" w:color="auto" w:fill="FEFFFF"/>
        </w:rPr>
      </w:pPr>
      <w:r w:rsidRPr="00EB210A">
        <w:rPr>
          <w:rFonts w:ascii="Arial" w:hAnsi="Arial" w:cs="Arial"/>
          <w:sz w:val="22"/>
          <w:szCs w:val="22"/>
          <w:shd w:val="clear" w:color="auto" w:fill="FEFFFF"/>
        </w:rPr>
        <w:t xml:space="preserve">Ko tō pono ka āta puritia e mātou, ko tō māia hei pou herenga i ā mātou, ko te tika kia rangona tō reo ka noho tapu tonu i a mātou.  </w:t>
      </w:r>
    </w:p>
    <w:p w14:paraId="6F8C8247" w14:textId="048F894E" w:rsidR="00F76FBE" w:rsidRPr="00EB210A" w:rsidRDefault="00F76FBE" w:rsidP="00F76FBE">
      <w:pPr>
        <w:pStyle w:val="Default"/>
        <w:spacing w:before="0" w:after="320" w:line="240" w:lineRule="auto"/>
        <w:rPr>
          <w:rFonts w:ascii="Arial" w:eastAsia="Calibri Light" w:hAnsi="Arial" w:cs="Arial"/>
          <w:sz w:val="22"/>
          <w:szCs w:val="22"/>
          <w:shd w:val="clear" w:color="auto" w:fill="FEFFFF"/>
        </w:rPr>
      </w:pPr>
      <w:r w:rsidRPr="00EB210A">
        <w:rPr>
          <w:rFonts w:ascii="Arial" w:hAnsi="Arial" w:cs="Arial"/>
          <w:sz w:val="22"/>
          <w:szCs w:val="22"/>
          <w:shd w:val="clear" w:color="auto" w:fill="FEFFFF"/>
        </w:rPr>
        <w:t>Mā tēnei karakia ka whai mātou kia oti kō te tika, kia tau kō tō mauri, ka īnoi hoki kia tiaho tonu ko te tōmairangi o te ringa atawhai o te wāhi ngaro ki runga i ā koutou, inaianei, ā ake tonu atu</w:t>
      </w:r>
      <w:r w:rsidR="002112C2" w:rsidRPr="00EB210A">
        <w:rPr>
          <w:rFonts w:ascii="Arial" w:hAnsi="Arial" w:cs="Arial"/>
          <w:sz w:val="22"/>
          <w:szCs w:val="22"/>
          <w:shd w:val="clear" w:color="auto" w:fill="FEFFFF"/>
        </w:rPr>
        <w:t>.</w:t>
      </w:r>
    </w:p>
    <w:p w14:paraId="7C6EE2A8" w14:textId="77777777" w:rsidR="00F76FBE" w:rsidRPr="00EB210A" w:rsidRDefault="00F76FBE" w:rsidP="00F76FBE">
      <w:pPr>
        <w:pStyle w:val="Default"/>
        <w:spacing w:before="0" w:after="320" w:line="240" w:lineRule="auto"/>
        <w:rPr>
          <w:rFonts w:ascii="Arial" w:eastAsia="Calibri Light" w:hAnsi="Arial" w:cs="Arial"/>
          <w:sz w:val="22"/>
          <w:szCs w:val="22"/>
          <w:shd w:val="clear" w:color="auto" w:fill="FEFFFF"/>
        </w:rPr>
      </w:pPr>
      <w:r w:rsidRPr="00EB210A">
        <w:rPr>
          <w:rFonts w:ascii="Arial" w:hAnsi="Arial" w:cs="Arial"/>
          <w:sz w:val="22"/>
          <w:szCs w:val="22"/>
          <w:shd w:val="clear" w:color="auto" w:fill="FEFFFF"/>
        </w:rPr>
        <w:t>Kia tau te mauri, ko te mauri kia tau, kua tau te mauri.</w:t>
      </w:r>
    </w:p>
    <w:p w14:paraId="4FAB64A1" w14:textId="0693020E" w:rsidR="00F76FBE" w:rsidRPr="00EB210A" w:rsidRDefault="00F76FBE" w:rsidP="00F76FBE">
      <w:pPr>
        <w:pStyle w:val="Default"/>
        <w:spacing w:before="0" w:after="320" w:line="240" w:lineRule="auto"/>
        <w:rPr>
          <w:rFonts w:ascii="Arial" w:eastAsia="Calibri Light" w:hAnsi="Arial" w:cs="Arial"/>
          <w:sz w:val="22"/>
          <w:szCs w:val="22"/>
          <w:shd w:val="clear" w:color="auto" w:fill="FEFFFF"/>
        </w:rPr>
      </w:pPr>
      <w:r w:rsidRPr="00EB210A">
        <w:rPr>
          <w:rFonts w:ascii="Arial" w:hAnsi="Arial" w:cs="Arial"/>
          <w:sz w:val="22"/>
          <w:szCs w:val="22"/>
          <w:shd w:val="clear" w:color="auto" w:fill="FEFFFF"/>
        </w:rPr>
        <w:t>Let your soul's light, shimmer and shine from within, and radiate from without. Lest the essence of your being is subdued and suppressed. Be like the scything prow of the canoe, meet the strain and move forward! Embracing all, having purpose, being whole again.</w:t>
      </w:r>
    </w:p>
    <w:p w14:paraId="7D406361" w14:textId="77777777" w:rsidR="00F76FBE" w:rsidRPr="00EB210A" w:rsidRDefault="00F76FBE" w:rsidP="00F76FBE">
      <w:pPr>
        <w:pStyle w:val="BodyA"/>
        <w:rPr>
          <w:rFonts w:ascii="Arial" w:eastAsia="Calibri Light" w:hAnsi="Arial" w:cs="Arial"/>
        </w:rPr>
      </w:pPr>
      <w:r w:rsidRPr="00EB210A">
        <w:rPr>
          <w:rFonts w:ascii="Arial" w:hAnsi="Arial" w:cs="Arial"/>
        </w:rPr>
        <w:t xml:space="preserve">From the depths of darkness, you who have found strength and resolve to shed your light upon the evil that men did violating your innocence. And inasmuch they changed the course of your lives forever. </w:t>
      </w:r>
    </w:p>
    <w:p w14:paraId="2A3179D9" w14:textId="77777777" w:rsidR="00F76FBE" w:rsidRPr="00EB210A" w:rsidRDefault="00F76FBE" w:rsidP="00F76FBE">
      <w:pPr>
        <w:pStyle w:val="BodyA"/>
        <w:rPr>
          <w:rFonts w:ascii="Arial" w:eastAsia="Calibri Light" w:hAnsi="Arial" w:cs="Arial"/>
        </w:rPr>
      </w:pPr>
    </w:p>
    <w:p w14:paraId="471C4C2E" w14:textId="31967FE4" w:rsidR="00F76FBE" w:rsidRPr="00EB210A" w:rsidRDefault="00F76FBE" w:rsidP="00F76FBE">
      <w:pPr>
        <w:pStyle w:val="BodyA"/>
        <w:rPr>
          <w:rFonts w:ascii="Arial" w:eastAsia="Calibri Light" w:hAnsi="Arial" w:cs="Arial"/>
        </w:rPr>
      </w:pPr>
      <w:r w:rsidRPr="00EB210A">
        <w:rPr>
          <w:rFonts w:ascii="Arial" w:hAnsi="Arial" w:cs="Arial"/>
        </w:rPr>
        <w:t xml:space="preserve">And so, you came seeking solace, redemption, and justice. A chance to unburden the shame and guilt perpetrated by those charged with your care, safety, and protection, </w:t>
      </w:r>
      <w:r w:rsidR="79619BBB" w:rsidRPr="00EB210A">
        <w:rPr>
          <w:rFonts w:ascii="Arial" w:hAnsi="Arial" w:cs="Arial"/>
        </w:rPr>
        <w:t>w</w:t>
      </w:r>
      <w:r w:rsidRPr="00EB210A">
        <w:rPr>
          <w:rFonts w:ascii="Arial" w:hAnsi="Arial" w:cs="Arial"/>
        </w:rPr>
        <w:t xml:space="preserve">ho instead used that power and authority to abuse you. </w:t>
      </w:r>
    </w:p>
    <w:p w14:paraId="23A34C17" w14:textId="77777777" w:rsidR="00F76FBE" w:rsidRPr="00EB210A" w:rsidRDefault="00F76FBE" w:rsidP="00F76FBE">
      <w:pPr>
        <w:pStyle w:val="BodyA"/>
        <w:rPr>
          <w:rFonts w:ascii="Arial" w:eastAsia="Calibri Light" w:hAnsi="Arial" w:cs="Arial"/>
        </w:rPr>
      </w:pPr>
    </w:p>
    <w:p w14:paraId="4AAADDDB" w14:textId="77777777" w:rsidR="00F76FBE" w:rsidRPr="00EB210A" w:rsidRDefault="00F76FBE" w:rsidP="00F76FBE">
      <w:pPr>
        <w:pStyle w:val="BodyA"/>
        <w:rPr>
          <w:rFonts w:ascii="Arial" w:eastAsia="Calibri Light" w:hAnsi="Arial" w:cs="Arial"/>
        </w:rPr>
      </w:pPr>
      <w:r w:rsidRPr="00EB210A">
        <w:rPr>
          <w:rFonts w:ascii="Arial" w:hAnsi="Arial" w:cs="Arial"/>
        </w:rPr>
        <w:t xml:space="preserve">Your truth we are challenged to uphold, your courage we are bound to honor and your right to be heard we receive with privilege. </w:t>
      </w:r>
    </w:p>
    <w:p w14:paraId="180DE9B0" w14:textId="77777777" w:rsidR="00F76FBE" w:rsidRPr="00EB210A" w:rsidRDefault="00F76FBE" w:rsidP="00F76FBE">
      <w:pPr>
        <w:pStyle w:val="BodyA"/>
        <w:rPr>
          <w:rFonts w:ascii="Arial" w:eastAsia="Calibri Light" w:hAnsi="Arial" w:cs="Arial"/>
        </w:rPr>
      </w:pPr>
    </w:p>
    <w:p w14:paraId="68CAB138" w14:textId="77777777" w:rsidR="00F76FBE" w:rsidRPr="00EB210A" w:rsidRDefault="00F76FBE" w:rsidP="00F76FBE">
      <w:pPr>
        <w:pStyle w:val="BodyA"/>
        <w:rPr>
          <w:rFonts w:ascii="Arial" w:eastAsia="Calibri Light" w:hAnsi="Arial" w:cs="Arial"/>
        </w:rPr>
      </w:pPr>
      <w:r w:rsidRPr="00EB210A">
        <w:rPr>
          <w:rFonts w:ascii="Arial" w:hAnsi="Arial" w:cs="Arial"/>
        </w:rPr>
        <w:t>In prayer we will seek to do right, to bring you comfort and to instill hope in things yet to come, and in doing so ask that the unseen hand of goodness let its perpetual light shine upon you and give you strength, now and forever more.</w:t>
      </w:r>
    </w:p>
    <w:p w14:paraId="42FD9898" w14:textId="77777777" w:rsidR="00F76FBE" w:rsidRPr="00EB210A" w:rsidRDefault="00F76FBE" w:rsidP="00F76FBE">
      <w:pPr>
        <w:pStyle w:val="BodyA"/>
        <w:rPr>
          <w:rFonts w:ascii="Arial" w:eastAsia="Calibri Light" w:hAnsi="Arial" w:cs="Arial"/>
        </w:rPr>
      </w:pPr>
    </w:p>
    <w:p w14:paraId="58383F05" w14:textId="77777777" w:rsidR="00C6666E" w:rsidRDefault="00F76FBE" w:rsidP="00F76FBE">
      <w:pPr>
        <w:spacing w:after="240"/>
        <w:rPr>
          <w:rFonts w:ascii="Calibri Light" w:hAnsi="Calibri Light"/>
          <w:sz w:val="28"/>
          <w:szCs w:val="28"/>
        </w:rPr>
      </w:pPr>
      <w:r w:rsidRPr="00EB210A">
        <w:rPr>
          <w:rFonts w:ascii="Arial" w:hAnsi="Arial" w:cs="Arial"/>
        </w:rPr>
        <w:t>Let calm prevail, let it settle, let it be.</w:t>
      </w:r>
      <w:r w:rsidRPr="00EB210A">
        <w:rPr>
          <w:rFonts w:ascii="Calibri Light" w:hAnsi="Calibri Light"/>
          <w:sz w:val="28"/>
          <w:szCs w:val="28"/>
        </w:rPr>
        <w:t xml:space="preserve"> </w:t>
      </w:r>
    </w:p>
    <w:p w14:paraId="1B9C4B06" w14:textId="562D2907" w:rsidR="00715973" w:rsidRPr="00A71D55" w:rsidRDefault="00A71D55" w:rsidP="00A71D55">
      <w:pPr>
        <w:spacing w:after="240"/>
        <w:ind w:left="0" w:firstLine="0"/>
        <w:jc w:val="right"/>
        <w:rPr>
          <w:rFonts w:ascii="Arial" w:eastAsiaTheme="minorEastAsia" w:hAnsi="Arial" w:cs="Arial"/>
          <w:b/>
          <w:bCs/>
          <w:color w:val="273E14" w:themeColor="accent4" w:themeShade="80"/>
        </w:rPr>
      </w:pPr>
      <w:r w:rsidRPr="00A71D55">
        <w:rPr>
          <w:rFonts w:ascii="Arial" w:hAnsi="Arial" w:cs="Arial"/>
          <w:b/>
          <w:bCs/>
          <w:color w:val="000000"/>
          <w:lang w:val="en-NZ"/>
        </w:rPr>
        <w:t>Waihoroi Paraone Hōterene</w:t>
      </w:r>
    </w:p>
    <w:p w14:paraId="585B9F4D" w14:textId="3BE5D200" w:rsidR="00364A03" w:rsidRPr="00EB210A" w:rsidRDefault="00232511" w:rsidP="001D20ED">
      <w:pPr>
        <w:pStyle w:val="Heading2"/>
      </w:pPr>
      <w:r>
        <w:lastRenderedPageBreak/>
        <w:t>Design explanation</w:t>
      </w:r>
    </w:p>
    <w:p w14:paraId="3B317B84" w14:textId="77777777" w:rsidR="00364A03" w:rsidRPr="00EB210A" w:rsidRDefault="00364A03" w:rsidP="001D20ED">
      <w:pPr>
        <w:pStyle w:val="Heading2"/>
      </w:pPr>
    </w:p>
    <w:p w14:paraId="644FBF46" w14:textId="46F7841C" w:rsidR="00F7118B" w:rsidRPr="000C4D4D" w:rsidRDefault="00F7118B" w:rsidP="00F7118B">
      <w:pPr>
        <w:ind w:left="0" w:firstLine="0"/>
        <w:rPr>
          <w:rFonts w:ascii="Arial" w:hAnsi="Arial" w:cs="Arial"/>
        </w:rPr>
      </w:pPr>
      <w:r w:rsidRPr="000C4D4D">
        <w:rPr>
          <w:rFonts w:ascii="Arial" w:hAnsi="Arial" w:cs="Arial"/>
        </w:rPr>
        <w:t xml:space="preserve">We would like to acknowledge and give thanks to seven survivors who helped name and design this report. Their whakaaro stemmed from experiences they never should have had, with hope to be listened to and to be part of ending abuse in Aotearoa. Our hope is you feel listened to, supported and that we believed you.  </w:t>
      </w:r>
    </w:p>
    <w:p w14:paraId="1179E86F" w14:textId="0DAA91D2" w:rsidR="00F7118B" w:rsidRPr="000C4D4D" w:rsidRDefault="00F7118B" w:rsidP="00F7118B">
      <w:pPr>
        <w:ind w:left="0" w:firstLine="0"/>
        <w:rPr>
          <w:rFonts w:ascii="Arial" w:hAnsi="Arial" w:cs="Arial"/>
        </w:rPr>
      </w:pPr>
      <w:r w:rsidRPr="000C4D4D">
        <w:rPr>
          <w:rFonts w:ascii="Arial" w:hAnsi="Arial" w:cs="Arial"/>
        </w:rPr>
        <w:t>Nei ra te mihi ki a koutou e ngā rangatira: Adam Powell, Hanz Freller, Justin Taia, Alan Nixon, Eddie Marriott, Darryl Smith and Steve Long.</w:t>
      </w:r>
    </w:p>
    <w:p w14:paraId="2198A5D3" w14:textId="51DC9362" w:rsidR="00F7118B" w:rsidRPr="000C4D4D" w:rsidRDefault="00F7118B" w:rsidP="00F7118B">
      <w:pPr>
        <w:ind w:left="0" w:firstLine="0"/>
        <w:rPr>
          <w:rFonts w:ascii="Arial" w:hAnsi="Arial" w:cs="Arial"/>
        </w:rPr>
      </w:pPr>
      <w:r w:rsidRPr="000C4D4D">
        <w:rPr>
          <w:rFonts w:ascii="Arial" w:hAnsi="Arial" w:cs="Arial"/>
        </w:rPr>
        <w:t xml:space="preserve">The name Stolen Lives, Marked Souls was gifted by this group. The abuse of the church had stolen many lives and left enduring marks on the souls of many. </w:t>
      </w:r>
    </w:p>
    <w:p w14:paraId="4151BD7D" w14:textId="3C5CD8AE" w:rsidR="00F7118B" w:rsidRPr="000C4D4D" w:rsidRDefault="00F7118B" w:rsidP="00F7118B">
      <w:pPr>
        <w:ind w:left="0" w:firstLine="0"/>
        <w:rPr>
          <w:rFonts w:ascii="Arial" w:hAnsi="Arial" w:cs="Arial"/>
        </w:rPr>
      </w:pPr>
      <w:r w:rsidRPr="000C4D4D">
        <w:rPr>
          <w:rFonts w:ascii="Arial" w:hAnsi="Arial" w:cs="Arial"/>
        </w:rPr>
        <w:t>The group worked with illustrator, Chris Sands, to create imagery that reflects their experiences and connection.</w:t>
      </w:r>
    </w:p>
    <w:p w14:paraId="77DF4524" w14:textId="77777777" w:rsidR="00F7118B" w:rsidRPr="000C4D4D" w:rsidRDefault="00F7118B" w:rsidP="00F7118B">
      <w:pPr>
        <w:ind w:left="0" w:firstLine="0"/>
        <w:rPr>
          <w:rFonts w:ascii="Arial" w:hAnsi="Arial" w:cs="Arial"/>
        </w:rPr>
      </w:pPr>
      <w:r w:rsidRPr="000C4D4D">
        <w:rPr>
          <w:rFonts w:ascii="Arial" w:hAnsi="Arial" w:cs="Arial"/>
        </w:rPr>
        <w:t>The fern represents something growing again, renewing.  The monarch butterfly is a meaningful symbol for the group and represents ‘their mark’.</w:t>
      </w:r>
    </w:p>
    <w:p w14:paraId="181FBB38" w14:textId="77777777" w:rsidR="00F7118B" w:rsidRPr="000C4D4D" w:rsidRDefault="00F7118B" w:rsidP="00F7118B">
      <w:pPr>
        <w:ind w:left="0" w:firstLine="0"/>
        <w:rPr>
          <w:rFonts w:ascii="Arial" w:hAnsi="Arial" w:cs="Arial"/>
        </w:rPr>
      </w:pPr>
      <w:r w:rsidRPr="000C4D4D">
        <w:rPr>
          <w:rFonts w:ascii="Arial" w:hAnsi="Arial" w:cs="Arial"/>
        </w:rPr>
        <w:t>The blue hue underlying the design was also suggested by the survivors.</w:t>
      </w:r>
    </w:p>
    <w:p w14:paraId="685AC0CD" w14:textId="75FC1AAC" w:rsidR="00DD7303" w:rsidRPr="00EB210A" w:rsidRDefault="00F7118B" w:rsidP="00F7118B">
      <w:pPr>
        <w:ind w:left="0" w:firstLine="0"/>
        <w:rPr>
          <w:rFonts w:ascii="Arial" w:eastAsiaTheme="minorEastAsia" w:hAnsi="Arial" w:cs="Arial"/>
          <w:b/>
          <w:bCs/>
          <w:color w:val="273E14" w:themeColor="accent4" w:themeShade="80"/>
          <w:sz w:val="32"/>
          <w:szCs w:val="32"/>
        </w:rPr>
      </w:pPr>
      <w:r w:rsidRPr="000C4D4D">
        <w:rPr>
          <w:rFonts w:ascii="Arial" w:hAnsi="Arial" w:cs="Arial"/>
        </w:rPr>
        <w:t>The kowhaiwhai, which appears, in part, across all of our reports represents the sharing of experiences by survivors, the process of healing, the forming of relationships and the resilience and strength to move forward.  The kowhaiwhai will come together, in a full circle, in our Final Report.</w:t>
      </w:r>
      <w:r w:rsidR="00DD7303" w:rsidRPr="00EB210A">
        <w:br w:type="page"/>
      </w:r>
    </w:p>
    <w:p w14:paraId="16886A23" w14:textId="1C047B55" w:rsidR="00DD7303" w:rsidRPr="00EB210A" w:rsidRDefault="0023267D" w:rsidP="00DD7303">
      <w:pPr>
        <w:pStyle w:val="Heading2"/>
      </w:pPr>
      <w:bookmarkStart w:id="4" w:name="_Toc139967908"/>
      <w:bookmarkStart w:id="5" w:name="_Toc139968305"/>
      <w:r w:rsidRPr="00EB210A">
        <w:rPr>
          <w:noProof/>
        </w:rPr>
        <w:lastRenderedPageBreak/>
        <w:drawing>
          <wp:anchor distT="0" distB="0" distL="114300" distR="114300" simplePos="0" relativeHeight="251658240" behindDoc="0" locked="0" layoutInCell="1" allowOverlap="1" wp14:anchorId="24BED55B" wp14:editId="76641721">
            <wp:simplePos x="0" y="0"/>
            <wp:positionH relativeFrom="margin">
              <wp:align>right</wp:align>
            </wp:positionH>
            <wp:positionV relativeFrom="paragraph">
              <wp:posOffset>-275209</wp:posOffset>
            </wp:positionV>
            <wp:extent cx="544195" cy="447675"/>
            <wp:effectExtent l="0" t="0" r="8255" b="952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195" cy="447675"/>
                    </a:xfrm>
                    <a:prstGeom prst="rect">
                      <a:avLst/>
                    </a:prstGeom>
                  </pic:spPr>
                </pic:pic>
              </a:graphicData>
            </a:graphic>
            <wp14:sizeRelH relativeFrom="page">
              <wp14:pctWidth>0</wp14:pctWidth>
            </wp14:sizeRelH>
            <wp14:sizeRelV relativeFrom="page">
              <wp14:pctHeight>0</wp14:pctHeight>
            </wp14:sizeRelV>
          </wp:anchor>
        </w:drawing>
      </w:r>
      <w:r w:rsidR="00DD7303" w:rsidRPr="00EB210A">
        <w:t>Pānui whakatūpato</w:t>
      </w:r>
      <w:bookmarkEnd w:id="4"/>
      <w:bookmarkEnd w:id="5"/>
      <w:r w:rsidR="00DD7303" w:rsidRPr="00EB210A">
        <w:t xml:space="preserve"> </w:t>
      </w:r>
    </w:p>
    <w:p w14:paraId="0A5C6CB4" w14:textId="77777777" w:rsidR="00DD7303" w:rsidRPr="00EB210A" w:rsidRDefault="00DD7303" w:rsidP="00DD7303">
      <w:pPr>
        <w:spacing w:line="360" w:lineRule="auto"/>
        <w:ind w:left="0" w:firstLine="0"/>
        <w:rPr>
          <w:rFonts w:ascii="Arial" w:eastAsia="Consolas" w:hAnsi="Arial" w:cs="Arial"/>
          <w:lang w:val="en-NZ"/>
        </w:rPr>
      </w:pPr>
      <w:r w:rsidRPr="00EB210A">
        <w:rPr>
          <w:rFonts w:ascii="Arial" w:eastAsia="Consolas" w:hAnsi="Arial" w:cs="Arial"/>
          <w:lang w:val="en-NZ"/>
        </w:rPr>
        <w:t xml:space="preserve">Ka nui tā mātou tiaki me te hāpai ake i te mana o ngā purapura ora i māia rawa atua nei ki te whāriki i ā rātou kōrero ki konei. Kei te mōhio mātopu ka oho pea te mauri ētahi wāhanga o ngā kōrero nei e pā ana ki te tūkino, te whakatūroro me te pāmamae, ā, tērā pea ka tākirihia ngā tauwharewarenga o te ngākau tangata i te kaha o te tumeke. Ahakoa kāore pea tēnei urupare e tau pai ki te wairua o te tangata, e pai ana te rongo i te pouri. Heoi, mehemea ka whakataumaha tēnei i ētahi o tō whānau, me whakapā atu ki tō tākuta, ki tō ratongo Hauora rānei. Whakatetia ngā kōrero a ētahi, kia tau te mauri, tiakina te wairua, ā, kia māmā te ngākau. </w:t>
      </w:r>
    </w:p>
    <w:p w14:paraId="16C2DA68" w14:textId="77777777" w:rsidR="00DD7303" w:rsidRPr="00EB210A" w:rsidRDefault="00DD7303" w:rsidP="00DD7303">
      <w:pPr>
        <w:pStyle w:val="Heading2"/>
        <w:rPr>
          <w:rFonts w:eastAsia="Consolas"/>
          <w:lang w:val="en-NZ"/>
        </w:rPr>
      </w:pPr>
      <w:bookmarkStart w:id="6" w:name="_Toc139967909"/>
      <w:bookmarkStart w:id="7" w:name="_Toc139968306"/>
      <w:r w:rsidRPr="00EB210A">
        <w:t>Distressing content warning</w:t>
      </w:r>
      <w:bookmarkEnd w:id="6"/>
      <w:bookmarkEnd w:id="7"/>
    </w:p>
    <w:p w14:paraId="4C419748" w14:textId="77777777" w:rsidR="00DD7303" w:rsidRPr="00EB210A" w:rsidRDefault="00DD7303" w:rsidP="00DD7303">
      <w:pPr>
        <w:spacing w:line="360" w:lineRule="auto"/>
        <w:ind w:left="0" w:firstLine="0"/>
        <w:rPr>
          <w:rFonts w:ascii="Arial" w:eastAsia="Consolas" w:hAnsi="Arial" w:cs="Arial"/>
          <w:lang w:val="en-NZ"/>
        </w:rPr>
      </w:pPr>
      <w:r w:rsidRPr="00EB210A">
        <w:rPr>
          <w:rFonts w:ascii="Arial" w:eastAsia="Consolas" w:hAnsi="Arial" w:cs="Arial"/>
          <w:lang w:val="en-NZ"/>
        </w:rPr>
        <w:t xml:space="preserve">We honour and uphold the dignity of survivors who have so bravely shared stories here. We acknowledge that some content contains explicit descriptions of tūkino – abuse, harm and trauma – and may evoke strong negative, emotional responses for readers. Although this response may be unpleasant and difficult to tolerate, it is also appropriate to feel upset. However, if you or someone in your circle needs support, please contact your GP or healthcare provider. Respect others’ truths, breathe deeply, take care of your spirit and be gentle with your heart. </w:t>
      </w:r>
    </w:p>
    <w:p w14:paraId="229C2196" w14:textId="77777777" w:rsidR="00DD7303" w:rsidRPr="00EB210A" w:rsidRDefault="00DD7303">
      <w:pPr>
        <w:rPr>
          <w:rFonts w:ascii="Arial" w:eastAsiaTheme="minorEastAsia" w:hAnsi="Arial" w:cs="Arial"/>
          <w:b/>
          <w:bCs/>
          <w:color w:val="273E14" w:themeColor="accent4" w:themeShade="80"/>
          <w:sz w:val="32"/>
          <w:szCs w:val="32"/>
        </w:rPr>
      </w:pPr>
      <w:r w:rsidRPr="00EB210A">
        <w:br w:type="page"/>
      </w:r>
    </w:p>
    <w:p w14:paraId="03E39FBB" w14:textId="4DFB4276" w:rsidR="00FD1207" w:rsidRPr="00EB210A" w:rsidRDefault="001672D8" w:rsidP="001D20ED">
      <w:pPr>
        <w:pStyle w:val="Heading2"/>
      </w:pPr>
      <w:bookmarkStart w:id="8" w:name="_Toc139967910"/>
      <w:bookmarkStart w:id="9" w:name="_Toc139968307"/>
      <w:r w:rsidRPr="00EB210A">
        <w:lastRenderedPageBreak/>
        <w:t>He Mihi</w:t>
      </w:r>
      <w:bookmarkEnd w:id="8"/>
      <w:bookmarkEnd w:id="9"/>
      <w:r w:rsidRPr="00EB210A">
        <w:t xml:space="preserve"> </w:t>
      </w:r>
    </w:p>
    <w:p w14:paraId="7405E39F" w14:textId="77777777" w:rsidR="00DF2385" w:rsidRPr="00F11893" w:rsidRDefault="00DF2385" w:rsidP="00DF2385">
      <w:pPr>
        <w:ind w:left="0" w:firstLine="0"/>
        <w:rPr>
          <w:rFonts w:ascii="Arial" w:hAnsi="Arial" w:cs="Arial"/>
        </w:rPr>
      </w:pPr>
      <w:r w:rsidRPr="00F11893">
        <w:rPr>
          <w:rFonts w:ascii="Arial" w:hAnsi="Arial" w:cs="Arial"/>
        </w:rPr>
        <w:t>I.</w:t>
      </w:r>
      <w:r w:rsidRPr="00F11893">
        <w:rPr>
          <w:rFonts w:ascii="Arial" w:hAnsi="Arial" w:cs="Arial"/>
        </w:rPr>
        <w:tab/>
        <w:t xml:space="preserve">E ngā purapura ora, e ngā mana, e ngā reo o ngā hau e whā, tēnā koutou, tēnā koutou, tēnā koutou katoa. Nei rā te reo o mihi ki a Ngāi Tūāhuriri, Kāi Tahu whānui hoki, tēnā koutou.  </w:t>
      </w:r>
    </w:p>
    <w:p w14:paraId="20FA402D" w14:textId="0B0827DF" w:rsidR="00DF2385" w:rsidRPr="00F11893" w:rsidRDefault="00DF2385" w:rsidP="00DF2385">
      <w:pPr>
        <w:ind w:left="0" w:firstLine="0"/>
        <w:rPr>
          <w:rFonts w:ascii="Arial" w:hAnsi="Arial" w:cs="Arial"/>
        </w:rPr>
      </w:pPr>
      <w:r w:rsidRPr="00F11893">
        <w:rPr>
          <w:rFonts w:ascii="Arial" w:hAnsi="Arial" w:cs="Arial"/>
        </w:rPr>
        <w:t>II.</w:t>
      </w:r>
      <w:r w:rsidRPr="00F11893">
        <w:rPr>
          <w:rFonts w:ascii="Arial" w:hAnsi="Arial" w:cs="Arial"/>
        </w:rPr>
        <w:tab/>
        <w:t>Ko te taitara o tēnei pūrongo mō ngā tūkinotanga me ngā whakahapatanga a te Rangapū Katorika o Ngā Parata o Hato Hoani o te Atua, ko “Stolen lives, Marked souls” i takohatia mai e ēt</w:t>
      </w:r>
      <w:r w:rsidR="00EE0217">
        <w:rPr>
          <w:rFonts w:ascii="Arial" w:hAnsi="Arial" w:cs="Arial"/>
        </w:rPr>
        <w:t>a</w:t>
      </w:r>
      <w:r w:rsidRPr="00F11893">
        <w:rPr>
          <w:rFonts w:ascii="Arial" w:hAnsi="Arial" w:cs="Arial"/>
        </w:rPr>
        <w:t>hi purapura ora o te kura o Marylands, o te Tarati o Hebron me te whare whakapani o Hato Hōhepa. E whakaahua ana te taitara i ngā taumahatanga i pā kino nei ki ngā purapura ora nā runga i ō rātou wheako i ngā ringa o ngā parata i ēnei whakahaere. Tēnā koutou i tā koutou koha mai.</w:t>
      </w:r>
    </w:p>
    <w:p w14:paraId="3B7CCA1A" w14:textId="53DE8765" w:rsidR="00DF2385" w:rsidRPr="00F11893" w:rsidRDefault="00DF2385" w:rsidP="00DF2385">
      <w:pPr>
        <w:ind w:left="0" w:firstLine="0"/>
        <w:rPr>
          <w:rFonts w:ascii="Arial" w:hAnsi="Arial" w:cs="Arial"/>
        </w:rPr>
      </w:pPr>
      <w:r w:rsidRPr="00F11893">
        <w:rPr>
          <w:rFonts w:ascii="Arial" w:hAnsi="Arial" w:cs="Arial"/>
        </w:rPr>
        <w:t>III.</w:t>
      </w:r>
      <w:r w:rsidRPr="00F11893">
        <w:rPr>
          <w:rFonts w:ascii="Arial" w:hAnsi="Arial" w:cs="Arial"/>
        </w:rPr>
        <w:tab/>
        <w:t>Ka nui te whakamānawa a te ngākau ki ngā tini purapura ora i tuari i ā rātou kōrero hautoa mō ngā tūkinotanga i pā kino nei ki a rātou me ngā taumahatanga i tau ki ō rātou ao, me ngā ao o ō rātou whānau. He tuatahitanga tēnei ki ēt</w:t>
      </w:r>
      <w:r w:rsidR="00927AAC">
        <w:rPr>
          <w:rFonts w:ascii="Arial" w:hAnsi="Arial" w:cs="Arial"/>
        </w:rPr>
        <w:t>a</w:t>
      </w:r>
      <w:r w:rsidRPr="00F11893">
        <w:rPr>
          <w:rFonts w:ascii="Arial" w:hAnsi="Arial" w:cs="Arial"/>
        </w:rPr>
        <w:t>hi, te whāwhāki i ō rātou wheako. I kawe rātou i a rātou anō i runga i te kaha me te wairua whakaea me kore noa e tūpono ka kore rawa tēnei momo tūkino e pahawa i tēt</w:t>
      </w:r>
      <w:r w:rsidR="00A9208F">
        <w:rPr>
          <w:rFonts w:ascii="Arial" w:hAnsi="Arial" w:cs="Arial"/>
        </w:rPr>
        <w:t>a</w:t>
      </w:r>
      <w:r w:rsidRPr="00F11893">
        <w:rPr>
          <w:rFonts w:ascii="Arial" w:hAnsi="Arial" w:cs="Arial"/>
        </w:rPr>
        <w:t>hi whakahaere hāhi, ā haere ake nei. Kei te mōhio mātou ki ngā uauatanga o te hoki anō ki te hahū ake i ō rātou wheako mō te ketuketunga/uinga, me ngā whakaaweawenga ki ō rātou hauora matawhaiaro. Tēnā koutou i haere whakamua mai.</w:t>
      </w:r>
    </w:p>
    <w:p w14:paraId="3D62136C" w14:textId="77777777" w:rsidR="00DF2385" w:rsidRPr="00F11893" w:rsidRDefault="00DF2385" w:rsidP="00DF2385">
      <w:pPr>
        <w:ind w:left="0" w:firstLine="0"/>
        <w:rPr>
          <w:rFonts w:ascii="Arial" w:hAnsi="Arial" w:cs="Arial"/>
        </w:rPr>
      </w:pPr>
      <w:r w:rsidRPr="00F11893">
        <w:rPr>
          <w:rFonts w:ascii="Arial" w:hAnsi="Arial" w:cs="Arial"/>
        </w:rPr>
        <w:t>IV.</w:t>
      </w:r>
      <w:r w:rsidRPr="00F11893">
        <w:rPr>
          <w:rFonts w:ascii="Arial" w:hAnsi="Arial" w:cs="Arial"/>
        </w:rPr>
        <w:tab/>
        <w:t xml:space="preserve">Ki ngā purapura ora o te Kura o Marylands, o te Tarati o Hebron me te Whare Whakapani o Hato Hōhepa kāore i haere whakamua mai ahakoa rā ngā take, tae atu rā ki ngā ārei whakawhitiwhiti kōrero, e rere atu nei te aroha me te whakaaro nui. </w:t>
      </w:r>
    </w:p>
    <w:p w14:paraId="768FF71D" w14:textId="77777777" w:rsidR="00DF2385" w:rsidRPr="00F11893" w:rsidRDefault="00DF2385" w:rsidP="00DF2385">
      <w:pPr>
        <w:ind w:left="0" w:firstLine="0"/>
        <w:rPr>
          <w:rFonts w:ascii="Arial" w:hAnsi="Arial" w:cs="Arial"/>
        </w:rPr>
      </w:pPr>
      <w:r w:rsidRPr="00F11893">
        <w:rPr>
          <w:rFonts w:ascii="Arial" w:hAnsi="Arial" w:cs="Arial"/>
        </w:rPr>
        <w:t>V.</w:t>
      </w:r>
      <w:r w:rsidRPr="00F11893">
        <w:rPr>
          <w:rFonts w:ascii="Arial" w:hAnsi="Arial" w:cs="Arial"/>
        </w:rPr>
        <w:tab/>
        <w:t>Ko te pōuri nui, he maha ngā pārurenga i whai wheako ki ngā tūkinotanga me ngā whakahapatanga i ēnei whakahaere, kua riro ki tua o te ārai. Ka kore rātou e warewaretia. Nei rā te mihi ki a rātou, ki ō rātou whānau me ērā i waha i ngā kōrero a ō rātou kurupounamu kua wehe ki te pō.</w:t>
      </w:r>
    </w:p>
    <w:p w14:paraId="0C080E6C" w14:textId="77777777" w:rsidR="00DF2385" w:rsidRPr="00F11893" w:rsidRDefault="00DF2385" w:rsidP="00DF2385">
      <w:pPr>
        <w:ind w:left="0" w:firstLine="0"/>
        <w:rPr>
          <w:rFonts w:ascii="Arial" w:hAnsi="Arial" w:cs="Arial"/>
        </w:rPr>
      </w:pPr>
      <w:r w:rsidRPr="00F11893">
        <w:rPr>
          <w:rFonts w:ascii="Arial" w:hAnsi="Arial" w:cs="Arial"/>
        </w:rPr>
        <w:t>VI</w:t>
      </w:r>
      <w:r w:rsidRPr="00F11893">
        <w:rPr>
          <w:rFonts w:ascii="Arial" w:hAnsi="Arial" w:cs="Arial"/>
        </w:rPr>
        <w:tab/>
        <w:t>Ko Ken Clearwater me Male Survivors Aotearoa ngā pokowhiwhi kaha i tautoko i ngā purapura ora i kuraina ki te Kura o Marylands, ki te Tarati o Hebron me te Whare Whakapani o Hato Hōhepa, i tautoko hoki i ō rātou whānau, i mua tonu, ā, i te wā e haere ana tēnei ketuketunga. Ka mihia tā rātou i kōkiri ai me te tautoko hoki i ngā purapura ora i whakaputa kōrero mō tēnei ketuketunga.</w:t>
      </w:r>
    </w:p>
    <w:p w14:paraId="2C1DF484" w14:textId="77777777" w:rsidR="00DF2385" w:rsidRPr="00F11893" w:rsidRDefault="00DF2385" w:rsidP="00DF2385">
      <w:pPr>
        <w:ind w:left="0" w:firstLine="0"/>
        <w:rPr>
          <w:rFonts w:ascii="Arial" w:hAnsi="Arial" w:cs="Arial"/>
        </w:rPr>
      </w:pPr>
      <w:r w:rsidRPr="00F11893">
        <w:rPr>
          <w:rFonts w:ascii="Arial" w:hAnsi="Arial" w:cs="Arial"/>
        </w:rPr>
        <w:t xml:space="preserve">VII. </w:t>
      </w:r>
      <w:r w:rsidRPr="00F11893">
        <w:rPr>
          <w:rFonts w:ascii="Arial" w:hAnsi="Arial" w:cs="Arial"/>
        </w:rPr>
        <w:tab/>
        <w:t>Ka mihi rā ki ngā kaiwhakaatu ‘whāki’: tētahi parata o mua o Hato Hoani o te Atua, tētahi kaitiaki i Marylands, tētahi kaiwhakarite hōtaka, ā, nāwai ka piki tūranga ki te kaiwhakahaere ki te Tarati o Hebron me Tākuta Michelle Mulvihill i mahitahi me ngā parata o Hato Hoani o te Atua i ngā tau 1990, ā, i hoatu taunakitanga i te whakawātanga tūmatawhānui o te ketuketunga. I whakakaha ake ngā taunakitanga a ēnei kaiwhakaatu i ngā whakatau mō tēnei pūrongo.</w:t>
      </w:r>
    </w:p>
    <w:p w14:paraId="143A3709" w14:textId="77777777" w:rsidR="00DF2385" w:rsidRPr="00F11893" w:rsidRDefault="00DF2385" w:rsidP="00DF2385">
      <w:pPr>
        <w:ind w:left="0" w:firstLine="0"/>
        <w:rPr>
          <w:rFonts w:ascii="Arial" w:hAnsi="Arial" w:cs="Arial"/>
        </w:rPr>
      </w:pPr>
      <w:r w:rsidRPr="00F11893">
        <w:rPr>
          <w:rFonts w:ascii="Arial" w:hAnsi="Arial" w:cs="Arial"/>
        </w:rPr>
        <w:t>VIII.</w:t>
      </w:r>
      <w:r w:rsidRPr="00F11893">
        <w:rPr>
          <w:rFonts w:ascii="Arial" w:hAnsi="Arial" w:cs="Arial"/>
        </w:rPr>
        <w:tab/>
        <w:t>Ka mihi rā ki te purapura ora, ki a Darryl Smith, nōna ka takahi i te ara roa o te manatika ka whakaputa i a ia anō āna kōrero mō te nui o ngā tūkinotanga me ngā whakahapatanga i pā ki a ia i ngā ringa o ngā Parata o Hato Hoani o te Atua, ki Aotearoa Niu Tireni nei, me Ahitereiria hoki.</w:t>
      </w:r>
    </w:p>
    <w:p w14:paraId="185E07E6" w14:textId="656B2EC8" w:rsidR="00DF2385" w:rsidRPr="00F11893" w:rsidRDefault="00DF2385" w:rsidP="00DF2385">
      <w:pPr>
        <w:ind w:left="0" w:firstLine="0"/>
        <w:rPr>
          <w:rFonts w:ascii="Arial" w:hAnsi="Arial" w:cs="Arial"/>
        </w:rPr>
      </w:pPr>
      <w:r w:rsidRPr="00F11893">
        <w:rPr>
          <w:rFonts w:ascii="Arial" w:hAnsi="Arial" w:cs="Arial"/>
        </w:rPr>
        <w:lastRenderedPageBreak/>
        <w:t>IX.</w:t>
      </w:r>
      <w:r w:rsidRPr="00F11893">
        <w:rPr>
          <w:rFonts w:ascii="Arial" w:hAnsi="Arial" w:cs="Arial"/>
        </w:rPr>
        <w:tab/>
        <w:t>Ka mihi rā a Cooper Legal i ā rātou mahi ki te āwhina i ngā purapura ora e pai ai tā rātou whai manatika mō ngā tūkino i pā ki a rātou mai i te Hāhi Katorika, i a Hato Hoani o te Atua, i Ngā Pirihimana o Aotearoa me ngā ratonga a te Kāwanatanga Whakawhanake Pāpori, me te Mātauranga.</w:t>
      </w:r>
    </w:p>
    <w:p w14:paraId="6A61BBCC" w14:textId="77777777" w:rsidR="00DF2385" w:rsidRPr="00F11893" w:rsidRDefault="00DF2385" w:rsidP="00DF2385">
      <w:pPr>
        <w:ind w:left="0" w:firstLine="0"/>
        <w:rPr>
          <w:rFonts w:ascii="Arial" w:hAnsi="Arial" w:cs="Arial"/>
        </w:rPr>
      </w:pPr>
      <w:r w:rsidRPr="00F11893">
        <w:rPr>
          <w:rFonts w:ascii="Arial" w:hAnsi="Arial" w:cs="Arial"/>
        </w:rPr>
        <w:t>X.</w:t>
      </w:r>
      <w:r w:rsidRPr="00F11893">
        <w:rPr>
          <w:rFonts w:ascii="Arial" w:hAnsi="Arial" w:cs="Arial"/>
        </w:rPr>
        <w:tab/>
        <w:t>Ka mihi rā te kōtuituinga tangata a ngā purapura ora me ngā kaihāpai, tae atu rā ki ‘Network of Survivors of Abuse in Faith-based Care; SNAP Aotearoa New Zealand (Survivors Network of those Abused by Priests); me te National Association of Adult Survivors of Child Abuse’.</w:t>
      </w:r>
    </w:p>
    <w:p w14:paraId="426E789F" w14:textId="77777777" w:rsidR="00DF2385" w:rsidRPr="00F11893" w:rsidRDefault="00DF2385" w:rsidP="00DF2385">
      <w:pPr>
        <w:ind w:left="0" w:firstLine="0"/>
        <w:rPr>
          <w:rFonts w:ascii="Arial" w:hAnsi="Arial" w:cs="Arial"/>
        </w:rPr>
      </w:pPr>
      <w:r w:rsidRPr="00F11893">
        <w:rPr>
          <w:rFonts w:ascii="Arial" w:hAnsi="Arial" w:cs="Arial"/>
        </w:rPr>
        <w:t xml:space="preserve">XI. </w:t>
      </w:r>
      <w:r w:rsidRPr="00F11893">
        <w:rPr>
          <w:rFonts w:ascii="Arial" w:hAnsi="Arial" w:cs="Arial"/>
        </w:rPr>
        <w:tab/>
        <w:t>E whakamānawa atu nei i ngā kupu āwhina ki a mātou mai i tō mātou Pou Tikanga, me ngā karakia  i takohatia ki te ketuketunga ka noho hei anga mō tēnei pūrongo . E hāngai pū ana ki te tikanga Māori, a, he whakaū i te kawenga o te kaupapa i runga i te tika.</w:t>
      </w:r>
    </w:p>
    <w:p w14:paraId="23163ABD" w14:textId="5BEE9D66" w:rsidR="00DF2385" w:rsidRPr="00F11893" w:rsidRDefault="00DF2385" w:rsidP="00DF2385">
      <w:pPr>
        <w:ind w:left="0" w:firstLine="0"/>
        <w:rPr>
          <w:rFonts w:ascii="Arial" w:hAnsi="Arial" w:cs="Arial"/>
        </w:rPr>
      </w:pPr>
      <w:r w:rsidRPr="00F11893">
        <w:rPr>
          <w:rFonts w:ascii="Arial" w:hAnsi="Arial" w:cs="Arial"/>
        </w:rPr>
        <w:t>XII.</w:t>
      </w:r>
      <w:r w:rsidRPr="00F11893">
        <w:rPr>
          <w:rFonts w:ascii="Arial" w:hAnsi="Arial" w:cs="Arial"/>
        </w:rPr>
        <w:tab/>
        <w:t>Ka mihi rā ngā kaiārahi me ngā rōpū tohutoro o te ketuketunga, tae atu rā ki a SAGE me Te Taumata, nā rātou mātou i āwhina me ā rātou kōrerorero, kupu āwhina, whakapae anō hoki.</w:t>
      </w:r>
    </w:p>
    <w:p w14:paraId="3F8F98C8" w14:textId="26D8295F" w:rsidR="00FD1207" w:rsidRPr="00EB210A" w:rsidRDefault="00DF2385" w:rsidP="00DF2385">
      <w:pPr>
        <w:ind w:left="0" w:firstLine="0"/>
        <w:rPr>
          <w:rFonts w:ascii="Arial" w:eastAsiaTheme="minorEastAsia" w:hAnsi="Arial" w:cs="Arial"/>
          <w:b/>
          <w:bCs/>
          <w:color w:val="273E14" w:themeColor="accent4" w:themeShade="80"/>
          <w:sz w:val="32"/>
          <w:szCs w:val="32"/>
        </w:rPr>
      </w:pPr>
      <w:r w:rsidRPr="00F11893">
        <w:rPr>
          <w:rFonts w:ascii="Arial" w:hAnsi="Arial" w:cs="Arial"/>
        </w:rPr>
        <w:t>XIII.</w:t>
      </w:r>
      <w:r w:rsidRPr="00F11893">
        <w:rPr>
          <w:rFonts w:ascii="Arial" w:hAnsi="Arial" w:cs="Arial"/>
        </w:rPr>
        <w:tab/>
        <w:t>Ka mihi ake ki te hunga whai pānga mai ki te ketuketunga i tautoko i a mātou ki te whakaputa i tēnei pūrongo : tō mātou hekeretari, tae atu rā ki ngā mātai aronga, ngā rōia, ngā kaupapa here, ngā rangahau, ngā pāohotanga, ngā tūhonohonotanga, ngā kōrero a ngā purapura ora, te tautoko mai a ngā pakihi, ngā ratonga tautoko, ngā tari whakahaere me ngā ringa hāpai. Ka rere anō hoki ngā mihi ki te rōpū ārahi i te ketuketunga me ngā mema o te paewhiri i āwhina i te taha ki te ture. Tēnā koutou i whakapeto ngoi ki te tautoko i ngā purapura ora me te whakatōpū i ngā pārongo me ngā taunakitanga i taea ai e mātou te kite mō te wā tuatahi te pikitia whānui o ngā āhuatanga i pahawa i te kura o Marylands me te Tarati o Hebron, me te mōhio hoki i ngā take i pēra ai.</w:t>
      </w:r>
      <w:r>
        <w:t xml:space="preserve"> </w:t>
      </w:r>
      <w:r w:rsidR="00FD1207" w:rsidRPr="00EB210A">
        <w:br w:type="page"/>
      </w:r>
    </w:p>
    <w:p w14:paraId="5F7980F2" w14:textId="4E737D02" w:rsidR="001672D8" w:rsidRPr="00EB210A" w:rsidRDefault="001672D8" w:rsidP="001D20ED">
      <w:pPr>
        <w:pStyle w:val="Heading2"/>
      </w:pPr>
      <w:bookmarkStart w:id="10" w:name="_Toc139967911"/>
      <w:bookmarkStart w:id="11" w:name="_Toc139968308"/>
      <w:r w:rsidRPr="00EB210A">
        <w:lastRenderedPageBreak/>
        <w:t>Acknowledgments</w:t>
      </w:r>
      <w:bookmarkEnd w:id="10"/>
      <w:bookmarkEnd w:id="11"/>
      <w:r w:rsidRPr="00EB210A">
        <w:t xml:space="preserve"> </w:t>
      </w:r>
    </w:p>
    <w:p w14:paraId="6165161F" w14:textId="77777777" w:rsidR="006F02B2" w:rsidRPr="006F02B2" w:rsidRDefault="006F02B2" w:rsidP="006F02B2">
      <w:pPr>
        <w:spacing w:before="0" w:after="0"/>
        <w:rPr>
          <w:rFonts w:ascii="Arial" w:eastAsia="Times New Roman" w:hAnsi="Arial" w:cs="Arial"/>
          <w:color w:val="212121"/>
          <w:lang w:eastAsia="en-GB"/>
        </w:rPr>
      </w:pPr>
      <w:r w:rsidRPr="006F02B2">
        <w:rPr>
          <w:rFonts w:ascii="Arial" w:eastAsia="Times New Roman" w:hAnsi="Arial" w:cs="Arial"/>
          <w:color w:val="212121"/>
          <w:lang w:eastAsia="en-GB"/>
        </w:rPr>
        <w:t>I.</w:t>
      </w:r>
      <w:r w:rsidRPr="006F02B2">
        <w:rPr>
          <w:rFonts w:ascii="Arial" w:eastAsia="Times New Roman" w:hAnsi="Arial" w:cs="Arial"/>
          <w:color w:val="212121"/>
          <w:lang w:eastAsia="en-GB"/>
        </w:rPr>
        <w:tab/>
        <w:t>All survivors, all authorities, all voices from the four winds, we acknowledge and greet you all. We also extend our warm regards to manawhenua Ngāi Tūāhuriri,and Kāi Tahu.</w:t>
      </w:r>
    </w:p>
    <w:p w14:paraId="7E0E857D" w14:textId="77777777" w:rsidR="006F02B2" w:rsidRPr="006F02B2" w:rsidRDefault="006F02B2" w:rsidP="006F02B2">
      <w:pPr>
        <w:spacing w:before="0" w:after="0"/>
        <w:rPr>
          <w:rFonts w:ascii="Arial" w:eastAsia="Times New Roman" w:hAnsi="Arial" w:cs="Arial"/>
          <w:color w:val="212121"/>
          <w:lang w:eastAsia="en-GB"/>
        </w:rPr>
      </w:pPr>
      <w:r w:rsidRPr="006F02B2">
        <w:rPr>
          <w:rFonts w:ascii="Arial" w:eastAsia="Times New Roman" w:hAnsi="Arial" w:cs="Arial"/>
          <w:color w:val="212121"/>
          <w:lang w:eastAsia="en-GB"/>
        </w:rPr>
        <w:t>I.</w:t>
      </w:r>
      <w:r w:rsidRPr="006F02B2">
        <w:rPr>
          <w:rFonts w:ascii="Arial" w:eastAsia="Times New Roman" w:hAnsi="Arial" w:cs="Arial"/>
          <w:color w:val="212121"/>
          <w:lang w:eastAsia="en-GB"/>
        </w:rPr>
        <w:tab/>
        <w:t>The title of this report into abuse and neglect by Catholic Hospitaller Order of the Brothers of St John of God, “Stolen lives, Marked souls” was gifted to us by some of the survivors of Marylands School, Hebron Trust and St Joseph’s Orphanage. The title reflects the losses suffered by survivors a result of what they experienced at the hands of the brothers at these institutions. We thank you for your koha (gift).</w:t>
      </w:r>
    </w:p>
    <w:p w14:paraId="0E2411A3" w14:textId="77777777" w:rsidR="006F02B2" w:rsidRPr="006F02B2" w:rsidRDefault="006F02B2" w:rsidP="006F02B2">
      <w:pPr>
        <w:spacing w:before="0" w:after="0"/>
        <w:rPr>
          <w:rFonts w:ascii="Arial" w:eastAsia="Times New Roman" w:hAnsi="Arial" w:cs="Arial"/>
          <w:color w:val="212121"/>
          <w:lang w:eastAsia="en-GB"/>
        </w:rPr>
      </w:pPr>
      <w:r w:rsidRPr="006F02B2">
        <w:rPr>
          <w:rFonts w:ascii="Arial" w:eastAsia="Times New Roman" w:hAnsi="Arial" w:cs="Arial"/>
          <w:color w:val="212121"/>
          <w:lang w:eastAsia="en-GB"/>
        </w:rPr>
        <w:t>II.</w:t>
      </w:r>
      <w:r w:rsidRPr="006F02B2">
        <w:rPr>
          <w:rFonts w:ascii="Arial" w:eastAsia="Times New Roman" w:hAnsi="Arial" w:cs="Arial"/>
          <w:color w:val="212121"/>
          <w:lang w:eastAsia="en-GB"/>
        </w:rPr>
        <w:tab/>
        <w:t xml:space="preserve">We are grateful to the many survivors who courageously shared with us their accounts of the tūkino (abuse, harm and neglect) they suffered and the enduring impact this has had on their lives and those of their whānau. For some, this was the first time they had disclosed their experiences. They did this with strength and resolve in the hope that such tūkino is never allowed to happen again in faith-based institutions in Aotearoa New Zealand. We recognise that reliving their experiences for the Inquiry took a significant toll on their personal wellbeing. We thank you for coming forward. </w:t>
      </w:r>
    </w:p>
    <w:p w14:paraId="18C54C32" w14:textId="77777777" w:rsidR="006F02B2" w:rsidRPr="006F02B2" w:rsidRDefault="006F02B2" w:rsidP="006F02B2">
      <w:pPr>
        <w:spacing w:before="0" w:after="0"/>
        <w:rPr>
          <w:rFonts w:ascii="Arial" w:eastAsia="Times New Roman" w:hAnsi="Arial" w:cs="Arial"/>
          <w:color w:val="212121"/>
          <w:lang w:eastAsia="en-GB"/>
        </w:rPr>
      </w:pPr>
      <w:r w:rsidRPr="006F02B2">
        <w:rPr>
          <w:rFonts w:ascii="Arial" w:eastAsia="Times New Roman" w:hAnsi="Arial" w:cs="Arial"/>
          <w:color w:val="212121"/>
          <w:lang w:eastAsia="en-GB"/>
        </w:rPr>
        <w:t>III.</w:t>
      </w:r>
      <w:r w:rsidRPr="006F02B2">
        <w:rPr>
          <w:rFonts w:ascii="Arial" w:eastAsia="Times New Roman" w:hAnsi="Arial" w:cs="Arial"/>
          <w:color w:val="212121"/>
          <w:lang w:eastAsia="en-GB"/>
        </w:rPr>
        <w:tab/>
        <w:t xml:space="preserve">To those survivors of Marylands School, Hebron Trust or St Joseph’s Orphanage who were not able to come forward in person for whatever reasons, including because of communications barriers, we send our aroha and understanding. </w:t>
      </w:r>
    </w:p>
    <w:p w14:paraId="6408D38F" w14:textId="77777777" w:rsidR="006F02B2" w:rsidRPr="006F02B2" w:rsidRDefault="006F02B2" w:rsidP="006F02B2">
      <w:pPr>
        <w:spacing w:before="0" w:after="0"/>
        <w:rPr>
          <w:rFonts w:ascii="Arial" w:eastAsia="Times New Roman" w:hAnsi="Arial" w:cs="Arial"/>
          <w:color w:val="212121"/>
          <w:lang w:eastAsia="en-GB"/>
        </w:rPr>
      </w:pPr>
      <w:r w:rsidRPr="006F02B2">
        <w:rPr>
          <w:rFonts w:ascii="Arial" w:eastAsia="Times New Roman" w:hAnsi="Arial" w:cs="Arial"/>
          <w:color w:val="212121"/>
          <w:lang w:eastAsia="en-GB"/>
        </w:rPr>
        <w:t>IV.</w:t>
      </w:r>
      <w:r w:rsidRPr="006F02B2">
        <w:rPr>
          <w:rFonts w:ascii="Arial" w:eastAsia="Times New Roman" w:hAnsi="Arial" w:cs="Arial"/>
          <w:color w:val="212121"/>
          <w:lang w:eastAsia="en-GB"/>
        </w:rPr>
        <w:tab/>
        <w:t xml:space="preserve">Tragically, many who experienced abuse and neglect at these institutions are no longer with us. They are not forgotten. We acknowledge them and their whānau, especially those who spoke on behalf of their loved ones who have now passed away. </w:t>
      </w:r>
    </w:p>
    <w:p w14:paraId="41A8F409" w14:textId="77777777" w:rsidR="006F02B2" w:rsidRPr="006F02B2" w:rsidRDefault="006F02B2" w:rsidP="006F02B2">
      <w:pPr>
        <w:spacing w:before="0" w:after="0"/>
        <w:rPr>
          <w:rFonts w:ascii="Arial" w:eastAsia="Times New Roman" w:hAnsi="Arial" w:cs="Arial"/>
          <w:color w:val="212121"/>
          <w:lang w:eastAsia="en-GB"/>
        </w:rPr>
      </w:pPr>
      <w:r w:rsidRPr="006F02B2">
        <w:rPr>
          <w:rFonts w:ascii="Arial" w:eastAsia="Times New Roman" w:hAnsi="Arial" w:cs="Arial"/>
          <w:color w:val="212121"/>
          <w:lang w:eastAsia="en-GB"/>
        </w:rPr>
        <w:t>V.</w:t>
      </w:r>
      <w:r w:rsidRPr="006F02B2">
        <w:rPr>
          <w:rFonts w:ascii="Arial" w:eastAsia="Times New Roman" w:hAnsi="Arial" w:cs="Arial"/>
          <w:color w:val="212121"/>
          <w:lang w:eastAsia="en-GB"/>
        </w:rPr>
        <w:tab/>
        <w:t>Ken Clearwater and Male Survivors Aotearoa tenaciously supported survivors who attended Marylands School, Hebron Trust and St Joseph’s Orphanage, and their whānau, before and during this Inquiry. We acknowledge this advocacy and the personal support they gave survivors who came forward to the Inquiry.</w:t>
      </w:r>
    </w:p>
    <w:p w14:paraId="09A6C401" w14:textId="77777777" w:rsidR="006F02B2" w:rsidRPr="006F02B2" w:rsidRDefault="006F02B2" w:rsidP="006F02B2">
      <w:pPr>
        <w:spacing w:before="0" w:after="0"/>
        <w:rPr>
          <w:rFonts w:ascii="Arial" w:eastAsia="Times New Roman" w:hAnsi="Arial" w:cs="Arial"/>
          <w:color w:val="212121"/>
          <w:lang w:eastAsia="en-GB"/>
        </w:rPr>
      </w:pPr>
      <w:r w:rsidRPr="006F02B2">
        <w:rPr>
          <w:rFonts w:ascii="Arial" w:eastAsia="Times New Roman" w:hAnsi="Arial" w:cs="Arial"/>
          <w:color w:val="212121"/>
          <w:lang w:eastAsia="en-GB"/>
        </w:rPr>
        <w:t>VI.</w:t>
      </w:r>
      <w:r w:rsidRPr="006F02B2">
        <w:rPr>
          <w:rFonts w:ascii="Arial" w:eastAsia="Times New Roman" w:hAnsi="Arial" w:cs="Arial"/>
          <w:color w:val="212121"/>
          <w:lang w:eastAsia="en-GB"/>
        </w:rPr>
        <w:tab/>
        <w:t>We acknowledge the ‘whistleblower’ witnesses: a former St John of God brother, a Marylands caregiver, a programme coordinator and later promoted to a supervisor at Hebron Trust and Dr Michelle Mulvihill who worked for the St John of God brothers during the 1990s and gave evidence at the Inquiry’s public hearing. The evidence of these witnesses has strengthened the findings of this report.</w:t>
      </w:r>
    </w:p>
    <w:p w14:paraId="5DBA1FD2" w14:textId="77777777" w:rsidR="006F02B2" w:rsidRPr="006F02B2" w:rsidRDefault="006F02B2" w:rsidP="006F02B2">
      <w:pPr>
        <w:spacing w:before="0" w:after="0"/>
        <w:rPr>
          <w:rFonts w:ascii="Arial" w:eastAsia="Times New Roman" w:hAnsi="Arial" w:cs="Arial"/>
          <w:color w:val="212121"/>
          <w:lang w:eastAsia="en-GB"/>
        </w:rPr>
      </w:pPr>
      <w:r w:rsidRPr="006F02B2">
        <w:rPr>
          <w:rFonts w:ascii="Arial" w:eastAsia="Times New Roman" w:hAnsi="Arial" w:cs="Arial"/>
          <w:color w:val="212121"/>
          <w:lang w:eastAsia="en-GB"/>
        </w:rPr>
        <w:t>VII.</w:t>
      </w:r>
      <w:r w:rsidRPr="006F02B2">
        <w:rPr>
          <w:rFonts w:ascii="Arial" w:eastAsia="Times New Roman" w:hAnsi="Arial" w:cs="Arial"/>
          <w:color w:val="212121"/>
          <w:lang w:eastAsia="en-GB"/>
        </w:rPr>
        <w:tab/>
        <w:t>We acknowledge survivor Darryl Smith who, in his lifelong quest for justice, self-published a number of accounts of the abuse and neglect he suffered at the hands of the St John of God Brothers both here in Aotearoa New Zealand and Australia.</w:t>
      </w:r>
    </w:p>
    <w:p w14:paraId="4863A3BD" w14:textId="77777777" w:rsidR="006F02B2" w:rsidRPr="006F02B2" w:rsidRDefault="006F02B2" w:rsidP="006F02B2">
      <w:pPr>
        <w:spacing w:before="0" w:after="0"/>
        <w:rPr>
          <w:rFonts w:ascii="Arial" w:eastAsia="Times New Roman" w:hAnsi="Arial" w:cs="Arial"/>
          <w:color w:val="212121"/>
          <w:lang w:eastAsia="en-GB"/>
        </w:rPr>
      </w:pPr>
      <w:r w:rsidRPr="006F02B2">
        <w:rPr>
          <w:rFonts w:ascii="Arial" w:eastAsia="Times New Roman" w:hAnsi="Arial" w:cs="Arial"/>
          <w:color w:val="212121"/>
          <w:lang w:eastAsia="en-GB"/>
        </w:rPr>
        <w:t>VIII.</w:t>
      </w:r>
      <w:r w:rsidRPr="006F02B2">
        <w:rPr>
          <w:rFonts w:ascii="Arial" w:eastAsia="Times New Roman" w:hAnsi="Arial" w:cs="Arial"/>
          <w:color w:val="212121"/>
          <w:lang w:eastAsia="en-GB"/>
        </w:rPr>
        <w:tab/>
        <w:t>We acknowledge Cooper Legal for their work with survivors to assist them to seek justice for the tūkino they suffered from the Catholic Church, St John of God Order, NZ Police, and Social Development and Education State agencies.</w:t>
      </w:r>
    </w:p>
    <w:p w14:paraId="318D6B71" w14:textId="77777777" w:rsidR="006F02B2" w:rsidRPr="006F02B2" w:rsidRDefault="006F02B2" w:rsidP="006F02B2">
      <w:pPr>
        <w:spacing w:before="0" w:after="0"/>
        <w:rPr>
          <w:rFonts w:ascii="Arial" w:eastAsia="Times New Roman" w:hAnsi="Arial" w:cs="Arial"/>
          <w:color w:val="212121"/>
          <w:lang w:eastAsia="en-GB"/>
        </w:rPr>
      </w:pPr>
      <w:r w:rsidRPr="006F02B2">
        <w:rPr>
          <w:rFonts w:ascii="Arial" w:eastAsia="Times New Roman" w:hAnsi="Arial" w:cs="Arial"/>
          <w:color w:val="212121"/>
          <w:lang w:eastAsia="en-GB"/>
        </w:rPr>
        <w:lastRenderedPageBreak/>
        <w:t>IX.</w:t>
      </w:r>
      <w:r w:rsidRPr="006F02B2">
        <w:rPr>
          <w:rFonts w:ascii="Arial" w:eastAsia="Times New Roman" w:hAnsi="Arial" w:cs="Arial"/>
          <w:color w:val="212121"/>
          <w:lang w:eastAsia="en-GB"/>
        </w:rPr>
        <w:tab/>
        <w:t xml:space="preserve">We acknowledge all survivor networks and advocates, including the Network of Survivors of Abuse in Faith-based Care; SNAP Aotearoa New Zealand (Survivors Network of those Abused by Priests); and the National Association of Adult Survivors of Child Abuse. </w:t>
      </w:r>
    </w:p>
    <w:p w14:paraId="195FA977" w14:textId="4FFA8602" w:rsidR="006F02B2" w:rsidRPr="006F02B2" w:rsidRDefault="006F02B2" w:rsidP="006F02B2">
      <w:pPr>
        <w:spacing w:before="0" w:after="0"/>
        <w:rPr>
          <w:rFonts w:ascii="Arial" w:eastAsia="Times New Roman" w:hAnsi="Arial" w:cs="Arial"/>
          <w:color w:val="212121"/>
          <w:lang w:eastAsia="en-GB"/>
        </w:rPr>
      </w:pPr>
      <w:r w:rsidRPr="006F02B2">
        <w:rPr>
          <w:rFonts w:ascii="Arial" w:eastAsia="Times New Roman" w:hAnsi="Arial" w:cs="Arial"/>
          <w:color w:val="212121"/>
          <w:lang w:eastAsia="en-GB"/>
        </w:rPr>
        <w:t>X.</w:t>
      </w:r>
      <w:r w:rsidRPr="006F02B2">
        <w:rPr>
          <w:rFonts w:ascii="Arial" w:eastAsia="Times New Roman" w:hAnsi="Arial" w:cs="Arial"/>
          <w:color w:val="212121"/>
          <w:lang w:eastAsia="en-GB"/>
        </w:rPr>
        <w:tab/>
        <w:t xml:space="preserve">We are grateful to the advice we received from our Pou Tikanga and for the karakia gifted to the Inquiry that frame this report. This is consistent with tikanga Māori and ensures that the kaupapa discussed is held safely and in an appropriate manner. </w:t>
      </w:r>
    </w:p>
    <w:p w14:paraId="05F504CA" w14:textId="77777777" w:rsidR="006F02B2" w:rsidRPr="006F02B2" w:rsidRDefault="006F02B2" w:rsidP="006F02B2">
      <w:pPr>
        <w:spacing w:before="0" w:after="0"/>
        <w:rPr>
          <w:rFonts w:ascii="Arial" w:eastAsia="Times New Roman" w:hAnsi="Arial" w:cs="Arial"/>
          <w:color w:val="212121"/>
          <w:lang w:eastAsia="en-GB"/>
        </w:rPr>
      </w:pPr>
      <w:r w:rsidRPr="006F02B2">
        <w:rPr>
          <w:rFonts w:ascii="Arial" w:eastAsia="Times New Roman" w:hAnsi="Arial" w:cs="Arial"/>
          <w:color w:val="212121"/>
          <w:lang w:eastAsia="en-GB"/>
        </w:rPr>
        <w:t>XI.</w:t>
      </w:r>
      <w:r w:rsidRPr="006F02B2">
        <w:rPr>
          <w:rFonts w:ascii="Arial" w:eastAsia="Times New Roman" w:hAnsi="Arial" w:cs="Arial"/>
          <w:color w:val="212121"/>
          <w:lang w:eastAsia="en-GB"/>
        </w:rPr>
        <w:tab/>
        <w:t xml:space="preserve">We acknowledge the Inquiry’s advisory and reference groups, including SAGE and Te Taumata, as they assisted us with their kōrerorero, advice and comments. </w:t>
      </w:r>
    </w:p>
    <w:p w14:paraId="37EC13AF" w14:textId="23C56298" w:rsidR="00231467" w:rsidRPr="00EB210A" w:rsidRDefault="006F02B2" w:rsidP="006F02B2">
      <w:pPr>
        <w:spacing w:before="0" w:after="0"/>
        <w:rPr>
          <w:rFonts w:ascii="Arial" w:eastAsia="Times New Roman" w:hAnsi="Arial" w:cs="Arial"/>
          <w:color w:val="212121"/>
          <w:lang w:eastAsia="en-GB"/>
        </w:rPr>
      </w:pPr>
      <w:r w:rsidRPr="006F02B2">
        <w:rPr>
          <w:rFonts w:ascii="Arial" w:eastAsia="Times New Roman" w:hAnsi="Arial" w:cs="Arial"/>
          <w:color w:val="212121"/>
          <w:lang w:eastAsia="en-GB"/>
        </w:rPr>
        <w:t>XII.</w:t>
      </w:r>
      <w:r w:rsidRPr="006F02B2">
        <w:rPr>
          <w:rFonts w:ascii="Arial" w:eastAsia="Times New Roman" w:hAnsi="Arial" w:cs="Arial"/>
          <w:color w:val="212121"/>
          <w:lang w:eastAsia="en-GB"/>
        </w:rPr>
        <w:tab/>
        <w:t xml:space="preserve">We thank all of those in the Inquiry who have supported us to produce this report: our secretariat, including investigations, solicitors, policy and research, communications, engagement, survivor accounts, business support services, and governance and assurance personnel. We also thank counsel assisting the Inquiry and legal assistance panel members. You have all worked tirelessly to support survivors and to bring together the information and evidence that has enabled us to reveal for the first time the full picture of what happened at Marylands School and Hebron Trust and why.  </w:t>
      </w:r>
    </w:p>
    <w:p w14:paraId="4F2AFE7B" w14:textId="77777777" w:rsidR="00231467" w:rsidRPr="00EB210A" w:rsidRDefault="00231467" w:rsidP="009E3ABA">
      <w:pPr>
        <w:spacing w:before="0" w:after="0"/>
        <w:rPr>
          <w:rFonts w:ascii="Arial" w:eastAsia="Times New Roman" w:hAnsi="Arial" w:cs="Arial"/>
          <w:color w:val="212121"/>
          <w:lang w:eastAsia="en-GB"/>
        </w:rPr>
      </w:pPr>
    </w:p>
    <w:p w14:paraId="3F718C20" w14:textId="77777777" w:rsidR="00231467" w:rsidRPr="00EB210A" w:rsidRDefault="00231467" w:rsidP="009E3ABA">
      <w:pPr>
        <w:spacing w:before="0" w:after="0"/>
        <w:rPr>
          <w:rFonts w:ascii="Arial" w:eastAsia="Times New Roman" w:hAnsi="Arial" w:cs="Arial"/>
          <w:color w:val="212121"/>
          <w:lang w:eastAsia="en-GB"/>
        </w:rPr>
      </w:pPr>
    </w:p>
    <w:p w14:paraId="0219807E" w14:textId="77777777" w:rsidR="00231467" w:rsidRPr="00EB210A" w:rsidRDefault="00231467" w:rsidP="009E3ABA">
      <w:pPr>
        <w:spacing w:before="0" w:after="0"/>
        <w:rPr>
          <w:rFonts w:ascii="Arial" w:eastAsia="Times New Roman" w:hAnsi="Arial" w:cs="Arial"/>
          <w:color w:val="212121"/>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231467" w:rsidRPr="00EB210A" w14:paraId="6C06BF4A" w14:textId="77777777" w:rsidTr="00411B01">
        <w:tc>
          <w:tcPr>
            <w:tcW w:w="4530" w:type="dxa"/>
          </w:tcPr>
          <w:p w14:paraId="27632596" w14:textId="77777777" w:rsidR="00231467" w:rsidRPr="00EB210A" w:rsidRDefault="00231467" w:rsidP="009E3ABA">
            <w:pPr>
              <w:rPr>
                <w:rFonts w:ascii="Arial" w:hAnsi="Arial" w:cs="Arial"/>
              </w:rPr>
            </w:pPr>
            <w:r w:rsidRPr="00EB210A">
              <w:rPr>
                <w:rFonts w:ascii="Arial" w:hAnsi="Arial" w:cs="Arial"/>
              </w:rPr>
              <w:t>Judge Coral Shaw</w:t>
            </w:r>
          </w:p>
        </w:tc>
        <w:tc>
          <w:tcPr>
            <w:tcW w:w="4531" w:type="dxa"/>
          </w:tcPr>
          <w:p w14:paraId="21A5ADBC" w14:textId="77777777" w:rsidR="00231467" w:rsidRPr="00EB210A" w:rsidRDefault="00231467" w:rsidP="009E3ABA">
            <w:pPr>
              <w:rPr>
                <w:rFonts w:ascii="Arial" w:hAnsi="Arial" w:cs="Arial"/>
              </w:rPr>
            </w:pPr>
            <w:r w:rsidRPr="00EB210A">
              <w:rPr>
                <w:rFonts w:ascii="Arial" w:hAnsi="Arial" w:cs="Arial"/>
              </w:rPr>
              <w:t>Ali’imuamua Sandra Alofivae, MNZM</w:t>
            </w:r>
          </w:p>
        </w:tc>
      </w:tr>
      <w:tr w:rsidR="00231467" w:rsidRPr="00EB210A" w14:paraId="49E7795F" w14:textId="77777777" w:rsidTr="00411B01">
        <w:tc>
          <w:tcPr>
            <w:tcW w:w="4530" w:type="dxa"/>
          </w:tcPr>
          <w:p w14:paraId="59E56A59" w14:textId="77777777" w:rsidR="00231467" w:rsidRPr="00EB210A" w:rsidRDefault="00231467" w:rsidP="009E3ABA">
            <w:pPr>
              <w:spacing w:after="60"/>
              <w:rPr>
                <w:rFonts w:ascii="Arial" w:hAnsi="Arial" w:cs="Arial"/>
                <w:b/>
                <w:bCs/>
              </w:rPr>
            </w:pPr>
            <w:r w:rsidRPr="00EB210A">
              <w:rPr>
                <w:rFonts w:ascii="Arial" w:hAnsi="Arial" w:cs="Arial"/>
                <w:b/>
                <w:bCs/>
              </w:rPr>
              <w:t>Heamana</w:t>
            </w:r>
          </w:p>
          <w:p w14:paraId="512DCAE6" w14:textId="77777777" w:rsidR="00231467" w:rsidRPr="00EB210A" w:rsidRDefault="00231467" w:rsidP="009E3ABA">
            <w:pPr>
              <w:spacing w:after="60"/>
              <w:rPr>
                <w:rFonts w:ascii="Arial" w:hAnsi="Arial" w:cs="Arial"/>
                <w:b/>
                <w:bCs/>
              </w:rPr>
            </w:pPr>
            <w:r w:rsidRPr="00EB210A">
              <w:rPr>
                <w:rFonts w:ascii="Arial" w:hAnsi="Arial" w:cs="Arial"/>
                <w:b/>
                <w:bCs/>
              </w:rPr>
              <w:t>Chair</w:t>
            </w:r>
          </w:p>
        </w:tc>
        <w:tc>
          <w:tcPr>
            <w:tcW w:w="4531" w:type="dxa"/>
          </w:tcPr>
          <w:p w14:paraId="64CDA8FA" w14:textId="77777777" w:rsidR="00231467" w:rsidRPr="00EB210A" w:rsidRDefault="00231467" w:rsidP="009E3ABA">
            <w:pPr>
              <w:spacing w:after="60"/>
              <w:rPr>
                <w:rFonts w:ascii="Arial" w:hAnsi="Arial" w:cs="Arial"/>
                <w:b/>
                <w:bCs/>
              </w:rPr>
            </w:pPr>
            <w:r w:rsidRPr="00EB210A">
              <w:rPr>
                <w:rFonts w:ascii="Arial" w:hAnsi="Arial" w:cs="Arial"/>
                <w:b/>
                <w:bCs/>
              </w:rPr>
              <w:t>Kaikōmihana</w:t>
            </w:r>
          </w:p>
          <w:p w14:paraId="40D86D57" w14:textId="77777777" w:rsidR="00231467" w:rsidRPr="00EB210A" w:rsidRDefault="00231467" w:rsidP="009E3ABA">
            <w:pPr>
              <w:spacing w:after="60"/>
              <w:rPr>
                <w:rFonts w:ascii="Arial" w:hAnsi="Arial" w:cs="Arial"/>
                <w:b/>
                <w:bCs/>
              </w:rPr>
            </w:pPr>
            <w:r w:rsidRPr="00EB210A">
              <w:rPr>
                <w:rFonts w:ascii="Arial" w:hAnsi="Arial" w:cs="Arial"/>
                <w:b/>
                <w:bCs/>
              </w:rPr>
              <w:t>Commissioner</w:t>
            </w:r>
          </w:p>
        </w:tc>
      </w:tr>
    </w:tbl>
    <w:p w14:paraId="50281863" w14:textId="77777777" w:rsidR="00231467" w:rsidRPr="00EB210A" w:rsidRDefault="00231467" w:rsidP="009E3ABA">
      <w:pPr>
        <w:rPr>
          <w:rFonts w:ascii="Arial" w:hAnsi="Arial" w:cs="Arial"/>
        </w:rPr>
      </w:pPr>
    </w:p>
    <w:p w14:paraId="2D3C76DE" w14:textId="77777777" w:rsidR="00231467" w:rsidRPr="00EB210A" w:rsidRDefault="00231467" w:rsidP="009E3ABA">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231467" w:rsidRPr="00EB210A" w14:paraId="37292B61" w14:textId="77777777" w:rsidTr="00411B01">
        <w:tc>
          <w:tcPr>
            <w:tcW w:w="4530" w:type="dxa"/>
          </w:tcPr>
          <w:p w14:paraId="03A8E184" w14:textId="77777777" w:rsidR="00231467" w:rsidRPr="00EB210A" w:rsidRDefault="00231467" w:rsidP="009E3ABA">
            <w:pPr>
              <w:rPr>
                <w:rFonts w:ascii="Arial" w:hAnsi="Arial" w:cs="Arial"/>
              </w:rPr>
            </w:pPr>
            <w:r w:rsidRPr="00EB210A">
              <w:rPr>
                <w:rFonts w:ascii="Arial" w:hAnsi="Arial" w:cs="Arial"/>
              </w:rPr>
              <w:t>Dr Andrew Erueti</w:t>
            </w:r>
          </w:p>
        </w:tc>
        <w:tc>
          <w:tcPr>
            <w:tcW w:w="4531" w:type="dxa"/>
          </w:tcPr>
          <w:p w14:paraId="00E047A5" w14:textId="77777777" w:rsidR="00231467" w:rsidRPr="00EB210A" w:rsidRDefault="00231467" w:rsidP="009E3ABA">
            <w:pPr>
              <w:rPr>
                <w:rFonts w:ascii="Arial" w:hAnsi="Arial" w:cs="Arial"/>
              </w:rPr>
            </w:pPr>
            <w:r w:rsidRPr="00EB210A">
              <w:rPr>
                <w:rFonts w:ascii="Arial" w:hAnsi="Arial" w:cs="Arial"/>
              </w:rPr>
              <w:t>Paul Gibson</w:t>
            </w:r>
          </w:p>
        </w:tc>
      </w:tr>
      <w:tr w:rsidR="00231467" w:rsidRPr="00EB210A" w14:paraId="7AC8395D" w14:textId="77777777" w:rsidTr="00411B01">
        <w:tc>
          <w:tcPr>
            <w:tcW w:w="4530" w:type="dxa"/>
          </w:tcPr>
          <w:p w14:paraId="4172090C" w14:textId="77777777" w:rsidR="00231467" w:rsidRPr="00EB210A" w:rsidRDefault="00231467" w:rsidP="009E3ABA">
            <w:pPr>
              <w:spacing w:after="60"/>
              <w:rPr>
                <w:rFonts w:ascii="Arial" w:hAnsi="Arial" w:cs="Arial"/>
                <w:b/>
                <w:bCs/>
              </w:rPr>
            </w:pPr>
            <w:r w:rsidRPr="00EB210A">
              <w:rPr>
                <w:rFonts w:ascii="Arial" w:hAnsi="Arial" w:cs="Arial"/>
                <w:b/>
                <w:bCs/>
              </w:rPr>
              <w:t>Kaikōmihana</w:t>
            </w:r>
          </w:p>
          <w:p w14:paraId="4ED1EA60" w14:textId="77777777" w:rsidR="00231467" w:rsidRPr="00EB210A" w:rsidRDefault="00231467" w:rsidP="009E3ABA">
            <w:pPr>
              <w:spacing w:after="60"/>
              <w:rPr>
                <w:rFonts w:ascii="Arial" w:hAnsi="Arial" w:cs="Arial"/>
                <w:b/>
                <w:bCs/>
              </w:rPr>
            </w:pPr>
            <w:r w:rsidRPr="00EB210A">
              <w:rPr>
                <w:rFonts w:ascii="Arial" w:hAnsi="Arial" w:cs="Arial"/>
                <w:b/>
                <w:bCs/>
              </w:rPr>
              <w:t>Commissioner</w:t>
            </w:r>
          </w:p>
        </w:tc>
        <w:tc>
          <w:tcPr>
            <w:tcW w:w="4531" w:type="dxa"/>
          </w:tcPr>
          <w:p w14:paraId="6619369F" w14:textId="77777777" w:rsidR="00231467" w:rsidRPr="00EB210A" w:rsidRDefault="00231467" w:rsidP="009E3ABA">
            <w:pPr>
              <w:spacing w:after="60"/>
              <w:rPr>
                <w:rFonts w:ascii="Arial" w:hAnsi="Arial" w:cs="Arial"/>
                <w:b/>
                <w:bCs/>
              </w:rPr>
            </w:pPr>
            <w:r w:rsidRPr="00EB210A">
              <w:rPr>
                <w:rFonts w:ascii="Arial" w:hAnsi="Arial" w:cs="Arial"/>
                <w:b/>
                <w:bCs/>
              </w:rPr>
              <w:t>Kaikōmihana</w:t>
            </w:r>
          </w:p>
          <w:p w14:paraId="7051521E" w14:textId="77777777" w:rsidR="00231467" w:rsidRPr="00EB210A" w:rsidRDefault="00231467" w:rsidP="009E3ABA">
            <w:pPr>
              <w:spacing w:after="60"/>
              <w:rPr>
                <w:rFonts w:ascii="Arial" w:hAnsi="Arial" w:cs="Arial"/>
                <w:b/>
                <w:bCs/>
              </w:rPr>
            </w:pPr>
            <w:r w:rsidRPr="00EB210A">
              <w:rPr>
                <w:rFonts w:ascii="Arial" w:hAnsi="Arial" w:cs="Arial"/>
                <w:b/>
                <w:bCs/>
              </w:rPr>
              <w:t>Commissioner</w:t>
            </w:r>
          </w:p>
        </w:tc>
      </w:tr>
    </w:tbl>
    <w:p w14:paraId="71385434" w14:textId="77777777" w:rsidR="00F11893" w:rsidRDefault="00F11893" w:rsidP="001D20ED">
      <w:pPr>
        <w:pStyle w:val="Heading2"/>
      </w:pPr>
      <w:bookmarkStart w:id="12" w:name="_Toc139967912"/>
      <w:bookmarkStart w:id="13" w:name="_Toc139968309"/>
    </w:p>
    <w:p w14:paraId="2FA7B5E9" w14:textId="77777777" w:rsidR="00F11893" w:rsidRDefault="00F11893">
      <w:pPr>
        <w:rPr>
          <w:rFonts w:ascii="Arial" w:eastAsiaTheme="minorEastAsia" w:hAnsi="Arial" w:cs="Arial"/>
          <w:b/>
          <w:bCs/>
          <w:color w:val="273E14" w:themeColor="accent4" w:themeShade="80"/>
          <w:sz w:val="32"/>
          <w:szCs w:val="32"/>
        </w:rPr>
      </w:pPr>
      <w:r>
        <w:br w:type="page"/>
      </w:r>
    </w:p>
    <w:p w14:paraId="30C5F8A6" w14:textId="19035384" w:rsidR="00AD6DCF" w:rsidRPr="00EB210A" w:rsidRDefault="0083460E" w:rsidP="001D20ED">
      <w:pPr>
        <w:pStyle w:val="Heading2"/>
      </w:pPr>
      <w:r w:rsidRPr="00EB210A">
        <w:lastRenderedPageBreak/>
        <w:t>Ngā rārangi take</w:t>
      </w:r>
      <w:bookmarkEnd w:id="12"/>
      <w:bookmarkEnd w:id="13"/>
    </w:p>
    <w:p w14:paraId="5BAB41DF" w14:textId="77777777" w:rsidR="00AD6DCF" w:rsidRPr="00EB210A" w:rsidRDefault="0083460E" w:rsidP="00AD6DCF">
      <w:pPr>
        <w:pStyle w:val="TOC2"/>
      </w:pPr>
      <w:r w:rsidRPr="00EB210A">
        <w:t xml:space="preserve"> </w:t>
      </w:r>
    </w:p>
    <w:sdt>
      <w:sdtPr>
        <w:rPr>
          <w:rFonts w:ascii="Arial" w:hAnsi="Arial" w:cs="Arial"/>
        </w:rPr>
        <w:id w:val="1871954101"/>
        <w:docPartObj>
          <w:docPartGallery w:val="Table of Contents"/>
          <w:docPartUnique/>
        </w:docPartObj>
      </w:sdtPr>
      <w:sdtEndPr>
        <w:rPr>
          <w:szCs w:val="24"/>
        </w:rPr>
      </w:sdtEndPr>
      <w:sdtContent>
        <w:p w14:paraId="1A01D591" w14:textId="661258A0" w:rsidR="00784861" w:rsidRDefault="00AD6DCF">
          <w:pPr>
            <w:pStyle w:val="TOC2"/>
            <w:rPr>
              <w:rFonts w:asciiTheme="minorHAnsi" w:eastAsiaTheme="minorEastAsia" w:hAnsiTheme="minorHAnsi" w:cstheme="minorBidi"/>
              <w:noProof/>
              <w:lang w:val="en-NZ" w:eastAsia="en-NZ"/>
            </w:rPr>
          </w:pPr>
          <w:r w:rsidRPr="00EB210A">
            <w:rPr>
              <w:rFonts w:ascii="Arial" w:hAnsi="Arial" w:cs="Arial"/>
            </w:rPr>
            <w:fldChar w:fldCharType="begin"/>
          </w:r>
          <w:r w:rsidRPr="00EB210A">
            <w:rPr>
              <w:rFonts w:ascii="Arial" w:hAnsi="Arial" w:cs="Arial"/>
            </w:rPr>
            <w:instrText xml:space="preserve"> TOC \o "1-5" \h \z \u </w:instrText>
          </w:r>
          <w:r w:rsidRPr="00EB210A">
            <w:rPr>
              <w:rFonts w:ascii="Arial" w:hAnsi="Arial" w:cs="Arial"/>
            </w:rPr>
            <w:fldChar w:fldCharType="separate"/>
          </w:r>
          <w:hyperlink w:anchor="_Toc139967906" w:history="1">
            <w:r w:rsidR="00784861" w:rsidRPr="00FA76ED">
              <w:rPr>
                <w:rStyle w:val="Hyperlink"/>
                <w:noProof/>
              </w:rPr>
              <w:t>He Karakia</w:t>
            </w:r>
            <w:r w:rsidR="00784861">
              <w:rPr>
                <w:noProof/>
                <w:webHidden/>
              </w:rPr>
              <w:tab/>
            </w:r>
            <w:r w:rsidR="00784861">
              <w:rPr>
                <w:noProof/>
                <w:webHidden/>
              </w:rPr>
              <w:fldChar w:fldCharType="begin"/>
            </w:r>
            <w:r w:rsidR="00784861">
              <w:rPr>
                <w:noProof/>
                <w:webHidden/>
              </w:rPr>
              <w:instrText xml:space="preserve"> PAGEREF _Toc139967906 \h </w:instrText>
            </w:r>
            <w:r w:rsidR="00784861">
              <w:rPr>
                <w:noProof/>
                <w:webHidden/>
              </w:rPr>
            </w:r>
            <w:r w:rsidR="00784861">
              <w:rPr>
                <w:noProof/>
                <w:webHidden/>
              </w:rPr>
              <w:fldChar w:fldCharType="separate"/>
            </w:r>
            <w:r w:rsidR="00784861">
              <w:rPr>
                <w:noProof/>
                <w:webHidden/>
              </w:rPr>
              <w:t>3</w:t>
            </w:r>
            <w:r w:rsidR="00784861">
              <w:rPr>
                <w:noProof/>
                <w:webHidden/>
              </w:rPr>
              <w:fldChar w:fldCharType="end"/>
            </w:r>
          </w:hyperlink>
        </w:p>
        <w:p w14:paraId="536AD119" w14:textId="73640B92" w:rsidR="00784861" w:rsidRDefault="00000000">
          <w:pPr>
            <w:pStyle w:val="TOC2"/>
            <w:rPr>
              <w:rFonts w:asciiTheme="minorHAnsi" w:eastAsiaTheme="minorEastAsia" w:hAnsiTheme="minorHAnsi" w:cstheme="minorBidi"/>
              <w:noProof/>
              <w:lang w:val="en-NZ" w:eastAsia="en-NZ"/>
            </w:rPr>
          </w:pPr>
          <w:hyperlink w:anchor="_Toc139967907" w:history="1">
            <w:r w:rsidR="00784861" w:rsidRPr="00FA76ED">
              <w:rPr>
                <w:rStyle w:val="Hyperlink"/>
                <w:noProof/>
              </w:rPr>
              <w:t>D</w:t>
            </w:r>
            <w:r w:rsidR="002B125F">
              <w:rPr>
                <w:rStyle w:val="Hyperlink"/>
                <w:noProof/>
              </w:rPr>
              <w:t>esign explanation</w:t>
            </w:r>
            <w:r w:rsidR="00784861">
              <w:rPr>
                <w:noProof/>
                <w:webHidden/>
              </w:rPr>
              <w:tab/>
            </w:r>
            <w:r w:rsidR="00784861">
              <w:rPr>
                <w:noProof/>
                <w:webHidden/>
              </w:rPr>
              <w:fldChar w:fldCharType="begin"/>
            </w:r>
            <w:r w:rsidR="00784861">
              <w:rPr>
                <w:noProof/>
                <w:webHidden/>
              </w:rPr>
              <w:instrText xml:space="preserve"> PAGEREF _Toc139967907 \h </w:instrText>
            </w:r>
            <w:r w:rsidR="00784861">
              <w:rPr>
                <w:noProof/>
                <w:webHidden/>
              </w:rPr>
            </w:r>
            <w:r w:rsidR="00784861">
              <w:rPr>
                <w:noProof/>
                <w:webHidden/>
              </w:rPr>
              <w:fldChar w:fldCharType="separate"/>
            </w:r>
            <w:r w:rsidR="00784861">
              <w:rPr>
                <w:noProof/>
                <w:webHidden/>
              </w:rPr>
              <w:t>4</w:t>
            </w:r>
            <w:r w:rsidR="00784861">
              <w:rPr>
                <w:noProof/>
                <w:webHidden/>
              </w:rPr>
              <w:fldChar w:fldCharType="end"/>
            </w:r>
          </w:hyperlink>
        </w:p>
        <w:p w14:paraId="43E4997A" w14:textId="0B8E6E03" w:rsidR="00784861" w:rsidRDefault="00000000">
          <w:pPr>
            <w:pStyle w:val="TOC2"/>
            <w:rPr>
              <w:rFonts w:asciiTheme="minorHAnsi" w:eastAsiaTheme="minorEastAsia" w:hAnsiTheme="minorHAnsi" w:cstheme="minorBidi"/>
              <w:noProof/>
              <w:lang w:val="en-NZ" w:eastAsia="en-NZ"/>
            </w:rPr>
          </w:pPr>
          <w:hyperlink w:anchor="_Toc139967908" w:history="1">
            <w:r w:rsidR="00784861" w:rsidRPr="00FA76ED">
              <w:rPr>
                <w:rStyle w:val="Hyperlink"/>
                <w:noProof/>
              </w:rPr>
              <w:t>Pānui whakatūpato</w:t>
            </w:r>
            <w:r w:rsidR="00784861">
              <w:rPr>
                <w:noProof/>
                <w:webHidden/>
              </w:rPr>
              <w:tab/>
            </w:r>
            <w:r w:rsidR="00784861">
              <w:rPr>
                <w:noProof/>
                <w:webHidden/>
              </w:rPr>
              <w:fldChar w:fldCharType="begin"/>
            </w:r>
            <w:r w:rsidR="00784861">
              <w:rPr>
                <w:noProof/>
                <w:webHidden/>
              </w:rPr>
              <w:instrText xml:space="preserve"> PAGEREF _Toc139967908 \h </w:instrText>
            </w:r>
            <w:r w:rsidR="00784861">
              <w:rPr>
                <w:noProof/>
                <w:webHidden/>
              </w:rPr>
            </w:r>
            <w:r w:rsidR="00784861">
              <w:rPr>
                <w:noProof/>
                <w:webHidden/>
              </w:rPr>
              <w:fldChar w:fldCharType="separate"/>
            </w:r>
            <w:r w:rsidR="00784861">
              <w:rPr>
                <w:noProof/>
                <w:webHidden/>
              </w:rPr>
              <w:t>5</w:t>
            </w:r>
            <w:r w:rsidR="00784861">
              <w:rPr>
                <w:noProof/>
                <w:webHidden/>
              </w:rPr>
              <w:fldChar w:fldCharType="end"/>
            </w:r>
          </w:hyperlink>
        </w:p>
        <w:p w14:paraId="4FFEE4A2" w14:textId="184A236C" w:rsidR="00784861" w:rsidRDefault="00000000">
          <w:pPr>
            <w:pStyle w:val="TOC2"/>
            <w:rPr>
              <w:rFonts w:asciiTheme="minorHAnsi" w:eastAsiaTheme="minorEastAsia" w:hAnsiTheme="minorHAnsi" w:cstheme="minorBidi"/>
              <w:noProof/>
              <w:lang w:val="en-NZ" w:eastAsia="en-NZ"/>
            </w:rPr>
          </w:pPr>
          <w:hyperlink w:anchor="_Toc139967910" w:history="1">
            <w:r w:rsidR="00784861" w:rsidRPr="00FA76ED">
              <w:rPr>
                <w:rStyle w:val="Hyperlink"/>
                <w:noProof/>
              </w:rPr>
              <w:t>He Mihi</w:t>
            </w:r>
            <w:r w:rsidR="00361C29">
              <w:rPr>
                <w:rStyle w:val="Hyperlink"/>
                <w:noProof/>
              </w:rPr>
              <w:t>….</w:t>
            </w:r>
            <w:r w:rsidR="00784861">
              <w:rPr>
                <w:noProof/>
                <w:webHidden/>
              </w:rPr>
              <w:tab/>
            </w:r>
            <w:r w:rsidR="00784861">
              <w:rPr>
                <w:noProof/>
                <w:webHidden/>
              </w:rPr>
              <w:fldChar w:fldCharType="begin"/>
            </w:r>
            <w:r w:rsidR="00784861">
              <w:rPr>
                <w:noProof/>
                <w:webHidden/>
              </w:rPr>
              <w:instrText xml:space="preserve"> PAGEREF _Toc139967910 \h </w:instrText>
            </w:r>
            <w:r w:rsidR="00784861">
              <w:rPr>
                <w:noProof/>
                <w:webHidden/>
              </w:rPr>
            </w:r>
            <w:r w:rsidR="00784861">
              <w:rPr>
                <w:noProof/>
                <w:webHidden/>
              </w:rPr>
              <w:fldChar w:fldCharType="separate"/>
            </w:r>
            <w:r w:rsidR="00784861">
              <w:rPr>
                <w:noProof/>
                <w:webHidden/>
              </w:rPr>
              <w:t>6</w:t>
            </w:r>
            <w:r w:rsidR="00784861">
              <w:rPr>
                <w:noProof/>
                <w:webHidden/>
              </w:rPr>
              <w:fldChar w:fldCharType="end"/>
            </w:r>
          </w:hyperlink>
        </w:p>
        <w:p w14:paraId="15432BAE" w14:textId="2A740F3C" w:rsidR="00784861" w:rsidRDefault="00000000">
          <w:pPr>
            <w:pStyle w:val="TOC2"/>
            <w:rPr>
              <w:rFonts w:asciiTheme="minorHAnsi" w:eastAsiaTheme="minorEastAsia" w:hAnsiTheme="minorHAnsi" w:cstheme="minorBidi"/>
              <w:noProof/>
              <w:lang w:val="en-NZ" w:eastAsia="en-NZ"/>
            </w:rPr>
          </w:pPr>
          <w:hyperlink w:anchor="_Toc139967912" w:history="1">
            <w:r w:rsidR="00784861" w:rsidRPr="00FA76ED">
              <w:rPr>
                <w:rStyle w:val="Hyperlink"/>
                <w:noProof/>
              </w:rPr>
              <w:t>Ngā rārangi take</w:t>
            </w:r>
            <w:r w:rsidR="00784861">
              <w:rPr>
                <w:noProof/>
                <w:webHidden/>
              </w:rPr>
              <w:tab/>
            </w:r>
            <w:r w:rsidR="00784861">
              <w:rPr>
                <w:noProof/>
                <w:webHidden/>
              </w:rPr>
              <w:fldChar w:fldCharType="begin"/>
            </w:r>
            <w:r w:rsidR="00784861">
              <w:rPr>
                <w:noProof/>
                <w:webHidden/>
              </w:rPr>
              <w:instrText xml:space="preserve"> PAGEREF _Toc139967912 \h </w:instrText>
            </w:r>
            <w:r w:rsidR="00784861">
              <w:rPr>
                <w:noProof/>
                <w:webHidden/>
              </w:rPr>
            </w:r>
            <w:r w:rsidR="00784861">
              <w:rPr>
                <w:noProof/>
                <w:webHidden/>
              </w:rPr>
              <w:fldChar w:fldCharType="separate"/>
            </w:r>
            <w:r w:rsidR="00784861">
              <w:rPr>
                <w:noProof/>
                <w:webHidden/>
              </w:rPr>
              <w:t>9</w:t>
            </w:r>
            <w:r w:rsidR="00784861">
              <w:rPr>
                <w:noProof/>
                <w:webHidden/>
              </w:rPr>
              <w:fldChar w:fldCharType="end"/>
            </w:r>
          </w:hyperlink>
        </w:p>
        <w:p w14:paraId="19B7D01C" w14:textId="491D148F" w:rsidR="00784861" w:rsidRDefault="00000000">
          <w:pPr>
            <w:pStyle w:val="TOC2"/>
            <w:rPr>
              <w:rFonts w:asciiTheme="minorHAnsi" w:eastAsiaTheme="minorEastAsia" w:hAnsiTheme="minorHAnsi" w:cstheme="minorBidi"/>
              <w:noProof/>
              <w:lang w:val="en-NZ" w:eastAsia="en-NZ"/>
            </w:rPr>
          </w:pPr>
          <w:hyperlink w:anchor="_Toc139967914" w:history="1">
            <w:r w:rsidR="00784861" w:rsidRPr="00FA76ED">
              <w:rPr>
                <w:rStyle w:val="Hyperlink"/>
                <w:noProof/>
              </w:rPr>
              <w:t>Whakarāpopototanga ripoata</w:t>
            </w:r>
            <w:r w:rsidR="00784861">
              <w:rPr>
                <w:noProof/>
                <w:webHidden/>
              </w:rPr>
              <w:tab/>
            </w:r>
            <w:r w:rsidR="00784861">
              <w:rPr>
                <w:noProof/>
                <w:webHidden/>
              </w:rPr>
              <w:fldChar w:fldCharType="begin"/>
            </w:r>
            <w:r w:rsidR="00784861">
              <w:rPr>
                <w:noProof/>
                <w:webHidden/>
              </w:rPr>
              <w:instrText xml:space="preserve"> PAGEREF _Toc139967914 \h </w:instrText>
            </w:r>
            <w:r w:rsidR="00784861">
              <w:rPr>
                <w:noProof/>
                <w:webHidden/>
              </w:rPr>
            </w:r>
            <w:r w:rsidR="00784861">
              <w:rPr>
                <w:noProof/>
                <w:webHidden/>
              </w:rPr>
              <w:fldChar w:fldCharType="separate"/>
            </w:r>
            <w:r w:rsidR="00784861">
              <w:rPr>
                <w:noProof/>
                <w:webHidden/>
              </w:rPr>
              <w:t>53</w:t>
            </w:r>
            <w:r w:rsidR="00784861">
              <w:rPr>
                <w:noProof/>
                <w:webHidden/>
              </w:rPr>
              <w:fldChar w:fldCharType="end"/>
            </w:r>
          </w:hyperlink>
        </w:p>
        <w:p w14:paraId="0ABB755D" w14:textId="43587FA3" w:rsidR="00784861" w:rsidRDefault="00000000">
          <w:pPr>
            <w:pStyle w:val="TOC2"/>
            <w:rPr>
              <w:rFonts w:asciiTheme="minorHAnsi" w:eastAsiaTheme="minorEastAsia" w:hAnsiTheme="minorHAnsi" w:cstheme="minorBidi"/>
              <w:noProof/>
              <w:lang w:val="en-NZ" w:eastAsia="en-NZ"/>
            </w:rPr>
          </w:pPr>
          <w:hyperlink w:anchor="_Toc139967916" w:history="1">
            <w:r w:rsidR="00784861" w:rsidRPr="00FA76ED">
              <w:rPr>
                <w:rStyle w:val="Hyperlink"/>
                <w:noProof/>
              </w:rPr>
              <w:t>Tōpūtanga whakatau</w:t>
            </w:r>
            <w:r w:rsidR="00784861">
              <w:rPr>
                <w:noProof/>
                <w:webHidden/>
              </w:rPr>
              <w:tab/>
            </w:r>
            <w:r w:rsidR="00784861">
              <w:rPr>
                <w:noProof/>
                <w:webHidden/>
              </w:rPr>
              <w:fldChar w:fldCharType="begin"/>
            </w:r>
            <w:r w:rsidR="00784861">
              <w:rPr>
                <w:noProof/>
                <w:webHidden/>
              </w:rPr>
              <w:instrText xml:space="preserve"> PAGEREF _Toc139967916 \h </w:instrText>
            </w:r>
            <w:r w:rsidR="00784861">
              <w:rPr>
                <w:noProof/>
                <w:webHidden/>
              </w:rPr>
            </w:r>
            <w:r w:rsidR="00784861">
              <w:rPr>
                <w:noProof/>
                <w:webHidden/>
              </w:rPr>
              <w:fldChar w:fldCharType="separate"/>
            </w:r>
            <w:r w:rsidR="00784861">
              <w:rPr>
                <w:noProof/>
                <w:webHidden/>
              </w:rPr>
              <w:t>64</w:t>
            </w:r>
            <w:r w:rsidR="00784861">
              <w:rPr>
                <w:noProof/>
                <w:webHidden/>
              </w:rPr>
              <w:fldChar w:fldCharType="end"/>
            </w:r>
          </w:hyperlink>
        </w:p>
        <w:p w14:paraId="07C1F648" w14:textId="016EF478" w:rsidR="00784861" w:rsidRDefault="00000000">
          <w:pPr>
            <w:pStyle w:val="TOC3"/>
            <w:rPr>
              <w:rFonts w:asciiTheme="minorHAnsi" w:eastAsiaTheme="minorEastAsia" w:hAnsiTheme="minorHAnsi" w:cstheme="minorBidi"/>
              <w:noProof/>
              <w:lang w:val="en-NZ" w:eastAsia="en-NZ"/>
            </w:rPr>
          </w:pPr>
          <w:hyperlink w:anchor="_Toc139967918" w:history="1">
            <w:r w:rsidR="00784861" w:rsidRPr="00FA76ED">
              <w:rPr>
                <w:rStyle w:val="Hyperlink"/>
                <w:noProof/>
              </w:rPr>
              <w:t>Horopaki</w:t>
            </w:r>
            <w:r w:rsidR="00784861">
              <w:rPr>
                <w:noProof/>
                <w:webHidden/>
              </w:rPr>
              <w:tab/>
            </w:r>
            <w:r w:rsidR="00784861">
              <w:rPr>
                <w:noProof/>
                <w:webHidden/>
              </w:rPr>
              <w:fldChar w:fldCharType="begin"/>
            </w:r>
            <w:r w:rsidR="00784861">
              <w:rPr>
                <w:noProof/>
                <w:webHidden/>
              </w:rPr>
              <w:instrText xml:space="preserve"> PAGEREF _Toc139967918 \h </w:instrText>
            </w:r>
            <w:r w:rsidR="00784861">
              <w:rPr>
                <w:noProof/>
                <w:webHidden/>
              </w:rPr>
            </w:r>
            <w:r w:rsidR="00784861">
              <w:rPr>
                <w:noProof/>
                <w:webHidden/>
              </w:rPr>
              <w:fldChar w:fldCharType="separate"/>
            </w:r>
            <w:r w:rsidR="00784861">
              <w:rPr>
                <w:noProof/>
                <w:webHidden/>
              </w:rPr>
              <w:t>64</w:t>
            </w:r>
            <w:r w:rsidR="00784861">
              <w:rPr>
                <w:noProof/>
                <w:webHidden/>
              </w:rPr>
              <w:fldChar w:fldCharType="end"/>
            </w:r>
          </w:hyperlink>
        </w:p>
        <w:p w14:paraId="40E7A142" w14:textId="5CFC76DB" w:rsidR="00784861" w:rsidRDefault="00000000">
          <w:pPr>
            <w:pStyle w:val="TOC3"/>
            <w:rPr>
              <w:rFonts w:asciiTheme="minorHAnsi" w:eastAsiaTheme="minorEastAsia" w:hAnsiTheme="minorHAnsi" w:cstheme="minorBidi"/>
              <w:noProof/>
              <w:lang w:val="en-NZ" w:eastAsia="en-NZ"/>
            </w:rPr>
          </w:pPr>
          <w:hyperlink w:anchor="_Toc139967920" w:history="1">
            <w:r w:rsidR="00784861" w:rsidRPr="00FA76ED">
              <w:rPr>
                <w:rStyle w:val="Hyperlink"/>
                <w:noProof/>
              </w:rPr>
              <w:t xml:space="preserve">Ngā Whakakitenga: Ngā </w:t>
            </w:r>
            <w:r w:rsidR="00A50FC1">
              <w:rPr>
                <w:rStyle w:val="Hyperlink"/>
                <w:noProof/>
              </w:rPr>
              <w:t>A</w:t>
            </w:r>
            <w:r w:rsidR="00784861" w:rsidRPr="00FA76ED">
              <w:rPr>
                <w:rStyle w:val="Hyperlink"/>
                <w:noProof/>
              </w:rPr>
              <w:t xml:space="preserve">ra </w:t>
            </w:r>
            <w:r w:rsidR="00A50FC1">
              <w:rPr>
                <w:rStyle w:val="Hyperlink"/>
                <w:noProof/>
              </w:rPr>
              <w:t>T</w:t>
            </w:r>
            <w:r w:rsidR="00784861" w:rsidRPr="00FA76ED">
              <w:rPr>
                <w:rStyle w:val="Hyperlink"/>
                <w:noProof/>
              </w:rPr>
              <w:t>aurima</w:t>
            </w:r>
            <w:r w:rsidR="00784861">
              <w:rPr>
                <w:noProof/>
                <w:webHidden/>
              </w:rPr>
              <w:tab/>
            </w:r>
            <w:r w:rsidR="00784861">
              <w:rPr>
                <w:noProof/>
                <w:webHidden/>
              </w:rPr>
              <w:fldChar w:fldCharType="begin"/>
            </w:r>
            <w:r w:rsidR="00784861">
              <w:rPr>
                <w:noProof/>
                <w:webHidden/>
              </w:rPr>
              <w:instrText xml:space="preserve"> PAGEREF _Toc139967920 \h </w:instrText>
            </w:r>
            <w:r w:rsidR="00784861">
              <w:rPr>
                <w:noProof/>
                <w:webHidden/>
              </w:rPr>
            </w:r>
            <w:r w:rsidR="00784861">
              <w:rPr>
                <w:noProof/>
                <w:webHidden/>
              </w:rPr>
              <w:fldChar w:fldCharType="separate"/>
            </w:r>
            <w:r w:rsidR="00784861">
              <w:rPr>
                <w:noProof/>
                <w:webHidden/>
              </w:rPr>
              <w:t>64</w:t>
            </w:r>
            <w:r w:rsidR="00784861">
              <w:rPr>
                <w:noProof/>
                <w:webHidden/>
              </w:rPr>
              <w:fldChar w:fldCharType="end"/>
            </w:r>
          </w:hyperlink>
        </w:p>
        <w:p w14:paraId="6B50BD69" w14:textId="54AEE86B" w:rsidR="00784861" w:rsidRDefault="00000000">
          <w:pPr>
            <w:pStyle w:val="TOC3"/>
            <w:rPr>
              <w:rFonts w:asciiTheme="minorHAnsi" w:eastAsiaTheme="minorEastAsia" w:hAnsiTheme="minorHAnsi" w:cstheme="minorBidi"/>
              <w:noProof/>
              <w:lang w:val="en-NZ" w:eastAsia="en-NZ"/>
            </w:rPr>
          </w:pPr>
          <w:hyperlink w:anchor="_Toc139967922" w:history="1">
            <w:r w:rsidR="00784861" w:rsidRPr="00FA76ED">
              <w:rPr>
                <w:rStyle w:val="Hyperlink"/>
                <w:noProof/>
              </w:rPr>
              <w:t>Te āhua me te whānui o</w:t>
            </w:r>
            <w:r w:rsidR="00A37E10">
              <w:rPr>
                <w:rStyle w:val="Hyperlink"/>
                <w:noProof/>
              </w:rPr>
              <w:t xml:space="preserve"> te</w:t>
            </w:r>
            <w:r w:rsidR="00784861" w:rsidRPr="00FA76ED">
              <w:rPr>
                <w:rStyle w:val="Hyperlink"/>
                <w:noProof/>
              </w:rPr>
              <w:t xml:space="preserve"> tūkinota me ngā whakangongotanga</w:t>
            </w:r>
            <w:r w:rsidR="00784861">
              <w:rPr>
                <w:noProof/>
                <w:webHidden/>
              </w:rPr>
              <w:tab/>
            </w:r>
            <w:r w:rsidR="00784861">
              <w:rPr>
                <w:noProof/>
                <w:webHidden/>
              </w:rPr>
              <w:fldChar w:fldCharType="begin"/>
            </w:r>
            <w:r w:rsidR="00784861">
              <w:rPr>
                <w:noProof/>
                <w:webHidden/>
              </w:rPr>
              <w:instrText xml:space="preserve"> PAGEREF _Toc139967922 \h </w:instrText>
            </w:r>
            <w:r w:rsidR="00784861">
              <w:rPr>
                <w:noProof/>
                <w:webHidden/>
              </w:rPr>
            </w:r>
            <w:r w:rsidR="00784861">
              <w:rPr>
                <w:noProof/>
                <w:webHidden/>
              </w:rPr>
              <w:fldChar w:fldCharType="separate"/>
            </w:r>
            <w:r w:rsidR="00784861">
              <w:rPr>
                <w:noProof/>
                <w:webHidden/>
              </w:rPr>
              <w:t>65</w:t>
            </w:r>
            <w:r w:rsidR="00784861">
              <w:rPr>
                <w:noProof/>
                <w:webHidden/>
              </w:rPr>
              <w:fldChar w:fldCharType="end"/>
            </w:r>
          </w:hyperlink>
        </w:p>
        <w:p w14:paraId="18CD3F9A" w14:textId="0712A107" w:rsidR="00784861" w:rsidRDefault="00000000">
          <w:pPr>
            <w:pStyle w:val="TOC3"/>
            <w:rPr>
              <w:rFonts w:asciiTheme="minorHAnsi" w:eastAsiaTheme="minorEastAsia" w:hAnsiTheme="minorHAnsi" w:cstheme="minorBidi"/>
              <w:noProof/>
              <w:lang w:val="en-NZ" w:eastAsia="en-NZ"/>
            </w:rPr>
          </w:pPr>
          <w:hyperlink w:anchor="_Toc139967924" w:history="1">
            <w:r w:rsidR="00784861" w:rsidRPr="00FA76ED">
              <w:rPr>
                <w:rStyle w:val="Hyperlink"/>
                <w:noProof/>
              </w:rPr>
              <w:t xml:space="preserve">Te whānuitanga o ngā mahi tūkino me </w:t>
            </w:r>
            <w:r w:rsidR="00200FB7">
              <w:rPr>
                <w:rStyle w:val="Hyperlink"/>
                <w:noProof/>
              </w:rPr>
              <w:t>te</w:t>
            </w:r>
            <w:r w:rsidR="00784861" w:rsidRPr="00FA76ED">
              <w:rPr>
                <w:rStyle w:val="Hyperlink"/>
                <w:noProof/>
              </w:rPr>
              <w:t xml:space="preserve"> whakangongotanga</w:t>
            </w:r>
            <w:r w:rsidR="00784861">
              <w:rPr>
                <w:noProof/>
                <w:webHidden/>
              </w:rPr>
              <w:tab/>
            </w:r>
            <w:r w:rsidR="00784861">
              <w:rPr>
                <w:noProof/>
                <w:webHidden/>
              </w:rPr>
              <w:fldChar w:fldCharType="begin"/>
            </w:r>
            <w:r w:rsidR="00784861">
              <w:rPr>
                <w:noProof/>
                <w:webHidden/>
              </w:rPr>
              <w:instrText xml:space="preserve"> PAGEREF _Toc139967924 \h </w:instrText>
            </w:r>
            <w:r w:rsidR="00784861">
              <w:rPr>
                <w:noProof/>
                <w:webHidden/>
              </w:rPr>
            </w:r>
            <w:r w:rsidR="00784861">
              <w:rPr>
                <w:noProof/>
                <w:webHidden/>
              </w:rPr>
              <w:fldChar w:fldCharType="separate"/>
            </w:r>
            <w:r w:rsidR="00784861">
              <w:rPr>
                <w:noProof/>
                <w:webHidden/>
              </w:rPr>
              <w:t>66</w:t>
            </w:r>
            <w:r w:rsidR="00784861">
              <w:rPr>
                <w:noProof/>
                <w:webHidden/>
              </w:rPr>
              <w:fldChar w:fldCharType="end"/>
            </w:r>
          </w:hyperlink>
        </w:p>
        <w:p w14:paraId="4AFEC3FF" w14:textId="79D85B1D" w:rsidR="00784861" w:rsidRDefault="00000000">
          <w:pPr>
            <w:pStyle w:val="TOC3"/>
            <w:rPr>
              <w:rFonts w:asciiTheme="minorHAnsi" w:eastAsiaTheme="minorEastAsia" w:hAnsiTheme="minorHAnsi" w:cstheme="minorBidi"/>
              <w:noProof/>
              <w:lang w:val="en-NZ" w:eastAsia="en-NZ"/>
            </w:rPr>
          </w:pPr>
          <w:hyperlink w:anchor="_Toc139967926" w:history="1">
            <w:r w:rsidR="00784861" w:rsidRPr="00FA76ED">
              <w:rPr>
                <w:rStyle w:val="Hyperlink"/>
                <w:noProof/>
              </w:rPr>
              <w:t xml:space="preserve">Ngā </w:t>
            </w:r>
            <w:r w:rsidR="000172EC">
              <w:rPr>
                <w:rStyle w:val="Hyperlink"/>
                <w:noProof/>
              </w:rPr>
              <w:t xml:space="preserve">panga o te </w:t>
            </w:r>
            <w:r w:rsidR="00784861" w:rsidRPr="00FA76ED">
              <w:rPr>
                <w:rStyle w:val="Hyperlink"/>
                <w:noProof/>
              </w:rPr>
              <w:t xml:space="preserve">tūkino me </w:t>
            </w:r>
            <w:r w:rsidR="000172EC">
              <w:rPr>
                <w:rStyle w:val="Hyperlink"/>
                <w:noProof/>
              </w:rPr>
              <w:t>te</w:t>
            </w:r>
            <w:r w:rsidR="00784861" w:rsidRPr="00FA76ED">
              <w:rPr>
                <w:rStyle w:val="Hyperlink"/>
                <w:noProof/>
              </w:rPr>
              <w:t xml:space="preserve"> whakangongotanga</w:t>
            </w:r>
            <w:r w:rsidR="00784861">
              <w:rPr>
                <w:noProof/>
                <w:webHidden/>
              </w:rPr>
              <w:tab/>
            </w:r>
            <w:r w:rsidR="00784861">
              <w:rPr>
                <w:noProof/>
                <w:webHidden/>
              </w:rPr>
              <w:fldChar w:fldCharType="begin"/>
            </w:r>
            <w:r w:rsidR="00784861">
              <w:rPr>
                <w:noProof/>
                <w:webHidden/>
              </w:rPr>
              <w:instrText xml:space="preserve"> PAGEREF _Toc139967926 \h </w:instrText>
            </w:r>
            <w:r w:rsidR="00784861">
              <w:rPr>
                <w:noProof/>
                <w:webHidden/>
              </w:rPr>
            </w:r>
            <w:r w:rsidR="00784861">
              <w:rPr>
                <w:noProof/>
                <w:webHidden/>
              </w:rPr>
              <w:fldChar w:fldCharType="separate"/>
            </w:r>
            <w:r w:rsidR="00784861">
              <w:rPr>
                <w:noProof/>
                <w:webHidden/>
              </w:rPr>
              <w:t>66</w:t>
            </w:r>
            <w:r w:rsidR="00784861">
              <w:rPr>
                <w:noProof/>
                <w:webHidden/>
              </w:rPr>
              <w:fldChar w:fldCharType="end"/>
            </w:r>
          </w:hyperlink>
        </w:p>
        <w:p w14:paraId="07D8D02D" w14:textId="0B6252AA" w:rsidR="00784861" w:rsidRDefault="00FD439F">
          <w:pPr>
            <w:pStyle w:val="TOC3"/>
            <w:rPr>
              <w:rFonts w:asciiTheme="minorHAnsi" w:eastAsiaTheme="minorEastAsia" w:hAnsiTheme="minorHAnsi" w:cstheme="minorBidi"/>
              <w:noProof/>
              <w:lang w:val="en-NZ" w:eastAsia="en-NZ"/>
            </w:rPr>
          </w:pPr>
          <w:r>
            <w:t xml:space="preserve">Te </w:t>
          </w:r>
          <w:hyperlink w:anchor="_Toc139967928" w:history="1">
            <w:r w:rsidR="00784861" w:rsidRPr="00FA76ED">
              <w:rPr>
                <w:rStyle w:val="Hyperlink"/>
                <w:noProof/>
              </w:rPr>
              <w:t>Kawenga</w:t>
            </w:r>
            <w:r w:rsidR="00784861">
              <w:rPr>
                <w:noProof/>
                <w:webHidden/>
              </w:rPr>
              <w:tab/>
            </w:r>
            <w:r w:rsidR="00784861">
              <w:rPr>
                <w:noProof/>
                <w:webHidden/>
              </w:rPr>
              <w:fldChar w:fldCharType="begin"/>
            </w:r>
            <w:r w:rsidR="00784861">
              <w:rPr>
                <w:noProof/>
                <w:webHidden/>
              </w:rPr>
              <w:instrText xml:space="preserve"> PAGEREF _Toc139967928 \h </w:instrText>
            </w:r>
            <w:r w:rsidR="00784861">
              <w:rPr>
                <w:noProof/>
                <w:webHidden/>
              </w:rPr>
            </w:r>
            <w:r w:rsidR="00784861">
              <w:rPr>
                <w:noProof/>
                <w:webHidden/>
              </w:rPr>
              <w:fldChar w:fldCharType="separate"/>
            </w:r>
            <w:r w:rsidR="00784861">
              <w:rPr>
                <w:noProof/>
                <w:webHidden/>
              </w:rPr>
              <w:t>67</w:t>
            </w:r>
            <w:r w:rsidR="00784861">
              <w:rPr>
                <w:noProof/>
                <w:webHidden/>
              </w:rPr>
              <w:fldChar w:fldCharType="end"/>
            </w:r>
          </w:hyperlink>
        </w:p>
        <w:p w14:paraId="3D0A81A1" w14:textId="0E896DA7" w:rsidR="00784861" w:rsidRDefault="00000000">
          <w:pPr>
            <w:pStyle w:val="TOC4"/>
            <w:rPr>
              <w:rFonts w:asciiTheme="minorHAnsi" w:eastAsiaTheme="minorEastAsia" w:hAnsiTheme="minorHAnsi" w:cstheme="minorBidi"/>
              <w:noProof/>
              <w:lang w:val="en-NZ" w:eastAsia="en-NZ"/>
            </w:rPr>
          </w:pPr>
          <w:hyperlink w:anchor="_Toc139967930" w:history="1">
            <w:r w:rsidR="00784861" w:rsidRPr="00FA76ED">
              <w:rPr>
                <w:rStyle w:val="Hyperlink"/>
                <w:noProof/>
              </w:rPr>
              <w:t xml:space="preserve">Te </w:t>
            </w:r>
            <w:r w:rsidR="00555B52">
              <w:rPr>
                <w:rStyle w:val="Hyperlink"/>
                <w:noProof/>
              </w:rPr>
              <w:t>mahi o te</w:t>
            </w:r>
            <w:r w:rsidR="00784861" w:rsidRPr="00FA76ED">
              <w:rPr>
                <w:rStyle w:val="Hyperlink"/>
                <w:noProof/>
              </w:rPr>
              <w:t xml:space="preserve"> Kāwanatanga</w:t>
            </w:r>
            <w:r w:rsidR="00784861">
              <w:rPr>
                <w:noProof/>
                <w:webHidden/>
              </w:rPr>
              <w:tab/>
            </w:r>
            <w:r w:rsidR="00784861">
              <w:rPr>
                <w:noProof/>
                <w:webHidden/>
              </w:rPr>
              <w:fldChar w:fldCharType="begin"/>
            </w:r>
            <w:r w:rsidR="00784861">
              <w:rPr>
                <w:noProof/>
                <w:webHidden/>
              </w:rPr>
              <w:instrText xml:space="preserve"> PAGEREF _Toc139967930 \h </w:instrText>
            </w:r>
            <w:r w:rsidR="00784861">
              <w:rPr>
                <w:noProof/>
                <w:webHidden/>
              </w:rPr>
            </w:r>
            <w:r w:rsidR="00784861">
              <w:rPr>
                <w:noProof/>
                <w:webHidden/>
              </w:rPr>
              <w:fldChar w:fldCharType="separate"/>
            </w:r>
            <w:r w:rsidR="00784861">
              <w:rPr>
                <w:noProof/>
                <w:webHidden/>
              </w:rPr>
              <w:t>67</w:t>
            </w:r>
            <w:r w:rsidR="00784861">
              <w:rPr>
                <w:noProof/>
                <w:webHidden/>
              </w:rPr>
              <w:fldChar w:fldCharType="end"/>
            </w:r>
          </w:hyperlink>
        </w:p>
        <w:p w14:paraId="6148ECE3" w14:textId="41CDF4BC" w:rsidR="00784861" w:rsidRDefault="00000000">
          <w:pPr>
            <w:pStyle w:val="TOC3"/>
            <w:rPr>
              <w:rFonts w:asciiTheme="minorHAnsi" w:eastAsiaTheme="minorEastAsia" w:hAnsiTheme="minorHAnsi" w:cstheme="minorBidi"/>
              <w:noProof/>
              <w:lang w:val="en-NZ" w:eastAsia="en-NZ"/>
            </w:rPr>
          </w:pPr>
          <w:hyperlink w:anchor="_Toc139967932" w:history="1">
            <w:r w:rsidR="00784861" w:rsidRPr="00FA76ED">
              <w:rPr>
                <w:rStyle w:val="Hyperlink"/>
                <w:noProof/>
              </w:rPr>
              <w:t xml:space="preserve">Te </w:t>
            </w:r>
            <w:r w:rsidR="00555B52">
              <w:rPr>
                <w:rStyle w:val="Hyperlink"/>
                <w:noProof/>
              </w:rPr>
              <w:t>mahi o te</w:t>
            </w:r>
            <w:r w:rsidR="00784861" w:rsidRPr="00FA76ED">
              <w:rPr>
                <w:rStyle w:val="Hyperlink"/>
                <w:noProof/>
              </w:rPr>
              <w:t xml:space="preserve"> Hāhi Katorika</w:t>
            </w:r>
            <w:r w:rsidR="00784861">
              <w:rPr>
                <w:noProof/>
                <w:webHidden/>
              </w:rPr>
              <w:tab/>
            </w:r>
            <w:r w:rsidR="00784861">
              <w:rPr>
                <w:noProof/>
                <w:webHidden/>
              </w:rPr>
              <w:fldChar w:fldCharType="begin"/>
            </w:r>
            <w:r w:rsidR="00784861">
              <w:rPr>
                <w:noProof/>
                <w:webHidden/>
              </w:rPr>
              <w:instrText xml:space="preserve"> PAGEREF _Toc139967932 \h </w:instrText>
            </w:r>
            <w:r w:rsidR="00784861">
              <w:rPr>
                <w:noProof/>
                <w:webHidden/>
              </w:rPr>
            </w:r>
            <w:r w:rsidR="00784861">
              <w:rPr>
                <w:noProof/>
                <w:webHidden/>
              </w:rPr>
              <w:fldChar w:fldCharType="separate"/>
            </w:r>
            <w:r w:rsidR="00784861">
              <w:rPr>
                <w:noProof/>
                <w:webHidden/>
              </w:rPr>
              <w:t>68</w:t>
            </w:r>
            <w:r w:rsidR="00784861">
              <w:rPr>
                <w:noProof/>
                <w:webHidden/>
              </w:rPr>
              <w:fldChar w:fldCharType="end"/>
            </w:r>
          </w:hyperlink>
        </w:p>
        <w:p w14:paraId="3CD29109" w14:textId="2DA6253A" w:rsidR="00784861" w:rsidRDefault="00000000">
          <w:pPr>
            <w:pStyle w:val="TOC4"/>
            <w:rPr>
              <w:rFonts w:asciiTheme="minorHAnsi" w:eastAsiaTheme="minorEastAsia" w:hAnsiTheme="minorHAnsi" w:cstheme="minorBidi"/>
              <w:noProof/>
              <w:lang w:val="en-NZ" w:eastAsia="en-NZ"/>
            </w:rPr>
          </w:pPr>
          <w:hyperlink w:anchor="_Toc139967934" w:history="1">
            <w:r w:rsidR="00784861" w:rsidRPr="00FA76ED">
              <w:rPr>
                <w:rStyle w:val="Hyperlink"/>
                <w:noProof/>
              </w:rPr>
              <w:t xml:space="preserve">Te </w:t>
            </w:r>
            <w:r w:rsidR="00555B52">
              <w:rPr>
                <w:rStyle w:val="Hyperlink"/>
                <w:noProof/>
              </w:rPr>
              <w:t>mahi o te</w:t>
            </w:r>
            <w:r w:rsidR="00784861" w:rsidRPr="00FA76ED">
              <w:rPr>
                <w:rStyle w:val="Hyperlink"/>
                <w:noProof/>
              </w:rPr>
              <w:t xml:space="preserve"> Pīhopa Katorika o Ōtautahi</w:t>
            </w:r>
            <w:r w:rsidR="00784861">
              <w:rPr>
                <w:noProof/>
                <w:webHidden/>
              </w:rPr>
              <w:tab/>
            </w:r>
            <w:r w:rsidR="00784861">
              <w:rPr>
                <w:noProof/>
                <w:webHidden/>
              </w:rPr>
              <w:fldChar w:fldCharType="begin"/>
            </w:r>
            <w:r w:rsidR="00784861">
              <w:rPr>
                <w:noProof/>
                <w:webHidden/>
              </w:rPr>
              <w:instrText xml:space="preserve"> PAGEREF _Toc139967934 \h </w:instrText>
            </w:r>
            <w:r w:rsidR="00784861">
              <w:rPr>
                <w:noProof/>
                <w:webHidden/>
              </w:rPr>
            </w:r>
            <w:r w:rsidR="00784861">
              <w:rPr>
                <w:noProof/>
                <w:webHidden/>
              </w:rPr>
              <w:fldChar w:fldCharType="separate"/>
            </w:r>
            <w:r w:rsidR="00784861">
              <w:rPr>
                <w:noProof/>
                <w:webHidden/>
              </w:rPr>
              <w:t>68</w:t>
            </w:r>
            <w:r w:rsidR="00784861">
              <w:rPr>
                <w:noProof/>
                <w:webHidden/>
              </w:rPr>
              <w:fldChar w:fldCharType="end"/>
            </w:r>
          </w:hyperlink>
        </w:p>
        <w:p w14:paraId="6D6663C9" w14:textId="0D340C9E" w:rsidR="00784861" w:rsidRDefault="00000000">
          <w:pPr>
            <w:pStyle w:val="TOC4"/>
            <w:rPr>
              <w:rFonts w:asciiTheme="minorHAnsi" w:eastAsiaTheme="minorEastAsia" w:hAnsiTheme="minorHAnsi" w:cstheme="minorBidi"/>
              <w:noProof/>
              <w:lang w:val="en-NZ" w:eastAsia="en-NZ"/>
            </w:rPr>
          </w:pPr>
          <w:hyperlink w:anchor="_Toc139967936" w:history="1">
            <w:r w:rsidR="00784861" w:rsidRPr="00FA76ED">
              <w:rPr>
                <w:rStyle w:val="Hyperlink"/>
                <w:noProof/>
              </w:rPr>
              <w:t xml:space="preserve">Te </w:t>
            </w:r>
            <w:r w:rsidR="00555B52">
              <w:rPr>
                <w:rStyle w:val="Hyperlink"/>
                <w:noProof/>
              </w:rPr>
              <w:t>mahi o te</w:t>
            </w:r>
            <w:r w:rsidR="00784861" w:rsidRPr="00FA76ED">
              <w:rPr>
                <w:rStyle w:val="Hyperlink"/>
                <w:noProof/>
              </w:rPr>
              <w:t xml:space="preserve"> Rangapū o Hato Hoani o te Atua</w:t>
            </w:r>
            <w:r w:rsidR="00784861">
              <w:rPr>
                <w:noProof/>
                <w:webHidden/>
              </w:rPr>
              <w:tab/>
            </w:r>
            <w:r w:rsidR="00784861">
              <w:rPr>
                <w:noProof/>
                <w:webHidden/>
              </w:rPr>
              <w:fldChar w:fldCharType="begin"/>
            </w:r>
            <w:r w:rsidR="00784861">
              <w:rPr>
                <w:noProof/>
                <w:webHidden/>
              </w:rPr>
              <w:instrText xml:space="preserve"> PAGEREF _Toc139967936 \h </w:instrText>
            </w:r>
            <w:r w:rsidR="00784861">
              <w:rPr>
                <w:noProof/>
                <w:webHidden/>
              </w:rPr>
            </w:r>
            <w:r w:rsidR="00784861">
              <w:rPr>
                <w:noProof/>
                <w:webHidden/>
              </w:rPr>
              <w:fldChar w:fldCharType="separate"/>
            </w:r>
            <w:r w:rsidR="00784861">
              <w:rPr>
                <w:noProof/>
                <w:webHidden/>
              </w:rPr>
              <w:t>68</w:t>
            </w:r>
            <w:r w:rsidR="00784861">
              <w:rPr>
                <w:noProof/>
                <w:webHidden/>
              </w:rPr>
              <w:fldChar w:fldCharType="end"/>
            </w:r>
          </w:hyperlink>
        </w:p>
        <w:p w14:paraId="3716FA03" w14:textId="141EF73E" w:rsidR="00784861" w:rsidRDefault="00000000">
          <w:pPr>
            <w:pStyle w:val="TOC3"/>
            <w:rPr>
              <w:rFonts w:asciiTheme="minorHAnsi" w:eastAsiaTheme="minorEastAsia" w:hAnsiTheme="minorHAnsi" w:cstheme="minorBidi"/>
              <w:noProof/>
              <w:lang w:val="en-NZ" w:eastAsia="en-NZ"/>
            </w:rPr>
          </w:pPr>
          <w:hyperlink w:anchor="_Toc139967938" w:history="1">
            <w:r w:rsidR="00784861" w:rsidRPr="00FA76ED">
              <w:rPr>
                <w:rStyle w:val="Hyperlink"/>
                <w:noProof/>
              </w:rPr>
              <w:t>Ngā take i takakinotia ai ki ngā mahi tūkino me ngā whakangongo i te wā o te noho taurima –</w:t>
            </w:r>
            <w:r w:rsidR="00784861">
              <w:rPr>
                <w:noProof/>
                <w:webHidden/>
              </w:rPr>
              <w:tab/>
            </w:r>
            <w:r w:rsidR="00784861">
              <w:rPr>
                <w:noProof/>
                <w:webHidden/>
              </w:rPr>
              <w:fldChar w:fldCharType="begin"/>
            </w:r>
            <w:r w:rsidR="00784861">
              <w:rPr>
                <w:noProof/>
                <w:webHidden/>
              </w:rPr>
              <w:instrText xml:space="preserve"> PAGEREF _Toc139967938 \h </w:instrText>
            </w:r>
            <w:r w:rsidR="00784861">
              <w:rPr>
                <w:noProof/>
                <w:webHidden/>
              </w:rPr>
            </w:r>
            <w:r w:rsidR="00784861">
              <w:rPr>
                <w:noProof/>
                <w:webHidden/>
              </w:rPr>
              <w:fldChar w:fldCharType="separate"/>
            </w:r>
            <w:r w:rsidR="00784861">
              <w:rPr>
                <w:noProof/>
                <w:webHidden/>
              </w:rPr>
              <w:t>69</w:t>
            </w:r>
            <w:r w:rsidR="00784861">
              <w:rPr>
                <w:noProof/>
                <w:webHidden/>
              </w:rPr>
              <w:fldChar w:fldCharType="end"/>
            </w:r>
          </w:hyperlink>
        </w:p>
        <w:p w14:paraId="225A2B22" w14:textId="466BA817" w:rsidR="00784861" w:rsidRDefault="00000000">
          <w:pPr>
            <w:pStyle w:val="TOC2"/>
            <w:rPr>
              <w:rFonts w:asciiTheme="minorHAnsi" w:eastAsiaTheme="minorEastAsia" w:hAnsiTheme="minorHAnsi" w:cstheme="minorBidi"/>
              <w:noProof/>
              <w:lang w:val="en-NZ" w:eastAsia="en-NZ"/>
            </w:rPr>
          </w:pPr>
          <w:hyperlink w:anchor="_Toc139967940" w:history="1">
            <w:r w:rsidR="00784861" w:rsidRPr="00FA76ED">
              <w:rPr>
                <w:rStyle w:val="Hyperlink"/>
                <w:noProof/>
              </w:rPr>
              <w:t xml:space="preserve">Ngā wheako o ngā purapura ora </w:t>
            </w:r>
            <w:r w:rsidR="005E536D">
              <w:rPr>
                <w:rStyle w:val="Hyperlink"/>
                <w:noProof/>
              </w:rPr>
              <w:t>– Mr CB</w:t>
            </w:r>
            <w:r w:rsidR="00784861" w:rsidRPr="00FA76ED">
              <w:rPr>
                <w:rStyle w:val="Hyperlink"/>
                <w:noProof/>
                <w:lang w:val="en-NZ"/>
              </w:rPr>
              <w:t>:</w:t>
            </w:r>
            <w:r w:rsidR="00784861">
              <w:rPr>
                <w:noProof/>
                <w:webHidden/>
              </w:rPr>
              <w:tab/>
            </w:r>
            <w:r w:rsidR="00784861">
              <w:rPr>
                <w:noProof/>
                <w:webHidden/>
              </w:rPr>
              <w:fldChar w:fldCharType="begin"/>
            </w:r>
            <w:r w:rsidR="00784861">
              <w:rPr>
                <w:noProof/>
                <w:webHidden/>
              </w:rPr>
              <w:instrText xml:space="preserve"> PAGEREF _Toc139967940 \h </w:instrText>
            </w:r>
            <w:r w:rsidR="00784861">
              <w:rPr>
                <w:noProof/>
                <w:webHidden/>
              </w:rPr>
            </w:r>
            <w:r w:rsidR="00784861">
              <w:rPr>
                <w:noProof/>
                <w:webHidden/>
              </w:rPr>
              <w:fldChar w:fldCharType="separate"/>
            </w:r>
            <w:r w:rsidR="00784861">
              <w:rPr>
                <w:noProof/>
                <w:webHidden/>
              </w:rPr>
              <w:t>72</w:t>
            </w:r>
            <w:r w:rsidR="00784861">
              <w:rPr>
                <w:noProof/>
                <w:webHidden/>
              </w:rPr>
              <w:fldChar w:fldCharType="end"/>
            </w:r>
          </w:hyperlink>
        </w:p>
        <w:p w14:paraId="348C75F9" w14:textId="4864D5E1" w:rsidR="00784861" w:rsidRDefault="00000000">
          <w:pPr>
            <w:pStyle w:val="TOC2"/>
            <w:rPr>
              <w:rFonts w:asciiTheme="minorHAnsi" w:eastAsiaTheme="minorEastAsia" w:hAnsiTheme="minorHAnsi" w:cstheme="minorBidi"/>
              <w:noProof/>
              <w:lang w:val="en-NZ" w:eastAsia="en-NZ"/>
            </w:rPr>
          </w:pPr>
          <w:hyperlink w:anchor="_Toc139967942" w:history="1">
            <w:r w:rsidR="00784861" w:rsidRPr="00FA76ED">
              <w:rPr>
                <w:rStyle w:val="Hyperlink"/>
                <w:noProof/>
              </w:rPr>
              <w:t>Upoko Tuatahi: Tūāpapa (tau 1950 ki ngā tau 1980s)</w:t>
            </w:r>
            <w:r w:rsidR="00784861">
              <w:rPr>
                <w:noProof/>
                <w:webHidden/>
              </w:rPr>
              <w:tab/>
            </w:r>
            <w:r w:rsidR="00784861">
              <w:rPr>
                <w:noProof/>
                <w:webHidden/>
              </w:rPr>
              <w:fldChar w:fldCharType="begin"/>
            </w:r>
            <w:r w:rsidR="00784861">
              <w:rPr>
                <w:noProof/>
                <w:webHidden/>
              </w:rPr>
              <w:instrText xml:space="preserve"> PAGEREF _Toc139967942 \h </w:instrText>
            </w:r>
            <w:r w:rsidR="00784861">
              <w:rPr>
                <w:noProof/>
                <w:webHidden/>
              </w:rPr>
            </w:r>
            <w:r w:rsidR="00784861">
              <w:rPr>
                <w:noProof/>
                <w:webHidden/>
              </w:rPr>
              <w:fldChar w:fldCharType="separate"/>
            </w:r>
            <w:r w:rsidR="00784861">
              <w:rPr>
                <w:noProof/>
                <w:webHidden/>
              </w:rPr>
              <w:t>74</w:t>
            </w:r>
            <w:r w:rsidR="00784861">
              <w:rPr>
                <w:noProof/>
                <w:webHidden/>
              </w:rPr>
              <w:fldChar w:fldCharType="end"/>
            </w:r>
          </w:hyperlink>
        </w:p>
        <w:p w14:paraId="5FE3E66A" w14:textId="7BF634E3" w:rsidR="00784861" w:rsidRDefault="00000000" w:rsidP="00F306A9">
          <w:pPr>
            <w:pStyle w:val="TOC2"/>
            <w:rPr>
              <w:rFonts w:asciiTheme="minorHAnsi" w:eastAsiaTheme="minorEastAsia" w:hAnsiTheme="minorHAnsi" w:cstheme="minorBidi"/>
              <w:noProof/>
              <w:lang w:val="en-NZ" w:eastAsia="en-NZ"/>
            </w:rPr>
          </w:pPr>
          <w:hyperlink w:anchor="_Toc139967944" w:history="1">
            <w:r w:rsidR="00784861">
              <w:rPr>
                <w:noProof/>
                <w:webHidden/>
              </w:rPr>
              <w:tab/>
            </w:r>
          </w:hyperlink>
          <w:hyperlink w:anchor="_Toc139967945" w:history="1">
            <w:r w:rsidR="00784861" w:rsidRPr="00FA76ED">
              <w:rPr>
                <w:rStyle w:val="Hyperlink"/>
                <w:noProof/>
              </w:rPr>
              <w:t>Whakatakinga</w:t>
            </w:r>
            <w:r w:rsidR="00784861">
              <w:rPr>
                <w:noProof/>
                <w:webHidden/>
              </w:rPr>
              <w:tab/>
            </w:r>
            <w:r w:rsidR="00784861">
              <w:rPr>
                <w:noProof/>
                <w:webHidden/>
              </w:rPr>
              <w:fldChar w:fldCharType="begin"/>
            </w:r>
            <w:r w:rsidR="00784861">
              <w:rPr>
                <w:noProof/>
                <w:webHidden/>
              </w:rPr>
              <w:instrText xml:space="preserve"> PAGEREF _Toc139967945 \h </w:instrText>
            </w:r>
            <w:r w:rsidR="00784861">
              <w:rPr>
                <w:noProof/>
                <w:webHidden/>
              </w:rPr>
            </w:r>
            <w:r w:rsidR="00784861">
              <w:rPr>
                <w:noProof/>
                <w:webHidden/>
              </w:rPr>
              <w:fldChar w:fldCharType="separate"/>
            </w:r>
            <w:r w:rsidR="00784861">
              <w:rPr>
                <w:noProof/>
                <w:webHidden/>
              </w:rPr>
              <w:t>76</w:t>
            </w:r>
            <w:r w:rsidR="00784861">
              <w:rPr>
                <w:noProof/>
                <w:webHidden/>
              </w:rPr>
              <w:fldChar w:fldCharType="end"/>
            </w:r>
          </w:hyperlink>
        </w:p>
        <w:p w14:paraId="5F4F518F" w14:textId="5B07B6DB" w:rsidR="00784861" w:rsidRDefault="00000000">
          <w:pPr>
            <w:pStyle w:val="TOC3"/>
            <w:rPr>
              <w:rFonts w:asciiTheme="minorHAnsi" w:eastAsiaTheme="minorEastAsia" w:hAnsiTheme="minorHAnsi" w:cstheme="minorBidi"/>
              <w:noProof/>
              <w:lang w:val="en-NZ" w:eastAsia="en-NZ"/>
            </w:rPr>
          </w:pPr>
          <w:hyperlink w:anchor="_Toc139967947" w:history="1">
            <w:r w:rsidR="00784861" w:rsidRPr="00FA76ED">
              <w:rPr>
                <w:rStyle w:val="Hyperlink"/>
                <w:noProof/>
              </w:rPr>
              <w:t>Horopaki</w:t>
            </w:r>
            <w:r w:rsidR="00784861">
              <w:rPr>
                <w:noProof/>
                <w:webHidden/>
              </w:rPr>
              <w:tab/>
            </w:r>
            <w:r w:rsidR="00784861">
              <w:rPr>
                <w:noProof/>
                <w:webHidden/>
              </w:rPr>
              <w:fldChar w:fldCharType="begin"/>
            </w:r>
            <w:r w:rsidR="00784861">
              <w:rPr>
                <w:noProof/>
                <w:webHidden/>
              </w:rPr>
              <w:instrText xml:space="preserve"> PAGEREF _Toc139967947 \h </w:instrText>
            </w:r>
            <w:r w:rsidR="00784861">
              <w:rPr>
                <w:noProof/>
                <w:webHidden/>
              </w:rPr>
            </w:r>
            <w:r w:rsidR="00784861">
              <w:rPr>
                <w:noProof/>
                <w:webHidden/>
              </w:rPr>
              <w:fldChar w:fldCharType="separate"/>
            </w:r>
            <w:r w:rsidR="00784861">
              <w:rPr>
                <w:noProof/>
                <w:webHidden/>
              </w:rPr>
              <w:t>79</w:t>
            </w:r>
            <w:r w:rsidR="00784861">
              <w:rPr>
                <w:noProof/>
                <w:webHidden/>
              </w:rPr>
              <w:fldChar w:fldCharType="end"/>
            </w:r>
          </w:hyperlink>
        </w:p>
        <w:p w14:paraId="642D6DA9" w14:textId="3F3F8530" w:rsidR="00784861" w:rsidRDefault="00000000">
          <w:pPr>
            <w:pStyle w:val="TOC4"/>
            <w:rPr>
              <w:rFonts w:asciiTheme="minorHAnsi" w:eastAsiaTheme="minorEastAsia" w:hAnsiTheme="minorHAnsi" w:cstheme="minorBidi"/>
              <w:noProof/>
              <w:lang w:val="en-NZ" w:eastAsia="en-NZ"/>
            </w:rPr>
          </w:pPr>
          <w:hyperlink w:anchor="_Toc139967949" w:history="1">
            <w:r w:rsidR="00784861" w:rsidRPr="00FA76ED">
              <w:rPr>
                <w:rStyle w:val="Hyperlink"/>
                <w:noProof/>
              </w:rPr>
              <w:t xml:space="preserve">Te taurimatanga me te </w:t>
            </w:r>
            <w:r w:rsidR="000C7396">
              <w:rPr>
                <w:rStyle w:val="Hyperlink"/>
                <w:noProof/>
              </w:rPr>
              <w:t>whaka</w:t>
            </w:r>
            <w:r w:rsidR="00784861" w:rsidRPr="00FA76ED">
              <w:rPr>
                <w:rStyle w:val="Hyperlink"/>
                <w:noProof/>
              </w:rPr>
              <w:t>ako tamariki hauā i Aotearoa i te rautau 20</w:t>
            </w:r>
            <w:r w:rsidR="00784861">
              <w:rPr>
                <w:noProof/>
                <w:webHidden/>
              </w:rPr>
              <w:tab/>
            </w:r>
            <w:r w:rsidR="00784861">
              <w:rPr>
                <w:noProof/>
                <w:webHidden/>
              </w:rPr>
              <w:fldChar w:fldCharType="begin"/>
            </w:r>
            <w:r w:rsidR="00784861">
              <w:rPr>
                <w:noProof/>
                <w:webHidden/>
              </w:rPr>
              <w:instrText xml:space="preserve"> PAGEREF _Toc139967949 \h </w:instrText>
            </w:r>
            <w:r w:rsidR="00784861">
              <w:rPr>
                <w:noProof/>
                <w:webHidden/>
              </w:rPr>
            </w:r>
            <w:r w:rsidR="00784861">
              <w:rPr>
                <w:noProof/>
                <w:webHidden/>
              </w:rPr>
              <w:fldChar w:fldCharType="separate"/>
            </w:r>
            <w:r w:rsidR="00784861">
              <w:rPr>
                <w:noProof/>
                <w:webHidden/>
              </w:rPr>
              <w:t>82</w:t>
            </w:r>
            <w:r w:rsidR="00784861">
              <w:rPr>
                <w:noProof/>
                <w:webHidden/>
              </w:rPr>
              <w:fldChar w:fldCharType="end"/>
            </w:r>
          </w:hyperlink>
        </w:p>
        <w:p w14:paraId="2866962F" w14:textId="787088D7" w:rsidR="00784861" w:rsidRDefault="00000000">
          <w:pPr>
            <w:pStyle w:val="TOC4"/>
            <w:rPr>
              <w:rFonts w:asciiTheme="minorHAnsi" w:eastAsiaTheme="minorEastAsia" w:hAnsiTheme="minorHAnsi" w:cstheme="minorBidi"/>
              <w:noProof/>
              <w:lang w:val="en-NZ" w:eastAsia="en-NZ"/>
            </w:rPr>
          </w:pPr>
          <w:hyperlink w:anchor="_Toc139967951" w:history="1">
            <w:r w:rsidR="00784861" w:rsidRPr="00FA76ED">
              <w:rPr>
                <w:rStyle w:val="Hyperlink"/>
                <w:noProof/>
              </w:rPr>
              <w:t>Te whakatuanuitanga o te ariā tinana pakari, ehara te mātauranga motuhake i te whakaarotau a te Kāwanatanga</w:t>
            </w:r>
            <w:r w:rsidR="00784861">
              <w:rPr>
                <w:noProof/>
                <w:webHidden/>
              </w:rPr>
              <w:tab/>
            </w:r>
            <w:r w:rsidR="00784861">
              <w:rPr>
                <w:noProof/>
                <w:webHidden/>
              </w:rPr>
              <w:fldChar w:fldCharType="begin"/>
            </w:r>
            <w:r w:rsidR="00784861">
              <w:rPr>
                <w:noProof/>
                <w:webHidden/>
              </w:rPr>
              <w:instrText xml:space="preserve"> PAGEREF _Toc139967951 \h </w:instrText>
            </w:r>
            <w:r w:rsidR="00784861">
              <w:rPr>
                <w:noProof/>
                <w:webHidden/>
              </w:rPr>
            </w:r>
            <w:r w:rsidR="00784861">
              <w:rPr>
                <w:noProof/>
                <w:webHidden/>
              </w:rPr>
              <w:fldChar w:fldCharType="separate"/>
            </w:r>
            <w:r w:rsidR="00784861">
              <w:rPr>
                <w:noProof/>
                <w:webHidden/>
              </w:rPr>
              <w:t>84</w:t>
            </w:r>
            <w:r w:rsidR="00784861">
              <w:rPr>
                <w:noProof/>
                <w:webHidden/>
              </w:rPr>
              <w:fldChar w:fldCharType="end"/>
            </w:r>
          </w:hyperlink>
        </w:p>
        <w:p w14:paraId="3FF6B172" w14:textId="776C8460" w:rsidR="00784861" w:rsidRDefault="00000000">
          <w:pPr>
            <w:pStyle w:val="TOC3"/>
            <w:rPr>
              <w:rFonts w:asciiTheme="minorHAnsi" w:eastAsiaTheme="minorEastAsia" w:hAnsiTheme="minorHAnsi" w:cstheme="minorBidi"/>
              <w:noProof/>
              <w:lang w:val="en-NZ" w:eastAsia="en-NZ"/>
            </w:rPr>
          </w:pPr>
          <w:hyperlink w:anchor="_Toc139967953" w:history="1">
            <w:r w:rsidR="00784861" w:rsidRPr="00FA76ED">
              <w:rPr>
                <w:rStyle w:val="Hyperlink"/>
                <w:noProof/>
              </w:rPr>
              <w:t>Ngā Whakakitenga: Horopaki</w:t>
            </w:r>
            <w:r w:rsidR="00784861">
              <w:rPr>
                <w:noProof/>
                <w:webHidden/>
              </w:rPr>
              <w:tab/>
            </w:r>
            <w:r w:rsidR="00784861">
              <w:rPr>
                <w:noProof/>
                <w:webHidden/>
              </w:rPr>
              <w:fldChar w:fldCharType="begin"/>
            </w:r>
            <w:r w:rsidR="00784861">
              <w:rPr>
                <w:noProof/>
                <w:webHidden/>
              </w:rPr>
              <w:instrText xml:space="preserve"> PAGEREF _Toc139967953 \h </w:instrText>
            </w:r>
            <w:r w:rsidR="00784861">
              <w:rPr>
                <w:noProof/>
                <w:webHidden/>
              </w:rPr>
            </w:r>
            <w:r w:rsidR="00784861">
              <w:rPr>
                <w:noProof/>
                <w:webHidden/>
              </w:rPr>
              <w:fldChar w:fldCharType="separate"/>
            </w:r>
            <w:r w:rsidR="00784861">
              <w:rPr>
                <w:noProof/>
                <w:webHidden/>
              </w:rPr>
              <w:t>84</w:t>
            </w:r>
            <w:r w:rsidR="00784861">
              <w:rPr>
                <w:noProof/>
                <w:webHidden/>
              </w:rPr>
              <w:fldChar w:fldCharType="end"/>
            </w:r>
          </w:hyperlink>
        </w:p>
        <w:p w14:paraId="4DC03E72" w14:textId="6AC302BA" w:rsidR="00784861" w:rsidRDefault="00000000">
          <w:pPr>
            <w:pStyle w:val="TOC2"/>
            <w:rPr>
              <w:rFonts w:asciiTheme="minorHAnsi" w:eastAsiaTheme="minorEastAsia" w:hAnsiTheme="minorHAnsi" w:cstheme="minorBidi"/>
              <w:noProof/>
              <w:lang w:val="en-NZ" w:eastAsia="en-NZ"/>
            </w:rPr>
          </w:pPr>
          <w:hyperlink w:anchor="_Toc139967955" w:history="1">
            <w:r w:rsidR="00784861" w:rsidRPr="00FA76ED">
              <w:rPr>
                <w:rStyle w:val="Hyperlink"/>
                <w:noProof/>
              </w:rPr>
              <w:t>Ngā wheako o ngā purapura ora</w:t>
            </w:r>
            <w:r w:rsidR="000751C7">
              <w:rPr>
                <w:rStyle w:val="Hyperlink"/>
                <w:noProof/>
              </w:rPr>
              <w:t xml:space="preserve"> – Mr HZ</w:t>
            </w:r>
            <w:r w:rsidR="00784861" w:rsidRPr="00FA76ED">
              <w:rPr>
                <w:rStyle w:val="Hyperlink"/>
                <w:noProof/>
              </w:rPr>
              <w:t>:</w:t>
            </w:r>
            <w:r w:rsidR="00784861">
              <w:rPr>
                <w:noProof/>
                <w:webHidden/>
              </w:rPr>
              <w:tab/>
            </w:r>
            <w:r w:rsidR="00784861">
              <w:rPr>
                <w:noProof/>
                <w:webHidden/>
              </w:rPr>
              <w:fldChar w:fldCharType="begin"/>
            </w:r>
            <w:r w:rsidR="00784861">
              <w:rPr>
                <w:noProof/>
                <w:webHidden/>
              </w:rPr>
              <w:instrText xml:space="preserve"> PAGEREF _Toc139967955 \h </w:instrText>
            </w:r>
            <w:r w:rsidR="00784861">
              <w:rPr>
                <w:noProof/>
                <w:webHidden/>
              </w:rPr>
            </w:r>
            <w:r w:rsidR="00784861">
              <w:rPr>
                <w:noProof/>
                <w:webHidden/>
              </w:rPr>
              <w:fldChar w:fldCharType="separate"/>
            </w:r>
            <w:r w:rsidR="00784861">
              <w:rPr>
                <w:noProof/>
                <w:webHidden/>
              </w:rPr>
              <w:t>86</w:t>
            </w:r>
            <w:r w:rsidR="00784861">
              <w:rPr>
                <w:noProof/>
                <w:webHidden/>
              </w:rPr>
              <w:fldChar w:fldCharType="end"/>
            </w:r>
          </w:hyperlink>
        </w:p>
        <w:p w14:paraId="214C9A1E" w14:textId="7517F6B6" w:rsidR="00784861" w:rsidRDefault="00000000">
          <w:pPr>
            <w:pStyle w:val="TOC2"/>
            <w:rPr>
              <w:rFonts w:asciiTheme="minorHAnsi" w:eastAsiaTheme="minorEastAsia" w:hAnsiTheme="minorHAnsi" w:cstheme="minorBidi"/>
              <w:noProof/>
              <w:lang w:val="en-NZ" w:eastAsia="en-NZ"/>
            </w:rPr>
          </w:pPr>
          <w:hyperlink w:anchor="_Toc139967957" w:history="1">
            <w:r w:rsidR="00784861" w:rsidRPr="00FA76ED">
              <w:rPr>
                <w:rStyle w:val="Hyperlink"/>
                <w:noProof/>
              </w:rPr>
              <w:t>Upoko Tuarua: Te Kura o Marylands</w:t>
            </w:r>
            <w:r w:rsidR="00784861">
              <w:rPr>
                <w:noProof/>
                <w:webHidden/>
              </w:rPr>
              <w:tab/>
            </w:r>
            <w:r w:rsidR="00784861">
              <w:rPr>
                <w:noProof/>
                <w:webHidden/>
              </w:rPr>
              <w:fldChar w:fldCharType="begin"/>
            </w:r>
            <w:r w:rsidR="00784861">
              <w:rPr>
                <w:noProof/>
                <w:webHidden/>
              </w:rPr>
              <w:instrText xml:space="preserve"> PAGEREF _Toc139967957 \h </w:instrText>
            </w:r>
            <w:r w:rsidR="00784861">
              <w:rPr>
                <w:noProof/>
                <w:webHidden/>
              </w:rPr>
            </w:r>
            <w:r w:rsidR="00784861">
              <w:rPr>
                <w:noProof/>
                <w:webHidden/>
              </w:rPr>
              <w:fldChar w:fldCharType="separate"/>
            </w:r>
            <w:r w:rsidR="00784861">
              <w:rPr>
                <w:noProof/>
                <w:webHidden/>
              </w:rPr>
              <w:t>88</w:t>
            </w:r>
            <w:r w:rsidR="00784861">
              <w:rPr>
                <w:noProof/>
                <w:webHidden/>
              </w:rPr>
              <w:fldChar w:fldCharType="end"/>
            </w:r>
          </w:hyperlink>
        </w:p>
        <w:p w14:paraId="177D7E76" w14:textId="052C09AF" w:rsidR="00784861" w:rsidRDefault="00000000">
          <w:pPr>
            <w:pStyle w:val="TOC3"/>
            <w:rPr>
              <w:rFonts w:asciiTheme="minorHAnsi" w:eastAsiaTheme="minorEastAsia" w:hAnsiTheme="minorHAnsi" w:cstheme="minorBidi"/>
              <w:noProof/>
              <w:lang w:val="en-NZ" w:eastAsia="en-NZ"/>
            </w:rPr>
          </w:pPr>
          <w:hyperlink w:anchor="_Toc139967959" w:history="1">
            <w:r w:rsidR="00784861" w:rsidRPr="00FA76ED">
              <w:rPr>
                <w:rStyle w:val="Hyperlink"/>
                <w:noProof/>
              </w:rPr>
              <w:t>Whakatakinga</w:t>
            </w:r>
            <w:r w:rsidR="00784861">
              <w:rPr>
                <w:noProof/>
                <w:webHidden/>
              </w:rPr>
              <w:tab/>
            </w:r>
            <w:r w:rsidR="00784861">
              <w:rPr>
                <w:noProof/>
                <w:webHidden/>
              </w:rPr>
              <w:fldChar w:fldCharType="begin"/>
            </w:r>
            <w:r w:rsidR="00784861">
              <w:rPr>
                <w:noProof/>
                <w:webHidden/>
              </w:rPr>
              <w:instrText xml:space="preserve"> PAGEREF _Toc139967959 \h </w:instrText>
            </w:r>
            <w:r w:rsidR="00784861">
              <w:rPr>
                <w:noProof/>
                <w:webHidden/>
              </w:rPr>
            </w:r>
            <w:r w:rsidR="00784861">
              <w:rPr>
                <w:noProof/>
                <w:webHidden/>
              </w:rPr>
              <w:fldChar w:fldCharType="separate"/>
            </w:r>
            <w:r w:rsidR="00784861">
              <w:rPr>
                <w:noProof/>
                <w:webHidden/>
              </w:rPr>
              <w:t>88</w:t>
            </w:r>
            <w:r w:rsidR="00784861">
              <w:rPr>
                <w:noProof/>
                <w:webHidden/>
              </w:rPr>
              <w:fldChar w:fldCharType="end"/>
            </w:r>
          </w:hyperlink>
        </w:p>
        <w:p w14:paraId="14BE614B" w14:textId="32813C1B" w:rsidR="00784861" w:rsidRDefault="00000000">
          <w:pPr>
            <w:pStyle w:val="TOC3"/>
            <w:rPr>
              <w:rFonts w:asciiTheme="minorHAnsi" w:eastAsiaTheme="minorEastAsia" w:hAnsiTheme="minorHAnsi" w:cstheme="minorBidi"/>
              <w:noProof/>
              <w:lang w:val="en-NZ" w:eastAsia="en-NZ"/>
            </w:rPr>
          </w:pPr>
          <w:hyperlink w:anchor="_Toc139967961" w:history="1">
            <w:r w:rsidR="00784861" w:rsidRPr="00FA76ED">
              <w:rPr>
                <w:rStyle w:val="Hyperlink"/>
                <w:noProof/>
              </w:rPr>
              <w:t>Te Whakatū i te Ratonga Karauna i te rohenga o ‘Oceania Province’ i te tau 1947</w:t>
            </w:r>
            <w:r w:rsidR="00784861">
              <w:rPr>
                <w:noProof/>
                <w:webHidden/>
              </w:rPr>
              <w:tab/>
            </w:r>
            <w:r w:rsidR="00784861">
              <w:rPr>
                <w:noProof/>
                <w:webHidden/>
              </w:rPr>
              <w:fldChar w:fldCharType="begin"/>
            </w:r>
            <w:r w:rsidR="00784861">
              <w:rPr>
                <w:noProof/>
                <w:webHidden/>
              </w:rPr>
              <w:instrText xml:space="preserve"> PAGEREF _Toc139967961 \h </w:instrText>
            </w:r>
            <w:r w:rsidR="00784861">
              <w:rPr>
                <w:noProof/>
                <w:webHidden/>
              </w:rPr>
            </w:r>
            <w:r w:rsidR="00784861">
              <w:rPr>
                <w:noProof/>
                <w:webHidden/>
              </w:rPr>
              <w:fldChar w:fldCharType="separate"/>
            </w:r>
            <w:r w:rsidR="00784861">
              <w:rPr>
                <w:noProof/>
                <w:webHidden/>
              </w:rPr>
              <w:t>88</w:t>
            </w:r>
            <w:r w:rsidR="00784861">
              <w:rPr>
                <w:noProof/>
                <w:webHidden/>
              </w:rPr>
              <w:fldChar w:fldCharType="end"/>
            </w:r>
          </w:hyperlink>
        </w:p>
        <w:p w14:paraId="39498495" w14:textId="038E372A" w:rsidR="00784861" w:rsidRDefault="00000000">
          <w:pPr>
            <w:pStyle w:val="TOC3"/>
            <w:rPr>
              <w:rFonts w:asciiTheme="minorHAnsi" w:eastAsiaTheme="minorEastAsia" w:hAnsiTheme="minorHAnsi" w:cstheme="minorBidi"/>
              <w:noProof/>
              <w:lang w:val="en-NZ" w:eastAsia="en-NZ"/>
            </w:rPr>
          </w:pPr>
          <w:hyperlink w:anchor="_Toc139967963" w:history="1">
            <w:r w:rsidR="00784861" w:rsidRPr="00FA76ED">
              <w:rPr>
                <w:rStyle w:val="Hyperlink"/>
                <w:noProof/>
              </w:rPr>
              <w:t>Ka tae mai te Rangapū ki Aotearoa i te tau 1954, i runga i te pōhiri a ngā Pīhopa Katorika -te whakatūnga o te Kura o Marylands</w:t>
            </w:r>
            <w:r w:rsidR="00784861">
              <w:rPr>
                <w:noProof/>
                <w:webHidden/>
              </w:rPr>
              <w:tab/>
            </w:r>
            <w:r w:rsidR="00784861">
              <w:rPr>
                <w:noProof/>
                <w:webHidden/>
              </w:rPr>
              <w:fldChar w:fldCharType="begin"/>
            </w:r>
            <w:r w:rsidR="00784861">
              <w:rPr>
                <w:noProof/>
                <w:webHidden/>
              </w:rPr>
              <w:instrText xml:space="preserve"> PAGEREF _Toc139967963 \h </w:instrText>
            </w:r>
            <w:r w:rsidR="00784861">
              <w:rPr>
                <w:noProof/>
                <w:webHidden/>
              </w:rPr>
            </w:r>
            <w:r w:rsidR="00784861">
              <w:rPr>
                <w:noProof/>
                <w:webHidden/>
              </w:rPr>
              <w:fldChar w:fldCharType="separate"/>
            </w:r>
            <w:r w:rsidR="00784861">
              <w:rPr>
                <w:noProof/>
                <w:webHidden/>
              </w:rPr>
              <w:t>88</w:t>
            </w:r>
            <w:r w:rsidR="00784861">
              <w:rPr>
                <w:noProof/>
                <w:webHidden/>
              </w:rPr>
              <w:fldChar w:fldCharType="end"/>
            </w:r>
          </w:hyperlink>
        </w:p>
        <w:p w14:paraId="61E1A907" w14:textId="4E61F424" w:rsidR="00784861" w:rsidRDefault="00000000">
          <w:pPr>
            <w:pStyle w:val="TOC3"/>
            <w:rPr>
              <w:rFonts w:asciiTheme="minorHAnsi" w:eastAsiaTheme="minorEastAsia" w:hAnsiTheme="minorHAnsi" w:cstheme="minorBidi"/>
              <w:noProof/>
              <w:lang w:val="en-NZ" w:eastAsia="en-NZ"/>
            </w:rPr>
          </w:pPr>
          <w:hyperlink w:anchor="_Toc139967966" w:history="1">
            <w:r w:rsidR="00784861" w:rsidRPr="00FA76ED">
              <w:rPr>
                <w:rStyle w:val="Hyperlink"/>
                <w:noProof/>
              </w:rPr>
              <w:t>I whakawhirinaki atu te kura o Marylands ki te tahua pūtea a te Kāwanatanga hei kawe i ngā whakahaere</w:t>
            </w:r>
            <w:r w:rsidR="00784861">
              <w:rPr>
                <w:noProof/>
                <w:webHidden/>
              </w:rPr>
              <w:tab/>
            </w:r>
            <w:r w:rsidR="00784861">
              <w:rPr>
                <w:noProof/>
                <w:webHidden/>
              </w:rPr>
              <w:fldChar w:fldCharType="begin"/>
            </w:r>
            <w:r w:rsidR="00784861">
              <w:rPr>
                <w:noProof/>
                <w:webHidden/>
              </w:rPr>
              <w:instrText xml:space="preserve"> PAGEREF _Toc139967966 \h </w:instrText>
            </w:r>
            <w:r w:rsidR="00784861">
              <w:rPr>
                <w:noProof/>
                <w:webHidden/>
              </w:rPr>
            </w:r>
            <w:r w:rsidR="00784861">
              <w:rPr>
                <w:noProof/>
                <w:webHidden/>
              </w:rPr>
              <w:fldChar w:fldCharType="separate"/>
            </w:r>
            <w:r w:rsidR="00784861">
              <w:rPr>
                <w:noProof/>
                <w:webHidden/>
              </w:rPr>
              <w:t>91</w:t>
            </w:r>
            <w:r w:rsidR="00784861">
              <w:rPr>
                <w:noProof/>
                <w:webHidden/>
              </w:rPr>
              <w:fldChar w:fldCharType="end"/>
            </w:r>
          </w:hyperlink>
        </w:p>
        <w:p w14:paraId="0E0A5491" w14:textId="64CBEF9A" w:rsidR="00784861" w:rsidRDefault="00000000">
          <w:pPr>
            <w:pStyle w:val="TOC4"/>
            <w:rPr>
              <w:rFonts w:asciiTheme="minorHAnsi" w:eastAsiaTheme="minorEastAsia" w:hAnsiTheme="minorHAnsi" w:cstheme="minorBidi"/>
              <w:noProof/>
              <w:lang w:val="en-NZ" w:eastAsia="en-NZ"/>
            </w:rPr>
          </w:pPr>
          <w:hyperlink w:anchor="_Toc139967968" w:history="1">
            <w:r w:rsidR="00784861" w:rsidRPr="00FA76ED">
              <w:rPr>
                <w:rStyle w:val="Hyperlink"/>
                <w:noProof/>
              </w:rPr>
              <w:t xml:space="preserve">Ngā paearu whakauru mō ngā ākonga ka kuraina ki te kura o Marylands                  </w:t>
            </w:r>
            <w:r w:rsidR="00784861">
              <w:rPr>
                <w:noProof/>
                <w:webHidden/>
              </w:rPr>
              <w:tab/>
            </w:r>
            <w:r w:rsidR="00784861">
              <w:rPr>
                <w:noProof/>
                <w:webHidden/>
              </w:rPr>
              <w:fldChar w:fldCharType="begin"/>
            </w:r>
            <w:r w:rsidR="00784861">
              <w:rPr>
                <w:noProof/>
                <w:webHidden/>
              </w:rPr>
              <w:instrText xml:space="preserve"> PAGEREF _Toc139967968 \h </w:instrText>
            </w:r>
            <w:r w:rsidR="00784861">
              <w:rPr>
                <w:noProof/>
                <w:webHidden/>
              </w:rPr>
            </w:r>
            <w:r w:rsidR="00784861">
              <w:rPr>
                <w:noProof/>
                <w:webHidden/>
              </w:rPr>
              <w:fldChar w:fldCharType="separate"/>
            </w:r>
            <w:r w:rsidR="00784861">
              <w:rPr>
                <w:noProof/>
                <w:webHidden/>
              </w:rPr>
              <w:t>92</w:t>
            </w:r>
            <w:r w:rsidR="00784861">
              <w:rPr>
                <w:noProof/>
                <w:webHidden/>
              </w:rPr>
              <w:fldChar w:fldCharType="end"/>
            </w:r>
          </w:hyperlink>
        </w:p>
        <w:p w14:paraId="3D5AE5DD" w14:textId="7D939EE9" w:rsidR="00784861" w:rsidRDefault="00000000">
          <w:pPr>
            <w:pStyle w:val="TOC4"/>
            <w:rPr>
              <w:rFonts w:asciiTheme="minorHAnsi" w:eastAsiaTheme="minorEastAsia" w:hAnsiTheme="minorHAnsi" w:cstheme="minorBidi"/>
              <w:noProof/>
              <w:lang w:val="en-NZ" w:eastAsia="en-NZ"/>
            </w:rPr>
          </w:pPr>
          <w:hyperlink w:anchor="_Toc139967969" w:history="1">
            <w:r w:rsidR="00784861" w:rsidRPr="00FA76ED">
              <w:rPr>
                <w:rStyle w:val="Hyperlink"/>
                <w:noProof/>
              </w:rPr>
              <w:t>Marautanga- Ko tā te Rangapū aronga ko te whakangungu, kaua ko te whāngai mātauranga</w:t>
            </w:r>
            <w:r w:rsidR="00784861">
              <w:rPr>
                <w:noProof/>
                <w:webHidden/>
              </w:rPr>
              <w:tab/>
            </w:r>
            <w:r w:rsidR="00784861">
              <w:rPr>
                <w:noProof/>
                <w:webHidden/>
              </w:rPr>
              <w:fldChar w:fldCharType="begin"/>
            </w:r>
            <w:r w:rsidR="00784861">
              <w:rPr>
                <w:noProof/>
                <w:webHidden/>
              </w:rPr>
              <w:instrText xml:space="preserve"> PAGEREF _Toc139967969 \h </w:instrText>
            </w:r>
            <w:r w:rsidR="00784861">
              <w:rPr>
                <w:noProof/>
                <w:webHidden/>
              </w:rPr>
            </w:r>
            <w:r w:rsidR="00784861">
              <w:rPr>
                <w:noProof/>
                <w:webHidden/>
              </w:rPr>
              <w:fldChar w:fldCharType="separate"/>
            </w:r>
            <w:r w:rsidR="00784861">
              <w:rPr>
                <w:noProof/>
                <w:webHidden/>
              </w:rPr>
              <w:t>94</w:t>
            </w:r>
            <w:r w:rsidR="00784861">
              <w:rPr>
                <w:noProof/>
                <w:webHidden/>
              </w:rPr>
              <w:fldChar w:fldCharType="end"/>
            </w:r>
          </w:hyperlink>
        </w:p>
        <w:p w14:paraId="7000A26C" w14:textId="337D8FDA" w:rsidR="00784861" w:rsidRDefault="00000000">
          <w:pPr>
            <w:pStyle w:val="TOC4"/>
            <w:rPr>
              <w:rFonts w:asciiTheme="minorHAnsi" w:eastAsiaTheme="minorEastAsia" w:hAnsiTheme="minorHAnsi" w:cstheme="minorBidi"/>
              <w:noProof/>
              <w:lang w:val="en-NZ" w:eastAsia="en-NZ"/>
            </w:rPr>
          </w:pPr>
          <w:hyperlink w:anchor="_Toc139967971" w:history="1">
            <w:r w:rsidR="00784861" w:rsidRPr="00FA76ED">
              <w:rPr>
                <w:rStyle w:val="Hyperlink"/>
                <w:noProof/>
              </w:rPr>
              <w:t>Te rēhita hei kura motuhake tūmataiti</w:t>
            </w:r>
            <w:r w:rsidR="00784861">
              <w:rPr>
                <w:noProof/>
                <w:webHidden/>
              </w:rPr>
              <w:tab/>
            </w:r>
            <w:r w:rsidR="00784861">
              <w:rPr>
                <w:noProof/>
                <w:webHidden/>
              </w:rPr>
              <w:fldChar w:fldCharType="begin"/>
            </w:r>
            <w:r w:rsidR="00784861">
              <w:rPr>
                <w:noProof/>
                <w:webHidden/>
              </w:rPr>
              <w:instrText xml:space="preserve"> PAGEREF _Toc139967971 \h </w:instrText>
            </w:r>
            <w:r w:rsidR="00784861">
              <w:rPr>
                <w:noProof/>
                <w:webHidden/>
              </w:rPr>
            </w:r>
            <w:r w:rsidR="00784861">
              <w:rPr>
                <w:noProof/>
                <w:webHidden/>
              </w:rPr>
              <w:fldChar w:fldCharType="separate"/>
            </w:r>
            <w:r w:rsidR="00784861">
              <w:rPr>
                <w:noProof/>
                <w:webHidden/>
              </w:rPr>
              <w:t>94</w:t>
            </w:r>
            <w:r w:rsidR="00784861">
              <w:rPr>
                <w:noProof/>
                <w:webHidden/>
              </w:rPr>
              <w:fldChar w:fldCharType="end"/>
            </w:r>
          </w:hyperlink>
        </w:p>
        <w:p w14:paraId="1057B907" w14:textId="51A13FC6" w:rsidR="00784861" w:rsidRDefault="00000000">
          <w:pPr>
            <w:pStyle w:val="TOC4"/>
            <w:rPr>
              <w:rFonts w:asciiTheme="minorHAnsi" w:eastAsiaTheme="minorEastAsia" w:hAnsiTheme="minorHAnsi" w:cstheme="minorBidi"/>
              <w:noProof/>
              <w:lang w:val="en-NZ" w:eastAsia="en-NZ"/>
            </w:rPr>
          </w:pPr>
          <w:hyperlink w:anchor="_Toc139967973" w:history="1">
            <w:r w:rsidR="00784861" w:rsidRPr="00FA76ED">
              <w:rPr>
                <w:rStyle w:val="Hyperlink"/>
                <w:noProof/>
              </w:rPr>
              <w:t>Ka whāia e te Rangapū ngā moni āwhina i te tahua tautoko a te Kāwanatanga</w:t>
            </w:r>
            <w:r w:rsidR="00784861">
              <w:rPr>
                <w:noProof/>
                <w:webHidden/>
              </w:rPr>
              <w:tab/>
            </w:r>
            <w:r w:rsidR="00784861">
              <w:rPr>
                <w:noProof/>
                <w:webHidden/>
              </w:rPr>
              <w:fldChar w:fldCharType="begin"/>
            </w:r>
            <w:r w:rsidR="00784861">
              <w:rPr>
                <w:noProof/>
                <w:webHidden/>
              </w:rPr>
              <w:instrText xml:space="preserve"> PAGEREF _Toc139967973 \h </w:instrText>
            </w:r>
            <w:r w:rsidR="00784861">
              <w:rPr>
                <w:noProof/>
                <w:webHidden/>
              </w:rPr>
            </w:r>
            <w:r w:rsidR="00784861">
              <w:rPr>
                <w:noProof/>
                <w:webHidden/>
              </w:rPr>
              <w:fldChar w:fldCharType="separate"/>
            </w:r>
            <w:r w:rsidR="00784861">
              <w:rPr>
                <w:noProof/>
                <w:webHidden/>
              </w:rPr>
              <w:t>95</w:t>
            </w:r>
            <w:r w:rsidR="00784861">
              <w:rPr>
                <w:noProof/>
                <w:webHidden/>
              </w:rPr>
              <w:fldChar w:fldCharType="end"/>
            </w:r>
          </w:hyperlink>
        </w:p>
        <w:p w14:paraId="176C44BA" w14:textId="0F8AF803" w:rsidR="00784861" w:rsidRDefault="00000000">
          <w:pPr>
            <w:pStyle w:val="TOC3"/>
            <w:rPr>
              <w:rFonts w:asciiTheme="minorHAnsi" w:eastAsiaTheme="minorEastAsia" w:hAnsiTheme="minorHAnsi" w:cstheme="minorBidi"/>
              <w:noProof/>
              <w:lang w:val="en-NZ" w:eastAsia="en-NZ"/>
            </w:rPr>
          </w:pPr>
          <w:hyperlink w:anchor="_Toc139967975" w:history="1">
            <w:r w:rsidR="00784861" w:rsidRPr="00FA76ED">
              <w:rPr>
                <w:rStyle w:val="Hyperlink"/>
                <w:noProof/>
              </w:rPr>
              <w:t>Ngā momo ara i tae atu ngā tama ki te kura o Marylands</w:t>
            </w:r>
            <w:r w:rsidR="00784861">
              <w:rPr>
                <w:noProof/>
                <w:webHidden/>
              </w:rPr>
              <w:tab/>
            </w:r>
            <w:r w:rsidR="00784861">
              <w:rPr>
                <w:noProof/>
                <w:webHidden/>
              </w:rPr>
              <w:fldChar w:fldCharType="begin"/>
            </w:r>
            <w:r w:rsidR="00784861">
              <w:rPr>
                <w:noProof/>
                <w:webHidden/>
              </w:rPr>
              <w:instrText xml:space="preserve"> PAGEREF _Toc139967975 \h </w:instrText>
            </w:r>
            <w:r w:rsidR="00784861">
              <w:rPr>
                <w:noProof/>
                <w:webHidden/>
              </w:rPr>
            </w:r>
            <w:r w:rsidR="00784861">
              <w:rPr>
                <w:noProof/>
                <w:webHidden/>
              </w:rPr>
              <w:fldChar w:fldCharType="separate"/>
            </w:r>
            <w:r w:rsidR="00784861">
              <w:rPr>
                <w:noProof/>
                <w:webHidden/>
              </w:rPr>
              <w:t>96</w:t>
            </w:r>
            <w:r w:rsidR="00784861">
              <w:rPr>
                <w:noProof/>
                <w:webHidden/>
              </w:rPr>
              <w:fldChar w:fldCharType="end"/>
            </w:r>
          </w:hyperlink>
        </w:p>
        <w:p w14:paraId="2F954C38" w14:textId="4076D257" w:rsidR="00784861" w:rsidRDefault="00000000">
          <w:pPr>
            <w:pStyle w:val="TOC4"/>
            <w:rPr>
              <w:rFonts w:asciiTheme="minorHAnsi" w:eastAsiaTheme="minorEastAsia" w:hAnsiTheme="minorHAnsi" w:cstheme="minorBidi"/>
              <w:noProof/>
              <w:lang w:val="en-NZ" w:eastAsia="en-NZ"/>
            </w:rPr>
          </w:pPr>
          <w:hyperlink w:anchor="_Toc139967976" w:history="1">
            <w:r w:rsidR="00784861" w:rsidRPr="00FA76ED">
              <w:rPr>
                <w:rStyle w:val="Hyperlink"/>
                <w:noProof/>
              </w:rPr>
              <w:t>Ngā whakaurutanga a te Kāwanatanga ki te kura o Marylands</w:t>
            </w:r>
            <w:r w:rsidR="00784861">
              <w:rPr>
                <w:noProof/>
                <w:webHidden/>
              </w:rPr>
              <w:tab/>
            </w:r>
            <w:r w:rsidR="00784861">
              <w:rPr>
                <w:noProof/>
                <w:webHidden/>
              </w:rPr>
              <w:fldChar w:fldCharType="begin"/>
            </w:r>
            <w:r w:rsidR="00784861">
              <w:rPr>
                <w:noProof/>
                <w:webHidden/>
              </w:rPr>
              <w:instrText xml:space="preserve"> PAGEREF _Toc139967976 \h </w:instrText>
            </w:r>
            <w:r w:rsidR="00784861">
              <w:rPr>
                <w:noProof/>
                <w:webHidden/>
              </w:rPr>
            </w:r>
            <w:r w:rsidR="00784861">
              <w:rPr>
                <w:noProof/>
                <w:webHidden/>
              </w:rPr>
              <w:fldChar w:fldCharType="separate"/>
            </w:r>
            <w:r w:rsidR="00784861">
              <w:rPr>
                <w:noProof/>
                <w:webHidden/>
              </w:rPr>
              <w:t>97</w:t>
            </w:r>
            <w:r w:rsidR="00784861">
              <w:rPr>
                <w:noProof/>
                <w:webHidden/>
              </w:rPr>
              <w:fldChar w:fldCharType="end"/>
            </w:r>
          </w:hyperlink>
        </w:p>
        <w:p w14:paraId="0D99C01C" w14:textId="2970352A" w:rsidR="00784861" w:rsidRDefault="00000000">
          <w:pPr>
            <w:pStyle w:val="TOC4"/>
            <w:rPr>
              <w:rFonts w:asciiTheme="minorHAnsi" w:eastAsiaTheme="minorEastAsia" w:hAnsiTheme="minorHAnsi" w:cstheme="minorBidi"/>
              <w:noProof/>
              <w:lang w:val="en-NZ" w:eastAsia="en-NZ"/>
            </w:rPr>
          </w:pPr>
          <w:hyperlink w:anchor="_Toc139967977" w:history="1">
            <w:r w:rsidR="00784861" w:rsidRPr="00FA76ED">
              <w:rPr>
                <w:rStyle w:val="Hyperlink"/>
                <w:noProof/>
              </w:rPr>
              <w:t>Ngā whakaurutanga tūmatawhāiti ki te kura o Marylands</w:t>
            </w:r>
            <w:r w:rsidR="00784861">
              <w:rPr>
                <w:noProof/>
                <w:webHidden/>
              </w:rPr>
              <w:tab/>
            </w:r>
            <w:r w:rsidR="00784861">
              <w:rPr>
                <w:noProof/>
                <w:webHidden/>
              </w:rPr>
              <w:fldChar w:fldCharType="begin"/>
            </w:r>
            <w:r w:rsidR="00784861">
              <w:rPr>
                <w:noProof/>
                <w:webHidden/>
              </w:rPr>
              <w:instrText xml:space="preserve"> PAGEREF _Toc139967977 \h </w:instrText>
            </w:r>
            <w:r w:rsidR="00784861">
              <w:rPr>
                <w:noProof/>
                <w:webHidden/>
              </w:rPr>
            </w:r>
            <w:r w:rsidR="00784861">
              <w:rPr>
                <w:noProof/>
                <w:webHidden/>
              </w:rPr>
              <w:fldChar w:fldCharType="separate"/>
            </w:r>
            <w:r w:rsidR="00784861">
              <w:rPr>
                <w:noProof/>
                <w:webHidden/>
              </w:rPr>
              <w:t>99</w:t>
            </w:r>
            <w:r w:rsidR="00784861">
              <w:rPr>
                <w:noProof/>
                <w:webHidden/>
              </w:rPr>
              <w:fldChar w:fldCharType="end"/>
            </w:r>
          </w:hyperlink>
        </w:p>
        <w:p w14:paraId="5E6BBBC0" w14:textId="50B452C4" w:rsidR="00784861" w:rsidRDefault="00000000">
          <w:pPr>
            <w:pStyle w:val="TOC4"/>
            <w:rPr>
              <w:rFonts w:asciiTheme="minorHAnsi" w:eastAsiaTheme="minorEastAsia" w:hAnsiTheme="minorHAnsi" w:cstheme="minorBidi"/>
              <w:noProof/>
              <w:lang w:val="en-NZ" w:eastAsia="en-NZ"/>
            </w:rPr>
          </w:pPr>
          <w:hyperlink w:anchor="_Toc139967978" w:history="1">
            <w:r w:rsidR="00784861" w:rsidRPr="00FA76ED">
              <w:rPr>
                <w:rStyle w:val="Hyperlink"/>
                <w:noProof/>
              </w:rPr>
              <w:t>Te ara i takahia ai e ngā tamariki hauā ki te kura o Marylands</w:t>
            </w:r>
            <w:r w:rsidR="00784861">
              <w:rPr>
                <w:noProof/>
                <w:webHidden/>
              </w:rPr>
              <w:tab/>
            </w:r>
            <w:r w:rsidR="00784861">
              <w:rPr>
                <w:noProof/>
                <w:webHidden/>
              </w:rPr>
              <w:fldChar w:fldCharType="begin"/>
            </w:r>
            <w:r w:rsidR="00784861">
              <w:rPr>
                <w:noProof/>
                <w:webHidden/>
              </w:rPr>
              <w:instrText xml:space="preserve"> PAGEREF _Toc139967978 \h </w:instrText>
            </w:r>
            <w:r w:rsidR="00784861">
              <w:rPr>
                <w:noProof/>
                <w:webHidden/>
              </w:rPr>
            </w:r>
            <w:r w:rsidR="00784861">
              <w:rPr>
                <w:noProof/>
                <w:webHidden/>
              </w:rPr>
              <w:fldChar w:fldCharType="separate"/>
            </w:r>
            <w:r w:rsidR="00784861">
              <w:rPr>
                <w:noProof/>
                <w:webHidden/>
              </w:rPr>
              <w:t>100</w:t>
            </w:r>
            <w:r w:rsidR="00784861">
              <w:rPr>
                <w:noProof/>
                <w:webHidden/>
              </w:rPr>
              <w:fldChar w:fldCharType="end"/>
            </w:r>
          </w:hyperlink>
        </w:p>
        <w:p w14:paraId="647393A8" w14:textId="0D8204B7" w:rsidR="00784861" w:rsidRDefault="00000000">
          <w:pPr>
            <w:pStyle w:val="TOC4"/>
            <w:rPr>
              <w:rFonts w:asciiTheme="minorHAnsi" w:eastAsiaTheme="minorEastAsia" w:hAnsiTheme="minorHAnsi" w:cstheme="minorBidi"/>
              <w:noProof/>
              <w:lang w:val="en-NZ" w:eastAsia="en-NZ"/>
            </w:rPr>
          </w:pPr>
          <w:hyperlink w:anchor="_Toc139967981" w:history="1">
            <w:r w:rsidR="00784861" w:rsidRPr="00FA76ED">
              <w:rPr>
                <w:rStyle w:val="Hyperlink"/>
                <w:noProof/>
              </w:rPr>
              <w:t>Te ara i takahia ai e ngā tāngata o Te Moana nui a Kiwa ki te kura o Marylands  Pathway of Pacific peoples to Marylands School</w:t>
            </w:r>
            <w:r w:rsidR="00784861">
              <w:rPr>
                <w:noProof/>
                <w:webHidden/>
              </w:rPr>
              <w:tab/>
            </w:r>
            <w:r w:rsidR="00784861">
              <w:rPr>
                <w:noProof/>
                <w:webHidden/>
              </w:rPr>
              <w:fldChar w:fldCharType="begin"/>
            </w:r>
            <w:r w:rsidR="00784861">
              <w:rPr>
                <w:noProof/>
                <w:webHidden/>
              </w:rPr>
              <w:instrText xml:space="preserve"> PAGEREF _Toc139967981 \h </w:instrText>
            </w:r>
            <w:r w:rsidR="00784861">
              <w:rPr>
                <w:noProof/>
                <w:webHidden/>
              </w:rPr>
            </w:r>
            <w:r w:rsidR="00784861">
              <w:rPr>
                <w:noProof/>
                <w:webHidden/>
              </w:rPr>
              <w:fldChar w:fldCharType="separate"/>
            </w:r>
            <w:r w:rsidR="00784861">
              <w:rPr>
                <w:noProof/>
                <w:webHidden/>
              </w:rPr>
              <w:t>102</w:t>
            </w:r>
            <w:r w:rsidR="00784861">
              <w:rPr>
                <w:noProof/>
                <w:webHidden/>
              </w:rPr>
              <w:fldChar w:fldCharType="end"/>
            </w:r>
          </w:hyperlink>
        </w:p>
        <w:p w14:paraId="40F48313" w14:textId="56476849" w:rsidR="00784861" w:rsidRDefault="00000000">
          <w:pPr>
            <w:pStyle w:val="TOC3"/>
            <w:rPr>
              <w:rFonts w:asciiTheme="minorHAnsi" w:eastAsiaTheme="minorEastAsia" w:hAnsiTheme="minorHAnsi" w:cstheme="minorBidi"/>
              <w:noProof/>
              <w:lang w:val="en-NZ" w:eastAsia="en-NZ"/>
            </w:rPr>
          </w:pPr>
          <w:hyperlink w:anchor="_Toc139967982" w:history="1">
            <w:r w:rsidR="00784861" w:rsidRPr="00FA76ED">
              <w:rPr>
                <w:rStyle w:val="Hyperlink"/>
                <w:noProof/>
              </w:rPr>
              <w:t>He nui rawa te utu mō ngā whakaurutanga tūmataiti ki te kura o Marylands</w:t>
            </w:r>
            <w:r w:rsidR="00784861">
              <w:rPr>
                <w:noProof/>
                <w:webHidden/>
              </w:rPr>
              <w:tab/>
            </w:r>
            <w:r w:rsidR="00784861">
              <w:rPr>
                <w:noProof/>
                <w:webHidden/>
              </w:rPr>
              <w:fldChar w:fldCharType="begin"/>
            </w:r>
            <w:r w:rsidR="00784861">
              <w:rPr>
                <w:noProof/>
                <w:webHidden/>
              </w:rPr>
              <w:instrText xml:space="preserve"> PAGEREF _Toc139967982 \h </w:instrText>
            </w:r>
            <w:r w:rsidR="00784861">
              <w:rPr>
                <w:noProof/>
                <w:webHidden/>
              </w:rPr>
            </w:r>
            <w:r w:rsidR="00784861">
              <w:rPr>
                <w:noProof/>
                <w:webHidden/>
              </w:rPr>
              <w:fldChar w:fldCharType="separate"/>
            </w:r>
            <w:r w:rsidR="00784861">
              <w:rPr>
                <w:noProof/>
                <w:webHidden/>
              </w:rPr>
              <w:t>102</w:t>
            </w:r>
            <w:r w:rsidR="00784861">
              <w:rPr>
                <w:noProof/>
                <w:webHidden/>
              </w:rPr>
              <w:fldChar w:fldCharType="end"/>
            </w:r>
          </w:hyperlink>
        </w:p>
        <w:p w14:paraId="7F555115" w14:textId="6EEC9B96" w:rsidR="00784861" w:rsidRDefault="00000000">
          <w:pPr>
            <w:pStyle w:val="TOC3"/>
            <w:rPr>
              <w:rFonts w:asciiTheme="minorHAnsi" w:eastAsiaTheme="minorEastAsia" w:hAnsiTheme="minorHAnsi" w:cstheme="minorBidi"/>
              <w:noProof/>
              <w:lang w:val="en-NZ" w:eastAsia="en-NZ"/>
            </w:rPr>
          </w:pPr>
          <w:hyperlink w:anchor="_Toc139967983" w:history="1">
            <w:r w:rsidR="00784861" w:rsidRPr="00FA76ED">
              <w:rPr>
                <w:rStyle w:val="Hyperlink"/>
                <w:noProof/>
              </w:rPr>
              <w:t>I te tau 1968 i huri te kura o Marylands hei Kura Motuhake Tūmataiti Noho Tara-ā-Whare mō ngā tama hinengaro hauā</w:t>
            </w:r>
            <w:r w:rsidR="00784861">
              <w:rPr>
                <w:noProof/>
                <w:webHidden/>
              </w:rPr>
              <w:tab/>
            </w:r>
            <w:r w:rsidR="00784861">
              <w:rPr>
                <w:noProof/>
                <w:webHidden/>
              </w:rPr>
              <w:fldChar w:fldCharType="begin"/>
            </w:r>
            <w:r w:rsidR="00784861">
              <w:rPr>
                <w:noProof/>
                <w:webHidden/>
              </w:rPr>
              <w:instrText xml:space="preserve"> PAGEREF _Toc139967983 \h </w:instrText>
            </w:r>
            <w:r w:rsidR="00784861">
              <w:rPr>
                <w:noProof/>
                <w:webHidden/>
              </w:rPr>
            </w:r>
            <w:r w:rsidR="00784861">
              <w:rPr>
                <w:noProof/>
                <w:webHidden/>
              </w:rPr>
              <w:fldChar w:fldCharType="separate"/>
            </w:r>
            <w:r w:rsidR="00784861">
              <w:rPr>
                <w:noProof/>
                <w:webHidden/>
              </w:rPr>
              <w:t>103</w:t>
            </w:r>
            <w:r w:rsidR="00784861">
              <w:rPr>
                <w:noProof/>
                <w:webHidden/>
              </w:rPr>
              <w:fldChar w:fldCharType="end"/>
            </w:r>
          </w:hyperlink>
        </w:p>
        <w:p w14:paraId="38F34257" w14:textId="53FE3DBC" w:rsidR="00784861" w:rsidRDefault="00000000">
          <w:pPr>
            <w:pStyle w:val="TOC4"/>
            <w:rPr>
              <w:rFonts w:asciiTheme="minorHAnsi" w:eastAsiaTheme="minorEastAsia" w:hAnsiTheme="minorHAnsi" w:cstheme="minorBidi"/>
              <w:noProof/>
              <w:lang w:val="en-NZ" w:eastAsia="en-NZ"/>
            </w:rPr>
          </w:pPr>
          <w:hyperlink w:anchor="_Toc139967985" w:history="1">
            <w:r w:rsidR="00784861" w:rsidRPr="00FA76ED">
              <w:rPr>
                <w:rStyle w:val="Hyperlink"/>
                <w:noProof/>
              </w:rPr>
              <w:t>He aha i wehe ai te Rangapū i te kura o Marylands</w:t>
            </w:r>
            <w:r w:rsidR="00784861">
              <w:rPr>
                <w:noProof/>
                <w:webHidden/>
              </w:rPr>
              <w:tab/>
            </w:r>
            <w:r w:rsidR="00784861">
              <w:rPr>
                <w:noProof/>
                <w:webHidden/>
              </w:rPr>
              <w:fldChar w:fldCharType="begin"/>
            </w:r>
            <w:r w:rsidR="00784861">
              <w:rPr>
                <w:noProof/>
                <w:webHidden/>
              </w:rPr>
              <w:instrText xml:space="preserve"> PAGEREF _Toc139967985 \h </w:instrText>
            </w:r>
            <w:r w:rsidR="00784861">
              <w:rPr>
                <w:noProof/>
                <w:webHidden/>
              </w:rPr>
            </w:r>
            <w:r w:rsidR="00784861">
              <w:rPr>
                <w:noProof/>
                <w:webHidden/>
              </w:rPr>
              <w:fldChar w:fldCharType="separate"/>
            </w:r>
            <w:r w:rsidR="00784861">
              <w:rPr>
                <w:noProof/>
                <w:webHidden/>
              </w:rPr>
              <w:t>104</w:t>
            </w:r>
            <w:r w:rsidR="00784861">
              <w:rPr>
                <w:noProof/>
                <w:webHidden/>
              </w:rPr>
              <w:fldChar w:fldCharType="end"/>
            </w:r>
          </w:hyperlink>
        </w:p>
        <w:p w14:paraId="55F366FA" w14:textId="2ACEEE75" w:rsidR="00784861" w:rsidRDefault="00000000">
          <w:pPr>
            <w:pStyle w:val="TOC4"/>
            <w:rPr>
              <w:rFonts w:asciiTheme="minorHAnsi" w:eastAsiaTheme="minorEastAsia" w:hAnsiTheme="minorHAnsi" w:cstheme="minorBidi"/>
              <w:noProof/>
              <w:lang w:val="en-NZ" w:eastAsia="en-NZ"/>
            </w:rPr>
          </w:pPr>
          <w:hyperlink w:anchor="_Toc139967987" w:history="1">
            <w:r w:rsidR="00784861" w:rsidRPr="00FA76ED">
              <w:rPr>
                <w:rStyle w:val="Hyperlink"/>
                <w:noProof/>
              </w:rPr>
              <w:t>Ka tīmata tā te Kāwanatanga whakahaere i te kura o Marylands</w:t>
            </w:r>
            <w:r w:rsidR="00784861">
              <w:rPr>
                <w:noProof/>
                <w:webHidden/>
              </w:rPr>
              <w:tab/>
            </w:r>
            <w:r w:rsidR="00784861">
              <w:rPr>
                <w:noProof/>
                <w:webHidden/>
              </w:rPr>
              <w:fldChar w:fldCharType="begin"/>
            </w:r>
            <w:r w:rsidR="00784861">
              <w:rPr>
                <w:noProof/>
                <w:webHidden/>
              </w:rPr>
              <w:instrText xml:space="preserve"> PAGEREF _Toc139967987 \h </w:instrText>
            </w:r>
            <w:r w:rsidR="00784861">
              <w:rPr>
                <w:noProof/>
                <w:webHidden/>
              </w:rPr>
            </w:r>
            <w:r w:rsidR="00784861">
              <w:rPr>
                <w:noProof/>
                <w:webHidden/>
              </w:rPr>
              <w:fldChar w:fldCharType="separate"/>
            </w:r>
            <w:r w:rsidR="00784861">
              <w:rPr>
                <w:noProof/>
                <w:webHidden/>
              </w:rPr>
              <w:t>107</w:t>
            </w:r>
            <w:r w:rsidR="00784861">
              <w:rPr>
                <w:noProof/>
                <w:webHidden/>
              </w:rPr>
              <w:fldChar w:fldCharType="end"/>
            </w:r>
          </w:hyperlink>
        </w:p>
        <w:p w14:paraId="3CB92AF0" w14:textId="75C440DD" w:rsidR="00784861" w:rsidRDefault="00000000">
          <w:pPr>
            <w:pStyle w:val="TOC3"/>
            <w:rPr>
              <w:rFonts w:asciiTheme="minorHAnsi" w:eastAsiaTheme="minorEastAsia" w:hAnsiTheme="minorHAnsi" w:cstheme="minorBidi"/>
              <w:noProof/>
              <w:lang w:val="en-NZ" w:eastAsia="en-NZ"/>
            </w:rPr>
          </w:pPr>
          <w:hyperlink w:anchor="_Toc139967989" w:history="1">
            <w:r w:rsidR="00784861" w:rsidRPr="00FA76ED">
              <w:rPr>
                <w:rStyle w:val="Hyperlink"/>
                <w:noProof/>
              </w:rPr>
              <w:t xml:space="preserve">Ngā Whakakitenga: Ngā </w:t>
            </w:r>
            <w:r w:rsidR="00A50FC1">
              <w:rPr>
                <w:rStyle w:val="Hyperlink"/>
                <w:noProof/>
              </w:rPr>
              <w:t>A</w:t>
            </w:r>
            <w:r w:rsidR="00784861" w:rsidRPr="00FA76ED">
              <w:rPr>
                <w:rStyle w:val="Hyperlink"/>
                <w:noProof/>
              </w:rPr>
              <w:t>ra</w:t>
            </w:r>
            <w:r w:rsidR="00A50FC1">
              <w:rPr>
                <w:rStyle w:val="Hyperlink"/>
                <w:noProof/>
              </w:rPr>
              <w:t xml:space="preserve"> T</w:t>
            </w:r>
            <w:r w:rsidR="00784861" w:rsidRPr="00FA76ED">
              <w:rPr>
                <w:rStyle w:val="Hyperlink"/>
                <w:noProof/>
              </w:rPr>
              <w:t>aurima</w:t>
            </w:r>
            <w:r w:rsidR="00784861">
              <w:rPr>
                <w:noProof/>
                <w:webHidden/>
              </w:rPr>
              <w:tab/>
            </w:r>
            <w:r w:rsidR="00784861">
              <w:rPr>
                <w:noProof/>
                <w:webHidden/>
              </w:rPr>
              <w:fldChar w:fldCharType="begin"/>
            </w:r>
            <w:r w:rsidR="00784861">
              <w:rPr>
                <w:noProof/>
                <w:webHidden/>
              </w:rPr>
              <w:instrText xml:space="preserve"> PAGEREF _Toc139967989 \h </w:instrText>
            </w:r>
            <w:r w:rsidR="00784861">
              <w:rPr>
                <w:noProof/>
                <w:webHidden/>
              </w:rPr>
            </w:r>
            <w:r w:rsidR="00784861">
              <w:rPr>
                <w:noProof/>
                <w:webHidden/>
              </w:rPr>
              <w:fldChar w:fldCharType="separate"/>
            </w:r>
            <w:r w:rsidR="00784861">
              <w:rPr>
                <w:noProof/>
                <w:webHidden/>
              </w:rPr>
              <w:t>109</w:t>
            </w:r>
            <w:r w:rsidR="00784861">
              <w:rPr>
                <w:noProof/>
                <w:webHidden/>
              </w:rPr>
              <w:fldChar w:fldCharType="end"/>
            </w:r>
          </w:hyperlink>
        </w:p>
        <w:p w14:paraId="71874CF9" w14:textId="61CF2492" w:rsidR="00784861" w:rsidRDefault="00000000">
          <w:pPr>
            <w:pStyle w:val="TOC2"/>
            <w:rPr>
              <w:rFonts w:asciiTheme="minorHAnsi" w:eastAsiaTheme="minorEastAsia" w:hAnsiTheme="minorHAnsi" w:cstheme="minorBidi"/>
              <w:noProof/>
              <w:lang w:val="en-NZ" w:eastAsia="en-NZ"/>
            </w:rPr>
          </w:pPr>
          <w:hyperlink w:anchor="_Toc139967991" w:history="1">
            <w:r w:rsidR="00784861" w:rsidRPr="00FA76ED">
              <w:rPr>
                <w:rStyle w:val="Hyperlink"/>
                <w:noProof/>
              </w:rPr>
              <w:t>Ngā wheako o ngā purapura ora</w:t>
            </w:r>
            <w:r w:rsidR="000751C7">
              <w:rPr>
                <w:rStyle w:val="Hyperlink"/>
                <w:noProof/>
              </w:rPr>
              <w:t xml:space="preserve"> – Mr ES</w:t>
            </w:r>
            <w:r w:rsidR="00784861" w:rsidRPr="00FA76ED">
              <w:rPr>
                <w:rStyle w:val="Hyperlink"/>
                <w:noProof/>
              </w:rPr>
              <w:t>:</w:t>
            </w:r>
            <w:r w:rsidR="00784861">
              <w:rPr>
                <w:noProof/>
                <w:webHidden/>
              </w:rPr>
              <w:tab/>
            </w:r>
            <w:r w:rsidR="00784861">
              <w:rPr>
                <w:noProof/>
                <w:webHidden/>
              </w:rPr>
              <w:fldChar w:fldCharType="begin"/>
            </w:r>
            <w:r w:rsidR="00784861">
              <w:rPr>
                <w:noProof/>
                <w:webHidden/>
              </w:rPr>
              <w:instrText xml:space="preserve"> PAGEREF _Toc139967991 \h </w:instrText>
            </w:r>
            <w:r w:rsidR="00784861">
              <w:rPr>
                <w:noProof/>
                <w:webHidden/>
              </w:rPr>
            </w:r>
            <w:r w:rsidR="00784861">
              <w:rPr>
                <w:noProof/>
                <w:webHidden/>
              </w:rPr>
              <w:fldChar w:fldCharType="separate"/>
            </w:r>
            <w:r w:rsidR="00784861">
              <w:rPr>
                <w:noProof/>
                <w:webHidden/>
              </w:rPr>
              <w:t>110</w:t>
            </w:r>
            <w:r w:rsidR="00784861">
              <w:rPr>
                <w:noProof/>
                <w:webHidden/>
              </w:rPr>
              <w:fldChar w:fldCharType="end"/>
            </w:r>
          </w:hyperlink>
        </w:p>
        <w:p w14:paraId="743D0E37" w14:textId="1293D95F" w:rsidR="00784861" w:rsidRDefault="00000000">
          <w:pPr>
            <w:pStyle w:val="TOC2"/>
            <w:rPr>
              <w:rFonts w:asciiTheme="minorHAnsi" w:eastAsiaTheme="minorEastAsia" w:hAnsiTheme="minorHAnsi" w:cstheme="minorBidi"/>
              <w:noProof/>
              <w:lang w:val="en-NZ" w:eastAsia="en-NZ"/>
            </w:rPr>
          </w:pPr>
          <w:hyperlink w:anchor="_Toc139967994" w:history="1">
            <w:r w:rsidR="00784861" w:rsidRPr="00FA76ED">
              <w:rPr>
                <w:rStyle w:val="Hyperlink"/>
                <w:noProof/>
              </w:rPr>
              <w:t>Upoko Tuatoru: Te Tarati o Hebron</w:t>
            </w:r>
            <w:r w:rsidR="00784861">
              <w:rPr>
                <w:noProof/>
                <w:webHidden/>
              </w:rPr>
              <w:tab/>
            </w:r>
            <w:r w:rsidR="00784861">
              <w:rPr>
                <w:noProof/>
                <w:webHidden/>
              </w:rPr>
              <w:fldChar w:fldCharType="begin"/>
            </w:r>
            <w:r w:rsidR="00784861">
              <w:rPr>
                <w:noProof/>
                <w:webHidden/>
              </w:rPr>
              <w:instrText xml:space="preserve"> PAGEREF _Toc139967994 \h </w:instrText>
            </w:r>
            <w:r w:rsidR="00784861">
              <w:rPr>
                <w:noProof/>
                <w:webHidden/>
              </w:rPr>
            </w:r>
            <w:r w:rsidR="00784861">
              <w:rPr>
                <w:noProof/>
                <w:webHidden/>
              </w:rPr>
              <w:fldChar w:fldCharType="separate"/>
            </w:r>
            <w:r w:rsidR="00784861">
              <w:rPr>
                <w:noProof/>
                <w:webHidden/>
              </w:rPr>
              <w:t>112</w:t>
            </w:r>
            <w:r w:rsidR="00784861">
              <w:rPr>
                <w:noProof/>
                <w:webHidden/>
              </w:rPr>
              <w:fldChar w:fldCharType="end"/>
            </w:r>
          </w:hyperlink>
        </w:p>
        <w:p w14:paraId="61EC44C1" w14:textId="0E9F9205" w:rsidR="00784861" w:rsidRDefault="00000000">
          <w:pPr>
            <w:pStyle w:val="TOC3"/>
            <w:rPr>
              <w:rFonts w:asciiTheme="minorHAnsi" w:eastAsiaTheme="minorEastAsia" w:hAnsiTheme="minorHAnsi" w:cstheme="minorBidi"/>
              <w:noProof/>
              <w:lang w:val="en-NZ" w:eastAsia="en-NZ"/>
            </w:rPr>
          </w:pPr>
          <w:hyperlink w:anchor="_Toc139967996" w:history="1">
            <w:r w:rsidR="00784861" w:rsidRPr="00FA76ED">
              <w:rPr>
                <w:rStyle w:val="Hyperlink"/>
                <w:noProof/>
              </w:rPr>
              <w:t>Whakatakinga - Introduction</w:t>
            </w:r>
            <w:r w:rsidR="00784861">
              <w:rPr>
                <w:noProof/>
                <w:webHidden/>
              </w:rPr>
              <w:tab/>
            </w:r>
            <w:r w:rsidR="00784861">
              <w:rPr>
                <w:noProof/>
                <w:webHidden/>
              </w:rPr>
              <w:fldChar w:fldCharType="begin"/>
            </w:r>
            <w:r w:rsidR="00784861">
              <w:rPr>
                <w:noProof/>
                <w:webHidden/>
              </w:rPr>
              <w:instrText xml:space="preserve"> PAGEREF _Toc139967996 \h </w:instrText>
            </w:r>
            <w:r w:rsidR="00784861">
              <w:rPr>
                <w:noProof/>
                <w:webHidden/>
              </w:rPr>
            </w:r>
            <w:r w:rsidR="00784861">
              <w:rPr>
                <w:noProof/>
                <w:webHidden/>
              </w:rPr>
              <w:fldChar w:fldCharType="separate"/>
            </w:r>
            <w:r w:rsidR="00784861">
              <w:rPr>
                <w:noProof/>
                <w:webHidden/>
              </w:rPr>
              <w:t>112</w:t>
            </w:r>
            <w:r w:rsidR="00784861">
              <w:rPr>
                <w:noProof/>
                <w:webHidden/>
              </w:rPr>
              <w:fldChar w:fldCharType="end"/>
            </w:r>
          </w:hyperlink>
        </w:p>
        <w:p w14:paraId="4016862A" w14:textId="37741276" w:rsidR="00784861" w:rsidRDefault="00000000">
          <w:pPr>
            <w:pStyle w:val="TOC3"/>
            <w:rPr>
              <w:rFonts w:asciiTheme="minorHAnsi" w:eastAsiaTheme="minorEastAsia" w:hAnsiTheme="minorHAnsi" w:cstheme="minorBidi"/>
              <w:noProof/>
              <w:lang w:val="en-NZ" w:eastAsia="en-NZ"/>
            </w:rPr>
          </w:pPr>
          <w:hyperlink w:anchor="_Toc139967997" w:history="1">
            <w:r w:rsidR="00784861" w:rsidRPr="00FA76ED">
              <w:rPr>
                <w:rStyle w:val="Hyperlink"/>
                <w:noProof/>
              </w:rPr>
              <w:t>Ka pōhiritia te Rangapū e te Pīhopa Katorika o Ōtautahi kia whakaritea he manatū mō ngā rangatahi kāinga kore me ngā tamariki noho Tiriti</w:t>
            </w:r>
            <w:r w:rsidR="00784861">
              <w:rPr>
                <w:noProof/>
                <w:webHidden/>
              </w:rPr>
              <w:tab/>
            </w:r>
            <w:r w:rsidR="00784861">
              <w:rPr>
                <w:noProof/>
                <w:webHidden/>
              </w:rPr>
              <w:fldChar w:fldCharType="begin"/>
            </w:r>
            <w:r w:rsidR="00784861">
              <w:rPr>
                <w:noProof/>
                <w:webHidden/>
              </w:rPr>
              <w:instrText xml:space="preserve"> PAGEREF _Toc139967997 \h </w:instrText>
            </w:r>
            <w:r w:rsidR="00784861">
              <w:rPr>
                <w:noProof/>
                <w:webHidden/>
              </w:rPr>
            </w:r>
            <w:r w:rsidR="00784861">
              <w:rPr>
                <w:noProof/>
                <w:webHidden/>
              </w:rPr>
              <w:fldChar w:fldCharType="separate"/>
            </w:r>
            <w:r w:rsidR="00784861">
              <w:rPr>
                <w:noProof/>
                <w:webHidden/>
              </w:rPr>
              <w:t>112</w:t>
            </w:r>
            <w:r w:rsidR="00784861">
              <w:rPr>
                <w:noProof/>
                <w:webHidden/>
              </w:rPr>
              <w:fldChar w:fldCharType="end"/>
            </w:r>
          </w:hyperlink>
        </w:p>
        <w:p w14:paraId="3764DDA2" w14:textId="714884CD" w:rsidR="00784861" w:rsidRDefault="00000000">
          <w:pPr>
            <w:pStyle w:val="TOC3"/>
            <w:rPr>
              <w:rFonts w:asciiTheme="minorHAnsi" w:eastAsiaTheme="minorEastAsia" w:hAnsiTheme="minorHAnsi" w:cstheme="minorBidi"/>
              <w:noProof/>
              <w:lang w:val="en-NZ" w:eastAsia="en-NZ"/>
            </w:rPr>
          </w:pPr>
          <w:hyperlink w:anchor="_Toc139967999" w:history="1">
            <w:r w:rsidR="00784861" w:rsidRPr="00FA76ED">
              <w:rPr>
                <w:rStyle w:val="Hyperlink"/>
                <w:noProof/>
              </w:rPr>
              <w:t>Ka hoki anō a Parata McGrath ki Aotearoa ki te mahi i Ōtautahi</w:t>
            </w:r>
            <w:r w:rsidR="00784861">
              <w:rPr>
                <w:noProof/>
                <w:webHidden/>
              </w:rPr>
              <w:tab/>
            </w:r>
            <w:r w:rsidR="00784861">
              <w:rPr>
                <w:noProof/>
                <w:webHidden/>
              </w:rPr>
              <w:fldChar w:fldCharType="begin"/>
            </w:r>
            <w:r w:rsidR="00784861">
              <w:rPr>
                <w:noProof/>
                <w:webHidden/>
              </w:rPr>
              <w:instrText xml:space="preserve"> PAGEREF _Toc139967999 \h </w:instrText>
            </w:r>
            <w:r w:rsidR="00784861">
              <w:rPr>
                <w:noProof/>
                <w:webHidden/>
              </w:rPr>
            </w:r>
            <w:r w:rsidR="00784861">
              <w:rPr>
                <w:noProof/>
                <w:webHidden/>
              </w:rPr>
              <w:fldChar w:fldCharType="separate"/>
            </w:r>
            <w:r w:rsidR="00784861">
              <w:rPr>
                <w:noProof/>
                <w:webHidden/>
              </w:rPr>
              <w:t>114</w:t>
            </w:r>
            <w:r w:rsidR="00784861">
              <w:rPr>
                <w:noProof/>
                <w:webHidden/>
              </w:rPr>
              <w:fldChar w:fldCharType="end"/>
            </w:r>
          </w:hyperlink>
        </w:p>
        <w:p w14:paraId="33974E6B" w14:textId="25B976A6" w:rsidR="00784861" w:rsidRDefault="00000000">
          <w:pPr>
            <w:pStyle w:val="TOC3"/>
            <w:rPr>
              <w:rFonts w:asciiTheme="minorHAnsi" w:eastAsiaTheme="minorEastAsia" w:hAnsiTheme="minorHAnsi" w:cstheme="minorBidi"/>
              <w:noProof/>
              <w:lang w:val="en-NZ" w:eastAsia="en-NZ"/>
            </w:rPr>
          </w:pPr>
          <w:hyperlink w:anchor="_Toc139968000" w:history="1">
            <w:r w:rsidR="00784861" w:rsidRPr="00FA76ED">
              <w:rPr>
                <w:rStyle w:val="Hyperlink"/>
                <w:noProof/>
              </w:rPr>
              <w:t>Ka whakaaetia te noho a te Tarati o Hebron hei ratonga mō te Kāwanatanga</w:t>
            </w:r>
            <w:r w:rsidR="00784861">
              <w:rPr>
                <w:noProof/>
                <w:webHidden/>
              </w:rPr>
              <w:tab/>
            </w:r>
            <w:r w:rsidR="00784861">
              <w:rPr>
                <w:noProof/>
                <w:webHidden/>
              </w:rPr>
              <w:fldChar w:fldCharType="begin"/>
            </w:r>
            <w:r w:rsidR="00784861">
              <w:rPr>
                <w:noProof/>
                <w:webHidden/>
              </w:rPr>
              <w:instrText xml:space="preserve"> PAGEREF _Toc139968000 \h </w:instrText>
            </w:r>
            <w:r w:rsidR="00784861">
              <w:rPr>
                <w:noProof/>
                <w:webHidden/>
              </w:rPr>
            </w:r>
            <w:r w:rsidR="00784861">
              <w:rPr>
                <w:noProof/>
                <w:webHidden/>
              </w:rPr>
              <w:fldChar w:fldCharType="separate"/>
            </w:r>
            <w:r w:rsidR="00784861">
              <w:rPr>
                <w:noProof/>
                <w:webHidden/>
              </w:rPr>
              <w:t>115</w:t>
            </w:r>
            <w:r w:rsidR="00784861">
              <w:rPr>
                <w:noProof/>
                <w:webHidden/>
              </w:rPr>
              <w:fldChar w:fldCharType="end"/>
            </w:r>
          </w:hyperlink>
        </w:p>
        <w:p w14:paraId="24AEA5A6" w14:textId="31810426" w:rsidR="00784861" w:rsidRDefault="00000000">
          <w:pPr>
            <w:pStyle w:val="TOC3"/>
            <w:rPr>
              <w:rFonts w:asciiTheme="minorHAnsi" w:eastAsiaTheme="minorEastAsia" w:hAnsiTheme="minorHAnsi" w:cstheme="minorBidi"/>
              <w:noProof/>
              <w:lang w:val="en-NZ" w:eastAsia="en-NZ"/>
            </w:rPr>
          </w:pPr>
          <w:hyperlink w:anchor="_Toc139968002" w:history="1">
            <w:r w:rsidR="00784861" w:rsidRPr="00FA76ED">
              <w:rPr>
                <w:rStyle w:val="Hyperlink"/>
                <w:noProof/>
              </w:rPr>
              <w:t>Kō wai te hunga i taurimatia e te Tarati o Hebron</w:t>
            </w:r>
            <w:r w:rsidR="00784861">
              <w:rPr>
                <w:noProof/>
                <w:webHidden/>
              </w:rPr>
              <w:tab/>
            </w:r>
            <w:r w:rsidR="00784861">
              <w:rPr>
                <w:noProof/>
                <w:webHidden/>
              </w:rPr>
              <w:fldChar w:fldCharType="begin"/>
            </w:r>
            <w:r w:rsidR="00784861">
              <w:rPr>
                <w:noProof/>
                <w:webHidden/>
              </w:rPr>
              <w:instrText xml:space="preserve"> PAGEREF _Toc139968002 \h </w:instrText>
            </w:r>
            <w:r w:rsidR="00784861">
              <w:rPr>
                <w:noProof/>
                <w:webHidden/>
              </w:rPr>
            </w:r>
            <w:r w:rsidR="00784861">
              <w:rPr>
                <w:noProof/>
                <w:webHidden/>
              </w:rPr>
              <w:fldChar w:fldCharType="separate"/>
            </w:r>
            <w:r w:rsidR="00784861">
              <w:rPr>
                <w:noProof/>
                <w:webHidden/>
              </w:rPr>
              <w:t>116</w:t>
            </w:r>
            <w:r w:rsidR="00784861">
              <w:rPr>
                <w:noProof/>
                <w:webHidden/>
              </w:rPr>
              <w:fldChar w:fldCharType="end"/>
            </w:r>
          </w:hyperlink>
        </w:p>
        <w:p w14:paraId="5B158A40" w14:textId="391B19A9" w:rsidR="00784861" w:rsidRDefault="00000000">
          <w:pPr>
            <w:pStyle w:val="TOC3"/>
            <w:rPr>
              <w:rFonts w:asciiTheme="minorHAnsi" w:eastAsiaTheme="minorEastAsia" w:hAnsiTheme="minorHAnsi" w:cstheme="minorBidi"/>
              <w:noProof/>
              <w:lang w:val="en-NZ" w:eastAsia="en-NZ"/>
            </w:rPr>
          </w:pPr>
          <w:hyperlink w:anchor="_Toc139968003" w:history="1">
            <w:r w:rsidR="00784861" w:rsidRPr="00FA76ED">
              <w:rPr>
                <w:rStyle w:val="Hyperlink"/>
                <w:noProof/>
              </w:rPr>
              <w:t>Te ara i takahia e te hunga taiohi ki te taurimatanga a te Tarati o Hebron</w:t>
            </w:r>
            <w:r w:rsidR="00784861">
              <w:rPr>
                <w:noProof/>
                <w:webHidden/>
              </w:rPr>
              <w:tab/>
            </w:r>
            <w:r w:rsidR="00784861">
              <w:rPr>
                <w:noProof/>
                <w:webHidden/>
              </w:rPr>
              <w:fldChar w:fldCharType="begin"/>
            </w:r>
            <w:r w:rsidR="00784861">
              <w:rPr>
                <w:noProof/>
                <w:webHidden/>
              </w:rPr>
              <w:instrText xml:space="preserve"> PAGEREF _Toc139968003 \h </w:instrText>
            </w:r>
            <w:r w:rsidR="00784861">
              <w:rPr>
                <w:noProof/>
                <w:webHidden/>
              </w:rPr>
            </w:r>
            <w:r w:rsidR="00784861">
              <w:rPr>
                <w:noProof/>
                <w:webHidden/>
              </w:rPr>
              <w:fldChar w:fldCharType="separate"/>
            </w:r>
            <w:r w:rsidR="00784861">
              <w:rPr>
                <w:noProof/>
                <w:webHidden/>
              </w:rPr>
              <w:t>118</w:t>
            </w:r>
            <w:r w:rsidR="00784861">
              <w:rPr>
                <w:noProof/>
                <w:webHidden/>
              </w:rPr>
              <w:fldChar w:fldCharType="end"/>
            </w:r>
          </w:hyperlink>
        </w:p>
        <w:p w14:paraId="280DA7ED" w14:textId="42DB21BD" w:rsidR="00784861" w:rsidRDefault="00000000">
          <w:pPr>
            <w:pStyle w:val="TOC4"/>
            <w:rPr>
              <w:rFonts w:asciiTheme="minorHAnsi" w:eastAsiaTheme="minorEastAsia" w:hAnsiTheme="minorHAnsi" w:cstheme="minorBidi"/>
              <w:noProof/>
              <w:lang w:val="en-NZ" w:eastAsia="en-NZ"/>
            </w:rPr>
          </w:pPr>
          <w:hyperlink w:anchor="_Toc139968005" w:history="1">
            <w:r w:rsidR="00784861" w:rsidRPr="00FA76ED">
              <w:rPr>
                <w:rStyle w:val="Hyperlink"/>
                <w:noProof/>
              </w:rPr>
              <w:t>Ngā ara Māori ki te Tarati o Hebron</w:t>
            </w:r>
            <w:r w:rsidR="00784861">
              <w:rPr>
                <w:noProof/>
                <w:webHidden/>
              </w:rPr>
              <w:tab/>
            </w:r>
            <w:r w:rsidR="00784861">
              <w:rPr>
                <w:noProof/>
                <w:webHidden/>
              </w:rPr>
              <w:fldChar w:fldCharType="begin"/>
            </w:r>
            <w:r w:rsidR="00784861">
              <w:rPr>
                <w:noProof/>
                <w:webHidden/>
              </w:rPr>
              <w:instrText xml:space="preserve"> PAGEREF _Toc139968005 \h </w:instrText>
            </w:r>
            <w:r w:rsidR="00784861">
              <w:rPr>
                <w:noProof/>
                <w:webHidden/>
              </w:rPr>
            </w:r>
            <w:r w:rsidR="00784861">
              <w:rPr>
                <w:noProof/>
                <w:webHidden/>
              </w:rPr>
              <w:fldChar w:fldCharType="separate"/>
            </w:r>
            <w:r w:rsidR="00784861">
              <w:rPr>
                <w:noProof/>
                <w:webHidden/>
              </w:rPr>
              <w:t>120</w:t>
            </w:r>
            <w:r w:rsidR="00784861">
              <w:rPr>
                <w:noProof/>
                <w:webHidden/>
              </w:rPr>
              <w:fldChar w:fldCharType="end"/>
            </w:r>
          </w:hyperlink>
        </w:p>
        <w:p w14:paraId="462F97EA" w14:textId="686D7E76" w:rsidR="00784861" w:rsidRDefault="00000000">
          <w:pPr>
            <w:pStyle w:val="TOC4"/>
            <w:rPr>
              <w:rFonts w:asciiTheme="minorHAnsi" w:eastAsiaTheme="minorEastAsia" w:hAnsiTheme="minorHAnsi" w:cstheme="minorBidi"/>
              <w:noProof/>
              <w:lang w:val="en-NZ" w:eastAsia="en-NZ"/>
            </w:rPr>
          </w:pPr>
          <w:hyperlink w:anchor="_Toc139968007" w:history="1">
            <w:r w:rsidR="00784861" w:rsidRPr="00FA76ED">
              <w:rPr>
                <w:rStyle w:val="Hyperlink"/>
                <w:noProof/>
              </w:rPr>
              <w:t>Ngā ara a ngā tāngata o Te Moana nui a Kiwa ki te Tarati o Hebron</w:t>
            </w:r>
            <w:r w:rsidR="00784861">
              <w:rPr>
                <w:noProof/>
                <w:webHidden/>
              </w:rPr>
              <w:tab/>
            </w:r>
            <w:r w:rsidR="00784861">
              <w:rPr>
                <w:noProof/>
                <w:webHidden/>
              </w:rPr>
              <w:fldChar w:fldCharType="begin"/>
            </w:r>
            <w:r w:rsidR="00784861">
              <w:rPr>
                <w:noProof/>
                <w:webHidden/>
              </w:rPr>
              <w:instrText xml:space="preserve"> PAGEREF _Toc139968007 \h </w:instrText>
            </w:r>
            <w:r w:rsidR="00784861">
              <w:rPr>
                <w:noProof/>
                <w:webHidden/>
              </w:rPr>
            </w:r>
            <w:r w:rsidR="00784861">
              <w:rPr>
                <w:noProof/>
                <w:webHidden/>
              </w:rPr>
              <w:fldChar w:fldCharType="separate"/>
            </w:r>
            <w:r w:rsidR="00784861">
              <w:rPr>
                <w:noProof/>
                <w:webHidden/>
              </w:rPr>
              <w:t>120</w:t>
            </w:r>
            <w:r w:rsidR="00784861">
              <w:rPr>
                <w:noProof/>
                <w:webHidden/>
              </w:rPr>
              <w:fldChar w:fldCharType="end"/>
            </w:r>
          </w:hyperlink>
        </w:p>
        <w:p w14:paraId="01A24B0E" w14:textId="1E58BBAA" w:rsidR="00784861" w:rsidRDefault="00000000">
          <w:pPr>
            <w:pStyle w:val="TOC3"/>
            <w:rPr>
              <w:rFonts w:asciiTheme="minorHAnsi" w:eastAsiaTheme="minorEastAsia" w:hAnsiTheme="minorHAnsi" w:cstheme="minorBidi"/>
              <w:noProof/>
              <w:lang w:val="en-NZ" w:eastAsia="en-NZ"/>
            </w:rPr>
          </w:pPr>
          <w:hyperlink w:anchor="_Toc139968009" w:history="1">
            <w:r w:rsidR="00784861" w:rsidRPr="00FA76ED">
              <w:rPr>
                <w:rStyle w:val="Hyperlink"/>
                <w:noProof/>
              </w:rPr>
              <w:t>Ngā Whakakitenga: Tarati o Hebron</w:t>
            </w:r>
            <w:r w:rsidR="00784861">
              <w:rPr>
                <w:noProof/>
                <w:webHidden/>
              </w:rPr>
              <w:tab/>
            </w:r>
            <w:r w:rsidR="00784861">
              <w:rPr>
                <w:noProof/>
                <w:webHidden/>
              </w:rPr>
              <w:fldChar w:fldCharType="begin"/>
            </w:r>
            <w:r w:rsidR="00784861">
              <w:rPr>
                <w:noProof/>
                <w:webHidden/>
              </w:rPr>
              <w:instrText xml:space="preserve"> PAGEREF _Toc139968009 \h </w:instrText>
            </w:r>
            <w:r w:rsidR="00784861">
              <w:rPr>
                <w:noProof/>
                <w:webHidden/>
              </w:rPr>
            </w:r>
            <w:r w:rsidR="00784861">
              <w:rPr>
                <w:noProof/>
                <w:webHidden/>
              </w:rPr>
              <w:fldChar w:fldCharType="separate"/>
            </w:r>
            <w:r w:rsidR="00784861">
              <w:rPr>
                <w:noProof/>
                <w:webHidden/>
              </w:rPr>
              <w:t>121</w:t>
            </w:r>
            <w:r w:rsidR="00784861">
              <w:rPr>
                <w:noProof/>
                <w:webHidden/>
              </w:rPr>
              <w:fldChar w:fldCharType="end"/>
            </w:r>
          </w:hyperlink>
        </w:p>
        <w:p w14:paraId="32A18D73" w14:textId="6D4A9A67" w:rsidR="00784861" w:rsidRDefault="00000000">
          <w:pPr>
            <w:pStyle w:val="TOC2"/>
            <w:rPr>
              <w:rFonts w:asciiTheme="minorHAnsi" w:eastAsiaTheme="minorEastAsia" w:hAnsiTheme="minorHAnsi" w:cstheme="minorBidi"/>
              <w:noProof/>
              <w:lang w:val="en-NZ" w:eastAsia="en-NZ"/>
            </w:rPr>
          </w:pPr>
          <w:hyperlink w:anchor="_Toc139968011" w:history="1">
            <w:r w:rsidR="00784861" w:rsidRPr="00FA76ED">
              <w:rPr>
                <w:rStyle w:val="Hyperlink"/>
                <w:noProof/>
              </w:rPr>
              <w:t>Ngā wheako o ngā purapura ora</w:t>
            </w:r>
            <w:r w:rsidR="000751C7">
              <w:rPr>
                <w:rStyle w:val="Hyperlink"/>
                <w:noProof/>
              </w:rPr>
              <w:t xml:space="preserve"> – Justin Taia</w:t>
            </w:r>
            <w:r w:rsidR="00784861" w:rsidRPr="00FA76ED">
              <w:rPr>
                <w:rStyle w:val="Hyperlink"/>
                <w:noProof/>
              </w:rPr>
              <w:t>:</w:t>
            </w:r>
            <w:r w:rsidR="00784861">
              <w:rPr>
                <w:noProof/>
                <w:webHidden/>
              </w:rPr>
              <w:tab/>
            </w:r>
            <w:r w:rsidR="00784861">
              <w:rPr>
                <w:noProof/>
                <w:webHidden/>
              </w:rPr>
              <w:fldChar w:fldCharType="begin"/>
            </w:r>
            <w:r w:rsidR="00784861">
              <w:rPr>
                <w:noProof/>
                <w:webHidden/>
              </w:rPr>
              <w:instrText xml:space="preserve"> PAGEREF _Toc139968011 \h </w:instrText>
            </w:r>
            <w:r w:rsidR="00784861">
              <w:rPr>
                <w:noProof/>
                <w:webHidden/>
              </w:rPr>
            </w:r>
            <w:r w:rsidR="00784861">
              <w:rPr>
                <w:noProof/>
                <w:webHidden/>
              </w:rPr>
              <w:fldChar w:fldCharType="separate"/>
            </w:r>
            <w:r w:rsidR="00784861">
              <w:rPr>
                <w:noProof/>
                <w:webHidden/>
              </w:rPr>
              <w:t>122</w:t>
            </w:r>
            <w:r w:rsidR="00784861">
              <w:rPr>
                <w:noProof/>
                <w:webHidden/>
              </w:rPr>
              <w:fldChar w:fldCharType="end"/>
            </w:r>
          </w:hyperlink>
        </w:p>
        <w:p w14:paraId="507915C3" w14:textId="2A128F6D" w:rsidR="00784861" w:rsidRDefault="00000000">
          <w:pPr>
            <w:pStyle w:val="TOC2"/>
            <w:rPr>
              <w:rFonts w:asciiTheme="minorHAnsi" w:eastAsiaTheme="minorEastAsia" w:hAnsiTheme="minorHAnsi" w:cstheme="minorBidi"/>
              <w:noProof/>
              <w:lang w:val="en-NZ" w:eastAsia="en-NZ"/>
            </w:rPr>
          </w:pPr>
          <w:hyperlink w:anchor="_Toc139968014" w:history="1">
            <w:r w:rsidR="00784861" w:rsidRPr="00FA76ED">
              <w:rPr>
                <w:rStyle w:val="Hyperlink"/>
                <w:noProof/>
              </w:rPr>
              <w:t>Upoko Tuawhā: Te āhua, te whānui me ngā takakinotanga o ngā tūkinotanga me ngā whakangongotanga i te wā o te noho hei tamaiti taurima</w:t>
            </w:r>
            <w:r w:rsidR="00784861">
              <w:rPr>
                <w:noProof/>
                <w:webHidden/>
              </w:rPr>
              <w:tab/>
            </w:r>
            <w:r w:rsidR="00784861">
              <w:rPr>
                <w:noProof/>
                <w:webHidden/>
              </w:rPr>
              <w:fldChar w:fldCharType="begin"/>
            </w:r>
            <w:r w:rsidR="00784861">
              <w:rPr>
                <w:noProof/>
                <w:webHidden/>
              </w:rPr>
              <w:instrText xml:space="preserve"> PAGEREF _Toc139968014 \h </w:instrText>
            </w:r>
            <w:r w:rsidR="00784861">
              <w:rPr>
                <w:noProof/>
                <w:webHidden/>
              </w:rPr>
            </w:r>
            <w:r w:rsidR="00784861">
              <w:rPr>
                <w:noProof/>
                <w:webHidden/>
              </w:rPr>
              <w:fldChar w:fldCharType="separate"/>
            </w:r>
            <w:r w:rsidR="00784861">
              <w:rPr>
                <w:noProof/>
                <w:webHidden/>
              </w:rPr>
              <w:t>125</w:t>
            </w:r>
            <w:r w:rsidR="00784861">
              <w:rPr>
                <w:noProof/>
                <w:webHidden/>
              </w:rPr>
              <w:fldChar w:fldCharType="end"/>
            </w:r>
          </w:hyperlink>
        </w:p>
        <w:p w14:paraId="79E6E6C3" w14:textId="0BAEB9F0" w:rsidR="00784861" w:rsidRDefault="00000000">
          <w:pPr>
            <w:pStyle w:val="TOC3"/>
            <w:rPr>
              <w:rFonts w:asciiTheme="minorHAnsi" w:eastAsiaTheme="minorEastAsia" w:hAnsiTheme="minorHAnsi" w:cstheme="minorBidi"/>
              <w:noProof/>
              <w:lang w:val="en-NZ" w:eastAsia="en-NZ"/>
            </w:rPr>
          </w:pPr>
          <w:hyperlink w:anchor="_Toc139968016" w:history="1">
            <w:r w:rsidR="00784861" w:rsidRPr="00FA76ED">
              <w:rPr>
                <w:rStyle w:val="Hyperlink"/>
                <w:noProof/>
              </w:rPr>
              <w:t>Whakatakinga</w:t>
            </w:r>
            <w:r w:rsidR="00784861">
              <w:rPr>
                <w:noProof/>
                <w:webHidden/>
              </w:rPr>
              <w:tab/>
            </w:r>
            <w:r w:rsidR="00784861">
              <w:rPr>
                <w:noProof/>
                <w:webHidden/>
              </w:rPr>
              <w:fldChar w:fldCharType="begin"/>
            </w:r>
            <w:r w:rsidR="00784861">
              <w:rPr>
                <w:noProof/>
                <w:webHidden/>
              </w:rPr>
              <w:instrText xml:space="preserve"> PAGEREF _Toc139968016 \h </w:instrText>
            </w:r>
            <w:r w:rsidR="00784861">
              <w:rPr>
                <w:noProof/>
                <w:webHidden/>
              </w:rPr>
            </w:r>
            <w:r w:rsidR="00784861">
              <w:rPr>
                <w:noProof/>
                <w:webHidden/>
              </w:rPr>
              <w:fldChar w:fldCharType="separate"/>
            </w:r>
            <w:r w:rsidR="00784861">
              <w:rPr>
                <w:noProof/>
                <w:webHidden/>
              </w:rPr>
              <w:t>125</w:t>
            </w:r>
            <w:r w:rsidR="00784861">
              <w:rPr>
                <w:noProof/>
                <w:webHidden/>
              </w:rPr>
              <w:fldChar w:fldCharType="end"/>
            </w:r>
          </w:hyperlink>
        </w:p>
        <w:p w14:paraId="06DC9832" w14:textId="256D8814" w:rsidR="00784861" w:rsidRDefault="00000000">
          <w:pPr>
            <w:pStyle w:val="TOC4"/>
            <w:rPr>
              <w:rFonts w:asciiTheme="minorHAnsi" w:eastAsiaTheme="minorEastAsia" w:hAnsiTheme="minorHAnsi" w:cstheme="minorBidi"/>
              <w:noProof/>
              <w:lang w:val="en-NZ" w:eastAsia="en-NZ"/>
            </w:rPr>
          </w:pPr>
          <w:hyperlink w:anchor="_Toc139968018" w:history="1">
            <w:r w:rsidR="00784861" w:rsidRPr="00FA76ED">
              <w:rPr>
                <w:rStyle w:val="Hyperlink"/>
                <w:noProof/>
              </w:rPr>
              <w:t>Ngā tūkinotanga kāore i whāwhākia me ngā taero i aukatingia atu ai te whāwhākitanga o ngā tūkinotanga</w:t>
            </w:r>
            <w:r w:rsidR="00784861">
              <w:rPr>
                <w:noProof/>
                <w:webHidden/>
              </w:rPr>
              <w:tab/>
            </w:r>
            <w:r w:rsidR="00784861">
              <w:rPr>
                <w:noProof/>
                <w:webHidden/>
              </w:rPr>
              <w:fldChar w:fldCharType="begin"/>
            </w:r>
            <w:r w:rsidR="00784861">
              <w:rPr>
                <w:noProof/>
                <w:webHidden/>
              </w:rPr>
              <w:instrText xml:space="preserve"> PAGEREF _Toc139968018 \h </w:instrText>
            </w:r>
            <w:r w:rsidR="00784861">
              <w:rPr>
                <w:noProof/>
                <w:webHidden/>
              </w:rPr>
            </w:r>
            <w:r w:rsidR="00784861">
              <w:rPr>
                <w:noProof/>
                <w:webHidden/>
              </w:rPr>
              <w:fldChar w:fldCharType="separate"/>
            </w:r>
            <w:r w:rsidR="00784861">
              <w:rPr>
                <w:noProof/>
                <w:webHidden/>
              </w:rPr>
              <w:t>126</w:t>
            </w:r>
            <w:r w:rsidR="00784861">
              <w:rPr>
                <w:noProof/>
                <w:webHidden/>
              </w:rPr>
              <w:fldChar w:fldCharType="end"/>
            </w:r>
          </w:hyperlink>
        </w:p>
        <w:p w14:paraId="19D3173E" w14:textId="001F632F" w:rsidR="00784861" w:rsidRDefault="00000000">
          <w:pPr>
            <w:pStyle w:val="TOC3"/>
            <w:rPr>
              <w:rFonts w:asciiTheme="minorHAnsi" w:eastAsiaTheme="minorEastAsia" w:hAnsiTheme="minorHAnsi" w:cstheme="minorBidi"/>
              <w:noProof/>
              <w:lang w:val="en-NZ" w:eastAsia="en-NZ"/>
            </w:rPr>
          </w:pPr>
          <w:hyperlink w:anchor="_Toc139968020" w:history="1">
            <w:r w:rsidR="00784861" w:rsidRPr="00FA76ED">
              <w:rPr>
                <w:rStyle w:val="Hyperlink"/>
                <w:noProof/>
              </w:rPr>
              <w:t>Ngā wheako o ngā purapura ora mō te tūkinotanga me te whakangongo i te kura o Marylands</w:t>
            </w:r>
            <w:r w:rsidR="00784861">
              <w:rPr>
                <w:noProof/>
                <w:webHidden/>
              </w:rPr>
              <w:tab/>
            </w:r>
            <w:r w:rsidR="00784861">
              <w:rPr>
                <w:noProof/>
                <w:webHidden/>
              </w:rPr>
              <w:fldChar w:fldCharType="begin"/>
            </w:r>
            <w:r w:rsidR="00784861">
              <w:rPr>
                <w:noProof/>
                <w:webHidden/>
              </w:rPr>
              <w:instrText xml:space="preserve"> PAGEREF _Toc139968020 \h </w:instrText>
            </w:r>
            <w:r w:rsidR="00784861">
              <w:rPr>
                <w:noProof/>
                <w:webHidden/>
              </w:rPr>
            </w:r>
            <w:r w:rsidR="00784861">
              <w:rPr>
                <w:noProof/>
                <w:webHidden/>
              </w:rPr>
              <w:fldChar w:fldCharType="separate"/>
            </w:r>
            <w:r w:rsidR="00784861">
              <w:rPr>
                <w:noProof/>
                <w:webHidden/>
              </w:rPr>
              <w:t>126</w:t>
            </w:r>
            <w:r w:rsidR="00784861">
              <w:rPr>
                <w:noProof/>
                <w:webHidden/>
              </w:rPr>
              <w:fldChar w:fldCharType="end"/>
            </w:r>
          </w:hyperlink>
        </w:p>
        <w:p w14:paraId="7E98799B" w14:textId="7D34EB7E" w:rsidR="00784861" w:rsidRDefault="00000000">
          <w:pPr>
            <w:pStyle w:val="TOC4"/>
            <w:rPr>
              <w:rFonts w:asciiTheme="minorHAnsi" w:eastAsiaTheme="minorEastAsia" w:hAnsiTheme="minorHAnsi" w:cstheme="minorBidi"/>
              <w:noProof/>
              <w:lang w:val="en-NZ" w:eastAsia="en-NZ"/>
            </w:rPr>
          </w:pPr>
          <w:hyperlink w:anchor="_Toc139968022" w:history="1">
            <w:r w:rsidR="00784861" w:rsidRPr="00FA76ED">
              <w:rPr>
                <w:rStyle w:val="Hyperlink"/>
                <w:noProof/>
              </w:rPr>
              <w:t>Te roanga, te whānui me te tōaitia o ngā hara taitōkai</w:t>
            </w:r>
            <w:r w:rsidR="00784861">
              <w:rPr>
                <w:noProof/>
                <w:webHidden/>
              </w:rPr>
              <w:tab/>
            </w:r>
            <w:r w:rsidR="00784861">
              <w:rPr>
                <w:noProof/>
                <w:webHidden/>
              </w:rPr>
              <w:fldChar w:fldCharType="begin"/>
            </w:r>
            <w:r w:rsidR="00784861">
              <w:rPr>
                <w:noProof/>
                <w:webHidden/>
              </w:rPr>
              <w:instrText xml:space="preserve"> PAGEREF _Toc139968022 \h </w:instrText>
            </w:r>
            <w:r w:rsidR="00784861">
              <w:rPr>
                <w:noProof/>
                <w:webHidden/>
              </w:rPr>
            </w:r>
            <w:r w:rsidR="00784861">
              <w:rPr>
                <w:noProof/>
                <w:webHidden/>
              </w:rPr>
              <w:fldChar w:fldCharType="separate"/>
            </w:r>
            <w:r w:rsidR="00784861">
              <w:rPr>
                <w:noProof/>
                <w:webHidden/>
              </w:rPr>
              <w:t>126</w:t>
            </w:r>
            <w:r w:rsidR="00784861">
              <w:rPr>
                <w:noProof/>
                <w:webHidden/>
              </w:rPr>
              <w:fldChar w:fldCharType="end"/>
            </w:r>
          </w:hyperlink>
        </w:p>
        <w:p w14:paraId="16BD9D3B" w14:textId="2EA670E9" w:rsidR="00784861" w:rsidRDefault="00000000">
          <w:pPr>
            <w:pStyle w:val="TOC4"/>
            <w:rPr>
              <w:rFonts w:asciiTheme="minorHAnsi" w:eastAsiaTheme="minorEastAsia" w:hAnsiTheme="minorHAnsi" w:cstheme="minorBidi"/>
              <w:noProof/>
              <w:lang w:val="en-NZ" w:eastAsia="en-NZ"/>
            </w:rPr>
          </w:pPr>
          <w:hyperlink w:anchor="_Toc139968024" w:history="1">
            <w:r w:rsidR="00784861" w:rsidRPr="00FA76ED">
              <w:rPr>
                <w:rStyle w:val="Hyperlink"/>
                <w:noProof/>
              </w:rPr>
              <w:t>Tūkino ā-whakapono</w:t>
            </w:r>
            <w:r w:rsidR="00784861">
              <w:rPr>
                <w:noProof/>
                <w:webHidden/>
              </w:rPr>
              <w:tab/>
            </w:r>
            <w:r w:rsidR="00784861">
              <w:rPr>
                <w:noProof/>
                <w:webHidden/>
              </w:rPr>
              <w:fldChar w:fldCharType="begin"/>
            </w:r>
            <w:r w:rsidR="00784861">
              <w:rPr>
                <w:noProof/>
                <w:webHidden/>
              </w:rPr>
              <w:instrText xml:space="preserve"> PAGEREF _Toc139968024 \h </w:instrText>
            </w:r>
            <w:r w:rsidR="00784861">
              <w:rPr>
                <w:noProof/>
                <w:webHidden/>
              </w:rPr>
            </w:r>
            <w:r w:rsidR="00784861">
              <w:rPr>
                <w:noProof/>
                <w:webHidden/>
              </w:rPr>
              <w:fldChar w:fldCharType="separate"/>
            </w:r>
            <w:r w:rsidR="00784861">
              <w:rPr>
                <w:noProof/>
                <w:webHidden/>
              </w:rPr>
              <w:t>129</w:t>
            </w:r>
            <w:r w:rsidR="00784861">
              <w:rPr>
                <w:noProof/>
                <w:webHidden/>
              </w:rPr>
              <w:fldChar w:fldCharType="end"/>
            </w:r>
          </w:hyperlink>
        </w:p>
        <w:p w14:paraId="23729357" w14:textId="5ADD0FEF" w:rsidR="00784861" w:rsidRDefault="00000000">
          <w:pPr>
            <w:pStyle w:val="TOC4"/>
            <w:rPr>
              <w:rFonts w:asciiTheme="minorHAnsi" w:eastAsiaTheme="minorEastAsia" w:hAnsiTheme="minorHAnsi" w:cstheme="minorBidi"/>
              <w:noProof/>
              <w:lang w:val="en-NZ" w:eastAsia="en-NZ"/>
            </w:rPr>
          </w:pPr>
          <w:hyperlink w:anchor="_Toc139968026" w:history="1">
            <w:r w:rsidR="00784861" w:rsidRPr="00FA76ED">
              <w:rPr>
                <w:rStyle w:val="Hyperlink"/>
                <w:noProof/>
              </w:rPr>
              <w:t>Te whenumitanga o te hara taitōkai me te tūkino ā-tinana</w:t>
            </w:r>
            <w:r w:rsidR="00784861">
              <w:rPr>
                <w:noProof/>
                <w:webHidden/>
              </w:rPr>
              <w:tab/>
            </w:r>
            <w:r w:rsidR="00784861">
              <w:rPr>
                <w:noProof/>
                <w:webHidden/>
              </w:rPr>
              <w:fldChar w:fldCharType="begin"/>
            </w:r>
            <w:r w:rsidR="00784861">
              <w:rPr>
                <w:noProof/>
                <w:webHidden/>
              </w:rPr>
              <w:instrText xml:space="preserve"> PAGEREF _Toc139968026 \h </w:instrText>
            </w:r>
            <w:r w:rsidR="00784861">
              <w:rPr>
                <w:noProof/>
                <w:webHidden/>
              </w:rPr>
            </w:r>
            <w:r w:rsidR="00784861">
              <w:rPr>
                <w:noProof/>
                <w:webHidden/>
              </w:rPr>
              <w:fldChar w:fldCharType="separate"/>
            </w:r>
            <w:r w:rsidR="00784861">
              <w:rPr>
                <w:noProof/>
                <w:webHidden/>
              </w:rPr>
              <w:t>129</w:t>
            </w:r>
            <w:r w:rsidR="00784861">
              <w:rPr>
                <w:noProof/>
                <w:webHidden/>
              </w:rPr>
              <w:fldChar w:fldCharType="end"/>
            </w:r>
          </w:hyperlink>
        </w:p>
        <w:p w14:paraId="5EBA7961" w14:textId="37353161" w:rsidR="00784861" w:rsidRDefault="00000000">
          <w:pPr>
            <w:pStyle w:val="TOC4"/>
            <w:rPr>
              <w:rFonts w:asciiTheme="minorHAnsi" w:eastAsiaTheme="minorEastAsia" w:hAnsiTheme="minorHAnsi" w:cstheme="minorBidi"/>
              <w:noProof/>
              <w:lang w:val="en-NZ" w:eastAsia="en-NZ"/>
            </w:rPr>
          </w:pPr>
          <w:hyperlink w:anchor="_Toc139968028" w:history="1">
            <w:r w:rsidR="00784861" w:rsidRPr="00FA76ED">
              <w:rPr>
                <w:rStyle w:val="Hyperlink"/>
                <w:noProof/>
              </w:rPr>
              <w:t>Tūkinotanga hinengaro- he wāhi matawhawhati, he wāhi whakamataku te kura</w:t>
            </w:r>
            <w:r w:rsidR="00784861">
              <w:rPr>
                <w:noProof/>
                <w:webHidden/>
              </w:rPr>
              <w:tab/>
            </w:r>
            <w:r w:rsidR="00784861">
              <w:rPr>
                <w:noProof/>
                <w:webHidden/>
              </w:rPr>
              <w:fldChar w:fldCharType="begin"/>
            </w:r>
            <w:r w:rsidR="00784861">
              <w:rPr>
                <w:noProof/>
                <w:webHidden/>
              </w:rPr>
              <w:instrText xml:space="preserve"> PAGEREF _Toc139968028 \h </w:instrText>
            </w:r>
            <w:r w:rsidR="00784861">
              <w:rPr>
                <w:noProof/>
                <w:webHidden/>
              </w:rPr>
            </w:r>
            <w:r w:rsidR="00784861">
              <w:rPr>
                <w:noProof/>
                <w:webHidden/>
              </w:rPr>
              <w:fldChar w:fldCharType="separate"/>
            </w:r>
            <w:r w:rsidR="00784861">
              <w:rPr>
                <w:noProof/>
                <w:webHidden/>
              </w:rPr>
              <w:t>130</w:t>
            </w:r>
            <w:r w:rsidR="00784861">
              <w:rPr>
                <w:noProof/>
                <w:webHidden/>
              </w:rPr>
              <w:fldChar w:fldCharType="end"/>
            </w:r>
          </w:hyperlink>
        </w:p>
        <w:p w14:paraId="32CF6544" w14:textId="0EB418B4" w:rsidR="00784861" w:rsidRDefault="00000000">
          <w:pPr>
            <w:pStyle w:val="TOC4"/>
            <w:rPr>
              <w:rFonts w:asciiTheme="minorHAnsi" w:eastAsiaTheme="minorEastAsia" w:hAnsiTheme="minorHAnsi" w:cstheme="minorBidi"/>
              <w:noProof/>
              <w:lang w:val="en-NZ" w:eastAsia="en-NZ"/>
            </w:rPr>
          </w:pPr>
          <w:hyperlink w:anchor="_Toc139968029" w:history="1">
            <w:r w:rsidR="00784861" w:rsidRPr="00FA76ED">
              <w:rPr>
                <w:rStyle w:val="Hyperlink"/>
                <w:noProof/>
              </w:rPr>
              <w:t>He iti ngā taunaki mō ngā mahi akoako</w:t>
            </w:r>
            <w:r w:rsidR="00784861">
              <w:rPr>
                <w:noProof/>
                <w:webHidden/>
              </w:rPr>
              <w:tab/>
            </w:r>
            <w:r w:rsidR="00784861">
              <w:rPr>
                <w:noProof/>
                <w:webHidden/>
              </w:rPr>
              <w:fldChar w:fldCharType="begin"/>
            </w:r>
            <w:r w:rsidR="00784861">
              <w:rPr>
                <w:noProof/>
                <w:webHidden/>
              </w:rPr>
              <w:instrText xml:space="preserve"> PAGEREF _Toc139968029 \h </w:instrText>
            </w:r>
            <w:r w:rsidR="00784861">
              <w:rPr>
                <w:noProof/>
                <w:webHidden/>
              </w:rPr>
            </w:r>
            <w:r w:rsidR="00784861">
              <w:rPr>
                <w:noProof/>
                <w:webHidden/>
              </w:rPr>
              <w:fldChar w:fldCharType="separate"/>
            </w:r>
            <w:r w:rsidR="00784861">
              <w:rPr>
                <w:noProof/>
                <w:webHidden/>
              </w:rPr>
              <w:t>130</w:t>
            </w:r>
            <w:r w:rsidR="00784861">
              <w:rPr>
                <w:noProof/>
                <w:webHidden/>
              </w:rPr>
              <w:fldChar w:fldCharType="end"/>
            </w:r>
          </w:hyperlink>
        </w:p>
        <w:p w14:paraId="596CB22D" w14:textId="2E24694A" w:rsidR="00784861" w:rsidRDefault="00000000">
          <w:pPr>
            <w:pStyle w:val="TOC4"/>
            <w:rPr>
              <w:rFonts w:asciiTheme="minorHAnsi" w:eastAsiaTheme="minorEastAsia" w:hAnsiTheme="minorHAnsi" w:cstheme="minorBidi"/>
              <w:noProof/>
              <w:lang w:val="en-NZ" w:eastAsia="en-NZ"/>
            </w:rPr>
          </w:pPr>
          <w:hyperlink w:anchor="_Toc139968030" w:history="1">
            <w:r w:rsidR="00784861" w:rsidRPr="00FA76ED">
              <w:rPr>
                <w:rStyle w:val="Hyperlink"/>
                <w:noProof/>
              </w:rPr>
              <w:t>Te whakangongo i ngā matea ā-tinana, ā-hauora</w:t>
            </w:r>
            <w:r w:rsidR="00784861">
              <w:rPr>
                <w:noProof/>
                <w:webHidden/>
              </w:rPr>
              <w:tab/>
            </w:r>
            <w:r w:rsidR="00784861">
              <w:rPr>
                <w:noProof/>
                <w:webHidden/>
              </w:rPr>
              <w:fldChar w:fldCharType="begin"/>
            </w:r>
            <w:r w:rsidR="00784861">
              <w:rPr>
                <w:noProof/>
                <w:webHidden/>
              </w:rPr>
              <w:instrText xml:space="preserve"> PAGEREF _Toc139968030 \h </w:instrText>
            </w:r>
            <w:r w:rsidR="00784861">
              <w:rPr>
                <w:noProof/>
                <w:webHidden/>
              </w:rPr>
            </w:r>
            <w:r w:rsidR="00784861">
              <w:rPr>
                <w:noProof/>
                <w:webHidden/>
              </w:rPr>
              <w:fldChar w:fldCharType="separate"/>
            </w:r>
            <w:r w:rsidR="00784861">
              <w:rPr>
                <w:noProof/>
                <w:webHidden/>
              </w:rPr>
              <w:t>131</w:t>
            </w:r>
            <w:r w:rsidR="00784861">
              <w:rPr>
                <w:noProof/>
                <w:webHidden/>
              </w:rPr>
              <w:fldChar w:fldCharType="end"/>
            </w:r>
          </w:hyperlink>
        </w:p>
        <w:p w14:paraId="39FC4556" w14:textId="45E802B1" w:rsidR="00784861" w:rsidRDefault="00000000">
          <w:pPr>
            <w:pStyle w:val="TOC4"/>
            <w:rPr>
              <w:rFonts w:asciiTheme="minorHAnsi" w:eastAsiaTheme="minorEastAsia" w:hAnsiTheme="minorHAnsi" w:cstheme="minorBidi"/>
              <w:noProof/>
              <w:lang w:val="en-NZ" w:eastAsia="en-NZ"/>
            </w:rPr>
          </w:pPr>
          <w:hyperlink w:anchor="_Toc139968031" w:history="1">
            <w:r w:rsidR="00784861" w:rsidRPr="00FA76ED">
              <w:rPr>
                <w:rStyle w:val="Hyperlink"/>
                <w:noProof/>
              </w:rPr>
              <w:t>Te Toihara me ngā wheako o ngā tama hauā</w:t>
            </w:r>
            <w:r w:rsidR="00784861">
              <w:rPr>
                <w:noProof/>
                <w:webHidden/>
              </w:rPr>
              <w:tab/>
            </w:r>
            <w:r w:rsidR="00784861">
              <w:rPr>
                <w:noProof/>
                <w:webHidden/>
              </w:rPr>
              <w:fldChar w:fldCharType="begin"/>
            </w:r>
            <w:r w:rsidR="00784861">
              <w:rPr>
                <w:noProof/>
                <w:webHidden/>
              </w:rPr>
              <w:instrText xml:space="preserve"> PAGEREF _Toc139968031 \h </w:instrText>
            </w:r>
            <w:r w:rsidR="00784861">
              <w:rPr>
                <w:noProof/>
                <w:webHidden/>
              </w:rPr>
            </w:r>
            <w:r w:rsidR="00784861">
              <w:rPr>
                <w:noProof/>
                <w:webHidden/>
              </w:rPr>
              <w:fldChar w:fldCharType="separate"/>
            </w:r>
            <w:r w:rsidR="00784861">
              <w:rPr>
                <w:noProof/>
                <w:webHidden/>
              </w:rPr>
              <w:t>131</w:t>
            </w:r>
            <w:r w:rsidR="00784861">
              <w:rPr>
                <w:noProof/>
                <w:webHidden/>
              </w:rPr>
              <w:fldChar w:fldCharType="end"/>
            </w:r>
          </w:hyperlink>
        </w:p>
        <w:p w14:paraId="1DFCB7AE" w14:textId="70BC0CBA" w:rsidR="00784861" w:rsidRDefault="00000000">
          <w:pPr>
            <w:pStyle w:val="TOC4"/>
            <w:rPr>
              <w:rFonts w:asciiTheme="minorHAnsi" w:eastAsiaTheme="minorEastAsia" w:hAnsiTheme="minorHAnsi" w:cstheme="minorBidi"/>
              <w:noProof/>
              <w:lang w:val="en-NZ" w:eastAsia="en-NZ"/>
            </w:rPr>
          </w:pPr>
          <w:hyperlink w:anchor="_Toc139968032" w:history="1">
            <w:r w:rsidR="00784861" w:rsidRPr="00FA76ED">
              <w:rPr>
                <w:rStyle w:val="Hyperlink"/>
                <w:noProof/>
              </w:rPr>
              <w:t>Te Kaikiri i roto i ngā whakahaere me te whakahahani i te ahurea Iwi Taketake</w:t>
            </w:r>
            <w:r w:rsidR="00784861">
              <w:rPr>
                <w:noProof/>
                <w:webHidden/>
              </w:rPr>
              <w:tab/>
            </w:r>
            <w:r w:rsidR="00784861">
              <w:rPr>
                <w:noProof/>
                <w:webHidden/>
              </w:rPr>
              <w:fldChar w:fldCharType="begin"/>
            </w:r>
            <w:r w:rsidR="00784861">
              <w:rPr>
                <w:noProof/>
                <w:webHidden/>
              </w:rPr>
              <w:instrText xml:space="preserve"> PAGEREF _Toc139968032 \h </w:instrText>
            </w:r>
            <w:r w:rsidR="00784861">
              <w:rPr>
                <w:noProof/>
                <w:webHidden/>
              </w:rPr>
            </w:r>
            <w:r w:rsidR="00784861">
              <w:rPr>
                <w:noProof/>
                <w:webHidden/>
              </w:rPr>
              <w:fldChar w:fldCharType="separate"/>
            </w:r>
            <w:r w:rsidR="00784861">
              <w:rPr>
                <w:noProof/>
                <w:webHidden/>
              </w:rPr>
              <w:t>132</w:t>
            </w:r>
            <w:r w:rsidR="00784861">
              <w:rPr>
                <w:noProof/>
                <w:webHidden/>
              </w:rPr>
              <w:fldChar w:fldCharType="end"/>
            </w:r>
          </w:hyperlink>
        </w:p>
        <w:p w14:paraId="031F53F9" w14:textId="79411FE5" w:rsidR="00784861" w:rsidRDefault="00000000">
          <w:pPr>
            <w:pStyle w:val="TOC4"/>
            <w:rPr>
              <w:rFonts w:asciiTheme="minorHAnsi" w:eastAsiaTheme="minorEastAsia" w:hAnsiTheme="minorHAnsi" w:cstheme="minorBidi"/>
              <w:noProof/>
              <w:lang w:val="en-NZ" w:eastAsia="en-NZ"/>
            </w:rPr>
          </w:pPr>
          <w:hyperlink w:anchor="_Toc139968033" w:history="1">
            <w:r w:rsidR="00784861" w:rsidRPr="00FA76ED">
              <w:rPr>
                <w:rStyle w:val="Hyperlink"/>
                <w:noProof/>
              </w:rPr>
              <w:t>Ngā matenga i te Kura o Marylands</w:t>
            </w:r>
            <w:r w:rsidR="00784861">
              <w:rPr>
                <w:noProof/>
                <w:webHidden/>
              </w:rPr>
              <w:tab/>
            </w:r>
            <w:r w:rsidR="00784861">
              <w:rPr>
                <w:noProof/>
                <w:webHidden/>
              </w:rPr>
              <w:fldChar w:fldCharType="begin"/>
            </w:r>
            <w:r w:rsidR="00784861">
              <w:rPr>
                <w:noProof/>
                <w:webHidden/>
              </w:rPr>
              <w:instrText xml:space="preserve"> PAGEREF _Toc139968033 \h </w:instrText>
            </w:r>
            <w:r w:rsidR="00784861">
              <w:rPr>
                <w:noProof/>
                <w:webHidden/>
              </w:rPr>
            </w:r>
            <w:r w:rsidR="00784861">
              <w:rPr>
                <w:noProof/>
                <w:webHidden/>
              </w:rPr>
              <w:fldChar w:fldCharType="separate"/>
            </w:r>
            <w:r w:rsidR="00784861">
              <w:rPr>
                <w:noProof/>
                <w:webHidden/>
              </w:rPr>
              <w:t>134</w:t>
            </w:r>
            <w:r w:rsidR="00784861">
              <w:rPr>
                <w:noProof/>
                <w:webHidden/>
              </w:rPr>
              <w:fldChar w:fldCharType="end"/>
            </w:r>
          </w:hyperlink>
        </w:p>
        <w:p w14:paraId="63E52F0D" w14:textId="520F142D" w:rsidR="00784861" w:rsidRDefault="00000000">
          <w:pPr>
            <w:pStyle w:val="TOC3"/>
            <w:rPr>
              <w:rFonts w:asciiTheme="minorHAnsi" w:eastAsiaTheme="minorEastAsia" w:hAnsiTheme="minorHAnsi" w:cstheme="minorBidi"/>
              <w:noProof/>
              <w:lang w:val="en-NZ" w:eastAsia="en-NZ"/>
            </w:rPr>
          </w:pPr>
          <w:hyperlink w:anchor="_Toc139968034" w:history="1">
            <w:r w:rsidR="00784861" w:rsidRPr="00FA76ED">
              <w:rPr>
                <w:rStyle w:val="Hyperlink"/>
                <w:noProof/>
              </w:rPr>
              <w:t>Ngā tūkinotanga i te whare whakapani o Hato Hōhepa</w:t>
            </w:r>
            <w:r w:rsidR="00784861">
              <w:rPr>
                <w:noProof/>
                <w:webHidden/>
              </w:rPr>
              <w:tab/>
            </w:r>
            <w:r w:rsidR="00784861">
              <w:rPr>
                <w:noProof/>
                <w:webHidden/>
              </w:rPr>
              <w:fldChar w:fldCharType="begin"/>
            </w:r>
            <w:r w:rsidR="00784861">
              <w:rPr>
                <w:noProof/>
                <w:webHidden/>
              </w:rPr>
              <w:instrText xml:space="preserve"> PAGEREF _Toc139968034 \h </w:instrText>
            </w:r>
            <w:r w:rsidR="00784861">
              <w:rPr>
                <w:noProof/>
                <w:webHidden/>
              </w:rPr>
            </w:r>
            <w:r w:rsidR="00784861">
              <w:rPr>
                <w:noProof/>
                <w:webHidden/>
              </w:rPr>
              <w:fldChar w:fldCharType="separate"/>
            </w:r>
            <w:r w:rsidR="00784861">
              <w:rPr>
                <w:noProof/>
                <w:webHidden/>
              </w:rPr>
              <w:t>135</w:t>
            </w:r>
            <w:r w:rsidR="00784861">
              <w:rPr>
                <w:noProof/>
                <w:webHidden/>
              </w:rPr>
              <w:fldChar w:fldCharType="end"/>
            </w:r>
          </w:hyperlink>
        </w:p>
        <w:p w14:paraId="59E78C84" w14:textId="1C51E7AB" w:rsidR="00784861" w:rsidRDefault="00000000">
          <w:pPr>
            <w:pStyle w:val="TOC4"/>
            <w:rPr>
              <w:rFonts w:asciiTheme="minorHAnsi" w:eastAsiaTheme="minorEastAsia" w:hAnsiTheme="minorHAnsi" w:cstheme="minorBidi"/>
              <w:noProof/>
              <w:lang w:val="en-NZ" w:eastAsia="en-NZ"/>
            </w:rPr>
          </w:pPr>
          <w:hyperlink w:anchor="_Toc139968036" w:history="1">
            <w:r w:rsidR="00784861" w:rsidRPr="00FA76ED">
              <w:rPr>
                <w:rStyle w:val="Hyperlink"/>
                <w:noProof/>
              </w:rPr>
              <w:t>Whakarāpopotonga o ngā tūkinotanga i te whare whakapani</w:t>
            </w:r>
            <w:r w:rsidR="00784861">
              <w:rPr>
                <w:noProof/>
                <w:webHidden/>
              </w:rPr>
              <w:tab/>
            </w:r>
            <w:r w:rsidR="00784861">
              <w:rPr>
                <w:noProof/>
                <w:webHidden/>
              </w:rPr>
              <w:fldChar w:fldCharType="begin"/>
            </w:r>
            <w:r w:rsidR="00784861">
              <w:rPr>
                <w:noProof/>
                <w:webHidden/>
              </w:rPr>
              <w:instrText xml:space="preserve"> PAGEREF _Toc139968036 \h </w:instrText>
            </w:r>
            <w:r w:rsidR="00784861">
              <w:rPr>
                <w:noProof/>
                <w:webHidden/>
              </w:rPr>
            </w:r>
            <w:r w:rsidR="00784861">
              <w:rPr>
                <w:noProof/>
                <w:webHidden/>
              </w:rPr>
              <w:fldChar w:fldCharType="separate"/>
            </w:r>
            <w:r w:rsidR="00784861">
              <w:rPr>
                <w:noProof/>
                <w:webHidden/>
              </w:rPr>
              <w:t>138</w:t>
            </w:r>
            <w:r w:rsidR="00784861">
              <w:rPr>
                <w:noProof/>
                <w:webHidden/>
              </w:rPr>
              <w:fldChar w:fldCharType="end"/>
            </w:r>
          </w:hyperlink>
        </w:p>
        <w:p w14:paraId="4B11C68C" w14:textId="5B0B19A9" w:rsidR="00784861" w:rsidRDefault="00000000">
          <w:pPr>
            <w:pStyle w:val="TOC3"/>
            <w:rPr>
              <w:rFonts w:asciiTheme="minorHAnsi" w:eastAsiaTheme="minorEastAsia" w:hAnsiTheme="minorHAnsi" w:cstheme="minorBidi"/>
              <w:noProof/>
              <w:lang w:val="en-NZ" w:eastAsia="en-NZ"/>
            </w:rPr>
          </w:pPr>
          <w:hyperlink w:anchor="_Toc139968038" w:history="1">
            <w:r w:rsidR="00784861" w:rsidRPr="00FA76ED">
              <w:rPr>
                <w:rStyle w:val="Hyperlink"/>
                <w:noProof/>
              </w:rPr>
              <w:t>Ngā tūkinotanga i te Tarati o Hebron</w:t>
            </w:r>
            <w:r w:rsidR="00784861">
              <w:rPr>
                <w:noProof/>
                <w:webHidden/>
              </w:rPr>
              <w:tab/>
            </w:r>
            <w:r w:rsidR="00784861">
              <w:rPr>
                <w:noProof/>
                <w:webHidden/>
              </w:rPr>
              <w:fldChar w:fldCharType="begin"/>
            </w:r>
            <w:r w:rsidR="00784861">
              <w:rPr>
                <w:noProof/>
                <w:webHidden/>
              </w:rPr>
              <w:instrText xml:space="preserve"> PAGEREF _Toc139968038 \h </w:instrText>
            </w:r>
            <w:r w:rsidR="00784861">
              <w:rPr>
                <w:noProof/>
                <w:webHidden/>
              </w:rPr>
            </w:r>
            <w:r w:rsidR="00784861">
              <w:rPr>
                <w:noProof/>
                <w:webHidden/>
              </w:rPr>
              <w:fldChar w:fldCharType="separate"/>
            </w:r>
            <w:r w:rsidR="00784861">
              <w:rPr>
                <w:noProof/>
                <w:webHidden/>
              </w:rPr>
              <w:t>138</w:t>
            </w:r>
            <w:r w:rsidR="00784861">
              <w:rPr>
                <w:noProof/>
                <w:webHidden/>
              </w:rPr>
              <w:fldChar w:fldCharType="end"/>
            </w:r>
          </w:hyperlink>
        </w:p>
        <w:p w14:paraId="4698F85D" w14:textId="23063D36" w:rsidR="00784861" w:rsidRDefault="00000000">
          <w:pPr>
            <w:pStyle w:val="TOC4"/>
            <w:rPr>
              <w:rFonts w:asciiTheme="minorHAnsi" w:eastAsiaTheme="minorEastAsia" w:hAnsiTheme="minorHAnsi" w:cstheme="minorBidi"/>
              <w:noProof/>
              <w:lang w:val="en-NZ" w:eastAsia="en-NZ"/>
            </w:rPr>
          </w:pPr>
          <w:hyperlink w:anchor="_Toc139968040" w:history="1">
            <w:r w:rsidR="00784861" w:rsidRPr="00FA76ED">
              <w:rPr>
                <w:rStyle w:val="Hyperlink"/>
                <w:noProof/>
              </w:rPr>
              <w:t>Ngā hara taitōkai i te marae</w:t>
            </w:r>
            <w:r w:rsidR="00784861">
              <w:rPr>
                <w:noProof/>
                <w:webHidden/>
              </w:rPr>
              <w:tab/>
            </w:r>
            <w:r w:rsidR="00784861">
              <w:rPr>
                <w:noProof/>
                <w:webHidden/>
              </w:rPr>
              <w:fldChar w:fldCharType="begin"/>
            </w:r>
            <w:r w:rsidR="00784861">
              <w:rPr>
                <w:noProof/>
                <w:webHidden/>
              </w:rPr>
              <w:instrText xml:space="preserve"> PAGEREF _Toc139968040 \h </w:instrText>
            </w:r>
            <w:r w:rsidR="00784861">
              <w:rPr>
                <w:noProof/>
                <w:webHidden/>
              </w:rPr>
            </w:r>
            <w:r w:rsidR="00784861">
              <w:rPr>
                <w:noProof/>
                <w:webHidden/>
              </w:rPr>
              <w:fldChar w:fldCharType="separate"/>
            </w:r>
            <w:r w:rsidR="00784861">
              <w:rPr>
                <w:noProof/>
                <w:webHidden/>
              </w:rPr>
              <w:t>139</w:t>
            </w:r>
            <w:r w:rsidR="00784861">
              <w:rPr>
                <w:noProof/>
                <w:webHidden/>
              </w:rPr>
              <w:fldChar w:fldCharType="end"/>
            </w:r>
          </w:hyperlink>
        </w:p>
        <w:p w14:paraId="51533B08" w14:textId="40959E05" w:rsidR="00784861" w:rsidRDefault="00000000">
          <w:pPr>
            <w:pStyle w:val="TOC4"/>
            <w:rPr>
              <w:rFonts w:asciiTheme="minorHAnsi" w:eastAsiaTheme="minorEastAsia" w:hAnsiTheme="minorHAnsi" w:cstheme="minorBidi"/>
              <w:noProof/>
              <w:lang w:val="en-NZ" w:eastAsia="en-NZ"/>
            </w:rPr>
          </w:pPr>
          <w:hyperlink w:anchor="_Toc139968042" w:history="1">
            <w:r w:rsidR="00784861" w:rsidRPr="00FA76ED">
              <w:rPr>
                <w:rStyle w:val="Hyperlink"/>
                <w:noProof/>
              </w:rPr>
              <w:t>I whakaponotia ō Parata McGrath rongo</w:t>
            </w:r>
            <w:r w:rsidR="00784861">
              <w:rPr>
                <w:noProof/>
                <w:webHidden/>
              </w:rPr>
              <w:tab/>
            </w:r>
            <w:r w:rsidR="00784861">
              <w:rPr>
                <w:noProof/>
                <w:webHidden/>
              </w:rPr>
              <w:fldChar w:fldCharType="begin"/>
            </w:r>
            <w:r w:rsidR="00784861">
              <w:rPr>
                <w:noProof/>
                <w:webHidden/>
              </w:rPr>
              <w:instrText xml:space="preserve"> PAGEREF _Toc139968042 \h </w:instrText>
            </w:r>
            <w:r w:rsidR="00784861">
              <w:rPr>
                <w:noProof/>
                <w:webHidden/>
              </w:rPr>
            </w:r>
            <w:r w:rsidR="00784861">
              <w:rPr>
                <w:noProof/>
                <w:webHidden/>
              </w:rPr>
              <w:fldChar w:fldCharType="separate"/>
            </w:r>
            <w:r w:rsidR="00784861">
              <w:rPr>
                <w:noProof/>
                <w:webHidden/>
              </w:rPr>
              <w:t>139</w:t>
            </w:r>
            <w:r w:rsidR="00784861">
              <w:rPr>
                <w:noProof/>
                <w:webHidden/>
              </w:rPr>
              <w:fldChar w:fldCharType="end"/>
            </w:r>
          </w:hyperlink>
        </w:p>
        <w:p w14:paraId="57BD5701" w14:textId="2B49F1AD" w:rsidR="00784861" w:rsidRDefault="00000000">
          <w:pPr>
            <w:pStyle w:val="TOC4"/>
            <w:rPr>
              <w:rFonts w:asciiTheme="minorHAnsi" w:eastAsiaTheme="minorEastAsia" w:hAnsiTheme="minorHAnsi" w:cstheme="minorBidi"/>
              <w:noProof/>
              <w:lang w:val="en-NZ" w:eastAsia="en-NZ"/>
            </w:rPr>
          </w:pPr>
          <w:hyperlink w:anchor="_Toc139968044" w:history="1">
            <w:r w:rsidR="00784861" w:rsidRPr="00FA76ED">
              <w:rPr>
                <w:rStyle w:val="Hyperlink"/>
                <w:noProof/>
              </w:rPr>
              <w:t>Te Whakarekereke me te taitōkai</w:t>
            </w:r>
            <w:r w:rsidR="00784861">
              <w:rPr>
                <w:noProof/>
                <w:webHidden/>
              </w:rPr>
              <w:tab/>
            </w:r>
            <w:r w:rsidR="00784861">
              <w:rPr>
                <w:noProof/>
                <w:webHidden/>
              </w:rPr>
              <w:fldChar w:fldCharType="begin"/>
            </w:r>
            <w:r w:rsidR="00784861">
              <w:rPr>
                <w:noProof/>
                <w:webHidden/>
              </w:rPr>
              <w:instrText xml:space="preserve"> PAGEREF _Toc139968044 \h </w:instrText>
            </w:r>
            <w:r w:rsidR="00784861">
              <w:rPr>
                <w:noProof/>
                <w:webHidden/>
              </w:rPr>
            </w:r>
            <w:r w:rsidR="00784861">
              <w:rPr>
                <w:noProof/>
                <w:webHidden/>
              </w:rPr>
              <w:fldChar w:fldCharType="separate"/>
            </w:r>
            <w:r w:rsidR="00784861">
              <w:rPr>
                <w:noProof/>
                <w:webHidden/>
              </w:rPr>
              <w:t>140</w:t>
            </w:r>
            <w:r w:rsidR="00784861">
              <w:rPr>
                <w:noProof/>
                <w:webHidden/>
              </w:rPr>
              <w:fldChar w:fldCharType="end"/>
            </w:r>
          </w:hyperlink>
        </w:p>
        <w:p w14:paraId="7563D7FC" w14:textId="4025F490" w:rsidR="00784861" w:rsidRDefault="00000000">
          <w:pPr>
            <w:pStyle w:val="TOC4"/>
            <w:rPr>
              <w:rFonts w:asciiTheme="minorHAnsi" w:eastAsiaTheme="minorEastAsia" w:hAnsiTheme="minorHAnsi" w:cstheme="minorBidi"/>
              <w:noProof/>
              <w:lang w:val="en-NZ" w:eastAsia="en-NZ"/>
            </w:rPr>
          </w:pPr>
          <w:hyperlink w:anchor="_Toc139968046" w:history="1">
            <w:r w:rsidR="00784861" w:rsidRPr="00FA76ED">
              <w:rPr>
                <w:rStyle w:val="Hyperlink"/>
                <w:noProof/>
              </w:rPr>
              <w:t>Te hara taitōkai hei whakawhiunga</w:t>
            </w:r>
            <w:r w:rsidR="00784861">
              <w:rPr>
                <w:noProof/>
                <w:webHidden/>
              </w:rPr>
              <w:tab/>
            </w:r>
            <w:r w:rsidR="00784861">
              <w:rPr>
                <w:noProof/>
                <w:webHidden/>
              </w:rPr>
              <w:fldChar w:fldCharType="begin"/>
            </w:r>
            <w:r w:rsidR="00784861">
              <w:rPr>
                <w:noProof/>
                <w:webHidden/>
              </w:rPr>
              <w:instrText xml:space="preserve"> PAGEREF _Toc139968046 \h </w:instrText>
            </w:r>
            <w:r w:rsidR="00784861">
              <w:rPr>
                <w:noProof/>
                <w:webHidden/>
              </w:rPr>
            </w:r>
            <w:r w:rsidR="00784861">
              <w:rPr>
                <w:noProof/>
                <w:webHidden/>
              </w:rPr>
              <w:fldChar w:fldCharType="separate"/>
            </w:r>
            <w:r w:rsidR="00784861">
              <w:rPr>
                <w:noProof/>
                <w:webHidden/>
              </w:rPr>
              <w:t>141</w:t>
            </w:r>
            <w:r w:rsidR="00784861">
              <w:rPr>
                <w:noProof/>
                <w:webHidden/>
              </w:rPr>
              <w:fldChar w:fldCharType="end"/>
            </w:r>
          </w:hyperlink>
        </w:p>
        <w:p w14:paraId="4FA85DB3" w14:textId="1BB2B83F" w:rsidR="00784861" w:rsidRDefault="00000000">
          <w:pPr>
            <w:pStyle w:val="TOC3"/>
            <w:rPr>
              <w:rFonts w:asciiTheme="minorHAnsi" w:eastAsiaTheme="minorEastAsia" w:hAnsiTheme="minorHAnsi" w:cstheme="minorBidi"/>
              <w:noProof/>
              <w:lang w:val="en-NZ" w:eastAsia="en-NZ"/>
            </w:rPr>
          </w:pPr>
          <w:hyperlink w:anchor="_Toc139968048" w:history="1">
            <w:r w:rsidR="00784861" w:rsidRPr="00FA76ED">
              <w:rPr>
                <w:rStyle w:val="Hyperlink"/>
                <w:noProof/>
              </w:rPr>
              <w:t>Te whānui o ngā tūkinotanga</w:t>
            </w:r>
            <w:r w:rsidR="00784861">
              <w:rPr>
                <w:noProof/>
                <w:webHidden/>
              </w:rPr>
              <w:tab/>
            </w:r>
            <w:r w:rsidR="00784861">
              <w:rPr>
                <w:noProof/>
                <w:webHidden/>
              </w:rPr>
              <w:fldChar w:fldCharType="begin"/>
            </w:r>
            <w:r w:rsidR="00784861">
              <w:rPr>
                <w:noProof/>
                <w:webHidden/>
              </w:rPr>
              <w:instrText xml:space="preserve"> PAGEREF _Toc139968048 \h </w:instrText>
            </w:r>
            <w:r w:rsidR="00784861">
              <w:rPr>
                <w:noProof/>
                <w:webHidden/>
              </w:rPr>
            </w:r>
            <w:r w:rsidR="00784861">
              <w:rPr>
                <w:noProof/>
                <w:webHidden/>
              </w:rPr>
              <w:fldChar w:fldCharType="separate"/>
            </w:r>
            <w:r w:rsidR="00784861">
              <w:rPr>
                <w:noProof/>
                <w:webHidden/>
              </w:rPr>
              <w:t>142</w:t>
            </w:r>
            <w:r w:rsidR="00784861">
              <w:rPr>
                <w:noProof/>
                <w:webHidden/>
              </w:rPr>
              <w:fldChar w:fldCharType="end"/>
            </w:r>
          </w:hyperlink>
        </w:p>
        <w:p w14:paraId="199D18EE" w14:textId="61780191" w:rsidR="00784861" w:rsidRDefault="00000000">
          <w:pPr>
            <w:pStyle w:val="TOC4"/>
            <w:rPr>
              <w:rFonts w:asciiTheme="minorHAnsi" w:eastAsiaTheme="minorEastAsia" w:hAnsiTheme="minorHAnsi" w:cstheme="minorBidi"/>
              <w:noProof/>
              <w:lang w:val="en-NZ" w:eastAsia="en-NZ"/>
            </w:rPr>
          </w:pPr>
          <w:hyperlink w:anchor="_Toc139968050" w:history="1">
            <w:r w:rsidR="00784861" w:rsidRPr="00FA76ED">
              <w:rPr>
                <w:rStyle w:val="Hyperlink"/>
                <w:noProof/>
              </w:rPr>
              <w:t>Te nui o ngā whāwhākitanga e ai ki ngā raraunga i whoatungia e te Rangapū</w:t>
            </w:r>
            <w:r w:rsidR="00784861">
              <w:rPr>
                <w:noProof/>
                <w:webHidden/>
              </w:rPr>
              <w:tab/>
            </w:r>
            <w:r w:rsidR="00784861">
              <w:rPr>
                <w:noProof/>
                <w:webHidden/>
              </w:rPr>
              <w:fldChar w:fldCharType="begin"/>
            </w:r>
            <w:r w:rsidR="00784861">
              <w:rPr>
                <w:noProof/>
                <w:webHidden/>
              </w:rPr>
              <w:instrText xml:space="preserve"> PAGEREF _Toc139968050 \h </w:instrText>
            </w:r>
            <w:r w:rsidR="00784861">
              <w:rPr>
                <w:noProof/>
                <w:webHidden/>
              </w:rPr>
            </w:r>
            <w:r w:rsidR="00784861">
              <w:rPr>
                <w:noProof/>
                <w:webHidden/>
              </w:rPr>
              <w:fldChar w:fldCharType="separate"/>
            </w:r>
            <w:r w:rsidR="00784861">
              <w:rPr>
                <w:noProof/>
                <w:webHidden/>
              </w:rPr>
              <w:t>143</w:t>
            </w:r>
            <w:r w:rsidR="00784861">
              <w:rPr>
                <w:noProof/>
                <w:webHidden/>
              </w:rPr>
              <w:fldChar w:fldCharType="end"/>
            </w:r>
          </w:hyperlink>
        </w:p>
        <w:p w14:paraId="2CE79896" w14:textId="752ED1FA" w:rsidR="00784861" w:rsidRDefault="00000000">
          <w:pPr>
            <w:pStyle w:val="TOC4"/>
            <w:rPr>
              <w:rFonts w:asciiTheme="minorHAnsi" w:eastAsiaTheme="minorEastAsia" w:hAnsiTheme="minorHAnsi" w:cstheme="minorBidi"/>
              <w:noProof/>
              <w:lang w:val="en-NZ" w:eastAsia="en-NZ"/>
            </w:rPr>
          </w:pPr>
          <w:hyperlink w:anchor="_Toc139968052" w:history="1">
            <w:r w:rsidR="00784861" w:rsidRPr="00FA76ED">
              <w:rPr>
                <w:rStyle w:val="Hyperlink"/>
                <w:noProof/>
              </w:rPr>
              <w:t>Ngā momo whāwhāki - Types of allegations</w:t>
            </w:r>
            <w:r w:rsidR="00784861">
              <w:rPr>
                <w:noProof/>
                <w:webHidden/>
              </w:rPr>
              <w:tab/>
            </w:r>
            <w:r w:rsidR="00784861">
              <w:rPr>
                <w:noProof/>
                <w:webHidden/>
              </w:rPr>
              <w:fldChar w:fldCharType="begin"/>
            </w:r>
            <w:r w:rsidR="00784861">
              <w:rPr>
                <w:noProof/>
                <w:webHidden/>
              </w:rPr>
              <w:instrText xml:space="preserve"> PAGEREF _Toc139968052 \h </w:instrText>
            </w:r>
            <w:r w:rsidR="00784861">
              <w:rPr>
                <w:noProof/>
                <w:webHidden/>
              </w:rPr>
            </w:r>
            <w:r w:rsidR="00784861">
              <w:rPr>
                <w:noProof/>
                <w:webHidden/>
              </w:rPr>
              <w:fldChar w:fldCharType="separate"/>
            </w:r>
            <w:r w:rsidR="00784861">
              <w:rPr>
                <w:noProof/>
                <w:webHidden/>
              </w:rPr>
              <w:t>143</w:t>
            </w:r>
            <w:r w:rsidR="00784861">
              <w:rPr>
                <w:noProof/>
                <w:webHidden/>
              </w:rPr>
              <w:fldChar w:fldCharType="end"/>
            </w:r>
          </w:hyperlink>
        </w:p>
        <w:p w14:paraId="4BD58EA7" w14:textId="3E10DB19" w:rsidR="00784861" w:rsidRDefault="00000000">
          <w:pPr>
            <w:pStyle w:val="TOC4"/>
            <w:rPr>
              <w:rFonts w:asciiTheme="minorHAnsi" w:eastAsiaTheme="minorEastAsia" w:hAnsiTheme="minorHAnsi" w:cstheme="minorBidi"/>
              <w:noProof/>
              <w:lang w:val="en-NZ" w:eastAsia="en-NZ"/>
            </w:rPr>
          </w:pPr>
          <w:hyperlink w:anchor="_Toc139968053" w:history="1">
            <w:r w:rsidR="00784861" w:rsidRPr="00FA76ED">
              <w:rPr>
                <w:rStyle w:val="Hyperlink"/>
                <w:noProof/>
              </w:rPr>
              <w:t>Tokow</w:t>
            </w:r>
            <w:r w:rsidR="006E59D5">
              <w:rPr>
                <w:rStyle w:val="Hyperlink"/>
                <w:noProof/>
              </w:rPr>
              <w:t>aru</w:t>
            </w:r>
            <w:r w:rsidR="00784861" w:rsidRPr="00FA76ED">
              <w:rPr>
                <w:rStyle w:val="Hyperlink"/>
                <w:noProof/>
              </w:rPr>
              <w:t xml:space="preserve"> ngā parata i tūkino i te tokomaha o ngā tamariki me ngā rangatahi</w:t>
            </w:r>
            <w:r w:rsidR="00784861">
              <w:rPr>
                <w:noProof/>
                <w:webHidden/>
              </w:rPr>
              <w:tab/>
            </w:r>
            <w:r w:rsidR="00784861">
              <w:rPr>
                <w:noProof/>
                <w:webHidden/>
              </w:rPr>
              <w:fldChar w:fldCharType="begin"/>
            </w:r>
            <w:r w:rsidR="00784861">
              <w:rPr>
                <w:noProof/>
                <w:webHidden/>
              </w:rPr>
              <w:instrText xml:space="preserve"> PAGEREF _Toc139968053 \h </w:instrText>
            </w:r>
            <w:r w:rsidR="00784861">
              <w:rPr>
                <w:noProof/>
                <w:webHidden/>
              </w:rPr>
            </w:r>
            <w:r w:rsidR="00784861">
              <w:rPr>
                <w:noProof/>
                <w:webHidden/>
              </w:rPr>
              <w:fldChar w:fldCharType="separate"/>
            </w:r>
            <w:r w:rsidR="00784861">
              <w:rPr>
                <w:noProof/>
                <w:webHidden/>
              </w:rPr>
              <w:t>147</w:t>
            </w:r>
            <w:r w:rsidR="00784861">
              <w:rPr>
                <w:noProof/>
                <w:webHidden/>
              </w:rPr>
              <w:fldChar w:fldCharType="end"/>
            </w:r>
          </w:hyperlink>
        </w:p>
        <w:p w14:paraId="400C4F39" w14:textId="37F1CB56" w:rsidR="00784861" w:rsidRDefault="00000000">
          <w:pPr>
            <w:pStyle w:val="TOC3"/>
            <w:rPr>
              <w:rFonts w:asciiTheme="minorHAnsi" w:eastAsiaTheme="minorEastAsia" w:hAnsiTheme="minorHAnsi" w:cstheme="minorBidi"/>
              <w:noProof/>
              <w:lang w:val="en-NZ" w:eastAsia="en-NZ"/>
            </w:rPr>
          </w:pPr>
          <w:hyperlink w:anchor="_Toc139968055" w:history="1">
            <w:r w:rsidR="00784861" w:rsidRPr="00FA76ED">
              <w:rPr>
                <w:rStyle w:val="Hyperlink"/>
                <w:noProof/>
              </w:rPr>
              <w:t>Te whakaaweawe o ngā takakinotanga me ngā whakangongonga</w:t>
            </w:r>
            <w:r w:rsidR="00784861">
              <w:rPr>
                <w:noProof/>
                <w:webHidden/>
              </w:rPr>
              <w:tab/>
            </w:r>
            <w:r w:rsidR="00784861">
              <w:rPr>
                <w:noProof/>
                <w:webHidden/>
              </w:rPr>
              <w:fldChar w:fldCharType="begin"/>
            </w:r>
            <w:r w:rsidR="00784861">
              <w:rPr>
                <w:noProof/>
                <w:webHidden/>
              </w:rPr>
              <w:instrText xml:space="preserve"> PAGEREF _Toc139968055 \h </w:instrText>
            </w:r>
            <w:r w:rsidR="00784861">
              <w:rPr>
                <w:noProof/>
                <w:webHidden/>
              </w:rPr>
            </w:r>
            <w:r w:rsidR="00784861">
              <w:rPr>
                <w:noProof/>
                <w:webHidden/>
              </w:rPr>
              <w:fldChar w:fldCharType="separate"/>
            </w:r>
            <w:r w:rsidR="00784861">
              <w:rPr>
                <w:noProof/>
                <w:webHidden/>
              </w:rPr>
              <w:t>147</w:t>
            </w:r>
            <w:r w:rsidR="00784861">
              <w:rPr>
                <w:noProof/>
                <w:webHidden/>
              </w:rPr>
              <w:fldChar w:fldCharType="end"/>
            </w:r>
          </w:hyperlink>
        </w:p>
        <w:p w14:paraId="6FBC2787" w14:textId="03E8FF61" w:rsidR="00784861" w:rsidRDefault="00000000">
          <w:pPr>
            <w:pStyle w:val="TOC4"/>
            <w:rPr>
              <w:rFonts w:asciiTheme="minorHAnsi" w:eastAsiaTheme="minorEastAsia" w:hAnsiTheme="minorHAnsi" w:cstheme="minorBidi"/>
              <w:noProof/>
              <w:lang w:val="en-NZ" w:eastAsia="en-NZ"/>
            </w:rPr>
          </w:pPr>
          <w:hyperlink w:anchor="_Toc139968057" w:history="1">
            <w:r w:rsidR="00784861" w:rsidRPr="00FA76ED">
              <w:rPr>
                <w:rStyle w:val="Hyperlink"/>
                <w:noProof/>
              </w:rPr>
              <w:t>Te tūkino me te whakamataku, te noho i te pāweratanga</w:t>
            </w:r>
            <w:r w:rsidR="00784861">
              <w:rPr>
                <w:noProof/>
                <w:webHidden/>
              </w:rPr>
              <w:tab/>
            </w:r>
            <w:r w:rsidR="00784861">
              <w:rPr>
                <w:noProof/>
                <w:webHidden/>
              </w:rPr>
              <w:fldChar w:fldCharType="begin"/>
            </w:r>
            <w:r w:rsidR="00784861">
              <w:rPr>
                <w:noProof/>
                <w:webHidden/>
              </w:rPr>
              <w:instrText xml:space="preserve"> PAGEREF _Toc139968057 \h </w:instrText>
            </w:r>
            <w:r w:rsidR="00784861">
              <w:rPr>
                <w:noProof/>
                <w:webHidden/>
              </w:rPr>
            </w:r>
            <w:r w:rsidR="00784861">
              <w:rPr>
                <w:noProof/>
                <w:webHidden/>
              </w:rPr>
              <w:fldChar w:fldCharType="separate"/>
            </w:r>
            <w:r w:rsidR="00784861">
              <w:rPr>
                <w:noProof/>
                <w:webHidden/>
              </w:rPr>
              <w:t>148</w:t>
            </w:r>
            <w:r w:rsidR="00784861">
              <w:rPr>
                <w:noProof/>
                <w:webHidden/>
              </w:rPr>
              <w:fldChar w:fldCharType="end"/>
            </w:r>
          </w:hyperlink>
        </w:p>
        <w:p w14:paraId="215F1169" w14:textId="0C634E22" w:rsidR="00784861" w:rsidRDefault="00000000">
          <w:pPr>
            <w:pStyle w:val="TOC4"/>
            <w:rPr>
              <w:rFonts w:asciiTheme="minorHAnsi" w:eastAsiaTheme="minorEastAsia" w:hAnsiTheme="minorHAnsi" w:cstheme="minorBidi"/>
              <w:noProof/>
              <w:lang w:val="en-NZ" w:eastAsia="en-NZ"/>
            </w:rPr>
          </w:pPr>
          <w:hyperlink w:anchor="_Toc139968059" w:history="1">
            <w:r w:rsidR="00784861" w:rsidRPr="00FA76ED">
              <w:rPr>
                <w:rStyle w:val="Hyperlink"/>
                <w:noProof/>
              </w:rPr>
              <w:t>Ngā pānga whawhati tata o te takakino me te whakangongo</w:t>
            </w:r>
            <w:r w:rsidR="00784861">
              <w:rPr>
                <w:noProof/>
                <w:webHidden/>
              </w:rPr>
              <w:tab/>
            </w:r>
            <w:r w:rsidR="00784861">
              <w:rPr>
                <w:noProof/>
                <w:webHidden/>
              </w:rPr>
              <w:fldChar w:fldCharType="begin"/>
            </w:r>
            <w:r w:rsidR="00784861">
              <w:rPr>
                <w:noProof/>
                <w:webHidden/>
              </w:rPr>
              <w:instrText xml:space="preserve"> PAGEREF _Toc139968059 \h </w:instrText>
            </w:r>
            <w:r w:rsidR="00784861">
              <w:rPr>
                <w:noProof/>
                <w:webHidden/>
              </w:rPr>
            </w:r>
            <w:r w:rsidR="00784861">
              <w:rPr>
                <w:noProof/>
                <w:webHidden/>
              </w:rPr>
              <w:fldChar w:fldCharType="separate"/>
            </w:r>
            <w:r w:rsidR="00784861">
              <w:rPr>
                <w:noProof/>
                <w:webHidden/>
              </w:rPr>
              <w:t>148</w:t>
            </w:r>
            <w:r w:rsidR="00784861">
              <w:rPr>
                <w:noProof/>
                <w:webHidden/>
              </w:rPr>
              <w:fldChar w:fldCharType="end"/>
            </w:r>
          </w:hyperlink>
        </w:p>
        <w:p w14:paraId="43D2FB81" w14:textId="0EFB9BFB" w:rsidR="00784861" w:rsidRDefault="00000000">
          <w:pPr>
            <w:pStyle w:val="TOC4"/>
            <w:rPr>
              <w:rFonts w:asciiTheme="minorHAnsi" w:eastAsiaTheme="minorEastAsia" w:hAnsiTheme="minorHAnsi" w:cstheme="minorBidi"/>
              <w:noProof/>
              <w:lang w:val="en-NZ" w:eastAsia="en-NZ"/>
            </w:rPr>
          </w:pPr>
          <w:hyperlink w:anchor="_Toc139968061" w:history="1">
            <w:r w:rsidR="00784861" w:rsidRPr="00FA76ED">
              <w:rPr>
                <w:rStyle w:val="Hyperlink"/>
                <w:noProof/>
              </w:rPr>
              <w:t>Kua whāwhākia e ngā tini purapura ora ngā mate hinengaro kua pā ki a rātou</w:t>
            </w:r>
            <w:r w:rsidR="00784861">
              <w:rPr>
                <w:noProof/>
                <w:webHidden/>
              </w:rPr>
              <w:tab/>
            </w:r>
            <w:r w:rsidR="00784861">
              <w:rPr>
                <w:noProof/>
                <w:webHidden/>
              </w:rPr>
              <w:fldChar w:fldCharType="begin"/>
            </w:r>
            <w:r w:rsidR="00784861">
              <w:rPr>
                <w:noProof/>
                <w:webHidden/>
              </w:rPr>
              <w:instrText xml:space="preserve"> PAGEREF _Toc139968061 \h </w:instrText>
            </w:r>
            <w:r w:rsidR="00784861">
              <w:rPr>
                <w:noProof/>
                <w:webHidden/>
              </w:rPr>
            </w:r>
            <w:r w:rsidR="00784861">
              <w:rPr>
                <w:noProof/>
                <w:webHidden/>
              </w:rPr>
              <w:fldChar w:fldCharType="separate"/>
            </w:r>
            <w:r w:rsidR="00784861">
              <w:rPr>
                <w:noProof/>
                <w:webHidden/>
              </w:rPr>
              <w:t>150</w:t>
            </w:r>
            <w:r w:rsidR="00784861">
              <w:rPr>
                <w:noProof/>
                <w:webHidden/>
              </w:rPr>
              <w:fldChar w:fldCharType="end"/>
            </w:r>
          </w:hyperlink>
        </w:p>
        <w:p w14:paraId="06BF2743" w14:textId="067849F8" w:rsidR="00784861" w:rsidRDefault="00000000">
          <w:pPr>
            <w:pStyle w:val="TOC4"/>
            <w:rPr>
              <w:rFonts w:asciiTheme="minorHAnsi" w:eastAsiaTheme="minorEastAsia" w:hAnsiTheme="minorHAnsi" w:cstheme="minorBidi"/>
              <w:noProof/>
              <w:lang w:val="en-NZ" w:eastAsia="en-NZ"/>
            </w:rPr>
          </w:pPr>
          <w:hyperlink w:anchor="_Toc139968063" w:history="1">
            <w:r w:rsidR="00784861" w:rsidRPr="00FA76ED">
              <w:rPr>
                <w:rStyle w:val="Hyperlink"/>
                <w:noProof/>
              </w:rPr>
              <w:t>Ko tōna hautoru ka tahuri ki te tarukino, ki te waipiro rānei hei whakamauru i ngā takakinotanga</w:t>
            </w:r>
            <w:r w:rsidR="00784861">
              <w:rPr>
                <w:noProof/>
                <w:webHidden/>
              </w:rPr>
              <w:tab/>
            </w:r>
            <w:r w:rsidR="00784861">
              <w:rPr>
                <w:noProof/>
                <w:webHidden/>
              </w:rPr>
              <w:fldChar w:fldCharType="begin"/>
            </w:r>
            <w:r w:rsidR="00784861">
              <w:rPr>
                <w:noProof/>
                <w:webHidden/>
              </w:rPr>
              <w:instrText xml:space="preserve"> PAGEREF _Toc139968063 \h </w:instrText>
            </w:r>
            <w:r w:rsidR="00784861">
              <w:rPr>
                <w:noProof/>
                <w:webHidden/>
              </w:rPr>
            </w:r>
            <w:r w:rsidR="00784861">
              <w:rPr>
                <w:noProof/>
                <w:webHidden/>
              </w:rPr>
              <w:fldChar w:fldCharType="separate"/>
            </w:r>
            <w:r w:rsidR="00784861">
              <w:rPr>
                <w:noProof/>
                <w:webHidden/>
              </w:rPr>
              <w:t>151</w:t>
            </w:r>
            <w:r w:rsidR="00784861">
              <w:rPr>
                <w:noProof/>
                <w:webHidden/>
              </w:rPr>
              <w:fldChar w:fldCharType="end"/>
            </w:r>
          </w:hyperlink>
        </w:p>
        <w:p w14:paraId="5965B430" w14:textId="396D1F39" w:rsidR="00784861" w:rsidRDefault="00000000">
          <w:pPr>
            <w:pStyle w:val="TOC4"/>
            <w:rPr>
              <w:rFonts w:asciiTheme="minorHAnsi" w:eastAsiaTheme="minorEastAsia" w:hAnsiTheme="minorHAnsi" w:cstheme="minorBidi"/>
              <w:noProof/>
              <w:lang w:val="en-NZ" w:eastAsia="en-NZ"/>
            </w:rPr>
          </w:pPr>
          <w:hyperlink w:anchor="_Toc139968065" w:history="1">
            <w:r w:rsidR="00784861" w:rsidRPr="00FA76ED">
              <w:rPr>
                <w:rStyle w:val="Hyperlink"/>
                <w:noProof/>
              </w:rPr>
              <w:t>Ko ētahi ka taka ki te kiri haehaetanga me te kiri tūkinotanga</w:t>
            </w:r>
            <w:r w:rsidR="00784861">
              <w:rPr>
                <w:noProof/>
                <w:webHidden/>
              </w:rPr>
              <w:tab/>
            </w:r>
            <w:r w:rsidR="00784861">
              <w:rPr>
                <w:noProof/>
                <w:webHidden/>
              </w:rPr>
              <w:fldChar w:fldCharType="begin"/>
            </w:r>
            <w:r w:rsidR="00784861">
              <w:rPr>
                <w:noProof/>
                <w:webHidden/>
              </w:rPr>
              <w:instrText xml:space="preserve"> PAGEREF _Toc139968065 \h </w:instrText>
            </w:r>
            <w:r w:rsidR="00784861">
              <w:rPr>
                <w:noProof/>
                <w:webHidden/>
              </w:rPr>
            </w:r>
            <w:r w:rsidR="00784861">
              <w:rPr>
                <w:noProof/>
                <w:webHidden/>
              </w:rPr>
              <w:fldChar w:fldCharType="separate"/>
            </w:r>
            <w:r w:rsidR="00784861">
              <w:rPr>
                <w:noProof/>
                <w:webHidden/>
              </w:rPr>
              <w:t>152</w:t>
            </w:r>
            <w:r w:rsidR="00784861">
              <w:rPr>
                <w:noProof/>
                <w:webHidden/>
              </w:rPr>
              <w:fldChar w:fldCharType="end"/>
            </w:r>
          </w:hyperlink>
        </w:p>
        <w:p w14:paraId="00E4A442" w14:textId="38797588" w:rsidR="00784861" w:rsidRDefault="00000000">
          <w:pPr>
            <w:pStyle w:val="TOC4"/>
            <w:rPr>
              <w:rFonts w:asciiTheme="minorHAnsi" w:eastAsiaTheme="minorEastAsia" w:hAnsiTheme="minorHAnsi" w:cstheme="minorBidi"/>
              <w:noProof/>
              <w:lang w:val="en-NZ" w:eastAsia="en-NZ"/>
            </w:rPr>
          </w:pPr>
          <w:hyperlink w:anchor="_Toc139968067" w:history="1">
            <w:r w:rsidR="00784861" w:rsidRPr="00FA76ED">
              <w:rPr>
                <w:rStyle w:val="Hyperlink"/>
                <w:noProof/>
              </w:rPr>
              <w:t>He nui te hunga i whakaarotia te whakamomori, ā ko ētahi i mahia atu</w:t>
            </w:r>
            <w:r w:rsidR="00784861">
              <w:rPr>
                <w:noProof/>
                <w:webHidden/>
              </w:rPr>
              <w:tab/>
            </w:r>
            <w:r w:rsidR="00784861">
              <w:rPr>
                <w:noProof/>
                <w:webHidden/>
              </w:rPr>
              <w:fldChar w:fldCharType="begin"/>
            </w:r>
            <w:r w:rsidR="00784861">
              <w:rPr>
                <w:noProof/>
                <w:webHidden/>
              </w:rPr>
              <w:instrText xml:space="preserve"> PAGEREF _Toc139968067 \h </w:instrText>
            </w:r>
            <w:r w:rsidR="00784861">
              <w:rPr>
                <w:noProof/>
                <w:webHidden/>
              </w:rPr>
            </w:r>
            <w:r w:rsidR="00784861">
              <w:rPr>
                <w:noProof/>
                <w:webHidden/>
              </w:rPr>
              <w:fldChar w:fldCharType="separate"/>
            </w:r>
            <w:r w:rsidR="00784861">
              <w:rPr>
                <w:noProof/>
                <w:webHidden/>
              </w:rPr>
              <w:t>152</w:t>
            </w:r>
            <w:r w:rsidR="00784861">
              <w:rPr>
                <w:noProof/>
                <w:webHidden/>
              </w:rPr>
              <w:fldChar w:fldCharType="end"/>
            </w:r>
          </w:hyperlink>
        </w:p>
        <w:p w14:paraId="28D198C4" w14:textId="404C9381" w:rsidR="00784861" w:rsidRDefault="00000000">
          <w:pPr>
            <w:pStyle w:val="TOC4"/>
            <w:rPr>
              <w:rFonts w:asciiTheme="minorHAnsi" w:eastAsiaTheme="minorEastAsia" w:hAnsiTheme="minorHAnsi" w:cstheme="minorBidi"/>
              <w:noProof/>
              <w:lang w:val="en-NZ" w:eastAsia="en-NZ"/>
            </w:rPr>
          </w:pPr>
          <w:hyperlink w:anchor="_Toc139968069" w:history="1">
            <w:r w:rsidR="00784861" w:rsidRPr="00FA76ED">
              <w:rPr>
                <w:rStyle w:val="Hyperlink"/>
                <w:noProof/>
              </w:rPr>
              <w:t>Tuakiri ā-ia, ā-taera</w:t>
            </w:r>
            <w:r w:rsidR="00784861">
              <w:rPr>
                <w:noProof/>
                <w:webHidden/>
              </w:rPr>
              <w:tab/>
            </w:r>
            <w:r w:rsidR="00784861">
              <w:rPr>
                <w:noProof/>
                <w:webHidden/>
              </w:rPr>
              <w:fldChar w:fldCharType="begin"/>
            </w:r>
            <w:r w:rsidR="00784861">
              <w:rPr>
                <w:noProof/>
                <w:webHidden/>
              </w:rPr>
              <w:instrText xml:space="preserve"> PAGEREF _Toc139968069 \h </w:instrText>
            </w:r>
            <w:r w:rsidR="00784861">
              <w:rPr>
                <w:noProof/>
                <w:webHidden/>
              </w:rPr>
            </w:r>
            <w:r w:rsidR="00784861">
              <w:rPr>
                <w:noProof/>
                <w:webHidden/>
              </w:rPr>
              <w:fldChar w:fldCharType="separate"/>
            </w:r>
            <w:r w:rsidR="00784861">
              <w:rPr>
                <w:noProof/>
                <w:webHidden/>
              </w:rPr>
              <w:t>153</w:t>
            </w:r>
            <w:r w:rsidR="00784861">
              <w:rPr>
                <w:noProof/>
                <w:webHidden/>
              </w:rPr>
              <w:fldChar w:fldCharType="end"/>
            </w:r>
          </w:hyperlink>
        </w:p>
        <w:p w14:paraId="6B3417C0" w14:textId="780E9699" w:rsidR="00784861" w:rsidRDefault="00000000">
          <w:pPr>
            <w:pStyle w:val="TOC4"/>
            <w:rPr>
              <w:rFonts w:asciiTheme="minorHAnsi" w:eastAsiaTheme="minorEastAsia" w:hAnsiTheme="minorHAnsi" w:cstheme="minorBidi"/>
              <w:noProof/>
              <w:lang w:val="en-NZ" w:eastAsia="en-NZ"/>
            </w:rPr>
          </w:pPr>
          <w:hyperlink w:anchor="_Toc139968071" w:history="1">
            <w:r w:rsidR="00784861" w:rsidRPr="00FA76ED">
              <w:rPr>
                <w:rStyle w:val="Hyperlink"/>
                <w:noProof/>
              </w:rPr>
              <w:t>Te ngaromanga o te whakapono me te wairuatanga</w:t>
            </w:r>
            <w:r w:rsidR="00784861">
              <w:rPr>
                <w:noProof/>
                <w:webHidden/>
              </w:rPr>
              <w:tab/>
            </w:r>
            <w:r w:rsidR="00784861">
              <w:rPr>
                <w:noProof/>
                <w:webHidden/>
              </w:rPr>
              <w:fldChar w:fldCharType="begin"/>
            </w:r>
            <w:r w:rsidR="00784861">
              <w:rPr>
                <w:noProof/>
                <w:webHidden/>
              </w:rPr>
              <w:instrText xml:space="preserve"> PAGEREF _Toc139968071 \h </w:instrText>
            </w:r>
            <w:r w:rsidR="00784861">
              <w:rPr>
                <w:noProof/>
                <w:webHidden/>
              </w:rPr>
            </w:r>
            <w:r w:rsidR="00784861">
              <w:rPr>
                <w:noProof/>
                <w:webHidden/>
              </w:rPr>
              <w:fldChar w:fldCharType="separate"/>
            </w:r>
            <w:r w:rsidR="00784861">
              <w:rPr>
                <w:noProof/>
                <w:webHidden/>
              </w:rPr>
              <w:t>154</w:t>
            </w:r>
            <w:r w:rsidR="00784861">
              <w:rPr>
                <w:noProof/>
                <w:webHidden/>
              </w:rPr>
              <w:fldChar w:fldCharType="end"/>
            </w:r>
          </w:hyperlink>
        </w:p>
        <w:p w14:paraId="732748DF" w14:textId="6BD71E5C" w:rsidR="00784861" w:rsidRDefault="00000000">
          <w:pPr>
            <w:pStyle w:val="TOC4"/>
            <w:rPr>
              <w:rFonts w:asciiTheme="minorHAnsi" w:eastAsiaTheme="minorEastAsia" w:hAnsiTheme="minorHAnsi" w:cstheme="minorBidi"/>
              <w:noProof/>
              <w:lang w:val="en-NZ" w:eastAsia="en-NZ"/>
            </w:rPr>
          </w:pPr>
          <w:hyperlink w:anchor="_Toc139968073" w:history="1">
            <w:r w:rsidR="00784861" w:rsidRPr="00FA76ED">
              <w:rPr>
                <w:rStyle w:val="Hyperlink"/>
                <w:noProof/>
              </w:rPr>
              <w:t>Te ngaromanga o te ahurea Māori</w:t>
            </w:r>
            <w:r w:rsidR="00784861">
              <w:rPr>
                <w:noProof/>
                <w:webHidden/>
              </w:rPr>
              <w:tab/>
            </w:r>
            <w:r w:rsidR="00784861">
              <w:rPr>
                <w:noProof/>
                <w:webHidden/>
              </w:rPr>
              <w:fldChar w:fldCharType="begin"/>
            </w:r>
            <w:r w:rsidR="00784861">
              <w:rPr>
                <w:noProof/>
                <w:webHidden/>
              </w:rPr>
              <w:instrText xml:space="preserve"> PAGEREF _Toc139968073 \h </w:instrText>
            </w:r>
            <w:r w:rsidR="00784861">
              <w:rPr>
                <w:noProof/>
                <w:webHidden/>
              </w:rPr>
            </w:r>
            <w:r w:rsidR="00784861">
              <w:rPr>
                <w:noProof/>
                <w:webHidden/>
              </w:rPr>
              <w:fldChar w:fldCharType="separate"/>
            </w:r>
            <w:r w:rsidR="00784861">
              <w:rPr>
                <w:noProof/>
                <w:webHidden/>
              </w:rPr>
              <w:t>155</w:t>
            </w:r>
            <w:r w:rsidR="00784861">
              <w:rPr>
                <w:noProof/>
                <w:webHidden/>
              </w:rPr>
              <w:fldChar w:fldCharType="end"/>
            </w:r>
          </w:hyperlink>
        </w:p>
        <w:p w14:paraId="7C8C4812" w14:textId="1C1C6FD4" w:rsidR="00784861" w:rsidRDefault="00000000">
          <w:pPr>
            <w:pStyle w:val="TOC4"/>
            <w:rPr>
              <w:rFonts w:asciiTheme="minorHAnsi" w:eastAsiaTheme="minorEastAsia" w:hAnsiTheme="minorHAnsi" w:cstheme="minorBidi"/>
              <w:noProof/>
              <w:lang w:val="en-NZ" w:eastAsia="en-NZ"/>
            </w:rPr>
          </w:pPr>
          <w:hyperlink w:anchor="_Toc139968075" w:history="1">
            <w:r w:rsidR="00784861" w:rsidRPr="00FA76ED">
              <w:rPr>
                <w:rStyle w:val="Hyperlink"/>
                <w:noProof/>
              </w:rPr>
              <w:t>Te korenga i āhei ki te whakapono</w:t>
            </w:r>
            <w:r w:rsidR="00784861">
              <w:rPr>
                <w:noProof/>
                <w:webHidden/>
              </w:rPr>
              <w:tab/>
            </w:r>
            <w:r w:rsidR="00784861">
              <w:rPr>
                <w:noProof/>
                <w:webHidden/>
              </w:rPr>
              <w:fldChar w:fldCharType="begin"/>
            </w:r>
            <w:r w:rsidR="00784861">
              <w:rPr>
                <w:noProof/>
                <w:webHidden/>
              </w:rPr>
              <w:instrText xml:space="preserve"> PAGEREF _Toc139968075 \h </w:instrText>
            </w:r>
            <w:r w:rsidR="00784861">
              <w:rPr>
                <w:noProof/>
                <w:webHidden/>
              </w:rPr>
            </w:r>
            <w:r w:rsidR="00784861">
              <w:rPr>
                <w:noProof/>
                <w:webHidden/>
              </w:rPr>
              <w:fldChar w:fldCharType="separate"/>
            </w:r>
            <w:r w:rsidR="00784861">
              <w:rPr>
                <w:noProof/>
                <w:webHidden/>
              </w:rPr>
              <w:t>155</w:t>
            </w:r>
            <w:r w:rsidR="00784861">
              <w:rPr>
                <w:noProof/>
                <w:webHidden/>
              </w:rPr>
              <w:fldChar w:fldCharType="end"/>
            </w:r>
          </w:hyperlink>
        </w:p>
        <w:p w14:paraId="59308A5A" w14:textId="7B43A527" w:rsidR="00784861" w:rsidRDefault="00000000">
          <w:pPr>
            <w:pStyle w:val="TOC4"/>
            <w:rPr>
              <w:rFonts w:asciiTheme="minorHAnsi" w:eastAsiaTheme="minorEastAsia" w:hAnsiTheme="minorHAnsi" w:cstheme="minorBidi"/>
              <w:noProof/>
              <w:lang w:val="en-NZ" w:eastAsia="en-NZ"/>
            </w:rPr>
          </w:pPr>
          <w:hyperlink w:anchor="_Toc139968077" w:history="1">
            <w:r w:rsidR="00784861" w:rsidRPr="00FA76ED">
              <w:rPr>
                <w:rStyle w:val="Hyperlink"/>
                <w:noProof/>
              </w:rPr>
              <w:t>Te pānga o ngā whakangongo ā-ako</w:t>
            </w:r>
            <w:r w:rsidR="00784861">
              <w:rPr>
                <w:noProof/>
                <w:webHidden/>
              </w:rPr>
              <w:tab/>
            </w:r>
            <w:r w:rsidR="00784861">
              <w:rPr>
                <w:noProof/>
                <w:webHidden/>
              </w:rPr>
              <w:fldChar w:fldCharType="begin"/>
            </w:r>
            <w:r w:rsidR="00784861">
              <w:rPr>
                <w:noProof/>
                <w:webHidden/>
              </w:rPr>
              <w:instrText xml:space="preserve"> PAGEREF _Toc139968077 \h </w:instrText>
            </w:r>
            <w:r w:rsidR="00784861">
              <w:rPr>
                <w:noProof/>
                <w:webHidden/>
              </w:rPr>
            </w:r>
            <w:r w:rsidR="00784861">
              <w:rPr>
                <w:noProof/>
                <w:webHidden/>
              </w:rPr>
              <w:fldChar w:fldCharType="separate"/>
            </w:r>
            <w:r w:rsidR="00784861">
              <w:rPr>
                <w:noProof/>
                <w:webHidden/>
              </w:rPr>
              <w:t>155</w:t>
            </w:r>
            <w:r w:rsidR="00784861">
              <w:rPr>
                <w:noProof/>
                <w:webHidden/>
              </w:rPr>
              <w:fldChar w:fldCharType="end"/>
            </w:r>
          </w:hyperlink>
        </w:p>
        <w:p w14:paraId="2F669217" w14:textId="6F44C6ED" w:rsidR="00784861" w:rsidRDefault="00000000">
          <w:pPr>
            <w:pStyle w:val="TOC3"/>
            <w:rPr>
              <w:rFonts w:asciiTheme="minorHAnsi" w:eastAsiaTheme="minorEastAsia" w:hAnsiTheme="minorHAnsi" w:cstheme="minorBidi"/>
              <w:noProof/>
              <w:lang w:val="en-NZ" w:eastAsia="en-NZ"/>
            </w:rPr>
          </w:pPr>
          <w:hyperlink w:anchor="_Toc139968079" w:history="1">
            <w:r w:rsidR="00784861" w:rsidRPr="00FA76ED">
              <w:rPr>
                <w:rStyle w:val="Hyperlink"/>
                <w:noProof/>
              </w:rPr>
              <w:t>Te rawakoretanga me te kāingakoretanga</w:t>
            </w:r>
            <w:r w:rsidR="00784861">
              <w:rPr>
                <w:noProof/>
                <w:webHidden/>
              </w:rPr>
              <w:tab/>
            </w:r>
            <w:r w:rsidR="00784861">
              <w:rPr>
                <w:noProof/>
                <w:webHidden/>
              </w:rPr>
              <w:fldChar w:fldCharType="begin"/>
            </w:r>
            <w:r w:rsidR="00784861">
              <w:rPr>
                <w:noProof/>
                <w:webHidden/>
              </w:rPr>
              <w:instrText xml:space="preserve"> PAGEREF _Toc139968079 \h </w:instrText>
            </w:r>
            <w:r w:rsidR="00784861">
              <w:rPr>
                <w:noProof/>
                <w:webHidden/>
              </w:rPr>
            </w:r>
            <w:r w:rsidR="00784861">
              <w:rPr>
                <w:noProof/>
                <w:webHidden/>
              </w:rPr>
              <w:fldChar w:fldCharType="separate"/>
            </w:r>
            <w:r w:rsidR="00784861">
              <w:rPr>
                <w:noProof/>
                <w:webHidden/>
              </w:rPr>
              <w:t>156</w:t>
            </w:r>
            <w:r w:rsidR="00784861">
              <w:rPr>
                <w:noProof/>
                <w:webHidden/>
              </w:rPr>
              <w:fldChar w:fldCharType="end"/>
            </w:r>
          </w:hyperlink>
        </w:p>
        <w:p w14:paraId="37E00D43" w14:textId="63E2943C" w:rsidR="00784861" w:rsidRDefault="00000000">
          <w:pPr>
            <w:pStyle w:val="TOC4"/>
            <w:rPr>
              <w:rFonts w:asciiTheme="minorHAnsi" w:eastAsiaTheme="minorEastAsia" w:hAnsiTheme="minorHAnsi" w:cstheme="minorBidi"/>
              <w:noProof/>
              <w:lang w:val="en-NZ" w:eastAsia="en-NZ"/>
            </w:rPr>
          </w:pPr>
          <w:hyperlink w:anchor="_Toc139968081" w:history="1">
            <w:r w:rsidR="00784861" w:rsidRPr="00FA76ED">
              <w:rPr>
                <w:rStyle w:val="Hyperlink"/>
                <w:noProof/>
              </w:rPr>
              <w:t>Ngā tūkinotanga i raro i te taurimatanga ka tūhonohono ki ngā mahi taihara mō muri ake</w:t>
            </w:r>
            <w:r w:rsidR="00784861">
              <w:rPr>
                <w:noProof/>
                <w:webHidden/>
              </w:rPr>
              <w:tab/>
            </w:r>
            <w:r w:rsidR="00784861">
              <w:rPr>
                <w:noProof/>
                <w:webHidden/>
              </w:rPr>
              <w:fldChar w:fldCharType="begin"/>
            </w:r>
            <w:r w:rsidR="00784861">
              <w:rPr>
                <w:noProof/>
                <w:webHidden/>
              </w:rPr>
              <w:instrText xml:space="preserve"> PAGEREF _Toc139968081 \h </w:instrText>
            </w:r>
            <w:r w:rsidR="00784861">
              <w:rPr>
                <w:noProof/>
                <w:webHidden/>
              </w:rPr>
            </w:r>
            <w:r w:rsidR="00784861">
              <w:rPr>
                <w:noProof/>
                <w:webHidden/>
              </w:rPr>
              <w:fldChar w:fldCharType="separate"/>
            </w:r>
            <w:r w:rsidR="00784861">
              <w:rPr>
                <w:noProof/>
                <w:webHidden/>
              </w:rPr>
              <w:t>157</w:t>
            </w:r>
            <w:r w:rsidR="00784861">
              <w:rPr>
                <w:noProof/>
                <w:webHidden/>
              </w:rPr>
              <w:fldChar w:fldCharType="end"/>
            </w:r>
          </w:hyperlink>
        </w:p>
        <w:p w14:paraId="5446D94E" w14:textId="229D0692" w:rsidR="00784861" w:rsidRDefault="00000000">
          <w:pPr>
            <w:pStyle w:val="TOC4"/>
            <w:rPr>
              <w:rFonts w:asciiTheme="minorHAnsi" w:eastAsiaTheme="minorEastAsia" w:hAnsiTheme="minorHAnsi" w:cstheme="minorBidi"/>
              <w:noProof/>
              <w:lang w:val="en-NZ" w:eastAsia="en-NZ"/>
            </w:rPr>
          </w:pPr>
          <w:hyperlink w:anchor="_Toc139968083" w:history="1">
            <w:r w:rsidR="00784861" w:rsidRPr="00FA76ED">
              <w:rPr>
                <w:rStyle w:val="Hyperlink"/>
                <w:noProof/>
              </w:rPr>
              <w:t>Ko ētehi purapura ora i tahuri ki ngā kēnge</w:t>
            </w:r>
            <w:r w:rsidR="00784861">
              <w:rPr>
                <w:noProof/>
                <w:webHidden/>
              </w:rPr>
              <w:tab/>
            </w:r>
            <w:r w:rsidR="00784861">
              <w:rPr>
                <w:noProof/>
                <w:webHidden/>
              </w:rPr>
              <w:fldChar w:fldCharType="begin"/>
            </w:r>
            <w:r w:rsidR="00784861">
              <w:rPr>
                <w:noProof/>
                <w:webHidden/>
              </w:rPr>
              <w:instrText xml:space="preserve"> PAGEREF _Toc139968083 \h </w:instrText>
            </w:r>
            <w:r w:rsidR="00784861">
              <w:rPr>
                <w:noProof/>
                <w:webHidden/>
              </w:rPr>
            </w:r>
            <w:r w:rsidR="00784861">
              <w:rPr>
                <w:noProof/>
                <w:webHidden/>
              </w:rPr>
              <w:fldChar w:fldCharType="separate"/>
            </w:r>
            <w:r w:rsidR="00784861">
              <w:rPr>
                <w:noProof/>
                <w:webHidden/>
              </w:rPr>
              <w:t>158</w:t>
            </w:r>
            <w:r w:rsidR="00784861">
              <w:rPr>
                <w:noProof/>
                <w:webHidden/>
              </w:rPr>
              <w:fldChar w:fldCharType="end"/>
            </w:r>
          </w:hyperlink>
        </w:p>
        <w:p w14:paraId="77F5F707" w14:textId="4D70F6A0" w:rsidR="00784861" w:rsidRDefault="00000000">
          <w:pPr>
            <w:pStyle w:val="TOC4"/>
            <w:rPr>
              <w:rFonts w:asciiTheme="minorHAnsi" w:eastAsiaTheme="minorEastAsia" w:hAnsiTheme="minorHAnsi" w:cstheme="minorBidi"/>
              <w:noProof/>
              <w:lang w:val="en-NZ" w:eastAsia="en-NZ"/>
            </w:rPr>
          </w:pPr>
          <w:hyperlink w:anchor="_Toc139968085" w:history="1">
            <w:r w:rsidR="00784861" w:rsidRPr="00FA76ED">
              <w:rPr>
                <w:rStyle w:val="Hyperlink"/>
                <w:noProof/>
              </w:rPr>
              <w:t>Whakawhanaunga ki ngā tamariki</w:t>
            </w:r>
            <w:r w:rsidR="00784861">
              <w:rPr>
                <w:noProof/>
                <w:webHidden/>
              </w:rPr>
              <w:tab/>
            </w:r>
            <w:r w:rsidR="00784861">
              <w:rPr>
                <w:noProof/>
                <w:webHidden/>
              </w:rPr>
              <w:fldChar w:fldCharType="begin"/>
            </w:r>
            <w:r w:rsidR="00784861">
              <w:rPr>
                <w:noProof/>
                <w:webHidden/>
              </w:rPr>
              <w:instrText xml:space="preserve"> PAGEREF _Toc139968085 \h </w:instrText>
            </w:r>
            <w:r w:rsidR="00784861">
              <w:rPr>
                <w:noProof/>
                <w:webHidden/>
              </w:rPr>
            </w:r>
            <w:r w:rsidR="00784861">
              <w:rPr>
                <w:noProof/>
                <w:webHidden/>
              </w:rPr>
              <w:fldChar w:fldCharType="separate"/>
            </w:r>
            <w:r w:rsidR="00784861">
              <w:rPr>
                <w:noProof/>
                <w:webHidden/>
              </w:rPr>
              <w:t>158</w:t>
            </w:r>
            <w:r w:rsidR="00784861">
              <w:rPr>
                <w:noProof/>
                <w:webHidden/>
              </w:rPr>
              <w:fldChar w:fldCharType="end"/>
            </w:r>
          </w:hyperlink>
        </w:p>
        <w:p w14:paraId="119A8959" w14:textId="18D5E34B" w:rsidR="00784861" w:rsidRDefault="00000000">
          <w:pPr>
            <w:pStyle w:val="TOC4"/>
            <w:rPr>
              <w:rFonts w:asciiTheme="minorHAnsi" w:eastAsiaTheme="minorEastAsia" w:hAnsiTheme="minorHAnsi" w:cstheme="minorBidi"/>
              <w:noProof/>
              <w:lang w:val="en-NZ" w:eastAsia="en-NZ"/>
            </w:rPr>
          </w:pPr>
          <w:hyperlink w:anchor="_Toc139968087" w:history="1">
            <w:r w:rsidR="00784861" w:rsidRPr="00FA76ED">
              <w:rPr>
                <w:rStyle w:val="Hyperlink"/>
                <w:noProof/>
              </w:rPr>
              <w:t>Whakawhanaunga ki ngā hoa tāne/hoa wahine - Relationships with partners</w:t>
            </w:r>
            <w:r w:rsidR="00784861">
              <w:rPr>
                <w:noProof/>
                <w:webHidden/>
              </w:rPr>
              <w:tab/>
            </w:r>
            <w:r w:rsidR="00784861">
              <w:rPr>
                <w:noProof/>
                <w:webHidden/>
              </w:rPr>
              <w:fldChar w:fldCharType="begin"/>
            </w:r>
            <w:r w:rsidR="00784861">
              <w:rPr>
                <w:noProof/>
                <w:webHidden/>
              </w:rPr>
              <w:instrText xml:space="preserve"> PAGEREF _Toc139968087 \h </w:instrText>
            </w:r>
            <w:r w:rsidR="00784861">
              <w:rPr>
                <w:noProof/>
                <w:webHidden/>
              </w:rPr>
            </w:r>
            <w:r w:rsidR="00784861">
              <w:rPr>
                <w:noProof/>
                <w:webHidden/>
              </w:rPr>
              <w:fldChar w:fldCharType="separate"/>
            </w:r>
            <w:r w:rsidR="00784861">
              <w:rPr>
                <w:noProof/>
                <w:webHidden/>
              </w:rPr>
              <w:t>159</w:t>
            </w:r>
            <w:r w:rsidR="00784861">
              <w:rPr>
                <w:noProof/>
                <w:webHidden/>
              </w:rPr>
              <w:fldChar w:fldCharType="end"/>
            </w:r>
          </w:hyperlink>
        </w:p>
        <w:p w14:paraId="7093C8BC" w14:textId="7644756F" w:rsidR="00784861" w:rsidRDefault="00000000">
          <w:pPr>
            <w:pStyle w:val="TOC4"/>
            <w:rPr>
              <w:rFonts w:asciiTheme="minorHAnsi" w:eastAsiaTheme="minorEastAsia" w:hAnsiTheme="minorHAnsi" w:cstheme="minorBidi"/>
              <w:noProof/>
              <w:lang w:val="en-NZ" w:eastAsia="en-NZ"/>
            </w:rPr>
          </w:pPr>
          <w:hyperlink w:anchor="_Toc139968088" w:history="1">
            <w:r w:rsidR="00784861" w:rsidRPr="00FA76ED">
              <w:rPr>
                <w:rStyle w:val="Hyperlink"/>
                <w:noProof/>
              </w:rPr>
              <w:t>Whakawhanaunga ki ngā mātua</w:t>
            </w:r>
            <w:r w:rsidR="00784861">
              <w:rPr>
                <w:noProof/>
                <w:webHidden/>
              </w:rPr>
              <w:tab/>
            </w:r>
            <w:r w:rsidR="00784861">
              <w:rPr>
                <w:noProof/>
                <w:webHidden/>
              </w:rPr>
              <w:fldChar w:fldCharType="begin"/>
            </w:r>
            <w:r w:rsidR="00784861">
              <w:rPr>
                <w:noProof/>
                <w:webHidden/>
              </w:rPr>
              <w:instrText xml:space="preserve"> PAGEREF _Toc139968088 \h </w:instrText>
            </w:r>
            <w:r w:rsidR="00784861">
              <w:rPr>
                <w:noProof/>
                <w:webHidden/>
              </w:rPr>
            </w:r>
            <w:r w:rsidR="00784861">
              <w:rPr>
                <w:noProof/>
                <w:webHidden/>
              </w:rPr>
              <w:fldChar w:fldCharType="separate"/>
            </w:r>
            <w:r w:rsidR="00784861">
              <w:rPr>
                <w:noProof/>
                <w:webHidden/>
              </w:rPr>
              <w:t>160</w:t>
            </w:r>
            <w:r w:rsidR="00784861">
              <w:rPr>
                <w:noProof/>
                <w:webHidden/>
              </w:rPr>
              <w:fldChar w:fldCharType="end"/>
            </w:r>
          </w:hyperlink>
        </w:p>
        <w:p w14:paraId="4CBA3F55" w14:textId="2C58D03B" w:rsidR="00784861" w:rsidRDefault="00000000">
          <w:pPr>
            <w:pStyle w:val="TOC4"/>
            <w:rPr>
              <w:rFonts w:asciiTheme="minorHAnsi" w:eastAsiaTheme="minorEastAsia" w:hAnsiTheme="minorHAnsi" w:cstheme="minorBidi"/>
              <w:noProof/>
              <w:lang w:val="en-NZ" w:eastAsia="en-NZ"/>
            </w:rPr>
          </w:pPr>
          <w:hyperlink w:anchor="_Toc139968090" w:history="1">
            <w:r w:rsidR="00784861" w:rsidRPr="00FA76ED">
              <w:rPr>
                <w:rStyle w:val="Hyperlink"/>
                <w:noProof/>
              </w:rPr>
              <w:t>Te tuku ihotanga o ngā pānga mai i tētehi reanga ki tētehi, me ngā āhuatanga ka mauroa</w:t>
            </w:r>
            <w:r w:rsidR="00784861">
              <w:rPr>
                <w:noProof/>
                <w:webHidden/>
              </w:rPr>
              <w:tab/>
            </w:r>
            <w:r w:rsidR="00784861">
              <w:rPr>
                <w:noProof/>
                <w:webHidden/>
              </w:rPr>
              <w:fldChar w:fldCharType="begin"/>
            </w:r>
            <w:r w:rsidR="00784861">
              <w:rPr>
                <w:noProof/>
                <w:webHidden/>
              </w:rPr>
              <w:instrText xml:space="preserve"> PAGEREF _Toc139968090 \h </w:instrText>
            </w:r>
            <w:r w:rsidR="00784861">
              <w:rPr>
                <w:noProof/>
                <w:webHidden/>
              </w:rPr>
            </w:r>
            <w:r w:rsidR="00784861">
              <w:rPr>
                <w:noProof/>
                <w:webHidden/>
              </w:rPr>
              <w:fldChar w:fldCharType="separate"/>
            </w:r>
            <w:r w:rsidR="00784861">
              <w:rPr>
                <w:noProof/>
                <w:webHidden/>
              </w:rPr>
              <w:t>161</w:t>
            </w:r>
            <w:r w:rsidR="00784861">
              <w:rPr>
                <w:noProof/>
                <w:webHidden/>
              </w:rPr>
              <w:fldChar w:fldCharType="end"/>
            </w:r>
          </w:hyperlink>
        </w:p>
        <w:p w14:paraId="7FFA9390" w14:textId="0CA4C543" w:rsidR="00784861" w:rsidRDefault="00000000">
          <w:pPr>
            <w:pStyle w:val="TOC3"/>
            <w:rPr>
              <w:rFonts w:asciiTheme="minorHAnsi" w:eastAsiaTheme="minorEastAsia" w:hAnsiTheme="minorHAnsi" w:cstheme="minorBidi"/>
              <w:noProof/>
              <w:lang w:val="en-NZ" w:eastAsia="en-NZ"/>
            </w:rPr>
          </w:pPr>
          <w:hyperlink w:anchor="_Toc139968092" w:history="1">
            <w:r w:rsidR="00784861" w:rsidRPr="00FA76ED">
              <w:rPr>
                <w:rStyle w:val="Hyperlink"/>
                <w:noProof/>
              </w:rPr>
              <w:t>Ngā Whakakitenga: Te āhua, te whānui me ngā pānga o te takakino me te whakangongo</w:t>
            </w:r>
            <w:r w:rsidR="00784861">
              <w:rPr>
                <w:noProof/>
                <w:webHidden/>
              </w:rPr>
              <w:tab/>
            </w:r>
            <w:r w:rsidR="00784861">
              <w:rPr>
                <w:noProof/>
                <w:webHidden/>
              </w:rPr>
              <w:fldChar w:fldCharType="begin"/>
            </w:r>
            <w:r w:rsidR="00784861">
              <w:rPr>
                <w:noProof/>
                <w:webHidden/>
              </w:rPr>
              <w:instrText xml:space="preserve"> PAGEREF _Toc139968092 \h </w:instrText>
            </w:r>
            <w:r w:rsidR="00784861">
              <w:rPr>
                <w:noProof/>
                <w:webHidden/>
              </w:rPr>
            </w:r>
            <w:r w:rsidR="00784861">
              <w:rPr>
                <w:noProof/>
                <w:webHidden/>
              </w:rPr>
              <w:fldChar w:fldCharType="separate"/>
            </w:r>
            <w:r w:rsidR="00784861">
              <w:rPr>
                <w:noProof/>
                <w:webHidden/>
              </w:rPr>
              <w:t>162</w:t>
            </w:r>
            <w:r w:rsidR="00784861">
              <w:rPr>
                <w:noProof/>
                <w:webHidden/>
              </w:rPr>
              <w:fldChar w:fldCharType="end"/>
            </w:r>
          </w:hyperlink>
        </w:p>
        <w:p w14:paraId="4031C599" w14:textId="6F89A490" w:rsidR="00784861" w:rsidRDefault="00000000">
          <w:pPr>
            <w:pStyle w:val="TOC4"/>
            <w:rPr>
              <w:rFonts w:asciiTheme="minorHAnsi" w:eastAsiaTheme="minorEastAsia" w:hAnsiTheme="minorHAnsi" w:cstheme="minorBidi"/>
              <w:noProof/>
              <w:lang w:val="en-NZ" w:eastAsia="en-NZ"/>
            </w:rPr>
          </w:pPr>
          <w:hyperlink w:anchor="_Toc139968094" w:history="1">
            <w:r w:rsidR="00784861" w:rsidRPr="00FA76ED">
              <w:rPr>
                <w:rStyle w:val="Hyperlink"/>
                <w:noProof/>
              </w:rPr>
              <w:t>Te āhua o ngā tūkinotanga me ngā whakakitenga whakangongo</w:t>
            </w:r>
            <w:r w:rsidR="00784861">
              <w:rPr>
                <w:noProof/>
                <w:webHidden/>
              </w:rPr>
              <w:tab/>
            </w:r>
            <w:r w:rsidR="00784861">
              <w:rPr>
                <w:noProof/>
                <w:webHidden/>
              </w:rPr>
              <w:fldChar w:fldCharType="begin"/>
            </w:r>
            <w:r w:rsidR="00784861">
              <w:rPr>
                <w:noProof/>
                <w:webHidden/>
              </w:rPr>
              <w:instrText xml:space="preserve"> PAGEREF _Toc139968094 \h </w:instrText>
            </w:r>
            <w:r w:rsidR="00784861">
              <w:rPr>
                <w:noProof/>
                <w:webHidden/>
              </w:rPr>
            </w:r>
            <w:r w:rsidR="00784861">
              <w:rPr>
                <w:noProof/>
                <w:webHidden/>
              </w:rPr>
              <w:fldChar w:fldCharType="separate"/>
            </w:r>
            <w:r w:rsidR="00784861">
              <w:rPr>
                <w:noProof/>
                <w:webHidden/>
              </w:rPr>
              <w:t>162</w:t>
            </w:r>
            <w:r w:rsidR="00784861">
              <w:rPr>
                <w:noProof/>
                <w:webHidden/>
              </w:rPr>
              <w:fldChar w:fldCharType="end"/>
            </w:r>
          </w:hyperlink>
        </w:p>
        <w:p w14:paraId="64D233EF" w14:textId="2CC63717" w:rsidR="00784861" w:rsidRDefault="00000000">
          <w:pPr>
            <w:pStyle w:val="TOC4"/>
            <w:rPr>
              <w:rFonts w:asciiTheme="minorHAnsi" w:eastAsiaTheme="minorEastAsia" w:hAnsiTheme="minorHAnsi" w:cstheme="minorBidi"/>
              <w:noProof/>
              <w:lang w:val="en-NZ" w:eastAsia="en-NZ"/>
            </w:rPr>
          </w:pPr>
          <w:hyperlink w:anchor="_Toc139968096" w:history="1">
            <w:r w:rsidR="00784861" w:rsidRPr="00FA76ED">
              <w:rPr>
                <w:rStyle w:val="Hyperlink"/>
                <w:noProof/>
              </w:rPr>
              <w:t xml:space="preserve">Ngā whakakitenga: Te whānuitanga o ngā mahi tūkino me </w:t>
            </w:r>
            <w:r w:rsidR="002C09A5">
              <w:rPr>
                <w:rStyle w:val="Hyperlink"/>
                <w:noProof/>
              </w:rPr>
              <w:t>te</w:t>
            </w:r>
            <w:r w:rsidR="00784861" w:rsidRPr="00FA76ED">
              <w:rPr>
                <w:rStyle w:val="Hyperlink"/>
                <w:noProof/>
              </w:rPr>
              <w:t xml:space="preserve"> whakangongotanga</w:t>
            </w:r>
            <w:r w:rsidR="00784861">
              <w:rPr>
                <w:noProof/>
                <w:webHidden/>
              </w:rPr>
              <w:tab/>
            </w:r>
            <w:r w:rsidR="00784861">
              <w:rPr>
                <w:noProof/>
                <w:webHidden/>
              </w:rPr>
              <w:fldChar w:fldCharType="begin"/>
            </w:r>
            <w:r w:rsidR="00784861">
              <w:rPr>
                <w:noProof/>
                <w:webHidden/>
              </w:rPr>
              <w:instrText xml:space="preserve"> PAGEREF _Toc139968096 \h </w:instrText>
            </w:r>
            <w:r w:rsidR="00784861">
              <w:rPr>
                <w:noProof/>
                <w:webHidden/>
              </w:rPr>
            </w:r>
            <w:r w:rsidR="00784861">
              <w:rPr>
                <w:noProof/>
                <w:webHidden/>
              </w:rPr>
              <w:fldChar w:fldCharType="separate"/>
            </w:r>
            <w:r w:rsidR="00784861">
              <w:rPr>
                <w:noProof/>
                <w:webHidden/>
              </w:rPr>
              <w:t>163</w:t>
            </w:r>
            <w:r w:rsidR="00784861">
              <w:rPr>
                <w:noProof/>
                <w:webHidden/>
              </w:rPr>
              <w:fldChar w:fldCharType="end"/>
            </w:r>
          </w:hyperlink>
        </w:p>
        <w:p w14:paraId="1D47DB55" w14:textId="0321A6F2" w:rsidR="00784861" w:rsidRDefault="00000000">
          <w:pPr>
            <w:pStyle w:val="TOC4"/>
            <w:rPr>
              <w:rFonts w:asciiTheme="minorHAnsi" w:eastAsiaTheme="minorEastAsia" w:hAnsiTheme="minorHAnsi" w:cstheme="minorBidi"/>
              <w:noProof/>
              <w:lang w:val="en-NZ" w:eastAsia="en-NZ"/>
            </w:rPr>
          </w:pPr>
          <w:hyperlink w:anchor="_Toc139968098" w:history="1">
            <w:r w:rsidR="00784861" w:rsidRPr="00FA76ED">
              <w:rPr>
                <w:rStyle w:val="Hyperlink"/>
                <w:noProof/>
              </w:rPr>
              <w:t>Ngā whakakitenga:  Ngā tūkinotanga me ngā whakangongotanga i rangona</w:t>
            </w:r>
            <w:r w:rsidR="00784861">
              <w:rPr>
                <w:noProof/>
                <w:webHidden/>
              </w:rPr>
              <w:tab/>
            </w:r>
            <w:r w:rsidR="00784861">
              <w:rPr>
                <w:noProof/>
                <w:webHidden/>
              </w:rPr>
              <w:fldChar w:fldCharType="begin"/>
            </w:r>
            <w:r w:rsidR="00784861">
              <w:rPr>
                <w:noProof/>
                <w:webHidden/>
              </w:rPr>
              <w:instrText xml:space="preserve"> PAGEREF _Toc139968098 \h </w:instrText>
            </w:r>
            <w:r w:rsidR="00784861">
              <w:rPr>
                <w:noProof/>
                <w:webHidden/>
              </w:rPr>
            </w:r>
            <w:r w:rsidR="00784861">
              <w:rPr>
                <w:noProof/>
                <w:webHidden/>
              </w:rPr>
              <w:fldChar w:fldCharType="separate"/>
            </w:r>
            <w:r w:rsidR="00784861">
              <w:rPr>
                <w:noProof/>
                <w:webHidden/>
              </w:rPr>
              <w:t>163</w:t>
            </w:r>
            <w:r w:rsidR="00784861">
              <w:rPr>
                <w:noProof/>
                <w:webHidden/>
              </w:rPr>
              <w:fldChar w:fldCharType="end"/>
            </w:r>
          </w:hyperlink>
        </w:p>
        <w:p w14:paraId="2DC9616A" w14:textId="23DCA762" w:rsidR="00784861" w:rsidRDefault="00000000">
          <w:pPr>
            <w:pStyle w:val="TOC2"/>
            <w:rPr>
              <w:rFonts w:asciiTheme="minorHAnsi" w:eastAsiaTheme="minorEastAsia" w:hAnsiTheme="minorHAnsi" w:cstheme="minorBidi"/>
              <w:noProof/>
              <w:lang w:val="en-NZ" w:eastAsia="en-NZ"/>
            </w:rPr>
          </w:pPr>
          <w:hyperlink w:anchor="_Toc139968100" w:history="1">
            <w:r w:rsidR="00784861" w:rsidRPr="00FA76ED">
              <w:rPr>
                <w:rStyle w:val="Hyperlink"/>
                <w:noProof/>
              </w:rPr>
              <w:t>Ngā wheako o ngā purapura ora</w:t>
            </w:r>
            <w:r w:rsidR="000751C7">
              <w:rPr>
                <w:rStyle w:val="Hyperlink"/>
                <w:noProof/>
              </w:rPr>
              <w:t xml:space="preserve"> – Ms DN</w:t>
            </w:r>
            <w:r w:rsidR="00ED2771">
              <w:rPr>
                <w:rStyle w:val="Hyperlink"/>
                <w:noProof/>
              </w:rPr>
              <w:t xml:space="preserve"> for Mr DO</w:t>
            </w:r>
            <w:r w:rsidR="00784861" w:rsidRPr="00FA76ED">
              <w:rPr>
                <w:rStyle w:val="Hyperlink"/>
                <w:noProof/>
              </w:rPr>
              <w:t>:</w:t>
            </w:r>
            <w:r w:rsidR="00784861">
              <w:rPr>
                <w:noProof/>
                <w:webHidden/>
              </w:rPr>
              <w:tab/>
            </w:r>
            <w:r w:rsidR="00784861">
              <w:rPr>
                <w:noProof/>
                <w:webHidden/>
              </w:rPr>
              <w:fldChar w:fldCharType="begin"/>
            </w:r>
            <w:r w:rsidR="00784861">
              <w:rPr>
                <w:noProof/>
                <w:webHidden/>
              </w:rPr>
              <w:instrText xml:space="preserve"> PAGEREF _Toc139968100 \h </w:instrText>
            </w:r>
            <w:r w:rsidR="00784861">
              <w:rPr>
                <w:noProof/>
                <w:webHidden/>
              </w:rPr>
            </w:r>
            <w:r w:rsidR="00784861">
              <w:rPr>
                <w:noProof/>
                <w:webHidden/>
              </w:rPr>
              <w:fldChar w:fldCharType="separate"/>
            </w:r>
            <w:r w:rsidR="00784861">
              <w:rPr>
                <w:noProof/>
                <w:webHidden/>
              </w:rPr>
              <w:t>165</w:t>
            </w:r>
            <w:r w:rsidR="00784861">
              <w:rPr>
                <w:noProof/>
                <w:webHidden/>
              </w:rPr>
              <w:fldChar w:fldCharType="end"/>
            </w:r>
          </w:hyperlink>
        </w:p>
        <w:p w14:paraId="5768BBF8" w14:textId="48865ED1" w:rsidR="00784861" w:rsidRDefault="00000000">
          <w:pPr>
            <w:pStyle w:val="TOC2"/>
            <w:rPr>
              <w:rFonts w:asciiTheme="minorHAnsi" w:eastAsiaTheme="minorEastAsia" w:hAnsiTheme="minorHAnsi" w:cstheme="minorBidi"/>
              <w:noProof/>
              <w:lang w:val="en-NZ" w:eastAsia="en-NZ"/>
            </w:rPr>
          </w:pPr>
          <w:hyperlink w:anchor="_Toc139968103" w:history="1">
            <w:r w:rsidR="00784861" w:rsidRPr="00FA76ED">
              <w:rPr>
                <w:rStyle w:val="Hyperlink"/>
                <w:noProof/>
              </w:rPr>
              <w:t>Ngā wheako o ngā purapura ora</w:t>
            </w:r>
            <w:r w:rsidR="00ED2771">
              <w:rPr>
                <w:rStyle w:val="Hyperlink"/>
                <w:noProof/>
              </w:rPr>
              <w:t xml:space="preserve"> – Steven Long</w:t>
            </w:r>
            <w:r w:rsidR="00784861" w:rsidRPr="00FA76ED">
              <w:rPr>
                <w:rStyle w:val="Hyperlink"/>
                <w:noProof/>
              </w:rPr>
              <w:t>:</w:t>
            </w:r>
            <w:r w:rsidR="00784861">
              <w:rPr>
                <w:noProof/>
                <w:webHidden/>
              </w:rPr>
              <w:tab/>
            </w:r>
            <w:r w:rsidR="00784861">
              <w:rPr>
                <w:noProof/>
                <w:webHidden/>
              </w:rPr>
              <w:fldChar w:fldCharType="begin"/>
            </w:r>
            <w:r w:rsidR="00784861">
              <w:rPr>
                <w:noProof/>
                <w:webHidden/>
              </w:rPr>
              <w:instrText xml:space="preserve"> PAGEREF _Toc139968103 \h </w:instrText>
            </w:r>
            <w:r w:rsidR="00784861">
              <w:rPr>
                <w:noProof/>
                <w:webHidden/>
              </w:rPr>
            </w:r>
            <w:r w:rsidR="00784861">
              <w:rPr>
                <w:noProof/>
                <w:webHidden/>
              </w:rPr>
              <w:fldChar w:fldCharType="separate"/>
            </w:r>
            <w:r w:rsidR="00784861">
              <w:rPr>
                <w:noProof/>
                <w:webHidden/>
              </w:rPr>
              <w:t>167</w:t>
            </w:r>
            <w:r w:rsidR="00784861">
              <w:rPr>
                <w:noProof/>
                <w:webHidden/>
              </w:rPr>
              <w:fldChar w:fldCharType="end"/>
            </w:r>
          </w:hyperlink>
        </w:p>
        <w:p w14:paraId="00E2E894" w14:textId="7B850455" w:rsidR="00784861" w:rsidRDefault="00000000">
          <w:pPr>
            <w:pStyle w:val="TOC2"/>
            <w:rPr>
              <w:rFonts w:asciiTheme="minorHAnsi" w:eastAsiaTheme="minorEastAsia" w:hAnsiTheme="minorHAnsi" w:cstheme="minorBidi"/>
              <w:noProof/>
              <w:lang w:val="en-NZ" w:eastAsia="en-NZ"/>
            </w:rPr>
          </w:pPr>
          <w:hyperlink w:anchor="_Toc139968106" w:history="1">
            <w:r w:rsidR="00784861" w:rsidRPr="00FA76ED">
              <w:rPr>
                <w:rStyle w:val="Hyperlink"/>
                <w:noProof/>
              </w:rPr>
              <w:t>Upoko Tuarima: Ngā nawe me ngā Kawenga</w:t>
            </w:r>
            <w:r w:rsidR="00784861">
              <w:rPr>
                <w:noProof/>
                <w:webHidden/>
              </w:rPr>
              <w:tab/>
            </w:r>
            <w:r w:rsidR="00784861">
              <w:rPr>
                <w:noProof/>
                <w:webHidden/>
              </w:rPr>
              <w:fldChar w:fldCharType="begin"/>
            </w:r>
            <w:r w:rsidR="00784861">
              <w:rPr>
                <w:noProof/>
                <w:webHidden/>
              </w:rPr>
              <w:instrText xml:space="preserve"> PAGEREF _Toc139968106 \h </w:instrText>
            </w:r>
            <w:r w:rsidR="00784861">
              <w:rPr>
                <w:noProof/>
                <w:webHidden/>
              </w:rPr>
            </w:r>
            <w:r w:rsidR="00784861">
              <w:rPr>
                <w:noProof/>
                <w:webHidden/>
              </w:rPr>
              <w:fldChar w:fldCharType="separate"/>
            </w:r>
            <w:r w:rsidR="00784861">
              <w:rPr>
                <w:noProof/>
                <w:webHidden/>
              </w:rPr>
              <w:t>170</w:t>
            </w:r>
            <w:r w:rsidR="00784861">
              <w:rPr>
                <w:noProof/>
                <w:webHidden/>
              </w:rPr>
              <w:fldChar w:fldCharType="end"/>
            </w:r>
          </w:hyperlink>
        </w:p>
        <w:p w14:paraId="735E83C8" w14:textId="71E0C4A5" w:rsidR="00784861" w:rsidRDefault="00000000">
          <w:pPr>
            <w:pStyle w:val="TOC3"/>
            <w:rPr>
              <w:rFonts w:asciiTheme="minorHAnsi" w:eastAsiaTheme="minorEastAsia" w:hAnsiTheme="minorHAnsi" w:cstheme="minorBidi"/>
              <w:noProof/>
              <w:lang w:val="en-NZ" w:eastAsia="en-NZ"/>
            </w:rPr>
          </w:pPr>
          <w:hyperlink w:anchor="_Toc139968108" w:history="1">
            <w:r w:rsidR="00784861" w:rsidRPr="00FA76ED">
              <w:rPr>
                <w:rStyle w:val="Hyperlink"/>
                <w:noProof/>
              </w:rPr>
              <w:t>Whakatakinga</w:t>
            </w:r>
            <w:r w:rsidR="00784861">
              <w:rPr>
                <w:noProof/>
                <w:webHidden/>
              </w:rPr>
              <w:tab/>
            </w:r>
            <w:r w:rsidR="00784861">
              <w:rPr>
                <w:noProof/>
                <w:webHidden/>
              </w:rPr>
              <w:fldChar w:fldCharType="begin"/>
            </w:r>
            <w:r w:rsidR="00784861">
              <w:rPr>
                <w:noProof/>
                <w:webHidden/>
              </w:rPr>
              <w:instrText xml:space="preserve"> PAGEREF _Toc139968108 \h </w:instrText>
            </w:r>
            <w:r w:rsidR="00784861">
              <w:rPr>
                <w:noProof/>
                <w:webHidden/>
              </w:rPr>
            </w:r>
            <w:r w:rsidR="00784861">
              <w:rPr>
                <w:noProof/>
                <w:webHidden/>
              </w:rPr>
              <w:fldChar w:fldCharType="separate"/>
            </w:r>
            <w:r w:rsidR="00784861">
              <w:rPr>
                <w:noProof/>
                <w:webHidden/>
              </w:rPr>
              <w:t>170</w:t>
            </w:r>
            <w:r w:rsidR="00784861">
              <w:rPr>
                <w:noProof/>
                <w:webHidden/>
              </w:rPr>
              <w:fldChar w:fldCharType="end"/>
            </w:r>
          </w:hyperlink>
        </w:p>
        <w:p w14:paraId="70487204" w14:textId="5252556A" w:rsidR="00784861" w:rsidRDefault="00000000">
          <w:pPr>
            <w:pStyle w:val="TOC4"/>
            <w:rPr>
              <w:rFonts w:asciiTheme="minorHAnsi" w:eastAsiaTheme="minorEastAsia" w:hAnsiTheme="minorHAnsi" w:cstheme="minorBidi"/>
              <w:noProof/>
              <w:lang w:val="en-NZ" w:eastAsia="en-NZ"/>
            </w:rPr>
          </w:pPr>
          <w:hyperlink w:anchor="_Toc139968110" w:history="1">
            <w:r w:rsidR="00784861" w:rsidRPr="00FA76ED">
              <w:rPr>
                <w:rStyle w:val="Hyperlink"/>
                <w:noProof/>
              </w:rPr>
              <w:t>Te whakautu a te Kāwanatanga ki ngā nawe mō ngā tūkinotanga</w:t>
            </w:r>
            <w:r w:rsidR="00784861">
              <w:rPr>
                <w:noProof/>
                <w:webHidden/>
              </w:rPr>
              <w:tab/>
            </w:r>
            <w:r w:rsidR="00784861">
              <w:rPr>
                <w:noProof/>
                <w:webHidden/>
              </w:rPr>
              <w:fldChar w:fldCharType="begin"/>
            </w:r>
            <w:r w:rsidR="00784861">
              <w:rPr>
                <w:noProof/>
                <w:webHidden/>
              </w:rPr>
              <w:instrText xml:space="preserve"> PAGEREF _Toc139968110 \h </w:instrText>
            </w:r>
            <w:r w:rsidR="00784861">
              <w:rPr>
                <w:noProof/>
                <w:webHidden/>
              </w:rPr>
            </w:r>
            <w:r w:rsidR="00784861">
              <w:rPr>
                <w:noProof/>
                <w:webHidden/>
              </w:rPr>
              <w:fldChar w:fldCharType="separate"/>
            </w:r>
            <w:r w:rsidR="00784861">
              <w:rPr>
                <w:noProof/>
                <w:webHidden/>
              </w:rPr>
              <w:t>170</w:t>
            </w:r>
            <w:r w:rsidR="00784861">
              <w:rPr>
                <w:noProof/>
                <w:webHidden/>
              </w:rPr>
              <w:fldChar w:fldCharType="end"/>
            </w:r>
          </w:hyperlink>
        </w:p>
        <w:p w14:paraId="228B273D" w14:textId="23D0EC09" w:rsidR="00784861" w:rsidRDefault="00000000">
          <w:pPr>
            <w:pStyle w:val="TOC3"/>
            <w:rPr>
              <w:rFonts w:asciiTheme="minorHAnsi" w:eastAsiaTheme="minorEastAsia" w:hAnsiTheme="minorHAnsi" w:cstheme="minorBidi"/>
              <w:noProof/>
              <w:lang w:val="en-NZ" w:eastAsia="en-NZ"/>
            </w:rPr>
          </w:pPr>
          <w:hyperlink w:anchor="_Toc139968112" w:history="1">
            <w:r w:rsidR="00784861" w:rsidRPr="00FA76ED">
              <w:rPr>
                <w:rStyle w:val="Hyperlink"/>
                <w:noProof/>
              </w:rPr>
              <w:t>Te whakautu a te Rangapū me te Hāhi Katorika ki ngā nawe mō ngā tūkinotanga me te panoni wāhi noho</w:t>
            </w:r>
            <w:r w:rsidR="00784861">
              <w:rPr>
                <w:noProof/>
                <w:webHidden/>
              </w:rPr>
              <w:tab/>
            </w:r>
            <w:r w:rsidR="00784861">
              <w:rPr>
                <w:noProof/>
                <w:webHidden/>
              </w:rPr>
              <w:fldChar w:fldCharType="begin"/>
            </w:r>
            <w:r w:rsidR="00784861">
              <w:rPr>
                <w:noProof/>
                <w:webHidden/>
              </w:rPr>
              <w:instrText xml:space="preserve"> PAGEREF _Toc139968112 \h </w:instrText>
            </w:r>
            <w:r w:rsidR="00784861">
              <w:rPr>
                <w:noProof/>
                <w:webHidden/>
              </w:rPr>
            </w:r>
            <w:r w:rsidR="00784861">
              <w:rPr>
                <w:noProof/>
                <w:webHidden/>
              </w:rPr>
              <w:fldChar w:fldCharType="separate"/>
            </w:r>
            <w:r w:rsidR="00784861">
              <w:rPr>
                <w:noProof/>
                <w:webHidden/>
              </w:rPr>
              <w:t>172</w:t>
            </w:r>
            <w:r w:rsidR="00784861">
              <w:rPr>
                <w:noProof/>
                <w:webHidden/>
              </w:rPr>
              <w:fldChar w:fldCharType="end"/>
            </w:r>
          </w:hyperlink>
        </w:p>
        <w:p w14:paraId="24CB9039" w14:textId="500B9D3A" w:rsidR="00784861" w:rsidRDefault="00000000">
          <w:pPr>
            <w:pStyle w:val="TOC4"/>
            <w:rPr>
              <w:rFonts w:asciiTheme="minorHAnsi" w:eastAsiaTheme="minorEastAsia" w:hAnsiTheme="minorHAnsi" w:cstheme="minorBidi"/>
              <w:noProof/>
              <w:lang w:val="en-NZ" w:eastAsia="en-NZ"/>
            </w:rPr>
          </w:pPr>
          <w:hyperlink w:anchor="_Toc139968114" w:history="1">
            <w:r w:rsidR="00784861" w:rsidRPr="00FA76ED">
              <w:rPr>
                <w:rStyle w:val="Hyperlink"/>
                <w:noProof/>
              </w:rPr>
              <w:t>Te panoni wāhi noho- te whakanekeneke i ngā parata kaihara mai i tētehi whakahaere ki tētehi, whai muri i ngā nawe mō ngā mahi tūkino</w:t>
            </w:r>
            <w:r w:rsidR="00784861">
              <w:rPr>
                <w:noProof/>
                <w:webHidden/>
              </w:rPr>
              <w:tab/>
            </w:r>
            <w:r w:rsidR="00784861">
              <w:rPr>
                <w:noProof/>
                <w:webHidden/>
              </w:rPr>
              <w:fldChar w:fldCharType="begin"/>
            </w:r>
            <w:r w:rsidR="00784861">
              <w:rPr>
                <w:noProof/>
                <w:webHidden/>
              </w:rPr>
              <w:instrText xml:space="preserve"> PAGEREF _Toc139968114 \h </w:instrText>
            </w:r>
            <w:r w:rsidR="00784861">
              <w:rPr>
                <w:noProof/>
                <w:webHidden/>
              </w:rPr>
            </w:r>
            <w:r w:rsidR="00784861">
              <w:rPr>
                <w:noProof/>
                <w:webHidden/>
              </w:rPr>
              <w:fldChar w:fldCharType="separate"/>
            </w:r>
            <w:r w:rsidR="00784861">
              <w:rPr>
                <w:noProof/>
                <w:webHidden/>
              </w:rPr>
              <w:t>173</w:t>
            </w:r>
            <w:r w:rsidR="00784861">
              <w:rPr>
                <w:noProof/>
                <w:webHidden/>
              </w:rPr>
              <w:fldChar w:fldCharType="end"/>
            </w:r>
          </w:hyperlink>
        </w:p>
        <w:p w14:paraId="3AAF9E5F" w14:textId="5D881804" w:rsidR="00784861" w:rsidRDefault="00000000">
          <w:pPr>
            <w:pStyle w:val="TOC3"/>
            <w:rPr>
              <w:rFonts w:asciiTheme="minorHAnsi" w:eastAsiaTheme="minorEastAsia" w:hAnsiTheme="minorHAnsi" w:cstheme="minorBidi"/>
              <w:noProof/>
              <w:lang w:val="en-NZ" w:eastAsia="en-NZ"/>
            </w:rPr>
          </w:pPr>
          <w:hyperlink w:anchor="_Toc139968116" w:history="1">
            <w:r w:rsidR="00784861" w:rsidRPr="00FA76ED">
              <w:rPr>
                <w:rStyle w:val="Hyperlink"/>
                <w:noProof/>
              </w:rPr>
              <w:t xml:space="preserve">Ngā hāmene taihara ki ngā parata </w:t>
            </w:r>
            <w:r w:rsidR="00784861">
              <w:rPr>
                <w:noProof/>
                <w:webHidden/>
              </w:rPr>
              <w:tab/>
            </w:r>
            <w:r w:rsidR="00784861">
              <w:rPr>
                <w:noProof/>
                <w:webHidden/>
              </w:rPr>
              <w:fldChar w:fldCharType="begin"/>
            </w:r>
            <w:r w:rsidR="00784861">
              <w:rPr>
                <w:noProof/>
                <w:webHidden/>
              </w:rPr>
              <w:instrText xml:space="preserve"> PAGEREF _Toc139968116 \h </w:instrText>
            </w:r>
            <w:r w:rsidR="00784861">
              <w:rPr>
                <w:noProof/>
                <w:webHidden/>
              </w:rPr>
            </w:r>
            <w:r w:rsidR="00784861">
              <w:rPr>
                <w:noProof/>
                <w:webHidden/>
              </w:rPr>
              <w:fldChar w:fldCharType="separate"/>
            </w:r>
            <w:r w:rsidR="00784861">
              <w:rPr>
                <w:noProof/>
                <w:webHidden/>
              </w:rPr>
              <w:t>174</w:t>
            </w:r>
            <w:r w:rsidR="00784861">
              <w:rPr>
                <w:noProof/>
                <w:webHidden/>
              </w:rPr>
              <w:fldChar w:fldCharType="end"/>
            </w:r>
          </w:hyperlink>
        </w:p>
        <w:p w14:paraId="7E5B687E" w14:textId="79161488" w:rsidR="00784861" w:rsidRDefault="00000000">
          <w:pPr>
            <w:pStyle w:val="TOC4"/>
            <w:rPr>
              <w:rFonts w:asciiTheme="minorHAnsi" w:eastAsiaTheme="minorEastAsia" w:hAnsiTheme="minorHAnsi" w:cstheme="minorBidi"/>
              <w:noProof/>
              <w:lang w:val="en-NZ" w:eastAsia="en-NZ"/>
            </w:rPr>
          </w:pPr>
          <w:hyperlink w:anchor="_Toc139968117" w:history="1">
            <w:r w:rsidR="00784861" w:rsidRPr="00FA76ED">
              <w:rPr>
                <w:rStyle w:val="Hyperlink"/>
                <w:noProof/>
              </w:rPr>
              <w:t>Parata McGrath (ngā hāmene i te tau 1993 me te tau 2006) Parata Moloney (hāmene i te tau 2008)</w:t>
            </w:r>
            <w:r w:rsidR="00784861">
              <w:rPr>
                <w:noProof/>
                <w:webHidden/>
              </w:rPr>
              <w:tab/>
            </w:r>
            <w:r w:rsidR="00784861">
              <w:rPr>
                <w:noProof/>
                <w:webHidden/>
              </w:rPr>
              <w:fldChar w:fldCharType="begin"/>
            </w:r>
            <w:r w:rsidR="00784861">
              <w:rPr>
                <w:noProof/>
                <w:webHidden/>
              </w:rPr>
              <w:instrText xml:space="preserve"> PAGEREF _Toc139968117 \h </w:instrText>
            </w:r>
            <w:r w:rsidR="00784861">
              <w:rPr>
                <w:noProof/>
                <w:webHidden/>
              </w:rPr>
            </w:r>
            <w:r w:rsidR="00784861">
              <w:rPr>
                <w:noProof/>
                <w:webHidden/>
              </w:rPr>
              <w:fldChar w:fldCharType="separate"/>
            </w:r>
            <w:r w:rsidR="00784861">
              <w:rPr>
                <w:noProof/>
                <w:webHidden/>
              </w:rPr>
              <w:t>174</w:t>
            </w:r>
            <w:r w:rsidR="00784861">
              <w:rPr>
                <w:noProof/>
                <w:webHidden/>
              </w:rPr>
              <w:fldChar w:fldCharType="end"/>
            </w:r>
          </w:hyperlink>
        </w:p>
        <w:p w14:paraId="78BA0495" w14:textId="7A68A76A" w:rsidR="00784861" w:rsidRDefault="00000000">
          <w:pPr>
            <w:pStyle w:val="TOC4"/>
            <w:rPr>
              <w:rFonts w:asciiTheme="minorHAnsi" w:eastAsiaTheme="minorEastAsia" w:hAnsiTheme="minorHAnsi" w:cstheme="minorBidi"/>
              <w:noProof/>
              <w:lang w:val="en-NZ" w:eastAsia="en-NZ"/>
            </w:rPr>
          </w:pPr>
          <w:hyperlink w:anchor="_Toc139968119" w:history="1">
            <w:r w:rsidR="00784861" w:rsidRPr="00FA76ED">
              <w:rPr>
                <w:rStyle w:val="Hyperlink"/>
                <w:noProof/>
              </w:rPr>
              <w:t>Uiuinga Parata McGrath</w:t>
            </w:r>
            <w:r w:rsidR="00784861">
              <w:rPr>
                <w:noProof/>
                <w:webHidden/>
              </w:rPr>
              <w:tab/>
            </w:r>
            <w:r w:rsidR="00784861">
              <w:rPr>
                <w:noProof/>
                <w:webHidden/>
              </w:rPr>
              <w:fldChar w:fldCharType="begin"/>
            </w:r>
            <w:r w:rsidR="00784861">
              <w:rPr>
                <w:noProof/>
                <w:webHidden/>
              </w:rPr>
              <w:instrText xml:space="preserve"> PAGEREF _Toc139968119 \h </w:instrText>
            </w:r>
            <w:r w:rsidR="00784861">
              <w:rPr>
                <w:noProof/>
                <w:webHidden/>
              </w:rPr>
            </w:r>
            <w:r w:rsidR="00784861">
              <w:rPr>
                <w:noProof/>
                <w:webHidden/>
              </w:rPr>
              <w:fldChar w:fldCharType="separate"/>
            </w:r>
            <w:r w:rsidR="00784861">
              <w:rPr>
                <w:noProof/>
                <w:webHidden/>
              </w:rPr>
              <w:t>174</w:t>
            </w:r>
            <w:r w:rsidR="00784861">
              <w:rPr>
                <w:noProof/>
                <w:webHidden/>
              </w:rPr>
              <w:fldChar w:fldCharType="end"/>
            </w:r>
          </w:hyperlink>
        </w:p>
        <w:p w14:paraId="52148348" w14:textId="59A7E950" w:rsidR="00784861" w:rsidRDefault="00000000">
          <w:pPr>
            <w:pStyle w:val="TOC4"/>
            <w:rPr>
              <w:rFonts w:asciiTheme="minorHAnsi" w:eastAsiaTheme="minorEastAsia" w:hAnsiTheme="minorHAnsi" w:cstheme="minorBidi"/>
              <w:noProof/>
              <w:lang w:val="en-NZ" w:eastAsia="en-NZ"/>
            </w:rPr>
          </w:pPr>
          <w:hyperlink w:anchor="_Toc139968121" w:history="1">
            <w:r w:rsidR="00784861" w:rsidRPr="00FA76ED">
              <w:rPr>
                <w:rStyle w:val="Hyperlink"/>
                <w:noProof/>
              </w:rPr>
              <w:t>2002/2003 ketuketutanga a ngā pirihimana e pā ana ki ngā tūkinotanga i te Kura o Marylands</w:t>
            </w:r>
            <w:r w:rsidR="00784861">
              <w:rPr>
                <w:noProof/>
                <w:webHidden/>
              </w:rPr>
              <w:tab/>
            </w:r>
            <w:r w:rsidR="00784861">
              <w:rPr>
                <w:noProof/>
                <w:webHidden/>
              </w:rPr>
              <w:fldChar w:fldCharType="begin"/>
            </w:r>
            <w:r w:rsidR="00784861">
              <w:rPr>
                <w:noProof/>
                <w:webHidden/>
              </w:rPr>
              <w:instrText xml:space="preserve"> PAGEREF _Toc139968121 \h </w:instrText>
            </w:r>
            <w:r w:rsidR="00784861">
              <w:rPr>
                <w:noProof/>
                <w:webHidden/>
              </w:rPr>
            </w:r>
            <w:r w:rsidR="00784861">
              <w:rPr>
                <w:noProof/>
                <w:webHidden/>
              </w:rPr>
              <w:fldChar w:fldCharType="separate"/>
            </w:r>
            <w:r w:rsidR="00784861">
              <w:rPr>
                <w:noProof/>
                <w:webHidden/>
              </w:rPr>
              <w:t>177</w:t>
            </w:r>
            <w:r w:rsidR="00784861">
              <w:rPr>
                <w:noProof/>
                <w:webHidden/>
              </w:rPr>
              <w:fldChar w:fldCharType="end"/>
            </w:r>
          </w:hyperlink>
        </w:p>
        <w:p w14:paraId="48B33B79" w14:textId="0B2F2214" w:rsidR="00784861" w:rsidRDefault="00000000">
          <w:pPr>
            <w:pStyle w:val="TOC4"/>
            <w:rPr>
              <w:rFonts w:asciiTheme="minorHAnsi" w:eastAsiaTheme="minorEastAsia" w:hAnsiTheme="minorHAnsi" w:cstheme="minorBidi"/>
              <w:noProof/>
              <w:lang w:val="en-NZ" w:eastAsia="en-NZ"/>
            </w:rPr>
          </w:pPr>
          <w:hyperlink w:anchor="_Toc139968123" w:history="1">
            <w:r w:rsidR="00784861" w:rsidRPr="00FA76ED">
              <w:rPr>
                <w:rStyle w:val="Hyperlink"/>
                <w:noProof/>
              </w:rPr>
              <w:t>Ehara i te mea i hāmenetia katoahia ngā nawe i whakatakotongia ai</w:t>
            </w:r>
            <w:r w:rsidR="00784861">
              <w:rPr>
                <w:noProof/>
                <w:webHidden/>
              </w:rPr>
              <w:tab/>
            </w:r>
            <w:r w:rsidR="00784861">
              <w:rPr>
                <w:noProof/>
                <w:webHidden/>
              </w:rPr>
              <w:fldChar w:fldCharType="begin"/>
            </w:r>
            <w:r w:rsidR="00784861">
              <w:rPr>
                <w:noProof/>
                <w:webHidden/>
              </w:rPr>
              <w:instrText xml:space="preserve"> PAGEREF _Toc139968123 \h </w:instrText>
            </w:r>
            <w:r w:rsidR="00784861">
              <w:rPr>
                <w:noProof/>
                <w:webHidden/>
              </w:rPr>
            </w:r>
            <w:r w:rsidR="00784861">
              <w:rPr>
                <w:noProof/>
                <w:webHidden/>
              </w:rPr>
              <w:fldChar w:fldCharType="separate"/>
            </w:r>
            <w:r w:rsidR="00784861">
              <w:rPr>
                <w:noProof/>
                <w:webHidden/>
              </w:rPr>
              <w:t>180</w:t>
            </w:r>
            <w:r w:rsidR="00784861">
              <w:rPr>
                <w:noProof/>
                <w:webHidden/>
              </w:rPr>
              <w:fldChar w:fldCharType="end"/>
            </w:r>
          </w:hyperlink>
        </w:p>
        <w:p w14:paraId="7AB7A8A0" w14:textId="061BA82F" w:rsidR="00784861" w:rsidRDefault="00000000">
          <w:pPr>
            <w:pStyle w:val="TOC4"/>
            <w:rPr>
              <w:rFonts w:asciiTheme="minorHAnsi" w:eastAsiaTheme="minorEastAsia" w:hAnsiTheme="minorHAnsi" w:cstheme="minorBidi"/>
              <w:noProof/>
              <w:lang w:val="en-NZ" w:eastAsia="en-NZ"/>
            </w:rPr>
          </w:pPr>
          <w:hyperlink w:anchor="_Toc139968125" w:history="1">
            <w:r w:rsidR="00784861" w:rsidRPr="00FA76ED">
              <w:rPr>
                <w:rStyle w:val="Hyperlink"/>
                <w:noProof/>
              </w:rPr>
              <w:t>Tukunga panapana tāngata kia tae mai ai ngā parata ki Aotearoa ki te whakatinana i ngā hāmene i a rātou</w:t>
            </w:r>
            <w:r w:rsidR="00784861">
              <w:rPr>
                <w:noProof/>
                <w:webHidden/>
              </w:rPr>
              <w:tab/>
            </w:r>
            <w:r w:rsidR="00784861">
              <w:rPr>
                <w:noProof/>
                <w:webHidden/>
              </w:rPr>
              <w:fldChar w:fldCharType="begin"/>
            </w:r>
            <w:r w:rsidR="00784861">
              <w:rPr>
                <w:noProof/>
                <w:webHidden/>
              </w:rPr>
              <w:instrText xml:space="preserve"> PAGEREF _Toc139968125 \h </w:instrText>
            </w:r>
            <w:r w:rsidR="00784861">
              <w:rPr>
                <w:noProof/>
                <w:webHidden/>
              </w:rPr>
            </w:r>
            <w:r w:rsidR="00784861">
              <w:rPr>
                <w:noProof/>
                <w:webHidden/>
              </w:rPr>
              <w:fldChar w:fldCharType="separate"/>
            </w:r>
            <w:r w:rsidR="00784861">
              <w:rPr>
                <w:noProof/>
                <w:webHidden/>
              </w:rPr>
              <w:t>181</w:t>
            </w:r>
            <w:r w:rsidR="00784861">
              <w:rPr>
                <w:noProof/>
                <w:webHidden/>
              </w:rPr>
              <w:fldChar w:fldCharType="end"/>
            </w:r>
          </w:hyperlink>
        </w:p>
        <w:p w14:paraId="3A24CD33" w14:textId="6EF5839D" w:rsidR="00784861" w:rsidRDefault="00000000">
          <w:pPr>
            <w:pStyle w:val="TOC4"/>
            <w:rPr>
              <w:rFonts w:asciiTheme="minorHAnsi" w:eastAsiaTheme="minorEastAsia" w:hAnsiTheme="minorHAnsi" w:cstheme="minorBidi"/>
              <w:noProof/>
              <w:lang w:val="en-NZ" w:eastAsia="en-NZ"/>
            </w:rPr>
          </w:pPr>
          <w:hyperlink w:anchor="_Toc139968127" w:history="1">
            <w:r w:rsidR="00784861" w:rsidRPr="00FA76ED">
              <w:rPr>
                <w:rStyle w:val="Hyperlink"/>
                <w:noProof/>
              </w:rPr>
              <w:t>Tukunga hāmene, he rite tonu tā ngā parata whakatakoto wero ki ngā taunakitanga</w:t>
            </w:r>
            <w:r w:rsidR="00784861">
              <w:rPr>
                <w:noProof/>
                <w:webHidden/>
              </w:rPr>
              <w:tab/>
            </w:r>
            <w:r w:rsidR="00784861">
              <w:rPr>
                <w:noProof/>
                <w:webHidden/>
              </w:rPr>
              <w:fldChar w:fldCharType="begin"/>
            </w:r>
            <w:r w:rsidR="00784861">
              <w:rPr>
                <w:noProof/>
                <w:webHidden/>
              </w:rPr>
              <w:instrText xml:space="preserve"> PAGEREF _Toc139968127 \h </w:instrText>
            </w:r>
            <w:r w:rsidR="00784861">
              <w:rPr>
                <w:noProof/>
                <w:webHidden/>
              </w:rPr>
            </w:r>
            <w:r w:rsidR="00784861">
              <w:rPr>
                <w:noProof/>
                <w:webHidden/>
              </w:rPr>
              <w:fldChar w:fldCharType="separate"/>
            </w:r>
            <w:r w:rsidR="00784861">
              <w:rPr>
                <w:noProof/>
                <w:webHidden/>
              </w:rPr>
              <w:t>182</w:t>
            </w:r>
            <w:r w:rsidR="00784861">
              <w:rPr>
                <w:noProof/>
                <w:webHidden/>
              </w:rPr>
              <w:fldChar w:fldCharType="end"/>
            </w:r>
          </w:hyperlink>
        </w:p>
        <w:p w14:paraId="408D2DAF" w14:textId="0480C932" w:rsidR="00784861" w:rsidRDefault="00000000">
          <w:pPr>
            <w:pStyle w:val="TOC4"/>
            <w:rPr>
              <w:rFonts w:asciiTheme="minorHAnsi" w:eastAsiaTheme="minorEastAsia" w:hAnsiTheme="minorHAnsi" w:cstheme="minorBidi"/>
              <w:noProof/>
              <w:lang w:val="en-NZ" w:eastAsia="en-NZ"/>
            </w:rPr>
          </w:pPr>
          <w:hyperlink w:anchor="_Toc139968129" w:history="1">
            <w:r w:rsidR="00784861" w:rsidRPr="00FA76ED">
              <w:rPr>
                <w:rStyle w:val="Hyperlink"/>
                <w:noProof/>
              </w:rPr>
              <w:t>Whakawā a te kōti ki Niu Tīreni mō Parata McGrath rāua ko Parata Moloney</w:t>
            </w:r>
            <w:r w:rsidR="00784861">
              <w:rPr>
                <w:noProof/>
                <w:webHidden/>
              </w:rPr>
              <w:tab/>
            </w:r>
            <w:r w:rsidR="00784861">
              <w:rPr>
                <w:noProof/>
                <w:webHidden/>
              </w:rPr>
              <w:fldChar w:fldCharType="begin"/>
            </w:r>
            <w:r w:rsidR="00784861">
              <w:rPr>
                <w:noProof/>
                <w:webHidden/>
              </w:rPr>
              <w:instrText xml:space="preserve"> PAGEREF _Toc139968129 \h </w:instrText>
            </w:r>
            <w:r w:rsidR="00784861">
              <w:rPr>
                <w:noProof/>
                <w:webHidden/>
              </w:rPr>
            </w:r>
            <w:r w:rsidR="00784861">
              <w:rPr>
                <w:noProof/>
                <w:webHidden/>
              </w:rPr>
              <w:fldChar w:fldCharType="separate"/>
            </w:r>
            <w:r w:rsidR="00784861">
              <w:rPr>
                <w:noProof/>
                <w:webHidden/>
              </w:rPr>
              <w:t>184</w:t>
            </w:r>
            <w:r w:rsidR="00784861">
              <w:rPr>
                <w:noProof/>
                <w:webHidden/>
              </w:rPr>
              <w:fldChar w:fldCharType="end"/>
            </w:r>
          </w:hyperlink>
        </w:p>
        <w:p w14:paraId="497E6972" w14:textId="4B97616E" w:rsidR="00784861" w:rsidRDefault="00000000">
          <w:pPr>
            <w:pStyle w:val="TOC4"/>
            <w:rPr>
              <w:rFonts w:asciiTheme="minorHAnsi" w:eastAsiaTheme="minorEastAsia" w:hAnsiTheme="minorHAnsi" w:cstheme="minorBidi"/>
              <w:noProof/>
              <w:lang w:val="en-NZ" w:eastAsia="en-NZ"/>
            </w:rPr>
          </w:pPr>
          <w:hyperlink w:anchor="_Toc139968132" w:history="1">
            <w:r w:rsidR="00784861" w:rsidRPr="00FA76ED">
              <w:rPr>
                <w:rStyle w:val="Hyperlink"/>
                <w:noProof/>
              </w:rPr>
              <w:t>Parata Raymond Garchow</w:t>
            </w:r>
            <w:r w:rsidR="00784861">
              <w:rPr>
                <w:noProof/>
                <w:webHidden/>
              </w:rPr>
              <w:tab/>
            </w:r>
            <w:r w:rsidR="00784861">
              <w:rPr>
                <w:noProof/>
                <w:webHidden/>
              </w:rPr>
              <w:fldChar w:fldCharType="begin"/>
            </w:r>
            <w:r w:rsidR="00784861">
              <w:rPr>
                <w:noProof/>
                <w:webHidden/>
              </w:rPr>
              <w:instrText xml:space="preserve"> PAGEREF _Toc139968132 \h </w:instrText>
            </w:r>
            <w:r w:rsidR="00784861">
              <w:rPr>
                <w:noProof/>
                <w:webHidden/>
              </w:rPr>
            </w:r>
            <w:r w:rsidR="00784861">
              <w:rPr>
                <w:noProof/>
                <w:webHidden/>
              </w:rPr>
              <w:fldChar w:fldCharType="separate"/>
            </w:r>
            <w:r w:rsidR="00784861">
              <w:rPr>
                <w:noProof/>
                <w:webHidden/>
              </w:rPr>
              <w:t>187</w:t>
            </w:r>
            <w:r w:rsidR="00784861">
              <w:rPr>
                <w:noProof/>
                <w:webHidden/>
              </w:rPr>
              <w:fldChar w:fldCharType="end"/>
            </w:r>
          </w:hyperlink>
        </w:p>
        <w:p w14:paraId="4740FBBF" w14:textId="4945D17A" w:rsidR="00784861" w:rsidRDefault="00000000">
          <w:pPr>
            <w:pStyle w:val="TOC4"/>
            <w:rPr>
              <w:rFonts w:asciiTheme="minorHAnsi" w:eastAsiaTheme="minorEastAsia" w:hAnsiTheme="minorHAnsi" w:cstheme="minorBidi"/>
              <w:noProof/>
              <w:lang w:val="en-NZ" w:eastAsia="en-NZ"/>
            </w:rPr>
          </w:pPr>
          <w:hyperlink w:anchor="_Toc139968134" w:history="1">
            <w:r w:rsidR="00784861" w:rsidRPr="00FA76ED">
              <w:rPr>
                <w:rStyle w:val="Hyperlink"/>
                <w:noProof/>
              </w:rPr>
              <w:t>I te rā i tīmata ai te whakawā a te kōti mō Parata IU, i whakatauria kia whakatakaroatia ngā whakahaere o te kōti</w:t>
            </w:r>
            <w:r w:rsidR="00784861">
              <w:rPr>
                <w:noProof/>
                <w:webHidden/>
              </w:rPr>
              <w:tab/>
            </w:r>
            <w:r w:rsidR="00784861">
              <w:rPr>
                <w:noProof/>
                <w:webHidden/>
              </w:rPr>
              <w:fldChar w:fldCharType="begin"/>
            </w:r>
            <w:r w:rsidR="00784861">
              <w:rPr>
                <w:noProof/>
                <w:webHidden/>
              </w:rPr>
              <w:instrText xml:space="preserve"> PAGEREF _Toc139968134 \h </w:instrText>
            </w:r>
            <w:r w:rsidR="00784861">
              <w:rPr>
                <w:noProof/>
                <w:webHidden/>
              </w:rPr>
            </w:r>
            <w:r w:rsidR="00784861">
              <w:rPr>
                <w:noProof/>
                <w:webHidden/>
              </w:rPr>
              <w:fldChar w:fldCharType="separate"/>
            </w:r>
            <w:r w:rsidR="00784861">
              <w:rPr>
                <w:noProof/>
                <w:webHidden/>
              </w:rPr>
              <w:t>187</w:t>
            </w:r>
            <w:r w:rsidR="00784861">
              <w:rPr>
                <w:noProof/>
                <w:webHidden/>
              </w:rPr>
              <w:fldChar w:fldCharType="end"/>
            </w:r>
          </w:hyperlink>
        </w:p>
        <w:p w14:paraId="53F46DC6" w14:textId="35B8EA52" w:rsidR="00784861" w:rsidRDefault="00000000">
          <w:pPr>
            <w:pStyle w:val="TOC3"/>
            <w:rPr>
              <w:rFonts w:asciiTheme="minorHAnsi" w:eastAsiaTheme="minorEastAsia" w:hAnsiTheme="minorHAnsi" w:cstheme="minorBidi"/>
              <w:noProof/>
              <w:lang w:val="en-NZ" w:eastAsia="en-NZ"/>
            </w:rPr>
          </w:pPr>
          <w:hyperlink w:anchor="_Toc139968136" w:history="1">
            <w:r w:rsidR="00784861" w:rsidRPr="00FA76ED">
              <w:rPr>
                <w:rStyle w:val="Hyperlink"/>
                <w:noProof/>
              </w:rPr>
              <w:t>Kawenga taihara a te Rangapū</w:t>
            </w:r>
            <w:r w:rsidR="00784861">
              <w:rPr>
                <w:noProof/>
                <w:webHidden/>
              </w:rPr>
              <w:tab/>
            </w:r>
            <w:r w:rsidR="00784861">
              <w:rPr>
                <w:noProof/>
                <w:webHidden/>
              </w:rPr>
              <w:fldChar w:fldCharType="begin"/>
            </w:r>
            <w:r w:rsidR="00784861">
              <w:rPr>
                <w:noProof/>
                <w:webHidden/>
              </w:rPr>
              <w:instrText xml:space="preserve"> PAGEREF _Toc139968136 \h </w:instrText>
            </w:r>
            <w:r w:rsidR="00784861">
              <w:rPr>
                <w:noProof/>
                <w:webHidden/>
              </w:rPr>
            </w:r>
            <w:r w:rsidR="00784861">
              <w:rPr>
                <w:noProof/>
                <w:webHidden/>
              </w:rPr>
              <w:fldChar w:fldCharType="separate"/>
            </w:r>
            <w:r w:rsidR="00784861">
              <w:rPr>
                <w:noProof/>
                <w:webHidden/>
              </w:rPr>
              <w:t>188</w:t>
            </w:r>
            <w:r w:rsidR="00784861">
              <w:rPr>
                <w:noProof/>
                <w:webHidden/>
              </w:rPr>
              <w:fldChar w:fldCharType="end"/>
            </w:r>
          </w:hyperlink>
        </w:p>
        <w:p w14:paraId="7B500226" w14:textId="523817B9" w:rsidR="00784861" w:rsidRDefault="00000000">
          <w:pPr>
            <w:pStyle w:val="TOC3"/>
            <w:rPr>
              <w:rFonts w:asciiTheme="minorHAnsi" w:eastAsiaTheme="minorEastAsia" w:hAnsiTheme="minorHAnsi" w:cstheme="minorBidi"/>
              <w:noProof/>
              <w:lang w:val="en-NZ" w:eastAsia="en-NZ"/>
            </w:rPr>
          </w:pPr>
          <w:hyperlink w:anchor="_Toc139968138" w:history="1">
            <w:r w:rsidR="00784861" w:rsidRPr="00FA76ED">
              <w:rPr>
                <w:rStyle w:val="Hyperlink"/>
                <w:noProof/>
              </w:rPr>
              <w:t>Ngā hāmene āpiti nō Ahitereiria</w:t>
            </w:r>
            <w:r w:rsidR="00784861">
              <w:rPr>
                <w:noProof/>
                <w:webHidden/>
              </w:rPr>
              <w:tab/>
            </w:r>
            <w:r w:rsidR="00784861">
              <w:rPr>
                <w:noProof/>
                <w:webHidden/>
              </w:rPr>
              <w:fldChar w:fldCharType="begin"/>
            </w:r>
            <w:r w:rsidR="00784861">
              <w:rPr>
                <w:noProof/>
                <w:webHidden/>
              </w:rPr>
              <w:instrText xml:space="preserve"> PAGEREF _Toc139968138 \h </w:instrText>
            </w:r>
            <w:r w:rsidR="00784861">
              <w:rPr>
                <w:noProof/>
                <w:webHidden/>
              </w:rPr>
            </w:r>
            <w:r w:rsidR="00784861">
              <w:rPr>
                <w:noProof/>
                <w:webHidden/>
              </w:rPr>
              <w:fldChar w:fldCharType="separate"/>
            </w:r>
            <w:r w:rsidR="00784861">
              <w:rPr>
                <w:noProof/>
                <w:webHidden/>
              </w:rPr>
              <w:t>189</w:t>
            </w:r>
            <w:r w:rsidR="00784861">
              <w:rPr>
                <w:noProof/>
                <w:webHidden/>
              </w:rPr>
              <w:fldChar w:fldCharType="end"/>
            </w:r>
          </w:hyperlink>
        </w:p>
        <w:p w14:paraId="18F6D5D2" w14:textId="5AB831C0" w:rsidR="00784861" w:rsidRDefault="00000000">
          <w:pPr>
            <w:pStyle w:val="TOC3"/>
            <w:rPr>
              <w:rFonts w:asciiTheme="minorHAnsi" w:eastAsiaTheme="minorEastAsia" w:hAnsiTheme="minorHAnsi" w:cstheme="minorBidi"/>
              <w:noProof/>
              <w:lang w:val="en-NZ" w:eastAsia="en-NZ"/>
            </w:rPr>
          </w:pPr>
          <w:hyperlink w:anchor="_Toc139968140" w:history="1">
            <w:r w:rsidR="00784861" w:rsidRPr="00FA76ED">
              <w:rPr>
                <w:rStyle w:val="Hyperlink"/>
                <w:noProof/>
              </w:rPr>
              <w:t>Kāore i kaha tā te Kāwanatanga aroturuki, ahakoa ko rātou ngā kaiwhāngai pūtea matua</w:t>
            </w:r>
            <w:r w:rsidR="00784861">
              <w:rPr>
                <w:noProof/>
                <w:webHidden/>
              </w:rPr>
              <w:tab/>
            </w:r>
            <w:r w:rsidR="00784861">
              <w:rPr>
                <w:noProof/>
                <w:webHidden/>
              </w:rPr>
              <w:fldChar w:fldCharType="begin"/>
            </w:r>
            <w:r w:rsidR="00784861">
              <w:rPr>
                <w:noProof/>
                <w:webHidden/>
              </w:rPr>
              <w:instrText xml:space="preserve"> PAGEREF _Toc139968140 \h </w:instrText>
            </w:r>
            <w:r w:rsidR="00784861">
              <w:rPr>
                <w:noProof/>
                <w:webHidden/>
              </w:rPr>
            </w:r>
            <w:r w:rsidR="00784861">
              <w:rPr>
                <w:noProof/>
                <w:webHidden/>
              </w:rPr>
              <w:fldChar w:fldCharType="separate"/>
            </w:r>
            <w:r w:rsidR="00784861">
              <w:rPr>
                <w:noProof/>
                <w:webHidden/>
              </w:rPr>
              <w:t>189</w:t>
            </w:r>
            <w:r w:rsidR="00784861">
              <w:rPr>
                <w:noProof/>
                <w:webHidden/>
              </w:rPr>
              <w:fldChar w:fldCharType="end"/>
            </w:r>
          </w:hyperlink>
        </w:p>
        <w:p w14:paraId="4A6398D4" w14:textId="797612E3" w:rsidR="00784861" w:rsidRDefault="00000000">
          <w:pPr>
            <w:pStyle w:val="TOC4"/>
            <w:rPr>
              <w:rFonts w:asciiTheme="minorHAnsi" w:eastAsiaTheme="minorEastAsia" w:hAnsiTheme="minorHAnsi" w:cstheme="minorBidi"/>
              <w:noProof/>
              <w:lang w:val="en-NZ" w:eastAsia="en-NZ"/>
            </w:rPr>
          </w:pPr>
          <w:hyperlink w:anchor="_Toc139968142" w:history="1">
            <w:r w:rsidR="00784861" w:rsidRPr="00FA76ED">
              <w:rPr>
                <w:rStyle w:val="Hyperlink"/>
                <w:noProof/>
              </w:rPr>
              <w:t>Kura Ahumahi o Stoke, tē arohia o te ripoata a te Kōmiti a te Karauna</w:t>
            </w:r>
            <w:r w:rsidR="00784861">
              <w:rPr>
                <w:noProof/>
                <w:webHidden/>
              </w:rPr>
              <w:tab/>
            </w:r>
            <w:r w:rsidR="00784861">
              <w:rPr>
                <w:noProof/>
                <w:webHidden/>
              </w:rPr>
              <w:fldChar w:fldCharType="begin"/>
            </w:r>
            <w:r w:rsidR="00784861">
              <w:rPr>
                <w:noProof/>
                <w:webHidden/>
              </w:rPr>
              <w:instrText xml:space="preserve"> PAGEREF _Toc139968142 \h </w:instrText>
            </w:r>
            <w:r w:rsidR="00784861">
              <w:rPr>
                <w:noProof/>
                <w:webHidden/>
              </w:rPr>
            </w:r>
            <w:r w:rsidR="00784861">
              <w:rPr>
                <w:noProof/>
                <w:webHidden/>
              </w:rPr>
              <w:fldChar w:fldCharType="separate"/>
            </w:r>
            <w:r w:rsidR="00784861">
              <w:rPr>
                <w:noProof/>
                <w:webHidden/>
              </w:rPr>
              <w:t>189</w:t>
            </w:r>
            <w:r w:rsidR="00784861">
              <w:rPr>
                <w:noProof/>
                <w:webHidden/>
              </w:rPr>
              <w:fldChar w:fldCharType="end"/>
            </w:r>
          </w:hyperlink>
        </w:p>
        <w:p w14:paraId="7332AADB" w14:textId="5B97D9AF" w:rsidR="00784861" w:rsidRDefault="00000000">
          <w:pPr>
            <w:pStyle w:val="TOC4"/>
            <w:rPr>
              <w:rFonts w:asciiTheme="minorHAnsi" w:eastAsiaTheme="minorEastAsia" w:hAnsiTheme="minorHAnsi" w:cstheme="minorBidi"/>
              <w:noProof/>
              <w:lang w:val="en-NZ" w:eastAsia="en-NZ"/>
            </w:rPr>
          </w:pPr>
          <w:hyperlink w:anchor="_Toc139968144" w:history="1">
            <w:r w:rsidR="00784861" w:rsidRPr="00FA76ED">
              <w:rPr>
                <w:rStyle w:val="Hyperlink"/>
                <w:noProof/>
              </w:rPr>
              <w:t>Hē nō te Kāwanatanga</w:t>
            </w:r>
            <w:r w:rsidR="00784861">
              <w:rPr>
                <w:noProof/>
                <w:webHidden/>
              </w:rPr>
              <w:tab/>
            </w:r>
            <w:r w:rsidR="00784861">
              <w:rPr>
                <w:noProof/>
                <w:webHidden/>
              </w:rPr>
              <w:fldChar w:fldCharType="begin"/>
            </w:r>
            <w:r w:rsidR="00784861">
              <w:rPr>
                <w:noProof/>
                <w:webHidden/>
              </w:rPr>
              <w:instrText xml:space="preserve"> PAGEREF _Toc139968144 \h </w:instrText>
            </w:r>
            <w:r w:rsidR="00784861">
              <w:rPr>
                <w:noProof/>
                <w:webHidden/>
              </w:rPr>
            </w:r>
            <w:r w:rsidR="00784861">
              <w:rPr>
                <w:noProof/>
                <w:webHidden/>
              </w:rPr>
              <w:fldChar w:fldCharType="separate"/>
            </w:r>
            <w:r w:rsidR="00784861">
              <w:rPr>
                <w:noProof/>
                <w:webHidden/>
              </w:rPr>
              <w:t>190</w:t>
            </w:r>
            <w:r w:rsidR="00784861">
              <w:rPr>
                <w:noProof/>
                <w:webHidden/>
              </w:rPr>
              <w:fldChar w:fldCharType="end"/>
            </w:r>
          </w:hyperlink>
        </w:p>
        <w:p w14:paraId="74B1B91A" w14:textId="6D26F3F3" w:rsidR="00784861" w:rsidRDefault="00000000">
          <w:pPr>
            <w:pStyle w:val="TOC4"/>
            <w:rPr>
              <w:rFonts w:asciiTheme="minorHAnsi" w:eastAsiaTheme="minorEastAsia" w:hAnsiTheme="minorHAnsi" w:cstheme="minorBidi"/>
              <w:noProof/>
              <w:lang w:val="en-NZ" w:eastAsia="en-NZ"/>
            </w:rPr>
          </w:pPr>
          <w:hyperlink w:anchor="_Toc139968146" w:history="1">
            <w:r w:rsidR="00784861" w:rsidRPr="00FA76ED">
              <w:rPr>
                <w:rStyle w:val="Hyperlink"/>
                <w:noProof/>
              </w:rPr>
              <w:t>Ngā whakaurutanga, me te korenga o te Te Tari o te Ora i whai i ngā aroturukitanga</w:t>
            </w:r>
            <w:r w:rsidR="00784861">
              <w:rPr>
                <w:noProof/>
                <w:webHidden/>
              </w:rPr>
              <w:tab/>
            </w:r>
            <w:r w:rsidR="00784861">
              <w:rPr>
                <w:noProof/>
                <w:webHidden/>
              </w:rPr>
              <w:fldChar w:fldCharType="begin"/>
            </w:r>
            <w:r w:rsidR="00784861">
              <w:rPr>
                <w:noProof/>
                <w:webHidden/>
              </w:rPr>
              <w:instrText xml:space="preserve"> PAGEREF _Toc139968146 \h </w:instrText>
            </w:r>
            <w:r w:rsidR="00784861">
              <w:rPr>
                <w:noProof/>
                <w:webHidden/>
              </w:rPr>
            </w:r>
            <w:r w:rsidR="00784861">
              <w:rPr>
                <w:noProof/>
                <w:webHidden/>
              </w:rPr>
              <w:fldChar w:fldCharType="separate"/>
            </w:r>
            <w:r w:rsidR="00784861">
              <w:rPr>
                <w:noProof/>
                <w:webHidden/>
              </w:rPr>
              <w:t>191</w:t>
            </w:r>
            <w:r w:rsidR="00784861">
              <w:rPr>
                <w:noProof/>
                <w:webHidden/>
              </w:rPr>
              <w:fldChar w:fldCharType="end"/>
            </w:r>
          </w:hyperlink>
        </w:p>
        <w:p w14:paraId="4F129C4B" w14:textId="28DCF487" w:rsidR="00784861" w:rsidRDefault="00000000">
          <w:pPr>
            <w:pStyle w:val="TOC3"/>
            <w:rPr>
              <w:rFonts w:asciiTheme="minorHAnsi" w:eastAsiaTheme="minorEastAsia" w:hAnsiTheme="minorHAnsi" w:cstheme="minorBidi"/>
              <w:noProof/>
              <w:lang w:val="en-NZ" w:eastAsia="en-NZ"/>
            </w:rPr>
          </w:pPr>
          <w:hyperlink w:anchor="_Toc139968148" w:history="1">
            <w:r w:rsidR="00784861" w:rsidRPr="00FA76ED">
              <w:rPr>
                <w:rStyle w:val="Hyperlink"/>
                <w:noProof/>
              </w:rPr>
              <w:t>Te korenga o te Rangapū i whakautu i ngā whakapae tūkino i te Kura o Marylands</w:t>
            </w:r>
            <w:r w:rsidR="00784861">
              <w:rPr>
                <w:noProof/>
                <w:webHidden/>
              </w:rPr>
              <w:tab/>
            </w:r>
            <w:r w:rsidR="00784861">
              <w:rPr>
                <w:noProof/>
                <w:webHidden/>
              </w:rPr>
              <w:fldChar w:fldCharType="begin"/>
            </w:r>
            <w:r w:rsidR="00784861">
              <w:rPr>
                <w:noProof/>
                <w:webHidden/>
              </w:rPr>
              <w:instrText xml:space="preserve"> PAGEREF _Toc139968148 \h </w:instrText>
            </w:r>
            <w:r w:rsidR="00784861">
              <w:rPr>
                <w:noProof/>
                <w:webHidden/>
              </w:rPr>
            </w:r>
            <w:r w:rsidR="00784861">
              <w:rPr>
                <w:noProof/>
                <w:webHidden/>
              </w:rPr>
              <w:fldChar w:fldCharType="separate"/>
            </w:r>
            <w:r w:rsidR="00784861">
              <w:rPr>
                <w:noProof/>
                <w:webHidden/>
              </w:rPr>
              <w:t>193</w:t>
            </w:r>
            <w:r w:rsidR="00784861">
              <w:rPr>
                <w:noProof/>
                <w:webHidden/>
              </w:rPr>
              <w:fldChar w:fldCharType="end"/>
            </w:r>
          </w:hyperlink>
        </w:p>
        <w:p w14:paraId="78A8A490" w14:textId="578D1A63" w:rsidR="00784861" w:rsidRDefault="00000000">
          <w:pPr>
            <w:pStyle w:val="TOC3"/>
            <w:rPr>
              <w:rFonts w:asciiTheme="minorHAnsi" w:eastAsiaTheme="minorEastAsia" w:hAnsiTheme="minorHAnsi" w:cstheme="minorBidi"/>
              <w:noProof/>
              <w:lang w:val="en-NZ" w:eastAsia="en-NZ"/>
            </w:rPr>
          </w:pPr>
          <w:hyperlink w:anchor="_Toc139968151" w:history="1">
            <w:r w:rsidR="00784861" w:rsidRPr="00FA76ED">
              <w:rPr>
                <w:rStyle w:val="Hyperlink"/>
                <w:noProof/>
              </w:rPr>
              <w:t>Te korenga o te Rangapū me te Tarati o Hebron i whakautu i ngā whakapae tūkino</w:t>
            </w:r>
            <w:r w:rsidR="00784861">
              <w:rPr>
                <w:noProof/>
                <w:webHidden/>
              </w:rPr>
              <w:tab/>
            </w:r>
            <w:r w:rsidR="00784861">
              <w:rPr>
                <w:noProof/>
                <w:webHidden/>
              </w:rPr>
              <w:fldChar w:fldCharType="begin"/>
            </w:r>
            <w:r w:rsidR="00784861">
              <w:rPr>
                <w:noProof/>
                <w:webHidden/>
              </w:rPr>
              <w:instrText xml:space="preserve"> PAGEREF _Toc139968151 \h </w:instrText>
            </w:r>
            <w:r w:rsidR="00784861">
              <w:rPr>
                <w:noProof/>
                <w:webHidden/>
              </w:rPr>
            </w:r>
            <w:r w:rsidR="00784861">
              <w:rPr>
                <w:noProof/>
                <w:webHidden/>
              </w:rPr>
              <w:fldChar w:fldCharType="separate"/>
            </w:r>
            <w:r w:rsidR="00784861">
              <w:rPr>
                <w:noProof/>
                <w:webHidden/>
              </w:rPr>
              <w:t>199</w:t>
            </w:r>
            <w:r w:rsidR="00784861">
              <w:rPr>
                <w:noProof/>
                <w:webHidden/>
              </w:rPr>
              <w:fldChar w:fldCharType="end"/>
            </w:r>
          </w:hyperlink>
        </w:p>
        <w:p w14:paraId="2E3CCEB5" w14:textId="7F47B0C1" w:rsidR="00784861" w:rsidRDefault="00000000">
          <w:pPr>
            <w:pStyle w:val="TOC3"/>
            <w:rPr>
              <w:rFonts w:asciiTheme="minorHAnsi" w:eastAsiaTheme="minorEastAsia" w:hAnsiTheme="minorHAnsi" w:cstheme="minorBidi"/>
              <w:noProof/>
              <w:lang w:val="en-NZ" w:eastAsia="en-NZ"/>
            </w:rPr>
          </w:pPr>
          <w:hyperlink w:anchor="_Toc139968153" w:history="1">
            <w:r w:rsidR="00784861" w:rsidRPr="00FA76ED">
              <w:rPr>
                <w:rStyle w:val="Hyperlink"/>
                <w:noProof/>
              </w:rPr>
              <w:t>Te mōhiotanga me te kawenga mō ngā tūkinotanga a te Rangapū me te Hāhi Katorika</w:t>
            </w:r>
            <w:r w:rsidR="00784861">
              <w:rPr>
                <w:noProof/>
                <w:webHidden/>
              </w:rPr>
              <w:tab/>
            </w:r>
            <w:r w:rsidR="00784861">
              <w:rPr>
                <w:noProof/>
                <w:webHidden/>
              </w:rPr>
              <w:fldChar w:fldCharType="begin"/>
            </w:r>
            <w:r w:rsidR="00784861">
              <w:rPr>
                <w:noProof/>
                <w:webHidden/>
              </w:rPr>
              <w:instrText xml:space="preserve"> PAGEREF _Toc139968153 \h </w:instrText>
            </w:r>
            <w:r w:rsidR="00784861">
              <w:rPr>
                <w:noProof/>
                <w:webHidden/>
              </w:rPr>
            </w:r>
            <w:r w:rsidR="00784861">
              <w:rPr>
                <w:noProof/>
                <w:webHidden/>
              </w:rPr>
              <w:fldChar w:fldCharType="separate"/>
            </w:r>
            <w:r w:rsidR="00784861">
              <w:rPr>
                <w:noProof/>
                <w:webHidden/>
              </w:rPr>
              <w:t>200</w:t>
            </w:r>
            <w:r w:rsidR="00784861">
              <w:rPr>
                <w:noProof/>
                <w:webHidden/>
              </w:rPr>
              <w:fldChar w:fldCharType="end"/>
            </w:r>
          </w:hyperlink>
        </w:p>
        <w:p w14:paraId="48E36960" w14:textId="0F29648B" w:rsidR="00784861" w:rsidRDefault="00000000">
          <w:pPr>
            <w:pStyle w:val="TOC4"/>
            <w:rPr>
              <w:rFonts w:asciiTheme="minorHAnsi" w:eastAsiaTheme="minorEastAsia" w:hAnsiTheme="minorHAnsi" w:cstheme="minorBidi"/>
              <w:noProof/>
              <w:lang w:val="en-NZ" w:eastAsia="en-NZ"/>
            </w:rPr>
          </w:pPr>
          <w:hyperlink w:anchor="_Toc139968155" w:history="1">
            <w:r w:rsidR="00784861" w:rsidRPr="00FA76ED">
              <w:rPr>
                <w:rStyle w:val="Hyperlink"/>
                <w:noProof/>
              </w:rPr>
              <w:t>Ngā reta i tuhia i te tau 1977 e whāwhākia ana ngā takakinotanga a Parata Moloney rāua ko Parata Mcgrath- me te korenga o te Rangapū i whakautu</w:t>
            </w:r>
            <w:r w:rsidR="00784861">
              <w:rPr>
                <w:noProof/>
                <w:webHidden/>
              </w:rPr>
              <w:tab/>
            </w:r>
            <w:r w:rsidR="00784861">
              <w:rPr>
                <w:noProof/>
                <w:webHidden/>
              </w:rPr>
              <w:fldChar w:fldCharType="begin"/>
            </w:r>
            <w:r w:rsidR="00784861">
              <w:rPr>
                <w:noProof/>
                <w:webHidden/>
              </w:rPr>
              <w:instrText xml:space="preserve"> PAGEREF _Toc139968155 \h </w:instrText>
            </w:r>
            <w:r w:rsidR="00784861">
              <w:rPr>
                <w:noProof/>
                <w:webHidden/>
              </w:rPr>
            </w:r>
            <w:r w:rsidR="00784861">
              <w:rPr>
                <w:noProof/>
                <w:webHidden/>
              </w:rPr>
              <w:fldChar w:fldCharType="separate"/>
            </w:r>
            <w:r w:rsidR="00784861">
              <w:rPr>
                <w:noProof/>
                <w:webHidden/>
              </w:rPr>
              <w:t>200</w:t>
            </w:r>
            <w:r w:rsidR="00784861">
              <w:rPr>
                <w:noProof/>
                <w:webHidden/>
              </w:rPr>
              <w:fldChar w:fldCharType="end"/>
            </w:r>
          </w:hyperlink>
        </w:p>
        <w:p w14:paraId="574E744C" w14:textId="6E0FC25A" w:rsidR="00784861" w:rsidRDefault="00000000">
          <w:pPr>
            <w:pStyle w:val="TOC4"/>
            <w:rPr>
              <w:rFonts w:asciiTheme="minorHAnsi" w:eastAsiaTheme="minorEastAsia" w:hAnsiTheme="minorHAnsi" w:cstheme="minorBidi"/>
              <w:noProof/>
              <w:lang w:val="en-NZ" w:eastAsia="en-NZ"/>
            </w:rPr>
          </w:pPr>
          <w:hyperlink w:anchor="_Toc139968156" w:history="1">
            <w:r w:rsidR="00784861" w:rsidRPr="00FA76ED">
              <w:rPr>
                <w:rStyle w:val="Hyperlink"/>
                <w:noProof/>
              </w:rPr>
              <w:t>Te whakawhitinga mai o Parata DQ ki Aotearoa i te tau 1982, whai muri i ngā whakapae tūkino ki a ia i Ahitereiria</w:t>
            </w:r>
            <w:r w:rsidR="00784861">
              <w:rPr>
                <w:noProof/>
                <w:webHidden/>
              </w:rPr>
              <w:tab/>
            </w:r>
            <w:r w:rsidR="00784861">
              <w:rPr>
                <w:noProof/>
                <w:webHidden/>
              </w:rPr>
              <w:fldChar w:fldCharType="begin"/>
            </w:r>
            <w:r w:rsidR="00784861">
              <w:rPr>
                <w:noProof/>
                <w:webHidden/>
              </w:rPr>
              <w:instrText xml:space="preserve"> PAGEREF _Toc139968156 \h </w:instrText>
            </w:r>
            <w:r w:rsidR="00784861">
              <w:rPr>
                <w:noProof/>
                <w:webHidden/>
              </w:rPr>
            </w:r>
            <w:r w:rsidR="00784861">
              <w:rPr>
                <w:noProof/>
                <w:webHidden/>
              </w:rPr>
              <w:fldChar w:fldCharType="separate"/>
            </w:r>
            <w:r w:rsidR="00784861">
              <w:rPr>
                <w:noProof/>
                <w:webHidden/>
              </w:rPr>
              <w:t>204</w:t>
            </w:r>
            <w:r w:rsidR="00784861">
              <w:rPr>
                <w:noProof/>
                <w:webHidden/>
              </w:rPr>
              <w:fldChar w:fldCharType="end"/>
            </w:r>
          </w:hyperlink>
        </w:p>
        <w:p w14:paraId="0F42F572" w14:textId="3686B4FF" w:rsidR="00784861" w:rsidRDefault="00000000">
          <w:pPr>
            <w:pStyle w:val="TOC4"/>
            <w:rPr>
              <w:rFonts w:asciiTheme="minorHAnsi" w:eastAsiaTheme="minorEastAsia" w:hAnsiTheme="minorHAnsi" w:cstheme="minorBidi"/>
              <w:noProof/>
              <w:lang w:val="en-NZ" w:eastAsia="en-NZ"/>
            </w:rPr>
          </w:pPr>
          <w:hyperlink w:anchor="_Toc139968158" w:history="1">
            <w:r w:rsidR="00784861" w:rsidRPr="00FA76ED">
              <w:rPr>
                <w:rStyle w:val="Hyperlink"/>
                <w:noProof/>
              </w:rPr>
              <w:t>Te whakatau i te tau 1986 kia tukuna a Parata McGrath kia hoki ki Ōtautahi ki te whakahaere ā-tikanga kore nei i waenga o te hunga taiohi</w:t>
            </w:r>
            <w:r w:rsidR="00784861">
              <w:rPr>
                <w:noProof/>
                <w:webHidden/>
              </w:rPr>
              <w:tab/>
            </w:r>
            <w:r w:rsidR="00784861">
              <w:rPr>
                <w:noProof/>
                <w:webHidden/>
              </w:rPr>
              <w:fldChar w:fldCharType="begin"/>
            </w:r>
            <w:r w:rsidR="00784861">
              <w:rPr>
                <w:noProof/>
                <w:webHidden/>
              </w:rPr>
              <w:instrText xml:space="preserve"> PAGEREF _Toc139968158 \h </w:instrText>
            </w:r>
            <w:r w:rsidR="00784861">
              <w:rPr>
                <w:noProof/>
                <w:webHidden/>
              </w:rPr>
            </w:r>
            <w:r w:rsidR="00784861">
              <w:rPr>
                <w:noProof/>
                <w:webHidden/>
              </w:rPr>
              <w:fldChar w:fldCharType="separate"/>
            </w:r>
            <w:r w:rsidR="00784861">
              <w:rPr>
                <w:noProof/>
                <w:webHidden/>
              </w:rPr>
              <w:t>205</w:t>
            </w:r>
            <w:r w:rsidR="00784861">
              <w:rPr>
                <w:noProof/>
                <w:webHidden/>
              </w:rPr>
              <w:fldChar w:fldCharType="end"/>
            </w:r>
          </w:hyperlink>
        </w:p>
        <w:p w14:paraId="16D6397C" w14:textId="368FE09B" w:rsidR="00784861" w:rsidRDefault="00000000">
          <w:pPr>
            <w:pStyle w:val="TOC4"/>
            <w:rPr>
              <w:rFonts w:asciiTheme="minorHAnsi" w:eastAsiaTheme="minorEastAsia" w:hAnsiTheme="minorHAnsi" w:cstheme="minorBidi"/>
              <w:noProof/>
              <w:lang w:val="en-NZ" w:eastAsia="en-NZ"/>
            </w:rPr>
          </w:pPr>
          <w:hyperlink w:anchor="_Toc139968160" w:history="1">
            <w:r w:rsidR="00784861" w:rsidRPr="00FA76ED">
              <w:rPr>
                <w:rStyle w:val="Hyperlink"/>
                <w:noProof/>
              </w:rPr>
              <w:t>Te Tariti o Hebron: Te korenga o rātou i whakautu 1992</w:t>
            </w:r>
            <w:r w:rsidR="00784861">
              <w:rPr>
                <w:noProof/>
                <w:webHidden/>
              </w:rPr>
              <w:tab/>
            </w:r>
            <w:r w:rsidR="00784861">
              <w:rPr>
                <w:noProof/>
                <w:webHidden/>
              </w:rPr>
              <w:fldChar w:fldCharType="begin"/>
            </w:r>
            <w:r w:rsidR="00784861">
              <w:rPr>
                <w:noProof/>
                <w:webHidden/>
              </w:rPr>
              <w:instrText xml:space="preserve"> PAGEREF _Toc139968160 \h </w:instrText>
            </w:r>
            <w:r w:rsidR="00784861">
              <w:rPr>
                <w:noProof/>
                <w:webHidden/>
              </w:rPr>
            </w:r>
            <w:r w:rsidR="00784861">
              <w:rPr>
                <w:noProof/>
                <w:webHidden/>
              </w:rPr>
              <w:fldChar w:fldCharType="separate"/>
            </w:r>
            <w:r w:rsidR="00784861">
              <w:rPr>
                <w:noProof/>
                <w:webHidden/>
              </w:rPr>
              <w:t>205</w:t>
            </w:r>
            <w:r w:rsidR="00784861">
              <w:rPr>
                <w:noProof/>
                <w:webHidden/>
              </w:rPr>
              <w:fldChar w:fldCharType="end"/>
            </w:r>
          </w:hyperlink>
        </w:p>
        <w:p w14:paraId="3958B9A0" w14:textId="444F8B9E" w:rsidR="00784861" w:rsidRDefault="00000000">
          <w:pPr>
            <w:pStyle w:val="TOC4"/>
            <w:rPr>
              <w:rFonts w:asciiTheme="minorHAnsi" w:eastAsiaTheme="minorEastAsia" w:hAnsiTheme="minorHAnsi" w:cstheme="minorBidi"/>
              <w:noProof/>
              <w:lang w:val="en-NZ" w:eastAsia="en-NZ"/>
            </w:rPr>
          </w:pPr>
          <w:hyperlink w:anchor="_Toc139968162" w:history="1">
            <w:r w:rsidR="00784861" w:rsidRPr="00FA76ED">
              <w:rPr>
                <w:rStyle w:val="Hyperlink"/>
                <w:noProof/>
              </w:rPr>
              <w:t>Nawe mō Hebron 1992</w:t>
            </w:r>
            <w:r w:rsidR="00784861">
              <w:rPr>
                <w:noProof/>
                <w:webHidden/>
              </w:rPr>
              <w:tab/>
            </w:r>
            <w:r w:rsidR="00784861">
              <w:rPr>
                <w:noProof/>
                <w:webHidden/>
              </w:rPr>
              <w:fldChar w:fldCharType="begin"/>
            </w:r>
            <w:r w:rsidR="00784861">
              <w:rPr>
                <w:noProof/>
                <w:webHidden/>
              </w:rPr>
              <w:instrText xml:space="preserve"> PAGEREF _Toc139968162 \h </w:instrText>
            </w:r>
            <w:r w:rsidR="00784861">
              <w:rPr>
                <w:noProof/>
                <w:webHidden/>
              </w:rPr>
            </w:r>
            <w:r w:rsidR="00784861">
              <w:rPr>
                <w:noProof/>
                <w:webHidden/>
              </w:rPr>
              <w:fldChar w:fldCharType="separate"/>
            </w:r>
            <w:r w:rsidR="00784861">
              <w:rPr>
                <w:noProof/>
                <w:webHidden/>
              </w:rPr>
              <w:t>205</w:t>
            </w:r>
            <w:r w:rsidR="00784861">
              <w:rPr>
                <w:noProof/>
                <w:webHidden/>
              </w:rPr>
              <w:fldChar w:fldCharType="end"/>
            </w:r>
          </w:hyperlink>
        </w:p>
        <w:p w14:paraId="7CCC8147" w14:textId="1BCE4DAB" w:rsidR="00784861" w:rsidRDefault="00000000">
          <w:pPr>
            <w:pStyle w:val="TOC4"/>
            <w:rPr>
              <w:rFonts w:asciiTheme="minorHAnsi" w:eastAsiaTheme="minorEastAsia" w:hAnsiTheme="minorHAnsi" w:cstheme="minorBidi"/>
              <w:noProof/>
              <w:lang w:val="en-NZ" w:eastAsia="en-NZ"/>
            </w:rPr>
          </w:pPr>
          <w:hyperlink w:anchor="_Toc139968164" w:history="1">
            <w:r w:rsidR="00784861" w:rsidRPr="00FA76ED">
              <w:rPr>
                <w:rStyle w:val="Hyperlink"/>
                <w:noProof/>
              </w:rPr>
              <w:t>Whakapae tūkino, Mei 1992</w:t>
            </w:r>
            <w:r w:rsidR="00784861">
              <w:rPr>
                <w:noProof/>
                <w:webHidden/>
              </w:rPr>
              <w:tab/>
            </w:r>
            <w:r w:rsidR="00784861">
              <w:rPr>
                <w:noProof/>
                <w:webHidden/>
              </w:rPr>
              <w:fldChar w:fldCharType="begin"/>
            </w:r>
            <w:r w:rsidR="00784861">
              <w:rPr>
                <w:noProof/>
                <w:webHidden/>
              </w:rPr>
              <w:instrText xml:space="preserve"> PAGEREF _Toc139968164 \h </w:instrText>
            </w:r>
            <w:r w:rsidR="00784861">
              <w:rPr>
                <w:noProof/>
                <w:webHidden/>
              </w:rPr>
            </w:r>
            <w:r w:rsidR="00784861">
              <w:rPr>
                <w:noProof/>
                <w:webHidden/>
              </w:rPr>
              <w:fldChar w:fldCharType="separate"/>
            </w:r>
            <w:r w:rsidR="00784861">
              <w:rPr>
                <w:noProof/>
                <w:webHidden/>
              </w:rPr>
              <w:t>206</w:t>
            </w:r>
            <w:r w:rsidR="00784861">
              <w:rPr>
                <w:noProof/>
                <w:webHidden/>
              </w:rPr>
              <w:fldChar w:fldCharType="end"/>
            </w:r>
          </w:hyperlink>
        </w:p>
        <w:p w14:paraId="2CFFFA6B" w14:textId="7A95072E" w:rsidR="00784861" w:rsidRDefault="00000000">
          <w:pPr>
            <w:pStyle w:val="TOC4"/>
            <w:rPr>
              <w:rFonts w:asciiTheme="minorHAnsi" w:eastAsiaTheme="minorEastAsia" w:hAnsiTheme="minorHAnsi" w:cstheme="minorBidi"/>
              <w:noProof/>
              <w:lang w:val="en-NZ" w:eastAsia="en-NZ"/>
            </w:rPr>
          </w:pPr>
          <w:hyperlink w:anchor="_Toc139968166" w:history="1">
            <w:r w:rsidR="00784861" w:rsidRPr="00FA76ED">
              <w:rPr>
                <w:rStyle w:val="Hyperlink"/>
                <w:noProof/>
              </w:rPr>
              <w:t>Hune ki te Tīhema 1992</w:t>
            </w:r>
            <w:r w:rsidR="00784861">
              <w:rPr>
                <w:noProof/>
                <w:webHidden/>
              </w:rPr>
              <w:tab/>
            </w:r>
            <w:r w:rsidR="00784861">
              <w:rPr>
                <w:noProof/>
                <w:webHidden/>
              </w:rPr>
              <w:fldChar w:fldCharType="begin"/>
            </w:r>
            <w:r w:rsidR="00784861">
              <w:rPr>
                <w:noProof/>
                <w:webHidden/>
              </w:rPr>
              <w:instrText xml:space="preserve"> PAGEREF _Toc139968166 \h </w:instrText>
            </w:r>
            <w:r w:rsidR="00784861">
              <w:rPr>
                <w:noProof/>
                <w:webHidden/>
              </w:rPr>
            </w:r>
            <w:r w:rsidR="00784861">
              <w:rPr>
                <w:noProof/>
                <w:webHidden/>
              </w:rPr>
              <w:fldChar w:fldCharType="separate"/>
            </w:r>
            <w:r w:rsidR="00784861">
              <w:rPr>
                <w:noProof/>
                <w:webHidden/>
              </w:rPr>
              <w:t>208</w:t>
            </w:r>
            <w:r w:rsidR="00784861">
              <w:rPr>
                <w:noProof/>
                <w:webHidden/>
              </w:rPr>
              <w:fldChar w:fldCharType="end"/>
            </w:r>
          </w:hyperlink>
        </w:p>
        <w:p w14:paraId="12443860" w14:textId="1C2B4134" w:rsidR="00784861" w:rsidRDefault="00000000">
          <w:pPr>
            <w:pStyle w:val="TOC4"/>
            <w:rPr>
              <w:rFonts w:asciiTheme="minorHAnsi" w:eastAsiaTheme="minorEastAsia" w:hAnsiTheme="minorHAnsi" w:cstheme="minorBidi"/>
              <w:noProof/>
              <w:lang w:val="en-NZ" w:eastAsia="en-NZ"/>
            </w:rPr>
          </w:pPr>
          <w:hyperlink w:anchor="_Toc139968168" w:history="1">
            <w:r w:rsidR="00784861" w:rsidRPr="00FA76ED">
              <w:rPr>
                <w:rStyle w:val="Hyperlink"/>
                <w:noProof/>
              </w:rPr>
              <w:t>I te tau 1992 i whakatakotoria tētehi nawe ōkawa ki te Rangapū mō Parata McGrath</w:t>
            </w:r>
            <w:r w:rsidR="00784861">
              <w:rPr>
                <w:noProof/>
                <w:webHidden/>
              </w:rPr>
              <w:tab/>
            </w:r>
            <w:r w:rsidR="00784861">
              <w:rPr>
                <w:noProof/>
                <w:webHidden/>
              </w:rPr>
              <w:fldChar w:fldCharType="begin"/>
            </w:r>
            <w:r w:rsidR="00784861">
              <w:rPr>
                <w:noProof/>
                <w:webHidden/>
              </w:rPr>
              <w:instrText xml:space="preserve"> PAGEREF _Toc139968168 \h </w:instrText>
            </w:r>
            <w:r w:rsidR="00784861">
              <w:rPr>
                <w:noProof/>
                <w:webHidden/>
              </w:rPr>
            </w:r>
            <w:r w:rsidR="00784861">
              <w:rPr>
                <w:noProof/>
                <w:webHidden/>
              </w:rPr>
              <w:fldChar w:fldCharType="separate"/>
            </w:r>
            <w:r w:rsidR="00784861">
              <w:rPr>
                <w:noProof/>
                <w:webHidden/>
              </w:rPr>
              <w:t>212</w:t>
            </w:r>
            <w:r w:rsidR="00784861">
              <w:rPr>
                <w:noProof/>
                <w:webHidden/>
              </w:rPr>
              <w:fldChar w:fldCharType="end"/>
            </w:r>
          </w:hyperlink>
        </w:p>
        <w:p w14:paraId="74909636" w14:textId="42AD0A4B" w:rsidR="00784861" w:rsidRDefault="00000000">
          <w:pPr>
            <w:pStyle w:val="TOC4"/>
            <w:rPr>
              <w:rFonts w:asciiTheme="minorHAnsi" w:eastAsiaTheme="minorEastAsia" w:hAnsiTheme="minorHAnsi" w:cstheme="minorBidi"/>
              <w:noProof/>
              <w:lang w:val="en-NZ" w:eastAsia="en-NZ"/>
            </w:rPr>
          </w:pPr>
          <w:hyperlink w:anchor="_Toc139968170" w:history="1">
            <w:r w:rsidR="00784861" w:rsidRPr="00FA76ED">
              <w:rPr>
                <w:rStyle w:val="Hyperlink"/>
                <w:noProof/>
              </w:rPr>
              <w:t>Ngā whanaketanga a Te Tarati o Hebron i te tau 1993</w:t>
            </w:r>
            <w:r w:rsidR="00784861">
              <w:rPr>
                <w:noProof/>
                <w:webHidden/>
              </w:rPr>
              <w:tab/>
            </w:r>
            <w:r w:rsidR="00784861">
              <w:rPr>
                <w:noProof/>
                <w:webHidden/>
              </w:rPr>
              <w:fldChar w:fldCharType="begin"/>
            </w:r>
            <w:r w:rsidR="00784861">
              <w:rPr>
                <w:noProof/>
                <w:webHidden/>
              </w:rPr>
              <w:instrText xml:space="preserve"> PAGEREF _Toc139968170 \h </w:instrText>
            </w:r>
            <w:r w:rsidR="00784861">
              <w:rPr>
                <w:noProof/>
                <w:webHidden/>
              </w:rPr>
            </w:r>
            <w:r w:rsidR="00784861">
              <w:rPr>
                <w:noProof/>
                <w:webHidden/>
              </w:rPr>
              <w:fldChar w:fldCharType="separate"/>
            </w:r>
            <w:r w:rsidR="00784861">
              <w:rPr>
                <w:noProof/>
                <w:webHidden/>
              </w:rPr>
              <w:t>213</w:t>
            </w:r>
            <w:r w:rsidR="00784861">
              <w:rPr>
                <w:noProof/>
                <w:webHidden/>
              </w:rPr>
              <w:fldChar w:fldCharType="end"/>
            </w:r>
          </w:hyperlink>
        </w:p>
        <w:p w14:paraId="406F7774" w14:textId="694DD564" w:rsidR="00784861" w:rsidRDefault="00000000">
          <w:pPr>
            <w:pStyle w:val="TOC4"/>
            <w:rPr>
              <w:rFonts w:asciiTheme="minorHAnsi" w:eastAsiaTheme="minorEastAsia" w:hAnsiTheme="minorHAnsi" w:cstheme="minorBidi"/>
              <w:noProof/>
              <w:lang w:val="en-NZ" w:eastAsia="en-NZ"/>
            </w:rPr>
          </w:pPr>
          <w:hyperlink w:anchor="_Toc139968172" w:history="1">
            <w:r w:rsidR="00784861" w:rsidRPr="00FA76ED">
              <w:rPr>
                <w:rStyle w:val="Hyperlink"/>
                <w:noProof/>
              </w:rPr>
              <w:t>Ka utua a Parata McGrath e te Rangapū i tana whakawāteatanga</w:t>
            </w:r>
            <w:r w:rsidR="00784861">
              <w:rPr>
                <w:noProof/>
                <w:webHidden/>
              </w:rPr>
              <w:tab/>
            </w:r>
            <w:r w:rsidR="00784861">
              <w:rPr>
                <w:noProof/>
                <w:webHidden/>
              </w:rPr>
              <w:fldChar w:fldCharType="begin"/>
            </w:r>
            <w:r w:rsidR="00784861">
              <w:rPr>
                <w:noProof/>
                <w:webHidden/>
              </w:rPr>
              <w:instrText xml:space="preserve"> PAGEREF _Toc139968172 \h </w:instrText>
            </w:r>
            <w:r w:rsidR="00784861">
              <w:rPr>
                <w:noProof/>
                <w:webHidden/>
              </w:rPr>
            </w:r>
            <w:r w:rsidR="00784861">
              <w:rPr>
                <w:noProof/>
                <w:webHidden/>
              </w:rPr>
              <w:fldChar w:fldCharType="separate"/>
            </w:r>
            <w:r w:rsidR="00784861">
              <w:rPr>
                <w:noProof/>
                <w:webHidden/>
              </w:rPr>
              <w:t>215</w:t>
            </w:r>
            <w:r w:rsidR="00784861">
              <w:rPr>
                <w:noProof/>
                <w:webHidden/>
              </w:rPr>
              <w:fldChar w:fldCharType="end"/>
            </w:r>
          </w:hyperlink>
        </w:p>
        <w:p w14:paraId="1A558F21" w14:textId="084DB627" w:rsidR="00784861" w:rsidRDefault="00000000">
          <w:pPr>
            <w:pStyle w:val="TOC4"/>
            <w:rPr>
              <w:rFonts w:asciiTheme="minorHAnsi" w:eastAsiaTheme="minorEastAsia" w:hAnsiTheme="minorHAnsi" w:cstheme="minorBidi"/>
              <w:noProof/>
              <w:lang w:val="en-NZ" w:eastAsia="en-NZ"/>
            </w:rPr>
          </w:pPr>
          <w:hyperlink w:anchor="_Toc139968174" w:history="1">
            <w:r w:rsidR="00784861" w:rsidRPr="00FA76ED">
              <w:rPr>
                <w:rStyle w:val="Hyperlink"/>
                <w:noProof/>
              </w:rPr>
              <w:t>Ka whakamōhiotia te Minita Tari o te Ora mō ngā hāmene a Parata McGrath</w:t>
            </w:r>
            <w:r w:rsidR="00784861">
              <w:rPr>
                <w:noProof/>
                <w:webHidden/>
              </w:rPr>
              <w:tab/>
            </w:r>
            <w:r w:rsidR="00784861">
              <w:rPr>
                <w:noProof/>
                <w:webHidden/>
              </w:rPr>
              <w:fldChar w:fldCharType="begin"/>
            </w:r>
            <w:r w:rsidR="00784861">
              <w:rPr>
                <w:noProof/>
                <w:webHidden/>
              </w:rPr>
              <w:instrText xml:space="preserve"> PAGEREF _Toc139968174 \h </w:instrText>
            </w:r>
            <w:r w:rsidR="00784861">
              <w:rPr>
                <w:noProof/>
                <w:webHidden/>
              </w:rPr>
            </w:r>
            <w:r w:rsidR="00784861">
              <w:rPr>
                <w:noProof/>
                <w:webHidden/>
              </w:rPr>
              <w:fldChar w:fldCharType="separate"/>
            </w:r>
            <w:r w:rsidR="00784861">
              <w:rPr>
                <w:noProof/>
                <w:webHidden/>
              </w:rPr>
              <w:t>216</w:t>
            </w:r>
            <w:r w:rsidR="00784861">
              <w:rPr>
                <w:noProof/>
                <w:webHidden/>
              </w:rPr>
              <w:fldChar w:fldCharType="end"/>
            </w:r>
          </w:hyperlink>
        </w:p>
        <w:p w14:paraId="7B1B7DD4" w14:textId="6537C048" w:rsidR="00784861" w:rsidRDefault="00000000">
          <w:pPr>
            <w:pStyle w:val="TOC3"/>
            <w:rPr>
              <w:rFonts w:asciiTheme="minorHAnsi" w:eastAsiaTheme="minorEastAsia" w:hAnsiTheme="minorHAnsi" w:cstheme="minorBidi"/>
              <w:noProof/>
              <w:lang w:val="en-NZ" w:eastAsia="en-NZ"/>
            </w:rPr>
          </w:pPr>
          <w:hyperlink w:anchor="_Toc139968177" w:history="1">
            <w:r w:rsidR="00784861" w:rsidRPr="00FA76ED">
              <w:rPr>
                <w:rStyle w:val="Hyperlink"/>
                <w:noProof/>
              </w:rPr>
              <w:t>Whakaputanga Pāpāho, ka whakahoungia e te Rangapū āna rautaki hei whakautu i ngā whakapae tūkino</w:t>
            </w:r>
            <w:r w:rsidR="00784861">
              <w:rPr>
                <w:noProof/>
                <w:webHidden/>
              </w:rPr>
              <w:tab/>
            </w:r>
            <w:r w:rsidR="00784861">
              <w:rPr>
                <w:noProof/>
                <w:webHidden/>
              </w:rPr>
              <w:fldChar w:fldCharType="begin"/>
            </w:r>
            <w:r w:rsidR="00784861">
              <w:rPr>
                <w:noProof/>
                <w:webHidden/>
              </w:rPr>
              <w:instrText xml:space="preserve"> PAGEREF _Toc139968177 \h </w:instrText>
            </w:r>
            <w:r w:rsidR="00784861">
              <w:rPr>
                <w:noProof/>
                <w:webHidden/>
              </w:rPr>
            </w:r>
            <w:r w:rsidR="00784861">
              <w:rPr>
                <w:noProof/>
                <w:webHidden/>
              </w:rPr>
              <w:fldChar w:fldCharType="separate"/>
            </w:r>
            <w:r w:rsidR="00784861">
              <w:rPr>
                <w:noProof/>
                <w:webHidden/>
              </w:rPr>
              <w:t>218</w:t>
            </w:r>
            <w:r w:rsidR="00784861">
              <w:rPr>
                <w:noProof/>
                <w:webHidden/>
              </w:rPr>
              <w:fldChar w:fldCharType="end"/>
            </w:r>
          </w:hyperlink>
        </w:p>
        <w:p w14:paraId="564CADE6" w14:textId="7B902C4F" w:rsidR="00784861" w:rsidRDefault="00000000">
          <w:pPr>
            <w:pStyle w:val="TOC3"/>
            <w:rPr>
              <w:rFonts w:asciiTheme="minorHAnsi" w:eastAsiaTheme="minorEastAsia" w:hAnsiTheme="minorHAnsi" w:cstheme="minorBidi"/>
              <w:noProof/>
              <w:lang w:val="en-NZ" w:eastAsia="en-NZ"/>
            </w:rPr>
          </w:pPr>
          <w:hyperlink w:anchor="_Toc139968179" w:history="1">
            <w:r w:rsidR="00784861" w:rsidRPr="00FA76ED">
              <w:rPr>
                <w:rStyle w:val="Hyperlink"/>
                <w:noProof/>
              </w:rPr>
              <w:t>Ka tohua a Tā Rodney Gallen e te Rangapū kia arotakengia te tukanga whakatau mō ngā purapura ora o ngā tūkinotanga</w:t>
            </w:r>
            <w:r w:rsidR="00784861">
              <w:rPr>
                <w:noProof/>
                <w:webHidden/>
              </w:rPr>
              <w:tab/>
            </w:r>
            <w:r w:rsidR="00784861">
              <w:rPr>
                <w:noProof/>
                <w:webHidden/>
              </w:rPr>
              <w:fldChar w:fldCharType="begin"/>
            </w:r>
            <w:r w:rsidR="00784861">
              <w:rPr>
                <w:noProof/>
                <w:webHidden/>
              </w:rPr>
              <w:instrText xml:space="preserve"> PAGEREF _Toc139968179 \h </w:instrText>
            </w:r>
            <w:r w:rsidR="00784861">
              <w:rPr>
                <w:noProof/>
                <w:webHidden/>
              </w:rPr>
            </w:r>
            <w:r w:rsidR="00784861">
              <w:rPr>
                <w:noProof/>
                <w:webHidden/>
              </w:rPr>
              <w:fldChar w:fldCharType="separate"/>
            </w:r>
            <w:r w:rsidR="00784861">
              <w:rPr>
                <w:noProof/>
                <w:webHidden/>
              </w:rPr>
              <w:t>220</w:t>
            </w:r>
            <w:r w:rsidR="00784861">
              <w:rPr>
                <w:noProof/>
                <w:webHidden/>
              </w:rPr>
              <w:fldChar w:fldCharType="end"/>
            </w:r>
          </w:hyperlink>
        </w:p>
        <w:p w14:paraId="761EE9BE" w14:textId="6669D37B" w:rsidR="00784861" w:rsidRDefault="00000000">
          <w:pPr>
            <w:pStyle w:val="TOC3"/>
            <w:rPr>
              <w:rFonts w:asciiTheme="minorHAnsi" w:eastAsiaTheme="minorEastAsia" w:hAnsiTheme="minorHAnsi" w:cstheme="minorBidi"/>
              <w:noProof/>
              <w:lang w:val="en-NZ" w:eastAsia="en-NZ"/>
            </w:rPr>
          </w:pPr>
          <w:hyperlink w:anchor="_Toc139968181" w:history="1">
            <w:r w:rsidR="00784861" w:rsidRPr="00FA76ED">
              <w:rPr>
                <w:rStyle w:val="Hyperlink"/>
                <w:noProof/>
              </w:rPr>
              <w:t>Ketuketutanga a ngā pirihimana, kāore e tika ana ngā tukanga tiaki ahurea 2002/2003</w:t>
            </w:r>
            <w:r w:rsidR="00784861">
              <w:rPr>
                <w:noProof/>
                <w:webHidden/>
              </w:rPr>
              <w:tab/>
            </w:r>
            <w:r w:rsidR="00784861">
              <w:rPr>
                <w:noProof/>
                <w:webHidden/>
              </w:rPr>
              <w:fldChar w:fldCharType="begin"/>
            </w:r>
            <w:r w:rsidR="00784861">
              <w:rPr>
                <w:noProof/>
                <w:webHidden/>
              </w:rPr>
              <w:instrText xml:space="preserve"> PAGEREF _Toc139968181 \h </w:instrText>
            </w:r>
            <w:r w:rsidR="00784861">
              <w:rPr>
                <w:noProof/>
                <w:webHidden/>
              </w:rPr>
            </w:r>
            <w:r w:rsidR="00784861">
              <w:rPr>
                <w:noProof/>
                <w:webHidden/>
              </w:rPr>
              <w:fldChar w:fldCharType="separate"/>
            </w:r>
            <w:r w:rsidR="00784861">
              <w:rPr>
                <w:noProof/>
                <w:webHidden/>
              </w:rPr>
              <w:t>222</w:t>
            </w:r>
            <w:r w:rsidR="00784861">
              <w:rPr>
                <w:noProof/>
                <w:webHidden/>
              </w:rPr>
              <w:fldChar w:fldCharType="end"/>
            </w:r>
          </w:hyperlink>
        </w:p>
        <w:p w14:paraId="07FC0DAE" w14:textId="45F53602" w:rsidR="00784861" w:rsidRDefault="00000000">
          <w:pPr>
            <w:pStyle w:val="TOC3"/>
            <w:rPr>
              <w:rFonts w:asciiTheme="minorHAnsi" w:eastAsiaTheme="minorEastAsia" w:hAnsiTheme="minorHAnsi" w:cstheme="minorBidi"/>
              <w:noProof/>
              <w:lang w:val="en-NZ" w:eastAsia="en-NZ"/>
            </w:rPr>
          </w:pPr>
          <w:hyperlink w:anchor="_Toc139968183" w:history="1">
            <w:r w:rsidR="00784861" w:rsidRPr="00FA76ED">
              <w:rPr>
                <w:rStyle w:val="Hyperlink"/>
                <w:noProof/>
              </w:rPr>
              <w:t>Ngā wheako o ngā purapura ora hauā i te punaha manatika</w:t>
            </w:r>
            <w:r w:rsidR="00784861">
              <w:rPr>
                <w:noProof/>
                <w:webHidden/>
              </w:rPr>
              <w:tab/>
            </w:r>
            <w:r w:rsidR="00784861">
              <w:rPr>
                <w:noProof/>
                <w:webHidden/>
              </w:rPr>
              <w:fldChar w:fldCharType="begin"/>
            </w:r>
            <w:r w:rsidR="00784861">
              <w:rPr>
                <w:noProof/>
                <w:webHidden/>
              </w:rPr>
              <w:instrText xml:space="preserve"> PAGEREF _Toc139968183 \h </w:instrText>
            </w:r>
            <w:r w:rsidR="00784861">
              <w:rPr>
                <w:noProof/>
                <w:webHidden/>
              </w:rPr>
            </w:r>
            <w:r w:rsidR="00784861">
              <w:rPr>
                <w:noProof/>
                <w:webHidden/>
              </w:rPr>
              <w:fldChar w:fldCharType="separate"/>
            </w:r>
            <w:r w:rsidR="00784861">
              <w:rPr>
                <w:noProof/>
                <w:webHidden/>
              </w:rPr>
              <w:t>223</w:t>
            </w:r>
            <w:r w:rsidR="00784861">
              <w:rPr>
                <w:noProof/>
                <w:webHidden/>
              </w:rPr>
              <w:fldChar w:fldCharType="end"/>
            </w:r>
          </w:hyperlink>
        </w:p>
        <w:p w14:paraId="49005F03" w14:textId="5DF0EC7C" w:rsidR="00784861" w:rsidRDefault="00000000">
          <w:pPr>
            <w:pStyle w:val="TOC3"/>
            <w:rPr>
              <w:rFonts w:asciiTheme="minorHAnsi" w:eastAsiaTheme="minorEastAsia" w:hAnsiTheme="minorHAnsi" w:cstheme="minorBidi"/>
              <w:noProof/>
              <w:lang w:val="en-NZ" w:eastAsia="en-NZ"/>
            </w:rPr>
          </w:pPr>
          <w:hyperlink w:anchor="_Toc139968185" w:history="1">
            <w:r w:rsidR="00784861" w:rsidRPr="00FA76ED">
              <w:rPr>
                <w:rStyle w:val="Hyperlink"/>
                <w:noProof/>
              </w:rPr>
              <w:t>Ka whakatakaroatia tā te Rangapū tukanga manaaki i ngā purapura ora</w:t>
            </w:r>
            <w:r w:rsidR="00784861">
              <w:rPr>
                <w:noProof/>
                <w:webHidden/>
              </w:rPr>
              <w:tab/>
            </w:r>
            <w:r w:rsidR="00784861">
              <w:rPr>
                <w:noProof/>
                <w:webHidden/>
              </w:rPr>
              <w:fldChar w:fldCharType="begin"/>
            </w:r>
            <w:r w:rsidR="00784861">
              <w:rPr>
                <w:noProof/>
                <w:webHidden/>
              </w:rPr>
              <w:instrText xml:space="preserve"> PAGEREF _Toc139968185 \h </w:instrText>
            </w:r>
            <w:r w:rsidR="00784861">
              <w:rPr>
                <w:noProof/>
                <w:webHidden/>
              </w:rPr>
            </w:r>
            <w:r w:rsidR="00784861">
              <w:rPr>
                <w:noProof/>
                <w:webHidden/>
              </w:rPr>
              <w:fldChar w:fldCharType="separate"/>
            </w:r>
            <w:r w:rsidR="00784861">
              <w:rPr>
                <w:noProof/>
                <w:webHidden/>
              </w:rPr>
              <w:t>225</w:t>
            </w:r>
            <w:r w:rsidR="00784861">
              <w:rPr>
                <w:noProof/>
                <w:webHidden/>
              </w:rPr>
              <w:fldChar w:fldCharType="end"/>
            </w:r>
          </w:hyperlink>
        </w:p>
        <w:p w14:paraId="61056BC5" w14:textId="2B227867" w:rsidR="00784861" w:rsidRDefault="00000000">
          <w:pPr>
            <w:pStyle w:val="TOC3"/>
            <w:rPr>
              <w:rFonts w:asciiTheme="minorHAnsi" w:eastAsiaTheme="minorEastAsia" w:hAnsiTheme="minorHAnsi" w:cstheme="minorBidi"/>
              <w:noProof/>
              <w:lang w:val="en-NZ" w:eastAsia="en-NZ"/>
            </w:rPr>
          </w:pPr>
          <w:hyperlink w:anchor="_Toc139968187" w:history="1">
            <w:r w:rsidR="00784861" w:rsidRPr="00FA76ED">
              <w:rPr>
                <w:rStyle w:val="Hyperlink"/>
                <w:noProof/>
              </w:rPr>
              <w:t>Ka tonoa e te Rangapū tētehi arotake, e whakawhāiti mai ana ki te tukanga whakatakoto nawe</w:t>
            </w:r>
            <w:r w:rsidR="00784861">
              <w:rPr>
                <w:noProof/>
                <w:webHidden/>
              </w:rPr>
              <w:tab/>
            </w:r>
            <w:r w:rsidR="00784861">
              <w:rPr>
                <w:noProof/>
                <w:webHidden/>
              </w:rPr>
              <w:fldChar w:fldCharType="begin"/>
            </w:r>
            <w:r w:rsidR="00784861">
              <w:rPr>
                <w:noProof/>
                <w:webHidden/>
              </w:rPr>
              <w:instrText xml:space="preserve"> PAGEREF _Toc139968187 \h </w:instrText>
            </w:r>
            <w:r w:rsidR="00784861">
              <w:rPr>
                <w:noProof/>
                <w:webHidden/>
              </w:rPr>
            </w:r>
            <w:r w:rsidR="00784861">
              <w:rPr>
                <w:noProof/>
                <w:webHidden/>
              </w:rPr>
              <w:fldChar w:fldCharType="separate"/>
            </w:r>
            <w:r w:rsidR="00784861">
              <w:rPr>
                <w:noProof/>
                <w:webHidden/>
              </w:rPr>
              <w:t>226</w:t>
            </w:r>
            <w:r w:rsidR="00784861">
              <w:rPr>
                <w:noProof/>
                <w:webHidden/>
              </w:rPr>
              <w:fldChar w:fldCharType="end"/>
            </w:r>
          </w:hyperlink>
        </w:p>
        <w:p w14:paraId="46FA6085" w14:textId="5C1E93DE" w:rsidR="00784861" w:rsidRDefault="00000000">
          <w:pPr>
            <w:pStyle w:val="TOC4"/>
            <w:rPr>
              <w:rFonts w:asciiTheme="minorHAnsi" w:eastAsiaTheme="minorEastAsia" w:hAnsiTheme="minorHAnsi" w:cstheme="minorBidi"/>
              <w:noProof/>
              <w:lang w:val="en-NZ" w:eastAsia="en-NZ"/>
            </w:rPr>
          </w:pPr>
          <w:hyperlink w:anchor="_Toc139968189" w:history="1">
            <w:r w:rsidR="00784861" w:rsidRPr="00FA76ED">
              <w:rPr>
                <w:rStyle w:val="Hyperlink"/>
                <w:noProof/>
              </w:rPr>
              <w:t>Ka whakahokia e te Rangapū te matatapu, te whakakapinga whakamutunga o ngā whiti mō ngā whakataunga</w:t>
            </w:r>
            <w:r w:rsidR="00784861">
              <w:rPr>
                <w:noProof/>
                <w:webHidden/>
              </w:rPr>
              <w:tab/>
            </w:r>
            <w:r w:rsidR="00784861">
              <w:rPr>
                <w:noProof/>
                <w:webHidden/>
              </w:rPr>
              <w:fldChar w:fldCharType="begin"/>
            </w:r>
            <w:r w:rsidR="00784861">
              <w:rPr>
                <w:noProof/>
                <w:webHidden/>
              </w:rPr>
              <w:instrText xml:space="preserve"> PAGEREF _Toc139968189 \h </w:instrText>
            </w:r>
            <w:r w:rsidR="00784861">
              <w:rPr>
                <w:noProof/>
                <w:webHidden/>
              </w:rPr>
            </w:r>
            <w:r w:rsidR="00784861">
              <w:rPr>
                <w:noProof/>
                <w:webHidden/>
              </w:rPr>
              <w:fldChar w:fldCharType="separate"/>
            </w:r>
            <w:r w:rsidR="00784861">
              <w:rPr>
                <w:noProof/>
                <w:webHidden/>
              </w:rPr>
              <w:t>228</w:t>
            </w:r>
            <w:r w:rsidR="00784861">
              <w:rPr>
                <w:noProof/>
                <w:webHidden/>
              </w:rPr>
              <w:fldChar w:fldCharType="end"/>
            </w:r>
          </w:hyperlink>
        </w:p>
        <w:p w14:paraId="088B07E9" w14:textId="4B7776A6" w:rsidR="00784861" w:rsidRDefault="00000000">
          <w:pPr>
            <w:pStyle w:val="TOC4"/>
            <w:rPr>
              <w:rFonts w:asciiTheme="minorHAnsi" w:eastAsiaTheme="minorEastAsia" w:hAnsiTheme="minorHAnsi" w:cstheme="minorBidi"/>
              <w:noProof/>
              <w:lang w:val="en-NZ" w:eastAsia="en-NZ"/>
            </w:rPr>
          </w:pPr>
          <w:hyperlink w:anchor="_Toc139968191" w:history="1">
            <w:r w:rsidR="00784861" w:rsidRPr="00FA76ED">
              <w:rPr>
                <w:rStyle w:val="Hyperlink"/>
                <w:noProof/>
              </w:rPr>
              <w:t>Kāore te Rangapū e hiahia ana ki te hahu ake i ngā pirautanga o ngā mahi tūkino</w:t>
            </w:r>
            <w:r w:rsidR="00784861">
              <w:rPr>
                <w:noProof/>
                <w:webHidden/>
              </w:rPr>
              <w:tab/>
            </w:r>
            <w:r w:rsidR="00784861">
              <w:rPr>
                <w:noProof/>
                <w:webHidden/>
              </w:rPr>
              <w:fldChar w:fldCharType="begin"/>
            </w:r>
            <w:r w:rsidR="00784861">
              <w:rPr>
                <w:noProof/>
                <w:webHidden/>
              </w:rPr>
              <w:instrText xml:space="preserve"> PAGEREF _Toc139968191 \h </w:instrText>
            </w:r>
            <w:r w:rsidR="00784861">
              <w:rPr>
                <w:noProof/>
                <w:webHidden/>
              </w:rPr>
            </w:r>
            <w:r w:rsidR="00784861">
              <w:rPr>
                <w:noProof/>
                <w:webHidden/>
              </w:rPr>
              <w:fldChar w:fldCharType="separate"/>
            </w:r>
            <w:r w:rsidR="00784861">
              <w:rPr>
                <w:noProof/>
                <w:webHidden/>
              </w:rPr>
              <w:t>229</w:t>
            </w:r>
            <w:r w:rsidR="00784861">
              <w:rPr>
                <w:noProof/>
                <w:webHidden/>
              </w:rPr>
              <w:fldChar w:fldCharType="end"/>
            </w:r>
          </w:hyperlink>
        </w:p>
        <w:p w14:paraId="21C03DEF" w14:textId="216927D4" w:rsidR="00784861" w:rsidRDefault="00000000">
          <w:pPr>
            <w:pStyle w:val="TOC3"/>
            <w:rPr>
              <w:rFonts w:asciiTheme="minorHAnsi" w:eastAsiaTheme="minorEastAsia" w:hAnsiTheme="minorHAnsi" w:cstheme="minorBidi"/>
              <w:noProof/>
              <w:lang w:val="en-NZ" w:eastAsia="en-NZ"/>
            </w:rPr>
          </w:pPr>
          <w:hyperlink w:anchor="_Toc139968193" w:history="1">
            <w:r w:rsidR="00784861" w:rsidRPr="00FA76ED">
              <w:rPr>
                <w:rStyle w:val="Hyperlink"/>
                <w:noProof/>
              </w:rPr>
              <w:t>Whakataunga ā-pūtea mō ngā purapura ora</w:t>
            </w:r>
            <w:r w:rsidR="00784861">
              <w:rPr>
                <w:noProof/>
                <w:webHidden/>
              </w:rPr>
              <w:tab/>
            </w:r>
            <w:r w:rsidR="00784861">
              <w:rPr>
                <w:noProof/>
                <w:webHidden/>
              </w:rPr>
              <w:fldChar w:fldCharType="begin"/>
            </w:r>
            <w:r w:rsidR="00784861">
              <w:rPr>
                <w:noProof/>
                <w:webHidden/>
              </w:rPr>
              <w:instrText xml:space="preserve"> PAGEREF _Toc139968193 \h </w:instrText>
            </w:r>
            <w:r w:rsidR="00784861">
              <w:rPr>
                <w:noProof/>
                <w:webHidden/>
              </w:rPr>
            </w:r>
            <w:r w:rsidR="00784861">
              <w:rPr>
                <w:noProof/>
                <w:webHidden/>
              </w:rPr>
              <w:fldChar w:fldCharType="separate"/>
            </w:r>
            <w:r w:rsidR="00784861">
              <w:rPr>
                <w:noProof/>
                <w:webHidden/>
              </w:rPr>
              <w:t>231</w:t>
            </w:r>
            <w:r w:rsidR="00784861">
              <w:rPr>
                <w:noProof/>
                <w:webHidden/>
              </w:rPr>
              <w:fldChar w:fldCharType="end"/>
            </w:r>
          </w:hyperlink>
        </w:p>
        <w:p w14:paraId="1FAAF040" w14:textId="643FCA88" w:rsidR="00784861" w:rsidRDefault="00000000">
          <w:pPr>
            <w:pStyle w:val="TOC4"/>
            <w:rPr>
              <w:rFonts w:asciiTheme="minorHAnsi" w:eastAsiaTheme="minorEastAsia" w:hAnsiTheme="minorHAnsi" w:cstheme="minorBidi"/>
              <w:noProof/>
              <w:lang w:val="en-NZ" w:eastAsia="en-NZ"/>
            </w:rPr>
          </w:pPr>
          <w:hyperlink w:anchor="_Toc139968195" w:history="1">
            <w:r w:rsidR="00784861" w:rsidRPr="00FA76ED">
              <w:rPr>
                <w:rStyle w:val="Hyperlink"/>
                <w:noProof/>
              </w:rPr>
              <w:t>Ngā kerēme i whakatakotongia atu ai ki te Rangapū</w:t>
            </w:r>
            <w:r w:rsidR="00784861">
              <w:rPr>
                <w:noProof/>
                <w:webHidden/>
              </w:rPr>
              <w:tab/>
            </w:r>
            <w:r w:rsidR="00784861">
              <w:rPr>
                <w:noProof/>
                <w:webHidden/>
              </w:rPr>
              <w:fldChar w:fldCharType="begin"/>
            </w:r>
            <w:r w:rsidR="00784861">
              <w:rPr>
                <w:noProof/>
                <w:webHidden/>
              </w:rPr>
              <w:instrText xml:space="preserve"> PAGEREF _Toc139968195 \h </w:instrText>
            </w:r>
            <w:r w:rsidR="00784861">
              <w:rPr>
                <w:noProof/>
                <w:webHidden/>
              </w:rPr>
            </w:r>
            <w:r w:rsidR="00784861">
              <w:rPr>
                <w:noProof/>
                <w:webHidden/>
              </w:rPr>
              <w:fldChar w:fldCharType="separate"/>
            </w:r>
            <w:r w:rsidR="00784861">
              <w:rPr>
                <w:noProof/>
                <w:webHidden/>
              </w:rPr>
              <w:t>231</w:t>
            </w:r>
            <w:r w:rsidR="00784861">
              <w:rPr>
                <w:noProof/>
                <w:webHidden/>
              </w:rPr>
              <w:fldChar w:fldCharType="end"/>
            </w:r>
          </w:hyperlink>
        </w:p>
        <w:p w14:paraId="63926CFF" w14:textId="4289AEF9" w:rsidR="00784861" w:rsidRDefault="00000000">
          <w:pPr>
            <w:pStyle w:val="TOC4"/>
            <w:rPr>
              <w:rFonts w:asciiTheme="minorHAnsi" w:eastAsiaTheme="minorEastAsia" w:hAnsiTheme="minorHAnsi" w:cstheme="minorBidi"/>
              <w:noProof/>
              <w:lang w:val="en-NZ" w:eastAsia="en-NZ"/>
            </w:rPr>
          </w:pPr>
          <w:hyperlink w:anchor="_Toc139968197" w:history="1">
            <w:r w:rsidR="00784861" w:rsidRPr="00FA76ED">
              <w:rPr>
                <w:rStyle w:val="Hyperlink"/>
                <w:noProof/>
              </w:rPr>
              <w:t>Ngā kerēme ki te Manatū Mātauranga me te Manatū Whakahiato Ora</w:t>
            </w:r>
            <w:r w:rsidR="00784861">
              <w:rPr>
                <w:noProof/>
                <w:webHidden/>
              </w:rPr>
              <w:tab/>
            </w:r>
            <w:r w:rsidR="00784861">
              <w:rPr>
                <w:noProof/>
                <w:webHidden/>
              </w:rPr>
              <w:fldChar w:fldCharType="begin"/>
            </w:r>
            <w:r w:rsidR="00784861">
              <w:rPr>
                <w:noProof/>
                <w:webHidden/>
              </w:rPr>
              <w:instrText xml:space="preserve"> PAGEREF _Toc139968197 \h </w:instrText>
            </w:r>
            <w:r w:rsidR="00784861">
              <w:rPr>
                <w:noProof/>
                <w:webHidden/>
              </w:rPr>
            </w:r>
            <w:r w:rsidR="00784861">
              <w:rPr>
                <w:noProof/>
                <w:webHidden/>
              </w:rPr>
              <w:fldChar w:fldCharType="separate"/>
            </w:r>
            <w:r w:rsidR="00784861">
              <w:rPr>
                <w:noProof/>
                <w:webHidden/>
              </w:rPr>
              <w:t>232</w:t>
            </w:r>
            <w:r w:rsidR="00784861">
              <w:rPr>
                <w:noProof/>
                <w:webHidden/>
              </w:rPr>
              <w:fldChar w:fldCharType="end"/>
            </w:r>
          </w:hyperlink>
        </w:p>
        <w:p w14:paraId="6FB593D9" w14:textId="36A3373F" w:rsidR="00784861" w:rsidRDefault="00000000">
          <w:pPr>
            <w:pStyle w:val="TOC3"/>
            <w:rPr>
              <w:rFonts w:asciiTheme="minorHAnsi" w:eastAsiaTheme="minorEastAsia" w:hAnsiTheme="minorHAnsi" w:cstheme="minorBidi"/>
              <w:noProof/>
              <w:lang w:val="en-NZ" w:eastAsia="en-NZ"/>
            </w:rPr>
          </w:pPr>
          <w:hyperlink w:anchor="_Toc139968199" w:history="1">
            <w:r w:rsidR="00784861" w:rsidRPr="00FA76ED">
              <w:rPr>
                <w:rStyle w:val="Hyperlink"/>
                <w:noProof/>
              </w:rPr>
              <w:t>Te Whare Pani o Hato Hōhepa -  i roto i ngā puretumu</w:t>
            </w:r>
            <w:r w:rsidR="00784861">
              <w:rPr>
                <w:noProof/>
                <w:webHidden/>
              </w:rPr>
              <w:tab/>
            </w:r>
            <w:r w:rsidR="00784861">
              <w:rPr>
                <w:noProof/>
                <w:webHidden/>
              </w:rPr>
              <w:fldChar w:fldCharType="begin"/>
            </w:r>
            <w:r w:rsidR="00784861">
              <w:rPr>
                <w:noProof/>
                <w:webHidden/>
              </w:rPr>
              <w:instrText xml:space="preserve"> PAGEREF _Toc139968199 \h </w:instrText>
            </w:r>
            <w:r w:rsidR="00784861">
              <w:rPr>
                <w:noProof/>
                <w:webHidden/>
              </w:rPr>
            </w:r>
            <w:r w:rsidR="00784861">
              <w:rPr>
                <w:noProof/>
                <w:webHidden/>
              </w:rPr>
              <w:fldChar w:fldCharType="separate"/>
            </w:r>
            <w:r w:rsidR="00784861">
              <w:rPr>
                <w:noProof/>
                <w:webHidden/>
              </w:rPr>
              <w:t>234</w:t>
            </w:r>
            <w:r w:rsidR="00784861">
              <w:rPr>
                <w:noProof/>
                <w:webHidden/>
              </w:rPr>
              <w:fldChar w:fldCharType="end"/>
            </w:r>
          </w:hyperlink>
        </w:p>
        <w:p w14:paraId="2A4ABF97" w14:textId="4ED28233" w:rsidR="00784861" w:rsidRDefault="00000000">
          <w:pPr>
            <w:pStyle w:val="TOC3"/>
            <w:rPr>
              <w:rFonts w:asciiTheme="minorHAnsi" w:eastAsiaTheme="minorEastAsia" w:hAnsiTheme="minorHAnsi" w:cstheme="minorBidi"/>
              <w:noProof/>
              <w:lang w:val="en-NZ" w:eastAsia="en-NZ"/>
            </w:rPr>
          </w:pPr>
          <w:hyperlink w:anchor="_Toc139968201" w:history="1">
            <w:r w:rsidR="00784861" w:rsidRPr="00FA76ED">
              <w:rPr>
                <w:rStyle w:val="Hyperlink"/>
                <w:noProof/>
              </w:rPr>
              <w:t>Puretumu torowhānui mō ngā purapura ora</w:t>
            </w:r>
            <w:r w:rsidR="00784861">
              <w:rPr>
                <w:noProof/>
                <w:webHidden/>
              </w:rPr>
              <w:tab/>
            </w:r>
            <w:r w:rsidR="00784861">
              <w:rPr>
                <w:noProof/>
                <w:webHidden/>
              </w:rPr>
              <w:fldChar w:fldCharType="begin"/>
            </w:r>
            <w:r w:rsidR="00784861">
              <w:rPr>
                <w:noProof/>
                <w:webHidden/>
              </w:rPr>
              <w:instrText xml:space="preserve"> PAGEREF _Toc139968201 \h </w:instrText>
            </w:r>
            <w:r w:rsidR="00784861">
              <w:rPr>
                <w:noProof/>
                <w:webHidden/>
              </w:rPr>
            </w:r>
            <w:r w:rsidR="00784861">
              <w:rPr>
                <w:noProof/>
                <w:webHidden/>
              </w:rPr>
              <w:fldChar w:fldCharType="separate"/>
            </w:r>
            <w:r w:rsidR="00784861">
              <w:rPr>
                <w:noProof/>
                <w:webHidden/>
              </w:rPr>
              <w:t>234</w:t>
            </w:r>
            <w:r w:rsidR="00784861">
              <w:rPr>
                <w:noProof/>
                <w:webHidden/>
              </w:rPr>
              <w:fldChar w:fldCharType="end"/>
            </w:r>
          </w:hyperlink>
        </w:p>
        <w:p w14:paraId="1D6FC325" w14:textId="139B4A4B" w:rsidR="00784861" w:rsidRDefault="00000000">
          <w:pPr>
            <w:pStyle w:val="TOC4"/>
            <w:rPr>
              <w:rFonts w:asciiTheme="minorHAnsi" w:eastAsiaTheme="minorEastAsia" w:hAnsiTheme="minorHAnsi" w:cstheme="minorBidi"/>
              <w:noProof/>
              <w:lang w:val="en-NZ" w:eastAsia="en-NZ"/>
            </w:rPr>
          </w:pPr>
          <w:hyperlink w:anchor="_Toc139968203" w:history="1">
            <w:r w:rsidR="00784861" w:rsidRPr="00FA76ED">
              <w:rPr>
                <w:rStyle w:val="Hyperlink"/>
                <w:noProof/>
              </w:rPr>
              <w:t>Kāore i tika ngā utu paremata</w:t>
            </w:r>
            <w:r w:rsidR="00784861">
              <w:rPr>
                <w:noProof/>
                <w:webHidden/>
              </w:rPr>
              <w:tab/>
            </w:r>
            <w:r w:rsidR="00784861">
              <w:rPr>
                <w:noProof/>
                <w:webHidden/>
              </w:rPr>
              <w:fldChar w:fldCharType="begin"/>
            </w:r>
            <w:r w:rsidR="00784861">
              <w:rPr>
                <w:noProof/>
                <w:webHidden/>
              </w:rPr>
              <w:instrText xml:space="preserve"> PAGEREF _Toc139968203 \h </w:instrText>
            </w:r>
            <w:r w:rsidR="00784861">
              <w:rPr>
                <w:noProof/>
                <w:webHidden/>
              </w:rPr>
            </w:r>
            <w:r w:rsidR="00784861">
              <w:rPr>
                <w:noProof/>
                <w:webHidden/>
              </w:rPr>
              <w:fldChar w:fldCharType="separate"/>
            </w:r>
            <w:r w:rsidR="00784861">
              <w:rPr>
                <w:noProof/>
                <w:webHidden/>
              </w:rPr>
              <w:t>235</w:t>
            </w:r>
            <w:r w:rsidR="00784861">
              <w:rPr>
                <w:noProof/>
                <w:webHidden/>
              </w:rPr>
              <w:fldChar w:fldCharType="end"/>
            </w:r>
          </w:hyperlink>
        </w:p>
        <w:p w14:paraId="4337447B" w14:textId="177F4005" w:rsidR="00784861" w:rsidRDefault="00000000">
          <w:pPr>
            <w:pStyle w:val="TOC3"/>
            <w:rPr>
              <w:rFonts w:asciiTheme="minorHAnsi" w:eastAsiaTheme="minorEastAsia" w:hAnsiTheme="minorHAnsi" w:cstheme="minorBidi"/>
              <w:noProof/>
              <w:lang w:val="en-NZ" w:eastAsia="en-NZ"/>
            </w:rPr>
          </w:pPr>
          <w:hyperlink w:anchor="_Toc139968205" w:history="1">
            <w:r w:rsidR="00784861" w:rsidRPr="00FA76ED">
              <w:rPr>
                <w:rStyle w:val="Hyperlink"/>
                <w:noProof/>
              </w:rPr>
              <w:t>Te hāpai ahurea i roto i ngā puretumu</w:t>
            </w:r>
            <w:r w:rsidR="00784861">
              <w:rPr>
                <w:noProof/>
                <w:webHidden/>
              </w:rPr>
              <w:tab/>
            </w:r>
            <w:r w:rsidR="00784861">
              <w:rPr>
                <w:noProof/>
                <w:webHidden/>
              </w:rPr>
              <w:fldChar w:fldCharType="begin"/>
            </w:r>
            <w:r w:rsidR="00784861">
              <w:rPr>
                <w:noProof/>
                <w:webHidden/>
              </w:rPr>
              <w:instrText xml:space="preserve"> PAGEREF _Toc139968205 \h </w:instrText>
            </w:r>
            <w:r w:rsidR="00784861">
              <w:rPr>
                <w:noProof/>
                <w:webHidden/>
              </w:rPr>
            </w:r>
            <w:r w:rsidR="00784861">
              <w:rPr>
                <w:noProof/>
                <w:webHidden/>
              </w:rPr>
              <w:fldChar w:fldCharType="separate"/>
            </w:r>
            <w:r w:rsidR="00784861">
              <w:rPr>
                <w:noProof/>
                <w:webHidden/>
              </w:rPr>
              <w:t>235</w:t>
            </w:r>
            <w:r w:rsidR="00784861">
              <w:rPr>
                <w:noProof/>
                <w:webHidden/>
              </w:rPr>
              <w:fldChar w:fldCharType="end"/>
            </w:r>
          </w:hyperlink>
        </w:p>
        <w:p w14:paraId="6BE5B9E8" w14:textId="76E029D9" w:rsidR="00784861" w:rsidRDefault="00000000">
          <w:pPr>
            <w:pStyle w:val="TOC4"/>
            <w:rPr>
              <w:rFonts w:asciiTheme="minorHAnsi" w:eastAsiaTheme="minorEastAsia" w:hAnsiTheme="minorHAnsi" w:cstheme="minorBidi"/>
              <w:noProof/>
              <w:lang w:val="en-NZ" w:eastAsia="en-NZ"/>
            </w:rPr>
          </w:pPr>
          <w:hyperlink w:anchor="_Toc139968207" w:history="1">
            <w:r w:rsidR="00784861" w:rsidRPr="00FA76ED">
              <w:rPr>
                <w:rStyle w:val="Hyperlink"/>
                <w:noProof/>
              </w:rPr>
              <w:t>Te hāpai purapura ora i roto i te puretumu torowhānui</w:t>
            </w:r>
            <w:r w:rsidR="00784861">
              <w:rPr>
                <w:noProof/>
                <w:webHidden/>
              </w:rPr>
              <w:tab/>
            </w:r>
            <w:r w:rsidR="00784861">
              <w:rPr>
                <w:noProof/>
                <w:webHidden/>
              </w:rPr>
              <w:fldChar w:fldCharType="begin"/>
            </w:r>
            <w:r w:rsidR="00784861">
              <w:rPr>
                <w:noProof/>
                <w:webHidden/>
              </w:rPr>
              <w:instrText xml:space="preserve"> PAGEREF _Toc139968207 \h </w:instrText>
            </w:r>
            <w:r w:rsidR="00784861">
              <w:rPr>
                <w:noProof/>
                <w:webHidden/>
              </w:rPr>
            </w:r>
            <w:r w:rsidR="00784861">
              <w:rPr>
                <w:noProof/>
                <w:webHidden/>
              </w:rPr>
              <w:fldChar w:fldCharType="separate"/>
            </w:r>
            <w:r w:rsidR="00784861">
              <w:rPr>
                <w:noProof/>
                <w:webHidden/>
              </w:rPr>
              <w:t>236</w:t>
            </w:r>
            <w:r w:rsidR="00784861">
              <w:rPr>
                <w:noProof/>
                <w:webHidden/>
              </w:rPr>
              <w:fldChar w:fldCharType="end"/>
            </w:r>
          </w:hyperlink>
        </w:p>
        <w:p w14:paraId="68B610B0" w14:textId="6D9FE822" w:rsidR="00784861" w:rsidRDefault="00000000">
          <w:pPr>
            <w:pStyle w:val="TOC4"/>
            <w:rPr>
              <w:rFonts w:asciiTheme="minorHAnsi" w:eastAsiaTheme="minorEastAsia" w:hAnsiTheme="minorHAnsi" w:cstheme="minorBidi"/>
              <w:noProof/>
              <w:lang w:val="en-NZ" w:eastAsia="en-NZ"/>
            </w:rPr>
          </w:pPr>
          <w:hyperlink w:anchor="_Toc139968209" w:history="1">
            <w:r w:rsidR="00784861" w:rsidRPr="00FA76ED">
              <w:rPr>
                <w:rStyle w:val="Hyperlink"/>
                <w:noProof/>
              </w:rPr>
              <w:t>Te puretumu torowhānui mō ngā purapura ora ki Ahitereiria, ngā wawata mō Aotearoa</w:t>
            </w:r>
            <w:r w:rsidR="00784861">
              <w:rPr>
                <w:noProof/>
                <w:webHidden/>
              </w:rPr>
              <w:tab/>
            </w:r>
            <w:r w:rsidR="00784861">
              <w:rPr>
                <w:noProof/>
                <w:webHidden/>
              </w:rPr>
              <w:fldChar w:fldCharType="begin"/>
            </w:r>
            <w:r w:rsidR="00784861">
              <w:rPr>
                <w:noProof/>
                <w:webHidden/>
              </w:rPr>
              <w:instrText xml:space="preserve"> PAGEREF _Toc139968209 \h </w:instrText>
            </w:r>
            <w:r w:rsidR="00784861">
              <w:rPr>
                <w:noProof/>
                <w:webHidden/>
              </w:rPr>
            </w:r>
            <w:r w:rsidR="00784861">
              <w:rPr>
                <w:noProof/>
                <w:webHidden/>
              </w:rPr>
              <w:fldChar w:fldCharType="separate"/>
            </w:r>
            <w:r w:rsidR="00784861">
              <w:rPr>
                <w:noProof/>
                <w:webHidden/>
              </w:rPr>
              <w:t>236</w:t>
            </w:r>
            <w:r w:rsidR="00784861">
              <w:rPr>
                <w:noProof/>
                <w:webHidden/>
              </w:rPr>
              <w:fldChar w:fldCharType="end"/>
            </w:r>
          </w:hyperlink>
        </w:p>
        <w:p w14:paraId="5F5A5E28" w14:textId="24E47BD0" w:rsidR="00784861" w:rsidRDefault="00000000">
          <w:pPr>
            <w:pStyle w:val="TOC3"/>
            <w:rPr>
              <w:rFonts w:asciiTheme="minorHAnsi" w:eastAsiaTheme="minorEastAsia" w:hAnsiTheme="minorHAnsi" w:cstheme="minorBidi"/>
              <w:noProof/>
              <w:lang w:val="en-NZ" w:eastAsia="en-NZ"/>
            </w:rPr>
          </w:pPr>
          <w:hyperlink w:anchor="_Toc139968211" w:history="1">
            <w:r w:rsidR="00784861" w:rsidRPr="00FA76ED">
              <w:rPr>
                <w:rStyle w:val="Hyperlink"/>
                <w:noProof/>
              </w:rPr>
              <w:t>Ngā takahitanga o te ture tikanga tangata</w:t>
            </w:r>
            <w:r w:rsidR="00784861">
              <w:rPr>
                <w:noProof/>
                <w:webHidden/>
              </w:rPr>
              <w:tab/>
            </w:r>
            <w:r w:rsidR="00784861">
              <w:rPr>
                <w:noProof/>
                <w:webHidden/>
              </w:rPr>
              <w:fldChar w:fldCharType="begin"/>
            </w:r>
            <w:r w:rsidR="00784861">
              <w:rPr>
                <w:noProof/>
                <w:webHidden/>
              </w:rPr>
              <w:instrText xml:space="preserve"> PAGEREF _Toc139968211 \h </w:instrText>
            </w:r>
            <w:r w:rsidR="00784861">
              <w:rPr>
                <w:noProof/>
                <w:webHidden/>
              </w:rPr>
            </w:r>
            <w:r w:rsidR="00784861">
              <w:rPr>
                <w:noProof/>
                <w:webHidden/>
              </w:rPr>
              <w:fldChar w:fldCharType="separate"/>
            </w:r>
            <w:r w:rsidR="00784861">
              <w:rPr>
                <w:noProof/>
                <w:webHidden/>
              </w:rPr>
              <w:t>238</w:t>
            </w:r>
            <w:r w:rsidR="00784861">
              <w:rPr>
                <w:noProof/>
                <w:webHidden/>
              </w:rPr>
              <w:fldChar w:fldCharType="end"/>
            </w:r>
          </w:hyperlink>
        </w:p>
        <w:p w14:paraId="28DB0EEE" w14:textId="1CF2CAE3" w:rsidR="00784861" w:rsidRDefault="00000000">
          <w:pPr>
            <w:pStyle w:val="TOC3"/>
            <w:rPr>
              <w:rFonts w:asciiTheme="minorHAnsi" w:eastAsiaTheme="minorEastAsia" w:hAnsiTheme="minorHAnsi" w:cstheme="minorBidi"/>
              <w:noProof/>
              <w:lang w:val="en-NZ" w:eastAsia="en-NZ"/>
            </w:rPr>
          </w:pPr>
          <w:hyperlink w:anchor="_Toc139968212" w:history="1">
            <w:r w:rsidR="00784861" w:rsidRPr="00FA76ED">
              <w:rPr>
                <w:rStyle w:val="Hyperlink"/>
                <w:noProof/>
              </w:rPr>
              <w:t>Te Tiriti o Waitangi</w:t>
            </w:r>
            <w:r w:rsidR="00784861">
              <w:rPr>
                <w:noProof/>
                <w:webHidden/>
              </w:rPr>
              <w:tab/>
            </w:r>
            <w:r w:rsidR="00784861">
              <w:rPr>
                <w:noProof/>
                <w:webHidden/>
              </w:rPr>
              <w:fldChar w:fldCharType="begin"/>
            </w:r>
            <w:r w:rsidR="00784861">
              <w:rPr>
                <w:noProof/>
                <w:webHidden/>
              </w:rPr>
              <w:instrText xml:space="preserve"> PAGEREF _Toc139968212 \h </w:instrText>
            </w:r>
            <w:r w:rsidR="00784861">
              <w:rPr>
                <w:noProof/>
                <w:webHidden/>
              </w:rPr>
            </w:r>
            <w:r w:rsidR="00784861">
              <w:rPr>
                <w:noProof/>
                <w:webHidden/>
              </w:rPr>
              <w:fldChar w:fldCharType="separate"/>
            </w:r>
            <w:r w:rsidR="00784861">
              <w:rPr>
                <w:noProof/>
                <w:webHidden/>
              </w:rPr>
              <w:t>241</w:t>
            </w:r>
            <w:r w:rsidR="00784861">
              <w:rPr>
                <w:noProof/>
                <w:webHidden/>
              </w:rPr>
              <w:fldChar w:fldCharType="end"/>
            </w:r>
          </w:hyperlink>
        </w:p>
        <w:p w14:paraId="76D89799" w14:textId="245C57C7" w:rsidR="00784861" w:rsidRDefault="00000000">
          <w:pPr>
            <w:pStyle w:val="TOC3"/>
            <w:rPr>
              <w:rFonts w:asciiTheme="minorHAnsi" w:eastAsiaTheme="minorEastAsia" w:hAnsiTheme="minorHAnsi" w:cstheme="minorBidi"/>
              <w:noProof/>
              <w:lang w:val="en-NZ" w:eastAsia="en-NZ"/>
            </w:rPr>
          </w:pPr>
          <w:hyperlink w:anchor="_Toc139968213" w:history="1">
            <w:r w:rsidR="00784861" w:rsidRPr="00FA76ED">
              <w:rPr>
                <w:rStyle w:val="Hyperlink"/>
                <w:noProof/>
              </w:rPr>
              <w:t>Ngā Whakakitenga: Kawenga</w:t>
            </w:r>
            <w:r w:rsidR="00784861">
              <w:rPr>
                <w:noProof/>
                <w:webHidden/>
              </w:rPr>
              <w:tab/>
            </w:r>
            <w:r w:rsidR="00784861">
              <w:rPr>
                <w:noProof/>
                <w:webHidden/>
              </w:rPr>
              <w:fldChar w:fldCharType="begin"/>
            </w:r>
            <w:r w:rsidR="00784861">
              <w:rPr>
                <w:noProof/>
                <w:webHidden/>
              </w:rPr>
              <w:instrText xml:space="preserve"> PAGEREF _Toc139968213 \h </w:instrText>
            </w:r>
            <w:r w:rsidR="00784861">
              <w:rPr>
                <w:noProof/>
                <w:webHidden/>
              </w:rPr>
            </w:r>
            <w:r w:rsidR="00784861">
              <w:rPr>
                <w:noProof/>
                <w:webHidden/>
              </w:rPr>
              <w:fldChar w:fldCharType="separate"/>
            </w:r>
            <w:r w:rsidR="00784861">
              <w:rPr>
                <w:noProof/>
                <w:webHidden/>
              </w:rPr>
              <w:t>246</w:t>
            </w:r>
            <w:r w:rsidR="00784861">
              <w:rPr>
                <w:noProof/>
                <w:webHidden/>
              </w:rPr>
              <w:fldChar w:fldCharType="end"/>
            </w:r>
          </w:hyperlink>
        </w:p>
        <w:p w14:paraId="2E5CA86B" w14:textId="0ED4FA0D" w:rsidR="00784861" w:rsidRDefault="00000000">
          <w:pPr>
            <w:pStyle w:val="TOC4"/>
            <w:rPr>
              <w:rFonts w:asciiTheme="minorHAnsi" w:eastAsiaTheme="minorEastAsia" w:hAnsiTheme="minorHAnsi" w:cstheme="minorBidi"/>
              <w:noProof/>
              <w:lang w:val="en-NZ" w:eastAsia="en-NZ"/>
            </w:rPr>
          </w:pPr>
          <w:hyperlink w:anchor="_Toc139968215" w:history="1">
            <w:r w:rsidR="00784861" w:rsidRPr="00FA76ED">
              <w:rPr>
                <w:rStyle w:val="Hyperlink"/>
                <w:noProof/>
              </w:rPr>
              <w:t>Te wāhi ki te Pīhopa Katorika o Ōtautahi</w:t>
            </w:r>
            <w:r w:rsidR="00784861">
              <w:rPr>
                <w:noProof/>
                <w:webHidden/>
              </w:rPr>
              <w:tab/>
            </w:r>
            <w:r w:rsidR="00784861">
              <w:rPr>
                <w:noProof/>
                <w:webHidden/>
              </w:rPr>
              <w:fldChar w:fldCharType="begin"/>
            </w:r>
            <w:r w:rsidR="00784861">
              <w:rPr>
                <w:noProof/>
                <w:webHidden/>
              </w:rPr>
              <w:instrText xml:space="preserve"> PAGEREF _Toc139968215 \h </w:instrText>
            </w:r>
            <w:r w:rsidR="00784861">
              <w:rPr>
                <w:noProof/>
                <w:webHidden/>
              </w:rPr>
            </w:r>
            <w:r w:rsidR="00784861">
              <w:rPr>
                <w:noProof/>
                <w:webHidden/>
              </w:rPr>
              <w:fldChar w:fldCharType="separate"/>
            </w:r>
            <w:r w:rsidR="00784861">
              <w:rPr>
                <w:noProof/>
                <w:webHidden/>
              </w:rPr>
              <w:t>246</w:t>
            </w:r>
            <w:r w:rsidR="00784861">
              <w:rPr>
                <w:noProof/>
                <w:webHidden/>
              </w:rPr>
              <w:fldChar w:fldCharType="end"/>
            </w:r>
          </w:hyperlink>
        </w:p>
        <w:p w14:paraId="33B5DF9F" w14:textId="7217FACE" w:rsidR="00784861" w:rsidRDefault="00000000">
          <w:pPr>
            <w:pStyle w:val="TOC2"/>
            <w:rPr>
              <w:rFonts w:asciiTheme="minorHAnsi" w:eastAsiaTheme="minorEastAsia" w:hAnsiTheme="minorHAnsi" w:cstheme="minorBidi"/>
              <w:noProof/>
              <w:lang w:val="en-NZ" w:eastAsia="en-NZ"/>
            </w:rPr>
          </w:pPr>
          <w:hyperlink w:anchor="_Toc139968216" w:history="1">
            <w:r w:rsidR="00784861" w:rsidRPr="00FA76ED">
              <w:rPr>
                <w:rStyle w:val="Hyperlink"/>
                <w:noProof/>
              </w:rPr>
              <w:t>Ngā wheako o ngā purapura ora</w:t>
            </w:r>
            <w:r w:rsidR="006D55F9">
              <w:rPr>
                <w:rStyle w:val="Hyperlink"/>
                <w:noProof/>
              </w:rPr>
              <w:t xml:space="preserve"> – Mr JB</w:t>
            </w:r>
            <w:r w:rsidR="00784861" w:rsidRPr="00FA76ED">
              <w:rPr>
                <w:rStyle w:val="Hyperlink"/>
                <w:noProof/>
              </w:rPr>
              <w:t>:</w:t>
            </w:r>
            <w:r w:rsidR="00784861">
              <w:rPr>
                <w:noProof/>
                <w:webHidden/>
              </w:rPr>
              <w:tab/>
            </w:r>
            <w:r w:rsidR="00784861">
              <w:rPr>
                <w:noProof/>
                <w:webHidden/>
              </w:rPr>
              <w:fldChar w:fldCharType="begin"/>
            </w:r>
            <w:r w:rsidR="00784861">
              <w:rPr>
                <w:noProof/>
                <w:webHidden/>
              </w:rPr>
              <w:instrText xml:space="preserve"> PAGEREF _Toc139968216 \h </w:instrText>
            </w:r>
            <w:r w:rsidR="00784861">
              <w:rPr>
                <w:noProof/>
                <w:webHidden/>
              </w:rPr>
            </w:r>
            <w:r w:rsidR="00784861">
              <w:rPr>
                <w:noProof/>
                <w:webHidden/>
              </w:rPr>
              <w:fldChar w:fldCharType="separate"/>
            </w:r>
            <w:r w:rsidR="00784861">
              <w:rPr>
                <w:noProof/>
                <w:webHidden/>
              </w:rPr>
              <w:t>249</w:t>
            </w:r>
            <w:r w:rsidR="00784861">
              <w:rPr>
                <w:noProof/>
                <w:webHidden/>
              </w:rPr>
              <w:fldChar w:fldCharType="end"/>
            </w:r>
          </w:hyperlink>
        </w:p>
        <w:p w14:paraId="0BFCA326" w14:textId="5BD2F6A1" w:rsidR="00784861" w:rsidRDefault="00000000">
          <w:pPr>
            <w:pStyle w:val="TOC2"/>
            <w:rPr>
              <w:rFonts w:asciiTheme="minorHAnsi" w:eastAsiaTheme="minorEastAsia" w:hAnsiTheme="minorHAnsi" w:cstheme="minorBidi"/>
              <w:noProof/>
              <w:lang w:val="en-NZ" w:eastAsia="en-NZ"/>
            </w:rPr>
          </w:pPr>
          <w:hyperlink w:anchor="_Toc139968219" w:history="1">
            <w:r w:rsidR="00784861" w:rsidRPr="00FA76ED">
              <w:rPr>
                <w:rStyle w:val="Hyperlink"/>
                <w:noProof/>
              </w:rPr>
              <w:t>Upoko Tuaono: Ngā āhuatanga i taka ai ki ngā mahi tūkino, ki ngā mahi whakangongo i te wā o te noho taurima</w:t>
            </w:r>
            <w:r w:rsidR="00784861">
              <w:rPr>
                <w:noProof/>
                <w:webHidden/>
              </w:rPr>
              <w:tab/>
            </w:r>
            <w:r w:rsidR="00784861">
              <w:rPr>
                <w:noProof/>
                <w:webHidden/>
              </w:rPr>
              <w:fldChar w:fldCharType="begin"/>
            </w:r>
            <w:r w:rsidR="00784861">
              <w:rPr>
                <w:noProof/>
                <w:webHidden/>
              </w:rPr>
              <w:instrText xml:space="preserve"> PAGEREF _Toc139968219 \h </w:instrText>
            </w:r>
            <w:r w:rsidR="00784861">
              <w:rPr>
                <w:noProof/>
                <w:webHidden/>
              </w:rPr>
            </w:r>
            <w:r w:rsidR="00784861">
              <w:rPr>
                <w:noProof/>
                <w:webHidden/>
              </w:rPr>
              <w:fldChar w:fldCharType="separate"/>
            </w:r>
            <w:r w:rsidR="00784861">
              <w:rPr>
                <w:noProof/>
                <w:webHidden/>
              </w:rPr>
              <w:t>254</w:t>
            </w:r>
            <w:r w:rsidR="00784861">
              <w:rPr>
                <w:noProof/>
                <w:webHidden/>
              </w:rPr>
              <w:fldChar w:fldCharType="end"/>
            </w:r>
          </w:hyperlink>
        </w:p>
        <w:p w14:paraId="37B93958" w14:textId="372B01B5" w:rsidR="00784861" w:rsidRDefault="00000000">
          <w:pPr>
            <w:pStyle w:val="TOC3"/>
            <w:rPr>
              <w:rFonts w:asciiTheme="minorHAnsi" w:eastAsiaTheme="minorEastAsia" w:hAnsiTheme="minorHAnsi" w:cstheme="minorBidi"/>
              <w:noProof/>
              <w:lang w:val="en-NZ" w:eastAsia="en-NZ"/>
            </w:rPr>
          </w:pPr>
          <w:hyperlink w:anchor="_Toc139968221" w:history="1">
            <w:r w:rsidR="00784861" w:rsidRPr="00FA76ED">
              <w:rPr>
                <w:rStyle w:val="Hyperlink"/>
                <w:noProof/>
              </w:rPr>
              <w:t>Whakatakinga</w:t>
            </w:r>
            <w:r w:rsidR="00784861">
              <w:rPr>
                <w:noProof/>
                <w:webHidden/>
              </w:rPr>
              <w:tab/>
            </w:r>
            <w:r w:rsidR="00784861">
              <w:rPr>
                <w:noProof/>
                <w:webHidden/>
              </w:rPr>
              <w:fldChar w:fldCharType="begin"/>
            </w:r>
            <w:r w:rsidR="00784861">
              <w:rPr>
                <w:noProof/>
                <w:webHidden/>
              </w:rPr>
              <w:instrText xml:space="preserve"> PAGEREF _Toc139968221 \h </w:instrText>
            </w:r>
            <w:r w:rsidR="00784861">
              <w:rPr>
                <w:noProof/>
                <w:webHidden/>
              </w:rPr>
            </w:r>
            <w:r w:rsidR="00784861">
              <w:rPr>
                <w:noProof/>
                <w:webHidden/>
              </w:rPr>
              <w:fldChar w:fldCharType="separate"/>
            </w:r>
            <w:r w:rsidR="00784861">
              <w:rPr>
                <w:noProof/>
                <w:webHidden/>
              </w:rPr>
              <w:t>254</w:t>
            </w:r>
            <w:r w:rsidR="00784861">
              <w:rPr>
                <w:noProof/>
                <w:webHidden/>
              </w:rPr>
              <w:fldChar w:fldCharType="end"/>
            </w:r>
          </w:hyperlink>
        </w:p>
        <w:p w14:paraId="57405F75" w14:textId="074185D2" w:rsidR="00784861" w:rsidRDefault="00000000">
          <w:pPr>
            <w:pStyle w:val="TOC3"/>
            <w:rPr>
              <w:rFonts w:asciiTheme="minorHAnsi" w:eastAsiaTheme="minorEastAsia" w:hAnsiTheme="minorHAnsi" w:cstheme="minorBidi"/>
              <w:noProof/>
              <w:lang w:val="en-NZ" w:eastAsia="en-NZ"/>
            </w:rPr>
          </w:pPr>
          <w:hyperlink w:anchor="_Toc139968223" w:history="1">
            <w:r w:rsidR="00784861" w:rsidRPr="00FA76ED">
              <w:rPr>
                <w:rStyle w:val="Hyperlink"/>
                <w:noProof/>
              </w:rPr>
              <w:t>Ngā āhuatanga o te pāpori i whakakaha ake i ngā mahi tūkino me ngā whakangongotanga</w:t>
            </w:r>
            <w:r w:rsidR="00784861">
              <w:rPr>
                <w:noProof/>
                <w:webHidden/>
              </w:rPr>
              <w:tab/>
            </w:r>
            <w:r w:rsidR="00784861">
              <w:rPr>
                <w:noProof/>
                <w:webHidden/>
              </w:rPr>
              <w:fldChar w:fldCharType="begin"/>
            </w:r>
            <w:r w:rsidR="00784861">
              <w:rPr>
                <w:noProof/>
                <w:webHidden/>
              </w:rPr>
              <w:instrText xml:space="preserve"> PAGEREF _Toc139968223 \h </w:instrText>
            </w:r>
            <w:r w:rsidR="00784861">
              <w:rPr>
                <w:noProof/>
                <w:webHidden/>
              </w:rPr>
            </w:r>
            <w:r w:rsidR="00784861">
              <w:rPr>
                <w:noProof/>
                <w:webHidden/>
              </w:rPr>
              <w:fldChar w:fldCharType="separate"/>
            </w:r>
            <w:r w:rsidR="00784861">
              <w:rPr>
                <w:noProof/>
                <w:webHidden/>
              </w:rPr>
              <w:t>254</w:t>
            </w:r>
            <w:r w:rsidR="00784861">
              <w:rPr>
                <w:noProof/>
                <w:webHidden/>
              </w:rPr>
              <w:fldChar w:fldCharType="end"/>
            </w:r>
          </w:hyperlink>
        </w:p>
        <w:p w14:paraId="61266996" w14:textId="7A005785" w:rsidR="00784861" w:rsidRDefault="00000000">
          <w:pPr>
            <w:pStyle w:val="TOC4"/>
            <w:rPr>
              <w:rFonts w:asciiTheme="minorHAnsi" w:eastAsiaTheme="minorEastAsia" w:hAnsiTheme="minorHAnsi" w:cstheme="minorBidi"/>
              <w:noProof/>
              <w:lang w:val="en-NZ" w:eastAsia="en-NZ"/>
            </w:rPr>
          </w:pPr>
          <w:hyperlink w:anchor="_Toc139968225" w:history="1">
            <w:r w:rsidR="00784861" w:rsidRPr="00FA76ED">
              <w:rPr>
                <w:rStyle w:val="Hyperlink"/>
                <w:noProof/>
              </w:rPr>
              <w:t>Te whakawātea hara me ngā whakaaweawenga (kino) nā runga i te whakapono marika ki ngā ‘tāngata o te Atua’ me ngā whakapono/hāhi</w:t>
            </w:r>
            <w:r w:rsidR="00784861">
              <w:rPr>
                <w:noProof/>
                <w:webHidden/>
              </w:rPr>
              <w:tab/>
            </w:r>
            <w:r w:rsidR="00784861">
              <w:rPr>
                <w:noProof/>
                <w:webHidden/>
              </w:rPr>
              <w:fldChar w:fldCharType="begin"/>
            </w:r>
            <w:r w:rsidR="00784861">
              <w:rPr>
                <w:noProof/>
                <w:webHidden/>
              </w:rPr>
              <w:instrText xml:space="preserve"> PAGEREF _Toc139968225 \h </w:instrText>
            </w:r>
            <w:r w:rsidR="00784861">
              <w:rPr>
                <w:noProof/>
                <w:webHidden/>
              </w:rPr>
            </w:r>
            <w:r w:rsidR="00784861">
              <w:rPr>
                <w:noProof/>
                <w:webHidden/>
              </w:rPr>
              <w:fldChar w:fldCharType="separate"/>
            </w:r>
            <w:r w:rsidR="00784861">
              <w:rPr>
                <w:noProof/>
                <w:webHidden/>
              </w:rPr>
              <w:t>254</w:t>
            </w:r>
            <w:r w:rsidR="00784861">
              <w:rPr>
                <w:noProof/>
                <w:webHidden/>
              </w:rPr>
              <w:fldChar w:fldCharType="end"/>
            </w:r>
          </w:hyperlink>
        </w:p>
        <w:p w14:paraId="31C66484" w14:textId="7D0700FA" w:rsidR="00784861" w:rsidRDefault="00000000">
          <w:pPr>
            <w:pStyle w:val="TOC4"/>
            <w:rPr>
              <w:rFonts w:asciiTheme="minorHAnsi" w:eastAsiaTheme="minorEastAsia" w:hAnsiTheme="minorHAnsi" w:cstheme="minorBidi"/>
              <w:noProof/>
              <w:lang w:val="en-NZ" w:eastAsia="en-NZ"/>
            </w:rPr>
          </w:pPr>
          <w:hyperlink w:anchor="_Toc139968227" w:history="1">
            <w:r w:rsidR="00784861" w:rsidRPr="00FA76ED">
              <w:rPr>
                <w:rStyle w:val="Hyperlink"/>
                <w:noProof/>
              </w:rPr>
              <w:t>Ko ngā waiaro o te pāpori ka kitea i te āria o te tinana pakari i taua wā</w:t>
            </w:r>
            <w:r w:rsidR="00784861">
              <w:rPr>
                <w:noProof/>
                <w:webHidden/>
              </w:rPr>
              <w:tab/>
            </w:r>
            <w:r w:rsidR="00784861">
              <w:rPr>
                <w:noProof/>
                <w:webHidden/>
              </w:rPr>
              <w:fldChar w:fldCharType="begin"/>
            </w:r>
            <w:r w:rsidR="00784861">
              <w:rPr>
                <w:noProof/>
                <w:webHidden/>
              </w:rPr>
              <w:instrText xml:space="preserve"> PAGEREF _Toc139968227 \h </w:instrText>
            </w:r>
            <w:r w:rsidR="00784861">
              <w:rPr>
                <w:noProof/>
                <w:webHidden/>
              </w:rPr>
            </w:r>
            <w:r w:rsidR="00784861">
              <w:rPr>
                <w:noProof/>
                <w:webHidden/>
              </w:rPr>
              <w:fldChar w:fldCharType="separate"/>
            </w:r>
            <w:r w:rsidR="00784861">
              <w:rPr>
                <w:noProof/>
                <w:webHidden/>
              </w:rPr>
              <w:t>256</w:t>
            </w:r>
            <w:r w:rsidR="00784861">
              <w:rPr>
                <w:noProof/>
                <w:webHidden/>
              </w:rPr>
              <w:fldChar w:fldCharType="end"/>
            </w:r>
          </w:hyperlink>
        </w:p>
        <w:p w14:paraId="71F532EC" w14:textId="6DE1E015" w:rsidR="00784861" w:rsidRDefault="00000000">
          <w:pPr>
            <w:pStyle w:val="TOC4"/>
            <w:rPr>
              <w:rFonts w:asciiTheme="minorHAnsi" w:eastAsiaTheme="minorEastAsia" w:hAnsiTheme="minorHAnsi" w:cstheme="minorBidi"/>
              <w:noProof/>
              <w:lang w:val="en-NZ" w:eastAsia="en-NZ"/>
            </w:rPr>
          </w:pPr>
          <w:hyperlink w:anchor="_Toc139968229" w:history="1">
            <w:r w:rsidR="00784861" w:rsidRPr="00FA76ED">
              <w:rPr>
                <w:rStyle w:val="Hyperlink"/>
                <w:noProof/>
              </w:rPr>
              <w:t>Te kaikiri, te korenga o rātou i whakamana i te ahurea, te reo me te whānau</w:t>
            </w:r>
            <w:r w:rsidR="00784861">
              <w:rPr>
                <w:noProof/>
                <w:webHidden/>
              </w:rPr>
              <w:tab/>
            </w:r>
            <w:r w:rsidR="00784861">
              <w:rPr>
                <w:noProof/>
                <w:webHidden/>
              </w:rPr>
              <w:fldChar w:fldCharType="begin"/>
            </w:r>
            <w:r w:rsidR="00784861">
              <w:rPr>
                <w:noProof/>
                <w:webHidden/>
              </w:rPr>
              <w:instrText xml:space="preserve"> PAGEREF _Toc139968229 \h </w:instrText>
            </w:r>
            <w:r w:rsidR="00784861">
              <w:rPr>
                <w:noProof/>
                <w:webHidden/>
              </w:rPr>
            </w:r>
            <w:r w:rsidR="00784861">
              <w:rPr>
                <w:noProof/>
                <w:webHidden/>
              </w:rPr>
              <w:fldChar w:fldCharType="separate"/>
            </w:r>
            <w:r w:rsidR="00784861">
              <w:rPr>
                <w:noProof/>
                <w:webHidden/>
              </w:rPr>
              <w:t>257</w:t>
            </w:r>
            <w:r w:rsidR="00784861">
              <w:rPr>
                <w:noProof/>
                <w:webHidden/>
              </w:rPr>
              <w:fldChar w:fldCharType="end"/>
            </w:r>
          </w:hyperlink>
        </w:p>
        <w:p w14:paraId="74B46E50" w14:textId="74B2DC71" w:rsidR="00784861" w:rsidRDefault="00000000">
          <w:pPr>
            <w:pStyle w:val="TOC4"/>
            <w:rPr>
              <w:rFonts w:asciiTheme="minorHAnsi" w:eastAsiaTheme="minorEastAsia" w:hAnsiTheme="minorHAnsi" w:cstheme="minorBidi"/>
              <w:noProof/>
              <w:lang w:val="en-NZ" w:eastAsia="en-NZ"/>
            </w:rPr>
          </w:pPr>
          <w:hyperlink w:anchor="_Toc139968231" w:history="1">
            <w:r w:rsidR="00784861" w:rsidRPr="00FA76ED">
              <w:rPr>
                <w:rStyle w:val="Hyperlink"/>
                <w:noProof/>
              </w:rPr>
              <w:t>Ngā waiaro ki te hara taitōkai</w:t>
            </w:r>
            <w:r w:rsidR="00784861">
              <w:rPr>
                <w:noProof/>
                <w:webHidden/>
              </w:rPr>
              <w:tab/>
            </w:r>
            <w:r w:rsidR="00784861">
              <w:rPr>
                <w:noProof/>
                <w:webHidden/>
              </w:rPr>
              <w:fldChar w:fldCharType="begin"/>
            </w:r>
            <w:r w:rsidR="00784861">
              <w:rPr>
                <w:noProof/>
                <w:webHidden/>
              </w:rPr>
              <w:instrText xml:space="preserve"> PAGEREF _Toc139968231 \h </w:instrText>
            </w:r>
            <w:r w:rsidR="00784861">
              <w:rPr>
                <w:noProof/>
                <w:webHidden/>
              </w:rPr>
            </w:r>
            <w:r w:rsidR="00784861">
              <w:rPr>
                <w:noProof/>
                <w:webHidden/>
              </w:rPr>
              <w:fldChar w:fldCharType="separate"/>
            </w:r>
            <w:r w:rsidR="00784861">
              <w:rPr>
                <w:noProof/>
                <w:webHidden/>
              </w:rPr>
              <w:t>258</w:t>
            </w:r>
            <w:r w:rsidR="00784861">
              <w:rPr>
                <w:noProof/>
                <w:webHidden/>
              </w:rPr>
              <w:fldChar w:fldCharType="end"/>
            </w:r>
          </w:hyperlink>
        </w:p>
        <w:p w14:paraId="1214E3F8" w14:textId="6DBF953A" w:rsidR="00784861" w:rsidRDefault="00000000">
          <w:pPr>
            <w:pStyle w:val="TOC3"/>
            <w:rPr>
              <w:rFonts w:asciiTheme="minorHAnsi" w:eastAsiaTheme="minorEastAsia" w:hAnsiTheme="minorHAnsi" w:cstheme="minorBidi"/>
              <w:noProof/>
              <w:lang w:val="en-NZ" w:eastAsia="en-NZ"/>
            </w:rPr>
          </w:pPr>
          <w:hyperlink w:anchor="_Toc139968233" w:history="1">
            <w:r w:rsidR="00784861" w:rsidRPr="00FA76ED">
              <w:rPr>
                <w:rStyle w:val="Hyperlink"/>
                <w:noProof/>
              </w:rPr>
              <w:t>Ngā take o te whakahaere</w:t>
            </w:r>
            <w:r w:rsidR="00784861">
              <w:rPr>
                <w:noProof/>
                <w:webHidden/>
              </w:rPr>
              <w:tab/>
            </w:r>
            <w:r w:rsidR="00784861">
              <w:rPr>
                <w:noProof/>
                <w:webHidden/>
              </w:rPr>
              <w:fldChar w:fldCharType="begin"/>
            </w:r>
            <w:r w:rsidR="00784861">
              <w:rPr>
                <w:noProof/>
                <w:webHidden/>
              </w:rPr>
              <w:instrText xml:space="preserve"> PAGEREF _Toc139968233 \h </w:instrText>
            </w:r>
            <w:r w:rsidR="00784861">
              <w:rPr>
                <w:noProof/>
                <w:webHidden/>
              </w:rPr>
            </w:r>
            <w:r w:rsidR="00784861">
              <w:rPr>
                <w:noProof/>
                <w:webHidden/>
              </w:rPr>
              <w:fldChar w:fldCharType="separate"/>
            </w:r>
            <w:r w:rsidR="00784861">
              <w:rPr>
                <w:noProof/>
                <w:webHidden/>
              </w:rPr>
              <w:t>259</w:t>
            </w:r>
            <w:r w:rsidR="00784861">
              <w:rPr>
                <w:noProof/>
                <w:webHidden/>
              </w:rPr>
              <w:fldChar w:fldCharType="end"/>
            </w:r>
          </w:hyperlink>
        </w:p>
        <w:p w14:paraId="5C81686D" w14:textId="2A9960DB" w:rsidR="00784861" w:rsidRDefault="00000000">
          <w:pPr>
            <w:pStyle w:val="TOC4"/>
            <w:rPr>
              <w:rFonts w:asciiTheme="minorHAnsi" w:eastAsiaTheme="minorEastAsia" w:hAnsiTheme="minorHAnsi" w:cstheme="minorBidi"/>
              <w:noProof/>
              <w:lang w:val="en-NZ" w:eastAsia="en-NZ"/>
            </w:rPr>
          </w:pPr>
          <w:hyperlink w:anchor="_Toc139968235" w:history="1">
            <w:r w:rsidR="00784861" w:rsidRPr="00FA76ED">
              <w:rPr>
                <w:rStyle w:val="Hyperlink"/>
                <w:noProof/>
              </w:rPr>
              <w:t>I haria mai te ahurea tūkino tangata ki Aotearoa nei e ngā parata o te Rangapū o Ahitereiria</w:t>
            </w:r>
            <w:r w:rsidR="00784861">
              <w:rPr>
                <w:noProof/>
                <w:webHidden/>
              </w:rPr>
              <w:tab/>
            </w:r>
            <w:r w:rsidR="00784861">
              <w:rPr>
                <w:noProof/>
                <w:webHidden/>
              </w:rPr>
              <w:fldChar w:fldCharType="begin"/>
            </w:r>
            <w:r w:rsidR="00784861">
              <w:rPr>
                <w:noProof/>
                <w:webHidden/>
              </w:rPr>
              <w:instrText xml:space="preserve"> PAGEREF _Toc139968235 \h </w:instrText>
            </w:r>
            <w:r w:rsidR="00784861">
              <w:rPr>
                <w:noProof/>
                <w:webHidden/>
              </w:rPr>
            </w:r>
            <w:r w:rsidR="00784861">
              <w:rPr>
                <w:noProof/>
                <w:webHidden/>
              </w:rPr>
              <w:fldChar w:fldCharType="separate"/>
            </w:r>
            <w:r w:rsidR="00784861">
              <w:rPr>
                <w:noProof/>
                <w:webHidden/>
              </w:rPr>
              <w:t>259</w:t>
            </w:r>
            <w:r w:rsidR="00784861">
              <w:rPr>
                <w:noProof/>
                <w:webHidden/>
              </w:rPr>
              <w:fldChar w:fldCharType="end"/>
            </w:r>
          </w:hyperlink>
        </w:p>
        <w:p w14:paraId="112206AD" w14:textId="1540F372" w:rsidR="00784861" w:rsidRDefault="00000000">
          <w:pPr>
            <w:pStyle w:val="TOC4"/>
            <w:rPr>
              <w:rFonts w:asciiTheme="minorHAnsi" w:eastAsiaTheme="minorEastAsia" w:hAnsiTheme="minorHAnsi" w:cstheme="minorBidi"/>
              <w:noProof/>
              <w:lang w:val="en-NZ" w:eastAsia="en-NZ"/>
            </w:rPr>
          </w:pPr>
          <w:hyperlink w:anchor="_Toc139968237" w:history="1">
            <w:r w:rsidR="00784861" w:rsidRPr="00FA76ED">
              <w:rPr>
                <w:rStyle w:val="Hyperlink"/>
                <w:noProof/>
              </w:rPr>
              <w:t>Te ariā tinana pakari i roto i te Rangapū</w:t>
            </w:r>
            <w:r w:rsidR="00784861">
              <w:rPr>
                <w:noProof/>
                <w:webHidden/>
              </w:rPr>
              <w:tab/>
            </w:r>
            <w:r w:rsidR="00784861">
              <w:rPr>
                <w:noProof/>
                <w:webHidden/>
              </w:rPr>
              <w:fldChar w:fldCharType="begin"/>
            </w:r>
            <w:r w:rsidR="00784861">
              <w:rPr>
                <w:noProof/>
                <w:webHidden/>
              </w:rPr>
              <w:instrText xml:space="preserve"> PAGEREF _Toc139968237 \h </w:instrText>
            </w:r>
            <w:r w:rsidR="00784861">
              <w:rPr>
                <w:noProof/>
                <w:webHidden/>
              </w:rPr>
            </w:r>
            <w:r w:rsidR="00784861">
              <w:rPr>
                <w:noProof/>
                <w:webHidden/>
              </w:rPr>
              <w:fldChar w:fldCharType="separate"/>
            </w:r>
            <w:r w:rsidR="00784861">
              <w:rPr>
                <w:noProof/>
                <w:webHidden/>
              </w:rPr>
              <w:t>259</w:t>
            </w:r>
            <w:r w:rsidR="00784861">
              <w:rPr>
                <w:noProof/>
                <w:webHidden/>
              </w:rPr>
              <w:fldChar w:fldCharType="end"/>
            </w:r>
          </w:hyperlink>
        </w:p>
        <w:p w14:paraId="413C89DB" w14:textId="25AF0D9E" w:rsidR="00784861" w:rsidRDefault="00000000">
          <w:pPr>
            <w:pStyle w:val="TOC3"/>
            <w:rPr>
              <w:rFonts w:asciiTheme="minorHAnsi" w:eastAsiaTheme="minorEastAsia" w:hAnsiTheme="minorHAnsi" w:cstheme="minorBidi"/>
              <w:noProof/>
              <w:lang w:val="en-NZ" w:eastAsia="en-NZ"/>
            </w:rPr>
          </w:pPr>
          <w:hyperlink w:anchor="_Toc139968239" w:history="1">
            <w:r w:rsidR="00784861" w:rsidRPr="00FA76ED">
              <w:rPr>
                <w:rStyle w:val="Hyperlink"/>
                <w:noProof/>
              </w:rPr>
              <w:t>Te kaikiri ka heipū atu ki ngā tama whakaraerae</w:t>
            </w:r>
            <w:r w:rsidR="00784861">
              <w:rPr>
                <w:noProof/>
                <w:webHidden/>
              </w:rPr>
              <w:tab/>
            </w:r>
            <w:r w:rsidR="00784861">
              <w:rPr>
                <w:noProof/>
                <w:webHidden/>
              </w:rPr>
              <w:fldChar w:fldCharType="begin"/>
            </w:r>
            <w:r w:rsidR="00784861">
              <w:rPr>
                <w:noProof/>
                <w:webHidden/>
              </w:rPr>
              <w:instrText xml:space="preserve"> PAGEREF _Toc139968239 \h </w:instrText>
            </w:r>
            <w:r w:rsidR="00784861">
              <w:rPr>
                <w:noProof/>
                <w:webHidden/>
              </w:rPr>
            </w:r>
            <w:r w:rsidR="00784861">
              <w:rPr>
                <w:noProof/>
                <w:webHidden/>
              </w:rPr>
              <w:fldChar w:fldCharType="separate"/>
            </w:r>
            <w:r w:rsidR="00784861">
              <w:rPr>
                <w:noProof/>
                <w:webHidden/>
              </w:rPr>
              <w:t>259</w:t>
            </w:r>
            <w:r w:rsidR="00784861">
              <w:rPr>
                <w:noProof/>
                <w:webHidden/>
              </w:rPr>
              <w:fldChar w:fldCharType="end"/>
            </w:r>
          </w:hyperlink>
        </w:p>
        <w:p w14:paraId="64FAF11E" w14:textId="2F2798EC" w:rsidR="00784861" w:rsidRDefault="00000000">
          <w:pPr>
            <w:pStyle w:val="TOC4"/>
            <w:rPr>
              <w:rFonts w:asciiTheme="minorHAnsi" w:eastAsiaTheme="minorEastAsia" w:hAnsiTheme="minorHAnsi" w:cstheme="minorBidi"/>
              <w:noProof/>
              <w:lang w:val="en-NZ" w:eastAsia="en-NZ"/>
            </w:rPr>
          </w:pPr>
          <w:hyperlink w:anchor="_Toc139968241" w:history="1">
            <w:r w:rsidR="00784861" w:rsidRPr="00FA76ED">
              <w:rPr>
                <w:rStyle w:val="Hyperlink"/>
                <w:noProof/>
              </w:rPr>
              <w:t>Te Kura o Marylands me te whare whakapani</w:t>
            </w:r>
            <w:r w:rsidR="00784861">
              <w:rPr>
                <w:noProof/>
                <w:webHidden/>
              </w:rPr>
              <w:tab/>
            </w:r>
            <w:r w:rsidR="00784861">
              <w:rPr>
                <w:noProof/>
                <w:webHidden/>
              </w:rPr>
              <w:fldChar w:fldCharType="begin"/>
            </w:r>
            <w:r w:rsidR="00784861">
              <w:rPr>
                <w:noProof/>
                <w:webHidden/>
              </w:rPr>
              <w:instrText xml:space="preserve"> PAGEREF _Toc139968241 \h </w:instrText>
            </w:r>
            <w:r w:rsidR="00784861">
              <w:rPr>
                <w:noProof/>
                <w:webHidden/>
              </w:rPr>
            </w:r>
            <w:r w:rsidR="00784861">
              <w:rPr>
                <w:noProof/>
                <w:webHidden/>
              </w:rPr>
              <w:fldChar w:fldCharType="separate"/>
            </w:r>
            <w:r w:rsidR="00784861">
              <w:rPr>
                <w:noProof/>
                <w:webHidden/>
              </w:rPr>
              <w:t>260</w:t>
            </w:r>
            <w:r w:rsidR="00784861">
              <w:rPr>
                <w:noProof/>
                <w:webHidden/>
              </w:rPr>
              <w:fldChar w:fldCharType="end"/>
            </w:r>
          </w:hyperlink>
        </w:p>
        <w:p w14:paraId="639C25BD" w14:textId="72EB71EE" w:rsidR="00784861" w:rsidRDefault="00000000">
          <w:pPr>
            <w:pStyle w:val="TOC4"/>
            <w:rPr>
              <w:rFonts w:asciiTheme="minorHAnsi" w:eastAsiaTheme="minorEastAsia" w:hAnsiTheme="minorHAnsi" w:cstheme="minorBidi"/>
              <w:noProof/>
              <w:lang w:val="en-NZ" w:eastAsia="en-NZ"/>
            </w:rPr>
          </w:pPr>
          <w:hyperlink w:anchor="_Toc139968243" w:history="1">
            <w:r w:rsidR="00784861" w:rsidRPr="00FA76ED">
              <w:rPr>
                <w:rStyle w:val="Hyperlink"/>
                <w:noProof/>
              </w:rPr>
              <w:t>Te tarati o Hebron</w:t>
            </w:r>
            <w:r w:rsidR="00784861">
              <w:rPr>
                <w:noProof/>
                <w:webHidden/>
              </w:rPr>
              <w:tab/>
            </w:r>
            <w:r w:rsidR="00784861">
              <w:rPr>
                <w:noProof/>
                <w:webHidden/>
              </w:rPr>
              <w:fldChar w:fldCharType="begin"/>
            </w:r>
            <w:r w:rsidR="00784861">
              <w:rPr>
                <w:noProof/>
                <w:webHidden/>
              </w:rPr>
              <w:instrText xml:space="preserve"> PAGEREF _Toc139968243 \h </w:instrText>
            </w:r>
            <w:r w:rsidR="00784861">
              <w:rPr>
                <w:noProof/>
                <w:webHidden/>
              </w:rPr>
            </w:r>
            <w:r w:rsidR="00784861">
              <w:rPr>
                <w:noProof/>
                <w:webHidden/>
              </w:rPr>
              <w:fldChar w:fldCharType="separate"/>
            </w:r>
            <w:r w:rsidR="00784861">
              <w:rPr>
                <w:noProof/>
                <w:webHidden/>
              </w:rPr>
              <w:t>260</w:t>
            </w:r>
            <w:r w:rsidR="00784861">
              <w:rPr>
                <w:noProof/>
                <w:webHidden/>
              </w:rPr>
              <w:fldChar w:fldCharType="end"/>
            </w:r>
          </w:hyperlink>
        </w:p>
        <w:p w14:paraId="3027AAE9" w14:textId="38C14F1E" w:rsidR="00784861" w:rsidRDefault="00000000">
          <w:pPr>
            <w:pStyle w:val="TOC4"/>
            <w:rPr>
              <w:rFonts w:asciiTheme="minorHAnsi" w:eastAsiaTheme="minorEastAsia" w:hAnsiTheme="minorHAnsi" w:cstheme="minorBidi"/>
              <w:noProof/>
              <w:lang w:val="en-NZ" w:eastAsia="en-NZ"/>
            </w:rPr>
          </w:pPr>
          <w:hyperlink w:anchor="_Toc139968245" w:history="1">
            <w:r w:rsidR="00784861" w:rsidRPr="00FA76ED">
              <w:rPr>
                <w:rStyle w:val="Hyperlink"/>
                <w:noProof/>
              </w:rPr>
              <w:t>Te tūkino whakapono</w:t>
            </w:r>
            <w:r w:rsidR="00784861">
              <w:rPr>
                <w:noProof/>
                <w:webHidden/>
              </w:rPr>
              <w:tab/>
            </w:r>
            <w:r w:rsidR="00784861">
              <w:rPr>
                <w:noProof/>
                <w:webHidden/>
              </w:rPr>
              <w:fldChar w:fldCharType="begin"/>
            </w:r>
            <w:r w:rsidR="00784861">
              <w:rPr>
                <w:noProof/>
                <w:webHidden/>
              </w:rPr>
              <w:instrText xml:space="preserve"> PAGEREF _Toc139968245 \h </w:instrText>
            </w:r>
            <w:r w:rsidR="00784861">
              <w:rPr>
                <w:noProof/>
                <w:webHidden/>
              </w:rPr>
            </w:r>
            <w:r w:rsidR="00784861">
              <w:rPr>
                <w:noProof/>
                <w:webHidden/>
              </w:rPr>
              <w:fldChar w:fldCharType="separate"/>
            </w:r>
            <w:r w:rsidR="00784861">
              <w:rPr>
                <w:noProof/>
                <w:webHidden/>
              </w:rPr>
              <w:t>262</w:t>
            </w:r>
            <w:r w:rsidR="00784861">
              <w:rPr>
                <w:noProof/>
                <w:webHidden/>
              </w:rPr>
              <w:fldChar w:fldCharType="end"/>
            </w:r>
          </w:hyperlink>
        </w:p>
        <w:p w14:paraId="7F5D9E8B" w14:textId="49D6E033" w:rsidR="00784861" w:rsidRDefault="00000000">
          <w:pPr>
            <w:pStyle w:val="TOC4"/>
            <w:rPr>
              <w:rFonts w:asciiTheme="minorHAnsi" w:eastAsiaTheme="minorEastAsia" w:hAnsiTheme="minorHAnsi" w:cstheme="minorBidi"/>
              <w:noProof/>
              <w:lang w:val="en-NZ" w:eastAsia="en-NZ"/>
            </w:rPr>
          </w:pPr>
          <w:hyperlink w:anchor="_Toc139968247" w:history="1">
            <w:r w:rsidR="00784861" w:rsidRPr="00FA76ED">
              <w:rPr>
                <w:rStyle w:val="Hyperlink"/>
                <w:noProof/>
              </w:rPr>
              <w:t>Te ahurea o te murunga hara</w:t>
            </w:r>
            <w:r w:rsidR="00784861">
              <w:rPr>
                <w:noProof/>
                <w:webHidden/>
              </w:rPr>
              <w:tab/>
            </w:r>
            <w:r w:rsidR="00784861">
              <w:rPr>
                <w:noProof/>
                <w:webHidden/>
              </w:rPr>
              <w:fldChar w:fldCharType="begin"/>
            </w:r>
            <w:r w:rsidR="00784861">
              <w:rPr>
                <w:noProof/>
                <w:webHidden/>
              </w:rPr>
              <w:instrText xml:space="preserve"> PAGEREF _Toc139968247 \h </w:instrText>
            </w:r>
            <w:r w:rsidR="00784861">
              <w:rPr>
                <w:noProof/>
                <w:webHidden/>
              </w:rPr>
            </w:r>
            <w:r w:rsidR="00784861">
              <w:rPr>
                <w:noProof/>
                <w:webHidden/>
              </w:rPr>
              <w:fldChar w:fldCharType="separate"/>
            </w:r>
            <w:r w:rsidR="00784861">
              <w:rPr>
                <w:noProof/>
                <w:webHidden/>
              </w:rPr>
              <w:t>262</w:t>
            </w:r>
            <w:r w:rsidR="00784861">
              <w:rPr>
                <w:noProof/>
                <w:webHidden/>
              </w:rPr>
              <w:fldChar w:fldCharType="end"/>
            </w:r>
          </w:hyperlink>
        </w:p>
        <w:p w14:paraId="7CF6AC6D" w14:textId="4124627D" w:rsidR="00784861" w:rsidRDefault="00000000">
          <w:pPr>
            <w:pStyle w:val="TOC4"/>
            <w:rPr>
              <w:rFonts w:asciiTheme="minorHAnsi" w:eastAsiaTheme="minorEastAsia" w:hAnsiTheme="minorHAnsi" w:cstheme="minorBidi"/>
              <w:noProof/>
              <w:lang w:val="en-NZ" w:eastAsia="en-NZ"/>
            </w:rPr>
          </w:pPr>
          <w:hyperlink w:anchor="_Toc139968249" w:history="1">
            <w:r w:rsidR="00784861" w:rsidRPr="00FA76ED">
              <w:rPr>
                <w:rStyle w:val="Hyperlink"/>
                <w:noProof/>
              </w:rPr>
              <w:t>Karekau he pūkenga, he tohungatanga</w:t>
            </w:r>
            <w:r w:rsidR="00784861">
              <w:rPr>
                <w:noProof/>
                <w:webHidden/>
              </w:rPr>
              <w:tab/>
            </w:r>
            <w:r w:rsidR="00784861">
              <w:rPr>
                <w:noProof/>
                <w:webHidden/>
              </w:rPr>
              <w:fldChar w:fldCharType="begin"/>
            </w:r>
            <w:r w:rsidR="00784861">
              <w:rPr>
                <w:noProof/>
                <w:webHidden/>
              </w:rPr>
              <w:instrText xml:space="preserve"> PAGEREF _Toc139968249 \h </w:instrText>
            </w:r>
            <w:r w:rsidR="00784861">
              <w:rPr>
                <w:noProof/>
                <w:webHidden/>
              </w:rPr>
            </w:r>
            <w:r w:rsidR="00784861">
              <w:rPr>
                <w:noProof/>
                <w:webHidden/>
              </w:rPr>
              <w:fldChar w:fldCharType="separate"/>
            </w:r>
            <w:r w:rsidR="00784861">
              <w:rPr>
                <w:noProof/>
                <w:webHidden/>
              </w:rPr>
              <w:t>263</w:t>
            </w:r>
            <w:r w:rsidR="00784861">
              <w:rPr>
                <w:noProof/>
                <w:webHidden/>
              </w:rPr>
              <w:fldChar w:fldCharType="end"/>
            </w:r>
          </w:hyperlink>
        </w:p>
        <w:p w14:paraId="5BAAB35B" w14:textId="4EE43437" w:rsidR="00784861" w:rsidRDefault="00000000">
          <w:pPr>
            <w:pStyle w:val="TOC4"/>
            <w:rPr>
              <w:rFonts w:asciiTheme="minorHAnsi" w:eastAsiaTheme="minorEastAsia" w:hAnsiTheme="minorHAnsi" w:cstheme="minorBidi"/>
              <w:noProof/>
              <w:lang w:val="en-NZ" w:eastAsia="en-NZ"/>
            </w:rPr>
          </w:pPr>
          <w:hyperlink w:anchor="_Toc139968251" w:history="1">
            <w:r w:rsidR="00784861" w:rsidRPr="00FA76ED">
              <w:rPr>
                <w:rStyle w:val="Hyperlink"/>
                <w:noProof/>
              </w:rPr>
              <w:t>Ahurea noho mū</w:t>
            </w:r>
            <w:r w:rsidR="00784861">
              <w:rPr>
                <w:noProof/>
                <w:webHidden/>
              </w:rPr>
              <w:tab/>
            </w:r>
            <w:r w:rsidR="00784861">
              <w:rPr>
                <w:noProof/>
                <w:webHidden/>
              </w:rPr>
              <w:fldChar w:fldCharType="begin"/>
            </w:r>
            <w:r w:rsidR="00784861">
              <w:rPr>
                <w:noProof/>
                <w:webHidden/>
              </w:rPr>
              <w:instrText xml:space="preserve"> PAGEREF _Toc139968251 \h </w:instrText>
            </w:r>
            <w:r w:rsidR="00784861">
              <w:rPr>
                <w:noProof/>
                <w:webHidden/>
              </w:rPr>
            </w:r>
            <w:r w:rsidR="00784861">
              <w:rPr>
                <w:noProof/>
                <w:webHidden/>
              </w:rPr>
              <w:fldChar w:fldCharType="separate"/>
            </w:r>
            <w:r w:rsidR="00784861">
              <w:rPr>
                <w:noProof/>
                <w:webHidden/>
              </w:rPr>
              <w:t>265</w:t>
            </w:r>
            <w:r w:rsidR="00784861">
              <w:rPr>
                <w:noProof/>
                <w:webHidden/>
              </w:rPr>
              <w:fldChar w:fldCharType="end"/>
            </w:r>
          </w:hyperlink>
        </w:p>
        <w:p w14:paraId="72325462" w14:textId="67E4B677" w:rsidR="00784861" w:rsidRDefault="00000000">
          <w:pPr>
            <w:pStyle w:val="TOC4"/>
            <w:rPr>
              <w:rFonts w:asciiTheme="minorHAnsi" w:eastAsiaTheme="minorEastAsia" w:hAnsiTheme="minorHAnsi" w:cstheme="minorBidi"/>
              <w:noProof/>
              <w:lang w:val="en-NZ" w:eastAsia="en-NZ"/>
            </w:rPr>
          </w:pPr>
          <w:hyperlink w:anchor="_Toc139968253" w:history="1">
            <w:r w:rsidR="00784861" w:rsidRPr="00FA76ED">
              <w:rPr>
                <w:rStyle w:val="Hyperlink"/>
                <w:noProof/>
              </w:rPr>
              <w:t>Ahurea whakapohapoha</w:t>
            </w:r>
            <w:r w:rsidR="00784861">
              <w:rPr>
                <w:noProof/>
                <w:webHidden/>
              </w:rPr>
              <w:tab/>
            </w:r>
            <w:r w:rsidR="00784861">
              <w:rPr>
                <w:noProof/>
                <w:webHidden/>
              </w:rPr>
              <w:fldChar w:fldCharType="begin"/>
            </w:r>
            <w:r w:rsidR="00784861">
              <w:rPr>
                <w:noProof/>
                <w:webHidden/>
              </w:rPr>
              <w:instrText xml:space="preserve"> PAGEREF _Toc139968253 \h </w:instrText>
            </w:r>
            <w:r w:rsidR="00784861">
              <w:rPr>
                <w:noProof/>
                <w:webHidden/>
              </w:rPr>
            </w:r>
            <w:r w:rsidR="00784861">
              <w:rPr>
                <w:noProof/>
                <w:webHidden/>
              </w:rPr>
              <w:fldChar w:fldCharType="separate"/>
            </w:r>
            <w:r w:rsidR="00784861">
              <w:rPr>
                <w:noProof/>
                <w:webHidden/>
              </w:rPr>
              <w:t>267</w:t>
            </w:r>
            <w:r w:rsidR="00784861">
              <w:rPr>
                <w:noProof/>
                <w:webHidden/>
              </w:rPr>
              <w:fldChar w:fldCharType="end"/>
            </w:r>
          </w:hyperlink>
        </w:p>
        <w:p w14:paraId="0B46B3D5" w14:textId="234869BB" w:rsidR="00784861" w:rsidRDefault="00000000">
          <w:pPr>
            <w:pStyle w:val="TOC4"/>
            <w:rPr>
              <w:rFonts w:asciiTheme="minorHAnsi" w:eastAsiaTheme="minorEastAsia" w:hAnsiTheme="minorHAnsi" w:cstheme="minorBidi"/>
              <w:noProof/>
              <w:lang w:val="en-NZ" w:eastAsia="en-NZ"/>
            </w:rPr>
          </w:pPr>
          <w:hyperlink w:anchor="_Toc139968255" w:history="1">
            <w:r w:rsidR="00784861" w:rsidRPr="00FA76ED">
              <w:rPr>
                <w:rStyle w:val="Hyperlink"/>
                <w:noProof/>
              </w:rPr>
              <w:t>Te noho whakamohoao</w:t>
            </w:r>
            <w:r w:rsidR="00784861">
              <w:rPr>
                <w:noProof/>
                <w:webHidden/>
              </w:rPr>
              <w:tab/>
            </w:r>
            <w:r w:rsidR="00784861">
              <w:rPr>
                <w:noProof/>
                <w:webHidden/>
              </w:rPr>
              <w:fldChar w:fldCharType="begin"/>
            </w:r>
            <w:r w:rsidR="00784861">
              <w:rPr>
                <w:noProof/>
                <w:webHidden/>
              </w:rPr>
              <w:instrText xml:space="preserve"> PAGEREF _Toc139968255 \h </w:instrText>
            </w:r>
            <w:r w:rsidR="00784861">
              <w:rPr>
                <w:noProof/>
                <w:webHidden/>
              </w:rPr>
            </w:r>
            <w:r w:rsidR="00784861">
              <w:rPr>
                <w:noProof/>
                <w:webHidden/>
              </w:rPr>
              <w:fldChar w:fldCharType="separate"/>
            </w:r>
            <w:r w:rsidR="00784861">
              <w:rPr>
                <w:noProof/>
                <w:webHidden/>
              </w:rPr>
              <w:t>268</w:t>
            </w:r>
            <w:r w:rsidR="00784861">
              <w:rPr>
                <w:noProof/>
                <w:webHidden/>
              </w:rPr>
              <w:fldChar w:fldCharType="end"/>
            </w:r>
          </w:hyperlink>
        </w:p>
        <w:p w14:paraId="36749238" w14:textId="4C0DDAD5" w:rsidR="00784861" w:rsidRDefault="00000000">
          <w:pPr>
            <w:pStyle w:val="TOC4"/>
            <w:rPr>
              <w:rFonts w:asciiTheme="minorHAnsi" w:eastAsiaTheme="minorEastAsia" w:hAnsiTheme="minorHAnsi" w:cstheme="minorBidi"/>
              <w:noProof/>
              <w:lang w:val="en-NZ" w:eastAsia="en-NZ"/>
            </w:rPr>
          </w:pPr>
          <w:hyperlink w:anchor="_Toc139968257" w:history="1">
            <w:r w:rsidR="00784861" w:rsidRPr="00FA76ED">
              <w:rPr>
                <w:rStyle w:val="Hyperlink"/>
                <w:noProof/>
              </w:rPr>
              <w:t>Te aroturuki me te aronga kore</w:t>
            </w:r>
            <w:r w:rsidR="00784861">
              <w:rPr>
                <w:noProof/>
                <w:webHidden/>
              </w:rPr>
              <w:tab/>
            </w:r>
            <w:r w:rsidR="00784861">
              <w:rPr>
                <w:noProof/>
                <w:webHidden/>
              </w:rPr>
              <w:fldChar w:fldCharType="begin"/>
            </w:r>
            <w:r w:rsidR="00784861">
              <w:rPr>
                <w:noProof/>
                <w:webHidden/>
              </w:rPr>
              <w:instrText xml:space="preserve"> PAGEREF _Toc139968257 \h </w:instrText>
            </w:r>
            <w:r w:rsidR="00784861">
              <w:rPr>
                <w:noProof/>
                <w:webHidden/>
              </w:rPr>
            </w:r>
            <w:r w:rsidR="00784861">
              <w:rPr>
                <w:noProof/>
                <w:webHidden/>
              </w:rPr>
              <w:fldChar w:fldCharType="separate"/>
            </w:r>
            <w:r w:rsidR="00784861">
              <w:rPr>
                <w:noProof/>
                <w:webHidden/>
              </w:rPr>
              <w:t>268</w:t>
            </w:r>
            <w:r w:rsidR="00784861">
              <w:rPr>
                <w:noProof/>
                <w:webHidden/>
              </w:rPr>
              <w:fldChar w:fldCharType="end"/>
            </w:r>
          </w:hyperlink>
        </w:p>
        <w:p w14:paraId="56CBF634" w14:textId="32494D0E" w:rsidR="00784861" w:rsidRDefault="00000000">
          <w:pPr>
            <w:pStyle w:val="TOC4"/>
            <w:rPr>
              <w:rFonts w:asciiTheme="minorHAnsi" w:eastAsiaTheme="minorEastAsia" w:hAnsiTheme="minorHAnsi" w:cstheme="minorBidi"/>
              <w:noProof/>
              <w:lang w:val="en-NZ" w:eastAsia="en-NZ"/>
            </w:rPr>
          </w:pPr>
          <w:hyperlink w:anchor="_Toc139968259" w:history="1">
            <w:r w:rsidR="00784861" w:rsidRPr="00FA76ED">
              <w:rPr>
                <w:rStyle w:val="Hyperlink"/>
                <w:noProof/>
              </w:rPr>
              <w:t>He iti noa iho ngā aronga koretanga a te Kāwanatanga</w:t>
            </w:r>
            <w:r w:rsidR="00784861">
              <w:rPr>
                <w:noProof/>
                <w:webHidden/>
              </w:rPr>
              <w:tab/>
            </w:r>
            <w:r w:rsidR="00784861">
              <w:rPr>
                <w:noProof/>
                <w:webHidden/>
              </w:rPr>
              <w:fldChar w:fldCharType="begin"/>
            </w:r>
            <w:r w:rsidR="00784861">
              <w:rPr>
                <w:noProof/>
                <w:webHidden/>
              </w:rPr>
              <w:instrText xml:space="preserve"> PAGEREF _Toc139968259 \h </w:instrText>
            </w:r>
            <w:r w:rsidR="00784861">
              <w:rPr>
                <w:noProof/>
                <w:webHidden/>
              </w:rPr>
            </w:r>
            <w:r w:rsidR="00784861">
              <w:rPr>
                <w:noProof/>
                <w:webHidden/>
              </w:rPr>
              <w:fldChar w:fldCharType="separate"/>
            </w:r>
            <w:r w:rsidR="00784861">
              <w:rPr>
                <w:noProof/>
                <w:webHidden/>
              </w:rPr>
              <w:t>268</w:t>
            </w:r>
            <w:r w:rsidR="00784861">
              <w:rPr>
                <w:noProof/>
                <w:webHidden/>
              </w:rPr>
              <w:fldChar w:fldCharType="end"/>
            </w:r>
          </w:hyperlink>
        </w:p>
        <w:p w14:paraId="49941125" w14:textId="0E139435" w:rsidR="00784861" w:rsidRDefault="00000000">
          <w:pPr>
            <w:pStyle w:val="TOC4"/>
            <w:rPr>
              <w:rFonts w:asciiTheme="minorHAnsi" w:eastAsiaTheme="minorEastAsia" w:hAnsiTheme="minorHAnsi" w:cstheme="minorBidi"/>
              <w:noProof/>
              <w:lang w:val="en-NZ" w:eastAsia="en-NZ"/>
            </w:rPr>
          </w:pPr>
          <w:hyperlink w:anchor="_Toc139968261" w:history="1">
            <w:r w:rsidR="00784861" w:rsidRPr="00FA76ED">
              <w:rPr>
                <w:rStyle w:val="Hyperlink"/>
                <w:noProof/>
              </w:rPr>
              <w:t>Ētahi atu wā kāore te Kāwanatanga i noho ki te āta whakatikatika</w:t>
            </w:r>
            <w:r w:rsidR="00784861">
              <w:rPr>
                <w:noProof/>
                <w:webHidden/>
              </w:rPr>
              <w:tab/>
            </w:r>
            <w:r w:rsidR="00784861">
              <w:rPr>
                <w:noProof/>
                <w:webHidden/>
              </w:rPr>
              <w:fldChar w:fldCharType="begin"/>
            </w:r>
            <w:r w:rsidR="00784861">
              <w:rPr>
                <w:noProof/>
                <w:webHidden/>
              </w:rPr>
              <w:instrText xml:space="preserve"> PAGEREF _Toc139968261 \h </w:instrText>
            </w:r>
            <w:r w:rsidR="00784861">
              <w:rPr>
                <w:noProof/>
                <w:webHidden/>
              </w:rPr>
            </w:r>
            <w:r w:rsidR="00784861">
              <w:rPr>
                <w:noProof/>
                <w:webHidden/>
              </w:rPr>
              <w:fldChar w:fldCharType="separate"/>
            </w:r>
            <w:r w:rsidR="00784861">
              <w:rPr>
                <w:noProof/>
                <w:webHidden/>
              </w:rPr>
              <w:t>272</w:t>
            </w:r>
            <w:r w:rsidR="00784861">
              <w:rPr>
                <w:noProof/>
                <w:webHidden/>
              </w:rPr>
              <w:fldChar w:fldCharType="end"/>
            </w:r>
          </w:hyperlink>
        </w:p>
        <w:p w14:paraId="70B80425" w14:textId="71DBD03B" w:rsidR="00784861" w:rsidRDefault="00000000">
          <w:pPr>
            <w:pStyle w:val="TOC4"/>
            <w:rPr>
              <w:rFonts w:asciiTheme="minorHAnsi" w:eastAsiaTheme="minorEastAsia" w:hAnsiTheme="minorHAnsi" w:cstheme="minorBidi"/>
              <w:noProof/>
              <w:lang w:val="en-NZ" w:eastAsia="en-NZ"/>
            </w:rPr>
          </w:pPr>
          <w:hyperlink w:anchor="_Toc139968263" w:history="1">
            <w:r w:rsidR="00784861" w:rsidRPr="00FA76ED">
              <w:rPr>
                <w:rStyle w:val="Hyperlink"/>
                <w:noProof/>
              </w:rPr>
              <w:t>Ngā hautūtanga a te rangapū ki whenua kē</w:t>
            </w:r>
            <w:r w:rsidR="00784861">
              <w:rPr>
                <w:noProof/>
                <w:webHidden/>
              </w:rPr>
              <w:tab/>
            </w:r>
            <w:r w:rsidR="00784861">
              <w:rPr>
                <w:noProof/>
                <w:webHidden/>
              </w:rPr>
              <w:fldChar w:fldCharType="begin"/>
            </w:r>
            <w:r w:rsidR="00784861">
              <w:rPr>
                <w:noProof/>
                <w:webHidden/>
              </w:rPr>
              <w:instrText xml:space="preserve"> PAGEREF _Toc139968263 \h </w:instrText>
            </w:r>
            <w:r w:rsidR="00784861">
              <w:rPr>
                <w:noProof/>
                <w:webHidden/>
              </w:rPr>
            </w:r>
            <w:r w:rsidR="00784861">
              <w:rPr>
                <w:noProof/>
                <w:webHidden/>
              </w:rPr>
              <w:fldChar w:fldCharType="separate"/>
            </w:r>
            <w:r w:rsidR="00784861">
              <w:rPr>
                <w:noProof/>
                <w:webHidden/>
              </w:rPr>
              <w:t>272</w:t>
            </w:r>
            <w:r w:rsidR="00784861">
              <w:rPr>
                <w:noProof/>
                <w:webHidden/>
              </w:rPr>
              <w:fldChar w:fldCharType="end"/>
            </w:r>
          </w:hyperlink>
        </w:p>
        <w:p w14:paraId="069A69CC" w14:textId="5A80475F" w:rsidR="00784861" w:rsidRDefault="00000000">
          <w:pPr>
            <w:pStyle w:val="TOC4"/>
            <w:rPr>
              <w:rFonts w:asciiTheme="minorHAnsi" w:eastAsiaTheme="minorEastAsia" w:hAnsiTheme="minorHAnsi" w:cstheme="minorBidi"/>
              <w:noProof/>
              <w:lang w:val="en-NZ" w:eastAsia="en-NZ"/>
            </w:rPr>
          </w:pPr>
          <w:hyperlink w:anchor="_Toc139968265" w:history="1">
            <w:r w:rsidR="00784861" w:rsidRPr="00FA76ED">
              <w:rPr>
                <w:rStyle w:val="Hyperlink"/>
                <w:noProof/>
              </w:rPr>
              <w:t>Te Pīhopa Katorika o Ōtautahi –</w:t>
            </w:r>
            <w:r w:rsidR="00784861">
              <w:rPr>
                <w:noProof/>
                <w:webHidden/>
              </w:rPr>
              <w:tab/>
            </w:r>
            <w:r w:rsidR="00784861">
              <w:rPr>
                <w:noProof/>
                <w:webHidden/>
              </w:rPr>
              <w:fldChar w:fldCharType="begin"/>
            </w:r>
            <w:r w:rsidR="00784861">
              <w:rPr>
                <w:noProof/>
                <w:webHidden/>
              </w:rPr>
              <w:instrText xml:space="preserve"> PAGEREF _Toc139968265 \h </w:instrText>
            </w:r>
            <w:r w:rsidR="00784861">
              <w:rPr>
                <w:noProof/>
                <w:webHidden/>
              </w:rPr>
            </w:r>
            <w:r w:rsidR="00784861">
              <w:rPr>
                <w:noProof/>
                <w:webHidden/>
              </w:rPr>
              <w:fldChar w:fldCharType="separate"/>
            </w:r>
            <w:r w:rsidR="00784861">
              <w:rPr>
                <w:noProof/>
                <w:webHidden/>
              </w:rPr>
              <w:t>272</w:t>
            </w:r>
            <w:r w:rsidR="00784861">
              <w:rPr>
                <w:noProof/>
                <w:webHidden/>
              </w:rPr>
              <w:fldChar w:fldCharType="end"/>
            </w:r>
          </w:hyperlink>
        </w:p>
        <w:p w14:paraId="6AB87B39" w14:textId="0136BBEC" w:rsidR="00784861" w:rsidRDefault="00000000">
          <w:pPr>
            <w:pStyle w:val="TOC4"/>
            <w:rPr>
              <w:rFonts w:asciiTheme="minorHAnsi" w:eastAsiaTheme="minorEastAsia" w:hAnsiTheme="minorHAnsi" w:cstheme="minorBidi"/>
              <w:noProof/>
              <w:lang w:val="en-NZ" w:eastAsia="en-NZ"/>
            </w:rPr>
          </w:pPr>
          <w:hyperlink w:anchor="_Toc139968267" w:history="1">
            <w:r w:rsidR="00784861" w:rsidRPr="00FA76ED">
              <w:rPr>
                <w:rStyle w:val="Hyperlink"/>
                <w:noProof/>
              </w:rPr>
              <w:t>Ngā āhuatanga hāngai</w:t>
            </w:r>
            <w:r w:rsidR="00784861">
              <w:rPr>
                <w:noProof/>
                <w:webHidden/>
              </w:rPr>
              <w:tab/>
            </w:r>
            <w:r w:rsidR="00784861">
              <w:rPr>
                <w:noProof/>
                <w:webHidden/>
              </w:rPr>
              <w:fldChar w:fldCharType="begin"/>
            </w:r>
            <w:r w:rsidR="00784861">
              <w:rPr>
                <w:noProof/>
                <w:webHidden/>
              </w:rPr>
              <w:instrText xml:space="preserve"> PAGEREF _Toc139968267 \h </w:instrText>
            </w:r>
            <w:r w:rsidR="00784861">
              <w:rPr>
                <w:noProof/>
                <w:webHidden/>
              </w:rPr>
            </w:r>
            <w:r w:rsidR="00784861">
              <w:rPr>
                <w:noProof/>
                <w:webHidden/>
              </w:rPr>
              <w:fldChar w:fldCharType="separate"/>
            </w:r>
            <w:r w:rsidR="00784861">
              <w:rPr>
                <w:noProof/>
                <w:webHidden/>
              </w:rPr>
              <w:t>273</w:t>
            </w:r>
            <w:r w:rsidR="00784861">
              <w:rPr>
                <w:noProof/>
                <w:webHidden/>
              </w:rPr>
              <w:fldChar w:fldCharType="end"/>
            </w:r>
          </w:hyperlink>
        </w:p>
        <w:p w14:paraId="663ABBEB" w14:textId="36F7F56A" w:rsidR="00784861" w:rsidRDefault="00000000">
          <w:pPr>
            <w:pStyle w:val="TOC4"/>
            <w:rPr>
              <w:rFonts w:asciiTheme="minorHAnsi" w:eastAsiaTheme="minorEastAsia" w:hAnsiTheme="minorHAnsi" w:cstheme="minorBidi"/>
              <w:noProof/>
              <w:lang w:val="en-NZ" w:eastAsia="en-NZ"/>
            </w:rPr>
          </w:pPr>
          <w:hyperlink w:anchor="_Toc139968269" w:history="1">
            <w:r w:rsidR="00784861" w:rsidRPr="00FA76ED">
              <w:rPr>
                <w:rStyle w:val="Hyperlink"/>
                <w:noProof/>
              </w:rPr>
              <w:t>Whanonga āki taihemahema me ngā tūkinotanga i noho māori i waenga i ngā parata me ngā tamariki</w:t>
            </w:r>
            <w:r w:rsidR="00784861">
              <w:rPr>
                <w:noProof/>
                <w:webHidden/>
              </w:rPr>
              <w:tab/>
            </w:r>
            <w:r w:rsidR="00784861">
              <w:rPr>
                <w:noProof/>
                <w:webHidden/>
              </w:rPr>
              <w:fldChar w:fldCharType="begin"/>
            </w:r>
            <w:r w:rsidR="00784861">
              <w:rPr>
                <w:noProof/>
                <w:webHidden/>
              </w:rPr>
              <w:instrText xml:space="preserve"> PAGEREF _Toc139968269 \h </w:instrText>
            </w:r>
            <w:r w:rsidR="00784861">
              <w:rPr>
                <w:noProof/>
                <w:webHidden/>
              </w:rPr>
            </w:r>
            <w:r w:rsidR="00784861">
              <w:rPr>
                <w:noProof/>
                <w:webHidden/>
              </w:rPr>
              <w:fldChar w:fldCharType="separate"/>
            </w:r>
            <w:r w:rsidR="00784861">
              <w:rPr>
                <w:noProof/>
                <w:webHidden/>
              </w:rPr>
              <w:t>273</w:t>
            </w:r>
            <w:r w:rsidR="00784861">
              <w:rPr>
                <w:noProof/>
                <w:webHidden/>
              </w:rPr>
              <w:fldChar w:fldCharType="end"/>
            </w:r>
          </w:hyperlink>
        </w:p>
        <w:p w14:paraId="47D1B486" w14:textId="29599642" w:rsidR="00784861" w:rsidRDefault="00000000">
          <w:pPr>
            <w:pStyle w:val="TOC4"/>
            <w:rPr>
              <w:rFonts w:asciiTheme="minorHAnsi" w:eastAsiaTheme="minorEastAsia" w:hAnsiTheme="minorHAnsi" w:cstheme="minorBidi"/>
              <w:noProof/>
              <w:lang w:val="en-NZ" w:eastAsia="en-NZ"/>
            </w:rPr>
          </w:pPr>
          <w:hyperlink w:anchor="_Toc139968271" w:history="1">
            <w:r w:rsidR="00784861" w:rsidRPr="00FA76ED">
              <w:rPr>
                <w:rStyle w:val="Hyperlink"/>
                <w:noProof/>
              </w:rPr>
              <w:t>Mana titoki</w:t>
            </w:r>
            <w:r w:rsidR="00784861">
              <w:rPr>
                <w:noProof/>
                <w:webHidden/>
              </w:rPr>
              <w:tab/>
            </w:r>
            <w:r w:rsidR="00784861">
              <w:rPr>
                <w:noProof/>
                <w:webHidden/>
              </w:rPr>
              <w:fldChar w:fldCharType="begin"/>
            </w:r>
            <w:r w:rsidR="00784861">
              <w:rPr>
                <w:noProof/>
                <w:webHidden/>
              </w:rPr>
              <w:instrText xml:space="preserve"> PAGEREF _Toc139968271 \h </w:instrText>
            </w:r>
            <w:r w:rsidR="00784861">
              <w:rPr>
                <w:noProof/>
                <w:webHidden/>
              </w:rPr>
            </w:r>
            <w:r w:rsidR="00784861">
              <w:rPr>
                <w:noProof/>
                <w:webHidden/>
              </w:rPr>
              <w:fldChar w:fldCharType="separate"/>
            </w:r>
            <w:r w:rsidR="00784861">
              <w:rPr>
                <w:noProof/>
                <w:webHidden/>
              </w:rPr>
              <w:t>275</w:t>
            </w:r>
            <w:r w:rsidR="00784861">
              <w:rPr>
                <w:noProof/>
                <w:webHidden/>
              </w:rPr>
              <w:fldChar w:fldCharType="end"/>
            </w:r>
          </w:hyperlink>
        </w:p>
        <w:p w14:paraId="5BE6FF20" w14:textId="4E857739" w:rsidR="00784861" w:rsidRDefault="00000000">
          <w:pPr>
            <w:pStyle w:val="TOC3"/>
            <w:rPr>
              <w:rFonts w:asciiTheme="minorHAnsi" w:eastAsiaTheme="minorEastAsia" w:hAnsiTheme="minorHAnsi" w:cstheme="minorBidi"/>
              <w:noProof/>
              <w:lang w:val="en-NZ" w:eastAsia="en-NZ"/>
            </w:rPr>
          </w:pPr>
          <w:hyperlink w:anchor="_Toc139968273" w:history="1">
            <w:r w:rsidR="00784861" w:rsidRPr="00FA76ED">
              <w:rPr>
                <w:rStyle w:val="Hyperlink"/>
                <w:noProof/>
              </w:rPr>
              <w:t>Ngā take ā-whānau, ā-takitahi</w:t>
            </w:r>
            <w:r w:rsidR="00784861">
              <w:rPr>
                <w:noProof/>
                <w:webHidden/>
              </w:rPr>
              <w:tab/>
            </w:r>
            <w:r w:rsidR="00784861">
              <w:rPr>
                <w:noProof/>
                <w:webHidden/>
              </w:rPr>
              <w:fldChar w:fldCharType="begin"/>
            </w:r>
            <w:r w:rsidR="00784861">
              <w:rPr>
                <w:noProof/>
                <w:webHidden/>
              </w:rPr>
              <w:instrText xml:space="preserve"> PAGEREF _Toc139968273 \h </w:instrText>
            </w:r>
            <w:r w:rsidR="00784861">
              <w:rPr>
                <w:noProof/>
                <w:webHidden/>
              </w:rPr>
            </w:r>
            <w:r w:rsidR="00784861">
              <w:rPr>
                <w:noProof/>
                <w:webHidden/>
              </w:rPr>
              <w:fldChar w:fldCharType="separate"/>
            </w:r>
            <w:r w:rsidR="00784861">
              <w:rPr>
                <w:noProof/>
                <w:webHidden/>
              </w:rPr>
              <w:t>275</w:t>
            </w:r>
            <w:r w:rsidR="00784861">
              <w:rPr>
                <w:noProof/>
                <w:webHidden/>
              </w:rPr>
              <w:fldChar w:fldCharType="end"/>
            </w:r>
          </w:hyperlink>
        </w:p>
        <w:p w14:paraId="0273113C" w14:textId="39AF70B9" w:rsidR="00784861" w:rsidRDefault="00000000">
          <w:pPr>
            <w:pStyle w:val="TOC4"/>
            <w:rPr>
              <w:rFonts w:asciiTheme="minorHAnsi" w:eastAsiaTheme="minorEastAsia" w:hAnsiTheme="minorHAnsi" w:cstheme="minorBidi"/>
              <w:noProof/>
              <w:lang w:val="en-NZ" w:eastAsia="en-NZ"/>
            </w:rPr>
          </w:pPr>
          <w:hyperlink w:anchor="_Toc139968275" w:history="1">
            <w:r w:rsidR="00784861" w:rsidRPr="00FA76ED">
              <w:rPr>
                <w:rStyle w:val="Hyperlink"/>
                <w:noProof/>
              </w:rPr>
              <w:t>Ngā whanonga o te kaihara</w:t>
            </w:r>
            <w:r w:rsidR="00784861">
              <w:rPr>
                <w:noProof/>
                <w:webHidden/>
              </w:rPr>
              <w:tab/>
            </w:r>
            <w:r w:rsidR="00784861">
              <w:rPr>
                <w:noProof/>
                <w:webHidden/>
              </w:rPr>
              <w:fldChar w:fldCharType="begin"/>
            </w:r>
            <w:r w:rsidR="00784861">
              <w:rPr>
                <w:noProof/>
                <w:webHidden/>
              </w:rPr>
              <w:instrText xml:space="preserve"> PAGEREF _Toc139968275 \h </w:instrText>
            </w:r>
            <w:r w:rsidR="00784861">
              <w:rPr>
                <w:noProof/>
                <w:webHidden/>
              </w:rPr>
            </w:r>
            <w:r w:rsidR="00784861">
              <w:rPr>
                <w:noProof/>
                <w:webHidden/>
              </w:rPr>
              <w:fldChar w:fldCharType="separate"/>
            </w:r>
            <w:r w:rsidR="00784861">
              <w:rPr>
                <w:noProof/>
                <w:webHidden/>
              </w:rPr>
              <w:t>275</w:t>
            </w:r>
            <w:r w:rsidR="00784861">
              <w:rPr>
                <w:noProof/>
                <w:webHidden/>
              </w:rPr>
              <w:fldChar w:fldCharType="end"/>
            </w:r>
          </w:hyperlink>
        </w:p>
        <w:p w14:paraId="38B0FA47" w14:textId="2AA93600" w:rsidR="00784861" w:rsidRDefault="00000000">
          <w:pPr>
            <w:pStyle w:val="TOC4"/>
            <w:rPr>
              <w:rFonts w:asciiTheme="minorHAnsi" w:eastAsiaTheme="minorEastAsia" w:hAnsiTheme="minorHAnsi" w:cstheme="minorBidi"/>
              <w:noProof/>
              <w:lang w:val="en-NZ" w:eastAsia="en-NZ"/>
            </w:rPr>
          </w:pPr>
          <w:hyperlink w:anchor="_Toc139968277" w:history="1">
            <w:r w:rsidR="00784861" w:rsidRPr="00FA76ED">
              <w:rPr>
                <w:rStyle w:val="Hyperlink"/>
                <w:noProof/>
              </w:rPr>
              <w:t>Ngā whakapōreareatanga i rangona ai e ngā purapura ora, te takahi mana me te toihara</w:t>
            </w:r>
            <w:r w:rsidR="00784861">
              <w:rPr>
                <w:noProof/>
                <w:webHidden/>
              </w:rPr>
              <w:tab/>
            </w:r>
            <w:r w:rsidR="00784861">
              <w:rPr>
                <w:noProof/>
                <w:webHidden/>
              </w:rPr>
              <w:fldChar w:fldCharType="begin"/>
            </w:r>
            <w:r w:rsidR="00784861">
              <w:rPr>
                <w:noProof/>
                <w:webHidden/>
              </w:rPr>
              <w:instrText xml:space="preserve"> PAGEREF _Toc139968277 \h </w:instrText>
            </w:r>
            <w:r w:rsidR="00784861">
              <w:rPr>
                <w:noProof/>
                <w:webHidden/>
              </w:rPr>
            </w:r>
            <w:r w:rsidR="00784861">
              <w:rPr>
                <w:noProof/>
                <w:webHidden/>
              </w:rPr>
              <w:fldChar w:fldCharType="separate"/>
            </w:r>
            <w:r w:rsidR="00784861">
              <w:rPr>
                <w:noProof/>
                <w:webHidden/>
              </w:rPr>
              <w:t>276</w:t>
            </w:r>
            <w:r w:rsidR="00784861">
              <w:rPr>
                <w:noProof/>
                <w:webHidden/>
              </w:rPr>
              <w:fldChar w:fldCharType="end"/>
            </w:r>
          </w:hyperlink>
        </w:p>
        <w:p w14:paraId="20183328" w14:textId="108EC454" w:rsidR="00784861" w:rsidRDefault="00000000">
          <w:pPr>
            <w:pStyle w:val="TOC4"/>
            <w:rPr>
              <w:rFonts w:asciiTheme="minorHAnsi" w:eastAsiaTheme="minorEastAsia" w:hAnsiTheme="minorHAnsi" w:cstheme="minorBidi"/>
              <w:noProof/>
              <w:lang w:val="en-NZ" w:eastAsia="en-NZ"/>
            </w:rPr>
          </w:pPr>
          <w:hyperlink w:anchor="_Toc139968279" w:history="1">
            <w:r w:rsidR="00784861" w:rsidRPr="00FA76ED">
              <w:rPr>
                <w:rStyle w:val="Hyperlink"/>
                <w:noProof/>
              </w:rPr>
              <w:t>Te tāmi i te mana o te whānau ki te whakatau take</w:t>
            </w:r>
            <w:r w:rsidR="00784861">
              <w:rPr>
                <w:noProof/>
                <w:webHidden/>
              </w:rPr>
              <w:tab/>
            </w:r>
            <w:r w:rsidR="00784861">
              <w:rPr>
                <w:noProof/>
                <w:webHidden/>
              </w:rPr>
              <w:fldChar w:fldCharType="begin"/>
            </w:r>
            <w:r w:rsidR="00784861">
              <w:rPr>
                <w:noProof/>
                <w:webHidden/>
              </w:rPr>
              <w:instrText xml:space="preserve"> PAGEREF _Toc139968279 \h </w:instrText>
            </w:r>
            <w:r w:rsidR="00784861">
              <w:rPr>
                <w:noProof/>
                <w:webHidden/>
              </w:rPr>
            </w:r>
            <w:r w:rsidR="00784861">
              <w:rPr>
                <w:noProof/>
                <w:webHidden/>
              </w:rPr>
              <w:fldChar w:fldCharType="separate"/>
            </w:r>
            <w:r w:rsidR="00784861">
              <w:rPr>
                <w:noProof/>
                <w:webHidden/>
              </w:rPr>
              <w:t>276</w:t>
            </w:r>
            <w:r w:rsidR="00784861">
              <w:rPr>
                <w:noProof/>
                <w:webHidden/>
              </w:rPr>
              <w:fldChar w:fldCharType="end"/>
            </w:r>
          </w:hyperlink>
        </w:p>
        <w:p w14:paraId="56CDBDAC" w14:textId="06D190C3" w:rsidR="00784861" w:rsidRDefault="00000000">
          <w:pPr>
            <w:pStyle w:val="TOC3"/>
            <w:rPr>
              <w:rFonts w:asciiTheme="minorHAnsi" w:eastAsiaTheme="minorEastAsia" w:hAnsiTheme="minorHAnsi" w:cstheme="minorBidi"/>
              <w:noProof/>
              <w:lang w:val="en-NZ" w:eastAsia="en-NZ"/>
            </w:rPr>
          </w:pPr>
          <w:hyperlink w:anchor="_Toc139968281" w:history="1">
            <w:r w:rsidR="00784861" w:rsidRPr="00FA76ED">
              <w:rPr>
                <w:rStyle w:val="Hyperlink"/>
                <w:noProof/>
              </w:rPr>
              <w:t>He kōrero whakakapi</w:t>
            </w:r>
            <w:r w:rsidR="00784861">
              <w:rPr>
                <w:noProof/>
                <w:webHidden/>
              </w:rPr>
              <w:tab/>
            </w:r>
            <w:r w:rsidR="00784861">
              <w:rPr>
                <w:noProof/>
                <w:webHidden/>
              </w:rPr>
              <w:fldChar w:fldCharType="begin"/>
            </w:r>
            <w:r w:rsidR="00784861">
              <w:rPr>
                <w:noProof/>
                <w:webHidden/>
              </w:rPr>
              <w:instrText xml:space="preserve"> PAGEREF _Toc139968281 \h </w:instrText>
            </w:r>
            <w:r w:rsidR="00784861">
              <w:rPr>
                <w:noProof/>
                <w:webHidden/>
              </w:rPr>
            </w:r>
            <w:r w:rsidR="00784861">
              <w:rPr>
                <w:noProof/>
                <w:webHidden/>
              </w:rPr>
              <w:fldChar w:fldCharType="separate"/>
            </w:r>
            <w:r w:rsidR="00784861">
              <w:rPr>
                <w:noProof/>
                <w:webHidden/>
              </w:rPr>
              <w:t>277</w:t>
            </w:r>
            <w:r w:rsidR="00784861">
              <w:rPr>
                <w:noProof/>
                <w:webHidden/>
              </w:rPr>
              <w:fldChar w:fldCharType="end"/>
            </w:r>
          </w:hyperlink>
        </w:p>
        <w:p w14:paraId="429D8AB4" w14:textId="12D9E9DB" w:rsidR="00784861" w:rsidRDefault="00000000">
          <w:pPr>
            <w:pStyle w:val="TOC3"/>
            <w:rPr>
              <w:rFonts w:asciiTheme="minorHAnsi" w:eastAsiaTheme="minorEastAsia" w:hAnsiTheme="minorHAnsi" w:cstheme="minorBidi"/>
              <w:noProof/>
              <w:lang w:val="en-NZ" w:eastAsia="en-NZ"/>
            </w:rPr>
          </w:pPr>
          <w:hyperlink w:anchor="_Toc139968283" w:history="1">
            <w:r w:rsidR="00784861" w:rsidRPr="00FA76ED">
              <w:rPr>
                <w:rStyle w:val="Hyperlink"/>
                <w:noProof/>
              </w:rPr>
              <w:t>Ngā Whakakitenga: ngā take i takakinotia ai ki ngā mahi tūkino me ngā whakangongo i te wā o te noho taurima</w:t>
            </w:r>
            <w:r w:rsidR="00784861">
              <w:rPr>
                <w:noProof/>
                <w:webHidden/>
              </w:rPr>
              <w:tab/>
            </w:r>
            <w:r w:rsidR="00784861">
              <w:rPr>
                <w:noProof/>
                <w:webHidden/>
              </w:rPr>
              <w:fldChar w:fldCharType="begin"/>
            </w:r>
            <w:r w:rsidR="00784861">
              <w:rPr>
                <w:noProof/>
                <w:webHidden/>
              </w:rPr>
              <w:instrText xml:space="preserve"> PAGEREF _Toc139968283 \h </w:instrText>
            </w:r>
            <w:r w:rsidR="00784861">
              <w:rPr>
                <w:noProof/>
                <w:webHidden/>
              </w:rPr>
            </w:r>
            <w:r w:rsidR="00784861">
              <w:rPr>
                <w:noProof/>
                <w:webHidden/>
              </w:rPr>
              <w:fldChar w:fldCharType="separate"/>
            </w:r>
            <w:r w:rsidR="00784861">
              <w:rPr>
                <w:noProof/>
                <w:webHidden/>
              </w:rPr>
              <w:t>278</w:t>
            </w:r>
            <w:r w:rsidR="00784861">
              <w:rPr>
                <w:noProof/>
                <w:webHidden/>
              </w:rPr>
              <w:fldChar w:fldCharType="end"/>
            </w:r>
          </w:hyperlink>
        </w:p>
        <w:p w14:paraId="75A91C23" w14:textId="773EC9F1" w:rsidR="00784861" w:rsidRDefault="00000000">
          <w:pPr>
            <w:pStyle w:val="TOC4"/>
            <w:rPr>
              <w:rFonts w:asciiTheme="minorHAnsi" w:eastAsiaTheme="minorEastAsia" w:hAnsiTheme="minorHAnsi" w:cstheme="minorBidi"/>
              <w:noProof/>
              <w:lang w:val="en-NZ" w:eastAsia="en-NZ"/>
            </w:rPr>
          </w:pPr>
          <w:hyperlink w:anchor="_Toc139968285" w:history="1">
            <w:r w:rsidR="00784861" w:rsidRPr="00FA76ED">
              <w:rPr>
                <w:rStyle w:val="Hyperlink"/>
                <w:noProof/>
              </w:rPr>
              <w:t>Ngā take p</w:t>
            </w:r>
            <w:r w:rsidR="003450E4">
              <w:rPr>
                <w:rStyle w:val="Hyperlink"/>
                <w:noProof/>
              </w:rPr>
              <w:t>a</w:t>
            </w:r>
            <w:r w:rsidR="00784861" w:rsidRPr="00FA76ED">
              <w:rPr>
                <w:rStyle w:val="Hyperlink"/>
                <w:noProof/>
              </w:rPr>
              <w:t>pori</w:t>
            </w:r>
            <w:r w:rsidR="00784861">
              <w:rPr>
                <w:noProof/>
                <w:webHidden/>
              </w:rPr>
              <w:tab/>
            </w:r>
            <w:r w:rsidR="00784861">
              <w:rPr>
                <w:noProof/>
                <w:webHidden/>
              </w:rPr>
              <w:fldChar w:fldCharType="begin"/>
            </w:r>
            <w:r w:rsidR="00784861">
              <w:rPr>
                <w:noProof/>
                <w:webHidden/>
              </w:rPr>
              <w:instrText xml:space="preserve"> PAGEREF _Toc139968285 \h </w:instrText>
            </w:r>
            <w:r w:rsidR="00784861">
              <w:rPr>
                <w:noProof/>
                <w:webHidden/>
              </w:rPr>
            </w:r>
            <w:r w:rsidR="00784861">
              <w:rPr>
                <w:noProof/>
                <w:webHidden/>
              </w:rPr>
              <w:fldChar w:fldCharType="separate"/>
            </w:r>
            <w:r w:rsidR="00784861">
              <w:rPr>
                <w:noProof/>
                <w:webHidden/>
              </w:rPr>
              <w:t>278</w:t>
            </w:r>
            <w:r w:rsidR="00784861">
              <w:rPr>
                <w:noProof/>
                <w:webHidden/>
              </w:rPr>
              <w:fldChar w:fldCharType="end"/>
            </w:r>
          </w:hyperlink>
        </w:p>
        <w:p w14:paraId="41F0F3BA" w14:textId="7CD5CEFF" w:rsidR="00784861" w:rsidRDefault="00000000">
          <w:pPr>
            <w:pStyle w:val="TOC4"/>
            <w:rPr>
              <w:rFonts w:asciiTheme="minorHAnsi" w:eastAsiaTheme="minorEastAsia" w:hAnsiTheme="minorHAnsi" w:cstheme="minorBidi"/>
              <w:noProof/>
              <w:lang w:val="en-NZ" w:eastAsia="en-NZ"/>
            </w:rPr>
          </w:pPr>
          <w:hyperlink w:anchor="_Toc139968287" w:history="1">
            <w:r w:rsidR="00784861" w:rsidRPr="00FA76ED">
              <w:rPr>
                <w:rStyle w:val="Hyperlink"/>
                <w:noProof/>
              </w:rPr>
              <w:t>Ngā take whakahaere</w:t>
            </w:r>
            <w:r w:rsidR="00784861">
              <w:rPr>
                <w:noProof/>
                <w:webHidden/>
              </w:rPr>
              <w:tab/>
            </w:r>
            <w:r w:rsidR="00784861">
              <w:rPr>
                <w:noProof/>
                <w:webHidden/>
              </w:rPr>
              <w:fldChar w:fldCharType="begin"/>
            </w:r>
            <w:r w:rsidR="00784861">
              <w:rPr>
                <w:noProof/>
                <w:webHidden/>
              </w:rPr>
              <w:instrText xml:space="preserve"> PAGEREF _Toc139968287 \h </w:instrText>
            </w:r>
            <w:r w:rsidR="00784861">
              <w:rPr>
                <w:noProof/>
                <w:webHidden/>
              </w:rPr>
            </w:r>
            <w:r w:rsidR="00784861">
              <w:rPr>
                <w:noProof/>
                <w:webHidden/>
              </w:rPr>
              <w:fldChar w:fldCharType="separate"/>
            </w:r>
            <w:r w:rsidR="00784861">
              <w:rPr>
                <w:noProof/>
                <w:webHidden/>
              </w:rPr>
              <w:t>278</w:t>
            </w:r>
            <w:r w:rsidR="00784861">
              <w:rPr>
                <w:noProof/>
                <w:webHidden/>
              </w:rPr>
              <w:fldChar w:fldCharType="end"/>
            </w:r>
          </w:hyperlink>
        </w:p>
        <w:p w14:paraId="7A63D448" w14:textId="53ADE891" w:rsidR="00784861" w:rsidRDefault="00000000">
          <w:pPr>
            <w:pStyle w:val="TOC4"/>
            <w:rPr>
              <w:rFonts w:asciiTheme="minorHAnsi" w:eastAsiaTheme="minorEastAsia" w:hAnsiTheme="minorHAnsi" w:cstheme="minorBidi"/>
              <w:noProof/>
              <w:lang w:val="en-NZ" w:eastAsia="en-NZ"/>
            </w:rPr>
          </w:pPr>
          <w:hyperlink w:anchor="_Toc139968289" w:history="1">
            <w:r w:rsidR="00784861" w:rsidRPr="00FA76ED">
              <w:rPr>
                <w:rStyle w:val="Hyperlink"/>
                <w:noProof/>
              </w:rPr>
              <w:t>Rangapū Hospitaller o Hato Hoani o te Atua</w:t>
            </w:r>
            <w:r w:rsidR="00784861">
              <w:rPr>
                <w:noProof/>
                <w:webHidden/>
              </w:rPr>
              <w:tab/>
            </w:r>
            <w:r w:rsidR="00784861">
              <w:rPr>
                <w:noProof/>
                <w:webHidden/>
              </w:rPr>
              <w:fldChar w:fldCharType="begin"/>
            </w:r>
            <w:r w:rsidR="00784861">
              <w:rPr>
                <w:noProof/>
                <w:webHidden/>
              </w:rPr>
              <w:instrText xml:space="preserve"> PAGEREF _Toc139968289 \h </w:instrText>
            </w:r>
            <w:r w:rsidR="00784861">
              <w:rPr>
                <w:noProof/>
                <w:webHidden/>
              </w:rPr>
            </w:r>
            <w:r w:rsidR="00784861">
              <w:rPr>
                <w:noProof/>
                <w:webHidden/>
              </w:rPr>
              <w:fldChar w:fldCharType="separate"/>
            </w:r>
            <w:r w:rsidR="00784861">
              <w:rPr>
                <w:noProof/>
                <w:webHidden/>
              </w:rPr>
              <w:t>278</w:t>
            </w:r>
            <w:r w:rsidR="00784861">
              <w:rPr>
                <w:noProof/>
                <w:webHidden/>
              </w:rPr>
              <w:fldChar w:fldCharType="end"/>
            </w:r>
          </w:hyperlink>
        </w:p>
        <w:p w14:paraId="6EF19B96" w14:textId="54045196" w:rsidR="00784861" w:rsidRDefault="00000000">
          <w:pPr>
            <w:pStyle w:val="TOC4"/>
            <w:rPr>
              <w:rFonts w:asciiTheme="minorHAnsi" w:eastAsiaTheme="minorEastAsia" w:hAnsiTheme="minorHAnsi" w:cstheme="minorBidi"/>
              <w:noProof/>
              <w:lang w:val="en-NZ" w:eastAsia="en-NZ"/>
            </w:rPr>
          </w:pPr>
          <w:hyperlink w:anchor="_Toc139968291" w:history="1">
            <w:r w:rsidR="00784861" w:rsidRPr="00FA76ED">
              <w:rPr>
                <w:rStyle w:val="Hyperlink"/>
                <w:noProof/>
              </w:rPr>
              <w:t>Ngā parata o Hato Hoani o te Atua</w:t>
            </w:r>
            <w:r w:rsidR="00784861">
              <w:rPr>
                <w:noProof/>
                <w:webHidden/>
              </w:rPr>
              <w:tab/>
            </w:r>
            <w:r w:rsidR="00784861">
              <w:rPr>
                <w:noProof/>
                <w:webHidden/>
              </w:rPr>
              <w:fldChar w:fldCharType="begin"/>
            </w:r>
            <w:r w:rsidR="00784861">
              <w:rPr>
                <w:noProof/>
                <w:webHidden/>
              </w:rPr>
              <w:instrText xml:space="preserve"> PAGEREF _Toc139968291 \h </w:instrText>
            </w:r>
            <w:r w:rsidR="00784861">
              <w:rPr>
                <w:noProof/>
                <w:webHidden/>
              </w:rPr>
            </w:r>
            <w:r w:rsidR="00784861">
              <w:rPr>
                <w:noProof/>
                <w:webHidden/>
              </w:rPr>
              <w:fldChar w:fldCharType="separate"/>
            </w:r>
            <w:r w:rsidR="00784861">
              <w:rPr>
                <w:noProof/>
                <w:webHidden/>
              </w:rPr>
              <w:t>279</w:t>
            </w:r>
            <w:r w:rsidR="00784861">
              <w:rPr>
                <w:noProof/>
                <w:webHidden/>
              </w:rPr>
              <w:fldChar w:fldCharType="end"/>
            </w:r>
          </w:hyperlink>
        </w:p>
        <w:p w14:paraId="45EAB2D7" w14:textId="618DFDE2" w:rsidR="00784861" w:rsidRDefault="00000000">
          <w:pPr>
            <w:pStyle w:val="TOC4"/>
            <w:rPr>
              <w:rFonts w:asciiTheme="minorHAnsi" w:eastAsiaTheme="minorEastAsia" w:hAnsiTheme="minorHAnsi" w:cstheme="minorBidi"/>
              <w:noProof/>
              <w:lang w:val="en-NZ" w:eastAsia="en-NZ"/>
            </w:rPr>
          </w:pPr>
          <w:hyperlink w:anchor="_Toc139968292" w:history="1">
            <w:r w:rsidR="00784861" w:rsidRPr="00FA76ED">
              <w:rPr>
                <w:rStyle w:val="Hyperlink"/>
                <w:noProof/>
              </w:rPr>
              <w:t>Ngā tamariki i tukinotia:</w:t>
            </w:r>
            <w:r w:rsidR="00784861">
              <w:rPr>
                <w:noProof/>
                <w:webHidden/>
              </w:rPr>
              <w:tab/>
            </w:r>
            <w:r w:rsidR="00784861">
              <w:rPr>
                <w:noProof/>
                <w:webHidden/>
              </w:rPr>
              <w:fldChar w:fldCharType="begin"/>
            </w:r>
            <w:r w:rsidR="00784861">
              <w:rPr>
                <w:noProof/>
                <w:webHidden/>
              </w:rPr>
              <w:instrText xml:space="preserve"> PAGEREF _Toc139968292 \h </w:instrText>
            </w:r>
            <w:r w:rsidR="00784861">
              <w:rPr>
                <w:noProof/>
                <w:webHidden/>
              </w:rPr>
            </w:r>
            <w:r w:rsidR="00784861">
              <w:rPr>
                <w:noProof/>
                <w:webHidden/>
              </w:rPr>
              <w:fldChar w:fldCharType="separate"/>
            </w:r>
            <w:r w:rsidR="00784861">
              <w:rPr>
                <w:noProof/>
                <w:webHidden/>
              </w:rPr>
              <w:t>279</w:t>
            </w:r>
            <w:r w:rsidR="00784861">
              <w:rPr>
                <w:noProof/>
                <w:webHidden/>
              </w:rPr>
              <w:fldChar w:fldCharType="end"/>
            </w:r>
          </w:hyperlink>
        </w:p>
        <w:p w14:paraId="57DBCAEE" w14:textId="73AA0230" w:rsidR="00784861" w:rsidRDefault="00000000">
          <w:pPr>
            <w:pStyle w:val="TOC2"/>
            <w:rPr>
              <w:rFonts w:asciiTheme="minorHAnsi" w:eastAsiaTheme="minorEastAsia" w:hAnsiTheme="minorHAnsi" w:cstheme="minorBidi"/>
              <w:noProof/>
              <w:lang w:val="en-NZ" w:eastAsia="en-NZ"/>
            </w:rPr>
          </w:pPr>
          <w:hyperlink w:anchor="_Toc139968293" w:history="1">
            <w:r w:rsidR="00784861" w:rsidRPr="00FA76ED">
              <w:rPr>
                <w:rStyle w:val="Hyperlink"/>
                <w:noProof/>
              </w:rPr>
              <w:t>Whakatepenga</w:t>
            </w:r>
            <w:r w:rsidR="00784861">
              <w:rPr>
                <w:noProof/>
                <w:webHidden/>
              </w:rPr>
              <w:tab/>
            </w:r>
            <w:r w:rsidR="00784861">
              <w:rPr>
                <w:noProof/>
                <w:webHidden/>
              </w:rPr>
              <w:fldChar w:fldCharType="begin"/>
            </w:r>
            <w:r w:rsidR="00784861">
              <w:rPr>
                <w:noProof/>
                <w:webHidden/>
              </w:rPr>
              <w:instrText xml:space="preserve"> PAGEREF _Toc139968293 \h </w:instrText>
            </w:r>
            <w:r w:rsidR="00784861">
              <w:rPr>
                <w:noProof/>
                <w:webHidden/>
              </w:rPr>
            </w:r>
            <w:r w:rsidR="00784861">
              <w:rPr>
                <w:noProof/>
                <w:webHidden/>
              </w:rPr>
              <w:fldChar w:fldCharType="separate"/>
            </w:r>
            <w:r w:rsidR="00784861">
              <w:rPr>
                <w:noProof/>
                <w:webHidden/>
              </w:rPr>
              <w:t>280</w:t>
            </w:r>
            <w:r w:rsidR="00784861">
              <w:rPr>
                <w:noProof/>
                <w:webHidden/>
              </w:rPr>
              <w:fldChar w:fldCharType="end"/>
            </w:r>
          </w:hyperlink>
        </w:p>
        <w:p w14:paraId="0C619FE2" w14:textId="4C3ECEC6" w:rsidR="00784861" w:rsidRDefault="00000000">
          <w:pPr>
            <w:pStyle w:val="TOC2"/>
            <w:rPr>
              <w:rFonts w:asciiTheme="minorHAnsi" w:eastAsiaTheme="minorEastAsia" w:hAnsiTheme="minorHAnsi" w:cstheme="minorBidi"/>
              <w:noProof/>
              <w:lang w:val="en-NZ" w:eastAsia="en-NZ"/>
            </w:rPr>
          </w:pPr>
          <w:hyperlink w:anchor="_Toc139968296" w:history="1">
            <w:r w:rsidR="00784861" w:rsidRPr="00FA76ED">
              <w:rPr>
                <w:rStyle w:val="Hyperlink"/>
                <w:noProof/>
              </w:rPr>
              <w:t>Kupu</w:t>
            </w:r>
            <w:r w:rsidR="001B1ACD">
              <w:rPr>
                <w:rStyle w:val="Hyperlink"/>
                <w:noProof/>
              </w:rPr>
              <w:t>………</w:t>
            </w:r>
            <w:r w:rsidR="00784861">
              <w:rPr>
                <w:noProof/>
                <w:webHidden/>
              </w:rPr>
              <w:tab/>
            </w:r>
            <w:r w:rsidR="00784861">
              <w:rPr>
                <w:noProof/>
                <w:webHidden/>
              </w:rPr>
              <w:fldChar w:fldCharType="begin"/>
            </w:r>
            <w:r w:rsidR="00784861">
              <w:rPr>
                <w:noProof/>
                <w:webHidden/>
              </w:rPr>
              <w:instrText xml:space="preserve"> PAGEREF _Toc139968296 \h </w:instrText>
            </w:r>
            <w:r w:rsidR="00784861">
              <w:rPr>
                <w:noProof/>
                <w:webHidden/>
              </w:rPr>
            </w:r>
            <w:r w:rsidR="00784861">
              <w:rPr>
                <w:noProof/>
                <w:webHidden/>
              </w:rPr>
              <w:fldChar w:fldCharType="separate"/>
            </w:r>
            <w:r w:rsidR="00784861">
              <w:rPr>
                <w:noProof/>
                <w:webHidden/>
              </w:rPr>
              <w:t>282</w:t>
            </w:r>
            <w:r w:rsidR="00784861">
              <w:rPr>
                <w:noProof/>
                <w:webHidden/>
              </w:rPr>
              <w:fldChar w:fldCharType="end"/>
            </w:r>
          </w:hyperlink>
        </w:p>
        <w:p w14:paraId="183F5F12" w14:textId="30C24FC7" w:rsidR="00784861" w:rsidRDefault="00000000">
          <w:pPr>
            <w:pStyle w:val="TOC4"/>
            <w:rPr>
              <w:rFonts w:asciiTheme="minorHAnsi" w:eastAsiaTheme="minorEastAsia" w:hAnsiTheme="minorHAnsi" w:cstheme="minorBidi"/>
              <w:noProof/>
              <w:lang w:val="en-NZ" w:eastAsia="en-NZ"/>
            </w:rPr>
          </w:pPr>
          <w:hyperlink w:anchor="_Toc139968297" w:history="1">
            <w:r w:rsidR="00784861" w:rsidRPr="00FA76ED">
              <w:rPr>
                <w:rStyle w:val="Hyperlink"/>
                <w:noProof/>
              </w:rPr>
              <w:t>Disability Terms</w:t>
            </w:r>
            <w:r w:rsidR="00784861">
              <w:rPr>
                <w:noProof/>
                <w:webHidden/>
              </w:rPr>
              <w:tab/>
            </w:r>
            <w:r w:rsidR="00784861">
              <w:rPr>
                <w:noProof/>
                <w:webHidden/>
              </w:rPr>
              <w:fldChar w:fldCharType="begin"/>
            </w:r>
            <w:r w:rsidR="00784861">
              <w:rPr>
                <w:noProof/>
                <w:webHidden/>
              </w:rPr>
              <w:instrText xml:space="preserve"> PAGEREF _Toc139968297 \h </w:instrText>
            </w:r>
            <w:r w:rsidR="00784861">
              <w:rPr>
                <w:noProof/>
                <w:webHidden/>
              </w:rPr>
            </w:r>
            <w:r w:rsidR="00784861">
              <w:rPr>
                <w:noProof/>
                <w:webHidden/>
              </w:rPr>
              <w:fldChar w:fldCharType="separate"/>
            </w:r>
            <w:r w:rsidR="00784861">
              <w:rPr>
                <w:noProof/>
                <w:webHidden/>
              </w:rPr>
              <w:t>282</w:t>
            </w:r>
            <w:r w:rsidR="00784861">
              <w:rPr>
                <w:noProof/>
                <w:webHidden/>
              </w:rPr>
              <w:fldChar w:fldCharType="end"/>
            </w:r>
          </w:hyperlink>
        </w:p>
        <w:p w14:paraId="522EF155" w14:textId="225FA28B" w:rsidR="00784861" w:rsidRDefault="00000000">
          <w:pPr>
            <w:pStyle w:val="TOC4"/>
            <w:rPr>
              <w:rFonts w:asciiTheme="minorHAnsi" w:eastAsiaTheme="minorEastAsia" w:hAnsiTheme="minorHAnsi" w:cstheme="minorBidi"/>
              <w:noProof/>
              <w:lang w:val="en-NZ" w:eastAsia="en-NZ"/>
            </w:rPr>
          </w:pPr>
          <w:hyperlink w:anchor="_Toc139968298" w:history="1">
            <w:r w:rsidR="00784861" w:rsidRPr="00FA76ED">
              <w:rPr>
                <w:rStyle w:val="Hyperlink"/>
                <w:noProof/>
              </w:rPr>
              <w:t>Māori terms</w:t>
            </w:r>
            <w:r w:rsidR="00784861">
              <w:rPr>
                <w:noProof/>
                <w:webHidden/>
              </w:rPr>
              <w:tab/>
            </w:r>
            <w:r w:rsidR="00784861">
              <w:rPr>
                <w:noProof/>
                <w:webHidden/>
              </w:rPr>
              <w:fldChar w:fldCharType="begin"/>
            </w:r>
            <w:r w:rsidR="00784861">
              <w:rPr>
                <w:noProof/>
                <w:webHidden/>
              </w:rPr>
              <w:instrText xml:space="preserve"> PAGEREF _Toc139968298 \h </w:instrText>
            </w:r>
            <w:r w:rsidR="00784861">
              <w:rPr>
                <w:noProof/>
                <w:webHidden/>
              </w:rPr>
            </w:r>
            <w:r w:rsidR="00784861">
              <w:rPr>
                <w:noProof/>
                <w:webHidden/>
              </w:rPr>
              <w:fldChar w:fldCharType="separate"/>
            </w:r>
            <w:r w:rsidR="00784861">
              <w:rPr>
                <w:noProof/>
                <w:webHidden/>
              </w:rPr>
              <w:t>282</w:t>
            </w:r>
            <w:r w:rsidR="00784861">
              <w:rPr>
                <w:noProof/>
                <w:webHidden/>
              </w:rPr>
              <w:fldChar w:fldCharType="end"/>
            </w:r>
          </w:hyperlink>
        </w:p>
        <w:p w14:paraId="6DED21C4" w14:textId="16163132" w:rsidR="00784861" w:rsidRDefault="00000000">
          <w:pPr>
            <w:pStyle w:val="TOC4"/>
            <w:rPr>
              <w:rFonts w:asciiTheme="minorHAnsi" w:eastAsiaTheme="minorEastAsia" w:hAnsiTheme="minorHAnsi" w:cstheme="minorBidi"/>
              <w:noProof/>
              <w:lang w:val="en-NZ" w:eastAsia="en-NZ"/>
            </w:rPr>
          </w:pPr>
          <w:hyperlink w:anchor="_Toc139968299" w:history="1">
            <w:r w:rsidR="00784861" w:rsidRPr="00FA76ED">
              <w:rPr>
                <w:rStyle w:val="Hyperlink"/>
                <w:noProof/>
              </w:rPr>
              <w:t>Religious terms</w:t>
            </w:r>
            <w:r w:rsidR="00784861">
              <w:rPr>
                <w:noProof/>
                <w:webHidden/>
              </w:rPr>
              <w:tab/>
            </w:r>
            <w:r w:rsidR="00784861">
              <w:rPr>
                <w:noProof/>
                <w:webHidden/>
              </w:rPr>
              <w:fldChar w:fldCharType="begin"/>
            </w:r>
            <w:r w:rsidR="00784861">
              <w:rPr>
                <w:noProof/>
                <w:webHidden/>
              </w:rPr>
              <w:instrText xml:space="preserve"> PAGEREF _Toc139968299 \h </w:instrText>
            </w:r>
            <w:r w:rsidR="00784861">
              <w:rPr>
                <w:noProof/>
                <w:webHidden/>
              </w:rPr>
            </w:r>
            <w:r w:rsidR="00784861">
              <w:rPr>
                <w:noProof/>
                <w:webHidden/>
              </w:rPr>
              <w:fldChar w:fldCharType="separate"/>
            </w:r>
            <w:r w:rsidR="00784861">
              <w:rPr>
                <w:noProof/>
                <w:webHidden/>
              </w:rPr>
              <w:t>283</w:t>
            </w:r>
            <w:r w:rsidR="00784861">
              <w:rPr>
                <w:noProof/>
                <w:webHidden/>
              </w:rPr>
              <w:fldChar w:fldCharType="end"/>
            </w:r>
          </w:hyperlink>
        </w:p>
        <w:p w14:paraId="3D355EE1" w14:textId="33384FF0" w:rsidR="00784861" w:rsidRDefault="00000000">
          <w:pPr>
            <w:pStyle w:val="TOC4"/>
            <w:rPr>
              <w:rFonts w:asciiTheme="minorHAnsi" w:eastAsiaTheme="minorEastAsia" w:hAnsiTheme="minorHAnsi" w:cstheme="minorBidi"/>
              <w:noProof/>
              <w:lang w:val="en-NZ" w:eastAsia="en-NZ"/>
            </w:rPr>
          </w:pPr>
          <w:hyperlink w:anchor="_Toc139968300" w:history="1">
            <w:r w:rsidR="00784861" w:rsidRPr="00FA76ED">
              <w:rPr>
                <w:rStyle w:val="Hyperlink"/>
                <w:noProof/>
              </w:rPr>
              <w:t>Legal terms</w:t>
            </w:r>
            <w:r w:rsidR="00784861">
              <w:rPr>
                <w:noProof/>
                <w:webHidden/>
              </w:rPr>
              <w:tab/>
            </w:r>
            <w:r w:rsidR="00784861">
              <w:rPr>
                <w:noProof/>
                <w:webHidden/>
              </w:rPr>
              <w:fldChar w:fldCharType="begin"/>
            </w:r>
            <w:r w:rsidR="00784861">
              <w:rPr>
                <w:noProof/>
                <w:webHidden/>
              </w:rPr>
              <w:instrText xml:space="preserve"> PAGEREF _Toc139968300 \h </w:instrText>
            </w:r>
            <w:r w:rsidR="00784861">
              <w:rPr>
                <w:noProof/>
                <w:webHidden/>
              </w:rPr>
            </w:r>
            <w:r w:rsidR="00784861">
              <w:rPr>
                <w:noProof/>
                <w:webHidden/>
              </w:rPr>
              <w:fldChar w:fldCharType="separate"/>
            </w:r>
            <w:r w:rsidR="00784861">
              <w:rPr>
                <w:noProof/>
                <w:webHidden/>
              </w:rPr>
              <w:t>285</w:t>
            </w:r>
            <w:r w:rsidR="00784861">
              <w:rPr>
                <w:noProof/>
                <w:webHidden/>
              </w:rPr>
              <w:fldChar w:fldCharType="end"/>
            </w:r>
          </w:hyperlink>
        </w:p>
        <w:p w14:paraId="4385AF2F" w14:textId="368FAC28" w:rsidR="00784861" w:rsidRDefault="00000000">
          <w:pPr>
            <w:pStyle w:val="TOC4"/>
            <w:rPr>
              <w:rFonts w:asciiTheme="minorHAnsi" w:eastAsiaTheme="minorEastAsia" w:hAnsiTheme="minorHAnsi" w:cstheme="minorBidi"/>
              <w:noProof/>
              <w:lang w:val="en-NZ" w:eastAsia="en-NZ"/>
            </w:rPr>
          </w:pPr>
          <w:hyperlink w:anchor="_Toc139968301" w:history="1">
            <w:r w:rsidR="00784861" w:rsidRPr="00FA76ED">
              <w:rPr>
                <w:rStyle w:val="Hyperlink"/>
                <w:noProof/>
              </w:rPr>
              <w:t>General terms</w:t>
            </w:r>
            <w:r w:rsidR="00784861">
              <w:rPr>
                <w:noProof/>
                <w:webHidden/>
              </w:rPr>
              <w:tab/>
            </w:r>
            <w:r w:rsidR="00784861">
              <w:rPr>
                <w:noProof/>
                <w:webHidden/>
              </w:rPr>
              <w:fldChar w:fldCharType="begin"/>
            </w:r>
            <w:r w:rsidR="00784861">
              <w:rPr>
                <w:noProof/>
                <w:webHidden/>
              </w:rPr>
              <w:instrText xml:space="preserve"> PAGEREF _Toc139968301 \h </w:instrText>
            </w:r>
            <w:r w:rsidR="00784861">
              <w:rPr>
                <w:noProof/>
                <w:webHidden/>
              </w:rPr>
            </w:r>
            <w:r w:rsidR="00784861">
              <w:rPr>
                <w:noProof/>
                <w:webHidden/>
              </w:rPr>
              <w:fldChar w:fldCharType="separate"/>
            </w:r>
            <w:r w:rsidR="00784861">
              <w:rPr>
                <w:noProof/>
                <w:webHidden/>
              </w:rPr>
              <w:t>286</w:t>
            </w:r>
            <w:r w:rsidR="00784861">
              <w:rPr>
                <w:noProof/>
                <w:webHidden/>
              </w:rPr>
              <w:fldChar w:fldCharType="end"/>
            </w:r>
          </w:hyperlink>
        </w:p>
        <w:p w14:paraId="7A9E88EB" w14:textId="385FED06" w:rsidR="00784861" w:rsidRDefault="00000000">
          <w:pPr>
            <w:pStyle w:val="TOC2"/>
            <w:rPr>
              <w:rFonts w:asciiTheme="minorHAnsi" w:eastAsiaTheme="minorEastAsia" w:hAnsiTheme="minorHAnsi" w:cstheme="minorBidi"/>
              <w:noProof/>
              <w:lang w:val="en-NZ" w:eastAsia="en-NZ"/>
            </w:rPr>
          </w:pPr>
          <w:hyperlink w:anchor="_Toc139968302" w:history="1">
            <w:r w:rsidR="00784861" w:rsidRPr="00FA76ED">
              <w:rPr>
                <w:rStyle w:val="Hyperlink"/>
                <w:noProof/>
              </w:rPr>
              <w:t>He Karakia</w:t>
            </w:r>
            <w:r w:rsidR="00784861">
              <w:rPr>
                <w:noProof/>
                <w:webHidden/>
              </w:rPr>
              <w:tab/>
            </w:r>
            <w:r w:rsidR="00784861">
              <w:rPr>
                <w:noProof/>
                <w:webHidden/>
              </w:rPr>
              <w:fldChar w:fldCharType="begin"/>
            </w:r>
            <w:r w:rsidR="00784861">
              <w:rPr>
                <w:noProof/>
                <w:webHidden/>
              </w:rPr>
              <w:instrText xml:space="preserve"> PAGEREF _Toc139968302 \h </w:instrText>
            </w:r>
            <w:r w:rsidR="00784861">
              <w:rPr>
                <w:noProof/>
                <w:webHidden/>
              </w:rPr>
            </w:r>
            <w:r w:rsidR="00784861">
              <w:rPr>
                <w:noProof/>
                <w:webHidden/>
              </w:rPr>
              <w:fldChar w:fldCharType="separate"/>
            </w:r>
            <w:r w:rsidR="00784861">
              <w:rPr>
                <w:noProof/>
                <w:webHidden/>
              </w:rPr>
              <w:t>289</w:t>
            </w:r>
            <w:r w:rsidR="00784861">
              <w:rPr>
                <w:noProof/>
                <w:webHidden/>
              </w:rPr>
              <w:fldChar w:fldCharType="end"/>
            </w:r>
          </w:hyperlink>
        </w:p>
        <w:p w14:paraId="6C18C294" w14:textId="2EF7A053" w:rsidR="00AD6DCF" w:rsidRPr="00EB210A" w:rsidRDefault="00AD6DCF" w:rsidP="00AD6DCF">
          <w:pPr>
            <w:pStyle w:val="TOC2"/>
            <w:rPr>
              <w:rFonts w:ascii="Arial" w:hAnsi="Arial" w:cs="Arial"/>
            </w:rPr>
          </w:pPr>
          <w:r w:rsidRPr="00EB210A">
            <w:rPr>
              <w:rFonts w:ascii="Arial" w:hAnsi="Arial" w:cs="Arial"/>
            </w:rPr>
            <w:fldChar w:fldCharType="end"/>
          </w:r>
        </w:p>
      </w:sdtContent>
    </w:sdt>
    <w:p w14:paraId="0492CCA5" w14:textId="0CED97A3" w:rsidR="0083460E" w:rsidRPr="00EB210A" w:rsidRDefault="0083460E" w:rsidP="001D20ED">
      <w:pPr>
        <w:pStyle w:val="Heading2"/>
      </w:pPr>
    </w:p>
    <w:p w14:paraId="46FBEF28" w14:textId="77777777" w:rsidR="00612F41" w:rsidRDefault="00612F41">
      <w:pPr>
        <w:rPr>
          <w:rFonts w:ascii="Arial" w:eastAsiaTheme="minorEastAsia" w:hAnsi="Arial" w:cs="Arial"/>
          <w:b/>
          <w:bCs/>
          <w:color w:val="273E14" w:themeColor="accent4" w:themeShade="80"/>
          <w:sz w:val="32"/>
          <w:szCs w:val="32"/>
        </w:rPr>
      </w:pPr>
      <w:bookmarkStart w:id="14" w:name="_Toc139967913"/>
      <w:r>
        <w:br w:type="page"/>
      </w:r>
    </w:p>
    <w:p w14:paraId="0179C2DC" w14:textId="1FF2F70A" w:rsidR="00B55786" w:rsidRPr="00EB210A" w:rsidRDefault="00DE2791" w:rsidP="001D20ED">
      <w:pPr>
        <w:pStyle w:val="Heading2"/>
      </w:pPr>
      <w:bookmarkStart w:id="15" w:name="_Toc139968310"/>
      <w:r w:rsidRPr="00EB210A">
        <w:lastRenderedPageBreak/>
        <w:t>Contents</w:t>
      </w:r>
      <w:bookmarkEnd w:id="14"/>
      <w:bookmarkEnd w:id="15"/>
    </w:p>
    <w:sdt>
      <w:sdtPr>
        <w:rPr>
          <w:rFonts w:ascii="Arial" w:hAnsi="Arial" w:cs="Arial"/>
        </w:rPr>
        <w:id w:val="1073630232"/>
        <w:docPartObj>
          <w:docPartGallery w:val="Table of Contents"/>
          <w:docPartUnique/>
        </w:docPartObj>
      </w:sdtPr>
      <w:sdtEndPr>
        <w:rPr>
          <w:szCs w:val="24"/>
        </w:rPr>
      </w:sdtEndPr>
      <w:sdtContent>
        <w:p w14:paraId="6CD6DDB6" w14:textId="0D08E363" w:rsidR="00612F41" w:rsidRDefault="00FF2888">
          <w:pPr>
            <w:pStyle w:val="TOC2"/>
            <w:rPr>
              <w:rFonts w:asciiTheme="minorHAnsi" w:eastAsiaTheme="minorEastAsia" w:hAnsiTheme="minorHAnsi" w:cstheme="minorBidi"/>
              <w:noProof/>
              <w:lang w:val="en-NZ" w:eastAsia="en-NZ"/>
            </w:rPr>
          </w:pPr>
          <w:r w:rsidRPr="00EB210A">
            <w:rPr>
              <w:rFonts w:ascii="Arial" w:hAnsi="Arial" w:cs="Arial"/>
            </w:rPr>
            <w:fldChar w:fldCharType="begin"/>
          </w:r>
          <w:r w:rsidRPr="00EB210A">
            <w:rPr>
              <w:rFonts w:ascii="Arial" w:hAnsi="Arial" w:cs="Arial"/>
            </w:rPr>
            <w:instrText xml:space="preserve"> TOC \o "1-5" \h \z \u </w:instrText>
          </w:r>
          <w:r w:rsidRPr="00EB210A">
            <w:rPr>
              <w:rFonts w:ascii="Arial" w:hAnsi="Arial" w:cs="Arial"/>
            </w:rPr>
            <w:fldChar w:fldCharType="separate"/>
          </w:r>
          <w:hyperlink w:anchor="_Toc139968303" w:history="1">
            <w:r w:rsidR="00612F41" w:rsidRPr="005E3F1A">
              <w:rPr>
                <w:rStyle w:val="Hyperlink"/>
                <w:noProof/>
              </w:rPr>
              <w:t>He Karakia</w:t>
            </w:r>
            <w:r w:rsidR="00612F41">
              <w:rPr>
                <w:noProof/>
                <w:webHidden/>
              </w:rPr>
              <w:tab/>
            </w:r>
            <w:r w:rsidR="00612F41">
              <w:rPr>
                <w:noProof/>
                <w:webHidden/>
              </w:rPr>
              <w:fldChar w:fldCharType="begin"/>
            </w:r>
            <w:r w:rsidR="00612F41">
              <w:rPr>
                <w:noProof/>
                <w:webHidden/>
              </w:rPr>
              <w:instrText xml:space="preserve"> PAGEREF _Toc139968303 \h </w:instrText>
            </w:r>
            <w:r w:rsidR="00612F41">
              <w:rPr>
                <w:noProof/>
                <w:webHidden/>
              </w:rPr>
            </w:r>
            <w:r w:rsidR="00612F41">
              <w:rPr>
                <w:noProof/>
                <w:webHidden/>
              </w:rPr>
              <w:fldChar w:fldCharType="separate"/>
            </w:r>
            <w:r w:rsidR="00612F41">
              <w:rPr>
                <w:noProof/>
                <w:webHidden/>
              </w:rPr>
              <w:t>3</w:t>
            </w:r>
            <w:r w:rsidR="00612F41">
              <w:rPr>
                <w:noProof/>
                <w:webHidden/>
              </w:rPr>
              <w:fldChar w:fldCharType="end"/>
            </w:r>
          </w:hyperlink>
        </w:p>
        <w:p w14:paraId="0A048163" w14:textId="38C9E4F6" w:rsidR="00612F41" w:rsidRDefault="00000000">
          <w:pPr>
            <w:pStyle w:val="TOC2"/>
            <w:rPr>
              <w:rFonts w:asciiTheme="minorHAnsi" w:eastAsiaTheme="minorEastAsia" w:hAnsiTheme="minorHAnsi" w:cstheme="minorBidi"/>
              <w:noProof/>
              <w:lang w:val="en-NZ" w:eastAsia="en-NZ"/>
            </w:rPr>
          </w:pPr>
          <w:hyperlink w:anchor="_Toc139968304" w:history="1">
            <w:r w:rsidR="00612F41" w:rsidRPr="005E3F1A">
              <w:rPr>
                <w:rStyle w:val="Hyperlink"/>
                <w:noProof/>
              </w:rPr>
              <w:t>D</w:t>
            </w:r>
            <w:r w:rsidR="00952FEB">
              <w:rPr>
                <w:rStyle w:val="Hyperlink"/>
                <w:noProof/>
              </w:rPr>
              <w:t>esign explanation</w:t>
            </w:r>
            <w:r w:rsidR="00612F41">
              <w:rPr>
                <w:noProof/>
                <w:webHidden/>
              </w:rPr>
              <w:tab/>
            </w:r>
            <w:r w:rsidR="00612F41">
              <w:rPr>
                <w:noProof/>
                <w:webHidden/>
              </w:rPr>
              <w:fldChar w:fldCharType="begin"/>
            </w:r>
            <w:r w:rsidR="00612F41">
              <w:rPr>
                <w:noProof/>
                <w:webHidden/>
              </w:rPr>
              <w:instrText xml:space="preserve"> PAGEREF _Toc139968304 \h </w:instrText>
            </w:r>
            <w:r w:rsidR="00612F41">
              <w:rPr>
                <w:noProof/>
                <w:webHidden/>
              </w:rPr>
            </w:r>
            <w:r w:rsidR="00612F41">
              <w:rPr>
                <w:noProof/>
                <w:webHidden/>
              </w:rPr>
              <w:fldChar w:fldCharType="separate"/>
            </w:r>
            <w:r w:rsidR="00612F41">
              <w:rPr>
                <w:noProof/>
                <w:webHidden/>
              </w:rPr>
              <w:t>4</w:t>
            </w:r>
            <w:r w:rsidR="00612F41">
              <w:rPr>
                <w:noProof/>
                <w:webHidden/>
              </w:rPr>
              <w:fldChar w:fldCharType="end"/>
            </w:r>
          </w:hyperlink>
        </w:p>
        <w:p w14:paraId="7A408E76" w14:textId="1EE3819B" w:rsidR="00612F41" w:rsidRDefault="00000000">
          <w:pPr>
            <w:pStyle w:val="TOC2"/>
            <w:rPr>
              <w:rFonts w:asciiTheme="minorHAnsi" w:eastAsiaTheme="minorEastAsia" w:hAnsiTheme="minorHAnsi" w:cstheme="minorBidi"/>
              <w:noProof/>
              <w:lang w:val="en-NZ" w:eastAsia="en-NZ"/>
            </w:rPr>
          </w:pPr>
          <w:hyperlink w:anchor="_Toc139968306" w:history="1">
            <w:r w:rsidR="00612F41" w:rsidRPr="005E3F1A">
              <w:rPr>
                <w:rStyle w:val="Hyperlink"/>
                <w:noProof/>
              </w:rPr>
              <w:t>Distressing content warning</w:t>
            </w:r>
            <w:r w:rsidR="00612F41">
              <w:rPr>
                <w:noProof/>
                <w:webHidden/>
              </w:rPr>
              <w:tab/>
            </w:r>
            <w:r w:rsidR="00612F41">
              <w:rPr>
                <w:noProof/>
                <w:webHidden/>
              </w:rPr>
              <w:fldChar w:fldCharType="begin"/>
            </w:r>
            <w:r w:rsidR="00612F41">
              <w:rPr>
                <w:noProof/>
                <w:webHidden/>
              </w:rPr>
              <w:instrText xml:space="preserve"> PAGEREF _Toc139968306 \h </w:instrText>
            </w:r>
            <w:r w:rsidR="00612F41">
              <w:rPr>
                <w:noProof/>
                <w:webHidden/>
              </w:rPr>
            </w:r>
            <w:r w:rsidR="00612F41">
              <w:rPr>
                <w:noProof/>
                <w:webHidden/>
              </w:rPr>
              <w:fldChar w:fldCharType="separate"/>
            </w:r>
            <w:r w:rsidR="00612F41">
              <w:rPr>
                <w:noProof/>
                <w:webHidden/>
              </w:rPr>
              <w:t>5</w:t>
            </w:r>
            <w:r w:rsidR="00612F41">
              <w:rPr>
                <w:noProof/>
                <w:webHidden/>
              </w:rPr>
              <w:fldChar w:fldCharType="end"/>
            </w:r>
          </w:hyperlink>
        </w:p>
        <w:p w14:paraId="1967244A" w14:textId="156E08DB" w:rsidR="00612F41" w:rsidRDefault="00000000">
          <w:pPr>
            <w:pStyle w:val="TOC2"/>
            <w:rPr>
              <w:rFonts w:asciiTheme="minorHAnsi" w:eastAsiaTheme="minorEastAsia" w:hAnsiTheme="minorHAnsi" w:cstheme="minorBidi"/>
              <w:noProof/>
              <w:lang w:val="en-NZ" w:eastAsia="en-NZ"/>
            </w:rPr>
          </w:pPr>
          <w:hyperlink w:anchor="_Toc139968308" w:history="1">
            <w:r w:rsidR="00612F41" w:rsidRPr="005E3F1A">
              <w:rPr>
                <w:rStyle w:val="Hyperlink"/>
                <w:noProof/>
              </w:rPr>
              <w:t>Acknowledgments</w:t>
            </w:r>
            <w:r w:rsidR="00612F41">
              <w:rPr>
                <w:noProof/>
                <w:webHidden/>
              </w:rPr>
              <w:tab/>
            </w:r>
            <w:r w:rsidR="00612F41">
              <w:rPr>
                <w:noProof/>
                <w:webHidden/>
              </w:rPr>
              <w:fldChar w:fldCharType="begin"/>
            </w:r>
            <w:r w:rsidR="00612F41">
              <w:rPr>
                <w:noProof/>
                <w:webHidden/>
              </w:rPr>
              <w:instrText xml:space="preserve"> PAGEREF _Toc139968308 \h </w:instrText>
            </w:r>
            <w:r w:rsidR="00612F41">
              <w:rPr>
                <w:noProof/>
                <w:webHidden/>
              </w:rPr>
            </w:r>
            <w:r w:rsidR="00612F41">
              <w:rPr>
                <w:noProof/>
                <w:webHidden/>
              </w:rPr>
              <w:fldChar w:fldCharType="separate"/>
            </w:r>
            <w:r w:rsidR="00612F41">
              <w:rPr>
                <w:noProof/>
                <w:webHidden/>
              </w:rPr>
              <w:t>7</w:t>
            </w:r>
            <w:r w:rsidR="00612F41">
              <w:rPr>
                <w:noProof/>
                <w:webHidden/>
              </w:rPr>
              <w:fldChar w:fldCharType="end"/>
            </w:r>
          </w:hyperlink>
        </w:p>
        <w:p w14:paraId="71EAB752" w14:textId="00D4F089" w:rsidR="00612F41" w:rsidRDefault="00000000">
          <w:pPr>
            <w:pStyle w:val="TOC2"/>
            <w:rPr>
              <w:rFonts w:asciiTheme="minorHAnsi" w:eastAsiaTheme="minorEastAsia" w:hAnsiTheme="minorHAnsi" w:cstheme="minorBidi"/>
              <w:noProof/>
              <w:lang w:val="en-NZ" w:eastAsia="en-NZ"/>
            </w:rPr>
          </w:pPr>
          <w:hyperlink w:anchor="_Toc139968310" w:history="1">
            <w:r w:rsidR="00612F41" w:rsidRPr="005E3F1A">
              <w:rPr>
                <w:rStyle w:val="Hyperlink"/>
                <w:noProof/>
              </w:rPr>
              <w:t>Contents</w:t>
            </w:r>
            <w:r w:rsidR="00612F41">
              <w:rPr>
                <w:noProof/>
                <w:webHidden/>
              </w:rPr>
              <w:tab/>
            </w:r>
            <w:r w:rsidR="00612F41">
              <w:rPr>
                <w:noProof/>
                <w:webHidden/>
              </w:rPr>
              <w:fldChar w:fldCharType="begin"/>
            </w:r>
            <w:r w:rsidR="00612F41">
              <w:rPr>
                <w:noProof/>
                <w:webHidden/>
              </w:rPr>
              <w:instrText xml:space="preserve"> PAGEREF _Toc139968310 \h </w:instrText>
            </w:r>
            <w:r w:rsidR="00612F41">
              <w:rPr>
                <w:noProof/>
                <w:webHidden/>
              </w:rPr>
            </w:r>
            <w:r w:rsidR="00612F41">
              <w:rPr>
                <w:noProof/>
                <w:webHidden/>
              </w:rPr>
              <w:fldChar w:fldCharType="separate"/>
            </w:r>
            <w:r w:rsidR="00612F41">
              <w:rPr>
                <w:noProof/>
                <w:webHidden/>
              </w:rPr>
              <w:t>28</w:t>
            </w:r>
            <w:r w:rsidR="00612F41">
              <w:rPr>
                <w:noProof/>
                <w:webHidden/>
              </w:rPr>
              <w:fldChar w:fldCharType="end"/>
            </w:r>
          </w:hyperlink>
        </w:p>
        <w:p w14:paraId="7389A4E3" w14:textId="570CC47A" w:rsidR="00612F41" w:rsidRDefault="00000000">
          <w:pPr>
            <w:pStyle w:val="TOC2"/>
            <w:rPr>
              <w:rFonts w:asciiTheme="minorHAnsi" w:eastAsiaTheme="minorEastAsia" w:hAnsiTheme="minorHAnsi" w:cstheme="minorBidi"/>
              <w:noProof/>
              <w:lang w:val="en-NZ" w:eastAsia="en-NZ"/>
            </w:rPr>
          </w:pPr>
          <w:hyperlink w:anchor="_Toc139968312" w:history="1">
            <w:r w:rsidR="00612F41" w:rsidRPr="005E3F1A">
              <w:rPr>
                <w:rStyle w:val="Hyperlink"/>
                <w:noProof/>
              </w:rPr>
              <w:t>Executive Summary</w:t>
            </w:r>
            <w:r w:rsidR="00612F41">
              <w:rPr>
                <w:noProof/>
                <w:webHidden/>
              </w:rPr>
              <w:tab/>
            </w:r>
            <w:r w:rsidR="00612F41">
              <w:rPr>
                <w:noProof/>
                <w:webHidden/>
              </w:rPr>
              <w:fldChar w:fldCharType="begin"/>
            </w:r>
            <w:r w:rsidR="00612F41">
              <w:rPr>
                <w:noProof/>
                <w:webHidden/>
              </w:rPr>
              <w:instrText xml:space="preserve"> PAGEREF _Toc139968312 \h </w:instrText>
            </w:r>
            <w:r w:rsidR="00612F41">
              <w:rPr>
                <w:noProof/>
                <w:webHidden/>
              </w:rPr>
            </w:r>
            <w:r w:rsidR="00612F41">
              <w:rPr>
                <w:noProof/>
                <w:webHidden/>
              </w:rPr>
              <w:fldChar w:fldCharType="separate"/>
            </w:r>
            <w:r w:rsidR="00612F41">
              <w:rPr>
                <w:noProof/>
                <w:webHidden/>
              </w:rPr>
              <w:t>53</w:t>
            </w:r>
            <w:r w:rsidR="00612F41">
              <w:rPr>
                <w:noProof/>
                <w:webHidden/>
              </w:rPr>
              <w:fldChar w:fldCharType="end"/>
            </w:r>
          </w:hyperlink>
        </w:p>
        <w:p w14:paraId="26DECB1C" w14:textId="472543C3" w:rsidR="00612F41" w:rsidRDefault="00000000">
          <w:pPr>
            <w:pStyle w:val="TOC2"/>
            <w:rPr>
              <w:rFonts w:asciiTheme="minorHAnsi" w:eastAsiaTheme="minorEastAsia" w:hAnsiTheme="minorHAnsi" w:cstheme="minorBidi"/>
              <w:noProof/>
              <w:lang w:val="en-NZ" w:eastAsia="en-NZ"/>
            </w:rPr>
          </w:pPr>
          <w:hyperlink w:anchor="_Toc139968314" w:history="1">
            <w:r w:rsidR="00612F41" w:rsidRPr="005E3F1A">
              <w:rPr>
                <w:rStyle w:val="Hyperlink"/>
                <w:noProof/>
              </w:rPr>
              <w:t>Consolidated Findings</w:t>
            </w:r>
            <w:r w:rsidR="00612F41">
              <w:rPr>
                <w:noProof/>
                <w:webHidden/>
              </w:rPr>
              <w:tab/>
            </w:r>
            <w:r w:rsidR="00612F41">
              <w:rPr>
                <w:noProof/>
                <w:webHidden/>
              </w:rPr>
              <w:fldChar w:fldCharType="begin"/>
            </w:r>
            <w:r w:rsidR="00612F41">
              <w:rPr>
                <w:noProof/>
                <w:webHidden/>
              </w:rPr>
              <w:instrText xml:space="preserve"> PAGEREF _Toc139968314 \h </w:instrText>
            </w:r>
            <w:r w:rsidR="00612F41">
              <w:rPr>
                <w:noProof/>
                <w:webHidden/>
              </w:rPr>
            </w:r>
            <w:r w:rsidR="00612F41">
              <w:rPr>
                <w:noProof/>
                <w:webHidden/>
              </w:rPr>
              <w:fldChar w:fldCharType="separate"/>
            </w:r>
            <w:r w:rsidR="00612F41">
              <w:rPr>
                <w:noProof/>
                <w:webHidden/>
              </w:rPr>
              <w:t>64</w:t>
            </w:r>
            <w:r w:rsidR="00612F41">
              <w:rPr>
                <w:noProof/>
                <w:webHidden/>
              </w:rPr>
              <w:fldChar w:fldCharType="end"/>
            </w:r>
          </w:hyperlink>
        </w:p>
        <w:p w14:paraId="69E7E7E6" w14:textId="02E3D5AE" w:rsidR="00612F41" w:rsidRDefault="00000000">
          <w:pPr>
            <w:pStyle w:val="TOC3"/>
            <w:rPr>
              <w:rFonts w:asciiTheme="minorHAnsi" w:eastAsiaTheme="minorEastAsia" w:hAnsiTheme="minorHAnsi" w:cstheme="minorBidi"/>
              <w:noProof/>
              <w:lang w:val="en-NZ" w:eastAsia="en-NZ"/>
            </w:rPr>
          </w:pPr>
          <w:hyperlink w:anchor="_Toc139968316" w:history="1">
            <w:r w:rsidR="00612F41" w:rsidRPr="005E3F1A">
              <w:rPr>
                <w:rStyle w:val="Hyperlink"/>
                <w:noProof/>
              </w:rPr>
              <w:t>Context</w:t>
            </w:r>
            <w:r w:rsidR="00612F41">
              <w:rPr>
                <w:noProof/>
                <w:webHidden/>
              </w:rPr>
              <w:tab/>
            </w:r>
            <w:r w:rsidR="00D52773">
              <w:rPr>
                <w:noProof/>
                <w:webHidden/>
              </w:rPr>
              <w:tab/>
            </w:r>
            <w:r w:rsidR="00612F41">
              <w:rPr>
                <w:noProof/>
                <w:webHidden/>
              </w:rPr>
              <w:fldChar w:fldCharType="begin"/>
            </w:r>
            <w:r w:rsidR="00612F41">
              <w:rPr>
                <w:noProof/>
                <w:webHidden/>
              </w:rPr>
              <w:instrText xml:space="preserve"> PAGEREF _Toc139968316 \h </w:instrText>
            </w:r>
            <w:r w:rsidR="00612F41">
              <w:rPr>
                <w:noProof/>
                <w:webHidden/>
              </w:rPr>
            </w:r>
            <w:r w:rsidR="00612F41">
              <w:rPr>
                <w:noProof/>
                <w:webHidden/>
              </w:rPr>
              <w:fldChar w:fldCharType="separate"/>
            </w:r>
            <w:r w:rsidR="00612F41">
              <w:rPr>
                <w:noProof/>
                <w:webHidden/>
              </w:rPr>
              <w:t>64</w:t>
            </w:r>
            <w:r w:rsidR="00612F41">
              <w:rPr>
                <w:noProof/>
                <w:webHidden/>
              </w:rPr>
              <w:fldChar w:fldCharType="end"/>
            </w:r>
          </w:hyperlink>
        </w:p>
        <w:p w14:paraId="38563054" w14:textId="013D9960" w:rsidR="00612F41" w:rsidRDefault="00000000">
          <w:pPr>
            <w:pStyle w:val="TOC3"/>
            <w:rPr>
              <w:rFonts w:asciiTheme="minorHAnsi" w:eastAsiaTheme="minorEastAsia" w:hAnsiTheme="minorHAnsi" w:cstheme="minorBidi"/>
              <w:noProof/>
              <w:lang w:val="en-NZ" w:eastAsia="en-NZ"/>
            </w:rPr>
          </w:pPr>
          <w:hyperlink w:anchor="_Toc139968318" w:history="1">
            <w:r w:rsidR="00612F41" w:rsidRPr="005E3F1A">
              <w:rPr>
                <w:rStyle w:val="Hyperlink"/>
                <w:noProof/>
              </w:rPr>
              <w:t>Findings: Pathways into care</w:t>
            </w:r>
            <w:r w:rsidR="00612F41">
              <w:rPr>
                <w:noProof/>
                <w:webHidden/>
              </w:rPr>
              <w:tab/>
            </w:r>
            <w:r w:rsidR="00612F41">
              <w:rPr>
                <w:noProof/>
                <w:webHidden/>
              </w:rPr>
              <w:fldChar w:fldCharType="begin"/>
            </w:r>
            <w:r w:rsidR="00612F41">
              <w:rPr>
                <w:noProof/>
                <w:webHidden/>
              </w:rPr>
              <w:instrText xml:space="preserve"> PAGEREF _Toc139968318 \h </w:instrText>
            </w:r>
            <w:r w:rsidR="00612F41">
              <w:rPr>
                <w:noProof/>
                <w:webHidden/>
              </w:rPr>
            </w:r>
            <w:r w:rsidR="00612F41">
              <w:rPr>
                <w:noProof/>
                <w:webHidden/>
              </w:rPr>
              <w:fldChar w:fldCharType="separate"/>
            </w:r>
            <w:r w:rsidR="00612F41">
              <w:rPr>
                <w:noProof/>
                <w:webHidden/>
              </w:rPr>
              <w:t>64</w:t>
            </w:r>
            <w:r w:rsidR="00612F41">
              <w:rPr>
                <w:noProof/>
                <w:webHidden/>
              </w:rPr>
              <w:fldChar w:fldCharType="end"/>
            </w:r>
          </w:hyperlink>
        </w:p>
        <w:p w14:paraId="652B362E" w14:textId="42B45A16" w:rsidR="00612F41" w:rsidRDefault="00000000">
          <w:pPr>
            <w:pStyle w:val="TOC3"/>
            <w:rPr>
              <w:rFonts w:asciiTheme="minorHAnsi" w:eastAsiaTheme="minorEastAsia" w:hAnsiTheme="minorHAnsi" w:cstheme="minorBidi"/>
              <w:noProof/>
              <w:lang w:val="en-NZ" w:eastAsia="en-NZ"/>
            </w:rPr>
          </w:pPr>
          <w:hyperlink w:anchor="_Toc139968320" w:history="1">
            <w:r w:rsidR="00612F41" w:rsidRPr="005E3F1A">
              <w:rPr>
                <w:rStyle w:val="Hyperlink"/>
                <w:noProof/>
              </w:rPr>
              <w:t>Nature and extent of abuse and neglect in care</w:t>
            </w:r>
            <w:r w:rsidR="00612F41">
              <w:rPr>
                <w:noProof/>
                <w:webHidden/>
              </w:rPr>
              <w:tab/>
            </w:r>
            <w:r w:rsidR="00612F41">
              <w:rPr>
                <w:noProof/>
                <w:webHidden/>
              </w:rPr>
              <w:fldChar w:fldCharType="begin"/>
            </w:r>
            <w:r w:rsidR="00612F41">
              <w:rPr>
                <w:noProof/>
                <w:webHidden/>
              </w:rPr>
              <w:instrText xml:space="preserve"> PAGEREF _Toc139968320 \h </w:instrText>
            </w:r>
            <w:r w:rsidR="00612F41">
              <w:rPr>
                <w:noProof/>
                <w:webHidden/>
              </w:rPr>
            </w:r>
            <w:r w:rsidR="00612F41">
              <w:rPr>
                <w:noProof/>
                <w:webHidden/>
              </w:rPr>
              <w:fldChar w:fldCharType="separate"/>
            </w:r>
            <w:r w:rsidR="00612F41">
              <w:rPr>
                <w:noProof/>
                <w:webHidden/>
              </w:rPr>
              <w:t>65</w:t>
            </w:r>
            <w:r w:rsidR="00612F41">
              <w:rPr>
                <w:noProof/>
                <w:webHidden/>
              </w:rPr>
              <w:fldChar w:fldCharType="end"/>
            </w:r>
          </w:hyperlink>
        </w:p>
        <w:p w14:paraId="7F89BC2D" w14:textId="02E8D439" w:rsidR="00612F41" w:rsidRDefault="00000000">
          <w:pPr>
            <w:pStyle w:val="TOC3"/>
            <w:rPr>
              <w:rFonts w:asciiTheme="minorHAnsi" w:eastAsiaTheme="minorEastAsia" w:hAnsiTheme="minorHAnsi" w:cstheme="minorBidi"/>
              <w:noProof/>
              <w:lang w:val="en-NZ" w:eastAsia="en-NZ"/>
            </w:rPr>
          </w:pPr>
          <w:hyperlink w:anchor="_Toc139968322" w:history="1">
            <w:r w:rsidR="00612F41" w:rsidRPr="005E3F1A">
              <w:rPr>
                <w:rStyle w:val="Hyperlink"/>
                <w:noProof/>
              </w:rPr>
              <w:t>The extent of abuse and neglect</w:t>
            </w:r>
            <w:r w:rsidR="00612F41">
              <w:rPr>
                <w:noProof/>
                <w:webHidden/>
              </w:rPr>
              <w:tab/>
            </w:r>
            <w:r w:rsidR="00612F41">
              <w:rPr>
                <w:noProof/>
                <w:webHidden/>
              </w:rPr>
              <w:fldChar w:fldCharType="begin"/>
            </w:r>
            <w:r w:rsidR="00612F41">
              <w:rPr>
                <w:noProof/>
                <w:webHidden/>
              </w:rPr>
              <w:instrText xml:space="preserve"> PAGEREF _Toc139968322 \h </w:instrText>
            </w:r>
            <w:r w:rsidR="00612F41">
              <w:rPr>
                <w:noProof/>
                <w:webHidden/>
              </w:rPr>
            </w:r>
            <w:r w:rsidR="00612F41">
              <w:rPr>
                <w:noProof/>
                <w:webHidden/>
              </w:rPr>
              <w:fldChar w:fldCharType="separate"/>
            </w:r>
            <w:r w:rsidR="00612F41">
              <w:rPr>
                <w:noProof/>
                <w:webHidden/>
              </w:rPr>
              <w:t>66</w:t>
            </w:r>
            <w:r w:rsidR="00612F41">
              <w:rPr>
                <w:noProof/>
                <w:webHidden/>
              </w:rPr>
              <w:fldChar w:fldCharType="end"/>
            </w:r>
          </w:hyperlink>
        </w:p>
        <w:p w14:paraId="74E8C6C2" w14:textId="63361E36" w:rsidR="00612F41" w:rsidRDefault="00000000">
          <w:pPr>
            <w:pStyle w:val="TOC3"/>
            <w:rPr>
              <w:rFonts w:asciiTheme="minorHAnsi" w:eastAsiaTheme="minorEastAsia" w:hAnsiTheme="minorHAnsi" w:cstheme="minorBidi"/>
              <w:noProof/>
              <w:lang w:val="en-NZ" w:eastAsia="en-NZ"/>
            </w:rPr>
          </w:pPr>
          <w:hyperlink w:anchor="_Toc139968324" w:history="1">
            <w:r w:rsidR="00612F41" w:rsidRPr="005E3F1A">
              <w:rPr>
                <w:rStyle w:val="Hyperlink"/>
                <w:noProof/>
              </w:rPr>
              <w:t>The impacts of abuse and neglect</w:t>
            </w:r>
            <w:r w:rsidR="00612F41">
              <w:rPr>
                <w:noProof/>
                <w:webHidden/>
              </w:rPr>
              <w:tab/>
            </w:r>
            <w:r w:rsidR="00612F41">
              <w:rPr>
                <w:noProof/>
                <w:webHidden/>
              </w:rPr>
              <w:fldChar w:fldCharType="begin"/>
            </w:r>
            <w:r w:rsidR="00612F41">
              <w:rPr>
                <w:noProof/>
                <w:webHidden/>
              </w:rPr>
              <w:instrText xml:space="preserve"> PAGEREF _Toc139968324 \h </w:instrText>
            </w:r>
            <w:r w:rsidR="00612F41">
              <w:rPr>
                <w:noProof/>
                <w:webHidden/>
              </w:rPr>
            </w:r>
            <w:r w:rsidR="00612F41">
              <w:rPr>
                <w:noProof/>
                <w:webHidden/>
              </w:rPr>
              <w:fldChar w:fldCharType="separate"/>
            </w:r>
            <w:r w:rsidR="00612F41">
              <w:rPr>
                <w:noProof/>
                <w:webHidden/>
              </w:rPr>
              <w:t>66</w:t>
            </w:r>
            <w:r w:rsidR="00612F41">
              <w:rPr>
                <w:noProof/>
                <w:webHidden/>
              </w:rPr>
              <w:fldChar w:fldCharType="end"/>
            </w:r>
          </w:hyperlink>
        </w:p>
        <w:p w14:paraId="17718082" w14:textId="4DECF647" w:rsidR="00612F41" w:rsidRDefault="00000000">
          <w:pPr>
            <w:pStyle w:val="TOC3"/>
            <w:rPr>
              <w:rFonts w:asciiTheme="minorHAnsi" w:eastAsiaTheme="minorEastAsia" w:hAnsiTheme="minorHAnsi" w:cstheme="minorBidi"/>
              <w:noProof/>
              <w:lang w:val="en-NZ" w:eastAsia="en-NZ"/>
            </w:rPr>
          </w:pPr>
          <w:hyperlink w:anchor="_Toc139968326" w:history="1">
            <w:r w:rsidR="00612F41" w:rsidRPr="005E3F1A">
              <w:rPr>
                <w:rStyle w:val="Hyperlink"/>
                <w:noProof/>
              </w:rPr>
              <w:t>Accountability</w:t>
            </w:r>
            <w:r w:rsidR="00612F41">
              <w:rPr>
                <w:noProof/>
                <w:webHidden/>
              </w:rPr>
              <w:tab/>
            </w:r>
            <w:r w:rsidR="00612F41">
              <w:rPr>
                <w:noProof/>
                <w:webHidden/>
              </w:rPr>
              <w:fldChar w:fldCharType="begin"/>
            </w:r>
            <w:r w:rsidR="00612F41">
              <w:rPr>
                <w:noProof/>
                <w:webHidden/>
              </w:rPr>
              <w:instrText xml:space="preserve"> PAGEREF _Toc139968326 \h </w:instrText>
            </w:r>
            <w:r w:rsidR="00612F41">
              <w:rPr>
                <w:noProof/>
                <w:webHidden/>
              </w:rPr>
            </w:r>
            <w:r w:rsidR="00612F41">
              <w:rPr>
                <w:noProof/>
                <w:webHidden/>
              </w:rPr>
              <w:fldChar w:fldCharType="separate"/>
            </w:r>
            <w:r w:rsidR="00612F41">
              <w:rPr>
                <w:noProof/>
                <w:webHidden/>
              </w:rPr>
              <w:t>67</w:t>
            </w:r>
            <w:r w:rsidR="00612F41">
              <w:rPr>
                <w:noProof/>
                <w:webHidden/>
              </w:rPr>
              <w:fldChar w:fldCharType="end"/>
            </w:r>
          </w:hyperlink>
        </w:p>
        <w:p w14:paraId="73B0F9E0" w14:textId="41C40809" w:rsidR="00612F41" w:rsidRDefault="00000000">
          <w:pPr>
            <w:pStyle w:val="TOC4"/>
            <w:rPr>
              <w:rFonts w:asciiTheme="minorHAnsi" w:eastAsiaTheme="minorEastAsia" w:hAnsiTheme="minorHAnsi" w:cstheme="minorBidi"/>
              <w:noProof/>
              <w:lang w:val="en-NZ" w:eastAsia="en-NZ"/>
            </w:rPr>
          </w:pPr>
          <w:hyperlink w:anchor="_Toc139968328" w:history="1">
            <w:r w:rsidR="00612F41" w:rsidRPr="005E3F1A">
              <w:rPr>
                <w:rStyle w:val="Hyperlink"/>
                <w:noProof/>
              </w:rPr>
              <w:t>The role of the State:</w:t>
            </w:r>
            <w:r w:rsidR="00612F41">
              <w:rPr>
                <w:noProof/>
                <w:webHidden/>
              </w:rPr>
              <w:tab/>
            </w:r>
            <w:r w:rsidR="00612F41">
              <w:rPr>
                <w:noProof/>
                <w:webHidden/>
              </w:rPr>
              <w:fldChar w:fldCharType="begin"/>
            </w:r>
            <w:r w:rsidR="00612F41">
              <w:rPr>
                <w:noProof/>
                <w:webHidden/>
              </w:rPr>
              <w:instrText xml:space="preserve"> PAGEREF _Toc139968328 \h </w:instrText>
            </w:r>
            <w:r w:rsidR="00612F41">
              <w:rPr>
                <w:noProof/>
                <w:webHidden/>
              </w:rPr>
            </w:r>
            <w:r w:rsidR="00612F41">
              <w:rPr>
                <w:noProof/>
                <w:webHidden/>
              </w:rPr>
              <w:fldChar w:fldCharType="separate"/>
            </w:r>
            <w:r w:rsidR="00612F41">
              <w:rPr>
                <w:noProof/>
                <w:webHidden/>
              </w:rPr>
              <w:t>67</w:t>
            </w:r>
            <w:r w:rsidR="00612F41">
              <w:rPr>
                <w:noProof/>
                <w:webHidden/>
              </w:rPr>
              <w:fldChar w:fldCharType="end"/>
            </w:r>
          </w:hyperlink>
        </w:p>
        <w:p w14:paraId="26261280" w14:textId="72F65304" w:rsidR="00612F41" w:rsidRDefault="00000000">
          <w:pPr>
            <w:pStyle w:val="TOC3"/>
            <w:rPr>
              <w:rFonts w:asciiTheme="minorHAnsi" w:eastAsiaTheme="minorEastAsia" w:hAnsiTheme="minorHAnsi" w:cstheme="minorBidi"/>
              <w:noProof/>
              <w:lang w:val="en-NZ" w:eastAsia="en-NZ"/>
            </w:rPr>
          </w:pPr>
          <w:hyperlink w:anchor="_Toc139968330" w:history="1">
            <w:r w:rsidR="00612F41" w:rsidRPr="005E3F1A">
              <w:rPr>
                <w:rStyle w:val="Hyperlink"/>
                <w:noProof/>
              </w:rPr>
              <w:t>The role of the Catholic Church</w:t>
            </w:r>
            <w:r w:rsidR="00612F41">
              <w:rPr>
                <w:noProof/>
                <w:webHidden/>
              </w:rPr>
              <w:tab/>
            </w:r>
            <w:r w:rsidR="00612F41">
              <w:rPr>
                <w:noProof/>
                <w:webHidden/>
              </w:rPr>
              <w:fldChar w:fldCharType="begin"/>
            </w:r>
            <w:r w:rsidR="00612F41">
              <w:rPr>
                <w:noProof/>
                <w:webHidden/>
              </w:rPr>
              <w:instrText xml:space="preserve"> PAGEREF _Toc139968330 \h </w:instrText>
            </w:r>
            <w:r w:rsidR="00612F41">
              <w:rPr>
                <w:noProof/>
                <w:webHidden/>
              </w:rPr>
            </w:r>
            <w:r w:rsidR="00612F41">
              <w:rPr>
                <w:noProof/>
                <w:webHidden/>
              </w:rPr>
              <w:fldChar w:fldCharType="separate"/>
            </w:r>
            <w:r w:rsidR="00612F41">
              <w:rPr>
                <w:noProof/>
                <w:webHidden/>
              </w:rPr>
              <w:t>68</w:t>
            </w:r>
            <w:r w:rsidR="00612F41">
              <w:rPr>
                <w:noProof/>
                <w:webHidden/>
              </w:rPr>
              <w:fldChar w:fldCharType="end"/>
            </w:r>
          </w:hyperlink>
        </w:p>
        <w:p w14:paraId="337CCC64" w14:textId="602D710F" w:rsidR="00612F41" w:rsidRDefault="00000000">
          <w:pPr>
            <w:pStyle w:val="TOC4"/>
            <w:rPr>
              <w:rFonts w:asciiTheme="minorHAnsi" w:eastAsiaTheme="minorEastAsia" w:hAnsiTheme="minorHAnsi" w:cstheme="minorBidi"/>
              <w:noProof/>
              <w:lang w:val="en-NZ" w:eastAsia="en-NZ"/>
            </w:rPr>
          </w:pPr>
          <w:hyperlink w:anchor="_Toc139968332" w:history="1">
            <w:r w:rsidR="00612F41" w:rsidRPr="005E3F1A">
              <w:rPr>
                <w:rStyle w:val="Hyperlink"/>
                <w:noProof/>
              </w:rPr>
              <w:t>The role of the Catholic Bishop of Christchurch</w:t>
            </w:r>
            <w:r w:rsidR="00612F41">
              <w:rPr>
                <w:noProof/>
                <w:webHidden/>
              </w:rPr>
              <w:tab/>
            </w:r>
            <w:r w:rsidR="00612F41">
              <w:rPr>
                <w:noProof/>
                <w:webHidden/>
              </w:rPr>
              <w:fldChar w:fldCharType="begin"/>
            </w:r>
            <w:r w:rsidR="00612F41">
              <w:rPr>
                <w:noProof/>
                <w:webHidden/>
              </w:rPr>
              <w:instrText xml:space="preserve"> PAGEREF _Toc139968332 \h </w:instrText>
            </w:r>
            <w:r w:rsidR="00612F41">
              <w:rPr>
                <w:noProof/>
                <w:webHidden/>
              </w:rPr>
            </w:r>
            <w:r w:rsidR="00612F41">
              <w:rPr>
                <w:noProof/>
                <w:webHidden/>
              </w:rPr>
              <w:fldChar w:fldCharType="separate"/>
            </w:r>
            <w:r w:rsidR="00612F41">
              <w:rPr>
                <w:noProof/>
                <w:webHidden/>
              </w:rPr>
              <w:t>68</w:t>
            </w:r>
            <w:r w:rsidR="00612F41">
              <w:rPr>
                <w:noProof/>
                <w:webHidden/>
              </w:rPr>
              <w:fldChar w:fldCharType="end"/>
            </w:r>
          </w:hyperlink>
        </w:p>
        <w:p w14:paraId="58F3D425" w14:textId="4A5733A0" w:rsidR="00612F41" w:rsidRDefault="00000000">
          <w:pPr>
            <w:pStyle w:val="TOC4"/>
            <w:rPr>
              <w:rFonts w:asciiTheme="minorHAnsi" w:eastAsiaTheme="minorEastAsia" w:hAnsiTheme="minorHAnsi" w:cstheme="minorBidi"/>
              <w:noProof/>
              <w:lang w:val="en-NZ" w:eastAsia="en-NZ"/>
            </w:rPr>
          </w:pPr>
          <w:hyperlink w:anchor="_Toc139968334" w:history="1">
            <w:r w:rsidR="00612F41" w:rsidRPr="005E3F1A">
              <w:rPr>
                <w:rStyle w:val="Hyperlink"/>
                <w:noProof/>
              </w:rPr>
              <w:t>The role of the Order of St John of God</w:t>
            </w:r>
            <w:r w:rsidR="00612F41">
              <w:rPr>
                <w:noProof/>
                <w:webHidden/>
              </w:rPr>
              <w:tab/>
            </w:r>
            <w:r w:rsidR="00612F41">
              <w:rPr>
                <w:noProof/>
                <w:webHidden/>
              </w:rPr>
              <w:fldChar w:fldCharType="begin"/>
            </w:r>
            <w:r w:rsidR="00612F41">
              <w:rPr>
                <w:noProof/>
                <w:webHidden/>
              </w:rPr>
              <w:instrText xml:space="preserve"> PAGEREF _Toc139968334 \h </w:instrText>
            </w:r>
            <w:r w:rsidR="00612F41">
              <w:rPr>
                <w:noProof/>
                <w:webHidden/>
              </w:rPr>
            </w:r>
            <w:r w:rsidR="00612F41">
              <w:rPr>
                <w:noProof/>
                <w:webHidden/>
              </w:rPr>
              <w:fldChar w:fldCharType="separate"/>
            </w:r>
            <w:r w:rsidR="00612F41">
              <w:rPr>
                <w:noProof/>
                <w:webHidden/>
              </w:rPr>
              <w:t>68</w:t>
            </w:r>
            <w:r w:rsidR="00612F41">
              <w:rPr>
                <w:noProof/>
                <w:webHidden/>
              </w:rPr>
              <w:fldChar w:fldCharType="end"/>
            </w:r>
          </w:hyperlink>
        </w:p>
        <w:p w14:paraId="36A4F3B2" w14:textId="666F804C" w:rsidR="00612F41" w:rsidRDefault="00000000">
          <w:pPr>
            <w:pStyle w:val="TOC3"/>
            <w:rPr>
              <w:rFonts w:asciiTheme="minorHAnsi" w:eastAsiaTheme="minorEastAsia" w:hAnsiTheme="minorHAnsi" w:cstheme="minorBidi"/>
              <w:noProof/>
              <w:lang w:val="en-NZ" w:eastAsia="en-NZ"/>
            </w:rPr>
          </w:pPr>
          <w:hyperlink w:anchor="_Toc139968336" w:history="1">
            <w:r w:rsidR="00612F41" w:rsidRPr="005E3F1A">
              <w:rPr>
                <w:rStyle w:val="Hyperlink"/>
                <w:noProof/>
              </w:rPr>
              <w:t>Factors that caused or contributed to abuse and neglect in care</w:t>
            </w:r>
            <w:r w:rsidR="00612F41">
              <w:rPr>
                <w:noProof/>
                <w:webHidden/>
              </w:rPr>
              <w:tab/>
            </w:r>
            <w:r w:rsidR="00612F41">
              <w:rPr>
                <w:noProof/>
                <w:webHidden/>
              </w:rPr>
              <w:fldChar w:fldCharType="begin"/>
            </w:r>
            <w:r w:rsidR="00612F41">
              <w:rPr>
                <w:noProof/>
                <w:webHidden/>
              </w:rPr>
              <w:instrText xml:space="preserve"> PAGEREF _Toc139968336 \h </w:instrText>
            </w:r>
            <w:r w:rsidR="00612F41">
              <w:rPr>
                <w:noProof/>
                <w:webHidden/>
              </w:rPr>
            </w:r>
            <w:r w:rsidR="00612F41">
              <w:rPr>
                <w:noProof/>
                <w:webHidden/>
              </w:rPr>
              <w:fldChar w:fldCharType="separate"/>
            </w:r>
            <w:r w:rsidR="00612F41">
              <w:rPr>
                <w:noProof/>
                <w:webHidden/>
              </w:rPr>
              <w:t>69</w:t>
            </w:r>
            <w:r w:rsidR="00612F41">
              <w:rPr>
                <w:noProof/>
                <w:webHidden/>
              </w:rPr>
              <w:fldChar w:fldCharType="end"/>
            </w:r>
          </w:hyperlink>
        </w:p>
        <w:p w14:paraId="7125BA3E" w14:textId="157FCDA7" w:rsidR="00612F41" w:rsidRDefault="00000000">
          <w:pPr>
            <w:pStyle w:val="TOC2"/>
            <w:rPr>
              <w:rFonts w:asciiTheme="minorHAnsi" w:eastAsiaTheme="minorEastAsia" w:hAnsiTheme="minorHAnsi" w:cstheme="minorBidi"/>
              <w:noProof/>
              <w:lang w:val="en-NZ" w:eastAsia="en-NZ"/>
            </w:rPr>
          </w:pPr>
          <w:hyperlink w:anchor="_Toc139968337" w:history="1">
            <w:r w:rsidR="00612F41" w:rsidRPr="005E3F1A">
              <w:rPr>
                <w:rStyle w:val="Hyperlink"/>
                <w:noProof/>
                <w:lang w:val="en-NZ"/>
              </w:rPr>
              <w:t>Survivor experience</w:t>
            </w:r>
            <w:r w:rsidR="006D55F9">
              <w:rPr>
                <w:rStyle w:val="Hyperlink"/>
                <w:noProof/>
                <w:lang w:val="en-NZ"/>
              </w:rPr>
              <w:t xml:space="preserve"> – Mr CB</w:t>
            </w:r>
            <w:r w:rsidR="00612F41" w:rsidRPr="005E3F1A">
              <w:rPr>
                <w:rStyle w:val="Hyperlink"/>
                <w:noProof/>
                <w:lang w:val="en-NZ"/>
              </w:rPr>
              <w:t>:</w:t>
            </w:r>
            <w:r w:rsidR="00612F41">
              <w:rPr>
                <w:noProof/>
                <w:webHidden/>
              </w:rPr>
              <w:tab/>
            </w:r>
            <w:r w:rsidR="00612F41">
              <w:rPr>
                <w:noProof/>
                <w:webHidden/>
              </w:rPr>
              <w:fldChar w:fldCharType="begin"/>
            </w:r>
            <w:r w:rsidR="00612F41">
              <w:rPr>
                <w:noProof/>
                <w:webHidden/>
              </w:rPr>
              <w:instrText xml:space="preserve"> PAGEREF _Toc139968337 \h </w:instrText>
            </w:r>
            <w:r w:rsidR="00612F41">
              <w:rPr>
                <w:noProof/>
                <w:webHidden/>
              </w:rPr>
            </w:r>
            <w:r w:rsidR="00612F41">
              <w:rPr>
                <w:noProof/>
                <w:webHidden/>
              </w:rPr>
              <w:fldChar w:fldCharType="separate"/>
            </w:r>
            <w:r w:rsidR="00612F41">
              <w:rPr>
                <w:noProof/>
                <w:webHidden/>
              </w:rPr>
              <w:t>72</w:t>
            </w:r>
            <w:r w:rsidR="00612F41">
              <w:rPr>
                <w:noProof/>
                <w:webHidden/>
              </w:rPr>
              <w:fldChar w:fldCharType="end"/>
            </w:r>
          </w:hyperlink>
        </w:p>
        <w:p w14:paraId="323062E1" w14:textId="5364AD57" w:rsidR="00612F41" w:rsidRDefault="00000000">
          <w:pPr>
            <w:pStyle w:val="TOC2"/>
            <w:rPr>
              <w:rFonts w:asciiTheme="minorHAnsi" w:eastAsiaTheme="minorEastAsia" w:hAnsiTheme="minorHAnsi" w:cstheme="minorBidi"/>
              <w:noProof/>
              <w:lang w:val="en-NZ" w:eastAsia="en-NZ"/>
            </w:rPr>
          </w:pPr>
          <w:hyperlink w:anchor="_Toc139968340" w:history="1">
            <w:r w:rsidR="00612F41" w:rsidRPr="005E3F1A">
              <w:rPr>
                <w:rStyle w:val="Hyperlink"/>
                <w:noProof/>
              </w:rPr>
              <w:t>Chapter One: Background (1950 – 1980s)</w:t>
            </w:r>
            <w:r w:rsidR="00612F41">
              <w:rPr>
                <w:noProof/>
                <w:webHidden/>
              </w:rPr>
              <w:tab/>
            </w:r>
            <w:r w:rsidR="00612F41">
              <w:rPr>
                <w:noProof/>
                <w:webHidden/>
              </w:rPr>
              <w:fldChar w:fldCharType="begin"/>
            </w:r>
            <w:r w:rsidR="00612F41">
              <w:rPr>
                <w:noProof/>
                <w:webHidden/>
              </w:rPr>
              <w:instrText xml:space="preserve"> PAGEREF _Toc139968340 \h </w:instrText>
            </w:r>
            <w:r w:rsidR="00612F41">
              <w:rPr>
                <w:noProof/>
                <w:webHidden/>
              </w:rPr>
            </w:r>
            <w:r w:rsidR="00612F41">
              <w:rPr>
                <w:noProof/>
                <w:webHidden/>
              </w:rPr>
              <w:fldChar w:fldCharType="separate"/>
            </w:r>
            <w:r w:rsidR="00612F41">
              <w:rPr>
                <w:noProof/>
                <w:webHidden/>
              </w:rPr>
              <w:t>74</w:t>
            </w:r>
            <w:r w:rsidR="00612F41">
              <w:rPr>
                <w:noProof/>
                <w:webHidden/>
              </w:rPr>
              <w:fldChar w:fldCharType="end"/>
            </w:r>
          </w:hyperlink>
        </w:p>
        <w:p w14:paraId="764DD984" w14:textId="7F28F59A" w:rsidR="00612F41" w:rsidRDefault="00000000">
          <w:pPr>
            <w:pStyle w:val="TOC3"/>
            <w:rPr>
              <w:rFonts w:asciiTheme="minorHAnsi" w:eastAsiaTheme="minorEastAsia" w:hAnsiTheme="minorHAnsi" w:cstheme="minorBidi"/>
              <w:noProof/>
              <w:lang w:val="en-NZ" w:eastAsia="en-NZ"/>
            </w:rPr>
          </w:pPr>
          <w:hyperlink w:anchor="_Toc139968343" w:history="1">
            <w:r w:rsidR="00612F41" w:rsidRPr="005E3F1A">
              <w:rPr>
                <w:rStyle w:val="Hyperlink"/>
                <w:noProof/>
              </w:rPr>
              <w:t>Introduction</w:t>
            </w:r>
            <w:r w:rsidR="00612F41">
              <w:rPr>
                <w:noProof/>
                <w:webHidden/>
              </w:rPr>
              <w:tab/>
            </w:r>
            <w:r w:rsidR="00612F41">
              <w:rPr>
                <w:noProof/>
                <w:webHidden/>
              </w:rPr>
              <w:fldChar w:fldCharType="begin"/>
            </w:r>
            <w:r w:rsidR="00612F41">
              <w:rPr>
                <w:noProof/>
                <w:webHidden/>
              </w:rPr>
              <w:instrText xml:space="preserve"> PAGEREF _Toc139968343 \h </w:instrText>
            </w:r>
            <w:r w:rsidR="00612F41">
              <w:rPr>
                <w:noProof/>
                <w:webHidden/>
              </w:rPr>
            </w:r>
            <w:r w:rsidR="00612F41">
              <w:rPr>
                <w:noProof/>
                <w:webHidden/>
              </w:rPr>
              <w:fldChar w:fldCharType="separate"/>
            </w:r>
            <w:r w:rsidR="00612F41">
              <w:rPr>
                <w:noProof/>
                <w:webHidden/>
              </w:rPr>
              <w:t>76</w:t>
            </w:r>
            <w:r w:rsidR="00612F41">
              <w:rPr>
                <w:noProof/>
                <w:webHidden/>
              </w:rPr>
              <w:fldChar w:fldCharType="end"/>
            </w:r>
          </w:hyperlink>
        </w:p>
        <w:p w14:paraId="12E0E8AB" w14:textId="608601F9" w:rsidR="00612F41" w:rsidRDefault="00000000">
          <w:pPr>
            <w:pStyle w:val="TOC3"/>
            <w:rPr>
              <w:rFonts w:asciiTheme="minorHAnsi" w:eastAsiaTheme="minorEastAsia" w:hAnsiTheme="minorHAnsi" w:cstheme="minorBidi"/>
              <w:noProof/>
              <w:lang w:val="en-NZ" w:eastAsia="en-NZ"/>
            </w:rPr>
          </w:pPr>
          <w:hyperlink w:anchor="_Toc139968345" w:history="1">
            <w:r w:rsidR="00612F41" w:rsidRPr="005E3F1A">
              <w:rPr>
                <w:rStyle w:val="Hyperlink"/>
                <w:noProof/>
              </w:rPr>
              <w:t>Context</w:t>
            </w:r>
            <w:r w:rsidR="00612F41">
              <w:rPr>
                <w:noProof/>
                <w:webHidden/>
              </w:rPr>
              <w:tab/>
            </w:r>
            <w:r w:rsidR="00723BA7">
              <w:rPr>
                <w:noProof/>
                <w:webHidden/>
              </w:rPr>
              <w:tab/>
            </w:r>
            <w:r w:rsidR="00612F41">
              <w:rPr>
                <w:noProof/>
                <w:webHidden/>
              </w:rPr>
              <w:fldChar w:fldCharType="begin"/>
            </w:r>
            <w:r w:rsidR="00612F41">
              <w:rPr>
                <w:noProof/>
                <w:webHidden/>
              </w:rPr>
              <w:instrText xml:space="preserve"> PAGEREF _Toc139968345 \h </w:instrText>
            </w:r>
            <w:r w:rsidR="00612F41">
              <w:rPr>
                <w:noProof/>
                <w:webHidden/>
              </w:rPr>
            </w:r>
            <w:r w:rsidR="00612F41">
              <w:rPr>
                <w:noProof/>
                <w:webHidden/>
              </w:rPr>
              <w:fldChar w:fldCharType="separate"/>
            </w:r>
            <w:r w:rsidR="00612F41">
              <w:rPr>
                <w:noProof/>
                <w:webHidden/>
              </w:rPr>
              <w:t>80</w:t>
            </w:r>
            <w:r w:rsidR="00612F41">
              <w:rPr>
                <w:noProof/>
                <w:webHidden/>
              </w:rPr>
              <w:fldChar w:fldCharType="end"/>
            </w:r>
          </w:hyperlink>
        </w:p>
        <w:p w14:paraId="209E92F8" w14:textId="74D72C26" w:rsidR="00612F41" w:rsidRDefault="00000000">
          <w:pPr>
            <w:pStyle w:val="TOC4"/>
            <w:rPr>
              <w:rFonts w:asciiTheme="minorHAnsi" w:eastAsiaTheme="minorEastAsia" w:hAnsiTheme="minorHAnsi" w:cstheme="minorBidi"/>
              <w:noProof/>
              <w:lang w:val="en-NZ" w:eastAsia="en-NZ"/>
            </w:rPr>
          </w:pPr>
          <w:hyperlink w:anchor="_Toc139968347" w:history="1">
            <w:r w:rsidR="00612F41" w:rsidRPr="005E3F1A">
              <w:rPr>
                <w:rStyle w:val="Hyperlink"/>
                <w:rFonts w:eastAsia="Consolas"/>
                <w:noProof/>
                <w:lang w:val="en-NZ"/>
              </w:rPr>
              <w:t>Care</w:t>
            </w:r>
            <w:r w:rsidR="00612F41" w:rsidRPr="005E3F1A">
              <w:rPr>
                <w:rStyle w:val="Hyperlink"/>
                <w:noProof/>
              </w:rPr>
              <w:t xml:space="preserve"> and education of disabled children in 20</w:t>
            </w:r>
            <w:r w:rsidR="00612F41" w:rsidRPr="005E3F1A">
              <w:rPr>
                <w:rStyle w:val="Hyperlink"/>
                <w:noProof/>
                <w:vertAlign w:val="superscript"/>
              </w:rPr>
              <w:t>th</w:t>
            </w:r>
            <w:r w:rsidR="00612F41" w:rsidRPr="005E3F1A">
              <w:rPr>
                <w:rStyle w:val="Hyperlink"/>
                <w:noProof/>
              </w:rPr>
              <w:t xml:space="preserve"> Century Aotearoa New Zealand</w:t>
            </w:r>
            <w:r w:rsidR="00612F41">
              <w:rPr>
                <w:noProof/>
                <w:webHidden/>
              </w:rPr>
              <w:tab/>
            </w:r>
            <w:r w:rsidR="00612F41">
              <w:rPr>
                <w:noProof/>
                <w:webHidden/>
              </w:rPr>
              <w:fldChar w:fldCharType="begin"/>
            </w:r>
            <w:r w:rsidR="00612F41">
              <w:rPr>
                <w:noProof/>
                <w:webHidden/>
              </w:rPr>
              <w:instrText xml:space="preserve"> PAGEREF _Toc139968347 \h </w:instrText>
            </w:r>
            <w:r w:rsidR="00612F41">
              <w:rPr>
                <w:noProof/>
                <w:webHidden/>
              </w:rPr>
            </w:r>
            <w:r w:rsidR="00612F41">
              <w:rPr>
                <w:noProof/>
                <w:webHidden/>
              </w:rPr>
              <w:fldChar w:fldCharType="separate"/>
            </w:r>
            <w:r w:rsidR="00612F41">
              <w:rPr>
                <w:noProof/>
                <w:webHidden/>
              </w:rPr>
              <w:t>82</w:t>
            </w:r>
            <w:r w:rsidR="00612F41">
              <w:rPr>
                <w:noProof/>
                <w:webHidden/>
              </w:rPr>
              <w:fldChar w:fldCharType="end"/>
            </w:r>
          </w:hyperlink>
        </w:p>
        <w:p w14:paraId="0132E860" w14:textId="39EDB3BD" w:rsidR="00612F41" w:rsidRDefault="00000000">
          <w:pPr>
            <w:pStyle w:val="TOC4"/>
            <w:rPr>
              <w:rFonts w:asciiTheme="minorHAnsi" w:eastAsiaTheme="minorEastAsia" w:hAnsiTheme="minorHAnsi" w:cstheme="minorBidi"/>
              <w:noProof/>
              <w:lang w:val="en-NZ" w:eastAsia="en-NZ"/>
            </w:rPr>
          </w:pPr>
          <w:hyperlink w:anchor="_Toc139968349" w:history="1">
            <w:r w:rsidR="00612F41" w:rsidRPr="005E3F1A">
              <w:rPr>
                <w:rStyle w:val="Hyperlink"/>
                <w:noProof/>
              </w:rPr>
              <w:t>The dominance of ableism, special education not a government priority</w:t>
            </w:r>
            <w:r w:rsidR="00612F41">
              <w:rPr>
                <w:noProof/>
                <w:webHidden/>
              </w:rPr>
              <w:tab/>
            </w:r>
            <w:r w:rsidR="00612F41">
              <w:rPr>
                <w:noProof/>
                <w:webHidden/>
              </w:rPr>
              <w:fldChar w:fldCharType="begin"/>
            </w:r>
            <w:r w:rsidR="00612F41">
              <w:rPr>
                <w:noProof/>
                <w:webHidden/>
              </w:rPr>
              <w:instrText xml:space="preserve"> PAGEREF _Toc139968349 \h </w:instrText>
            </w:r>
            <w:r w:rsidR="00612F41">
              <w:rPr>
                <w:noProof/>
                <w:webHidden/>
              </w:rPr>
            </w:r>
            <w:r w:rsidR="00612F41">
              <w:rPr>
                <w:noProof/>
                <w:webHidden/>
              </w:rPr>
              <w:fldChar w:fldCharType="separate"/>
            </w:r>
            <w:r w:rsidR="00612F41">
              <w:rPr>
                <w:noProof/>
                <w:webHidden/>
              </w:rPr>
              <w:t>84</w:t>
            </w:r>
            <w:r w:rsidR="00612F41">
              <w:rPr>
                <w:noProof/>
                <w:webHidden/>
              </w:rPr>
              <w:fldChar w:fldCharType="end"/>
            </w:r>
          </w:hyperlink>
        </w:p>
        <w:p w14:paraId="18FC62C8" w14:textId="4D22DEF9" w:rsidR="00612F41" w:rsidRDefault="00000000">
          <w:pPr>
            <w:pStyle w:val="TOC3"/>
            <w:rPr>
              <w:rFonts w:asciiTheme="minorHAnsi" w:eastAsiaTheme="minorEastAsia" w:hAnsiTheme="minorHAnsi" w:cstheme="minorBidi"/>
              <w:noProof/>
              <w:lang w:val="en-NZ" w:eastAsia="en-NZ"/>
            </w:rPr>
          </w:pPr>
          <w:hyperlink w:anchor="_Toc139968351" w:history="1">
            <w:r w:rsidR="00612F41" w:rsidRPr="005E3F1A">
              <w:rPr>
                <w:rStyle w:val="Hyperlink"/>
                <w:noProof/>
              </w:rPr>
              <w:t>Findings: Context</w:t>
            </w:r>
            <w:r w:rsidR="00612F41">
              <w:rPr>
                <w:noProof/>
                <w:webHidden/>
              </w:rPr>
              <w:tab/>
            </w:r>
            <w:r w:rsidR="00612F41">
              <w:rPr>
                <w:noProof/>
                <w:webHidden/>
              </w:rPr>
              <w:fldChar w:fldCharType="begin"/>
            </w:r>
            <w:r w:rsidR="00612F41">
              <w:rPr>
                <w:noProof/>
                <w:webHidden/>
              </w:rPr>
              <w:instrText xml:space="preserve"> PAGEREF _Toc139968351 \h </w:instrText>
            </w:r>
            <w:r w:rsidR="00612F41">
              <w:rPr>
                <w:noProof/>
                <w:webHidden/>
              </w:rPr>
            </w:r>
            <w:r w:rsidR="00612F41">
              <w:rPr>
                <w:noProof/>
                <w:webHidden/>
              </w:rPr>
              <w:fldChar w:fldCharType="separate"/>
            </w:r>
            <w:r w:rsidR="00612F41">
              <w:rPr>
                <w:noProof/>
                <w:webHidden/>
              </w:rPr>
              <w:t>84</w:t>
            </w:r>
            <w:r w:rsidR="00612F41">
              <w:rPr>
                <w:noProof/>
                <w:webHidden/>
              </w:rPr>
              <w:fldChar w:fldCharType="end"/>
            </w:r>
          </w:hyperlink>
        </w:p>
        <w:p w14:paraId="63843B15" w14:textId="05002411" w:rsidR="00612F41" w:rsidRDefault="00000000" w:rsidP="006D55F9">
          <w:pPr>
            <w:pStyle w:val="TOC2"/>
            <w:rPr>
              <w:rFonts w:asciiTheme="minorHAnsi" w:eastAsiaTheme="minorEastAsia" w:hAnsiTheme="minorHAnsi" w:cstheme="minorBidi"/>
              <w:noProof/>
              <w:lang w:val="en-NZ" w:eastAsia="en-NZ"/>
            </w:rPr>
          </w:pPr>
          <w:hyperlink w:anchor="_Toc139968352" w:history="1">
            <w:r w:rsidR="00612F41" w:rsidRPr="005E3F1A">
              <w:rPr>
                <w:rStyle w:val="Hyperlink"/>
                <w:noProof/>
              </w:rPr>
              <w:t>Survivor experience</w:t>
            </w:r>
            <w:r w:rsidR="006D55F9">
              <w:rPr>
                <w:rStyle w:val="Hyperlink"/>
                <w:noProof/>
              </w:rPr>
              <w:t xml:space="preserve"> – Mr HZ</w:t>
            </w:r>
            <w:r w:rsidR="00612F41" w:rsidRPr="005E3F1A">
              <w:rPr>
                <w:rStyle w:val="Hyperlink"/>
                <w:noProof/>
              </w:rPr>
              <w:t>:</w:t>
            </w:r>
            <w:r w:rsidR="00612F41">
              <w:rPr>
                <w:noProof/>
                <w:webHidden/>
              </w:rPr>
              <w:tab/>
            </w:r>
            <w:r w:rsidR="00612F41">
              <w:rPr>
                <w:noProof/>
                <w:webHidden/>
              </w:rPr>
              <w:fldChar w:fldCharType="begin"/>
            </w:r>
            <w:r w:rsidR="00612F41">
              <w:rPr>
                <w:noProof/>
                <w:webHidden/>
              </w:rPr>
              <w:instrText xml:space="preserve"> PAGEREF _Toc139968352 \h </w:instrText>
            </w:r>
            <w:r w:rsidR="00612F41">
              <w:rPr>
                <w:noProof/>
                <w:webHidden/>
              </w:rPr>
            </w:r>
            <w:r w:rsidR="00612F41">
              <w:rPr>
                <w:noProof/>
                <w:webHidden/>
              </w:rPr>
              <w:fldChar w:fldCharType="separate"/>
            </w:r>
            <w:r w:rsidR="00612F41">
              <w:rPr>
                <w:noProof/>
                <w:webHidden/>
              </w:rPr>
              <w:t>86</w:t>
            </w:r>
            <w:r w:rsidR="00612F41">
              <w:rPr>
                <w:noProof/>
                <w:webHidden/>
              </w:rPr>
              <w:fldChar w:fldCharType="end"/>
            </w:r>
          </w:hyperlink>
        </w:p>
        <w:p w14:paraId="181408C4" w14:textId="7A32EA1D" w:rsidR="00612F41" w:rsidRDefault="00000000">
          <w:pPr>
            <w:pStyle w:val="TOC2"/>
            <w:rPr>
              <w:rFonts w:asciiTheme="minorHAnsi" w:eastAsiaTheme="minorEastAsia" w:hAnsiTheme="minorHAnsi" w:cstheme="minorBidi"/>
              <w:noProof/>
              <w:lang w:val="en-NZ" w:eastAsia="en-NZ"/>
            </w:rPr>
          </w:pPr>
          <w:hyperlink w:anchor="_Toc139968355" w:history="1">
            <w:r w:rsidR="00612F41" w:rsidRPr="005E3F1A">
              <w:rPr>
                <w:rStyle w:val="Hyperlink"/>
                <w:noProof/>
              </w:rPr>
              <w:t>Chapter Two: Marylands School</w:t>
            </w:r>
            <w:r w:rsidR="00612F41">
              <w:rPr>
                <w:noProof/>
                <w:webHidden/>
              </w:rPr>
              <w:tab/>
            </w:r>
            <w:r w:rsidR="00612F41">
              <w:rPr>
                <w:noProof/>
                <w:webHidden/>
              </w:rPr>
              <w:fldChar w:fldCharType="begin"/>
            </w:r>
            <w:r w:rsidR="00612F41">
              <w:rPr>
                <w:noProof/>
                <w:webHidden/>
              </w:rPr>
              <w:instrText xml:space="preserve"> PAGEREF _Toc139968355 \h </w:instrText>
            </w:r>
            <w:r w:rsidR="00612F41">
              <w:rPr>
                <w:noProof/>
                <w:webHidden/>
              </w:rPr>
            </w:r>
            <w:r w:rsidR="00612F41">
              <w:rPr>
                <w:noProof/>
                <w:webHidden/>
              </w:rPr>
              <w:fldChar w:fldCharType="separate"/>
            </w:r>
            <w:r w:rsidR="00612F41">
              <w:rPr>
                <w:noProof/>
                <w:webHidden/>
              </w:rPr>
              <w:t>88</w:t>
            </w:r>
            <w:r w:rsidR="00612F41">
              <w:rPr>
                <w:noProof/>
                <w:webHidden/>
              </w:rPr>
              <w:fldChar w:fldCharType="end"/>
            </w:r>
          </w:hyperlink>
        </w:p>
        <w:p w14:paraId="639AE16A" w14:textId="1668B15A" w:rsidR="00612F41" w:rsidRDefault="00000000">
          <w:pPr>
            <w:pStyle w:val="TOC3"/>
            <w:rPr>
              <w:rFonts w:asciiTheme="minorHAnsi" w:eastAsiaTheme="minorEastAsia" w:hAnsiTheme="minorHAnsi" w:cstheme="minorBidi"/>
              <w:noProof/>
              <w:lang w:val="en-NZ" w:eastAsia="en-NZ"/>
            </w:rPr>
          </w:pPr>
          <w:hyperlink w:anchor="_Toc139968357" w:history="1">
            <w:r w:rsidR="00612F41" w:rsidRPr="005E3F1A">
              <w:rPr>
                <w:rStyle w:val="Hyperlink"/>
                <w:noProof/>
              </w:rPr>
              <w:t>Introduction</w:t>
            </w:r>
            <w:r w:rsidR="00612F41">
              <w:rPr>
                <w:noProof/>
                <w:webHidden/>
              </w:rPr>
              <w:tab/>
            </w:r>
            <w:r w:rsidR="00612F41">
              <w:rPr>
                <w:noProof/>
                <w:webHidden/>
              </w:rPr>
              <w:fldChar w:fldCharType="begin"/>
            </w:r>
            <w:r w:rsidR="00612F41">
              <w:rPr>
                <w:noProof/>
                <w:webHidden/>
              </w:rPr>
              <w:instrText xml:space="preserve"> PAGEREF _Toc139968357 \h </w:instrText>
            </w:r>
            <w:r w:rsidR="00612F41">
              <w:rPr>
                <w:noProof/>
                <w:webHidden/>
              </w:rPr>
            </w:r>
            <w:r w:rsidR="00612F41">
              <w:rPr>
                <w:noProof/>
                <w:webHidden/>
              </w:rPr>
              <w:fldChar w:fldCharType="separate"/>
            </w:r>
            <w:r w:rsidR="00612F41">
              <w:rPr>
                <w:noProof/>
                <w:webHidden/>
              </w:rPr>
              <w:t>88</w:t>
            </w:r>
            <w:r w:rsidR="00612F41">
              <w:rPr>
                <w:noProof/>
                <w:webHidden/>
              </w:rPr>
              <w:fldChar w:fldCharType="end"/>
            </w:r>
          </w:hyperlink>
        </w:p>
        <w:p w14:paraId="251012A9" w14:textId="35900883" w:rsidR="00612F41" w:rsidRDefault="00000000">
          <w:pPr>
            <w:pStyle w:val="TOC3"/>
            <w:rPr>
              <w:rFonts w:asciiTheme="minorHAnsi" w:eastAsiaTheme="minorEastAsia" w:hAnsiTheme="minorHAnsi" w:cstheme="minorBidi"/>
              <w:noProof/>
              <w:lang w:val="en-NZ" w:eastAsia="en-NZ"/>
            </w:rPr>
          </w:pPr>
          <w:hyperlink w:anchor="_Toc139968359" w:history="1">
            <w:r w:rsidR="00612F41" w:rsidRPr="005E3F1A">
              <w:rPr>
                <w:rStyle w:val="Hyperlink"/>
                <w:noProof/>
              </w:rPr>
              <w:t>Establishment of the Order’s Oceania Province in 1947</w:t>
            </w:r>
            <w:r w:rsidR="00612F41">
              <w:rPr>
                <w:noProof/>
                <w:webHidden/>
              </w:rPr>
              <w:tab/>
            </w:r>
            <w:r w:rsidR="00612F41">
              <w:rPr>
                <w:noProof/>
                <w:webHidden/>
              </w:rPr>
              <w:fldChar w:fldCharType="begin"/>
            </w:r>
            <w:r w:rsidR="00612F41">
              <w:rPr>
                <w:noProof/>
                <w:webHidden/>
              </w:rPr>
              <w:instrText xml:space="preserve"> PAGEREF _Toc139968359 \h </w:instrText>
            </w:r>
            <w:r w:rsidR="00612F41">
              <w:rPr>
                <w:noProof/>
                <w:webHidden/>
              </w:rPr>
            </w:r>
            <w:r w:rsidR="00612F41">
              <w:rPr>
                <w:noProof/>
                <w:webHidden/>
              </w:rPr>
              <w:fldChar w:fldCharType="separate"/>
            </w:r>
            <w:r w:rsidR="00612F41">
              <w:rPr>
                <w:noProof/>
                <w:webHidden/>
              </w:rPr>
              <w:t>88</w:t>
            </w:r>
            <w:r w:rsidR="00612F41">
              <w:rPr>
                <w:noProof/>
                <w:webHidden/>
              </w:rPr>
              <w:fldChar w:fldCharType="end"/>
            </w:r>
          </w:hyperlink>
        </w:p>
        <w:p w14:paraId="040F3290" w14:textId="749AC16B" w:rsidR="00612F41" w:rsidRDefault="00000000">
          <w:pPr>
            <w:pStyle w:val="TOC3"/>
            <w:rPr>
              <w:rFonts w:asciiTheme="minorHAnsi" w:eastAsiaTheme="minorEastAsia" w:hAnsiTheme="minorHAnsi" w:cstheme="minorBidi"/>
              <w:noProof/>
              <w:lang w:val="en-NZ" w:eastAsia="en-NZ"/>
            </w:rPr>
          </w:pPr>
          <w:hyperlink w:anchor="_Toc139968361" w:history="1">
            <w:r w:rsidR="00612F41" w:rsidRPr="005E3F1A">
              <w:rPr>
                <w:rStyle w:val="Hyperlink"/>
                <w:noProof/>
              </w:rPr>
              <w:t>Order comes to Aotearoa New Zealand in 1954 at invitation of Catholic bishops – establishment of Marylands School</w:t>
            </w:r>
            <w:r w:rsidR="00612F41">
              <w:rPr>
                <w:noProof/>
                <w:webHidden/>
              </w:rPr>
              <w:tab/>
            </w:r>
            <w:r w:rsidR="00612F41">
              <w:rPr>
                <w:noProof/>
                <w:webHidden/>
              </w:rPr>
              <w:fldChar w:fldCharType="begin"/>
            </w:r>
            <w:r w:rsidR="00612F41">
              <w:rPr>
                <w:noProof/>
                <w:webHidden/>
              </w:rPr>
              <w:instrText xml:space="preserve"> PAGEREF _Toc139968361 \h </w:instrText>
            </w:r>
            <w:r w:rsidR="00612F41">
              <w:rPr>
                <w:noProof/>
                <w:webHidden/>
              </w:rPr>
            </w:r>
            <w:r w:rsidR="00612F41">
              <w:rPr>
                <w:noProof/>
                <w:webHidden/>
              </w:rPr>
              <w:fldChar w:fldCharType="separate"/>
            </w:r>
            <w:r w:rsidR="00612F41">
              <w:rPr>
                <w:noProof/>
                <w:webHidden/>
              </w:rPr>
              <w:t>88</w:t>
            </w:r>
            <w:r w:rsidR="00612F41">
              <w:rPr>
                <w:noProof/>
                <w:webHidden/>
              </w:rPr>
              <w:fldChar w:fldCharType="end"/>
            </w:r>
          </w:hyperlink>
        </w:p>
        <w:p w14:paraId="5E863E4B" w14:textId="6FB94663" w:rsidR="00612F41" w:rsidRDefault="00000000">
          <w:pPr>
            <w:pStyle w:val="TOC3"/>
            <w:rPr>
              <w:rFonts w:asciiTheme="minorHAnsi" w:eastAsiaTheme="minorEastAsia" w:hAnsiTheme="minorHAnsi" w:cstheme="minorBidi"/>
              <w:noProof/>
              <w:lang w:val="en-NZ" w:eastAsia="en-NZ"/>
            </w:rPr>
          </w:pPr>
          <w:hyperlink w:anchor="_Toc139968364" w:history="1">
            <w:r w:rsidR="00612F41" w:rsidRPr="005E3F1A">
              <w:rPr>
                <w:rStyle w:val="Hyperlink"/>
                <w:noProof/>
              </w:rPr>
              <w:t>Order relied on State funding to operate Marylands School</w:t>
            </w:r>
            <w:r w:rsidR="00612F41">
              <w:rPr>
                <w:noProof/>
                <w:webHidden/>
              </w:rPr>
              <w:tab/>
            </w:r>
            <w:r w:rsidR="00612F41">
              <w:rPr>
                <w:noProof/>
                <w:webHidden/>
              </w:rPr>
              <w:fldChar w:fldCharType="begin"/>
            </w:r>
            <w:r w:rsidR="00612F41">
              <w:rPr>
                <w:noProof/>
                <w:webHidden/>
              </w:rPr>
              <w:instrText xml:space="preserve"> PAGEREF _Toc139968364 \h </w:instrText>
            </w:r>
            <w:r w:rsidR="00612F41">
              <w:rPr>
                <w:noProof/>
                <w:webHidden/>
              </w:rPr>
            </w:r>
            <w:r w:rsidR="00612F41">
              <w:rPr>
                <w:noProof/>
                <w:webHidden/>
              </w:rPr>
              <w:fldChar w:fldCharType="separate"/>
            </w:r>
            <w:r w:rsidR="00612F41">
              <w:rPr>
                <w:noProof/>
                <w:webHidden/>
              </w:rPr>
              <w:t>91</w:t>
            </w:r>
            <w:r w:rsidR="00612F41">
              <w:rPr>
                <w:noProof/>
                <w:webHidden/>
              </w:rPr>
              <w:fldChar w:fldCharType="end"/>
            </w:r>
          </w:hyperlink>
        </w:p>
        <w:p w14:paraId="5F10A28E" w14:textId="44416BF5" w:rsidR="00612F41" w:rsidRDefault="00000000">
          <w:pPr>
            <w:pStyle w:val="TOC4"/>
            <w:rPr>
              <w:rFonts w:asciiTheme="minorHAnsi" w:eastAsiaTheme="minorEastAsia" w:hAnsiTheme="minorHAnsi" w:cstheme="minorBidi"/>
              <w:noProof/>
              <w:lang w:val="en-NZ" w:eastAsia="en-NZ"/>
            </w:rPr>
          </w:pPr>
          <w:hyperlink w:anchor="_Toc139968365" w:history="1">
            <w:r w:rsidR="00612F41" w:rsidRPr="005E3F1A">
              <w:rPr>
                <w:rStyle w:val="Hyperlink"/>
                <w:noProof/>
              </w:rPr>
              <w:t>The enrolment criteria for students attending Marylands School</w:t>
            </w:r>
            <w:r w:rsidR="00612F41">
              <w:rPr>
                <w:noProof/>
                <w:webHidden/>
              </w:rPr>
              <w:tab/>
            </w:r>
            <w:r w:rsidR="00612F41">
              <w:rPr>
                <w:noProof/>
                <w:webHidden/>
              </w:rPr>
              <w:fldChar w:fldCharType="begin"/>
            </w:r>
            <w:r w:rsidR="00612F41">
              <w:rPr>
                <w:noProof/>
                <w:webHidden/>
              </w:rPr>
              <w:instrText xml:space="preserve"> PAGEREF _Toc139968365 \h </w:instrText>
            </w:r>
            <w:r w:rsidR="00612F41">
              <w:rPr>
                <w:noProof/>
                <w:webHidden/>
              </w:rPr>
            </w:r>
            <w:r w:rsidR="00612F41">
              <w:rPr>
                <w:noProof/>
                <w:webHidden/>
              </w:rPr>
              <w:fldChar w:fldCharType="separate"/>
            </w:r>
            <w:r w:rsidR="00612F41">
              <w:rPr>
                <w:noProof/>
                <w:webHidden/>
              </w:rPr>
              <w:t>92</w:t>
            </w:r>
            <w:r w:rsidR="00612F41">
              <w:rPr>
                <w:noProof/>
                <w:webHidden/>
              </w:rPr>
              <w:fldChar w:fldCharType="end"/>
            </w:r>
          </w:hyperlink>
        </w:p>
        <w:p w14:paraId="5157532A" w14:textId="439A8796" w:rsidR="00612F41" w:rsidRDefault="00000000">
          <w:pPr>
            <w:pStyle w:val="TOC4"/>
            <w:rPr>
              <w:rFonts w:asciiTheme="minorHAnsi" w:eastAsiaTheme="minorEastAsia" w:hAnsiTheme="minorHAnsi" w:cstheme="minorBidi"/>
              <w:noProof/>
              <w:lang w:val="en-NZ" w:eastAsia="en-NZ"/>
            </w:rPr>
          </w:pPr>
          <w:hyperlink w:anchor="_Toc139968367" w:history="1">
            <w:r w:rsidR="00612F41" w:rsidRPr="005E3F1A">
              <w:rPr>
                <w:rStyle w:val="Hyperlink"/>
                <w:noProof/>
              </w:rPr>
              <w:t>Curriculum – Order focused on training rather than education</w:t>
            </w:r>
            <w:r w:rsidR="00612F41">
              <w:rPr>
                <w:noProof/>
                <w:webHidden/>
              </w:rPr>
              <w:tab/>
            </w:r>
            <w:r w:rsidR="00612F41">
              <w:rPr>
                <w:noProof/>
                <w:webHidden/>
              </w:rPr>
              <w:fldChar w:fldCharType="begin"/>
            </w:r>
            <w:r w:rsidR="00612F41">
              <w:rPr>
                <w:noProof/>
                <w:webHidden/>
              </w:rPr>
              <w:instrText xml:space="preserve"> PAGEREF _Toc139968367 \h </w:instrText>
            </w:r>
            <w:r w:rsidR="00612F41">
              <w:rPr>
                <w:noProof/>
                <w:webHidden/>
              </w:rPr>
            </w:r>
            <w:r w:rsidR="00612F41">
              <w:rPr>
                <w:noProof/>
                <w:webHidden/>
              </w:rPr>
              <w:fldChar w:fldCharType="separate"/>
            </w:r>
            <w:r w:rsidR="00612F41">
              <w:rPr>
                <w:noProof/>
                <w:webHidden/>
              </w:rPr>
              <w:t>94</w:t>
            </w:r>
            <w:r w:rsidR="00612F41">
              <w:rPr>
                <w:noProof/>
                <w:webHidden/>
              </w:rPr>
              <w:fldChar w:fldCharType="end"/>
            </w:r>
          </w:hyperlink>
        </w:p>
        <w:p w14:paraId="0DB5D199" w14:textId="01D85271" w:rsidR="00612F41" w:rsidRDefault="00000000">
          <w:pPr>
            <w:pStyle w:val="TOC4"/>
            <w:rPr>
              <w:rFonts w:asciiTheme="minorHAnsi" w:eastAsiaTheme="minorEastAsia" w:hAnsiTheme="minorHAnsi" w:cstheme="minorBidi"/>
              <w:noProof/>
              <w:lang w:val="en-NZ" w:eastAsia="en-NZ"/>
            </w:rPr>
          </w:pPr>
          <w:hyperlink w:anchor="_Toc139968369" w:history="1">
            <w:r w:rsidR="00612F41" w:rsidRPr="005E3F1A">
              <w:rPr>
                <w:rStyle w:val="Hyperlink"/>
                <w:noProof/>
              </w:rPr>
              <w:t>Registration as a private special school</w:t>
            </w:r>
            <w:r w:rsidR="00612F41">
              <w:rPr>
                <w:noProof/>
                <w:webHidden/>
              </w:rPr>
              <w:tab/>
            </w:r>
            <w:r w:rsidR="00612F41">
              <w:rPr>
                <w:noProof/>
                <w:webHidden/>
              </w:rPr>
              <w:fldChar w:fldCharType="begin"/>
            </w:r>
            <w:r w:rsidR="00612F41">
              <w:rPr>
                <w:noProof/>
                <w:webHidden/>
              </w:rPr>
              <w:instrText xml:space="preserve"> PAGEREF _Toc139968369 \h </w:instrText>
            </w:r>
            <w:r w:rsidR="00612F41">
              <w:rPr>
                <w:noProof/>
                <w:webHidden/>
              </w:rPr>
            </w:r>
            <w:r w:rsidR="00612F41">
              <w:rPr>
                <w:noProof/>
                <w:webHidden/>
              </w:rPr>
              <w:fldChar w:fldCharType="separate"/>
            </w:r>
            <w:r w:rsidR="00612F41">
              <w:rPr>
                <w:noProof/>
                <w:webHidden/>
              </w:rPr>
              <w:t>94</w:t>
            </w:r>
            <w:r w:rsidR="00612F41">
              <w:rPr>
                <w:noProof/>
                <w:webHidden/>
              </w:rPr>
              <w:fldChar w:fldCharType="end"/>
            </w:r>
          </w:hyperlink>
        </w:p>
        <w:p w14:paraId="316D0AAC" w14:textId="7B60C233" w:rsidR="00612F41" w:rsidRDefault="00000000">
          <w:pPr>
            <w:pStyle w:val="TOC4"/>
            <w:rPr>
              <w:rFonts w:asciiTheme="minorHAnsi" w:eastAsiaTheme="minorEastAsia" w:hAnsiTheme="minorHAnsi" w:cstheme="minorBidi"/>
              <w:noProof/>
              <w:lang w:val="en-NZ" w:eastAsia="en-NZ"/>
            </w:rPr>
          </w:pPr>
          <w:hyperlink w:anchor="_Toc139968371" w:history="1">
            <w:r w:rsidR="00612F41" w:rsidRPr="005E3F1A">
              <w:rPr>
                <w:rStyle w:val="Hyperlink"/>
                <w:noProof/>
              </w:rPr>
              <w:t>Order seeks capital subsidy contributions from the State</w:t>
            </w:r>
            <w:r w:rsidR="00612F41">
              <w:rPr>
                <w:noProof/>
                <w:webHidden/>
              </w:rPr>
              <w:tab/>
            </w:r>
            <w:r w:rsidR="00612F41">
              <w:rPr>
                <w:noProof/>
                <w:webHidden/>
              </w:rPr>
              <w:fldChar w:fldCharType="begin"/>
            </w:r>
            <w:r w:rsidR="00612F41">
              <w:rPr>
                <w:noProof/>
                <w:webHidden/>
              </w:rPr>
              <w:instrText xml:space="preserve"> PAGEREF _Toc139968371 \h </w:instrText>
            </w:r>
            <w:r w:rsidR="00612F41">
              <w:rPr>
                <w:noProof/>
                <w:webHidden/>
              </w:rPr>
            </w:r>
            <w:r w:rsidR="00612F41">
              <w:rPr>
                <w:noProof/>
                <w:webHidden/>
              </w:rPr>
              <w:fldChar w:fldCharType="separate"/>
            </w:r>
            <w:r w:rsidR="00612F41">
              <w:rPr>
                <w:noProof/>
                <w:webHidden/>
              </w:rPr>
              <w:t>95</w:t>
            </w:r>
            <w:r w:rsidR="00612F41">
              <w:rPr>
                <w:noProof/>
                <w:webHidden/>
              </w:rPr>
              <w:fldChar w:fldCharType="end"/>
            </w:r>
          </w:hyperlink>
        </w:p>
        <w:p w14:paraId="3F3F2999" w14:textId="35AC5F0E" w:rsidR="00612F41" w:rsidRDefault="00000000">
          <w:pPr>
            <w:pStyle w:val="TOC3"/>
            <w:rPr>
              <w:rFonts w:asciiTheme="minorHAnsi" w:eastAsiaTheme="minorEastAsia" w:hAnsiTheme="minorHAnsi" w:cstheme="minorBidi"/>
              <w:noProof/>
              <w:lang w:val="en-NZ" w:eastAsia="en-NZ"/>
            </w:rPr>
          </w:pPr>
          <w:hyperlink w:anchor="_Toc139968372" w:history="1">
            <w:r w:rsidR="00612F41" w:rsidRPr="005E3F1A">
              <w:rPr>
                <w:rStyle w:val="Hyperlink"/>
                <w:noProof/>
              </w:rPr>
              <w:t>Different pathways of how boys arrived at Marylands School</w:t>
            </w:r>
            <w:r w:rsidR="00612F41">
              <w:rPr>
                <w:noProof/>
                <w:webHidden/>
              </w:rPr>
              <w:tab/>
            </w:r>
            <w:r w:rsidR="00612F41">
              <w:rPr>
                <w:noProof/>
                <w:webHidden/>
              </w:rPr>
              <w:fldChar w:fldCharType="begin"/>
            </w:r>
            <w:r w:rsidR="00612F41">
              <w:rPr>
                <w:noProof/>
                <w:webHidden/>
              </w:rPr>
              <w:instrText xml:space="preserve"> PAGEREF _Toc139968372 \h </w:instrText>
            </w:r>
            <w:r w:rsidR="00612F41">
              <w:rPr>
                <w:noProof/>
                <w:webHidden/>
              </w:rPr>
            </w:r>
            <w:r w:rsidR="00612F41">
              <w:rPr>
                <w:noProof/>
                <w:webHidden/>
              </w:rPr>
              <w:fldChar w:fldCharType="separate"/>
            </w:r>
            <w:r w:rsidR="00612F41">
              <w:rPr>
                <w:noProof/>
                <w:webHidden/>
              </w:rPr>
              <w:t>96</w:t>
            </w:r>
            <w:r w:rsidR="00612F41">
              <w:rPr>
                <w:noProof/>
                <w:webHidden/>
              </w:rPr>
              <w:fldChar w:fldCharType="end"/>
            </w:r>
          </w:hyperlink>
        </w:p>
        <w:p w14:paraId="752BA680" w14:textId="15BED022" w:rsidR="00612F41" w:rsidRDefault="00000000">
          <w:pPr>
            <w:pStyle w:val="TOC4"/>
            <w:rPr>
              <w:rFonts w:asciiTheme="minorHAnsi" w:eastAsiaTheme="minorEastAsia" w:hAnsiTheme="minorHAnsi" w:cstheme="minorBidi"/>
              <w:noProof/>
              <w:lang w:val="en-NZ" w:eastAsia="en-NZ"/>
            </w:rPr>
          </w:pPr>
          <w:hyperlink w:anchor="_Toc139968373" w:history="1">
            <w:r w:rsidR="00612F41" w:rsidRPr="005E3F1A">
              <w:rPr>
                <w:rStyle w:val="Hyperlink"/>
                <w:noProof/>
              </w:rPr>
              <w:t>State placements to Marylands School</w:t>
            </w:r>
            <w:r w:rsidR="00612F41">
              <w:rPr>
                <w:noProof/>
                <w:webHidden/>
              </w:rPr>
              <w:tab/>
            </w:r>
            <w:r w:rsidR="00612F41">
              <w:rPr>
                <w:noProof/>
                <w:webHidden/>
              </w:rPr>
              <w:fldChar w:fldCharType="begin"/>
            </w:r>
            <w:r w:rsidR="00612F41">
              <w:rPr>
                <w:noProof/>
                <w:webHidden/>
              </w:rPr>
              <w:instrText xml:space="preserve"> PAGEREF _Toc139968373 \h </w:instrText>
            </w:r>
            <w:r w:rsidR="00612F41">
              <w:rPr>
                <w:noProof/>
                <w:webHidden/>
              </w:rPr>
            </w:r>
            <w:r w:rsidR="00612F41">
              <w:rPr>
                <w:noProof/>
                <w:webHidden/>
              </w:rPr>
              <w:fldChar w:fldCharType="separate"/>
            </w:r>
            <w:r w:rsidR="00612F41">
              <w:rPr>
                <w:noProof/>
                <w:webHidden/>
              </w:rPr>
              <w:t>97</w:t>
            </w:r>
            <w:r w:rsidR="00612F41">
              <w:rPr>
                <w:noProof/>
                <w:webHidden/>
              </w:rPr>
              <w:fldChar w:fldCharType="end"/>
            </w:r>
          </w:hyperlink>
        </w:p>
        <w:p w14:paraId="269F6720" w14:textId="18D42ED1" w:rsidR="00612F41" w:rsidRDefault="00000000">
          <w:pPr>
            <w:pStyle w:val="TOC4"/>
            <w:rPr>
              <w:rFonts w:asciiTheme="minorHAnsi" w:eastAsiaTheme="minorEastAsia" w:hAnsiTheme="minorHAnsi" w:cstheme="minorBidi"/>
              <w:noProof/>
              <w:lang w:val="en-NZ" w:eastAsia="en-NZ"/>
            </w:rPr>
          </w:pPr>
          <w:hyperlink w:anchor="_Toc139968374" w:history="1">
            <w:r w:rsidR="00612F41" w:rsidRPr="005E3F1A">
              <w:rPr>
                <w:rStyle w:val="Hyperlink"/>
                <w:noProof/>
              </w:rPr>
              <w:t>Private placements to Marylands School</w:t>
            </w:r>
            <w:r w:rsidR="00612F41">
              <w:rPr>
                <w:noProof/>
                <w:webHidden/>
              </w:rPr>
              <w:tab/>
            </w:r>
            <w:r w:rsidR="00612F41">
              <w:rPr>
                <w:noProof/>
                <w:webHidden/>
              </w:rPr>
              <w:fldChar w:fldCharType="begin"/>
            </w:r>
            <w:r w:rsidR="00612F41">
              <w:rPr>
                <w:noProof/>
                <w:webHidden/>
              </w:rPr>
              <w:instrText xml:space="preserve"> PAGEREF _Toc139968374 \h </w:instrText>
            </w:r>
            <w:r w:rsidR="00612F41">
              <w:rPr>
                <w:noProof/>
                <w:webHidden/>
              </w:rPr>
            </w:r>
            <w:r w:rsidR="00612F41">
              <w:rPr>
                <w:noProof/>
                <w:webHidden/>
              </w:rPr>
              <w:fldChar w:fldCharType="separate"/>
            </w:r>
            <w:r w:rsidR="00612F41">
              <w:rPr>
                <w:noProof/>
                <w:webHidden/>
              </w:rPr>
              <w:t>99</w:t>
            </w:r>
            <w:r w:rsidR="00612F41">
              <w:rPr>
                <w:noProof/>
                <w:webHidden/>
              </w:rPr>
              <w:fldChar w:fldCharType="end"/>
            </w:r>
          </w:hyperlink>
        </w:p>
        <w:p w14:paraId="4C43FC62" w14:textId="02A502DD" w:rsidR="00612F41" w:rsidRDefault="00000000">
          <w:pPr>
            <w:pStyle w:val="TOC4"/>
            <w:rPr>
              <w:rFonts w:asciiTheme="minorHAnsi" w:eastAsiaTheme="minorEastAsia" w:hAnsiTheme="minorHAnsi" w:cstheme="minorBidi"/>
              <w:noProof/>
              <w:lang w:val="en-NZ" w:eastAsia="en-NZ"/>
            </w:rPr>
          </w:pPr>
          <w:hyperlink w:anchor="_Toc139968375" w:history="1">
            <w:r w:rsidR="00612F41" w:rsidRPr="005E3F1A">
              <w:rPr>
                <w:rStyle w:val="Hyperlink"/>
                <w:noProof/>
              </w:rPr>
              <w:t>Pathway of disabled children to Marylands School</w:t>
            </w:r>
            <w:r w:rsidR="00612F41">
              <w:rPr>
                <w:noProof/>
                <w:webHidden/>
              </w:rPr>
              <w:tab/>
            </w:r>
            <w:r w:rsidR="00612F41">
              <w:rPr>
                <w:noProof/>
                <w:webHidden/>
              </w:rPr>
              <w:fldChar w:fldCharType="begin"/>
            </w:r>
            <w:r w:rsidR="00612F41">
              <w:rPr>
                <w:noProof/>
                <w:webHidden/>
              </w:rPr>
              <w:instrText xml:space="preserve"> PAGEREF _Toc139968375 \h </w:instrText>
            </w:r>
            <w:r w:rsidR="00612F41">
              <w:rPr>
                <w:noProof/>
                <w:webHidden/>
              </w:rPr>
            </w:r>
            <w:r w:rsidR="00612F41">
              <w:rPr>
                <w:noProof/>
                <w:webHidden/>
              </w:rPr>
              <w:fldChar w:fldCharType="separate"/>
            </w:r>
            <w:r w:rsidR="00612F41">
              <w:rPr>
                <w:noProof/>
                <w:webHidden/>
              </w:rPr>
              <w:t>100</w:t>
            </w:r>
            <w:r w:rsidR="00612F41">
              <w:rPr>
                <w:noProof/>
                <w:webHidden/>
              </w:rPr>
              <w:fldChar w:fldCharType="end"/>
            </w:r>
          </w:hyperlink>
        </w:p>
        <w:p w14:paraId="217F7A9D" w14:textId="01B3311D" w:rsidR="00612F41" w:rsidRDefault="00000000">
          <w:pPr>
            <w:pStyle w:val="TOC4"/>
            <w:rPr>
              <w:rFonts w:asciiTheme="minorHAnsi" w:eastAsiaTheme="minorEastAsia" w:hAnsiTheme="minorHAnsi" w:cstheme="minorBidi"/>
              <w:noProof/>
              <w:lang w:val="en-NZ" w:eastAsia="en-NZ"/>
            </w:rPr>
          </w:pPr>
          <w:hyperlink w:anchor="_Toc139968377" w:history="1">
            <w:r w:rsidR="00612F41" w:rsidRPr="005E3F1A">
              <w:rPr>
                <w:rStyle w:val="Hyperlink"/>
                <w:noProof/>
              </w:rPr>
              <w:t>Pathway of Māori children to Marylands School</w:t>
            </w:r>
            <w:r w:rsidR="00612F41">
              <w:rPr>
                <w:noProof/>
                <w:webHidden/>
              </w:rPr>
              <w:tab/>
            </w:r>
            <w:r w:rsidR="00612F41">
              <w:rPr>
                <w:noProof/>
                <w:webHidden/>
              </w:rPr>
              <w:fldChar w:fldCharType="begin"/>
            </w:r>
            <w:r w:rsidR="00612F41">
              <w:rPr>
                <w:noProof/>
                <w:webHidden/>
              </w:rPr>
              <w:instrText xml:space="preserve"> PAGEREF _Toc139968377 \h </w:instrText>
            </w:r>
            <w:r w:rsidR="00612F41">
              <w:rPr>
                <w:noProof/>
                <w:webHidden/>
              </w:rPr>
            </w:r>
            <w:r w:rsidR="00612F41">
              <w:rPr>
                <w:noProof/>
                <w:webHidden/>
              </w:rPr>
              <w:fldChar w:fldCharType="separate"/>
            </w:r>
            <w:r w:rsidR="00612F41">
              <w:rPr>
                <w:noProof/>
                <w:webHidden/>
              </w:rPr>
              <w:t>101</w:t>
            </w:r>
            <w:r w:rsidR="00612F41">
              <w:rPr>
                <w:noProof/>
                <w:webHidden/>
              </w:rPr>
              <w:fldChar w:fldCharType="end"/>
            </w:r>
          </w:hyperlink>
        </w:p>
        <w:p w14:paraId="328F8F96" w14:textId="08593CA2" w:rsidR="00612F41" w:rsidRDefault="00000000">
          <w:pPr>
            <w:pStyle w:val="TOC4"/>
            <w:rPr>
              <w:rFonts w:asciiTheme="minorHAnsi" w:eastAsiaTheme="minorEastAsia" w:hAnsiTheme="minorHAnsi" w:cstheme="minorBidi"/>
              <w:noProof/>
              <w:lang w:val="en-NZ" w:eastAsia="en-NZ"/>
            </w:rPr>
          </w:pPr>
          <w:hyperlink w:anchor="_Toc139968378" w:history="1">
            <w:r w:rsidR="00612F41" w:rsidRPr="005E3F1A">
              <w:rPr>
                <w:rStyle w:val="Hyperlink"/>
                <w:noProof/>
              </w:rPr>
              <w:t>Pathway of Pacific peoples to Marylands School</w:t>
            </w:r>
            <w:r w:rsidR="00612F41">
              <w:rPr>
                <w:noProof/>
                <w:webHidden/>
              </w:rPr>
              <w:tab/>
            </w:r>
            <w:r w:rsidR="00612F41">
              <w:rPr>
                <w:noProof/>
                <w:webHidden/>
              </w:rPr>
              <w:fldChar w:fldCharType="begin"/>
            </w:r>
            <w:r w:rsidR="00612F41">
              <w:rPr>
                <w:noProof/>
                <w:webHidden/>
              </w:rPr>
              <w:instrText xml:space="preserve"> PAGEREF _Toc139968378 \h </w:instrText>
            </w:r>
            <w:r w:rsidR="00612F41">
              <w:rPr>
                <w:noProof/>
                <w:webHidden/>
              </w:rPr>
            </w:r>
            <w:r w:rsidR="00612F41">
              <w:rPr>
                <w:noProof/>
                <w:webHidden/>
              </w:rPr>
              <w:fldChar w:fldCharType="separate"/>
            </w:r>
            <w:r w:rsidR="00612F41">
              <w:rPr>
                <w:noProof/>
                <w:webHidden/>
              </w:rPr>
              <w:t>102</w:t>
            </w:r>
            <w:r w:rsidR="00612F41">
              <w:rPr>
                <w:noProof/>
                <w:webHidden/>
              </w:rPr>
              <w:fldChar w:fldCharType="end"/>
            </w:r>
          </w:hyperlink>
        </w:p>
        <w:p w14:paraId="488429F6" w14:textId="4A277689" w:rsidR="00612F41" w:rsidRDefault="00000000">
          <w:pPr>
            <w:pStyle w:val="TOC3"/>
            <w:rPr>
              <w:rFonts w:asciiTheme="minorHAnsi" w:eastAsiaTheme="minorEastAsia" w:hAnsiTheme="minorHAnsi" w:cstheme="minorBidi"/>
              <w:noProof/>
              <w:lang w:val="en-NZ" w:eastAsia="en-NZ"/>
            </w:rPr>
          </w:pPr>
          <w:hyperlink w:anchor="_Toc139968379" w:history="1">
            <w:r w:rsidR="00612F41" w:rsidRPr="005E3F1A">
              <w:rPr>
                <w:rStyle w:val="Hyperlink"/>
                <w:noProof/>
              </w:rPr>
              <w:t>Private placements to Marylands School came at a significant cost</w:t>
            </w:r>
            <w:r w:rsidR="00612F41">
              <w:rPr>
                <w:noProof/>
                <w:webHidden/>
              </w:rPr>
              <w:tab/>
            </w:r>
            <w:r w:rsidR="00612F41">
              <w:rPr>
                <w:noProof/>
                <w:webHidden/>
              </w:rPr>
              <w:fldChar w:fldCharType="begin"/>
            </w:r>
            <w:r w:rsidR="00612F41">
              <w:rPr>
                <w:noProof/>
                <w:webHidden/>
              </w:rPr>
              <w:instrText xml:space="preserve"> PAGEREF _Toc139968379 \h </w:instrText>
            </w:r>
            <w:r w:rsidR="00612F41">
              <w:rPr>
                <w:noProof/>
                <w:webHidden/>
              </w:rPr>
            </w:r>
            <w:r w:rsidR="00612F41">
              <w:rPr>
                <w:noProof/>
                <w:webHidden/>
              </w:rPr>
              <w:fldChar w:fldCharType="separate"/>
            </w:r>
            <w:r w:rsidR="00612F41">
              <w:rPr>
                <w:noProof/>
                <w:webHidden/>
              </w:rPr>
              <w:t>102</w:t>
            </w:r>
            <w:r w:rsidR="00612F41">
              <w:rPr>
                <w:noProof/>
                <w:webHidden/>
              </w:rPr>
              <w:fldChar w:fldCharType="end"/>
            </w:r>
          </w:hyperlink>
        </w:p>
        <w:p w14:paraId="73F32A78" w14:textId="244EFC90" w:rsidR="00612F41" w:rsidRDefault="00000000">
          <w:pPr>
            <w:pStyle w:val="TOC3"/>
            <w:rPr>
              <w:rFonts w:asciiTheme="minorHAnsi" w:eastAsiaTheme="minorEastAsia" w:hAnsiTheme="minorHAnsi" w:cstheme="minorBidi"/>
              <w:noProof/>
              <w:lang w:val="en-NZ" w:eastAsia="en-NZ"/>
            </w:rPr>
          </w:pPr>
          <w:hyperlink w:anchor="_Toc139968381" w:history="1">
            <w:r w:rsidR="00612F41" w:rsidRPr="005E3F1A">
              <w:rPr>
                <w:rStyle w:val="Hyperlink"/>
                <w:noProof/>
              </w:rPr>
              <w:t>In 1968 Marylands School became a Private Special Residential School for Intellectually Handicapped Boys</w:t>
            </w:r>
            <w:r w:rsidR="00612F41">
              <w:rPr>
                <w:noProof/>
                <w:webHidden/>
              </w:rPr>
              <w:tab/>
            </w:r>
            <w:r w:rsidR="00612F41">
              <w:rPr>
                <w:noProof/>
                <w:webHidden/>
              </w:rPr>
              <w:fldChar w:fldCharType="begin"/>
            </w:r>
            <w:r w:rsidR="00612F41">
              <w:rPr>
                <w:noProof/>
                <w:webHidden/>
              </w:rPr>
              <w:instrText xml:space="preserve"> PAGEREF _Toc139968381 \h </w:instrText>
            </w:r>
            <w:r w:rsidR="00612F41">
              <w:rPr>
                <w:noProof/>
                <w:webHidden/>
              </w:rPr>
            </w:r>
            <w:r w:rsidR="00612F41">
              <w:rPr>
                <w:noProof/>
                <w:webHidden/>
              </w:rPr>
              <w:fldChar w:fldCharType="separate"/>
            </w:r>
            <w:r w:rsidR="00612F41">
              <w:rPr>
                <w:noProof/>
                <w:webHidden/>
              </w:rPr>
              <w:t>103</w:t>
            </w:r>
            <w:r w:rsidR="00612F41">
              <w:rPr>
                <w:noProof/>
                <w:webHidden/>
              </w:rPr>
              <w:fldChar w:fldCharType="end"/>
            </w:r>
          </w:hyperlink>
        </w:p>
        <w:p w14:paraId="73DBF571" w14:textId="1FCE9A04" w:rsidR="00612F41" w:rsidRDefault="00000000">
          <w:pPr>
            <w:pStyle w:val="TOC4"/>
            <w:rPr>
              <w:rFonts w:asciiTheme="minorHAnsi" w:eastAsiaTheme="minorEastAsia" w:hAnsiTheme="minorHAnsi" w:cstheme="minorBidi"/>
              <w:noProof/>
              <w:lang w:val="en-NZ" w:eastAsia="en-NZ"/>
            </w:rPr>
          </w:pPr>
          <w:hyperlink w:anchor="_Toc139968383" w:history="1">
            <w:r w:rsidR="00612F41" w:rsidRPr="005E3F1A">
              <w:rPr>
                <w:rStyle w:val="Hyperlink"/>
                <w:noProof/>
              </w:rPr>
              <w:t>Why the Order decided to withdraw from Marylands School</w:t>
            </w:r>
            <w:r w:rsidR="00612F41">
              <w:rPr>
                <w:noProof/>
                <w:webHidden/>
              </w:rPr>
              <w:tab/>
            </w:r>
            <w:r w:rsidR="00612F41">
              <w:rPr>
                <w:noProof/>
                <w:webHidden/>
              </w:rPr>
              <w:fldChar w:fldCharType="begin"/>
            </w:r>
            <w:r w:rsidR="00612F41">
              <w:rPr>
                <w:noProof/>
                <w:webHidden/>
              </w:rPr>
              <w:instrText xml:space="preserve"> PAGEREF _Toc139968383 \h </w:instrText>
            </w:r>
            <w:r w:rsidR="00612F41">
              <w:rPr>
                <w:noProof/>
                <w:webHidden/>
              </w:rPr>
            </w:r>
            <w:r w:rsidR="00612F41">
              <w:rPr>
                <w:noProof/>
                <w:webHidden/>
              </w:rPr>
              <w:fldChar w:fldCharType="separate"/>
            </w:r>
            <w:r w:rsidR="00612F41">
              <w:rPr>
                <w:noProof/>
                <w:webHidden/>
              </w:rPr>
              <w:t>104</w:t>
            </w:r>
            <w:r w:rsidR="00612F41">
              <w:rPr>
                <w:noProof/>
                <w:webHidden/>
              </w:rPr>
              <w:fldChar w:fldCharType="end"/>
            </w:r>
          </w:hyperlink>
        </w:p>
        <w:p w14:paraId="0E15D327" w14:textId="6A096E4B" w:rsidR="00612F41" w:rsidRDefault="00000000">
          <w:pPr>
            <w:pStyle w:val="TOC4"/>
            <w:rPr>
              <w:rFonts w:asciiTheme="minorHAnsi" w:eastAsiaTheme="minorEastAsia" w:hAnsiTheme="minorHAnsi" w:cstheme="minorBidi"/>
              <w:noProof/>
              <w:lang w:val="en-NZ" w:eastAsia="en-NZ"/>
            </w:rPr>
          </w:pPr>
          <w:hyperlink w:anchor="_Toc139968385" w:history="1">
            <w:r w:rsidR="00612F41" w:rsidRPr="005E3F1A">
              <w:rPr>
                <w:rStyle w:val="Hyperlink"/>
                <w:noProof/>
              </w:rPr>
              <w:t>State takes over Marylands School</w:t>
            </w:r>
            <w:r w:rsidR="00612F41">
              <w:rPr>
                <w:noProof/>
                <w:webHidden/>
              </w:rPr>
              <w:tab/>
            </w:r>
            <w:r w:rsidR="00612F41">
              <w:rPr>
                <w:noProof/>
                <w:webHidden/>
              </w:rPr>
              <w:fldChar w:fldCharType="begin"/>
            </w:r>
            <w:r w:rsidR="00612F41">
              <w:rPr>
                <w:noProof/>
                <w:webHidden/>
              </w:rPr>
              <w:instrText xml:space="preserve"> PAGEREF _Toc139968385 \h </w:instrText>
            </w:r>
            <w:r w:rsidR="00612F41">
              <w:rPr>
                <w:noProof/>
                <w:webHidden/>
              </w:rPr>
            </w:r>
            <w:r w:rsidR="00612F41">
              <w:rPr>
                <w:noProof/>
                <w:webHidden/>
              </w:rPr>
              <w:fldChar w:fldCharType="separate"/>
            </w:r>
            <w:r w:rsidR="00612F41">
              <w:rPr>
                <w:noProof/>
                <w:webHidden/>
              </w:rPr>
              <w:t>107</w:t>
            </w:r>
            <w:r w:rsidR="00612F41">
              <w:rPr>
                <w:noProof/>
                <w:webHidden/>
              </w:rPr>
              <w:fldChar w:fldCharType="end"/>
            </w:r>
          </w:hyperlink>
        </w:p>
        <w:p w14:paraId="4B454BEA" w14:textId="6F41E115" w:rsidR="00612F41" w:rsidRDefault="00000000">
          <w:pPr>
            <w:pStyle w:val="TOC3"/>
            <w:rPr>
              <w:rFonts w:asciiTheme="minorHAnsi" w:eastAsiaTheme="minorEastAsia" w:hAnsiTheme="minorHAnsi" w:cstheme="minorBidi"/>
              <w:noProof/>
              <w:lang w:val="en-NZ" w:eastAsia="en-NZ"/>
            </w:rPr>
          </w:pPr>
          <w:hyperlink w:anchor="_Toc139968387" w:history="1">
            <w:r w:rsidR="00612F41" w:rsidRPr="005E3F1A">
              <w:rPr>
                <w:rStyle w:val="Hyperlink"/>
                <w:noProof/>
              </w:rPr>
              <w:t>Findings: Pathways into care</w:t>
            </w:r>
            <w:r w:rsidR="00612F41">
              <w:rPr>
                <w:noProof/>
                <w:webHidden/>
              </w:rPr>
              <w:tab/>
            </w:r>
            <w:r w:rsidR="00612F41">
              <w:rPr>
                <w:noProof/>
                <w:webHidden/>
              </w:rPr>
              <w:fldChar w:fldCharType="begin"/>
            </w:r>
            <w:r w:rsidR="00612F41">
              <w:rPr>
                <w:noProof/>
                <w:webHidden/>
              </w:rPr>
              <w:instrText xml:space="preserve"> PAGEREF _Toc139968387 \h </w:instrText>
            </w:r>
            <w:r w:rsidR="00612F41">
              <w:rPr>
                <w:noProof/>
                <w:webHidden/>
              </w:rPr>
            </w:r>
            <w:r w:rsidR="00612F41">
              <w:rPr>
                <w:noProof/>
                <w:webHidden/>
              </w:rPr>
              <w:fldChar w:fldCharType="separate"/>
            </w:r>
            <w:r w:rsidR="00612F41">
              <w:rPr>
                <w:noProof/>
                <w:webHidden/>
              </w:rPr>
              <w:t>109</w:t>
            </w:r>
            <w:r w:rsidR="00612F41">
              <w:rPr>
                <w:noProof/>
                <w:webHidden/>
              </w:rPr>
              <w:fldChar w:fldCharType="end"/>
            </w:r>
          </w:hyperlink>
        </w:p>
        <w:p w14:paraId="4EB67FE6" w14:textId="659DFF87" w:rsidR="00612F41" w:rsidRDefault="00000000">
          <w:pPr>
            <w:pStyle w:val="TOC2"/>
            <w:rPr>
              <w:rFonts w:asciiTheme="minorHAnsi" w:eastAsiaTheme="minorEastAsia" w:hAnsiTheme="minorHAnsi" w:cstheme="minorBidi"/>
              <w:noProof/>
              <w:lang w:val="en-NZ" w:eastAsia="en-NZ"/>
            </w:rPr>
          </w:pPr>
          <w:hyperlink w:anchor="_Toc139968389" w:history="1">
            <w:r w:rsidR="00612F41" w:rsidRPr="005E3F1A">
              <w:rPr>
                <w:rStyle w:val="Hyperlink"/>
                <w:noProof/>
              </w:rPr>
              <w:t>Survivor experience</w:t>
            </w:r>
            <w:r w:rsidR="006D55F9">
              <w:rPr>
                <w:rStyle w:val="Hyperlink"/>
                <w:noProof/>
              </w:rPr>
              <w:t xml:space="preserve"> – Mr ES</w:t>
            </w:r>
            <w:r w:rsidR="00612F41" w:rsidRPr="005E3F1A">
              <w:rPr>
                <w:rStyle w:val="Hyperlink"/>
                <w:noProof/>
              </w:rPr>
              <w:t>:</w:t>
            </w:r>
            <w:r w:rsidR="00612F41">
              <w:rPr>
                <w:noProof/>
                <w:webHidden/>
              </w:rPr>
              <w:tab/>
            </w:r>
            <w:r w:rsidR="00612F41">
              <w:rPr>
                <w:noProof/>
                <w:webHidden/>
              </w:rPr>
              <w:fldChar w:fldCharType="begin"/>
            </w:r>
            <w:r w:rsidR="00612F41">
              <w:rPr>
                <w:noProof/>
                <w:webHidden/>
              </w:rPr>
              <w:instrText xml:space="preserve"> PAGEREF _Toc139968389 \h </w:instrText>
            </w:r>
            <w:r w:rsidR="00612F41">
              <w:rPr>
                <w:noProof/>
                <w:webHidden/>
              </w:rPr>
            </w:r>
            <w:r w:rsidR="00612F41">
              <w:rPr>
                <w:noProof/>
                <w:webHidden/>
              </w:rPr>
              <w:fldChar w:fldCharType="separate"/>
            </w:r>
            <w:r w:rsidR="00612F41">
              <w:rPr>
                <w:noProof/>
                <w:webHidden/>
              </w:rPr>
              <w:t>110</w:t>
            </w:r>
            <w:r w:rsidR="00612F41">
              <w:rPr>
                <w:noProof/>
                <w:webHidden/>
              </w:rPr>
              <w:fldChar w:fldCharType="end"/>
            </w:r>
          </w:hyperlink>
        </w:p>
        <w:p w14:paraId="646E2D4F" w14:textId="07BE3982" w:rsidR="00612F41" w:rsidRDefault="00000000">
          <w:pPr>
            <w:pStyle w:val="TOC2"/>
            <w:rPr>
              <w:rFonts w:asciiTheme="minorHAnsi" w:eastAsiaTheme="minorEastAsia" w:hAnsiTheme="minorHAnsi" w:cstheme="minorBidi"/>
              <w:noProof/>
              <w:lang w:val="en-NZ" w:eastAsia="en-NZ"/>
            </w:rPr>
          </w:pPr>
          <w:hyperlink w:anchor="_Toc139968392" w:history="1">
            <w:r w:rsidR="00612F41" w:rsidRPr="005E3F1A">
              <w:rPr>
                <w:rStyle w:val="Hyperlink"/>
                <w:noProof/>
              </w:rPr>
              <w:t>Chapter Three: Hebron Trust</w:t>
            </w:r>
            <w:r w:rsidR="00612F41">
              <w:rPr>
                <w:noProof/>
                <w:webHidden/>
              </w:rPr>
              <w:tab/>
            </w:r>
            <w:r w:rsidR="00612F41">
              <w:rPr>
                <w:noProof/>
                <w:webHidden/>
              </w:rPr>
              <w:fldChar w:fldCharType="begin"/>
            </w:r>
            <w:r w:rsidR="00612F41">
              <w:rPr>
                <w:noProof/>
                <w:webHidden/>
              </w:rPr>
              <w:instrText xml:space="preserve"> PAGEREF _Toc139968392 \h </w:instrText>
            </w:r>
            <w:r w:rsidR="00612F41">
              <w:rPr>
                <w:noProof/>
                <w:webHidden/>
              </w:rPr>
            </w:r>
            <w:r w:rsidR="00612F41">
              <w:rPr>
                <w:noProof/>
                <w:webHidden/>
              </w:rPr>
              <w:fldChar w:fldCharType="separate"/>
            </w:r>
            <w:r w:rsidR="00612F41">
              <w:rPr>
                <w:noProof/>
                <w:webHidden/>
              </w:rPr>
              <w:t>112</w:t>
            </w:r>
            <w:r w:rsidR="00612F41">
              <w:rPr>
                <w:noProof/>
                <w:webHidden/>
              </w:rPr>
              <w:fldChar w:fldCharType="end"/>
            </w:r>
          </w:hyperlink>
        </w:p>
        <w:p w14:paraId="749E9BE5" w14:textId="1A375533" w:rsidR="00612F41" w:rsidRDefault="00000000">
          <w:pPr>
            <w:pStyle w:val="TOC3"/>
            <w:rPr>
              <w:rFonts w:asciiTheme="minorHAnsi" w:eastAsiaTheme="minorEastAsia" w:hAnsiTheme="minorHAnsi" w:cstheme="minorBidi"/>
              <w:noProof/>
              <w:lang w:val="en-NZ" w:eastAsia="en-NZ"/>
            </w:rPr>
          </w:pPr>
          <w:hyperlink w:anchor="_Toc139968395" w:history="1">
            <w:r w:rsidR="00612F41" w:rsidRPr="005E3F1A">
              <w:rPr>
                <w:rStyle w:val="Hyperlink"/>
                <w:noProof/>
              </w:rPr>
              <w:t>Christchurch Catholic Bishop invites Order to set up youth ministry for homeless youth and street kids</w:t>
            </w:r>
            <w:r w:rsidR="00612F41">
              <w:rPr>
                <w:noProof/>
                <w:webHidden/>
              </w:rPr>
              <w:tab/>
            </w:r>
            <w:r w:rsidR="00612F41">
              <w:rPr>
                <w:noProof/>
                <w:webHidden/>
              </w:rPr>
              <w:fldChar w:fldCharType="begin"/>
            </w:r>
            <w:r w:rsidR="00612F41">
              <w:rPr>
                <w:noProof/>
                <w:webHidden/>
              </w:rPr>
              <w:instrText xml:space="preserve"> PAGEREF _Toc139968395 \h </w:instrText>
            </w:r>
            <w:r w:rsidR="00612F41">
              <w:rPr>
                <w:noProof/>
                <w:webHidden/>
              </w:rPr>
            </w:r>
            <w:r w:rsidR="00612F41">
              <w:rPr>
                <w:noProof/>
                <w:webHidden/>
              </w:rPr>
              <w:fldChar w:fldCharType="separate"/>
            </w:r>
            <w:r w:rsidR="00612F41">
              <w:rPr>
                <w:noProof/>
                <w:webHidden/>
              </w:rPr>
              <w:t>112</w:t>
            </w:r>
            <w:r w:rsidR="00612F41">
              <w:rPr>
                <w:noProof/>
                <w:webHidden/>
              </w:rPr>
              <w:fldChar w:fldCharType="end"/>
            </w:r>
          </w:hyperlink>
        </w:p>
        <w:p w14:paraId="03CF88A5" w14:textId="03BB2F39" w:rsidR="00612F41" w:rsidRDefault="00000000">
          <w:pPr>
            <w:pStyle w:val="TOC3"/>
            <w:rPr>
              <w:rFonts w:asciiTheme="minorHAnsi" w:eastAsiaTheme="minorEastAsia" w:hAnsiTheme="minorHAnsi" w:cstheme="minorBidi"/>
              <w:noProof/>
              <w:lang w:val="en-NZ" w:eastAsia="en-NZ"/>
            </w:rPr>
          </w:pPr>
          <w:hyperlink w:anchor="_Toc139968396" w:history="1">
            <w:r w:rsidR="00612F41" w:rsidRPr="005E3F1A">
              <w:rPr>
                <w:rStyle w:val="Hyperlink"/>
                <w:noProof/>
              </w:rPr>
              <w:t>Brother McGrath returns to Aotearoa New Zealand to work in Christchurch</w:t>
            </w:r>
            <w:r w:rsidR="00612F41">
              <w:rPr>
                <w:noProof/>
                <w:webHidden/>
              </w:rPr>
              <w:tab/>
            </w:r>
            <w:r w:rsidR="00612F41">
              <w:rPr>
                <w:noProof/>
                <w:webHidden/>
              </w:rPr>
              <w:fldChar w:fldCharType="begin"/>
            </w:r>
            <w:r w:rsidR="00612F41">
              <w:rPr>
                <w:noProof/>
                <w:webHidden/>
              </w:rPr>
              <w:instrText xml:space="preserve"> PAGEREF _Toc139968396 \h </w:instrText>
            </w:r>
            <w:r w:rsidR="00612F41">
              <w:rPr>
                <w:noProof/>
                <w:webHidden/>
              </w:rPr>
            </w:r>
            <w:r w:rsidR="00612F41">
              <w:rPr>
                <w:noProof/>
                <w:webHidden/>
              </w:rPr>
              <w:fldChar w:fldCharType="separate"/>
            </w:r>
            <w:r w:rsidR="00612F41">
              <w:rPr>
                <w:noProof/>
                <w:webHidden/>
              </w:rPr>
              <w:t>114</w:t>
            </w:r>
            <w:r w:rsidR="00612F41">
              <w:rPr>
                <w:noProof/>
                <w:webHidden/>
              </w:rPr>
              <w:fldChar w:fldCharType="end"/>
            </w:r>
          </w:hyperlink>
        </w:p>
        <w:p w14:paraId="3473AD94" w14:textId="2C61057C" w:rsidR="00612F41" w:rsidRDefault="00000000">
          <w:pPr>
            <w:pStyle w:val="TOC3"/>
            <w:rPr>
              <w:rFonts w:asciiTheme="minorHAnsi" w:eastAsiaTheme="minorEastAsia" w:hAnsiTheme="minorHAnsi" w:cstheme="minorBidi"/>
              <w:noProof/>
              <w:lang w:val="en-NZ" w:eastAsia="en-NZ"/>
            </w:rPr>
          </w:pPr>
          <w:hyperlink w:anchor="_Toc139968398" w:history="1">
            <w:r w:rsidR="00612F41" w:rsidRPr="005E3F1A">
              <w:rPr>
                <w:rStyle w:val="Hyperlink"/>
                <w:noProof/>
              </w:rPr>
              <w:t>Hebron Trust approved as State service provider</w:t>
            </w:r>
            <w:r w:rsidR="00612F41">
              <w:rPr>
                <w:noProof/>
                <w:webHidden/>
              </w:rPr>
              <w:tab/>
            </w:r>
            <w:r w:rsidR="00612F41">
              <w:rPr>
                <w:noProof/>
                <w:webHidden/>
              </w:rPr>
              <w:fldChar w:fldCharType="begin"/>
            </w:r>
            <w:r w:rsidR="00612F41">
              <w:rPr>
                <w:noProof/>
                <w:webHidden/>
              </w:rPr>
              <w:instrText xml:space="preserve"> PAGEREF _Toc139968398 \h </w:instrText>
            </w:r>
            <w:r w:rsidR="00612F41">
              <w:rPr>
                <w:noProof/>
                <w:webHidden/>
              </w:rPr>
            </w:r>
            <w:r w:rsidR="00612F41">
              <w:rPr>
                <w:noProof/>
                <w:webHidden/>
              </w:rPr>
              <w:fldChar w:fldCharType="separate"/>
            </w:r>
            <w:r w:rsidR="00612F41">
              <w:rPr>
                <w:noProof/>
                <w:webHidden/>
              </w:rPr>
              <w:t>115</w:t>
            </w:r>
            <w:r w:rsidR="00612F41">
              <w:rPr>
                <w:noProof/>
                <w:webHidden/>
              </w:rPr>
              <w:fldChar w:fldCharType="end"/>
            </w:r>
          </w:hyperlink>
        </w:p>
        <w:p w14:paraId="54D6C914" w14:textId="28A8E5A1" w:rsidR="00612F41" w:rsidRDefault="00000000">
          <w:pPr>
            <w:pStyle w:val="TOC3"/>
            <w:rPr>
              <w:rFonts w:asciiTheme="minorHAnsi" w:eastAsiaTheme="minorEastAsia" w:hAnsiTheme="minorHAnsi" w:cstheme="minorBidi"/>
              <w:noProof/>
              <w:lang w:val="en-NZ" w:eastAsia="en-NZ"/>
            </w:rPr>
          </w:pPr>
          <w:hyperlink w:anchor="_Toc139968399" w:history="1">
            <w:r w:rsidR="00612F41" w:rsidRPr="005E3F1A">
              <w:rPr>
                <w:rStyle w:val="Hyperlink"/>
                <w:noProof/>
              </w:rPr>
              <w:t>Who was cared for by Hebron Trust</w:t>
            </w:r>
            <w:r w:rsidR="00612F41">
              <w:rPr>
                <w:noProof/>
                <w:webHidden/>
              </w:rPr>
              <w:tab/>
            </w:r>
            <w:r w:rsidR="00612F41">
              <w:rPr>
                <w:noProof/>
                <w:webHidden/>
              </w:rPr>
              <w:fldChar w:fldCharType="begin"/>
            </w:r>
            <w:r w:rsidR="00612F41">
              <w:rPr>
                <w:noProof/>
                <w:webHidden/>
              </w:rPr>
              <w:instrText xml:space="preserve"> PAGEREF _Toc139968399 \h </w:instrText>
            </w:r>
            <w:r w:rsidR="00612F41">
              <w:rPr>
                <w:noProof/>
                <w:webHidden/>
              </w:rPr>
            </w:r>
            <w:r w:rsidR="00612F41">
              <w:rPr>
                <w:noProof/>
                <w:webHidden/>
              </w:rPr>
              <w:fldChar w:fldCharType="separate"/>
            </w:r>
            <w:r w:rsidR="00612F41">
              <w:rPr>
                <w:noProof/>
                <w:webHidden/>
              </w:rPr>
              <w:t>116</w:t>
            </w:r>
            <w:r w:rsidR="00612F41">
              <w:rPr>
                <w:noProof/>
                <w:webHidden/>
              </w:rPr>
              <w:fldChar w:fldCharType="end"/>
            </w:r>
          </w:hyperlink>
        </w:p>
        <w:p w14:paraId="6EA473E7" w14:textId="61677E10" w:rsidR="00612F41" w:rsidRDefault="00000000">
          <w:pPr>
            <w:pStyle w:val="TOC3"/>
            <w:rPr>
              <w:rFonts w:asciiTheme="minorHAnsi" w:eastAsiaTheme="minorEastAsia" w:hAnsiTheme="minorHAnsi" w:cstheme="minorBidi"/>
              <w:noProof/>
              <w:lang w:val="en-NZ" w:eastAsia="en-NZ"/>
            </w:rPr>
          </w:pPr>
          <w:hyperlink w:anchor="_Toc139968401" w:history="1">
            <w:r w:rsidR="00612F41" w:rsidRPr="005E3F1A">
              <w:rPr>
                <w:rStyle w:val="Hyperlink"/>
                <w:noProof/>
              </w:rPr>
              <w:t>Pathways of young people to Hebron Trust care</w:t>
            </w:r>
            <w:r w:rsidR="00612F41">
              <w:rPr>
                <w:noProof/>
                <w:webHidden/>
              </w:rPr>
              <w:tab/>
            </w:r>
            <w:r w:rsidR="00612F41">
              <w:rPr>
                <w:noProof/>
                <w:webHidden/>
              </w:rPr>
              <w:fldChar w:fldCharType="begin"/>
            </w:r>
            <w:r w:rsidR="00612F41">
              <w:rPr>
                <w:noProof/>
                <w:webHidden/>
              </w:rPr>
              <w:instrText xml:space="preserve"> PAGEREF _Toc139968401 \h </w:instrText>
            </w:r>
            <w:r w:rsidR="00612F41">
              <w:rPr>
                <w:noProof/>
                <w:webHidden/>
              </w:rPr>
            </w:r>
            <w:r w:rsidR="00612F41">
              <w:rPr>
                <w:noProof/>
                <w:webHidden/>
              </w:rPr>
              <w:fldChar w:fldCharType="separate"/>
            </w:r>
            <w:r w:rsidR="00612F41">
              <w:rPr>
                <w:noProof/>
                <w:webHidden/>
              </w:rPr>
              <w:t>118</w:t>
            </w:r>
            <w:r w:rsidR="00612F41">
              <w:rPr>
                <w:noProof/>
                <w:webHidden/>
              </w:rPr>
              <w:fldChar w:fldCharType="end"/>
            </w:r>
          </w:hyperlink>
        </w:p>
        <w:p w14:paraId="1FB7E087" w14:textId="67134908" w:rsidR="00612F41" w:rsidRDefault="00000000">
          <w:pPr>
            <w:pStyle w:val="TOC4"/>
            <w:rPr>
              <w:rFonts w:asciiTheme="minorHAnsi" w:eastAsiaTheme="minorEastAsia" w:hAnsiTheme="minorHAnsi" w:cstheme="minorBidi"/>
              <w:noProof/>
              <w:lang w:val="en-NZ" w:eastAsia="en-NZ"/>
            </w:rPr>
          </w:pPr>
          <w:hyperlink w:anchor="_Toc139968403" w:history="1">
            <w:r w:rsidR="00612F41" w:rsidRPr="005E3F1A">
              <w:rPr>
                <w:rStyle w:val="Hyperlink"/>
                <w:noProof/>
              </w:rPr>
              <w:t>Māori pathways to Hebron Trust</w:t>
            </w:r>
            <w:r w:rsidR="00612F41">
              <w:rPr>
                <w:noProof/>
                <w:webHidden/>
              </w:rPr>
              <w:tab/>
            </w:r>
            <w:r w:rsidR="00612F41">
              <w:rPr>
                <w:noProof/>
                <w:webHidden/>
              </w:rPr>
              <w:fldChar w:fldCharType="begin"/>
            </w:r>
            <w:r w:rsidR="00612F41">
              <w:rPr>
                <w:noProof/>
                <w:webHidden/>
              </w:rPr>
              <w:instrText xml:space="preserve"> PAGEREF _Toc139968403 \h </w:instrText>
            </w:r>
            <w:r w:rsidR="00612F41">
              <w:rPr>
                <w:noProof/>
                <w:webHidden/>
              </w:rPr>
            </w:r>
            <w:r w:rsidR="00612F41">
              <w:rPr>
                <w:noProof/>
                <w:webHidden/>
              </w:rPr>
              <w:fldChar w:fldCharType="separate"/>
            </w:r>
            <w:r w:rsidR="00612F41">
              <w:rPr>
                <w:noProof/>
                <w:webHidden/>
              </w:rPr>
              <w:t>120</w:t>
            </w:r>
            <w:r w:rsidR="00612F41">
              <w:rPr>
                <w:noProof/>
                <w:webHidden/>
              </w:rPr>
              <w:fldChar w:fldCharType="end"/>
            </w:r>
          </w:hyperlink>
        </w:p>
        <w:p w14:paraId="24ED0AAB" w14:textId="2CCD7B05" w:rsidR="00612F41" w:rsidRDefault="00000000">
          <w:pPr>
            <w:pStyle w:val="TOC4"/>
            <w:rPr>
              <w:rFonts w:asciiTheme="minorHAnsi" w:eastAsiaTheme="minorEastAsia" w:hAnsiTheme="minorHAnsi" w:cstheme="minorBidi"/>
              <w:noProof/>
              <w:lang w:val="en-NZ" w:eastAsia="en-NZ"/>
            </w:rPr>
          </w:pPr>
          <w:hyperlink w:anchor="_Toc139968405" w:history="1">
            <w:r w:rsidR="00612F41" w:rsidRPr="005E3F1A">
              <w:rPr>
                <w:rStyle w:val="Hyperlink"/>
                <w:noProof/>
              </w:rPr>
              <w:t>Pacific peoples’ pathways to Hebron Trust</w:t>
            </w:r>
            <w:r w:rsidR="00612F41">
              <w:rPr>
                <w:noProof/>
                <w:webHidden/>
              </w:rPr>
              <w:tab/>
            </w:r>
            <w:r w:rsidR="00612F41">
              <w:rPr>
                <w:noProof/>
                <w:webHidden/>
              </w:rPr>
              <w:fldChar w:fldCharType="begin"/>
            </w:r>
            <w:r w:rsidR="00612F41">
              <w:rPr>
                <w:noProof/>
                <w:webHidden/>
              </w:rPr>
              <w:instrText xml:space="preserve"> PAGEREF _Toc139968405 \h </w:instrText>
            </w:r>
            <w:r w:rsidR="00612F41">
              <w:rPr>
                <w:noProof/>
                <w:webHidden/>
              </w:rPr>
            </w:r>
            <w:r w:rsidR="00612F41">
              <w:rPr>
                <w:noProof/>
                <w:webHidden/>
              </w:rPr>
              <w:fldChar w:fldCharType="separate"/>
            </w:r>
            <w:r w:rsidR="00612F41">
              <w:rPr>
                <w:noProof/>
                <w:webHidden/>
              </w:rPr>
              <w:t>120</w:t>
            </w:r>
            <w:r w:rsidR="00612F41">
              <w:rPr>
                <w:noProof/>
                <w:webHidden/>
              </w:rPr>
              <w:fldChar w:fldCharType="end"/>
            </w:r>
          </w:hyperlink>
        </w:p>
        <w:p w14:paraId="1CE67FFF" w14:textId="77F39054" w:rsidR="00612F41" w:rsidRDefault="00000000">
          <w:pPr>
            <w:pStyle w:val="TOC3"/>
            <w:rPr>
              <w:rFonts w:asciiTheme="minorHAnsi" w:eastAsiaTheme="minorEastAsia" w:hAnsiTheme="minorHAnsi" w:cstheme="minorBidi"/>
              <w:noProof/>
              <w:lang w:val="en-NZ" w:eastAsia="en-NZ"/>
            </w:rPr>
          </w:pPr>
          <w:hyperlink w:anchor="_Toc139968407" w:history="1">
            <w:r w:rsidR="00612F41" w:rsidRPr="005E3F1A">
              <w:rPr>
                <w:rStyle w:val="Hyperlink"/>
                <w:noProof/>
              </w:rPr>
              <w:t>Findings: Hebron Trust</w:t>
            </w:r>
            <w:r w:rsidR="00612F41">
              <w:rPr>
                <w:noProof/>
                <w:webHidden/>
              </w:rPr>
              <w:tab/>
            </w:r>
            <w:r w:rsidR="00612F41">
              <w:rPr>
                <w:noProof/>
                <w:webHidden/>
              </w:rPr>
              <w:fldChar w:fldCharType="begin"/>
            </w:r>
            <w:r w:rsidR="00612F41">
              <w:rPr>
                <w:noProof/>
                <w:webHidden/>
              </w:rPr>
              <w:instrText xml:space="preserve"> PAGEREF _Toc139968407 \h </w:instrText>
            </w:r>
            <w:r w:rsidR="00612F41">
              <w:rPr>
                <w:noProof/>
                <w:webHidden/>
              </w:rPr>
            </w:r>
            <w:r w:rsidR="00612F41">
              <w:rPr>
                <w:noProof/>
                <w:webHidden/>
              </w:rPr>
              <w:fldChar w:fldCharType="separate"/>
            </w:r>
            <w:r w:rsidR="00612F41">
              <w:rPr>
                <w:noProof/>
                <w:webHidden/>
              </w:rPr>
              <w:t>121</w:t>
            </w:r>
            <w:r w:rsidR="00612F41">
              <w:rPr>
                <w:noProof/>
                <w:webHidden/>
              </w:rPr>
              <w:fldChar w:fldCharType="end"/>
            </w:r>
          </w:hyperlink>
        </w:p>
        <w:p w14:paraId="2D7B2FFF" w14:textId="02B2FC7C" w:rsidR="00612F41" w:rsidRDefault="00000000">
          <w:pPr>
            <w:pStyle w:val="TOC2"/>
            <w:rPr>
              <w:rFonts w:asciiTheme="minorHAnsi" w:eastAsiaTheme="minorEastAsia" w:hAnsiTheme="minorHAnsi" w:cstheme="minorBidi"/>
              <w:noProof/>
              <w:lang w:val="en-NZ" w:eastAsia="en-NZ"/>
            </w:rPr>
          </w:pPr>
          <w:hyperlink w:anchor="_Toc139968409" w:history="1">
            <w:r w:rsidR="00612F41" w:rsidRPr="005E3F1A">
              <w:rPr>
                <w:rStyle w:val="Hyperlink"/>
                <w:noProof/>
              </w:rPr>
              <w:t>Survivor experience</w:t>
            </w:r>
            <w:r w:rsidR="006D55F9">
              <w:rPr>
                <w:rStyle w:val="Hyperlink"/>
                <w:noProof/>
              </w:rPr>
              <w:t xml:space="preserve"> – Justin Taia</w:t>
            </w:r>
            <w:r w:rsidR="00612F41" w:rsidRPr="005E3F1A">
              <w:rPr>
                <w:rStyle w:val="Hyperlink"/>
                <w:noProof/>
              </w:rPr>
              <w:t>:</w:t>
            </w:r>
            <w:r w:rsidR="00612F41">
              <w:rPr>
                <w:noProof/>
                <w:webHidden/>
              </w:rPr>
              <w:tab/>
            </w:r>
            <w:r w:rsidR="00612F41">
              <w:rPr>
                <w:noProof/>
                <w:webHidden/>
              </w:rPr>
              <w:fldChar w:fldCharType="begin"/>
            </w:r>
            <w:r w:rsidR="00612F41">
              <w:rPr>
                <w:noProof/>
                <w:webHidden/>
              </w:rPr>
              <w:instrText xml:space="preserve"> PAGEREF _Toc139968409 \h </w:instrText>
            </w:r>
            <w:r w:rsidR="00612F41">
              <w:rPr>
                <w:noProof/>
                <w:webHidden/>
              </w:rPr>
            </w:r>
            <w:r w:rsidR="00612F41">
              <w:rPr>
                <w:noProof/>
                <w:webHidden/>
              </w:rPr>
              <w:fldChar w:fldCharType="separate"/>
            </w:r>
            <w:r w:rsidR="00612F41">
              <w:rPr>
                <w:noProof/>
                <w:webHidden/>
              </w:rPr>
              <w:t>122</w:t>
            </w:r>
            <w:r w:rsidR="00612F41">
              <w:rPr>
                <w:noProof/>
                <w:webHidden/>
              </w:rPr>
              <w:fldChar w:fldCharType="end"/>
            </w:r>
          </w:hyperlink>
        </w:p>
        <w:p w14:paraId="74ABD47E" w14:textId="2B010696" w:rsidR="00612F41" w:rsidRDefault="00000000">
          <w:pPr>
            <w:pStyle w:val="TOC2"/>
            <w:rPr>
              <w:rFonts w:asciiTheme="minorHAnsi" w:eastAsiaTheme="minorEastAsia" w:hAnsiTheme="minorHAnsi" w:cstheme="minorBidi"/>
              <w:noProof/>
              <w:lang w:val="en-NZ" w:eastAsia="en-NZ"/>
            </w:rPr>
          </w:pPr>
          <w:hyperlink w:anchor="_Toc139968412" w:history="1">
            <w:r w:rsidR="00612F41" w:rsidRPr="005E3F1A">
              <w:rPr>
                <w:rStyle w:val="Hyperlink"/>
                <w:noProof/>
              </w:rPr>
              <w:t>Chapter Four: Nature, extent and impacts of abuse and neglect in care</w:t>
            </w:r>
            <w:r w:rsidR="00612F41">
              <w:rPr>
                <w:noProof/>
                <w:webHidden/>
              </w:rPr>
              <w:tab/>
            </w:r>
            <w:r w:rsidR="00612F41">
              <w:rPr>
                <w:noProof/>
                <w:webHidden/>
              </w:rPr>
              <w:fldChar w:fldCharType="begin"/>
            </w:r>
            <w:r w:rsidR="00612F41">
              <w:rPr>
                <w:noProof/>
                <w:webHidden/>
              </w:rPr>
              <w:instrText xml:space="preserve"> PAGEREF _Toc139968412 \h </w:instrText>
            </w:r>
            <w:r w:rsidR="00612F41">
              <w:rPr>
                <w:noProof/>
                <w:webHidden/>
              </w:rPr>
            </w:r>
            <w:r w:rsidR="00612F41">
              <w:rPr>
                <w:noProof/>
                <w:webHidden/>
              </w:rPr>
              <w:fldChar w:fldCharType="separate"/>
            </w:r>
            <w:r w:rsidR="00612F41">
              <w:rPr>
                <w:noProof/>
                <w:webHidden/>
              </w:rPr>
              <w:t>125</w:t>
            </w:r>
            <w:r w:rsidR="00612F41">
              <w:rPr>
                <w:noProof/>
                <w:webHidden/>
              </w:rPr>
              <w:fldChar w:fldCharType="end"/>
            </w:r>
          </w:hyperlink>
        </w:p>
        <w:p w14:paraId="53471D64" w14:textId="54A79E4C" w:rsidR="00612F41" w:rsidRDefault="00000000">
          <w:pPr>
            <w:pStyle w:val="TOC3"/>
            <w:rPr>
              <w:rFonts w:asciiTheme="minorHAnsi" w:eastAsiaTheme="minorEastAsia" w:hAnsiTheme="minorHAnsi" w:cstheme="minorBidi"/>
              <w:noProof/>
              <w:lang w:val="en-NZ" w:eastAsia="en-NZ"/>
            </w:rPr>
          </w:pPr>
          <w:hyperlink w:anchor="_Toc139968414" w:history="1">
            <w:r w:rsidR="00612F41" w:rsidRPr="005E3F1A">
              <w:rPr>
                <w:rStyle w:val="Hyperlink"/>
                <w:noProof/>
              </w:rPr>
              <w:t>Introduction</w:t>
            </w:r>
            <w:r w:rsidR="00612F41">
              <w:rPr>
                <w:noProof/>
                <w:webHidden/>
              </w:rPr>
              <w:tab/>
            </w:r>
            <w:r w:rsidR="00612F41">
              <w:rPr>
                <w:noProof/>
                <w:webHidden/>
              </w:rPr>
              <w:fldChar w:fldCharType="begin"/>
            </w:r>
            <w:r w:rsidR="00612F41">
              <w:rPr>
                <w:noProof/>
                <w:webHidden/>
              </w:rPr>
              <w:instrText xml:space="preserve"> PAGEREF _Toc139968414 \h </w:instrText>
            </w:r>
            <w:r w:rsidR="00612F41">
              <w:rPr>
                <w:noProof/>
                <w:webHidden/>
              </w:rPr>
            </w:r>
            <w:r w:rsidR="00612F41">
              <w:rPr>
                <w:noProof/>
                <w:webHidden/>
              </w:rPr>
              <w:fldChar w:fldCharType="separate"/>
            </w:r>
            <w:r w:rsidR="00612F41">
              <w:rPr>
                <w:noProof/>
                <w:webHidden/>
              </w:rPr>
              <w:t>125</w:t>
            </w:r>
            <w:r w:rsidR="00612F41">
              <w:rPr>
                <w:noProof/>
                <w:webHidden/>
              </w:rPr>
              <w:fldChar w:fldCharType="end"/>
            </w:r>
          </w:hyperlink>
        </w:p>
        <w:p w14:paraId="1EE4A742" w14:textId="2F4CB33B" w:rsidR="00612F41" w:rsidRDefault="00000000">
          <w:pPr>
            <w:pStyle w:val="TOC4"/>
            <w:rPr>
              <w:rFonts w:asciiTheme="minorHAnsi" w:eastAsiaTheme="minorEastAsia" w:hAnsiTheme="minorHAnsi" w:cstheme="minorBidi"/>
              <w:noProof/>
              <w:lang w:val="en-NZ" w:eastAsia="en-NZ"/>
            </w:rPr>
          </w:pPr>
          <w:hyperlink w:anchor="_Toc139968416" w:history="1">
            <w:r w:rsidR="00612F41" w:rsidRPr="005E3F1A">
              <w:rPr>
                <w:rStyle w:val="Hyperlink"/>
                <w:noProof/>
              </w:rPr>
              <w:t>Unreported abuse and barriers stopping abuse being disclosed or reported</w:t>
            </w:r>
            <w:r w:rsidR="00612F41">
              <w:rPr>
                <w:noProof/>
                <w:webHidden/>
              </w:rPr>
              <w:tab/>
            </w:r>
            <w:r w:rsidR="00612F41">
              <w:rPr>
                <w:noProof/>
                <w:webHidden/>
              </w:rPr>
              <w:fldChar w:fldCharType="begin"/>
            </w:r>
            <w:r w:rsidR="00612F41">
              <w:rPr>
                <w:noProof/>
                <w:webHidden/>
              </w:rPr>
              <w:instrText xml:space="preserve"> PAGEREF _Toc139968416 \h </w:instrText>
            </w:r>
            <w:r w:rsidR="00612F41">
              <w:rPr>
                <w:noProof/>
                <w:webHidden/>
              </w:rPr>
            </w:r>
            <w:r w:rsidR="00612F41">
              <w:rPr>
                <w:noProof/>
                <w:webHidden/>
              </w:rPr>
              <w:fldChar w:fldCharType="separate"/>
            </w:r>
            <w:r w:rsidR="00612F41">
              <w:rPr>
                <w:noProof/>
                <w:webHidden/>
              </w:rPr>
              <w:t>126</w:t>
            </w:r>
            <w:r w:rsidR="00612F41">
              <w:rPr>
                <w:noProof/>
                <w:webHidden/>
              </w:rPr>
              <w:fldChar w:fldCharType="end"/>
            </w:r>
          </w:hyperlink>
        </w:p>
        <w:p w14:paraId="77BFE01A" w14:textId="694FE1D5" w:rsidR="00612F41" w:rsidRDefault="00000000">
          <w:pPr>
            <w:pStyle w:val="TOC3"/>
            <w:rPr>
              <w:rFonts w:asciiTheme="minorHAnsi" w:eastAsiaTheme="minorEastAsia" w:hAnsiTheme="minorHAnsi" w:cstheme="minorBidi"/>
              <w:noProof/>
              <w:lang w:val="en-NZ" w:eastAsia="en-NZ"/>
            </w:rPr>
          </w:pPr>
          <w:hyperlink w:anchor="_Toc139968418" w:history="1">
            <w:r w:rsidR="00612F41" w:rsidRPr="005E3F1A">
              <w:rPr>
                <w:rStyle w:val="Hyperlink"/>
                <w:noProof/>
              </w:rPr>
              <w:t>Survivors’ experiences of abuse and neglect at Marylands School</w:t>
            </w:r>
            <w:r w:rsidR="00612F41">
              <w:rPr>
                <w:noProof/>
                <w:webHidden/>
              </w:rPr>
              <w:tab/>
            </w:r>
            <w:r w:rsidR="00612F41">
              <w:rPr>
                <w:noProof/>
                <w:webHidden/>
              </w:rPr>
              <w:fldChar w:fldCharType="begin"/>
            </w:r>
            <w:r w:rsidR="00612F41">
              <w:rPr>
                <w:noProof/>
                <w:webHidden/>
              </w:rPr>
              <w:instrText xml:space="preserve"> PAGEREF _Toc139968418 \h </w:instrText>
            </w:r>
            <w:r w:rsidR="00612F41">
              <w:rPr>
                <w:noProof/>
                <w:webHidden/>
              </w:rPr>
            </w:r>
            <w:r w:rsidR="00612F41">
              <w:rPr>
                <w:noProof/>
                <w:webHidden/>
              </w:rPr>
              <w:fldChar w:fldCharType="separate"/>
            </w:r>
            <w:r w:rsidR="00612F41">
              <w:rPr>
                <w:noProof/>
                <w:webHidden/>
              </w:rPr>
              <w:t>126</w:t>
            </w:r>
            <w:r w:rsidR="00612F41">
              <w:rPr>
                <w:noProof/>
                <w:webHidden/>
              </w:rPr>
              <w:fldChar w:fldCharType="end"/>
            </w:r>
          </w:hyperlink>
        </w:p>
        <w:p w14:paraId="3E035D6F" w14:textId="283A7292" w:rsidR="00612F41" w:rsidRDefault="00000000">
          <w:pPr>
            <w:pStyle w:val="TOC4"/>
            <w:rPr>
              <w:rFonts w:asciiTheme="minorHAnsi" w:eastAsiaTheme="minorEastAsia" w:hAnsiTheme="minorHAnsi" w:cstheme="minorBidi"/>
              <w:noProof/>
              <w:lang w:val="en-NZ" w:eastAsia="en-NZ"/>
            </w:rPr>
          </w:pPr>
          <w:hyperlink w:anchor="_Toc139968420" w:history="1">
            <w:r w:rsidR="00612F41" w:rsidRPr="005E3F1A">
              <w:rPr>
                <w:rStyle w:val="Hyperlink"/>
                <w:noProof/>
              </w:rPr>
              <w:t>Sexual abuse widespread, repeated and prolonged</w:t>
            </w:r>
            <w:r w:rsidR="00612F41">
              <w:rPr>
                <w:noProof/>
                <w:webHidden/>
              </w:rPr>
              <w:tab/>
            </w:r>
            <w:r w:rsidR="00612F41">
              <w:rPr>
                <w:noProof/>
                <w:webHidden/>
              </w:rPr>
              <w:fldChar w:fldCharType="begin"/>
            </w:r>
            <w:r w:rsidR="00612F41">
              <w:rPr>
                <w:noProof/>
                <w:webHidden/>
              </w:rPr>
              <w:instrText xml:space="preserve"> PAGEREF _Toc139968420 \h </w:instrText>
            </w:r>
            <w:r w:rsidR="00612F41">
              <w:rPr>
                <w:noProof/>
                <w:webHidden/>
              </w:rPr>
            </w:r>
            <w:r w:rsidR="00612F41">
              <w:rPr>
                <w:noProof/>
                <w:webHidden/>
              </w:rPr>
              <w:fldChar w:fldCharType="separate"/>
            </w:r>
            <w:r w:rsidR="00612F41">
              <w:rPr>
                <w:noProof/>
                <w:webHidden/>
              </w:rPr>
              <w:t>126</w:t>
            </w:r>
            <w:r w:rsidR="00612F41">
              <w:rPr>
                <w:noProof/>
                <w:webHidden/>
              </w:rPr>
              <w:fldChar w:fldCharType="end"/>
            </w:r>
          </w:hyperlink>
        </w:p>
        <w:p w14:paraId="64F9C85E" w14:textId="15B8321A" w:rsidR="00612F41" w:rsidRDefault="00000000">
          <w:pPr>
            <w:pStyle w:val="TOC4"/>
            <w:rPr>
              <w:rFonts w:asciiTheme="minorHAnsi" w:eastAsiaTheme="minorEastAsia" w:hAnsiTheme="minorHAnsi" w:cstheme="minorBidi"/>
              <w:noProof/>
              <w:lang w:val="en-NZ" w:eastAsia="en-NZ"/>
            </w:rPr>
          </w:pPr>
          <w:hyperlink w:anchor="_Toc139968422" w:history="1">
            <w:r w:rsidR="00612F41" w:rsidRPr="005E3F1A">
              <w:rPr>
                <w:rStyle w:val="Hyperlink"/>
                <w:noProof/>
              </w:rPr>
              <w:t>Religious Abuse</w:t>
            </w:r>
            <w:r w:rsidR="00612F41">
              <w:rPr>
                <w:noProof/>
                <w:webHidden/>
              </w:rPr>
              <w:tab/>
            </w:r>
            <w:r w:rsidR="00612F41">
              <w:rPr>
                <w:noProof/>
                <w:webHidden/>
              </w:rPr>
              <w:fldChar w:fldCharType="begin"/>
            </w:r>
            <w:r w:rsidR="00612F41">
              <w:rPr>
                <w:noProof/>
                <w:webHidden/>
              </w:rPr>
              <w:instrText xml:space="preserve"> PAGEREF _Toc139968422 \h </w:instrText>
            </w:r>
            <w:r w:rsidR="00612F41">
              <w:rPr>
                <w:noProof/>
                <w:webHidden/>
              </w:rPr>
            </w:r>
            <w:r w:rsidR="00612F41">
              <w:rPr>
                <w:noProof/>
                <w:webHidden/>
              </w:rPr>
              <w:fldChar w:fldCharType="separate"/>
            </w:r>
            <w:r w:rsidR="00612F41">
              <w:rPr>
                <w:noProof/>
                <w:webHidden/>
              </w:rPr>
              <w:t>129</w:t>
            </w:r>
            <w:r w:rsidR="00612F41">
              <w:rPr>
                <w:noProof/>
                <w:webHidden/>
              </w:rPr>
              <w:fldChar w:fldCharType="end"/>
            </w:r>
          </w:hyperlink>
        </w:p>
        <w:p w14:paraId="5E5ADE23" w14:textId="205A5503" w:rsidR="00612F41" w:rsidRDefault="00000000">
          <w:pPr>
            <w:pStyle w:val="TOC4"/>
            <w:rPr>
              <w:rFonts w:asciiTheme="minorHAnsi" w:eastAsiaTheme="minorEastAsia" w:hAnsiTheme="minorHAnsi" w:cstheme="minorBidi"/>
              <w:noProof/>
              <w:lang w:val="en-NZ" w:eastAsia="en-NZ"/>
            </w:rPr>
          </w:pPr>
          <w:hyperlink w:anchor="_Toc139968424" w:history="1">
            <w:r w:rsidR="00612F41" w:rsidRPr="005E3F1A">
              <w:rPr>
                <w:rStyle w:val="Hyperlink"/>
                <w:noProof/>
              </w:rPr>
              <w:t>Combined sexual and physical abuse</w:t>
            </w:r>
            <w:r w:rsidR="00612F41">
              <w:rPr>
                <w:noProof/>
                <w:webHidden/>
              </w:rPr>
              <w:tab/>
            </w:r>
            <w:r w:rsidR="00612F41">
              <w:rPr>
                <w:noProof/>
                <w:webHidden/>
              </w:rPr>
              <w:fldChar w:fldCharType="begin"/>
            </w:r>
            <w:r w:rsidR="00612F41">
              <w:rPr>
                <w:noProof/>
                <w:webHidden/>
              </w:rPr>
              <w:instrText xml:space="preserve"> PAGEREF _Toc139968424 \h </w:instrText>
            </w:r>
            <w:r w:rsidR="00612F41">
              <w:rPr>
                <w:noProof/>
                <w:webHidden/>
              </w:rPr>
            </w:r>
            <w:r w:rsidR="00612F41">
              <w:rPr>
                <w:noProof/>
                <w:webHidden/>
              </w:rPr>
              <w:fldChar w:fldCharType="separate"/>
            </w:r>
            <w:r w:rsidR="00612F41">
              <w:rPr>
                <w:noProof/>
                <w:webHidden/>
              </w:rPr>
              <w:t>129</w:t>
            </w:r>
            <w:r w:rsidR="00612F41">
              <w:rPr>
                <w:noProof/>
                <w:webHidden/>
              </w:rPr>
              <w:fldChar w:fldCharType="end"/>
            </w:r>
          </w:hyperlink>
        </w:p>
        <w:p w14:paraId="5F08D8DA" w14:textId="44B7641B" w:rsidR="00612F41" w:rsidRDefault="00000000">
          <w:pPr>
            <w:pStyle w:val="TOC4"/>
            <w:rPr>
              <w:rFonts w:asciiTheme="minorHAnsi" w:eastAsiaTheme="minorEastAsia" w:hAnsiTheme="minorHAnsi" w:cstheme="minorBidi"/>
              <w:noProof/>
              <w:lang w:val="en-NZ" w:eastAsia="en-NZ"/>
            </w:rPr>
          </w:pPr>
          <w:hyperlink w:anchor="_Toc139968425" w:history="1">
            <w:r w:rsidR="00612F41" w:rsidRPr="005E3F1A">
              <w:rPr>
                <w:rStyle w:val="Hyperlink"/>
                <w:noProof/>
              </w:rPr>
              <w:t>Psychological abuse – the school was a terrifying and unpredictable place</w:t>
            </w:r>
            <w:r w:rsidR="00612F41">
              <w:rPr>
                <w:noProof/>
                <w:webHidden/>
              </w:rPr>
              <w:tab/>
            </w:r>
            <w:r w:rsidR="00612F41">
              <w:rPr>
                <w:noProof/>
                <w:webHidden/>
              </w:rPr>
              <w:fldChar w:fldCharType="begin"/>
            </w:r>
            <w:r w:rsidR="00612F41">
              <w:rPr>
                <w:noProof/>
                <w:webHidden/>
              </w:rPr>
              <w:instrText xml:space="preserve"> PAGEREF _Toc139968425 \h </w:instrText>
            </w:r>
            <w:r w:rsidR="00612F41">
              <w:rPr>
                <w:noProof/>
                <w:webHidden/>
              </w:rPr>
            </w:r>
            <w:r w:rsidR="00612F41">
              <w:rPr>
                <w:noProof/>
                <w:webHidden/>
              </w:rPr>
              <w:fldChar w:fldCharType="separate"/>
            </w:r>
            <w:r w:rsidR="00612F41">
              <w:rPr>
                <w:noProof/>
                <w:webHidden/>
              </w:rPr>
              <w:t>130</w:t>
            </w:r>
            <w:r w:rsidR="00612F41">
              <w:rPr>
                <w:noProof/>
                <w:webHidden/>
              </w:rPr>
              <w:fldChar w:fldCharType="end"/>
            </w:r>
          </w:hyperlink>
        </w:p>
        <w:p w14:paraId="717411DD" w14:textId="2986D0B2" w:rsidR="00612F41" w:rsidRDefault="00000000">
          <w:pPr>
            <w:pStyle w:val="TOC4"/>
            <w:rPr>
              <w:rFonts w:asciiTheme="minorHAnsi" w:eastAsiaTheme="minorEastAsia" w:hAnsiTheme="minorHAnsi" w:cstheme="minorBidi"/>
              <w:noProof/>
              <w:lang w:val="en-NZ" w:eastAsia="en-NZ"/>
            </w:rPr>
          </w:pPr>
          <w:hyperlink w:anchor="_Toc139968426" w:history="1">
            <w:r w:rsidR="00612F41" w:rsidRPr="005E3F1A">
              <w:rPr>
                <w:rStyle w:val="Hyperlink"/>
                <w:noProof/>
              </w:rPr>
              <w:t>Little evidence of any schooling</w:t>
            </w:r>
            <w:r w:rsidR="00612F41">
              <w:rPr>
                <w:noProof/>
                <w:webHidden/>
              </w:rPr>
              <w:tab/>
            </w:r>
            <w:r w:rsidR="00612F41">
              <w:rPr>
                <w:noProof/>
                <w:webHidden/>
              </w:rPr>
              <w:fldChar w:fldCharType="begin"/>
            </w:r>
            <w:r w:rsidR="00612F41">
              <w:rPr>
                <w:noProof/>
                <w:webHidden/>
              </w:rPr>
              <w:instrText xml:space="preserve"> PAGEREF _Toc139968426 \h </w:instrText>
            </w:r>
            <w:r w:rsidR="00612F41">
              <w:rPr>
                <w:noProof/>
                <w:webHidden/>
              </w:rPr>
            </w:r>
            <w:r w:rsidR="00612F41">
              <w:rPr>
                <w:noProof/>
                <w:webHidden/>
              </w:rPr>
              <w:fldChar w:fldCharType="separate"/>
            </w:r>
            <w:r w:rsidR="00612F41">
              <w:rPr>
                <w:noProof/>
                <w:webHidden/>
              </w:rPr>
              <w:t>130</w:t>
            </w:r>
            <w:r w:rsidR="00612F41">
              <w:rPr>
                <w:noProof/>
                <w:webHidden/>
              </w:rPr>
              <w:fldChar w:fldCharType="end"/>
            </w:r>
          </w:hyperlink>
        </w:p>
        <w:p w14:paraId="0CDE2FFE" w14:textId="6C540D79" w:rsidR="00612F41" w:rsidRDefault="00000000">
          <w:pPr>
            <w:pStyle w:val="TOC4"/>
            <w:rPr>
              <w:rFonts w:asciiTheme="minorHAnsi" w:eastAsiaTheme="minorEastAsia" w:hAnsiTheme="minorHAnsi" w:cstheme="minorBidi"/>
              <w:noProof/>
              <w:lang w:val="en-NZ" w:eastAsia="en-NZ"/>
            </w:rPr>
          </w:pPr>
          <w:hyperlink w:anchor="_Toc139968427" w:history="1">
            <w:r w:rsidR="00612F41" w:rsidRPr="005E3F1A">
              <w:rPr>
                <w:rStyle w:val="Hyperlink"/>
                <w:noProof/>
              </w:rPr>
              <w:t>Neglect of physical and health needs</w:t>
            </w:r>
            <w:r w:rsidR="00612F41">
              <w:rPr>
                <w:noProof/>
                <w:webHidden/>
              </w:rPr>
              <w:tab/>
            </w:r>
            <w:r w:rsidR="00612F41">
              <w:rPr>
                <w:noProof/>
                <w:webHidden/>
              </w:rPr>
              <w:fldChar w:fldCharType="begin"/>
            </w:r>
            <w:r w:rsidR="00612F41">
              <w:rPr>
                <w:noProof/>
                <w:webHidden/>
              </w:rPr>
              <w:instrText xml:space="preserve"> PAGEREF _Toc139968427 \h </w:instrText>
            </w:r>
            <w:r w:rsidR="00612F41">
              <w:rPr>
                <w:noProof/>
                <w:webHidden/>
              </w:rPr>
            </w:r>
            <w:r w:rsidR="00612F41">
              <w:rPr>
                <w:noProof/>
                <w:webHidden/>
              </w:rPr>
              <w:fldChar w:fldCharType="separate"/>
            </w:r>
            <w:r w:rsidR="00612F41">
              <w:rPr>
                <w:noProof/>
                <w:webHidden/>
              </w:rPr>
              <w:t>131</w:t>
            </w:r>
            <w:r w:rsidR="00612F41">
              <w:rPr>
                <w:noProof/>
                <w:webHidden/>
              </w:rPr>
              <w:fldChar w:fldCharType="end"/>
            </w:r>
          </w:hyperlink>
        </w:p>
        <w:p w14:paraId="42E3DB8B" w14:textId="6A4090DC" w:rsidR="00612F41" w:rsidRDefault="00000000">
          <w:pPr>
            <w:pStyle w:val="TOC4"/>
            <w:rPr>
              <w:rFonts w:asciiTheme="minorHAnsi" w:eastAsiaTheme="minorEastAsia" w:hAnsiTheme="minorHAnsi" w:cstheme="minorBidi"/>
              <w:noProof/>
              <w:lang w:val="en-NZ" w:eastAsia="en-NZ"/>
            </w:rPr>
          </w:pPr>
          <w:hyperlink w:anchor="_Toc139968428" w:history="1">
            <w:r w:rsidR="00612F41" w:rsidRPr="005E3F1A">
              <w:rPr>
                <w:rStyle w:val="Hyperlink"/>
                <w:noProof/>
              </w:rPr>
              <w:t>Discrimination and disabled boys’ experiences</w:t>
            </w:r>
            <w:r w:rsidR="00612F41">
              <w:rPr>
                <w:noProof/>
                <w:webHidden/>
              </w:rPr>
              <w:tab/>
            </w:r>
            <w:r w:rsidR="00612F41">
              <w:rPr>
                <w:noProof/>
                <w:webHidden/>
              </w:rPr>
              <w:fldChar w:fldCharType="begin"/>
            </w:r>
            <w:r w:rsidR="00612F41">
              <w:rPr>
                <w:noProof/>
                <w:webHidden/>
              </w:rPr>
              <w:instrText xml:space="preserve"> PAGEREF _Toc139968428 \h </w:instrText>
            </w:r>
            <w:r w:rsidR="00612F41">
              <w:rPr>
                <w:noProof/>
                <w:webHidden/>
              </w:rPr>
            </w:r>
            <w:r w:rsidR="00612F41">
              <w:rPr>
                <w:noProof/>
                <w:webHidden/>
              </w:rPr>
              <w:fldChar w:fldCharType="separate"/>
            </w:r>
            <w:r w:rsidR="00612F41">
              <w:rPr>
                <w:noProof/>
                <w:webHidden/>
              </w:rPr>
              <w:t>131</w:t>
            </w:r>
            <w:r w:rsidR="00612F41">
              <w:rPr>
                <w:noProof/>
                <w:webHidden/>
              </w:rPr>
              <w:fldChar w:fldCharType="end"/>
            </w:r>
          </w:hyperlink>
        </w:p>
        <w:p w14:paraId="3A6A4D25" w14:textId="6876B19E" w:rsidR="00612F41" w:rsidRDefault="00000000">
          <w:pPr>
            <w:pStyle w:val="TOC4"/>
            <w:rPr>
              <w:rFonts w:asciiTheme="minorHAnsi" w:eastAsiaTheme="minorEastAsia" w:hAnsiTheme="minorHAnsi" w:cstheme="minorBidi"/>
              <w:noProof/>
              <w:lang w:val="en-NZ" w:eastAsia="en-NZ"/>
            </w:rPr>
          </w:pPr>
          <w:hyperlink w:anchor="_Toc139968429" w:history="1">
            <w:r w:rsidR="00612F41" w:rsidRPr="005E3F1A">
              <w:rPr>
                <w:rStyle w:val="Hyperlink"/>
                <w:noProof/>
              </w:rPr>
              <w:t>Institutional racism and denigration of indigenous culture</w:t>
            </w:r>
            <w:r w:rsidR="00612F41">
              <w:rPr>
                <w:noProof/>
                <w:webHidden/>
              </w:rPr>
              <w:tab/>
            </w:r>
            <w:r w:rsidR="00612F41">
              <w:rPr>
                <w:noProof/>
                <w:webHidden/>
              </w:rPr>
              <w:fldChar w:fldCharType="begin"/>
            </w:r>
            <w:r w:rsidR="00612F41">
              <w:rPr>
                <w:noProof/>
                <w:webHidden/>
              </w:rPr>
              <w:instrText xml:space="preserve"> PAGEREF _Toc139968429 \h </w:instrText>
            </w:r>
            <w:r w:rsidR="00612F41">
              <w:rPr>
                <w:noProof/>
                <w:webHidden/>
              </w:rPr>
            </w:r>
            <w:r w:rsidR="00612F41">
              <w:rPr>
                <w:noProof/>
                <w:webHidden/>
              </w:rPr>
              <w:fldChar w:fldCharType="separate"/>
            </w:r>
            <w:r w:rsidR="00612F41">
              <w:rPr>
                <w:noProof/>
                <w:webHidden/>
              </w:rPr>
              <w:t>132</w:t>
            </w:r>
            <w:r w:rsidR="00612F41">
              <w:rPr>
                <w:noProof/>
                <w:webHidden/>
              </w:rPr>
              <w:fldChar w:fldCharType="end"/>
            </w:r>
          </w:hyperlink>
        </w:p>
        <w:p w14:paraId="1B1E62A1" w14:textId="189050DD" w:rsidR="00612F41" w:rsidRDefault="00000000">
          <w:pPr>
            <w:pStyle w:val="TOC4"/>
            <w:rPr>
              <w:rFonts w:asciiTheme="minorHAnsi" w:eastAsiaTheme="minorEastAsia" w:hAnsiTheme="minorHAnsi" w:cstheme="minorBidi"/>
              <w:noProof/>
              <w:lang w:val="en-NZ" w:eastAsia="en-NZ"/>
            </w:rPr>
          </w:pPr>
          <w:hyperlink w:anchor="_Toc139968430" w:history="1">
            <w:r w:rsidR="00612F41" w:rsidRPr="005E3F1A">
              <w:rPr>
                <w:rStyle w:val="Hyperlink"/>
                <w:noProof/>
              </w:rPr>
              <w:t>Deaths at Marylands School</w:t>
            </w:r>
            <w:r w:rsidR="00612F41">
              <w:rPr>
                <w:noProof/>
                <w:webHidden/>
              </w:rPr>
              <w:tab/>
            </w:r>
            <w:r w:rsidR="00612F41">
              <w:rPr>
                <w:noProof/>
                <w:webHidden/>
              </w:rPr>
              <w:fldChar w:fldCharType="begin"/>
            </w:r>
            <w:r w:rsidR="00612F41">
              <w:rPr>
                <w:noProof/>
                <w:webHidden/>
              </w:rPr>
              <w:instrText xml:space="preserve"> PAGEREF _Toc139968430 \h </w:instrText>
            </w:r>
            <w:r w:rsidR="00612F41">
              <w:rPr>
                <w:noProof/>
                <w:webHidden/>
              </w:rPr>
            </w:r>
            <w:r w:rsidR="00612F41">
              <w:rPr>
                <w:noProof/>
                <w:webHidden/>
              </w:rPr>
              <w:fldChar w:fldCharType="separate"/>
            </w:r>
            <w:r w:rsidR="00612F41">
              <w:rPr>
                <w:noProof/>
                <w:webHidden/>
              </w:rPr>
              <w:t>134</w:t>
            </w:r>
            <w:r w:rsidR="00612F41">
              <w:rPr>
                <w:noProof/>
                <w:webHidden/>
              </w:rPr>
              <w:fldChar w:fldCharType="end"/>
            </w:r>
          </w:hyperlink>
        </w:p>
        <w:p w14:paraId="47F3B910" w14:textId="63253CB6" w:rsidR="00612F41" w:rsidRDefault="00000000">
          <w:pPr>
            <w:pStyle w:val="TOC3"/>
            <w:rPr>
              <w:rFonts w:asciiTheme="minorHAnsi" w:eastAsiaTheme="minorEastAsia" w:hAnsiTheme="minorHAnsi" w:cstheme="minorBidi"/>
              <w:noProof/>
              <w:lang w:val="en-NZ" w:eastAsia="en-NZ"/>
            </w:rPr>
          </w:pPr>
          <w:hyperlink w:anchor="_Toc139968432" w:history="1">
            <w:r w:rsidR="00612F41" w:rsidRPr="005E3F1A">
              <w:rPr>
                <w:rStyle w:val="Hyperlink"/>
                <w:noProof/>
              </w:rPr>
              <w:t>Abuse at St Joseph’s Orphanage</w:t>
            </w:r>
            <w:r w:rsidR="00612F41">
              <w:rPr>
                <w:noProof/>
                <w:webHidden/>
              </w:rPr>
              <w:tab/>
            </w:r>
            <w:r w:rsidR="00612F41">
              <w:rPr>
                <w:noProof/>
                <w:webHidden/>
              </w:rPr>
              <w:fldChar w:fldCharType="begin"/>
            </w:r>
            <w:r w:rsidR="00612F41">
              <w:rPr>
                <w:noProof/>
                <w:webHidden/>
              </w:rPr>
              <w:instrText xml:space="preserve"> PAGEREF _Toc139968432 \h </w:instrText>
            </w:r>
            <w:r w:rsidR="00612F41">
              <w:rPr>
                <w:noProof/>
                <w:webHidden/>
              </w:rPr>
            </w:r>
            <w:r w:rsidR="00612F41">
              <w:rPr>
                <w:noProof/>
                <w:webHidden/>
              </w:rPr>
              <w:fldChar w:fldCharType="separate"/>
            </w:r>
            <w:r w:rsidR="00612F41">
              <w:rPr>
                <w:noProof/>
                <w:webHidden/>
              </w:rPr>
              <w:t>135</w:t>
            </w:r>
            <w:r w:rsidR="00612F41">
              <w:rPr>
                <w:noProof/>
                <w:webHidden/>
              </w:rPr>
              <w:fldChar w:fldCharType="end"/>
            </w:r>
          </w:hyperlink>
        </w:p>
        <w:p w14:paraId="2981EAC1" w14:textId="68D63284" w:rsidR="00612F41" w:rsidRDefault="00000000">
          <w:pPr>
            <w:pStyle w:val="TOC4"/>
            <w:rPr>
              <w:rFonts w:asciiTheme="minorHAnsi" w:eastAsiaTheme="minorEastAsia" w:hAnsiTheme="minorHAnsi" w:cstheme="minorBidi"/>
              <w:noProof/>
              <w:lang w:val="en-NZ" w:eastAsia="en-NZ"/>
            </w:rPr>
          </w:pPr>
          <w:hyperlink w:anchor="_Toc139968434" w:history="1">
            <w:r w:rsidR="00612F41" w:rsidRPr="005E3F1A">
              <w:rPr>
                <w:rStyle w:val="Hyperlink"/>
                <w:noProof/>
              </w:rPr>
              <w:t>Summary of abuse at the orphanage</w:t>
            </w:r>
            <w:r w:rsidR="00612F41">
              <w:rPr>
                <w:noProof/>
                <w:webHidden/>
              </w:rPr>
              <w:tab/>
            </w:r>
            <w:r w:rsidR="00612F41">
              <w:rPr>
                <w:noProof/>
                <w:webHidden/>
              </w:rPr>
              <w:fldChar w:fldCharType="begin"/>
            </w:r>
            <w:r w:rsidR="00612F41">
              <w:rPr>
                <w:noProof/>
                <w:webHidden/>
              </w:rPr>
              <w:instrText xml:space="preserve"> PAGEREF _Toc139968434 \h </w:instrText>
            </w:r>
            <w:r w:rsidR="00612F41">
              <w:rPr>
                <w:noProof/>
                <w:webHidden/>
              </w:rPr>
            </w:r>
            <w:r w:rsidR="00612F41">
              <w:rPr>
                <w:noProof/>
                <w:webHidden/>
              </w:rPr>
              <w:fldChar w:fldCharType="separate"/>
            </w:r>
            <w:r w:rsidR="00612F41">
              <w:rPr>
                <w:noProof/>
                <w:webHidden/>
              </w:rPr>
              <w:t>138</w:t>
            </w:r>
            <w:r w:rsidR="00612F41">
              <w:rPr>
                <w:noProof/>
                <w:webHidden/>
              </w:rPr>
              <w:fldChar w:fldCharType="end"/>
            </w:r>
          </w:hyperlink>
        </w:p>
        <w:p w14:paraId="3FD2562E" w14:textId="4EB0D738" w:rsidR="00612F41" w:rsidRDefault="00000000">
          <w:pPr>
            <w:pStyle w:val="TOC3"/>
            <w:rPr>
              <w:rFonts w:asciiTheme="minorHAnsi" w:eastAsiaTheme="minorEastAsia" w:hAnsiTheme="minorHAnsi" w:cstheme="minorBidi"/>
              <w:noProof/>
              <w:lang w:val="en-NZ" w:eastAsia="en-NZ"/>
            </w:rPr>
          </w:pPr>
          <w:hyperlink w:anchor="_Toc139968436" w:history="1">
            <w:r w:rsidR="00612F41" w:rsidRPr="005E3F1A">
              <w:rPr>
                <w:rStyle w:val="Hyperlink"/>
                <w:noProof/>
              </w:rPr>
              <w:t>Abuse at Hebron Trust</w:t>
            </w:r>
            <w:r w:rsidR="00612F41">
              <w:rPr>
                <w:noProof/>
                <w:webHidden/>
              </w:rPr>
              <w:tab/>
            </w:r>
            <w:r w:rsidR="00612F41">
              <w:rPr>
                <w:noProof/>
                <w:webHidden/>
              </w:rPr>
              <w:fldChar w:fldCharType="begin"/>
            </w:r>
            <w:r w:rsidR="00612F41">
              <w:rPr>
                <w:noProof/>
                <w:webHidden/>
              </w:rPr>
              <w:instrText xml:space="preserve"> PAGEREF _Toc139968436 \h </w:instrText>
            </w:r>
            <w:r w:rsidR="00612F41">
              <w:rPr>
                <w:noProof/>
                <w:webHidden/>
              </w:rPr>
            </w:r>
            <w:r w:rsidR="00612F41">
              <w:rPr>
                <w:noProof/>
                <w:webHidden/>
              </w:rPr>
              <w:fldChar w:fldCharType="separate"/>
            </w:r>
            <w:r w:rsidR="00612F41">
              <w:rPr>
                <w:noProof/>
                <w:webHidden/>
              </w:rPr>
              <w:t>138</w:t>
            </w:r>
            <w:r w:rsidR="00612F41">
              <w:rPr>
                <w:noProof/>
                <w:webHidden/>
              </w:rPr>
              <w:fldChar w:fldCharType="end"/>
            </w:r>
          </w:hyperlink>
        </w:p>
        <w:p w14:paraId="6EC98308" w14:textId="7A05E5D6" w:rsidR="00612F41" w:rsidRDefault="00000000">
          <w:pPr>
            <w:pStyle w:val="TOC4"/>
            <w:rPr>
              <w:rFonts w:asciiTheme="minorHAnsi" w:eastAsiaTheme="minorEastAsia" w:hAnsiTheme="minorHAnsi" w:cstheme="minorBidi"/>
              <w:noProof/>
              <w:lang w:val="en-NZ" w:eastAsia="en-NZ"/>
            </w:rPr>
          </w:pPr>
          <w:hyperlink w:anchor="_Toc139968438" w:history="1">
            <w:r w:rsidR="00612F41" w:rsidRPr="005E3F1A">
              <w:rPr>
                <w:rStyle w:val="Hyperlink"/>
                <w:noProof/>
              </w:rPr>
              <w:t>Sexual abuse at a marae</w:t>
            </w:r>
            <w:r w:rsidR="00612F41">
              <w:rPr>
                <w:noProof/>
                <w:webHidden/>
              </w:rPr>
              <w:tab/>
            </w:r>
            <w:r w:rsidR="00612F41">
              <w:rPr>
                <w:noProof/>
                <w:webHidden/>
              </w:rPr>
              <w:fldChar w:fldCharType="begin"/>
            </w:r>
            <w:r w:rsidR="00612F41">
              <w:rPr>
                <w:noProof/>
                <w:webHidden/>
              </w:rPr>
              <w:instrText xml:space="preserve"> PAGEREF _Toc139968438 \h </w:instrText>
            </w:r>
            <w:r w:rsidR="00612F41">
              <w:rPr>
                <w:noProof/>
                <w:webHidden/>
              </w:rPr>
            </w:r>
            <w:r w:rsidR="00612F41">
              <w:rPr>
                <w:noProof/>
                <w:webHidden/>
              </w:rPr>
              <w:fldChar w:fldCharType="separate"/>
            </w:r>
            <w:r w:rsidR="00612F41">
              <w:rPr>
                <w:noProof/>
                <w:webHidden/>
              </w:rPr>
              <w:t>139</w:t>
            </w:r>
            <w:r w:rsidR="00612F41">
              <w:rPr>
                <w:noProof/>
                <w:webHidden/>
              </w:rPr>
              <w:fldChar w:fldCharType="end"/>
            </w:r>
          </w:hyperlink>
        </w:p>
        <w:p w14:paraId="066D62DF" w14:textId="08A34C59" w:rsidR="00612F41" w:rsidRDefault="00000000">
          <w:pPr>
            <w:pStyle w:val="TOC4"/>
            <w:rPr>
              <w:rFonts w:asciiTheme="minorHAnsi" w:eastAsiaTheme="minorEastAsia" w:hAnsiTheme="minorHAnsi" w:cstheme="minorBidi"/>
              <w:noProof/>
              <w:lang w:val="en-NZ" w:eastAsia="en-NZ"/>
            </w:rPr>
          </w:pPr>
          <w:hyperlink w:anchor="_Toc139968440" w:history="1">
            <w:r w:rsidR="00612F41" w:rsidRPr="005E3F1A">
              <w:rPr>
                <w:rStyle w:val="Hyperlink"/>
                <w:noProof/>
              </w:rPr>
              <w:t>Brother McGrath had a trusted reputation</w:t>
            </w:r>
            <w:r w:rsidR="00612F41">
              <w:rPr>
                <w:noProof/>
                <w:webHidden/>
              </w:rPr>
              <w:tab/>
            </w:r>
            <w:r w:rsidR="00612F41">
              <w:rPr>
                <w:noProof/>
                <w:webHidden/>
              </w:rPr>
              <w:fldChar w:fldCharType="begin"/>
            </w:r>
            <w:r w:rsidR="00612F41">
              <w:rPr>
                <w:noProof/>
                <w:webHidden/>
              </w:rPr>
              <w:instrText xml:space="preserve"> PAGEREF _Toc139968440 \h </w:instrText>
            </w:r>
            <w:r w:rsidR="00612F41">
              <w:rPr>
                <w:noProof/>
                <w:webHidden/>
              </w:rPr>
            </w:r>
            <w:r w:rsidR="00612F41">
              <w:rPr>
                <w:noProof/>
                <w:webHidden/>
              </w:rPr>
              <w:fldChar w:fldCharType="separate"/>
            </w:r>
            <w:r w:rsidR="00612F41">
              <w:rPr>
                <w:noProof/>
                <w:webHidden/>
              </w:rPr>
              <w:t>139</w:t>
            </w:r>
            <w:r w:rsidR="00612F41">
              <w:rPr>
                <w:noProof/>
                <w:webHidden/>
              </w:rPr>
              <w:fldChar w:fldCharType="end"/>
            </w:r>
          </w:hyperlink>
        </w:p>
        <w:p w14:paraId="407BEEF8" w14:textId="73E60417" w:rsidR="00612F41" w:rsidRDefault="00000000">
          <w:pPr>
            <w:pStyle w:val="TOC4"/>
            <w:rPr>
              <w:rFonts w:asciiTheme="minorHAnsi" w:eastAsiaTheme="minorEastAsia" w:hAnsiTheme="minorHAnsi" w:cstheme="minorBidi"/>
              <w:noProof/>
              <w:lang w:val="en-NZ" w:eastAsia="en-NZ"/>
            </w:rPr>
          </w:pPr>
          <w:hyperlink w:anchor="_Toc139968442" w:history="1">
            <w:r w:rsidR="00612F41" w:rsidRPr="005E3F1A">
              <w:rPr>
                <w:rStyle w:val="Hyperlink"/>
                <w:noProof/>
              </w:rPr>
              <w:t>Violence and fear</w:t>
            </w:r>
            <w:r w:rsidR="00612F41">
              <w:rPr>
                <w:noProof/>
                <w:webHidden/>
              </w:rPr>
              <w:tab/>
            </w:r>
            <w:r w:rsidR="00612F41">
              <w:rPr>
                <w:noProof/>
                <w:webHidden/>
              </w:rPr>
              <w:fldChar w:fldCharType="begin"/>
            </w:r>
            <w:r w:rsidR="00612F41">
              <w:rPr>
                <w:noProof/>
                <w:webHidden/>
              </w:rPr>
              <w:instrText xml:space="preserve"> PAGEREF _Toc139968442 \h </w:instrText>
            </w:r>
            <w:r w:rsidR="00612F41">
              <w:rPr>
                <w:noProof/>
                <w:webHidden/>
              </w:rPr>
            </w:r>
            <w:r w:rsidR="00612F41">
              <w:rPr>
                <w:noProof/>
                <w:webHidden/>
              </w:rPr>
              <w:fldChar w:fldCharType="separate"/>
            </w:r>
            <w:r w:rsidR="00612F41">
              <w:rPr>
                <w:noProof/>
                <w:webHidden/>
              </w:rPr>
              <w:t>140</w:t>
            </w:r>
            <w:r w:rsidR="00612F41">
              <w:rPr>
                <w:noProof/>
                <w:webHidden/>
              </w:rPr>
              <w:fldChar w:fldCharType="end"/>
            </w:r>
          </w:hyperlink>
        </w:p>
        <w:p w14:paraId="18A110B8" w14:textId="357306A0" w:rsidR="00612F41" w:rsidRDefault="00000000">
          <w:pPr>
            <w:pStyle w:val="TOC4"/>
            <w:rPr>
              <w:rFonts w:asciiTheme="minorHAnsi" w:eastAsiaTheme="minorEastAsia" w:hAnsiTheme="minorHAnsi" w:cstheme="minorBidi"/>
              <w:noProof/>
              <w:lang w:val="en-NZ" w:eastAsia="en-NZ"/>
            </w:rPr>
          </w:pPr>
          <w:hyperlink w:anchor="_Toc139968444" w:history="1">
            <w:r w:rsidR="00612F41" w:rsidRPr="005E3F1A">
              <w:rPr>
                <w:rStyle w:val="Hyperlink"/>
                <w:noProof/>
              </w:rPr>
              <w:t>Sexual abuse as punishment</w:t>
            </w:r>
            <w:r w:rsidR="00612F41">
              <w:rPr>
                <w:noProof/>
                <w:webHidden/>
              </w:rPr>
              <w:tab/>
            </w:r>
            <w:r w:rsidR="00612F41">
              <w:rPr>
                <w:noProof/>
                <w:webHidden/>
              </w:rPr>
              <w:fldChar w:fldCharType="begin"/>
            </w:r>
            <w:r w:rsidR="00612F41">
              <w:rPr>
                <w:noProof/>
                <w:webHidden/>
              </w:rPr>
              <w:instrText xml:space="preserve"> PAGEREF _Toc139968444 \h </w:instrText>
            </w:r>
            <w:r w:rsidR="00612F41">
              <w:rPr>
                <w:noProof/>
                <w:webHidden/>
              </w:rPr>
            </w:r>
            <w:r w:rsidR="00612F41">
              <w:rPr>
                <w:noProof/>
                <w:webHidden/>
              </w:rPr>
              <w:fldChar w:fldCharType="separate"/>
            </w:r>
            <w:r w:rsidR="00612F41">
              <w:rPr>
                <w:noProof/>
                <w:webHidden/>
              </w:rPr>
              <w:t>141</w:t>
            </w:r>
            <w:r w:rsidR="00612F41">
              <w:rPr>
                <w:noProof/>
                <w:webHidden/>
              </w:rPr>
              <w:fldChar w:fldCharType="end"/>
            </w:r>
          </w:hyperlink>
        </w:p>
        <w:p w14:paraId="22081D9A" w14:textId="69B10558" w:rsidR="00612F41" w:rsidRDefault="00000000">
          <w:pPr>
            <w:pStyle w:val="TOC3"/>
            <w:rPr>
              <w:rFonts w:asciiTheme="minorHAnsi" w:eastAsiaTheme="minorEastAsia" w:hAnsiTheme="minorHAnsi" w:cstheme="minorBidi"/>
              <w:noProof/>
              <w:lang w:val="en-NZ" w:eastAsia="en-NZ"/>
            </w:rPr>
          </w:pPr>
          <w:hyperlink w:anchor="_Toc139968446" w:history="1">
            <w:r w:rsidR="00612F41" w:rsidRPr="005E3F1A">
              <w:rPr>
                <w:rStyle w:val="Hyperlink"/>
                <w:noProof/>
              </w:rPr>
              <w:t>Extent of abuse</w:t>
            </w:r>
            <w:r w:rsidR="00612F41">
              <w:rPr>
                <w:noProof/>
                <w:webHidden/>
              </w:rPr>
              <w:tab/>
            </w:r>
            <w:r w:rsidR="00612F41">
              <w:rPr>
                <w:noProof/>
                <w:webHidden/>
              </w:rPr>
              <w:fldChar w:fldCharType="begin"/>
            </w:r>
            <w:r w:rsidR="00612F41">
              <w:rPr>
                <w:noProof/>
                <w:webHidden/>
              </w:rPr>
              <w:instrText xml:space="preserve"> PAGEREF _Toc139968446 \h </w:instrText>
            </w:r>
            <w:r w:rsidR="00612F41">
              <w:rPr>
                <w:noProof/>
                <w:webHidden/>
              </w:rPr>
            </w:r>
            <w:r w:rsidR="00612F41">
              <w:rPr>
                <w:noProof/>
                <w:webHidden/>
              </w:rPr>
              <w:fldChar w:fldCharType="separate"/>
            </w:r>
            <w:r w:rsidR="00612F41">
              <w:rPr>
                <w:noProof/>
                <w:webHidden/>
              </w:rPr>
              <w:t>142</w:t>
            </w:r>
            <w:r w:rsidR="00612F41">
              <w:rPr>
                <w:noProof/>
                <w:webHidden/>
              </w:rPr>
              <w:fldChar w:fldCharType="end"/>
            </w:r>
          </w:hyperlink>
        </w:p>
        <w:p w14:paraId="21E67475" w14:textId="70BFF418" w:rsidR="00612F41" w:rsidRDefault="00000000">
          <w:pPr>
            <w:pStyle w:val="TOC4"/>
            <w:rPr>
              <w:rFonts w:asciiTheme="minorHAnsi" w:eastAsiaTheme="minorEastAsia" w:hAnsiTheme="minorHAnsi" w:cstheme="minorBidi"/>
              <w:noProof/>
              <w:lang w:val="en-NZ" w:eastAsia="en-NZ"/>
            </w:rPr>
          </w:pPr>
          <w:hyperlink w:anchor="_Toc139968448" w:history="1">
            <w:r w:rsidR="00612F41" w:rsidRPr="005E3F1A">
              <w:rPr>
                <w:rStyle w:val="Hyperlink"/>
                <w:noProof/>
              </w:rPr>
              <w:t>Number of allegations according to data provided by Order</w:t>
            </w:r>
            <w:r w:rsidR="00612F41">
              <w:rPr>
                <w:noProof/>
                <w:webHidden/>
              </w:rPr>
              <w:tab/>
            </w:r>
            <w:r w:rsidR="00612F41">
              <w:rPr>
                <w:noProof/>
                <w:webHidden/>
              </w:rPr>
              <w:fldChar w:fldCharType="begin"/>
            </w:r>
            <w:r w:rsidR="00612F41">
              <w:rPr>
                <w:noProof/>
                <w:webHidden/>
              </w:rPr>
              <w:instrText xml:space="preserve"> PAGEREF _Toc139968448 \h </w:instrText>
            </w:r>
            <w:r w:rsidR="00612F41">
              <w:rPr>
                <w:noProof/>
                <w:webHidden/>
              </w:rPr>
            </w:r>
            <w:r w:rsidR="00612F41">
              <w:rPr>
                <w:noProof/>
                <w:webHidden/>
              </w:rPr>
              <w:fldChar w:fldCharType="separate"/>
            </w:r>
            <w:r w:rsidR="00612F41">
              <w:rPr>
                <w:noProof/>
                <w:webHidden/>
              </w:rPr>
              <w:t>143</w:t>
            </w:r>
            <w:r w:rsidR="00612F41">
              <w:rPr>
                <w:noProof/>
                <w:webHidden/>
              </w:rPr>
              <w:fldChar w:fldCharType="end"/>
            </w:r>
          </w:hyperlink>
        </w:p>
        <w:p w14:paraId="210E6D9E" w14:textId="0D5DF510" w:rsidR="00612F41" w:rsidRDefault="00000000">
          <w:pPr>
            <w:pStyle w:val="TOC4"/>
            <w:rPr>
              <w:rFonts w:asciiTheme="minorHAnsi" w:eastAsiaTheme="minorEastAsia" w:hAnsiTheme="minorHAnsi" w:cstheme="minorBidi"/>
              <w:noProof/>
              <w:lang w:val="en-NZ" w:eastAsia="en-NZ"/>
            </w:rPr>
          </w:pPr>
          <w:hyperlink w:anchor="_Toc139968449" w:history="1">
            <w:r w:rsidR="00612F41" w:rsidRPr="005E3F1A">
              <w:rPr>
                <w:rStyle w:val="Hyperlink"/>
                <w:noProof/>
              </w:rPr>
              <w:t>Types of allegations</w:t>
            </w:r>
            <w:r w:rsidR="00612F41">
              <w:rPr>
                <w:noProof/>
                <w:webHidden/>
              </w:rPr>
              <w:tab/>
            </w:r>
            <w:r w:rsidR="00612F41">
              <w:rPr>
                <w:noProof/>
                <w:webHidden/>
              </w:rPr>
              <w:fldChar w:fldCharType="begin"/>
            </w:r>
            <w:r w:rsidR="00612F41">
              <w:rPr>
                <w:noProof/>
                <w:webHidden/>
              </w:rPr>
              <w:instrText xml:space="preserve"> PAGEREF _Toc139968449 \h </w:instrText>
            </w:r>
            <w:r w:rsidR="00612F41">
              <w:rPr>
                <w:noProof/>
                <w:webHidden/>
              </w:rPr>
            </w:r>
            <w:r w:rsidR="00612F41">
              <w:rPr>
                <w:noProof/>
                <w:webHidden/>
              </w:rPr>
              <w:fldChar w:fldCharType="separate"/>
            </w:r>
            <w:r w:rsidR="00612F41">
              <w:rPr>
                <w:noProof/>
                <w:webHidden/>
              </w:rPr>
              <w:t>143</w:t>
            </w:r>
            <w:r w:rsidR="00612F41">
              <w:rPr>
                <w:noProof/>
                <w:webHidden/>
              </w:rPr>
              <w:fldChar w:fldCharType="end"/>
            </w:r>
          </w:hyperlink>
        </w:p>
        <w:p w14:paraId="504E800C" w14:textId="7F6C16E1" w:rsidR="00612F41" w:rsidRDefault="00000000">
          <w:pPr>
            <w:pStyle w:val="TOC4"/>
            <w:rPr>
              <w:rFonts w:asciiTheme="minorHAnsi" w:eastAsiaTheme="minorEastAsia" w:hAnsiTheme="minorHAnsi" w:cstheme="minorBidi"/>
              <w:noProof/>
              <w:lang w:val="en-NZ" w:eastAsia="en-NZ"/>
            </w:rPr>
          </w:pPr>
          <w:hyperlink w:anchor="_Toc139968451" w:history="1">
            <w:r w:rsidR="00612F41" w:rsidRPr="005E3F1A">
              <w:rPr>
                <w:rStyle w:val="Hyperlink"/>
                <w:noProof/>
              </w:rPr>
              <w:t>Seven brothers abused multiple tamariki and rangatahi</w:t>
            </w:r>
            <w:r w:rsidR="00612F41">
              <w:rPr>
                <w:noProof/>
                <w:webHidden/>
              </w:rPr>
              <w:tab/>
            </w:r>
            <w:r w:rsidR="00612F41">
              <w:rPr>
                <w:noProof/>
                <w:webHidden/>
              </w:rPr>
              <w:fldChar w:fldCharType="begin"/>
            </w:r>
            <w:r w:rsidR="00612F41">
              <w:rPr>
                <w:noProof/>
                <w:webHidden/>
              </w:rPr>
              <w:instrText xml:space="preserve"> PAGEREF _Toc139968451 \h </w:instrText>
            </w:r>
            <w:r w:rsidR="00612F41">
              <w:rPr>
                <w:noProof/>
                <w:webHidden/>
              </w:rPr>
            </w:r>
            <w:r w:rsidR="00612F41">
              <w:rPr>
                <w:noProof/>
                <w:webHidden/>
              </w:rPr>
              <w:fldChar w:fldCharType="separate"/>
            </w:r>
            <w:r w:rsidR="00612F41">
              <w:rPr>
                <w:noProof/>
                <w:webHidden/>
              </w:rPr>
              <w:t>147</w:t>
            </w:r>
            <w:r w:rsidR="00612F41">
              <w:rPr>
                <w:noProof/>
                <w:webHidden/>
              </w:rPr>
              <w:fldChar w:fldCharType="end"/>
            </w:r>
          </w:hyperlink>
        </w:p>
        <w:p w14:paraId="20E7C4C6" w14:textId="00C74B57" w:rsidR="00612F41" w:rsidRDefault="00000000">
          <w:pPr>
            <w:pStyle w:val="TOC3"/>
            <w:rPr>
              <w:rFonts w:asciiTheme="minorHAnsi" w:eastAsiaTheme="minorEastAsia" w:hAnsiTheme="minorHAnsi" w:cstheme="minorBidi"/>
              <w:noProof/>
              <w:lang w:val="en-NZ" w:eastAsia="en-NZ"/>
            </w:rPr>
          </w:pPr>
          <w:hyperlink w:anchor="_Toc139968453" w:history="1">
            <w:r w:rsidR="00612F41" w:rsidRPr="005E3F1A">
              <w:rPr>
                <w:rStyle w:val="Hyperlink"/>
                <w:noProof/>
              </w:rPr>
              <w:t>The impacts of abuse and neglect</w:t>
            </w:r>
            <w:r w:rsidR="00612F41">
              <w:rPr>
                <w:noProof/>
                <w:webHidden/>
              </w:rPr>
              <w:tab/>
            </w:r>
            <w:r w:rsidR="00612F41">
              <w:rPr>
                <w:noProof/>
                <w:webHidden/>
              </w:rPr>
              <w:fldChar w:fldCharType="begin"/>
            </w:r>
            <w:r w:rsidR="00612F41">
              <w:rPr>
                <w:noProof/>
                <w:webHidden/>
              </w:rPr>
              <w:instrText xml:space="preserve"> PAGEREF _Toc139968453 \h </w:instrText>
            </w:r>
            <w:r w:rsidR="00612F41">
              <w:rPr>
                <w:noProof/>
                <w:webHidden/>
              </w:rPr>
            </w:r>
            <w:r w:rsidR="00612F41">
              <w:rPr>
                <w:noProof/>
                <w:webHidden/>
              </w:rPr>
              <w:fldChar w:fldCharType="separate"/>
            </w:r>
            <w:r w:rsidR="00612F41">
              <w:rPr>
                <w:noProof/>
                <w:webHidden/>
              </w:rPr>
              <w:t>147</w:t>
            </w:r>
            <w:r w:rsidR="00612F41">
              <w:rPr>
                <w:noProof/>
                <w:webHidden/>
              </w:rPr>
              <w:fldChar w:fldCharType="end"/>
            </w:r>
          </w:hyperlink>
        </w:p>
        <w:p w14:paraId="7660D3BC" w14:textId="77F1DE09" w:rsidR="00612F41" w:rsidRDefault="00000000">
          <w:pPr>
            <w:pStyle w:val="TOC4"/>
            <w:rPr>
              <w:rFonts w:asciiTheme="minorHAnsi" w:eastAsiaTheme="minorEastAsia" w:hAnsiTheme="minorHAnsi" w:cstheme="minorBidi"/>
              <w:noProof/>
              <w:lang w:val="en-NZ" w:eastAsia="en-NZ"/>
            </w:rPr>
          </w:pPr>
          <w:hyperlink w:anchor="_Toc139968455" w:history="1">
            <w:r w:rsidR="00612F41" w:rsidRPr="005E3F1A">
              <w:rPr>
                <w:rStyle w:val="Hyperlink"/>
                <w:noProof/>
              </w:rPr>
              <w:t>Cruelty and terror, lives lived in fear</w:t>
            </w:r>
            <w:r w:rsidR="00612F41">
              <w:rPr>
                <w:noProof/>
                <w:webHidden/>
              </w:rPr>
              <w:tab/>
            </w:r>
            <w:r w:rsidR="00612F41">
              <w:rPr>
                <w:noProof/>
                <w:webHidden/>
              </w:rPr>
              <w:fldChar w:fldCharType="begin"/>
            </w:r>
            <w:r w:rsidR="00612F41">
              <w:rPr>
                <w:noProof/>
                <w:webHidden/>
              </w:rPr>
              <w:instrText xml:space="preserve"> PAGEREF _Toc139968455 \h </w:instrText>
            </w:r>
            <w:r w:rsidR="00612F41">
              <w:rPr>
                <w:noProof/>
                <w:webHidden/>
              </w:rPr>
            </w:r>
            <w:r w:rsidR="00612F41">
              <w:rPr>
                <w:noProof/>
                <w:webHidden/>
              </w:rPr>
              <w:fldChar w:fldCharType="separate"/>
            </w:r>
            <w:r w:rsidR="00612F41">
              <w:rPr>
                <w:noProof/>
                <w:webHidden/>
              </w:rPr>
              <w:t>148</w:t>
            </w:r>
            <w:r w:rsidR="00612F41">
              <w:rPr>
                <w:noProof/>
                <w:webHidden/>
              </w:rPr>
              <w:fldChar w:fldCharType="end"/>
            </w:r>
          </w:hyperlink>
        </w:p>
        <w:p w14:paraId="71AB98C2" w14:textId="689A3E18" w:rsidR="00612F41" w:rsidRDefault="00000000">
          <w:pPr>
            <w:pStyle w:val="TOC4"/>
            <w:rPr>
              <w:rFonts w:asciiTheme="minorHAnsi" w:eastAsiaTheme="minorEastAsia" w:hAnsiTheme="minorHAnsi" w:cstheme="minorBidi"/>
              <w:noProof/>
              <w:lang w:val="en-NZ" w:eastAsia="en-NZ"/>
            </w:rPr>
          </w:pPr>
          <w:hyperlink w:anchor="_Toc139968457" w:history="1">
            <w:r w:rsidR="00612F41" w:rsidRPr="005E3F1A">
              <w:rPr>
                <w:rStyle w:val="Hyperlink"/>
                <w:noProof/>
              </w:rPr>
              <w:t>The immediate effects of the abuse and neglect</w:t>
            </w:r>
            <w:r w:rsidR="00612F41">
              <w:rPr>
                <w:noProof/>
                <w:webHidden/>
              </w:rPr>
              <w:tab/>
            </w:r>
            <w:r w:rsidR="00612F41">
              <w:rPr>
                <w:noProof/>
                <w:webHidden/>
              </w:rPr>
              <w:fldChar w:fldCharType="begin"/>
            </w:r>
            <w:r w:rsidR="00612F41">
              <w:rPr>
                <w:noProof/>
                <w:webHidden/>
              </w:rPr>
              <w:instrText xml:space="preserve"> PAGEREF _Toc139968457 \h </w:instrText>
            </w:r>
            <w:r w:rsidR="00612F41">
              <w:rPr>
                <w:noProof/>
                <w:webHidden/>
              </w:rPr>
            </w:r>
            <w:r w:rsidR="00612F41">
              <w:rPr>
                <w:noProof/>
                <w:webHidden/>
              </w:rPr>
              <w:fldChar w:fldCharType="separate"/>
            </w:r>
            <w:r w:rsidR="00612F41">
              <w:rPr>
                <w:noProof/>
                <w:webHidden/>
              </w:rPr>
              <w:t>148</w:t>
            </w:r>
            <w:r w:rsidR="00612F41">
              <w:rPr>
                <w:noProof/>
                <w:webHidden/>
              </w:rPr>
              <w:fldChar w:fldCharType="end"/>
            </w:r>
          </w:hyperlink>
        </w:p>
        <w:p w14:paraId="0FDCBDA6" w14:textId="15EDD763" w:rsidR="00612F41" w:rsidRDefault="00000000">
          <w:pPr>
            <w:pStyle w:val="TOC4"/>
            <w:rPr>
              <w:rFonts w:asciiTheme="minorHAnsi" w:eastAsiaTheme="minorEastAsia" w:hAnsiTheme="minorHAnsi" w:cstheme="minorBidi"/>
              <w:noProof/>
              <w:lang w:val="en-NZ" w:eastAsia="en-NZ"/>
            </w:rPr>
          </w:pPr>
          <w:hyperlink w:anchor="_Toc139968459" w:history="1">
            <w:r w:rsidR="00612F41" w:rsidRPr="005E3F1A">
              <w:rPr>
                <w:rStyle w:val="Hyperlink"/>
                <w:noProof/>
              </w:rPr>
              <w:t>Many survivors report they suffer with mental health conditions</w:t>
            </w:r>
            <w:r w:rsidR="00612F41">
              <w:rPr>
                <w:noProof/>
                <w:webHidden/>
              </w:rPr>
              <w:tab/>
            </w:r>
            <w:r w:rsidR="00612F41">
              <w:rPr>
                <w:noProof/>
                <w:webHidden/>
              </w:rPr>
              <w:fldChar w:fldCharType="begin"/>
            </w:r>
            <w:r w:rsidR="00612F41">
              <w:rPr>
                <w:noProof/>
                <w:webHidden/>
              </w:rPr>
              <w:instrText xml:space="preserve"> PAGEREF _Toc139968459 \h </w:instrText>
            </w:r>
            <w:r w:rsidR="00612F41">
              <w:rPr>
                <w:noProof/>
                <w:webHidden/>
              </w:rPr>
            </w:r>
            <w:r w:rsidR="00612F41">
              <w:rPr>
                <w:noProof/>
                <w:webHidden/>
              </w:rPr>
              <w:fldChar w:fldCharType="separate"/>
            </w:r>
            <w:r w:rsidR="00612F41">
              <w:rPr>
                <w:noProof/>
                <w:webHidden/>
              </w:rPr>
              <w:t>150</w:t>
            </w:r>
            <w:r w:rsidR="00612F41">
              <w:rPr>
                <w:noProof/>
                <w:webHidden/>
              </w:rPr>
              <w:fldChar w:fldCharType="end"/>
            </w:r>
          </w:hyperlink>
        </w:p>
        <w:p w14:paraId="7CFD997C" w14:textId="3111112D" w:rsidR="00612F41" w:rsidRDefault="00000000">
          <w:pPr>
            <w:pStyle w:val="TOC4"/>
            <w:rPr>
              <w:rFonts w:asciiTheme="minorHAnsi" w:eastAsiaTheme="minorEastAsia" w:hAnsiTheme="minorHAnsi" w:cstheme="minorBidi"/>
              <w:noProof/>
              <w:lang w:val="en-NZ" w:eastAsia="en-NZ"/>
            </w:rPr>
          </w:pPr>
          <w:hyperlink w:anchor="_Toc139968461" w:history="1">
            <w:r w:rsidR="00612F41" w:rsidRPr="005E3F1A">
              <w:rPr>
                <w:rStyle w:val="Hyperlink"/>
                <w:noProof/>
              </w:rPr>
              <w:t>About three quarters turned to drugs or alcohol to cope with the abuse</w:t>
            </w:r>
            <w:r w:rsidR="00612F41">
              <w:rPr>
                <w:noProof/>
                <w:webHidden/>
              </w:rPr>
              <w:tab/>
            </w:r>
            <w:r w:rsidR="00612F41">
              <w:rPr>
                <w:noProof/>
                <w:webHidden/>
              </w:rPr>
              <w:fldChar w:fldCharType="begin"/>
            </w:r>
            <w:r w:rsidR="00612F41">
              <w:rPr>
                <w:noProof/>
                <w:webHidden/>
              </w:rPr>
              <w:instrText xml:space="preserve"> PAGEREF _Toc139968461 \h </w:instrText>
            </w:r>
            <w:r w:rsidR="00612F41">
              <w:rPr>
                <w:noProof/>
                <w:webHidden/>
              </w:rPr>
            </w:r>
            <w:r w:rsidR="00612F41">
              <w:rPr>
                <w:noProof/>
                <w:webHidden/>
              </w:rPr>
              <w:fldChar w:fldCharType="separate"/>
            </w:r>
            <w:r w:rsidR="00612F41">
              <w:rPr>
                <w:noProof/>
                <w:webHidden/>
              </w:rPr>
              <w:t>151</w:t>
            </w:r>
            <w:r w:rsidR="00612F41">
              <w:rPr>
                <w:noProof/>
                <w:webHidden/>
              </w:rPr>
              <w:fldChar w:fldCharType="end"/>
            </w:r>
          </w:hyperlink>
        </w:p>
        <w:p w14:paraId="29F088BA" w14:textId="20E7CCFC" w:rsidR="00612F41" w:rsidRDefault="00000000">
          <w:pPr>
            <w:pStyle w:val="TOC4"/>
            <w:rPr>
              <w:rFonts w:asciiTheme="minorHAnsi" w:eastAsiaTheme="minorEastAsia" w:hAnsiTheme="minorHAnsi" w:cstheme="minorBidi"/>
              <w:noProof/>
              <w:lang w:val="en-NZ" w:eastAsia="en-NZ"/>
            </w:rPr>
          </w:pPr>
          <w:hyperlink w:anchor="_Toc139968463" w:history="1">
            <w:r w:rsidR="00612F41" w:rsidRPr="005E3F1A">
              <w:rPr>
                <w:rStyle w:val="Hyperlink"/>
                <w:noProof/>
              </w:rPr>
              <w:t>Some resorted to self-harm or self-mutilation</w:t>
            </w:r>
            <w:r w:rsidR="00612F41">
              <w:rPr>
                <w:noProof/>
                <w:webHidden/>
              </w:rPr>
              <w:tab/>
            </w:r>
            <w:r w:rsidR="00612F41">
              <w:rPr>
                <w:noProof/>
                <w:webHidden/>
              </w:rPr>
              <w:fldChar w:fldCharType="begin"/>
            </w:r>
            <w:r w:rsidR="00612F41">
              <w:rPr>
                <w:noProof/>
                <w:webHidden/>
              </w:rPr>
              <w:instrText xml:space="preserve"> PAGEREF _Toc139968463 \h </w:instrText>
            </w:r>
            <w:r w:rsidR="00612F41">
              <w:rPr>
                <w:noProof/>
                <w:webHidden/>
              </w:rPr>
            </w:r>
            <w:r w:rsidR="00612F41">
              <w:rPr>
                <w:noProof/>
                <w:webHidden/>
              </w:rPr>
              <w:fldChar w:fldCharType="separate"/>
            </w:r>
            <w:r w:rsidR="00612F41">
              <w:rPr>
                <w:noProof/>
                <w:webHidden/>
              </w:rPr>
              <w:t>152</w:t>
            </w:r>
            <w:r w:rsidR="00612F41">
              <w:rPr>
                <w:noProof/>
                <w:webHidden/>
              </w:rPr>
              <w:fldChar w:fldCharType="end"/>
            </w:r>
          </w:hyperlink>
        </w:p>
        <w:p w14:paraId="79CF624B" w14:textId="5E12DC22" w:rsidR="00612F41" w:rsidRDefault="00000000">
          <w:pPr>
            <w:pStyle w:val="TOC4"/>
            <w:rPr>
              <w:rFonts w:asciiTheme="minorHAnsi" w:eastAsiaTheme="minorEastAsia" w:hAnsiTheme="minorHAnsi" w:cstheme="minorBidi"/>
              <w:noProof/>
              <w:lang w:val="en-NZ" w:eastAsia="en-NZ"/>
            </w:rPr>
          </w:pPr>
          <w:hyperlink w:anchor="_Toc139968465" w:history="1">
            <w:r w:rsidR="00612F41" w:rsidRPr="005E3F1A">
              <w:rPr>
                <w:rStyle w:val="Hyperlink"/>
                <w:noProof/>
              </w:rPr>
              <w:t>Many contemplated suicide, with some taking their life</w:t>
            </w:r>
            <w:r w:rsidR="00612F41">
              <w:rPr>
                <w:noProof/>
                <w:webHidden/>
              </w:rPr>
              <w:tab/>
            </w:r>
            <w:r w:rsidR="00612F41">
              <w:rPr>
                <w:noProof/>
                <w:webHidden/>
              </w:rPr>
              <w:fldChar w:fldCharType="begin"/>
            </w:r>
            <w:r w:rsidR="00612F41">
              <w:rPr>
                <w:noProof/>
                <w:webHidden/>
              </w:rPr>
              <w:instrText xml:space="preserve"> PAGEREF _Toc139968465 \h </w:instrText>
            </w:r>
            <w:r w:rsidR="00612F41">
              <w:rPr>
                <w:noProof/>
                <w:webHidden/>
              </w:rPr>
            </w:r>
            <w:r w:rsidR="00612F41">
              <w:rPr>
                <w:noProof/>
                <w:webHidden/>
              </w:rPr>
              <w:fldChar w:fldCharType="separate"/>
            </w:r>
            <w:r w:rsidR="00612F41">
              <w:rPr>
                <w:noProof/>
                <w:webHidden/>
              </w:rPr>
              <w:t>152</w:t>
            </w:r>
            <w:r w:rsidR="00612F41">
              <w:rPr>
                <w:noProof/>
                <w:webHidden/>
              </w:rPr>
              <w:fldChar w:fldCharType="end"/>
            </w:r>
          </w:hyperlink>
        </w:p>
        <w:p w14:paraId="699283A9" w14:textId="5A93BF55" w:rsidR="00612F41" w:rsidRDefault="00000000">
          <w:pPr>
            <w:pStyle w:val="TOC4"/>
            <w:rPr>
              <w:rFonts w:asciiTheme="minorHAnsi" w:eastAsiaTheme="minorEastAsia" w:hAnsiTheme="minorHAnsi" w:cstheme="minorBidi"/>
              <w:noProof/>
              <w:lang w:val="en-NZ" w:eastAsia="en-NZ"/>
            </w:rPr>
          </w:pPr>
          <w:hyperlink w:anchor="_Toc139968467" w:history="1">
            <w:r w:rsidR="00612F41" w:rsidRPr="005E3F1A">
              <w:rPr>
                <w:rStyle w:val="Hyperlink"/>
                <w:noProof/>
              </w:rPr>
              <w:t>Sexual and gender identity</w:t>
            </w:r>
            <w:r w:rsidR="00612F41">
              <w:rPr>
                <w:noProof/>
                <w:webHidden/>
              </w:rPr>
              <w:tab/>
            </w:r>
            <w:r w:rsidR="00612F41">
              <w:rPr>
                <w:noProof/>
                <w:webHidden/>
              </w:rPr>
              <w:fldChar w:fldCharType="begin"/>
            </w:r>
            <w:r w:rsidR="00612F41">
              <w:rPr>
                <w:noProof/>
                <w:webHidden/>
              </w:rPr>
              <w:instrText xml:space="preserve"> PAGEREF _Toc139968467 \h </w:instrText>
            </w:r>
            <w:r w:rsidR="00612F41">
              <w:rPr>
                <w:noProof/>
                <w:webHidden/>
              </w:rPr>
            </w:r>
            <w:r w:rsidR="00612F41">
              <w:rPr>
                <w:noProof/>
                <w:webHidden/>
              </w:rPr>
              <w:fldChar w:fldCharType="separate"/>
            </w:r>
            <w:r w:rsidR="00612F41">
              <w:rPr>
                <w:noProof/>
                <w:webHidden/>
              </w:rPr>
              <w:t>153</w:t>
            </w:r>
            <w:r w:rsidR="00612F41">
              <w:rPr>
                <w:noProof/>
                <w:webHidden/>
              </w:rPr>
              <w:fldChar w:fldCharType="end"/>
            </w:r>
          </w:hyperlink>
        </w:p>
        <w:p w14:paraId="7435E059" w14:textId="2AD9B164" w:rsidR="00612F41" w:rsidRDefault="00000000">
          <w:pPr>
            <w:pStyle w:val="TOC4"/>
            <w:rPr>
              <w:rFonts w:asciiTheme="minorHAnsi" w:eastAsiaTheme="minorEastAsia" w:hAnsiTheme="minorHAnsi" w:cstheme="minorBidi"/>
              <w:noProof/>
              <w:lang w:val="en-NZ" w:eastAsia="en-NZ"/>
            </w:rPr>
          </w:pPr>
          <w:hyperlink w:anchor="_Toc139968469" w:history="1">
            <w:r w:rsidR="00612F41" w:rsidRPr="005E3F1A">
              <w:rPr>
                <w:rStyle w:val="Hyperlink"/>
                <w:noProof/>
              </w:rPr>
              <w:t>Loss of faith and spirituality</w:t>
            </w:r>
            <w:r w:rsidR="00612F41">
              <w:rPr>
                <w:noProof/>
                <w:webHidden/>
              </w:rPr>
              <w:tab/>
            </w:r>
            <w:r w:rsidR="00612F41">
              <w:rPr>
                <w:noProof/>
                <w:webHidden/>
              </w:rPr>
              <w:fldChar w:fldCharType="begin"/>
            </w:r>
            <w:r w:rsidR="00612F41">
              <w:rPr>
                <w:noProof/>
                <w:webHidden/>
              </w:rPr>
              <w:instrText xml:space="preserve"> PAGEREF _Toc139968469 \h </w:instrText>
            </w:r>
            <w:r w:rsidR="00612F41">
              <w:rPr>
                <w:noProof/>
                <w:webHidden/>
              </w:rPr>
            </w:r>
            <w:r w:rsidR="00612F41">
              <w:rPr>
                <w:noProof/>
                <w:webHidden/>
              </w:rPr>
              <w:fldChar w:fldCharType="separate"/>
            </w:r>
            <w:r w:rsidR="00612F41">
              <w:rPr>
                <w:noProof/>
                <w:webHidden/>
              </w:rPr>
              <w:t>154</w:t>
            </w:r>
            <w:r w:rsidR="00612F41">
              <w:rPr>
                <w:noProof/>
                <w:webHidden/>
              </w:rPr>
              <w:fldChar w:fldCharType="end"/>
            </w:r>
          </w:hyperlink>
        </w:p>
        <w:p w14:paraId="7CBF8A01" w14:textId="30448D41" w:rsidR="00612F41" w:rsidRDefault="00000000">
          <w:pPr>
            <w:pStyle w:val="TOC4"/>
            <w:rPr>
              <w:rFonts w:asciiTheme="minorHAnsi" w:eastAsiaTheme="minorEastAsia" w:hAnsiTheme="minorHAnsi" w:cstheme="minorBidi"/>
              <w:noProof/>
              <w:lang w:val="en-NZ" w:eastAsia="en-NZ"/>
            </w:rPr>
          </w:pPr>
          <w:hyperlink w:anchor="_Toc139968471" w:history="1">
            <w:r w:rsidR="00612F41" w:rsidRPr="005E3F1A">
              <w:rPr>
                <w:rStyle w:val="Hyperlink"/>
                <w:noProof/>
              </w:rPr>
              <w:t>Loss of Māori culture</w:t>
            </w:r>
            <w:r w:rsidR="00612F41">
              <w:rPr>
                <w:noProof/>
                <w:webHidden/>
              </w:rPr>
              <w:tab/>
            </w:r>
            <w:r w:rsidR="00612F41">
              <w:rPr>
                <w:noProof/>
                <w:webHidden/>
              </w:rPr>
              <w:fldChar w:fldCharType="begin"/>
            </w:r>
            <w:r w:rsidR="00612F41">
              <w:rPr>
                <w:noProof/>
                <w:webHidden/>
              </w:rPr>
              <w:instrText xml:space="preserve"> PAGEREF _Toc139968471 \h </w:instrText>
            </w:r>
            <w:r w:rsidR="00612F41">
              <w:rPr>
                <w:noProof/>
                <w:webHidden/>
              </w:rPr>
            </w:r>
            <w:r w:rsidR="00612F41">
              <w:rPr>
                <w:noProof/>
                <w:webHidden/>
              </w:rPr>
              <w:fldChar w:fldCharType="separate"/>
            </w:r>
            <w:r w:rsidR="00612F41">
              <w:rPr>
                <w:noProof/>
                <w:webHidden/>
              </w:rPr>
              <w:t>155</w:t>
            </w:r>
            <w:r w:rsidR="00612F41">
              <w:rPr>
                <w:noProof/>
                <w:webHidden/>
              </w:rPr>
              <w:fldChar w:fldCharType="end"/>
            </w:r>
          </w:hyperlink>
        </w:p>
        <w:p w14:paraId="33C45525" w14:textId="301B0328" w:rsidR="00612F41" w:rsidRDefault="00000000">
          <w:pPr>
            <w:pStyle w:val="TOC4"/>
            <w:rPr>
              <w:rFonts w:asciiTheme="minorHAnsi" w:eastAsiaTheme="minorEastAsia" w:hAnsiTheme="minorHAnsi" w:cstheme="minorBidi"/>
              <w:noProof/>
              <w:lang w:val="en-NZ" w:eastAsia="en-NZ"/>
            </w:rPr>
          </w:pPr>
          <w:hyperlink w:anchor="_Toc139968473" w:history="1">
            <w:r w:rsidR="00612F41" w:rsidRPr="005E3F1A">
              <w:rPr>
                <w:rStyle w:val="Hyperlink"/>
                <w:noProof/>
              </w:rPr>
              <w:t>Inability to trust</w:t>
            </w:r>
            <w:r w:rsidR="00612F41">
              <w:rPr>
                <w:noProof/>
                <w:webHidden/>
              </w:rPr>
              <w:tab/>
            </w:r>
            <w:r w:rsidR="00612F41">
              <w:rPr>
                <w:noProof/>
                <w:webHidden/>
              </w:rPr>
              <w:fldChar w:fldCharType="begin"/>
            </w:r>
            <w:r w:rsidR="00612F41">
              <w:rPr>
                <w:noProof/>
                <w:webHidden/>
              </w:rPr>
              <w:instrText xml:space="preserve"> PAGEREF _Toc139968473 \h </w:instrText>
            </w:r>
            <w:r w:rsidR="00612F41">
              <w:rPr>
                <w:noProof/>
                <w:webHidden/>
              </w:rPr>
            </w:r>
            <w:r w:rsidR="00612F41">
              <w:rPr>
                <w:noProof/>
                <w:webHidden/>
              </w:rPr>
              <w:fldChar w:fldCharType="separate"/>
            </w:r>
            <w:r w:rsidR="00612F41">
              <w:rPr>
                <w:noProof/>
                <w:webHidden/>
              </w:rPr>
              <w:t>155</w:t>
            </w:r>
            <w:r w:rsidR="00612F41">
              <w:rPr>
                <w:noProof/>
                <w:webHidden/>
              </w:rPr>
              <w:fldChar w:fldCharType="end"/>
            </w:r>
          </w:hyperlink>
        </w:p>
        <w:p w14:paraId="2E083133" w14:textId="12BC4AE7" w:rsidR="00612F41" w:rsidRDefault="00000000">
          <w:pPr>
            <w:pStyle w:val="TOC4"/>
            <w:rPr>
              <w:rFonts w:asciiTheme="minorHAnsi" w:eastAsiaTheme="minorEastAsia" w:hAnsiTheme="minorHAnsi" w:cstheme="minorBidi"/>
              <w:noProof/>
              <w:lang w:val="en-NZ" w:eastAsia="en-NZ"/>
            </w:rPr>
          </w:pPr>
          <w:hyperlink w:anchor="_Toc139968475" w:history="1">
            <w:r w:rsidR="00612F41" w:rsidRPr="005E3F1A">
              <w:rPr>
                <w:rStyle w:val="Hyperlink"/>
                <w:noProof/>
              </w:rPr>
              <w:t>Impact of educational neglect</w:t>
            </w:r>
            <w:r w:rsidR="00612F41">
              <w:rPr>
                <w:noProof/>
                <w:webHidden/>
              </w:rPr>
              <w:tab/>
            </w:r>
            <w:r w:rsidR="00612F41">
              <w:rPr>
                <w:noProof/>
                <w:webHidden/>
              </w:rPr>
              <w:fldChar w:fldCharType="begin"/>
            </w:r>
            <w:r w:rsidR="00612F41">
              <w:rPr>
                <w:noProof/>
                <w:webHidden/>
              </w:rPr>
              <w:instrText xml:space="preserve"> PAGEREF _Toc139968475 \h </w:instrText>
            </w:r>
            <w:r w:rsidR="00612F41">
              <w:rPr>
                <w:noProof/>
                <w:webHidden/>
              </w:rPr>
            </w:r>
            <w:r w:rsidR="00612F41">
              <w:rPr>
                <w:noProof/>
                <w:webHidden/>
              </w:rPr>
              <w:fldChar w:fldCharType="separate"/>
            </w:r>
            <w:r w:rsidR="00612F41">
              <w:rPr>
                <w:noProof/>
                <w:webHidden/>
              </w:rPr>
              <w:t>155</w:t>
            </w:r>
            <w:r w:rsidR="00612F41">
              <w:rPr>
                <w:noProof/>
                <w:webHidden/>
              </w:rPr>
              <w:fldChar w:fldCharType="end"/>
            </w:r>
          </w:hyperlink>
        </w:p>
        <w:p w14:paraId="3C7FFF73" w14:textId="15636084" w:rsidR="00612F41" w:rsidRDefault="00000000">
          <w:pPr>
            <w:pStyle w:val="TOC3"/>
            <w:rPr>
              <w:rFonts w:asciiTheme="minorHAnsi" w:eastAsiaTheme="minorEastAsia" w:hAnsiTheme="minorHAnsi" w:cstheme="minorBidi"/>
              <w:noProof/>
              <w:lang w:val="en-NZ" w:eastAsia="en-NZ"/>
            </w:rPr>
          </w:pPr>
          <w:hyperlink w:anchor="_Toc139968477" w:history="1">
            <w:r w:rsidR="00612F41" w:rsidRPr="005E3F1A">
              <w:rPr>
                <w:rStyle w:val="Hyperlink"/>
                <w:noProof/>
              </w:rPr>
              <w:t>Financial hardship and homelessness</w:t>
            </w:r>
            <w:r w:rsidR="00612F41">
              <w:rPr>
                <w:noProof/>
                <w:webHidden/>
              </w:rPr>
              <w:tab/>
            </w:r>
            <w:r w:rsidR="00612F41">
              <w:rPr>
                <w:noProof/>
                <w:webHidden/>
              </w:rPr>
              <w:fldChar w:fldCharType="begin"/>
            </w:r>
            <w:r w:rsidR="00612F41">
              <w:rPr>
                <w:noProof/>
                <w:webHidden/>
              </w:rPr>
              <w:instrText xml:space="preserve"> PAGEREF _Toc139968477 \h </w:instrText>
            </w:r>
            <w:r w:rsidR="00612F41">
              <w:rPr>
                <w:noProof/>
                <w:webHidden/>
              </w:rPr>
            </w:r>
            <w:r w:rsidR="00612F41">
              <w:rPr>
                <w:noProof/>
                <w:webHidden/>
              </w:rPr>
              <w:fldChar w:fldCharType="separate"/>
            </w:r>
            <w:r w:rsidR="00612F41">
              <w:rPr>
                <w:noProof/>
                <w:webHidden/>
              </w:rPr>
              <w:t>156</w:t>
            </w:r>
            <w:r w:rsidR="00612F41">
              <w:rPr>
                <w:noProof/>
                <w:webHidden/>
              </w:rPr>
              <w:fldChar w:fldCharType="end"/>
            </w:r>
          </w:hyperlink>
        </w:p>
        <w:p w14:paraId="2C2BFFFF" w14:textId="167A6BDE" w:rsidR="00612F41" w:rsidRDefault="00000000">
          <w:pPr>
            <w:pStyle w:val="TOC4"/>
            <w:rPr>
              <w:rFonts w:asciiTheme="minorHAnsi" w:eastAsiaTheme="minorEastAsia" w:hAnsiTheme="minorHAnsi" w:cstheme="minorBidi"/>
              <w:noProof/>
              <w:lang w:val="en-NZ" w:eastAsia="en-NZ"/>
            </w:rPr>
          </w:pPr>
          <w:hyperlink w:anchor="_Toc139968479" w:history="1">
            <w:r w:rsidR="00612F41" w:rsidRPr="005E3F1A">
              <w:rPr>
                <w:rStyle w:val="Hyperlink"/>
                <w:noProof/>
              </w:rPr>
              <w:t>Abuse in care linked to later criminal offending</w:t>
            </w:r>
            <w:r w:rsidR="00612F41">
              <w:rPr>
                <w:noProof/>
                <w:webHidden/>
              </w:rPr>
              <w:tab/>
            </w:r>
            <w:r w:rsidR="00612F41">
              <w:rPr>
                <w:noProof/>
                <w:webHidden/>
              </w:rPr>
              <w:fldChar w:fldCharType="begin"/>
            </w:r>
            <w:r w:rsidR="00612F41">
              <w:rPr>
                <w:noProof/>
                <w:webHidden/>
              </w:rPr>
              <w:instrText xml:space="preserve"> PAGEREF _Toc139968479 \h </w:instrText>
            </w:r>
            <w:r w:rsidR="00612F41">
              <w:rPr>
                <w:noProof/>
                <w:webHidden/>
              </w:rPr>
            </w:r>
            <w:r w:rsidR="00612F41">
              <w:rPr>
                <w:noProof/>
                <w:webHidden/>
              </w:rPr>
              <w:fldChar w:fldCharType="separate"/>
            </w:r>
            <w:r w:rsidR="00612F41">
              <w:rPr>
                <w:noProof/>
                <w:webHidden/>
              </w:rPr>
              <w:t>157</w:t>
            </w:r>
            <w:r w:rsidR="00612F41">
              <w:rPr>
                <w:noProof/>
                <w:webHidden/>
              </w:rPr>
              <w:fldChar w:fldCharType="end"/>
            </w:r>
          </w:hyperlink>
        </w:p>
        <w:p w14:paraId="7867A8B1" w14:textId="33EDFFBA" w:rsidR="00612F41" w:rsidRDefault="00000000">
          <w:pPr>
            <w:pStyle w:val="TOC4"/>
            <w:rPr>
              <w:rFonts w:asciiTheme="minorHAnsi" w:eastAsiaTheme="minorEastAsia" w:hAnsiTheme="minorHAnsi" w:cstheme="minorBidi"/>
              <w:noProof/>
              <w:lang w:val="en-NZ" w:eastAsia="en-NZ"/>
            </w:rPr>
          </w:pPr>
          <w:hyperlink w:anchor="_Toc139968481" w:history="1">
            <w:r w:rsidR="00612F41" w:rsidRPr="005E3F1A">
              <w:rPr>
                <w:rStyle w:val="Hyperlink"/>
                <w:noProof/>
              </w:rPr>
              <w:t>Some survivors turned to gangs</w:t>
            </w:r>
            <w:r w:rsidR="00612F41">
              <w:rPr>
                <w:noProof/>
                <w:webHidden/>
              </w:rPr>
              <w:tab/>
            </w:r>
            <w:r w:rsidR="00612F41">
              <w:rPr>
                <w:noProof/>
                <w:webHidden/>
              </w:rPr>
              <w:fldChar w:fldCharType="begin"/>
            </w:r>
            <w:r w:rsidR="00612F41">
              <w:rPr>
                <w:noProof/>
                <w:webHidden/>
              </w:rPr>
              <w:instrText xml:space="preserve"> PAGEREF _Toc139968481 \h </w:instrText>
            </w:r>
            <w:r w:rsidR="00612F41">
              <w:rPr>
                <w:noProof/>
                <w:webHidden/>
              </w:rPr>
            </w:r>
            <w:r w:rsidR="00612F41">
              <w:rPr>
                <w:noProof/>
                <w:webHidden/>
              </w:rPr>
              <w:fldChar w:fldCharType="separate"/>
            </w:r>
            <w:r w:rsidR="00612F41">
              <w:rPr>
                <w:noProof/>
                <w:webHidden/>
              </w:rPr>
              <w:t>158</w:t>
            </w:r>
            <w:r w:rsidR="00612F41">
              <w:rPr>
                <w:noProof/>
                <w:webHidden/>
              </w:rPr>
              <w:fldChar w:fldCharType="end"/>
            </w:r>
          </w:hyperlink>
        </w:p>
        <w:p w14:paraId="3E99DEE2" w14:textId="01D74952" w:rsidR="00612F41" w:rsidRDefault="00000000">
          <w:pPr>
            <w:pStyle w:val="TOC4"/>
            <w:rPr>
              <w:rFonts w:asciiTheme="minorHAnsi" w:eastAsiaTheme="minorEastAsia" w:hAnsiTheme="minorHAnsi" w:cstheme="minorBidi"/>
              <w:noProof/>
              <w:lang w:val="en-NZ" w:eastAsia="en-NZ"/>
            </w:rPr>
          </w:pPr>
          <w:hyperlink w:anchor="_Toc139968483" w:history="1">
            <w:r w:rsidR="00612F41" w:rsidRPr="005E3F1A">
              <w:rPr>
                <w:rStyle w:val="Hyperlink"/>
                <w:noProof/>
              </w:rPr>
              <w:t>Relationships with tamariki</w:t>
            </w:r>
            <w:r w:rsidR="00612F41">
              <w:rPr>
                <w:noProof/>
                <w:webHidden/>
              </w:rPr>
              <w:tab/>
            </w:r>
            <w:r w:rsidR="00612F41">
              <w:rPr>
                <w:noProof/>
                <w:webHidden/>
              </w:rPr>
              <w:fldChar w:fldCharType="begin"/>
            </w:r>
            <w:r w:rsidR="00612F41">
              <w:rPr>
                <w:noProof/>
                <w:webHidden/>
              </w:rPr>
              <w:instrText xml:space="preserve"> PAGEREF _Toc139968483 \h </w:instrText>
            </w:r>
            <w:r w:rsidR="00612F41">
              <w:rPr>
                <w:noProof/>
                <w:webHidden/>
              </w:rPr>
            </w:r>
            <w:r w:rsidR="00612F41">
              <w:rPr>
                <w:noProof/>
                <w:webHidden/>
              </w:rPr>
              <w:fldChar w:fldCharType="separate"/>
            </w:r>
            <w:r w:rsidR="00612F41">
              <w:rPr>
                <w:noProof/>
                <w:webHidden/>
              </w:rPr>
              <w:t>158</w:t>
            </w:r>
            <w:r w:rsidR="00612F41">
              <w:rPr>
                <w:noProof/>
                <w:webHidden/>
              </w:rPr>
              <w:fldChar w:fldCharType="end"/>
            </w:r>
          </w:hyperlink>
        </w:p>
        <w:p w14:paraId="300864C3" w14:textId="469577F8" w:rsidR="00612F41" w:rsidRDefault="00000000">
          <w:pPr>
            <w:pStyle w:val="TOC4"/>
            <w:rPr>
              <w:rFonts w:asciiTheme="minorHAnsi" w:eastAsiaTheme="minorEastAsia" w:hAnsiTheme="minorHAnsi" w:cstheme="minorBidi"/>
              <w:noProof/>
              <w:lang w:val="en-NZ" w:eastAsia="en-NZ"/>
            </w:rPr>
          </w:pPr>
          <w:hyperlink w:anchor="_Toc139968484" w:history="1">
            <w:r w:rsidR="00612F41" w:rsidRPr="005E3F1A">
              <w:rPr>
                <w:rStyle w:val="Hyperlink"/>
                <w:noProof/>
              </w:rPr>
              <w:t>Relationships with partners</w:t>
            </w:r>
            <w:r w:rsidR="00612F41">
              <w:rPr>
                <w:noProof/>
                <w:webHidden/>
              </w:rPr>
              <w:tab/>
            </w:r>
            <w:r w:rsidR="00612F41">
              <w:rPr>
                <w:noProof/>
                <w:webHidden/>
              </w:rPr>
              <w:fldChar w:fldCharType="begin"/>
            </w:r>
            <w:r w:rsidR="00612F41">
              <w:rPr>
                <w:noProof/>
                <w:webHidden/>
              </w:rPr>
              <w:instrText xml:space="preserve"> PAGEREF _Toc139968484 \h </w:instrText>
            </w:r>
            <w:r w:rsidR="00612F41">
              <w:rPr>
                <w:noProof/>
                <w:webHidden/>
              </w:rPr>
            </w:r>
            <w:r w:rsidR="00612F41">
              <w:rPr>
                <w:noProof/>
                <w:webHidden/>
              </w:rPr>
              <w:fldChar w:fldCharType="separate"/>
            </w:r>
            <w:r w:rsidR="00612F41">
              <w:rPr>
                <w:noProof/>
                <w:webHidden/>
              </w:rPr>
              <w:t>159</w:t>
            </w:r>
            <w:r w:rsidR="00612F41">
              <w:rPr>
                <w:noProof/>
                <w:webHidden/>
              </w:rPr>
              <w:fldChar w:fldCharType="end"/>
            </w:r>
          </w:hyperlink>
        </w:p>
        <w:p w14:paraId="3897E026" w14:textId="4C7BF1C1" w:rsidR="00612F41" w:rsidRDefault="00000000">
          <w:pPr>
            <w:pStyle w:val="TOC4"/>
            <w:rPr>
              <w:rFonts w:asciiTheme="minorHAnsi" w:eastAsiaTheme="minorEastAsia" w:hAnsiTheme="minorHAnsi" w:cstheme="minorBidi"/>
              <w:noProof/>
              <w:lang w:val="en-NZ" w:eastAsia="en-NZ"/>
            </w:rPr>
          </w:pPr>
          <w:hyperlink w:anchor="_Toc139968486" w:history="1">
            <w:r w:rsidR="00612F41" w:rsidRPr="005E3F1A">
              <w:rPr>
                <w:rStyle w:val="Hyperlink"/>
                <w:noProof/>
              </w:rPr>
              <w:t>Relationships with parents</w:t>
            </w:r>
            <w:r w:rsidR="00612F41">
              <w:rPr>
                <w:noProof/>
                <w:webHidden/>
              </w:rPr>
              <w:tab/>
            </w:r>
            <w:r w:rsidR="00612F41">
              <w:rPr>
                <w:noProof/>
                <w:webHidden/>
              </w:rPr>
              <w:fldChar w:fldCharType="begin"/>
            </w:r>
            <w:r w:rsidR="00612F41">
              <w:rPr>
                <w:noProof/>
                <w:webHidden/>
              </w:rPr>
              <w:instrText xml:space="preserve"> PAGEREF _Toc139968486 \h </w:instrText>
            </w:r>
            <w:r w:rsidR="00612F41">
              <w:rPr>
                <w:noProof/>
                <w:webHidden/>
              </w:rPr>
            </w:r>
            <w:r w:rsidR="00612F41">
              <w:rPr>
                <w:noProof/>
                <w:webHidden/>
              </w:rPr>
              <w:fldChar w:fldCharType="separate"/>
            </w:r>
            <w:r w:rsidR="00612F41">
              <w:rPr>
                <w:noProof/>
                <w:webHidden/>
              </w:rPr>
              <w:t>160</w:t>
            </w:r>
            <w:r w:rsidR="00612F41">
              <w:rPr>
                <w:noProof/>
                <w:webHidden/>
              </w:rPr>
              <w:fldChar w:fldCharType="end"/>
            </w:r>
          </w:hyperlink>
        </w:p>
        <w:p w14:paraId="5EC18607" w14:textId="22365D60" w:rsidR="00612F41" w:rsidRDefault="00000000">
          <w:pPr>
            <w:pStyle w:val="TOC4"/>
            <w:rPr>
              <w:rFonts w:asciiTheme="minorHAnsi" w:eastAsiaTheme="minorEastAsia" w:hAnsiTheme="minorHAnsi" w:cstheme="minorBidi"/>
              <w:noProof/>
              <w:lang w:val="en-NZ" w:eastAsia="en-NZ"/>
            </w:rPr>
          </w:pPr>
          <w:hyperlink w:anchor="_Toc139968488" w:history="1">
            <w:r w:rsidR="00612F41" w:rsidRPr="005E3F1A">
              <w:rPr>
                <w:rStyle w:val="Hyperlink"/>
                <w:noProof/>
              </w:rPr>
              <w:t>Long-lasting and intergenerational impacts</w:t>
            </w:r>
            <w:r w:rsidR="00612F41">
              <w:rPr>
                <w:noProof/>
                <w:webHidden/>
              </w:rPr>
              <w:tab/>
            </w:r>
            <w:r w:rsidR="00612F41">
              <w:rPr>
                <w:noProof/>
                <w:webHidden/>
              </w:rPr>
              <w:fldChar w:fldCharType="begin"/>
            </w:r>
            <w:r w:rsidR="00612F41">
              <w:rPr>
                <w:noProof/>
                <w:webHidden/>
              </w:rPr>
              <w:instrText xml:space="preserve"> PAGEREF _Toc139968488 \h </w:instrText>
            </w:r>
            <w:r w:rsidR="00612F41">
              <w:rPr>
                <w:noProof/>
                <w:webHidden/>
              </w:rPr>
            </w:r>
            <w:r w:rsidR="00612F41">
              <w:rPr>
                <w:noProof/>
                <w:webHidden/>
              </w:rPr>
              <w:fldChar w:fldCharType="separate"/>
            </w:r>
            <w:r w:rsidR="00612F41">
              <w:rPr>
                <w:noProof/>
                <w:webHidden/>
              </w:rPr>
              <w:t>161</w:t>
            </w:r>
            <w:r w:rsidR="00612F41">
              <w:rPr>
                <w:noProof/>
                <w:webHidden/>
              </w:rPr>
              <w:fldChar w:fldCharType="end"/>
            </w:r>
          </w:hyperlink>
        </w:p>
        <w:p w14:paraId="438D52D6" w14:textId="3981C874" w:rsidR="00612F41" w:rsidRDefault="00000000">
          <w:pPr>
            <w:pStyle w:val="TOC3"/>
            <w:rPr>
              <w:rFonts w:asciiTheme="minorHAnsi" w:eastAsiaTheme="minorEastAsia" w:hAnsiTheme="minorHAnsi" w:cstheme="minorBidi"/>
              <w:noProof/>
              <w:lang w:val="en-NZ" w:eastAsia="en-NZ"/>
            </w:rPr>
          </w:pPr>
          <w:hyperlink w:anchor="_Toc139968490" w:history="1">
            <w:r w:rsidR="00612F41" w:rsidRPr="005E3F1A">
              <w:rPr>
                <w:rStyle w:val="Hyperlink"/>
                <w:noProof/>
              </w:rPr>
              <w:t>Findings: The nature, extent and impacts of abuse and neglect</w:t>
            </w:r>
            <w:r w:rsidR="00612F41">
              <w:rPr>
                <w:noProof/>
                <w:webHidden/>
              </w:rPr>
              <w:tab/>
            </w:r>
            <w:r w:rsidR="00612F41">
              <w:rPr>
                <w:noProof/>
                <w:webHidden/>
              </w:rPr>
              <w:fldChar w:fldCharType="begin"/>
            </w:r>
            <w:r w:rsidR="00612F41">
              <w:rPr>
                <w:noProof/>
                <w:webHidden/>
              </w:rPr>
              <w:instrText xml:space="preserve"> PAGEREF _Toc139968490 \h </w:instrText>
            </w:r>
            <w:r w:rsidR="00612F41">
              <w:rPr>
                <w:noProof/>
                <w:webHidden/>
              </w:rPr>
            </w:r>
            <w:r w:rsidR="00612F41">
              <w:rPr>
                <w:noProof/>
                <w:webHidden/>
              </w:rPr>
              <w:fldChar w:fldCharType="separate"/>
            </w:r>
            <w:r w:rsidR="00612F41">
              <w:rPr>
                <w:noProof/>
                <w:webHidden/>
              </w:rPr>
              <w:t>162</w:t>
            </w:r>
            <w:r w:rsidR="00612F41">
              <w:rPr>
                <w:noProof/>
                <w:webHidden/>
              </w:rPr>
              <w:fldChar w:fldCharType="end"/>
            </w:r>
          </w:hyperlink>
        </w:p>
        <w:p w14:paraId="335FE098" w14:textId="241C1680" w:rsidR="00612F41" w:rsidRDefault="00000000">
          <w:pPr>
            <w:pStyle w:val="TOC4"/>
            <w:rPr>
              <w:rFonts w:asciiTheme="minorHAnsi" w:eastAsiaTheme="minorEastAsia" w:hAnsiTheme="minorHAnsi" w:cstheme="minorBidi"/>
              <w:noProof/>
              <w:lang w:val="en-NZ" w:eastAsia="en-NZ"/>
            </w:rPr>
          </w:pPr>
          <w:hyperlink w:anchor="_Toc139968492" w:history="1">
            <w:r w:rsidR="00612F41" w:rsidRPr="005E3F1A">
              <w:rPr>
                <w:rStyle w:val="Hyperlink"/>
                <w:noProof/>
              </w:rPr>
              <w:t>Nature of abuse and neglect findings</w:t>
            </w:r>
            <w:r w:rsidR="00612F41">
              <w:rPr>
                <w:noProof/>
                <w:webHidden/>
              </w:rPr>
              <w:tab/>
            </w:r>
            <w:r w:rsidR="00612F41">
              <w:rPr>
                <w:noProof/>
                <w:webHidden/>
              </w:rPr>
              <w:fldChar w:fldCharType="begin"/>
            </w:r>
            <w:r w:rsidR="00612F41">
              <w:rPr>
                <w:noProof/>
                <w:webHidden/>
              </w:rPr>
              <w:instrText xml:space="preserve"> PAGEREF _Toc139968492 \h </w:instrText>
            </w:r>
            <w:r w:rsidR="00612F41">
              <w:rPr>
                <w:noProof/>
                <w:webHidden/>
              </w:rPr>
            </w:r>
            <w:r w:rsidR="00612F41">
              <w:rPr>
                <w:noProof/>
                <w:webHidden/>
              </w:rPr>
              <w:fldChar w:fldCharType="separate"/>
            </w:r>
            <w:r w:rsidR="00612F41">
              <w:rPr>
                <w:noProof/>
                <w:webHidden/>
              </w:rPr>
              <w:t>162</w:t>
            </w:r>
            <w:r w:rsidR="00612F41">
              <w:rPr>
                <w:noProof/>
                <w:webHidden/>
              </w:rPr>
              <w:fldChar w:fldCharType="end"/>
            </w:r>
          </w:hyperlink>
        </w:p>
        <w:p w14:paraId="7E96393D" w14:textId="281F74DB" w:rsidR="00612F41" w:rsidRDefault="00000000">
          <w:pPr>
            <w:pStyle w:val="TOC4"/>
            <w:rPr>
              <w:rFonts w:asciiTheme="minorHAnsi" w:eastAsiaTheme="minorEastAsia" w:hAnsiTheme="minorHAnsi" w:cstheme="minorBidi"/>
              <w:noProof/>
              <w:lang w:val="en-NZ" w:eastAsia="en-NZ"/>
            </w:rPr>
          </w:pPr>
          <w:hyperlink w:anchor="_Toc139968494" w:history="1">
            <w:r w:rsidR="00612F41" w:rsidRPr="005E3F1A">
              <w:rPr>
                <w:rStyle w:val="Hyperlink"/>
                <w:noProof/>
              </w:rPr>
              <w:t>Findings: The extent of abuse and neglect</w:t>
            </w:r>
            <w:r w:rsidR="00612F41">
              <w:rPr>
                <w:noProof/>
                <w:webHidden/>
              </w:rPr>
              <w:tab/>
            </w:r>
            <w:r w:rsidR="00612F41">
              <w:rPr>
                <w:noProof/>
                <w:webHidden/>
              </w:rPr>
              <w:fldChar w:fldCharType="begin"/>
            </w:r>
            <w:r w:rsidR="00612F41">
              <w:rPr>
                <w:noProof/>
                <w:webHidden/>
              </w:rPr>
              <w:instrText xml:space="preserve"> PAGEREF _Toc139968494 \h </w:instrText>
            </w:r>
            <w:r w:rsidR="00612F41">
              <w:rPr>
                <w:noProof/>
                <w:webHidden/>
              </w:rPr>
            </w:r>
            <w:r w:rsidR="00612F41">
              <w:rPr>
                <w:noProof/>
                <w:webHidden/>
              </w:rPr>
              <w:fldChar w:fldCharType="separate"/>
            </w:r>
            <w:r w:rsidR="00612F41">
              <w:rPr>
                <w:noProof/>
                <w:webHidden/>
              </w:rPr>
              <w:t>163</w:t>
            </w:r>
            <w:r w:rsidR="00612F41">
              <w:rPr>
                <w:noProof/>
                <w:webHidden/>
              </w:rPr>
              <w:fldChar w:fldCharType="end"/>
            </w:r>
          </w:hyperlink>
        </w:p>
        <w:p w14:paraId="0FD315EB" w14:textId="1D4CCB5E" w:rsidR="00612F41" w:rsidRDefault="00000000">
          <w:pPr>
            <w:pStyle w:val="TOC4"/>
            <w:rPr>
              <w:rFonts w:asciiTheme="minorHAnsi" w:eastAsiaTheme="minorEastAsia" w:hAnsiTheme="minorHAnsi" w:cstheme="minorBidi"/>
              <w:noProof/>
              <w:lang w:val="en-NZ" w:eastAsia="en-NZ"/>
            </w:rPr>
          </w:pPr>
          <w:hyperlink w:anchor="_Toc139968496" w:history="1">
            <w:r w:rsidR="00612F41" w:rsidRPr="005E3F1A">
              <w:rPr>
                <w:rStyle w:val="Hyperlink"/>
                <w:noProof/>
              </w:rPr>
              <w:t>Findings: The impacts of abuse and neglect</w:t>
            </w:r>
            <w:r w:rsidR="00612F41">
              <w:rPr>
                <w:noProof/>
                <w:webHidden/>
              </w:rPr>
              <w:tab/>
            </w:r>
            <w:r w:rsidR="00612F41">
              <w:rPr>
                <w:noProof/>
                <w:webHidden/>
              </w:rPr>
              <w:fldChar w:fldCharType="begin"/>
            </w:r>
            <w:r w:rsidR="00612F41">
              <w:rPr>
                <w:noProof/>
                <w:webHidden/>
              </w:rPr>
              <w:instrText xml:space="preserve"> PAGEREF _Toc139968496 \h </w:instrText>
            </w:r>
            <w:r w:rsidR="00612F41">
              <w:rPr>
                <w:noProof/>
                <w:webHidden/>
              </w:rPr>
            </w:r>
            <w:r w:rsidR="00612F41">
              <w:rPr>
                <w:noProof/>
                <w:webHidden/>
              </w:rPr>
              <w:fldChar w:fldCharType="separate"/>
            </w:r>
            <w:r w:rsidR="00612F41">
              <w:rPr>
                <w:noProof/>
                <w:webHidden/>
              </w:rPr>
              <w:t>163</w:t>
            </w:r>
            <w:r w:rsidR="00612F41">
              <w:rPr>
                <w:noProof/>
                <w:webHidden/>
              </w:rPr>
              <w:fldChar w:fldCharType="end"/>
            </w:r>
          </w:hyperlink>
        </w:p>
        <w:p w14:paraId="09E94ED7" w14:textId="74128560" w:rsidR="00612F41" w:rsidRDefault="00000000">
          <w:pPr>
            <w:pStyle w:val="TOC2"/>
            <w:rPr>
              <w:rFonts w:asciiTheme="minorHAnsi" w:eastAsiaTheme="minorEastAsia" w:hAnsiTheme="minorHAnsi" w:cstheme="minorBidi"/>
              <w:noProof/>
              <w:lang w:val="en-NZ" w:eastAsia="en-NZ"/>
            </w:rPr>
          </w:pPr>
          <w:hyperlink w:anchor="_Toc139968498" w:history="1">
            <w:r w:rsidR="00612F41" w:rsidRPr="005E3F1A">
              <w:rPr>
                <w:rStyle w:val="Hyperlink"/>
                <w:noProof/>
              </w:rPr>
              <w:t>Survivor experience</w:t>
            </w:r>
            <w:r w:rsidR="001B0A04">
              <w:rPr>
                <w:rStyle w:val="Hyperlink"/>
                <w:noProof/>
              </w:rPr>
              <w:t xml:space="preserve"> – Ms DN for Mr DO</w:t>
            </w:r>
            <w:r w:rsidR="00612F41" w:rsidRPr="005E3F1A">
              <w:rPr>
                <w:rStyle w:val="Hyperlink"/>
                <w:noProof/>
              </w:rPr>
              <w:t>:</w:t>
            </w:r>
            <w:r w:rsidR="00612F41">
              <w:rPr>
                <w:noProof/>
                <w:webHidden/>
              </w:rPr>
              <w:tab/>
            </w:r>
            <w:r w:rsidR="00612F41">
              <w:rPr>
                <w:noProof/>
                <w:webHidden/>
              </w:rPr>
              <w:fldChar w:fldCharType="begin"/>
            </w:r>
            <w:r w:rsidR="00612F41">
              <w:rPr>
                <w:noProof/>
                <w:webHidden/>
              </w:rPr>
              <w:instrText xml:space="preserve"> PAGEREF _Toc139968498 \h </w:instrText>
            </w:r>
            <w:r w:rsidR="00612F41">
              <w:rPr>
                <w:noProof/>
                <w:webHidden/>
              </w:rPr>
            </w:r>
            <w:r w:rsidR="00612F41">
              <w:rPr>
                <w:noProof/>
                <w:webHidden/>
              </w:rPr>
              <w:fldChar w:fldCharType="separate"/>
            </w:r>
            <w:r w:rsidR="00612F41">
              <w:rPr>
                <w:noProof/>
                <w:webHidden/>
              </w:rPr>
              <w:t>165</w:t>
            </w:r>
            <w:r w:rsidR="00612F41">
              <w:rPr>
                <w:noProof/>
                <w:webHidden/>
              </w:rPr>
              <w:fldChar w:fldCharType="end"/>
            </w:r>
          </w:hyperlink>
        </w:p>
        <w:p w14:paraId="67425530" w14:textId="0155A125" w:rsidR="00612F41" w:rsidRDefault="00000000">
          <w:pPr>
            <w:pStyle w:val="TOC2"/>
            <w:rPr>
              <w:rFonts w:asciiTheme="minorHAnsi" w:eastAsiaTheme="minorEastAsia" w:hAnsiTheme="minorHAnsi" w:cstheme="minorBidi"/>
              <w:noProof/>
              <w:lang w:val="en-NZ" w:eastAsia="en-NZ"/>
            </w:rPr>
          </w:pPr>
          <w:hyperlink w:anchor="_Toc139968501" w:history="1">
            <w:r w:rsidR="00612F41" w:rsidRPr="005E3F1A">
              <w:rPr>
                <w:rStyle w:val="Hyperlink"/>
                <w:noProof/>
              </w:rPr>
              <w:t>Survivor experience</w:t>
            </w:r>
            <w:r w:rsidR="001B0A04">
              <w:rPr>
                <w:rStyle w:val="Hyperlink"/>
                <w:noProof/>
              </w:rPr>
              <w:t xml:space="preserve"> – Steve Long</w:t>
            </w:r>
            <w:r w:rsidR="00612F41" w:rsidRPr="005E3F1A">
              <w:rPr>
                <w:rStyle w:val="Hyperlink"/>
                <w:noProof/>
              </w:rPr>
              <w:t>:</w:t>
            </w:r>
            <w:r w:rsidR="00612F41">
              <w:rPr>
                <w:noProof/>
                <w:webHidden/>
              </w:rPr>
              <w:tab/>
            </w:r>
            <w:r w:rsidR="00612F41">
              <w:rPr>
                <w:noProof/>
                <w:webHidden/>
              </w:rPr>
              <w:fldChar w:fldCharType="begin"/>
            </w:r>
            <w:r w:rsidR="00612F41">
              <w:rPr>
                <w:noProof/>
                <w:webHidden/>
              </w:rPr>
              <w:instrText xml:space="preserve"> PAGEREF _Toc139968501 \h </w:instrText>
            </w:r>
            <w:r w:rsidR="00612F41">
              <w:rPr>
                <w:noProof/>
                <w:webHidden/>
              </w:rPr>
            </w:r>
            <w:r w:rsidR="00612F41">
              <w:rPr>
                <w:noProof/>
                <w:webHidden/>
              </w:rPr>
              <w:fldChar w:fldCharType="separate"/>
            </w:r>
            <w:r w:rsidR="00612F41">
              <w:rPr>
                <w:noProof/>
                <w:webHidden/>
              </w:rPr>
              <w:t>167</w:t>
            </w:r>
            <w:r w:rsidR="00612F41">
              <w:rPr>
                <w:noProof/>
                <w:webHidden/>
              </w:rPr>
              <w:fldChar w:fldCharType="end"/>
            </w:r>
          </w:hyperlink>
        </w:p>
        <w:p w14:paraId="119E9538" w14:textId="249CD500" w:rsidR="00612F41" w:rsidRDefault="00000000">
          <w:pPr>
            <w:pStyle w:val="TOC2"/>
            <w:rPr>
              <w:rFonts w:asciiTheme="minorHAnsi" w:eastAsiaTheme="minorEastAsia" w:hAnsiTheme="minorHAnsi" w:cstheme="minorBidi"/>
              <w:noProof/>
              <w:lang w:val="en-NZ" w:eastAsia="en-NZ"/>
            </w:rPr>
          </w:pPr>
          <w:hyperlink w:anchor="_Toc139968504" w:history="1">
            <w:r w:rsidR="00612F41" w:rsidRPr="005E3F1A">
              <w:rPr>
                <w:rStyle w:val="Hyperlink"/>
                <w:noProof/>
              </w:rPr>
              <w:t>Chapter Five: Complaints and Accountability</w:t>
            </w:r>
            <w:r w:rsidR="00612F41">
              <w:rPr>
                <w:noProof/>
                <w:webHidden/>
              </w:rPr>
              <w:tab/>
            </w:r>
            <w:r w:rsidR="00612F41">
              <w:rPr>
                <w:noProof/>
                <w:webHidden/>
              </w:rPr>
              <w:fldChar w:fldCharType="begin"/>
            </w:r>
            <w:r w:rsidR="00612F41">
              <w:rPr>
                <w:noProof/>
                <w:webHidden/>
              </w:rPr>
              <w:instrText xml:space="preserve"> PAGEREF _Toc139968504 \h </w:instrText>
            </w:r>
            <w:r w:rsidR="00612F41">
              <w:rPr>
                <w:noProof/>
                <w:webHidden/>
              </w:rPr>
            </w:r>
            <w:r w:rsidR="00612F41">
              <w:rPr>
                <w:noProof/>
                <w:webHidden/>
              </w:rPr>
              <w:fldChar w:fldCharType="separate"/>
            </w:r>
            <w:r w:rsidR="00612F41">
              <w:rPr>
                <w:noProof/>
                <w:webHidden/>
              </w:rPr>
              <w:t>170</w:t>
            </w:r>
            <w:r w:rsidR="00612F41">
              <w:rPr>
                <w:noProof/>
                <w:webHidden/>
              </w:rPr>
              <w:fldChar w:fldCharType="end"/>
            </w:r>
          </w:hyperlink>
        </w:p>
        <w:p w14:paraId="274247C8" w14:textId="67E55DF1" w:rsidR="00612F41" w:rsidRDefault="00000000">
          <w:pPr>
            <w:pStyle w:val="TOC3"/>
            <w:rPr>
              <w:rFonts w:asciiTheme="minorHAnsi" w:eastAsiaTheme="minorEastAsia" w:hAnsiTheme="minorHAnsi" w:cstheme="minorBidi"/>
              <w:noProof/>
              <w:lang w:val="en-NZ" w:eastAsia="en-NZ"/>
            </w:rPr>
          </w:pPr>
          <w:hyperlink w:anchor="_Toc139968506" w:history="1">
            <w:r w:rsidR="00612F41" w:rsidRPr="005E3F1A">
              <w:rPr>
                <w:rStyle w:val="Hyperlink"/>
                <w:noProof/>
              </w:rPr>
              <w:t>Introduction</w:t>
            </w:r>
            <w:r w:rsidR="00612F41">
              <w:rPr>
                <w:noProof/>
                <w:webHidden/>
              </w:rPr>
              <w:tab/>
            </w:r>
            <w:r w:rsidR="00612F41">
              <w:rPr>
                <w:noProof/>
                <w:webHidden/>
              </w:rPr>
              <w:fldChar w:fldCharType="begin"/>
            </w:r>
            <w:r w:rsidR="00612F41">
              <w:rPr>
                <w:noProof/>
                <w:webHidden/>
              </w:rPr>
              <w:instrText xml:space="preserve"> PAGEREF _Toc139968506 \h </w:instrText>
            </w:r>
            <w:r w:rsidR="00612F41">
              <w:rPr>
                <w:noProof/>
                <w:webHidden/>
              </w:rPr>
            </w:r>
            <w:r w:rsidR="00612F41">
              <w:rPr>
                <w:noProof/>
                <w:webHidden/>
              </w:rPr>
              <w:fldChar w:fldCharType="separate"/>
            </w:r>
            <w:r w:rsidR="00612F41">
              <w:rPr>
                <w:noProof/>
                <w:webHidden/>
              </w:rPr>
              <w:t>170</w:t>
            </w:r>
            <w:r w:rsidR="00612F41">
              <w:rPr>
                <w:noProof/>
                <w:webHidden/>
              </w:rPr>
              <w:fldChar w:fldCharType="end"/>
            </w:r>
          </w:hyperlink>
        </w:p>
        <w:p w14:paraId="0E494E95" w14:textId="41B66D7A" w:rsidR="00612F41" w:rsidRDefault="00000000">
          <w:pPr>
            <w:pStyle w:val="TOC4"/>
            <w:rPr>
              <w:rFonts w:asciiTheme="minorHAnsi" w:eastAsiaTheme="minorEastAsia" w:hAnsiTheme="minorHAnsi" w:cstheme="minorBidi"/>
              <w:noProof/>
              <w:lang w:val="en-NZ" w:eastAsia="en-NZ"/>
            </w:rPr>
          </w:pPr>
          <w:hyperlink w:anchor="_Toc139968508" w:history="1">
            <w:r w:rsidR="00612F41" w:rsidRPr="005E3F1A">
              <w:rPr>
                <w:rStyle w:val="Hyperlink"/>
                <w:noProof/>
              </w:rPr>
              <w:t>Responses by the State to complaints of abuse</w:t>
            </w:r>
            <w:r w:rsidR="00612F41">
              <w:rPr>
                <w:noProof/>
                <w:webHidden/>
              </w:rPr>
              <w:tab/>
            </w:r>
            <w:r w:rsidR="00612F41">
              <w:rPr>
                <w:noProof/>
                <w:webHidden/>
              </w:rPr>
              <w:fldChar w:fldCharType="begin"/>
            </w:r>
            <w:r w:rsidR="00612F41">
              <w:rPr>
                <w:noProof/>
                <w:webHidden/>
              </w:rPr>
              <w:instrText xml:space="preserve"> PAGEREF _Toc139968508 \h </w:instrText>
            </w:r>
            <w:r w:rsidR="00612F41">
              <w:rPr>
                <w:noProof/>
                <w:webHidden/>
              </w:rPr>
            </w:r>
            <w:r w:rsidR="00612F41">
              <w:rPr>
                <w:noProof/>
                <w:webHidden/>
              </w:rPr>
              <w:fldChar w:fldCharType="separate"/>
            </w:r>
            <w:r w:rsidR="00612F41">
              <w:rPr>
                <w:noProof/>
                <w:webHidden/>
              </w:rPr>
              <w:t>170</w:t>
            </w:r>
            <w:r w:rsidR="00612F41">
              <w:rPr>
                <w:noProof/>
                <w:webHidden/>
              </w:rPr>
              <w:fldChar w:fldCharType="end"/>
            </w:r>
          </w:hyperlink>
        </w:p>
        <w:p w14:paraId="30B004A1" w14:textId="7E73F144" w:rsidR="00612F41" w:rsidRDefault="00000000">
          <w:pPr>
            <w:pStyle w:val="TOC3"/>
            <w:rPr>
              <w:rFonts w:asciiTheme="minorHAnsi" w:eastAsiaTheme="minorEastAsia" w:hAnsiTheme="minorHAnsi" w:cstheme="minorBidi"/>
              <w:noProof/>
              <w:lang w:val="en-NZ" w:eastAsia="en-NZ"/>
            </w:rPr>
          </w:pPr>
          <w:hyperlink w:anchor="_Toc139968510" w:history="1">
            <w:r w:rsidR="00612F41" w:rsidRPr="005E3F1A">
              <w:rPr>
                <w:rStyle w:val="Hyperlink"/>
                <w:noProof/>
              </w:rPr>
              <w:t>Responses by the Catholic Church and the Order to complaints of abuse, including geographic cure</w:t>
            </w:r>
            <w:r w:rsidR="00612F41">
              <w:rPr>
                <w:noProof/>
                <w:webHidden/>
              </w:rPr>
              <w:tab/>
            </w:r>
            <w:r w:rsidR="00612F41">
              <w:rPr>
                <w:noProof/>
                <w:webHidden/>
              </w:rPr>
              <w:fldChar w:fldCharType="begin"/>
            </w:r>
            <w:r w:rsidR="00612F41">
              <w:rPr>
                <w:noProof/>
                <w:webHidden/>
              </w:rPr>
              <w:instrText xml:space="preserve"> PAGEREF _Toc139968510 \h </w:instrText>
            </w:r>
            <w:r w:rsidR="00612F41">
              <w:rPr>
                <w:noProof/>
                <w:webHidden/>
              </w:rPr>
            </w:r>
            <w:r w:rsidR="00612F41">
              <w:rPr>
                <w:noProof/>
                <w:webHidden/>
              </w:rPr>
              <w:fldChar w:fldCharType="separate"/>
            </w:r>
            <w:r w:rsidR="00612F41">
              <w:rPr>
                <w:noProof/>
                <w:webHidden/>
              </w:rPr>
              <w:t>172</w:t>
            </w:r>
            <w:r w:rsidR="00612F41">
              <w:rPr>
                <w:noProof/>
                <w:webHidden/>
              </w:rPr>
              <w:fldChar w:fldCharType="end"/>
            </w:r>
          </w:hyperlink>
        </w:p>
        <w:p w14:paraId="1DB73F18" w14:textId="09E52F48" w:rsidR="00612F41" w:rsidRDefault="00000000">
          <w:pPr>
            <w:pStyle w:val="TOC4"/>
            <w:rPr>
              <w:rFonts w:asciiTheme="minorHAnsi" w:eastAsiaTheme="minorEastAsia" w:hAnsiTheme="minorHAnsi" w:cstheme="minorBidi"/>
              <w:noProof/>
              <w:lang w:val="en-NZ" w:eastAsia="en-NZ"/>
            </w:rPr>
          </w:pPr>
          <w:hyperlink w:anchor="_Toc139968512" w:history="1">
            <w:r w:rsidR="00612F41" w:rsidRPr="005E3F1A">
              <w:rPr>
                <w:rStyle w:val="Hyperlink"/>
                <w:noProof/>
              </w:rPr>
              <w:t>Geographical cure – moving offending brothers from one institution to the next after complaints of abuse</w:t>
            </w:r>
            <w:r w:rsidR="00612F41">
              <w:rPr>
                <w:noProof/>
                <w:webHidden/>
              </w:rPr>
              <w:tab/>
            </w:r>
            <w:r w:rsidR="00612F41">
              <w:rPr>
                <w:noProof/>
                <w:webHidden/>
              </w:rPr>
              <w:fldChar w:fldCharType="begin"/>
            </w:r>
            <w:r w:rsidR="00612F41">
              <w:rPr>
                <w:noProof/>
                <w:webHidden/>
              </w:rPr>
              <w:instrText xml:space="preserve"> PAGEREF _Toc139968512 \h </w:instrText>
            </w:r>
            <w:r w:rsidR="00612F41">
              <w:rPr>
                <w:noProof/>
                <w:webHidden/>
              </w:rPr>
            </w:r>
            <w:r w:rsidR="00612F41">
              <w:rPr>
                <w:noProof/>
                <w:webHidden/>
              </w:rPr>
              <w:fldChar w:fldCharType="separate"/>
            </w:r>
            <w:r w:rsidR="00612F41">
              <w:rPr>
                <w:noProof/>
                <w:webHidden/>
              </w:rPr>
              <w:t>173</w:t>
            </w:r>
            <w:r w:rsidR="00612F41">
              <w:rPr>
                <w:noProof/>
                <w:webHidden/>
              </w:rPr>
              <w:fldChar w:fldCharType="end"/>
            </w:r>
          </w:hyperlink>
        </w:p>
        <w:p w14:paraId="19FC4BAB" w14:textId="5A25B716" w:rsidR="00612F41" w:rsidRDefault="00000000">
          <w:pPr>
            <w:pStyle w:val="TOC3"/>
            <w:rPr>
              <w:rFonts w:asciiTheme="minorHAnsi" w:eastAsiaTheme="minorEastAsia" w:hAnsiTheme="minorHAnsi" w:cstheme="minorBidi"/>
              <w:noProof/>
              <w:lang w:val="en-NZ" w:eastAsia="en-NZ"/>
            </w:rPr>
          </w:pPr>
          <w:hyperlink w:anchor="_Toc139968513" w:history="1">
            <w:r w:rsidR="00612F41" w:rsidRPr="005E3F1A">
              <w:rPr>
                <w:rStyle w:val="Hyperlink"/>
                <w:noProof/>
              </w:rPr>
              <w:t>Criminal prosecutions against brothers</w:t>
            </w:r>
            <w:r w:rsidR="00612F41">
              <w:rPr>
                <w:noProof/>
                <w:webHidden/>
              </w:rPr>
              <w:tab/>
            </w:r>
            <w:r w:rsidR="00612F41">
              <w:rPr>
                <w:noProof/>
                <w:webHidden/>
              </w:rPr>
              <w:fldChar w:fldCharType="begin"/>
            </w:r>
            <w:r w:rsidR="00612F41">
              <w:rPr>
                <w:noProof/>
                <w:webHidden/>
              </w:rPr>
              <w:instrText xml:space="preserve"> PAGEREF _Toc139968513 \h </w:instrText>
            </w:r>
            <w:r w:rsidR="00612F41">
              <w:rPr>
                <w:noProof/>
                <w:webHidden/>
              </w:rPr>
            </w:r>
            <w:r w:rsidR="00612F41">
              <w:rPr>
                <w:noProof/>
                <w:webHidden/>
              </w:rPr>
              <w:fldChar w:fldCharType="separate"/>
            </w:r>
            <w:r w:rsidR="00612F41">
              <w:rPr>
                <w:noProof/>
                <w:webHidden/>
              </w:rPr>
              <w:t>174</w:t>
            </w:r>
            <w:r w:rsidR="00612F41">
              <w:rPr>
                <w:noProof/>
                <w:webHidden/>
              </w:rPr>
              <w:fldChar w:fldCharType="end"/>
            </w:r>
          </w:hyperlink>
        </w:p>
        <w:p w14:paraId="4C80B395" w14:textId="0F87EFCD" w:rsidR="00612F41" w:rsidRDefault="00000000">
          <w:pPr>
            <w:pStyle w:val="TOC4"/>
            <w:rPr>
              <w:rFonts w:asciiTheme="minorHAnsi" w:eastAsiaTheme="minorEastAsia" w:hAnsiTheme="minorHAnsi" w:cstheme="minorBidi"/>
              <w:noProof/>
              <w:lang w:val="en-NZ" w:eastAsia="en-NZ"/>
            </w:rPr>
          </w:pPr>
          <w:hyperlink w:anchor="_Toc139968515" w:history="1">
            <w:r w:rsidR="00612F41" w:rsidRPr="005E3F1A">
              <w:rPr>
                <w:rStyle w:val="Hyperlink"/>
                <w:noProof/>
              </w:rPr>
              <w:t>Brother McGrath (1993 and 2006 convictions) and Brother Moloney (2008 conviction)</w:t>
            </w:r>
            <w:r w:rsidR="00612F41">
              <w:rPr>
                <w:noProof/>
                <w:webHidden/>
              </w:rPr>
              <w:tab/>
            </w:r>
            <w:r w:rsidR="00612F41">
              <w:rPr>
                <w:noProof/>
                <w:webHidden/>
              </w:rPr>
              <w:fldChar w:fldCharType="begin"/>
            </w:r>
            <w:r w:rsidR="00612F41">
              <w:rPr>
                <w:noProof/>
                <w:webHidden/>
              </w:rPr>
              <w:instrText xml:space="preserve"> PAGEREF _Toc139968515 \h </w:instrText>
            </w:r>
            <w:r w:rsidR="00612F41">
              <w:rPr>
                <w:noProof/>
                <w:webHidden/>
              </w:rPr>
            </w:r>
            <w:r w:rsidR="00612F41">
              <w:rPr>
                <w:noProof/>
                <w:webHidden/>
              </w:rPr>
              <w:fldChar w:fldCharType="separate"/>
            </w:r>
            <w:r w:rsidR="00612F41">
              <w:rPr>
                <w:noProof/>
                <w:webHidden/>
              </w:rPr>
              <w:t>174</w:t>
            </w:r>
            <w:r w:rsidR="00612F41">
              <w:rPr>
                <w:noProof/>
                <w:webHidden/>
              </w:rPr>
              <w:fldChar w:fldCharType="end"/>
            </w:r>
          </w:hyperlink>
        </w:p>
        <w:p w14:paraId="5436849B" w14:textId="0E58AC3C" w:rsidR="00612F41" w:rsidRDefault="00000000">
          <w:pPr>
            <w:pStyle w:val="TOC4"/>
            <w:rPr>
              <w:rFonts w:asciiTheme="minorHAnsi" w:eastAsiaTheme="minorEastAsia" w:hAnsiTheme="minorHAnsi" w:cstheme="minorBidi"/>
              <w:noProof/>
              <w:lang w:val="en-NZ" w:eastAsia="en-NZ"/>
            </w:rPr>
          </w:pPr>
          <w:hyperlink w:anchor="_Toc139968517" w:history="1">
            <w:r w:rsidR="00612F41" w:rsidRPr="005E3F1A">
              <w:rPr>
                <w:rStyle w:val="Hyperlink"/>
                <w:noProof/>
              </w:rPr>
              <w:t>Brother McGrath investigation</w:t>
            </w:r>
            <w:r w:rsidR="00612F41">
              <w:rPr>
                <w:noProof/>
                <w:webHidden/>
              </w:rPr>
              <w:tab/>
            </w:r>
            <w:r w:rsidR="00612F41">
              <w:rPr>
                <w:noProof/>
                <w:webHidden/>
              </w:rPr>
              <w:fldChar w:fldCharType="begin"/>
            </w:r>
            <w:r w:rsidR="00612F41">
              <w:rPr>
                <w:noProof/>
                <w:webHidden/>
              </w:rPr>
              <w:instrText xml:space="preserve"> PAGEREF _Toc139968517 \h </w:instrText>
            </w:r>
            <w:r w:rsidR="00612F41">
              <w:rPr>
                <w:noProof/>
                <w:webHidden/>
              </w:rPr>
            </w:r>
            <w:r w:rsidR="00612F41">
              <w:rPr>
                <w:noProof/>
                <w:webHidden/>
              </w:rPr>
              <w:fldChar w:fldCharType="separate"/>
            </w:r>
            <w:r w:rsidR="00612F41">
              <w:rPr>
                <w:noProof/>
                <w:webHidden/>
              </w:rPr>
              <w:t>174</w:t>
            </w:r>
            <w:r w:rsidR="00612F41">
              <w:rPr>
                <w:noProof/>
                <w:webHidden/>
              </w:rPr>
              <w:fldChar w:fldCharType="end"/>
            </w:r>
          </w:hyperlink>
        </w:p>
        <w:p w14:paraId="2EDFDA7E" w14:textId="65DAD908" w:rsidR="00612F41" w:rsidRDefault="00000000">
          <w:pPr>
            <w:pStyle w:val="TOC4"/>
            <w:rPr>
              <w:rFonts w:asciiTheme="minorHAnsi" w:eastAsiaTheme="minorEastAsia" w:hAnsiTheme="minorHAnsi" w:cstheme="minorBidi"/>
              <w:noProof/>
              <w:lang w:val="en-NZ" w:eastAsia="en-NZ"/>
            </w:rPr>
          </w:pPr>
          <w:hyperlink w:anchor="_Toc139968519" w:history="1">
            <w:r w:rsidR="00612F41" w:rsidRPr="005E3F1A">
              <w:rPr>
                <w:rStyle w:val="Hyperlink"/>
                <w:noProof/>
              </w:rPr>
              <w:t>2002/2003 police investigation into abuse at Marylands School</w:t>
            </w:r>
            <w:r w:rsidR="00612F41">
              <w:rPr>
                <w:noProof/>
                <w:webHidden/>
              </w:rPr>
              <w:tab/>
            </w:r>
            <w:r w:rsidR="00612F41">
              <w:rPr>
                <w:noProof/>
                <w:webHidden/>
              </w:rPr>
              <w:fldChar w:fldCharType="begin"/>
            </w:r>
            <w:r w:rsidR="00612F41">
              <w:rPr>
                <w:noProof/>
                <w:webHidden/>
              </w:rPr>
              <w:instrText xml:space="preserve"> PAGEREF _Toc139968519 \h </w:instrText>
            </w:r>
            <w:r w:rsidR="00612F41">
              <w:rPr>
                <w:noProof/>
                <w:webHidden/>
              </w:rPr>
            </w:r>
            <w:r w:rsidR="00612F41">
              <w:rPr>
                <w:noProof/>
                <w:webHidden/>
              </w:rPr>
              <w:fldChar w:fldCharType="separate"/>
            </w:r>
            <w:r w:rsidR="00612F41">
              <w:rPr>
                <w:noProof/>
                <w:webHidden/>
              </w:rPr>
              <w:t>177</w:t>
            </w:r>
            <w:r w:rsidR="00612F41">
              <w:rPr>
                <w:noProof/>
                <w:webHidden/>
              </w:rPr>
              <w:fldChar w:fldCharType="end"/>
            </w:r>
          </w:hyperlink>
        </w:p>
        <w:p w14:paraId="5E394A39" w14:textId="369D8668" w:rsidR="00612F41" w:rsidRDefault="00000000">
          <w:pPr>
            <w:pStyle w:val="TOC4"/>
            <w:rPr>
              <w:rFonts w:asciiTheme="minorHAnsi" w:eastAsiaTheme="minorEastAsia" w:hAnsiTheme="minorHAnsi" w:cstheme="minorBidi"/>
              <w:noProof/>
              <w:lang w:val="en-NZ" w:eastAsia="en-NZ"/>
            </w:rPr>
          </w:pPr>
          <w:hyperlink w:anchor="_Toc139968521" w:history="1">
            <w:r w:rsidR="00612F41" w:rsidRPr="005E3F1A">
              <w:rPr>
                <w:rStyle w:val="Hyperlink"/>
                <w:noProof/>
              </w:rPr>
              <w:t>Not all complaints resulted in charges being laid</w:t>
            </w:r>
            <w:r w:rsidR="00612F41">
              <w:rPr>
                <w:noProof/>
                <w:webHidden/>
              </w:rPr>
              <w:tab/>
            </w:r>
            <w:r w:rsidR="00612F41">
              <w:rPr>
                <w:noProof/>
                <w:webHidden/>
              </w:rPr>
              <w:fldChar w:fldCharType="begin"/>
            </w:r>
            <w:r w:rsidR="00612F41">
              <w:rPr>
                <w:noProof/>
                <w:webHidden/>
              </w:rPr>
              <w:instrText xml:space="preserve"> PAGEREF _Toc139968521 \h </w:instrText>
            </w:r>
            <w:r w:rsidR="00612F41">
              <w:rPr>
                <w:noProof/>
                <w:webHidden/>
              </w:rPr>
            </w:r>
            <w:r w:rsidR="00612F41">
              <w:rPr>
                <w:noProof/>
                <w:webHidden/>
              </w:rPr>
              <w:fldChar w:fldCharType="separate"/>
            </w:r>
            <w:r w:rsidR="00612F41">
              <w:rPr>
                <w:noProof/>
                <w:webHidden/>
              </w:rPr>
              <w:t>180</w:t>
            </w:r>
            <w:r w:rsidR="00612F41">
              <w:rPr>
                <w:noProof/>
                <w:webHidden/>
              </w:rPr>
              <w:fldChar w:fldCharType="end"/>
            </w:r>
          </w:hyperlink>
        </w:p>
        <w:p w14:paraId="1AF79F0F" w14:textId="606CEEA4" w:rsidR="00612F41" w:rsidRDefault="00000000">
          <w:pPr>
            <w:pStyle w:val="TOC4"/>
            <w:rPr>
              <w:rFonts w:asciiTheme="minorHAnsi" w:eastAsiaTheme="minorEastAsia" w:hAnsiTheme="minorHAnsi" w:cstheme="minorBidi"/>
              <w:noProof/>
              <w:lang w:val="en-NZ" w:eastAsia="en-NZ"/>
            </w:rPr>
          </w:pPr>
          <w:hyperlink w:anchor="_Toc139968523" w:history="1">
            <w:r w:rsidR="00612F41" w:rsidRPr="005E3F1A">
              <w:rPr>
                <w:rStyle w:val="Hyperlink"/>
                <w:noProof/>
              </w:rPr>
              <w:t>Extradition proceedings to bring brothers to face charges in Aotearoa New Zealand</w:t>
            </w:r>
            <w:r w:rsidR="00612F41">
              <w:rPr>
                <w:noProof/>
                <w:webHidden/>
              </w:rPr>
              <w:tab/>
            </w:r>
            <w:r w:rsidR="00612F41">
              <w:rPr>
                <w:noProof/>
                <w:webHidden/>
              </w:rPr>
              <w:fldChar w:fldCharType="begin"/>
            </w:r>
            <w:r w:rsidR="00612F41">
              <w:rPr>
                <w:noProof/>
                <w:webHidden/>
              </w:rPr>
              <w:instrText xml:space="preserve"> PAGEREF _Toc139968523 \h </w:instrText>
            </w:r>
            <w:r w:rsidR="00612F41">
              <w:rPr>
                <w:noProof/>
                <w:webHidden/>
              </w:rPr>
            </w:r>
            <w:r w:rsidR="00612F41">
              <w:rPr>
                <w:noProof/>
                <w:webHidden/>
              </w:rPr>
              <w:fldChar w:fldCharType="separate"/>
            </w:r>
            <w:r w:rsidR="00612F41">
              <w:rPr>
                <w:noProof/>
                <w:webHidden/>
              </w:rPr>
              <w:t>181</w:t>
            </w:r>
            <w:r w:rsidR="00612F41">
              <w:rPr>
                <w:noProof/>
                <w:webHidden/>
              </w:rPr>
              <w:fldChar w:fldCharType="end"/>
            </w:r>
          </w:hyperlink>
        </w:p>
        <w:p w14:paraId="49A6053D" w14:textId="53279866" w:rsidR="00612F41" w:rsidRDefault="00000000">
          <w:pPr>
            <w:pStyle w:val="TOC4"/>
            <w:rPr>
              <w:rFonts w:asciiTheme="minorHAnsi" w:eastAsiaTheme="minorEastAsia" w:hAnsiTheme="minorHAnsi" w:cstheme="minorBidi"/>
              <w:noProof/>
              <w:lang w:val="en-NZ" w:eastAsia="en-NZ"/>
            </w:rPr>
          </w:pPr>
          <w:hyperlink w:anchor="_Toc139968525" w:history="1">
            <w:r w:rsidR="00612F41" w:rsidRPr="005E3F1A">
              <w:rPr>
                <w:rStyle w:val="Hyperlink"/>
                <w:noProof/>
              </w:rPr>
              <w:t>Prosecution phase, the brothers continue to challenge the evidence</w:t>
            </w:r>
            <w:r w:rsidR="00612F41">
              <w:rPr>
                <w:noProof/>
                <w:webHidden/>
              </w:rPr>
              <w:tab/>
            </w:r>
            <w:r w:rsidR="00612F41">
              <w:rPr>
                <w:noProof/>
                <w:webHidden/>
              </w:rPr>
              <w:fldChar w:fldCharType="begin"/>
            </w:r>
            <w:r w:rsidR="00612F41">
              <w:rPr>
                <w:noProof/>
                <w:webHidden/>
              </w:rPr>
              <w:instrText xml:space="preserve"> PAGEREF _Toc139968525 \h </w:instrText>
            </w:r>
            <w:r w:rsidR="00612F41">
              <w:rPr>
                <w:noProof/>
                <w:webHidden/>
              </w:rPr>
            </w:r>
            <w:r w:rsidR="00612F41">
              <w:rPr>
                <w:noProof/>
                <w:webHidden/>
              </w:rPr>
              <w:fldChar w:fldCharType="separate"/>
            </w:r>
            <w:r w:rsidR="00612F41">
              <w:rPr>
                <w:noProof/>
                <w:webHidden/>
              </w:rPr>
              <w:t>182</w:t>
            </w:r>
            <w:r w:rsidR="00612F41">
              <w:rPr>
                <w:noProof/>
                <w:webHidden/>
              </w:rPr>
              <w:fldChar w:fldCharType="end"/>
            </w:r>
          </w:hyperlink>
        </w:p>
        <w:p w14:paraId="54E5EEE3" w14:textId="342F53E7" w:rsidR="00612F41" w:rsidRDefault="00000000">
          <w:pPr>
            <w:pStyle w:val="TOC4"/>
            <w:rPr>
              <w:rFonts w:asciiTheme="minorHAnsi" w:eastAsiaTheme="minorEastAsia" w:hAnsiTheme="minorHAnsi" w:cstheme="minorBidi"/>
              <w:noProof/>
              <w:lang w:val="en-NZ" w:eastAsia="en-NZ"/>
            </w:rPr>
          </w:pPr>
          <w:hyperlink w:anchor="_Toc139968527" w:history="1">
            <w:r w:rsidR="00612F41" w:rsidRPr="005E3F1A">
              <w:rPr>
                <w:rStyle w:val="Hyperlink"/>
                <w:noProof/>
              </w:rPr>
              <w:t>New Zealand Court hearings of Brother McGrath and Brother Moloney</w:t>
            </w:r>
            <w:r w:rsidR="00612F41">
              <w:rPr>
                <w:noProof/>
                <w:webHidden/>
              </w:rPr>
              <w:tab/>
            </w:r>
            <w:r w:rsidR="00612F41">
              <w:rPr>
                <w:noProof/>
                <w:webHidden/>
              </w:rPr>
              <w:fldChar w:fldCharType="begin"/>
            </w:r>
            <w:r w:rsidR="00612F41">
              <w:rPr>
                <w:noProof/>
                <w:webHidden/>
              </w:rPr>
              <w:instrText xml:space="preserve"> PAGEREF _Toc139968527 \h </w:instrText>
            </w:r>
            <w:r w:rsidR="00612F41">
              <w:rPr>
                <w:noProof/>
                <w:webHidden/>
              </w:rPr>
            </w:r>
            <w:r w:rsidR="00612F41">
              <w:rPr>
                <w:noProof/>
                <w:webHidden/>
              </w:rPr>
              <w:fldChar w:fldCharType="separate"/>
            </w:r>
            <w:r w:rsidR="00612F41">
              <w:rPr>
                <w:noProof/>
                <w:webHidden/>
              </w:rPr>
              <w:t>184</w:t>
            </w:r>
            <w:r w:rsidR="00612F41">
              <w:rPr>
                <w:noProof/>
                <w:webHidden/>
              </w:rPr>
              <w:fldChar w:fldCharType="end"/>
            </w:r>
          </w:hyperlink>
        </w:p>
        <w:p w14:paraId="4CEEA3C3" w14:textId="39AE0B55" w:rsidR="00612F41" w:rsidRDefault="00000000">
          <w:pPr>
            <w:pStyle w:val="TOC4"/>
            <w:rPr>
              <w:rFonts w:asciiTheme="minorHAnsi" w:eastAsiaTheme="minorEastAsia" w:hAnsiTheme="minorHAnsi" w:cstheme="minorBidi"/>
              <w:noProof/>
              <w:lang w:val="en-NZ" w:eastAsia="en-NZ"/>
            </w:rPr>
          </w:pPr>
          <w:hyperlink w:anchor="_Toc139968530" w:history="1">
            <w:r w:rsidR="00612F41" w:rsidRPr="005E3F1A">
              <w:rPr>
                <w:rStyle w:val="Hyperlink"/>
                <w:noProof/>
              </w:rPr>
              <w:t>Brother Raymond Garchow</w:t>
            </w:r>
            <w:r w:rsidR="00612F41">
              <w:rPr>
                <w:noProof/>
                <w:webHidden/>
              </w:rPr>
              <w:tab/>
            </w:r>
            <w:r w:rsidR="00612F41">
              <w:rPr>
                <w:noProof/>
                <w:webHidden/>
              </w:rPr>
              <w:fldChar w:fldCharType="begin"/>
            </w:r>
            <w:r w:rsidR="00612F41">
              <w:rPr>
                <w:noProof/>
                <w:webHidden/>
              </w:rPr>
              <w:instrText xml:space="preserve"> PAGEREF _Toc139968530 \h </w:instrText>
            </w:r>
            <w:r w:rsidR="00612F41">
              <w:rPr>
                <w:noProof/>
                <w:webHidden/>
              </w:rPr>
            </w:r>
            <w:r w:rsidR="00612F41">
              <w:rPr>
                <w:noProof/>
                <w:webHidden/>
              </w:rPr>
              <w:fldChar w:fldCharType="separate"/>
            </w:r>
            <w:r w:rsidR="00612F41">
              <w:rPr>
                <w:noProof/>
                <w:webHidden/>
              </w:rPr>
              <w:t>187</w:t>
            </w:r>
            <w:r w:rsidR="00612F41">
              <w:rPr>
                <w:noProof/>
                <w:webHidden/>
              </w:rPr>
              <w:fldChar w:fldCharType="end"/>
            </w:r>
          </w:hyperlink>
        </w:p>
        <w:p w14:paraId="68B9C1EF" w14:textId="14E4C307" w:rsidR="00612F41" w:rsidRDefault="00000000">
          <w:pPr>
            <w:pStyle w:val="TOC4"/>
            <w:rPr>
              <w:rFonts w:asciiTheme="minorHAnsi" w:eastAsiaTheme="minorEastAsia" w:hAnsiTheme="minorHAnsi" w:cstheme="minorBidi"/>
              <w:noProof/>
              <w:lang w:val="en-NZ" w:eastAsia="en-NZ"/>
            </w:rPr>
          </w:pPr>
          <w:hyperlink w:anchor="_Toc139968532" w:history="1">
            <w:r w:rsidR="00612F41" w:rsidRPr="005E3F1A">
              <w:rPr>
                <w:rStyle w:val="Hyperlink"/>
                <w:noProof/>
              </w:rPr>
              <w:t>Brother IU was granted a stay of proceedings on the day his trial was due to start</w:t>
            </w:r>
            <w:r w:rsidR="00612F41">
              <w:rPr>
                <w:noProof/>
                <w:webHidden/>
              </w:rPr>
              <w:tab/>
            </w:r>
            <w:r w:rsidR="00612F41">
              <w:rPr>
                <w:noProof/>
                <w:webHidden/>
              </w:rPr>
              <w:fldChar w:fldCharType="begin"/>
            </w:r>
            <w:r w:rsidR="00612F41">
              <w:rPr>
                <w:noProof/>
                <w:webHidden/>
              </w:rPr>
              <w:instrText xml:space="preserve"> PAGEREF _Toc139968532 \h </w:instrText>
            </w:r>
            <w:r w:rsidR="00612F41">
              <w:rPr>
                <w:noProof/>
                <w:webHidden/>
              </w:rPr>
            </w:r>
            <w:r w:rsidR="00612F41">
              <w:rPr>
                <w:noProof/>
                <w:webHidden/>
              </w:rPr>
              <w:fldChar w:fldCharType="separate"/>
            </w:r>
            <w:r w:rsidR="00612F41">
              <w:rPr>
                <w:noProof/>
                <w:webHidden/>
              </w:rPr>
              <w:t>187</w:t>
            </w:r>
            <w:r w:rsidR="00612F41">
              <w:rPr>
                <w:noProof/>
                <w:webHidden/>
              </w:rPr>
              <w:fldChar w:fldCharType="end"/>
            </w:r>
          </w:hyperlink>
        </w:p>
        <w:p w14:paraId="16F75649" w14:textId="504B0130" w:rsidR="00612F41" w:rsidRDefault="00000000">
          <w:pPr>
            <w:pStyle w:val="TOC3"/>
            <w:rPr>
              <w:rFonts w:asciiTheme="minorHAnsi" w:eastAsiaTheme="minorEastAsia" w:hAnsiTheme="minorHAnsi" w:cstheme="minorBidi"/>
              <w:noProof/>
              <w:lang w:val="en-NZ" w:eastAsia="en-NZ"/>
            </w:rPr>
          </w:pPr>
          <w:hyperlink w:anchor="_Toc139968534" w:history="1">
            <w:r w:rsidR="00612F41" w:rsidRPr="005E3F1A">
              <w:rPr>
                <w:rStyle w:val="Hyperlink"/>
                <w:noProof/>
              </w:rPr>
              <w:t>Criminal accountability of the Order</w:t>
            </w:r>
            <w:r w:rsidR="00612F41">
              <w:rPr>
                <w:noProof/>
                <w:webHidden/>
              </w:rPr>
              <w:tab/>
            </w:r>
            <w:r w:rsidR="00612F41">
              <w:rPr>
                <w:noProof/>
                <w:webHidden/>
              </w:rPr>
              <w:fldChar w:fldCharType="begin"/>
            </w:r>
            <w:r w:rsidR="00612F41">
              <w:rPr>
                <w:noProof/>
                <w:webHidden/>
              </w:rPr>
              <w:instrText xml:space="preserve"> PAGEREF _Toc139968534 \h </w:instrText>
            </w:r>
            <w:r w:rsidR="00612F41">
              <w:rPr>
                <w:noProof/>
                <w:webHidden/>
              </w:rPr>
            </w:r>
            <w:r w:rsidR="00612F41">
              <w:rPr>
                <w:noProof/>
                <w:webHidden/>
              </w:rPr>
              <w:fldChar w:fldCharType="separate"/>
            </w:r>
            <w:r w:rsidR="00612F41">
              <w:rPr>
                <w:noProof/>
                <w:webHidden/>
              </w:rPr>
              <w:t>188</w:t>
            </w:r>
            <w:r w:rsidR="00612F41">
              <w:rPr>
                <w:noProof/>
                <w:webHidden/>
              </w:rPr>
              <w:fldChar w:fldCharType="end"/>
            </w:r>
          </w:hyperlink>
        </w:p>
        <w:p w14:paraId="45BC567E" w14:textId="437BDE36" w:rsidR="00612F41" w:rsidRDefault="00000000">
          <w:pPr>
            <w:pStyle w:val="TOC3"/>
            <w:rPr>
              <w:rFonts w:asciiTheme="minorHAnsi" w:eastAsiaTheme="minorEastAsia" w:hAnsiTheme="minorHAnsi" w:cstheme="minorBidi"/>
              <w:noProof/>
              <w:lang w:val="en-NZ" w:eastAsia="en-NZ"/>
            </w:rPr>
          </w:pPr>
          <w:hyperlink w:anchor="_Toc139968536" w:history="1">
            <w:r w:rsidR="00612F41" w:rsidRPr="005E3F1A">
              <w:rPr>
                <w:rStyle w:val="Hyperlink"/>
                <w:noProof/>
              </w:rPr>
              <w:t>Further Australian convictions</w:t>
            </w:r>
            <w:r w:rsidR="00612F41">
              <w:rPr>
                <w:noProof/>
                <w:webHidden/>
              </w:rPr>
              <w:tab/>
            </w:r>
            <w:r w:rsidR="00612F41">
              <w:rPr>
                <w:noProof/>
                <w:webHidden/>
              </w:rPr>
              <w:fldChar w:fldCharType="begin"/>
            </w:r>
            <w:r w:rsidR="00612F41">
              <w:rPr>
                <w:noProof/>
                <w:webHidden/>
              </w:rPr>
              <w:instrText xml:space="preserve"> PAGEREF _Toc139968536 \h </w:instrText>
            </w:r>
            <w:r w:rsidR="00612F41">
              <w:rPr>
                <w:noProof/>
                <w:webHidden/>
              </w:rPr>
            </w:r>
            <w:r w:rsidR="00612F41">
              <w:rPr>
                <w:noProof/>
                <w:webHidden/>
              </w:rPr>
              <w:fldChar w:fldCharType="separate"/>
            </w:r>
            <w:r w:rsidR="00612F41">
              <w:rPr>
                <w:noProof/>
                <w:webHidden/>
              </w:rPr>
              <w:t>189</w:t>
            </w:r>
            <w:r w:rsidR="00612F41">
              <w:rPr>
                <w:noProof/>
                <w:webHidden/>
              </w:rPr>
              <w:fldChar w:fldCharType="end"/>
            </w:r>
          </w:hyperlink>
        </w:p>
        <w:p w14:paraId="226046FC" w14:textId="1A851918" w:rsidR="00612F41" w:rsidRDefault="00000000">
          <w:pPr>
            <w:pStyle w:val="TOC3"/>
            <w:rPr>
              <w:rFonts w:asciiTheme="minorHAnsi" w:eastAsiaTheme="minorEastAsia" w:hAnsiTheme="minorHAnsi" w:cstheme="minorBidi"/>
              <w:noProof/>
              <w:lang w:val="en-NZ" w:eastAsia="en-NZ"/>
            </w:rPr>
          </w:pPr>
          <w:hyperlink w:anchor="_Toc139968538" w:history="1">
            <w:r w:rsidR="00612F41" w:rsidRPr="005E3F1A">
              <w:rPr>
                <w:rStyle w:val="Hyperlink"/>
                <w:noProof/>
              </w:rPr>
              <w:t>State provided minimal oversight, despite being major funder</w:t>
            </w:r>
            <w:r w:rsidR="00612F41">
              <w:rPr>
                <w:noProof/>
                <w:webHidden/>
              </w:rPr>
              <w:tab/>
            </w:r>
            <w:r w:rsidR="00612F41">
              <w:rPr>
                <w:noProof/>
                <w:webHidden/>
              </w:rPr>
              <w:fldChar w:fldCharType="begin"/>
            </w:r>
            <w:r w:rsidR="00612F41">
              <w:rPr>
                <w:noProof/>
                <w:webHidden/>
              </w:rPr>
              <w:instrText xml:space="preserve"> PAGEREF _Toc139968538 \h </w:instrText>
            </w:r>
            <w:r w:rsidR="00612F41">
              <w:rPr>
                <w:noProof/>
                <w:webHidden/>
              </w:rPr>
            </w:r>
            <w:r w:rsidR="00612F41">
              <w:rPr>
                <w:noProof/>
                <w:webHidden/>
              </w:rPr>
              <w:fldChar w:fldCharType="separate"/>
            </w:r>
            <w:r w:rsidR="00612F41">
              <w:rPr>
                <w:noProof/>
                <w:webHidden/>
              </w:rPr>
              <w:t>189</w:t>
            </w:r>
            <w:r w:rsidR="00612F41">
              <w:rPr>
                <w:noProof/>
                <w:webHidden/>
              </w:rPr>
              <w:fldChar w:fldCharType="end"/>
            </w:r>
          </w:hyperlink>
        </w:p>
        <w:p w14:paraId="47A20E36" w14:textId="2D1E53F3" w:rsidR="00612F41" w:rsidRDefault="00000000">
          <w:pPr>
            <w:pStyle w:val="TOC4"/>
            <w:rPr>
              <w:rFonts w:asciiTheme="minorHAnsi" w:eastAsiaTheme="minorEastAsia" w:hAnsiTheme="minorHAnsi" w:cstheme="minorBidi"/>
              <w:noProof/>
              <w:lang w:val="en-NZ" w:eastAsia="en-NZ"/>
            </w:rPr>
          </w:pPr>
          <w:hyperlink w:anchor="_Toc139968540" w:history="1">
            <w:r w:rsidR="00612F41" w:rsidRPr="005E3F1A">
              <w:rPr>
                <w:rStyle w:val="Hyperlink"/>
                <w:noProof/>
              </w:rPr>
              <w:t>Stoke Industrial School Royal Commission report ignored</w:t>
            </w:r>
            <w:r w:rsidR="00612F41">
              <w:rPr>
                <w:noProof/>
                <w:webHidden/>
              </w:rPr>
              <w:tab/>
            </w:r>
            <w:r w:rsidR="00612F41">
              <w:rPr>
                <w:noProof/>
                <w:webHidden/>
              </w:rPr>
              <w:fldChar w:fldCharType="begin"/>
            </w:r>
            <w:r w:rsidR="00612F41">
              <w:rPr>
                <w:noProof/>
                <w:webHidden/>
              </w:rPr>
              <w:instrText xml:space="preserve"> PAGEREF _Toc139968540 \h </w:instrText>
            </w:r>
            <w:r w:rsidR="00612F41">
              <w:rPr>
                <w:noProof/>
                <w:webHidden/>
              </w:rPr>
            </w:r>
            <w:r w:rsidR="00612F41">
              <w:rPr>
                <w:noProof/>
                <w:webHidden/>
              </w:rPr>
              <w:fldChar w:fldCharType="separate"/>
            </w:r>
            <w:r w:rsidR="00612F41">
              <w:rPr>
                <w:noProof/>
                <w:webHidden/>
              </w:rPr>
              <w:t>189</w:t>
            </w:r>
            <w:r w:rsidR="00612F41">
              <w:rPr>
                <w:noProof/>
                <w:webHidden/>
              </w:rPr>
              <w:fldChar w:fldCharType="end"/>
            </w:r>
          </w:hyperlink>
        </w:p>
        <w:p w14:paraId="6143EE7C" w14:textId="3F25F3D8" w:rsidR="00612F41" w:rsidRDefault="00000000">
          <w:pPr>
            <w:pStyle w:val="TOC4"/>
            <w:rPr>
              <w:rFonts w:asciiTheme="minorHAnsi" w:eastAsiaTheme="minorEastAsia" w:hAnsiTheme="minorHAnsi" w:cstheme="minorBidi"/>
              <w:noProof/>
              <w:lang w:val="en-NZ" w:eastAsia="en-NZ"/>
            </w:rPr>
          </w:pPr>
          <w:hyperlink w:anchor="_Toc139968542" w:history="1">
            <w:r w:rsidR="00612F41" w:rsidRPr="005E3F1A">
              <w:rPr>
                <w:rStyle w:val="Hyperlink"/>
                <w:noProof/>
              </w:rPr>
              <w:t>State oversight</w:t>
            </w:r>
            <w:r w:rsidR="00612F41">
              <w:rPr>
                <w:noProof/>
                <w:webHidden/>
              </w:rPr>
              <w:tab/>
            </w:r>
            <w:r w:rsidR="00612F41">
              <w:rPr>
                <w:noProof/>
                <w:webHidden/>
              </w:rPr>
              <w:fldChar w:fldCharType="begin"/>
            </w:r>
            <w:r w:rsidR="00612F41">
              <w:rPr>
                <w:noProof/>
                <w:webHidden/>
              </w:rPr>
              <w:instrText xml:space="preserve"> PAGEREF _Toc139968542 \h </w:instrText>
            </w:r>
            <w:r w:rsidR="00612F41">
              <w:rPr>
                <w:noProof/>
                <w:webHidden/>
              </w:rPr>
            </w:r>
            <w:r w:rsidR="00612F41">
              <w:rPr>
                <w:noProof/>
                <w:webHidden/>
              </w:rPr>
              <w:fldChar w:fldCharType="separate"/>
            </w:r>
            <w:r w:rsidR="00612F41">
              <w:rPr>
                <w:noProof/>
                <w:webHidden/>
              </w:rPr>
              <w:t>190</w:t>
            </w:r>
            <w:r w:rsidR="00612F41">
              <w:rPr>
                <w:noProof/>
                <w:webHidden/>
              </w:rPr>
              <w:fldChar w:fldCharType="end"/>
            </w:r>
          </w:hyperlink>
        </w:p>
        <w:p w14:paraId="3B213A49" w14:textId="31AE32D3" w:rsidR="00612F41" w:rsidRDefault="00000000">
          <w:pPr>
            <w:pStyle w:val="TOC4"/>
            <w:rPr>
              <w:rFonts w:asciiTheme="minorHAnsi" w:eastAsiaTheme="minorEastAsia" w:hAnsiTheme="minorHAnsi" w:cstheme="minorBidi"/>
              <w:noProof/>
              <w:lang w:val="en-NZ" w:eastAsia="en-NZ"/>
            </w:rPr>
          </w:pPr>
          <w:hyperlink w:anchor="_Toc139968544" w:history="1">
            <w:r w:rsidR="00612F41" w:rsidRPr="005E3F1A">
              <w:rPr>
                <w:rStyle w:val="Hyperlink"/>
                <w:noProof/>
              </w:rPr>
              <w:t>Placements and failure of monitoring by Department of Social Welfare</w:t>
            </w:r>
            <w:r w:rsidR="00612F41">
              <w:rPr>
                <w:noProof/>
                <w:webHidden/>
              </w:rPr>
              <w:tab/>
            </w:r>
            <w:r w:rsidR="00612F41">
              <w:rPr>
                <w:noProof/>
                <w:webHidden/>
              </w:rPr>
              <w:fldChar w:fldCharType="begin"/>
            </w:r>
            <w:r w:rsidR="00612F41">
              <w:rPr>
                <w:noProof/>
                <w:webHidden/>
              </w:rPr>
              <w:instrText xml:space="preserve"> PAGEREF _Toc139968544 \h </w:instrText>
            </w:r>
            <w:r w:rsidR="00612F41">
              <w:rPr>
                <w:noProof/>
                <w:webHidden/>
              </w:rPr>
            </w:r>
            <w:r w:rsidR="00612F41">
              <w:rPr>
                <w:noProof/>
                <w:webHidden/>
              </w:rPr>
              <w:fldChar w:fldCharType="separate"/>
            </w:r>
            <w:r w:rsidR="00612F41">
              <w:rPr>
                <w:noProof/>
                <w:webHidden/>
              </w:rPr>
              <w:t>191</w:t>
            </w:r>
            <w:r w:rsidR="00612F41">
              <w:rPr>
                <w:noProof/>
                <w:webHidden/>
              </w:rPr>
              <w:fldChar w:fldCharType="end"/>
            </w:r>
          </w:hyperlink>
        </w:p>
        <w:p w14:paraId="3707F70F" w14:textId="730D9305" w:rsidR="00612F41" w:rsidRDefault="00000000">
          <w:pPr>
            <w:pStyle w:val="TOC3"/>
            <w:rPr>
              <w:rFonts w:asciiTheme="minorHAnsi" w:eastAsiaTheme="minorEastAsia" w:hAnsiTheme="minorHAnsi" w:cstheme="minorBidi"/>
              <w:noProof/>
              <w:lang w:val="en-NZ" w:eastAsia="en-NZ"/>
            </w:rPr>
          </w:pPr>
          <w:hyperlink w:anchor="_Toc139968546" w:history="1">
            <w:r w:rsidR="00612F41" w:rsidRPr="005E3F1A">
              <w:rPr>
                <w:rStyle w:val="Hyperlink"/>
                <w:noProof/>
              </w:rPr>
              <w:t>Failure by the Order to act on allegations of abuse at Marylands School</w:t>
            </w:r>
            <w:r w:rsidR="00612F41">
              <w:rPr>
                <w:noProof/>
                <w:webHidden/>
              </w:rPr>
              <w:tab/>
            </w:r>
            <w:r w:rsidR="00612F41">
              <w:rPr>
                <w:noProof/>
                <w:webHidden/>
              </w:rPr>
              <w:fldChar w:fldCharType="begin"/>
            </w:r>
            <w:r w:rsidR="00612F41">
              <w:rPr>
                <w:noProof/>
                <w:webHidden/>
              </w:rPr>
              <w:instrText xml:space="preserve"> PAGEREF _Toc139968546 \h </w:instrText>
            </w:r>
            <w:r w:rsidR="00612F41">
              <w:rPr>
                <w:noProof/>
                <w:webHidden/>
              </w:rPr>
            </w:r>
            <w:r w:rsidR="00612F41">
              <w:rPr>
                <w:noProof/>
                <w:webHidden/>
              </w:rPr>
              <w:fldChar w:fldCharType="separate"/>
            </w:r>
            <w:r w:rsidR="00612F41">
              <w:rPr>
                <w:noProof/>
                <w:webHidden/>
              </w:rPr>
              <w:t>193</w:t>
            </w:r>
            <w:r w:rsidR="00612F41">
              <w:rPr>
                <w:noProof/>
                <w:webHidden/>
              </w:rPr>
              <w:fldChar w:fldCharType="end"/>
            </w:r>
          </w:hyperlink>
        </w:p>
        <w:p w14:paraId="479DC78D" w14:textId="78E443A3" w:rsidR="00612F41" w:rsidRDefault="00000000">
          <w:pPr>
            <w:pStyle w:val="TOC3"/>
            <w:rPr>
              <w:rFonts w:asciiTheme="minorHAnsi" w:eastAsiaTheme="minorEastAsia" w:hAnsiTheme="minorHAnsi" w:cstheme="minorBidi"/>
              <w:noProof/>
              <w:lang w:val="en-NZ" w:eastAsia="en-NZ"/>
            </w:rPr>
          </w:pPr>
          <w:hyperlink w:anchor="_Toc139968547" w:history="1">
            <w:r w:rsidR="00612F41" w:rsidRPr="005E3F1A">
              <w:rPr>
                <w:rStyle w:val="Hyperlink"/>
                <w:noProof/>
              </w:rPr>
              <w:t>Failure by the Order and Hebron Trust to act on allegations of abuse</w:t>
            </w:r>
            <w:r w:rsidR="00612F41">
              <w:rPr>
                <w:noProof/>
                <w:webHidden/>
              </w:rPr>
              <w:tab/>
            </w:r>
            <w:r w:rsidR="00612F41">
              <w:rPr>
                <w:noProof/>
                <w:webHidden/>
              </w:rPr>
              <w:fldChar w:fldCharType="begin"/>
            </w:r>
            <w:r w:rsidR="00612F41">
              <w:rPr>
                <w:noProof/>
                <w:webHidden/>
              </w:rPr>
              <w:instrText xml:space="preserve"> PAGEREF _Toc139968547 \h </w:instrText>
            </w:r>
            <w:r w:rsidR="00612F41">
              <w:rPr>
                <w:noProof/>
                <w:webHidden/>
              </w:rPr>
            </w:r>
            <w:r w:rsidR="00612F41">
              <w:rPr>
                <w:noProof/>
                <w:webHidden/>
              </w:rPr>
              <w:fldChar w:fldCharType="separate"/>
            </w:r>
            <w:r w:rsidR="00612F41">
              <w:rPr>
                <w:noProof/>
                <w:webHidden/>
              </w:rPr>
              <w:t>199</w:t>
            </w:r>
            <w:r w:rsidR="00612F41">
              <w:rPr>
                <w:noProof/>
                <w:webHidden/>
              </w:rPr>
              <w:fldChar w:fldCharType="end"/>
            </w:r>
          </w:hyperlink>
        </w:p>
        <w:p w14:paraId="30EE8B90" w14:textId="2B11E0D5" w:rsidR="00612F41" w:rsidRDefault="00000000">
          <w:pPr>
            <w:pStyle w:val="TOC3"/>
            <w:rPr>
              <w:rFonts w:asciiTheme="minorHAnsi" w:eastAsiaTheme="minorEastAsia" w:hAnsiTheme="minorHAnsi" w:cstheme="minorBidi"/>
              <w:noProof/>
              <w:lang w:val="en-NZ" w:eastAsia="en-NZ"/>
            </w:rPr>
          </w:pPr>
          <w:hyperlink w:anchor="_Toc139968549" w:history="1">
            <w:r w:rsidR="00612F41" w:rsidRPr="005E3F1A">
              <w:rPr>
                <w:rStyle w:val="Hyperlink"/>
                <w:noProof/>
              </w:rPr>
              <w:t>Knowledge and accountability for abuse by the Catholic Church and the Order</w:t>
            </w:r>
            <w:r w:rsidR="00612F41">
              <w:rPr>
                <w:noProof/>
                <w:webHidden/>
              </w:rPr>
              <w:tab/>
            </w:r>
            <w:r w:rsidR="00612F41">
              <w:rPr>
                <w:noProof/>
                <w:webHidden/>
              </w:rPr>
              <w:fldChar w:fldCharType="begin"/>
            </w:r>
            <w:r w:rsidR="00612F41">
              <w:rPr>
                <w:noProof/>
                <w:webHidden/>
              </w:rPr>
              <w:instrText xml:space="preserve"> PAGEREF _Toc139968549 \h </w:instrText>
            </w:r>
            <w:r w:rsidR="00612F41">
              <w:rPr>
                <w:noProof/>
                <w:webHidden/>
              </w:rPr>
            </w:r>
            <w:r w:rsidR="00612F41">
              <w:rPr>
                <w:noProof/>
                <w:webHidden/>
              </w:rPr>
              <w:fldChar w:fldCharType="separate"/>
            </w:r>
            <w:r w:rsidR="00612F41">
              <w:rPr>
                <w:noProof/>
                <w:webHidden/>
              </w:rPr>
              <w:t>200</w:t>
            </w:r>
            <w:r w:rsidR="00612F41">
              <w:rPr>
                <w:noProof/>
                <w:webHidden/>
              </w:rPr>
              <w:fldChar w:fldCharType="end"/>
            </w:r>
          </w:hyperlink>
        </w:p>
        <w:p w14:paraId="50096062" w14:textId="2341F6FD" w:rsidR="00612F41" w:rsidRDefault="00000000">
          <w:pPr>
            <w:pStyle w:val="TOC4"/>
            <w:rPr>
              <w:rFonts w:asciiTheme="minorHAnsi" w:eastAsiaTheme="minorEastAsia" w:hAnsiTheme="minorHAnsi" w:cstheme="minorBidi"/>
              <w:noProof/>
              <w:lang w:val="en-NZ" w:eastAsia="en-NZ"/>
            </w:rPr>
          </w:pPr>
          <w:hyperlink w:anchor="_Toc139968551" w:history="1">
            <w:r w:rsidR="00612F41" w:rsidRPr="005E3F1A">
              <w:rPr>
                <w:rStyle w:val="Hyperlink"/>
                <w:noProof/>
              </w:rPr>
              <w:t>Letters written in 1977 alleging abuse against Brother Moloney and Brother McGrath – the Order failed to act</w:t>
            </w:r>
            <w:r w:rsidR="00612F41">
              <w:rPr>
                <w:noProof/>
                <w:webHidden/>
              </w:rPr>
              <w:tab/>
            </w:r>
            <w:r w:rsidR="00612F41">
              <w:rPr>
                <w:noProof/>
                <w:webHidden/>
              </w:rPr>
              <w:fldChar w:fldCharType="begin"/>
            </w:r>
            <w:r w:rsidR="00612F41">
              <w:rPr>
                <w:noProof/>
                <w:webHidden/>
              </w:rPr>
              <w:instrText xml:space="preserve"> PAGEREF _Toc139968551 \h </w:instrText>
            </w:r>
            <w:r w:rsidR="00612F41">
              <w:rPr>
                <w:noProof/>
                <w:webHidden/>
              </w:rPr>
            </w:r>
            <w:r w:rsidR="00612F41">
              <w:rPr>
                <w:noProof/>
                <w:webHidden/>
              </w:rPr>
              <w:fldChar w:fldCharType="separate"/>
            </w:r>
            <w:r w:rsidR="00612F41">
              <w:rPr>
                <w:noProof/>
                <w:webHidden/>
              </w:rPr>
              <w:t>200</w:t>
            </w:r>
            <w:r w:rsidR="00612F41">
              <w:rPr>
                <w:noProof/>
                <w:webHidden/>
              </w:rPr>
              <w:fldChar w:fldCharType="end"/>
            </w:r>
          </w:hyperlink>
        </w:p>
        <w:p w14:paraId="14FC988D" w14:textId="6B2416B5" w:rsidR="00612F41" w:rsidRDefault="00000000">
          <w:pPr>
            <w:pStyle w:val="TOC4"/>
            <w:rPr>
              <w:rFonts w:asciiTheme="minorHAnsi" w:eastAsiaTheme="minorEastAsia" w:hAnsiTheme="minorHAnsi" w:cstheme="minorBidi"/>
              <w:noProof/>
              <w:lang w:val="en-NZ" w:eastAsia="en-NZ"/>
            </w:rPr>
          </w:pPr>
          <w:hyperlink w:anchor="_Toc139968554" w:history="1">
            <w:r w:rsidR="00612F41" w:rsidRPr="005E3F1A">
              <w:rPr>
                <w:rStyle w:val="Hyperlink"/>
                <w:noProof/>
              </w:rPr>
              <w:t>1982 transfer of Brother DQ to Aotearoa New Zealand, following abuse allegations against him in Australia</w:t>
            </w:r>
            <w:r w:rsidR="00612F41">
              <w:rPr>
                <w:noProof/>
                <w:webHidden/>
              </w:rPr>
              <w:tab/>
            </w:r>
            <w:r w:rsidR="00612F41">
              <w:rPr>
                <w:noProof/>
                <w:webHidden/>
              </w:rPr>
              <w:fldChar w:fldCharType="begin"/>
            </w:r>
            <w:r w:rsidR="00612F41">
              <w:rPr>
                <w:noProof/>
                <w:webHidden/>
              </w:rPr>
              <w:instrText xml:space="preserve"> PAGEREF _Toc139968554 \h </w:instrText>
            </w:r>
            <w:r w:rsidR="00612F41">
              <w:rPr>
                <w:noProof/>
                <w:webHidden/>
              </w:rPr>
            </w:r>
            <w:r w:rsidR="00612F41">
              <w:rPr>
                <w:noProof/>
                <w:webHidden/>
              </w:rPr>
              <w:fldChar w:fldCharType="separate"/>
            </w:r>
            <w:r w:rsidR="00612F41">
              <w:rPr>
                <w:noProof/>
                <w:webHidden/>
              </w:rPr>
              <w:t>204</w:t>
            </w:r>
            <w:r w:rsidR="00612F41">
              <w:rPr>
                <w:noProof/>
                <w:webHidden/>
              </w:rPr>
              <w:fldChar w:fldCharType="end"/>
            </w:r>
          </w:hyperlink>
        </w:p>
        <w:p w14:paraId="5CF8E3BB" w14:textId="17C9875F" w:rsidR="00612F41" w:rsidRDefault="00000000">
          <w:pPr>
            <w:pStyle w:val="TOC4"/>
            <w:rPr>
              <w:rFonts w:asciiTheme="minorHAnsi" w:eastAsiaTheme="minorEastAsia" w:hAnsiTheme="minorHAnsi" w:cstheme="minorBidi"/>
              <w:noProof/>
              <w:lang w:val="en-NZ" w:eastAsia="en-NZ"/>
            </w:rPr>
          </w:pPr>
          <w:hyperlink w:anchor="_Toc139968556" w:history="1">
            <w:r w:rsidR="00612F41" w:rsidRPr="005E3F1A">
              <w:rPr>
                <w:rStyle w:val="Hyperlink"/>
                <w:noProof/>
              </w:rPr>
              <w:t>1986 decision to let Brother McGrath return to Christchurch to operate unsupervised among young people</w:t>
            </w:r>
            <w:r w:rsidR="00612F41">
              <w:rPr>
                <w:noProof/>
                <w:webHidden/>
              </w:rPr>
              <w:tab/>
            </w:r>
            <w:r w:rsidR="00612F41">
              <w:rPr>
                <w:noProof/>
                <w:webHidden/>
              </w:rPr>
              <w:fldChar w:fldCharType="begin"/>
            </w:r>
            <w:r w:rsidR="00612F41">
              <w:rPr>
                <w:noProof/>
                <w:webHidden/>
              </w:rPr>
              <w:instrText xml:space="preserve"> PAGEREF _Toc139968556 \h </w:instrText>
            </w:r>
            <w:r w:rsidR="00612F41">
              <w:rPr>
                <w:noProof/>
                <w:webHidden/>
              </w:rPr>
            </w:r>
            <w:r w:rsidR="00612F41">
              <w:rPr>
                <w:noProof/>
                <w:webHidden/>
              </w:rPr>
              <w:fldChar w:fldCharType="separate"/>
            </w:r>
            <w:r w:rsidR="00612F41">
              <w:rPr>
                <w:noProof/>
                <w:webHidden/>
              </w:rPr>
              <w:t>205</w:t>
            </w:r>
            <w:r w:rsidR="00612F41">
              <w:rPr>
                <w:noProof/>
                <w:webHidden/>
              </w:rPr>
              <w:fldChar w:fldCharType="end"/>
            </w:r>
          </w:hyperlink>
        </w:p>
        <w:p w14:paraId="25B18085" w14:textId="5D329E79" w:rsidR="00612F41" w:rsidRDefault="00000000">
          <w:pPr>
            <w:pStyle w:val="TOC4"/>
            <w:rPr>
              <w:rFonts w:asciiTheme="minorHAnsi" w:eastAsiaTheme="minorEastAsia" w:hAnsiTheme="minorHAnsi" w:cstheme="minorBidi"/>
              <w:noProof/>
              <w:lang w:val="en-NZ" w:eastAsia="en-NZ"/>
            </w:rPr>
          </w:pPr>
          <w:hyperlink w:anchor="_Toc139968558" w:history="1">
            <w:r w:rsidR="00612F41" w:rsidRPr="005E3F1A">
              <w:rPr>
                <w:rStyle w:val="Hyperlink"/>
                <w:noProof/>
              </w:rPr>
              <w:t>Hebron Trust: Failures to act in 1992</w:t>
            </w:r>
            <w:r w:rsidR="00612F41">
              <w:rPr>
                <w:noProof/>
                <w:webHidden/>
              </w:rPr>
              <w:tab/>
            </w:r>
            <w:r w:rsidR="00612F41">
              <w:rPr>
                <w:noProof/>
                <w:webHidden/>
              </w:rPr>
              <w:fldChar w:fldCharType="begin"/>
            </w:r>
            <w:r w:rsidR="00612F41">
              <w:rPr>
                <w:noProof/>
                <w:webHidden/>
              </w:rPr>
              <w:instrText xml:space="preserve"> PAGEREF _Toc139968558 \h </w:instrText>
            </w:r>
            <w:r w:rsidR="00612F41">
              <w:rPr>
                <w:noProof/>
                <w:webHidden/>
              </w:rPr>
            </w:r>
            <w:r w:rsidR="00612F41">
              <w:rPr>
                <w:noProof/>
                <w:webHidden/>
              </w:rPr>
              <w:fldChar w:fldCharType="separate"/>
            </w:r>
            <w:r w:rsidR="00612F41">
              <w:rPr>
                <w:noProof/>
                <w:webHidden/>
              </w:rPr>
              <w:t>205</w:t>
            </w:r>
            <w:r w:rsidR="00612F41">
              <w:rPr>
                <w:noProof/>
                <w:webHidden/>
              </w:rPr>
              <w:fldChar w:fldCharType="end"/>
            </w:r>
          </w:hyperlink>
        </w:p>
        <w:p w14:paraId="7230B5C2" w14:textId="476FDEB8" w:rsidR="00612F41" w:rsidRDefault="00000000">
          <w:pPr>
            <w:pStyle w:val="TOC4"/>
            <w:rPr>
              <w:rFonts w:asciiTheme="minorHAnsi" w:eastAsiaTheme="minorEastAsia" w:hAnsiTheme="minorHAnsi" w:cstheme="minorBidi"/>
              <w:noProof/>
              <w:lang w:val="en-NZ" w:eastAsia="en-NZ"/>
            </w:rPr>
          </w:pPr>
          <w:hyperlink w:anchor="_Toc139968560" w:history="1">
            <w:r w:rsidR="00612F41" w:rsidRPr="005E3F1A">
              <w:rPr>
                <w:rStyle w:val="Hyperlink"/>
                <w:noProof/>
              </w:rPr>
              <w:t>1992 Hebron complaint</w:t>
            </w:r>
            <w:r w:rsidR="00612F41">
              <w:rPr>
                <w:noProof/>
                <w:webHidden/>
              </w:rPr>
              <w:tab/>
            </w:r>
            <w:r w:rsidR="00612F41">
              <w:rPr>
                <w:noProof/>
                <w:webHidden/>
              </w:rPr>
              <w:fldChar w:fldCharType="begin"/>
            </w:r>
            <w:r w:rsidR="00612F41">
              <w:rPr>
                <w:noProof/>
                <w:webHidden/>
              </w:rPr>
              <w:instrText xml:space="preserve"> PAGEREF _Toc139968560 \h </w:instrText>
            </w:r>
            <w:r w:rsidR="00612F41">
              <w:rPr>
                <w:noProof/>
                <w:webHidden/>
              </w:rPr>
            </w:r>
            <w:r w:rsidR="00612F41">
              <w:rPr>
                <w:noProof/>
                <w:webHidden/>
              </w:rPr>
              <w:fldChar w:fldCharType="separate"/>
            </w:r>
            <w:r w:rsidR="00612F41">
              <w:rPr>
                <w:noProof/>
                <w:webHidden/>
              </w:rPr>
              <w:t>205</w:t>
            </w:r>
            <w:r w:rsidR="00612F41">
              <w:rPr>
                <w:noProof/>
                <w:webHidden/>
              </w:rPr>
              <w:fldChar w:fldCharType="end"/>
            </w:r>
          </w:hyperlink>
        </w:p>
        <w:p w14:paraId="61ACC3F0" w14:textId="3F90D5E8" w:rsidR="00612F41" w:rsidRDefault="00000000">
          <w:pPr>
            <w:pStyle w:val="TOC4"/>
            <w:rPr>
              <w:rFonts w:asciiTheme="minorHAnsi" w:eastAsiaTheme="minorEastAsia" w:hAnsiTheme="minorHAnsi" w:cstheme="minorBidi"/>
              <w:noProof/>
              <w:lang w:val="en-NZ" w:eastAsia="en-NZ"/>
            </w:rPr>
          </w:pPr>
          <w:hyperlink w:anchor="_Toc139968562" w:history="1">
            <w:r w:rsidR="00612F41" w:rsidRPr="005E3F1A">
              <w:rPr>
                <w:rStyle w:val="Hyperlink"/>
                <w:noProof/>
              </w:rPr>
              <w:t>May 1992 allegation</w:t>
            </w:r>
            <w:r w:rsidR="00612F41">
              <w:rPr>
                <w:noProof/>
                <w:webHidden/>
              </w:rPr>
              <w:tab/>
            </w:r>
            <w:r w:rsidR="00612F41">
              <w:rPr>
                <w:noProof/>
                <w:webHidden/>
              </w:rPr>
              <w:fldChar w:fldCharType="begin"/>
            </w:r>
            <w:r w:rsidR="00612F41">
              <w:rPr>
                <w:noProof/>
                <w:webHidden/>
              </w:rPr>
              <w:instrText xml:space="preserve"> PAGEREF _Toc139968562 \h </w:instrText>
            </w:r>
            <w:r w:rsidR="00612F41">
              <w:rPr>
                <w:noProof/>
                <w:webHidden/>
              </w:rPr>
            </w:r>
            <w:r w:rsidR="00612F41">
              <w:rPr>
                <w:noProof/>
                <w:webHidden/>
              </w:rPr>
              <w:fldChar w:fldCharType="separate"/>
            </w:r>
            <w:r w:rsidR="00612F41">
              <w:rPr>
                <w:noProof/>
                <w:webHidden/>
              </w:rPr>
              <w:t>206</w:t>
            </w:r>
            <w:r w:rsidR="00612F41">
              <w:rPr>
                <w:noProof/>
                <w:webHidden/>
              </w:rPr>
              <w:fldChar w:fldCharType="end"/>
            </w:r>
          </w:hyperlink>
        </w:p>
        <w:p w14:paraId="775A2475" w14:textId="6E12FC8D" w:rsidR="00612F41" w:rsidRDefault="00000000">
          <w:pPr>
            <w:pStyle w:val="TOC4"/>
            <w:rPr>
              <w:rFonts w:asciiTheme="minorHAnsi" w:eastAsiaTheme="minorEastAsia" w:hAnsiTheme="minorHAnsi" w:cstheme="minorBidi"/>
              <w:noProof/>
              <w:lang w:val="en-NZ" w:eastAsia="en-NZ"/>
            </w:rPr>
          </w:pPr>
          <w:hyperlink w:anchor="_Toc139968564" w:history="1">
            <w:r w:rsidR="00612F41" w:rsidRPr="005E3F1A">
              <w:rPr>
                <w:rStyle w:val="Hyperlink"/>
                <w:noProof/>
              </w:rPr>
              <w:t>June to December 1992</w:t>
            </w:r>
            <w:r w:rsidR="00612F41">
              <w:rPr>
                <w:noProof/>
                <w:webHidden/>
              </w:rPr>
              <w:tab/>
            </w:r>
            <w:r w:rsidR="00612F41">
              <w:rPr>
                <w:noProof/>
                <w:webHidden/>
              </w:rPr>
              <w:fldChar w:fldCharType="begin"/>
            </w:r>
            <w:r w:rsidR="00612F41">
              <w:rPr>
                <w:noProof/>
                <w:webHidden/>
              </w:rPr>
              <w:instrText xml:space="preserve"> PAGEREF _Toc139968564 \h </w:instrText>
            </w:r>
            <w:r w:rsidR="00612F41">
              <w:rPr>
                <w:noProof/>
                <w:webHidden/>
              </w:rPr>
            </w:r>
            <w:r w:rsidR="00612F41">
              <w:rPr>
                <w:noProof/>
                <w:webHidden/>
              </w:rPr>
              <w:fldChar w:fldCharType="separate"/>
            </w:r>
            <w:r w:rsidR="00612F41">
              <w:rPr>
                <w:noProof/>
                <w:webHidden/>
              </w:rPr>
              <w:t>208</w:t>
            </w:r>
            <w:r w:rsidR="00612F41">
              <w:rPr>
                <w:noProof/>
                <w:webHidden/>
              </w:rPr>
              <w:fldChar w:fldCharType="end"/>
            </w:r>
          </w:hyperlink>
        </w:p>
        <w:p w14:paraId="1B81C0D0" w14:textId="7E051864" w:rsidR="00612F41" w:rsidRDefault="00000000">
          <w:pPr>
            <w:pStyle w:val="TOC4"/>
            <w:rPr>
              <w:rFonts w:asciiTheme="minorHAnsi" w:eastAsiaTheme="minorEastAsia" w:hAnsiTheme="minorHAnsi" w:cstheme="minorBidi"/>
              <w:noProof/>
              <w:lang w:val="en-NZ" w:eastAsia="en-NZ"/>
            </w:rPr>
          </w:pPr>
          <w:hyperlink w:anchor="_Toc139968566" w:history="1">
            <w:r w:rsidR="00612F41" w:rsidRPr="005E3F1A">
              <w:rPr>
                <w:rStyle w:val="Hyperlink"/>
                <w:noProof/>
              </w:rPr>
              <w:t>In 1992 a formal complaint was made to the Order about Brother McGrath</w:t>
            </w:r>
            <w:r w:rsidR="00612F41">
              <w:rPr>
                <w:noProof/>
                <w:webHidden/>
              </w:rPr>
              <w:tab/>
            </w:r>
            <w:r w:rsidR="00612F41">
              <w:rPr>
                <w:noProof/>
                <w:webHidden/>
              </w:rPr>
              <w:fldChar w:fldCharType="begin"/>
            </w:r>
            <w:r w:rsidR="00612F41">
              <w:rPr>
                <w:noProof/>
                <w:webHidden/>
              </w:rPr>
              <w:instrText xml:space="preserve"> PAGEREF _Toc139968566 \h </w:instrText>
            </w:r>
            <w:r w:rsidR="00612F41">
              <w:rPr>
                <w:noProof/>
                <w:webHidden/>
              </w:rPr>
            </w:r>
            <w:r w:rsidR="00612F41">
              <w:rPr>
                <w:noProof/>
                <w:webHidden/>
              </w:rPr>
              <w:fldChar w:fldCharType="separate"/>
            </w:r>
            <w:r w:rsidR="00612F41">
              <w:rPr>
                <w:noProof/>
                <w:webHidden/>
              </w:rPr>
              <w:t>212</w:t>
            </w:r>
            <w:r w:rsidR="00612F41">
              <w:rPr>
                <w:noProof/>
                <w:webHidden/>
              </w:rPr>
              <w:fldChar w:fldCharType="end"/>
            </w:r>
          </w:hyperlink>
        </w:p>
        <w:p w14:paraId="20EEB1DA" w14:textId="1E212AD3" w:rsidR="00612F41" w:rsidRDefault="00000000">
          <w:pPr>
            <w:pStyle w:val="TOC4"/>
            <w:rPr>
              <w:rFonts w:asciiTheme="minorHAnsi" w:eastAsiaTheme="minorEastAsia" w:hAnsiTheme="minorHAnsi" w:cstheme="minorBidi"/>
              <w:noProof/>
              <w:lang w:val="en-NZ" w:eastAsia="en-NZ"/>
            </w:rPr>
          </w:pPr>
          <w:hyperlink w:anchor="_Toc139968568" w:history="1">
            <w:r w:rsidR="00612F41" w:rsidRPr="005E3F1A">
              <w:rPr>
                <w:rStyle w:val="Hyperlink"/>
                <w:noProof/>
              </w:rPr>
              <w:t>Hebron Trust developments during 1993</w:t>
            </w:r>
            <w:r w:rsidR="00612F41">
              <w:rPr>
                <w:noProof/>
                <w:webHidden/>
              </w:rPr>
              <w:tab/>
            </w:r>
            <w:r w:rsidR="00612F41">
              <w:rPr>
                <w:noProof/>
                <w:webHidden/>
              </w:rPr>
              <w:fldChar w:fldCharType="begin"/>
            </w:r>
            <w:r w:rsidR="00612F41">
              <w:rPr>
                <w:noProof/>
                <w:webHidden/>
              </w:rPr>
              <w:instrText xml:space="preserve"> PAGEREF _Toc139968568 \h </w:instrText>
            </w:r>
            <w:r w:rsidR="00612F41">
              <w:rPr>
                <w:noProof/>
                <w:webHidden/>
              </w:rPr>
            </w:r>
            <w:r w:rsidR="00612F41">
              <w:rPr>
                <w:noProof/>
                <w:webHidden/>
              </w:rPr>
              <w:fldChar w:fldCharType="separate"/>
            </w:r>
            <w:r w:rsidR="00612F41">
              <w:rPr>
                <w:noProof/>
                <w:webHidden/>
              </w:rPr>
              <w:t>213</w:t>
            </w:r>
            <w:r w:rsidR="00612F41">
              <w:rPr>
                <w:noProof/>
                <w:webHidden/>
              </w:rPr>
              <w:fldChar w:fldCharType="end"/>
            </w:r>
          </w:hyperlink>
        </w:p>
        <w:p w14:paraId="595E1AA6" w14:textId="6FF8CB25" w:rsidR="00612F41" w:rsidRDefault="00000000">
          <w:pPr>
            <w:pStyle w:val="TOC4"/>
            <w:rPr>
              <w:rFonts w:asciiTheme="minorHAnsi" w:eastAsiaTheme="minorEastAsia" w:hAnsiTheme="minorHAnsi" w:cstheme="minorBidi"/>
              <w:noProof/>
              <w:lang w:val="en-NZ" w:eastAsia="en-NZ"/>
            </w:rPr>
          </w:pPr>
          <w:hyperlink w:anchor="_Toc139968570" w:history="1">
            <w:r w:rsidR="00612F41" w:rsidRPr="005E3F1A">
              <w:rPr>
                <w:rStyle w:val="Hyperlink"/>
                <w:noProof/>
              </w:rPr>
              <w:t>Order makes payments to Brother McGrath in 1996 when he exits</w:t>
            </w:r>
            <w:r w:rsidR="00612F41">
              <w:rPr>
                <w:noProof/>
                <w:webHidden/>
              </w:rPr>
              <w:tab/>
            </w:r>
            <w:r w:rsidR="00612F41">
              <w:rPr>
                <w:noProof/>
                <w:webHidden/>
              </w:rPr>
              <w:fldChar w:fldCharType="begin"/>
            </w:r>
            <w:r w:rsidR="00612F41">
              <w:rPr>
                <w:noProof/>
                <w:webHidden/>
              </w:rPr>
              <w:instrText xml:space="preserve"> PAGEREF _Toc139968570 \h </w:instrText>
            </w:r>
            <w:r w:rsidR="00612F41">
              <w:rPr>
                <w:noProof/>
                <w:webHidden/>
              </w:rPr>
            </w:r>
            <w:r w:rsidR="00612F41">
              <w:rPr>
                <w:noProof/>
                <w:webHidden/>
              </w:rPr>
              <w:fldChar w:fldCharType="separate"/>
            </w:r>
            <w:r w:rsidR="00612F41">
              <w:rPr>
                <w:noProof/>
                <w:webHidden/>
              </w:rPr>
              <w:t>215</w:t>
            </w:r>
            <w:r w:rsidR="00612F41">
              <w:rPr>
                <w:noProof/>
                <w:webHidden/>
              </w:rPr>
              <w:fldChar w:fldCharType="end"/>
            </w:r>
          </w:hyperlink>
        </w:p>
        <w:p w14:paraId="1AD38EE0" w14:textId="73B3E0AD" w:rsidR="00612F41" w:rsidRDefault="00000000">
          <w:pPr>
            <w:pStyle w:val="TOC4"/>
            <w:rPr>
              <w:rFonts w:asciiTheme="minorHAnsi" w:eastAsiaTheme="minorEastAsia" w:hAnsiTheme="minorHAnsi" w:cstheme="minorBidi"/>
              <w:noProof/>
              <w:lang w:val="en-NZ" w:eastAsia="en-NZ"/>
            </w:rPr>
          </w:pPr>
          <w:hyperlink w:anchor="_Toc139968572" w:history="1">
            <w:r w:rsidR="00612F41" w:rsidRPr="005E3F1A">
              <w:rPr>
                <w:rStyle w:val="Hyperlink"/>
                <w:noProof/>
              </w:rPr>
              <w:t>Minister of Social Welfare informed about Brother McGrath charges</w:t>
            </w:r>
            <w:r w:rsidR="00612F41">
              <w:rPr>
                <w:noProof/>
                <w:webHidden/>
              </w:rPr>
              <w:tab/>
            </w:r>
            <w:r w:rsidR="00612F41">
              <w:rPr>
                <w:noProof/>
                <w:webHidden/>
              </w:rPr>
              <w:fldChar w:fldCharType="begin"/>
            </w:r>
            <w:r w:rsidR="00612F41">
              <w:rPr>
                <w:noProof/>
                <w:webHidden/>
              </w:rPr>
              <w:instrText xml:space="preserve"> PAGEREF _Toc139968572 \h </w:instrText>
            </w:r>
            <w:r w:rsidR="00612F41">
              <w:rPr>
                <w:noProof/>
                <w:webHidden/>
              </w:rPr>
            </w:r>
            <w:r w:rsidR="00612F41">
              <w:rPr>
                <w:noProof/>
                <w:webHidden/>
              </w:rPr>
              <w:fldChar w:fldCharType="separate"/>
            </w:r>
            <w:r w:rsidR="00612F41">
              <w:rPr>
                <w:noProof/>
                <w:webHidden/>
              </w:rPr>
              <w:t>216</w:t>
            </w:r>
            <w:r w:rsidR="00612F41">
              <w:rPr>
                <w:noProof/>
                <w:webHidden/>
              </w:rPr>
              <w:fldChar w:fldCharType="end"/>
            </w:r>
          </w:hyperlink>
        </w:p>
        <w:p w14:paraId="49C86ECE" w14:textId="0DF1D35F" w:rsidR="00612F41" w:rsidRDefault="00000000">
          <w:pPr>
            <w:pStyle w:val="TOC3"/>
            <w:rPr>
              <w:rFonts w:asciiTheme="minorHAnsi" w:eastAsiaTheme="minorEastAsia" w:hAnsiTheme="minorHAnsi" w:cstheme="minorBidi"/>
              <w:noProof/>
              <w:lang w:val="en-NZ" w:eastAsia="en-NZ"/>
            </w:rPr>
          </w:pPr>
          <w:hyperlink w:anchor="_Toc139968575" w:history="1">
            <w:r w:rsidR="00612F41" w:rsidRPr="005E3F1A">
              <w:rPr>
                <w:rStyle w:val="Hyperlink"/>
                <w:noProof/>
              </w:rPr>
              <w:t>Media coverage, and the Order revises its approach to abuse claims</w:t>
            </w:r>
            <w:r w:rsidR="00612F41">
              <w:rPr>
                <w:noProof/>
                <w:webHidden/>
              </w:rPr>
              <w:tab/>
            </w:r>
            <w:r w:rsidR="00612F41">
              <w:rPr>
                <w:noProof/>
                <w:webHidden/>
              </w:rPr>
              <w:fldChar w:fldCharType="begin"/>
            </w:r>
            <w:r w:rsidR="00612F41">
              <w:rPr>
                <w:noProof/>
                <w:webHidden/>
              </w:rPr>
              <w:instrText xml:space="preserve"> PAGEREF _Toc139968575 \h </w:instrText>
            </w:r>
            <w:r w:rsidR="00612F41">
              <w:rPr>
                <w:noProof/>
                <w:webHidden/>
              </w:rPr>
            </w:r>
            <w:r w:rsidR="00612F41">
              <w:rPr>
                <w:noProof/>
                <w:webHidden/>
              </w:rPr>
              <w:fldChar w:fldCharType="separate"/>
            </w:r>
            <w:r w:rsidR="00612F41">
              <w:rPr>
                <w:noProof/>
                <w:webHidden/>
              </w:rPr>
              <w:t>218</w:t>
            </w:r>
            <w:r w:rsidR="00612F41">
              <w:rPr>
                <w:noProof/>
                <w:webHidden/>
              </w:rPr>
              <w:fldChar w:fldCharType="end"/>
            </w:r>
          </w:hyperlink>
        </w:p>
        <w:p w14:paraId="6ECACD17" w14:textId="3EC68B97" w:rsidR="00612F41" w:rsidRDefault="00000000">
          <w:pPr>
            <w:pStyle w:val="TOC3"/>
            <w:rPr>
              <w:rFonts w:asciiTheme="minorHAnsi" w:eastAsiaTheme="minorEastAsia" w:hAnsiTheme="minorHAnsi" w:cstheme="minorBidi"/>
              <w:noProof/>
              <w:lang w:val="en-NZ" w:eastAsia="en-NZ"/>
            </w:rPr>
          </w:pPr>
          <w:hyperlink w:anchor="_Toc139968577" w:history="1">
            <w:r w:rsidR="00612F41" w:rsidRPr="005E3F1A">
              <w:rPr>
                <w:rStyle w:val="Hyperlink"/>
                <w:noProof/>
              </w:rPr>
              <w:t>Sir Rodney Gallen engaged by Order to audit its settlement process for survivors of abuse</w:t>
            </w:r>
            <w:r w:rsidR="00612F41">
              <w:rPr>
                <w:noProof/>
                <w:webHidden/>
              </w:rPr>
              <w:tab/>
            </w:r>
            <w:r w:rsidR="00612F41">
              <w:rPr>
                <w:noProof/>
                <w:webHidden/>
              </w:rPr>
              <w:fldChar w:fldCharType="begin"/>
            </w:r>
            <w:r w:rsidR="00612F41">
              <w:rPr>
                <w:noProof/>
                <w:webHidden/>
              </w:rPr>
              <w:instrText xml:space="preserve"> PAGEREF _Toc139968577 \h </w:instrText>
            </w:r>
            <w:r w:rsidR="00612F41">
              <w:rPr>
                <w:noProof/>
                <w:webHidden/>
              </w:rPr>
            </w:r>
            <w:r w:rsidR="00612F41">
              <w:rPr>
                <w:noProof/>
                <w:webHidden/>
              </w:rPr>
              <w:fldChar w:fldCharType="separate"/>
            </w:r>
            <w:r w:rsidR="00612F41">
              <w:rPr>
                <w:noProof/>
                <w:webHidden/>
              </w:rPr>
              <w:t>220</w:t>
            </w:r>
            <w:r w:rsidR="00612F41">
              <w:rPr>
                <w:noProof/>
                <w:webHidden/>
              </w:rPr>
              <w:fldChar w:fldCharType="end"/>
            </w:r>
          </w:hyperlink>
        </w:p>
        <w:p w14:paraId="07264688" w14:textId="349A73A4" w:rsidR="00612F41" w:rsidRDefault="00000000">
          <w:pPr>
            <w:pStyle w:val="TOC3"/>
            <w:rPr>
              <w:rFonts w:asciiTheme="minorHAnsi" w:eastAsiaTheme="minorEastAsia" w:hAnsiTheme="minorHAnsi" w:cstheme="minorBidi"/>
              <w:noProof/>
              <w:lang w:val="en-NZ" w:eastAsia="en-NZ"/>
            </w:rPr>
          </w:pPr>
          <w:hyperlink w:anchor="_Toc139968579" w:history="1">
            <w:r w:rsidR="00612F41" w:rsidRPr="005E3F1A">
              <w:rPr>
                <w:rStyle w:val="Hyperlink"/>
                <w:noProof/>
              </w:rPr>
              <w:t>Lack of culturally appropriate processes during 2002/2003 police investigation</w:t>
            </w:r>
            <w:r w:rsidR="00612F41">
              <w:rPr>
                <w:noProof/>
                <w:webHidden/>
              </w:rPr>
              <w:tab/>
            </w:r>
            <w:r w:rsidR="00612F41">
              <w:rPr>
                <w:noProof/>
                <w:webHidden/>
              </w:rPr>
              <w:fldChar w:fldCharType="begin"/>
            </w:r>
            <w:r w:rsidR="00612F41">
              <w:rPr>
                <w:noProof/>
                <w:webHidden/>
              </w:rPr>
              <w:instrText xml:space="preserve"> PAGEREF _Toc139968579 \h </w:instrText>
            </w:r>
            <w:r w:rsidR="00612F41">
              <w:rPr>
                <w:noProof/>
                <w:webHidden/>
              </w:rPr>
            </w:r>
            <w:r w:rsidR="00612F41">
              <w:rPr>
                <w:noProof/>
                <w:webHidden/>
              </w:rPr>
              <w:fldChar w:fldCharType="separate"/>
            </w:r>
            <w:r w:rsidR="00612F41">
              <w:rPr>
                <w:noProof/>
                <w:webHidden/>
              </w:rPr>
              <w:t>222</w:t>
            </w:r>
            <w:r w:rsidR="00612F41">
              <w:rPr>
                <w:noProof/>
                <w:webHidden/>
              </w:rPr>
              <w:fldChar w:fldCharType="end"/>
            </w:r>
          </w:hyperlink>
        </w:p>
        <w:p w14:paraId="796158B3" w14:textId="45F55888" w:rsidR="00612F41" w:rsidRDefault="00000000">
          <w:pPr>
            <w:pStyle w:val="TOC3"/>
            <w:rPr>
              <w:rFonts w:asciiTheme="minorHAnsi" w:eastAsiaTheme="minorEastAsia" w:hAnsiTheme="minorHAnsi" w:cstheme="minorBidi"/>
              <w:noProof/>
              <w:lang w:val="en-NZ" w:eastAsia="en-NZ"/>
            </w:rPr>
          </w:pPr>
          <w:hyperlink w:anchor="_Toc139968581" w:history="1">
            <w:r w:rsidR="00612F41" w:rsidRPr="005E3F1A">
              <w:rPr>
                <w:rStyle w:val="Hyperlink"/>
                <w:noProof/>
              </w:rPr>
              <w:t>Disabled survivors’ experiences of justice system</w:t>
            </w:r>
            <w:r w:rsidR="00612F41">
              <w:rPr>
                <w:noProof/>
                <w:webHidden/>
              </w:rPr>
              <w:tab/>
            </w:r>
            <w:r w:rsidR="00612F41">
              <w:rPr>
                <w:noProof/>
                <w:webHidden/>
              </w:rPr>
              <w:fldChar w:fldCharType="begin"/>
            </w:r>
            <w:r w:rsidR="00612F41">
              <w:rPr>
                <w:noProof/>
                <w:webHidden/>
              </w:rPr>
              <w:instrText xml:space="preserve"> PAGEREF _Toc139968581 \h </w:instrText>
            </w:r>
            <w:r w:rsidR="00612F41">
              <w:rPr>
                <w:noProof/>
                <w:webHidden/>
              </w:rPr>
            </w:r>
            <w:r w:rsidR="00612F41">
              <w:rPr>
                <w:noProof/>
                <w:webHidden/>
              </w:rPr>
              <w:fldChar w:fldCharType="separate"/>
            </w:r>
            <w:r w:rsidR="00612F41">
              <w:rPr>
                <w:noProof/>
                <w:webHidden/>
              </w:rPr>
              <w:t>223</w:t>
            </w:r>
            <w:r w:rsidR="00612F41">
              <w:rPr>
                <w:noProof/>
                <w:webHidden/>
              </w:rPr>
              <w:fldChar w:fldCharType="end"/>
            </w:r>
          </w:hyperlink>
        </w:p>
        <w:p w14:paraId="342BB4DB" w14:textId="1C32A55C" w:rsidR="00612F41" w:rsidRDefault="00000000">
          <w:pPr>
            <w:pStyle w:val="TOC3"/>
            <w:rPr>
              <w:rFonts w:asciiTheme="minorHAnsi" w:eastAsiaTheme="minorEastAsia" w:hAnsiTheme="minorHAnsi" w:cstheme="minorBidi"/>
              <w:noProof/>
              <w:lang w:val="en-NZ" w:eastAsia="en-NZ"/>
            </w:rPr>
          </w:pPr>
          <w:hyperlink w:anchor="_Toc139968583" w:history="1">
            <w:r w:rsidR="00612F41" w:rsidRPr="005E3F1A">
              <w:rPr>
                <w:rStyle w:val="Hyperlink"/>
                <w:noProof/>
              </w:rPr>
              <w:t>Order’s pastoral process for survivors put on hold</w:t>
            </w:r>
            <w:r w:rsidR="00612F41">
              <w:rPr>
                <w:noProof/>
                <w:webHidden/>
              </w:rPr>
              <w:tab/>
            </w:r>
            <w:r w:rsidR="00612F41">
              <w:rPr>
                <w:noProof/>
                <w:webHidden/>
              </w:rPr>
              <w:fldChar w:fldCharType="begin"/>
            </w:r>
            <w:r w:rsidR="00612F41">
              <w:rPr>
                <w:noProof/>
                <w:webHidden/>
              </w:rPr>
              <w:instrText xml:space="preserve"> PAGEREF _Toc139968583 \h </w:instrText>
            </w:r>
            <w:r w:rsidR="00612F41">
              <w:rPr>
                <w:noProof/>
                <w:webHidden/>
              </w:rPr>
            </w:r>
            <w:r w:rsidR="00612F41">
              <w:rPr>
                <w:noProof/>
                <w:webHidden/>
              </w:rPr>
              <w:fldChar w:fldCharType="separate"/>
            </w:r>
            <w:r w:rsidR="00612F41">
              <w:rPr>
                <w:noProof/>
                <w:webHidden/>
              </w:rPr>
              <w:t>225</w:t>
            </w:r>
            <w:r w:rsidR="00612F41">
              <w:rPr>
                <w:noProof/>
                <w:webHidden/>
              </w:rPr>
              <w:fldChar w:fldCharType="end"/>
            </w:r>
          </w:hyperlink>
        </w:p>
        <w:p w14:paraId="468C01C6" w14:textId="1E8337F7" w:rsidR="00612F41" w:rsidRDefault="00000000">
          <w:pPr>
            <w:pStyle w:val="TOC3"/>
            <w:rPr>
              <w:rFonts w:asciiTheme="minorHAnsi" w:eastAsiaTheme="minorEastAsia" w:hAnsiTheme="minorHAnsi" w:cstheme="minorBidi"/>
              <w:noProof/>
              <w:lang w:val="en-NZ" w:eastAsia="en-NZ"/>
            </w:rPr>
          </w:pPr>
          <w:hyperlink w:anchor="_Toc139968585" w:history="1">
            <w:r w:rsidR="00612F41" w:rsidRPr="005E3F1A">
              <w:rPr>
                <w:rStyle w:val="Hyperlink"/>
                <w:noProof/>
              </w:rPr>
              <w:t>Order commissions review, which is confined to complaints process</w:t>
            </w:r>
            <w:r w:rsidR="00612F41">
              <w:rPr>
                <w:noProof/>
                <w:webHidden/>
              </w:rPr>
              <w:tab/>
            </w:r>
            <w:r w:rsidR="00612F41">
              <w:rPr>
                <w:noProof/>
                <w:webHidden/>
              </w:rPr>
              <w:fldChar w:fldCharType="begin"/>
            </w:r>
            <w:r w:rsidR="00612F41">
              <w:rPr>
                <w:noProof/>
                <w:webHidden/>
              </w:rPr>
              <w:instrText xml:space="preserve"> PAGEREF _Toc139968585 \h </w:instrText>
            </w:r>
            <w:r w:rsidR="00612F41">
              <w:rPr>
                <w:noProof/>
                <w:webHidden/>
              </w:rPr>
            </w:r>
            <w:r w:rsidR="00612F41">
              <w:rPr>
                <w:noProof/>
                <w:webHidden/>
              </w:rPr>
              <w:fldChar w:fldCharType="separate"/>
            </w:r>
            <w:r w:rsidR="00612F41">
              <w:rPr>
                <w:noProof/>
                <w:webHidden/>
              </w:rPr>
              <w:t>226</w:t>
            </w:r>
            <w:r w:rsidR="00612F41">
              <w:rPr>
                <w:noProof/>
                <w:webHidden/>
              </w:rPr>
              <w:fldChar w:fldCharType="end"/>
            </w:r>
          </w:hyperlink>
        </w:p>
        <w:p w14:paraId="46F0A92A" w14:textId="5B49DC0C" w:rsidR="00612F41" w:rsidRDefault="00000000">
          <w:pPr>
            <w:pStyle w:val="TOC4"/>
            <w:rPr>
              <w:rFonts w:asciiTheme="minorHAnsi" w:eastAsiaTheme="minorEastAsia" w:hAnsiTheme="minorHAnsi" w:cstheme="minorBidi"/>
              <w:noProof/>
              <w:lang w:val="en-NZ" w:eastAsia="en-NZ"/>
            </w:rPr>
          </w:pPr>
          <w:hyperlink w:anchor="_Toc139968587" w:history="1">
            <w:r w:rsidR="00612F41" w:rsidRPr="005E3F1A">
              <w:rPr>
                <w:rStyle w:val="Hyperlink"/>
                <w:noProof/>
              </w:rPr>
              <w:t>Order reinstates confidentiality, full-and-final settlement clauses</w:t>
            </w:r>
            <w:r w:rsidR="00612F41">
              <w:rPr>
                <w:noProof/>
                <w:webHidden/>
              </w:rPr>
              <w:tab/>
            </w:r>
            <w:r w:rsidR="00612F41">
              <w:rPr>
                <w:noProof/>
                <w:webHidden/>
              </w:rPr>
              <w:fldChar w:fldCharType="begin"/>
            </w:r>
            <w:r w:rsidR="00612F41">
              <w:rPr>
                <w:noProof/>
                <w:webHidden/>
              </w:rPr>
              <w:instrText xml:space="preserve"> PAGEREF _Toc139968587 \h </w:instrText>
            </w:r>
            <w:r w:rsidR="00612F41">
              <w:rPr>
                <w:noProof/>
                <w:webHidden/>
              </w:rPr>
            </w:r>
            <w:r w:rsidR="00612F41">
              <w:rPr>
                <w:noProof/>
                <w:webHidden/>
              </w:rPr>
              <w:fldChar w:fldCharType="separate"/>
            </w:r>
            <w:r w:rsidR="00612F41">
              <w:rPr>
                <w:noProof/>
                <w:webHidden/>
              </w:rPr>
              <w:t>228</w:t>
            </w:r>
            <w:r w:rsidR="00612F41">
              <w:rPr>
                <w:noProof/>
                <w:webHidden/>
              </w:rPr>
              <w:fldChar w:fldCharType="end"/>
            </w:r>
          </w:hyperlink>
        </w:p>
        <w:p w14:paraId="3E709BF0" w14:textId="3166C665" w:rsidR="00612F41" w:rsidRDefault="00000000">
          <w:pPr>
            <w:pStyle w:val="TOC4"/>
            <w:rPr>
              <w:rFonts w:asciiTheme="minorHAnsi" w:eastAsiaTheme="minorEastAsia" w:hAnsiTheme="minorHAnsi" w:cstheme="minorBidi"/>
              <w:noProof/>
              <w:lang w:val="en-NZ" w:eastAsia="en-NZ"/>
            </w:rPr>
          </w:pPr>
          <w:hyperlink w:anchor="_Toc139968589" w:history="1">
            <w:r w:rsidR="00612F41" w:rsidRPr="005E3F1A">
              <w:rPr>
                <w:rStyle w:val="Hyperlink"/>
                <w:noProof/>
              </w:rPr>
              <w:t>Order uninterested in getting to root cause of abuse</w:t>
            </w:r>
            <w:r w:rsidR="00612F41">
              <w:rPr>
                <w:noProof/>
                <w:webHidden/>
              </w:rPr>
              <w:tab/>
            </w:r>
            <w:r w:rsidR="00612F41">
              <w:rPr>
                <w:noProof/>
                <w:webHidden/>
              </w:rPr>
              <w:fldChar w:fldCharType="begin"/>
            </w:r>
            <w:r w:rsidR="00612F41">
              <w:rPr>
                <w:noProof/>
                <w:webHidden/>
              </w:rPr>
              <w:instrText xml:space="preserve"> PAGEREF _Toc139968589 \h </w:instrText>
            </w:r>
            <w:r w:rsidR="00612F41">
              <w:rPr>
                <w:noProof/>
                <w:webHidden/>
              </w:rPr>
            </w:r>
            <w:r w:rsidR="00612F41">
              <w:rPr>
                <w:noProof/>
                <w:webHidden/>
              </w:rPr>
              <w:fldChar w:fldCharType="separate"/>
            </w:r>
            <w:r w:rsidR="00612F41">
              <w:rPr>
                <w:noProof/>
                <w:webHidden/>
              </w:rPr>
              <w:t>229</w:t>
            </w:r>
            <w:r w:rsidR="00612F41">
              <w:rPr>
                <w:noProof/>
                <w:webHidden/>
              </w:rPr>
              <w:fldChar w:fldCharType="end"/>
            </w:r>
          </w:hyperlink>
        </w:p>
        <w:p w14:paraId="067237B2" w14:textId="5B952F04" w:rsidR="00612F41" w:rsidRDefault="00000000">
          <w:pPr>
            <w:pStyle w:val="TOC3"/>
            <w:rPr>
              <w:rFonts w:asciiTheme="minorHAnsi" w:eastAsiaTheme="minorEastAsia" w:hAnsiTheme="minorHAnsi" w:cstheme="minorBidi"/>
              <w:noProof/>
              <w:lang w:val="en-NZ" w:eastAsia="en-NZ"/>
            </w:rPr>
          </w:pPr>
          <w:hyperlink w:anchor="_Toc139968591" w:history="1">
            <w:r w:rsidR="00612F41" w:rsidRPr="005E3F1A">
              <w:rPr>
                <w:rStyle w:val="Hyperlink"/>
                <w:noProof/>
              </w:rPr>
              <w:t>Financial outcomes for survivors</w:t>
            </w:r>
            <w:r w:rsidR="00612F41">
              <w:rPr>
                <w:noProof/>
                <w:webHidden/>
              </w:rPr>
              <w:tab/>
            </w:r>
            <w:r w:rsidR="00612F41">
              <w:rPr>
                <w:noProof/>
                <w:webHidden/>
              </w:rPr>
              <w:fldChar w:fldCharType="begin"/>
            </w:r>
            <w:r w:rsidR="00612F41">
              <w:rPr>
                <w:noProof/>
                <w:webHidden/>
              </w:rPr>
              <w:instrText xml:space="preserve"> PAGEREF _Toc139968591 \h </w:instrText>
            </w:r>
            <w:r w:rsidR="00612F41">
              <w:rPr>
                <w:noProof/>
                <w:webHidden/>
              </w:rPr>
            </w:r>
            <w:r w:rsidR="00612F41">
              <w:rPr>
                <w:noProof/>
                <w:webHidden/>
              </w:rPr>
              <w:fldChar w:fldCharType="separate"/>
            </w:r>
            <w:r w:rsidR="00612F41">
              <w:rPr>
                <w:noProof/>
                <w:webHidden/>
              </w:rPr>
              <w:t>231</w:t>
            </w:r>
            <w:r w:rsidR="00612F41">
              <w:rPr>
                <w:noProof/>
                <w:webHidden/>
              </w:rPr>
              <w:fldChar w:fldCharType="end"/>
            </w:r>
          </w:hyperlink>
        </w:p>
        <w:p w14:paraId="3CC5A74A" w14:textId="7D41333F" w:rsidR="00612F41" w:rsidRDefault="00000000">
          <w:pPr>
            <w:pStyle w:val="TOC4"/>
            <w:rPr>
              <w:rFonts w:asciiTheme="minorHAnsi" w:eastAsiaTheme="minorEastAsia" w:hAnsiTheme="minorHAnsi" w:cstheme="minorBidi"/>
              <w:noProof/>
              <w:lang w:val="en-NZ" w:eastAsia="en-NZ"/>
            </w:rPr>
          </w:pPr>
          <w:hyperlink w:anchor="_Toc139968593" w:history="1">
            <w:r w:rsidR="00612F41" w:rsidRPr="005E3F1A">
              <w:rPr>
                <w:rStyle w:val="Hyperlink"/>
                <w:noProof/>
              </w:rPr>
              <w:t>Claims made to the Order</w:t>
            </w:r>
            <w:r w:rsidR="00612F41">
              <w:rPr>
                <w:noProof/>
                <w:webHidden/>
              </w:rPr>
              <w:tab/>
            </w:r>
            <w:r w:rsidR="00612F41">
              <w:rPr>
                <w:noProof/>
                <w:webHidden/>
              </w:rPr>
              <w:fldChar w:fldCharType="begin"/>
            </w:r>
            <w:r w:rsidR="00612F41">
              <w:rPr>
                <w:noProof/>
                <w:webHidden/>
              </w:rPr>
              <w:instrText xml:space="preserve"> PAGEREF _Toc139968593 \h </w:instrText>
            </w:r>
            <w:r w:rsidR="00612F41">
              <w:rPr>
                <w:noProof/>
                <w:webHidden/>
              </w:rPr>
            </w:r>
            <w:r w:rsidR="00612F41">
              <w:rPr>
                <w:noProof/>
                <w:webHidden/>
              </w:rPr>
              <w:fldChar w:fldCharType="separate"/>
            </w:r>
            <w:r w:rsidR="00612F41">
              <w:rPr>
                <w:noProof/>
                <w:webHidden/>
              </w:rPr>
              <w:t>231</w:t>
            </w:r>
            <w:r w:rsidR="00612F41">
              <w:rPr>
                <w:noProof/>
                <w:webHidden/>
              </w:rPr>
              <w:fldChar w:fldCharType="end"/>
            </w:r>
          </w:hyperlink>
        </w:p>
        <w:p w14:paraId="3C63407A" w14:textId="57A44802" w:rsidR="00612F41" w:rsidRDefault="00000000">
          <w:pPr>
            <w:pStyle w:val="TOC4"/>
            <w:rPr>
              <w:rFonts w:asciiTheme="minorHAnsi" w:eastAsiaTheme="minorEastAsia" w:hAnsiTheme="minorHAnsi" w:cstheme="minorBidi"/>
              <w:noProof/>
              <w:lang w:val="en-NZ" w:eastAsia="en-NZ"/>
            </w:rPr>
          </w:pPr>
          <w:hyperlink w:anchor="_Toc139968595" w:history="1">
            <w:r w:rsidR="00612F41" w:rsidRPr="005E3F1A">
              <w:rPr>
                <w:rStyle w:val="Hyperlink"/>
                <w:noProof/>
              </w:rPr>
              <w:t>Claims made to Ministry of Education and Ministry of Social Development</w:t>
            </w:r>
            <w:r w:rsidR="00612F41">
              <w:rPr>
                <w:noProof/>
                <w:webHidden/>
              </w:rPr>
              <w:tab/>
            </w:r>
            <w:r w:rsidR="00612F41">
              <w:rPr>
                <w:noProof/>
                <w:webHidden/>
              </w:rPr>
              <w:fldChar w:fldCharType="begin"/>
            </w:r>
            <w:r w:rsidR="00612F41">
              <w:rPr>
                <w:noProof/>
                <w:webHidden/>
              </w:rPr>
              <w:instrText xml:space="preserve"> PAGEREF _Toc139968595 \h </w:instrText>
            </w:r>
            <w:r w:rsidR="00612F41">
              <w:rPr>
                <w:noProof/>
                <w:webHidden/>
              </w:rPr>
            </w:r>
            <w:r w:rsidR="00612F41">
              <w:rPr>
                <w:noProof/>
                <w:webHidden/>
              </w:rPr>
              <w:fldChar w:fldCharType="separate"/>
            </w:r>
            <w:r w:rsidR="00612F41">
              <w:rPr>
                <w:noProof/>
                <w:webHidden/>
              </w:rPr>
              <w:t>232</w:t>
            </w:r>
            <w:r w:rsidR="00612F41">
              <w:rPr>
                <w:noProof/>
                <w:webHidden/>
              </w:rPr>
              <w:fldChar w:fldCharType="end"/>
            </w:r>
          </w:hyperlink>
        </w:p>
        <w:p w14:paraId="018AD3E0" w14:textId="7344902C" w:rsidR="00612F41" w:rsidRDefault="00000000">
          <w:pPr>
            <w:pStyle w:val="TOC3"/>
            <w:rPr>
              <w:rFonts w:asciiTheme="minorHAnsi" w:eastAsiaTheme="minorEastAsia" w:hAnsiTheme="minorHAnsi" w:cstheme="minorBidi"/>
              <w:noProof/>
              <w:lang w:val="en-NZ" w:eastAsia="en-NZ"/>
            </w:rPr>
          </w:pPr>
          <w:hyperlink w:anchor="_Toc139968597" w:history="1">
            <w:r w:rsidR="00612F41" w:rsidRPr="005E3F1A">
              <w:rPr>
                <w:rStyle w:val="Hyperlink"/>
                <w:noProof/>
              </w:rPr>
              <w:t>St Joseph’s Orphanage – Redress</w:t>
            </w:r>
            <w:r w:rsidR="00612F41">
              <w:rPr>
                <w:noProof/>
                <w:webHidden/>
              </w:rPr>
              <w:tab/>
            </w:r>
            <w:r w:rsidR="00612F41">
              <w:rPr>
                <w:noProof/>
                <w:webHidden/>
              </w:rPr>
              <w:fldChar w:fldCharType="begin"/>
            </w:r>
            <w:r w:rsidR="00612F41">
              <w:rPr>
                <w:noProof/>
                <w:webHidden/>
              </w:rPr>
              <w:instrText xml:space="preserve"> PAGEREF _Toc139968597 \h </w:instrText>
            </w:r>
            <w:r w:rsidR="00612F41">
              <w:rPr>
                <w:noProof/>
                <w:webHidden/>
              </w:rPr>
            </w:r>
            <w:r w:rsidR="00612F41">
              <w:rPr>
                <w:noProof/>
                <w:webHidden/>
              </w:rPr>
              <w:fldChar w:fldCharType="separate"/>
            </w:r>
            <w:r w:rsidR="00612F41">
              <w:rPr>
                <w:noProof/>
                <w:webHidden/>
              </w:rPr>
              <w:t>234</w:t>
            </w:r>
            <w:r w:rsidR="00612F41">
              <w:rPr>
                <w:noProof/>
                <w:webHidden/>
              </w:rPr>
              <w:fldChar w:fldCharType="end"/>
            </w:r>
          </w:hyperlink>
        </w:p>
        <w:p w14:paraId="7BA9A70B" w14:textId="1D144A09" w:rsidR="00612F41" w:rsidRDefault="00000000">
          <w:pPr>
            <w:pStyle w:val="TOC3"/>
            <w:rPr>
              <w:rFonts w:asciiTheme="minorHAnsi" w:eastAsiaTheme="minorEastAsia" w:hAnsiTheme="minorHAnsi" w:cstheme="minorBidi"/>
              <w:noProof/>
              <w:lang w:val="en-NZ" w:eastAsia="en-NZ"/>
            </w:rPr>
          </w:pPr>
          <w:hyperlink w:anchor="_Toc139968599" w:history="1">
            <w:r w:rsidR="00612F41" w:rsidRPr="005E3F1A">
              <w:rPr>
                <w:rStyle w:val="Hyperlink"/>
                <w:noProof/>
              </w:rPr>
              <w:t>Holistic redress for survivors</w:t>
            </w:r>
            <w:r w:rsidR="00612F41">
              <w:rPr>
                <w:noProof/>
                <w:webHidden/>
              </w:rPr>
              <w:tab/>
            </w:r>
            <w:r w:rsidR="00612F41">
              <w:rPr>
                <w:noProof/>
                <w:webHidden/>
              </w:rPr>
              <w:fldChar w:fldCharType="begin"/>
            </w:r>
            <w:r w:rsidR="00612F41">
              <w:rPr>
                <w:noProof/>
                <w:webHidden/>
              </w:rPr>
              <w:instrText xml:space="preserve"> PAGEREF _Toc139968599 \h </w:instrText>
            </w:r>
            <w:r w:rsidR="00612F41">
              <w:rPr>
                <w:noProof/>
                <w:webHidden/>
              </w:rPr>
            </w:r>
            <w:r w:rsidR="00612F41">
              <w:rPr>
                <w:noProof/>
                <w:webHidden/>
              </w:rPr>
              <w:fldChar w:fldCharType="separate"/>
            </w:r>
            <w:r w:rsidR="00612F41">
              <w:rPr>
                <w:noProof/>
                <w:webHidden/>
              </w:rPr>
              <w:t>234</w:t>
            </w:r>
            <w:r w:rsidR="00612F41">
              <w:rPr>
                <w:noProof/>
                <w:webHidden/>
              </w:rPr>
              <w:fldChar w:fldCharType="end"/>
            </w:r>
          </w:hyperlink>
        </w:p>
        <w:p w14:paraId="0D7E63CB" w14:textId="0D1FBFE9" w:rsidR="00612F41" w:rsidRDefault="00000000">
          <w:pPr>
            <w:pStyle w:val="TOC4"/>
            <w:rPr>
              <w:rFonts w:asciiTheme="minorHAnsi" w:eastAsiaTheme="minorEastAsia" w:hAnsiTheme="minorHAnsi" w:cstheme="minorBidi"/>
              <w:noProof/>
              <w:lang w:val="en-NZ" w:eastAsia="en-NZ"/>
            </w:rPr>
          </w:pPr>
          <w:hyperlink w:anchor="_Toc139968601" w:history="1">
            <w:r w:rsidR="00612F41" w:rsidRPr="005E3F1A">
              <w:rPr>
                <w:rStyle w:val="Hyperlink"/>
                <w:noProof/>
              </w:rPr>
              <w:t>Inadequate financial compensation</w:t>
            </w:r>
            <w:r w:rsidR="00612F41">
              <w:rPr>
                <w:noProof/>
                <w:webHidden/>
              </w:rPr>
              <w:tab/>
            </w:r>
            <w:r w:rsidR="00612F41">
              <w:rPr>
                <w:noProof/>
                <w:webHidden/>
              </w:rPr>
              <w:fldChar w:fldCharType="begin"/>
            </w:r>
            <w:r w:rsidR="00612F41">
              <w:rPr>
                <w:noProof/>
                <w:webHidden/>
              </w:rPr>
              <w:instrText xml:space="preserve"> PAGEREF _Toc139968601 \h </w:instrText>
            </w:r>
            <w:r w:rsidR="00612F41">
              <w:rPr>
                <w:noProof/>
                <w:webHidden/>
              </w:rPr>
            </w:r>
            <w:r w:rsidR="00612F41">
              <w:rPr>
                <w:noProof/>
                <w:webHidden/>
              </w:rPr>
              <w:fldChar w:fldCharType="separate"/>
            </w:r>
            <w:r w:rsidR="00612F41">
              <w:rPr>
                <w:noProof/>
                <w:webHidden/>
              </w:rPr>
              <w:t>235</w:t>
            </w:r>
            <w:r w:rsidR="00612F41">
              <w:rPr>
                <w:noProof/>
                <w:webHidden/>
              </w:rPr>
              <w:fldChar w:fldCharType="end"/>
            </w:r>
          </w:hyperlink>
        </w:p>
        <w:p w14:paraId="281ED2AD" w14:textId="2249DF43" w:rsidR="00612F41" w:rsidRDefault="00000000">
          <w:pPr>
            <w:pStyle w:val="TOC3"/>
            <w:rPr>
              <w:rFonts w:asciiTheme="minorHAnsi" w:eastAsiaTheme="minorEastAsia" w:hAnsiTheme="minorHAnsi" w:cstheme="minorBidi"/>
              <w:noProof/>
              <w:lang w:val="en-NZ" w:eastAsia="en-NZ"/>
            </w:rPr>
          </w:pPr>
          <w:hyperlink w:anchor="_Toc139968603" w:history="1">
            <w:r w:rsidR="00612F41" w:rsidRPr="005E3F1A">
              <w:rPr>
                <w:rStyle w:val="Hyperlink"/>
                <w:noProof/>
              </w:rPr>
              <w:t>Culturally appropriate redress</w:t>
            </w:r>
            <w:r w:rsidR="00612F41">
              <w:rPr>
                <w:noProof/>
                <w:webHidden/>
              </w:rPr>
              <w:tab/>
            </w:r>
            <w:r w:rsidR="00612F41">
              <w:rPr>
                <w:noProof/>
                <w:webHidden/>
              </w:rPr>
              <w:fldChar w:fldCharType="begin"/>
            </w:r>
            <w:r w:rsidR="00612F41">
              <w:rPr>
                <w:noProof/>
                <w:webHidden/>
              </w:rPr>
              <w:instrText xml:space="preserve"> PAGEREF _Toc139968603 \h </w:instrText>
            </w:r>
            <w:r w:rsidR="00612F41">
              <w:rPr>
                <w:noProof/>
                <w:webHidden/>
              </w:rPr>
            </w:r>
            <w:r w:rsidR="00612F41">
              <w:rPr>
                <w:noProof/>
                <w:webHidden/>
              </w:rPr>
              <w:fldChar w:fldCharType="separate"/>
            </w:r>
            <w:r w:rsidR="00612F41">
              <w:rPr>
                <w:noProof/>
                <w:webHidden/>
              </w:rPr>
              <w:t>235</w:t>
            </w:r>
            <w:r w:rsidR="00612F41">
              <w:rPr>
                <w:noProof/>
                <w:webHidden/>
              </w:rPr>
              <w:fldChar w:fldCharType="end"/>
            </w:r>
          </w:hyperlink>
        </w:p>
        <w:p w14:paraId="28EC60F7" w14:textId="492AC0F9" w:rsidR="00612F41" w:rsidRDefault="00000000">
          <w:pPr>
            <w:pStyle w:val="TOC4"/>
            <w:rPr>
              <w:rFonts w:asciiTheme="minorHAnsi" w:eastAsiaTheme="minorEastAsia" w:hAnsiTheme="minorHAnsi" w:cstheme="minorBidi"/>
              <w:noProof/>
              <w:lang w:val="en-NZ" w:eastAsia="en-NZ"/>
            </w:rPr>
          </w:pPr>
          <w:hyperlink w:anchor="_Toc139968605" w:history="1">
            <w:r w:rsidR="00612F41" w:rsidRPr="005E3F1A">
              <w:rPr>
                <w:rStyle w:val="Hyperlink"/>
                <w:noProof/>
              </w:rPr>
              <w:t>Survivor-centred redress</w:t>
            </w:r>
            <w:r w:rsidR="00612F41">
              <w:rPr>
                <w:noProof/>
                <w:webHidden/>
              </w:rPr>
              <w:tab/>
            </w:r>
            <w:r w:rsidR="00612F41">
              <w:rPr>
                <w:noProof/>
                <w:webHidden/>
              </w:rPr>
              <w:fldChar w:fldCharType="begin"/>
            </w:r>
            <w:r w:rsidR="00612F41">
              <w:rPr>
                <w:noProof/>
                <w:webHidden/>
              </w:rPr>
              <w:instrText xml:space="preserve"> PAGEREF _Toc139968605 \h </w:instrText>
            </w:r>
            <w:r w:rsidR="00612F41">
              <w:rPr>
                <w:noProof/>
                <w:webHidden/>
              </w:rPr>
            </w:r>
            <w:r w:rsidR="00612F41">
              <w:rPr>
                <w:noProof/>
                <w:webHidden/>
              </w:rPr>
              <w:fldChar w:fldCharType="separate"/>
            </w:r>
            <w:r w:rsidR="00612F41">
              <w:rPr>
                <w:noProof/>
                <w:webHidden/>
              </w:rPr>
              <w:t>236</w:t>
            </w:r>
            <w:r w:rsidR="00612F41">
              <w:rPr>
                <w:noProof/>
                <w:webHidden/>
              </w:rPr>
              <w:fldChar w:fldCharType="end"/>
            </w:r>
          </w:hyperlink>
        </w:p>
        <w:p w14:paraId="245DA00E" w14:textId="5B80E6FC" w:rsidR="00612F41" w:rsidRDefault="00000000">
          <w:pPr>
            <w:pStyle w:val="TOC4"/>
            <w:rPr>
              <w:rFonts w:asciiTheme="minorHAnsi" w:eastAsiaTheme="minorEastAsia" w:hAnsiTheme="minorHAnsi" w:cstheme="minorBidi"/>
              <w:noProof/>
              <w:lang w:val="en-NZ" w:eastAsia="en-NZ"/>
            </w:rPr>
          </w:pPr>
          <w:hyperlink w:anchor="_Toc139968607" w:history="1">
            <w:r w:rsidR="00612F41" w:rsidRPr="005E3F1A">
              <w:rPr>
                <w:rStyle w:val="Hyperlink"/>
                <w:noProof/>
              </w:rPr>
              <w:t>Redress for survivors in Australia, hopes for Aotearoa New Zealand</w:t>
            </w:r>
            <w:r w:rsidR="00612F41">
              <w:rPr>
                <w:noProof/>
                <w:webHidden/>
              </w:rPr>
              <w:tab/>
            </w:r>
            <w:r w:rsidR="00612F41">
              <w:rPr>
                <w:noProof/>
                <w:webHidden/>
              </w:rPr>
              <w:fldChar w:fldCharType="begin"/>
            </w:r>
            <w:r w:rsidR="00612F41">
              <w:rPr>
                <w:noProof/>
                <w:webHidden/>
              </w:rPr>
              <w:instrText xml:space="preserve"> PAGEREF _Toc139968607 \h </w:instrText>
            </w:r>
            <w:r w:rsidR="00612F41">
              <w:rPr>
                <w:noProof/>
                <w:webHidden/>
              </w:rPr>
            </w:r>
            <w:r w:rsidR="00612F41">
              <w:rPr>
                <w:noProof/>
                <w:webHidden/>
              </w:rPr>
              <w:fldChar w:fldCharType="separate"/>
            </w:r>
            <w:r w:rsidR="00612F41">
              <w:rPr>
                <w:noProof/>
                <w:webHidden/>
              </w:rPr>
              <w:t>236</w:t>
            </w:r>
            <w:r w:rsidR="00612F41">
              <w:rPr>
                <w:noProof/>
                <w:webHidden/>
              </w:rPr>
              <w:fldChar w:fldCharType="end"/>
            </w:r>
          </w:hyperlink>
        </w:p>
        <w:p w14:paraId="36D1F33B" w14:textId="3304602F" w:rsidR="00612F41" w:rsidRDefault="00000000">
          <w:pPr>
            <w:pStyle w:val="TOC3"/>
            <w:rPr>
              <w:rFonts w:asciiTheme="minorHAnsi" w:eastAsiaTheme="minorEastAsia" w:hAnsiTheme="minorHAnsi" w:cstheme="minorBidi"/>
              <w:noProof/>
              <w:lang w:val="en-NZ" w:eastAsia="en-NZ"/>
            </w:rPr>
          </w:pPr>
          <w:hyperlink w:anchor="_Toc139968608" w:history="1">
            <w:r w:rsidR="00612F41" w:rsidRPr="005E3F1A">
              <w:rPr>
                <w:rStyle w:val="Hyperlink"/>
                <w:noProof/>
              </w:rPr>
              <w:t>Potential breaches of human rights law</w:t>
            </w:r>
            <w:r w:rsidR="00612F41">
              <w:rPr>
                <w:noProof/>
                <w:webHidden/>
              </w:rPr>
              <w:tab/>
            </w:r>
            <w:r w:rsidR="00612F41">
              <w:rPr>
                <w:noProof/>
                <w:webHidden/>
              </w:rPr>
              <w:fldChar w:fldCharType="begin"/>
            </w:r>
            <w:r w:rsidR="00612F41">
              <w:rPr>
                <w:noProof/>
                <w:webHidden/>
              </w:rPr>
              <w:instrText xml:space="preserve"> PAGEREF _Toc139968608 \h </w:instrText>
            </w:r>
            <w:r w:rsidR="00612F41">
              <w:rPr>
                <w:noProof/>
                <w:webHidden/>
              </w:rPr>
            </w:r>
            <w:r w:rsidR="00612F41">
              <w:rPr>
                <w:noProof/>
                <w:webHidden/>
              </w:rPr>
              <w:fldChar w:fldCharType="separate"/>
            </w:r>
            <w:r w:rsidR="00612F41">
              <w:rPr>
                <w:noProof/>
                <w:webHidden/>
              </w:rPr>
              <w:t>238</w:t>
            </w:r>
            <w:r w:rsidR="00612F41">
              <w:rPr>
                <w:noProof/>
                <w:webHidden/>
              </w:rPr>
              <w:fldChar w:fldCharType="end"/>
            </w:r>
          </w:hyperlink>
        </w:p>
        <w:p w14:paraId="2F6CF67A" w14:textId="5BD8F900" w:rsidR="00612F41" w:rsidRDefault="00000000">
          <w:pPr>
            <w:pStyle w:val="TOC3"/>
            <w:rPr>
              <w:rFonts w:asciiTheme="minorHAnsi" w:eastAsiaTheme="minorEastAsia" w:hAnsiTheme="minorHAnsi" w:cstheme="minorBidi"/>
              <w:noProof/>
              <w:lang w:val="en-NZ" w:eastAsia="en-NZ"/>
            </w:rPr>
          </w:pPr>
          <w:hyperlink w:anchor="_Toc139968609" w:history="1">
            <w:r w:rsidR="00612F41" w:rsidRPr="005E3F1A">
              <w:rPr>
                <w:rStyle w:val="Hyperlink"/>
                <w:noProof/>
              </w:rPr>
              <w:t>Te Tiriti o Waitangi</w:t>
            </w:r>
            <w:r w:rsidR="00612F41">
              <w:rPr>
                <w:noProof/>
                <w:webHidden/>
              </w:rPr>
              <w:tab/>
            </w:r>
            <w:r w:rsidR="00612F41">
              <w:rPr>
                <w:noProof/>
                <w:webHidden/>
              </w:rPr>
              <w:fldChar w:fldCharType="begin"/>
            </w:r>
            <w:r w:rsidR="00612F41">
              <w:rPr>
                <w:noProof/>
                <w:webHidden/>
              </w:rPr>
              <w:instrText xml:space="preserve"> PAGEREF _Toc139968609 \h </w:instrText>
            </w:r>
            <w:r w:rsidR="00612F41">
              <w:rPr>
                <w:noProof/>
                <w:webHidden/>
              </w:rPr>
            </w:r>
            <w:r w:rsidR="00612F41">
              <w:rPr>
                <w:noProof/>
                <w:webHidden/>
              </w:rPr>
              <w:fldChar w:fldCharType="separate"/>
            </w:r>
            <w:r w:rsidR="00612F41">
              <w:rPr>
                <w:noProof/>
                <w:webHidden/>
              </w:rPr>
              <w:t>241</w:t>
            </w:r>
            <w:r w:rsidR="00612F41">
              <w:rPr>
                <w:noProof/>
                <w:webHidden/>
              </w:rPr>
              <w:fldChar w:fldCharType="end"/>
            </w:r>
          </w:hyperlink>
        </w:p>
        <w:p w14:paraId="494F3C75" w14:textId="7A4F48CB" w:rsidR="00612F41" w:rsidRDefault="00000000">
          <w:pPr>
            <w:pStyle w:val="TOC3"/>
            <w:rPr>
              <w:rFonts w:asciiTheme="minorHAnsi" w:eastAsiaTheme="minorEastAsia" w:hAnsiTheme="minorHAnsi" w:cstheme="minorBidi"/>
              <w:noProof/>
              <w:lang w:val="en-NZ" w:eastAsia="en-NZ"/>
            </w:rPr>
          </w:pPr>
          <w:hyperlink w:anchor="_Toc139968611" w:history="1">
            <w:r w:rsidR="00612F41" w:rsidRPr="005E3F1A">
              <w:rPr>
                <w:rStyle w:val="Hyperlink"/>
                <w:noProof/>
              </w:rPr>
              <w:t>Findings: Accountability</w:t>
            </w:r>
            <w:r w:rsidR="00612F41">
              <w:rPr>
                <w:noProof/>
                <w:webHidden/>
              </w:rPr>
              <w:tab/>
            </w:r>
            <w:r w:rsidR="00612F41">
              <w:rPr>
                <w:noProof/>
                <w:webHidden/>
              </w:rPr>
              <w:fldChar w:fldCharType="begin"/>
            </w:r>
            <w:r w:rsidR="00612F41">
              <w:rPr>
                <w:noProof/>
                <w:webHidden/>
              </w:rPr>
              <w:instrText xml:space="preserve"> PAGEREF _Toc139968611 \h </w:instrText>
            </w:r>
            <w:r w:rsidR="00612F41">
              <w:rPr>
                <w:noProof/>
                <w:webHidden/>
              </w:rPr>
            </w:r>
            <w:r w:rsidR="00612F41">
              <w:rPr>
                <w:noProof/>
                <w:webHidden/>
              </w:rPr>
              <w:fldChar w:fldCharType="separate"/>
            </w:r>
            <w:r w:rsidR="00612F41">
              <w:rPr>
                <w:noProof/>
                <w:webHidden/>
              </w:rPr>
              <w:t>246</w:t>
            </w:r>
            <w:r w:rsidR="00612F41">
              <w:rPr>
                <w:noProof/>
                <w:webHidden/>
              </w:rPr>
              <w:fldChar w:fldCharType="end"/>
            </w:r>
          </w:hyperlink>
        </w:p>
        <w:p w14:paraId="0B016881" w14:textId="39AE2C38" w:rsidR="00612F41" w:rsidRDefault="00000000">
          <w:pPr>
            <w:pStyle w:val="TOC2"/>
            <w:rPr>
              <w:rFonts w:asciiTheme="minorHAnsi" w:eastAsiaTheme="minorEastAsia" w:hAnsiTheme="minorHAnsi" w:cstheme="minorBidi"/>
              <w:noProof/>
              <w:lang w:val="en-NZ" w:eastAsia="en-NZ"/>
            </w:rPr>
          </w:pPr>
          <w:hyperlink w:anchor="_Toc139968614" w:history="1">
            <w:r w:rsidR="00612F41" w:rsidRPr="005E3F1A">
              <w:rPr>
                <w:rStyle w:val="Hyperlink"/>
                <w:noProof/>
              </w:rPr>
              <w:t>Survivor experience</w:t>
            </w:r>
            <w:r w:rsidR="00BB0F76">
              <w:rPr>
                <w:rStyle w:val="Hyperlink"/>
                <w:noProof/>
              </w:rPr>
              <w:t xml:space="preserve"> – Mr JB</w:t>
            </w:r>
            <w:r w:rsidR="00612F41" w:rsidRPr="005E3F1A">
              <w:rPr>
                <w:rStyle w:val="Hyperlink"/>
                <w:noProof/>
              </w:rPr>
              <w:t>:</w:t>
            </w:r>
            <w:r w:rsidR="00612F41">
              <w:rPr>
                <w:noProof/>
                <w:webHidden/>
              </w:rPr>
              <w:tab/>
            </w:r>
            <w:r w:rsidR="00612F41">
              <w:rPr>
                <w:noProof/>
                <w:webHidden/>
              </w:rPr>
              <w:fldChar w:fldCharType="begin"/>
            </w:r>
            <w:r w:rsidR="00612F41">
              <w:rPr>
                <w:noProof/>
                <w:webHidden/>
              </w:rPr>
              <w:instrText xml:space="preserve"> PAGEREF _Toc139968614 \h </w:instrText>
            </w:r>
            <w:r w:rsidR="00612F41">
              <w:rPr>
                <w:noProof/>
                <w:webHidden/>
              </w:rPr>
            </w:r>
            <w:r w:rsidR="00612F41">
              <w:rPr>
                <w:noProof/>
                <w:webHidden/>
              </w:rPr>
              <w:fldChar w:fldCharType="separate"/>
            </w:r>
            <w:r w:rsidR="00612F41">
              <w:rPr>
                <w:noProof/>
                <w:webHidden/>
              </w:rPr>
              <w:t>249</w:t>
            </w:r>
            <w:r w:rsidR="00612F41">
              <w:rPr>
                <w:noProof/>
                <w:webHidden/>
              </w:rPr>
              <w:fldChar w:fldCharType="end"/>
            </w:r>
          </w:hyperlink>
        </w:p>
        <w:p w14:paraId="2E2953FD" w14:textId="13BE3F34" w:rsidR="00612F41" w:rsidRDefault="00000000">
          <w:pPr>
            <w:pStyle w:val="TOC2"/>
            <w:rPr>
              <w:rFonts w:asciiTheme="minorHAnsi" w:eastAsiaTheme="minorEastAsia" w:hAnsiTheme="minorHAnsi" w:cstheme="minorBidi"/>
              <w:noProof/>
              <w:lang w:val="en-NZ" w:eastAsia="en-NZ"/>
            </w:rPr>
          </w:pPr>
          <w:hyperlink w:anchor="_Toc139968617" w:history="1">
            <w:r w:rsidR="00612F41" w:rsidRPr="005E3F1A">
              <w:rPr>
                <w:rStyle w:val="Hyperlink"/>
                <w:noProof/>
              </w:rPr>
              <w:t>Chapter Six: Factors that caused or contributed to abuse and neglect in care</w:t>
            </w:r>
            <w:r w:rsidR="00612F41">
              <w:rPr>
                <w:noProof/>
                <w:webHidden/>
              </w:rPr>
              <w:tab/>
            </w:r>
            <w:r w:rsidR="00612F41">
              <w:rPr>
                <w:noProof/>
                <w:webHidden/>
              </w:rPr>
              <w:fldChar w:fldCharType="begin"/>
            </w:r>
            <w:r w:rsidR="00612F41">
              <w:rPr>
                <w:noProof/>
                <w:webHidden/>
              </w:rPr>
              <w:instrText xml:space="preserve"> PAGEREF _Toc139968617 \h </w:instrText>
            </w:r>
            <w:r w:rsidR="00612F41">
              <w:rPr>
                <w:noProof/>
                <w:webHidden/>
              </w:rPr>
            </w:r>
            <w:r w:rsidR="00612F41">
              <w:rPr>
                <w:noProof/>
                <w:webHidden/>
              </w:rPr>
              <w:fldChar w:fldCharType="separate"/>
            </w:r>
            <w:r w:rsidR="00612F41">
              <w:rPr>
                <w:noProof/>
                <w:webHidden/>
              </w:rPr>
              <w:t>254</w:t>
            </w:r>
            <w:r w:rsidR="00612F41">
              <w:rPr>
                <w:noProof/>
                <w:webHidden/>
              </w:rPr>
              <w:fldChar w:fldCharType="end"/>
            </w:r>
          </w:hyperlink>
        </w:p>
        <w:p w14:paraId="316E2EA2" w14:textId="3493D569" w:rsidR="00612F41" w:rsidRDefault="00000000">
          <w:pPr>
            <w:pStyle w:val="TOC3"/>
            <w:rPr>
              <w:rFonts w:asciiTheme="minorHAnsi" w:eastAsiaTheme="minorEastAsia" w:hAnsiTheme="minorHAnsi" w:cstheme="minorBidi"/>
              <w:noProof/>
              <w:lang w:val="en-NZ" w:eastAsia="en-NZ"/>
            </w:rPr>
          </w:pPr>
          <w:hyperlink w:anchor="_Toc139968619" w:history="1">
            <w:r w:rsidR="00612F41" w:rsidRPr="005E3F1A">
              <w:rPr>
                <w:rStyle w:val="Hyperlink"/>
                <w:noProof/>
              </w:rPr>
              <w:t>Introduction</w:t>
            </w:r>
            <w:r w:rsidR="00612F41">
              <w:rPr>
                <w:noProof/>
                <w:webHidden/>
              </w:rPr>
              <w:tab/>
            </w:r>
            <w:r w:rsidR="00612F41">
              <w:rPr>
                <w:noProof/>
                <w:webHidden/>
              </w:rPr>
              <w:fldChar w:fldCharType="begin"/>
            </w:r>
            <w:r w:rsidR="00612F41">
              <w:rPr>
                <w:noProof/>
                <w:webHidden/>
              </w:rPr>
              <w:instrText xml:space="preserve"> PAGEREF _Toc139968619 \h </w:instrText>
            </w:r>
            <w:r w:rsidR="00612F41">
              <w:rPr>
                <w:noProof/>
                <w:webHidden/>
              </w:rPr>
            </w:r>
            <w:r w:rsidR="00612F41">
              <w:rPr>
                <w:noProof/>
                <w:webHidden/>
              </w:rPr>
              <w:fldChar w:fldCharType="separate"/>
            </w:r>
            <w:r w:rsidR="00612F41">
              <w:rPr>
                <w:noProof/>
                <w:webHidden/>
              </w:rPr>
              <w:t>254</w:t>
            </w:r>
            <w:r w:rsidR="00612F41">
              <w:rPr>
                <w:noProof/>
                <w:webHidden/>
              </w:rPr>
              <w:fldChar w:fldCharType="end"/>
            </w:r>
          </w:hyperlink>
        </w:p>
        <w:p w14:paraId="71978719" w14:textId="0751DBF5" w:rsidR="00612F41" w:rsidRDefault="00000000">
          <w:pPr>
            <w:pStyle w:val="TOC3"/>
            <w:rPr>
              <w:rFonts w:asciiTheme="minorHAnsi" w:eastAsiaTheme="minorEastAsia" w:hAnsiTheme="minorHAnsi" w:cstheme="minorBidi"/>
              <w:noProof/>
              <w:lang w:val="en-NZ" w:eastAsia="en-NZ"/>
            </w:rPr>
          </w:pPr>
          <w:hyperlink w:anchor="_Toc139968621" w:history="1">
            <w:r w:rsidR="00612F41" w:rsidRPr="005E3F1A">
              <w:rPr>
                <w:rStyle w:val="Hyperlink"/>
                <w:noProof/>
              </w:rPr>
              <w:t>The societal factors that enabled the abuse and neglect to occur</w:t>
            </w:r>
            <w:r w:rsidR="00612F41">
              <w:rPr>
                <w:noProof/>
                <w:webHidden/>
              </w:rPr>
              <w:tab/>
            </w:r>
            <w:r w:rsidR="00612F41">
              <w:rPr>
                <w:noProof/>
                <w:webHidden/>
              </w:rPr>
              <w:fldChar w:fldCharType="begin"/>
            </w:r>
            <w:r w:rsidR="00612F41">
              <w:rPr>
                <w:noProof/>
                <w:webHidden/>
              </w:rPr>
              <w:instrText xml:space="preserve"> PAGEREF _Toc139968621 \h </w:instrText>
            </w:r>
            <w:r w:rsidR="00612F41">
              <w:rPr>
                <w:noProof/>
                <w:webHidden/>
              </w:rPr>
            </w:r>
            <w:r w:rsidR="00612F41">
              <w:rPr>
                <w:noProof/>
                <w:webHidden/>
              </w:rPr>
              <w:fldChar w:fldCharType="separate"/>
            </w:r>
            <w:r w:rsidR="00612F41">
              <w:rPr>
                <w:noProof/>
                <w:webHidden/>
              </w:rPr>
              <w:t>254</w:t>
            </w:r>
            <w:r w:rsidR="00612F41">
              <w:rPr>
                <w:noProof/>
                <w:webHidden/>
              </w:rPr>
              <w:fldChar w:fldCharType="end"/>
            </w:r>
          </w:hyperlink>
        </w:p>
        <w:p w14:paraId="3106487B" w14:textId="1CB86621" w:rsidR="00612F41" w:rsidRDefault="00000000">
          <w:pPr>
            <w:pStyle w:val="TOC4"/>
            <w:rPr>
              <w:rFonts w:asciiTheme="minorHAnsi" w:eastAsiaTheme="minorEastAsia" w:hAnsiTheme="minorHAnsi" w:cstheme="minorBidi"/>
              <w:noProof/>
              <w:lang w:val="en-NZ" w:eastAsia="en-NZ"/>
            </w:rPr>
          </w:pPr>
          <w:hyperlink w:anchor="_Toc139968623" w:history="1">
            <w:r w:rsidR="00612F41" w:rsidRPr="005E3F1A">
              <w:rPr>
                <w:rStyle w:val="Hyperlink"/>
                <w:noProof/>
              </w:rPr>
              <w:t>Impunity and the impact of (misplaced) high trust in ‘people of god’ and faiths</w:t>
            </w:r>
            <w:r w:rsidR="00612F41">
              <w:rPr>
                <w:noProof/>
                <w:webHidden/>
              </w:rPr>
              <w:tab/>
            </w:r>
            <w:r w:rsidR="00612F41">
              <w:rPr>
                <w:noProof/>
                <w:webHidden/>
              </w:rPr>
              <w:fldChar w:fldCharType="begin"/>
            </w:r>
            <w:r w:rsidR="00612F41">
              <w:rPr>
                <w:noProof/>
                <w:webHidden/>
              </w:rPr>
              <w:instrText xml:space="preserve"> PAGEREF _Toc139968623 \h </w:instrText>
            </w:r>
            <w:r w:rsidR="00612F41">
              <w:rPr>
                <w:noProof/>
                <w:webHidden/>
              </w:rPr>
            </w:r>
            <w:r w:rsidR="00612F41">
              <w:rPr>
                <w:noProof/>
                <w:webHidden/>
              </w:rPr>
              <w:fldChar w:fldCharType="separate"/>
            </w:r>
            <w:r w:rsidR="00612F41">
              <w:rPr>
                <w:noProof/>
                <w:webHidden/>
              </w:rPr>
              <w:t>254</w:t>
            </w:r>
            <w:r w:rsidR="00612F41">
              <w:rPr>
                <w:noProof/>
                <w:webHidden/>
              </w:rPr>
              <w:fldChar w:fldCharType="end"/>
            </w:r>
          </w:hyperlink>
        </w:p>
        <w:p w14:paraId="6EF1E824" w14:textId="1030BEB6" w:rsidR="00612F41" w:rsidRDefault="00000000">
          <w:pPr>
            <w:pStyle w:val="TOC4"/>
            <w:rPr>
              <w:rFonts w:asciiTheme="minorHAnsi" w:eastAsiaTheme="minorEastAsia" w:hAnsiTheme="minorHAnsi" w:cstheme="minorBidi"/>
              <w:noProof/>
              <w:lang w:val="en-NZ" w:eastAsia="en-NZ"/>
            </w:rPr>
          </w:pPr>
          <w:hyperlink w:anchor="_Toc139968625" w:history="1">
            <w:r w:rsidR="00612F41" w:rsidRPr="005E3F1A">
              <w:rPr>
                <w:rStyle w:val="Hyperlink"/>
                <w:noProof/>
              </w:rPr>
              <w:t>Society’s attitudes reflected the ableism of the time</w:t>
            </w:r>
            <w:r w:rsidR="00612F41">
              <w:rPr>
                <w:noProof/>
                <w:webHidden/>
              </w:rPr>
              <w:tab/>
            </w:r>
            <w:r w:rsidR="00612F41">
              <w:rPr>
                <w:noProof/>
                <w:webHidden/>
              </w:rPr>
              <w:fldChar w:fldCharType="begin"/>
            </w:r>
            <w:r w:rsidR="00612F41">
              <w:rPr>
                <w:noProof/>
                <w:webHidden/>
              </w:rPr>
              <w:instrText xml:space="preserve"> PAGEREF _Toc139968625 \h </w:instrText>
            </w:r>
            <w:r w:rsidR="00612F41">
              <w:rPr>
                <w:noProof/>
                <w:webHidden/>
              </w:rPr>
            </w:r>
            <w:r w:rsidR="00612F41">
              <w:rPr>
                <w:noProof/>
                <w:webHidden/>
              </w:rPr>
              <w:fldChar w:fldCharType="separate"/>
            </w:r>
            <w:r w:rsidR="00612F41">
              <w:rPr>
                <w:noProof/>
                <w:webHidden/>
              </w:rPr>
              <w:t>256</w:t>
            </w:r>
            <w:r w:rsidR="00612F41">
              <w:rPr>
                <w:noProof/>
                <w:webHidden/>
              </w:rPr>
              <w:fldChar w:fldCharType="end"/>
            </w:r>
          </w:hyperlink>
        </w:p>
        <w:p w14:paraId="74388026" w14:textId="3258796C" w:rsidR="00612F41" w:rsidRDefault="00000000">
          <w:pPr>
            <w:pStyle w:val="TOC4"/>
            <w:rPr>
              <w:rFonts w:asciiTheme="minorHAnsi" w:eastAsiaTheme="minorEastAsia" w:hAnsiTheme="minorHAnsi" w:cstheme="minorBidi"/>
              <w:noProof/>
              <w:lang w:val="en-NZ" w:eastAsia="en-NZ"/>
            </w:rPr>
          </w:pPr>
          <w:hyperlink w:anchor="_Toc139968627" w:history="1">
            <w:r w:rsidR="00612F41" w:rsidRPr="005E3F1A">
              <w:rPr>
                <w:rStyle w:val="Hyperlink"/>
                <w:noProof/>
              </w:rPr>
              <w:t>Racism, disregard of culture, language and whānau</w:t>
            </w:r>
            <w:r w:rsidR="00612F41">
              <w:rPr>
                <w:noProof/>
                <w:webHidden/>
              </w:rPr>
              <w:tab/>
            </w:r>
            <w:r w:rsidR="00612F41">
              <w:rPr>
                <w:noProof/>
                <w:webHidden/>
              </w:rPr>
              <w:fldChar w:fldCharType="begin"/>
            </w:r>
            <w:r w:rsidR="00612F41">
              <w:rPr>
                <w:noProof/>
                <w:webHidden/>
              </w:rPr>
              <w:instrText xml:space="preserve"> PAGEREF _Toc139968627 \h </w:instrText>
            </w:r>
            <w:r w:rsidR="00612F41">
              <w:rPr>
                <w:noProof/>
                <w:webHidden/>
              </w:rPr>
            </w:r>
            <w:r w:rsidR="00612F41">
              <w:rPr>
                <w:noProof/>
                <w:webHidden/>
              </w:rPr>
              <w:fldChar w:fldCharType="separate"/>
            </w:r>
            <w:r w:rsidR="00612F41">
              <w:rPr>
                <w:noProof/>
                <w:webHidden/>
              </w:rPr>
              <w:t>257</w:t>
            </w:r>
            <w:r w:rsidR="00612F41">
              <w:rPr>
                <w:noProof/>
                <w:webHidden/>
              </w:rPr>
              <w:fldChar w:fldCharType="end"/>
            </w:r>
          </w:hyperlink>
        </w:p>
        <w:p w14:paraId="2DFAEA3B" w14:textId="08F59E40" w:rsidR="00612F41" w:rsidRDefault="00000000">
          <w:pPr>
            <w:pStyle w:val="TOC4"/>
            <w:rPr>
              <w:rFonts w:asciiTheme="minorHAnsi" w:eastAsiaTheme="minorEastAsia" w:hAnsiTheme="minorHAnsi" w:cstheme="minorBidi"/>
              <w:noProof/>
              <w:lang w:val="en-NZ" w:eastAsia="en-NZ"/>
            </w:rPr>
          </w:pPr>
          <w:hyperlink w:anchor="_Toc139968629" w:history="1">
            <w:r w:rsidR="00612F41" w:rsidRPr="005E3F1A">
              <w:rPr>
                <w:rStyle w:val="Hyperlink"/>
                <w:noProof/>
              </w:rPr>
              <w:t>Attitudes to sexual abuse</w:t>
            </w:r>
            <w:r w:rsidR="00612F41">
              <w:rPr>
                <w:noProof/>
                <w:webHidden/>
              </w:rPr>
              <w:tab/>
            </w:r>
            <w:r w:rsidR="00612F41">
              <w:rPr>
                <w:noProof/>
                <w:webHidden/>
              </w:rPr>
              <w:fldChar w:fldCharType="begin"/>
            </w:r>
            <w:r w:rsidR="00612F41">
              <w:rPr>
                <w:noProof/>
                <w:webHidden/>
              </w:rPr>
              <w:instrText xml:space="preserve"> PAGEREF _Toc139968629 \h </w:instrText>
            </w:r>
            <w:r w:rsidR="00612F41">
              <w:rPr>
                <w:noProof/>
                <w:webHidden/>
              </w:rPr>
            </w:r>
            <w:r w:rsidR="00612F41">
              <w:rPr>
                <w:noProof/>
                <w:webHidden/>
              </w:rPr>
              <w:fldChar w:fldCharType="separate"/>
            </w:r>
            <w:r w:rsidR="00612F41">
              <w:rPr>
                <w:noProof/>
                <w:webHidden/>
              </w:rPr>
              <w:t>258</w:t>
            </w:r>
            <w:r w:rsidR="00612F41">
              <w:rPr>
                <w:noProof/>
                <w:webHidden/>
              </w:rPr>
              <w:fldChar w:fldCharType="end"/>
            </w:r>
          </w:hyperlink>
        </w:p>
        <w:p w14:paraId="178F86CA" w14:textId="23C267FD" w:rsidR="00612F41" w:rsidRDefault="00000000">
          <w:pPr>
            <w:pStyle w:val="TOC3"/>
            <w:rPr>
              <w:rFonts w:asciiTheme="minorHAnsi" w:eastAsiaTheme="minorEastAsia" w:hAnsiTheme="minorHAnsi" w:cstheme="minorBidi"/>
              <w:noProof/>
              <w:lang w:val="en-NZ" w:eastAsia="en-NZ"/>
            </w:rPr>
          </w:pPr>
          <w:hyperlink w:anchor="_Toc139968631" w:history="1">
            <w:r w:rsidR="00612F41" w:rsidRPr="005E3F1A">
              <w:rPr>
                <w:rStyle w:val="Hyperlink"/>
                <w:noProof/>
              </w:rPr>
              <w:t>Institutional factors</w:t>
            </w:r>
            <w:r w:rsidR="00612F41">
              <w:rPr>
                <w:noProof/>
                <w:webHidden/>
              </w:rPr>
              <w:tab/>
            </w:r>
            <w:r w:rsidR="00612F41">
              <w:rPr>
                <w:noProof/>
                <w:webHidden/>
              </w:rPr>
              <w:fldChar w:fldCharType="begin"/>
            </w:r>
            <w:r w:rsidR="00612F41">
              <w:rPr>
                <w:noProof/>
                <w:webHidden/>
              </w:rPr>
              <w:instrText xml:space="preserve"> PAGEREF _Toc139968631 \h </w:instrText>
            </w:r>
            <w:r w:rsidR="00612F41">
              <w:rPr>
                <w:noProof/>
                <w:webHidden/>
              </w:rPr>
            </w:r>
            <w:r w:rsidR="00612F41">
              <w:rPr>
                <w:noProof/>
                <w:webHidden/>
              </w:rPr>
              <w:fldChar w:fldCharType="separate"/>
            </w:r>
            <w:r w:rsidR="00612F41">
              <w:rPr>
                <w:noProof/>
                <w:webHidden/>
              </w:rPr>
              <w:t>259</w:t>
            </w:r>
            <w:r w:rsidR="00612F41">
              <w:rPr>
                <w:noProof/>
                <w:webHidden/>
              </w:rPr>
              <w:fldChar w:fldCharType="end"/>
            </w:r>
          </w:hyperlink>
        </w:p>
        <w:p w14:paraId="495501CF" w14:textId="7983A3CD" w:rsidR="00612F41" w:rsidRDefault="00000000">
          <w:pPr>
            <w:pStyle w:val="TOC4"/>
            <w:rPr>
              <w:rFonts w:asciiTheme="minorHAnsi" w:eastAsiaTheme="minorEastAsia" w:hAnsiTheme="minorHAnsi" w:cstheme="minorBidi"/>
              <w:noProof/>
              <w:lang w:val="en-NZ" w:eastAsia="en-NZ"/>
            </w:rPr>
          </w:pPr>
          <w:hyperlink w:anchor="_Toc139968633" w:history="1">
            <w:r w:rsidR="00612F41" w:rsidRPr="005E3F1A">
              <w:rPr>
                <w:rStyle w:val="Hyperlink"/>
                <w:noProof/>
              </w:rPr>
              <w:t>Order’s Australian brothers brought their culture of abuse to Aotearoa New Zealand</w:t>
            </w:r>
            <w:r w:rsidR="00612F41">
              <w:rPr>
                <w:noProof/>
                <w:webHidden/>
              </w:rPr>
              <w:tab/>
            </w:r>
            <w:r w:rsidR="00612F41">
              <w:rPr>
                <w:noProof/>
                <w:webHidden/>
              </w:rPr>
              <w:fldChar w:fldCharType="begin"/>
            </w:r>
            <w:r w:rsidR="00612F41">
              <w:rPr>
                <w:noProof/>
                <w:webHidden/>
              </w:rPr>
              <w:instrText xml:space="preserve"> PAGEREF _Toc139968633 \h </w:instrText>
            </w:r>
            <w:r w:rsidR="00612F41">
              <w:rPr>
                <w:noProof/>
                <w:webHidden/>
              </w:rPr>
            </w:r>
            <w:r w:rsidR="00612F41">
              <w:rPr>
                <w:noProof/>
                <w:webHidden/>
              </w:rPr>
              <w:fldChar w:fldCharType="separate"/>
            </w:r>
            <w:r w:rsidR="00612F41">
              <w:rPr>
                <w:noProof/>
                <w:webHidden/>
              </w:rPr>
              <w:t>259</w:t>
            </w:r>
            <w:r w:rsidR="00612F41">
              <w:rPr>
                <w:noProof/>
                <w:webHidden/>
              </w:rPr>
              <w:fldChar w:fldCharType="end"/>
            </w:r>
          </w:hyperlink>
        </w:p>
        <w:p w14:paraId="14507DC1" w14:textId="62F3103A" w:rsidR="00612F41" w:rsidRDefault="00000000">
          <w:pPr>
            <w:pStyle w:val="TOC4"/>
            <w:rPr>
              <w:rFonts w:asciiTheme="minorHAnsi" w:eastAsiaTheme="minorEastAsia" w:hAnsiTheme="minorHAnsi" w:cstheme="minorBidi"/>
              <w:noProof/>
              <w:lang w:val="en-NZ" w:eastAsia="en-NZ"/>
            </w:rPr>
          </w:pPr>
          <w:hyperlink w:anchor="_Toc139968635" w:history="1">
            <w:r w:rsidR="00612F41" w:rsidRPr="005E3F1A">
              <w:rPr>
                <w:rStyle w:val="Hyperlink"/>
                <w:noProof/>
              </w:rPr>
              <w:t>Ableism within the Order</w:t>
            </w:r>
            <w:r w:rsidR="00612F41">
              <w:rPr>
                <w:noProof/>
                <w:webHidden/>
              </w:rPr>
              <w:tab/>
            </w:r>
            <w:r w:rsidR="00612F41">
              <w:rPr>
                <w:noProof/>
                <w:webHidden/>
              </w:rPr>
              <w:fldChar w:fldCharType="begin"/>
            </w:r>
            <w:r w:rsidR="00612F41">
              <w:rPr>
                <w:noProof/>
                <w:webHidden/>
              </w:rPr>
              <w:instrText xml:space="preserve"> PAGEREF _Toc139968635 \h </w:instrText>
            </w:r>
            <w:r w:rsidR="00612F41">
              <w:rPr>
                <w:noProof/>
                <w:webHidden/>
              </w:rPr>
            </w:r>
            <w:r w:rsidR="00612F41">
              <w:rPr>
                <w:noProof/>
                <w:webHidden/>
              </w:rPr>
              <w:fldChar w:fldCharType="separate"/>
            </w:r>
            <w:r w:rsidR="00612F41">
              <w:rPr>
                <w:noProof/>
                <w:webHidden/>
              </w:rPr>
              <w:t>259</w:t>
            </w:r>
            <w:r w:rsidR="00612F41">
              <w:rPr>
                <w:noProof/>
                <w:webHidden/>
              </w:rPr>
              <w:fldChar w:fldCharType="end"/>
            </w:r>
          </w:hyperlink>
        </w:p>
        <w:p w14:paraId="480FA945" w14:textId="6CFC10B3" w:rsidR="00612F41" w:rsidRDefault="00000000">
          <w:pPr>
            <w:pStyle w:val="TOC3"/>
            <w:rPr>
              <w:rFonts w:asciiTheme="minorHAnsi" w:eastAsiaTheme="minorEastAsia" w:hAnsiTheme="minorHAnsi" w:cstheme="minorBidi"/>
              <w:noProof/>
              <w:lang w:val="en-NZ" w:eastAsia="en-NZ"/>
            </w:rPr>
          </w:pPr>
          <w:hyperlink w:anchor="_Toc139968637" w:history="1">
            <w:r w:rsidR="00612F41" w:rsidRPr="005E3F1A">
              <w:rPr>
                <w:rStyle w:val="Hyperlink"/>
                <w:noProof/>
              </w:rPr>
              <w:t>Racism and targeting of vulnerable boys</w:t>
            </w:r>
            <w:r w:rsidR="00612F41">
              <w:rPr>
                <w:noProof/>
                <w:webHidden/>
              </w:rPr>
              <w:tab/>
            </w:r>
            <w:r w:rsidR="00612F41">
              <w:rPr>
                <w:noProof/>
                <w:webHidden/>
              </w:rPr>
              <w:fldChar w:fldCharType="begin"/>
            </w:r>
            <w:r w:rsidR="00612F41">
              <w:rPr>
                <w:noProof/>
                <w:webHidden/>
              </w:rPr>
              <w:instrText xml:space="preserve"> PAGEREF _Toc139968637 \h </w:instrText>
            </w:r>
            <w:r w:rsidR="00612F41">
              <w:rPr>
                <w:noProof/>
                <w:webHidden/>
              </w:rPr>
            </w:r>
            <w:r w:rsidR="00612F41">
              <w:rPr>
                <w:noProof/>
                <w:webHidden/>
              </w:rPr>
              <w:fldChar w:fldCharType="separate"/>
            </w:r>
            <w:r w:rsidR="00612F41">
              <w:rPr>
                <w:noProof/>
                <w:webHidden/>
              </w:rPr>
              <w:t>259</w:t>
            </w:r>
            <w:r w:rsidR="00612F41">
              <w:rPr>
                <w:noProof/>
                <w:webHidden/>
              </w:rPr>
              <w:fldChar w:fldCharType="end"/>
            </w:r>
          </w:hyperlink>
        </w:p>
        <w:p w14:paraId="2025A770" w14:textId="638944F5" w:rsidR="00612F41" w:rsidRDefault="00000000">
          <w:pPr>
            <w:pStyle w:val="TOC4"/>
            <w:rPr>
              <w:rFonts w:asciiTheme="minorHAnsi" w:eastAsiaTheme="minorEastAsia" w:hAnsiTheme="minorHAnsi" w:cstheme="minorBidi"/>
              <w:noProof/>
              <w:lang w:val="en-NZ" w:eastAsia="en-NZ"/>
            </w:rPr>
          </w:pPr>
          <w:hyperlink w:anchor="_Toc139968639" w:history="1">
            <w:r w:rsidR="00612F41" w:rsidRPr="005E3F1A">
              <w:rPr>
                <w:rStyle w:val="Hyperlink"/>
                <w:noProof/>
              </w:rPr>
              <w:t>Marylands School and the orphanage</w:t>
            </w:r>
            <w:r w:rsidR="00612F41">
              <w:rPr>
                <w:noProof/>
                <w:webHidden/>
              </w:rPr>
              <w:tab/>
            </w:r>
            <w:r w:rsidR="00612F41">
              <w:rPr>
                <w:noProof/>
                <w:webHidden/>
              </w:rPr>
              <w:fldChar w:fldCharType="begin"/>
            </w:r>
            <w:r w:rsidR="00612F41">
              <w:rPr>
                <w:noProof/>
                <w:webHidden/>
              </w:rPr>
              <w:instrText xml:space="preserve"> PAGEREF _Toc139968639 \h </w:instrText>
            </w:r>
            <w:r w:rsidR="00612F41">
              <w:rPr>
                <w:noProof/>
                <w:webHidden/>
              </w:rPr>
            </w:r>
            <w:r w:rsidR="00612F41">
              <w:rPr>
                <w:noProof/>
                <w:webHidden/>
              </w:rPr>
              <w:fldChar w:fldCharType="separate"/>
            </w:r>
            <w:r w:rsidR="00612F41">
              <w:rPr>
                <w:noProof/>
                <w:webHidden/>
              </w:rPr>
              <w:t>260</w:t>
            </w:r>
            <w:r w:rsidR="00612F41">
              <w:rPr>
                <w:noProof/>
                <w:webHidden/>
              </w:rPr>
              <w:fldChar w:fldCharType="end"/>
            </w:r>
          </w:hyperlink>
        </w:p>
        <w:p w14:paraId="789C0176" w14:textId="771C9757" w:rsidR="00612F41" w:rsidRDefault="00000000">
          <w:pPr>
            <w:pStyle w:val="TOC4"/>
            <w:rPr>
              <w:rFonts w:asciiTheme="minorHAnsi" w:eastAsiaTheme="minorEastAsia" w:hAnsiTheme="minorHAnsi" w:cstheme="minorBidi"/>
              <w:noProof/>
              <w:lang w:val="en-NZ" w:eastAsia="en-NZ"/>
            </w:rPr>
          </w:pPr>
          <w:hyperlink w:anchor="_Toc139968641" w:history="1">
            <w:r w:rsidR="00612F41" w:rsidRPr="005E3F1A">
              <w:rPr>
                <w:rStyle w:val="Hyperlink"/>
                <w:noProof/>
              </w:rPr>
              <w:t>Hebron Trust</w:t>
            </w:r>
            <w:r w:rsidR="00612F41">
              <w:rPr>
                <w:noProof/>
                <w:webHidden/>
              </w:rPr>
              <w:tab/>
            </w:r>
            <w:r w:rsidR="00612F41">
              <w:rPr>
                <w:noProof/>
                <w:webHidden/>
              </w:rPr>
              <w:fldChar w:fldCharType="begin"/>
            </w:r>
            <w:r w:rsidR="00612F41">
              <w:rPr>
                <w:noProof/>
                <w:webHidden/>
              </w:rPr>
              <w:instrText xml:space="preserve"> PAGEREF _Toc139968641 \h </w:instrText>
            </w:r>
            <w:r w:rsidR="00612F41">
              <w:rPr>
                <w:noProof/>
                <w:webHidden/>
              </w:rPr>
            </w:r>
            <w:r w:rsidR="00612F41">
              <w:rPr>
                <w:noProof/>
                <w:webHidden/>
              </w:rPr>
              <w:fldChar w:fldCharType="separate"/>
            </w:r>
            <w:r w:rsidR="00612F41">
              <w:rPr>
                <w:noProof/>
                <w:webHidden/>
              </w:rPr>
              <w:t>260</w:t>
            </w:r>
            <w:r w:rsidR="00612F41">
              <w:rPr>
                <w:noProof/>
                <w:webHidden/>
              </w:rPr>
              <w:fldChar w:fldCharType="end"/>
            </w:r>
          </w:hyperlink>
        </w:p>
        <w:p w14:paraId="1F3579A3" w14:textId="3D5E2072" w:rsidR="00612F41" w:rsidRDefault="00000000">
          <w:pPr>
            <w:pStyle w:val="TOC4"/>
            <w:rPr>
              <w:rFonts w:asciiTheme="minorHAnsi" w:eastAsiaTheme="minorEastAsia" w:hAnsiTheme="minorHAnsi" w:cstheme="minorBidi"/>
              <w:noProof/>
              <w:lang w:val="en-NZ" w:eastAsia="en-NZ"/>
            </w:rPr>
          </w:pPr>
          <w:hyperlink w:anchor="_Toc139968643" w:history="1">
            <w:r w:rsidR="00612F41" w:rsidRPr="005E3F1A">
              <w:rPr>
                <w:rStyle w:val="Hyperlink"/>
                <w:noProof/>
              </w:rPr>
              <w:t>Exploitation of religious beliefs</w:t>
            </w:r>
            <w:r w:rsidR="00612F41">
              <w:rPr>
                <w:noProof/>
                <w:webHidden/>
              </w:rPr>
              <w:tab/>
            </w:r>
            <w:r w:rsidR="00612F41">
              <w:rPr>
                <w:noProof/>
                <w:webHidden/>
              </w:rPr>
              <w:fldChar w:fldCharType="begin"/>
            </w:r>
            <w:r w:rsidR="00612F41">
              <w:rPr>
                <w:noProof/>
                <w:webHidden/>
              </w:rPr>
              <w:instrText xml:space="preserve"> PAGEREF _Toc139968643 \h </w:instrText>
            </w:r>
            <w:r w:rsidR="00612F41">
              <w:rPr>
                <w:noProof/>
                <w:webHidden/>
              </w:rPr>
            </w:r>
            <w:r w:rsidR="00612F41">
              <w:rPr>
                <w:noProof/>
                <w:webHidden/>
              </w:rPr>
              <w:fldChar w:fldCharType="separate"/>
            </w:r>
            <w:r w:rsidR="00612F41">
              <w:rPr>
                <w:noProof/>
                <w:webHidden/>
              </w:rPr>
              <w:t>262</w:t>
            </w:r>
            <w:r w:rsidR="00612F41">
              <w:rPr>
                <w:noProof/>
                <w:webHidden/>
              </w:rPr>
              <w:fldChar w:fldCharType="end"/>
            </w:r>
          </w:hyperlink>
        </w:p>
        <w:p w14:paraId="3DFF8A1A" w14:textId="12309103" w:rsidR="00612F41" w:rsidRDefault="00000000">
          <w:pPr>
            <w:pStyle w:val="TOC4"/>
            <w:rPr>
              <w:rFonts w:asciiTheme="minorHAnsi" w:eastAsiaTheme="minorEastAsia" w:hAnsiTheme="minorHAnsi" w:cstheme="minorBidi"/>
              <w:noProof/>
              <w:lang w:val="en-NZ" w:eastAsia="en-NZ"/>
            </w:rPr>
          </w:pPr>
          <w:hyperlink w:anchor="_Toc139968645" w:history="1">
            <w:r w:rsidR="00612F41" w:rsidRPr="005E3F1A">
              <w:rPr>
                <w:rStyle w:val="Hyperlink"/>
                <w:noProof/>
              </w:rPr>
              <w:t>Culture of forgiveness</w:t>
            </w:r>
            <w:r w:rsidR="00612F41">
              <w:rPr>
                <w:noProof/>
                <w:webHidden/>
              </w:rPr>
              <w:tab/>
            </w:r>
            <w:r w:rsidR="00612F41">
              <w:rPr>
                <w:noProof/>
                <w:webHidden/>
              </w:rPr>
              <w:fldChar w:fldCharType="begin"/>
            </w:r>
            <w:r w:rsidR="00612F41">
              <w:rPr>
                <w:noProof/>
                <w:webHidden/>
              </w:rPr>
              <w:instrText xml:space="preserve"> PAGEREF _Toc139968645 \h </w:instrText>
            </w:r>
            <w:r w:rsidR="00612F41">
              <w:rPr>
                <w:noProof/>
                <w:webHidden/>
              </w:rPr>
            </w:r>
            <w:r w:rsidR="00612F41">
              <w:rPr>
                <w:noProof/>
                <w:webHidden/>
              </w:rPr>
              <w:fldChar w:fldCharType="separate"/>
            </w:r>
            <w:r w:rsidR="00612F41">
              <w:rPr>
                <w:noProof/>
                <w:webHidden/>
              </w:rPr>
              <w:t>262</w:t>
            </w:r>
            <w:r w:rsidR="00612F41">
              <w:rPr>
                <w:noProof/>
                <w:webHidden/>
              </w:rPr>
              <w:fldChar w:fldCharType="end"/>
            </w:r>
          </w:hyperlink>
        </w:p>
        <w:p w14:paraId="36F2F760" w14:textId="53AC7842" w:rsidR="00612F41" w:rsidRDefault="00000000">
          <w:pPr>
            <w:pStyle w:val="TOC4"/>
            <w:rPr>
              <w:rFonts w:asciiTheme="minorHAnsi" w:eastAsiaTheme="minorEastAsia" w:hAnsiTheme="minorHAnsi" w:cstheme="minorBidi"/>
              <w:noProof/>
              <w:lang w:val="en-NZ" w:eastAsia="en-NZ"/>
            </w:rPr>
          </w:pPr>
          <w:hyperlink w:anchor="_Toc139968647" w:history="1">
            <w:r w:rsidR="00612F41" w:rsidRPr="005E3F1A">
              <w:rPr>
                <w:rStyle w:val="Hyperlink"/>
                <w:noProof/>
              </w:rPr>
              <w:t>Lack of skills and expertise</w:t>
            </w:r>
            <w:r w:rsidR="00612F41">
              <w:rPr>
                <w:noProof/>
                <w:webHidden/>
              </w:rPr>
              <w:tab/>
            </w:r>
            <w:r w:rsidR="00612F41">
              <w:rPr>
                <w:noProof/>
                <w:webHidden/>
              </w:rPr>
              <w:fldChar w:fldCharType="begin"/>
            </w:r>
            <w:r w:rsidR="00612F41">
              <w:rPr>
                <w:noProof/>
                <w:webHidden/>
              </w:rPr>
              <w:instrText xml:space="preserve"> PAGEREF _Toc139968647 \h </w:instrText>
            </w:r>
            <w:r w:rsidR="00612F41">
              <w:rPr>
                <w:noProof/>
                <w:webHidden/>
              </w:rPr>
            </w:r>
            <w:r w:rsidR="00612F41">
              <w:rPr>
                <w:noProof/>
                <w:webHidden/>
              </w:rPr>
              <w:fldChar w:fldCharType="separate"/>
            </w:r>
            <w:r w:rsidR="00612F41">
              <w:rPr>
                <w:noProof/>
                <w:webHidden/>
              </w:rPr>
              <w:t>263</w:t>
            </w:r>
            <w:r w:rsidR="00612F41">
              <w:rPr>
                <w:noProof/>
                <w:webHidden/>
              </w:rPr>
              <w:fldChar w:fldCharType="end"/>
            </w:r>
          </w:hyperlink>
        </w:p>
        <w:p w14:paraId="4D84141C" w14:textId="4FA3EE2D" w:rsidR="00612F41" w:rsidRDefault="00000000">
          <w:pPr>
            <w:pStyle w:val="TOC4"/>
            <w:rPr>
              <w:rFonts w:asciiTheme="minorHAnsi" w:eastAsiaTheme="minorEastAsia" w:hAnsiTheme="minorHAnsi" w:cstheme="minorBidi"/>
              <w:noProof/>
              <w:lang w:val="en-NZ" w:eastAsia="en-NZ"/>
            </w:rPr>
          </w:pPr>
          <w:hyperlink w:anchor="_Toc139968649" w:history="1">
            <w:r w:rsidR="00612F41" w:rsidRPr="005E3F1A">
              <w:rPr>
                <w:rStyle w:val="Hyperlink"/>
                <w:noProof/>
              </w:rPr>
              <w:t>Culture of silence</w:t>
            </w:r>
            <w:r w:rsidR="00612F41">
              <w:rPr>
                <w:noProof/>
                <w:webHidden/>
              </w:rPr>
              <w:tab/>
            </w:r>
            <w:r w:rsidR="00612F41">
              <w:rPr>
                <w:noProof/>
                <w:webHidden/>
              </w:rPr>
              <w:fldChar w:fldCharType="begin"/>
            </w:r>
            <w:r w:rsidR="00612F41">
              <w:rPr>
                <w:noProof/>
                <w:webHidden/>
              </w:rPr>
              <w:instrText xml:space="preserve"> PAGEREF _Toc139968649 \h </w:instrText>
            </w:r>
            <w:r w:rsidR="00612F41">
              <w:rPr>
                <w:noProof/>
                <w:webHidden/>
              </w:rPr>
            </w:r>
            <w:r w:rsidR="00612F41">
              <w:rPr>
                <w:noProof/>
                <w:webHidden/>
              </w:rPr>
              <w:fldChar w:fldCharType="separate"/>
            </w:r>
            <w:r w:rsidR="00612F41">
              <w:rPr>
                <w:noProof/>
                <w:webHidden/>
              </w:rPr>
              <w:t>265</w:t>
            </w:r>
            <w:r w:rsidR="00612F41">
              <w:rPr>
                <w:noProof/>
                <w:webHidden/>
              </w:rPr>
              <w:fldChar w:fldCharType="end"/>
            </w:r>
          </w:hyperlink>
        </w:p>
        <w:p w14:paraId="42564215" w14:textId="53D00A3F" w:rsidR="00612F41" w:rsidRDefault="00000000">
          <w:pPr>
            <w:pStyle w:val="TOC4"/>
            <w:rPr>
              <w:rFonts w:asciiTheme="minorHAnsi" w:eastAsiaTheme="minorEastAsia" w:hAnsiTheme="minorHAnsi" w:cstheme="minorBidi"/>
              <w:noProof/>
              <w:lang w:val="en-NZ" w:eastAsia="en-NZ"/>
            </w:rPr>
          </w:pPr>
          <w:hyperlink w:anchor="_Toc139968651" w:history="1">
            <w:r w:rsidR="00612F41" w:rsidRPr="005E3F1A">
              <w:rPr>
                <w:rStyle w:val="Hyperlink"/>
                <w:noProof/>
              </w:rPr>
              <w:t>Culture of excess</w:t>
            </w:r>
            <w:r w:rsidR="00612F41">
              <w:rPr>
                <w:noProof/>
                <w:webHidden/>
              </w:rPr>
              <w:tab/>
            </w:r>
            <w:r w:rsidR="00612F41">
              <w:rPr>
                <w:noProof/>
                <w:webHidden/>
              </w:rPr>
              <w:fldChar w:fldCharType="begin"/>
            </w:r>
            <w:r w:rsidR="00612F41">
              <w:rPr>
                <w:noProof/>
                <w:webHidden/>
              </w:rPr>
              <w:instrText xml:space="preserve"> PAGEREF _Toc139968651 \h </w:instrText>
            </w:r>
            <w:r w:rsidR="00612F41">
              <w:rPr>
                <w:noProof/>
                <w:webHidden/>
              </w:rPr>
            </w:r>
            <w:r w:rsidR="00612F41">
              <w:rPr>
                <w:noProof/>
                <w:webHidden/>
              </w:rPr>
              <w:fldChar w:fldCharType="separate"/>
            </w:r>
            <w:r w:rsidR="00612F41">
              <w:rPr>
                <w:noProof/>
                <w:webHidden/>
              </w:rPr>
              <w:t>267</w:t>
            </w:r>
            <w:r w:rsidR="00612F41">
              <w:rPr>
                <w:noProof/>
                <w:webHidden/>
              </w:rPr>
              <w:fldChar w:fldCharType="end"/>
            </w:r>
          </w:hyperlink>
        </w:p>
        <w:p w14:paraId="5289DEC6" w14:textId="5DADACE8" w:rsidR="00612F41" w:rsidRDefault="00000000">
          <w:pPr>
            <w:pStyle w:val="TOC4"/>
            <w:rPr>
              <w:rFonts w:asciiTheme="minorHAnsi" w:eastAsiaTheme="minorEastAsia" w:hAnsiTheme="minorHAnsi" w:cstheme="minorBidi"/>
              <w:noProof/>
              <w:lang w:val="en-NZ" w:eastAsia="en-NZ"/>
            </w:rPr>
          </w:pPr>
          <w:hyperlink w:anchor="_Toc139968653" w:history="1">
            <w:r w:rsidR="00612F41" w:rsidRPr="005E3F1A">
              <w:rPr>
                <w:rStyle w:val="Hyperlink"/>
                <w:noProof/>
              </w:rPr>
              <w:t>Isolation</w:t>
            </w:r>
            <w:r w:rsidR="00612F41">
              <w:rPr>
                <w:noProof/>
                <w:webHidden/>
              </w:rPr>
              <w:tab/>
            </w:r>
            <w:r w:rsidR="00612F41">
              <w:rPr>
                <w:noProof/>
                <w:webHidden/>
              </w:rPr>
              <w:fldChar w:fldCharType="begin"/>
            </w:r>
            <w:r w:rsidR="00612F41">
              <w:rPr>
                <w:noProof/>
                <w:webHidden/>
              </w:rPr>
              <w:instrText xml:space="preserve"> PAGEREF _Toc139968653 \h </w:instrText>
            </w:r>
            <w:r w:rsidR="00612F41">
              <w:rPr>
                <w:noProof/>
                <w:webHidden/>
              </w:rPr>
            </w:r>
            <w:r w:rsidR="00612F41">
              <w:rPr>
                <w:noProof/>
                <w:webHidden/>
              </w:rPr>
              <w:fldChar w:fldCharType="separate"/>
            </w:r>
            <w:r w:rsidR="00612F41">
              <w:rPr>
                <w:noProof/>
                <w:webHidden/>
              </w:rPr>
              <w:t>268</w:t>
            </w:r>
            <w:r w:rsidR="00612F41">
              <w:rPr>
                <w:noProof/>
                <w:webHidden/>
              </w:rPr>
              <w:fldChar w:fldCharType="end"/>
            </w:r>
          </w:hyperlink>
        </w:p>
        <w:p w14:paraId="0301676D" w14:textId="3FE5A249" w:rsidR="00612F41" w:rsidRDefault="00000000">
          <w:pPr>
            <w:pStyle w:val="TOC4"/>
            <w:rPr>
              <w:rFonts w:asciiTheme="minorHAnsi" w:eastAsiaTheme="minorEastAsia" w:hAnsiTheme="minorHAnsi" w:cstheme="minorBidi"/>
              <w:noProof/>
              <w:lang w:val="en-NZ" w:eastAsia="en-NZ"/>
            </w:rPr>
          </w:pPr>
          <w:hyperlink w:anchor="_Toc139968655" w:history="1">
            <w:r w:rsidR="00612F41" w:rsidRPr="005E3F1A">
              <w:rPr>
                <w:rStyle w:val="Hyperlink"/>
                <w:noProof/>
              </w:rPr>
              <w:t>Monitoring and oversight</w:t>
            </w:r>
            <w:r w:rsidR="00612F41">
              <w:rPr>
                <w:noProof/>
                <w:webHidden/>
              </w:rPr>
              <w:tab/>
            </w:r>
            <w:r w:rsidR="00612F41">
              <w:rPr>
                <w:noProof/>
                <w:webHidden/>
              </w:rPr>
              <w:fldChar w:fldCharType="begin"/>
            </w:r>
            <w:r w:rsidR="00612F41">
              <w:rPr>
                <w:noProof/>
                <w:webHidden/>
              </w:rPr>
              <w:instrText xml:space="preserve"> PAGEREF _Toc139968655 \h </w:instrText>
            </w:r>
            <w:r w:rsidR="00612F41">
              <w:rPr>
                <w:noProof/>
                <w:webHidden/>
              </w:rPr>
            </w:r>
            <w:r w:rsidR="00612F41">
              <w:rPr>
                <w:noProof/>
                <w:webHidden/>
              </w:rPr>
              <w:fldChar w:fldCharType="separate"/>
            </w:r>
            <w:r w:rsidR="00612F41">
              <w:rPr>
                <w:noProof/>
                <w:webHidden/>
              </w:rPr>
              <w:t>268</w:t>
            </w:r>
            <w:r w:rsidR="00612F41">
              <w:rPr>
                <w:noProof/>
                <w:webHidden/>
              </w:rPr>
              <w:fldChar w:fldCharType="end"/>
            </w:r>
          </w:hyperlink>
        </w:p>
        <w:p w14:paraId="019E1403" w14:textId="0F6A0B68" w:rsidR="00612F41" w:rsidRDefault="00000000">
          <w:pPr>
            <w:pStyle w:val="TOC4"/>
            <w:rPr>
              <w:rFonts w:asciiTheme="minorHAnsi" w:eastAsiaTheme="minorEastAsia" w:hAnsiTheme="minorHAnsi" w:cstheme="minorBidi"/>
              <w:noProof/>
              <w:lang w:val="en-NZ" w:eastAsia="en-NZ"/>
            </w:rPr>
          </w:pPr>
          <w:hyperlink w:anchor="_Toc139968657" w:history="1">
            <w:r w:rsidR="00612F41" w:rsidRPr="005E3F1A">
              <w:rPr>
                <w:rStyle w:val="Hyperlink"/>
                <w:noProof/>
              </w:rPr>
              <w:t>There was minimal oversight by the State</w:t>
            </w:r>
            <w:r w:rsidR="00612F41">
              <w:rPr>
                <w:noProof/>
                <w:webHidden/>
              </w:rPr>
              <w:tab/>
            </w:r>
            <w:r w:rsidR="00612F41">
              <w:rPr>
                <w:noProof/>
                <w:webHidden/>
              </w:rPr>
              <w:fldChar w:fldCharType="begin"/>
            </w:r>
            <w:r w:rsidR="00612F41">
              <w:rPr>
                <w:noProof/>
                <w:webHidden/>
              </w:rPr>
              <w:instrText xml:space="preserve"> PAGEREF _Toc139968657 \h </w:instrText>
            </w:r>
            <w:r w:rsidR="00612F41">
              <w:rPr>
                <w:noProof/>
                <w:webHidden/>
              </w:rPr>
            </w:r>
            <w:r w:rsidR="00612F41">
              <w:rPr>
                <w:noProof/>
                <w:webHidden/>
              </w:rPr>
              <w:fldChar w:fldCharType="separate"/>
            </w:r>
            <w:r w:rsidR="00612F41">
              <w:rPr>
                <w:noProof/>
                <w:webHidden/>
              </w:rPr>
              <w:t>268</w:t>
            </w:r>
            <w:r w:rsidR="00612F41">
              <w:rPr>
                <w:noProof/>
                <w:webHidden/>
              </w:rPr>
              <w:fldChar w:fldCharType="end"/>
            </w:r>
          </w:hyperlink>
        </w:p>
        <w:p w14:paraId="4901A7C1" w14:textId="0124C4FB" w:rsidR="00612F41" w:rsidRDefault="00000000">
          <w:pPr>
            <w:pStyle w:val="TOC4"/>
            <w:rPr>
              <w:rFonts w:asciiTheme="minorHAnsi" w:eastAsiaTheme="minorEastAsia" w:hAnsiTheme="minorHAnsi" w:cstheme="minorBidi"/>
              <w:noProof/>
              <w:lang w:val="en-NZ" w:eastAsia="en-NZ"/>
            </w:rPr>
          </w:pPr>
          <w:hyperlink w:anchor="_Toc139968659" w:history="1">
            <w:r w:rsidR="00612F41" w:rsidRPr="005E3F1A">
              <w:rPr>
                <w:rStyle w:val="Hyperlink"/>
                <w:noProof/>
              </w:rPr>
              <w:t>Other missed opportunities for State intervention</w:t>
            </w:r>
            <w:r w:rsidR="00612F41">
              <w:rPr>
                <w:noProof/>
                <w:webHidden/>
              </w:rPr>
              <w:tab/>
            </w:r>
            <w:r w:rsidR="00612F41">
              <w:rPr>
                <w:noProof/>
                <w:webHidden/>
              </w:rPr>
              <w:fldChar w:fldCharType="begin"/>
            </w:r>
            <w:r w:rsidR="00612F41">
              <w:rPr>
                <w:noProof/>
                <w:webHidden/>
              </w:rPr>
              <w:instrText xml:space="preserve"> PAGEREF _Toc139968659 \h </w:instrText>
            </w:r>
            <w:r w:rsidR="00612F41">
              <w:rPr>
                <w:noProof/>
                <w:webHidden/>
              </w:rPr>
            </w:r>
            <w:r w:rsidR="00612F41">
              <w:rPr>
                <w:noProof/>
                <w:webHidden/>
              </w:rPr>
              <w:fldChar w:fldCharType="separate"/>
            </w:r>
            <w:r w:rsidR="00612F41">
              <w:rPr>
                <w:noProof/>
                <w:webHidden/>
              </w:rPr>
              <w:t>272</w:t>
            </w:r>
            <w:r w:rsidR="00612F41">
              <w:rPr>
                <w:noProof/>
                <w:webHidden/>
              </w:rPr>
              <w:fldChar w:fldCharType="end"/>
            </w:r>
          </w:hyperlink>
        </w:p>
        <w:p w14:paraId="4F1ACEE2" w14:textId="182070D5" w:rsidR="00612F41" w:rsidRDefault="00000000">
          <w:pPr>
            <w:pStyle w:val="TOC4"/>
            <w:rPr>
              <w:rFonts w:asciiTheme="minorHAnsi" w:eastAsiaTheme="minorEastAsia" w:hAnsiTheme="minorHAnsi" w:cstheme="minorBidi"/>
              <w:noProof/>
              <w:lang w:val="en-NZ" w:eastAsia="en-NZ"/>
            </w:rPr>
          </w:pPr>
          <w:hyperlink w:anchor="_Toc139968661" w:history="1">
            <w:r w:rsidR="00612F41" w:rsidRPr="005E3F1A">
              <w:rPr>
                <w:rStyle w:val="Hyperlink"/>
                <w:noProof/>
              </w:rPr>
              <w:t>The Order’s leadership based overseas</w:t>
            </w:r>
            <w:r w:rsidR="00612F41">
              <w:rPr>
                <w:noProof/>
                <w:webHidden/>
              </w:rPr>
              <w:tab/>
            </w:r>
            <w:r w:rsidR="00612F41">
              <w:rPr>
                <w:noProof/>
                <w:webHidden/>
              </w:rPr>
              <w:fldChar w:fldCharType="begin"/>
            </w:r>
            <w:r w:rsidR="00612F41">
              <w:rPr>
                <w:noProof/>
                <w:webHidden/>
              </w:rPr>
              <w:instrText xml:space="preserve"> PAGEREF _Toc139968661 \h </w:instrText>
            </w:r>
            <w:r w:rsidR="00612F41">
              <w:rPr>
                <w:noProof/>
                <w:webHidden/>
              </w:rPr>
            </w:r>
            <w:r w:rsidR="00612F41">
              <w:rPr>
                <w:noProof/>
                <w:webHidden/>
              </w:rPr>
              <w:fldChar w:fldCharType="separate"/>
            </w:r>
            <w:r w:rsidR="00612F41">
              <w:rPr>
                <w:noProof/>
                <w:webHidden/>
              </w:rPr>
              <w:t>272</w:t>
            </w:r>
            <w:r w:rsidR="00612F41">
              <w:rPr>
                <w:noProof/>
                <w:webHidden/>
              </w:rPr>
              <w:fldChar w:fldCharType="end"/>
            </w:r>
          </w:hyperlink>
        </w:p>
        <w:p w14:paraId="04974FA8" w14:textId="1FA00342" w:rsidR="00612F41" w:rsidRDefault="00000000">
          <w:pPr>
            <w:pStyle w:val="TOC4"/>
            <w:rPr>
              <w:rFonts w:asciiTheme="minorHAnsi" w:eastAsiaTheme="minorEastAsia" w:hAnsiTheme="minorHAnsi" w:cstheme="minorBidi"/>
              <w:noProof/>
              <w:lang w:val="en-NZ" w:eastAsia="en-NZ"/>
            </w:rPr>
          </w:pPr>
          <w:hyperlink w:anchor="_Toc139968663" w:history="1">
            <w:r w:rsidR="00612F41" w:rsidRPr="005E3F1A">
              <w:rPr>
                <w:rStyle w:val="Hyperlink"/>
                <w:noProof/>
              </w:rPr>
              <w:t>The Catholic Bishop of Christchurch</w:t>
            </w:r>
            <w:r w:rsidR="00612F41">
              <w:rPr>
                <w:noProof/>
                <w:webHidden/>
              </w:rPr>
              <w:tab/>
            </w:r>
            <w:r w:rsidR="00612F41">
              <w:rPr>
                <w:noProof/>
                <w:webHidden/>
              </w:rPr>
              <w:fldChar w:fldCharType="begin"/>
            </w:r>
            <w:r w:rsidR="00612F41">
              <w:rPr>
                <w:noProof/>
                <w:webHidden/>
              </w:rPr>
              <w:instrText xml:space="preserve"> PAGEREF _Toc139968663 \h </w:instrText>
            </w:r>
            <w:r w:rsidR="00612F41">
              <w:rPr>
                <w:noProof/>
                <w:webHidden/>
              </w:rPr>
            </w:r>
            <w:r w:rsidR="00612F41">
              <w:rPr>
                <w:noProof/>
                <w:webHidden/>
              </w:rPr>
              <w:fldChar w:fldCharType="separate"/>
            </w:r>
            <w:r w:rsidR="00612F41">
              <w:rPr>
                <w:noProof/>
                <w:webHidden/>
              </w:rPr>
              <w:t>272</w:t>
            </w:r>
            <w:r w:rsidR="00612F41">
              <w:rPr>
                <w:noProof/>
                <w:webHidden/>
              </w:rPr>
              <w:fldChar w:fldCharType="end"/>
            </w:r>
          </w:hyperlink>
        </w:p>
        <w:p w14:paraId="55D5CFD5" w14:textId="010445BE" w:rsidR="00612F41" w:rsidRDefault="00000000">
          <w:pPr>
            <w:pStyle w:val="TOC4"/>
            <w:rPr>
              <w:rFonts w:asciiTheme="minorHAnsi" w:eastAsiaTheme="minorEastAsia" w:hAnsiTheme="minorHAnsi" w:cstheme="minorBidi"/>
              <w:noProof/>
              <w:lang w:val="en-NZ" w:eastAsia="en-NZ"/>
            </w:rPr>
          </w:pPr>
          <w:hyperlink w:anchor="_Toc139968665" w:history="1">
            <w:r w:rsidR="00612F41" w:rsidRPr="005E3F1A">
              <w:rPr>
                <w:rStyle w:val="Hyperlink"/>
                <w:noProof/>
              </w:rPr>
              <w:t>Relational factors</w:t>
            </w:r>
            <w:r w:rsidR="00612F41">
              <w:rPr>
                <w:noProof/>
                <w:webHidden/>
              </w:rPr>
              <w:tab/>
            </w:r>
            <w:r w:rsidR="00612F41">
              <w:rPr>
                <w:noProof/>
                <w:webHidden/>
              </w:rPr>
              <w:fldChar w:fldCharType="begin"/>
            </w:r>
            <w:r w:rsidR="00612F41">
              <w:rPr>
                <w:noProof/>
                <w:webHidden/>
              </w:rPr>
              <w:instrText xml:space="preserve"> PAGEREF _Toc139968665 \h </w:instrText>
            </w:r>
            <w:r w:rsidR="00612F41">
              <w:rPr>
                <w:noProof/>
                <w:webHidden/>
              </w:rPr>
            </w:r>
            <w:r w:rsidR="00612F41">
              <w:rPr>
                <w:noProof/>
                <w:webHidden/>
              </w:rPr>
              <w:fldChar w:fldCharType="separate"/>
            </w:r>
            <w:r w:rsidR="00612F41">
              <w:rPr>
                <w:noProof/>
                <w:webHidden/>
              </w:rPr>
              <w:t>273</w:t>
            </w:r>
            <w:r w:rsidR="00612F41">
              <w:rPr>
                <w:noProof/>
                <w:webHidden/>
              </w:rPr>
              <w:fldChar w:fldCharType="end"/>
            </w:r>
          </w:hyperlink>
        </w:p>
        <w:p w14:paraId="50630157" w14:textId="52B6748F" w:rsidR="00612F41" w:rsidRDefault="00000000">
          <w:pPr>
            <w:pStyle w:val="TOC4"/>
            <w:rPr>
              <w:rFonts w:asciiTheme="minorHAnsi" w:eastAsiaTheme="minorEastAsia" w:hAnsiTheme="minorHAnsi" w:cstheme="minorBidi"/>
              <w:noProof/>
              <w:lang w:val="en-NZ" w:eastAsia="en-NZ"/>
            </w:rPr>
          </w:pPr>
          <w:hyperlink w:anchor="_Toc139968667" w:history="1">
            <w:r w:rsidR="00612F41" w:rsidRPr="005E3F1A">
              <w:rPr>
                <w:rStyle w:val="Hyperlink"/>
                <w:noProof/>
              </w:rPr>
              <w:t>Sexualised behaviour and abuse normalised between the brothers and children</w:t>
            </w:r>
            <w:r w:rsidR="00612F41">
              <w:rPr>
                <w:noProof/>
                <w:webHidden/>
              </w:rPr>
              <w:tab/>
            </w:r>
            <w:r w:rsidR="00612F41">
              <w:rPr>
                <w:noProof/>
                <w:webHidden/>
              </w:rPr>
              <w:fldChar w:fldCharType="begin"/>
            </w:r>
            <w:r w:rsidR="00612F41">
              <w:rPr>
                <w:noProof/>
                <w:webHidden/>
              </w:rPr>
              <w:instrText xml:space="preserve"> PAGEREF _Toc139968667 \h </w:instrText>
            </w:r>
            <w:r w:rsidR="00612F41">
              <w:rPr>
                <w:noProof/>
                <w:webHidden/>
              </w:rPr>
            </w:r>
            <w:r w:rsidR="00612F41">
              <w:rPr>
                <w:noProof/>
                <w:webHidden/>
              </w:rPr>
              <w:fldChar w:fldCharType="separate"/>
            </w:r>
            <w:r w:rsidR="00612F41">
              <w:rPr>
                <w:noProof/>
                <w:webHidden/>
              </w:rPr>
              <w:t>273</w:t>
            </w:r>
            <w:r w:rsidR="00612F41">
              <w:rPr>
                <w:noProof/>
                <w:webHidden/>
              </w:rPr>
              <w:fldChar w:fldCharType="end"/>
            </w:r>
          </w:hyperlink>
        </w:p>
        <w:p w14:paraId="42568891" w14:textId="055CB2FB" w:rsidR="00612F41" w:rsidRDefault="00000000">
          <w:pPr>
            <w:pStyle w:val="TOC4"/>
            <w:rPr>
              <w:rFonts w:asciiTheme="minorHAnsi" w:eastAsiaTheme="minorEastAsia" w:hAnsiTheme="minorHAnsi" w:cstheme="minorBidi"/>
              <w:noProof/>
              <w:lang w:val="en-NZ" w:eastAsia="en-NZ"/>
            </w:rPr>
          </w:pPr>
          <w:hyperlink w:anchor="_Toc139968669" w:history="1">
            <w:r w:rsidR="00612F41" w:rsidRPr="005E3F1A">
              <w:rPr>
                <w:rStyle w:val="Hyperlink"/>
                <w:noProof/>
              </w:rPr>
              <w:t>Power and control imbalance</w:t>
            </w:r>
            <w:r w:rsidR="00612F41">
              <w:rPr>
                <w:noProof/>
                <w:webHidden/>
              </w:rPr>
              <w:tab/>
            </w:r>
            <w:r w:rsidR="00612F41">
              <w:rPr>
                <w:noProof/>
                <w:webHidden/>
              </w:rPr>
              <w:fldChar w:fldCharType="begin"/>
            </w:r>
            <w:r w:rsidR="00612F41">
              <w:rPr>
                <w:noProof/>
                <w:webHidden/>
              </w:rPr>
              <w:instrText xml:space="preserve"> PAGEREF _Toc139968669 \h </w:instrText>
            </w:r>
            <w:r w:rsidR="00612F41">
              <w:rPr>
                <w:noProof/>
                <w:webHidden/>
              </w:rPr>
            </w:r>
            <w:r w:rsidR="00612F41">
              <w:rPr>
                <w:noProof/>
                <w:webHidden/>
              </w:rPr>
              <w:fldChar w:fldCharType="separate"/>
            </w:r>
            <w:r w:rsidR="00612F41">
              <w:rPr>
                <w:noProof/>
                <w:webHidden/>
              </w:rPr>
              <w:t>275</w:t>
            </w:r>
            <w:r w:rsidR="00612F41">
              <w:rPr>
                <w:noProof/>
                <w:webHidden/>
              </w:rPr>
              <w:fldChar w:fldCharType="end"/>
            </w:r>
          </w:hyperlink>
        </w:p>
        <w:p w14:paraId="06EA8926" w14:textId="7B5F1200" w:rsidR="00612F41" w:rsidRDefault="00000000">
          <w:pPr>
            <w:pStyle w:val="TOC3"/>
            <w:rPr>
              <w:rFonts w:asciiTheme="minorHAnsi" w:eastAsiaTheme="minorEastAsia" w:hAnsiTheme="minorHAnsi" w:cstheme="minorBidi"/>
              <w:noProof/>
              <w:lang w:val="en-NZ" w:eastAsia="en-NZ"/>
            </w:rPr>
          </w:pPr>
          <w:hyperlink w:anchor="_Toc139968671" w:history="1">
            <w:r w:rsidR="00612F41" w:rsidRPr="005E3F1A">
              <w:rPr>
                <w:rStyle w:val="Hyperlink"/>
                <w:noProof/>
              </w:rPr>
              <w:t>Individual and whānau factors</w:t>
            </w:r>
            <w:r w:rsidR="00612F41">
              <w:rPr>
                <w:noProof/>
                <w:webHidden/>
              </w:rPr>
              <w:tab/>
            </w:r>
            <w:r w:rsidR="00612F41">
              <w:rPr>
                <w:noProof/>
                <w:webHidden/>
              </w:rPr>
              <w:fldChar w:fldCharType="begin"/>
            </w:r>
            <w:r w:rsidR="00612F41">
              <w:rPr>
                <w:noProof/>
                <w:webHidden/>
              </w:rPr>
              <w:instrText xml:space="preserve"> PAGEREF _Toc139968671 \h </w:instrText>
            </w:r>
            <w:r w:rsidR="00612F41">
              <w:rPr>
                <w:noProof/>
                <w:webHidden/>
              </w:rPr>
            </w:r>
            <w:r w:rsidR="00612F41">
              <w:rPr>
                <w:noProof/>
                <w:webHidden/>
              </w:rPr>
              <w:fldChar w:fldCharType="separate"/>
            </w:r>
            <w:r w:rsidR="00612F41">
              <w:rPr>
                <w:noProof/>
                <w:webHidden/>
              </w:rPr>
              <w:t>275</w:t>
            </w:r>
            <w:r w:rsidR="00612F41">
              <w:rPr>
                <w:noProof/>
                <w:webHidden/>
              </w:rPr>
              <w:fldChar w:fldCharType="end"/>
            </w:r>
          </w:hyperlink>
        </w:p>
        <w:p w14:paraId="76AD4DBB" w14:textId="74192A0E" w:rsidR="00612F41" w:rsidRDefault="00000000">
          <w:pPr>
            <w:pStyle w:val="TOC4"/>
            <w:rPr>
              <w:rFonts w:asciiTheme="minorHAnsi" w:eastAsiaTheme="minorEastAsia" w:hAnsiTheme="minorHAnsi" w:cstheme="minorBidi"/>
              <w:noProof/>
              <w:lang w:val="en-NZ" w:eastAsia="en-NZ"/>
            </w:rPr>
          </w:pPr>
          <w:hyperlink w:anchor="_Toc139968673" w:history="1">
            <w:r w:rsidR="00612F41" w:rsidRPr="005E3F1A">
              <w:rPr>
                <w:rStyle w:val="Hyperlink"/>
                <w:noProof/>
              </w:rPr>
              <w:t>Abuser behaviour</w:t>
            </w:r>
            <w:r w:rsidR="00612F41">
              <w:rPr>
                <w:noProof/>
                <w:webHidden/>
              </w:rPr>
              <w:tab/>
            </w:r>
            <w:r w:rsidR="00612F41">
              <w:rPr>
                <w:noProof/>
                <w:webHidden/>
              </w:rPr>
              <w:fldChar w:fldCharType="begin"/>
            </w:r>
            <w:r w:rsidR="00612F41">
              <w:rPr>
                <w:noProof/>
                <w:webHidden/>
              </w:rPr>
              <w:instrText xml:space="preserve"> PAGEREF _Toc139968673 \h </w:instrText>
            </w:r>
            <w:r w:rsidR="00612F41">
              <w:rPr>
                <w:noProof/>
                <w:webHidden/>
              </w:rPr>
            </w:r>
            <w:r w:rsidR="00612F41">
              <w:rPr>
                <w:noProof/>
                <w:webHidden/>
              </w:rPr>
              <w:fldChar w:fldCharType="separate"/>
            </w:r>
            <w:r w:rsidR="00612F41">
              <w:rPr>
                <w:noProof/>
                <w:webHidden/>
              </w:rPr>
              <w:t>275</w:t>
            </w:r>
            <w:r w:rsidR="00612F41">
              <w:rPr>
                <w:noProof/>
                <w:webHidden/>
              </w:rPr>
              <w:fldChar w:fldCharType="end"/>
            </w:r>
          </w:hyperlink>
        </w:p>
        <w:p w14:paraId="23F2A604" w14:textId="7B1EC1AB" w:rsidR="00612F41" w:rsidRDefault="00000000">
          <w:pPr>
            <w:pStyle w:val="TOC4"/>
            <w:rPr>
              <w:rFonts w:asciiTheme="minorHAnsi" w:eastAsiaTheme="minorEastAsia" w:hAnsiTheme="minorHAnsi" w:cstheme="minorBidi"/>
              <w:noProof/>
              <w:lang w:val="en-NZ" w:eastAsia="en-NZ"/>
            </w:rPr>
          </w:pPr>
          <w:hyperlink w:anchor="_Toc139968675" w:history="1">
            <w:r w:rsidR="00612F41" w:rsidRPr="005E3F1A">
              <w:rPr>
                <w:rStyle w:val="Hyperlink"/>
                <w:noProof/>
              </w:rPr>
              <w:t>Barriers faced by survivors, discrimination and disempowerment</w:t>
            </w:r>
            <w:r w:rsidR="00612F41">
              <w:rPr>
                <w:noProof/>
                <w:webHidden/>
              </w:rPr>
              <w:tab/>
            </w:r>
            <w:r w:rsidR="00612F41">
              <w:rPr>
                <w:noProof/>
                <w:webHidden/>
              </w:rPr>
              <w:fldChar w:fldCharType="begin"/>
            </w:r>
            <w:r w:rsidR="00612F41">
              <w:rPr>
                <w:noProof/>
                <w:webHidden/>
              </w:rPr>
              <w:instrText xml:space="preserve"> PAGEREF _Toc139968675 \h </w:instrText>
            </w:r>
            <w:r w:rsidR="00612F41">
              <w:rPr>
                <w:noProof/>
                <w:webHidden/>
              </w:rPr>
            </w:r>
            <w:r w:rsidR="00612F41">
              <w:rPr>
                <w:noProof/>
                <w:webHidden/>
              </w:rPr>
              <w:fldChar w:fldCharType="separate"/>
            </w:r>
            <w:r w:rsidR="00612F41">
              <w:rPr>
                <w:noProof/>
                <w:webHidden/>
              </w:rPr>
              <w:t>276</w:t>
            </w:r>
            <w:r w:rsidR="00612F41">
              <w:rPr>
                <w:noProof/>
                <w:webHidden/>
              </w:rPr>
              <w:fldChar w:fldCharType="end"/>
            </w:r>
          </w:hyperlink>
        </w:p>
        <w:p w14:paraId="205F6E23" w14:textId="0D52AA7B" w:rsidR="00612F41" w:rsidRDefault="00000000">
          <w:pPr>
            <w:pStyle w:val="TOC4"/>
            <w:rPr>
              <w:rFonts w:asciiTheme="minorHAnsi" w:eastAsiaTheme="minorEastAsia" w:hAnsiTheme="minorHAnsi" w:cstheme="minorBidi"/>
              <w:noProof/>
              <w:lang w:val="en-NZ" w:eastAsia="en-NZ"/>
            </w:rPr>
          </w:pPr>
          <w:hyperlink w:anchor="_Toc139968677" w:history="1">
            <w:r w:rsidR="00612F41" w:rsidRPr="005E3F1A">
              <w:rPr>
                <w:rStyle w:val="Hyperlink"/>
                <w:noProof/>
              </w:rPr>
              <w:t>Disempowering whānau in decision-making</w:t>
            </w:r>
            <w:r w:rsidR="00612F41">
              <w:rPr>
                <w:noProof/>
                <w:webHidden/>
              </w:rPr>
              <w:tab/>
            </w:r>
            <w:r w:rsidR="00612F41">
              <w:rPr>
                <w:noProof/>
                <w:webHidden/>
              </w:rPr>
              <w:fldChar w:fldCharType="begin"/>
            </w:r>
            <w:r w:rsidR="00612F41">
              <w:rPr>
                <w:noProof/>
                <w:webHidden/>
              </w:rPr>
              <w:instrText xml:space="preserve"> PAGEREF _Toc139968677 \h </w:instrText>
            </w:r>
            <w:r w:rsidR="00612F41">
              <w:rPr>
                <w:noProof/>
                <w:webHidden/>
              </w:rPr>
            </w:r>
            <w:r w:rsidR="00612F41">
              <w:rPr>
                <w:noProof/>
                <w:webHidden/>
              </w:rPr>
              <w:fldChar w:fldCharType="separate"/>
            </w:r>
            <w:r w:rsidR="00612F41">
              <w:rPr>
                <w:noProof/>
                <w:webHidden/>
              </w:rPr>
              <w:t>276</w:t>
            </w:r>
            <w:r w:rsidR="00612F41">
              <w:rPr>
                <w:noProof/>
                <w:webHidden/>
              </w:rPr>
              <w:fldChar w:fldCharType="end"/>
            </w:r>
          </w:hyperlink>
        </w:p>
        <w:p w14:paraId="0B973241" w14:textId="52C0103C" w:rsidR="00612F41" w:rsidRDefault="00000000">
          <w:pPr>
            <w:pStyle w:val="TOC3"/>
            <w:rPr>
              <w:rFonts w:asciiTheme="minorHAnsi" w:eastAsiaTheme="minorEastAsia" w:hAnsiTheme="minorHAnsi" w:cstheme="minorBidi"/>
              <w:noProof/>
              <w:lang w:val="en-NZ" w:eastAsia="en-NZ"/>
            </w:rPr>
          </w:pPr>
          <w:hyperlink w:anchor="_Toc139968679" w:history="1">
            <w:r w:rsidR="00612F41" w:rsidRPr="005E3F1A">
              <w:rPr>
                <w:rStyle w:val="Hyperlink"/>
                <w:noProof/>
              </w:rPr>
              <w:t>Concluding statement</w:t>
            </w:r>
            <w:r w:rsidR="00612F41">
              <w:rPr>
                <w:noProof/>
                <w:webHidden/>
              </w:rPr>
              <w:tab/>
            </w:r>
            <w:r w:rsidR="00612F41">
              <w:rPr>
                <w:noProof/>
                <w:webHidden/>
              </w:rPr>
              <w:fldChar w:fldCharType="begin"/>
            </w:r>
            <w:r w:rsidR="00612F41">
              <w:rPr>
                <w:noProof/>
                <w:webHidden/>
              </w:rPr>
              <w:instrText xml:space="preserve"> PAGEREF _Toc139968679 \h </w:instrText>
            </w:r>
            <w:r w:rsidR="00612F41">
              <w:rPr>
                <w:noProof/>
                <w:webHidden/>
              </w:rPr>
            </w:r>
            <w:r w:rsidR="00612F41">
              <w:rPr>
                <w:noProof/>
                <w:webHidden/>
              </w:rPr>
              <w:fldChar w:fldCharType="separate"/>
            </w:r>
            <w:r w:rsidR="00612F41">
              <w:rPr>
                <w:noProof/>
                <w:webHidden/>
              </w:rPr>
              <w:t>277</w:t>
            </w:r>
            <w:r w:rsidR="00612F41">
              <w:rPr>
                <w:noProof/>
                <w:webHidden/>
              </w:rPr>
              <w:fldChar w:fldCharType="end"/>
            </w:r>
          </w:hyperlink>
        </w:p>
        <w:p w14:paraId="4C812B57" w14:textId="4ED04250" w:rsidR="00612F41" w:rsidRDefault="00000000">
          <w:pPr>
            <w:pStyle w:val="TOC3"/>
            <w:rPr>
              <w:rFonts w:asciiTheme="minorHAnsi" w:eastAsiaTheme="minorEastAsia" w:hAnsiTheme="minorHAnsi" w:cstheme="minorBidi"/>
              <w:noProof/>
              <w:lang w:val="en-NZ" w:eastAsia="en-NZ"/>
            </w:rPr>
          </w:pPr>
          <w:hyperlink w:anchor="_Toc139968681" w:history="1">
            <w:r w:rsidR="00612F41" w:rsidRPr="005E3F1A">
              <w:rPr>
                <w:rStyle w:val="Hyperlink"/>
                <w:noProof/>
              </w:rPr>
              <w:t>Findings: Factors that caused or contributed to abuse and neglect in care</w:t>
            </w:r>
            <w:r w:rsidR="00612F41">
              <w:rPr>
                <w:noProof/>
                <w:webHidden/>
              </w:rPr>
              <w:tab/>
            </w:r>
            <w:r w:rsidR="00612F41">
              <w:rPr>
                <w:noProof/>
                <w:webHidden/>
              </w:rPr>
              <w:fldChar w:fldCharType="begin"/>
            </w:r>
            <w:r w:rsidR="00612F41">
              <w:rPr>
                <w:noProof/>
                <w:webHidden/>
              </w:rPr>
              <w:instrText xml:space="preserve"> PAGEREF _Toc139968681 \h </w:instrText>
            </w:r>
            <w:r w:rsidR="00612F41">
              <w:rPr>
                <w:noProof/>
                <w:webHidden/>
              </w:rPr>
            </w:r>
            <w:r w:rsidR="00612F41">
              <w:rPr>
                <w:noProof/>
                <w:webHidden/>
              </w:rPr>
              <w:fldChar w:fldCharType="separate"/>
            </w:r>
            <w:r w:rsidR="00612F41">
              <w:rPr>
                <w:noProof/>
                <w:webHidden/>
              </w:rPr>
              <w:t>278</w:t>
            </w:r>
            <w:r w:rsidR="00612F41">
              <w:rPr>
                <w:noProof/>
                <w:webHidden/>
              </w:rPr>
              <w:fldChar w:fldCharType="end"/>
            </w:r>
          </w:hyperlink>
        </w:p>
        <w:p w14:paraId="4F6F54EE" w14:textId="0B65FEF6" w:rsidR="00612F41" w:rsidRDefault="00000000">
          <w:pPr>
            <w:pStyle w:val="TOC4"/>
            <w:rPr>
              <w:rFonts w:asciiTheme="minorHAnsi" w:eastAsiaTheme="minorEastAsia" w:hAnsiTheme="minorHAnsi" w:cstheme="minorBidi"/>
              <w:noProof/>
              <w:lang w:val="en-NZ" w:eastAsia="en-NZ"/>
            </w:rPr>
          </w:pPr>
          <w:hyperlink w:anchor="_Toc139968683" w:history="1">
            <w:r w:rsidR="00612F41" w:rsidRPr="005E3F1A">
              <w:rPr>
                <w:rStyle w:val="Hyperlink"/>
                <w:noProof/>
              </w:rPr>
              <w:t>Societal factors:</w:t>
            </w:r>
            <w:r w:rsidR="00612F41">
              <w:rPr>
                <w:noProof/>
                <w:webHidden/>
              </w:rPr>
              <w:tab/>
            </w:r>
            <w:r w:rsidR="00612F41">
              <w:rPr>
                <w:noProof/>
                <w:webHidden/>
              </w:rPr>
              <w:fldChar w:fldCharType="begin"/>
            </w:r>
            <w:r w:rsidR="00612F41">
              <w:rPr>
                <w:noProof/>
                <w:webHidden/>
              </w:rPr>
              <w:instrText xml:space="preserve"> PAGEREF _Toc139968683 \h </w:instrText>
            </w:r>
            <w:r w:rsidR="00612F41">
              <w:rPr>
                <w:noProof/>
                <w:webHidden/>
              </w:rPr>
            </w:r>
            <w:r w:rsidR="00612F41">
              <w:rPr>
                <w:noProof/>
                <w:webHidden/>
              </w:rPr>
              <w:fldChar w:fldCharType="separate"/>
            </w:r>
            <w:r w:rsidR="00612F41">
              <w:rPr>
                <w:noProof/>
                <w:webHidden/>
              </w:rPr>
              <w:t>278</w:t>
            </w:r>
            <w:r w:rsidR="00612F41">
              <w:rPr>
                <w:noProof/>
                <w:webHidden/>
              </w:rPr>
              <w:fldChar w:fldCharType="end"/>
            </w:r>
          </w:hyperlink>
        </w:p>
        <w:p w14:paraId="6A1C4AE2" w14:textId="05B004C0" w:rsidR="00612F41" w:rsidRDefault="00000000">
          <w:pPr>
            <w:pStyle w:val="TOC4"/>
            <w:rPr>
              <w:rFonts w:asciiTheme="minorHAnsi" w:eastAsiaTheme="minorEastAsia" w:hAnsiTheme="minorHAnsi" w:cstheme="minorBidi"/>
              <w:noProof/>
              <w:lang w:val="en-NZ" w:eastAsia="en-NZ"/>
            </w:rPr>
          </w:pPr>
          <w:hyperlink w:anchor="_Toc139968685" w:history="1">
            <w:r w:rsidR="00612F41" w:rsidRPr="005E3F1A">
              <w:rPr>
                <w:rStyle w:val="Hyperlink"/>
                <w:noProof/>
              </w:rPr>
              <w:t>Institutional factors:</w:t>
            </w:r>
            <w:r w:rsidR="00612F41">
              <w:rPr>
                <w:noProof/>
                <w:webHidden/>
              </w:rPr>
              <w:tab/>
            </w:r>
            <w:r w:rsidR="00612F41">
              <w:rPr>
                <w:noProof/>
                <w:webHidden/>
              </w:rPr>
              <w:fldChar w:fldCharType="begin"/>
            </w:r>
            <w:r w:rsidR="00612F41">
              <w:rPr>
                <w:noProof/>
                <w:webHidden/>
              </w:rPr>
              <w:instrText xml:space="preserve"> PAGEREF _Toc139968685 \h </w:instrText>
            </w:r>
            <w:r w:rsidR="00612F41">
              <w:rPr>
                <w:noProof/>
                <w:webHidden/>
              </w:rPr>
            </w:r>
            <w:r w:rsidR="00612F41">
              <w:rPr>
                <w:noProof/>
                <w:webHidden/>
              </w:rPr>
              <w:fldChar w:fldCharType="separate"/>
            </w:r>
            <w:r w:rsidR="00612F41">
              <w:rPr>
                <w:noProof/>
                <w:webHidden/>
              </w:rPr>
              <w:t>278</w:t>
            </w:r>
            <w:r w:rsidR="00612F41">
              <w:rPr>
                <w:noProof/>
                <w:webHidden/>
              </w:rPr>
              <w:fldChar w:fldCharType="end"/>
            </w:r>
          </w:hyperlink>
        </w:p>
        <w:p w14:paraId="58F6C17D" w14:textId="2C981AEF" w:rsidR="00612F41" w:rsidRDefault="00000000">
          <w:pPr>
            <w:pStyle w:val="TOC4"/>
            <w:rPr>
              <w:rFonts w:asciiTheme="minorHAnsi" w:eastAsiaTheme="minorEastAsia" w:hAnsiTheme="minorHAnsi" w:cstheme="minorBidi"/>
              <w:noProof/>
              <w:lang w:val="en-NZ" w:eastAsia="en-NZ"/>
            </w:rPr>
          </w:pPr>
          <w:hyperlink w:anchor="_Toc139968687" w:history="1">
            <w:r w:rsidR="00612F41" w:rsidRPr="005E3F1A">
              <w:rPr>
                <w:rStyle w:val="Hyperlink"/>
                <w:noProof/>
              </w:rPr>
              <w:t>Hospitaller Order of St John of God:</w:t>
            </w:r>
            <w:r w:rsidR="00612F41">
              <w:rPr>
                <w:noProof/>
                <w:webHidden/>
              </w:rPr>
              <w:tab/>
            </w:r>
            <w:r w:rsidR="00612F41">
              <w:rPr>
                <w:noProof/>
                <w:webHidden/>
              </w:rPr>
              <w:fldChar w:fldCharType="begin"/>
            </w:r>
            <w:r w:rsidR="00612F41">
              <w:rPr>
                <w:noProof/>
                <w:webHidden/>
              </w:rPr>
              <w:instrText xml:space="preserve"> PAGEREF _Toc139968687 \h </w:instrText>
            </w:r>
            <w:r w:rsidR="00612F41">
              <w:rPr>
                <w:noProof/>
                <w:webHidden/>
              </w:rPr>
            </w:r>
            <w:r w:rsidR="00612F41">
              <w:rPr>
                <w:noProof/>
                <w:webHidden/>
              </w:rPr>
              <w:fldChar w:fldCharType="separate"/>
            </w:r>
            <w:r w:rsidR="00612F41">
              <w:rPr>
                <w:noProof/>
                <w:webHidden/>
              </w:rPr>
              <w:t>278</w:t>
            </w:r>
            <w:r w:rsidR="00612F41">
              <w:rPr>
                <w:noProof/>
                <w:webHidden/>
              </w:rPr>
              <w:fldChar w:fldCharType="end"/>
            </w:r>
          </w:hyperlink>
        </w:p>
        <w:p w14:paraId="2E1E2DF0" w14:textId="6710BEB3" w:rsidR="00612F41" w:rsidRDefault="00000000">
          <w:pPr>
            <w:pStyle w:val="TOC4"/>
            <w:rPr>
              <w:rFonts w:asciiTheme="minorHAnsi" w:eastAsiaTheme="minorEastAsia" w:hAnsiTheme="minorHAnsi" w:cstheme="minorBidi"/>
              <w:noProof/>
              <w:lang w:val="en-NZ" w:eastAsia="en-NZ"/>
            </w:rPr>
          </w:pPr>
          <w:hyperlink w:anchor="_Toc139968689" w:history="1">
            <w:r w:rsidR="00612F41" w:rsidRPr="005E3F1A">
              <w:rPr>
                <w:rStyle w:val="Hyperlink"/>
                <w:noProof/>
              </w:rPr>
              <w:t>Children exploited:</w:t>
            </w:r>
            <w:r w:rsidR="00612F41">
              <w:rPr>
                <w:noProof/>
                <w:webHidden/>
              </w:rPr>
              <w:tab/>
            </w:r>
            <w:r w:rsidR="00612F41">
              <w:rPr>
                <w:noProof/>
                <w:webHidden/>
              </w:rPr>
              <w:fldChar w:fldCharType="begin"/>
            </w:r>
            <w:r w:rsidR="00612F41">
              <w:rPr>
                <w:noProof/>
                <w:webHidden/>
              </w:rPr>
              <w:instrText xml:space="preserve"> PAGEREF _Toc139968689 \h </w:instrText>
            </w:r>
            <w:r w:rsidR="00612F41">
              <w:rPr>
                <w:noProof/>
                <w:webHidden/>
              </w:rPr>
            </w:r>
            <w:r w:rsidR="00612F41">
              <w:rPr>
                <w:noProof/>
                <w:webHidden/>
              </w:rPr>
              <w:fldChar w:fldCharType="separate"/>
            </w:r>
            <w:r w:rsidR="00612F41">
              <w:rPr>
                <w:noProof/>
                <w:webHidden/>
              </w:rPr>
              <w:t>279</w:t>
            </w:r>
            <w:r w:rsidR="00612F41">
              <w:rPr>
                <w:noProof/>
                <w:webHidden/>
              </w:rPr>
              <w:fldChar w:fldCharType="end"/>
            </w:r>
          </w:hyperlink>
        </w:p>
        <w:p w14:paraId="468150D7" w14:textId="4F7A1A35" w:rsidR="00612F41" w:rsidRDefault="00000000">
          <w:pPr>
            <w:pStyle w:val="TOC2"/>
            <w:rPr>
              <w:rFonts w:asciiTheme="minorHAnsi" w:eastAsiaTheme="minorEastAsia" w:hAnsiTheme="minorHAnsi" w:cstheme="minorBidi"/>
              <w:noProof/>
              <w:lang w:val="en-NZ" w:eastAsia="en-NZ"/>
            </w:rPr>
          </w:pPr>
          <w:hyperlink w:anchor="_Toc139968691" w:history="1">
            <w:r w:rsidR="00612F41" w:rsidRPr="005E3F1A">
              <w:rPr>
                <w:rStyle w:val="Hyperlink"/>
                <w:noProof/>
              </w:rPr>
              <w:t>Conclusion</w:t>
            </w:r>
            <w:r w:rsidR="00612F41">
              <w:rPr>
                <w:noProof/>
                <w:webHidden/>
              </w:rPr>
              <w:tab/>
            </w:r>
            <w:r w:rsidR="00612F41">
              <w:rPr>
                <w:noProof/>
                <w:webHidden/>
              </w:rPr>
              <w:fldChar w:fldCharType="begin"/>
            </w:r>
            <w:r w:rsidR="00612F41">
              <w:rPr>
                <w:noProof/>
                <w:webHidden/>
              </w:rPr>
              <w:instrText xml:space="preserve"> PAGEREF _Toc139968691 \h </w:instrText>
            </w:r>
            <w:r w:rsidR="00612F41">
              <w:rPr>
                <w:noProof/>
                <w:webHidden/>
              </w:rPr>
            </w:r>
            <w:r w:rsidR="00612F41">
              <w:rPr>
                <w:noProof/>
                <w:webHidden/>
              </w:rPr>
              <w:fldChar w:fldCharType="separate"/>
            </w:r>
            <w:r w:rsidR="00612F41">
              <w:rPr>
                <w:noProof/>
                <w:webHidden/>
              </w:rPr>
              <w:t>280</w:t>
            </w:r>
            <w:r w:rsidR="00612F41">
              <w:rPr>
                <w:noProof/>
                <w:webHidden/>
              </w:rPr>
              <w:fldChar w:fldCharType="end"/>
            </w:r>
          </w:hyperlink>
        </w:p>
        <w:p w14:paraId="6A07307A" w14:textId="1E372D12" w:rsidR="00612F41" w:rsidRDefault="00000000">
          <w:pPr>
            <w:pStyle w:val="TOC2"/>
            <w:rPr>
              <w:rFonts w:asciiTheme="minorHAnsi" w:eastAsiaTheme="minorEastAsia" w:hAnsiTheme="minorHAnsi" w:cstheme="minorBidi"/>
              <w:noProof/>
              <w:lang w:val="en-NZ" w:eastAsia="en-NZ"/>
            </w:rPr>
          </w:pPr>
          <w:hyperlink w:anchor="_Toc139968692" w:history="1">
            <w:r w:rsidR="00612F41" w:rsidRPr="005E3F1A">
              <w:rPr>
                <w:rStyle w:val="Hyperlink"/>
                <w:noProof/>
              </w:rPr>
              <w:t>Glossary</w:t>
            </w:r>
            <w:r w:rsidR="00612F41">
              <w:rPr>
                <w:noProof/>
                <w:webHidden/>
              </w:rPr>
              <w:tab/>
            </w:r>
            <w:r w:rsidR="00612F41">
              <w:rPr>
                <w:noProof/>
                <w:webHidden/>
              </w:rPr>
              <w:fldChar w:fldCharType="begin"/>
            </w:r>
            <w:r w:rsidR="00612F41">
              <w:rPr>
                <w:noProof/>
                <w:webHidden/>
              </w:rPr>
              <w:instrText xml:space="preserve"> PAGEREF _Toc139968692 \h </w:instrText>
            </w:r>
            <w:r w:rsidR="00612F41">
              <w:rPr>
                <w:noProof/>
                <w:webHidden/>
              </w:rPr>
            </w:r>
            <w:r w:rsidR="00612F41">
              <w:rPr>
                <w:noProof/>
                <w:webHidden/>
              </w:rPr>
              <w:fldChar w:fldCharType="separate"/>
            </w:r>
            <w:r w:rsidR="00612F41">
              <w:rPr>
                <w:noProof/>
                <w:webHidden/>
              </w:rPr>
              <w:t>282</w:t>
            </w:r>
            <w:r w:rsidR="00612F41">
              <w:rPr>
                <w:noProof/>
                <w:webHidden/>
              </w:rPr>
              <w:fldChar w:fldCharType="end"/>
            </w:r>
          </w:hyperlink>
        </w:p>
        <w:p w14:paraId="78681CAB" w14:textId="53406A6A" w:rsidR="00612F41" w:rsidRDefault="00000000">
          <w:pPr>
            <w:pStyle w:val="TOC4"/>
            <w:rPr>
              <w:rFonts w:asciiTheme="minorHAnsi" w:eastAsiaTheme="minorEastAsia" w:hAnsiTheme="minorHAnsi" w:cstheme="minorBidi"/>
              <w:noProof/>
              <w:lang w:val="en-NZ" w:eastAsia="en-NZ"/>
            </w:rPr>
          </w:pPr>
          <w:hyperlink w:anchor="_Toc139968694" w:history="1">
            <w:r w:rsidR="00612F41" w:rsidRPr="005E3F1A">
              <w:rPr>
                <w:rStyle w:val="Hyperlink"/>
                <w:noProof/>
              </w:rPr>
              <w:t>Disability Terms</w:t>
            </w:r>
            <w:r w:rsidR="00612F41">
              <w:rPr>
                <w:noProof/>
                <w:webHidden/>
              </w:rPr>
              <w:tab/>
            </w:r>
            <w:r w:rsidR="00612F41">
              <w:rPr>
                <w:noProof/>
                <w:webHidden/>
              </w:rPr>
              <w:fldChar w:fldCharType="begin"/>
            </w:r>
            <w:r w:rsidR="00612F41">
              <w:rPr>
                <w:noProof/>
                <w:webHidden/>
              </w:rPr>
              <w:instrText xml:space="preserve"> PAGEREF _Toc139968694 \h </w:instrText>
            </w:r>
            <w:r w:rsidR="00612F41">
              <w:rPr>
                <w:noProof/>
                <w:webHidden/>
              </w:rPr>
            </w:r>
            <w:r w:rsidR="00612F41">
              <w:rPr>
                <w:noProof/>
                <w:webHidden/>
              </w:rPr>
              <w:fldChar w:fldCharType="separate"/>
            </w:r>
            <w:r w:rsidR="00612F41">
              <w:rPr>
                <w:noProof/>
                <w:webHidden/>
              </w:rPr>
              <w:t>282</w:t>
            </w:r>
            <w:r w:rsidR="00612F41">
              <w:rPr>
                <w:noProof/>
                <w:webHidden/>
              </w:rPr>
              <w:fldChar w:fldCharType="end"/>
            </w:r>
          </w:hyperlink>
        </w:p>
        <w:p w14:paraId="4D20BCAA" w14:textId="28AA25C1" w:rsidR="00612F41" w:rsidRDefault="00000000">
          <w:pPr>
            <w:pStyle w:val="TOC4"/>
            <w:rPr>
              <w:rFonts w:asciiTheme="minorHAnsi" w:eastAsiaTheme="minorEastAsia" w:hAnsiTheme="minorHAnsi" w:cstheme="minorBidi"/>
              <w:noProof/>
              <w:lang w:val="en-NZ" w:eastAsia="en-NZ"/>
            </w:rPr>
          </w:pPr>
          <w:hyperlink w:anchor="_Toc139968695" w:history="1">
            <w:r w:rsidR="00612F41" w:rsidRPr="005E3F1A">
              <w:rPr>
                <w:rStyle w:val="Hyperlink"/>
                <w:noProof/>
              </w:rPr>
              <w:t>Māori terms</w:t>
            </w:r>
            <w:r w:rsidR="00612F41">
              <w:rPr>
                <w:noProof/>
                <w:webHidden/>
              </w:rPr>
              <w:tab/>
            </w:r>
            <w:r w:rsidR="00612F41">
              <w:rPr>
                <w:noProof/>
                <w:webHidden/>
              </w:rPr>
              <w:fldChar w:fldCharType="begin"/>
            </w:r>
            <w:r w:rsidR="00612F41">
              <w:rPr>
                <w:noProof/>
                <w:webHidden/>
              </w:rPr>
              <w:instrText xml:space="preserve"> PAGEREF _Toc139968695 \h </w:instrText>
            </w:r>
            <w:r w:rsidR="00612F41">
              <w:rPr>
                <w:noProof/>
                <w:webHidden/>
              </w:rPr>
            </w:r>
            <w:r w:rsidR="00612F41">
              <w:rPr>
                <w:noProof/>
                <w:webHidden/>
              </w:rPr>
              <w:fldChar w:fldCharType="separate"/>
            </w:r>
            <w:r w:rsidR="00612F41">
              <w:rPr>
                <w:noProof/>
                <w:webHidden/>
              </w:rPr>
              <w:t>282</w:t>
            </w:r>
            <w:r w:rsidR="00612F41">
              <w:rPr>
                <w:noProof/>
                <w:webHidden/>
              </w:rPr>
              <w:fldChar w:fldCharType="end"/>
            </w:r>
          </w:hyperlink>
        </w:p>
        <w:p w14:paraId="7BF29900" w14:textId="08A22194" w:rsidR="00612F41" w:rsidRDefault="00000000">
          <w:pPr>
            <w:pStyle w:val="TOC4"/>
            <w:rPr>
              <w:rFonts w:asciiTheme="minorHAnsi" w:eastAsiaTheme="minorEastAsia" w:hAnsiTheme="minorHAnsi" w:cstheme="minorBidi"/>
              <w:noProof/>
              <w:lang w:val="en-NZ" w:eastAsia="en-NZ"/>
            </w:rPr>
          </w:pPr>
          <w:hyperlink w:anchor="_Toc139968696" w:history="1">
            <w:r w:rsidR="00612F41" w:rsidRPr="005E3F1A">
              <w:rPr>
                <w:rStyle w:val="Hyperlink"/>
                <w:noProof/>
              </w:rPr>
              <w:t>Religious terms</w:t>
            </w:r>
            <w:r w:rsidR="00612F41">
              <w:rPr>
                <w:noProof/>
                <w:webHidden/>
              </w:rPr>
              <w:tab/>
            </w:r>
            <w:r w:rsidR="00612F41">
              <w:rPr>
                <w:noProof/>
                <w:webHidden/>
              </w:rPr>
              <w:fldChar w:fldCharType="begin"/>
            </w:r>
            <w:r w:rsidR="00612F41">
              <w:rPr>
                <w:noProof/>
                <w:webHidden/>
              </w:rPr>
              <w:instrText xml:space="preserve"> PAGEREF _Toc139968696 \h </w:instrText>
            </w:r>
            <w:r w:rsidR="00612F41">
              <w:rPr>
                <w:noProof/>
                <w:webHidden/>
              </w:rPr>
            </w:r>
            <w:r w:rsidR="00612F41">
              <w:rPr>
                <w:noProof/>
                <w:webHidden/>
              </w:rPr>
              <w:fldChar w:fldCharType="separate"/>
            </w:r>
            <w:r w:rsidR="00612F41">
              <w:rPr>
                <w:noProof/>
                <w:webHidden/>
              </w:rPr>
              <w:t>283</w:t>
            </w:r>
            <w:r w:rsidR="00612F41">
              <w:rPr>
                <w:noProof/>
                <w:webHidden/>
              </w:rPr>
              <w:fldChar w:fldCharType="end"/>
            </w:r>
          </w:hyperlink>
        </w:p>
        <w:p w14:paraId="24E48DA3" w14:textId="0C9A1FBD" w:rsidR="00612F41" w:rsidRDefault="00000000">
          <w:pPr>
            <w:pStyle w:val="TOC4"/>
            <w:rPr>
              <w:rFonts w:asciiTheme="minorHAnsi" w:eastAsiaTheme="minorEastAsia" w:hAnsiTheme="minorHAnsi" w:cstheme="minorBidi"/>
              <w:noProof/>
              <w:lang w:val="en-NZ" w:eastAsia="en-NZ"/>
            </w:rPr>
          </w:pPr>
          <w:hyperlink w:anchor="_Toc139968697" w:history="1">
            <w:r w:rsidR="00612F41" w:rsidRPr="005E3F1A">
              <w:rPr>
                <w:rStyle w:val="Hyperlink"/>
                <w:noProof/>
              </w:rPr>
              <w:t>Legal terms</w:t>
            </w:r>
            <w:r w:rsidR="00612F41">
              <w:rPr>
                <w:noProof/>
                <w:webHidden/>
              </w:rPr>
              <w:tab/>
            </w:r>
            <w:r w:rsidR="00612F41">
              <w:rPr>
                <w:noProof/>
                <w:webHidden/>
              </w:rPr>
              <w:fldChar w:fldCharType="begin"/>
            </w:r>
            <w:r w:rsidR="00612F41">
              <w:rPr>
                <w:noProof/>
                <w:webHidden/>
              </w:rPr>
              <w:instrText xml:space="preserve"> PAGEREF _Toc139968697 \h </w:instrText>
            </w:r>
            <w:r w:rsidR="00612F41">
              <w:rPr>
                <w:noProof/>
                <w:webHidden/>
              </w:rPr>
            </w:r>
            <w:r w:rsidR="00612F41">
              <w:rPr>
                <w:noProof/>
                <w:webHidden/>
              </w:rPr>
              <w:fldChar w:fldCharType="separate"/>
            </w:r>
            <w:r w:rsidR="00612F41">
              <w:rPr>
                <w:noProof/>
                <w:webHidden/>
              </w:rPr>
              <w:t>285</w:t>
            </w:r>
            <w:r w:rsidR="00612F41">
              <w:rPr>
                <w:noProof/>
                <w:webHidden/>
              </w:rPr>
              <w:fldChar w:fldCharType="end"/>
            </w:r>
          </w:hyperlink>
        </w:p>
        <w:p w14:paraId="6F1A6AC6" w14:textId="4C6B6E86" w:rsidR="00612F41" w:rsidRDefault="00000000">
          <w:pPr>
            <w:pStyle w:val="TOC4"/>
            <w:rPr>
              <w:rFonts w:asciiTheme="minorHAnsi" w:eastAsiaTheme="minorEastAsia" w:hAnsiTheme="minorHAnsi" w:cstheme="minorBidi"/>
              <w:noProof/>
              <w:lang w:val="en-NZ" w:eastAsia="en-NZ"/>
            </w:rPr>
          </w:pPr>
          <w:hyperlink w:anchor="_Toc139968698" w:history="1">
            <w:r w:rsidR="00612F41" w:rsidRPr="005E3F1A">
              <w:rPr>
                <w:rStyle w:val="Hyperlink"/>
                <w:noProof/>
              </w:rPr>
              <w:t>General terms</w:t>
            </w:r>
            <w:r w:rsidR="00612F41">
              <w:rPr>
                <w:noProof/>
                <w:webHidden/>
              </w:rPr>
              <w:tab/>
            </w:r>
            <w:r w:rsidR="00612F41">
              <w:rPr>
                <w:noProof/>
                <w:webHidden/>
              </w:rPr>
              <w:fldChar w:fldCharType="begin"/>
            </w:r>
            <w:r w:rsidR="00612F41">
              <w:rPr>
                <w:noProof/>
                <w:webHidden/>
              </w:rPr>
              <w:instrText xml:space="preserve"> PAGEREF _Toc139968698 \h </w:instrText>
            </w:r>
            <w:r w:rsidR="00612F41">
              <w:rPr>
                <w:noProof/>
                <w:webHidden/>
              </w:rPr>
            </w:r>
            <w:r w:rsidR="00612F41">
              <w:rPr>
                <w:noProof/>
                <w:webHidden/>
              </w:rPr>
              <w:fldChar w:fldCharType="separate"/>
            </w:r>
            <w:r w:rsidR="00612F41">
              <w:rPr>
                <w:noProof/>
                <w:webHidden/>
              </w:rPr>
              <w:t>286</w:t>
            </w:r>
            <w:r w:rsidR="00612F41">
              <w:rPr>
                <w:noProof/>
                <w:webHidden/>
              </w:rPr>
              <w:fldChar w:fldCharType="end"/>
            </w:r>
          </w:hyperlink>
        </w:p>
        <w:p w14:paraId="637F0F7C" w14:textId="5070B1FE" w:rsidR="00612F41" w:rsidRDefault="00000000">
          <w:pPr>
            <w:pStyle w:val="TOC2"/>
            <w:rPr>
              <w:rFonts w:asciiTheme="minorHAnsi" w:eastAsiaTheme="minorEastAsia" w:hAnsiTheme="minorHAnsi" w:cstheme="minorBidi"/>
              <w:noProof/>
              <w:lang w:val="en-NZ" w:eastAsia="en-NZ"/>
            </w:rPr>
          </w:pPr>
          <w:hyperlink w:anchor="_Toc139968699" w:history="1">
            <w:r w:rsidR="00612F41" w:rsidRPr="005E3F1A">
              <w:rPr>
                <w:rStyle w:val="Hyperlink"/>
                <w:noProof/>
              </w:rPr>
              <w:t>He Karakia</w:t>
            </w:r>
            <w:r w:rsidR="00612F41">
              <w:rPr>
                <w:noProof/>
                <w:webHidden/>
              </w:rPr>
              <w:tab/>
            </w:r>
            <w:r w:rsidR="00612F41">
              <w:rPr>
                <w:noProof/>
                <w:webHidden/>
              </w:rPr>
              <w:fldChar w:fldCharType="begin"/>
            </w:r>
            <w:r w:rsidR="00612F41">
              <w:rPr>
                <w:noProof/>
                <w:webHidden/>
              </w:rPr>
              <w:instrText xml:space="preserve"> PAGEREF _Toc139968699 \h </w:instrText>
            </w:r>
            <w:r w:rsidR="00612F41">
              <w:rPr>
                <w:noProof/>
                <w:webHidden/>
              </w:rPr>
            </w:r>
            <w:r w:rsidR="00612F41">
              <w:rPr>
                <w:noProof/>
                <w:webHidden/>
              </w:rPr>
              <w:fldChar w:fldCharType="separate"/>
            </w:r>
            <w:r w:rsidR="00612F41">
              <w:rPr>
                <w:noProof/>
                <w:webHidden/>
              </w:rPr>
              <w:t>289</w:t>
            </w:r>
            <w:r w:rsidR="00612F41">
              <w:rPr>
                <w:noProof/>
                <w:webHidden/>
              </w:rPr>
              <w:fldChar w:fldCharType="end"/>
            </w:r>
          </w:hyperlink>
        </w:p>
        <w:p w14:paraId="672A6659" w14:textId="1C81F512" w:rsidR="0016010A" w:rsidRPr="00EB210A" w:rsidRDefault="00FF2888" w:rsidP="001447FB">
          <w:pPr>
            <w:pStyle w:val="TOC2"/>
            <w:rPr>
              <w:rFonts w:ascii="Arial" w:hAnsi="Arial" w:cs="Arial"/>
              <w:u w:val="single"/>
            </w:rPr>
            <w:sectPr w:rsidR="0016010A" w:rsidRPr="00EB210A" w:rsidSect="003B1E49">
              <w:headerReference w:type="even" r:id="rId12"/>
              <w:headerReference w:type="default" r:id="rId13"/>
              <w:footerReference w:type="even" r:id="rId14"/>
              <w:footerReference w:type="default" r:id="rId15"/>
              <w:headerReference w:type="first" r:id="rId16"/>
              <w:footerReference w:type="first" r:id="rId17"/>
              <w:endnotePr>
                <w:numFmt w:val="decimal"/>
              </w:endnotePr>
              <w:pgSz w:w="11907" w:h="16840" w:code="9"/>
              <w:pgMar w:top="1418" w:right="1418" w:bottom="1418" w:left="1418" w:header="709" w:footer="709" w:gutter="0"/>
              <w:cols w:space="708"/>
              <w:docGrid w:linePitch="360"/>
            </w:sectPr>
          </w:pPr>
          <w:r w:rsidRPr="00EB210A">
            <w:rPr>
              <w:rFonts w:ascii="Arial" w:hAnsi="Arial" w:cs="Arial"/>
            </w:rPr>
            <w:fldChar w:fldCharType="end"/>
          </w:r>
        </w:p>
      </w:sdtContent>
    </w:sdt>
    <w:p w14:paraId="49918705" w14:textId="77777777" w:rsidR="00F06B07" w:rsidRPr="00EB210A" w:rsidRDefault="00602E78" w:rsidP="00602E78">
      <w:pPr>
        <w:pStyle w:val="Heading2"/>
      </w:pPr>
      <w:bookmarkStart w:id="16" w:name="_Toc139967914"/>
      <w:bookmarkStart w:id="17" w:name="_Toc139968311"/>
      <w:bookmarkStart w:id="18" w:name="_Toc127781877"/>
      <w:r w:rsidRPr="00EB210A">
        <w:lastRenderedPageBreak/>
        <w:t>Whakarāpopototanga ripoata</w:t>
      </w:r>
      <w:bookmarkEnd w:id="16"/>
      <w:bookmarkEnd w:id="17"/>
    </w:p>
    <w:p w14:paraId="7675249B" w14:textId="4C8C9DE0" w:rsidR="00602E78" w:rsidRPr="00EB210A" w:rsidRDefault="00602E78" w:rsidP="00602E78">
      <w:pPr>
        <w:pStyle w:val="Heading2"/>
        <w:rPr>
          <w:sz w:val="48"/>
          <w:szCs w:val="48"/>
          <w:lang w:val="en-NZ"/>
        </w:rPr>
      </w:pPr>
      <w:bookmarkStart w:id="19" w:name="_Toc139967915"/>
      <w:bookmarkStart w:id="20" w:name="_Toc139968312"/>
      <w:r w:rsidRPr="00EB210A">
        <w:t>Executive Summary</w:t>
      </w:r>
      <w:bookmarkEnd w:id="19"/>
      <w:bookmarkEnd w:id="20"/>
    </w:p>
    <w:p w14:paraId="070A4FF0" w14:textId="77777777" w:rsidR="00602E78" w:rsidRPr="00EB210A" w:rsidRDefault="00602E78" w:rsidP="00602E78">
      <w:pPr>
        <w:pStyle w:val="List123"/>
        <w:numPr>
          <w:ilvl w:val="0"/>
          <w:numId w:val="48"/>
        </w:numPr>
        <w:spacing w:afterAutospacing="0" w:line="360" w:lineRule="auto"/>
        <w:ind w:left="714" w:hanging="720"/>
        <w:rPr>
          <w:rFonts w:ascii="Arial" w:eastAsia="Times New Roman" w:hAnsi="Arial" w:cs="Arial"/>
        </w:rPr>
      </w:pPr>
      <w:r w:rsidRPr="00EB210A">
        <w:rPr>
          <w:rFonts w:ascii="Arial" w:eastAsia="Times New Roman" w:hAnsi="Arial" w:cs="Arial"/>
        </w:rPr>
        <w:t xml:space="preserve">Marylands School was established by the Catholic Hospitaller Order of the </w:t>
      </w:r>
      <w:bookmarkStart w:id="21" w:name="_Int_Ub4SExpf"/>
      <w:r w:rsidRPr="00EB210A">
        <w:rPr>
          <w:rFonts w:ascii="Arial" w:eastAsia="Times New Roman" w:hAnsi="Arial" w:cs="Arial"/>
        </w:rPr>
        <w:t>Brothers</w:t>
      </w:r>
      <w:bookmarkEnd w:id="21"/>
      <w:r w:rsidRPr="00EB210A">
        <w:rPr>
          <w:rFonts w:ascii="Arial" w:eastAsia="Times New Roman" w:hAnsi="Arial" w:cs="Arial"/>
        </w:rPr>
        <w:t xml:space="preserve"> of St John of God (the Order) in Christchurch in 1955. The Order is one of the oldest communities of religious clergy in the Catholic Church. Its members take vows of poverty, chastity and obedience, and devote their life to serving the sick and socially disadvantaged. But the school was a place of depravity, sexual, physical and spiritual violence towards the tamariki and rangatahi in the care of the brothers. The work of Hebron Trust, run by the Order, began in 1986. It too became a place where rangatahi were subjected to sexual and physical violence at the hands of one of the brothers of the Order. Survivors have referred to these places as ‘hell on earth’. </w:t>
      </w:r>
    </w:p>
    <w:p w14:paraId="31A966F5" w14:textId="17960749"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Right up until the late 1980s, successive governments deemed it appropriate to place disabled children and young people in special facilities to be trained, rather than them staying at home and being educated with other tamariki</w:t>
      </w:r>
      <w:r w:rsidR="00DF08A7" w:rsidRPr="00EB210A">
        <w:rPr>
          <w:rFonts w:ascii="Arial" w:eastAsia="Times New Roman" w:hAnsi="Arial" w:cs="Arial"/>
        </w:rPr>
        <w:t xml:space="preserve"> and rangatahi</w:t>
      </w:r>
      <w:r w:rsidRPr="00EB210A">
        <w:rPr>
          <w:rFonts w:ascii="Arial" w:eastAsia="Times New Roman" w:hAnsi="Arial" w:cs="Arial"/>
        </w:rPr>
        <w:t xml:space="preserve"> in schools. The tamariki and rangatahi who were placed in the care of Marylands School (from the age of six) and Hebron Trust (</w:t>
      </w:r>
      <w:r w:rsidRPr="00EB210A">
        <w:rPr>
          <w:rFonts w:ascii="Arial" w:eastAsiaTheme="minorEastAsia" w:hAnsi="Arial" w:cs="Arial"/>
          <w:lang w:val="en-NZ"/>
        </w:rPr>
        <w:t>usually teenagers, although some as young as eight),</w:t>
      </w:r>
      <w:r w:rsidRPr="00EB210A">
        <w:rPr>
          <w:rFonts w:ascii="Arial" w:eastAsia="Times New Roman" w:hAnsi="Arial" w:cs="Arial"/>
        </w:rPr>
        <w:t xml:space="preserve"> were among the most vulnerable in our community. Many of the boys placed at Marylands were disabled </w:t>
      </w:r>
      <w:r w:rsidR="00292429" w:rsidRPr="00EB210A">
        <w:rPr>
          <w:rFonts w:ascii="Arial" w:eastAsia="Times New Roman" w:hAnsi="Arial" w:cs="Arial"/>
        </w:rPr>
        <w:t xml:space="preserve">or had learning </w:t>
      </w:r>
      <w:r w:rsidR="00256744" w:rsidRPr="00EB210A">
        <w:rPr>
          <w:rFonts w:ascii="Arial" w:eastAsia="Times New Roman" w:hAnsi="Arial" w:cs="Arial"/>
        </w:rPr>
        <w:t>or beha</w:t>
      </w:r>
      <w:r w:rsidR="00CD4980" w:rsidRPr="00EB210A">
        <w:rPr>
          <w:rFonts w:ascii="Arial" w:eastAsia="Times New Roman" w:hAnsi="Arial" w:cs="Arial"/>
        </w:rPr>
        <w:t xml:space="preserve">vioural needs </w:t>
      </w:r>
      <w:r w:rsidRPr="00EB210A">
        <w:rPr>
          <w:rFonts w:ascii="Arial" w:eastAsia="Times New Roman" w:hAnsi="Arial" w:cs="Arial"/>
        </w:rPr>
        <w:t xml:space="preserve">and those in the care of Hebron Trust were often ‘street kids’. Many were rangatahi Māori, in need of safety, shelter and support. </w:t>
      </w:r>
    </w:p>
    <w:p w14:paraId="4ADF8465" w14:textId="77777777"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Typically, boys, were sent to Marylands in the belief it was the best place for them, where their care and learning needs would be met by the St John of God brothers, under the protection of the Catholic Church and God. Instead, they suffered extreme abuse and neglect at the hands of those entrusted to protect them.</w:t>
      </w:r>
    </w:p>
    <w:p w14:paraId="7BE6E3CA" w14:textId="18EF6079" w:rsidR="00602E78" w:rsidRPr="00EB210A" w:rsidRDefault="00652841" w:rsidP="00602E78">
      <w:pPr>
        <w:pStyle w:val="List123"/>
        <w:numPr>
          <w:ilvl w:val="0"/>
          <w:numId w:val="48"/>
        </w:numPr>
        <w:spacing w:afterAutospacing="0" w:line="360" w:lineRule="auto"/>
        <w:ind w:hanging="720"/>
        <w:rPr>
          <w:rFonts w:ascii="Arial" w:eastAsia="Times New Roman"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51" behindDoc="0" locked="0" layoutInCell="1" allowOverlap="1" wp14:anchorId="239F6959" wp14:editId="537EC64E">
            <wp:simplePos x="0" y="0"/>
            <wp:positionH relativeFrom="margin">
              <wp:align>right</wp:align>
            </wp:positionH>
            <wp:positionV relativeFrom="paragraph">
              <wp:posOffset>1993900</wp:posOffset>
            </wp:positionV>
            <wp:extent cx="294640" cy="25146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E78" w:rsidRPr="00EB210A">
        <w:rPr>
          <w:rFonts w:ascii="Arial" w:eastAsia="Times New Roman" w:hAnsi="Arial" w:cs="Arial"/>
        </w:rPr>
        <w:t xml:space="preserve">The Catholic Church and medical professionals assumed that tamariki </w:t>
      </w:r>
      <w:r w:rsidR="002E05A2" w:rsidRPr="00EB210A">
        <w:rPr>
          <w:rFonts w:ascii="Arial" w:eastAsia="Times New Roman" w:hAnsi="Arial" w:cs="Arial"/>
        </w:rPr>
        <w:t>and ranga</w:t>
      </w:r>
      <w:r w:rsidR="003A271B" w:rsidRPr="00EB210A">
        <w:rPr>
          <w:rFonts w:ascii="Arial" w:eastAsia="Times New Roman" w:hAnsi="Arial" w:cs="Arial"/>
        </w:rPr>
        <w:t xml:space="preserve">tahi </w:t>
      </w:r>
      <w:r w:rsidR="00602E78" w:rsidRPr="00EB210A">
        <w:rPr>
          <w:rFonts w:ascii="Arial" w:eastAsia="Times New Roman" w:hAnsi="Arial" w:cs="Arial"/>
        </w:rPr>
        <w:t xml:space="preserve">were safe and being cared for. The State appeared indifferent to the purpose of the school. Anxious parents were led to believe Marylands was an innovative educational facility and the brothers had expertise in educating disabled children. Police, the courts and other social agencies referred survivors to Hebron Trust, relying on its reputation for supporting young people and because of Brother McGrath’s perceived standing in the community. </w:t>
      </w:r>
    </w:p>
    <w:p w14:paraId="63BDB910" w14:textId="77777777"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lastRenderedPageBreak/>
        <w:t xml:space="preserve">In fact, the Christchurch community, parents, government, medical and other experts were groomed and deceived by the Order. The tamariki were not receiving a proper education and many brothers within the Order were raping, </w:t>
      </w:r>
      <w:bookmarkStart w:id="22" w:name="_Int_uQMDBY8F"/>
      <w:r w:rsidRPr="00EB210A">
        <w:rPr>
          <w:rFonts w:ascii="Arial" w:eastAsia="Times New Roman" w:hAnsi="Arial" w:cs="Arial"/>
        </w:rPr>
        <w:t>beating</w:t>
      </w:r>
      <w:bookmarkEnd w:id="22"/>
      <w:r w:rsidRPr="00EB210A">
        <w:rPr>
          <w:rFonts w:ascii="Arial" w:eastAsia="Times New Roman" w:hAnsi="Arial" w:cs="Arial"/>
        </w:rPr>
        <w:t xml:space="preserve"> and severely neglecting the needs of those in their care. Often, survivors were not believed when they told people of the abuse. Seeing sexual abuse as ‘a sin’ and not a crime, bishops and leaders within the wider Catholic Church and the Order took steps to protect the reputation of the Order’s brothers when allegations of abuse were made.</w:t>
      </w:r>
    </w:p>
    <w:p w14:paraId="7FE97A37" w14:textId="77777777" w:rsidR="00F06B07" w:rsidRPr="00EB210A" w:rsidRDefault="00602E78" w:rsidP="005279D4">
      <w:pPr>
        <w:pStyle w:val="Style1"/>
      </w:pPr>
      <w:r w:rsidRPr="00EB210A">
        <w:t xml:space="preserve">Te Kura o Marylands </w:t>
      </w:r>
    </w:p>
    <w:p w14:paraId="00717E3F" w14:textId="01F71B93" w:rsidR="00602E78" w:rsidRPr="00EB210A" w:rsidRDefault="00602E78" w:rsidP="005279D4">
      <w:pPr>
        <w:pStyle w:val="Style1"/>
      </w:pPr>
      <w:r w:rsidRPr="00EB210A">
        <w:t>Marylands School</w:t>
      </w:r>
    </w:p>
    <w:p w14:paraId="1D04EBCA" w14:textId="36DE1EC7"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 xml:space="preserve">In 1954 the Bishop of Christchurch invited the Order to expand its operations to Christchurch and offered it the Marylands property. The Order accepted and established Marylands School, a residential special school for disabled boys. The establishment of the school, which separated disabled children from their families, </w:t>
      </w:r>
      <w:bookmarkStart w:id="23" w:name="_Int_1WfwAdJU"/>
      <w:r w:rsidRPr="00EB210A">
        <w:rPr>
          <w:rFonts w:ascii="Arial" w:eastAsia="Times New Roman" w:hAnsi="Arial" w:cs="Arial"/>
        </w:rPr>
        <w:t>communities</w:t>
      </w:r>
      <w:bookmarkEnd w:id="23"/>
      <w:r w:rsidRPr="00EB210A">
        <w:rPr>
          <w:rFonts w:ascii="Arial" w:eastAsia="Times New Roman" w:hAnsi="Arial" w:cs="Arial"/>
        </w:rPr>
        <w:t xml:space="preserve"> and peers, reflected the strength of </w:t>
      </w:r>
      <w:r w:rsidR="00465EFD" w:rsidRPr="00EB210A">
        <w:rPr>
          <w:rFonts w:ascii="Arial" w:eastAsia="Times New Roman" w:hAnsi="Arial" w:cs="Arial"/>
        </w:rPr>
        <w:t>eugenics (a set of beliefs and practices that aimed t</w:t>
      </w:r>
      <w:r w:rsidR="0087433B">
        <w:rPr>
          <w:rFonts w:ascii="Arial" w:eastAsia="Times New Roman" w:hAnsi="Arial" w:cs="Arial"/>
        </w:rPr>
        <w:t>o</w:t>
      </w:r>
      <w:r w:rsidR="00465EFD" w:rsidRPr="00EB210A">
        <w:rPr>
          <w:rFonts w:ascii="Arial" w:eastAsia="Times New Roman" w:hAnsi="Arial" w:cs="Arial"/>
        </w:rPr>
        <w:t xml:space="preserve"> improve the genetic quality of the human population); and </w:t>
      </w:r>
      <w:r w:rsidR="00C92336" w:rsidRPr="00EB210A">
        <w:rPr>
          <w:rFonts w:ascii="Arial" w:eastAsia="Times New Roman" w:hAnsi="Arial" w:cs="Arial"/>
        </w:rPr>
        <w:t>ableism (which is the active expression of eugenics and a form of social devaluation and includes the conscious or unconscious discrimination in favour of able-bodied and able-minded people</w:t>
      </w:r>
      <w:r w:rsidR="00F11D8A" w:rsidRPr="00EB210A">
        <w:rPr>
          <w:rFonts w:ascii="Arial" w:eastAsia="Times New Roman" w:hAnsi="Arial" w:cs="Arial"/>
        </w:rPr>
        <w:t>); that informed this country’s social policy at the time</w:t>
      </w:r>
      <w:r w:rsidRPr="00EB210A">
        <w:rPr>
          <w:rFonts w:ascii="Arial" w:eastAsia="Times New Roman" w:hAnsi="Arial" w:cs="Arial"/>
        </w:rPr>
        <w:t xml:space="preserve">. </w:t>
      </w:r>
    </w:p>
    <w:p w14:paraId="1B542052" w14:textId="77777777"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The Order sent five brothers from Australia to staff the school. Most were untrained as teachers and without any specialist skills to educate disabled children. All five were later accused of abuse within the first year of the school opening. These included allegations that some tamariki were abused daily.</w:t>
      </w:r>
    </w:p>
    <w:p w14:paraId="0568A762" w14:textId="0E554A0A" w:rsidR="00602E78" w:rsidRPr="00EB210A" w:rsidRDefault="001349F4" w:rsidP="00602E78">
      <w:pPr>
        <w:pStyle w:val="List123"/>
        <w:numPr>
          <w:ilvl w:val="0"/>
          <w:numId w:val="48"/>
        </w:numPr>
        <w:spacing w:afterAutospacing="0" w:line="360" w:lineRule="auto"/>
        <w:ind w:hanging="720"/>
        <w:rPr>
          <w:rFonts w:ascii="Arial" w:eastAsia="Times New Roman"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52" behindDoc="0" locked="0" layoutInCell="1" allowOverlap="1" wp14:anchorId="4E303116" wp14:editId="50DECCE9">
            <wp:simplePos x="0" y="0"/>
            <wp:positionH relativeFrom="margin">
              <wp:posOffset>-154379</wp:posOffset>
            </wp:positionH>
            <wp:positionV relativeFrom="paragraph">
              <wp:posOffset>3069359</wp:posOffset>
            </wp:positionV>
            <wp:extent cx="294640" cy="25146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E78" w:rsidRPr="00EB210A">
        <w:rPr>
          <w:rFonts w:ascii="Arial" w:eastAsia="Times New Roman" w:hAnsi="Arial" w:cs="Arial"/>
        </w:rPr>
        <w:t xml:space="preserve">Clinical psychologist Dr Michelle Mulvihill, who worked for the Order in Australia, said during the Royal Commission’s Marylands School hearing: “The Catholic Church in New Zealand engaged a group of untrained, religious strangers to educate children in need of care at Marylands. These men then used and abused their spiritual and physical power and dominance, destroyed the lives of </w:t>
      </w:r>
      <w:bookmarkStart w:id="24" w:name="_Int_yBcTkga2"/>
      <w:r w:rsidR="00602E78" w:rsidRPr="00EB210A">
        <w:rPr>
          <w:rFonts w:ascii="Arial" w:eastAsia="Times New Roman" w:hAnsi="Arial" w:cs="Arial"/>
        </w:rPr>
        <w:t>children</w:t>
      </w:r>
      <w:bookmarkEnd w:id="24"/>
      <w:r w:rsidR="00602E78" w:rsidRPr="00EB210A">
        <w:rPr>
          <w:rFonts w:ascii="Arial" w:eastAsia="Times New Roman" w:hAnsi="Arial" w:cs="Arial"/>
        </w:rPr>
        <w:t xml:space="preserve"> and then discarded them.”</w:t>
      </w:r>
      <w:r w:rsidR="00602E78" w:rsidRPr="00EB210A">
        <w:rPr>
          <w:rFonts w:ascii="Arial" w:eastAsia="Times New Roman" w:hAnsi="Arial" w:cs="Arial"/>
          <w:vertAlign w:val="superscript"/>
        </w:rPr>
        <w:footnoteReference w:id="2"/>
      </w:r>
      <w:r w:rsidRPr="001349F4">
        <w:rPr>
          <w:rFonts w:asciiTheme="minorHAnsi" w:eastAsia="Calibri" w:hAnsiTheme="minorHAnsi" w:cstheme="minorHAnsi"/>
          <w:noProof/>
          <w:sz w:val="16"/>
          <w:szCs w:val="16"/>
          <w:lang w:val="en-GB"/>
        </w:rPr>
        <w:t xml:space="preserve"> </w:t>
      </w:r>
    </w:p>
    <w:p w14:paraId="1AEA19EB" w14:textId="7B5C43F2"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lastRenderedPageBreak/>
        <w:t xml:space="preserve">Nearby to Marylands School was St Joseph’s Orphanage, run by a different Catholic institution, the </w:t>
      </w:r>
      <w:bookmarkStart w:id="25" w:name="_Int_UpL19gc7"/>
      <w:r w:rsidRPr="00EB210A">
        <w:rPr>
          <w:rFonts w:ascii="Arial" w:eastAsia="Times New Roman" w:hAnsi="Arial" w:cs="Arial"/>
        </w:rPr>
        <w:t>Sisters</w:t>
      </w:r>
      <w:bookmarkEnd w:id="25"/>
      <w:r w:rsidRPr="00EB210A">
        <w:rPr>
          <w:rFonts w:ascii="Arial" w:eastAsia="Times New Roman" w:hAnsi="Arial" w:cs="Arial"/>
        </w:rPr>
        <w:t xml:space="preserve"> of Nazareth.</w:t>
      </w:r>
      <w:r w:rsidRPr="00EB210A">
        <w:rPr>
          <w:rFonts w:ascii="Arial" w:eastAsia="Times New Roman" w:hAnsi="Arial" w:cs="Arial"/>
          <w:vertAlign w:val="superscript"/>
        </w:rPr>
        <w:footnoteReference w:id="3"/>
      </w:r>
      <w:r w:rsidRPr="00EB210A">
        <w:rPr>
          <w:rFonts w:ascii="Arial" w:eastAsia="Times New Roman" w:hAnsi="Arial" w:cs="Arial"/>
        </w:rPr>
        <w:t xml:space="preserve"> The Royal Commission</w:t>
      </w:r>
      <w:r w:rsidR="00DF5CAD" w:rsidRPr="00EB210A">
        <w:rPr>
          <w:rFonts w:ascii="Arial" w:eastAsia="Times New Roman" w:hAnsi="Arial" w:cs="Arial"/>
        </w:rPr>
        <w:t xml:space="preserve"> </w:t>
      </w:r>
      <w:r w:rsidRPr="00EB210A">
        <w:rPr>
          <w:rFonts w:ascii="Arial" w:eastAsia="Times New Roman" w:hAnsi="Arial" w:cs="Arial"/>
        </w:rPr>
        <w:t>has heard evidence from orphanage survivors that they too were abused by the Order’s brothers.</w:t>
      </w:r>
    </w:p>
    <w:p w14:paraId="21F11282" w14:textId="77777777"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 xml:space="preserve">Although the State, including successive ministers of the Crown, supported the establishment and ongoing funding of the school for 30 years, its monitoring of the school, and the children and young people there, was grossly inadequate. When children did disclose abuse to police and social workers, they were not believed. </w:t>
      </w:r>
    </w:p>
    <w:p w14:paraId="385FB94D" w14:textId="77777777"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 xml:space="preserve">Marylands took in boys from throughout Aotearoa New Zealand including State wards and those with learning and behavioural needs. </w:t>
      </w:r>
    </w:p>
    <w:p w14:paraId="4B54A207" w14:textId="77777777"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The Order did not record whether boys were disabled, or their ethnicity, and did not adequately assess their needs. The school failed profoundly in its core task, to provide an education to many of the boys sent there. Children were often put to work in the laundry, kitchen and on the land rather than being taught in class. Their education or training was often completely neglected</w:t>
      </w:r>
      <w:r w:rsidRPr="00EB210A">
        <w:rPr>
          <w:rFonts w:ascii="Arial" w:eastAsiaTheme="minorEastAsia" w:hAnsi="Arial" w:cs="Arial"/>
          <w:color w:val="000000" w:themeColor="text1"/>
          <w:lang w:val="en-NZ"/>
        </w:rPr>
        <w:t>.</w:t>
      </w:r>
    </w:p>
    <w:p w14:paraId="08D8C555" w14:textId="77777777"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 xml:space="preserve">Of the 537 boys who attended Marylands School, more than one in five (118) reported abuse while in the school’s care. Survivors told the Inquiry that the brothers routinely raped, masturbated and indecently assaulted the young boys in their care. They forced boys to masturbate and perform oral sex on them. Abuse was so normalised, some boys abused one another. There were times when two or more brothers sexually abused a child at the same time or made the boys perform sexual acts on each other in front of the brothers. Sometimes this happened behind closed doors. At times, it was inflicted in plain sight of others as a punishment or threat. Children were threatened and physically beaten into complying with the wishes of the brothers and lived in constant fear. </w:t>
      </w:r>
    </w:p>
    <w:p w14:paraId="7F16F8BC" w14:textId="38D393D1" w:rsidR="00602E78" w:rsidRPr="00EB210A" w:rsidRDefault="001349F4" w:rsidP="00602E78">
      <w:pPr>
        <w:pStyle w:val="List123"/>
        <w:numPr>
          <w:ilvl w:val="0"/>
          <w:numId w:val="48"/>
        </w:numPr>
        <w:spacing w:afterAutospacing="0" w:line="360" w:lineRule="auto"/>
        <w:ind w:hanging="720"/>
        <w:rPr>
          <w:rFonts w:ascii="Arial" w:eastAsia="Times New Roman"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53" behindDoc="0" locked="0" layoutInCell="1" allowOverlap="1" wp14:anchorId="40AE2DC2" wp14:editId="490CC442">
            <wp:simplePos x="0" y="0"/>
            <wp:positionH relativeFrom="margin">
              <wp:align>right</wp:align>
            </wp:positionH>
            <wp:positionV relativeFrom="paragraph">
              <wp:posOffset>2424306</wp:posOffset>
            </wp:positionV>
            <wp:extent cx="294640" cy="25146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E78" w:rsidRPr="00EB210A">
        <w:rPr>
          <w:rFonts w:ascii="Arial" w:eastAsia="Times New Roman" w:hAnsi="Arial" w:cs="Arial"/>
        </w:rPr>
        <w:t>As well as the physical violations, the brothers exploited religious beliefs and teachings to abuse</w:t>
      </w:r>
      <w:r w:rsidR="008F15F8" w:rsidRPr="00EB210A">
        <w:rPr>
          <w:rFonts w:ascii="Arial" w:eastAsia="Times New Roman" w:hAnsi="Arial" w:cs="Arial"/>
        </w:rPr>
        <w:t>,</w:t>
      </w:r>
      <w:r w:rsidR="00602E78" w:rsidRPr="00EB210A">
        <w:rPr>
          <w:rFonts w:ascii="Arial" w:eastAsia="Times New Roman" w:hAnsi="Arial" w:cs="Arial"/>
        </w:rPr>
        <w:t xml:space="preserve"> but also prevent disclosures </w:t>
      </w:r>
      <w:r w:rsidR="00CC19CC" w:rsidRPr="00EB210A">
        <w:rPr>
          <w:rFonts w:ascii="Arial" w:eastAsia="Times New Roman" w:hAnsi="Arial" w:cs="Arial"/>
        </w:rPr>
        <w:t>from,</w:t>
      </w:r>
      <w:r w:rsidR="00602E78" w:rsidRPr="00EB210A">
        <w:rPr>
          <w:rFonts w:ascii="Arial" w:eastAsia="Times New Roman" w:hAnsi="Arial" w:cs="Arial"/>
        </w:rPr>
        <w:t xml:space="preserve"> the boys and young people</w:t>
      </w:r>
      <w:r w:rsidR="00DE49F7" w:rsidRPr="00EB210A">
        <w:rPr>
          <w:rFonts w:ascii="Arial" w:eastAsia="Times New Roman" w:hAnsi="Arial" w:cs="Arial"/>
        </w:rPr>
        <w:t xml:space="preserve"> as they</w:t>
      </w:r>
      <w:r w:rsidR="00602E78" w:rsidRPr="00EB210A">
        <w:rPr>
          <w:rFonts w:ascii="Arial" w:eastAsia="Times New Roman" w:hAnsi="Arial" w:cs="Arial"/>
        </w:rPr>
        <w:t xml:space="preserve"> feared retribution by God. Some brothers characterised the sexual abuse as spiritual cleansing, used religious language as justification for what they were doing or abused boys as part of religious activities. One survivor described being raped on </w:t>
      </w:r>
      <w:r w:rsidR="00602E78" w:rsidRPr="00EB210A">
        <w:rPr>
          <w:rFonts w:ascii="Arial" w:eastAsia="Times New Roman" w:hAnsi="Arial" w:cs="Arial"/>
        </w:rPr>
        <w:lastRenderedPageBreak/>
        <w:t>the marble altar table. Another was told: “If you be a good little boy, you’ll get to heaven.”</w:t>
      </w:r>
    </w:p>
    <w:p w14:paraId="2F51409B" w14:textId="0020D43F"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The brothers, having arrived from Australia (noting that Brother McGrath was a New Zealander) had no knowledge of Aotearoa New Zealand culture or any education about te ao Māori, or about the cultural needs of any other groups. The Catholic Church and Bishop of Christchurch did not ensure the Order’s members recognised the relevance of te Tiriti o Waitangi when caring for tamariki and rangatahi Māori and did not provide care that was consistent with te Tiriti o Waitangi. Some brothers had racist and negative attitudes toward Māori students that they demonstrated overtly, including calling the boys ‘</w:t>
      </w:r>
      <w:bookmarkStart w:id="26" w:name="_Int_yeXLn8vs"/>
      <w:r w:rsidRPr="00EB210A">
        <w:rPr>
          <w:rFonts w:ascii="Arial" w:eastAsia="Times New Roman" w:hAnsi="Arial" w:cs="Arial"/>
        </w:rPr>
        <w:t>niggers’</w:t>
      </w:r>
      <w:bookmarkEnd w:id="26"/>
      <w:r w:rsidRPr="00EB210A">
        <w:rPr>
          <w:rFonts w:ascii="Arial" w:eastAsia="Times New Roman" w:hAnsi="Arial" w:cs="Arial"/>
        </w:rPr>
        <w:t xml:space="preserve">. They denigrated cultural practices and, in one instance, played on a Māori boy’s fear of death by showing him a dead body. </w:t>
      </w:r>
    </w:p>
    <w:p w14:paraId="5B283AF8" w14:textId="77777777"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Amid so much physical violence and sexual abuse, life at Marylands was terrifying and unpredictable. Some boys witnessed violence that they believe may have led to the deaths of other boys. Sexually explicit behaviour and pornographic material was impossible to avoid. Boys talked about ending their lives. There was no escape. The boys were isolated, and their claims were not believed. Cruelty permeated the air.</w:t>
      </w:r>
    </w:p>
    <w:p w14:paraId="5DC8B535" w14:textId="77777777" w:rsidR="00F06B07" w:rsidRPr="00EB210A" w:rsidRDefault="00602E78" w:rsidP="005279D4">
      <w:pPr>
        <w:pStyle w:val="Style1"/>
      </w:pPr>
      <w:r w:rsidRPr="00EB210A">
        <w:t xml:space="preserve">Te Tarati o Hebron </w:t>
      </w:r>
    </w:p>
    <w:p w14:paraId="316B32EE" w14:textId="74939BB0" w:rsidR="00602E78" w:rsidRPr="00EB210A" w:rsidRDefault="00602E78" w:rsidP="005279D4">
      <w:pPr>
        <w:pStyle w:val="Style1"/>
        <w:rPr>
          <w:lang w:val="en-NZ"/>
        </w:rPr>
      </w:pPr>
      <w:r w:rsidRPr="00EB210A">
        <w:rPr>
          <w:lang w:val="en-NZ"/>
        </w:rPr>
        <w:t>Hebron Trust</w:t>
      </w:r>
    </w:p>
    <w:p w14:paraId="788DB172" w14:textId="77777777" w:rsidR="00602E78" w:rsidRPr="00EB210A" w:rsidRDefault="00602E78" w:rsidP="00602E78">
      <w:pPr>
        <w:pStyle w:val="List123"/>
        <w:numPr>
          <w:ilvl w:val="0"/>
          <w:numId w:val="48"/>
        </w:numPr>
        <w:spacing w:afterAutospacing="0" w:line="360" w:lineRule="auto"/>
        <w:ind w:hanging="720"/>
        <w:rPr>
          <w:rFonts w:ascii="Arial" w:eastAsiaTheme="minorEastAsia" w:hAnsi="Arial" w:cs="Arial"/>
          <w:lang w:val="en-NZ"/>
        </w:rPr>
      </w:pPr>
      <w:r w:rsidRPr="00EB210A">
        <w:rPr>
          <w:rFonts w:ascii="Arial" w:eastAsia="Consolas" w:hAnsi="Arial" w:cs="Arial"/>
          <w:lang w:val="en-NZ"/>
        </w:rPr>
        <w:t>After</w:t>
      </w:r>
      <w:r w:rsidRPr="00EB210A">
        <w:rPr>
          <w:rFonts w:ascii="Arial" w:eastAsia="Calibri" w:hAnsi="Arial" w:cs="Arial"/>
          <w:color w:val="000000" w:themeColor="text1"/>
          <w:lang w:val="en-NZ"/>
        </w:rPr>
        <w:t xml:space="preserve"> the Order left Marylands in 1984, the Bishop of Christchurch </w:t>
      </w:r>
      <w:r w:rsidRPr="00EB210A">
        <w:rPr>
          <w:rFonts w:ascii="Arial" w:hAnsi="Arial" w:cs="Arial"/>
          <w:lang w:val="en-NZ"/>
        </w:rPr>
        <w:t>invited the brothers to establish a youth ministry to support at-risk young people, many of whom were Māori.</w:t>
      </w:r>
      <w:r w:rsidRPr="00EB210A">
        <w:rPr>
          <w:rFonts w:ascii="Arial" w:eastAsiaTheme="minorEastAsia" w:hAnsi="Arial" w:cs="Arial"/>
          <w:lang w:val="en-NZ"/>
        </w:rPr>
        <w:t xml:space="preserve"> </w:t>
      </w:r>
    </w:p>
    <w:p w14:paraId="6EDD4C36" w14:textId="77777777" w:rsidR="00602E78" w:rsidRPr="00EB210A" w:rsidRDefault="00602E78" w:rsidP="00602E78">
      <w:pPr>
        <w:pStyle w:val="List123"/>
        <w:numPr>
          <w:ilvl w:val="0"/>
          <w:numId w:val="48"/>
        </w:numPr>
        <w:spacing w:afterAutospacing="0" w:line="360" w:lineRule="auto"/>
        <w:ind w:hanging="720"/>
        <w:rPr>
          <w:rFonts w:ascii="Arial" w:eastAsiaTheme="minorEastAsia" w:hAnsi="Arial" w:cs="Arial"/>
          <w:lang w:val="en-NZ"/>
        </w:rPr>
      </w:pPr>
      <w:r w:rsidRPr="00EB210A">
        <w:rPr>
          <w:rFonts w:ascii="Arial" w:eastAsia="Consolas" w:hAnsi="Arial" w:cs="Arial"/>
          <w:lang w:val="en-NZ"/>
        </w:rPr>
        <w:t>The</w:t>
      </w:r>
      <w:r w:rsidRPr="00EB210A">
        <w:rPr>
          <w:rFonts w:ascii="Arial" w:eastAsiaTheme="minorEastAsia" w:hAnsi="Arial" w:cs="Arial"/>
          <w:lang w:val="en-NZ"/>
        </w:rPr>
        <w:t xml:space="preserve"> State formally recognised Hebron Trust as an appropriate place to care for young people in 1990, by approving its registration as a </w:t>
      </w:r>
      <w:bookmarkStart w:id="27" w:name="_Int_fvDqPLRf"/>
      <w:r w:rsidRPr="00EB210A">
        <w:rPr>
          <w:rFonts w:ascii="Arial" w:eastAsiaTheme="minorEastAsia" w:hAnsi="Arial" w:cs="Arial"/>
          <w:lang w:val="en-NZ"/>
        </w:rPr>
        <w:t>State</w:t>
      </w:r>
      <w:bookmarkEnd w:id="27"/>
      <w:r w:rsidRPr="00EB210A">
        <w:rPr>
          <w:rFonts w:ascii="Arial" w:eastAsiaTheme="minorEastAsia" w:hAnsi="Arial" w:cs="Arial"/>
          <w:lang w:val="en-NZ"/>
        </w:rPr>
        <w:t xml:space="preserve"> service provider.</w:t>
      </w:r>
    </w:p>
    <w:p w14:paraId="3AC19FBD" w14:textId="0B47043C" w:rsidR="00602E78" w:rsidRPr="00EB210A" w:rsidRDefault="001349F4" w:rsidP="00602E78">
      <w:pPr>
        <w:pStyle w:val="List123"/>
        <w:numPr>
          <w:ilvl w:val="0"/>
          <w:numId w:val="48"/>
        </w:numPr>
        <w:spacing w:afterAutospacing="0" w:line="360" w:lineRule="auto"/>
        <w:ind w:hanging="720"/>
        <w:rPr>
          <w:rFonts w:ascii="Arial" w:eastAsiaTheme="minorEastAsia" w:hAnsi="Arial" w:cs="Arial"/>
          <w:lang w:val="en-NZ"/>
        </w:rPr>
      </w:pPr>
      <w:r w:rsidRPr="00EB210A">
        <w:rPr>
          <w:rFonts w:asciiTheme="minorHAnsi" w:eastAsia="Calibri" w:hAnsiTheme="minorHAnsi" w:cstheme="minorHAnsi"/>
          <w:noProof/>
          <w:sz w:val="16"/>
          <w:szCs w:val="16"/>
          <w:lang w:val="en-GB"/>
        </w:rPr>
        <w:drawing>
          <wp:anchor distT="0" distB="0" distL="114300" distR="114300" simplePos="0" relativeHeight="251658254" behindDoc="0" locked="0" layoutInCell="1" allowOverlap="1" wp14:anchorId="218A6576" wp14:editId="0576F368">
            <wp:simplePos x="0" y="0"/>
            <wp:positionH relativeFrom="margin">
              <wp:posOffset>-356260</wp:posOffset>
            </wp:positionH>
            <wp:positionV relativeFrom="paragraph">
              <wp:posOffset>2769259</wp:posOffset>
            </wp:positionV>
            <wp:extent cx="294640" cy="25146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E78" w:rsidRPr="00EB210A">
        <w:rPr>
          <w:rFonts w:ascii="Arial" w:eastAsia="Consolas" w:hAnsi="Arial" w:cs="Arial"/>
          <w:lang w:val="en-NZ"/>
        </w:rPr>
        <w:t>Through</w:t>
      </w:r>
      <w:r w:rsidR="00602E78" w:rsidRPr="00EB210A">
        <w:rPr>
          <w:rFonts w:ascii="Arial" w:eastAsiaTheme="minorEastAsia" w:hAnsi="Arial" w:cs="Arial"/>
          <w:lang w:val="en-NZ"/>
        </w:rPr>
        <w:t xml:space="preserve"> Hebron Trust, the Order provided young people with temporary housing. Brother Bernard McGrath, one of the Order’s most prolific serial rapists,</w:t>
      </w:r>
      <w:r w:rsidR="00602E78" w:rsidRPr="00EB210A">
        <w:rPr>
          <w:rStyle w:val="FootnoteReference"/>
          <w:rFonts w:ascii="Arial" w:eastAsiaTheme="minorEastAsia" w:hAnsi="Arial" w:cs="Arial"/>
          <w:sz w:val="22"/>
          <w:lang w:val="en-NZ"/>
        </w:rPr>
        <w:footnoteReference w:id="4"/>
      </w:r>
      <w:r w:rsidR="00602E78" w:rsidRPr="00EB210A">
        <w:rPr>
          <w:rFonts w:ascii="Arial" w:eastAsiaTheme="minorEastAsia" w:hAnsi="Arial" w:cs="Arial"/>
          <w:lang w:val="en-NZ"/>
        </w:rPr>
        <w:t xml:space="preserve"> was the sole brother responsible for the operations. He used his position at Marylands to rape, sexually and physically abuse many of the children. At Hebron Trust, he continued his prolific abuse of rangatahi, which escalated in scale and nature.</w:t>
      </w:r>
      <w:r w:rsidRPr="001349F4">
        <w:rPr>
          <w:rFonts w:asciiTheme="minorHAnsi" w:eastAsia="Calibri" w:hAnsiTheme="minorHAnsi" w:cstheme="minorHAnsi"/>
          <w:noProof/>
          <w:sz w:val="16"/>
          <w:szCs w:val="16"/>
          <w:lang w:val="en-GB"/>
        </w:rPr>
        <w:t xml:space="preserve"> </w:t>
      </w:r>
    </w:p>
    <w:p w14:paraId="3119F3B2" w14:textId="6C82A460" w:rsidR="00602E78" w:rsidRPr="00EB210A" w:rsidRDefault="00602E78" w:rsidP="00602E78">
      <w:pPr>
        <w:pStyle w:val="List123"/>
        <w:numPr>
          <w:ilvl w:val="0"/>
          <w:numId w:val="48"/>
        </w:numPr>
        <w:spacing w:afterAutospacing="0" w:line="360" w:lineRule="auto"/>
        <w:ind w:hanging="720"/>
        <w:rPr>
          <w:rFonts w:ascii="Arial" w:eastAsiaTheme="minorEastAsia" w:hAnsi="Arial" w:cs="Arial"/>
          <w:lang w:val="en-NZ"/>
        </w:rPr>
      </w:pPr>
      <w:r w:rsidRPr="00EB210A">
        <w:rPr>
          <w:rFonts w:ascii="Arial" w:eastAsia="Consolas" w:hAnsi="Arial" w:cs="Arial"/>
          <w:lang w:val="en-NZ"/>
        </w:rPr>
        <w:lastRenderedPageBreak/>
        <w:t>Brother</w:t>
      </w:r>
      <w:r w:rsidRPr="00EB210A">
        <w:rPr>
          <w:rFonts w:ascii="Arial" w:eastAsiaTheme="minorEastAsia" w:hAnsi="Arial" w:cs="Arial"/>
          <w:lang w:val="en-NZ"/>
        </w:rPr>
        <w:t xml:space="preserve"> McGrath was able to reach into all areas of the Christchurch community, unchecked and unquestioned, to target its young people, particularly rangatahi Māori</w:t>
      </w:r>
      <w:r w:rsidR="00590AB9" w:rsidRPr="00EB210A">
        <w:rPr>
          <w:rFonts w:ascii="Arial" w:eastAsiaTheme="minorEastAsia" w:hAnsi="Arial" w:cs="Arial"/>
          <w:lang w:val="en-NZ"/>
        </w:rPr>
        <w:t xml:space="preserve"> </w:t>
      </w:r>
      <w:r w:rsidRPr="00EB210A">
        <w:rPr>
          <w:rFonts w:ascii="Arial" w:eastAsiaTheme="minorEastAsia" w:hAnsi="Arial" w:cs="Arial"/>
          <w:lang w:val="en-NZ"/>
        </w:rPr>
        <w:t xml:space="preserve">at Hebron. </w:t>
      </w:r>
    </w:p>
    <w:p w14:paraId="4BA6CBEE" w14:textId="77777777" w:rsidR="00602E78" w:rsidRPr="00EB210A" w:rsidRDefault="00602E78" w:rsidP="00602E78">
      <w:pPr>
        <w:pStyle w:val="List123"/>
        <w:numPr>
          <w:ilvl w:val="0"/>
          <w:numId w:val="48"/>
        </w:numPr>
        <w:spacing w:afterAutospacing="0" w:line="360" w:lineRule="auto"/>
        <w:ind w:hanging="720"/>
        <w:rPr>
          <w:rFonts w:ascii="Arial" w:eastAsiaTheme="minorEastAsia" w:hAnsi="Arial" w:cs="Arial"/>
          <w:lang w:val="en-NZ"/>
        </w:rPr>
      </w:pPr>
      <w:r w:rsidRPr="00EB210A">
        <w:rPr>
          <w:rFonts w:ascii="Arial" w:eastAsia="Consolas" w:hAnsi="Arial" w:cs="Arial"/>
          <w:lang w:val="en-NZ"/>
        </w:rPr>
        <w:t>The</w:t>
      </w:r>
      <w:r w:rsidRPr="00EB210A">
        <w:rPr>
          <w:rFonts w:ascii="Arial" w:eastAsiaTheme="minorEastAsia" w:hAnsi="Arial" w:cs="Arial"/>
          <w:lang w:val="en-NZ"/>
        </w:rPr>
        <w:t xml:space="preserve"> full scale of Brother McGrath’s abuse will </w:t>
      </w:r>
      <w:bookmarkStart w:id="28" w:name="_Int_GqHttZty"/>
      <w:r w:rsidRPr="00EB210A">
        <w:rPr>
          <w:rFonts w:ascii="Arial" w:eastAsiaTheme="minorEastAsia" w:hAnsi="Arial" w:cs="Arial"/>
          <w:lang w:val="en-NZ"/>
        </w:rPr>
        <w:t>likely never</w:t>
      </w:r>
      <w:bookmarkEnd w:id="28"/>
      <w:r w:rsidRPr="00EB210A">
        <w:rPr>
          <w:rFonts w:ascii="Arial" w:eastAsiaTheme="minorEastAsia" w:hAnsi="Arial" w:cs="Arial"/>
          <w:lang w:val="en-NZ"/>
        </w:rPr>
        <w:t xml:space="preserve"> be known. We do know that 28 individuals, most aged under 18, reported to the Order that they had been abused in Hebron Trust’s care by Brother McGrath along with one allegation of abuse by a lay member of staff. Many of those young people were homeless, referred by social service agencies or by the criminal and youth justice system. The brutality and severity of McGrath’s abuse towards Hebron Trust victims was at the top of the scale in its nature, </w:t>
      </w:r>
      <w:bookmarkStart w:id="29" w:name="_Int_Fjs0FD4B"/>
      <w:r w:rsidRPr="00EB210A">
        <w:rPr>
          <w:rFonts w:ascii="Arial" w:eastAsiaTheme="minorEastAsia" w:hAnsi="Arial" w:cs="Arial"/>
          <w:lang w:val="en-NZ"/>
        </w:rPr>
        <w:t>severity</w:t>
      </w:r>
      <w:bookmarkEnd w:id="29"/>
      <w:r w:rsidRPr="00EB210A">
        <w:rPr>
          <w:rFonts w:ascii="Arial" w:eastAsiaTheme="minorEastAsia" w:hAnsi="Arial" w:cs="Arial"/>
          <w:lang w:val="en-NZ"/>
        </w:rPr>
        <w:t xml:space="preserve"> and long-term damage to survivors.</w:t>
      </w:r>
    </w:p>
    <w:p w14:paraId="23BA3952" w14:textId="5B22D824" w:rsidR="00F06B07" w:rsidRPr="00EB210A" w:rsidRDefault="00602E78" w:rsidP="005279D4">
      <w:pPr>
        <w:pStyle w:val="Style1"/>
      </w:pPr>
      <w:r w:rsidRPr="00EB210A">
        <w:t xml:space="preserve">Ngā </w:t>
      </w:r>
      <w:r w:rsidR="00D55ABB">
        <w:t>Pānga</w:t>
      </w:r>
      <w:r w:rsidRPr="00EB210A">
        <w:t xml:space="preserve"> Takakino </w:t>
      </w:r>
    </w:p>
    <w:p w14:paraId="58EA4240" w14:textId="5AB3185B" w:rsidR="00602E78" w:rsidRPr="00EB210A" w:rsidRDefault="00602E78" w:rsidP="005279D4">
      <w:pPr>
        <w:pStyle w:val="Style1"/>
        <w:rPr>
          <w:lang w:val="en-NZ"/>
        </w:rPr>
      </w:pPr>
      <w:r w:rsidRPr="00EB210A">
        <w:rPr>
          <w:lang w:val="en-NZ"/>
        </w:rPr>
        <w:t>Effects of abuse</w:t>
      </w:r>
    </w:p>
    <w:p w14:paraId="2DFC7475" w14:textId="58320488" w:rsidR="00602E78" w:rsidRPr="00EB210A" w:rsidRDefault="00602E78" w:rsidP="00602E78">
      <w:pPr>
        <w:pStyle w:val="List123"/>
        <w:numPr>
          <w:ilvl w:val="0"/>
          <w:numId w:val="48"/>
        </w:numPr>
        <w:spacing w:afterAutospacing="0" w:line="360" w:lineRule="auto"/>
        <w:ind w:hanging="720"/>
        <w:rPr>
          <w:rFonts w:ascii="Arial" w:eastAsiaTheme="minorEastAsia" w:hAnsi="Arial" w:cs="Arial"/>
          <w:lang w:val="en-NZ"/>
        </w:rPr>
      </w:pPr>
      <w:r w:rsidRPr="00EB210A">
        <w:rPr>
          <w:rFonts w:ascii="Arial" w:eastAsia="Consolas" w:hAnsi="Arial" w:cs="Arial"/>
          <w:lang w:val="en-NZ"/>
        </w:rPr>
        <w:t>The</w:t>
      </w:r>
      <w:r w:rsidRPr="00EB210A">
        <w:rPr>
          <w:rFonts w:ascii="Arial" w:eastAsiaTheme="minorEastAsia" w:hAnsi="Arial" w:cs="Arial"/>
          <w:lang w:val="en-NZ"/>
        </w:rPr>
        <w:t xml:space="preserve"> tūkino (abuse, </w:t>
      </w:r>
      <w:bookmarkStart w:id="30" w:name="_Int_LPLzri8W"/>
      <w:r w:rsidRPr="00EB210A">
        <w:rPr>
          <w:rFonts w:ascii="Arial" w:eastAsiaTheme="minorEastAsia" w:hAnsi="Arial" w:cs="Arial"/>
          <w:lang w:val="en-NZ"/>
        </w:rPr>
        <w:t>harm</w:t>
      </w:r>
      <w:bookmarkEnd w:id="30"/>
      <w:r w:rsidRPr="00EB210A">
        <w:rPr>
          <w:rFonts w:ascii="Arial" w:eastAsiaTheme="minorEastAsia" w:hAnsi="Arial" w:cs="Arial"/>
          <w:lang w:val="en-NZ"/>
        </w:rPr>
        <w:t xml:space="preserve"> and neglect) had many effects on the boys at Marylands School, Hebron Trust and St Joseph’s Orphanage. Some became violent and exhibited inappropriate sexual behaviour. In the long term, some had lasting and painful physical injuries from the abuse. About three-quarters of survivors we spoke to had turned to drugs or alcohol as a way of coping with the abuse</w:t>
      </w:r>
      <w:r w:rsidR="00946685" w:rsidRPr="00EB210A">
        <w:rPr>
          <w:rFonts w:ascii="Arial" w:eastAsiaTheme="minorEastAsia" w:hAnsi="Arial" w:cs="Arial"/>
          <w:lang w:val="en-NZ"/>
        </w:rPr>
        <w:t xml:space="preserve"> they suffered</w:t>
      </w:r>
      <w:r w:rsidRPr="00EB210A">
        <w:rPr>
          <w:rFonts w:ascii="Arial" w:eastAsiaTheme="minorEastAsia" w:hAnsi="Arial" w:cs="Arial"/>
          <w:lang w:val="en-NZ"/>
        </w:rPr>
        <w:t>, some while still at school and, often, this led to criminal offending and joining gangs. Survivors told us of their ongoing mental distress, physical health issues and sexual confusion.</w:t>
      </w:r>
    </w:p>
    <w:p w14:paraId="490C72DD" w14:textId="77777777" w:rsidR="00602E78" w:rsidRPr="00EB210A" w:rsidRDefault="00602E78" w:rsidP="00602E78">
      <w:pPr>
        <w:pStyle w:val="List123"/>
        <w:numPr>
          <w:ilvl w:val="0"/>
          <w:numId w:val="48"/>
        </w:numPr>
        <w:spacing w:afterAutospacing="0" w:line="360" w:lineRule="auto"/>
        <w:ind w:hanging="720"/>
        <w:rPr>
          <w:rFonts w:ascii="Arial" w:eastAsiaTheme="minorEastAsia" w:hAnsi="Arial" w:cs="Arial"/>
          <w:lang w:val="en-NZ"/>
        </w:rPr>
      </w:pPr>
      <w:r w:rsidRPr="00EB210A">
        <w:rPr>
          <w:rFonts w:ascii="Arial" w:eastAsia="Consolas" w:hAnsi="Arial" w:cs="Arial"/>
          <w:lang w:val="en-NZ"/>
        </w:rPr>
        <w:t>The</w:t>
      </w:r>
      <w:r w:rsidRPr="00EB210A">
        <w:rPr>
          <w:rFonts w:ascii="Arial" w:eastAsiaTheme="minorEastAsia" w:hAnsi="Arial" w:cs="Arial"/>
          <w:lang w:val="en-NZ"/>
        </w:rPr>
        <w:t xml:space="preserve"> tūkino resulted in loss of trust and religious faith as well as an inability to form meaningful friendships and relationships with friends, </w:t>
      </w:r>
      <w:bookmarkStart w:id="31" w:name="_Int_BpOzQ9f0"/>
      <w:r w:rsidRPr="00EB210A">
        <w:rPr>
          <w:rFonts w:ascii="Arial" w:eastAsiaTheme="minorEastAsia" w:hAnsi="Arial" w:cs="Arial"/>
          <w:lang w:val="en-NZ"/>
        </w:rPr>
        <w:t>children</w:t>
      </w:r>
      <w:bookmarkEnd w:id="31"/>
      <w:r w:rsidRPr="00EB210A">
        <w:rPr>
          <w:rFonts w:ascii="Arial" w:eastAsiaTheme="minorEastAsia" w:hAnsi="Arial" w:cs="Arial"/>
          <w:lang w:val="en-NZ"/>
        </w:rPr>
        <w:t xml:space="preserve"> and partners. The lack of education and/or training at Marylands School severely limited job opportunities with most survivors only able to secure low paying, menial work.</w:t>
      </w:r>
    </w:p>
    <w:p w14:paraId="7D9F5143" w14:textId="77777777" w:rsidR="00602E78" w:rsidRPr="00EB210A" w:rsidRDefault="00602E78" w:rsidP="00602E78">
      <w:pPr>
        <w:pStyle w:val="List123"/>
        <w:numPr>
          <w:ilvl w:val="0"/>
          <w:numId w:val="48"/>
        </w:numPr>
        <w:spacing w:afterAutospacing="0" w:line="360" w:lineRule="auto"/>
        <w:ind w:hanging="720"/>
        <w:rPr>
          <w:rFonts w:ascii="Arial" w:eastAsiaTheme="minorEastAsia" w:hAnsi="Arial" w:cs="Arial"/>
          <w:lang w:val="en-NZ"/>
        </w:rPr>
      </w:pPr>
      <w:r w:rsidRPr="00EB210A">
        <w:rPr>
          <w:rFonts w:ascii="Arial" w:eastAsia="Consolas" w:hAnsi="Arial" w:cs="Arial"/>
          <w:lang w:val="en-NZ"/>
        </w:rPr>
        <w:t>Many</w:t>
      </w:r>
      <w:r w:rsidRPr="00EB210A">
        <w:rPr>
          <w:rFonts w:ascii="Arial" w:eastAsiaTheme="minorEastAsia" w:hAnsi="Arial" w:cs="Arial"/>
          <w:lang w:val="en-NZ"/>
        </w:rPr>
        <w:t xml:space="preserve"> told us they had contemplated or attempted suicide. Tragically, others have lost their lives this way.</w:t>
      </w:r>
    </w:p>
    <w:p w14:paraId="5CF677C3" w14:textId="77777777" w:rsidR="00C27D18" w:rsidRPr="00EB210A" w:rsidRDefault="00602E78" w:rsidP="005279D4">
      <w:pPr>
        <w:pStyle w:val="Style1"/>
      </w:pPr>
      <w:r w:rsidRPr="00EB210A">
        <w:t xml:space="preserve">Ngā nawe me te kawenga </w:t>
      </w:r>
    </w:p>
    <w:p w14:paraId="63FD7465" w14:textId="64F31842" w:rsidR="00602E78" w:rsidRPr="00EB210A" w:rsidRDefault="00602E78" w:rsidP="005279D4">
      <w:pPr>
        <w:pStyle w:val="Style1"/>
        <w:rPr>
          <w:lang w:val="en-NZ"/>
        </w:rPr>
      </w:pPr>
      <w:r w:rsidRPr="00EB210A">
        <w:t>Complaints</w:t>
      </w:r>
      <w:r w:rsidRPr="00EB210A">
        <w:rPr>
          <w:lang w:val="en-NZ"/>
        </w:rPr>
        <w:t xml:space="preserve"> and accountability</w:t>
      </w:r>
    </w:p>
    <w:p w14:paraId="0D6726AE" w14:textId="7A5596F9"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From the late 1970s through to the early 2000s, leaders of the Order were told of numerous allegations against brothers.</w:t>
      </w:r>
      <w:r w:rsidR="001349F4" w:rsidRPr="001349F4">
        <w:rPr>
          <w:rFonts w:asciiTheme="minorHAnsi" w:eastAsia="Calibri" w:hAnsiTheme="minorHAnsi" w:cstheme="minorHAnsi"/>
          <w:noProof/>
          <w:sz w:val="16"/>
          <w:szCs w:val="16"/>
          <w:lang w:val="en-GB"/>
        </w:rPr>
        <w:t xml:space="preserve"> </w:t>
      </w:r>
    </w:p>
    <w:p w14:paraId="49438879" w14:textId="408DD0AF" w:rsidR="00602E78" w:rsidRPr="00EB210A" w:rsidRDefault="001349F4" w:rsidP="00602E78">
      <w:pPr>
        <w:pStyle w:val="List123"/>
        <w:numPr>
          <w:ilvl w:val="0"/>
          <w:numId w:val="48"/>
        </w:numPr>
        <w:spacing w:afterAutospacing="0" w:line="360" w:lineRule="auto"/>
        <w:ind w:hanging="720"/>
        <w:rPr>
          <w:rFonts w:ascii="Arial" w:eastAsia="Times New Roman"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55" behindDoc="0" locked="0" layoutInCell="1" allowOverlap="1" wp14:anchorId="4E0EF6AA" wp14:editId="3C5DC499">
            <wp:simplePos x="0" y="0"/>
            <wp:positionH relativeFrom="margin">
              <wp:posOffset>5415148</wp:posOffset>
            </wp:positionH>
            <wp:positionV relativeFrom="paragraph">
              <wp:posOffset>597725</wp:posOffset>
            </wp:positionV>
            <wp:extent cx="294640" cy="25146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E78" w:rsidRPr="00EB210A">
        <w:rPr>
          <w:rFonts w:ascii="Arial" w:eastAsia="Times New Roman" w:hAnsi="Arial" w:cs="Arial"/>
        </w:rPr>
        <w:t xml:space="preserve">Many children reported abuse, including to the Order’s brothers, the Order’s leaders, social </w:t>
      </w:r>
      <w:bookmarkStart w:id="32" w:name="_Int_EU2YWOkE"/>
      <w:r w:rsidR="00602E78" w:rsidRPr="00EB210A">
        <w:rPr>
          <w:rFonts w:ascii="Arial" w:eastAsia="Times New Roman" w:hAnsi="Arial" w:cs="Arial"/>
        </w:rPr>
        <w:t>workers</w:t>
      </w:r>
      <w:bookmarkEnd w:id="32"/>
      <w:r w:rsidR="00602E78" w:rsidRPr="00EB210A">
        <w:rPr>
          <w:rFonts w:ascii="Arial" w:eastAsia="Times New Roman" w:hAnsi="Arial" w:cs="Arial"/>
        </w:rPr>
        <w:t xml:space="preserve"> and police. Mostly these children were not believed, their experiences </w:t>
      </w:r>
      <w:r w:rsidR="00602E78" w:rsidRPr="00EB210A">
        <w:rPr>
          <w:rFonts w:ascii="Arial" w:eastAsia="Times New Roman" w:hAnsi="Arial" w:cs="Arial"/>
        </w:rPr>
        <w:lastRenderedPageBreak/>
        <w:t xml:space="preserve">denied. As disabled people they were not considered credible. In </w:t>
      </w:r>
      <w:bookmarkStart w:id="33" w:name="_Int_VjKjnci6"/>
      <w:r w:rsidR="00602E78" w:rsidRPr="00EB210A">
        <w:rPr>
          <w:rFonts w:ascii="Arial" w:eastAsia="Times New Roman" w:hAnsi="Arial" w:cs="Arial"/>
        </w:rPr>
        <w:t>nearly all</w:t>
      </w:r>
      <w:bookmarkEnd w:id="33"/>
      <w:r w:rsidR="00602E78" w:rsidRPr="00EB210A">
        <w:rPr>
          <w:rFonts w:ascii="Arial" w:eastAsia="Times New Roman" w:hAnsi="Arial" w:cs="Arial"/>
        </w:rPr>
        <w:t xml:space="preserve"> cases, the Order failed to act on these reports. </w:t>
      </w:r>
    </w:p>
    <w:p w14:paraId="3ED76AB1" w14:textId="77777777"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A 1977 anonymous complaint of sexual abuse against brothers Moloney and McGrath to the Order’s Sydney-based Provincial was disregarded. However, later that year, the Order applied its ‘geographic cure</w:t>
      </w:r>
      <w:bookmarkStart w:id="34" w:name="_Int_KyRhDFvL"/>
      <w:r w:rsidRPr="00EB210A">
        <w:rPr>
          <w:rFonts w:ascii="Arial" w:eastAsia="Times New Roman" w:hAnsi="Arial" w:cs="Arial"/>
        </w:rPr>
        <w:t>’.</w:t>
      </w:r>
      <w:bookmarkEnd w:id="34"/>
      <w:r w:rsidRPr="00EB210A">
        <w:rPr>
          <w:rFonts w:ascii="Arial" w:eastAsia="Times New Roman" w:hAnsi="Arial" w:cs="Arial"/>
        </w:rPr>
        <w:t xml:space="preserve"> Moloney was transferred to the Order’s operations in the Vatican. McGrath was transferred back to Kendall Grange, the Order’s institution for disabled children in Australia. There he continued his abuse until being posted back to Christchurch to eventually establish and head Hebron Trust. </w:t>
      </w:r>
    </w:p>
    <w:p w14:paraId="6924CEE2" w14:textId="77777777"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 xml:space="preserve">Of the 37 brothers from the Order who ministered in the Christchurch community when the Order operated Marylands, 21 had allegations of some form of abuse made against them. Nineteen brothers had specific allegations of child sexual abuse made against them. </w:t>
      </w:r>
    </w:p>
    <w:p w14:paraId="442191FD" w14:textId="77777777"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Style w:val="normaltextrun"/>
          <w:rFonts w:ascii="Arial" w:eastAsiaTheme="minorEastAsia" w:hAnsi="Arial" w:cs="Arial"/>
        </w:rPr>
        <w:t xml:space="preserve">Throughout the 28 years Marylands operated, on average there would be seven brothers at a time appointed to the Christchurch community, five of </w:t>
      </w:r>
      <w:r w:rsidRPr="00EB210A">
        <w:rPr>
          <w:rFonts w:ascii="Arial" w:hAnsi="Arial" w:cs="Arial"/>
        </w:rPr>
        <w:t>whom</w:t>
      </w:r>
      <w:r w:rsidRPr="00EB210A">
        <w:rPr>
          <w:rStyle w:val="normaltextrun"/>
          <w:rFonts w:ascii="Arial" w:eastAsiaTheme="minorEastAsia" w:hAnsi="Arial" w:cs="Arial"/>
        </w:rPr>
        <w:t xml:space="preserve"> would be alleged perpetrators of abuse, and four of these five would be alleged perpetrators of sexual abuse. On average, abusers would stay longer at Marylands than those who were not alleged to have abused.</w:t>
      </w:r>
    </w:p>
    <w:p w14:paraId="56EA613D" w14:textId="77777777"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 xml:space="preserve">There were two police investigations, 10 years apart, but these were hindered by a lack of co-operation from the brothers and the Order. The Australian-based Order spent significant sums on legal costs over several years to try to stop extradition of several brothers to face trial in Aotearoa New Zealand. </w:t>
      </w:r>
      <w:bookmarkStart w:id="35" w:name="_Int_DkLSU5QQ"/>
      <w:r w:rsidRPr="00EB210A">
        <w:rPr>
          <w:rFonts w:ascii="Arial" w:eastAsia="Times New Roman" w:hAnsi="Arial" w:cs="Arial"/>
        </w:rPr>
        <w:t>Ultimately, the</w:t>
      </w:r>
      <w:bookmarkEnd w:id="35"/>
      <w:r w:rsidRPr="00EB210A">
        <w:rPr>
          <w:rFonts w:ascii="Arial" w:eastAsia="Times New Roman" w:hAnsi="Arial" w:cs="Arial"/>
        </w:rPr>
        <w:t xml:space="preserve"> brothers returned to Aotearoa New Zealand. </w:t>
      </w:r>
    </w:p>
    <w:p w14:paraId="78A14230" w14:textId="4FFBCE3A"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In 1993, Brother McGrath was sentenced in Christchurch to three years’ imprisonment for 10 charges of indecencies committed upon tamariki and rangatahi between the ages of eight and 16 years. But it was not until 2006 that brothers Garchow and Moloney would be returned to Aotearoa New Zealand to face justice along with Brother McGrath and Brother IU.</w:t>
      </w:r>
    </w:p>
    <w:p w14:paraId="5D753441" w14:textId="0A236ABB" w:rsidR="00602E78" w:rsidRPr="00EB210A" w:rsidRDefault="001349F4" w:rsidP="00602E78">
      <w:pPr>
        <w:pStyle w:val="List123"/>
        <w:numPr>
          <w:ilvl w:val="0"/>
          <w:numId w:val="48"/>
        </w:numPr>
        <w:spacing w:afterAutospacing="0" w:line="360" w:lineRule="auto"/>
        <w:ind w:hanging="720"/>
        <w:rPr>
          <w:rFonts w:ascii="Arial" w:eastAsiaTheme="minorEastAsia" w:hAnsi="Arial" w:cs="Arial"/>
          <w:lang w:val="en-NZ"/>
        </w:rPr>
      </w:pPr>
      <w:r w:rsidRPr="00EB210A">
        <w:rPr>
          <w:rFonts w:asciiTheme="minorHAnsi" w:eastAsia="Calibri" w:hAnsiTheme="minorHAnsi" w:cstheme="minorHAnsi"/>
          <w:noProof/>
          <w:sz w:val="16"/>
          <w:szCs w:val="16"/>
          <w:lang w:val="en-GB"/>
        </w:rPr>
        <w:drawing>
          <wp:anchor distT="0" distB="0" distL="114300" distR="114300" simplePos="0" relativeHeight="251658256" behindDoc="0" locked="0" layoutInCell="1" allowOverlap="1" wp14:anchorId="55487F5A" wp14:editId="257FD39B">
            <wp:simplePos x="0" y="0"/>
            <wp:positionH relativeFrom="leftMargin">
              <wp:align>right</wp:align>
            </wp:positionH>
            <wp:positionV relativeFrom="paragraph">
              <wp:posOffset>1512438</wp:posOffset>
            </wp:positionV>
            <wp:extent cx="294640" cy="25146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E78" w:rsidRPr="00EB210A">
        <w:rPr>
          <w:rFonts w:ascii="Arial" w:eastAsia="Consolas" w:hAnsi="Arial" w:cs="Arial"/>
          <w:lang w:val="en-NZ"/>
        </w:rPr>
        <w:t>Brother</w:t>
      </w:r>
      <w:r w:rsidR="00602E78" w:rsidRPr="00EB210A">
        <w:rPr>
          <w:rFonts w:ascii="Arial" w:eastAsiaTheme="minorEastAsia" w:hAnsi="Arial" w:cs="Arial"/>
          <w:lang w:val="en-NZ"/>
        </w:rPr>
        <w:t xml:space="preserve"> Moloney, who headed Marylands School in the 1970s and returned to the Christchurch community in the 1980s, was convicted in Christchurch in 2008 on </w:t>
      </w:r>
      <w:r w:rsidR="00602E78" w:rsidRPr="00EB210A">
        <w:rPr>
          <w:rFonts w:ascii="Arial" w:eastAsiaTheme="minorEastAsia" w:hAnsi="Arial" w:cs="Arial"/>
          <w:lang w:val="en-NZ"/>
        </w:rPr>
        <w:lastRenderedPageBreak/>
        <w:t>seven charges,</w:t>
      </w:r>
      <w:r w:rsidR="00602E78" w:rsidRPr="00EB210A">
        <w:rPr>
          <w:rStyle w:val="FootnoteReference"/>
          <w:rFonts w:ascii="Arial" w:eastAsiaTheme="minorEastAsia" w:hAnsi="Arial" w:cs="Arial"/>
          <w:sz w:val="22"/>
          <w:lang w:val="en-NZ"/>
        </w:rPr>
        <w:footnoteReference w:id="5"/>
      </w:r>
      <w:r w:rsidR="00602E78" w:rsidRPr="00EB210A">
        <w:rPr>
          <w:rFonts w:ascii="Arial" w:eastAsiaTheme="minorEastAsia" w:hAnsi="Arial" w:cs="Arial"/>
          <w:lang w:val="en-NZ"/>
        </w:rPr>
        <w:t xml:space="preserve"> involving five complainants,</w:t>
      </w:r>
      <w:r w:rsidR="00602E78" w:rsidRPr="00EB210A">
        <w:rPr>
          <w:rStyle w:val="FootnoteReference"/>
          <w:rFonts w:ascii="Arial" w:eastAsiaTheme="minorEastAsia" w:hAnsi="Arial" w:cs="Arial"/>
          <w:sz w:val="22"/>
          <w:lang w:val="en-NZ"/>
        </w:rPr>
        <w:footnoteReference w:id="6"/>
      </w:r>
      <w:r w:rsidR="00602E78" w:rsidRPr="00EB210A">
        <w:rPr>
          <w:rFonts w:ascii="Arial" w:eastAsiaTheme="minorEastAsia" w:hAnsi="Arial" w:cs="Arial"/>
          <w:lang w:val="en-NZ"/>
        </w:rPr>
        <w:t xml:space="preserve"> and sentenced to two years and nine months’ imprisonment.</w:t>
      </w:r>
      <w:r w:rsidR="00602E78" w:rsidRPr="00EB210A">
        <w:rPr>
          <w:rStyle w:val="FootnoteReference"/>
          <w:rFonts w:ascii="Arial" w:eastAsiaTheme="minorEastAsia" w:hAnsi="Arial" w:cs="Arial"/>
          <w:sz w:val="22"/>
          <w:lang w:val="en-NZ"/>
        </w:rPr>
        <w:footnoteReference w:id="7"/>
      </w:r>
      <w:r w:rsidR="00602E78" w:rsidRPr="00EB210A">
        <w:rPr>
          <w:rFonts w:ascii="Arial" w:eastAsiaTheme="minorEastAsia" w:hAnsi="Arial" w:cs="Arial"/>
          <w:lang w:val="en-NZ"/>
        </w:rPr>
        <w:t xml:space="preserve"> He was released from prison on parole in September 2009 and returned to Australia. The Order told media: “Brother Moloney is still a member of the Order and will be accommodated within the Order in Australia.” </w:t>
      </w:r>
      <w:r w:rsidR="00602E78" w:rsidRPr="00EB210A">
        <w:rPr>
          <w:rStyle w:val="FootnoteReference"/>
          <w:rFonts w:ascii="Arial" w:eastAsiaTheme="minorEastAsia" w:hAnsi="Arial" w:cs="Arial"/>
          <w:sz w:val="22"/>
          <w:lang w:val="en-NZ"/>
        </w:rPr>
        <w:footnoteReference w:id="8"/>
      </w:r>
      <w:r w:rsidR="00602E78" w:rsidRPr="00EB210A">
        <w:rPr>
          <w:rFonts w:ascii="Arial" w:eastAsiaTheme="minorEastAsia" w:hAnsi="Arial" w:cs="Arial"/>
          <w:lang w:val="en-NZ"/>
        </w:rPr>
        <w:t xml:space="preserve"> He died in Sydney in 2019.</w:t>
      </w:r>
      <w:r w:rsidR="00555211" w:rsidRPr="00EB210A">
        <w:rPr>
          <w:noProof/>
        </w:rPr>
        <w:t xml:space="preserve"> </w:t>
      </w:r>
    </w:p>
    <w:p w14:paraId="74629586" w14:textId="77777777" w:rsidR="00602E78" w:rsidRPr="00EB210A" w:rsidRDefault="00602E78" w:rsidP="00602E78">
      <w:pPr>
        <w:pStyle w:val="List123"/>
        <w:numPr>
          <w:ilvl w:val="0"/>
          <w:numId w:val="48"/>
        </w:numPr>
        <w:spacing w:afterAutospacing="0" w:line="360" w:lineRule="auto"/>
        <w:ind w:hanging="720"/>
        <w:rPr>
          <w:rFonts w:ascii="Arial" w:eastAsiaTheme="minorEastAsia" w:hAnsi="Arial" w:cs="Arial"/>
          <w:lang w:val="en-NZ"/>
        </w:rPr>
      </w:pPr>
      <w:r w:rsidRPr="00EB210A">
        <w:rPr>
          <w:rFonts w:ascii="Arial" w:eastAsia="Times New Roman" w:hAnsi="Arial" w:cs="Arial"/>
        </w:rPr>
        <w:t>The</w:t>
      </w:r>
      <w:r w:rsidRPr="00EB210A">
        <w:rPr>
          <w:rFonts w:ascii="Arial" w:eastAsiaTheme="minorEastAsia" w:hAnsi="Arial" w:cs="Arial"/>
          <w:lang w:val="en-NZ"/>
        </w:rPr>
        <w:t xml:space="preserve"> trials of Brother Garchow and Brother IU did not take place. In July 2008, due to illness of survivors and Brother Garchow himself, a permanent stay of the proceedings was entered.</w:t>
      </w:r>
      <w:r w:rsidRPr="00EB210A">
        <w:rPr>
          <w:rStyle w:val="FootnoteReference"/>
          <w:rFonts w:ascii="Arial" w:eastAsiaTheme="minorEastAsia" w:hAnsi="Arial" w:cs="Arial"/>
          <w:sz w:val="22"/>
          <w:lang w:val="en-NZ"/>
        </w:rPr>
        <w:footnoteReference w:id="9"/>
      </w:r>
      <w:r w:rsidRPr="00EB210A">
        <w:rPr>
          <w:rFonts w:ascii="Arial" w:eastAsiaTheme="minorEastAsia" w:hAnsi="Arial" w:cs="Arial"/>
          <w:lang w:val="en-NZ"/>
        </w:rPr>
        <w:t xml:space="preserve"> He died in March 2011. In what was seen by police as an attempt to discredit the complainants in his case, Brother IU was successful in his application to have each undergo a psychological examination. The delays this caused, along with the historic nature of the allegations meant, based on fair trial rights, Brother IU was able to successfully apply to have all charges stayed or dismissed on the day his trial was going to start.</w:t>
      </w:r>
    </w:p>
    <w:p w14:paraId="050F35D0" w14:textId="77777777" w:rsidR="00602E78" w:rsidRPr="00EB210A" w:rsidRDefault="00602E78" w:rsidP="00602E78">
      <w:pPr>
        <w:pStyle w:val="List123"/>
        <w:numPr>
          <w:ilvl w:val="0"/>
          <w:numId w:val="48"/>
        </w:numPr>
        <w:spacing w:afterAutospacing="0" w:line="360" w:lineRule="auto"/>
        <w:ind w:hanging="720"/>
        <w:rPr>
          <w:rFonts w:ascii="Arial" w:eastAsiaTheme="minorEastAsia" w:hAnsi="Arial" w:cs="Arial"/>
          <w:vertAlign w:val="superscript"/>
          <w:lang w:val="en-NZ"/>
        </w:rPr>
      </w:pPr>
      <w:r w:rsidRPr="00EB210A">
        <w:rPr>
          <w:rFonts w:ascii="Arial" w:eastAsia="Times New Roman" w:hAnsi="Arial" w:cs="Arial"/>
        </w:rPr>
        <w:t>In</w:t>
      </w:r>
      <w:r w:rsidRPr="00EB210A">
        <w:rPr>
          <w:rFonts w:ascii="Arial" w:eastAsiaTheme="minorEastAsia" w:hAnsi="Arial" w:cs="Arial"/>
          <w:lang w:val="en-NZ"/>
        </w:rPr>
        <w:t xml:space="preserve"> 2006 Brother McGrath was convicted in Aotearoa New Zealand on 22 charges in relation to his time at Marylands of “doing and inducing indecent acts on boys under 16 years of age”.</w:t>
      </w:r>
      <w:r w:rsidRPr="00EB210A">
        <w:rPr>
          <w:rStyle w:val="FootnoteReference"/>
          <w:rFonts w:ascii="Arial" w:eastAsiaTheme="minorEastAsia" w:hAnsi="Arial" w:cs="Arial"/>
          <w:sz w:val="22"/>
          <w:lang w:val="en-NZ"/>
        </w:rPr>
        <w:footnoteReference w:id="10"/>
      </w:r>
      <w:r w:rsidRPr="00EB210A">
        <w:rPr>
          <w:rFonts w:ascii="Arial" w:eastAsiaTheme="minorEastAsia" w:hAnsi="Arial" w:cs="Arial"/>
          <w:lang w:val="en-NZ"/>
        </w:rPr>
        <w:t xml:space="preserve"> The sexual assaults included touching, fondling, </w:t>
      </w:r>
      <w:bookmarkStart w:id="36" w:name="_Int_2UEWlqaF"/>
      <w:r w:rsidRPr="00EB210A">
        <w:rPr>
          <w:rFonts w:ascii="Arial" w:eastAsiaTheme="minorEastAsia" w:hAnsi="Arial" w:cs="Arial"/>
          <w:lang w:val="en-NZ"/>
        </w:rPr>
        <w:t>masturbation</w:t>
      </w:r>
      <w:bookmarkEnd w:id="36"/>
      <w:r w:rsidRPr="00EB210A">
        <w:rPr>
          <w:rFonts w:ascii="Arial" w:eastAsiaTheme="minorEastAsia" w:hAnsi="Arial" w:cs="Arial"/>
          <w:lang w:val="en-NZ"/>
        </w:rPr>
        <w:t xml:space="preserve"> and oral sex but he was found not guilty of charges of anal rape.</w:t>
      </w:r>
      <w:r w:rsidRPr="00EB210A">
        <w:rPr>
          <w:rStyle w:val="FootnoteReference"/>
          <w:rFonts w:ascii="Arial" w:eastAsiaTheme="minorEastAsia" w:hAnsi="Arial" w:cs="Arial"/>
          <w:sz w:val="22"/>
          <w:lang w:val="en-NZ"/>
        </w:rPr>
        <w:footnoteReference w:id="11"/>
      </w:r>
      <w:r w:rsidRPr="00EB210A">
        <w:rPr>
          <w:rFonts w:ascii="Arial" w:eastAsiaTheme="minorEastAsia" w:hAnsi="Arial" w:cs="Arial"/>
          <w:lang w:val="en-NZ"/>
        </w:rPr>
        <w:t xml:space="preserve"> He was sentenced to five years’ imprisonment.</w:t>
      </w:r>
      <w:r w:rsidRPr="00EB210A">
        <w:rPr>
          <w:rStyle w:val="FootnoteReference"/>
          <w:rFonts w:ascii="Arial" w:eastAsiaTheme="minorEastAsia" w:hAnsi="Arial" w:cs="Arial"/>
          <w:sz w:val="22"/>
          <w:lang w:val="en-NZ"/>
        </w:rPr>
        <w:footnoteReference w:id="12"/>
      </w:r>
      <w:r w:rsidRPr="00EB210A">
        <w:rPr>
          <w:rFonts w:ascii="Arial" w:eastAsiaTheme="minorEastAsia" w:hAnsi="Arial" w:cs="Arial"/>
          <w:vertAlign w:val="superscript"/>
          <w:lang w:val="en-NZ"/>
        </w:rPr>
        <w:t xml:space="preserve"> </w:t>
      </w:r>
      <w:r w:rsidRPr="00EB210A">
        <w:rPr>
          <w:rFonts w:ascii="Arial" w:eastAsiaTheme="minorEastAsia" w:hAnsi="Arial" w:cs="Arial"/>
          <w:lang w:val="en-NZ"/>
        </w:rPr>
        <w:t>The sentencing judge noted that the distressing “victim impact reports … refer to anger, fear, anxiety, nightmares, low self-esteem, post-traumatic stress disorder and, in many cases, gross problems in later life”.</w:t>
      </w:r>
      <w:r w:rsidRPr="00EB210A">
        <w:rPr>
          <w:rStyle w:val="FootnoteReference"/>
          <w:rFonts w:ascii="Arial" w:eastAsiaTheme="minorEastAsia" w:hAnsi="Arial" w:cs="Arial"/>
          <w:sz w:val="22"/>
          <w:lang w:val="en-NZ"/>
        </w:rPr>
        <w:footnoteReference w:id="13"/>
      </w:r>
      <w:r w:rsidRPr="00EB210A">
        <w:rPr>
          <w:rFonts w:ascii="Arial" w:eastAsiaTheme="minorEastAsia" w:hAnsi="Arial" w:cs="Arial"/>
          <w:lang w:val="en-NZ"/>
        </w:rPr>
        <w:t xml:space="preserve"> Brother McGrath was released from prison in 2008.</w:t>
      </w:r>
      <w:r w:rsidRPr="00EB210A">
        <w:rPr>
          <w:rStyle w:val="FootnoteReference"/>
          <w:rFonts w:ascii="Arial" w:eastAsiaTheme="minorEastAsia" w:hAnsi="Arial" w:cs="Arial"/>
          <w:sz w:val="22"/>
          <w:lang w:val="en-NZ"/>
        </w:rPr>
        <w:footnoteReference w:id="14"/>
      </w:r>
      <w:r w:rsidRPr="00EB210A">
        <w:rPr>
          <w:rFonts w:ascii="Arial" w:eastAsiaTheme="minorEastAsia" w:hAnsi="Arial" w:cs="Arial"/>
          <w:lang w:val="en-NZ"/>
        </w:rPr>
        <w:t xml:space="preserve"> </w:t>
      </w:r>
    </w:p>
    <w:p w14:paraId="3390110E" w14:textId="6A744745" w:rsidR="00602E78" w:rsidRPr="00EB210A" w:rsidRDefault="007D0F7B" w:rsidP="00602E78">
      <w:pPr>
        <w:pStyle w:val="List123"/>
        <w:numPr>
          <w:ilvl w:val="0"/>
          <w:numId w:val="48"/>
        </w:numPr>
        <w:spacing w:afterAutospacing="0" w:line="360" w:lineRule="auto"/>
        <w:ind w:hanging="720"/>
        <w:rPr>
          <w:rFonts w:ascii="Arial" w:eastAsiaTheme="minorEastAsia" w:hAnsi="Arial" w:cs="Arial"/>
          <w:vertAlign w:val="superscript"/>
          <w:lang w:val="en-NZ"/>
        </w:rPr>
      </w:pPr>
      <w:r w:rsidRPr="00EB210A">
        <w:rPr>
          <w:rFonts w:asciiTheme="minorHAnsi" w:eastAsia="Calibri" w:hAnsiTheme="minorHAnsi" w:cstheme="minorHAnsi"/>
          <w:noProof/>
          <w:sz w:val="16"/>
          <w:szCs w:val="16"/>
          <w:lang w:val="en-GB"/>
        </w:rPr>
        <w:drawing>
          <wp:anchor distT="0" distB="0" distL="114300" distR="114300" simplePos="0" relativeHeight="251658257" behindDoc="0" locked="0" layoutInCell="1" allowOverlap="1" wp14:anchorId="3306D87E" wp14:editId="52BFF41D">
            <wp:simplePos x="0" y="0"/>
            <wp:positionH relativeFrom="rightMargin">
              <wp:align>left</wp:align>
            </wp:positionH>
            <wp:positionV relativeFrom="paragraph">
              <wp:posOffset>3428043</wp:posOffset>
            </wp:positionV>
            <wp:extent cx="294640" cy="25146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E78" w:rsidRPr="00EB210A">
        <w:rPr>
          <w:rFonts w:ascii="Arial" w:eastAsia="Times New Roman" w:hAnsi="Arial" w:cs="Arial"/>
        </w:rPr>
        <w:t>In</w:t>
      </w:r>
      <w:r w:rsidR="00602E78" w:rsidRPr="00EB210A">
        <w:rPr>
          <w:rFonts w:ascii="Arial" w:eastAsiaTheme="minorEastAsia" w:hAnsi="Arial" w:cs="Arial"/>
          <w:lang w:val="en-NZ"/>
        </w:rPr>
        <w:t xml:space="preserve"> 2018, Brother McGrath was convicted in Australia and sentenced to 33 years’ imprisonment for 64 offences against 12 boys at Kendall Grange over seven years and in 2019, he was convicted and sentenced for a further 29 years for crimes </w:t>
      </w:r>
      <w:r w:rsidR="00602E78" w:rsidRPr="00EB210A">
        <w:rPr>
          <w:rFonts w:ascii="Arial" w:eastAsiaTheme="minorEastAsia" w:hAnsi="Arial" w:cs="Arial"/>
          <w:lang w:val="en-NZ"/>
        </w:rPr>
        <w:lastRenderedPageBreak/>
        <w:t xml:space="preserve">against another 15 Kendall Grange boys. Some of these convictions were for sodomy. </w:t>
      </w:r>
    </w:p>
    <w:p w14:paraId="38EB0B2C" w14:textId="69236B39" w:rsidR="00602E78" w:rsidRPr="00EB210A" w:rsidRDefault="00E4380E" w:rsidP="00602E78">
      <w:pPr>
        <w:pStyle w:val="List123"/>
        <w:numPr>
          <w:ilvl w:val="0"/>
          <w:numId w:val="48"/>
        </w:numPr>
        <w:spacing w:afterAutospacing="0" w:line="360" w:lineRule="auto"/>
        <w:ind w:hanging="720"/>
        <w:rPr>
          <w:rFonts w:ascii="Arial" w:eastAsiaTheme="minorEastAsia" w:hAnsi="Arial" w:cs="Arial"/>
          <w:vertAlign w:val="superscript"/>
          <w:lang w:val="en-NZ"/>
        </w:rPr>
      </w:pPr>
      <w:r w:rsidRPr="00E4380E">
        <w:rPr>
          <w:rFonts w:ascii="Arial" w:eastAsiaTheme="minorEastAsia" w:hAnsi="Arial" w:cs="Arial"/>
          <w:lang w:val="en-NZ"/>
        </w:rPr>
        <w:t>In total, Brother McGrath was convicted in five court cases, two in Aotearoa New Zealand and three in Australia, of more than 100 offences over three decades. He will likely spend the rest of his life in an Australian prison</w:t>
      </w:r>
      <w:r w:rsidR="00602E78" w:rsidRPr="00EB210A">
        <w:rPr>
          <w:rFonts w:ascii="Arial" w:eastAsiaTheme="minorEastAsia" w:hAnsi="Arial" w:cs="Arial"/>
          <w:lang w:val="en-NZ"/>
        </w:rPr>
        <w:t>.</w:t>
      </w:r>
    </w:p>
    <w:p w14:paraId="2C185C98" w14:textId="77777777" w:rsidR="00602E78" w:rsidRPr="00EB210A" w:rsidRDefault="00602E78" w:rsidP="00602E78">
      <w:pPr>
        <w:pStyle w:val="List123"/>
        <w:numPr>
          <w:ilvl w:val="0"/>
          <w:numId w:val="48"/>
        </w:numPr>
        <w:spacing w:afterAutospacing="0" w:line="360" w:lineRule="auto"/>
        <w:ind w:hanging="720"/>
        <w:rPr>
          <w:rFonts w:ascii="Arial" w:eastAsiaTheme="minorEastAsia" w:hAnsi="Arial" w:cs="Arial"/>
          <w:color w:val="000000" w:themeColor="text1"/>
          <w:lang w:val="en-NZ"/>
        </w:rPr>
      </w:pPr>
      <w:r w:rsidRPr="00EB210A">
        <w:rPr>
          <w:rFonts w:ascii="Arial" w:eastAsia="Consolas" w:hAnsi="Arial" w:cs="Arial"/>
          <w:lang w:val="en-NZ"/>
        </w:rPr>
        <w:t>The</w:t>
      </w:r>
      <w:r w:rsidRPr="00EB210A">
        <w:rPr>
          <w:rFonts w:ascii="Arial" w:eastAsiaTheme="minorEastAsia" w:hAnsi="Arial" w:cs="Arial"/>
          <w:lang w:val="en-NZ"/>
        </w:rPr>
        <w:t xml:space="preserve"> police investigations and court processes further disadvantaged survivors. Some evidence was set aside because survivors were seen as unreliable or open to suggestion because of their disability. Police did not keep any data on the nature of survivors’ disabilities, nor did they call in </w:t>
      </w:r>
      <w:r w:rsidRPr="00EB210A">
        <w:rPr>
          <w:rFonts w:ascii="Arial" w:eastAsiaTheme="minorEastAsia" w:hAnsi="Arial" w:cs="Arial"/>
          <w:color w:val="000000" w:themeColor="text1"/>
          <w:lang w:val="en-NZ"/>
        </w:rPr>
        <w:t xml:space="preserve">specialists to help them communicate with complainants who had a disability. Police also failed to provide culturally appropriate processes when engaging with Māori and Pacific people. </w:t>
      </w:r>
    </w:p>
    <w:p w14:paraId="3DA5033E" w14:textId="169F9509" w:rsidR="00602E78" w:rsidRPr="00EB210A" w:rsidRDefault="00602E78" w:rsidP="00602E78">
      <w:pPr>
        <w:pStyle w:val="List123"/>
        <w:numPr>
          <w:ilvl w:val="0"/>
          <w:numId w:val="48"/>
        </w:numPr>
        <w:spacing w:afterAutospacing="0" w:line="360" w:lineRule="auto"/>
        <w:ind w:hanging="720"/>
        <w:rPr>
          <w:rFonts w:ascii="Arial" w:eastAsiaTheme="minorEastAsia" w:hAnsi="Arial" w:cs="Arial"/>
          <w:lang w:val="en-NZ"/>
        </w:rPr>
      </w:pPr>
      <w:r w:rsidRPr="00EB210A">
        <w:rPr>
          <w:rFonts w:ascii="Arial" w:eastAsia="Consolas" w:hAnsi="Arial" w:cs="Arial"/>
          <w:lang w:val="en-NZ"/>
        </w:rPr>
        <w:t>NZ</w:t>
      </w:r>
      <w:r w:rsidRPr="00EB210A">
        <w:rPr>
          <w:rFonts w:ascii="Arial" w:eastAsiaTheme="minorEastAsia" w:hAnsi="Arial" w:cs="Arial"/>
          <w:color w:val="000000" w:themeColor="text1"/>
          <w:lang w:val="en-NZ"/>
        </w:rPr>
        <w:t xml:space="preserve"> Police agreed it could be difficult for disabled people to get a fair hearing because </w:t>
      </w:r>
      <w:r w:rsidRPr="00EB210A">
        <w:rPr>
          <w:rFonts w:ascii="Arial" w:eastAsiaTheme="minorEastAsia" w:hAnsi="Arial" w:cs="Arial"/>
          <w:lang w:val="en-NZ"/>
        </w:rPr>
        <w:t>criminal trials depended on clear communication, an ability to handle cross-examination, and an understanding of complex procedures in court that can move very quickly.</w:t>
      </w:r>
      <w:r w:rsidRPr="00EB210A">
        <w:rPr>
          <w:rStyle w:val="FootnoteReference"/>
          <w:rFonts w:ascii="Arial" w:eastAsiaTheme="minorEastAsia" w:hAnsi="Arial" w:cs="Arial"/>
          <w:sz w:val="22"/>
          <w:lang w:val="en-NZ"/>
        </w:rPr>
        <w:footnoteReference w:id="15"/>
      </w:r>
      <w:r w:rsidRPr="00EB210A">
        <w:rPr>
          <w:rFonts w:ascii="Arial" w:eastAsiaTheme="minorEastAsia" w:hAnsi="Arial" w:cs="Arial"/>
          <w:lang w:val="en-NZ"/>
        </w:rPr>
        <w:t xml:space="preserve"> The </w:t>
      </w:r>
      <w:r w:rsidR="00C27D18" w:rsidRPr="00EB210A">
        <w:rPr>
          <w:rFonts w:ascii="Arial" w:eastAsiaTheme="minorEastAsia" w:hAnsi="Arial" w:cs="Arial"/>
          <w:lang w:val="en-NZ"/>
        </w:rPr>
        <w:t xml:space="preserve">criminal justice </w:t>
      </w:r>
      <w:r w:rsidRPr="00EB210A">
        <w:rPr>
          <w:rFonts w:ascii="Arial" w:eastAsiaTheme="minorEastAsia" w:hAnsi="Arial" w:cs="Arial"/>
          <w:lang w:val="en-NZ"/>
        </w:rPr>
        <w:t>system did not serve victims of sexual abuse</w:t>
      </w:r>
      <w:r w:rsidR="00FF4818" w:rsidRPr="00EB210A">
        <w:rPr>
          <w:rFonts w:ascii="Arial" w:eastAsiaTheme="minorEastAsia" w:hAnsi="Arial" w:cs="Arial"/>
          <w:lang w:val="en-NZ"/>
        </w:rPr>
        <w:t xml:space="preserve"> and their whānau</w:t>
      </w:r>
      <w:r w:rsidRPr="00EB210A">
        <w:rPr>
          <w:rFonts w:ascii="Arial" w:eastAsiaTheme="minorEastAsia" w:hAnsi="Arial" w:cs="Arial"/>
          <w:lang w:val="en-NZ"/>
        </w:rPr>
        <w:t xml:space="preserve"> well, whether disabled or not.</w:t>
      </w:r>
    </w:p>
    <w:p w14:paraId="7E7A3B0F" w14:textId="77777777" w:rsidR="00602E78" w:rsidRPr="00EB210A" w:rsidRDefault="00602E78" w:rsidP="00602E78">
      <w:pPr>
        <w:pStyle w:val="List123"/>
        <w:numPr>
          <w:ilvl w:val="0"/>
          <w:numId w:val="48"/>
        </w:numPr>
        <w:spacing w:afterAutospacing="0" w:line="360" w:lineRule="auto"/>
        <w:ind w:hanging="720"/>
        <w:rPr>
          <w:rFonts w:ascii="Arial" w:eastAsiaTheme="minorEastAsia" w:hAnsi="Arial" w:cs="Arial"/>
          <w:lang w:val="en-NZ"/>
        </w:rPr>
      </w:pPr>
      <w:r w:rsidRPr="00EB210A">
        <w:rPr>
          <w:rFonts w:ascii="Arial" w:eastAsia="Times New Roman" w:hAnsi="Arial" w:cs="Arial"/>
        </w:rPr>
        <w:t>We</w:t>
      </w:r>
      <w:r w:rsidRPr="00EB210A">
        <w:rPr>
          <w:rFonts w:ascii="Arial" w:eastAsiaTheme="minorEastAsia" w:hAnsi="Arial" w:cs="Arial"/>
          <w:lang w:val="en-NZ"/>
        </w:rPr>
        <w:t xml:space="preserve"> were told by survivors and their whānau that the criminal justice process failed to take account of survivors’ disability or allow them to have caregiver support while giving evidence. They also said the criminal justice process made no allowance for their disability during cross-examination and was too quick to disallow their evidence rather than providing appropriate support.</w:t>
      </w:r>
    </w:p>
    <w:p w14:paraId="3238B0FA" w14:textId="5B5B7B7C" w:rsidR="00602E78" w:rsidRPr="00EB210A" w:rsidRDefault="00602E78" w:rsidP="00602E78">
      <w:pPr>
        <w:pStyle w:val="List123"/>
        <w:numPr>
          <w:ilvl w:val="0"/>
          <w:numId w:val="48"/>
        </w:numPr>
        <w:spacing w:afterAutospacing="0" w:line="360" w:lineRule="auto"/>
        <w:ind w:hanging="720"/>
        <w:rPr>
          <w:rFonts w:ascii="Arial" w:eastAsiaTheme="minorEastAsia" w:hAnsi="Arial" w:cs="Arial"/>
          <w:lang w:val="en-NZ"/>
        </w:rPr>
      </w:pPr>
      <w:bookmarkStart w:id="37" w:name="_Hlk138769065"/>
      <w:r w:rsidRPr="00EB210A">
        <w:rPr>
          <w:rFonts w:ascii="Arial" w:eastAsia="Consolas" w:hAnsi="Arial" w:cs="Arial"/>
          <w:lang w:val="en-NZ"/>
        </w:rPr>
        <w:t>Although institutional criminal accountability is within NZ Police’s function, no consideration was given whether the Order</w:t>
      </w:r>
      <w:r w:rsidR="003A0F58" w:rsidRPr="00EB210A">
        <w:rPr>
          <w:rFonts w:ascii="Arial" w:eastAsia="Consolas" w:hAnsi="Arial" w:cs="Arial"/>
          <w:lang w:val="en-NZ"/>
        </w:rPr>
        <w:t>,</w:t>
      </w:r>
      <w:r w:rsidRPr="00EB210A">
        <w:rPr>
          <w:rFonts w:ascii="Arial" w:eastAsia="Consolas" w:hAnsi="Arial" w:cs="Arial"/>
          <w:lang w:val="en-NZ"/>
        </w:rPr>
        <w:t xml:space="preserve"> its senior leaders </w:t>
      </w:r>
      <w:r w:rsidR="003A0F58" w:rsidRPr="00EB210A">
        <w:rPr>
          <w:rFonts w:ascii="Arial" w:eastAsia="Consolas" w:hAnsi="Arial" w:cs="Arial"/>
          <w:lang w:val="en-NZ"/>
        </w:rPr>
        <w:t xml:space="preserve">or both </w:t>
      </w:r>
      <w:r w:rsidRPr="00EB210A">
        <w:rPr>
          <w:rFonts w:ascii="Arial" w:eastAsia="Consolas" w:hAnsi="Arial" w:cs="Arial"/>
          <w:lang w:val="en-NZ"/>
        </w:rPr>
        <w:t>might be criminally responsible.</w:t>
      </w:r>
    </w:p>
    <w:bookmarkEnd w:id="37"/>
    <w:p w14:paraId="43EA2A7B" w14:textId="2E270974" w:rsidR="00602E78" w:rsidRPr="00EB210A" w:rsidRDefault="007D0F7B" w:rsidP="00602E78">
      <w:pPr>
        <w:pStyle w:val="List123"/>
        <w:numPr>
          <w:ilvl w:val="0"/>
          <w:numId w:val="48"/>
        </w:numPr>
        <w:spacing w:afterAutospacing="0" w:line="360" w:lineRule="auto"/>
        <w:ind w:hanging="720"/>
        <w:rPr>
          <w:rFonts w:ascii="Arial" w:hAnsi="Arial" w:cs="Arial"/>
          <w:color w:val="000000" w:themeColor="text1"/>
          <w:lang w:val="en-NZ"/>
        </w:rPr>
      </w:pPr>
      <w:r w:rsidRPr="00EB210A">
        <w:rPr>
          <w:rFonts w:asciiTheme="minorHAnsi" w:eastAsia="Calibri" w:hAnsiTheme="minorHAnsi" w:cstheme="minorHAnsi"/>
          <w:noProof/>
          <w:sz w:val="16"/>
          <w:szCs w:val="16"/>
          <w:lang w:val="en-GB"/>
        </w:rPr>
        <w:drawing>
          <wp:anchor distT="0" distB="0" distL="114300" distR="114300" simplePos="0" relativeHeight="251658258" behindDoc="0" locked="0" layoutInCell="1" allowOverlap="1" wp14:anchorId="7845471C" wp14:editId="2D54E0D1">
            <wp:simplePos x="0" y="0"/>
            <wp:positionH relativeFrom="margin">
              <wp:posOffset>-415636</wp:posOffset>
            </wp:positionH>
            <wp:positionV relativeFrom="paragraph">
              <wp:posOffset>2433501</wp:posOffset>
            </wp:positionV>
            <wp:extent cx="294640" cy="25146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E78" w:rsidRPr="00EB210A">
        <w:rPr>
          <w:rFonts w:ascii="Arial" w:eastAsia="Times New Roman" w:hAnsi="Arial" w:cs="Arial"/>
        </w:rPr>
        <w:t>The</w:t>
      </w:r>
      <w:r w:rsidR="00602E78" w:rsidRPr="00EB210A">
        <w:rPr>
          <w:rFonts w:ascii="Arial" w:eastAsiaTheme="minorEastAsia" w:hAnsi="Arial" w:cs="Arial"/>
          <w:color w:val="000000" w:themeColor="text1"/>
          <w:lang w:val="en-NZ"/>
        </w:rPr>
        <w:t xml:space="preserve"> presence of the Order in Aotearoa New Zealand was facilitated by the Bishop of Christchurch</w:t>
      </w:r>
      <w:r w:rsidR="00905E09">
        <w:rPr>
          <w:rFonts w:ascii="Arial" w:eastAsiaTheme="minorEastAsia" w:hAnsi="Arial" w:cs="Arial"/>
          <w:color w:val="000000" w:themeColor="text1"/>
          <w:lang w:val="en-NZ"/>
        </w:rPr>
        <w:t xml:space="preserve"> who</w:t>
      </w:r>
      <w:r w:rsidR="00602E78" w:rsidRPr="00EB210A">
        <w:rPr>
          <w:rFonts w:ascii="Arial" w:eastAsiaTheme="minorEastAsia" w:hAnsi="Arial" w:cs="Arial"/>
          <w:color w:val="000000" w:themeColor="text1"/>
          <w:lang w:val="en-NZ"/>
        </w:rPr>
        <w:t xml:space="preserve"> failed to provide adequate oversight</w:t>
      </w:r>
      <w:r w:rsidR="00AC4016" w:rsidRPr="00EB210A">
        <w:rPr>
          <w:rFonts w:ascii="Arial" w:eastAsiaTheme="minorEastAsia" w:hAnsi="Arial" w:cs="Arial"/>
          <w:color w:val="000000" w:themeColor="text1"/>
          <w:lang w:val="en-NZ"/>
        </w:rPr>
        <w:t>, as required,</w:t>
      </w:r>
      <w:r w:rsidR="00602E78" w:rsidRPr="00EB210A">
        <w:rPr>
          <w:rFonts w:ascii="Arial" w:eastAsiaTheme="minorEastAsia" w:hAnsi="Arial" w:cs="Arial"/>
          <w:color w:val="000000" w:themeColor="text1"/>
          <w:lang w:val="en-NZ"/>
        </w:rPr>
        <w:t xml:space="preserve"> over the Order’s operations at both Marylands and Hebron. In addition, once the reports of abuse became public knowledge in 2002, Bishop Cunneen failed to take any responsibility </w:t>
      </w:r>
      <w:r w:rsidR="00602E78" w:rsidRPr="00EB210A">
        <w:rPr>
          <w:rFonts w:ascii="Arial" w:eastAsiaTheme="minorEastAsia" w:hAnsi="Arial" w:cs="Arial"/>
          <w:color w:val="000000" w:themeColor="text1"/>
          <w:lang w:val="en-NZ"/>
        </w:rPr>
        <w:lastRenderedPageBreak/>
        <w:t xml:space="preserve">for the Order’s conduct. Instead, he </w:t>
      </w:r>
      <w:r w:rsidR="00602E78" w:rsidRPr="00EB210A">
        <w:rPr>
          <w:rFonts w:ascii="Arial" w:hAnsi="Arial" w:cs="Arial"/>
          <w:color w:val="000000" w:themeColor="text1"/>
          <w:lang w:val="en-NZ"/>
        </w:rPr>
        <w:t>expressed discontent for the media attention and spoke out to protect the reputation of the church.</w:t>
      </w:r>
    </w:p>
    <w:p w14:paraId="397D416A" w14:textId="33D46321" w:rsidR="00F06B07" w:rsidRPr="00EB210A" w:rsidRDefault="003B15E7" w:rsidP="005279D4">
      <w:pPr>
        <w:pStyle w:val="Style1"/>
      </w:pPr>
      <w:r w:rsidRPr="00EB210A">
        <w:rPr>
          <w:rStyle w:val="Strong"/>
          <w:b/>
          <w:bCs/>
        </w:rPr>
        <w:t>Ngā wāwāhinga o ngā here tikanga tangata</w:t>
      </w:r>
      <w:r w:rsidR="00602E78" w:rsidRPr="00EB210A">
        <w:t xml:space="preserve"> </w:t>
      </w:r>
    </w:p>
    <w:p w14:paraId="096C8B5A" w14:textId="5D73AB3E" w:rsidR="00602E78" w:rsidRPr="00EB210A" w:rsidRDefault="00602E78" w:rsidP="005279D4">
      <w:pPr>
        <w:pStyle w:val="Style1"/>
        <w:rPr>
          <w:lang w:eastAsia="en-NZ"/>
        </w:rPr>
      </w:pPr>
      <w:r w:rsidRPr="00EB210A">
        <w:rPr>
          <w:lang w:eastAsia="en-NZ"/>
        </w:rPr>
        <w:t xml:space="preserve">Possible breach of human rights obligations </w:t>
      </w:r>
    </w:p>
    <w:p w14:paraId="242AA6EE" w14:textId="53659C06" w:rsidR="00602E78" w:rsidRPr="00EB210A" w:rsidRDefault="00602E78" w:rsidP="00602E78">
      <w:pPr>
        <w:pStyle w:val="List123"/>
        <w:numPr>
          <w:ilvl w:val="0"/>
          <w:numId w:val="48"/>
        </w:numPr>
        <w:spacing w:afterAutospacing="0" w:line="360" w:lineRule="auto"/>
        <w:ind w:hanging="720"/>
        <w:rPr>
          <w:rFonts w:ascii="Arial" w:eastAsia="Times New Roman" w:hAnsi="Arial" w:cs="Arial"/>
          <w:lang w:eastAsia="en-NZ"/>
        </w:rPr>
      </w:pPr>
      <w:r w:rsidRPr="00EB210A">
        <w:rPr>
          <w:rFonts w:ascii="Arial" w:eastAsia="Times New Roman" w:hAnsi="Arial" w:cs="Arial"/>
        </w:rPr>
        <w:t xml:space="preserve">The evidence indicates the Crown may well have breached human rights obligations to those in care at Marylands School and Hebron Trust. There are also potential questions about the liability of the Order of St John of God and members of the Order for abuse of those who received services </w:t>
      </w:r>
      <w:r w:rsidR="00AB2549" w:rsidRPr="00EB210A">
        <w:rPr>
          <w:rFonts w:ascii="Arial" w:eastAsia="Times New Roman" w:hAnsi="Arial" w:cs="Arial"/>
        </w:rPr>
        <w:t>from</w:t>
      </w:r>
      <w:r w:rsidRPr="00EB210A">
        <w:rPr>
          <w:rFonts w:ascii="Arial" w:eastAsia="Times New Roman" w:hAnsi="Arial" w:cs="Arial"/>
        </w:rPr>
        <w:t xml:space="preserve"> Hebron Trust. Liability could potentially arise under the New Zealand Bill of Rights Act for acts done after the Bill of Rights came into force on 25 September 1990.</w:t>
      </w:r>
      <w:r w:rsidRPr="00EB210A">
        <w:rPr>
          <w:rStyle w:val="FootnoteReference"/>
          <w:rFonts w:ascii="Arial" w:eastAsia="Times New Roman" w:hAnsi="Arial" w:cs="Arial"/>
        </w:rPr>
        <w:footnoteReference w:id="16"/>
      </w:r>
    </w:p>
    <w:p w14:paraId="1352CAE3" w14:textId="77777777" w:rsidR="00602E78" w:rsidRPr="00EB210A" w:rsidRDefault="00602E78" w:rsidP="00602E78">
      <w:pPr>
        <w:pStyle w:val="List123"/>
        <w:numPr>
          <w:ilvl w:val="0"/>
          <w:numId w:val="48"/>
        </w:numPr>
        <w:spacing w:afterAutospacing="0" w:line="360" w:lineRule="auto"/>
        <w:ind w:hanging="720"/>
        <w:rPr>
          <w:rFonts w:ascii="Arial" w:eastAsia="Times New Roman" w:hAnsi="Arial" w:cs="Arial"/>
          <w:lang w:eastAsia="en-NZ"/>
        </w:rPr>
      </w:pPr>
      <w:r w:rsidRPr="00EB210A">
        <w:rPr>
          <w:rFonts w:ascii="Arial" w:eastAsia="Times New Roman" w:hAnsi="Arial" w:cs="Arial"/>
        </w:rPr>
        <w:t>There would no doubt be hurdles for any claimant and it is not the Inquiry’s function to determine liability, nor can we, under the Inquiries Act 2013. That is a matter for the courts or other appropriate bodies. But our findings give rise to questions about liability, including for torture</w:t>
      </w:r>
      <w:r w:rsidRPr="00EB210A">
        <w:rPr>
          <w:rStyle w:val="FootnoteReference"/>
          <w:rFonts w:eastAsia="Times New Roman" w:cs="Arial"/>
        </w:rPr>
        <w:footnoteReference w:id="17"/>
      </w:r>
      <w:r w:rsidRPr="00EB210A">
        <w:rPr>
          <w:rFonts w:ascii="Arial" w:eastAsia="Times New Roman" w:hAnsi="Arial" w:cs="Arial"/>
        </w:rPr>
        <w:t xml:space="preserve"> and other fundamental human rights breaches. We signal possible recommendations in the Final Report that further steps be taken to determine liability of the Crown, the Order and relevant individuals. </w:t>
      </w:r>
    </w:p>
    <w:p w14:paraId="6A3E1272" w14:textId="12F9448C" w:rsidR="00602E78" w:rsidRPr="00EB210A" w:rsidRDefault="00602E78" w:rsidP="00602E78">
      <w:pPr>
        <w:pStyle w:val="List123"/>
        <w:numPr>
          <w:ilvl w:val="0"/>
          <w:numId w:val="48"/>
        </w:numPr>
        <w:spacing w:afterAutospacing="0" w:line="360" w:lineRule="auto"/>
        <w:ind w:hanging="720"/>
        <w:rPr>
          <w:rFonts w:ascii="Arial" w:eastAsia="Times New Roman" w:hAnsi="Arial" w:cs="Arial"/>
          <w:lang w:eastAsia="en-NZ"/>
        </w:rPr>
      </w:pPr>
      <w:r w:rsidRPr="00EB210A">
        <w:rPr>
          <w:rFonts w:ascii="Arial" w:eastAsia="Times New Roman" w:hAnsi="Arial" w:cs="Arial"/>
        </w:rPr>
        <w:t xml:space="preserve">In the meantime, we encourage the Crown and the Order to take good-faith steps to assess their liability in light of this </w:t>
      </w:r>
      <w:r w:rsidR="00741933" w:rsidRPr="00EB210A">
        <w:rPr>
          <w:rFonts w:ascii="Arial" w:eastAsia="Times New Roman" w:hAnsi="Arial" w:cs="Arial"/>
        </w:rPr>
        <w:t>report</w:t>
      </w:r>
      <w:r w:rsidRPr="00EB210A">
        <w:rPr>
          <w:rFonts w:ascii="Arial" w:eastAsia="Times New Roman" w:hAnsi="Arial" w:cs="Arial"/>
        </w:rPr>
        <w:t xml:space="preserve">. We also encourage proactive action to ensure that survivors of abuse at Marylands School and Hebron Trust have effective and efficient access to justice. </w:t>
      </w:r>
    </w:p>
    <w:p w14:paraId="6A569127" w14:textId="77777777"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We must enable a restoration of mana, and for healing to occur. Fundamental changes to those institutions and their systems that caused that harm will be required if we are to ensure that such horrific harm and exploitation of tamariki and rangatahi does not happen again. Such change will assist Aotearoa New Zealand  to become a fully socially cohesive and inclusive society where whānau are thriving, healthy, safe, and are respected.</w:t>
      </w:r>
    </w:p>
    <w:p w14:paraId="160B7B08" w14:textId="54E7ED91" w:rsidR="00602E78" w:rsidRPr="00EB210A" w:rsidRDefault="00602E78" w:rsidP="00D66C38">
      <w:pPr>
        <w:pStyle w:val="Style1"/>
        <w:rPr>
          <w:lang w:eastAsia="en-NZ"/>
        </w:rPr>
      </w:pPr>
      <w:r w:rsidRPr="00EB210A">
        <w:rPr>
          <w:lang w:eastAsia="en-NZ"/>
        </w:rPr>
        <w:t>Te Ti</w:t>
      </w:r>
      <w:r w:rsidR="00F207E1">
        <w:rPr>
          <w:lang w:eastAsia="en-NZ"/>
        </w:rPr>
        <w:t>r</w:t>
      </w:r>
      <w:r w:rsidRPr="00EB210A">
        <w:rPr>
          <w:lang w:eastAsia="en-NZ"/>
        </w:rPr>
        <w:t>i</w:t>
      </w:r>
      <w:r w:rsidR="00F207E1">
        <w:rPr>
          <w:lang w:eastAsia="en-NZ"/>
        </w:rPr>
        <w:t>t</w:t>
      </w:r>
      <w:r w:rsidRPr="00EB210A">
        <w:rPr>
          <w:lang w:eastAsia="en-NZ"/>
        </w:rPr>
        <w:t>i o Waitangi</w:t>
      </w:r>
    </w:p>
    <w:p w14:paraId="517BB108" w14:textId="0F7833B5" w:rsidR="00602E78" w:rsidRPr="00EB210A" w:rsidRDefault="004C3C67" w:rsidP="00602E78">
      <w:pPr>
        <w:pStyle w:val="List123"/>
        <w:keepLines/>
        <w:numPr>
          <w:ilvl w:val="0"/>
          <w:numId w:val="48"/>
        </w:numPr>
        <w:spacing w:line="276" w:lineRule="auto"/>
        <w:ind w:hanging="720"/>
        <w:jc w:val="both"/>
        <w:rPr>
          <w:rFonts w:ascii="Arial" w:eastAsia="Times New Roman"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59" behindDoc="0" locked="0" layoutInCell="1" allowOverlap="1" wp14:anchorId="72D0BAED" wp14:editId="1164542A">
            <wp:simplePos x="0" y="0"/>
            <wp:positionH relativeFrom="rightMargin">
              <wp:align>left</wp:align>
            </wp:positionH>
            <wp:positionV relativeFrom="paragraph">
              <wp:posOffset>1574198</wp:posOffset>
            </wp:positionV>
            <wp:extent cx="294640" cy="25146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E78" w:rsidRPr="00EB210A">
        <w:rPr>
          <w:rFonts w:ascii="Arial" w:eastAsia="Times New Roman" w:hAnsi="Arial" w:cs="Arial"/>
        </w:rPr>
        <w:t xml:space="preserve">The State, the Catholic Church and the Order did not provide care consistent with the principles of te Tiriti o Waitangi.  </w:t>
      </w:r>
    </w:p>
    <w:p w14:paraId="1143528E" w14:textId="77777777" w:rsidR="00602E78" w:rsidRPr="00EB210A" w:rsidRDefault="00602E78" w:rsidP="00602E78">
      <w:pPr>
        <w:pStyle w:val="List123"/>
        <w:keepLines/>
        <w:numPr>
          <w:ilvl w:val="0"/>
          <w:numId w:val="48"/>
        </w:numPr>
        <w:spacing w:line="276" w:lineRule="auto"/>
        <w:ind w:hanging="720"/>
        <w:jc w:val="both"/>
        <w:rPr>
          <w:rFonts w:ascii="Arial" w:eastAsia="Times New Roman" w:hAnsi="Arial" w:cs="Arial"/>
        </w:rPr>
      </w:pPr>
      <w:r w:rsidRPr="00EB210A">
        <w:rPr>
          <w:rFonts w:ascii="Arial" w:eastAsia="Times New Roman" w:hAnsi="Arial" w:cs="Arial"/>
        </w:rPr>
        <w:lastRenderedPageBreak/>
        <w:t>Treaty jurisprudence recognises that obligations may extend beyond the Treaty partners and in particular may follow tamariki Māori whether in care of the State or faith-based institutions.  With some faiths, including the Catholic Church, this relationship with Māori stems back to the signing of te Tiriti o Waitangi.</w:t>
      </w:r>
    </w:p>
    <w:p w14:paraId="668727C7" w14:textId="1946F4F4" w:rsidR="007F5EA1" w:rsidRPr="00EB210A" w:rsidRDefault="00F207E1" w:rsidP="00D66C38">
      <w:pPr>
        <w:pStyle w:val="Style1"/>
      </w:pPr>
      <w:r>
        <w:t>Ā</w:t>
      </w:r>
      <w:r w:rsidR="00602E78" w:rsidRPr="00EB210A">
        <w:t xml:space="preserve"> mātou </w:t>
      </w:r>
      <w:r>
        <w:t>kitenga</w:t>
      </w:r>
      <w:r w:rsidR="00602E78" w:rsidRPr="00EB210A">
        <w:t xml:space="preserve"> </w:t>
      </w:r>
    </w:p>
    <w:p w14:paraId="5EC2D279" w14:textId="52140EC3" w:rsidR="00602E78" w:rsidRPr="00EB210A" w:rsidRDefault="00602E78" w:rsidP="00D66C38">
      <w:pPr>
        <w:pStyle w:val="Style1"/>
        <w:rPr>
          <w:lang w:val="en-NZ"/>
        </w:rPr>
      </w:pPr>
      <w:r w:rsidRPr="00EB210A">
        <w:rPr>
          <w:lang w:val="en-NZ"/>
        </w:rPr>
        <w:t>What we found</w:t>
      </w:r>
      <w:bookmarkStart w:id="38" w:name="_Hlk137983075"/>
    </w:p>
    <w:p w14:paraId="73115155" w14:textId="7F5DBB16"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We make 4</w:t>
      </w:r>
      <w:r w:rsidR="009E71EA">
        <w:rPr>
          <w:rFonts w:ascii="Arial" w:eastAsia="Times New Roman" w:hAnsi="Arial" w:cs="Arial"/>
        </w:rPr>
        <w:t>8</w:t>
      </w:r>
      <w:r w:rsidRPr="00EB210A">
        <w:rPr>
          <w:rFonts w:ascii="Arial" w:eastAsia="Times New Roman" w:hAnsi="Arial" w:cs="Arial"/>
        </w:rPr>
        <w:t xml:space="preserve"> findings in our </w:t>
      </w:r>
      <w:r w:rsidR="00741933" w:rsidRPr="00EB210A">
        <w:rPr>
          <w:rFonts w:ascii="Arial" w:eastAsia="Times New Roman" w:hAnsi="Arial" w:cs="Arial"/>
        </w:rPr>
        <w:t>report</w:t>
      </w:r>
      <w:r w:rsidRPr="00EB210A">
        <w:rPr>
          <w:rFonts w:ascii="Arial" w:eastAsia="Times New Roman" w:hAnsi="Arial" w:cs="Arial"/>
        </w:rPr>
        <w:t xml:space="preserve">. They set out the failures of the Catholic Church, the Order and the State. </w:t>
      </w:r>
    </w:p>
    <w:p w14:paraId="7A6A20DD" w14:textId="4C550A6C"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In summary, the State registered and financially supported Marylands School. That school did not provide adequate education and safeguarding of the tamariki who were sent there – abused and neglected, and deprived of their human rights. The State registered Hebron Trust and government agencies referred rangatahi at risk to Hebron Trust without ensuring their care and safety. The Crown failed to ensure that the care provided at both Marylands School and Hebron Trust was consistent with the principles of te Tiriti o Waitangi</w:t>
      </w:r>
      <w:r w:rsidR="00F57F51">
        <w:rPr>
          <w:rFonts w:ascii="Arial" w:eastAsia="Times New Roman" w:hAnsi="Arial" w:cs="Arial"/>
        </w:rPr>
        <w:t>. The State also failed to ensure</w:t>
      </w:r>
      <w:r w:rsidRPr="00EB210A">
        <w:rPr>
          <w:rFonts w:ascii="Arial" w:eastAsia="Times New Roman" w:hAnsi="Arial" w:cs="Arial"/>
        </w:rPr>
        <w:t xml:space="preserve"> there was proper accountability for the abuse</w:t>
      </w:r>
      <w:r w:rsidR="00941A0D">
        <w:rPr>
          <w:rFonts w:ascii="Arial" w:eastAsia="Times New Roman" w:hAnsi="Arial" w:cs="Arial"/>
        </w:rPr>
        <w:t xml:space="preserve"> and neglect</w:t>
      </w:r>
      <w:r w:rsidRPr="00EB210A">
        <w:rPr>
          <w:rFonts w:ascii="Arial" w:eastAsia="Times New Roman" w:hAnsi="Arial" w:cs="Arial"/>
        </w:rPr>
        <w:t xml:space="preserve"> inflicted by the Order.</w:t>
      </w:r>
    </w:p>
    <w:p w14:paraId="547BA935" w14:textId="77777777"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 xml:space="preserve">The Catholic Church and the Order established Marylands School and Hebron Trust to the benefit of both but did not safeguard the tamariki and rangatahi in their care or provide them with support, learning or understanding of te ao Māori. The brothers caused immeasurable tūkino to these tamariki and rangatahi, actively sought to evade accountability and did not consistently provide the support and healing that the survivors and their whānau deserved. </w:t>
      </w:r>
    </w:p>
    <w:p w14:paraId="271737E3" w14:textId="5349C45F"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The Order has never proactively sought out survivors who attended Hebron Trust facilities and offered help or puretumu torowhānui, holistic redress. Neither has the Catholic Church, the Order, any successive bishop or Catholic Church entity. Neither the Catholic Church nor the Order have ever initiated any form of investigation into why abuse at Marylands was so prolific.</w:t>
      </w:r>
      <w:r w:rsidR="004C3C67" w:rsidRPr="004C3C67">
        <w:rPr>
          <w:rFonts w:asciiTheme="minorHAnsi" w:eastAsia="Calibri" w:hAnsiTheme="minorHAnsi" w:cstheme="minorHAnsi"/>
          <w:noProof/>
          <w:sz w:val="16"/>
          <w:szCs w:val="16"/>
          <w:lang w:val="en-GB"/>
        </w:rPr>
        <w:t xml:space="preserve"> </w:t>
      </w:r>
    </w:p>
    <w:p w14:paraId="40C7CCF1" w14:textId="4FFF5F7B" w:rsidR="00602E78" w:rsidRPr="00EB210A" w:rsidRDefault="004C3C67" w:rsidP="00602E78">
      <w:pPr>
        <w:pStyle w:val="List123"/>
        <w:numPr>
          <w:ilvl w:val="0"/>
          <w:numId w:val="48"/>
        </w:numPr>
        <w:spacing w:afterAutospacing="0" w:line="360" w:lineRule="auto"/>
        <w:ind w:hanging="720"/>
        <w:rPr>
          <w:rFonts w:ascii="Arial" w:eastAsia="Times New Roman"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60" behindDoc="0" locked="0" layoutInCell="1" allowOverlap="1" wp14:anchorId="2B1CB654" wp14:editId="321E4235">
            <wp:simplePos x="0" y="0"/>
            <wp:positionH relativeFrom="margin">
              <wp:posOffset>-641268</wp:posOffset>
            </wp:positionH>
            <wp:positionV relativeFrom="paragraph">
              <wp:posOffset>1820884</wp:posOffset>
            </wp:positionV>
            <wp:extent cx="294640" cy="25146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E78" w:rsidRPr="00EB210A">
        <w:rPr>
          <w:rFonts w:ascii="Arial" w:eastAsia="Times New Roman" w:hAnsi="Arial" w:cs="Arial"/>
        </w:rPr>
        <w:t xml:space="preserve">This </w:t>
      </w:r>
      <w:r w:rsidR="000A4D10" w:rsidRPr="00EB210A">
        <w:rPr>
          <w:rFonts w:ascii="Arial" w:eastAsia="Times New Roman" w:hAnsi="Arial" w:cs="Arial"/>
        </w:rPr>
        <w:t>report</w:t>
      </w:r>
      <w:r w:rsidR="00602E78" w:rsidRPr="00EB210A">
        <w:rPr>
          <w:rFonts w:ascii="Arial" w:eastAsia="Times New Roman" w:hAnsi="Arial" w:cs="Arial"/>
        </w:rPr>
        <w:t xml:space="preserve"> documents how some individual abusers from the Order were convicted of a relatively small number of the hundreds of potential offences revealed to us by survivors or their whānau. But this is not a story about ‘bad apples’. This case study spotlights that the Catholic Church, the Order and State must each bear responsibility for the tūkino that was suffered by so many boys, the impacts on their lives, and their whānau and their support networks, because it was </w:t>
      </w:r>
      <w:r w:rsidR="00602E78" w:rsidRPr="00EB210A">
        <w:rPr>
          <w:rFonts w:ascii="Arial" w:eastAsia="Times New Roman" w:hAnsi="Arial" w:cs="Arial"/>
          <w:lang w:val="en-NZ"/>
        </w:rPr>
        <w:t>Church</w:t>
      </w:r>
      <w:r w:rsidR="00421F6E" w:rsidRPr="00EB210A">
        <w:rPr>
          <w:rFonts w:ascii="Arial" w:eastAsia="Times New Roman" w:hAnsi="Arial" w:cs="Arial"/>
          <w:lang w:val="en-NZ"/>
        </w:rPr>
        <w:t>, the Order</w:t>
      </w:r>
      <w:r w:rsidR="00602E78" w:rsidRPr="00EB210A">
        <w:rPr>
          <w:rFonts w:ascii="Arial" w:eastAsia="Times New Roman" w:hAnsi="Arial" w:cs="Arial"/>
        </w:rPr>
        <w:t xml:space="preserve"> and State </w:t>
      </w:r>
      <w:r w:rsidR="00602E78" w:rsidRPr="00EB210A">
        <w:rPr>
          <w:rFonts w:ascii="Arial" w:eastAsia="Times New Roman" w:hAnsi="Arial" w:cs="Arial"/>
        </w:rPr>
        <w:lastRenderedPageBreak/>
        <w:t>systems and institutions that shamefully enabled the abuse</w:t>
      </w:r>
      <w:r w:rsidR="00913808" w:rsidRPr="00EB210A">
        <w:rPr>
          <w:rFonts w:ascii="Arial" w:eastAsia="Times New Roman" w:hAnsi="Arial" w:cs="Arial"/>
        </w:rPr>
        <w:t xml:space="preserve"> and</w:t>
      </w:r>
      <w:r w:rsidR="00602E78" w:rsidRPr="00EB210A">
        <w:rPr>
          <w:rFonts w:ascii="Arial" w:eastAsia="Times New Roman" w:hAnsi="Arial" w:cs="Arial"/>
        </w:rPr>
        <w:t xml:space="preserve"> ignored it or covered it up.</w:t>
      </w:r>
    </w:p>
    <w:p w14:paraId="4C0E0C59" w14:textId="6E11877D"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 xml:space="preserve">The Catholic Church, the Order and State have not </w:t>
      </w:r>
      <w:r w:rsidR="00E26E70">
        <w:rPr>
          <w:rFonts w:ascii="Arial" w:eastAsia="Times New Roman" w:hAnsi="Arial" w:cs="Arial"/>
        </w:rPr>
        <w:t xml:space="preserve">yet </w:t>
      </w:r>
      <w:r w:rsidRPr="00EB210A">
        <w:rPr>
          <w:rFonts w:ascii="Arial" w:eastAsia="Times New Roman" w:hAnsi="Arial" w:cs="Arial"/>
        </w:rPr>
        <w:t>been found accountable for the magnitude of the tragedy that unfolded at Marylands School and Hebron Trust, or for failing to address that tragedy. Without accountability, there can be no confidence that such events will not be able to occur again. What we found here reinforces our view that the puretumu torowhānui, holistic redress, system and scheme that we recommended in our December 2021 report must be applied to both State and faith-based institutions.</w:t>
      </w:r>
    </w:p>
    <w:p w14:paraId="51FC8128" w14:textId="4B755FB5"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 xml:space="preserve">The findings in this </w:t>
      </w:r>
      <w:r w:rsidR="00913808" w:rsidRPr="00EB210A">
        <w:rPr>
          <w:rFonts w:ascii="Arial" w:eastAsia="Times New Roman" w:hAnsi="Arial" w:cs="Arial"/>
        </w:rPr>
        <w:t>report</w:t>
      </w:r>
      <w:r w:rsidRPr="00EB210A">
        <w:rPr>
          <w:rFonts w:ascii="Arial" w:eastAsia="Times New Roman" w:hAnsi="Arial" w:cs="Arial"/>
        </w:rPr>
        <w:t xml:space="preserve"> are also a reflection of broader systemic issues that continue to persist today</w:t>
      </w:r>
      <w:r w:rsidR="00BD0422" w:rsidRPr="00EB210A">
        <w:rPr>
          <w:rFonts w:ascii="Arial" w:eastAsia="Times New Roman" w:hAnsi="Arial" w:cs="Arial"/>
        </w:rPr>
        <w:t>.</w:t>
      </w:r>
      <w:r w:rsidRPr="00EB210A">
        <w:rPr>
          <w:rFonts w:ascii="Arial" w:eastAsia="Times New Roman" w:hAnsi="Arial" w:cs="Arial"/>
        </w:rPr>
        <w:t xml:space="preserve"> </w:t>
      </w:r>
      <w:r w:rsidR="00BD0422" w:rsidRPr="00EB210A">
        <w:rPr>
          <w:rFonts w:ascii="Arial" w:eastAsia="Times New Roman" w:hAnsi="Arial" w:cs="Arial"/>
        </w:rPr>
        <w:t>W</w:t>
      </w:r>
      <w:r w:rsidRPr="00EB210A">
        <w:rPr>
          <w:rFonts w:ascii="Arial" w:eastAsia="Times New Roman" w:hAnsi="Arial" w:cs="Arial"/>
        </w:rPr>
        <w:t xml:space="preserve">e will address </w:t>
      </w:r>
      <w:r w:rsidR="00C9713B" w:rsidRPr="00EB210A">
        <w:rPr>
          <w:rFonts w:ascii="Arial" w:eastAsia="Times New Roman" w:hAnsi="Arial" w:cs="Arial"/>
        </w:rPr>
        <w:t>these systemic issues</w:t>
      </w:r>
      <w:r w:rsidR="00002ED1">
        <w:rPr>
          <w:rFonts w:ascii="Arial" w:eastAsia="Times New Roman" w:hAnsi="Arial" w:cs="Arial"/>
        </w:rPr>
        <w:t xml:space="preserve"> </w:t>
      </w:r>
      <w:r w:rsidRPr="00EB210A">
        <w:rPr>
          <w:rFonts w:ascii="Arial" w:eastAsia="Times New Roman" w:hAnsi="Arial" w:cs="Arial"/>
        </w:rPr>
        <w:t xml:space="preserve">in our Final Report in which we will make recommendations for change. </w:t>
      </w:r>
    </w:p>
    <w:p w14:paraId="5EF3B8AA" w14:textId="608A2E50" w:rsidR="00602E78" w:rsidRPr="00EB210A" w:rsidRDefault="00602E78" w:rsidP="00602E78">
      <w:pPr>
        <w:pStyle w:val="List123"/>
        <w:numPr>
          <w:ilvl w:val="0"/>
          <w:numId w:val="48"/>
        </w:numPr>
        <w:spacing w:afterAutospacing="0" w:line="360" w:lineRule="auto"/>
        <w:ind w:hanging="720"/>
        <w:rPr>
          <w:rFonts w:ascii="Arial" w:eastAsia="Times New Roman" w:hAnsi="Arial" w:cs="Arial"/>
        </w:rPr>
      </w:pPr>
      <w:r w:rsidRPr="00EB210A">
        <w:rPr>
          <w:rFonts w:ascii="Arial" w:eastAsia="Times New Roman" w:hAnsi="Arial" w:cs="Arial"/>
        </w:rPr>
        <w:t xml:space="preserve">Aotearoa New Zealand must heed the calls for accountability and justice. Fundamental changes will be required if we are to ensure that such horrific harm and exploitation of tamariki and rangatahi does not happen again. </w:t>
      </w:r>
      <w:bookmarkEnd w:id="38"/>
    </w:p>
    <w:p w14:paraId="4700497E" w14:textId="301F9BE3" w:rsidR="00602E78" w:rsidRPr="00EB210A" w:rsidRDefault="002A2A93" w:rsidP="00602E78">
      <w:pPr>
        <w:spacing w:after="240"/>
        <w:rPr>
          <w:rFonts w:ascii="Arial" w:eastAsiaTheme="minorEastAsia" w:hAnsi="Arial" w:cs="Arial"/>
          <w:b/>
          <w:bCs/>
          <w:color w:val="273E14" w:themeColor="accent4" w:themeShade="80"/>
          <w:sz w:val="32"/>
          <w:szCs w:val="32"/>
        </w:rPr>
      </w:pPr>
      <w:r w:rsidRPr="00EB210A">
        <w:rPr>
          <w:rFonts w:asciiTheme="minorHAnsi" w:eastAsia="Calibri" w:hAnsiTheme="minorHAnsi" w:cstheme="minorHAnsi"/>
          <w:noProof/>
          <w:sz w:val="16"/>
          <w:szCs w:val="16"/>
          <w:lang w:val="en-GB"/>
        </w:rPr>
        <w:drawing>
          <wp:anchor distT="0" distB="0" distL="114300" distR="114300" simplePos="0" relativeHeight="251658261" behindDoc="0" locked="0" layoutInCell="1" allowOverlap="1" wp14:anchorId="67D4F641" wp14:editId="47AC31B9">
            <wp:simplePos x="0" y="0"/>
            <wp:positionH relativeFrom="rightMargin">
              <wp:align>left</wp:align>
            </wp:positionH>
            <wp:positionV relativeFrom="paragraph">
              <wp:posOffset>4706587</wp:posOffset>
            </wp:positionV>
            <wp:extent cx="294640" cy="25146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E78" w:rsidRPr="00EB210A">
        <w:rPr>
          <w:rFonts w:ascii="Arial" w:hAnsi="Arial" w:cs="Arial"/>
        </w:rPr>
        <w:br w:type="page"/>
      </w:r>
    </w:p>
    <w:p w14:paraId="14351427" w14:textId="77777777" w:rsidR="00AA6926" w:rsidRPr="00EB210A" w:rsidRDefault="00923E81" w:rsidP="001D20ED">
      <w:pPr>
        <w:pStyle w:val="Heading2"/>
      </w:pPr>
      <w:bookmarkStart w:id="39" w:name="_Toc139967916"/>
      <w:bookmarkStart w:id="40" w:name="_Toc139968313"/>
      <w:r w:rsidRPr="00EB210A">
        <w:lastRenderedPageBreak/>
        <w:t>Tōpūtanga whakatau</w:t>
      </w:r>
      <w:bookmarkEnd w:id="39"/>
      <w:bookmarkEnd w:id="40"/>
      <w:r w:rsidRPr="00EB210A">
        <w:t xml:space="preserve"> </w:t>
      </w:r>
    </w:p>
    <w:p w14:paraId="50498DB0" w14:textId="47D36777" w:rsidR="009B06D0" w:rsidRPr="00EB210A" w:rsidRDefault="009B06D0" w:rsidP="001D20ED">
      <w:pPr>
        <w:pStyle w:val="Heading2"/>
      </w:pPr>
      <w:bookmarkStart w:id="41" w:name="_Toc139967917"/>
      <w:bookmarkStart w:id="42" w:name="_Toc139968314"/>
      <w:r w:rsidRPr="00EB210A">
        <w:t>Consolidated Findings</w:t>
      </w:r>
      <w:bookmarkEnd w:id="18"/>
      <w:bookmarkEnd w:id="41"/>
      <w:bookmarkEnd w:id="42"/>
      <w:r w:rsidRPr="00EB210A">
        <w:t xml:space="preserve"> </w:t>
      </w:r>
    </w:p>
    <w:p w14:paraId="794981B7" w14:textId="67DB58AB" w:rsidR="009B06D0" w:rsidRPr="00EB210A" w:rsidRDefault="4DCAD9E1" w:rsidP="008333FA">
      <w:pPr>
        <w:pStyle w:val="List123"/>
        <w:numPr>
          <w:ilvl w:val="0"/>
          <w:numId w:val="51"/>
        </w:numPr>
        <w:ind w:left="720" w:hanging="720"/>
        <w:rPr>
          <w:rFonts w:ascii="Arial" w:hAnsi="Arial" w:cs="Arial"/>
        </w:rPr>
      </w:pPr>
      <w:r w:rsidRPr="00EB210A">
        <w:rPr>
          <w:rFonts w:ascii="Arial" w:eastAsiaTheme="minorEastAsia" w:hAnsi="Arial" w:cs="Arial"/>
        </w:rPr>
        <w:t>Like</w:t>
      </w:r>
      <w:r w:rsidRPr="00EB210A">
        <w:rPr>
          <w:rFonts w:ascii="Arial" w:hAnsi="Arial" w:cs="Arial"/>
        </w:rPr>
        <w:t xml:space="preserve"> all inquiries</w:t>
      </w:r>
      <w:r w:rsidR="00BE5377" w:rsidRPr="00EB210A">
        <w:rPr>
          <w:rFonts w:ascii="Arial" w:hAnsi="Arial" w:cs="Arial"/>
        </w:rPr>
        <w:t xml:space="preserve"> under the Inquiries Act 2013</w:t>
      </w:r>
      <w:r w:rsidRPr="00EB210A">
        <w:rPr>
          <w:rFonts w:ascii="Arial" w:hAnsi="Arial" w:cs="Arial"/>
        </w:rPr>
        <w:t xml:space="preserve">, this Royal Commission does not have the power to make findings of criminal or civil liability – only the courts can do that. </w:t>
      </w:r>
    </w:p>
    <w:p w14:paraId="66D0E57B" w14:textId="63739DEC" w:rsidR="009B06D0" w:rsidRPr="00EB210A" w:rsidRDefault="00D94E69" w:rsidP="008333FA">
      <w:pPr>
        <w:pStyle w:val="List123"/>
        <w:numPr>
          <w:ilvl w:val="0"/>
          <w:numId w:val="51"/>
        </w:numPr>
        <w:ind w:left="720" w:hanging="720"/>
        <w:rPr>
          <w:rFonts w:ascii="Arial" w:hAnsi="Arial" w:cs="Arial"/>
        </w:rPr>
      </w:pPr>
      <w:r w:rsidRPr="00EB210A">
        <w:rPr>
          <w:rFonts w:ascii="Arial" w:hAnsi="Arial" w:cs="Arial"/>
        </w:rPr>
        <w:t xml:space="preserve">The </w:t>
      </w:r>
      <w:r w:rsidR="4DCAD9E1" w:rsidRPr="00EB210A">
        <w:rPr>
          <w:rFonts w:ascii="Arial" w:hAnsi="Arial" w:cs="Arial"/>
        </w:rPr>
        <w:t xml:space="preserve">Royal Commission </w:t>
      </w:r>
      <w:r w:rsidRPr="00EB210A">
        <w:rPr>
          <w:rFonts w:ascii="Arial" w:hAnsi="Arial" w:cs="Arial"/>
        </w:rPr>
        <w:t xml:space="preserve">of Inquiry </w:t>
      </w:r>
      <w:r w:rsidR="4DCAD9E1" w:rsidRPr="00EB210A">
        <w:rPr>
          <w:rFonts w:ascii="Arial" w:hAnsi="Arial" w:cs="Arial"/>
        </w:rPr>
        <w:t xml:space="preserve">finds:  </w:t>
      </w:r>
    </w:p>
    <w:p w14:paraId="37D11320" w14:textId="77777777" w:rsidR="00250CEE" w:rsidRPr="00EB210A" w:rsidRDefault="00DC4755" w:rsidP="003B0D0B">
      <w:pPr>
        <w:pStyle w:val="Heading3"/>
      </w:pPr>
      <w:bookmarkStart w:id="43" w:name="_Toc139967918"/>
      <w:bookmarkStart w:id="44" w:name="_Toc139968315"/>
      <w:r w:rsidRPr="00EB210A">
        <w:t>Horopaki</w:t>
      </w:r>
      <w:bookmarkEnd w:id="43"/>
      <w:bookmarkEnd w:id="44"/>
      <w:r w:rsidRPr="00EB210A">
        <w:t xml:space="preserve"> </w:t>
      </w:r>
    </w:p>
    <w:p w14:paraId="23BDB487" w14:textId="3FF5126F" w:rsidR="009B06D0" w:rsidRPr="00EB210A" w:rsidRDefault="009B06D0" w:rsidP="003B0D0B">
      <w:pPr>
        <w:pStyle w:val="Heading3"/>
      </w:pPr>
      <w:bookmarkStart w:id="45" w:name="_Toc139967919"/>
      <w:bookmarkStart w:id="46" w:name="_Toc139968316"/>
      <w:r w:rsidRPr="00EB210A">
        <w:t>Context</w:t>
      </w:r>
      <w:bookmarkEnd w:id="45"/>
      <w:bookmarkEnd w:id="46"/>
    </w:p>
    <w:p w14:paraId="1F2282C4" w14:textId="71E463E9" w:rsidR="14D632C6" w:rsidRPr="00EB210A" w:rsidRDefault="009B06D0"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Prior to the Order’s expansion into Aotearoa New Zealand</w:t>
      </w:r>
      <w:r w:rsidR="0093680B" w:rsidRPr="00EB210A">
        <w:rPr>
          <w:rFonts w:ascii="Arial" w:eastAsiaTheme="minorEastAsia" w:hAnsi="Arial" w:cs="Arial"/>
        </w:rPr>
        <w:t xml:space="preserve"> in the 1950s</w:t>
      </w:r>
      <w:r w:rsidRPr="00EB210A">
        <w:rPr>
          <w:rFonts w:ascii="Arial" w:eastAsiaTheme="minorEastAsia" w:hAnsi="Arial" w:cs="Arial"/>
        </w:rPr>
        <w:t>,</w:t>
      </w:r>
      <w:r w:rsidR="00E751CF" w:rsidRPr="00EB210A">
        <w:rPr>
          <w:rFonts w:ascii="Arial" w:eastAsiaTheme="minorEastAsia" w:hAnsi="Arial" w:cs="Arial"/>
        </w:rPr>
        <w:t xml:space="preserve"> there is no evidence</w:t>
      </w:r>
      <w:r w:rsidRPr="00EB210A">
        <w:rPr>
          <w:rFonts w:ascii="Arial" w:eastAsiaTheme="minorEastAsia" w:hAnsi="Arial" w:cs="Arial"/>
        </w:rPr>
        <w:t xml:space="preserve"> </w:t>
      </w:r>
      <w:r w:rsidR="00E751CF" w:rsidRPr="00EB210A">
        <w:rPr>
          <w:rFonts w:ascii="Arial" w:eastAsiaTheme="minorEastAsia" w:hAnsi="Arial" w:cs="Arial"/>
        </w:rPr>
        <w:t>that</w:t>
      </w:r>
      <w:r w:rsidR="00102550" w:rsidRPr="00EB210A">
        <w:rPr>
          <w:rFonts w:ascii="Arial" w:eastAsiaTheme="minorEastAsia" w:hAnsi="Arial" w:cs="Arial"/>
        </w:rPr>
        <w:t xml:space="preserve"> the Order </w:t>
      </w:r>
      <w:r w:rsidR="004B7C91" w:rsidRPr="00EB210A">
        <w:rPr>
          <w:rFonts w:ascii="Arial" w:eastAsiaTheme="minorEastAsia" w:hAnsi="Arial" w:cs="Arial"/>
        </w:rPr>
        <w:t xml:space="preserve">took </w:t>
      </w:r>
      <w:r w:rsidRPr="00EB210A">
        <w:rPr>
          <w:rFonts w:ascii="Arial" w:eastAsiaTheme="minorEastAsia" w:hAnsi="Arial" w:cs="Arial"/>
        </w:rPr>
        <w:t>steps to understand te Tiriti o Waitangi, te ao Māori, or the nature of the relationship between Māori and the Crown.</w:t>
      </w:r>
    </w:p>
    <w:p w14:paraId="03BED191" w14:textId="1A1EADC3" w:rsidR="49E65178" w:rsidRPr="00EB210A" w:rsidRDefault="39EE3618"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 xml:space="preserve">In the </w:t>
      </w:r>
      <w:r w:rsidR="00AE5AF7" w:rsidRPr="00EB210A">
        <w:rPr>
          <w:rFonts w:ascii="Arial" w:eastAsiaTheme="minorEastAsia" w:hAnsi="Arial" w:cs="Arial"/>
        </w:rPr>
        <w:t>1950</w:t>
      </w:r>
      <w:r w:rsidR="0521A20C" w:rsidRPr="00EB210A">
        <w:rPr>
          <w:rFonts w:ascii="Arial" w:eastAsiaTheme="minorEastAsia" w:hAnsi="Arial" w:cs="Arial"/>
        </w:rPr>
        <w:t>s societal</w:t>
      </w:r>
      <w:r w:rsidR="113F76A6" w:rsidRPr="00EB210A">
        <w:rPr>
          <w:rFonts w:ascii="Arial" w:eastAsiaTheme="minorEastAsia" w:hAnsi="Arial" w:cs="Arial"/>
        </w:rPr>
        <w:t xml:space="preserve"> views (supported by regulatory frameworks) of ableism and eugenics supported the removal of disabled children and adults from </w:t>
      </w:r>
      <w:r w:rsidR="793EEE57" w:rsidRPr="00EB210A">
        <w:rPr>
          <w:rFonts w:ascii="Arial" w:eastAsiaTheme="minorEastAsia" w:hAnsi="Arial" w:cs="Arial"/>
        </w:rPr>
        <w:t xml:space="preserve">their </w:t>
      </w:r>
      <w:r w:rsidR="113F76A6" w:rsidRPr="00EB210A">
        <w:rPr>
          <w:rFonts w:ascii="Arial" w:eastAsiaTheme="minorEastAsia" w:hAnsi="Arial" w:cs="Arial"/>
        </w:rPr>
        <w:t xml:space="preserve">whānau </w:t>
      </w:r>
      <w:r w:rsidR="793EEE57" w:rsidRPr="00EB210A">
        <w:rPr>
          <w:rFonts w:ascii="Arial" w:eastAsiaTheme="minorEastAsia" w:hAnsi="Arial" w:cs="Arial"/>
        </w:rPr>
        <w:t>to place them in</w:t>
      </w:r>
      <w:r w:rsidR="113F76A6" w:rsidRPr="00EB210A">
        <w:rPr>
          <w:rFonts w:ascii="Arial" w:eastAsiaTheme="minorEastAsia" w:hAnsi="Arial" w:cs="Arial"/>
        </w:rPr>
        <w:t xml:space="preserve"> institutio</w:t>
      </w:r>
      <w:r w:rsidR="793EEE57" w:rsidRPr="00EB210A">
        <w:rPr>
          <w:rFonts w:ascii="Arial" w:eastAsiaTheme="minorEastAsia" w:hAnsi="Arial" w:cs="Arial"/>
        </w:rPr>
        <w:t>ns</w:t>
      </w:r>
      <w:r w:rsidR="06EC0AAA" w:rsidRPr="00EB210A">
        <w:rPr>
          <w:rFonts w:ascii="Arial" w:eastAsiaTheme="minorEastAsia" w:hAnsi="Arial" w:cs="Arial"/>
        </w:rPr>
        <w:t>, including residential special schools</w:t>
      </w:r>
      <w:r w:rsidR="113F76A6" w:rsidRPr="00EB210A">
        <w:rPr>
          <w:rFonts w:ascii="Arial" w:eastAsiaTheme="minorEastAsia" w:hAnsi="Arial" w:cs="Arial"/>
        </w:rPr>
        <w:t>.</w:t>
      </w:r>
    </w:p>
    <w:p w14:paraId="09DBBBA4" w14:textId="66CCD1E2" w:rsidR="00250CEE" w:rsidRPr="00EB210A" w:rsidRDefault="00334244" w:rsidP="003B0D0B">
      <w:pPr>
        <w:pStyle w:val="Heading3"/>
      </w:pPr>
      <w:bookmarkStart w:id="47" w:name="_Toc139967920"/>
      <w:bookmarkStart w:id="48" w:name="_Toc139968317"/>
      <w:r w:rsidRPr="00EB210A">
        <w:t>Ngā</w:t>
      </w:r>
      <w:r w:rsidR="001F2F27" w:rsidRPr="00EB210A">
        <w:t xml:space="preserve"> Whakakitenga: </w:t>
      </w:r>
      <w:r w:rsidR="007F0E55" w:rsidRPr="00EB210A">
        <w:t xml:space="preserve">Ngā </w:t>
      </w:r>
      <w:r w:rsidR="001543FA">
        <w:t>A</w:t>
      </w:r>
      <w:r w:rsidR="007F0E55" w:rsidRPr="00EB210A">
        <w:t xml:space="preserve">ra </w:t>
      </w:r>
      <w:r w:rsidR="001543FA">
        <w:t>T</w:t>
      </w:r>
      <w:r w:rsidR="007F0E55" w:rsidRPr="00EB210A">
        <w:t>aurima</w:t>
      </w:r>
      <w:bookmarkEnd w:id="47"/>
      <w:bookmarkEnd w:id="48"/>
      <w:r w:rsidR="007F0E55" w:rsidRPr="00EB210A">
        <w:t xml:space="preserve">  </w:t>
      </w:r>
    </w:p>
    <w:p w14:paraId="54AE189B" w14:textId="0B3A887E" w:rsidR="009B06D0" w:rsidRPr="00EB210A" w:rsidRDefault="001F2F27" w:rsidP="003B0D0B">
      <w:pPr>
        <w:pStyle w:val="Heading3"/>
      </w:pPr>
      <w:bookmarkStart w:id="49" w:name="_Toc139967921"/>
      <w:bookmarkStart w:id="50" w:name="_Toc139968318"/>
      <w:r w:rsidRPr="00EB210A">
        <w:t xml:space="preserve">Findings: </w:t>
      </w:r>
      <w:r w:rsidR="009B06D0" w:rsidRPr="00EB210A">
        <w:t>Pathways into care</w:t>
      </w:r>
      <w:bookmarkEnd w:id="49"/>
      <w:bookmarkEnd w:id="50"/>
    </w:p>
    <w:p w14:paraId="5E76B730" w14:textId="6FA31A62" w:rsidR="00F01033" w:rsidRPr="00EB210A" w:rsidRDefault="00F01033" w:rsidP="00C71435">
      <w:pPr>
        <w:pStyle w:val="Style1"/>
      </w:pPr>
      <w:r w:rsidRPr="00EB210A">
        <w:t xml:space="preserve">I te Kura o Marylands </w:t>
      </w:r>
    </w:p>
    <w:p w14:paraId="614B731C" w14:textId="5F382001" w:rsidR="00F01033" w:rsidRPr="00EB210A" w:rsidRDefault="00F01033" w:rsidP="00C71435">
      <w:pPr>
        <w:pStyle w:val="Style1"/>
      </w:pPr>
      <w:r w:rsidRPr="00EB210A">
        <w:t xml:space="preserve">At Marylands School </w:t>
      </w:r>
    </w:p>
    <w:p w14:paraId="32B0A114" w14:textId="1D8818ED" w:rsidR="5FC661FA" w:rsidRPr="00EB210A" w:rsidRDefault="00C557C8" w:rsidP="008333FA">
      <w:pPr>
        <w:pStyle w:val="List123"/>
        <w:numPr>
          <w:ilvl w:val="0"/>
          <w:numId w:val="52"/>
        </w:numPr>
        <w:ind w:hanging="720"/>
        <w:rPr>
          <w:rFonts w:ascii="Arial" w:hAnsi="Arial" w:cs="Arial"/>
        </w:rPr>
      </w:pPr>
      <w:r w:rsidRPr="00EB210A">
        <w:rPr>
          <w:rFonts w:ascii="Arial" w:eastAsia="Consolas" w:hAnsi="Arial" w:cs="Arial"/>
          <w:lang w:val="en-NZ"/>
        </w:rPr>
        <w:t>Tamariki</w:t>
      </w:r>
      <w:r w:rsidR="49E7BAE1" w:rsidRPr="00EB210A">
        <w:rPr>
          <w:rFonts w:ascii="Arial" w:eastAsia="Consolas" w:hAnsi="Arial" w:cs="Arial"/>
          <w:lang w:val="en-NZ"/>
        </w:rPr>
        <w:t xml:space="preserve"> were referred to Marylands</w:t>
      </w:r>
      <w:r w:rsidR="793EEE57" w:rsidRPr="00EB210A">
        <w:rPr>
          <w:rFonts w:ascii="Arial" w:eastAsia="Consolas" w:hAnsi="Arial" w:cs="Arial"/>
          <w:lang w:val="en-NZ"/>
        </w:rPr>
        <w:t xml:space="preserve"> </w:t>
      </w:r>
      <w:r w:rsidR="008F748A" w:rsidRPr="00EB210A">
        <w:rPr>
          <w:rFonts w:ascii="Arial" w:eastAsia="Consolas" w:hAnsi="Arial" w:cs="Arial"/>
          <w:lang w:val="en-NZ"/>
        </w:rPr>
        <w:t>S</w:t>
      </w:r>
      <w:r w:rsidR="793EEE57" w:rsidRPr="00EB210A">
        <w:rPr>
          <w:rFonts w:ascii="Arial" w:eastAsia="Consolas" w:hAnsi="Arial" w:cs="Arial"/>
          <w:lang w:val="en-NZ"/>
        </w:rPr>
        <w:t>chool</w:t>
      </w:r>
      <w:r w:rsidR="49E7BAE1" w:rsidRPr="00EB210A">
        <w:rPr>
          <w:rFonts w:ascii="Arial" w:eastAsia="Consolas" w:hAnsi="Arial" w:cs="Arial"/>
          <w:lang w:val="en-NZ"/>
        </w:rPr>
        <w:t xml:space="preserve"> by </w:t>
      </w:r>
      <w:r w:rsidR="793EEE57" w:rsidRPr="00EB210A">
        <w:rPr>
          <w:rFonts w:ascii="Arial" w:eastAsia="Consolas" w:hAnsi="Arial" w:cs="Arial"/>
          <w:lang w:val="en-NZ"/>
        </w:rPr>
        <w:t>S</w:t>
      </w:r>
      <w:r w:rsidR="49E7BAE1" w:rsidRPr="00EB210A">
        <w:rPr>
          <w:rFonts w:ascii="Arial" w:eastAsia="Consolas" w:hAnsi="Arial" w:cs="Arial"/>
          <w:lang w:val="en-NZ"/>
        </w:rPr>
        <w:t xml:space="preserve">tate agencies, health professionals and parents. It was established for disabled boys </w:t>
      </w:r>
      <w:r w:rsidR="00A33402" w:rsidRPr="00EB210A">
        <w:rPr>
          <w:rFonts w:ascii="Arial" w:eastAsia="Consolas" w:hAnsi="Arial" w:cs="Arial"/>
          <w:lang w:val="en-NZ"/>
        </w:rPr>
        <w:t>many</w:t>
      </w:r>
      <w:r w:rsidR="49E7BAE1" w:rsidRPr="00EB210A">
        <w:rPr>
          <w:rFonts w:ascii="Arial" w:eastAsia="Consolas" w:hAnsi="Arial" w:cs="Arial"/>
          <w:lang w:val="en-NZ"/>
        </w:rPr>
        <w:t xml:space="preserve"> who attended were </w:t>
      </w:r>
      <w:r w:rsidR="00A33402" w:rsidRPr="00EB210A">
        <w:rPr>
          <w:rFonts w:ascii="Arial" w:eastAsia="Consolas" w:hAnsi="Arial" w:cs="Arial"/>
          <w:lang w:val="en-NZ"/>
        </w:rPr>
        <w:t xml:space="preserve">not </w:t>
      </w:r>
      <w:r w:rsidR="49E7BAE1" w:rsidRPr="00EB210A">
        <w:rPr>
          <w:rFonts w:ascii="Arial" w:eastAsia="Consolas" w:hAnsi="Arial" w:cs="Arial"/>
          <w:lang w:val="en-NZ"/>
        </w:rPr>
        <w:t xml:space="preserve">disabled. </w:t>
      </w:r>
      <w:r w:rsidR="152DAA13" w:rsidRPr="00EB210A">
        <w:rPr>
          <w:rFonts w:ascii="Arial" w:eastAsia="Consolas" w:hAnsi="Arial" w:cs="Arial"/>
          <w:lang w:val="en-NZ"/>
        </w:rPr>
        <w:t>Some</w:t>
      </w:r>
      <w:r w:rsidR="49E7BAE1" w:rsidRPr="00EB210A">
        <w:rPr>
          <w:rFonts w:ascii="Arial" w:eastAsia="Consolas" w:hAnsi="Arial" w:cs="Arial"/>
          <w:lang w:val="en-NZ"/>
        </w:rPr>
        <w:t xml:space="preserve"> of the boys were </w:t>
      </w:r>
      <w:r w:rsidR="0673197D" w:rsidRPr="00EB210A">
        <w:rPr>
          <w:rFonts w:ascii="Arial" w:eastAsia="Consolas" w:hAnsi="Arial" w:cs="Arial"/>
          <w:lang w:val="en-NZ"/>
        </w:rPr>
        <w:t xml:space="preserve">placed at Marylands as </w:t>
      </w:r>
      <w:r w:rsidR="07C8AF3A" w:rsidRPr="00EB210A">
        <w:rPr>
          <w:rFonts w:ascii="Arial" w:eastAsia="Consolas" w:hAnsi="Arial" w:cs="Arial"/>
          <w:lang w:val="en-NZ"/>
        </w:rPr>
        <w:t>S</w:t>
      </w:r>
      <w:r w:rsidR="0673197D" w:rsidRPr="00EB210A">
        <w:rPr>
          <w:rFonts w:ascii="Arial" w:eastAsia="Consolas" w:hAnsi="Arial" w:cs="Arial"/>
          <w:lang w:val="en-NZ"/>
        </w:rPr>
        <w:t>tate wards, some had</w:t>
      </w:r>
      <w:r w:rsidR="1C0D34B1" w:rsidRPr="00EB210A">
        <w:rPr>
          <w:rFonts w:ascii="Arial" w:eastAsia="Consolas" w:hAnsi="Arial" w:cs="Arial"/>
          <w:lang w:val="en-NZ"/>
        </w:rPr>
        <w:t xml:space="preserve"> </w:t>
      </w:r>
      <w:r w:rsidR="58201EB6" w:rsidRPr="00EB210A">
        <w:rPr>
          <w:rFonts w:ascii="Arial" w:eastAsia="Consolas" w:hAnsi="Arial" w:cs="Arial"/>
          <w:lang w:val="en-NZ"/>
        </w:rPr>
        <w:t>behavioural problems and were</w:t>
      </w:r>
      <w:r w:rsidR="49E7BAE1" w:rsidRPr="00EB210A">
        <w:rPr>
          <w:rFonts w:ascii="Arial" w:eastAsia="Consolas" w:hAnsi="Arial" w:cs="Arial"/>
          <w:lang w:val="en-NZ"/>
        </w:rPr>
        <w:t xml:space="preserve"> excluded from their local school, </w:t>
      </w:r>
      <w:r w:rsidR="00A33402" w:rsidRPr="00EB210A">
        <w:rPr>
          <w:rFonts w:ascii="Arial" w:eastAsia="Consolas" w:hAnsi="Arial" w:cs="Arial"/>
          <w:lang w:val="en-NZ"/>
        </w:rPr>
        <w:t>and some</w:t>
      </w:r>
      <w:r w:rsidR="784E5D4F" w:rsidRPr="00EB210A">
        <w:rPr>
          <w:rFonts w:ascii="Arial" w:eastAsia="Consolas" w:hAnsi="Arial" w:cs="Arial"/>
          <w:lang w:val="en-NZ"/>
        </w:rPr>
        <w:t xml:space="preserve"> were placed</w:t>
      </w:r>
      <w:r w:rsidR="006E5C8F" w:rsidRPr="00EB210A">
        <w:rPr>
          <w:rFonts w:ascii="Arial" w:eastAsia="Consolas" w:hAnsi="Arial" w:cs="Arial"/>
          <w:lang w:val="en-NZ"/>
        </w:rPr>
        <w:t xml:space="preserve"> at Marylands</w:t>
      </w:r>
      <w:r w:rsidR="49E7BAE1" w:rsidRPr="00EB210A">
        <w:rPr>
          <w:rFonts w:ascii="Arial" w:eastAsia="Consolas" w:hAnsi="Arial" w:cs="Arial"/>
          <w:lang w:val="en-NZ"/>
        </w:rPr>
        <w:t xml:space="preserve"> because their </w:t>
      </w:r>
      <w:r w:rsidR="00176A23" w:rsidRPr="00EB210A">
        <w:rPr>
          <w:rFonts w:ascii="Arial" w:eastAsia="Consolas" w:hAnsi="Arial" w:cs="Arial"/>
          <w:lang w:val="en-NZ"/>
        </w:rPr>
        <w:t>whānau</w:t>
      </w:r>
      <w:r w:rsidR="006E5C8F" w:rsidRPr="00EB210A">
        <w:rPr>
          <w:rFonts w:ascii="Arial" w:eastAsia="Consolas" w:hAnsi="Arial" w:cs="Arial"/>
          <w:lang w:val="en-NZ"/>
        </w:rPr>
        <w:t xml:space="preserve"> were either advised or</w:t>
      </w:r>
      <w:r w:rsidR="49E7BAE1" w:rsidRPr="00EB210A">
        <w:rPr>
          <w:rFonts w:ascii="Arial" w:eastAsia="Consolas" w:hAnsi="Arial" w:cs="Arial"/>
          <w:lang w:val="en-NZ"/>
        </w:rPr>
        <w:t xml:space="preserve"> felt they would get a better education. </w:t>
      </w:r>
      <w:r w:rsidR="49E7BAE1" w:rsidRPr="00EB210A">
        <w:rPr>
          <w:rFonts w:ascii="Arial" w:hAnsi="Arial" w:cs="Arial"/>
        </w:rPr>
        <w:t xml:space="preserve"> </w:t>
      </w:r>
    </w:p>
    <w:p w14:paraId="4EECD6DE" w14:textId="29695D86" w:rsidR="002A550A" w:rsidRPr="00EB210A" w:rsidRDefault="4E307F7A" w:rsidP="008333FA">
      <w:pPr>
        <w:pStyle w:val="List123"/>
        <w:numPr>
          <w:ilvl w:val="0"/>
          <w:numId w:val="52"/>
        </w:numPr>
        <w:ind w:hanging="720"/>
        <w:rPr>
          <w:rFonts w:ascii="Arial" w:hAnsi="Arial" w:cs="Arial"/>
        </w:rPr>
      </w:pPr>
      <w:r w:rsidRPr="00EB210A">
        <w:rPr>
          <w:rFonts w:ascii="Arial" w:eastAsia="Consolas" w:hAnsi="Arial" w:cs="Arial"/>
          <w:lang w:val="en-NZ"/>
        </w:rPr>
        <w:t xml:space="preserve">The psychological, learning and educational needs of </w:t>
      </w:r>
      <w:r w:rsidR="00176A23" w:rsidRPr="00EB210A">
        <w:rPr>
          <w:rFonts w:ascii="Arial" w:eastAsia="Consolas" w:hAnsi="Arial" w:cs="Arial"/>
          <w:lang w:val="en-NZ"/>
        </w:rPr>
        <w:t>tamariki</w:t>
      </w:r>
      <w:r w:rsidRPr="00EB210A">
        <w:rPr>
          <w:rFonts w:ascii="Arial" w:eastAsia="Consolas" w:hAnsi="Arial" w:cs="Arial"/>
          <w:lang w:val="en-NZ"/>
        </w:rPr>
        <w:t xml:space="preserve"> placed at Marylands by the State</w:t>
      </w:r>
      <w:r w:rsidR="008F748A" w:rsidRPr="00EB210A">
        <w:rPr>
          <w:rFonts w:ascii="Arial" w:eastAsia="Consolas" w:hAnsi="Arial" w:cs="Arial"/>
          <w:lang w:val="en-NZ"/>
        </w:rPr>
        <w:t>,</w:t>
      </w:r>
      <w:r w:rsidRPr="00EB210A">
        <w:rPr>
          <w:rFonts w:ascii="Arial" w:eastAsia="Consolas" w:hAnsi="Arial" w:cs="Arial"/>
          <w:lang w:val="en-NZ"/>
        </w:rPr>
        <w:t xml:space="preserve"> or privately</w:t>
      </w:r>
      <w:r w:rsidR="008F748A" w:rsidRPr="00EB210A">
        <w:rPr>
          <w:rFonts w:ascii="Arial" w:eastAsia="Consolas" w:hAnsi="Arial" w:cs="Arial"/>
          <w:lang w:val="en-NZ"/>
        </w:rPr>
        <w:t>,</w:t>
      </w:r>
      <w:r w:rsidRPr="00EB210A">
        <w:rPr>
          <w:rFonts w:ascii="Arial" w:eastAsia="Consolas" w:hAnsi="Arial" w:cs="Arial"/>
          <w:lang w:val="en-NZ"/>
        </w:rPr>
        <w:t xml:space="preserve"> were often inadequately assessed at the time of placement.</w:t>
      </w:r>
      <w:r w:rsidR="05866556" w:rsidRPr="00EB210A">
        <w:rPr>
          <w:rFonts w:ascii="Arial" w:eastAsia="Consolas" w:hAnsi="Arial" w:cs="Arial"/>
          <w:lang w:val="en-NZ"/>
        </w:rPr>
        <w:t xml:space="preserve"> Their emotional and physical needs were not met nor was their need for a loving home.</w:t>
      </w:r>
    </w:p>
    <w:p w14:paraId="669ECF2D" w14:textId="36FFFE6B" w:rsidR="1199C991" w:rsidRPr="00EB210A" w:rsidRDefault="29EAF173"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 xml:space="preserve">Private placements to Marylands </w:t>
      </w:r>
      <w:r w:rsidR="006E5C8F" w:rsidRPr="00EB210A">
        <w:rPr>
          <w:rFonts w:ascii="Arial" w:eastAsiaTheme="minorEastAsia" w:hAnsi="Arial" w:cs="Arial"/>
        </w:rPr>
        <w:t>were charged</w:t>
      </w:r>
      <w:r w:rsidRPr="00EB210A">
        <w:rPr>
          <w:rFonts w:ascii="Arial" w:eastAsiaTheme="minorEastAsia" w:hAnsi="Arial" w:cs="Arial"/>
        </w:rPr>
        <w:t xml:space="preserve"> attendance fees</w:t>
      </w:r>
      <w:r w:rsidR="50F7BC43" w:rsidRPr="00EB210A">
        <w:rPr>
          <w:rFonts w:ascii="Arial" w:eastAsiaTheme="minorEastAsia" w:hAnsi="Arial" w:cs="Arial"/>
        </w:rPr>
        <w:t xml:space="preserve"> and </w:t>
      </w:r>
      <w:r w:rsidR="4D566745" w:rsidRPr="00EB210A">
        <w:rPr>
          <w:rFonts w:ascii="Arial" w:eastAsiaTheme="minorEastAsia" w:hAnsi="Arial" w:cs="Arial"/>
        </w:rPr>
        <w:t>other associated costs</w:t>
      </w:r>
      <w:r w:rsidRPr="00EB210A">
        <w:rPr>
          <w:rFonts w:ascii="Arial" w:eastAsiaTheme="minorEastAsia" w:hAnsi="Arial" w:cs="Arial"/>
        </w:rPr>
        <w:t xml:space="preserve"> that placed significant strain on some whānau</w:t>
      </w:r>
      <w:r w:rsidR="793EEE57" w:rsidRPr="00EB210A">
        <w:rPr>
          <w:rFonts w:ascii="Arial" w:eastAsiaTheme="minorEastAsia" w:hAnsi="Arial" w:cs="Arial"/>
        </w:rPr>
        <w:t xml:space="preserve"> </w:t>
      </w:r>
      <w:r w:rsidRPr="00EB210A">
        <w:rPr>
          <w:rFonts w:ascii="Arial" w:eastAsiaTheme="minorEastAsia" w:hAnsi="Arial" w:cs="Arial"/>
        </w:rPr>
        <w:t xml:space="preserve">and </w:t>
      </w:r>
      <w:r w:rsidR="001D7C1A" w:rsidRPr="00EB210A">
        <w:rPr>
          <w:rFonts w:ascii="Arial" w:eastAsiaTheme="minorEastAsia" w:hAnsi="Arial" w:cs="Arial"/>
        </w:rPr>
        <w:t>prevented enrolment and attendance</w:t>
      </w:r>
      <w:r w:rsidRPr="00EB210A">
        <w:rPr>
          <w:rFonts w:ascii="Arial" w:eastAsiaTheme="minorEastAsia" w:hAnsi="Arial" w:cs="Arial"/>
        </w:rPr>
        <w:t>.</w:t>
      </w:r>
      <w:r w:rsidR="001D7C1A" w:rsidRPr="00EB210A">
        <w:rPr>
          <w:rFonts w:ascii="Arial" w:eastAsiaTheme="minorEastAsia" w:hAnsi="Arial" w:cs="Arial"/>
        </w:rPr>
        <w:t xml:space="preserve"> </w:t>
      </w:r>
    </w:p>
    <w:p w14:paraId="0D4BCD48" w14:textId="0730B0B1" w:rsidR="00C9426D" w:rsidRPr="00EB210A" w:rsidRDefault="00C9426D" w:rsidP="00C9426D">
      <w:pPr>
        <w:pStyle w:val="Style1"/>
      </w:pPr>
      <w:r w:rsidRPr="00EB210A">
        <w:t xml:space="preserve">I Te Tarati o Hebron </w:t>
      </w:r>
    </w:p>
    <w:p w14:paraId="3165110C" w14:textId="71F7201C" w:rsidR="00C9426D" w:rsidRPr="00EB210A" w:rsidRDefault="00C9426D" w:rsidP="00C9426D">
      <w:pPr>
        <w:pStyle w:val="Style1"/>
      </w:pPr>
      <w:r w:rsidRPr="00EB210A">
        <w:t xml:space="preserve">At Hebron Trust </w:t>
      </w:r>
    </w:p>
    <w:p w14:paraId="62113C06" w14:textId="171F77F1" w:rsidR="006B5A2A" w:rsidRPr="00EB210A" w:rsidRDefault="006B5A2A"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During the earlier years of its existence, Hebron Trust was informal, largely unregulated and its operations were mostly unmonitored by the Order or by the Bishop of Christchurch.</w:t>
      </w:r>
    </w:p>
    <w:p w14:paraId="77A8844C" w14:textId="05C6E2F4" w:rsidR="365099FE" w:rsidRPr="00EB210A" w:rsidRDefault="142EF5DC"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 xml:space="preserve">Police and the courts often referred </w:t>
      </w:r>
      <w:r w:rsidR="00C9426D" w:rsidRPr="00EB210A">
        <w:rPr>
          <w:rFonts w:ascii="Arial" w:eastAsiaTheme="minorEastAsia" w:hAnsi="Arial" w:cs="Arial"/>
        </w:rPr>
        <w:t>rangatahi</w:t>
      </w:r>
      <w:r w:rsidRPr="00EB210A">
        <w:rPr>
          <w:rFonts w:ascii="Arial" w:eastAsiaTheme="minorEastAsia" w:hAnsi="Arial" w:cs="Arial"/>
        </w:rPr>
        <w:t xml:space="preserve"> to Hebron Trust to receive services and guidance but without proper assessment as to the appropriateness of this placement.</w:t>
      </w:r>
      <w:r w:rsidR="002363A0">
        <w:rPr>
          <w:rFonts w:ascii="Arial" w:eastAsiaTheme="minorEastAsia" w:hAnsi="Arial" w:cs="Arial"/>
        </w:rPr>
        <w:t xml:space="preserve"> </w:t>
      </w:r>
      <w:r w:rsidRPr="00EB210A">
        <w:rPr>
          <w:rFonts w:ascii="Arial" w:eastAsiaTheme="minorEastAsia" w:hAnsi="Arial" w:cs="Arial"/>
        </w:rPr>
        <w:t xml:space="preserve">Many </w:t>
      </w:r>
      <w:r w:rsidR="00B05F2C" w:rsidRPr="00EB210A">
        <w:rPr>
          <w:rFonts w:ascii="Arial" w:eastAsiaTheme="minorEastAsia" w:hAnsi="Arial" w:cs="Arial"/>
        </w:rPr>
        <w:t xml:space="preserve">of the rangatahi </w:t>
      </w:r>
      <w:r w:rsidRPr="00EB210A">
        <w:rPr>
          <w:rFonts w:ascii="Arial" w:eastAsiaTheme="minorEastAsia" w:hAnsi="Arial" w:cs="Arial"/>
        </w:rPr>
        <w:t xml:space="preserve">were homeless, were in the justice system and suffered from </w:t>
      </w:r>
      <w:r w:rsidRPr="00EB210A">
        <w:rPr>
          <w:rFonts w:ascii="Arial" w:eastAsiaTheme="minorEastAsia" w:hAnsi="Arial" w:cs="Arial"/>
        </w:rPr>
        <w:lastRenderedPageBreak/>
        <w:t>substance abuse issues.</w:t>
      </w:r>
      <w:r w:rsidR="002363A0">
        <w:rPr>
          <w:rFonts w:ascii="Arial" w:eastAsiaTheme="minorEastAsia" w:hAnsi="Arial" w:cs="Arial"/>
        </w:rPr>
        <w:t xml:space="preserve"> </w:t>
      </w:r>
      <w:r w:rsidR="002363A0" w:rsidRPr="002363A0">
        <w:rPr>
          <w:rFonts w:ascii="Arial" w:eastAsiaTheme="minorEastAsia" w:hAnsi="Arial" w:cs="Arial"/>
        </w:rPr>
        <w:t>The number of rangatahi Māori in the care of Hebron Trust was disproportionate to the population of Christchurch</w:t>
      </w:r>
      <w:r w:rsidR="002363A0">
        <w:rPr>
          <w:rFonts w:ascii="Arial" w:eastAsiaTheme="minorEastAsia" w:hAnsi="Arial" w:cs="Arial"/>
        </w:rPr>
        <w:t>.</w:t>
      </w:r>
    </w:p>
    <w:p w14:paraId="6339DE54" w14:textId="46E35B12" w:rsidR="00250CEE" w:rsidRPr="00EB210A" w:rsidRDefault="0013753A" w:rsidP="003B0D0B">
      <w:pPr>
        <w:pStyle w:val="Heading3"/>
      </w:pPr>
      <w:bookmarkStart w:id="51" w:name="_Toc139967922"/>
      <w:bookmarkStart w:id="52" w:name="_Toc139968319"/>
      <w:bookmarkStart w:id="53" w:name="_Toc127781878"/>
      <w:r w:rsidRPr="00EB210A">
        <w:t xml:space="preserve">Te āhua me te whānui o </w:t>
      </w:r>
      <w:r w:rsidR="00AB58A1">
        <w:t>te</w:t>
      </w:r>
      <w:r w:rsidRPr="00EB210A">
        <w:t xml:space="preserve"> tūkino</w:t>
      </w:r>
      <w:r w:rsidR="00AB58A1">
        <w:t xml:space="preserve"> </w:t>
      </w:r>
      <w:r w:rsidRPr="00EB210A">
        <w:t xml:space="preserve">me </w:t>
      </w:r>
      <w:r w:rsidR="00AB58A1">
        <w:t>te</w:t>
      </w:r>
      <w:r w:rsidRPr="00EB210A">
        <w:t xml:space="preserve"> whakangongotanga </w:t>
      </w:r>
      <w:bookmarkEnd w:id="51"/>
      <w:bookmarkEnd w:id="52"/>
    </w:p>
    <w:p w14:paraId="7C699C74" w14:textId="6E26D803" w:rsidR="009B06D0" w:rsidRPr="00EB210A" w:rsidRDefault="009B06D0" w:rsidP="003B0D0B">
      <w:pPr>
        <w:pStyle w:val="Heading3"/>
      </w:pPr>
      <w:bookmarkStart w:id="54" w:name="_Toc139967923"/>
      <w:bookmarkStart w:id="55" w:name="_Toc139968320"/>
      <w:r w:rsidRPr="00EB210A">
        <w:t>Nature and extent of abuse and neglect in care</w:t>
      </w:r>
      <w:bookmarkEnd w:id="53"/>
      <w:bookmarkEnd w:id="54"/>
      <w:bookmarkEnd w:id="55"/>
    </w:p>
    <w:p w14:paraId="130FA993" w14:textId="39FD6469" w:rsidR="00250CEE" w:rsidRPr="00EB210A" w:rsidRDefault="00B269D4" w:rsidP="00C11C19">
      <w:pPr>
        <w:pStyle w:val="Style1"/>
      </w:pPr>
      <w:r w:rsidRPr="00EB210A">
        <w:t xml:space="preserve">I te Kura o Marylands </w:t>
      </w:r>
    </w:p>
    <w:p w14:paraId="0C99FA2A" w14:textId="4901EBB5" w:rsidR="009B06D0" w:rsidRPr="00EB210A" w:rsidRDefault="009B06D0" w:rsidP="00C11C19">
      <w:pPr>
        <w:pStyle w:val="Style1"/>
      </w:pPr>
      <w:r w:rsidRPr="00EB210A">
        <w:t xml:space="preserve">At Marylands </w:t>
      </w:r>
      <w:r w:rsidR="00914AED" w:rsidRPr="00EB210A">
        <w:t xml:space="preserve">School </w:t>
      </w:r>
    </w:p>
    <w:p w14:paraId="500378FE" w14:textId="07478D55" w:rsidR="009B06D0" w:rsidRPr="00EB210A" w:rsidRDefault="0D6A8179"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 xml:space="preserve">Extensive </w:t>
      </w:r>
      <w:r w:rsidR="52D90DD7" w:rsidRPr="00EB210A">
        <w:rPr>
          <w:rFonts w:ascii="Arial" w:eastAsiaTheme="minorEastAsia" w:hAnsi="Arial" w:cs="Arial"/>
        </w:rPr>
        <w:t>and</w:t>
      </w:r>
      <w:r w:rsidRPr="00EB210A">
        <w:rPr>
          <w:rFonts w:ascii="Arial" w:eastAsiaTheme="minorEastAsia" w:hAnsi="Arial" w:cs="Arial"/>
        </w:rPr>
        <w:t xml:space="preserve"> extreme abuse and neglect</w:t>
      </w:r>
      <w:r w:rsidR="00C4539D" w:rsidRPr="00EB210A">
        <w:rPr>
          <w:rFonts w:ascii="Arial" w:eastAsiaTheme="minorEastAsia" w:hAnsi="Arial" w:cs="Arial"/>
        </w:rPr>
        <w:t xml:space="preserve"> of tamariki</w:t>
      </w:r>
      <w:r w:rsidRPr="00EB210A">
        <w:rPr>
          <w:rFonts w:ascii="Arial" w:eastAsiaTheme="minorEastAsia" w:hAnsi="Arial" w:cs="Arial"/>
        </w:rPr>
        <w:t xml:space="preserve"> occurred including: </w:t>
      </w:r>
    </w:p>
    <w:p w14:paraId="50FFBB70" w14:textId="6CC845DB" w:rsidR="1A7FB1D1" w:rsidRPr="00EB210A" w:rsidRDefault="00CF1D4A" w:rsidP="008333FA">
      <w:pPr>
        <w:pStyle w:val="List123"/>
        <w:numPr>
          <w:ilvl w:val="0"/>
          <w:numId w:val="29"/>
        </w:numPr>
        <w:spacing w:before="60" w:after="60" w:afterAutospacing="0"/>
        <w:ind w:left="2160" w:hanging="720"/>
        <w:rPr>
          <w:rFonts w:ascii="Arial" w:eastAsiaTheme="minorEastAsia" w:hAnsi="Arial" w:cs="Arial"/>
        </w:rPr>
      </w:pPr>
      <w:r w:rsidRPr="00EB210A">
        <w:rPr>
          <w:rFonts w:ascii="Arial" w:eastAsiaTheme="minorEastAsia" w:hAnsi="Arial" w:cs="Arial"/>
        </w:rPr>
        <w:t>s</w:t>
      </w:r>
      <w:r w:rsidR="1A7FB1D1" w:rsidRPr="00EB210A">
        <w:rPr>
          <w:rFonts w:ascii="Arial" w:eastAsiaTheme="minorEastAsia" w:hAnsi="Arial" w:cs="Arial"/>
        </w:rPr>
        <w:t>exual abuse by brothers</w:t>
      </w:r>
    </w:p>
    <w:p w14:paraId="539C0F74" w14:textId="0A565AAD" w:rsidR="5BC35D57" w:rsidRPr="00EB210A" w:rsidRDefault="74CA5320" w:rsidP="008333FA">
      <w:pPr>
        <w:pStyle w:val="List123"/>
        <w:numPr>
          <w:ilvl w:val="0"/>
          <w:numId w:val="29"/>
        </w:numPr>
        <w:spacing w:before="60" w:after="60" w:afterAutospacing="0"/>
        <w:ind w:left="2160" w:hanging="720"/>
        <w:rPr>
          <w:rFonts w:ascii="Arial" w:eastAsiaTheme="minorEastAsia" w:hAnsi="Arial" w:cs="Arial"/>
        </w:rPr>
      </w:pPr>
      <w:r w:rsidRPr="00EB210A">
        <w:rPr>
          <w:rFonts w:ascii="Arial" w:eastAsiaTheme="minorEastAsia" w:hAnsi="Arial" w:cs="Arial"/>
        </w:rPr>
        <w:t>sexual and physical abuse by boys at the school towards other boy</w:t>
      </w:r>
      <w:r w:rsidR="00505FF2" w:rsidRPr="00EB210A">
        <w:rPr>
          <w:rFonts w:ascii="Arial" w:eastAsiaTheme="minorEastAsia" w:hAnsi="Arial" w:cs="Arial"/>
        </w:rPr>
        <w:t>s</w:t>
      </w:r>
    </w:p>
    <w:p w14:paraId="026A8C7D" w14:textId="015E4BC7" w:rsidR="009B06D0" w:rsidRPr="00EB210A" w:rsidRDefault="00CF1D4A" w:rsidP="00FE20AD">
      <w:pPr>
        <w:pStyle w:val="ListParagraph"/>
        <w:numPr>
          <w:ilvl w:val="0"/>
          <w:numId w:val="3"/>
        </w:numPr>
        <w:spacing w:before="60" w:after="60" w:afterAutospacing="0"/>
        <w:ind w:left="2151" w:hanging="720"/>
        <w:rPr>
          <w:rFonts w:ascii="Arial" w:eastAsiaTheme="minorEastAsia" w:hAnsi="Arial" w:cs="Arial"/>
        </w:rPr>
      </w:pPr>
      <w:r w:rsidRPr="00EB210A">
        <w:rPr>
          <w:rFonts w:ascii="Arial" w:eastAsiaTheme="minorEastAsia" w:hAnsi="Arial" w:cs="Arial"/>
        </w:rPr>
        <w:t>p</w:t>
      </w:r>
      <w:r w:rsidR="33F9A712" w:rsidRPr="00EB210A">
        <w:rPr>
          <w:rFonts w:ascii="Arial" w:eastAsiaTheme="minorEastAsia" w:hAnsi="Arial" w:cs="Arial"/>
        </w:rPr>
        <w:t>hysical abuse, sometimes of an extreme nature</w:t>
      </w:r>
      <w:r w:rsidR="00B378E6" w:rsidRPr="00EB210A">
        <w:rPr>
          <w:rFonts w:ascii="Arial" w:eastAsiaTheme="minorEastAsia" w:hAnsi="Arial" w:cs="Arial"/>
        </w:rPr>
        <w:t xml:space="preserve"> by brothers</w:t>
      </w:r>
    </w:p>
    <w:p w14:paraId="648D6165" w14:textId="5A728B6A" w:rsidR="00E157AF" w:rsidRPr="00EB210A" w:rsidRDefault="00CF1D4A" w:rsidP="00FE20AD">
      <w:pPr>
        <w:pStyle w:val="ListParagraph"/>
        <w:numPr>
          <w:ilvl w:val="0"/>
          <w:numId w:val="3"/>
        </w:numPr>
        <w:spacing w:before="60" w:after="60" w:afterAutospacing="0"/>
        <w:ind w:left="2151" w:hanging="720"/>
        <w:rPr>
          <w:rFonts w:ascii="Arial" w:eastAsiaTheme="minorEastAsia" w:hAnsi="Arial" w:cs="Arial"/>
        </w:rPr>
      </w:pPr>
      <w:r w:rsidRPr="00EB210A">
        <w:rPr>
          <w:rFonts w:ascii="Arial" w:eastAsiaTheme="minorEastAsia" w:hAnsi="Arial" w:cs="Arial"/>
        </w:rPr>
        <w:t>p</w:t>
      </w:r>
      <w:r w:rsidR="009B06D0" w:rsidRPr="00EB210A">
        <w:rPr>
          <w:rFonts w:ascii="Arial" w:eastAsiaTheme="minorEastAsia" w:hAnsi="Arial" w:cs="Arial"/>
        </w:rPr>
        <w:t xml:space="preserve">ervasive neglect </w:t>
      </w:r>
      <w:r w:rsidR="00B378E6" w:rsidRPr="00EB210A">
        <w:rPr>
          <w:rFonts w:ascii="Arial" w:eastAsiaTheme="minorEastAsia" w:hAnsi="Arial" w:cs="Arial"/>
        </w:rPr>
        <w:t xml:space="preserve">by brothers </w:t>
      </w:r>
      <w:r w:rsidR="009B06D0" w:rsidRPr="00EB210A">
        <w:rPr>
          <w:rFonts w:ascii="Arial" w:eastAsiaTheme="minorEastAsia" w:hAnsi="Arial" w:cs="Arial"/>
        </w:rPr>
        <w:t xml:space="preserve">including neglect of basic needs as well as </w:t>
      </w:r>
      <w:r w:rsidR="3DE1A870" w:rsidRPr="00EB210A">
        <w:rPr>
          <w:rFonts w:ascii="Arial" w:eastAsiaTheme="minorEastAsia" w:hAnsi="Arial" w:cs="Arial"/>
        </w:rPr>
        <w:t xml:space="preserve">cultural, </w:t>
      </w:r>
      <w:r w:rsidR="009B06D0" w:rsidRPr="00EB210A">
        <w:rPr>
          <w:rFonts w:ascii="Arial" w:eastAsiaTheme="minorEastAsia" w:hAnsi="Arial" w:cs="Arial"/>
        </w:rPr>
        <w:t>medical, emotional</w:t>
      </w:r>
      <w:r w:rsidR="00B378E6" w:rsidRPr="00EB210A">
        <w:rPr>
          <w:rFonts w:ascii="Arial" w:eastAsiaTheme="minorEastAsia" w:hAnsi="Arial" w:cs="Arial"/>
        </w:rPr>
        <w:t xml:space="preserve"> needs</w:t>
      </w:r>
      <w:r w:rsidR="00A21EDE" w:rsidRPr="00EB210A">
        <w:rPr>
          <w:rFonts w:ascii="Arial" w:eastAsiaTheme="minorEastAsia" w:hAnsi="Arial" w:cs="Arial"/>
        </w:rPr>
        <w:t>,</w:t>
      </w:r>
      <w:r w:rsidR="00F475FD" w:rsidRPr="00EB210A">
        <w:rPr>
          <w:rFonts w:ascii="Arial" w:eastAsiaTheme="minorEastAsia" w:hAnsi="Arial" w:cs="Arial"/>
        </w:rPr>
        <w:t xml:space="preserve"> as well as</w:t>
      </w:r>
      <w:r w:rsidR="009B06D0" w:rsidRPr="00EB210A">
        <w:rPr>
          <w:rFonts w:ascii="Arial" w:eastAsiaTheme="minorEastAsia" w:hAnsi="Arial" w:cs="Arial"/>
        </w:rPr>
        <w:t xml:space="preserve"> </w:t>
      </w:r>
      <w:r w:rsidR="00E157AF" w:rsidRPr="00EB210A">
        <w:rPr>
          <w:rFonts w:ascii="Arial" w:eastAsiaTheme="minorEastAsia" w:hAnsi="Arial" w:cs="Arial"/>
        </w:rPr>
        <w:t xml:space="preserve">their need for a loving home </w:t>
      </w:r>
    </w:p>
    <w:p w14:paraId="5D27F9B3" w14:textId="46BA8894" w:rsidR="009B06D0" w:rsidRPr="00EB210A" w:rsidRDefault="22364171" w:rsidP="00FE20AD">
      <w:pPr>
        <w:pStyle w:val="ListParagraph"/>
        <w:numPr>
          <w:ilvl w:val="0"/>
          <w:numId w:val="3"/>
        </w:numPr>
        <w:spacing w:before="60" w:after="60" w:afterAutospacing="0"/>
        <w:ind w:left="2151" w:hanging="720"/>
        <w:rPr>
          <w:rFonts w:ascii="Arial" w:eastAsiaTheme="minorEastAsia" w:hAnsi="Arial" w:cs="Arial"/>
        </w:rPr>
      </w:pPr>
      <w:r w:rsidRPr="00EB210A">
        <w:rPr>
          <w:rFonts w:ascii="Arial" w:eastAsiaTheme="minorEastAsia" w:hAnsi="Arial" w:cs="Arial"/>
        </w:rPr>
        <w:t>p</w:t>
      </w:r>
      <w:r w:rsidR="002732E2" w:rsidRPr="00EB210A">
        <w:rPr>
          <w:rFonts w:ascii="Arial" w:eastAsiaTheme="minorEastAsia" w:hAnsi="Arial" w:cs="Arial"/>
        </w:rPr>
        <w:t xml:space="preserve">ervasive </w:t>
      </w:r>
      <w:r w:rsidR="3A35CBB6" w:rsidRPr="00EB210A">
        <w:rPr>
          <w:rFonts w:ascii="Arial" w:eastAsiaTheme="minorEastAsia" w:hAnsi="Arial" w:cs="Arial"/>
        </w:rPr>
        <w:t>e</w:t>
      </w:r>
      <w:r w:rsidR="31C05440" w:rsidRPr="00EB210A">
        <w:rPr>
          <w:rFonts w:ascii="Arial" w:eastAsiaTheme="minorEastAsia" w:hAnsi="Arial" w:cs="Arial"/>
        </w:rPr>
        <w:t xml:space="preserve">ducational </w:t>
      </w:r>
      <w:r w:rsidR="002732E2" w:rsidRPr="00EB210A">
        <w:rPr>
          <w:rFonts w:ascii="Arial" w:eastAsiaTheme="minorEastAsia" w:hAnsi="Arial" w:cs="Arial"/>
        </w:rPr>
        <w:t>neglect</w:t>
      </w:r>
      <w:r w:rsidR="00B378E6" w:rsidRPr="00EB210A">
        <w:rPr>
          <w:rFonts w:ascii="Arial" w:eastAsiaTheme="minorEastAsia" w:hAnsi="Arial" w:cs="Arial"/>
        </w:rPr>
        <w:t xml:space="preserve"> by brothers</w:t>
      </w:r>
      <w:r w:rsidR="6DCDA373" w:rsidRPr="00EB210A">
        <w:rPr>
          <w:rFonts w:ascii="Arial" w:eastAsiaTheme="minorEastAsia" w:hAnsi="Arial" w:cs="Arial"/>
        </w:rPr>
        <w:t>, children’s development and progression in learning was not prioritised</w:t>
      </w:r>
    </w:p>
    <w:p w14:paraId="32C5A8F9" w14:textId="29B638FE" w:rsidR="009B06D0" w:rsidRPr="00EB210A" w:rsidRDefault="00CF1D4A" w:rsidP="00FE20AD">
      <w:pPr>
        <w:pStyle w:val="ListParagraph"/>
        <w:numPr>
          <w:ilvl w:val="0"/>
          <w:numId w:val="3"/>
        </w:numPr>
        <w:spacing w:before="60" w:after="60" w:afterAutospacing="0"/>
        <w:ind w:left="2151" w:hanging="720"/>
        <w:rPr>
          <w:rFonts w:ascii="Arial" w:eastAsiaTheme="minorEastAsia" w:hAnsi="Arial" w:cs="Arial"/>
        </w:rPr>
      </w:pPr>
      <w:r w:rsidRPr="00EB210A">
        <w:rPr>
          <w:rFonts w:ascii="Arial" w:eastAsiaTheme="minorEastAsia" w:hAnsi="Arial" w:cs="Arial"/>
        </w:rPr>
        <w:t>e</w:t>
      </w:r>
      <w:r w:rsidR="009B06D0" w:rsidRPr="00EB210A">
        <w:rPr>
          <w:rFonts w:ascii="Arial" w:eastAsiaTheme="minorEastAsia" w:hAnsi="Arial" w:cs="Arial"/>
        </w:rPr>
        <w:t>motional and psychological abuse, including witnessing violence and sexual abuse and perpetual fear</w:t>
      </w:r>
    </w:p>
    <w:p w14:paraId="24095FF7" w14:textId="4EB5379F" w:rsidR="009B06D0" w:rsidRPr="00EB210A" w:rsidRDefault="00CF1D4A" w:rsidP="00FE20AD">
      <w:pPr>
        <w:pStyle w:val="ListParagraph"/>
        <w:numPr>
          <w:ilvl w:val="1"/>
          <w:numId w:val="28"/>
        </w:numPr>
        <w:spacing w:before="60" w:after="60" w:afterAutospacing="0"/>
        <w:ind w:left="2151" w:hanging="720"/>
        <w:rPr>
          <w:rFonts w:ascii="Arial" w:eastAsiaTheme="minorEastAsia" w:hAnsi="Arial" w:cs="Arial"/>
        </w:rPr>
      </w:pPr>
      <w:r w:rsidRPr="00EB210A">
        <w:rPr>
          <w:rFonts w:ascii="Arial" w:eastAsiaTheme="minorEastAsia" w:hAnsi="Arial" w:cs="Arial"/>
        </w:rPr>
        <w:t>r</w:t>
      </w:r>
      <w:r w:rsidR="009B06D0" w:rsidRPr="00EB210A">
        <w:rPr>
          <w:rFonts w:ascii="Arial" w:eastAsiaTheme="minorEastAsia" w:hAnsi="Arial" w:cs="Arial"/>
        </w:rPr>
        <w:t>eligious abuse</w:t>
      </w:r>
    </w:p>
    <w:p w14:paraId="7C9D02A7" w14:textId="4F0EA91E" w:rsidR="008C3007" w:rsidRPr="00EB210A" w:rsidRDefault="00CF1D4A" w:rsidP="00FE20AD">
      <w:pPr>
        <w:pStyle w:val="ListParagraph"/>
        <w:numPr>
          <w:ilvl w:val="1"/>
          <w:numId w:val="28"/>
        </w:numPr>
        <w:spacing w:before="60" w:after="60" w:afterAutospacing="0"/>
        <w:ind w:left="2151" w:hanging="720"/>
        <w:rPr>
          <w:rFonts w:ascii="Arial" w:eastAsiaTheme="minorEastAsia" w:hAnsi="Arial" w:cs="Arial"/>
        </w:rPr>
      </w:pPr>
      <w:r w:rsidRPr="00EB210A">
        <w:rPr>
          <w:rFonts w:ascii="Arial" w:eastAsiaTheme="minorEastAsia" w:hAnsi="Arial" w:cs="Arial"/>
        </w:rPr>
        <w:t>c</w:t>
      </w:r>
      <w:r w:rsidR="527E5F2A" w:rsidRPr="00EB210A">
        <w:rPr>
          <w:rFonts w:ascii="Arial" w:eastAsiaTheme="minorEastAsia" w:hAnsi="Arial" w:cs="Arial"/>
        </w:rPr>
        <w:t>ultural abuse.</w:t>
      </w:r>
    </w:p>
    <w:p w14:paraId="3AB14A9D" w14:textId="266167F2" w:rsidR="009B06D0" w:rsidRPr="00EB210A" w:rsidRDefault="2D79C40E"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Survivors experienced</w:t>
      </w:r>
      <w:r w:rsidR="779030B8" w:rsidRPr="00EB210A">
        <w:rPr>
          <w:rFonts w:ascii="Arial" w:eastAsiaTheme="minorEastAsia" w:hAnsi="Arial" w:cs="Arial"/>
        </w:rPr>
        <w:t xml:space="preserve"> </w:t>
      </w:r>
      <w:r w:rsidRPr="00EB210A">
        <w:rPr>
          <w:rFonts w:ascii="Arial" w:eastAsiaTheme="minorEastAsia" w:hAnsi="Arial" w:cs="Arial"/>
        </w:rPr>
        <w:t xml:space="preserve">racism. </w:t>
      </w:r>
    </w:p>
    <w:p w14:paraId="04FC1540" w14:textId="6C6CD55E" w:rsidR="7EE6A7E2" w:rsidRPr="00EB210A" w:rsidRDefault="74566D20"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 xml:space="preserve">Marylands had selection processes, policies around admissions and teachability, and </w:t>
      </w:r>
      <w:r w:rsidR="006A4C73" w:rsidRPr="00EB210A">
        <w:rPr>
          <w:rFonts w:ascii="Arial" w:eastAsiaTheme="minorEastAsia" w:hAnsi="Arial" w:cs="Arial"/>
        </w:rPr>
        <w:t xml:space="preserve">standards of </w:t>
      </w:r>
      <w:r w:rsidRPr="00EB210A">
        <w:rPr>
          <w:rFonts w:ascii="Arial" w:eastAsiaTheme="minorEastAsia" w:hAnsi="Arial" w:cs="Arial"/>
        </w:rPr>
        <w:t xml:space="preserve">care for disabled children standards that we now understand to be reflective of ableism. </w:t>
      </w:r>
    </w:p>
    <w:p w14:paraId="3C0AECC9" w14:textId="69BC573E" w:rsidR="00250CEE" w:rsidRPr="00EB210A" w:rsidRDefault="00C537F5" w:rsidP="00C11C19">
      <w:pPr>
        <w:pStyle w:val="Style1"/>
      </w:pPr>
      <w:r w:rsidRPr="00EB210A">
        <w:t xml:space="preserve">I Te Tarati o Hebron </w:t>
      </w:r>
    </w:p>
    <w:p w14:paraId="30983532" w14:textId="796BD337" w:rsidR="7EE6A7E2" w:rsidRPr="00EB210A" w:rsidRDefault="50BDDF58" w:rsidP="00C11C19">
      <w:pPr>
        <w:pStyle w:val="Style1"/>
      </w:pPr>
      <w:r w:rsidRPr="00EB210A">
        <w:t>At Hebron</w:t>
      </w:r>
      <w:r w:rsidR="00957904" w:rsidRPr="00EB210A">
        <w:t xml:space="preserve"> Trust</w:t>
      </w:r>
      <w:r w:rsidRPr="00EB210A">
        <w:t xml:space="preserve"> </w:t>
      </w:r>
    </w:p>
    <w:p w14:paraId="5A410345" w14:textId="3254112A" w:rsidR="74D6EE3F" w:rsidRPr="00EB210A" w:rsidRDefault="76A9EE59"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 xml:space="preserve">Extensive and extreme abuse </w:t>
      </w:r>
      <w:r w:rsidR="0B53B453" w:rsidRPr="00EB210A">
        <w:rPr>
          <w:rFonts w:ascii="Arial" w:eastAsiaTheme="minorEastAsia" w:hAnsi="Arial" w:cs="Arial"/>
        </w:rPr>
        <w:t>occurred including:</w:t>
      </w:r>
    </w:p>
    <w:p w14:paraId="33713D85" w14:textId="3C724021" w:rsidR="0CE5787C" w:rsidRPr="00EB210A" w:rsidRDefault="793EEE57" w:rsidP="008333FA">
      <w:pPr>
        <w:pStyle w:val="List123"/>
        <w:numPr>
          <w:ilvl w:val="2"/>
          <w:numId w:val="37"/>
        </w:numPr>
        <w:spacing w:before="60" w:after="60" w:afterAutospacing="0"/>
        <w:ind w:hanging="720"/>
        <w:rPr>
          <w:rFonts w:ascii="Arial" w:eastAsiaTheme="minorEastAsia" w:hAnsi="Arial" w:cs="Arial"/>
        </w:rPr>
      </w:pPr>
      <w:r w:rsidRPr="00EB210A">
        <w:rPr>
          <w:rFonts w:ascii="Arial" w:eastAsiaTheme="minorEastAsia" w:hAnsi="Arial" w:cs="Arial"/>
        </w:rPr>
        <w:t>s</w:t>
      </w:r>
      <w:r w:rsidR="7591811A" w:rsidRPr="00EB210A">
        <w:rPr>
          <w:rFonts w:ascii="Arial" w:eastAsiaTheme="minorEastAsia" w:hAnsi="Arial" w:cs="Arial"/>
        </w:rPr>
        <w:t>exual abuse, by Brother McGrath</w:t>
      </w:r>
    </w:p>
    <w:p w14:paraId="589E02DE" w14:textId="0612F7AD" w:rsidR="42BC6A03" w:rsidRPr="00EB210A" w:rsidRDefault="00CF1D4A" w:rsidP="008333FA">
      <w:pPr>
        <w:pStyle w:val="List123"/>
        <w:numPr>
          <w:ilvl w:val="1"/>
          <w:numId w:val="29"/>
        </w:numPr>
        <w:spacing w:before="60" w:after="60" w:afterAutospacing="0"/>
        <w:ind w:left="2160" w:hanging="720"/>
        <w:rPr>
          <w:rFonts w:ascii="Arial" w:eastAsiaTheme="minorEastAsia" w:hAnsi="Arial" w:cs="Arial"/>
        </w:rPr>
      </w:pPr>
      <w:r w:rsidRPr="00EB210A">
        <w:rPr>
          <w:rFonts w:ascii="Arial" w:eastAsiaTheme="minorEastAsia" w:hAnsi="Arial" w:cs="Arial"/>
        </w:rPr>
        <w:t>p</w:t>
      </w:r>
      <w:r w:rsidR="04091F93" w:rsidRPr="00EB210A">
        <w:rPr>
          <w:rFonts w:ascii="Arial" w:eastAsiaTheme="minorEastAsia" w:hAnsi="Arial" w:cs="Arial"/>
        </w:rPr>
        <w:t>hysical abuse, sometimes of an extreme nature</w:t>
      </w:r>
    </w:p>
    <w:p w14:paraId="44CB1E9D" w14:textId="20B4587A" w:rsidR="42BC6A03" w:rsidRPr="00EB210A" w:rsidRDefault="793EEE57" w:rsidP="008333FA">
      <w:pPr>
        <w:pStyle w:val="List123"/>
        <w:numPr>
          <w:ilvl w:val="1"/>
          <w:numId w:val="29"/>
        </w:numPr>
        <w:spacing w:before="60" w:after="60" w:afterAutospacing="0"/>
        <w:ind w:left="2160" w:hanging="720"/>
        <w:rPr>
          <w:rFonts w:ascii="Arial" w:eastAsiaTheme="minorEastAsia" w:hAnsi="Arial" w:cs="Arial"/>
        </w:rPr>
      </w:pPr>
      <w:r w:rsidRPr="00EB210A">
        <w:rPr>
          <w:rFonts w:ascii="Arial" w:eastAsiaTheme="minorEastAsia" w:hAnsi="Arial" w:cs="Arial"/>
        </w:rPr>
        <w:t>e</w:t>
      </w:r>
      <w:r w:rsidR="1F6D32C5" w:rsidRPr="00EB210A">
        <w:rPr>
          <w:rFonts w:ascii="Arial" w:eastAsiaTheme="minorEastAsia" w:hAnsi="Arial" w:cs="Arial"/>
        </w:rPr>
        <w:t xml:space="preserve">motional and psychological abuse, including </w:t>
      </w:r>
      <w:r w:rsidR="4F274148" w:rsidRPr="00EB210A">
        <w:rPr>
          <w:rFonts w:ascii="Arial" w:eastAsiaTheme="minorEastAsia" w:hAnsi="Arial" w:cs="Arial"/>
        </w:rPr>
        <w:t>witnessing</w:t>
      </w:r>
      <w:r w:rsidR="1F6D32C5" w:rsidRPr="00EB210A">
        <w:rPr>
          <w:rFonts w:ascii="Arial" w:eastAsiaTheme="minorEastAsia" w:hAnsi="Arial" w:cs="Arial"/>
        </w:rPr>
        <w:t xml:space="preserve"> violence and sexual abuse, and </w:t>
      </w:r>
      <w:r w:rsidR="4AA55437" w:rsidRPr="00EB210A">
        <w:rPr>
          <w:rFonts w:ascii="Arial" w:eastAsiaTheme="minorEastAsia" w:hAnsi="Arial" w:cs="Arial"/>
        </w:rPr>
        <w:t>perpetual</w:t>
      </w:r>
      <w:r w:rsidR="1F6D32C5" w:rsidRPr="00EB210A">
        <w:rPr>
          <w:rFonts w:ascii="Arial" w:eastAsiaTheme="minorEastAsia" w:hAnsi="Arial" w:cs="Arial"/>
        </w:rPr>
        <w:t xml:space="preserve"> fear</w:t>
      </w:r>
    </w:p>
    <w:p w14:paraId="49D502FF" w14:textId="41B315BD" w:rsidR="42BC6A03" w:rsidRPr="00EB210A" w:rsidRDefault="00CF1D4A" w:rsidP="008333FA">
      <w:pPr>
        <w:pStyle w:val="List123"/>
        <w:numPr>
          <w:ilvl w:val="1"/>
          <w:numId w:val="29"/>
        </w:numPr>
        <w:spacing w:before="60" w:after="60" w:afterAutospacing="0"/>
        <w:ind w:left="2160" w:hanging="720"/>
        <w:rPr>
          <w:rFonts w:ascii="Arial" w:eastAsiaTheme="minorEastAsia" w:hAnsi="Arial" w:cs="Arial"/>
        </w:rPr>
      </w:pPr>
      <w:r w:rsidRPr="00EB210A">
        <w:rPr>
          <w:rFonts w:ascii="Arial" w:eastAsiaTheme="minorEastAsia" w:hAnsi="Arial" w:cs="Arial"/>
        </w:rPr>
        <w:t>r</w:t>
      </w:r>
      <w:r w:rsidR="04091F93" w:rsidRPr="00EB210A">
        <w:rPr>
          <w:rFonts w:ascii="Arial" w:eastAsiaTheme="minorEastAsia" w:hAnsi="Arial" w:cs="Arial"/>
        </w:rPr>
        <w:t xml:space="preserve">eligious abuse </w:t>
      </w:r>
    </w:p>
    <w:p w14:paraId="1DEF53D2" w14:textId="35F14046" w:rsidR="00286685" w:rsidRPr="00EB210A" w:rsidRDefault="00CF1D4A" w:rsidP="008333FA">
      <w:pPr>
        <w:pStyle w:val="List123"/>
        <w:numPr>
          <w:ilvl w:val="1"/>
          <w:numId w:val="29"/>
        </w:numPr>
        <w:spacing w:before="60" w:after="60" w:afterAutospacing="0"/>
        <w:ind w:left="2160" w:hanging="720"/>
        <w:rPr>
          <w:rFonts w:ascii="Arial" w:eastAsiaTheme="minorEastAsia" w:hAnsi="Arial" w:cs="Arial"/>
        </w:rPr>
      </w:pPr>
      <w:r w:rsidRPr="00EB210A">
        <w:rPr>
          <w:rFonts w:ascii="Arial" w:eastAsiaTheme="minorEastAsia" w:hAnsi="Arial" w:cs="Arial"/>
        </w:rPr>
        <w:t>c</w:t>
      </w:r>
      <w:r w:rsidR="0B248D7D" w:rsidRPr="00EB210A">
        <w:rPr>
          <w:rFonts w:ascii="Arial" w:eastAsiaTheme="minorEastAsia" w:hAnsi="Arial" w:cs="Arial"/>
        </w:rPr>
        <w:t>ultural abuse.</w:t>
      </w:r>
    </w:p>
    <w:p w14:paraId="1F489FAF" w14:textId="48FB8874" w:rsidR="6966A505" w:rsidRPr="00EB210A" w:rsidRDefault="449B613F"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 xml:space="preserve">Survivors experienced </w:t>
      </w:r>
      <w:r w:rsidR="726370E8" w:rsidRPr="00EB210A">
        <w:rPr>
          <w:rFonts w:ascii="Arial" w:eastAsiaTheme="minorEastAsia" w:hAnsi="Arial" w:cs="Arial"/>
        </w:rPr>
        <w:t>rac</w:t>
      </w:r>
      <w:r w:rsidR="340E4408" w:rsidRPr="00EB210A">
        <w:rPr>
          <w:rFonts w:ascii="Arial" w:eastAsiaTheme="minorEastAsia" w:hAnsi="Arial" w:cs="Arial"/>
        </w:rPr>
        <w:t>i</w:t>
      </w:r>
      <w:r w:rsidR="726370E8" w:rsidRPr="00EB210A">
        <w:rPr>
          <w:rFonts w:ascii="Arial" w:eastAsiaTheme="minorEastAsia" w:hAnsi="Arial" w:cs="Arial"/>
        </w:rPr>
        <w:t xml:space="preserve">sm. </w:t>
      </w:r>
    </w:p>
    <w:p w14:paraId="2843A9C1" w14:textId="69703D32" w:rsidR="002B01E4" w:rsidRPr="00EB210A" w:rsidRDefault="00C11D3C" w:rsidP="00CB5DF8">
      <w:pPr>
        <w:pStyle w:val="Style1"/>
      </w:pPr>
      <w:r w:rsidRPr="00EB210A">
        <w:t xml:space="preserve">I ngā kura o Marylands me Te Tarati o Hebron </w:t>
      </w:r>
    </w:p>
    <w:p w14:paraId="35E54109" w14:textId="2538B505" w:rsidR="7FD7B5CA" w:rsidRPr="00EB210A" w:rsidRDefault="7FD7B5CA" w:rsidP="00CB5DF8">
      <w:pPr>
        <w:pStyle w:val="Style1"/>
      </w:pPr>
      <w:r w:rsidRPr="00EB210A">
        <w:t>At both Marylands</w:t>
      </w:r>
      <w:r w:rsidR="3C19D36F" w:rsidRPr="00EB210A">
        <w:t xml:space="preserve"> </w:t>
      </w:r>
      <w:r w:rsidR="00914AED" w:rsidRPr="00EB210A">
        <w:t xml:space="preserve">School </w:t>
      </w:r>
      <w:r w:rsidR="3C19D36F" w:rsidRPr="00EB210A">
        <w:t>and Hebron Trust</w:t>
      </w:r>
    </w:p>
    <w:p w14:paraId="0A60BE9E" w14:textId="01DD664A" w:rsidR="79134C78" w:rsidRPr="00EB210A" w:rsidRDefault="26083ECC" w:rsidP="008333FA">
      <w:pPr>
        <w:pStyle w:val="List123"/>
        <w:numPr>
          <w:ilvl w:val="0"/>
          <w:numId w:val="52"/>
        </w:numPr>
        <w:ind w:hanging="720"/>
        <w:rPr>
          <w:rFonts w:ascii="Arial" w:hAnsi="Arial" w:cs="Arial"/>
        </w:rPr>
      </w:pPr>
      <w:r w:rsidRPr="00EB210A">
        <w:rPr>
          <w:rFonts w:ascii="Arial" w:eastAsiaTheme="minorEastAsia" w:hAnsi="Arial" w:cs="Arial"/>
        </w:rPr>
        <w:lastRenderedPageBreak/>
        <w:t>The</w:t>
      </w:r>
      <w:r w:rsidRPr="00EB210A">
        <w:rPr>
          <w:rFonts w:ascii="Arial" w:hAnsi="Arial" w:cs="Arial"/>
        </w:rPr>
        <w:t xml:space="preserve"> evidence from survivors to be credible accounts of abuse and neglect occurring.</w:t>
      </w:r>
    </w:p>
    <w:p w14:paraId="605DDBDF" w14:textId="0177D08B" w:rsidR="6966A505" w:rsidRPr="00EB210A" w:rsidRDefault="19DD18D1"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The sexual abuse that occurred at Marylands and Hebron Trust was pervasive and in many cases, severe and extreme. It caused the children and young people subjected to it, mental and physical pain and suffering. There is evidence of sexual abuse being used as punishment, as well as to intimidate.</w:t>
      </w:r>
    </w:p>
    <w:p w14:paraId="64F1CC3E" w14:textId="6D850010" w:rsidR="002B01E4" w:rsidRPr="00EB210A" w:rsidRDefault="005664C9" w:rsidP="003B0D0B">
      <w:pPr>
        <w:pStyle w:val="Heading3"/>
      </w:pPr>
      <w:bookmarkStart w:id="56" w:name="_Toc139967924"/>
      <w:bookmarkStart w:id="57" w:name="_Toc139968321"/>
      <w:r w:rsidRPr="00EB210A">
        <w:t xml:space="preserve">Te whānuitanga o ngā mahi tūkino me </w:t>
      </w:r>
      <w:r w:rsidR="002C09A5">
        <w:t>te</w:t>
      </w:r>
      <w:r w:rsidRPr="00EB210A">
        <w:t xml:space="preserve"> whakangongotanga</w:t>
      </w:r>
      <w:bookmarkEnd w:id="56"/>
      <w:bookmarkEnd w:id="57"/>
      <w:r w:rsidRPr="00EB210A">
        <w:t xml:space="preserve"> </w:t>
      </w:r>
    </w:p>
    <w:p w14:paraId="1097CEF9" w14:textId="6A76A701" w:rsidR="009B06D0" w:rsidRPr="00EB210A" w:rsidRDefault="0024602D" w:rsidP="003B0D0B">
      <w:pPr>
        <w:pStyle w:val="Heading3"/>
      </w:pPr>
      <w:bookmarkStart w:id="58" w:name="_Toc139967925"/>
      <w:bookmarkStart w:id="59" w:name="_Toc139968322"/>
      <w:r w:rsidRPr="00EB210A">
        <w:t>The e</w:t>
      </w:r>
      <w:r w:rsidR="009B06D0" w:rsidRPr="00EB210A">
        <w:t>xtent of abuse and neglect</w:t>
      </w:r>
      <w:bookmarkEnd w:id="58"/>
      <w:bookmarkEnd w:id="59"/>
    </w:p>
    <w:p w14:paraId="12BAF748" w14:textId="7DE3F702" w:rsidR="009B06D0" w:rsidRPr="00EB210A" w:rsidRDefault="58CDF546"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It is likely that more disabled boys were abused at Marylands than the Inquiry has knowledge of. There are significant barriers to</w:t>
      </w:r>
      <w:r w:rsidR="009B06D0" w:rsidRPr="00EB210A">
        <w:rPr>
          <w:rFonts w:ascii="Arial" w:eastAsiaTheme="minorEastAsia" w:hAnsi="Arial" w:cs="Arial"/>
        </w:rPr>
        <w:t xml:space="preserve"> </w:t>
      </w:r>
      <w:r w:rsidRPr="00EB210A">
        <w:rPr>
          <w:rFonts w:ascii="Arial" w:eastAsiaTheme="minorEastAsia" w:hAnsi="Arial" w:cs="Arial"/>
        </w:rPr>
        <w:t xml:space="preserve">disclosure and reporting of abuse by disabled survivors. </w:t>
      </w:r>
    </w:p>
    <w:p w14:paraId="4DC61AFA" w14:textId="616BBD4F" w:rsidR="004C4781" w:rsidRPr="00EB210A" w:rsidRDefault="1E5624CA"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 xml:space="preserve">Based on the evidence </w:t>
      </w:r>
      <w:r w:rsidR="555CA50A" w:rsidRPr="00EB210A">
        <w:rPr>
          <w:rFonts w:ascii="Arial" w:eastAsiaTheme="minorEastAsia" w:hAnsi="Arial" w:cs="Arial"/>
        </w:rPr>
        <w:t xml:space="preserve">the Inquiry has received, </w:t>
      </w:r>
      <w:r w:rsidR="47E19797" w:rsidRPr="00EB210A">
        <w:rPr>
          <w:rFonts w:ascii="Arial" w:eastAsiaTheme="minorEastAsia" w:hAnsi="Arial" w:cs="Arial"/>
        </w:rPr>
        <w:t xml:space="preserve">approximately half of the </w:t>
      </w:r>
      <w:r w:rsidR="009C68D7" w:rsidRPr="00EB210A">
        <w:rPr>
          <w:rFonts w:ascii="Arial" w:eastAsiaTheme="minorEastAsia" w:hAnsi="Arial" w:cs="Arial"/>
        </w:rPr>
        <w:t>rangatahi</w:t>
      </w:r>
      <w:r w:rsidR="47E19797" w:rsidRPr="00EB210A">
        <w:rPr>
          <w:rFonts w:ascii="Arial" w:eastAsiaTheme="minorEastAsia" w:hAnsi="Arial" w:cs="Arial"/>
        </w:rPr>
        <w:t xml:space="preserve"> wh</w:t>
      </w:r>
      <w:r w:rsidR="0AD7E31A" w:rsidRPr="00EB210A">
        <w:rPr>
          <w:rFonts w:ascii="Arial" w:eastAsiaTheme="minorEastAsia" w:hAnsi="Arial" w:cs="Arial"/>
        </w:rPr>
        <w:t>o</w:t>
      </w:r>
      <w:r w:rsidR="47E19797" w:rsidRPr="00EB210A">
        <w:rPr>
          <w:rFonts w:ascii="Arial" w:eastAsiaTheme="minorEastAsia" w:hAnsi="Arial" w:cs="Arial"/>
        </w:rPr>
        <w:t xml:space="preserve"> used </w:t>
      </w:r>
      <w:r w:rsidR="21DD4F6D" w:rsidRPr="00EB210A">
        <w:rPr>
          <w:rFonts w:ascii="Arial" w:eastAsiaTheme="minorEastAsia" w:hAnsi="Arial" w:cs="Arial"/>
        </w:rPr>
        <w:t>Hebron Trust</w:t>
      </w:r>
      <w:r w:rsidR="47E19797" w:rsidRPr="00EB210A">
        <w:rPr>
          <w:rFonts w:ascii="Arial" w:eastAsiaTheme="minorEastAsia" w:hAnsi="Arial" w:cs="Arial"/>
        </w:rPr>
        <w:t>’s services</w:t>
      </w:r>
      <w:r w:rsidR="21DD4F6D" w:rsidRPr="00EB210A">
        <w:rPr>
          <w:rFonts w:ascii="Arial" w:eastAsiaTheme="minorEastAsia" w:hAnsi="Arial" w:cs="Arial"/>
        </w:rPr>
        <w:t xml:space="preserve"> </w:t>
      </w:r>
      <w:r w:rsidR="0AD7E31A" w:rsidRPr="00EB210A">
        <w:rPr>
          <w:rFonts w:ascii="Arial" w:eastAsiaTheme="minorEastAsia" w:hAnsi="Arial" w:cs="Arial"/>
        </w:rPr>
        <w:t>were</w:t>
      </w:r>
      <w:r w:rsidR="21DD4F6D" w:rsidRPr="00EB210A">
        <w:rPr>
          <w:rFonts w:ascii="Arial" w:eastAsiaTheme="minorEastAsia" w:hAnsi="Arial" w:cs="Arial"/>
        </w:rPr>
        <w:t xml:space="preserve"> </w:t>
      </w:r>
      <w:r w:rsidR="009C68D7" w:rsidRPr="00EB210A">
        <w:rPr>
          <w:rFonts w:ascii="Arial" w:eastAsiaTheme="minorEastAsia" w:hAnsi="Arial" w:cs="Arial"/>
        </w:rPr>
        <w:t>rangatahi</w:t>
      </w:r>
      <w:r w:rsidR="00A42B77" w:rsidRPr="00EB210A">
        <w:rPr>
          <w:rFonts w:ascii="Arial" w:eastAsiaTheme="minorEastAsia" w:hAnsi="Arial" w:cs="Arial"/>
        </w:rPr>
        <w:t xml:space="preserve"> </w:t>
      </w:r>
      <w:r w:rsidR="21DD4F6D" w:rsidRPr="00EB210A">
        <w:rPr>
          <w:rFonts w:ascii="Arial" w:eastAsiaTheme="minorEastAsia" w:hAnsi="Arial" w:cs="Arial"/>
        </w:rPr>
        <w:t>Māori</w:t>
      </w:r>
      <w:r w:rsidR="26F73ED0" w:rsidRPr="00EB210A">
        <w:rPr>
          <w:rFonts w:ascii="Arial" w:eastAsiaTheme="minorEastAsia" w:hAnsi="Arial" w:cs="Arial"/>
        </w:rPr>
        <w:t>.</w:t>
      </w:r>
      <w:r w:rsidR="21DD4F6D" w:rsidRPr="00EB210A">
        <w:rPr>
          <w:rFonts w:ascii="Arial" w:eastAsiaTheme="minorEastAsia" w:hAnsi="Arial" w:cs="Arial"/>
        </w:rPr>
        <w:t xml:space="preserve"> </w:t>
      </w:r>
      <w:r w:rsidR="7721A3D9" w:rsidRPr="00EB210A">
        <w:rPr>
          <w:rFonts w:ascii="Arial" w:eastAsiaTheme="minorEastAsia" w:hAnsi="Arial" w:cs="Arial"/>
        </w:rPr>
        <w:t xml:space="preserve">As </w:t>
      </w:r>
      <w:r w:rsidR="065C1758" w:rsidRPr="00EB210A">
        <w:rPr>
          <w:rFonts w:ascii="Arial" w:eastAsiaTheme="minorEastAsia" w:hAnsi="Arial" w:cs="Arial"/>
        </w:rPr>
        <w:t>set out in</w:t>
      </w:r>
      <w:r w:rsidR="05D6EFC2" w:rsidRPr="00EB210A">
        <w:rPr>
          <w:rFonts w:ascii="Arial" w:hAnsi="Arial" w:cs="Arial"/>
        </w:rPr>
        <w:t xml:space="preserve"> </w:t>
      </w:r>
      <w:r w:rsidR="05D6EFC2" w:rsidRPr="00EB210A">
        <w:rPr>
          <w:rFonts w:ascii="Arial" w:eastAsiaTheme="minorEastAsia" w:hAnsi="Arial" w:cs="Arial"/>
          <w:iCs/>
        </w:rPr>
        <w:t>He Purapura Ora, he Māra Tipu: From Redress to Puretumu</w:t>
      </w:r>
      <w:r w:rsidR="00123B15" w:rsidRPr="00EB210A">
        <w:rPr>
          <w:rFonts w:ascii="Arial" w:eastAsiaTheme="minorEastAsia" w:hAnsi="Arial" w:cs="Arial"/>
          <w:iCs/>
        </w:rPr>
        <w:t xml:space="preserve"> Torowhānui</w:t>
      </w:r>
      <w:r w:rsidR="6ED7CD15" w:rsidRPr="00EB210A">
        <w:rPr>
          <w:rFonts w:ascii="Arial" w:eastAsiaTheme="minorEastAsia" w:hAnsi="Arial" w:cs="Arial"/>
          <w:i/>
          <w:iCs/>
        </w:rPr>
        <w:t>,</w:t>
      </w:r>
      <w:r w:rsidR="7721A3D9" w:rsidRPr="00EB210A">
        <w:rPr>
          <w:rFonts w:ascii="Arial" w:eastAsiaTheme="minorEastAsia" w:hAnsi="Arial" w:cs="Arial"/>
          <w:i/>
          <w:iCs/>
        </w:rPr>
        <w:t xml:space="preserve"> </w:t>
      </w:r>
      <w:r w:rsidR="26F73ED0" w:rsidRPr="00EB210A">
        <w:rPr>
          <w:rFonts w:ascii="Arial" w:eastAsiaTheme="minorEastAsia" w:hAnsi="Arial" w:cs="Arial"/>
        </w:rPr>
        <w:t>Māori and Pacific</w:t>
      </w:r>
      <w:r w:rsidR="21DD4F6D" w:rsidRPr="00EB210A">
        <w:rPr>
          <w:rFonts w:ascii="Arial" w:eastAsiaTheme="minorEastAsia" w:hAnsi="Arial" w:cs="Arial"/>
        </w:rPr>
        <w:t xml:space="preserve"> </w:t>
      </w:r>
      <w:r w:rsidR="0F3F374B" w:rsidRPr="00EB210A">
        <w:rPr>
          <w:rFonts w:ascii="Arial" w:eastAsiaTheme="minorEastAsia" w:hAnsi="Arial" w:cs="Arial"/>
        </w:rPr>
        <w:t>people</w:t>
      </w:r>
      <w:r w:rsidR="21DD4F6D" w:rsidRPr="00EB210A">
        <w:rPr>
          <w:rFonts w:ascii="Arial" w:eastAsiaTheme="minorEastAsia" w:hAnsi="Arial" w:cs="Arial"/>
        </w:rPr>
        <w:t xml:space="preserve"> face high barriers to disclose abuse.</w:t>
      </w:r>
      <w:r w:rsidR="004C4781" w:rsidRPr="00EB210A">
        <w:rPr>
          <w:rStyle w:val="FootnoteReference"/>
          <w:rFonts w:ascii="Arial" w:eastAsiaTheme="minorEastAsia" w:hAnsi="Arial" w:cs="Arial"/>
        </w:rPr>
        <w:footnoteReference w:id="18"/>
      </w:r>
      <w:r w:rsidR="545B8C08" w:rsidRPr="00EB210A">
        <w:rPr>
          <w:rFonts w:ascii="Arial" w:eastAsiaTheme="minorEastAsia" w:hAnsi="Arial" w:cs="Arial"/>
        </w:rPr>
        <w:t xml:space="preserve"> There are likely to be Māori and Pacific survivors who have never reported their abuse</w:t>
      </w:r>
      <w:r w:rsidR="00A42B77" w:rsidRPr="00EB210A">
        <w:rPr>
          <w:rFonts w:ascii="Arial" w:eastAsiaTheme="minorEastAsia" w:hAnsi="Arial" w:cs="Arial"/>
        </w:rPr>
        <w:t>, neglect or both</w:t>
      </w:r>
      <w:r w:rsidR="545B8C08" w:rsidRPr="00EB210A">
        <w:rPr>
          <w:rFonts w:ascii="Arial" w:eastAsiaTheme="minorEastAsia" w:hAnsi="Arial" w:cs="Arial"/>
        </w:rPr>
        <w:t xml:space="preserve"> and who have not received assistance or support. </w:t>
      </w:r>
    </w:p>
    <w:p w14:paraId="149E6D2C" w14:textId="2835BB5E" w:rsidR="004C4781" w:rsidRPr="00EB210A" w:rsidRDefault="004C4781"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 xml:space="preserve">Even on the basis of the incomplete data, and the known barriers to disclosure and reporting, when comparing Marylands and Hebron Trust to other inquiries around the </w:t>
      </w:r>
      <w:r w:rsidR="00505FF2" w:rsidRPr="00EB210A">
        <w:rPr>
          <w:rFonts w:ascii="Arial" w:eastAsiaTheme="minorEastAsia" w:hAnsi="Arial" w:cs="Arial"/>
        </w:rPr>
        <w:t>w</w:t>
      </w:r>
      <w:r w:rsidRPr="00EB210A">
        <w:rPr>
          <w:rFonts w:ascii="Arial" w:eastAsiaTheme="minorEastAsia" w:hAnsi="Arial" w:cs="Arial"/>
        </w:rPr>
        <w:t xml:space="preserve">orld that have investigated similar abuse, we are aware of no other circumstances or institution where the sexual abuse has been so extreme or has involved such a high proportion of perpetrators over the same extended period of time.  </w:t>
      </w:r>
    </w:p>
    <w:p w14:paraId="111601E2" w14:textId="77777777" w:rsidR="002B01E4" w:rsidRPr="00EB210A" w:rsidRDefault="005664C9" w:rsidP="003B0D0B">
      <w:pPr>
        <w:pStyle w:val="Heading3"/>
      </w:pPr>
      <w:bookmarkStart w:id="60" w:name="_Toc139967926"/>
      <w:bookmarkStart w:id="61" w:name="_Toc139968323"/>
      <w:r w:rsidRPr="00EB210A">
        <w:t>Ngā tūkinotanga me ngā whakangongotanga i rangona</w:t>
      </w:r>
      <w:bookmarkEnd w:id="60"/>
      <w:bookmarkEnd w:id="61"/>
      <w:r w:rsidRPr="00EB210A">
        <w:t xml:space="preserve"> </w:t>
      </w:r>
    </w:p>
    <w:p w14:paraId="2F7A0DC8" w14:textId="56F85D09" w:rsidR="004C4781" w:rsidRPr="00EB210A" w:rsidRDefault="0024602D" w:rsidP="003B0D0B">
      <w:pPr>
        <w:pStyle w:val="Heading3"/>
      </w:pPr>
      <w:bookmarkStart w:id="62" w:name="_Toc139967927"/>
      <w:bookmarkStart w:id="63" w:name="_Toc139968324"/>
      <w:r w:rsidRPr="00EB210A">
        <w:t>The i</w:t>
      </w:r>
      <w:r w:rsidR="004C4781" w:rsidRPr="00EB210A">
        <w:t>mpacts of abuse and neglect</w:t>
      </w:r>
      <w:bookmarkEnd w:id="62"/>
      <w:bookmarkEnd w:id="63"/>
    </w:p>
    <w:p w14:paraId="496C594C" w14:textId="2989D702" w:rsidR="004C4781" w:rsidRPr="00EB210A" w:rsidRDefault="53678547"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 xml:space="preserve">All survivors of abuse and neglect from Marylands, Hebron Trust and </w:t>
      </w:r>
      <w:r w:rsidR="00505FF2" w:rsidRPr="00EB210A">
        <w:rPr>
          <w:rFonts w:ascii="Arial" w:eastAsiaTheme="minorEastAsia" w:hAnsi="Arial" w:cs="Arial"/>
        </w:rPr>
        <w:t>St Joseph’s O</w:t>
      </w:r>
      <w:r w:rsidRPr="00EB210A">
        <w:rPr>
          <w:rFonts w:ascii="Arial" w:eastAsiaTheme="minorEastAsia" w:hAnsi="Arial" w:cs="Arial"/>
        </w:rPr>
        <w:t>rphanage</w:t>
      </w:r>
      <w:r w:rsidR="6D22C81A" w:rsidRPr="00EB210A">
        <w:rPr>
          <w:rFonts w:ascii="Arial" w:eastAsiaTheme="minorEastAsia" w:hAnsi="Arial" w:cs="Arial"/>
        </w:rPr>
        <w:t xml:space="preserve"> who the </w:t>
      </w:r>
      <w:r w:rsidR="00505FF2" w:rsidRPr="00EB210A">
        <w:rPr>
          <w:rFonts w:ascii="Arial" w:eastAsiaTheme="minorEastAsia" w:hAnsi="Arial" w:cs="Arial"/>
        </w:rPr>
        <w:t>I</w:t>
      </w:r>
      <w:r w:rsidR="6D22C81A" w:rsidRPr="00EB210A">
        <w:rPr>
          <w:rFonts w:ascii="Arial" w:eastAsiaTheme="minorEastAsia" w:hAnsi="Arial" w:cs="Arial"/>
        </w:rPr>
        <w:t>nquiry has heard from</w:t>
      </w:r>
      <w:r w:rsidRPr="00EB210A">
        <w:rPr>
          <w:rFonts w:ascii="Arial" w:eastAsiaTheme="minorEastAsia" w:hAnsi="Arial" w:cs="Arial"/>
        </w:rPr>
        <w:t xml:space="preserve"> have </w:t>
      </w:r>
      <w:r w:rsidR="1CF67D66" w:rsidRPr="00EB210A">
        <w:rPr>
          <w:rFonts w:ascii="Arial" w:eastAsiaTheme="minorEastAsia" w:hAnsi="Arial" w:cs="Arial"/>
        </w:rPr>
        <w:t>experienced</w:t>
      </w:r>
      <w:r w:rsidRPr="00EB210A">
        <w:rPr>
          <w:rFonts w:ascii="Arial" w:eastAsiaTheme="minorEastAsia" w:hAnsi="Arial" w:cs="Arial"/>
        </w:rPr>
        <w:t xml:space="preserve"> significant and </w:t>
      </w:r>
      <w:r w:rsidR="00F25E8E" w:rsidRPr="00EB210A">
        <w:rPr>
          <w:rFonts w:ascii="Arial" w:eastAsiaTheme="minorEastAsia" w:hAnsi="Arial" w:cs="Arial"/>
        </w:rPr>
        <w:t>life</w:t>
      </w:r>
      <w:r w:rsidRPr="00EB210A">
        <w:rPr>
          <w:rFonts w:ascii="Arial" w:eastAsiaTheme="minorEastAsia" w:hAnsi="Arial" w:cs="Arial"/>
        </w:rPr>
        <w:t xml:space="preserve">long impacts to many facets of who they are, their relationships, their potential, and the life they lead. These impacts include: </w:t>
      </w:r>
    </w:p>
    <w:p w14:paraId="5D3041EB" w14:textId="70020E86" w:rsidR="004C4781" w:rsidRPr="00EB210A" w:rsidRDefault="004C4781" w:rsidP="008333FA">
      <w:pPr>
        <w:pStyle w:val="List123"/>
        <w:numPr>
          <w:ilvl w:val="3"/>
          <w:numId w:val="35"/>
        </w:numPr>
        <w:spacing w:before="60" w:after="60" w:afterAutospacing="0"/>
        <w:ind w:left="2251" w:hanging="720"/>
        <w:rPr>
          <w:rFonts w:ascii="Arial" w:eastAsiaTheme="minorEastAsia" w:hAnsi="Arial" w:cs="Arial"/>
        </w:rPr>
      </w:pPr>
      <w:r w:rsidRPr="00EB210A">
        <w:rPr>
          <w:rFonts w:ascii="Arial" w:eastAsia="Consolas" w:hAnsi="Arial" w:cs="Arial"/>
          <w:lang w:val="en-NZ"/>
        </w:rPr>
        <w:t>physical injury</w:t>
      </w:r>
      <w:r w:rsidR="20B87E81" w:rsidRPr="00EB210A">
        <w:rPr>
          <w:rFonts w:ascii="Arial" w:eastAsia="Consolas" w:hAnsi="Arial" w:cs="Arial"/>
          <w:lang w:val="en-NZ"/>
        </w:rPr>
        <w:t>, health</w:t>
      </w:r>
      <w:r w:rsidRPr="00EB210A">
        <w:rPr>
          <w:rFonts w:ascii="Arial" w:eastAsia="Consolas" w:hAnsi="Arial" w:cs="Arial"/>
          <w:lang w:val="en-NZ"/>
        </w:rPr>
        <w:t xml:space="preserve"> and illness</w:t>
      </w:r>
    </w:p>
    <w:p w14:paraId="716748C9" w14:textId="19F42304" w:rsidR="004C4781" w:rsidRPr="00EB210A" w:rsidRDefault="004C4781" w:rsidP="008333FA">
      <w:pPr>
        <w:pStyle w:val="List123"/>
        <w:numPr>
          <w:ilvl w:val="3"/>
          <w:numId w:val="35"/>
        </w:numPr>
        <w:spacing w:before="60" w:after="60" w:afterAutospacing="0"/>
        <w:ind w:left="2251" w:hanging="720"/>
        <w:rPr>
          <w:rFonts w:ascii="Arial" w:eastAsiaTheme="minorEastAsia" w:hAnsi="Arial" w:cs="Arial"/>
        </w:rPr>
      </w:pPr>
      <w:r w:rsidRPr="00EB210A">
        <w:rPr>
          <w:rFonts w:ascii="Arial" w:eastAsia="Consolas" w:hAnsi="Arial" w:cs="Arial"/>
          <w:lang w:val="en-NZ"/>
        </w:rPr>
        <w:t>devastating mental health impacts, including self-harm and suicidality</w:t>
      </w:r>
    </w:p>
    <w:p w14:paraId="31D9F1DC" w14:textId="45F01F81" w:rsidR="004C4781" w:rsidRPr="00EB210A" w:rsidRDefault="004C4781" w:rsidP="008333FA">
      <w:pPr>
        <w:pStyle w:val="List123"/>
        <w:numPr>
          <w:ilvl w:val="3"/>
          <w:numId w:val="35"/>
        </w:numPr>
        <w:spacing w:before="60" w:after="60" w:afterAutospacing="0"/>
        <w:ind w:left="2251" w:hanging="720"/>
        <w:rPr>
          <w:rFonts w:ascii="Arial" w:eastAsiaTheme="minorEastAsia" w:hAnsi="Arial" w:cs="Arial"/>
        </w:rPr>
      </w:pPr>
      <w:r w:rsidRPr="00EB210A">
        <w:rPr>
          <w:rFonts w:ascii="Arial" w:eastAsia="Consolas" w:hAnsi="Arial" w:cs="Arial"/>
          <w:lang w:val="en-NZ"/>
        </w:rPr>
        <w:t>criminal offending and addiction including substance abuse</w:t>
      </w:r>
    </w:p>
    <w:p w14:paraId="09F5316A" w14:textId="27F5638B" w:rsidR="004C4781" w:rsidRPr="00EB210A" w:rsidRDefault="004C4781" w:rsidP="008333FA">
      <w:pPr>
        <w:pStyle w:val="List123"/>
        <w:numPr>
          <w:ilvl w:val="3"/>
          <w:numId w:val="35"/>
        </w:numPr>
        <w:spacing w:before="60" w:after="60" w:afterAutospacing="0"/>
        <w:ind w:left="2251" w:hanging="720"/>
        <w:rPr>
          <w:rFonts w:ascii="Arial" w:eastAsiaTheme="minorEastAsia" w:hAnsi="Arial" w:cs="Arial"/>
        </w:rPr>
      </w:pPr>
      <w:r w:rsidRPr="00EB210A">
        <w:rPr>
          <w:rFonts w:ascii="Arial" w:eastAsia="Consolas" w:hAnsi="Arial" w:cs="Arial"/>
          <w:lang w:val="en-NZ"/>
        </w:rPr>
        <w:t>struggles with sexual and gender identity</w:t>
      </w:r>
    </w:p>
    <w:p w14:paraId="76CD7B42" w14:textId="0BF89082" w:rsidR="004C4781" w:rsidRPr="00EB210A" w:rsidRDefault="004C4781" w:rsidP="008333FA">
      <w:pPr>
        <w:pStyle w:val="List123"/>
        <w:numPr>
          <w:ilvl w:val="3"/>
          <w:numId w:val="35"/>
        </w:numPr>
        <w:spacing w:before="60" w:after="60" w:afterAutospacing="0"/>
        <w:ind w:left="2251" w:hanging="720"/>
        <w:rPr>
          <w:rFonts w:ascii="Arial" w:eastAsiaTheme="minorEastAsia" w:hAnsi="Arial" w:cs="Arial"/>
        </w:rPr>
      </w:pPr>
      <w:r w:rsidRPr="00EB210A">
        <w:rPr>
          <w:rFonts w:ascii="Arial" w:eastAsia="Consolas" w:hAnsi="Arial" w:cs="Arial"/>
          <w:lang w:val="en-NZ"/>
        </w:rPr>
        <w:t>loss of faith and spirituality</w:t>
      </w:r>
    </w:p>
    <w:p w14:paraId="0C3532E7" w14:textId="59CC89DE" w:rsidR="53678547" w:rsidRPr="00EB210A" w:rsidRDefault="53678547" w:rsidP="008333FA">
      <w:pPr>
        <w:pStyle w:val="List123"/>
        <w:numPr>
          <w:ilvl w:val="3"/>
          <w:numId w:val="35"/>
        </w:numPr>
        <w:spacing w:before="60" w:after="60" w:afterAutospacing="0"/>
        <w:ind w:left="2251" w:hanging="720"/>
        <w:rPr>
          <w:rFonts w:ascii="Arial" w:hAnsi="Arial" w:cs="Arial"/>
        </w:rPr>
      </w:pPr>
      <w:r w:rsidRPr="00EB210A">
        <w:rPr>
          <w:rFonts w:ascii="Arial" w:eastAsia="Consolas" w:hAnsi="Arial" w:cs="Arial"/>
          <w:lang w:val="en-NZ"/>
        </w:rPr>
        <w:t>financial hardship and homelessness</w:t>
      </w:r>
    </w:p>
    <w:p w14:paraId="5EB4DB9E" w14:textId="16D1DDCC" w:rsidR="6BB424B8" w:rsidRPr="00EB210A" w:rsidRDefault="5BEFA31A" w:rsidP="008333FA">
      <w:pPr>
        <w:pStyle w:val="List123"/>
        <w:numPr>
          <w:ilvl w:val="3"/>
          <w:numId w:val="35"/>
        </w:numPr>
        <w:spacing w:before="60" w:after="60" w:afterAutospacing="0"/>
        <w:ind w:left="2251" w:hanging="720"/>
        <w:rPr>
          <w:rFonts w:ascii="Arial" w:hAnsi="Arial" w:cs="Arial"/>
        </w:rPr>
      </w:pPr>
      <w:r w:rsidRPr="00EB210A">
        <w:rPr>
          <w:rFonts w:ascii="Arial" w:eastAsia="Calibri" w:hAnsi="Arial" w:cs="Arial"/>
          <w:color w:val="000000" w:themeColor="text1"/>
          <w:lang w:val="en-NZ"/>
        </w:rPr>
        <w:t>lack of education, leading to further financial hardship and employment insecurity</w:t>
      </w:r>
    </w:p>
    <w:p w14:paraId="6B7F3300" w14:textId="2C935C5C" w:rsidR="004C4781" w:rsidRPr="00EB210A" w:rsidRDefault="13347DBB" w:rsidP="008333FA">
      <w:pPr>
        <w:pStyle w:val="List123"/>
        <w:numPr>
          <w:ilvl w:val="3"/>
          <w:numId w:val="35"/>
        </w:numPr>
        <w:spacing w:before="60" w:after="60" w:afterAutospacing="0"/>
        <w:ind w:left="2251" w:hanging="720"/>
        <w:rPr>
          <w:rFonts w:ascii="Arial" w:eastAsiaTheme="minorEastAsia" w:hAnsi="Arial" w:cs="Arial"/>
        </w:rPr>
      </w:pPr>
      <w:r w:rsidRPr="00EB210A">
        <w:rPr>
          <w:rFonts w:ascii="Arial" w:eastAsia="Consolas" w:hAnsi="Arial" w:cs="Arial"/>
          <w:lang w:val="en-NZ"/>
        </w:rPr>
        <w:t>inability to trust and difficulties in relationships with children, partners and whānau.</w:t>
      </w:r>
    </w:p>
    <w:p w14:paraId="24C78F0C" w14:textId="3E7443B9" w:rsidR="004C4781" w:rsidRPr="00EB210A" w:rsidRDefault="004C4781"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lastRenderedPageBreak/>
        <w:t xml:space="preserve">Some Māori survivors were also harmed by targeted racial abuse and cultural neglect which resulted in additional harmful impacts. </w:t>
      </w:r>
    </w:p>
    <w:p w14:paraId="2D8A6E0D" w14:textId="144C23DF" w:rsidR="004C4781" w:rsidRPr="00EB210A" w:rsidRDefault="004C4781"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 xml:space="preserve">Disabled survivors </w:t>
      </w:r>
      <w:r w:rsidR="1C3B439A" w:rsidRPr="00EB210A">
        <w:rPr>
          <w:rFonts w:ascii="Arial" w:eastAsiaTheme="minorEastAsia" w:hAnsi="Arial" w:cs="Arial"/>
        </w:rPr>
        <w:t>experienced</w:t>
      </w:r>
      <w:r w:rsidRPr="00EB210A">
        <w:rPr>
          <w:rFonts w:ascii="Arial" w:eastAsiaTheme="minorEastAsia" w:hAnsi="Arial" w:cs="Arial"/>
        </w:rPr>
        <w:t xml:space="preserve"> additional trauma from targeted abuse, that we now understand to be ableist abuse. </w:t>
      </w:r>
      <w:r w:rsidR="25EB995D" w:rsidRPr="00EB210A">
        <w:rPr>
          <w:rFonts w:ascii="Arial" w:eastAsiaTheme="minorEastAsia" w:hAnsi="Arial" w:cs="Arial"/>
        </w:rPr>
        <w:t>Where survivors weren’t able to verbalise their trauma, inadequate supports were in place to assist them, such as supported decision-making or the use of augmented alternative communication.</w:t>
      </w:r>
    </w:p>
    <w:p w14:paraId="350B5555" w14:textId="78AAB6F4" w:rsidR="004C4781" w:rsidRPr="00EB210A" w:rsidRDefault="004C4781"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 xml:space="preserve">We have received evidence to suggest that some of those </w:t>
      </w:r>
      <w:r w:rsidR="00507226" w:rsidRPr="00EB210A">
        <w:rPr>
          <w:rFonts w:ascii="Arial" w:eastAsiaTheme="minorEastAsia" w:hAnsi="Arial" w:cs="Arial"/>
        </w:rPr>
        <w:t>tamariki and rangatahi</w:t>
      </w:r>
      <w:r w:rsidRPr="00EB210A">
        <w:rPr>
          <w:rFonts w:ascii="Arial" w:eastAsiaTheme="minorEastAsia" w:hAnsi="Arial" w:cs="Arial"/>
        </w:rPr>
        <w:t xml:space="preserve"> who were abused</w:t>
      </w:r>
      <w:r w:rsidR="00507226" w:rsidRPr="00EB210A">
        <w:rPr>
          <w:rFonts w:ascii="Arial" w:eastAsiaTheme="minorEastAsia" w:hAnsi="Arial" w:cs="Arial"/>
        </w:rPr>
        <w:t>,</w:t>
      </w:r>
      <w:r w:rsidRPr="00EB210A">
        <w:rPr>
          <w:rFonts w:ascii="Arial" w:eastAsiaTheme="minorEastAsia" w:hAnsi="Arial" w:cs="Arial"/>
        </w:rPr>
        <w:t xml:space="preserve"> neglected</w:t>
      </w:r>
      <w:r w:rsidR="00507226" w:rsidRPr="00EB210A">
        <w:rPr>
          <w:rFonts w:ascii="Arial" w:eastAsiaTheme="minorEastAsia" w:hAnsi="Arial" w:cs="Arial"/>
        </w:rPr>
        <w:t xml:space="preserve"> or both</w:t>
      </w:r>
      <w:r w:rsidRPr="00EB210A">
        <w:rPr>
          <w:rFonts w:ascii="Arial" w:eastAsiaTheme="minorEastAsia" w:hAnsi="Arial" w:cs="Arial"/>
        </w:rPr>
        <w:t xml:space="preserve"> </w:t>
      </w:r>
      <w:r w:rsidR="001A6D88" w:rsidRPr="00EB210A">
        <w:rPr>
          <w:rFonts w:ascii="Arial" w:eastAsiaTheme="minorEastAsia" w:hAnsi="Arial" w:cs="Arial"/>
        </w:rPr>
        <w:t>at</w:t>
      </w:r>
      <w:r w:rsidRPr="00EB210A">
        <w:rPr>
          <w:rFonts w:ascii="Arial" w:eastAsiaTheme="minorEastAsia" w:hAnsi="Arial" w:cs="Arial"/>
        </w:rPr>
        <w:t xml:space="preserve"> Marylands, Hebron Trust and the orphanage have taken their own lives, or have died as an indirect result of their experiences.</w:t>
      </w:r>
    </w:p>
    <w:p w14:paraId="1B972CF9" w14:textId="1844D797" w:rsidR="002B01E4" w:rsidRPr="00EB210A" w:rsidRDefault="00FD439F" w:rsidP="003B0D0B">
      <w:pPr>
        <w:pStyle w:val="Heading3"/>
      </w:pPr>
      <w:bookmarkStart w:id="64" w:name="_Toc139967928"/>
      <w:bookmarkStart w:id="65" w:name="_Toc139968325"/>
      <w:r>
        <w:t xml:space="preserve">Te </w:t>
      </w:r>
      <w:r w:rsidR="005664C9" w:rsidRPr="00EB210A">
        <w:t>Kawenga</w:t>
      </w:r>
      <w:bookmarkEnd w:id="64"/>
      <w:bookmarkEnd w:id="65"/>
      <w:r w:rsidR="005664C9" w:rsidRPr="00EB210A">
        <w:t xml:space="preserve"> </w:t>
      </w:r>
    </w:p>
    <w:p w14:paraId="2E9E086E" w14:textId="719927C2" w:rsidR="004C4781" w:rsidRPr="00EB210A" w:rsidRDefault="004C4781" w:rsidP="003B0D0B">
      <w:pPr>
        <w:pStyle w:val="Heading3"/>
      </w:pPr>
      <w:bookmarkStart w:id="66" w:name="_Toc139967929"/>
      <w:bookmarkStart w:id="67" w:name="_Toc139968326"/>
      <w:r w:rsidRPr="00EB210A">
        <w:t>Accountability</w:t>
      </w:r>
      <w:bookmarkEnd w:id="66"/>
      <w:bookmarkEnd w:id="67"/>
    </w:p>
    <w:p w14:paraId="17431078" w14:textId="521D5AFA" w:rsidR="002B01E4" w:rsidRPr="00EB210A" w:rsidRDefault="005664C9" w:rsidP="00C11D3C">
      <w:pPr>
        <w:pStyle w:val="Heading4"/>
        <w:rPr>
          <w:sz w:val="24"/>
          <w:szCs w:val="24"/>
        </w:rPr>
      </w:pPr>
      <w:bookmarkStart w:id="68" w:name="_Toc139967930"/>
      <w:bookmarkStart w:id="69" w:name="_Toc139968327"/>
      <w:r w:rsidRPr="00EB210A">
        <w:rPr>
          <w:sz w:val="24"/>
          <w:szCs w:val="24"/>
        </w:rPr>
        <w:t xml:space="preserve">Te </w:t>
      </w:r>
      <w:r w:rsidR="00FB6F1C">
        <w:rPr>
          <w:sz w:val="24"/>
          <w:szCs w:val="24"/>
        </w:rPr>
        <w:t>mahi o te</w:t>
      </w:r>
      <w:r w:rsidRPr="00EB210A">
        <w:rPr>
          <w:sz w:val="24"/>
          <w:szCs w:val="24"/>
        </w:rPr>
        <w:t xml:space="preserve"> Kāwanatanga</w:t>
      </w:r>
      <w:bookmarkEnd w:id="68"/>
      <w:bookmarkEnd w:id="69"/>
      <w:r w:rsidRPr="00EB210A">
        <w:rPr>
          <w:sz w:val="24"/>
          <w:szCs w:val="24"/>
        </w:rPr>
        <w:t xml:space="preserve"> </w:t>
      </w:r>
    </w:p>
    <w:p w14:paraId="5387075A" w14:textId="47125615" w:rsidR="004C4781" w:rsidRPr="00EB210A" w:rsidRDefault="0024602D" w:rsidP="00C11D3C">
      <w:pPr>
        <w:pStyle w:val="Heading4"/>
      </w:pPr>
      <w:bookmarkStart w:id="70" w:name="_Toc139967931"/>
      <w:bookmarkStart w:id="71" w:name="_Toc139968328"/>
      <w:r w:rsidRPr="00EB210A">
        <w:t>The r</w:t>
      </w:r>
      <w:r w:rsidR="004C4781" w:rsidRPr="00EB210A">
        <w:t>ole of the State</w:t>
      </w:r>
      <w:bookmarkEnd w:id="70"/>
      <w:bookmarkEnd w:id="71"/>
    </w:p>
    <w:p w14:paraId="74408B20" w14:textId="0BF57203" w:rsidR="004C4781" w:rsidRPr="00EB210A" w:rsidRDefault="004C4781" w:rsidP="008333FA">
      <w:pPr>
        <w:pStyle w:val="List123"/>
        <w:numPr>
          <w:ilvl w:val="0"/>
          <w:numId w:val="52"/>
        </w:numPr>
        <w:ind w:hanging="720"/>
        <w:rPr>
          <w:rFonts w:ascii="Arial" w:eastAsia="Consolas" w:hAnsi="Arial" w:cs="Arial"/>
        </w:rPr>
      </w:pPr>
      <w:r w:rsidRPr="00EB210A">
        <w:rPr>
          <w:rFonts w:ascii="Arial" w:eastAsia="Consolas" w:hAnsi="Arial" w:cs="Arial"/>
        </w:rPr>
        <w:t xml:space="preserve">The State registered Marylands </w:t>
      </w:r>
      <w:r w:rsidR="00AD5AD7" w:rsidRPr="00EB210A">
        <w:rPr>
          <w:rFonts w:ascii="Arial" w:eastAsia="Consolas" w:hAnsi="Arial" w:cs="Arial"/>
        </w:rPr>
        <w:t>as a private special residential school</w:t>
      </w:r>
      <w:r w:rsidRPr="00EB210A">
        <w:rPr>
          <w:rFonts w:ascii="Arial" w:eastAsia="Consolas" w:hAnsi="Arial" w:cs="Arial"/>
        </w:rPr>
        <w:t xml:space="preserve"> with knowledge that the brothers were not suitably qualified to teach, but </w:t>
      </w:r>
      <w:r w:rsidR="00605CEE" w:rsidRPr="00EB210A">
        <w:rPr>
          <w:rFonts w:ascii="Arial" w:eastAsia="Consolas" w:hAnsi="Arial" w:cs="Arial"/>
        </w:rPr>
        <w:t>could</w:t>
      </w:r>
      <w:r w:rsidRPr="00EB210A">
        <w:rPr>
          <w:rFonts w:ascii="Arial" w:eastAsia="Consolas" w:hAnsi="Arial" w:cs="Arial"/>
        </w:rPr>
        <w:t xml:space="preserve"> train and care for disabled boys enrolled at Marylands.</w:t>
      </w:r>
      <w:r w:rsidRPr="00EB210A">
        <w:rPr>
          <w:rFonts w:ascii="Arial" w:hAnsi="Arial" w:cs="Arial"/>
        </w:rPr>
        <w:t xml:space="preserve"> </w:t>
      </w:r>
      <w:r w:rsidRPr="00EB210A">
        <w:rPr>
          <w:rFonts w:ascii="Arial" w:eastAsia="Consolas" w:hAnsi="Arial" w:cs="Arial"/>
        </w:rPr>
        <w:t xml:space="preserve">The State only carried out minimal monitoring of Marylands. </w:t>
      </w:r>
    </w:p>
    <w:p w14:paraId="61478B88" w14:textId="4E2C30EB" w:rsidR="004C4781" w:rsidRPr="00EB210A" w:rsidRDefault="4B3AEEF6"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The Order’s operating model was dependent on State funding. If State funding had not been provided, the Order would have no</w:t>
      </w:r>
      <w:r w:rsidR="342AB2AB" w:rsidRPr="00EB210A">
        <w:rPr>
          <w:rFonts w:ascii="Arial" w:eastAsiaTheme="minorEastAsia" w:hAnsi="Arial" w:cs="Arial"/>
        </w:rPr>
        <w:t>t</w:t>
      </w:r>
      <w:r w:rsidRPr="00EB210A">
        <w:rPr>
          <w:rFonts w:ascii="Arial" w:eastAsiaTheme="minorEastAsia" w:hAnsi="Arial" w:cs="Arial"/>
        </w:rPr>
        <w:t xml:space="preserve"> been able to establish</w:t>
      </w:r>
      <w:r w:rsidR="00507226" w:rsidRPr="00EB210A">
        <w:rPr>
          <w:rFonts w:ascii="Arial" w:eastAsiaTheme="minorEastAsia" w:hAnsi="Arial" w:cs="Arial"/>
        </w:rPr>
        <w:t>, nor continue operating,</w:t>
      </w:r>
      <w:r w:rsidRPr="00EB210A">
        <w:rPr>
          <w:rFonts w:ascii="Arial" w:eastAsiaTheme="minorEastAsia" w:hAnsi="Arial" w:cs="Arial"/>
        </w:rPr>
        <w:t xml:space="preserve"> Marylands school</w:t>
      </w:r>
      <w:r w:rsidR="5E28D8F4" w:rsidRPr="00EB210A">
        <w:rPr>
          <w:rFonts w:ascii="Arial" w:eastAsiaTheme="minorEastAsia" w:hAnsi="Arial" w:cs="Arial"/>
        </w:rPr>
        <w:t xml:space="preserve"> in Aotearoa New Zealand</w:t>
      </w:r>
      <w:r w:rsidR="004F2168" w:rsidRPr="00EB210A">
        <w:rPr>
          <w:rFonts w:ascii="Arial" w:eastAsiaTheme="minorEastAsia" w:hAnsi="Arial" w:cs="Arial"/>
        </w:rPr>
        <w:t>.</w:t>
      </w:r>
    </w:p>
    <w:p w14:paraId="7051F629" w14:textId="5E4439DC" w:rsidR="004C4781" w:rsidRPr="00EB210A" w:rsidRDefault="0B65AE39" w:rsidP="008333FA">
      <w:pPr>
        <w:pStyle w:val="List123"/>
        <w:numPr>
          <w:ilvl w:val="0"/>
          <w:numId w:val="52"/>
        </w:numPr>
        <w:ind w:hanging="720"/>
        <w:rPr>
          <w:rFonts w:ascii="Arial" w:hAnsi="Arial" w:cs="Arial"/>
        </w:rPr>
      </w:pPr>
      <w:r w:rsidRPr="00EB210A">
        <w:rPr>
          <w:rFonts w:ascii="Arial" w:eastAsiaTheme="minorEastAsia" w:hAnsi="Arial" w:cs="Arial"/>
        </w:rPr>
        <w:t>The Crown failed to ensure the care provided at Marylands and Hebron Trust was consistent with the principles of te Tiriti o Waitangi, specifically tino rangatiratanga, partnership</w:t>
      </w:r>
      <w:r w:rsidR="2382A3EA" w:rsidRPr="00EB210A">
        <w:rPr>
          <w:rFonts w:ascii="Arial" w:eastAsiaTheme="minorEastAsia" w:hAnsi="Arial" w:cs="Arial"/>
        </w:rPr>
        <w:t xml:space="preserve">, </w:t>
      </w:r>
      <w:r w:rsidRPr="00EB210A">
        <w:rPr>
          <w:rFonts w:ascii="Arial" w:eastAsiaTheme="minorEastAsia" w:hAnsi="Arial" w:cs="Arial"/>
        </w:rPr>
        <w:t>active protection</w:t>
      </w:r>
      <w:r w:rsidR="2FFD9D28" w:rsidRPr="00EB210A">
        <w:rPr>
          <w:rFonts w:ascii="Arial" w:eastAsiaTheme="minorEastAsia" w:hAnsi="Arial" w:cs="Arial"/>
        </w:rPr>
        <w:t>, k</w:t>
      </w:r>
      <w:r w:rsidR="6DC97E63" w:rsidRPr="00EB210A">
        <w:rPr>
          <w:rFonts w:ascii="Arial" w:eastAsiaTheme="minorEastAsia" w:hAnsi="Arial" w:cs="Arial"/>
        </w:rPr>
        <w:t>āwangatanga, mutual recognition, respect and equity.</w:t>
      </w:r>
    </w:p>
    <w:p w14:paraId="65DDBBEF" w14:textId="7014E26E" w:rsidR="00AB0ABF" w:rsidRPr="00EB210A" w:rsidRDefault="004C4781"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 xml:space="preserve">Police made poor decisions in 1993 by agreeing not to interview Brother McGrath if he returned to Aotearoa New Zealand, and by later </w:t>
      </w:r>
      <w:r w:rsidR="004F2168" w:rsidRPr="00EB210A">
        <w:rPr>
          <w:rFonts w:ascii="Arial" w:eastAsiaTheme="minorEastAsia" w:hAnsi="Arial" w:cs="Arial"/>
        </w:rPr>
        <w:t>‘</w:t>
      </w:r>
      <w:r w:rsidRPr="00EB210A">
        <w:rPr>
          <w:rFonts w:ascii="Arial" w:eastAsiaTheme="minorEastAsia" w:hAnsi="Arial" w:cs="Arial"/>
        </w:rPr>
        <w:t xml:space="preserve">custody </w:t>
      </w:r>
      <w:r w:rsidR="004F2168" w:rsidRPr="00EB210A">
        <w:rPr>
          <w:rFonts w:ascii="Arial" w:eastAsiaTheme="minorEastAsia" w:hAnsi="Arial" w:cs="Arial"/>
        </w:rPr>
        <w:t>clearing’</w:t>
      </w:r>
      <w:r w:rsidRPr="00EB210A">
        <w:rPr>
          <w:rFonts w:ascii="Arial" w:eastAsiaTheme="minorEastAsia" w:hAnsi="Arial" w:cs="Arial"/>
        </w:rPr>
        <w:t xml:space="preserve"> additional allegations of sexual offending received when he was imprisoned.</w:t>
      </w:r>
    </w:p>
    <w:p w14:paraId="5DF4DC5B" w14:textId="1BE97DFE" w:rsidR="004C4781" w:rsidRPr="00EB210A" w:rsidRDefault="00AB0ABF"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Social Workers and police failed to investigate, document or act on reports of abuse by boys who ran away, or were wards of the State attending Marylands school and Hebron Trust</w:t>
      </w:r>
      <w:r w:rsidR="002A166E" w:rsidRPr="00EB210A">
        <w:rPr>
          <w:rFonts w:ascii="Arial" w:eastAsiaTheme="minorEastAsia" w:hAnsi="Arial" w:cs="Arial"/>
        </w:rPr>
        <w:t>.</w:t>
      </w:r>
    </w:p>
    <w:p w14:paraId="301D2553" w14:textId="30F45174" w:rsidR="004C4781" w:rsidRPr="00EB210A" w:rsidRDefault="004C4781" w:rsidP="008333FA">
      <w:pPr>
        <w:pStyle w:val="List123"/>
        <w:numPr>
          <w:ilvl w:val="0"/>
          <w:numId w:val="52"/>
        </w:numPr>
        <w:ind w:hanging="720"/>
        <w:rPr>
          <w:rFonts w:ascii="Arial" w:eastAsiaTheme="minorEastAsia" w:hAnsi="Arial" w:cs="Arial"/>
        </w:rPr>
      </w:pPr>
      <w:r w:rsidRPr="00EB210A">
        <w:rPr>
          <w:rFonts w:ascii="Arial" w:eastAsia="Consolas" w:hAnsi="Arial" w:cs="Arial"/>
        </w:rPr>
        <w:t>The criminal justice system did not ensure effective access to justice for</w:t>
      </w:r>
      <w:r w:rsidRPr="00EB210A">
        <w:rPr>
          <w:rFonts w:ascii="Arial" w:hAnsi="Arial" w:cs="Arial"/>
        </w:rPr>
        <w:t xml:space="preserve"> </w:t>
      </w:r>
      <w:r w:rsidR="00A035AD" w:rsidRPr="00EB210A">
        <w:rPr>
          <w:rFonts w:ascii="Arial" w:hAnsi="Arial" w:cs="Arial"/>
        </w:rPr>
        <w:t>tamariki and rangatahi Māori</w:t>
      </w:r>
      <w:r w:rsidR="00FD642F" w:rsidRPr="00EB210A">
        <w:rPr>
          <w:rFonts w:ascii="Arial" w:hAnsi="Arial" w:cs="Arial"/>
        </w:rPr>
        <w:t xml:space="preserve">, and especially for </w:t>
      </w:r>
      <w:r w:rsidRPr="00EB210A">
        <w:rPr>
          <w:rFonts w:ascii="Arial" w:hAnsi="Arial" w:cs="Arial"/>
        </w:rPr>
        <w:t xml:space="preserve">disabled </w:t>
      </w:r>
      <w:r w:rsidR="00556C1D">
        <w:rPr>
          <w:rFonts w:ascii="Arial" w:hAnsi="Arial" w:cs="Arial"/>
        </w:rPr>
        <w:t>children and young people</w:t>
      </w:r>
      <w:r w:rsidRPr="00EB210A">
        <w:rPr>
          <w:rFonts w:ascii="Arial" w:hAnsi="Arial" w:cs="Arial"/>
        </w:rPr>
        <w:t>, including through the provision of accommodations, such as communication assistance or navigations</w:t>
      </w:r>
      <w:r w:rsidR="00EC7119" w:rsidRPr="00EB210A">
        <w:rPr>
          <w:rFonts w:ascii="Arial" w:hAnsi="Arial" w:cs="Arial"/>
        </w:rPr>
        <w:t>,</w:t>
      </w:r>
      <w:r w:rsidRPr="00EB210A">
        <w:rPr>
          <w:rFonts w:ascii="Arial" w:hAnsi="Arial" w:cs="Arial"/>
        </w:rPr>
        <w:t xml:space="preserve"> and the</w:t>
      </w:r>
      <w:r w:rsidR="00EC7119" w:rsidRPr="00EB210A">
        <w:rPr>
          <w:rFonts w:ascii="Arial" w:hAnsi="Arial" w:cs="Arial"/>
        </w:rPr>
        <w:t>re was a</w:t>
      </w:r>
      <w:r w:rsidRPr="00EB210A">
        <w:rPr>
          <w:rFonts w:ascii="Arial" w:hAnsi="Arial" w:cs="Arial"/>
        </w:rPr>
        <w:t xml:space="preserve"> lack of culturally appropriate support.</w:t>
      </w:r>
      <w:r w:rsidRPr="00EB210A">
        <w:rPr>
          <w:rFonts w:ascii="Arial" w:eastAsia="Consolas" w:hAnsi="Arial" w:cs="Arial"/>
        </w:rPr>
        <w:t xml:space="preserve"> </w:t>
      </w:r>
      <w:r w:rsidRPr="00EB210A">
        <w:rPr>
          <w:rFonts w:ascii="Arial" w:eastAsiaTheme="minorEastAsia" w:hAnsi="Arial" w:cs="Arial"/>
        </w:rPr>
        <w:t xml:space="preserve"> </w:t>
      </w:r>
    </w:p>
    <w:p w14:paraId="45BAEB56" w14:textId="33F14AB5" w:rsidR="004C4781" w:rsidRPr="00EB210A" w:rsidRDefault="004C4781"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 xml:space="preserve">The State has failed to accept any responsibility for the harm caused to those abused at Marylands and Hebron Trust. </w:t>
      </w:r>
    </w:p>
    <w:p w14:paraId="26DE7897" w14:textId="4D4D5470" w:rsidR="00A91BDA" w:rsidRPr="00EB210A" w:rsidRDefault="00A91BDA"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Police failed to provide culturally appropriate processes when engaging with Māori and Pacific survivors during the 2002/2003 Operation Authority investigation.</w:t>
      </w:r>
    </w:p>
    <w:p w14:paraId="6F07F935" w14:textId="776C1ADD" w:rsidR="00EC7119" w:rsidRPr="00EB210A" w:rsidRDefault="00E73CDD" w:rsidP="003B0D0B">
      <w:pPr>
        <w:pStyle w:val="Heading3"/>
        <w:rPr>
          <w:sz w:val="24"/>
          <w:szCs w:val="24"/>
        </w:rPr>
      </w:pPr>
      <w:bookmarkStart w:id="72" w:name="_Toc139967932"/>
      <w:bookmarkStart w:id="73" w:name="_Toc139968329"/>
      <w:r w:rsidRPr="00EB210A">
        <w:rPr>
          <w:sz w:val="24"/>
          <w:szCs w:val="24"/>
        </w:rPr>
        <w:lastRenderedPageBreak/>
        <w:t xml:space="preserve">Te </w:t>
      </w:r>
      <w:r w:rsidR="00FB6F1C">
        <w:rPr>
          <w:sz w:val="24"/>
          <w:szCs w:val="24"/>
        </w:rPr>
        <w:t>mahi o te</w:t>
      </w:r>
      <w:r w:rsidRPr="00EB210A">
        <w:rPr>
          <w:sz w:val="24"/>
          <w:szCs w:val="24"/>
        </w:rPr>
        <w:t xml:space="preserve"> Hāhi Katorika</w:t>
      </w:r>
      <w:bookmarkEnd w:id="72"/>
      <w:bookmarkEnd w:id="73"/>
      <w:r w:rsidRPr="00EB210A">
        <w:rPr>
          <w:sz w:val="24"/>
          <w:szCs w:val="24"/>
        </w:rPr>
        <w:t xml:space="preserve"> </w:t>
      </w:r>
    </w:p>
    <w:p w14:paraId="23DB11DC" w14:textId="71233728" w:rsidR="004C4781" w:rsidRPr="00EB210A" w:rsidRDefault="004C4781" w:rsidP="003B0D0B">
      <w:pPr>
        <w:pStyle w:val="Heading3"/>
      </w:pPr>
      <w:bookmarkStart w:id="74" w:name="_Toc139967933"/>
      <w:bookmarkStart w:id="75" w:name="_Toc139968330"/>
      <w:r w:rsidRPr="00EB210A">
        <w:t xml:space="preserve">The role of the </w:t>
      </w:r>
      <w:r w:rsidR="00EC37A4" w:rsidRPr="00EB210A">
        <w:t>Catholic Church</w:t>
      </w:r>
      <w:bookmarkEnd w:id="74"/>
      <w:bookmarkEnd w:id="75"/>
    </w:p>
    <w:p w14:paraId="70B25B7D" w14:textId="1295F287" w:rsidR="00EC7119" w:rsidRPr="00EB210A" w:rsidRDefault="00CF7AEA" w:rsidP="00C11D3C">
      <w:pPr>
        <w:pStyle w:val="Heading4"/>
        <w:rPr>
          <w:sz w:val="24"/>
          <w:szCs w:val="24"/>
        </w:rPr>
      </w:pPr>
      <w:bookmarkStart w:id="76" w:name="_Toc139967934"/>
      <w:bookmarkStart w:id="77" w:name="_Toc139968331"/>
      <w:bookmarkStart w:id="78" w:name="_Toc127781880"/>
      <w:r w:rsidRPr="00EB210A">
        <w:rPr>
          <w:sz w:val="24"/>
          <w:szCs w:val="24"/>
        </w:rPr>
        <w:t xml:space="preserve">Te </w:t>
      </w:r>
      <w:r w:rsidR="00FB6F1C">
        <w:rPr>
          <w:sz w:val="24"/>
          <w:szCs w:val="24"/>
        </w:rPr>
        <w:t>mahi o te</w:t>
      </w:r>
      <w:r w:rsidRPr="00EB210A">
        <w:rPr>
          <w:sz w:val="24"/>
          <w:szCs w:val="24"/>
        </w:rPr>
        <w:t xml:space="preserve"> Pīhopa Katorika o Ōtautahi</w:t>
      </w:r>
      <w:bookmarkEnd w:id="76"/>
      <w:bookmarkEnd w:id="77"/>
      <w:r w:rsidRPr="00EB210A">
        <w:rPr>
          <w:sz w:val="24"/>
          <w:szCs w:val="24"/>
        </w:rPr>
        <w:t xml:space="preserve"> </w:t>
      </w:r>
    </w:p>
    <w:p w14:paraId="79F72003" w14:textId="093776F4" w:rsidR="004C4781" w:rsidRPr="00EB210A" w:rsidRDefault="00927492" w:rsidP="00C11D3C">
      <w:pPr>
        <w:pStyle w:val="Heading4"/>
      </w:pPr>
      <w:bookmarkStart w:id="79" w:name="_Toc139967935"/>
      <w:bookmarkStart w:id="80" w:name="_Toc139968332"/>
      <w:r w:rsidRPr="00EB210A">
        <w:t xml:space="preserve">The role of the Catholic </w:t>
      </w:r>
      <w:r w:rsidR="004C4781" w:rsidRPr="00EB210A">
        <w:t>Bishop of Christchurch</w:t>
      </w:r>
      <w:bookmarkEnd w:id="78"/>
      <w:bookmarkEnd w:id="79"/>
      <w:bookmarkEnd w:id="80"/>
    </w:p>
    <w:p w14:paraId="346B94D3" w14:textId="3088F166" w:rsidR="004C4781" w:rsidRPr="00EB210A" w:rsidRDefault="004C4781"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The Bishop of Christchurch failed to properly assess the Order’s suitability to run Marylands as an educational facility.</w:t>
      </w:r>
    </w:p>
    <w:p w14:paraId="337C3E68" w14:textId="07FD5321" w:rsidR="004C4781" w:rsidRPr="00EB210A" w:rsidRDefault="6F42B347" w:rsidP="008333FA">
      <w:pPr>
        <w:pStyle w:val="List123"/>
        <w:numPr>
          <w:ilvl w:val="0"/>
          <w:numId w:val="52"/>
        </w:numPr>
        <w:ind w:hanging="720"/>
        <w:rPr>
          <w:rFonts w:ascii="Arial" w:hAnsi="Arial" w:cs="Arial"/>
        </w:rPr>
      </w:pPr>
      <w:r w:rsidRPr="00EB210A">
        <w:rPr>
          <w:rFonts w:ascii="Arial" w:hAnsi="Arial" w:cs="Arial"/>
        </w:rPr>
        <w:t xml:space="preserve">The </w:t>
      </w:r>
      <w:r w:rsidR="00EC37A4" w:rsidRPr="00EB210A">
        <w:rPr>
          <w:rFonts w:ascii="Arial" w:eastAsiaTheme="minorEastAsia" w:hAnsi="Arial" w:cs="Arial"/>
        </w:rPr>
        <w:t>Catholic Church</w:t>
      </w:r>
      <w:r w:rsidR="00714B88" w:rsidRPr="00EB210A">
        <w:rPr>
          <w:rFonts w:ascii="Arial" w:hAnsi="Arial" w:cs="Arial"/>
        </w:rPr>
        <w:t xml:space="preserve">, </w:t>
      </w:r>
      <w:r w:rsidRPr="00EB210A">
        <w:rPr>
          <w:rFonts w:ascii="Arial" w:hAnsi="Arial" w:cs="Arial"/>
        </w:rPr>
        <w:t>Bishop of Christchurch</w:t>
      </w:r>
      <w:r w:rsidR="00714B88" w:rsidRPr="00EB210A">
        <w:rPr>
          <w:rFonts w:ascii="Arial" w:hAnsi="Arial" w:cs="Arial"/>
        </w:rPr>
        <w:t xml:space="preserve"> and the Order</w:t>
      </w:r>
      <w:r w:rsidRPr="00EB210A">
        <w:rPr>
          <w:rFonts w:ascii="Arial" w:hAnsi="Arial" w:cs="Arial"/>
        </w:rPr>
        <w:t xml:space="preserve"> did not ensure the Order’s members recognised the relevance of te Tiriti o Waitangi when caring for tamariki</w:t>
      </w:r>
      <w:r w:rsidR="5C34028B" w:rsidRPr="00EB210A">
        <w:rPr>
          <w:rFonts w:ascii="Arial" w:hAnsi="Arial" w:cs="Arial"/>
        </w:rPr>
        <w:t xml:space="preserve"> and rangatahi</w:t>
      </w:r>
      <w:r w:rsidRPr="00EB210A">
        <w:rPr>
          <w:rFonts w:ascii="Arial" w:hAnsi="Arial" w:cs="Arial"/>
        </w:rPr>
        <w:t xml:space="preserve"> Māori and did not provide care that was consistent with te Tiriti o Waitangi.</w:t>
      </w:r>
    </w:p>
    <w:p w14:paraId="45888805" w14:textId="46AEB45C" w:rsidR="004C4781" w:rsidRPr="00EB210A" w:rsidRDefault="004C4781"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 xml:space="preserve">The Bishop of Christchurch failed to ensure the Order responded adequately to reports of abuse and claims for redress from 1993, and appeared to be mostly concerned with minimising any harm to the </w:t>
      </w:r>
      <w:r w:rsidR="00EC37A4" w:rsidRPr="00EB210A">
        <w:rPr>
          <w:rFonts w:ascii="Arial" w:eastAsiaTheme="minorEastAsia" w:hAnsi="Arial" w:cs="Arial"/>
        </w:rPr>
        <w:t>Catholic Church</w:t>
      </w:r>
      <w:r w:rsidRPr="00EB210A">
        <w:rPr>
          <w:rFonts w:ascii="Arial" w:eastAsiaTheme="minorEastAsia" w:hAnsi="Arial" w:cs="Arial"/>
        </w:rPr>
        <w:t xml:space="preserve">’s reputation. </w:t>
      </w:r>
    </w:p>
    <w:p w14:paraId="7BC66830" w14:textId="033ACA59" w:rsidR="007B6FAD" w:rsidRPr="00EB210A" w:rsidRDefault="00AC2454" w:rsidP="00C11D3C">
      <w:pPr>
        <w:pStyle w:val="Heading4"/>
        <w:rPr>
          <w:sz w:val="24"/>
          <w:szCs w:val="24"/>
        </w:rPr>
      </w:pPr>
      <w:bookmarkStart w:id="81" w:name="_Toc139967936"/>
      <w:bookmarkStart w:id="82" w:name="_Toc139968333"/>
      <w:bookmarkStart w:id="83" w:name="_Toc127781881"/>
      <w:r w:rsidRPr="00EB210A">
        <w:rPr>
          <w:sz w:val="24"/>
          <w:szCs w:val="24"/>
        </w:rPr>
        <w:t xml:space="preserve">Te </w:t>
      </w:r>
      <w:r w:rsidR="00FB6F1C">
        <w:rPr>
          <w:sz w:val="24"/>
          <w:szCs w:val="24"/>
        </w:rPr>
        <w:t>mahi o te</w:t>
      </w:r>
      <w:r w:rsidRPr="00EB210A">
        <w:rPr>
          <w:sz w:val="24"/>
          <w:szCs w:val="24"/>
        </w:rPr>
        <w:t xml:space="preserve"> Rangapū o Hato Hoani o te Atua</w:t>
      </w:r>
      <w:bookmarkEnd w:id="81"/>
      <w:bookmarkEnd w:id="82"/>
      <w:r w:rsidRPr="00EB210A">
        <w:rPr>
          <w:sz w:val="24"/>
          <w:szCs w:val="24"/>
        </w:rPr>
        <w:t xml:space="preserve"> </w:t>
      </w:r>
    </w:p>
    <w:p w14:paraId="1A6EFDF9" w14:textId="2FDB2590" w:rsidR="004C4781" w:rsidRPr="00EB210A" w:rsidRDefault="004C4781" w:rsidP="00C11D3C">
      <w:pPr>
        <w:pStyle w:val="Heading4"/>
      </w:pPr>
      <w:bookmarkStart w:id="84" w:name="_Toc139967937"/>
      <w:bookmarkStart w:id="85" w:name="_Toc139968334"/>
      <w:r w:rsidRPr="00EB210A">
        <w:t>The</w:t>
      </w:r>
      <w:r w:rsidR="00927492" w:rsidRPr="00EB210A">
        <w:t xml:space="preserve"> role of the</w:t>
      </w:r>
      <w:r w:rsidRPr="00EB210A">
        <w:t xml:space="preserve"> Order</w:t>
      </w:r>
      <w:r w:rsidR="000625AE" w:rsidRPr="00EB210A">
        <w:t xml:space="preserve"> of St John of God</w:t>
      </w:r>
      <w:bookmarkEnd w:id="83"/>
      <w:bookmarkEnd w:id="84"/>
      <w:bookmarkEnd w:id="85"/>
    </w:p>
    <w:p w14:paraId="3BE38A55" w14:textId="44D90CC0" w:rsidR="00910016" w:rsidRPr="00EB210A" w:rsidRDefault="2F780E13" w:rsidP="008333FA">
      <w:pPr>
        <w:pStyle w:val="List123"/>
        <w:numPr>
          <w:ilvl w:val="0"/>
          <w:numId w:val="52"/>
        </w:numPr>
        <w:ind w:hanging="720"/>
        <w:rPr>
          <w:rFonts w:ascii="Arial" w:eastAsia="Calibri" w:hAnsi="Arial" w:cs="Arial"/>
          <w:color w:val="000000" w:themeColor="text1"/>
        </w:rPr>
      </w:pPr>
      <w:r w:rsidRPr="00EB210A">
        <w:rPr>
          <w:rFonts w:ascii="Arial" w:eastAsia="Calibri" w:hAnsi="Arial" w:cs="Arial"/>
          <w:color w:val="000000" w:themeColor="text1"/>
        </w:rPr>
        <w:t xml:space="preserve">The Order failed to prepare the boys placed at Marylands for inclusive community living to </w:t>
      </w:r>
      <w:r w:rsidRPr="00EB210A">
        <w:rPr>
          <w:rFonts w:ascii="Arial" w:eastAsiaTheme="minorEastAsia" w:hAnsi="Arial" w:cs="Arial"/>
        </w:rPr>
        <w:t>enable</w:t>
      </w:r>
      <w:r w:rsidRPr="00EB210A">
        <w:rPr>
          <w:rFonts w:ascii="Arial" w:eastAsia="Calibri" w:hAnsi="Arial" w:cs="Arial"/>
          <w:color w:val="000000" w:themeColor="text1"/>
        </w:rPr>
        <w:t xml:space="preserve"> full and ordinary lives. The education and training provided were not tailored to recognise their different skills and experiences. Students at Marylands spent a lot of their time working in the laundry, kitchen or on the grounds of the school.</w:t>
      </w:r>
    </w:p>
    <w:p w14:paraId="6643E657" w14:textId="1B536DCB" w:rsidR="004C4781" w:rsidRPr="00EB210A" w:rsidRDefault="005359A0" w:rsidP="008333FA">
      <w:pPr>
        <w:pStyle w:val="List123"/>
        <w:numPr>
          <w:ilvl w:val="0"/>
          <w:numId w:val="52"/>
        </w:numPr>
        <w:ind w:hanging="720"/>
        <w:rPr>
          <w:rFonts w:ascii="Arial" w:eastAsia="Calibri" w:hAnsi="Arial" w:cs="Arial"/>
          <w:color w:val="000000" w:themeColor="text1"/>
        </w:rPr>
      </w:pPr>
      <w:r w:rsidRPr="00EB210A">
        <w:rPr>
          <w:rFonts w:ascii="Arial" w:eastAsiaTheme="minorEastAsia" w:hAnsi="Arial" w:cs="Arial"/>
        </w:rPr>
        <w:t>The Order repeatedly failed to pass allegations of sexual abuse against brothers</w:t>
      </w:r>
      <w:r w:rsidR="00AD61B0" w:rsidRPr="00EB210A">
        <w:rPr>
          <w:rFonts w:ascii="Arial" w:eastAsiaTheme="minorEastAsia" w:hAnsi="Arial" w:cs="Arial"/>
        </w:rPr>
        <w:t xml:space="preserve"> on to police, in some instances</w:t>
      </w:r>
      <w:r w:rsidR="00FB315A" w:rsidRPr="00EB210A">
        <w:rPr>
          <w:rFonts w:ascii="Arial" w:eastAsiaTheme="minorEastAsia" w:hAnsi="Arial" w:cs="Arial"/>
        </w:rPr>
        <w:t>. Instead</w:t>
      </w:r>
      <w:r w:rsidRPr="00EB210A">
        <w:rPr>
          <w:rFonts w:ascii="Arial" w:eastAsiaTheme="minorEastAsia" w:hAnsi="Arial" w:cs="Arial"/>
        </w:rPr>
        <w:t>, the Order’s leadership transferred perpetrators elsewhere while taking no steps to safeguard other potential victims from these individuals.</w:t>
      </w:r>
    </w:p>
    <w:p w14:paraId="225AF010" w14:textId="591AA725" w:rsidR="004C4781" w:rsidRPr="00EB210A" w:rsidRDefault="004C4781" w:rsidP="008333FA">
      <w:pPr>
        <w:pStyle w:val="List123"/>
        <w:numPr>
          <w:ilvl w:val="0"/>
          <w:numId w:val="52"/>
        </w:numPr>
        <w:ind w:hanging="720"/>
        <w:rPr>
          <w:rFonts w:ascii="Arial" w:hAnsi="Arial" w:cs="Arial"/>
        </w:rPr>
      </w:pPr>
      <w:r w:rsidRPr="00EB210A">
        <w:rPr>
          <w:rFonts w:ascii="Arial" w:eastAsiaTheme="minorEastAsia" w:hAnsi="Arial" w:cs="Arial"/>
        </w:rPr>
        <w:t xml:space="preserve">The Order missed a clear opportunity to respond to reports of abuse by Brother Moloney and Brother McGrath in 1977. </w:t>
      </w:r>
      <w:r w:rsidRPr="00EB210A">
        <w:rPr>
          <w:rFonts w:ascii="Arial" w:eastAsia="Consolas" w:hAnsi="Arial" w:cs="Arial"/>
        </w:rPr>
        <w:t>Had the Order taken appropriate action at that time, later prolific offending by these two brothers could have been prevented.</w:t>
      </w:r>
    </w:p>
    <w:p w14:paraId="392C4BEE" w14:textId="4B06EB77" w:rsidR="004C4781" w:rsidRPr="00EB210A" w:rsidRDefault="4B3AEEF6"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 xml:space="preserve">If the Order had responded appropriately to the allegations of abuse by Brother </w:t>
      </w:r>
      <w:r w:rsidR="54A08CB8" w:rsidRPr="00EB210A">
        <w:rPr>
          <w:rFonts w:ascii="Arial" w:eastAsiaTheme="minorEastAsia" w:hAnsi="Arial" w:cs="Arial"/>
        </w:rPr>
        <w:t xml:space="preserve">DQ </w:t>
      </w:r>
      <w:r w:rsidRPr="00EB210A">
        <w:rPr>
          <w:rFonts w:ascii="Arial" w:eastAsiaTheme="minorEastAsia" w:hAnsi="Arial" w:cs="Arial"/>
        </w:rPr>
        <w:t>in Australia, he never would have been transferred to Marylands to carry out further</w:t>
      </w:r>
      <w:r w:rsidR="424EEC57" w:rsidRPr="00EB210A">
        <w:rPr>
          <w:rFonts w:ascii="Arial" w:eastAsiaTheme="minorEastAsia" w:hAnsi="Arial" w:cs="Arial"/>
        </w:rPr>
        <w:t xml:space="preserve"> </w:t>
      </w:r>
      <w:r w:rsidRPr="00EB210A">
        <w:rPr>
          <w:rFonts w:ascii="Arial" w:eastAsiaTheme="minorEastAsia" w:hAnsi="Arial" w:cs="Arial"/>
        </w:rPr>
        <w:t xml:space="preserve">abuse. </w:t>
      </w:r>
    </w:p>
    <w:p w14:paraId="5E9BC61A" w14:textId="3C5CA1FD" w:rsidR="004C4781" w:rsidRPr="00EB210A" w:rsidRDefault="004C4781" w:rsidP="008333FA">
      <w:pPr>
        <w:pStyle w:val="List123"/>
        <w:numPr>
          <w:ilvl w:val="0"/>
          <w:numId w:val="52"/>
        </w:numPr>
        <w:ind w:hanging="720"/>
        <w:rPr>
          <w:rFonts w:ascii="Arial" w:hAnsi="Arial" w:cs="Arial"/>
        </w:rPr>
      </w:pPr>
      <w:r w:rsidRPr="00EB210A">
        <w:rPr>
          <w:rFonts w:ascii="Arial" w:eastAsia="Consolas" w:hAnsi="Arial" w:cs="Arial"/>
          <w:lang w:val="en-NZ"/>
        </w:rPr>
        <w:t xml:space="preserve">The Order’s three provincials at the time, Brother Brian O’Donnell, Brother Joseph Smith and Brother Peter Burke, all failed to act on known allegations of sexual abuse involving its members. </w:t>
      </w:r>
    </w:p>
    <w:p w14:paraId="428BE19B" w14:textId="640C7035" w:rsidR="004C4781" w:rsidRPr="00EB210A" w:rsidRDefault="004C4781"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 xml:space="preserve">The Order appeared to have a practice of not making or keeping records of reports of abuse it received about brothers, and more generally. This absence of documentation prevented the Order’s ability to see the true extent of the issues and take appropriate steps in response. It has also meant </w:t>
      </w:r>
      <w:r w:rsidR="00B85662" w:rsidRPr="00EB210A">
        <w:rPr>
          <w:rFonts w:ascii="Arial" w:eastAsiaTheme="minorEastAsia" w:hAnsi="Arial" w:cs="Arial"/>
        </w:rPr>
        <w:t>limited</w:t>
      </w:r>
      <w:r w:rsidRPr="00EB210A">
        <w:rPr>
          <w:rFonts w:ascii="Arial" w:eastAsiaTheme="minorEastAsia" w:hAnsi="Arial" w:cs="Arial"/>
        </w:rPr>
        <w:t xml:space="preserve"> records were kept regarding the ethnicity or disability of boys at Marylands and Hebron Trust. </w:t>
      </w:r>
    </w:p>
    <w:p w14:paraId="05ADBFDA" w14:textId="03E94B80" w:rsidR="004C4781" w:rsidRPr="00EB210A" w:rsidRDefault="004C4781" w:rsidP="008333FA">
      <w:pPr>
        <w:pStyle w:val="List123"/>
        <w:numPr>
          <w:ilvl w:val="0"/>
          <w:numId w:val="52"/>
        </w:numPr>
        <w:ind w:hanging="720"/>
        <w:rPr>
          <w:rFonts w:ascii="Arial" w:eastAsiaTheme="minorEastAsia" w:hAnsi="Arial" w:cs="Arial"/>
        </w:rPr>
      </w:pPr>
      <w:r w:rsidRPr="00EB210A">
        <w:rPr>
          <w:rStyle w:val="fontstyle21"/>
          <w:rFonts w:ascii="Arial" w:eastAsia="Calibri" w:hAnsi="Arial" w:cs="Arial"/>
          <w:color w:val="auto"/>
          <w:sz w:val="22"/>
          <w:szCs w:val="22"/>
        </w:rPr>
        <w:t xml:space="preserve">The Order misrepresented that it had acted as soon as allegations were made against </w:t>
      </w:r>
      <w:r w:rsidRPr="00EB210A">
        <w:rPr>
          <w:rFonts w:ascii="Arial" w:eastAsiaTheme="minorEastAsia" w:hAnsi="Arial" w:cs="Arial"/>
        </w:rPr>
        <w:t>Brother</w:t>
      </w:r>
      <w:r w:rsidRPr="00EB210A">
        <w:rPr>
          <w:rStyle w:val="fontstyle21"/>
          <w:rFonts w:ascii="Arial" w:eastAsia="Calibri" w:hAnsi="Arial" w:cs="Arial"/>
          <w:color w:val="auto"/>
          <w:sz w:val="22"/>
          <w:szCs w:val="22"/>
        </w:rPr>
        <w:t xml:space="preserve"> McGrath in 1992. Contrary to what the Director of Hebron told the media in 1993, Hebron Trust had not “acted immediately”</w:t>
      </w:r>
      <w:r w:rsidRPr="00EB210A">
        <w:rPr>
          <w:rFonts w:ascii="Arial" w:eastAsiaTheme="minorEastAsia" w:hAnsi="Arial" w:cs="Arial"/>
          <w:vertAlign w:val="superscript"/>
        </w:rPr>
        <w:t xml:space="preserve"> </w:t>
      </w:r>
      <w:r w:rsidRPr="00EB210A">
        <w:rPr>
          <w:rStyle w:val="fontstyle21"/>
          <w:rFonts w:ascii="Arial" w:eastAsia="Calibri" w:hAnsi="Arial" w:cs="Arial"/>
          <w:color w:val="auto"/>
          <w:sz w:val="22"/>
          <w:szCs w:val="22"/>
        </w:rPr>
        <w:t>in relation to the 1992 Aotearoa New Zealand reports of abuse against Brother McGrath.</w:t>
      </w:r>
      <w:r w:rsidRPr="00EB210A">
        <w:rPr>
          <w:rFonts w:ascii="Arial" w:eastAsia="Consolas" w:hAnsi="Arial" w:cs="Arial"/>
          <w:sz w:val="20"/>
          <w:szCs w:val="20"/>
        </w:rPr>
        <w:t xml:space="preserve"> </w:t>
      </w:r>
      <w:r w:rsidRPr="00EB210A">
        <w:rPr>
          <w:rStyle w:val="fontstyle21"/>
          <w:rFonts w:ascii="Arial" w:eastAsia="Calibri" w:hAnsi="Arial" w:cs="Arial"/>
          <w:color w:val="auto"/>
          <w:sz w:val="22"/>
          <w:szCs w:val="22"/>
        </w:rPr>
        <w:t xml:space="preserve">Allegations were </w:t>
      </w:r>
      <w:r w:rsidRPr="00EB210A">
        <w:rPr>
          <w:rStyle w:val="fontstyle21"/>
          <w:rFonts w:ascii="Arial" w:eastAsia="Calibri" w:hAnsi="Arial" w:cs="Arial"/>
          <w:color w:val="auto"/>
          <w:sz w:val="22"/>
          <w:szCs w:val="22"/>
        </w:rPr>
        <w:lastRenderedPageBreak/>
        <w:t xml:space="preserve">made in May and June 1992. Brother </w:t>
      </w:r>
      <w:r w:rsidRPr="00EB210A">
        <w:rPr>
          <w:rFonts w:ascii="Arial" w:eastAsiaTheme="minorEastAsia" w:hAnsi="Arial" w:cs="Arial"/>
        </w:rPr>
        <w:t>McGrath</w:t>
      </w:r>
      <w:r w:rsidRPr="00EB210A">
        <w:rPr>
          <w:rStyle w:val="fontstyle21"/>
          <w:rFonts w:ascii="Arial" w:eastAsia="Calibri" w:hAnsi="Arial" w:cs="Arial"/>
          <w:color w:val="auto"/>
          <w:sz w:val="22"/>
          <w:szCs w:val="22"/>
        </w:rPr>
        <w:t xml:space="preserve"> was not removed from his role at Hebron Trust until a brother came from Australia in August 1992 to take him back after an allegation of abuse was made there.</w:t>
      </w:r>
    </w:p>
    <w:p w14:paraId="6DE5E1DC" w14:textId="6FB0DD42" w:rsidR="004C4781" w:rsidRPr="00EB210A" w:rsidRDefault="004C4781" w:rsidP="008333FA">
      <w:pPr>
        <w:pStyle w:val="List123"/>
        <w:numPr>
          <w:ilvl w:val="0"/>
          <w:numId w:val="52"/>
        </w:numPr>
        <w:ind w:hanging="720"/>
        <w:rPr>
          <w:rFonts w:ascii="Arial" w:eastAsia="Consolas" w:hAnsi="Arial" w:cs="Arial"/>
        </w:rPr>
      </w:pPr>
      <w:r w:rsidRPr="00EB210A">
        <w:rPr>
          <w:rFonts w:ascii="Arial" w:eastAsia="Consolas" w:hAnsi="Arial" w:cs="Arial"/>
        </w:rPr>
        <w:t xml:space="preserve">The </w:t>
      </w:r>
      <w:r w:rsidRPr="00EB210A">
        <w:rPr>
          <w:rFonts w:ascii="Arial" w:eastAsiaTheme="minorEastAsia" w:hAnsi="Arial" w:cs="Arial"/>
        </w:rPr>
        <w:t>Order’s</w:t>
      </w:r>
      <w:r w:rsidRPr="00EB210A">
        <w:rPr>
          <w:rFonts w:ascii="Arial" w:eastAsia="Consolas" w:hAnsi="Arial" w:cs="Arial"/>
        </w:rPr>
        <w:t xml:space="preserve"> redress to survivors through its pastoral process had the potential to transform the </w:t>
      </w:r>
      <w:r w:rsidRPr="00EB210A">
        <w:rPr>
          <w:rFonts w:ascii="Arial" w:eastAsiaTheme="minorEastAsia" w:hAnsi="Arial" w:cs="Arial"/>
        </w:rPr>
        <w:t>lives</w:t>
      </w:r>
      <w:r w:rsidRPr="00EB210A">
        <w:rPr>
          <w:rFonts w:ascii="Arial" w:eastAsia="Consolas" w:hAnsi="Arial" w:cs="Arial"/>
        </w:rPr>
        <w:t xml:space="preserve"> of those traumatised by the abuse. The retraction of the pastoral process in 2004 caused further harm. </w:t>
      </w:r>
    </w:p>
    <w:p w14:paraId="563AAC79" w14:textId="1C575ACE" w:rsidR="004C4781" w:rsidRPr="00EB210A" w:rsidRDefault="00FC2BA5"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 xml:space="preserve">Neither the </w:t>
      </w:r>
      <w:r w:rsidR="00EC37A4" w:rsidRPr="00EB210A">
        <w:rPr>
          <w:rFonts w:ascii="Arial" w:eastAsiaTheme="minorEastAsia" w:hAnsi="Arial" w:cs="Arial"/>
        </w:rPr>
        <w:t>Catholic Church</w:t>
      </w:r>
      <w:r w:rsidRPr="00EB210A">
        <w:rPr>
          <w:rFonts w:ascii="Arial" w:eastAsiaTheme="minorEastAsia" w:hAnsi="Arial" w:cs="Arial"/>
        </w:rPr>
        <w:t xml:space="preserve"> nor t</w:t>
      </w:r>
      <w:r w:rsidR="53678547" w:rsidRPr="00EB210A">
        <w:rPr>
          <w:rFonts w:ascii="Arial" w:eastAsiaTheme="minorEastAsia" w:hAnsi="Arial" w:cs="Arial"/>
        </w:rPr>
        <w:t>he Order ha</w:t>
      </w:r>
      <w:r w:rsidR="0082585B" w:rsidRPr="00EB210A">
        <w:rPr>
          <w:rFonts w:ascii="Arial" w:eastAsiaTheme="minorEastAsia" w:hAnsi="Arial" w:cs="Arial"/>
        </w:rPr>
        <w:t>ve</w:t>
      </w:r>
      <w:r w:rsidR="53678547" w:rsidRPr="00EB210A">
        <w:rPr>
          <w:rFonts w:ascii="Arial" w:eastAsiaTheme="minorEastAsia" w:hAnsi="Arial" w:cs="Arial"/>
        </w:rPr>
        <w:t xml:space="preserve"> ever </w:t>
      </w:r>
      <w:r w:rsidR="00BD0BDB" w:rsidRPr="00EB210A">
        <w:rPr>
          <w:rFonts w:ascii="Arial" w:eastAsiaTheme="minorEastAsia" w:hAnsi="Arial" w:cs="Arial"/>
        </w:rPr>
        <w:t>pro</w:t>
      </w:r>
      <w:r w:rsidR="53678547" w:rsidRPr="00EB210A">
        <w:rPr>
          <w:rFonts w:ascii="Arial" w:eastAsiaTheme="minorEastAsia" w:hAnsi="Arial" w:cs="Arial"/>
        </w:rPr>
        <w:t>actively sought out survivors who attended Hebron Trust facilities and offered help or redress</w:t>
      </w:r>
      <w:r w:rsidR="00B25F14" w:rsidRPr="00EB210A">
        <w:rPr>
          <w:rFonts w:ascii="Arial" w:eastAsiaTheme="minorEastAsia" w:hAnsi="Arial" w:cs="Arial"/>
        </w:rPr>
        <w:t>.  Neither</w:t>
      </w:r>
      <w:r w:rsidR="53678547" w:rsidRPr="00EB210A">
        <w:rPr>
          <w:rFonts w:ascii="Arial" w:eastAsiaTheme="minorEastAsia" w:hAnsi="Arial" w:cs="Arial"/>
        </w:rPr>
        <w:t xml:space="preserve"> has any successive bishop or </w:t>
      </w:r>
      <w:r w:rsidR="00EC37A4" w:rsidRPr="00EB210A">
        <w:rPr>
          <w:rFonts w:ascii="Arial" w:eastAsiaTheme="minorEastAsia" w:hAnsi="Arial" w:cs="Arial"/>
        </w:rPr>
        <w:t>Catholic Church</w:t>
      </w:r>
      <w:r w:rsidR="53678547" w:rsidRPr="00EB210A">
        <w:rPr>
          <w:rFonts w:ascii="Arial" w:eastAsiaTheme="minorEastAsia" w:hAnsi="Arial" w:cs="Arial"/>
        </w:rPr>
        <w:t xml:space="preserve"> entity. </w:t>
      </w:r>
    </w:p>
    <w:p w14:paraId="44044D3B" w14:textId="59077B8C" w:rsidR="002D7DDF" w:rsidRPr="00EB210A" w:rsidRDefault="002D7DDF" w:rsidP="008333FA">
      <w:pPr>
        <w:pStyle w:val="List123"/>
        <w:numPr>
          <w:ilvl w:val="0"/>
          <w:numId w:val="52"/>
        </w:numPr>
        <w:ind w:hanging="720"/>
        <w:rPr>
          <w:rFonts w:ascii="Arial" w:eastAsiaTheme="minorEastAsia" w:hAnsi="Arial" w:cs="Arial"/>
        </w:rPr>
      </w:pPr>
      <w:r w:rsidRPr="00EB210A">
        <w:rPr>
          <w:rFonts w:ascii="Arial" w:eastAsiaTheme="minorEastAsia" w:hAnsi="Arial" w:cs="Arial"/>
        </w:rPr>
        <w:t xml:space="preserve">Neither the </w:t>
      </w:r>
      <w:r w:rsidR="00EC37A4" w:rsidRPr="00EB210A">
        <w:rPr>
          <w:rFonts w:ascii="Arial" w:eastAsiaTheme="minorEastAsia" w:hAnsi="Arial" w:cs="Arial"/>
        </w:rPr>
        <w:t>Catholic Church</w:t>
      </w:r>
      <w:r w:rsidR="0082585B" w:rsidRPr="00EB210A">
        <w:rPr>
          <w:rFonts w:ascii="Arial" w:eastAsiaTheme="minorEastAsia" w:hAnsi="Arial" w:cs="Arial"/>
        </w:rPr>
        <w:t xml:space="preserve"> nor the Order</w:t>
      </w:r>
      <w:r w:rsidRPr="00EB210A">
        <w:rPr>
          <w:rFonts w:ascii="Arial" w:eastAsiaTheme="minorEastAsia" w:hAnsi="Arial" w:cs="Arial"/>
        </w:rPr>
        <w:t xml:space="preserve"> have ever initiated any form of investigation into why abuse at Marylands was so prolific.</w:t>
      </w:r>
    </w:p>
    <w:p w14:paraId="463967E7" w14:textId="77777777" w:rsidR="00DE354F" w:rsidRPr="00EB210A" w:rsidRDefault="00DE354F" w:rsidP="001F01BB">
      <w:pPr>
        <w:pStyle w:val="Heading3"/>
      </w:pPr>
      <w:bookmarkStart w:id="86" w:name="_Toc139967938"/>
      <w:bookmarkStart w:id="87" w:name="_Toc139968335"/>
      <w:r w:rsidRPr="00EB210A">
        <w:t>Ngā take i takakinotia ai ki ngā mahi tūkino me ngā whakangongo i te wā o te noho taurima –</w:t>
      </w:r>
      <w:bookmarkEnd w:id="86"/>
      <w:bookmarkEnd w:id="87"/>
      <w:r w:rsidRPr="00EB210A">
        <w:t xml:space="preserve"> </w:t>
      </w:r>
    </w:p>
    <w:p w14:paraId="70E6EF58" w14:textId="35EF3C52" w:rsidR="004C4781" w:rsidRPr="00EB210A" w:rsidRDefault="00DE354F" w:rsidP="003B0D0B">
      <w:pPr>
        <w:pStyle w:val="Heading3"/>
      </w:pPr>
      <w:bookmarkStart w:id="88" w:name="_Toc139967939"/>
      <w:bookmarkStart w:id="89" w:name="_Toc139968336"/>
      <w:r w:rsidRPr="00EB210A">
        <w:t>Factors that caused or contributed to abuse and neglect in care</w:t>
      </w:r>
      <w:bookmarkEnd w:id="88"/>
      <w:bookmarkEnd w:id="89"/>
      <w:r w:rsidRPr="00EB210A">
        <w:t xml:space="preserve"> </w:t>
      </w:r>
    </w:p>
    <w:p w14:paraId="7E51212B" w14:textId="454A8C3A" w:rsidR="004C4781" w:rsidRPr="00EB210A" w:rsidRDefault="009C644A" w:rsidP="008333FA">
      <w:pPr>
        <w:pStyle w:val="List123"/>
        <w:numPr>
          <w:ilvl w:val="0"/>
          <w:numId w:val="52"/>
        </w:numPr>
        <w:ind w:hanging="720"/>
        <w:rPr>
          <w:rFonts w:ascii="Arial" w:hAnsi="Arial" w:cs="Arial"/>
        </w:rPr>
      </w:pPr>
      <w:r w:rsidRPr="00EB210A">
        <w:rPr>
          <w:rFonts w:ascii="Arial" w:eastAsiaTheme="minorEastAsia" w:hAnsi="Arial" w:cs="Arial"/>
        </w:rPr>
        <w:t xml:space="preserve">The Royal Commission finds </w:t>
      </w:r>
      <w:r w:rsidR="00A542F3" w:rsidRPr="00EB210A">
        <w:rPr>
          <w:rFonts w:ascii="Arial" w:eastAsiaTheme="minorEastAsia" w:hAnsi="Arial" w:cs="Arial"/>
        </w:rPr>
        <w:t>m</w:t>
      </w:r>
      <w:r w:rsidR="004C4781" w:rsidRPr="00EB210A">
        <w:rPr>
          <w:rFonts w:ascii="Arial" w:eastAsiaTheme="minorEastAsia" w:hAnsi="Arial" w:cs="Arial"/>
        </w:rPr>
        <w:t>any</w:t>
      </w:r>
      <w:r w:rsidR="004C4781" w:rsidRPr="00EB210A">
        <w:rPr>
          <w:rFonts w:ascii="Arial" w:hAnsi="Arial" w:cs="Arial"/>
        </w:rPr>
        <w:t xml:space="preserve"> factors </w:t>
      </w:r>
      <w:r w:rsidR="00A542F3" w:rsidRPr="00EB210A">
        <w:rPr>
          <w:rFonts w:ascii="Arial" w:hAnsi="Arial" w:cs="Arial"/>
        </w:rPr>
        <w:t xml:space="preserve">together, </w:t>
      </w:r>
      <w:r w:rsidR="004C4781" w:rsidRPr="00EB210A">
        <w:rPr>
          <w:rFonts w:ascii="Arial" w:eastAsiaTheme="minorEastAsia" w:hAnsi="Arial" w:cs="Arial"/>
        </w:rPr>
        <w:t>contributed</w:t>
      </w:r>
      <w:r w:rsidR="004C4781" w:rsidRPr="00EB210A">
        <w:rPr>
          <w:rFonts w:ascii="Arial" w:hAnsi="Arial" w:cs="Arial"/>
        </w:rPr>
        <w:t xml:space="preserve"> to abuse and neglect being able to occur for decades a</w:t>
      </w:r>
      <w:r w:rsidR="00377BF5" w:rsidRPr="00EB210A">
        <w:rPr>
          <w:rFonts w:ascii="Arial" w:hAnsi="Arial" w:cs="Arial"/>
        </w:rPr>
        <w:t>t</w:t>
      </w:r>
      <w:r w:rsidR="004C4781" w:rsidRPr="00EB210A">
        <w:rPr>
          <w:rFonts w:ascii="Arial" w:hAnsi="Arial" w:cs="Arial"/>
        </w:rPr>
        <w:t xml:space="preserve"> Marylands and Hebron Trust</w:t>
      </w:r>
      <w:r w:rsidR="005A257A" w:rsidRPr="00EB210A">
        <w:rPr>
          <w:rFonts w:ascii="Arial" w:hAnsi="Arial" w:cs="Arial"/>
        </w:rPr>
        <w:t>.</w:t>
      </w:r>
    </w:p>
    <w:p w14:paraId="0131E0DA" w14:textId="39254AAB" w:rsidR="0059672B" w:rsidRPr="00EB210A" w:rsidRDefault="0059672B" w:rsidP="008412AD">
      <w:pPr>
        <w:pStyle w:val="Style1"/>
      </w:pPr>
      <w:r w:rsidRPr="00EB210A">
        <w:t>Ngā take p</w:t>
      </w:r>
      <w:r w:rsidR="003450E4">
        <w:t>a</w:t>
      </w:r>
      <w:r w:rsidRPr="00EB210A">
        <w:t>pori</w:t>
      </w:r>
    </w:p>
    <w:p w14:paraId="718BAD83" w14:textId="6F250E9B" w:rsidR="0059672B" w:rsidRPr="00EB210A" w:rsidRDefault="0059672B" w:rsidP="008412AD">
      <w:pPr>
        <w:pStyle w:val="Style1"/>
      </w:pPr>
      <w:r w:rsidRPr="00EB210A">
        <w:t xml:space="preserve">Societal factors </w:t>
      </w:r>
    </w:p>
    <w:p w14:paraId="0B957EE5" w14:textId="247900EB" w:rsidR="0059672B" w:rsidRPr="00EB210A" w:rsidRDefault="0059672B" w:rsidP="008412AD">
      <w:pPr>
        <w:pStyle w:val="Default"/>
        <w:numPr>
          <w:ilvl w:val="0"/>
          <w:numId w:val="52"/>
        </w:numPr>
        <w:autoSpaceDE w:val="0"/>
        <w:autoSpaceDN w:val="0"/>
        <w:adjustRightInd w:val="0"/>
        <w:spacing w:before="0" w:line="240" w:lineRule="auto"/>
        <w:rPr>
          <w:rFonts w:ascii="Arial" w:eastAsiaTheme="minorEastAsia" w:hAnsi="Arial" w:cs="Arial"/>
          <w:color w:val="auto"/>
          <w:kern w:val="2"/>
          <w:sz w:val="22"/>
          <w:szCs w:val="22"/>
        </w:rPr>
      </w:pPr>
      <w:r w:rsidRPr="00EB210A">
        <w:rPr>
          <w:rFonts w:ascii="Arial" w:eastAsiaTheme="minorEastAsia" w:hAnsi="Arial" w:cs="Arial"/>
          <w:color w:val="auto"/>
          <w:kern w:val="2"/>
          <w:sz w:val="22"/>
          <w:szCs w:val="22"/>
        </w:rPr>
        <w:t xml:space="preserve">The societal factors that the Royal Commission finds caused or contributed to abuse and neglect in care are: </w:t>
      </w:r>
    </w:p>
    <w:p w14:paraId="2CFF9365" w14:textId="7D955FB7" w:rsidR="003842F3" w:rsidRPr="00EB210A" w:rsidRDefault="004C4781" w:rsidP="008333FA">
      <w:pPr>
        <w:pStyle w:val="List123"/>
        <w:numPr>
          <w:ilvl w:val="0"/>
          <w:numId w:val="39"/>
        </w:numPr>
        <w:rPr>
          <w:rFonts w:ascii="Arial" w:eastAsiaTheme="minorEastAsia" w:hAnsi="Arial" w:cs="Arial"/>
        </w:rPr>
      </w:pPr>
      <w:r w:rsidRPr="00EB210A">
        <w:rPr>
          <w:rFonts w:ascii="Arial" w:eastAsiaTheme="minorEastAsia" w:hAnsi="Arial" w:cs="Arial"/>
        </w:rPr>
        <w:t>At times society idealised the church and those who represented it were revered, resulting in a misplaced high trust of the Order by the State, the public and whānau. This resulted in the church, the Order and the brothers holding a degree of impunity.</w:t>
      </w:r>
    </w:p>
    <w:p w14:paraId="5E08C3AE" w14:textId="6DAAE33B" w:rsidR="004C4781" w:rsidRPr="00EB210A" w:rsidRDefault="004C4781" w:rsidP="008333FA">
      <w:pPr>
        <w:pStyle w:val="List123"/>
        <w:numPr>
          <w:ilvl w:val="0"/>
          <w:numId w:val="39"/>
        </w:numPr>
        <w:rPr>
          <w:rFonts w:ascii="Arial" w:eastAsiaTheme="minorEastAsia" w:hAnsi="Arial" w:cs="Arial"/>
        </w:rPr>
      </w:pPr>
      <w:r w:rsidRPr="00EB210A">
        <w:rPr>
          <w:rFonts w:ascii="Arial" w:eastAsiaTheme="minorEastAsia" w:hAnsi="Arial" w:cs="Arial"/>
        </w:rPr>
        <w:t>Social attitudes and a lack of understanding of sexual abuse of boys and disabled children prevented and delayed the disclosure of abuse.</w:t>
      </w:r>
    </w:p>
    <w:p w14:paraId="3B919C83" w14:textId="3B03FFE0" w:rsidR="004C4781" w:rsidRPr="00EB210A" w:rsidRDefault="29303043" w:rsidP="008333FA">
      <w:pPr>
        <w:pStyle w:val="List123"/>
        <w:numPr>
          <w:ilvl w:val="0"/>
          <w:numId w:val="39"/>
        </w:numPr>
        <w:rPr>
          <w:rFonts w:ascii="Arial" w:eastAsiaTheme="minorEastAsia" w:hAnsi="Arial" w:cs="Arial"/>
        </w:rPr>
      </w:pPr>
      <w:r w:rsidRPr="00EB210A">
        <w:rPr>
          <w:rFonts w:ascii="Arial" w:eastAsiaTheme="minorEastAsia" w:hAnsi="Arial" w:cs="Arial"/>
        </w:rPr>
        <w:t xml:space="preserve">Social attitudes, evident in regulatory frameworks, were reflective of eugenics, ableism, disableism, discrimination and </w:t>
      </w:r>
      <w:r w:rsidR="0B1B0B3B" w:rsidRPr="00EB210A">
        <w:rPr>
          <w:rFonts w:ascii="Arial" w:eastAsiaTheme="minorEastAsia" w:hAnsi="Arial" w:cs="Arial"/>
        </w:rPr>
        <w:t xml:space="preserve">institutionalisation </w:t>
      </w:r>
      <w:r w:rsidRPr="00EB210A">
        <w:rPr>
          <w:rFonts w:ascii="Arial" w:eastAsiaTheme="minorEastAsia" w:hAnsi="Arial" w:cs="Arial"/>
        </w:rPr>
        <w:t xml:space="preserve">of disabled children or children with any learning support needs. </w:t>
      </w:r>
    </w:p>
    <w:p w14:paraId="62678D36" w14:textId="237C0932" w:rsidR="004C4781" w:rsidRPr="00EB210A" w:rsidRDefault="53678547" w:rsidP="008333FA">
      <w:pPr>
        <w:pStyle w:val="List123"/>
        <w:numPr>
          <w:ilvl w:val="0"/>
          <w:numId w:val="39"/>
        </w:numPr>
        <w:rPr>
          <w:rFonts w:ascii="Arial" w:eastAsiaTheme="minorEastAsia" w:hAnsi="Arial" w:cs="Arial"/>
        </w:rPr>
      </w:pPr>
      <w:r w:rsidRPr="00EB210A">
        <w:rPr>
          <w:rFonts w:ascii="Arial" w:eastAsiaTheme="minorEastAsia" w:hAnsi="Arial" w:cs="Arial"/>
        </w:rPr>
        <w:t xml:space="preserve">Racism and discrimination, particularly towards </w:t>
      </w:r>
      <w:r w:rsidR="4E21BCC0" w:rsidRPr="00EB210A">
        <w:rPr>
          <w:rFonts w:ascii="Arial" w:eastAsiaTheme="minorEastAsia" w:hAnsi="Arial" w:cs="Arial"/>
        </w:rPr>
        <w:t xml:space="preserve">tamariki and rangatahi </w:t>
      </w:r>
      <w:r w:rsidRPr="00EB210A">
        <w:rPr>
          <w:rFonts w:ascii="Arial" w:eastAsiaTheme="minorEastAsia" w:hAnsi="Arial" w:cs="Arial"/>
        </w:rPr>
        <w:t xml:space="preserve">Māori was continued in the Order’s institutions, evident in targeted racial abuse and neglect. </w:t>
      </w:r>
    </w:p>
    <w:p w14:paraId="522B5F9A" w14:textId="77777777" w:rsidR="00E9355C" w:rsidRPr="00EB210A" w:rsidRDefault="00E9355C" w:rsidP="00E9355C">
      <w:pPr>
        <w:pStyle w:val="Style1"/>
      </w:pPr>
      <w:r w:rsidRPr="00EB210A">
        <w:t xml:space="preserve">Ngā take whakahaere </w:t>
      </w:r>
    </w:p>
    <w:p w14:paraId="64FF8AC8" w14:textId="7BAE4438" w:rsidR="00E9355C" w:rsidRPr="00EB210A" w:rsidRDefault="00E9355C" w:rsidP="00E9355C">
      <w:pPr>
        <w:pStyle w:val="Style1"/>
      </w:pPr>
      <w:r w:rsidRPr="00EB210A">
        <w:t xml:space="preserve">Institutional factors </w:t>
      </w:r>
    </w:p>
    <w:p w14:paraId="73776473" w14:textId="3A7C13D1" w:rsidR="00E9355C" w:rsidRPr="00EB210A" w:rsidRDefault="00E9355C" w:rsidP="00E9355C">
      <w:pPr>
        <w:pStyle w:val="List123"/>
        <w:numPr>
          <w:ilvl w:val="0"/>
          <w:numId w:val="0"/>
        </w:numPr>
        <w:rPr>
          <w:rFonts w:ascii="Arial" w:eastAsiaTheme="minorEastAsia" w:hAnsi="Arial" w:cs="Arial"/>
        </w:rPr>
      </w:pPr>
      <w:r w:rsidRPr="00EB210A">
        <w:rPr>
          <w:rFonts w:ascii="Arial" w:eastAsiaTheme="minorEastAsia" w:hAnsi="Arial" w:cs="Arial"/>
        </w:rPr>
        <w:t>45.</w:t>
      </w:r>
      <w:r w:rsidRPr="00EB210A">
        <w:rPr>
          <w:rFonts w:ascii="Arial" w:eastAsiaTheme="minorEastAsia" w:hAnsi="Arial" w:cs="Arial"/>
        </w:rPr>
        <w:tab/>
        <w:t>The institutional factors that the Royal Commission finds caused or contributed to abuse and neglect in care are:</w:t>
      </w:r>
    </w:p>
    <w:p w14:paraId="165D978F" w14:textId="76DCEFCA" w:rsidR="004C4781" w:rsidRPr="00EB210A" w:rsidRDefault="53678547" w:rsidP="00FF4CE6">
      <w:pPr>
        <w:pStyle w:val="List123"/>
        <w:numPr>
          <w:ilvl w:val="0"/>
          <w:numId w:val="61"/>
        </w:numPr>
        <w:rPr>
          <w:rFonts w:ascii="Arial" w:eastAsiaTheme="minorEastAsia" w:hAnsi="Arial" w:cs="Arial"/>
        </w:rPr>
      </w:pPr>
      <w:r w:rsidRPr="00EB210A">
        <w:rPr>
          <w:rFonts w:ascii="Arial" w:eastAsiaTheme="minorEastAsia" w:hAnsi="Arial" w:cs="Arial"/>
        </w:rPr>
        <w:t>There was a lack of monitoring and oversight by the State, the Order and the church from the date of application to establish Marylands</w:t>
      </w:r>
      <w:r w:rsidR="7576AC16" w:rsidRPr="00EB210A">
        <w:rPr>
          <w:rFonts w:ascii="Arial" w:eastAsiaTheme="minorEastAsia" w:hAnsi="Arial" w:cs="Arial"/>
        </w:rPr>
        <w:t xml:space="preserve"> and</w:t>
      </w:r>
      <w:r w:rsidRPr="00EB210A">
        <w:rPr>
          <w:rFonts w:ascii="Arial" w:eastAsiaTheme="minorEastAsia" w:hAnsi="Arial" w:cs="Arial"/>
        </w:rPr>
        <w:t xml:space="preserve"> the development of Hebron Trust, until Brother McGrath’s departure. </w:t>
      </w:r>
    </w:p>
    <w:p w14:paraId="620BEC32" w14:textId="3F747064" w:rsidR="004C4781" w:rsidRPr="00EB210A" w:rsidRDefault="004C4781" w:rsidP="00FF4CE6">
      <w:pPr>
        <w:pStyle w:val="List123"/>
        <w:numPr>
          <w:ilvl w:val="0"/>
          <w:numId w:val="61"/>
        </w:numPr>
        <w:rPr>
          <w:rFonts w:ascii="Arial" w:eastAsiaTheme="minorEastAsia" w:hAnsi="Arial" w:cs="Arial"/>
        </w:rPr>
      </w:pPr>
      <w:r w:rsidRPr="00EB210A">
        <w:rPr>
          <w:rFonts w:ascii="Arial" w:eastAsiaTheme="minorEastAsia" w:hAnsi="Arial" w:cs="Arial"/>
        </w:rPr>
        <w:lastRenderedPageBreak/>
        <w:t xml:space="preserve">There were inadequate safeguarding policies for the </w:t>
      </w:r>
      <w:r w:rsidR="007129FD" w:rsidRPr="00EB210A">
        <w:rPr>
          <w:rFonts w:ascii="Arial" w:eastAsiaTheme="minorEastAsia" w:hAnsi="Arial" w:cs="Arial"/>
        </w:rPr>
        <w:t>tamariki and rangatahi</w:t>
      </w:r>
      <w:r w:rsidRPr="00EB210A">
        <w:rPr>
          <w:rFonts w:ascii="Arial" w:eastAsiaTheme="minorEastAsia" w:hAnsi="Arial" w:cs="Arial"/>
        </w:rPr>
        <w:t xml:space="preserve"> at Marylands and Hebron Trust. </w:t>
      </w:r>
    </w:p>
    <w:p w14:paraId="077FA1DC" w14:textId="0B33DE34" w:rsidR="004C4781" w:rsidRPr="00EB210A" w:rsidRDefault="004C4781" w:rsidP="00FF4CE6">
      <w:pPr>
        <w:pStyle w:val="List123"/>
        <w:numPr>
          <w:ilvl w:val="0"/>
          <w:numId w:val="61"/>
        </w:numPr>
        <w:rPr>
          <w:rFonts w:ascii="Arial" w:eastAsiaTheme="minorEastAsia" w:hAnsi="Arial" w:cs="Arial"/>
        </w:rPr>
      </w:pPr>
      <w:r w:rsidRPr="00EB210A">
        <w:rPr>
          <w:rFonts w:ascii="Arial" w:eastAsiaTheme="minorEastAsia" w:hAnsi="Arial" w:cs="Arial"/>
        </w:rPr>
        <w:t>The State failed to act on abuse disclosures by the boys to social workers and police.</w:t>
      </w:r>
      <w:r w:rsidRPr="00EB210A">
        <w:rPr>
          <w:rFonts w:ascii="Arial" w:hAnsi="Arial" w:cs="Arial"/>
        </w:rPr>
        <w:t xml:space="preserve"> </w:t>
      </w:r>
      <w:r w:rsidR="007129FD" w:rsidRPr="00EB210A">
        <w:rPr>
          <w:rFonts w:ascii="Arial" w:eastAsiaTheme="minorEastAsia" w:hAnsi="Arial" w:cs="Arial"/>
        </w:rPr>
        <w:t>Tam</w:t>
      </w:r>
      <w:r w:rsidR="00524731" w:rsidRPr="00EB210A">
        <w:rPr>
          <w:rFonts w:ascii="Arial" w:eastAsiaTheme="minorEastAsia" w:hAnsi="Arial" w:cs="Arial"/>
        </w:rPr>
        <w:t>ariki and rangatahi</w:t>
      </w:r>
      <w:r w:rsidRPr="00EB210A">
        <w:rPr>
          <w:rFonts w:ascii="Arial" w:eastAsiaTheme="minorEastAsia" w:hAnsi="Arial" w:cs="Arial"/>
        </w:rPr>
        <w:t xml:space="preserve"> Māori and disabled boys in particular, were not understood or believed. </w:t>
      </w:r>
    </w:p>
    <w:p w14:paraId="53572E76" w14:textId="5C94CB57" w:rsidR="00940B86" w:rsidRPr="00EB210A" w:rsidRDefault="00940B86" w:rsidP="00940B86">
      <w:pPr>
        <w:pStyle w:val="Style1"/>
      </w:pPr>
      <w:r w:rsidRPr="00EB210A">
        <w:t xml:space="preserve">Rangapū </w:t>
      </w:r>
      <w:r w:rsidR="00445543">
        <w:t>Katorika</w:t>
      </w:r>
      <w:r w:rsidRPr="00EB210A">
        <w:t xml:space="preserve"> o Hato Hoani o te Atua </w:t>
      </w:r>
    </w:p>
    <w:p w14:paraId="529E58B5" w14:textId="2A09F37B" w:rsidR="00940B86" w:rsidRPr="00EB210A" w:rsidRDefault="00940B86" w:rsidP="00940B86">
      <w:pPr>
        <w:pStyle w:val="Style1"/>
      </w:pPr>
      <w:r w:rsidRPr="00EB210A">
        <w:t xml:space="preserve">Hospitaller Order of St John of God </w:t>
      </w:r>
    </w:p>
    <w:p w14:paraId="4269245D" w14:textId="1FBDEA8D" w:rsidR="00940B86" w:rsidRPr="00EB210A" w:rsidRDefault="00940B86" w:rsidP="00940B86">
      <w:pPr>
        <w:pStyle w:val="List123"/>
        <w:numPr>
          <w:ilvl w:val="0"/>
          <w:numId w:val="0"/>
        </w:numPr>
        <w:rPr>
          <w:rFonts w:ascii="Arial" w:eastAsiaTheme="minorEastAsia" w:hAnsi="Arial" w:cs="Arial"/>
        </w:rPr>
      </w:pPr>
      <w:r w:rsidRPr="00EB210A">
        <w:rPr>
          <w:rFonts w:ascii="Arial" w:eastAsiaTheme="minorEastAsia" w:hAnsi="Arial" w:cs="Arial"/>
        </w:rPr>
        <w:t>46.</w:t>
      </w:r>
      <w:r w:rsidRPr="00EB210A">
        <w:rPr>
          <w:rFonts w:ascii="Arial" w:eastAsiaTheme="minorEastAsia" w:hAnsi="Arial" w:cs="Arial"/>
        </w:rPr>
        <w:tab/>
        <w:t>The factors that the Royal Commission finds the Order caused or contributed to abuse and neglect in care are:</w:t>
      </w:r>
    </w:p>
    <w:p w14:paraId="05CF711E" w14:textId="0278E4E3" w:rsidR="004C4781" w:rsidRPr="00EB210A" w:rsidRDefault="004C4781" w:rsidP="00445543">
      <w:pPr>
        <w:pStyle w:val="List123"/>
        <w:numPr>
          <w:ilvl w:val="0"/>
          <w:numId w:val="62"/>
        </w:numPr>
        <w:rPr>
          <w:rFonts w:ascii="Arial" w:eastAsiaTheme="minorEastAsia" w:hAnsi="Arial" w:cs="Arial"/>
        </w:rPr>
      </w:pPr>
      <w:r w:rsidRPr="00EB210A">
        <w:rPr>
          <w:rFonts w:ascii="Arial" w:eastAsiaTheme="minorEastAsia" w:hAnsi="Arial" w:cs="Arial"/>
        </w:rPr>
        <w:t>The Order in Aotearoa New Zealand had, at times, a culture of normalised, sexualised and abusive behaviour and sometimes perceived child abuse as a sin that could be forgiven</w:t>
      </w:r>
      <w:r w:rsidR="1F2347CF" w:rsidRPr="00EB210A">
        <w:rPr>
          <w:rFonts w:ascii="Arial" w:eastAsiaTheme="minorEastAsia" w:hAnsi="Arial" w:cs="Arial"/>
        </w:rPr>
        <w:t>,</w:t>
      </w:r>
      <w:r w:rsidRPr="00EB210A">
        <w:rPr>
          <w:rFonts w:ascii="Arial" w:eastAsiaTheme="minorEastAsia" w:hAnsi="Arial" w:cs="Arial"/>
        </w:rPr>
        <w:t xml:space="preserve"> rather than a crime. </w:t>
      </w:r>
    </w:p>
    <w:p w14:paraId="1A11CC57" w14:textId="106974AE" w:rsidR="004C4781" w:rsidRPr="00EB210A" w:rsidRDefault="004C4781" w:rsidP="00445543">
      <w:pPr>
        <w:pStyle w:val="List123"/>
        <w:numPr>
          <w:ilvl w:val="0"/>
          <w:numId w:val="62"/>
        </w:numPr>
        <w:rPr>
          <w:rFonts w:ascii="Arial" w:eastAsiaTheme="minorEastAsia" w:hAnsi="Arial" w:cs="Arial"/>
        </w:rPr>
      </w:pPr>
      <w:r w:rsidRPr="00EB210A">
        <w:rPr>
          <w:rFonts w:ascii="Arial" w:eastAsiaTheme="minorEastAsia" w:hAnsi="Arial" w:cs="Arial"/>
        </w:rPr>
        <w:t xml:space="preserve">The Order valued its reputation, its institutions and its brothers above all. A strong hierarchy within the Order perpetuated a culture of silence. </w:t>
      </w:r>
    </w:p>
    <w:p w14:paraId="6B7F24E2" w14:textId="3B7A1D4D" w:rsidR="004C4781" w:rsidRPr="00EB210A" w:rsidRDefault="004C4781" w:rsidP="00445543">
      <w:pPr>
        <w:pStyle w:val="List123"/>
        <w:numPr>
          <w:ilvl w:val="0"/>
          <w:numId w:val="62"/>
        </w:numPr>
        <w:rPr>
          <w:rFonts w:ascii="Arial" w:eastAsiaTheme="minorEastAsia" w:hAnsi="Arial" w:cs="Arial"/>
        </w:rPr>
      </w:pPr>
      <w:r w:rsidRPr="00EB210A">
        <w:rPr>
          <w:rFonts w:ascii="Arial" w:eastAsiaTheme="minorEastAsia" w:hAnsi="Arial" w:cs="Arial"/>
        </w:rPr>
        <w:t xml:space="preserve">The State and the public were successfully convinced that the Order was operating a superior facility, </w:t>
      </w:r>
      <w:r w:rsidR="00042BDC" w:rsidRPr="00EB210A">
        <w:rPr>
          <w:rFonts w:ascii="Arial" w:eastAsiaTheme="minorEastAsia" w:hAnsi="Arial" w:cs="Arial"/>
        </w:rPr>
        <w:t xml:space="preserve">which </w:t>
      </w:r>
      <w:r w:rsidRPr="00EB210A">
        <w:rPr>
          <w:rFonts w:ascii="Arial" w:eastAsiaTheme="minorEastAsia" w:hAnsi="Arial" w:cs="Arial"/>
        </w:rPr>
        <w:t xml:space="preserve">was the best place for boys, disabled boys and </w:t>
      </w:r>
      <w:r w:rsidR="00042BDC" w:rsidRPr="00EB210A">
        <w:rPr>
          <w:rFonts w:ascii="Arial" w:eastAsiaTheme="minorEastAsia" w:hAnsi="Arial" w:cs="Arial"/>
        </w:rPr>
        <w:t>rangat</w:t>
      </w:r>
      <w:r w:rsidR="009305FC" w:rsidRPr="00EB210A">
        <w:rPr>
          <w:rFonts w:ascii="Arial" w:eastAsiaTheme="minorEastAsia" w:hAnsi="Arial" w:cs="Arial"/>
        </w:rPr>
        <w:t>a</w:t>
      </w:r>
      <w:r w:rsidR="00042BDC" w:rsidRPr="00EB210A">
        <w:rPr>
          <w:rFonts w:ascii="Arial" w:eastAsiaTheme="minorEastAsia" w:hAnsi="Arial" w:cs="Arial"/>
        </w:rPr>
        <w:t>hi</w:t>
      </w:r>
      <w:r w:rsidRPr="00EB210A">
        <w:rPr>
          <w:rFonts w:ascii="Arial" w:eastAsiaTheme="minorEastAsia" w:hAnsi="Arial" w:cs="Arial"/>
        </w:rPr>
        <w:t xml:space="preserve">, to give them the strongest chance of positive life outcomes. </w:t>
      </w:r>
    </w:p>
    <w:p w14:paraId="33D9B1E3" w14:textId="502BEA73" w:rsidR="004C4781" w:rsidRPr="00EB210A" w:rsidRDefault="53678547" w:rsidP="00445543">
      <w:pPr>
        <w:pStyle w:val="List123"/>
        <w:numPr>
          <w:ilvl w:val="0"/>
          <w:numId w:val="62"/>
        </w:numPr>
        <w:rPr>
          <w:rFonts w:ascii="Arial" w:eastAsiaTheme="minorEastAsia" w:hAnsi="Arial" w:cs="Arial"/>
        </w:rPr>
      </w:pPr>
      <w:r w:rsidRPr="00EB210A">
        <w:rPr>
          <w:rFonts w:ascii="Arial" w:eastAsiaTheme="minorEastAsia" w:hAnsi="Arial" w:cs="Arial"/>
        </w:rPr>
        <w:t xml:space="preserve">The Inquiry saw no evidence brothers and teaching </w:t>
      </w:r>
      <w:r w:rsidR="7E6EFB67" w:rsidRPr="00EB210A">
        <w:rPr>
          <w:rFonts w:ascii="Arial" w:eastAsiaTheme="minorEastAsia" w:hAnsi="Arial" w:cs="Arial"/>
        </w:rPr>
        <w:t>staff possessed</w:t>
      </w:r>
      <w:r w:rsidRPr="00EB210A">
        <w:rPr>
          <w:rFonts w:ascii="Arial" w:eastAsiaTheme="minorEastAsia" w:hAnsi="Arial" w:cs="Arial"/>
        </w:rPr>
        <w:t xml:space="preserve"> the necessary skills and expertise to</w:t>
      </w:r>
      <w:r w:rsidR="009305FC" w:rsidRPr="00EB210A">
        <w:rPr>
          <w:rFonts w:ascii="Arial" w:eastAsiaTheme="minorEastAsia" w:hAnsi="Arial" w:cs="Arial"/>
        </w:rPr>
        <w:t>:</w:t>
      </w:r>
      <w:r w:rsidRPr="00EB210A">
        <w:rPr>
          <w:rFonts w:ascii="Arial" w:eastAsiaTheme="minorEastAsia" w:hAnsi="Arial" w:cs="Arial"/>
        </w:rPr>
        <w:t xml:space="preserve"> care for or teach children</w:t>
      </w:r>
      <w:r w:rsidR="001839F2" w:rsidRPr="00EB210A">
        <w:rPr>
          <w:rFonts w:ascii="Arial" w:eastAsiaTheme="minorEastAsia" w:hAnsi="Arial" w:cs="Arial"/>
        </w:rPr>
        <w:t>;</w:t>
      </w:r>
      <w:r w:rsidRPr="00EB210A">
        <w:rPr>
          <w:rFonts w:ascii="Arial" w:eastAsiaTheme="minorEastAsia" w:hAnsi="Arial" w:cs="Arial"/>
        </w:rPr>
        <w:t xml:space="preserve"> support disabled children or those with learning support needs</w:t>
      </w:r>
      <w:r w:rsidR="001839F2" w:rsidRPr="00EB210A">
        <w:rPr>
          <w:rFonts w:ascii="Arial" w:eastAsiaTheme="minorEastAsia" w:hAnsi="Arial" w:cs="Arial"/>
        </w:rPr>
        <w:t>;</w:t>
      </w:r>
      <w:r w:rsidRPr="00EB210A">
        <w:rPr>
          <w:rFonts w:ascii="Arial" w:eastAsiaTheme="minorEastAsia" w:hAnsi="Arial" w:cs="Arial"/>
        </w:rPr>
        <w:t xml:space="preserve"> understand te ao Māori</w:t>
      </w:r>
      <w:r w:rsidR="009305FC" w:rsidRPr="00EB210A">
        <w:rPr>
          <w:rFonts w:ascii="Arial" w:eastAsiaTheme="minorEastAsia" w:hAnsi="Arial" w:cs="Arial"/>
        </w:rPr>
        <w:t>;</w:t>
      </w:r>
      <w:r w:rsidRPr="00EB210A">
        <w:rPr>
          <w:rFonts w:ascii="Arial" w:eastAsiaTheme="minorEastAsia" w:hAnsi="Arial" w:cs="Arial"/>
        </w:rPr>
        <w:t xml:space="preserve"> te reo Māori or te Tiriti o Waitangi or the nature of the relationship between the Crown and Māori. </w:t>
      </w:r>
    </w:p>
    <w:p w14:paraId="62F1D829" w14:textId="77777777" w:rsidR="001249B6" w:rsidRPr="00EB210A" w:rsidRDefault="001249B6" w:rsidP="001249B6">
      <w:pPr>
        <w:pStyle w:val="Style1"/>
      </w:pPr>
      <w:r w:rsidRPr="00EB210A">
        <w:t xml:space="preserve">Ngā parata o Hato Hoani o te Atua </w:t>
      </w:r>
    </w:p>
    <w:p w14:paraId="72FE8917" w14:textId="5ACE8C00" w:rsidR="001249B6" w:rsidRPr="00EB210A" w:rsidRDefault="001249B6" w:rsidP="001249B6">
      <w:pPr>
        <w:pStyle w:val="Style1"/>
      </w:pPr>
      <w:r w:rsidRPr="00EB210A">
        <w:t xml:space="preserve">The St John of God brothers </w:t>
      </w:r>
    </w:p>
    <w:p w14:paraId="435537FF" w14:textId="29DE1C49" w:rsidR="001249B6" w:rsidRPr="00EB210A" w:rsidRDefault="001249B6" w:rsidP="001249B6">
      <w:pPr>
        <w:pStyle w:val="List123"/>
        <w:numPr>
          <w:ilvl w:val="0"/>
          <w:numId w:val="0"/>
        </w:numPr>
        <w:rPr>
          <w:rFonts w:ascii="Arial" w:eastAsiaTheme="minorEastAsia" w:hAnsi="Arial" w:cs="Arial"/>
        </w:rPr>
      </w:pPr>
      <w:r w:rsidRPr="00EB210A">
        <w:rPr>
          <w:rFonts w:ascii="Arial" w:eastAsiaTheme="minorEastAsia" w:hAnsi="Arial" w:cs="Arial"/>
        </w:rPr>
        <w:t>47.</w:t>
      </w:r>
      <w:r w:rsidRPr="00EB210A">
        <w:rPr>
          <w:rFonts w:ascii="Arial" w:eastAsiaTheme="minorEastAsia" w:hAnsi="Arial" w:cs="Arial"/>
        </w:rPr>
        <w:tab/>
        <w:t>The factors that the Royal Commission finds the brothers caused or contributed to abuse and neglect in care are:</w:t>
      </w:r>
    </w:p>
    <w:p w14:paraId="1263750A" w14:textId="230C2E15" w:rsidR="004C4781" w:rsidRPr="00EB210A" w:rsidRDefault="004C4781" w:rsidP="00445543">
      <w:pPr>
        <w:pStyle w:val="List123"/>
        <w:numPr>
          <w:ilvl w:val="0"/>
          <w:numId w:val="63"/>
        </w:numPr>
        <w:rPr>
          <w:rFonts w:ascii="Arial" w:eastAsiaTheme="minorEastAsia" w:hAnsi="Arial" w:cs="Arial"/>
        </w:rPr>
      </w:pPr>
      <w:r w:rsidRPr="00EB210A">
        <w:rPr>
          <w:rFonts w:ascii="Arial" w:eastAsiaTheme="minorEastAsia" w:hAnsi="Arial" w:cs="Arial"/>
        </w:rPr>
        <w:t>Some brothers within the Order exploited religious beliefs, fear of God and religious teachings to abuse and prevent disclosure of that abuse.</w:t>
      </w:r>
    </w:p>
    <w:p w14:paraId="2213E839" w14:textId="08586DD5" w:rsidR="004C4781" w:rsidRPr="00EB210A" w:rsidRDefault="004C4781" w:rsidP="00445543">
      <w:pPr>
        <w:pStyle w:val="List123"/>
        <w:numPr>
          <w:ilvl w:val="0"/>
          <w:numId w:val="63"/>
        </w:numPr>
        <w:rPr>
          <w:rFonts w:ascii="Arial" w:eastAsiaTheme="minorEastAsia" w:hAnsi="Arial" w:cs="Arial"/>
        </w:rPr>
      </w:pPr>
      <w:r w:rsidRPr="00EB210A">
        <w:rPr>
          <w:rFonts w:ascii="Arial" w:eastAsiaTheme="minorEastAsia" w:hAnsi="Arial" w:cs="Arial"/>
        </w:rPr>
        <w:t>The abusive brothers were predatory and manipulative, deliberately targeting at</w:t>
      </w:r>
      <w:r w:rsidR="00576199" w:rsidRPr="00EB210A">
        <w:rPr>
          <w:rFonts w:ascii="Arial" w:eastAsiaTheme="minorEastAsia" w:hAnsi="Arial" w:cs="Arial"/>
        </w:rPr>
        <w:t>-</w:t>
      </w:r>
      <w:r w:rsidRPr="00EB210A">
        <w:rPr>
          <w:rFonts w:ascii="Arial" w:eastAsiaTheme="minorEastAsia" w:hAnsi="Arial" w:cs="Arial"/>
        </w:rPr>
        <w:t xml:space="preserve">risk children and young people and exploiting safeguarding inadequacies for their own sexual gratification. </w:t>
      </w:r>
    </w:p>
    <w:p w14:paraId="7213473C" w14:textId="77777777" w:rsidR="003A583F" w:rsidRPr="00EB210A" w:rsidRDefault="003A583F" w:rsidP="0014401D">
      <w:pPr>
        <w:pStyle w:val="Style1"/>
      </w:pPr>
      <w:r w:rsidRPr="00EB210A">
        <w:t>Ngā tamariki i tukiontia</w:t>
      </w:r>
    </w:p>
    <w:p w14:paraId="68A0B477" w14:textId="77777777" w:rsidR="003A583F" w:rsidRPr="00EB210A" w:rsidRDefault="003A583F" w:rsidP="0014401D">
      <w:pPr>
        <w:pStyle w:val="Style1"/>
      </w:pPr>
      <w:r w:rsidRPr="00EB210A">
        <w:t xml:space="preserve">Children exploited </w:t>
      </w:r>
    </w:p>
    <w:p w14:paraId="7A38AA1B" w14:textId="78383A2E" w:rsidR="003A583F" w:rsidRPr="00EB210A" w:rsidRDefault="003A583F" w:rsidP="003A583F">
      <w:pPr>
        <w:pStyle w:val="List123"/>
        <w:numPr>
          <w:ilvl w:val="0"/>
          <w:numId w:val="0"/>
        </w:numPr>
        <w:rPr>
          <w:rFonts w:ascii="Arial" w:eastAsiaTheme="minorEastAsia" w:hAnsi="Arial" w:cs="Arial"/>
        </w:rPr>
      </w:pPr>
      <w:r w:rsidRPr="00EB210A">
        <w:rPr>
          <w:rFonts w:ascii="Arial" w:eastAsiaTheme="minorEastAsia" w:hAnsi="Arial" w:cs="Arial"/>
        </w:rPr>
        <w:t>48.</w:t>
      </w:r>
      <w:r w:rsidRPr="00EB210A">
        <w:rPr>
          <w:rFonts w:ascii="Arial" w:eastAsiaTheme="minorEastAsia" w:hAnsi="Arial" w:cs="Arial"/>
        </w:rPr>
        <w:tab/>
        <w:t>The factors that the Royal Commission finds that caused or contributed to abuse and neglect in care of exploited children are:</w:t>
      </w:r>
    </w:p>
    <w:p w14:paraId="5C7DE721" w14:textId="36976E52" w:rsidR="004C4781" w:rsidRPr="00EB210A" w:rsidRDefault="004C4781" w:rsidP="00445543">
      <w:pPr>
        <w:pStyle w:val="List123"/>
        <w:numPr>
          <w:ilvl w:val="0"/>
          <w:numId w:val="64"/>
        </w:numPr>
        <w:rPr>
          <w:rFonts w:ascii="Arial" w:eastAsiaTheme="minorEastAsia" w:hAnsi="Arial" w:cs="Arial"/>
        </w:rPr>
      </w:pPr>
      <w:r w:rsidRPr="00EB210A">
        <w:rPr>
          <w:rFonts w:ascii="Arial" w:eastAsiaTheme="minorEastAsia" w:hAnsi="Arial" w:cs="Arial"/>
        </w:rPr>
        <w:t xml:space="preserve">The environmental, emotional and cultural removal of children from whānau and communities and placement in physically remote Marylands and the </w:t>
      </w:r>
      <w:r w:rsidRPr="00EB210A">
        <w:rPr>
          <w:rFonts w:ascii="Arial" w:eastAsiaTheme="minorEastAsia" w:hAnsi="Arial" w:cs="Arial"/>
        </w:rPr>
        <w:lastRenderedPageBreak/>
        <w:t>orphanage meant that</w:t>
      </w:r>
      <w:r w:rsidR="00B306A1" w:rsidRPr="00EB210A">
        <w:rPr>
          <w:rFonts w:ascii="Arial" w:eastAsiaTheme="minorEastAsia" w:hAnsi="Arial" w:cs="Arial"/>
        </w:rPr>
        <w:t>,</w:t>
      </w:r>
      <w:r w:rsidRPr="00EB210A">
        <w:rPr>
          <w:rFonts w:ascii="Arial" w:eastAsiaTheme="minorEastAsia" w:hAnsi="Arial" w:cs="Arial"/>
        </w:rPr>
        <w:t xml:space="preserve"> in the event of abuse, disclosure opportunities were reduced.</w:t>
      </w:r>
    </w:p>
    <w:p w14:paraId="389C2D4A" w14:textId="55B1DD03" w:rsidR="004C4781" w:rsidRPr="00EB210A" w:rsidRDefault="004C4781" w:rsidP="00445543">
      <w:pPr>
        <w:pStyle w:val="List123"/>
        <w:numPr>
          <w:ilvl w:val="0"/>
          <w:numId w:val="64"/>
        </w:numPr>
        <w:rPr>
          <w:rFonts w:ascii="Arial" w:eastAsiaTheme="minorEastAsia" w:hAnsi="Arial" w:cs="Arial"/>
        </w:rPr>
      </w:pPr>
      <w:r w:rsidRPr="00EB210A">
        <w:rPr>
          <w:rFonts w:ascii="Arial" w:eastAsiaTheme="minorEastAsia" w:hAnsi="Arial" w:cs="Arial"/>
        </w:rPr>
        <w:t xml:space="preserve">Children, especially Māori and disabled children, were undervalued, had no voice and were not understood or believed. </w:t>
      </w:r>
    </w:p>
    <w:p w14:paraId="63E4D29E" w14:textId="157FE67A" w:rsidR="004C4781" w:rsidRPr="00EB210A" w:rsidRDefault="53678547" w:rsidP="00445543">
      <w:pPr>
        <w:pStyle w:val="List123"/>
        <w:numPr>
          <w:ilvl w:val="0"/>
          <w:numId w:val="64"/>
        </w:numPr>
        <w:rPr>
          <w:rFonts w:ascii="Arial" w:eastAsiaTheme="minorEastAsia" w:hAnsi="Arial" w:cs="Arial"/>
        </w:rPr>
      </w:pPr>
      <w:r w:rsidRPr="00EB210A">
        <w:rPr>
          <w:rFonts w:ascii="Arial" w:eastAsiaTheme="minorEastAsia" w:hAnsi="Arial" w:cs="Arial"/>
        </w:rPr>
        <w:t>The Order and its brothers had control over every aspect of the children</w:t>
      </w:r>
      <w:r w:rsidR="00B306A1" w:rsidRPr="00EB210A">
        <w:rPr>
          <w:rFonts w:ascii="Arial" w:eastAsiaTheme="minorEastAsia" w:hAnsi="Arial" w:cs="Arial"/>
        </w:rPr>
        <w:t>’s</w:t>
      </w:r>
      <w:r w:rsidRPr="00EB210A">
        <w:rPr>
          <w:rFonts w:ascii="Arial" w:eastAsiaTheme="minorEastAsia" w:hAnsi="Arial" w:cs="Arial"/>
        </w:rPr>
        <w:t xml:space="preserve"> and young people's lives. </w:t>
      </w:r>
      <w:r w:rsidR="1A8B8494" w:rsidRPr="00EB210A">
        <w:rPr>
          <w:rFonts w:ascii="Arial" w:eastAsiaTheme="minorEastAsia" w:hAnsi="Arial" w:cs="Arial"/>
        </w:rPr>
        <w:t>Children and young people</w:t>
      </w:r>
      <w:r w:rsidRPr="00EB210A">
        <w:rPr>
          <w:rFonts w:ascii="Arial" w:eastAsiaTheme="minorEastAsia" w:hAnsi="Arial" w:cs="Arial"/>
        </w:rPr>
        <w:t xml:space="preserve"> and their whānau</w:t>
      </w:r>
      <w:r w:rsidR="0AFE4638" w:rsidRPr="00EB210A">
        <w:rPr>
          <w:rFonts w:ascii="Arial" w:eastAsia="Calibri" w:hAnsi="Arial" w:cs="Arial"/>
          <w:color w:val="000000" w:themeColor="text1"/>
        </w:rPr>
        <w:t xml:space="preserve">, </w:t>
      </w:r>
      <w:r w:rsidR="000E44A4" w:rsidRPr="00EB210A">
        <w:rPr>
          <w:rFonts w:ascii="Arial" w:eastAsia="Calibri" w:hAnsi="Arial" w:cs="Arial"/>
          <w:color w:val="000000" w:themeColor="text1"/>
        </w:rPr>
        <w:t xml:space="preserve">hapū and </w:t>
      </w:r>
      <w:r w:rsidR="0AFE4638" w:rsidRPr="00EB210A">
        <w:rPr>
          <w:rFonts w:ascii="Arial" w:eastAsia="Calibri" w:hAnsi="Arial" w:cs="Arial"/>
          <w:color w:val="000000" w:themeColor="text1"/>
        </w:rPr>
        <w:t xml:space="preserve">iwi </w:t>
      </w:r>
      <w:r w:rsidRPr="00EB210A">
        <w:rPr>
          <w:rFonts w:ascii="Arial" w:eastAsiaTheme="minorEastAsia" w:hAnsi="Arial" w:cs="Arial"/>
        </w:rPr>
        <w:t>were disempowered from being involved in decision making.</w:t>
      </w:r>
    </w:p>
    <w:p w14:paraId="088594FD" w14:textId="6089C018" w:rsidR="003842F3" w:rsidRPr="00EB210A" w:rsidRDefault="003842F3" w:rsidP="009E3ABA">
      <w:pPr>
        <w:spacing w:after="240"/>
        <w:rPr>
          <w:rFonts w:ascii="Arial" w:eastAsiaTheme="minorEastAsia" w:hAnsi="Arial" w:cs="Arial"/>
        </w:rPr>
      </w:pPr>
      <w:r w:rsidRPr="00EB210A">
        <w:rPr>
          <w:rFonts w:ascii="Arial" w:eastAsiaTheme="minorEastAsia" w:hAnsi="Arial" w:cs="Arial"/>
        </w:rPr>
        <w:br w:type="page"/>
      </w:r>
    </w:p>
    <w:p w14:paraId="506E5112" w14:textId="64D9078B" w:rsidR="00B306A1" w:rsidRPr="00EB210A" w:rsidRDefault="00FD5984" w:rsidP="001D20ED">
      <w:pPr>
        <w:pStyle w:val="Heading2"/>
        <w:rPr>
          <w:lang w:val="en-NZ"/>
        </w:rPr>
      </w:pPr>
      <w:bookmarkStart w:id="90" w:name="_Toc139967940"/>
      <w:bookmarkStart w:id="91" w:name="_Toc139968337"/>
      <w:r w:rsidRPr="00EB210A">
        <w:lastRenderedPageBreak/>
        <w:t xml:space="preserve">Ngā wheako o ngā purapura ora - </w:t>
      </w:r>
      <w:r w:rsidR="00CD73AC" w:rsidRPr="00EB210A">
        <w:rPr>
          <w:lang w:val="en-NZ"/>
        </w:rPr>
        <w:t xml:space="preserve">Survivor </w:t>
      </w:r>
      <w:r w:rsidR="00BB39AE" w:rsidRPr="00EB210A">
        <w:rPr>
          <w:lang w:val="en-NZ"/>
        </w:rPr>
        <w:t>experience</w:t>
      </w:r>
      <w:r w:rsidR="00771FC1" w:rsidRPr="00EB210A">
        <w:rPr>
          <w:lang w:val="en-NZ"/>
        </w:rPr>
        <w:t>:</w:t>
      </w:r>
      <w:bookmarkEnd w:id="90"/>
      <w:bookmarkEnd w:id="91"/>
      <w:r w:rsidR="00771FC1" w:rsidRPr="00EB210A">
        <w:rPr>
          <w:lang w:val="en-NZ"/>
        </w:rPr>
        <w:t xml:space="preserve"> </w:t>
      </w:r>
    </w:p>
    <w:p w14:paraId="7BAC7976" w14:textId="78089AAD" w:rsidR="00FD5984" w:rsidRPr="00EB210A" w:rsidRDefault="00FD5984" w:rsidP="001D20ED">
      <w:pPr>
        <w:pStyle w:val="Heading2"/>
      </w:pPr>
    </w:p>
    <w:p w14:paraId="3B594B75" w14:textId="3394BB2A" w:rsidR="00CD73AC" w:rsidRPr="00EB210A" w:rsidRDefault="00D334F2" w:rsidP="001D20ED">
      <w:pPr>
        <w:pStyle w:val="Heading2"/>
        <w:rPr>
          <w:lang w:val="en-NZ"/>
        </w:rPr>
      </w:pPr>
      <w:bookmarkStart w:id="92" w:name="_Toc139967941"/>
      <w:bookmarkStart w:id="93" w:name="_Toc139968338"/>
      <w:r w:rsidRPr="00EB210A">
        <w:rPr>
          <w:lang w:val="en-NZ"/>
        </w:rPr>
        <w:t xml:space="preserve">Mr CB </w:t>
      </w:r>
      <w:r w:rsidR="00640F3A" w:rsidRPr="00EB210A">
        <w:rPr>
          <w:lang w:val="en-NZ"/>
        </w:rPr>
        <w:t>“I went to school for about three days but then they sent me over to the kitchen to wash pots and pans.”</w:t>
      </w:r>
      <w:bookmarkEnd w:id="92"/>
      <w:bookmarkEnd w:id="93"/>
    </w:p>
    <w:p w14:paraId="0C856112" w14:textId="77777777" w:rsidR="00A50100" w:rsidRPr="00EB210A" w:rsidRDefault="00A50100" w:rsidP="009E3ABA">
      <w:pPr>
        <w:pStyle w:val="List123"/>
        <w:numPr>
          <w:ilvl w:val="0"/>
          <w:numId w:val="0"/>
        </w:numPr>
        <w:spacing w:before="0" w:after="0" w:afterAutospacing="0"/>
        <w:rPr>
          <w:rFonts w:ascii="Arial" w:eastAsia="Consolas" w:hAnsi="Arial" w:cs="Arial"/>
          <w:i/>
          <w:iCs/>
          <w:lang w:val="en-NZ"/>
        </w:rPr>
      </w:pPr>
    </w:p>
    <w:tbl>
      <w:tblPr>
        <w:tblStyle w:val="TableGrid"/>
        <w:tblW w:w="0" w:type="auto"/>
        <w:tblLook w:val="04A0" w:firstRow="1" w:lastRow="0" w:firstColumn="1" w:lastColumn="0" w:noHBand="0" w:noVBand="1"/>
      </w:tblPr>
      <w:tblGrid>
        <w:gridCol w:w="2689"/>
        <w:gridCol w:w="6372"/>
      </w:tblGrid>
      <w:tr w:rsidR="002D537A" w:rsidRPr="00EB210A" w14:paraId="6D9B19D6" w14:textId="77777777" w:rsidTr="002D537A">
        <w:tc>
          <w:tcPr>
            <w:tcW w:w="2689" w:type="dxa"/>
          </w:tcPr>
          <w:p w14:paraId="497ED4F8" w14:textId="3DB7E0CB" w:rsidR="002D537A" w:rsidRPr="00EB210A" w:rsidRDefault="002D537A"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Name</w:t>
            </w:r>
          </w:p>
        </w:tc>
        <w:tc>
          <w:tcPr>
            <w:tcW w:w="6372" w:type="dxa"/>
          </w:tcPr>
          <w:p w14:paraId="6AB032AC" w14:textId="70EE4458" w:rsidR="002D537A" w:rsidRPr="00EB210A" w:rsidRDefault="002D537A" w:rsidP="009E3ABA">
            <w:pPr>
              <w:pStyle w:val="List123"/>
              <w:numPr>
                <w:ilvl w:val="0"/>
                <w:numId w:val="0"/>
              </w:numPr>
              <w:spacing w:before="0" w:after="0" w:afterAutospacing="0" w:line="240" w:lineRule="auto"/>
              <w:rPr>
                <w:rFonts w:ascii="Arial" w:hAnsi="Arial" w:cs="Arial"/>
              </w:rPr>
            </w:pPr>
            <w:r w:rsidRPr="00EB210A">
              <w:rPr>
                <w:rFonts w:ascii="Arial" w:eastAsia="Consolas" w:hAnsi="Arial" w:cs="Arial"/>
                <w:lang w:val="en-NZ"/>
              </w:rPr>
              <w:t>Anonymised to protect identity - Mr CB</w:t>
            </w:r>
            <w:r w:rsidR="008834F1" w:rsidRPr="00EB210A">
              <w:rPr>
                <w:rFonts w:ascii="Arial" w:eastAsia="Consolas" w:hAnsi="Arial" w:cs="Arial"/>
                <w:lang w:val="en-NZ"/>
              </w:rPr>
              <w:t>.</w:t>
            </w:r>
            <w:r w:rsidRPr="00EB210A">
              <w:rPr>
                <w:rStyle w:val="FootnoteReference"/>
                <w:rFonts w:ascii="Arial" w:eastAsia="Consolas" w:hAnsi="Arial" w:cs="Arial"/>
                <w:sz w:val="22"/>
                <w:lang w:val="en-NZ"/>
              </w:rPr>
              <w:footnoteReference w:id="19"/>
            </w:r>
          </w:p>
          <w:p w14:paraId="21BD1353" w14:textId="77777777" w:rsidR="002D537A" w:rsidRPr="00EB210A" w:rsidRDefault="002D537A" w:rsidP="009E3ABA">
            <w:pPr>
              <w:pStyle w:val="List123"/>
              <w:numPr>
                <w:ilvl w:val="0"/>
                <w:numId w:val="0"/>
              </w:numPr>
              <w:spacing w:before="0" w:after="0" w:afterAutospacing="0" w:line="240" w:lineRule="auto"/>
              <w:rPr>
                <w:rFonts w:ascii="Arial" w:eastAsia="Consolas" w:hAnsi="Arial" w:cs="Arial"/>
                <w:lang w:val="en-NZ"/>
              </w:rPr>
            </w:pPr>
          </w:p>
        </w:tc>
      </w:tr>
      <w:tr w:rsidR="002D537A" w:rsidRPr="00EB210A" w14:paraId="06BBB1DB" w14:textId="77777777" w:rsidTr="002D537A">
        <w:tc>
          <w:tcPr>
            <w:tcW w:w="2689" w:type="dxa"/>
          </w:tcPr>
          <w:p w14:paraId="723B19E7" w14:textId="366CE79B" w:rsidR="002D537A" w:rsidRPr="00EB210A" w:rsidRDefault="002D537A"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Age when entered care</w:t>
            </w:r>
          </w:p>
        </w:tc>
        <w:tc>
          <w:tcPr>
            <w:tcW w:w="6372" w:type="dxa"/>
          </w:tcPr>
          <w:p w14:paraId="46CB97FE" w14:textId="1ABDCA99" w:rsidR="002D537A" w:rsidRPr="00EB210A" w:rsidRDefault="002D537A" w:rsidP="009E3ABA">
            <w:pPr>
              <w:pStyle w:val="List123"/>
              <w:numPr>
                <w:ilvl w:val="0"/>
                <w:numId w:val="0"/>
              </w:numPr>
              <w:spacing w:before="0" w:after="0" w:afterAutospacing="0" w:line="240" w:lineRule="auto"/>
              <w:rPr>
                <w:rFonts w:ascii="Arial" w:hAnsi="Arial" w:cs="Arial"/>
              </w:rPr>
            </w:pPr>
            <w:r w:rsidRPr="00EB210A">
              <w:rPr>
                <w:rFonts w:ascii="Arial" w:eastAsia="Consolas" w:hAnsi="Arial" w:cs="Arial"/>
                <w:lang w:val="en-NZ"/>
              </w:rPr>
              <w:t>10</w:t>
            </w:r>
            <w:r w:rsidR="00A876E2" w:rsidRPr="00EB210A">
              <w:rPr>
                <w:rFonts w:ascii="Arial" w:eastAsia="Consolas" w:hAnsi="Arial" w:cs="Arial"/>
                <w:lang w:val="en-NZ"/>
              </w:rPr>
              <w:t xml:space="preserve"> years old</w:t>
            </w:r>
          </w:p>
          <w:p w14:paraId="605DBA29" w14:textId="77777777" w:rsidR="002D537A" w:rsidRPr="00EB210A" w:rsidRDefault="002D537A" w:rsidP="009E3ABA">
            <w:pPr>
              <w:pStyle w:val="List123"/>
              <w:numPr>
                <w:ilvl w:val="0"/>
                <w:numId w:val="0"/>
              </w:numPr>
              <w:spacing w:before="0" w:after="0" w:afterAutospacing="0" w:line="240" w:lineRule="auto"/>
              <w:rPr>
                <w:rFonts w:ascii="Arial" w:eastAsia="Consolas" w:hAnsi="Arial" w:cs="Arial"/>
                <w:lang w:val="en-NZ"/>
              </w:rPr>
            </w:pPr>
          </w:p>
        </w:tc>
      </w:tr>
      <w:tr w:rsidR="002D537A" w:rsidRPr="00EB210A" w14:paraId="4DA068E5" w14:textId="77777777" w:rsidTr="002D537A">
        <w:tc>
          <w:tcPr>
            <w:tcW w:w="2689" w:type="dxa"/>
          </w:tcPr>
          <w:p w14:paraId="69A2D4CE" w14:textId="2F13AA91" w:rsidR="002D537A" w:rsidRPr="00EB210A" w:rsidRDefault="002D537A"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Age now</w:t>
            </w:r>
          </w:p>
        </w:tc>
        <w:tc>
          <w:tcPr>
            <w:tcW w:w="6372" w:type="dxa"/>
          </w:tcPr>
          <w:p w14:paraId="3816F10F" w14:textId="4218009F" w:rsidR="002D537A" w:rsidRPr="00EB210A" w:rsidRDefault="002D537A" w:rsidP="009E3ABA">
            <w:pPr>
              <w:pStyle w:val="List123"/>
              <w:numPr>
                <w:ilvl w:val="0"/>
                <w:numId w:val="0"/>
              </w:numPr>
              <w:spacing w:before="0" w:after="0" w:afterAutospacing="0" w:line="240" w:lineRule="auto"/>
              <w:rPr>
                <w:rFonts w:ascii="Arial" w:hAnsi="Arial" w:cs="Arial"/>
              </w:rPr>
            </w:pPr>
            <w:r w:rsidRPr="00EB210A">
              <w:rPr>
                <w:rFonts w:ascii="Arial" w:eastAsia="Consolas" w:hAnsi="Arial" w:cs="Arial"/>
                <w:lang w:val="en-NZ"/>
              </w:rPr>
              <w:t>71</w:t>
            </w:r>
            <w:r w:rsidR="00A876E2" w:rsidRPr="00EB210A">
              <w:rPr>
                <w:rFonts w:ascii="Arial" w:eastAsia="Consolas" w:hAnsi="Arial" w:cs="Arial"/>
                <w:lang w:val="en-NZ"/>
              </w:rPr>
              <w:t xml:space="preserve"> years old</w:t>
            </w:r>
          </w:p>
          <w:p w14:paraId="26CAD028" w14:textId="77777777" w:rsidR="002D537A" w:rsidRPr="00EB210A" w:rsidRDefault="002D537A" w:rsidP="009E3ABA">
            <w:pPr>
              <w:pStyle w:val="List123"/>
              <w:numPr>
                <w:ilvl w:val="0"/>
                <w:numId w:val="0"/>
              </w:numPr>
              <w:spacing w:before="0" w:after="0" w:afterAutospacing="0" w:line="240" w:lineRule="auto"/>
              <w:rPr>
                <w:rFonts w:ascii="Arial" w:eastAsia="Consolas" w:hAnsi="Arial" w:cs="Arial"/>
                <w:lang w:val="en-NZ"/>
              </w:rPr>
            </w:pPr>
          </w:p>
        </w:tc>
      </w:tr>
      <w:tr w:rsidR="002D537A" w:rsidRPr="00EB210A" w14:paraId="3D3CAEE0" w14:textId="77777777" w:rsidTr="002D537A">
        <w:tc>
          <w:tcPr>
            <w:tcW w:w="2689" w:type="dxa"/>
          </w:tcPr>
          <w:p w14:paraId="1DE4F548" w14:textId="5C06E3CE" w:rsidR="002D537A" w:rsidRPr="00EB210A" w:rsidRDefault="002D537A"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Hometown</w:t>
            </w:r>
          </w:p>
        </w:tc>
        <w:tc>
          <w:tcPr>
            <w:tcW w:w="6372" w:type="dxa"/>
          </w:tcPr>
          <w:p w14:paraId="1534042C" w14:textId="77777777" w:rsidR="002D537A" w:rsidRPr="00EB210A" w:rsidRDefault="002D537A" w:rsidP="009E3ABA">
            <w:pPr>
              <w:pStyle w:val="List123"/>
              <w:numPr>
                <w:ilvl w:val="0"/>
                <w:numId w:val="0"/>
              </w:numPr>
              <w:spacing w:before="0" w:after="0" w:afterAutospacing="0" w:line="240" w:lineRule="auto"/>
              <w:rPr>
                <w:rFonts w:ascii="Arial" w:hAnsi="Arial" w:cs="Arial"/>
              </w:rPr>
            </w:pPr>
            <w:r w:rsidRPr="00EB210A">
              <w:rPr>
                <w:rFonts w:ascii="Arial" w:eastAsia="Consolas" w:hAnsi="Arial" w:cs="Arial"/>
                <w:lang w:val="en-NZ"/>
              </w:rPr>
              <w:t>Christchurch</w:t>
            </w:r>
          </w:p>
          <w:p w14:paraId="73A287B2" w14:textId="77777777" w:rsidR="002D537A" w:rsidRPr="00EB210A" w:rsidRDefault="002D537A" w:rsidP="009E3ABA">
            <w:pPr>
              <w:pStyle w:val="List123"/>
              <w:numPr>
                <w:ilvl w:val="0"/>
                <w:numId w:val="0"/>
              </w:numPr>
              <w:spacing w:before="0" w:after="0" w:afterAutospacing="0" w:line="240" w:lineRule="auto"/>
              <w:rPr>
                <w:rFonts w:ascii="Arial" w:eastAsia="Consolas" w:hAnsi="Arial" w:cs="Arial"/>
                <w:lang w:val="en-NZ"/>
              </w:rPr>
            </w:pPr>
          </w:p>
        </w:tc>
      </w:tr>
      <w:tr w:rsidR="002D537A" w:rsidRPr="00EB210A" w14:paraId="4E7D147F" w14:textId="77777777" w:rsidTr="002D537A">
        <w:tc>
          <w:tcPr>
            <w:tcW w:w="2689" w:type="dxa"/>
          </w:tcPr>
          <w:p w14:paraId="5C0DA0EA" w14:textId="3C18C3BF" w:rsidR="002D537A" w:rsidRPr="00EB210A" w:rsidRDefault="006F732E"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Time in care</w:t>
            </w:r>
          </w:p>
        </w:tc>
        <w:tc>
          <w:tcPr>
            <w:tcW w:w="6372" w:type="dxa"/>
          </w:tcPr>
          <w:p w14:paraId="1A9E44FE" w14:textId="3AAE2956" w:rsidR="006F732E" w:rsidRPr="00EB210A" w:rsidRDefault="006F732E" w:rsidP="009E3ABA">
            <w:pPr>
              <w:pStyle w:val="List123"/>
              <w:numPr>
                <w:ilvl w:val="0"/>
                <w:numId w:val="0"/>
              </w:numPr>
              <w:spacing w:before="0" w:after="0" w:afterAutospacing="0" w:line="240" w:lineRule="auto"/>
              <w:rPr>
                <w:rFonts w:ascii="Arial" w:hAnsi="Arial" w:cs="Arial"/>
              </w:rPr>
            </w:pPr>
            <w:r w:rsidRPr="00EB210A">
              <w:rPr>
                <w:rFonts w:ascii="Arial" w:eastAsia="Consolas" w:hAnsi="Arial" w:cs="Arial"/>
                <w:lang w:val="en-NZ"/>
              </w:rPr>
              <w:t xml:space="preserve">1964 </w:t>
            </w:r>
            <w:r w:rsidR="004554EB" w:rsidRPr="00EB210A">
              <w:rPr>
                <w:rFonts w:ascii="Arial" w:eastAsia="Consolas" w:hAnsi="Arial" w:cs="Arial"/>
                <w:lang w:val="en-NZ"/>
              </w:rPr>
              <w:t>to</w:t>
            </w:r>
            <w:r w:rsidRPr="00EB210A">
              <w:rPr>
                <w:rFonts w:ascii="Arial" w:eastAsia="Consolas" w:hAnsi="Arial" w:cs="Arial"/>
                <w:lang w:val="en-NZ"/>
              </w:rPr>
              <w:t xml:space="preserve"> 1968</w:t>
            </w:r>
          </w:p>
          <w:p w14:paraId="11E30D2C" w14:textId="77777777" w:rsidR="002D537A" w:rsidRPr="00EB210A" w:rsidRDefault="002D537A" w:rsidP="009E3ABA">
            <w:pPr>
              <w:pStyle w:val="List123"/>
              <w:numPr>
                <w:ilvl w:val="0"/>
                <w:numId w:val="0"/>
              </w:numPr>
              <w:spacing w:before="0" w:after="0" w:afterAutospacing="0" w:line="240" w:lineRule="auto"/>
              <w:rPr>
                <w:rFonts w:ascii="Arial" w:eastAsia="Consolas" w:hAnsi="Arial" w:cs="Arial"/>
                <w:lang w:val="en-NZ"/>
              </w:rPr>
            </w:pPr>
          </w:p>
        </w:tc>
      </w:tr>
      <w:tr w:rsidR="002D537A" w:rsidRPr="00EB210A" w14:paraId="01278D4D" w14:textId="77777777" w:rsidTr="002D537A">
        <w:tc>
          <w:tcPr>
            <w:tcW w:w="2689" w:type="dxa"/>
          </w:tcPr>
          <w:p w14:paraId="2F8818DD" w14:textId="07DDAEDA" w:rsidR="002D537A" w:rsidRPr="00EB210A" w:rsidRDefault="006F732E"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Type of care facility</w:t>
            </w:r>
          </w:p>
        </w:tc>
        <w:tc>
          <w:tcPr>
            <w:tcW w:w="6372" w:type="dxa"/>
          </w:tcPr>
          <w:p w14:paraId="0F45086B" w14:textId="77777777" w:rsidR="006F732E" w:rsidRPr="00EB210A" w:rsidRDefault="006F732E" w:rsidP="009E3ABA">
            <w:pPr>
              <w:pStyle w:val="List123"/>
              <w:numPr>
                <w:ilvl w:val="0"/>
                <w:numId w:val="0"/>
              </w:numPr>
              <w:spacing w:before="0" w:after="0" w:afterAutospacing="0" w:line="240" w:lineRule="auto"/>
              <w:rPr>
                <w:rFonts w:ascii="Arial" w:hAnsi="Arial" w:cs="Arial"/>
              </w:rPr>
            </w:pPr>
            <w:r w:rsidRPr="00EB210A">
              <w:rPr>
                <w:rFonts w:ascii="Arial" w:eastAsia="Consolas" w:hAnsi="Arial" w:cs="Arial"/>
                <w:lang w:val="en-NZ"/>
              </w:rPr>
              <w:t>Marylands School</w:t>
            </w:r>
          </w:p>
          <w:p w14:paraId="132EB021" w14:textId="77777777" w:rsidR="002D537A" w:rsidRPr="00EB210A" w:rsidRDefault="002D537A" w:rsidP="009E3ABA">
            <w:pPr>
              <w:pStyle w:val="List123"/>
              <w:numPr>
                <w:ilvl w:val="0"/>
                <w:numId w:val="0"/>
              </w:numPr>
              <w:spacing w:before="0" w:after="0" w:afterAutospacing="0" w:line="240" w:lineRule="auto"/>
              <w:rPr>
                <w:rFonts w:ascii="Arial" w:eastAsia="Consolas" w:hAnsi="Arial" w:cs="Arial"/>
                <w:lang w:val="en-NZ"/>
              </w:rPr>
            </w:pPr>
          </w:p>
        </w:tc>
      </w:tr>
      <w:tr w:rsidR="002D537A" w:rsidRPr="00EB210A" w14:paraId="264F044A" w14:textId="77777777" w:rsidTr="002D537A">
        <w:tc>
          <w:tcPr>
            <w:tcW w:w="2689" w:type="dxa"/>
          </w:tcPr>
          <w:p w14:paraId="656475FF" w14:textId="333D20DC" w:rsidR="002D537A" w:rsidRPr="00EB210A" w:rsidRDefault="006F732E"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Ethnicity</w:t>
            </w:r>
          </w:p>
        </w:tc>
        <w:tc>
          <w:tcPr>
            <w:tcW w:w="6372" w:type="dxa"/>
          </w:tcPr>
          <w:p w14:paraId="1A791E5F" w14:textId="77777777" w:rsidR="006F732E" w:rsidRPr="00EB210A" w:rsidRDefault="006F732E" w:rsidP="009E3ABA">
            <w:pPr>
              <w:pStyle w:val="List123"/>
              <w:numPr>
                <w:ilvl w:val="0"/>
                <w:numId w:val="0"/>
              </w:numPr>
              <w:spacing w:before="0" w:after="0" w:afterAutospacing="0" w:line="240" w:lineRule="auto"/>
              <w:rPr>
                <w:rFonts w:ascii="Arial" w:hAnsi="Arial" w:cs="Arial"/>
              </w:rPr>
            </w:pPr>
            <w:r w:rsidRPr="00EB210A">
              <w:rPr>
                <w:rFonts w:ascii="Arial" w:eastAsia="Consolas" w:hAnsi="Arial" w:cs="Arial"/>
                <w:lang w:val="en-NZ"/>
              </w:rPr>
              <w:t xml:space="preserve">Pākehā </w:t>
            </w:r>
          </w:p>
          <w:p w14:paraId="5A0FAC3A" w14:textId="77777777" w:rsidR="002D537A" w:rsidRPr="00EB210A" w:rsidRDefault="002D537A" w:rsidP="009E3ABA">
            <w:pPr>
              <w:pStyle w:val="List123"/>
              <w:numPr>
                <w:ilvl w:val="0"/>
                <w:numId w:val="0"/>
              </w:numPr>
              <w:spacing w:before="0" w:after="0" w:afterAutospacing="0" w:line="240" w:lineRule="auto"/>
              <w:rPr>
                <w:rFonts w:ascii="Arial" w:eastAsia="Consolas" w:hAnsi="Arial" w:cs="Arial"/>
                <w:lang w:val="en-NZ"/>
              </w:rPr>
            </w:pPr>
          </w:p>
        </w:tc>
      </w:tr>
      <w:tr w:rsidR="002D537A" w:rsidRPr="00EB210A" w14:paraId="7DBA6F0D" w14:textId="77777777" w:rsidTr="002D537A">
        <w:tc>
          <w:tcPr>
            <w:tcW w:w="2689" w:type="dxa"/>
          </w:tcPr>
          <w:p w14:paraId="40644ED8" w14:textId="0BCD75A6" w:rsidR="002D537A" w:rsidRPr="00EB210A" w:rsidRDefault="006F732E"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Whānau background</w:t>
            </w:r>
          </w:p>
        </w:tc>
        <w:tc>
          <w:tcPr>
            <w:tcW w:w="6372" w:type="dxa"/>
          </w:tcPr>
          <w:p w14:paraId="594631B5" w14:textId="73A21851" w:rsidR="006F732E" w:rsidRPr="00EB210A" w:rsidRDefault="009502FE" w:rsidP="009E3ABA">
            <w:pPr>
              <w:pStyle w:val="List123"/>
              <w:numPr>
                <w:ilvl w:val="0"/>
                <w:numId w:val="0"/>
              </w:numPr>
              <w:spacing w:before="0" w:after="0" w:afterAutospacing="0" w:line="240" w:lineRule="auto"/>
              <w:rPr>
                <w:rFonts w:ascii="Arial" w:hAnsi="Arial" w:cs="Arial"/>
              </w:rPr>
            </w:pPr>
            <w:r w:rsidRPr="00EB210A">
              <w:rPr>
                <w:rFonts w:ascii="Arial" w:eastAsia="Consolas" w:hAnsi="Arial" w:cs="Arial"/>
                <w:lang w:val="en-NZ"/>
              </w:rPr>
              <w:t xml:space="preserve">Mr CB </w:t>
            </w:r>
            <w:r w:rsidR="234AB39B" w:rsidRPr="00EB210A">
              <w:rPr>
                <w:rFonts w:ascii="Arial" w:eastAsia="Consolas" w:hAnsi="Arial" w:cs="Arial"/>
                <w:lang w:val="en-NZ"/>
              </w:rPr>
              <w:t>ha</w:t>
            </w:r>
            <w:r w:rsidR="5E6FC8A7" w:rsidRPr="00EB210A">
              <w:rPr>
                <w:rFonts w:ascii="Arial" w:eastAsia="Consolas" w:hAnsi="Arial" w:cs="Arial"/>
                <w:lang w:val="en-NZ"/>
              </w:rPr>
              <w:t>d</w:t>
            </w:r>
            <w:r w:rsidRPr="00EB210A">
              <w:rPr>
                <w:rFonts w:ascii="Arial" w:eastAsia="Consolas" w:hAnsi="Arial" w:cs="Arial"/>
                <w:lang w:val="en-NZ"/>
              </w:rPr>
              <w:t xml:space="preserve"> o</w:t>
            </w:r>
            <w:r w:rsidR="006F732E" w:rsidRPr="00EB210A">
              <w:rPr>
                <w:rFonts w:ascii="Arial" w:eastAsia="Consolas" w:hAnsi="Arial" w:cs="Arial"/>
                <w:lang w:val="en-NZ"/>
              </w:rPr>
              <w:t>ne sister and one brother</w:t>
            </w:r>
            <w:r w:rsidRPr="00EB210A">
              <w:rPr>
                <w:rFonts w:ascii="Arial" w:eastAsia="Consolas" w:hAnsi="Arial" w:cs="Arial"/>
                <w:lang w:val="en-NZ"/>
              </w:rPr>
              <w:t>. His father died when he was six weeks old and Mr CB lived with his mother in a State house until she died in her early nineties.</w:t>
            </w:r>
          </w:p>
          <w:p w14:paraId="633184A4" w14:textId="2A85B824" w:rsidR="002D537A" w:rsidRPr="00EB210A" w:rsidRDefault="002D537A" w:rsidP="009E3ABA">
            <w:pPr>
              <w:pStyle w:val="List123"/>
              <w:numPr>
                <w:ilvl w:val="0"/>
                <w:numId w:val="0"/>
              </w:numPr>
              <w:spacing w:before="0" w:after="0" w:afterAutospacing="0" w:line="240" w:lineRule="auto"/>
              <w:rPr>
                <w:rFonts w:ascii="Arial" w:eastAsia="Consolas" w:hAnsi="Arial" w:cs="Arial"/>
                <w:lang w:val="en-NZ"/>
              </w:rPr>
            </w:pPr>
          </w:p>
        </w:tc>
      </w:tr>
      <w:tr w:rsidR="006F732E" w:rsidRPr="00EB210A" w14:paraId="65916BB2" w14:textId="77777777" w:rsidTr="002D537A">
        <w:tc>
          <w:tcPr>
            <w:tcW w:w="2689" w:type="dxa"/>
          </w:tcPr>
          <w:p w14:paraId="090FC21A" w14:textId="1B140361" w:rsidR="006F732E" w:rsidRPr="00EB210A" w:rsidRDefault="006F732E" w:rsidP="009E3ABA">
            <w:pPr>
              <w:pStyle w:val="List123"/>
              <w:numPr>
                <w:ilvl w:val="0"/>
                <w:numId w:val="0"/>
              </w:numPr>
              <w:spacing w:before="0" w:after="0" w:afterAutospacing="0" w:line="240" w:lineRule="auto"/>
              <w:rPr>
                <w:rFonts w:ascii="Arial" w:eastAsia="Consolas" w:hAnsi="Arial" w:cs="Arial"/>
                <w:b/>
                <w:bCs/>
                <w:lang w:val="en-NZ"/>
              </w:rPr>
            </w:pPr>
            <w:r w:rsidRPr="00EB210A">
              <w:rPr>
                <w:rFonts w:ascii="Arial" w:eastAsia="Consolas" w:hAnsi="Arial" w:cs="Arial"/>
                <w:b/>
                <w:bCs/>
                <w:lang w:val="en-NZ"/>
              </w:rPr>
              <w:t>Current</w:t>
            </w:r>
          </w:p>
        </w:tc>
        <w:tc>
          <w:tcPr>
            <w:tcW w:w="6372" w:type="dxa"/>
          </w:tcPr>
          <w:p w14:paraId="4986A1FE" w14:textId="0DD40F47" w:rsidR="006F732E" w:rsidRPr="00EB210A" w:rsidRDefault="004554EB" w:rsidP="009E3ABA">
            <w:pPr>
              <w:pStyle w:val="List123"/>
              <w:numPr>
                <w:ilvl w:val="0"/>
                <w:numId w:val="0"/>
              </w:numPr>
              <w:spacing w:before="0" w:after="0" w:afterAutospacing="0" w:line="240" w:lineRule="auto"/>
              <w:rPr>
                <w:rFonts w:ascii="Arial" w:hAnsi="Arial" w:cs="Arial"/>
              </w:rPr>
            </w:pPr>
            <w:r w:rsidRPr="00EB210A">
              <w:rPr>
                <w:rFonts w:ascii="Arial" w:eastAsia="Consolas" w:hAnsi="Arial" w:cs="Arial"/>
                <w:lang w:val="en-NZ"/>
              </w:rPr>
              <w:t>Mr CB l</w:t>
            </w:r>
            <w:r w:rsidR="006F732E" w:rsidRPr="00EB210A">
              <w:rPr>
                <w:rFonts w:ascii="Arial" w:eastAsia="Consolas" w:hAnsi="Arial" w:cs="Arial"/>
                <w:lang w:val="en-NZ"/>
              </w:rPr>
              <w:t xml:space="preserve">ives in a rest home in </w:t>
            </w:r>
            <w:r w:rsidRPr="00EB210A">
              <w:rPr>
                <w:rFonts w:ascii="Arial" w:eastAsia="Consolas" w:hAnsi="Arial" w:cs="Arial"/>
                <w:lang w:val="en-NZ"/>
              </w:rPr>
              <w:t>Christchurch</w:t>
            </w:r>
            <w:r w:rsidR="009502FE" w:rsidRPr="00EB210A">
              <w:rPr>
                <w:rFonts w:ascii="Arial" w:eastAsia="Consolas" w:hAnsi="Arial" w:cs="Arial"/>
                <w:lang w:val="en-NZ"/>
              </w:rPr>
              <w:t>. His b</w:t>
            </w:r>
            <w:r w:rsidR="006F732E" w:rsidRPr="00EB210A">
              <w:rPr>
                <w:rFonts w:ascii="Arial" w:eastAsia="Consolas" w:hAnsi="Arial" w:cs="Arial"/>
                <w:lang w:val="en-NZ"/>
              </w:rPr>
              <w:t>rother died from same disease Mr CB has</w:t>
            </w:r>
            <w:r w:rsidR="009502FE" w:rsidRPr="00EB210A">
              <w:rPr>
                <w:rFonts w:ascii="Arial" w:eastAsia="Consolas" w:hAnsi="Arial" w:cs="Arial"/>
                <w:lang w:val="en-NZ"/>
              </w:rPr>
              <w:t xml:space="preserve">, and </w:t>
            </w:r>
            <w:r w:rsidR="59C298B2" w:rsidRPr="00EB210A">
              <w:rPr>
                <w:rFonts w:ascii="Arial" w:eastAsia="Consolas" w:hAnsi="Arial" w:cs="Arial"/>
                <w:lang w:val="en-NZ"/>
              </w:rPr>
              <w:t>was</w:t>
            </w:r>
            <w:r w:rsidR="009502FE" w:rsidRPr="00EB210A">
              <w:rPr>
                <w:rFonts w:ascii="Arial" w:eastAsia="Consolas" w:hAnsi="Arial" w:cs="Arial"/>
                <w:lang w:val="en-NZ"/>
              </w:rPr>
              <w:t xml:space="preserve"> supported by his sister</w:t>
            </w:r>
            <w:r w:rsidR="5D4714D7" w:rsidRPr="00EB210A">
              <w:rPr>
                <w:rFonts w:ascii="Arial" w:eastAsia="Consolas" w:hAnsi="Arial" w:cs="Arial"/>
                <w:lang w:val="en-NZ"/>
              </w:rPr>
              <w:t>, who has recently passed away.</w:t>
            </w:r>
          </w:p>
          <w:p w14:paraId="3C961ADD" w14:textId="77777777" w:rsidR="006F732E" w:rsidRPr="00EB210A" w:rsidRDefault="006F732E" w:rsidP="009E3ABA">
            <w:pPr>
              <w:pStyle w:val="List123"/>
              <w:numPr>
                <w:ilvl w:val="0"/>
                <w:numId w:val="0"/>
              </w:numPr>
              <w:spacing w:before="0" w:after="0" w:afterAutospacing="0" w:line="240" w:lineRule="auto"/>
              <w:rPr>
                <w:rFonts w:ascii="Arial" w:eastAsia="Consolas" w:hAnsi="Arial" w:cs="Arial"/>
                <w:lang w:val="en-NZ"/>
              </w:rPr>
            </w:pPr>
          </w:p>
        </w:tc>
      </w:tr>
    </w:tbl>
    <w:p w14:paraId="7E17858B" w14:textId="77777777" w:rsidR="006B1BB7" w:rsidRPr="00EB210A" w:rsidRDefault="006B1BB7" w:rsidP="009E3ABA">
      <w:pPr>
        <w:pStyle w:val="List123"/>
        <w:numPr>
          <w:ilvl w:val="0"/>
          <w:numId w:val="0"/>
        </w:numPr>
        <w:spacing w:before="0" w:after="0" w:afterAutospacing="0"/>
        <w:rPr>
          <w:rFonts w:ascii="Arial" w:eastAsia="Consolas" w:hAnsi="Arial" w:cs="Arial"/>
          <w:lang w:val="en-NZ"/>
        </w:rPr>
      </w:pPr>
    </w:p>
    <w:p w14:paraId="1515AD79" w14:textId="323649EE" w:rsidR="004C4781" w:rsidRPr="00EB210A" w:rsidRDefault="00B2AA95" w:rsidP="009E3ABA">
      <w:pPr>
        <w:pStyle w:val="List123"/>
        <w:numPr>
          <w:ilvl w:val="0"/>
          <w:numId w:val="0"/>
        </w:numPr>
        <w:rPr>
          <w:rFonts w:ascii="Arial" w:hAnsi="Arial" w:cs="Arial"/>
        </w:rPr>
      </w:pPr>
      <w:r w:rsidRPr="00EB210A">
        <w:rPr>
          <w:rFonts w:ascii="Arial" w:eastAsia="Consolas" w:hAnsi="Arial" w:cs="Arial"/>
          <w:lang w:val="en-NZ"/>
        </w:rPr>
        <w:t>I have an intellectual disability. I also have Neurofibromatosis, a condition that means I have lumps all over my tummy and body. I also have Barrett's disease. It is a disease of the oesophagus.</w:t>
      </w:r>
    </w:p>
    <w:p w14:paraId="090D212B" w14:textId="6DAAD9BC" w:rsidR="004C4781" w:rsidRPr="00EB210A" w:rsidRDefault="07C9FEAA" w:rsidP="009E3ABA">
      <w:pPr>
        <w:pStyle w:val="List123"/>
        <w:numPr>
          <w:ilvl w:val="0"/>
          <w:numId w:val="0"/>
        </w:numPr>
        <w:rPr>
          <w:rFonts w:ascii="Arial" w:eastAsia="Consolas" w:hAnsi="Arial" w:cs="Arial"/>
          <w:lang w:val="en-NZ"/>
        </w:rPr>
      </w:pPr>
      <w:r w:rsidRPr="00EB210A">
        <w:rPr>
          <w:rFonts w:ascii="Arial" w:eastAsia="Consolas" w:hAnsi="Arial" w:cs="Arial"/>
          <w:lang w:val="en-NZ"/>
        </w:rPr>
        <w:t xml:space="preserve">I was constantly wagging school. I was bored because I couldn't learn. I had some trouble with the other children, and I was picked on because of my disabilities. When I wagged, I didn't run away, I just went home from school or went to hang out at the </w:t>
      </w:r>
      <w:r w:rsidR="009502FE" w:rsidRPr="00EB210A">
        <w:rPr>
          <w:rFonts w:ascii="Arial" w:eastAsia="Consolas" w:hAnsi="Arial" w:cs="Arial"/>
          <w:lang w:val="en-NZ"/>
        </w:rPr>
        <w:t>s</w:t>
      </w:r>
      <w:r w:rsidR="4338AEE5" w:rsidRPr="00EB210A">
        <w:rPr>
          <w:rFonts w:ascii="Arial" w:eastAsia="Consolas" w:hAnsi="Arial" w:cs="Arial"/>
          <w:lang w:val="en-NZ"/>
        </w:rPr>
        <w:t>awmill</w:t>
      </w:r>
      <w:r w:rsidRPr="00EB210A">
        <w:rPr>
          <w:rFonts w:ascii="Arial" w:eastAsia="Consolas" w:hAnsi="Arial" w:cs="Arial"/>
          <w:lang w:val="en-NZ"/>
        </w:rPr>
        <w:t xml:space="preserve"> and played in the sawdust.</w:t>
      </w:r>
    </w:p>
    <w:p w14:paraId="1EF62998" w14:textId="02408A50" w:rsidR="004C4781" w:rsidRPr="00EB210A" w:rsidRDefault="00B2AA95" w:rsidP="009E3ABA">
      <w:pPr>
        <w:pStyle w:val="List123"/>
        <w:numPr>
          <w:ilvl w:val="0"/>
          <w:numId w:val="0"/>
        </w:numPr>
        <w:rPr>
          <w:rFonts w:ascii="Arial" w:hAnsi="Arial" w:cs="Arial"/>
        </w:rPr>
      </w:pPr>
      <w:r w:rsidRPr="00EB210A">
        <w:rPr>
          <w:rFonts w:ascii="Arial" w:eastAsia="Consolas" w:hAnsi="Arial" w:cs="Arial"/>
          <w:lang w:val="en-NZ"/>
        </w:rPr>
        <w:t xml:space="preserve">I think I was around 10 years old when I went to Marylands. I think I was sent to Marylands because I couldn't read or write. </w:t>
      </w:r>
    </w:p>
    <w:p w14:paraId="6FD8560F" w14:textId="0106D1A5" w:rsidR="004C4781" w:rsidRPr="00EB210A" w:rsidRDefault="00361063" w:rsidP="009E3ABA">
      <w:pPr>
        <w:pStyle w:val="List123"/>
        <w:numPr>
          <w:ilvl w:val="0"/>
          <w:numId w:val="0"/>
        </w:numPr>
        <w:rPr>
          <w:rFonts w:ascii="Arial"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86" behindDoc="0" locked="0" layoutInCell="1" allowOverlap="1" wp14:anchorId="3BE315F3" wp14:editId="0117D132">
            <wp:simplePos x="0" y="0"/>
            <wp:positionH relativeFrom="margin">
              <wp:posOffset>-534389</wp:posOffset>
            </wp:positionH>
            <wp:positionV relativeFrom="paragraph">
              <wp:posOffset>1465959</wp:posOffset>
            </wp:positionV>
            <wp:extent cx="294640" cy="25146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AA95" w:rsidRPr="00EB210A">
        <w:rPr>
          <w:rFonts w:ascii="Arial" w:eastAsia="Consolas" w:hAnsi="Arial" w:cs="Arial"/>
          <w:lang w:val="en-NZ"/>
        </w:rPr>
        <w:t xml:space="preserve">When I first arrived, they had a school. I went to school for about three days but then they sent me over to the kitchen to wash pots and pans. After those three days they never let me go back to school. I would get up and go to work and then go to bed and get up and go to </w:t>
      </w:r>
      <w:r w:rsidR="00B2AA95" w:rsidRPr="00EB210A">
        <w:rPr>
          <w:rFonts w:ascii="Arial" w:eastAsia="Consolas" w:hAnsi="Arial" w:cs="Arial"/>
          <w:lang w:val="en-NZ"/>
        </w:rPr>
        <w:lastRenderedPageBreak/>
        <w:t>work again. Every day. I don't know what my mother thought was happening with me, as I was sent there to go to school.</w:t>
      </w:r>
    </w:p>
    <w:p w14:paraId="712C302B" w14:textId="592ECE70" w:rsidR="004C4781" w:rsidRPr="00EB210A" w:rsidRDefault="00B2AA95" w:rsidP="009E3ABA">
      <w:pPr>
        <w:pStyle w:val="List123"/>
        <w:numPr>
          <w:ilvl w:val="0"/>
          <w:numId w:val="0"/>
        </w:numPr>
        <w:rPr>
          <w:rFonts w:ascii="Arial" w:hAnsi="Arial" w:cs="Arial"/>
        </w:rPr>
      </w:pPr>
      <w:r w:rsidRPr="00EB210A">
        <w:rPr>
          <w:rFonts w:ascii="Arial" w:eastAsia="Consolas" w:hAnsi="Arial" w:cs="Arial"/>
          <w:lang w:val="en-NZ"/>
        </w:rPr>
        <w:t>I would get grumpy because I wasn't allowed to play with the boys. I could never play with the boys at lunchtime when the boys were out playing. I had to be in the kitchen doing the big pile of dishes always waiting for me. I would get the strap, but I can't remember why.</w:t>
      </w:r>
    </w:p>
    <w:p w14:paraId="2E618B70" w14:textId="56B262C0" w:rsidR="004C4781" w:rsidRPr="00EB210A" w:rsidRDefault="00B2AA95" w:rsidP="009E3ABA">
      <w:pPr>
        <w:pStyle w:val="List123"/>
        <w:numPr>
          <w:ilvl w:val="0"/>
          <w:numId w:val="0"/>
        </w:numPr>
        <w:rPr>
          <w:rFonts w:ascii="Arial" w:hAnsi="Arial" w:cs="Arial"/>
        </w:rPr>
      </w:pPr>
      <w:r w:rsidRPr="00EB210A">
        <w:rPr>
          <w:rFonts w:ascii="Arial" w:eastAsia="Consolas" w:hAnsi="Arial" w:cs="Arial"/>
          <w:lang w:val="en-NZ"/>
        </w:rPr>
        <w:t xml:space="preserve">One day I was given my own room and I would get a knock on the door in the morning to get up and do the breakfast for the school and the hospital. The room was closer to the kitchen. This was so I could get up and get breakfast ready without waking anyone else up in the morning. I was the only boy helping with the kitchen.  </w:t>
      </w:r>
    </w:p>
    <w:p w14:paraId="082BA872" w14:textId="1D8495E7" w:rsidR="004C4781" w:rsidRPr="00EB210A" w:rsidRDefault="00B2AA95" w:rsidP="009E3ABA">
      <w:pPr>
        <w:pStyle w:val="List123"/>
        <w:numPr>
          <w:ilvl w:val="0"/>
          <w:numId w:val="0"/>
        </w:numPr>
        <w:rPr>
          <w:rFonts w:ascii="Arial" w:hAnsi="Arial" w:cs="Arial"/>
        </w:rPr>
      </w:pPr>
      <w:r w:rsidRPr="00EB210A">
        <w:rPr>
          <w:rFonts w:ascii="Arial" w:eastAsia="Consolas" w:hAnsi="Arial" w:cs="Arial"/>
          <w:lang w:val="en-NZ"/>
        </w:rPr>
        <w:t>It was not the same having my own room as I couldn't mix with the other boys</w:t>
      </w:r>
      <w:r w:rsidR="00AC1EB1" w:rsidRPr="00EB210A">
        <w:rPr>
          <w:rFonts w:ascii="Arial" w:eastAsia="Consolas" w:hAnsi="Arial" w:cs="Arial"/>
          <w:lang w:val="en-NZ"/>
        </w:rPr>
        <w:t>.</w:t>
      </w:r>
      <w:r w:rsidRPr="00EB210A">
        <w:rPr>
          <w:rFonts w:ascii="Arial" w:eastAsia="Consolas" w:hAnsi="Arial" w:cs="Arial"/>
          <w:lang w:val="en-NZ"/>
        </w:rPr>
        <w:t xml:space="preserve"> It didn't have a TV, but I didn't have time to watch TV anyway. I wasn't allowed to sit in the dining room with the other boys. I had to have my meals in the staff room.</w:t>
      </w:r>
    </w:p>
    <w:p w14:paraId="01EB3D93" w14:textId="56D0DC20" w:rsidR="004C4781" w:rsidRPr="00EB210A" w:rsidRDefault="00B2AA95" w:rsidP="009E3ABA">
      <w:pPr>
        <w:pStyle w:val="List123"/>
        <w:numPr>
          <w:ilvl w:val="0"/>
          <w:numId w:val="0"/>
        </w:numPr>
        <w:rPr>
          <w:rFonts w:ascii="Arial" w:hAnsi="Arial" w:cs="Arial"/>
        </w:rPr>
      </w:pPr>
      <w:r w:rsidRPr="00EB210A">
        <w:rPr>
          <w:rFonts w:ascii="Arial" w:eastAsia="Consolas" w:hAnsi="Arial" w:cs="Arial"/>
          <w:lang w:val="en-NZ"/>
        </w:rPr>
        <w:t>Sometimes when I was working in the kitchen I felt like running away. I couldn't go to the police because I would have just been brought back to Marylands and would have gotten the strap for running away.</w:t>
      </w:r>
    </w:p>
    <w:p w14:paraId="7B84C9B8" w14:textId="2C36FB79" w:rsidR="004C4781" w:rsidRPr="00EB210A" w:rsidRDefault="00B2AA95" w:rsidP="009E3ABA">
      <w:pPr>
        <w:pStyle w:val="List123"/>
        <w:numPr>
          <w:ilvl w:val="0"/>
          <w:numId w:val="0"/>
        </w:numPr>
        <w:rPr>
          <w:rFonts w:ascii="Arial" w:hAnsi="Arial" w:cs="Arial"/>
        </w:rPr>
      </w:pPr>
      <w:r w:rsidRPr="00EB210A">
        <w:rPr>
          <w:rFonts w:ascii="Arial" w:eastAsia="Consolas" w:hAnsi="Arial" w:cs="Arial"/>
          <w:lang w:val="en-NZ"/>
        </w:rPr>
        <w:t xml:space="preserve">I went to the swimming pool by myself then one of the </w:t>
      </w:r>
      <w:r w:rsidR="00FF2888" w:rsidRPr="00EB210A">
        <w:rPr>
          <w:rFonts w:ascii="Arial" w:eastAsia="Consolas" w:hAnsi="Arial" w:cs="Arial"/>
          <w:lang w:val="en-NZ"/>
        </w:rPr>
        <w:t>b</w:t>
      </w:r>
      <w:r w:rsidRPr="00EB210A">
        <w:rPr>
          <w:rFonts w:ascii="Arial" w:eastAsia="Consolas" w:hAnsi="Arial" w:cs="Arial"/>
          <w:lang w:val="en-NZ"/>
        </w:rPr>
        <w:t xml:space="preserve">rothers came in and started playing with me and said "don't you tell anyone". He touched my penis in the swimming pool. I do not remember how old I was. It happened a couple of times. He touched my private area. I was too scared to go to the </w:t>
      </w:r>
      <w:r w:rsidR="001F0FFC" w:rsidRPr="00EB210A">
        <w:rPr>
          <w:rFonts w:ascii="Arial" w:eastAsia="Consolas" w:hAnsi="Arial" w:cs="Arial"/>
          <w:lang w:val="en-NZ"/>
        </w:rPr>
        <w:t>head b</w:t>
      </w:r>
      <w:r w:rsidRPr="00EB210A">
        <w:rPr>
          <w:rFonts w:ascii="Arial" w:eastAsia="Consolas" w:hAnsi="Arial" w:cs="Arial"/>
          <w:lang w:val="en-NZ"/>
        </w:rPr>
        <w:t>rother because he wouldn't have believed me</w:t>
      </w:r>
      <w:r w:rsidR="005556D1" w:rsidRPr="00EB210A">
        <w:rPr>
          <w:rFonts w:ascii="Arial" w:eastAsia="Consolas" w:hAnsi="Arial" w:cs="Arial"/>
          <w:lang w:val="en-NZ"/>
        </w:rPr>
        <w:t>. I was also</w:t>
      </w:r>
      <w:r w:rsidR="00850EB3" w:rsidRPr="00EB210A">
        <w:rPr>
          <w:rFonts w:ascii="Arial" w:eastAsia="Consolas" w:hAnsi="Arial" w:cs="Arial"/>
          <w:lang w:val="en-NZ"/>
        </w:rPr>
        <w:t xml:space="preserve"> too scared to </w:t>
      </w:r>
      <w:r w:rsidRPr="00EB210A">
        <w:rPr>
          <w:rFonts w:ascii="Arial" w:eastAsia="Consolas" w:hAnsi="Arial" w:cs="Arial"/>
          <w:lang w:val="en-NZ"/>
        </w:rPr>
        <w:t xml:space="preserve">go to the </w:t>
      </w:r>
      <w:r w:rsidR="00315270" w:rsidRPr="00EB210A">
        <w:rPr>
          <w:rFonts w:ascii="Arial" w:eastAsia="Consolas" w:hAnsi="Arial" w:cs="Arial"/>
          <w:lang w:val="en-NZ"/>
        </w:rPr>
        <w:t>p</w:t>
      </w:r>
      <w:r w:rsidRPr="00EB210A">
        <w:rPr>
          <w:rFonts w:ascii="Arial" w:eastAsia="Consolas" w:hAnsi="Arial" w:cs="Arial"/>
          <w:lang w:val="en-NZ"/>
        </w:rPr>
        <w:t>olice because they wouldn't believe me.</w:t>
      </w:r>
    </w:p>
    <w:p w14:paraId="67E0C430" w14:textId="50E60F38" w:rsidR="004C4781" w:rsidRPr="00EB210A" w:rsidRDefault="00B2AA95" w:rsidP="009E3ABA">
      <w:pPr>
        <w:pStyle w:val="List123"/>
        <w:numPr>
          <w:ilvl w:val="0"/>
          <w:numId w:val="0"/>
        </w:numPr>
        <w:rPr>
          <w:rFonts w:ascii="Arial" w:hAnsi="Arial" w:cs="Arial"/>
        </w:rPr>
      </w:pPr>
      <w:r w:rsidRPr="00EB210A">
        <w:rPr>
          <w:rFonts w:ascii="Arial" w:eastAsia="Consolas" w:hAnsi="Arial" w:cs="Arial"/>
          <w:lang w:val="en-NZ"/>
        </w:rPr>
        <w:t xml:space="preserve">One of the </w:t>
      </w:r>
      <w:r w:rsidR="009E0FA5" w:rsidRPr="00EB210A">
        <w:rPr>
          <w:rFonts w:ascii="Arial" w:eastAsia="Consolas" w:hAnsi="Arial" w:cs="Arial"/>
          <w:lang w:val="en-NZ"/>
        </w:rPr>
        <w:t>b</w:t>
      </w:r>
      <w:r w:rsidRPr="00EB210A">
        <w:rPr>
          <w:rFonts w:ascii="Arial" w:eastAsia="Consolas" w:hAnsi="Arial" w:cs="Arial"/>
          <w:lang w:val="en-NZ"/>
        </w:rPr>
        <w:t xml:space="preserve">rothers made me gas puppies in a barrel. I had to put the puppies in an old rubbish bin. The </w:t>
      </w:r>
      <w:r w:rsidR="009E0FA5" w:rsidRPr="00EB210A">
        <w:rPr>
          <w:rFonts w:ascii="Arial" w:eastAsia="Consolas" w:hAnsi="Arial" w:cs="Arial"/>
          <w:lang w:val="en-NZ"/>
        </w:rPr>
        <w:t>b</w:t>
      </w:r>
      <w:r w:rsidRPr="00EB210A">
        <w:rPr>
          <w:rFonts w:ascii="Arial" w:eastAsia="Consolas" w:hAnsi="Arial" w:cs="Arial"/>
          <w:lang w:val="en-NZ"/>
        </w:rPr>
        <w:t>rother put the hose in and I had to sit on the lid while the puppies died. Then I had to take the bin down to the dump. It made me feel really bad. I can't explain how it made me feel in front of you.</w:t>
      </w:r>
    </w:p>
    <w:p w14:paraId="236B80D2" w14:textId="211314DA" w:rsidR="004C4781" w:rsidRPr="00EB210A" w:rsidRDefault="00B2AA95" w:rsidP="009E3ABA">
      <w:pPr>
        <w:pStyle w:val="List123"/>
        <w:numPr>
          <w:ilvl w:val="0"/>
          <w:numId w:val="0"/>
        </w:numPr>
        <w:rPr>
          <w:rFonts w:ascii="Arial" w:hAnsi="Arial" w:cs="Arial"/>
        </w:rPr>
      </w:pPr>
      <w:r w:rsidRPr="00EB210A">
        <w:rPr>
          <w:rFonts w:ascii="Arial" w:eastAsia="Consolas" w:hAnsi="Arial" w:cs="Arial"/>
          <w:lang w:val="en-NZ"/>
        </w:rPr>
        <w:t xml:space="preserve">The biggest impact is on the fact I didn't learn to read and write. This causes me enormous stress. I think I could have learned to read and write at least at a basic level if someone had helped me. It has impacted my adult life hugely. I can't use a smart phone or a laptop. I can't work computers. I have a very old-fashioned cell phone with numbers. My family can't send me photographs and can't text me. I can't text them. </w:t>
      </w:r>
    </w:p>
    <w:p w14:paraId="68931D92" w14:textId="139BFC28" w:rsidR="004C4781" w:rsidRPr="00EB210A" w:rsidRDefault="00B2AA95" w:rsidP="009E3ABA">
      <w:pPr>
        <w:pStyle w:val="List123"/>
        <w:numPr>
          <w:ilvl w:val="0"/>
          <w:numId w:val="0"/>
        </w:numPr>
        <w:rPr>
          <w:rFonts w:ascii="Arial" w:hAnsi="Arial" w:cs="Arial"/>
        </w:rPr>
      </w:pPr>
      <w:r w:rsidRPr="00EB210A">
        <w:rPr>
          <w:rFonts w:ascii="Arial" w:eastAsia="Consolas" w:hAnsi="Arial" w:cs="Arial"/>
          <w:lang w:val="en-NZ"/>
        </w:rPr>
        <w:t xml:space="preserve">I lie in bed and think about the things that went on at Marylands. I don't want to tell you the things I think about. I feel angry, annoyed and sad. I think </w:t>
      </w:r>
      <w:r w:rsidR="00D10467" w:rsidRPr="00EB210A">
        <w:rPr>
          <w:rFonts w:ascii="Arial" w:eastAsia="Consolas" w:hAnsi="Arial" w:cs="Arial"/>
          <w:lang w:val="en-NZ"/>
        </w:rPr>
        <w:t xml:space="preserve">of </w:t>
      </w:r>
      <w:r w:rsidRPr="00EB210A">
        <w:rPr>
          <w:rFonts w:ascii="Arial" w:eastAsia="Consolas" w:hAnsi="Arial" w:cs="Arial"/>
          <w:lang w:val="en-NZ"/>
        </w:rPr>
        <w:t>all the things I can't do.</w:t>
      </w:r>
    </w:p>
    <w:p w14:paraId="2882A447" w14:textId="02112004" w:rsidR="004C4781" w:rsidRPr="00EB210A" w:rsidRDefault="00B2AA95" w:rsidP="009E3ABA">
      <w:pPr>
        <w:pStyle w:val="List123"/>
        <w:numPr>
          <w:ilvl w:val="0"/>
          <w:numId w:val="0"/>
        </w:numPr>
        <w:rPr>
          <w:rFonts w:ascii="Arial" w:hAnsi="Arial" w:cs="Arial"/>
        </w:rPr>
      </w:pPr>
      <w:r w:rsidRPr="00EB210A">
        <w:rPr>
          <w:rFonts w:ascii="Arial" w:eastAsia="Consolas" w:hAnsi="Arial" w:cs="Arial"/>
          <w:lang w:val="en-NZ"/>
        </w:rPr>
        <w:t xml:space="preserve">There's little that can be done for me now at my age. The government needs to let children have a support person </w:t>
      </w:r>
      <w:r w:rsidR="00A5007E" w:rsidRPr="00EB210A">
        <w:rPr>
          <w:rFonts w:ascii="Arial" w:eastAsia="Consolas" w:hAnsi="Arial" w:cs="Arial"/>
          <w:lang w:val="en-NZ"/>
        </w:rPr>
        <w:t>–</w:t>
      </w:r>
      <w:r w:rsidRPr="00EB210A">
        <w:rPr>
          <w:rFonts w:ascii="Arial" w:eastAsia="Consolas" w:hAnsi="Arial" w:cs="Arial"/>
          <w:lang w:val="en-NZ"/>
        </w:rPr>
        <w:t xml:space="preserve"> someone they can talk to. If I had someone to talk to when I was little it would have made a big difference.</w:t>
      </w:r>
      <w:r w:rsidR="00361063" w:rsidRPr="00361063">
        <w:rPr>
          <w:rFonts w:asciiTheme="minorHAnsi" w:eastAsia="Calibri" w:hAnsiTheme="minorHAnsi" w:cstheme="minorHAnsi"/>
          <w:noProof/>
          <w:sz w:val="16"/>
          <w:szCs w:val="16"/>
          <w:lang w:val="en-GB"/>
        </w:rPr>
        <w:t xml:space="preserve"> </w:t>
      </w:r>
    </w:p>
    <w:p w14:paraId="0AF6DD19" w14:textId="6605E463" w:rsidR="00875DAA" w:rsidRPr="00EB210A" w:rsidRDefault="00361063" w:rsidP="00875DAA">
      <w:pPr>
        <w:pStyle w:val="Heading2"/>
      </w:pPr>
      <w:bookmarkStart w:id="94" w:name="_Toc27872381"/>
      <w:bookmarkStart w:id="95" w:name="_Toc912636341"/>
      <w:bookmarkStart w:id="96" w:name="_Toc610091936"/>
      <w:bookmarkStart w:id="97" w:name="_Toc1846903484"/>
      <w:bookmarkStart w:id="98" w:name="_Toc262114897"/>
      <w:bookmarkStart w:id="99" w:name="_Toc2103831945"/>
      <w:bookmarkStart w:id="100" w:name="_Toc1329856638"/>
      <w:bookmarkStart w:id="101" w:name="_Toc866707707"/>
      <w:bookmarkStart w:id="102" w:name="_Toc1724401792"/>
      <w:bookmarkStart w:id="103" w:name="_Toc1034121948"/>
      <w:bookmarkStart w:id="104" w:name="_Toc1851515027"/>
      <w:bookmarkStart w:id="105" w:name="_Toc425484609"/>
      <w:bookmarkStart w:id="106" w:name="_Toc1975464695"/>
      <w:r w:rsidRPr="00EB210A">
        <w:rPr>
          <w:rFonts w:asciiTheme="minorHAnsi" w:eastAsia="Calibri" w:hAnsiTheme="minorHAnsi" w:cstheme="minorHAnsi"/>
          <w:noProof/>
          <w:sz w:val="16"/>
          <w:szCs w:val="16"/>
          <w:lang w:val="en-GB"/>
        </w:rPr>
        <w:drawing>
          <wp:anchor distT="0" distB="0" distL="114300" distR="114300" simplePos="0" relativeHeight="251658287" behindDoc="0" locked="0" layoutInCell="1" allowOverlap="1" wp14:anchorId="4948DD89" wp14:editId="0B1786E2">
            <wp:simplePos x="0" y="0"/>
            <wp:positionH relativeFrom="leftMargin">
              <wp:align>right</wp:align>
            </wp:positionH>
            <wp:positionV relativeFrom="paragraph">
              <wp:posOffset>1335331</wp:posOffset>
            </wp:positionV>
            <wp:extent cx="294640" cy="25146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2F3" w:rsidRPr="00EB210A">
        <w:br w:type="page"/>
      </w:r>
      <w:bookmarkStart w:id="107" w:name="_Toc139967942"/>
      <w:bookmarkStart w:id="108" w:name="_Toc139968339"/>
      <w:r w:rsidR="00875DAA" w:rsidRPr="00EB210A">
        <w:lastRenderedPageBreak/>
        <w:t>Upoko Tuatahi: Tūāpapa (tau 1950 ki ngā tau 1980</w:t>
      </w:r>
      <w:r w:rsidR="00752837" w:rsidRPr="00EB210A">
        <w:t>s</w:t>
      </w:r>
      <w:r w:rsidR="00875DAA" w:rsidRPr="00EB210A">
        <w:t>)</w:t>
      </w:r>
      <w:bookmarkEnd w:id="107"/>
      <w:bookmarkEnd w:id="108"/>
    </w:p>
    <w:p w14:paraId="3B8CCD04" w14:textId="77777777" w:rsidR="00875DAA" w:rsidRPr="00EB210A" w:rsidRDefault="00875DAA" w:rsidP="00875DAA">
      <w:pPr>
        <w:pStyle w:val="Heading2"/>
      </w:pPr>
      <w:bookmarkStart w:id="109" w:name="_Toc139967943"/>
      <w:bookmarkStart w:id="110" w:name="_Toc139968340"/>
      <w:r w:rsidRPr="00EB210A">
        <w:t>Chapter One: Background (1950 – 1980s)</w:t>
      </w:r>
      <w:bookmarkEnd w:id="109"/>
      <w:bookmarkEnd w:id="110"/>
    </w:p>
    <w:bookmarkEnd w:id="94"/>
    <w:bookmarkEnd w:id="95"/>
    <w:bookmarkEnd w:id="96"/>
    <w:bookmarkEnd w:id="97"/>
    <w:bookmarkEnd w:id="98"/>
    <w:bookmarkEnd w:id="99"/>
    <w:bookmarkEnd w:id="100"/>
    <w:bookmarkEnd w:id="101"/>
    <w:bookmarkEnd w:id="102"/>
    <w:bookmarkEnd w:id="103"/>
    <w:bookmarkEnd w:id="104"/>
    <w:bookmarkEnd w:id="105"/>
    <w:bookmarkEnd w:id="106"/>
    <w:p w14:paraId="075C543E" w14:textId="6C506CD5" w:rsidR="00044F00" w:rsidRPr="00EB210A" w:rsidRDefault="00FF5A97" w:rsidP="00634017">
      <w:pPr>
        <w:pStyle w:val="Heading2"/>
        <w:jc w:val="center"/>
      </w:pPr>
      <w:r>
        <w:rPr>
          <w:noProof/>
        </w:rPr>
        <w:drawing>
          <wp:inline distT="0" distB="0" distL="0" distR="0" wp14:anchorId="12AB9D19" wp14:editId="3E8B2D2A">
            <wp:extent cx="5377788" cy="7603958"/>
            <wp:effectExtent l="0" t="0" r="0" b="0"/>
            <wp:docPr id="12" name="Picture 12" descr="This image shows the St John of God Order’s current global structure. &#10;&#10;Beginning with their Global Headquarters in Rome. &#10;&#10;Below the Global Headquarters is the head of the Order, which are a Superior General and six General Councillors. These 7 people meet yearly. &#10;&#10;Below these 7 people, are the 17 provinces of the Order throughout the world. Aotearoa New Zealand is part of the Oceania Provence which includes Papua New Guinea and Australia. &#10;&#10;The image then tells us, that each Province is led by a person, assisted by a council of people. The leader of each province is called a Provincial. The council is called the Provincial Council. Our Provincial in New Zealand is Brother Timothy Graham, he gave us evidence i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mage shows the St John of God Order’s current global structure. &#10;&#10;Beginning with their Global Headquarters in Rome. &#10;&#10;Below the Global Headquarters is the head of the Order, which are a Superior General and six General Councillors. These 7 people meet yearly. &#10;&#10;Below these 7 people, are the 17 provinces of the Order throughout the world. Aotearoa New Zealand is part of the Oceania Provence which includes Papua New Guinea and Australia. &#10;&#10;The image then tells us, that each Province is led by a person, assisted by a council of people. The leader of each province is called a Provincial. The council is called the Provincial Council. Our Provincial in New Zealand is Brother Timothy Graham, he gave us evidence in 2022.&#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3400" cy="7611893"/>
                    </a:xfrm>
                    <a:prstGeom prst="rect">
                      <a:avLst/>
                    </a:prstGeom>
                    <a:noFill/>
                    <a:ln>
                      <a:noFill/>
                    </a:ln>
                  </pic:spPr>
                </pic:pic>
              </a:graphicData>
            </a:graphic>
          </wp:inline>
        </w:drawing>
      </w:r>
    </w:p>
    <w:p w14:paraId="3B0026B0" w14:textId="3CBC5CDC" w:rsidR="00D16531" w:rsidRPr="00EB210A" w:rsidRDefault="00567630" w:rsidP="00D16531">
      <w:r>
        <w:rPr>
          <w:noProof/>
        </w:rPr>
        <w:lastRenderedPageBreak/>
        <w:drawing>
          <wp:inline distT="0" distB="0" distL="0" distR="0" wp14:anchorId="040D0B23" wp14:editId="12095A31">
            <wp:extent cx="5760085" cy="8144510"/>
            <wp:effectExtent l="0" t="0" r="0" b="8890"/>
            <wp:docPr id="11" name="Picture 11" descr="This image is a timeline of the St John of God Order, the perpetrators at Marylands. &#10;&#10;In the Early 16th Century – &#10;health-care worker, Joao Duarte Cidade, established a hospital in Granada, Spain [insert a note about how this relates to the next point in 1572]&#10;In 1572 – &#10;The Order of the Brothers Hospitallers approved by Pope Pius V &#10;In 1690 – &#10;The founder of The Order is canonised, known as St John of God (his English name) &#10;1898 – &#10;St John of God is later declared patron saint of dying and hospitals &#10;17th – 20th Century – &#10;Order spreads throughout Europe and colonies of European nations. The Purpose of the Order is to – to provide health and social services &#10;2023 – &#10;Order based in almost 50 countries, with more than 1000 brothers, including about 100 priests. The Order is based in the United States, Canada, most of South America, most of Europe, India, other countries in Asia, Australia, Papua New Guinea and Aotearoa New Zea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mage is a timeline of the St John of God Order, the perpetrators at Marylands. &#10;&#10;In the Early 16th Century – &#10;health-care worker, Joao Duarte Cidade, established a hospital in Granada, Spain [insert a note about how this relates to the next point in 1572]&#10;In 1572 – &#10;The Order of the Brothers Hospitallers approved by Pope Pius V &#10;In 1690 – &#10;The founder of The Order is canonised, known as St John of God (his English name) &#10;1898 – &#10;St John of God is later declared patron saint of dying and hospitals &#10;17th – 20th Century – &#10;Order spreads throughout Europe and colonies of European nations. The Purpose of the Order is to – to provide health and social services &#10;2023 – &#10;Order based in almost 50 countries, with more than 1000 brothers, including about 100 priests. The Order is based in the United States, Canada, most of South America, most of Europe, India, other countries in Asia, Australia, Papua New Guinea and Aotearoa New Zealand&#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8144510"/>
                    </a:xfrm>
                    <a:prstGeom prst="rect">
                      <a:avLst/>
                    </a:prstGeom>
                    <a:noFill/>
                    <a:ln>
                      <a:noFill/>
                    </a:ln>
                  </pic:spPr>
                </pic:pic>
              </a:graphicData>
            </a:graphic>
          </wp:inline>
        </w:drawing>
      </w:r>
    </w:p>
    <w:p w14:paraId="0FFF6A5C" w14:textId="77777777" w:rsidR="00752837" w:rsidRPr="00EB210A" w:rsidRDefault="00C17E79" w:rsidP="003B0D0B">
      <w:pPr>
        <w:pStyle w:val="Heading3"/>
      </w:pPr>
      <w:bookmarkStart w:id="111" w:name="_Toc139967945"/>
      <w:bookmarkStart w:id="112" w:name="_Toc139968342"/>
      <w:r w:rsidRPr="00EB210A">
        <w:lastRenderedPageBreak/>
        <w:t>Whakatakinga</w:t>
      </w:r>
      <w:bookmarkEnd w:id="111"/>
      <w:bookmarkEnd w:id="112"/>
      <w:r w:rsidRPr="00EB210A">
        <w:t xml:space="preserve"> </w:t>
      </w:r>
    </w:p>
    <w:p w14:paraId="1AFD851D" w14:textId="6EAA22A1" w:rsidR="004C4781" w:rsidRPr="00EB210A" w:rsidRDefault="004C4781" w:rsidP="003B0D0B">
      <w:pPr>
        <w:pStyle w:val="Heading3"/>
      </w:pPr>
      <w:bookmarkStart w:id="113" w:name="_Toc139967946"/>
      <w:bookmarkStart w:id="114" w:name="_Toc139968343"/>
      <w:r w:rsidRPr="00EB210A">
        <w:t>Introduction</w:t>
      </w:r>
      <w:bookmarkEnd w:id="113"/>
      <w:bookmarkEnd w:id="114"/>
    </w:p>
    <w:p w14:paraId="7530D6DB" w14:textId="4BD55904" w:rsidR="004C4781" w:rsidRPr="00EB210A" w:rsidRDefault="58A53F40" w:rsidP="008333FA">
      <w:pPr>
        <w:pStyle w:val="List123"/>
        <w:numPr>
          <w:ilvl w:val="0"/>
          <w:numId w:val="42"/>
        </w:numPr>
        <w:ind w:left="720" w:hanging="720"/>
        <w:rPr>
          <w:rFonts w:ascii="Arial" w:eastAsia="Consolas" w:hAnsi="Arial" w:cs="Arial"/>
          <w:lang w:val="en-NZ"/>
        </w:rPr>
      </w:pPr>
      <w:r w:rsidRPr="00EB210A">
        <w:rPr>
          <w:rFonts w:ascii="Arial" w:eastAsia="Consolas" w:hAnsi="Arial" w:cs="Arial"/>
          <w:lang w:val="en-NZ"/>
        </w:rPr>
        <w:t xml:space="preserve">Marylands school was established by the Catholic Hospitaller Order of the Brothers of St John of God (the Order) in Christchurch in 1955. The work of Hebron Trust commenced in 1986 by agreement between the Bishop of Christchurch and the Order. Marylands was a private special school providing </w:t>
      </w:r>
      <w:r w:rsidR="60F0CA04" w:rsidRPr="00EB210A">
        <w:rPr>
          <w:rFonts w:ascii="Arial" w:eastAsia="Consolas" w:hAnsi="Arial" w:cs="Arial"/>
          <w:lang w:val="en-NZ"/>
        </w:rPr>
        <w:t xml:space="preserve">education and </w:t>
      </w:r>
      <w:r w:rsidRPr="00EB210A">
        <w:rPr>
          <w:rFonts w:ascii="Arial" w:eastAsia="Consolas" w:hAnsi="Arial" w:cs="Arial"/>
          <w:lang w:val="en-NZ"/>
        </w:rPr>
        <w:t xml:space="preserve">care for </w:t>
      </w:r>
      <w:r w:rsidR="00B75D41" w:rsidRPr="00EB210A">
        <w:rPr>
          <w:rFonts w:ascii="Arial" w:eastAsia="Consolas" w:hAnsi="Arial" w:cs="Arial"/>
          <w:lang w:val="en-NZ"/>
        </w:rPr>
        <w:t>tamariki with disabilities</w:t>
      </w:r>
      <w:r w:rsidRPr="00EB210A">
        <w:rPr>
          <w:rFonts w:ascii="Arial" w:eastAsia="Consolas" w:hAnsi="Arial" w:cs="Arial"/>
          <w:lang w:val="en-NZ"/>
        </w:rPr>
        <w:t xml:space="preserve">. Hebron Trust ministered to </w:t>
      </w:r>
      <w:r w:rsidR="000C1463" w:rsidRPr="00EB210A">
        <w:rPr>
          <w:rFonts w:ascii="Arial" w:eastAsia="Consolas" w:hAnsi="Arial" w:cs="Arial"/>
          <w:lang w:val="en-NZ"/>
        </w:rPr>
        <w:t>rangatahi</w:t>
      </w:r>
      <w:r w:rsidRPr="00EB210A">
        <w:rPr>
          <w:rFonts w:ascii="Arial" w:eastAsia="Consolas" w:hAnsi="Arial" w:cs="Arial"/>
          <w:lang w:val="en-NZ"/>
        </w:rPr>
        <w:t xml:space="preserve"> in need. The Order was invited to Christchurch by the Bishop of Christchurch and was offered the Marylands property by the Bishop. It had support, accreditation and funding from the Department of Health, the Department of Education and the Department of Social Welfare. </w:t>
      </w:r>
    </w:p>
    <w:p w14:paraId="3C26084C" w14:textId="3577471D" w:rsidR="004C4781" w:rsidRPr="00EB210A" w:rsidRDefault="58A53F40" w:rsidP="008333FA">
      <w:pPr>
        <w:pStyle w:val="List123"/>
        <w:numPr>
          <w:ilvl w:val="0"/>
          <w:numId w:val="42"/>
        </w:numPr>
        <w:ind w:left="720" w:hanging="720"/>
        <w:rPr>
          <w:rFonts w:ascii="Arial" w:eastAsia="Consolas" w:hAnsi="Arial" w:cs="Arial"/>
          <w:lang w:val="en-NZ"/>
        </w:rPr>
      </w:pPr>
      <w:r w:rsidRPr="00EB210A">
        <w:rPr>
          <w:rFonts w:ascii="Arial" w:eastAsia="Consolas" w:hAnsi="Arial" w:cs="Arial"/>
          <w:lang w:val="en-NZ"/>
        </w:rPr>
        <w:t xml:space="preserve">Marylands, and at times, Hebron Trust, operated places of depravity, sexual, physical and spiritual violence towards the </w:t>
      </w:r>
      <w:r w:rsidR="001F4214" w:rsidRPr="00EB210A">
        <w:rPr>
          <w:rFonts w:ascii="Arial" w:eastAsia="Consolas" w:hAnsi="Arial" w:cs="Arial"/>
          <w:lang w:val="en-NZ"/>
        </w:rPr>
        <w:t>tamariki</w:t>
      </w:r>
      <w:r w:rsidRPr="00EB210A">
        <w:rPr>
          <w:rFonts w:ascii="Arial" w:eastAsia="Consolas" w:hAnsi="Arial" w:cs="Arial"/>
          <w:lang w:val="en-NZ"/>
        </w:rPr>
        <w:t xml:space="preserve"> and </w:t>
      </w:r>
      <w:r w:rsidR="001F4214" w:rsidRPr="00EB210A">
        <w:rPr>
          <w:rFonts w:ascii="Arial" w:eastAsia="Consolas" w:hAnsi="Arial" w:cs="Arial"/>
          <w:lang w:val="en-NZ"/>
        </w:rPr>
        <w:t xml:space="preserve">rangatahi </w:t>
      </w:r>
      <w:r w:rsidRPr="00EB210A">
        <w:rPr>
          <w:rFonts w:ascii="Arial" w:eastAsia="Consolas" w:hAnsi="Arial" w:cs="Arial"/>
          <w:lang w:val="en-NZ"/>
        </w:rPr>
        <w:t>in the care of the brothers.</w:t>
      </w:r>
      <w:r w:rsidR="30985562" w:rsidRPr="00EB210A">
        <w:rPr>
          <w:rFonts w:ascii="Arial" w:eastAsia="Consolas" w:hAnsi="Arial" w:cs="Arial"/>
          <w:lang w:val="en-NZ"/>
        </w:rPr>
        <w:t xml:space="preserve"> B</w:t>
      </w:r>
      <w:r w:rsidR="00082726" w:rsidRPr="00EB210A">
        <w:rPr>
          <w:rFonts w:ascii="Arial" w:eastAsia="Consolas" w:hAnsi="Arial" w:cs="Arial"/>
          <w:lang w:val="en-NZ"/>
        </w:rPr>
        <w:t>rother</w:t>
      </w:r>
      <w:r w:rsidR="30985562" w:rsidRPr="00EB210A">
        <w:rPr>
          <w:rFonts w:ascii="Arial" w:eastAsia="Consolas" w:hAnsi="Arial" w:cs="Arial"/>
          <w:lang w:val="en-NZ"/>
        </w:rPr>
        <w:t xml:space="preserve"> McGrath </w:t>
      </w:r>
      <w:r w:rsidR="007F4C9A" w:rsidRPr="00EB210A">
        <w:rPr>
          <w:rFonts w:ascii="Arial" w:eastAsia="Consolas" w:hAnsi="Arial" w:cs="Arial"/>
          <w:lang w:val="en-NZ"/>
        </w:rPr>
        <w:t>sexually and physically abused rangatahi</w:t>
      </w:r>
      <w:r w:rsidR="30985562" w:rsidRPr="00EB210A">
        <w:rPr>
          <w:rFonts w:ascii="Arial" w:eastAsia="Consolas" w:hAnsi="Arial" w:cs="Arial"/>
          <w:lang w:val="en-NZ"/>
        </w:rPr>
        <w:t xml:space="preserve"> while working at Hebron Trust</w:t>
      </w:r>
      <w:r w:rsidR="005259AA" w:rsidRPr="00EB210A">
        <w:rPr>
          <w:rFonts w:ascii="Arial" w:eastAsia="Consolas" w:hAnsi="Arial" w:cs="Arial"/>
          <w:lang w:val="en-NZ"/>
        </w:rPr>
        <w:t>.</w:t>
      </w:r>
      <w:r w:rsidR="30985562" w:rsidRPr="00EB210A">
        <w:rPr>
          <w:rFonts w:ascii="Arial" w:eastAsia="Consolas" w:hAnsi="Arial" w:cs="Arial"/>
          <w:lang w:val="en-NZ"/>
        </w:rPr>
        <w:t xml:space="preserve"> </w:t>
      </w:r>
      <w:r w:rsidR="005259AA" w:rsidRPr="00EB210A">
        <w:rPr>
          <w:rFonts w:ascii="Arial" w:eastAsia="Consolas" w:hAnsi="Arial" w:cs="Arial"/>
          <w:lang w:val="en-NZ"/>
        </w:rPr>
        <w:t>Hebron Trust</w:t>
      </w:r>
      <w:r w:rsidR="30985562" w:rsidRPr="00EB210A">
        <w:rPr>
          <w:rFonts w:ascii="Arial" w:eastAsia="Consolas" w:hAnsi="Arial" w:cs="Arial"/>
          <w:lang w:val="en-NZ"/>
        </w:rPr>
        <w:t xml:space="preserve"> had been intended to assist </w:t>
      </w:r>
      <w:r w:rsidR="000C1463" w:rsidRPr="00EB210A">
        <w:rPr>
          <w:rFonts w:ascii="Arial" w:eastAsia="Consolas" w:hAnsi="Arial" w:cs="Arial"/>
          <w:lang w:val="en-NZ"/>
        </w:rPr>
        <w:t>rangatahi in need</w:t>
      </w:r>
      <w:r w:rsidR="30985562" w:rsidRPr="00EB210A">
        <w:rPr>
          <w:rFonts w:ascii="Arial" w:eastAsia="Consolas" w:hAnsi="Arial" w:cs="Arial"/>
          <w:lang w:val="en-NZ"/>
        </w:rPr>
        <w:t>.</w:t>
      </w:r>
    </w:p>
    <w:p w14:paraId="0F0F258C" w14:textId="3CF95117" w:rsidR="004C4781" w:rsidRPr="00EB210A" w:rsidRDefault="58A53F40" w:rsidP="008333FA">
      <w:pPr>
        <w:pStyle w:val="List123"/>
        <w:numPr>
          <w:ilvl w:val="0"/>
          <w:numId w:val="42"/>
        </w:numPr>
        <w:ind w:left="720" w:hanging="720"/>
        <w:rPr>
          <w:rFonts w:ascii="Arial" w:eastAsia="Consolas" w:hAnsi="Arial" w:cs="Arial"/>
        </w:rPr>
      </w:pPr>
      <w:r w:rsidRPr="00EB210A">
        <w:rPr>
          <w:rFonts w:ascii="Arial" w:eastAsia="Consolas" w:hAnsi="Arial" w:cs="Arial"/>
          <w:lang w:val="en-NZ"/>
        </w:rPr>
        <w:t xml:space="preserve">In this </w:t>
      </w:r>
      <w:r w:rsidR="00A53A5A" w:rsidRPr="00EB210A">
        <w:rPr>
          <w:rFonts w:ascii="Arial" w:eastAsia="Consolas" w:hAnsi="Arial" w:cs="Arial"/>
          <w:lang w:val="en-NZ"/>
        </w:rPr>
        <w:t>report</w:t>
      </w:r>
      <w:r w:rsidRPr="00EB210A">
        <w:rPr>
          <w:rFonts w:ascii="Arial" w:eastAsia="Consolas" w:hAnsi="Arial" w:cs="Arial"/>
          <w:lang w:val="en-NZ"/>
        </w:rPr>
        <w:t xml:space="preserve"> we briefly outline the history of the Order. We describe how and why it set up Marylands and how </w:t>
      </w:r>
      <w:r w:rsidR="0076748D" w:rsidRPr="00EB210A">
        <w:rPr>
          <w:rFonts w:ascii="Arial" w:eastAsia="Consolas" w:hAnsi="Arial" w:cs="Arial"/>
          <w:lang w:val="en-NZ"/>
        </w:rPr>
        <w:t>together</w:t>
      </w:r>
      <w:r w:rsidRPr="00EB210A">
        <w:rPr>
          <w:rFonts w:ascii="Arial" w:eastAsia="Consolas" w:hAnsi="Arial" w:cs="Arial"/>
          <w:lang w:val="en-NZ"/>
        </w:rPr>
        <w:t xml:space="preserve"> with the Bishop of Christchurch</w:t>
      </w:r>
      <w:r w:rsidR="008C68DA" w:rsidRPr="00EB210A">
        <w:rPr>
          <w:rFonts w:ascii="Arial" w:eastAsia="Consolas" w:hAnsi="Arial" w:cs="Arial"/>
          <w:lang w:val="en-NZ"/>
        </w:rPr>
        <w:t xml:space="preserve"> </w:t>
      </w:r>
      <w:r w:rsidRPr="00EB210A">
        <w:rPr>
          <w:rFonts w:ascii="Arial" w:eastAsia="Consolas" w:hAnsi="Arial" w:cs="Arial"/>
          <w:lang w:val="en-NZ"/>
        </w:rPr>
        <w:t>set up the work that became Hebron Trust. We outline the social, religious and cultural attitudes of the day, particularly towards young people and disabled children. We explain the role of the State in the establishment and continuing operations of these institutions.</w:t>
      </w:r>
    </w:p>
    <w:p w14:paraId="09DF6567" w14:textId="0A8B5848" w:rsidR="004C4781" w:rsidRPr="00EB210A" w:rsidRDefault="58A53F40" w:rsidP="008333FA">
      <w:pPr>
        <w:pStyle w:val="List123"/>
        <w:numPr>
          <w:ilvl w:val="0"/>
          <w:numId w:val="42"/>
        </w:numPr>
        <w:ind w:left="720" w:hanging="720"/>
        <w:rPr>
          <w:rFonts w:ascii="Arial" w:eastAsia="Calibri" w:hAnsi="Arial" w:cs="Arial"/>
          <w:lang w:val="en-NZ"/>
        </w:rPr>
      </w:pPr>
      <w:r w:rsidRPr="00EB210A">
        <w:rPr>
          <w:rFonts w:ascii="Arial" w:eastAsia="Consolas" w:hAnsi="Arial" w:cs="Arial"/>
          <w:lang w:val="en-NZ"/>
        </w:rPr>
        <w:t xml:space="preserve">Through the voices of survivors, we describe the nature and extent of the abuse and neglect </w:t>
      </w:r>
      <w:r w:rsidR="16E9A973" w:rsidRPr="00EB210A">
        <w:rPr>
          <w:rFonts w:ascii="Arial" w:eastAsia="Consolas" w:hAnsi="Arial" w:cs="Arial"/>
          <w:lang w:val="en-NZ"/>
        </w:rPr>
        <w:t>experienced</w:t>
      </w:r>
      <w:r w:rsidRPr="00EB210A">
        <w:rPr>
          <w:rFonts w:ascii="Arial" w:eastAsia="Consolas" w:hAnsi="Arial" w:cs="Arial"/>
          <w:lang w:val="en-NZ"/>
        </w:rPr>
        <w:t xml:space="preserve"> at Marylands and Hebron Trust and the impacts on themselves, their whānau and </w:t>
      </w:r>
      <w:r w:rsidR="00A53A5A" w:rsidRPr="00EB210A">
        <w:rPr>
          <w:rFonts w:ascii="Arial" w:eastAsia="Consolas" w:hAnsi="Arial" w:cs="Arial"/>
          <w:lang w:val="en-NZ"/>
        </w:rPr>
        <w:t>support networks</w:t>
      </w:r>
      <w:r w:rsidRPr="00EB210A">
        <w:rPr>
          <w:rFonts w:ascii="Arial" w:eastAsia="Consolas" w:hAnsi="Arial" w:cs="Arial"/>
          <w:lang w:val="en-NZ"/>
        </w:rPr>
        <w:t xml:space="preserve">. </w:t>
      </w:r>
      <w:r w:rsidRPr="00EB210A">
        <w:rPr>
          <w:rFonts w:ascii="Arial" w:eastAsia="Calibri" w:hAnsi="Arial" w:cs="Arial"/>
          <w:lang w:val="en-NZ"/>
        </w:rPr>
        <w:t xml:space="preserve">We also describe the nature and extent of abuse by members of the Order at St Joseph's orphanage (the orphanage) located next to Marylands. This is because it appears from the evidence that the Order had access to and abused children from the orphanage. </w:t>
      </w:r>
    </w:p>
    <w:p w14:paraId="4F49BDA9" w14:textId="301EFE9A" w:rsidR="004C4781" w:rsidRPr="00EB210A" w:rsidRDefault="58A53F40" w:rsidP="008333FA">
      <w:pPr>
        <w:pStyle w:val="List123"/>
        <w:numPr>
          <w:ilvl w:val="0"/>
          <w:numId w:val="42"/>
        </w:numPr>
        <w:ind w:left="720" w:hanging="720"/>
        <w:rPr>
          <w:rFonts w:ascii="Arial" w:eastAsia="Consolas" w:hAnsi="Arial" w:cs="Arial"/>
          <w:lang w:val="en-NZ"/>
        </w:rPr>
      </w:pPr>
      <w:r w:rsidRPr="00EB210A">
        <w:rPr>
          <w:rFonts w:ascii="Arial" w:eastAsia="Consolas" w:hAnsi="Arial" w:cs="Arial"/>
          <w:lang w:val="en-NZ"/>
        </w:rPr>
        <w:t xml:space="preserve">We also </w:t>
      </w:r>
      <w:r w:rsidR="00C1529A" w:rsidRPr="00EB210A">
        <w:rPr>
          <w:rFonts w:ascii="Arial" w:eastAsia="Consolas" w:hAnsi="Arial" w:cs="Arial"/>
          <w:lang w:val="en-NZ"/>
        </w:rPr>
        <w:t>outline</w:t>
      </w:r>
      <w:r w:rsidRPr="00EB210A">
        <w:rPr>
          <w:rFonts w:ascii="Arial" w:eastAsia="Consolas" w:hAnsi="Arial" w:cs="Arial"/>
          <w:lang w:val="en-NZ"/>
        </w:rPr>
        <w:t xml:space="preserve"> the duties and responsibilities of the Crown, the wider </w:t>
      </w:r>
      <w:r w:rsidR="00EC37A4" w:rsidRPr="00EB210A">
        <w:rPr>
          <w:rFonts w:ascii="Arial" w:eastAsia="Consolas" w:hAnsi="Arial" w:cs="Arial"/>
          <w:lang w:val="en-NZ"/>
        </w:rPr>
        <w:t>Catholic Church</w:t>
      </w:r>
      <w:r w:rsidRPr="00EB210A">
        <w:rPr>
          <w:rFonts w:ascii="Arial" w:eastAsia="Consolas" w:hAnsi="Arial" w:cs="Arial"/>
          <w:lang w:val="en-NZ"/>
        </w:rPr>
        <w:t xml:space="preserve"> </w:t>
      </w:r>
      <w:r w:rsidR="00A43F0B" w:rsidRPr="00EB210A">
        <w:rPr>
          <w:rFonts w:ascii="Arial" w:eastAsia="Consolas" w:hAnsi="Arial" w:cs="Arial"/>
          <w:lang w:val="en-NZ"/>
        </w:rPr>
        <w:t xml:space="preserve">and the Order </w:t>
      </w:r>
      <w:r w:rsidRPr="00EB210A">
        <w:rPr>
          <w:rFonts w:ascii="Arial" w:eastAsia="Consolas" w:hAnsi="Arial" w:cs="Arial"/>
          <w:lang w:val="en-NZ"/>
        </w:rPr>
        <w:t>under international and domestic law. These include the</w:t>
      </w:r>
      <w:r w:rsidR="00084348" w:rsidRPr="00EB210A">
        <w:rPr>
          <w:rFonts w:ascii="Arial" w:eastAsia="Consolas" w:hAnsi="Arial" w:cs="Arial"/>
          <w:lang w:val="en-NZ"/>
        </w:rPr>
        <w:t>ir</w:t>
      </w:r>
      <w:r w:rsidRPr="00EB210A">
        <w:rPr>
          <w:rFonts w:ascii="Arial" w:eastAsia="Consolas" w:hAnsi="Arial" w:cs="Arial"/>
          <w:lang w:val="en-NZ"/>
        </w:rPr>
        <w:t xml:space="preserve"> obligations under te Tiriti o Waitangi for the care of </w:t>
      </w:r>
      <w:r w:rsidR="38284D8D" w:rsidRPr="00EB210A">
        <w:rPr>
          <w:rFonts w:ascii="Arial" w:eastAsia="Consolas" w:hAnsi="Arial" w:cs="Arial"/>
          <w:lang w:val="en-NZ"/>
        </w:rPr>
        <w:t xml:space="preserve">tamariki and rangatahi </w:t>
      </w:r>
      <w:r w:rsidRPr="00EB210A">
        <w:rPr>
          <w:rFonts w:ascii="Arial" w:eastAsia="Consolas" w:hAnsi="Arial" w:cs="Arial"/>
          <w:lang w:val="en-NZ"/>
        </w:rPr>
        <w:t xml:space="preserve">Māori. </w:t>
      </w:r>
    </w:p>
    <w:p w14:paraId="328D6D27" w14:textId="412C00E3" w:rsidR="004C4781" w:rsidRPr="00EB210A" w:rsidRDefault="58A53F40" w:rsidP="008333FA">
      <w:pPr>
        <w:pStyle w:val="List123"/>
        <w:numPr>
          <w:ilvl w:val="0"/>
          <w:numId w:val="42"/>
        </w:numPr>
        <w:ind w:left="720" w:hanging="720"/>
        <w:rPr>
          <w:rFonts w:ascii="Arial" w:eastAsia="Consolas" w:hAnsi="Arial" w:cs="Arial"/>
        </w:rPr>
      </w:pPr>
      <w:r w:rsidRPr="00EB210A">
        <w:rPr>
          <w:rFonts w:ascii="Arial" w:eastAsia="Consolas" w:hAnsi="Arial" w:cs="Arial"/>
          <w:lang w:val="en-NZ"/>
        </w:rPr>
        <w:t>We identify the systemic and operational failures to oversee and protect at</w:t>
      </w:r>
      <w:r w:rsidR="00DE3C5C" w:rsidRPr="00EB210A">
        <w:rPr>
          <w:rFonts w:ascii="Arial" w:eastAsia="Consolas" w:hAnsi="Arial" w:cs="Arial"/>
          <w:lang w:val="en-NZ"/>
        </w:rPr>
        <w:t>-</w:t>
      </w:r>
      <w:r w:rsidRPr="00EB210A">
        <w:rPr>
          <w:rFonts w:ascii="Arial" w:eastAsia="Consolas" w:hAnsi="Arial" w:cs="Arial"/>
          <w:lang w:val="en-NZ"/>
        </w:rPr>
        <w:t xml:space="preserve">risk children and young people in their care. We also assess the responses to complaints of abuse including the police investigations and criminal trials. </w:t>
      </w:r>
    </w:p>
    <w:p w14:paraId="16F4194C" w14:textId="2050BEDA" w:rsidR="004C4781" w:rsidRPr="00EB210A" w:rsidRDefault="58A53F40" w:rsidP="008333FA">
      <w:pPr>
        <w:pStyle w:val="List123"/>
        <w:numPr>
          <w:ilvl w:val="0"/>
          <w:numId w:val="42"/>
        </w:numPr>
        <w:ind w:left="720" w:hanging="720"/>
        <w:rPr>
          <w:rFonts w:ascii="Arial" w:eastAsia="Consolas" w:hAnsi="Arial" w:cs="Arial"/>
        </w:rPr>
      </w:pPr>
      <w:r w:rsidRPr="00EB210A">
        <w:rPr>
          <w:rFonts w:ascii="Arial" w:eastAsia="Consolas" w:hAnsi="Arial" w:cs="Arial"/>
          <w:lang w:val="en-NZ"/>
        </w:rPr>
        <w:t>The key factors that caused or contributed to the abuse and neglect that occurred at Marylands, Hebron Trust and the orphanage are also discussed.</w:t>
      </w:r>
    </w:p>
    <w:p w14:paraId="54F025F8" w14:textId="429F2E94" w:rsidR="004C4781" w:rsidRPr="00EB210A" w:rsidRDefault="004C4781" w:rsidP="008333FA">
      <w:pPr>
        <w:pStyle w:val="List123"/>
        <w:numPr>
          <w:ilvl w:val="0"/>
          <w:numId w:val="42"/>
        </w:numPr>
        <w:ind w:left="720" w:hanging="720"/>
        <w:rPr>
          <w:rFonts w:ascii="Arial" w:eastAsia="Consolas" w:hAnsi="Arial" w:cs="Arial"/>
          <w:lang w:val="en-NZ"/>
        </w:rPr>
      </w:pPr>
      <w:r w:rsidRPr="00EB210A">
        <w:rPr>
          <w:rFonts w:ascii="Arial" w:eastAsia="Consolas" w:hAnsi="Arial" w:cs="Arial"/>
          <w:lang w:val="en-NZ"/>
        </w:rPr>
        <w:t xml:space="preserve">Like all inquiries, this Royal Commission is not a court of law and does not have the power to make findings of criminal or civil liability. This </w:t>
      </w:r>
      <w:r w:rsidR="00E944BA" w:rsidRPr="00EB210A">
        <w:rPr>
          <w:rFonts w:ascii="Arial" w:eastAsia="Consolas" w:hAnsi="Arial" w:cs="Arial"/>
          <w:lang w:val="en-NZ"/>
        </w:rPr>
        <w:t>report</w:t>
      </w:r>
      <w:r w:rsidRPr="00EB210A">
        <w:rPr>
          <w:rFonts w:ascii="Arial" w:eastAsia="Consolas" w:hAnsi="Arial" w:cs="Arial"/>
          <w:lang w:val="en-NZ"/>
        </w:rPr>
        <w:t xml:space="preserve"> makes findings about the roles and responsibilities of the State, the </w:t>
      </w:r>
      <w:r w:rsidR="00EC37A4" w:rsidRPr="00EB210A">
        <w:rPr>
          <w:rFonts w:ascii="Arial" w:eastAsia="Consolas" w:hAnsi="Arial" w:cs="Arial"/>
          <w:lang w:val="en-NZ"/>
        </w:rPr>
        <w:t>Catholic Church</w:t>
      </w:r>
      <w:r w:rsidR="00A43F0B" w:rsidRPr="00EB210A">
        <w:rPr>
          <w:rFonts w:ascii="Arial" w:eastAsia="Consolas" w:hAnsi="Arial" w:cs="Arial"/>
          <w:lang w:val="en-NZ"/>
        </w:rPr>
        <w:t>, the Order</w:t>
      </w:r>
      <w:r w:rsidRPr="00EB210A">
        <w:rPr>
          <w:rFonts w:ascii="Arial" w:eastAsia="Consolas" w:hAnsi="Arial" w:cs="Arial"/>
          <w:lang w:val="en-NZ"/>
        </w:rPr>
        <w:t xml:space="preserve"> and the brothers. These findings will support the recommendations for change in the Inquiry’s </w:t>
      </w:r>
      <w:r w:rsidR="00920D88" w:rsidRPr="00EB210A">
        <w:rPr>
          <w:rFonts w:ascii="Arial" w:eastAsia="Consolas" w:hAnsi="Arial" w:cs="Arial"/>
          <w:lang w:val="en-NZ"/>
        </w:rPr>
        <w:t>F</w:t>
      </w:r>
      <w:r w:rsidRPr="00EB210A">
        <w:rPr>
          <w:rFonts w:ascii="Arial" w:eastAsia="Consolas" w:hAnsi="Arial" w:cs="Arial"/>
          <w:lang w:val="en-NZ"/>
        </w:rPr>
        <w:t xml:space="preserve">inal </w:t>
      </w:r>
      <w:r w:rsidR="00920D88" w:rsidRPr="00EB210A">
        <w:rPr>
          <w:rFonts w:ascii="Arial" w:eastAsia="Consolas" w:hAnsi="Arial" w:cs="Arial"/>
          <w:lang w:val="en-NZ"/>
        </w:rPr>
        <w:t>R</w:t>
      </w:r>
      <w:r w:rsidRPr="00EB210A">
        <w:rPr>
          <w:rFonts w:ascii="Arial" w:eastAsia="Consolas" w:hAnsi="Arial" w:cs="Arial"/>
          <w:lang w:val="en-NZ"/>
        </w:rPr>
        <w:t xml:space="preserve">eport. </w:t>
      </w:r>
    </w:p>
    <w:p w14:paraId="6A4B37C2" w14:textId="4A70FAA5" w:rsidR="004C4781" w:rsidRPr="00EB210A" w:rsidRDefault="58A53F40" w:rsidP="008333FA">
      <w:pPr>
        <w:pStyle w:val="List123"/>
        <w:numPr>
          <w:ilvl w:val="0"/>
          <w:numId w:val="42"/>
        </w:numPr>
        <w:ind w:left="720" w:hanging="720"/>
        <w:rPr>
          <w:rFonts w:ascii="Arial" w:hAnsi="Arial" w:cs="Arial"/>
        </w:rPr>
      </w:pPr>
      <w:r w:rsidRPr="00EB210A">
        <w:rPr>
          <w:rFonts w:ascii="Arial" w:hAnsi="Arial" w:cs="Arial"/>
        </w:rPr>
        <w:t xml:space="preserve">Our Inquiry is underpinned by te </w:t>
      </w:r>
      <w:r w:rsidR="640D0C30" w:rsidRPr="00EB210A">
        <w:rPr>
          <w:rFonts w:ascii="Arial" w:hAnsi="Arial" w:cs="Arial"/>
        </w:rPr>
        <w:t>Tirit</w:t>
      </w:r>
      <w:r w:rsidR="52ED4AB0" w:rsidRPr="00EB210A">
        <w:rPr>
          <w:rFonts w:ascii="Arial" w:hAnsi="Arial" w:cs="Arial"/>
        </w:rPr>
        <w:t>i</w:t>
      </w:r>
      <w:r w:rsidR="640D0C30" w:rsidRPr="00EB210A">
        <w:rPr>
          <w:rFonts w:ascii="Arial" w:hAnsi="Arial" w:cs="Arial"/>
        </w:rPr>
        <w:t xml:space="preserve"> </w:t>
      </w:r>
      <w:r w:rsidRPr="00EB210A">
        <w:rPr>
          <w:rFonts w:ascii="Arial" w:hAnsi="Arial" w:cs="Arial"/>
        </w:rPr>
        <w:t>o Waitangi and we recognise and respect the tino rangatiratanga of mana whenua, Ngāi Tūāhuriri</w:t>
      </w:r>
      <w:r w:rsidR="006D6941" w:rsidRPr="00EB210A">
        <w:rPr>
          <w:rFonts w:ascii="Arial" w:hAnsi="Arial" w:cs="Arial"/>
        </w:rPr>
        <w:t xml:space="preserve"> and more broadly Kāi Tahu</w:t>
      </w:r>
      <w:r w:rsidRPr="00EB210A">
        <w:rPr>
          <w:rFonts w:ascii="Arial" w:hAnsi="Arial" w:cs="Arial"/>
        </w:rPr>
        <w:t xml:space="preserve">, where Marylands, Hebron Trust and the orphanage are located. </w:t>
      </w:r>
    </w:p>
    <w:p w14:paraId="5936C67D" w14:textId="64807C12" w:rsidR="7AE01D70" w:rsidRPr="00EB210A" w:rsidRDefault="00CD5000" w:rsidP="00A23C9F">
      <w:pPr>
        <w:pStyle w:val="Style1"/>
      </w:pPr>
      <w:r w:rsidRPr="00EB210A">
        <w:t xml:space="preserve">Reo - </w:t>
      </w:r>
      <w:r w:rsidR="7AE01D70" w:rsidRPr="00EB210A">
        <w:t>Language</w:t>
      </w:r>
    </w:p>
    <w:p w14:paraId="656442DF" w14:textId="1C7A47F7" w:rsidR="00E13DB3" w:rsidRPr="00EB210A" w:rsidRDefault="00E13DB3" w:rsidP="008333FA">
      <w:pPr>
        <w:pStyle w:val="List123"/>
        <w:numPr>
          <w:ilvl w:val="0"/>
          <w:numId w:val="42"/>
        </w:numPr>
        <w:ind w:left="720" w:hanging="720"/>
        <w:rPr>
          <w:rFonts w:ascii="Arial" w:eastAsia="Consolas" w:hAnsi="Arial" w:cs="Arial"/>
        </w:rPr>
      </w:pPr>
      <w:r w:rsidRPr="00EB210A">
        <w:rPr>
          <w:rFonts w:ascii="Arial" w:eastAsia="Consolas" w:hAnsi="Arial" w:cs="Arial"/>
          <w:lang w:val="en-NZ"/>
        </w:rPr>
        <w:lastRenderedPageBreak/>
        <w:t xml:space="preserve">At times the language that is used in this </w:t>
      </w:r>
      <w:r w:rsidR="00E944BA" w:rsidRPr="00EB210A">
        <w:rPr>
          <w:rFonts w:ascii="Arial" w:eastAsia="Consolas" w:hAnsi="Arial" w:cs="Arial"/>
          <w:lang w:val="en-NZ"/>
        </w:rPr>
        <w:t>report</w:t>
      </w:r>
      <w:r w:rsidRPr="00EB210A">
        <w:rPr>
          <w:rFonts w:ascii="Arial" w:eastAsia="Consolas" w:hAnsi="Arial" w:cs="Arial"/>
          <w:lang w:val="en-NZ"/>
        </w:rPr>
        <w:t xml:space="preserve"> to describe at-risk tamariki and rangatahi is offensive and wholly inappropriate. The Inquiry uses this language to accurately reflect the records but in no way condones its use or the sentiment behind its use.  </w:t>
      </w:r>
    </w:p>
    <w:p w14:paraId="4B32B5A7" w14:textId="741B137C" w:rsidR="7AE01D70" w:rsidRPr="00EB210A" w:rsidRDefault="7AE01D70" w:rsidP="008333FA">
      <w:pPr>
        <w:pStyle w:val="List123"/>
        <w:numPr>
          <w:ilvl w:val="0"/>
          <w:numId w:val="42"/>
        </w:numPr>
        <w:ind w:left="720" w:hanging="720"/>
        <w:rPr>
          <w:rFonts w:ascii="Arial" w:hAnsi="Arial" w:cs="Arial"/>
          <w:color w:val="000000" w:themeColor="text1"/>
          <w:lang w:val="en-GB"/>
        </w:rPr>
      </w:pPr>
      <w:r w:rsidRPr="00EB210A">
        <w:rPr>
          <w:rFonts w:ascii="Arial" w:eastAsia="Consolas" w:hAnsi="Arial" w:cs="Arial"/>
          <w:lang w:val="en-NZ"/>
        </w:rPr>
        <w:t>Many</w:t>
      </w:r>
      <w:r w:rsidRPr="00EB210A">
        <w:rPr>
          <w:rFonts w:ascii="Arial" w:hAnsi="Arial" w:cs="Arial"/>
        </w:rPr>
        <w:t xml:space="preserve"> of the survivors we heard from described being raped by Brothers of the Order. We recognise that the word </w:t>
      </w:r>
      <w:r w:rsidR="009F4FB8" w:rsidRPr="00EB210A">
        <w:rPr>
          <w:rFonts w:ascii="Arial" w:hAnsi="Arial" w:cs="Arial"/>
        </w:rPr>
        <w:t>‘</w:t>
      </w:r>
      <w:r w:rsidRPr="00EB210A">
        <w:rPr>
          <w:rFonts w:ascii="Arial" w:hAnsi="Arial" w:cs="Arial"/>
        </w:rPr>
        <w:t>rape</w:t>
      </w:r>
      <w:r w:rsidR="009F4FB8" w:rsidRPr="00EB210A">
        <w:rPr>
          <w:rFonts w:ascii="Arial" w:hAnsi="Arial" w:cs="Arial"/>
        </w:rPr>
        <w:t>’</w:t>
      </w:r>
      <w:r w:rsidRPr="00EB210A">
        <w:rPr>
          <w:rFonts w:ascii="Arial" w:hAnsi="Arial" w:cs="Arial"/>
        </w:rPr>
        <w:t xml:space="preserve"> is commonly used in Aotearoa New Zealand to describe non-consensual penetrative intercourse of any person by a male. Legally however</w:t>
      </w:r>
      <w:r w:rsidRPr="00EB210A">
        <w:rPr>
          <w:rStyle w:val="FootnoteReference"/>
          <w:rFonts w:ascii="Arial" w:eastAsia="Calibri" w:hAnsi="Arial" w:cs="Arial"/>
          <w:sz w:val="22"/>
        </w:rPr>
        <w:footnoteReference w:id="20"/>
      </w:r>
      <w:r w:rsidRPr="00EB210A">
        <w:rPr>
          <w:rFonts w:ascii="Arial" w:hAnsi="Arial" w:cs="Arial"/>
        </w:rPr>
        <w:t xml:space="preserve">, </w:t>
      </w:r>
      <w:r w:rsidR="009F4FB8" w:rsidRPr="00EB210A">
        <w:rPr>
          <w:rFonts w:ascii="Arial" w:hAnsi="Arial" w:cs="Arial"/>
        </w:rPr>
        <w:t>‘</w:t>
      </w:r>
      <w:r w:rsidRPr="00EB210A">
        <w:rPr>
          <w:rFonts w:ascii="Arial" w:hAnsi="Arial" w:cs="Arial"/>
          <w:color w:val="000000" w:themeColor="text1"/>
          <w:lang w:val="en-GB"/>
        </w:rPr>
        <w:t>rape</w:t>
      </w:r>
      <w:r w:rsidR="009F4FB8" w:rsidRPr="00EB210A">
        <w:rPr>
          <w:rFonts w:ascii="Arial" w:hAnsi="Arial" w:cs="Arial"/>
          <w:color w:val="000000" w:themeColor="text1"/>
          <w:lang w:val="en-GB"/>
        </w:rPr>
        <w:t>’</w:t>
      </w:r>
      <w:r w:rsidRPr="00EB210A">
        <w:rPr>
          <w:rFonts w:ascii="Arial" w:hAnsi="Arial" w:cs="Arial"/>
          <w:color w:val="000000" w:themeColor="text1"/>
          <w:lang w:val="en-GB"/>
        </w:rPr>
        <w:t xml:space="preserve"> is a gendered offence which requires the penetration by a penis of female genitalia.</w:t>
      </w:r>
      <w:r w:rsidRPr="00EB210A">
        <w:rPr>
          <w:rStyle w:val="FootnoteReference"/>
          <w:rFonts w:ascii="Arial" w:eastAsia="Calibri" w:hAnsi="Arial" w:cs="Arial"/>
          <w:color w:val="000000" w:themeColor="text1"/>
          <w:sz w:val="22"/>
          <w:lang w:val="en-GB"/>
        </w:rPr>
        <w:footnoteReference w:id="21"/>
      </w:r>
      <w:r w:rsidR="00D00BCF" w:rsidRPr="00EB210A">
        <w:rPr>
          <w:noProof/>
        </w:rPr>
        <w:t xml:space="preserve"> </w:t>
      </w:r>
    </w:p>
    <w:p w14:paraId="53B5F71E" w14:textId="2677D219" w:rsidR="7AE01D70" w:rsidRPr="00EB210A" w:rsidRDefault="7AE01D70" w:rsidP="008333FA">
      <w:pPr>
        <w:pStyle w:val="List123"/>
        <w:numPr>
          <w:ilvl w:val="0"/>
          <w:numId w:val="42"/>
        </w:numPr>
        <w:ind w:left="720" w:hanging="720"/>
        <w:rPr>
          <w:rFonts w:ascii="Arial" w:hAnsi="Arial" w:cs="Arial"/>
        </w:rPr>
      </w:pPr>
      <w:r w:rsidRPr="00EB210A">
        <w:rPr>
          <w:rFonts w:ascii="Arial" w:hAnsi="Arial" w:cs="Arial"/>
        </w:rPr>
        <w:t xml:space="preserve">So, in parts of this </w:t>
      </w:r>
      <w:r w:rsidR="004047B1" w:rsidRPr="00EB210A">
        <w:rPr>
          <w:rFonts w:ascii="Arial" w:hAnsi="Arial" w:cs="Arial"/>
        </w:rPr>
        <w:t>report</w:t>
      </w:r>
      <w:r w:rsidRPr="00EB210A">
        <w:rPr>
          <w:rFonts w:ascii="Arial" w:hAnsi="Arial" w:cs="Arial"/>
        </w:rPr>
        <w:t xml:space="preserve"> we have used the terms </w:t>
      </w:r>
      <w:r w:rsidR="009F4FB8" w:rsidRPr="00EB210A">
        <w:rPr>
          <w:rFonts w:ascii="Arial" w:hAnsi="Arial" w:cs="Arial"/>
        </w:rPr>
        <w:t>‘</w:t>
      </w:r>
      <w:r w:rsidRPr="00EB210A">
        <w:rPr>
          <w:rFonts w:ascii="Arial" w:hAnsi="Arial" w:cs="Arial"/>
        </w:rPr>
        <w:t>sodomy</w:t>
      </w:r>
      <w:r w:rsidR="009F4FB8" w:rsidRPr="00EB210A">
        <w:rPr>
          <w:rFonts w:ascii="Arial" w:hAnsi="Arial" w:cs="Arial"/>
        </w:rPr>
        <w:t>’</w:t>
      </w:r>
      <w:r w:rsidRPr="00EB210A">
        <w:rPr>
          <w:rFonts w:ascii="Arial" w:hAnsi="Arial" w:cs="Arial"/>
        </w:rPr>
        <w:t xml:space="preserve"> or </w:t>
      </w:r>
      <w:r w:rsidR="009F4FB8" w:rsidRPr="00EB210A">
        <w:rPr>
          <w:rFonts w:ascii="Arial" w:hAnsi="Arial" w:cs="Arial"/>
        </w:rPr>
        <w:t>‘</w:t>
      </w:r>
      <w:r w:rsidRPr="00EB210A">
        <w:rPr>
          <w:rFonts w:ascii="Arial" w:hAnsi="Arial" w:cs="Arial"/>
        </w:rPr>
        <w:t>anal sexual violation</w:t>
      </w:r>
      <w:r w:rsidR="009F4FB8" w:rsidRPr="00EB210A">
        <w:rPr>
          <w:rFonts w:ascii="Arial" w:hAnsi="Arial" w:cs="Arial"/>
        </w:rPr>
        <w:t>’</w:t>
      </w:r>
      <w:r w:rsidRPr="00EB210A">
        <w:rPr>
          <w:rFonts w:ascii="Arial" w:hAnsi="Arial" w:cs="Arial"/>
        </w:rPr>
        <w:t xml:space="preserve"> to describe the offence of non-consensual anal intercourse. </w:t>
      </w:r>
    </w:p>
    <w:p w14:paraId="4B4609E3" w14:textId="34850C01" w:rsidR="7AE01D70" w:rsidRPr="00EB210A" w:rsidRDefault="7AE01D70" w:rsidP="008333FA">
      <w:pPr>
        <w:pStyle w:val="List123"/>
        <w:numPr>
          <w:ilvl w:val="0"/>
          <w:numId w:val="42"/>
        </w:numPr>
        <w:ind w:left="720" w:hanging="720"/>
        <w:rPr>
          <w:rFonts w:ascii="Arial" w:eastAsia="Calibri" w:hAnsi="Arial" w:cs="Arial"/>
        </w:rPr>
      </w:pPr>
      <w:r w:rsidRPr="00EB210A">
        <w:rPr>
          <w:rFonts w:ascii="Arial" w:eastAsia="Consolas" w:hAnsi="Arial" w:cs="Arial"/>
          <w:lang w:val="en-NZ"/>
        </w:rPr>
        <w:t>This</w:t>
      </w:r>
      <w:r w:rsidRPr="00EB210A">
        <w:rPr>
          <w:rFonts w:ascii="Arial" w:eastAsia="Calibri" w:hAnsi="Arial" w:cs="Arial"/>
        </w:rPr>
        <w:t xml:space="preserve"> is because between 1962 and 1986, including the timeframe when sexual abuse was occurring at Marylands School, the offence of sodomy existed in our Crimes Act. The offence required proof of anal penetration of a male or a female, by a male. Consent to anal intercourse was no defence to the charge. It was repealed by the Homosexual Law Reform Act 1986.</w:t>
      </w:r>
    </w:p>
    <w:p w14:paraId="730F5770" w14:textId="41CF4520" w:rsidR="009C53CE" w:rsidRPr="00EB210A" w:rsidRDefault="7AE01D70" w:rsidP="008333FA">
      <w:pPr>
        <w:pStyle w:val="List123"/>
        <w:numPr>
          <w:ilvl w:val="0"/>
          <w:numId w:val="42"/>
        </w:numPr>
        <w:ind w:left="720" w:hanging="720"/>
        <w:rPr>
          <w:rFonts w:ascii="Arial" w:eastAsia="Calibri" w:hAnsi="Arial" w:cs="Arial"/>
        </w:rPr>
      </w:pPr>
      <w:r w:rsidRPr="00EB210A">
        <w:rPr>
          <w:rFonts w:ascii="Arial" w:eastAsia="Consolas" w:hAnsi="Arial" w:cs="Arial"/>
          <w:lang w:val="en-NZ"/>
        </w:rPr>
        <w:t>From</w:t>
      </w:r>
      <w:r w:rsidRPr="00EB210A">
        <w:rPr>
          <w:rFonts w:ascii="Arial" w:eastAsia="Calibri" w:hAnsi="Arial" w:cs="Arial"/>
        </w:rPr>
        <w:t xml:space="preserve"> 1986 to 2005, including the timeframe when Brother McGrath offended against victims at Hebron Trust, the offence was described in the Crimes Act as anal intercourse and consent was a defence if the person was at least 16 years old.</w:t>
      </w:r>
    </w:p>
    <w:p w14:paraId="320A0740" w14:textId="33520AAF" w:rsidR="7AE01D70" w:rsidRPr="00EB210A" w:rsidRDefault="00B35B7B" w:rsidP="008333FA">
      <w:pPr>
        <w:pStyle w:val="List123"/>
        <w:numPr>
          <w:ilvl w:val="0"/>
          <w:numId w:val="42"/>
        </w:numPr>
        <w:ind w:left="720" w:hanging="720"/>
        <w:rPr>
          <w:rFonts w:ascii="Arial" w:eastAsia="Calibri"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41" behindDoc="0" locked="0" layoutInCell="1" allowOverlap="1" wp14:anchorId="60E9D88C" wp14:editId="09E73F11">
            <wp:simplePos x="0" y="0"/>
            <wp:positionH relativeFrom="margin">
              <wp:posOffset>5643575</wp:posOffset>
            </wp:positionH>
            <wp:positionV relativeFrom="paragraph">
              <wp:posOffset>4919180</wp:posOffset>
            </wp:positionV>
            <wp:extent cx="294640" cy="2514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5717B267" w:rsidRPr="00EB210A">
        <w:rPr>
          <w:rFonts w:ascii="Arial" w:eastAsia="Consolas" w:hAnsi="Arial" w:cs="Arial"/>
          <w:lang w:val="en-NZ"/>
        </w:rPr>
        <w:t>From</w:t>
      </w:r>
      <w:r w:rsidR="5717B267" w:rsidRPr="00EB210A">
        <w:rPr>
          <w:rFonts w:ascii="Arial" w:eastAsia="Calibri" w:hAnsi="Arial" w:cs="Arial"/>
        </w:rPr>
        <w:t xml:space="preserve"> 2005 the offence for non-consensual anal penetration is </w:t>
      </w:r>
      <w:r w:rsidR="00F00C43" w:rsidRPr="00EB210A">
        <w:rPr>
          <w:rFonts w:ascii="Arial" w:eastAsia="Calibri" w:hAnsi="Arial" w:cs="Arial"/>
        </w:rPr>
        <w:t>included</w:t>
      </w:r>
      <w:r w:rsidR="5717B267" w:rsidRPr="00EB210A">
        <w:rPr>
          <w:rFonts w:ascii="Arial" w:eastAsia="Calibri" w:hAnsi="Arial" w:cs="Arial"/>
        </w:rPr>
        <w:t xml:space="preserve"> within the charge of “sexual violation by unlawful sexual connection”, contrasted </w:t>
      </w:r>
      <w:r w:rsidR="0023176C" w:rsidRPr="00EB210A">
        <w:rPr>
          <w:rFonts w:ascii="Arial" w:eastAsia="Calibri" w:hAnsi="Arial" w:cs="Arial"/>
        </w:rPr>
        <w:t>to the current offence of rape,</w:t>
      </w:r>
      <w:r w:rsidR="5717B267" w:rsidRPr="00EB210A">
        <w:rPr>
          <w:rFonts w:ascii="Arial" w:eastAsia="Calibri" w:hAnsi="Arial" w:cs="Arial"/>
        </w:rPr>
        <w:t xml:space="preserve"> specifically “sexual violation by rape”. </w:t>
      </w:r>
    </w:p>
    <w:p w14:paraId="39BEF993" w14:textId="2187B75D" w:rsidR="004C4781" w:rsidRPr="00EB210A" w:rsidRDefault="0054271C" w:rsidP="00D43432">
      <w:pPr>
        <w:pStyle w:val="List123"/>
        <w:numPr>
          <w:ilvl w:val="0"/>
          <w:numId w:val="0"/>
        </w:numPr>
        <w:ind w:left="720" w:hanging="720"/>
        <w:rPr>
          <w:rFonts w:ascii="Arial" w:eastAsiaTheme="minorEastAsia" w:hAnsi="Arial" w:cs="Arial"/>
        </w:rPr>
      </w:pPr>
      <w:r>
        <w:rPr>
          <w:noProof/>
        </w:rPr>
        <w:lastRenderedPageBreak/>
        <w:drawing>
          <wp:inline distT="0" distB="0" distL="0" distR="0" wp14:anchorId="1B4A91EB" wp14:editId="4F4CD6C4">
            <wp:extent cx="5760085" cy="8144510"/>
            <wp:effectExtent l="0" t="0" r="0" b="8890"/>
            <wp:docPr id="13" name="Picture 13" descr="This page shows you the structure of the Catholic Church in New Zealand. &#10;&#10;At the top is the Pope, the leader. &#10;&#10;Underneath him is the Apolistic Nunciature, who has a role in Bishop Selection. &#10;&#10;There are then six Dioceses in Aotearoa. These are geographic areas looked after by a bishop. These are split into Wellington, with 22 Parishes, Auckland with 68, Hamilton with 37, Palmerston North with 22, Christchurch with 26 and Dunedin with 27 parishes. &#10;&#10;The picture then tells us about religious institutes, which include Orders like St John of God. These may operate in more than one geographic area. &#10;&#10;We then hear about the Catholic Church’s Responsibility for responding to reports of abuse &#10;• ›  The Catholic Church in Aotearoa New Zealand National Office for Professional Standards manages the receipt and response to reports of abuse and developed a protocol named Te Houhanga Rongo – A Path to Healing (APTH). APTH sets out the procedure for responding to reports of sexual abuse against clergy and religious &#10;• ›  Other allegations of abuse involving clergy and religious, staff members or members of the Church are received and responded to by the responsible Church organisation &#10;• ›  The bishop is responsible for making sure the religious institute is taking the appropriate steps in relation to any investigations and actions &#10;Archbishop of Wellington's role &#10;› As of 2019, Catholic metropolitan archbishops around the world have a role and responsibility to inform the Holy See about reports of abuse or failures to respond to reports of abuse by bishops or leaders of institu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page shows you the structure of the Catholic Church in New Zealand. &#10;&#10;At the top is the Pope, the leader. &#10;&#10;Underneath him is the Apolistic Nunciature, who has a role in Bishop Selection. &#10;&#10;There are then six Dioceses in Aotearoa. These are geographic areas looked after by a bishop. These are split into Wellington, with 22 Parishes, Auckland with 68, Hamilton with 37, Palmerston North with 22, Christchurch with 26 and Dunedin with 27 parishes. &#10;&#10;The picture then tells us about religious institutes, which include Orders like St John of God. These may operate in more than one geographic area. &#10;&#10;We then hear about the Catholic Church’s Responsibility for responding to reports of abuse &#10;• ›  The Catholic Church in Aotearoa New Zealand National Office for Professional Standards manages the receipt and response to reports of abuse and developed a protocol named Te Houhanga Rongo – A Path to Healing (APTH). APTH sets out the procedure for responding to reports of sexual abuse against clergy and religious &#10;• ›  Other allegations of abuse involving clergy and religious, staff members or members of the Church are received and responded to by the responsible Church organisation &#10;• ›  The bishop is responsible for making sure the religious institute is taking the appropriate steps in relation to any investigations and actions &#10;Archbishop of Wellington's role &#10;› As of 2019, Catholic metropolitan archbishops around the world have a role and responsibility to inform the Holy See about reports of abuse or failures to respond to reports of abuse by bishops or leaders of institutes&#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8144510"/>
                    </a:xfrm>
                    <a:prstGeom prst="rect">
                      <a:avLst/>
                    </a:prstGeom>
                    <a:noFill/>
                    <a:ln>
                      <a:noFill/>
                    </a:ln>
                  </pic:spPr>
                </pic:pic>
              </a:graphicData>
            </a:graphic>
          </wp:inline>
        </w:drawing>
      </w:r>
    </w:p>
    <w:p w14:paraId="3D043118" w14:textId="04A46A23" w:rsidR="002F550E" w:rsidRPr="00EB210A" w:rsidRDefault="00D95435" w:rsidP="003B0D0B">
      <w:pPr>
        <w:pStyle w:val="Heading3"/>
      </w:pPr>
      <w:bookmarkStart w:id="115" w:name="_Toc139967947"/>
      <w:bookmarkStart w:id="116" w:name="_Toc139968344"/>
      <w:bookmarkStart w:id="117" w:name="_Toc127781885"/>
      <w:r>
        <w:rPr>
          <w:noProof/>
        </w:rPr>
        <w:lastRenderedPageBreak/>
        <w:drawing>
          <wp:inline distT="0" distB="0" distL="0" distR="0" wp14:anchorId="5275CAB7" wp14:editId="35033375">
            <wp:extent cx="5760085" cy="8144510"/>
            <wp:effectExtent l="0" t="0" r="0" b="8890"/>
            <wp:docPr id="16" name="Picture 16" descr="&#10;Religious institutes &#10; Catholic religious institutes (also known as religious orders or congregations, for example the Hospitaller Order of St John of God, Marist Brothers, Sisters of Nazareth) may operate in more than one diocese. Most have members based in various countries. &#10; Their leaders in a country or region of the world are known as superiors, leaders, or provincials depending on their structure, and are elected by their own members. This includes the worldwide head of the institute. They are not appointed by the Pope. &#10; Members of these institutes are known as religious. Religious include ordained clergy (deacons and priests) and non-ordained men (known as brothers) and women (known as nuns or sisters). &#10; Many institutes participate in the Congregational Leaders Conference of Aotearoa New Zealand. &#10;&#10;Responsibility for responding to reports of abuse in Aotearoa New Zealand &#10; The Catholic Church’s National Office for Professional Standards manages the receipt and response to reports of abuse. &#10; The National Office developed a protocol named Te Houhanga Rongo – A Path to Healing (APTH). APTH sets out the procedure for responding to reports of sexual abuse against clergy and religious staff members or members of the Church. &#10; Other allegations of abuse involving clergy and religious staff members or members of the Church are received and responded to by the responsible Church organisation. &#10; The bishop is responsible for making sure the religious institute is taking the appropriate steps in relation to any investigations and actions &#10;&#10;Archbishop of Wellington’s role. &#10; As of 2019, Catholic metropolitan archbishops around the world have a role and responsibility to inform the Holy See about reports of abuse or failures to respond to reports of abuse by bishops or leaders of institut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0;Religious institutes &#10; Catholic religious institutes (also known as religious orders or congregations, for example the Hospitaller Order of St John of God, Marist Brothers, Sisters of Nazareth) may operate in more than one diocese. Most have members based in various countries. &#10; Their leaders in a country or region of the world are known as superiors, leaders, or provincials depending on their structure, and are elected by their own members. This includes the worldwide head of the institute. They are not appointed by the Pope. &#10; Members of these institutes are known as religious. Religious include ordained clergy (deacons and priests) and non-ordained men (known as brothers) and women (known as nuns or sisters). &#10; Many institutes participate in the Congregational Leaders Conference of Aotearoa New Zealand. &#10;&#10;Responsibility for responding to reports of abuse in Aotearoa New Zealand &#10; The Catholic Church’s National Office for Professional Standards manages the receipt and response to reports of abuse. &#10; The National Office developed a protocol named Te Houhanga Rongo – A Path to Healing (APTH). APTH sets out the procedure for responding to reports of sexual abuse against clergy and religious staff members or members of the Church. &#10; Other allegations of abuse involving clergy and religious staff members or members of the Church are received and responded to by the responsible Church organisation. &#10; The bishop is responsible for making sure the religious institute is taking the appropriate steps in relation to any investigations and actions &#10;&#10;Archbishop of Wellington’s role. &#10; As of 2019, Catholic metropolitan archbishops around the world have a role and responsibility to inform the Holy See about reports of abuse or failures to respond to reports of abuse by bishops or leaders of institutes.&#10;&#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8144510"/>
                    </a:xfrm>
                    <a:prstGeom prst="rect">
                      <a:avLst/>
                    </a:prstGeom>
                    <a:noFill/>
                    <a:ln>
                      <a:noFill/>
                    </a:ln>
                  </pic:spPr>
                </pic:pic>
              </a:graphicData>
            </a:graphic>
          </wp:inline>
        </w:drawing>
      </w:r>
      <w:r w:rsidR="00907916" w:rsidRPr="00EB210A">
        <w:t xml:space="preserve"> </w:t>
      </w:r>
      <w:r w:rsidR="00CD5000" w:rsidRPr="00EB210A">
        <w:lastRenderedPageBreak/>
        <w:t>Horopaki</w:t>
      </w:r>
      <w:bookmarkEnd w:id="115"/>
      <w:bookmarkEnd w:id="116"/>
      <w:r w:rsidR="00CD5000" w:rsidRPr="00EB210A">
        <w:t xml:space="preserve"> </w:t>
      </w:r>
    </w:p>
    <w:p w14:paraId="5DECFE5C" w14:textId="0AA026FB" w:rsidR="004C4781" w:rsidRPr="00EB210A" w:rsidRDefault="004C4781" w:rsidP="003B0D0B">
      <w:pPr>
        <w:pStyle w:val="Heading3"/>
        <w:rPr>
          <w:sz w:val="28"/>
          <w:szCs w:val="28"/>
        </w:rPr>
      </w:pPr>
      <w:bookmarkStart w:id="118" w:name="_Toc139967948"/>
      <w:bookmarkStart w:id="119" w:name="_Toc139968345"/>
      <w:r w:rsidRPr="00EB210A">
        <w:t>Context</w:t>
      </w:r>
      <w:bookmarkEnd w:id="117"/>
      <w:bookmarkEnd w:id="118"/>
      <w:bookmarkEnd w:id="119"/>
    </w:p>
    <w:p w14:paraId="5B9292B2" w14:textId="6AB24C20" w:rsidR="004C4781" w:rsidRPr="00EB210A" w:rsidRDefault="009CCADA" w:rsidP="008333FA">
      <w:pPr>
        <w:pStyle w:val="List123"/>
        <w:numPr>
          <w:ilvl w:val="0"/>
          <w:numId w:val="42"/>
        </w:numPr>
        <w:ind w:left="720" w:hanging="720"/>
        <w:rPr>
          <w:rFonts w:ascii="Arial" w:eastAsia="Consolas" w:hAnsi="Arial" w:cs="Arial"/>
          <w:lang w:val="en-NZ"/>
        </w:rPr>
      </w:pPr>
      <w:r w:rsidRPr="00EB210A">
        <w:rPr>
          <w:rFonts w:ascii="Arial" w:eastAsia="Consolas" w:hAnsi="Arial" w:cs="Arial"/>
          <w:lang w:val="en-NZ"/>
        </w:rPr>
        <w:t xml:space="preserve">In this part we outline the religious context and societal attitudes that enabled Marylands and Hebron Trust to be established and function as they did. </w:t>
      </w:r>
    </w:p>
    <w:p w14:paraId="3228DC1B" w14:textId="4F9C2FC1" w:rsidR="004C4781" w:rsidRPr="00EB210A" w:rsidRDefault="009CCADA" w:rsidP="008333FA">
      <w:pPr>
        <w:pStyle w:val="List123"/>
        <w:numPr>
          <w:ilvl w:val="0"/>
          <w:numId w:val="42"/>
        </w:numPr>
        <w:ind w:left="720" w:hanging="720"/>
        <w:rPr>
          <w:rFonts w:ascii="Arial" w:eastAsia="Consolas" w:hAnsi="Arial" w:cs="Arial"/>
        </w:rPr>
      </w:pPr>
      <w:r w:rsidRPr="00EB210A">
        <w:rPr>
          <w:rFonts w:ascii="Arial" w:eastAsia="Consolas" w:hAnsi="Arial" w:cs="Arial"/>
          <w:lang w:val="en-NZ"/>
        </w:rPr>
        <w:t xml:space="preserve">Our findings about these matters are </w:t>
      </w:r>
      <w:r w:rsidR="006F6C8D" w:rsidRPr="00EB210A">
        <w:rPr>
          <w:rFonts w:ascii="Arial" w:eastAsia="Consolas" w:hAnsi="Arial" w:cs="Arial"/>
          <w:lang w:val="en-NZ"/>
        </w:rPr>
        <w:t>at the end of</w:t>
      </w:r>
      <w:r w:rsidRPr="00EB210A">
        <w:rPr>
          <w:rFonts w:ascii="Arial" w:eastAsia="Consolas" w:hAnsi="Arial" w:cs="Arial"/>
          <w:lang w:val="en-NZ"/>
        </w:rPr>
        <w:t xml:space="preserve"> chapters </w:t>
      </w:r>
      <w:r w:rsidR="006F6C8D" w:rsidRPr="00EB210A">
        <w:rPr>
          <w:rFonts w:ascii="Arial" w:eastAsia="Consolas" w:hAnsi="Arial" w:cs="Arial"/>
          <w:lang w:val="en-NZ"/>
        </w:rPr>
        <w:t>1, 2 and 3</w:t>
      </w:r>
      <w:r w:rsidRPr="00EB210A">
        <w:rPr>
          <w:rFonts w:ascii="Arial" w:eastAsia="Consolas" w:hAnsi="Arial" w:cs="Arial"/>
          <w:lang w:val="en-NZ"/>
        </w:rPr>
        <w:t>.</w:t>
      </w:r>
    </w:p>
    <w:p w14:paraId="15281C2C" w14:textId="7B25A157" w:rsidR="004C4781" w:rsidRPr="00EB210A" w:rsidRDefault="009CCADA" w:rsidP="008333FA">
      <w:pPr>
        <w:pStyle w:val="List123"/>
        <w:numPr>
          <w:ilvl w:val="0"/>
          <w:numId w:val="42"/>
        </w:numPr>
        <w:ind w:left="720" w:hanging="720"/>
        <w:rPr>
          <w:rFonts w:ascii="Arial" w:eastAsia="Consolas" w:hAnsi="Arial" w:cs="Arial"/>
        </w:rPr>
      </w:pPr>
      <w:r w:rsidRPr="00EB210A">
        <w:rPr>
          <w:rFonts w:ascii="Arial" w:eastAsia="Consolas" w:hAnsi="Arial" w:cs="Arial"/>
          <w:lang w:val="en-NZ"/>
        </w:rPr>
        <w:t>The</w:t>
      </w:r>
      <w:r w:rsidRPr="00EB210A">
        <w:rPr>
          <w:rFonts w:ascii="Arial" w:eastAsia="Consolas" w:hAnsi="Arial" w:cs="Arial"/>
        </w:rPr>
        <w:t xml:space="preserve"> Order had no previous connection with Aotearoa New Zealand. </w:t>
      </w:r>
      <w:r w:rsidR="00E079D8" w:rsidRPr="00EB210A">
        <w:rPr>
          <w:rFonts w:ascii="Arial" w:eastAsia="Consolas" w:hAnsi="Arial" w:cs="Arial"/>
        </w:rPr>
        <w:t xml:space="preserve">Although at least one of the brothers, Brother McGrath, was a New Zealander, </w:t>
      </w:r>
      <w:r w:rsidR="00950067" w:rsidRPr="00EB210A">
        <w:rPr>
          <w:rFonts w:ascii="Arial" w:eastAsia="Consolas" w:hAnsi="Arial" w:cs="Arial"/>
        </w:rPr>
        <w:t>t</w:t>
      </w:r>
      <w:r w:rsidRPr="00EB210A">
        <w:rPr>
          <w:rFonts w:ascii="Arial" w:eastAsia="Consolas" w:hAnsi="Arial" w:cs="Arial"/>
        </w:rPr>
        <w:t>here is no evidence that they understood te Tiriti o Waitangi or the nature of the relationship between Māori and the Crown, as was common in the 1950s. When the Order came to Aotearoa New Zealand, there is no evidence it engaged with te Tiriti o Waitangi</w:t>
      </w:r>
      <w:r w:rsidR="001263D9" w:rsidRPr="00EB210A">
        <w:rPr>
          <w:rFonts w:ascii="Arial" w:eastAsia="Consolas" w:hAnsi="Arial" w:cs="Arial"/>
        </w:rPr>
        <w:t>.</w:t>
      </w:r>
      <w:r w:rsidR="008A0312" w:rsidRPr="00EB210A">
        <w:rPr>
          <w:rFonts w:ascii="Arial" w:eastAsia="Consolas" w:hAnsi="Arial" w:cs="Arial"/>
        </w:rPr>
        <w:tab/>
      </w:r>
      <w:r w:rsidRPr="00EB210A">
        <w:rPr>
          <w:rFonts w:ascii="Arial" w:eastAsia="Consolas" w:hAnsi="Arial" w:cs="Arial"/>
        </w:rPr>
        <w:t xml:space="preserve"> </w:t>
      </w:r>
      <w:r w:rsidR="001263D9" w:rsidRPr="00EB210A">
        <w:rPr>
          <w:rFonts w:ascii="Arial" w:eastAsia="Consolas" w:hAnsi="Arial" w:cs="Arial"/>
        </w:rPr>
        <w:t>N</w:t>
      </w:r>
      <w:r w:rsidRPr="00EB210A">
        <w:rPr>
          <w:rFonts w:ascii="Arial" w:eastAsia="Consolas" w:hAnsi="Arial" w:cs="Arial"/>
        </w:rPr>
        <w:t xml:space="preserve">or is there evidence that the Bishop of Christchurch or the wider </w:t>
      </w:r>
      <w:r w:rsidR="00EC37A4" w:rsidRPr="00EB210A">
        <w:rPr>
          <w:rFonts w:ascii="Arial" w:eastAsia="Consolas" w:hAnsi="Arial" w:cs="Arial"/>
        </w:rPr>
        <w:t>Catholic Church</w:t>
      </w:r>
      <w:r w:rsidRPr="00EB210A">
        <w:rPr>
          <w:rFonts w:ascii="Arial" w:eastAsia="Consolas" w:hAnsi="Arial" w:cs="Arial"/>
        </w:rPr>
        <w:t xml:space="preserve"> ensured the Order was informed about this context</w:t>
      </w:r>
      <w:r w:rsidR="1F1869B3" w:rsidRPr="00EB210A">
        <w:rPr>
          <w:rFonts w:ascii="Arial" w:eastAsia="Consolas" w:hAnsi="Arial" w:cs="Arial"/>
        </w:rPr>
        <w:t>,</w:t>
      </w:r>
      <w:r w:rsidR="004C4781" w:rsidRPr="00EB210A">
        <w:rPr>
          <w:rStyle w:val="FootnoteReference"/>
          <w:rFonts w:ascii="Arial" w:eastAsia="Consolas" w:hAnsi="Arial" w:cs="Arial"/>
        </w:rPr>
        <w:footnoteReference w:id="22"/>
      </w:r>
      <w:r w:rsidRPr="00EB210A">
        <w:rPr>
          <w:rFonts w:ascii="Arial" w:eastAsia="Consolas" w:hAnsi="Arial" w:cs="Arial"/>
        </w:rPr>
        <w:t xml:space="preserve"> </w:t>
      </w:r>
      <w:r w:rsidR="1BD01A28" w:rsidRPr="00EB210A">
        <w:rPr>
          <w:rFonts w:ascii="Arial" w:eastAsia="Consolas" w:hAnsi="Arial" w:cs="Arial"/>
        </w:rPr>
        <w:t xml:space="preserve">despite its early and influential presence in Aotearoa New Zealand. </w:t>
      </w:r>
      <w:r w:rsidR="00B81D92" w:rsidRPr="00EB210A">
        <w:rPr>
          <w:rFonts w:ascii="Arial" w:hAnsi="Arial" w:cs="Arial"/>
        </w:rPr>
        <w:t>Archbishop Paul Martin agreed, that when looking at it from a 2020-2021 point of view, neither the Bishop nor the Order were focused on any cultural or ethnic considerations when establishing Marylands</w:t>
      </w:r>
      <w:r w:rsidR="00F719C5" w:rsidRPr="00EB210A">
        <w:rPr>
          <w:rFonts w:ascii="Arial" w:hAnsi="Arial" w:cs="Arial"/>
        </w:rPr>
        <w:t>.</w:t>
      </w:r>
      <w:r w:rsidR="00F719C5" w:rsidRPr="00EB210A">
        <w:rPr>
          <w:rStyle w:val="FootnoteReference"/>
          <w:rFonts w:cs="Arial"/>
        </w:rPr>
        <w:footnoteReference w:id="23"/>
      </w:r>
    </w:p>
    <w:p w14:paraId="4FE9C803" w14:textId="1BE79CA1" w:rsidR="004C4781" w:rsidRPr="00EB210A" w:rsidRDefault="673394BB" w:rsidP="008333FA">
      <w:pPr>
        <w:pStyle w:val="List123"/>
        <w:numPr>
          <w:ilvl w:val="0"/>
          <w:numId w:val="42"/>
        </w:numPr>
        <w:ind w:left="720" w:hanging="720"/>
        <w:rPr>
          <w:rFonts w:ascii="Arial" w:eastAsiaTheme="minorEastAsia" w:hAnsi="Arial" w:cs="Arial"/>
        </w:rPr>
      </w:pPr>
      <w:r w:rsidRPr="00EB210A">
        <w:rPr>
          <w:rFonts w:ascii="Arial" w:eastAsia="Consolas" w:hAnsi="Arial" w:cs="Arial"/>
          <w:lang w:val="en-NZ"/>
        </w:rPr>
        <w:t>The</w:t>
      </w:r>
      <w:r w:rsidRPr="00EB210A">
        <w:rPr>
          <w:rFonts w:ascii="Arial" w:eastAsiaTheme="minorEastAsia" w:hAnsi="Arial" w:cs="Arial"/>
        </w:rPr>
        <w:t xml:space="preserve"> Order is a religious institute. Its members are mostly non-ordained, or lay, brothers.</w:t>
      </w:r>
      <w:r w:rsidR="004C4781" w:rsidRPr="00EB210A">
        <w:rPr>
          <w:rStyle w:val="FootnoteReference"/>
          <w:rFonts w:ascii="Arial" w:eastAsiaTheme="minorEastAsia" w:hAnsi="Arial" w:cs="Arial"/>
        </w:rPr>
        <w:footnoteReference w:id="24"/>
      </w:r>
      <w:r w:rsidRPr="00EB210A">
        <w:rPr>
          <w:rFonts w:ascii="Arial" w:eastAsiaTheme="minorEastAsia" w:hAnsi="Arial" w:cs="Arial"/>
        </w:rPr>
        <w:t xml:space="preserve"> As well as the vows of poverty, chastity and obedience which are universal across all Catholic religious</w:t>
      </w:r>
      <w:r w:rsidR="56AFCAC7" w:rsidRPr="00EB210A">
        <w:rPr>
          <w:rFonts w:ascii="Arial" w:eastAsiaTheme="minorEastAsia" w:hAnsi="Arial" w:cs="Arial"/>
        </w:rPr>
        <w:t xml:space="preserve"> </w:t>
      </w:r>
      <w:r w:rsidRPr="00EB210A">
        <w:rPr>
          <w:rFonts w:ascii="Arial" w:eastAsiaTheme="minorEastAsia" w:hAnsi="Arial" w:cs="Arial"/>
        </w:rPr>
        <w:t>institutions, the Order’s vowed members also profess an additional vow of hospitality</w:t>
      </w:r>
      <w:r w:rsidR="004C4781" w:rsidRPr="00EB210A">
        <w:rPr>
          <w:rStyle w:val="FootnoteReference"/>
          <w:rFonts w:ascii="Arial" w:eastAsiaTheme="minorEastAsia" w:hAnsi="Arial" w:cs="Arial"/>
        </w:rPr>
        <w:footnoteReference w:id="25"/>
      </w:r>
      <w:r w:rsidRPr="00EB210A">
        <w:rPr>
          <w:rFonts w:ascii="Arial" w:eastAsiaTheme="minorEastAsia" w:hAnsi="Arial" w:cs="Arial"/>
        </w:rPr>
        <w:t xml:space="preserve"> by which each member is to devote their life to serve the sick and socially disadvantaged.</w:t>
      </w:r>
      <w:r w:rsidR="004C4781" w:rsidRPr="00EB210A">
        <w:rPr>
          <w:rStyle w:val="FootnoteReference"/>
          <w:rFonts w:ascii="Arial" w:eastAsiaTheme="minorEastAsia" w:hAnsi="Arial" w:cs="Arial"/>
        </w:rPr>
        <w:footnoteReference w:id="26"/>
      </w:r>
    </w:p>
    <w:p w14:paraId="4740901B" w14:textId="53F9AD1E" w:rsidR="004C4781" w:rsidRPr="00EB210A" w:rsidRDefault="673394BB" w:rsidP="008333FA">
      <w:pPr>
        <w:pStyle w:val="List123"/>
        <w:numPr>
          <w:ilvl w:val="0"/>
          <w:numId w:val="42"/>
        </w:numPr>
        <w:ind w:left="720" w:hanging="720"/>
        <w:rPr>
          <w:rFonts w:ascii="Arial" w:eastAsiaTheme="minorEastAsia" w:hAnsi="Arial" w:cs="Arial"/>
        </w:rPr>
      </w:pPr>
      <w:r w:rsidRPr="00EB210A">
        <w:rPr>
          <w:rFonts w:ascii="Arial" w:eastAsia="Consolas" w:hAnsi="Arial" w:cs="Arial"/>
          <w:lang w:val="en-NZ"/>
        </w:rPr>
        <w:t>The</w:t>
      </w:r>
      <w:r w:rsidRPr="00EB210A">
        <w:rPr>
          <w:rFonts w:ascii="Arial" w:eastAsiaTheme="minorEastAsia" w:hAnsi="Arial" w:cs="Arial"/>
        </w:rPr>
        <w:t xml:space="preserve"> Prior General is the global leader of the Order and is based in Rome. The Order operates a decentralised model where the management of local issues is “the responsibility of the Provincial of the particular province”.</w:t>
      </w:r>
      <w:r w:rsidR="004C4781" w:rsidRPr="00EB210A">
        <w:rPr>
          <w:rStyle w:val="FootnoteReference"/>
          <w:rFonts w:ascii="Arial" w:eastAsiaTheme="minorEastAsia" w:hAnsi="Arial" w:cs="Arial"/>
        </w:rPr>
        <w:footnoteReference w:id="27"/>
      </w:r>
      <w:r w:rsidRPr="00EB210A">
        <w:rPr>
          <w:rFonts w:ascii="Arial" w:eastAsiaTheme="minorEastAsia" w:hAnsi="Arial" w:cs="Arial"/>
        </w:rPr>
        <w:t xml:space="preserve"> </w:t>
      </w:r>
    </w:p>
    <w:p w14:paraId="1CD7BDD2" w14:textId="5B7D8F4A" w:rsidR="004C4781" w:rsidRPr="00EB210A" w:rsidRDefault="13347DBB" w:rsidP="008333FA">
      <w:pPr>
        <w:pStyle w:val="List123"/>
        <w:numPr>
          <w:ilvl w:val="0"/>
          <w:numId w:val="42"/>
        </w:numPr>
        <w:ind w:left="720" w:hanging="720"/>
        <w:rPr>
          <w:rFonts w:ascii="Arial" w:eastAsiaTheme="minorEastAsia" w:hAnsi="Arial" w:cs="Arial"/>
        </w:rPr>
      </w:pPr>
      <w:r w:rsidRPr="00EB210A">
        <w:rPr>
          <w:rFonts w:ascii="Arial" w:eastAsia="Consolas" w:hAnsi="Arial" w:cs="Arial"/>
          <w:lang w:val="en-NZ"/>
        </w:rPr>
        <w:t>Internationally</w:t>
      </w:r>
      <w:r w:rsidRPr="00EB210A">
        <w:rPr>
          <w:rFonts w:ascii="Arial" w:eastAsiaTheme="minorEastAsia" w:hAnsi="Arial" w:cs="Arial"/>
        </w:rPr>
        <w:t xml:space="preserve">, the Order has 22 provinces. Aotearoa New Zealand is part of the Order’s Oceania province (together with Australia and Papua New Guinea). </w:t>
      </w:r>
    </w:p>
    <w:p w14:paraId="3652B736" w14:textId="6FF680F3" w:rsidR="0093353A" w:rsidRPr="00EB210A" w:rsidRDefault="009CCADA" w:rsidP="0093353A">
      <w:pPr>
        <w:pStyle w:val="List123"/>
        <w:numPr>
          <w:ilvl w:val="0"/>
          <w:numId w:val="42"/>
        </w:numPr>
        <w:ind w:left="720" w:hanging="720"/>
        <w:rPr>
          <w:rFonts w:ascii="Arial" w:eastAsiaTheme="minorEastAsia" w:hAnsi="Arial" w:cs="Arial"/>
        </w:rPr>
      </w:pPr>
      <w:r w:rsidRPr="00EB210A">
        <w:rPr>
          <w:rFonts w:ascii="Arial" w:eastAsia="Consolas" w:hAnsi="Arial" w:cs="Arial"/>
          <w:lang w:val="en-NZ"/>
        </w:rPr>
        <w:t>Each</w:t>
      </w:r>
      <w:r w:rsidRPr="00EB210A">
        <w:rPr>
          <w:rFonts w:ascii="Arial" w:eastAsiaTheme="minorEastAsia" w:hAnsi="Arial" w:cs="Arial"/>
        </w:rPr>
        <w:t xml:space="preserve"> Province is led by a ‘Provincial’, with assistance from his Provincial Council.</w:t>
      </w:r>
      <w:r w:rsidRPr="00EB210A">
        <w:rPr>
          <w:rFonts w:ascii="Arial" w:eastAsiaTheme="minorEastAsia" w:hAnsi="Arial" w:cs="Arial"/>
          <w:vertAlign w:val="superscript"/>
        </w:rPr>
        <w:t>lv</w:t>
      </w:r>
      <w:r w:rsidRPr="00EB210A">
        <w:rPr>
          <w:rFonts w:ascii="Arial" w:eastAsiaTheme="minorEastAsia" w:hAnsi="Arial" w:cs="Arial"/>
        </w:rPr>
        <w:t xml:space="preserve"> The current Provincial of the Oceania Province is Brother Timothy Graham, who is based in Australia. Under the Order’s constitution and statutes, the Provincial must regularly visit each part of the province. </w:t>
      </w:r>
    </w:p>
    <w:p w14:paraId="232E82F1" w14:textId="01E04DA1" w:rsidR="006235BD" w:rsidRPr="00EB210A" w:rsidRDefault="673394BB" w:rsidP="008333FA">
      <w:pPr>
        <w:pStyle w:val="List123"/>
        <w:numPr>
          <w:ilvl w:val="0"/>
          <w:numId w:val="42"/>
        </w:numPr>
        <w:ind w:left="720" w:hanging="720"/>
        <w:rPr>
          <w:rFonts w:ascii="Arial" w:eastAsia="Consolas" w:hAnsi="Arial" w:cs="Arial"/>
          <w:lang w:val="en-NZ"/>
        </w:rPr>
      </w:pPr>
      <w:r w:rsidRPr="00EB210A">
        <w:rPr>
          <w:rFonts w:ascii="Arial" w:eastAsiaTheme="minorEastAsia" w:hAnsi="Arial" w:cs="Arial"/>
        </w:rPr>
        <w:t xml:space="preserve">In each Province, there are </w:t>
      </w:r>
      <w:r w:rsidR="003D50A2" w:rsidRPr="00EB210A">
        <w:rPr>
          <w:rFonts w:ascii="Arial" w:eastAsiaTheme="minorEastAsia" w:hAnsi="Arial" w:cs="Arial"/>
        </w:rPr>
        <w:t>‘</w:t>
      </w:r>
      <w:r w:rsidRPr="00EB210A">
        <w:rPr>
          <w:rFonts w:ascii="Arial" w:eastAsiaTheme="minorEastAsia" w:hAnsi="Arial" w:cs="Arial"/>
        </w:rPr>
        <w:t>communities</w:t>
      </w:r>
      <w:r w:rsidR="003D50A2" w:rsidRPr="00EB210A">
        <w:rPr>
          <w:rFonts w:ascii="Arial" w:eastAsiaTheme="minorEastAsia" w:hAnsi="Arial" w:cs="Arial"/>
        </w:rPr>
        <w:t>’</w:t>
      </w:r>
      <w:r w:rsidRPr="00EB210A">
        <w:rPr>
          <w:rFonts w:ascii="Arial" w:eastAsiaTheme="minorEastAsia" w:hAnsi="Arial" w:cs="Arial"/>
        </w:rPr>
        <w:t xml:space="preserve"> such as the Christchurch community. Brothers are appointed to these communities to assist with the activities that the </w:t>
      </w:r>
      <w:r w:rsidR="003D50A2" w:rsidRPr="00EB210A">
        <w:rPr>
          <w:rFonts w:ascii="Arial" w:eastAsiaTheme="minorEastAsia" w:hAnsi="Arial" w:cs="Arial"/>
        </w:rPr>
        <w:t>b</w:t>
      </w:r>
      <w:r w:rsidRPr="00EB210A">
        <w:rPr>
          <w:rFonts w:ascii="Arial" w:eastAsiaTheme="minorEastAsia" w:hAnsi="Arial" w:cs="Arial"/>
        </w:rPr>
        <w:t xml:space="preserve">rothers are involved in. Each community is governed by a ‘Prior’, with assistance from </w:t>
      </w:r>
      <w:r w:rsidRPr="00EB210A">
        <w:rPr>
          <w:rFonts w:ascii="Arial" w:eastAsia="Consolas" w:hAnsi="Arial" w:cs="Arial"/>
          <w:lang w:val="en-NZ"/>
        </w:rPr>
        <w:t>his local Council.</w:t>
      </w:r>
    </w:p>
    <w:p w14:paraId="607AC798" w14:textId="79E9B187" w:rsidR="004C4781" w:rsidRPr="00EB210A" w:rsidRDefault="673394BB" w:rsidP="008333FA">
      <w:pPr>
        <w:pStyle w:val="List123"/>
        <w:numPr>
          <w:ilvl w:val="0"/>
          <w:numId w:val="42"/>
        </w:numPr>
        <w:ind w:left="720" w:hanging="720"/>
        <w:rPr>
          <w:rFonts w:ascii="Arial" w:eastAsia="Consolas" w:hAnsi="Arial" w:cs="Arial"/>
          <w:lang w:val="en-NZ"/>
        </w:rPr>
      </w:pPr>
      <w:r w:rsidRPr="00EB210A">
        <w:rPr>
          <w:rFonts w:ascii="Arial" w:eastAsiaTheme="minorEastAsia" w:hAnsi="Arial" w:cs="Arial"/>
        </w:rPr>
        <w:t>Where complaints are made directly to the Prior, he is expected to direct these to the relevant Provincial.</w:t>
      </w:r>
      <w:r w:rsidR="004C4781" w:rsidRPr="00EB210A">
        <w:rPr>
          <w:rStyle w:val="FootnoteReference"/>
          <w:rFonts w:ascii="Arial" w:eastAsiaTheme="minorEastAsia" w:hAnsi="Arial" w:cs="Arial"/>
        </w:rPr>
        <w:footnoteReference w:id="28"/>
      </w:r>
      <w:r w:rsidRPr="00EB210A">
        <w:rPr>
          <w:rFonts w:ascii="Arial" w:eastAsiaTheme="minorEastAsia" w:hAnsi="Arial" w:cs="Arial"/>
        </w:rPr>
        <w:t xml:space="preserve">  </w:t>
      </w:r>
    </w:p>
    <w:p w14:paraId="79E3604F" w14:textId="364404C1" w:rsidR="006235BD" w:rsidRPr="00EB210A" w:rsidRDefault="673394BB" w:rsidP="008333FA">
      <w:pPr>
        <w:pStyle w:val="List123"/>
        <w:numPr>
          <w:ilvl w:val="0"/>
          <w:numId w:val="42"/>
        </w:numPr>
        <w:ind w:left="720" w:hanging="720"/>
        <w:rPr>
          <w:rFonts w:ascii="Arial" w:eastAsiaTheme="minorEastAsia" w:hAnsi="Arial" w:cs="Arial"/>
        </w:rPr>
      </w:pPr>
      <w:r w:rsidRPr="00EB210A">
        <w:rPr>
          <w:rFonts w:ascii="Arial" w:eastAsiaTheme="minorEastAsia" w:hAnsi="Arial" w:cs="Arial"/>
        </w:rPr>
        <w:lastRenderedPageBreak/>
        <w:t xml:space="preserve">The Prior General has an oversight and monitoring role. For example, he receives each </w:t>
      </w:r>
      <w:r w:rsidRPr="00EB210A">
        <w:rPr>
          <w:rFonts w:ascii="Arial" w:eastAsia="Consolas" w:hAnsi="Arial" w:cs="Arial"/>
          <w:lang w:val="en-NZ"/>
        </w:rPr>
        <w:t>province’s</w:t>
      </w:r>
      <w:r w:rsidRPr="00EB210A">
        <w:rPr>
          <w:rFonts w:ascii="Arial" w:eastAsiaTheme="minorEastAsia" w:hAnsi="Arial" w:cs="Arial"/>
        </w:rPr>
        <w:t xml:space="preserve"> meeting minutes, annual reports and financial returns,</w:t>
      </w:r>
      <w:r w:rsidR="004C4781" w:rsidRPr="00EB210A">
        <w:rPr>
          <w:rStyle w:val="FootnoteReference"/>
          <w:rFonts w:ascii="Arial" w:eastAsiaTheme="minorEastAsia" w:hAnsi="Arial" w:cs="Arial"/>
        </w:rPr>
        <w:footnoteReference w:id="29"/>
      </w:r>
      <w:r w:rsidRPr="00EB210A">
        <w:rPr>
          <w:rFonts w:ascii="Arial" w:eastAsiaTheme="minorEastAsia" w:hAnsi="Arial" w:cs="Arial"/>
        </w:rPr>
        <w:t xml:space="preserve"> receives reports of brothers’ criminal convictions</w:t>
      </w:r>
      <w:r w:rsidR="004C4781" w:rsidRPr="00EB210A">
        <w:rPr>
          <w:rStyle w:val="FootnoteReference"/>
          <w:rFonts w:ascii="Arial" w:eastAsiaTheme="minorEastAsia" w:hAnsi="Arial" w:cs="Arial"/>
        </w:rPr>
        <w:footnoteReference w:id="30"/>
      </w:r>
      <w:r w:rsidRPr="00EB210A">
        <w:rPr>
          <w:rFonts w:ascii="Arial" w:eastAsiaTheme="minorEastAsia" w:hAnsi="Arial" w:cs="Arial"/>
        </w:rPr>
        <w:t xml:space="preserve"> and is informed of intended supervision of brothers being released from prison.</w:t>
      </w:r>
      <w:r w:rsidR="004C4781" w:rsidRPr="00EB210A">
        <w:rPr>
          <w:rStyle w:val="FootnoteReference"/>
          <w:rFonts w:ascii="Arial" w:eastAsiaTheme="minorEastAsia" w:hAnsi="Arial" w:cs="Arial"/>
        </w:rPr>
        <w:footnoteReference w:id="31"/>
      </w:r>
      <w:r w:rsidRPr="00EB210A">
        <w:rPr>
          <w:rFonts w:ascii="Arial" w:eastAsiaTheme="minorEastAsia" w:hAnsi="Arial" w:cs="Arial"/>
        </w:rPr>
        <w:t xml:space="preserve"> The Prior General meets all leaders of provinces (Provincials) each year in Rome,</w:t>
      </w:r>
      <w:r w:rsidR="004C4781" w:rsidRPr="00EB210A">
        <w:rPr>
          <w:rStyle w:val="FootnoteReference"/>
          <w:rFonts w:ascii="Arial" w:eastAsiaTheme="minorEastAsia" w:hAnsi="Arial" w:cs="Arial"/>
        </w:rPr>
        <w:footnoteReference w:id="32"/>
      </w:r>
      <w:r w:rsidRPr="00EB210A">
        <w:rPr>
          <w:rFonts w:ascii="Arial" w:eastAsiaTheme="minorEastAsia" w:hAnsi="Arial" w:cs="Arial"/>
        </w:rPr>
        <w:t xml:space="preserve"> convenes a General Chapter every six years and a Provincial Chapter every four years.</w:t>
      </w:r>
      <w:r w:rsidR="004C4781" w:rsidRPr="00EB210A">
        <w:rPr>
          <w:rStyle w:val="FootnoteReference"/>
          <w:rFonts w:ascii="Arial" w:eastAsiaTheme="minorEastAsia" w:hAnsi="Arial" w:cs="Arial"/>
        </w:rPr>
        <w:footnoteReference w:id="33"/>
      </w:r>
      <w:r w:rsidRPr="00EB210A">
        <w:rPr>
          <w:rFonts w:ascii="Arial" w:eastAsiaTheme="minorEastAsia" w:hAnsi="Arial" w:cs="Arial"/>
        </w:rPr>
        <w:t xml:space="preserve"> </w:t>
      </w:r>
    </w:p>
    <w:p w14:paraId="0012C493" w14:textId="7CAC526F" w:rsidR="004C4781" w:rsidRPr="00EB210A" w:rsidRDefault="673394BB" w:rsidP="008333FA">
      <w:pPr>
        <w:pStyle w:val="List123"/>
        <w:numPr>
          <w:ilvl w:val="0"/>
          <w:numId w:val="42"/>
        </w:numPr>
        <w:ind w:left="720" w:hanging="720"/>
        <w:rPr>
          <w:rStyle w:val="FootnoteReference"/>
          <w:rFonts w:ascii="Arial" w:eastAsiaTheme="minorEastAsia" w:hAnsi="Arial" w:cs="Arial"/>
          <w:sz w:val="22"/>
          <w:vertAlign w:val="baseline"/>
        </w:rPr>
      </w:pPr>
      <w:r w:rsidRPr="00EB210A">
        <w:rPr>
          <w:rFonts w:ascii="Arial" w:eastAsiaTheme="minorEastAsia" w:hAnsi="Arial" w:cs="Arial"/>
        </w:rPr>
        <w:t xml:space="preserve">The </w:t>
      </w:r>
      <w:r w:rsidRPr="00EB210A">
        <w:rPr>
          <w:rFonts w:ascii="Arial" w:eastAsia="Consolas" w:hAnsi="Arial" w:cs="Arial"/>
          <w:lang w:val="en-NZ"/>
        </w:rPr>
        <w:t>Prior</w:t>
      </w:r>
      <w:r w:rsidRPr="00EB210A">
        <w:rPr>
          <w:rFonts w:ascii="Arial" w:eastAsiaTheme="minorEastAsia" w:hAnsi="Arial" w:cs="Arial"/>
        </w:rPr>
        <w:t xml:space="preserve"> General exercises his leadership function through a variety of ways, such as authorising new statutes, governing the Order,</w:t>
      </w:r>
      <w:r w:rsidR="004C4781" w:rsidRPr="00EB210A">
        <w:rPr>
          <w:rStyle w:val="FootnoteReference"/>
          <w:rFonts w:ascii="Arial" w:eastAsiaTheme="minorEastAsia" w:hAnsi="Arial" w:cs="Arial"/>
        </w:rPr>
        <w:footnoteReference w:id="34"/>
      </w:r>
      <w:r w:rsidRPr="00EB210A">
        <w:rPr>
          <w:rFonts w:ascii="Arial" w:eastAsiaTheme="minorEastAsia" w:hAnsi="Arial" w:cs="Arial"/>
        </w:rPr>
        <w:t xml:space="preserve"> receiving and approving applications by brothers for solemn profession (the taking of final vows).</w:t>
      </w:r>
      <w:r w:rsidR="004C4781" w:rsidRPr="00EB210A">
        <w:rPr>
          <w:rStyle w:val="FootnoteReference"/>
          <w:rFonts w:ascii="Arial" w:eastAsiaTheme="minorEastAsia" w:hAnsi="Arial" w:cs="Arial"/>
        </w:rPr>
        <w:footnoteReference w:id="35"/>
      </w:r>
      <w:r w:rsidRPr="00EB210A">
        <w:rPr>
          <w:rFonts w:ascii="Arial" w:eastAsiaTheme="minorEastAsia" w:hAnsi="Arial" w:cs="Arial"/>
        </w:rPr>
        <w:t xml:space="preserve"> This leader can also influence local decision-making. </w:t>
      </w:r>
    </w:p>
    <w:p w14:paraId="3EB75F1E" w14:textId="77777777" w:rsidR="006235BD" w:rsidRPr="00EB210A" w:rsidRDefault="673394BB" w:rsidP="008333FA">
      <w:pPr>
        <w:pStyle w:val="List123"/>
        <w:numPr>
          <w:ilvl w:val="0"/>
          <w:numId w:val="42"/>
        </w:numPr>
        <w:ind w:left="720" w:hanging="720"/>
        <w:rPr>
          <w:rFonts w:ascii="Arial" w:eastAsiaTheme="minorEastAsia" w:hAnsi="Arial" w:cs="Arial"/>
        </w:rPr>
      </w:pPr>
      <w:r w:rsidRPr="00EB210A">
        <w:rPr>
          <w:rFonts w:ascii="Arial" w:eastAsiaTheme="minorEastAsia" w:hAnsi="Arial" w:cs="Arial"/>
        </w:rPr>
        <w:t xml:space="preserve">If </w:t>
      </w:r>
      <w:r w:rsidRPr="00EB210A">
        <w:rPr>
          <w:rFonts w:ascii="Arial" w:eastAsia="Consolas" w:hAnsi="Arial" w:cs="Arial"/>
          <w:lang w:val="en-NZ"/>
        </w:rPr>
        <w:t>sufficient</w:t>
      </w:r>
      <w:r w:rsidRPr="00EB210A">
        <w:rPr>
          <w:rFonts w:ascii="Arial" w:eastAsiaTheme="minorEastAsia" w:hAnsi="Arial" w:cs="Arial"/>
        </w:rPr>
        <w:t xml:space="preserve"> cause exists, the Prior General can remove or transfer any brother from any position or office.</w:t>
      </w:r>
      <w:r w:rsidR="004C4781" w:rsidRPr="00EB210A">
        <w:rPr>
          <w:rStyle w:val="FootnoteReference"/>
          <w:rFonts w:ascii="Arial" w:eastAsiaTheme="minorEastAsia" w:hAnsi="Arial" w:cs="Arial"/>
        </w:rPr>
        <w:footnoteReference w:id="36"/>
      </w:r>
      <w:r w:rsidRPr="00EB210A">
        <w:rPr>
          <w:rFonts w:ascii="Arial" w:eastAsiaTheme="minorEastAsia" w:hAnsi="Arial" w:cs="Arial"/>
        </w:rPr>
        <w:t xml:space="preserve"> </w:t>
      </w:r>
    </w:p>
    <w:p w14:paraId="79A8006C" w14:textId="122013A9" w:rsidR="004C4781" w:rsidRPr="00EB210A" w:rsidRDefault="673394BB" w:rsidP="008333FA">
      <w:pPr>
        <w:pStyle w:val="List123"/>
        <w:numPr>
          <w:ilvl w:val="0"/>
          <w:numId w:val="42"/>
        </w:numPr>
        <w:ind w:left="720" w:hanging="720"/>
        <w:rPr>
          <w:rStyle w:val="FootnoteReference"/>
          <w:rFonts w:ascii="Arial" w:eastAsiaTheme="minorEastAsia" w:hAnsi="Arial" w:cs="Arial"/>
          <w:sz w:val="22"/>
          <w:vertAlign w:val="baseline"/>
        </w:rPr>
      </w:pPr>
      <w:r w:rsidRPr="00EB210A">
        <w:rPr>
          <w:rFonts w:ascii="Arial" w:eastAsiaTheme="minorEastAsia" w:hAnsi="Arial" w:cs="Arial"/>
        </w:rPr>
        <w:t xml:space="preserve">The </w:t>
      </w:r>
      <w:r w:rsidRPr="00EB210A">
        <w:rPr>
          <w:rFonts w:ascii="Arial" w:eastAsia="Consolas" w:hAnsi="Arial" w:cs="Arial"/>
          <w:lang w:val="en-NZ"/>
        </w:rPr>
        <w:t>Pope</w:t>
      </w:r>
      <w:r w:rsidRPr="00EB210A">
        <w:rPr>
          <w:rFonts w:ascii="Arial" w:eastAsiaTheme="minorEastAsia" w:hAnsi="Arial" w:cs="Arial"/>
        </w:rPr>
        <w:t xml:space="preserve"> is the head of the global Roman </w:t>
      </w:r>
      <w:r w:rsidR="00EC37A4" w:rsidRPr="00EB210A">
        <w:rPr>
          <w:rFonts w:ascii="Arial" w:eastAsiaTheme="minorEastAsia" w:hAnsi="Arial" w:cs="Arial"/>
        </w:rPr>
        <w:t>Catholic Church</w:t>
      </w:r>
      <w:r w:rsidRPr="00EB210A">
        <w:rPr>
          <w:rFonts w:ascii="Arial" w:eastAsiaTheme="minorEastAsia" w:hAnsi="Arial" w:cs="Arial"/>
        </w:rPr>
        <w:t xml:space="preserve"> and sovereign of Vatican City</w:t>
      </w:r>
      <w:r w:rsidR="00324F2A" w:rsidRPr="00EB210A">
        <w:rPr>
          <w:rFonts w:ascii="Arial" w:eastAsiaTheme="minorEastAsia" w:hAnsi="Arial" w:cs="Arial"/>
        </w:rPr>
        <w:t xml:space="preserve"> (the Holy See)</w:t>
      </w:r>
      <w:r w:rsidRPr="00EB210A">
        <w:rPr>
          <w:rFonts w:ascii="Arial" w:eastAsiaTheme="minorEastAsia" w:hAnsi="Arial" w:cs="Arial"/>
        </w:rPr>
        <w:t>. The Pope appoints bishops in all parts of the world but has no direct role in the appointment of the leader of a religious congregation and was not involved in the election of the Order’s Prior General.</w:t>
      </w:r>
      <w:r w:rsidR="004C4781" w:rsidRPr="00EB210A">
        <w:rPr>
          <w:rStyle w:val="FootnoteReference"/>
          <w:rFonts w:ascii="Arial" w:eastAsiaTheme="minorEastAsia" w:hAnsi="Arial" w:cs="Arial"/>
        </w:rPr>
        <w:footnoteReference w:id="37"/>
      </w:r>
    </w:p>
    <w:p w14:paraId="24B4A487" w14:textId="3942828B" w:rsidR="004C4781" w:rsidRPr="00EB210A" w:rsidRDefault="13347DBB" w:rsidP="008333FA">
      <w:pPr>
        <w:pStyle w:val="List123"/>
        <w:numPr>
          <w:ilvl w:val="0"/>
          <w:numId w:val="42"/>
        </w:numPr>
        <w:ind w:left="720" w:hanging="720"/>
        <w:rPr>
          <w:rFonts w:ascii="Arial" w:eastAsiaTheme="minorEastAsia" w:hAnsi="Arial" w:cs="Arial"/>
        </w:rPr>
      </w:pPr>
      <w:r w:rsidRPr="00EB210A">
        <w:rPr>
          <w:rFonts w:ascii="Arial" w:eastAsiaTheme="minorEastAsia" w:hAnsi="Arial" w:cs="Arial"/>
        </w:rPr>
        <w:t xml:space="preserve">However, Canon Law governs the relationship between the Pope and ordained clergy and members of religious institutions (such as the Order). </w:t>
      </w:r>
      <w:r w:rsidR="780F9FD1" w:rsidRPr="00EB210A">
        <w:rPr>
          <w:rFonts w:ascii="Arial" w:eastAsiaTheme="minorEastAsia" w:hAnsi="Arial" w:cs="Arial"/>
        </w:rPr>
        <w:t xml:space="preserve"> The Pope</w:t>
      </w:r>
      <w:r w:rsidRPr="00EB210A">
        <w:rPr>
          <w:rFonts w:ascii="Arial" w:eastAsiaTheme="minorEastAsia" w:hAnsi="Arial" w:cs="Arial"/>
        </w:rPr>
        <w:t xml:space="preserve"> has the right to initiate an Apostolic visitation and send a visitor to inspect and report back at his discretion. </w:t>
      </w:r>
    </w:p>
    <w:p w14:paraId="23651CD7" w14:textId="133B28B7" w:rsidR="004C4781" w:rsidRPr="00EB210A" w:rsidRDefault="13347DBB" w:rsidP="008333FA">
      <w:pPr>
        <w:pStyle w:val="List123"/>
        <w:numPr>
          <w:ilvl w:val="0"/>
          <w:numId w:val="42"/>
        </w:numPr>
        <w:ind w:left="720" w:hanging="720"/>
        <w:rPr>
          <w:rFonts w:ascii="Arial" w:eastAsiaTheme="minorEastAsia" w:hAnsi="Arial" w:cs="Arial"/>
        </w:rPr>
      </w:pPr>
      <w:r w:rsidRPr="00EB210A">
        <w:rPr>
          <w:rFonts w:ascii="Arial" w:eastAsia="Consolas" w:hAnsi="Arial" w:cs="Arial"/>
          <w:lang w:val="en-NZ"/>
        </w:rPr>
        <w:t>Given</w:t>
      </w:r>
      <w:r w:rsidRPr="00EB210A">
        <w:rPr>
          <w:rFonts w:ascii="Arial" w:eastAsiaTheme="minorEastAsia" w:hAnsi="Arial" w:cs="Arial"/>
        </w:rPr>
        <w:t xml:space="preserve"> these relationships, the Holy See can be expected to be informed of the serious allegations of abuse, investigations into the abuse, and criminal convictions of the brothers in the Order in the Oceania province (and elsewhere). They should be reported to him by the Prior, who in turn would have received a report from the Provincial for Oceania.</w:t>
      </w:r>
    </w:p>
    <w:p w14:paraId="383F39FD" w14:textId="3F8F4C51" w:rsidR="004C4781" w:rsidRPr="00EB210A" w:rsidRDefault="673394BB" w:rsidP="008333FA">
      <w:pPr>
        <w:pStyle w:val="List123"/>
        <w:numPr>
          <w:ilvl w:val="0"/>
          <w:numId w:val="42"/>
        </w:numPr>
        <w:ind w:left="720" w:hanging="720"/>
        <w:rPr>
          <w:rFonts w:ascii="Arial" w:eastAsiaTheme="minorEastAsia" w:hAnsi="Arial" w:cs="Arial"/>
        </w:rPr>
      </w:pPr>
      <w:r w:rsidRPr="00EB210A">
        <w:rPr>
          <w:rFonts w:ascii="Arial" w:eastAsia="Consolas" w:hAnsi="Arial" w:cs="Arial"/>
          <w:lang w:val="en-NZ"/>
        </w:rPr>
        <w:t>Catholic</w:t>
      </w:r>
      <w:r w:rsidRPr="00EB210A">
        <w:rPr>
          <w:rFonts w:ascii="Arial" w:eastAsiaTheme="minorEastAsia" w:hAnsi="Arial" w:cs="Arial"/>
        </w:rPr>
        <w:t xml:space="preserve"> bishops have pastoral responsibility for all people in their diocese.</w:t>
      </w:r>
      <w:r w:rsidR="004C4781" w:rsidRPr="00EB210A">
        <w:rPr>
          <w:rStyle w:val="FootnoteReference"/>
          <w:rFonts w:ascii="Arial" w:eastAsiaTheme="minorEastAsia" w:hAnsi="Arial" w:cs="Arial"/>
        </w:rPr>
        <w:footnoteReference w:id="38"/>
      </w:r>
      <w:r w:rsidRPr="00EB210A">
        <w:rPr>
          <w:rFonts w:ascii="Arial" w:eastAsiaTheme="minorEastAsia" w:hAnsi="Arial" w:cs="Arial"/>
        </w:rPr>
        <w:t xml:space="preserve"> Pastoral responsibility for bishops means to ensure that institutions and structures are set up for the care of the spiritual needs of people.</w:t>
      </w:r>
      <w:r w:rsidR="004C4781" w:rsidRPr="00EB210A">
        <w:rPr>
          <w:rStyle w:val="FootnoteReference"/>
          <w:rFonts w:ascii="Arial" w:eastAsiaTheme="minorEastAsia" w:hAnsi="Arial" w:cs="Arial"/>
        </w:rPr>
        <w:footnoteReference w:id="39"/>
      </w:r>
      <w:r w:rsidRPr="00EB210A">
        <w:rPr>
          <w:rFonts w:ascii="Arial" w:eastAsiaTheme="minorEastAsia" w:hAnsi="Arial" w:cs="Arial"/>
        </w:rPr>
        <w:t xml:space="preserve"> Since 1917, Canon Law has to some extent provided that the bishop of a diocese has fundamental authority over and responsibility for all works of ministry and all activities involving the ‘care of souls’ </w:t>
      </w:r>
      <w:r w:rsidRPr="00EB210A">
        <w:rPr>
          <w:rFonts w:ascii="Arial" w:eastAsiaTheme="minorEastAsia" w:hAnsi="Arial" w:cs="Arial"/>
        </w:rPr>
        <w:lastRenderedPageBreak/>
        <w:t>within the diocese.</w:t>
      </w:r>
      <w:r w:rsidR="004C4781" w:rsidRPr="00EB210A">
        <w:rPr>
          <w:rStyle w:val="FootnoteReference"/>
          <w:rFonts w:ascii="Arial" w:eastAsiaTheme="minorEastAsia" w:hAnsi="Arial" w:cs="Arial"/>
        </w:rPr>
        <w:footnoteReference w:id="40"/>
      </w:r>
      <w:r w:rsidRPr="00EB210A">
        <w:rPr>
          <w:rFonts w:ascii="Arial" w:eastAsiaTheme="minorEastAsia" w:hAnsi="Arial" w:cs="Arial"/>
        </w:rPr>
        <w:t xml:space="preserve"> This includes all works carried out by diocesan priests, members of religious institutes such as the Order, and lay people whether employees or volunteers.</w:t>
      </w:r>
      <w:r w:rsidR="004C4781" w:rsidRPr="00EB210A">
        <w:rPr>
          <w:rStyle w:val="FootnoteReference"/>
          <w:rFonts w:ascii="Arial" w:eastAsiaTheme="minorEastAsia" w:hAnsi="Arial" w:cs="Arial"/>
        </w:rPr>
        <w:footnoteReference w:id="41"/>
      </w:r>
    </w:p>
    <w:p w14:paraId="4E17EA7E" w14:textId="1DC286C9" w:rsidR="004C4781" w:rsidRPr="00EB210A" w:rsidRDefault="39090CD6" w:rsidP="008333FA">
      <w:pPr>
        <w:pStyle w:val="List123"/>
        <w:numPr>
          <w:ilvl w:val="0"/>
          <w:numId w:val="42"/>
        </w:numPr>
        <w:ind w:left="720" w:hanging="720"/>
        <w:rPr>
          <w:rFonts w:ascii="Arial" w:eastAsiaTheme="minorEastAsia" w:hAnsi="Arial" w:cs="Arial"/>
        </w:rPr>
      </w:pPr>
      <w:r w:rsidRPr="00EB210A">
        <w:rPr>
          <w:rFonts w:ascii="Arial" w:eastAsiaTheme="minorEastAsia" w:hAnsi="Arial" w:cs="Arial"/>
        </w:rPr>
        <w:t>Religious institutes such as the Order have a high degree of autonomy, especially in relation to their governance and discipline.</w:t>
      </w:r>
      <w:r w:rsidR="004C4781" w:rsidRPr="00EB210A">
        <w:rPr>
          <w:rStyle w:val="FootnoteReference"/>
          <w:rFonts w:ascii="Arial" w:eastAsiaTheme="minorEastAsia" w:hAnsi="Arial" w:cs="Arial"/>
        </w:rPr>
        <w:footnoteReference w:id="42"/>
      </w:r>
      <w:r w:rsidRPr="00EB210A">
        <w:rPr>
          <w:rFonts w:ascii="Arial" w:eastAsiaTheme="minorEastAsia" w:hAnsi="Arial" w:cs="Arial"/>
        </w:rPr>
        <w:t xml:space="preserve"> The leadership of a relig</w:t>
      </w:r>
      <w:r w:rsidR="3B98002A" w:rsidRPr="00EB210A">
        <w:rPr>
          <w:rFonts w:ascii="Arial" w:eastAsiaTheme="minorEastAsia" w:hAnsi="Arial" w:cs="Arial"/>
        </w:rPr>
        <w:t>i</w:t>
      </w:r>
      <w:r w:rsidRPr="00EB210A">
        <w:rPr>
          <w:rFonts w:ascii="Arial" w:eastAsiaTheme="minorEastAsia" w:hAnsi="Arial" w:cs="Arial"/>
        </w:rPr>
        <w:t xml:space="preserve">ous institute has formal responsibilities over </w:t>
      </w:r>
      <w:r w:rsidR="6C186044" w:rsidRPr="00EB210A">
        <w:rPr>
          <w:rFonts w:ascii="Arial" w:eastAsiaTheme="minorEastAsia" w:hAnsi="Arial" w:cs="Arial"/>
        </w:rPr>
        <w:t>the</w:t>
      </w:r>
      <w:r w:rsidRPr="00EB210A">
        <w:rPr>
          <w:rFonts w:ascii="Arial" w:eastAsiaTheme="minorEastAsia" w:hAnsi="Arial" w:cs="Arial"/>
        </w:rPr>
        <w:t xml:space="preserve"> activities</w:t>
      </w:r>
      <w:r w:rsidR="02DC6659" w:rsidRPr="00EB210A">
        <w:rPr>
          <w:rFonts w:ascii="Arial" w:eastAsiaTheme="minorEastAsia" w:hAnsi="Arial" w:cs="Arial"/>
        </w:rPr>
        <w:t xml:space="preserve"> of a religious institute</w:t>
      </w:r>
      <w:r w:rsidR="2D4C1281" w:rsidRPr="00EB210A">
        <w:rPr>
          <w:rFonts w:ascii="Arial" w:eastAsiaTheme="minorEastAsia" w:hAnsi="Arial" w:cs="Arial"/>
        </w:rPr>
        <w:t xml:space="preserve">. </w:t>
      </w:r>
      <w:r w:rsidRPr="00EB210A">
        <w:rPr>
          <w:rFonts w:ascii="Arial" w:eastAsiaTheme="minorEastAsia" w:hAnsi="Arial" w:cs="Arial"/>
        </w:rPr>
        <w:t>The bishop and the religious institution‘s leader are expected to consult each other.</w:t>
      </w:r>
      <w:r w:rsidR="004C4781" w:rsidRPr="00EB210A">
        <w:rPr>
          <w:rStyle w:val="FootnoteReference"/>
          <w:rFonts w:ascii="Arial" w:eastAsiaTheme="minorEastAsia" w:hAnsi="Arial" w:cs="Arial"/>
        </w:rPr>
        <w:footnoteReference w:id="43"/>
      </w:r>
      <w:r w:rsidRPr="00EB210A">
        <w:rPr>
          <w:rFonts w:ascii="Arial" w:eastAsiaTheme="minorEastAsia" w:hAnsi="Arial" w:cs="Arial"/>
        </w:rPr>
        <w:t xml:space="preserve"> </w:t>
      </w:r>
    </w:p>
    <w:p w14:paraId="7C707800" w14:textId="362BF240" w:rsidR="004C4781" w:rsidRPr="00EB210A" w:rsidRDefault="009CCADA" w:rsidP="008333FA">
      <w:pPr>
        <w:pStyle w:val="List123"/>
        <w:numPr>
          <w:ilvl w:val="0"/>
          <w:numId w:val="42"/>
        </w:numPr>
        <w:ind w:left="720" w:hanging="720"/>
        <w:rPr>
          <w:rFonts w:ascii="Arial" w:eastAsiaTheme="minorEastAsia" w:hAnsi="Arial" w:cs="Arial"/>
        </w:rPr>
      </w:pPr>
      <w:r w:rsidRPr="00EB210A">
        <w:rPr>
          <w:rFonts w:ascii="Arial" w:eastAsiaTheme="minorEastAsia" w:hAnsi="Arial" w:cs="Arial"/>
        </w:rPr>
        <w:t xml:space="preserve">If a bishop becomes aware of abuse taking place within an order, including the sexual abuse of a child, he has important obligations. </w:t>
      </w:r>
      <w:r w:rsidRPr="00EB210A">
        <w:rPr>
          <w:rFonts w:ascii="Arial" w:eastAsia="Calibri" w:hAnsi="Arial" w:cs="Arial"/>
        </w:rPr>
        <w:t xml:space="preserve">These obligations, in the </w:t>
      </w:r>
      <w:r w:rsidR="00EC37A4" w:rsidRPr="00EB210A">
        <w:rPr>
          <w:rFonts w:ascii="Arial" w:eastAsia="Calibri" w:hAnsi="Arial" w:cs="Arial"/>
        </w:rPr>
        <w:t>Catholic Church</w:t>
      </w:r>
      <w:r w:rsidRPr="00EB210A">
        <w:rPr>
          <w:rFonts w:ascii="Arial" w:eastAsia="Calibri" w:hAnsi="Arial" w:cs="Arial"/>
        </w:rPr>
        <w:t xml:space="preserve">'s Canon Law, have changed over time. Prior to changes implemented in 1983 a bishop was obliged to refer any concerns about matters relating to the actions of a member of a religious institute to the superior of that institute. After 1983, the obligations required more active </w:t>
      </w:r>
      <w:r w:rsidR="485AB4AE" w:rsidRPr="00EB210A">
        <w:rPr>
          <w:rFonts w:ascii="Arial" w:eastAsia="Calibri" w:hAnsi="Arial" w:cs="Arial"/>
        </w:rPr>
        <w:t>involvement,</w:t>
      </w:r>
      <w:r w:rsidRPr="00EB210A">
        <w:rPr>
          <w:rFonts w:ascii="Arial" w:eastAsia="Calibri" w:hAnsi="Arial" w:cs="Arial"/>
        </w:rPr>
        <w:t xml:space="preserve"> but the responsibility still sits</w:t>
      </w:r>
      <w:r w:rsidR="12AB08CB" w:rsidRPr="00EB210A">
        <w:rPr>
          <w:rFonts w:ascii="Arial" w:eastAsia="Calibri" w:hAnsi="Arial" w:cs="Arial"/>
        </w:rPr>
        <w:t xml:space="preserve"> with the religious institute. </w:t>
      </w:r>
      <w:r w:rsidRPr="00EB210A">
        <w:rPr>
          <w:rFonts w:ascii="Arial" w:eastAsiaTheme="minorEastAsia" w:hAnsi="Arial" w:cs="Arial"/>
        </w:rPr>
        <w:t>The bishop is responsible for making sure the religious institute is taking the appropriate steps in relation to</w:t>
      </w:r>
      <w:r w:rsidR="12AB08CB" w:rsidRPr="00EB210A">
        <w:rPr>
          <w:rFonts w:ascii="Arial" w:eastAsiaTheme="minorEastAsia" w:hAnsi="Arial" w:cs="Arial"/>
        </w:rPr>
        <w:t xml:space="preserve"> any investigations and actions</w:t>
      </w:r>
      <w:r w:rsidRPr="00EB210A">
        <w:rPr>
          <w:rFonts w:ascii="Arial" w:eastAsiaTheme="minorEastAsia" w:hAnsi="Arial" w:cs="Arial"/>
        </w:rPr>
        <w:t>.</w:t>
      </w:r>
      <w:r w:rsidR="004C4781" w:rsidRPr="00EB210A">
        <w:rPr>
          <w:rStyle w:val="FootnoteReference"/>
          <w:rFonts w:ascii="Arial" w:eastAsiaTheme="minorEastAsia" w:hAnsi="Arial" w:cs="Arial"/>
        </w:rPr>
        <w:footnoteReference w:id="44"/>
      </w:r>
      <w:r w:rsidRPr="00EB210A">
        <w:rPr>
          <w:rFonts w:ascii="Arial" w:eastAsiaTheme="minorEastAsia" w:hAnsi="Arial" w:cs="Arial"/>
        </w:rPr>
        <w:t xml:space="preserve"> If the brother is found guilty of a crime, the bishop should dismiss the brother from the </w:t>
      </w:r>
      <w:r w:rsidR="002B50E7" w:rsidRPr="00EB210A">
        <w:rPr>
          <w:rFonts w:ascii="Arial" w:eastAsiaTheme="minorEastAsia" w:hAnsi="Arial" w:cs="Arial"/>
        </w:rPr>
        <w:t>o</w:t>
      </w:r>
      <w:r w:rsidRPr="00EB210A">
        <w:rPr>
          <w:rFonts w:ascii="Arial" w:eastAsiaTheme="minorEastAsia" w:hAnsi="Arial" w:cs="Arial"/>
        </w:rPr>
        <w:t>rder.</w:t>
      </w:r>
      <w:r w:rsidR="004C4781" w:rsidRPr="00EB210A">
        <w:rPr>
          <w:rStyle w:val="FootnoteReference"/>
          <w:rFonts w:ascii="Arial" w:eastAsiaTheme="minorEastAsia" w:hAnsi="Arial" w:cs="Arial"/>
        </w:rPr>
        <w:footnoteReference w:id="45"/>
      </w:r>
      <w:r w:rsidRPr="00EB210A">
        <w:rPr>
          <w:rFonts w:ascii="Arial" w:eastAsiaTheme="minorEastAsia" w:hAnsi="Arial" w:cs="Arial"/>
        </w:rPr>
        <w:t xml:space="preserve"> </w:t>
      </w:r>
    </w:p>
    <w:p w14:paraId="40A630C0" w14:textId="4FDA740E" w:rsidR="004C4781" w:rsidRPr="00EB210A" w:rsidRDefault="673394BB" w:rsidP="008333FA">
      <w:pPr>
        <w:pStyle w:val="List123"/>
        <w:numPr>
          <w:ilvl w:val="0"/>
          <w:numId w:val="42"/>
        </w:numPr>
        <w:ind w:left="720" w:hanging="720"/>
        <w:rPr>
          <w:rFonts w:ascii="Arial" w:eastAsiaTheme="minorEastAsia" w:hAnsi="Arial" w:cs="Arial"/>
        </w:rPr>
      </w:pPr>
      <w:r w:rsidRPr="00EB210A">
        <w:rPr>
          <w:rFonts w:ascii="Arial" w:eastAsia="Consolas" w:hAnsi="Arial" w:cs="Arial"/>
          <w:lang w:val="en-NZ"/>
        </w:rPr>
        <w:t>Members</w:t>
      </w:r>
      <w:r w:rsidRPr="00EB210A">
        <w:rPr>
          <w:rFonts w:ascii="Arial" w:eastAsiaTheme="minorEastAsia" w:hAnsi="Arial" w:cs="Arial"/>
        </w:rPr>
        <w:t xml:space="preserve"> of the wider Catholic community expect the bishop to be responsible for what happens in his diocese, including at schools run by a religious institute, such as Marylands.</w:t>
      </w:r>
      <w:r w:rsidR="004C4781" w:rsidRPr="00EB210A">
        <w:rPr>
          <w:rStyle w:val="FootnoteReference"/>
          <w:rFonts w:ascii="Arial" w:eastAsiaTheme="minorEastAsia" w:hAnsi="Arial" w:cs="Arial"/>
        </w:rPr>
        <w:footnoteReference w:id="46"/>
      </w:r>
    </w:p>
    <w:p w14:paraId="173B6271" w14:textId="70764879" w:rsidR="004C4781" w:rsidRPr="00EB210A" w:rsidRDefault="13347DBB" w:rsidP="008333FA">
      <w:pPr>
        <w:pStyle w:val="List123"/>
        <w:numPr>
          <w:ilvl w:val="0"/>
          <w:numId w:val="42"/>
        </w:numPr>
        <w:ind w:left="720" w:hanging="720"/>
        <w:rPr>
          <w:rFonts w:ascii="Arial" w:eastAsiaTheme="minorEastAsia" w:hAnsi="Arial" w:cs="Arial"/>
        </w:rPr>
      </w:pPr>
      <w:r w:rsidRPr="00EB210A">
        <w:rPr>
          <w:rFonts w:ascii="Arial" w:eastAsiaTheme="minorEastAsia" w:hAnsi="Arial" w:cs="Arial"/>
        </w:rPr>
        <w:t>Aotearoa New Zealand</w:t>
      </w:r>
      <w:r w:rsidR="00C64448" w:rsidRPr="00EB210A">
        <w:rPr>
          <w:rFonts w:ascii="Arial" w:eastAsiaTheme="minorEastAsia" w:hAnsi="Arial" w:cs="Arial"/>
        </w:rPr>
        <w:t xml:space="preserve"> has a mix of mandatory and voluntary reporting laws</w:t>
      </w:r>
      <w:r w:rsidRPr="00EB210A">
        <w:rPr>
          <w:rFonts w:ascii="Arial" w:eastAsiaTheme="minorEastAsia" w:hAnsi="Arial" w:cs="Arial"/>
        </w:rPr>
        <w:t xml:space="preserve">. Up until 2020, the </w:t>
      </w:r>
      <w:r w:rsidR="00EC37A4" w:rsidRPr="00EB210A">
        <w:rPr>
          <w:rFonts w:ascii="Arial" w:eastAsiaTheme="minorEastAsia" w:hAnsi="Arial" w:cs="Arial"/>
        </w:rPr>
        <w:t>Catholic Church</w:t>
      </w:r>
      <w:r w:rsidRPr="00EB210A">
        <w:rPr>
          <w:rFonts w:ascii="Arial" w:eastAsiaTheme="minorEastAsia" w:hAnsi="Arial" w:cs="Arial"/>
        </w:rPr>
        <w:t xml:space="preserve">’s national protocols did not mandate reporting allegations of abuse to police. </w:t>
      </w:r>
      <w:r w:rsidR="65FD6A89" w:rsidRPr="00EB210A">
        <w:rPr>
          <w:rFonts w:ascii="Arial" w:eastAsiaTheme="minorEastAsia" w:hAnsi="Arial" w:cs="Arial"/>
        </w:rPr>
        <w:t>However, from</w:t>
      </w:r>
      <w:r w:rsidRPr="00EB210A">
        <w:rPr>
          <w:rFonts w:ascii="Arial" w:eastAsiaTheme="minorEastAsia" w:hAnsi="Arial" w:cs="Arial"/>
        </w:rPr>
        <w:t xml:space="preserve"> 2020, there is now a requirement to make a report to ‘competent civil authorities’ if a complainant is under the age of 18 at the time of making the complaint. In addition, if the complainant is over 18 years and does not cho</w:t>
      </w:r>
      <w:r w:rsidR="0062702F" w:rsidRPr="00EB210A">
        <w:rPr>
          <w:rFonts w:ascii="Arial" w:eastAsiaTheme="minorEastAsia" w:hAnsi="Arial" w:cs="Arial"/>
        </w:rPr>
        <w:t>o</w:t>
      </w:r>
      <w:r w:rsidRPr="00EB210A">
        <w:rPr>
          <w:rFonts w:ascii="Arial" w:eastAsiaTheme="minorEastAsia" w:hAnsi="Arial" w:cs="Arial"/>
        </w:rPr>
        <w:t xml:space="preserve">se to report to police, the church authority may make a report to police if there is a risk of harm to the complainant or any other person. </w:t>
      </w:r>
    </w:p>
    <w:p w14:paraId="4C0DF112" w14:textId="11D21F13" w:rsidR="00CD5000" w:rsidRPr="00EB210A" w:rsidRDefault="00CD5000" w:rsidP="00C11D3C">
      <w:pPr>
        <w:pStyle w:val="Heading4"/>
      </w:pPr>
      <w:bookmarkStart w:id="120" w:name="_Toc139967949"/>
      <w:bookmarkStart w:id="121" w:name="_Toc139968346"/>
      <w:r w:rsidRPr="00EB210A">
        <w:t xml:space="preserve">Te taurimatanga me te </w:t>
      </w:r>
      <w:r w:rsidR="0097530B">
        <w:t>whaka</w:t>
      </w:r>
      <w:r w:rsidRPr="00EB210A">
        <w:t>ako tamariki hauā i Aotearoa i te rautau 20</w:t>
      </w:r>
      <w:bookmarkEnd w:id="120"/>
      <w:bookmarkEnd w:id="121"/>
      <w:r w:rsidRPr="00EB210A">
        <w:t xml:space="preserve"> </w:t>
      </w:r>
    </w:p>
    <w:p w14:paraId="737307C8" w14:textId="58CBD122" w:rsidR="00655882" w:rsidRPr="00EB210A" w:rsidRDefault="00D9189B" w:rsidP="00C11D3C">
      <w:pPr>
        <w:pStyle w:val="Heading4"/>
      </w:pPr>
      <w:bookmarkStart w:id="122" w:name="_Toc139967950"/>
      <w:bookmarkStart w:id="123" w:name="_Toc139968347"/>
      <w:r w:rsidRPr="00EB210A">
        <w:rPr>
          <w:rFonts w:eastAsia="Consolas"/>
          <w:lang w:val="en-NZ"/>
        </w:rPr>
        <w:t>Care</w:t>
      </w:r>
      <w:r w:rsidRPr="00EB210A">
        <w:t xml:space="preserve"> and education of disabled children in 20</w:t>
      </w:r>
      <w:r w:rsidRPr="00EB210A">
        <w:rPr>
          <w:vertAlign w:val="superscript"/>
        </w:rPr>
        <w:t>th</w:t>
      </w:r>
      <w:r w:rsidRPr="00EB210A">
        <w:t xml:space="preserve"> Century Aotearoa New Zealand</w:t>
      </w:r>
      <w:bookmarkEnd w:id="122"/>
      <w:bookmarkEnd w:id="123"/>
      <w:r w:rsidRPr="00EB210A" w:rsidDel="00D9189B">
        <w:t xml:space="preserve"> </w:t>
      </w:r>
    </w:p>
    <w:p w14:paraId="18DCB58D" w14:textId="394FA52A" w:rsidR="00655882" w:rsidRPr="00EB210A" w:rsidRDefault="00655882" w:rsidP="008333FA">
      <w:pPr>
        <w:pStyle w:val="List123"/>
        <w:numPr>
          <w:ilvl w:val="0"/>
          <w:numId w:val="42"/>
        </w:numPr>
        <w:ind w:left="720" w:hanging="720"/>
        <w:rPr>
          <w:rFonts w:ascii="Arial" w:eastAsiaTheme="minorEastAsia" w:hAnsi="Arial" w:cs="Arial"/>
        </w:rPr>
      </w:pPr>
      <w:r w:rsidRPr="00EB210A">
        <w:rPr>
          <w:rFonts w:ascii="Arial" w:eastAsiaTheme="minorEastAsia" w:hAnsi="Arial" w:cs="Arial"/>
        </w:rPr>
        <w:t>In early 20</w:t>
      </w:r>
      <w:r w:rsidRPr="00EB210A">
        <w:rPr>
          <w:rFonts w:ascii="Arial" w:eastAsiaTheme="minorEastAsia" w:hAnsi="Arial" w:cs="Arial"/>
          <w:vertAlign w:val="superscript"/>
        </w:rPr>
        <w:t>th</w:t>
      </w:r>
      <w:r w:rsidRPr="00EB210A">
        <w:rPr>
          <w:rFonts w:ascii="Arial" w:eastAsiaTheme="minorEastAsia" w:hAnsi="Arial" w:cs="Arial"/>
        </w:rPr>
        <w:t xml:space="preserve"> century Aotearoa New Zealand, disabled children were generally isolated and separated from </w:t>
      </w:r>
      <w:r w:rsidR="002A2EB7" w:rsidRPr="00EB210A">
        <w:rPr>
          <w:rFonts w:ascii="Arial" w:eastAsiaTheme="minorEastAsia" w:hAnsi="Arial" w:cs="Arial"/>
        </w:rPr>
        <w:t xml:space="preserve">their </w:t>
      </w:r>
      <w:r w:rsidRPr="00EB210A">
        <w:rPr>
          <w:rFonts w:ascii="Arial" w:eastAsiaTheme="minorEastAsia" w:hAnsi="Arial" w:cs="Arial"/>
        </w:rPr>
        <w:t>whānau and community.</w:t>
      </w:r>
      <w:r w:rsidRPr="00EB210A">
        <w:rPr>
          <w:rStyle w:val="FootnoteReference"/>
          <w:rFonts w:ascii="Arial" w:eastAsiaTheme="minorEastAsia" w:hAnsi="Arial" w:cs="Arial"/>
        </w:rPr>
        <w:footnoteReference w:id="47"/>
      </w:r>
      <w:r w:rsidRPr="00EB210A">
        <w:rPr>
          <w:rFonts w:ascii="Arial" w:eastAsiaTheme="minorEastAsia" w:hAnsi="Arial" w:cs="Arial"/>
        </w:rPr>
        <w:t xml:space="preserve"> </w:t>
      </w:r>
    </w:p>
    <w:p w14:paraId="2665C32B" w14:textId="62094659" w:rsidR="004C4781" w:rsidRPr="00EB210A" w:rsidRDefault="673394BB" w:rsidP="008333FA">
      <w:pPr>
        <w:pStyle w:val="List123"/>
        <w:numPr>
          <w:ilvl w:val="0"/>
          <w:numId w:val="42"/>
        </w:numPr>
        <w:ind w:left="720" w:hanging="720"/>
        <w:rPr>
          <w:rFonts w:ascii="Arial" w:eastAsiaTheme="minorEastAsia" w:hAnsi="Arial" w:cs="Arial"/>
        </w:rPr>
      </w:pPr>
      <w:r w:rsidRPr="00EB210A">
        <w:rPr>
          <w:rFonts w:ascii="Arial" w:eastAsia="Consolas" w:hAnsi="Arial" w:cs="Arial"/>
          <w:lang w:val="en-NZ"/>
        </w:rPr>
        <w:t>Until</w:t>
      </w:r>
      <w:r w:rsidRPr="00EB210A">
        <w:rPr>
          <w:rFonts w:ascii="Arial" w:eastAsiaTheme="minorEastAsia" w:hAnsi="Arial" w:cs="Arial"/>
        </w:rPr>
        <w:t xml:space="preserve"> the 1960s, families of disabled children were frequently advised to place the child in an institution. This was thought to be best for both the child and the family, </w:t>
      </w:r>
      <w:r w:rsidRPr="00EB210A">
        <w:rPr>
          <w:rFonts w:ascii="Arial" w:eastAsiaTheme="minorEastAsia" w:hAnsi="Arial" w:cs="Arial"/>
        </w:rPr>
        <w:lastRenderedPageBreak/>
        <w:t>particularly the child’s siblings. When families went against official advice, they received little or no support.</w:t>
      </w:r>
      <w:r w:rsidR="004C4781" w:rsidRPr="00EB210A">
        <w:rPr>
          <w:rStyle w:val="FootnoteReference"/>
          <w:rFonts w:ascii="Arial" w:eastAsiaTheme="minorEastAsia" w:hAnsi="Arial" w:cs="Arial"/>
        </w:rPr>
        <w:footnoteReference w:id="48"/>
      </w:r>
      <w:r w:rsidRPr="00EB210A">
        <w:rPr>
          <w:rFonts w:ascii="Arial" w:eastAsiaTheme="minorEastAsia" w:hAnsi="Arial" w:cs="Arial"/>
        </w:rPr>
        <w:t xml:space="preserve"> </w:t>
      </w:r>
    </w:p>
    <w:p w14:paraId="1B6AAE2A" w14:textId="258ACBA1" w:rsidR="004C4781" w:rsidRPr="00EB210A" w:rsidRDefault="673394BB" w:rsidP="008333FA">
      <w:pPr>
        <w:pStyle w:val="List123"/>
        <w:numPr>
          <w:ilvl w:val="0"/>
          <w:numId w:val="42"/>
        </w:numPr>
        <w:ind w:left="720" w:hanging="720"/>
        <w:rPr>
          <w:rFonts w:ascii="Arial" w:eastAsiaTheme="minorEastAsia" w:hAnsi="Arial" w:cs="Arial"/>
        </w:rPr>
      </w:pPr>
      <w:r w:rsidRPr="00EB210A">
        <w:rPr>
          <w:rFonts w:ascii="Arial" w:eastAsiaTheme="minorEastAsia" w:hAnsi="Arial" w:cs="Arial"/>
        </w:rPr>
        <w:t>At this time, eugenics was an influential movement in Aotearoa New Zealand. Eugenics is a set of beliefs and practices that aimed to improve the genetic quality of the human population. It led to the exclusion, institutionalisation and isolation of people and groups perceived to be inferior</w:t>
      </w:r>
      <w:r w:rsidR="004C4781" w:rsidRPr="00EB210A">
        <w:rPr>
          <w:rStyle w:val="FootnoteReference"/>
          <w:rFonts w:ascii="Arial" w:eastAsiaTheme="minorEastAsia" w:hAnsi="Arial" w:cs="Arial"/>
        </w:rPr>
        <w:footnoteReference w:id="49"/>
      </w:r>
      <w:r w:rsidRPr="00EB210A">
        <w:rPr>
          <w:rFonts w:ascii="Arial" w:eastAsiaTheme="minorEastAsia" w:hAnsi="Arial" w:cs="Arial"/>
        </w:rPr>
        <w:t xml:space="preserve"> such as people with learning and physical disabilities, those with neurodiversity, and those in mental distress.</w:t>
      </w:r>
      <w:r w:rsidR="75492747" w:rsidRPr="00EB210A">
        <w:rPr>
          <w:rFonts w:ascii="Arial" w:eastAsiaTheme="minorEastAsia" w:hAnsi="Arial" w:cs="Arial"/>
        </w:rPr>
        <w:t xml:space="preserve"> </w:t>
      </w:r>
      <w:r w:rsidR="56EA07E7" w:rsidRPr="00EB210A">
        <w:rPr>
          <w:rFonts w:ascii="Arial" w:eastAsiaTheme="minorEastAsia" w:hAnsi="Arial" w:cs="Arial"/>
        </w:rPr>
        <w:t xml:space="preserve">Ableism is the active expression of eugenics, and is the </w:t>
      </w:r>
      <w:r w:rsidR="000E106F" w:rsidRPr="00EB210A">
        <w:rPr>
          <w:rFonts w:ascii="Arial" w:eastAsiaTheme="minorEastAsia" w:hAnsi="Arial" w:cs="Arial"/>
        </w:rPr>
        <w:t>conscious</w:t>
      </w:r>
      <w:r w:rsidR="56EA07E7" w:rsidRPr="00EB210A">
        <w:rPr>
          <w:rFonts w:ascii="Arial" w:eastAsiaTheme="minorEastAsia" w:hAnsi="Arial" w:cs="Arial"/>
        </w:rPr>
        <w:t xml:space="preserve"> or unconscious discrimination in favour of the able-bodied and able-minded.</w:t>
      </w:r>
    </w:p>
    <w:p w14:paraId="5F49E3AF" w14:textId="0101AC42" w:rsidR="004C4781" w:rsidRPr="00EB210A" w:rsidRDefault="47B829B8" w:rsidP="008333FA">
      <w:pPr>
        <w:pStyle w:val="List123"/>
        <w:numPr>
          <w:ilvl w:val="0"/>
          <w:numId w:val="42"/>
        </w:numPr>
        <w:ind w:left="720" w:hanging="720"/>
        <w:rPr>
          <w:rFonts w:ascii="Arial" w:eastAsiaTheme="minorEastAsia" w:hAnsi="Arial" w:cs="Arial"/>
        </w:rPr>
      </w:pPr>
      <w:r w:rsidRPr="00EB210A">
        <w:rPr>
          <w:rFonts w:ascii="Arial" w:eastAsiaTheme="minorEastAsia" w:hAnsi="Arial" w:cs="Arial"/>
        </w:rPr>
        <w:t>T</w:t>
      </w:r>
      <w:r w:rsidR="673394BB" w:rsidRPr="00EB210A">
        <w:rPr>
          <w:rFonts w:ascii="Arial" w:eastAsiaTheme="minorEastAsia" w:hAnsi="Arial" w:cs="Arial"/>
        </w:rPr>
        <w:t xml:space="preserve">he treatment of disabled people and their families was strongly influenced by the medical </w:t>
      </w:r>
      <w:r w:rsidR="673394BB" w:rsidRPr="00EB210A">
        <w:rPr>
          <w:rFonts w:ascii="Arial" w:eastAsia="Consolas" w:hAnsi="Arial" w:cs="Arial"/>
          <w:lang w:val="en-NZ"/>
        </w:rPr>
        <w:t>model</w:t>
      </w:r>
      <w:r w:rsidR="673394BB" w:rsidRPr="00EB210A">
        <w:rPr>
          <w:rFonts w:ascii="Arial" w:eastAsiaTheme="minorEastAsia" w:hAnsi="Arial" w:cs="Arial"/>
        </w:rPr>
        <w:t xml:space="preserve"> </w:t>
      </w:r>
      <w:r w:rsidR="4D63E7EB" w:rsidRPr="00EB210A">
        <w:rPr>
          <w:rFonts w:ascii="Arial" w:eastAsiaTheme="minorEastAsia" w:hAnsi="Arial" w:cs="Arial"/>
        </w:rPr>
        <w:t>of disability whereby disability was considered to be an individual’s problem, something wrong or broken that could be cured or contained</w:t>
      </w:r>
      <w:r w:rsidR="004C4781" w:rsidRPr="00EB210A">
        <w:rPr>
          <w:rStyle w:val="FootnoteReference"/>
          <w:rFonts w:ascii="Arial" w:eastAsiaTheme="minorEastAsia" w:hAnsi="Arial" w:cs="Arial"/>
        </w:rPr>
        <w:footnoteReference w:id="50"/>
      </w:r>
      <w:r w:rsidR="4D63E7EB" w:rsidRPr="00EB210A">
        <w:rPr>
          <w:rFonts w:ascii="Arial" w:eastAsiaTheme="minorEastAsia" w:hAnsi="Arial" w:cs="Arial"/>
        </w:rPr>
        <w:t xml:space="preserve"> and </w:t>
      </w:r>
      <w:r w:rsidR="673394BB" w:rsidRPr="00EB210A">
        <w:rPr>
          <w:rFonts w:ascii="Arial" w:eastAsiaTheme="minorEastAsia" w:hAnsi="Arial" w:cs="Arial"/>
        </w:rPr>
        <w:t xml:space="preserve">that people in authority know better than the disabled person or their family as to what is ‘right’ for them. This resulted in their removal from mainstream society, discrediting their attempts to complain, and the lack of resourcing or effective monitoring of their wellbeing and safety. </w:t>
      </w:r>
    </w:p>
    <w:p w14:paraId="16303F71" w14:textId="7CD290E0" w:rsidR="004C4781" w:rsidRPr="00EB210A" w:rsidRDefault="673394BB" w:rsidP="008333FA">
      <w:pPr>
        <w:pStyle w:val="List123"/>
        <w:numPr>
          <w:ilvl w:val="0"/>
          <w:numId w:val="42"/>
        </w:numPr>
        <w:ind w:left="720" w:hanging="720"/>
        <w:rPr>
          <w:rFonts w:ascii="Arial" w:eastAsiaTheme="minorEastAsia" w:hAnsi="Arial" w:cs="Arial"/>
        </w:rPr>
      </w:pPr>
      <w:r w:rsidRPr="00EB210A">
        <w:rPr>
          <w:rFonts w:ascii="Arial" w:eastAsia="Consolas" w:hAnsi="Arial" w:cs="Arial"/>
          <w:lang w:val="en-NZ"/>
        </w:rPr>
        <w:t>The</w:t>
      </w:r>
      <w:r w:rsidRPr="00EB210A">
        <w:rPr>
          <w:rFonts w:ascii="Arial" w:eastAsiaTheme="minorEastAsia" w:hAnsi="Arial" w:cs="Arial"/>
        </w:rPr>
        <w:t xml:space="preserve"> Government reaffirmed its policy of institutionalisation for children with learning disabilities in the 1953 report of the Consultative Committee on Disabled Children (the Aitken report). This </w:t>
      </w:r>
      <w:r w:rsidR="6A192D98" w:rsidRPr="00EB210A">
        <w:rPr>
          <w:rFonts w:ascii="Arial" w:eastAsiaTheme="minorEastAsia" w:hAnsi="Arial" w:cs="Arial"/>
        </w:rPr>
        <w:t>report</w:t>
      </w:r>
      <w:r w:rsidRPr="00EB210A">
        <w:rPr>
          <w:rFonts w:ascii="Arial" w:eastAsiaTheme="minorEastAsia" w:hAnsi="Arial" w:cs="Arial"/>
        </w:rPr>
        <w:t xml:space="preserve"> found that large-scale residential institutions provided the best model of care for children with learning disabilities and that children should be placed in those institutions from the age of five, despite opposition from some parents.</w:t>
      </w:r>
      <w:r w:rsidR="004C4781" w:rsidRPr="00EB210A">
        <w:rPr>
          <w:rStyle w:val="FootnoteReference"/>
          <w:rFonts w:ascii="Arial" w:eastAsiaTheme="minorEastAsia" w:hAnsi="Arial" w:cs="Arial"/>
        </w:rPr>
        <w:footnoteReference w:id="51"/>
      </w:r>
    </w:p>
    <w:p w14:paraId="11AD01BB" w14:textId="77777777" w:rsidR="004C4781" w:rsidRPr="00EB210A" w:rsidRDefault="673394BB" w:rsidP="008333FA">
      <w:pPr>
        <w:pStyle w:val="List123"/>
        <w:numPr>
          <w:ilvl w:val="0"/>
          <w:numId w:val="42"/>
        </w:numPr>
        <w:ind w:left="720" w:hanging="720"/>
        <w:rPr>
          <w:rFonts w:ascii="Arial" w:eastAsiaTheme="minorEastAsia" w:hAnsi="Arial" w:cs="Arial"/>
        </w:rPr>
      </w:pPr>
      <w:r w:rsidRPr="00EB210A">
        <w:rPr>
          <w:rFonts w:ascii="Arial" w:eastAsia="Consolas" w:hAnsi="Arial" w:cs="Arial"/>
          <w:lang w:val="en-NZ"/>
        </w:rPr>
        <w:t>The</w:t>
      </w:r>
      <w:r w:rsidRPr="00EB210A">
        <w:rPr>
          <w:rFonts w:ascii="Arial" w:eastAsiaTheme="minorEastAsia" w:hAnsi="Arial" w:cs="Arial"/>
        </w:rPr>
        <w:t xml:space="preserve"> Department of Health’s Mental Hygiene division outlined this position in its 1956 annual report:</w:t>
      </w:r>
    </w:p>
    <w:p w14:paraId="14DCB751" w14:textId="77777777" w:rsidR="004C4781" w:rsidRPr="00EB210A" w:rsidRDefault="545B8C08" w:rsidP="00D43432">
      <w:pPr>
        <w:pStyle w:val="Quotation"/>
        <w:ind w:left="1134" w:firstLine="0"/>
        <w:rPr>
          <w:rFonts w:ascii="Arial" w:hAnsi="Arial" w:cs="Arial"/>
          <w:i/>
        </w:rPr>
      </w:pPr>
      <w:r w:rsidRPr="00EB210A">
        <w:rPr>
          <w:rFonts w:ascii="Arial" w:hAnsi="Arial" w:cs="Arial"/>
        </w:rPr>
        <w:t>“By and large, it can be said that the intellectually handicapped are happier amongst their own. They enjoy a community life in which the competition and striving is not too great for their intellectual capacity. This can be achieved by residence colonies much larger in size than is often contended.”</w:t>
      </w:r>
      <w:r w:rsidR="004C4781" w:rsidRPr="00EB210A">
        <w:rPr>
          <w:rStyle w:val="FootnoteReference"/>
          <w:rFonts w:ascii="Arial" w:hAnsi="Arial" w:cs="Arial"/>
        </w:rPr>
        <w:footnoteReference w:id="52"/>
      </w:r>
    </w:p>
    <w:p w14:paraId="72789CE3" w14:textId="792CEA46" w:rsidR="004C4781" w:rsidRPr="00EB210A" w:rsidRDefault="673394BB" w:rsidP="008333FA">
      <w:pPr>
        <w:pStyle w:val="List123"/>
        <w:numPr>
          <w:ilvl w:val="0"/>
          <w:numId w:val="42"/>
        </w:numPr>
        <w:ind w:left="720" w:hanging="720"/>
        <w:rPr>
          <w:rFonts w:ascii="Arial" w:eastAsiaTheme="minorEastAsia" w:hAnsi="Arial" w:cs="Arial"/>
        </w:rPr>
      </w:pPr>
      <w:r w:rsidRPr="00EB210A">
        <w:rPr>
          <w:rFonts w:ascii="Arial" w:eastAsiaTheme="minorEastAsia" w:hAnsi="Arial" w:cs="Arial"/>
        </w:rPr>
        <w:t xml:space="preserve">As a result, the prevailing societal view was that disabled people should be out of sight of mainstream society and away from </w:t>
      </w:r>
      <w:r w:rsidR="004B67DF" w:rsidRPr="00EB210A">
        <w:rPr>
          <w:rFonts w:ascii="Arial" w:eastAsiaTheme="minorEastAsia" w:hAnsi="Arial" w:cs="Arial"/>
        </w:rPr>
        <w:t xml:space="preserve">whānau and </w:t>
      </w:r>
      <w:r w:rsidRPr="00EB210A">
        <w:rPr>
          <w:rFonts w:ascii="Arial" w:eastAsiaTheme="minorEastAsia" w:hAnsi="Arial" w:cs="Arial"/>
        </w:rPr>
        <w:t>the community. Categorising disabled people, separating them from whānau and placing them in institutions remained commonplace in Aotearoa New Zealand until the 1970s</w:t>
      </w:r>
      <w:r w:rsidR="00DD088B" w:rsidRPr="00EB210A">
        <w:rPr>
          <w:rFonts w:ascii="Arial" w:eastAsiaTheme="minorEastAsia" w:hAnsi="Arial" w:cs="Arial"/>
        </w:rPr>
        <w:t>.</w:t>
      </w:r>
      <w:r w:rsidR="004C4781" w:rsidRPr="00EB210A">
        <w:rPr>
          <w:rStyle w:val="FootnoteReference"/>
          <w:rFonts w:ascii="Arial" w:eastAsiaTheme="minorEastAsia" w:hAnsi="Arial" w:cs="Arial"/>
        </w:rPr>
        <w:footnoteReference w:id="53"/>
      </w:r>
      <w:r w:rsidRPr="00EB210A">
        <w:rPr>
          <w:rFonts w:ascii="Arial" w:eastAsiaTheme="minorEastAsia" w:hAnsi="Arial" w:cs="Arial"/>
        </w:rPr>
        <w:t xml:space="preserve"> </w:t>
      </w:r>
      <w:r w:rsidR="00DD088B" w:rsidRPr="00EB210A">
        <w:rPr>
          <w:rFonts w:ascii="Arial" w:eastAsiaTheme="minorEastAsia" w:hAnsi="Arial" w:cs="Arial"/>
        </w:rPr>
        <w:t>Censuses of the psychiatric hospital populations carried out in 1966, 1971, and 1976 show the proportion of resident patients aged less than 30 continued to increase, with fewer long stay patients and more short stay patients.</w:t>
      </w:r>
      <w:r w:rsidRPr="00EB210A">
        <w:rPr>
          <w:rFonts w:ascii="Arial" w:eastAsiaTheme="minorEastAsia" w:hAnsi="Arial" w:cs="Arial"/>
        </w:rPr>
        <w:t xml:space="preserve"> </w:t>
      </w:r>
      <w:r w:rsidR="00134E25" w:rsidRPr="00EB210A">
        <w:rPr>
          <w:rFonts w:ascii="Arial" w:eastAsiaTheme="minorEastAsia" w:hAnsi="Arial" w:cs="Arial"/>
        </w:rPr>
        <w:t>R</w:t>
      </w:r>
      <w:r w:rsidRPr="00EB210A">
        <w:rPr>
          <w:rFonts w:ascii="Arial" w:eastAsiaTheme="minorEastAsia" w:hAnsi="Arial" w:cs="Arial"/>
        </w:rPr>
        <w:t xml:space="preserve">emnants of this system remain today. This will be explored further in our </w:t>
      </w:r>
      <w:r w:rsidR="00920D88" w:rsidRPr="00EB210A">
        <w:rPr>
          <w:rFonts w:ascii="Arial" w:eastAsiaTheme="minorEastAsia" w:hAnsi="Arial" w:cs="Arial"/>
        </w:rPr>
        <w:t>F</w:t>
      </w:r>
      <w:r w:rsidRPr="00EB210A">
        <w:rPr>
          <w:rFonts w:ascii="Arial" w:eastAsiaTheme="minorEastAsia" w:hAnsi="Arial" w:cs="Arial"/>
        </w:rPr>
        <w:t xml:space="preserve">inal </w:t>
      </w:r>
      <w:r w:rsidR="00920D88" w:rsidRPr="00EB210A">
        <w:rPr>
          <w:rFonts w:ascii="Arial" w:eastAsiaTheme="minorEastAsia" w:hAnsi="Arial" w:cs="Arial"/>
        </w:rPr>
        <w:t>R</w:t>
      </w:r>
      <w:r w:rsidRPr="00EB210A">
        <w:rPr>
          <w:rFonts w:ascii="Arial" w:eastAsiaTheme="minorEastAsia" w:hAnsi="Arial" w:cs="Arial"/>
        </w:rPr>
        <w:t>eport.</w:t>
      </w:r>
    </w:p>
    <w:p w14:paraId="4638E9F9" w14:textId="77777777" w:rsidR="000C1941" w:rsidRPr="00EB210A" w:rsidRDefault="00797727" w:rsidP="00C11D3C">
      <w:pPr>
        <w:pStyle w:val="Heading4"/>
      </w:pPr>
      <w:bookmarkStart w:id="124" w:name="_Toc139967951"/>
      <w:bookmarkStart w:id="125" w:name="_Toc139968348"/>
      <w:r w:rsidRPr="00EB210A">
        <w:lastRenderedPageBreak/>
        <w:t>Te whakatuanuitanga o te ariā tinana pakari, ehara te mātauranga motuhake i te whakaarotau a te Kāwanatanga</w:t>
      </w:r>
      <w:bookmarkEnd w:id="124"/>
      <w:bookmarkEnd w:id="125"/>
      <w:r w:rsidRPr="00EB210A">
        <w:t xml:space="preserve"> </w:t>
      </w:r>
    </w:p>
    <w:p w14:paraId="259E46D0" w14:textId="04DA4FED" w:rsidR="004C4781" w:rsidRPr="00EB210A" w:rsidRDefault="004C4781" w:rsidP="00C11D3C">
      <w:pPr>
        <w:pStyle w:val="Heading4"/>
      </w:pPr>
      <w:bookmarkStart w:id="126" w:name="_Toc139967952"/>
      <w:bookmarkStart w:id="127" w:name="_Toc139968349"/>
      <w:r w:rsidRPr="00EB210A">
        <w:t>The dominance of ableism</w:t>
      </w:r>
      <w:r w:rsidR="00341CAA" w:rsidRPr="00EB210A">
        <w:t>, special education not a government pr</w:t>
      </w:r>
      <w:r w:rsidR="002C5E46" w:rsidRPr="00EB210A">
        <w:t>iority</w:t>
      </w:r>
      <w:bookmarkStart w:id="128" w:name="_Toc106807075"/>
      <w:bookmarkStart w:id="129" w:name="_Toc106200454"/>
      <w:bookmarkStart w:id="130" w:name="_Toc108347638"/>
      <w:bookmarkStart w:id="131" w:name="_Hlk108350873"/>
      <w:bookmarkStart w:id="132" w:name="_Toc108690086"/>
      <w:bookmarkEnd w:id="126"/>
      <w:bookmarkEnd w:id="127"/>
    </w:p>
    <w:p w14:paraId="155535AE" w14:textId="2954ACC2" w:rsidR="000951F0" w:rsidRPr="00EB210A" w:rsidRDefault="673394BB" w:rsidP="008333FA">
      <w:pPr>
        <w:pStyle w:val="List123"/>
        <w:numPr>
          <w:ilvl w:val="0"/>
          <w:numId w:val="42"/>
        </w:numPr>
        <w:ind w:left="720" w:hanging="720"/>
        <w:rPr>
          <w:rFonts w:ascii="Arial" w:eastAsiaTheme="minorEastAsia" w:hAnsi="Arial" w:cs="Arial"/>
        </w:rPr>
      </w:pPr>
      <w:r w:rsidRPr="00EB210A">
        <w:rPr>
          <w:rFonts w:ascii="Arial" w:eastAsia="Consolas" w:hAnsi="Arial" w:cs="Arial"/>
          <w:lang w:val="en-NZ"/>
        </w:rPr>
        <w:t>Ableism</w:t>
      </w:r>
      <w:r w:rsidRPr="00EB210A">
        <w:rPr>
          <w:rFonts w:ascii="Arial" w:eastAsiaTheme="minorEastAsia" w:hAnsi="Arial" w:cs="Arial"/>
        </w:rPr>
        <w:t xml:space="preserve"> was also embedded in Aotearoa New Zealand’s education policy.  The Education Act 1914 placed a legal obligation on the Minster of Education to place children in special schools, where parents had failed to provide their children with a suitable education</w:t>
      </w:r>
      <w:r w:rsidR="00271120" w:rsidRPr="00EB210A">
        <w:rPr>
          <w:rFonts w:ascii="Arial" w:eastAsiaTheme="minorEastAsia" w:hAnsi="Arial" w:cs="Arial"/>
        </w:rPr>
        <w:t>.</w:t>
      </w:r>
      <w:r w:rsidR="4B4658C8" w:rsidRPr="00EB210A">
        <w:rPr>
          <w:rFonts w:ascii="Arial" w:eastAsiaTheme="minorEastAsia" w:hAnsi="Arial" w:cs="Arial"/>
        </w:rPr>
        <w:t xml:space="preserve"> </w:t>
      </w:r>
      <w:r w:rsidR="00271120" w:rsidRPr="00EB210A">
        <w:rPr>
          <w:rFonts w:ascii="Arial" w:eastAsiaTheme="minorEastAsia" w:hAnsi="Arial" w:cs="Arial"/>
        </w:rPr>
        <w:t>I</w:t>
      </w:r>
      <w:r w:rsidR="4B4658C8" w:rsidRPr="00EB210A">
        <w:rPr>
          <w:rFonts w:ascii="Arial" w:eastAsiaTheme="minorEastAsia" w:hAnsi="Arial" w:cs="Arial"/>
        </w:rPr>
        <w:t>n reality th</w:t>
      </w:r>
      <w:r w:rsidR="00271120" w:rsidRPr="00EB210A">
        <w:rPr>
          <w:rFonts w:ascii="Arial" w:eastAsiaTheme="minorEastAsia" w:hAnsi="Arial" w:cs="Arial"/>
        </w:rPr>
        <w:t>e</w:t>
      </w:r>
      <w:r w:rsidR="4B4658C8" w:rsidRPr="00EB210A">
        <w:rPr>
          <w:rFonts w:ascii="Arial" w:eastAsiaTheme="minorEastAsia" w:hAnsi="Arial" w:cs="Arial"/>
        </w:rPr>
        <w:t xml:space="preserve"> education received in those </w:t>
      </w:r>
      <w:r w:rsidR="00295AB8" w:rsidRPr="00EB210A">
        <w:rPr>
          <w:rFonts w:ascii="Arial" w:eastAsiaTheme="minorEastAsia" w:hAnsi="Arial" w:cs="Arial"/>
        </w:rPr>
        <w:t>schools did</w:t>
      </w:r>
      <w:r w:rsidR="4B4658C8" w:rsidRPr="00EB210A">
        <w:rPr>
          <w:rFonts w:ascii="Arial" w:eastAsiaTheme="minorEastAsia" w:hAnsi="Arial" w:cs="Arial"/>
        </w:rPr>
        <w:t xml:space="preserve"> not include proper special education services.</w:t>
      </w:r>
      <w:r w:rsidRPr="00EB210A">
        <w:rPr>
          <w:rFonts w:ascii="Arial" w:eastAsiaTheme="minorEastAsia" w:hAnsi="Arial" w:cs="Arial"/>
        </w:rPr>
        <w:t xml:space="preserve"> Until the 1980s however, special education was not a government priority and the education provided in those schools was severely deficient. The Department of Education supported different services, but did not offer a centralised special education service. </w:t>
      </w:r>
    </w:p>
    <w:p w14:paraId="6BF7880D" w14:textId="2C4B2298" w:rsidR="004C4781" w:rsidRPr="00EB210A" w:rsidRDefault="4781028B" w:rsidP="008333FA">
      <w:pPr>
        <w:pStyle w:val="List123"/>
        <w:numPr>
          <w:ilvl w:val="0"/>
          <w:numId w:val="42"/>
        </w:numPr>
        <w:ind w:left="720" w:hanging="720"/>
        <w:rPr>
          <w:rFonts w:ascii="Arial" w:eastAsiaTheme="minorEastAsia" w:hAnsi="Arial" w:cs="Arial"/>
        </w:rPr>
      </w:pPr>
      <w:r w:rsidRPr="00EB210A">
        <w:rPr>
          <w:rFonts w:ascii="Arial" w:eastAsiaTheme="minorEastAsia" w:hAnsi="Arial" w:cs="Arial"/>
        </w:rPr>
        <w:t>Now</w:t>
      </w:r>
      <w:r w:rsidR="14F41D19" w:rsidRPr="00EB210A">
        <w:rPr>
          <w:rFonts w:ascii="Arial" w:eastAsiaTheme="minorEastAsia" w:hAnsi="Arial" w:cs="Arial"/>
        </w:rPr>
        <w:t xml:space="preserve"> </w:t>
      </w:r>
      <w:r w:rsidR="2FE45DF1" w:rsidRPr="00EB210A">
        <w:rPr>
          <w:rFonts w:ascii="Arial" w:eastAsiaTheme="minorEastAsia" w:hAnsi="Arial" w:cs="Arial"/>
        </w:rPr>
        <w:t>s</w:t>
      </w:r>
      <w:r w:rsidR="673394BB" w:rsidRPr="00EB210A">
        <w:rPr>
          <w:rFonts w:ascii="Arial" w:eastAsiaTheme="minorEastAsia" w:hAnsi="Arial" w:cs="Arial"/>
        </w:rPr>
        <w:t xml:space="preserve">pecial education services </w:t>
      </w:r>
      <w:r w:rsidR="002C6B0F" w:rsidRPr="00EB210A">
        <w:rPr>
          <w:rFonts w:ascii="Arial" w:eastAsiaTheme="minorEastAsia" w:hAnsi="Arial" w:cs="Arial"/>
        </w:rPr>
        <w:t>have progressively evolved and</w:t>
      </w:r>
      <w:r w:rsidR="673394BB" w:rsidRPr="00EB210A">
        <w:rPr>
          <w:rFonts w:ascii="Arial" w:eastAsiaTheme="minorEastAsia" w:hAnsi="Arial" w:cs="Arial"/>
        </w:rPr>
        <w:t xml:space="preserve"> include extra help, adapted programmes or learning environments, specialised equipment or materials to support children and young people accessing the curriculum, support for learning and help participating in education.</w:t>
      </w:r>
      <w:r w:rsidR="004C4781" w:rsidRPr="00EB210A">
        <w:rPr>
          <w:rStyle w:val="FootnoteReference"/>
          <w:rFonts w:ascii="Arial" w:eastAsiaTheme="minorEastAsia" w:hAnsi="Arial" w:cs="Arial"/>
        </w:rPr>
        <w:footnoteReference w:id="54"/>
      </w:r>
      <w:r w:rsidR="673394BB" w:rsidRPr="00EB210A">
        <w:rPr>
          <w:rFonts w:ascii="Arial" w:eastAsiaTheme="minorEastAsia" w:hAnsi="Arial" w:cs="Arial"/>
        </w:rPr>
        <w:t xml:space="preserve"> </w:t>
      </w:r>
    </w:p>
    <w:p w14:paraId="2D06A36A" w14:textId="6F950952" w:rsidR="004C4781" w:rsidRPr="00EB210A" w:rsidRDefault="673394BB" w:rsidP="008333FA">
      <w:pPr>
        <w:pStyle w:val="List123"/>
        <w:numPr>
          <w:ilvl w:val="0"/>
          <w:numId w:val="42"/>
        </w:numPr>
        <w:ind w:left="720" w:hanging="720"/>
        <w:rPr>
          <w:rFonts w:ascii="Arial" w:eastAsiaTheme="minorEastAsia" w:hAnsi="Arial" w:cs="Arial"/>
        </w:rPr>
      </w:pPr>
      <w:r w:rsidRPr="00EB210A">
        <w:rPr>
          <w:rFonts w:ascii="Arial" w:eastAsiaTheme="minorEastAsia" w:hAnsi="Arial" w:cs="Arial"/>
        </w:rPr>
        <w:t xml:space="preserve">The focus then was on care for disabled people rather than education. The direct consequence was that disabled children were denied and deprived of their right to education. While the State did provide some special schools, it was up to families to seek out the education option they felt would best meet their children’s needs. </w:t>
      </w:r>
    </w:p>
    <w:p w14:paraId="7058FD32" w14:textId="4C3C03E0" w:rsidR="001D3B73" w:rsidRPr="00EB210A" w:rsidRDefault="673394BB" w:rsidP="008333FA">
      <w:pPr>
        <w:pStyle w:val="List123"/>
        <w:numPr>
          <w:ilvl w:val="0"/>
          <w:numId w:val="42"/>
        </w:numPr>
        <w:ind w:left="720" w:hanging="720"/>
        <w:rPr>
          <w:rFonts w:ascii="Arial" w:eastAsiaTheme="minorEastAsia" w:hAnsi="Arial" w:cs="Arial"/>
        </w:rPr>
      </w:pPr>
      <w:r w:rsidRPr="00EB210A">
        <w:rPr>
          <w:rFonts w:ascii="Arial" w:eastAsiaTheme="minorEastAsia" w:hAnsi="Arial" w:cs="Arial"/>
        </w:rPr>
        <w:t>It was not until the</w:t>
      </w:r>
      <w:r w:rsidR="311D011E" w:rsidRPr="00EB210A">
        <w:rPr>
          <w:rFonts w:ascii="Arial" w:eastAsiaTheme="minorEastAsia" w:hAnsi="Arial" w:cs="Arial"/>
        </w:rPr>
        <w:t xml:space="preserve"> late</w:t>
      </w:r>
      <w:r w:rsidRPr="00EB210A">
        <w:rPr>
          <w:rFonts w:ascii="Arial" w:eastAsiaTheme="minorEastAsia" w:hAnsi="Arial" w:cs="Arial"/>
        </w:rPr>
        <w:t xml:space="preserve"> 1980s that the law and policy shifted and increasingly, disabled people remained at home and received an education in their local communities. The Education Act 1989 legislated for the right for all disabled children to attend their local State school on the same terms as other children.</w:t>
      </w:r>
      <w:r w:rsidR="004C4781" w:rsidRPr="00EB210A">
        <w:rPr>
          <w:rStyle w:val="FootnoteReference"/>
          <w:rFonts w:ascii="Arial" w:eastAsiaTheme="minorEastAsia" w:hAnsi="Arial" w:cs="Arial"/>
        </w:rPr>
        <w:footnoteReference w:id="55"/>
      </w:r>
      <w:r w:rsidRPr="00EB210A">
        <w:rPr>
          <w:rFonts w:ascii="Arial" w:eastAsiaTheme="minorEastAsia" w:hAnsi="Arial" w:cs="Arial"/>
        </w:rPr>
        <w:t xml:space="preserve"> However, there remained many challenges in accessing education in communities and even today many disabled children continue to find themselves assigned to segregated education outside mainstream education. </w:t>
      </w:r>
    </w:p>
    <w:p w14:paraId="6DC9A264" w14:textId="6B5FAF67" w:rsidR="004C4781" w:rsidRPr="00EB210A" w:rsidRDefault="673394BB" w:rsidP="008333FA">
      <w:pPr>
        <w:pStyle w:val="List123"/>
        <w:numPr>
          <w:ilvl w:val="0"/>
          <w:numId w:val="42"/>
        </w:numPr>
        <w:ind w:left="720" w:hanging="720"/>
        <w:rPr>
          <w:rFonts w:ascii="Arial" w:eastAsiaTheme="minorEastAsia" w:hAnsi="Arial" w:cs="Arial"/>
        </w:rPr>
      </w:pPr>
      <w:r w:rsidRPr="00EB210A">
        <w:rPr>
          <w:rFonts w:ascii="Arial" w:eastAsiaTheme="minorEastAsia" w:hAnsi="Arial" w:cs="Arial"/>
        </w:rPr>
        <w:t xml:space="preserve">When Marylands was opened, its emphasis was on training rather than education, which we now understand to be reflective of ableism. </w:t>
      </w:r>
      <w:r w:rsidRPr="00EB210A">
        <w:rPr>
          <w:rStyle w:val="eop"/>
          <w:rFonts w:ascii="Arial" w:eastAsiaTheme="minorEastAsia" w:hAnsi="Arial" w:cs="Arial"/>
          <w:lang w:val="en-GB"/>
        </w:rPr>
        <w:t>Correspondence from the Department of Education in 1955 noted</w:t>
      </w:r>
      <w:r w:rsidR="00FC1C05" w:rsidRPr="00EB210A">
        <w:rPr>
          <w:rStyle w:val="eop"/>
          <w:rFonts w:ascii="Arial" w:eastAsiaTheme="minorEastAsia" w:hAnsi="Arial" w:cs="Arial"/>
          <w:lang w:val="en-GB"/>
        </w:rPr>
        <w:t>:</w:t>
      </w:r>
      <w:r w:rsidRPr="00EB210A">
        <w:rPr>
          <w:rStyle w:val="eop"/>
          <w:rFonts w:ascii="Arial" w:eastAsiaTheme="minorEastAsia" w:hAnsi="Arial" w:cs="Arial"/>
          <w:lang w:val="en-GB"/>
        </w:rPr>
        <w:t xml:space="preserve"> “</w:t>
      </w:r>
      <w:r w:rsidRPr="00EB210A">
        <w:rPr>
          <w:rFonts w:ascii="Arial" w:eastAsiaTheme="minorEastAsia" w:hAnsi="Arial" w:cs="Arial"/>
          <w:lang w:val="en-GB"/>
        </w:rPr>
        <w:t>The Brothers of St John of God are an Order of the Roman Catholic Church, which has as its vocation the nursing, care and training of mentally-retarded boys and adults</w:t>
      </w:r>
      <w:r w:rsidR="005527EB" w:rsidRPr="00EB210A">
        <w:rPr>
          <w:rFonts w:ascii="Arial" w:eastAsiaTheme="minorEastAsia" w:hAnsi="Arial" w:cs="Arial"/>
          <w:lang w:val="en-GB"/>
        </w:rPr>
        <w:t>.</w:t>
      </w:r>
      <w:r w:rsidRPr="00EB210A">
        <w:rPr>
          <w:rFonts w:ascii="Arial" w:eastAsiaTheme="minorEastAsia" w:hAnsi="Arial" w:cs="Arial"/>
          <w:lang w:val="en-GB"/>
        </w:rPr>
        <w:t>”</w:t>
      </w:r>
      <w:r w:rsidR="004C4781" w:rsidRPr="00EB210A">
        <w:rPr>
          <w:rStyle w:val="FootnoteReference"/>
          <w:rFonts w:ascii="Arial" w:eastAsiaTheme="minorEastAsia" w:hAnsi="Arial" w:cs="Arial"/>
          <w:lang w:val="en-GB"/>
        </w:rPr>
        <w:footnoteReference w:id="56"/>
      </w:r>
    </w:p>
    <w:p w14:paraId="254B0912" w14:textId="77777777" w:rsidR="002A1EE1" w:rsidRPr="00EB210A" w:rsidRDefault="005C59A9" w:rsidP="003B0D0B">
      <w:pPr>
        <w:pStyle w:val="Heading3"/>
      </w:pPr>
      <w:bookmarkStart w:id="133" w:name="_Toc139967953"/>
      <w:bookmarkStart w:id="134" w:name="_Toc139968350"/>
      <w:bookmarkEnd w:id="128"/>
      <w:bookmarkEnd w:id="129"/>
      <w:bookmarkEnd w:id="130"/>
      <w:bookmarkEnd w:id="131"/>
      <w:bookmarkEnd w:id="132"/>
      <w:r w:rsidRPr="00EB210A">
        <w:t>Ngā Whakakitenga: Horopaki</w:t>
      </w:r>
      <w:bookmarkEnd w:id="133"/>
      <w:bookmarkEnd w:id="134"/>
      <w:r w:rsidRPr="00EB210A">
        <w:t xml:space="preserve"> </w:t>
      </w:r>
    </w:p>
    <w:p w14:paraId="68188606" w14:textId="58BB5224" w:rsidR="004C4781" w:rsidRPr="00EB210A" w:rsidRDefault="00A64203" w:rsidP="003B0D0B">
      <w:pPr>
        <w:pStyle w:val="Heading3"/>
        <w:rPr>
          <w:rStyle w:val="eop"/>
          <w:color w:val="auto"/>
        </w:rPr>
      </w:pPr>
      <w:bookmarkStart w:id="135" w:name="_Toc139967954"/>
      <w:bookmarkStart w:id="136" w:name="_Toc139968351"/>
      <w:r w:rsidRPr="00EB210A">
        <w:t>Findings</w:t>
      </w:r>
      <w:r w:rsidR="00900AAB" w:rsidRPr="00EB210A">
        <w:t>: Context</w:t>
      </w:r>
      <w:bookmarkEnd w:id="135"/>
      <w:bookmarkEnd w:id="136"/>
    </w:p>
    <w:p w14:paraId="6DFE0993" w14:textId="58EDCC8E" w:rsidR="00A64203" w:rsidRPr="00EB210A" w:rsidRDefault="00A64203" w:rsidP="008333FA">
      <w:pPr>
        <w:pStyle w:val="List123"/>
        <w:numPr>
          <w:ilvl w:val="0"/>
          <w:numId w:val="42"/>
        </w:numPr>
        <w:ind w:left="720" w:hanging="720"/>
        <w:rPr>
          <w:rFonts w:ascii="Arial" w:eastAsiaTheme="minorEastAsia" w:hAnsi="Arial" w:cs="Arial"/>
        </w:rPr>
      </w:pPr>
      <w:r w:rsidRPr="00EB210A">
        <w:rPr>
          <w:rFonts w:ascii="Arial" w:eastAsiaTheme="minorEastAsia" w:hAnsi="Arial" w:cs="Arial"/>
        </w:rPr>
        <w:t xml:space="preserve">The Royal Commission finds: </w:t>
      </w:r>
    </w:p>
    <w:p w14:paraId="56D54847" w14:textId="11F9CE1D" w:rsidR="004C4781" w:rsidRPr="00EB210A" w:rsidRDefault="004C4781" w:rsidP="00517F41">
      <w:pPr>
        <w:pStyle w:val="List123"/>
        <w:numPr>
          <w:ilvl w:val="0"/>
          <w:numId w:val="65"/>
        </w:numPr>
        <w:rPr>
          <w:rFonts w:ascii="Arial" w:eastAsiaTheme="minorEastAsia" w:hAnsi="Arial" w:cs="Arial"/>
        </w:rPr>
      </w:pPr>
      <w:r w:rsidRPr="00EB210A">
        <w:rPr>
          <w:rFonts w:ascii="Arial" w:eastAsia="Consolas" w:hAnsi="Arial" w:cs="Arial"/>
          <w:lang w:val="en-NZ"/>
        </w:rPr>
        <w:t>Prior</w:t>
      </w:r>
      <w:r w:rsidRPr="00EB210A">
        <w:rPr>
          <w:rFonts w:ascii="Arial" w:eastAsiaTheme="minorEastAsia" w:hAnsi="Arial" w:cs="Arial"/>
        </w:rPr>
        <w:t xml:space="preserve"> to the Order’s expansion into Aotearoa New Zealand in the 1950s, there is no evidence that the Order took steps to understand te Tiriti o Waitangi, te ao Māori, or the nature of the relationship between Māori and the Crown.</w:t>
      </w:r>
    </w:p>
    <w:p w14:paraId="41179794" w14:textId="4C2F1D12" w:rsidR="004C4781" w:rsidRPr="00EB210A" w:rsidRDefault="46F79A4D" w:rsidP="00517F41">
      <w:pPr>
        <w:pStyle w:val="List123"/>
        <w:numPr>
          <w:ilvl w:val="0"/>
          <w:numId w:val="65"/>
        </w:numPr>
        <w:rPr>
          <w:rFonts w:ascii="Arial" w:eastAsiaTheme="minorEastAsia" w:hAnsi="Arial" w:cs="Arial"/>
        </w:rPr>
      </w:pPr>
      <w:r w:rsidRPr="00EB210A">
        <w:rPr>
          <w:rFonts w:ascii="Arial" w:eastAsiaTheme="minorEastAsia" w:hAnsi="Arial" w:cs="Arial"/>
        </w:rPr>
        <w:lastRenderedPageBreak/>
        <w:t xml:space="preserve">In </w:t>
      </w:r>
      <w:r w:rsidRPr="00EB210A">
        <w:rPr>
          <w:rFonts w:ascii="Arial" w:eastAsia="Consolas" w:hAnsi="Arial" w:cs="Arial"/>
          <w:lang w:val="en-NZ"/>
        </w:rPr>
        <w:t>the</w:t>
      </w:r>
      <w:r w:rsidRPr="00EB210A">
        <w:rPr>
          <w:rFonts w:ascii="Arial" w:eastAsiaTheme="minorEastAsia" w:hAnsi="Arial" w:cs="Arial"/>
        </w:rPr>
        <w:t xml:space="preserve"> 1950s societal views (supported by regulatory frameworks) of ableism and eugenics supported the removal of disabled children and adults from their whānau to place them in institutions, including residential special schools.</w:t>
      </w:r>
    </w:p>
    <w:p w14:paraId="07841A8A" w14:textId="77777777" w:rsidR="00A828DF" w:rsidRPr="00EB210A" w:rsidRDefault="00A828DF" w:rsidP="00D43432">
      <w:pPr>
        <w:spacing w:after="240"/>
        <w:rPr>
          <w:rFonts w:ascii="Arial" w:eastAsiaTheme="minorEastAsia" w:hAnsi="Arial" w:cs="Arial"/>
          <w:sz w:val="24"/>
          <w:szCs w:val="24"/>
        </w:rPr>
      </w:pPr>
      <w:r w:rsidRPr="00EB210A">
        <w:rPr>
          <w:rFonts w:ascii="Arial" w:eastAsiaTheme="minorEastAsia" w:hAnsi="Arial" w:cs="Arial"/>
          <w:sz w:val="24"/>
          <w:szCs w:val="24"/>
        </w:rPr>
        <w:br w:type="page"/>
      </w:r>
    </w:p>
    <w:p w14:paraId="279D3120" w14:textId="329E52D7" w:rsidR="004301EA" w:rsidRPr="00EB210A" w:rsidRDefault="004301EA" w:rsidP="001D20ED">
      <w:pPr>
        <w:pStyle w:val="Heading2"/>
      </w:pPr>
      <w:bookmarkStart w:id="137" w:name="_Toc139967955"/>
      <w:bookmarkStart w:id="138" w:name="_Toc139968352"/>
      <w:r w:rsidRPr="00EB210A">
        <w:lastRenderedPageBreak/>
        <w:t xml:space="preserve">Ngā wheako o ngā purapura ora - </w:t>
      </w:r>
      <w:r w:rsidR="00A828DF" w:rsidRPr="00EB210A">
        <w:t xml:space="preserve">Survivor </w:t>
      </w:r>
      <w:r w:rsidR="00BB39AE" w:rsidRPr="00EB210A">
        <w:t>experience</w:t>
      </w:r>
      <w:r w:rsidR="00A828DF" w:rsidRPr="00EB210A">
        <w:t>:</w:t>
      </w:r>
      <w:bookmarkEnd w:id="137"/>
      <w:bookmarkEnd w:id="138"/>
      <w:r w:rsidR="00A828DF" w:rsidRPr="00EB210A">
        <w:t xml:space="preserve"> </w:t>
      </w:r>
    </w:p>
    <w:p w14:paraId="3E8EDF88" w14:textId="2E1DB218" w:rsidR="006B2028" w:rsidRPr="00EB210A" w:rsidRDefault="006B2028" w:rsidP="001D20ED">
      <w:pPr>
        <w:pStyle w:val="Heading2"/>
      </w:pPr>
    </w:p>
    <w:p w14:paraId="492C2062" w14:textId="54725265" w:rsidR="004C4781" w:rsidRPr="00EB210A" w:rsidRDefault="00BB2BA0" w:rsidP="001D20ED">
      <w:pPr>
        <w:pStyle w:val="Heading2"/>
        <w:rPr>
          <w:sz w:val="28"/>
          <w:szCs w:val="28"/>
        </w:rPr>
      </w:pPr>
      <w:bookmarkStart w:id="139" w:name="_Toc139967956"/>
      <w:bookmarkStart w:id="140" w:name="_Toc139968353"/>
      <w:r w:rsidRPr="00EB210A">
        <w:t>Mr HZ</w:t>
      </w:r>
      <w:r w:rsidR="00226523" w:rsidRPr="00EB210A">
        <w:t xml:space="preserve"> </w:t>
      </w:r>
      <w:r w:rsidR="0008255A" w:rsidRPr="00EB210A">
        <w:t>–</w:t>
      </w:r>
      <w:r w:rsidR="00226523" w:rsidRPr="00EB210A">
        <w:t xml:space="preserve"> </w:t>
      </w:r>
      <w:r w:rsidR="00874190" w:rsidRPr="00EB210A">
        <w:t>“Nobody believed us about the abuse”</w:t>
      </w:r>
      <w:bookmarkEnd w:id="139"/>
      <w:bookmarkEnd w:id="140"/>
    </w:p>
    <w:tbl>
      <w:tblPr>
        <w:tblStyle w:val="TableGrid"/>
        <w:tblW w:w="0" w:type="auto"/>
        <w:tblLook w:val="04A0" w:firstRow="1" w:lastRow="0" w:firstColumn="1" w:lastColumn="0" w:noHBand="0" w:noVBand="1"/>
      </w:tblPr>
      <w:tblGrid>
        <w:gridCol w:w="2689"/>
        <w:gridCol w:w="6372"/>
      </w:tblGrid>
      <w:tr w:rsidR="002E13C4" w:rsidRPr="00EB210A" w14:paraId="706EA827" w14:textId="77777777" w:rsidTr="00411B01">
        <w:tc>
          <w:tcPr>
            <w:tcW w:w="2689" w:type="dxa"/>
          </w:tcPr>
          <w:p w14:paraId="76CE6DE7"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Name</w:t>
            </w:r>
          </w:p>
        </w:tc>
        <w:tc>
          <w:tcPr>
            <w:tcW w:w="6372" w:type="dxa"/>
          </w:tcPr>
          <w:p w14:paraId="0B30F689" w14:textId="7402C518" w:rsidR="002E13C4" w:rsidRPr="00EB210A" w:rsidRDefault="00BB2BA0"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lang w:val="en-NZ"/>
              </w:rPr>
              <w:t>Mr HZ</w:t>
            </w:r>
          </w:p>
        </w:tc>
      </w:tr>
      <w:tr w:rsidR="002E13C4" w:rsidRPr="00EB210A" w14:paraId="2EF59874" w14:textId="77777777" w:rsidTr="00411B01">
        <w:tc>
          <w:tcPr>
            <w:tcW w:w="2689" w:type="dxa"/>
          </w:tcPr>
          <w:p w14:paraId="6035DDD2"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Age when entered care</w:t>
            </w:r>
          </w:p>
        </w:tc>
        <w:tc>
          <w:tcPr>
            <w:tcW w:w="6372" w:type="dxa"/>
          </w:tcPr>
          <w:p w14:paraId="4351AA0D" w14:textId="1F84BB1C" w:rsidR="002E13C4" w:rsidRPr="00EB210A" w:rsidRDefault="00A876E2"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lang w:val="en-NZ"/>
              </w:rPr>
              <w:t>7 years old</w:t>
            </w:r>
          </w:p>
        </w:tc>
      </w:tr>
      <w:tr w:rsidR="002E13C4" w:rsidRPr="00EB210A" w14:paraId="4818AEF8" w14:textId="77777777" w:rsidTr="00411B01">
        <w:tc>
          <w:tcPr>
            <w:tcW w:w="2689" w:type="dxa"/>
          </w:tcPr>
          <w:p w14:paraId="1EE66AEA"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Age now</w:t>
            </w:r>
          </w:p>
        </w:tc>
        <w:tc>
          <w:tcPr>
            <w:tcW w:w="6372" w:type="dxa"/>
          </w:tcPr>
          <w:p w14:paraId="0C62DF2E" w14:textId="4142828D" w:rsidR="002E13C4" w:rsidRPr="00EB210A" w:rsidRDefault="00226523"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lang w:val="en-NZ"/>
              </w:rPr>
              <w:t>59</w:t>
            </w:r>
            <w:r w:rsidR="00A876E2" w:rsidRPr="00EB210A">
              <w:rPr>
                <w:rFonts w:ascii="Arial" w:eastAsia="Consolas" w:hAnsi="Arial" w:cs="Arial"/>
                <w:lang w:val="en-NZ"/>
              </w:rPr>
              <w:t xml:space="preserve"> years old</w:t>
            </w:r>
          </w:p>
        </w:tc>
      </w:tr>
      <w:tr w:rsidR="002E13C4" w:rsidRPr="00EB210A" w14:paraId="345DDAE3" w14:textId="77777777" w:rsidTr="00411B01">
        <w:tc>
          <w:tcPr>
            <w:tcW w:w="2689" w:type="dxa"/>
          </w:tcPr>
          <w:p w14:paraId="707649A1"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Time in care</w:t>
            </w:r>
          </w:p>
        </w:tc>
        <w:tc>
          <w:tcPr>
            <w:tcW w:w="6372" w:type="dxa"/>
          </w:tcPr>
          <w:p w14:paraId="12A3E391" w14:textId="2529EEB3" w:rsidR="002E13C4" w:rsidRPr="00EB210A" w:rsidRDefault="00226523"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lang w:val="en-NZ"/>
              </w:rPr>
              <w:t>1970</w:t>
            </w:r>
            <w:r w:rsidR="007B1D3A" w:rsidRPr="00EB210A">
              <w:rPr>
                <w:rFonts w:ascii="Arial" w:eastAsia="Consolas" w:hAnsi="Arial" w:cs="Arial"/>
                <w:lang w:val="en-NZ"/>
              </w:rPr>
              <w:t xml:space="preserve"> to </w:t>
            </w:r>
            <w:r w:rsidRPr="00EB210A">
              <w:rPr>
                <w:rFonts w:ascii="Arial" w:eastAsia="Consolas" w:hAnsi="Arial" w:cs="Arial"/>
                <w:lang w:val="en-NZ"/>
              </w:rPr>
              <w:t>1980</w:t>
            </w:r>
          </w:p>
        </w:tc>
      </w:tr>
      <w:tr w:rsidR="002E13C4" w:rsidRPr="00EB210A" w14:paraId="7C7BD30F" w14:textId="77777777" w:rsidTr="00411B01">
        <w:tc>
          <w:tcPr>
            <w:tcW w:w="2689" w:type="dxa"/>
          </w:tcPr>
          <w:p w14:paraId="0FA30C90"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Type of care facility</w:t>
            </w:r>
          </w:p>
        </w:tc>
        <w:tc>
          <w:tcPr>
            <w:tcW w:w="6372" w:type="dxa"/>
          </w:tcPr>
          <w:p w14:paraId="79931405" w14:textId="21A90656" w:rsidR="002E13C4" w:rsidRPr="00EB210A" w:rsidRDefault="006F3F2F"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lang w:val="en-NZ"/>
              </w:rPr>
              <w:t>Foster care</w:t>
            </w:r>
            <w:r w:rsidR="3522F952" w:rsidRPr="00EB210A">
              <w:rPr>
                <w:rFonts w:ascii="Arial" w:eastAsia="Consolas" w:hAnsi="Arial" w:cs="Arial"/>
                <w:lang w:val="en-NZ"/>
              </w:rPr>
              <w:t>, the Kimberley Centre</w:t>
            </w:r>
          </w:p>
          <w:p w14:paraId="7EE44340" w14:textId="30AAD4B9" w:rsidR="006F3F2F" w:rsidRPr="00EB210A" w:rsidRDefault="006F3F2F"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lang w:val="en-NZ"/>
              </w:rPr>
              <w:t>Education</w:t>
            </w:r>
            <w:r w:rsidR="00DD1E14" w:rsidRPr="00EB210A">
              <w:rPr>
                <w:rFonts w:ascii="Arial" w:eastAsia="Consolas" w:hAnsi="Arial" w:cs="Arial"/>
                <w:lang w:val="en-NZ"/>
              </w:rPr>
              <w:t xml:space="preserve">: </w:t>
            </w:r>
            <w:r w:rsidRPr="00EB210A">
              <w:rPr>
                <w:rFonts w:ascii="Arial" w:eastAsia="Consolas" w:hAnsi="Arial" w:cs="Arial"/>
                <w:lang w:val="en-NZ"/>
              </w:rPr>
              <w:t xml:space="preserve">Catholic </w:t>
            </w:r>
            <w:r w:rsidR="004B2326" w:rsidRPr="00EB210A">
              <w:rPr>
                <w:rFonts w:ascii="Arial" w:eastAsia="Consolas" w:hAnsi="Arial" w:cs="Arial"/>
                <w:lang w:val="en-NZ"/>
              </w:rPr>
              <w:t>s</w:t>
            </w:r>
            <w:r w:rsidRPr="00EB210A">
              <w:rPr>
                <w:rFonts w:ascii="Arial" w:eastAsia="Consolas" w:hAnsi="Arial" w:cs="Arial"/>
                <w:lang w:val="en-NZ"/>
              </w:rPr>
              <w:t xml:space="preserve">chool – Marylands </w:t>
            </w:r>
            <w:r w:rsidR="004B2326" w:rsidRPr="00EB210A">
              <w:rPr>
                <w:rFonts w:ascii="Arial" w:eastAsia="Consolas" w:hAnsi="Arial" w:cs="Arial"/>
                <w:lang w:val="en-NZ"/>
              </w:rPr>
              <w:t>S</w:t>
            </w:r>
            <w:r w:rsidRPr="00EB210A">
              <w:rPr>
                <w:rFonts w:ascii="Arial" w:eastAsia="Consolas" w:hAnsi="Arial" w:cs="Arial"/>
                <w:lang w:val="en-NZ"/>
              </w:rPr>
              <w:t>chool</w:t>
            </w:r>
          </w:p>
          <w:p w14:paraId="26574196" w14:textId="1F75453F" w:rsidR="006F3F2F" w:rsidRPr="00EB210A" w:rsidRDefault="00DD1E1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P</w:t>
            </w:r>
            <w:r w:rsidR="006F3F2F" w:rsidRPr="00EB210A">
              <w:rPr>
                <w:rFonts w:ascii="Arial" w:eastAsiaTheme="minorEastAsia" w:hAnsi="Arial" w:cs="Arial"/>
              </w:rPr>
              <w:t>sychiatric hospital – Lake Alice</w:t>
            </w:r>
            <w:r w:rsidR="008834F1" w:rsidRPr="00EB210A">
              <w:rPr>
                <w:rFonts w:ascii="Arial" w:eastAsiaTheme="minorEastAsia" w:hAnsi="Arial" w:cs="Arial"/>
              </w:rPr>
              <w:t>.</w:t>
            </w:r>
          </w:p>
        </w:tc>
      </w:tr>
      <w:tr w:rsidR="002E13C4" w:rsidRPr="00EB210A" w14:paraId="53767ACC" w14:textId="77777777" w:rsidTr="00411B01">
        <w:tc>
          <w:tcPr>
            <w:tcW w:w="2689" w:type="dxa"/>
          </w:tcPr>
          <w:p w14:paraId="355CCFCD"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Ethnicity</w:t>
            </w:r>
          </w:p>
        </w:tc>
        <w:tc>
          <w:tcPr>
            <w:tcW w:w="6372" w:type="dxa"/>
          </w:tcPr>
          <w:p w14:paraId="49C98815" w14:textId="3B046B06" w:rsidR="002E13C4" w:rsidRPr="00EB210A" w:rsidRDefault="00E06CFC" w:rsidP="009E3ABA">
            <w:pPr>
              <w:pStyle w:val="List123"/>
              <w:numPr>
                <w:ilvl w:val="0"/>
                <w:numId w:val="0"/>
              </w:numPr>
              <w:spacing w:before="0" w:after="0" w:afterAutospacing="0" w:line="240" w:lineRule="auto"/>
              <w:rPr>
                <w:rFonts w:ascii="Arial" w:eastAsia="Consolas" w:hAnsi="Arial" w:cs="Arial"/>
                <w:lang w:val="mi-NZ"/>
              </w:rPr>
            </w:pPr>
            <w:r w:rsidRPr="00EB210A">
              <w:rPr>
                <w:rFonts w:ascii="Arial" w:eastAsia="Consolas" w:hAnsi="Arial" w:cs="Arial"/>
                <w:lang w:val="en-NZ"/>
              </w:rPr>
              <w:t>M</w:t>
            </w:r>
            <w:r w:rsidRPr="00EB210A">
              <w:rPr>
                <w:rFonts w:ascii="Arial" w:eastAsia="Consolas" w:hAnsi="Arial" w:cs="Arial"/>
                <w:lang w:val="mi-NZ"/>
              </w:rPr>
              <w:t>āori</w:t>
            </w:r>
          </w:p>
        </w:tc>
      </w:tr>
      <w:tr w:rsidR="002E13C4" w:rsidRPr="00EB210A" w14:paraId="00B933F3" w14:textId="77777777" w:rsidTr="00411B01">
        <w:tc>
          <w:tcPr>
            <w:tcW w:w="2689" w:type="dxa"/>
          </w:tcPr>
          <w:p w14:paraId="0351D6E7"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Whānau background</w:t>
            </w:r>
          </w:p>
        </w:tc>
        <w:tc>
          <w:tcPr>
            <w:tcW w:w="6372" w:type="dxa"/>
          </w:tcPr>
          <w:p w14:paraId="3323D543" w14:textId="217B470C" w:rsidR="002E13C4" w:rsidRPr="00EB210A" w:rsidRDefault="00E06CFC"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Three brothers, one sister, raised by their grandmother initially.</w:t>
            </w:r>
          </w:p>
        </w:tc>
      </w:tr>
    </w:tbl>
    <w:p w14:paraId="669E4303" w14:textId="001ADA74" w:rsidR="004C4781" w:rsidRPr="00EB210A" w:rsidRDefault="58F54AA9" w:rsidP="004B2326">
      <w:pPr>
        <w:ind w:left="0" w:firstLine="0"/>
        <w:rPr>
          <w:rFonts w:ascii="Arial" w:hAnsi="Arial" w:cs="Arial"/>
        </w:rPr>
      </w:pPr>
      <w:r w:rsidRPr="00EB210A">
        <w:t xml:space="preserve">I’m </w:t>
      </w:r>
      <w:r w:rsidR="00BB2BA0" w:rsidRPr="00EB210A">
        <w:rPr>
          <w:rFonts w:ascii="Arial" w:hAnsi="Arial" w:cs="Arial"/>
        </w:rPr>
        <w:t>Mr HZ</w:t>
      </w:r>
      <w:r w:rsidRPr="00EB210A">
        <w:rPr>
          <w:rFonts w:ascii="Arial" w:hAnsi="Arial" w:cs="Arial"/>
        </w:rPr>
        <w:t xml:space="preserve">. When I was seven, I was taken off my parents and put into foster care. And that was the start of my life within the system and the start of my suffering. My parents didn’t have the skills to look after us properly, and they thought that by giving us to Social Welfare they were giving us a better chance in life. </w:t>
      </w:r>
    </w:p>
    <w:p w14:paraId="5B7305D8" w14:textId="02CE104A" w:rsidR="004C4781" w:rsidRPr="00EB210A" w:rsidRDefault="58F54AA9" w:rsidP="004B2326">
      <w:pPr>
        <w:ind w:left="0" w:firstLine="0"/>
        <w:rPr>
          <w:rFonts w:ascii="Arial" w:hAnsi="Arial" w:cs="Arial"/>
        </w:rPr>
      </w:pPr>
      <w:r w:rsidRPr="00EB210A">
        <w:rPr>
          <w:rFonts w:ascii="Arial" w:hAnsi="Arial" w:cs="Arial"/>
        </w:rPr>
        <w:t xml:space="preserve">My health records show I was labelled as ‘mentally retarded’. When I was nine years old, I was admitted to Lake Alice psychiatric hospital where I received electric shocks and was sexually abused. I was sent to Marylands School just before my 10th birthday and I spent four years there. </w:t>
      </w:r>
    </w:p>
    <w:p w14:paraId="673683A7" w14:textId="7D300BB7" w:rsidR="004C4781" w:rsidRPr="00EB210A" w:rsidRDefault="58F54AA9" w:rsidP="004B2326">
      <w:pPr>
        <w:ind w:left="0" w:firstLine="0"/>
        <w:rPr>
          <w:rFonts w:ascii="Arial" w:hAnsi="Arial" w:cs="Arial"/>
        </w:rPr>
      </w:pPr>
      <w:r w:rsidRPr="00EB210A">
        <w:rPr>
          <w:rFonts w:ascii="Arial" w:hAnsi="Arial" w:cs="Arial"/>
        </w:rPr>
        <w:t xml:space="preserve">At Marylands, Brother McGrath sexually and physically abused me and other boys. One time, he got a few of us boys into his room. We were in a group on the floor, naked and kneeling. Brother McGrath would go around us all and try to put his penis in our mouths. Some of the other boys seemed to know what to do, but I didn’t. When he tried to shove his penis in my mouth, I bit him. </w:t>
      </w:r>
    </w:p>
    <w:p w14:paraId="43D1A628" w14:textId="5B0B6B2A" w:rsidR="004C4781" w:rsidRPr="00EB210A" w:rsidRDefault="58F54AA9" w:rsidP="004B2326">
      <w:pPr>
        <w:ind w:left="0" w:firstLine="0"/>
        <w:rPr>
          <w:rFonts w:ascii="Arial" w:hAnsi="Arial" w:cs="Arial"/>
        </w:rPr>
      </w:pPr>
      <w:r w:rsidRPr="00EB210A">
        <w:rPr>
          <w:rFonts w:ascii="Arial" w:hAnsi="Arial" w:cs="Arial"/>
        </w:rPr>
        <w:t xml:space="preserve">Brother McGrath had a baseball bat he’d hit us with, it was red plastic and hollow inside. One time we were in the TV room and he came in with lollies, biscuits and his baseball bat. He gave us lollies and turned the TV and lights off. He rubbed his penis along one boy’s face, holding onto the back of his head. Then he walked over to me and rubbed his penis in my face. I was trying to pull away, but he told me to stay there. He grabbed me by the head and tried to force his penis into my mouth. When I pulled away, he hit me with the baseball bat, so hard it made my nose bleed. I was terrified. </w:t>
      </w:r>
    </w:p>
    <w:p w14:paraId="2FAD5BD3" w14:textId="0546BD08" w:rsidR="004C4781" w:rsidRPr="00EB210A" w:rsidRDefault="58F54AA9" w:rsidP="004B2326">
      <w:pPr>
        <w:ind w:left="0" w:firstLine="0"/>
        <w:rPr>
          <w:rFonts w:ascii="Arial" w:hAnsi="Arial" w:cs="Arial"/>
        </w:rPr>
      </w:pPr>
      <w:r w:rsidRPr="00EB210A">
        <w:rPr>
          <w:rFonts w:ascii="Arial" w:hAnsi="Arial" w:cs="Arial"/>
        </w:rPr>
        <w:t xml:space="preserve">Brother Moloney also sexually abused me. Brother McGrath and Brother Moloney were very close and I often saw Brother Moloney coming out of Brother McGrath’s bedroom. One night, Brother McGrath came and got me out of bed and took me to his bedroom. Brother Moloney was in the bed naked and they played with each other sexually. They tried to make me perform oral sex and to sodomise me, but I wouldn’t keep still and that made them mad. Brother McGrath always had his baseball bat nearby and he whacked me with it. </w:t>
      </w:r>
    </w:p>
    <w:p w14:paraId="562C530F" w14:textId="76D9AD9C" w:rsidR="004C4781" w:rsidRPr="00EB210A" w:rsidRDefault="00EF54FE" w:rsidP="004B2326">
      <w:pPr>
        <w:ind w:left="0" w:firstLine="0"/>
        <w:rPr>
          <w:rFonts w:ascii="Arial"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84" behindDoc="0" locked="0" layoutInCell="1" allowOverlap="1" wp14:anchorId="1B453E7E" wp14:editId="55C55995">
            <wp:simplePos x="0" y="0"/>
            <wp:positionH relativeFrom="margin">
              <wp:posOffset>-451263</wp:posOffset>
            </wp:positionH>
            <wp:positionV relativeFrom="paragraph">
              <wp:posOffset>1123232</wp:posOffset>
            </wp:positionV>
            <wp:extent cx="294640" cy="25146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58F54AA9" w:rsidRPr="00EB210A">
        <w:rPr>
          <w:rFonts w:ascii="Arial" w:hAnsi="Arial" w:cs="Arial"/>
        </w:rPr>
        <w:t xml:space="preserve">After a while, I just started to adapt to the sexual things that happened at Marylands. Brother McGrath also threatened me to keep quiet. Once, he took me to the hospital morgue and showed me a corpse as a way of silencing me. I also saw him force a boy to eat his own shit in front of other boys because he messed his bed. </w:t>
      </w:r>
    </w:p>
    <w:p w14:paraId="05C02479" w14:textId="4C37D488" w:rsidR="004C4781" w:rsidRPr="00EB210A" w:rsidRDefault="58F54AA9" w:rsidP="004B2326">
      <w:pPr>
        <w:ind w:left="0" w:firstLine="0"/>
        <w:rPr>
          <w:rFonts w:ascii="Arial" w:hAnsi="Arial" w:cs="Arial"/>
        </w:rPr>
      </w:pPr>
      <w:r w:rsidRPr="00EB210A">
        <w:rPr>
          <w:rFonts w:ascii="Arial" w:hAnsi="Arial" w:cs="Arial"/>
        </w:rPr>
        <w:lastRenderedPageBreak/>
        <w:t xml:space="preserve">I told a teacher about the abuse but she didn’t believe me. She said </w:t>
      </w:r>
      <w:r w:rsidR="00DD5B28" w:rsidRPr="00EB210A">
        <w:rPr>
          <w:rFonts w:ascii="Arial" w:hAnsi="Arial" w:cs="Arial"/>
        </w:rPr>
        <w:t>b</w:t>
      </w:r>
      <w:r w:rsidRPr="00EB210A">
        <w:rPr>
          <w:rFonts w:ascii="Arial" w:hAnsi="Arial" w:cs="Arial"/>
        </w:rPr>
        <w:t xml:space="preserve">rothers don’t do things like that and I must stop lying. I also told another woman and she didn’t believe us, so when we saw Brother McGrath take one of the boys, we went and got her to show her. She didn’t say or do anything though. I told three social workers but they didn’t believe me, either. At one point I ran away with another boy because of the abuse, and when the </w:t>
      </w:r>
      <w:r w:rsidR="00DD5B28" w:rsidRPr="00EB210A">
        <w:rPr>
          <w:rFonts w:ascii="Arial" w:hAnsi="Arial" w:cs="Arial"/>
        </w:rPr>
        <w:t>p</w:t>
      </w:r>
      <w:r w:rsidRPr="00EB210A">
        <w:rPr>
          <w:rFonts w:ascii="Arial" w:hAnsi="Arial" w:cs="Arial"/>
        </w:rPr>
        <w:t xml:space="preserve">olice caught us we told them, but nothing happened. </w:t>
      </w:r>
    </w:p>
    <w:p w14:paraId="6D13A683" w14:textId="08BA70A6" w:rsidR="004C4781" w:rsidRPr="00EB210A" w:rsidRDefault="58F54AA9" w:rsidP="004B2326">
      <w:pPr>
        <w:ind w:left="0" w:firstLine="0"/>
        <w:rPr>
          <w:rFonts w:ascii="Arial" w:hAnsi="Arial" w:cs="Arial"/>
        </w:rPr>
      </w:pPr>
      <w:r w:rsidRPr="00EB210A">
        <w:rPr>
          <w:rFonts w:ascii="Arial" w:hAnsi="Arial" w:cs="Arial"/>
        </w:rPr>
        <w:t xml:space="preserve">My teenage years were horrible and I ended up in prison. I was a patched gang member by 25 years old – it gave me a sense of belonging and heaps of power with the support of the gang behind me. I didn’t stay long though, because </w:t>
      </w:r>
      <w:r w:rsidR="003C7127" w:rsidRPr="00EB210A">
        <w:rPr>
          <w:rFonts w:ascii="Arial" w:hAnsi="Arial" w:cs="Arial"/>
        </w:rPr>
        <w:t>some</w:t>
      </w:r>
      <w:r w:rsidRPr="00EB210A">
        <w:rPr>
          <w:rFonts w:ascii="Arial" w:hAnsi="Arial" w:cs="Arial"/>
        </w:rPr>
        <w:t xml:space="preserve"> beat up their kids and I didn’t like that. </w:t>
      </w:r>
    </w:p>
    <w:p w14:paraId="5D735B4A" w14:textId="264C93FA" w:rsidR="004C4781" w:rsidRPr="00EB210A" w:rsidRDefault="58F54AA9" w:rsidP="004B2326">
      <w:pPr>
        <w:ind w:left="0" w:firstLine="0"/>
        <w:rPr>
          <w:rFonts w:ascii="Arial" w:hAnsi="Arial" w:cs="Arial"/>
        </w:rPr>
      </w:pPr>
      <w:r w:rsidRPr="00EB210A">
        <w:rPr>
          <w:rFonts w:ascii="Arial" w:hAnsi="Arial" w:cs="Arial"/>
        </w:rPr>
        <w:t>I don’t trust people in authority. I’ve never had proper schooling or any real education – I only learned to read and write after I went to jail. I’ve never been given the chance to develop proper parenting skills, and my own kids have been taken away from me. I’ve never been taught about normal physical and emotional relationships with people I love.</w:t>
      </w:r>
    </w:p>
    <w:p w14:paraId="17B658C4" w14:textId="7D352342" w:rsidR="004C4781" w:rsidRPr="00EB210A" w:rsidRDefault="58F54AA9" w:rsidP="004B2326">
      <w:pPr>
        <w:ind w:left="0" w:firstLine="0"/>
        <w:rPr>
          <w:rFonts w:ascii="Arial" w:hAnsi="Arial" w:cs="Arial"/>
        </w:rPr>
      </w:pPr>
      <w:r w:rsidRPr="00EB210A">
        <w:rPr>
          <w:rFonts w:ascii="Arial" w:hAnsi="Arial" w:cs="Arial"/>
        </w:rPr>
        <w:t>I was totally separated from my Māori culture. This was the source of all my sense of identity and belonging. This land is our land, and I know I belong to it; I know I am supposed to live a healthy life on my land but this is being stopped by the institutions that are not designed to understand and care for Māori children. I have suffered, and my kids have suffered because of this racist system.</w:t>
      </w:r>
    </w:p>
    <w:p w14:paraId="350C2FD0" w14:textId="1F189FA1" w:rsidR="004C4781" w:rsidRPr="00EB210A" w:rsidRDefault="58F54AA9" w:rsidP="004B2326">
      <w:pPr>
        <w:ind w:left="0" w:firstLine="0"/>
        <w:rPr>
          <w:rFonts w:ascii="Arial" w:hAnsi="Arial" w:cs="Arial"/>
        </w:rPr>
      </w:pPr>
      <w:r w:rsidRPr="00EB210A">
        <w:rPr>
          <w:rFonts w:ascii="Arial" w:hAnsi="Arial" w:cs="Arial"/>
        </w:rPr>
        <w:t xml:space="preserve">It is sad to say that the only sense of belonging and support I ever felt was being part of a gang. </w:t>
      </w:r>
    </w:p>
    <w:p w14:paraId="3F21EBDB" w14:textId="1166A629" w:rsidR="004C4781" w:rsidRPr="00EB210A" w:rsidRDefault="58F54AA9" w:rsidP="004B2326">
      <w:pPr>
        <w:ind w:left="0" w:firstLine="0"/>
        <w:rPr>
          <w:rFonts w:ascii="Arial" w:hAnsi="Arial" w:cs="Arial"/>
        </w:rPr>
      </w:pPr>
      <w:r w:rsidRPr="00EB210A">
        <w:rPr>
          <w:rFonts w:ascii="Arial" w:hAnsi="Arial" w:cs="Arial"/>
        </w:rPr>
        <w:t xml:space="preserve">All the places I’ve been – Marylands, Lake Alice, the Kimberly Centre, foster homes – simply haven’t been run correctly. Comfort has been taken out of these places. If the places I’ve been had been comfortable and had supported me, growing up as a child in the system, things would have been different. All I want now is that comfort. </w:t>
      </w:r>
    </w:p>
    <w:p w14:paraId="6AD9E393" w14:textId="34546546" w:rsidR="004C4781" w:rsidRPr="00EB210A" w:rsidRDefault="00526A49" w:rsidP="004B2326">
      <w:pPr>
        <w:ind w:left="0" w:firstLine="0"/>
        <w:rPr>
          <w:rFonts w:ascii="Arial" w:hAnsi="Arial" w:cs="Arial"/>
          <w:b/>
          <w:bCs/>
        </w:rPr>
      </w:pPr>
      <w:r w:rsidRPr="00EB210A">
        <w:rPr>
          <w:rFonts w:ascii="Arial" w:hAnsi="Arial" w:cs="Arial"/>
          <w:b/>
          <w:bCs/>
        </w:rPr>
        <w:t>References</w:t>
      </w:r>
    </w:p>
    <w:p w14:paraId="4E9A0EC1" w14:textId="3F7EDE61" w:rsidR="004C4781" w:rsidRPr="00EB210A" w:rsidRDefault="63E85512" w:rsidP="004B2326">
      <w:pPr>
        <w:ind w:left="0" w:firstLine="0"/>
        <w:rPr>
          <w:rFonts w:ascii="Arial" w:hAnsi="Arial" w:cs="Arial"/>
        </w:rPr>
      </w:pPr>
      <w:r w:rsidRPr="00EB210A">
        <w:rPr>
          <w:rFonts w:ascii="Arial" w:hAnsi="Arial" w:cs="Arial"/>
        </w:rPr>
        <w:t xml:space="preserve">Witness statement of </w:t>
      </w:r>
      <w:r w:rsidR="00BB2BA0" w:rsidRPr="00EB210A">
        <w:rPr>
          <w:rFonts w:ascii="Arial" w:hAnsi="Arial" w:cs="Arial"/>
        </w:rPr>
        <w:t>Mr HZ</w:t>
      </w:r>
      <w:r w:rsidRPr="00EB210A">
        <w:rPr>
          <w:rFonts w:ascii="Arial" w:hAnsi="Arial" w:cs="Arial"/>
        </w:rPr>
        <w:t xml:space="preserve">, WITN0324001 (Royal Commission of Inquiry into Abuse in Care, 8 April 2021). </w:t>
      </w:r>
    </w:p>
    <w:p w14:paraId="7E708501" w14:textId="3161160D" w:rsidR="004C4781" w:rsidRPr="00EB210A" w:rsidRDefault="63E85512" w:rsidP="004B2326">
      <w:pPr>
        <w:ind w:left="0" w:firstLine="0"/>
      </w:pPr>
      <w:r w:rsidRPr="00EB210A">
        <w:rPr>
          <w:rFonts w:ascii="Arial" w:hAnsi="Arial" w:cs="Arial"/>
        </w:rPr>
        <w:t xml:space="preserve">Second witness statement of </w:t>
      </w:r>
      <w:r w:rsidR="00BB2BA0" w:rsidRPr="00EB210A">
        <w:rPr>
          <w:rFonts w:ascii="Arial" w:hAnsi="Arial" w:cs="Arial"/>
        </w:rPr>
        <w:t>Mr HZ</w:t>
      </w:r>
      <w:r w:rsidRPr="00EB210A">
        <w:rPr>
          <w:rFonts w:ascii="Arial" w:hAnsi="Arial" w:cs="Arial"/>
        </w:rPr>
        <w:t>, WITN0324015 (Royal Commission of Inquiry into Abuse in Care, 14 M</w:t>
      </w:r>
      <w:r w:rsidRPr="00EB210A">
        <w:t>ay 2021).</w:t>
      </w:r>
    </w:p>
    <w:p w14:paraId="7B85B194" w14:textId="65B3C577" w:rsidR="004C4781" w:rsidRPr="00EB210A" w:rsidRDefault="4AD18176" w:rsidP="009E3ABA">
      <w:pPr>
        <w:spacing w:after="240"/>
        <w:rPr>
          <w:rFonts w:ascii="Arial" w:eastAsiaTheme="minorEastAsia" w:hAnsi="Arial" w:cs="Arial"/>
        </w:rPr>
      </w:pPr>
      <w:r w:rsidRPr="00EB210A">
        <w:rPr>
          <w:rFonts w:ascii="Arial" w:eastAsiaTheme="minorEastAsia" w:hAnsi="Arial" w:cs="Arial"/>
        </w:rPr>
        <w:t>---------------------------------------------------------------------------------------------------------------------------</w:t>
      </w:r>
    </w:p>
    <w:p w14:paraId="6ECC4701" w14:textId="604CB7B3" w:rsidR="004C4781" w:rsidRPr="00EB210A" w:rsidRDefault="004C4781" w:rsidP="009E3ABA">
      <w:pPr>
        <w:spacing w:after="240"/>
        <w:rPr>
          <w:rFonts w:ascii="Arial" w:eastAsiaTheme="minorEastAsia" w:hAnsi="Arial" w:cs="Arial"/>
        </w:rPr>
      </w:pPr>
    </w:p>
    <w:p w14:paraId="7B07FA64" w14:textId="77777777" w:rsidR="004C4781" w:rsidRPr="00EB210A" w:rsidRDefault="004C4781" w:rsidP="009E3ABA">
      <w:pPr>
        <w:spacing w:after="240"/>
        <w:rPr>
          <w:rFonts w:ascii="Arial" w:eastAsiaTheme="minorEastAsia" w:hAnsi="Arial" w:cs="Arial"/>
          <w:b/>
          <w:bCs/>
          <w:iCs/>
          <w:sz w:val="36"/>
          <w:szCs w:val="36"/>
        </w:rPr>
      </w:pPr>
      <w:bookmarkStart w:id="141" w:name="_Toc127781886"/>
      <w:r w:rsidRPr="00EB210A">
        <w:rPr>
          <w:rFonts w:ascii="Arial" w:eastAsiaTheme="minorEastAsia" w:hAnsi="Arial" w:cs="Arial"/>
        </w:rPr>
        <w:br w:type="page"/>
      </w:r>
    </w:p>
    <w:p w14:paraId="33E77562" w14:textId="77777777" w:rsidR="0015116B" w:rsidRPr="00EB210A" w:rsidRDefault="0015116B" w:rsidP="001D20ED">
      <w:pPr>
        <w:pStyle w:val="Heading2"/>
      </w:pPr>
      <w:bookmarkStart w:id="142" w:name="_Toc139967957"/>
      <w:bookmarkStart w:id="143" w:name="_Toc139968354"/>
      <w:r w:rsidRPr="00EB210A">
        <w:lastRenderedPageBreak/>
        <w:t>Upoko Tuarua: Te Kura o Marylands</w:t>
      </w:r>
      <w:bookmarkEnd w:id="142"/>
      <w:bookmarkEnd w:id="143"/>
    </w:p>
    <w:p w14:paraId="530833F8" w14:textId="157B29E9" w:rsidR="004C4781" w:rsidRPr="00EB210A" w:rsidRDefault="004C4781" w:rsidP="001D20ED">
      <w:pPr>
        <w:pStyle w:val="Heading2"/>
      </w:pPr>
      <w:bookmarkStart w:id="144" w:name="_Toc139967958"/>
      <w:bookmarkStart w:id="145" w:name="_Toc139968355"/>
      <w:r w:rsidRPr="00EB210A">
        <w:t>Chapter Two: Marylands</w:t>
      </w:r>
      <w:bookmarkStart w:id="146" w:name="_Toc108357496"/>
      <w:bookmarkStart w:id="147" w:name="_Toc108611491"/>
      <w:bookmarkStart w:id="148" w:name="_Toc108611759"/>
      <w:bookmarkStart w:id="149" w:name="_Toc108611814"/>
      <w:bookmarkStart w:id="150" w:name="_Toc108612107"/>
      <w:bookmarkStart w:id="151" w:name="_Toc108690090"/>
      <w:bookmarkStart w:id="152" w:name="_Toc108357497"/>
      <w:bookmarkStart w:id="153" w:name="_Toc108611492"/>
      <w:bookmarkStart w:id="154" w:name="_Toc108611760"/>
      <w:bookmarkStart w:id="155" w:name="_Toc108611815"/>
      <w:bookmarkStart w:id="156" w:name="_Toc108612108"/>
      <w:bookmarkStart w:id="157" w:name="_Toc108690091"/>
      <w:bookmarkEnd w:id="141"/>
      <w:bookmarkEnd w:id="146"/>
      <w:bookmarkEnd w:id="147"/>
      <w:bookmarkEnd w:id="148"/>
      <w:bookmarkEnd w:id="149"/>
      <w:bookmarkEnd w:id="150"/>
      <w:bookmarkEnd w:id="151"/>
      <w:bookmarkEnd w:id="152"/>
      <w:bookmarkEnd w:id="153"/>
      <w:bookmarkEnd w:id="154"/>
      <w:bookmarkEnd w:id="155"/>
      <w:bookmarkEnd w:id="156"/>
      <w:bookmarkEnd w:id="157"/>
      <w:r w:rsidR="00827E69" w:rsidRPr="00EB210A">
        <w:t xml:space="preserve"> School</w:t>
      </w:r>
      <w:bookmarkEnd w:id="144"/>
      <w:bookmarkEnd w:id="145"/>
    </w:p>
    <w:p w14:paraId="701DE770" w14:textId="77777777" w:rsidR="00593DEF" w:rsidRPr="00EB210A" w:rsidRDefault="0015116B" w:rsidP="003B0D0B">
      <w:pPr>
        <w:pStyle w:val="Heading3"/>
      </w:pPr>
      <w:bookmarkStart w:id="158" w:name="_Toc139967959"/>
      <w:bookmarkStart w:id="159" w:name="_Toc139968356"/>
      <w:bookmarkStart w:id="160" w:name="_Toc106807082"/>
      <w:bookmarkStart w:id="161" w:name="_Toc108347644"/>
      <w:bookmarkStart w:id="162" w:name="_Toc108690096"/>
      <w:bookmarkStart w:id="163" w:name="_Toc985195592"/>
      <w:bookmarkStart w:id="164" w:name="_Toc1946050092"/>
      <w:bookmarkStart w:id="165" w:name="_Toc395803879"/>
      <w:bookmarkStart w:id="166" w:name="_Toc2015053239"/>
      <w:bookmarkStart w:id="167" w:name="_Toc34473652"/>
      <w:bookmarkStart w:id="168" w:name="_Toc1754649029"/>
      <w:bookmarkStart w:id="169" w:name="_Toc657937551"/>
      <w:bookmarkStart w:id="170" w:name="_Toc1122979786"/>
      <w:bookmarkStart w:id="171" w:name="_Toc1455256795"/>
      <w:bookmarkStart w:id="172" w:name="_Toc1272374307"/>
      <w:bookmarkStart w:id="173" w:name="_Toc526387366"/>
      <w:bookmarkStart w:id="174" w:name="_Toc262082382"/>
      <w:bookmarkStart w:id="175" w:name="_Toc325730256"/>
      <w:bookmarkStart w:id="176" w:name="_Toc127781887"/>
      <w:r w:rsidRPr="00EB210A">
        <w:t>Whakatakinga</w:t>
      </w:r>
      <w:bookmarkEnd w:id="158"/>
      <w:bookmarkEnd w:id="159"/>
      <w:r w:rsidRPr="00EB210A">
        <w:t xml:space="preserve"> </w:t>
      </w:r>
    </w:p>
    <w:p w14:paraId="1958930D" w14:textId="0B5FAA88" w:rsidR="004C4781" w:rsidRPr="00EB210A" w:rsidRDefault="004C4781" w:rsidP="003B0D0B">
      <w:pPr>
        <w:pStyle w:val="Heading3"/>
      </w:pPr>
      <w:bookmarkStart w:id="177" w:name="_Toc139967960"/>
      <w:bookmarkStart w:id="178" w:name="_Toc139968357"/>
      <w:r w:rsidRPr="00EB210A">
        <w:t>Introduction</w:t>
      </w:r>
      <w:bookmarkEnd w:id="177"/>
      <w:bookmarkEnd w:id="178"/>
    </w:p>
    <w:p w14:paraId="527798C4" w14:textId="19C786A6" w:rsidR="004C4781" w:rsidRPr="00EB210A" w:rsidRDefault="009CCADA" w:rsidP="008333FA">
      <w:pPr>
        <w:pStyle w:val="List123"/>
        <w:numPr>
          <w:ilvl w:val="0"/>
          <w:numId w:val="43"/>
        </w:numPr>
        <w:ind w:left="720" w:hanging="720"/>
        <w:rPr>
          <w:rFonts w:ascii="Arial" w:hAnsi="Arial" w:cs="Arial"/>
        </w:rPr>
      </w:pPr>
      <w:r w:rsidRPr="00EB210A">
        <w:rPr>
          <w:rFonts w:ascii="Arial" w:hAnsi="Arial" w:cs="Arial"/>
        </w:rPr>
        <w:t>To properly understand the pathways and circumstances that led to hundred</w:t>
      </w:r>
      <w:r w:rsidR="13F0FDF7" w:rsidRPr="00EB210A">
        <w:rPr>
          <w:rFonts w:ascii="Arial" w:hAnsi="Arial" w:cs="Arial"/>
        </w:rPr>
        <w:t>s</w:t>
      </w:r>
      <w:r w:rsidRPr="00EB210A">
        <w:rPr>
          <w:rFonts w:ascii="Arial" w:hAnsi="Arial" w:cs="Arial"/>
        </w:rPr>
        <w:t xml:space="preserve"> of boys entering into the care of the brothers of the Order, we must first look at the establishment of Marylands School, its functions, how it was funded and the role of the State. </w:t>
      </w:r>
    </w:p>
    <w:p w14:paraId="7CE5EE9B" w14:textId="383DECDF" w:rsidR="004C4781" w:rsidRPr="00EB210A" w:rsidRDefault="13347DBB" w:rsidP="008333FA">
      <w:pPr>
        <w:pStyle w:val="List123"/>
        <w:numPr>
          <w:ilvl w:val="0"/>
          <w:numId w:val="43"/>
        </w:numPr>
        <w:ind w:left="720" w:hanging="720"/>
        <w:rPr>
          <w:rFonts w:ascii="Arial" w:hAnsi="Arial" w:cs="Arial"/>
        </w:rPr>
      </w:pPr>
      <w:r w:rsidRPr="00EB210A">
        <w:rPr>
          <w:rFonts w:ascii="Arial" w:hAnsi="Arial" w:cs="Arial"/>
        </w:rPr>
        <w:t xml:space="preserve">Our findings about these matters are at </w:t>
      </w:r>
      <w:r w:rsidR="5FC97E8A" w:rsidRPr="00EB210A">
        <w:rPr>
          <w:rFonts w:ascii="Arial" w:hAnsi="Arial" w:cs="Arial"/>
        </w:rPr>
        <w:t>the end of this chapter.</w:t>
      </w:r>
    </w:p>
    <w:p w14:paraId="205EB231" w14:textId="77777777" w:rsidR="00FA45F7" w:rsidRPr="00EB210A" w:rsidRDefault="00A36D97" w:rsidP="003B0D0B">
      <w:pPr>
        <w:pStyle w:val="Heading3"/>
      </w:pPr>
      <w:bookmarkStart w:id="179" w:name="_Toc139967961"/>
      <w:bookmarkStart w:id="180" w:name="_Toc139968358"/>
      <w:r w:rsidRPr="00EB210A">
        <w:t>Te Whakatū i te Ratonga Karauna i te rohenga o ‘Oceania Province’ i te tau 1947</w:t>
      </w:r>
      <w:bookmarkEnd w:id="179"/>
      <w:bookmarkEnd w:id="180"/>
      <w:r w:rsidRPr="00EB210A">
        <w:t xml:space="preserve"> </w:t>
      </w:r>
    </w:p>
    <w:p w14:paraId="4FCAC159" w14:textId="18737510" w:rsidR="004C4781" w:rsidRPr="00EB210A" w:rsidRDefault="004C4781" w:rsidP="003B0D0B">
      <w:pPr>
        <w:pStyle w:val="Heading3"/>
      </w:pPr>
      <w:bookmarkStart w:id="181" w:name="_Toc139967962"/>
      <w:bookmarkStart w:id="182" w:name="_Toc139968359"/>
      <w:r w:rsidRPr="00EB210A">
        <w:t xml:space="preserve">Establishment of the </w:t>
      </w:r>
      <w:r w:rsidR="00FB5411" w:rsidRPr="00EB210A">
        <w:t xml:space="preserve">Order’s </w:t>
      </w:r>
      <w:r w:rsidRPr="00EB210A">
        <w:t>Oceania Province</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00FB5411" w:rsidRPr="00EB210A">
        <w:t xml:space="preserve"> in 1947</w:t>
      </w:r>
      <w:bookmarkEnd w:id="181"/>
      <w:bookmarkEnd w:id="182"/>
    </w:p>
    <w:p w14:paraId="4BC918EB" w14:textId="0F1BCB0E" w:rsidR="004C4781" w:rsidRPr="00EB210A" w:rsidRDefault="009CCADA" w:rsidP="008333FA">
      <w:pPr>
        <w:pStyle w:val="List123"/>
        <w:numPr>
          <w:ilvl w:val="0"/>
          <w:numId w:val="43"/>
        </w:numPr>
        <w:ind w:left="720" w:hanging="720"/>
        <w:rPr>
          <w:rFonts w:ascii="Arial" w:hAnsi="Arial" w:cs="Arial"/>
        </w:rPr>
      </w:pPr>
      <w:r w:rsidRPr="00EB210A">
        <w:rPr>
          <w:rFonts w:ascii="Arial" w:hAnsi="Arial" w:cs="Arial"/>
        </w:rPr>
        <w:t xml:space="preserve">The Oceania province of the Order was established in Australia in 1947 by two brothers from Ireland who arrived and set up a ministry. The following year, six more brothers arrived. </w:t>
      </w:r>
    </w:p>
    <w:p w14:paraId="6A3EC8FA" w14:textId="77777777" w:rsidR="004C4781" w:rsidRPr="00EB210A" w:rsidRDefault="673394BB" w:rsidP="008333FA">
      <w:pPr>
        <w:pStyle w:val="List123"/>
        <w:numPr>
          <w:ilvl w:val="0"/>
          <w:numId w:val="43"/>
        </w:numPr>
        <w:ind w:left="720" w:hanging="720"/>
        <w:rPr>
          <w:rFonts w:ascii="Arial" w:hAnsi="Arial" w:cs="Arial"/>
        </w:rPr>
      </w:pPr>
      <w:r w:rsidRPr="00EB210A">
        <w:rPr>
          <w:rFonts w:ascii="Arial" w:hAnsi="Arial" w:cs="Arial"/>
        </w:rPr>
        <w:t>In 1950, the Order opened a school, Kendall Grange, for boys with learning difficulties in Morisset, New South Wales. In 1953, the brothers established another school at Cheltenham, Victoria, again for boys with learning disabilities.</w:t>
      </w:r>
      <w:r w:rsidR="004C4781" w:rsidRPr="00EB210A">
        <w:rPr>
          <w:rStyle w:val="FootnoteReference"/>
          <w:rFonts w:ascii="Arial" w:eastAsiaTheme="minorEastAsia" w:hAnsi="Arial" w:cs="Arial"/>
        </w:rPr>
        <w:footnoteReference w:id="57"/>
      </w:r>
    </w:p>
    <w:p w14:paraId="27B5AACB" w14:textId="6361447B" w:rsidR="004C4781" w:rsidRPr="00EB210A" w:rsidRDefault="009CCADA" w:rsidP="008333FA">
      <w:pPr>
        <w:pStyle w:val="List123"/>
        <w:numPr>
          <w:ilvl w:val="0"/>
          <w:numId w:val="43"/>
        </w:numPr>
        <w:ind w:left="720" w:hanging="720"/>
        <w:rPr>
          <w:rFonts w:ascii="Arial" w:hAnsi="Arial" w:cs="Arial"/>
        </w:rPr>
      </w:pPr>
      <w:r w:rsidRPr="00EB210A">
        <w:rPr>
          <w:rFonts w:ascii="Arial" w:hAnsi="Arial" w:cs="Arial"/>
        </w:rPr>
        <w:t>The Australian Royal Commission into Institutional Responses to Child Sexual Abuse found that</w:t>
      </w:r>
      <w:r w:rsidR="00D136A5" w:rsidRPr="00EB210A">
        <w:rPr>
          <w:rFonts w:ascii="Arial" w:hAnsi="Arial" w:cs="Arial"/>
        </w:rPr>
        <w:t xml:space="preserve"> a weighted average of</w:t>
      </w:r>
      <w:r w:rsidRPr="00EB210A">
        <w:rPr>
          <w:rFonts w:ascii="Arial" w:hAnsi="Arial" w:cs="Arial"/>
        </w:rPr>
        <w:t xml:space="preserve"> 40 per cent of members of the Brothers of St John of God within Australian institutions had allegations of child sexual abuse made against them from 1950 until 2010.</w:t>
      </w:r>
      <w:r w:rsidR="004C4781" w:rsidRPr="00EB210A">
        <w:rPr>
          <w:rStyle w:val="FootnoteReference"/>
          <w:rFonts w:ascii="Arial" w:hAnsi="Arial" w:cs="Arial"/>
        </w:rPr>
        <w:footnoteReference w:id="58"/>
      </w:r>
      <w:r w:rsidRPr="00EB210A">
        <w:rPr>
          <w:rFonts w:ascii="Arial" w:hAnsi="Arial" w:cs="Arial"/>
        </w:rPr>
        <w:t xml:space="preserve"> </w:t>
      </w:r>
    </w:p>
    <w:p w14:paraId="1C0DD248" w14:textId="7E5DD150" w:rsidR="00FA45F7" w:rsidRPr="00EB210A" w:rsidRDefault="00FA45F7" w:rsidP="003B0D0B">
      <w:pPr>
        <w:pStyle w:val="Heading3"/>
      </w:pPr>
      <w:bookmarkStart w:id="183" w:name="_Toc139967963"/>
      <w:bookmarkStart w:id="184" w:name="_Toc139968360"/>
      <w:bookmarkStart w:id="185" w:name="_Toc108347645"/>
      <w:bookmarkStart w:id="186" w:name="_Toc106807083"/>
      <w:bookmarkStart w:id="187" w:name="_Toc108690097"/>
      <w:bookmarkStart w:id="188" w:name="_Toc127781888"/>
      <w:bookmarkStart w:id="189" w:name="_Toc502880944"/>
      <w:bookmarkStart w:id="190" w:name="_Toc862492726"/>
      <w:bookmarkStart w:id="191" w:name="_Toc78816976"/>
      <w:bookmarkStart w:id="192" w:name="_Toc2019697887"/>
      <w:bookmarkStart w:id="193" w:name="_Toc579641101"/>
      <w:bookmarkStart w:id="194" w:name="_Toc1663068182"/>
      <w:bookmarkStart w:id="195" w:name="_Toc34138034"/>
      <w:bookmarkStart w:id="196" w:name="_Toc1816507092"/>
      <w:bookmarkStart w:id="197" w:name="_Toc1256284659"/>
      <w:bookmarkStart w:id="198" w:name="_Toc551522901"/>
      <w:bookmarkStart w:id="199" w:name="_Toc716047377"/>
      <w:bookmarkStart w:id="200" w:name="_Toc1368112230"/>
      <w:bookmarkStart w:id="201" w:name="_Toc1754162270"/>
      <w:r w:rsidRPr="00EB210A">
        <w:t>Ka tae mai te Rangapū ki Aotearoa i te tau 1954, i runga i te pōhiri a ngā Pīhopa Katorika -te whakatūnga o te Kura o Marylands</w:t>
      </w:r>
      <w:bookmarkEnd w:id="183"/>
      <w:bookmarkEnd w:id="184"/>
      <w:r w:rsidRPr="00EB210A">
        <w:t xml:space="preserve"> </w:t>
      </w:r>
    </w:p>
    <w:p w14:paraId="3274D886" w14:textId="43BD8775" w:rsidR="004C4781" w:rsidRPr="00EB210A" w:rsidRDefault="00C679E1" w:rsidP="003B0D0B">
      <w:pPr>
        <w:pStyle w:val="Heading3"/>
      </w:pPr>
      <w:bookmarkStart w:id="202" w:name="_Toc139967964"/>
      <w:bookmarkStart w:id="203" w:name="_Toc139968361"/>
      <w:r w:rsidRPr="00EB210A">
        <w:t>Order comes to Aotearoa New Zealand in 1954 at invitation of Catholic</w:t>
      </w:r>
      <w:r w:rsidR="004B2326" w:rsidRPr="00EB210A">
        <w:t xml:space="preserve"> </w:t>
      </w:r>
      <w:r w:rsidRPr="00EB210A">
        <w:t>bishops – establishment of Marylands School</w:t>
      </w:r>
      <w:bookmarkEnd w:id="185"/>
      <w:bookmarkEnd w:id="186"/>
      <w:bookmarkEnd w:id="187"/>
      <w:bookmarkEnd w:id="188"/>
      <w:bookmarkEnd w:id="202"/>
      <w:bookmarkEnd w:id="203"/>
      <w:r w:rsidR="004C4781" w:rsidRPr="00EB210A">
        <w:rPr>
          <w:color w:val="auto"/>
        </w:rPr>
        <w:tab/>
      </w:r>
      <w:bookmarkEnd w:id="189"/>
      <w:bookmarkEnd w:id="190"/>
      <w:bookmarkEnd w:id="191"/>
      <w:bookmarkEnd w:id="192"/>
      <w:bookmarkEnd w:id="193"/>
      <w:bookmarkEnd w:id="194"/>
      <w:bookmarkEnd w:id="195"/>
      <w:bookmarkEnd w:id="196"/>
      <w:bookmarkEnd w:id="197"/>
      <w:bookmarkEnd w:id="198"/>
      <w:bookmarkEnd w:id="199"/>
      <w:bookmarkEnd w:id="200"/>
      <w:bookmarkEnd w:id="201"/>
    </w:p>
    <w:p w14:paraId="3461D779" w14:textId="3DE37021" w:rsidR="004C4781" w:rsidRPr="00EB210A" w:rsidRDefault="004C4781" w:rsidP="002004F5">
      <w:pPr>
        <w:jc w:val="center"/>
        <w:rPr>
          <w:rFonts w:ascii="Arial" w:eastAsiaTheme="minorEastAsia" w:hAnsi="Arial" w:cs="Arial"/>
        </w:rPr>
        <w:sectPr w:rsidR="004C4781" w:rsidRPr="00EB210A" w:rsidSect="00C033B8">
          <w:headerReference w:type="even" r:id="rId23"/>
          <w:headerReference w:type="default" r:id="rId24"/>
          <w:footerReference w:type="even" r:id="rId25"/>
          <w:footerReference w:type="default" r:id="rId26"/>
          <w:headerReference w:type="first" r:id="rId27"/>
          <w:footerReference w:type="first" r:id="rId28"/>
          <w:endnotePr>
            <w:numFmt w:val="decimal"/>
          </w:endnotePr>
          <w:pgSz w:w="11907" w:h="16840" w:code="9"/>
          <w:pgMar w:top="1418" w:right="1418" w:bottom="1418" w:left="1418" w:header="709" w:footer="709" w:gutter="0"/>
          <w:cols w:space="708"/>
          <w:docGrid w:linePitch="360"/>
        </w:sectPr>
      </w:pPr>
    </w:p>
    <w:p w14:paraId="24C5F6E9" w14:textId="20C670F6" w:rsidR="004C4781" w:rsidRPr="00EB210A" w:rsidRDefault="673394BB" w:rsidP="008333FA">
      <w:pPr>
        <w:pStyle w:val="List123"/>
        <w:numPr>
          <w:ilvl w:val="0"/>
          <w:numId w:val="43"/>
        </w:numPr>
        <w:ind w:left="720" w:hanging="720"/>
        <w:rPr>
          <w:rFonts w:ascii="Arial" w:hAnsi="Arial" w:cs="Arial"/>
        </w:rPr>
      </w:pPr>
      <w:r w:rsidRPr="00EB210A">
        <w:rPr>
          <w:rFonts w:ascii="Arial" w:hAnsi="Arial" w:cs="Arial"/>
        </w:rPr>
        <w:lastRenderedPageBreak/>
        <w:t xml:space="preserve">The Order expanded from Australia to Aotearoa New Zealand in 1954 at the invitation of the New Zealand Catholic Bishops. The Archbishop of Auckland, </w:t>
      </w:r>
      <w:r w:rsidR="23C4007F" w:rsidRPr="00EB210A">
        <w:rPr>
          <w:rFonts w:ascii="Arial" w:hAnsi="Arial" w:cs="Arial"/>
        </w:rPr>
        <w:t xml:space="preserve">James Liston, </w:t>
      </w:r>
      <w:r w:rsidRPr="00EB210A">
        <w:rPr>
          <w:rFonts w:ascii="Arial" w:hAnsi="Arial" w:cs="Arial"/>
        </w:rPr>
        <w:t xml:space="preserve">with support from the Bishop of Christchurch, suggested the Order take over a facility called Marylands in Middleton, Christchurch. At that time, Marylands was a home for </w:t>
      </w:r>
      <w:r w:rsidR="00C40C87" w:rsidRPr="00EB210A">
        <w:rPr>
          <w:rFonts w:ascii="Arial" w:hAnsi="Arial" w:cs="Arial"/>
        </w:rPr>
        <w:t>‘delinquent’</w:t>
      </w:r>
      <w:r w:rsidRPr="00EB210A">
        <w:rPr>
          <w:rFonts w:ascii="Arial" w:hAnsi="Arial" w:cs="Arial"/>
        </w:rPr>
        <w:t xml:space="preserve"> boys who were considered difficult or troublesome and was run by another Catholic Order, the Picpus Fathers.</w:t>
      </w:r>
    </w:p>
    <w:p w14:paraId="3F870DEC" w14:textId="6C8F97E5" w:rsidR="004C4781" w:rsidRPr="00EB210A" w:rsidRDefault="673394BB" w:rsidP="008333FA">
      <w:pPr>
        <w:pStyle w:val="List123"/>
        <w:numPr>
          <w:ilvl w:val="0"/>
          <w:numId w:val="43"/>
        </w:numPr>
        <w:ind w:left="720" w:hanging="720"/>
        <w:rPr>
          <w:rFonts w:ascii="Arial" w:hAnsi="Arial" w:cs="Arial"/>
        </w:rPr>
      </w:pPr>
      <w:r w:rsidRPr="00EB210A">
        <w:rPr>
          <w:rFonts w:ascii="Arial" w:hAnsi="Arial" w:cs="Arial"/>
        </w:rPr>
        <w:t xml:space="preserve">In January 1955, </w:t>
      </w:r>
      <w:r w:rsidR="74CD9575" w:rsidRPr="00EB210A">
        <w:rPr>
          <w:rFonts w:ascii="Arial" w:hAnsi="Arial" w:cs="Arial"/>
        </w:rPr>
        <w:t xml:space="preserve">the Bishop of Christchurch, </w:t>
      </w:r>
      <w:r w:rsidRPr="00EB210A">
        <w:rPr>
          <w:rFonts w:ascii="Arial" w:hAnsi="Arial" w:cs="Arial"/>
        </w:rPr>
        <w:t xml:space="preserve">Bishop Joyce advised the Picpus Fathers that Marylands would be closing, the reasons provided by the Bishop </w:t>
      </w:r>
      <w:r w:rsidR="00106761" w:rsidRPr="00EB210A">
        <w:rPr>
          <w:rFonts w:ascii="Arial" w:hAnsi="Arial" w:cs="Arial"/>
        </w:rPr>
        <w:t>were</w:t>
      </w:r>
      <w:r w:rsidRPr="00EB210A">
        <w:rPr>
          <w:rFonts w:ascii="Arial" w:hAnsi="Arial" w:cs="Arial"/>
        </w:rPr>
        <w:t xml:space="preserve"> that the “[i]ncreasing costs and a small number of boys have made this action necessary”.</w:t>
      </w:r>
      <w:r w:rsidR="004C4781" w:rsidRPr="00EB210A">
        <w:rPr>
          <w:rStyle w:val="FootnoteReference"/>
          <w:rFonts w:ascii="Arial" w:eastAsiaTheme="minorEastAsia" w:hAnsi="Arial" w:cs="Arial"/>
        </w:rPr>
        <w:footnoteReference w:id="59"/>
      </w:r>
      <w:r w:rsidRPr="00EB210A">
        <w:rPr>
          <w:rFonts w:ascii="Arial" w:hAnsi="Arial" w:cs="Arial"/>
        </w:rPr>
        <w:t xml:space="preserve"> </w:t>
      </w:r>
    </w:p>
    <w:p w14:paraId="37FB5816" w14:textId="20FA7F3F"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hAnsi="Arial" w:cs="Arial"/>
        </w:rPr>
        <w:t>There</w:t>
      </w:r>
      <w:r w:rsidRPr="00EB210A">
        <w:rPr>
          <w:rFonts w:ascii="Arial" w:eastAsiaTheme="minorEastAsia" w:hAnsi="Arial" w:cs="Arial"/>
        </w:rPr>
        <w:t xml:space="preserve"> are no records on what happened to the boys who had been residing at Marylands when the Picpus Fathers closed the home. The Order was notified in 2003 that an ex-Marylands student alleged that while he attended Marylands in the early 1950s </w:t>
      </w:r>
      <w:r w:rsidR="1F5EC3C7" w:rsidRPr="00EB210A">
        <w:rPr>
          <w:rFonts w:ascii="Arial" w:eastAsiaTheme="minorEastAsia" w:hAnsi="Arial" w:cs="Arial"/>
        </w:rPr>
        <w:t>(then run by the Picpus Fathers)</w:t>
      </w:r>
      <w:r w:rsidRPr="00EB210A">
        <w:rPr>
          <w:rFonts w:ascii="Arial" w:eastAsiaTheme="minorEastAsia" w:hAnsi="Arial" w:cs="Arial"/>
        </w:rPr>
        <w:t xml:space="preserve"> he was sexually abused, and that he and two family members met with the Bishop of Christchurch about this (in around 1954).</w:t>
      </w:r>
      <w:r w:rsidR="004C4781" w:rsidRPr="00EB210A">
        <w:rPr>
          <w:rStyle w:val="FootnoteReference"/>
          <w:rFonts w:ascii="Arial" w:eastAsiaTheme="minorEastAsia" w:hAnsi="Arial" w:cs="Arial"/>
        </w:rPr>
        <w:footnoteReference w:id="60"/>
      </w:r>
      <w:r w:rsidRPr="00EB210A">
        <w:rPr>
          <w:rFonts w:ascii="Arial" w:eastAsiaTheme="minorEastAsia" w:hAnsi="Arial" w:cs="Arial"/>
        </w:rPr>
        <w:t xml:space="preserve"> </w:t>
      </w:r>
    </w:p>
    <w:p w14:paraId="23F3AC2D" w14:textId="0B94FCF7" w:rsidR="00DB25EA" w:rsidRPr="00EB210A" w:rsidRDefault="673394BB" w:rsidP="0010423D">
      <w:pPr>
        <w:pStyle w:val="List123"/>
        <w:numPr>
          <w:ilvl w:val="0"/>
          <w:numId w:val="43"/>
        </w:numPr>
        <w:ind w:left="720" w:hanging="720"/>
        <w:rPr>
          <w:rFonts w:ascii="Arial" w:eastAsiaTheme="minorEastAsia" w:hAnsi="Arial" w:cs="Arial"/>
        </w:rPr>
      </w:pPr>
      <w:r w:rsidRPr="00EB210A">
        <w:rPr>
          <w:rFonts w:ascii="Arial" w:eastAsiaTheme="minorEastAsia" w:hAnsi="Arial" w:cs="Arial"/>
        </w:rPr>
        <w:t xml:space="preserve">A letter from </w:t>
      </w:r>
      <w:r w:rsidR="46BBCFE0" w:rsidRPr="00EB210A">
        <w:rPr>
          <w:rFonts w:ascii="Arial" w:eastAsiaTheme="minorEastAsia" w:hAnsi="Arial" w:cs="Arial"/>
        </w:rPr>
        <w:t>Bishop Joyce,</w:t>
      </w:r>
      <w:r w:rsidRPr="00EB210A">
        <w:rPr>
          <w:rFonts w:ascii="Arial" w:eastAsiaTheme="minorEastAsia" w:hAnsi="Arial" w:cs="Arial"/>
        </w:rPr>
        <w:t xml:space="preserve"> to Archbishop</w:t>
      </w:r>
      <w:r w:rsidR="67246B37" w:rsidRPr="00EB210A">
        <w:rPr>
          <w:rFonts w:ascii="Arial" w:eastAsiaTheme="minorEastAsia" w:hAnsi="Arial" w:cs="Arial"/>
        </w:rPr>
        <w:t xml:space="preserve"> Liston</w:t>
      </w:r>
      <w:r w:rsidRPr="00EB210A">
        <w:rPr>
          <w:rFonts w:ascii="Arial" w:eastAsiaTheme="minorEastAsia" w:hAnsi="Arial" w:cs="Arial"/>
        </w:rPr>
        <w:t xml:space="preserve"> noted that the Order was </w:t>
      </w:r>
      <w:r w:rsidRPr="00EB210A">
        <w:rPr>
          <w:rFonts w:ascii="Arial" w:hAnsi="Arial" w:cs="Arial"/>
        </w:rPr>
        <w:t>interested</w:t>
      </w:r>
      <w:r w:rsidRPr="00EB210A">
        <w:rPr>
          <w:rFonts w:ascii="Arial" w:eastAsiaTheme="minorEastAsia" w:hAnsi="Arial" w:cs="Arial"/>
        </w:rPr>
        <w:t xml:space="preserve"> in setting up a </w:t>
      </w:r>
      <w:r w:rsidRPr="00EB210A">
        <w:rPr>
          <w:rFonts w:ascii="Arial" w:hAnsi="Arial" w:cs="Arial"/>
        </w:rPr>
        <w:t>ministry</w:t>
      </w:r>
      <w:r w:rsidRPr="00EB210A">
        <w:rPr>
          <w:rFonts w:ascii="Arial" w:eastAsiaTheme="minorEastAsia" w:hAnsi="Arial" w:cs="Arial"/>
        </w:rPr>
        <w:t xml:space="preserve"> in Aotearoa New Zealand.</w:t>
      </w:r>
      <w:r w:rsidR="004C4781" w:rsidRPr="00EB210A">
        <w:rPr>
          <w:rStyle w:val="FootnoteReference"/>
          <w:rFonts w:ascii="Arial" w:eastAsiaTheme="minorEastAsia" w:hAnsi="Arial" w:cs="Arial"/>
        </w:rPr>
        <w:footnoteReference w:id="61"/>
      </w:r>
      <w:r w:rsidRPr="00EB210A">
        <w:rPr>
          <w:rFonts w:ascii="Arial" w:eastAsiaTheme="minorEastAsia" w:hAnsi="Arial" w:cs="Arial"/>
        </w:rPr>
        <w:t xml:space="preserve"> </w:t>
      </w:r>
      <w:r w:rsidR="008F65BD" w:rsidRPr="00EB210A">
        <w:rPr>
          <w:rFonts w:ascii="Arial" w:eastAsiaTheme="minorEastAsia" w:hAnsi="Arial" w:cs="Arial"/>
        </w:rPr>
        <w:t xml:space="preserve">The Order </w:t>
      </w:r>
      <w:r w:rsidRPr="00EB210A">
        <w:rPr>
          <w:rFonts w:ascii="Arial" w:eastAsiaTheme="minorEastAsia" w:hAnsi="Arial" w:cs="Arial"/>
        </w:rPr>
        <w:t xml:space="preserve">wanted to continue to work with disabled children, as it had been doing in both Australia and Ireland, and not with ‘delinquent’ or ‘difficult’ children. The Order’s intention was to open as a </w:t>
      </w:r>
      <w:r w:rsidR="00C40C87" w:rsidRPr="00EB210A">
        <w:rPr>
          <w:rFonts w:ascii="Arial" w:eastAsiaTheme="minorEastAsia" w:hAnsi="Arial" w:cs="Arial"/>
        </w:rPr>
        <w:t>‘</w:t>
      </w:r>
      <w:r w:rsidRPr="00EB210A">
        <w:rPr>
          <w:rFonts w:ascii="Arial" w:eastAsiaTheme="minorEastAsia" w:hAnsi="Arial" w:cs="Arial"/>
        </w:rPr>
        <w:t xml:space="preserve">foundation for retarded </w:t>
      </w:r>
      <w:r w:rsidR="00C40C87" w:rsidRPr="00EB210A">
        <w:rPr>
          <w:rFonts w:ascii="Arial" w:eastAsiaTheme="minorEastAsia" w:hAnsi="Arial" w:cs="Arial"/>
        </w:rPr>
        <w:t>children’</w:t>
      </w:r>
      <w:r w:rsidRPr="00EB210A">
        <w:rPr>
          <w:rFonts w:ascii="Arial" w:eastAsiaTheme="minorEastAsia" w:hAnsi="Arial" w:cs="Arial"/>
        </w:rPr>
        <w:t xml:space="preserve">. At the time, the Order had run similar schools in Ireland and Australia, including the Order’s residential facility in </w:t>
      </w:r>
      <w:bookmarkStart w:id="204" w:name="_Hlk108690398"/>
      <w:r w:rsidRPr="00EB210A">
        <w:rPr>
          <w:rFonts w:ascii="Arial" w:eastAsiaTheme="minorEastAsia" w:hAnsi="Arial" w:cs="Arial"/>
        </w:rPr>
        <w:t>Morisset</w:t>
      </w:r>
      <w:bookmarkEnd w:id="204"/>
      <w:r w:rsidRPr="00EB210A">
        <w:rPr>
          <w:rFonts w:ascii="Arial" w:eastAsiaTheme="minorEastAsia" w:hAnsi="Arial" w:cs="Arial"/>
        </w:rPr>
        <w:t>, New South Wales.</w:t>
      </w:r>
    </w:p>
    <w:p w14:paraId="0FE77C00" w14:textId="28213E76"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 xml:space="preserve">The </w:t>
      </w:r>
      <w:r w:rsidRPr="00EB210A">
        <w:rPr>
          <w:rFonts w:ascii="Arial" w:hAnsi="Arial" w:cs="Arial"/>
        </w:rPr>
        <w:t>Order</w:t>
      </w:r>
      <w:r w:rsidRPr="00EB210A">
        <w:rPr>
          <w:rFonts w:ascii="Arial" w:eastAsiaTheme="minorEastAsia" w:hAnsi="Arial" w:cs="Arial"/>
        </w:rPr>
        <w:t xml:space="preserve"> believed “delinquency [was] not its work, being nurses and </w:t>
      </w:r>
      <w:r w:rsidRPr="00EB210A">
        <w:rPr>
          <w:rFonts w:ascii="Arial" w:hAnsi="Arial" w:cs="Arial"/>
        </w:rPr>
        <w:t>psychiatrists</w:t>
      </w:r>
      <w:r w:rsidRPr="00EB210A">
        <w:rPr>
          <w:rFonts w:ascii="Arial" w:eastAsiaTheme="minorEastAsia" w:hAnsi="Arial" w:cs="Arial"/>
        </w:rPr>
        <w:t>, and not educators”. It was, however, “anxious to start a Foundation for retarded children, which … prevents later delinquency. [The Order’s] idea would be to take boys at 7 years of age, who would otherwise go to Mental Asylums, and by care and nursing, fit them for society”.</w:t>
      </w:r>
      <w:r w:rsidRPr="00EB210A">
        <w:rPr>
          <w:rStyle w:val="FootnoteReference"/>
          <w:rFonts w:ascii="Arial" w:eastAsiaTheme="minorEastAsia" w:hAnsi="Arial" w:cs="Arial"/>
        </w:rPr>
        <w:footnoteReference w:id="62"/>
      </w:r>
    </w:p>
    <w:p w14:paraId="6CC2D8F2" w14:textId="1C9F4FE2" w:rsidR="5C1F4BE5" w:rsidRPr="00EB210A" w:rsidRDefault="5C1F4BE5" w:rsidP="1E3820BE">
      <w:pPr>
        <w:pStyle w:val="List123"/>
        <w:numPr>
          <w:ilvl w:val="0"/>
          <w:numId w:val="43"/>
        </w:numPr>
        <w:ind w:left="720" w:hanging="720"/>
        <w:rPr>
          <w:rFonts w:ascii="Arial" w:eastAsiaTheme="minorEastAsia" w:hAnsi="Arial" w:cs="Arial"/>
        </w:rPr>
      </w:pPr>
      <w:r w:rsidRPr="00EB210A">
        <w:rPr>
          <w:rFonts w:ascii="Arial" w:eastAsiaTheme="minorEastAsia" w:hAnsi="Arial" w:cs="Arial"/>
        </w:rPr>
        <w:t>In the months leading up to the opening of Marylands, Bishop Joyce endorsed the Order’s work and the Order spoke publicly about its expertise in similar work with children overseas.</w:t>
      </w:r>
      <w:r w:rsidRPr="00EB210A">
        <w:rPr>
          <w:rStyle w:val="FootnoteReference"/>
          <w:rFonts w:ascii="Arial" w:eastAsiaTheme="minorEastAsia" w:hAnsi="Arial" w:cs="Arial"/>
        </w:rPr>
        <w:footnoteReference w:id="63"/>
      </w:r>
      <w:r w:rsidRPr="00EB210A">
        <w:rPr>
          <w:rFonts w:ascii="Arial" w:eastAsiaTheme="minorEastAsia" w:hAnsi="Arial" w:cs="Arial"/>
        </w:rPr>
        <w:t xml:space="preserve">  </w:t>
      </w:r>
    </w:p>
    <w:p w14:paraId="6DB24B15" w14:textId="41A9E70D" w:rsidR="004C4781" w:rsidRPr="00EB210A" w:rsidRDefault="009CCADA" w:rsidP="008333FA">
      <w:pPr>
        <w:pStyle w:val="List123"/>
        <w:numPr>
          <w:ilvl w:val="0"/>
          <w:numId w:val="43"/>
        </w:numPr>
        <w:ind w:left="720" w:hanging="720"/>
        <w:rPr>
          <w:rFonts w:ascii="Arial" w:eastAsiaTheme="minorEastAsia" w:hAnsi="Arial" w:cs="Arial"/>
        </w:rPr>
      </w:pPr>
      <w:r w:rsidRPr="00EB210A">
        <w:rPr>
          <w:rFonts w:ascii="Arial" w:hAnsi="Arial" w:cs="Arial"/>
        </w:rPr>
        <w:t>Under</w:t>
      </w:r>
      <w:r w:rsidRPr="00EB210A">
        <w:rPr>
          <w:rFonts w:ascii="Arial" w:eastAsiaTheme="minorEastAsia" w:hAnsi="Arial" w:cs="Arial"/>
        </w:rPr>
        <w:t xml:space="preserve"> Canon Law, the Bishop </w:t>
      </w:r>
      <w:r w:rsidR="673394BB" w:rsidRPr="00EB210A">
        <w:rPr>
          <w:rFonts w:ascii="Arial" w:eastAsiaTheme="minorEastAsia" w:hAnsi="Arial" w:cs="Arial"/>
        </w:rPr>
        <w:t>of Christchurch</w:t>
      </w:r>
      <w:r w:rsidRPr="00EB210A">
        <w:rPr>
          <w:rFonts w:ascii="Arial" w:eastAsiaTheme="minorEastAsia" w:hAnsi="Arial" w:cs="Arial"/>
        </w:rPr>
        <w:t xml:space="preserve"> had to give consent to the Order setting up a school for disabled boys in Christchurch, before the brothers could establish a facility there. The Order accepted Bishop Joyce’s official offer of the existing Marylands site in </w:t>
      </w:r>
      <w:r w:rsidR="7DEB9832" w:rsidRPr="00EB210A">
        <w:rPr>
          <w:rFonts w:ascii="Arial" w:eastAsiaTheme="minorEastAsia" w:hAnsi="Arial" w:cs="Arial"/>
        </w:rPr>
        <w:t>Christchurch in</w:t>
      </w:r>
      <w:r w:rsidRPr="00EB210A">
        <w:rPr>
          <w:rFonts w:ascii="Arial" w:eastAsiaTheme="minorEastAsia" w:hAnsi="Arial" w:cs="Arial"/>
        </w:rPr>
        <w:t xml:space="preserve"> November 1954. </w:t>
      </w:r>
    </w:p>
    <w:p w14:paraId="602DD762" w14:textId="7B465286" w:rsidR="00276139" w:rsidRPr="00EB210A" w:rsidRDefault="00AF407E" w:rsidP="003B0D0B">
      <w:pPr>
        <w:pStyle w:val="Heading3"/>
      </w:pPr>
      <w:bookmarkStart w:id="205" w:name="_Toc108357507"/>
      <w:bookmarkStart w:id="206" w:name="_Toc108611499"/>
      <w:bookmarkStart w:id="207" w:name="_Toc108611767"/>
      <w:bookmarkStart w:id="208" w:name="_Toc108611822"/>
      <w:bookmarkStart w:id="209" w:name="_Toc108612115"/>
      <w:bookmarkStart w:id="210" w:name="_Toc108690098"/>
      <w:bookmarkStart w:id="211" w:name="_Toc106807090"/>
      <w:bookmarkStart w:id="212" w:name="_Toc108347646"/>
      <w:bookmarkStart w:id="213" w:name="_Toc108690099"/>
      <w:bookmarkStart w:id="214" w:name="_Toc72177806"/>
      <w:bookmarkStart w:id="215" w:name="_Toc351351480"/>
      <w:bookmarkStart w:id="216" w:name="_Toc1393683531"/>
      <w:bookmarkStart w:id="217" w:name="_Toc976752169"/>
      <w:bookmarkStart w:id="218" w:name="_Toc1488608220"/>
      <w:bookmarkStart w:id="219" w:name="_Toc641476793"/>
      <w:bookmarkStart w:id="220" w:name="_Toc1579590740"/>
      <w:bookmarkStart w:id="221" w:name="_Toc374691849"/>
      <w:bookmarkStart w:id="222" w:name="_Toc1089665844"/>
      <w:bookmarkStart w:id="223" w:name="_Toc1899038600"/>
      <w:bookmarkStart w:id="224" w:name="_Toc413345897"/>
      <w:bookmarkStart w:id="225" w:name="_Toc1297956069"/>
      <w:bookmarkStart w:id="226" w:name="_Toc1858012473"/>
      <w:bookmarkStart w:id="227" w:name="_Toc127781889"/>
      <w:bookmarkEnd w:id="205"/>
      <w:bookmarkEnd w:id="206"/>
      <w:bookmarkEnd w:id="207"/>
      <w:bookmarkEnd w:id="208"/>
      <w:bookmarkEnd w:id="209"/>
      <w:bookmarkEnd w:id="210"/>
      <w:r>
        <w:rPr>
          <w:noProof/>
        </w:rPr>
        <w:lastRenderedPageBreak/>
        <w:drawing>
          <wp:inline distT="0" distB="0" distL="0" distR="0" wp14:anchorId="6654AAA6" wp14:editId="74FE12FD">
            <wp:extent cx="5669915" cy="8016875"/>
            <wp:effectExtent l="0" t="0" r="6985" b="3175"/>
            <wp:docPr id="17" name="Picture 17" descr="The next page is a timeline of Marylands school.&#10;&#10;1954 &#10;Catholic Bishop of Christchurch, Edward Joyce, offers Order Marylands site in Middleton &#10;&#10;1955 &#10;Order arrives in New Zealand. Agreed by the Order that Marylands would open as a “Special School” under the Department of Health &#10;August 1955 &#10;Marylands opens. First children start in November &#10;&#10;1967 &#10;Marylands becomes registered as both “Private Special School for Backward Boys” and “Private Special School for Intellectually Handicapped Boys” &#10;December 1968 &#10;Marylands relocates to Halswell, next to St Joseph’s Orphanage. It changes to Private Special Residential School for Intellectually Handicapped Boys (under Department of Education). Entry criteria changes &#10;2 September 1983 &#10;Order advises the Department&#10;of Education it is terminating its agreement to manage Marylands &#10;&#10;23 January 1984 &#10;Department of Education takes over Marylands from the Or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next page is a timeline of Marylands school.&#10;&#10;1954 &#10;Catholic Bishop of Christchurch, Edward Joyce, offers Order Marylands site in Middleton &#10;&#10;1955 &#10;Order arrives in New Zealand. Agreed by the Order that Marylands would open as a “Special School” under the Department of Health &#10;August 1955 &#10;Marylands opens. First children start in November &#10;&#10;1967 &#10;Marylands becomes registered as both “Private Special School for Backward Boys” and “Private Special School for Intellectually Handicapped Boys” &#10;December 1968 &#10;Marylands relocates to Halswell, next to St Joseph’s Orphanage. It changes to Private Special Residential School for Intellectually Handicapped Boys (under Department of Education). Entry criteria changes &#10;2 September 1983 &#10;Order advises the Department&#10;of Education it is terminating its agreement to manage Marylands &#10;&#10;23 January 1984 &#10;Department of Education takes over Marylands from the Orde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9915" cy="8016875"/>
                    </a:xfrm>
                    <a:prstGeom prst="rect">
                      <a:avLst/>
                    </a:prstGeom>
                    <a:noFill/>
                    <a:ln>
                      <a:noFill/>
                    </a:ln>
                  </pic:spPr>
                </pic:pic>
              </a:graphicData>
            </a:graphic>
          </wp:inline>
        </w:drawing>
      </w:r>
    </w:p>
    <w:p w14:paraId="2CF70169" w14:textId="77777777" w:rsidR="0010423D" w:rsidRPr="00EB210A" w:rsidRDefault="0010423D" w:rsidP="003B0D0B">
      <w:pPr>
        <w:pStyle w:val="Heading3"/>
      </w:pPr>
    </w:p>
    <w:p w14:paraId="17EE54BC" w14:textId="4E9E60DE" w:rsidR="00130C55" w:rsidRPr="00EB210A" w:rsidRDefault="0045335B" w:rsidP="003B0D0B">
      <w:pPr>
        <w:pStyle w:val="Heading3"/>
      </w:pPr>
      <w:bookmarkStart w:id="228" w:name="_Toc139967966"/>
      <w:bookmarkStart w:id="229" w:name="_Toc139968363"/>
      <w:r w:rsidRPr="00EB210A">
        <w:lastRenderedPageBreak/>
        <w:t>I whakawhirinaki atu te kura o Marylands ki te tahua pūtea a te Kāwanatanga hei kawe i ngā whakahaere</w:t>
      </w:r>
      <w:bookmarkEnd w:id="228"/>
      <w:bookmarkEnd w:id="229"/>
      <w:r w:rsidR="00130C55" w:rsidRPr="00EB210A">
        <w:t xml:space="preserve"> </w:t>
      </w:r>
    </w:p>
    <w:p w14:paraId="74E89F48" w14:textId="517F33AD" w:rsidR="004C4781" w:rsidRPr="00EB210A" w:rsidRDefault="00872078" w:rsidP="003B0D0B">
      <w:pPr>
        <w:pStyle w:val="Heading3"/>
        <w:rPr>
          <w:color w:val="auto"/>
        </w:rPr>
      </w:pPr>
      <w:bookmarkStart w:id="230" w:name="_Toc139967967"/>
      <w:bookmarkStart w:id="231" w:name="_Toc139968364"/>
      <w:r w:rsidRPr="00EB210A">
        <w:t>Order relied on State funding to operate Marylands School</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30"/>
      <w:bookmarkEnd w:id="231"/>
    </w:p>
    <w:p w14:paraId="0E06B2F2" w14:textId="7B4FCB73" w:rsidR="004C4781" w:rsidRPr="00EB210A" w:rsidRDefault="250A6A7D" w:rsidP="008333FA">
      <w:pPr>
        <w:pStyle w:val="List123"/>
        <w:numPr>
          <w:ilvl w:val="0"/>
          <w:numId w:val="43"/>
        </w:numPr>
        <w:ind w:left="720" w:hanging="720"/>
        <w:rPr>
          <w:rFonts w:ascii="Arial" w:hAnsi="Arial" w:cs="Arial"/>
        </w:rPr>
      </w:pPr>
      <w:r w:rsidRPr="00EB210A">
        <w:rPr>
          <w:rFonts w:ascii="Arial" w:hAnsi="Arial" w:cs="Arial"/>
        </w:rPr>
        <w:t xml:space="preserve">The Order’s predominant focus when considering branching into Aotearoa New Zealand and opening Marylands School, was State funding. </w:t>
      </w:r>
    </w:p>
    <w:p w14:paraId="167148D1" w14:textId="4613FDBD"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hAnsi="Arial" w:cs="Arial"/>
        </w:rPr>
        <w:t>When</w:t>
      </w:r>
      <w:r w:rsidRPr="00EB210A">
        <w:rPr>
          <w:rFonts w:ascii="Arial" w:eastAsiaTheme="minorEastAsia" w:hAnsi="Arial" w:cs="Arial"/>
        </w:rPr>
        <w:t xml:space="preserve"> discussions between the Department of Health and the Order commenced, the focus of the discussions was on how much money both the Department of Health and the Department of Education was prepared to contribute, including for purchasing the Marylands property and the ongoing operational costs. We have been unable to find any evidence to suggest the State investigated whether the Order should be allowed to come to Aotearoa New Zealand to run this sort of institution or whether the brothers had suitable training and expertise to run Marylands School.  </w:t>
      </w:r>
    </w:p>
    <w:p w14:paraId="394A1B5A" w14:textId="26C85164"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 xml:space="preserve">The Order initially planned to run Marylands with funding and support from the </w:t>
      </w:r>
      <w:r w:rsidRPr="00EB210A">
        <w:rPr>
          <w:rFonts w:ascii="Arial" w:hAnsi="Arial" w:cs="Arial"/>
        </w:rPr>
        <w:t>Department</w:t>
      </w:r>
      <w:r w:rsidRPr="00EB210A">
        <w:rPr>
          <w:rFonts w:ascii="Arial" w:eastAsiaTheme="minorEastAsia" w:hAnsi="Arial" w:cs="Arial"/>
        </w:rPr>
        <w:t xml:space="preserve"> of Health, as it had done in Australia. This was consistent with the brothers’ perception of themselves as ‘nurses and psychiatrists, and not educators’.</w:t>
      </w:r>
      <w:r w:rsidR="004C4781" w:rsidRPr="00EB210A">
        <w:rPr>
          <w:rStyle w:val="FootnoteReference"/>
          <w:rFonts w:ascii="Arial" w:eastAsiaTheme="minorEastAsia" w:hAnsi="Arial" w:cs="Arial"/>
        </w:rPr>
        <w:footnoteReference w:id="64"/>
      </w:r>
      <w:r w:rsidRPr="00EB210A">
        <w:rPr>
          <w:rFonts w:ascii="Arial" w:eastAsiaTheme="minorEastAsia" w:hAnsi="Arial" w:cs="Arial"/>
        </w:rPr>
        <w:t xml:space="preserve"> However, Department of Health funding was available for only short-stay homes.</w:t>
      </w:r>
      <w:r w:rsidR="004C4781" w:rsidRPr="00EB210A">
        <w:rPr>
          <w:rStyle w:val="FootnoteReference"/>
          <w:rFonts w:ascii="Arial" w:eastAsiaTheme="minorEastAsia" w:hAnsi="Arial" w:cs="Arial"/>
        </w:rPr>
        <w:footnoteReference w:id="65"/>
      </w:r>
      <w:r w:rsidRPr="00EB210A">
        <w:rPr>
          <w:rFonts w:ascii="Arial" w:eastAsiaTheme="minorEastAsia" w:hAnsi="Arial" w:cs="Arial"/>
        </w:rPr>
        <w:t xml:space="preserve"> The Order had expected enthusiasm and government funding from the department’s Mental Hygiene </w:t>
      </w:r>
      <w:r w:rsidR="3F90A82F" w:rsidRPr="00EB210A">
        <w:rPr>
          <w:rFonts w:ascii="Arial" w:eastAsiaTheme="minorEastAsia" w:hAnsi="Arial" w:cs="Arial"/>
        </w:rPr>
        <w:t>D</w:t>
      </w:r>
      <w:r w:rsidRPr="00EB210A">
        <w:rPr>
          <w:rFonts w:ascii="Arial" w:eastAsiaTheme="minorEastAsia" w:hAnsi="Arial" w:cs="Arial"/>
        </w:rPr>
        <w:t>ivision and was disappointed when funding was unavailable.</w:t>
      </w:r>
      <w:r w:rsidR="004C4781" w:rsidRPr="00EB210A">
        <w:rPr>
          <w:rStyle w:val="FootnoteReference"/>
          <w:rFonts w:ascii="Arial" w:eastAsiaTheme="minorEastAsia" w:hAnsi="Arial" w:cs="Arial"/>
        </w:rPr>
        <w:footnoteReference w:id="66"/>
      </w:r>
    </w:p>
    <w:p w14:paraId="610033C6" w14:textId="2674F3C8" w:rsidR="004C4781" w:rsidRPr="00EB210A" w:rsidRDefault="36B3BA24" w:rsidP="008333FA">
      <w:pPr>
        <w:pStyle w:val="List123"/>
        <w:numPr>
          <w:ilvl w:val="0"/>
          <w:numId w:val="43"/>
        </w:numPr>
        <w:ind w:left="720" w:hanging="720"/>
        <w:rPr>
          <w:rFonts w:ascii="Arial" w:eastAsiaTheme="minorEastAsia" w:hAnsi="Arial" w:cs="Arial"/>
        </w:rPr>
      </w:pPr>
      <w:r w:rsidRPr="00EB210A">
        <w:rPr>
          <w:rFonts w:ascii="Arial" w:hAnsi="Arial" w:cs="Arial"/>
        </w:rPr>
        <w:t>The</w:t>
      </w:r>
      <w:r w:rsidRPr="00EB210A">
        <w:rPr>
          <w:rFonts w:ascii="Arial" w:eastAsiaTheme="minorEastAsia" w:hAnsi="Arial" w:cs="Arial"/>
        </w:rPr>
        <w:t xml:space="preserve"> Provincial requested that the Bishop of Christchurch write to the Prime Minister expressing his disappointment in the Department of Health. While the Bishop of Christchurch agreed, he instead wrote to the Minister of Health noting the Prime Minister's support to the project. The Bishop requested a meeting between the Minister of Health and the Provincial to discuss this matter, on behalf of the Provincial.</w:t>
      </w:r>
      <w:r w:rsidR="004C4781" w:rsidRPr="00EB210A">
        <w:rPr>
          <w:rStyle w:val="FootnoteReference"/>
          <w:rFonts w:ascii="Arial" w:eastAsiaTheme="minorEastAsia" w:hAnsi="Arial" w:cs="Arial"/>
        </w:rPr>
        <w:footnoteReference w:id="67"/>
      </w:r>
    </w:p>
    <w:p w14:paraId="431BF91C" w14:textId="5717F6C8"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hAnsi="Arial" w:cs="Arial"/>
        </w:rPr>
        <w:t>Brother</w:t>
      </w:r>
      <w:r w:rsidRPr="00EB210A">
        <w:rPr>
          <w:rFonts w:ascii="Arial" w:eastAsiaTheme="minorEastAsia" w:hAnsi="Arial" w:cs="Arial"/>
        </w:rPr>
        <w:t xml:space="preserve"> Kilian reported to the Bishop that the Order was resistant to the involvement of the Department of Edu</w:t>
      </w:r>
      <w:r w:rsidR="719A6750" w:rsidRPr="00EB210A">
        <w:rPr>
          <w:rFonts w:ascii="Arial" w:eastAsiaTheme="minorEastAsia" w:hAnsi="Arial" w:cs="Arial"/>
        </w:rPr>
        <w:t>c</w:t>
      </w:r>
      <w:r w:rsidRPr="00EB210A">
        <w:rPr>
          <w:rFonts w:ascii="Arial" w:eastAsiaTheme="minorEastAsia" w:hAnsi="Arial" w:cs="Arial"/>
        </w:rPr>
        <w:t>ation</w:t>
      </w:r>
      <w:r w:rsidR="719A6750" w:rsidRPr="00EB210A">
        <w:rPr>
          <w:rFonts w:ascii="Arial" w:eastAsiaTheme="minorEastAsia" w:hAnsi="Arial" w:cs="Arial"/>
        </w:rPr>
        <w:t>:</w:t>
      </w:r>
    </w:p>
    <w:p w14:paraId="77E68460" w14:textId="19A55FCC" w:rsidR="004C4781" w:rsidRPr="00EB210A" w:rsidRDefault="004C4781" w:rsidP="00D07078">
      <w:pPr>
        <w:pStyle w:val="Quotation"/>
        <w:ind w:left="1134" w:firstLine="0"/>
        <w:rPr>
          <w:rFonts w:ascii="Arial" w:hAnsi="Arial" w:cs="Arial"/>
          <w:i/>
        </w:rPr>
      </w:pPr>
      <w:r w:rsidRPr="00EB210A">
        <w:rPr>
          <w:rFonts w:ascii="Arial" w:hAnsi="Arial" w:cs="Arial"/>
        </w:rPr>
        <w:t>“As you are aware the result of the recent visit to Wellington, in connection with the opening of Marylands, is most disappointing …</w:t>
      </w:r>
    </w:p>
    <w:p w14:paraId="534F1EBD" w14:textId="77777777" w:rsidR="004C4781" w:rsidRPr="00EB210A" w:rsidRDefault="004C4781" w:rsidP="00D07078">
      <w:pPr>
        <w:pStyle w:val="Quotation"/>
        <w:ind w:left="1134" w:firstLine="0"/>
        <w:rPr>
          <w:rFonts w:ascii="Arial" w:hAnsi="Arial" w:cs="Arial"/>
          <w:i/>
        </w:rPr>
      </w:pPr>
      <w:r w:rsidRPr="00EB210A">
        <w:rPr>
          <w:rFonts w:ascii="Arial" w:hAnsi="Arial" w:cs="Arial"/>
        </w:rPr>
        <w:t>My opinion is that the Government are not anxious to alter the stupid legislation they have made in respect of short-stay homes. It would be against our principles to accept boys for two months only, as this is not the way to attack the big problem of mental deficiency, and they in Wellington are aware of this as well as I am. I feel we should not rush in to any acceptance of the paltry bait they are offering us …</w:t>
      </w:r>
    </w:p>
    <w:p w14:paraId="1896881E" w14:textId="6658E963" w:rsidR="004C4781" w:rsidRPr="00EB210A" w:rsidRDefault="545B8C08" w:rsidP="00D07078">
      <w:pPr>
        <w:pStyle w:val="Quotation"/>
        <w:ind w:left="1134" w:firstLine="0"/>
        <w:rPr>
          <w:rFonts w:ascii="Arial" w:hAnsi="Arial" w:cs="Arial"/>
          <w:i/>
        </w:rPr>
      </w:pPr>
      <w:r w:rsidRPr="00EB210A">
        <w:rPr>
          <w:rFonts w:ascii="Arial" w:hAnsi="Arial" w:cs="Arial"/>
        </w:rPr>
        <w:lastRenderedPageBreak/>
        <w:t>Education means for us (Catholics) no progress in the mental deficiency field simply because most of the children will come from broken homes etc., and there will be little support from the families. Also Education offers us, perhaps a paltry grant towards capital costs and no per capita maintenance, which we are looking for. Also binding us down to the type of boy which in most cases are in my opinion ineducable.”</w:t>
      </w:r>
      <w:r w:rsidR="007B566C" w:rsidRPr="00EB210A">
        <w:rPr>
          <w:rStyle w:val="FootnoteReference"/>
          <w:rFonts w:ascii="Arial" w:hAnsi="Arial" w:cs="Arial"/>
        </w:rPr>
        <w:footnoteReference w:id="68"/>
      </w:r>
    </w:p>
    <w:p w14:paraId="36941F84" w14:textId="01C446B3"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hAnsi="Arial" w:cs="Arial"/>
        </w:rPr>
        <w:t>Bishop</w:t>
      </w:r>
      <w:r w:rsidRPr="00EB210A">
        <w:rPr>
          <w:rFonts w:ascii="Arial" w:eastAsiaTheme="minorEastAsia" w:hAnsi="Arial" w:cs="Arial"/>
        </w:rPr>
        <w:t xml:space="preserve"> Joyce wrote to the Minister of Health to request that the legislation be changed:</w:t>
      </w:r>
    </w:p>
    <w:p w14:paraId="546EE6A0" w14:textId="37EED6A1" w:rsidR="004C4781" w:rsidRPr="00EB210A" w:rsidRDefault="004C4781" w:rsidP="00D07078">
      <w:pPr>
        <w:pStyle w:val="Quotation"/>
        <w:ind w:left="1134" w:firstLine="0"/>
        <w:rPr>
          <w:rFonts w:ascii="Arial" w:hAnsi="Arial" w:cs="Arial"/>
          <w:i/>
        </w:rPr>
      </w:pPr>
      <w:r w:rsidRPr="00EB210A">
        <w:rPr>
          <w:rFonts w:ascii="Arial" w:hAnsi="Arial" w:cs="Arial"/>
        </w:rPr>
        <w:t>“May I respectfully point out that the Brothers’ work, which has a history of some 400 years, has always in every country throughout the world worked in conjunction with the Health authorities.</w:t>
      </w:r>
    </w:p>
    <w:p w14:paraId="05287EBC" w14:textId="533321A1" w:rsidR="004C4781" w:rsidRPr="00EB210A" w:rsidRDefault="004C4781" w:rsidP="00D07078">
      <w:pPr>
        <w:pStyle w:val="Quotation"/>
        <w:ind w:left="1134" w:firstLine="0"/>
        <w:rPr>
          <w:rFonts w:ascii="Arial" w:hAnsi="Arial" w:cs="Arial"/>
          <w:i/>
        </w:rPr>
      </w:pPr>
      <w:r w:rsidRPr="00EB210A">
        <w:rPr>
          <w:rFonts w:ascii="Arial" w:hAnsi="Arial" w:cs="Arial"/>
        </w:rPr>
        <w:t>Would it be too much to suggest that the Act pertaining to short-stay homes be amended to include long-stay homes …”</w:t>
      </w:r>
      <w:r w:rsidR="001D7C1A" w:rsidRPr="00EB210A">
        <w:rPr>
          <w:rStyle w:val="FootnoteReference"/>
          <w:rFonts w:ascii="Arial" w:hAnsi="Arial" w:cs="Arial"/>
        </w:rPr>
        <w:footnoteReference w:id="69"/>
      </w:r>
    </w:p>
    <w:p w14:paraId="15DEF727" w14:textId="66214681" w:rsidR="004C4781" w:rsidRPr="00EB210A" w:rsidRDefault="673394BB" w:rsidP="008333FA">
      <w:pPr>
        <w:pStyle w:val="List123"/>
        <w:numPr>
          <w:ilvl w:val="0"/>
          <w:numId w:val="43"/>
        </w:numPr>
        <w:ind w:left="720" w:hanging="720"/>
        <w:rPr>
          <w:rFonts w:ascii="Arial" w:hAnsi="Arial" w:cs="Arial"/>
        </w:rPr>
      </w:pPr>
      <w:r w:rsidRPr="00EB210A">
        <w:rPr>
          <w:rFonts w:ascii="Arial" w:hAnsi="Arial" w:cs="Arial"/>
        </w:rPr>
        <w:t>The</w:t>
      </w:r>
      <w:r w:rsidRPr="00EB210A">
        <w:rPr>
          <w:rFonts w:ascii="Arial" w:eastAsiaTheme="minorEastAsia" w:hAnsi="Arial" w:cs="Arial"/>
        </w:rPr>
        <w:t xml:space="preserve"> Minister of Health at the time suggested the Order operate under the </w:t>
      </w:r>
      <w:r w:rsidR="7C29430F" w:rsidRPr="00EB210A">
        <w:rPr>
          <w:rFonts w:ascii="Arial" w:eastAsiaTheme="minorEastAsia" w:hAnsi="Arial" w:cs="Arial"/>
        </w:rPr>
        <w:t xml:space="preserve">Department </w:t>
      </w:r>
      <w:r w:rsidRPr="00EB210A">
        <w:rPr>
          <w:rFonts w:ascii="Arial" w:eastAsiaTheme="minorEastAsia" w:hAnsi="Arial" w:cs="Arial"/>
        </w:rPr>
        <w:t>of Education instead, and open as a type of special school.</w:t>
      </w:r>
      <w:r w:rsidR="004C4781" w:rsidRPr="00EB210A">
        <w:rPr>
          <w:rStyle w:val="FootnoteReference"/>
          <w:rFonts w:ascii="Arial" w:eastAsiaTheme="minorEastAsia" w:hAnsi="Arial" w:cs="Arial"/>
        </w:rPr>
        <w:footnoteReference w:id="70"/>
      </w:r>
      <w:r w:rsidRPr="00EB210A">
        <w:rPr>
          <w:rFonts w:ascii="Arial" w:eastAsiaTheme="minorEastAsia" w:hAnsi="Arial" w:cs="Arial"/>
        </w:rPr>
        <w:t xml:space="preserve"> </w:t>
      </w:r>
      <w:r w:rsidRPr="00EB210A">
        <w:rPr>
          <w:rFonts w:ascii="Arial" w:hAnsi="Arial" w:cs="Arial"/>
        </w:rPr>
        <w:t>However, it was not long before it was agreed that Marylands would open as a “special school for retarded boys” under the Department of Health with, from the Order’s point of view, the Department of Education “having a slight interest in it”.</w:t>
      </w:r>
      <w:r w:rsidR="004C4781" w:rsidRPr="00EB210A">
        <w:rPr>
          <w:rStyle w:val="FootnoteReference"/>
          <w:rFonts w:ascii="Arial" w:eastAsiaTheme="minorEastAsia" w:hAnsi="Arial" w:cs="Arial"/>
        </w:rPr>
        <w:footnoteReference w:id="71"/>
      </w:r>
      <w:r w:rsidRPr="00EB210A">
        <w:rPr>
          <w:rStyle w:val="FootnoteReference"/>
          <w:rFonts w:ascii="Arial" w:eastAsiaTheme="minorEastAsia" w:hAnsi="Arial" w:cs="Arial"/>
        </w:rPr>
        <w:t xml:space="preserve"> </w:t>
      </w:r>
      <w:r w:rsidRPr="00EB210A">
        <w:rPr>
          <w:rFonts w:ascii="Arial" w:hAnsi="Arial" w:cs="Arial"/>
        </w:rPr>
        <w:t>Private schools registered under the Education Act 1914 were to be inspected annually, however</w:t>
      </w:r>
      <w:r w:rsidRPr="00EB210A">
        <w:rPr>
          <w:rFonts w:ascii="Arial" w:hAnsi="Arial" w:cs="Arial"/>
          <w:u w:val="single"/>
          <w:lang w:val="en-US"/>
        </w:rPr>
        <w:t xml:space="preserve"> </w:t>
      </w:r>
      <w:r w:rsidRPr="00EB210A">
        <w:rPr>
          <w:rFonts w:ascii="Arial" w:hAnsi="Arial" w:cs="Arial"/>
          <w:lang w:val="en-US"/>
        </w:rPr>
        <w:t>we have correspondence from the Order which suggests that</w:t>
      </w:r>
      <w:r w:rsidRPr="00EB210A">
        <w:rPr>
          <w:rFonts w:ascii="Arial" w:hAnsi="Arial" w:cs="Arial"/>
        </w:rPr>
        <w:t xml:space="preserve"> Marylands and the Minister of Education agreed to an inspection once every two years and later, once every three years in accordance with the amendments to the education legislation in 1964.</w:t>
      </w:r>
      <w:r w:rsidR="007B566C" w:rsidRPr="00EB210A">
        <w:rPr>
          <w:rStyle w:val="FootnoteReference"/>
          <w:rFonts w:ascii="Arial" w:hAnsi="Arial" w:cs="Arial"/>
        </w:rPr>
        <w:footnoteReference w:id="72"/>
      </w:r>
      <w:r w:rsidRPr="00EB210A">
        <w:rPr>
          <w:rFonts w:ascii="Arial" w:hAnsi="Arial" w:cs="Arial"/>
        </w:rPr>
        <w:t xml:space="preserve"> The </w:t>
      </w:r>
      <w:r w:rsidR="48D2EEA8" w:rsidRPr="00EB210A">
        <w:rPr>
          <w:rFonts w:ascii="Arial" w:hAnsi="Arial" w:cs="Arial"/>
        </w:rPr>
        <w:t xml:space="preserve">Department </w:t>
      </w:r>
      <w:r w:rsidRPr="00EB210A">
        <w:rPr>
          <w:rFonts w:ascii="Arial" w:hAnsi="Arial" w:cs="Arial"/>
        </w:rPr>
        <w:t>of Education was only able to locate records of two inspection reports for Marylands carried out by the Department of Education over the 29 years that Marylands was open.</w:t>
      </w:r>
    </w:p>
    <w:p w14:paraId="54CC5D17" w14:textId="44343A89" w:rsidR="004C4781" w:rsidRPr="00EB210A" w:rsidRDefault="00130C55" w:rsidP="00C11D3C">
      <w:pPr>
        <w:pStyle w:val="Heading4"/>
        <w:rPr>
          <w:i/>
        </w:rPr>
      </w:pPr>
      <w:bookmarkStart w:id="232" w:name="_Toc139967968"/>
      <w:bookmarkStart w:id="233" w:name="_Toc139968365"/>
      <w:r w:rsidRPr="00EB210A">
        <w:t xml:space="preserve">Ngā paearu whakauru mō ngā ākonga ka kuraina ki te kura o Marylands                  </w:t>
      </w:r>
      <w:r w:rsidR="00C932D5" w:rsidRPr="00EB210A">
        <w:t>The enrolment criteria for students attending Marylands School</w:t>
      </w:r>
      <w:bookmarkEnd w:id="232"/>
      <w:bookmarkEnd w:id="233"/>
    </w:p>
    <w:p w14:paraId="38C1713B" w14:textId="4DA84126" w:rsidR="004C4781" w:rsidRPr="00EB210A" w:rsidRDefault="009CCADA" w:rsidP="008333FA">
      <w:pPr>
        <w:pStyle w:val="List123"/>
        <w:numPr>
          <w:ilvl w:val="0"/>
          <w:numId w:val="43"/>
        </w:numPr>
        <w:ind w:left="720" w:hanging="720"/>
        <w:rPr>
          <w:rFonts w:ascii="Arial" w:eastAsiaTheme="minorEastAsia" w:hAnsi="Arial" w:cs="Arial"/>
          <w:lang w:val="en-GB"/>
        </w:rPr>
      </w:pPr>
      <w:r w:rsidRPr="00EB210A">
        <w:rPr>
          <w:rFonts w:ascii="Arial" w:hAnsi="Arial" w:cs="Arial"/>
        </w:rPr>
        <w:t>As</w:t>
      </w:r>
      <w:r w:rsidRPr="00EB210A">
        <w:rPr>
          <w:rFonts w:ascii="Arial" w:eastAsiaTheme="minorEastAsia" w:hAnsi="Arial" w:cs="Arial"/>
          <w:lang w:val="en-GB"/>
        </w:rPr>
        <w:t xml:space="preserve"> Marylands was outside the State school system, students were not subject to the same </w:t>
      </w:r>
      <w:r w:rsidRPr="00EB210A">
        <w:rPr>
          <w:rFonts w:ascii="Arial" w:eastAsiaTheme="minorEastAsia" w:hAnsi="Arial" w:cs="Arial"/>
        </w:rPr>
        <w:t>admissions</w:t>
      </w:r>
      <w:r w:rsidRPr="00EB210A">
        <w:rPr>
          <w:rFonts w:ascii="Arial" w:eastAsiaTheme="minorEastAsia" w:hAnsi="Arial" w:cs="Arial"/>
          <w:lang w:val="en-GB"/>
        </w:rPr>
        <w:t xml:space="preserve"> procedure for enrolment as the children who enrolled in State special schools</w:t>
      </w:r>
      <w:r w:rsidR="3BC1464A" w:rsidRPr="00EB210A">
        <w:rPr>
          <w:rFonts w:ascii="Arial" w:eastAsiaTheme="minorEastAsia" w:hAnsi="Arial" w:cs="Arial"/>
          <w:lang w:val="en-GB"/>
        </w:rPr>
        <w:t xml:space="preserve"> for</w:t>
      </w:r>
      <w:r w:rsidR="71E1C3E3" w:rsidRPr="00EB210A">
        <w:rPr>
          <w:rFonts w:ascii="Arial" w:eastAsiaTheme="minorEastAsia" w:hAnsi="Arial" w:cs="Arial"/>
          <w:lang w:val="en-GB"/>
        </w:rPr>
        <w:t xml:space="preserve"> disabled</w:t>
      </w:r>
      <w:r w:rsidR="3BC1464A" w:rsidRPr="00EB210A">
        <w:rPr>
          <w:rFonts w:ascii="Arial" w:eastAsiaTheme="minorEastAsia" w:hAnsi="Arial" w:cs="Arial"/>
          <w:lang w:val="en-GB"/>
        </w:rPr>
        <w:t xml:space="preserve"> children</w:t>
      </w:r>
      <w:r w:rsidR="00E97FBA" w:rsidRPr="00EB210A">
        <w:rPr>
          <w:rFonts w:ascii="Arial" w:eastAsiaTheme="minorEastAsia" w:hAnsi="Arial" w:cs="Arial"/>
          <w:lang w:val="en-GB"/>
        </w:rPr>
        <w:t>.</w:t>
      </w:r>
      <w:r w:rsidR="00CF420F" w:rsidRPr="00EB210A">
        <w:t xml:space="preserve"> </w:t>
      </w:r>
      <w:r w:rsidR="00CF420F" w:rsidRPr="00EB210A">
        <w:rPr>
          <w:rFonts w:ascii="Arial" w:eastAsiaTheme="minorEastAsia" w:hAnsi="Arial" w:cs="Arial"/>
          <w:lang w:val="en-GB"/>
        </w:rPr>
        <w:t>Under the 1914 and 1964 legislation, the Director General could direct a child to be enrolled at a State special school or other State school if the parent was not able to carry out their primary duty to provide for their child’s education</w:t>
      </w:r>
      <w:r w:rsidRPr="00EB210A">
        <w:rPr>
          <w:rFonts w:ascii="Arial" w:eastAsiaTheme="minorEastAsia" w:hAnsi="Arial" w:cs="Arial"/>
          <w:lang w:val="en-GB"/>
        </w:rPr>
        <w:t>.</w:t>
      </w:r>
      <w:r w:rsidR="004C4781" w:rsidRPr="00EB210A">
        <w:rPr>
          <w:rStyle w:val="FootnoteReference"/>
          <w:rFonts w:ascii="Arial" w:eastAsiaTheme="minorEastAsia" w:hAnsi="Arial" w:cs="Arial"/>
          <w:lang w:val="en-GB"/>
        </w:rPr>
        <w:footnoteReference w:id="73"/>
      </w:r>
    </w:p>
    <w:p w14:paraId="0EC10B4E" w14:textId="7ECA1076" w:rsidR="00695A54" w:rsidRPr="00EB210A" w:rsidRDefault="00695A54" w:rsidP="008333FA">
      <w:pPr>
        <w:pStyle w:val="List123"/>
        <w:numPr>
          <w:ilvl w:val="0"/>
          <w:numId w:val="43"/>
        </w:numPr>
        <w:ind w:left="720" w:hanging="720"/>
        <w:rPr>
          <w:rFonts w:ascii="Arial" w:eastAsiaTheme="minorEastAsia" w:hAnsi="Arial" w:cs="Arial"/>
          <w:lang w:val="en-GB"/>
        </w:rPr>
      </w:pPr>
      <w:r w:rsidRPr="00EB210A">
        <w:rPr>
          <w:rFonts w:ascii="Arial" w:eastAsiaTheme="minorEastAsia" w:hAnsi="Arial" w:cs="Arial"/>
        </w:rPr>
        <w:lastRenderedPageBreak/>
        <w:t>Brother Kilian noted that “the powers that be in Wellington are arranging that the place be inspected and Licensed to be Special School”.</w:t>
      </w:r>
      <w:r w:rsidRPr="00EB210A">
        <w:rPr>
          <w:rStyle w:val="FootnoteReference"/>
          <w:rFonts w:ascii="Arial" w:eastAsiaTheme="minorEastAsia" w:hAnsi="Arial" w:cs="Arial"/>
        </w:rPr>
        <w:footnoteReference w:id="74"/>
      </w:r>
      <w:r w:rsidRPr="00EB210A">
        <w:rPr>
          <w:rFonts w:ascii="Arial" w:eastAsiaTheme="minorEastAsia" w:hAnsi="Arial" w:cs="Arial"/>
        </w:rPr>
        <w:t xml:space="preserve"> The Department of Education circular from 1955 compared pupils eligible for Marylands to pupils placed in special schools:</w:t>
      </w:r>
    </w:p>
    <w:p w14:paraId="01439CDC" w14:textId="77777777" w:rsidR="004C4781" w:rsidRPr="00EB210A" w:rsidRDefault="545B8C08" w:rsidP="00593694">
      <w:pPr>
        <w:pStyle w:val="Quotation"/>
        <w:ind w:left="1134" w:firstLine="0"/>
        <w:rPr>
          <w:rFonts w:ascii="Arial" w:hAnsi="Arial" w:cs="Arial"/>
          <w:i/>
        </w:rPr>
      </w:pPr>
      <w:r w:rsidRPr="00EB210A">
        <w:rPr>
          <w:rFonts w:ascii="Arial" w:hAnsi="Arial" w:cs="Arial"/>
        </w:rPr>
        <w:t>“The boys to be admitted fall into the same category as children admitted to special classes and schools for backward children. The range of mental ability at Marylands will be the same as for special classes and schools except that special classes and schools take some children who are a little more able mentally than the most able who will be admitted to Marylands.”</w:t>
      </w:r>
      <w:r w:rsidR="004C4781" w:rsidRPr="00EB210A">
        <w:rPr>
          <w:rStyle w:val="FootnoteReference"/>
          <w:rFonts w:ascii="Arial" w:hAnsi="Arial" w:cs="Arial"/>
        </w:rPr>
        <w:footnoteReference w:id="75"/>
      </w:r>
    </w:p>
    <w:p w14:paraId="6D97B3CF" w14:textId="6DE73D52" w:rsidR="004C4781" w:rsidRPr="00EB210A" w:rsidRDefault="673394BB" w:rsidP="008333FA">
      <w:pPr>
        <w:pStyle w:val="List123"/>
        <w:numPr>
          <w:ilvl w:val="0"/>
          <w:numId w:val="43"/>
        </w:numPr>
        <w:ind w:left="720" w:hanging="720"/>
        <w:rPr>
          <w:rFonts w:ascii="Arial" w:hAnsi="Arial" w:cs="Arial"/>
          <w:vertAlign w:val="superscript"/>
        </w:rPr>
      </w:pPr>
      <w:r w:rsidRPr="00EB210A">
        <w:rPr>
          <w:rFonts w:ascii="Arial" w:eastAsiaTheme="minorEastAsia" w:hAnsi="Arial" w:cs="Arial"/>
        </w:rPr>
        <w:t xml:space="preserve">A memorandum from the Minister of Health noted that children who were clearly incapable of being </w:t>
      </w:r>
      <w:r w:rsidR="004701B5" w:rsidRPr="00EB210A">
        <w:rPr>
          <w:rFonts w:ascii="Arial" w:eastAsiaTheme="minorEastAsia" w:hAnsi="Arial" w:cs="Arial"/>
        </w:rPr>
        <w:t>‘trained’</w:t>
      </w:r>
      <w:r w:rsidRPr="00EB210A">
        <w:rPr>
          <w:rFonts w:ascii="Arial" w:eastAsiaTheme="minorEastAsia" w:hAnsi="Arial" w:cs="Arial"/>
        </w:rPr>
        <w:t xml:space="preserve"> to a level that might enable them to earn their own living would not be admitted.</w:t>
      </w:r>
      <w:r w:rsidR="004C4781" w:rsidRPr="00EB210A">
        <w:rPr>
          <w:rFonts w:ascii="Arial" w:eastAsiaTheme="minorEastAsia" w:hAnsi="Arial" w:cs="Arial"/>
          <w:vertAlign w:val="superscript"/>
        </w:rPr>
        <w:footnoteReference w:id="76"/>
      </w:r>
      <w:r w:rsidRPr="00EB210A">
        <w:rPr>
          <w:rFonts w:ascii="Arial" w:eastAsiaTheme="minorEastAsia" w:hAnsi="Arial" w:cs="Arial"/>
        </w:rPr>
        <w:t xml:space="preserve"> This meant Marylands did not need to be licensed under the Mental Health Act (as originally anticipated), but rather registered under the Education Act 1914 as a Special School.</w:t>
      </w:r>
      <w:r w:rsidR="004C4781" w:rsidRPr="00EB210A">
        <w:rPr>
          <w:rFonts w:ascii="Arial" w:eastAsiaTheme="minorEastAsia" w:hAnsi="Arial" w:cs="Arial"/>
          <w:vertAlign w:val="superscript"/>
        </w:rPr>
        <w:footnoteReference w:id="77"/>
      </w:r>
      <w:r w:rsidRPr="00EB210A">
        <w:rPr>
          <w:rFonts w:ascii="Arial" w:eastAsiaTheme="minorEastAsia" w:hAnsi="Arial" w:cs="Arial"/>
        </w:rPr>
        <w:t xml:space="preserve"> The Mental Hygiene </w:t>
      </w:r>
      <w:r w:rsidR="5E11439F" w:rsidRPr="00EB210A">
        <w:rPr>
          <w:rFonts w:ascii="Arial" w:eastAsiaTheme="minorEastAsia" w:hAnsi="Arial" w:cs="Arial"/>
        </w:rPr>
        <w:t>D</w:t>
      </w:r>
      <w:r w:rsidRPr="00EB210A">
        <w:rPr>
          <w:rFonts w:ascii="Arial" w:eastAsiaTheme="minorEastAsia" w:hAnsi="Arial" w:cs="Arial"/>
        </w:rPr>
        <w:t xml:space="preserve">ivision was, however, interested in the work to be done at Marylands and would keep in touch with the </w:t>
      </w:r>
      <w:r w:rsidRPr="00EB210A">
        <w:rPr>
          <w:rFonts w:ascii="Arial" w:hAnsi="Arial" w:cs="Arial"/>
        </w:rPr>
        <w:t>brothers</w:t>
      </w:r>
      <w:r w:rsidRPr="00EB210A">
        <w:rPr>
          <w:rFonts w:ascii="Arial" w:hAnsi="Arial" w:cs="Arial"/>
          <w:vertAlign w:val="superscript"/>
        </w:rPr>
        <w:t>.</w:t>
      </w:r>
      <w:r w:rsidRPr="00EB210A">
        <w:rPr>
          <w:rStyle w:val="FootnoteReference"/>
          <w:rFonts w:ascii="Arial" w:hAnsi="Arial" w:cs="Arial"/>
        </w:rPr>
        <w:footnoteReference w:id="78"/>
      </w:r>
    </w:p>
    <w:p w14:paraId="7DFB5B34" w14:textId="1F9C6230"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hAnsi="Arial" w:cs="Arial"/>
        </w:rPr>
        <w:t>Brother</w:t>
      </w:r>
      <w:r w:rsidRPr="00EB210A">
        <w:rPr>
          <w:rFonts w:ascii="Arial" w:eastAsiaTheme="minorEastAsia" w:hAnsi="Arial" w:cs="Arial"/>
        </w:rPr>
        <w:t xml:space="preserve"> Kilian reported that:</w:t>
      </w:r>
    </w:p>
    <w:p w14:paraId="09E2CECF" w14:textId="77777777" w:rsidR="004C4781" w:rsidRPr="00EB210A" w:rsidRDefault="545B8C08" w:rsidP="00695A54">
      <w:pPr>
        <w:pStyle w:val="Quotation"/>
        <w:ind w:left="1134" w:firstLine="0"/>
        <w:rPr>
          <w:rFonts w:ascii="Arial" w:hAnsi="Arial" w:cs="Arial"/>
          <w:i/>
        </w:rPr>
      </w:pPr>
      <w:r w:rsidRPr="00EB210A">
        <w:rPr>
          <w:rFonts w:ascii="Arial" w:hAnsi="Arial" w:cs="Arial"/>
        </w:rPr>
        <w:t>“[t]he Minister mentioned that in order to make me happy about this arrangement I could call the place what I like and need never mention the word School as it was not expected that it would be conducted as a school but rather as a Training Centre for retarded boys.”</w:t>
      </w:r>
      <w:r w:rsidR="004C4781" w:rsidRPr="00EB210A">
        <w:rPr>
          <w:rStyle w:val="FootnoteReference"/>
          <w:rFonts w:ascii="Arial" w:hAnsi="Arial" w:cs="Arial"/>
        </w:rPr>
        <w:footnoteReference w:id="79"/>
      </w:r>
    </w:p>
    <w:p w14:paraId="220D6642" w14:textId="65FE26C8"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hAnsi="Arial" w:cs="Arial"/>
        </w:rPr>
        <w:t>The</w:t>
      </w:r>
      <w:r w:rsidRPr="00EB210A">
        <w:rPr>
          <w:rFonts w:ascii="Arial" w:eastAsiaTheme="minorEastAsia" w:hAnsi="Arial" w:cs="Arial"/>
        </w:rPr>
        <w:t xml:space="preserve"> Order would consider the child’s suitability and then request the child to see a referring psychologist. This would be followed by a psychologist’s report, including “a Binet IQ range, comments on the boys’ behaviours during psychological examination, together with comments from teachers or any details of previous education which the child may have had”</w:t>
      </w:r>
      <w:r w:rsidR="002237A2" w:rsidRPr="00EB210A">
        <w:rPr>
          <w:rFonts w:ascii="Arial" w:eastAsiaTheme="minorEastAsia" w:hAnsi="Arial" w:cs="Arial"/>
        </w:rPr>
        <w:t>.</w:t>
      </w:r>
      <w:r w:rsidR="004C4781" w:rsidRPr="00EB210A">
        <w:rPr>
          <w:rStyle w:val="FootnoteReference"/>
          <w:rFonts w:ascii="Arial" w:eastAsiaTheme="minorEastAsia" w:hAnsi="Arial" w:cs="Arial"/>
        </w:rPr>
        <w:footnoteReference w:id="80"/>
      </w:r>
    </w:p>
    <w:p w14:paraId="2E3B0493" w14:textId="3AE6215E"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hAnsi="Arial" w:cs="Arial"/>
        </w:rPr>
        <w:t>Marylands</w:t>
      </w:r>
      <w:r w:rsidRPr="00EB210A">
        <w:rPr>
          <w:rFonts w:ascii="Arial" w:eastAsiaTheme="minorEastAsia" w:hAnsi="Arial" w:cs="Arial"/>
        </w:rPr>
        <w:t xml:space="preserve"> accepted private referrals and State placements of boys from all parts of Aotearoa New Zealand, regardless of religious denomination.</w:t>
      </w:r>
    </w:p>
    <w:p w14:paraId="77908A82" w14:textId="5B286461"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It was expected that boys admitted to Marylands would have an IQ that fell within 50 to 70.</w:t>
      </w:r>
      <w:r w:rsidR="004C4781" w:rsidRPr="00EB210A">
        <w:rPr>
          <w:rStyle w:val="FootnoteReference"/>
          <w:rFonts w:ascii="Arial" w:eastAsiaTheme="minorEastAsia" w:hAnsi="Arial" w:cs="Arial"/>
        </w:rPr>
        <w:footnoteReference w:id="81"/>
      </w:r>
      <w:r w:rsidRPr="00EB210A">
        <w:rPr>
          <w:rFonts w:ascii="Arial" w:eastAsiaTheme="minorEastAsia" w:hAnsi="Arial" w:cs="Arial"/>
        </w:rPr>
        <w:t xml:space="preserve"> There were special circumstances that allowed for marginal cases of </w:t>
      </w:r>
      <w:r w:rsidRPr="00EB210A">
        <w:rPr>
          <w:rFonts w:ascii="Arial" w:eastAsiaTheme="minorEastAsia" w:hAnsi="Arial" w:cs="Arial"/>
        </w:rPr>
        <w:lastRenderedPageBreak/>
        <w:t>admission where a young person</w:t>
      </w:r>
      <w:r w:rsidR="007E0006" w:rsidRPr="00EB210A">
        <w:rPr>
          <w:rFonts w:ascii="Arial" w:eastAsiaTheme="minorEastAsia" w:hAnsi="Arial" w:cs="Arial"/>
        </w:rPr>
        <w:t>’</w:t>
      </w:r>
      <w:r w:rsidRPr="00EB210A">
        <w:rPr>
          <w:rFonts w:ascii="Arial" w:eastAsiaTheme="minorEastAsia" w:hAnsi="Arial" w:cs="Arial"/>
        </w:rPr>
        <w:t xml:space="preserve">s IQ fell between 40 and 50, such as a child with Down </w:t>
      </w:r>
      <w:r w:rsidR="7BAD1D5D" w:rsidRPr="00EB210A">
        <w:rPr>
          <w:rFonts w:ascii="Arial" w:eastAsiaTheme="minorEastAsia" w:hAnsi="Arial" w:cs="Arial"/>
        </w:rPr>
        <w:t>s</w:t>
      </w:r>
      <w:r w:rsidRPr="00EB210A">
        <w:rPr>
          <w:rFonts w:ascii="Arial" w:eastAsiaTheme="minorEastAsia" w:hAnsi="Arial" w:cs="Arial"/>
        </w:rPr>
        <w:t>yndrome.</w:t>
      </w:r>
      <w:r w:rsidR="004C4781" w:rsidRPr="00EB210A">
        <w:rPr>
          <w:rStyle w:val="FootnoteReference"/>
          <w:rFonts w:ascii="Arial" w:eastAsiaTheme="minorEastAsia" w:hAnsi="Arial" w:cs="Arial"/>
        </w:rPr>
        <w:footnoteReference w:id="82"/>
      </w:r>
      <w:r w:rsidRPr="00EB210A">
        <w:rPr>
          <w:rFonts w:ascii="Arial" w:eastAsiaTheme="minorEastAsia" w:hAnsi="Arial" w:cs="Arial"/>
        </w:rPr>
        <w:t xml:space="preserve"> </w:t>
      </w:r>
    </w:p>
    <w:p w14:paraId="20FD9C65" w14:textId="77777777" w:rsidR="00D176E5" w:rsidRPr="00EB210A" w:rsidRDefault="00D176E5" w:rsidP="00C11D3C">
      <w:pPr>
        <w:pStyle w:val="Heading4"/>
      </w:pPr>
      <w:bookmarkStart w:id="234" w:name="_Toc139967969"/>
      <w:bookmarkStart w:id="235" w:name="_Toc139968366"/>
      <w:r w:rsidRPr="00EB210A">
        <w:t>Marautanga- Ko tā te Rangapū aronga ko te whakangungu, kaua ko te whāngai mātauranga</w:t>
      </w:r>
      <w:bookmarkEnd w:id="234"/>
      <w:bookmarkEnd w:id="235"/>
    </w:p>
    <w:p w14:paraId="45B7DCB0" w14:textId="37FAEFFF" w:rsidR="00203007" w:rsidRPr="00EB210A" w:rsidRDefault="004D1A8C" w:rsidP="00C11D3C">
      <w:pPr>
        <w:pStyle w:val="Heading4"/>
        <w:rPr>
          <w:i/>
        </w:rPr>
      </w:pPr>
      <w:bookmarkStart w:id="236" w:name="_Toc139967970"/>
      <w:bookmarkStart w:id="237" w:name="_Toc139968367"/>
      <w:r w:rsidRPr="00EB210A">
        <w:t xml:space="preserve">Curriculum – Order </w:t>
      </w:r>
      <w:r w:rsidR="00464BD5" w:rsidRPr="00EB210A">
        <w:t>focu</w:t>
      </w:r>
      <w:r w:rsidRPr="00EB210A">
        <w:t>sed on training rather than education</w:t>
      </w:r>
      <w:bookmarkEnd w:id="236"/>
      <w:bookmarkEnd w:id="237"/>
      <w:r w:rsidRPr="00EB210A" w:rsidDel="004D1A8C">
        <w:t xml:space="preserve"> </w:t>
      </w:r>
    </w:p>
    <w:p w14:paraId="71C76727" w14:textId="1B7149B5" w:rsidR="004C4781" w:rsidRPr="00EB210A" w:rsidRDefault="673394BB" w:rsidP="008333FA">
      <w:pPr>
        <w:pStyle w:val="List123"/>
        <w:numPr>
          <w:ilvl w:val="0"/>
          <w:numId w:val="43"/>
        </w:numPr>
        <w:ind w:left="720" w:hanging="720"/>
        <w:rPr>
          <w:rFonts w:ascii="Arial" w:eastAsiaTheme="minorEastAsia" w:hAnsi="Arial" w:cs="Arial"/>
          <w:lang w:val="en-GB"/>
        </w:rPr>
      </w:pPr>
      <w:r w:rsidRPr="00EB210A">
        <w:rPr>
          <w:rFonts w:ascii="Arial" w:hAnsi="Arial" w:cs="Arial"/>
        </w:rPr>
        <w:t>Private schools had considerable flexibility to develop their curriculum and were not required to teach the State curriculum u</w:t>
      </w:r>
      <w:r w:rsidR="0E414BA1" w:rsidRPr="00EB210A">
        <w:rPr>
          <w:rFonts w:ascii="Arial" w:hAnsi="Arial" w:cs="Arial"/>
        </w:rPr>
        <w:t>n</w:t>
      </w:r>
      <w:r w:rsidRPr="00EB210A">
        <w:rPr>
          <w:rFonts w:ascii="Arial" w:hAnsi="Arial" w:cs="Arial"/>
        </w:rPr>
        <w:t>til private and religious schools were integrated into the State system following the passing of the Private Schools Conditional Integration Act 1975. However, a series of regulations were introduced from 1945 which required that every student, including in every private school, be given instruction in a list of subjects in accordance with a syllabus prescribed by the Minister. Despite this, the Inquiry has no evidence to suggest that these regulations were applied at Marylands, given the serious educational neglect of the students at Marylands. In addition to this, there was no specific curriculum for ‘backward’ children and special education teachers got very little help in adapting the curriculum for their pupils.</w:t>
      </w:r>
      <w:r w:rsidR="004C4781" w:rsidRPr="00EB210A">
        <w:rPr>
          <w:rStyle w:val="FootnoteReference"/>
          <w:rFonts w:ascii="Arial" w:hAnsi="Arial" w:cs="Arial"/>
        </w:rPr>
        <w:footnoteReference w:id="83"/>
      </w:r>
    </w:p>
    <w:p w14:paraId="361DF51C" w14:textId="5BDEF51B"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hAnsi="Arial" w:cs="Arial"/>
        </w:rPr>
        <w:t>The</w:t>
      </w:r>
      <w:r w:rsidRPr="00EB210A">
        <w:rPr>
          <w:rFonts w:ascii="Arial" w:eastAsiaTheme="minorEastAsia" w:hAnsi="Arial" w:cs="Arial"/>
        </w:rPr>
        <w:t xml:space="preserve"> Order focused on training for low skilled occupations for the learning-disabled boys </w:t>
      </w:r>
      <w:r w:rsidR="00464BD5" w:rsidRPr="00EB210A">
        <w:rPr>
          <w:rFonts w:ascii="Arial" w:eastAsiaTheme="minorEastAsia" w:hAnsi="Arial" w:cs="Arial"/>
        </w:rPr>
        <w:t>who</w:t>
      </w:r>
      <w:r w:rsidRPr="00EB210A">
        <w:rPr>
          <w:rFonts w:ascii="Arial" w:eastAsiaTheme="minorEastAsia" w:hAnsi="Arial" w:cs="Arial"/>
        </w:rPr>
        <w:t xml:space="preserve"> lived at Marylands, rather than providing an education. </w:t>
      </w:r>
    </w:p>
    <w:p w14:paraId="2F24410F" w14:textId="704275FC"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hAnsi="Arial" w:cs="Arial"/>
        </w:rPr>
        <w:t>The</w:t>
      </w:r>
      <w:r w:rsidRPr="00EB210A">
        <w:rPr>
          <w:rFonts w:ascii="Arial" w:eastAsiaTheme="minorEastAsia" w:hAnsi="Arial" w:cs="Arial"/>
        </w:rPr>
        <w:t xml:space="preserve"> basis of the registration of Marylands as a special school, and the whole basis for government approval for subsidy, was the Order’s agreement that they were not taking those who were ‘intellectually handicapped’, but rather those who had ‘mild subnormality’.</w:t>
      </w:r>
      <w:r w:rsidR="004C4781" w:rsidRPr="00EB210A">
        <w:rPr>
          <w:rFonts w:ascii="Arial" w:eastAsiaTheme="minorEastAsia" w:hAnsi="Arial" w:cs="Arial"/>
          <w:vertAlign w:val="superscript"/>
        </w:rPr>
        <w:footnoteReference w:id="84"/>
      </w:r>
      <w:r w:rsidRPr="00EB210A">
        <w:rPr>
          <w:rFonts w:ascii="Arial" w:eastAsiaTheme="minorEastAsia" w:hAnsi="Arial" w:cs="Arial"/>
        </w:rPr>
        <w:t xml:space="preserve"> It was thought that children of this level had some prospect, even if it was a relatively small one, of eventually being able to earn their own living, and that was the object of the ‘training’.</w:t>
      </w:r>
      <w:r w:rsidR="004C4781" w:rsidRPr="00EB210A">
        <w:rPr>
          <w:rFonts w:ascii="Arial" w:eastAsiaTheme="minorEastAsia" w:hAnsi="Arial" w:cs="Arial"/>
          <w:vertAlign w:val="superscript"/>
        </w:rPr>
        <w:footnoteReference w:id="85"/>
      </w:r>
    </w:p>
    <w:p w14:paraId="5D229CF2" w14:textId="77777777" w:rsidR="001671D4" w:rsidRPr="00EB210A" w:rsidRDefault="00D176E5" w:rsidP="00C11D3C">
      <w:pPr>
        <w:pStyle w:val="Heading4"/>
      </w:pPr>
      <w:bookmarkStart w:id="238" w:name="_Toc139967971"/>
      <w:bookmarkStart w:id="239" w:name="_Toc139968368"/>
      <w:bookmarkStart w:id="240" w:name="_Toc108347650"/>
      <w:bookmarkStart w:id="241" w:name="_Toc106807092"/>
      <w:bookmarkStart w:id="242" w:name="_Toc108690106"/>
      <w:bookmarkStart w:id="243" w:name="_Toc1839770804"/>
      <w:bookmarkStart w:id="244" w:name="_Toc1031814449"/>
      <w:bookmarkStart w:id="245" w:name="_Toc1989593469"/>
      <w:bookmarkStart w:id="246" w:name="_Toc1742360260"/>
      <w:bookmarkStart w:id="247" w:name="_Toc553494675"/>
      <w:bookmarkStart w:id="248" w:name="_Toc273434112"/>
      <w:bookmarkStart w:id="249" w:name="_Toc684982681"/>
      <w:bookmarkStart w:id="250" w:name="_Toc502244270"/>
      <w:bookmarkStart w:id="251" w:name="_Toc2138972294"/>
      <w:bookmarkStart w:id="252" w:name="_Toc814529332"/>
      <w:bookmarkStart w:id="253" w:name="_Toc826739969"/>
      <w:bookmarkStart w:id="254" w:name="_Toc1912639187"/>
      <w:bookmarkStart w:id="255" w:name="_Toc1234340911"/>
      <w:bookmarkStart w:id="256" w:name="_Toc127781891"/>
      <w:r w:rsidRPr="00EB210A">
        <w:t>Te rēhita hei kura motuhake tūmataiti</w:t>
      </w:r>
      <w:bookmarkEnd w:id="238"/>
      <w:bookmarkEnd w:id="239"/>
      <w:r w:rsidRPr="00EB210A">
        <w:t xml:space="preserve"> </w:t>
      </w:r>
    </w:p>
    <w:p w14:paraId="71F1C2CC" w14:textId="276B5EDA" w:rsidR="004C4781" w:rsidRPr="00EB210A" w:rsidRDefault="004C4781" w:rsidP="00C11D3C">
      <w:pPr>
        <w:pStyle w:val="Heading4"/>
        <w:rPr>
          <w:i/>
        </w:rPr>
      </w:pPr>
      <w:bookmarkStart w:id="257" w:name="_Toc139967972"/>
      <w:bookmarkStart w:id="258" w:name="_Toc139968369"/>
      <w:r w:rsidRPr="00EB210A">
        <w:t xml:space="preserve">Registration as a private </w:t>
      </w:r>
      <w:r w:rsidR="004D1A8C" w:rsidRPr="00EB210A">
        <w:t xml:space="preserve">special </w:t>
      </w:r>
      <w:r w:rsidRPr="00EB210A">
        <w:t>school</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347AC541" w14:textId="4EA2A650" w:rsidR="00C64BD4" w:rsidRPr="00EB210A" w:rsidRDefault="00C64BD4"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Prior to the Order opening Marylands, the Bishop of Christchurch vouched for the brothers as being suitably qualified to care and train the pupils</w:t>
      </w:r>
      <w:r w:rsidR="005E7103">
        <w:rPr>
          <w:rFonts w:ascii="Arial" w:eastAsiaTheme="minorEastAsia" w:hAnsi="Arial" w:cs="Arial"/>
        </w:rPr>
        <w:t xml:space="preserve"> -</w:t>
      </w:r>
      <w:r w:rsidRPr="00EB210A">
        <w:rPr>
          <w:rFonts w:ascii="Arial" w:eastAsiaTheme="minorEastAsia" w:hAnsi="Arial" w:cs="Arial"/>
        </w:rPr>
        <w:t xml:space="preserve"> “The Brothers are specially trained for their work. The Brothers, who will conduct “Marylands” have their general and medical nursing diplomas, together with the Royal Medico- Physical Association’s Diploma in England for the care and training of intellectually handicapped children. Many of the Brothers become Doctors and Chemists.”</w:t>
      </w:r>
      <w:r w:rsidR="00583EB1">
        <w:rPr>
          <w:rStyle w:val="FootnoteReference"/>
          <w:rFonts w:eastAsiaTheme="minorEastAsia" w:cs="Arial"/>
        </w:rPr>
        <w:footnoteReference w:id="86"/>
      </w:r>
    </w:p>
    <w:p w14:paraId="045B2CF1" w14:textId="4DC90968"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hAnsi="Arial" w:cs="Arial"/>
        </w:rPr>
        <w:t>Marylands</w:t>
      </w:r>
      <w:r w:rsidRPr="00EB210A">
        <w:rPr>
          <w:rFonts w:ascii="Arial" w:eastAsiaTheme="minorEastAsia" w:hAnsi="Arial" w:cs="Arial"/>
        </w:rPr>
        <w:t xml:space="preserve"> officially opened on 21 August 1955 to great fanfare,</w:t>
      </w:r>
      <w:r w:rsidR="004C4781" w:rsidRPr="00EB210A">
        <w:rPr>
          <w:rStyle w:val="FootnoteReference"/>
          <w:rFonts w:ascii="Arial" w:eastAsiaTheme="minorEastAsia" w:hAnsi="Arial" w:cs="Arial"/>
        </w:rPr>
        <w:footnoteReference w:id="87"/>
      </w:r>
      <w:r w:rsidRPr="00EB210A">
        <w:rPr>
          <w:rFonts w:ascii="Arial" w:eastAsiaTheme="minorEastAsia" w:hAnsi="Arial" w:cs="Arial"/>
        </w:rPr>
        <w:t xml:space="preserve"> but the first children did not start at the school until 14 November 1955 because funding issues remained unsettled.</w:t>
      </w:r>
    </w:p>
    <w:p w14:paraId="2D9004A3" w14:textId="0204CEFE" w:rsidR="004C4781" w:rsidRPr="00EB210A" w:rsidRDefault="673394BB" w:rsidP="008333FA">
      <w:pPr>
        <w:pStyle w:val="List123"/>
        <w:numPr>
          <w:ilvl w:val="0"/>
          <w:numId w:val="43"/>
        </w:numPr>
        <w:ind w:left="720" w:hanging="720"/>
        <w:rPr>
          <w:rFonts w:ascii="Arial" w:hAnsi="Arial" w:cs="Arial"/>
        </w:rPr>
      </w:pPr>
      <w:r w:rsidRPr="00EB210A">
        <w:rPr>
          <w:rFonts w:ascii="Arial" w:hAnsi="Arial" w:cs="Arial"/>
        </w:rPr>
        <w:lastRenderedPageBreak/>
        <w:t>Marylands</w:t>
      </w:r>
      <w:r w:rsidRPr="00EB210A">
        <w:rPr>
          <w:rFonts w:ascii="Arial" w:eastAsiaTheme="minorEastAsia" w:hAnsi="Arial" w:cs="Arial"/>
        </w:rPr>
        <w:t xml:space="preserve"> was granted provisional registration as a private special school for ‘backwards boys’ on 11 November 1955. Full registration was confirmed on 7 December 1956, following an inspection of the school by the Department of Education.</w:t>
      </w:r>
      <w:r w:rsidR="004C4781" w:rsidRPr="00EB210A">
        <w:rPr>
          <w:rStyle w:val="FootnoteReference"/>
          <w:rFonts w:ascii="Arial" w:eastAsiaTheme="minorEastAsia" w:hAnsi="Arial" w:cs="Arial"/>
        </w:rPr>
        <w:footnoteReference w:id="88"/>
      </w:r>
    </w:p>
    <w:p w14:paraId="23E2848D" w14:textId="5E46D1EF" w:rsidR="004C4781" w:rsidRPr="00EB210A" w:rsidRDefault="3433886A" w:rsidP="008333FA">
      <w:pPr>
        <w:pStyle w:val="List123"/>
        <w:numPr>
          <w:ilvl w:val="0"/>
          <w:numId w:val="43"/>
        </w:numPr>
        <w:ind w:left="720" w:hanging="720"/>
        <w:rPr>
          <w:rFonts w:ascii="Arial" w:eastAsiaTheme="minorEastAsia" w:hAnsi="Arial" w:cs="Arial"/>
        </w:rPr>
      </w:pPr>
      <w:r w:rsidRPr="00EB210A">
        <w:rPr>
          <w:rFonts w:ascii="Arial" w:hAnsi="Arial" w:cs="Arial"/>
        </w:rPr>
        <w:t>The</w:t>
      </w:r>
      <w:r w:rsidRPr="00EB210A">
        <w:rPr>
          <w:rFonts w:ascii="Arial" w:eastAsiaTheme="minorEastAsia" w:hAnsi="Arial" w:cs="Arial"/>
        </w:rPr>
        <w:t xml:space="preserve"> Christchurch Senior Inspector of Schools reported favourably on the facilities and on the qualifications of the teachers. The inspector noted that the teachers were thoroughly practical and well-suited to “the teaching of the boys who will attend”,</w:t>
      </w:r>
      <w:r w:rsidR="004C4781" w:rsidRPr="00EB210A">
        <w:rPr>
          <w:rStyle w:val="FootnoteReference"/>
          <w:rFonts w:ascii="Arial" w:eastAsiaTheme="minorEastAsia" w:hAnsi="Arial" w:cs="Arial"/>
        </w:rPr>
        <w:footnoteReference w:id="89"/>
      </w:r>
      <w:r w:rsidRPr="00EB210A">
        <w:rPr>
          <w:rStyle w:val="FootnoteReference"/>
          <w:rFonts w:ascii="Arial" w:eastAsiaTheme="minorEastAsia" w:hAnsi="Arial" w:cs="Arial"/>
        </w:rPr>
        <w:t xml:space="preserve"> </w:t>
      </w:r>
      <w:r w:rsidRPr="00EB210A">
        <w:rPr>
          <w:rStyle w:val="FootnoteReference"/>
          <w:rFonts w:ascii="Arial" w:eastAsiaTheme="minorEastAsia" w:hAnsi="Arial" w:cs="Arial"/>
          <w:vertAlign w:val="baseline"/>
        </w:rPr>
        <w:t>.</w:t>
      </w:r>
      <w:r w:rsidRPr="00EB210A">
        <w:rPr>
          <w:rFonts w:ascii="Arial" w:eastAsiaTheme="minorEastAsia" w:hAnsi="Arial" w:cs="Arial"/>
        </w:rPr>
        <w:t xml:space="preserve"> despite being aware that the brothers were mostly health professionals, not educators.</w:t>
      </w:r>
      <w:r w:rsidR="004C4781" w:rsidRPr="00EB210A">
        <w:rPr>
          <w:rStyle w:val="FootnoteReference"/>
          <w:rFonts w:ascii="Arial" w:eastAsiaTheme="minorEastAsia" w:hAnsi="Arial" w:cs="Arial"/>
        </w:rPr>
        <w:footnoteReference w:id="90"/>
      </w:r>
      <w:r w:rsidRPr="00EB210A">
        <w:rPr>
          <w:rFonts w:ascii="Arial" w:eastAsiaTheme="minorEastAsia" w:hAnsi="Arial" w:cs="Arial"/>
        </w:rPr>
        <w:t xml:space="preserve"> </w:t>
      </w:r>
      <w:r w:rsidR="4C3FA2CC" w:rsidRPr="00EB210A">
        <w:rPr>
          <w:rFonts w:ascii="Arial" w:eastAsiaTheme="minorEastAsia" w:hAnsi="Arial" w:cs="Arial"/>
        </w:rPr>
        <w:t>The Inquiry saw no evidence to show</w:t>
      </w:r>
      <w:r w:rsidRPr="00EB210A">
        <w:rPr>
          <w:rFonts w:ascii="Arial" w:eastAsiaTheme="minorEastAsia" w:hAnsi="Arial" w:cs="Arial"/>
        </w:rPr>
        <w:t xml:space="preserve"> on what basis the Christchurch Senior Inspector made this assessment. </w:t>
      </w:r>
    </w:p>
    <w:p w14:paraId="670E2385" w14:textId="4ECA80C7" w:rsidR="004C4781" w:rsidRPr="00EB210A" w:rsidRDefault="0BE5F5FC" w:rsidP="008333FA">
      <w:pPr>
        <w:pStyle w:val="List123"/>
        <w:numPr>
          <w:ilvl w:val="0"/>
          <w:numId w:val="43"/>
        </w:numPr>
        <w:ind w:left="720" w:hanging="720"/>
        <w:rPr>
          <w:rFonts w:ascii="Arial" w:eastAsiaTheme="minorEastAsia" w:hAnsi="Arial" w:cs="Arial"/>
        </w:rPr>
      </w:pPr>
      <w:r w:rsidRPr="00EB210A">
        <w:rPr>
          <w:rFonts w:ascii="Arial" w:hAnsi="Arial" w:cs="Arial"/>
        </w:rPr>
        <w:t>The</w:t>
      </w:r>
      <w:r w:rsidRPr="00EB210A">
        <w:rPr>
          <w:rFonts w:ascii="Arial" w:eastAsiaTheme="minorEastAsia" w:hAnsi="Arial" w:cs="Arial"/>
        </w:rPr>
        <w:t xml:space="preserve"> Order did not </w:t>
      </w:r>
      <w:r w:rsidR="65779E95" w:rsidRPr="00EB210A">
        <w:rPr>
          <w:rFonts w:ascii="Arial" w:eastAsiaTheme="minorEastAsia" w:hAnsi="Arial" w:cs="Arial"/>
        </w:rPr>
        <w:t xml:space="preserve">initially </w:t>
      </w:r>
      <w:r w:rsidRPr="00EB210A">
        <w:rPr>
          <w:rFonts w:ascii="Arial" w:eastAsiaTheme="minorEastAsia" w:hAnsi="Arial" w:cs="Arial"/>
        </w:rPr>
        <w:t>provide any specific training for</w:t>
      </w:r>
      <w:r w:rsidR="14CB84EF" w:rsidRPr="00EB210A">
        <w:rPr>
          <w:rFonts w:ascii="Arial" w:eastAsiaTheme="minorEastAsia" w:hAnsi="Arial" w:cs="Arial"/>
        </w:rPr>
        <w:t xml:space="preserve"> residential care.</w:t>
      </w:r>
      <w:r w:rsidRPr="00EB210A">
        <w:rPr>
          <w:rFonts w:ascii="Arial" w:eastAsiaTheme="minorEastAsia" w:hAnsi="Arial" w:cs="Arial"/>
        </w:rPr>
        <w:t xml:space="preserve"> </w:t>
      </w:r>
      <w:r w:rsidR="7143F1EC" w:rsidRPr="00EB210A">
        <w:rPr>
          <w:rFonts w:ascii="Arial" w:eastAsiaTheme="minorEastAsia" w:hAnsi="Arial" w:cs="Arial"/>
        </w:rPr>
        <w:t>T</w:t>
      </w:r>
      <w:r w:rsidR="17B0AE2F" w:rsidRPr="00EB210A">
        <w:rPr>
          <w:rFonts w:ascii="Arial" w:eastAsiaTheme="minorEastAsia" w:hAnsi="Arial" w:cs="Arial"/>
        </w:rPr>
        <w:t xml:space="preserve">he Order </w:t>
      </w:r>
      <w:r w:rsidR="2E5C7453" w:rsidRPr="00EB210A">
        <w:rPr>
          <w:rFonts w:ascii="Arial" w:eastAsiaTheme="minorEastAsia" w:hAnsi="Arial" w:cs="Arial"/>
        </w:rPr>
        <w:t>does not</w:t>
      </w:r>
      <w:r w:rsidRPr="00EB210A">
        <w:rPr>
          <w:rFonts w:ascii="Arial" w:eastAsiaTheme="minorEastAsia" w:hAnsi="Arial" w:cs="Arial"/>
        </w:rPr>
        <w:t xml:space="preserve"> hold any formal policies or other documentation, on the training and education requirements of the brothers or any lay teachers or assistants at Marylands.</w:t>
      </w:r>
      <w:r w:rsidR="004C4781" w:rsidRPr="00EB210A">
        <w:rPr>
          <w:rFonts w:ascii="Arial" w:eastAsiaTheme="minorEastAsia" w:hAnsi="Arial" w:cs="Arial"/>
          <w:vertAlign w:val="superscript"/>
        </w:rPr>
        <w:footnoteReference w:id="91"/>
      </w:r>
    </w:p>
    <w:p w14:paraId="53C30BC5" w14:textId="77777777" w:rsidR="00D176E5" w:rsidRPr="00EB210A" w:rsidRDefault="00D176E5" w:rsidP="00C11D3C">
      <w:pPr>
        <w:pStyle w:val="Heading4"/>
      </w:pPr>
      <w:bookmarkStart w:id="259" w:name="_Toc139967973"/>
      <w:bookmarkStart w:id="260" w:name="_Toc139968370"/>
      <w:r w:rsidRPr="00EB210A">
        <w:t>Ka whāia e te Rangapū ngā moni āwhina i te tahua tautoko a te Kāwanatanga</w:t>
      </w:r>
      <w:bookmarkEnd w:id="259"/>
      <w:bookmarkEnd w:id="260"/>
      <w:r w:rsidRPr="00EB210A">
        <w:t xml:space="preserve"> </w:t>
      </w:r>
    </w:p>
    <w:p w14:paraId="1A430A18" w14:textId="451ACE6A" w:rsidR="00FF1134" w:rsidRPr="00EB210A" w:rsidRDefault="00FF1134" w:rsidP="00C11D3C">
      <w:pPr>
        <w:pStyle w:val="Heading4"/>
        <w:rPr>
          <w:i/>
        </w:rPr>
      </w:pPr>
      <w:bookmarkStart w:id="261" w:name="_Toc139967974"/>
      <w:bookmarkStart w:id="262" w:name="_Toc139968371"/>
      <w:r w:rsidRPr="00EB210A">
        <w:t>Order seeks capital subsidy contributions from the State</w:t>
      </w:r>
      <w:bookmarkEnd w:id="261"/>
      <w:bookmarkEnd w:id="262"/>
    </w:p>
    <w:p w14:paraId="2638CC06" w14:textId="546DFE20" w:rsidR="004C4781" w:rsidRPr="00EB210A" w:rsidRDefault="4D0A0CED" w:rsidP="008333FA">
      <w:pPr>
        <w:pStyle w:val="List123"/>
        <w:numPr>
          <w:ilvl w:val="0"/>
          <w:numId w:val="43"/>
        </w:numPr>
        <w:ind w:left="720" w:hanging="720"/>
        <w:rPr>
          <w:rFonts w:ascii="Arial" w:hAnsi="Arial" w:cs="Arial"/>
        </w:rPr>
      </w:pPr>
      <w:r w:rsidRPr="00EB210A">
        <w:rPr>
          <w:rFonts w:ascii="Arial" w:hAnsi="Arial" w:cs="Arial"/>
        </w:rPr>
        <w:t>The Order suggested to the Department of Health that parents should be charged £3 per week and if the parents could not pay, or could pay only a portion, the State should make up the difference.</w:t>
      </w:r>
      <w:r w:rsidR="004C4781" w:rsidRPr="00EB210A">
        <w:rPr>
          <w:rStyle w:val="FootnoteReference"/>
          <w:rFonts w:ascii="Arial" w:eastAsiaTheme="minorEastAsia" w:hAnsi="Arial" w:cs="Arial"/>
        </w:rPr>
        <w:footnoteReference w:id="92"/>
      </w:r>
      <w:r w:rsidRPr="00EB210A">
        <w:rPr>
          <w:rFonts w:ascii="Arial" w:hAnsi="Arial" w:cs="Arial"/>
        </w:rPr>
        <w:t xml:space="preserve"> The Order also sought a capital subsidy contribution from the State for the purchase price of the property from the Bishop of Christchurch and work required to prepare it to function as a school.</w:t>
      </w:r>
    </w:p>
    <w:p w14:paraId="1DA39D22" w14:textId="529153B2" w:rsidR="004C4781" w:rsidRPr="00EB210A" w:rsidRDefault="13347DBB" w:rsidP="008333FA">
      <w:pPr>
        <w:pStyle w:val="List123"/>
        <w:numPr>
          <w:ilvl w:val="0"/>
          <w:numId w:val="43"/>
        </w:numPr>
        <w:ind w:left="720" w:hanging="720"/>
        <w:rPr>
          <w:rFonts w:ascii="Arial" w:hAnsi="Arial" w:cs="Arial"/>
        </w:rPr>
      </w:pPr>
      <w:r w:rsidRPr="00EB210A">
        <w:rPr>
          <w:rFonts w:ascii="Arial" w:hAnsi="Arial" w:cs="Arial"/>
        </w:rPr>
        <w:t>During this period of uncertainty, before students could be accepted into Marylands and funding negotiations were underway, members of the community sought updates from the Bishop of Christchurch regarding the delays in the opening of Marylands. In October 1955, the Bishop of Christchurch wrote to the Minister of Health, stating:</w:t>
      </w:r>
    </w:p>
    <w:p w14:paraId="6D98A12B" w14:textId="207D3122" w:rsidR="004C4781" w:rsidRPr="00EB210A" w:rsidRDefault="545B8C08" w:rsidP="00221A23">
      <w:pPr>
        <w:pStyle w:val="Quotation"/>
        <w:ind w:left="1134" w:firstLine="0"/>
        <w:rPr>
          <w:rFonts w:ascii="Arial" w:hAnsi="Arial" w:cs="Arial"/>
          <w:i/>
        </w:rPr>
      </w:pPr>
      <w:r w:rsidRPr="00EB210A">
        <w:rPr>
          <w:rFonts w:ascii="Arial" w:hAnsi="Arial" w:cs="Arial"/>
        </w:rPr>
        <w:t>“I regret to state that during the past month, I have been attacked from all sides and from all sections of the community with the one question, when is Marylands going to open? Has anything gone wrong? I feel a cure, Honourable Sir, that between your good self and Brother Kilian some agreement can be reached which will allow the Brothers to commence their work immediately, and so keep faith with the public.”</w:t>
      </w:r>
      <w:r w:rsidR="004C4781" w:rsidRPr="00EB210A">
        <w:rPr>
          <w:rStyle w:val="FootnoteReference"/>
          <w:rFonts w:ascii="Arial" w:hAnsi="Arial" w:cs="Arial"/>
        </w:rPr>
        <w:footnoteReference w:id="93"/>
      </w:r>
    </w:p>
    <w:p w14:paraId="1184EA57" w14:textId="379FC52A" w:rsidR="004C4781" w:rsidRPr="00EB210A" w:rsidRDefault="009CCADA" w:rsidP="008333FA">
      <w:pPr>
        <w:pStyle w:val="List123"/>
        <w:numPr>
          <w:ilvl w:val="0"/>
          <w:numId w:val="43"/>
        </w:numPr>
        <w:ind w:left="720" w:hanging="720"/>
        <w:rPr>
          <w:rFonts w:ascii="Arial" w:eastAsiaTheme="minorEastAsia" w:hAnsi="Arial" w:cs="Arial"/>
        </w:rPr>
      </w:pPr>
      <w:r w:rsidRPr="00EB210A">
        <w:rPr>
          <w:rFonts w:ascii="Arial" w:hAnsi="Arial" w:cs="Arial"/>
        </w:rPr>
        <w:t>Following</w:t>
      </w:r>
      <w:r w:rsidRPr="00EB210A">
        <w:rPr>
          <w:rFonts w:ascii="Arial" w:eastAsiaTheme="minorEastAsia" w:hAnsi="Arial" w:cs="Arial"/>
        </w:rPr>
        <w:t xml:space="preserve"> the meeting between the Provincial and the Minister of Health, Cabinet considered whether to provide funding to Marylands. On 22 November 1955, Cabinet agreed to Brother Kilian’s request for additional funds. Cabinet agreed to pay the Bishop of Christchurch “5 shillings per day, per bed”.</w:t>
      </w:r>
      <w:r w:rsidR="004C4781" w:rsidRPr="00EB210A">
        <w:rPr>
          <w:rStyle w:val="FootnoteReference"/>
          <w:rFonts w:ascii="Arial" w:eastAsiaTheme="minorEastAsia" w:hAnsi="Arial" w:cs="Arial"/>
        </w:rPr>
        <w:footnoteReference w:id="94"/>
      </w:r>
      <w:r w:rsidRPr="00EB210A">
        <w:rPr>
          <w:rFonts w:ascii="Arial" w:eastAsiaTheme="minorEastAsia" w:hAnsi="Arial" w:cs="Arial"/>
        </w:rPr>
        <w:t xml:space="preserve"> This was done </w:t>
      </w:r>
      <w:r w:rsidRPr="00EB210A">
        <w:rPr>
          <w:rFonts w:ascii="Arial" w:eastAsiaTheme="minorEastAsia" w:hAnsi="Arial" w:cs="Arial"/>
        </w:rPr>
        <w:lastRenderedPageBreak/>
        <w:t>through a letter from the Prime Minister to the Bishop of Christchurch, who accepted on behalf of the Provin</w:t>
      </w:r>
      <w:r w:rsidR="2E4F39AB" w:rsidRPr="00EB210A">
        <w:rPr>
          <w:rFonts w:ascii="Arial" w:eastAsiaTheme="minorEastAsia" w:hAnsi="Arial" w:cs="Arial"/>
        </w:rPr>
        <w:t>ci</w:t>
      </w:r>
      <w:r w:rsidRPr="00EB210A">
        <w:rPr>
          <w:rFonts w:ascii="Arial" w:eastAsiaTheme="minorEastAsia" w:hAnsi="Arial" w:cs="Arial"/>
        </w:rPr>
        <w:t>al (in Australia).</w:t>
      </w:r>
      <w:r w:rsidR="004C4781" w:rsidRPr="00EB210A">
        <w:rPr>
          <w:rStyle w:val="FootnoteReference"/>
          <w:rFonts w:ascii="Arial" w:eastAsiaTheme="minorEastAsia" w:hAnsi="Arial" w:cs="Arial"/>
        </w:rPr>
        <w:footnoteReference w:id="95"/>
      </w:r>
      <w:r w:rsidRPr="00EB210A">
        <w:rPr>
          <w:rFonts w:ascii="Arial" w:eastAsiaTheme="minorEastAsia" w:hAnsi="Arial" w:cs="Arial"/>
        </w:rPr>
        <w:t xml:space="preserve"> </w:t>
      </w:r>
    </w:p>
    <w:p w14:paraId="4FC5D7D8" w14:textId="3905DF5C"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 xml:space="preserve">A </w:t>
      </w:r>
      <w:r w:rsidRPr="00EB210A">
        <w:rPr>
          <w:rFonts w:ascii="Arial" w:hAnsi="Arial" w:cs="Arial"/>
        </w:rPr>
        <w:t>decision</w:t>
      </w:r>
      <w:r w:rsidRPr="00EB210A">
        <w:rPr>
          <w:rFonts w:ascii="Arial" w:eastAsiaTheme="minorEastAsia" w:hAnsi="Arial" w:cs="Arial"/>
        </w:rPr>
        <w:t xml:space="preserve"> about a capital subsidy was deferred.</w:t>
      </w:r>
      <w:r w:rsidR="004C4781" w:rsidRPr="00EB210A">
        <w:rPr>
          <w:rStyle w:val="FootnoteReference"/>
          <w:rFonts w:ascii="Arial" w:eastAsiaTheme="minorEastAsia" w:hAnsi="Arial" w:cs="Arial"/>
        </w:rPr>
        <w:footnoteReference w:id="96"/>
      </w:r>
      <w:r w:rsidRPr="00EB210A">
        <w:rPr>
          <w:rFonts w:ascii="Arial" w:eastAsiaTheme="minorEastAsia" w:hAnsi="Arial" w:cs="Arial"/>
        </w:rPr>
        <w:t xml:space="preserve"> The following year, the State approved a special grant to the Order to assist it in establishing Marylands.</w:t>
      </w:r>
      <w:r w:rsidR="004C4781" w:rsidRPr="00EB210A">
        <w:rPr>
          <w:rFonts w:ascii="Arial" w:eastAsiaTheme="minorEastAsia" w:hAnsi="Arial" w:cs="Arial"/>
          <w:vertAlign w:val="superscript"/>
        </w:rPr>
        <w:footnoteReference w:id="97"/>
      </w:r>
      <w:r w:rsidRPr="00EB210A">
        <w:rPr>
          <w:rFonts w:ascii="Arial" w:eastAsiaTheme="minorEastAsia" w:hAnsi="Arial" w:cs="Arial"/>
        </w:rPr>
        <w:t xml:space="preserve"> In December 1957, the Order was transferred the property from the Bishop of Christchurch.</w:t>
      </w:r>
      <w:r w:rsidR="004C4781" w:rsidRPr="00EB210A">
        <w:rPr>
          <w:rFonts w:ascii="Arial" w:eastAsiaTheme="minorEastAsia" w:hAnsi="Arial" w:cs="Arial"/>
          <w:vertAlign w:val="superscript"/>
        </w:rPr>
        <w:footnoteReference w:id="98"/>
      </w:r>
    </w:p>
    <w:p w14:paraId="07735469" w14:textId="1EDEA87A" w:rsidR="004C4781" w:rsidRPr="00EB210A" w:rsidRDefault="00C85A16" w:rsidP="003B0D0B">
      <w:pPr>
        <w:pStyle w:val="Heading3"/>
        <w:rPr>
          <w:color w:val="auto"/>
        </w:rPr>
      </w:pPr>
      <w:bookmarkStart w:id="263" w:name="_Toc1776571527"/>
      <w:bookmarkStart w:id="264" w:name="_Toc851738328"/>
      <w:bookmarkStart w:id="265" w:name="_Toc1104117307"/>
      <w:bookmarkStart w:id="266" w:name="_Toc128344135"/>
      <w:bookmarkStart w:id="267" w:name="_Toc1659125925"/>
      <w:bookmarkStart w:id="268" w:name="_Toc1410469446"/>
      <w:bookmarkStart w:id="269" w:name="_Toc2066539060"/>
      <w:bookmarkStart w:id="270" w:name="_Toc1526897407"/>
      <w:bookmarkStart w:id="271" w:name="_Toc1850682636"/>
      <w:bookmarkStart w:id="272" w:name="_Toc876201717"/>
      <w:bookmarkStart w:id="273" w:name="_Toc1333831172"/>
      <w:bookmarkStart w:id="274" w:name="_Toc1945432280"/>
      <w:bookmarkStart w:id="275" w:name="_Toc1210168396"/>
      <w:bookmarkStart w:id="276" w:name="_Toc139967975"/>
      <w:bookmarkStart w:id="277" w:name="_Toc139968372"/>
      <w:bookmarkEnd w:id="263"/>
      <w:bookmarkEnd w:id="264"/>
      <w:bookmarkEnd w:id="265"/>
      <w:bookmarkEnd w:id="266"/>
      <w:bookmarkEnd w:id="267"/>
      <w:bookmarkEnd w:id="268"/>
      <w:bookmarkEnd w:id="269"/>
      <w:bookmarkEnd w:id="270"/>
      <w:bookmarkEnd w:id="271"/>
      <w:bookmarkEnd w:id="272"/>
      <w:bookmarkEnd w:id="273"/>
      <w:bookmarkEnd w:id="274"/>
      <w:bookmarkEnd w:id="275"/>
      <w:r w:rsidRPr="00EB210A">
        <w:t xml:space="preserve">Ngā momo ara i tae atu ngā tama ki te kura o Marylands </w:t>
      </w:r>
      <w:r w:rsidR="00185DA1" w:rsidRPr="00EB210A">
        <w:t>Different pathways of how boys arrived at Marylands School</w:t>
      </w:r>
      <w:bookmarkEnd w:id="276"/>
      <w:bookmarkEnd w:id="277"/>
    </w:p>
    <w:p w14:paraId="28B5DBA1" w14:textId="51E75289"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hAnsi="Arial" w:cs="Arial"/>
        </w:rPr>
        <w:t>Despite</w:t>
      </w:r>
      <w:r w:rsidRPr="00EB210A">
        <w:rPr>
          <w:rFonts w:ascii="Arial" w:eastAsiaTheme="minorEastAsia" w:hAnsi="Arial" w:cs="Arial"/>
        </w:rPr>
        <w:t xml:space="preserve"> the perception that Marylands School was to be a school for disabled boys, the reality was quite different. Of the first intake of 10 students to arrive at Marylands, six were transferred from the orphanage.</w:t>
      </w:r>
      <w:r w:rsidR="004C4781" w:rsidRPr="00EB210A">
        <w:rPr>
          <w:rStyle w:val="FootnoteReference"/>
          <w:rFonts w:ascii="Arial" w:eastAsiaTheme="minorEastAsia" w:hAnsi="Arial" w:cs="Arial"/>
        </w:rPr>
        <w:footnoteReference w:id="99"/>
      </w:r>
      <w:r w:rsidRPr="00EB210A">
        <w:rPr>
          <w:rFonts w:ascii="Arial" w:eastAsiaTheme="minorEastAsia" w:hAnsi="Arial" w:cs="Arial"/>
        </w:rPr>
        <w:t xml:space="preserve"> It appears that at least some of these students did not have disabilities.</w:t>
      </w:r>
    </w:p>
    <w:p w14:paraId="370A01FF" w14:textId="6319E5D1"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hAnsi="Arial" w:cs="Arial"/>
        </w:rPr>
        <w:t>The</w:t>
      </w:r>
      <w:r w:rsidRPr="00EB210A">
        <w:rPr>
          <w:rFonts w:ascii="Arial" w:eastAsiaTheme="minorEastAsia" w:hAnsi="Arial" w:cs="Arial"/>
        </w:rPr>
        <w:t xml:space="preserve"> neighbouring property at Halswell was the orphanage, which was run by the Sisters of Nazareth. The two properties were separated only by a small river,</w:t>
      </w:r>
      <w:r w:rsidR="63316BF3" w:rsidRPr="00EB210A">
        <w:rPr>
          <w:rFonts w:ascii="Arial" w:eastAsiaTheme="minorEastAsia" w:hAnsi="Arial" w:cs="Arial"/>
        </w:rPr>
        <w:t xml:space="preserve"> the Heathcote River,</w:t>
      </w:r>
      <w:r w:rsidR="004C4781" w:rsidRPr="00EB210A">
        <w:rPr>
          <w:rStyle w:val="FootnoteReference"/>
          <w:rFonts w:ascii="Arial" w:eastAsiaTheme="minorEastAsia" w:hAnsi="Arial" w:cs="Arial"/>
        </w:rPr>
        <w:footnoteReference w:id="100"/>
      </w:r>
      <w:r w:rsidRPr="00EB210A">
        <w:rPr>
          <w:rFonts w:ascii="Arial" w:eastAsiaTheme="minorEastAsia" w:hAnsi="Arial" w:cs="Arial"/>
        </w:rPr>
        <w:t xml:space="preserve"> and a footbridge. </w:t>
      </w:r>
    </w:p>
    <w:p w14:paraId="059976AA" w14:textId="6406D305" w:rsidR="004C4781" w:rsidRPr="00EB210A" w:rsidRDefault="009CCADA"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Mr AL was one of the six boys transferred from the orphanage to Marylands.</w:t>
      </w:r>
      <w:r w:rsidR="004C4781" w:rsidRPr="00EB210A">
        <w:rPr>
          <w:rStyle w:val="FootnoteReference"/>
          <w:rFonts w:ascii="Arial" w:eastAsiaTheme="minorEastAsia" w:hAnsi="Arial" w:cs="Arial"/>
        </w:rPr>
        <w:footnoteReference w:id="101"/>
      </w:r>
      <w:r w:rsidRPr="00EB210A">
        <w:rPr>
          <w:rFonts w:ascii="Arial" w:eastAsiaTheme="minorEastAsia" w:hAnsi="Arial" w:cs="Arial"/>
        </w:rPr>
        <w:t xml:space="preserve"> He told us that the initial intake was put to work to set up the school, rather than being in a classroom getting an education. They were involved in the day</w:t>
      </w:r>
      <w:r w:rsidR="13842822" w:rsidRPr="00EB210A">
        <w:rPr>
          <w:rFonts w:ascii="Arial" w:eastAsiaTheme="minorEastAsia" w:hAnsi="Arial" w:cs="Arial"/>
        </w:rPr>
        <w:t>-</w:t>
      </w:r>
      <w:r w:rsidRPr="00EB210A">
        <w:rPr>
          <w:rFonts w:ascii="Arial" w:eastAsiaTheme="minorEastAsia" w:hAnsi="Arial" w:cs="Arial"/>
        </w:rPr>
        <w:t>to</w:t>
      </w:r>
      <w:r w:rsidR="2AEDE22B" w:rsidRPr="00EB210A">
        <w:rPr>
          <w:rFonts w:ascii="Arial" w:eastAsiaTheme="minorEastAsia" w:hAnsi="Arial" w:cs="Arial"/>
        </w:rPr>
        <w:t>-</w:t>
      </w:r>
      <w:r w:rsidRPr="00EB210A">
        <w:rPr>
          <w:rFonts w:ascii="Arial" w:eastAsiaTheme="minorEastAsia" w:hAnsi="Arial" w:cs="Arial"/>
        </w:rPr>
        <w:t xml:space="preserve">day running of Marylands, from making the younger children’s beds, setting the table for disabled </w:t>
      </w:r>
      <w:r w:rsidR="78A8AB87" w:rsidRPr="00EB210A">
        <w:rPr>
          <w:rFonts w:ascii="Arial" w:eastAsiaTheme="minorEastAsia" w:hAnsi="Arial" w:cs="Arial"/>
        </w:rPr>
        <w:t>children and</w:t>
      </w:r>
      <w:r w:rsidRPr="00EB210A">
        <w:rPr>
          <w:rFonts w:ascii="Arial" w:eastAsiaTheme="minorEastAsia" w:hAnsi="Arial" w:cs="Arial"/>
        </w:rPr>
        <w:t xml:space="preserve"> working in the garden and farmland surrounding Marylands.</w:t>
      </w:r>
      <w:r w:rsidR="004C4781" w:rsidRPr="00EB210A">
        <w:rPr>
          <w:rStyle w:val="FootnoteReference"/>
          <w:rFonts w:ascii="Arial" w:eastAsiaTheme="minorEastAsia" w:hAnsi="Arial" w:cs="Arial"/>
        </w:rPr>
        <w:footnoteReference w:id="102"/>
      </w:r>
    </w:p>
    <w:p w14:paraId="381C5381" w14:textId="60773134"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hAnsi="Arial" w:cs="Arial"/>
        </w:rPr>
        <w:t>There</w:t>
      </w:r>
      <w:r w:rsidRPr="00EB210A">
        <w:rPr>
          <w:rFonts w:ascii="Arial" w:eastAsiaTheme="minorEastAsia" w:hAnsi="Arial" w:cs="Arial"/>
        </w:rPr>
        <w:t xml:space="preserve"> is some evidence the brothers went to the orphanage for activities.</w:t>
      </w:r>
      <w:r w:rsidR="004C4781" w:rsidRPr="00EB210A">
        <w:rPr>
          <w:rStyle w:val="FootnoteReference"/>
          <w:rFonts w:ascii="Arial" w:eastAsiaTheme="minorEastAsia" w:hAnsi="Arial" w:cs="Arial"/>
        </w:rPr>
        <w:footnoteReference w:id="103"/>
      </w:r>
      <w:r w:rsidRPr="00EB210A">
        <w:rPr>
          <w:rFonts w:ascii="Arial" w:eastAsiaTheme="minorEastAsia" w:hAnsi="Arial" w:cs="Arial"/>
        </w:rPr>
        <w:t xml:space="preserve"> We heard evidence to suggest that the children at Marylands and the orphanage would often come together for sports days.</w:t>
      </w:r>
      <w:r w:rsidR="004C4781" w:rsidRPr="00EB210A">
        <w:rPr>
          <w:rStyle w:val="FootnoteReference"/>
          <w:rFonts w:ascii="Arial" w:eastAsiaTheme="minorEastAsia" w:hAnsi="Arial" w:cs="Arial"/>
        </w:rPr>
        <w:footnoteReference w:id="104"/>
      </w:r>
      <w:r w:rsidRPr="00EB210A">
        <w:rPr>
          <w:rFonts w:ascii="Arial" w:eastAsiaTheme="minorEastAsia" w:hAnsi="Arial" w:cs="Arial"/>
        </w:rPr>
        <w:t xml:space="preserve"> Some survivors recall being taken from the orphanage to Marylands to use the swimming pool,</w:t>
      </w:r>
      <w:r w:rsidR="004C4781" w:rsidRPr="00EB210A">
        <w:rPr>
          <w:rStyle w:val="FootnoteReference"/>
          <w:rFonts w:ascii="Arial" w:eastAsiaTheme="minorEastAsia" w:hAnsi="Arial" w:cs="Arial"/>
        </w:rPr>
        <w:footnoteReference w:id="105"/>
      </w:r>
      <w:r w:rsidRPr="00EB210A">
        <w:rPr>
          <w:rFonts w:ascii="Arial" w:eastAsiaTheme="minorEastAsia" w:hAnsi="Arial" w:cs="Arial"/>
        </w:rPr>
        <w:t xml:space="preserve"> for choir practice,</w:t>
      </w:r>
      <w:r w:rsidR="004C4781" w:rsidRPr="00EB210A">
        <w:rPr>
          <w:rStyle w:val="FootnoteReference"/>
          <w:rFonts w:ascii="Arial" w:eastAsiaTheme="minorEastAsia" w:hAnsi="Arial" w:cs="Arial"/>
        </w:rPr>
        <w:footnoteReference w:id="106"/>
      </w:r>
      <w:r w:rsidRPr="00EB210A">
        <w:rPr>
          <w:rFonts w:ascii="Arial" w:eastAsiaTheme="minorEastAsia" w:hAnsi="Arial" w:cs="Arial"/>
        </w:rPr>
        <w:t xml:space="preserve"> and, according to some survivors, for punishment and discipline by the brothers.</w:t>
      </w:r>
      <w:r w:rsidR="004C4781" w:rsidRPr="00EB210A">
        <w:rPr>
          <w:rStyle w:val="FootnoteReference"/>
          <w:rFonts w:ascii="Arial" w:eastAsiaTheme="minorEastAsia" w:hAnsi="Arial" w:cs="Arial"/>
        </w:rPr>
        <w:footnoteReference w:id="107"/>
      </w:r>
      <w:r w:rsidRPr="00EB210A">
        <w:rPr>
          <w:rFonts w:ascii="Arial" w:eastAsiaTheme="minorEastAsia" w:hAnsi="Arial" w:cs="Arial"/>
        </w:rPr>
        <w:t xml:space="preserve"> One Marylands survivor, Darryl Smith, recalls going over to the orphanage frequently and he also remembers the nuns relieving for the brothers at Marylands.</w:t>
      </w:r>
      <w:r w:rsidR="004C4781" w:rsidRPr="00EB210A">
        <w:rPr>
          <w:rStyle w:val="FootnoteReference"/>
          <w:rFonts w:ascii="Arial" w:eastAsiaTheme="minorEastAsia" w:hAnsi="Arial" w:cs="Arial"/>
        </w:rPr>
        <w:footnoteReference w:id="108"/>
      </w:r>
    </w:p>
    <w:p w14:paraId="241F8791" w14:textId="77F16D8D"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 xml:space="preserve">A </w:t>
      </w:r>
      <w:r w:rsidRPr="00EB210A">
        <w:rPr>
          <w:rFonts w:ascii="Arial" w:hAnsi="Arial" w:cs="Arial"/>
        </w:rPr>
        <w:t>large</w:t>
      </w:r>
      <w:r w:rsidRPr="00EB210A">
        <w:rPr>
          <w:rFonts w:ascii="Arial" w:eastAsiaTheme="minorEastAsia" w:hAnsi="Arial" w:cs="Arial"/>
        </w:rPr>
        <w:t xml:space="preserve"> portion of those referred to Marylands were also State placements. The Department of Education placed boys recorded as having learning difficulties, those who struggled with reading and writing or could not keep up with the curriculum in </w:t>
      </w:r>
      <w:r w:rsidRPr="00EB210A">
        <w:rPr>
          <w:rFonts w:ascii="Arial" w:eastAsiaTheme="minorEastAsia" w:hAnsi="Arial" w:cs="Arial"/>
        </w:rPr>
        <w:lastRenderedPageBreak/>
        <w:t xml:space="preserve">State schools. Boys that were exhibiting difficult behaviour at home, trouble with police or a lack of anywhere else to go were also placed at Marylands. Many were not disabled. </w:t>
      </w:r>
    </w:p>
    <w:p w14:paraId="746D0BBE" w14:textId="4B70BA97" w:rsidR="004C4781" w:rsidRPr="00EB210A" w:rsidRDefault="545B8C08" w:rsidP="00935E9C">
      <w:pPr>
        <w:pStyle w:val="Quotation"/>
        <w:ind w:left="1134" w:firstLine="0"/>
        <w:rPr>
          <w:rFonts w:ascii="Arial" w:hAnsi="Arial" w:cs="Arial"/>
          <w:i/>
        </w:rPr>
      </w:pPr>
      <w:r w:rsidRPr="00EB210A">
        <w:rPr>
          <w:rFonts w:ascii="Arial" w:hAnsi="Arial" w:cs="Arial"/>
        </w:rPr>
        <w:t xml:space="preserve">“I do not know why I was referred to Marylands. When I first arrived there in 1966, I was </w:t>
      </w:r>
      <w:r w:rsidR="00935E9C" w:rsidRPr="00EB210A">
        <w:rPr>
          <w:rFonts w:ascii="Arial" w:hAnsi="Arial" w:cs="Arial"/>
        </w:rPr>
        <w:t>nine</w:t>
      </w:r>
      <w:r w:rsidRPr="00EB210A">
        <w:rPr>
          <w:rFonts w:ascii="Arial" w:hAnsi="Arial" w:cs="Arial"/>
        </w:rPr>
        <w:t xml:space="preserve"> years old. It was a boys’ residential school for kids with special needs. I was</w:t>
      </w:r>
      <w:r w:rsidR="00404EB9" w:rsidRPr="00EB210A">
        <w:rPr>
          <w:rFonts w:ascii="Arial" w:hAnsi="Arial" w:cs="Arial"/>
        </w:rPr>
        <w:t xml:space="preserve"> a</w:t>
      </w:r>
      <w:r w:rsidRPr="00EB210A">
        <w:rPr>
          <w:rFonts w:ascii="Arial" w:hAnsi="Arial" w:cs="Arial"/>
        </w:rPr>
        <w:t xml:space="preserve"> normal boy with no special needs other than the need for a caring home.”</w:t>
      </w:r>
      <w:r w:rsidR="004C4781" w:rsidRPr="00EB210A">
        <w:rPr>
          <w:rStyle w:val="FootnoteReference"/>
          <w:rFonts w:ascii="Arial" w:hAnsi="Arial" w:cs="Arial"/>
        </w:rPr>
        <w:footnoteReference w:id="109"/>
      </w:r>
    </w:p>
    <w:p w14:paraId="7564AC5E" w14:textId="00E98510" w:rsidR="004C4781" w:rsidRPr="00EB210A" w:rsidRDefault="250A6A7D" w:rsidP="008333FA">
      <w:pPr>
        <w:pStyle w:val="List123"/>
        <w:numPr>
          <w:ilvl w:val="0"/>
          <w:numId w:val="43"/>
        </w:numPr>
        <w:ind w:left="720" w:hanging="720"/>
        <w:rPr>
          <w:rFonts w:ascii="Arial" w:hAnsi="Arial" w:cs="Arial"/>
        </w:rPr>
      </w:pPr>
      <w:r w:rsidRPr="00EB210A">
        <w:rPr>
          <w:rFonts w:ascii="Arial" w:eastAsiaTheme="minorEastAsia" w:hAnsi="Arial" w:cs="Arial"/>
        </w:rPr>
        <w:t xml:space="preserve">Private placements were also </w:t>
      </w:r>
      <w:r w:rsidR="5E9DF6B5" w:rsidRPr="00EB210A">
        <w:rPr>
          <w:rFonts w:ascii="Arial" w:eastAsiaTheme="minorEastAsia" w:hAnsi="Arial" w:cs="Arial"/>
        </w:rPr>
        <w:t>arranged,</w:t>
      </w:r>
      <w:r w:rsidRPr="00EB210A">
        <w:rPr>
          <w:rFonts w:ascii="Arial" w:eastAsiaTheme="minorEastAsia" w:hAnsi="Arial" w:cs="Arial"/>
        </w:rPr>
        <w:t xml:space="preserve"> and these were often influenced by the </w:t>
      </w:r>
      <w:r w:rsidRPr="00EB210A">
        <w:rPr>
          <w:rFonts w:ascii="Arial" w:hAnsi="Arial" w:cs="Arial"/>
        </w:rPr>
        <w:t xml:space="preserve">religious affiliation or religious adaption of a child’s family. </w:t>
      </w:r>
    </w:p>
    <w:p w14:paraId="5FD66E25" w14:textId="0ED8A2FE"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hAnsi="Arial" w:cs="Arial"/>
        </w:rPr>
        <w:t>The</w:t>
      </w:r>
      <w:r w:rsidRPr="00EB210A">
        <w:rPr>
          <w:rFonts w:ascii="Arial" w:eastAsiaTheme="minorEastAsia" w:hAnsi="Arial" w:cs="Arial"/>
        </w:rPr>
        <w:t xml:space="preserve"> Order has no records or information identifying children who attended Marylands School as Pacific or Māori, or those with disabilities. </w:t>
      </w:r>
    </w:p>
    <w:p w14:paraId="6D166D02" w14:textId="31B67D11" w:rsidR="004C4781" w:rsidRPr="00EB210A" w:rsidRDefault="00C85A16" w:rsidP="00C11D3C">
      <w:pPr>
        <w:pStyle w:val="Heading4"/>
        <w:rPr>
          <w:i/>
        </w:rPr>
      </w:pPr>
      <w:bookmarkStart w:id="278" w:name="_Toc139967976"/>
      <w:bookmarkStart w:id="279" w:name="_Toc139968373"/>
      <w:r w:rsidRPr="00EB210A">
        <w:t xml:space="preserve">Ngā whakaurutanga a te Kāwanatanga ki te kura o Marylands - </w:t>
      </w:r>
      <w:r w:rsidR="004C4781" w:rsidRPr="00EB210A">
        <w:t>State placements to Marylands School</w:t>
      </w:r>
      <w:bookmarkEnd w:id="278"/>
      <w:bookmarkEnd w:id="279"/>
    </w:p>
    <w:p w14:paraId="61D67670" w14:textId="77777777"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hAnsi="Arial" w:cs="Arial"/>
        </w:rPr>
        <w:t>The</w:t>
      </w:r>
      <w:r w:rsidRPr="00EB210A">
        <w:rPr>
          <w:rFonts w:ascii="Arial" w:eastAsiaTheme="minorEastAsia" w:hAnsi="Arial" w:cs="Arial"/>
        </w:rPr>
        <w:t xml:space="preserve"> Department of Social Welfare or Psychological Services (a service of the Department of Education) placed and provided funding for many children and young people at Marylands.</w:t>
      </w:r>
    </w:p>
    <w:p w14:paraId="48A7957B" w14:textId="0C1163E6" w:rsidR="004C4781" w:rsidRPr="00EB210A" w:rsidRDefault="009CCADA" w:rsidP="00B40A87">
      <w:pPr>
        <w:pStyle w:val="List123"/>
        <w:numPr>
          <w:ilvl w:val="0"/>
          <w:numId w:val="43"/>
        </w:numPr>
        <w:ind w:left="720" w:hanging="720"/>
        <w:rPr>
          <w:rFonts w:ascii="Arial" w:eastAsiaTheme="minorEastAsia" w:hAnsi="Arial" w:cs="Arial"/>
        </w:rPr>
      </w:pPr>
      <w:r w:rsidRPr="00EB210A">
        <w:rPr>
          <w:rFonts w:ascii="Arial" w:hAnsi="Arial" w:cs="Arial"/>
        </w:rPr>
        <w:t>State</w:t>
      </w:r>
      <w:r w:rsidRPr="00EB210A">
        <w:rPr>
          <w:rFonts w:ascii="Arial" w:eastAsiaTheme="minorEastAsia" w:hAnsi="Arial" w:cs="Arial"/>
        </w:rPr>
        <w:t xml:space="preserve"> wards were children who had been removed from the care of their whānau for various </w:t>
      </w:r>
      <w:r w:rsidR="789896D4" w:rsidRPr="00EB210A">
        <w:rPr>
          <w:rFonts w:ascii="Arial" w:eastAsiaTheme="minorEastAsia" w:hAnsi="Arial" w:cs="Arial"/>
        </w:rPr>
        <w:t>reasons and</w:t>
      </w:r>
      <w:r w:rsidRPr="00EB210A">
        <w:rPr>
          <w:rFonts w:ascii="Arial" w:eastAsiaTheme="minorEastAsia" w:hAnsi="Arial" w:cs="Arial"/>
        </w:rPr>
        <w:t xml:space="preserve"> placed in the care of the State.</w:t>
      </w:r>
      <w:r w:rsidR="004C4781" w:rsidRPr="00EB210A">
        <w:rPr>
          <w:rStyle w:val="FootnoteReference"/>
          <w:rFonts w:ascii="Arial" w:eastAsiaTheme="minorEastAsia" w:hAnsi="Arial" w:cs="Arial"/>
        </w:rPr>
        <w:footnoteReference w:id="110"/>
      </w:r>
      <w:r w:rsidR="00575AD7" w:rsidRPr="00EB210A">
        <w:t xml:space="preserve"> </w:t>
      </w:r>
      <w:r w:rsidR="00575AD7" w:rsidRPr="00EB210A">
        <w:rPr>
          <w:rFonts w:ascii="Arial" w:hAnsi="Arial" w:cs="Arial"/>
        </w:rPr>
        <w:t>The Department of Social Welfare fully subsidised the fees of State wards who were at Marylands.</w:t>
      </w:r>
      <w:r w:rsidR="3FA95988" w:rsidRPr="00EB210A">
        <w:rPr>
          <w:rStyle w:val="FootnoteReference"/>
          <w:rFonts w:ascii="Arial" w:eastAsiaTheme="minorEastAsia" w:hAnsi="Arial" w:cs="Arial"/>
        </w:rPr>
        <w:t xml:space="preserve"> </w:t>
      </w:r>
      <w:r w:rsidR="004C4781" w:rsidRPr="00EB210A">
        <w:rPr>
          <w:rStyle w:val="FootnoteReference"/>
          <w:rFonts w:ascii="Arial" w:eastAsiaTheme="minorEastAsia" w:hAnsi="Arial" w:cs="Arial"/>
        </w:rPr>
        <w:footnoteReference w:id="111"/>
      </w:r>
      <w:r w:rsidRPr="00EB210A">
        <w:rPr>
          <w:rStyle w:val="FootnoteReference"/>
          <w:rFonts w:ascii="Arial" w:eastAsiaTheme="minorEastAsia" w:hAnsi="Arial" w:cs="Arial"/>
        </w:rPr>
        <w:t xml:space="preserve"> </w:t>
      </w:r>
      <w:r w:rsidR="673394BB" w:rsidRPr="00EB210A">
        <w:rPr>
          <w:rFonts w:ascii="Arial" w:hAnsi="Arial" w:cs="Arial"/>
        </w:rPr>
        <w:t>From</w:t>
      </w:r>
      <w:r w:rsidR="673394BB" w:rsidRPr="00EB210A">
        <w:rPr>
          <w:rFonts w:ascii="Arial" w:eastAsiaTheme="minorEastAsia" w:hAnsi="Arial" w:cs="Arial"/>
        </w:rPr>
        <w:t xml:space="preserve"> 1966, most referrals to Marylands were from Psychological Services.</w:t>
      </w:r>
      <w:r w:rsidR="004C4781" w:rsidRPr="00EB210A">
        <w:rPr>
          <w:rStyle w:val="FootnoteReference"/>
          <w:rFonts w:ascii="Arial" w:eastAsiaTheme="minorEastAsia" w:hAnsi="Arial" w:cs="Arial"/>
        </w:rPr>
        <w:footnoteReference w:id="112"/>
      </w:r>
    </w:p>
    <w:p w14:paraId="15406F31" w14:textId="77777777"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hAnsi="Arial" w:cs="Arial"/>
        </w:rPr>
        <w:t>Prior</w:t>
      </w:r>
      <w:r w:rsidRPr="00EB210A">
        <w:rPr>
          <w:rFonts w:ascii="Arial" w:eastAsiaTheme="minorEastAsia" w:hAnsi="Arial" w:cs="Arial"/>
        </w:rPr>
        <w:t xml:space="preserve"> Brother Boxall said in an October 1978 letter to the Department of Education:</w:t>
      </w:r>
    </w:p>
    <w:p w14:paraId="7FCEEE75" w14:textId="028D3DAF" w:rsidR="004C4781" w:rsidRPr="00EB210A" w:rsidRDefault="545B8C08" w:rsidP="00D64409">
      <w:pPr>
        <w:pStyle w:val="Quotation"/>
        <w:ind w:left="1134" w:firstLine="0"/>
        <w:rPr>
          <w:rFonts w:ascii="Arial" w:hAnsi="Arial" w:cs="Arial"/>
          <w:i/>
        </w:rPr>
      </w:pPr>
      <w:r w:rsidRPr="00EB210A">
        <w:rPr>
          <w:rFonts w:ascii="Arial" w:hAnsi="Arial" w:cs="Arial"/>
        </w:rPr>
        <w:t>“Marylands caters for boys who are specially recommended by the Psychological Services for residential care and education. A great percentage of these boys come because their needs cannot be adequately met in the usual day school situations owing to their gross social and/or emotional disturbances superimposed on their mild mental retardation. These pupils need a special environment, be it physical, psychological or social, necessary to fulfil their potential.”</w:t>
      </w:r>
      <w:r w:rsidR="004C4781" w:rsidRPr="00EB210A">
        <w:rPr>
          <w:rStyle w:val="FootnoteReference"/>
          <w:rFonts w:ascii="Arial" w:hAnsi="Arial" w:cs="Arial"/>
        </w:rPr>
        <w:footnoteReference w:id="113"/>
      </w:r>
    </w:p>
    <w:p w14:paraId="7B075007" w14:textId="66F28783"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hAnsi="Arial" w:cs="Arial"/>
        </w:rPr>
        <w:t>Of</w:t>
      </w:r>
      <w:r w:rsidRPr="00EB210A">
        <w:rPr>
          <w:rFonts w:ascii="Arial" w:eastAsiaTheme="minorEastAsia" w:hAnsi="Arial" w:cs="Arial"/>
        </w:rPr>
        <w:t xml:space="preserve"> the 537 children and young people the Inquiry identified as having attended Marylands from 1955 to 1984, 152 had a Department of Social Welfare case file but not all of those had a status with the Department of Social Welfare during the period </w:t>
      </w:r>
      <w:r w:rsidRPr="00EB210A">
        <w:rPr>
          <w:rFonts w:ascii="Arial" w:eastAsiaTheme="minorEastAsia" w:hAnsi="Arial" w:cs="Arial"/>
        </w:rPr>
        <w:lastRenderedPageBreak/>
        <w:t>they were enrolled at Marylands.</w:t>
      </w:r>
      <w:r w:rsidR="004C4781" w:rsidRPr="00EB210A">
        <w:rPr>
          <w:rStyle w:val="FootnoteReference"/>
          <w:rFonts w:ascii="Arial" w:eastAsiaTheme="minorEastAsia" w:hAnsi="Arial" w:cs="Arial"/>
        </w:rPr>
        <w:footnoteReference w:id="114"/>
      </w:r>
      <w:r w:rsidRPr="00EB210A">
        <w:rPr>
          <w:rFonts w:ascii="Arial" w:eastAsiaTheme="minorEastAsia" w:hAnsi="Arial" w:cs="Arial"/>
          <w:vertAlign w:val="superscript"/>
        </w:rPr>
        <w:t xml:space="preserve"> </w:t>
      </w:r>
      <w:r w:rsidRPr="00EB210A">
        <w:rPr>
          <w:rFonts w:ascii="Arial" w:eastAsiaTheme="minorEastAsia" w:hAnsi="Arial" w:cs="Arial"/>
        </w:rPr>
        <w:t>During periods in the 1970s, about a quarter of the school’s roll were recorded as State wards.</w:t>
      </w:r>
      <w:r w:rsidR="004C4781" w:rsidRPr="00EB210A">
        <w:rPr>
          <w:rStyle w:val="FootnoteReference"/>
          <w:rFonts w:ascii="Arial" w:eastAsiaTheme="minorEastAsia" w:hAnsi="Arial" w:cs="Arial"/>
        </w:rPr>
        <w:footnoteReference w:id="115"/>
      </w:r>
      <w:r w:rsidR="00275664" w:rsidRPr="00EB210A">
        <w:rPr>
          <w:rFonts w:ascii="Arial" w:eastAsiaTheme="minorEastAsia" w:hAnsi="Arial" w:cs="Arial"/>
        </w:rPr>
        <w:t xml:space="preserve"> </w:t>
      </w:r>
    </w:p>
    <w:p w14:paraId="22D748F1" w14:textId="77777777"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hAnsi="Arial" w:cs="Arial"/>
        </w:rPr>
        <w:t>Survivors</w:t>
      </w:r>
      <w:r w:rsidRPr="00EB210A">
        <w:rPr>
          <w:rFonts w:ascii="Arial" w:eastAsiaTheme="minorEastAsia" w:hAnsi="Arial" w:cs="Arial"/>
        </w:rPr>
        <w:t xml:space="preserve"> describe being sent to Marylands School because they came to the attention of social services due to their parents’ behaviours. Many describe trauma and abuse including sexual abuse and neglect in the family home. Some came from large families with single mothers who struggled to support their children. </w:t>
      </w:r>
    </w:p>
    <w:p w14:paraId="23EA585F" w14:textId="3B4501F5" w:rsidR="004C4781" w:rsidRPr="00EB210A" w:rsidRDefault="00BB2BA0" w:rsidP="008333FA">
      <w:pPr>
        <w:pStyle w:val="List123"/>
        <w:numPr>
          <w:ilvl w:val="0"/>
          <w:numId w:val="43"/>
        </w:numPr>
        <w:ind w:left="720" w:hanging="720"/>
        <w:rPr>
          <w:rFonts w:ascii="Arial" w:hAnsi="Arial" w:cs="Arial"/>
        </w:rPr>
      </w:pPr>
      <w:r w:rsidRPr="00EB210A">
        <w:rPr>
          <w:rFonts w:ascii="Arial" w:hAnsi="Arial" w:cs="Arial"/>
        </w:rPr>
        <w:t>Mr HZ</w:t>
      </w:r>
      <w:r w:rsidR="009CCADA" w:rsidRPr="00EB210A">
        <w:rPr>
          <w:rFonts w:ascii="Arial" w:hAnsi="Arial" w:cs="Arial"/>
        </w:rPr>
        <w:t xml:space="preserve">, </w:t>
      </w:r>
      <w:r w:rsidR="00B40A87" w:rsidRPr="00EB210A">
        <w:rPr>
          <w:rFonts w:ascii="Arial" w:hAnsi="Arial" w:cs="Arial"/>
        </w:rPr>
        <w:t xml:space="preserve">from </w:t>
      </w:r>
      <w:r w:rsidR="009CCADA" w:rsidRPr="00EB210A">
        <w:rPr>
          <w:rFonts w:ascii="Arial" w:hAnsi="Arial" w:cs="Arial"/>
        </w:rPr>
        <w:t xml:space="preserve">Ngāti Maniapoto and </w:t>
      </w:r>
      <w:r w:rsidR="00FE1951" w:rsidRPr="00EB210A">
        <w:rPr>
          <w:rFonts w:ascii="Arial" w:hAnsi="Arial" w:cs="Arial"/>
        </w:rPr>
        <w:t>Ngāti</w:t>
      </w:r>
      <w:r w:rsidR="009CCADA" w:rsidRPr="00EB210A">
        <w:rPr>
          <w:rFonts w:ascii="Arial" w:hAnsi="Arial" w:cs="Arial"/>
        </w:rPr>
        <w:t xml:space="preserve"> Tūwharetoa, was a survivor from </w:t>
      </w:r>
      <w:r w:rsidR="009CCADA" w:rsidRPr="00EB210A">
        <w:rPr>
          <w:rFonts w:ascii="Arial" w:eastAsiaTheme="minorEastAsia" w:hAnsi="Arial" w:cs="Arial"/>
        </w:rPr>
        <w:t>Marylands, Kimberley</w:t>
      </w:r>
      <w:r w:rsidR="009CCADA" w:rsidRPr="00EB210A">
        <w:rPr>
          <w:rFonts w:ascii="Arial" w:hAnsi="Arial" w:cs="Arial"/>
        </w:rPr>
        <w:t xml:space="preserve"> and Lake Alice child and adolescent unit. </w:t>
      </w:r>
      <w:r w:rsidRPr="00EB210A">
        <w:rPr>
          <w:rFonts w:ascii="Arial" w:hAnsi="Arial" w:cs="Arial"/>
        </w:rPr>
        <w:t>Mr HZ</w:t>
      </w:r>
      <w:r w:rsidR="009CCADA" w:rsidRPr="00EB210A">
        <w:rPr>
          <w:rFonts w:ascii="Arial" w:hAnsi="Arial" w:cs="Arial"/>
        </w:rPr>
        <w:t xml:space="preserve"> was placed in the care of the Department of Social Welfare at age three and said that he had “a long history of being taken into care by the State, released to my parents and then returned to care”.</w:t>
      </w:r>
      <w:r w:rsidR="004C4781" w:rsidRPr="00EB210A">
        <w:rPr>
          <w:rStyle w:val="FootnoteReference"/>
          <w:rFonts w:ascii="Arial" w:eastAsiaTheme="minorEastAsia" w:hAnsi="Arial" w:cs="Arial"/>
        </w:rPr>
        <w:footnoteReference w:id="116"/>
      </w:r>
      <w:r w:rsidR="009CCADA" w:rsidRPr="00EB210A">
        <w:rPr>
          <w:rFonts w:ascii="Arial" w:hAnsi="Arial" w:cs="Arial"/>
        </w:rPr>
        <w:t xml:space="preserve"> On one occasion while in State care, </w:t>
      </w:r>
      <w:r w:rsidRPr="00EB210A">
        <w:rPr>
          <w:rFonts w:ascii="Arial" w:hAnsi="Arial" w:cs="Arial"/>
        </w:rPr>
        <w:t>Mr HZ</w:t>
      </w:r>
      <w:r w:rsidR="009CCADA" w:rsidRPr="00EB210A">
        <w:rPr>
          <w:rFonts w:ascii="Arial" w:hAnsi="Arial" w:cs="Arial"/>
        </w:rPr>
        <w:t xml:space="preserve"> saw his placement at Marylands as his only option:</w:t>
      </w:r>
    </w:p>
    <w:p w14:paraId="457E8D31" w14:textId="77777777" w:rsidR="004C4781" w:rsidRPr="00EB210A" w:rsidRDefault="545B8C08" w:rsidP="00275664">
      <w:pPr>
        <w:pStyle w:val="Quotation"/>
        <w:ind w:left="1134" w:firstLine="0"/>
        <w:rPr>
          <w:rFonts w:ascii="Arial" w:hAnsi="Arial" w:cs="Arial"/>
          <w:i/>
        </w:rPr>
      </w:pPr>
      <w:r w:rsidRPr="00EB210A">
        <w:rPr>
          <w:rFonts w:ascii="Arial" w:hAnsi="Arial" w:cs="Arial"/>
        </w:rPr>
        <w:t>“Upon my discharge from Palmerston North hospital for my ear operations, I was given two choices by the Department of Social Welfare. It was to go to Marylands or to go back to Lake Alice. Lake Alice had been so traumatising for me that I would do anything not to go back there.”</w:t>
      </w:r>
      <w:r w:rsidR="004C4781" w:rsidRPr="00EB210A">
        <w:rPr>
          <w:rFonts w:ascii="Arial" w:hAnsi="Arial" w:cs="Arial"/>
          <w:vertAlign w:val="superscript"/>
        </w:rPr>
        <w:footnoteReference w:id="117"/>
      </w:r>
    </w:p>
    <w:p w14:paraId="183C454A" w14:textId="74DA551C"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hAnsi="Arial" w:cs="Arial"/>
        </w:rPr>
        <w:t>The</w:t>
      </w:r>
      <w:r w:rsidRPr="00EB210A">
        <w:rPr>
          <w:rFonts w:ascii="Arial" w:eastAsiaTheme="minorEastAsia" w:hAnsi="Arial" w:cs="Arial"/>
        </w:rPr>
        <w:t xml:space="preserve"> Department of Social Welfare had its own internal admission process. The guidelines for placement of State ward</w:t>
      </w:r>
      <w:r w:rsidR="1B796901" w:rsidRPr="00EB210A">
        <w:rPr>
          <w:rFonts w:ascii="Arial" w:eastAsiaTheme="minorEastAsia" w:hAnsi="Arial" w:cs="Arial"/>
        </w:rPr>
        <w:t>s</w:t>
      </w:r>
      <w:r w:rsidRPr="00EB210A">
        <w:rPr>
          <w:rFonts w:ascii="Arial" w:eastAsiaTheme="minorEastAsia" w:hAnsi="Arial" w:cs="Arial"/>
        </w:rPr>
        <w:t xml:space="preserve"> into a private boarding school would be approved if it were deemed to be “the most satisfactory placement for the ward”.</w:t>
      </w:r>
      <w:r w:rsidR="004C4781" w:rsidRPr="00EB210A">
        <w:rPr>
          <w:rStyle w:val="FootnoteReference"/>
          <w:rFonts w:ascii="Arial" w:eastAsiaTheme="minorEastAsia" w:hAnsi="Arial" w:cs="Arial"/>
        </w:rPr>
        <w:footnoteReference w:id="118"/>
      </w:r>
      <w:r w:rsidRPr="00EB210A">
        <w:rPr>
          <w:rFonts w:ascii="Arial" w:eastAsiaTheme="minorEastAsia" w:hAnsi="Arial" w:cs="Arial"/>
        </w:rPr>
        <w:t xml:space="preserve"> The Social Workers</w:t>
      </w:r>
      <w:r w:rsidR="46B18FB4" w:rsidRPr="00EB210A">
        <w:rPr>
          <w:rFonts w:ascii="Arial" w:eastAsiaTheme="minorEastAsia" w:hAnsi="Arial" w:cs="Arial"/>
        </w:rPr>
        <w:t>’</w:t>
      </w:r>
      <w:r w:rsidRPr="00EB210A">
        <w:rPr>
          <w:rFonts w:ascii="Arial" w:eastAsiaTheme="minorEastAsia" w:hAnsi="Arial" w:cs="Arial"/>
        </w:rPr>
        <w:t xml:space="preserve"> Manual required the </w:t>
      </w:r>
      <w:r w:rsidR="00DD7D28" w:rsidRPr="00EB210A">
        <w:rPr>
          <w:rFonts w:ascii="Arial" w:eastAsiaTheme="minorEastAsia" w:hAnsi="Arial" w:cs="Arial"/>
        </w:rPr>
        <w:t>c</w:t>
      </w:r>
      <w:r w:rsidRPr="00EB210A">
        <w:rPr>
          <w:rFonts w:ascii="Arial" w:eastAsiaTheme="minorEastAsia" w:hAnsi="Arial" w:cs="Arial"/>
        </w:rPr>
        <w:t xml:space="preserve">hild </w:t>
      </w:r>
      <w:r w:rsidR="00DD7D28" w:rsidRPr="00EB210A">
        <w:rPr>
          <w:rFonts w:ascii="Arial" w:eastAsiaTheme="minorEastAsia" w:hAnsi="Arial" w:cs="Arial"/>
        </w:rPr>
        <w:t>w</w:t>
      </w:r>
      <w:r w:rsidRPr="00EB210A">
        <w:rPr>
          <w:rFonts w:ascii="Arial" w:eastAsiaTheme="minorEastAsia" w:hAnsi="Arial" w:cs="Arial"/>
        </w:rPr>
        <w:t xml:space="preserve">elfare </w:t>
      </w:r>
      <w:r w:rsidR="00DD7D28" w:rsidRPr="00EB210A">
        <w:rPr>
          <w:rFonts w:ascii="Arial" w:eastAsiaTheme="minorEastAsia" w:hAnsi="Arial" w:cs="Arial"/>
        </w:rPr>
        <w:t>o</w:t>
      </w:r>
      <w:r w:rsidRPr="00EB210A">
        <w:rPr>
          <w:rFonts w:ascii="Arial" w:eastAsiaTheme="minorEastAsia" w:hAnsi="Arial" w:cs="Arial"/>
        </w:rPr>
        <w:t>fficer to set out the reasons it would be in the child or young person’s best interests to be admitted to Marylands.</w:t>
      </w:r>
      <w:r w:rsidR="004C4781" w:rsidRPr="00EB210A">
        <w:rPr>
          <w:rStyle w:val="FootnoteReference"/>
          <w:rFonts w:ascii="Arial" w:eastAsiaTheme="minorEastAsia" w:hAnsi="Arial" w:cs="Arial"/>
        </w:rPr>
        <w:footnoteReference w:id="119"/>
      </w:r>
    </w:p>
    <w:p w14:paraId="5A43D9F4" w14:textId="03ECE3A6"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hAnsi="Arial" w:cs="Arial"/>
        </w:rPr>
        <w:t>Denis</w:t>
      </w:r>
      <w:r w:rsidRPr="00EB210A">
        <w:rPr>
          <w:rFonts w:ascii="Arial" w:eastAsiaTheme="minorEastAsia" w:hAnsi="Arial" w:cs="Arial"/>
        </w:rPr>
        <w:t xml:space="preserve"> Smith, a former social worker with the Department of Social Welfare told the Inquiry that:</w:t>
      </w:r>
      <w:r w:rsidR="00314358" w:rsidRPr="00EB210A">
        <w:rPr>
          <w:rFonts w:ascii="Arial" w:eastAsiaTheme="minorEastAsia" w:hAnsi="Arial" w:cs="Arial"/>
        </w:rPr>
        <w:t xml:space="preserve"> </w:t>
      </w:r>
    </w:p>
    <w:p w14:paraId="734B3D02" w14:textId="10C33D4E" w:rsidR="00982223" w:rsidRPr="00EB210A" w:rsidRDefault="545B8C08" w:rsidP="001F15D1">
      <w:pPr>
        <w:pStyle w:val="Quotation"/>
        <w:ind w:left="1134" w:firstLine="0"/>
        <w:rPr>
          <w:rFonts w:ascii="Arial" w:hAnsi="Arial" w:cs="Arial"/>
        </w:rPr>
      </w:pPr>
      <w:r w:rsidRPr="00EB210A">
        <w:rPr>
          <w:rFonts w:ascii="Arial" w:hAnsi="Arial" w:cs="Arial"/>
        </w:rPr>
        <w:t>“There were wide variations in practice between individual social workers, offices, and institutions. There was no consistent national practice. The Manual was a guide. It was sometimes ignored or not followed if a social worker was not familiar with its contents. Different social workers could interpret the Manual differently. Often, social workers were unable to follow the Manual to the letter because of their workloads or other organisational constraints. Offices were often short-staffed, and at that time many of the staff had no professional social work qualifications</w:t>
      </w:r>
      <w:r w:rsidR="00B50D2A" w:rsidRPr="00EB210A">
        <w:rPr>
          <w:rFonts w:ascii="Arial" w:hAnsi="Arial" w:cs="Arial"/>
        </w:rPr>
        <w:t>.</w:t>
      </w:r>
      <w:r w:rsidR="001D7C1A" w:rsidRPr="00EB210A">
        <w:rPr>
          <w:rFonts w:ascii="Arial" w:hAnsi="Arial" w:cs="Arial"/>
        </w:rPr>
        <w:t>”</w:t>
      </w:r>
      <w:r w:rsidR="00986CA5" w:rsidRPr="00EB210A">
        <w:rPr>
          <w:rStyle w:val="FootnoteReference"/>
          <w:rFonts w:ascii="Arial" w:hAnsi="Arial" w:cs="Arial"/>
        </w:rPr>
        <w:footnoteReference w:id="120"/>
      </w:r>
    </w:p>
    <w:p w14:paraId="4A8F1165" w14:textId="17AD2632" w:rsidR="004C4781" w:rsidRPr="00EB210A" w:rsidRDefault="00C755D5" w:rsidP="001F15D1">
      <w:pPr>
        <w:pStyle w:val="Quotation"/>
        <w:ind w:left="1134" w:firstLine="0"/>
        <w:rPr>
          <w:rFonts w:ascii="Arial" w:hAnsi="Arial" w:cs="Arial"/>
        </w:rPr>
      </w:pPr>
      <w:r w:rsidRPr="00EB210A">
        <w:rPr>
          <w:rFonts w:ascii="Arial" w:hAnsi="Arial" w:cs="Arial"/>
        </w:rPr>
        <w:t>“</w:t>
      </w:r>
      <w:r w:rsidR="545B8C08" w:rsidRPr="00EB210A">
        <w:rPr>
          <w:rFonts w:ascii="Arial" w:hAnsi="Arial" w:cs="Arial"/>
        </w:rPr>
        <w:t xml:space="preserve">Institutions were considered when the behaviour was considered beyond the ability of foster parents to handle, or when placement was for an older teenager. The resource issues, not the needs of the child, often dictated placement, and I believe this is still true today. I also believe that if I am </w:t>
      </w:r>
      <w:r w:rsidR="545B8C08" w:rsidRPr="00EB210A">
        <w:rPr>
          <w:rFonts w:ascii="Arial" w:hAnsi="Arial" w:cs="Arial"/>
        </w:rPr>
        <w:lastRenderedPageBreak/>
        <w:t xml:space="preserve">right about this, then the </w:t>
      </w:r>
      <w:r w:rsidR="00ED0115" w:rsidRPr="00EB210A">
        <w:rPr>
          <w:rFonts w:ascii="Arial" w:hAnsi="Arial" w:cs="Arial"/>
        </w:rPr>
        <w:t>‘</w:t>
      </w:r>
      <w:r w:rsidR="545B8C08" w:rsidRPr="00EB210A">
        <w:rPr>
          <w:rFonts w:ascii="Arial" w:hAnsi="Arial" w:cs="Arial"/>
        </w:rPr>
        <w:t>best interests of the child</w:t>
      </w:r>
      <w:r w:rsidR="00ED0115" w:rsidRPr="00EB210A">
        <w:rPr>
          <w:rFonts w:ascii="Arial" w:hAnsi="Arial" w:cs="Arial"/>
        </w:rPr>
        <w:t>’</w:t>
      </w:r>
      <w:r w:rsidR="545B8C08" w:rsidRPr="00EB210A">
        <w:rPr>
          <w:rFonts w:ascii="Arial" w:hAnsi="Arial" w:cs="Arial"/>
        </w:rPr>
        <w:t xml:space="preserve"> are simply not being served</w:t>
      </w:r>
      <w:r w:rsidRPr="00EB210A">
        <w:rPr>
          <w:rFonts w:ascii="Arial" w:hAnsi="Arial" w:cs="Arial"/>
        </w:rPr>
        <w:t>.</w:t>
      </w:r>
      <w:r w:rsidR="545B8C08" w:rsidRPr="00EB210A">
        <w:rPr>
          <w:rFonts w:ascii="Arial" w:hAnsi="Arial" w:cs="Arial"/>
        </w:rPr>
        <w:t>”</w:t>
      </w:r>
      <w:r w:rsidR="004C4781" w:rsidRPr="00EB210A">
        <w:rPr>
          <w:rStyle w:val="FootnoteReference"/>
          <w:rFonts w:ascii="Arial" w:hAnsi="Arial" w:cs="Arial"/>
        </w:rPr>
        <w:footnoteReference w:id="121"/>
      </w:r>
    </w:p>
    <w:p w14:paraId="7FEC1254" w14:textId="0BB0C981" w:rsidR="004C4781" w:rsidRPr="00EB210A" w:rsidRDefault="545B8C08" w:rsidP="001F15D1">
      <w:pPr>
        <w:pStyle w:val="Quotation"/>
        <w:ind w:left="1134" w:firstLine="0"/>
        <w:rPr>
          <w:rFonts w:ascii="Arial" w:hAnsi="Arial" w:cs="Arial"/>
        </w:rPr>
      </w:pPr>
      <w:r w:rsidRPr="00EB210A">
        <w:rPr>
          <w:rFonts w:ascii="Arial" w:hAnsi="Arial" w:cs="Arial"/>
        </w:rPr>
        <w:t>“The whole placement environment involved searching around to see where there was a bed in a facility that took that age of child. Church-based institutions were another option – at times the only option</w:t>
      </w:r>
      <w:r w:rsidR="00C755D5" w:rsidRPr="00EB210A">
        <w:rPr>
          <w:rFonts w:ascii="Arial" w:hAnsi="Arial" w:cs="Arial"/>
        </w:rPr>
        <w:t>.</w:t>
      </w:r>
      <w:r w:rsidRPr="00EB210A">
        <w:rPr>
          <w:rFonts w:ascii="Arial" w:hAnsi="Arial" w:cs="Arial"/>
        </w:rPr>
        <w:t>”</w:t>
      </w:r>
      <w:r w:rsidR="004C4781" w:rsidRPr="00EB210A">
        <w:rPr>
          <w:rStyle w:val="FootnoteReference"/>
          <w:rFonts w:ascii="Arial" w:hAnsi="Arial" w:cs="Arial"/>
        </w:rPr>
        <w:footnoteReference w:id="122"/>
      </w:r>
    </w:p>
    <w:p w14:paraId="55A9C7C9" w14:textId="202A5FF8"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hAnsi="Arial" w:cs="Arial"/>
        </w:rPr>
        <w:t>S</w:t>
      </w:r>
      <w:r w:rsidR="00C755D5" w:rsidRPr="00EB210A">
        <w:rPr>
          <w:rFonts w:ascii="Arial" w:hAnsi="Arial" w:cs="Arial"/>
        </w:rPr>
        <w:t xml:space="preserve">urvivor </w:t>
      </w:r>
      <w:r w:rsidRPr="00EB210A">
        <w:rPr>
          <w:rFonts w:ascii="Arial" w:hAnsi="Arial" w:cs="Arial"/>
        </w:rPr>
        <w:t>Steven</w:t>
      </w:r>
      <w:r w:rsidRPr="00EB210A">
        <w:rPr>
          <w:rFonts w:ascii="Arial" w:eastAsiaTheme="minorEastAsia" w:hAnsi="Arial" w:cs="Arial"/>
        </w:rPr>
        <w:t xml:space="preserve"> Long told us:</w:t>
      </w:r>
    </w:p>
    <w:p w14:paraId="2436C9C6" w14:textId="7C6AA3EF" w:rsidR="004C4781" w:rsidRPr="00EB210A" w:rsidRDefault="545B8C08" w:rsidP="001F15D1">
      <w:pPr>
        <w:pStyle w:val="Quotation"/>
        <w:ind w:left="1134" w:firstLine="0"/>
        <w:rPr>
          <w:rFonts w:ascii="Arial" w:hAnsi="Arial" w:cs="Arial"/>
        </w:rPr>
      </w:pPr>
      <w:r w:rsidRPr="00EB210A">
        <w:rPr>
          <w:rFonts w:ascii="Arial" w:hAnsi="Arial" w:cs="Arial"/>
        </w:rPr>
        <w:t>“I was admitted on my sixth birthday, and I was the youngest boy there. Child Welfare knew I was considerably younger than was usual for boys to be admitted to Marylands.”</w:t>
      </w:r>
      <w:r w:rsidR="004C4781" w:rsidRPr="00EB210A">
        <w:rPr>
          <w:rStyle w:val="FootnoteReference"/>
          <w:rFonts w:ascii="Arial" w:hAnsi="Arial" w:cs="Arial"/>
        </w:rPr>
        <w:footnoteReference w:id="123"/>
      </w:r>
    </w:p>
    <w:p w14:paraId="034B6B28" w14:textId="2E1D08DB" w:rsidR="004C4781" w:rsidRPr="00EB210A" w:rsidRDefault="13347DBB" w:rsidP="008333FA">
      <w:pPr>
        <w:pStyle w:val="List123"/>
        <w:numPr>
          <w:ilvl w:val="0"/>
          <w:numId w:val="43"/>
        </w:numPr>
        <w:ind w:left="720" w:hanging="720"/>
        <w:rPr>
          <w:rFonts w:ascii="Arial" w:hAnsi="Arial" w:cs="Arial"/>
        </w:rPr>
      </w:pPr>
      <w:r w:rsidRPr="00EB210A">
        <w:rPr>
          <w:rFonts w:ascii="Arial" w:hAnsi="Arial" w:cs="Arial"/>
        </w:rPr>
        <w:t>Peter Galvin, a general manager from Oranga Tamariki confirmed that the placement process was not a statutory requirement to consider and could give insight into how often the placement assessments on best interests were followed:</w:t>
      </w:r>
    </w:p>
    <w:p w14:paraId="31D31E1E" w14:textId="77777777" w:rsidR="004C4781" w:rsidRPr="00EB210A" w:rsidRDefault="545B8C08" w:rsidP="001F15D1">
      <w:pPr>
        <w:pStyle w:val="Quotation"/>
        <w:ind w:left="1134" w:firstLine="0"/>
        <w:rPr>
          <w:rFonts w:ascii="Arial" w:hAnsi="Arial" w:cs="Arial"/>
          <w:i/>
        </w:rPr>
      </w:pPr>
      <w:r w:rsidRPr="00EB210A">
        <w:rPr>
          <w:rFonts w:ascii="Arial" w:hAnsi="Arial" w:cs="Arial"/>
        </w:rPr>
        <w:t>“It should be noted that these requirements were set out in practice guidance and social work manuals, rather than arising directly from statute or regulation.”</w:t>
      </w:r>
      <w:r w:rsidR="004C4781" w:rsidRPr="00EB210A">
        <w:rPr>
          <w:rStyle w:val="FootnoteReference"/>
          <w:rFonts w:ascii="Arial" w:hAnsi="Arial" w:cs="Arial"/>
        </w:rPr>
        <w:footnoteReference w:id="124"/>
      </w:r>
    </w:p>
    <w:p w14:paraId="401CBECB" w14:textId="2FBFF3B9" w:rsidR="004C4781" w:rsidRPr="00EB210A" w:rsidRDefault="00FE3F16" w:rsidP="00C11D3C">
      <w:pPr>
        <w:pStyle w:val="Heading4"/>
        <w:rPr>
          <w:i/>
        </w:rPr>
      </w:pPr>
      <w:bookmarkStart w:id="280" w:name="_Toc139967977"/>
      <w:bookmarkStart w:id="281" w:name="_Toc139968374"/>
      <w:r w:rsidRPr="00EB210A">
        <w:t xml:space="preserve">Ngā whakaurutanga tūmatawhāiti ki te kura o Marylands - </w:t>
      </w:r>
      <w:r w:rsidR="004C4781" w:rsidRPr="00EB210A">
        <w:t>Private placements to Marylands School</w:t>
      </w:r>
      <w:bookmarkEnd w:id="280"/>
      <w:bookmarkEnd w:id="281"/>
    </w:p>
    <w:p w14:paraId="6B99389A" w14:textId="77777777"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Other referrals to Marylands were made privately and directly by families, by a general practitioner or psychologist, or with the encouragement of religious leaders and organisations such as Catholic Social Services and Presbyterian Social Services.</w:t>
      </w:r>
      <w:r w:rsidR="004C4781" w:rsidRPr="00EB210A">
        <w:rPr>
          <w:rStyle w:val="FootnoteReference"/>
          <w:rFonts w:ascii="Arial" w:eastAsiaTheme="minorEastAsia" w:hAnsi="Arial" w:cs="Arial"/>
        </w:rPr>
        <w:footnoteReference w:id="125"/>
      </w:r>
    </w:p>
    <w:p w14:paraId="5E503BD0" w14:textId="68338CD1"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 xml:space="preserve">In some cases, a motivating factor for placement at Marylands was their affiliation with the </w:t>
      </w:r>
      <w:r w:rsidR="00EC37A4" w:rsidRPr="00EB210A">
        <w:rPr>
          <w:rFonts w:ascii="Arial" w:eastAsiaTheme="minorEastAsia" w:hAnsi="Arial" w:cs="Arial"/>
        </w:rPr>
        <w:t>Catholic Church</w:t>
      </w:r>
      <w:r w:rsidRPr="00EB210A">
        <w:rPr>
          <w:rFonts w:ascii="Arial" w:eastAsiaTheme="minorEastAsia" w:hAnsi="Arial" w:cs="Arial"/>
        </w:rPr>
        <w:t>. Families believed their sons would receive an education best suited to their needs.</w:t>
      </w:r>
      <w:r w:rsidR="004C4781" w:rsidRPr="00EB210A">
        <w:rPr>
          <w:rStyle w:val="FootnoteReference"/>
          <w:rFonts w:ascii="Arial" w:eastAsiaTheme="minorEastAsia" w:hAnsi="Arial" w:cs="Arial"/>
        </w:rPr>
        <w:footnoteReference w:id="126"/>
      </w:r>
      <w:r w:rsidRPr="00EB210A">
        <w:rPr>
          <w:rFonts w:ascii="Arial" w:eastAsiaTheme="minorEastAsia" w:hAnsi="Arial" w:cs="Arial"/>
        </w:rPr>
        <w:t xml:space="preserve"> One survivor’s mother shared:</w:t>
      </w:r>
    </w:p>
    <w:p w14:paraId="05544CEA" w14:textId="462A7B4D" w:rsidR="004C4781" w:rsidRPr="00EB210A" w:rsidRDefault="545B8C08" w:rsidP="00A01F2D">
      <w:pPr>
        <w:pStyle w:val="Quotation"/>
        <w:ind w:left="1134" w:firstLine="0"/>
        <w:rPr>
          <w:rFonts w:ascii="Arial" w:hAnsi="Arial" w:cs="Arial"/>
          <w:i/>
        </w:rPr>
      </w:pPr>
      <w:r w:rsidRPr="00EB210A">
        <w:rPr>
          <w:rFonts w:ascii="Arial" w:hAnsi="Arial" w:cs="Arial"/>
        </w:rPr>
        <w:t>“Our family is Catholic so we thought it would be better than an IHC [Society for Intellectually Handicapped Children] school. Also, we thought that the brothers were doing it for the love of God.”</w:t>
      </w:r>
      <w:r w:rsidR="004C4781" w:rsidRPr="00EB210A">
        <w:rPr>
          <w:rFonts w:ascii="Arial" w:hAnsi="Arial" w:cs="Arial"/>
          <w:vertAlign w:val="superscript"/>
        </w:rPr>
        <w:footnoteReference w:id="127"/>
      </w:r>
    </w:p>
    <w:p w14:paraId="059B8301" w14:textId="5B59867C"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hAnsi="Arial" w:cs="Arial"/>
        </w:rPr>
        <w:t>One</w:t>
      </w:r>
      <w:r w:rsidRPr="00EB210A">
        <w:rPr>
          <w:rFonts w:ascii="Arial" w:eastAsiaTheme="minorEastAsia" w:hAnsi="Arial" w:cs="Arial"/>
        </w:rPr>
        <w:t xml:space="preserve"> survivor, who came from an abusive home, was withdrawn at school and was regularly bullied. He attended a psychiatric assessment arranged by a nun working at his school. The psychiatrist suggested he “attend an all-boys’ school, to bring him out of his shell”.</w:t>
      </w:r>
      <w:r w:rsidR="004C4781" w:rsidRPr="00EB210A">
        <w:rPr>
          <w:rStyle w:val="FootnoteReference"/>
          <w:rFonts w:ascii="Arial" w:eastAsiaTheme="minorEastAsia" w:hAnsi="Arial" w:cs="Arial"/>
        </w:rPr>
        <w:footnoteReference w:id="128"/>
      </w:r>
      <w:r w:rsidRPr="00EB210A">
        <w:rPr>
          <w:rFonts w:ascii="Arial" w:eastAsiaTheme="minorEastAsia" w:hAnsi="Arial" w:cs="Arial"/>
        </w:rPr>
        <w:t xml:space="preserve"> He recalls his mother questioning the appropriateness of the </w:t>
      </w:r>
      <w:r w:rsidRPr="00EB210A">
        <w:rPr>
          <w:rFonts w:ascii="Arial" w:eastAsiaTheme="minorEastAsia" w:hAnsi="Arial" w:cs="Arial"/>
        </w:rPr>
        <w:lastRenderedPageBreak/>
        <w:t>placement at Marylands by the psychiatrist because he did not have any learning issues, but his father agreed because it was a Catholic school.</w:t>
      </w:r>
    </w:p>
    <w:p w14:paraId="07E13D5F" w14:textId="7AF025A2" w:rsidR="004C4781" w:rsidRPr="00EB210A" w:rsidRDefault="545B8C08" w:rsidP="00390437">
      <w:pPr>
        <w:pStyle w:val="Quotation"/>
        <w:ind w:left="1134" w:firstLine="0"/>
        <w:rPr>
          <w:rFonts w:ascii="Arial" w:hAnsi="Arial" w:cs="Arial"/>
        </w:rPr>
      </w:pPr>
      <w:r w:rsidRPr="00EB210A">
        <w:rPr>
          <w:rFonts w:ascii="Arial" w:hAnsi="Arial" w:cs="Arial"/>
        </w:rPr>
        <w:t>“My mother thought it was a bit strange because the boys at Marylands were all slow learners. She wasn’t happy about me going but, since it was only going to be for about two years, she agreed as well.”</w:t>
      </w:r>
      <w:r w:rsidRPr="00EB210A">
        <w:rPr>
          <w:rStyle w:val="FootnoteReference"/>
          <w:rFonts w:ascii="Arial" w:hAnsi="Arial" w:cs="Arial"/>
        </w:rPr>
        <w:t xml:space="preserve"> </w:t>
      </w:r>
      <w:r w:rsidR="004C4781" w:rsidRPr="00EB210A">
        <w:rPr>
          <w:rStyle w:val="FootnoteReference"/>
          <w:rFonts w:ascii="Arial" w:hAnsi="Arial" w:cs="Arial"/>
        </w:rPr>
        <w:footnoteReference w:id="129"/>
      </w:r>
    </w:p>
    <w:p w14:paraId="54FC3029" w14:textId="2F4B7DAA"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hAnsi="Arial" w:cs="Arial"/>
        </w:rPr>
        <w:t>One</w:t>
      </w:r>
      <w:r w:rsidRPr="00EB210A">
        <w:rPr>
          <w:rFonts w:ascii="Arial" w:eastAsiaTheme="minorEastAsia" w:hAnsi="Arial" w:cs="Arial"/>
        </w:rPr>
        <w:t xml:space="preserve"> survivor noted that their family experienced encouragement or pressure from the church to keep their children at Marylands, even when they had concerns. One family member of a survivor felt humiliated by the Bishop of Auckland, Archbishop Liston, and a parish priest in Auckland after trying to raise concerns about her son’s continued placement. Her daughter said:</w:t>
      </w:r>
    </w:p>
    <w:p w14:paraId="72F087C6" w14:textId="18F44F0D" w:rsidR="004C4781" w:rsidRPr="00EB210A" w:rsidRDefault="004C4781" w:rsidP="00390437">
      <w:pPr>
        <w:pStyle w:val="Quotation"/>
        <w:ind w:left="1134" w:firstLine="0"/>
        <w:rPr>
          <w:rFonts w:ascii="Arial" w:hAnsi="Arial" w:cs="Arial"/>
          <w:i/>
        </w:rPr>
      </w:pPr>
      <w:r w:rsidRPr="00EB210A">
        <w:rPr>
          <w:rFonts w:ascii="Arial" w:hAnsi="Arial" w:cs="Arial"/>
        </w:rPr>
        <w:t xml:space="preserve">“She spoke to Archbishop Liston and our parish priest after one of her visits to Marylands. She raised concerns she had for Marylands. They stated, </w:t>
      </w:r>
      <w:r w:rsidR="00390437" w:rsidRPr="00EB210A">
        <w:rPr>
          <w:rFonts w:ascii="Arial" w:hAnsi="Arial" w:cs="Arial"/>
        </w:rPr>
        <w:t>‘</w:t>
      </w:r>
      <w:r w:rsidRPr="00EB210A">
        <w:rPr>
          <w:rFonts w:ascii="Arial" w:hAnsi="Arial" w:cs="Arial"/>
        </w:rPr>
        <w:t xml:space="preserve">You don’t know how lucky you are, </w:t>
      </w:r>
      <w:r w:rsidR="4EC83DED" w:rsidRPr="00EB210A">
        <w:rPr>
          <w:rFonts w:ascii="Arial" w:hAnsi="Arial" w:cs="Arial"/>
        </w:rPr>
        <w:t>[</w:t>
      </w:r>
      <w:r w:rsidRPr="00EB210A">
        <w:rPr>
          <w:rFonts w:ascii="Arial" w:hAnsi="Arial" w:cs="Arial"/>
        </w:rPr>
        <w:t>Mrs DN</w:t>
      </w:r>
      <w:r w:rsidR="669EF96D" w:rsidRPr="00EB210A">
        <w:rPr>
          <w:rFonts w:ascii="Arial" w:hAnsi="Arial" w:cs="Arial"/>
        </w:rPr>
        <w:t>]</w:t>
      </w:r>
      <w:r w:rsidRPr="00EB210A">
        <w:rPr>
          <w:rFonts w:ascii="Arial" w:hAnsi="Arial" w:cs="Arial"/>
        </w:rPr>
        <w:t xml:space="preserve">, to have these </w:t>
      </w:r>
      <w:r w:rsidR="00073AAF" w:rsidRPr="00EB210A">
        <w:rPr>
          <w:rFonts w:ascii="Arial" w:hAnsi="Arial" w:cs="Arial"/>
        </w:rPr>
        <w:t>brother</w:t>
      </w:r>
      <w:r w:rsidRPr="00EB210A">
        <w:rPr>
          <w:rFonts w:ascii="Arial" w:hAnsi="Arial" w:cs="Arial"/>
        </w:rPr>
        <w:t>s caring for your child</w:t>
      </w:r>
      <w:r w:rsidR="00513956" w:rsidRPr="00EB210A">
        <w:rPr>
          <w:rFonts w:ascii="Arial" w:hAnsi="Arial" w:cs="Arial"/>
        </w:rPr>
        <w:t>’</w:t>
      </w:r>
      <w:r w:rsidRPr="00EB210A">
        <w:rPr>
          <w:rFonts w:ascii="Arial" w:hAnsi="Arial" w:cs="Arial"/>
        </w:rPr>
        <w:t xml:space="preserve">. I know my mother went away feeling humiliated when Archbishop Liston and the parish priest said that to her. It was easy to feel humiliated by these men back then. I always found it sickening when I was growing up. I often used to say to my mother, </w:t>
      </w:r>
      <w:r w:rsidR="00513956" w:rsidRPr="00EB210A">
        <w:rPr>
          <w:rFonts w:ascii="Arial" w:hAnsi="Arial" w:cs="Arial"/>
        </w:rPr>
        <w:t>‘</w:t>
      </w:r>
      <w:r w:rsidRPr="00EB210A">
        <w:rPr>
          <w:rFonts w:ascii="Arial" w:hAnsi="Arial" w:cs="Arial"/>
        </w:rPr>
        <w:t>They are only human; they can make mistakes</w:t>
      </w:r>
      <w:r w:rsidR="00513956" w:rsidRPr="00EB210A">
        <w:rPr>
          <w:rFonts w:ascii="Arial" w:hAnsi="Arial" w:cs="Arial"/>
        </w:rPr>
        <w:t>’</w:t>
      </w:r>
      <w:r w:rsidRPr="00EB210A">
        <w:rPr>
          <w:rFonts w:ascii="Arial" w:hAnsi="Arial" w:cs="Arial"/>
        </w:rPr>
        <w:t>.</w:t>
      </w:r>
    </w:p>
    <w:p w14:paraId="1F72F646" w14:textId="3D1ACBFC" w:rsidR="004C4781" w:rsidRPr="00EB210A" w:rsidRDefault="00073AAF" w:rsidP="00513956">
      <w:pPr>
        <w:pStyle w:val="Quotation"/>
        <w:ind w:left="1134" w:firstLine="0"/>
        <w:rPr>
          <w:rFonts w:ascii="Arial" w:hAnsi="Arial" w:cs="Arial"/>
          <w:i/>
        </w:rPr>
      </w:pPr>
      <w:r w:rsidRPr="00EB210A">
        <w:rPr>
          <w:rFonts w:ascii="Arial" w:hAnsi="Arial" w:cs="Arial"/>
        </w:rPr>
        <w:t>“</w:t>
      </w:r>
      <w:r w:rsidR="545B8C08" w:rsidRPr="00EB210A">
        <w:rPr>
          <w:rFonts w:ascii="Arial" w:hAnsi="Arial" w:cs="Arial"/>
        </w:rPr>
        <w:t xml:space="preserve">I know that she would not have taken it any further than that because you just did not question </w:t>
      </w:r>
      <w:r w:rsidR="00513956" w:rsidRPr="00EB210A">
        <w:rPr>
          <w:rFonts w:ascii="Arial" w:hAnsi="Arial" w:cs="Arial"/>
        </w:rPr>
        <w:t>‘</w:t>
      </w:r>
      <w:r w:rsidR="545B8C08" w:rsidRPr="00EB210A">
        <w:rPr>
          <w:rFonts w:ascii="Arial" w:hAnsi="Arial" w:cs="Arial"/>
        </w:rPr>
        <w:t>authority</w:t>
      </w:r>
      <w:r w:rsidR="00513956" w:rsidRPr="00EB210A">
        <w:rPr>
          <w:rFonts w:ascii="Arial" w:hAnsi="Arial" w:cs="Arial"/>
        </w:rPr>
        <w:t>’</w:t>
      </w:r>
      <w:r w:rsidR="545B8C08" w:rsidRPr="00EB210A">
        <w:rPr>
          <w:rFonts w:ascii="Arial" w:hAnsi="Arial" w:cs="Arial"/>
        </w:rPr>
        <w:t xml:space="preserve"> like that back then.”</w:t>
      </w:r>
      <w:r w:rsidR="004C4781" w:rsidRPr="00EB210A">
        <w:rPr>
          <w:rStyle w:val="FootnoteReference"/>
          <w:rFonts w:ascii="Arial" w:hAnsi="Arial" w:cs="Arial"/>
        </w:rPr>
        <w:footnoteReference w:id="130"/>
      </w:r>
    </w:p>
    <w:p w14:paraId="72934BF2" w14:textId="077654DC" w:rsidR="004C4781" w:rsidRPr="00EB210A" w:rsidRDefault="00FE3F16" w:rsidP="00C11D3C">
      <w:pPr>
        <w:pStyle w:val="Heading4"/>
        <w:rPr>
          <w:i/>
        </w:rPr>
      </w:pPr>
      <w:bookmarkStart w:id="282" w:name="_Toc139967978"/>
      <w:bookmarkStart w:id="283" w:name="_Toc139968375"/>
      <w:r w:rsidRPr="00EB210A">
        <w:t xml:space="preserve">Te ara i takahia ai e ngā tamariki hauā ki te kura o Marylands - </w:t>
      </w:r>
      <w:r w:rsidR="00305A03" w:rsidRPr="00EB210A">
        <w:t>Pathway of disabled children to Marylands School</w:t>
      </w:r>
      <w:bookmarkEnd w:id="282"/>
      <w:bookmarkEnd w:id="283"/>
    </w:p>
    <w:p w14:paraId="40ACC3BF" w14:textId="5D38F106"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hAnsi="Arial" w:cs="Arial"/>
        </w:rPr>
        <w:t>Many</w:t>
      </w:r>
      <w:r w:rsidRPr="00EB210A">
        <w:rPr>
          <w:rFonts w:ascii="Arial" w:eastAsiaTheme="minorEastAsia" w:hAnsi="Arial" w:cs="Arial"/>
        </w:rPr>
        <w:t xml:space="preserve"> of the boys who attended Marylands were placed there after having been actively excluded from their local schools or because their families had concluded the local school was not providing an appropriate service. There were limited other options in Christchurch, and even </w:t>
      </w:r>
      <w:r w:rsidR="00177395">
        <w:rPr>
          <w:rFonts w:ascii="Arial" w:eastAsiaTheme="minorEastAsia" w:hAnsi="Arial" w:cs="Arial"/>
        </w:rPr>
        <w:t>fewer</w:t>
      </w:r>
      <w:r w:rsidRPr="00EB210A">
        <w:rPr>
          <w:rFonts w:ascii="Arial" w:eastAsiaTheme="minorEastAsia" w:hAnsi="Arial" w:cs="Arial"/>
        </w:rPr>
        <w:t xml:space="preserve"> options with the reputation that Marylands had established for itself</w:t>
      </w:r>
      <w:r w:rsidR="6C561A4F" w:rsidRPr="00EB210A">
        <w:rPr>
          <w:rFonts w:ascii="Arial" w:eastAsiaTheme="minorEastAsia" w:hAnsi="Arial" w:cs="Arial"/>
        </w:rPr>
        <w:t>.</w:t>
      </w:r>
    </w:p>
    <w:p w14:paraId="357892B6" w14:textId="1E684D7C"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hAnsi="Arial" w:cs="Arial"/>
        </w:rPr>
        <w:t>Many</w:t>
      </w:r>
      <w:r w:rsidRPr="00EB210A">
        <w:rPr>
          <w:rFonts w:ascii="Arial" w:eastAsiaTheme="minorEastAsia" w:hAnsi="Arial" w:cs="Arial"/>
        </w:rPr>
        <w:t xml:space="preserve"> families were not provided with support and instead were convinced to place their boys at Marylands. </w:t>
      </w:r>
      <w:r w:rsidR="6B0D3CCD" w:rsidRPr="00EB210A">
        <w:rPr>
          <w:rFonts w:ascii="Arial" w:eastAsiaTheme="minorEastAsia" w:hAnsi="Arial" w:cs="Arial"/>
        </w:rPr>
        <w:t>Mr IX</w:t>
      </w:r>
      <w:r w:rsidRPr="00EB210A">
        <w:rPr>
          <w:rFonts w:ascii="Arial" w:eastAsiaTheme="minorEastAsia" w:hAnsi="Arial" w:cs="Arial"/>
        </w:rPr>
        <w:t xml:space="preserve"> told the </w:t>
      </w:r>
      <w:r w:rsidR="58A456E0" w:rsidRPr="00EB210A">
        <w:rPr>
          <w:rFonts w:ascii="Arial" w:eastAsiaTheme="minorEastAsia" w:hAnsi="Arial" w:cs="Arial"/>
        </w:rPr>
        <w:t>I</w:t>
      </w:r>
      <w:r w:rsidRPr="00EB210A">
        <w:rPr>
          <w:rFonts w:ascii="Arial" w:eastAsiaTheme="minorEastAsia" w:hAnsi="Arial" w:cs="Arial"/>
        </w:rPr>
        <w:t xml:space="preserve">nquiry: </w:t>
      </w:r>
    </w:p>
    <w:p w14:paraId="7DEEF7EE" w14:textId="77777777" w:rsidR="004C4781" w:rsidRPr="00EB210A" w:rsidRDefault="673394BB" w:rsidP="00F33923">
      <w:pPr>
        <w:pStyle w:val="Quotation"/>
        <w:ind w:left="1134" w:firstLine="0"/>
        <w:rPr>
          <w:rFonts w:ascii="Arial" w:hAnsi="Arial" w:cs="Arial"/>
        </w:rPr>
      </w:pPr>
      <w:r w:rsidRPr="00EB210A">
        <w:rPr>
          <w:rFonts w:ascii="Arial" w:hAnsi="Arial" w:cs="Arial"/>
        </w:rPr>
        <w:t>“There were no local schools that catered for students with intellectual disabilities, so I was sent to Marylands.”</w:t>
      </w:r>
      <w:r w:rsidR="004C4781" w:rsidRPr="00EB210A">
        <w:rPr>
          <w:rStyle w:val="FootnoteReference"/>
          <w:rFonts w:ascii="Arial" w:hAnsi="Arial" w:cs="Arial"/>
        </w:rPr>
        <w:footnoteReference w:id="131"/>
      </w:r>
    </w:p>
    <w:p w14:paraId="0DF779E3" w14:textId="76FFFB65"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 xml:space="preserve">A previous </w:t>
      </w:r>
      <w:r w:rsidR="4B0B6CCF" w:rsidRPr="00EB210A">
        <w:rPr>
          <w:rFonts w:ascii="Arial" w:eastAsiaTheme="minorEastAsia" w:hAnsi="Arial" w:cs="Arial"/>
        </w:rPr>
        <w:t xml:space="preserve">caregiver </w:t>
      </w:r>
      <w:r w:rsidRPr="00EB210A">
        <w:rPr>
          <w:rFonts w:ascii="Arial" w:eastAsiaTheme="minorEastAsia" w:hAnsi="Arial" w:cs="Arial"/>
        </w:rPr>
        <w:t xml:space="preserve">at Marylands said the boys had “a wide range of difficulties, including </w:t>
      </w:r>
      <w:r w:rsidRPr="00EB210A">
        <w:rPr>
          <w:rFonts w:ascii="Arial" w:hAnsi="Arial" w:cs="Arial"/>
        </w:rPr>
        <w:t>epilepsy</w:t>
      </w:r>
      <w:r w:rsidRPr="00EB210A">
        <w:rPr>
          <w:rFonts w:ascii="Arial" w:eastAsiaTheme="minorEastAsia" w:hAnsi="Arial" w:cs="Arial"/>
        </w:rPr>
        <w:t>, Down syndrome, autism, dyslexia, Prader-Willi syndrome [or required] special care</w:t>
      </w:r>
      <w:r w:rsidR="007E01E1" w:rsidRPr="00EB210A">
        <w:rPr>
          <w:rFonts w:ascii="Arial" w:eastAsiaTheme="minorEastAsia" w:hAnsi="Arial" w:cs="Arial"/>
        </w:rPr>
        <w:t>.</w:t>
      </w:r>
      <w:r w:rsidRPr="00EB210A">
        <w:rPr>
          <w:rFonts w:ascii="Arial" w:eastAsiaTheme="minorEastAsia" w:hAnsi="Arial" w:cs="Arial"/>
        </w:rPr>
        <w:t>”</w:t>
      </w:r>
      <w:r w:rsidR="004C4781" w:rsidRPr="00EB210A">
        <w:rPr>
          <w:rFonts w:ascii="Arial" w:eastAsiaTheme="minorEastAsia" w:hAnsi="Arial" w:cs="Arial"/>
          <w:vertAlign w:val="superscript"/>
        </w:rPr>
        <w:footnoteReference w:id="132"/>
      </w:r>
    </w:p>
    <w:p w14:paraId="7866A4B0" w14:textId="6EAEBD78"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 xml:space="preserve">Some survivors told us at the time their need for extra support was not recognised by their schools prior to enrolment at Marylands and they later received a diagnosis </w:t>
      </w:r>
      <w:r w:rsidRPr="00EB210A">
        <w:rPr>
          <w:rFonts w:ascii="Arial" w:eastAsiaTheme="minorEastAsia" w:hAnsi="Arial" w:cs="Arial"/>
        </w:rPr>
        <w:lastRenderedPageBreak/>
        <w:t>of dyslexia or vision issues by psychiatrists</w:t>
      </w:r>
      <w:r w:rsidR="35BABABB" w:rsidRPr="00EB210A">
        <w:rPr>
          <w:rFonts w:ascii="Arial" w:eastAsiaTheme="minorEastAsia" w:hAnsi="Arial" w:cs="Arial"/>
        </w:rPr>
        <w:t>.</w:t>
      </w:r>
      <w:r w:rsidR="004C4781" w:rsidRPr="00EB210A">
        <w:rPr>
          <w:rStyle w:val="FootnoteReference"/>
          <w:rFonts w:ascii="Arial" w:eastAsiaTheme="minorEastAsia" w:hAnsi="Arial" w:cs="Arial"/>
        </w:rPr>
        <w:footnoteReference w:id="133"/>
      </w:r>
      <w:r w:rsidRPr="00EB210A">
        <w:rPr>
          <w:rFonts w:ascii="Arial" w:eastAsiaTheme="minorEastAsia" w:hAnsi="Arial" w:cs="Arial"/>
        </w:rPr>
        <w:t xml:space="preserve"> Some were labelled </w:t>
      </w:r>
      <w:r w:rsidR="007E01E1" w:rsidRPr="00EB210A">
        <w:rPr>
          <w:rFonts w:ascii="Arial" w:eastAsiaTheme="minorEastAsia" w:hAnsi="Arial" w:cs="Arial"/>
        </w:rPr>
        <w:t>‘</w:t>
      </w:r>
      <w:r w:rsidRPr="00EB210A">
        <w:rPr>
          <w:rFonts w:ascii="Arial" w:eastAsiaTheme="minorEastAsia" w:hAnsi="Arial" w:cs="Arial"/>
        </w:rPr>
        <w:t>hyperactive</w:t>
      </w:r>
      <w:r w:rsidR="007E01E1" w:rsidRPr="00EB210A">
        <w:rPr>
          <w:rFonts w:ascii="Arial" w:eastAsiaTheme="minorEastAsia" w:hAnsi="Arial" w:cs="Arial"/>
        </w:rPr>
        <w:t>’</w:t>
      </w:r>
      <w:r w:rsidRPr="00EB210A">
        <w:rPr>
          <w:rFonts w:ascii="Arial" w:eastAsiaTheme="minorEastAsia" w:hAnsi="Arial" w:cs="Arial"/>
        </w:rPr>
        <w:t xml:space="preserve"> and later diagnosed with attention deficit hyperactivity disorder.</w:t>
      </w:r>
    </w:p>
    <w:p w14:paraId="0507328D" w14:textId="77777777" w:rsidR="004C4781" w:rsidRPr="00EB210A" w:rsidRDefault="545B8C08" w:rsidP="007E01E1">
      <w:pPr>
        <w:pStyle w:val="Quotation"/>
        <w:ind w:left="1134" w:firstLine="0"/>
        <w:rPr>
          <w:rFonts w:ascii="Arial" w:hAnsi="Arial" w:cs="Arial"/>
          <w:i/>
        </w:rPr>
      </w:pPr>
      <w:r w:rsidRPr="00EB210A">
        <w:rPr>
          <w:rFonts w:ascii="Arial" w:hAnsi="Arial" w:cs="Arial"/>
        </w:rPr>
        <w:t>“I have dyslexia, and this was not identified in my earliest years at school. I was struggling at school and a local GP who was our family doctor, and whose name I don’t know, suggested to my parents enrol me at Marylands Residential School in Christchurch.”</w:t>
      </w:r>
      <w:r w:rsidR="004C4781" w:rsidRPr="00EB210A">
        <w:rPr>
          <w:rStyle w:val="FootnoteReference"/>
          <w:rFonts w:ascii="Arial" w:hAnsi="Arial" w:cs="Arial"/>
        </w:rPr>
        <w:footnoteReference w:id="134"/>
      </w:r>
    </w:p>
    <w:p w14:paraId="240D8EEE" w14:textId="77777777" w:rsidR="00515623" w:rsidRPr="00EB210A" w:rsidRDefault="00515623"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We heard from survivors who attended special classes at mainstream schools and were bullied due to the lack of integration and the way society perceived people with disabilities.</w:t>
      </w:r>
    </w:p>
    <w:p w14:paraId="28E0F885" w14:textId="05FC0489"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Mr CB described being bullied because of his disabilities. He disliked school and told us that he was constantly running away.</w:t>
      </w:r>
    </w:p>
    <w:p w14:paraId="7F4A212A" w14:textId="0FCE57B6" w:rsidR="004C4781" w:rsidRPr="00EB210A" w:rsidRDefault="545B8C08" w:rsidP="007E01E1">
      <w:pPr>
        <w:ind w:left="1134" w:firstLine="0"/>
        <w:rPr>
          <w:rFonts w:ascii="Arial" w:eastAsiaTheme="minorEastAsia" w:hAnsi="Arial" w:cs="Arial"/>
        </w:rPr>
      </w:pPr>
      <w:r w:rsidRPr="00EB210A">
        <w:rPr>
          <w:rFonts w:ascii="Arial" w:eastAsiaTheme="minorEastAsia" w:hAnsi="Arial" w:cs="Arial"/>
        </w:rPr>
        <w:t>“I was bored because I couldn’t learn. I had some trouble with the other children, and I was picked on because of my disabilities.”</w:t>
      </w:r>
      <w:r w:rsidR="004C4781" w:rsidRPr="00EB210A">
        <w:rPr>
          <w:rStyle w:val="FootnoteReference"/>
          <w:rFonts w:ascii="Arial" w:eastAsiaTheme="minorEastAsia" w:hAnsi="Arial" w:cs="Arial"/>
        </w:rPr>
        <w:footnoteReference w:id="135"/>
      </w:r>
    </w:p>
    <w:p w14:paraId="07158457" w14:textId="77777777"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Mr AB, told us that his vision impairment was undiagnosed as a child:</w:t>
      </w:r>
    </w:p>
    <w:p w14:paraId="5A5341BF" w14:textId="358E35AB" w:rsidR="004C4781" w:rsidRPr="00EB210A" w:rsidRDefault="545B8C08" w:rsidP="007E01E1">
      <w:pPr>
        <w:pStyle w:val="Quotation"/>
        <w:ind w:left="1134" w:firstLine="0"/>
        <w:rPr>
          <w:rFonts w:ascii="Arial" w:hAnsi="Arial" w:cs="Arial"/>
        </w:rPr>
      </w:pPr>
      <w:r w:rsidRPr="00EB210A">
        <w:rPr>
          <w:rFonts w:ascii="Arial" w:hAnsi="Arial" w:cs="Arial"/>
        </w:rPr>
        <w:t>“I found out later in life, when I got glasses, that I had been vision impaired as a child. I had not recognised this as a child. I could not see what the teacher was writing on the blackboard. This may have been a contributing factor to me not wanting to go to school, and to my poor behaviour as a young child</w:t>
      </w:r>
      <w:r w:rsidR="0065299F" w:rsidRPr="00EB210A">
        <w:rPr>
          <w:rFonts w:ascii="Arial" w:hAnsi="Arial" w:cs="Arial"/>
        </w:rPr>
        <w:t>.</w:t>
      </w:r>
      <w:r w:rsidRPr="00EB210A">
        <w:rPr>
          <w:rFonts w:ascii="Arial" w:hAnsi="Arial" w:cs="Arial"/>
        </w:rPr>
        <w:t>”</w:t>
      </w:r>
      <w:r w:rsidR="004C4781" w:rsidRPr="00EB210A">
        <w:rPr>
          <w:rStyle w:val="FootnoteReference"/>
          <w:rFonts w:ascii="Arial" w:hAnsi="Arial" w:cs="Arial"/>
        </w:rPr>
        <w:footnoteReference w:id="136"/>
      </w:r>
    </w:p>
    <w:p w14:paraId="2827301E" w14:textId="3360044C"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It is clear that children’s impairments went undiagnosed and mainstream schooling was usually not well-equipped to provide for the educational or wellbeing needs of disabled children.</w:t>
      </w:r>
    </w:p>
    <w:p w14:paraId="101743D2" w14:textId="7748AF10"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Timothy Morgan was diagnosed as epileptic at the age of two. He suffered uncontrollable seizures in his teenage years, struggled academically and was placed at Marylands by his family.</w:t>
      </w:r>
      <w:r w:rsidR="004C4781" w:rsidRPr="00EB210A">
        <w:rPr>
          <w:rStyle w:val="FootnoteReference"/>
          <w:rFonts w:ascii="Arial" w:eastAsiaTheme="minorEastAsia" w:hAnsi="Arial" w:cs="Arial"/>
        </w:rPr>
        <w:footnoteReference w:id="137"/>
      </w:r>
    </w:p>
    <w:p w14:paraId="1F194B57" w14:textId="08A21C5D"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Some students at Marylands had physical disabilities.</w:t>
      </w:r>
      <w:r w:rsidR="004C4781" w:rsidRPr="00EB210A">
        <w:rPr>
          <w:rStyle w:val="FootnoteReference"/>
          <w:rFonts w:ascii="Arial" w:eastAsiaTheme="minorEastAsia" w:hAnsi="Arial" w:cs="Arial"/>
        </w:rPr>
        <w:footnoteReference w:id="138"/>
      </w:r>
      <w:r w:rsidRPr="00EB210A">
        <w:rPr>
          <w:rFonts w:ascii="Arial" w:eastAsiaTheme="minorEastAsia" w:hAnsi="Arial" w:cs="Arial"/>
        </w:rPr>
        <w:t xml:space="preserve"> There did not appear to be any requirement for social workers to assess the accessibility of the school grounds and facilities before placing State wards with physical disabilities.</w:t>
      </w:r>
    </w:p>
    <w:p w14:paraId="316E8FC3" w14:textId="77777777" w:rsidR="004D6D5B" w:rsidRPr="00EB210A" w:rsidRDefault="00FE3F16" w:rsidP="00C11D3C">
      <w:pPr>
        <w:pStyle w:val="Heading4"/>
      </w:pPr>
      <w:bookmarkStart w:id="284" w:name="_Toc139967979"/>
      <w:bookmarkStart w:id="285" w:name="_Toc139968376"/>
      <w:r w:rsidRPr="00EB210A">
        <w:t>Te ara i takahia ai e ngā tamariki Māori ki te kura o Marylands</w:t>
      </w:r>
      <w:bookmarkEnd w:id="284"/>
      <w:bookmarkEnd w:id="285"/>
      <w:r w:rsidRPr="00EB210A">
        <w:t xml:space="preserve"> </w:t>
      </w:r>
    </w:p>
    <w:p w14:paraId="1F70BC86" w14:textId="74385DAC" w:rsidR="004C4781" w:rsidRPr="00EB210A" w:rsidRDefault="00524DAF" w:rsidP="00C11D3C">
      <w:pPr>
        <w:pStyle w:val="Heading4"/>
        <w:rPr>
          <w:i/>
        </w:rPr>
      </w:pPr>
      <w:bookmarkStart w:id="286" w:name="_Toc139967980"/>
      <w:bookmarkStart w:id="287" w:name="_Toc139968377"/>
      <w:r w:rsidRPr="00EB210A">
        <w:t>Pathway of Māori children to Marylands School</w:t>
      </w:r>
      <w:bookmarkEnd w:id="286"/>
      <w:bookmarkEnd w:id="287"/>
    </w:p>
    <w:p w14:paraId="77E0DCA6" w14:textId="71F0950D"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We do not know the exact number of tamariki Māori who were at Marylands. The Order has no records or information identifying tamariki Māori who attended Marylands.</w:t>
      </w:r>
    </w:p>
    <w:p w14:paraId="40563FC8" w14:textId="5DC564C8" w:rsidR="008D474B" w:rsidRPr="00EB210A" w:rsidRDefault="13347D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lastRenderedPageBreak/>
        <w:t xml:space="preserve">We do know that the number of tamariki Māori at Marylands was not as large as in Department of Social Welfare residences, especially during the 1970s and 1980s. It is likely, however, that of those placed at Marylands by the State, many were Māori. </w:t>
      </w:r>
    </w:p>
    <w:p w14:paraId="58379FEF" w14:textId="5A0D03C3"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We heard from Māori survivors who were sent to residences operated by the Department of Social Welfare before being moved to Marylands.</w:t>
      </w:r>
    </w:p>
    <w:p w14:paraId="34285C79" w14:textId="57FC8F93"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Adam Powell</w:t>
      </w:r>
      <w:r w:rsidR="47EE24F2" w:rsidRPr="00EB210A">
        <w:rPr>
          <w:rFonts w:ascii="Arial" w:eastAsiaTheme="minorEastAsia" w:hAnsi="Arial" w:cs="Arial"/>
        </w:rPr>
        <w:t>,</w:t>
      </w:r>
      <w:r w:rsidRPr="00EB210A">
        <w:rPr>
          <w:rFonts w:ascii="Arial" w:eastAsiaTheme="minorEastAsia" w:hAnsi="Arial" w:cs="Arial"/>
        </w:rPr>
        <w:t xml:space="preserve"> </w:t>
      </w:r>
      <w:r w:rsidR="007E38A7" w:rsidRPr="00EB210A">
        <w:rPr>
          <w:rFonts w:ascii="Arial" w:eastAsiaTheme="minorEastAsia" w:hAnsi="Arial" w:cs="Arial"/>
        </w:rPr>
        <w:t xml:space="preserve">from </w:t>
      </w:r>
      <w:r w:rsidRPr="00EB210A">
        <w:rPr>
          <w:rFonts w:ascii="Arial" w:eastAsiaTheme="minorEastAsia" w:hAnsi="Arial" w:cs="Arial"/>
        </w:rPr>
        <w:t xml:space="preserve">Ngāti Raukawa and Tainui, was one of five children. </w:t>
      </w:r>
      <w:r w:rsidRPr="00EB210A" w:rsidDel="3C72B80C">
        <w:rPr>
          <w:rFonts w:ascii="Arial" w:eastAsiaTheme="minorEastAsia" w:hAnsi="Arial" w:cs="Arial"/>
        </w:rPr>
        <w:t xml:space="preserve">Adam </w:t>
      </w:r>
      <w:r w:rsidRPr="00EB210A">
        <w:rPr>
          <w:rFonts w:ascii="Arial" w:eastAsiaTheme="minorEastAsia" w:hAnsi="Arial" w:cs="Arial"/>
        </w:rPr>
        <w:t xml:space="preserve">was adopted at an early age into a family with seven other children. He struggled academically, was partially deaf in one ear due to the physical abuse </w:t>
      </w:r>
      <w:r w:rsidR="00CF7DC9" w:rsidRPr="00EB210A">
        <w:rPr>
          <w:rFonts w:ascii="Arial" w:eastAsiaTheme="minorEastAsia" w:hAnsi="Arial" w:cs="Arial"/>
        </w:rPr>
        <w:t>by</w:t>
      </w:r>
      <w:r w:rsidRPr="00EB210A">
        <w:rPr>
          <w:rFonts w:ascii="Arial" w:eastAsiaTheme="minorEastAsia" w:hAnsi="Arial" w:cs="Arial"/>
        </w:rPr>
        <w:t xml:space="preserve"> his adoptive siblings</w:t>
      </w:r>
      <w:r w:rsidRPr="00EB210A" w:rsidDel="3C72B80C">
        <w:rPr>
          <w:rFonts w:ascii="Arial" w:eastAsiaTheme="minorEastAsia" w:hAnsi="Arial" w:cs="Arial"/>
        </w:rPr>
        <w:t>, suffered respiratory problems and had a club foot until the age of six</w:t>
      </w:r>
      <w:r w:rsidRPr="00EB210A" w:rsidDel="5C9F0CE8">
        <w:rPr>
          <w:rFonts w:ascii="Arial" w:eastAsiaTheme="minorEastAsia" w:hAnsi="Arial" w:cs="Arial"/>
        </w:rPr>
        <w:t>,</w:t>
      </w:r>
      <w:r w:rsidRPr="00EB210A" w:rsidDel="3C72B80C">
        <w:rPr>
          <w:rFonts w:ascii="Arial" w:eastAsiaTheme="minorEastAsia" w:hAnsi="Arial" w:cs="Arial"/>
        </w:rPr>
        <w:t xml:space="preserve"> when it was operated on.</w:t>
      </w:r>
      <w:r w:rsidRPr="00EB210A">
        <w:rPr>
          <w:rFonts w:ascii="Arial" w:eastAsiaTheme="minorEastAsia" w:hAnsi="Arial" w:cs="Arial"/>
        </w:rPr>
        <w:t xml:space="preserve"> After the death of his adoptive mother, his adoptive family placed him at Marylands.</w:t>
      </w:r>
      <w:r w:rsidR="004C4781" w:rsidRPr="00EB210A">
        <w:rPr>
          <w:rStyle w:val="FootnoteReference"/>
          <w:rFonts w:ascii="Arial" w:eastAsiaTheme="minorEastAsia" w:hAnsi="Arial" w:cs="Arial"/>
        </w:rPr>
        <w:footnoteReference w:id="139"/>
      </w:r>
    </w:p>
    <w:p w14:paraId="0B83360A" w14:textId="69CF40B6"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James Tasker</w:t>
      </w:r>
      <w:r w:rsidR="004B7512" w:rsidRPr="00EB210A">
        <w:rPr>
          <w:rFonts w:ascii="Arial" w:eastAsiaTheme="minorEastAsia" w:hAnsi="Arial" w:cs="Arial"/>
        </w:rPr>
        <w:t xml:space="preserve">, a Māori survivor, told us he was </w:t>
      </w:r>
      <w:r w:rsidRPr="00EB210A">
        <w:rPr>
          <w:rFonts w:ascii="Arial" w:eastAsiaTheme="minorEastAsia" w:hAnsi="Arial" w:cs="Arial"/>
        </w:rPr>
        <w:t>from Ruatoria. James was referred to Marylands at age 14 after being expelled from several schools, which he says was due to his behaviour and being over the school age that Beck House Boys’ Home cared for.</w:t>
      </w:r>
      <w:r w:rsidR="004C4781" w:rsidRPr="00EB210A">
        <w:rPr>
          <w:rStyle w:val="FootnoteReference"/>
          <w:rFonts w:ascii="Arial" w:eastAsiaTheme="minorEastAsia" w:hAnsi="Arial" w:cs="Arial"/>
        </w:rPr>
        <w:footnoteReference w:id="140"/>
      </w:r>
    </w:p>
    <w:p w14:paraId="089F20B2" w14:textId="55E4397B"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 xml:space="preserve">A Māori survivor, Trevor McDonald was sent to the orphanage in 1951 at age five and was moved to Marylands in November 1955. His mother was left to raise six children after his father was sent to prison. </w:t>
      </w:r>
    </w:p>
    <w:p w14:paraId="3F6AA2B2" w14:textId="01584627" w:rsidR="004C4781" w:rsidRPr="00EB210A" w:rsidRDefault="545B8C08" w:rsidP="007807FE">
      <w:pPr>
        <w:pStyle w:val="Quotation"/>
        <w:ind w:left="1548" w:firstLine="0"/>
        <w:rPr>
          <w:rFonts w:ascii="Arial" w:hAnsi="Arial" w:cs="Arial"/>
          <w:i/>
        </w:rPr>
      </w:pPr>
      <w:r w:rsidRPr="00EB210A">
        <w:rPr>
          <w:rFonts w:ascii="Arial" w:hAnsi="Arial" w:cs="Arial"/>
        </w:rPr>
        <w:t>“At the time I believe my father was in jail. There were six children in the family. My mother couldn’t cope with that number on her own.</w:t>
      </w:r>
      <w:r w:rsidR="004C4781" w:rsidRPr="00EB210A">
        <w:rPr>
          <w:rStyle w:val="FootnoteReference"/>
          <w:rFonts w:ascii="Arial" w:hAnsi="Arial" w:cs="Arial"/>
        </w:rPr>
        <w:footnoteReference w:id="141"/>
      </w:r>
    </w:p>
    <w:p w14:paraId="2FF4FA11" w14:textId="0300C3B3" w:rsidR="004C4781" w:rsidRPr="00EB210A" w:rsidRDefault="004310B3" w:rsidP="00C11D3C">
      <w:pPr>
        <w:pStyle w:val="Heading4"/>
        <w:rPr>
          <w:i/>
        </w:rPr>
      </w:pPr>
      <w:bookmarkStart w:id="288" w:name="_Toc139967981"/>
      <w:bookmarkStart w:id="289" w:name="_Toc139968378"/>
      <w:r w:rsidRPr="00EB210A">
        <w:t xml:space="preserve">Te ara i takahia ai e ngā tāngata o Te Moana nui a Kiwa ki te kura o Marylands  </w:t>
      </w:r>
      <w:r w:rsidR="00486731" w:rsidRPr="00EB210A">
        <w:t>Pathway of Pacific peoples to Marylands School</w:t>
      </w:r>
      <w:bookmarkEnd w:id="288"/>
      <w:bookmarkEnd w:id="289"/>
    </w:p>
    <w:p w14:paraId="5DB0233E" w14:textId="192271B0" w:rsidR="004C4781" w:rsidRPr="00EB210A" w:rsidRDefault="13347D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 xml:space="preserve">The Order has limited records or information identifying Pacific children who attended Marylands. The Inquiry acknowledges the lack of information about Pacific children enrolled at Marylands. </w:t>
      </w:r>
    </w:p>
    <w:p w14:paraId="3A8704DC" w14:textId="5054D60F" w:rsidR="004C4781" w:rsidRPr="00EB210A" w:rsidRDefault="004310B3" w:rsidP="003B0D0B">
      <w:pPr>
        <w:pStyle w:val="Heading3"/>
      </w:pPr>
      <w:bookmarkStart w:id="290" w:name="_Toc139967982"/>
      <w:bookmarkStart w:id="291" w:name="_Toc139968379"/>
      <w:r w:rsidRPr="00EB210A">
        <w:t xml:space="preserve">He nui rawa te utu mō ngā whakaurutanga tūmataiti ki te kura o Marylands </w:t>
      </w:r>
      <w:r w:rsidR="004C4781" w:rsidRPr="00EB210A">
        <w:t>Private placements to Marylands</w:t>
      </w:r>
      <w:r w:rsidR="00E264AC" w:rsidRPr="00EB210A">
        <w:t xml:space="preserve"> School</w:t>
      </w:r>
      <w:r w:rsidR="004C4781" w:rsidRPr="00EB210A">
        <w:t xml:space="preserve"> came at a significant cost</w:t>
      </w:r>
      <w:bookmarkEnd w:id="290"/>
      <w:bookmarkEnd w:id="291"/>
    </w:p>
    <w:p w14:paraId="52E369B8" w14:textId="18FF4E78" w:rsidR="00BF74FB" w:rsidRPr="00EB210A" w:rsidRDefault="13347D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 xml:space="preserve">The Department of Social Welfare and the Department of Education funded the placements of children at Marylands. </w:t>
      </w:r>
    </w:p>
    <w:p w14:paraId="3A15A843" w14:textId="58A1D133" w:rsidR="545B8C08" w:rsidRPr="00EB210A" w:rsidRDefault="009CCADA" w:rsidP="008333FA">
      <w:pPr>
        <w:pStyle w:val="List123"/>
        <w:numPr>
          <w:ilvl w:val="0"/>
          <w:numId w:val="43"/>
        </w:numPr>
        <w:ind w:left="720" w:hanging="720"/>
        <w:rPr>
          <w:rStyle w:val="FootnoteReference"/>
          <w:rFonts w:ascii="Arial" w:eastAsiaTheme="minorEastAsia" w:hAnsi="Arial" w:cs="Arial"/>
          <w:sz w:val="22"/>
          <w:vertAlign w:val="baseline"/>
        </w:rPr>
      </w:pPr>
      <w:r w:rsidRPr="00EB210A">
        <w:rPr>
          <w:rFonts w:ascii="Arial" w:eastAsiaTheme="minorEastAsia" w:hAnsi="Arial" w:cs="Arial"/>
        </w:rPr>
        <w:t xml:space="preserve">However, for private placements, fees were not fully subsidised and the responsibility to pay these fell on the families that placed their children at Marylands. For some families these fees and associated </w:t>
      </w:r>
      <w:r w:rsidR="0F96AFDC" w:rsidRPr="00EB210A">
        <w:rPr>
          <w:rFonts w:ascii="Arial" w:eastAsiaTheme="minorEastAsia" w:hAnsi="Arial" w:cs="Arial"/>
        </w:rPr>
        <w:t>attendance</w:t>
      </w:r>
      <w:r w:rsidRPr="00EB210A">
        <w:rPr>
          <w:rFonts w:ascii="Arial" w:eastAsiaTheme="minorEastAsia" w:hAnsi="Arial" w:cs="Arial"/>
        </w:rPr>
        <w:t xml:space="preserve"> costs caused serious financial hardship.</w:t>
      </w:r>
    </w:p>
    <w:p w14:paraId="72FF0F38" w14:textId="0FF8FC98" w:rsidR="004C4781" w:rsidRPr="00EB210A" w:rsidRDefault="673394BB" w:rsidP="008333FA">
      <w:pPr>
        <w:pStyle w:val="List123"/>
        <w:numPr>
          <w:ilvl w:val="0"/>
          <w:numId w:val="43"/>
        </w:numPr>
        <w:ind w:left="720" w:hanging="720"/>
        <w:rPr>
          <w:rFonts w:ascii="Arial" w:eastAsiaTheme="minorEastAsia" w:hAnsi="Arial" w:cs="Arial"/>
        </w:rPr>
      </w:pPr>
      <w:r w:rsidRPr="00EB210A" w:rsidDel="3C72B80C">
        <w:rPr>
          <w:rFonts w:ascii="Arial" w:eastAsiaTheme="minorEastAsia" w:hAnsi="Arial" w:cs="Arial"/>
        </w:rPr>
        <w:t>Danny Akula</w:t>
      </w:r>
      <w:r w:rsidRPr="00EB210A">
        <w:rPr>
          <w:rFonts w:ascii="Arial" w:eastAsiaTheme="minorEastAsia" w:hAnsi="Arial" w:cs="Arial"/>
        </w:rPr>
        <w:t xml:space="preserve"> told us he was withdrawn from Marylands because his mother “did not pay any maintenance for me the whole time I was there”.</w:t>
      </w:r>
      <w:r w:rsidR="004C4781" w:rsidRPr="00EB210A">
        <w:rPr>
          <w:rStyle w:val="FootnoteReference"/>
          <w:rFonts w:ascii="Arial" w:eastAsiaTheme="minorEastAsia" w:hAnsi="Arial" w:cs="Arial"/>
        </w:rPr>
        <w:footnoteReference w:id="142"/>
      </w:r>
      <w:r w:rsidRPr="00EB210A">
        <w:rPr>
          <w:rFonts w:ascii="Arial" w:eastAsiaTheme="minorEastAsia" w:hAnsi="Arial" w:cs="Arial"/>
        </w:rPr>
        <w:t xml:space="preserve"> One Māori survivor </w:t>
      </w:r>
      <w:r w:rsidRPr="00EB210A">
        <w:rPr>
          <w:rFonts w:ascii="Arial" w:eastAsiaTheme="minorEastAsia" w:hAnsi="Arial" w:cs="Arial"/>
        </w:rPr>
        <w:lastRenderedPageBreak/>
        <w:t>spent only one term at Marylands before being withdrawn by his grandparents, who could not afford the school fees.</w:t>
      </w:r>
      <w:r w:rsidR="004C4781" w:rsidRPr="00EB210A">
        <w:rPr>
          <w:rStyle w:val="FootnoteReference"/>
          <w:rFonts w:ascii="Arial" w:eastAsiaTheme="minorEastAsia" w:hAnsi="Arial" w:cs="Arial"/>
        </w:rPr>
        <w:footnoteReference w:id="143"/>
      </w:r>
    </w:p>
    <w:p w14:paraId="54C4139C" w14:textId="77777777"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Ms DN, whose brother attended Marylands, talked about the financial impact:</w:t>
      </w:r>
    </w:p>
    <w:p w14:paraId="34380231" w14:textId="19C0AD0C" w:rsidR="004C4781" w:rsidRPr="00EB210A" w:rsidRDefault="545B8C08" w:rsidP="007807FE">
      <w:pPr>
        <w:pStyle w:val="Quotation"/>
        <w:ind w:left="1134" w:firstLine="0"/>
        <w:rPr>
          <w:rFonts w:ascii="Arial" w:hAnsi="Arial" w:cs="Arial"/>
          <w:i/>
        </w:rPr>
      </w:pPr>
      <w:r w:rsidRPr="00EB210A">
        <w:rPr>
          <w:rFonts w:ascii="Arial" w:hAnsi="Arial" w:cs="Arial"/>
        </w:rPr>
        <w:t>“The school was not cheap, and it involved air flights each school holidays. Those days there were only three term breaks – in May, August and December (the Christmas holidays). Air travel was not as accessible as it is today and along with the expensive flights, I clearly remember having to prepare and pack for his return to school. It involved everything from school uniform, weekend wear, underwear, and toiletries (for example six cakes of soap, six tubes of toothpaste etc.). The list was long and expensive.”</w:t>
      </w:r>
      <w:r w:rsidR="004C4781" w:rsidRPr="00EB210A">
        <w:rPr>
          <w:rStyle w:val="FootnoteReference"/>
          <w:rFonts w:ascii="Arial" w:hAnsi="Arial" w:cs="Arial"/>
        </w:rPr>
        <w:footnoteReference w:id="144"/>
      </w:r>
    </w:p>
    <w:p w14:paraId="17085728" w14:textId="77777777" w:rsidR="004310B3" w:rsidRPr="00EB210A" w:rsidRDefault="004310B3" w:rsidP="003B0D0B">
      <w:pPr>
        <w:pStyle w:val="Heading3"/>
      </w:pPr>
      <w:bookmarkStart w:id="292" w:name="_Toc635030369"/>
      <w:bookmarkStart w:id="293" w:name="_Toc1961732457"/>
      <w:bookmarkStart w:id="294" w:name="_Toc1796863595"/>
      <w:bookmarkStart w:id="295" w:name="_Toc1241513454"/>
      <w:bookmarkStart w:id="296" w:name="_Toc335146623"/>
      <w:bookmarkStart w:id="297" w:name="_Toc2128140829"/>
      <w:bookmarkStart w:id="298" w:name="_Toc592983629"/>
      <w:bookmarkStart w:id="299" w:name="_Toc405756456"/>
      <w:bookmarkStart w:id="300" w:name="_Toc1380750481"/>
      <w:bookmarkStart w:id="301" w:name="_Toc874808314"/>
      <w:bookmarkStart w:id="302" w:name="_Toc691614004"/>
      <w:bookmarkStart w:id="303" w:name="_Toc1178208019"/>
      <w:bookmarkStart w:id="304" w:name="_Toc139967983"/>
      <w:bookmarkStart w:id="305" w:name="_Toc139968380"/>
      <w:bookmarkEnd w:id="292"/>
      <w:bookmarkEnd w:id="293"/>
      <w:bookmarkEnd w:id="294"/>
      <w:bookmarkEnd w:id="295"/>
      <w:bookmarkEnd w:id="296"/>
      <w:bookmarkEnd w:id="297"/>
      <w:bookmarkEnd w:id="298"/>
      <w:bookmarkEnd w:id="299"/>
      <w:bookmarkEnd w:id="300"/>
      <w:bookmarkEnd w:id="301"/>
      <w:bookmarkEnd w:id="302"/>
      <w:bookmarkEnd w:id="303"/>
      <w:r w:rsidRPr="00EB210A">
        <w:t>I te tau 1968 i huri te kura o Marylands hei Kura Motuhake Tūmataiti Noho Tara-ā-Whare mō ngā tama hinengaro hauā</w:t>
      </w:r>
      <w:bookmarkEnd w:id="304"/>
      <w:bookmarkEnd w:id="305"/>
    </w:p>
    <w:p w14:paraId="0D3B383F" w14:textId="13D4F986" w:rsidR="004C4781" w:rsidRPr="00EB210A" w:rsidRDefault="00C73E45" w:rsidP="003B0D0B">
      <w:pPr>
        <w:pStyle w:val="Heading3"/>
        <w:rPr>
          <w:rStyle w:val="Heading4Char"/>
          <w:i/>
          <w:color w:val="auto"/>
        </w:rPr>
      </w:pPr>
      <w:bookmarkStart w:id="306" w:name="_Toc139967984"/>
      <w:bookmarkStart w:id="307" w:name="_Toc139968381"/>
      <w:r w:rsidRPr="00EB210A">
        <w:t>In 1968 Marylands School became a Private Special Residential School for Intellectually Handicapped Boys</w:t>
      </w:r>
      <w:bookmarkEnd w:id="306"/>
      <w:bookmarkEnd w:id="307"/>
    </w:p>
    <w:p w14:paraId="502922B2" w14:textId="59BC56DA"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In December 1968 when Marylands relocated from Middleton to the larger site at 26 Nash Road, Halswell, Christchurch, the cohort of students also changed. The Order sought registration to take students with more serious learning difficulties. It applied to the Department of Education for the registration of a portion of Marylands as a “special school for the intellectually handicapped”</w:t>
      </w:r>
      <w:r w:rsidR="007807FE" w:rsidRPr="00EB210A">
        <w:rPr>
          <w:rFonts w:ascii="Arial" w:eastAsiaTheme="minorEastAsia" w:hAnsi="Arial" w:cs="Arial"/>
        </w:rPr>
        <w:t>.</w:t>
      </w:r>
      <w:r w:rsidR="004C4781" w:rsidRPr="00EB210A">
        <w:rPr>
          <w:rFonts w:ascii="Arial" w:hAnsi="Arial" w:cs="Arial"/>
          <w:vertAlign w:val="superscript"/>
        </w:rPr>
        <w:footnoteReference w:id="145"/>
      </w:r>
    </w:p>
    <w:p w14:paraId="32386D3F" w14:textId="697C1F63"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In June 1967, the Prior, Brother Kilian Herbert, advised the Department of Education that:</w:t>
      </w:r>
    </w:p>
    <w:p w14:paraId="3BEF7436" w14:textId="2D138612" w:rsidR="004C4781" w:rsidRPr="00EB210A" w:rsidRDefault="004C4781" w:rsidP="007807FE">
      <w:pPr>
        <w:pStyle w:val="Quotation"/>
        <w:ind w:left="1134" w:firstLine="0"/>
        <w:rPr>
          <w:rFonts w:ascii="Arial" w:hAnsi="Arial" w:cs="Arial"/>
          <w:i/>
        </w:rPr>
      </w:pPr>
      <w:r w:rsidRPr="00EB210A">
        <w:rPr>
          <w:rFonts w:ascii="Arial" w:hAnsi="Arial" w:cs="Arial"/>
        </w:rPr>
        <w:t>“The change in policy at Marylands is, that since we left our old premises at Halls Road, and moved to this larger place at Halswell Road, we have opened a special residential section for the occupational-type boy. This is a small unit of twenty beds. I.Q. 30/50. On the same property, but some distance removed from the occupational centre, we have seventy boys in residential units. These are from 50/70 I.Q.”</w:t>
      </w:r>
      <w:r w:rsidR="001D7C1A" w:rsidRPr="00EB210A">
        <w:rPr>
          <w:rStyle w:val="FootnoteReference"/>
          <w:rFonts w:ascii="Arial" w:hAnsi="Arial" w:cs="Arial"/>
        </w:rPr>
        <w:footnoteReference w:id="146"/>
      </w:r>
    </w:p>
    <w:p w14:paraId="7B6598D5" w14:textId="3D3C3B14"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It was recommended that the number of ‘intellectually handicapped’ boys be limited to 20 because of the availability of suitable classroom accommodation and of the separate detached villa where these boys would be housed.</w:t>
      </w:r>
      <w:r w:rsidR="004C4781" w:rsidRPr="00EB210A">
        <w:rPr>
          <w:rStyle w:val="FootnoteReference"/>
          <w:rFonts w:ascii="Arial" w:eastAsiaTheme="minorEastAsia" w:hAnsi="Arial" w:cs="Arial"/>
        </w:rPr>
        <w:footnoteReference w:id="147"/>
      </w:r>
    </w:p>
    <w:p w14:paraId="18DA53ED" w14:textId="57EB279F"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From 1967, Marylands became registered as both a “Private Special Residential School for Backward Boys” and a “Private Special School for Intellectually Handicapped Boys”.</w:t>
      </w:r>
      <w:r w:rsidR="004C4781" w:rsidRPr="00EB210A">
        <w:rPr>
          <w:rFonts w:ascii="Arial" w:eastAsiaTheme="minorEastAsia" w:hAnsi="Arial" w:cs="Arial"/>
          <w:vertAlign w:val="superscript"/>
        </w:rPr>
        <w:footnoteReference w:id="148"/>
      </w:r>
      <w:r w:rsidRPr="00EB210A">
        <w:rPr>
          <w:rFonts w:ascii="Arial" w:eastAsiaTheme="minorEastAsia" w:hAnsi="Arial" w:cs="Arial"/>
        </w:rPr>
        <w:t xml:space="preserve"> Pupils classified as ‘intellectually handicapped’ were eligible </w:t>
      </w:r>
      <w:r w:rsidRPr="00EB210A">
        <w:rPr>
          <w:rFonts w:ascii="Arial" w:eastAsiaTheme="minorEastAsia" w:hAnsi="Arial" w:cs="Arial"/>
        </w:rPr>
        <w:lastRenderedPageBreak/>
        <w:t>for a higher daily subsidy from the Department of Health of $1.20 per day (later $1.60 per day) compared with 50 cents per day for other pupils.</w:t>
      </w:r>
      <w:r w:rsidR="004C4781" w:rsidRPr="00EB210A">
        <w:rPr>
          <w:rFonts w:ascii="Arial" w:eastAsiaTheme="minorEastAsia" w:hAnsi="Arial" w:cs="Arial"/>
          <w:vertAlign w:val="superscript"/>
        </w:rPr>
        <w:footnoteReference w:id="149"/>
      </w:r>
    </w:p>
    <w:p w14:paraId="6BB9E253" w14:textId="01B6F054"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The State paid a capital subsidy of $39,000 to set up accommodation for ‘intellectually handicapped’ children at Halswell.</w:t>
      </w:r>
      <w:r w:rsidR="004C4781" w:rsidRPr="00EB210A">
        <w:rPr>
          <w:rStyle w:val="FootnoteReference"/>
          <w:rFonts w:ascii="Arial" w:eastAsiaTheme="minorEastAsia" w:hAnsi="Arial" w:cs="Arial"/>
        </w:rPr>
        <w:footnoteReference w:id="150"/>
      </w:r>
    </w:p>
    <w:p w14:paraId="010E950B" w14:textId="77777777" w:rsidR="004D18BA" w:rsidRPr="00EB210A" w:rsidRDefault="004310B3" w:rsidP="00C11D3C">
      <w:pPr>
        <w:pStyle w:val="Heading4"/>
      </w:pPr>
      <w:bookmarkStart w:id="308" w:name="_Toc139967985"/>
      <w:bookmarkStart w:id="309" w:name="_Toc139968382"/>
      <w:r w:rsidRPr="00EB210A">
        <w:t>He aha i wehe ai te Rangapū i te kura o Marylands</w:t>
      </w:r>
      <w:bookmarkEnd w:id="308"/>
      <w:bookmarkEnd w:id="309"/>
      <w:r w:rsidRPr="00EB210A">
        <w:t xml:space="preserve"> </w:t>
      </w:r>
    </w:p>
    <w:p w14:paraId="74F3917F" w14:textId="4AECFF65" w:rsidR="004C4781" w:rsidRPr="00EB210A" w:rsidRDefault="001B3E55" w:rsidP="00C11D3C">
      <w:pPr>
        <w:pStyle w:val="Heading4"/>
        <w:rPr>
          <w:i/>
        </w:rPr>
      </w:pPr>
      <w:bookmarkStart w:id="310" w:name="_Toc139967986"/>
      <w:bookmarkStart w:id="311" w:name="_Toc139968383"/>
      <w:r w:rsidRPr="00EB210A">
        <w:t xml:space="preserve">Why the </w:t>
      </w:r>
      <w:r w:rsidR="004C4781" w:rsidRPr="00EB210A">
        <w:t xml:space="preserve">Order </w:t>
      </w:r>
      <w:r w:rsidRPr="00EB210A">
        <w:t xml:space="preserve">decided to </w:t>
      </w:r>
      <w:r w:rsidR="004C4781" w:rsidRPr="00EB210A">
        <w:t>withdraw from Marylands</w:t>
      </w:r>
      <w:r w:rsidRPr="00EB210A">
        <w:t xml:space="preserve"> School</w:t>
      </w:r>
      <w:bookmarkEnd w:id="310"/>
      <w:bookmarkEnd w:id="311"/>
    </w:p>
    <w:p w14:paraId="7B11F88A" w14:textId="7E6AE174"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Funding continued to be a major issue with the Order seeking more resources from the State to run Marylands. The Minist</w:t>
      </w:r>
      <w:r w:rsidRPr="00EB210A" w:rsidDel="1B4888A6">
        <w:rPr>
          <w:rFonts w:ascii="Arial" w:eastAsiaTheme="minorEastAsia" w:hAnsi="Arial" w:cs="Arial"/>
        </w:rPr>
        <w:t>ers</w:t>
      </w:r>
      <w:r w:rsidRPr="00EB210A">
        <w:rPr>
          <w:rFonts w:ascii="Arial" w:eastAsiaTheme="minorEastAsia" w:hAnsi="Arial" w:cs="Arial"/>
        </w:rPr>
        <w:t xml:space="preserve"> of Education and Health announced a special grant of $10,000 to help meet any deficit in Marylands’ operating costs during 1972 and a further grant of $20,000 for 1973.</w:t>
      </w:r>
      <w:r w:rsidR="004C4781" w:rsidRPr="00EB210A">
        <w:rPr>
          <w:rStyle w:val="FootnoteReference"/>
          <w:rFonts w:ascii="Arial" w:eastAsiaTheme="minorEastAsia" w:hAnsi="Arial" w:cs="Arial"/>
        </w:rPr>
        <w:footnoteReference w:id="151"/>
      </w:r>
    </w:p>
    <w:p w14:paraId="7B9B26D7" w14:textId="2E8BDA1C"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The Order also wanted the State to help fund new school buildings. On 13 February 1973, the Minister of Education and the Associate Minister of Finance inspected Marylands and promised publicly that the State would take immediate steps to rebuild Marylands’ buildings.</w:t>
      </w:r>
      <w:r w:rsidR="004C4781" w:rsidRPr="00EB210A">
        <w:rPr>
          <w:rFonts w:ascii="Arial" w:eastAsiaTheme="minorEastAsia" w:hAnsi="Arial" w:cs="Arial"/>
          <w:vertAlign w:val="superscript"/>
        </w:rPr>
        <w:footnoteReference w:id="152"/>
      </w:r>
    </w:p>
    <w:p w14:paraId="6958E88F" w14:textId="0EA7B0CA"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The Minister of Education suggested the State should buy the land and school and be responsible for its maintenance and the rebuild.</w:t>
      </w:r>
      <w:r w:rsidR="004C4781" w:rsidRPr="00EB210A">
        <w:rPr>
          <w:rFonts w:ascii="Arial" w:eastAsiaTheme="minorEastAsia" w:hAnsi="Arial" w:cs="Arial"/>
          <w:vertAlign w:val="superscript"/>
        </w:rPr>
        <w:footnoteReference w:id="153"/>
      </w:r>
      <w:r w:rsidRPr="00EB210A">
        <w:rPr>
          <w:rFonts w:ascii="Arial" w:eastAsiaTheme="minorEastAsia" w:hAnsi="Arial" w:cs="Arial"/>
        </w:rPr>
        <w:t xml:space="preserve"> The State would lease the school to the Order for a nominal rent and further discussions would take place about the State’s contribution towards the running expenses of the school.</w:t>
      </w:r>
      <w:r w:rsidR="004C4781" w:rsidRPr="00EB210A">
        <w:rPr>
          <w:rStyle w:val="FootnoteReference"/>
          <w:rFonts w:ascii="Arial" w:eastAsiaTheme="minorEastAsia" w:hAnsi="Arial" w:cs="Arial"/>
        </w:rPr>
        <w:footnoteReference w:id="154"/>
      </w:r>
      <w:r w:rsidRPr="00EB210A">
        <w:rPr>
          <w:rFonts w:ascii="Arial" w:eastAsiaTheme="minorEastAsia" w:hAnsi="Arial" w:cs="Arial"/>
        </w:rPr>
        <w:t xml:space="preserve"> The Prior, Brother Rodger Moloney, accepted this offer in principle.</w:t>
      </w:r>
      <w:r w:rsidR="004C4781" w:rsidRPr="00EB210A">
        <w:rPr>
          <w:rFonts w:ascii="Arial" w:eastAsiaTheme="minorEastAsia" w:hAnsi="Arial" w:cs="Arial"/>
          <w:vertAlign w:val="superscript"/>
        </w:rPr>
        <w:footnoteReference w:id="155"/>
      </w:r>
    </w:p>
    <w:p w14:paraId="388C4657" w14:textId="2C2AD3F8"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In a 1973 report, Treasury observed that the only sensible approach was to rebuild the school.</w:t>
      </w:r>
      <w:r w:rsidR="004C4781" w:rsidRPr="00EB210A">
        <w:rPr>
          <w:rFonts w:ascii="Arial" w:eastAsiaTheme="minorEastAsia" w:hAnsi="Arial" w:cs="Arial"/>
          <w:vertAlign w:val="superscript"/>
        </w:rPr>
        <w:footnoteReference w:id="156"/>
      </w:r>
      <w:r w:rsidRPr="00EB210A">
        <w:rPr>
          <w:rFonts w:ascii="Arial" w:eastAsiaTheme="minorEastAsia" w:hAnsi="Arial" w:cs="Arial"/>
        </w:rPr>
        <w:t xml:space="preserve"> However, the cost of rebuilding was around $15,000 per bed.</w:t>
      </w:r>
      <w:r w:rsidR="004C4781" w:rsidRPr="00EB210A">
        <w:rPr>
          <w:rFonts w:ascii="Arial" w:eastAsiaTheme="minorEastAsia" w:hAnsi="Arial" w:cs="Arial"/>
          <w:vertAlign w:val="superscript"/>
        </w:rPr>
        <w:footnoteReference w:id="157"/>
      </w:r>
      <w:r w:rsidRPr="00EB210A">
        <w:rPr>
          <w:rFonts w:ascii="Arial" w:eastAsiaTheme="minorEastAsia" w:hAnsi="Arial" w:cs="Arial"/>
        </w:rPr>
        <w:t xml:space="preserve"> At the time, the maximum State assistance per bed for a home for intellectually handicapped children was $5,000.</w:t>
      </w:r>
      <w:r w:rsidR="004C4781" w:rsidRPr="00EB210A">
        <w:rPr>
          <w:rFonts w:ascii="Arial" w:eastAsiaTheme="minorEastAsia" w:hAnsi="Arial" w:cs="Arial"/>
          <w:vertAlign w:val="superscript"/>
        </w:rPr>
        <w:footnoteReference w:id="158"/>
      </w:r>
      <w:r w:rsidRPr="00EB210A">
        <w:rPr>
          <w:rFonts w:ascii="Arial" w:eastAsiaTheme="minorEastAsia" w:hAnsi="Arial" w:cs="Arial"/>
        </w:rPr>
        <w:t xml:space="preserve"> The largest State subsidy available was for accommodation for older people at $7,200 for a home bed and $8,600 for a hospital bed.</w:t>
      </w:r>
      <w:r w:rsidR="004C4781" w:rsidRPr="00EB210A">
        <w:rPr>
          <w:rFonts w:ascii="Arial" w:eastAsiaTheme="minorEastAsia" w:hAnsi="Arial" w:cs="Arial"/>
          <w:vertAlign w:val="superscript"/>
        </w:rPr>
        <w:footnoteReference w:id="159"/>
      </w:r>
      <w:r w:rsidRPr="00EB210A">
        <w:rPr>
          <w:rFonts w:ascii="Arial" w:eastAsiaTheme="minorEastAsia" w:hAnsi="Arial" w:cs="Arial"/>
        </w:rPr>
        <w:t xml:space="preserve"> Therefore, the Marylands cost was out of line with other assistance in the sector.</w:t>
      </w:r>
      <w:r w:rsidR="004C4781" w:rsidRPr="00EB210A">
        <w:rPr>
          <w:rFonts w:ascii="Arial" w:eastAsiaTheme="minorEastAsia" w:hAnsi="Arial" w:cs="Arial"/>
          <w:vertAlign w:val="superscript"/>
        </w:rPr>
        <w:footnoteReference w:id="160"/>
      </w:r>
    </w:p>
    <w:p w14:paraId="22C32C99" w14:textId="41F1F2DA"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lastRenderedPageBreak/>
        <w:t>A Cabinet memorandum dated 15 March 1973 observed that Marylands was already receiving State assistance through three State departments: Health, Social Welfare and Education.</w:t>
      </w:r>
      <w:r w:rsidR="004C4781" w:rsidRPr="00EB210A">
        <w:rPr>
          <w:rFonts w:ascii="Arial" w:eastAsiaTheme="minorEastAsia" w:hAnsi="Arial" w:cs="Arial"/>
          <w:vertAlign w:val="superscript"/>
        </w:rPr>
        <w:footnoteReference w:id="161"/>
      </w:r>
      <w:r w:rsidRPr="00EB210A">
        <w:rPr>
          <w:rFonts w:ascii="Arial" w:eastAsiaTheme="minorEastAsia" w:hAnsi="Arial" w:cs="Arial"/>
        </w:rPr>
        <w:t xml:space="preserve"> </w:t>
      </w:r>
    </w:p>
    <w:p w14:paraId="0F68758F" w14:textId="2E6CDB2C"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On 26 March 1973, Cabinet authorised the Department of Education to negotiate to purchase the land necessary for the school from the Order under the Public Works Act 1928.</w:t>
      </w:r>
      <w:r w:rsidR="004C4781" w:rsidRPr="00EB210A">
        <w:rPr>
          <w:rStyle w:val="FootnoteReference"/>
          <w:rFonts w:ascii="Arial" w:eastAsiaTheme="minorEastAsia" w:hAnsi="Arial" w:cs="Arial"/>
        </w:rPr>
        <w:footnoteReference w:id="162"/>
      </w:r>
      <w:r w:rsidRPr="00EB210A">
        <w:rPr>
          <w:rFonts w:ascii="Arial" w:eastAsiaTheme="minorEastAsia" w:hAnsi="Arial" w:cs="Arial"/>
        </w:rPr>
        <w:t xml:space="preserve"> One factor considered in making this decision, was that Marylands was catering for many boys who would otherwise be a direct responsibility of the State.</w:t>
      </w:r>
      <w:r w:rsidR="004C4781" w:rsidRPr="00EB210A">
        <w:rPr>
          <w:rFonts w:ascii="Arial" w:eastAsiaTheme="minorEastAsia" w:hAnsi="Arial" w:cs="Arial"/>
          <w:vertAlign w:val="superscript"/>
        </w:rPr>
        <w:footnoteReference w:id="163"/>
      </w:r>
    </w:p>
    <w:p w14:paraId="1F4D4FC3" w14:textId="2724A1CF"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However, the Order was dissatisfied with the Cabinet decision and lobbied for more support</w:t>
      </w:r>
      <w:r w:rsidR="004C4781" w:rsidRPr="00EB210A">
        <w:rPr>
          <w:rFonts w:ascii="Arial" w:eastAsiaTheme="minorEastAsia" w:hAnsi="Arial" w:cs="Arial"/>
          <w:vertAlign w:val="superscript"/>
        </w:rPr>
        <w:footnoteReference w:id="164"/>
      </w:r>
      <w:r w:rsidR="008C2E07" w:rsidRPr="00EB210A">
        <w:rPr>
          <w:rFonts w:ascii="Arial" w:eastAsiaTheme="minorEastAsia" w:hAnsi="Arial" w:cs="Arial"/>
        </w:rPr>
        <w:t xml:space="preserve">. </w:t>
      </w:r>
      <w:r w:rsidRPr="00EB210A">
        <w:rPr>
          <w:rFonts w:ascii="Arial" w:eastAsiaTheme="minorEastAsia" w:hAnsi="Arial" w:cs="Arial"/>
        </w:rPr>
        <w:t>A new, more generous funding agreement was negotiated as a result.</w:t>
      </w:r>
      <w:r w:rsidR="004C4781" w:rsidRPr="00EB210A">
        <w:rPr>
          <w:rFonts w:ascii="Arial" w:eastAsiaTheme="minorEastAsia" w:hAnsi="Arial" w:cs="Arial"/>
          <w:vertAlign w:val="superscript"/>
        </w:rPr>
        <w:footnoteReference w:id="165"/>
      </w:r>
    </w:p>
    <w:p w14:paraId="0FD95452" w14:textId="7E4A4B7A"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In addition, the Cabinet Committee on Social Affairs confirmed the policy of meeting Marylands’ operating losses until the school became established in the new buildings provided by the State.</w:t>
      </w:r>
      <w:r w:rsidR="004C4781" w:rsidRPr="00EB210A">
        <w:rPr>
          <w:rFonts w:ascii="Arial" w:eastAsiaTheme="minorEastAsia" w:hAnsi="Arial" w:cs="Arial"/>
          <w:vertAlign w:val="superscript"/>
        </w:rPr>
        <w:footnoteReference w:id="166"/>
      </w:r>
    </w:p>
    <w:p w14:paraId="5439A3FD" w14:textId="033E8D39"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Stage one of the new buildings (residential accommodation for 90 boys) was completed in 1978.</w:t>
      </w:r>
      <w:r w:rsidR="004C4781" w:rsidRPr="00EB210A">
        <w:rPr>
          <w:rFonts w:ascii="Arial" w:eastAsiaTheme="minorEastAsia" w:hAnsi="Arial" w:cs="Arial"/>
          <w:vertAlign w:val="superscript"/>
        </w:rPr>
        <w:footnoteReference w:id="167"/>
      </w:r>
      <w:r w:rsidRPr="00EB210A">
        <w:rPr>
          <w:rFonts w:ascii="Arial" w:eastAsiaTheme="minorEastAsia" w:hAnsi="Arial" w:cs="Arial"/>
        </w:rPr>
        <w:t xml:space="preserve"> The Order was reminded it would be responsible for the operating costs of the new complex once the school was fully established.</w:t>
      </w:r>
      <w:r w:rsidR="004C4781" w:rsidRPr="00EB210A">
        <w:rPr>
          <w:rFonts w:ascii="Arial" w:eastAsiaTheme="minorEastAsia" w:hAnsi="Arial" w:cs="Arial"/>
          <w:vertAlign w:val="superscript"/>
        </w:rPr>
        <w:footnoteReference w:id="168"/>
      </w:r>
      <w:r w:rsidRPr="00EB210A">
        <w:rPr>
          <w:rFonts w:ascii="Arial" w:eastAsiaTheme="minorEastAsia" w:hAnsi="Arial" w:cs="Arial"/>
        </w:rPr>
        <w:t xml:space="preserve"> Brother Boxall “could not understand how his people could have entered into [that agreement]”.</w:t>
      </w:r>
      <w:r w:rsidR="004C4781" w:rsidRPr="00EB210A">
        <w:rPr>
          <w:rFonts w:ascii="Arial" w:eastAsiaTheme="minorEastAsia" w:hAnsi="Arial" w:cs="Arial"/>
          <w:vertAlign w:val="superscript"/>
        </w:rPr>
        <w:footnoteReference w:id="169"/>
      </w:r>
      <w:r w:rsidRPr="00EB210A">
        <w:rPr>
          <w:rFonts w:ascii="Arial" w:eastAsiaTheme="minorEastAsia" w:hAnsi="Arial" w:cs="Arial"/>
        </w:rPr>
        <w:t xml:space="preserve"> He said annual deficits were running at around $100,000 and the Order would not be able to meet such a cost.</w:t>
      </w:r>
      <w:r w:rsidR="004C4781" w:rsidRPr="00EB210A">
        <w:rPr>
          <w:rFonts w:ascii="Arial" w:eastAsiaTheme="minorEastAsia" w:hAnsi="Arial" w:cs="Arial"/>
          <w:vertAlign w:val="superscript"/>
        </w:rPr>
        <w:footnoteReference w:id="170"/>
      </w:r>
    </w:p>
    <w:p w14:paraId="3CF52C19" w14:textId="4E0B3BEC"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Treasury expressed concern about the significant increase in the school’s operating deficit.</w:t>
      </w:r>
      <w:r w:rsidR="004C4781" w:rsidRPr="00EB210A">
        <w:rPr>
          <w:rFonts w:ascii="Arial" w:eastAsiaTheme="minorEastAsia" w:hAnsi="Arial" w:cs="Arial"/>
          <w:vertAlign w:val="superscript"/>
        </w:rPr>
        <w:footnoteReference w:id="171"/>
      </w:r>
      <w:r w:rsidRPr="00EB210A">
        <w:rPr>
          <w:rFonts w:ascii="Arial" w:eastAsiaTheme="minorEastAsia" w:hAnsi="Arial" w:cs="Arial"/>
        </w:rPr>
        <w:t xml:space="preserve"> The Private Schools Integration Act 1975 gave private schools the opportunity to move into the State-run education system. This meant that they would obtain State funding to maintain and modernise buildings</w:t>
      </w:r>
      <w:r w:rsidR="00C1664A" w:rsidRPr="00EB210A">
        <w:rPr>
          <w:rFonts w:ascii="Arial" w:eastAsiaTheme="minorEastAsia" w:hAnsi="Arial" w:cs="Arial"/>
        </w:rPr>
        <w:t>,</w:t>
      </w:r>
      <w:r w:rsidRPr="00EB210A">
        <w:rPr>
          <w:rFonts w:ascii="Arial" w:eastAsiaTheme="minorEastAsia" w:hAnsi="Arial" w:cs="Arial"/>
        </w:rPr>
        <w:t xml:space="preserve"> on the basis that ownership of the land and buildings was retained by the proprietors. This remedy was not available to Marylands as the State had already paid for the site and buildings.</w:t>
      </w:r>
      <w:r w:rsidR="00BA3EF8" w:rsidRPr="00BA3EF8">
        <w:rPr>
          <w:rStyle w:val="FootnoteReference"/>
          <w:rFonts w:ascii="Arial" w:eastAsiaTheme="minorEastAsia" w:hAnsi="Arial" w:cs="Arial"/>
        </w:rPr>
        <w:t xml:space="preserve"> </w:t>
      </w:r>
      <w:r w:rsidR="00BA3EF8" w:rsidRPr="00EB210A">
        <w:rPr>
          <w:rStyle w:val="FootnoteReference"/>
          <w:rFonts w:ascii="Arial" w:eastAsiaTheme="minorEastAsia" w:hAnsi="Arial" w:cs="Arial"/>
        </w:rPr>
        <w:footnoteReference w:id="172"/>
      </w:r>
      <w:r w:rsidR="00BA3EF8" w:rsidRPr="00EB210A">
        <w:rPr>
          <w:rFonts w:ascii="Arial" w:eastAsiaTheme="minorEastAsia" w:hAnsi="Arial" w:cs="Arial"/>
        </w:rPr>
        <w:t xml:space="preserve"> </w:t>
      </w:r>
      <w:r w:rsidR="004C4781" w:rsidRPr="00EB210A">
        <w:rPr>
          <w:rFonts w:ascii="Arial" w:eastAsiaTheme="minorEastAsia" w:hAnsi="Arial" w:cs="Arial"/>
          <w:vertAlign w:val="superscript"/>
        </w:rPr>
        <w:footnoteReference w:id="173"/>
      </w:r>
    </w:p>
    <w:p w14:paraId="3E52B444" w14:textId="304784C1"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In April 1981, the Order submitted a proposal to the Minister of Education that Marylands be granted special financial assistance in the future.</w:t>
      </w:r>
      <w:r w:rsidR="004C4781" w:rsidRPr="00EB210A">
        <w:rPr>
          <w:rFonts w:ascii="Arial" w:eastAsiaTheme="minorEastAsia" w:hAnsi="Arial" w:cs="Arial"/>
          <w:vertAlign w:val="superscript"/>
        </w:rPr>
        <w:footnoteReference w:id="174"/>
      </w:r>
      <w:r w:rsidRPr="00EB210A">
        <w:rPr>
          <w:rFonts w:ascii="Arial" w:eastAsiaTheme="minorEastAsia" w:hAnsi="Arial" w:cs="Arial"/>
        </w:rPr>
        <w:t xml:space="preserve"> The Order said </w:t>
      </w:r>
      <w:r w:rsidRPr="00EB210A">
        <w:rPr>
          <w:rFonts w:ascii="Arial" w:eastAsiaTheme="minorEastAsia" w:hAnsi="Arial" w:cs="Arial"/>
        </w:rPr>
        <w:lastRenderedPageBreak/>
        <w:t>the operating costs of Marylands required more income than could be derived from fees, donations, and the normal grants and subsidies applying to private special schools and residential facilities for ‘handicapped’ children.</w:t>
      </w:r>
      <w:r w:rsidR="004C4781" w:rsidRPr="00EB210A">
        <w:rPr>
          <w:rFonts w:ascii="Arial" w:eastAsiaTheme="minorEastAsia" w:hAnsi="Arial" w:cs="Arial"/>
          <w:vertAlign w:val="superscript"/>
        </w:rPr>
        <w:footnoteReference w:id="175"/>
      </w:r>
      <w:r w:rsidRPr="00EB210A">
        <w:rPr>
          <w:rFonts w:ascii="Arial" w:eastAsiaTheme="minorEastAsia" w:hAnsi="Arial" w:cs="Arial"/>
        </w:rPr>
        <w:t xml:space="preserve"> It sought an ongoing special grant.</w:t>
      </w:r>
      <w:r w:rsidR="004C4781" w:rsidRPr="00EB210A">
        <w:rPr>
          <w:rFonts w:ascii="Arial" w:eastAsiaTheme="minorEastAsia" w:hAnsi="Arial" w:cs="Arial"/>
          <w:vertAlign w:val="superscript"/>
        </w:rPr>
        <w:footnoteReference w:id="176"/>
      </w:r>
    </w:p>
    <w:p w14:paraId="4270E8F6" w14:textId="080BF619" w:rsidR="00A04F9C"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Between 1972 and 1982, the Department of Education paid the Order a total of $1,317,484 in special deficit grants.</w:t>
      </w:r>
      <w:r w:rsidR="004C4781" w:rsidRPr="00EB210A">
        <w:rPr>
          <w:rStyle w:val="FootnoteReference"/>
          <w:rFonts w:ascii="Arial" w:eastAsiaTheme="minorEastAsia" w:hAnsi="Arial" w:cs="Arial"/>
        </w:rPr>
        <w:footnoteReference w:id="177"/>
      </w:r>
      <w:r w:rsidRPr="00EB210A">
        <w:rPr>
          <w:rStyle w:val="FootnoteReference"/>
          <w:rFonts w:ascii="Arial" w:eastAsiaTheme="minorEastAsia" w:hAnsi="Arial" w:cs="Arial"/>
        </w:rPr>
        <w:t xml:space="preserve"> </w:t>
      </w:r>
      <w:r w:rsidRPr="00EB210A">
        <w:rPr>
          <w:rFonts w:ascii="Arial" w:eastAsiaTheme="minorEastAsia" w:hAnsi="Arial" w:cs="Arial"/>
        </w:rPr>
        <w:t>On 28 June 1982, Cabinet approved the continued payment of annual grants to Marylands to reimburse operating losses, subject to certain conditions.</w:t>
      </w:r>
      <w:r w:rsidR="004C4781" w:rsidRPr="00EB210A">
        <w:rPr>
          <w:rStyle w:val="FootnoteReference"/>
          <w:rFonts w:ascii="Arial" w:eastAsiaTheme="minorEastAsia" w:hAnsi="Arial" w:cs="Arial"/>
        </w:rPr>
        <w:footnoteReference w:id="178"/>
      </w:r>
    </w:p>
    <w:p w14:paraId="46471D41" w14:textId="78CBEDDB"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 xml:space="preserve">On 2 September 1983, the Order advised the </w:t>
      </w:r>
      <w:r w:rsidR="6BA8ADC0" w:rsidRPr="00EB210A">
        <w:rPr>
          <w:rFonts w:ascii="Arial" w:eastAsiaTheme="minorEastAsia" w:hAnsi="Arial" w:cs="Arial"/>
        </w:rPr>
        <w:t xml:space="preserve">Department </w:t>
      </w:r>
      <w:r w:rsidRPr="00EB210A">
        <w:rPr>
          <w:rFonts w:ascii="Arial" w:eastAsiaTheme="minorEastAsia" w:hAnsi="Arial" w:cs="Arial"/>
        </w:rPr>
        <w:t>of Education it was terminating the agreement it had with the Department of Education to manage Marylands.</w:t>
      </w:r>
      <w:r w:rsidR="004C4781" w:rsidRPr="00EB210A">
        <w:rPr>
          <w:rFonts w:ascii="Arial" w:eastAsiaTheme="minorEastAsia" w:hAnsi="Arial" w:cs="Arial"/>
          <w:vertAlign w:val="superscript"/>
        </w:rPr>
        <w:footnoteReference w:id="179"/>
      </w:r>
    </w:p>
    <w:p w14:paraId="30195DC8" w14:textId="2A950E7C"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The Order said that the department’s funding would never enable it to bring the children to their “full potential”, even with generous public support.</w:t>
      </w:r>
      <w:r w:rsidR="004C4781" w:rsidRPr="00EB210A">
        <w:rPr>
          <w:rFonts w:ascii="Arial" w:eastAsiaTheme="minorEastAsia" w:hAnsi="Arial" w:cs="Arial"/>
          <w:vertAlign w:val="superscript"/>
        </w:rPr>
        <w:footnoteReference w:id="180"/>
      </w:r>
      <w:r w:rsidRPr="00EB210A">
        <w:rPr>
          <w:rFonts w:ascii="Arial" w:eastAsiaTheme="minorEastAsia" w:hAnsi="Arial" w:cs="Arial"/>
        </w:rPr>
        <w:t xml:space="preserve"> Therefore, the Order considered it better that Marylands become part of the State system.</w:t>
      </w:r>
      <w:r w:rsidR="004C4781" w:rsidRPr="00EB210A">
        <w:rPr>
          <w:rFonts w:ascii="Arial" w:eastAsiaTheme="minorEastAsia" w:hAnsi="Arial" w:cs="Arial"/>
          <w:vertAlign w:val="superscript"/>
        </w:rPr>
        <w:footnoteReference w:id="181"/>
      </w:r>
      <w:r w:rsidRPr="00EB210A">
        <w:rPr>
          <w:rFonts w:ascii="Arial" w:eastAsiaTheme="minorEastAsia" w:hAnsi="Arial" w:cs="Arial"/>
        </w:rPr>
        <w:t xml:space="preserve"> A further reason for the decision was that the Order was short of brothers to run Marylands.</w:t>
      </w:r>
      <w:r w:rsidR="004C4781" w:rsidRPr="00EB210A">
        <w:rPr>
          <w:rFonts w:ascii="Arial" w:eastAsiaTheme="minorEastAsia" w:hAnsi="Arial" w:cs="Arial"/>
          <w:vertAlign w:val="superscript"/>
        </w:rPr>
        <w:footnoteReference w:id="182"/>
      </w:r>
    </w:p>
    <w:p w14:paraId="1FB171D7" w14:textId="71CE35C0"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Another factor, but not one expressed in official correspondence</w:t>
      </w:r>
      <w:r w:rsidR="00B95BD3" w:rsidRPr="00EB210A">
        <w:rPr>
          <w:rFonts w:ascii="Arial" w:eastAsiaTheme="minorEastAsia" w:hAnsi="Arial" w:cs="Arial"/>
        </w:rPr>
        <w:t>,</w:t>
      </w:r>
      <w:r w:rsidRPr="00EB210A">
        <w:rPr>
          <w:rFonts w:ascii="Arial" w:eastAsiaTheme="minorEastAsia" w:hAnsi="Arial" w:cs="Arial"/>
        </w:rPr>
        <w:t xml:space="preserve"> was that the cohort of students they were dealing with had changed over time to include disabled boys who had higher support needs</w:t>
      </w:r>
      <w:r w:rsidR="00C05FAD" w:rsidRPr="00EB210A">
        <w:rPr>
          <w:rFonts w:ascii="Arial" w:eastAsiaTheme="minorEastAsia" w:hAnsi="Arial" w:cs="Arial"/>
        </w:rPr>
        <w:t>. Brother Coakley told us:</w:t>
      </w:r>
    </w:p>
    <w:p w14:paraId="2EEF8D95" w14:textId="21FC970C" w:rsidR="004C4781" w:rsidRPr="00EB210A" w:rsidRDefault="004C4781" w:rsidP="00B95BD3">
      <w:pPr>
        <w:pStyle w:val="Quotation"/>
        <w:ind w:left="1134" w:firstLine="0"/>
        <w:rPr>
          <w:rFonts w:ascii="Arial" w:hAnsi="Arial" w:cs="Arial"/>
          <w:i/>
        </w:rPr>
      </w:pPr>
      <w:r w:rsidRPr="00EB210A">
        <w:rPr>
          <w:rFonts w:ascii="Arial" w:hAnsi="Arial" w:cs="Arial"/>
        </w:rPr>
        <w:t>“[W]e had a lot of meetings with the government, that started in ‘81, ‘82 and then they wouldn’t increase the grant because we really needed more staff, for the type of kids because I actually expelled about three, four kids from there because some were very very aggressive and that can be very destructive for other kids and not so much in the school but all in the villas and that you see and all towards your co-workers. So things were certainly changing and so we decided ok we are virtually running a State school now and so we will let them go and so I remember announced to the staff that the Brothers will withdraw early 84.”</w:t>
      </w:r>
      <w:r w:rsidR="008008BE" w:rsidRPr="00EB210A">
        <w:rPr>
          <w:rFonts w:ascii="Arial" w:hAnsi="Arial" w:cs="Arial"/>
          <w:vertAlign w:val="superscript"/>
        </w:rPr>
        <w:t xml:space="preserve"> </w:t>
      </w:r>
      <w:r w:rsidR="008008BE" w:rsidRPr="00EB210A">
        <w:rPr>
          <w:rFonts w:ascii="Arial" w:hAnsi="Arial" w:cs="Arial"/>
          <w:vertAlign w:val="superscript"/>
        </w:rPr>
        <w:footnoteReference w:id="183"/>
      </w:r>
    </w:p>
    <w:p w14:paraId="3C481C16" w14:textId="1863AB49"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 xml:space="preserve">Brother Garchow, who was acting for the Provincial at the time, wrote to Bishop Ashby (Bishop of Christchurch) to say the Order’s General Curia (the administrative headquarters) had requested confirmation that the Bishop of Christchurch had no </w:t>
      </w:r>
      <w:r w:rsidRPr="00EB210A">
        <w:rPr>
          <w:rFonts w:ascii="Arial" w:eastAsiaTheme="minorEastAsia" w:hAnsi="Arial" w:cs="Arial"/>
        </w:rPr>
        <w:lastRenderedPageBreak/>
        <w:t>objection to the Order withdrawing.</w:t>
      </w:r>
      <w:r w:rsidR="004C4781" w:rsidRPr="00EB210A">
        <w:rPr>
          <w:rFonts w:ascii="Arial" w:eastAsiaTheme="minorEastAsia" w:hAnsi="Arial" w:cs="Arial"/>
          <w:vertAlign w:val="superscript"/>
        </w:rPr>
        <w:footnoteReference w:id="184"/>
      </w:r>
      <w:r w:rsidRPr="00EB210A">
        <w:rPr>
          <w:rFonts w:ascii="Arial" w:eastAsiaTheme="minorEastAsia" w:hAnsi="Arial" w:cs="Arial"/>
        </w:rPr>
        <w:t xml:space="preserve"> The Bishop of Christchurch replied to say, although he regretted the necessity of Marylands closing, he accepted it.</w:t>
      </w:r>
      <w:r w:rsidR="004C4781" w:rsidRPr="00EB210A">
        <w:rPr>
          <w:rFonts w:ascii="Arial" w:eastAsiaTheme="minorEastAsia" w:hAnsi="Arial" w:cs="Arial"/>
          <w:vertAlign w:val="superscript"/>
        </w:rPr>
        <w:footnoteReference w:id="185"/>
      </w:r>
    </w:p>
    <w:p w14:paraId="17A0BAAD" w14:textId="77777777" w:rsidR="00C47BE8" w:rsidRPr="00EB210A" w:rsidRDefault="00566F44" w:rsidP="00C11D3C">
      <w:pPr>
        <w:pStyle w:val="Heading4"/>
      </w:pPr>
      <w:bookmarkStart w:id="312" w:name="_Toc139967987"/>
      <w:bookmarkStart w:id="313" w:name="_Toc139968384"/>
      <w:r w:rsidRPr="00EB210A">
        <w:t>Ka tīmata tā te Kāwanatanga whakahaere i te kura o Marylands</w:t>
      </w:r>
      <w:bookmarkEnd w:id="312"/>
      <w:bookmarkEnd w:id="313"/>
      <w:r w:rsidRPr="00EB210A">
        <w:t xml:space="preserve"> </w:t>
      </w:r>
    </w:p>
    <w:p w14:paraId="3D9E934E" w14:textId="1F15851F" w:rsidR="004C4781" w:rsidRPr="00EB210A" w:rsidRDefault="004C4781" w:rsidP="00C11D3C">
      <w:pPr>
        <w:pStyle w:val="Heading4"/>
        <w:rPr>
          <w:i/>
        </w:rPr>
      </w:pPr>
      <w:bookmarkStart w:id="314" w:name="_Toc139967988"/>
      <w:bookmarkStart w:id="315" w:name="_Toc139968385"/>
      <w:r w:rsidRPr="00EB210A">
        <w:t>State takes over Marylands School</w:t>
      </w:r>
      <w:bookmarkEnd w:id="314"/>
      <w:bookmarkEnd w:id="315"/>
    </w:p>
    <w:p w14:paraId="2E7E9BB0" w14:textId="77777777" w:rsidR="00E7553C" w:rsidRPr="00EB210A" w:rsidRDefault="673394BB" w:rsidP="008333FA">
      <w:pPr>
        <w:pStyle w:val="List123"/>
        <w:numPr>
          <w:ilvl w:val="0"/>
          <w:numId w:val="43"/>
        </w:numPr>
        <w:ind w:left="720" w:hanging="720"/>
        <w:rPr>
          <w:rFonts w:ascii="Arial" w:hAnsi="Arial" w:cs="Arial"/>
        </w:rPr>
      </w:pPr>
      <w:r w:rsidRPr="00EB210A">
        <w:rPr>
          <w:rFonts w:ascii="Arial" w:hAnsi="Arial" w:cs="Arial"/>
        </w:rPr>
        <w:t>Department of Education officers visited Marylands on 13 September 1983 to carry out a preliminary assessment.</w:t>
      </w:r>
      <w:r w:rsidR="004C4781" w:rsidRPr="00EB210A">
        <w:rPr>
          <w:rFonts w:ascii="Arial" w:hAnsi="Arial" w:cs="Arial"/>
          <w:vertAlign w:val="superscript"/>
        </w:rPr>
        <w:footnoteReference w:id="186"/>
      </w:r>
      <w:r w:rsidRPr="00EB210A">
        <w:rPr>
          <w:rFonts w:ascii="Arial" w:hAnsi="Arial" w:cs="Arial"/>
        </w:rPr>
        <w:t xml:space="preserve"> They concluded there was merit in making it a State-run special school.</w:t>
      </w:r>
      <w:r w:rsidR="004C4781" w:rsidRPr="00EB210A">
        <w:rPr>
          <w:rFonts w:ascii="Arial" w:hAnsi="Arial" w:cs="Arial"/>
          <w:vertAlign w:val="superscript"/>
        </w:rPr>
        <w:footnoteReference w:id="187"/>
      </w:r>
      <w:r w:rsidRPr="00EB210A">
        <w:rPr>
          <w:rFonts w:ascii="Arial" w:hAnsi="Arial" w:cs="Arial"/>
          <w:vertAlign w:val="superscript"/>
        </w:rPr>
        <w:t xml:space="preserve"> </w:t>
      </w:r>
      <w:r w:rsidRPr="00EB210A">
        <w:rPr>
          <w:rFonts w:ascii="Arial" w:hAnsi="Arial" w:cs="Arial"/>
        </w:rPr>
        <w:t>The additional annual cost of doing so was assessed at $650,000.</w:t>
      </w:r>
      <w:r w:rsidR="004C4781" w:rsidRPr="00EB210A">
        <w:rPr>
          <w:rStyle w:val="FootnoteReference"/>
          <w:rFonts w:ascii="Arial" w:hAnsi="Arial" w:cs="Arial"/>
        </w:rPr>
        <w:footnoteReference w:id="188"/>
      </w:r>
      <w:r w:rsidRPr="00EB210A">
        <w:rPr>
          <w:rFonts w:ascii="Arial" w:hAnsi="Arial" w:cs="Arial"/>
        </w:rPr>
        <w:t xml:space="preserve"> The main reason for the increased cost was that the brothers, whom the </w:t>
      </w:r>
      <w:r w:rsidR="374F36CA" w:rsidRPr="00EB210A">
        <w:rPr>
          <w:rFonts w:ascii="Arial" w:hAnsi="Arial" w:cs="Arial"/>
        </w:rPr>
        <w:t xml:space="preserve">Department </w:t>
      </w:r>
      <w:r w:rsidRPr="00EB210A">
        <w:rPr>
          <w:rFonts w:ascii="Arial" w:hAnsi="Arial" w:cs="Arial"/>
        </w:rPr>
        <w:t>of Education paid a stipend of $21,000 per year, would need to be replaced by salaried staff.</w:t>
      </w:r>
      <w:r w:rsidR="004C4781" w:rsidRPr="00EB210A">
        <w:rPr>
          <w:rFonts w:ascii="Arial" w:hAnsi="Arial" w:cs="Arial"/>
          <w:vertAlign w:val="superscript"/>
        </w:rPr>
        <w:footnoteReference w:id="189"/>
      </w:r>
    </w:p>
    <w:p w14:paraId="53E828FA" w14:textId="47AF633B" w:rsidR="004C4781" w:rsidRPr="00EB210A" w:rsidRDefault="673394BB" w:rsidP="008333FA">
      <w:pPr>
        <w:pStyle w:val="List123"/>
        <w:numPr>
          <w:ilvl w:val="0"/>
          <w:numId w:val="43"/>
        </w:numPr>
        <w:ind w:left="720" w:hanging="720"/>
        <w:rPr>
          <w:rFonts w:ascii="Arial" w:hAnsi="Arial" w:cs="Arial"/>
        </w:rPr>
      </w:pPr>
      <w:r w:rsidRPr="00EB210A">
        <w:rPr>
          <w:rFonts w:ascii="Arial" w:eastAsiaTheme="minorEastAsia" w:hAnsi="Arial" w:cs="Arial"/>
        </w:rPr>
        <w:t>In a September 1983 Cabinet memorandum, the Minister of Education proposed that Cabinet agree in principle to the acceptance of the control and administration of Marylands.</w:t>
      </w:r>
      <w:r w:rsidR="004C4781" w:rsidRPr="00EB210A">
        <w:rPr>
          <w:rFonts w:ascii="Arial" w:eastAsiaTheme="minorEastAsia" w:hAnsi="Arial" w:cs="Arial"/>
          <w:vertAlign w:val="superscript"/>
        </w:rPr>
        <w:footnoteReference w:id="190"/>
      </w:r>
      <w:r w:rsidRPr="00EB210A">
        <w:rPr>
          <w:rFonts w:ascii="Arial" w:eastAsiaTheme="minorEastAsia" w:hAnsi="Arial" w:cs="Arial"/>
        </w:rPr>
        <w:t xml:space="preserve"> This proposal was approved by Cabinet on 19 September 1983, subject to conditions to be confirmed by the Cabinet Committee on Family and Social Affairs.</w:t>
      </w:r>
      <w:r w:rsidR="004C4781" w:rsidRPr="00EB210A">
        <w:rPr>
          <w:rFonts w:ascii="Arial" w:eastAsiaTheme="minorEastAsia" w:hAnsi="Arial" w:cs="Arial"/>
          <w:vertAlign w:val="superscript"/>
        </w:rPr>
        <w:footnoteReference w:id="191"/>
      </w:r>
      <w:r w:rsidRPr="00EB210A">
        <w:rPr>
          <w:rFonts w:ascii="Arial" w:eastAsiaTheme="minorEastAsia" w:hAnsi="Arial" w:cs="Arial"/>
        </w:rPr>
        <w:t xml:space="preserve"> An official transfer date of 23 January 1984 was noted.</w:t>
      </w:r>
      <w:r w:rsidR="004C4781" w:rsidRPr="00EB210A">
        <w:rPr>
          <w:rFonts w:ascii="Arial" w:eastAsiaTheme="minorEastAsia" w:hAnsi="Arial" w:cs="Arial"/>
          <w:vertAlign w:val="superscript"/>
        </w:rPr>
        <w:footnoteReference w:id="192"/>
      </w:r>
      <w:r w:rsidRPr="00EB210A">
        <w:rPr>
          <w:rFonts w:ascii="Arial" w:eastAsiaTheme="minorEastAsia" w:hAnsi="Arial" w:cs="Arial"/>
          <w:vertAlign w:val="superscript"/>
        </w:rPr>
        <w:t xml:space="preserve"> </w:t>
      </w:r>
      <w:r w:rsidRPr="00EB210A">
        <w:rPr>
          <w:rFonts w:ascii="Arial" w:eastAsiaTheme="minorEastAsia" w:hAnsi="Arial" w:cs="Arial"/>
        </w:rPr>
        <w:t>As part of this agreement, it was proposed to change the name of the school immediately to Hogben School.</w:t>
      </w:r>
      <w:r w:rsidR="004C4781" w:rsidRPr="00EB210A">
        <w:rPr>
          <w:rStyle w:val="FootnoteReference"/>
          <w:rFonts w:ascii="Arial" w:eastAsiaTheme="minorEastAsia" w:hAnsi="Arial" w:cs="Arial"/>
        </w:rPr>
        <w:footnoteReference w:id="193"/>
      </w:r>
    </w:p>
    <w:p w14:paraId="612B0278" w14:textId="77777777"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When the Department of Education took over the school in 1984, it found the school to be in poor shape. Many teachers employed by the Order to teach at Marylands lacked specialist qualifications and teaching experience.</w:t>
      </w:r>
      <w:r w:rsidR="004C4781" w:rsidRPr="00EB210A">
        <w:rPr>
          <w:rStyle w:val="FootnoteReference"/>
          <w:rFonts w:ascii="Arial" w:eastAsiaTheme="minorEastAsia" w:hAnsi="Arial" w:cs="Arial"/>
        </w:rPr>
        <w:footnoteReference w:id="194"/>
      </w:r>
    </w:p>
    <w:p w14:paraId="673193C7" w14:textId="25BB0862"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In the 1984 annual report on Marylands, the appointed principal of Hogben School said:</w:t>
      </w:r>
    </w:p>
    <w:p w14:paraId="66BBF7DD" w14:textId="77777777" w:rsidR="004C4781" w:rsidRPr="00EB210A" w:rsidRDefault="004C4781" w:rsidP="00B95BD3">
      <w:pPr>
        <w:pStyle w:val="Quotation"/>
        <w:ind w:left="1134" w:firstLine="0"/>
        <w:rPr>
          <w:rFonts w:ascii="Arial" w:hAnsi="Arial" w:cs="Arial"/>
          <w:i/>
        </w:rPr>
      </w:pPr>
      <w:r w:rsidRPr="00EB210A">
        <w:rPr>
          <w:rFonts w:ascii="Arial" w:hAnsi="Arial" w:cs="Arial"/>
        </w:rPr>
        <w:t>“Many pupils found the new management strategies strange initially. Their expectations were of physical chastisement …</w:t>
      </w:r>
    </w:p>
    <w:p w14:paraId="4C1429D1" w14:textId="03DB0C07" w:rsidR="004C4781" w:rsidRPr="00EB210A" w:rsidRDefault="00286D58" w:rsidP="00B95BD3">
      <w:pPr>
        <w:pStyle w:val="Quotation"/>
        <w:ind w:left="1134" w:firstLine="0"/>
        <w:rPr>
          <w:rFonts w:ascii="Arial" w:hAnsi="Arial" w:cs="Arial"/>
          <w:i/>
        </w:rPr>
      </w:pPr>
      <w:r w:rsidRPr="00EB210A">
        <w:rPr>
          <w:rFonts w:ascii="Arial" w:hAnsi="Arial" w:cs="Arial"/>
        </w:rPr>
        <w:t>“</w:t>
      </w:r>
      <w:r w:rsidR="004C4781" w:rsidRPr="00EB210A">
        <w:rPr>
          <w:rFonts w:ascii="Arial" w:hAnsi="Arial" w:cs="Arial"/>
        </w:rPr>
        <w:t>It was quite obvious that in the laundry and to a lesser extent in the garden, boys had been used to supplement a shortfall in labour …</w:t>
      </w:r>
    </w:p>
    <w:p w14:paraId="4B83921E" w14:textId="1BA204E5" w:rsidR="004C4781" w:rsidRPr="00EB210A" w:rsidRDefault="00286D58" w:rsidP="00B95BD3">
      <w:pPr>
        <w:pStyle w:val="Quotation"/>
        <w:ind w:left="1134" w:firstLine="0"/>
        <w:rPr>
          <w:rFonts w:ascii="Arial" w:hAnsi="Arial" w:cs="Arial"/>
          <w:i/>
        </w:rPr>
      </w:pPr>
      <w:r w:rsidRPr="00EB210A">
        <w:rPr>
          <w:rFonts w:ascii="Arial" w:hAnsi="Arial" w:cs="Arial"/>
        </w:rPr>
        <w:t>“</w:t>
      </w:r>
      <w:r w:rsidR="004C4781" w:rsidRPr="00EB210A">
        <w:rPr>
          <w:rFonts w:ascii="Arial" w:hAnsi="Arial" w:cs="Arial"/>
        </w:rPr>
        <w:t xml:space="preserve">Most teachers inherited have poor qualifications and lack significant teaching experience. None had any specialist qualifications. As a result the quality of the teaching programme was not high, there was a lack of coordinated programmes, individual classes did their ‘own thing’, </w:t>
      </w:r>
      <w:r w:rsidR="004C4781" w:rsidRPr="00EB210A">
        <w:rPr>
          <w:rFonts w:ascii="Arial" w:hAnsi="Arial" w:cs="Arial"/>
        </w:rPr>
        <w:lastRenderedPageBreak/>
        <w:t xml:space="preserve">management techniques were lacking. There was, and still is with some, poor understanding of the boys’ ability. Too little was expected and there was a strong resistance to academic programming. Many boys seen only as </w:t>
      </w:r>
      <w:r w:rsidR="1E1DE601" w:rsidRPr="00EB210A">
        <w:rPr>
          <w:rFonts w:ascii="Arial" w:hAnsi="Arial" w:cs="Arial"/>
        </w:rPr>
        <w:t>workshop</w:t>
      </w:r>
      <w:r w:rsidR="004C4781" w:rsidRPr="00EB210A">
        <w:rPr>
          <w:rFonts w:ascii="Arial" w:hAnsi="Arial" w:cs="Arial"/>
        </w:rPr>
        <w:t xml:space="preserve"> material and programmed accordingly. There was little understanding of boys needs in the outside world. Programmes of weaving, art work and </w:t>
      </w:r>
      <w:r w:rsidR="001846B0" w:rsidRPr="00EB210A">
        <w:rPr>
          <w:rFonts w:ascii="Arial" w:hAnsi="Arial" w:cs="Arial"/>
        </w:rPr>
        <w:t>‘</w:t>
      </w:r>
      <w:r w:rsidR="004C4781" w:rsidRPr="00EB210A">
        <w:rPr>
          <w:rFonts w:ascii="Arial" w:hAnsi="Arial" w:cs="Arial"/>
        </w:rPr>
        <w:t xml:space="preserve">nimble </w:t>
      </w:r>
      <w:r w:rsidR="001846B0" w:rsidRPr="00EB210A">
        <w:rPr>
          <w:rFonts w:ascii="Arial" w:hAnsi="Arial" w:cs="Arial"/>
        </w:rPr>
        <w:t>fingers’</w:t>
      </w:r>
      <w:r w:rsidR="004C4781" w:rsidRPr="00EB210A">
        <w:rPr>
          <w:rFonts w:ascii="Arial" w:hAnsi="Arial" w:cs="Arial"/>
        </w:rPr>
        <w:t xml:space="preserve"> craft work that dominated did not prepare boys for living in the regular community.”</w:t>
      </w:r>
      <w:r w:rsidR="001D7C1A" w:rsidRPr="00EB210A">
        <w:rPr>
          <w:rStyle w:val="FootnoteReference"/>
          <w:rFonts w:ascii="Arial" w:hAnsi="Arial" w:cs="Arial"/>
        </w:rPr>
        <w:footnoteReference w:id="195"/>
      </w:r>
      <w:r w:rsidR="004C4781" w:rsidRPr="00EB210A">
        <w:rPr>
          <w:rFonts w:ascii="Arial" w:hAnsi="Arial" w:cs="Arial"/>
          <w:vertAlign w:val="superscript"/>
          <w:lang w:val="en-GB"/>
        </w:rPr>
        <w:t xml:space="preserve"> </w:t>
      </w:r>
    </w:p>
    <w:p w14:paraId="6ADE49FB" w14:textId="31A29837"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Seven full-time teachers were transferred from Marylands.</w:t>
      </w:r>
      <w:r w:rsidR="004C4781" w:rsidRPr="00EB210A">
        <w:rPr>
          <w:rStyle w:val="FootnoteReference"/>
          <w:rFonts w:ascii="Arial" w:eastAsiaTheme="minorEastAsia" w:hAnsi="Arial" w:cs="Arial"/>
        </w:rPr>
        <w:footnoteReference w:id="196"/>
      </w:r>
      <w:r w:rsidRPr="00EB210A">
        <w:rPr>
          <w:rFonts w:ascii="Arial" w:eastAsiaTheme="minorEastAsia" w:hAnsi="Arial" w:cs="Arial"/>
        </w:rPr>
        <w:t xml:space="preserve"> The principal noted that there was a small number of teachers who continued to resist the new programmes and goal setting.</w:t>
      </w:r>
      <w:r w:rsidR="004C4781" w:rsidRPr="00EB210A">
        <w:rPr>
          <w:rStyle w:val="FootnoteReference"/>
          <w:rFonts w:ascii="Arial" w:eastAsiaTheme="minorEastAsia" w:hAnsi="Arial" w:cs="Arial"/>
        </w:rPr>
        <w:footnoteReference w:id="197"/>
      </w:r>
      <w:r w:rsidRPr="00EB210A">
        <w:rPr>
          <w:rFonts w:ascii="Arial" w:eastAsiaTheme="minorEastAsia" w:hAnsi="Arial" w:cs="Arial"/>
        </w:rPr>
        <w:t xml:space="preserve"> Classroom co</w:t>
      </w:r>
      <w:r w:rsidR="001846B0" w:rsidRPr="00EB210A">
        <w:rPr>
          <w:rFonts w:ascii="Arial" w:eastAsiaTheme="minorEastAsia" w:hAnsi="Arial" w:cs="Arial"/>
        </w:rPr>
        <w:t>-</w:t>
      </w:r>
      <w:r w:rsidRPr="00EB210A">
        <w:rPr>
          <w:rFonts w:ascii="Arial" w:eastAsiaTheme="minorEastAsia" w:hAnsi="Arial" w:cs="Arial"/>
        </w:rPr>
        <w:t>ordination, age banding, the removal of corporal punishment, the withdrawal of the right to religious teaching in the classroom, and the change in direction away from the intellectually handicapped had all been contentious issues.</w:t>
      </w:r>
      <w:r w:rsidR="004C4781" w:rsidRPr="00EB210A">
        <w:rPr>
          <w:rStyle w:val="FootnoteReference"/>
          <w:rFonts w:ascii="Arial" w:eastAsiaTheme="minorEastAsia" w:hAnsi="Arial" w:cs="Arial"/>
        </w:rPr>
        <w:footnoteReference w:id="198"/>
      </w:r>
    </w:p>
    <w:p w14:paraId="5B82B8DE" w14:textId="3171DF5B"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By the time of the 1985 annual report, matters had reportedly improved considerably. The principal noted that it was “particularly heartening to observe boys previously ‘written off’ to be reading and undertaking classroom activities previously regarde</w:t>
      </w:r>
      <w:r w:rsidR="001D7C1A" w:rsidRPr="00EB210A">
        <w:rPr>
          <w:rFonts w:ascii="Arial" w:eastAsiaTheme="minorEastAsia" w:hAnsi="Arial" w:cs="Arial"/>
        </w:rPr>
        <w:t>d as beyond their possibilities</w:t>
      </w:r>
      <w:r w:rsidRPr="00EB210A">
        <w:rPr>
          <w:rFonts w:ascii="Arial" w:eastAsiaTheme="minorEastAsia" w:hAnsi="Arial" w:cs="Arial"/>
        </w:rPr>
        <w:t>.</w:t>
      </w:r>
      <w:r w:rsidR="001D7C1A" w:rsidRPr="00EB210A">
        <w:rPr>
          <w:rFonts w:ascii="Arial" w:eastAsiaTheme="minorEastAsia" w:hAnsi="Arial" w:cs="Arial"/>
        </w:rPr>
        <w:t>”</w:t>
      </w:r>
      <w:r w:rsidR="004C4781" w:rsidRPr="00EB210A">
        <w:rPr>
          <w:rStyle w:val="FootnoteReference"/>
          <w:rFonts w:ascii="Arial" w:eastAsiaTheme="minorEastAsia" w:hAnsi="Arial" w:cs="Arial"/>
        </w:rPr>
        <w:footnoteReference w:id="199"/>
      </w:r>
      <w:r w:rsidRPr="00EB210A">
        <w:rPr>
          <w:rFonts w:ascii="Arial" w:eastAsiaTheme="minorEastAsia" w:hAnsi="Arial" w:cs="Arial"/>
        </w:rPr>
        <w:t xml:space="preserve"> </w:t>
      </w:r>
    </w:p>
    <w:p w14:paraId="214F1C4D" w14:textId="33B7D764"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Despite reports of improved student learning, in 1997 two reports of sexual abuse were alleged against two Hogben School nightshift attendants by several students.</w:t>
      </w:r>
      <w:r w:rsidR="004C4781" w:rsidRPr="00EB210A">
        <w:rPr>
          <w:rStyle w:val="FootnoteReference"/>
          <w:rFonts w:ascii="Arial" w:eastAsiaTheme="minorEastAsia" w:hAnsi="Arial" w:cs="Arial"/>
        </w:rPr>
        <w:footnoteReference w:id="200"/>
      </w:r>
      <w:r w:rsidRPr="00EB210A">
        <w:rPr>
          <w:rFonts w:ascii="Arial" w:eastAsia="Arial" w:hAnsi="Arial" w:cs="Arial"/>
        </w:rPr>
        <w:t xml:space="preserve"> </w:t>
      </w:r>
      <w:r w:rsidRPr="00EB210A">
        <w:rPr>
          <w:rFonts w:ascii="Arial" w:eastAsiaTheme="minorEastAsia" w:hAnsi="Arial" w:cs="Arial"/>
        </w:rPr>
        <w:t>Both nightshift attendants were charged, but only one was convicted.</w:t>
      </w:r>
    </w:p>
    <w:p w14:paraId="28B481BD" w14:textId="3BA5F95C" w:rsidR="004C4781" w:rsidRPr="00EB210A" w:rsidRDefault="673394BB"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It appears that many records were lost during the transition period. Some were apparently burned.</w:t>
      </w:r>
      <w:r w:rsidR="004C4781" w:rsidRPr="00EB210A">
        <w:rPr>
          <w:rStyle w:val="FootnoteReference"/>
          <w:rFonts w:ascii="Arial" w:eastAsiaTheme="minorEastAsia" w:hAnsi="Arial" w:cs="Arial"/>
        </w:rPr>
        <w:footnoteReference w:id="201"/>
      </w:r>
    </w:p>
    <w:p w14:paraId="4216ACF1" w14:textId="77777777" w:rsidR="00785CD1" w:rsidRPr="00EB210A" w:rsidRDefault="00785CD1" w:rsidP="007807FE">
      <w:pPr>
        <w:spacing w:after="240"/>
        <w:rPr>
          <w:rFonts w:ascii="Arial" w:eastAsiaTheme="minorEastAsia" w:hAnsi="Arial" w:cs="Arial"/>
          <w:b/>
          <w:bCs/>
          <w:sz w:val="25"/>
          <w:szCs w:val="25"/>
        </w:rPr>
      </w:pPr>
      <w:bookmarkStart w:id="316" w:name="_Toc108357527"/>
      <w:bookmarkStart w:id="317" w:name="_Toc108611518"/>
      <w:bookmarkStart w:id="318" w:name="_Toc108611786"/>
      <w:bookmarkStart w:id="319" w:name="_Toc108611841"/>
      <w:bookmarkStart w:id="320" w:name="_Toc108612134"/>
      <w:bookmarkStart w:id="321" w:name="_Toc108690117"/>
      <w:bookmarkStart w:id="322" w:name="_Toc108357528"/>
      <w:bookmarkStart w:id="323" w:name="_Toc108611519"/>
      <w:bookmarkStart w:id="324" w:name="_Toc108611787"/>
      <w:bookmarkStart w:id="325" w:name="_Toc108611842"/>
      <w:bookmarkStart w:id="326" w:name="_Toc108612135"/>
      <w:bookmarkStart w:id="327" w:name="_Toc108690118"/>
      <w:bookmarkStart w:id="328" w:name="_Toc108347662"/>
      <w:bookmarkStart w:id="329" w:name="_Toc108347726"/>
      <w:bookmarkStart w:id="330" w:name="_Toc108347773"/>
      <w:bookmarkStart w:id="331" w:name="_Toc108347820"/>
      <w:bookmarkStart w:id="332" w:name="_Toc108347663"/>
      <w:bookmarkStart w:id="333" w:name="_Toc108347727"/>
      <w:bookmarkStart w:id="334" w:name="_Toc108347774"/>
      <w:bookmarkStart w:id="335" w:name="_Toc108347821"/>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EB210A">
        <w:rPr>
          <w:rFonts w:ascii="Arial" w:hAnsi="Arial" w:cs="Arial"/>
        </w:rPr>
        <w:br w:type="page"/>
      </w:r>
    </w:p>
    <w:p w14:paraId="64AAE3FF" w14:textId="0DFAB4D1" w:rsidR="001652C4" w:rsidRPr="00EB210A" w:rsidRDefault="001652C4" w:rsidP="001652C4">
      <w:pPr>
        <w:pStyle w:val="Heading3"/>
      </w:pPr>
      <w:bookmarkStart w:id="336" w:name="_Toc139967989"/>
      <w:bookmarkStart w:id="337" w:name="_Toc139968386"/>
      <w:r w:rsidRPr="00EB210A">
        <w:lastRenderedPageBreak/>
        <w:t xml:space="preserve">Ngā Whakakitenga: Ngā </w:t>
      </w:r>
      <w:r w:rsidR="00223861">
        <w:t>A</w:t>
      </w:r>
      <w:r w:rsidRPr="00EB210A">
        <w:t xml:space="preserve">ra </w:t>
      </w:r>
      <w:r w:rsidR="00223861">
        <w:t>T</w:t>
      </w:r>
      <w:r w:rsidRPr="00EB210A">
        <w:t>aurima -</w:t>
      </w:r>
      <w:bookmarkEnd w:id="336"/>
      <w:bookmarkEnd w:id="337"/>
      <w:r w:rsidRPr="00EB210A">
        <w:t xml:space="preserve"> </w:t>
      </w:r>
    </w:p>
    <w:p w14:paraId="2BA13985" w14:textId="79759874" w:rsidR="00900AAB" w:rsidRPr="00EB210A" w:rsidRDefault="001652C4" w:rsidP="003B0D0B">
      <w:pPr>
        <w:pStyle w:val="Heading3"/>
      </w:pPr>
      <w:bookmarkStart w:id="338" w:name="_Toc139967990"/>
      <w:bookmarkStart w:id="339" w:name="_Toc139968387"/>
      <w:r w:rsidRPr="00EB210A">
        <w:t>Findings: Pathways into care</w:t>
      </w:r>
      <w:bookmarkEnd w:id="338"/>
      <w:bookmarkEnd w:id="339"/>
      <w:r w:rsidRPr="00EB210A">
        <w:t xml:space="preserve"> </w:t>
      </w:r>
    </w:p>
    <w:p w14:paraId="761C51E6" w14:textId="577413EF" w:rsidR="004C4781" w:rsidRPr="00EB210A" w:rsidRDefault="00506734" w:rsidP="008333FA">
      <w:pPr>
        <w:pStyle w:val="List123"/>
        <w:numPr>
          <w:ilvl w:val="0"/>
          <w:numId w:val="43"/>
        </w:numPr>
        <w:ind w:left="720" w:hanging="720"/>
        <w:rPr>
          <w:rFonts w:ascii="Arial" w:eastAsiaTheme="minorEastAsia" w:hAnsi="Arial" w:cs="Arial"/>
        </w:rPr>
      </w:pPr>
      <w:r w:rsidRPr="00EB210A">
        <w:rPr>
          <w:rFonts w:ascii="Arial" w:eastAsiaTheme="minorEastAsia" w:hAnsi="Arial" w:cs="Arial"/>
        </w:rPr>
        <w:t>The Royal Commission finds</w:t>
      </w:r>
      <w:r w:rsidR="002752FD" w:rsidRPr="00EB210A">
        <w:rPr>
          <w:rFonts w:ascii="Arial" w:eastAsiaTheme="minorEastAsia" w:hAnsi="Arial" w:cs="Arial"/>
        </w:rPr>
        <w:t xml:space="preserve"> at Marylands</w:t>
      </w:r>
      <w:r w:rsidRPr="00EB210A">
        <w:rPr>
          <w:rFonts w:ascii="Arial" w:eastAsiaTheme="minorEastAsia" w:hAnsi="Arial" w:cs="Arial"/>
        </w:rPr>
        <w:t>:</w:t>
      </w:r>
    </w:p>
    <w:p w14:paraId="02BB1B4F" w14:textId="7F9CCA29" w:rsidR="004C4781" w:rsidRPr="00EB210A" w:rsidRDefault="00CB567F" w:rsidP="008333FA">
      <w:pPr>
        <w:pStyle w:val="List123"/>
        <w:numPr>
          <w:ilvl w:val="1"/>
          <w:numId w:val="30"/>
        </w:numPr>
        <w:ind w:left="2127" w:hanging="851"/>
        <w:rPr>
          <w:rFonts w:ascii="Arial" w:eastAsiaTheme="minorEastAsia" w:hAnsi="Arial" w:cs="Arial"/>
        </w:rPr>
      </w:pPr>
      <w:r w:rsidRPr="00EB210A">
        <w:rPr>
          <w:rFonts w:ascii="Arial" w:eastAsia="Consolas" w:hAnsi="Arial" w:cs="Arial"/>
          <w:lang w:val="en-NZ"/>
        </w:rPr>
        <w:t>Tamariki</w:t>
      </w:r>
      <w:r w:rsidR="53678547" w:rsidRPr="00EB210A">
        <w:rPr>
          <w:rFonts w:ascii="Arial" w:eastAsia="Consolas" w:hAnsi="Arial" w:cs="Arial"/>
          <w:lang w:val="en-NZ"/>
        </w:rPr>
        <w:t xml:space="preserve"> were referred to Marylands by </w:t>
      </w:r>
      <w:r w:rsidR="005A15DD" w:rsidRPr="00EB210A">
        <w:rPr>
          <w:rFonts w:ascii="Arial" w:eastAsia="Consolas" w:hAnsi="Arial" w:cs="Arial"/>
          <w:lang w:val="en-NZ"/>
        </w:rPr>
        <w:t>S</w:t>
      </w:r>
      <w:r w:rsidR="53678547" w:rsidRPr="00EB210A">
        <w:rPr>
          <w:rFonts w:ascii="Arial" w:eastAsia="Consolas" w:hAnsi="Arial" w:cs="Arial"/>
          <w:lang w:val="en-NZ"/>
        </w:rPr>
        <w:t xml:space="preserve">tate agencies, health professionals and parents. It was established for disabled boys but many boys who attended were not disabled. Some of the boys were placed at Marylands as </w:t>
      </w:r>
      <w:r w:rsidR="005A15DD" w:rsidRPr="00EB210A">
        <w:rPr>
          <w:rFonts w:ascii="Arial" w:eastAsia="Consolas" w:hAnsi="Arial" w:cs="Arial"/>
          <w:lang w:val="en-NZ"/>
        </w:rPr>
        <w:t>S</w:t>
      </w:r>
      <w:r w:rsidR="53678547" w:rsidRPr="00EB210A">
        <w:rPr>
          <w:rFonts w:ascii="Arial" w:eastAsia="Consolas" w:hAnsi="Arial" w:cs="Arial"/>
          <w:lang w:val="en-NZ"/>
        </w:rPr>
        <w:t xml:space="preserve">tate wards, </w:t>
      </w:r>
      <w:r w:rsidR="00E96712" w:rsidRPr="00EB210A">
        <w:rPr>
          <w:rFonts w:ascii="Arial" w:eastAsia="Consolas" w:hAnsi="Arial" w:cs="Arial"/>
          <w:lang w:val="en-NZ"/>
        </w:rPr>
        <w:t>some had</w:t>
      </w:r>
      <w:r w:rsidR="53678547" w:rsidRPr="00EB210A">
        <w:rPr>
          <w:rFonts w:ascii="Arial" w:eastAsia="Consolas" w:hAnsi="Arial" w:cs="Arial"/>
          <w:lang w:val="en-NZ"/>
        </w:rPr>
        <w:t xml:space="preserve"> behavioural problems and </w:t>
      </w:r>
      <w:r w:rsidR="3932BC32" w:rsidRPr="00EB210A">
        <w:rPr>
          <w:rFonts w:ascii="Arial" w:eastAsia="Consolas" w:hAnsi="Arial" w:cs="Arial"/>
          <w:lang w:val="en-NZ"/>
        </w:rPr>
        <w:t>were excluded</w:t>
      </w:r>
      <w:r w:rsidR="53678547" w:rsidRPr="00EB210A">
        <w:rPr>
          <w:rFonts w:ascii="Arial" w:eastAsia="Consolas" w:hAnsi="Arial" w:cs="Arial"/>
          <w:lang w:val="en-NZ"/>
        </w:rPr>
        <w:t xml:space="preserve"> from their local school, </w:t>
      </w:r>
      <w:r w:rsidR="00E96712" w:rsidRPr="00EB210A">
        <w:rPr>
          <w:rFonts w:ascii="Arial" w:eastAsia="Consolas" w:hAnsi="Arial" w:cs="Arial"/>
          <w:lang w:val="en-NZ"/>
        </w:rPr>
        <w:t>and some were placed at Marylands</w:t>
      </w:r>
      <w:r w:rsidR="53678547" w:rsidRPr="00EB210A">
        <w:rPr>
          <w:rFonts w:ascii="Arial" w:eastAsia="Consolas" w:hAnsi="Arial" w:cs="Arial"/>
          <w:lang w:val="en-NZ"/>
        </w:rPr>
        <w:t xml:space="preserve"> because their </w:t>
      </w:r>
      <w:r w:rsidR="006540AA" w:rsidRPr="00EB210A">
        <w:rPr>
          <w:rFonts w:ascii="Arial" w:eastAsia="Consolas" w:hAnsi="Arial" w:cs="Arial"/>
          <w:lang w:val="en-NZ"/>
        </w:rPr>
        <w:t>whānau were either advised or</w:t>
      </w:r>
      <w:r w:rsidR="53678547" w:rsidRPr="00EB210A">
        <w:rPr>
          <w:rFonts w:ascii="Arial" w:eastAsia="Consolas" w:hAnsi="Arial" w:cs="Arial"/>
          <w:lang w:val="en-NZ"/>
        </w:rPr>
        <w:t xml:space="preserve"> felt they would get a better education.</w:t>
      </w:r>
      <w:r w:rsidR="53678547" w:rsidRPr="00EB210A">
        <w:rPr>
          <w:rFonts w:ascii="Arial" w:eastAsia="Consolas" w:hAnsi="Arial" w:cs="Arial"/>
          <w:sz w:val="24"/>
          <w:szCs w:val="24"/>
          <w:lang w:val="en-NZ"/>
        </w:rPr>
        <w:t xml:space="preserve"> </w:t>
      </w:r>
      <w:r w:rsidR="53678547" w:rsidRPr="00EB210A">
        <w:rPr>
          <w:rFonts w:ascii="Arial" w:hAnsi="Arial" w:cs="Arial"/>
        </w:rPr>
        <w:t xml:space="preserve"> </w:t>
      </w:r>
    </w:p>
    <w:p w14:paraId="01E8667A" w14:textId="0DACF178" w:rsidR="004C4781" w:rsidRPr="00EB210A" w:rsidRDefault="58A53F40" w:rsidP="008333FA">
      <w:pPr>
        <w:pStyle w:val="List123"/>
        <w:numPr>
          <w:ilvl w:val="1"/>
          <w:numId w:val="30"/>
        </w:numPr>
        <w:ind w:left="2127" w:hanging="851"/>
        <w:rPr>
          <w:rFonts w:ascii="Arial" w:eastAsia="Consolas" w:hAnsi="Arial" w:cs="Arial"/>
          <w:lang w:val="en-NZ"/>
        </w:rPr>
      </w:pPr>
      <w:r w:rsidRPr="00EB210A">
        <w:rPr>
          <w:rFonts w:ascii="Arial" w:hAnsi="Arial" w:cs="Arial"/>
        </w:rPr>
        <w:t>The</w:t>
      </w:r>
      <w:r w:rsidR="63284323" w:rsidRPr="00EB210A">
        <w:rPr>
          <w:rFonts w:ascii="Arial" w:hAnsi="Arial" w:cs="Arial"/>
        </w:rPr>
        <w:t xml:space="preserve"> </w:t>
      </w:r>
      <w:r w:rsidR="63284323" w:rsidRPr="00EB210A">
        <w:rPr>
          <w:rFonts w:ascii="Arial" w:hAnsi="Arial" w:cs="Arial"/>
          <w:color w:val="000000" w:themeColor="text1"/>
          <w:lang w:val="en-NZ"/>
        </w:rPr>
        <w:t>psychological, learning and educational</w:t>
      </w:r>
      <w:r w:rsidRPr="00EB210A">
        <w:rPr>
          <w:rFonts w:ascii="Arial" w:hAnsi="Arial" w:cs="Arial"/>
        </w:rPr>
        <w:t xml:space="preserve"> needs of children placed at Marylands by the State</w:t>
      </w:r>
      <w:r w:rsidR="0068769F" w:rsidRPr="00EB210A">
        <w:rPr>
          <w:rFonts w:ascii="Arial" w:hAnsi="Arial" w:cs="Arial"/>
        </w:rPr>
        <w:t>,</w:t>
      </w:r>
      <w:r w:rsidRPr="00EB210A">
        <w:rPr>
          <w:rFonts w:ascii="Arial" w:hAnsi="Arial" w:cs="Arial"/>
        </w:rPr>
        <w:t xml:space="preserve"> or privately</w:t>
      </w:r>
      <w:r w:rsidR="0068769F" w:rsidRPr="00EB210A">
        <w:rPr>
          <w:rFonts w:ascii="Arial" w:hAnsi="Arial" w:cs="Arial"/>
        </w:rPr>
        <w:t>,</w:t>
      </w:r>
      <w:r w:rsidRPr="00EB210A">
        <w:rPr>
          <w:rFonts w:ascii="Arial" w:hAnsi="Arial" w:cs="Arial"/>
        </w:rPr>
        <w:t xml:space="preserve"> were often inadequately assessed at the time of placement. </w:t>
      </w:r>
      <w:r w:rsidR="278F4867" w:rsidRPr="00EB210A">
        <w:rPr>
          <w:rFonts w:ascii="Arial" w:eastAsia="Consolas" w:hAnsi="Arial" w:cs="Arial"/>
          <w:lang w:val="en-NZ"/>
        </w:rPr>
        <w:t>Their emotional and physical needs were not met nor was their need for a loving home.</w:t>
      </w:r>
    </w:p>
    <w:p w14:paraId="50FF88A8" w14:textId="77777777" w:rsidR="00AC2522" w:rsidRPr="00EB210A" w:rsidRDefault="00AC2522" w:rsidP="00AC2522">
      <w:pPr>
        <w:pStyle w:val="List123"/>
        <w:numPr>
          <w:ilvl w:val="1"/>
          <w:numId w:val="30"/>
        </w:numPr>
        <w:ind w:left="2127" w:hanging="851"/>
        <w:rPr>
          <w:rFonts w:ascii="Arial" w:eastAsiaTheme="minorEastAsia" w:hAnsi="Arial" w:cs="Arial"/>
        </w:rPr>
      </w:pPr>
      <w:r w:rsidRPr="00EB210A">
        <w:rPr>
          <w:rFonts w:ascii="Arial" w:eastAsiaTheme="minorEastAsia" w:hAnsi="Arial" w:cs="Arial"/>
        </w:rPr>
        <w:t>Private placements to Marylands had attendance fees and other associated costs that placed significant strain on some whānau, families and prevented enrolment and attendance.</w:t>
      </w:r>
    </w:p>
    <w:p w14:paraId="242C427D" w14:textId="77777777" w:rsidR="00AC2522" w:rsidRPr="00EB210A" w:rsidRDefault="00AC2522" w:rsidP="00AC2522">
      <w:pPr>
        <w:pStyle w:val="List123"/>
        <w:numPr>
          <w:ilvl w:val="0"/>
          <w:numId w:val="0"/>
        </w:numPr>
        <w:ind w:left="2127"/>
        <w:rPr>
          <w:rFonts w:ascii="Arial" w:eastAsia="Consolas" w:hAnsi="Arial" w:cs="Arial"/>
          <w:lang w:val="en-NZ"/>
        </w:rPr>
      </w:pPr>
    </w:p>
    <w:p w14:paraId="45F9FF61" w14:textId="458DB88A" w:rsidR="002E13C4" w:rsidRPr="00EB210A" w:rsidRDefault="002E13C4" w:rsidP="009E3ABA">
      <w:pPr>
        <w:spacing w:after="240"/>
        <w:rPr>
          <w:rFonts w:ascii="Arial" w:eastAsiaTheme="minorEastAsia" w:hAnsi="Arial" w:cs="Arial"/>
        </w:rPr>
      </w:pPr>
      <w:r w:rsidRPr="00EB210A">
        <w:rPr>
          <w:rFonts w:ascii="Arial" w:eastAsiaTheme="minorEastAsia" w:hAnsi="Arial" w:cs="Arial"/>
        </w:rPr>
        <w:br w:type="page"/>
      </w:r>
    </w:p>
    <w:p w14:paraId="4282C329" w14:textId="7D12021D" w:rsidR="00AF18F5" w:rsidRPr="00EB210A" w:rsidRDefault="00AF18F5" w:rsidP="001D20ED">
      <w:pPr>
        <w:pStyle w:val="Heading2"/>
      </w:pPr>
      <w:bookmarkStart w:id="340" w:name="_Toc139967991"/>
      <w:bookmarkStart w:id="341" w:name="_Toc139968388"/>
      <w:r w:rsidRPr="00EB210A">
        <w:lastRenderedPageBreak/>
        <w:t>Ngā wheako o ngā purapura ora:</w:t>
      </w:r>
      <w:bookmarkEnd w:id="340"/>
      <w:bookmarkEnd w:id="341"/>
    </w:p>
    <w:p w14:paraId="7747AE39" w14:textId="4AC05B2E" w:rsidR="00940EEE" w:rsidRPr="00EB210A" w:rsidRDefault="002E13C4" w:rsidP="001D20ED">
      <w:pPr>
        <w:pStyle w:val="Heading2"/>
      </w:pPr>
      <w:bookmarkStart w:id="342" w:name="_Toc139967992"/>
      <w:bookmarkStart w:id="343" w:name="_Toc139968389"/>
      <w:r w:rsidRPr="00EB210A">
        <w:t xml:space="preserve">Survivor </w:t>
      </w:r>
      <w:r w:rsidR="00985954" w:rsidRPr="00EB210A">
        <w:t>e</w:t>
      </w:r>
      <w:r w:rsidR="00AC756A" w:rsidRPr="00EB210A">
        <w:t>xperience</w:t>
      </w:r>
      <w:r w:rsidRPr="00EB210A">
        <w:t>:</w:t>
      </w:r>
      <w:bookmarkEnd w:id="342"/>
      <w:bookmarkEnd w:id="343"/>
      <w:r w:rsidRPr="00EB210A">
        <w:t xml:space="preserve"> </w:t>
      </w:r>
    </w:p>
    <w:p w14:paraId="222A8716" w14:textId="373F7F9B" w:rsidR="002E13C4" w:rsidRPr="00EB210A" w:rsidRDefault="00AC756A" w:rsidP="001D20ED">
      <w:pPr>
        <w:pStyle w:val="Heading2"/>
      </w:pPr>
      <w:bookmarkStart w:id="344" w:name="_Toc139967993"/>
      <w:bookmarkStart w:id="345" w:name="_Toc139968390"/>
      <w:r w:rsidRPr="00EB210A">
        <w:t xml:space="preserve">Mr ES </w:t>
      </w:r>
      <w:r w:rsidR="0008255A" w:rsidRPr="00EB210A">
        <w:t>–</w:t>
      </w:r>
      <w:r w:rsidRPr="00EB210A">
        <w:t xml:space="preserve"> </w:t>
      </w:r>
      <w:r w:rsidR="002E13C4" w:rsidRPr="00EB210A">
        <w:t>“After the abuse, my life deteriorated”</w:t>
      </w:r>
      <w:bookmarkEnd w:id="344"/>
      <w:bookmarkEnd w:id="345"/>
    </w:p>
    <w:tbl>
      <w:tblPr>
        <w:tblStyle w:val="TableGrid"/>
        <w:tblW w:w="0" w:type="auto"/>
        <w:tblLook w:val="04A0" w:firstRow="1" w:lastRow="0" w:firstColumn="1" w:lastColumn="0" w:noHBand="0" w:noVBand="1"/>
      </w:tblPr>
      <w:tblGrid>
        <w:gridCol w:w="2661"/>
        <w:gridCol w:w="6258"/>
      </w:tblGrid>
      <w:tr w:rsidR="002E13C4" w:rsidRPr="00EB210A" w14:paraId="25F0332A" w14:textId="77777777" w:rsidTr="00411B01">
        <w:tc>
          <w:tcPr>
            <w:tcW w:w="2689" w:type="dxa"/>
          </w:tcPr>
          <w:p w14:paraId="548D16C1"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Name</w:t>
            </w:r>
          </w:p>
        </w:tc>
        <w:tc>
          <w:tcPr>
            <w:tcW w:w="6372" w:type="dxa"/>
          </w:tcPr>
          <w:p w14:paraId="43AEDA0E" w14:textId="4BEC1BDE" w:rsidR="002E13C4" w:rsidRPr="00EB210A" w:rsidRDefault="00920666"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Mr ES</w:t>
            </w:r>
            <w:r w:rsidR="00E213F4" w:rsidRPr="00EB210A">
              <w:rPr>
                <w:rStyle w:val="FootnoteReference"/>
                <w:rFonts w:ascii="Arial" w:eastAsiaTheme="minorEastAsia" w:hAnsi="Arial" w:cs="Arial"/>
              </w:rPr>
              <w:footnoteReference w:id="202"/>
            </w:r>
          </w:p>
        </w:tc>
      </w:tr>
      <w:tr w:rsidR="002E13C4" w:rsidRPr="00EB210A" w14:paraId="2EB1A2C2" w14:textId="77777777" w:rsidTr="00411B01">
        <w:tc>
          <w:tcPr>
            <w:tcW w:w="2689" w:type="dxa"/>
          </w:tcPr>
          <w:p w14:paraId="0AE79133"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Age when entered care</w:t>
            </w:r>
          </w:p>
        </w:tc>
        <w:tc>
          <w:tcPr>
            <w:tcW w:w="6372" w:type="dxa"/>
          </w:tcPr>
          <w:p w14:paraId="70BA1B2E" w14:textId="5EA861A0" w:rsidR="002E13C4" w:rsidRPr="00EB210A" w:rsidRDefault="00920666"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Early teens</w:t>
            </w:r>
            <w:r w:rsidR="008834F1" w:rsidRPr="00EB210A">
              <w:rPr>
                <w:rFonts w:ascii="Arial" w:eastAsiaTheme="minorEastAsia" w:hAnsi="Arial" w:cs="Arial"/>
              </w:rPr>
              <w:t>.</w:t>
            </w:r>
          </w:p>
        </w:tc>
      </w:tr>
      <w:tr w:rsidR="002E13C4" w:rsidRPr="00EB210A" w14:paraId="3F5BA4AB" w14:textId="77777777" w:rsidTr="00411B01">
        <w:tc>
          <w:tcPr>
            <w:tcW w:w="2689" w:type="dxa"/>
          </w:tcPr>
          <w:p w14:paraId="6FBDA771"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Age now</w:t>
            </w:r>
          </w:p>
        </w:tc>
        <w:tc>
          <w:tcPr>
            <w:tcW w:w="6372" w:type="dxa"/>
          </w:tcPr>
          <w:p w14:paraId="59CD9861" w14:textId="485E5C2F" w:rsidR="002E13C4" w:rsidRPr="00EB210A" w:rsidRDefault="00920666"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46</w:t>
            </w:r>
            <w:r w:rsidR="00A876E2" w:rsidRPr="00EB210A">
              <w:rPr>
                <w:rFonts w:ascii="Arial" w:eastAsiaTheme="minorEastAsia" w:hAnsi="Arial" w:cs="Arial"/>
              </w:rPr>
              <w:t xml:space="preserve"> years old</w:t>
            </w:r>
          </w:p>
        </w:tc>
      </w:tr>
      <w:tr w:rsidR="002E13C4" w:rsidRPr="00EB210A" w14:paraId="0BC2FCF3" w14:textId="77777777" w:rsidTr="00411B01">
        <w:tc>
          <w:tcPr>
            <w:tcW w:w="2689" w:type="dxa"/>
          </w:tcPr>
          <w:p w14:paraId="39C90F62"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Hometown</w:t>
            </w:r>
          </w:p>
        </w:tc>
        <w:tc>
          <w:tcPr>
            <w:tcW w:w="6372" w:type="dxa"/>
          </w:tcPr>
          <w:p w14:paraId="71600594" w14:textId="3565FBA1" w:rsidR="002E13C4" w:rsidRPr="00EB210A" w:rsidRDefault="00920666"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Christchurch</w:t>
            </w:r>
          </w:p>
        </w:tc>
      </w:tr>
      <w:tr w:rsidR="002E13C4" w:rsidRPr="00EB210A" w14:paraId="558980F8" w14:textId="77777777" w:rsidTr="00411B01">
        <w:tc>
          <w:tcPr>
            <w:tcW w:w="2689" w:type="dxa"/>
          </w:tcPr>
          <w:p w14:paraId="526EA542"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Time in care</w:t>
            </w:r>
          </w:p>
        </w:tc>
        <w:tc>
          <w:tcPr>
            <w:tcW w:w="6372" w:type="dxa"/>
          </w:tcPr>
          <w:p w14:paraId="79C6AA8B" w14:textId="737EB310" w:rsidR="002E13C4" w:rsidRPr="00EB210A" w:rsidRDefault="00920666"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Early 1990s, 1993 in Kingslea</w:t>
            </w:r>
            <w:r w:rsidR="008834F1" w:rsidRPr="00EB210A">
              <w:rPr>
                <w:rFonts w:ascii="Arial" w:eastAsiaTheme="minorEastAsia" w:hAnsi="Arial" w:cs="Arial"/>
              </w:rPr>
              <w:t>.</w:t>
            </w:r>
          </w:p>
        </w:tc>
      </w:tr>
      <w:tr w:rsidR="002E13C4" w:rsidRPr="00EB210A" w14:paraId="4AF5942F" w14:textId="77777777" w:rsidTr="00411B01">
        <w:tc>
          <w:tcPr>
            <w:tcW w:w="2689" w:type="dxa"/>
          </w:tcPr>
          <w:p w14:paraId="17258848"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Type of care facility</w:t>
            </w:r>
          </w:p>
        </w:tc>
        <w:tc>
          <w:tcPr>
            <w:tcW w:w="6372" w:type="dxa"/>
          </w:tcPr>
          <w:p w14:paraId="7B82E67F" w14:textId="71CC7894" w:rsidR="002E13C4" w:rsidRPr="00EB210A" w:rsidRDefault="00920666" w:rsidP="009E3ABA">
            <w:pPr>
              <w:pStyle w:val="List123"/>
              <w:numPr>
                <w:ilvl w:val="0"/>
                <w:numId w:val="0"/>
              </w:numPr>
              <w:spacing w:before="0" w:after="0" w:afterAutospacing="0" w:line="240" w:lineRule="auto"/>
              <w:rPr>
                <w:rFonts w:ascii="Arial" w:eastAsiaTheme="minorEastAsia" w:hAnsi="Arial" w:cs="Arial"/>
              </w:rPr>
            </w:pPr>
            <w:r w:rsidRPr="00EB210A">
              <w:rPr>
                <w:rFonts w:ascii="Arial" w:eastAsiaTheme="minorEastAsia" w:hAnsi="Arial" w:cs="Arial"/>
              </w:rPr>
              <w:t>Hebron Trust – community service, youth justice placement.</w:t>
            </w:r>
          </w:p>
          <w:p w14:paraId="15E9F200" w14:textId="2767BBCF" w:rsidR="00920666" w:rsidRPr="00EB210A" w:rsidRDefault="00E213F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rPr>
              <w:t xml:space="preserve">Residential School </w:t>
            </w:r>
            <w:r w:rsidR="00581638" w:rsidRPr="00EB210A">
              <w:rPr>
                <w:rFonts w:ascii="Arial" w:eastAsiaTheme="minorEastAsia" w:hAnsi="Arial" w:cs="Arial"/>
              </w:rPr>
              <w:t>–</w:t>
            </w:r>
            <w:r w:rsidRPr="00EB210A">
              <w:rPr>
                <w:rFonts w:ascii="Arial" w:eastAsia="Consolas" w:hAnsi="Arial" w:cs="Arial"/>
              </w:rPr>
              <w:t xml:space="preserve"> </w:t>
            </w:r>
            <w:r w:rsidR="00920666" w:rsidRPr="00EB210A">
              <w:rPr>
                <w:rFonts w:ascii="Arial" w:eastAsia="Consolas" w:hAnsi="Arial" w:cs="Arial"/>
              </w:rPr>
              <w:t>Kings</w:t>
            </w:r>
            <w:r w:rsidR="008834F1" w:rsidRPr="00EB210A">
              <w:rPr>
                <w:rFonts w:ascii="Arial" w:eastAsia="Consolas" w:hAnsi="Arial" w:cs="Arial"/>
              </w:rPr>
              <w:t>l</w:t>
            </w:r>
            <w:r w:rsidR="00920666" w:rsidRPr="00EB210A">
              <w:rPr>
                <w:rFonts w:ascii="Arial" w:eastAsia="Consolas" w:hAnsi="Arial" w:cs="Arial"/>
              </w:rPr>
              <w:t>ea</w:t>
            </w:r>
            <w:r w:rsidR="008834F1" w:rsidRPr="00EB210A">
              <w:rPr>
                <w:rFonts w:ascii="Arial" w:eastAsia="Consolas" w:hAnsi="Arial" w:cs="Arial"/>
              </w:rPr>
              <w:t>.</w:t>
            </w:r>
          </w:p>
        </w:tc>
      </w:tr>
      <w:tr w:rsidR="002E13C4" w:rsidRPr="00EB210A" w14:paraId="1A97C5D8" w14:textId="77777777" w:rsidTr="00411B01">
        <w:tc>
          <w:tcPr>
            <w:tcW w:w="2689" w:type="dxa"/>
          </w:tcPr>
          <w:p w14:paraId="4A42B307"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Ethnicity</w:t>
            </w:r>
          </w:p>
        </w:tc>
        <w:tc>
          <w:tcPr>
            <w:tcW w:w="6372" w:type="dxa"/>
          </w:tcPr>
          <w:p w14:paraId="7BDAF938" w14:textId="520023E4" w:rsidR="002E13C4" w:rsidRPr="00EB210A" w:rsidRDefault="00E213F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 xml:space="preserve">Pākehā </w:t>
            </w:r>
          </w:p>
        </w:tc>
      </w:tr>
      <w:tr w:rsidR="002E13C4" w:rsidRPr="00EB210A" w14:paraId="78177601" w14:textId="77777777" w:rsidTr="00411B01">
        <w:tc>
          <w:tcPr>
            <w:tcW w:w="2689" w:type="dxa"/>
          </w:tcPr>
          <w:p w14:paraId="4B8DA38B"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Whānau background</w:t>
            </w:r>
          </w:p>
        </w:tc>
        <w:tc>
          <w:tcPr>
            <w:tcW w:w="6372" w:type="dxa"/>
          </w:tcPr>
          <w:p w14:paraId="13C7EE8E" w14:textId="3F6A7E5E" w:rsidR="002E13C4" w:rsidRPr="00EB210A" w:rsidRDefault="00E213F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One younger brother</w:t>
            </w:r>
            <w:r w:rsidR="008834F1" w:rsidRPr="00EB210A">
              <w:rPr>
                <w:rFonts w:ascii="Arial" w:eastAsiaTheme="minorEastAsia" w:hAnsi="Arial" w:cs="Arial"/>
              </w:rPr>
              <w:t>.</w:t>
            </w:r>
          </w:p>
        </w:tc>
      </w:tr>
      <w:tr w:rsidR="002E13C4" w:rsidRPr="00EB210A" w14:paraId="48D39E4C" w14:textId="77777777" w:rsidTr="00411B01">
        <w:tc>
          <w:tcPr>
            <w:tcW w:w="2689" w:type="dxa"/>
          </w:tcPr>
          <w:p w14:paraId="3716FBF3" w14:textId="2F76D68F" w:rsidR="002E13C4" w:rsidRPr="00EB210A" w:rsidRDefault="002E13C4" w:rsidP="009E3ABA">
            <w:pPr>
              <w:pStyle w:val="List123"/>
              <w:numPr>
                <w:ilvl w:val="0"/>
                <w:numId w:val="0"/>
              </w:numPr>
              <w:spacing w:before="0" w:after="0" w:afterAutospacing="0" w:line="240" w:lineRule="auto"/>
              <w:rPr>
                <w:rFonts w:ascii="Arial" w:eastAsia="Consolas" w:hAnsi="Arial" w:cs="Arial"/>
                <w:b/>
                <w:bCs/>
                <w:lang w:val="en-NZ"/>
              </w:rPr>
            </w:pPr>
            <w:r w:rsidRPr="00EB210A">
              <w:rPr>
                <w:rFonts w:ascii="Arial" w:eastAsia="Consolas" w:hAnsi="Arial" w:cs="Arial"/>
                <w:b/>
                <w:bCs/>
                <w:lang w:val="en-NZ"/>
              </w:rPr>
              <w:t>Current</w:t>
            </w:r>
          </w:p>
        </w:tc>
        <w:tc>
          <w:tcPr>
            <w:tcW w:w="6372" w:type="dxa"/>
          </w:tcPr>
          <w:p w14:paraId="07CC6F39" w14:textId="519CC280" w:rsidR="002E13C4" w:rsidRPr="00EB210A" w:rsidRDefault="00E213F4" w:rsidP="009E3ABA">
            <w:pPr>
              <w:pStyle w:val="List123"/>
              <w:numPr>
                <w:ilvl w:val="0"/>
                <w:numId w:val="0"/>
              </w:numPr>
              <w:spacing w:before="0" w:after="0" w:afterAutospacing="0" w:line="240" w:lineRule="auto"/>
              <w:rPr>
                <w:rFonts w:ascii="Arial" w:eastAsia="Consolas" w:hAnsi="Arial" w:cs="Arial"/>
                <w:i/>
                <w:iCs/>
                <w:lang w:val="en-NZ"/>
              </w:rPr>
            </w:pPr>
            <w:r w:rsidRPr="00EB210A">
              <w:rPr>
                <w:rFonts w:ascii="Arial" w:eastAsiaTheme="minorEastAsia" w:hAnsi="Arial" w:cs="Arial"/>
              </w:rPr>
              <w:t>Mr E</w:t>
            </w:r>
            <w:r w:rsidR="67865061" w:rsidRPr="00EB210A">
              <w:rPr>
                <w:rFonts w:ascii="Arial" w:eastAsiaTheme="minorEastAsia" w:hAnsi="Arial" w:cs="Arial"/>
              </w:rPr>
              <w:t>S</w:t>
            </w:r>
            <w:r w:rsidRPr="00EB210A">
              <w:rPr>
                <w:rFonts w:ascii="Arial" w:eastAsiaTheme="minorEastAsia" w:hAnsi="Arial" w:cs="Arial"/>
              </w:rPr>
              <w:t xml:space="preserve"> is estranged from his family. He has children of his own but the relationships are difficult.</w:t>
            </w:r>
          </w:p>
        </w:tc>
      </w:tr>
    </w:tbl>
    <w:p w14:paraId="4B7B86CB" w14:textId="5FE4472B" w:rsidR="004C4781" w:rsidRPr="00EB210A" w:rsidRDefault="7C3A1B1E"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I started getting into a bit of trouble in my early teens, probably because of who I was hanging out with. I was breaking into the odd car, and I came to the attention of the </w:t>
      </w:r>
      <w:r w:rsidR="00940EEE" w:rsidRPr="00EB210A">
        <w:rPr>
          <w:rFonts w:ascii="Arial" w:eastAsiaTheme="minorEastAsia" w:hAnsi="Arial" w:cs="Arial"/>
        </w:rPr>
        <w:t>p</w:t>
      </w:r>
      <w:r w:rsidRPr="00EB210A">
        <w:rPr>
          <w:rFonts w:ascii="Arial" w:eastAsiaTheme="minorEastAsia" w:hAnsi="Arial" w:cs="Arial"/>
        </w:rPr>
        <w:t xml:space="preserve">olice. Instead of going to court, they organised community service work for me at Brother McGrath’s house – gardening and other chores. </w:t>
      </w:r>
    </w:p>
    <w:p w14:paraId="2D6CBC32" w14:textId="3A5C77AC" w:rsidR="004C4781" w:rsidRPr="00EB210A" w:rsidRDefault="7C3A1B1E"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A lot of skinheads were hanging around at Brother McGrath’s house, huffing and sniffing petrol or glue. They were around 15 to 17 years old, a bit older than me. </w:t>
      </w:r>
    </w:p>
    <w:p w14:paraId="2A858478" w14:textId="1051AB23" w:rsidR="004C4781" w:rsidRPr="00EB210A" w:rsidRDefault="7C3A1B1E"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I was out in the garden and Brother McGrath called me into the office. He started off being nice, then turned bad, and made me put his penis in my mouth. I was completely shocked, but Brother McGrath just dropped me home afterwards as if nothing had happened. He told me he worked with the </w:t>
      </w:r>
      <w:r w:rsidR="00940EEE" w:rsidRPr="00EB210A">
        <w:rPr>
          <w:rFonts w:ascii="Arial" w:eastAsiaTheme="minorEastAsia" w:hAnsi="Arial" w:cs="Arial"/>
        </w:rPr>
        <w:t>p</w:t>
      </w:r>
      <w:r w:rsidRPr="00EB210A">
        <w:rPr>
          <w:rFonts w:ascii="Arial" w:eastAsiaTheme="minorEastAsia" w:hAnsi="Arial" w:cs="Arial"/>
        </w:rPr>
        <w:t xml:space="preserve">olice and if I said anything about what he’d done, then I’d be put into the boys’ home. I didn’t tell my parents, because I didn’t think they’d believe me anyway. </w:t>
      </w:r>
    </w:p>
    <w:p w14:paraId="29125199" w14:textId="39241EF2" w:rsidR="004C4781" w:rsidRPr="00EB210A" w:rsidRDefault="7C3A1B1E"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I had to keep going to Brother McGrath’s house. The second time he called me into the office, he sodomised me. He threatened me again, saying if I told anyone what had happened, that he was in with the </w:t>
      </w:r>
      <w:r w:rsidR="00940EEE" w:rsidRPr="00EB210A">
        <w:rPr>
          <w:rFonts w:ascii="Arial" w:eastAsiaTheme="minorEastAsia" w:hAnsi="Arial" w:cs="Arial"/>
        </w:rPr>
        <w:t>p</w:t>
      </w:r>
      <w:r w:rsidRPr="00EB210A">
        <w:rPr>
          <w:rFonts w:ascii="Arial" w:eastAsiaTheme="minorEastAsia" w:hAnsi="Arial" w:cs="Arial"/>
        </w:rPr>
        <w:t>olice, and no</w:t>
      </w:r>
      <w:r w:rsidR="00C81835" w:rsidRPr="00EB210A">
        <w:rPr>
          <w:rFonts w:ascii="Arial" w:eastAsiaTheme="minorEastAsia" w:hAnsi="Arial" w:cs="Arial"/>
        </w:rPr>
        <w:t xml:space="preserve"> </w:t>
      </w:r>
      <w:r w:rsidRPr="00EB210A">
        <w:rPr>
          <w:rFonts w:ascii="Arial" w:eastAsiaTheme="minorEastAsia" w:hAnsi="Arial" w:cs="Arial"/>
        </w:rPr>
        <w:t xml:space="preserve">one would believe me. </w:t>
      </w:r>
    </w:p>
    <w:p w14:paraId="0A782E40" w14:textId="341B9DF1" w:rsidR="004C4781" w:rsidRPr="00EB210A" w:rsidRDefault="7C3A1B1E"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I left the property after I was raped. I remember walking down a road. My underpants had blood in them. I ripped them off and threw them away. I had no idea if the </w:t>
      </w:r>
      <w:r w:rsidR="00940EEE" w:rsidRPr="00EB210A">
        <w:rPr>
          <w:rFonts w:ascii="Arial" w:eastAsiaTheme="minorEastAsia" w:hAnsi="Arial" w:cs="Arial"/>
        </w:rPr>
        <w:t>p</w:t>
      </w:r>
      <w:r w:rsidRPr="00EB210A">
        <w:rPr>
          <w:rFonts w:ascii="Arial" w:eastAsiaTheme="minorEastAsia" w:hAnsi="Arial" w:cs="Arial"/>
        </w:rPr>
        <w:t xml:space="preserve">olice were going to come looking for me, but nothing happened – I didn’t get called back to do more community work. </w:t>
      </w:r>
    </w:p>
    <w:p w14:paraId="16BABFB6" w14:textId="56F4FC4F" w:rsidR="004C4781" w:rsidRPr="00EB210A" w:rsidRDefault="00B35B7B" w:rsidP="009E3ABA">
      <w:pPr>
        <w:pStyle w:val="List123"/>
        <w:numPr>
          <w:ilvl w:val="0"/>
          <w:numId w:val="0"/>
        </w:numPr>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42" behindDoc="0" locked="0" layoutInCell="1" allowOverlap="1" wp14:anchorId="6645AF2D" wp14:editId="0F804323">
            <wp:simplePos x="0" y="0"/>
            <wp:positionH relativeFrom="leftMargin">
              <wp:align>right</wp:align>
            </wp:positionH>
            <wp:positionV relativeFrom="paragraph">
              <wp:posOffset>1326294</wp:posOffset>
            </wp:positionV>
            <wp:extent cx="294640" cy="2514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7C3A1B1E" w:rsidRPr="00EB210A">
        <w:rPr>
          <w:rFonts w:ascii="Arial" w:eastAsiaTheme="minorEastAsia" w:hAnsi="Arial" w:cs="Arial"/>
        </w:rPr>
        <w:t xml:space="preserve">After the rape by Brother McGrath my life deteriorated. I pretty much left home, joined up with skinheads and started sniffing glue with them. I ended up becoming a drug addict. I did a stint in the Kingslea Secure Unit after gate-crashing a party with members of a gang. Everyone else was older than me so they were arrested and held in </w:t>
      </w:r>
      <w:r w:rsidR="006A1F92" w:rsidRPr="00EB210A">
        <w:rPr>
          <w:rFonts w:ascii="Arial" w:eastAsiaTheme="minorEastAsia" w:hAnsi="Arial" w:cs="Arial"/>
        </w:rPr>
        <w:t>p</w:t>
      </w:r>
      <w:r w:rsidR="7C3A1B1E" w:rsidRPr="00EB210A">
        <w:rPr>
          <w:rFonts w:ascii="Arial" w:eastAsiaTheme="minorEastAsia" w:hAnsi="Arial" w:cs="Arial"/>
        </w:rPr>
        <w:t xml:space="preserve">olice custody, whereas I was admitted to Kingslea. Although I was only there once, my life continued to </w:t>
      </w:r>
      <w:r w:rsidR="7C3A1B1E" w:rsidRPr="00EB210A">
        <w:rPr>
          <w:rFonts w:ascii="Arial" w:eastAsiaTheme="minorEastAsia" w:hAnsi="Arial" w:cs="Arial"/>
        </w:rPr>
        <w:lastRenderedPageBreak/>
        <w:t xml:space="preserve">get worse, and my offending got more serious. I went to prison a couple of times. Drug and alcohol abuse are still a problem for me. </w:t>
      </w:r>
    </w:p>
    <w:p w14:paraId="556C4E6D" w14:textId="6A9BA016" w:rsidR="004C4781" w:rsidRPr="00EB210A" w:rsidRDefault="7C3A1B1E"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The abuse by Brother McGrath has made me hate the church. I’ve hated people in authority for years. For many years, I hated the </w:t>
      </w:r>
      <w:r w:rsidR="00940EEE" w:rsidRPr="00EB210A">
        <w:rPr>
          <w:rFonts w:ascii="Arial" w:eastAsiaTheme="minorEastAsia" w:hAnsi="Arial" w:cs="Arial"/>
        </w:rPr>
        <w:t>p</w:t>
      </w:r>
      <w:r w:rsidRPr="00EB210A">
        <w:rPr>
          <w:rFonts w:ascii="Arial" w:eastAsiaTheme="minorEastAsia" w:hAnsi="Arial" w:cs="Arial"/>
        </w:rPr>
        <w:t xml:space="preserve">olice, but now I’ve realised it’s probably not so much their fault. </w:t>
      </w:r>
    </w:p>
    <w:p w14:paraId="7C21ACCB" w14:textId="57F9BE60" w:rsidR="004C4781" w:rsidRPr="00EB210A" w:rsidRDefault="7C3A1B1E"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My ability to trust people has been completely broken. I have difficulties with personal relationships – every relationship I’ve had has failed miserably because of trust issues, and because of my abuse of drugs and alcohol. </w:t>
      </w:r>
    </w:p>
    <w:p w14:paraId="1D90C185" w14:textId="19510D14" w:rsidR="004C4781" w:rsidRPr="00EB210A" w:rsidRDefault="7C3A1B1E"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I have trouble sleeping and lots of nightmares, as well as flashbacks to the abuse. Sometimes I’ll be driving up the road where the house was, and I’ll get really, really angry. </w:t>
      </w:r>
    </w:p>
    <w:p w14:paraId="6A4D05AA" w14:textId="5E740DC2" w:rsidR="004C4781" w:rsidRPr="00EB210A" w:rsidRDefault="7C3A1B1E"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Because of the abuse, I haven’t been able to hold down jobs for very long. I start getting angry at people for no reason. </w:t>
      </w:r>
    </w:p>
    <w:p w14:paraId="13F0C78D" w14:textId="667A58A7" w:rsidR="004C4781" w:rsidRPr="00EB210A" w:rsidRDefault="7C3A1B1E"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I’m estranged from my parents. In some ways, I blame them for the abuse because they were part of sending me to Brother McGrath. I’m over-protective with my own children – always worried about them. </w:t>
      </w:r>
    </w:p>
    <w:p w14:paraId="5965E044" w14:textId="02164363" w:rsidR="004C4781" w:rsidRPr="00EB210A" w:rsidRDefault="7C3A1B1E"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I’ve agreed to contribute my story because it’s important to me that people who have been abused get proper compensation and services to help us get ahead in life. </w:t>
      </w:r>
    </w:p>
    <w:p w14:paraId="52E56223" w14:textId="469C406D" w:rsidR="004C4781" w:rsidRPr="00EB210A" w:rsidRDefault="00B35B7B" w:rsidP="009E3ABA">
      <w:pPr>
        <w:spacing w:after="240"/>
        <w:rPr>
          <w:rFonts w:ascii="Arial" w:eastAsiaTheme="minorEastAsia" w:hAnsi="Arial" w:cs="Arial"/>
          <w:b/>
          <w:kern w:val="32"/>
        </w:rPr>
      </w:pPr>
      <w:bookmarkStart w:id="346" w:name="_Toc176763095"/>
      <w:bookmarkStart w:id="347" w:name="_Toc862396557"/>
      <w:bookmarkStart w:id="348" w:name="_Toc898871166"/>
      <w:bookmarkStart w:id="349" w:name="_Toc450810417"/>
      <w:bookmarkStart w:id="350" w:name="_Toc2138916968"/>
      <w:bookmarkStart w:id="351" w:name="_Toc812504308"/>
      <w:bookmarkStart w:id="352" w:name="_Toc1461973230"/>
      <w:bookmarkStart w:id="353" w:name="_Toc1457375804"/>
      <w:bookmarkStart w:id="354" w:name="_Toc833470488"/>
      <w:bookmarkStart w:id="355" w:name="_Toc339481357"/>
      <w:bookmarkStart w:id="356" w:name="_Toc140314651"/>
      <w:bookmarkStart w:id="357" w:name="_Toc1414602482"/>
      <w:bookmarkStart w:id="358" w:name="_Toc1559029298"/>
      <w:r w:rsidRPr="00EB210A">
        <w:rPr>
          <w:rFonts w:asciiTheme="minorHAnsi" w:eastAsia="Calibri" w:hAnsiTheme="minorHAnsi" w:cstheme="minorHAnsi"/>
          <w:noProof/>
          <w:sz w:val="16"/>
          <w:szCs w:val="16"/>
          <w:lang w:val="en-GB"/>
        </w:rPr>
        <w:drawing>
          <wp:anchor distT="0" distB="0" distL="114300" distR="114300" simplePos="0" relativeHeight="251658243" behindDoc="0" locked="0" layoutInCell="1" allowOverlap="1" wp14:anchorId="73605D9A" wp14:editId="389FA250">
            <wp:simplePos x="0" y="0"/>
            <wp:positionH relativeFrom="margin">
              <wp:posOffset>5637474</wp:posOffset>
            </wp:positionH>
            <wp:positionV relativeFrom="paragraph">
              <wp:posOffset>4508390</wp:posOffset>
            </wp:positionV>
            <wp:extent cx="294640" cy="25146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781" w:rsidRPr="00EB210A">
        <w:rPr>
          <w:rFonts w:ascii="Arial" w:eastAsiaTheme="minorEastAsia" w:hAnsi="Arial" w:cs="Arial"/>
        </w:rPr>
        <w:br w:type="page"/>
      </w:r>
    </w:p>
    <w:p w14:paraId="06ADF4AC" w14:textId="77777777" w:rsidR="00205CB2" w:rsidRPr="00EB210A" w:rsidRDefault="00205CB2" w:rsidP="001D20ED">
      <w:pPr>
        <w:pStyle w:val="Heading2"/>
      </w:pPr>
      <w:bookmarkStart w:id="359" w:name="_Toc139967994"/>
      <w:bookmarkStart w:id="360" w:name="_Toc139968391"/>
      <w:bookmarkStart w:id="361" w:name="_Toc127781898"/>
      <w:r w:rsidRPr="00EB210A">
        <w:lastRenderedPageBreak/>
        <w:t>Upoko Tuatoru: Te Tarati o Hebron</w:t>
      </w:r>
      <w:bookmarkEnd w:id="359"/>
      <w:bookmarkEnd w:id="360"/>
    </w:p>
    <w:p w14:paraId="62862B0D" w14:textId="1AC41061" w:rsidR="004C4781" w:rsidRPr="00EB210A" w:rsidRDefault="004C4781" w:rsidP="001D20ED">
      <w:pPr>
        <w:pStyle w:val="Heading2"/>
      </w:pPr>
      <w:bookmarkStart w:id="362" w:name="_Toc139967995"/>
      <w:bookmarkStart w:id="363" w:name="_Toc139968392"/>
      <w:r w:rsidRPr="00EB210A">
        <w:t>Chapter Three: Hebron Trust</w:t>
      </w:r>
      <w:bookmarkEnd w:id="361"/>
      <w:bookmarkEnd w:id="362"/>
      <w:bookmarkEnd w:id="363"/>
      <w:r w:rsidRPr="00EB210A">
        <w:t xml:space="preserve"> </w:t>
      </w:r>
      <w:bookmarkEnd w:id="346"/>
      <w:bookmarkEnd w:id="347"/>
      <w:bookmarkEnd w:id="348"/>
      <w:bookmarkEnd w:id="349"/>
      <w:bookmarkEnd w:id="350"/>
      <w:bookmarkEnd w:id="351"/>
      <w:bookmarkEnd w:id="352"/>
      <w:bookmarkEnd w:id="353"/>
      <w:bookmarkEnd w:id="354"/>
      <w:bookmarkEnd w:id="355"/>
      <w:bookmarkEnd w:id="356"/>
      <w:bookmarkEnd w:id="357"/>
      <w:bookmarkEnd w:id="358"/>
    </w:p>
    <w:p w14:paraId="6A0FF4CD" w14:textId="1387C20E" w:rsidR="004C4781" w:rsidRPr="00EB210A" w:rsidRDefault="00DD14F9" w:rsidP="003B0D0B">
      <w:pPr>
        <w:pStyle w:val="Heading3"/>
      </w:pPr>
      <w:bookmarkStart w:id="364" w:name="_Toc108357531"/>
      <w:bookmarkStart w:id="365" w:name="_Toc108611522"/>
      <w:bookmarkStart w:id="366" w:name="_Toc108611790"/>
      <w:bookmarkStart w:id="367" w:name="_Toc108611845"/>
      <w:bookmarkStart w:id="368" w:name="_Toc108612138"/>
      <w:bookmarkStart w:id="369" w:name="_Toc108690121"/>
      <w:bookmarkStart w:id="370" w:name="_Toc108357532"/>
      <w:bookmarkStart w:id="371" w:name="_Toc108611523"/>
      <w:bookmarkStart w:id="372" w:name="_Toc108611791"/>
      <w:bookmarkStart w:id="373" w:name="_Toc108611846"/>
      <w:bookmarkStart w:id="374" w:name="_Toc108612139"/>
      <w:bookmarkStart w:id="375" w:name="_Toc108690122"/>
      <w:bookmarkStart w:id="376" w:name="_Toc108347666"/>
      <w:bookmarkStart w:id="377" w:name="_Toc108347730"/>
      <w:bookmarkStart w:id="378" w:name="_Toc108347777"/>
      <w:bookmarkStart w:id="379" w:name="_Toc108347824"/>
      <w:bookmarkStart w:id="380" w:name="_Toc108347667"/>
      <w:bookmarkStart w:id="381" w:name="_Toc108347731"/>
      <w:bookmarkStart w:id="382" w:name="_Toc108347778"/>
      <w:bookmarkStart w:id="383" w:name="_Toc108347825"/>
      <w:bookmarkStart w:id="384" w:name="_Toc139967996"/>
      <w:bookmarkStart w:id="385" w:name="_Toc13996839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EB210A">
        <w:rPr>
          <w:rStyle w:val="Strong"/>
          <w:b/>
          <w:bCs/>
        </w:rPr>
        <w:t xml:space="preserve">Whakatakinga - </w:t>
      </w:r>
      <w:r w:rsidR="004C4781" w:rsidRPr="00EB210A">
        <w:t>Introduction</w:t>
      </w:r>
      <w:bookmarkStart w:id="386" w:name="_Toc127781899"/>
      <w:bookmarkEnd w:id="384"/>
      <w:bookmarkEnd w:id="385"/>
    </w:p>
    <w:p w14:paraId="5B20FEDF" w14:textId="5F3F80DE" w:rsidR="004C4781" w:rsidRPr="00EB210A" w:rsidRDefault="673394BB" w:rsidP="008333FA">
      <w:pPr>
        <w:pStyle w:val="List123"/>
        <w:numPr>
          <w:ilvl w:val="0"/>
          <w:numId w:val="41"/>
        </w:numPr>
        <w:ind w:left="720" w:hanging="720"/>
        <w:rPr>
          <w:rFonts w:ascii="Arial" w:eastAsia="Consolas" w:hAnsi="Arial" w:cs="Arial"/>
        </w:rPr>
      </w:pPr>
      <w:r w:rsidRPr="00EB210A">
        <w:rPr>
          <w:rFonts w:ascii="Arial" w:eastAsia="Consolas" w:hAnsi="Arial" w:cs="Arial"/>
        </w:rPr>
        <w:t xml:space="preserve">It’s important to understand how Hebron Trust was established and operated, Brother McGrath’s role in this, and the involvement of the State which approved Hebron Trust to be a State approved provider of care. We’ll then outline the pathways or circumstances that led to </w:t>
      </w:r>
      <w:r w:rsidR="00EC2638" w:rsidRPr="00EB210A">
        <w:rPr>
          <w:rFonts w:ascii="Arial" w:eastAsia="Consolas" w:hAnsi="Arial" w:cs="Arial"/>
        </w:rPr>
        <w:t>tamariki and rangatahi</w:t>
      </w:r>
      <w:r w:rsidR="00A60CEF" w:rsidRPr="00EB210A">
        <w:rPr>
          <w:rFonts w:ascii="Arial" w:eastAsia="Consolas" w:hAnsi="Arial" w:cs="Arial"/>
        </w:rPr>
        <w:t xml:space="preserve"> </w:t>
      </w:r>
      <w:r w:rsidR="00A60CEF" w:rsidRPr="00EB210A">
        <w:rPr>
          <w:rFonts w:ascii="Arial" w:eastAsia="Times New Roman" w:hAnsi="Arial" w:cs="Arial"/>
        </w:rPr>
        <w:t>(</w:t>
      </w:r>
      <w:r w:rsidR="00A60CEF" w:rsidRPr="00EB210A">
        <w:rPr>
          <w:rFonts w:ascii="Arial" w:eastAsiaTheme="minorEastAsia" w:hAnsi="Arial" w:cs="Arial"/>
          <w:lang w:val="en-NZ"/>
        </w:rPr>
        <w:t>usually teenagers, although some as young as 8)</w:t>
      </w:r>
      <w:r w:rsidRPr="00EB210A">
        <w:rPr>
          <w:rFonts w:ascii="Arial" w:eastAsia="Consolas" w:hAnsi="Arial" w:cs="Arial"/>
        </w:rPr>
        <w:t>, coming into the care of Hebron Trust.</w:t>
      </w:r>
    </w:p>
    <w:p w14:paraId="657E2690" w14:textId="05DE7B3A" w:rsidR="004C4781" w:rsidRPr="00EB210A" w:rsidRDefault="13347DBB" w:rsidP="008333FA">
      <w:pPr>
        <w:pStyle w:val="List123"/>
        <w:numPr>
          <w:ilvl w:val="0"/>
          <w:numId w:val="41"/>
        </w:numPr>
        <w:ind w:left="720" w:hanging="720"/>
        <w:rPr>
          <w:rFonts w:ascii="Arial" w:hAnsi="Arial" w:cs="Arial"/>
        </w:rPr>
      </w:pPr>
      <w:r w:rsidRPr="00EB210A">
        <w:rPr>
          <w:rFonts w:ascii="Arial" w:eastAsia="Consolas" w:hAnsi="Arial" w:cs="Arial"/>
        </w:rPr>
        <w:t>We</w:t>
      </w:r>
      <w:r w:rsidRPr="00EB210A">
        <w:rPr>
          <w:rFonts w:ascii="Arial" w:hAnsi="Arial" w:cs="Arial"/>
        </w:rPr>
        <w:t xml:space="preserve"> set out findings at </w:t>
      </w:r>
      <w:r w:rsidR="4FEEDC56" w:rsidRPr="00EB210A">
        <w:rPr>
          <w:rFonts w:ascii="Arial" w:hAnsi="Arial" w:cs="Arial"/>
        </w:rPr>
        <w:t xml:space="preserve">the end of this </w:t>
      </w:r>
      <w:r w:rsidRPr="00EB210A">
        <w:rPr>
          <w:rFonts w:ascii="Arial" w:hAnsi="Arial" w:cs="Arial"/>
        </w:rPr>
        <w:t>chapter</w:t>
      </w:r>
      <w:r w:rsidR="216FA580" w:rsidRPr="00EB210A">
        <w:rPr>
          <w:rFonts w:ascii="Arial" w:hAnsi="Arial" w:cs="Arial"/>
        </w:rPr>
        <w:t>.</w:t>
      </w:r>
    </w:p>
    <w:p w14:paraId="744CFE19" w14:textId="3271479E" w:rsidR="00DD14F9" w:rsidRPr="00EB210A" w:rsidRDefault="00DD14F9" w:rsidP="003B0D0B">
      <w:pPr>
        <w:pStyle w:val="Heading3"/>
      </w:pPr>
      <w:bookmarkStart w:id="387" w:name="_Toc139967997"/>
      <w:bookmarkStart w:id="388" w:name="_Toc139968394"/>
      <w:r w:rsidRPr="00EB210A">
        <w:t>Ka pōhiritia te Rangapū e te Pīhopa Katorika o Ōtautahi kia whakaritea he manatū mō ngā rangatahi kāinga kore me ngā tamariki noho Tiriti</w:t>
      </w:r>
      <w:bookmarkEnd w:id="387"/>
      <w:bookmarkEnd w:id="388"/>
    </w:p>
    <w:p w14:paraId="7F3E0E5B" w14:textId="27DDD5A0" w:rsidR="004C4781" w:rsidRPr="00EB210A" w:rsidRDefault="000F0D95" w:rsidP="003B0D0B">
      <w:pPr>
        <w:pStyle w:val="Heading3"/>
        <w:rPr>
          <w:color w:val="auto"/>
        </w:rPr>
      </w:pPr>
      <w:bookmarkStart w:id="389" w:name="_Toc139967998"/>
      <w:bookmarkStart w:id="390" w:name="_Toc139968395"/>
      <w:r w:rsidRPr="00EB210A">
        <w:t>Christchurch Catholic Bishop invites Order to set up youth ministry for homeless youth and street</w:t>
      </w:r>
      <w:r w:rsidR="006D4ED6" w:rsidRPr="00EB210A">
        <w:t xml:space="preserve"> </w:t>
      </w:r>
      <w:r w:rsidRPr="00EB210A">
        <w:t>kids</w:t>
      </w:r>
      <w:bookmarkEnd w:id="386"/>
      <w:bookmarkEnd w:id="389"/>
      <w:bookmarkEnd w:id="390"/>
      <w:r w:rsidR="004C4781" w:rsidRPr="00EB210A">
        <w:rPr>
          <w:color w:val="auto"/>
        </w:rPr>
        <w:t xml:space="preserve"> </w:t>
      </w:r>
    </w:p>
    <w:p w14:paraId="1625195C" w14:textId="56758A1F" w:rsidR="004C4781" w:rsidRPr="00EB210A" w:rsidRDefault="13347DBB" w:rsidP="008333FA">
      <w:pPr>
        <w:pStyle w:val="List123"/>
        <w:numPr>
          <w:ilvl w:val="0"/>
          <w:numId w:val="41"/>
        </w:numPr>
        <w:ind w:left="720" w:hanging="720"/>
        <w:rPr>
          <w:rFonts w:ascii="Arial" w:eastAsiaTheme="minorEastAsia" w:hAnsi="Arial" w:cs="Arial"/>
        </w:rPr>
      </w:pPr>
      <w:r w:rsidRPr="00EB210A">
        <w:rPr>
          <w:rFonts w:ascii="Arial" w:eastAsia="Consolas" w:hAnsi="Arial" w:cs="Arial"/>
        </w:rPr>
        <w:t>After</w:t>
      </w:r>
      <w:r w:rsidRPr="00EB210A">
        <w:rPr>
          <w:rFonts w:ascii="Arial" w:eastAsiaTheme="minorEastAsia" w:hAnsi="Arial" w:cs="Arial"/>
        </w:rPr>
        <w:t xml:space="preserve"> the Order left Marylands in </w:t>
      </w:r>
      <w:r w:rsidR="517D1FC5" w:rsidRPr="00EB210A">
        <w:rPr>
          <w:rFonts w:ascii="Arial" w:eastAsiaTheme="minorEastAsia" w:hAnsi="Arial" w:cs="Arial"/>
        </w:rPr>
        <w:t>198</w:t>
      </w:r>
      <w:r w:rsidR="4AAAE158" w:rsidRPr="00EB210A">
        <w:rPr>
          <w:rFonts w:ascii="Arial" w:eastAsiaTheme="minorEastAsia" w:hAnsi="Arial" w:cs="Arial"/>
        </w:rPr>
        <w:t>4</w:t>
      </w:r>
      <w:r w:rsidRPr="00EB210A">
        <w:rPr>
          <w:rFonts w:ascii="Arial" w:eastAsiaTheme="minorEastAsia" w:hAnsi="Arial" w:cs="Arial"/>
        </w:rPr>
        <w:t>, it had to make major decisions about how it was going to continue to operate in Aotearoa New Zealand, if at all.</w:t>
      </w:r>
    </w:p>
    <w:p w14:paraId="53BBF8AE" w14:textId="2C4EAB57" w:rsidR="004C4781" w:rsidRPr="00EB210A" w:rsidRDefault="009CCADA"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In January 1986, a two-day meeting was held at the Australian headquarters of the Order in Burwood, Sydney. The meeting was attended by Bishop Hanrahan from Christchurch.</w:t>
      </w:r>
      <w:r w:rsidR="004C4781" w:rsidRPr="00EB210A">
        <w:rPr>
          <w:rFonts w:ascii="Arial" w:eastAsiaTheme="minorEastAsia" w:hAnsi="Arial" w:cs="Arial"/>
          <w:vertAlign w:val="superscript"/>
        </w:rPr>
        <w:footnoteReference w:id="203"/>
      </w:r>
      <w:r w:rsidRPr="00EB210A">
        <w:rPr>
          <w:rFonts w:ascii="Arial" w:eastAsiaTheme="minorEastAsia" w:hAnsi="Arial" w:cs="Arial"/>
        </w:rPr>
        <w:t xml:space="preserve"> Bishop Hanrahan saw a growing problem with homeless people or ‘street kids’ in </w:t>
      </w:r>
      <w:r w:rsidR="24216EC0" w:rsidRPr="00EB210A">
        <w:rPr>
          <w:rFonts w:ascii="Arial" w:eastAsiaTheme="minorEastAsia" w:hAnsi="Arial" w:cs="Arial"/>
        </w:rPr>
        <w:t>Christchurch and</w:t>
      </w:r>
      <w:r w:rsidRPr="00EB210A">
        <w:rPr>
          <w:rFonts w:ascii="Arial" w:eastAsiaTheme="minorEastAsia" w:hAnsi="Arial" w:cs="Arial"/>
        </w:rPr>
        <w:t xml:space="preserve"> invited the brothers to establish a youth ministry to support at-risk young people</w:t>
      </w:r>
      <w:r w:rsidR="004C4781" w:rsidRPr="00EB210A">
        <w:rPr>
          <w:rStyle w:val="FootnoteReference"/>
          <w:rFonts w:ascii="Arial" w:eastAsiaTheme="minorEastAsia" w:hAnsi="Arial" w:cs="Arial"/>
        </w:rPr>
        <w:footnoteReference w:id="204"/>
      </w:r>
      <w:r w:rsidRPr="00EB210A">
        <w:rPr>
          <w:rFonts w:ascii="Arial" w:eastAsiaTheme="minorEastAsia" w:hAnsi="Arial" w:cs="Arial"/>
        </w:rPr>
        <w:t>, many of whom were Māori.</w:t>
      </w:r>
      <w:r w:rsidR="004C4781" w:rsidRPr="00EB210A">
        <w:rPr>
          <w:rStyle w:val="FootnoteReference"/>
          <w:rFonts w:ascii="Arial" w:eastAsiaTheme="minorEastAsia" w:hAnsi="Arial" w:cs="Arial"/>
        </w:rPr>
        <w:footnoteReference w:id="205"/>
      </w:r>
      <w:r w:rsidRPr="00EB210A">
        <w:rPr>
          <w:rFonts w:ascii="Arial" w:eastAsiaTheme="minorEastAsia" w:hAnsi="Arial" w:cs="Arial"/>
        </w:rPr>
        <w:t xml:space="preserve"> Bishop Hanrahan felt he was unable personally to respond to the needs of these young people but felt the church had a role in reaching out to them.</w:t>
      </w:r>
      <w:r w:rsidR="004C4781" w:rsidRPr="00EB210A">
        <w:rPr>
          <w:rFonts w:ascii="Arial" w:eastAsiaTheme="minorEastAsia" w:hAnsi="Arial" w:cs="Arial"/>
          <w:vertAlign w:val="superscript"/>
        </w:rPr>
        <w:footnoteReference w:id="206"/>
      </w:r>
    </w:p>
    <w:p w14:paraId="62E0339A" w14:textId="5D7B323B"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Consolas" w:hAnsi="Arial" w:cs="Arial"/>
        </w:rPr>
        <w:t>Brother</w:t>
      </w:r>
      <w:r w:rsidRPr="00EB210A">
        <w:rPr>
          <w:rFonts w:ascii="Arial" w:eastAsiaTheme="minorEastAsia" w:hAnsi="Arial" w:cs="Arial"/>
        </w:rPr>
        <w:t xml:space="preserve"> McGrath had a key role in scoping and implementing Bishop Hanrahan’s vision and the church's role.</w:t>
      </w:r>
      <w:r w:rsidR="004C4781" w:rsidRPr="00EB210A">
        <w:rPr>
          <w:rStyle w:val="FootnoteReference"/>
          <w:rFonts w:ascii="Arial" w:eastAsiaTheme="minorEastAsia" w:hAnsi="Arial" w:cs="Arial"/>
        </w:rPr>
        <w:footnoteReference w:id="207"/>
      </w:r>
      <w:r w:rsidRPr="00EB210A">
        <w:rPr>
          <w:rFonts w:ascii="Arial" w:eastAsiaTheme="minorEastAsia" w:hAnsi="Arial" w:cs="Arial"/>
        </w:rPr>
        <w:t xml:space="preserve"> </w:t>
      </w:r>
    </w:p>
    <w:p w14:paraId="77D8622E" w14:textId="3D30B3D2" w:rsidR="004C4781" w:rsidRPr="00EB210A" w:rsidRDefault="009CCADA" w:rsidP="008333FA">
      <w:pPr>
        <w:pStyle w:val="List123"/>
        <w:numPr>
          <w:ilvl w:val="0"/>
          <w:numId w:val="41"/>
        </w:numPr>
        <w:ind w:left="720" w:hanging="720"/>
        <w:rPr>
          <w:rFonts w:ascii="Arial" w:eastAsiaTheme="minorEastAsia" w:hAnsi="Arial" w:cs="Arial"/>
        </w:rPr>
      </w:pPr>
      <w:r w:rsidRPr="00EB210A">
        <w:rPr>
          <w:rFonts w:ascii="Arial" w:eastAsia="Consolas" w:hAnsi="Arial" w:cs="Arial"/>
        </w:rPr>
        <w:t>Brother</w:t>
      </w:r>
      <w:r w:rsidRPr="00EB210A">
        <w:rPr>
          <w:rFonts w:ascii="Arial" w:eastAsiaTheme="minorEastAsia" w:hAnsi="Arial" w:cs="Arial"/>
        </w:rPr>
        <w:t xml:space="preserve"> McGrath delivered a report to Bishop Hanrahan and the Provincial of the Order</w:t>
      </w:r>
      <w:r w:rsidR="110B0148" w:rsidRPr="00EB210A">
        <w:rPr>
          <w:rFonts w:ascii="Arial" w:eastAsiaTheme="minorEastAsia" w:hAnsi="Arial" w:cs="Arial"/>
        </w:rPr>
        <w:t>,</w:t>
      </w:r>
      <w:r w:rsidRPr="00EB210A">
        <w:rPr>
          <w:rFonts w:ascii="Arial" w:eastAsiaTheme="minorEastAsia" w:hAnsi="Arial" w:cs="Arial"/>
        </w:rPr>
        <w:t xml:space="preserve"> summarising his impression of the need for </w:t>
      </w:r>
      <w:r w:rsidR="2592C9A9" w:rsidRPr="00EB210A">
        <w:rPr>
          <w:rFonts w:ascii="Arial" w:eastAsiaTheme="minorEastAsia" w:hAnsi="Arial" w:cs="Arial"/>
        </w:rPr>
        <w:t>services and</w:t>
      </w:r>
      <w:r w:rsidRPr="00EB210A">
        <w:rPr>
          <w:rFonts w:ascii="Arial" w:eastAsiaTheme="minorEastAsia" w:hAnsi="Arial" w:cs="Arial"/>
        </w:rPr>
        <w:t xml:space="preserve"> made a number of recommendations to the </w:t>
      </w:r>
      <w:r w:rsidR="00F55032" w:rsidRPr="00EB210A">
        <w:rPr>
          <w:rFonts w:ascii="Arial" w:eastAsiaTheme="minorEastAsia" w:hAnsi="Arial" w:cs="Arial"/>
        </w:rPr>
        <w:t>b</w:t>
      </w:r>
      <w:r w:rsidRPr="00EB210A">
        <w:rPr>
          <w:rFonts w:ascii="Arial" w:eastAsiaTheme="minorEastAsia" w:hAnsi="Arial" w:cs="Arial"/>
        </w:rPr>
        <w:t>rothers about accepting the Bishop’s offer to establish</w:t>
      </w:r>
      <w:r w:rsidR="641EA1DA" w:rsidRPr="00EB210A">
        <w:rPr>
          <w:rFonts w:ascii="Arial" w:eastAsiaTheme="minorEastAsia" w:hAnsi="Arial" w:cs="Arial"/>
        </w:rPr>
        <w:t xml:space="preserve"> these</w:t>
      </w:r>
      <w:r w:rsidRPr="00EB210A">
        <w:rPr>
          <w:rFonts w:ascii="Arial" w:eastAsiaTheme="minorEastAsia" w:hAnsi="Arial" w:cs="Arial"/>
        </w:rPr>
        <w:t xml:space="preserve"> services.</w:t>
      </w:r>
      <w:r w:rsidR="004C4781" w:rsidRPr="00EB210A">
        <w:rPr>
          <w:rStyle w:val="FootnoteReference"/>
          <w:rFonts w:ascii="Arial" w:eastAsiaTheme="minorEastAsia" w:hAnsi="Arial" w:cs="Arial"/>
        </w:rPr>
        <w:footnoteReference w:id="208"/>
      </w:r>
      <w:r w:rsidRPr="00EB210A">
        <w:rPr>
          <w:rFonts w:ascii="Arial" w:eastAsiaTheme="minorEastAsia" w:hAnsi="Arial" w:cs="Arial"/>
        </w:rPr>
        <w:t xml:space="preserve"> </w:t>
      </w:r>
    </w:p>
    <w:p w14:paraId="0703AE15" w14:textId="0CA422D5"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Brother McGrath suggested the Order provide a house for emergency accommodation.</w:t>
      </w:r>
      <w:r w:rsidR="004C4781" w:rsidRPr="00EB210A">
        <w:rPr>
          <w:rStyle w:val="FootnoteReference"/>
          <w:rFonts w:ascii="Arial" w:eastAsiaTheme="minorEastAsia" w:hAnsi="Arial" w:cs="Arial"/>
        </w:rPr>
        <w:footnoteReference w:id="209"/>
      </w:r>
      <w:r w:rsidRPr="00EB210A">
        <w:rPr>
          <w:rFonts w:ascii="Arial" w:eastAsiaTheme="minorEastAsia" w:hAnsi="Arial" w:cs="Arial"/>
        </w:rPr>
        <w:t xml:space="preserve"> He outlined a need to help inner city street kids, who had been in </w:t>
      </w:r>
      <w:r w:rsidRPr="00EB210A">
        <w:rPr>
          <w:rFonts w:ascii="Arial" w:eastAsiaTheme="minorEastAsia" w:hAnsi="Arial" w:cs="Arial"/>
        </w:rPr>
        <w:lastRenderedPageBreak/>
        <w:t>other institutions or ostracised from their family, and a need to help families living in the suburbs, who were excluded from welfare.</w:t>
      </w:r>
      <w:r w:rsidR="004C4781" w:rsidRPr="00EB210A">
        <w:rPr>
          <w:rStyle w:val="FootnoteReference"/>
          <w:rFonts w:ascii="Arial" w:eastAsiaTheme="minorEastAsia" w:hAnsi="Arial" w:cs="Arial"/>
        </w:rPr>
        <w:footnoteReference w:id="210"/>
      </w:r>
    </w:p>
    <w:p w14:paraId="6743F697" w14:textId="47F65C39"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 xml:space="preserve">On 8 December 1986, Brother Pius Hornby wrote to </w:t>
      </w:r>
      <w:r w:rsidR="00C555F3" w:rsidRPr="00EB210A">
        <w:rPr>
          <w:rFonts w:ascii="Arial" w:eastAsiaTheme="minorEastAsia" w:hAnsi="Arial" w:cs="Arial"/>
        </w:rPr>
        <w:t xml:space="preserve">Brother </w:t>
      </w:r>
      <w:r w:rsidRPr="00EB210A">
        <w:rPr>
          <w:rFonts w:ascii="Arial" w:eastAsiaTheme="minorEastAsia" w:hAnsi="Arial" w:cs="Arial"/>
        </w:rPr>
        <w:t xml:space="preserve">McGrath to say that </w:t>
      </w:r>
      <w:r w:rsidR="008B4B4D" w:rsidRPr="00EB210A">
        <w:rPr>
          <w:rFonts w:ascii="Arial" w:eastAsiaTheme="minorEastAsia" w:hAnsi="Arial" w:cs="Arial"/>
        </w:rPr>
        <w:t>his</w:t>
      </w:r>
      <w:r w:rsidRPr="00EB210A">
        <w:rPr>
          <w:rFonts w:ascii="Arial" w:eastAsiaTheme="minorEastAsia" w:hAnsi="Arial" w:cs="Arial"/>
        </w:rPr>
        <w:t xml:space="preserve"> report had been received enthusiastically by the Provincial Council. The Council wanted </w:t>
      </w:r>
      <w:r w:rsidR="008B4B4D" w:rsidRPr="00EB210A">
        <w:rPr>
          <w:rFonts w:ascii="Arial" w:eastAsiaTheme="minorEastAsia" w:hAnsi="Arial" w:cs="Arial"/>
        </w:rPr>
        <w:t xml:space="preserve">Brother </w:t>
      </w:r>
      <w:r w:rsidRPr="00EB210A">
        <w:rPr>
          <w:rFonts w:ascii="Arial" w:eastAsiaTheme="minorEastAsia" w:hAnsi="Arial" w:cs="Arial"/>
        </w:rPr>
        <w:t>McGrath to continue his research until the “appropriate time for more formal arrangements”</w:t>
      </w:r>
      <w:r w:rsidR="00583440" w:rsidRPr="00EB210A">
        <w:rPr>
          <w:rFonts w:ascii="Arial" w:eastAsiaTheme="minorEastAsia" w:hAnsi="Arial" w:cs="Arial"/>
        </w:rPr>
        <w:t>.</w:t>
      </w:r>
      <w:r w:rsidR="004C4781" w:rsidRPr="00EB210A">
        <w:rPr>
          <w:rStyle w:val="FootnoteReference"/>
          <w:rFonts w:ascii="Arial" w:eastAsiaTheme="minorEastAsia" w:hAnsi="Arial" w:cs="Arial"/>
        </w:rPr>
        <w:footnoteReference w:id="211"/>
      </w:r>
    </w:p>
    <w:p w14:paraId="5A9A2D0B" w14:textId="2006B755" w:rsidR="00C56F55" w:rsidRPr="00EB210A" w:rsidRDefault="002318BB" w:rsidP="00DA1D9A">
      <w:pPr>
        <w:pStyle w:val="List123"/>
        <w:numPr>
          <w:ilvl w:val="0"/>
          <w:numId w:val="0"/>
        </w:numPr>
        <w:jc w:val="center"/>
        <w:rPr>
          <w:rFonts w:ascii="Arial" w:eastAsiaTheme="minorEastAsia" w:hAnsi="Arial" w:cs="Arial"/>
        </w:rPr>
      </w:pPr>
      <w:r>
        <w:rPr>
          <w:noProof/>
        </w:rPr>
        <w:drawing>
          <wp:inline distT="0" distB="0" distL="0" distR="0" wp14:anchorId="6AE7D29D" wp14:editId="5F6EFE67">
            <wp:extent cx="4235116" cy="5988167"/>
            <wp:effectExtent l="0" t="0" r="0" b="0"/>
            <wp:docPr id="19" name="Picture 19" descr="On this page we’re shown the location of Hebron Trust safe houses, which were a part of the same community as Marylands and St Joseph’s. &#10;&#10;The image shows us the Silverwind/Farm Cottage safe house which is very near Marylands School and St Joseph’s. The image tells us that Silverwind opened in 1988&#10;&#10;The image then shows us the Waipuna and Pampuri Safehouses, which were in Halswell road and Havelock North. &#10;&#10;The image tells us the dates these were each opened, which was in the 1980s. &#10;&#10;Finally, the image shows us Middleton. Which was the original Maryland’s school 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n this page we’re shown the location of Hebron Trust safe houses, which were a part of the same community as Marylands and St Joseph’s. &#10;&#10;The image shows us the Silverwind/Farm Cottage safe house which is very near Marylands School and St Joseph’s. The image tells us that Silverwind opened in 1988&#10;&#10;The image then shows us the Waipuna and Pampuri Safehouses, which were in Halswell road and Havelock North. &#10;&#10;The image tells us the dates these were each opened, which was in the 1980s. &#10;&#10;Finally, the image shows us Middleton. Which was the original Maryland’s school site.&#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37641" cy="5991737"/>
                    </a:xfrm>
                    <a:prstGeom prst="rect">
                      <a:avLst/>
                    </a:prstGeom>
                    <a:noFill/>
                    <a:ln>
                      <a:noFill/>
                    </a:ln>
                  </pic:spPr>
                </pic:pic>
              </a:graphicData>
            </a:graphic>
          </wp:inline>
        </w:drawing>
      </w:r>
    </w:p>
    <w:p w14:paraId="6D8FFF69" w14:textId="5CFFA216" w:rsidR="004C4781" w:rsidRPr="00EB210A" w:rsidRDefault="00DD14F9" w:rsidP="003B0D0B">
      <w:pPr>
        <w:pStyle w:val="Heading3"/>
        <w:rPr>
          <w:color w:val="auto"/>
        </w:rPr>
      </w:pPr>
      <w:bookmarkStart w:id="391" w:name="_Toc106807152"/>
      <w:bookmarkStart w:id="392" w:name="_Toc108347669"/>
      <w:bookmarkStart w:id="393" w:name="_Toc108690124"/>
      <w:bookmarkStart w:id="394" w:name="_Toc2079852835"/>
      <w:bookmarkStart w:id="395" w:name="_Toc1246034692"/>
      <w:bookmarkStart w:id="396" w:name="_Toc1588154302"/>
      <w:bookmarkStart w:id="397" w:name="_Toc759120718"/>
      <w:bookmarkStart w:id="398" w:name="_Toc1720550858"/>
      <w:bookmarkStart w:id="399" w:name="_Toc1865720198"/>
      <w:bookmarkStart w:id="400" w:name="_Toc1821206028"/>
      <w:bookmarkStart w:id="401" w:name="_Toc1361878078"/>
      <w:bookmarkStart w:id="402" w:name="_Toc1440019600"/>
      <w:bookmarkStart w:id="403" w:name="_Toc1027045500"/>
      <w:bookmarkStart w:id="404" w:name="_Toc1378311807"/>
      <w:bookmarkStart w:id="405" w:name="_Toc916125609"/>
      <w:bookmarkStart w:id="406" w:name="_Toc919641926"/>
      <w:bookmarkStart w:id="407" w:name="_Toc127781900"/>
      <w:bookmarkStart w:id="408" w:name="_Toc139967999"/>
      <w:bookmarkStart w:id="409" w:name="_Toc139968396"/>
      <w:r w:rsidRPr="00EB210A">
        <w:lastRenderedPageBreak/>
        <w:t xml:space="preserve">Ka hoki anō a Parata McGrath ki Aotearoa ki te mahi i Ōtautahi </w:t>
      </w:r>
      <w:r w:rsidR="001745B7" w:rsidRPr="00EB210A">
        <w:t>Brother McGrath returns to Aotearoa New Zealand to work in Christchurch</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6279DC79" w14:textId="52CEEDC4"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After carrying out the scoping exercise, Brother McGrath remained in Christchurch, working under the umbrella of Te Roopu Awhina</w:t>
      </w:r>
      <w:r w:rsidR="004C4781" w:rsidRPr="00EB210A">
        <w:rPr>
          <w:rStyle w:val="FootnoteReference"/>
          <w:rFonts w:ascii="Arial" w:eastAsiaTheme="minorEastAsia" w:hAnsi="Arial" w:cs="Arial"/>
        </w:rPr>
        <w:footnoteReference w:id="212"/>
      </w:r>
      <w:r w:rsidRPr="00EB210A">
        <w:rPr>
          <w:rFonts w:ascii="Arial" w:eastAsiaTheme="minorEastAsia" w:hAnsi="Arial" w:cs="Arial"/>
        </w:rPr>
        <w:t xml:space="preserve"> and the supervision of Catholic Social Services</w:t>
      </w:r>
      <w:r w:rsidR="15450C57" w:rsidRPr="00EB210A">
        <w:rPr>
          <w:rFonts w:ascii="Arial" w:eastAsiaTheme="minorEastAsia" w:hAnsi="Arial" w:cs="Arial"/>
        </w:rPr>
        <w:t>,</w:t>
      </w:r>
      <w:r w:rsidRPr="00EB210A">
        <w:rPr>
          <w:rFonts w:ascii="Arial" w:eastAsiaTheme="minorEastAsia" w:hAnsi="Arial" w:cs="Arial"/>
        </w:rPr>
        <w:t xml:space="preserve"> while the Order and Bishop Hanrahan worked out an agreement.</w:t>
      </w:r>
      <w:r w:rsidR="004C4781" w:rsidRPr="00EB210A">
        <w:rPr>
          <w:rStyle w:val="FootnoteReference"/>
          <w:rFonts w:ascii="Arial" w:eastAsiaTheme="minorEastAsia" w:hAnsi="Arial" w:cs="Arial"/>
        </w:rPr>
        <w:footnoteReference w:id="213"/>
      </w:r>
      <w:r w:rsidRPr="00EB210A">
        <w:rPr>
          <w:rFonts w:ascii="Arial" w:eastAsiaTheme="minorEastAsia" w:hAnsi="Arial" w:cs="Arial"/>
        </w:rPr>
        <w:t xml:space="preserve"> On 24 December 1986, the Bishop sent Brother Pius Hornby an undated apostolic employment agreement between the diocese and the Order.</w:t>
      </w:r>
    </w:p>
    <w:p w14:paraId="4369DD33" w14:textId="4FF97975"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Bishop Hanrahan sought funding for the work, largely through the Maurice Carter Trust. Later, funding for staff would come through a variety of State and community grants.</w:t>
      </w:r>
    </w:p>
    <w:p w14:paraId="4FF98814" w14:textId="7B09AEC8"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From 1988, Brother McGrath’s activities expanded.</w:t>
      </w:r>
      <w:r w:rsidR="004C4781" w:rsidRPr="00EB210A">
        <w:rPr>
          <w:rStyle w:val="FootnoteReference"/>
          <w:rFonts w:ascii="Arial" w:eastAsiaTheme="minorEastAsia" w:hAnsi="Arial" w:cs="Arial"/>
        </w:rPr>
        <w:footnoteReference w:id="214"/>
      </w:r>
      <w:r w:rsidRPr="00EB210A">
        <w:rPr>
          <w:rFonts w:ascii="Arial" w:eastAsiaTheme="minorEastAsia" w:hAnsi="Arial" w:cs="Arial"/>
        </w:rPr>
        <w:t xml:space="preserve"> A short-term accommodation refuge called ‘Waipuna’ opened in April 1988, located on Hereford Street next to the City Mission shelter, then moved to Havelock Street, Linwood in December 1988. By June 1989 it had five paid staff. Waipuna was intended to provide ‘time-out’ for young people, a break for the young person’s family and a chance to plan the next step.</w:t>
      </w:r>
      <w:r w:rsidR="004C4781" w:rsidRPr="00EB210A">
        <w:rPr>
          <w:rStyle w:val="FootnoteReference"/>
          <w:rFonts w:ascii="Arial" w:eastAsiaTheme="minorEastAsia" w:hAnsi="Arial" w:cs="Arial"/>
        </w:rPr>
        <w:footnoteReference w:id="215"/>
      </w:r>
      <w:r w:rsidRPr="00EB210A">
        <w:rPr>
          <w:rFonts w:ascii="Arial" w:eastAsiaTheme="minorEastAsia" w:hAnsi="Arial" w:cs="Arial"/>
        </w:rPr>
        <w:t xml:space="preserve"> Many clients were self-referred.</w:t>
      </w:r>
      <w:r w:rsidR="004C4781" w:rsidRPr="00EB210A">
        <w:rPr>
          <w:rStyle w:val="FootnoteReference"/>
          <w:rFonts w:ascii="Arial" w:eastAsiaTheme="minorEastAsia" w:hAnsi="Arial" w:cs="Arial"/>
        </w:rPr>
        <w:footnoteReference w:id="216"/>
      </w:r>
      <w:r w:rsidRPr="00EB210A">
        <w:rPr>
          <w:rFonts w:ascii="Arial" w:eastAsiaTheme="minorEastAsia" w:hAnsi="Arial" w:cs="Arial"/>
        </w:rPr>
        <w:t xml:space="preserve"> </w:t>
      </w:r>
    </w:p>
    <w:p w14:paraId="5E3D5AC3" w14:textId="13D394D3" w:rsidR="004C4781" w:rsidRPr="00EB210A" w:rsidRDefault="13347D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Brother McGrath ran the refuge and lived on</w:t>
      </w:r>
      <w:r w:rsidR="00B24F66" w:rsidRPr="00EB210A">
        <w:rPr>
          <w:rFonts w:ascii="Arial" w:eastAsiaTheme="minorEastAsia" w:hAnsi="Arial" w:cs="Arial"/>
        </w:rPr>
        <w:t xml:space="preserve"> </w:t>
      </w:r>
      <w:r w:rsidRPr="00EB210A">
        <w:rPr>
          <w:rFonts w:ascii="Arial" w:eastAsiaTheme="minorEastAsia" w:hAnsi="Arial" w:cs="Arial"/>
        </w:rPr>
        <w:t xml:space="preserve">site. The Order could not explain why he was permitted to reside outside the local religious monastery. In living outside the monastery, Brother McGrath operated without any supervision or oversight by Church leaders. </w:t>
      </w:r>
    </w:p>
    <w:p w14:paraId="7996D2A1" w14:textId="1034D350" w:rsidR="004C4781" w:rsidRPr="00EB210A" w:rsidRDefault="13347D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In a letter from Brother Timothy Boxall to the Provincial Brother Pius Hornby confirming financial support for Brother McGrath</w:t>
      </w:r>
      <w:r w:rsidR="0027295A" w:rsidRPr="00EB210A">
        <w:rPr>
          <w:rFonts w:ascii="Arial" w:eastAsiaTheme="minorEastAsia" w:hAnsi="Arial" w:cs="Arial"/>
        </w:rPr>
        <w:t>’</w:t>
      </w:r>
      <w:r w:rsidRPr="00EB210A">
        <w:rPr>
          <w:rFonts w:ascii="Arial" w:eastAsiaTheme="minorEastAsia" w:hAnsi="Arial" w:cs="Arial"/>
        </w:rPr>
        <w:t xml:space="preserve">s activities, he indicated concerns about Brother McGrath’s lack of supervision and the fact he was putting himself in dangerous situations: </w:t>
      </w:r>
    </w:p>
    <w:p w14:paraId="06C68BBC" w14:textId="77777777" w:rsidR="004C4781" w:rsidRPr="00EB210A" w:rsidRDefault="004C4781" w:rsidP="00E229D7">
      <w:pPr>
        <w:pStyle w:val="Quotation"/>
        <w:ind w:left="1134" w:firstLine="0"/>
        <w:rPr>
          <w:rFonts w:ascii="Arial" w:hAnsi="Arial" w:cs="Arial"/>
          <w:i/>
        </w:rPr>
      </w:pPr>
      <w:r w:rsidRPr="00EB210A">
        <w:rPr>
          <w:rFonts w:ascii="Arial" w:hAnsi="Arial" w:cs="Arial"/>
        </w:rPr>
        <w:t>“My concern is Bernard [McGrath] and his almost complete isolation from the community. He comes and goes and mostly for a specific reason doing his washing, checking his answering service, but never stops or sleeps here or attends mass or any community exercise. We really do not know any of his movements and only expect him when we see him and in all honesty he is often forgotten about.</w:t>
      </w:r>
    </w:p>
    <w:p w14:paraId="62178BC3" w14:textId="77777777" w:rsidR="004C4781" w:rsidRPr="00EB210A" w:rsidRDefault="004C4781" w:rsidP="00E229D7">
      <w:pPr>
        <w:pStyle w:val="Quotation"/>
        <w:ind w:left="1134" w:firstLine="0"/>
        <w:rPr>
          <w:rFonts w:ascii="Arial" w:hAnsi="Arial" w:cs="Arial"/>
          <w:i/>
        </w:rPr>
      </w:pPr>
      <w:r w:rsidRPr="00EB210A">
        <w:rPr>
          <w:rFonts w:ascii="Arial" w:hAnsi="Arial" w:cs="Arial"/>
        </w:rPr>
        <w:t xml:space="preserve">[Brother] Berchmans only mentioned how Bernard was putting himself into vulnerable situations, by bringing young girls to the monastery in the evenings. I am sure he sees no danger as he is so wrapped up in his work and doesn’t see the dangers. Maybe it is his intention to set up house in his new location, but this was never anticipated when we voted for the house. </w:t>
      </w:r>
    </w:p>
    <w:p w14:paraId="1235D0BB" w14:textId="3F3F2F54" w:rsidR="004C4781" w:rsidRPr="00EB210A" w:rsidRDefault="545B8C08" w:rsidP="005638A8">
      <w:pPr>
        <w:pStyle w:val="Quotation"/>
        <w:ind w:left="1134" w:firstLine="0"/>
        <w:rPr>
          <w:rFonts w:ascii="Arial" w:hAnsi="Arial" w:cs="Arial"/>
          <w:i/>
        </w:rPr>
      </w:pPr>
      <w:r w:rsidRPr="00EB210A">
        <w:rPr>
          <w:rFonts w:ascii="Arial" w:hAnsi="Arial" w:cs="Arial"/>
        </w:rPr>
        <w:lastRenderedPageBreak/>
        <w:t>I am not sure of the answer but feel someone should perhaps discuss his intentions and his future with him. I would like this done by yourself or a councillor as I am not confident in dealing with this delicate subject.”</w:t>
      </w:r>
      <w:r w:rsidR="004C4781" w:rsidRPr="00EB210A">
        <w:rPr>
          <w:rStyle w:val="FootnoteReference"/>
          <w:rFonts w:ascii="Arial" w:hAnsi="Arial" w:cs="Arial"/>
        </w:rPr>
        <w:footnoteReference w:id="217"/>
      </w:r>
    </w:p>
    <w:p w14:paraId="7E17C3EC" w14:textId="522FE5EE" w:rsidR="004C4781" w:rsidRPr="00EB210A" w:rsidRDefault="13347D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We have not seen any evidence of any action taken as a result of the concerns Brother Boxall raised.</w:t>
      </w:r>
    </w:p>
    <w:p w14:paraId="570D65A5" w14:textId="32D7C0D3"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As young people moved through Waipuna, staff became conscious of a need for a ‘half-way’ home where more living skills could be learned before the young people moved into their own flats.</w:t>
      </w:r>
      <w:r w:rsidR="004C4781" w:rsidRPr="00EB210A">
        <w:rPr>
          <w:rStyle w:val="FootnoteReference"/>
          <w:rFonts w:ascii="Arial" w:eastAsiaTheme="minorEastAsia" w:hAnsi="Arial" w:cs="Arial"/>
        </w:rPr>
        <w:footnoteReference w:id="218"/>
      </w:r>
      <w:r w:rsidRPr="00EB210A">
        <w:rPr>
          <w:rFonts w:ascii="Arial" w:eastAsiaTheme="minorEastAsia" w:hAnsi="Arial" w:cs="Arial"/>
        </w:rPr>
        <w:t xml:space="preserve"> In December 1988</w:t>
      </w:r>
      <w:r w:rsidR="46CA6AB4" w:rsidRPr="00EB210A">
        <w:rPr>
          <w:rFonts w:ascii="Arial" w:eastAsiaTheme="minorEastAsia" w:hAnsi="Arial" w:cs="Arial"/>
        </w:rPr>
        <w:t>,</w:t>
      </w:r>
      <w:r w:rsidRPr="00EB210A">
        <w:rPr>
          <w:rFonts w:ascii="Arial" w:eastAsiaTheme="minorEastAsia" w:hAnsi="Arial" w:cs="Arial"/>
        </w:rPr>
        <w:t xml:space="preserve"> expansion continued and a new </w:t>
      </w:r>
      <w:r w:rsidR="000A23C5" w:rsidRPr="00EB210A">
        <w:rPr>
          <w:rFonts w:ascii="Arial" w:eastAsiaTheme="minorEastAsia" w:hAnsi="Arial" w:cs="Arial"/>
        </w:rPr>
        <w:t>‘</w:t>
      </w:r>
      <w:r w:rsidRPr="00EB210A">
        <w:rPr>
          <w:rFonts w:ascii="Arial" w:eastAsiaTheme="minorEastAsia" w:hAnsi="Arial" w:cs="Arial"/>
        </w:rPr>
        <w:t>safe house</w:t>
      </w:r>
      <w:r w:rsidR="000A23C5" w:rsidRPr="00EB210A">
        <w:rPr>
          <w:rFonts w:ascii="Arial" w:eastAsiaTheme="minorEastAsia" w:hAnsi="Arial" w:cs="Arial"/>
        </w:rPr>
        <w:t>’</w:t>
      </w:r>
      <w:r w:rsidRPr="00EB210A">
        <w:rPr>
          <w:rFonts w:ascii="Arial" w:eastAsiaTheme="minorEastAsia" w:hAnsi="Arial" w:cs="Arial"/>
        </w:rPr>
        <w:t>, called alternatively Silverwind or Farm Cottage, was opened in Christchurch.</w:t>
      </w:r>
      <w:r w:rsidR="004C4781" w:rsidRPr="00EB210A">
        <w:rPr>
          <w:rStyle w:val="FootnoteReference"/>
          <w:rFonts w:ascii="Arial" w:eastAsiaTheme="minorEastAsia" w:hAnsi="Arial" w:cs="Arial"/>
        </w:rPr>
        <w:footnoteReference w:id="219"/>
      </w:r>
      <w:r w:rsidRPr="00EB210A">
        <w:rPr>
          <w:rFonts w:ascii="Arial" w:eastAsiaTheme="minorEastAsia" w:hAnsi="Arial" w:cs="Arial"/>
        </w:rPr>
        <w:t xml:space="preserve"> It was established specifically for women, with the aims of giving young women time out from their families, time to prepare for a flatting situation, ‘straight’ time before entering a treatment programme, or time to transition back into society after discharge from a treatment programme or institutional care.</w:t>
      </w:r>
      <w:r w:rsidR="004C4781" w:rsidRPr="00EB210A">
        <w:rPr>
          <w:rStyle w:val="FootnoteReference"/>
          <w:rFonts w:ascii="Arial" w:eastAsiaTheme="minorEastAsia" w:hAnsi="Arial" w:cs="Arial"/>
        </w:rPr>
        <w:footnoteReference w:id="220"/>
      </w:r>
    </w:p>
    <w:p w14:paraId="25A7F3D6" w14:textId="27D3B6D1" w:rsidR="004C4781" w:rsidRPr="00EB210A" w:rsidRDefault="009CCADA"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 xml:space="preserve">While there is some uncertainty regarding the extent of services that were provided through (what became in 1989) Hebron Trust over the period from 1986 to 1992, the </w:t>
      </w:r>
      <w:r w:rsidR="4CB99C7D" w:rsidRPr="00EB210A">
        <w:rPr>
          <w:rFonts w:ascii="Arial" w:eastAsiaTheme="minorEastAsia" w:hAnsi="Arial" w:cs="Arial"/>
        </w:rPr>
        <w:t>organisation</w:t>
      </w:r>
      <w:r w:rsidRPr="00EB210A">
        <w:rPr>
          <w:rFonts w:ascii="Arial" w:eastAsiaTheme="minorEastAsia" w:hAnsi="Arial" w:cs="Arial"/>
        </w:rPr>
        <w:t xml:space="preserve"> ran refuges and drop-in centres for youth, and also ran separate safe-houses for women and men. Brother McGrath was primarily responsible at an operational level but there is evidence he provided reports to the Bishop and the Order.  It did not have a name until April 1989, when Brother McGrath chose the name ‘Hebron’.</w:t>
      </w:r>
      <w:r w:rsidR="004C4781" w:rsidRPr="00EB210A">
        <w:rPr>
          <w:rStyle w:val="FootnoteReference"/>
          <w:rFonts w:ascii="Arial" w:eastAsiaTheme="minorEastAsia" w:hAnsi="Arial" w:cs="Arial"/>
        </w:rPr>
        <w:footnoteReference w:id="221"/>
      </w:r>
      <w:r w:rsidRPr="00EB210A">
        <w:rPr>
          <w:rStyle w:val="FootnoteReference"/>
          <w:rFonts w:ascii="Arial" w:eastAsiaTheme="minorEastAsia" w:hAnsi="Arial" w:cs="Arial"/>
        </w:rPr>
        <w:t xml:space="preserve"> </w:t>
      </w:r>
      <w:r w:rsidRPr="00EB210A">
        <w:rPr>
          <w:rFonts w:ascii="Arial" w:eastAsiaTheme="minorEastAsia" w:hAnsi="Arial" w:cs="Arial"/>
        </w:rPr>
        <w:t xml:space="preserve">In January 1990, Hebron Trust expanded further, establishing another </w:t>
      </w:r>
      <w:r w:rsidR="000A23C5" w:rsidRPr="00EB210A">
        <w:rPr>
          <w:rFonts w:ascii="Arial" w:eastAsiaTheme="minorEastAsia" w:hAnsi="Arial" w:cs="Arial"/>
        </w:rPr>
        <w:t>‘</w:t>
      </w:r>
      <w:r w:rsidRPr="00EB210A">
        <w:rPr>
          <w:rFonts w:ascii="Arial" w:eastAsiaTheme="minorEastAsia" w:hAnsi="Arial" w:cs="Arial"/>
        </w:rPr>
        <w:t>safe house</w:t>
      </w:r>
      <w:r w:rsidR="000A23C5" w:rsidRPr="00EB210A">
        <w:rPr>
          <w:rFonts w:ascii="Arial" w:eastAsiaTheme="minorEastAsia" w:hAnsi="Arial" w:cs="Arial"/>
        </w:rPr>
        <w:t>’</w:t>
      </w:r>
      <w:r w:rsidRPr="00EB210A">
        <w:rPr>
          <w:rFonts w:ascii="Arial" w:eastAsiaTheme="minorEastAsia" w:hAnsi="Arial" w:cs="Arial"/>
        </w:rPr>
        <w:t xml:space="preserve">, this time for young men, called Pampuri House, also in Christchurch. From May 1990, Hebron Trust had also established additional drop-in centres aimed at street kids. </w:t>
      </w:r>
    </w:p>
    <w:p w14:paraId="327AFF20" w14:textId="2850B632" w:rsidR="000877A1" w:rsidRPr="00EB210A" w:rsidRDefault="00DD14F9" w:rsidP="003B0D0B">
      <w:pPr>
        <w:pStyle w:val="Heading3"/>
      </w:pPr>
      <w:bookmarkStart w:id="410" w:name="_Toc139968000"/>
      <w:bookmarkStart w:id="411" w:name="_Toc139968397"/>
      <w:bookmarkStart w:id="412" w:name="_Toc108347670"/>
      <w:bookmarkStart w:id="413" w:name="_Toc106807154"/>
      <w:bookmarkStart w:id="414" w:name="_Toc108690125"/>
      <w:bookmarkStart w:id="415" w:name="_Toc1181259758"/>
      <w:bookmarkStart w:id="416" w:name="_Toc1721829196"/>
      <w:bookmarkStart w:id="417" w:name="_Toc118358269"/>
      <w:bookmarkStart w:id="418" w:name="_Toc1478564661"/>
      <w:bookmarkStart w:id="419" w:name="_Toc1104401637"/>
      <w:bookmarkStart w:id="420" w:name="_Toc103491739"/>
      <w:bookmarkStart w:id="421" w:name="_Toc490228642"/>
      <w:bookmarkStart w:id="422" w:name="_Toc722557866"/>
      <w:bookmarkStart w:id="423" w:name="_Toc39504247"/>
      <w:bookmarkStart w:id="424" w:name="_Toc1062886590"/>
      <w:bookmarkStart w:id="425" w:name="_Toc1376906440"/>
      <w:bookmarkStart w:id="426" w:name="_Toc1631884454"/>
      <w:bookmarkStart w:id="427" w:name="_Toc369692957"/>
      <w:bookmarkStart w:id="428" w:name="_Toc127781901"/>
      <w:r w:rsidRPr="00EB210A">
        <w:t>Ka whakaaetia te noho a te Tarati o Hebron hei ratonga mō te Kāwanatanga</w:t>
      </w:r>
      <w:bookmarkEnd w:id="410"/>
      <w:bookmarkEnd w:id="411"/>
    </w:p>
    <w:p w14:paraId="2066E1E6" w14:textId="446359DB" w:rsidR="004C4781" w:rsidRPr="00EB210A" w:rsidRDefault="004C4781" w:rsidP="003B0D0B">
      <w:pPr>
        <w:pStyle w:val="Heading3"/>
      </w:pPr>
      <w:bookmarkStart w:id="429" w:name="_Toc139968001"/>
      <w:bookmarkStart w:id="430" w:name="_Toc139968398"/>
      <w:r w:rsidRPr="00EB210A">
        <w:t>Hebron Trust approved as State service provider</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796FACF1" w14:textId="4B13C2AA"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 xml:space="preserve">On 2 May 1990, Hebron Trust was approved </w:t>
      </w:r>
      <w:r w:rsidR="00BE4E89" w:rsidRPr="00EB210A">
        <w:rPr>
          <w:rFonts w:ascii="Arial" w:eastAsiaTheme="minorEastAsia" w:hAnsi="Arial" w:cs="Arial"/>
        </w:rPr>
        <w:t xml:space="preserve">by the State </w:t>
      </w:r>
      <w:r w:rsidRPr="00EB210A">
        <w:rPr>
          <w:rFonts w:ascii="Arial" w:eastAsiaTheme="minorEastAsia" w:hAnsi="Arial" w:cs="Arial"/>
        </w:rPr>
        <w:t xml:space="preserve">as a service provider. </w:t>
      </w:r>
      <w:r w:rsidRPr="00EB210A">
        <w:rPr>
          <w:rFonts w:ascii="Arial" w:hAnsi="Arial" w:cs="Arial"/>
        </w:rPr>
        <w:t>Records show that the initial application was declined by the Department of Social Welfare, due to the lack of confidence in Hebron Trust being able to deliver services on the scale proposed, and the effectiveness of services proposed. Hebron Trust was subsequently approved but no documents were located as to why the application was approved.</w:t>
      </w:r>
      <w:r w:rsidR="004C4781" w:rsidRPr="00EB210A">
        <w:rPr>
          <w:rStyle w:val="FootnoteReference"/>
          <w:rFonts w:ascii="Arial" w:hAnsi="Arial" w:cs="Arial"/>
        </w:rPr>
        <w:footnoteReference w:id="222"/>
      </w:r>
      <w:r w:rsidRPr="00EB210A">
        <w:rPr>
          <w:rFonts w:ascii="Arial" w:eastAsiaTheme="minorEastAsia" w:hAnsi="Arial" w:cs="Arial"/>
        </w:rPr>
        <w:t xml:space="preserve"> </w:t>
      </w:r>
    </w:p>
    <w:p w14:paraId="31034687" w14:textId="79FE651A"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The Community Funding Agency in the Department of Social Welfare was established in 1992. Hebron Trust received conditional approval as a Child and Family Support Service under section 396 of the Children, Young Persons and Their Families Act 1989 on 20 October 1992.</w:t>
      </w:r>
      <w:r w:rsidR="004C4781" w:rsidRPr="00EB210A">
        <w:rPr>
          <w:rStyle w:val="FootnoteReference"/>
          <w:rFonts w:ascii="Arial" w:eastAsiaTheme="minorEastAsia" w:hAnsi="Arial" w:cs="Arial"/>
        </w:rPr>
        <w:footnoteReference w:id="223"/>
      </w:r>
      <w:r w:rsidRPr="00EB210A">
        <w:rPr>
          <w:rFonts w:ascii="Arial" w:eastAsiaTheme="minorEastAsia" w:hAnsi="Arial" w:cs="Arial"/>
        </w:rPr>
        <w:t xml:space="preserve"> </w:t>
      </w:r>
    </w:p>
    <w:p w14:paraId="6B2F58A9" w14:textId="401D3C4D"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lastRenderedPageBreak/>
        <w:t>The agency’s Procedures Handbook required that no person with any conviction for violence against a person (including sexual violations) and/or dishonesty was to be involved with the care of children and young people</w:t>
      </w:r>
      <w:r w:rsidR="00CF7D8F" w:rsidRPr="00EB210A">
        <w:rPr>
          <w:rFonts w:ascii="Arial" w:eastAsiaTheme="minorEastAsia" w:hAnsi="Arial" w:cs="Arial"/>
        </w:rPr>
        <w:t>.</w:t>
      </w:r>
      <w:r w:rsidRPr="00EB210A">
        <w:rPr>
          <w:rFonts w:ascii="Arial" w:eastAsiaTheme="minorEastAsia" w:hAnsi="Arial" w:cs="Arial"/>
        </w:rPr>
        <w:t xml:space="preserve"> </w:t>
      </w:r>
      <w:r w:rsidR="00B00848" w:rsidRPr="00EB210A">
        <w:rPr>
          <w:rFonts w:ascii="Arial" w:eastAsiaTheme="minorEastAsia" w:hAnsi="Arial" w:cs="Arial"/>
        </w:rPr>
        <w:t xml:space="preserve">The </w:t>
      </w:r>
      <w:r w:rsidRPr="00EB210A">
        <w:rPr>
          <w:rFonts w:ascii="Arial" w:eastAsiaTheme="minorEastAsia" w:hAnsi="Arial" w:cs="Arial"/>
        </w:rPr>
        <w:t xml:space="preserve">procedures used for recruiting staff and ensuring their suitability were described with documentary proof produced and </w:t>
      </w:r>
      <w:r w:rsidR="00B00848" w:rsidRPr="00EB210A">
        <w:rPr>
          <w:rFonts w:ascii="Arial" w:eastAsiaTheme="minorEastAsia" w:hAnsi="Arial" w:cs="Arial"/>
        </w:rPr>
        <w:t xml:space="preserve">had to be </w:t>
      </w:r>
      <w:r w:rsidRPr="00EB210A">
        <w:rPr>
          <w:rFonts w:ascii="Arial" w:eastAsiaTheme="minorEastAsia" w:hAnsi="Arial" w:cs="Arial"/>
        </w:rPr>
        <w:t xml:space="preserve">forwarded </w:t>
      </w:r>
      <w:r w:rsidR="0034299D" w:rsidRPr="00EB210A">
        <w:rPr>
          <w:rFonts w:ascii="Arial" w:eastAsiaTheme="minorEastAsia" w:hAnsi="Arial" w:cs="Arial"/>
        </w:rPr>
        <w:t>to</w:t>
      </w:r>
      <w:r w:rsidRPr="00EB210A">
        <w:rPr>
          <w:rFonts w:ascii="Arial" w:eastAsiaTheme="minorEastAsia" w:hAnsi="Arial" w:cs="Arial"/>
        </w:rPr>
        <w:t xml:space="preserve"> the agency</w:t>
      </w:r>
      <w:r w:rsidR="0034299D" w:rsidRPr="00EB210A">
        <w:rPr>
          <w:rFonts w:ascii="Arial" w:eastAsiaTheme="minorEastAsia" w:hAnsi="Arial" w:cs="Arial"/>
        </w:rPr>
        <w:t xml:space="preserve"> to</w:t>
      </w:r>
      <w:r w:rsidRPr="00EB210A">
        <w:rPr>
          <w:rFonts w:ascii="Arial" w:eastAsiaTheme="minorEastAsia" w:hAnsi="Arial" w:cs="Arial"/>
        </w:rPr>
        <w:t xml:space="preserve"> file. </w:t>
      </w:r>
    </w:p>
    <w:p w14:paraId="76115C13" w14:textId="70DC61B3"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 xml:space="preserve">The agency assessed Hebron Trust against </w:t>
      </w:r>
      <w:r w:rsidR="0034299D" w:rsidRPr="00EB210A">
        <w:rPr>
          <w:rFonts w:ascii="Arial" w:eastAsiaTheme="minorEastAsia" w:hAnsi="Arial" w:cs="Arial"/>
        </w:rPr>
        <w:t xml:space="preserve">the </w:t>
      </w:r>
      <w:r w:rsidRPr="00EB210A">
        <w:rPr>
          <w:rFonts w:ascii="Arial" w:eastAsiaTheme="minorEastAsia" w:hAnsi="Arial" w:cs="Arial"/>
        </w:rPr>
        <w:t>Standards of Approval annually.</w:t>
      </w:r>
      <w:r w:rsidR="004C4781" w:rsidRPr="00EB210A">
        <w:rPr>
          <w:rStyle w:val="FootnoteReference"/>
          <w:rFonts w:ascii="Arial" w:eastAsiaTheme="minorEastAsia" w:hAnsi="Arial" w:cs="Arial"/>
        </w:rPr>
        <w:footnoteReference w:id="224"/>
      </w:r>
      <w:r w:rsidRPr="00EB210A">
        <w:rPr>
          <w:rFonts w:ascii="Arial" w:eastAsiaTheme="minorEastAsia" w:hAnsi="Arial" w:cs="Arial"/>
        </w:rPr>
        <w:t xml:space="preserve">  </w:t>
      </w:r>
    </w:p>
    <w:p w14:paraId="70EB0063" w14:textId="6D36A023" w:rsidR="004C4781" w:rsidRPr="00EB210A" w:rsidRDefault="000877A1" w:rsidP="003B0D0B">
      <w:pPr>
        <w:pStyle w:val="Heading3"/>
      </w:pPr>
      <w:bookmarkStart w:id="431" w:name="_Toc108347671"/>
      <w:bookmarkStart w:id="432" w:name="_Toc108690126"/>
      <w:bookmarkStart w:id="433" w:name="_Toc1200471248"/>
      <w:bookmarkStart w:id="434" w:name="_Toc1488721254"/>
      <w:bookmarkStart w:id="435" w:name="_Toc258687612"/>
      <w:bookmarkStart w:id="436" w:name="_Toc425852326"/>
      <w:bookmarkStart w:id="437" w:name="_Toc1973323708"/>
      <w:bookmarkStart w:id="438" w:name="_Toc1312393121"/>
      <w:bookmarkStart w:id="439" w:name="_Toc119801706"/>
      <w:bookmarkStart w:id="440" w:name="_Toc1684879625"/>
      <w:bookmarkStart w:id="441" w:name="_Toc1253661592"/>
      <w:bookmarkStart w:id="442" w:name="_Toc921189339"/>
      <w:bookmarkStart w:id="443" w:name="_Toc2037845492"/>
      <w:bookmarkStart w:id="444" w:name="_Toc2035305351"/>
      <w:bookmarkStart w:id="445" w:name="_Toc127781902"/>
      <w:bookmarkStart w:id="446" w:name="_Toc139968002"/>
      <w:bookmarkStart w:id="447" w:name="_Toc139968399"/>
      <w:r w:rsidRPr="00EB210A">
        <w:t xml:space="preserve">Kō wai te hunga i taurimatia e te Tarati o Hebron - </w:t>
      </w:r>
      <w:r w:rsidR="004C4781" w:rsidRPr="00EB210A">
        <w:t>Who was cared for by Hebron Trust</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4A4D8702" w14:textId="5EA578E6" w:rsidR="004C4781" w:rsidRPr="00EB210A" w:rsidRDefault="673394BB" w:rsidP="62FEDC24">
      <w:pPr>
        <w:pStyle w:val="List123"/>
        <w:numPr>
          <w:ilvl w:val="0"/>
          <w:numId w:val="41"/>
        </w:numPr>
        <w:ind w:left="720" w:hanging="720"/>
        <w:rPr>
          <w:rFonts w:ascii="Arial" w:eastAsiaTheme="minorEastAsia" w:hAnsi="Arial" w:cs="Arial"/>
          <w:lang w:val="en-NZ"/>
        </w:rPr>
      </w:pPr>
      <w:r w:rsidRPr="00EB210A">
        <w:rPr>
          <w:rFonts w:ascii="Arial" w:eastAsiaTheme="minorEastAsia" w:hAnsi="Arial" w:cs="Arial"/>
        </w:rPr>
        <w:t xml:space="preserve">Information is limited on who passed through Hebron Trust facilities and why they were there. The Order does not have a record of the numbers of youth that were cared for by Hebron Trust. The Inquiry has received some information from the Order about Hebron Trust residents for the period 1988 to 1990, which gives a snapshot of the numbers passing through and the gender and ethnicity of those in care. </w:t>
      </w:r>
      <w:r w:rsidR="004C4781" w:rsidRPr="00EB210A">
        <w:rPr>
          <w:rStyle w:val="FootnoteReference"/>
          <w:rFonts w:ascii="Arial" w:eastAsiaTheme="minorEastAsia" w:hAnsi="Arial" w:cs="Arial"/>
        </w:rPr>
        <w:footnoteReference w:id="225"/>
      </w:r>
      <w:r w:rsidR="3CD980F5" w:rsidRPr="00EB210A">
        <w:rPr>
          <w:rStyle w:val="FootnoteReference"/>
          <w:rFonts w:ascii="Arial" w:eastAsiaTheme="minorEastAsia" w:hAnsi="Arial" w:cs="Arial"/>
        </w:rPr>
        <w:t xml:space="preserve">  </w:t>
      </w:r>
    </w:p>
    <w:p w14:paraId="2508D5D0" w14:textId="16E98048" w:rsidR="0726C6B9" w:rsidRPr="00EB210A" w:rsidRDefault="62CD3DE0" w:rsidP="1820C08D">
      <w:pPr>
        <w:pStyle w:val="List123"/>
        <w:numPr>
          <w:ilvl w:val="0"/>
          <w:numId w:val="41"/>
        </w:numPr>
        <w:ind w:left="720" w:hanging="720"/>
        <w:rPr>
          <w:rFonts w:ascii="Arial" w:eastAsiaTheme="minorEastAsia" w:hAnsi="Arial" w:cs="Arial"/>
          <w:lang w:val="en-NZ"/>
        </w:rPr>
      </w:pPr>
      <w:r w:rsidRPr="00EB210A">
        <w:rPr>
          <w:rFonts w:ascii="Arial" w:eastAsiaTheme="minorEastAsia" w:hAnsi="Arial" w:cs="Arial"/>
        </w:rPr>
        <w:t>W</w:t>
      </w:r>
      <w:r w:rsidR="29FE9AD1" w:rsidRPr="00EB210A">
        <w:rPr>
          <w:rFonts w:ascii="Arial" w:eastAsiaTheme="minorEastAsia" w:hAnsi="Arial" w:cs="Arial"/>
        </w:rPr>
        <w:t>e know that Hebron Trust residents</w:t>
      </w:r>
      <w:r w:rsidR="46C42B3A" w:rsidRPr="00EB210A">
        <w:rPr>
          <w:rFonts w:ascii="Arial" w:eastAsiaTheme="minorEastAsia" w:hAnsi="Arial" w:cs="Arial"/>
          <w:lang w:val="en-NZ"/>
        </w:rPr>
        <w:t xml:space="preserve"> were usually teenagers</w:t>
      </w:r>
      <w:r w:rsidR="2062C22E" w:rsidRPr="00EB210A">
        <w:rPr>
          <w:rFonts w:ascii="Arial" w:eastAsiaTheme="minorEastAsia" w:hAnsi="Arial" w:cs="Arial"/>
          <w:lang w:val="en-NZ"/>
        </w:rPr>
        <w:t>, although</w:t>
      </w:r>
      <w:r w:rsidR="732DDA76" w:rsidRPr="00EB210A">
        <w:rPr>
          <w:rFonts w:ascii="Arial" w:eastAsiaTheme="minorEastAsia" w:hAnsi="Arial" w:cs="Arial"/>
          <w:lang w:val="en-NZ"/>
        </w:rPr>
        <w:t xml:space="preserve"> the</w:t>
      </w:r>
      <w:r w:rsidR="46C42B3A" w:rsidRPr="00EB210A">
        <w:rPr>
          <w:rFonts w:ascii="Arial" w:eastAsiaTheme="minorEastAsia" w:hAnsi="Arial" w:cs="Arial"/>
          <w:lang w:val="en-NZ"/>
        </w:rPr>
        <w:t xml:space="preserve"> Inquiry has heard from Hebron Trust survivors who</w:t>
      </w:r>
      <w:r w:rsidR="47702A1F" w:rsidRPr="00EB210A">
        <w:rPr>
          <w:rFonts w:ascii="Arial" w:eastAsiaTheme="minorEastAsia" w:hAnsi="Arial" w:cs="Arial"/>
          <w:lang w:val="en-NZ"/>
        </w:rPr>
        <w:t xml:space="preserve"> were</w:t>
      </w:r>
      <w:r w:rsidR="6C463964" w:rsidRPr="00EB210A">
        <w:rPr>
          <w:rFonts w:ascii="Arial" w:eastAsiaTheme="minorEastAsia" w:hAnsi="Arial" w:cs="Arial"/>
          <w:lang w:val="en-NZ"/>
        </w:rPr>
        <w:t xml:space="preserve"> as young </w:t>
      </w:r>
      <w:r w:rsidR="2F707ACF" w:rsidRPr="00EB210A">
        <w:rPr>
          <w:rFonts w:ascii="Arial" w:eastAsiaTheme="minorEastAsia" w:hAnsi="Arial" w:cs="Arial"/>
          <w:lang w:val="en-NZ"/>
        </w:rPr>
        <w:t>as eight</w:t>
      </w:r>
      <w:r w:rsidR="673394BB" w:rsidRPr="00EB210A">
        <w:rPr>
          <w:rStyle w:val="FootnoteReference"/>
          <w:rFonts w:ascii="Arial" w:eastAsiaTheme="minorEastAsia" w:hAnsi="Arial" w:cs="Arial"/>
          <w:lang w:val="en-NZ"/>
        </w:rPr>
        <w:footnoteReference w:id="226"/>
      </w:r>
      <w:r w:rsidR="2F707ACF" w:rsidRPr="00EB210A">
        <w:rPr>
          <w:rFonts w:ascii="Arial" w:eastAsiaTheme="minorEastAsia" w:hAnsi="Arial" w:cs="Arial"/>
          <w:lang w:val="en-NZ"/>
        </w:rPr>
        <w:t xml:space="preserve"> and ten years old</w:t>
      </w:r>
      <w:r w:rsidR="050B69BC" w:rsidRPr="00EB210A">
        <w:rPr>
          <w:rFonts w:ascii="Arial" w:eastAsiaTheme="minorEastAsia" w:hAnsi="Arial" w:cs="Arial"/>
          <w:lang w:val="en-NZ"/>
        </w:rPr>
        <w:t>.</w:t>
      </w:r>
      <w:r w:rsidR="673394BB" w:rsidRPr="00EB210A">
        <w:rPr>
          <w:rStyle w:val="FootnoteReference"/>
          <w:rFonts w:ascii="Arial" w:eastAsiaTheme="minorEastAsia" w:hAnsi="Arial" w:cs="Arial"/>
          <w:lang w:val="en-NZ"/>
        </w:rPr>
        <w:footnoteReference w:id="227"/>
      </w:r>
    </w:p>
    <w:p w14:paraId="6003FDDC" w14:textId="018294E4" w:rsidR="34D60016" w:rsidRPr="00EB210A" w:rsidRDefault="34D60016" w:rsidP="00651C29">
      <w:pPr>
        <w:pStyle w:val="List123"/>
        <w:numPr>
          <w:ilvl w:val="0"/>
          <w:numId w:val="0"/>
        </w:numPr>
        <w:rPr>
          <w:rFonts w:ascii="Arial" w:eastAsiaTheme="minorEastAsia" w:hAnsi="Arial" w:cs="Arial"/>
        </w:rPr>
      </w:pPr>
    </w:p>
    <w:p w14:paraId="7FE2F3EA" w14:textId="45DF7934"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The total number of complaints of abuse relating to Māori, Pacific peoples and disabled people is unknown because that “data has never specifically been collected by the [o]rder</w:t>
      </w:r>
      <w:r w:rsidR="001D7C1A" w:rsidRPr="00EB210A">
        <w:rPr>
          <w:rFonts w:ascii="Arial" w:eastAsiaTheme="minorEastAsia" w:hAnsi="Arial" w:cs="Arial"/>
        </w:rPr>
        <w:t>”</w:t>
      </w:r>
      <w:r w:rsidR="00782E0C" w:rsidRPr="00EB210A">
        <w:rPr>
          <w:rFonts w:ascii="Arial" w:eastAsiaTheme="minorEastAsia" w:hAnsi="Arial" w:cs="Arial"/>
        </w:rPr>
        <w:t>.</w:t>
      </w:r>
      <w:r w:rsidR="004C4781" w:rsidRPr="00EB210A">
        <w:rPr>
          <w:rStyle w:val="FootnoteReference"/>
          <w:rFonts w:ascii="Arial" w:eastAsiaTheme="minorEastAsia" w:hAnsi="Arial" w:cs="Arial"/>
        </w:rPr>
        <w:footnoteReference w:id="228"/>
      </w:r>
    </w:p>
    <w:p w14:paraId="57182C08" w14:textId="02BC36D4"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According to the instructions of Hebron’s Waipuna refuge, when a child arrived at any Hebron Trust facilities, the staff member took their name and contacted their parents, the Department of Social Welfare (prior to the establishment of the Children, Young Persons and their Families Service) or police, to let them know the child was there.</w:t>
      </w:r>
      <w:r w:rsidR="004C4781" w:rsidRPr="00EB210A">
        <w:rPr>
          <w:rStyle w:val="FootnoteReference"/>
          <w:rFonts w:ascii="Arial" w:eastAsiaTheme="minorEastAsia" w:hAnsi="Arial" w:cs="Arial"/>
        </w:rPr>
        <w:footnoteReference w:id="229"/>
      </w:r>
    </w:p>
    <w:p w14:paraId="1CD431B0" w14:textId="4E39025D"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According to survivor Mr EU, when he sought redress from the Order in relation to abuse at Hebron Trust, he was told “there was a lack of contemporaneous records to support the claim”.</w:t>
      </w:r>
      <w:r w:rsidR="004C4781" w:rsidRPr="00EB210A">
        <w:rPr>
          <w:rStyle w:val="FootnoteReference"/>
          <w:rFonts w:ascii="Arial" w:eastAsiaTheme="minorEastAsia" w:hAnsi="Arial" w:cs="Arial"/>
        </w:rPr>
        <w:footnoteReference w:id="230"/>
      </w:r>
    </w:p>
    <w:p w14:paraId="0741C519" w14:textId="18B96A6A"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lastRenderedPageBreak/>
        <w:t>From 17 April 1988 to 20 August 1989, 119 young people had been housed, 64 of whom had returned for a further placement.</w:t>
      </w:r>
      <w:r w:rsidR="004C4781" w:rsidRPr="00EB210A">
        <w:rPr>
          <w:rStyle w:val="FootnoteReference"/>
          <w:rFonts w:ascii="Arial" w:eastAsiaTheme="minorEastAsia" w:hAnsi="Arial" w:cs="Arial"/>
        </w:rPr>
        <w:footnoteReference w:id="231"/>
      </w:r>
      <w:r w:rsidRPr="00EB210A">
        <w:rPr>
          <w:rFonts w:ascii="Arial" w:eastAsiaTheme="minorEastAsia" w:hAnsi="Arial" w:cs="Arial"/>
        </w:rPr>
        <w:t xml:space="preserve"> The ethnicity of these young people </w:t>
      </w:r>
      <w:r w:rsidR="00FB6E25" w:rsidRPr="00EB210A">
        <w:rPr>
          <w:rFonts w:ascii="Arial" w:eastAsiaTheme="minorEastAsia" w:hAnsi="Arial" w:cs="Arial"/>
        </w:rPr>
        <w:t>was 62 Pākehā, 56 Māori and one Samoan</w:t>
      </w:r>
      <w:r w:rsidRPr="00EB210A">
        <w:rPr>
          <w:rFonts w:ascii="Arial" w:eastAsiaTheme="minorEastAsia" w:hAnsi="Arial" w:cs="Arial"/>
        </w:rPr>
        <w:t>.</w:t>
      </w:r>
      <w:r w:rsidR="004C4781" w:rsidRPr="00EB210A">
        <w:rPr>
          <w:rStyle w:val="FootnoteReference"/>
          <w:rFonts w:ascii="Arial" w:eastAsiaTheme="minorEastAsia" w:hAnsi="Arial" w:cs="Arial"/>
        </w:rPr>
        <w:footnoteReference w:id="232"/>
      </w:r>
    </w:p>
    <w:p w14:paraId="5043CB0F" w14:textId="3A1CB1DA" w:rsidR="004C4781" w:rsidRPr="00EB210A" w:rsidRDefault="005B7E80" w:rsidP="00A46CD5">
      <w:pPr>
        <w:pStyle w:val="Figurenonote"/>
        <w:jc w:val="center"/>
        <w:rPr>
          <w:rFonts w:ascii="Arial" w:hAnsi="Arial" w:cs="Arial"/>
        </w:rPr>
      </w:pPr>
      <w:r>
        <w:rPr>
          <w:noProof/>
        </w:rPr>
        <w:drawing>
          <wp:inline distT="0" distB="0" distL="0" distR="0" wp14:anchorId="5BF7165E" wp14:editId="337A91E0">
            <wp:extent cx="4663097" cy="6593305"/>
            <wp:effectExtent l="0" t="0" r="4445" b="0"/>
            <wp:docPr id="20" name="Picture 20" descr="Shows via pictures and text the ethnicity of those at Hebron. From 17 April 1988 to 20 August 1989, 119 young people had been housed. This was 62 Pākehā, 56 Māori and one Samoan &#10;For non-residents at Hebron From 17 April 1988 to 20 August 1989, 74 young people had contacted the Hebron Trust in some capacity.&#10;Of those 38 were Pākehā, 35 Māori and one Samo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ows via pictures and text the ethnicity of those at Hebron. From 17 April 1988 to 20 August 1989, 119 young people had been housed. This was 62 Pākehā, 56 Māori and one Samoan &#10;For non-residents at Hebron From 17 April 1988 to 20 August 1989, 74 young people had contacted the Hebron Trust in some capacity.&#10;Of those 38 were Pākehā, 35 Māori and one Samoan&#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67286" cy="6599228"/>
                    </a:xfrm>
                    <a:prstGeom prst="rect">
                      <a:avLst/>
                    </a:prstGeom>
                    <a:noFill/>
                    <a:ln>
                      <a:noFill/>
                    </a:ln>
                  </pic:spPr>
                </pic:pic>
              </a:graphicData>
            </a:graphic>
          </wp:inline>
        </w:drawing>
      </w:r>
    </w:p>
    <w:p w14:paraId="4F66C930" w14:textId="460673E0"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lastRenderedPageBreak/>
        <w:t>From 17 April 1988 to 13 July 1990, 331 young people had contacted Hebron Trust in some capacity. Of those, 153 were Māori, 168 were Pākehā, seven were Samoan, one was Tongan, one Greek and one Lebanese. There were 240 males and 91 females.</w:t>
      </w:r>
      <w:r w:rsidR="004C4781" w:rsidRPr="00EB210A">
        <w:rPr>
          <w:rStyle w:val="FootnoteReference"/>
          <w:rFonts w:ascii="Arial" w:eastAsiaTheme="minorEastAsia" w:hAnsi="Arial" w:cs="Arial"/>
        </w:rPr>
        <w:footnoteReference w:id="233"/>
      </w:r>
    </w:p>
    <w:p w14:paraId="7A0C0CE5" w14:textId="551B8D68" w:rsidR="004C4781" w:rsidRPr="00EB210A" w:rsidRDefault="009CCADA"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 xml:space="preserve">From this data, it appears there were approximately equal numbers of Māori and Pākehā young people in care at Hebron Trust and more young males </w:t>
      </w:r>
      <w:r w:rsidR="3C209678" w:rsidRPr="00EB210A">
        <w:rPr>
          <w:rFonts w:ascii="Arial" w:eastAsiaTheme="minorEastAsia" w:hAnsi="Arial" w:cs="Arial"/>
        </w:rPr>
        <w:t>than females</w:t>
      </w:r>
      <w:r w:rsidRPr="00EB210A">
        <w:rPr>
          <w:rFonts w:ascii="Arial" w:eastAsiaTheme="minorEastAsia" w:hAnsi="Arial" w:cs="Arial"/>
        </w:rPr>
        <w:t>. The number of Māori were disproportionate to the number of Māori in Christchurch at the time.</w:t>
      </w:r>
      <w:r w:rsidR="004C4781" w:rsidRPr="00EB210A">
        <w:rPr>
          <w:rStyle w:val="FootnoteReference"/>
          <w:rFonts w:ascii="Arial" w:eastAsiaTheme="minorEastAsia" w:hAnsi="Arial" w:cs="Arial"/>
        </w:rPr>
        <w:footnoteReference w:id="234"/>
      </w:r>
      <w:r w:rsidR="004C4781" w:rsidRPr="00EB210A">
        <w:rPr>
          <w:rFonts w:ascii="Arial" w:hAnsi="Arial" w:cs="Arial"/>
        </w:rPr>
        <w:br/>
      </w:r>
    </w:p>
    <w:p w14:paraId="0BAA1C30" w14:textId="066A6CD1" w:rsidR="004C4781" w:rsidRPr="00EB210A" w:rsidRDefault="4627A749"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 xml:space="preserve">Based on </w:t>
      </w:r>
      <w:r w:rsidR="00BC2F10" w:rsidRPr="00EB210A">
        <w:rPr>
          <w:rFonts w:ascii="Arial" w:eastAsiaTheme="minorEastAsia" w:hAnsi="Arial" w:cs="Arial"/>
        </w:rPr>
        <w:t>H</w:t>
      </w:r>
      <w:r w:rsidRPr="00EB210A">
        <w:rPr>
          <w:rFonts w:ascii="Arial" w:eastAsiaTheme="minorEastAsia" w:hAnsi="Arial" w:cs="Arial"/>
        </w:rPr>
        <w:t xml:space="preserve">ebron Trust statistics collected for the period mentioned above, </w:t>
      </w:r>
      <w:r w:rsidR="7B76268B" w:rsidRPr="00EB210A">
        <w:rPr>
          <w:rFonts w:ascii="Arial" w:eastAsiaTheme="minorEastAsia" w:hAnsi="Arial" w:cs="Arial"/>
        </w:rPr>
        <w:t>it</w:t>
      </w:r>
      <w:r w:rsidRPr="00EB210A">
        <w:rPr>
          <w:rFonts w:ascii="Arial" w:eastAsiaTheme="minorEastAsia" w:hAnsi="Arial" w:cs="Arial"/>
        </w:rPr>
        <w:t xml:space="preserve"> seems that the number of you</w:t>
      </w:r>
      <w:r w:rsidR="00CC00C9" w:rsidRPr="00EB210A">
        <w:rPr>
          <w:rFonts w:ascii="Arial" w:eastAsiaTheme="minorEastAsia" w:hAnsi="Arial" w:cs="Arial"/>
        </w:rPr>
        <w:t>ng people</w:t>
      </w:r>
      <w:r w:rsidRPr="00EB210A">
        <w:rPr>
          <w:rFonts w:ascii="Arial" w:eastAsiaTheme="minorEastAsia" w:hAnsi="Arial" w:cs="Arial"/>
        </w:rPr>
        <w:t xml:space="preserve"> cared for by Hebron Trust increased signficantly from that point. In a letter to Bishop Basil Meeking in 1992, Brother Bernard McGrath thanked the Bishop for allowing Hebron Trust to distribute a fundraising pamphlet, and noted that 680 youths were cared for within a</w:t>
      </w:r>
      <w:r w:rsidR="00740FF1" w:rsidRPr="00EB210A">
        <w:rPr>
          <w:rFonts w:ascii="Arial" w:eastAsiaTheme="minorEastAsia" w:hAnsi="Arial" w:cs="Arial"/>
        </w:rPr>
        <w:t>n</w:t>
      </w:r>
      <w:r w:rsidRPr="00EB210A">
        <w:rPr>
          <w:rFonts w:ascii="Arial" w:eastAsiaTheme="minorEastAsia" w:hAnsi="Arial" w:cs="Arial"/>
        </w:rPr>
        <w:t xml:space="preserve"> 18</w:t>
      </w:r>
      <w:r w:rsidR="00740FF1" w:rsidRPr="00EB210A">
        <w:rPr>
          <w:rFonts w:ascii="Arial" w:eastAsiaTheme="minorEastAsia" w:hAnsi="Arial" w:cs="Arial"/>
        </w:rPr>
        <w:t>-</w:t>
      </w:r>
      <w:r w:rsidRPr="00EB210A">
        <w:rPr>
          <w:rFonts w:ascii="Arial" w:eastAsiaTheme="minorEastAsia" w:hAnsi="Arial" w:cs="Arial"/>
        </w:rPr>
        <w:t>month period:</w:t>
      </w:r>
    </w:p>
    <w:p w14:paraId="7690A59D" w14:textId="7251CEA2" w:rsidR="004C4781" w:rsidRPr="00EB210A" w:rsidRDefault="29303043" w:rsidP="00BC2F10">
      <w:pPr>
        <w:pStyle w:val="Quotation"/>
        <w:ind w:left="1134" w:firstLine="0"/>
        <w:rPr>
          <w:rFonts w:ascii="Arial" w:hAnsi="Arial" w:cs="Arial"/>
        </w:rPr>
      </w:pPr>
      <w:r w:rsidRPr="00EB210A">
        <w:rPr>
          <w:rFonts w:ascii="Arial" w:hAnsi="Arial" w:cs="Arial"/>
        </w:rPr>
        <w:t>“During the eighteen months up till 31</w:t>
      </w:r>
      <w:r w:rsidRPr="00EB210A">
        <w:rPr>
          <w:rFonts w:ascii="Arial" w:hAnsi="Arial" w:cs="Arial"/>
          <w:vertAlign w:val="superscript"/>
        </w:rPr>
        <w:t>st</w:t>
      </w:r>
      <w:r w:rsidRPr="00EB210A">
        <w:rPr>
          <w:rFonts w:ascii="Arial" w:hAnsi="Arial" w:cs="Arial"/>
        </w:rPr>
        <w:t xml:space="preserve"> December 1991, 680 young people passed through Waipuna, Hebron’s youth refuge in Linwood.”</w:t>
      </w:r>
      <w:r w:rsidR="001D7C1A" w:rsidRPr="00EB210A">
        <w:rPr>
          <w:rStyle w:val="FootnoteReference"/>
          <w:rFonts w:ascii="Arial" w:hAnsi="Arial" w:cs="Arial"/>
        </w:rPr>
        <w:footnoteReference w:id="235"/>
      </w:r>
    </w:p>
    <w:p w14:paraId="4412C9AE" w14:textId="6CD608FD" w:rsidR="004C4781" w:rsidRPr="00EB210A" w:rsidRDefault="14BF7098"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The pamphlet was published with the Order projecting that a high number of you</w:t>
      </w:r>
      <w:r w:rsidR="00CC00C9" w:rsidRPr="00EB210A">
        <w:rPr>
          <w:rFonts w:ascii="Arial" w:eastAsiaTheme="minorEastAsia" w:hAnsi="Arial" w:cs="Arial"/>
        </w:rPr>
        <w:t>ng people</w:t>
      </w:r>
      <w:r w:rsidRPr="00EB210A">
        <w:rPr>
          <w:rFonts w:ascii="Arial" w:eastAsiaTheme="minorEastAsia" w:hAnsi="Arial" w:cs="Arial"/>
        </w:rPr>
        <w:t xml:space="preserve"> would be cared for by Hebron Trust, the pamphlet read:</w:t>
      </w:r>
    </w:p>
    <w:p w14:paraId="1EDA9C36" w14:textId="5E6E2915" w:rsidR="004C4781" w:rsidRPr="00EB210A" w:rsidRDefault="29303043" w:rsidP="00BC2F10">
      <w:pPr>
        <w:pStyle w:val="Quotation"/>
        <w:ind w:left="1134" w:firstLine="0"/>
        <w:rPr>
          <w:rStyle w:val="FootnoteReference"/>
          <w:rFonts w:ascii="Arial" w:hAnsi="Arial" w:cs="Arial"/>
          <w:sz w:val="22"/>
        </w:rPr>
      </w:pPr>
      <w:r w:rsidRPr="00EB210A">
        <w:rPr>
          <w:rFonts w:ascii="Arial" w:hAnsi="Arial" w:cs="Arial"/>
        </w:rPr>
        <w:t>“This year, just to cope with the programme we are committed to, is going to cost us approximately $443,700. This will help over 700 kids directly and indirectly. It sounds a lot of money but when we take into account food, power, programme costs, administrative costs, salaries and general running ex</w:t>
      </w:r>
      <w:r w:rsidR="001D7C1A" w:rsidRPr="00EB210A">
        <w:rPr>
          <w:rFonts w:ascii="Arial" w:hAnsi="Arial" w:cs="Arial"/>
        </w:rPr>
        <w:t>penses – well it doesn’t go far</w:t>
      </w:r>
      <w:r w:rsidRPr="00EB210A">
        <w:rPr>
          <w:rFonts w:ascii="Arial" w:hAnsi="Arial" w:cs="Arial"/>
        </w:rPr>
        <w:t>.</w:t>
      </w:r>
      <w:r w:rsidR="001D7C1A" w:rsidRPr="00EB210A">
        <w:rPr>
          <w:rFonts w:ascii="Arial" w:hAnsi="Arial" w:cs="Arial"/>
        </w:rPr>
        <w:t>”</w:t>
      </w:r>
      <w:r w:rsidR="001D7C1A" w:rsidRPr="00EB210A">
        <w:rPr>
          <w:rStyle w:val="FootnoteReference"/>
          <w:rFonts w:ascii="Arial" w:hAnsi="Arial" w:cs="Arial"/>
        </w:rPr>
        <w:footnoteReference w:id="236"/>
      </w:r>
    </w:p>
    <w:p w14:paraId="1C844151" w14:textId="4FA06823" w:rsidR="00C45C72" w:rsidRPr="00EB210A" w:rsidRDefault="00C45C72" w:rsidP="003B0D0B">
      <w:pPr>
        <w:pStyle w:val="Heading3"/>
      </w:pPr>
      <w:bookmarkStart w:id="448" w:name="_Toc108357537"/>
      <w:bookmarkStart w:id="449" w:name="_Toc108611528"/>
      <w:bookmarkStart w:id="450" w:name="_Toc108611796"/>
      <w:bookmarkStart w:id="451" w:name="_Toc108611851"/>
      <w:bookmarkStart w:id="452" w:name="_Toc108612144"/>
      <w:bookmarkStart w:id="453" w:name="_Toc108690127"/>
      <w:bookmarkStart w:id="454" w:name="_Toc108347672"/>
      <w:bookmarkStart w:id="455" w:name="_Toc108347736"/>
      <w:bookmarkStart w:id="456" w:name="_Toc108347783"/>
      <w:bookmarkStart w:id="457" w:name="_Toc108347830"/>
      <w:bookmarkStart w:id="458" w:name="_Toc139968003"/>
      <w:bookmarkStart w:id="459" w:name="_Toc139968400"/>
      <w:bookmarkStart w:id="460" w:name="_Toc108347673"/>
      <w:bookmarkStart w:id="461" w:name="_Toc106807156"/>
      <w:bookmarkStart w:id="462" w:name="_Toc108690128"/>
      <w:bookmarkStart w:id="463" w:name="_Toc1609921284"/>
      <w:bookmarkStart w:id="464" w:name="_Toc1902135924"/>
      <w:bookmarkStart w:id="465" w:name="_Toc295946683"/>
      <w:bookmarkStart w:id="466" w:name="_Toc2147184108"/>
      <w:bookmarkStart w:id="467" w:name="_Toc1455660702"/>
      <w:bookmarkStart w:id="468" w:name="_Toc1357523401"/>
      <w:bookmarkStart w:id="469" w:name="_Toc278470533"/>
      <w:bookmarkStart w:id="470" w:name="_Toc1959873432"/>
      <w:bookmarkStart w:id="471" w:name="_Toc50085434"/>
      <w:bookmarkStart w:id="472" w:name="_Toc1224333394"/>
      <w:bookmarkStart w:id="473" w:name="_Toc2097290264"/>
      <w:bookmarkStart w:id="474" w:name="_Toc2048408931"/>
      <w:bookmarkStart w:id="475" w:name="_Toc127781903"/>
      <w:bookmarkEnd w:id="448"/>
      <w:bookmarkEnd w:id="449"/>
      <w:bookmarkEnd w:id="450"/>
      <w:bookmarkEnd w:id="451"/>
      <w:bookmarkEnd w:id="452"/>
      <w:bookmarkEnd w:id="453"/>
      <w:bookmarkEnd w:id="454"/>
      <w:bookmarkEnd w:id="455"/>
      <w:bookmarkEnd w:id="456"/>
      <w:bookmarkEnd w:id="457"/>
      <w:r w:rsidRPr="00EB210A">
        <w:t>Te ara i takahia e te hunga taiohi ki te taurimatanga a te Tarati o Hebron</w:t>
      </w:r>
      <w:bookmarkEnd w:id="458"/>
      <w:bookmarkEnd w:id="459"/>
    </w:p>
    <w:p w14:paraId="6216251F" w14:textId="21AFD7CD" w:rsidR="004C4781" w:rsidRPr="00EB210A" w:rsidRDefault="001B20FC" w:rsidP="003B0D0B">
      <w:pPr>
        <w:pStyle w:val="Heading3"/>
        <w:rPr>
          <w:color w:val="auto"/>
        </w:rPr>
      </w:pPr>
      <w:bookmarkStart w:id="476" w:name="_Toc139968004"/>
      <w:bookmarkStart w:id="477" w:name="_Toc139968401"/>
      <w:r w:rsidRPr="00EB210A">
        <w:t>Pathways of young people to Hebron Trust care</w:t>
      </w:r>
      <w:bookmarkStart w:id="478" w:name="_Toc106807101"/>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1E028E00" w14:textId="2E831EFE"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 xml:space="preserve">Young people came into the care of Hebron Trust (and </w:t>
      </w:r>
      <w:r w:rsidR="40F3000C" w:rsidRPr="00EB210A">
        <w:rPr>
          <w:rFonts w:ascii="Arial" w:eastAsiaTheme="minorEastAsia" w:hAnsi="Arial" w:cs="Arial"/>
        </w:rPr>
        <w:t>its</w:t>
      </w:r>
      <w:r w:rsidRPr="00EB210A">
        <w:rPr>
          <w:rFonts w:ascii="Arial" w:eastAsiaTheme="minorEastAsia" w:hAnsi="Arial" w:cs="Arial"/>
        </w:rPr>
        <w:t xml:space="preserve"> predecessor organisations) through several different pathways. Between 17 April 1988 and 20 August 1989, 80 percent of residents and non-residents were self-referred, and 20 percent referred by</w:t>
      </w:r>
      <w:r w:rsidR="00C71198" w:rsidRPr="00EB210A">
        <w:rPr>
          <w:rFonts w:ascii="Arial" w:eastAsiaTheme="minorEastAsia" w:hAnsi="Arial" w:cs="Arial"/>
        </w:rPr>
        <w:t xml:space="preserve"> </w:t>
      </w:r>
      <w:r w:rsidR="008015E8" w:rsidRPr="00EB210A">
        <w:rPr>
          <w:rFonts w:ascii="Arial" w:eastAsiaTheme="minorEastAsia" w:hAnsi="Arial" w:cs="Arial"/>
        </w:rPr>
        <w:t xml:space="preserve">an </w:t>
      </w:r>
      <w:r w:rsidRPr="00EB210A">
        <w:rPr>
          <w:rFonts w:ascii="Arial" w:eastAsiaTheme="minorEastAsia" w:hAnsi="Arial" w:cs="Arial"/>
        </w:rPr>
        <w:t>agency.</w:t>
      </w:r>
      <w:r w:rsidR="004C4781" w:rsidRPr="00EB210A">
        <w:rPr>
          <w:rStyle w:val="FootnoteReference"/>
          <w:rFonts w:ascii="Arial" w:eastAsiaTheme="minorEastAsia" w:hAnsi="Arial" w:cs="Arial"/>
        </w:rPr>
        <w:footnoteReference w:id="237"/>
      </w:r>
      <w:r w:rsidR="00C71198" w:rsidRPr="00EB210A">
        <w:rPr>
          <w:rFonts w:ascii="Arial" w:eastAsiaTheme="minorEastAsia" w:hAnsi="Arial" w:cs="Arial"/>
        </w:rPr>
        <w:t xml:space="preserve"> It is unclear, however, what the term “self-referred” covers. For example, it may include young people who ran away from other family or other institutions and had nowhere else to go, family members suggesting the young person go into the care of the Hebron Trust, or Brother McGrath himself picking up young people from the street and taking them in, or possibly a combination approach.</w:t>
      </w:r>
    </w:p>
    <w:p w14:paraId="0A42E01F" w14:textId="5EA896A1"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 xml:space="preserve">We have heard from survivors who were referred to Hebron Trust through youth justice placements. Lee Robinson who provided legal service to the </w:t>
      </w:r>
      <w:r w:rsidR="00EC37A4" w:rsidRPr="00EB210A">
        <w:rPr>
          <w:rFonts w:ascii="Arial" w:eastAsiaTheme="minorEastAsia" w:hAnsi="Arial" w:cs="Arial"/>
        </w:rPr>
        <w:t>Catholic Church</w:t>
      </w:r>
      <w:r w:rsidRPr="00EB210A">
        <w:rPr>
          <w:rFonts w:ascii="Arial" w:eastAsiaTheme="minorEastAsia" w:hAnsi="Arial" w:cs="Arial"/>
        </w:rPr>
        <w:t xml:space="preserve"> </w:t>
      </w:r>
      <w:r w:rsidRPr="00EB210A">
        <w:rPr>
          <w:rFonts w:ascii="Arial" w:eastAsiaTheme="minorEastAsia" w:hAnsi="Arial" w:cs="Arial"/>
        </w:rPr>
        <w:lastRenderedPageBreak/>
        <w:t>and the Order in the 1990s and 2000s, said that although unable to exactly quantify how often it occurred, “Judges would frequently refer youth to receive services and guidance from the Hebron Trust.”</w:t>
      </w:r>
      <w:r w:rsidR="004C4781" w:rsidRPr="00EB210A">
        <w:rPr>
          <w:rStyle w:val="FootnoteReference"/>
          <w:rFonts w:ascii="Arial" w:eastAsiaTheme="minorEastAsia" w:hAnsi="Arial" w:cs="Arial"/>
        </w:rPr>
        <w:footnoteReference w:id="238"/>
      </w:r>
      <w:r w:rsidRPr="00EB210A">
        <w:rPr>
          <w:rFonts w:ascii="Arial" w:eastAsiaTheme="minorEastAsia" w:hAnsi="Arial" w:cs="Arial"/>
        </w:rPr>
        <w:t xml:space="preserve"> Mr Robinson stated that “this was presumably because of the Trust’s reputation and Brother McGrath's standing in the community at that time.”</w:t>
      </w:r>
      <w:r w:rsidR="004C4781" w:rsidRPr="00EB210A">
        <w:rPr>
          <w:rStyle w:val="FootnoteReference"/>
          <w:rFonts w:ascii="Arial" w:eastAsiaTheme="minorEastAsia" w:hAnsi="Arial" w:cs="Arial"/>
        </w:rPr>
        <w:footnoteReference w:id="239"/>
      </w:r>
      <w:r w:rsidRPr="00EB210A">
        <w:rPr>
          <w:rFonts w:ascii="Arial" w:eastAsiaTheme="minorEastAsia" w:hAnsi="Arial" w:cs="Arial"/>
        </w:rPr>
        <w:t xml:space="preserve"> There didn’t appear to be a formal assessment of the appropriateness of these referrals. </w:t>
      </w:r>
    </w:p>
    <w:p w14:paraId="11A7514D" w14:textId="7845E05B" w:rsidR="004C4781" w:rsidRPr="00EB210A" w:rsidRDefault="13347D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 xml:space="preserve">Lew Corbett, a retired police officer, said police would frequently place </w:t>
      </w:r>
      <w:r w:rsidR="3E956D23" w:rsidRPr="00EB210A">
        <w:rPr>
          <w:rFonts w:ascii="Arial" w:eastAsiaTheme="minorEastAsia" w:hAnsi="Arial" w:cs="Arial"/>
        </w:rPr>
        <w:t>‘</w:t>
      </w:r>
      <w:r w:rsidRPr="00EB210A">
        <w:rPr>
          <w:rFonts w:ascii="Arial" w:eastAsiaTheme="minorEastAsia" w:hAnsi="Arial" w:cs="Arial"/>
        </w:rPr>
        <w:t xml:space="preserve">street </w:t>
      </w:r>
      <w:r w:rsidR="4A5FCB00" w:rsidRPr="00EB210A">
        <w:rPr>
          <w:rFonts w:ascii="Arial" w:eastAsiaTheme="minorEastAsia" w:hAnsi="Arial" w:cs="Arial"/>
        </w:rPr>
        <w:t>kids</w:t>
      </w:r>
      <w:r w:rsidR="561DC267" w:rsidRPr="00EB210A">
        <w:rPr>
          <w:rFonts w:ascii="Arial" w:eastAsiaTheme="minorEastAsia" w:hAnsi="Arial" w:cs="Arial"/>
        </w:rPr>
        <w:t>’</w:t>
      </w:r>
      <w:r w:rsidRPr="00EB210A">
        <w:rPr>
          <w:rFonts w:ascii="Arial" w:eastAsiaTheme="minorEastAsia" w:hAnsi="Arial" w:cs="Arial"/>
        </w:rPr>
        <w:t xml:space="preserve"> with Hebron Trust:</w:t>
      </w:r>
    </w:p>
    <w:p w14:paraId="501D6300" w14:textId="6469343B" w:rsidR="004C4781" w:rsidRPr="00EB210A" w:rsidRDefault="004C4781" w:rsidP="00905857">
      <w:pPr>
        <w:pStyle w:val="Quotation"/>
        <w:ind w:left="1134" w:firstLine="0"/>
        <w:rPr>
          <w:rFonts w:ascii="Arial" w:hAnsi="Arial" w:cs="Arial"/>
          <w:i/>
        </w:rPr>
      </w:pPr>
      <w:r w:rsidRPr="00EB210A">
        <w:rPr>
          <w:rFonts w:ascii="Arial" w:hAnsi="Arial" w:cs="Arial"/>
        </w:rPr>
        <w:t xml:space="preserve">“Before my investigation into Bernard McGrath, I was aware of who he was through my dealings with him in the police. When working in and around Christchurch, it was common to uplift children who were street kids or runaways and deliver them to the Hebron Trust where it was believed they would be supported. </w:t>
      </w:r>
    </w:p>
    <w:p w14:paraId="698ABC77" w14:textId="528C8621" w:rsidR="00C56F55" w:rsidRPr="00EB210A" w:rsidRDefault="545B8C08" w:rsidP="00481EDC">
      <w:pPr>
        <w:pStyle w:val="Quotation"/>
        <w:ind w:left="1134" w:firstLine="0"/>
        <w:rPr>
          <w:rFonts w:ascii="Arial" w:hAnsi="Arial" w:cs="Arial"/>
          <w:i/>
        </w:rPr>
      </w:pPr>
      <w:r w:rsidRPr="00EB210A">
        <w:rPr>
          <w:rFonts w:ascii="Arial" w:hAnsi="Arial" w:cs="Arial"/>
        </w:rPr>
        <w:t>Quite often young persons from the youth court, who had been in trouble, were either remanded or directed by the courts to the custody of the Hebron Trust run by McGrath.”</w:t>
      </w:r>
      <w:r w:rsidR="004C4781" w:rsidRPr="00EB210A">
        <w:rPr>
          <w:rStyle w:val="FootnoteReference"/>
          <w:rFonts w:ascii="Arial" w:hAnsi="Arial" w:cs="Arial"/>
        </w:rPr>
        <w:footnoteReference w:id="240"/>
      </w:r>
    </w:p>
    <w:p w14:paraId="04ADFA78" w14:textId="017D46B3" w:rsidR="004C4781" w:rsidRPr="00EB210A" w:rsidRDefault="13347D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 xml:space="preserve">We have also heard from survivors who had been sexually abused by Brother McGrath previously, when they were living on the streets, and Brother McGrath supplied them with alcohol, money and drugs, and who were then later placed at Hebron Trust as part of community work, only to be sexually abused again. </w:t>
      </w:r>
    </w:p>
    <w:p w14:paraId="6E8F83E3" w14:textId="473F7E19"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Mr GJ</w:t>
      </w:r>
      <w:r w:rsidR="00FE3AFF" w:rsidRPr="00EB210A">
        <w:rPr>
          <w:rFonts w:ascii="Arial" w:eastAsiaTheme="minorEastAsia" w:hAnsi="Arial" w:cs="Arial"/>
        </w:rPr>
        <w:t xml:space="preserve"> told us he</w:t>
      </w:r>
      <w:r w:rsidRPr="00EB210A">
        <w:rPr>
          <w:rFonts w:ascii="Arial" w:eastAsiaTheme="minorEastAsia" w:hAnsi="Arial" w:cs="Arial"/>
        </w:rPr>
        <w:t xml:space="preserve"> went through a family group conference and was placed at Hebron Trust for breaking into his school at age 13. He realised that Brother McGrath was the same man that supplied him with drugs and sexually abused him when Mr GJ was nine </w:t>
      </w:r>
      <w:r w:rsidR="6231982D" w:rsidRPr="00EB210A">
        <w:rPr>
          <w:rFonts w:ascii="Arial" w:eastAsiaTheme="minorEastAsia" w:hAnsi="Arial" w:cs="Arial"/>
        </w:rPr>
        <w:t>or ten</w:t>
      </w:r>
      <w:r w:rsidRPr="00EB210A">
        <w:rPr>
          <w:rFonts w:ascii="Arial" w:eastAsiaTheme="minorEastAsia" w:hAnsi="Arial" w:cs="Arial"/>
        </w:rPr>
        <w:t xml:space="preserve"> years old, a vulnerable child who spent time in the local park to escape his family violence.</w:t>
      </w:r>
      <w:r w:rsidR="004C4781" w:rsidRPr="00EB210A">
        <w:rPr>
          <w:rStyle w:val="FootnoteReference"/>
          <w:rFonts w:ascii="Arial" w:eastAsiaTheme="minorEastAsia" w:hAnsi="Arial" w:cs="Arial"/>
        </w:rPr>
        <w:footnoteReference w:id="241"/>
      </w:r>
    </w:p>
    <w:p w14:paraId="4DAA1930" w14:textId="32E19262" w:rsidR="004C4781" w:rsidRPr="00EB210A" w:rsidRDefault="513AA4D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S</w:t>
      </w:r>
      <w:r w:rsidR="009CCADA" w:rsidRPr="00EB210A">
        <w:rPr>
          <w:rFonts w:ascii="Arial" w:eastAsiaTheme="minorEastAsia" w:hAnsi="Arial" w:cs="Arial"/>
        </w:rPr>
        <w:t xml:space="preserve">urvivors were </w:t>
      </w:r>
      <w:r w:rsidR="00F1731A" w:rsidRPr="00EB210A">
        <w:rPr>
          <w:rFonts w:ascii="Arial" w:eastAsiaTheme="minorEastAsia" w:hAnsi="Arial" w:cs="Arial"/>
        </w:rPr>
        <w:t xml:space="preserve">also </w:t>
      </w:r>
      <w:r w:rsidR="009CCADA" w:rsidRPr="00EB210A">
        <w:rPr>
          <w:rFonts w:ascii="Arial" w:eastAsiaTheme="minorEastAsia" w:hAnsi="Arial" w:cs="Arial"/>
        </w:rPr>
        <w:t>placed into Hebron Trust’s care through their own families or whānau, including where family members adhered to other faiths such as the Salvation Army.</w:t>
      </w:r>
      <w:r w:rsidR="004C4781" w:rsidRPr="00EB210A">
        <w:rPr>
          <w:rFonts w:ascii="Arial" w:eastAsiaTheme="minorEastAsia" w:hAnsi="Arial" w:cs="Arial"/>
          <w:vertAlign w:val="superscript"/>
        </w:rPr>
        <w:footnoteReference w:id="242"/>
      </w:r>
    </w:p>
    <w:p w14:paraId="01AB1029" w14:textId="397C129F" w:rsidR="004C4781" w:rsidRPr="00EB210A" w:rsidRDefault="250A6A7D"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 xml:space="preserve">Mr EU’s mother worked for the </w:t>
      </w:r>
      <w:r w:rsidR="5D61F9B6" w:rsidRPr="00EB210A">
        <w:rPr>
          <w:rFonts w:ascii="Arial" w:eastAsiaTheme="minorEastAsia" w:hAnsi="Arial" w:cs="Arial"/>
        </w:rPr>
        <w:t>Order, and</w:t>
      </w:r>
      <w:r w:rsidRPr="00EB210A">
        <w:rPr>
          <w:rFonts w:ascii="Arial" w:eastAsiaTheme="minorEastAsia" w:hAnsi="Arial" w:cs="Arial"/>
        </w:rPr>
        <w:t xml:space="preserve"> asked Brother McGrath to help with her two sons’ behavioural problems. Brother McGrath visited Mr EU in his family home and on the Marylands school grounds, where </w:t>
      </w:r>
      <w:r w:rsidR="00523E51" w:rsidRPr="00EB210A">
        <w:rPr>
          <w:rFonts w:ascii="Arial" w:eastAsiaTheme="minorEastAsia" w:hAnsi="Arial" w:cs="Arial"/>
        </w:rPr>
        <w:t>Brother McGrath</w:t>
      </w:r>
      <w:r w:rsidRPr="00EB210A">
        <w:rPr>
          <w:rFonts w:ascii="Arial" w:eastAsiaTheme="minorEastAsia" w:hAnsi="Arial" w:cs="Arial"/>
        </w:rPr>
        <w:t xml:space="preserve"> sexually abused </w:t>
      </w:r>
      <w:r w:rsidR="00523E51" w:rsidRPr="00EB210A">
        <w:rPr>
          <w:rFonts w:ascii="Arial" w:eastAsiaTheme="minorEastAsia" w:hAnsi="Arial" w:cs="Arial"/>
        </w:rPr>
        <w:t>him</w:t>
      </w:r>
      <w:r w:rsidRPr="00EB210A">
        <w:rPr>
          <w:rFonts w:ascii="Arial" w:eastAsiaTheme="minorEastAsia" w:hAnsi="Arial" w:cs="Arial"/>
        </w:rPr>
        <w:t>. Several years later Mr EU was sent to Hebron Trust while undergoing community work.</w:t>
      </w:r>
    </w:p>
    <w:p w14:paraId="034000D8" w14:textId="010D4957" w:rsidR="004C4781" w:rsidRPr="00EB210A" w:rsidRDefault="545B8C08" w:rsidP="004E1305">
      <w:pPr>
        <w:pStyle w:val="Quotation"/>
        <w:ind w:left="1134" w:firstLine="0"/>
        <w:rPr>
          <w:rFonts w:ascii="Arial" w:hAnsi="Arial" w:cs="Arial"/>
        </w:rPr>
      </w:pPr>
      <w:r w:rsidRPr="00EB210A">
        <w:rPr>
          <w:rFonts w:ascii="Arial" w:hAnsi="Arial" w:cs="Arial"/>
        </w:rPr>
        <w:t xml:space="preserve">“On one occasion, at the end of community work, my mother took me to the chapel at the St John of God Hospital. Brother McGrath was there. My mother knew that Brother McGrath ran a house that cared for troubled </w:t>
      </w:r>
      <w:r w:rsidRPr="00EB210A">
        <w:rPr>
          <w:rFonts w:ascii="Arial" w:hAnsi="Arial" w:cs="Arial"/>
        </w:rPr>
        <w:lastRenderedPageBreak/>
        <w:t>boys. My mother thought it might be good for me to have two weeks break from the family, staying with Brother McGrath.”</w:t>
      </w:r>
      <w:r w:rsidR="004C4781" w:rsidRPr="00EB210A">
        <w:rPr>
          <w:rStyle w:val="FootnoteReference"/>
          <w:rFonts w:ascii="Arial" w:hAnsi="Arial" w:cs="Arial"/>
        </w:rPr>
        <w:footnoteReference w:id="243"/>
      </w:r>
    </w:p>
    <w:p w14:paraId="7F7F9DE8" w14:textId="64778489" w:rsidR="004C4781" w:rsidRPr="00EB210A" w:rsidRDefault="250A6A7D"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 xml:space="preserve">For the </w:t>
      </w:r>
      <w:r w:rsidR="0F85127E" w:rsidRPr="00EB210A">
        <w:rPr>
          <w:rFonts w:ascii="Arial" w:eastAsiaTheme="minorEastAsia" w:hAnsi="Arial" w:cs="Arial"/>
        </w:rPr>
        <w:t>‘</w:t>
      </w:r>
      <w:r w:rsidRPr="00EB210A">
        <w:rPr>
          <w:rFonts w:ascii="Arial" w:eastAsiaTheme="minorEastAsia" w:hAnsi="Arial" w:cs="Arial"/>
        </w:rPr>
        <w:t>street</w:t>
      </w:r>
      <w:r w:rsidR="00DD5AF3" w:rsidRPr="00EB210A">
        <w:rPr>
          <w:rFonts w:ascii="Arial" w:eastAsiaTheme="minorEastAsia" w:hAnsi="Arial" w:cs="Arial"/>
        </w:rPr>
        <w:t xml:space="preserve"> </w:t>
      </w:r>
      <w:r w:rsidRPr="00EB210A">
        <w:rPr>
          <w:rFonts w:ascii="Arial" w:eastAsiaTheme="minorEastAsia" w:hAnsi="Arial" w:cs="Arial"/>
        </w:rPr>
        <w:t>kid</w:t>
      </w:r>
      <w:r w:rsidR="559F3EA7" w:rsidRPr="00EB210A">
        <w:rPr>
          <w:rFonts w:ascii="Arial" w:eastAsiaTheme="minorEastAsia" w:hAnsi="Arial" w:cs="Arial"/>
        </w:rPr>
        <w:t>’</w:t>
      </w:r>
      <w:r w:rsidRPr="00EB210A">
        <w:rPr>
          <w:rFonts w:ascii="Arial" w:eastAsiaTheme="minorEastAsia" w:hAnsi="Arial" w:cs="Arial"/>
        </w:rPr>
        <w:t xml:space="preserve"> drop-in centres run by Hebron Trust, the young </w:t>
      </w:r>
      <w:r w:rsidR="097C4CA5" w:rsidRPr="00EB210A">
        <w:rPr>
          <w:rFonts w:ascii="Arial" w:eastAsiaTheme="minorEastAsia" w:hAnsi="Arial" w:cs="Arial"/>
        </w:rPr>
        <w:t>person</w:t>
      </w:r>
      <w:r w:rsidR="00DD5AF3" w:rsidRPr="00EB210A">
        <w:rPr>
          <w:rFonts w:ascii="Arial" w:eastAsiaTheme="minorEastAsia" w:hAnsi="Arial" w:cs="Arial"/>
        </w:rPr>
        <w:t xml:space="preserve"> </w:t>
      </w:r>
      <w:r w:rsidR="097C4CA5" w:rsidRPr="00EB210A">
        <w:rPr>
          <w:rFonts w:ascii="Arial" w:eastAsiaTheme="minorEastAsia" w:hAnsi="Arial" w:cs="Arial"/>
        </w:rPr>
        <w:t>initiated</w:t>
      </w:r>
      <w:r w:rsidRPr="00EB210A">
        <w:rPr>
          <w:rFonts w:ascii="Arial" w:eastAsiaTheme="minorEastAsia" w:hAnsi="Arial" w:cs="Arial"/>
        </w:rPr>
        <w:t xml:space="preserve"> contact. There is no information about what led those young people to connect with Hebron</w:t>
      </w:r>
      <w:r w:rsidR="00F1731A" w:rsidRPr="00EB210A">
        <w:rPr>
          <w:rFonts w:ascii="Arial" w:eastAsiaTheme="minorEastAsia" w:hAnsi="Arial" w:cs="Arial"/>
        </w:rPr>
        <w:t xml:space="preserve">.  There is also </w:t>
      </w:r>
      <w:r w:rsidR="00F04BC1" w:rsidRPr="00EB210A">
        <w:rPr>
          <w:rFonts w:ascii="Arial" w:eastAsiaTheme="minorEastAsia" w:hAnsi="Arial" w:cs="Arial"/>
        </w:rPr>
        <w:t>no information on</w:t>
      </w:r>
      <w:r w:rsidRPr="00EB210A">
        <w:rPr>
          <w:rFonts w:ascii="Arial" w:eastAsiaTheme="minorEastAsia" w:hAnsi="Arial" w:cs="Arial"/>
        </w:rPr>
        <w:t xml:space="preserve"> their ethnicity or ages.</w:t>
      </w:r>
    </w:p>
    <w:p w14:paraId="53750360" w14:textId="77777777" w:rsidR="004C4781" w:rsidRPr="00EB210A" w:rsidRDefault="13347D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Mr CA told us:</w:t>
      </w:r>
    </w:p>
    <w:p w14:paraId="70D9E229" w14:textId="1C9CE7BC" w:rsidR="004C4781" w:rsidRPr="00EB210A" w:rsidRDefault="545B8C08" w:rsidP="00343687">
      <w:pPr>
        <w:pStyle w:val="Quotation"/>
        <w:ind w:left="1134" w:firstLine="0"/>
        <w:rPr>
          <w:rFonts w:ascii="Arial" w:hAnsi="Arial" w:cs="Arial"/>
          <w:i/>
        </w:rPr>
      </w:pPr>
      <w:r w:rsidRPr="00EB210A">
        <w:rPr>
          <w:rFonts w:ascii="Arial" w:hAnsi="Arial" w:cs="Arial"/>
        </w:rPr>
        <w:t>“All the street kids knew that Brother Bernard was someone who would give us food and money, if we asked for it.”</w:t>
      </w:r>
      <w:r w:rsidR="004C4781" w:rsidRPr="00EB210A">
        <w:rPr>
          <w:rStyle w:val="FootnoteReference"/>
          <w:rFonts w:ascii="Arial" w:hAnsi="Arial" w:cs="Arial"/>
        </w:rPr>
        <w:footnoteReference w:id="244"/>
      </w:r>
      <w:bookmarkEnd w:id="478"/>
    </w:p>
    <w:p w14:paraId="2A4E9838" w14:textId="77777777" w:rsidR="00407432" w:rsidRPr="00EB210A" w:rsidRDefault="00C45C72" w:rsidP="00C11D3C">
      <w:pPr>
        <w:pStyle w:val="Heading4"/>
      </w:pPr>
      <w:bookmarkStart w:id="479" w:name="_Toc139875992"/>
      <w:bookmarkStart w:id="480" w:name="_Toc139968005"/>
      <w:bookmarkStart w:id="481" w:name="_Toc139968402"/>
      <w:r w:rsidRPr="00EB210A">
        <w:t>Ngā ara Māori ki te Tarati o Hebron</w:t>
      </w:r>
      <w:bookmarkEnd w:id="479"/>
      <w:bookmarkEnd w:id="480"/>
      <w:bookmarkEnd w:id="481"/>
      <w:r w:rsidRPr="00EB210A">
        <w:t xml:space="preserve"> </w:t>
      </w:r>
    </w:p>
    <w:p w14:paraId="57156261" w14:textId="5CEA79C6" w:rsidR="004C4781" w:rsidRPr="00EB210A" w:rsidRDefault="004C4781" w:rsidP="00C11D3C">
      <w:pPr>
        <w:pStyle w:val="Heading4"/>
        <w:rPr>
          <w:i/>
        </w:rPr>
      </w:pPr>
      <w:bookmarkStart w:id="482" w:name="_Toc139968006"/>
      <w:bookmarkStart w:id="483" w:name="_Toc139968403"/>
      <w:r w:rsidRPr="00EB210A">
        <w:t>Māori pathways to Hebron Trust</w:t>
      </w:r>
      <w:bookmarkEnd w:id="482"/>
      <w:bookmarkEnd w:id="483"/>
    </w:p>
    <w:p w14:paraId="7C612FAE" w14:textId="7D30BE28" w:rsidR="004C4781" w:rsidRPr="00EB210A" w:rsidRDefault="13347D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 xml:space="preserve">The Order has limited records of the number of Māori who attended Hebron Trust. The Inquiry itself also has limited firsthand survivor evidence from Māori and their experiences at Hebron Trust. </w:t>
      </w:r>
    </w:p>
    <w:p w14:paraId="5BA1F3B0" w14:textId="075CBBF7" w:rsidR="004C4781" w:rsidRPr="00EB210A" w:rsidRDefault="13347D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In the early 1990s at the age of 15, Hanz Freller, Māori and Austrian, whose immediate family had broken down, was placed at Hebron Trust’s Pampuri home, in Christchurch, after his grandparents could no longer care for him. He told us:</w:t>
      </w:r>
    </w:p>
    <w:p w14:paraId="034FB29F" w14:textId="77777777" w:rsidR="004C4781" w:rsidRPr="00EB210A" w:rsidRDefault="545B8C08" w:rsidP="00992517">
      <w:pPr>
        <w:pStyle w:val="List123"/>
        <w:numPr>
          <w:ilvl w:val="0"/>
          <w:numId w:val="0"/>
        </w:numPr>
        <w:ind w:left="1134"/>
        <w:rPr>
          <w:rStyle w:val="FootnoteReference"/>
          <w:rFonts w:ascii="Arial" w:eastAsiaTheme="minorEastAsia" w:hAnsi="Arial" w:cs="Arial"/>
        </w:rPr>
      </w:pPr>
      <w:r w:rsidRPr="00EB210A">
        <w:rPr>
          <w:rFonts w:ascii="Arial" w:eastAsiaTheme="minorEastAsia" w:hAnsi="Arial" w:cs="Arial"/>
        </w:rPr>
        <w:t>“You know, my mind starting to sort of tick, why is this person asking me to live in this house because I'm not a street kid, I haven't been naughty enough to go to court.”</w:t>
      </w:r>
      <w:r w:rsidR="004C4781" w:rsidRPr="00EB210A">
        <w:rPr>
          <w:rStyle w:val="FootnoteReference"/>
          <w:rFonts w:ascii="Arial" w:eastAsiaTheme="minorEastAsia" w:hAnsi="Arial" w:cs="Arial"/>
        </w:rPr>
        <w:footnoteReference w:id="245"/>
      </w:r>
    </w:p>
    <w:p w14:paraId="1EB2A224" w14:textId="0E65F865" w:rsidR="004C4781" w:rsidRPr="00EB210A" w:rsidRDefault="6D71C737"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Justin Taia</w:t>
      </w:r>
      <w:r w:rsidR="673394BB" w:rsidRPr="00EB210A">
        <w:rPr>
          <w:rFonts w:ascii="Arial" w:eastAsiaTheme="minorEastAsia" w:hAnsi="Arial" w:cs="Arial"/>
        </w:rPr>
        <w:t xml:space="preserve"> told the Inquiry that he was spending time with the ‘street kids’ and that is how he first came into contact with Brother McGrath. He said that Brother McGrath groomed him and abused him for four years.</w:t>
      </w:r>
      <w:r w:rsidR="004C4781" w:rsidRPr="00EB210A">
        <w:rPr>
          <w:rStyle w:val="FootnoteReference"/>
          <w:rFonts w:ascii="Arial" w:eastAsiaTheme="minorEastAsia" w:hAnsi="Arial" w:cs="Arial"/>
        </w:rPr>
        <w:footnoteReference w:id="246"/>
      </w:r>
    </w:p>
    <w:p w14:paraId="1DD66C8C" w14:textId="77777777" w:rsidR="00407432" w:rsidRPr="00EB210A" w:rsidRDefault="00C45C72" w:rsidP="00C11D3C">
      <w:pPr>
        <w:pStyle w:val="Heading4"/>
      </w:pPr>
      <w:bookmarkStart w:id="484" w:name="_Toc139968007"/>
      <w:bookmarkStart w:id="485" w:name="_Toc139968404"/>
      <w:r w:rsidRPr="00EB210A">
        <w:t>Ngā ara a ngā tāngata o Te Moana nui a Kiwa ki te Tarati o Hebron</w:t>
      </w:r>
      <w:bookmarkEnd w:id="484"/>
      <w:bookmarkEnd w:id="485"/>
      <w:r w:rsidRPr="00EB210A">
        <w:t xml:space="preserve"> </w:t>
      </w:r>
    </w:p>
    <w:p w14:paraId="48699FC6" w14:textId="7625A922" w:rsidR="004C4781" w:rsidRPr="00EB210A" w:rsidRDefault="004C4781" w:rsidP="00C11D3C">
      <w:pPr>
        <w:pStyle w:val="Heading4"/>
        <w:rPr>
          <w:i/>
        </w:rPr>
      </w:pPr>
      <w:bookmarkStart w:id="486" w:name="_Toc139968008"/>
      <w:bookmarkStart w:id="487" w:name="_Toc139968405"/>
      <w:r w:rsidRPr="00EB210A">
        <w:t>Pacific peoples’ pathways to Hebron Trust</w:t>
      </w:r>
      <w:bookmarkEnd w:id="486"/>
      <w:bookmarkEnd w:id="487"/>
    </w:p>
    <w:p w14:paraId="17CCED5F" w14:textId="40D3CFAB" w:rsidR="004C4781" w:rsidRPr="00EB210A" w:rsidRDefault="13347DBB" w:rsidP="008333FA">
      <w:pPr>
        <w:pStyle w:val="List123"/>
        <w:numPr>
          <w:ilvl w:val="0"/>
          <w:numId w:val="41"/>
        </w:numPr>
        <w:ind w:left="720" w:hanging="720"/>
        <w:rPr>
          <w:rStyle w:val="FootnoteReference"/>
          <w:rFonts w:ascii="Arial" w:eastAsiaTheme="minorEastAsia" w:hAnsi="Arial" w:cs="Arial"/>
        </w:rPr>
      </w:pPr>
      <w:r w:rsidRPr="00EB210A">
        <w:rPr>
          <w:rFonts w:ascii="Arial" w:eastAsiaTheme="minorEastAsia" w:hAnsi="Arial" w:cs="Arial"/>
        </w:rPr>
        <w:t xml:space="preserve">The Order has no official records of the number of Pacific persons who attended Hebron Trust. The Inquiry itself also has limited direct survivor evidence from Pacific people and their experiences at Hebron Trust. </w:t>
      </w:r>
    </w:p>
    <w:p w14:paraId="5D39A30D" w14:textId="1A10EE0F" w:rsidR="004C4781" w:rsidRPr="00EB210A" w:rsidRDefault="13347D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 xml:space="preserve">Mr EP told us his father was physically abusive towards his mother. His father left when Mr EP was young and his mother was regularly absent. Mr EP’s brother was placed in foster care. Mr EP was aged between five and </w:t>
      </w:r>
      <w:r w:rsidR="1A3380F3" w:rsidRPr="00EB210A">
        <w:rPr>
          <w:rFonts w:ascii="Arial" w:eastAsiaTheme="minorEastAsia" w:hAnsi="Arial" w:cs="Arial"/>
        </w:rPr>
        <w:t xml:space="preserve">eight </w:t>
      </w:r>
      <w:r w:rsidRPr="00EB210A">
        <w:rPr>
          <w:rFonts w:ascii="Arial" w:eastAsiaTheme="minorEastAsia" w:hAnsi="Arial" w:cs="Arial"/>
        </w:rPr>
        <w:t>years old when he was sexually abused by Brother McGrath while visiting Hebron Trust facilities with his brother.</w:t>
      </w:r>
    </w:p>
    <w:p w14:paraId="4F9F5DDF" w14:textId="1F53366D" w:rsidR="004C4781" w:rsidRPr="00EB210A" w:rsidRDefault="545B8C08" w:rsidP="00992517">
      <w:pPr>
        <w:pStyle w:val="Quotation"/>
        <w:ind w:left="1134" w:firstLine="0"/>
        <w:rPr>
          <w:rFonts w:ascii="Arial" w:hAnsi="Arial" w:cs="Arial"/>
          <w:i/>
        </w:rPr>
      </w:pPr>
      <w:r w:rsidRPr="00EB210A">
        <w:rPr>
          <w:rFonts w:ascii="Arial" w:hAnsi="Arial" w:cs="Arial"/>
        </w:rPr>
        <w:lastRenderedPageBreak/>
        <w:t>“When I was growing up, [my brother] used to go to Hebron House. It was quite close to our home, and I think [my brother] was sent there to do some community work, as he had been in trouble with the police.”</w:t>
      </w:r>
      <w:r w:rsidR="004C4781" w:rsidRPr="00EB210A">
        <w:rPr>
          <w:rStyle w:val="FootnoteReference"/>
          <w:rFonts w:ascii="Arial" w:hAnsi="Arial" w:cs="Arial"/>
        </w:rPr>
        <w:footnoteReference w:id="247"/>
      </w:r>
    </w:p>
    <w:p w14:paraId="4E7A9369" w14:textId="468ECD36" w:rsidR="004C4781" w:rsidRPr="00EB210A" w:rsidRDefault="673394BB" w:rsidP="008333FA">
      <w:pPr>
        <w:pStyle w:val="List123"/>
        <w:numPr>
          <w:ilvl w:val="0"/>
          <w:numId w:val="41"/>
        </w:numPr>
        <w:ind w:left="720" w:hanging="720"/>
        <w:rPr>
          <w:rFonts w:ascii="Arial" w:eastAsiaTheme="minorEastAsia" w:hAnsi="Arial" w:cs="Arial"/>
        </w:rPr>
      </w:pPr>
      <w:r w:rsidRPr="00EB210A">
        <w:rPr>
          <w:rFonts w:ascii="Arial" w:eastAsiaTheme="minorEastAsia" w:hAnsi="Arial" w:cs="Arial"/>
        </w:rPr>
        <w:t>A client of Cooper Legal, of Palagi and Tongan descent, lived on and off the streets between 1986 and 1989. She recalls Brother McGrath being a constant presence on the streets. He would come around in a van, collecting young people and taking them back to Hebron Trust. She said that he hated the girls. The boys would sneak her and other girls in late at night. They would use Hebron Trust as a warm place to sleep over night. She had an official placement at Waipuna for about two and a half weeks in approximately 1988. Her Department of Social Welfare file records this as being “rescued” from the “street kid scene by Brother McGrath”. She later had community work placements through Hebron Trust.</w:t>
      </w:r>
      <w:r w:rsidR="004C4781" w:rsidRPr="00EB210A">
        <w:rPr>
          <w:rStyle w:val="FootnoteReference"/>
          <w:rFonts w:ascii="Arial" w:eastAsiaTheme="minorEastAsia" w:hAnsi="Arial" w:cs="Arial"/>
        </w:rPr>
        <w:footnoteReference w:id="248"/>
      </w:r>
    </w:p>
    <w:p w14:paraId="45847E12" w14:textId="56DA33E2" w:rsidR="00C45C72" w:rsidRPr="00EB210A" w:rsidRDefault="00A2776A" w:rsidP="003B0D0B">
      <w:pPr>
        <w:pStyle w:val="Heading3"/>
      </w:pPr>
      <w:bookmarkStart w:id="488" w:name="_Toc139968009"/>
      <w:bookmarkStart w:id="489" w:name="_Toc139968406"/>
      <w:r w:rsidRPr="00EB210A">
        <w:t xml:space="preserve">Ngā </w:t>
      </w:r>
      <w:r w:rsidR="00C45C72" w:rsidRPr="00EB210A">
        <w:t>Whakakitenga: Tarati o Hebron</w:t>
      </w:r>
      <w:bookmarkEnd w:id="488"/>
      <w:bookmarkEnd w:id="489"/>
    </w:p>
    <w:p w14:paraId="1CD20338" w14:textId="2AFA4EC2" w:rsidR="00842101" w:rsidRPr="00EB210A" w:rsidRDefault="0041346C" w:rsidP="003B0D0B">
      <w:pPr>
        <w:pStyle w:val="Heading3"/>
      </w:pPr>
      <w:bookmarkStart w:id="490" w:name="_Toc139968010"/>
      <w:bookmarkStart w:id="491" w:name="_Toc139968407"/>
      <w:r w:rsidRPr="00EB210A">
        <w:t>Findings: Hebron Trust</w:t>
      </w:r>
      <w:bookmarkEnd w:id="490"/>
      <w:bookmarkEnd w:id="491"/>
    </w:p>
    <w:p w14:paraId="586BBFD3" w14:textId="5CA40EA0" w:rsidR="004C4781" w:rsidRPr="00EB210A" w:rsidRDefault="004E379F" w:rsidP="008333FA">
      <w:pPr>
        <w:pStyle w:val="List123"/>
        <w:numPr>
          <w:ilvl w:val="0"/>
          <w:numId w:val="41"/>
        </w:numPr>
        <w:ind w:left="720" w:hanging="720"/>
        <w:rPr>
          <w:rFonts w:ascii="Arial" w:hAnsi="Arial" w:cs="Arial"/>
        </w:rPr>
      </w:pPr>
      <w:r w:rsidRPr="00EB210A">
        <w:rPr>
          <w:rFonts w:ascii="Arial" w:eastAsiaTheme="minorEastAsia" w:hAnsi="Arial" w:cs="Arial"/>
        </w:rPr>
        <w:t>The</w:t>
      </w:r>
      <w:r w:rsidRPr="00EB210A">
        <w:rPr>
          <w:rFonts w:ascii="Arial" w:hAnsi="Arial" w:cs="Arial"/>
        </w:rPr>
        <w:t xml:space="preserve"> Royal Commission finds: </w:t>
      </w:r>
    </w:p>
    <w:p w14:paraId="1DA3891C" w14:textId="2FC804D2" w:rsidR="4829845C" w:rsidRPr="00EB210A" w:rsidRDefault="42044ADC" w:rsidP="008333FA">
      <w:pPr>
        <w:pStyle w:val="List123"/>
        <w:numPr>
          <w:ilvl w:val="0"/>
          <w:numId w:val="31"/>
        </w:numPr>
        <w:ind w:left="720" w:hanging="720"/>
        <w:rPr>
          <w:rFonts w:ascii="Arial" w:eastAsia="Calibri" w:hAnsi="Arial" w:cs="Arial"/>
        </w:rPr>
      </w:pPr>
      <w:r w:rsidRPr="00EB210A">
        <w:rPr>
          <w:rFonts w:ascii="Arial" w:eastAsia="Calibri" w:hAnsi="Arial" w:cs="Arial"/>
        </w:rPr>
        <w:t>D</w:t>
      </w:r>
      <w:r w:rsidR="67F2C45F" w:rsidRPr="00EB210A">
        <w:rPr>
          <w:rFonts w:ascii="Arial" w:eastAsia="Calibri" w:hAnsi="Arial" w:cs="Arial"/>
        </w:rPr>
        <w:t>uring</w:t>
      </w:r>
      <w:r w:rsidR="1DBF4489" w:rsidRPr="00EB210A">
        <w:rPr>
          <w:rFonts w:ascii="Arial" w:eastAsia="Calibri" w:hAnsi="Arial" w:cs="Arial"/>
        </w:rPr>
        <w:t xml:space="preserve"> the earlier years of its existence, Hebron Trust was informal, largely unregulated and its operations were mostly unmonitored by the Order or by the Bishop of Christchurch.</w:t>
      </w:r>
    </w:p>
    <w:p w14:paraId="07CEECB4" w14:textId="686591F6" w:rsidR="004C4781" w:rsidRPr="00EB210A" w:rsidRDefault="4627A749" w:rsidP="008333FA">
      <w:pPr>
        <w:pStyle w:val="List123"/>
        <w:numPr>
          <w:ilvl w:val="0"/>
          <w:numId w:val="31"/>
        </w:numPr>
        <w:ind w:left="720" w:hanging="720"/>
        <w:rPr>
          <w:rFonts w:ascii="Arial" w:eastAsiaTheme="minorEastAsia" w:hAnsi="Arial" w:cs="Arial"/>
        </w:rPr>
      </w:pPr>
      <w:r w:rsidRPr="00EB210A">
        <w:rPr>
          <w:rFonts w:ascii="Arial" w:eastAsiaTheme="minorEastAsia" w:hAnsi="Arial" w:cs="Arial"/>
        </w:rPr>
        <w:t xml:space="preserve">Police and the courts often referred </w:t>
      </w:r>
      <w:r w:rsidR="00A2776A" w:rsidRPr="00EB210A">
        <w:rPr>
          <w:rFonts w:ascii="Arial" w:eastAsiaTheme="minorEastAsia" w:hAnsi="Arial" w:cs="Arial"/>
        </w:rPr>
        <w:t>rangatahi</w:t>
      </w:r>
      <w:r w:rsidRPr="00EB210A">
        <w:rPr>
          <w:rFonts w:ascii="Arial" w:eastAsiaTheme="minorEastAsia" w:hAnsi="Arial" w:cs="Arial"/>
        </w:rPr>
        <w:t xml:space="preserve"> to Hebron Trust to receive services and guidance but without proper assessment as to the appropriateness of this placement. </w:t>
      </w:r>
      <w:r w:rsidR="000B29BB" w:rsidRPr="00EB210A">
        <w:rPr>
          <w:rFonts w:ascii="Arial" w:eastAsiaTheme="minorEastAsia" w:hAnsi="Arial" w:cs="Arial"/>
        </w:rPr>
        <w:t>Many of the rangatahi were homeless, were in the justice system and suffered from substance abuse issues.</w:t>
      </w:r>
      <w:r w:rsidR="000B29BB">
        <w:rPr>
          <w:rFonts w:ascii="Arial" w:eastAsiaTheme="minorEastAsia" w:hAnsi="Arial" w:cs="Arial"/>
        </w:rPr>
        <w:t xml:space="preserve"> </w:t>
      </w:r>
      <w:r w:rsidRPr="00EB210A">
        <w:rPr>
          <w:rFonts w:ascii="Arial" w:eastAsiaTheme="minorEastAsia" w:hAnsi="Arial" w:cs="Arial"/>
        </w:rPr>
        <w:t xml:space="preserve">The number of </w:t>
      </w:r>
      <w:r w:rsidR="62DA5103" w:rsidRPr="00EB210A">
        <w:rPr>
          <w:rFonts w:ascii="Arial" w:eastAsiaTheme="minorEastAsia" w:hAnsi="Arial" w:cs="Arial"/>
        </w:rPr>
        <w:t xml:space="preserve">rangatahi </w:t>
      </w:r>
      <w:r w:rsidRPr="00EB210A">
        <w:rPr>
          <w:rFonts w:ascii="Arial" w:eastAsiaTheme="minorEastAsia" w:hAnsi="Arial" w:cs="Arial"/>
        </w:rPr>
        <w:t xml:space="preserve">Māori in the care of Hebron Trust was </w:t>
      </w:r>
      <w:r w:rsidR="33ECA053" w:rsidRPr="00EB210A">
        <w:rPr>
          <w:rFonts w:ascii="Arial" w:eastAsiaTheme="minorEastAsia" w:hAnsi="Arial" w:cs="Arial"/>
        </w:rPr>
        <w:t xml:space="preserve">disproportionate </w:t>
      </w:r>
      <w:r w:rsidRPr="00EB210A">
        <w:rPr>
          <w:rFonts w:ascii="Arial" w:eastAsiaTheme="minorEastAsia" w:hAnsi="Arial" w:cs="Arial"/>
        </w:rPr>
        <w:t>to the population</w:t>
      </w:r>
      <w:r w:rsidR="5C75DF34" w:rsidRPr="00EB210A">
        <w:rPr>
          <w:rFonts w:ascii="Arial" w:eastAsiaTheme="minorEastAsia" w:hAnsi="Arial" w:cs="Arial"/>
        </w:rPr>
        <w:t xml:space="preserve"> of Christchurch</w:t>
      </w:r>
      <w:r w:rsidRPr="00EB210A">
        <w:rPr>
          <w:rFonts w:ascii="Arial" w:eastAsiaTheme="minorEastAsia" w:hAnsi="Arial" w:cs="Arial"/>
        </w:rPr>
        <w:t xml:space="preserve">. </w:t>
      </w:r>
    </w:p>
    <w:p w14:paraId="5554A0A4" w14:textId="77777777" w:rsidR="002E13C4" w:rsidRPr="00EB210A" w:rsidRDefault="002E13C4" w:rsidP="009E3ABA">
      <w:pPr>
        <w:spacing w:after="240"/>
        <w:rPr>
          <w:rFonts w:ascii="Arial" w:eastAsiaTheme="minorEastAsia" w:hAnsi="Arial" w:cs="Arial"/>
          <w:sz w:val="24"/>
          <w:szCs w:val="24"/>
        </w:rPr>
      </w:pPr>
      <w:r w:rsidRPr="00EB210A">
        <w:rPr>
          <w:rFonts w:ascii="Arial" w:eastAsiaTheme="minorEastAsia" w:hAnsi="Arial" w:cs="Arial"/>
          <w:sz w:val="24"/>
          <w:szCs w:val="24"/>
        </w:rPr>
        <w:br w:type="page"/>
      </w:r>
    </w:p>
    <w:p w14:paraId="094760A7" w14:textId="0E3C5769" w:rsidR="002F6554" w:rsidRPr="00EB210A" w:rsidRDefault="002F6554" w:rsidP="001D20ED">
      <w:pPr>
        <w:pStyle w:val="Heading2"/>
      </w:pPr>
      <w:bookmarkStart w:id="492" w:name="_Toc139968011"/>
      <w:bookmarkStart w:id="493" w:name="_Toc139968408"/>
      <w:r w:rsidRPr="00EB210A">
        <w:lastRenderedPageBreak/>
        <w:t>Ngā wheako o ngā purapura ora:</w:t>
      </w:r>
      <w:bookmarkEnd w:id="492"/>
      <w:bookmarkEnd w:id="493"/>
    </w:p>
    <w:p w14:paraId="03DBB529" w14:textId="642BC918" w:rsidR="00AB44FE" w:rsidRPr="00EB210A" w:rsidRDefault="002E13C4" w:rsidP="001D20ED">
      <w:pPr>
        <w:pStyle w:val="Heading2"/>
      </w:pPr>
      <w:bookmarkStart w:id="494" w:name="_Toc139968012"/>
      <w:bookmarkStart w:id="495" w:name="_Toc139968409"/>
      <w:r w:rsidRPr="00EB210A">
        <w:t xml:space="preserve">Survivor </w:t>
      </w:r>
      <w:r w:rsidR="001B7385" w:rsidRPr="00EB210A">
        <w:t>experience</w:t>
      </w:r>
      <w:r w:rsidRPr="00EB210A">
        <w:t>:</w:t>
      </w:r>
      <w:bookmarkEnd w:id="494"/>
      <w:bookmarkEnd w:id="495"/>
      <w:r w:rsidRPr="00EB210A">
        <w:t xml:space="preserve"> </w:t>
      </w:r>
    </w:p>
    <w:p w14:paraId="2F38AD7D" w14:textId="77777777" w:rsidR="002F6554" w:rsidRPr="00EB210A" w:rsidRDefault="002F6554" w:rsidP="001D20ED">
      <w:pPr>
        <w:pStyle w:val="Heading2"/>
      </w:pPr>
    </w:p>
    <w:p w14:paraId="1FF8EB16" w14:textId="53846CD5" w:rsidR="002E13C4" w:rsidRPr="00EB210A" w:rsidRDefault="006D12E8" w:rsidP="001D20ED">
      <w:pPr>
        <w:pStyle w:val="Heading2"/>
      </w:pPr>
      <w:bookmarkStart w:id="496" w:name="_Toc139968013"/>
      <w:bookmarkStart w:id="497" w:name="_Toc139968410"/>
      <w:r w:rsidRPr="00EB210A">
        <w:t xml:space="preserve">Justin Taia </w:t>
      </w:r>
      <w:r w:rsidR="0008255A" w:rsidRPr="00EB210A">
        <w:t>–</w:t>
      </w:r>
      <w:r w:rsidRPr="00EB210A">
        <w:t xml:space="preserve"> </w:t>
      </w:r>
      <w:r w:rsidR="002E13C4" w:rsidRPr="00EB210A">
        <w:t>“I was totally dependent on Brother McGrath”</w:t>
      </w:r>
      <w:bookmarkEnd w:id="496"/>
      <w:bookmarkEnd w:id="497"/>
      <w:r w:rsidR="002E13C4" w:rsidRPr="00EB210A">
        <w:t xml:space="preserve"> </w:t>
      </w:r>
    </w:p>
    <w:p w14:paraId="21EE4336" w14:textId="54C78EE4" w:rsidR="7CC13FEA" w:rsidRPr="00EB210A" w:rsidRDefault="7CC13FEA" w:rsidP="00AB4932">
      <w:pPr>
        <w:pStyle w:val="List123"/>
        <w:numPr>
          <w:ilvl w:val="0"/>
          <w:numId w:val="0"/>
        </w:numPr>
        <w:rPr>
          <w:rFonts w:ascii="Arial" w:eastAsiaTheme="minorEastAsia" w:hAnsi="Arial" w:cs="Arial"/>
          <w:sz w:val="24"/>
          <w:szCs w:val="24"/>
        </w:rPr>
      </w:pPr>
    </w:p>
    <w:tbl>
      <w:tblPr>
        <w:tblStyle w:val="TableGrid"/>
        <w:tblW w:w="0" w:type="auto"/>
        <w:tblLook w:val="04A0" w:firstRow="1" w:lastRow="0" w:firstColumn="1" w:lastColumn="0" w:noHBand="0" w:noVBand="1"/>
      </w:tblPr>
      <w:tblGrid>
        <w:gridCol w:w="2661"/>
        <w:gridCol w:w="6258"/>
      </w:tblGrid>
      <w:tr w:rsidR="002E13C4" w:rsidRPr="00EB210A" w14:paraId="6B801D86" w14:textId="77777777" w:rsidTr="00411B01">
        <w:tc>
          <w:tcPr>
            <w:tcW w:w="2689" w:type="dxa"/>
          </w:tcPr>
          <w:p w14:paraId="30BD55A1"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Name</w:t>
            </w:r>
          </w:p>
        </w:tc>
        <w:tc>
          <w:tcPr>
            <w:tcW w:w="6372" w:type="dxa"/>
          </w:tcPr>
          <w:p w14:paraId="6A8AD7A7" w14:textId="3F9845EA" w:rsidR="002E13C4" w:rsidRPr="00EB210A" w:rsidRDefault="006D12E8"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lang w:val="en-NZ"/>
              </w:rPr>
              <w:t>Justin Taia</w:t>
            </w:r>
            <w:r w:rsidR="00F66A62" w:rsidRPr="00EB210A">
              <w:rPr>
                <w:rStyle w:val="FootnoteReference"/>
                <w:rFonts w:ascii="Arial" w:eastAsia="Consolas" w:hAnsi="Arial" w:cs="Arial"/>
                <w:lang w:val="en-NZ"/>
              </w:rPr>
              <w:footnoteReference w:id="249"/>
            </w:r>
          </w:p>
        </w:tc>
      </w:tr>
      <w:tr w:rsidR="002E13C4" w:rsidRPr="00EB210A" w14:paraId="29A6F132" w14:textId="77777777" w:rsidTr="00411B01">
        <w:tc>
          <w:tcPr>
            <w:tcW w:w="2689" w:type="dxa"/>
          </w:tcPr>
          <w:p w14:paraId="2CF98130"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Age when entered care</w:t>
            </w:r>
          </w:p>
        </w:tc>
        <w:tc>
          <w:tcPr>
            <w:tcW w:w="6372" w:type="dxa"/>
          </w:tcPr>
          <w:p w14:paraId="7ADDCA4D" w14:textId="0D62312F" w:rsidR="002E13C4" w:rsidRPr="00EB210A" w:rsidRDefault="001327A1"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lang w:val="en-NZ"/>
              </w:rPr>
              <w:t>3 years old</w:t>
            </w:r>
          </w:p>
        </w:tc>
      </w:tr>
      <w:tr w:rsidR="002E13C4" w:rsidRPr="00EB210A" w14:paraId="0D8FD1D9" w14:textId="77777777" w:rsidTr="00411B01">
        <w:tc>
          <w:tcPr>
            <w:tcW w:w="2689" w:type="dxa"/>
          </w:tcPr>
          <w:p w14:paraId="047FE382"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Age now</w:t>
            </w:r>
          </w:p>
        </w:tc>
        <w:tc>
          <w:tcPr>
            <w:tcW w:w="6372" w:type="dxa"/>
          </w:tcPr>
          <w:p w14:paraId="3947AB9F" w14:textId="5EFA5710" w:rsidR="002E13C4" w:rsidRPr="00EB210A" w:rsidRDefault="006D12E8"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lang w:val="en-NZ"/>
              </w:rPr>
              <w:t>50</w:t>
            </w:r>
            <w:r w:rsidR="001327A1" w:rsidRPr="00EB210A">
              <w:rPr>
                <w:rFonts w:ascii="Arial" w:eastAsia="Consolas" w:hAnsi="Arial" w:cs="Arial"/>
                <w:lang w:val="en-NZ"/>
              </w:rPr>
              <w:t xml:space="preserve"> years old</w:t>
            </w:r>
          </w:p>
        </w:tc>
      </w:tr>
      <w:tr w:rsidR="002E13C4" w:rsidRPr="00EB210A" w14:paraId="33A078CD" w14:textId="77777777" w:rsidTr="00411B01">
        <w:tc>
          <w:tcPr>
            <w:tcW w:w="2689" w:type="dxa"/>
          </w:tcPr>
          <w:p w14:paraId="61723890"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Hometown</w:t>
            </w:r>
          </w:p>
        </w:tc>
        <w:tc>
          <w:tcPr>
            <w:tcW w:w="6372" w:type="dxa"/>
          </w:tcPr>
          <w:p w14:paraId="75F0D822" w14:textId="4D95577B" w:rsidR="002E13C4" w:rsidRPr="00EB210A" w:rsidRDefault="006D12E8"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lang w:val="en-NZ"/>
              </w:rPr>
              <w:t xml:space="preserve">Christchurch </w:t>
            </w:r>
          </w:p>
        </w:tc>
      </w:tr>
      <w:tr w:rsidR="002E13C4" w:rsidRPr="00EB210A" w14:paraId="5D5681E0" w14:textId="77777777" w:rsidTr="00411B01">
        <w:tc>
          <w:tcPr>
            <w:tcW w:w="2689" w:type="dxa"/>
          </w:tcPr>
          <w:p w14:paraId="2E473268"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Time in care</w:t>
            </w:r>
          </w:p>
        </w:tc>
        <w:tc>
          <w:tcPr>
            <w:tcW w:w="6372" w:type="dxa"/>
          </w:tcPr>
          <w:p w14:paraId="7C6582C4" w14:textId="48F1628A" w:rsidR="002E13C4" w:rsidRPr="00EB210A" w:rsidRDefault="006D1EA1"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lang w:val="en-NZ"/>
              </w:rPr>
              <w:t>1976</w:t>
            </w:r>
            <w:r w:rsidR="000E0A7A" w:rsidRPr="00EB210A">
              <w:rPr>
                <w:rFonts w:ascii="Arial" w:eastAsia="Consolas" w:hAnsi="Arial" w:cs="Arial"/>
                <w:lang w:val="en-NZ"/>
              </w:rPr>
              <w:t xml:space="preserve"> to </w:t>
            </w:r>
            <w:r w:rsidRPr="00EB210A">
              <w:rPr>
                <w:rFonts w:ascii="Arial" w:eastAsia="Consolas" w:hAnsi="Arial" w:cs="Arial"/>
                <w:lang w:val="en-NZ"/>
              </w:rPr>
              <w:t>1992</w:t>
            </w:r>
          </w:p>
        </w:tc>
      </w:tr>
      <w:tr w:rsidR="002E13C4" w:rsidRPr="00EB210A" w14:paraId="041B84DB" w14:textId="77777777" w:rsidTr="00411B01">
        <w:tc>
          <w:tcPr>
            <w:tcW w:w="2689" w:type="dxa"/>
          </w:tcPr>
          <w:p w14:paraId="5AC16523"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Type of care facility</w:t>
            </w:r>
          </w:p>
        </w:tc>
        <w:tc>
          <w:tcPr>
            <w:tcW w:w="6372" w:type="dxa"/>
          </w:tcPr>
          <w:p w14:paraId="4CBE3097" w14:textId="77777777" w:rsidR="00C560D9" w:rsidRPr="00EB210A" w:rsidRDefault="006D1EA1" w:rsidP="009E3ABA">
            <w:pPr>
              <w:pStyle w:val="List123"/>
              <w:numPr>
                <w:ilvl w:val="0"/>
                <w:numId w:val="0"/>
              </w:numPr>
              <w:spacing w:before="0" w:after="0" w:afterAutospacing="0" w:line="240" w:lineRule="auto"/>
              <w:rPr>
                <w:rFonts w:ascii="Arial" w:eastAsiaTheme="minorEastAsia" w:hAnsi="Arial" w:cs="Arial"/>
              </w:rPr>
            </w:pPr>
            <w:r w:rsidRPr="00EB210A">
              <w:rPr>
                <w:rFonts w:ascii="Arial" w:eastAsiaTheme="minorEastAsia" w:hAnsi="Arial" w:cs="Arial"/>
              </w:rPr>
              <w:t xml:space="preserve">Residential schools for boys – Campbell Park School, Hogben School; </w:t>
            </w:r>
          </w:p>
          <w:p w14:paraId="3890E1D1" w14:textId="77777777" w:rsidR="00C560D9" w:rsidRPr="00EB210A" w:rsidRDefault="006D1EA1" w:rsidP="009E3ABA">
            <w:pPr>
              <w:pStyle w:val="List123"/>
              <w:numPr>
                <w:ilvl w:val="0"/>
                <w:numId w:val="0"/>
              </w:numPr>
              <w:spacing w:before="0" w:after="0" w:afterAutospacing="0" w:line="240" w:lineRule="auto"/>
              <w:rPr>
                <w:rFonts w:ascii="Arial" w:eastAsiaTheme="minorEastAsia" w:hAnsi="Arial" w:cs="Arial"/>
              </w:rPr>
            </w:pPr>
            <w:r w:rsidRPr="00EB210A">
              <w:rPr>
                <w:rFonts w:ascii="Arial" w:eastAsiaTheme="minorEastAsia" w:hAnsi="Arial" w:cs="Arial"/>
              </w:rPr>
              <w:t xml:space="preserve">foster care; </w:t>
            </w:r>
          </w:p>
          <w:p w14:paraId="0EE265FB" w14:textId="375AFC61" w:rsidR="008330D5" w:rsidRPr="00EB210A" w:rsidRDefault="006D1EA1" w:rsidP="009E3ABA">
            <w:pPr>
              <w:pStyle w:val="List123"/>
              <w:numPr>
                <w:ilvl w:val="0"/>
                <w:numId w:val="0"/>
              </w:numPr>
              <w:spacing w:before="0" w:after="0" w:afterAutospacing="0" w:line="240" w:lineRule="auto"/>
              <w:rPr>
                <w:rFonts w:ascii="Arial" w:eastAsiaTheme="minorEastAsia" w:hAnsi="Arial" w:cs="Arial"/>
              </w:rPr>
            </w:pPr>
            <w:r w:rsidRPr="00EB210A">
              <w:rPr>
                <w:rFonts w:ascii="Arial" w:eastAsiaTheme="minorEastAsia" w:hAnsi="Arial" w:cs="Arial"/>
              </w:rPr>
              <w:t xml:space="preserve">family homes; Hebron Trust; </w:t>
            </w:r>
          </w:p>
          <w:p w14:paraId="4851C5BB" w14:textId="27B9D111" w:rsidR="002E13C4" w:rsidRPr="00EB210A" w:rsidRDefault="000E0A7A"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b</w:t>
            </w:r>
            <w:r w:rsidR="006D1EA1" w:rsidRPr="00EB210A">
              <w:rPr>
                <w:rFonts w:ascii="Arial" w:eastAsiaTheme="minorEastAsia" w:hAnsi="Arial" w:cs="Arial"/>
              </w:rPr>
              <w:t>oys’ home – Kingslea Residential Centre Secure Unit</w:t>
            </w:r>
            <w:r w:rsidR="002F6554" w:rsidRPr="00EB210A">
              <w:rPr>
                <w:rFonts w:ascii="Arial" w:eastAsiaTheme="minorEastAsia" w:hAnsi="Arial" w:cs="Arial"/>
              </w:rPr>
              <w:t>.</w:t>
            </w:r>
          </w:p>
        </w:tc>
      </w:tr>
      <w:tr w:rsidR="002E13C4" w:rsidRPr="00EB210A" w14:paraId="09E715D0" w14:textId="77777777" w:rsidTr="00411B01">
        <w:tc>
          <w:tcPr>
            <w:tcW w:w="2689" w:type="dxa"/>
          </w:tcPr>
          <w:p w14:paraId="2EC48AF2"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Ethnicity</w:t>
            </w:r>
          </w:p>
        </w:tc>
        <w:tc>
          <w:tcPr>
            <w:tcW w:w="6372" w:type="dxa"/>
          </w:tcPr>
          <w:p w14:paraId="45132108" w14:textId="1E965351" w:rsidR="002E13C4" w:rsidRPr="00EB210A" w:rsidRDefault="008330D5"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Māori – Ngāti Ranginui</w:t>
            </w:r>
            <w:r w:rsidR="002F6554" w:rsidRPr="00EB210A">
              <w:rPr>
                <w:rFonts w:ascii="Arial" w:eastAsiaTheme="minorEastAsia" w:hAnsi="Arial" w:cs="Arial"/>
              </w:rPr>
              <w:t>.</w:t>
            </w:r>
          </w:p>
        </w:tc>
      </w:tr>
      <w:tr w:rsidR="002E13C4" w:rsidRPr="00EB210A" w14:paraId="16B914FB" w14:textId="77777777" w:rsidTr="00411B01">
        <w:tc>
          <w:tcPr>
            <w:tcW w:w="2689" w:type="dxa"/>
          </w:tcPr>
          <w:p w14:paraId="013C813E" w14:textId="77777777" w:rsidR="002E13C4" w:rsidRPr="00EB210A" w:rsidRDefault="002E13C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Whānau background</w:t>
            </w:r>
          </w:p>
        </w:tc>
        <w:tc>
          <w:tcPr>
            <w:tcW w:w="6372" w:type="dxa"/>
          </w:tcPr>
          <w:p w14:paraId="0936CF3D" w14:textId="2BA6CB09" w:rsidR="002E13C4" w:rsidRPr="00EB210A" w:rsidRDefault="008330D5"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Two older sisters and one younger sister. Justin also had an older brother, who ended his life in his 20s.</w:t>
            </w:r>
          </w:p>
        </w:tc>
      </w:tr>
      <w:tr w:rsidR="002E13C4" w:rsidRPr="00EB210A" w14:paraId="26CE8306" w14:textId="77777777" w:rsidTr="00411B01">
        <w:tc>
          <w:tcPr>
            <w:tcW w:w="2689" w:type="dxa"/>
          </w:tcPr>
          <w:p w14:paraId="55669A8A" w14:textId="52D2C1CD" w:rsidR="002E13C4" w:rsidRPr="00EB210A" w:rsidRDefault="002E13C4" w:rsidP="009E3ABA">
            <w:pPr>
              <w:pStyle w:val="List123"/>
              <w:numPr>
                <w:ilvl w:val="0"/>
                <w:numId w:val="0"/>
              </w:numPr>
              <w:spacing w:before="0" w:after="0" w:afterAutospacing="0" w:line="240" w:lineRule="auto"/>
              <w:rPr>
                <w:rFonts w:ascii="Arial" w:eastAsia="Consolas" w:hAnsi="Arial" w:cs="Arial"/>
                <w:b/>
                <w:bCs/>
                <w:lang w:val="en-NZ"/>
              </w:rPr>
            </w:pPr>
            <w:r w:rsidRPr="00EB210A">
              <w:rPr>
                <w:rFonts w:ascii="Arial" w:eastAsia="Consolas" w:hAnsi="Arial" w:cs="Arial"/>
                <w:b/>
                <w:bCs/>
                <w:lang w:val="en-NZ"/>
              </w:rPr>
              <w:t>Current</w:t>
            </w:r>
          </w:p>
        </w:tc>
        <w:tc>
          <w:tcPr>
            <w:tcW w:w="6372" w:type="dxa"/>
          </w:tcPr>
          <w:p w14:paraId="5C438EEA" w14:textId="7958348F" w:rsidR="002E13C4" w:rsidRPr="00EB210A" w:rsidRDefault="008330D5" w:rsidP="009E3ABA">
            <w:pPr>
              <w:pStyle w:val="List123"/>
              <w:numPr>
                <w:ilvl w:val="0"/>
                <w:numId w:val="0"/>
              </w:numPr>
              <w:spacing w:before="0" w:after="0" w:afterAutospacing="0" w:line="240" w:lineRule="auto"/>
              <w:rPr>
                <w:rFonts w:ascii="Arial" w:eastAsia="Consolas" w:hAnsi="Arial" w:cs="Arial"/>
                <w:i/>
                <w:iCs/>
                <w:lang w:val="en-NZ"/>
              </w:rPr>
            </w:pPr>
            <w:r w:rsidRPr="00EB210A">
              <w:rPr>
                <w:rFonts w:ascii="Arial" w:eastAsiaTheme="minorEastAsia" w:hAnsi="Arial" w:cs="Arial"/>
              </w:rPr>
              <w:t>Justin has a son, who he does not have access to.</w:t>
            </w:r>
          </w:p>
        </w:tc>
      </w:tr>
    </w:tbl>
    <w:p w14:paraId="02A46B32" w14:textId="643028C7"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Brother McGrath ruined my life. I’m really angry about the abuse. I have sometimes taken that anger out on other people, which has made me end up in prison. </w:t>
      </w:r>
    </w:p>
    <w:p w14:paraId="2B918338" w14:textId="5F0619A2"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I have got tattoos all over my body, to try to kill the pain. </w:t>
      </w:r>
    </w:p>
    <w:p w14:paraId="1A545671" w14:textId="040F7874"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Child Welfare was involved with my family before I was born, because of domestic violence within the home. Despite Child Welfare being involved, nothing changed. </w:t>
      </w:r>
    </w:p>
    <w:p w14:paraId="7DF25DF1" w14:textId="25A24631"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I suffered significant abuse growing up in Social Welfare care, including repeated rapes at Campbell Park School. I disclosed this abuse and a number of other victims came forward. When I was 15, in 1988, I was a witness in a trial against </w:t>
      </w:r>
      <w:r w:rsidR="00166D04" w:rsidRPr="00EB210A">
        <w:rPr>
          <w:rFonts w:ascii="Arial" w:eastAsiaTheme="minorEastAsia" w:hAnsi="Arial" w:cs="Arial"/>
        </w:rPr>
        <w:t>about what happended to me at Campbell Park School.</w:t>
      </w:r>
      <w:r w:rsidRPr="00EB210A">
        <w:rPr>
          <w:rFonts w:ascii="Arial" w:eastAsiaTheme="minorEastAsia" w:hAnsi="Arial" w:cs="Arial"/>
        </w:rPr>
        <w:t xml:space="preserve"> He was found not guilty, although I understand that he has more recently been found guilty of similar offending.</w:t>
      </w:r>
    </w:p>
    <w:p w14:paraId="6E6E1A27" w14:textId="30C32847" w:rsidR="7CC13FEA" w:rsidRPr="00EB210A" w:rsidRDefault="0048407F" w:rsidP="009E3ABA">
      <w:pPr>
        <w:pStyle w:val="List123"/>
        <w:numPr>
          <w:ilvl w:val="0"/>
          <w:numId w:val="0"/>
        </w:numPr>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44" behindDoc="0" locked="0" layoutInCell="1" allowOverlap="1" wp14:anchorId="143AE7FB" wp14:editId="3089A94C">
            <wp:simplePos x="0" y="0"/>
            <wp:positionH relativeFrom="margin">
              <wp:posOffset>-570139</wp:posOffset>
            </wp:positionH>
            <wp:positionV relativeFrom="paragraph">
              <wp:posOffset>2245846</wp:posOffset>
            </wp:positionV>
            <wp:extent cx="294640" cy="25146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7CC13FEA" w:rsidRPr="00EB210A">
        <w:rPr>
          <w:rFonts w:ascii="Arial" w:eastAsiaTheme="minorEastAsia" w:hAnsi="Arial" w:cs="Arial"/>
        </w:rPr>
        <w:t xml:space="preserve">I was around 15 years old, basically living on the streets and hanging out with other street kids. I was abusing alcohol, drugs and solvents. It was during this time I first met Brother Bernard McGrath, who groomed and later abused me for several years. </w:t>
      </w:r>
    </w:p>
    <w:p w14:paraId="37005C71" w14:textId="429173E9"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lastRenderedPageBreak/>
        <w:t xml:space="preserve">He would come around and invite the street kids to his house owned by the St John of God Brothers, for food or a bed. He started getting really close to me, like a friend. After a while, he would also invite me to have community meals with the other </w:t>
      </w:r>
      <w:r w:rsidR="0081719E" w:rsidRPr="00EB210A">
        <w:rPr>
          <w:rFonts w:ascii="Arial" w:eastAsiaTheme="minorEastAsia" w:hAnsi="Arial" w:cs="Arial"/>
        </w:rPr>
        <w:t>b</w:t>
      </w:r>
      <w:r w:rsidRPr="00EB210A">
        <w:rPr>
          <w:rFonts w:ascii="Arial" w:eastAsiaTheme="minorEastAsia" w:hAnsi="Arial" w:cs="Arial"/>
        </w:rPr>
        <w:t xml:space="preserve">rothers or staff. </w:t>
      </w:r>
    </w:p>
    <w:p w14:paraId="3440A3A9" w14:textId="039077F8"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I ended up living at Hebron Trust on and off from age 15 through to age 19. Social Welfare was involved in placing me at Hebron Trust and supervising me while I was there.</w:t>
      </w:r>
    </w:p>
    <w:p w14:paraId="3025A44A" w14:textId="1827C357"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Over the next three or four years, Brother McGrath sexually assaulted me hundreds of times – mostly in the monastery sleeping quarters, but also in other places. He would do it whenever he could, at least every fortnight. He was totally opportunistic.</w:t>
      </w:r>
    </w:p>
    <w:p w14:paraId="6E5920BC" w14:textId="26E37C31"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During these sexual assaults, Brother McGrath was demanding. He made me perform oral sex on him, and sometimes ordered me to have penetrative sex with him. He nearly always anally raped me during these assaults, standing on the bed behind me.</w:t>
      </w:r>
    </w:p>
    <w:p w14:paraId="4DF6DAF0" w14:textId="27E42B14"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Most of the time, Brother McGrath put a scarf in my mouth and taped my mouth shut with duct tape before raping me, so I wouldn’t make any noise. He also handcuffed me to the bed and blindfolded me. After I was bound, gagged and trussed up, he became violent, sometimes choking me. I often thought I was going to die. </w:t>
      </w:r>
    </w:p>
    <w:p w14:paraId="02568C6C" w14:textId="6AE8E2FF"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Before the first rape, and before many of the other ones, Brother McGrath put some sort of drug in my drink, which made me dizzy. He also gave me a lot of alcohol (beer, Jack Daniels and Coke) and pills, like Rivotril</w:t>
      </w:r>
      <w:r w:rsidR="00590AB9" w:rsidRPr="00EB210A">
        <w:rPr>
          <w:rFonts w:ascii="Arial" w:eastAsiaTheme="minorEastAsia" w:hAnsi="Arial" w:cs="Arial"/>
        </w:rPr>
        <w:t>,</w:t>
      </w:r>
      <w:r w:rsidRPr="00EB210A">
        <w:rPr>
          <w:rFonts w:ascii="Arial" w:eastAsiaTheme="minorEastAsia" w:hAnsi="Arial" w:cs="Arial"/>
        </w:rPr>
        <w:t xml:space="preserve"> as a bribe to get me to do what he wanted and to lower my inhibitions, or as a reward afterwards. </w:t>
      </w:r>
    </w:p>
    <w:p w14:paraId="45F26981" w14:textId="3DD808F8"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Brother McGrath told me not to tell anybody about the abuse. I was too scared of him to tell anyone, I thought he might kill me if I tried. Even if I told, who would believe a street kid? We were considered scum by the police. I don’t think the other street kids would have believed me either.</w:t>
      </w:r>
    </w:p>
    <w:p w14:paraId="4146A36E" w14:textId="5E381856"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I was supposedly receiving drug and alcohol counselling from Brother McGrath, but he was actually giving me drugs and alcohol on a regular basis, in order to abuse me. </w:t>
      </w:r>
    </w:p>
    <w:p w14:paraId="16265CB8" w14:textId="49732B0B"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Brother McGrath presented himself as my advocate, mentor, counsellor and support person. He was my ‘responsible adult’ that handled communications and clothing grants from DSW social workers and communications from my appointed lawyer. He attended Family Group Conferences with me and encouraged the court to remand me in his custody to carry out community work. He was widely respected in the community, and this made me feel more alone because nobody would believe me if I tried to report the abuse to anyone.</w:t>
      </w:r>
    </w:p>
    <w:p w14:paraId="3FC53FA9" w14:textId="696F9F57"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I was trapped, totally dependent on Brother McGrath for accommodation, food and support. I had nowhere else to go and no one to turn to.</w:t>
      </w:r>
    </w:p>
    <w:p w14:paraId="3E5B9859" w14:textId="1F929CC4"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The abuse from Brother McGrath only stopped when I built up the courage to stand up to him by throwing a glass at his head in front of the other street kids, telling him to leave me alone and never touch me again.</w:t>
      </w:r>
    </w:p>
    <w:p w14:paraId="2FE1F89B" w14:textId="424E3DE6" w:rsidR="7CC13FEA" w:rsidRPr="00EB210A" w:rsidRDefault="0048407F" w:rsidP="009E3ABA">
      <w:pPr>
        <w:pStyle w:val="List123"/>
        <w:numPr>
          <w:ilvl w:val="0"/>
          <w:numId w:val="0"/>
        </w:numPr>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45" behindDoc="0" locked="0" layoutInCell="1" allowOverlap="1" wp14:anchorId="212F755E" wp14:editId="4EA976CC">
            <wp:simplePos x="0" y="0"/>
            <wp:positionH relativeFrom="margin">
              <wp:align>right</wp:align>
            </wp:positionH>
            <wp:positionV relativeFrom="paragraph">
              <wp:posOffset>853412</wp:posOffset>
            </wp:positionV>
            <wp:extent cx="294640" cy="25146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1DF76770" w:rsidRPr="00EB210A">
        <w:rPr>
          <w:rFonts w:ascii="Arial" w:eastAsiaTheme="minorEastAsia" w:hAnsi="Arial" w:cs="Arial"/>
        </w:rPr>
        <w:t xml:space="preserve">In late 1992 or early 1993, when I was about 19 or 20, I reported the abuse. Because I spoke up, an investigation was carried out, and other Hebron residents came forward and went to the police about him abusing them. </w:t>
      </w:r>
    </w:p>
    <w:p w14:paraId="272C3F50" w14:textId="59812811"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lastRenderedPageBreak/>
        <w:t xml:space="preserve">Brother McGrath was eventually arrested and in December 1993, he pleaded guilty to abusing Hebron residents in 1991, as well as two former Marylands School students that had come forward as part of the investigation. </w:t>
      </w:r>
    </w:p>
    <w:p w14:paraId="589EC3A0" w14:textId="69305AE6"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I have really vivid, horrible flashbacks to the abuse most days. Even though I try not to, I have to think about it. It’s like I am reliving the rapes all over again, every day. I hear voices sometimes too, which is really upsetting. My sleep used to be terrible too, because I always had nightmares about all the abuse. It has destroyed me and scarred me for life. It makes me sick. I use sleeping pills now.</w:t>
      </w:r>
    </w:p>
    <w:p w14:paraId="1CA7C5CF" w14:textId="213CFE8F"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I’m always anxious, on edge, paranoid and jumpy and have PTSD. I can’t handle being touched, which makes me have problems socialising and impacts how I have intimate relationships with women.</w:t>
      </w:r>
    </w:p>
    <w:p w14:paraId="2A303C5B" w14:textId="3963EAC0" w:rsidR="7CC13FEA" w:rsidRPr="00EB210A" w:rsidRDefault="1DF76770"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I joined Black Power while I was in prison and became a patched member, for about 15 years. I’ve been in and out of prison since 1992, mostly for short periods due to violent offending. When I am not in prison, I mostly live on the streets or with the gang. I don’t really have anyone in the community to support me. Both my parents are </w:t>
      </w:r>
      <w:r w:rsidR="72740A6D" w:rsidRPr="00EB210A">
        <w:rPr>
          <w:rFonts w:ascii="Arial" w:eastAsiaTheme="minorEastAsia" w:hAnsi="Arial" w:cs="Arial"/>
        </w:rPr>
        <w:t>deceased,</w:t>
      </w:r>
      <w:r w:rsidRPr="00EB210A">
        <w:rPr>
          <w:rFonts w:ascii="Arial" w:eastAsiaTheme="minorEastAsia" w:hAnsi="Arial" w:cs="Arial"/>
        </w:rPr>
        <w:t xml:space="preserve"> and I don’t have anything to do with my siblings. The abuse made me constantly angry, so I pushed people away.</w:t>
      </w:r>
    </w:p>
    <w:p w14:paraId="0B28C9AE" w14:textId="639C7D4A"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I avoid all the food that I was groomed with too – things like KFC, </w:t>
      </w:r>
      <w:r w:rsidR="00892594" w:rsidRPr="00EB210A">
        <w:rPr>
          <w:rFonts w:ascii="Arial" w:eastAsiaTheme="minorEastAsia" w:hAnsi="Arial" w:cs="Arial"/>
        </w:rPr>
        <w:t>f</w:t>
      </w:r>
      <w:r w:rsidRPr="00EB210A">
        <w:rPr>
          <w:rFonts w:ascii="Arial" w:eastAsiaTheme="minorEastAsia" w:hAnsi="Arial" w:cs="Arial"/>
        </w:rPr>
        <w:t>ish &amp; chips, chippies and chocolate.</w:t>
      </w:r>
    </w:p>
    <w:p w14:paraId="01722994" w14:textId="0B96A28C"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I suffer from low self-esteem and depression. I have self-harmed and I have attempted suicide a number of times, mostly by overdosing.</w:t>
      </w:r>
    </w:p>
    <w:p w14:paraId="0C829681" w14:textId="3F10E15F"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I have difficulty with reading and writing. I never received a good education and I find it hard to hold down a job. I have qualifications in painting and decorating, and I’ve had some work as a musician in some pub bands. I’m not good with money and I find it hard to cope in the community.</w:t>
      </w:r>
    </w:p>
    <w:p w14:paraId="175FBC58" w14:textId="1CD875FF"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I have been trying to give up alcohol and cannabis. When I drink, I get mean and wild, because I think about the abuse I suffered. I have had times where I have also abused harder drugs, like heroin, just because I am around people who do it. </w:t>
      </w:r>
    </w:p>
    <w:p w14:paraId="314BCA94" w14:textId="010B0340" w:rsidR="7CC13FEA" w:rsidRPr="00EB210A" w:rsidRDefault="7CC13FEA"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I want to make this statement so that I can get it all out in the open. I hope that telling my story will help someone, and that it will set me free as it is still affecting me to this day. </w:t>
      </w:r>
    </w:p>
    <w:p w14:paraId="0538CCBD" w14:textId="274698FE" w:rsidR="004C4781" w:rsidRPr="00EB210A" w:rsidRDefault="0048407F" w:rsidP="009E3ABA">
      <w:pPr>
        <w:pStyle w:val="List123"/>
        <w:numPr>
          <w:ilvl w:val="0"/>
          <w:numId w:val="0"/>
        </w:numPr>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46" behindDoc="0" locked="0" layoutInCell="1" allowOverlap="1" wp14:anchorId="55695C6C" wp14:editId="4DB27F2C">
            <wp:simplePos x="0" y="0"/>
            <wp:positionH relativeFrom="margin">
              <wp:posOffset>-570016</wp:posOffset>
            </wp:positionH>
            <wp:positionV relativeFrom="paragraph">
              <wp:posOffset>2290470</wp:posOffset>
            </wp:positionV>
            <wp:extent cx="294640" cy="25146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7CC13FEA" w:rsidRPr="00EB210A">
        <w:rPr>
          <w:rFonts w:ascii="Arial" w:eastAsiaTheme="minorEastAsia" w:hAnsi="Arial" w:cs="Arial"/>
        </w:rPr>
        <w:t xml:space="preserve">I had some settlement money and a face-to-face apology from the Order. But nothing can replace what happened to me. It should’ve been Brother McGrath apologising to me – the damage was already done. </w:t>
      </w:r>
      <w:bookmarkStart w:id="498" w:name="_Toc127781905"/>
      <w:bookmarkStart w:id="499" w:name="_Toc2098846133"/>
      <w:bookmarkStart w:id="500" w:name="_Toc1557847280"/>
      <w:bookmarkStart w:id="501" w:name="_Toc155677359"/>
      <w:bookmarkStart w:id="502" w:name="_Toc1115563392"/>
      <w:bookmarkStart w:id="503" w:name="_Toc1736121754"/>
      <w:bookmarkStart w:id="504" w:name="_Toc2120612034"/>
      <w:bookmarkStart w:id="505" w:name="_Toc1204117204"/>
      <w:bookmarkStart w:id="506" w:name="_Toc1724717241"/>
      <w:bookmarkStart w:id="507" w:name="_Toc1106006269"/>
      <w:bookmarkStart w:id="508" w:name="_Toc1844445817"/>
      <w:bookmarkStart w:id="509" w:name="_Toc2065554573"/>
      <w:bookmarkStart w:id="510" w:name="_Toc529981630"/>
      <w:bookmarkStart w:id="511" w:name="_Toc467559211"/>
      <w:r w:rsidR="004C4781" w:rsidRPr="00EB210A">
        <w:rPr>
          <w:rFonts w:ascii="Arial" w:hAnsi="Arial" w:cs="Arial"/>
        </w:rPr>
        <w:br w:type="page"/>
      </w:r>
    </w:p>
    <w:p w14:paraId="373C13DD" w14:textId="399F610D" w:rsidR="005E2649" w:rsidRPr="00EB210A" w:rsidRDefault="005E2649" w:rsidP="001D20ED">
      <w:pPr>
        <w:pStyle w:val="Heading2"/>
      </w:pPr>
      <w:bookmarkStart w:id="512" w:name="_Toc139968014"/>
      <w:bookmarkStart w:id="513" w:name="_Toc139968411"/>
      <w:r w:rsidRPr="00EB210A">
        <w:lastRenderedPageBreak/>
        <w:t>Upoko Tuawhā: Te āhua, te whānui me ngā takakinotanga o ngā tūkinotanga me ngā whakangongotanga i te wā o te noho hei tamaiti taurima</w:t>
      </w:r>
      <w:bookmarkEnd w:id="512"/>
      <w:bookmarkEnd w:id="513"/>
    </w:p>
    <w:p w14:paraId="5F795A32" w14:textId="041DCD40" w:rsidR="004C4781" w:rsidRPr="00EB210A" w:rsidRDefault="004C4781" w:rsidP="001D20ED">
      <w:pPr>
        <w:pStyle w:val="Heading2"/>
      </w:pPr>
      <w:bookmarkStart w:id="514" w:name="_Toc139968015"/>
      <w:bookmarkStart w:id="515" w:name="_Toc139968412"/>
      <w:r w:rsidRPr="00EB210A">
        <w:t xml:space="preserve">Chapter Four: Nature, </w:t>
      </w:r>
      <w:r w:rsidR="004303ED" w:rsidRPr="00EB210A">
        <w:t>e</w:t>
      </w:r>
      <w:r w:rsidRPr="00EB210A">
        <w:t xml:space="preserve">xtent and </w:t>
      </w:r>
      <w:r w:rsidR="004303ED" w:rsidRPr="00EB210A">
        <w:t>i</w:t>
      </w:r>
      <w:r w:rsidRPr="00EB210A">
        <w:t xml:space="preserve">mpacts of </w:t>
      </w:r>
      <w:r w:rsidR="004303ED" w:rsidRPr="00EB210A">
        <w:t>a</w:t>
      </w:r>
      <w:r w:rsidRPr="00EB210A">
        <w:t xml:space="preserve">buse and </w:t>
      </w:r>
      <w:r w:rsidR="004303ED" w:rsidRPr="00EB210A">
        <w:t>n</w:t>
      </w:r>
      <w:r w:rsidRPr="00EB210A">
        <w:t xml:space="preserve">eglect in </w:t>
      </w:r>
      <w:r w:rsidR="004303ED" w:rsidRPr="00EB210A">
        <w:t>c</w:t>
      </w:r>
      <w:r w:rsidRPr="00EB210A">
        <w:t>are</w:t>
      </w:r>
      <w:bookmarkEnd w:id="498"/>
      <w:bookmarkEnd w:id="514"/>
      <w:bookmarkEnd w:id="515"/>
      <w:r w:rsidRPr="00EB210A">
        <w:t xml:space="preserve"> </w:t>
      </w:r>
      <w:bookmarkEnd w:id="499"/>
      <w:bookmarkEnd w:id="500"/>
      <w:bookmarkEnd w:id="501"/>
      <w:bookmarkEnd w:id="502"/>
      <w:bookmarkEnd w:id="503"/>
      <w:bookmarkEnd w:id="504"/>
      <w:bookmarkEnd w:id="505"/>
      <w:bookmarkEnd w:id="506"/>
      <w:bookmarkEnd w:id="507"/>
      <w:bookmarkEnd w:id="508"/>
      <w:bookmarkEnd w:id="509"/>
      <w:bookmarkEnd w:id="510"/>
      <w:bookmarkEnd w:id="511"/>
    </w:p>
    <w:p w14:paraId="004F4904" w14:textId="77777777" w:rsidR="00832206" w:rsidRPr="00EB210A" w:rsidRDefault="005E2649" w:rsidP="003B0D0B">
      <w:pPr>
        <w:pStyle w:val="Heading3"/>
      </w:pPr>
      <w:bookmarkStart w:id="516" w:name="_Toc139968016"/>
      <w:bookmarkStart w:id="517" w:name="_Toc139968413"/>
      <w:r w:rsidRPr="00EB210A">
        <w:t>Whakatakinga</w:t>
      </w:r>
      <w:bookmarkEnd w:id="516"/>
      <w:bookmarkEnd w:id="517"/>
      <w:r w:rsidRPr="00EB210A">
        <w:t xml:space="preserve"> </w:t>
      </w:r>
    </w:p>
    <w:p w14:paraId="6E64D3D1" w14:textId="2A0E43E4" w:rsidR="004C4781" w:rsidRPr="00EB210A" w:rsidRDefault="004C4781" w:rsidP="003B0D0B">
      <w:pPr>
        <w:pStyle w:val="Heading3"/>
      </w:pPr>
      <w:bookmarkStart w:id="518" w:name="_Toc139968017"/>
      <w:bookmarkStart w:id="519" w:name="_Toc139968414"/>
      <w:r w:rsidRPr="00EB210A">
        <w:t>Introduction</w:t>
      </w:r>
      <w:bookmarkEnd w:id="518"/>
      <w:bookmarkEnd w:id="519"/>
    </w:p>
    <w:p w14:paraId="6B826200" w14:textId="7C3476BB" w:rsidR="004C4781" w:rsidRPr="00EB210A" w:rsidRDefault="13347DBB" w:rsidP="008333FA">
      <w:pPr>
        <w:pStyle w:val="List123"/>
        <w:numPr>
          <w:ilvl w:val="0"/>
          <w:numId w:val="40"/>
        </w:numPr>
        <w:ind w:left="851" w:hanging="851"/>
        <w:rPr>
          <w:rFonts w:ascii="Arial" w:eastAsia="Consolas" w:hAnsi="Arial" w:cs="Arial"/>
          <w:lang w:val="en-NZ"/>
        </w:rPr>
      </w:pPr>
      <w:r w:rsidRPr="00EB210A">
        <w:rPr>
          <w:rFonts w:ascii="Arial" w:eastAsiaTheme="minorEastAsia" w:hAnsi="Arial" w:cs="Arial"/>
        </w:rPr>
        <w:t xml:space="preserve">Many of the </w:t>
      </w:r>
      <w:r w:rsidR="00832206" w:rsidRPr="00EB210A">
        <w:rPr>
          <w:rFonts w:ascii="Arial" w:eastAsiaTheme="minorEastAsia" w:hAnsi="Arial" w:cs="Arial"/>
        </w:rPr>
        <w:t>tamariki and rangatahi</w:t>
      </w:r>
      <w:r w:rsidRPr="00EB210A">
        <w:rPr>
          <w:rFonts w:ascii="Arial" w:eastAsiaTheme="minorEastAsia" w:hAnsi="Arial" w:cs="Arial"/>
        </w:rPr>
        <w:t>, at Marylands</w:t>
      </w:r>
      <w:r w:rsidR="38745596" w:rsidRPr="00EB210A">
        <w:rPr>
          <w:rFonts w:ascii="Arial" w:eastAsiaTheme="minorEastAsia" w:hAnsi="Arial" w:cs="Arial"/>
        </w:rPr>
        <w:t xml:space="preserve"> and</w:t>
      </w:r>
      <w:r w:rsidRPr="00EB210A">
        <w:rPr>
          <w:rFonts w:ascii="Arial" w:eastAsiaTheme="minorEastAsia" w:hAnsi="Arial" w:cs="Arial"/>
        </w:rPr>
        <w:t xml:space="preserve"> Hebron Trust suffered </w:t>
      </w:r>
      <w:r w:rsidRPr="00EB210A">
        <w:rPr>
          <w:rStyle w:val="normaltextrun"/>
          <w:rFonts w:ascii="Arial" w:eastAsiaTheme="minorEastAsia" w:hAnsi="Arial" w:cs="Arial"/>
        </w:rPr>
        <w:t xml:space="preserve">sexual abuse, physical abuse, psychological maltreatment and neglect </w:t>
      </w:r>
      <w:r w:rsidRPr="00EB210A">
        <w:rPr>
          <w:rFonts w:ascii="Arial" w:eastAsiaTheme="minorEastAsia" w:hAnsi="Arial" w:cs="Arial"/>
        </w:rPr>
        <w:t xml:space="preserve">at the hands of the brothers and other boys. </w:t>
      </w:r>
      <w:r w:rsidRPr="00EB210A">
        <w:rPr>
          <w:rFonts w:ascii="Arial" w:eastAsia="Consolas" w:hAnsi="Arial" w:cs="Arial"/>
          <w:lang w:val="en-NZ"/>
        </w:rPr>
        <w:t>Survivors described how the brothers at Marylands used physical abuse and violence against them. On many occasions, we heard that survivors were physically and sexually abused at the same time. We also heard from some survivors who say they were sexually and physically abused while at the orphanage.</w:t>
      </w:r>
    </w:p>
    <w:p w14:paraId="6E8161F9" w14:textId="48938693" w:rsidR="004C4781" w:rsidRPr="00EB210A" w:rsidRDefault="13347DBB" w:rsidP="008333FA">
      <w:pPr>
        <w:pStyle w:val="List123"/>
        <w:numPr>
          <w:ilvl w:val="0"/>
          <w:numId w:val="40"/>
        </w:numPr>
        <w:ind w:left="851" w:hanging="851"/>
        <w:rPr>
          <w:rFonts w:ascii="Arial" w:eastAsiaTheme="minorEastAsia" w:hAnsi="Arial" w:cs="Arial"/>
        </w:rPr>
      </w:pPr>
      <w:r w:rsidRPr="00EB210A">
        <w:rPr>
          <w:rFonts w:ascii="Arial" w:eastAsiaTheme="minorEastAsia" w:hAnsi="Arial" w:cs="Arial"/>
        </w:rPr>
        <w:t xml:space="preserve">The unrestricted access to children and young people meant the abuse and neglect was pervasive and unrelenting for many survivors. </w:t>
      </w:r>
    </w:p>
    <w:p w14:paraId="2EDA347F" w14:textId="346E80C2" w:rsidR="004C4781" w:rsidRPr="00EB210A" w:rsidRDefault="13347DBB" w:rsidP="008333FA">
      <w:pPr>
        <w:pStyle w:val="List123"/>
        <w:numPr>
          <w:ilvl w:val="0"/>
          <w:numId w:val="40"/>
        </w:numPr>
        <w:ind w:left="851" w:hanging="851"/>
        <w:rPr>
          <w:rFonts w:ascii="Arial" w:eastAsiaTheme="minorEastAsia" w:hAnsi="Arial" w:cs="Arial"/>
        </w:rPr>
      </w:pPr>
      <w:r w:rsidRPr="00EB210A">
        <w:rPr>
          <w:rFonts w:ascii="Arial" w:eastAsiaTheme="minorEastAsia" w:hAnsi="Arial" w:cs="Arial"/>
        </w:rPr>
        <w:t xml:space="preserve">The sexual abuse suffered by those in the care of the Order is inconceivable. Many survivors were abused by multiple perpetrators, some were forced to sexually abuse other boys, in ways that were often sadistic or ritualistic in nature, and were frequently coupled with violence, spiritual abuse and manipulation. They lived in constant fear. </w:t>
      </w:r>
    </w:p>
    <w:p w14:paraId="4553CAED" w14:textId="2831B3FF" w:rsidR="004C4781" w:rsidRPr="00EB210A" w:rsidRDefault="13347DBB" w:rsidP="008333FA">
      <w:pPr>
        <w:pStyle w:val="List123"/>
        <w:numPr>
          <w:ilvl w:val="0"/>
          <w:numId w:val="40"/>
        </w:numPr>
        <w:ind w:left="851" w:hanging="851"/>
        <w:rPr>
          <w:rFonts w:ascii="Arial" w:eastAsiaTheme="minorEastAsia" w:hAnsi="Arial" w:cs="Arial"/>
        </w:rPr>
      </w:pPr>
      <w:r w:rsidRPr="00EB210A">
        <w:rPr>
          <w:rFonts w:ascii="Arial" w:eastAsiaTheme="minorEastAsia" w:hAnsi="Arial" w:cs="Arial"/>
        </w:rPr>
        <w:t xml:space="preserve">The boys who resided at Marylands were deprived of basic needs including nutrition, hygiene and clothing. There was clear educational neglect at Marylands and some describe being denied an education altogether. This had a profound effect on the later lives of almost all survivors. </w:t>
      </w:r>
    </w:p>
    <w:p w14:paraId="76FD6BE6" w14:textId="1631B3B8" w:rsidR="004C4781" w:rsidRPr="00EB210A" w:rsidRDefault="673394BB" w:rsidP="008333FA">
      <w:pPr>
        <w:pStyle w:val="List123"/>
        <w:numPr>
          <w:ilvl w:val="0"/>
          <w:numId w:val="40"/>
        </w:numPr>
        <w:ind w:left="851" w:hanging="851"/>
        <w:rPr>
          <w:rFonts w:ascii="Arial" w:eastAsiaTheme="minorEastAsia" w:hAnsi="Arial" w:cs="Arial"/>
        </w:rPr>
      </w:pPr>
      <w:r w:rsidRPr="00EB210A">
        <w:rPr>
          <w:rFonts w:ascii="Arial" w:eastAsiaTheme="minorEastAsia" w:hAnsi="Arial" w:cs="Arial"/>
        </w:rPr>
        <w:t>Young people at Hebron Trust expected shelter, safety and support. Instead, many survivors were supplied with drugs and alcohol and were repeatedly sexually and physically abused.</w:t>
      </w:r>
    </w:p>
    <w:p w14:paraId="208C879E" w14:textId="38BE0D21" w:rsidR="004C4781" w:rsidRPr="00EB210A" w:rsidRDefault="250A6A7D" w:rsidP="008333FA">
      <w:pPr>
        <w:pStyle w:val="List123"/>
        <w:numPr>
          <w:ilvl w:val="0"/>
          <w:numId w:val="40"/>
        </w:numPr>
        <w:ind w:left="851" w:hanging="851"/>
        <w:rPr>
          <w:rFonts w:ascii="Arial" w:eastAsiaTheme="minorEastAsia" w:hAnsi="Arial" w:cs="Arial"/>
        </w:rPr>
      </w:pPr>
      <w:r w:rsidRPr="00EB210A">
        <w:rPr>
          <w:rFonts w:ascii="Arial" w:eastAsiaTheme="minorEastAsia" w:hAnsi="Arial" w:cs="Arial"/>
        </w:rPr>
        <w:t xml:space="preserve">Some disabled children and young people were </w:t>
      </w:r>
      <w:r w:rsidR="35530741" w:rsidRPr="00EB210A">
        <w:rPr>
          <w:rFonts w:ascii="Arial" w:eastAsiaTheme="minorEastAsia" w:hAnsi="Arial" w:cs="Arial"/>
        </w:rPr>
        <w:t>targeted,</w:t>
      </w:r>
      <w:r w:rsidRPr="00EB210A">
        <w:rPr>
          <w:rFonts w:ascii="Arial" w:eastAsiaTheme="minorEastAsia" w:hAnsi="Arial" w:cs="Arial"/>
        </w:rPr>
        <w:t xml:space="preserve"> and some were segregated and placed in isolated environments during their time in care at Marylands. </w:t>
      </w:r>
    </w:p>
    <w:p w14:paraId="2D2D210E" w14:textId="085F8E6F" w:rsidR="004C4781" w:rsidRPr="00EB210A" w:rsidRDefault="13347DBB" w:rsidP="008333FA">
      <w:pPr>
        <w:pStyle w:val="List123"/>
        <w:numPr>
          <w:ilvl w:val="0"/>
          <w:numId w:val="40"/>
        </w:numPr>
        <w:ind w:left="851" w:hanging="851"/>
        <w:rPr>
          <w:rFonts w:ascii="Arial" w:eastAsiaTheme="minorEastAsia" w:hAnsi="Arial" w:cs="Arial"/>
        </w:rPr>
      </w:pPr>
      <w:r w:rsidRPr="00EB210A">
        <w:rPr>
          <w:rFonts w:ascii="Arial" w:eastAsiaTheme="minorEastAsia" w:hAnsi="Arial" w:cs="Arial"/>
        </w:rPr>
        <w:t>Māori survivors faced racist abuse, were punished, constantly humiliated and were denied access to their cultural needs.</w:t>
      </w:r>
      <w:r w:rsidR="00D36C82" w:rsidRPr="00EB210A">
        <w:rPr>
          <w:rFonts w:ascii="Arial" w:eastAsiaTheme="minorEastAsia" w:hAnsi="Arial" w:cs="Arial"/>
        </w:rPr>
        <w:t xml:space="preserve">  </w:t>
      </w:r>
      <w:r w:rsidR="009B081A" w:rsidRPr="00EB210A">
        <w:rPr>
          <w:rFonts w:ascii="Arial" w:eastAsiaTheme="minorEastAsia" w:hAnsi="Arial" w:cs="Arial"/>
        </w:rPr>
        <w:t>We also heard from survivors from the Orphanage who suffered abuse by the brothers of the Order.  We set out their experiences in this report.</w:t>
      </w:r>
    </w:p>
    <w:p w14:paraId="30C60A99" w14:textId="69E80BF3" w:rsidR="004C4781" w:rsidRPr="00EB210A" w:rsidRDefault="13347DBB" w:rsidP="008333FA">
      <w:pPr>
        <w:pStyle w:val="List123"/>
        <w:numPr>
          <w:ilvl w:val="0"/>
          <w:numId w:val="40"/>
        </w:numPr>
        <w:ind w:left="851" w:hanging="851"/>
        <w:rPr>
          <w:rFonts w:ascii="Arial" w:eastAsiaTheme="minorEastAsia" w:hAnsi="Arial" w:cs="Arial"/>
        </w:rPr>
      </w:pPr>
      <w:r w:rsidRPr="00EB210A">
        <w:rPr>
          <w:rFonts w:ascii="Arial" w:eastAsiaTheme="minorEastAsia" w:hAnsi="Arial" w:cs="Arial"/>
        </w:rPr>
        <w:t>Of all brothers in ministry within the Order who were in Aotearoa New Zealand, more than half (57</w:t>
      </w:r>
      <w:r w:rsidR="004956C4" w:rsidRPr="00EB210A">
        <w:rPr>
          <w:rFonts w:ascii="Arial" w:eastAsiaTheme="minorEastAsia" w:hAnsi="Arial" w:cs="Arial"/>
        </w:rPr>
        <w:t xml:space="preserve"> percent</w:t>
      </w:r>
      <w:r w:rsidRPr="00EB210A">
        <w:rPr>
          <w:rFonts w:ascii="Arial" w:eastAsiaTheme="minorEastAsia" w:hAnsi="Arial" w:cs="Arial"/>
        </w:rPr>
        <w:t xml:space="preserve">) have had allegations of abuse made against them. </w:t>
      </w:r>
    </w:p>
    <w:p w14:paraId="6B1D1582" w14:textId="78280674" w:rsidR="004C4781" w:rsidRPr="00EB210A" w:rsidRDefault="250A6A7D" w:rsidP="008333FA">
      <w:pPr>
        <w:pStyle w:val="List123"/>
        <w:numPr>
          <w:ilvl w:val="0"/>
          <w:numId w:val="40"/>
        </w:numPr>
        <w:ind w:left="851" w:hanging="851"/>
        <w:rPr>
          <w:rFonts w:ascii="Arial" w:eastAsiaTheme="minorEastAsia" w:hAnsi="Arial" w:cs="Arial"/>
        </w:rPr>
      </w:pPr>
      <w:r w:rsidRPr="00EB210A">
        <w:rPr>
          <w:rFonts w:ascii="Arial" w:eastAsiaTheme="minorEastAsia" w:hAnsi="Arial" w:cs="Arial"/>
        </w:rPr>
        <w:t xml:space="preserve">Survivors’ lives have been irreparably </w:t>
      </w:r>
      <w:r w:rsidR="2B2B69AA" w:rsidRPr="00EB210A">
        <w:rPr>
          <w:rFonts w:ascii="Arial" w:eastAsiaTheme="minorEastAsia" w:hAnsi="Arial" w:cs="Arial"/>
        </w:rPr>
        <w:t>damaged,</w:t>
      </w:r>
      <w:r w:rsidRPr="00EB210A">
        <w:rPr>
          <w:rFonts w:ascii="Arial" w:eastAsiaTheme="minorEastAsia" w:hAnsi="Arial" w:cs="Arial"/>
        </w:rPr>
        <w:t xml:space="preserve"> and the impacts of abuse and neglect have, in many cases, extended beyond survivors, to whānau, their support networks and the wider community. Survivors and other witnesses have told us of a number of people who suffered abuse and neglect while in the care of the Order, who have later taken their own lives.</w:t>
      </w:r>
    </w:p>
    <w:p w14:paraId="33FBE748" w14:textId="77777777" w:rsidR="00626444" w:rsidRPr="00EB210A" w:rsidRDefault="00626444" w:rsidP="00C11D3C">
      <w:pPr>
        <w:pStyle w:val="Heading4"/>
      </w:pPr>
      <w:bookmarkStart w:id="520" w:name="_Toc139968018"/>
      <w:bookmarkStart w:id="521" w:name="_Toc139968415"/>
      <w:r w:rsidRPr="00EB210A">
        <w:lastRenderedPageBreak/>
        <w:t>Ngā tūkinotanga kāore i whāwhākia me ngā taero i aukatingia atu ai te whāwhākitanga o ngā tūkinotanga</w:t>
      </w:r>
      <w:bookmarkEnd w:id="520"/>
      <w:bookmarkEnd w:id="521"/>
    </w:p>
    <w:p w14:paraId="6EFAC3A1" w14:textId="392FA568" w:rsidR="004C4781" w:rsidRPr="00EB210A" w:rsidRDefault="001C302D" w:rsidP="00C11D3C">
      <w:pPr>
        <w:pStyle w:val="Heading4"/>
        <w:rPr>
          <w:i/>
        </w:rPr>
      </w:pPr>
      <w:bookmarkStart w:id="522" w:name="_Toc139968019"/>
      <w:bookmarkStart w:id="523" w:name="_Toc139968416"/>
      <w:r w:rsidRPr="00EB210A">
        <w:t>Unreported abuse and barriers stopping abuse being disclosed or reported</w:t>
      </w:r>
      <w:bookmarkEnd w:id="522"/>
      <w:bookmarkEnd w:id="523"/>
    </w:p>
    <w:p w14:paraId="1DF578D1" w14:textId="222DA982" w:rsidR="004C4781" w:rsidRPr="00EB210A" w:rsidRDefault="250A6A7D"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The Inquiry does not have evidence from all the boys placed at Marylands. Some are no longer </w:t>
      </w:r>
      <w:r w:rsidR="59542C74" w:rsidRPr="00EB210A">
        <w:rPr>
          <w:rFonts w:ascii="Arial" w:eastAsiaTheme="minorEastAsia" w:hAnsi="Arial" w:cs="Arial"/>
        </w:rPr>
        <w:t>alive</w:t>
      </w:r>
      <w:r w:rsidR="004956C4" w:rsidRPr="00EB210A">
        <w:rPr>
          <w:rFonts w:ascii="Arial" w:eastAsiaTheme="minorEastAsia" w:hAnsi="Arial" w:cs="Arial"/>
        </w:rPr>
        <w:t>,</w:t>
      </w:r>
      <w:r w:rsidRPr="00EB210A">
        <w:rPr>
          <w:rFonts w:ascii="Arial" w:eastAsiaTheme="minorEastAsia" w:hAnsi="Arial" w:cs="Arial"/>
        </w:rPr>
        <w:t xml:space="preserve"> some did not engage with the Inquiry and some do not communicate verbally. In some cases it was not possible to find a way for them to safely share their experiences. As a result, we do not know the full extent of the abuse and neglect the boys suffered at Marylands. </w:t>
      </w:r>
    </w:p>
    <w:p w14:paraId="371F2E6B" w14:textId="25CD84CF" w:rsidR="004C4781" w:rsidRPr="00EB210A" w:rsidRDefault="250A6A7D"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We will never know the full extent of Brother McGrath’s abuse of young people at Hebron Trust. This is because many young people were not formally placed or referred there and the unstructured way in which Hebron was run. We know 28 people reported abuse in Hebron Trust’s care to the Order. However, due to the type of institution Hebron Trust was</w:t>
      </w:r>
      <w:r w:rsidR="3308A977" w:rsidRPr="00EB210A">
        <w:rPr>
          <w:rFonts w:ascii="Arial" w:eastAsiaTheme="minorEastAsia" w:hAnsi="Arial" w:cs="Arial"/>
        </w:rPr>
        <w:t>,</w:t>
      </w:r>
      <w:r w:rsidRPr="00EB210A">
        <w:rPr>
          <w:rFonts w:ascii="Arial" w:eastAsiaTheme="minorEastAsia" w:hAnsi="Arial" w:cs="Arial"/>
        </w:rPr>
        <w:t xml:space="preserve"> its work</w:t>
      </w:r>
      <w:r w:rsidR="6E1778FF" w:rsidRPr="00EB210A">
        <w:rPr>
          <w:rFonts w:ascii="Arial" w:eastAsiaTheme="minorEastAsia" w:hAnsi="Arial" w:cs="Arial"/>
        </w:rPr>
        <w:t xml:space="preserve"> and how it was run,</w:t>
      </w:r>
      <w:r w:rsidRPr="00EB210A">
        <w:rPr>
          <w:rFonts w:ascii="Arial" w:eastAsiaTheme="minorEastAsia" w:hAnsi="Arial" w:cs="Arial"/>
        </w:rPr>
        <w:t xml:space="preserve"> along with a lack of records for placements, the number of young people who passed through Hebron Trust is probably even higher than the number of children who were placed at Marylands. Many of the young people abused at Hebron Trust were homeless, some were in the criminal justice system and some had substance abuse issues. These factors often lead to a general lack of credibility with authorities and </w:t>
      </w:r>
      <w:r w:rsidR="006E6277" w:rsidRPr="00EB210A">
        <w:rPr>
          <w:rFonts w:ascii="Arial" w:eastAsiaTheme="minorEastAsia" w:hAnsi="Arial" w:cs="Arial"/>
        </w:rPr>
        <w:t>are</w:t>
      </w:r>
      <w:r w:rsidRPr="00EB210A">
        <w:rPr>
          <w:rFonts w:ascii="Arial" w:eastAsiaTheme="minorEastAsia" w:hAnsi="Arial" w:cs="Arial"/>
        </w:rPr>
        <w:t xml:space="preserve"> a known barrier to reporting abuse and neglect. </w:t>
      </w:r>
      <w:r w:rsidR="3169B07C" w:rsidRPr="00EB210A">
        <w:rPr>
          <w:rFonts w:ascii="Arial" w:eastAsiaTheme="minorEastAsia" w:hAnsi="Arial" w:cs="Arial"/>
        </w:rPr>
        <w:t>Therefore,</w:t>
      </w:r>
      <w:r w:rsidRPr="00EB210A">
        <w:rPr>
          <w:rFonts w:ascii="Arial" w:eastAsiaTheme="minorEastAsia" w:hAnsi="Arial" w:cs="Arial"/>
        </w:rPr>
        <w:t xml:space="preserve"> the</w:t>
      </w:r>
      <w:r w:rsidR="04F66930" w:rsidRPr="00EB210A">
        <w:rPr>
          <w:rFonts w:ascii="Arial" w:eastAsiaTheme="minorEastAsia" w:hAnsi="Arial" w:cs="Arial"/>
        </w:rPr>
        <w:t xml:space="preserve"> </w:t>
      </w:r>
      <w:r w:rsidRPr="00EB210A">
        <w:rPr>
          <w:rFonts w:ascii="Arial" w:eastAsiaTheme="minorEastAsia" w:hAnsi="Arial" w:cs="Arial"/>
        </w:rPr>
        <w:t xml:space="preserve">number of victims of abuse at Hebron Trust may be much higher than the figures reported to us. </w:t>
      </w:r>
    </w:p>
    <w:p w14:paraId="31326AF6" w14:textId="77777777" w:rsidR="00626444" w:rsidRPr="00EB210A" w:rsidRDefault="00626444" w:rsidP="003B0D0B">
      <w:pPr>
        <w:pStyle w:val="Heading3"/>
      </w:pPr>
      <w:bookmarkStart w:id="524" w:name="_Toc139968020"/>
      <w:bookmarkStart w:id="525" w:name="_Toc139968417"/>
      <w:bookmarkStart w:id="526" w:name="_Toc109207286"/>
      <w:bookmarkStart w:id="527" w:name="_Toc285085272"/>
      <w:bookmarkStart w:id="528" w:name="_Toc1020775561"/>
      <w:bookmarkStart w:id="529" w:name="_Toc293624820"/>
      <w:bookmarkStart w:id="530" w:name="_Toc1304430455"/>
      <w:bookmarkStart w:id="531" w:name="_Toc496360271"/>
      <w:bookmarkStart w:id="532" w:name="_Toc728316974"/>
      <w:bookmarkStart w:id="533" w:name="_Toc1235367655"/>
      <w:bookmarkStart w:id="534" w:name="_Toc1761714815"/>
      <w:bookmarkStart w:id="535" w:name="_Toc2003293125"/>
      <w:bookmarkStart w:id="536" w:name="_Toc1107818446"/>
      <w:bookmarkStart w:id="537" w:name="_Toc1260294417"/>
      <w:bookmarkStart w:id="538" w:name="_Toc242413258"/>
      <w:bookmarkStart w:id="539" w:name="_Toc676303141"/>
      <w:bookmarkStart w:id="540" w:name="_Toc127781907"/>
      <w:r w:rsidRPr="00EB210A">
        <w:t>Ngā wheako o ngā purapura ora mō te tūkinotanga me te whakangongo i te kura o Marylands</w:t>
      </w:r>
      <w:bookmarkEnd w:id="524"/>
      <w:bookmarkEnd w:id="525"/>
    </w:p>
    <w:p w14:paraId="2A45EEB0" w14:textId="2191B7F6" w:rsidR="004C4781" w:rsidRPr="00EB210A" w:rsidRDefault="004C4781" w:rsidP="003B0D0B">
      <w:pPr>
        <w:pStyle w:val="Heading3"/>
      </w:pPr>
      <w:bookmarkStart w:id="541" w:name="_Toc139968021"/>
      <w:bookmarkStart w:id="542" w:name="_Toc139968418"/>
      <w:r w:rsidRPr="00EB210A">
        <w:t>Survivors</w:t>
      </w:r>
      <w:r w:rsidR="001C302D" w:rsidRPr="00EB210A">
        <w:t>’</w:t>
      </w:r>
      <w:r w:rsidRPr="00EB210A">
        <w:t xml:space="preserve"> </w:t>
      </w:r>
      <w:r w:rsidR="001C302D" w:rsidRPr="00EB210A">
        <w:t>e</w:t>
      </w:r>
      <w:r w:rsidRPr="00EB210A">
        <w:t xml:space="preserve">xperiences </w:t>
      </w:r>
      <w:r w:rsidR="00DB3E1A" w:rsidRPr="00EB210A">
        <w:t xml:space="preserve">of abuse and neglect </w:t>
      </w:r>
      <w:r w:rsidRPr="00EB210A">
        <w:t>at Marylands</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rsidR="001C302D" w:rsidRPr="00EB210A">
        <w:t xml:space="preserve"> School</w:t>
      </w:r>
      <w:bookmarkEnd w:id="541"/>
      <w:bookmarkEnd w:id="542"/>
    </w:p>
    <w:p w14:paraId="7963B40F" w14:textId="77777777" w:rsidR="009B081A" w:rsidRPr="00EB210A" w:rsidRDefault="00626444" w:rsidP="00C11D3C">
      <w:pPr>
        <w:pStyle w:val="Heading4"/>
      </w:pPr>
      <w:bookmarkStart w:id="543" w:name="_Toc139968022"/>
      <w:bookmarkStart w:id="544" w:name="_Toc139968419"/>
      <w:r w:rsidRPr="00EB210A">
        <w:t>Te roanga, te whānui me te tōaitia o ngā hara taitōkai</w:t>
      </w:r>
      <w:bookmarkEnd w:id="543"/>
      <w:bookmarkEnd w:id="544"/>
      <w:r w:rsidRPr="00EB210A">
        <w:t xml:space="preserve"> </w:t>
      </w:r>
    </w:p>
    <w:p w14:paraId="7084A376" w14:textId="41A88784" w:rsidR="004C4781" w:rsidRPr="00EB210A" w:rsidRDefault="004C4781" w:rsidP="00C11D3C">
      <w:pPr>
        <w:pStyle w:val="Heading4"/>
      </w:pPr>
      <w:bookmarkStart w:id="545" w:name="_Toc139968023"/>
      <w:bookmarkStart w:id="546" w:name="_Toc139968420"/>
      <w:r w:rsidRPr="00EB210A">
        <w:t xml:space="preserve">Sexual abuse </w:t>
      </w:r>
      <w:r w:rsidR="008C46E3" w:rsidRPr="00EB210A">
        <w:t xml:space="preserve">widespread, </w:t>
      </w:r>
      <w:r w:rsidRPr="00EB210A">
        <w:t>repeated</w:t>
      </w:r>
      <w:r w:rsidR="008C46E3" w:rsidRPr="00EB210A">
        <w:t xml:space="preserve"> and</w:t>
      </w:r>
      <w:r w:rsidRPr="00EB210A">
        <w:t xml:space="preserve"> prolonged</w:t>
      </w:r>
      <w:bookmarkEnd w:id="545"/>
      <w:bookmarkEnd w:id="546"/>
    </w:p>
    <w:p w14:paraId="59D03526" w14:textId="6931B3B0" w:rsidR="004C4781" w:rsidRPr="00EB210A" w:rsidRDefault="673394BB" w:rsidP="008333FA">
      <w:pPr>
        <w:pStyle w:val="List123"/>
        <w:numPr>
          <w:ilvl w:val="0"/>
          <w:numId w:val="40"/>
        </w:numPr>
        <w:tabs>
          <w:tab w:val="left" w:pos="567"/>
        </w:tabs>
        <w:ind w:left="720" w:hanging="720"/>
        <w:rPr>
          <w:rFonts w:ascii="Arial" w:eastAsiaTheme="minorEastAsia" w:hAnsi="Arial" w:cs="Arial"/>
        </w:rPr>
      </w:pPr>
      <w:r w:rsidRPr="00EB210A">
        <w:rPr>
          <w:rFonts w:ascii="Arial" w:eastAsiaTheme="minorEastAsia" w:hAnsi="Arial" w:cs="Arial"/>
        </w:rPr>
        <w:t>Sexual abuse was widespread at Marylands from the outset. When it opened in November 1955 there were just 10 students</w:t>
      </w:r>
      <w:r w:rsidR="004C4781" w:rsidRPr="00EB210A">
        <w:rPr>
          <w:rStyle w:val="FootnoteReference"/>
          <w:rFonts w:ascii="Arial" w:eastAsiaTheme="minorEastAsia" w:hAnsi="Arial" w:cs="Arial"/>
        </w:rPr>
        <w:footnoteReference w:id="250"/>
      </w:r>
      <w:r w:rsidRPr="00EB210A">
        <w:rPr>
          <w:rFonts w:ascii="Arial" w:eastAsiaTheme="minorEastAsia" w:hAnsi="Arial" w:cs="Arial"/>
        </w:rPr>
        <w:t xml:space="preserve"> and five brothers </w:t>
      </w:r>
      <w:r w:rsidR="004956C4" w:rsidRPr="00EB210A">
        <w:rPr>
          <w:rFonts w:ascii="Arial" w:eastAsiaTheme="minorEastAsia" w:hAnsi="Arial" w:cs="Arial"/>
        </w:rPr>
        <w:t>–</w:t>
      </w:r>
      <w:r w:rsidRPr="00EB210A">
        <w:rPr>
          <w:rFonts w:ascii="Arial" w:eastAsiaTheme="minorEastAsia" w:hAnsi="Arial" w:cs="Arial"/>
        </w:rPr>
        <w:t xml:space="preserve"> Brother Thaddeus (William Lebler), Brother Raphael (Thomas Dillon), Hugh Doherty, Celsus Griffin and Brother Berchmans (Martin Moynahan)</w:t>
      </w:r>
      <w:r w:rsidR="00B908C3" w:rsidRPr="00EB210A">
        <w:rPr>
          <w:rFonts w:ascii="Arial" w:eastAsiaTheme="minorEastAsia" w:hAnsi="Arial" w:cs="Arial"/>
        </w:rPr>
        <w:t>.</w:t>
      </w:r>
      <w:r w:rsidR="004C4781" w:rsidRPr="00EB210A">
        <w:rPr>
          <w:rStyle w:val="FootnoteReference"/>
          <w:rFonts w:ascii="Arial" w:eastAsiaTheme="minorEastAsia" w:hAnsi="Arial" w:cs="Arial"/>
        </w:rPr>
        <w:footnoteReference w:id="251"/>
      </w:r>
      <w:r w:rsidRPr="00EB210A">
        <w:rPr>
          <w:rFonts w:ascii="Arial" w:eastAsiaTheme="minorEastAsia" w:hAnsi="Arial" w:cs="Arial"/>
        </w:rPr>
        <w:t xml:space="preserve"> Six of those 10 initial students have formally reported abuse at the school. All five of those original brothers have been accused of abuse on students within the first year of opening, and allegations include daily assaults on some boys.</w:t>
      </w:r>
      <w:r w:rsidR="004C4781" w:rsidRPr="00EB210A">
        <w:rPr>
          <w:rStyle w:val="FootnoteReference"/>
          <w:rFonts w:ascii="Arial" w:eastAsiaTheme="minorEastAsia" w:hAnsi="Arial" w:cs="Arial"/>
        </w:rPr>
        <w:footnoteReference w:id="252"/>
      </w:r>
      <w:r w:rsidRPr="00EB210A">
        <w:rPr>
          <w:rFonts w:ascii="Arial" w:eastAsiaTheme="minorEastAsia" w:hAnsi="Arial" w:cs="Arial"/>
        </w:rPr>
        <w:t xml:space="preserve">  </w:t>
      </w:r>
    </w:p>
    <w:p w14:paraId="2B74FEBE" w14:textId="0BB62F1B" w:rsidR="004C4781" w:rsidRPr="00EB210A" w:rsidRDefault="13347DBB"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Survivors from the first group of students say that the abuse started almost as soon as they arrived. Mr DA said: </w:t>
      </w:r>
    </w:p>
    <w:p w14:paraId="640C4BBB" w14:textId="439FECA1" w:rsidR="004C4781" w:rsidRPr="00EB210A" w:rsidRDefault="004C4781" w:rsidP="00D17A18">
      <w:pPr>
        <w:pStyle w:val="Quotation"/>
        <w:ind w:left="1134" w:firstLine="0"/>
        <w:rPr>
          <w:rFonts w:ascii="Arial" w:hAnsi="Arial" w:cs="Arial"/>
        </w:rPr>
      </w:pPr>
      <w:r w:rsidRPr="00EB210A">
        <w:rPr>
          <w:rFonts w:ascii="Arial" w:hAnsi="Arial" w:cs="Arial"/>
        </w:rPr>
        <w:t xml:space="preserve">“When I was </w:t>
      </w:r>
      <w:r w:rsidR="007D2EA0" w:rsidRPr="00EB210A">
        <w:rPr>
          <w:rFonts w:ascii="Arial" w:hAnsi="Arial" w:cs="Arial"/>
        </w:rPr>
        <w:t>11</w:t>
      </w:r>
      <w:r w:rsidRPr="00EB210A">
        <w:rPr>
          <w:rFonts w:ascii="Arial" w:hAnsi="Arial" w:cs="Arial"/>
        </w:rPr>
        <w:t xml:space="preserve">, which would have been in 1955, I was moved from St Josephs to Marylands, which was run by the Hospitaller Brothers of the Order of St John of God. It was a school for boys and all of the pupils </w:t>
      </w:r>
      <w:r w:rsidRPr="00EB210A">
        <w:rPr>
          <w:rFonts w:ascii="Arial" w:hAnsi="Arial" w:cs="Arial"/>
        </w:rPr>
        <w:lastRenderedPageBreak/>
        <w:t>boarded. We were looked after by brothers from the St John of God Order.</w:t>
      </w:r>
    </w:p>
    <w:p w14:paraId="18889AD6" w14:textId="0FDF777E" w:rsidR="004C4781" w:rsidRPr="00EB210A" w:rsidRDefault="004C4781" w:rsidP="00D17A18">
      <w:pPr>
        <w:pStyle w:val="Quotation"/>
        <w:ind w:left="1134" w:firstLine="0"/>
        <w:rPr>
          <w:rFonts w:ascii="Arial" w:hAnsi="Arial" w:cs="Arial"/>
        </w:rPr>
      </w:pPr>
      <w:r w:rsidRPr="00EB210A">
        <w:rPr>
          <w:rFonts w:ascii="Arial" w:hAnsi="Arial" w:cs="Arial"/>
        </w:rPr>
        <w:t>Not long after I arrived at the school I started being sexually abused by Brother Thaddeus (also known as Lebler)...</w:t>
      </w:r>
    </w:p>
    <w:p w14:paraId="6E07F06F" w14:textId="30DA8578" w:rsidR="004C4781" w:rsidRPr="00EB210A" w:rsidRDefault="545B8C08" w:rsidP="00D17A18">
      <w:pPr>
        <w:pStyle w:val="Quotation"/>
        <w:ind w:left="720" w:firstLine="414"/>
        <w:rPr>
          <w:rFonts w:ascii="Arial" w:hAnsi="Arial" w:cs="Arial"/>
        </w:rPr>
      </w:pPr>
      <w:r w:rsidRPr="00EB210A">
        <w:rPr>
          <w:rFonts w:ascii="Arial" w:hAnsi="Arial" w:cs="Arial"/>
        </w:rPr>
        <w:t>This abuse happened to me right up until the time I was 16 in 1960.”</w:t>
      </w:r>
      <w:r w:rsidRPr="00EB210A">
        <w:rPr>
          <w:rStyle w:val="FootnoteReference"/>
          <w:rFonts w:ascii="Arial" w:hAnsi="Arial" w:cs="Arial"/>
        </w:rPr>
        <w:t xml:space="preserve"> </w:t>
      </w:r>
      <w:r w:rsidR="004C4781" w:rsidRPr="00EB210A">
        <w:rPr>
          <w:rStyle w:val="FootnoteReference"/>
          <w:rFonts w:ascii="Arial" w:hAnsi="Arial" w:cs="Arial"/>
        </w:rPr>
        <w:footnoteReference w:id="253"/>
      </w:r>
      <w:r w:rsidRPr="00EB210A">
        <w:rPr>
          <w:rFonts w:ascii="Arial" w:hAnsi="Arial" w:cs="Arial"/>
        </w:rPr>
        <w:t xml:space="preserve"> </w:t>
      </w:r>
    </w:p>
    <w:p w14:paraId="2D3FBE2D" w14:textId="60FCFCBB" w:rsidR="004C4781" w:rsidRPr="00EB210A" w:rsidRDefault="009CCADA"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The immediate start of sexual abuse by multiple brothers makes it likely that some of them had already been abusing those in the Order’s care in </w:t>
      </w:r>
      <w:r w:rsidR="6E54E856" w:rsidRPr="00EB210A">
        <w:rPr>
          <w:rFonts w:ascii="Arial" w:eastAsiaTheme="minorEastAsia" w:hAnsi="Arial" w:cs="Arial"/>
        </w:rPr>
        <w:t>Australia and</w:t>
      </w:r>
      <w:r w:rsidRPr="00EB210A">
        <w:rPr>
          <w:rFonts w:ascii="Arial" w:eastAsiaTheme="minorEastAsia" w:hAnsi="Arial" w:cs="Arial"/>
        </w:rPr>
        <w:t xml:space="preserve"> took that established culture of abuse to Christchurch.</w:t>
      </w:r>
      <w:r w:rsidR="004C4781" w:rsidRPr="00EB210A">
        <w:rPr>
          <w:rStyle w:val="FootnoteReference"/>
          <w:rFonts w:ascii="Arial" w:eastAsiaTheme="minorEastAsia" w:hAnsi="Arial" w:cs="Arial"/>
        </w:rPr>
        <w:footnoteReference w:id="254"/>
      </w:r>
      <w:r w:rsidRPr="00EB210A">
        <w:rPr>
          <w:rFonts w:ascii="Arial" w:eastAsiaTheme="minorEastAsia" w:hAnsi="Arial" w:cs="Arial"/>
        </w:rPr>
        <w:t xml:space="preserve"> The culture of sexual abuse was entrenched at Marylands and continued throughout the three decades the Order ran the school. </w:t>
      </w:r>
    </w:p>
    <w:p w14:paraId="1BE6EBAF" w14:textId="787D99F4" w:rsidR="004C4781" w:rsidRPr="00EB210A" w:rsidRDefault="673394BB"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Boys being sexually abused by brothers, began to abuse other boys, multiplying the number of victims. Knowledge of this was widespread among Marylands students. One survivor, James Tasker, said he was aware from the outset that a “huge amount” of sexual behaviour occurred between the brothers and the boys and between the older and younger boys.</w:t>
      </w:r>
      <w:r w:rsidR="004C4781" w:rsidRPr="00EB210A">
        <w:rPr>
          <w:rFonts w:ascii="Arial" w:eastAsiaTheme="minorEastAsia" w:hAnsi="Arial" w:cs="Arial"/>
          <w:vertAlign w:val="superscript"/>
        </w:rPr>
        <w:footnoteReference w:id="255"/>
      </w:r>
      <w:r w:rsidRPr="00EB210A">
        <w:rPr>
          <w:rFonts w:ascii="Arial" w:eastAsiaTheme="minorEastAsia" w:hAnsi="Arial" w:cs="Arial"/>
        </w:rPr>
        <w:t xml:space="preserve"> Another survivor, Mr DG, said Brother McGrath and Brother Moloney “normalised” such sexual abuse, and he “became involved in similar sexual activity with other boys”. He said:</w:t>
      </w:r>
    </w:p>
    <w:p w14:paraId="79E72017" w14:textId="02303942" w:rsidR="004C4781" w:rsidRPr="00EB210A" w:rsidRDefault="545B8C08" w:rsidP="007C491E">
      <w:pPr>
        <w:pStyle w:val="Quotation"/>
        <w:ind w:left="1134" w:firstLine="0"/>
        <w:rPr>
          <w:rFonts w:ascii="Arial" w:hAnsi="Arial" w:cs="Arial"/>
          <w:i/>
        </w:rPr>
      </w:pPr>
      <w:r w:rsidRPr="00EB210A">
        <w:rPr>
          <w:rFonts w:ascii="Arial" w:hAnsi="Arial" w:cs="Arial"/>
        </w:rPr>
        <w:t xml:space="preserve">“The brothers would make us boys perform sexual acts on each other. This included sexual fondling and oral sex … At the time I thought that this must be exactly what boarding school was like, because it was so common and normal at Marylands. Looking back at it now, I realise that this isn’t normal behaviour … sexual indecencies between the boys were common and this behaviour occurred even when the defendants were not present. It seemed </w:t>
      </w:r>
      <w:r w:rsidR="007C491E" w:rsidRPr="00EB210A">
        <w:rPr>
          <w:rFonts w:ascii="Arial" w:hAnsi="Arial" w:cs="Arial"/>
        </w:rPr>
        <w:t>‘</w:t>
      </w:r>
      <w:r w:rsidRPr="00EB210A">
        <w:rPr>
          <w:rFonts w:ascii="Arial" w:hAnsi="Arial" w:cs="Arial"/>
        </w:rPr>
        <w:t>normal</w:t>
      </w:r>
      <w:r w:rsidR="007C491E" w:rsidRPr="00EB210A">
        <w:rPr>
          <w:rFonts w:ascii="Arial" w:hAnsi="Arial" w:cs="Arial"/>
        </w:rPr>
        <w:t>’</w:t>
      </w:r>
      <w:r w:rsidRPr="00EB210A">
        <w:rPr>
          <w:rFonts w:ascii="Arial" w:hAnsi="Arial" w:cs="Arial"/>
        </w:rPr>
        <w:t xml:space="preserve"> and I was often involved in this type of behaviour.”</w:t>
      </w:r>
      <w:r w:rsidR="004C4781" w:rsidRPr="00EB210A">
        <w:rPr>
          <w:rFonts w:ascii="Arial" w:hAnsi="Arial" w:cs="Arial"/>
          <w:vertAlign w:val="superscript"/>
        </w:rPr>
        <w:footnoteReference w:id="256"/>
      </w:r>
    </w:p>
    <w:p w14:paraId="63F5FC4B" w14:textId="77777777" w:rsidR="004C4781" w:rsidRPr="00EB210A" w:rsidRDefault="13347DBB"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Another survivor said:</w:t>
      </w:r>
    </w:p>
    <w:p w14:paraId="6AD32BDD" w14:textId="7DDE2F4D" w:rsidR="004C4781" w:rsidRPr="00EB210A" w:rsidRDefault="545B8C08" w:rsidP="007C491E">
      <w:pPr>
        <w:pStyle w:val="Quotation"/>
        <w:ind w:left="1134" w:firstLine="0"/>
        <w:rPr>
          <w:rFonts w:ascii="Arial" w:hAnsi="Arial" w:cs="Arial"/>
          <w:i/>
        </w:rPr>
      </w:pPr>
      <w:r w:rsidRPr="00EB210A">
        <w:rPr>
          <w:rFonts w:ascii="Arial" w:hAnsi="Arial" w:cs="Arial"/>
        </w:rPr>
        <w:t>“[Brother Leb</w:t>
      </w:r>
      <w:r w:rsidR="00920B13" w:rsidRPr="00EB210A">
        <w:rPr>
          <w:rFonts w:ascii="Arial" w:hAnsi="Arial" w:cs="Arial"/>
        </w:rPr>
        <w:t>l</w:t>
      </w:r>
      <w:r w:rsidRPr="00EB210A">
        <w:rPr>
          <w:rFonts w:ascii="Arial" w:hAnsi="Arial" w:cs="Arial"/>
        </w:rPr>
        <w:t>er] told one boy that he would get in trouble if he disclosed the abuse because Brother Lebler had made the boy have sex with a younger boy, so the boy was ‘like him’ now – that is, an abuser. Brother Lebler also told the boy that the sexual abuse was fine in God’s eyes, and that everyone else at Marylands was doing it anyway.”</w:t>
      </w:r>
      <w:r w:rsidR="004C4781" w:rsidRPr="00EB210A">
        <w:rPr>
          <w:rFonts w:ascii="Arial" w:hAnsi="Arial" w:cs="Arial"/>
          <w:vertAlign w:val="superscript"/>
        </w:rPr>
        <w:footnoteReference w:id="257"/>
      </w:r>
    </w:p>
    <w:p w14:paraId="14074F9D" w14:textId="7BCA7A02" w:rsidR="004C4781" w:rsidRPr="00EB210A" w:rsidRDefault="250A6A7D"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Frequently, abuse took place without </w:t>
      </w:r>
      <w:r w:rsidR="00A327B4" w:rsidRPr="00EB210A">
        <w:rPr>
          <w:rFonts w:ascii="Arial" w:eastAsiaTheme="minorEastAsia" w:hAnsi="Arial" w:cs="Arial"/>
        </w:rPr>
        <w:t>any</w:t>
      </w:r>
      <w:r w:rsidRPr="00EB210A">
        <w:rPr>
          <w:rFonts w:ascii="Arial" w:eastAsiaTheme="minorEastAsia" w:hAnsi="Arial" w:cs="Arial"/>
        </w:rPr>
        <w:t xml:space="preserve"> attempt at secrecy </w:t>
      </w:r>
      <w:r w:rsidR="3961BCBC" w:rsidRPr="00EB210A">
        <w:rPr>
          <w:rFonts w:ascii="Arial" w:eastAsiaTheme="minorEastAsia" w:hAnsi="Arial" w:cs="Arial"/>
        </w:rPr>
        <w:t>and sometimes</w:t>
      </w:r>
      <w:r w:rsidRPr="00EB210A">
        <w:rPr>
          <w:rFonts w:ascii="Arial" w:eastAsiaTheme="minorEastAsia" w:hAnsi="Arial" w:cs="Arial"/>
        </w:rPr>
        <w:t xml:space="preserve"> deliberately took place in plain view of others. One survivor said boys were also sexually abused in front of all the other boys as punishment:</w:t>
      </w:r>
    </w:p>
    <w:p w14:paraId="574E84B5" w14:textId="5C2825B8" w:rsidR="004C4781" w:rsidRPr="00EB210A" w:rsidRDefault="545B8C08" w:rsidP="007C491E">
      <w:pPr>
        <w:pStyle w:val="Quotation"/>
        <w:ind w:left="1134" w:firstLine="0"/>
        <w:rPr>
          <w:rFonts w:ascii="Arial" w:hAnsi="Arial" w:cs="Arial"/>
          <w:i/>
        </w:rPr>
      </w:pPr>
      <w:r w:rsidRPr="00EB210A">
        <w:rPr>
          <w:rFonts w:ascii="Arial" w:hAnsi="Arial" w:cs="Arial"/>
        </w:rPr>
        <w:lastRenderedPageBreak/>
        <w:t>“I can remember standing with all the other boys outside, watching another boy be forced to strip naked. Then a brother pushed him onto the ground and masturbated him. He also put the boy’s penis in his mouth and gave him oral sex. I saw this happen to other boys on other occasions too.”</w:t>
      </w:r>
      <w:r w:rsidR="004C4781" w:rsidRPr="00EB210A">
        <w:rPr>
          <w:rFonts w:ascii="Arial" w:hAnsi="Arial" w:cs="Arial"/>
          <w:vertAlign w:val="superscript"/>
        </w:rPr>
        <w:footnoteReference w:id="258"/>
      </w:r>
    </w:p>
    <w:p w14:paraId="6093AAC0" w14:textId="7F6610CD" w:rsidR="004C4781" w:rsidRPr="00EB210A" w:rsidRDefault="13347DBB"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Many survivors told us about public sexual abuse in the school’s television room. Edward Marriott said Brother Ambrose would put him on his knee when he was young because he apparently “screamed too much” while others were watching television:</w:t>
      </w:r>
    </w:p>
    <w:p w14:paraId="2B526D35" w14:textId="0B619A07" w:rsidR="004C4781" w:rsidRPr="00EB210A" w:rsidRDefault="545B8C08" w:rsidP="00E942E7">
      <w:pPr>
        <w:pStyle w:val="Quotation"/>
        <w:ind w:left="1134" w:firstLine="0"/>
        <w:rPr>
          <w:rFonts w:ascii="Arial" w:hAnsi="Arial" w:cs="Arial"/>
          <w:i/>
        </w:rPr>
      </w:pPr>
      <w:r w:rsidRPr="00EB210A">
        <w:rPr>
          <w:rFonts w:ascii="Arial" w:hAnsi="Arial" w:cs="Arial"/>
        </w:rPr>
        <w:t>“I remember always having a sore back afterwards because Brother Ambrose would hold me on his lap in his arms, playing ‘Horsey’ and I could feel the hardness of his erect penis behind my back. I was about six or seven years old [when] this was happening. Others were around when this was happening.”</w:t>
      </w:r>
      <w:r w:rsidR="004C4781" w:rsidRPr="00EB210A">
        <w:rPr>
          <w:rStyle w:val="FootnoteReference"/>
          <w:rFonts w:ascii="Arial" w:hAnsi="Arial" w:cs="Arial"/>
        </w:rPr>
        <w:footnoteReference w:id="259"/>
      </w:r>
    </w:p>
    <w:p w14:paraId="3CEAF0CB" w14:textId="5F222D01" w:rsidR="004C4781" w:rsidRPr="00EB210A" w:rsidRDefault="13347DBB"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A boy known to have been abused by one brother would become ‘easier prey’ for another brother. Mr IR told us how Brother Delaney sexually abused him several times, and on one such occasion another brother entered the room. The second brother subsequently used this knowledge as a pretext for abuse:</w:t>
      </w:r>
    </w:p>
    <w:p w14:paraId="667F38FA" w14:textId="77777777" w:rsidR="004C4781" w:rsidRPr="00EB210A" w:rsidRDefault="004C4781" w:rsidP="00E942E7">
      <w:pPr>
        <w:pStyle w:val="Quotation"/>
        <w:ind w:left="1134" w:firstLine="0"/>
        <w:rPr>
          <w:rFonts w:ascii="Arial" w:hAnsi="Arial" w:cs="Arial"/>
          <w:i/>
        </w:rPr>
      </w:pPr>
      <w:r w:rsidRPr="00EB210A">
        <w:rPr>
          <w:rFonts w:ascii="Arial" w:hAnsi="Arial" w:cs="Arial"/>
        </w:rPr>
        <w:t>“Brother Delaney took me to a spare room in the hospital, saying that he wanted to speak with me … I cannot remember what it was about. He fondled my penis over my trousers then placed his hand inside and masturbated me. He then made me do the same to him. This went on for about half an hour. I was scared that if I did not comply, he would punish me. I did not know how because he had diverse ways of punishing boys. He could either punch me or take some privileges from me. He told me not to tell anybody, and I was too scared to tell anybody. He asked if I liked it and I told him I did not, but [I] did as he told me to. This happened on two further occasions in the same room.</w:t>
      </w:r>
    </w:p>
    <w:p w14:paraId="6E9AF93B" w14:textId="49E408C2" w:rsidR="004C4781" w:rsidRPr="00EB210A" w:rsidRDefault="545B8C08" w:rsidP="00E942E7">
      <w:pPr>
        <w:pStyle w:val="Quotation"/>
        <w:ind w:left="1134" w:firstLine="0"/>
        <w:rPr>
          <w:rFonts w:ascii="Arial" w:hAnsi="Arial" w:cs="Arial"/>
          <w:i/>
        </w:rPr>
      </w:pPr>
      <w:r w:rsidRPr="00EB210A">
        <w:rPr>
          <w:rFonts w:ascii="Arial" w:hAnsi="Arial" w:cs="Arial"/>
        </w:rPr>
        <w:t>On the last occasion, Brother Delaney was doing to me. I was told to leave the room which I did. The following day, Brother [IU] stopped me in the hospital and took me to the same room and asked what had happened between myself and Brother Delaney. I was too scared to tell him. Brother [IU] then placed his hand down my trousers and masturbated me. He asked if this was same as what Brother Delaney had done, and I told him it was. He said that he would deal with it. I heard no more after that.”</w:t>
      </w:r>
      <w:r w:rsidR="004C4781" w:rsidRPr="00EB210A">
        <w:rPr>
          <w:rStyle w:val="FootnoteReference"/>
          <w:rFonts w:ascii="Arial" w:hAnsi="Arial" w:cs="Arial"/>
        </w:rPr>
        <w:footnoteReference w:id="260"/>
      </w:r>
    </w:p>
    <w:p w14:paraId="7A2C6F53" w14:textId="77777777" w:rsidR="00A327B4" w:rsidRPr="00EB210A" w:rsidRDefault="00626444" w:rsidP="00C11D3C">
      <w:pPr>
        <w:pStyle w:val="Heading4"/>
      </w:pPr>
      <w:bookmarkStart w:id="547" w:name="_Toc139968024"/>
      <w:bookmarkStart w:id="548" w:name="_Toc139968421"/>
      <w:bookmarkStart w:id="549" w:name="_Toc709584644"/>
      <w:bookmarkStart w:id="550" w:name="_Toc836277987"/>
      <w:bookmarkStart w:id="551" w:name="_Toc534981437"/>
      <w:bookmarkStart w:id="552" w:name="_Toc2026285334"/>
      <w:bookmarkStart w:id="553" w:name="_Toc1244127861"/>
      <w:bookmarkStart w:id="554" w:name="_Toc4022487"/>
      <w:bookmarkStart w:id="555" w:name="_Toc929094075"/>
      <w:bookmarkStart w:id="556" w:name="_Toc273068294"/>
      <w:bookmarkStart w:id="557" w:name="_Toc1892746512"/>
      <w:bookmarkStart w:id="558" w:name="_Toc1621810002"/>
      <w:bookmarkStart w:id="559" w:name="_Toc2007513945"/>
      <w:bookmarkStart w:id="560" w:name="_Toc2144726022"/>
      <w:bookmarkStart w:id="561" w:name="_Toc390885264"/>
      <w:r w:rsidRPr="00EB210A">
        <w:lastRenderedPageBreak/>
        <w:t>Tūkino ā-whakapono</w:t>
      </w:r>
      <w:bookmarkEnd w:id="547"/>
      <w:bookmarkEnd w:id="548"/>
      <w:r w:rsidRPr="00EB210A">
        <w:t xml:space="preserve"> </w:t>
      </w:r>
    </w:p>
    <w:p w14:paraId="2F5CEA59" w14:textId="5FD1440C" w:rsidR="004C4781" w:rsidRPr="00EB210A" w:rsidRDefault="545B8C08" w:rsidP="00C11D3C">
      <w:pPr>
        <w:pStyle w:val="Heading4"/>
      </w:pPr>
      <w:bookmarkStart w:id="562" w:name="_Toc139968025"/>
      <w:bookmarkStart w:id="563" w:name="_Toc139968422"/>
      <w:r w:rsidRPr="00EB210A">
        <w:t>Religious Abuse</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423248B1" w14:textId="7F5C5058" w:rsidR="004C4781" w:rsidRPr="00EB210A" w:rsidRDefault="14BF7098" w:rsidP="5326FEBB">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Brothers would use religious language or commit abuse as part of religious activities. A survivor told police </w:t>
      </w:r>
      <w:r w:rsidR="684E5647" w:rsidRPr="00EB210A">
        <w:rPr>
          <w:rFonts w:ascii="Arial" w:eastAsiaTheme="minorEastAsia" w:hAnsi="Arial" w:cs="Arial"/>
        </w:rPr>
        <w:t>that</w:t>
      </w:r>
      <w:r w:rsidRPr="00EB210A">
        <w:rPr>
          <w:rFonts w:ascii="Arial" w:eastAsiaTheme="minorEastAsia" w:hAnsi="Arial" w:cs="Arial"/>
        </w:rPr>
        <w:t xml:space="preserve"> two days after his arrival, he was taken to the church and forced to masturbate brothers. He said they “pulled out a Bible and told me this is what God means by love.”</w:t>
      </w:r>
      <w:r w:rsidR="004C4781" w:rsidRPr="00EB210A">
        <w:rPr>
          <w:rStyle w:val="FootnoteReference"/>
          <w:rFonts w:ascii="Arial" w:eastAsiaTheme="minorEastAsia" w:hAnsi="Arial" w:cs="Arial"/>
        </w:rPr>
        <w:footnoteReference w:id="261"/>
      </w:r>
      <w:r w:rsidRPr="00EB210A">
        <w:rPr>
          <w:rFonts w:ascii="Arial" w:eastAsiaTheme="minorEastAsia" w:hAnsi="Arial" w:cs="Arial"/>
        </w:rPr>
        <w:t xml:space="preserve"> He said he found the experience utterly frightening, and there was more such abuse to come, mostly inside the church. A week later, Brother McGrath took him into the chapel and made him lie on his back on top of the marble altar: “He started rubbing me and rubbing himself and pulled his pants down and sodomised me. The pain was terrible. I felt like I was being ripped to pieces. I was bleeding.”</w:t>
      </w:r>
      <w:r w:rsidR="004C4781" w:rsidRPr="00EB210A">
        <w:rPr>
          <w:rFonts w:ascii="Arial" w:eastAsiaTheme="minorEastAsia" w:hAnsi="Arial" w:cs="Arial"/>
          <w:vertAlign w:val="superscript"/>
        </w:rPr>
        <w:footnoteReference w:id="262"/>
      </w:r>
    </w:p>
    <w:p w14:paraId="328CE9E0" w14:textId="7791545C" w:rsidR="004C4781" w:rsidRPr="00EB210A" w:rsidRDefault="14BF7098"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One survivor described how the brothers would say such things as “God wants you to do this – if you’re a good little boy, you’ll do as God tells you” or “if you be a good little boy, you’ll get to heaven.</w:t>
      </w:r>
      <w:r w:rsidR="00B908C3" w:rsidRPr="00EB210A">
        <w:rPr>
          <w:rFonts w:ascii="Arial" w:eastAsiaTheme="minorEastAsia" w:hAnsi="Arial" w:cs="Arial"/>
        </w:rPr>
        <w:t>”</w:t>
      </w:r>
      <w:r w:rsidR="004C4781" w:rsidRPr="00EB210A">
        <w:rPr>
          <w:rFonts w:ascii="Arial" w:eastAsiaTheme="minorEastAsia" w:hAnsi="Arial" w:cs="Arial"/>
          <w:vertAlign w:val="superscript"/>
        </w:rPr>
        <w:footnoteReference w:id="263"/>
      </w:r>
      <w:r w:rsidRPr="00EB210A">
        <w:rPr>
          <w:rFonts w:ascii="Arial" w:eastAsiaTheme="minorEastAsia" w:hAnsi="Arial" w:cs="Arial"/>
        </w:rPr>
        <w:t xml:space="preserve"> Sometimes, brothers told their victims the sexual assaults were acceptable to God or even thanked God during the assaults.</w:t>
      </w:r>
      <w:r w:rsidR="004C4781" w:rsidRPr="00EB210A">
        <w:rPr>
          <w:rFonts w:ascii="Arial" w:eastAsiaTheme="minorEastAsia" w:hAnsi="Arial" w:cs="Arial"/>
          <w:vertAlign w:val="superscript"/>
        </w:rPr>
        <w:footnoteReference w:id="264"/>
      </w:r>
      <w:r w:rsidRPr="00EB210A">
        <w:rPr>
          <w:rFonts w:ascii="Arial" w:eastAsiaTheme="minorEastAsia" w:hAnsi="Arial" w:cs="Arial"/>
        </w:rPr>
        <w:t xml:space="preserve"> One survivor </w:t>
      </w:r>
      <w:r w:rsidR="6868CE26" w:rsidRPr="00EB210A">
        <w:rPr>
          <w:rFonts w:ascii="Arial" w:eastAsiaTheme="minorEastAsia" w:hAnsi="Arial" w:cs="Arial"/>
        </w:rPr>
        <w:t xml:space="preserve">said the brothers would </w:t>
      </w:r>
      <w:r w:rsidR="608F6608" w:rsidRPr="00EB210A">
        <w:rPr>
          <w:rFonts w:ascii="Arial" w:eastAsiaTheme="minorEastAsia" w:hAnsi="Arial" w:cs="Arial"/>
        </w:rPr>
        <w:t>describe</w:t>
      </w:r>
      <w:r w:rsidR="6868CE26" w:rsidRPr="00EB210A">
        <w:rPr>
          <w:rFonts w:ascii="Arial" w:eastAsiaTheme="minorEastAsia" w:hAnsi="Arial" w:cs="Arial"/>
        </w:rPr>
        <w:t xml:space="preserve"> the sexual abuse as</w:t>
      </w:r>
      <w:r w:rsidR="56967966" w:rsidRPr="00EB210A">
        <w:rPr>
          <w:rFonts w:ascii="Arial" w:eastAsiaTheme="minorEastAsia" w:hAnsi="Arial" w:cs="Arial"/>
        </w:rPr>
        <w:t xml:space="preserve"> a form of</w:t>
      </w:r>
      <w:r w:rsidR="6868CE26" w:rsidRPr="00EB210A">
        <w:rPr>
          <w:rFonts w:ascii="Arial" w:eastAsiaTheme="minorEastAsia" w:hAnsi="Arial" w:cs="Arial"/>
        </w:rPr>
        <w:t xml:space="preserve"> spiritual cleansing</w:t>
      </w:r>
      <w:r w:rsidR="009D566F" w:rsidRPr="00EB210A">
        <w:rPr>
          <w:rFonts w:ascii="Arial" w:eastAsiaTheme="minorEastAsia" w:hAnsi="Arial" w:cs="Arial"/>
        </w:rPr>
        <w:t>:</w:t>
      </w:r>
    </w:p>
    <w:p w14:paraId="10A14426" w14:textId="15EDD0B5" w:rsidR="004C4781" w:rsidRPr="00EB210A" w:rsidRDefault="545B8C08" w:rsidP="00391F9D">
      <w:pPr>
        <w:pStyle w:val="Quotation"/>
        <w:ind w:left="1134" w:firstLine="0"/>
        <w:rPr>
          <w:rFonts w:ascii="Arial" w:hAnsi="Arial" w:cs="Arial"/>
          <w:i/>
        </w:rPr>
      </w:pPr>
      <w:r w:rsidRPr="00EB210A">
        <w:rPr>
          <w:rFonts w:ascii="Arial" w:hAnsi="Arial" w:cs="Arial"/>
        </w:rPr>
        <w:t>“Brother Bernard told me that having erections was normal, but then told me that it meant I had the devil in me. Brother Bernard told me that I needed to be clean. He also told me that I was special and that he wanted to help me</w:t>
      </w:r>
      <w:r w:rsidR="009D566F" w:rsidRPr="00EB210A">
        <w:rPr>
          <w:rFonts w:ascii="Arial" w:hAnsi="Arial" w:cs="Arial"/>
        </w:rPr>
        <w:t xml:space="preserve"> </w:t>
      </w:r>
      <w:r w:rsidRPr="00EB210A">
        <w:rPr>
          <w:rFonts w:ascii="Arial" w:hAnsi="Arial" w:cs="Arial"/>
        </w:rPr>
        <w:t>... He went away and came back with a bowl of water. I remember I had an erection at this stage. Brother Bernard explained that the water was blessed. He said he would help me be clean and stay clean. Brother Bernard then went on to tell me that stuff has to come out of me. He helped me to masturbate. I am very clear that this was the first time I had ever masturbated, and it was the first time I had an orgasm on my own.”</w:t>
      </w:r>
      <w:r w:rsidR="004C4781" w:rsidRPr="00EB210A">
        <w:rPr>
          <w:rStyle w:val="FootnoteReference"/>
          <w:rFonts w:ascii="Arial" w:hAnsi="Arial" w:cs="Arial"/>
        </w:rPr>
        <w:footnoteReference w:id="265"/>
      </w:r>
    </w:p>
    <w:p w14:paraId="6537F28F" w14:textId="6C745EC2" w:rsidR="004C4781" w:rsidRPr="00EB210A" w:rsidRDefault="14BF7098"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Another survivor of the orphanage, </w:t>
      </w:r>
      <w:r w:rsidR="000E1FF2" w:rsidRPr="00EB210A">
        <w:rPr>
          <w:rFonts w:ascii="Arial" w:eastAsiaTheme="minorEastAsia" w:hAnsi="Arial" w:cs="Arial"/>
        </w:rPr>
        <w:t>Mr IY</w:t>
      </w:r>
      <w:r w:rsidRPr="00EB210A">
        <w:rPr>
          <w:rFonts w:ascii="Arial" w:eastAsiaTheme="minorEastAsia" w:hAnsi="Arial" w:cs="Arial"/>
        </w:rPr>
        <w:t>, was told the sexual abuse he suffered would cleanse him. He said a brother told him he was “bad, evil and full of demons” before sexually abusing him: “His penis was erect and he ejaculated on me – which I did not understand at the time. He told me the semen was the seed of God to cast the demons from me.”</w:t>
      </w:r>
      <w:r w:rsidR="004C4781" w:rsidRPr="00EB210A">
        <w:rPr>
          <w:rStyle w:val="FootnoteReference"/>
          <w:rFonts w:ascii="Arial" w:eastAsiaTheme="minorEastAsia" w:hAnsi="Arial" w:cs="Arial"/>
        </w:rPr>
        <w:footnoteReference w:id="266"/>
      </w:r>
    </w:p>
    <w:p w14:paraId="2BE1B565" w14:textId="77777777" w:rsidR="00A327B4" w:rsidRPr="00EB210A" w:rsidRDefault="009217D6" w:rsidP="00C11D3C">
      <w:pPr>
        <w:pStyle w:val="Heading4"/>
      </w:pPr>
      <w:bookmarkStart w:id="564" w:name="_Toc139968026"/>
      <w:bookmarkStart w:id="565" w:name="_Toc139968423"/>
      <w:r w:rsidRPr="00EB210A">
        <w:t>Te whenumitanga o te hara taitōkai me te tūkino ā-tinana</w:t>
      </w:r>
      <w:bookmarkEnd w:id="564"/>
      <w:bookmarkEnd w:id="565"/>
      <w:r w:rsidRPr="00EB210A">
        <w:t xml:space="preserve"> </w:t>
      </w:r>
    </w:p>
    <w:p w14:paraId="6770CAB6" w14:textId="3D9C2FC7" w:rsidR="004C4781" w:rsidRPr="00EB210A" w:rsidRDefault="004C4781" w:rsidP="00C11D3C">
      <w:pPr>
        <w:pStyle w:val="Heading4"/>
      </w:pPr>
      <w:bookmarkStart w:id="566" w:name="_Toc139968027"/>
      <w:bookmarkStart w:id="567" w:name="_Toc139968424"/>
      <w:r w:rsidRPr="00EB210A">
        <w:t>Combined sexual and physical abuse</w:t>
      </w:r>
      <w:bookmarkEnd w:id="566"/>
      <w:bookmarkEnd w:id="567"/>
    </w:p>
    <w:p w14:paraId="2F1CAF91" w14:textId="4AF4B30D" w:rsidR="004C4781" w:rsidRPr="00EB210A" w:rsidRDefault="14BF7098"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Survivors described physical abuse and violence occurring at the hands of the brothers at Marylands and on many occasions, survivors experienced combined physical and sexual abuse. One survivor recalls a particularly traumatic experience:</w:t>
      </w:r>
    </w:p>
    <w:p w14:paraId="328886C3" w14:textId="0CF89DD7" w:rsidR="004C4781" w:rsidRPr="00EB210A" w:rsidRDefault="545B8C08" w:rsidP="00391F9D">
      <w:pPr>
        <w:pStyle w:val="Quotation"/>
        <w:ind w:left="1134" w:firstLine="0"/>
        <w:rPr>
          <w:rFonts w:ascii="Arial" w:hAnsi="Arial" w:cs="Arial"/>
        </w:rPr>
      </w:pPr>
      <w:r w:rsidRPr="00EB210A">
        <w:rPr>
          <w:rFonts w:ascii="Arial" w:hAnsi="Arial" w:cs="Arial"/>
        </w:rPr>
        <w:lastRenderedPageBreak/>
        <w:t>“McGrath walked over to me next with his robe still open and rubbed his penis in my face. I was trying to pull away, but he told me to stay there. He grabbed me by the head and tried to force his penis into my mouth. He picked up the bat and started swinging it at my face when I pulled away. He hit me so hard that it made my nose bleed. It was all very frightening.”</w:t>
      </w:r>
      <w:r w:rsidR="004C4781" w:rsidRPr="00EB210A">
        <w:rPr>
          <w:rStyle w:val="FootnoteReference"/>
          <w:rFonts w:ascii="Arial" w:hAnsi="Arial" w:cs="Arial"/>
        </w:rPr>
        <w:footnoteReference w:id="267"/>
      </w:r>
    </w:p>
    <w:p w14:paraId="4A5C075C" w14:textId="0D149D47" w:rsidR="004C4781" w:rsidRPr="00EB210A" w:rsidRDefault="009217D6" w:rsidP="00C11D3C">
      <w:pPr>
        <w:pStyle w:val="Heading4"/>
      </w:pPr>
      <w:bookmarkStart w:id="568" w:name="_Toc615929823"/>
      <w:bookmarkStart w:id="569" w:name="_Toc1712379814"/>
      <w:bookmarkStart w:id="570" w:name="_Toc823329248"/>
      <w:bookmarkStart w:id="571" w:name="_Toc1242432170"/>
      <w:bookmarkStart w:id="572" w:name="_Toc1069164104"/>
      <w:bookmarkStart w:id="573" w:name="_Toc1569226991"/>
      <w:bookmarkStart w:id="574" w:name="_Toc117540371"/>
      <w:bookmarkStart w:id="575" w:name="_Toc1361642480"/>
      <w:bookmarkStart w:id="576" w:name="_Toc194152062"/>
      <w:bookmarkStart w:id="577" w:name="_Toc1121095432"/>
      <w:bookmarkStart w:id="578" w:name="_Toc503269347"/>
      <w:bookmarkStart w:id="579" w:name="_Toc296173162"/>
      <w:bookmarkStart w:id="580" w:name="_Toc139968028"/>
      <w:bookmarkStart w:id="581" w:name="_Toc139968425"/>
      <w:r w:rsidRPr="00EB210A">
        <w:t xml:space="preserve">Tūkinotanga hinengaro- he wāhi matawhawhati, he wāhi whakamataku te kura </w:t>
      </w:r>
      <w:r w:rsidR="004C4781" w:rsidRPr="00EB210A">
        <w:t xml:space="preserve">Psychological </w:t>
      </w:r>
      <w:bookmarkEnd w:id="568"/>
      <w:bookmarkEnd w:id="569"/>
      <w:bookmarkEnd w:id="570"/>
      <w:bookmarkEnd w:id="571"/>
      <w:bookmarkEnd w:id="572"/>
      <w:bookmarkEnd w:id="573"/>
      <w:bookmarkEnd w:id="574"/>
      <w:bookmarkEnd w:id="575"/>
      <w:bookmarkEnd w:id="576"/>
      <w:bookmarkEnd w:id="577"/>
      <w:bookmarkEnd w:id="578"/>
      <w:bookmarkEnd w:id="579"/>
      <w:r w:rsidR="00895D69" w:rsidRPr="00EB210A">
        <w:t xml:space="preserve">abuse </w:t>
      </w:r>
      <w:r w:rsidR="005A0590" w:rsidRPr="00EB210A">
        <w:t>–</w:t>
      </w:r>
      <w:r w:rsidR="00895D69" w:rsidRPr="00EB210A">
        <w:t xml:space="preserve"> the school was a terrifying and unpredictable place</w:t>
      </w:r>
      <w:bookmarkEnd w:id="580"/>
      <w:bookmarkEnd w:id="581"/>
    </w:p>
    <w:p w14:paraId="57E826B6" w14:textId="01C8DC64" w:rsidR="004C4781" w:rsidRPr="00EB210A" w:rsidRDefault="14BF7098"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Amid so much physical violence and sexual abuse, life at the school was terrifying and unpredictable, especially since the boys had no means of escape. Young boys talked about ending their lives. Cruelty and fear permeated the air. One survivor told us how a brother made him kill a litter of puppies – an incident that has stayed with him for the rest of his life:</w:t>
      </w:r>
    </w:p>
    <w:p w14:paraId="3F2C471E" w14:textId="21638C0A" w:rsidR="004C4781" w:rsidRPr="00EB210A" w:rsidRDefault="545B8C08" w:rsidP="00683769">
      <w:pPr>
        <w:pStyle w:val="Quotation"/>
        <w:ind w:left="1134" w:firstLine="0"/>
        <w:rPr>
          <w:rFonts w:ascii="Arial" w:hAnsi="Arial" w:cs="Arial"/>
          <w:i/>
        </w:rPr>
      </w:pPr>
      <w:r w:rsidRPr="00EB210A">
        <w:rPr>
          <w:rFonts w:ascii="Arial" w:hAnsi="Arial" w:cs="Arial"/>
        </w:rPr>
        <w:t>“One of the Brothers made me gas puppies in a barrel [after] [o]ne of the dogs had puppies. I had to put the puppies in an old tin rubbish bin. The brother put the hose in and I had to sit on the lid while the puppies died. Then I had to take the bin down to the dump. It made me feel really bad.”</w:t>
      </w:r>
      <w:r w:rsidR="004C4781" w:rsidRPr="00EB210A">
        <w:rPr>
          <w:rStyle w:val="FootnoteReference"/>
          <w:rFonts w:ascii="Arial" w:hAnsi="Arial" w:cs="Arial"/>
        </w:rPr>
        <w:footnoteReference w:id="268"/>
      </w:r>
    </w:p>
    <w:p w14:paraId="10BEACAC" w14:textId="7834E35A" w:rsidR="00177695" w:rsidRPr="00EB210A" w:rsidRDefault="006F346D" w:rsidP="008333FA">
      <w:pPr>
        <w:pStyle w:val="List123"/>
        <w:numPr>
          <w:ilvl w:val="0"/>
          <w:numId w:val="40"/>
        </w:numPr>
        <w:ind w:left="720" w:hanging="720"/>
        <w:rPr>
          <w:rFonts w:ascii="Arial" w:eastAsiaTheme="minorEastAsia" w:hAnsi="Arial" w:cs="Arial"/>
        </w:rPr>
      </w:pPr>
      <w:bookmarkStart w:id="582" w:name="_Toc1166812674"/>
      <w:bookmarkStart w:id="583" w:name="_Toc131780212"/>
      <w:bookmarkStart w:id="584" w:name="_Toc698626707"/>
      <w:bookmarkStart w:id="585" w:name="_Toc1724873260"/>
      <w:bookmarkStart w:id="586" w:name="_Toc1431689076"/>
      <w:bookmarkStart w:id="587" w:name="_Toc1307369364"/>
      <w:bookmarkStart w:id="588" w:name="_Toc1984639205"/>
      <w:bookmarkStart w:id="589" w:name="_Toc1375489553"/>
      <w:bookmarkStart w:id="590" w:name="_Toc1422771404"/>
      <w:bookmarkStart w:id="591" w:name="_Toc1948960581"/>
      <w:bookmarkStart w:id="592" w:name="_Toc1960671000"/>
      <w:bookmarkStart w:id="593" w:name="_Toc1734378192"/>
      <w:bookmarkStart w:id="594" w:name="_Toc1575186336"/>
      <w:r w:rsidRPr="00EB210A">
        <w:rPr>
          <w:rFonts w:ascii="Arial" w:hAnsi="Arial" w:cs="Arial"/>
          <w:iCs/>
        </w:rPr>
        <w:t>Many who were abused also had their needs neglected</w:t>
      </w:r>
      <w:bookmarkEnd w:id="582"/>
      <w:bookmarkEnd w:id="583"/>
      <w:bookmarkEnd w:id="584"/>
      <w:bookmarkEnd w:id="585"/>
      <w:bookmarkEnd w:id="586"/>
      <w:bookmarkEnd w:id="587"/>
      <w:bookmarkEnd w:id="588"/>
      <w:bookmarkEnd w:id="589"/>
      <w:bookmarkEnd w:id="590"/>
      <w:bookmarkEnd w:id="591"/>
      <w:bookmarkEnd w:id="592"/>
      <w:bookmarkEnd w:id="593"/>
      <w:bookmarkEnd w:id="594"/>
      <w:r w:rsidR="00A96E60" w:rsidRPr="00EB210A">
        <w:rPr>
          <w:rFonts w:ascii="Arial" w:hAnsi="Arial" w:cs="Arial"/>
          <w:iCs/>
        </w:rPr>
        <w:t>.</w:t>
      </w:r>
      <w:r w:rsidR="00A96E60" w:rsidRPr="00EB210A">
        <w:rPr>
          <w:rFonts w:ascii="Arial" w:hAnsi="Arial" w:cs="Arial"/>
          <w:i/>
        </w:rPr>
        <w:t xml:space="preserve"> </w:t>
      </w:r>
      <w:r w:rsidR="14BF7098" w:rsidRPr="00EB210A">
        <w:rPr>
          <w:rFonts w:ascii="Arial" w:eastAsiaTheme="minorEastAsia" w:hAnsi="Arial" w:cs="Arial"/>
        </w:rPr>
        <w:t>Neglect includes the failure to provide, the failure to meet standards and the failure to meet needs. Although there were few complaints or reports of stand-alone neglect, many of those who suffered physical, psychological and sexual abuse at Marylands also had their needs neglected.</w:t>
      </w:r>
    </w:p>
    <w:p w14:paraId="2E57B9A6" w14:textId="38ABCC78" w:rsidR="00177695" w:rsidRPr="00EB210A" w:rsidRDefault="009217D6" w:rsidP="00C11D3C">
      <w:pPr>
        <w:pStyle w:val="Heading4"/>
      </w:pPr>
      <w:bookmarkStart w:id="595" w:name="_Toc109207288"/>
      <w:bookmarkStart w:id="596" w:name="_Toc928830212"/>
      <w:bookmarkStart w:id="597" w:name="_Toc235997575"/>
      <w:bookmarkStart w:id="598" w:name="_Toc203888681"/>
      <w:bookmarkStart w:id="599" w:name="_Toc2122287543"/>
      <w:bookmarkStart w:id="600" w:name="_Toc395910176"/>
      <w:bookmarkStart w:id="601" w:name="_Toc20601659"/>
      <w:bookmarkStart w:id="602" w:name="_Toc880374991"/>
      <w:bookmarkStart w:id="603" w:name="_Toc595959422"/>
      <w:bookmarkStart w:id="604" w:name="_Toc929162896"/>
      <w:bookmarkStart w:id="605" w:name="_Toc496050062"/>
      <w:bookmarkStart w:id="606" w:name="_Toc1383093248"/>
      <w:bookmarkStart w:id="607" w:name="_Toc1843577381"/>
      <w:bookmarkStart w:id="608" w:name="_Toc2027903517"/>
      <w:bookmarkStart w:id="609" w:name="_Toc139968029"/>
      <w:bookmarkStart w:id="610" w:name="_Toc139968426"/>
      <w:r w:rsidRPr="00EB210A">
        <w:t xml:space="preserve">He iti ngā taunaki mō ngā mahi akoako - </w:t>
      </w:r>
      <w:r w:rsidR="00177695" w:rsidRPr="00EB210A">
        <w:t>Little evidence of any schooling</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75D4906B" w14:textId="7A6C22E0" w:rsidR="004C4781" w:rsidRPr="00EB210A" w:rsidRDefault="14BF7098" w:rsidP="008333FA">
      <w:pPr>
        <w:pStyle w:val="List123"/>
        <w:numPr>
          <w:ilvl w:val="0"/>
          <w:numId w:val="40"/>
        </w:numPr>
        <w:ind w:left="720" w:hanging="720"/>
        <w:rPr>
          <w:rStyle w:val="FootnoteReference"/>
          <w:rFonts w:ascii="Arial" w:eastAsiaTheme="minorEastAsia" w:hAnsi="Arial" w:cs="Arial"/>
          <w:sz w:val="22"/>
          <w:vertAlign w:val="baseline"/>
        </w:rPr>
      </w:pPr>
      <w:r w:rsidRPr="00EB210A">
        <w:rPr>
          <w:rFonts w:ascii="Arial" w:eastAsiaTheme="minorEastAsia" w:hAnsi="Arial" w:cs="Arial"/>
        </w:rPr>
        <w:t>The law in Aotearoa New Zealand required that children be sent to school and receive an education. The age requirements changed over the relevant time period, but was usually between the ages of six and 14</w:t>
      </w:r>
      <w:r w:rsidR="00460A8B" w:rsidRPr="00EB210A">
        <w:rPr>
          <w:rFonts w:ascii="Arial" w:eastAsiaTheme="minorEastAsia" w:hAnsi="Arial" w:cs="Arial"/>
        </w:rPr>
        <w:t xml:space="preserve"> to </w:t>
      </w:r>
      <w:r w:rsidRPr="00EB210A">
        <w:rPr>
          <w:rFonts w:ascii="Arial" w:eastAsiaTheme="minorEastAsia" w:hAnsi="Arial" w:cs="Arial"/>
        </w:rPr>
        <w:t>16 years.</w:t>
      </w:r>
      <w:r w:rsidR="004C4781" w:rsidRPr="00EB210A">
        <w:rPr>
          <w:rStyle w:val="FootnoteReference"/>
          <w:rFonts w:ascii="Arial" w:eastAsiaTheme="minorEastAsia" w:hAnsi="Arial" w:cs="Arial"/>
        </w:rPr>
        <w:footnoteReference w:id="269"/>
      </w:r>
      <w:r w:rsidRPr="00EB210A">
        <w:rPr>
          <w:rFonts w:ascii="Arial" w:eastAsiaTheme="minorEastAsia" w:hAnsi="Arial" w:cs="Arial"/>
        </w:rPr>
        <w:t xml:space="preserve"> There was clear neglect of educational needs at Marylands. </w:t>
      </w:r>
    </w:p>
    <w:p w14:paraId="18CFBB3D" w14:textId="1DC80158" w:rsidR="00033289" w:rsidRPr="00EB210A" w:rsidRDefault="14BF7098"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We have received little evidence about the schooling provided by the Order. The Order told the Inquiry that school records were left at the school when the State took over from the Order. The evidence from available records and survivors is that the school failed profoundly in its core task</w:t>
      </w:r>
      <w:r w:rsidR="00460A8B" w:rsidRPr="00EB210A">
        <w:rPr>
          <w:rFonts w:ascii="Arial" w:eastAsiaTheme="minorEastAsia" w:hAnsi="Arial" w:cs="Arial"/>
        </w:rPr>
        <w:t>:</w:t>
      </w:r>
      <w:r w:rsidRPr="00EB210A">
        <w:rPr>
          <w:rFonts w:ascii="Arial" w:eastAsiaTheme="minorEastAsia" w:hAnsi="Arial" w:cs="Arial"/>
        </w:rPr>
        <w:t xml:space="preserve"> to educate the boys sent there.</w:t>
      </w:r>
      <w:r w:rsidR="004C4781" w:rsidRPr="00EB210A">
        <w:rPr>
          <w:rStyle w:val="FootnoteReference"/>
          <w:rFonts w:ascii="Arial" w:eastAsiaTheme="minorEastAsia" w:hAnsi="Arial" w:cs="Arial"/>
        </w:rPr>
        <w:footnoteReference w:id="270"/>
      </w:r>
      <w:r w:rsidRPr="00EB210A">
        <w:rPr>
          <w:rFonts w:ascii="Arial" w:eastAsiaTheme="minorEastAsia" w:hAnsi="Arial" w:cs="Arial"/>
        </w:rPr>
        <w:t xml:space="preserve"> </w:t>
      </w:r>
    </w:p>
    <w:p w14:paraId="23C28959" w14:textId="32E6F18F" w:rsidR="004C4781" w:rsidRPr="00EB210A" w:rsidRDefault="00B62B31" w:rsidP="008333FA">
      <w:pPr>
        <w:pStyle w:val="List123"/>
        <w:numPr>
          <w:ilvl w:val="0"/>
          <w:numId w:val="40"/>
        </w:numPr>
        <w:ind w:left="720" w:hanging="720"/>
        <w:rPr>
          <w:rStyle w:val="FootnoteReference"/>
          <w:rFonts w:ascii="Arial" w:eastAsiaTheme="minorEastAsia" w:hAnsi="Arial" w:cs="Arial"/>
          <w:sz w:val="22"/>
          <w:vertAlign w:val="baseline"/>
        </w:rPr>
      </w:pPr>
      <w:r w:rsidRPr="00EB210A">
        <w:rPr>
          <w:rFonts w:asciiTheme="minorHAnsi" w:eastAsia="Calibri" w:hAnsiTheme="minorHAnsi" w:cstheme="minorHAnsi"/>
          <w:noProof/>
          <w:sz w:val="16"/>
          <w:szCs w:val="16"/>
          <w:lang w:val="en-GB"/>
        </w:rPr>
        <w:drawing>
          <wp:anchor distT="0" distB="0" distL="114300" distR="114300" simplePos="0" relativeHeight="251658292" behindDoc="0" locked="0" layoutInCell="1" allowOverlap="1" wp14:anchorId="05617927" wp14:editId="5B7920C5">
            <wp:simplePos x="0" y="0"/>
            <wp:positionH relativeFrom="margin">
              <wp:posOffset>-546265</wp:posOffset>
            </wp:positionH>
            <wp:positionV relativeFrom="paragraph">
              <wp:posOffset>2106922</wp:posOffset>
            </wp:positionV>
            <wp:extent cx="294640" cy="25146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14BF7098" w:rsidRPr="00EB210A">
        <w:rPr>
          <w:rFonts w:ascii="Arial" w:eastAsiaTheme="minorEastAsia" w:hAnsi="Arial" w:cs="Arial"/>
        </w:rPr>
        <w:t>Instead, there was a focus on training for low</w:t>
      </w:r>
      <w:r w:rsidR="00460A8B" w:rsidRPr="00EB210A">
        <w:rPr>
          <w:rFonts w:ascii="Arial" w:eastAsiaTheme="minorEastAsia" w:hAnsi="Arial" w:cs="Arial"/>
        </w:rPr>
        <w:t>-</w:t>
      </w:r>
      <w:r w:rsidR="14BF7098" w:rsidRPr="00EB210A">
        <w:rPr>
          <w:rFonts w:ascii="Arial" w:eastAsiaTheme="minorEastAsia" w:hAnsi="Arial" w:cs="Arial"/>
        </w:rPr>
        <w:t xml:space="preserve">skilled occupations. Some children at Marylands were put to work in the laundry, kitchen and on the land and were not in class at all. </w:t>
      </w:r>
    </w:p>
    <w:p w14:paraId="3E0F1252" w14:textId="1D401CC1" w:rsidR="004C4781" w:rsidRPr="00EB210A" w:rsidRDefault="14BF7098"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lastRenderedPageBreak/>
        <w:t>Few of the brothers responsible for educating the boys had formal teaching qualifications, or experience in teaching students with learning disabilities. In 1981, the brothers employed a qualified teacher to assess admissions to identify deficiencies in boys’ learning and help classroom teachers with remediation programmes.</w:t>
      </w:r>
      <w:r w:rsidR="004C4781" w:rsidRPr="00EB210A">
        <w:rPr>
          <w:rFonts w:ascii="Arial" w:eastAsiaTheme="minorEastAsia" w:hAnsi="Arial" w:cs="Arial"/>
          <w:vertAlign w:val="superscript"/>
        </w:rPr>
        <w:footnoteReference w:id="271"/>
      </w:r>
      <w:r w:rsidRPr="00EB210A">
        <w:rPr>
          <w:rFonts w:ascii="Arial" w:eastAsiaTheme="minorEastAsia" w:hAnsi="Arial" w:cs="Arial"/>
        </w:rPr>
        <w:t xml:space="preserve"> However, the level of teaching was still poor in 1984 when the State took over the school.</w:t>
      </w:r>
    </w:p>
    <w:p w14:paraId="6E1D83E1" w14:textId="45839970" w:rsidR="004C4781" w:rsidRPr="00EB210A" w:rsidRDefault="009217D6" w:rsidP="00C11D3C">
      <w:pPr>
        <w:pStyle w:val="Heading4"/>
      </w:pPr>
      <w:bookmarkStart w:id="611" w:name="_Toc109207289"/>
      <w:bookmarkStart w:id="612" w:name="_Toc12370202"/>
      <w:bookmarkStart w:id="613" w:name="_Toc1067829176"/>
      <w:bookmarkStart w:id="614" w:name="_Toc2069764692"/>
      <w:bookmarkStart w:id="615" w:name="_Toc268981769"/>
      <w:bookmarkStart w:id="616" w:name="_Toc2041851587"/>
      <w:bookmarkStart w:id="617" w:name="_Toc66481998"/>
      <w:bookmarkStart w:id="618" w:name="_Toc667122325"/>
      <w:bookmarkStart w:id="619" w:name="_Toc317420956"/>
      <w:bookmarkStart w:id="620" w:name="_Toc1358622362"/>
      <w:bookmarkStart w:id="621" w:name="_Toc571023697"/>
      <w:bookmarkStart w:id="622" w:name="_Toc9900151"/>
      <w:bookmarkStart w:id="623" w:name="_Toc1004716432"/>
      <w:bookmarkStart w:id="624" w:name="_Toc1334864199"/>
      <w:bookmarkStart w:id="625" w:name="_Toc139968030"/>
      <w:bookmarkStart w:id="626" w:name="_Toc139968427"/>
      <w:r w:rsidRPr="00EB210A">
        <w:t xml:space="preserve">Te whakangongo i ngā matea ā-tinana, ā-hauora - </w:t>
      </w:r>
      <w:r w:rsidR="004C4781" w:rsidRPr="00EB210A">
        <w:t>Neglect of physical and health needs</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4B0D33A6" w14:textId="77777777" w:rsidR="004C4781" w:rsidRPr="00EB210A" w:rsidRDefault="14BF7098"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Neglect of the children’s general health was pervasive. One boy developed dysentery and had constant diarrhoea. He was locked outside the school both as punishment and so he would not defecate inside.</w:t>
      </w:r>
      <w:r w:rsidR="004C4781" w:rsidRPr="00EB210A">
        <w:rPr>
          <w:rStyle w:val="FootnoteReference"/>
          <w:rFonts w:ascii="Arial" w:eastAsiaTheme="minorEastAsia" w:hAnsi="Arial" w:cs="Arial"/>
        </w:rPr>
        <w:footnoteReference w:id="272"/>
      </w:r>
    </w:p>
    <w:p w14:paraId="68B4A6B3" w14:textId="77777777" w:rsidR="004C4781" w:rsidRPr="00EB210A" w:rsidRDefault="14BF7098"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Mr DO’s sister described what it was like when her brother came home in the holidays:</w:t>
      </w:r>
    </w:p>
    <w:p w14:paraId="3277ED91" w14:textId="3E752B32" w:rsidR="00E84164" w:rsidRPr="00EB210A" w:rsidRDefault="00460A8B" w:rsidP="00683769">
      <w:pPr>
        <w:pStyle w:val="Quotation"/>
        <w:ind w:left="1134" w:firstLine="0"/>
        <w:rPr>
          <w:rFonts w:ascii="Arial" w:hAnsi="Arial" w:cs="Arial"/>
          <w:i/>
        </w:rPr>
      </w:pPr>
      <w:r w:rsidRPr="00EB210A">
        <w:rPr>
          <w:rFonts w:ascii="Arial" w:hAnsi="Arial" w:cs="Arial"/>
        </w:rPr>
        <w:t>“E</w:t>
      </w:r>
      <w:r w:rsidR="545B8C08" w:rsidRPr="00EB210A">
        <w:rPr>
          <w:rFonts w:ascii="Arial" w:hAnsi="Arial" w:cs="Arial"/>
        </w:rPr>
        <w:t>very school holidays he had to go to the dentist because his teeth were just totally neglected, and that‘s an example; they were just revolting. And even though we packed toothbrushes along with toothpaste there was obviously no care for dental hygiene</w:t>
      </w:r>
      <w:r w:rsidRPr="00EB210A">
        <w:rPr>
          <w:rFonts w:ascii="Arial" w:hAnsi="Arial" w:cs="Arial"/>
        </w:rPr>
        <w:t xml:space="preserve"> </w:t>
      </w:r>
      <w:r w:rsidR="00822905" w:rsidRPr="00EB210A">
        <w:rPr>
          <w:rFonts w:ascii="Arial" w:hAnsi="Arial" w:cs="Arial"/>
        </w:rPr>
        <w:t xml:space="preserve">… </w:t>
      </w:r>
      <w:r w:rsidR="545B8C08" w:rsidRPr="00EB210A">
        <w:rPr>
          <w:rFonts w:ascii="Arial" w:hAnsi="Arial" w:cs="Arial"/>
        </w:rPr>
        <w:t>and the dentist said, “I don't know what they’re doing there but there’s something</w:t>
      </w:r>
      <w:r w:rsidR="00822905" w:rsidRPr="00EB210A">
        <w:rPr>
          <w:rFonts w:ascii="Arial" w:hAnsi="Arial" w:cs="Arial"/>
        </w:rPr>
        <w:t xml:space="preserve"> </w:t>
      </w:r>
      <w:r w:rsidR="006F47CE" w:rsidRPr="00EB210A">
        <w:rPr>
          <w:rFonts w:ascii="Arial" w:hAnsi="Arial" w:cs="Arial"/>
        </w:rPr>
        <w:t>…</w:t>
      </w:r>
      <w:r w:rsidR="545B8C08" w:rsidRPr="00EB210A">
        <w:rPr>
          <w:rFonts w:ascii="Arial" w:hAnsi="Arial" w:cs="Arial"/>
        </w:rPr>
        <w:t> he’s not got good oral hygiene habits</w:t>
      </w:r>
      <w:r w:rsidR="00E91898" w:rsidRPr="00EB210A">
        <w:rPr>
          <w:rFonts w:ascii="Arial" w:hAnsi="Arial" w:cs="Arial"/>
        </w:rPr>
        <w:t>.</w:t>
      </w:r>
      <w:r w:rsidR="00822905" w:rsidRPr="00EB210A">
        <w:rPr>
          <w:rFonts w:ascii="Arial" w:hAnsi="Arial" w:cs="Arial"/>
        </w:rPr>
        <w:t>” A</w:t>
      </w:r>
      <w:r w:rsidR="545B8C08" w:rsidRPr="00EB210A">
        <w:rPr>
          <w:rFonts w:ascii="Arial" w:hAnsi="Arial" w:cs="Arial"/>
        </w:rPr>
        <w:t xml:space="preserve">nd he got trench mouth, which is just like from the trenches from the First World War, that’s how bad it is. </w:t>
      </w:r>
    </w:p>
    <w:p w14:paraId="384C13C4" w14:textId="1726D54D" w:rsidR="004C4781" w:rsidRPr="00EB210A" w:rsidRDefault="545B8C08" w:rsidP="00683769">
      <w:pPr>
        <w:pStyle w:val="Quotation"/>
        <w:ind w:left="1134" w:firstLine="0"/>
        <w:rPr>
          <w:rFonts w:ascii="Arial" w:hAnsi="Arial" w:cs="Arial"/>
          <w:i/>
        </w:rPr>
      </w:pPr>
      <w:r w:rsidRPr="00EB210A">
        <w:rPr>
          <w:rFonts w:ascii="Arial" w:hAnsi="Arial" w:cs="Arial"/>
        </w:rPr>
        <w:t>It was just horrible</w:t>
      </w:r>
      <w:r w:rsidR="00822905" w:rsidRPr="00EB210A">
        <w:rPr>
          <w:rFonts w:ascii="Arial" w:hAnsi="Arial" w:cs="Arial"/>
        </w:rPr>
        <w:t xml:space="preserve"> … </w:t>
      </w:r>
      <w:r w:rsidRPr="00EB210A">
        <w:rPr>
          <w:rFonts w:ascii="Arial" w:hAnsi="Arial" w:cs="Arial"/>
        </w:rPr>
        <w:t>his personal hygiene …</w:t>
      </w:r>
      <w:r w:rsidR="00822905" w:rsidRPr="00EB210A">
        <w:rPr>
          <w:rFonts w:ascii="Arial" w:hAnsi="Arial" w:cs="Arial"/>
        </w:rPr>
        <w:t xml:space="preserve"> </w:t>
      </w:r>
      <w:r w:rsidRPr="00EB210A">
        <w:rPr>
          <w:rFonts w:ascii="Arial" w:hAnsi="Arial" w:cs="Arial"/>
        </w:rPr>
        <w:t>he’d go to the toilet and he’d empty his bowels he always seemed to have problems with it when he came home initially, and then he didn’t understand about using toilet paper. He didn’t understand about washing his hands. He’d … smear his hands on the towels and we tried really hard to address that with him.</w:t>
      </w:r>
      <w:r w:rsidR="004C4781" w:rsidRPr="00EB210A">
        <w:rPr>
          <w:rStyle w:val="FootnoteReference"/>
          <w:rFonts w:ascii="Arial" w:hAnsi="Arial" w:cs="Arial"/>
        </w:rPr>
        <w:footnoteReference w:id="273"/>
      </w:r>
    </w:p>
    <w:p w14:paraId="70DF9E56" w14:textId="5F7580B6" w:rsidR="004C4781" w:rsidRPr="00EB210A" w:rsidRDefault="00822905" w:rsidP="00683769">
      <w:pPr>
        <w:pStyle w:val="Quotation"/>
        <w:ind w:left="1134" w:firstLine="0"/>
        <w:rPr>
          <w:rFonts w:ascii="Arial" w:hAnsi="Arial" w:cs="Arial"/>
          <w:i/>
        </w:rPr>
      </w:pPr>
      <w:r w:rsidRPr="00EB210A">
        <w:rPr>
          <w:rFonts w:ascii="Arial" w:hAnsi="Arial" w:cs="Arial"/>
        </w:rPr>
        <w:t>P</w:t>
      </w:r>
      <w:r w:rsidR="545B8C08" w:rsidRPr="00EB210A">
        <w:rPr>
          <w:rFonts w:ascii="Arial" w:hAnsi="Arial" w:cs="Arial"/>
        </w:rPr>
        <w:t>rior to him going to Marylands, he was just one of the … family, and he just did what we did, maybe a bit slower, but he went to the toilet like we did and ate his meals like we did</w:t>
      </w:r>
      <w:r w:rsidRPr="00EB210A">
        <w:rPr>
          <w:rFonts w:ascii="Arial" w:hAnsi="Arial" w:cs="Arial"/>
        </w:rPr>
        <w:t>.</w:t>
      </w:r>
      <w:r w:rsidR="545B8C08" w:rsidRPr="00EB210A">
        <w:rPr>
          <w:rFonts w:ascii="Arial" w:hAnsi="Arial" w:cs="Arial"/>
        </w:rPr>
        <w:t>”</w:t>
      </w:r>
      <w:r w:rsidR="004C4781" w:rsidRPr="00EB210A">
        <w:rPr>
          <w:rStyle w:val="FootnoteReference"/>
          <w:rFonts w:ascii="Arial" w:hAnsi="Arial" w:cs="Arial"/>
          <w:lang w:val="en-US"/>
        </w:rPr>
        <w:footnoteReference w:id="274"/>
      </w:r>
      <w:bookmarkStart w:id="627" w:name="_Toc109207290"/>
    </w:p>
    <w:p w14:paraId="620C9B06" w14:textId="2F1196CD" w:rsidR="004C4781" w:rsidRPr="00EB210A" w:rsidRDefault="009217D6" w:rsidP="00C11D3C">
      <w:pPr>
        <w:pStyle w:val="Heading4"/>
      </w:pPr>
      <w:bookmarkStart w:id="628" w:name="_Toc1134511796"/>
      <w:bookmarkStart w:id="629" w:name="_Toc128612588"/>
      <w:bookmarkStart w:id="630" w:name="_Toc1447013600"/>
      <w:bookmarkStart w:id="631" w:name="_Toc992229264"/>
      <w:bookmarkStart w:id="632" w:name="_Toc1481496985"/>
      <w:bookmarkStart w:id="633" w:name="_Toc802848400"/>
      <w:bookmarkStart w:id="634" w:name="_Toc741911251"/>
      <w:bookmarkStart w:id="635" w:name="_Toc1350447732"/>
      <w:bookmarkStart w:id="636" w:name="_Toc151319135"/>
      <w:bookmarkStart w:id="637" w:name="_Toc1769602646"/>
      <w:bookmarkStart w:id="638" w:name="_Toc42631030"/>
      <w:bookmarkStart w:id="639" w:name="_Toc862164106"/>
      <w:bookmarkStart w:id="640" w:name="_Toc439030096"/>
      <w:bookmarkStart w:id="641" w:name="_Toc139968031"/>
      <w:bookmarkStart w:id="642" w:name="_Toc139968428"/>
      <w:r w:rsidRPr="00EB210A">
        <w:t xml:space="preserve">Te Toihara me ngā wheako o ngā tama hauā - </w:t>
      </w:r>
      <w:r w:rsidR="004C4781" w:rsidRPr="00EB210A">
        <w:t>Discrimination and disabled boys’ experiences</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743EDF05" w14:textId="3CA1352C" w:rsidR="004C4781" w:rsidRPr="00EB210A" w:rsidRDefault="14BF7098"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Marylands was established for boys with learning disabilities, although, in reality, it took in boys with a wide variety of needs, whether disabled or not, and eventually also took in boys with high support needs. We have received no information to suggest that there were any disabled brothers at an operational or governance level. Disabled boys were treated with no more care than that given to other boys, as little </w:t>
      </w:r>
      <w:r w:rsidRPr="00EB210A">
        <w:rPr>
          <w:rFonts w:ascii="Arial" w:eastAsiaTheme="minorEastAsia" w:hAnsi="Arial" w:cs="Arial"/>
        </w:rPr>
        <w:lastRenderedPageBreak/>
        <w:t xml:space="preserve">as that was. The Order kept no records in any form that would identify the type of disability and range of disabilities the boys had. We heard from only a small number of Marylands survivors who have a disability. The Inquiry acknowledges the trauma likely to have been experienced by many at Marylands whose experiences are not, and will probably never, be known. </w:t>
      </w:r>
    </w:p>
    <w:p w14:paraId="0F1E7E0E" w14:textId="03366635" w:rsidR="004C4781" w:rsidRPr="00EB210A" w:rsidRDefault="274CF549"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Mr CB, a Marylands survivor described himself as having an intellectual disability, neurofibromatosis</w:t>
      </w:r>
      <w:r w:rsidR="5D97C973" w:rsidRPr="00EB210A">
        <w:rPr>
          <w:rFonts w:ascii="Arial" w:eastAsiaTheme="minorEastAsia" w:hAnsi="Arial" w:cs="Arial"/>
        </w:rPr>
        <w:t>, and Barrett’s disease</w:t>
      </w:r>
      <w:r w:rsidRPr="00EB210A">
        <w:rPr>
          <w:rFonts w:ascii="Arial" w:eastAsiaTheme="minorEastAsia" w:hAnsi="Arial" w:cs="Arial"/>
        </w:rPr>
        <w:t xml:space="preserve"> He was sent to Marylands at age 10 because he could not read or write. He said he was in class for only three days. The brothers never tried to understand why he couldn’t read and write or help him to do so. Instead, he said, he was put to work in the kitchen in order to save the money. He described a regular day at Marylands:</w:t>
      </w:r>
    </w:p>
    <w:p w14:paraId="4778D478" w14:textId="2709F7B1" w:rsidR="00684476" w:rsidRPr="00EB210A" w:rsidRDefault="00CB60A7" w:rsidP="005B421B">
      <w:pPr>
        <w:pStyle w:val="Quotation"/>
        <w:ind w:left="1134" w:firstLine="0"/>
        <w:rPr>
          <w:rFonts w:ascii="Arial" w:hAnsi="Arial" w:cs="Arial"/>
        </w:rPr>
      </w:pPr>
      <w:r w:rsidRPr="00EB210A">
        <w:rPr>
          <w:rFonts w:ascii="Arial" w:hAnsi="Arial" w:cs="Arial"/>
        </w:rPr>
        <w:t>“I had to get out of bed to go to the kitchen to do the breakfast (porridge) for the boys,</w:t>
      </w:r>
      <w:r w:rsidR="00EC5D20" w:rsidRPr="00EB210A">
        <w:rPr>
          <w:rFonts w:ascii="Arial" w:hAnsi="Arial" w:cs="Arial"/>
        </w:rPr>
        <w:t xml:space="preserve"> </w:t>
      </w:r>
      <w:r w:rsidRPr="00EB210A">
        <w:rPr>
          <w:rFonts w:ascii="Arial" w:hAnsi="Arial" w:cs="Arial"/>
        </w:rPr>
        <w:t>then cook bacon and eggs for the brothers and the hospital, in the oven with the big gas cookers. Then take the trolley over for breakfast then bring it back. Same with the lunch, take the trolley over there and bring it back. I was there washing all the dishes, pots and pans, mopping the floors, cleaning the fridges out.”</w:t>
      </w:r>
      <w:r w:rsidRPr="00EB210A">
        <w:rPr>
          <w:rStyle w:val="FootnoteReference"/>
          <w:rFonts w:ascii="Arial" w:hAnsi="Arial" w:cs="Arial"/>
        </w:rPr>
        <w:footnoteReference w:id="275"/>
      </w:r>
    </w:p>
    <w:p w14:paraId="1B30AFFF" w14:textId="58FBAA1D" w:rsidR="00684476" w:rsidRPr="00EB210A" w:rsidRDefault="64B44CCD"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Mr DO was also put to work in the kitchen. Mr DO’s sister told us he had no formally diagnosed disability. Their parents, placing great weight on a good education for all of their children, sent him to Marylands in the expectation he would be educated there. He was not. His parents withdrew him from Marylands when they learned he was not receiving any education there. They made the discovery in an unusual way – they were browsing through a publication produced by the IHC when they saw a photo of their son working in the school’s </w:t>
      </w:r>
      <w:r w:rsidR="796C80C3" w:rsidRPr="00EB210A">
        <w:rPr>
          <w:rFonts w:ascii="Arial" w:eastAsiaTheme="minorEastAsia" w:hAnsi="Arial" w:cs="Arial"/>
        </w:rPr>
        <w:t>laundry</w:t>
      </w:r>
      <w:r w:rsidRPr="00EB210A">
        <w:rPr>
          <w:rFonts w:ascii="Arial" w:hAnsi="Arial" w:cs="Arial"/>
        </w:rPr>
        <w:t>.</w:t>
      </w:r>
      <w:r w:rsidRPr="00EB210A">
        <w:rPr>
          <w:rStyle w:val="FootnoteReference"/>
          <w:rFonts w:ascii="Arial" w:eastAsiaTheme="minorEastAsia" w:hAnsi="Arial" w:cs="Arial"/>
        </w:rPr>
        <w:footnoteReference w:id="276"/>
      </w:r>
    </w:p>
    <w:p w14:paraId="407DED08" w14:textId="3FFA7214" w:rsidR="004C4781" w:rsidRPr="00EB210A" w:rsidRDefault="009217D6" w:rsidP="00C11D3C">
      <w:pPr>
        <w:pStyle w:val="Heading4"/>
      </w:pPr>
      <w:bookmarkStart w:id="643" w:name="_Toc139968032"/>
      <w:bookmarkStart w:id="644" w:name="_Toc139968429"/>
      <w:bookmarkStart w:id="645" w:name="_Toc2053272917"/>
      <w:bookmarkStart w:id="646" w:name="_Toc767858440"/>
      <w:bookmarkStart w:id="647" w:name="_Toc1613509362"/>
      <w:bookmarkStart w:id="648" w:name="_Toc1345454584"/>
      <w:bookmarkStart w:id="649" w:name="_Toc2043437695"/>
      <w:bookmarkStart w:id="650" w:name="_Toc192989900"/>
      <w:bookmarkStart w:id="651" w:name="_Toc11826518"/>
      <w:bookmarkStart w:id="652" w:name="_Toc1300872106"/>
      <w:bookmarkStart w:id="653" w:name="_Toc1283391330"/>
      <w:bookmarkStart w:id="654" w:name="_Toc1808394640"/>
      <w:bookmarkStart w:id="655" w:name="_Toc514736765"/>
      <w:bookmarkStart w:id="656" w:name="_Toc905222126"/>
      <w:bookmarkStart w:id="657" w:name="_Toc3783873"/>
      <w:bookmarkEnd w:id="627"/>
      <w:r w:rsidRPr="00EB210A">
        <w:t xml:space="preserve">Te Kaikiri i roto i ngā whakahaere me te whakahahani i te ahurea Iwi Taketake </w:t>
      </w:r>
      <w:r w:rsidR="004C4781" w:rsidRPr="00EB210A">
        <w:t>Institutional racism and denigration of indigenous culture</w:t>
      </w:r>
      <w:bookmarkEnd w:id="643"/>
      <w:bookmarkEnd w:id="644"/>
      <w:r w:rsidR="004C4781" w:rsidRPr="00EB210A">
        <w:t xml:space="preserve"> </w:t>
      </w:r>
      <w:bookmarkEnd w:id="645"/>
      <w:bookmarkEnd w:id="646"/>
      <w:bookmarkEnd w:id="647"/>
      <w:bookmarkEnd w:id="648"/>
      <w:bookmarkEnd w:id="649"/>
      <w:bookmarkEnd w:id="650"/>
      <w:bookmarkEnd w:id="651"/>
      <w:bookmarkEnd w:id="652"/>
      <w:bookmarkEnd w:id="653"/>
      <w:bookmarkEnd w:id="654"/>
      <w:bookmarkEnd w:id="655"/>
      <w:bookmarkEnd w:id="656"/>
      <w:bookmarkEnd w:id="657"/>
    </w:p>
    <w:p w14:paraId="706DD250" w14:textId="0132EE1F" w:rsidR="00B33B69" w:rsidRPr="00EB210A" w:rsidRDefault="267C39F3"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The Order consisted only of white males. There is some evidence of racism within the</w:t>
      </w:r>
      <w:r w:rsidR="008168F0" w:rsidRPr="00EB210A">
        <w:rPr>
          <w:rFonts w:ascii="Arial" w:eastAsiaTheme="minorEastAsia" w:hAnsi="Arial" w:cs="Arial"/>
        </w:rPr>
        <w:t xml:space="preserve"> </w:t>
      </w:r>
      <w:r w:rsidRPr="00EB210A">
        <w:rPr>
          <w:rFonts w:ascii="Arial" w:eastAsiaTheme="minorEastAsia" w:hAnsi="Arial" w:cs="Arial"/>
        </w:rPr>
        <w:t xml:space="preserve">Order. When the Order was exiting Marylands in </w:t>
      </w:r>
      <w:r w:rsidR="51E89208" w:rsidRPr="00EB210A">
        <w:rPr>
          <w:rFonts w:ascii="Arial" w:eastAsiaTheme="minorEastAsia" w:hAnsi="Arial" w:cs="Arial"/>
        </w:rPr>
        <w:t>198</w:t>
      </w:r>
      <w:r w:rsidR="577F9495" w:rsidRPr="00EB210A">
        <w:rPr>
          <w:rFonts w:ascii="Arial" w:eastAsiaTheme="minorEastAsia" w:hAnsi="Arial" w:cs="Arial"/>
        </w:rPr>
        <w:t>4</w:t>
      </w:r>
      <w:r w:rsidRPr="00EB210A">
        <w:rPr>
          <w:rFonts w:ascii="Arial" w:eastAsiaTheme="minorEastAsia" w:hAnsi="Arial" w:cs="Arial"/>
        </w:rPr>
        <w:t>, it expressed strong opposition to Department of Education officials over the suggestion the school would be given a Māori name. The Order’s December 1983 letter stated:</w:t>
      </w:r>
    </w:p>
    <w:p w14:paraId="3C19B7AE" w14:textId="5DB26E4D" w:rsidR="00C76962" w:rsidRPr="00EB210A" w:rsidRDefault="00B33B69" w:rsidP="005B421B">
      <w:pPr>
        <w:pStyle w:val="Quotation"/>
        <w:ind w:left="1134" w:firstLine="0"/>
        <w:rPr>
          <w:rFonts w:ascii="Arial" w:hAnsi="Arial" w:cs="Arial"/>
        </w:rPr>
      </w:pPr>
      <w:r w:rsidRPr="00EB210A">
        <w:rPr>
          <w:rFonts w:ascii="Arial" w:hAnsi="Arial" w:cs="Arial"/>
        </w:rPr>
        <w:t>“In no way does our school identify with Maoritanga. We have only five Maori boys in the school. My belief is that many people will associate a maori named school such as ours, with backward deprived and delinquent maori children. If this occurs the repercussions may be irrevocable(sic).”</w:t>
      </w:r>
      <w:r w:rsidRPr="00EB210A">
        <w:rPr>
          <w:rStyle w:val="FootnoteReference"/>
          <w:rFonts w:ascii="Arial" w:hAnsi="Arial" w:cs="Arial"/>
        </w:rPr>
        <w:footnoteReference w:id="277"/>
      </w:r>
    </w:p>
    <w:p w14:paraId="66F4D1BB" w14:textId="77777777" w:rsidR="004C4781" w:rsidRPr="00EB210A" w:rsidRDefault="14BF7098"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The brothers were not educated about te ao Māori, or about the cultural needs of any other groups. </w:t>
      </w:r>
    </w:p>
    <w:p w14:paraId="24D24E26" w14:textId="66BD09A6" w:rsidR="004C4781" w:rsidRPr="00EB210A" w:rsidRDefault="14BF7098"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lastRenderedPageBreak/>
        <w:t>Adam Powell talked specifically about cultural neglect and how as a Māori, the lost opportunities to learn about his whakapapa:</w:t>
      </w:r>
    </w:p>
    <w:p w14:paraId="79C573EE" w14:textId="246F95A5" w:rsidR="004C4781" w:rsidRPr="00EB210A" w:rsidRDefault="545B8C08" w:rsidP="005B421B">
      <w:pPr>
        <w:pStyle w:val="Quotation"/>
        <w:ind w:left="1134" w:firstLine="0"/>
        <w:rPr>
          <w:rFonts w:ascii="Arial" w:hAnsi="Arial" w:cs="Arial"/>
        </w:rPr>
      </w:pPr>
      <w:r w:rsidRPr="00EB210A">
        <w:rPr>
          <w:rFonts w:ascii="Arial" w:hAnsi="Arial" w:cs="Arial"/>
        </w:rPr>
        <w:t>“I was never taught anything about my Māori background at school. I think if I was taught more about my Māori whakapapa and te reo it would have helped me cope more and made me more stable at Marylands. It would have been a positive thing.”</w:t>
      </w:r>
      <w:r w:rsidR="004C4781" w:rsidRPr="00EB210A">
        <w:rPr>
          <w:rStyle w:val="FootnoteReference"/>
          <w:rFonts w:ascii="Arial" w:hAnsi="Arial" w:cs="Arial"/>
        </w:rPr>
        <w:footnoteReference w:id="278"/>
      </w:r>
    </w:p>
    <w:p w14:paraId="402A4488" w14:textId="4C819FAB" w:rsidR="004C4781" w:rsidRPr="00EB210A" w:rsidRDefault="14BF7098"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There were discriminatory and negative attitudes toward Māori students, reflecting the widespread discrimination and racism in society. </w:t>
      </w:r>
    </w:p>
    <w:p w14:paraId="61DE1CD7" w14:textId="304E63E5" w:rsidR="004C4781" w:rsidRPr="00EB210A" w:rsidRDefault="14BF7098"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Māori students at Marylands experienced cultural abuse as well as other types of abuse.</w:t>
      </w:r>
      <w:r w:rsidR="008F6C5B" w:rsidRPr="00EB210A">
        <w:rPr>
          <w:noProof/>
        </w:rPr>
        <w:t xml:space="preserve"> </w:t>
      </w:r>
    </w:p>
    <w:p w14:paraId="07E40A38" w14:textId="34FD585F" w:rsidR="004C4781" w:rsidRPr="00EB210A" w:rsidRDefault="545B8C08" w:rsidP="005B421B">
      <w:pPr>
        <w:pStyle w:val="Quotation"/>
        <w:ind w:left="1134" w:firstLine="0"/>
        <w:rPr>
          <w:rFonts w:ascii="Arial" w:hAnsi="Arial" w:cs="Arial"/>
        </w:rPr>
      </w:pPr>
      <w:r w:rsidRPr="00EB210A">
        <w:rPr>
          <w:rFonts w:ascii="Arial" w:hAnsi="Arial" w:cs="Arial"/>
        </w:rPr>
        <w:t>“One Māori man stands out in my mind. He told us a devastating story of being one of the few Māori children at Marylands. As such he was made to dress in grass skirts and perform ‘dances’ in front of the brothers, with no underwear on beneath the grass dress he was given to wear. He was aged about nine or 10 years of age at that time. He was made to ‘act like a Māori’, display poi balls, and entertain the brothers with Māori songs. After the performance those brothers present would routinely engage in group sex with this boy. As a man this victim wept deeply as he told his story. I remember the deep sense of shame that he held on to.”</w:t>
      </w:r>
      <w:r w:rsidR="004C4781" w:rsidRPr="00EB210A">
        <w:rPr>
          <w:rStyle w:val="FootnoteReference"/>
          <w:rFonts w:ascii="Arial" w:hAnsi="Arial" w:cs="Arial"/>
        </w:rPr>
        <w:footnoteReference w:id="279"/>
      </w:r>
    </w:p>
    <w:p w14:paraId="7E948F79" w14:textId="5F5F2DBC" w:rsidR="1E86B734" w:rsidRPr="00EB210A" w:rsidRDefault="2B17592F" w:rsidP="008333FA">
      <w:pPr>
        <w:pStyle w:val="List123"/>
        <w:numPr>
          <w:ilvl w:val="0"/>
          <w:numId w:val="40"/>
        </w:numPr>
        <w:ind w:left="720" w:hanging="720"/>
        <w:rPr>
          <w:rFonts w:ascii="Arial" w:eastAsiaTheme="minorEastAsia" w:hAnsi="Arial" w:cs="Arial"/>
          <w:lang w:val="en-NZ"/>
        </w:rPr>
      </w:pPr>
      <w:r w:rsidRPr="00EB210A">
        <w:rPr>
          <w:rFonts w:ascii="Arial" w:eastAsiaTheme="minorEastAsia" w:hAnsi="Arial" w:cs="Arial"/>
        </w:rPr>
        <w:t>Several survivors also described how some of the abuse they suffered at Marylands</w:t>
      </w:r>
      <w:r w:rsidR="3EBE33F6" w:rsidRPr="00EB210A">
        <w:rPr>
          <w:rFonts w:ascii="Arial" w:eastAsiaTheme="minorEastAsia" w:hAnsi="Arial" w:cs="Arial"/>
        </w:rPr>
        <w:t xml:space="preserve"> </w:t>
      </w:r>
      <w:r w:rsidRPr="00EB210A">
        <w:rPr>
          <w:rFonts w:ascii="Arial" w:eastAsiaTheme="minorEastAsia" w:hAnsi="Arial" w:cs="Arial"/>
        </w:rPr>
        <w:t>was racially targeted. Survivor Darryl Smith shared how he witnessed Māori boys being called ‘niggers’ as well as one being forced to scrub a toilet on his hands and knees because he was M</w:t>
      </w:r>
      <w:r w:rsidRPr="00EB210A">
        <w:rPr>
          <w:rFonts w:ascii="Arial" w:eastAsiaTheme="minorEastAsia" w:hAnsi="Arial" w:cs="Arial"/>
          <w:lang w:val="en-NZ"/>
        </w:rPr>
        <w:t>āori.</w:t>
      </w:r>
      <w:r w:rsidRPr="00EB210A">
        <w:rPr>
          <w:rStyle w:val="FootnoteReference"/>
          <w:rFonts w:ascii="Arial" w:eastAsiaTheme="minorEastAsia" w:hAnsi="Arial" w:cs="Arial"/>
        </w:rPr>
        <w:t xml:space="preserve"> </w:t>
      </w:r>
      <w:r w:rsidR="1E86B734" w:rsidRPr="00EB210A">
        <w:rPr>
          <w:rStyle w:val="FootnoteReference"/>
          <w:rFonts w:ascii="Arial" w:eastAsiaTheme="minorEastAsia" w:hAnsi="Arial" w:cs="Arial"/>
        </w:rPr>
        <w:footnoteReference w:id="280"/>
      </w:r>
    </w:p>
    <w:p w14:paraId="629D49AF" w14:textId="182316D0" w:rsidR="004C4781" w:rsidRPr="00EB210A" w:rsidRDefault="14BF7098"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Māori survivor </w:t>
      </w:r>
      <w:r w:rsidR="00BB2BA0" w:rsidRPr="00EB210A">
        <w:rPr>
          <w:rFonts w:ascii="Arial" w:eastAsiaTheme="minorEastAsia" w:hAnsi="Arial" w:cs="Arial"/>
        </w:rPr>
        <w:t>Mr HZ</w:t>
      </w:r>
      <w:r w:rsidRPr="00EB210A">
        <w:rPr>
          <w:rFonts w:ascii="Arial" w:eastAsiaTheme="minorEastAsia" w:hAnsi="Arial" w:cs="Arial"/>
        </w:rPr>
        <w:t xml:space="preserve"> was at Marylands for four years in the 1970s, after spending time in Lake Alice. Not long after he was discharged from Marylands at age 14 (in 1977) he returned to Lake Alice and then Kimberley. He described the label given to him by social welfare as ‘mentally retarded”.</w:t>
      </w:r>
      <w:r w:rsidR="004C4781" w:rsidRPr="00EB210A">
        <w:rPr>
          <w:rStyle w:val="FootnoteReference"/>
          <w:rFonts w:ascii="Arial" w:eastAsiaTheme="minorEastAsia" w:hAnsi="Arial" w:cs="Arial"/>
        </w:rPr>
        <w:footnoteReference w:id="281"/>
      </w:r>
    </w:p>
    <w:p w14:paraId="507D78D2" w14:textId="50323293" w:rsidR="004C4781" w:rsidRPr="00EB210A" w:rsidRDefault="14BF7098"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He told the Inquiry about the racism he experienced at Marylands:</w:t>
      </w:r>
    </w:p>
    <w:p w14:paraId="79D349F4" w14:textId="6DC39B3C" w:rsidR="004C4781" w:rsidRPr="00EB210A" w:rsidRDefault="545B8C08" w:rsidP="005B421B">
      <w:pPr>
        <w:pStyle w:val="Quotation"/>
        <w:ind w:left="1134" w:firstLine="0"/>
        <w:rPr>
          <w:rFonts w:ascii="Arial" w:hAnsi="Arial" w:cs="Arial"/>
        </w:rPr>
      </w:pPr>
      <w:r w:rsidRPr="00EB210A">
        <w:rPr>
          <w:rFonts w:ascii="Arial" w:hAnsi="Arial" w:cs="Arial"/>
        </w:rPr>
        <w:t>“There was only three Māoris(sic) in the whole school, I was fighting a lot of Pākeh</w:t>
      </w:r>
      <w:r w:rsidR="00F160D6" w:rsidRPr="00EB210A">
        <w:rPr>
          <w:rFonts w:ascii="Arial" w:hAnsi="Arial" w:cs="Arial"/>
        </w:rPr>
        <w:t>ā</w:t>
      </w:r>
      <w:r w:rsidRPr="00EB210A">
        <w:rPr>
          <w:rFonts w:ascii="Arial" w:hAnsi="Arial" w:cs="Arial"/>
        </w:rPr>
        <w:t xml:space="preserve"> people because I was a native because I was a different colour and they were picking on me and I'd fight back.”</w:t>
      </w:r>
      <w:r w:rsidR="004C4781" w:rsidRPr="00EB210A">
        <w:rPr>
          <w:rStyle w:val="FootnoteReference"/>
          <w:rFonts w:ascii="Arial" w:hAnsi="Arial" w:cs="Arial"/>
        </w:rPr>
        <w:footnoteReference w:id="282"/>
      </w:r>
    </w:p>
    <w:p w14:paraId="551957C4" w14:textId="7B8E468D" w:rsidR="004C4781" w:rsidRPr="00EB210A" w:rsidRDefault="008A3AB8" w:rsidP="008333FA">
      <w:pPr>
        <w:pStyle w:val="List123"/>
        <w:numPr>
          <w:ilvl w:val="0"/>
          <w:numId w:val="40"/>
        </w:numPr>
        <w:ind w:left="720" w:hanging="720"/>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80" behindDoc="0" locked="0" layoutInCell="1" allowOverlap="1" wp14:anchorId="651A278D" wp14:editId="6082ADC4">
            <wp:simplePos x="0" y="0"/>
            <wp:positionH relativeFrom="margin">
              <wp:posOffset>-641267</wp:posOffset>
            </wp:positionH>
            <wp:positionV relativeFrom="paragraph">
              <wp:posOffset>2291979</wp:posOffset>
            </wp:positionV>
            <wp:extent cx="294640" cy="25146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BA0" w:rsidRPr="00EB210A">
        <w:rPr>
          <w:rFonts w:ascii="Arial" w:eastAsiaTheme="minorEastAsia" w:hAnsi="Arial" w:cs="Arial"/>
        </w:rPr>
        <w:t>Mr HZ</w:t>
      </w:r>
      <w:r w:rsidR="14BF7098" w:rsidRPr="00EB210A">
        <w:rPr>
          <w:rFonts w:ascii="Arial" w:eastAsiaTheme="minorEastAsia" w:hAnsi="Arial" w:cs="Arial"/>
        </w:rPr>
        <w:t xml:space="preserve"> told us his about his memory, as an 11 year old, of Brother McGrath taking him to the hospital morgue and being shown a tūpāpaku, dead body, as a way of threatening </w:t>
      </w:r>
      <w:r w:rsidR="00BB2BA0" w:rsidRPr="00EB210A">
        <w:rPr>
          <w:rFonts w:ascii="Arial" w:eastAsiaTheme="minorEastAsia" w:hAnsi="Arial" w:cs="Arial"/>
        </w:rPr>
        <w:t>Mr HZ</w:t>
      </w:r>
      <w:r w:rsidR="14BF7098" w:rsidRPr="00EB210A">
        <w:rPr>
          <w:rFonts w:ascii="Arial" w:eastAsiaTheme="minorEastAsia" w:hAnsi="Arial" w:cs="Arial"/>
        </w:rPr>
        <w:t xml:space="preserve"> to keep quiet: </w:t>
      </w:r>
    </w:p>
    <w:p w14:paraId="4B8125EF" w14:textId="7848D480" w:rsidR="004C4781" w:rsidRPr="00EB210A" w:rsidRDefault="545B8C08" w:rsidP="00F160D6">
      <w:pPr>
        <w:pStyle w:val="Quotation"/>
        <w:ind w:left="1134" w:firstLine="0"/>
        <w:rPr>
          <w:rFonts w:ascii="Arial" w:hAnsi="Arial" w:cs="Arial"/>
        </w:rPr>
      </w:pPr>
      <w:r w:rsidRPr="00EB210A">
        <w:rPr>
          <w:rFonts w:ascii="Arial" w:hAnsi="Arial" w:cs="Arial"/>
        </w:rPr>
        <w:lastRenderedPageBreak/>
        <w:t xml:space="preserve">“When he took me down there, I thought he was going to kill me, because he was grabbing me roughly and pulling me by my hair, and we had to go up the stairs and down the stairs into the morgue room, and Brother McGrath said, </w:t>
      </w:r>
      <w:r w:rsidR="00F160D6" w:rsidRPr="00EB210A">
        <w:rPr>
          <w:rFonts w:ascii="Arial" w:hAnsi="Arial" w:cs="Arial"/>
        </w:rPr>
        <w:t>‘</w:t>
      </w:r>
      <w:r w:rsidRPr="00EB210A">
        <w:rPr>
          <w:rFonts w:ascii="Arial" w:hAnsi="Arial" w:cs="Arial"/>
        </w:rPr>
        <w:t>You're going to end up there</w:t>
      </w:r>
      <w:r w:rsidR="00F160D6" w:rsidRPr="00EB210A">
        <w:rPr>
          <w:rFonts w:ascii="Arial" w:hAnsi="Arial" w:cs="Arial"/>
        </w:rPr>
        <w:t>’</w:t>
      </w:r>
      <w:r w:rsidRPr="00EB210A">
        <w:rPr>
          <w:rFonts w:ascii="Arial" w:hAnsi="Arial" w:cs="Arial"/>
        </w:rPr>
        <w:t>."</w:t>
      </w:r>
      <w:r w:rsidR="004C4781" w:rsidRPr="00EB210A">
        <w:rPr>
          <w:rStyle w:val="FootnoteReference"/>
          <w:rFonts w:ascii="Arial" w:hAnsi="Arial" w:cs="Arial"/>
        </w:rPr>
        <w:footnoteReference w:id="283"/>
      </w:r>
    </w:p>
    <w:p w14:paraId="3DD52685" w14:textId="47E1F4E2" w:rsidR="004C4781" w:rsidRPr="00EB210A" w:rsidRDefault="14BF7098"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Others from Marylands were aware of abuse by the brothers in a morgue. Two of the lay teachers that Brother Burke spoke to in January 2002 told him that things happened in the Christchurch hospital morgue, with three boys and brothers. There was a corpse in the morgue at the time.</w:t>
      </w:r>
      <w:r w:rsidR="004C4781" w:rsidRPr="00EB210A">
        <w:rPr>
          <w:rStyle w:val="FootnoteReference"/>
          <w:rFonts w:ascii="Arial" w:eastAsiaTheme="minorEastAsia" w:hAnsi="Arial" w:cs="Arial"/>
        </w:rPr>
        <w:footnoteReference w:id="284"/>
      </w:r>
    </w:p>
    <w:p w14:paraId="580F11B5" w14:textId="3BB45248" w:rsidR="004C4781" w:rsidRPr="00EB210A" w:rsidRDefault="00BB2BA0" w:rsidP="008333FA">
      <w:pPr>
        <w:pStyle w:val="List123"/>
        <w:numPr>
          <w:ilvl w:val="0"/>
          <w:numId w:val="40"/>
        </w:numPr>
        <w:ind w:left="720" w:hanging="720"/>
        <w:rPr>
          <w:rFonts w:ascii="Arial" w:hAnsi="Arial" w:cs="Arial"/>
        </w:rPr>
      </w:pPr>
      <w:r w:rsidRPr="00EB210A">
        <w:rPr>
          <w:rFonts w:ascii="Arial" w:eastAsiaTheme="minorEastAsia" w:hAnsi="Arial" w:cs="Arial"/>
        </w:rPr>
        <w:t>Mr HZ</w:t>
      </w:r>
      <w:r w:rsidR="274CF549" w:rsidRPr="00EB210A">
        <w:rPr>
          <w:rFonts w:ascii="Arial" w:eastAsiaTheme="minorEastAsia" w:hAnsi="Arial" w:cs="Arial"/>
        </w:rPr>
        <w:t xml:space="preserve"> also gave evidence of being abused by Brother McGrath and Brother Moloney together. </w:t>
      </w:r>
      <w:r w:rsidRPr="00EB210A">
        <w:rPr>
          <w:rFonts w:ascii="Arial" w:eastAsiaTheme="minorEastAsia" w:hAnsi="Arial" w:cs="Arial"/>
        </w:rPr>
        <w:t>Mr HZ</w:t>
      </w:r>
      <w:r w:rsidR="274CF549" w:rsidRPr="00EB210A">
        <w:rPr>
          <w:rFonts w:ascii="Arial" w:eastAsiaTheme="minorEastAsia" w:hAnsi="Arial" w:cs="Arial"/>
        </w:rPr>
        <w:t xml:space="preserve"> was made to watch the two brothers naked in Brother McGrath’s room and then they tried to make </w:t>
      </w:r>
      <w:r w:rsidRPr="00EB210A">
        <w:rPr>
          <w:rFonts w:ascii="Arial" w:eastAsiaTheme="minorEastAsia" w:hAnsi="Arial" w:cs="Arial"/>
        </w:rPr>
        <w:t>Mr HZ</w:t>
      </w:r>
      <w:r w:rsidR="274CF549" w:rsidRPr="00EB210A">
        <w:rPr>
          <w:rFonts w:ascii="Arial" w:eastAsiaTheme="minorEastAsia" w:hAnsi="Arial" w:cs="Arial"/>
        </w:rPr>
        <w:t xml:space="preserve"> perform oral sex on them. Brother McGrath threatened </w:t>
      </w:r>
      <w:r w:rsidRPr="00EB210A">
        <w:rPr>
          <w:rFonts w:ascii="Arial" w:eastAsiaTheme="minorEastAsia" w:hAnsi="Arial" w:cs="Arial"/>
        </w:rPr>
        <w:t>Mr HZ</w:t>
      </w:r>
      <w:r w:rsidR="274CF549" w:rsidRPr="00EB210A">
        <w:rPr>
          <w:rFonts w:ascii="Arial" w:eastAsiaTheme="minorEastAsia" w:hAnsi="Arial" w:cs="Arial"/>
        </w:rPr>
        <w:t xml:space="preserve"> with a baseball bat, including pointing it at </w:t>
      </w:r>
      <w:r w:rsidRPr="00EB210A">
        <w:rPr>
          <w:rFonts w:ascii="Arial" w:eastAsiaTheme="minorEastAsia" w:hAnsi="Arial" w:cs="Arial"/>
        </w:rPr>
        <w:t>Mr HZ</w:t>
      </w:r>
      <w:r w:rsidR="274CF549" w:rsidRPr="00EB210A">
        <w:rPr>
          <w:rFonts w:ascii="Arial" w:eastAsiaTheme="minorEastAsia" w:hAnsi="Arial" w:cs="Arial"/>
        </w:rPr>
        <w:t>’s head.</w:t>
      </w:r>
      <w:r w:rsidR="004C4781" w:rsidRPr="00EB210A">
        <w:rPr>
          <w:rStyle w:val="FootnoteReference"/>
          <w:rFonts w:ascii="Arial" w:eastAsiaTheme="minorEastAsia" w:hAnsi="Arial" w:cs="Arial"/>
        </w:rPr>
        <w:footnoteReference w:id="285"/>
      </w:r>
      <w:r w:rsidR="274CF549" w:rsidRPr="00EB210A">
        <w:rPr>
          <w:rFonts w:ascii="Arial" w:eastAsiaTheme="minorEastAsia" w:hAnsi="Arial" w:cs="Arial"/>
        </w:rPr>
        <w:t xml:space="preserve"> On another occasion, Brother McGrath whacked the baseball bat over </w:t>
      </w:r>
      <w:r w:rsidRPr="00EB210A">
        <w:rPr>
          <w:rFonts w:ascii="Arial" w:eastAsiaTheme="minorEastAsia" w:hAnsi="Arial" w:cs="Arial"/>
        </w:rPr>
        <w:t>Mr HZ</w:t>
      </w:r>
      <w:r w:rsidR="274CF549" w:rsidRPr="00EB210A">
        <w:rPr>
          <w:rFonts w:ascii="Arial" w:eastAsiaTheme="minorEastAsia" w:hAnsi="Arial" w:cs="Arial"/>
        </w:rPr>
        <w:t xml:space="preserve">’s head when </w:t>
      </w:r>
      <w:r w:rsidRPr="00EB210A">
        <w:rPr>
          <w:rFonts w:ascii="Arial" w:eastAsiaTheme="minorEastAsia" w:hAnsi="Arial" w:cs="Arial"/>
        </w:rPr>
        <w:t>Mr HZ</w:t>
      </w:r>
      <w:r w:rsidR="274CF549" w:rsidRPr="00EB210A">
        <w:rPr>
          <w:rFonts w:ascii="Arial" w:eastAsiaTheme="minorEastAsia" w:hAnsi="Arial" w:cs="Arial"/>
        </w:rPr>
        <w:t xml:space="preserve"> would not hurry up and take his pants off so that Brother Moloney, “could put his thing in my bum”.</w:t>
      </w:r>
      <w:r w:rsidR="004C4781" w:rsidRPr="00EB210A">
        <w:rPr>
          <w:rStyle w:val="FootnoteReference"/>
          <w:rFonts w:ascii="Arial" w:eastAsiaTheme="minorEastAsia" w:hAnsi="Arial" w:cs="Arial"/>
        </w:rPr>
        <w:footnoteReference w:id="286"/>
      </w:r>
    </w:p>
    <w:p w14:paraId="4969690F" w14:textId="209ED91E" w:rsidR="004C4781" w:rsidRPr="00EB210A" w:rsidRDefault="63E93AEF"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lang w:val="en-NZ"/>
        </w:rPr>
        <w:t>The existence of a culture of racist abuse at Marylands is supported by photographic evidence from the late 1950s gathered during</w:t>
      </w:r>
      <w:r w:rsidR="1DAAF6A9" w:rsidRPr="00EB210A">
        <w:rPr>
          <w:rFonts w:ascii="Arial" w:eastAsiaTheme="minorEastAsia" w:hAnsi="Arial" w:cs="Arial"/>
          <w:lang w:val="en-NZ"/>
        </w:rPr>
        <w:t xml:space="preserve"> the</w:t>
      </w:r>
      <w:r w:rsidRPr="00EB210A">
        <w:rPr>
          <w:rFonts w:ascii="Arial" w:eastAsiaTheme="minorEastAsia" w:hAnsi="Arial" w:cs="Arial"/>
          <w:lang w:val="en-NZ"/>
        </w:rPr>
        <w:t xml:space="preserve"> police investigation, where about </w:t>
      </w:r>
      <w:r w:rsidR="0067518E" w:rsidRPr="00EB210A">
        <w:rPr>
          <w:rFonts w:ascii="Arial" w:eastAsiaTheme="minorEastAsia" w:hAnsi="Arial" w:cs="Arial"/>
          <w:lang w:val="en-NZ"/>
        </w:rPr>
        <w:t>10</w:t>
      </w:r>
      <w:r w:rsidRPr="00EB210A">
        <w:rPr>
          <w:rFonts w:ascii="Arial" w:eastAsiaTheme="minorEastAsia" w:hAnsi="Arial" w:cs="Arial"/>
          <w:lang w:val="en-NZ"/>
        </w:rPr>
        <w:t xml:space="preserve"> Marylands residents are pictured acting in a stage show with their faces painted in what is known as ‘blackface’, with the handwritten annotation ‘Nigger Minstrels’.</w:t>
      </w:r>
      <w:r w:rsidR="29303043" w:rsidRPr="00EB210A">
        <w:rPr>
          <w:rStyle w:val="FootnoteReference"/>
          <w:rFonts w:ascii="Arial" w:eastAsiaTheme="minorEastAsia" w:hAnsi="Arial" w:cs="Arial"/>
          <w:lang w:val="en-NZ"/>
        </w:rPr>
        <w:footnoteReference w:id="287"/>
      </w:r>
      <w:bookmarkStart w:id="658" w:name="_Toc109207291"/>
      <w:bookmarkStart w:id="659" w:name="_Toc26293503"/>
      <w:bookmarkStart w:id="660" w:name="_Toc801929659"/>
      <w:bookmarkStart w:id="661" w:name="_Toc598119300"/>
      <w:bookmarkStart w:id="662" w:name="_Toc1611891563"/>
      <w:bookmarkStart w:id="663" w:name="_Toc693302879"/>
      <w:bookmarkStart w:id="664" w:name="_Toc416587224"/>
      <w:bookmarkStart w:id="665" w:name="_Toc706823476"/>
      <w:bookmarkStart w:id="666" w:name="_Toc41264573"/>
      <w:bookmarkStart w:id="667" w:name="_Toc1586892799"/>
      <w:bookmarkStart w:id="668" w:name="_Toc1303286215"/>
      <w:bookmarkStart w:id="669" w:name="_Toc2072049243"/>
      <w:bookmarkStart w:id="670" w:name="_Toc1522199434"/>
      <w:bookmarkStart w:id="671" w:name="_Toc1563933153"/>
      <w:r w:rsidR="000829E8" w:rsidRPr="00EB210A">
        <w:rPr>
          <w:noProof/>
        </w:rPr>
        <w:t xml:space="preserve"> </w:t>
      </w:r>
    </w:p>
    <w:p w14:paraId="4B4B2167" w14:textId="53770098" w:rsidR="004C4781" w:rsidRPr="00EB210A" w:rsidRDefault="00850C92" w:rsidP="00C11D3C">
      <w:pPr>
        <w:pStyle w:val="Heading4"/>
      </w:pPr>
      <w:bookmarkStart w:id="672" w:name="_Toc139968033"/>
      <w:bookmarkStart w:id="673" w:name="_Toc139968430"/>
      <w:r w:rsidRPr="00EB210A">
        <w:t xml:space="preserve">Ngā matenga i te Kura o Marylands - </w:t>
      </w:r>
      <w:r w:rsidR="004C4781" w:rsidRPr="00EB210A">
        <w:t>Deaths at Marylands</w:t>
      </w:r>
      <w:bookmarkEnd w:id="658"/>
      <w:r w:rsidR="004C4781" w:rsidRPr="00EB210A">
        <w:t xml:space="preserve"> School</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704403D4" w14:textId="25026C4B" w:rsidR="004C4781" w:rsidRPr="00EB210A" w:rsidRDefault="3A0329B1"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According to the school’s attendance register, six boys died while at the school or shortly after leaving it.</w:t>
      </w:r>
      <w:r w:rsidR="004C4781" w:rsidRPr="00EB210A">
        <w:rPr>
          <w:rStyle w:val="FootnoteReference"/>
          <w:rFonts w:ascii="Arial" w:eastAsiaTheme="minorEastAsia" w:hAnsi="Arial" w:cs="Arial"/>
        </w:rPr>
        <w:footnoteReference w:id="288"/>
      </w:r>
      <w:r w:rsidRPr="00EB210A">
        <w:rPr>
          <w:rFonts w:ascii="Arial" w:eastAsiaTheme="minorEastAsia" w:hAnsi="Arial" w:cs="Arial"/>
        </w:rPr>
        <w:t xml:space="preserve"> These children were aged between nine and 14. </w:t>
      </w:r>
    </w:p>
    <w:p w14:paraId="0FEC5160" w14:textId="673BA935" w:rsidR="004C4781" w:rsidRPr="00EB210A" w:rsidRDefault="3A0329B1"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Some survivors described incidents that ended in suspicious circumstances, such as: “a number of boys … who died as a result of the beatings [and] as far as I know they were covered up. The boys were there one day given a severe beating by the brothers and then they disappeared</w:t>
      </w:r>
      <w:r w:rsidR="00203D3A" w:rsidRPr="00EB210A">
        <w:rPr>
          <w:rFonts w:ascii="Arial" w:eastAsiaTheme="minorEastAsia" w:hAnsi="Arial" w:cs="Arial"/>
        </w:rPr>
        <w:t>.</w:t>
      </w:r>
      <w:r w:rsidRPr="00EB210A">
        <w:rPr>
          <w:rFonts w:ascii="Arial" w:eastAsiaTheme="minorEastAsia" w:hAnsi="Arial" w:cs="Arial"/>
        </w:rPr>
        <w:t>”</w:t>
      </w:r>
      <w:r w:rsidR="004C4781" w:rsidRPr="00EB210A">
        <w:rPr>
          <w:rStyle w:val="FootnoteReference"/>
          <w:rFonts w:ascii="Arial" w:eastAsiaTheme="minorEastAsia" w:hAnsi="Arial" w:cs="Arial"/>
        </w:rPr>
        <w:footnoteReference w:id="289"/>
      </w:r>
    </w:p>
    <w:p w14:paraId="0D97897F" w14:textId="3EC7898A" w:rsidR="004C4781" w:rsidRPr="00EB210A" w:rsidRDefault="3A0329B1"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One survivor, Mr AL, describes seeing an incident relating to a disabled child:</w:t>
      </w:r>
    </w:p>
    <w:p w14:paraId="12E5A9A9" w14:textId="08FC18C3" w:rsidR="004C4781" w:rsidRPr="00EB210A" w:rsidRDefault="008A3AB8" w:rsidP="00203D3A">
      <w:pPr>
        <w:pStyle w:val="Quotation"/>
        <w:ind w:left="1134" w:firstLine="0"/>
        <w:rPr>
          <w:rFonts w:ascii="Arial" w:hAnsi="Arial" w:cs="Arial"/>
          <w:i/>
        </w:rPr>
      </w:pPr>
      <w:r w:rsidRPr="00EB210A">
        <w:rPr>
          <w:rFonts w:eastAsia="Calibri" w:cstheme="minorHAnsi"/>
          <w:noProof/>
          <w:sz w:val="16"/>
          <w:szCs w:val="16"/>
          <w:lang w:val="en-GB"/>
        </w:rPr>
        <w:drawing>
          <wp:anchor distT="0" distB="0" distL="114300" distR="114300" simplePos="0" relativeHeight="251658281" behindDoc="0" locked="0" layoutInCell="1" allowOverlap="1" wp14:anchorId="4DAF5BA3" wp14:editId="5D0A854B">
            <wp:simplePos x="0" y="0"/>
            <wp:positionH relativeFrom="margin">
              <wp:posOffset>-534390</wp:posOffset>
            </wp:positionH>
            <wp:positionV relativeFrom="paragraph">
              <wp:posOffset>2971396</wp:posOffset>
            </wp:positionV>
            <wp:extent cx="294640" cy="25146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781" w:rsidRPr="00EB210A">
        <w:rPr>
          <w:rFonts w:ascii="Arial" w:hAnsi="Arial" w:cs="Arial"/>
        </w:rPr>
        <w:t>“The boys at Marylands were of various levels of intellect and included some Down syndrome children. There was one disabled boy younger than me and we all looked after him because he had trouble understanding things … I saw Brother Thaddeus rush at</w:t>
      </w:r>
      <w:r w:rsidR="00AC652D" w:rsidRPr="00EB210A">
        <w:rPr>
          <w:rFonts w:ascii="Arial" w:hAnsi="Arial" w:cs="Arial"/>
        </w:rPr>
        <w:t xml:space="preserve"> that boy</w:t>
      </w:r>
      <w:r w:rsidR="004C4781" w:rsidRPr="00EB210A">
        <w:rPr>
          <w:rFonts w:ascii="Arial" w:hAnsi="Arial" w:cs="Arial"/>
        </w:rPr>
        <w:t xml:space="preserve">. We were standing on the porch that was by the concrete quadrangle area. I couldn’t see exactly what had happened, but Brother Thaddeus had said something to </w:t>
      </w:r>
      <w:r w:rsidR="00AC652D" w:rsidRPr="00EB210A">
        <w:rPr>
          <w:rFonts w:ascii="Arial" w:hAnsi="Arial" w:cs="Arial"/>
        </w:rPr>
        <w:t>that boy and he</w:t>
      </w:r>
      <w:r w:rsidR="00A603DD" w:rsidRPr="00EB210A">
        <w:rPr>
          <w:rFonts w:ascii="Arial" w:hAnsi="Arial" w:cs="Arial"/>
        </w:rPr>
        <w:t xml:space="preserve"> hadn’t r</w:t>
      </w:r>
      <w:r w:rsidR="004C4781" w:rsidRPr="00EB210A">
        <w:rPr>
          <w:rFonts w:ascii="Arial" w:hAnsi="Arial" w:cs="Arial"/>
        </w:rPr>
        <w:t xml:space="preserve">esponded. Next thing I knew, Brother Thaddeus had decked </w:t>
      </w:r>
      <w:r w:rsidR="00A603DD" w:rsidRPr="00EB210A">
        <w:rPr>
          <w:rFonts w:ascii="Arial" w:hAnsi="Arial" w:cs="Arial"/>
        </w:rPr>
        <w:t>that boy</w:t>
      </w:r>
      <w:r w:rsidR="004C4781" w:rsidRPr="00EB210A">
        <w:rPr>
          <w:rFonts w:ascii="Arial" w:hAnsi="Arial" w:cs="Arial"/>
        </w:rPr>
        <w:t xml:space="preserve"> on the concrete porch. He either had fallen or been pushed over but he hit his head on a concrete step. He </w:t>
      </w:r>
      <w:r w:rsidR="004C4781" w:rsidRPr="00EB210A">
        <w:rPr>
          <w:rFonts w:ascii="Arial" w:hAnsi="Arial" w:cs="Arial"/>
        </w:rPr>
        <w:lastRenderedPageBreak/>
        <w:t>was knocked unconscious and was bleeding heavily from his head. Brother Thaddeus picked him up and took him to the medical room. Soon after, the school's doctor, Doctor Cameron, arrived.</w:t>
      </w:r>
    </w:p>
    <w:p w14:paraId="10A36DD3" w14:textId="19AF77BD" w:rsidR="004C4781" w:rsidRPr="00EB210A" w:rsidRDefault="545B8C08" w:rsidP="00AC5756">
      <w:pPr>
        <w:pStyle w:val="Quotation"/>
        <w:ind w:left="1134" w:firstLine="0"/>
        <w:rPr>
          <w:rFonts w:ascii="Arial" w:hAnsi="Arial" w:cs="Arial"/>
          <w:i/>
        </w:rPr>
      </w:pPr>
      <w:r w:rsidRPr="00EB210A">
        <w:rPr>
          <w:rFonts w:ascii="Arial" w:hAnsi="Arial" w:cs="Arial"/>
        </w:rPr>
        <w:t>We never saw nor heard about</w:t>
      </w:r>
      <w:r w:rsidR="00B76ADB" w:rsidRPr="00EB210A">
        <w:rPr>
          <w:rFonts w:ascii="Arial" w:hAnsi="Arial" w:cs="Arial"/>
        </w:rPr>
        <w:t xml:space="preserve"> that boy</w:t>
      </w:r>
      <w:r w:rsidRPr="00EB210A">
        <w:rPr>
          <w:rFonts w:ascii="Arial" w:hAnsi="Arial" w:cs="Arial"/>
        </w:rPr>
        <w:t xml:space="preserve"> again after that incident. The last time I saw</w:t>
      </w:r>
      <w:r w:rsidR="00B76ADB" w:rsidRPr="00EB210A">
        <w:rPr>
          <w:rFonts w:ascii="Arial" w:hAnsi="Arial" w:cs="Arial"/>
        </w:rPr>
        <w:t xml:space="preserve"> that boy</w:t>
      </w:r>
      <w:r w:rsidRPr="00EB210A">
        <w:rPr>
          <w:rFonts w:ascii="Arial" w:hAnsi="Arial" w:cs="Arial"/>
        </w:rPr>
        <w:t xml:space="preserve"> he was laid out and he wasn’t moving. That’s always something that’s worried me – wondering what happened to </w:t>
      </w:r>
      <w:r w:rsidR="00B76ADB" w:rsidRPr="00EB210A">
        <w:rPr>
          <w:rFonts w:ascii="Arial" w:hAnsi="Arial" w:cs="Arial"/>
        </w:rPr>
        <w:t>that boy</w:t>
      </w:r>
      <w:r w:rsidRPr="00EB210A">
        <w:rPr>
          <w:rFonts w:ascii="Arial" w:hAnsi="Arial" w:cs="Arial"/>
        </w:rPr>
        <w:t>. The way he was hit I just knew he wouldn’t make it. He was helpless.”</w:t>
      </w:r>
      <w:r w:rsidR="004C4781" w:rsidRPr="00EB210A">
        <w:rPr>
          <w:rStyle w:val="FootnoteReference"/>
          <w:rFonts w:ascii="Arial" w:hAnsi="Arial" w:cs="Arial"/>
        </w:rPr>
        <w:footnoteReference w:id="290"/>
      </w:r>
    </w:p>
    <w:p w14:paraId="5247C67F" w14:textId="202577B9" w:rsidR="004C4781" w:rsidRPr="00EB210A" w:rsidRDefault="00F850FA" w:rsidP="00AB58B4">
      <w:pPr>
        <w:pStyle w:val="List123"/>
        <w:numPr>
          <w:ilvl w:val="0"/>
          <w:numId w:val="40"/>
        </w:numPr>
        <w:ind w:left="720" w:hanging="720"/>
        <w:rPr>
          <w:rFonts w:ascii="Arial" w:eastAsiaTheme="minorEastAsia" w:hAnsi="Arial" w:cs="Arial"/>
        </w:rPr>
      </w:pPr>
      <w:r w:rsidRPr="00EB210A">
        <w:rPr>
          <w:rFonts w:ascii="Arial" w:eastAsiaTheme="minorEastAsia" w:hAnsi="Arial" w:cs="Arial"/>
        </w:rPr>
        <w:t>One former student described a boy who was deliberately pushed into the school pool by a brother who became annoyed after the boy began playing up and ignored his direction to stop. The former student said the boy was sitting on the pool’s edge when the brother went up to him and pushed him in. The boy was fully clothed and sank to the bottom of the pool, the former student together with other boys, asked if they could help him, but were told he was fine and to leave the pool area.  The next thing that this former student knew was there was going to be a funeral for the boy, and so presumed he had drowned</w:t>
      </w:r>
      <w:r w:rsidR="545B8C08" w:rsidRPr="00EB210A">
        <w:rPr>
          <w:rFonts w:ascii="Arial" w:hAnsi="Arial" w:cs="Arial"/>
        </w:rPr>
        <w:t>.</w:t>
      </w:r>
      <w:r w:rsidR="004C4781" w:rsidRPr="00EB210A">
        <w:rPr>
          <w:rStyle w:val="FootnoteReference"/>
          <w:rFonts w:ascii="Arial" w:hAnsi="Arial" w:cs="Arial"/>
        </w:rPr>
        <w:footnoteReference w:id="291"/>
      </w:r>
    </w:p>
    <w:p w14:paraId="7CDE5248" w14:textId="066D4548" w:rsidR="004C4781" w:rsidRPr="00EB210A" w:rsidRDefault="14BF7098"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Information about the deaths is scarce. The Ministry of Justice has no electronic database for coronial matters before 1979. Inquest records before that date are stored at Archives New Zealand, and the Coroner’s Office has not located any relevant records there. Coronial records for deaths for which no inquest occurred have generally been destroyed. In the absence of such records, we are unable to investigate allegations that boys died from abuse at Marylands or that their deaths were covered up.</w:t>
      </w:r>
    </w:p>
    <w:p w14:paraId="58C6CBB1" w14:textId="30AE6C55" w:rsidR="53C98436" w:rsidRPr="00EB210A" w:rsidRDefault="51199E0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Detective Superintendent</w:t>
      </w:r>
      <w:r w:rsidR="163857E8" w:rsidRPr="00EB210A">
        <w:rPr>
          <w:rFonts w:ascii="Arial" w:eastAsiaTheme="minorEastAsia" w:hAnsi="Arial" w:cs="Arial"/>
        </w:rPr>
        <w:t xml:space="preserve"> </w:t>
      </w:r>
      <w:r w:rsidRPr="00EB210A">
        <w:rPr>
          <w:rFonts w:ascii="Arial" w:eastAsiaTheme="minorEastAsia" w:hAnsi="Arial" w:cs="Arial"/>
        </w:rPr>
        <w:t>Peter Read</w:t>
      </w:r>
      <w:r w:rsidR="0769B205" w:rsidRPr="00EB210A">
        <w:rPr>
          <w:rFonts w:ascii="Arial" w:eastAsiaTheme="minorEastAsia" w:hAnsi="Arial" w:cs="Arial"/>
        </w:rPr>
        <w:t xml:space="preserve"> confirmed that the police “have not located any records of deaths of children while at Marylands”</w:t>
      </w:r>
      <w:r w:rsidR="5858C104" w:rsidRPr="00EB210A">
        <w:rPr>
          <w:rFonts w:ascii="Arial" w:eastAsiaTheme="minorEastAsia" w:hAnsi="Arial" w:cs="Arial"/>
        </w:rPr>
        <w:t xml:space="preserve"> and </w:t>
      </w:r>
      <w:r w:rsidR="0769B205" w:rsidRPr="00EB210A">
        <w:rPr>
          <w:rFonts w:ascii="Arial" w:eastAsiaTheme="minorEastAsia" w:hAnsi="Arial" w:cs="Arial"/>
        </w:rPr>
        <w:t>do not “hold any infor</w:t>
      </w:r>
      <w:r w:rsidR="38691274" w:rsidRPr="00EB210A">
        <w:rPr>
          <w:rFonts w:ascii="Arial" w:eastAsiaTheme="minorEastAsia" w:hAnsi="Arial" w:cs="Arial"/>
        </w:rPr>
        <w:t>mation</w:t>
      </w:r>
      <w:r w:rsidR="0769B205" w:rsidRPr="00EB210A">
        <w:rPr>
          <w:rFonts w:ascii="Arial" w:eastAsiaTheme="minorEastAsia" w:hAnsi="Arial" w:cs="Arial"/>
        </w:rPr>
        <w:t xml:space="preserve"> about the circ</w:t>
      </w:r>
      <w:r w:rsidR="00B908C3" w:rsidRPr="00EB210A">
        <w:rPr>
          <w:rFonts w:ascii="Arial" w:eastAsiaTheme="minorEastAsia" w:hAnsi="Arial" w:cs="Arial"/>
        </w:rPr>
        <w:t>umstances of these deaths.”</w:t>
      </w:r>
      <w:r w:rsidR="622C611B" w:rsidRPr="00EB210A">
        <w:rPr>
          <w:rFonts w:ascii="Arial" w:eastAsiaTheme="minorEastAsia" w:hAnsi="Arial" w:cs="Arial"/>
        </w:rPr>
        <w:t xml:space="preserve"> </w:t>
      </w:r>
      <w:r w:rsidR="5474E5C6" w:rsidRPr="00EB210A">
        <w:rPr>
          <w:rFonts w:ascii="Arial" w:eastAsiaTheme="minorEastAsia" w:hAnsi="Arial" w:cs="Arial"/>
        </w:rPr>
        <w:t>As to whether there had been a police investigation into deaths of children at Marylands, Detective Superintendent Peter Read stated:</w:t>
      </w:r>
    </w:p>
    <w:p w14:paraId="4280BEB0" w14:textId="623332A2" w:rsidR="47813611" w:rsidRPr="00EB210A" w:rsidRDefault="7034CE6C" w:rsidP="00AC5756">
      <w:pPr>
        <w:pStyle w:val="Quotation"/>
        <w:ind w:left="1134" w:firstLine="0"/>
        <w:rPr>
          <w:rFonts w:ascii="Arial" w:hAnsi="Arial" w:cs="Arial"/>
        </w:rPr>
      </w:pPr>
      <w:r w:rsidRPr="00EB210A">
        <w:rPr>
          <w:rFonts w:ascii="Arial" w:hAnsi="Arial" w:cs="Arial"/>
        </w:rPr>
        <w:t>“</w:t>
      </w:r>
      <w:r w:rsidR="34952213" w:rsidRPr="00EB210A">
        <w:rPr>
          <w:rFonts w:ascii="Arial" w:hAnsi="Arial" w:cs="Arial"/>
        </w:rPr>
        <w:t>I am not aware of any Police criminal investigations into deaths of any children while at Marylands. Police would have been involved in attending any sudden deaths at Marylands on behalf of the Coroner but I have not had access to those files.</w:t>
      </w:r>
      <w:r w:rsidR="6D1E7412" w:rsidRPr="00EB210A">
        <w:rPr>
          <w:rFonts w:ascii="Arial" w:hAnsi="Arial" w:cs="Arial"/>
        </w:rPr>
        <w:t>”</w:t>
      </w:r>
      <w:r w:rsidRPr="00EB210A">
        <w:rPr>
          <w:rStyle w:val="FootnoteReference"/>
          <w:rFonts w:ascii="Arial" w:hAnsi="Arial" w:cs="Arial"/>
        </w:rPr>
        <w:footnoteReference w:id="292"/>
      </w:r>
    </w:p>
    <w:p w14:paraId="254797D0" w14:textId="63ECBF46" w:rsidR="00B908C3" w:rsidRPr="00EB210A" w:rsidRDefault="2ECB9A99" w:rsidP="008333FA">
      <w:pPr>
        <w:pStyle w:val="List123"/>
        <w:numPr>
          <w:ilvl w:val="0"/>
          <w:numId w:val="40"/>
        </w:numPr>
        <w:ind w:left="720" w:hanging="720"/>
        <w:rPr>
          <w:rFonts w:ascii="Arial" w:hAnsi="Arial" w:cs="Arial"/>
        </w:rPr>
      </w:pPr>
      <w:r w:rsidRPr="00EB210A">
        <w:rPr>
          <w:rFonts w:ascii="Arial" w:hAnsi="Arial" w:cs="Arial"/>
        </w:rPr>
        <w:t>Our Final Report will</w:t>
      </w:r>
      <w:r w:rsidR="6A19A2AC" w:rsidRPr="00EB210A">
        <w:rPr>
          <w:rFonts w:ascii="Arial" w:hAnsi="Arial" w:cs="Arial"/>
        </w:rPr>
        <w:t xml:space="preserve"> </w:t>
      </w:r>
      <w:r w:rsidR="000B1705" w:rsidRPr="00EB210A">
        <w:rPr>
          <w:rFonts w:ascii="Arial" w:hAnsi="Arial" w:cs="Arial"/>
        </w:rPr>
        <w:t xml:space="preserve">discuss further </w:t>
      </w:r>
      <w:r w:rsidR="4E091D78" w:rsidRPr="00EB210A">
        <w:rPr>
          <w:rFonts w:ascii="Arial" w:hAnsi="Arial" w:cs="Arial"/>
        </w:rPr>
        <w:t xml:space="preserve">the death of individuals </w:t>
      </w:r>
      <w:r w:rsidR="14BDF6CD" w:rsidRPr="00EB210A">
        <w:rPr>
          <w:rFonts w:ascii="Arial" w:hAnsi="Arial" w:cs="Arial"/>
        </w:rPr>
        <w:t>while</w:t>
      </w:r>
      <w:r w:rsidR="767FBD5B" w:rsidRPr="00EB210A">
        <w:rPr>
          <w:rFonts w:ascii="Arial" w:hAnsi="Arial" w:cs="Arial"/>
        </w:rPr>
        <w:t xml:space="preserve"> in care</w:t>
      </w:r>
      <w:r w:rsidR="266A8841" w:rsidRPr="00EB210A">
        <w:rPr>
          <w:rFonts w:ascii="Arial" w:hAnsi="Arial" w:cs="Arial"/>
        </w:rPr>
        <w:t>.</w:t>
      </w:r>
      <w:r w:rsidR="0076713B" w:rsidRPr="0076713B">
        <w:rPr>
          <w:rFonts w:asciiTheme="minorHAnsi" w:eastAsia="Calibri" w:hAnsiTheme="minorHAnsi" w:cstheme="minorHAnsi"/>
          <w:noProof/>
          <w:sz w:val="16"/>
          <w:szCs w:val="16"/>
          <w:lang w:val="en-GB"/>
        </w:rPr>
        <w:t xml:space="preserve"> </w:t>
      </w:r>
    </w:p>
    <w:p w14:paraId="20C874BD" w14:textId="3923178D" w:rsidR="00C740B3" w:rsidRPr="00EB210A" w:rsidRDefault="00850C92" w:rsidP="003B0D0B">
      <w:pPr>
        <w:pStyle w:val="Heading3"/>
      </w:pPr>
      <w:bookmarkStart w:id="674" w:name="_Toc139968034"/>
      <w:bookmarkStart w:id="675" w:name="_Toc139968431"/>
      <w:bookmarkStart w:id="676" w:name="_Toc127781908"/>
      <w:bookmarkStart w:id="677" w:name="_Toc109207293"/>
      <w:bookmarkStart w:id="678" w:name="_Toc308643782"/>
      <w:bookmarkStart w:id="679" w:name="_Toc1315384157"/>
      <w:bookmarkStart w:id="680" w:name="_Toc498840598"/>
      <w:bookmarkStart w:id="681" w:name="_Toc96613876"/>
      <w:bookmarkStart w:id="682" w:name="_Toc928232080"/>
      <w:bookmarkStart w:id="683" w:name="_Toc1398134551"/>
      <w:bookmarkStart w:id="684" w:name="_Toc1982015792"/>
      <w:bookmarkStart w:id="685" w:name="_Toc1746747873"/>
      <w:bookmarkStart w:id="686" w:name="_Toc1864799770"/>
      <w:bookmarkStart w:id="687" w:name="_Toc1337171184"/>
      <w:bookmarkStart w:id="688" w:name="_Toc1571308333"/>
      <w:bookmarkStart w:id="689" w:name="_Toc279192989"/>
      <w:bookmarkStart w:id="690" w:name="_Toc1119668756"/>
      <w:r w:rsidRPr="00EB210A">
        <w:t>Ngā tūkinotanga i te whare whakapani o Hato Hōhepa</w:t>
      </w:r>
      <w:bookmarkEnd w:id="674"/>
      <w:bookmarkEnd w:id="675"/>
      <w:r w:rsidRPr="00EB210A">
        <w:t xml:space="preserve"> </w:t>
      </w:r>
    </w:p>
    <w:p w14:paraId="3638C195" w14:textId="370DA039" w:rsidR="004C4781" w:rsidRPr="00EB210A" w:rsidRDefault="004C4781" w:rsidP="003B0D0B">
      <w:pPr>
        <w:pStyle w:val="Heading3"/>
      </w:pPr>
      <w:bookmarkStart w:id="691" w:name="_Toc139968035"/>
      <w:bookmarkStart w:id="692" w:name="_Toc139968432"/>
      <w:r w:rsidRPr="00EB210A">
        <w:t>Abuse at</w:t>
      </w:r>
      <w:bookmarkEnd w:id="676"/>
      <w:r w:rsidRPr="00EB210A">
        <w:t xml:space="preserve"> </w:t>
      </w:r>
      <w:r w:rsidR="00F67FAA" w:rsidRPr="00EB210A">
        <w:t>St Joseph’s O</w:t>
      </w:r>
      <w:r w:rsidRPr="00EB210A">
        <w:t>rphanage</w:t>
      </w:r>
      <w:bookmarkEnd w:id="691"/>
      <w:bookmarkEnd w:id="692"/>
    </w:p>
    <w:p w14:paraId="6433BE95" w14:textId="0C72CAE8" w:rsidR="00DE6994" w:rsidRPr="00EB210A" w:rsidRDefault="0076713B" w:rsidP="008333FA">
      <w:pPr>
        <w:pStyle w:val="List123"/>
        <w:numPr>
          <w:ilvl w:val="0"/>
          <w:numId w:val="40"/>
        </w:numPr>
        <w:ind w:left="720" w:hanging="720"/>
        <w:rPr>
          <w:rStyle w:val="FootnoteReference"/>
          <w:rFonts w:ascii="Arial" w:eastAsiaTheme="minorEastAsia" w:hAnsi="Arial" w:cs="Arial"/>
          <w:sz w:val="22"/>
        </w:rPr>
      </w:pPr>
      <w:r w:rsidRPr="00EB210A">
        <w:rPr>
          <w:rFonts w:asciiTheme="minorHAnsi" w:eastAsia="Calibri" w:hAnsiTheme="minorHAnsi" w:cstheme="minorHAnsi"/>
          <w:noProof/>
          <w:sz w:val="16"/>
          <w:szCs w:val="16"/>
          <w:lang w:val="en-GB"/>
        </w:rPr>
        <w:drawing>
          <wp:anchor distT="0" distB="0" distL="114300" distR="114300" simplePos="0" relativeHeight="251658285" behindDoc="0" locked="0" layoutInCell="1" allowOverlap="1" wp14:anchorId="58CAB300" wp14:editId="3DF8F88B">
            <wp:simplePos x="0" y="0"/>
            <wp:positionH relativeFrom="margin">
              <wp:posOffset>-451263</wp:posOffset>
            </wp:positionH>
            <wp:positionV relativeFrom="paragraph">
              <wp:posOffset>1501627</wp:posOffset>
            </wp:positionV>
            <wp:extent cx="294640" cy="25146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11709194" w:rsidRPr="00EB210A">
        <w:rPr>
          <w:rFonts w:ascii="Arial" w:eastAsiaTheme="minorEastAsia" w:hAnsi="Arial" w:cs="Arial"/>
        </w:rPr>
        <w:t>Children</w:t>
      </w:r>
      <w:r w:rsidR="11709194" w:rsidRPr="00EB210A">
        <w:rPr>
          <w:rFonts w:ascii="Arial" w:hAnsi="Arial" w:cs="Arial"/>
        </w:rPr>
        <w:t xml:space="preserve"> at the orphanage were aged anywhere between birth and 11 years.  Survivors have told us that </w:t>
      </w:r>
      <w:r w:rsidR="00C042D9" w:rsidRPr="00EB210A">
        <w:rPr>
          <w:rFonts w:ascii="Arial" w:hAnsi="Arial" w:cs="Arial"/>
        </w:rPr>
        <w:t>b</w:t>
      </w:r>
      <w:r w:rsidR="11709194" w:rsidRPr="00EB210A">
        <w:rPr>
          <w:rFonts w:ascii="Arial" w:hAnsi="Arial" w:cs="Arial"/>
        </w:rPr>
        <w:t>rothers</w:t>
      </w:r>
      <w:r w:rsidR="11709194" w:rsidRPr="00EB210A">
        <w:rPr>
          <w:rStyle w:val="FootnoteReference"/>
          <w:rFonts w:ascii="Arial" w:eastAsiaTheme="minorEastAsia" w:hAnsi="Arial" w:cs="Arial"/>
        </w:rPr>
        <w:t xml:space="preserve"> </w:t>
      </w:r>
      <w:r w:rsidR="11709194" w:rsidRPr="00EB210A">
        <w:rPr>
          <w:rFonts w:ascii="Arial" w:eastAsiaTheme="minorEastAsia" w:hAnsi="Arial" w:cs="Arial"/>
        </w:rPr>
        <w:t xml:space="preserve">from the Order, as well as other adults who spent time at the orphanage such as priests and trainee priests, gardeners and a </w:t>
      </w:r>
      <w:r w:rsidR="11709194" w:rsidRPr="00EB210A">
        <w:rPr>
          <w:rFonts w:ascii="Arial" w:eastAsiaTheme="minorEastAsia" w:hAnsi="Arial" w:cs="Arial"/>
        </w:rPr>
        <w:lastRenderedPageBreak/>
        <w:t>handyman sexually abused boys living there. Survivors from the orphanage were often confused about the identity of their abusers and have spoken about being abused by either a brother or a priest, or another adult male at the orphanage. Due to the survivors</w:t>
      </w:r>
      <w:r w:rsidR="00AF5CB1" w:rsidRPr="00EB210A">
        <w:rPr>
          <w:rFonts w:ascii="Arial" w:eastAsiaTheme="minorEastAsia" w:hAnsi="Arial" w:cs="Arial"/>
        </w:rPr>
        <w:t>’</w:t>
      </w:r>
      <w:r w:rsidR="11709194" w:rsidRPr="00EB210A">
        <w:rPr>
          <w:rFonts w:ascii="Arial" w:eastAsiaTheme="minorEastAsia" w:hAnsi="Arial" w:cs="Arial"/>
        </w:rPr>
        <w:t xml:space="preserve"> young ages, they did not know their abusers’ names.</w:t>
      </w:r>
      <w:r w:rsidR="004C4781" w:rsidRPr="00EB210A">
        <w:rPr>
          <w:rStyle w:val="FootnoteReference"/>
          <w:rFonts w:ascii="Arial" w:eastAsiaTheme="minorEastAsia" w:hAnsi="Arial" w:cs="Arial"/>
        </w:rPr>
        <w:footnoteReference w:id="293"/>
      </w:r>
      <w:r w:rsidR="11709194" w:rsidRPr="00EB210A">
        <w:rPr>
          <w:rStyle w:val="FootnoteReference"/>
          <w:rFonts w:ascii="Arial" w:eastAsiaTheme="minorEastAsia" w:hAnsi="Arial" w:cs="Arial"/>
        </w:rPr>
        <w:t xml:space="preserve"> </w:t>
      </w:r>
    </w:p>
    <w:p w14:paraId="7599453A" w14:textId="00535FFB" w:rsidR="009F7749" w:rsidRPr="00EB210A" w:rsidRDefault="11709194" w:rsidP="008333FA">
      <w:pPr>
        <w:pStyle w:val="List123"/>
        <w:numPr>
          <w:ilvl w:val="0"/>
          <w:numId w:val="40"/>
        </w:numPr>
        <w:ind w:left="720" w:hanging="720"/>
        <w:rPr>
          <w:rFonts w:ascii="Arial" w:eastAsiaTheme="minorEastAsia" w:hAnsi="Arial" w:cs="Arial"/>
        </w:rPr>
      </w:pPr>
      <w:r w:rsidRPr="00EB210A">
        <w:rPr>
          <w:rFonts w:ascii="Arial" w:hAnsi="Arial" w:cs="Arial"/>
        </w:rPr>
        <w:t>In</w:t>
      </w:r>
      <w:r w:rsidRPr="00EB210A">
        <w:rPr>
          <w:rStyle w:val="FootnoteReference"/>
          <w:rFonts w:ascii="Arial" w:eastAsiaTheme="minorEastAsia" w:hAnsi="Arial" w:cs="Arial"/>
          <w:sz w:val="22"/>
          <w:vertAlign w:val="baseline"/>
        </w:rPr>
        <w:t xml:space="preserve"> relation to the frequency of visits to the</w:t>
      </w:r>
      <w:r w:rsidR="00DE6994" w:rsidRPr="00EB210A">
        <w:rPr>
          <w:rFonts w:ascii="Arial" w:eastAsiaTheme="minorEastAsia" w:hAnsi="Arial" w:cs="Arial"/>
        </w:rPr>
        <w:t xml:space="preserve"> orphanage</w:t>
      </w:r>
      <w:r w:rsidRPr="00EB210A">
        <w:rPr>
          <w:rStyle w:val="FootnoteReference"/>
          <w:rFonts w:ascii="Arial" w:eastAsiaTheme="minorEastAsia" w:hAnsi="Arial" w:cs="Arial"/>
          <w:sz w:val="22"/>
          <w:vertAlign w:val="baseline"/>
        </w:rPr>
        <w:t xml:space="preserve"> by other men, including priests,</w:t>
      </w:r>
      <w:r w:rsidRPr="00EB210A">
        <w:rPr>
          <w:rStyle w:val="FootnoteReference"/>
          <w:rFonts w:ascii="Arial" w:eastAsiaTheme="minorEastAsia" w:hAnsi="Arial" w:cs="Arial"/>
          <w:vertAlign w:val="baseline"/>
        </w:rPr>
        <w:t xml:space="preserve"> t</w:t>
      </w:r>
      <w:r w:rsidRPr="00EB210A">
        <w:rPr>
          <w:rStyle w:val="FootnoteReference"/>
          <w:rFonts w:ascii="Arial" w:eastAsiaTheme="minorEastAsia" w:hAnsi="Arial" w:cs="Arial"/>
          <w:sz w:val="22"/>
          <w:vertAlign w:val="baseline"/>
        </w:rPr>
        <w:t xml:space="preserve">he Sisters of Nazareth told the Inquiry that a priest would visit the </w:t>
      </w:r>
      <w:r w:rsidRPr="00EB210A">
        <w:rPr>
          <w:rFonts w:ascii="Arial" w:eastAsiaTheme="minorEastAsia" w:hAnsi="Arial" w:cs="Arial"/>
        </w:rPr>
        <w:t>o</w:t>
      </w:r>
      <w:r w:rsidRPr="00EB210A">
        <w:rPr>
          <w:rStyle w:val="FootnoteReference"/>
          <w:rFonts w:ascii="Arial" w:eastAsiaTheme="minorEastAsia" w:hAnsi="Arial" w:cs="Arial"/>
          <w:sz w:val="22"/>
          <w:vertAlign w:val="baseline"/>
        </w:rPr>
        <w:t>rphanage every day of the week, except Saturday. On Sunday a priest</w:t>
      </w:r>
      <w:r w:rsidR="009A45E8" w:rsidRPr="00EB210A">
        <w:rPr>
          <w:rStyle w:val="FootnoteReference"/>
          <w:rFonts w:ascii="Arial" w:eastAsiaTheme="minorEastAsia" w:hAnsi="Arial" w:cs="Arial"/>
          <w:sz w:val="22"/>
          <w:vertAlign w:val="baseline"/>
        </w:rPr>
        <w:t xml:space="preserve"> </w:t>
      </w:r>
      <w:r w:rsidR="009A45E8" w:rsidRPr="00EB210A">
        <w:rPr>
          <w:rFonts w:ascii="Arial" w:eastAsiaTheme="minorEastAsia" w:hAnsi="Arial" w:cs="Arial"/>
        </w:rPr>
        <w:t>would</w:t>
      </w:r>
      <w:r w:rsidRPr="00EB210A">
        <w:rPr>
          <w:rStyle w:val="FootnoteReference"/>
          <w:rFonts w:ascii="Arial" w:eastAsiaTheme="minorEastAsia" w:hAnsi="Arial" w:cs="Arial"/>
          <w:sz w:val="22"/>
          <w:vertAlign w:val="baseline"/>
        </w:rPr>
        <w:t xml:space="preserve"> </w:t>
      </w:r>
      <w:r w:rsidR="00E86CB0" w:rsidRPr="00EB210A">
        <w:rPr>
          <w:rStyle w:val="FootnoteReference"/>
          <w:rFonts w:ascii="Arial" w:eastAsiaTheme="minorEastAsia" w:hAnsi="Arial" w:cs="Arial"/>
          <w:sz w:val="22"/>
          <w:vertAlign w:val="baseline"/>
        </w:rPr>
        <w:t>“</w:t>
      </w:r>
      <w:r w:rsidRPr="00EB210A">
        <w:rPr>
          <w:rStyle w:val="FootnoteReference"/>
          <w:rFonts w:ascii="Arial" w:eastAsiaTheme="minorEastAsia" w:hAnsi="Arial" w:cs="Arial"/>
          <w:sz w:val="22"/>
          <w:vertAlign w:val="baseline"/>
        </w:rPr>
        <w:t xml:space="preserve">visit the </w:t>
      </w:r>
      <w:r w:rsidRPr="00EB210A">
        <w:rPr>
          <w:rFonts w:ascii="Arial" w:eastAsiaTheme="minorEastAsia" w:hAnsi="Arial" w:cs="Arial"/>
        </w:rPr>
        <w:t>o</w:t>
      </w:r>
      <w:r w:rsidRPr="00EB210A">
        <w:rPr>
          <w:rStyle w:val="FootnoteReference"/>
          <w:rFonts w:ascii="Arial" w:eastAsiaTheme="minorEastAsia" w:hAnsi="Arial" w:cs="Arial"/>
          <w:sz w:val="22"/>
          <w:vertAlign w:val="baseline"/>
        </w:rPr>
        <w:t xml:space="preserve">rphanage to say Sunday Mass for the children and sisters at the </w:t>
      </w:r>
      <w:r w:rsidRPr="00EB210A">
        <w:rPr>
          <w:rFonts w:ascii="Arial" w:eastAsiaTheme="minorEastAsia" w:hAnsi="Arial" w:cs="Arial"/>
        </w:rPr>
        <w:t>o</w:t>
      </w:r>
      <w:r w:rsidRPr="00EB210A">
        <w:rPr>
          <w:rStyle w:val="FootnoteReference"/>
          <w:rFonts w:ascii="Arial" w:eastAsiaTheme="minorEastAsia" w:hAnsi="Arial" w:cs="Arial"/>
          <w:sz w:val="22"/>
          <w:vertAlign w:val="baseline"/>
        </w:rPr>
        <w:t xml:space="preserve">rphanage”, and </w:t>
      </w:r>
      <w:r w:rsidR="0087568D" w:rsidRPr="00EB210A">
        <w:rPr>
          <w:rFonts w:ascii="Arial" w:eastAsiaTheme="minorEastAsia" w:hAnsi="Arial" w:cs="Arial"/>
        </w:rPr>
        <w:t>“</w:t>
      </w:r>
      <w:r w:rsidRPr="00EB210A">
        <w:rPr>
          <w:rStyle w:val="FootnoteReference"/>
          <w:rFonts w:ascii="Arial" w:eastAsiaTheme="minorEastAsia" w:hAnsi="Arial" w:cs="Arial"/>
          <w:sz w:val="22"/>
          <w:vertAlign w:val="baseline"/>
        </w:rPr>
        <w:t>to say Mass for the sisters early each weekday”</w:t>
      </w:r>
      <w:r w:rsidR="005B6C43">
        <w:rPr>
          <w:rStyle w:val="FootnoteReference"/>
          <w:rFonts w:ascii="Arial" w:eastAsiaTheme="minorEastAsia" w:hAnsi="Arial" w:cs="Arial"/>
          <w:sz w:val="22"/>
          <w:vertAlign w:val="baseline"/>
        </w:rPr>
        <w:t>.</w:t>
      </w:r>
      <w:r w:rsidRPr="00EB210A">
        <w:rPr>
          <w:rStyle w:val="FootnoteReference"/>
          <w:rFonts w:ascii="Arial" w:eastAsiaTheme="minorEastAsia" w:hAnsi="Arial" w:cs="Arial"/>
          <w:sz w:val="22"/>
          <w:vertAlign w:val="baseline"/>
        </w:rPr>
        <w:t xml:space="preserve"> </w:t>
      </w:r>
      <w:r w:rsidR="005B6C43">
        <w:rPr>
          <w:rFonts w:ascii="Arial" w:eastAsiaTheme="minorEastAsia" w:hAnsi="Arial" w:cs="Arial"/>
        </w:rPr>
        <w:t>T</w:t>
      </w:r>
      <w:r w:rsidRPr="00EB210A">
        <w:rPr>
          <w:rStyle w:val="FootnoteReference"/>
          <w:rFonts w:ascii="Arial" w:eastAsiaTheme="minorEastAsia" w:hAnsi="Arial" w:cs="Arial"/>
          <w:sz w:val="22"/>
          <w:vertAlign w:val="baseline"/>
        </w:rPr>
        <w:t>he priest would then stay to have breakfast in the parlour. It was also recorded that a trainee priest</w:t>
      </w:r>
      <w:r w:rsidR="00FD0D36" w:rsidRPr="00EB210A">
        <w:rPr>
          <w:rFonts w:ascii="Arial" w:eastAsiaTheme="minorEastAsia" w:hAnsi="Arial" w:cs="Arial"/>
        </w:rPr>
        <w:t xml:space="preserve">, </w:t>
      </w:r>
      <w:r w:rsidR="00FD0D36" w:rsidRPr="00EB210A">
        <w:rPr>
          <w:rFonts w:ascii="Arial" w:hAnsi="Arial" w:cs="Arial"/>
        </w:rPr>
        <w:t>a member of the Redemptorist congregation (not yet ordained),</w:t>
      </w:r>
      <w:r w:rsidRPr="00EB210A">
        <w:rPr>
          <w:rStyle w:val="FootnoteReference"/>
          <w:rFonts w:ascii="Arial" w:eastAsiaTheme="minorEastAsia" w:hAnsi="Arial" w:cs="Arial"/>
          <w:sz w:val="22"/>
          <w:vertAlign w:val="baseline"/>
        </w:rPr>
        <w:t xml:space="preserve"> </w:t>
      </w:r>
      <w:r w:rsidR="00B6624F" w:rsidRPr="00EB210A">
        <w:rPr>
          <w:rFonts w:ascii="Arial" w:eastAsiaTheme="minorEastAsia" w:hAnsi="Arial" w:cs="Arial"/>
        </w:rPr>
        <w:t>“</w:t>
      </w:r>
      <w:r w:rsidRPr="00EB210A">
        <w:rPr>
          <w:rStyle w:val="FootnoteReference"/>
          <w:rFonts w:ascii="Arial" w:eastAsiaTheme="minorEastAsia" w:hAnsi="Arial" w:cs="Arial"/>
          <w:sz w:val="22"/>
          <w:vertAlign w:val="baseline"/>
        </w:rPr>
        <w:t xml:space="preserve">ran a Scouts group out of the gymnasium at Nazareth House and </w:t>
      </w:r>
      <w:r w:rsidR="706CAE23" w:rsidRPr="00EB210A">
        <w:rPr>
          <w:rStyle w:val="FootnoteReference"/>
          <w:rFonts w:ascii="Arial" w:eastAsiaTheme="minorEastAsia" w:hAnsi="Arial" w:cs="Arial"/>
          <w:sz w:val="22"/>
          <w:vertAlign w:val="baseline"/>
        </w:rPr>
        <w:t>occasionally</w:t>
      </w:r>
      <w:r w:rsidRPr="00EB210A">
        <w:rPr>
          <w:rStyle w:val="FootnoteReference"/>
          <w:rFonts w:ascii="Arial" w:eastAsiaTheme="minorEastAsia" w:hAnsi="Arial" w:cs="Arial"/>
          <w:sz w:val="22"/>
          <w:vertAlign w:val="baseline"/>
        </w:rPr>
        <w:t xml:space="preserve"> took some boys from the orphanage out on day trips”</w:t>
      </w:r>
      <w:r w:rsidR="00A074A3" w:rsidRPr="00EB210A">
        <w:rPr>
          <w:rStyle w:val="FootnoteReference"/>
          <w:rFonts w:ascii="Arial" w:eastAsiaTheme="minorEastAsia" w:hAnsi="Arial" w:cs="Arial"/>
          <w:sz w:val="22"/>
          <w:vertAlign w:val="baseline"/>
        </w:rPr>
        <w:t>.</w:t>
      </w:r>
      <w:r w:rsidR="004C4781" w:rsidRPr="00EB210A">
        <w:rPr>
          <w:rStyle w:val="FootnoteReference"/>
          <w:rFonts w:ascii="Arial" w:eastAsiaTheme="minorEastAsia" w:hAnsi="Arial" w:cs="Arial"/>
        </w:rPr>
        <w:footnoteReference w:id="294"/>
      </w:r>
      <w:r w:rsidRPr="00EB210A">
        <w:rPr>
          <w:rFonts w:ascii="Arial" w:eastAsiaTheme="minorEastAsia" w:hAnsi="Arial" w:cs="Arial"/>
        </w:rPr>
        <w:t xml:space="preserve"> </w:t>
      </w:r>
    </w:p>
    <w:p w14:paraId="332F6104" w14:textId="556064E1" w:rsidR="004C4781" w:rsidRPr="00EB210A" w:rsidRDefault="3A0329B1"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One survivor told us a nun took him down a hallway and left him with a brother or priest as punishment. The brother or priest fondled his genitals.</w:t>
      </w:r>
      <w:r w:rsidR="004C4781" w:rsidRPr="00EB210A">
        <w:rPr>
          <w:rStyle w:val="FootnoteReference"/>
          <w:rFonts w:ascii="Arial" w:eastAsiaTheme="minorEastAsia" w:hAnsi="Arial" w:cs="Arial"/>
        </w:rPr>
        <w:footnoteReference w:id="295"/>
      </w:r>
      <w:r w:rsidRPr="00EB210A">
        <w:rPr>
          <w:rFonts w:ascii="Arial" w:eastAsiaTheme="minorEastAsia" w:hAnsi="Arial" w:cs="Arial"/>
        </w:rPr>
        <w:t xml:space="preserve"> He said the nuns would threaten to take him next door to Marylands where this brother or priest lived and worked if they misbehaved.</w:t>
      </w:r>
      <w:r w:rsidR="004C4781" w:rsidRPr="00EB210A">
        <w:rPr>
          <w:rStyle w:val="FootnoteReference"/>
          <w:rFonts w:ascii="Arial" w:eastAsiaTheme="minorEastAsia" w:hAnsi="Arial" w:cs="Arial"/>
        </w:rPr>
        <w:footnoteReference w:id="296"/>
      </w:r>
      <w:r w:rsidRPr="00EB210A">
        <w:rPr>
          <w:rFonts w:ascii="Arial" w:eastAsiaTheme="minorEastAsia" w:hAnsi="Arial" w:cs="Arial"/>
        </w:rPr>
        <w:t xml:space="preserve"> Another survivor from the orphanage said his older brother warned him that you didn’t want to be sent across to St John of God (Marylands), and he lived in fear of going over the </w:t>
      </w:r>
      <w:r w:rsidR="042E2233" w:rsidRPr="00EB210A">
        <w:rPr>
          <w:rFonts w:ascii="Arial" w:eastAsiaTheme="minorEastAsia" w:hAnsi="Arial" w:cs="Arial"/>
        </w:rPr>
        <w:t>Heathcote R</w:t>
      </w:r>
      <w:r w:rsidRPr="00EB210A">
        <w:rPr>
          <w:rFonts w:ascii="Arial" w:eastAsiaTheme="minorEastAsia" w:hAnsi="Arial" w:cs="Arial"/>
        </w:rPr>
        <w:t>iver.</w:t>
      </w:r>
      <w:r w:rsidR="004C4781" w:rsidRPr="00EB210A">
        <w:rPr>
          <w:rStyle w:val="FootnoteReference"/>
          <w:rFonts w:ascii="Arial" w:eastAsiaTheme="minorEastAsia" w:hAnsi="Arial" w:cs="Arial"/>
        </w:rPr>
        <w:footnoteReference w:id="297"/>
      </w:r>
    </w:p>
    <w:p w14:paraId="1899B04E" w14:textId="664791ED" w:rsidR="004C4781" w:rsidRPr="00EB210A" w:rsidRDefault="000E1FF2"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Mr IY</w:t>
      </w:r>
      <w:r w:rsidR="07914350" w:rsidRPr="00EB210A">
        <w:rPr>
          <w:rFonts w:ascii="Arial" w:eastAsiaTheme="minorEastAsia" w:hAnsi="Arial" w:cs="Arial"/>
        </w:rPr>
        <w:t xml:space="preserve">, who lived at the orphanage, </w:t>
      </w:r>
      <w:r w:rsidR="3F30E9C9" w:rsidRPr="00EB210A">
        <w:rPr>
          <w:rFonts w:ascii="Arial" w:eastAsiaTheme="minorEastAsia" w:hAnsi="Arial" w:cs="Arial"/>
        </w:rPr>
        <w:t xml:space="preserve">recalls that </w:t>
      </w:r>
      <w:r w:rsidR="07914350" w:rsidRPr="00EB210A">
        <w:rPr>
          <w:rFonts w:ascii="Arial" w:eastAsiaTheme="minorEastAsia" w:hAnsi="Arial" w:cs="Arial"/>
        </w:rPr>
        <w:t>the brothers “took care of the discipline</w:t>
      </w:r>
      <w:r w:rsidR="008168F0" w:rsidRPr="00EB210A">
        <w:rPr>
          <w:rFonts w:ascii="Arial" w:eastAsiaTheme="minorEastAsia" w:hAnsi="Arial" w:cs="Arial"/>
        </w:rPr>
        <w:t>”</w:t>
      </w:r>
      <w:r w:rsidR="00A074A3" w:rsidRPr="00EB210A">
        <w:rPr>
          <w:rFonts w:ascii="Arial" w:eastAsiaTheme="minorEastAsia" w:hAnsi="Arial" w:cs="Arial"/>
        </w:rPr>
        <w:t>.</w:t>
      </w:r>
      <w:r w:rsidR="004C4781" w:rsidRPr="00EB210A">
        <w:rPr>
          <w:rStyle w:val="FootnoteReference"/>
          <w:rFonts w:ascii="Arial" w:eastAsiaTheme="minorEastAsia" w:hAnsi="Arial" w:cs="Arial"/>
        </w:rPr>
        <w:footnoteReference w:id="298"/>
      </w:r>
      <w:r w:rsidR="07914350" w:rsidRPr="00EB210A">
        <w:rPr>
          <w:rFonts w:ascii="Arial" w:eastAsiaTheme="minorEastAsia" w:hAnsi="Arial" w:cs="Arial"/>
        </w:rPr>
        <w:t xml:space="preserve"> He once had his feet beaten for threatening to run away from the orphanage. The pain from the resulting welts was so intense he had to walk on the sides of his feet for several weeks.</w:t>
      </w:r>
      <w:r w:rsidR="004C4781" w:rsidRPr="00EB210A">
        <w:rPr>
          <w:rStyle w:val="FootnoteReference"/>
          <w:rFonts w:ascii="Arial" w:eastAsiaTheme="minorEastAsia" w:hAnsi="Arial" w:cs="Arial"/>
        </w:rPr>
        <w:footnoteReference w:id="299"/>
      </w:r>
      <w:r w:rsidR="07914350" w:rsidRPr="00EB210A">
        <w:rPr>
          <w:rFonts w:ascii="Arial" w:eastAsiaTheme="minorEastAsia" w:hAnsi="Arial" w:cs="Arial"/>
        </w:rPr>
        <w:t xml:space="preserve"> He was also sexually abused by brothers from Marylands.</w:t>
      </w:r>
      <w:r w:rsidR="004C4781" w:rsidRPr="00EB210A">
        <w:rPr>
          <w:rStyle w:val="FootnoteReference"/>
          <w:rFonts w:ascii="Arial" w:eastAsiaTheme="minorEastAsia" w:hAnsi="Arial" w:cs="Arial"/>
        </w:rPr>
        <w:footnoteReference w:id="300"/>
      </w:r>
    </w:p>
    <w:p w14:paraId="3B1DC20E" w14:textId="7C49F76C" w:rsidR="00903F9E" w:rsidRPr="00EB210A" w:rsidRDefault="545B8C08"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Another survivor of the orphanage said nuns took him from his bed and he was forced, by brothers or priests, to carry out sexual acts with them. His lawyers, Cooper Legal, told us their client said he was 10 years old when Brothers McGrath and Moloney repeatedly sexually assaulted him. They raped him and forced him to engage in mutual oral sex. This happened in an old wooden house in the suburb of Wigram. They also said several nuns took him from his bed on “a number of occasions” and led him down a gravel path to the chapel at Marylands where other boys from the orphanage and several brothers or priests were present. The pews had been removed, and candles and incense were burning. He recalled being given red wine and injected with a sedative in a sick bay next door before being forced to carry out sexua</w:t>
      </w:r>
      <w:r w:rsidR="566CC6C0" w:rsidRPr="00EB210A">
        <w:rPr>
          <w:rFonts w:ascii="Arial" w:eastAsiaTheme="minorEastAsia" w:hAnsi="Arial" w:cs="Arial"/>
        </w:rPr>
        <w:t xml:space="preserve">l acts on the other boys, nuns, </w:t>
      </w:r>
      <w:r w:rsidRPr="00EB210A">
        <w:rPr>
          <w:rFonts w:ascii="Arial" w:eastAsiaTheme="minorEastAsia" w:hAnsi="Arial" w:cs="Arial"/>
        </w:rPr>
        <w:t>and brothers or priests.</w:t>
      </w:r>
      <w:r w:rsidR="004C4781" w:rsidRPr="00EB210A">
        <w:rPr>
          <w:rStyle w:val="FootnoteReference"/>
          <w:rFonts w:ascii="Arial" w:eastAsiaTheme="minorEastAsia" w:hAnsi="Arial" w:cs="Arial"/>
        </w:rPr>
        <w:footnoteReference w:id="301"/>
      </w:r>
    </w:p>
    <w:p w14:paraId="3E4F6132" w14:textId="5901D73E" w:rsidR="004C4781" w:rsidRPr="00EB210A" w:rsidRDefault="00E11FF7" w:rsidP="008333FA">
      <w:pPr>
        <w:pStyle w:val="List123"/>
        <w:numPr>
          <w:ilvl w:val="0"/>
          <w:numId w:val="40"/>
        </w:numPr>
        <w:ind w:left="720" w:hanging="720"/>
        <w:rPr>
          <w:rStyle w:val="FootnoteReference"/>
          <w:rFonts w:ascii="Arial" w:eastAsiaTheme="minorEastAsia" w:hAnsi="Arial" w:cs="Arial"/>
          <w:sz w:val="22"/>
          <w:vertAlign w:val="baseline"/>
        </w:rPr>
      </w:pPr>
      <w:r w:rsidRPr="00EB210A">
        <w:rPr>
          <w:rFonts w:asciiTheme="minorHAnsi" w:eastAsia="Calibri" w:hAnsiTheme="minorHAnsi" w:cstheme="minorHAnsi"/>
          <w:noProof/>
          <w:sz w:val="16"/>
          <w:szCs w:val="16"/>
          <w:lang w:val="en-GB"/>
        </w:rPr>
        <w:drawing>
          <wp:anchor distT="0" distB="0" distL="114300" distR="114300" simplePos="0" relativeHeight="251658247" behindDoc="0" locked="0" layoutInCell="1" allowOverlap="1" wp14:anchorId="30774B25" wp14:editId="6B598951">
            <wp:simplePos x="0" y="0"/>
            <wp:positionH relativeFrom="margin">
              <wp:posOffset>-452269</wp:posOffset>
            </wp:positionH>
            <wp:positionV relativeFrom="paragraph">
              <wp:posOffset>2517140</wp:posOffset>
            </wp:positionV>
            <wp:extent cx="294640" cy="25146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3A0329B1" w:rsidRPr="00EB210A">
        <w:rPr>
          <w:rStyle w:val="FootnoteReference"/>
          <w:rFonts w:ascii="Arial" w:eastAsiaTheme="minorEastAsia" w:hAnsi="Arial" w:cs="Arial"/>
          <w:sz w:val="22"/>
          <w:vertAlign w:val="baseline"/>
        </w:rPr>
        <w:t xml:space="preserve">Despite the evidence we have received from survivors that detail the interaction between the </w:t>
      </w:r>
      <w:r w:rsidR="00F56DBB" w:rsidRPr="00EB210A">
        <w:rPr>
          <w:rFonts w:ascii="Arial" w:eastAsiaTheme="minorEastAsia" w:hAnsi="Arial" w:cs="Arial"/>
        </w:rPr>
        <w:t>b</w:t>
      </w:r>
      <w:r w:rsidR="3A0329B1" w:rsidRPr="00EB210A">
        <w:rPr>
          <w:rStyle w:val="FootnoteReference"/>
          <w:rFonts w:ascii="Arial" w:eastAsiaTheme="minorEastAsia" w:hAnsi="Arial" w:cs="Arial"/>
          <w:sz w:val="22"/>
          <w:vertAlign w:val="baseline"/>
        </w:rPr>
        <w:t xml:space="preserve">rothers at Marylands and the </w:t>
      </w:r>
      <w:r w:rsidR="3A0329B1" w:rsidRPr="00EB210A">
        <w:rPr>
          <w:rFonts w:ascii="Arial" w:eastAsiaTheme="minorEastAsia" w:hAnsi="Arial" w:cs="Arial"/>
        </w:rPr>
        <w:t>o</w:t>
      </w:r>
      <w:r w:rsidR="3A0329B1" w:rsidRPr="00EB210A">
        <w:rPr>
          <w:rStyle w:val="FootnoteReference"/>
          <w:rFonts w:ascii="Arial" w:eastAsiaTheme="minorEastAsia" w:hAnsi="Arial" w:cs="Arial"/>
          <w:sz w:val="22"/>
          <w:vertAlign w:val="baseline"/>
        </w:rPr>
        <w:t>rphanage, including the Sisters</w:t>
      </w:r>
      <w:r w:rsidR="00B95C9B">
        <w:rPr>
          <w:rStyle w:val="FootnoteReference"/>
          <w:rFonts w:ascii="Arial" w:eastAsiaTheme="minorEastAsia" w:hAnsi="Arial" w:cs="Arial"/>
          <w:sz w:val="22"/>
          <w:vertAlign w:val="baseline"/>
        </w:rPr>
        <w:t>’</w:t>
      </w:r>
      <w:r w:rsidR="3A0329B1" w:rsidRPr="00EB210A">
        <w:rPr>
          <w:rStyle w:val="FootnoteReference"/>
          <w:rFonts w:ascii="Arial" w:eastAsiaTheme="minorEastAsia" w:hAnsi="Arial" w:cs="Arial"/>
          <w:sz w:val="22"/>
          <w:vertAlign w:val="baseline"/>
        </w:rPr>
        <w:t xml:space="preserve"> reliance on the brothers to discipline children living at the </w:t>
      </w:r>
      <w:r w:rsidR="3A0329B1" w:rsidRPr="00EB210A">
        <w:rPr>
          <w:rFonts w:ascii="Arial" w:eastAsiaTheme="minorEastAsia" w:hAnsi="Arial" w:cs="Arial"/>
        </w:rPr>
        <w:t>o</w:t>
      </w:r>
      <w:r w:rsidR="3A0329B1" w:rsidRPr="00EB210A">
        <w:rPr>
          <w:rStyle w:val="FootnoteReference"/>
          <w:rFonts w:ascii="Arial" w:eastAsiaTheme="minorEastAsia" w:hAnsi="Arial" w:cs="Arial"/>
          <w:sz w:val="22"/>
          <w:vertAlign w:val="baseline"/>
        </w:rPr>
        <w:t xml:space="preserve">rphanage, Sister Mary Monaghan, Regional Superior of the Congregation of the Sisters of Nazareth, said </w:t>
      </w:r>
      <w:r w:rsidR="3A0329B1" w:rsidRPr="00EB210A">
        <w:rPr>
          <w:rStyle w:val="FootnoteReference"/>
          <w:rFonts w:ascii="Arial" w:eastAsiaTheme="minorEastAsia" w:hAnsi="Arial" w:cs="Arial"/>
          <w:sz w:val="22"/>
          <w:vertAlign w:val="baseline"/>
        </w:rPr>
        <w:lastRenderedPageBreak/>
        <w:t xml:space="preserve">that “the sisters I spoke to have no recollection of any of the Order’s members ever visiting the </w:t>
      </w:r>
      <w:r w:rsidR="3A0329B1" w:rsidRPr="00EB210A">
        <w:rPr>
          <w:rFonts w:ascii="Arial" w:eastAsiaTheme="minorEastAsia" w:hAnsi="Arial" w:cs="Arial"/>
        </w:rPr>
        <w:t>o</w:t>
      </w:r>
      <w:r w:rsidR="3A0329B1" w:rsidRPr="00EB210A">
        <w:rPr>
          <w:rStyle w:val="FootnoteReference"/>
          <w:rFonts w:ascii="Arial" w:eastAsiaTheme="minorEastAsia" w:hAnsi="Arial" w:cs="Arial"/>
          <w:sz w:val="22"/>
          <w:vertAlign w:val="baseline"/>
        </w:rPr>
        <w:t xml:space="preserve">rphanage, nor having any ongoing contact with the residents at the </w:t>
      </w:r>
      <w:r w:rsidR="00FF2888" w:rsidRPr="00EB210A">
        <w:rPr>
          <w:rStyle w:val="FootnoteReference"/>
          <w:rFonts w:ascii="Arial" w:eastAsiaTheme="minorEastAsia" w:hAnsi="Arial" w:cs="Arial"/>
          <w:sz w:val="22"/>
          <w:vertAlign w:val="baseline"/>
        </w:rPr>
        <w:t>o</w:t>
      </w:r>
      <w:r w:rsidR="3A0329B1" w:rsidRPr="00EB210A">
        <w:rPr>
          <w:rStyle w:val="FootnoteReference"/>
          <w:rFonts w:ascii="Arial" w:eastAsiaTheme="minorEastAsia" w:hAnsi="Arial" w:cs="Arial"/>
          <w:sz w:val="22"/>
          <w:vertAlign w:val="baseline"/>
        </w:rPr>
        <w:t>rphanage”, with the exception of one occasion where the brothers offered to help the Sisters with a fire that broke out.</w:t>
      </w:r>
      <w:r w:rsidR="004C4781" w:rsidRPr="00EB210A">
        <w:rPr>
          <w:rStyle w:val="FootnoteReference"/>
          <w:rFonts w:ascii="Arial" w:eastAsiaTheme="minorEastAsia" w:hAnsi="Arial" w:cs="Arial"/>
          <w:sz w:val="22"/>
        </w:rPr>
        <w:footnoteReference w:id="302"/>
      </w:r>
      <w:r w:rsidR="3A0329B1" w:rsidRPr="00EB210A">
        <w:rPr>
          <w:rStyle w:val="FootnoteReference"/>
          <w:rFonts w:ascii="Arial" w:eastAsiaTheme="minorEastAsia" w:hAnsi="Arial" w:cs="Arial"/>
          <w:sz w:val="22"/>
          <w:vertAlign w:val="baseline"/>
        </w:rPr>
        <w:t xml:space="preserve"> In responding to the experiences of abuse suffered by children in the care of the o</w:t>
      </w:r>
      <w:r w:rsidR="3A0329B1" w:rsidRPr="00EB210A">
        <w:rPr>
          <w:rFonts w:ascii="Arial" w:eastAsiaTheme="minorEastAsia" w:hAnsi="Arial" w:cs="Arial"/>
        </w:rPr>
        <w:t>rphanage</w:t>
      </w:r>
      <w:r w:rsidR="3A0329B1" w:rsidRPr="00EB210A">
        <w:rPr>
          <w:rStyle w:val="FootnoteReference"/>
          <w:rFonts w:ascii="Arial" w:eastAsiaTheme="minorEastAsia" w:hAnsi="Arial" w:cs="Arial"/>
          <w:sz w:val="22"/>
          <w:vertAlign w:val="baseline"/>
        </w:rPr>
        <w:t xml:space="preserve">, Sister Mary told the Inquiry that there are </w:t>
      </w:r>
      <w:r w:rsidR="00FF2888" w:rsidRPr="00EB210A">
        <w:rPr>
          <w:rFonts w:ascii="Arial" w:eastAsiaTheme="minorEastAsia" w:hAnsi="Arial" w:cs="Arial"/>
        </w:rPr>
        <w:t>“</w:t>
      </w:r>
      <w:r w:rsidR="3A0329B1" w:rsidRPr="00EB210A">
        <w:rPr>
          <w:rStyle w:val="FootnoteReference"/>
          <w:rFonts w:ascii="Arial" w:eastAsiaTheme="minorEastAsia" w:hAnsi="Arial" w:cs="Arial"/>
          <w:sz w:val="22"/>
          <w:vertAlign w:val="baseline"/>
        </w:rPr>
        <w:t xml:space="preserve">only a few living </w:t>
      </w:r>
      <w:r w:rsidR="00FF2888" w:rsidRPr="00EB210A">
        <w:rPr>
          <w:rFonts w:ascii="Arial" w:eastAsiaTheme="minorEastAsia" w:hAnsi="Arial" w:cs="Arial"/>
        </w:rPr>
        <w:t>s</w:t>
      </w:r>
      <w:r w:rsidR="3A0329B1" w:rsidRPr="00EB210A">
        <w:rPr>
          <w:rStyle w:val="FootnoteReference"/>
          <w:rFonts w:ascii="Arial" w:eastAsiaTheme="minorEastAsia" w:hAnsi="Arial" w:cs="Arial"/>
          <w:sz w:val="22"/>
          <w:vertAlign w:val="baseline"/>
        </w:rPr>
        <w:t xml:space="preserve">isters who had roles at the </w:t>
      </w:r>
      <w:r w:rsidR="00FF2888" w:rsidRPr="00EB210A">
        <w:rPr>
          <w:rFonts w:ascii="Arial" w:eastAsiaTheme="minorEastAsia" w:hAnsi="Arial" w:cs="Arial"/>
        </w:rPr>
        <w:t>o</w:t>
      </w:r>
      <w:r w:rsidR="3A0329B1" w:rsidRPr="00EB210A">
        <w:rPr>
          <w:rStyle w:val="FootnoteReference"/>
          <w:rFonts w:ascii="Arial" w:eastAsiaTheme="minorEastAsia" w:hAnsi="Arial" w:cs="Arial"/>
          <w:sz w:val="22"/>
          <w:vertAlign w:val="baseline"/>
        </w:rPr>
        <w:t xml:space="preserve">rphanage </w:t>
      </w:r>
      <w:r w:rsidR="005A061B" w:rsidRPr="00EB210A">
        <w:rPr>
          <w:rStyle w:val="FootnoteReference"/>
          <w:rFonts w:ascii="Arial" w:eastAsiaTheme="minorEastAsia" w:hAnsi="Arial" w:cs="Arial"/>
          <w:sz w:val="22"/>
          <w:vertAlign w:val="baseline"/>
        </w:rPr>
        <w:t>–</w:t>
      </w:r>
      <w:r w:rsidR="3A0329B1" w:rsidRPr="00EB210A">
        <w:rPr>
          <w:rStyle w:val="FootnoteReference"/>
          <w:rFonts w:ascii="Arial" w:eastAsiaTheme="minorEastAsia" w:hAnsi="Arial" w:cs="Arial"/>
          <w:sz w:val="22"/>
          <w:vertAlign w:val="baseline"/>
        </w:rPr>
        <w:t xml:space="preserve"> most </w:t>
      </w:r>
      <w:r w:rsidR="00FF2888" w:rsidRPr="00EB210A">
        <w:rPr>
          <w:rFonts w:ascii="Arial" w:eastAsiaTheme="minorEastAsia" w:hAnsi="Arial" w:cs="Arial"/>
        </w:rPr>
        <w:t>s</w:t>
      </w:r>
      <w:r w:rsidR="3A0329B1" w:rsidRPr="00EB210A">
        <w:rPr>
          <w:rStyle w:val="FootnoteReference"/>
          <w:rFonts w:ascii="Arial" w:eastAsiaTheme="minorEastAsia" w:hAnsi="Arial" w:cs="Arial"/>
          <w:sz w:val="22"/>
          <w:vertAlign w:val="baseline"/>
        </w:rPr>
        <w:t xml:space="preserve">isters who would have been present at the </w:t>
      </w:r>
      <w:r w:rsidR="0BFD8DE8" w:rsidRPr="00EB210A">
        <w:rPr>
          <w:rFonts w:ascii="Arial" w:eastAsiaTheme="minorEastAsia" w:hAnsi="Arial" w:cs="Arial"/>
        </w:rPr>
        <w:t>orphanage</w:t>
      </w:r>
      <w:r w:rsidR="3A0329B1" w:rsidRPr="00EB210A">
        <w:rPr>
          <w:rStyle w:val="FootnoteReference"/>
          <w:rFonts w:ascii="Arial" w:eastAsiaTheme="minorEastAsia" w:hAnsi="Arial" w:cs="Arial"/>
          <w:sz w:val="22"/>
          <w:vertAlign w:val="baseline"/>
        </w:rPr>
        <w:t xml:space="preserve"> during the relevant period are deceased.</w:t>
      </w:r>
      <w:r w:rsidR="00B908C3" w:rsidRPr="00EB210A">
        <w:rPr>
          <w:rStyle w:val="FootnoteReference"/>
          <w:rFonts w:ascii="Arial" w:eastAsiaTheme="minorEastAsia" w:hAnsi="Arial" w:cs="Arial"/>
          <w:sz w:val="22"/>
          <w:vertAlign w:val="baseline"/>
        </w:rPr>
        <w:t>”</w:t>
      </w:r>
      <w:r w:rsidR="004C4781" w:rsidRPr="00EB210A">
        <w:rPr>
          <w:rStyle w:val="FootnoteReference"/>
          <w:rFonts w:ascii="Arial" w:eastAsiaTheme="minorEastAsia" w:hAnsi="Arial" w:cs="Arial"/>
          <w:sz w:val="22"/>
        </w:rPr>
        <w:footnoteReference w:id="303"/>
      </w:r>
      <w:r w:rsidR="3A0329B1" w:rsidRPr="00EB210A">
        <w:rPr>
          <w:rStyle w:val="FootnoteReference"/>
          <w:rFonts w:ascii="Arial" w:eastAsiaTheme="minorEastAsia" w:hAnsi="Arial" w:cs="Arial"/>
          <w:sz w:val="22"/>
          <w:vertAlign w:val="baseline"/>
        </w:rPr>
        <w:t xml:space="preserve"> </w:t>
      </w:r>
    </w:p>
    <w:p w14:paraId="5B83CFC6" w14:textId="3EC8B013"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Another resident said a man who seemed to be in a position of authority at the orphanage sexually abused him. He was taken to the man’s office several times where the man fondled his genitals, gave him sweets and told him “not to tell anyone what had happened”</w:t>
      </w:r>
      <w:r w:rsidR="00FF2888" w:rsidRPr="00EB210A">
        <w:rPr>
          <w:rFonts w:ascii="Arial" w:eastAsiaTheme="minorEastAsia" w:hAnsi="Arial" w:cs="Arial"/>
        </w:rPr>
        <w:t>.</w:t>
      </w:r>
      <w:r w:rsidR="004C4781" w:rsidRPr="00EB210A">
        <w:rPr>
          <w:rStyle w:val="FootnoteReference"/>
          <w:rFonts w:ascii="Arial" w:eastAsiaTheme="minorEastAsia" w:hAnsi="Arial" w:cs="Arial"/>
        </w:rPr>
        <w:footnoteReference w:id="304"/>
      </w:r>
      <w:r w:rsidRPr="00EB210A">
        <w:rPr>
          <w:rFonts w:ascii="Arial" w:eastAsiaTheme="minorEastAsia" w:hAnsi="Arial" w:cs="Arial"/>
        </w:rPr>
        <w:t xml:space="preserve"> In about 2006 or 2007, he read a newspaper article about a brother facing charges of sexual abuse and believed he recognised the photograph as the brother who abused him.</w:t>
      </w:r>
      <w:r w:rsidR="004C4781" w:rsidRPr="00EB210A">
        <w:rPr>
          <w:rStyle w:val="FootnoteReference"/>
          <w:rFonts w:ascii="Arial" w:eastAsiaTheme="minorEastAsia" w:hAnsi="Arial" w:cs="Arial"/>
        </w:rPr>
        <w:footnoteReference w:id="305"/>
      </w:r>
      <w:r w:rsidRPr="00EB210A">
        <w:rPr>
          <w:rFonts w:ascii="Arial" w:eastAsiaTheme="minorEastAsia" w:hAnsi="Arial" w:cs="Arial"/>
        </w:rPr>
        <w:t xml:space="preserve"> The Order refused to consider his claim for redress on the basis that the abuse took place in the orphanage, not at Marylands.</w:t>
      </w:r>
      <w:r w:rsidR="004C4781" w:rsidRPr="00EB210A">
        <w:rPr>
          <w:rStyle w:val="FootnoteReference"/>
          <w:rFonts w:ascii="Arial" w:eastAsiaTheme="minorEastAsia" w:hAnsi="Arial" w:cs="Arial"/>
        </w:rPr>
        <w:footnoteReference w:id="306"/>
      </w:r>
    </w:p>
    <w:p w14:paraId="3F02F7A3" w14:textId="3435A382"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Another survivor said a brother or priest made him and several other boys strip naked on a stage at the orphanage. The brother or priest fondled the boys’ genitals until a nun interrupted them. He said he was raped twice while walking by the </w:t>
      </w:r>
      <w:r w:rsidR="0909EAF4" w:rsidRPr="00EB210A">
        <w:rPr>
          <w:rFonts w:ascii="Arial" w:eastAsiaTheme="minorEastAsia" w:hAnsi="Arial" w:cs="Arial"/>
        </w:rPr>
        <w:t>Heathcote</w:t>
      </w:r>
      <w:r w:rsidRPr="00EB210A">
        <w:rPr>
          <w:rFonts w:ascii="Arial" w:eastAsiaTheme="minorEastAsia" w:hAnsi="Arial" w:cs="Arial"/>
        </w:rPr>
        <w:t xml:space="preserve"> </w:t>
      </w:r>
      <w:r w:rsidR="585070D7" w:rsidRPr="00EB210A">
        <w:rPr>
          <w:rFonts w:ascii="Arial" w:eastAsiaTheme="minorEastAsia" w:hAnsi="Arial" w:cs="Arial"/>
        </w:rPr>
        <w:t>R</w:t>
      </w:r>
      <w:r w:rsidRPr="00EB210A">
        <w:rPr>
          <w:rFonts w:ascii="Arial" w:eastAsiaTheme="minorEastAsia" w:hAnsi="Arial" w:cs="Arial"/>
        </w:rPr>
        <w:t>iver</w:t>
      </w:r>
      <w:r w:rsidR="3857A634" w:rsidRPr="00EB210A">
        <w:rPr>
          <w:rFonts w:ascii="Arial" w:eastAsiaTheme="minorEastAsia" w:hAnsi="Arial" w:cs="Arial"/>
        </w:rPr>
        <w:t xml:space="preserve"> that</w:t>
      </w:r>
      <w:r w:rsidRPr="00EB210A">
        <w:rPr>
          <w:rFonts w:ascii="Arial" w:eastAsiaTheme="minorEastAsia" w:hAnsi="Arial" w:cs="Arial"/>
        </w:rPr>
        <w:t xml:space="preserve"> separat</w:t>
      </w:r>
      <w:r w:rsidR="75BD1F77" w:rsidRPr="00EB210A">
        <w:rPr>
          <w:rFonts w:ascii="Arial" w:eastAsiaTheme="minorEastAsia" w:hAnsi="Arial" w:cs="Arial"/>
        </w:rPr>
        <w:t>ed</w:t>
      </w:r>
      <w:r w:rsidRPr="00EB210A">
        <w:rPr>
          <w:rFonts w:ascii="Arial" w:eastAsiaTheme="minorEastAsia" w:hAnsi="Arial" w:cs="Arial"/>
        </w:rPr>
        <w:t xml:space="preserve"> the orphanage from Marylands. He did not see the man or men who raped him.</w:t>
      </w:r>
      <w:r w:rsidR="004C4781" w:rsidRPr="00EB210A">
        <w:rPr>
          <w:rStyle w:val="FootnoteReference"/>
          <w:rFonts w:ascii="Arial" w:eastAsiaTheme="minorEastAsia" w:hAnsi="Arial" w:cs="Arial"/>
        </w:rPr>
        <w:footnoteReference w:id="307"/>
      </w:r>
    </w:p>
    <w:p w14:paraId="55A219E8" w14:textId="4FE06A1F" w:rsidR="004C4781" w:rsidRPr="00EB210A" w:rsidRDefault="008D664B"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Survivor </w:t>
      </w:r>
      <w:r w:rsidR="07914350" w:rsidRPr="00EB210A">
        <w:rPr>
          <w:rFonts w:ascii="Arial" w:eastAsiaTheme="minorEastAsia" w:hAnsi="Arial" w:cs="Arial"/>
        </w:rPr>
        <w:t>Mr AU said two priests sexually assaulted him days after he told one of them during a confession that his stepfather had sexually abused him. He said he believed the priests targeted him once they learned he had been abused before arriving at the orphanage. He said that during confession, the priest asked whether he got an erection during the abuse and kept seeking details about exactly what happened during masturbation and penetration:</w:t>
      </w:r>
    </w:p>
    <w:p w14:paraId="76E26233" w14:textId="74D8F05E" w:rsidR="004C4781" w:rsidRPr="00EB210A" w:rsidRDefault="545B8C08" w:rsidP="00FF2888">
      <w:pPr>
        <w:pStyle w:val="Quotation"/>
        <w:ind w:left="1134" w:firstLine="0"/>
        <w:rPr>
          <w:rFonts w:ascii="Arial" w:hAnsi="Arial" w:cs="Arial"/>
          <w:i/>
        </w:rPr>
      </w:pPr>
      <w:r w:rsidRPr="00EB210A">
        <w:rPr>
          <w:rFonts w:ascii="Arial" w:hAnsi="Arial" w:cs="Arial"/>
        </w:rPr>
        <w:t>“He kept asking me to describe what happened and how it felt. I was shocked that I was being asked for such details. This seemed completely unnecessary to me, and I felt very uncomfortable with these questions. I ran out of the confession booth. I told Sister Xavier about this. She told me that that was between me and God.”</w:t>
      </w:r>
      <w:r w:rsidR="004C4781" w:rsidRPr="00EB210A">
        <w:rPr>
          <w:rStyle w:val="FootnoteReference"/>
          <w:rFonts w:ascii="Arial" w:hAnsi="Arial" w:cs="Arial"/>
        </w:rPr>
        <w:footnoteReference w:id="308"/>
      </w:r>
    </w:p>
    <w:p w14:paraId="047E1BEA" w14:textId="418A3365" w:rsidR="004C4781" w:rsidRPr="00EB210A" w:rsidRDefault="00E11FF7" w:rsidP="008333FA">
      <w:pPr>
        <w:pStyle w:val="List123"/>
        <w:numPr>
          <w:ilvl w:val="0"/>
          <w:numId w:val="40"/>
        </w:numPr>
        <w:ind w:left="720" w:hanging="720"/>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48" behindDoc="0" locked="0" layoutInCell="1" allowOverlap="1" wp14:anchorId="07C94745" wp14:editId="22AD287F">
            <wp:simplePos x="0" y="0"/>
            <wp:positionH relativeFrom="margin">
              <wp:posOffset>5731032</wp:posOffset>
            </wp:positionH>
            <wp:positionV relativeFrom="paragraph">
              <wp:posOffset>2800796</wp:posOffset>
            </wp:positionV>
            <wp:extent cx="294640" cy="25146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7914350" w:rsidRPr="00EB210A">
        <w:rPr>
          <w:rFonts w:ascii="Arial" w:eastAsiaTheme="minorEastAsia" w:hAnsi="Arial" w:cs="Arial"/>
        </w:rPr>
        <w:t>Mr AU said that two days after the confession, a nun took him to a room where he was forced to sodomise a young boy in front of two priests. Not long afterwards, he was “shipped out” of the orphanage, but not before being punished for trying to disclose the abuse.</w:t>
      </w:r>
      <w:r w:rsidR="004C4781" w:rsidRPr="00EB210A">
        <w:rPr>
          <w:rStyle w:val="FootnoteReference"/>
          <w:rFonts w:ascii="Arial" w:eastAsiaTheme="minorEastAsia" w:hAnsi="Arial" w:cs="Arial"/>
        </w:rPr>
        <w:footnoteReference w:id="309"/>
      </w:r>
      <w:r w:rsidR="07914350" w:rsidRPr="00EB210A">
        <w:rPr>
          <w:rFonts w:ascii="Arial" w:eastAsiaTheme="minorEastAsia" w:hAnsi="Arial" w:cs="Arial"/>
        </w:rPr>
        <w:t xml:space="preserve"> Mr AU remembered drawing a picture later at another institution, of how he had been abused because he “could not talk to anyone about </w:t>
      </w:r>
      <w:r w:rsidR="07914350" w:rsidRPr="00EB210A">
        <w:rPr>
          <w:rFonts w:ascii="Arial" w:eastAsiaTheme="minorEastAsia" w:hAnsi="Arial" w:cs="Arial"/>
        </w:rPr>
        <w:lastRenderedPageBreak/>
        <w:t>it. A nurse thought I was just being dirty and erupted about this. I was placed in isolation for two weeks with only a mattress.</w:t>
      </w:r>
      <w:r w:rsidR="00B908C3" w:rsidRPr="00EB210A">
        <w:rPr>
          <w:rFonts w:ascii="Arial" w:eastAsiaTheme="minorEastAsia" w:hAnsi="Arial" w:cs="Arial"/>
        </w:rPr>
        <w:t>”</w:t>
      </w:r>
      <w:r w:rsidR="004C4781" w:rsidRPr="00EB210A">
        <w:rPr>
          <w:rStyle w:val="FootnoteReference"/>
          <w:rFonts w:ascii="Arial" w:eastAsiaTheme="minorEastAsia" w:hAnsi="Arial" w:cs="Arial"/>
        </w:rPr>
        <w:footnoteReference w:id="310"/>
      </w:r>
    </w:p>
    <w:p w14:paraId="46B0C4C2" w14:textId="7E74F7D8" w:rsidR="004C4781" w:rsidRPr="00EB210A" w:rsidRDefault="3A0329B1"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The Inquiry heard from other</w:t>
      </w:r>
      <w:r w:rsidR="61F6FCD9" w:rsidRPr="00EB210A">
        <w:rPr>
          <w:rFonts w:ascii="Arial" w:eastAsiaTheme="minorEastAsia" w:hAnsi="Arial" w:cs="Arial"/>
        </w:rPr>
        <w:t xml:space="preserve"> </w:t>
      </w:r>
      <w:r w:rsidR="758E5C5E" w:rsidRPr="00EB210A">
        <w:rPr>
          <w:rFonts w:ascii="Arial" w:eastAsiaTheme="minorEastAsia" w:hAnsi="Arial" w:cs="Arial"/>
        </w:rPr>
        <w:t>o</w:t>
      </w:r>
      <w:r w:rsidR="61F6FCD9" w:rsidRPr="00EB210A">
        <w:rPr>
          <w:rFonts w:ascii="Arial" w:eastAsiaTheme="minorEastAsia" w:hAnsi="Arial" w:cs="Arial"/>
        </w:rPr>
        <w:t>rphanage</w:t>
      </w:r>
      <w:r w:rsidRPr="00EB210A">
        <w:rPr>
          <w:rFonts w:ascii="Arial" w:eastAsiaTheme="minorEastAsia" w:hAnsi="Arial" w:cs="Arial"/>
        </w:rPr>
        <w:t xml:space="preserve"> survivors who had similar experiences. </w:t>
      </w:r>
      <w:r w:rsidR="000E1FF2" w:rsidRPr="00EB210A">
        <w:rPr>
          <w:rFonts w:ascii="Arial" w:eastAsiaTheme="minorEastAsia" w:hAnsi="Arial" w:cs="Arial"/>
        </w:rPr>
        <w:t>Mr IY</w:t>
      </w:r>
      <w:r w:rsidRPr="00EB210A">
        <w:rPr>
          <w:rFonts w:ascii="Arial" w:eastAsiaTheme="minorEastAsia" w:hAnsi="Arial" w:cs="Arial"/>
        </w:rPr>
        <w:t xml:space="preserve"> described being taken to a storeroom, where he was raped by a priest.</w:t>
      </w:r>
      <w:r w:rsidR="004C4781" w:rsidRPr="00EB210A">
        <w:rPr>
          <w:rStyle w:val="FootnoteReference"/>
          <w:rFonts w:ascii="Arial" w:eastAsiaTheme="minorEastAsia" w:hAnsi="Arial" w:cs="Arial"/>
        </w:rPr>
        <w:footnoteReference w:id="311"/>
      </w:r>
      <w:r w:rsidRPr="00EB210A">
        <w:rPr>
          <w:rFonts w:ascii="Arial" w:eastAsiaTheme="minorEastAsia" w:hAnsi="Arial" w:cs="Arial"/>
        </w:rPr>
        <w:t xml:space="preserve"> Another survivor recalled being told by the sisters that it was time for him to ‘take confession’: “We would go to the church and be sitting there, and next thing the father’s hand was down your pants. This happened in a little room near the chapel</w:t>
      </w:r>
      <w:r w:rsidR="00BB03FE" w:rsidRPr="00EB210A">
        <w:rPr>
          <w:rFonts w:ascii="Arial" w:eastAsiaTheme="minorEastAsia" w:hAnsi="Arial" w:cs="Arial"/>
        </w:rPr>
        <w:t>.</w:t>
      </w:r>
      <w:r w:rsidRPr="00EB210A">
        <w:rPr>
          <w:rFonts w:ascii="Arial" w:eastAsiaTheme="minorEastAsia" w:hAnsi="Arial" w:cs="Arial"/>
        </w:rPr>
        <w:t>”</w:t>
      </w:r>
      <w:r w:rsidR="004C4781" w:rsidRPr="00EB210A">
        <w:rPr>
          <w:rStyle w:val="FootnoteReference"/>
          <w:rFonts w:ascii="Arial" w:eastAsiaTheme="minorEastAsia" w:hAnsi="Arial" w:cs="Arial"/>
        </w:rPr>
        <w:footnoteReference w:id="312"/>
      </w:r>
    </w:p>
    <w:p w14:paraId="294A5521" w14:textId="77777777" w:rsidR="004548E7" w:rsidRPr="00EB210A" w:rsidRDefault="00850C92" w:rsidP="00C11D3C">
      <w:pPr>
        <w:pStyle w:val="Heading4"/>
      </w:pPr>
      <w:bookmarkStart w:id="693" w:name="_Toc139968036"/>
      <w:bookmarkStart w:id="694" w:name="_Toc139968433"/>
      <w:r w:rsidRPr="00EB210A">
        <w:t>Whakarāpopotonga o ngā tūkinotanga i te whare whakapani</w:t>
      </w:r>
      <w:bookmarkEnd w:id="693"/>
      <w:bookmarkEnd w:id="694"/>
      <w:r w:rsidRPr="00EB210A">
        <w:t xml:space="preserve"> </w:t>
      </w:r>
    </w:p>
    <w:p w14:paraId="3619AB9C" w14:textId="0BB13BA8" w:rsidR="004C4781" w:rsidRPr="00EB210A" w:rsidRDefault="001D71B9" w:rsidP="00C11D3C">
      <w:pPr>
        <w:pStyle w:val="Heading4"/>
      </w:pPr>
      <w:bookmarkStart w:id="695" w:name="_Toc139968037"/>
      <w:bookmarkStart w:id="696" w:name="_Toc139968434"/>
      <w:r w:rsidRPr="00EB210A">
        <w:t>Summary of a</w:t>
      </w:r>
      <w:r w:rsidR="5672F5F1" w:rsidRPr="00EB210A">
        <w:t>buse</w:t>
      </w:r>
      <w:r w:rsidR="29303043" w:rsidRPr="00EB210A">
        <w:t xml:space="preserve"> at the orphanage</w:t>
      </w:r>
      <w:bookmarkEnd w:id="695"/>
      <w:bookmarkEnd w:id="696"/>
    </w:p>
    <w:p w14:paraId="2E8637AF" w14:textId="3BE5810C" w:rsidR="004C4781" w:rsidRPr="00EB210A" w:rsidRDefault="3A0329B1" w:rsidP="008333FA">
      <w:pPr>
        <w:pStyle w:val="List123"/>
        <w:numPr>
          <w:ilvl w:val="0"/>
          <w:numId w:val="40"/>
        </w:numPr>
        <w:ind w:left="720" w:hanging="720"/>
        <w:rPr>
          <w:rFonts w:ascii="Arial" w:hAnsi="Arial" w:cs="Arial"/>
        </w:rPr>
      </w:pPr>
      <w:r w:rsidRPr="00EB210A">
        <w:rPr>
          <w:rFonts w:ascii="Arial" w:hAnsi="Arial" w:cs="Arial"/>
        </w:rPr>
        <w:t xml:space="preserve">Several survivors describe being physically and sexually abused by the brothers from the Order. Some survivors told us they were also physically abused by the nuns at the orphanage. </w:t>
      </w:r>
    </w:p>
    <w:p w14:paraId="6E12F4B6" w14:textId="489E3A41" w:rsidR="004C4781" w:rsidRPr="00EB210A" w:rsidRDefault="3A0329B1" w:rsidP="008333FA">
      <w:pPr>
        <w:pStyle w:val="List123"/>
        <w:numPr>
          <w:ilvl w:val="0"/>
          <w:numId w:val="40"/>
        </w:numPr>
        <w:ind w:left="720" w:hanging="720"/>
        <w:rPr>
          <w:rFonts w:ascii="Arial" w:hAnsi="Arial" w:cs="Arial"/>
        </w:rPr>
      </w:pPr>
      <w:r w:rsidRPr="00EB210A">
        <w:rPr>
          <w:rFonts w:ascii="Arial" w:hAnsi="Arial" w:cs="Arial"/>
        </w:rPr>
        <w:t xml:space="preserve">Several survivors recall being abused by other people at the orphanage such as priests or trainee priests from the Diocese of Christchurch, however because they were young children and the abusers' names were not known, the abusers cannot be definitively identified. </w:t>
      </w:r>
    </w:p>
    <w:p w14:paraId="6842D689" w14:textId="6D2F4039" w:rsidR="004C4781" w:rsidRPr="00EB210A" w:rsidRDefault="3A0329B1" w:rsidP="008333FA">
      <w:pPr>
        <w:pStyle w:val="List123"/>
        <w:numPr>
          <w:ilvl w:val="0"/>
          <w:numId w:val="40"/>
        </w:numPr>
        <w:ind w:left="720" w:hanging="720"/>
        <w:rPr>
          <w:rFonts w:ascii="Arial" w:hAnsi="Arial" w:cs="Arial"/>
          <w:sz w:val="24"/>
          <w:szCs w:val="24"/>
        </w:rPr>
      </w:pPr>
      <w:r w:rsidRPr="00EB210A">
        <w:rPr>
          <w:rFonts w:ascii="Arial" w:hAnsi="Arial" w:cs="Arial"/>
        </w:rPr>
        <w:t>Survivors told us</w:t>
      </w:r>
      <w:r w:rsidR="7AA42B74" w:rsidRPr="00EB210A">
        <w:rPr>
          <w:rFonts w:ascii="Arial" w:hAnsi="Arial" w:cs="Arial"/>
        </w:rPr>
        <w:t xml:space="preserve"> </w:t>
      </w:r>
      <w:r w:rsidR="78ADACE8" w:rsidRPr="00EB210A">
        <w:rPr>
          <w:rFonts w:ascii="Arial" w:hAnsi="Arial" w:cs="Arial"/>
        </w:rPr>
        <w:t>that</w:t>
      </w:r>
      <w:r w:rsidR="00FF2888" w:rsidRPr="00EB210A">
        <w:rPr>
          <w:rFonts w:ascii="Arial" w:hAnsi="Arial" w:cs="Arial"/>
        </w:rPr>
        <w:t>,</w:t>
      </w:r>
      <w:r w:rsidRPr="00EB210A">
        <w:rPr>
          <w:rFonts w:ascii="Arial" w:hAnsi="Arial" w:cs="Arial"/>
        </w:rPr>
        <w:t xml:space="preserve"> at times</w:t>
      </w:r>
      <w:r w:rsidR="00FF2888" w:rsidRPr="00EB210A">
        <w:rPr>
          <w:rFonts w:ascii="Arial" w:hAnsi="Arial" w:cs="Arial"/>
        </w:rPr>
        <w:t>,</w:t>
      </w:r>
      <w:r w:rsidRPr="00EB210A">
        <w:rPr>
          <w:rFonts w:ascii="Arial" w:hAnsi="Arial" w:cs="Arial"/>
        </w:rPr>
        <w:t xml:space="preserve"> they believed some nuns at the orphanage were aware of the physical and/or sexual abuse of the children</w:t>
      </w:r>
      <w:r w:rsidR="00FF2888" w:rsidRPr="00EB210A">
        <w:rPr>
          <w:rFonts w:ascii="Arial" w:hAnsi="Arial" w:cs="Arial"/>
        </w:rPr>
        <w:t>.</w:t>
      </w:r>
      <w:r w:rsidRPr="00EB210A">
        <w:rPr>
          <w:rFonts w:ascii="Arial" w:hAnsi="Arial" w:cs="Arial"/>
        </w:rPr>
        <w:t xml:space="preserve"> </w:t>
      </w:r>
      <w:r w:rsidR="00FF2888" w:rsidRPr="00EB210A">
        <w:rPr>
          <w:rFonts w:ascii="Arial" w:hAnsi="Arial" w:cs="Arial"/>
        </w:rPr>
        <w:t>S</w:t>
      </w:r>
      <w:r w:rsidR="00BB03FE" w:rsidRPr="00EB210A">
        <w:rPr>
          <w:rFonts w:ascii="Arial" w:hAnsi="Arial" w:cs="Arial"/>
        </w:rPr>
        <w:t>urvivor</w:t>
      </w:r>
      <w:r w:rsidR="6908D88A" w:rsidRPr="00EB210A">
        <w:rPr>
          <w:rFonts w:ascii="Arial" w:hAnsi="Arial" w:cs="Arial"/>
        </w:rPr>
        <w:t>s</w:t>
      </w:r>
      <w:r w:rsidRPr="00EB210A">
        <w:rPr>
          <w:rFonts w:ascii="Arial" w:hAnsi="Arial" w:cs="Arial"/>
        </w:rPr>
        <w:t xml:space="preserve"> said that</w:t>
      </w:r>
      <w:r w:rsidR="00FF2888" w:rsidRPr="00EB210A">
        <w:rPr>
          <w:rFonts w:ascii="Arial" w:hAnsi="Arial" w:cs="Arial"/>
        </w:rPr>
        <w:t>,</w:t>
      </w:r>
      <w:r w:rsidRPr="00EB210A">
        <w:rPr>
          <w:rFonts w:ascii="Arial" w:hAnsi="Arial" w:cs="Arial"/>
        </w:rPr>
        <w:t xml:space="preserve"> at times</w:t>
      </w:r>
      <w:r w:rsidR="00FF2888" w:rsidRPr="00EB210A">
        <w:rPr>
          <w:rFonts w:ascii="Arial" w:hAnsi="Arial" w:cs="Arial"/>
        </w:rPr>
        <w:t>,</w:t>
      </w:r>
      <w:r w:rsidRPr="00EB210A">
        <w:rPr>
          <w:rFonts w:ascii="Arial" w:hAnsi="Arial" w:cs="Arial"/>
        </w:rPr>
        <w:t xml:space="preserve"> they were taken to Marylands as a punishment. </w:t>
      </w:r>
    </w:p>
    <w:p w14:paraId="0E5B9E82" w14:textId="77777777" w:rsidR="004548E7" w:rsidRPr="00EB210A" w:rsidRDefault="0006656F" w:rsidP="003B0D0B">
      <w:pPr>
        <w:pStyle w:val="Heading3"/>
      </w:pPr>
      <w:bookmarkStart w:id="697" w:name="_Toc139968038"/>
      <w:bookmarkStart w:id="698" w:name="_Toc139968435"/>
      <w:bookmarkStart w:id="699" w:name="_Toc127781909"/>
      <w:r w:rsidRPr="00EB210A">
        <w:t>Ngā tūkinotanga i te Tarati o Hebron</w:t>
      </w:r>
      <w:bookmarkEnd w:id="697"/>
      <w:bookmarkEnd w:id="698"/>
      <w:r w:rsidRPr="00EB210A">
        <w:t xml:space="preserve"> </w:t>
      </w:r>
    </w:p>
    <w:p w14:paraId="471F8DA3" w14:textId="4A3FD859" w:rsidR="004C4781" w:rsidRPr="00EB210A" w:rsidRDefault="004C4781" w:rsidP="003B0D0B">
      <w:pPr>
        <w:pStyle w:val="Heading3"/>
      </w:pPr>
      <w:bookmarkStart w:id="700" w:name="_Toc139968039"/>
      <w:bookmarkStart w:id="701" w:name="_Toc139968436"/>
      <w:r w:rsidRPr="00EB210A">
        <w:t>Abuse at Hebron Trust</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9"/>
      <w:bookmarkEnd w:id="700"/>
      <w:bookmarkEnd w:id="701"/>
    </w:p>
    <w:p w14:paraId="6CFDEACF" w14:textId="22FB6F5A" w:rsidR="005C553F"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The abuse at Hebron Trust was pervasive and inescapable for many residents and for those that passed through the properties related to Hebron Trust seeking shelter and food. Brother McGrath, the director of Hebron Trust and referred to by the other staff as ‘the boss’,</w:t>
      </w:r>
      <w:r w:rsidR="004C4781" w:rsidRPr="00EB210A">
        <w:rPr>
          <w:rStyle w:val="FootnoteReference"/>
          <w:rFonts w:ascii="Arial" w:eastAsiaTheme="minorEastAsia" w:hAnsi="Arial" w:cs="Arial"/>
        </w:rPr>
        <w:footnoteReference w:id="313"/>
      </w:r>
      <w:r w:rsidRPr="00EB210A">
        <w:rPr>
          <w:rFonts w:ascii="Arial" w:eastAsiaTheme="minorEastAsia" w:hAnsi="Arial" w:cs="Arial"/>
        </w:rPr>
        <w:t xml:space="preserve"> led the organisation in an operational sense, </w:t>
      </w:r>
      <w:r w:rsidR="2A87E578" w:rsidRPr="00EB210A">
        <w:rPr>
          <w:rFonts w:ascii="Arial" w:eastAsiaTheme="minorEastAsia" w:hAnsi="Arial" w:cs="Arial"/>
        </w:rPr>
        <w:t>and was</w:t>
      </w:r>
      <w:r w:rsidRPr="00EB210A">
        <w:rPr>
          <w:rFonts w:ascii="Arial" w:eastAsiaTheme="minorEastAsia" w:hAnsi="Arial" w:cs="Arial"/>
        </w:rPr>
        <w:t xml:space="preserve"> largely unsupervised by the Order and any State agency. This contributed to Brother McGrath’s ability to have unfettered access to vulnerable and marginalised young people who were often struggling with substance abuse issues, homelessness and isolation from their whānau and wider community.</w:t>
      </w:r>
    </w:p>
    <w:p w14:paraId="349F860B" w14:textId="19709C84" w:rsidR="009B0872" w:rsidRPr="00EB210A" w:rsidRDefault="00F820AC" w:rsidP="008333FA">
      <w:pPr>
        <w:pStyle w:val="List123"/>
        <w:numPr>
          <w:ilvl w:val="0"/>
          <w:numId w:val="40"/>
        </w:numPr>
        <w:ind w:left="720" w:hanging="720"/>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49" behindDoc="0" locked="0" layoutInCell="1" allowOverlap="1" wp14:anchorId="267F435F" wp14:editId="3A0C6F22">
            <wp:simplePos x="0" y="0"/>
            <wp:positionH relativeFrom="margin">
              <wp:align>left</wp:align>
            </wp:positionH>
            <wp:positionV relativeFrom="paragraph">
              <wp:posOffset>2688937</wp:posOffset>
            </wp:positionV>
            <wp:extent cx="294640" cy="25146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7914350" w:rsidRPr="00EB210A">
        <w:rPr>
          <w:rFonts w:ascii="Arial" w:eastAsiaTheme="minorEastAsia" w:hAnsi="Arial" w:cs="Arial"/>
        </w:rPr>
        <w:t>Cooper Legal, who acted for many Hebron Trust survivors, spoke to the severe nature of the abuse at Hebron Trust in comparison to their other work over the years. They said, “we have dealt with literally thousands of victims”, and that the “brutality and severity” of Brother McGrath’s abuse towards Hebron Trust victims was “at the top of the scale in terms of its nature, severity and long-term damage</w:t>
      </w:r>
      <w:r w:rsidR="00FF2888" w:rsidRPr="00EB210A">
        <w:rPr>
          <w:rFonts w:ascii="Arial" w:eastAsiaTheme="minorEastAsia" w:hAnsi="Arial" w:cs="Arial"/>
        </w:rPr>
        <w:t>”</w:t>
      </w:r>
      <w:r w:rsidR="07914350" w:rsidRPr="00EB210A">
        <w:rPr>
          <w:rFonts w:ascii="Arial" w:eastAsiaTheme="minorEastAsia" w:hAnsi="Arial" w:cs="Arial"/>
        </w:rPr>
        <w:t>.</w:t>
      </w:r>
      <w:r w:rsidR="004C4781" w:rsidRPr="00EB210A">
        <w:rPr>
          <w:rStyle w:val="FootnoteReference"/>
          <w:rFonts w:ascii="Arial" w:eastAsiaTheme="minorEastAsia" w:hAnsi="Arial" w:cs="Arial"/>
        </w:rPr>
        <w:footnoteReference w:id="314"/>
      </w:r>
      <w:r w:rsidRPr="00F820AC">
        <w:rPr>
          <w:rFonts w:asciiTheme="minorHAnsi" w:eastAsia="Calibri" w:hAnsiTheme="minorHAnsi" w:cstheme="minorHAnsi"/>
          <w:noProof/>
          <w:sz w:val="16"/>
          <w:szCs w:val="16"/>
          <w:lang w:val="en-GB"/>
        </w:rPr>
        <w:t xml:space="preserve"> </w:t>
      </w:r>
    </w:p>
    <w:p w14:paraId="76173ECE" w14:textId="77777777" w:rsidR="004548E7" w:rsidRPr="00EB210A" w:rsidRDefault="0006656F" w:rsidP="00C11D3C">
      <w:pPr>
        <w:pStyle w:val="Heading4"/>
      </w:pPr>
      <w:bookmarkStart w:id="702" w:name="_Toc139968040"/>
      <w:bookmarkStart w:id="703" w:name="_Toc139968437"/>
      <w:r w:rsidRPr="00EB210A">
        <w:lastRenderedPageBreak/>
        <w:t>Ngā hara taitōkai i te marae</w:t>
      </w:r>
      <w:bookmarkEnd w:id="702"/>
      <w:bookmarkEnd w:id="703"/>
      <w:r w:rsidRPr="00EB210A">
        <w:t xml:space="preserve"> </w:t>
      </w:r>
    </w:p>
    <w:p w14:paraId="6904D556" w14:textId="1E45C806" w:rsidR="009266C4" w:rsidRPr="00EB210A" w:rsidRDefault="009266C4" w:rsidP="00C11D3C">
      <w:pPr>
        <w:pStyle w:val="Heading4"/>
      </w:pPr>
      <w:bookmarkStart w:id="704" w:name="_Toc139968041"/>
      <w:bookmarkStart w:id="705" w:name="_Toc139968438"/>
      <w:r w:rsidRPr="00EB210A">
        <w:t>Sexual abuse at a marae</w:t>
      </w:r>
      <w:bookmarkEnd w:id="704"/>
      <w:bookmarkEnd w:id="705"/>
    </w:p>
    <w:p w14:paraId="0648B2DB" w14:textId="441A36D7"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Brother McGrath sexually abused rangatahi at Hebron </w:t>
      </w:r>
      <w:r w:rsidR="00F34353" w:rsidRPr="00EB210A">
        <w:rPr>
          <w:rFonts w:ascii="Arial" w:eastAsiaTheme="minorEastAsia" w:hAnsi="Arial" w:cs="Arial"/>
        </w:rPr>
        <w:t>T</w:t>
      </w:r>
      <w:r w:rsidRPr="00EB210A">
        <w:rPr>
          <w:rFonts w:ascii="Arial" w:eastAsiaTheme="minorEastAsia" w:hAnsi="Arial" w:cs="Arial"/>
        </w:rPr>
        <w:t>rust’s various premises, as well as at a marae.</w:t>
      </w:r>
      <w:r w:rsidR="004C4781" w:rsidRPr="00EB210A">
        <w:rPr>
          <w:rStyle w:val="FootnoteReference"/>
          <w:rFonts w:ascii="Arial" w:eastAsiaTheme="minorEastAsia" w:hAnsi="Arial" w:cs="Arial"/>
        </w:rPr>
        <w:footnoteReference w:id="315"/>
      </w:r>
      <w:r w:rsidRPr="00EB210A">
        <w:rPr>
          <w:rFonts w:ascii="Arial" w:eastAsiaTheme="minorEastAsia" w:hAnsi="Arial" w:cs="Arial"/>
        </w:rPr>
        <w:t xml:space="preserve"> The marae permitted street kids to sleep there, and Brother McGrath would take them there at the end of the day, usually after nightfall.</w:t>
      </w:r>
      <w:r w:rsidR="004C4781" w:rsidRPr="00EB210A">
        <w:rPr>
          <w:rStyle w:val="FootnoteReference"/>
          <w:rFonts w:ascii="Arial" w:eastAsiaTheme="minorEastAsia" w:hAnsi="Arial" w:cs="Arial"/>
        </w:rPr>
        <w:footnoteReference w:id="316"/>
      </w:r>
      <w:r w:rsidRPr="00EB210A">
        <w:rPr>
          <w:rFonts w:ascii="Arial" w:eastAsiaTheme="minorEastAsia" w:hAnsi="Arial" w:cs="Arial"/>
        </w:rPr>
        <w:t xml:space="preserve"> One survivor, </w:t>
      </w:r>
      <w:r w:rsidR="009E277A" w:rsidRPr="00EB210A">
        <w:rPr>
          <w:rFonts w:ascii="Arial" w:eastAsiaTheme="minorEastAsia" w:hAnsi="Arial" w:cs="Arial"/>
        </w:rPr>
        <w:t xml:space="preserve">Mr </w:t>
      </w:r>
      <w:r w:rsidRPr="00EB210A">
        <w:rPr>
          <w:rFonts w:ascii="Arial" w:eastAsiaTheme="minorEastAsia" w:hAnsi="Arial" w:cs="Arial"/>
        </w:rPr>
        <w:t xml:space="preserve">HF, said he was abused </w:t>
      </w:r>
      <w:r w:rsidR="009E277A" w:rsidRPr="00EB210A">
        <w:rPr>
          <w:rFonts w:ascii="Arial" w:eastAsiaTheme="minorEastAsia" w:hAnsi="Arial" w:cs="Arial"/>
        </w:rPr>
        <w:t>more than</w:t>
      </w:r>
      <w:r w:rsidRPr="00EB210A">
        <w:rPr>
          <w:rFonts w:ascii="Arial" w:eastAsiaTheme="minorEastAsia" w:hAnsi="Arial" w:cs="Arial"/>
        </w:rPr>
        <w:t xml:space="preserve"> 30 </w:t>
      </w:r>
      <w:r w:rsidR="009E277A" w:rsidRPr="00EB210A">
        <w:rPr>
          <w:rFonts w:ascii="Arial" w:eastAsiaTheme="minorEastAsia" w:hAnsi="Arial" w:cs="Arial"/>
        </w:rPr>
        <w:t>or</w:t>
      </w:r>
      <w:r w:rsidRPr="00EB210A">
        <w:rPr>
          <w:rFonts w:ascii="Arial" w:eastAsiaTheme="minorEastAsia" w:hAnsi="Arial" w:cs="Arial"/>
        </w:rPr>
        <w:t xml:space="preserve"> 40 times at the marae.</w:t>
      </w:r>
      <w:r w:rsidR="004C4781" w:rsidRPr="00EB210A">
        <w:rPr>
          <w:rStyle w:val="FootnoteReference"/>
          <w:rFonts w:ascii="Arial" w:eastAsiaTheme="minorEastAsia" w:hAnsi="Arial" w:cs="Arial"/>
        </w:rPr>
        <w:footnoteReference w:id="317"/>
      </w:r>
      <w:r w:rsidRPr="00EB210A">
        <w:rPr>
          <w:rFonts w:ascii="Arial" w:eastAsiaTheme="minorEastAsia" w:hAnsi="Arial" w:cs="Arial"/>
        </w:rPr>
        <w:t xml:space="preserve"> Brother McGrath would force him to have intercourse with another male ‘street kid’, and he would also make the boys perform sexual acts on each other.</w:t>
      </w:r>
      <w:r w:rsidR="004C4781" w:rsidRPr="00EB210A">
        <w:rPr>
          <w:rStyle w:val="FootnoteReference"/>
          <w:rFonts w:ascii="Arial" w:eastAsiaTheme="minorEastAsia" w:hAnsi="Arial" w:cs="Arial"/>
        </w:rPr>
        <w:footnoteReference w:id="318"/>
      </w:r>
      <w:r w:rsidRPr="00EB210A">
        <w:rPr>
          <w:rFonts w:ascii="Arial" w:eastAsiaTheme="minorEastAsia" w:hAnsi="Arial" w:cs="Arial"/>
        </w:rPr>
        <w:t xml:space="preserve"> Brother McGrath would tie up </w:t>
      </w:r>
      <w:r w:rsidR="009E277A" w:rsidRPr="00EB210A">
        <w:rPr>
          <w:rFonts w:ascii="Arial" w:eastAsiaTheme="minorEastAsia" w:hAnsi="Arial" w:cs="Arial"/>
        </w:rPr>
        <w:t xml:space="preserve">Mr </w:t>
      </w:r>
      <w:r w:rsidRPr="00EB210A">
        <w:rPr>
          <w:rFonts w:ascii="Arial" w:eastAsiaTheme="minorEastAsia" w:hAnsi="Arial" w:cs="Arial"/>
        </w:rPr>
        <w:t>HF and make him watch while he raped the other boy.</w:t>
      </w:r>
      <w:r w:rsidR="004C4781" w:rsidRPr="00EB210A">
        <w:rPr>
          <w:rStyle w:val="FootnoteReference"/>
          <w:rFonts w:ascii="Arial" w:eastAsiaTheme="minorEastAsia" w:hAnsi="Arial" w:cs="Arial"/>
        </w:rPr>
        <w:footnoteReference w:id="319"/>
      </w:r>
    </w:p>
    <w:p w14:paraId="12B5AEBB" w14:textId="77777777" w:rsidR="00CB77C9" w:rsidRPr="00EB210A" w:rsidRDefault="0006656F" w:rsidP="00C11D3C">
      <w:pPr>
        <w:pStyle w:val="Heading4"/>
        <w:rPr>
          <w:sz w:val="24"/>
          <w:szCs w:val="24"/>
        </w:rPr>
      </w:pPr>
      <w:bookmarkStart w:id="706" w:name="_Toc139968042"/>
      <w:bookmarkStart w:id="707" w:name="_Toc139968439"/>
      <w:r w:rsidRPr="00EB210A">
        <w:rPr>
          <w:sz w:val="24"/>
          <w:szCs w:val="24"/>
        </w:rPr>
        <w:t>I whakaponotia ō Parata McGrath rongo</w:t>
      </w:r>
      <w:bookmarkEnd w:id="706"/>
      <w:bookmarkEnd w:id="707"/>
      <w:r w:rsidRPr="00EB210A">
        <w:rPr>
          <w:sz w:val="24"/>
          <w:szCs w:val="24"/>
        </w:rPr>
        <w:t xml:space="preserve"> </w:t>
      </w:r>
    </w:p>
    <w:p w14:paraId="6383526F" w14:textId="18DDDEB6" w:rsidR="00822F92" w:rsidRPr="00EB210A" w:rsidRDefault="0044592C" w:rsidP="00C11D3C">
      <w:pPr>
        <w:pStyle w:val="Heading4"/>
      </w:pPr>
      <w:bookmarkStart w:id="708" w:name="_Toc139968043"/>
      <w:bookmarkStart w:id="709" w:name="_Toc139968440"/>
      <w:r w:rsidRPr="00EB210A">
        <w:t>Brother McGrath had a trusted reputation</w:t>
      </w:r>
      <w:bookmarkEnd w:id="708"/>
      <w:bookmarkEnd w:id="709"/>
    </w:p>
    <w:p w14:paraId="1D8D748A" w14:textId="5BCACA89" w:rsidR="004C4781" w:rsidRPr="00EB210A" w:rsidRDefault="00412895" w:rsidP="008333FA">
      <w:pPr>
        <w:pStyle w:val="List123"/>
        <w:numPr>
          <w:ilvl w:val="0"/>
          <w:numId w:val="40"/>
        </w:numPr>
        <w:ind w:left="720" w:hanging="720"/>
        <w:rPr>
          <w:rFonts w:ascii="Arial" w:eastAsiaTheme="minorEastAsia" w:hAnsi="Arial" w:cs="Arial"/>
        </w:rPr>
      </w:pPr>
      <w:r w:rsidRPr="00EB210A">
        <w:rPr>
          <w:rFonts w:ascii="Arial" w:hAnsi="Arial" w:cs="Arial"/>
        </w:rPr>
        <w:t xml:space="preserve">Brother </w:t>
      </w:r>
      <w:r w:rsidR="009E277A" w:rsidRPr="00EB210A">
        <w:rPr>
          <w:rFonts w:ascii="Arial" w:hAnsi="Arial" w:cs="Arial"/>
        </w:rPr>
        <w:t>McGrath had a</w:t>
      </w:r>
      <w:r w:rsidRPr="00EB210A">
        <w:rPr>
          <w:rFonts w:ascii="Arial" w:hAnsi="Arial" w:cs="Arial"/>
        </w:rPr>
        <w:t xml:space="preserve"> trusted reputation in </w:t>
      </w:r>
      <w:r w:rsidR="00E60F24" w:rsidRPr="00EB210A">
        <w:rPr>
          <w:rFonts w:ascii="Arial" w:hAnsi="Arial" w:cs="Arial"/>
        </w:rPr>
        <w:t xml:space="preserve">the </w:t>
      </w:r>
      <w:r w:rsidRPr="00EB210A">
        <w:rPr>
          <w:rFonts w:ascii="Arial" w:hAnsi="Arial" w:cs="Arial"/>
        </w:rPr>
        <w:t>Christchurch community</w:t>
      </w:r>
      <w:r w:rsidR="009E277A" w:rsidRPr="00EB210A">
        <w:rPr>
          <w:rFonts w:ascii="Arial" w:hAnsi="Arial" w:cs="Arial"/>
        </w:rPr>
        <w:t>. By</w:t>
      </w:r>
      <w:r w:rsidRPr="00EB210A">
        <w:rPr>
          <w:rFonts w:ascii="Arial" w:hAnsi="Arial" w:cs="Arial"/>
        </w:rPr>
        <w:t xml:space="preserve"> grooming Hebron Trust residents</w:t>
      </w:r>
      <w:r w:rsidR="009E277A" w:rsidRPr="00EB210A">
        <w:rPr>
          <w:rFonts w:ascii="Arial" w:hAnsi="Arial" w:cs="Arial"/>
        </w:rPr>
        <w:t>,</w:t>
      </w:r>
      <w:r w:rsidRPr="00EB210A" w:rsidDel="00412895">
        <w:rPr>
          <w:rFonts w:ascii="Arial" w:hAnsi="Arial" w:cs="Arial"/>
        </w:rPr>
        <w:t xml:space="preserve"> </w:t>
      </w:r>
      <w:r w:rsidR="3A0329B1" w:rsidRPr="00EB210A">
        <w:rPr>
          <w:rFonts w:ascii="Arial" w:eastAsiaTheme="minorEastAsia" w:hAnsi="Arial" w:cs="Arial"/>
        </w:rPr>
        <w:t xml:space="preserve">Brother McGrath created a trustworthy image with his victims and within the Christchurch community. </w:t>
      </w:r>
      <w:r w:rsidR="51F0DA8E" w:rsidRPr="00EB210A">
        <w:rPr>
          <w:rFonts w:ascii="Arial" w:eastAsiaTheme="minorEastAsia" w:hAnsi="Arial" w:cs="Arial"/>
        </w:rPr>
        <w:t>Some</w:t>
      </w:r>
      <w:r w:rsidR="3A0329B1" w:rsidRPr="00EB210A">
        <w:rPr>
          <w:rFonts w:ascii="Arial" w:eastAsiaTheme="minorEastAsia" w:hAnsi="Arial" w:cs="Arial"/>
        </w:rPr>
        <w:t xml:space="preserve"> survivors described their first impressions of Brother McGrath as friendly, supportive and 'almost fatherly’.</w:t>
      </w:r>
      <w:r w:rsidR="004C4781" w:rsidRPr="00EB210A">
        <w:rPr>
          <w:rStyle w:val="FootnoteReference"/>
          <w:rFonts w:ascii="Arial" w:eastAsiaTheme="minorEastAsia" w:hAnsi="Arial" w:cs="Arial"/>
        </w:rPr>
        <w:footnoteReference w:id="320"/>
      </w:r>
      <w:r w:rsidR="3A0329B1" w:rsidRPr="00EB210A">
        <w:rPr>
          <w:rFonts w:ascii="Arial" w:eastAsiaTheme="minorEastAsia" w:hAnsi="Arial" w:cs="Arial"/>
        </w:rPr>
        <w:t xml:space="preserve"> Andrew Downs, who worked as a programme co</w:t>
      </w:r>
      <w:r w:rsidR="00BF7485" w:rsidRPr="00EB210A">
        <w:rPr>
          <w:rFonts w:ascii="Arial" w:eastAsiaTheme="minorEastAsia" w:hAnsi="Arial" w:cs="Arial"/>
        </w:rPr>
        <w:t>-</w:t>
      </w:r>
      <w:r w:rsidR="3A0329B1" w:rsidRPr="00EB210A">
        <w:rPr>
          <w:rFonts w:ascii="Arial" w:eastAsiaTheme="minorEastAsia" w:hAnsi="Arial" w:cs="Arial"/>
        </w:rPr>
        <w:t xml:space="preserve">ordinator at Hebron Trust said that the high trust in </w:t>
      </w:r>
      <w:r w:rsidR="00FF2888" w:rsidRPr="00EB210A">
        <w:rPr>
          <w:rFonts w:ascii="Arial" w:eastAsiaTheme="minorEastAsia" w:hAnsi="Arial" w:cs="Arial"/>
        </w:rPr>
        <w:t xml:space="preserve">Brother </w:t>
      </w:r>
      <w:r w:rsidR="00D5438D">
        <w:rPr>
          <w:rFonts w:ascii="Arial" w:eastAsiaTheme="minorEastAsia" w:hAnsi="Arial" w:cs="Arial"/>
        </w:rPr>
        <w:t>McGrath</w:t>
      </w:r>
      <w:r w:rsidR="3A0329B1" w:rsidRPr="00EB210A">
        <w:rPr>
          <w:rFonts w:ascii="Arial" w:eastAsiaTheme="minorEastAsia" w:hAnsi="Arial" w:cs="Arial"/>
        </w:rPr>
        <w:t xml:space="preserve"> created barriers to disclosing the abuse:</w:t>
      </w:r>
    </w:p>
    <w:p w14:paraId="235BF771" w14:textId="3DEF873F" w:rsidR="004C4781" w:rsidRPr="00EB210A" w:rsidRDefault="00BF7485" w:rsidP="00FF2888">
      <w:pPr>
        <w:pStyle w:val="Quotation"/>
        <w:ind w:left="1134" w:firstLine="0"/>
        <w:rPr>
          <w:rFonts w:ascii="Arial" w:hAnsi="Arial" w:cs="Arial"/>
        </w:rPr>
      </w:pPr>
      <w:r w:rsidRPr="00EB210A">
        <w:rPr>
          <w:rFonts w:ascii="Arial" w:hAnsi="Arial" w:cs="Arial"/>
        </w:rPr>
        <w:t>“H</w:t>
      </w:r>
      <w:r w:rsidR="545B8C08" w:rsidRPr="00EB210A">
        <w:rPr>
          <w:rFonts w:ascii="Arial" w:hAnsi="Arial" w:cs="Arial"/>
        </w:rPr>
        <w:t>e was so well connected and so admired. Even my family doctor of 26 years told me that Brother Bernard would never do that kind of stuff. The community loved him.”</w:t>
      </w:r>
      <w:r w:rsidR="004C4781" w:rsidRPr="00EB210A">
        <w:rPr>
          <w:rStyle w:val="FootnoteReference"/>
          <w:rFonts w:ascii="Arial" w:hAnsi="Arial" w:cs="Arial"/>
        </w:rPr>
        <w:footnoteReference w:id="321"/>
      </w:r>
    </w:p>
    <w:p w14:paraId="7A23C859" w14:textId="5A0FCEAE" w:rsidR="004C4781" w:rsidRPr="00EB210A" w:rsidRDefault="004C4781" w:rsidP="008333FA">
      <w:pPr>
        <w:pStyle w:val="List123"/>
        <w:numPr>
          <w:ilvl w:val="0"/>
          <w:numId w:val="40"/>
        </w:numPr>
        <w:ind w:left="720" w:hanging="720"/>
        <w:rPr>
          <w:rFonts w:ascii="Arial" w:hAnsi="Arial" w:cs="Arial"/>
        </w:rPr>
      </w:pPr>
      <w:r w:rsidRPr="00EB210A">
        <w:rPr>
          <w:rFonts w:ascii="Arial" w:eastAsiaTheme="minorEastAsia" w:hAnsi="Arial" w:cs="Arial"/>
        </w:rPr>
        <w:t>Cooper</w:t>
      </w:r>
      <w:r w:rsidRPr="00EB210A">
        <w:rPr>
          <w:rFonts w:ascii="Arial" w:hAnsi="Arial" w:cs="Arial"/>
        </w:rPr>
        <w:t xml:space="preserve"> Legal also stated:</w:t>
      </w:r>
    </w:p>
    <w:p w14:paraId="27AF0933" w14:textId="6C5BA075" w:rsidR="004C4781" w:rsidRPr="00EB210A" w:rsidRDefault="545B8C08" w:rsidP="00FF2888">
      <w:pPr>
        <w:pStyle w:val="Quotation"/>
        <w:ind w:left="1134" w:firstLine="0"/>
        <w:rPr>
          <w:rFonts w:ascii="Arial" w:hAnsi="Arial" w:cs="Arial"/>
        </w:rPr>
      </w:pPr>
      <w:r w:rsidRPr="00EB210A">
        <w:rPr>
          <w:rFonts w:ascii="Arial" w:hAnsi="Arial" w:cs="Arial"/>
        </w:rPr>
        <w:t>“The trust and respect given to Brother McGrath as a religious youth worker and a father figure to troubled young people was a key tool in his abuse being able to occur, as well as a particular image he would invoke as part of his grooming. As noted below, he would befriend boys by putting hands on their shoulders and calling them 'son'.”</w:t>
      </w:r>
      <w:r w:rsidR="004C4781" w:rsidRPr="00EB210A">
        <w:rPr>
          <w:rStyle w:val="FootnoteReference"/>
          <w:rFonts w:ascii="Arial" w:hAnsi="Arial" w:cs="Arial"/>
        </w:rPr>
        <w:footnoteReference w:id="322"/>
      </w:r>
    </w:p>
    <w:p w14:paraId="64CFA4BF" w14:textId="6ECA68EA"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Brother McGrath was also known to supply drugs and alcohol </w:t>
      </w:r>
      <w:bookmarkStart w:id="710" w:name="_Int_H4r0IMW5"/>
      <w:r w:rsidRPr="00EB210A">
        <w:rPr>
          <w:rFonts w:ascii="Arial" w:eastAsiaTheme="minorEastAsia" w:hAnsi="Arial" w:cs="Arial"/>
        </w:rPr>
        <w:t>in an attempt to</w:t>
      </w:r>
      <w:bookmarkEnd w:id="710"/>
      <w:r w:rsidRPr="00EB210A">
        <w:rPr>
          <w:rFonts w:ascii="Arial" w:eastAsiaTheme="minorEastAsia" w:hAnsi="Arial" w:cs="Arial"/>
        </w:rPr>
        <w:t xml:space="preserve"> form special relationships with Hebron Trust residents. Many survivors describe being under the influence of alcohol and substances supplied by Brother McGrath when the sexual abuse took place.</w:t>
      </w:r>
      <w:r w:rsidR="004C4781" w:rsidRPr="00EB210A">
        <w:rPr>
          <w:rStyle w:val="FootnoteReference"/>
          <w:rFonts w:ascii="Arial" w:eastAsiaTheme="minorEastAsia" w:hAnsi="Arial" w:cs="Arial"/>
        </w:rPr>
        <w:footnoteReference w:id="323"/>
      </w:r>
      <w:r w:rsidRPr="00EB210A">
        <w:rPr>
          <w:rFonts w:ascii="Arial" w:eastAsiaTheme="minorEastAsia" w:hAnsi="Arial" w:cs="Arial"/>
        </w:rPr>
        <w:t xml:space="preserve"> </w:t>
      </w:r>
    </w:p>
    <w:p w14:paraId="5285050F" w14:textId="4C95B03C" w:rsidR="004C4781" w:rsidRPr="00EB210A" w:rsidRDefault="00C22A97" w:rsidP="008333FA">
      <w:pPr>
        <w:pStyle w:val="List123"/>
        <w:numPr>
          <w:ilvl w:val="0"/>
          <w:numId w:val="40"/>
        </w:numPr>
        <w:ind w:left="720" w:hanging="720"/>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50" behindDoc="0" locked="0" layoutInCell="1" allowOverlap="1" wp14:anchorId="5362951C" wp14:editId="5C7C6F35">
            <wp:simplePos x="0" y="0"/>
            <wp:positionH relativeFrom="rightMargin">
              <wp:align>left</wp:align>
            </wp:positionH>
            <wp:positionV relativeFrom="paragraph">
              <wp:posOffset>2455776</wp:posOffset>
            </wp:positionV>
            <wp:extent cx="294640" cy="25146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C45" w:rsidRPr="00EB210A">
        <w:rPr>
          <w:rFonts w:ascii="Arial" w:eastAsiaTheme="minorEastAsia" w:hAnsi="Arial" w:cs="Arial"/>
        </w:rPr>
        <w:t xml:space="preserve">Survivor </w:t>
      </w:r>
      <w:r w:rsidR="07914350" w:rsidRPr="00EB210A">
        <w:rPr>
          <w:rFonts w:ascii="Arial" w:eastAsiaTheme="minorEastAsia" w:hAnsi="Arial" w:cs="Arial"/>
        </w:rPr>
        <w:t xml:space="preserve">Mr GJ was nine or 10 years old when a friend took him to </w:t>
      </w:r>
      <w:r w:rsidR="3309ECFD" w:rsidRPr="00EB210A">
        <w:rPr>
          <w:rFonts w:ascii="Arial" w:eastAsiaTheme="minorEastAsia" w:hAnsi="Arial" w:cs="Arial"/>
        </w:rPr>
        <w:t>visit a</w:t>
      </w:r>
      <w:r w:rsidR="07914350" w:rsidRPr="00EB210A">
        <w:rPr>
          <w:rFonts w:ascii="Arial" w:eastAsiaTheme="minorEastAsia" w:hAnsi="Arial" w:cs="Arial"/>
        </w:rPr>
        <w:t xml:space="preserve"> Hebron Trust property, saying that Brother McGrath would give them money and drugs. Brother McGrath supplied both Mr GJ and his friend with petrol and glue and then </w:t>
      </w:r>
      <w:r w:rsidR="07914350" w:rsidRPr="00EB210A">
        <w:rPr>
          <w:rFonts w:ascii="Arial" w:eastAsiaTheme="minorEastAsia" w:hAnsi="Arial" w:cs="Arial"/>
        </w:rPr>
        <w:lastRenderedPageBreak/>
        <w:t>sexually abused them: “</w:t>
      </w:r>
      <w:r w:rsidR="299CCC15" w:rsidRPr="00EB210A">
        <w:rPr>
          <w:rFonts w:ascii="Arial" w:eastAsiaTheme="minorEastAsia" w:hAnsi="Arial" w:cs="Arial"/>
        </w:rPr>
        <w:t xml:space="preserve">Because </w:t>
      </w:r>
      <w:r w:rsidR="07914350" w:rsidRPr="00EB210A">
        <w:rPr>
          <w:rFonts w:ascii="Arial" w:eastAsiaTheme="minorEastAsia" w:hAnsi="Arial" w:cs="Arial"/>
        </w:rPr>
        <w:t>I was high on petrol, I did not really take in what was happening to me</w:t>
      </w:r>
      <w:r w:rsidR="00964C45" w:rsidRPr="00EB210A">
        <w:rPr>
          <w:rFonts w:ascii="Arial" w:eastAsiaTheme="minorEastAsia" w:hAnsi="Arial" w:cs="Arial"/>
        </w:rPr>
        <w:t>.”</w:t>
      </w:r>
      <w:r w:rsidR="07914350" w:rsidRPr="00EB210A">
        <w:rPr>
          <w:rFonts w:ascii="Arial" w:eastAsiaTheme="minorEastAsia" w:hAnsi="Arial" w:cs="Arial"/>
        </w:rPr>
        <w:t xml:space="preserve"> He recalled his friend receiving money after this first incident:</w:t>
      </w:r>
    </w:p>
    <w:p w14:paraId="44C017A3" w14:textId="449BB0D2" w:rsidR="004C4781" w:rsidRPr="00EB210A" w:rsidRDefault="004C4781" w:rsidP="00FF2888">
      <w:pPr>
        <w:pStyle w:val="Quotation"/>
        <w:ind w:left="1134" w:firstLine="0"/>
        <w:rPr>
          <w:rFonts w:ascii="Arial" w:hAnsi="Arial" w:cs="Arial"/>
        </w:rPr>
      </w:pPr>
      <w:r w:rsidRPr="00EB210A">
        <w:rPr>
          <w:rFonts w:ascii="Arial" w:hAnsi="Arial" w:cs="Arial"/>
        </w:rPr>
        <w:t xml:space="preserve">“We left after this. I didn't get any money, but </w:t>
      </w:r>
      <w:r w:rsidR="007626AB" w:rsidRPr="00EB210A">
        <w:rPr>
          <w:rFonts w:ascii="Arial" w:hAnsi="Arial" w:cs="Arial"/>
        </w:rPr>
        <w:t>my friend</w:t>
      </w:r>
      <w:r w:rsidRPr="00EB210A">
        <w:rPr>
          <w:rFonts w:ascii="Arial" w:hAnsi="Arial" w:cs="Arial"/>
        </w:rPr>
        <w:t xml:space="preserve"> did. I think this might have been for bringing me there, but I'm not sure”.</w:t>
      </w:r>
      <w:r w:rsidR="00B908C3" w:rsidRPr="00EB210A">
        <w:rPr>
          <w:rStyle w:val="FootnoteReference"/>
          <w:rFonts w:ascii="Arial" w:hAnsi="Arial" w:cs="Arial"/>
        </w:rPr>
        <w:footnoteReference w:id="324"/>
      </w:r>
      <w:r w:rsidR="00AC2090" w:rsidRPr="00EB210A">
        <w:rPr>
          <w:noProof/>
        </w:rPr>
        <w:t xml:space="preserve"> </w:t>
      </w:r>
    </w:p>
    <w:p w14:paraId="686DBC50" w14:textId="77777777"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Mr GJ’s friend took his own life several years after Brother McGrath was arrested for allegations of sexual abuse.</w:t>
      </w:r>
    </w:p>
    <w:p w14:paraId="42B51FD3" w14:textId="77777777" w:rsidR="00CB77C9" w:rsidRPr="00EB210A" w:rsidRDefault="0006656F" w:rsidP="00C11D3C">
      <w:pPr>
        <w:pStyle w:val="Heading4"/>
      </w:pPr>
      <w:bookmarkStart w:id="711" w:name="_Toc139968044"/>
      <w:bookmarkStart w:id="712" w:name="_Toc139968441"/>
      <w:r w:rsidRPr="00EB210A">
        <w:t>Te Whakarekereke me te taitōkai</w:t>
      </w:r>
      <w:bookmarkEnd w:id="711"/>
      <w:bookmarkEnd w:id="712"/>
      <w:r w:rsidRPr="00EB210A">
        <w:t xml:space="preserve"> </w:t>
      </w:r>
    </w:p>
    <w:p w14:paraId="3DF1CD47" w14:textId="33BBB254" w:rsidR="004C4781" w:rsidRPr="00EB210A" w:rsidRDefault="004C4781" w:rsidP="00C11D3C">
      <w:pPr>
        <w:pStyle w:val="Heading4"/>
      </w:pPr>
      <w:bookmarkStart w:id="713" w:name="_Toc139968045"/>
      <w:bookmarkStart w:id="714" w:name="_Toc139968442"/>
      <w:r w:rsidRPr="00EB210A">
        <w:t>Violence and fear</w:t>
      </w:r>
      <w:bookmarkEnd w:id="713"/>
      <w:bookmarkEnd w:id="714"/>
    </w:p>
    <w:p w14:paraId="439DAB4E" w14:textId="0AB7B16E"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Like many Marylands survivors who were abused by Brother McGrath, we heard from other survivors about the religious elements and how the fear of God was used during the sexual abuse. </w:t>
      </w:r>
    </w:p>
    <w:p w14:paraId="4E844E30" w14:textId="77777777"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We have heard from many survivors that Brother McGrath would often use physical force and extreme violence before and during the abuse. Some survivors feared for their lives during the attacks. Threats of violence were also used to instil fear to prevent the victim from disclosing the abuse.</w:t>
      </w:r>
    </w:p>
    <w:p w14:paraId="2D7286DB" w14:textId="5F108199"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We also heard that Brother McGrath used restraints and locked rooms to hold his victims, some of whom were violently assaulted. Cooper Legal said some clients were “forced to participate in sexual acts with other children, including family members, or were made to watch while Brother McGrath assaulted their family members</w:t>
      </w:r>
      <w:r w:rsidR="00FF2888" w:rsidRPr="00EB210A">
        <w:rPr>
          <w:rFonts w:ascii="Arial" w:eastAsiaTheme="minorEastAsia" w:hAnsi="Arial" w:cs="Arial"/>
        </w:rPr>
        <w:t>.</w:t>
      </w:r>
      <w:r w:rsidRPr="00EB210A">
        <w:rPr>
          <w:rFonts w:ascii="Arial" w:eastAsiaTheme="minorEastAsia" w:hAnsi="Arial" w:cs="Arial"/>
        </w:rPr>
        <w:t>”</w:t>
      </w:r>
      <w:r w:rsidR="004C4781" w:rsidRPr="00EB210A">
        <w:rPr>
          <w:rStyle w:val="FootnoteReference"/>
          <w:rFonts w:ascii="Arial" w:eastAsiaTheme="minorEastAsia" w:hAnsi="Arial" w:cs="Arial"/>
        </w:rPr>
        <w:footnoteReference w:id="325"/>
      </w:r>
    </w:p>
    <w:p w14:paraId="20DDB35C" w14:textId="0FE389DE"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Cooper Legal also acted for a Māori survivor </w:t>
      </w:r>
      <w:r w:rsidR="03E1ADD9" w:rsidRPr="00EB210A">
        <w:rPr>
          <w:rFonts w:ascii="Arial" w:eastAsiaTheme="minorEastAsia" w:hAnsi="Arial" w:cs="Arial"/>
        </w:rPr>
        <w:t>Justin Taia</w:t>
      </w:r>
      <w:r w:rsidRPr="00EB210A">
        <w:rPr>
          <w:rFonts w:ascii="Arial" w:eastAsiaTheme="minorEastAsia" w:hAnsi="Arial" w:cs="Arial"/>
        </w:rPr>
        <w:t>, who was repeatedly and violently sexually abused by McGrath. Cooper Legal said:</w:t>
      </w:r>
    </w:p>
    <w:p w14:paraId="521F043E" w14:textId="7B4BFBB0" w:rsidR="004C4781" w:rsidRPr="00EB210A" w:rsidRDefault="004C4781" w:rsidP="00FF2888">
      <w:pPr>
        <w:pStyle w:val="Quotation"/>
        <w:ind w:left="1134" w:right="0" w:firstLine="0"/>
        <w:rPr>
          <w:rFonts w:ascii="Arial" w:hAnsi="Arial" w:cs="Arial"/>
        </w:rPr>
      </w:pPr>
      <w:r w:rsidRPr="00EB210A">
        <w:rPr>
          <w:rFonts w:ascii="Arial" w:hAnsi="Arial" w:cs="Arial"/>
        </w:rPr>
        <w:t xml:space="preserve">“It is important to emphasise that the rapes from Brother McGrath had an </w:t>
      </w:r>
      <w:r w:rsidR="00FF2888" w:rsidRPr="00EB210A">
        <w:rPr>
          <w:rFonts w:ascii="Arial" w:hAnsi="Arial" w:cs="Arial"/>
        </w:rPr>
        <w:t>a</w:t>
      </w:r>
      <w:r w:rsidRPr="00EB210A">
        <w:rPr>
          <w:rFonts w:ascii="Arial" w:hAnsi="Arial" w:cs="Arial"/>
        </w:rPr>
        <w:t xml:space="preserve">dded violent, ritualistic and fetishistic component. During most of the rapes, Brother McGrath would put a scarf in </w:t>
      </w:r>
      <w:r w:rsidR="6A39D1CF" w:rsidRPr="00EB210A">
        <w:rPr>
          <w:rFonts w:ascii="Arial" w:hAnsi="Arial" w:cs="Arial"/>
        </w:rPr>
        <w:t>Justin</w:t>
      </w:r>
      <w:r w:rsidRPr="00EB210A">
        <w:rPr>
          <w:rFonts w:ascii="Arial" w:hAnsi="Arial" w:cs="Arial"/>
        </w:rPr>
        <w:t xml:space="preserve">'s mouth and tape his mouth with duct tape, presumably to prevent him from making a sound. Brother McGrath also had handcuffs and would handcuff </w:t>
      </w:r>
      <w:r w:rsidR="5505E989" w:rsidRPr="00EB210A">
        <w:rPr>
          <w:rFonts w:ascii="Arial" w:hAnsi="Arial" w:cs="Arial"/>
        </w:rPr>
        <w:t>Justin</w:t>
      </w:r>
      <w:r w:rsidRPr="00EB210A">
        <w:rPr>
          <w:rFonts w:ascii="Arial" w:hAnsi="Arial" w:cs="Arial"/>
        </w:rPr>
        <w:t xml:space="preserve"> to the bed and blindfold him. He was very rough towards </w:t>
      </w:r>
      <w:r w:rsidR="19E12A94" w:rsidRPr="00EB210A">
        <w:rPr>
          <w:rFonts w:ascii="Arial" w:hAnsi="Arial" w:cs="Arial"/>
        </w:rPr>
        <w:t>Justin</w:t>
      </w:r>
      <w:r w:rsidRPr="00EB210A">
        <w:rPr>
          <w:rFonts w:ascii="Arial" w:hAnsi="Arial" w:cs="Arial"/>
        </w:rPr>
        <w:t xml:space="preserve"> once he was bound, gagged and ‘trussed up’.</w:t>
      </w:r>
      <w:r w:rsidR="00B908C3" w:rsidRPr="00EB210A">
        <w:rPr>
          <w:rFonts w:ascii="Arial" w:hAnsi="Arial" w:cs="Arial"/>
        </w:rPr>
        <w:t>”</w:t>
      </w:r>
      <w:r w:rsidR="00B908C3" w:rsidRPr="00EB210A">
        <w:rPr>
          <w:rStyle w:val="FootnoteReference"/>
          <w:rFonts w:ascii="Arial" w:hAnsi="Arial" w:cs="Arial"/>
        </w:rPr>
        <w:footnoteReference w:id="326"/>
      </w:r>
    </w:p>
    <w:p w14:paraId="146AD49D" w14:textId="2F5A6D2F" w:rsidR="004C4781" w:rsidRPr="00EB210A" w:rsidRDefault="00A2627F" w:rsidP="008333FA">
      <w:pPr>
        <w:pStyle w:val="List123"/>
        <w:numPr>
          <w:ilvl w:val="0"/>
          <w:numId w:val="40"/>
        </w:numPr>
        <w:ind w:left="720" w:hanging="720"/>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62" behindDoc="0" locked="0" layoutInCell="1" allowOverlap="1" wp14:anchorId="3B4A779A" wp14:editId="75FC981E">
            <wp:simplePos x="0" y="0"/>
            <wp:positionH relativeFrom="margin">
              <wp:posOffset>-403761</wp:posOffset>
            </wp:positionH>
            <wp:positionV relativeFrom="paragraph">
              <wp:posOffset>2494535</wp:posOffset>
            </wp:positionV>
            <wp:extent cx="294640" cy="25146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7914350" w:rsidRPr="00EB210A">
        <w:rPr>
          <w:rFonts w:ascii="Arial" w:eastAsiaTheme="minorEastAsia" w:hAnsi="Arial" w:cs="Arial"/>
        </w:rPr>
        <w:t xml:space="preserve">Another victim said Brother McGrath threatened to throw him into </w:t>
      </w:r>
      <w:r w:rsidR="6F1B0C18" w:rsidRPr="00EB210A">
        <w:rPr>
          <w:rFonts w:ascii="Arial" w:eastAsiaTheme="minorEastAsia" w:hAnsi="Arial" w:cs="Arial"/>
        </w:rPr>
        <w:t>a</w:t>
      </w:r>
      <w:r w:rsidR="07914350" w:rsidRPr="00EB210A">
        <w:rPr>
          <w:rFonts w:ascii="Arial" w:eastAsiaTheme="minorEastAsia" w:hAnsi="Arial" w:cs="Arial"/>
        </w:rPr>
        <w:t xml:space="preserve"> river and drown or stab him if he told anyone about the abuse.</w:t>
      </w:r>
      <w:r w:rsidR="004C4781" w:rsidRPr="00EB210A">
        <w:rPr>
          <w:rStyle w:val="FootnoteReference"/>
          <w:rFonts w:ascii="Arial" w:eastAsiaTheme="minorEastAsia" w:hAnsi="Arial" w:cs="Arial"/>
        </w:rPr>
        <w:footnoteReference w:id="327"/>
      </w:r>
      <w:r w:rsidR="07914350" w:rsidRPr="00EB210A">
        <w:rPr>
          <w:rFonts w:ascii="Arial" w:eastAsiaTheme="minorEastAsia" w:hAnsi="Arial" w:cs="Arial"/>
        </w:rPr>
        <w:t xml:space="preserve"> One survivor placed with Hebron Trust described intense feelings of humiliation after Brother McGrath raped him and left him in his room after the assault. He lay there “bleeding and crying, with faeces everywhere.</w:t>
      </w:r>
      <w:r w:rsidR="004C4781" w:rsidRPr="00EB210A">
        <w:rPr>
          <w:rStyle w:val="FootnoteReference"/>
          <w:rFonts w:ascii="Arial" w:eastAsiaTheme="minorEastAsia" w:hAnsi="Arial" w:cs="Arial"/>
        </w:rPr>
        <w:footnoteReference w:id="328"/>
      </w:r>
      <w:r w:rsidR="07914350" w:rsidRPr="00EB210A">
        <w:rPr>
          <w:rFonts w:ascii="Arial" w:eastAsiaTheme="minorEastAsia" w:hAnsi="Arial" w:cs="Arial"/>
        </w:rPr>
        <w:t xml:space="preserve"> </w:t>
      </w:r>
      <w:r w:rsidR="615F701C" w:rsidRPr="00EB210A">
        <w:rPr>
          <w:rFonts w:ascii="Arial" w:eastAsiaTheme="minorEastAsia" w:hAnsi="Arial" w:cs="Arial"/>
        </w:rPr>
        <w:t>S</w:t>
      </w:r>
      <w:r w:rsidR="07914350" w:rsidRPr="00EB210A">
        <w:rPr>
          <w:rFonts w:ascii="Arial" w:eastAsiaTheme="minorEastAsia" w:hAnsi="Arial" w:cs="Arial"/>
        </w:rPr>
        <w:t xml:space="preserve">ome of the other boys came home later. I remember that one of the </w:t>
      </w:r>
      <w:r w:rsidR="07914350" w:rsidRPr="00EB210A">
        <w:rPr>
          <w:rFonts w:ascii="Arial" w:eastAsiaTheme="minorEastAsia" w:hAnsi="Arial" w:cs="Arial"/>
        </w:rPr>
        <w:lastRenderedPageBreak/>
        <w:t>boys opened my room and laughed at me. I was still laying there, crying, because it hurt so much.”</w:t>
      </w:r>
      <w:r w:rsidR="004C4781" w:rsidRPr="00EB210A">
        <w:rPr>
          <w:rStyle w:val="FootnoteReference"/>
          <w:rFonts w:ascii="Arial" w:eastAsiaTheme="minorEastAsia" w:hAnsi="Arial" w:cs="Arial"/>
        </w:rPr>
        <w:footnoteReference w:id="329"/>
      </w:r>
    </w:p>
    <w:p w14:paraId="4863436C" w14:textId="77777777" w:rsidR="00CB77C9" w:rsidRPr="00EB210A" w:rsidRDefault="009B0D14" w:rsidP="00C11D3C">
      <w:pPr>
        <w:pStyle w:val="Heading4"/>
      </w:pPr>
      <w:bookmarkStart w:id="715" w:name="_Toc139968046"/>
      <w:bookmarkStart w:id="716" w:name="_Toc139968443"/>
      <w:r w:rsidRPr="00EB210A">
        <w:t>Te hara taitōkai hei whakawhiunga</w:t>
      </w:r>
      <w:bookmarkEnd w:id="715"/>
      <w:bookmarkEnd w:id="716"/>
      <w:r w:rsidRPr="00EB210A">
        <w:t xml:space="preserve"> </w:t>
      </w:r>
    </w:p>
    <w:p w14:paraId="14189E82" w14:textId="5886D9ED" w:rsidR="004C4781" w:rsidRPr="00EB210A" w:rsidRDefault="004C4781" w:rsidP="00C11D3C">
      <w:pPr>
        <w:pStyle w:val="Heading4"/>
      </w:pPr>
      <w:bookmarkStart w:id="717" w:name="_Toc139968047"/>
      <w:bookmarkStart w:id="718" w:name="_Toc139968444"/>
      <w:r w:rsidRPr="00EB210A">
        <w:t>Sexual abuse as punishment</w:t>
      </w:r>
      <w:bookmarkEnd w:id="717"/>
      <w:bookmarkEnd w:id="718"/>
    </w:p>
    <w:p w14:paraId="59A6D9D8" w14:textId="0D23DE3B"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Survivors spoke of abuse, including sexual abuse, being used, at </w:t>
      </w:r>
      <w:r w:rsidR="17A81098" w:rsidRPr="00EB210A">
        <w:rPr>
          <w:rFonts w:ascii="Arial" w:eastAsiaTheme="minorEastAsia" w:hAnsi="Arial" w:cs="Arial"/>
        </w:rPr>
        <w:t>times, as</w:t>
      </w:r>
      <w:r w:rsidRPr="00EB210A">
        <w:rPr>
          <w:rFonts w:ascii="Arial" w:eastAsiaTheme="minorEastAsia" w:hAnsi="Arial" w:cs="Arial"/>
        </w:rPr>
        <w:t xml:space="preserve"> punishment at Marylands and Hebron Trust. Steven Long, a Marylands survivor, told us of one such instance:</w:t>
      </w:r>
    </w:p>
    <w:p w14:paraId="56DA1388" w14:textId="5056AE49" w:rsidR="004C4781" w:rsidRPr="00EB210A" w:rsidRDefault="545B8C08" w:rsidP="00FF2888">
      <w:pPr>
        <w:pStyle w:val="Quotation"/>
        <w:ind w:left="1134" w:right="0" w:firstLine="0"/>
        <w:rPr>
          <w:rFonts w:ascii="Arial" w:hAnsi="Arial" w:cs="Arial"/>
        </w:rPr>
      </w:pPr>
      <w:r w:rsidRPr="00EB210A">
        <w:rPr>
          <w:rFonts w:ascii="Arial" w:hAnsi="Arial" w:cs="Arial"/>
        </w:rPr>
        <w:t xml:space="preserve">“The brothers had a </w:t>
      </w:r>
      <w:r w:rsidR="724BBF56" w:rsidRPr="00EB210A">
        <w:rPr>
          <w:rFonts w:ascii="Arial" w:hAnsi="Arial" w:cs="Arial"/>
        </w:rPr>
        <w:t xml:space="preserve">bach </w:t>
      </w:r>
      <w:r w:rsidRPr="00EB210A">
        <w:rPr>
          <w:rFonts w:ascii="Arial" w:hAnsi="Arial" w:cs="Arial"/>
        </w:rPr>
        <w:t>on Waikuku Beach, north of Christchurch. I remember Brother McGrath taking us kids there</w:t>
      </w:r>
      <w:r w:rsidR="006A063D" w:rsidRPr="00EB210A">
        <w:rPr>
          <w:rFonts w:ascii="Arial" w:hAnsi="Arial" w:cs="Arial"/>
        </w:rPr>
        <w:t xml:space="preserve"> </w:t>
      </w:r>
      <w:r w:rsidRPr="00EB210A">
        <w:rPr>
          <w:rFonts w:ascii="Arial" w:hAnsi="Arial" w:cs="Arial"/>
        </w:rPr>
        <w:t>...</w:t>
      </w:r>
      <w:r w:rsidR="006A063D" w:rsidRPr="00EB210A">
        <w:rPr>
          <w:rFonts w:ascii="Arial" w:hAnsi="Arial" w:cs="Arial"/>
        </w:rPr>
        <w:t xml:space="preserve"> </w:t>
      </w:r>
      <w:r w:rsidRPr="00EB210A">
        <w:rPr>
          <w:rFonts w:ascii="Arial" w:hAnsi="Arial" w:cs="Arial"/>
        </w:rPr>
        <w:t xml:space="preserve">[w]hile we were walking on the beach [one of the boys] started getting grizzly and hanging back. Brother McGrath went to get him, put his hands over his throat and swung him around, then he threw him out into the surf. I just looked at Brother McGrath, and he looked at me in an </w:t>
      </w:r>
      <w:r w:rsidR="006A063D" w:rsidRPr="00EB210A">
        <w:rPr>
          <w:rFonts w:ascii="Arial" w:hAnsi="Arial" w:cs="Arial"/>
        </w:rPr>
        <w:t>‘</w:t>
      </w:r>
      <w:r w:rsidRPr="00EB210A">
        <w:rPr>
          <w:rFonts w:ascii="Arial" w:hAnsi="Arial" w:cs="Arial"/>
        </w:rPr>
        <w:t xml:space="preserve">I dare </w:t>
      </w:r>
      <w:r w:rsidR="006A063D" w:rsidRPr="00EB210A">
        <w:rPr>
          <w:rFonts w:ascii="Arial" w:hAnsi="Arial" w:cs="Arial"/>
        </w:rPr>
        <w:t>you’</w:t>
      </w:r>
      <w:r w:rsidRPr="00EB210A">
        <w:rPr>
          <w:rFonts w:ascii="Arial" w:hAnsi="Arial" w:cs="Arial"/>
        </w:rPr>
        <w:t xml:space="preserve"> sort of way. [This kid] went under water and I ran out and hauled him up. He was choking and terrified. I pulled him back onto the beach. Brother McGrath then kicked me, picked me up and pulled me over to the sand dunes. Then he made me masturbate him in front of everybody, which I think was his way of reducing the mana of what had just happened.”</w:t>
      </w:r>
      <w:r w:rsidR="004C4781" w:rsidRPr="00EB210A">
        <w:rPr>
          <w:rStyle w:val="FootnoteReference"/>
          <w:rFonts w:ascii="Arial" w:hAnsi="Arial" w:cs="Arial"/>
        </w:rPr>
        <w:footnoteReference w:id="330"/>
      </w:r>
      <w:r w:rsidRPr="00EB210A">
        <w:rPr>
          <w:rFonts w:ascii="Arial" w:hAnsi="Arial" w:cs="Arial"/>
        </w:rPr>
        <w:t xml:space="preserve"> </w:t>
      </w:r>
    </w:p>
    <w:p w14:paraId="260A8D56" w14:textId="03B045DE" w:rsidR="004C4781" w:rsidRPr="00EB210A" w:rsidRDefault="009C37B1"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We heard from s</w:t>
      </w:r>
      <w:r w:rsidR="07914350" w:rsidRPr="00EB210A">
        <w:rPr>
          <w:rFonts w:ascii="Arial" w:eastAsiaTheme="minorEastAsia" w:hAnsi="Arial" w:cs="Arial"/>
        </w:rPr>
        <w:t>ome survivors from the orphanage</w:t>
      </w:r>
      <w:r w:rsidR="002574E7" w:rsidRPr="00EB210A">
        <w:rPr>
          <w:rFonts w:ascii="Arial" w:eastAsiaTheme="minorEastAsia" w:hAnsi="Arial" w:cs="Arial"/>
        </w:rPr>
        <w:t xml:space="preserve"> who said they</w:t>
      </w:r>
      <w:r w:rsidR="07914350" w:rsidRPr="00EB210A">
        <w:rPr>
          <w:rFonts w:ascii="Arial" w:eastAsiaTheme="minorEastAsia" w:hAnsi="Arial" w:cs="Arial"/>
        </w:rPr>
        <w:t xml:space="preserve"> were sent to Marylands to be disciplined and spoke of the nuns leaving them with brothers or priests, as punishment for doing something. Children who were taken by the nuns to be disciplined by the brothers would often be sexually abused.</w:t>
      </w:r>
      <w:r w:rsidR="004C4781" w:rsidRPr="00EB210A">
        <w:rPr>
          <w:rStyle w:val="FootnoteReference"/>
          <w:rFonts w:ascii="Arial" w:eastAsiaTheme="minorEastAsia" w:hAnsi="Arial" w:cs="Arial"/>
        </w:rPr>
        <w:footnoteReference w:id="331"/>
      </w:r>
    </w:p>
    <w:p w14:paraId="082D7CF7" w14:textId="77777777"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Survivors at Hebron also suffered sexual abuse as a form of punishment, Mr EU said:</w:t>
      </w:r>
    </w:p>
    <w:p w14:paraId="0E6AA523" w14:textId="0AD42902" w:rsidR="004C4781" w:rsidRPr="00EB210A" w:rsidRDefault="00A2627F" w:rsidP="00FF2888">
      <w:pPr>
        <w:pStyle w:val="Quotation"/>
        <w:ind w:left="1134" w:firstLine="0"/>
        <w:rPr>
          <w:rFonts w:ascii="Arial" w:hAnsi="Arial" w:cs="Arial"/>
        </w:rPr>
      </w:pPr>
      <w:r w:rsidRPr="00EB210A">
        <w:rPr>
          <w:rFonts w:eastAsia="Calibri" w:cstheme="minorHAnsi"/>
          <w:noProof/>
          <w:sz w:val="16"/>
          <w:szCs w:val="16"/>
          <w:lang w:val="en-GB"/>
        </w:rPr>
        <w:drawing>
          <wp:anchor distT="0" distB="0" distL="114300" distR="114300" simplePos="0" relativeHeight="251658263" behindDoc="0" locked="0" layoutInCell="1" allowOverlap="1" wp14:anchorId="2824D268" wp14:editId="0835ED00">
            <wp:simplePos x="0" y="0"/>
            <wp:positionH relativeFrom="rightMargin">
              <wp:align>left</wp:align>
            </wp:positionH>
            <wp:positionV relativeFrom="paragraph">
              <wp:posOffset>3802174</wp:posOffset>
            </wp:positionV>
            <wp:extent cx="294640" cy="25146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545B8C08" w:rsidRPr="00EB210A">
        <w:rPr>
          <w:rFonts w:ascii="Arial" w:hAnsi="Arial" w:cs="Arial"/>
        </w:rPr>
        <w:t>“I remember being drunk. I also remember putting my bike against the wall and smashing a window</w:t>
      </w:r>
      <w:r w:rsidR="00F70EC0" w:rsidRPr="00EB210A">
        <w:rPr>
          <w:rFonts w:ascii="Arial" w:hAnsi="Arial" w:cs="Arial"/>
        </w:rPr>
        <w:t xml:space="preserve"> </w:t>
      </w:r>
      <w:r w:rsidR="545B8C08" w:rsidRPr="00EB210A">
        <w:rPr>
          <w:rFonts w:ascii="Arial" w:hAnsi="Arial" w:cs="Arial"/>
        </w:rPr>
        <w:t>...</w:t>
      </w:r>
      <w:r w:rsidR="00F70EC0" w:rsidRPr="00EB210A">
        <w:rPr>
          <w:rFonts w:ascii="Arial" w:hAnsi="Arial" w:cs="Arial"/>
        </w:rPr>
        <w:t xml:space="preserve"> </w:t>
      </w:r>
      <w:r w:rsidR="545B8C08" w:rsidRPr="00EB210A">
        <w:rPr>
          <w:rFonts w:ascii="Arial" w:hAnsi="Arial" w:cs="Arial"/>
        </w:rPr>
        <w:t>soon after, Brother Bernard’s van came up the driveway</w:t>
      </w:r>
      <w:r w:rsidR="00F70EC0" w:rsidRPr="00EB210A">
        <w:rPr>
          <w:rFonts w:ascii="Arial" w:hAnsi="Arial" w:cs="Arial"/>
        </w:rPr>
        <w:t xml:space="preserve"> </w:t>
      </w:r>
      <w:r w:rsidR="545B8C08" w:rsidRPr="00EB210A">
        <w:rPr>
          <w:rFonts w:ascii="Arial" w:hAnsi="Arial" w:cs="Arial"/>
        </w:rPr>
        <w:t>...</w:t>
      </w:r>
      <w:r w:rsidR="00F70EC0" w:rsidRPr="00EB210A">
        <w:rPr>
          <w:rFonts w:ascii="Arial" w:hAnsi="Arial" w:cs="Arial"/>
        </w:rPr>
        <w:t xml:space="preserve"> </w:t>
      </w:r>
      <w:r w:rsidR="545B8C08" w:rsidRPr="00EB210A">
        <w:rPr>
          <w:rFonts w:ascii="Arial" w:hAnsi="Arial" w:cs="Arial"/>
        </w:rPr>
        <w:t>I knew I was in trouble</w:t>
      </w:r>
      <w:r w:rsidR="00F70EC0" w:rsidRPr="00EB210A">
        <w:rPr>
          <w:rFonts w:ascii="Arial" w:hAnsi="Arial" w:cs="Arial"/>
        </w:rPr>
        <w:t xml:space="preserve"> </w:t>
      </w:r>
      <w:r w:rsidR="545B8C08" w:rsidRPr="00EB210A">
        <w:rPr>
          <w:rFonts w:ascii="Arial" w:hAnsi="Arial" w:cs="Arial"/>
        </w:rPr>
        <w:t>...</w:t>
      </w:r>
      <w:r w:rsidR="00F70EC0" w:rsidRPr="00EB210A">
        <w:rPr>
          <w:rFonts w:ascii="Arial" w:hAnsi="Arial" w:cs="Arial"/>
        </w:rPr>
        <w:t xml:space="preserve"> </w:t>
      </w:r>
      <w:r w:rsidR="545B8C08" w:rsidRPr="00EB210A">
        <w:rPr>
          <w:rFonts w:ascii="Arial" w:hAnsi="Arial" w:cs="Arial"/>
        </w:rPr>
        <w:t>Brother Bernard came into my room, yelling and screaming at me</w:t>
      </w:r>
      <w:r w:rsidR="00F70EC0" w:rsidRPr="00EB210A">
        <w:rPr>
          <w:rFonts w:ascii="Arial" w:hAnsi="Arial" w:cs="Arial"/>
        </w:rPr>
        <w:t xml:space="preserve"> </w:t>
      </w:r>
      <w:r w:rsidR="545B8C08" w:rsidRPr="00EB210A">
        <w:rPr>
          <w:rFonts w:ascii="Arial" w:hAnsi="Arial" w:cs="Arial"/>
        </w:rPr>
        <w:t>...</w:t>
      </w:r>
      <w:r w:rsidR="00F70EC0" w:rsidRPr="00EB210A">
        <w:rPr>
          <w:rFonts w:ascii="Arial" w:hAnsi="Arial" w:cs="Arial"/>
        </w:rPr>
        <w:t xml:space="preserve"> </w:t>
      </w:r>
      <w:r w:rsidR="545B8C08" w:rsidRPr="00EB210A">
        <w:rPr>
          <w:rFonts w:ascii="Arial" w:hAnsi="Arial" w:cs="Arial"/>
        </w:rPr>
        <w:t>[h]e told me I had to be punished. Brother Bernard told me to pull my pants down and bend over</w:t>
      </w:r>
      <w:r w:rsidR="00F70EC0" w:rsidRPr="00EB210A">
        <w:rPr>
          <w:rFonts w:ascii="Arial" w:hAnsi="Arial" w:cs="Arial"/>
        </w:rPr>
        <w:t xml:space="preserve"> </w:t>
      </w:r>
      <w:r w:rsidR="545B8C08" w:rsidRPr="00EB210A">
        <w:rPr>
          <w:rFonts w:ascii="Arial" w:hAnsi="Arial" w:cs="Arial"/>
        </w:rPr>
        <w:t>...</w:t>
      </w:r>
      <w:r w:rsidR="00F70EC0" w:rsidRPr="00EB210A">
        <w:rPr>
          <w:rFonts w:ascii="Arial" w:hAnsi="Arial" w:cs="Arial"/>
        </w:rPr>
        <w:t xml:space="preserve"> </w:t>
      </w:r>
      <w:r w:rsidR="545B8C08" w:rsidRPr="00EB210A">
        <w:rPr>
          <w:rFonts w:ascii="Arial" w:hAnsi="Arial" w:cs="Arial"/>
        </w:rPr>
        <w:t>and started smacking me with something like a cane</w:t>
      </w:r>
      <w:r w:rsidR="00F70EC0" w:rsidRPr="00EB210A">
        <w:rPr>
          <w:rFonts w:ascii="Arial" w:hAnsi="Arial" w:cs="Arial"/>
        </w:rPr>
        <w:t xml:space="preserve"> </w:t>
      </w:r>
      <w:r w:rsidR="545B8C08" w:rsidRPr="00EB210A">
        <w:rPr>
          <w:rFonts w:ascii="Arial" w:hAnsi="Arial" w:cs="Arial"/>
        </w:rPr>
        <w:t>...</w:t>
      </w:r>
      <w:r w:rsidR="00F70EC0" w:rsidRPr="00EB210A">
        <w:rPr>
          <w:rFonts w:ascii="Arial" w:hAnsi="Arial" w:cs="Arial"/>
        </w:rPr>
        <w:t xml:space="preserve"> </w:t>
      </w:r>
      <w:r w:rsidR="545B8C08" w:rsidRPr="00EB210A">
        <w:rPr>
          <w:rFonts w:ascii="Arial" w:hAnsi="Arial" w:cs="Arial"/>
        </w:rPr>
        <w:t>he then raped me. I remember that I was screaming and crying. I also remember that my faeces were everywhere. I was covered in faeces. Brother Bernard started shouting at me, calling me a filthy, filthy boy. He also kept hitting me.”</w:t>
      </w:r>
      <w:r w:rsidR="004C4781" w:rsidRPr="00EB210A">
        <w:rPr>
          <w:rStyle w:val="FootnoteReference"/>
          <w:rFonts w:ascii="Arial" w:hAnsi="Arial" w:cs="Arial"/>
        </w:rPr>
        <w:footnoteReference w:id="332"/>
      </w:r>
      <w:r w:rsidRPr="00A2627F">
        <w:rPr>
          <w:rFonts w:eastAsia="Calibri" w:cstheme="minorHAnsi"/>
          <w:noProof/>
          <w:sz w:val="16"/>
          <w:szCs w:val="16"/>
          <w:lang w:val="en-GB"/>
        </w:rPr>
        <w:t xml:space="preserve"> </w:t>
      </w:r>
    </w:p>
    <w:p w14:paraId="2B54B047" w14:textId="6D93B054"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lastRenderedPageBreak/>
        <w:t xml:space="preserve">Sexual </w:t>
      </w:r>
      <w:r w:rsidR="71283FF8" w:rsidRPr="00EB210A">
        <w:rPr>
          <w:rFonts w:ascii="Arial" w:eastAsiaTheme="minorEastAsia" w:hAnsi="Arial" w:cs="Arial"/>
        </w:rPr>
        <w:t>assault was</w:t>
      </w:r>
      <w:r w:rsidRPr="00EB210A">
        <w:rPr>
          <w:rFonts w:ascii="Arial" w:eastAsiaTheme="minorEastAsia" w:hAnsi="Arial" w:cs="Arial"/>
        </w:rPr>
        <w:t xml:space="preserve"> frequently used as another form of punishment. There is evidence to suggest it was often conducted in front of other boys to serve as a warning,</w:t>
      </w:r>
      <w:r w:rsidR="004C4781" w:rsidRPr="00EB210A">
        <w:rPr>
          <w:rStyle w:val="FootnoteReference"/>
          <w:rFonts w:ascii="Arial" w:eastAsiaTheme="minorEastAsia" w:hAnsi="Arial" w:cs="Arial"/>
        </w:rPr>
        <w:footnoteReference w:id="333"/>
      </w:r>
      <w:r w:rsidRPr="00EB210A">
        <w:rPr>
          <w:rFonts w:ascii="Arial" w:eastAsiaTheme="minorEastAsia" w:hAnsi="Arial" w:cs="Arial"/>
        </w:rPr>
        <w:t xml:space="preserve"> in the same way as strapping or caning.</w:t>
      </w:r>
      <w:r w:rsidR="004C4781" w:rsidRPr="00EB210A">
        <w:rPr>
          <w:rStyle w:val="FootnoteReference"/>
          <w:rFonts w:ascii="Arial" w:eastAsiaTheme="minorEastAsia" w:hAnsi="Arial" w:cs="Arial"/>
        </w:rPr>
        <w:footnoteReference w:id="334"/>
      </w:r>
      <w:r w:rsidRPr="00EB210A">
        <w:rPr>
          <w:rFonts w:ascii="Arial" w:eastAsiaTheme="minorEastAsia" w:hAnsi="Arial" w:cs="Arial"/>
        </w:rPr>
        <w:t xml:space="preserve"> </w:t>
      </w:r>
    </w:p>
    <w:p w14:paraId="2B0889D1" w14:textId="77777777" w:rsidR="00CB77C9" w:rsidRPr="00EB210A" w:rsidRDefault="009B0D14" w:rsidP="003B0D0B">
      <w:pPr>
        <w:pStyle w:val="Heading3"/>
      </w:pPr>
      <w:bookmarkStart w:id="719" w:name="_Toc139968048"/>
      <w:bookmarkStart w:id="720" w:name="_Toc139968445"/>
      <w:bookmarkStart w:id="721" w:name="_Toc244986898"/>
      <w:bookmarkStart w:id="722" w:name="_Toc1179499890"/>
      <w:bookmarkStart w:id="723" w:name="_Toc1904071091"/>
      <w:bookmarkStart w:id="724" w:name="_Toc328562130"/>
      <w:bookmarkStart w:id="725" w:name="_Toc1140556316"/>
      <w:bookmarkStart w:id="726" w:name="_Toc1315382022"/>
      <w:bookmarkStart w:id="727" w:name="_Toc1538088930"/>
      <w:bookmarkStart w:id="728" w:name="_Toc2006013102"/>
      <w:bookmarkStart w:id="729" w:name="_Toc1533870921"/>
      <w:bookmarkStart w:id="730" w:name="_Toc444124272"/>
      <w:bookmarkStart w:id="731" w:name="_Toc2057072772"/>
      <w:bookmarkStart w:id="732" w:name="_Toc1462716703"/>
      <w:bookmarkStart w:id="733" w:name="_Toc685469402"/>
      <w:bookmarkStart w:id="734" w:name="_Toc127781910"/>
      <w:r w:rsidRPr="00EB210A">
        <w:t>Te whānui o ngā tūkinotanga</w:t>
      </w:r>
      <w:bookmarkEnd w:id="719"/>
      <w:bookmarkEnd w:id="720"/>
      <w:r w:rsidRPr="00EB210A">
        <w:t xml:space="preserve"> </w:t>
      </w:r>
    </w:p>
    <w:p w14:paraId="5B971158" w14:textId="514DA6E5" w:rsidR="004C4781" w:rsidRPr="00EB210A" w:rsidRDefault="004C4781" w:rsidP="003B0D0B">
      <w:pPr>
        <w:pStyle w:val="Heading3"/>
      </w:pPr>
      <w:bookmarkStart w:id="735" w:name="_Toc139968049"/>
      <w:bookmarkStart w:id="736" w:name="_Toc139968446"/>
      <w:r w:rsidRPr="00EB210A">
        <w:t xml:space="preserve">Extent of </w:t>
      </w:r>
      <w:r w:rsidR="00446E1F" w:rsidRPr="00EB210A">
        <w:t>a</w:t>
      </w:r>
      <w:r w:rsidRPr="00EB210A">
        <w:t>buse</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r w:rsidRPr="00EB210A">
        <w:t xml:space="preserve"> </w:t>
      </w:r>
    </w:p>
    <w:p w14:paraId="3E4A7531" w14:textId="77777777" w:rsidR="00485A9D"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The Inquiry sought comprehensive information from </w:t>
      </w:r>
      <w:r w:rsidR="00EC37A4" w:rsidRPr="00EB210A">
        <w:rPr>
          <w:rFonts w:ascii="Arial" w:eastAsiaTheme="minorEastAsia" w:hAnsi="Arial" w:cs="Arial"/>
        </w:rPr>
        <w:t>Catholic Church</w:t>
      </w:r>
      <w:r w:rsidRPr="00EB210A">
        <w:rPr>
          <w:rFonts w:ascii="Arial" w:eastAsiaTheme="minorEastAsia" w:hAnsi="Arial" w:cs="Arial"/>
        </w:rPr>
        <w:t xml:space="preserve"> authorities in Aotearoa New Zealand about all reports of abuse made to it from 1950 to 30 June 2021, including sexual, physical and psychological abuse, as well as neglect, failed responses to reports of abuse and facilitation of abuse.</w:t>
      </w:r>
      <w:r w:rsidR="007D7B7D" w:rsidRPr="00EB210A">
        <w:rPr>
          <w:rFonts w:ascii="Arial" w:eastAsiaTheme="minorEastAsia" w:hAnsi="Arial" w:cs="Arial"/>
        </w:rPr>
        <w:t xml:space="preserve"> </w:t>
      </w:r>
      <w:r w:rsidR="004F0EC5" w:rsidRPr="00EB210A">
        <w:rPr>
          <w:rFonts w:ascii="Arial" w:eastAsiaTheme="minorEastAsia" w:hAnsi="Arial" w:cs="Arial"/>
        </w:rPr>
        <w:t xml:space="preserve">Reports of abuse included: </w:t>
      </w:r>
    </w:p>
    <w:p w14:paraId="1E97B83B" w14:textId="664750B7" w:rsidR="00485A9D" w:rsidRPr="00EB210A" w:rsidRDefault="00485A9D" w:rsidP="00485A9D">
      <w:pPr>
        <w:pStyle w:val="List123"/>
        <w:numPr>
          <w:ilvl w:val="1"/>
          <w:numId w:val="40"/>
        </w:numPr>
        <w:rPr>
          <w:rFonts w:ascii="Arial" w:eastAsiaTheme="minorEastAsia" w:hAnsi="Arial" w:cs="Arial"/>
        </w:rPr>
      </w:pPr>
      <w:r w:rsidRPr="00EB210A">
        <w:rPr>
          <w:rFonts w:ascii="Arial" w:eastAsiaTheme="minorEastAsia" w:hAnsi="Arial" w:cs="Arial"/>
        </w:rPr>
        <w:t>Formal reports made by the alleged victim themselves or an authorised representative.</w:t>
      </w:r>
    </w:p>
    <w:p w14:paraId="1C077CB1" w14:textId="1C54C9A9" w:rsidR="00485A9D" w:rsidRPr="00EB210A" w:rsidRDefault="00B27A8E" w:rsidP="00485A9D">
      <w:pPr>
        <w:pStyle w:val="List123"/>
        <w:numPr>
          <w:ilvl w:val="1"/>
          <w:numId w:val="40"/>
        </w:numPr>
        <w:rPr>
          <w:rFonts w:ascii="Arial" w:eastAsiaTheme="minorEastAsia" w:hAnsi="Arial" w:cs="Arial"/>
        </w:rPr>
      </w:pPr>
      <w:r w:rsidRPr="00EB210A">
        <w:rPr>
          <w:rFonts w:ascii="Arial" w:eastAsiaTheme="minorEastAsia" w:hAnsi="Arial" w:cs="Arial"/>
        </w:rPr>
        <w:t>Informal reports made by the individual alleging abuse.</w:t>
      </w:r>
    </w:p>
    <w:p w14:paraId="700D2E2C" w14:textId="77777777" w:rsidR="00894A7E" w:rsidRPr="00EB210A" w:rsidRDefault="00894A7E" w:rsidP="00894A7E">
      <w:pPr>
        <w:pStyle w:val="List123"/>
        <w:numPr>
          <w:ilvl w:val="1"/>
          <w:numId w:val="40"/>
        </w:numPr>
        <w:rPr>
          <w:rFonts w:ascii="Arial" w:eastAsiaTheme="minorEastAsia" w:hAnsi="Arial" w:cs="Arial"/>
        </w:rPr>
      </w:pPr>
      <w:r w:rsidRPr="00EB210A">
        <w:rPr>
          <w:rFonts w:ascii="Arial" w:eastAsiaTheme="minorEastAsia" w:hAnsi="Arial" w:cs="Arial"/>
        </w:rPr>
        <w:t xml:space="preserve">Allegations of abuse made by a family member, friend, or acquaintance of the alleged victim, whether or not the survivor was aware that this allegation was being made to the Catholic entity. </w:t>
      </w:r>
    </w:p>
    <w:p w14:paraId="53C8224D" w14:textId="1290C57C" w:rsidR="00894A7E" w:rsidRPr="00EB210A" w:rsidRDefault="00894A7E" w:rsidP="00403050">
      <w:pPr>
        <w:pStyle w:val="List123"/>
        <w:numPr>
          <w:ilvl w:val="1"/>
          <w:numId w:val="40"/>
        </w:numPr>
        <w:rPr>
          <w:rFonts w:ascii="Arial" w:eastAsiaTheme="minorEastAsia" w:hAnsi="Arial" w:cs="Arial"/>
        </w:rPr>
      </w:pPr>
      <w:r w:rsidRPr="00EB210A">
        <w:rPr>
          <w:rFonts w:ascii="Arial" w:eastAsiaTheme="minorEastAsia" w:hAnsi="Arial" w:cs="Arial"/>
        </w:rPr>
        <w:t>Allegations of abuse where the person making the allegation did not ask for any form of redress or asked that the matter not be taken any further.</w:t>
      </w:r>
      <w:r w:rsidRPr="00EB210A">
        <w:rPr>
          <w:rStyle w:val="FootnoteReference"/>
          <w:rFonts w:ascii="Arial" w:eastAsiaTheme="minorEastAsia" w:hAnsi="Arial" w:cs="Arial"/>
        </w:rPr>
        <w:footnoteReference w:id="335"/>
      </w:r>
    </w:p>
    <w:p w14:paraId="0CF30C57" w14:textId="3217BD5B" w:rsidR="004C4781" w:rsidRPr="00EB210A" w:rsidRDefault="07914350" w:rsidP="00403050">
      <w:pPr>
        <w:pStyle w:val="List123"/>
        <w:numPr>
          <w:ilvl w:val="0"/>
          <w:numId w:val="0"/>
        </w:numPr>
        <w:ind w:left="720"/>
        <w:rPr>
          <w:rFonts w:ascii="Arial" w:eastAsiaTheme="minorEastAsia" w:hAnsi="Arial" w:cs="Arial"/>
        </w:rPr>
      </w:pPr>
      <w:r w:rsidRPr="00EB210A">
        <w:rPr>
          <w:rFonts w:ascii="Arial" w:eastAsiaTheme="minorEastAsia" w:hAnsi="Arial" w:cs="Arial"/>
        </w:rPr>
        <w:t xml:space="preserve">The information provided by the </w:t>
      </w:r>
      <w:r w:rsidR="00EC37A4" w:rsidRPr="00EB210A">
        <w:rPr>
          <w:rFonts w:ascii="Arial" w:eastAsiaTheme="minorEastAsia" w:hAnsi="Arial" w:cs="Arial"/>
        </w:rPr>
        <w:t>Catholic Church</w:t>
      </w:r>
      <w:r w:rsidRPr="00EB210A">
        <w:rPr>
          <w:rFonts w:ascii="Arial" w:eastAsiaTheme="minorEastAsia" w:hAnsi="Arial" w:cs="Arial"/>
        </w:rPr>
        <w:t xml:space="preserve"> authorities included recorded reports of abuse by the Order’s brothers.  </w:t>
      </w:r>
    </w:p>
    <w:p w14:paraId="258692C0" w14:textId="321F07D6"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Te </w:t>
      </w:r>
      <w:r w:rsidR="083A8E74" w:rsidRPr="00EB210A">
        <w:rPr>
          <w:rFonts w:ascii="Arial" w:eastAsiaTheme="minorEastAsia" w:hAnsi="Arial" w:cs="Arial"/>
        </w:rPr>
        <w:t>Rōpū</w:t>
      </w:r>
      <w:r w:rsidRPr="00EB210A">
        <w:rPr>
          <w:rFonts w:ascii="Arial" w:eastAsiaTheme="minorEastAsia" w:hAnsi="Arial" w:cs="Arial"/>
        </w:rPr>
        <w:t xml:space="preserve"> Tautoko, on behalf of the Order, also provided briefing papers summarising the nature and extent of reports of abuse at both Marylands</w:t>
      </w:r>
      <w:r w:rsidR="004C4781" w:rsidRPr="00EB210A">
        <w:rPr>
          <w:rStyle w:val="FootnoteReference"/>
          <w:rFonts w:ascii="Arial" w:eastAsiaTheme="minorEastAsia" w:hAnsi="Arial" w:cs="Arial"/>
        </w:rPr>
        <w:footnoteReference w:id="336"/>
      </w:r>
      <w:r w:rsidRPr="00EB210A">
        <w:rPr>
          <w:rFonts w:ascii="Arial" w:eastAsiaTheme="minorEastAsia" w:hAnsi="Arial" w:cs="Arial"/>
        </w:rPr>
        <w:t xml:space="preserve"> and Hebron Trust.</w:t>
      </w:r>
      <w:r w:rsidR="004C4781" w:rsidRPr="00EB210A">
        <w:rPr>
          <w:rStyle w:val="FootnoteReference"/>
          <w:rFonts w:ascii="Arial" w:eastAsiaTheme="minorEastAsia" w:hAnsi="Arial" w:cs="Arial"/>
        </w:rPr>
        <w:footnoteReference w:id="337"/>
      </w:r>
      <w:r w:rsidRPr="00EB210A">
        <w:rPr>
          <w:rFonts w:ascii="Arial" w:eastAsiaTheme="minorEastAsia" w:hAnsi="Arial" w:cs="Arial"/>
        </w:rPr>
        <w:t xml:space="preserve"> </w:t>
      </w:r>
    </w:p>
    <w:p w14:paraId="17C24BCD" w14:textId="300FCB1C"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We note that there are limitations to this data. It cannot give a complete picture as it only includes reported abuse. As we have found in earlier reports</w:t>
      </w:r>
      <w:r w:rsidR="004C4781" w:rsidRPr="00EB210A">
        <w:rPr>
          <w:rStyle w:val="FootnoteReference"/>
          <w:rFonts w:ascii="Arial" w:eastAsiaTheme="minorEastAsia" w:hAnsi="Arial" w:cs="Arial"/>
        </w:rPr>
        <w:footnoteReference w:id="338"/>
      </w:r>
      <w:r w:rsidRPr="00EB210A">
        <w:rPr>
          <w:rFonts w:ascii="Arial" w:eastAsiaTheme="minorEastAsia" w:hAnsi="Arial" w:cs="Arial"/>
        </w:rPr>
        <w:t xml:space="preserve"> much abuse goes unreported, because of the significant barriers to survivors reporting abuse while in the care of faith-based institutions, including the </w:t>
      </w:r>
      <w:r w:rsidR="00EC37A4" w:rsidRPr="00EB210A">
        <w:rPr>
          <w:rFonts w:ascii="Arial" w:eastAsiaTheme="minorEastAsia" w:hAnsi="Arial" w:cs="Arial"/>
        </w:rPr>
        <w:t>Catholic Church</w:t>
      </w:r>
      <w:r w:rsidRPr="00EB210A">
        <w:rPr>
          <w:rFonts w:ascii="Arial" w:eastAsiaTheme="minorEastAsia" w:hAnsi="Arial" w:cs="Arial"/>
        </w:rPr>
        <w:t>. The level of disability of some of the boys at Marylands is likely to be a further barrier to reporting.</w:t>
      </w:r>
    </w:p>
    <w:p w14:paraId="07C26F50" w14:textId="42E82E89" w:rsidR="004C4781" w:rsidRPr="00EB210A" w:rsidRDefault="58A53F4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At </w:t>
      </w:r>
      <w:r w:rsidR="77CDC73B" w:rsidRPr="00EB210A">
        <w:rPr>
          <w:rFonts w:ascii="Arial" w:eastAsiaTheme="minorEastAsia" w:hAnsi="Arial" w:cs="Arial"/>
        </w:rPr>
        <w:t>times, when</w:t>
      </w:r>
      <w:r w:rsidRPr="00EB210A">
        <w:rPr>
          <w:rFonts w:ascii="Arial" w:eastAsiaTheme="minorEastAsia" w:hAnsi="Arial" w:cs="Arial"/>
        </w:rPr>
        <w:t xml:space="preserve"> a report was made, it may not have been recorded.  For example, some reports of abuse discussed in the evidence of Brother Timothy Graham and documents are not included in the raw data or the briefing papers provided to the </w:t>
      </w:r>
      <w:r w:rsidRPr="00EB210A">
        <w:rPr>
          <w:rFonts w:ascii="Arial" w:eastAsiaTheme="minorEastAsia" w:hAnsi="Arial" w:cs="Arial"/>
        </w:rPr>
        <w:lastRenderedPageBreak/>
        <w:t>Inquiry.</w:t>
      </w:r>
      <w:r w:rsidR="004C4781" w:rsidRPr="00EB210A">
        <w:rPr>
          <w:rStyle w:val="FootnoteReference"/>
          <w:rFonts w:ascii="Arial" w:eastAsiaTheme="minorEastAsia" w:hAnsi="Arial" w:cs="Arial"/>
        </w:rPr>
        <w:footnoteReference w:id="339"/>
      </w:r>
      <w:r w:rsidRPr="00EB210A">
        <w:rPr>
          <w:rFonts w:ascii="Arial" w:eastAsiaTheme="minorEastAsia" w:hAnsi="Arial" w:cs="Arial"/>
        </w:rPr>
        <w:t xml:space="preserve"> Similarly, </w:t>
      </w:r>
      <w:r w:rsidR="00BB2BA0" w:rsidRPr="00EB210A">
        <w:rPr>
          <w:rFonts w:ascii="Arial" w:eastAsiaTheme="minorEastAsia" w:hAnsi="Arial" w:cs="Arial"/>
        </w:rPr>
        <w:t>Mr HZ</w:t>
      </w:r>
      <w:r w:rsidRPr="00EB210A">
        <w:rPr>
          <w:rFonts w:ascii="Arial" w:eastAsiaTheme="minorEastAsia" w:hAnsi="Arial" w:cs="Arial"/>
        </w:rPr>
        <w:t xml:space="preserve">’s disclosure of sexual abuse to Brother Garchow is not included in the Order’s summary of what it knew and when, because it only </w:t>
      </w:r>
      <w:r w:rsidR="27DB2CFD" w:rsidRPr="00EB210A">
        <w:rPr>
          <w:rFonts w:ascii="Arial" w:eastAsiaTheme="minorEastAsia" w:hAnsi="Arial" w:cs="Arial"/>
        </w:rPr>
        <w:t xml:space="preserve">came </w:t>
      </w:r>
      <w:r w:rsidRPr="00EB210A">
        <w:rPr>
          <w:rFonts w:ascii="Arial" w:eastAsiaTheme="minorEastAsia" w:hAnsi="Arial" w:cs="Arial"/>
        </w:rPr>
        <w:t>to the attention of the Order prior to the Marylands hearing.</w:t>
      </w:r>
      <w:r w:rsidR="004C4781" w:rsidRPr="00EB210A">
        <w:rPr>
          <w:rStyle w:val="FootnoteReference"/>
          <w:rFonts w:ascii="Arial" w:eastAsiaTheme="minorEastAsia" w:hAnsi="Arial" w:cs="Arial"/>
        </w:rPr>
        <w:footnoteReference w:id="340"/>
      </w:r>
    </w:p>
    <w:p w14:paraId="365B45F3" w14:textId="3C5E8199"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For </w:t>
      </w:r>
      <w:r w:rsidR="1CD0518F" w:rsidRPr="00EB210A">
        <w:rPr>
          <w:rFonts w:ascii="Arial" w:eastAsiaTheme="minorEastAsia" w:hAnsi="Arial" w:cs="Arial"/>
        </w:rPr>
        <w:t>all</w:t>
      </w:r>
      <w:r w:rsidR="66ADC6FA" w:rsidRPr="00EB210A">
        <w:rPr>
          <w:rFonts w:ascii="Arial" w:eastAsiaTheme="minorEastAsia" w:hAnsi="Arial" w:cs="Arial"/>
        </w:rPr>
        <w:t xml:space="preserve"> these</w:t>
      </w:r>
      <w:r w:rsidRPr="00EB210A">
        <w:rPr>
          <w:rFonts w:ascii="Arial" w:eastAsiaTheme="minorEastAsia" w:hAnsi="Arial" w:cs="Arial"/>
        </w:rPr>
        <w:t xml:space="preserve"> reasons we treat the data summarised in the next section as indicative, likely revealing only the tip of the iceberg of the number of </w:t>
      </w:r>
      <w:r w:rsidR="00C00695" w:rsidRPr="00EB210A">
        <w:rPr>
          <w:rFonts w:ascii="Arial" w:eastAsiaTheme="minorEastAsia" w:hAnsi="Arial" w:cs="Arial"/>
        </w:rPr>
        <w:t>tamariki</w:t>
      </w:r>
      <w:r w:rsidRPr="00EB210A">
        <w:rPr>
          <w:rFonts w:ascii="Arial" w:eastAsiaTheme="minorEastAsia" w:hAnsi="Arial" w:cs="Arial"/>
        </w:rPr>
        <w:t xml:space="preserve"> and </w:t>
      </w:r>
      <w:r w:rsidR="00C00695" w:rsidRPr="00EB210A">
        <w:rPr>
          <w:rFonts w:ascii="Arial" w:eastAsiaTheme="minorEastAsia" w:hAnsi="Arial" w:cs="Arial"/>
        </w:rPr>
        <w:t xml:space="preserve">rangatahi </w:t>
      </w:r>
      <w:r w:rsidRPr="00EB210A">
        <w:rPr>
          <w:rFonts w:ascii="Arial" w:eastAsiaTheme="minorEastAsia" w:hAnsi="Arial" w:cs="Arial"/>
        </w:rPr>
        <w:t xml:space="preserve">at Marylands and Hebron Trust who were actually abused or the true amount of abuse </w:t>
      </w:r>
      <w:r w:rsidR="00F6359F" w:rsidRPr="00EB210A">
        <w:rPr>
          <w:rFonts w:ascii="Arial" w:eastAsiaTheme="minorEastAsia" w:hAnsi="Arial" w:cs="Arial"/>
        </w:rPr>
        <w:t xml:space="preserve">and neglect </w:t>
      </w:r>
      <w:r w:rsidRPr="00EB210A">
        <w:rPr>
          <w:rFonts w:ascii="Arial" w:eastAsiaTheme="minorEastAsia" w:hAnsi="Arial" w:cs="Arial"/>
        </w:rPr>
        <w:t>that was inflicted on them.</w:t>
      </w:r>
    </w:p>
    <w:p w14:paraId="126A7E94" w14:textId="3C5E8199" w:rsidR="009B0D14" w:rsidRPr="00EB210A" w:rsidRDefault="009B0D14" w:rsidP="00C11D3C">
      <w:pPr>
        <w:pStyle w:val="Heading4"/>
      </w:pPr>
      <w:bookmarkStart w:id="737" w:name="_Toc139968050"/>
      <w:bookmarkStart w:id="738" w:name="_Toc139968447"/>
      <w:r w:rsidRPr="00EB210A">
        <w:t>Te nui o ngā whāwhākitanga e ai ki ngā raraunga i whoatungia e te Rangapū</w:t>
      </w:r>
      <w:bookmarkEnd w:id="737"/>
      <w:bookmarkEnd w:id="738"/>
      <w:r w:rsidRPr="00EB210A">
        <w:t xml:space="preserve"> </w:t>
      </w:r>
    </w:p>
    <w:p w14:paraId="411EE194" w14:textId="2D27EC8D" w:rsidR="004C4781" w:rsidRPr="00EB210A" w:rsidRDefault="004C4781" w:rsidP="00C11D3C">
      <w:pPr>
        <w:pStyle w:val="Heading4"/>
      </w:pPr>
      <w:bookmarkStart w:id="739" w:name="_Toc139968051"/>
      <w:bookmarkStart w:id="740" w:name="_Toc139968448"/>
      <w:r w:rsidRPr="00EB210A">
        <w:t>Number of allegations according to data provided</w:t>
      </w:r>
      <w:r w:rsidR="00446E1F" w:rsidRPr="00EB210A">
        <w:t xml:space="preserve"> by Order</w:t>
      </w:r>
      <w:bookmarkEnd w:id="739"/>
      <w:bookmarkEnd w:id="740"/>
    </w:p>
    <w:p w14:paraId="2ED8AA51" w14:textId="7E07FB49" w:rsidR="004C4781" w:rsidRPr="00EB210A" w:rsidRDefault="3A0329B1"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From the data we received, we can say that of</w:t>
      </w:r>
      <w:r w:rsidR="5910EF77" w:rsidRPr="00EB210A">
        <w:rPr>
          <w:rFonts w:ascii="Arial" w:eastAsiaTheme="minorEastAsia" w:hAnsi="Arial" w:cs="Arial"/>
        </w:rPr>
        <w:t xml:space="preserve"> </w:t>
      </w:r>
      <w:r w:rsidRPr="00EB210A">
        <w:rPr>
          <w:rFonts w:ascii="Arial" w:eastAsiaTheme="minorEastAsia" w:hAnsi="Arial" w:cs="Arial"/>
        </w:rPr>
        <w:t xml:space="preserve">the 537 boys who attended Marylands, more than one in five (118) reported abuse while in the school’s care. There were 241 reports of abuse at the school, the orphanage and the Order’s bach at </w:t>
      </w:r>
      <w:r w:rsidR="4C8D56BB" w:rsidRPr="00EB210A">
        <w:rPr>
          <w:rFonts w:ascii="Arial" w:eastAsiaTheme="minorEastAsia" w:hAnsi="Arial" w:cs="Arial"/>
        </w:rPr>
        <w:t xml:space="preserve">Waikuku </w:t>
      </w:r>
      <w:r w:rsidRPr="00EB210A">
        <w:rPr>
          <w:rFonts w:ascii="Arial" w:eastAsiaTheme="minorEastAsia" w:hAnsi="Arial" w:cs="Arial"/>
        </w:rPr>
        <w:t>beach. Of the 118 individuals, more than half (64) reported abuse by more than one brother.</w:t>
      </w:r>
    </w:p>
    <w:p w14:paraId="79F391FE" w14:textId="2C61ADD5"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In addition, 28 individuals reported abuse across Hebron Trust settings. This included abuse at Waipuna, Pampuri and Farm Cottage, as well as other locations such as Brother McGrath’s house. All but one report</w:t>
      </w:r>
      <w:r w:rsidR="008E357C" w:rsidRPr="00EB210A">
        <w:rPr>
          <w:rFonts w:ascii="Arial" w:eastAsiaTheme="minorEastAsia" w:hAnsi="Arial" w:cs="Arial"/>
        </w:rPr>
        <w:t>ed</w:t>
      </w:r>
      <w:r w:rsidRPr="00EB210A">
        <w:rPr>
          <w:rFonts w:ascii="Arial" w:eastAsiaTheme="minorEastAsia" w:hAnsi="Arial" w:cs="Arial"/>
        </w:rPr>
        <w:t xml:space="preserve"> Brother McGrath abusing them. The other individual reported abuse by a lay member of staff. Of this group, 23 were 18 years old or younger.</w:t>
      </w:r>
    </w:p>
    <w:p w14:paraId="05985543" w14:textId="77777777" w:rsidR="0001420D"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Across all Christchurch settings, the Order says it had records of reports of abuse from 146 individuals, reporting 269 complaints of abuse.</w:t>
      </w:r>
    </w:p>
    <w:p w14:paraId="7253894B" w14:textId="2F0A3EB3" w:rsidR="0001420D" w:rsidRPr="00EB210A" w:rsidRDefault="009B0D14" w:rsidP="00C11D3C">
      <w:pPr>
        <w:pStyle w:val="Heading4"/>
      </w:pPr>
      <w:bookmarkStart w:id="741" w:name="_Toc139968052"/>
      <w:bookmarkStart w:id="742" w:name="_Toc139968449"/>
      <w:r w:rsidRPr="00EB210A">
        <w:t xml:space="preserve">Ngā momo whāwhāki - </w:t>
      </w:r>
      <w:r w:rsidR="0001420D" w:rsidRPr="00EB210A">
        <w:t>Types of allegations</w:t>
      </w:r>
      <w:bookmarkEnd w:id="741"/>
      <w:bookmarkEnd w:id="742"/>
    </w:p>
    <w:p w14:paraId="65527DF5" w14:textId="491126C0" w:rsidR="0094221C" w:rsidRPr="00EB210A" w:rsidRDefault="07914350" w:rsidP="004361AF">
      <w:pPr>
        <w:pStyle w:val="List123"/>
        <w:numPr>
          <w:ilvl w:val="0"/>
          <w:numId w:val="40"/>
        </w:numPr>
        <w:ind w:left="720" w:hanging="720"/>
        <w:rPr>
          <w:rFonts w:ascii="Arial" w:hAnsi="Arial" w:cs="Arial"/>
        </w:rPr>
      </w:pPr>
      <w:r w:rsidRPr="00EB210A">
        <w:rPr>
          <w:rFonts w:ascii="Arial" w:eastAsiaTheme="minorEastAsia" w:hAnsi="Arial" w:cs="Arial"/>
        </w:rPr>
        <w:t xml:space="preserve">We have grouped the types of abuse reported to the Order into 10 categories and set them out in the following table. </w:t>
      </w:r>
      <w:r w:rsidR="004C4781" w:rsidRPr="00EB210A">
        <w:rPr>
          <w:rFonts w:ascii="Arial" w:eastAsia="Calibri" w:hAnsi="Arial" w:cs="Arial"/>
        </w:rPr>
        <w:fldChar w:fldCharType="begin"/>
      </w:r>
      <w:r w:rsidR="004C4781" w:rsidRPr="00EB210A">
        <w:rPr>
          <w:rFonts w:ascii="Arial" w:eastAsia="Calibri" w:hAnsi="Arial" w:cs="Arial"/>
        </w:rPr>
        <w:instrText xml:space="preserve"> REF _Ref112667391 \h  \* MERGEFORMAT </w:instrText>
      </w:r>
      <w:r w:rsidR="004C4781" w:rsidRPr="00EB210A">
        <w:rPr>
          <w:rFonts w:ascii="Arial" w:eastAsia="Calibri" w:hAnsi="Arial" w:cs="Arial"/>
        </w:rPr>
      </w:r>
      <w:r w:rsidR="004C4781" w:rsidRPr="00EB210A">
        <w:rPr>
          <w:rFonts w:ascii="Arial" w:eastAsia="Calibri" w:hAnsi="Arial" w:cs="Arial"/>
        </w:rPr>
        <w:fldChar w:fldCharType="end"/>
      </w:r>
      <w:r w:rsidRPr="00EB210A">
        <w:rPr>
          <w:rFonts w:ascii="Arial" w:eastAsiaTheme="minorEastAsia" w:hAnsi="Arial" w:cs="Arial"/>
        </w:rPr>
        <w:t xml:space="preserve"> The total of 361 is 66 more than the 269 incidents of abuse reported above, because some incidents involved several forms of abuse.</w:t>
      </w:r>
    </w:p>
    <w:p w14:paraId="443CF0B7" w14:textId="47E63E76" w:rsidR="003C2953" w:rsidRPr="00EB210A" w:rsidRDefault="006A7165" w:rsidP="003C2953">
      <w:pPr>
        <w:pStyle w:val="List123"/>
        <w:numPr>
          <w:ilvl w:val="0"/>
          <w:numId w:val="0"/>
        </w:numPr>
        <w:rPr>
          <w:rFonts w:ascii="Arial" w:hAnsi="Arial" w:cs="Arial"/>
        </w:rPr>
      </w:pPr>
      <w:r>
        <w:rPr>
          <w:noProof/>
        </w:rPr>
        <w:lastRenderedPageBreak/>
        <w:drawing>
          <wp:inline distT="0" distB="0" distL="0" distR="0" wp14:anchorId="7BB28A2D" wp14:editId="5CB44723">
            <wp:extent cx="5669915" cy="8016875"/>
            <wp:effectExtent l="0" t="0" r="6985" b="3175"/>
            <wp:docPr id="21" name="Picture 21" descr="Shows the numbers of abuse that happened at Marylands in a graph. &#10;Abuse was sexual, physical, psychological, it included neglect, failure to act, facilitated abuse and other abusive actions. The graph maps the abuse experiences of 329 students, across all abuse experiences children are represented. There are 115 reports of sexual offending, other than violation. This is the largest representation on the graph. &#10;&#10;32 students at Hebron Trust are also represented in the graph, Psychological abuse, sexual offending against children and those of unknown age are all represented. The largest is 17 reports of sexual offending against a ch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ows the numbers of abuse that happened at Marylands in a graph. &#10;Abuse was sexual, physical, psychological, it included neglect, failure to act, facilitated abuse and other abusive actions. The graph maps the abuse experiences of 329 students, across all abuse experiences children are represented. There are 115 reports of sexual offending, other than violation. This is the largest representation on the graph. &#10;&#10;32 students at Hebron Trust are also represented in the graph, Psychological abuse, sexual offending against children and those of unknown age are all represented. The largest is 17 reports of sexual offending against a child.&#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69915" cy="8016875"/>
                    </a:xfrm>
                    <a:prstGeom prst="rect">
                      <a:avLst/>
                    </a:prstGeom>
                    <a:noFill/>
                    <a:ln>
                      <a:noFill/>
                    </a:ln>
                  </pic:spPr>
                </pic:pic>
              </a:graphicData>
            </a:graphic>
          </wp:inline>
        </w:drawing>
      </w:r>
    </w:p>
    <w:p w14:paraId="78CBF48F" w14:textId="53F0AB9A" w:rsidR="00272DF4" w:rsidRPr="00EB210A" w:rsidRDefault="00543736" w:rsidP="003C2953">
      <w:pPr>
        <w:pStyle w:val="List123"/>
        <w:numPr>
          <w:ilvl w:val="0"/>
          <w:numId w:val="0"/>
        </w:numPr>
        <w:rPr>
          <w:rFonts w:ascii="Arial" w:hAnsi="Arial" w:cs="Arial"/>
        </w:rPr>
      </w:pPr>
      <w:r>
        <w:rPr>
          <w:noProof/>
        </w:rPr>
        <w:lastRenderedPageBreak/>
        <w:drawing>
          <wp:inline distT="0" distB="0" distL="0" distR="0" wp14:anchorId="3F09BBE3" wp14:editId="6B61A445">
            <wp:extent cx="5669915" cy="8016875"/>
            <wp:effectExtent l="0" t="0" r="6985" b="3175"/>
            <wp:docPr id="22" name="Picture 22" descr="The page talks about &#10;&#10;Allegations of abuse &#10;Of the 37 St John of God brothers ministering in the Christchurch community during the operation of Marylands School from 1955 to 1984, 21 (57%) had allegations of abuse made against them &#10;&#10;Abuse was across Australia and New Zealand&#10;&#10;30% of St John of God brothers in Australia had a claim of child sexual abuse against them from 1980 to 2015 &#10;51% of St John of God brothers in Aotearoa New Zealand had a claim of child sexual abuse against them from 1955 to 19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page talks about &#10;&#10;Allegations of abuse &#10;Of the 37 St John of God brothers ministering in the Christchurch community during the operation of Marylands School from 1955 to 1984, 21 (57%) had allegations of abuse made against them &#10;&#10;Abuse was across Australia and New Zealand&#10;&#10;30% of St John of God brothers in Australia had a claim of child sexual abuse against them from 1980 to 2015 &#10;51% of St John of God brothers in Aotearoa New Zealand had a claim of child sexual abuse against them from 1955 to 1984&#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69915" cy="8016875"/>
                    </a:xfrm>
                    <a:prstGeom prst="rect">
                      <a:avLst/>
                    </a:prstGeom>
                    <a:noFill/>
                    <a:ln>
                      <a:noFill/>
                    </a:ln>
                  </pic:spPr>
                </pic:pic>
              </a:graphicData>
            </a:graphic>
          </wp:inline>
        </w:drawing>
      </w:r>
    </w:p>
    <w:p w14:paraId="13FBB4D3" w14:textId="42AB47D4" w:rsidR="07914350"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lastRenderedPageBreak/>
        <w:t>From 1955 to 1983, 37</w:t>
      </w:r>
      <w:r w:rsidR="345D7722" w:rsidRPr="00EB210A">
        <w:rPr>
          <w:rFonts w:ascii="Arial" w:eastAsiaTheme="minorEastAsia" w:hAnsi="Arial" w:cs="Arial"/>
        </w:rPr>
        <w:t xml:space="preserve"> </w:t>
      </w:r>
      <w:r w:rsidRPr="00EB210A">
        <w:rPr>
          <w:rFonts w:ascii="Arial" w:eastAsiaTheme="minorEastAsia" w:hAnsi="Arial" w:cs="Arial"/>
        </w:rPr>
        <w:t>brothers ministered in the Christchurch community (the period during which the Order operated Marylands)</w:t>
      </w:r>
      <w:r w:rsidR="004C4781" w:rsidRPr="00EB210A">
        <w:rPr>
          <w:rFonts w:ascii="Arial" w:eastAsiaTheme="minorEastAsia" w:hAnsi="Arial" w:cs="Arial"/>
        </w:rPr>
        <w:t>.</w:t>
      </w:r>
    </w:p>
    <w:p w14:paraId="201B55AC" w14:textId="2E91B793" w:rsidR="0001420D"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Of those 37 brothers, 21 (57</w:t>
      </w:r>
      <w:r w:rsidR="009526BB" w:rsidRPr="00EB210A">
        <w:rPr>
          <w:rFonts w:ascii="Arial" w:eastAsiaTheme="minorEastAsia" w:hAnsi="Arial" w:cs="Arial"/>
        </w:rPr>
        <w:t xml:space="preserve"> per cent</w:t>
      </w:r>
      <w:r w:rsidRPr="00EB210A">
        <w:rPr>
          <w:rFonts w:ascii="Arial" w:eastAsiaTheme="minorEastAsia" w:hAnsi="Arial" w:cs="Arial"/>
        </w:rPr>
        <w:t xml:space="preserve">) have had allegations of abuse made against them covering all of the forms of abuse within the Inquiry’s Terms of Reference.  </w:t>
      </w:r>
    </w:p>
    <w:p w14:paraId="3FABA32F" w14:textId="2D039609" w:rsidR="0001420D" w:rsidRPr="00EB210A" w:rsidRDefault="57355BA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More than half (51</w:t>
      </w:r>
      <w:r w:rsidR="009526BB" w:rsidRPr="00EB210A">
        <w:rPr>
          <w:rFonts w:ascii="Arial" w:eastAsiaTheme="minorEastAsia" w:hAnsi="Arial" w:cs="Arial"/>
        </w:rPr>
        <w:t xml:space="preserve"> per cent</w:t>
      </w:r>
      <w:r w:rsidRPr="00EB210A">
        <w:rPr>
          <w:rFonts w:ascii="Arial" w:eastAsiaTheme="minorEastAsia" w:hAnsi="Arial" w:cs="Arial"/>
        </w:rPr>
        <w:t xml:space="preserve">) of the 37 brothers had allegations of child sexual abuse made against them. </w:t>
      </w:r>
      <w:r w:rsidR="07914350" w:rsidRPr="00EB210A">
        <w:rPr>
          <w:rFonts w:ascii="Arial" w:eastAsiaTheme="minorEastAsia" w:hAnsi="Arial" w:cs="Arial"/>
        </w:rPr>
        <w:t>This proportion is much higher than that reported by the Australian Royal Commission, which found 30</w:t>
      </w:r>
      <w:r w:rsidR="009526BB" w:rsidRPr="00EB210A">
        <w:rPr>
          <w:rFonts w:ascii="Arial" w:eastAsiaTheme="minorEastAsia" w:hAnsi="Arial" w:cs="Arial"/>
        </w:rPr>
        <w:t xml:space="preserve"> per cent</w:t>
      </w:r>
      <w:r w:rsidR="07914350" w:rsidRPr="00EB210A">
        <w:rPr>
          <w:rFonts w:ascii="Arial" w:eastAsiaTheme="minorEastAsia" w:hAnsi="Arial" w:cs="Arial"/>
        </w:rPr>
        <w:t xml:space="preserve"> of brothers in Australia had a claim of child sexual abuse against them in the 3</w:t>
      </w:r>
      <w:r w:rsidR="56858A3B" w:rsidRPr="00EB210A">
        <w:rPr>
          <w:rFonts w:ascii="Arial" w:eastAsiaTheme="minorEastAsia" w:hAnsi="Arial" w:cs="Arial"/>
        </w:rPr>
        <w:t>5</w:t>
      </w:r>
      <w:r w:rsidR="07914350" w:rsidRPr="00EB210A">
        <w:rPr>
          <w:rFonts w:ascii="Arial" w:eastAsiaTheme="minorEastAsia" w:hAnsi="Arial" w:cs="Arial"/>
        </w:rPr>
        <w:t xml:space="preserve">-year period 1980 to 2015. </w:t>
      </w:r>
    </w:p>
    <w:p w14:paraId="42AEF467" w14:textId="77777777" w:rsidR="0001420D"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From 1950 to 2020, 42 St John of God brothers were present in Aotearoa New Zealand. Of those brothers, 21 have had allegations of abuse made against </w:t>
      </w:r>
      <w:r w:rsidR="2AEF9D93" w:rsidRPr="00EB210A">
        <w:rPr>
          <w:rFonts w:ascii="Arial" w:eastAsiaTheme="minorEastAsia" w:hAnsi="Arial" w:cs="Arial"/>
        </w:rPr>
        <w:t>them and</w:t>
      </w:r>
      <w:r w:rsidRPr="00EB210A">
        <w:rPr>
          <w:rFonts w:ascii="Arial" w:eastAsiaTheme="minorEastAsia" w:hAnsi="Arial" w:cs="Arial"/>
        </w:rPr>
        <w:t xml:space="preserve"> one has had an allegation of failing to respond to a report of abuse. </w:t>
      </w:r>
    </w:p>
    <w:p w14:paraId="70ECC510" w14:textId="5867904C" w:rsidR="0001420D" w:rsidRPr="00EB210A" w:rsidRDefault="11709194" w:rsidP="008333FA">
      <w:pPr>
        <w:pStyle w:val="List123"/>
        <w:numPr>
          <w:ilvl w:val="0"/>
          <w:numId w:val="40"/>
        </w:numPr>
        <w:ind w:left="720" w:hanging="720"/>
        <w:rPr>
          <w:rStyle w:val="normaltextrun"/>
          <w:rFonts w:ascii="Arial" w:eastAsiaTheme="minorEastAsia" w:hAnsi="Arial" w:cs="Arial"/>
        </w:rPr>
      </w:pPr>
      <w:r w:rsidRPr="00EB210A">
        <w:rPr>
          <w:rStyle w:val="normaltextrun"/>
          <w:rFonts w:ascii="Arial" w:eastAsiaTheme="minorEastAsia" w:hAnsi="Arial" w:cs="Arial"/>
        </w:rPr>
        <w:t>Throughout the 28 years Marylands was operating</w:t>
      </w:r>
      <w:r w:rsidR="003E51AD" w:rsidRPr="00EB210A">
        <w:rPr>
          <w:rStyle w:val="normaltextrun"/>
          <w:rFonts w:ascii="Arial" w:eastAsiaTheme="minorEastAsia" w:hAnsi="Arial" w:cs="Arial"/>
        </w:rPr>
        <w:t>,</w:t>
      </w:r>
      <w:r w:rsidR="452629D0" w:rsidRPr="00EB210A">
        <w:rPr>
          <w:rStyle w:val="normaltextrun"/>
          <w:rFonts w:ascii="Arial" w:eastAsiaTheme="minorEastAsia" w:hAnsi="Arial" w:cs="Arial"/>
        </w:rPr>
        <w:t xml:space="preserve"> </w:t>
      </w:r>
      <w:r w:rsidRPr="00EB210A">
        <w:rPr>
          <w:rStyle w:val="normaltextrun"/>
          <w:rFonts w:ascii="Arial" w:eastAsiaTheme="minorEastAsia" w:hAnsi="Arial" w:cs="Arial"/>
        </w:rPr>
        <w:t xml:space="preserve">on average there would be seven brothers at a time appointed to the Christchurch community, five of </w:t>
      </w:r>
      <w:r w:rsidRPr="00EB210A">
        <w:rPr>
          <w:rFonts w:ascii="Arial" w:hAnsi="Arial" w:cs="Arial"/>
        </w:rPr>
        <w:t>whom</w:t>
      </w:r>
      <w:r w:rsidRPr="00EB210A">
        <w:rPr>
          <w:rStyle w:val="normaltextrun"/>
          <w:rFonts w:ascii="Arial" w:eastAsiaTheme="minorEastAsia" w:hAnsi="Arial" w:cs="Arial"/>
        </w:rPr>
        <w:t xml:space="preserve"> would be alleged perpetrators of abuse, </w:t>
      </w:r>
      <w:r w:rsidR="003E51AD" w:rsidRPr="00EB210A">
        <w:rPr>
          <w:rStyle w:val="normaltextrun"/>
          <w:rFonts w:ascii="Arial" w:eastAsiaTheme="minorEastAsia" w:hAnsi="Arial" w:cs="Arial"/>
        </w:rPr>
        <w:t xml:space="preserve">and </w:t>
      </w:r>
      <w:r w:rsidRPr="00EB210A">
        <w:rPr>
          <w:rStyle w:val="normaltextrun"/>
          <w:rFonts w:ascii="Arial" w:eastAsiaTheme="minorEastAsia" w:hAnsi="Arial" w:cs="Arial"/>
        </w:rPr>
        <w:t xml:space="preserve">four of </w:t>
      </w:r>
      <w:r w:rsidR="003E51AD" w:rsidRPr="00EB210A">
        <w:rPr>
          <w:rStyle w:val="normaltextrun"/>
          <w:rFonts w:ascii="Arial" w:eastAsiaTheme="minorEastAsia" w:hAnsi="Arial" w:cs="Arial"/>
        </w:rPr>
        <w:t>these five</w:t>
      </w:r>
      <w:r w:rsidRPr="00EB210A">
        <w:rPr>
          <w:rStyle w:val="normaltextrun"/>
          <w:rFonts w:ascii="Arial" w:eastAsiaTheme="minorEastAsia" w:hAnsi="Arial" w:cs="Arial"/>
        </w:rPr>
        <w:t xml:space="preserve"> would be alleged perpetrators of sexual abuse.</w:t>
      </w:r>
      <w:r w:rsidR="5A9A17F8" w:rsidRPr="00EB210A">
        <w:rPr>
          <w:rStyle w:val="normaltextrun"/>
          <w:rFonts w:ascii="Arial" w:eastAsiaTheme="minorEastAsia" w:hAnsi="Arial" w:cs="Arial"/>
        </w:rPr>
        <w:t xml:space="preserve"> </w:t>
      </w:r>
      <w:r w:rsidRPr="00EB210A">
        <w:rPr>
          <w:rStyle w:val="normaltextrun"/>
          <w:rFonts w:ascii="Arial" w:eastAsiaTheme="minorEastAsia" w:hAnsi="Arial" w:cs="Arial"/>
        </w:rPr>
        <w:t xml:space="preserve"> On average, abusers would stay longer at Marylands than those who were not alleged to have abused. The average length of ministry in Christchurch from 1955 to 1983 for those brothers who had reports of abuse made against them was 6.14 years. In contrast, </w:t>
      </w:r>
      <w:r w:rsidR="00587468" w:rsidRPr="00EB210A">
        <w:rPr>
          <w:rStyle w:val="normaltextrun"/>
          <w:rFonts w:ascii="Arial" w:eastAsiaTheme="minorEastAsia" w:hAnsi="Arial" w:cs="Arial"/>
        </w:rPr>
        <w:t>t</w:t>
      </w:r>
      <w:r w:rsidR="003073D6" w:rsidRPr="00EB210A">
        <w:rPr>
          <w:rStyle w:val="normaltextrun"/>
          <w:rFonts w:ascii="Arial" w:eastAsiaTheme="minorEastAsia" w:hAnsi="Arial" w:cs="Arial"/>
        </w:rPr>
        <w:t xml:space="preserve">he </w:t>
      </w:r>
      <w:r w:rsidR="00D05619" w:rsidRPr="00EB210A">
        <w:rPr>
          <w:rStyle w:val="normaltextrun"/>
          <w:rFonts w:ascii="Arial" w:eastAsiaTheme="minorEastAsia" w:hAnsi="Arial" w:cs="Arial"/>
        </w:rPr>
        <w:t xml:space="preserve">length of </w:t>
      </w:r>
      <w:r w:rsidR="003073D6" w:rsidRPr="00EB210A">
        <w:rPr>
          <w:rStyle w:val="normaltextrun"/>
          <w:rFonts w:ascii="Arial" w:eastAsiaTheme="minorEastAsia" w:hAnsi="Arial" w:cs="Arial"/>
        </w:rPr>
        <w:t>stay</w:t>
      </w:r>
      <w:r w:rsidR="00B97071" w:rsidRPr="00EB210A">
        <w:rPr>
          <w:rStyle w:val="normaltextrun"/>
          <w:rFonts w:ascii="Arial" w:eastAsiaTheme="minorEastAsia" w:hAnsi="Arial" w:cs="Arial"/>
        </w:rPr>
        <w:t xml:space="preserve"> of </w:t>
      </w:r>
      <w:r w:rsidRPr="00EB210A">
        <w:rPr>
          <w:rStyle w:val="normaltextrun"/>
          <w:rFonts w:ascii="Arial" w:eastAsiaTheme="minorEastAsia" w:hAnsi="Arial" w:cs="Arial"/>
        </w:rPr>
        <w:t xml:space="preserve">those brothers </w:t>
      </w:r>
      <w:r w:rsidR="00B34B86" w:rsidRPr="00EB210A">
        <w:rPr>
          <w:rStyle w:val="normaltextrun"/>
          <w:rFonts w:ascii="Arial" w:eastAsiaTheme="minorEastAsia" w:hAnsi="Arial" w:cs="Arial"/>
        </w:rPr>
        <w:t>not</w:t>
      </w:r>
      <w:r w:rsidRPr="00EB210A">
        <w:rPr>
          <w:rStyle w:val="normaltextrun"/>
          <w:rFonts w:ascii="Arial" w:eastAsiaTheme="minorEastAsia" w:hAnsi="Arial" w:cs="Arial"/>
        </w:rPr>
        <w:t xml:space="preserve"> alleged to have abused was much shorter, spending an average of 2.77 years in ministry in Christchurch. The reason for this difference is unclear.</w:t>
      </w:r>
    </w:p>
    <w:p w14:paraId="035D506F" w14:textId="6E55D656" w:rsidR="0001420D" w:rsidRPr="00EB210A" w:rsidRDefault="3DA11AEF" w:rsidP="008333FA">
      <w:pPr>
        <w:pStyle w:val="List123"/>
        <w:numPr>
          <w:ilvl w:val="0"/>
          <w:numId w:val="40"/>
        </w:numPr>
        <w:ind w:left="720" w:hanging="720"/>
        <w:rPr>
          <w:rStyle w:val="normaltextrun"/>
          <w:rFonts w:ascii="Arial" w:eastAsiaTheme="minorEastAsia" w:hAnsi="Arial" w:cs="Arial"/>
        </w:rPr>
      </w:pPr>
      <w:r w:rsidRPr="00EB210A">
        <w:rPr>
          <w:rStyle w:val="normaltextrun"/>
          <w:rFonts w:ascii="Arial" w:eastAsiaTheme="minorEastAsia" w:hAnsi="Arial" w:cs="Arial"/>
        </w:rPr>
        <w:t>In the</w:t>
      </w:r>
      <w:r w:rsidR="3A0329B1" w:rsidRPr="00EB210A">
        <w:rPr>
          <w:rStyle w:val="normaltextrun"/>
          <w:rFonts w:ascii="Arial" w:eastAsiaTheme="minorEastAsia" w:hAnsi="Arial" w:cs="Arial"/>
        </w:rPr>
        <w:t> </w:t>
      </w:r>
      <w:r w:rsidRPr="00EB210A">
        <w:rPr>
          <w:rStyle w:val="normaltextrun"/>
          <w:rFonts w:ascii="Arial" w:hAnsi="Arial" w:cs="Arial"/>
          <w:color w:val="000000" w:themeColor="text1"/>
          <w:lang w:val="en-US"/>
        </w:rPr>
        <w:t>expectation that there will be public interest in comparing the Aotearoa New Zealand position with the findings of the Australian Royal Commission, the Inquiry has used the same weighted average approach, as was used by the Australian Royal Commission in relation to reports of sexual abuse for the 29-year period 1955 to 1983</w:t>
      </w:r>
      <w:r w:rsidR="003B5F49" w:rsidRPr="00EB210A">
        <w:rPr>
          <w:rStyle w:val="normaltextrun"/>
          <w:rFonts w:ascii="Arial" w:hAnsi="Arial" w:cs="Arial"/>
          <w:color w:val="000000" w:themeColor="text1"/>
          <w:lang w:val="en-US"/>
        </w:rPr>
        <w:t xml:space="preserve">, </w:t>
      </w:r>
      <w:r w:rsidR="00FF2888" w:rsidRPr="00EB210A">
        <w:rPr>
          <w:rStyle w:val="normaltextrun"/>
          <w:rFonts w:ascii="Arial" w:hAnsi="Arial" w:cs="Arial"/>
          <w:color w:val="000000" w:themeColor="text1"/>
          <w:lang w:val="en-US"/>
        </w:rPr>
        <w:t>t</w:t>
      </w:r>
      <w:r w:rsidRPr="00EB210A">
        <w:rPr>
          <w:rStyle w:val="normaltextrun"/>
          <w:rFonts w:ascii="Arial" w:hAnsi="Arial" w:cs="Arial"/>
          <w:color w:val="000000" w:themeColor="text1"/>
          <w:lang w:val="en-US"/>
        </w:rPr>
        <w:t>he years of operation of Marylands School</w:t>
      </w:r>
      <w:r w:rsidR="009526BB" w:rsidRPr="00EB210A">
        <w:rPr>
          <w:rStyle w:val="normaltextrun"/>
          <w:rFonts w:ascii="Arial" w:hAnsi="Arial" w:cs="Arial"/>
          <w:color w:val="000000" w:themeColor="text1"/>
          <w:lang w:val="en-US"/>
        </w:rPr>
        <w:t>. A</w:t>
      </w:r>
      <w:r w:rsidRPr="00EB210A">
        <w:rPr>
          <w:rStyle w:val="normaltextrun"/>
          <w:rFonts w:ascii="Arial" w:hAnsi="Arial" w:cs="Arial"/>
          <w:color w:val="000000" w:themeColor="text1"/>
          <w:lang w:val="en-US"/>
        </w:rPr>
        <w:t xml:space="preserve">lthough </w:t>
      </w:r>
      <w:r w:rsidR="009526BB" w:rsidRPr="00EB210A">
        <w:rPr>
          <w:rStyle w:val="normaltextrun"/>
          <w:rFonts w:ascii="Arial" w:hAnsi="Arial" w:cs="Arial"/>
          <w:color w:val="000000" w:themeColor="text1"/>
          <w:lang w:val="en-US"/>
        </w:rPr>
        <w:t>the</w:t>
      </w:r>
      <w:r w:rsidRPr="00EB210A">
        <w:rPr>
          <w:rStyle w:val="normaltextrun"/>
          <w:rFonts w:ascii="Arial" w:hAnsi="Arial" w:cs="Arial"/>
          <w:color w:val="000000" w:themeColor="text1"/>
          <w:lang w:val="en-US"/>
        </w:rPr>
        <w:t xml:space="preserve"> official takeover of Marylands by the State was in 1984, there were no reports of abuse in 1984</w:t>
      </w:r>
      <w:r w:rsidRPr="00EB210A">
        <w:rPr>
          <w:rStyle w:val="eop"/>
          <w:rFonts w:ascii="Arial" w:hAnsi="Arial" w:cs="Arial"/>
          <w:color w:val="000000" w:themeColor="text1"/>
        </w:rPr>
        <w:t xml:space="preserve">. </w:t>
      </w:r>
      <w:r w:rsidR="3A0329B1" w:rsidRPr="00EB210A">
        <w:rPr>
          <w:rStyle w:val="normaltextrun"/>
          <w:rFonts w:ascii="Arial" w:eastAsiaTheme="minorEastAsia" w:hAnsi="Arial" w:cs="Arial"/>
        </w:rPr>
        <w:t xml:space="preserve"> </w:t>
      </w:r>
    </w:p>
    <w:p w14:paraId="30054A5A" w14:textId="5C415ACE" w:rsidR="0001420D" w:rsidRPr="00EB210A" w:rsidRDefault="3DA11AEF" w:rsidP="008333FA">
      <w:pPr>
        <w:pStyle w:val="List123"/>
        <w:numPr>
          <w:ilvl w:val="0"/>
          <w:numId w:val="40"/>
        </w:numPr>
        <w:ind w:left="720" w:hanging="720"/>
        <w:rPr>
          <w:rStyle w:val="normaltextrun"/>
          <w:rFonts w:ascii="Arial" w:eastAsiaTheme="minorEastAsia" w:hAnsi="Arial" w:cs="Arial"/>
        </w:rPr>
      </w:pPr>
      <w:r w:rsidRPr="00EB210A">
        <w:rPr>
          <w:rStyle w:val="normaltextrun"/>
          <w:rFonts w:ascii="Arial" w:hAnsi="Arial" w:cs="Arial"/>
          <w:color w:val="000000" w:themeColor="text1"/>
          <w:lang w:val="en-US"/>
        </w:rPr>
        <w:t xml:space="preserve">For the period 1955 to 1983, the proportion of the total number of brothers in ministry in Aotearoa New Zealand who were alleged perpetrators of sexual abuse, taking into account the number of years they ministered in that community, was </w:t>
      </w:r>
      <w:r w:rsidR="725FFA64" w:rsidRPr="00EB210A">
        <w:rPr>
          <w:rStyle w:val="normaltextrun"/>
          <w:rFonts w:ascii="Arial" w:hAnsi="Arial" w:cs="Arial"/>
          <w:color w:val="000000" w:themeColor="text1"/>
          <w:lang w:val="en-US"/>
        </w:rPr>
        <w:t>7</w:t>
      </w:r>
      <w:r w:rsidR="091D8BA5" w:rsidRPr="00EB210A">
        <w:rPr>
          <w:rStyle w:val="normaltextrun"/>
          <w:rFonts w:ascii="Arial" w:hAnsi="Arial" w:cs="Arial"/>
          <w:color w:val="000000" w:themeColor="text1"/>
          <w:lang w:val="en-US"/>
        </w:rPr>
        <w:t>1</w:t>
      </w:r>
      <w:r w:rsidR="009526BB" w:rsidRPr="00EB210A">
        <w:rPr>
          <w:rStyle w:val="normaltextrun"/>
          <w:rFonts w:ascii="Arial" w:hAnsi="Arial" w:cs="Arial"/>
          <w:color w:val="000000" w:themeColor="text1"/>
          <w:lang w:val="en-US"/>
        </w:rPr>
        <w:t xml:space="preserve"> per cent</w:t>
      </w:r>
      <w:r w:rsidRPr="00EB210A">
        <w:rPr>
          <w:rStyle w:val="normaltextrun"/>
          <w:rFonts w:ascii="Arial" w:hAnsi="Arial" w:cs="Arial"/>
          <w:color w:val="000000" w:themeColor="text1"/>
          <w:lang w:val="en-US"/>
        </w:rPr>
        <w:t>.</w:t>
      </w:r>
      <w:r w:rsidR="00A93EB5" w:rsidRPr="00EB210A">
        <w:rPr>
          <w:rStyle w:val="FootnoteReference"/>
          <w:rFonts w:ascii="Arial" w:hAnsi="Arial" w:cs="Arial"/>
          <w:color w:val="000000"/>
          <w:shd w:val="clear" w:color="auto" w:fill="FFFFFF"/>
          <w:lang w:val="en-US"/>
        </w:rPr>
        <w:footnoteReference w:id="341"/>
      </w:r>
    </w:p>
    <w:p w14:paraId="736D8E34" w14:textId="7474BD59" w:rsidR="0001420D" w:rsidRPr="00EB210A" w:rsidRDefault="07914350" w:rsidP="008333FA">
      <w:pPr>
        <w:pStyle w:val="List123"/>
        <w:numPr>
          <w:ilvl w:val="0"/>
          <w:numId w:val="40"/>
        </w:numPr>
        <w:ind w:left="720" w:hanging="720"/>
        <w:rPr>
          <w:rStyle w:val="normaltextrun"/>
          <w:rFonts w:ascii="Arial" w:eastAsiaTheme="minorEastAsia" w:hAnsi="Arial" w:cs="Arial"/>
        </w:rPr>
      </w:pPr>
      <w:r w:rsidRPr="00EB210A">
        <w:rPr>
          <w:rFonts w:ascii="Arial" w:eastAsiaTheme="minorEastAsia" w:hAnsi="Arial" w:cs="Arial"/>
        </w:rPr>
        <w:t xml:space="preserve">This is significantly higher than the Australian Royal Commission’s weighted average calculation of </w:t>
      </w:r>
      <w:r w:rsidRPr="00EB210A">
        <w:rPr>
          <w:rFonts w:ascii="Arial" w:eastAsiaTheme="minorEastAsia" w:hAnsi="Arial" w:cs="Arial"/>
          <w:b/>
          <w:bCs/>
        </w:rPr>
        <w:t>40</w:t>
      </w:r>
      <w:r w:rsidR="009526BB" w:rsidRPr="00EB210A">
        <w:rPr>
          <w:rFonts w:ascii="Arial" w:eastAsiaTheme="minorEastAsia" w:hAnsi="Arial" w:cs="Arial"/>
          <w:b/>
          <w:bCs/>
        </w:rPr>
        <w:t xml:space="preserve"> per cent</w:t>
      </w:r>
      <w:r w:rsidRPr="00EB210A">
        <w:rPr>
          <w:rFonts w:ascii="Arial" w:eastAsiaTheme="minorEastAsia" w:hAnsi="Arial" w:cs="Arial"/>
          <w:b/>
          <w:bCs/>
        </w:rPr>
        <w:t xml:space="preserve"> of the Order’s brothers in Australia being</w:t>
      </w:r>
      <w:r w:rsidR="00786447" w:rsidRPr="00EB210A">
        <w:rPr>
          <w:rFonts w:ascii="Arial" w:eastAsiaTheme="minorEastAsia" w:hAnsi="Arial" w:cs="Arial"/>
          <w:b/>
          <w:bCs/>
        </w:rPr>
        <w:t xml:space="preserve"> </w:t>
      </w:r>
      <w:r w:rsidRPr="00EB210A">
        <w:rPr>
          <w:rFonts w:ascii="Arial" w:eastAsiaTheme="minorEastAsia" w:hAnsi="Arial" w:cs="Arial"/>
          <w:b/>
          <w:bCs/>
        </w:rPr>
        <w:t>subject to such reports</w:t>
      </w:r>
      <w:r w:rsidR="00DF3A40" w:rsidRPr="00EB210A">
        <w:rPr>
          <w:rStyle w:val="FootnoteReference"/>
          <w:rFonts w:ascii="Arial" w:eastAsiaTheme="minorEastAsia" w:hAnsi="Arial" w:cs="Arial"/>
          <w:b/>
          <w:bCs/>
        </w:rPr>
        <w:footnoteReference w:id="342"/>
      </w:r>
      <w:r w:rsidR="42E058FC" w:rsidRPr="00EB210A">
        <w:rPr>
          <w:rFonts w:ascii="Arial" w:eastAsiaTheme="minorEastAsia" w:hAnsi="Arial" w:cs="Arial"/>
        </w:rPr>
        <w:t xml:space="preserve">, </w:t>
      </w:r>
      <w:r w:rsidR="42E058FC" w:rsidRPr="00EB210A">
        <w:rPr>
          <w:rStyle w:val="normaltextrun"/>
          <w:rFonts w:ascii="Arial" w:hAnsi="Arial" w:cs="Arial"/>
          <w:color w:val="000000" w:themeColor="text1"/>
        </w:rPr>
        <w:t>although we note that these numbers were taken over a longer period from 1950 to 2020</w:t>
      </w:r>
      <w:r w:rsidR="0001420D" w:rsidRPr="00EB210A">
        <w:rPr>
          <w:rStyle w:val="normaltextrun"/>
          <w:rFonts w:ascii="Arial" w:hAnsi="Arial" w:cs="Arial"/>
          <w:color w:val="000000" w:themeColor="text1"/>
        </w:rPr>
        <w:t xml:space="preserve">. </w:t>
      </w:r>
    </w:p>
    <w:p w14:paraId="2EF69BC6" w14:textId="286E5A6D" w:rsidR="00673203" w:rsidRPr="00EB210A" w:rsidRDefault="00673203" w:rsidP="004836B4">
      <w:pPr>
        <w:pStyle w:val="List123"/>
        <w:numPr>
          <w:ilvl w:val="0"/>
          <w:numId w:val="0"/>
        </w:numPr>
        <w:jc w:val="center"/>
        <w:rPr>
          <w:rStyle w:val="normaltextrun"/>
          <w:rFonts w:ascii="Arial" w:eastAsiaTheme="minorEastAsia" w:hAnsi="Arial" w:cs="Arial"/>
        </w:rPr>
      </w:pPr>
    </w:p>
    <w:p w14:paraId="32C08700" w14:textId="36C2CF1C" w:rsidR="00673203" w:rsidRPr="00EB210A" w:rsidRDefault="00673203" w:rsidP="00673203">
      <w:pPr>
        <w:pStyle w:val="List123"/>
        <w:numPr>
          <w:ilvl w:val="0"/>
          <w:numId w:val="0"/>
        </w:numPr>
        <w:rPr>
          <w:rStyle w:val="normaltextrun"/>
          <w:rFonts w:ascii="Arial" w:eastAsiaTheme="minorEastAsia" w:hAnsi="Arial" w:cs="Arial"/>
        </w:rPr>
      </w:pPr>
    </w:p>
    <w:p w14:paraId="22CF3257" w14:textId="27307628" w:rsidR="00AC77A8" w:rsidRPr="00EB210A" w:rsidRDefault="00AC77A8" w:rsidP="00C11D3C">
      <w:pPr>
        <w:pStyle w:val="Heading4"/>
      </w:pPr>
      <w:bookmarkStart w:id="743" w:name="_Toc139968053"/>
      <w:bookmarkStart w:id="744" w:name="_Toc139968450"/>
      <w:r w:rsidRPr="00EB210A">
        <w:lastRenderedPageBreak/>
        <w:t>Tokow</w:t>
      </w:r>
      <w:r w:rsidR="006E59D5">
        <w:t>aru</w:t>
      </w:r>
      <w:r w:rsidRPr="00EB210A">
        <w:t xml:space="preserve"> ngā parata i tūkino i te tokomaha o ngā tamariki me ngā rangatahi</w:t>
      </w:r>
      <w:bookmarkEnd w:id="743"/>
      <w:bookmarkEnd w:id="744"/>
      <w:r w:rsidRPr="00EB210A">
        <w:t xml:space="preserve"> </w:t>
      </w:r>
    </w:p>
    <w:p w14:paraId="0ED5E917" w14:textId="7ACDF848" w:rsidR="0001420D" w:rsidRPr="00EB210A" w:rsidRDefault="006E59D5" w:rsidP="00C11D3C">
      <w:pPr>
        <w:pStyle w:val="Heading4"/>
      </w:pPr>
      <w:bookmarkStart w:id="745" w:name="_Toc139968054"/>
      <w:bookmarkStart w:id="746" w:name="_Toc139968451"/>
      <w:r>
        <w:t>Eight</w:t>
      </w:r>
      <w:r w:rsidR="0001420D" w:rsidRPr="00EB210A">
        <w:t xml:space="preserve"> brothers </w:t>
      </w:r>
      <w:r w:rsidR="00FA061F" w:rsidRPr="00EB210A">
        <w:t>abused</w:t>
      </w:r>
      <w:r w:rsidR="0001420D" w:rsidRPr="00EB210A">
        <w:t xml:space="preserve"> multiple </w:t>
      </w:r>
      <w:r w:rsidR="00377502" w:rsidRPr="00EB210A">
        <w:t>tamariki and rangatahi</w:t>
      </w:r>
      <w:bookmarkEnd w:id="745"/>
      <w:bookmarkEnd w:id="746"/>
    </w:p>
    <w:p w14:paraId="090DCDDC" w14:textId="14414CDA" w:rsidR="00A14D88" w:rsidRPr="00EB210A" w:rsidRDefault="3A0329B1" w:rsidP="008333FA">
      <w:pPr>
        <w:pStyle w:val="List123"/>
        <w:numPr>
          <w:ilvl w:val="0"/>
          <w:numId w:val="40"/>
        </w:numPr>
        <w:ind w:left="720" w:hanging="720"/>
        <w:rPr>
          <w:rStyle w:val="normaltextrun"/>
          <w:rFonts w:ascii="Arial" w:eastAsiaTheme="minorEastAsia" w:hAnsi="Arial" w:cs="Arial"/>
        </w:rPr>
      </w:pPr>
      <w:r w:rsidRPr="00EB210A">
        <w:rPr>
          <w:rFonts w:ascii="Arial" w:eastAsiaTheme="minorEastAsia" w:hAnsi="Arial" w:cs="Arial"/>
        </w:rPr>
        <w:t xml:space="preserve">Of the 21 brothers subject to reports of abuse, </w:t>
      </w:r>
      <w:r w:rsidR="00055B9D">
        <w:rPr>
          <w:rFonts w:ascii="Arial" w:eastAsiaTheme="minorEastAsia" w:hAnsi="Arial" w:cs="Arial"/>
        </w:rPr>
        <w:t>eight</w:t>
      </w:r>
      <w:r w:rsidRPr="00EB210A">
        <w:rPr>
          <w:rFonts w:ascii="Arial" w:eastAsiaTheme="minorEastAsia" w:hAnsi="Arial" w:cs="Arial"/>
        </w:rPr>
        <w:t xml:space="preserve"> </w:t>
      </w:r>
      <w:r w:rsidR="0062400E" w:rsidRPr="00EB210A">
        <w:rPr>
          <w:rFonts w:ascii="Arial" w:eastAsiaTheme="minorEastAsia" w:hAnsi="Arial" w:cs="Arial"/>
        </w:rPr>
        <w:t>abused multiple tamariki and rangatahi</w:t>
      </w:r>
      <w:r w:rsidRPr="00EB210A">
        <w:rPr>
          <w:rFonts w:ascii="Arial" w:eastAsiaTheme="minorEastAsia" w:hAnsi="Arial" w:cs="Arial"/>
        </w:rPr>
        <w:t xml:space="preserve">. </w:t>
      </w:r>
      <w:r w:rsidRPr="00EB210A">
        <w:rPr>
          <w:rStyle w:val="normaltextrun"/>
          <w:rFonts w:ascii="Arial" w:eastAsiaTheme="minorEastAsia" w:hAnsi="Arial" w:cs="Arial"/>
        </w:rPr>
        <w:t>The scale of the alleged abuse perpetrated by Brother McGrath was immense, with 74 reports of abuse or 28</w:t>
      </w:r>
      <w:r w:rsidR="009526BB" w:rsidRPr="00EB210A">
        <w:rPr>
          <w:rStyle w:val="normaltextrun"/>
          <w:rFonts w:ascii="Arial" w:eastAsiaTheme="minorEastAsia" w:hAnsi="Arial" w:cs="Arial"/>
        </w:rPr>
        <w:t xml:space="preserve"> per cent</w:t>
      </w:r>
      <w:r w:rsidRPr="00EB210A">
        <w:rPr>
          <w:rStyle w:val="normaltextrun"/>
          <w:rFonts w:ascii="Arial" w:eastAsiaTheme="minorEastAsia" w:hAnsi="Arial" w:cs="Arial"/>
        </w:rPr>
        <w:t xml:space="preserve"> of all complaints. </w:t>
      </w:r>
    </w:p>
    <w:p w14:paraId="2A876133" w14:textId="19310808"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The eight brother perpetrators from the Order with the highest number of known reports are:</w:t>
      </w:r>
    </w:p>
    <w:p w14:paraId="66878915" w14:textId="282E0337" w:rsidR="004C4781" w:rsidRPr="00EB210A" w:rsidRDefault="004C4781" w:rsidP="00FF2888">
      <w:pPr>
        <w:pStyle w:val="Bullet1"/>
        <w:numPr>
          <w:ilvl w:val="0"/>
          <w:numId w:val="27"/>
        </w:numPr>
        <w:spacing w:after="100"/>
        <w:ind w:left="1854" w:hanging="720"/>
        <w:rPr>
          <w:rFonts w:ascii="Arial" w:hAnsi="Arial" w:cs="Arial"/>
        </w:rPr>
      </w:pPr>
      <w:r w:rsidRPr="00EB210A">
        <w:rPr>
          <w:rFonts w:ascii="Arial" w:hAnsi="Arial" w:cs="Arial"/>
        </w:rPr>
        <w:t>Bernard McGrath – 74 reports of abuse (27.5</w:t>
      </w:r>
      <w:r w:rsidR="009526BB" w:rsidRPr="00EB210A">
        <w:rPr>
          <w:rFonts w:ascii="Arial" w:hAnsi="Arial" w:cs="Arial"/>
        </w:rPr>
        <w:t xml:space="preserve"> per cent</w:t>
      </w:r>
      <w:r w:rsidRPr="00EB210A">
        <w:rPr>
          <w:rFonts w:ascii="Arial" w:hAnsi="Arial" w:cs="Arial"/>
        </w:rPr>
        <w:t xml:space="preserve"> of all reports of abuse within Aotearoa New Zealand).</w:t>
      </w:r>
    </w:p>
    <w:p w14:paraId="1B0703EC" w14:textId="468F438C" w:rsidR="004C4781" w:rsidRPr="00EB210A" w:rsidRDefault="004C4781" w:rsidP="00FF2888">
      <w:pPr>
        <w:pStyle w:val="Bullet1"/>
        <w:numPr>
          <w:ilvl w:val="0"/>
          <w:numId w:val="27"/>
        </w:numPr>
        <w:spacing w:after="100"/>
        <w:ind w:left="1854" w:hanging="720"/>
        <w:rPr>
          <w:rFonts w:ascii="Arial" w:hAnsi="Arial" w:cs="Arial"/>
        </w:rPr>
      </w:pPr>
      <w:r w:rsidRPr="00EB210A">
        <w:rPr>
          <w:rFonts w:ascii="Arial" w:hAnsi="Arial" w:cs="Arial"/>
        </w:rPr>
        <w:t>Rodger Moloney (now deceased) – 32 reports of abuse.</w:t>
      </w:r>
    </w:p>
    <w:p w14:paraId="3E840CD9" w14:textId="2095212B" w:rsidR="004C4781" w:rsidRPr="00EB210A" w:rsidRDefault="004C4781" w:rsidP="00FF2888">
      <w:pPr>
        <w:pStyle w:val="Bullet1"/>
        <w:numPr>
          <w:ilvl w:val="0"/>
          <w:numId w:val="27"/>
        </w:numPr>
        <w:spacing w:after="100"/>
        <w:ind w:left="1854" w:hanging="720"/>
        <w:rPr>
          <w:rFonts w:ascii="Arial" w:hAnsi="Arial" w:cs="Arial"/>
        </w:rPr>
      </w:pPr>
      <w:r w:rsidRPr="00EB210A">
        <w:rPr>
          <w:rFonts w:ascii="Arial" w:hAnsi="Arial" w:cs="Arial"/>
        </w:rPr>
        <w:t>William Lebler (Brother Thaddeus, now deceased) – 22 reports of abuse.</w:t>
      </w:r>
    </w:p>
    <w:p w14:paraId="01DF7AA2" w14:textId="3918A4B5" w:rsidR="004C4781" w:rsidRPr="00EB210A" w:rsidRDefault="004C4781" w:rsidP="00FF2888">
      <w:pPr>
        <w:pStyle w:val="Bullet1"/>
        <w:numPr>
          <w:ilvl w:val="0"/>
          <w:numId w:val="27"/>
        </w:numPr>
        <w:spacing w:after="100"/>
        <w:ind w:left="1854" w:hanging="720"/>
        <w:rPr>
          <w:rFonts w:ascii="Arial" w:hAnsi="Arial" w:cs="Arial"/>
        </w:rPr>
      </w:pPr>
      <w:r w:rsidRPr="00EB210A">
        <w:rPr>
          <w:rFonts w:ascii="Arial" w:hAnsi="Arial" w:cs="Arial"/>
        </w:rPr>
        <w:t>Leonard Lock (Brother Sebastian, now deceased) – 17 reports of abuse.</w:t>
      </w:r>
    </w:p>
    <w:p w14:paraId="59395834" w14:textId="77777777" w:rsidR="004C4781" w:rsidRPr="00EB210A" w:rsidRDefault="004C4781" w:rsidP="00FF2888">
      <w:pPr>
        <w:pStyle w:val="Bullet1"/>
        <w:numPr>
          <w:ilvl w:val="0"/>
          <w:numId w:val="27"/>
        </w:numPr>
        <w:spacing w:after="100"/>
        <w:ind w:left="1854" w:hanging="720"/>
        <w:rPr>
          <w:rFonts w:ascii="Arial" w:hAnsi="Arial" w:cs="Arial"/>
        </w:rPr>
      </w:pPr>
      <w:r w:rsidRPr="00EB210A">
        <w:rPr>
          <w:rFonts w:ascii="Arial" w:hAnsi="Arial" w:cs="Arial"/>
        </w:rPr>
        <w:t>Gerald Griffin (Brother Celsus, now deceased) – 11 reports of abuse.</w:t>
      </w:r>
    </w:p>
    <w:p w14:paraId="27EC2F41" w14:textId="0C25C3D0" w:rsidR="004C4781" w:rsidRPr="00EB210A" w:rsidRDefault="004C4781" w:rsidP="00FF2888">
      <w:pPr>
        <w:pStyle w:val="Bullet1"/>
        <w:numPr>
          <w:ilvl w:val="0"/>
          <w:numId w:val="27"/>
        </w:numPr>
        <w:spacing w:after="100"/>
        <w:ind w:left="1854" w:hanging="720"/>
        <w:rPr>
          <w:rFonts w:ascii="Arial" w:hAnsi="Arial" w:cs="Arial"/>
        </w:rPr>
      </w:pPr>
      <w:r w:rsidRPr="00EB210A">
        <w:rPr>
          <w:rFonts w:ascii="Arial" w:hAnsi="Arial" w:cs="Arial"/>
        </w:rPr>
        <w:t>Raymond Garchow (now deceased) – eight reports of abuse.</w:t>
      </w:r>
    </w:p>
    <w:p w14:paraId="0E55999E" w14:textId="1FD5B42B" w:rsidR="004C4781" w:rsidRPr="00EB210A" w:rsidRDefault="004C4781" w:rsidP="00FF2888">
      <w:pPr>
        <w:pStyle w:val="Bullet1"/>
        <w:numPr>
          <w:ilvl w:val="0"/>
          <w:numId w:val="27"/>
        </w:numPr>
        <w:spacing w:after="100"/>
        <w:ind w:left="1854" w:hanging="720"/>
        <w:rPr>
          <w:rFonts w:ascii="Arial" w:hAnsi="Arial" w:cs="Arial"/>
        </w:rPr>
      </w:pPr>
      <w:r w:rsidRPr="00EB210A">
        <w:rPr>
          <w:rFonts w:ascii="Arial" w:hAnsi="Arial" w:cs="Arial"/>
        </w:rPr>
        <w:t>Thomas Dillon (Brother Raphael, now deceased) – seven reports of abuse.</w:t>
      </w:r>
    </w:p>
    <w:p w14:paraId="50BEA553" w14:textId="3A4740E3" w:rsidR="004C4781" w:rsidRPr="00EB210A" w:rsidRDefault="004C4781" w:rsidP="00FF2888">
      <w:pPr>
        <w:pStyle w:val="Bullet1"/>
        <w:numPr>
          <w:ilvl w:val="0"/>
          <w:numId w:val="27"/>
        </w:numPr>
        <w:spacing w:after="100"/>
        <w:ind w:left="1854" w:hanging="720"/>
        <w:rPr>
          <w:rFonts w:ascii="Arial" w:hAnsi="Arial" w:cs="Arial"/>
        </w:rPr>
      </w:pPr>
      <w:r w:rsidRPr="00EB210A">
        <w:rPr>
          <w:rFonts w:ascii="Arial" w:hAnsi="Arial" w:cs="Arial"/>
        </w:rPr>
        <w:t xml:space="preserve">Brother DQ left the Order and whose identity is subject to a court suppression </w:t>
      </w:r>
      <w:r w:rsidR="00542969" w:rsidRPr="00EB210A">
        <w:rPr>
          <w:rFonts w:ascii="Arial" w:hAnsi="Arial" w:cs="Arial"/>
        </w:rPr>
        <w:t>o</w:t>
      </w:r>
      <w:r w:rsidRPr="00EB210A">
        <w:rPr>
          <w:rFonts w:ascii="Arial" w:hAnsi="Arial" w:cs="Arial"/>
        </w:rPr>
        <w:t>rder – seven reports of abuse.</w:t>
      </w:r>
    </w:p>
    <w:p w14:paraId="4F8BEA1B" w14:textId="3028A377" w:rsidR="00AC77A8" w:rsidRPr="00EB210A" w:rsidRDefault="00AC77A8" w:rsidP="003B0D0B">
      <w:pPr>
        <w:pStyle w:val="Heading3"/>
      </w:pPr>
      <w:bookmarkStart w:id="747" w:name="_Toc139968055"/>
      <w:bookmarkStart w:id="748" w:name="_Toc139968452"/>
      <w:bookmarkStart w:id="749" w:name="_Toc127781911"/>
      <w:r w:rsidRPr="00EB210A">
        <w:t>Te whakaaweawe o ngā takakinotanga me ngā whakangongonga</w:t>
      </w:r>
      <w:bookmarkEnd w:id="747"/>
      <w:bookmarkEnd w:id="748"/>
      <w:r w:rsidRPr="00EB210A">
        <w:t xml:space="preserve"> </w:t>
      </w:r>
    </w:p>
    <w:p w14:paraId="48A49C14" w14:textId="209692FE" w:rsidR="004C4781" w:rsidRPr="00EB210A" w:rsidRDefault="00F17F4D" w:rsidP="003B0D0B">
      <w:pPr>
        <w:pStyle w:val="Heading3"/>
        <w:rPr>
          <w:sz w:val="22"/>
          <w:szCs w:val="22"/>
        </w:rPr>
      </w:pPr>
      <w:bookmarkStart w:id="750" w:name="_Toc139968056"/>
      <w:bookmarkStart w:id="751" w:name="_Toc139968453"/>
      <w:r w:rsidRPr="00EB210A">
        <w:t>The i</w:t>
      </w:r>
      <w:r w:rsidR="004C4781" w:rsidRPr="00EB210A">
        <w:t>mpacts of abuse and neglect</w:t>
      </w:r>
      <w:bookmarkEnd w:id="749"/>
      <w:bookmarkEnd w:id="750"/>
      <w:bookmarkEnd w:id="751"/>
    </w:p>
    <w:p w14:paraId="53ED49EF" w14:textId="51547FDA"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All survivors of abuse and neglect from Marylands, Hebron Trust and the orphanage, who the Inquiry heard from, have suffered significant and life-long impacts to many facets of who they are, their relationships, their potential and the life they lead. </w:t>
      </w:r>
    </w:p>
    <w:p w14:paraId="6708576F" w14:textId="342EE32D"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Māori survivors also described being harmed by the racist culture which resulted in further harmful impacts on them. These impacts included racial discrimination while at Marylands and Hebron </w:t>
      </w:r>
      <w:r w:rsidR="3C5955C3" w:rsidRPr="00EB210A">
        <w:rPr>
          <w:rFonts w:ascii="Arial" w:eastAsiaTheme="minorEastAsia" w:hAnsi="Arial" w:cs="Arial"/>
        </w:rPr>
        <w:t>Trust and</w:t>
      </w:r>
      <w:r w:rsidRPr="00EB210A">
        <w:rPr>
          <w:rFonts w:ascii="Arial" w:eastAsiaTheme="minorEastAsia" w:hAnsi="Arial" w:cs="Arial"/>
        </w:rPr>
        <w:t xml:space="preserve"> disbelief when disclosing abuse. Many Māori survivors</w:t>
      </w:r>
      <w:r w:rsidR="3D7EB2AE" w:rsidRPr="00EB210A">
        <w:rPr>
          <w:rFonts w:ascii="Arial" w:eastAsiaTheme="minorEastAsia" w:hAnsi="Arial" w:cs="Arial"/>
        </w:rPr>
        <w:t xml:space="preserve"> </w:t>
      </w:r>
      <w:r w:rsidR="1619B359" w:rsidRPr="00EB210A">
        <w:rPr>
          <w:rFonts w:ascii="Arial" w:eastAsiaTheme="minorEastAsia" w:hAnsi="Arial" w:cs="Arial"/>
        </w:rPr>
        <w:t>that the Inquiry heard from</w:t>
      </w:r>
      <w:r w:rsidRPr="00EB210A">
        <w:rPr>
          <w:rFonts w:ascii="Arial" w:eastAsiaTheme="minorEastAsia" w:hAnsi="Arial" w:cs="Arial"/>
        </w:rPr>
        <w:t xml:space="preserve"> also came from homes or whānau that were on the margins of social life. Their iwi and </w:t>
      </w:r>
      <w:r w:rsidR="7AD23FE7" w:rsidRPr="00EB210A">
        <w:rPr>
          <w:rFonts w:ascii="Arial" w:eastAsiaTheme="minorEastAsia" w:hAnsi="Arial" w:cs="Arial"/>
        </w:rPr>
        <w:t xml:space="preserve">hapū </w:t>
      </w:r>
      <w:r w:rsidRPr="00EB210A">
        <w:rPr>
          <w:rFonts w:ascii="Arial" w:eastAsiaTheme="minorEastAsia" w:hAnsi="Arial" w:cs="Arial"/>
        </w:rPr>
        <w:t>were not empowered to intervene. We heard that these Māori survivors</w:t>
      </w:r>
      <w:r w:rsidR="6F22A126" w:rsidRPr="00EB210A">
        <w:rPr>
          <w:rFonts w:ascii="Arial" w:eastAsiaTheme="minorEastAsia" w:hAnsi="Arial" w:cs="Arial"/>
        </w:rPr>
        <w:t xml:space="preserve"> </w:t>
      </w:r>
      <w:r w:rsidRPr="00EB210A">
        <w:rPr>
          <w:rFonts w:ascii="Arial" w:eastAsiaTheme="minorEastAsia" w:hAnsi="Arial" w:cs="Arial"/>
        </w:rPr>
        <w:t xml:space="preserve">were vulnerable and unable to stop or prevent abuse of their children. </w:t>
      </w:r>
    </w:p>
    <w:p w14:paraId="2AFCDE08" w14:textId="4EE86B08" w:rsidR="00121561" w:rsidRPr="00EB210A" w:rsidRDefault="6F42B347" w:rsidP="008333FA">
      <w:pPr>
        <w:pStyle w:val="List123"/>
        <w:numPr>
          <w:ilvl w:val="0"/>
          <w:numId w:val="40"/>
        </w:numPr>
        <w:ind w:left="720" w:hanging="720"/>
        <w:rPr>
          <w:rFonts w:ascii="Arial" w:hAnsi="Arial" w:cs="Arial"/>
        </w:rPr>
      </w:pPr>
      <w:r w:rsidRPr="00EB210A">
        <w:rPr>
          <w:rFonts w:ascii="Arial" w:hAnsi="Arial" w:cs="Arial"/>
        </w:rPr>
        <w:t xml:space="preserve">Disabled survivors suffered additional trauma from what we now recognise as ableist abuse. </w:t>
      </w:r>
      <w:r w:rsidR="0C3CF522" w:rsidRPr="00EB210A">
        <w:rPr>
          <w:rFonts w:ascii="Arial" w:hAnsi="Arial" w:cs="Arial"/>
        </w:rPr>
        <w:t xml:space="preserve">Where survivors weren’t able to verbalise </w:t>
      </w:r>
      <w:r w:rsidR="6F5E1DF2" w:rsidRPr="00EB210A">
        <w:rPr>
          <w:rFonts w:ascii="Arial" w:hAnsi="Arial" w:cs="Arial"/>
        </w:rPr>
        <w:t>t</w:t>
      </w:r>
      <w:r w:rsidRPr="00EB210A">
        <w:rPr>
          <w:rFonts w:ascii="Arial" w:hAnsi="Arial" w:cs="Arial"/>
        </w:rPr>
        <w:t>heir trauma</w:t>
      </w:r>
      <w:r w:rsidR="41A3C637" w:rsidRPr="00EB210A">
        <w:rPr>
          <w:rFonts w:ascii="Arial" w:hAnsi="Arial" w:cs="Arial"/>
        </w:rPr>
        <w:t>, inadequate suppor</w:t>
      </w:r>
      <w:r w:rsidR="3B6A3C17" w:rsidRPr="00EB210A">
        <w:rPr>
          <w:rFonts w:ascii="Arial" w:hAnsi="Arial" w:cs="Arial"/>
        </w:rPr>
        <w:t>ts</w:t>
      </w:r>
      <w:r w:rsidR="41A3C637" w:rsidRPr="00EB210A">
        <w:rPr>
          <w:rFonts w:ascii="Arial" w:hAnsi="Arial" w:cs="Arial"/>
        </w:rPr>
        <w:t xml:space="preserve"> were </w:t>
      </w:r>
      <w:r w:rsidR="3B6A3C17" w:rsidRPr="00EB210A">
        <w:rPr>
          <w:rFonts w:ascii="Arial" w:hAnsi="Arial" w:cs="Arial"/>
        </w:rPr>
        <w:t xml:space="preserve">in place to assist </w:t>
      </w:r>
      <w:r w:rsidR="0A13A57B" w:rsidRPr="00EB210A">
        <w:rPr>
          <w:rFonts w:ascii="Arial" w:hAnsi="Arial" w:cs="Arial"/>
        </w:rPr>
        <w:t>them</w:t>
      </w:r>
      <w:r w:rsidR="35B4FA0D" w:rsidRPr="00EB210A">
        <w:rPr>
          <w:rFonts w:ascii="Arial" w:hAnsi="Arial" w:cs="Arial"/>
        </w:rPr>
        <w:t>,</w:t>
      </w:r>
      <w:r w:rsidR="0A13A57B" w:rsidRPr="00EB210A">
        <w:rPr>
          <w:rFonts w:ascii="Arial" w:hAnsi="Arial" w:cs="Arial"/>
        </w:rPr>
        <w:t xml:space="preserve"> such as supported decision-making or the use of augmented alternative communication</w:t>
      </w:r>
      <w:r w:rsidR="3B6A3C17" w:rsidRPr="00EB210A">
        <w:rPr>
          <w:rFonts w:ascii="Arial" w:hAnsi="Arial" w:cs="Arial"/>
        </w:rPr>
        <w:t>.</w:t>
      </w:r>
    </w:p>
    <w:p w14:paraId="5CEF0105" w14:textId="77777777" w:rsidR="00D05619" w:rsidRPr="00EB210A" w:rsidRDefault="00AC77A8" w:rsidP="00C11D3C">
      <w:pPr>
        <w:pStyle w:val="Heading4"/>
      </w:pPr>
      <w:bookmarkStart w:id="752" w:name="_Toc139968057"/>
      <w:bookmarkStart w:id="753" w:name="_Toc139968454"/>
      <w:r w:rsidRPr="00EB210A">
        <w:lastRenderedPageBreak/>
        <w:t>Te tūkino me te whakamataku, te noho i te pāweratanga</w:t>
      </w:r>
      <w:bookmarkEnd w:id="752"/>
      <w:bookmarkEnd w:id="753"/>
      <w:r w:rsidRPr="00EB210A">
        <w:t xml:space="preserve"> </w:t>
      </w:r>
    </w:p>
    <w:p w14:paraId="19DAD469" w14:textId="04C38C6E" w:rsidR="004C4781" w:rsidRPr="00EB210A" w:rsidRDefault="004C4781" w:rsidP="00C11D3C">
      <w:pPr>
        <w:pStyle w:val="Heading4"/>
      </w:pPr>
      <w:bookmarkStart w:id="754" w:name="_Toc139968058"/>
      <w:bookmarkStart w:id="755" w:name="_Toc139968455"/>
      <w:r w:rsidRPr="00EB210A">
        <w:t>Cruelty and terror, lives lived in fear</w:t>
      </w:r>
      <w:bookmarkEnd w:id="754"/>
      <w:bookmarkEnd w:id="755"/>
    </w:p>
    <w:p w14:paraId="3A4173AA" w14:textId="186893FB"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The abuse by brothers of the Order has had a profound and devastating impact on many a</w:t>
      </w:r>
      <w:r w:rsidR="69B2F0D9" w:rsidRPr="00EB210A">
        <w:rPr>
          <w:rFonts w:ascii="Arial" w:eastAsiaTheme="minorEastAsia" w:hAnsi="Arial" w:cs="Arial"/>
        </w:rPr>
        <w:t>s</w:t>
      </w:r>
      <w:r w:rsidRPr="00EB210A">
        <w:rPr>
          <w:rFonts w:ascii="Arial" w:eastAsiaTheme="minorEastAsia" w:hAnsi="Arial" w:cs="Arial"/>
        </w:rPr>
        <w:t>pects of survivors’ lives. Often the effects were immediately apparent, but even if they were not, they would materialise by adulthood and many survivors spoke of the grief for what they could have been. As survivor Mr AB put it, the abuse “changed the direction of my adult life. Even to this day I feel like a runaway train without a driver on board”</w:t>
      </w:r>
      <w:r w:rsidR="00EA206F" w:rsidRPr="00EB210A">
        <w:rPr>
          <w:rFonts w:ascii="Arial" w:eastAsiaTheme="minorEastAsia" w:hAnsi="Arial" w:cs="Arial"/>
        </w:rPr>
        <w:t>.</w:t>
      </w:r>
      <w:r w:rsidR="004C4781" w:rsidRPr="00EB210A">
        <w:rPr>
          <w:rStyle w:val="FootnoteReference"/>
          <w:rFonts w:ascii="Arial" w:eastAsiaTheme="minorEastAsia" w:hAnsi="Arial" w:cs="Arial"/>
        </w:rPr>
        <w:footnoteReference w:id="343"/>
      </w:r>
    </w:p>
    <w:p w14:paraId="7B7551ED" w14:textId="4F14469F"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When Brother McGrath was sentenced in April 2006</w:t>
      </w:r>
      <w:r w:rsidR="004C4781" w:rsidRPr="00EB210A">
        <w:rPr>
          <w:rStyle w:val="FootnoteReference"/>
          <w:rFonts w:ascii="Arial" w:eastAsiaTheme="minorEastAsia" w:hAnsi="Arial" w:cs="Arial"/>
        </w:rPr>
        <w:footnoteReference w:id="344"/>
      </w:r>
      <w:r w:rsidRPr="00EB210A">
        <w:rPr>
          <w:rFonts w:ascii="Arial" w:eastAsiaTheme="minorEastAsia" w:hAnsi="Arial" w:cs="Arial"/>
        </w:rPr>
        <w:t xml:space="preserve"> for sexually abusing pupils at Marylands school between 1974 and 1977, the judge accepted the evidence of beatings and violence and noted McGrath’s admission that</w:t>
      </w:r>
      <w:r w:rsidR="00B908C3" w:rsidRPr="00EB210A">
        <w:rPr>
          <w:rFonts w:ascii="Arial" w:eastAsiaTheme="minorEastAsia" w:hAnsi="Arial" w:cs="Arial"/>
        </w:rPr>
        <w:t xml:space="preserve"> “the pupils were ruled by fear”</w:t>
      </w:r>
      <w:r w:rsidR="00EA206F" w:rsidRPr="00EB210A">
        <w:rPr>
          <w:rFonts w:ascii="Arial" w:eastAsiaTheme="minorEastAsia" w:hAnsi="Arial" w:cs="Arial"/>
        </w:rPr>
        <w:t>.</w:t>
      </w:r>
      <w:r w:rsidR="004C4781" w:rsidRPr="00EB210A">
        <w:rPr>
          <w:rStyle w:val="FootnoteReference"/>
          <w:rFonts w:ascii="Arial" w:eastAsiaTheme="minorEastAsia" w:hAnsi="Arial" w:cs="Arial"/>
        </w:rPr>
        <w:footnoteReference w:id="345"/>
      </w:r>
    </w:p>
    <w:p w14:paraId="0EF15154" w14:textId="16283CA4"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The judge noted in sentencing that the victims concerned, without exception, had been sent to Marylands because they suffered some form of disability “be it mental, physical or in terms of social adjustment</w:t>
      </w:r>
      <w:r w:rsidR="00B908C3" w:rsidRPr="00EB210A">
        <w:rPr>
          <w:rFonts w:ascii="Arial" w:eastAsiaTheme="minorEastAsia" w:hAnsi="Arial" w:cs="Arial"/>
        </w:rPr>
        <w:t>”</w:t>
      </w:r>
      <w:r w:rsidR="00EA206F" w:rsidRPr="00EB210A">
        <w:rPr>
          <w:rFonts w:ascii="Arial" w:eastAsiaTheme="minorEastAsia" w:hAnsi="Arial" w:cs="Arial"/>
        </w:rPr>
        <w:t>.</w:t>
      </w:r>
      <w:r w:rsidR="004C4781" w:rsidRPr="00EB210A">
        <w:rPr>
          <w:rStyle w:val="FootnoteReference"/>
          <w:rFonts w:ascii="Arial" w:eastAsiaTheme="minorEastAsia" w:hAnsi="Arial" w:cs="Arial"/>
        </w:rPr>
        <w:footnoteReference w:id="346"/>
      </w:r>
      <w:r w:rsidRPr="00EB210A">
        <w:rPr>
          <w:rFonts w:ascii="Arial" w:eastAsiaTheme="minorEastAsia" w:hAnsi="Arial" w:cs="Arial"/>
        </w:rPr>
        <w:t xml:space="preserve"> The judge further noted that some victims had been bribed or threatened if they were to disclose the offending. The elements of violence, bribery and threats were also acknowledged. </w:t>
      </w:r>
    </w:p>
    <w:p w14:paraId="33F79536" w14:textId="3D743D8D"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The evidence the Inquiry has received from survivors is entirely consistent with the court’s observations about abuse at both Marylands and Hebron Trust. The emotional abuse was pervasive and linked with physical and sexual abuse. Children and young people were terrorised. Life at Marylands was unpredictable and there was no means of escape. Some young people at Hebron Trust, including those who were not residents but had associations with Hebron,</w:t>
      </w:r>
      <w:r w:rsidRPr="00EB210A">
        <w:rPr>
          <w:rFonts w:ascii="Arial" w:hAnsi="Arial" w:cs="Arial"/>
        </w:rPr>
        <w:t xml:space="preserve"> </w:t>
      </w:r>
      <w:r w:rsidRPr="00EB210A">
        <w:rPr>
          <w:rFonts w:ascii="Arial" w:eastAsiaTheme="minorEastAsia" w:hAnsi="Arial" w:cs="Arial"/>
        </w:rPr>
        <w:t>would often run away after being abused and end up in dangerous situations, as that seemed like a better option than remaining in Brother McGrath’s care.</w:t>
      </w:r>
      <w:r w:rsidR="004C4781" w:rsidRPr="00EB210A">
        <w:rPr>
          <w:rStyle w:val="FootnoteReference"/>
          <w:rFonts w:ascii="Arial" w:eastAsiaTheme="minorEastAsia" w:hAnsi="Arial" w:cs="Arial"/>
        </w:rPr>
        <w:footnoteReference w:id="347"/>
      </w:r>
      <w:r w:rsidRPr="00EB210A">
        <w:rPr>
          <w:rFonts w:ascii="Arial" w:eastAsiaTheme="minorEastAsia" w:hAnsi="Arial" w:cs="Arial"/>
        </w:rPr>
        <w:t xml:space="preserve"> Survivors talked of wanting to disappear, indicating they had considered suicide. </w:t>
      </w:r>
    </w:p>
    <w:p w14:paraId="2C5544BC" w14:textId="41D65E87"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There was a prevailing and pervasive culture of violence and control within the Order. So many lives were lived in intense fear. The level of cruelty, psychological harm and violence appears to have compounded the already extreme trauma caused by the extreme level of sexual abuse. </w:t>
      </w:r>
    </w:p>
    <w:p w14:paraId="507DB2C9" w14:textId="77777777" w:rsidR="00A944A7" w:rsidRPr="00EB210A" w:rsidRDefault="00AC77A8" w:rsidP="00C11D3C">
      <w:pPr>
        <w:pStyle w:val="Heading4"/>
      </w:pPr>
      <w:bookmarkStart w:id="756" w:name="_Toc139968059"/>
      <w:bookmarkStart w:id="757" w:name="_Toc139968456"/>
      <w:r w:rsidRPr="00EB210A">
        <w:t>Ngā pānga whawhati tata o te takakino me te whakangongo</w:t>
      </w:r>
      <w:bookmarkEnd w:id="756"/>
      <w:bookmarkEnd w:id="757"/>
      <w:r w:rsidRPr="00EB210A">
        <w:t xml:space="preserve"> </w:t>
      </w:r>
    </w:p>
    <w:p w14:paraId="077E34A7" w14:textId="0CEBE35A" w:rsidR="004C4781" w:rsidRPr="00EB210A" w:rsidRDefault="00F17F4D" w:rsidP="00C11D3C">
      <w:pPr>
        <w:pStyle w:val="Heading4"/>
      </w:pPr>
      <w:bookmarkStart w:id="758" w:name="_Toc139968060"/>
      <w:bookmarkStart w:id="759" w:name="_Toc139968457"/>
      <w:r w:rsidRPr="00EB210A">
        <w:t>The i</w:t>
      </w:r>
      <w:r w:rsidR="004C4781" w:rsidRPr="00EB210A">
        <w:t>mmediate effects</w:t>
      </w:r>
      <w:r w:rsidR="00EA1C51" w:rsidRPr="00EB210A">
        <w:t xml:space="preserve"> of the abuse and neglect</w:t>
      </w:r>
      <w:bookmarkEnd w:id="758"/>
      <w:bookmarkEnd w:id="759"/>
    </w:p>
    <w:p w14:paraId="62C33C0D" w14:textId="77777777"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Survivors recall the immediate physical impacts of the abuse and neglect suffered such as rectal injuries, bleeding and bruising while family members and other adults noticed sudden changes to boys’ behaviour. </w:t>
      </w:r>
    </w:p>
    <w:p w14:paraId="519E451D" w14:textId="0140A09D"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lastRenderedPageBreak/>
        <w:t>A lay caregiver at the school, Ms AM, told us one reason lay staff thought the boys at Marylands were being abused was their noticeable mood and behaviour changes: “Some became violent and were emotionally uncontrollable.”</w:t>
      </w:r>
      <w:r w:rsidR="004C4781" w:rsidRPr="00EB210A">
        <w:rPr>
          <w:rStyle w:val="FootnoteReference"/>
          <w:rFonts w:ascii="Arial" w:eastAsiaTheme="minorEastAsia" w:hAnsi="Arial" w:cs="Arial"/>
        </w:rPr>
        <w:footnoteReference w:id="348"/>
      </w:r>
    </w:p>
    <w:p w14:paraId="6250B4C7" w14:textId="65A694DC" w:rsidR="004C4781" w:rsidRPr="00EB210A" w:rsidRDefault="07914350" w:rsidP="008333FA">
      <w:pPr>
        <w:pStyle w:val="List123"/>
        <w:numPr>
          <w:ilvl w:val="0"/>
          <w:numId w:val="40"/>
        </w:numPr>
        <w:ind w:left="720" w:hanging="720"/>
        <w:rPr>
          <w:rFonts w:ascii="Arial" w:eastAsiaTheme="minorEastAsia" w:hAnsi="Arial" w:cs="Arial"/>
          <w:b/>
        </w:rPr>
      </w:pPr>
      <w:r w:rsidRPr="00EB210A">
        <w:rPr>
          <w:rFonts w:ascii="Arial" w:eastAsiaTheme="minorEastAsia" w:hAnsi="Arial" w:cs="Arial"/>
        </w:rPr>
        <w:t>Such behavioural changes had an impact on families when the children went home for the holidays. A Marylands survivor, Mr IH, said he struggled to cope when he returned for the holidays. He said he was “a bit rough” with his sisters at times and often threatened them and other family members. He said his mother once became so concerned about his behaviour that “she put jam jars outside my bedroom door so that she would be able to hear m</w:t>
      </w:r>
      <w:r w:rsidR="00B908C3" w:rsidRPr="00EB210A">
        <w:rPr>
          <w:rFonts w:ascii="Arial" w:eastAsiaTheme="minorEastAsia" w:hAnsi="Arial" w:cs="Arial"/>
        </w:rPr>
        <w:t>e if I left my bedroom at night</w:t>
      </w:r>
      <w:r w:rsidR="007B5B03" w:rsidRPr="00EB210A">
        <w:rPr>
          <w:rFonts w:ascii="Arial" w:eastAsiaTheme="minorEastAsia" w:hAnsi="Arial" w:cs="Arial"/>
        </w:rPr>
        <w:t>”</w:t>
      </w:r>
      <w:r w:rsidRPr="00EB210A">
        <w:rPr>
          <w:rFonts w:ascii="Arial" w:eastAsiaTheme="minorEastAsia" w:hAnsi="Arial" w:cs="Arial"/>
        </w:rPr>
        <w:t>.</w:t>
      </w:r>
      <w:r w:rsidR="004C4781" w:rsidRPr="00EB210A">
        <w:rPr>
          <w:rStyle w:val="FootnoteReference"/>
          <w:rFonts w:ascii="Arial" w:eastAsiaTheme="minorEastAsia" w:hAnsi="Arial" w:cs="Arial"/>
        </w:rPr>
        <w:footnoteReference w:id="349"/>
      </w:r>
    </w:p>
    <w:p w14:paraId="0756A006" w14:textId="77777777" w:rsidR="007F5352"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Ms DN, the sister of Mr DO, said that her brother “would rip our books up and break our toys”. She and the rest of the family would count down the days until her brother left to return to Marylands: “We were too young to understand why he behaved that way. I know some of my siblings still feel guilty for thinking that way.”</w:t>
      </w:r>
      <w:r w:rsidR="004C4781" w:rsidRPr="00EB210A">
        <w:rPr>
          <w:rStyle w:val="FootnoteReference"/>
          <w:rFonts w:ascii="Arial" w:eastAsiaTheme="minorEastAsia" w:hAnsi="Arial" w:cs="Arial"/>
        </w:rPr>
        <w:footnoteReference w:id="350"/>
      </w:r>
    </w:p>
    <w:p w14:paraId="799C4090" w14:textId="502DC7CB" w:rsidR="004C4781" w:rsidRPr="00EB210A" w:rsidRDefault="07914350" w:rsidP="008333FA">
      <w:pPr>
        <w:pStyle w:val="List123"/>
        <w:numPr>
          <w:ilvl w:val="0"/>
          <w:numId w:val="40"/>
        </w:numPr>
        <w:ind w:left="720" w:hanging="720"/>
        <w:rPr>
          <w:rStyle w:val="FootnoteReference"/>
          <w:rFonts w:ascii="Arial" w:eastAsiaTheme="minorEastAsia" w:hAnsi="Arial" w:cs="Arial"/>
          <w:sz w:val="22"/>
          <w:vertAlign w:val="baseline"/>
        </w:rPr>
      </w:pPr>
      <w:r w:rsidRPr="00EB210A">
        <w:rPr>
          <w:rFonts w:ascii="Arial" w:eastAsiaTheme="minorEastAsia" w:hAnsi="Arial" w:cs="Arial"/>
        </w:rPr>
        <w:t>Many boys began to exhibit overt or inappropriate sexual behaviour because such behaviour was normal at Marylands.</w:t>
      </w:r>
    </w:p>
    <w:p w14:paraId="11554C56" w14:textId="657AA20A" w:rsidR="005B087B"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Mr EU, a Hebron Trust survivor, described the crippling pain that he suffered after being raped and that the pain continued for many years</w:t>
      </w:r>
      <w:r w:rsidR="007B5B03" w:rsidRPr="00EB210A">
        <w:rPr>
          <w:rFonts w:ascii="Arial" w:eastAsiaTheme="minorEastAsia" w:hAnsi="Arial" w:cs="Arial"/>
        </w:rPr>
        <w:t>.</w:t>
      </w:r>
    </w:p>
    <w:p w14:paraId="2DC074AC" w14:textId="03092822" w:rsidR="005B087B" w:rsidRPr="00EB210A" w:rsidRDefault="005B087B"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Alan Nixon recalls being sore for a month after an episode in McGrath’s bedroom. He found blood in his underwear too, however, he didn’t understand where it had come from.</w:t>
      </w:r>
      <w:r w:rsidRPr="00EB210A">
        <w:rPr>
          <w:rStyle w:val="FootnoteReference"/>
          <w:rFonts w:ascii="Arial" w:eastAsiaTheme="minorEastAsia" w:hAnsi="Arial" w:cs="Arial"/>
        </w:rPr>
        <w:footnoteReference w:id="351"/>
      </w:r>
    </w:p>
    <w:p w14:paraId="3224C721" w14:textId="64C35302" w:rsidR="004C4781" w:rsidRPr="00EB210A" w:rsidRDefault="673394BB" w:rsidP="00FF2888">
      <w:pPr>
        <w:pStyle w:val="Quotation"/>
        <w:ind w:left="1134" w:firstLine="0"/>
        <w:rPr>
          <w:rFonts w:ascii="Arial" w:hAnsi="Arial" w:cs="Arial"/>
        </w:rPr>
      </w:pPr>
      <w:r w:rsidRPr="00EB210A">
        <w:rPr>
          <w:rFonts w:ascii="Arial" w:hAnsi="Arial" w:cs="Arial"/>
        </w:rPr>
        <w:t>“Soon after the rape, I started to have serious pains in my anus, which would almost buckle me over. I remember that I continued to have these pains until I was in my 20s.”</w:t>
      </w:r>
      <w:r w:rsidR="004C4781" w:rsidRPr="00EB210A">
        <w:rPr>
          <w:rStyle w:val="FootnoteReference"/>
          <w:rFonts w:ascii="Arial" w:hAnsi="Arial" w:cs="Arial"/>
        </w:rPr>
        <w:footnoteReference w:id="352"/>
      </w:r>
    </w:p>
    <w:p w14:paraId="2EFA5835" w14:textId="1055E669" w:rsidR="004C4781" w:rsidRPr="00EB210A" w:rsidRDefault="07914350" w:rsidP="008333FA">
      <w:pPr>
        <w:pStyle w:val="List123"/>
        <w:numPr>
          <w:ilvl w:val="0"/>
          <w:numId w:val="40"/>
        </w:numPr>
        <w:ind w:left="720" w:hanging="720"/>
        <w:rPr>
          <w:rFonts w:ascii="Arial" w:hAnsi="Arial" w:cs="Arial"/>
        </w:rPr>
      </w:pPr>
      <w:r w:rsidRPr="00EB210A">
        <w:rPr>
          <w:rFonts w:ascii="Arial" w:hAnsi="Arial" w:cs="Arial"/>
        </w:rPr>
        <w:t xml:space="preserve">Mr DG described how the sexual abuse by Brother Moloney intensified and occurred </w:t>
      </w:r>
      <w:r w:rsidRPr="00EB210A">
        <w:rPr>
          <w:rFonts w:ascii="Arial" w:eastAsiaTheme="minorEastAsia" w:hAnsi="Arial" w:cs="Arial"/>
        </w:rPr>
        <w:t>almost</w:t>
      </w:r>
      <w:r w:rsidRPr="00EB210A">
        <w:rPr>
          <w:rFonts w:ascii="Arial" w:hAnsi="Arial" w:cs="Arial"/>
        </w:rPr>
        <w:t xml:space="preserve"> daily:</w:t>
      </w:r>
    </w:p>
    <w:p w14:paraId="612E645C" w14:textId="77777777" w:rsidR="004C4781" w:rsidRPr="00EB210A" w:rsidRDefault="673394BB" w:rsidP="00FF2888">
      <w:pPr>
        <w:pStyle w:val="Quotation"/>
        <w:ind w:left="1134" w:firstLine="0"/>
        <w:rPr>
          <w:rFonts w:ascii="Arial" w:hAnsi="Arial" w:cs="Arial"/>
          <w:vertAlign w:val="superscript"/>
        </w:rPr>
      </w:pPr>
      <w:r w:rsidRPr="00EB210A">
        <w:rPr>
          <w:rFonts w:ascii="Arial" w:hAnsi="Arial" w:cs="Arial"/>
        </w:rPr>
        <w:t>“Oral and anal sex were eventually a daily occurrence. My bottom would often be sore because of the abuse and on multiple occasions I recall it being purple in colour.”</w:t>
      </w:r>
      <w:r w:rsidR="004C4781" w:rsidRPr="00EB210A">
        <w:rPr>
          <w:rStyle w:val="FootnoteReference"/>
          <w:rFonts w:ascii="Arial" w:hAnsi="Arial" w:cs="Arial"/>
          <w:sz w:val="22"/>
        </w:rPr>
        <w:footnoteReference w:id="353"/>
      </w:r>
    </w:p>
    <w:p w14:paraId="7B10A2DC" w14:textId="4A75014B"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A caregiver at Marylands recalls having to commonly treat the children for anal and rectal injuries:</w:t>
      </w:r>
      <w:r w:rsidRPr="00EB210A">
        <w:rPr>
          <w:rFonts w:ascii="Arial" w:eastAsiaTheme="minorEastAsia" w:hAnsi="Arial" w:cs="Arial"/>
          <w:u w:val="single"/>
        </w:rPr>
        <w:t xml:space="preserve"> </w:t>
      </w:r>
    </w:p>
    <w:p w14:paraId="4EB4CC3D" w14:textId="17685441" w:rsidR="004C4781" w:rsidRPr="00EB210A" w:rsidRDefault="00EA4A98" w:rsidP="00FF2888">
      <w:pPr>
        <w:pStyle w:val="Quotation"/>
        <w:ind w:left="1134" w:firstLine="0"/>
        <w:rPr>
          <w:rFonts w:ascii="Arial" w:hAnsi="Arial" w:cs="Arial"/>
          <w:vertAlign w:val="superscript"/>
        </w:rPr>
      </w:pPr>
      <w:r w:rsidRPr="00EB210A">
        <w:rPr>
          <w:rFonts w:eastAsia="Calibri" w:cstheme="minorHAnsi"/>
          <w:noProof/>
          <w:sz w:val="16"/>
          <w:szCs w:val="16"/>
          <w:lang w:val="en-GB"/>
        </w:rPr>
        <w:drawing>
          <wp:anchor distT="0" distB="0" distL="114300" distR="114300" simplePos="0" relativeHeight="251658264" behindDoc="0" locked="0" layoutInCell="1" allowOverlap="1" wp14:anchorId="35553460" wp14:editId="0F23C922">
            <wp:simplePos x="0" y="0"/>
            <wp:positionH relativeFrom="margin">
              <wp:posOffset>5688280</wp:posOffset>
            </wp:positionH>
            <wp:positionV relativeFrom="paragraph">
              <wp:posOffset>2458909</wp:posOffset>
            </wp:positionV>
            <wp:extent cx="294640" cy="25146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673394BB" w:rsidRPr="00EB210A">
        <w:rPr>
          <w:rFonts w:ascii="Arial" w:hAnsi="Arial" w:cs="Arial"/>
        </w:rPr>
        <w:t>“It was quite common for us to have to apply cream medication for anal fissures (splits and infection in the anal passage) to some boys. I believe that the boys’ medical records would have recorded this and may assist in identifying those children. The treatment for the anal fissures involved inserting tubes of ointment into the anuses of the boys affected.”</w:t>
      </w:r>
      <w:r w:rsidR="004C4781" w:rsidRPr="00EB210A">
        <w:rPr>
          <w:rStyle w:val="FootnoteReference"/>
          <w:rFonts w:ascii="Arial" w:hAnsi="Arial" w:cs="Arial"/>
          <w:sz w:val="22"/>
        </w:rPr>
        <w:footnoteReference w:id="354"/>
      </w:r>
      <w:r w:rsidRPr="00EA4A98">
        <w:rPr>
          <w:rFonts w:eastAsia="Calibri" w:cstheme="minorHAnsi"/>
          <w:noProof/>
          <w:sz w:val="16"/>
          <w:szCs w:val="16"/>
          <w:lang w:val="en-GB"/>
        </w:rPr>
        <w:t xml:space="preserve"> </w:t>
      </w:r>
    </w:p>
    <w:p w14:paraId="759415B5" w14:textId="5C296C57"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lastRenderedPageBreak/>
        <w:t xml:space="preserve">A number of survivors have developed illnesses and </w:t>
      </w:r>
      <w:r w:rsidR="02840B38" w:rsidRPr="00EB210A">
        <w:rPr>
          <w:rFonts w:ascii="Arial" w:eastAsiaTheme="minorEastAsia" w:hAnsi="Arial" w:cs="Arial"/>
        </w:rPr>
        <w:t>injuries and</w:t>
      </w:r>
      <w:r w:rsidRPr="00EB210A">
        <w:rPr>
          <w:rFonts w:ascii="Arial" w:eastAsiaTheme="minorEastAsia" w:hAnsi="Arial" w:cs="Arial"/>
        </w:rPr>
        <w:t xml:space="preserve"> believe these are as an indirect effect of the sexual abuse</w:t>
      </w:r>
      <w:r w:rsidR="3D2AE16F" w:rsidRPr="00EB210A">
        <w:rPr>
          <w:rFonts w:ascii="Arial" w:eastAsiaTheme="minorEastAsia" w:hAnsi="Arial" w:cs="Arial"/>
        </w:rPr>
        <w:t>, including liver damage from alcohol addiction</w:t>
      </w:r>
      <w:r w:rsidR="659F3D99" w:rsidRPr="00EB210A">
        <w:rPr>
          <w:rStyle w:val="FootnoteReference"/>
          <w:rFonts w:ascii="Arial" w:eastAsiaTheme="minorEastAsia" w:hAnsi="Arial" w:cs="Arial"/>
        </w:rPr>
        <w:footnoteReference w:id="355"/>
      </w:r>
      <w:r w:rsidR="3D2AE16F" w:rsidRPr="00EB210A">
        <w:rPr>
          <w:rFonts w:ascii="Arial" w:eastAsiaTheme="minorEastAsia" w:hAnsi="Arial" w:cs="Arial"/>
        </w:rPr>
        <w:t xml:space="preserve">, high blood presure </w:t>
      </w:r>
      <w:r w:rsidR="007E5EFB" w:rsidRPr="00EB210A">
        <w:rPr>
          <w:rFonts w:ascii="Arial" w:eastAsiaTheme="minorEastAsia" w:hAnsi="Arial" w:cs="Arial"/>
        </w:rPr>
        <w:t>causing</w:t>
      </w:r>
      <w:r w:rsidR="3D2AE16F" w:rsidRPr="00EB210A">
        <w:rPr>
          <w:rFonts w:ascii="Arial" w:eastAsiaTheme="minorEastAsia" w:hAnsi="Arial" w:cs="Arial"/>
        </w:rPr>
        <w:t xml:space="preserve"> haemorrhages</w:t>
      </w:r>
      <w:r w:rsidR="659F3D99" w:rsidRPr="00EB210A">
        <w:rPr>
          <w:rStyle w:val="FootnoteReference"/>
          <w:rFonts w:ascii="Arial" w:eastAsiaTheme="minorEastAsia" w:hAnsi="Arial" w:cs="Arial"/>
        </w:rPr>
        <w:footnoteReference w:id="356"/>
      </w:r>
      <w:r w:rsidR="007E5EFB" w:rsidRPr="00EB210A">
        <w:rPr>
          <w:rFonts w:ascii="Arial" w:eastAsiaTheme="minorEastAsia" w:hAnsi="Arial" w:cs="Arial"/>
        </w:rPr>
        <w:t>,</w:t>
      </w:r>
      <w:r w:rsidR="3D2AE16F" w:rsidRPr="00EB210A">
        <w:rPr>
          <w:rFonts w:ascii="Arial" w:eastAsiaTheme="minorEastAsia" w:hAnsi="Arial" w:cs="Arial"/>
        </w:rPr>
        <w:t xml:space="preserve"> and anxiet</w:t>
      </w:r>
      <w:r w:rsidR="1893596C" w:rsidRPr="00EB210A">
        <w:rPr>
          <w:rFonts w:ascii="Arial" w:eastAsiaTheme="minorEastAsia" w:hAnsi="Arial" w:cs="Arial"/>
        </w:rPr>
        <w:t>y</w:t>
      </w:r>
      <w:r w:rsidR="007E5EFB" w:rsidRPr="00EB210A">
        <w:rPr>
          <w:rFonts w:ascii="Arial" w:eastAsiaTheme="minorEastAsia" w:hAnsi="Arial" w:cs="Arial"/>
        </w:rPr>
        <w:t>-</w:t>
      </w:r>
      <w:r w:rsidR="3D2AE16F" w:rsidRPr="00EB210A">
        <w:rPr>
          <w:rFonts w:ascii="Arial" w:eastAsiaTheme="minorEastAsia" w:hAnsi="Arial" w:cs="Arial"/>
        </w:rPr>
        <w:t>related stomach pains</w:t>
      </w:r>
      <w:r w:rsidR="00FF2888" w:rsidRPr="00EB210A">
        <w:rPr>
          <w:rFonts w:ascii="Arial" w:eastAsiaTheme="minorEastAsia" w:hAnsi="Arial" w:cs="Arial"/>
        </w:rPr>
        <w:t>.</w:t>
      </w:r>
      <w:r w:rsidR="6F42B347" w:rsidRPr="00EB210A">
        <w:rPr>
          <w:rStyle w:val="FootnoteReference"/>
          <w:rFonts w:ascii="Arial" w:eastAsiaTheme="minorEastAsia" w:hAnsi="Arial" w:cs="Arial"/>
        </w:rPr>
        <w:footnoteReference w:id="357"/>
      </w:r>
      <w:r w:rsidR="3D2AE16F" w:rsidRPr="00EB210A">
        <w:rPr>
          <w:rFonts w:ascii="Arial" w:eastAsiaTheme="minorEastAsia" w:hAnsi="Arial" w:cs="Arial"/>
        </w:rPr>
        <w:t xml:space="preserve"> </w:t>
      </w:r>
      <w:r w:rsidR="17238A01" w:rsidRPr="00EB210A">
        <w:rPr>
          <w:rFonts w:ascii="Arial" w:eastAsiaTheme="minorEastAsia" w:hAnsi="Arial" w:cs="Arial"/>
        </w:rPr>
        <w:t>For example, Mr DO</w:t>
      </w:r>
      <w:r w:rsidR="78F162B3" w:rsidRPr="00EB210A">
        <w:rPr>
          <w:rFonts w:ascii="Arial" w:eastAsiaTheme="minorEastAsia" w:hAnsi="Arial" w:cs="Arial"/>
        </w:rPr>
        <w:t xml:space="preserve"> was diagnosed with rectal cancer and at the time</w:t>
      </w:r>
      <w:r w:rsidR="653BAFCB" w:rsidRPr="00EB210A">
        <w:rPr>
          <w:rFonts w:ascii="Arial" w:eastAsiaTheme="minorEastAsia" w:hAnsi="Arial" w:cs="Arial"/>
        </w:rPr>
        <w:t xml:space="preserve"> his </w:t>
      </w:r>
      <w:r w:rsidR="78F162B3" w:rsidRPr="00EB210A">
        <w:rPr>
          <w:rFonts w:ascii="Arial" w:eastAsiaTheme="minorEastAsia" w:hAnsi="Arial" w:cs="Arial"/>
        </w:rPr>
        <w:t>sister</w:t>
      </w:r>
      <w:r w:rsidR="7CE0A176" w:rsidRPr="00EB210A">
        <w:rPr>
          <w:rFonts w:ascii="Arial" w:eastAsiaTheme="minorEastAsia" w:hAnsi="Arial" w:cs="Arial"/>
        </w:rPr>
        <w:t>, Ms DN,</w:t>
      </w:r>
      <w:r w:rsidR="78F162B3" w:rsidRPr="00EB210A">
        <w:rPr>
          <w:rFonts w:ascii="Arial" w:eastAsiaTheme="minorEastAsia" w:hAnsi="Arial" w:cs="Arial"/>
        </w:rPr>
        <w:t xml:space="preserve"> gave evidence at the Marylands School hearing, </w:t>
      </w:r>
      <w:r w:rsidR="675B567D" w:rsidRPr="00EB210A">
        <w:rPr>
          <w:rFonts w:ascii="Arial" w:eastAsiaTheme="minorEastAsia" w:hAnsi="Arial" w:cs="Arial"/>
        </w:rPr>
        <w:t>Mr DO</w:t>
      </w:r>
      <w:r w:rsidR="78F162B3" w:rsidRPr="00EB210A">
        <w:rPr>
          <w:rFonts w:ascii="Arial" w:eastAsiaTheme="minorEastAsia" w:hAnsi="Arial" w:cs="Arial"/>
        </w:rPr>
        <w:t xml:space="preserve"> was receiving palliative care.  </w:t>
      </w:r>
      <w:r w:rsidR="675B567D" w:rsidRPr="00EB210A">
        <w:rPr>
          <w:rFonts w:ascii="Arial" w:eastAsiaTheme="minorEastAsia" w:hAnsi="Arial" w:cs="Arial"/>
        </w:rPr>
        <w:t xml:space="preserve">Mr DO’s </w:t>
      </w:r>
      <w:r w:rsidR="17238A01" w:rsidRPr="00EB210A">
        <w:rPr>
          <w:rFonts w:ascii="Arial" w:eastAsiaTheme="minorEastAsia" w:hAnsi="Arial" w:cs="Arial"/>
        </w:rPr>
        <w:t xml:space="preserve">doctors said they believed a sexually transmitted disease during childhood (herpes) was the likely cause. </w:t>
      </w:r>
      <w:r w:rsidRPr="00EB210A">
        <w:rPr>
          <w:rFonts w:ascii="Arial" w:eastAsiaTheme="minorEastAsia" w:hAnsi="Arial" w:cs="Arial"/>
        </w:rPr>
        <w:t>Ms DN told us that life for Mr DO was miserable and that he suffered from faecal incontinence almost continuously.</w:t>
      </w:r>
      <w:r w:rsidR="004C4781" w:rsidRPr="00EB210A">
        <w:rPr>
          <w:rStyle w:val="FootnoteReference"/>
          <w:rFonts w:ascii="Arial" w:eastAsiaTheme="minorEastAsia" w:hAnsi="Arial" w:cs="Arial"/>
        </w:rPr>
        <w:footnoteReference w:id="358"/>
      </w:r>
      <w:r w:rsidRPr="00EB210A">
        <w:rPr>
          <w:rStyle w:val="FootnoteReference"/>
          <w:rFonts w:ascii="Arial" w:eastAsiaTheme="minorEastAsia" w:hAnsi="Arial" w:cs="Arial"/>
        </w:rPr>
        <w:t xml:space="preserve"> </w:t>
      </w:r>
      <w:r w:rsidRPr="00EB210A">
        <w:rPr>
          <w:rFonts w:ascii="Arial" w:eastAsiaTheme="minorEastAsia" w:hAnsi="Arial" w:cs="Arial"/>
        </w:rPr>
        <w:t xml:space="preserve">In September of 2022, Mr DO passed away from the cancer. </w:t>
      </w:r>
    </w:p>
    <w:p w14:paraId="7990A6CD" w14:textId="3028A377" w:rsidR="00AC77A8" w:rsidRPr="00EB210A" w:rsidRDefault="00AC77A8" w:rsidP="00C11D3C">
      <w:pPr>
        <w:pStyle w:val="Heading4"/>
      </w:pPr>
      <w:bookmarkStart w:id="760" w:name="_Toc139968061"/>
      <w:bookmarkStart w:id="761" w:name="_Toc139968458"/>
      <w:r w:rsidRPr="00EB210A">
        <w:t>Kua whāwhākia e ngā tini purapura ora ngā mate hinengaro kua pā ki a rātou</w:t>
      </w:r>
      <w:bookmarkEnd w:id="760"/>
      <w:bookmarkEnd w:id="761"/>
    </w:p>
    <w:p w14:paraId="1ABEFBD4" w14:textId="0F75E605" w:rsidR="004C4781" w:rsidRPr="00EB210A" w:rsidRDefault="00D52A88" w:rsidP="00C11D3C">
      <w:pPr>
        <w:pStyle w:val="Heading4"/>
      </w:pPr>
      <w:bookmarkStart w:id="762" w:name="_Toc139968062"/>
      <w:bookmarkStart w:id="763" w:name="_Toc139968459"/>
      <w:r w:rsidRPr="00EB210A">
        <w:t>Many survivors report they suffer with mental health conditions</w:t>
      </w:r>
      <w:bookmarkEnd w:id="762"/>
      <w:bookmarkEnd w:id="763"/>
      <w:r w:rsidR="004C4781" w:rsidRPr="00EB210A">
        <w:t xml:space="preserve"> </w:t>
      </w:r>
    </w:p>
    <w:p w14:paraId="69537F68" w14:textId="5CCFFE9F"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Survivors have shared how the devastating effects of being abused and neglected have led to shame, guilt, low self-esteem and self-worth, an overwhelming sense of loss, emptiness, sadness and extreme grief at what had happened to them. </w:t>
      </w:r>
    </w:p>
    <w:p w14:paraId="62E955A2" w14:textId="1B09565C"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Many survivors have either been diagnosed with mental health conditions such as depression, anxiety, PTSD or experience symptoms but have not been formally diagnosed. One survivor said he had suffered from “intense episodes of depression” and would spend a lot of time crying about what happened to him at Marylands. He said he had spent most of his life blaming himself for what happened at the school and thinking it was somehow his fault: “I feel intensely ashamed by the sexual abuse, and I often feel intensely alone as well. I don’t believe that people like me, and I often feel distressed about my life.”</w:t>
      </w:r>
      <w:r w:rsidR="004C4781" w:rsidRPr="00EB210A">
        <w:rPr>
          <w:rStyle w:val="FootnoteReference"/>
          <w:rFonts w:ascii="Arial" w:eastAsiaTheme="minorEastAsia" w:hAnsi="Arial" w:cs="Arial"/>
        </w:rPr>
        <w:footnoteReference w:id="359"/>
      </w:r>
    </w:p>
    <w:p w14:paraId="30F3F488" w14:textId="7695FD4A"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A Hebron Trust survivor said he returned to Aotearoa New Zealand and “ended up back in Christchurch, which was my biggest fear after leaving there in my late teens. I have been on the sickness benefit, and diagnosed with PTSD, anxiety, and depression.</w:t>
      </w:r>
      <w:r w:rsidR="00B908C3" w:rsidRPr="00EB210A">
        <w:rPr>
          <w:rFonts w:ascii="Arial" w:eastAsiaTheme="minorEastAsia" w:hAnsi="Arial" w:cs="Arial"/>
        </w:rPr>
        <w:t>”</w:t>
      </w:r>
      <w:r w:rsidR="004C4781" w:rsidRPr="00EB210A">
        <w:rPr>
          <w:rStyle w:val="FootnoteReference"/>
          <w:rFonts w:ascii="Arial" w:eastAsiaTheme="minorEastAsia" w:hAnsi="Arial" w:cs="Arial"/>
        </w:rPr>
        <w:footnoteReference w:id="360"/>
      </w:r>
    </w:p>
    <w:p w14:paraId="1EF4BB38" w14:textId="734DDB22"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Cooper Legal represented a Māori Hebron Trust survivor </w:t>
      </w:r>
      <w:r w:rsidR="000A0AA2" w:rsidRPr="00EB210A">
        <w:rPr>
          <w:rFonts w:ascii="Arial" w:eastAsiaTheme="minorEastAsia" w:hAnsi="Arial" w:cs="Arial"/>
        </w:rPr>
        <w:t xml:space="preserve">Mr </w:t>
      </w:r>
      <w:r w:rsidRPr="00EB210A">
        <w:rPr>
          <w:rFonts w:ascii="Arial" w:eastAsiaTheme="minorEastAsia" w:hAnsi="Arial" w:cs="Arial"/>
        </w:rPr>
        <w:t>HF</w:t>
      </w:r>
      <w:r w:rsidR="000A0AA2" w:rsidRPr="00EB210A">
        <w:rPr>
          <w:rFonts w:ascii="Arial" w:eastAsiaTheme="minorEastAsia" w:hAnsi="Arial" w:cs="Arial"/>
        </w:rPr>
        <w:t>,</w:t>
      </w:r>
      <w:r w:rsidRPr="00EB210A">
        <w:rPr>
          <w:rFonts w:ascii="Arial" w:eastAsiaTheme="minorEastAsia" w:hAnsi="Arial" w:cs="Arial"/>
        </w:rPr>
        <w:t xml:space="preserve"> who suffered many forms of abuse. </w:t>
      </w:r>
      <w:r w:rsidR="29F266A0" w:rsidRPr="00EB210A">
        <w:rPr>
          <w:rFonts w:ascii="Arial" w:eastAsiaTheme="minorEastAsia" w:hAnsi="Arial" w:cs="Arial"/>
        </w:rPr>
        <w:t>They summarise</w:t>
      </w:r>
      <w:r w:rsidRPr="00EB210A">
        <w:rPr>
          <w:rFonts w:ascii="Arial" w:eastAsiaTheme="minorEastAsia" w:hAnsi="Arial" w:cs="Arial"/>
        </w:rPr>
        <w:t xml:space="preserve"> how the impact of abuse manifested in so many areas of </w:t>
      </w:r>
      <w:r w:rsidR="000A0AA2" w:rsidRPr="00EB210A">
        <w:rPr>
          <w:rFonts w:ascii="Arial" w:eastAsiaTheme="minorEastAsia" w:hAnsi="Arial" w:cs="Arial"/>
        </w:rPr>
        <w:t xml:space="preserve">Mr </w:t>
      </w:r>
      <w:r w:rsidRPr="00EB210A">
        <w:rPr>
          <w:rFonts w:ascii="Arial" w:eastAsiaTheme="minorEastAsia" w:hAnsi="Arial" w:cs="Arial"/>
        </w:rPr>
        <w:t>HF’s life:</w:t>
      </w:r>
    </w:p>
    <w:p w14:paraId="1D916B97" w14:textId="77777777" w:rsidR="004C4781" w:rsidRPr="00EB210A" w:rsidRDefault="004C4781" w:rsidP="00FF2888">
      <w:pPr>
        <w:pStyle w:val="Quotation"/>
        <w:ind w:left="1134" w:firstLine="0"/>
        <w:rPr>
          <w:rFonts w:ascii="Arial" w:hAnsi="Arial" w:cs="Arial"/>
        </w:rPr>
      </w:pPr>
      <w:r w:rsidRPr="00EB210A">
        <w:rPr>
          <w:rFonts w:ascii="Arial" w:hAnsi="Arial" w:cs="Arial"/>
        </w:rPr>
        <w:t>“He has been diagnosed with Complex PTSD, depression, anxiety, and drug abuse issues as a direct result of the abuse he suffered at the hands of Brother McGrath.</w:t>
      </w:r>
    </w:p>
    <w:p w14:paraId="22E43181" w14:textId="10F8FE71" w:rsidR="004C4781" w:rsidRPr="00EB210A" w:rsidRDefault="005A383C" w:rsidP="00FF2888">
      <w:pPr>
        <w:pStyle w:val="Quotation"/>
        <w:ind w:left="1134" w:firstLine="0"/>
        <w:rPr>
          <w:rFonts w:ascii="Arial" w:hAnsi="Arial" w:cs="Arial"/>
        </w:rPr>
      </w:pPr>
      <w:r w:rsidRPr="00EB210A">
        <w:rPr>
          <w:rFonts w:ascii="Arial" w:hAnsi="Arial" w:cs="Arial"/>
        </w:rPr>
        <w:t>Mr</w:t>
      </w:r>
      <w:r w:rsidR="000A0AA2" w:rsidRPr="00EB210A">
        <w:rPr>
          <w:rFonts w:ascii="Arial" w:hAnsi="Arial" w:cs="Arial"/>
        </w:rPr>
        <w:t xml:space="preserve"> </w:t>
      </w:r>
      <w:r w:rsidR="004C4781" w:rsidRPr="00EB210A">
        <w:rPr>
          <w:rFonts w:ascii="Arial" w:hAnsi="Arial" w:cs="Arial"/>
        </w:rPr>
        <w:t>HF abused drugs and alcohol, particularly alcohol, to suppress the memories of the abuse.</w:t>
      </w:r>
    </w:p>
    <w:p w14:paraId="46513A2B" w14:textId="275E677A" w:rsidR="004C4781" w:rsidRPr="00EB210A" w:rsidRDefault="004C4781" w:rsidP="00FF2888">
      <w:pPr>
        <w:pStyle w:val="Quotation"/>
        <w:ind w:left="1134" w:firstLine="0"/>
        <w:rPr>
          <w:rFonts w:ascii="Arial" w:hAnsi="Arial" w:cs="Arial"/>
        </w:rPr>
      </w:pPr>
      <w:r w:rsidRPr="00EB210A">
        <w:rPr>
          <w:rFonts w:ascii="Arial" w:hAnsi="Arial" w:cs="Arial"/>
        </w:rPr>
        <w:lastRenderedPageBreak/>
        <w:t xml:space="preserve">Even when engaging with us, </w:t>
      </w:r>
      <w:r w:rsidR="005A383C" w:rsidRPr="00EB210A">
        <w:rPr>
          <w:rFonts w:ascii="Arial" w:hAnsi="Arial" w:cs="Arial"/>
        </w:rPr>
        <w:t>Mr</w:t>
      </w:r>
      <w:r w:rsidR="000A0AA2" w:rsidRPr="00EB210A">
        <w:rPr>
          <w:rFonts w:ascii="Arial" w:hAnsi="Arial" w:cs="Arial"/>
        </w:rPr>
        <w:t xml:space="preserve"> </w:t>
      </w:r>
      <w:r w:rsidRPr="00EB210A">
        <w:rPr>
          <w:rFonts w:ascii="Arial" w:hAnsi="Arial" w:cs="Arial"/>
        </w:rPr>
        <w:t>HF still carried a great sense of shame about being a victim of sexual abuse. This was particularly troublesome for him as a long-term prison inmate.</w:t>
      </w:r>
      <w:r w:rsidR="00AD6AFB" w:rsidRPr="00EB210A">
        <w:rPr>
          <w:noProof/>
        </w:rPr>
        <w:t xml:space="preserve"> </w:t>
      </w:r>
    </w:p>
    <w:p w14:paraId="7277C1E1" w14:textId="34559281" w:rsidR="004C4781" w:rsidRPr="00EB210A" w:rsidRDefault="005A383C" w:rsidP="00FF2888">
      <w:pPr>
        <w:pStyle w:val="Quotation"/>
        <w:ind w:left="1134" w:firstLine="0"/>
        <w:rPr>
          <w:rFonts w:ascii="Arial" w:hAnsi="Arial" w:cs="Arial"/>
        </w:rPr>
      </w:pPr>
      <w:r w:rsidRPr="00EB210A">
        <w:rPr>
          <w:rFonts w:ascii="Arial" w:hAnsi="Arial" w:cs="Arial"/>
        </w:rPr>
        <w:t>Mr</w:t>
      </w:r>
      <w:r w:rsidR="000A0AA2" w:rsidRPr="00EB210A">
        <w:rPr>
          <w:rFonts w:ascii="Arial" w:hAnsi="Arial" w:cs="Arial"/>
        </w:rPr>
        <w:t xml:space="preserve"> </w:t>
      </w:r>
      <w:r w:rsidR="673394BB" w:rsidRPr="00EB210A">
        <w:rPr>
          <w:rFonts w:ascii="Arial" w:hAnsi="Arial" w:cs="Arial"/>
        </w:rPr>
        <w:t>HF has problems with relationships and intimacy. He has had ongoing physical health issues because of the damage to his anus.</w:t>
      </w:r>
      <w:r w:rsidR="00B908C3" w:rsidRPr="00EB210A">
        <w:rPr>
          <w:rFonts w:ascii="Arial" w:hAnsi="Arial" w:cs="Arial"/>
        </w:rPr>
        <w:t>”</w:t>
      </w:r>
      <w:r w:rsidR="004C4781" w:rsidRPr="00EB210A">
        <w:rPr>
          <w:rStyle w:val="FootnoteReference"/>
          <w:rFonts w:ascii="Arial" w:hAnsi="Arial" w:cs="Arial"/>
        </w:rPr>
        <w:footnoteReference w:id="361"/>
      </w:r>
    </w:p>
    <w:p w14:paraId="60DAE98E" w14:textId="77777777" w:rsidR="00942555" w:rsidRPr="00EB210A" w:rsidRDefault="00AC77A8" w:rsidP="00C11D3C">
      <w:pPr>
        <w:pStyle w:val="Heading4"/>
      </w:pPr>
      <w:bookmarkStart w:id="764" w:name="_Toc139968063"/>
      <w:bookmarkStart w:id="765" w:name="_Toc139968460"/>
      <w:r w:rsidRPr="00EB210A">
        <w:t>Ko tōna hautoru ka tahuri ki te tarukino, ki te waipiro rānei hei whakamauru i ngā takakinotanga</w:t>
      </w:r>
      <w:bookmarkEnd w:id="764"/>
      <w:bookmarkEnd w:id="765"/>
    </w:p>
    <w:p w14:paraId="402484F0" w14:textId="5610E2D5" w:rsidR="004C4781" w:rsidRPr="00EB210A" w:rsidRDefault="007A7748" w:rsidP="00C11D3C">
      <w:pPr>
        <w:pStyle w:val="Heading4"/>
      </w:pPr>
      <w:bookmarkStart w:id="766" w:name="_Toc139968064"/>
      <w:bookmarkStart w:id="767" w:name="_Toc139968461"/>
      <w:r w:rsidRPr="00EB210A">
        <w:t>About three quarters turned to drugs or alcohol to cope with the abuse</w:t>
      </w:r>
      <w:bookmarkEnd w:id="766"/>
      <w:bookmarkEnd w:id="767"/>
    </w:p>
    <w:p w14:paraId="314C7A59" w14:textId="2C0B8F97"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Approximately three-quarters of survivors we spoke to had turned to drugs or alcohol as a way of coping with their abuse. James Tasker said he began drinking heavily at Marylands: </w:t>
      </w:r>
    </w:p>
    <w:p w14:paraId="180076AA" w14:textId="4315A4E3" w:rsidR="004C4781" w:rsidRPr="00EB210A" w:rsidRDefault="000A0AA2" w:rsidP="00FF2888">
      <w:pPr>
        <w:pStyle w:val="Quotation"/>
        <w:ind w:left="1134" w:firstLine="0"/>
        <w:rPr>
          <w:rFonts w:ascii="Arial" w:hAnsi="Arial" w:cs="Arial"/>
        </w:rPr>
      </w:pPr>
      <w:r w:rsidRPr="00EB210A">
        <w:rPr>
          <w:rFonts w:ascii="Arial" w:hAnsi="Arial" w:cs="Arial"/>
        </w:rPr>
        <w:t>“I</w:t>
      </w:r>
      <w:r w:rsidR="673394BB" w:rsidRPr="00EB210A">
        <w:rPr>
          <w:rFonts w:ascii="Arial" w:hAnsi="Arial" w:cs="Arial"/>
        </w:rPr>
        <w:t xml:space="preserve">t shut me off from what was going on. It helped me take no notice of what was going on with the </w:t>
      </w:r>
      <w:r w:rsidR="00FF2888" w:rsidRPr="00EB210A">
        <w:rPr>
          <w:rFonts w:ascii="Arial" w:hAnsi="Arial" w:cs="Arial"/>
        </w:rPr>
        <w:t>b</w:t>
      </w:r>
      <w:r w:rsidR="673394BB" w:rsidRPr="00EB210A">
        <w:rPr>
          <w:rFonts w:ascii="Arial" w:hAnsi="Arial" w:cs="Arial"/>
        </w:rPr>
        <w:t>rothers. It shut it out, relaxed me, calmed me. Without it I was always fired up, I never let my back down. Even now, I’m always watching.</w:t>
      </w:r>
      <w:r w:rsidR="00B908C3" w:rsidRPr="00EB210A">
        <w:rPr>
          <w:rFonts w:ascii="Arial" w:hAnsi="Arial" w:cs="Arial"/>
        </w:rPr>
        <w:t>”</w:t>
      </w:r>
      <w:r w:rsidR="004C4781" w:rsidRPr="00EB210A">
        <w:rPr>
          <w:rStyle w:val="FootnoteReference"/>
          <w:rFonts w:ascii="Arial" w:hAnsi="Arial" w:cs="Arial"/>
        </w:rPr>
        <w:footnoteReference w:id="362"/>
      </w:r>
    </w:p>
    <w:p w14:paraId="04064EF4" w14:textId="4B7E31C5"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One Hebron Trust survivor, </w:t>
      </w:r>
      <w:r w:rsidR="000A0AA2" w:rsidRPr="00EB210A">
        <w:rPr>
          <w:rFonts w:ascii="Arial" w:eastAsiaTheme="minorEastAsia" w:hAnsi="Arial" w:cs="Arial"/>
        </w:rPr>
        <w:t xml:space="preserve">Mr </w:t>
      </w:r>
      <w:r w:rsidRPr="00EB210A">
        <w:rPr>
          <w:rFonts w:ascii="Arial" w:eastAsiaTheme="minorEastAsia" w:hAnsi="Arial" w:cs="Arial"/>
        </w:rPr>
        <w:t xml:space="preserve">HE, sniffed glue as a coping mechanism. On one occasion after being raped, he “went straight to Linwood Park. He lost his bowels and then tried to clean himself in the toilet. After that, </w:t>
      </w:r>
      <w:r w:rsidR="562B9955" w:rsidRPr="00EB210A">
        <w:rPr>
          <w:rFonts w:ascii="Arial" w:eastAsiaTheme="minorEastAsia" w:hAnsi="Arial" w:cs="Arial"/>
        </w:rPr>
        <w:t>Mr</w:t>
      </w:r>
      <w:r w:rsidRPr="00EB210A">
        <w:rPr>
          <w:rFonts w:ascii="Arial" w:eastAsiaTheme="minorEastAsia" w:hAnsi="Arial" w:cs="Arial"/>
        </w:rPr>
        <w:t xml:space="preserve"> HE started sniffing solvents more heavily, trying to forget about the rape</w:t>
      </w:r>
      <w:r w:rsidR="00B908C3" w:rsidRPr="00EB210A">
        <w:rPr>
          <w:rFonts w:ascii="Arial" w:eastAsiaTheme="minorEastAsia" w:hAnsi="Arial" w:cs="Arial"/>
        </w:rPr>
        <w:t>”</w:t>
      </w:r>
      <w:r w:rsidR="000A0AA2" w:rsidRPr="00EB210A">
        <w:rPr>
          <w:rFonts w:ascii="Arial" w:eastAsiaTheme="minorEastAsia" w:hAnsi="Arial" w:cs="Arial"/>
        </w:rPr>
        <w:t>.</w:t>
      </w:r>
      <w:r w:rsidR="004C4781" w:rsidRPr="00EB210A">
        <w:rPr>
          <w:rStyle w:val="FootnoteReference"/>
          <w:rFonts w:ascii="Arial" w:eastAsiaTheme="minorEastAsia" w:hAnsi="Arial" w:cs="Arial"/>
        </w:rPr>
        <w:footnoteReference w:id="363"/>
      </w:r>
    </w:p>
    <w:p w14:paraId="3EDA259F" w14:textId="09C43A63"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Typically, boys who began taking drugs and alcohol as a way of erasing memories of their abuse developed a habit that continued into their adult lives. One survivor, Mr FB, who was sent to Marylands and Lake Alice Hospital, told us how he began drinking at 15 and before long had a </w:t>
      </w:r>
      <w:r w:rsidR="000A0AA2" w:rsidRPr="00EB210A">
        <w:rPr>
          <w:rFonts w:ascii="Arial" w:eastAsiaTheme="minorEastAsia" w:hAnsi="Arial" w:cs="Arial"/>
        </w:rPr>
        <w:t>daily drinking</w:t>
      </w:r>
      <w:r w:rsidRPr="00EB210A">
        <w:rPr>
          <w:rFonts w:ascii="Arial" w:eastAsiaTheme="minorEastAsia" w:hAnsi="Arial" w:cs="Arial"/>
        </w:rPr>
        <w:t xml:space="preserve"> habit. He was determined never to be sober enough to remember what happened to him. Mr FB now has pancreatitis from his alcohol abuse:</w:t>
      </w:r>
    </w:p>
    <w:p w14:paraId="1A113B33" w14:textId="4898C138" w:rsidR="004C4781" w:rsidRPr="00EB210A" w:rsidRDefault="673394BB" w:rsidP="00FF2888">
      <w:pPr>
        <w:pStyle w:val="Quotation"/>
        <w:ind w:left="1134" w:firstLine="0"/>
        <w:rPr>
          <w:rFonts w:ascii="Arial" w:hAnsi="Arial" w:cs="Arial"/>
        </w:rPr>
      </w:pPr>
      <w:r w:rsidRPr="00EB210A">
        <w:rPr>
          <w:rFonts w:ascii="Arial" w:hAnsi="Arial" w:cs="Arial"/>
        </w:rPr>
        <w:t>“I remained an alcoholic for the next 30 years of my life (except for periods of imprisonment) and this cost me in terms of money, relationships, employment and my health.”</w:t>
      </w:r>
      <w:r w:rsidR="004C4781" w:rsidRPr="00EB210A">
        <w:rPr>
          <w:rStyle w:val="FootnoteReference"/>
          <w:rFonts w:ascii="Arial" w:hAnsi="Arial" w:cs="Arial"/>
        </w:rPr>
        <w:footnoteReference w:id="364"/>
      </w:r>
      <w:r w:rsidRPr="00EB210A">
        <w:rPr>
          <w:rFonts w:ascii="Arial" w:hAnsi="Arial" w:cs="Arial"/>
        </w:rPr>
        <w:t xml:space="preserve"> </w:t>
      </w:r>
    </w:p>
    <w:p w14:paraId="5FD6A447" w14:textId="6D39137C"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Cooper Legal said one client, </w:t>
      </w:r>
      <w:r w:rsidR="000A0AA2" w:rsidRPr="00EB210A">
        <w:rPr>
          <w:rFonts w:ascii="Arial" w:eastAsiaTheme="minorEastAsia" w:hAnsi="Arial" w:cs="Arial"/>
        </w:rPr>
        <w:t>Mr</w:t>
      </w:r>
      <w:r w:rsidRPr="00EB210A">
        <w:rPr>
          <w:rFonts w:ascii="Arial" w:eastAsiaTheme="minorEastAsia" w:hAnsi="Arial" w:cs="Arial"/>
        </w:rPr>
        <w:t xml:space="preserve"> HP, abused drugs and alcohol, and went on to commit offences while under the influence of drugs. It said his behaviour deteriorated rapidly after he was raped repeatedly by Brother McGrath while at Hebron Trust: “His use of methamphetamine, cannabis and pills escalated. He resorted to drinking alcohol daily. </w:t>
      </w:r>
      <w:r w:rsidR="005A383C" w:rsidRPr="00EB210A">
        <w:rPr>
          <w:rFonts w:ascii="Arial" w:eastAsiaTheme="minorEastAsia" w:hAnsi="Arial" w:cs="Arial"/>
        </w:rPr>
        <w:t>Mr</w:t>
      </w:r>
      <w:r w:rsidRPr="00EB210A">
        <w:rPr>
          <w:rFonts w:ascii="Arial" w:eastAsiaTheme="minorEastAsia" w:hAnsi="Arial" w:cs="Arial"/>
        </w:rPr>
        <w:t xml:space="preserve"> HP suffered from nightmares frequently and resorted to violence, frequently assaulting those he came across.”</w:t>
      </w:r>
      <w:r w:rsidR="004C4781" w:rsidRPr="00EB210A">
        <w:rPr>
          <w:rStyle w:val="FootnoteReference"/>
          <w:rFonts w:ascii="Arial" w:eastAsiaTheme="minorEastAsia" w:hAnsi="Arial" w:cs="Arial"/>
        </w:rPr>
        <w:footnoteReference w:id="365"/>
      </w:r>
      <w:r w:rsidRPr="00EB210A">
        <w:rPr>
          <w:rFonts w:ascii="Arial" w:eastAsiaTheme="minorEastAsia" w:hAnsi="Arial" w:cs="Arial"/>
        </w:rPr>
        <w:t xml:space="preserve"> </w:t>
      </w:r>
    </w:p>
    <w:p w14:paraId="54CD245A" w14:textId="2048A232" w:rsidR="004C4781" w:rsidRPr="00EB210A" w:rsidRDefault="00EA4A98" w:rsidP="008333FA">
      <w:pPr>
        <w:pStyle w:val="List123"/>
        <w:numPr>
          <w:ilvl w:val="0"/>
          <w:numId w:val="40"/>
        </w:numPr>
        <w:ind w:left="720" w:hanging="720"/>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65" behindDoc="0" locked="0" layoutInCell="1" allowOverlap="1" wp14:anchorId="59642B1B" wp14:editId="1D832A23">
            <wp:simplePos x="0" y="0"/>
            <wp:positionH relativeFrom="rightMargin">
              <wp:align>left</wp:align>
            </wp:positionH>
            <wp:positionV relativeFrom="paragraph">
              <wp:posOffset>1787616</wp:posOffset>
            </wp:positionV>
            <wp:extent cx="294640" cy="25146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7914350" w:rsidRPr="00EB210A">
        <w:rPr>
          <w:rFonts w:ascii="Arial" w:eastAsiaTheme="minorEastAsia" w:hAnsi="Arial" w:cs="Arial"/>
        </w:rPr>
        <w:t xml:space="preserve">Another Hebron Trust survivor, </w:t>
      </w:r>
      <w:r w:rsidR="00C14CFB" w:rsidRPr="00EB210A">
        <w:rPr>
          <w:rFonts w:ascii="Arial" w:eastAsiaTheme="minorEastAsia" w:hAnsi="Arial" w:cs="Arial"/>
        </w:rPr>
        <w:t>Mr</w:t>
      </w:r>
      <w:r w:rsidR="07914350" w:rsidRPr="00EB210A">
        <w:rPr>
          <w:rFonts w:ascii="Arial" w:eastAsiaTheme="minorEastAsia" w:hAnsi="Arial" w:cs="Arial"/>
        </w:rPr>
        <w:t xml:space="preserve"> HQ, had struggled to form any sort of relationship that was not based on drug abuse. He was addicted to drugs and alcohol, had </w:t>
      </w:r>
      <w:r w:rsidR="07914350" w:rsidRPr="00EB210A">
        <w:rPr>
          <w:rFonts w:ascii="Arial" w:eastAsiaTheme="minorEastAsia" w:hAnsi="Arial" w:cs="Arial"/>
        </w:rPr>
        <w:lastRenderedPageBreak/>
        <w:t>committed violent offences and had been in prison numerous times: “He has had no meaningful relationships or friendships. He says that all his relationships have been built on a common addiction to drugs and pills.”</w:t>
      </w:r>
      <w:r w:rsidR="004C4781" w:rsidRPr="00EB210A">
        <w:rPr>
          <w:rStyle w:val="FootnoteReference"/>
          <w:rFonts w:ascii="Arial" w:eastAsiaTheme="minorEastAsia" w:hAnsi="Arial" w:cs="Arial"/>
        </w:rPr>
        <w:footnoteReference w:id="366"/>
      </w:r>
    </w:p>
    <w:p w14:paraId="207F9C5B" w14:textId="77777777" w:rsidR="00DD75FE" w:rsidRPr="00EB210A" w:rsidRDefault="00942555" w:rsidP="00C11D3C">
      <w:pPr>
        <w:pStyle w:val="Heading4"/>
      </w:pPr>
      <w:bookmarkStart w:id="768" w:name="_Toc139968065"/>
      <w:bookmarkStart w:id="769" w:name="_Toc139968462"/>
      <w:r w:rsidRPr="00EB210A">
        <w:t>Ko ētahi ka taka ki te kiri haehaetanga me te kiri tūkinotanga</w:t>
      </w:r>
      <w:bookmarkEnd w:id="768"/>
      <w:bookmarkEnd w:id="769"/>
      <w:r w:rsidRPr="00EB210A">
        <w:t xml:space="preserve"> </w:t>
      </w:r>
    </w:p>
    <w:p w14:paraId="62ED2DE2" w14:textId="1FD3EEDF" w:rsidR="00CE50C9" w:rsidRPr="00EB210A" w:rsidRDefault="00844501" w:rsidP="00C11D3C">
      <w:pPr>
        <w:pStyle w:val="Heading4"/>
      </w:pPr>
      <w:bookmarkStart w:id="770" w:name="_Toc139968066"/>
      <w:bookmarkStart w:id="771" w:name="_Toc139968463"/>
      <w:r w:rsidRPr="00EB210A">
        <w:t>Some resorted to self-harm or self-mutilation</w:t>
      </w:r>
      <w:bookmarkEnd w:id="770"/>
      <w:bookmarkEnd w:id="771"/>
      <w:r w:rsidRPr="00EB210A" w:rsidDel="00844501">
        <w:t xml:space="preserve"> </w:t>
      </w:r>
    </w:p>
    <w:p w14:paraId="4CE45443" w14:textId="3E7D037A"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We have heard that some survivors resorted to full</w:t>
      </w:r>
      <w:r w:rsidR="00C14CFB" w:rsidRPr="00EB210A">
        <w:rPr>
          <w:rFonts w:ascii="Arial" w:eastAsiaTheme="minorEastAsia" w:hAnsi="Arial" w:cs="Arial"/>
        </w:rPr>
        <w:t>-</w:t>
      </w:r>
      <w:r w:rsidRPr="00EB210A">
        <w:rPr>
          <w:rFonts w:ascii="Arial" w:eastAsiaTheme="minorEastAsia" w:hAnsi="Arial" w:cs="Arial"/>
        </w:rPr>
        <w:t>body tattooing to modify their appearance to consciously make themselves unattractive:</w:t>
      </w:r>
    </w:p>
    <w:p w14:paraId="5C0C82F6" w14:textId="7D98464E" w:rsidR="004C4781" w:rsidRPr="00EB210A" w:rsidRDefault="673394BB" w:rsidP="00FF2888">
      <w:pPr>
        <w:pStyle w:val="Quotation"/>
        <w:ind w:left="1134" w:firstLine="0"/>
        <w:rPr>
          <w:rFonts w:ascii="Arial" w:hAnsi="Arial" w:cs="Arial"/>
          <w:vertAlign w:val="superscript"/>
        </w:rPr>
      </w:pPr>
      <w:r w:rsidRPr="00EB210A">
        <w:rPr>
          <w:rFonts w:ascii="Arial" w:hAnsi="Arial" w:cs="Arial"/>
        </w:rPr>
        <w:t>“</w:t>
      </w:r>
      <w:r w:rsidR="005A383C" w:rsidRPr="00EB210A">
        <w:rPr>
          <w:rFonts w:ascii="Arial" w:hAnsi="Arial" w:cs="Arial"/>
        </w:rPr>
        <w:t>Mr</w:t>
      </w:r>
      <w:r w:rsidR="00C14CFB" w:rsidRPr="00EB210A">
        <w:rPr>
          <w:rFonts w:ascii="Arial" w:hAnsi="Arial" w:cs="Arial"/>
        </w:rPr>
        <w:t xml:space="preserve"> </w:t>
      </w:r>
      <w:r w:rsidRPr="00EB210A">
        <w:rPr>
          <w:rFonts w:ascii="Arial" w:hAnsi="Arial" w:cs="Arial"/>
        </w:rPr>
        <w:t xml:space="preserve">HC tried to suppress the memories of the abuse by Brother McGrath, by using drugs and alcohol. He tattooed himself all over his body, to make himself unattractive. </w:t>
      </w:r>
      <w:r w:rsidR="005A383C" w:rsidRPr="00EB210A">
        <w:rPr>
          <w:rFonts w:ascii="Arial" w:hAnsi="Arial" w:cs="Arial"/>
        </w:rPr>
        <w:t>Mr</w:t>
      </w:r>
      <w:r w:rsidR="00C14CFB" w:rsidRPr="00EB210A">
        <w:rPr>
          <w:rFonts w:ascii="Arial" w:hAnsi="Arial" w:cs="Arial"/>
        </w:rPr>
        <w:t xml:space="preserve"> </w:t>
      </w:r>
      <w:r w:rsidRPr="00EB210A">
        <w:rPr>
          <w:rFonts w:ascii="Arial" w:hAnsi="Arial" w:cs="Arial"/>
        </w:rPr>
        <w:t>HC resorted to violence. He described not trusting others and suffering from low self-esteem.”</w:t>
      </w:r>
      <w:r w:rsidR="004C4781" w:rsidRPr="00EB210A">
        <w:rPr>
          <w:rStyle w:val="FootnoteReference"/>
          <w:rFonts w:ascii="Arial" w:hAnsi="Arial" w:cs="Arial"/>
        </w:rPr>
        <w:footnoteReference w:id="367"/>
      </w:r>
    </w:p>
    <w:p w14:paraId="3BC6B92C" w14:textId="3C25AA83"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Cooper Legal, which also represented </w:t>
      </w:r>
      <w:r w:rsidR="00C14CFB" w:rsidRPr="00EB210A">
        <w:rPr>
          <w:rFonts w:ascii="Arial" w:eastAsiaTheme="minorEastAsia" w:hAnsi="Arial" w:cs="Arial"/>
        </w:rPr>
        <w:t xml:space="preserve">Mr </w:t>
      </w:r>
      <w:r w:rsidRPr="00EB210A">
        <w:rPr>
          <w:rFonts w:ascii="Arial" w:eastAsiaTheme="minorEastAsia" w:hAnsi="Arial" w:cs="Arial"/>
        </w:rPr>
        <w:t>HD, said:</w:t>
      </w:r>
    </w:p>
    <w:p w14:paraId="344312A7" w14:textId="3FCDD5AB" w:rsidR="004C4781" w:rsidRPr="00EB210A" w:rsidRDefault="673394BB" w:rsidP="00FF2888">
      <w:pPr>
        <w:pStyle w:val="Quotation"/>
        <w:ind w:left="1134" w:firstLine="0"/>
        <w:rPr>
          <w:rFonts w:ascii="Arial" w:hAnsi="Arial" w:cs="Arial"/>
          <w:vertAlign w:val="superscript"/>
        </w:rPr>
      </w:pPr>
      <w:r w:rsidRPr="00EB210A">
        <w:rPr>
          <w:rFonts w:ascii="Arial" w:hAnsi="Arial" w:cs="Arial"/>
        </w:rPr>
        <w:t xml:space="preserve">“Because of </w:t>
      </w:r>
      <w:r w:rsidR="005A383C" w:rsidRPr="00EB210A">
        <w:rPr>
          <w:rFonts w:ascii="Arial" w:hAnsi="Arial" w:cs="Arial"/>
        </w:rPr>
        <w:t>Mr</w:t>
      </w:r>
      <w:r w:rsidR="00C14CFB" w:rsidRPr="00EB210A">
        <w:rPr>
          <w:rFonts w:ascii="Arial" w:hAnsi="Arial" w:cs="Arial"/>
        </w:rPr>
        <w:t xml:space="preserve"> </w:t>
      </w:r>
      <w:r w:rsidRPr="00EB210A">
        <w:rPr>
          <w:rFonts w:ascii="Arial" w:hAnsi="Arial" w:cs="Arial"/>
        </w:rPr>
        <w:t xml:space="preserve">HD’s hatred for the </w:t>
      </w:r>
      <w:r w:rsidR="00EC37A4" w:rsidRPr="00EB210A">
        <w:rPr>
          <w:rFonts w:ascii="Arial" w:hAnsi="Arial" w:cs="Arial"/>
        </w:rPr>
        <w:t>Catholic Church</w:t>
      </w:r>
      <w:r w:rsidRPr="00EB210A">
        <w:rPr>
          <w:rFonts w:ascii="Arial" w:hAnsi="Arial" w:cs="Arial"/>
        </w:rPr>
        <w:t xml:space="preserve">, he has turned his whole body into a demon. </w:t>
      </w:r>
      <w:r w:rsidR="005A383C" w:rsidRPr="00EB210A">
        <w:rPr>
          <w:rFonts w:ascii="Arial" w:hAnsi="Arial" w:cs="Arial"/>
        </w:rPr>
        <w:t>Mr</w:t>
      </w:r>
      <w:r w:rsidR="00C14CFB" w:rsidRPr="00EB210A">
        <w:rPr>
          <w:rFonts w:ascii="Arial" w:hAnsi="Arial" w:cs="Arial"/>
        </w:rPr>
        <w:t xml:space="preserve"> </w:t>
      </w:r>
      <w:r w:rsidRPr="00EB210A">
        <w:rPr>
          <w:rFonts w:ascii="Arial" w:hAnsi="Arial" w:cs="Arial"/>
        </w:rPr>
        <w:t xml:space="preserve">HD has covered his whole body in tattoos of demons’ heads, all because of Brother McGrath. </w:t>
      </w:r>
      <w:r w:rsidR="005A383C" w:rsidRPr="00EB210A">
        <w:rPr>
          <w:rFonts w:ascii="Arial" w:hAnsi="Arial" w:cs="Arial"/>
        </w:rPr>
        <w:t>Mr</w:t>
      </w:r>
      <w:r w:rsidR="00C14CFB" w:rsidRPr="00EB210A">
        <w:rPr>
          <w:rFonts w:ascii="Arial" w:hAnsi="Arial" w:cs="Arial"/>
        </w:rPr>
        <w:t xml:space="preserve"> </w:t>
      </w:r>
      <w:r w:rsidRPr="00EB210A">
        <w:rPr>
          <w:rFonts w:ascii="Arial" w:hAnsi="Arial" w:cs="Arial"/>
        </w:rPr>
        <w:t>HD still carries hatred towards Brother McGrath and will never forgive him.”</w:t>
      </w:r>
      <w:r w:rsidR="004C4781" w:rsidRPr="00EB210A">
        <w:rPr>
          <w:rStyle w:val="FootnoteReference"/>
          <w:rFonts w:ascii="Arial" w:hAnsi="Arial" w:cs="Arial"/>
        </w:rPr>
        <w:footnoteReference w:id="368"/>
      </w:r>
    </w:p>
    <w:p w14:paraId="36E25FA3" w14:textId="392969D2" w:rsidR="004C4781" w:rsidRPr="00EB210A" w:rsidRDefault="07914350" w:rsidP="008333FA">
      <w:pPr>
        <w:pStyle w:val="List123"/>
        <w:numPr>
          <w:ilvl w:val="0"/>
          <w:numId w:val="40"/>
        </w:numPr>
        <w:ind w:left="720" w:hanging="720"/>
        <w:rPr>
          <w:rFonts w:ascii="Arial" w:hAnsi="Arial" w:cs="Arial"/>
        </w:rPr>
      </w:pPr>
      <w:r w:rsidRPr="00EB210A">
        <w:rPr>
          <w:rFonts w:ascii="Arial" w:eastAsiaTheme="minorEastAsia" w:hAnsi="Arial" w:cs="Arial"/>
        </w:rPr>
        <w:t>Mr</w:t>
      </w:r>
      <w:r w:rsidRPr="00EB210A">
        <w:rPr>
          <w:rFonts w:ascii="Arial" w:hAnsi="Arial" w:cs="Arial"/>
        </w:rPr>
        <w:t xml:space="preserve"> CB, a disabled Marylands survivor who lived with and was supported by his mother for his entire adult life, was moved to State housing soon after she died. Mr CB felt unsafe and distressed in his new home. “I would lie in bed just stressing remembering what happened to me at Marylands</w:t>
      </w:r>
      <w:r w:rsidR="00FF2888" w:rsidRPr="00EB210A">
        <w:rPr>
          <w:rFonts w:ascii="Arial" w:hAnsi="Arial" w:cs="Arial"/>
        </w:rPr>
        <w:t>.</w:t>
      </w:r>
      <w:r w:rsidRPr="00EB210A">
        <w:rPr>
          <w:rFonts w:ascii="Arial" w:hAnsi="Arial" w:cs="Arial"/>
        </w:rPr>
        <w:t>” During this time, Mr CB would self-harm and tried to end his life:</w:t>
      </w:r>
    </w:p>
    <w:p w14:paraId="0B116D86" w14:textId="40B16EA0" w:rsidR="004C4781" w:rsidRPr="00EB210A" w:rsidRDefault="673394BB" w:rsidP="00FF2888">
      <w:pPr>
        <w:pStyle w:val="Quotation"/>
        <w:ind w:left="1134" w:firstLine="0"/>
        <w:rPr>
          <w:rFonts w:ascii="Arial" w:hAnsi="Arial" w:cs="Arial"/>
          <w:vertAlign w:val="superscript"/>
        </w:rPr>
      </w:pPr>
      <w:r w:rsidRPr="00EB210A">
        <w:rPr>
          <w:rFonts w:ascii="Arial" w:hAnsi="Arial" w:cs="Arial"/>
        </w:rPr>
        <w:t>“I went to Hillmorton Hospital for about three weeks for self-harming and then they sent me to Princess Margaret Hospital for r</w:t>
      </w:r>
      <w:r w:rsidR="00B908C3" w:rsidRPr="00EB210A">
        <w:rPr>
          <w:rFonts w:ascii="Arial" w:hAnsi="Arial" w:cs="Arial"/>
        </w:rPr>
        <w:t>espite then to Burwood Hospital</w:t>
      </w:r>
      <w:r w:rsidRPr="00EB210A">
        <w:rPr>
          <w:rFonts w:ascii="Arial" w:hAnsi="Arial" w:cs="Arial"/>
        </w:rPr>
        <w:t>.</w:t>
      </w:r>
      <w:r w:rsidR="00B908C3" w:rsidRPr="00EB210A">
        <w:rPr>
          <w:rFonts w:ascii="Arial" w:hAnsi="Arial" w:cs="Arial"/>
        </w:rPr>
        <w:t>”</w:t>
      </w:r>
      <w:r w:rsidR="004C4781" w:rsidRPr="00EB210A">
        <w:rPr>
          <w:rStyle w:val="FootnoteReference"/>
          <w:rFonts w:ascii="Arial" w:hAnsi="Arial" w:cs="Arial"/>
          <w:sz w:val="22"/>
        </w:rPr>
        <w:footnoteReference w:id="369"/>
      </w:r>
    </w:p>
    <w:p w14:paraId="7B896F66" w14:textId="77777777" w:rsidR="00942555" w:rsidRPr="00EB210A" w:rsidRDefault="00942555" w:rsidP="00C11D3C">
      <w:pPr>
        <w:pStyle w:val="Heading4"/>
      </w:pPr>
      <w:bookmarkStart w:id="772" w:name="_Toc139968067"/>
      <w:bookmarkStart w:id="773" w:name="_Toc139968464"/>
      <w:r w:rsidRPr="00EB210A">
        <w:t>He nui te hunga i whakaarotia te whakamomori, ā ko ētahi i mahia atu</w:t>
      </w:r>
      <w:bookmarkEnd w:id="772"/>
      <w:bookmarkEnd w:id="773"/>
    </w:p>
    <w:p w14:paraId="3DC84487" w14:textId="63311E00" w:rsidR="004C4781" w:rsidRPr="00EB210A" w:rsidRDefault="003E085F" w:rsidP="00C11D3C">
      <w:pPr>
        <w:pStyle w:val="Heading4"/>
      </w:pPr>
      <w:bookmarkStart w:id="774" w:name="_Toc139968068"/>
      <w:bookmarkStart w:id="775" w:name="_Toc139968465"/>
      <w:r w:rsidRPr="00EB210A">
        <w:t>Many contemplated suicide, with some taking their life</w:t>
      </w:r>
      <w:bookmarkEnd w:id="774"/>
      <w:bookmarkEnd w:id="775"/>
    </w:p>
    <w:p w14:paraId="5095B572" w14:textId="31E99DDF"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For many survivors the struggle for hope and meaning in life is a difficult one. Many survivors told us they had contemplated suicide, some had attempted suicide and we learned that some victims did </w:t>
      </w:r>
      <w:r w:rsidR="720D111E" w:rsidRPr="00EB210A">
        <w:rPr>
          <w:rFonts w:ascii="Arial" w:eastAsiaTheme="minorEastAsia" w:hAnsi="Arial" w:cs="Arial"/>
        </w:rPr>
        <w:t>take their own life</w:t>
      </w:r>
      <w:r w:rsidRPr="00EB210A">
        <w:rPr>
          <w:rFonts w:ascii="Arial" w:eastAsiaTheme="minorEastAsia" w:hAnsi="Arial" w:cs="Arial"/>
        </w:rPr>
        <w:t>.</w:t>
      </w:r>
    </w:p>
    <w:p w14:paraId="048752D9" w14:textId="47F56D9A"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Danny Akula said that what he struggled with most was that he was coming to the later part of his life and that he had “nothing to show for it. I have no wife, no children, no house, and no career. I often wonder what’s the point and why I am still here</w:t>
      </w:r>
      <w:r w:rsidR="00586643" w:rsidRPr="00EB210A">
        <w:rPr>
          <w:rFonts w:ascii="Arial" w:eastAsiaTheme="minorEastAsia" w:hAnsi="Arial" w:cs="Arial"/>
        </w:rPr>
        <w:t>”</w:t>
      </w:r>
      <w:r w:rsidRPr="00EB210A">
        <w:rPr>
          <w:rFonts w:ascii="Arial" w:eastAsiaTheme="minorEastAsia" w:hAnsi="Arial" w:cs="Arial"/>
        </w:rPr>
        <w:t>.</w:t>
      </w:r>
      <w:r w:rsidR="004C4781" w:rsidRPr="00EB210A">
        <w:rPr>
          <w:rStyle w:val="FootnoteReference"/>
          <w:rFonts w:ascii="Arial" w:eastAsiaTheme="minorEastAsia" w:hAnsi="Arial" w:cs="Arial"/>
        </w:rPr>
        <w:footnoteReference w:id="370"/>
      </w:r>
    </w:p>
    <w:p w14:paraId="3D4E17D5" w14:textId="36A00852"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lastRenderedPageBreak/>
        <w:t>Ms IO told us that her son took his own life five weeks after she tried to speak to him about the abuse at Marylands:</w:t>
      </w:r>
    </w:p>
    <w:p w14:paraId="0966613E" w14:textId="261DC3B3" w:rsidR="004C4781" w:rsidRPr="00EB210A" w:rsidRDefault="00586643" w:rsidP="00FF2888">
      <w:pPr>
        <w:pStyle w:val="Quotation"/>
        <w:ind w:left="1134" w:firstLine="0"/>
        <w:rPr>
          <w:rFonts w:ascii="Arial" w:hAnsi="Arial" w:cs="Arial"/>
        </w:rPr>
      </w:pPr>
      <w:r w:rsidRPr="00EB210A">
        <w:rPr>
          <w:rFonts w:ascii="Arial" w:hAnsi="Arial" w:cs="Arial"/>
        </w:rPr>
        <w:t>“</w:t>
      </w:r>
      <w:r w:rsidR="673394BB" w:rsidRPr="00EB210A">
        <w:rPr>
          <w:rFonts w:ascii="Arial" w:hAnsi="Arial" w:cs="Arial"/>
        </w:rPr>
        <w:t xml:space="preserve">I wanted to have a conversation with him about McGrath. He said </w:t>
      </w:r>
      <w:r w:rsidRPr="00EB210A">
        <w:rPr>
          <w:rFonts w:ascii="Arial" w:hAnsi="Arial" w:cs="Arial"/>
        </w:rPr>
        <w:t>‘</w:t>
      </w:r>
      <w:r w:rsidR="673394BB" w:rsidRPr="00EB210A">
        <w:rPr>
          <w:rFonts w:ascii="Arial" w:hAnsi="Arial" w:cs="Arial"/>
        </w:rPr>
        <w:t>what for</w:t>
      </w:r>
      <w:r w:rsidRPr="00EB210A">
        <w:rPr>
          <w:rFonts w:ascii="Arial" w:hAnsi="Arial" w:cs="Arial"/>
        </w:rPr>
        <w:t>?’</w:t>
      </w:r>
      <w:r w:rsidR="673394BB" w:rsidRPr="00EB210A">
        <w:rPr>
          <w:rFonts w:ascii="Arial" w:hAnsi="Arial" w:cs="Arial"/>
        </w:rPr>
        <w:t xml:space="preserve"> and I said that McGrath had been interfering with boys at Marylands. I asked him </w:t>
      </w:r>
      <w:r w:rsidRPr="00EB210A">
        <w:rPr>
          <w:rFonts w:ascii="Arial" w:hAnsi="Arial" w:cs="Arial"/>
        </w:rPr>
        <w:t>– ‘</w:t>
      </w:r>
      <w:r w:rsidR="673394BB" w:rsidRPr="00EB210A">
        <w:rPr>
          <w:rFonts w:ascii="Arial" w:hAnsi="Arial" w:cs="Arial"/>
        </w:rPr>
        <w:t>did he interfere with you?</w:t>
      </w:r>
      <w:r w:rsidRPr="00EB210A">
        <w:rPr>
          <w:rFonts w:ascii="Arial" w:hAnsi="Arial" w:cs="Arial"/>
        </w:rPr>
        <w:t>’</w:t>
      </w:r>
      <w:r w:rsidR="673394BB" w:rsidRPr="00EB210A">
        <w:rPr>
          <w:rFonts w:ascii="Arial" w:hAnsi="Arial" w:cs="Arial"/>
        </w:rPr>
        <w:t xml:space="preserve"> And [he] told me that he did not want to talk about it.”</w:t>
      </w:r>
      <w:r w:rsidR="004C4781" w:rsidRPr="00EB210A">
        <w:rPr>
          <w:rStyle w:val="FootnoteReference"/>
          <w:rFonts w:ascii="Arial" w:hAnsi="Arial" w:cs="Arial"/>
          <w:sz w:val="22"/>
        </w:rPr>
        <w:footnoteReference w:id="371"/>
      </w:r>
      <w:r w:rsidR="673394BB" w:rsidRPr="00EB210A">
        <w:rPr>
          <w:rFonts w:ascii="Arial" w:hAnsi="Arial" w:cs="Arial"/>
        </w:rPr>
        <w:t xml:space="preserve"> </w:t>
      </w:r>
    </w:p>
    <w:p w14:paraId="6D68AC98" w14:textId="0573990D"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During the Marylands Hearing in February 2022, one survivor was asked how things would be different if he hadn't been abused at Marylands:</w:t>
      </w:r>
    </w:p>
    <w:p w14:paraId="76A7DFCD" w14:textId="77777777" w:rsidR="004C4781" w:rsidRPr="00EB210A" w:rsidRDefault="673394BB" w:rsidP="00FF2888">
      <w:pPr>
        <w:pStyle w:val="Quotation"/>
        <w:ind w:left="1134" w:firstLine="0"/>
        <w:rPr>
          <w:rFonts w:ascii="Arial" w:hAnsi="Arial" w:cs="Arial"/>
          <w:vertAlign w:val="superscript"/>
        </w:rPr>
      </w:pPr>
      <w:r w:rsidRPr="00EB210A">
        <w:rPr>
          <w:rFonts w:ascii="Arial" w:hAnsi="Arial" w:cs="Arial"/>
        </w:rPr>
        <w:t>“I wouldn’t be in the state I am today and most of my life, because as you get older it’s killing me.”</w:t>
      </w:r>
      <w:r w:rsidR="004C4781" w:rsidRPr="00EB210A">
        <w:rPr>
          <w:rStyle w:val="FootnoteReference"/>
          <w:rFonts w:ascii="Arial" w:hAnsi="Arial" w:cs="Arial"/>
        </w:rPr>
        <w:footnoteReference w:id="372"/>
      </w:r>
    </w:p>
    <w:p w14:paraId="2122B2C9" w14:textId="349B2766" w:rsidR="004C4781" w:rsidRPr="00EB210A" w:rsidRDefault="673394BB" w:rsidP="00FF2888">
      <w:pPr>
        <w:pStyle w:val="Quotation"/>
        <w:ind w:left="1134" w:firstLine="0"/>
        <w:rPr>
          <w:rFonts w:ascii="Arial" w:hAnsi="Arial" w:cs="Arial"/>
          <w:vertAlign w:val="superscript"/>
        </w:rPr>
      </w:pPr>
      <w:r w:rsidRPr="00EB210A">
        <w:rPr>
          <w:rFonts w:ascii="Arial" w:hAnsi="Arial" w:cs="Arial"/>
        </w:rPr>
        <w:t>“I feel crap. I feel rubbish. I feel like my life’s not worth living. I’ve almost committed suicide once or twice. And one day it will happen because I can see the strain that I face.”</w:t>
      </w:r>
      <w:r w:rsidR="004C4781" w:rsidRPr="00EB210A">
        <w:rPr>
          <w:rStyle w:val="FootnoteReference"/>
          <w:rFonts w:ascii="Arial" w:hAnsi="Arial" w:cs="Arial"/>
        </w:rPr>
        <w:footnoteReference w:id="373"/>
      </w:r>
    </w:p>
    <w:p w14:paraId="3B532992" w14:textId="77777777" w:rsidR="00DD75FE" w:rsidRPr="00EB210A" w:rsidRDefault="00942555" w:rsidP="00C11D3C">
      <w:pPr>
        <w:pStyle w:val="Heading4"/>
      </w:pPr>
      <w:bookmarkStart w:id="776" w:name="_Toc139968069"/>
      <w:bookmarkStart w:id="777" w:name="_Toc139968466"/>
      <w:r w:rsidRPr="00EB210A">
        <w:t>Tuakiri ā-ia, ā-taera</w:t>
      </w:r>
      <w:bookmarkEnd w:id="776"/>
      <w:bookmarkEnd w:id="777"/>
      <w:r w:rsidRPr="00EB210A">
        <w:t xml:space="preserve"> </w:t>
      </w:r>
    </w:p>
    <w:p w14:paraId="4B62E8EF" w14:textId="3E00AF55" w:rsidR="004C4781" w:rsidRPr="00EB210A" w:rsidRDefault="004C4781" w:rsidP="00C11D3C">
      <w:pPr>
        <w:pStyle w:val="Heading4"/>
      </w:pPr>
      <w:bookmarkStart w:id="778" w:name="_Toc139968070"/>
      <w:bookmarkStart w:id="779" w:name="_Toc139968467"/>
      <w:r w:rsidRPr="00EB210A">
        <w:t>Sexual and gender identity</w:t>
      </w:r>
      <w:bookmarkEnd w:id="778"/>
      <w:bookmarkEnd w:id="779"/>
      <w:r w:rsidRPr="00EB210A">
        <w:t xml:space="preserve"> </w:t>
      </w:r>
    </w:p>
    <w:p w14:paraId="4D192FB2" w14:textId="64A00FBB"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Some survivors have told us the sexual abuse has caused them to question their sexual orientation and gender identity. Mr AQ, said he had struggled in his relationships with women: “My sexuality was a little confused, and I feel that this could have been the result of the abuse I suffered as a child at Marylands. Had I not been abused as a child, I may have ended up having straight preferences in respect of my sexuality.”</w:t>
      </w:r>
      <w:r w:rsidR="004C4781" w:rsidRPr="00EB210A">
        <w:rPr>
          <w:rStyle w:val="FootnoteReference"/>
          <w:rFonts w:ascii="Arial" w:eastAsiaTheme="minorEastAsia" w:hAnsi="Arial" w:cs="Arial"/>
        </w:rPr>
        <w:footnoteReference w:id="374"/>
      </w:r>
    </w:p>
    <w:p w14:paraId="7DA0D47A" w14:textId="2E41E46A"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One survivor said he didn’t have a partner or any children, and for a long time he wondered if he might be gay because “intimacy is such a big problem for me. I always thought that I was a dirty person and th</w:t>
      </w:r>
      <w:r w:rsidR="00B908C3" w:rsidRPr="00EB210A">
        <w:rPr>
          <w:rFonts w:ascii="Arial" w:eastAsiaTheme="minorEastAsia" w:hAnsi="Arial" w:cs="Arial"/>
        </w:rPr>
        <w:t>at I was to blame for the abuse</w:t>
      </w:r>
      <w:r w:rsidRPr="00EB210A">
        <w:rPr>
          <w:rFonts w:ascii="Arial" w:eastAsiaTheme="minorEastAsia" w:hAnsi="Arial" w:cs="Arial"/>
        </w:rPr>
        <w:t>.</w:t>
      </w:r>
      <w:r w:rsidR="00B908C3" w:rsidRPr="00EB210A">
        <w:rPr>
          <w:rFonts w:ascii="Arial" w:eastAsiaTheme="minorEastAsia" w:hAnsi="Arial" w:cs="Arial"/>
        </w:rPr>
        <w:t>”</w:t>
      </w:r>
      <w:r w:rsidR="004C4781" w:rsidRPr="00EB210A">
        <w:rPr>
          <w:rStyle w:val="FootnoteReference"/>
          <w:rFonts w:ascii="Arial" w:eastAsiaTheme="minorEastAsia" w:hAnsi="Arial" w:cs="Arial"/>
        </w:rPr>
        <w:footnoteReference w:id="375"/>
      </w:r>
    </w:p>
    <w:p w14:paraId="2951808F" w14:textId="6B8858C4"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Another survivor told us the abuse had caused him to question both his sexual and gender identity: </w:t>
      </w:r>
    </w:p>
    <w:p w14:paraId="0D776D4A" w14:textId="1FBBA085" w:rsidR="004C4781" w:rsidRPr="00EB210A" w:rsidRDefault="673394BB" w:rsidP="00FF2888">
      <w:pPr>
        <w:pStyle w:val="Quotation"/>
        <w:ind w:left="1134" w:firstLine="0"/>
        <w:rPr>
          <w:rFonts w:ascii="Arial" w:hAnsi="Arial" w:cs="Arial"/>
        </w:rPr>
      </w:pPr>
      <w:r w:rsidRPr="00EB210A">
        <w:rPr>
          <w:rFonts w:ascii="Arial" w:hAnsi="Arial" w:cs="Arial"/>
        </w:rPr>
        <w:t>“[The abuse] certainly confused me sexually. There were times when I didn’t know if I was male or female. I’ve felt intense shame and have struggled to understand my sexuality at times, I can say that the abuse has made me feel sexually inadequate – I didn’t know if I was Arthur or Martha. I had a gay relationship after my marriage ended. I also tried to have [a relationship] with a woman at the same time and neither of them worked. Figuring out my sexuality was an issue for me throughout.”</w:t>
      </w:r>
      <w:r w:rsidR="004C4781" w:rsidRPr="00EB210A">
        <w:rPr>
          <w:rStyle w:val="FootnoteReference"/>
          <w:rFonts w:ascii="Arial" w:hAnsi="Arial" w:cs="Arial"/>
        </w:rPr>
        <w:footnoteReference w:id="376"/>
      </w:r>
    </w:p>
    <w:p w14:paraId="4C0D3D5A" w14:textId="4BE153BC"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lastRenderedPageBreak/>
        <w:t>Hebron Trust survivor Hanz Freller said “[t]he abuse made me question who I was as a person, ‘who am I? What am I?’ I questioned my sexuality too.”</w:t>
      </w:r>
      <w:r w:rsidR="004C4781" w:rsidRPr="00EB210A">
        <w:rPr>
          <w:rStyle w:val="FootnoteReference"/>
          <w:rFonts w:ascii="Arial" w:eastAsiaTheme="minorEastAsia" w:hAnsi="Arial" w:cs="Arial"/>
        </w:rPr>
        <w:footnoteReference w:id="377"/>
      </w:r>
      <w:r w:rsidRPr="00EB210A">
        <w:rPr>
          <w:rStyle w:val="FootnoteReference"/>
          <w:rFonts w:ascii="Arial" w:eastAsiaTheme="minorEastAsia" w:hAnsi="Arial" w:cs="Arial"/>
        </w:rPr>
        <w:t xml:space="preserve"> </w:t>
      </w:r>
    </w:p>
    <w:p w14:paraId="36FEB5B0" w14:textId="30701F6C" w:rsidR="004C4781" w:rsidRPr="00EB210A" w:rsidRDefault="00A471DB"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Survivor </w:t>
      </w:r>
      <w:r w:rsidR="000E1FF2" w:rsidRPr="00EB210A">
        <w:rPr>
          <w:rFonts w:ascii="Arial" w:eastAsiaTheme="minorEastAsia" w:hAnsi="Arial" w:cs="Arial"/>
        </w:rPr>
        <w:t>Mr JA</w:t>
      </w:r>
      <w:r w:rsidR="07914350" w:rsidRPr="00EB210A">
        <w:rPr>
          <w:rFonts w:ascii="Arial" w:eastAsiaTheme="minorEastAsia" w:hAnsi="Arial" w:cs="Arial"/>
        </w:rPr>
        <w:t xml:space="preserve"> said “[i]nitally I was confused about my sexuality after the abuse, and it took several years to understand I was heterosexual and able to have relationships with women.”</w:t>
      </w:r>
      <w:r w:rsidR="004C4781" w:rsidRPr="00EB210A">
        <w:rPr>
          <w:rStyle w:val="FootnoteReference"/>
          <w:rFonts w:ascii="Arial" w:eastAsiaTheme="minorEastAsia" w:hAnsi="Arial" w:cs="Arial"/>
        </w:rPr>
        <w:footnoteReference w:id="378"/>
      </w:r>
    </w:p>
    <w:p w14:paraId="4AC0C2AE" w14:textId="77777777" w:rsidR="00DD75FE" w:rsidRPr="00EB210A" w:rsidRDefault="00942555" w:rsidP="00C11D3C">
      <w:pPr>
        <w:pStyle w:val="Heading4"/>
      </w:pPr>
      <w:bookmarkStart w:id="780" w:name="_Toc139968071"/>
      <w:bookmarkStart w:id="781" w:name="_Toc139968468"/>
      <w:r w:rsidRPr="00EB210A">
        <w:t>Te ngaromanga o te whakapono me te wairuatanga</w:t>
      </w:r>
      <w:bookmarkEnd w:id="780"/>
      <w:bookmarkEnd w:id="781"/>
      <w:r w:rsidRPr="00EB210A">
        <w:t xml:space="preserve"> </w:t>
      </w:r>
    </w:p>
    <w:p w14:paraId="0B6D0732" w14:textId="73742BC9" w:rsidR="004C4781" w:rsidRPr="00EB210A" w:rsidRDefault="004C4781" w:rsidP="00C11D3C">
      <w:pPr>
        <w:pStyle w:val="Heading4"/>
      </w:pPr>
      <w:bookmarkStart w:id="782" w:name="_Toc139968072"/>
      <w:bookmarkStart w:id="783" w:name="_Toc139968469"/>
      <w:r w:rsidRPr="00EB210A">
        <w:t>Loss of faith and spirituality</w:t>
      </w:r>
      <w:bookmarkEnd w:id="782"/>
      <w:bookmarkEnd w:id="783"/>
    </w:p>
    <w:p w14:paraId="0FC2C5CE" w14:textId="23FF74F2"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A common theme from most of the survivors of the Order’s care who the Inquiry heard from was that the abuse and neglect had completely shattered their trust in the church and any connection with religion or spirituality. </w:t>
      </w:r>
    </w:p>
    <w:p w14:paraId="4A3D8699" w14:textId="28722550"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Mr AU said the sexual abuse he suffered at the orphanage took away any sense of security as “[w]hatever I had left to believe in was taken. I was not wanted at home, and I was not protected by God”</w:t>
      </w:r>
      <w:r w:rsidR="00A471DB" w:rsidRPr="00EB210A">
        <w:rPr>
          <w:rFonts w:ascii="Arial" w:eastAsiaTheme="minorEastAsia" w:hAnsi="Arial" w:cs="Arial"/>
        </w:rPr>
        <w:t>.</w:t>
      </w:r>
      <w:r w:rsidR="004C4781" w:rsidRPr="00EB210A">
        <w:rPr>
          <w:rStyle w:val="FootnoteReference"/>
          <w:rFonts w:ascii="Arial" w:eastAsiaTheme="minorEastAsia" w:hAnsi="Arial" w:cs="Arial"/>
        </w:rPr>
        <w:footnoteReference w:id="379"/>
      </w:r>
    </w:p>
    <w:p w14:paraId="4B98B5AF" w14:textId="24E90019" w:rsidR="004C4781" w:rsidRPr="00EB210A" w:rsidRDefault="000E1FF2"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Mr IY</w:t>
      </w:r>
      <w:r w:rsidR="07914350" w:rsidRPr="00EB210A">
        <w:rPr>
          <w:rFonts w:ascii="Arial" w:eastAsiaTheme="minorEastAsia" w:hAnsi="Arial" w:cs="Arial"/>
        </w:rPr>
        <w:t>, who also suffered sexual abuse under the guise of religious cleansing at the orphanage, said that the abuse destroyed his relationship with God and he described himself as a “soulless man” but he still searches for God in some way and that he “as</w:t>
      </w:r>
      <w:r w:rsidR="00F42FF3" w:rsidRPr="00EB210A">
        <w:rPr>
          <w:rFonts w:ascii="Arial" w:eastAsiaTheme="minorEastAsia" w:hAnsi="Arial" w:cs="Arial"/>
        </w:rPr>
        <w:t>ks questions every now and then</w:t>
      </w:r>
      <w:r w:rsidR="00A471DB" w:rsidRPr="00EB210A">
        <w:rPr>
          <w:rFonts w:ascii="Arial" w:eastAsiaTheme="minorEastAsia" w:hAnsi="Arial" w:cs="Arial"/>
        </w:rPr>
        <w:t>”</w:t>
      </w:r>
      <w:r w:rsidR="07914350" w:rsidRPr="00EB210A">
        <w:rPr>
          <w:rFonts w:ascii="Arial" w:eastAsiaTheme="minorEastAsia" w:hAnsi="Arial" w:cs="Arial"/>
        </w:rPr>
        <w:t>.</w:t>
      </w:r>
      <w:r w:rsidR="004C4781" w:rsidRPr="00EB210A">
        <w:rPr>
          <w:rStyle w:val="FootnoteReference"/>
          <w:rFonts w:ascii="Arial" w:eastAsiaTheme="minorEastAsia" w:hAnsi="Arial" w:cs="Arial"/>
        </w:rPr>
        <w:footnoteReference w:id="380"/>
      </w:r>
    </w:p>
    <w:p w14:paraId="692DBB84" w14:textId="33741FF3"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A Marylands survivor said</w:t>
      </w:r>
      <w:r w:rsidR="00A471DB" w:rsidRPr="00EB210A">
        <w:rPr>
          <w:rFonts w:ascii="Arial" w:eastAsiaTheme="minorEastAsia" w:hAnsi="Arial" w:cs="Arial"/>
        </w:rPr>
        <w:t>: “W</w:t>
      </w:r>
      <w:r w:rsidRPr="00EB210A">
        <w:rPr>
          <w:rFonts w:ascii="Arial" w:eastAsiaTheme="minorEastAsia" w:hAnsi="Arial" w:cs="Arial"/>
        </w:rPr>
        <w:t xml:space="preserve">hen I was a boy I used to believe in God, but after the </w:t>
      </w:r>
      <w:r w:rsidR="00FF2888" w:rsidRPr="00EB210A">
        <w:rPr>
          <w:rFonts w:ascii="Arial" w:eastAsiaTheme="minorEastAsia" w:hAnsi="Arial" w:cs="Arial"/>
        </w:rPr>
        <w:t>b</w:t>
      </w:r>
      <w:r w:rsidRPr="00EB210A">
        <w:rPr>
          <w:rFonts w:ascii="Arial" w:eastAsiaTheme="minorEastAsia" w:hAnsi="Arial" w:cs="Arial"/>
        </w:rPr>
        <w:t>rothers had sex with me I couldn’t believe in God anymore.”</w:t>
      </w:r>
      <w:r w:rsidR="004C4781" w:rsidRPr="00EB210A">
        <w:rPr>
          <w:rStyle w:val="FootnoteReference"/>
          <w:rFonts w:ascii="Arial" w:eastAsiaTheme="minorEastAsia" w:hAnsi="Arial" w:cs="Arial"/>
        </w:rPr>
        <w:footnoteReference w:id="381"/>
      </w:r>
    </w:p>
    <w:p w14:paraId="326B5662" w14:textId="4F2826D4"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Another survivor, Mr CZ, said his wife and her parents were Catholics and when their son was due to start high school, they wanted him to go to St Bede's College, a Catholic school, and he said he couldn’t let that happen.</w:t>
      </w:r>
      <w:r w:rsidR="004C4781" w:rsidRPr="00EB210A">
        <w:rPr>
          <w:rStyle w:val="FootnoteReference"/>
          <w:rFonts w:ascii="Arial" w:eastAsiaTheme="minorEastAsia" w:hAnsi="Arial" w:cs="Arial"/>
        </w:rPr>
        <w:footnoteReference w:id="382"/>
      </w:r>
    </w:p>
    <w:p w14:paraId="1C710158" w14:textId="358889A3"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The betrayal of trust felt by survivors has resulted in anger and hatred towards the </w:t>
      </w:r>
      <w:r w:rsidR="00EC37A4" w:rsidRPr="00EB210A">
        <w:rPr>
          <w:rFonts w:ascii="Arial" w:eastAsiaTheme="minorEastAsia" w:hAnsi="Arial" w:cs="Arial"/>
        </w:rPr>
        <w:t>Catholic Church</w:t>
      </w:r>
      <w:r w:rsidRPr="00EB210A">
        <w:rPr>
          <w:rFonts w:ascii="Arial" w:eastAsiaTheme="minorEastAsia" w:hAnsi="Arial" w:cs="Arial"/>
        </w:rPr>
        <w:t xml:space="preserve">. One survivor was charged with arson after he set fire to a </w:t>
      </w:r>
      <w:r w:rsidR="00EC37A4" w:rsidRPr="00EB210A">
        <w:rPr>
          <w:rFonts w:ascii="Arial" w:eastAsiaTheme="minorEastAsia" w:hAnsi="Arial" w:cs="Arial"/>
        </w:rPr>
        <w:t>Catholic Church</w:t>
      </w:r>
      <w:r w:rsidRPr="00EB210A">
        <w:rPr>
          <w:rFonts w:ascii="Arial" w:eastAsiaTheme="minorEastAsia" w:hAnsi="Arial" w:cs="Arial"/>
        </w:rPr>
        <w:t>.</w:t>
      </w:r>
      <w:r w:rsidR="004C4781" w:rsidRPr="00EB210A">
        <w:rPr>
          <w:rStyle w:val="FootnoteReference"/>
          <w:rFonts w:ascii="Arial" w:eastAsiaTheme="minorEastAsia" w:hAnsi="Arial" w:cs="Arial"/>
        </w:rPr>
        <w:footnoteReference w:id="383"/>
      </w:r>
      <w:r w:rsidRPr="00EB210A">
        <w:rPr>
          <w:rFonts w:ascii="Arial" w:eastAsiaTheme="minorEastAsia" w:hAnsi="Arial" w:cs="Arial"/>
        </w:rPr>
        <w:t xml:space="preserve"> Other survivors have shared similar thoughts with the Inquiry.</w:t>
      </w:r>
      <w:r w:rsidR="004C4781" w:rsidRPr="00EB210A">
        <w:rPr>
          <w:rStyle w:val="FootnoteReference"/>
          <w:rFonts w:ascii="Arial" w:eastAsiaTheme="minorEastAsia" w:hAnsi="Arial" w:cs="Arial"/>
        </w:rPr>
        <w:footnoteReference w:id="384"/>
      </w:r>
      <w:r w:rsidRPr="00EB210A">
        <w:rPr>
          <w:rFonts w:ascii="Arial" w:eastAsiaTheme="minorEastAsia" w:hAnsi="Arial" w:cs="Arial"/>
        </w:rPr>
        <w:t xml:space="preserve"> Mr DG said:</w:t>
      </w:r>
    </w:p>
    <w:p w14:paraId="0E25516D" w14:textId="4C8B0201" w:rsidR="004C4781" w:rsidRPr="00EB210A" w:rsidRDefault="13347DBB" w:rsidP="00FF2888">
      <w:pPr>
        <w:pStyle w:val="Quotation"/>
        <w:ind w:left="1134" w:firstLine="0"/>
        <w:rPr>
          <w:rFonts w:ascii="Arial" w:hAnsi="Arial" w:cs="Arial"/>
        </w:rPr>
      </w:pPr>
      <w:r w:rsidRPr="00EB210A">
        <w:rPr>
          <w:rFonts w:ascii="Arial" w:hAnsi="Arial" w:cs="Arial"/>
        </w:rPr>
        <w:t>“Since being at Marylands I have always felt anger about how I was treated. I will never forget Marylands until the day I die. I have driven past the site a few times on Nash Road, Halswell when heading to south Christchurch and it triggers the bad memories</w:t>
      </w:r>
      <w:r w:rsidR="305BE7AF" w:rsidRPr="00EB210A">
        <w:rPr>
          <w:rFonts w:ascii="Arial" w:hAnsi="Arial" w:cs="Arial"/>
        </w:rPr>
        <w:t>.”</w:t>
      </w:r>
      <w:r w:rsidR="001F36A6" w:rsidRPr="00EB210A">
        <w:rPr>
          <w:rStyle w:val="FootnoteReference"/>
          <w:rFonts w:ascii="Arial" w:hAnsi="Arial" w:cs="Arial"/>
        </w:rPr>
        <w:footnoteReference w:id="385"/>
      </w:r>
    </w:p>
    <w:p w14:paraId="3F2D1111" w14:textId="77777777" w:rsidR="00DD75FE" w:rsidRPr="00EB210A" w:rsidRDefault="00942555" w:rsidP="00C11D3C">
      <w:pPr>
        <w:pStyle w:val="Heading4"/>
      </w:pPr>
      <w:bookmarkStart w:id="784" w:name="_Toc139968073"/>
      <w:bookmarkStart w:id="785" w:name="_Toc139968470"/>
      <w:r w:rsidRPr="00EB210A">
        <w:lastRenderedPageBreak/>
        <w:t>Te ngaromanga o te ahurea Māori</w:t>
      </w:r>
      <w:bookmarkEnd w:id="784"/>
      <w:bookmarkEnd w:id="785"/>
      <w:r w:rsidRPr="00EB210A">
        <w:t xml:space="preserve"> </w:t>
      </w:r>
    </w:p>
    <w:p w14:paraId="788E3CE2" w14:textId="7F2EBD9C" w:rsidR="004C4781" w:rsidRPr="00EB210A" w:rsidRDefault="004C4781" w:rsidP="00C11D3C">
      <w:pPr>
        <w:pStyle w:val="Heading4"/>
      </w:pPr>
      <w:bookmarkStart w:id="786" w:name="_Toc139968074"/>
      <w:bookmarkStart w:id="787" w:name="_Toc139968471"/>
      <w:r w:rsidRPr="00EB210A">
        <w:t>Loss of Māori culture</w:t>
      </w:r>
      <w:bookmarkEnd w:id="786"/>
      <w:bookmarkEnd w:id="787"/>
    </w:p>
    <w:p w14:paraId="03C2A7D6" w14:textId="3025DF40" w:rsidR="004C4781" w:rsidRPr="00EB210A" w:rsidRDefault="07914350" w:rsidP="008333FA">
      <w:pPr>
        <w:pStyle w:val="List123"/>
        <w:numPr>
          <w:ilvl w:val="0"/>
          <w:numId w:val="40"/>
        </w:numPr>
        <w:ind w:left="720" w:hanging="720"/>
        <w:rPr>
          <w:rFonts w:ascii="Arial" w:hAnsi="Arial" w:cs="Arial"/>
        </w:rPr>
      </w:pPr>
      <w:r w:rsidRPr="00EB210A">
        <w:rPr>
          <w:rFonts w:ascii="Arial" w:eastAsiaTheme="minorEastAsia" w:hAnsi="Arial" w:cs="Arial"/>
        </w:rPr>
        <w:t>Some</w:t>
      </w:r>
      <w:r w:rsidRPr="00EB210A">
        <w:rPr>
          <w:rFonts w:ascii="Arial" w:hAnsi="Arial" w:cs="Arial"/>
        </w:rPr>
        <w:t xml:space="preserve"> M</w:t>
      </w:r>
      <w:r w:rsidRPr="00EB210A">
        <w:rPr>
          <w:rFonts w:ascii="Arial" w:hAnsi="Arial" w:cs="Arial"/>
          <w:lang w:val="en-NZ"/>
        </w:rPr>
        <w:t xml:space="preserve">āori </w:t>
      </w:r>
      <w:r w:rsidRPr="00EB210A">
        <w:rPr>
          <w:rFonts w:ascii="Arial" w:hAnsi="Arial" w:cs="Arial"/>
        </w:rPr>
        <w:t>survivors said their separation from whānau,</w:t>
      </w:r>
      <w:r w:rsidR="14414C36" w:rsidRPr="00EB210A">
        <w:rPr>
          <w:rFonts w:ascii="Arial" w:hAnsi="Arial" w:cs="Arial"/>
        </w:rPr>
        <w:t xml:space="preserve"> </w:t>
      </w:r>
      <w:r w:rsidR="69C2FD1F" w:rsidRPr="00EB210A">
        <w:rPr>
          <w:rFonts w:ascii="Arial" w:hAnsi="Arial" w:cs="Arial"/>
        </w:rPr>
        <w:t>hapū</w:t>
      </w:r>
      <w:r w:rsidRPr="00EB210A">
        <w:rPr>
          <w:rFonts w:ascii="Arial" w:hAnsi="Arial" w:cs="Arial"/>
        </w:rPr>
        <w:t xml:space="preserve"> and iwi and placement in a racist</w:t>
      </w:r>
      <w:r w:rsidR="49941869" w:rsidRPr="00EB210A">
        <w:rPr>
          <w:rFonts w:ascii="Arial" w:hAnsi="Arial" w:cs="Arial"/>
        </w:rPr>
        <w:t xml:space="preserve"> and</w:t>
      </w:r>
      <w:r w:rsidRPr="00EB210A">
        <w:rPr>
          <w:rFonts w:ascii="Arial" w:hAnsi="Arial" w:cs="Arial"/>
        </w:rPr>
        <w:t xml:space="preserve"> </w:t>
      </w:r>
      <w:r w:rsidRPr="00EB210A">
        <w:rPr>
          <w:rFonts w:ascii="Arial" w:eastAsiaTheme="minorEastAsia" w:hAnsi="Arial" w:cs="Arial"/>
        </w:rPr>
        <w:t>discriminatory</w:t>
      </w:r>
      <w:r w:rsidRPr="00EB210A">
        <w:rPr>
          <w:rFonts w:ascii="Arial" w:hAnsi="Arial" w:cs="Arial"/>
        </w:rPr>
        <w:t xml:space="preserve"> institution resulted in a feeling of disconnection from their culture. </w:t>
      </w:r>
      <w:r w:rsidR="00BB2BA0" w:rsidRPr="00EB210A">
        <w:rPr>
          <w:rFonts w:ascii="Arial" w:hAnsi="Arial" w:cs="Arial"/>
        </w:rPr>
        <w:t>Mr HZ</w:t>
      </w:r>
      <w:r w:rsidRPr="00EB210A">
        <w:rPr>
          <w:rFonts w:ascii="Arial" w:hAnsi="Arial" w:cs="Arial"/>
        </w:rPr>
        <w:t xml:space="preserve"> said he was totally separated from his Māori culture:</w:t>
      </w:r>
    </w:p>
    <w:p w14:paraId="5DAD686D" w14:textId="571F72EA" w:rsidR="004C4781" w:rsidRPr="00EB210A" w:rsidRDefault="673394BB" w:rsidP="00FF2888">
      <w:pPr>
        <w:pStyle w:val="Quotation"/>
        <w:ind w:left="1134" w:firstLine="0"/>
        <w:rPr>
          <w:rFonts w:ascii="Arial" w:hAnsi="Arial" w:cs="Arial"/>
        </w:rPr>
      </w:pPr>
      <w:r w:rsidRPr="00EB210A">
        <w:rPr>
          <w:rFonts w:ascii="Arial" w:hAnsi="Arial" w:cs="Arial"/>
        </w:rPr>
        <w:t>“I was separated totally from my Māori culture. I’m not Māori, I’m a native of this land. I don't have culture. The only sense of belonging and support I ever felt wa</w:t>
      </w:r>
      <w:r w:rsidR="00F42FF3" w:rsidRPr="00EB210A">
        <w:rPr>
          <w:rFonts w:ascii="Arial" w:hAnsi="Arial" w:cs="Arial"/>
        </w:rPr>
        <w:t>s being part of a criminal gang</w:t>
      </w:r>
      <w:r w:rsidRPr="00EB210A">
        <w:rPr>
          <w:rFonts w:ascii="Arial" w:hAnsi="Arial" w:cs="Arial"/>
        </w:rPr>
        <w:t>.</w:t>
      </w:r>
      <w:r w:rsidR="00F42FF3" w:rsidRPr="00EB210A">
        <w:rPr>
          <w:rFonts w:ascii="Arial" w:hAnsi="Arial" w:cs="Arial"/>
        </w:rPr>
        <w:t>”</w:t>
      </w:r>
      <w:r w:rsidR="004C4781" w:rsidRPr="00EB210A">
        <w:rPr>
          <w:rStyle w:val="FootnoteReference"/>
          <w:rFonts w:ascii="Arial" w:hAnsi="Arial" w:cs="Arial"/>
        </w:rPr>
        <w:footnoteReference w:id="386"/>
      </w:r>
    </w:p>
    <w:p w14:paraId="608BF377" w14:textId="6F7A71F3"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Māori survivor, </w:t>
      </w:r>
      <w:r w:rsidR="08C172C1" w:rsidRPr="00EB210A">
        <w:rPr>
          <w:rFonts w:ascii="Arial" w:eastAsiaTheme="minorEastAsia" w:hAnsi="Arial" w:cs="Arial"/>
        </w:rPr>
        <w:t>Mr DM</w:t>
      </w:r>
      <w:r w:rsidRPr="00EB210A">
        <w:rPr>
          <w:rFonts w:ascii="Arial" w:eastAsiaTheme="minorEastAsia" w:hAnsi="Arial" w:cs="Arial"/>
        </w:rPr>
        <w:t>, described feeling disconnected from his Māori culture and whakapapa: “I am New Zealand M</w:t>
      </w:r>
      <w:r w:rsidRPr="00EB210A">
        <w:rPr>
          <w:rFonts w:ascii="Arial" w:eastAsiaTheme="minorEastAsia" w:hAnsi="Arial" w:cs="Arial"/>
          <w:lang w:val="en-NZ"/>
        </w:rPr>
        <w:t>āori, but such is the effect of my displacement with my culture, that I do not know much about my cultural heritage.”</w:t>
      </w:r>
      <w:r w:rsidRPr="00EB210A">
        <w:rPr>
          <w:rFonts w:ascii="Arial" w:eastAsiaTheme="minorEastAsia" w:hAnsi="Arial" w:cs="Arial"/>
        </w:rPr>
        <w:t xml:space="preserve"> The Department of Social Welfare placed </w:t>
      </w:r>
      <w:r w:rsidR="40F5B722" w:rsidRPr="00EB210A">
        <w:rPr>
          <w:rFonts w:ascii="Arial" w:eastAsiaTheme="minorEastAsia" w:hAnsi="Arial" w:cs="Arial"/>
        </w:rPr>
        <w:t xml:space="preserve">Mr DM </w:t>
      </w:r>
      <w:r w:rsidRPr="00EB210A">
        <w:rPr>
          <w:rFonts w:ascii="Arial" w:eastAsiaTheme="minorEastAsia" w:hAnsi="Arial" w:cs="Arial"/>
        </w:rPr>
        <w:t xml:space="preserve">with his grandmother after his mother died. During this time, </w:t>
      </w:r>
      <w:r w:rsidR="3572AB04" w:rsidRPr="00EB210A">
        <w:rPr>
          <w:rFonts w:ascii="Arial" w:eastAsiaTheme="minorEastAsia" w:hAnsi="Arial" w:cs="Arial"/>
        </w:rPr>
        <w:t xml:space="preserve">Mr DM </w:t>
      </w:r>
      <w:r w:rsidRPr="00EB210A">
        <w:rPr>
          <w:rFonts w:ascii="Arial" w:eastAsiaTheme="minorEastAsia" w:hAnsi="Arial" w:cs="Arial"/>
        </w:rPr>
        <w:t>was sent to different boys’ homes to support his grandmother with his care, before being placed at Marylands.</w:t>
      </w:r>
      <w:r w:rsidR="004C4781" w:rsidRPr="00EB210A">
        <w:rPr>
          <w:rStyle w:val="FootnoteReference"/>
          <w:rFonts w:ascii="Arial" w:eastAsiaTheme="minorEastAsia" w:hAnsi="Arial" w:cs="Arial"/>
        </w:rPr>
        <w:footnoteReference w:id="387"/>
      </w:r>
    </w:p>
    <w:p w14:paraId="7EAF9232" w14:textId="77777777" w:rsidR="00DD75FE" w:rsidRPr="00EB210A" w:rsidRDefault="00A857C2" w:rsidP="00C11D3C">
      <w:pPr>
        <w:pStyle w:val="Heading4"/>
      </w:pPr>
      <w:bookmarkStart w:id="788" w:name="_Toc139968075"/>
      <w:bookmarkStart w:id="789" w:name="_Toc139968472"/>
      <w:r w:rsidRPr="00EB210A">
        <w:t>Te korenga i āhei ki te whakapono</w:t>
      </w:r>
      <w:bookmarkEnd w:id="788"/>
      <w:bookmarkEnd w:id="789"/>
      <w:r w:rsidRPr="00EB210A">
        <w:t xml:space="preserve"> </w:t>
      </w:r>
    </w:p>
    <w:p w14:paraId="54329949" w14:textId="1049EA56" w:rsidR="004C4781" w:rsidRPr="00EB210A" w:rsidRDefault="004C4781" w:rsidP="00C11D3C">
      <w:pPr>
        <w:pStyle w:val="Heading4"/>
      </w:pPr>
      <w:bookmarkStart w:id="790" w:name="_Toc139968076"/>
      <w:bookmarkStart w:id="791" w:name="_Toc139968473"/>
      <w:r w:rsidRPr="00EB210A">
        <w:t>Inability to trust</w:t>
      </w:r>
      <w:bookmarkEnd w:id="790"/>
      <w:bookmarkEnd w:id="791"/>
      <w:r w:rsidRPr="00EB210A">
        <w:t xml:space="preserve"> </w:t>
      </w:r>
    </w:p>
    <w:p w14:paraId="488430B2" w14:textId="29CF7558"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Survivors the Inquiry heard from described a deep distrust of people in religious positions, people in positions of authority such as police</w:t>
      </w:r>
      <w:r w:rsidR="004C4781" w:rsidRPr="00EB210A">
        <w:rPr>
          <w:rStyle w:val="FootnoteReference"/>
          <w:rFonts w:ascii="Arial" w:eastAsiaTheme="minorEastAsia" w:hAnsi="Arial" w:cs="Arial"/>
        </w:rPr>
        <w:footnoteReference w:id="388"/>
      </w:r>
      <w:r w:rsidRPr="00EB210A">
        <w:rPr>
          <w:rFonts w:ascii="Arial" w:eastAsiaTheme="minorEastAsia" w:hAnsi="Arial" w:cs="Arial"/>
        </w:rPr>
        <w:t xml:space="preserve">, loss of trust in all men and some survivors said they struggled to trust anyone at all. One survivor said: </w:t>
      </w:r>
    </w:p>
    <w:p w14:paraId="0B48CC61" w14:textId="1CAC6948" w:rsidR="004C4781" w:rsidRPr="00EB210A" w:rsidRDefault="673394BB" w:rsidP="00FF2888">
      <w:pPr>
        <w:pStyle w:val="Quotation"/>
        <w:ind w:left="1134" w:firstLine="0"/>
        <w:rPr>
          <w:rFonts w:ascii="Arial" w:hAnsi="Arial" w:cs="Arial"/>
        </w:rPr>
      </w:pPr>
      <w:r w:rsidRPr="00EB210A">
        <w:rPr>
          <w:rFonts w:ascii="Arial" w:hAnsi="Arial" w:cs="Arial"/>
        </w:rPr>
        <w:t>“I do not have relationships because I do not believe in them. I also have a lot of trouble trusting people. I am also anti-authority to the extent that I have no trust or faith in any government department or the courts. I believe that people are not safe, even when they are just walking in the street. There is nothing to help people when they have been hurt.”</w:t>
      </w:r>
      <w:r w:rsidR="004C4781" w:rsidRPr="00EB210A">
        <w:rPr>
          <w:rStyle w:val="FootnoteReference"/>
          <w:rFonts w:ascii="Arial" w:hAnsi="Arial" w:cs="Arial"/>
        </w:rPr>
        <w:footnoteReference w:id="389"/>
      </w:r>
    </w:p>
    <w:p w14:paraId="14BF3DB5" w14:textId="77777777" w:rsidR="00DD75FE" w:rsidRPr="00EB210A" w:rsidRDefault="00A857C2" w:rsidP="00C11D3C">
      <w:pPr>
        <w:pStyle w:val="Heading4"/>
      </w:pPr>
      <w:bookmarkStart w:id="792" w:name="_Toc139968077"/>
      <w:bookmarkStart w:id="793" w:name="_Toc139968474"/>
      <w:r w:rsidRPr="00EB210A">
        <w:t>Te pānga o ngā whakangongo ā-ako</w:t>
      </w:r>
      <w:bookmarkEnd w:id="792"/>
      <w:bookmarkEnd w:id="793"/>
      <w:r w:rsidRPr="00EB210A">
        <w:t xml:space="preserve"> </w:t>
      </w:r>
    </w:p>
    <w:p w14:paraId="03A66C1F" w14:textId="5FA6956C" w:rsidR="004C4781" w:rsidRPr="00EB210A" w:rsidRDefault="004C4781" w:rsidP="00C11D3C">
      <w:pPr>
        <w:pStyle w:val="Heading4"/>
      </w:pPr>
      <w:bookmarkStart w:id="794" w:name="_Toc139968078"/>
      <w:bookmarkStart w:id="795" w:name="_Toc139968475"/>
      <w:r w:rsidRPr="00EB210A">
        <w:t>Impact of educational neglect</w:t>
      </w:r>
      <w:bookmarkEnd w:id="794"/>
      <w:bookmarkEnd w:id="795"/>
    </w:p>
    <w:p w14:paraId="1702F326" w14:textId="38835D34"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The Inquiry heard that the failure of the Order and the State to provide even the most basic education to many boys who were at Marylands had untold consequences for their later lives. Most we heard from could find only menial, low-paying work, and some lacked the most basic life skills. One survivor, Mr AL, said he spent 10 years at Marylands but was left so ill-equipped for life that he spent, in effect, another 10 years getting on his feet. He said he was “never taught anything at Marylands” and he</w:t>
      </w:r>
      <w:r w:rsidR="112C2621" w:rsidRPr="00EB210A">
        <w:rPr>
          <w:rFonts w:ascii="Arial" w:eastAsiaTheme="minorEastAsia" w:hAnsi="Arial" w:cs="Arial"/>
        </w:rPr>
        <w:t xml:space="preserve"> felt like he</w:t>
      </w:r>
      <w:r w:rsidRPr="00EB210A">
        <w:rPr>
          <w:rFonts w:ascii="Arial" w:eastAsiaTheme="minorEastAsia" w:hAnsi="Arial" w:cs="Arial"/>
        </w:rPr>
        <w:t xml:space="preserve">, </w:t>
      </w:r>
      <w:r w:rsidR="42C4FAB4" w:rsidRPr="00EB210A">
        <w:rPr>
          <w:rFonts w:ascii="Arial" w:eastAsiaTheme="minorEastAsia" w:hAnsi="Arial" w:cs="Arial"/>
        </w:rPr>
        <w:t>along with</w:t>
      </w:r>
      <w:r w:rsidRPr="00EB210A">
        <w:rPr>
          <w:rFonts w:ascii="Arial" w:eastAsiaTheme="minorEastAsia" w:hAnsi="Arial" w:cs="Arial"/>
        </w:rPr>
        <w:t xml:space="preserve"> other boys, “came out of Marylands School like idiots”: </w:t>
      </w:r>
    </w:p>
    <w:p w14:paraId="595EB017" w14:textId="77777777" w:rsidR="004C4781" w:rsidRPr="00EB210A" w:rsidRDefault="673394BB" w:rsidP="00FF2888">
      <w:pPr>
        <w:pStyle w:val="Quotation"/>
        <w:ind w:left="1134" w:firstLine="0"/>
        <w:rPr>
          <w:rFonts w:ascii="Arial" w:hAnsi="Arial" w:cs="Arial"/>
        </w:rPr>
      </w:pPr>
      <w:r w:rsidRPr="00EB210A">
        <w:rPr>
          <w:rFonts w:ascii="Arial" w:hAnsi="Arial" w:cs="Arial"/>
        </w:rPr>
        <w:lastRenderedPageBreak/>
        <w:t>“I could not even go into a shop when I left Marylands. I was so frightened I would wait until all the customers left and then go and ask the cashier how much to give over. We just did not know what money was.”</w:t>
      </w:r>
      <w:r w:rsidR="004C4781" w:rsidRPr="00EB210A">
        <w:rPr>
          <w:rStyle w:val="FootnoteReference"/>
          <w:rFonts w:ascii="Arial" w:hAnsi="Arial" w:cs="Arial"/>
        </w:rPr>
        <w:footnoteReference w:id="390"/>
      </w:r>
    </w:p>
    <w:p w14:paraId="12442D90" w14:textId="4FE777C2"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Many said their abuse had greatly diminished their chances of finding meaningful work. Trevor McDonald said he couldn’t read or write when he left Marylands. He told us:</w:t>
      </w:r>
    </w:p>
    <w:p w14:paraId="650A7C9D" w14:textId="6BCA8999" w:rsidR="004C4781" w:rsidRPr="00EB210A" w:rsidRDefault="673394BB" w:rsidP="00FF2888">
      <w:pPr>
        <w:pStyle w:val="Quotation"/>
        <w:ind w:left="1134" w:firstLine="0"/>
        <w:rPr>
          <w:rFonts w:ascii="Arial" w:hAnsi="Arial" w:cs="Arial"/>
        </w:rPr>
      </w:pPr>
      <w:r w:rsidRPr="00EB210A">
        <w:rPr>
          <w:rFonts w:ascii="Arial" w:hAnsi="Arial" w:cs="Arial"/>
        </w:rPr>
        <w:t>“[E]verything I know now, I have taught myself. I can read now, but very slowly. It has affected my ability to get jobs. I've been robbed.”</w:t>
      </w:r>
      <w:r w:rsidR="004C4781" w:rsidRPr="00EB210A">
        <w:rPr>
          <w:rStyle w:val="FootnoteReference"/>
          <w:rFonts w:ascii="Arial" w:hAnsi="Arial" w:cs="Arial"/>
        </w:rPr>
        <w:footnoteReference w:id="391"/>
      </w:r>
    </w:p>
    <w:p w14:paraId="3A17BEDB" w14:textId="2FD596FB"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Another survivor expressed great sadness at how his life had turned out after failing to get an education at Marylands: “Now I am left with jobs like the trolleys at Woolworths, or cleaning.”</w:t>
      </w:r>
      <w:r w:rsidR="004C4781" w:rsidRPr="00EB210A">
        <w:rPr>
          <w:rStyle w:val="FootnoteReference"/>
          <w:rFonts w:ascii="Arial" w:eastAsiaTheme="minorEastAsia" w:hAnsi="Arial" w:cs="Arial"/>
          <w:sz w:val="22"/>
        </w:rPr>
        <w:footnoteReference w:id="392"/>
      </w:r>
    </w:p>
    <w:p w14:paraId="70B7BA0F" w14:textId="544B86F6" w:rsidR="004C4781" w:rsidRPr="00EB210A" w:rsidRDefault="00D56056"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Survivor </w:t>
      </w:r>
      <w:r w:rsidR="07914350" w:rsidRPr="00EB210A">
        <w:rPr>
          <w:rFonts w:ascii="Arial" w:eastAsiaTheme="minorEastAsia" w:hAnsi="Arial" w:cs="Arial"/>
        </w:rPr>
        <w:t>Hanz Freller said he might have completed his sixth-form exams and gone on to become a physical exercise teacher if he had not been sexually abused at Hebron Trust. He said he had been at Ellesmere College and had admired the football coach and wanted to model himself on that teacher. Hanz told us “[t]he sexual abuse completely changed the course of my life.”</w:t>
      </w:r>
      <w:r w:rsidR="004C4781" w:rsidRPr="00EB210A">
        <w:rPr>
          <w:rStyle w:val="FootnoteReference"/>
          <w:rFonts w:ascii="Arial" w:eastAsiaTheme="minorEastAsia" w:hAnsi="Arial" w:cs="Arial"/>
        </w:rPr>
        <w:footnoteReference w:id="393"/>
      </w:r>
    </w:p>
    <w:p w14:paraId="032AAF79" w14:textId="66F91559"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One survivor, a qualified chef, </w:t>
      </w:r>
      <w:r w:rsidR="07645878" w:rsidRPr="00EB210A">
        <w:rPr>
          <w:rFonts w:ascii="Arial" w:eastAsiaTheme="minorEastAsia" w:hAnsi="Arial" w:cs="Arial"/>
        </w:rPr>
        <w:t xml:space="preserve">said he </w:t>
      </w:r>
      <w:r w:rsidRPr="00EB210A">
        <w:rPr>
          <w:rFonts w:ascii="Arial" w:eastAsiaTheme="minorEastAsia" w:hAnsi="Arial" w:cs="Arial"/>
        </w:rPr>
        <w:t>lost many jobs because of his outbursts of anger.</w:t>
      </w:r>
      <w:r w:rsidR="004C4781" w:rsidRPr="00EB210A">
        <w:rPr>
          <w:rStyle w:val="FootnoteReference"/>
          <w:rFonts w:ascii="Arial" w:eastAsiaTheme="minorEastAsia" w:hAnsi="Arial" w:cs="Arial"/>
        </w:rPr>
        <w:footnoteReference w:id="394"/>
      </w:r>
      <w:r w:rsidRPr="00EB210A">
        <w:rPr>
          <w:rFonts w:ascii="Arial" w:eastAsiaTheme="minorEastAsia" w:hAnsi="Arial" w:cs="Arial"/>
        </w:rPr>
        <w:t xml:space="preserve"> Another had been unable to work because he suffered from post-traumatic stress disorder and severe sleep disturbances.</w:t>
      </w:r>
      <w:r w:rsidR="004C4781" w:rsidRPr="00EB210A">
        <w:rPr>
          <w:rStyle w:val="FootnoteReference"/>
          <w:rFonts w:ascii="Arial" w:eastAsiaTheme="minorEastAsia" w:hAnsi="Arial" w:cs="Arial"/>
        </w:rPr>
        <w:footnoteReference w:id="395"/>
      </w:r>
    </w:p>
    <w:p w14:paraId="7C367AAD" w14:textId="7E24ECB5"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Some survivors ended up with criminal convictions that had limited their employment prospects. Cooper Legal said one client, </w:t>
      </w:r>
      <w:r w:rsidR="00D56056" w:rsidRPr="00EB210A">
        <w:rPr>
          <w:rFonts w:ascii="Arial" w:eastAsiaTheme="minorEastAsia" w:hAnsi="Arial" w:cs="Arial"/>
        </w:rPr>
        <w:t xml:space="preserve">Mr </w:t>
      </w:r>
      <w:r w:rsidRPr="00EB210A">
        <w:rPr>
          <w:rFonts w:ascii="Arial" w:eastAsiaTheme="minorEastAsia" w:hAnsi="Arial" w:cs="Arial"/>
        </w:rPr>
        <w:t>HK, had many assault convictions, and most stemmed from outbursts of anger. He had been employed, but his criminal history meant he could not pursue his real ambition – a career in the police force.</w:t>
      </w:r>
      <w:r w:rsidR="004C4781" w:rsidRPr="00EB210A">
        <w:rPr>
          <w:rStyle w:val="FootnoteReference"/>
          <w:rFonts w:ascii="Arial" w:eastAsiaTheme="minorEastAsia" w:hAnsi="Arial" w:cs="Arial"/>
        </w:rPr>
        <w:footnoteReference w:id="396"/>
      </w:r>
    </w:p>
    <w:p w14:paraId="4F6BA6E9" w14:textId="77777777" w:rsidR="00DD75FE" w:rsidRPr="00EB210A" w:rsidRDefault="00A857C2" w:rsidP="003B0D0B">
      <w:pPr>
        <w:pStyle w:val="Heading3"/>
      </w:pPr>
      <w:bookmarkStart w:id="796" w:name="_Toc139968079"/>
      <w:bookmarkStart w:id="797" w:name="_Toc139968476"/>
      <w:r w:rsidRPr="00EB210A">
        <w:t>Te rawakoretanga me te kāingakoretanga</w:t>
      </w:r>
      <w:bookmarkEnd w:id="796"/>
      <w:bookmarkEnd w:id="797"/>
      <w:r w:rsidRPr="00EB210A">
        <w:t xml:space="preserve"> </w:t>
      </w:r>
    </w:p>
    <w:p w14:paraId="094BD496" w14:textId="70A0445D" w:rsidR="004C4781" w:rsidRPr="00EB210A" w:rsidRDefault="004C4781" w:rsidP="003B0D0B">
      <w:pPr>
        <w:pStyle w:val="Heading3"/>
        <w:rPr>
          <w:i/>
        </w:rPr>
      </w:pPr>
      <w:bookmarkStart w:id="798" w:name="_Toc139968080"/>
      <w:bookmarkStart w:id="799" w:name="_Toc139968477"/>
      <w:r w:rsidRPr="00EB210A">
        <w:t>Financial hardship and homelessness</w:t>
      </w:r>
      <w:bookmarkEnd w:id="798"/>
      <w:bookmarkEnd w:id="799"/>
    </w:p>
    <w:p w14:paraId="740F588F" w14:textId="52BFAC59"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Some survivors found themselves living in poverty or in inadequate housing. Some were homeless. Dr Mulvihill told us how she and Brother Burke met one survivor of Marylands who lived in a shared house with other men in Invercargill. They met him in his room. She said his possessions consisted of a single bed with threadbare bedclothes, a side table, a lamp and a chair:</w:t>
      </w:r>
    </w:p>
    <w:p w14:paraId="09721BDF" w14:textId="3398FF2F" w:rsidR="004C4781" w:rsidRPr="00EB210A" w:rsidRDefault="673394BB" w:rsidP="00FF2888">
      <w:pPr>
        <w:pStyle w:val="Quotation"/>
        <w:ind w:left="1134" w:firstLine="0"/>
        <w:rPr>
          <w:rFonts w:ascii="Arial" w:hAnsi="Arial" w:cs="Arial"/>
        </w:rPr>
      </w:pPr>
      <w:r w:rsidRPr="00EB210A">
        <w:rPr>
          <w:rFonts w:ascii="Arial" w:hAnsi="Arial" w:cs="Arial"/>
        </w:rPr>
        <w:t xml:space="preserve">“I remember how freezing cold this house was. He was in very poor physical shape. We sat on the floor in his room and he was very apologetic that he could not offer us chairs. He turned on a small electric </w:t>
      </w:r>
      <w:r w:rsidRPr="00EB210A">
        <w:rPr>
          <w:rFonts w:ascii="Arial" w:hAnsi="Arial" w:cs="Arial"/>
        </w:rPr>
        <w:lastRenderedPageBreak/>
        <w:t>heater that he had borrowed from someone especially for our visit. He was so proud to offer this to us.”</w:t>
      </w:r>
      <w:r w:rsidR="004C4781" w:rsidRPr="00EB210A">
        <w:rPr>
          <w:rStyle w:val="FootnoteReference"/>
          <w:rFonts w:ascii="Arial" w:hAnsi="Arial" w:cs="Arial"/>
        </w:rPr>
        <w:footnoteReference w:id="397"/>
      </w:r>
    </w:p>
    <w:p w14:paraId="451BDCC5" w14:textId="1C81B065"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The Order paid for one survivor, Alan Nixon, to attend a psychiatric centre in Dunedin for a period of time, but as a result Social Welfare would not approve his sickness benefit (even though the funds for treatment were not being paid to him). Therefore, he had no money for other living costs:</w:t>
      </w:r>
    </w:p>
    <w:p w14:paraId="75D25DB4" w14:textId="77777777" w:rsidR="004C4781" w:rsidRPr="00EB210A" w:rsidRDefault="673394BB" w:rsidP="00FF2888">
      <w:pPr>
        <w:pStyle w:val="Quotation"/>
        <w:ind w:left="1134" w:firstLine="0"/>
        <w:rPr>
          <w:rFonts w:ascii="Arial" w:hAnsi="Arial" w:cs="Arial"/>
        </w:rPr>
      </w:pPr>
      <w:r w:rsidRPr="00EB210A">
        <w:rPr>
          <w:rFonts w:ascii="Arial" w:hAnsi="Arial" w:cs="Arial"/>
        </w:rPr>
        <w:t>“I remember that some of the other patients at the Ashburn Clinic supported me financially for a bit, but I felt really bad about this. I asked to be sent back to prison, but my probation officer wouldn’t do that.”</w:t>
      </w:r>
      <w:r w:rsidR="004C4781" w:rsidRPr="00EB210A">
        <w:rPr>
          <w:rStyle w:val="FootnoteReference"/>
          <w:rFonts w:ascii="Arial" w:hAnsi="Arial" w:cs="Arial"/>
        </w:rPr>
        <w:footnoteReference w:id="398"/>
      </w:r>
    </w:p>
    <w:p w14:paraId="6FF16D8D" w14:textId="77777777" w:rsidR="00A857C2" w:rsidRPr="00EB210A" w:rsidRDefault="00A857C2" w:rsidP="00C11D3C">
      <w:pPr>
        <w:pStyle w:val="Heading4"/>
      </w:pPr>
      <w:bookmarkStart w:id="800" w:name="_Toc139968081"/>
      <w:bookmarkStart w:id="801" w:name="_Toc139968478"/>
      <w:r w:rsidRPr="00EB210A">
        <w:t>Ngā tūkinotanga i raro i te taurimatanga ka tūhonohono ki ngā mahi taihara mō muri ake</w:t>
      </w:r>
      <w:bookmarkEnd w:id="800"/>
      <w:bookmarkEnd w:id="801"/>
      <w:r w:rsidRPr="00EB210A">
        <w:t xml:space="preserve"> </w:t>
      </w:r>
    </w:p>
    <w:p w14:paraId="49FE02B8" w14:textId="02F3FA50" w:rsidR="004C4781" w:rsidRPr="00EB210A" w:rsidRDefault="00D74685" w:rsidP="00C11D3C">
      <w:pPr>
        <w:pStyle w:val="Heading4"/>
      </w:pPr>
      <w:bookmarkStart w:id="802" w:name="_Toc139968082"/>
      <w:bookmarkStart w:id="803" w:name="_Toc139968479"/>
      <w:r w:rsidRPr="00EB210A">
        <w:t xml:space="preserve">Abuse in care linked to later </w:t>
      </w:r>
      <w:r w:rsidR="00F36D2A" w:rsidRPr="00EB210A">
        <w:t>c</w:t>
      </w:r>
      <w:r w:rsidR="004C4781" w:rsidRPr="00EB210A">
        <w:t>riminal offending</w:t>
      </w:r>
      <w:bookmarkEnd w:id="802"/>
      <w:bookmarkEnd w:id="803"/>
    </w:p>
    <w:p w14:paraId="3F5B779B" w14:textId="252609CB"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We have seen a clear link from the evidence between earlier abuse and later </w:t>
      </w:r>
      <w:r w:rsidR="2CA64144" w:rsidRPr="00EB210A">
        <w:rPr>
          <w:rFonts w:ascii="Arial" w:eastAsiaTheme="minorEastAsia" w:hAnsi="Arial" w:cs="Arial"/>
        </w:rPr>
        <w:t xml:space="preserve">criminal </w:t>
      </w:r>
      <w:r w:rsidRPr="00EB210A">
        <w:rPr>
          <w:rFonts w:ascii="Arial" w:eastAsiaTheme="minorEastAsia" w:hAnsi="Arial" w:cs="Arial"/>
        </w:rPr>
        <w:t xml:space="preserve">offending. </w:t>
      </w:r>
      <w:r w:rsidR="22BD41B5" w:rsidRPr="00EB210A">
        <w:rPr>
          <w:rFonts w:ascii="Arial" w:eastAsiaTheme="minorEastAsia" w:hAnsi="Arial" w:cs="Arial"/>
        </w:rPr>
        <w:t xml:space="preserve">Mr </w:t>
      </w:r>
      <w:r w:rsidRPr="00EB210A">
        <w:rPr>
          <w:rFonts w:ascii="Arial" w:eastAsiaTheme="minorEastAsia" w:hAnsi="Arial" w:cs="Arial"/>
        </w:rPr>
        <w:t>HO, a client of Cooper Legal, and a Hebron Trust survivor progressed from abuse to a life of crime and imprisonment:</w:t>
      </w:r>
    </w:p>
    <w:p w14:paraId="158D738C" w14:textId="5A59A828" w:rsidR="004C4781" w:rsidRPr="00EB210A" w:rsidRDefault="004C4781" w:rsidP="00FF2888">
      <w:pPr>
        <w:pStyle w:val="Quotation"/>
        <w:ind w:left="1134" w:firstLine="0"/>
        <w:rPr>
          <w:rFonts w:ascii="Arial" w:hAnsi="Arial" w:cs="Arial"/>
        </w:rPr>
      </w:pPr>
      <w:r w:rsidRPr="00EB210A">
        <w:rPr>
          <w:rFonts w:ascii="Arial" w:hAnsi="Arial" w:cs="Arial"/>
        </w:rPr>
        <w:t>“</w:t>
      </w:r>
      <w:r w:rsidR="7BB1B3CB" w:rsidRPr="00EB210A">
        <w:rPr>
          <w:rFonts w:ascii="Arial" w:hAnsi="Arial" w:cs="Arial"/>
        </w:rPr>
        <w:t xml:space="preserve">Mr </w:t>
      </w:r>
      <w:r w:rsidRPr="00EB210A">
        <w:rPr>
          <w:rFonts w:ascii="Arial" w:hAnsi="Arial" w:cs="Arial"/>
        </w:rPr>
        <w:t>HO describes leaving home after he was abused by Brother McGrath. He started to sniff glue and became a skinhead and a drug addict.</w:t>
      </w:r>
    </w:p>
    <w:p w14:paraId="615B722F" w14:textId="39C627C6" w:rsidR="004C4781" w:rsidRPr="00EB210A" w:rsidRDefault="4F068D73" w:rsidP="00FF2888">
      <w:pPr>
        <w:pStyle w:val="Quotation"/>
        <w:ind w:left="1134" w:firstLine="0"/>
        <w:rPr>
          <w:rFonts w:ascii="Arial" w:hAnsi="Arial" w:cs="Arial"/>
        </w:rPr>
      </w:pPr>
      <w:r w:rsidRPr="00EB210A">
        <w:rPr>
          <w:rFonts w:ascii="Arial" w:hAnsi="Arial" w:cs="Arial"/>
        </w:rPr>
        <w:t xml:space="preserve">Mr </w:t>
      </w:r>
      <w:r w:rsidR="004C4781" w:rsidRPr="00EB210A">
        <w:rPr>
          <w:rFonts w:ascii="Arial" w:hAnsi="Arial" w:cs="Arial"/>
        </w:rPr>
        <w:t>HO started to offend. He had a brief admission to Kingslea in 1992. By that stage, he was prospecting for a gang.</w:t>
      </w:r>
    </w:p>
    <w:p w14:paraId="4C6A7041" w14:textId="662B2729" w:rsidR="004C4781" w:rsidRPr="00EB210A" w:rsidRDefault="673394BB" w:rsidP="00FF2888">
      <w:pPr>
        <w:pStyle w:val="Quotation"/>
        <w:ind w:left="1134" w:firstLine="0"/>
        <w:rPr>
          <w:rFonts w:ascii="Arial" w:hAnsi="Arial" w:cs="Arial"/>
        </w:rPr>
      </w:pPr>
      <w:r w:rsidRPr="00EB210A">
        <w:rPr>
          <w:rFonts w:ascii="Arial" w:hAnsi="Arial" w:cs="Arial"/>
        </w:rPr>
        <w:t>From there,</w:t>
      </w:r>
      <w:r w:rsidR="00BB747C" w:rsidRPr="00EB210A">
        <w:rPr>
          <w:rFonts w:ascii="Arial" w:hAnsi="Arial" w:cs="Arial"/>
        </w:rPr>
        <w:t xml:space="preserve"> </w:t>
      </w:r>
      <w:r w:rsidR="2540C7D6" w:rsidRPr="00EB210A">
        <w:rPr>
          <w:rFonts w:ascii="Arial" w:hAnsi="Arial" w:cs="Arial"/>
        </w:rPr>
        <w:t xml:space="preserve">Mr </w:t>
      </w:r>
      <w:r w:rsidRPr="00EB210A">
        <w:rPr>
          <w:rFonts w:ascii="Arial" w:hAnsi="Arial" w:cs="Arial"/>
        </w:rPr>
        <w:t>HO progressed to prison. He has been in and out of trouble. He still has problems with drugs and alcohol.”</w:t>
      </w:r>
      <w:r w:rsidR="004C4781" w:rsidRPr="00EB210A">
        <w:rPr>
          <w:rStyle w:val="FootnoteReference"/>
          <w:rFonts w:ascii="Arial" w:hAnsi="Arial" w:cs="Arial"/>
        </w:rPr>
        <w:footnoteReference w:id="399"/>
      </w:r>
    </w:p>
    <w:p w14:paraId="3DF9C6A1" w14:textId="12D35971" w:rsidR="004C4781" w:rsidRPr="00EB210A" w:rsidRDefault="07914350" w:rsidP="008333FA">
      <w:pPr>
        <w:pStyle w:val="List123"/>
        <w:numPr>
          <w:ilvl w:val="0"/>
          <w:numId w:val="40"/>
        </w:numPr>
        <w:ind w:left="720" w:hanging="720"/>
        <w:rPr>
          <w:rFonts w:ascii="Arial" w:eastAsiaTheme="minorEastAsia" w:hAnsi="Arial" w:cs="Arial"/>
        </w:rPr>
      </w:pPr>
      <w:r w:rsidRPr="00EB210A" w:rsidDel="11DE267B">
        <w:rPr>
          <w:rFonts w:ascii="Arial" w:eastAsiaTheme="minorEastAsia" w:hAnsi="Arial" w:cs="Arial"/>
        </w:rPr>
        <w:t>Adam Powell</w:t>
      </w:r>
      <w:r w:rsidRPr="00EB210A">
        <w:rPr>
          <w:rFonts w:ascii="Arial" w:eastAsiaTheme="minorEastAsia" w:hAnsi="Arial" w:cs="Arial"/>
        </w:rPr>
        <w:t xml:space="preserve"> said his experiences at Marylands turned him into “an angry, bad-attitude little kid” and he “ended up going down a bad path</w:t>
      </w:r>
      <w:r w:rsidR="00FF2888" w:rsidRPr="00EB210A">
        <w:rPr>
          <w:rFonts w:ascii="Arial" w:eastAsiaTheme="minorEastAsia" w:hAnsi="Arial" w:cs="Arial"/>
        </w:rPr>
        <w:t>”</w:t>
      </w:r>
      <w:r w:rsidRPr="00EB210A">
        <w:rPr>
          <w:rFonts w:ascii="Arial" w:eastAsiaTheme="minorEastAsia" w:hAnsi="Arial" w:cs="Arial"/>
        </w:rPr>
        <w:t>.</w:t>
      </w:r>
      <w:r w:rsidR="004C4781" w:rsidRPr="00EB210A">
        <w:rPr>
          <w:rStyle w:val="FootnoteReference"/>
          <w:rFonts w:ascii="Arial" w:eastAsiaTheme="minorEastAsia" w:hAnsi="Arial" w:cs="Arial"/>
        </w:rPr>
        <w:footnoteReference w:id="400"/>
      </w:r>
      <w:r w:rsidRPr="00EB210A">
        <w:rPr>
          <w:rStyle w:val="FootnoteReference"/>
          <w:rFonts w:ascii="Arial" w:eastAsiaTheme="minorEastAsia" w:hAnsi="Arial" w:cs="Arial"/>
        </w:rPr>
        <w:t xml:space="preserve"> </w:t>
      </w:r>
    </w:p>
    <w:p w14:paraId="32AB0597" w14:textId="0BF96664"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One survivor abused at Hebron Trust said it took a while for the abuse by Brother McGrath to “properly sink in”, but from about the age of 14 he began to experience a lot of anger and repeatedly got into trouble with police.</w:t>
      </w:r>
      <w:r w:rsidR="004C4781" w:rsidRPr="00EB210A">
        <w:rPr>
          <w:rStyle w:val="FootnoteReference"/>
          <w:rFonts w:ascii="Arial" w:eastAsiaTheme="minorEastAsia" w:hAnsi="Arial" w:cs="Arial"/>
        </w:rPr>
        <w:footnoteReference w:id="401"/>
      </w:r>
    </w:p>
    <w:p w14:paraId="2DB6C955" w14:textId="093CAB02"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In some cases crime was a way for survivors to earn money. Mr EU, a Hebron Trust survivor</w:t>
      </w:r>
      <w:r w:rsidR="00805661" w:rsidRPr="00EB210A">
        <w:rPr>
          <w:rFonts w:ascii="Arial" w:eastAsiaTheme="minorEastAsia" w:hAnsi="Arial" w:cs="Arial"/>
        </w:rPr>
        <w:t>,</w:t>
      </w:r>
      <w:r w:rsidRPr="00EB210A">
        <w:rPr>
          <w:rFonts w:ascii="Arial" w:eastAsiaTheme="minorEastAsia" w:hAnsi="Arial" w:cs="Arial"/>
        </w:rPr>
        <w:t xml:space="preserve"> left home at </w:t>
      </w:r>
      <w:r w:rsidR="074FA856" w:rsidRPr="00EB210A">
        <w:rPr>
          <w:rFonts w:ascii="Arial" w:eastAsiaTheme="minorEastAsia" w:hAnsi="Arial" w:cs="Arial"/>
        </w:rPr>
        <w:t>either 15 or 16</w:t>
      </w:r>
      <w:r w:rsidRPr="00EB210A">
        <w:rPr>
          <w:rFonts w:ascii="Arial" w:eastAsiaTheme="minorEastAsia" w:hAnsi="Arial" w:cs="Arial"/>
        </w:rPr>
        <w:t xml:space="preserve"> but had no income and had to fend for himself. To make enough money to eat and survive, he turned to petty crime.</w:t>
      </w:r>
      <w:r w:rsidR="004C4781" w:rsidRPr="00EB210A">
        <w:rPr>
          <w:rStyle w:val="FootnoteReference"/>
          <w:rFonts w:ascii="Arial" w:eastAsiaTheme="minorEastAsia" w:hAnsi="Arial" w:cs="Arial"/>
        </w:rPr>
        <w:footnoteReference w:id="402"/>
      </w:r>
      <w:r w:rsidRPr="00EB210A">
        <w:rPr>
          <w:rFonts w:ascii="Arial" w:eastAsiaTheme="minorEastAsia" w:hAnsi="Arial" w:cs="Arial"/>
        </w:rPr>
        <w:t xml:space="preserve"> He also describes how in his mid to late-teens, he turned to prostitution to make money: “It was the police who assisted me to seek welfare assistance, which I relied on for my financial support for many years.”</w:t>
      </w:r>
      <w:r w:rsidR="004C4781" w:rsidRPr="00EB210A">
        <w:rPr>
          <w:rStyle w:val="FootnoteReference"/>
          <w:rFonts w:ascii="Arial" w:eastAsiaTheme="minorEastAsia" w:hAnsi="Arial" w:cs="Arial"/>
        </w:rPr>
        <w:footnoteReference w:id="403"/>
      </w:r>
    </w:p>
    <w:p w14:paraId="7B066E59" w14:textId="3CF2EE40" w:rsidR="001B4090"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lastRenderedPageBreak/>
        <w:t>Some survivors who were sexually abused went on to sexually abuse others.</w:t>
      </w:r>
      <w:r w:rsidR="004C4781" w:rsidRPr="00EB210A">
        <w:rPr>
          <w:rStyle w:val="FootnoteReference"/>
          <w:rFonts w:ascii="Arial" w:eastAsiaTheme="minorEastAsia" w:hAnsi="Arial" w:cs="Arial"/>
        </w:rPr>
        <w:footnoteReference w:id="404"/>
      </w:r>
      <w:r w:rsidRPr="00EB210A">
        <w:rPr>
          <w:rFonts w:ascii="Arial" w:eastAsiaTheme="minorEastAsia" w:hAnsi="Arial" w:cs="Arial"/>
        </w:rPr>
        <w:t xml:space="preserve"> One said he began sexually abusing women as a result of sexual abuse at Marylands and later Porirua Hospital</w:t>
      </w:r>
      <w:r w:rsidR="00D65227" w:rsidRPr="00EB210A">
        <w:rPr>
          <w:rFonts w:ascii="Arial" w:eastAsiaTheme="minorEastAsia" w:hAnsi="Arial" w:cs="Arial"/>
        </w:rPr>
        <w:t>:</w:t>
      </w:r>
      <w:r w:rsidRPr="00EB210A">
        <w:rPr>
          <w:rFonts w:ascii="Arial" w:eastAsiaTheme="minorEastAsia" w:hAnsi="Arial" w:cs="Arial"/>
        </w:rPr>
        <w:t xml:space="preserve"> “Between 1970 and 1973, I was in court frequently for such offences.”</w:t>
      </w:r>
      <w:r w:rsidR="004C4781" w:rsidRPr="00EB210A">
        <w:rPr>
          <w:rFonts w:ascii="Arial" w:eastAsiaTheme="minorEastAsia" w:hAnsi="Arial" w:cs="Arial"/>
          <w:vertAlign w:val="superscript"/>
        </w:rPr>
        <w:footnoteReference w:id="405"/>
      </w:r>
      <w:r w:rsidRPr="00EB210A">
        <w:rPr>
          <w:rFonts w:ascii="Arial" w:eastAsiaTheme="minorEastAsia" w:hAnsi="Arial" w:cs="Arial"/>
        </w:rPr>
        <w:t xml:space="preserve"> </w:t>
      </w:r>
    </w:p>
    <w:p w14:paraId="0CA997B4" w14:textId="6C93BEAA"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Another survivor went on to commit serious offending that he has told us was connected to his abuse at Marylands.</w:t>
      </w:r>
      <w:r w:rsidR="004C4781" w:rsidRPr="00EB210A">
        <w:rPr>
          <w:rStyle w:val="FootnoteReference"/>
          <w:rFonts w:ascii="Arial" w:eastAsiaTheme="minorEastAsia" w:hAnsi="Arial" w:cs="Arial"/>
        </w:rPr>
        <w:footnoteReference w:id="406"/>
      </w:r>
    </w:p>
    <w:p w14:paraId="056F2ACA" w14:textId="77777777" w:rsidR="00DD75FE" w:rsidRPr="00EB210A" w:rsidRDefault="00A857C2" w:rsidP="00C11D3C">
      <w:pPr>
        <w:pStyle w:val="Heading4"/>
      </w:pPr>
      <w:bookmarkStart w:id="804" w:name="_Toc139968083"/>
      <w:bookmarkStart w:id="805" w:name="_Toc139968480"/>
      <w:r w:rsidRPr="00EB210A">
        <w:t>Ko ētehi purapura ora i tahuri ki ngā kēnge</w:t>
      </w:r>
      <w:bookmarkEnd w:id="804"/>
      <w:bookmarkEnd w:id="805"/>
      <w:r w:rsidRPr="00EB210A">
        <w:t xml:space="preserve"> </w:t>
      </w:r>
    </w:p>
    <w:p w14:paraId="7333B483" w14:textId="5E192361" w:rsidR="004C4781" w:rsidRPr="00EB210A" w:rsidRDefault="00C25E11" w:rsidP="00C11D3C">
      <w:pPr>
        <w:pStyle w:val="Heading4"/>
      </w:pPr>
      <w:bookmarkStart w:id="806" w:name="_Toc139968084"/>
      <w:bookmarkStart w:id="807" w:name="_Toc139968481"/>
      <w:r w:rsidRPr="00EB210A">
        <w:t xml:space="preserve">Some survivors turned to </w:t>
      </w:r>
      <w:r w:rsidR="00C36868" w:rsidRPr="00EB210A">
        <w:t>g</w:t>
      </w:r>
      <w:r w:rsidR="004C4781" w:rsidRPr="00EB210A">
        <w:t>angs</w:t>
      </w:r>
      <w:bookmarkEnd w:id="806"/>
      <w:bookmarkEnd w:id="807"/>
      <w:r w:rsidR="004C4781" w:rsidRPr="00EB210A">
        <w:t xml:space="preserve"> </w:t>
      </w:r>
    </w:p>
    <w:p w14:paraId="57612572" w14:textId="11A9027E"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We have heard from survivors who turned to gang communities to feel a sense of belonging. Adam Powell said:</w:t>
      </w:r>
    </w:p>
    <w:p w14:paraId="05993749" w14:textId="52DD3DCB" w:rsidR="004C4781" w:rsidRPr="00EB210A" w:rsidRDefault="673394BB" w:rsidP="00FF2888">
      <w:pPr>
        <w:pStyle w:val="Quotation"/>
        <w:ind w:left="1134" w:firstLine="0"/>
        <w:rPr>
          <w:rFonts w:ascii="Arial" w:hAnsi="Arial" w:cs="Arial"/>
          <w:vertAlign w:val="superscript"/>
        </w:rPr>
      </w:pPr>
      <w:r w:rsidRPr="00EB210A">
        <w:rPr>
          <w:rFonts w:ascii="Arial" w:hAnsi="Arial" w:cs="Arial"/>
        </w:rPr>
        <w:t>“I ended up on the street trying to find a family, so I joined the Mob. I would have been around sixteen years old. I stayed down the river in Hamilton under a bridge. The Mob gave me a sense of belonging and they felt like family to me. They took me under their wing and I was brought up by some of the boys in the Mob and their ladies. I learnt a lot from them, but I also did silly stuff. I eventually learned from all my mistakes but at the time, that was family to me.”</w:t>
      </w:r>
      <w:r w:rsidR="004C4781" w:rsidRPr="00EB210A">
        <w:rPr>
          <w:rStyle w:val="FootnoteReference"/>
          <w:rFonts w:ascii="Arial" w:hAnsi="Arial" w:cs="Arial"/>
          <w:sz w:val="22"/>
        </w:rPr>
        <w:footnoteReference w:id="407"/>
      </w:r>
    </w:p>
    <w:p w14:paraId="7C3AEAB4" w14:textId="218058A3" w:rsidR="004C4781" w:rsidRPr="00EB210A" w:rsidRDefault="00BB2BA0" w:rsidP="008333FA">
      <w:pPr>
        <w:pStyle w:val="List123"/>
        <w:numPr>
          <w:ilvl w:val="0"/>
          <w:numId w:val="40"/>
        </w:numPr>
        <w:ind w:left="720" w:hanging="720"/>
        <w:rPr>
          <w:rFonts w:ascii="Arial" w:eastAsiaTheme="minorEastAsia" w:hAnsi="Arial" w:cs="Arial"/>
          <w:b/>
        </w:rPr>
      </w:pPr>
      <w:r w:rsidRPr="00EB210A">
        <w:rPr>
          <w:rFonts w:ascii="Arial" w:eastAsiaTheme="minorEastAsia" w:hAnsi="Arial" w:cs="Arial"/>
        </w:rPr>
        <w:t>Mr HZ</w:t>
      </w:r>
      <w:r w:rsidR="07914350" w:rsidRPr="00EB210A">
        <w:rPr>
          <w:rFonts w:ascii="Arial" w:eastAsiaTheme="minorEastAsia" w:hAnsi="Arial" w:cs="Arial"/>
        </w:rPr>
        <w:t xml:space="preserve"> also joined a gang. He became a patched member at 25, and he said it gave him a sense of belonging “as well as a sense of authority and heaps of power with the support of the gang behind me”</w:t>
      </w:r>
      <w:r w:rsidR="00D17365" w:rsidRPr="00EB210A">
        <w:rPr>
          <w:rFonts w:ascii="Arial" w:eastAsiaTheme="minorEastAsia" w:hAnsi="Arial" w:cs="Arial"/>
        </w:rPr>
        <w:t>.</w:t>
      </w:r>
      <w:r w:rsidR="004C4781" w:rsidRPr="00EB210A">
        <w:rPr>
          <w:rStyle w:val="FootnoteReference"/>
          <w:rFonts w:ascii="Arial" w:eastAsiaTheme="minorEastAsia" w:hAnsi="Arial" w:cs="Arial"/>
        </w:rPr>
        <w:footnoteReference w:id="408"/>
      </w:r>
      <w:r w:rsidR="00B56DF0" w:rsidRPr="00EB210A">
        <w:rPr>
          <w:rFonts w:ascii="Arial" w:eastAsiaTheme="minorEastAsia" w:hAnsi="Arial" w:cs="Arial"/>
        </w:rPr>
        <w:t xml:space="preserve"> </w:t>
      </w:r>
    </w:p>
    <w:p w14:paraId="36224050" w14:textId="77777777" w:rsidR="00DD75FE" w:rsidRPr="00EB210A" w:rsidRDefault="00A857C2" w:rsidP="00C11D3C">
      <w:pPr>
        <w:pStyle w:val="Heading4"/>
      </w:pPr>
      <w:bookmarkStart w:id="808" w:name="_Toc139968085"/>
      <w:bookmarkStart w:id="809" w:name="_Toc139968482"/>
      <w:r w:rsidRPr="00EB210A">
        <w:t>Whakawhanaunga ki ngā tamariki</w:t>
      </w:r>
      <w:bookmarkEnd w:id="808"/>
      <w:bookmarkEnd w:id="809"/>
      <w:r w:rsidRPr="00EB210A">
        <w:t xml:space="preserve"> </w:t>
      </w:r>
    </w:p>
    <w:p w14:paraId="50C292CF" w14:textId="0BAE3B36" w:rsidR="004C4781" w:rsidRPr="00EB210A" w:rsidRDefault="004C4781" w:rsidP="00C11D3C">
      <w:pPr>
        <w:pStyle w:val="Heading4"/>
      </w:pPr>
      <w:bookmarkStart w:id="810" w:name="_Toc139968086"/>
      <w:bookmarkStart w:id="811" w:name="_Toc139968483"/>
      <w:r w:rsidRPr="00EB210A">
        <w:t xml:space="preserve">Relationships with </w:t>
      </w:r>
      <w:r w:rsidR="00A92861" w:rsidRPr="00EB210A">
        <w:t>tamariki</w:t>
      </w:r>
      <w:bookmarkEnd w:id="810"/>
      <w:bookmarkEnd w:id="811"/>
    </w:p>
    <w:p w14:paraId="496F9997" w14:textId="5D002123"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Survivors described how the trauma of their sexual abuse had deeply affected their relationships with their children. Some were so ill-equipped for the task of parenthood that authorities removed their children from them. </w:t>
      </w:r>
      <w:r w:rsidR="00BB2BA0" w:rsidRPr="00EB210A">
        <w:rPr>
          <w:rFonts w:ascii="Arial" w:eastAsiaTheme="minorEastAsia" w:hAnsi="Arial" w:cs="Arial"/>
        </w:rPr>
        <w:t>Mr HZ</w:t>
      </w:r>
      <w:r w:rsidRPr="00EB210A">
        <w:rPr>
          <w:rFonts w:ascii="Arial" w:eastAsiaTheme="minorEastAsia" w:hAnsi="Arial" w:cs="Arial"/>
        </w:rPr>
        <w:t xml:space="preserve"> experienced exactly that:</w:t>
      </w:r>
    </w:p>
    <w:p w14:paraId="0C4B50D1" w14:textId="1338CDC6" w:rsidR="004C4781" w:rsidRPr="00EB210A" w:rsidRDefault="673394BB" w:rsidP="00E3419C">
      <w:pPr>
        <w:pStyle w:val="Quotation"/>
        <w:ind w:left="1134" w:firstLine="0"/>
        <w:rPr>
          <w:rFonts w:ascii="Arial" w:hAnsi="Arial" w:cs="Arial"/>
        </w:rPr>
      </w:pPr>
      <w:r w:rsidRPr="00EB210A">
        <w:rPr>
          <w:rFonts w:ascii="Arial" w:hAnsi="Arial" w:cs="Arial"/>
        </w:rPr>
        <w:t>“I have never been given the chance to develop proper parenting skills, and because of this I have had my children taken away from me. I have never been taught about normal physical and emotional relationships with people I love.”</w:t>
      </w:r>
      <w:r w:rsidRPr="00EB210A">
        <w:rPr>
          <w:rStyle w:val="FootnoteReference"/>
          <w:rFonts w:ascii="Arial" w:hAnsi="Arial" w:cs="Arial"/>
        </w:rPr>
        <w:t xml:space="preserve"> </w:t>
      </w:r>
      <w:r w:rsidR="004C4781" w:rsidRPr="00EB210A">
        <w:rPr>
          <w:rStyle w:val="FootnoteReference"/>
          <w:rFonts w:ascii="Arial" w:hAnsi="Arial" w:cs="Arial"/>
        </w:rPr>
        <w:footnoteReference w:id="409"/>
      </w:r>
    </w:p>
    <w:p w14:paraId="5D47B21E" w14:textId="5B0A11A8"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lastRenderedPageBreak/>
        <w:t>One survivor said he often found it uncomfortable to hug or bathe his daughter because he would have flashbacks:</w:t>
      </w:r>
    </w:p>
    <w:p w14:paraId="129C0F98" w14:textId="77777777" w:rsidR="004C4781" w:rsidRPr="00EB210A" w:rsidRDefault="673394BB" w:rsidP="00E3419C">
      <w:pPr>
        <w:pStyle w:val="Quotation"/>
        <w:ind w:left="1134" w:firstLine="0"/>
        <w:rPr>
          <w:rFonts w:ascii="Arial" w:hAnsi="Arial" w:cs="Arial"/>
        </w:rPr>
      </w:pPr>
      <w:r w:rsidRPr="00EB210A">
        <w:rPr>
          <w:rFonts w:ascii="Arial" w:hAnsi="Arial" w:cs="Arial"/>
        </w:rPr>
        <w:t>“When I bathed my daughter, I was paranoid and always asked her to sit facing away from me. I had a fear of touching her and even doing small things like putting talcum powder on her after a bath. I was also worried about what my daughter would think.”</w:t>
      </w:r>
      <w:r w:rsidR="004C4781" w:rsidRPr="00EB210A">
        <w:rPr>
          <w:rStyle w:val="FootnoteReference"/>
          <w:rFonts w:ascii="Arial" w:hAnsi="Arial" w:cs="Arial"/>
        </w:rPr>
        <w:footnoteReference w:id="410"/>
      </w:r>
    </w:p>
    <w:p w14:paraId="4511E82D" w14:textId="23E0AC97"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Some</w:t>
      </w:r>
      <w:r w:rsidR="6CE6CA88" w:rsidRPr="00EB210A">
        <w:rPr>
          <w:rFonts w:ascii="Arial" w:eastAsiaTheme="minorEastAsia" w:hAnsi="Arial" w:cs="Arial"/>
        </w:rPr>
        <w:t xml:space="preserve"> </w:t>
      </w:r>
      <w:r w:rsidRPr="00EB210A">
        <w:rPr>
          <w:rFonts w:ascii="Arial" w:eastAsiaTheme="minorEastAsia" w:hAnsi="Arial" w:cs="Arial"/>
        </w:rPr>
        <w:t>survivors found it difficult to leave their children in the care of others. One said he worried all the time about somebody hurting his children: “I am very protective over them and won’t trust anyone else to look after them, apart from their mother.”</w:t>
      </w:r>
      <w:r w:rsidR="004C4781" w:rsidRPr="00EB210A">
        <w:rPr>
          <w:rStyle w:val="FootnoteReference"/>
          <w:rFonts w:ascii="Arial" w:eastAsiaTheme="minorEastAsia" w:hAnsi="Arial" w:cs="Arial"/>
        </w:rPr>
        <w:footnoteReference w:id="411"/>
      </w:r>
      <w:r w:rsidRPr="00EB210A">
        <w:rPr>
          <w:rFonts w:ascii="Arial" w:eastAsiaTheme="minorEastAsia" w:hAnsi="Arial" w:cs="Arial"/>
        </w:rPr>
        <w:t xml:space="preserve"> </w:t>
      </w:r>
    </w:p>
    <w:p w14:paraId="51F32F9E" w14:textId="77777777"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Another survivor said he, too, was overly protective about his children and had to know what had happened to them each day: “I certainly did not have enough trust to allow my kids to go to a Catholic boarding school. I desperately wanted to do all I could to prevent them being exposed to what I had been as a child.”</w:t>
      </w:r>
      <w:r w:rsidR="004C4781" w:rsidRPr="00EB210A">
        <w:rPr>
          <w:rStyle w:val="FootnoteReference"/>
          <w:rFonts w:ascii="Arial" w:eastAsiaTheme="minorEastAsia" w:hAnsi="Arial" w:cs="Arial"/>
        </w:rPr>
        <w:footnoteReference w:id="412"/>
      </w:r>
      <w:r w:rsidRPr="00EB210A">
        <w:rPr>
          <w:rFonts w:ascii="Arial" w:eastAsiaTheme="minorEastAsia" w:hAnsi="Arial" w:cs="Arial"/>
        </w:rPr>
        <w:t xml:space="preserve"> </w:t>
      </w:r>
    </w:p>
    <w:p w14:paraId="3A2518AB" w14:textId="77777777"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Hanz Freller said he would agonise over allowing his children to attend school camps, boy scouts, drama classes and other extracurricular activities: “I did not want them to be put in a position where there was a power imbalance and no one overseeing what was going on.”</w:t>
      </w:r>
      <w:r w:rsidR="004C4781" w:rsidRPr="00EB210A">
        <w:rPr>
          <w:rStyle w:val="FootnoteReference"/>
          <w:rFonts w:ascii="Arial" w:eastAsiaTheme="minorEastAsia" w:hAnsi="Arial" w:cs="Arial"/>
        </w:rPr>
        <w:footnoteReference w:id="413"/>
      </w:r>
    </w:p>
    <w:p w14:paraId="469C5986" w14:textId="2954F1A7"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Some survivors felt they could not trust themselves to be good parents and so chose not to have children. Cooper Legal said one Hebron Trust survivor, </w:t>
      </w:r>
      <w:r w:rsidR="005A383C" w:rsidRPr="00EB210A">
        <w:rPr>
          <w:rFonts w:ascii="Arial" w:eastAsiaTheme="minorEastAsia" w:hAnsi="Arial" w:cs="Arial"/>
        </w:rPr>
        <w:t>Mr</w:t>
      </w:r>
      <w:r w:rsidR="5201ADBD" w:rsidRPr="00EB210A">
        <w:rPr>
          <w:rFonts w:ascii="Arial" w:eastAsiaTheme="minorEastAsia" w:hAnsi="Arial" w:cs="Arial"/>
        </w:rPr>
        <w:t xml:space="preserve"> </w:t>
      </w:r>
      <w:r w:rsidRPr="00EB210A">
        <w:rPr>
          <w:rFonts w:ascii="Arial" w:eastAsiaTheme="minorEastAsia" w:hAnsi="Arial" w:cs="Arial"/>
        </w:rPr>
        <w:t>HQ, would not have children because he had strong parents and a strong family who should have protected him, but were unable to do so.</w:t>
      </w:r>
      <w:r w:rsidR="004C4781" w:rsidRPr="00EB210A">
        <w:rPr>
          <w:rStyle w:val="FootnoteReference"/>
          <w:rFonts w:ascii="Arial" w:eastAsiaTheme="minorEastAsia" w:hAnsi="Arial" w:cs="Arial"/>
        </w:rPr>
        <w:footnoteReference w:id="414"/>
      </w:r>
    </w:p>
    <w:p w14:paraId="32032E9A" w14:textId="488A26F9"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A survivor from the orphanage said that two of his children were in prison, and he would look at them and see younger versions of himself: “That affects me. I saw things and carried them on and now these two young boys have seen them and carried it on.”</w:t>
      </w:r>
      <w:r w:rsidR="004C4781" w:rsidRPr="00EB210A">
        <w:rPr>
          <w:rStyle w:val="FootnoteReference"/>
          <w:rFonts w:ascii="Arial" w:eastAsiaTheme="minorEastAsia" w:hAnsi="Arial" w:cs="Arial"/>
        </w:rPr>
        <w:footnoteReference w:id="415"/>
      </w:r>
    </w:p>
    <w:p w14:paraId="2EDEC11E" w14:textId="3D47DBAA" w:rsidR="004C4781" w:rsidRPr="00EB210A" w:rsidRDefault="00BC70AC" w:rsidP="00C11D3C">
      <w:pPr>
        <w:pStyle w:val="Heading4"/>
      </w:pPr>
      <w:bookmarkStart w:id="812" w:name="_Toc139968087"/>
      <w:bookmarkStart w:id="813" w:name="_Toc139968484"/>
      <w:r w:rsidRPr="00EB210A">
        <w:t xml:space="preserve">Whakawhanaunga ki ngā hoa tāne/hoa wahine - </w:t>
      </w:r>
      <w:r w:rsidR="004C4781" w:rsidRPr="00EB210A">
        <w:t>Relationships with partners</w:t>
      </w:r>
      <w:bookmarkEnd w:id="812"/>
      <w:bookmarkEnd w:id="813"/>
    </w:p>
    <w:p w14:paraId="5CEA66B5" w14:textId="2F7C307B"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Many survivors told us about their difficulties in forming and maintaining intimate relationships. </w:t>
      </w:r>
      <w:r w:rsidR="5CC711BE" w:rsidRPr="00EB210A">
        <w:rPr>
          <w:rFonts w:ascii="Arial" w:eastAsiaTheme="minorEastAsia" w:hAnsi="Arial" w:cs="Arial"/>
        </w:rPr>
        <w:t>Brent Campbell</w:t>
      </w:r>
      <w:r w:rsidRPr="00EB210A">
        <w:rPr>
          <w:rFonts w:ascii="Arial" w:eastAsiaTheme="minorEastAsia" w:hAnsi="Arial" w:cs="Arial"/>
        </w:rPr>
        <w:t xml:space="preserve"> said he struggled with relationships and had tried over the years to have a girlfriend, but it didn’t work.</w:t>
      </w:r>
      <w:r w:rsidR="004C4781" w:rsidRPr="00EB210A">
        <w:rPr>
          <w:rStyle w:val="FootnoteReference"/>
          <w:rFonts w:ascii="Arial" w:eastAsiaTheme="minorEastAsia" w:hAnsi="Arial" w:cs="Arial"/>
        </w:rPr>
        <w:footnoteReference w:id="416"/>
      </w:r>
      <w:r w:rsidRPr="00EB210A">
        <w:rPr>
          <w:rFonts w:ascii="Arial" w:eastAsiaTheme="minorEastAsia" w:hAnsi="Arial" w:cs="Arial"/>
        </w:rPr>
        <w:t xml:space="preserve"> Mr AU said his sexual abuse made him distrustful of people, including even his wife:</w:t>
      </w:r>
    </w:p>
    <w:p w14:paraId="561CDFAB" w14:textId="7DE6264A" w:rsidR="004C4781" w:rsidRPr="00EB210A" w:rsidRDefault="673394BB" w:rsidP="00EB6EFF">
      <w:pPr>
        <w:pStyle w:val="Quotation"/>
        <w:ind w:left="1134" w:firstLine="0"/>
        <w:rPr>
          <w:rFonts w:ascii="Arial" w:hAnsi="Arial" w:cs="Arial"/>
        </w:rPr>
      </w:pPr>
      <w:r w:rsidRPr="00EB210A">
        <w:rPr>
          <w:rFonts w:ascii="Arial" w:hAnsi="Arial" w:cs="Arial"/>
        </w:rPr>
        <w:t xml:space="preserve">“When my wife went out with her friends, I would fear that she would abandon me. Sometimes she would come home after having been out and I had tipped the whole house upside down while she was out as I could not handle the situation. I would have been drinking heavily to deal </w:t>
      </w:r>
      <w:r w:rsidRPr="00EB210A">
        <w:rPr>
          <w:rFonts w:ascii="Arial" w:hAnsi="Arial" w:cs="Arial"/>
        </w:rPr>
        <w:lastRenderedPageBreak/>
        <w:t>with the stress. I was also generally suspicious of anyone who tried to help me</w:t>
      </w:r>
      <w:r w:rsidR="003A0329" w:rsidRPr="00EB210A">
        <w:rPr>
          <w:rFonts w:ascii="Arial" w:hAnsi="Arial" w:cs="Arial"/>
        </w:rPr>
        <w:t xml:space="preserve"> </w:t>
      </w:r>
      <w:r w:rsidRPr="00EB210A">
        <w:rPr>
          <w:rFonts w:ascii="Arial" w:hAnsi="Arial" w:cs="Arial"/>
        </w:rPr>
        <w:t>...”</w:t>
      </w:r>
      <w:r w:rsidR="004C4781" w:rsidRPr="00EB210A">
        <w:rPr>
          <w:rStyle w:val="FootnoteReference"/>
          <w:rFonts w:ascii="Arial" w:hAnsi="Arial" w:cs="Arial"/>
        </w:rPr>
        <w:footnoteReference w:id="417"/>
      </w:r>
    </w:p>
    <w:p w14:paraId="0B5E835D" w14:textId="77777777"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Many spoke about their difficulties with physical intimacy. One survivor said he had never had a girlfriend until he met his future wife because he was too shy and embarrassed:</w:t>
      </w:r>
    </w:p>
    <w:p w14:paraId="61EAA316" w14:textId="66727BE4" w:rsidR="004C4781" w:rsidRPr="00EB210A" w:rsidRDefault="673394BB" w:rsidP="00EB6EFF">
      <w:pPr>
        <w:pStyle w:val="Quotation"/>
        <w:ind w:left="1134" w:firstLine="0"/>
        <w:rPr>
          <w:rFonts w:ascii="Arial" w:hAnsi="Arial" w:cs="Arial"/>
        </w:rPr>
      </w:pPr>
      <w:r w:rsidRPr="00EB210A">
        <w:rPr>
          <w:rFonts w:ascii="Arial" w:hAnsi="Arial" w:cs="Arial"/>
        </w:rPr>
        <w:t>“I thought no one would love me and that I was disgusting … [We] have had sexual problems as I get memories of the abuse when we have sex and this makes me feel terrible. We do not have children.”</w:t>
      </w:r>
      <w:r w:rsidR="004C4781" w:rsidRPr="00EB210A">
        <w:rPr>
          <w:rStyle w:val="FootnoteReference"/>
          <w:rFonts w:ascii="Arial" w:hAnsi="Arial" w:cs="Arial"/>
        </w:rPr>
        <w:footnoteReference w:id="418"/>
      </w:r>
    </w:p>
    <w:p w14:paraId="4670B652" w14:textId="79540AC4"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Mr EU said that he “struggled with intimacy and was rejected early on by a girl due to [his] awkwardness</w:t>
      </w:r>
      <w:r w:rsidR="00F42FF3" w:rsidRPr="00EB210A">
        <w:rPr>
          <w:rFonts w:ascii="Arial" w:eastAsiaTheme="minorEastAsia" w:hAnsi="Arial" w:cs="Arial"/>
        </w:rPr>
        <w:t xml:space="preserve"> and discomfort with [his] body”</w:t>
      </w:r>
      <w:r w:rsidR="00980B12" w:rsidRPr="00EB210A">
        <w:rPr>
          <w:rFonts w:ascii="Arial" w:eastAsiaTheme="minorEastAsia" w:hAnsi="Arial" w:cs="Arial"/>
        </w:rPr>
        <w:t>.</w:t>
      </w:r>
      <w:r w:rsidR="004C4781" w:rsidRPr="00EB210A">
        <w:rPr>
          <w:rStyle w:val="FootnoteReference"/>
          <w:rFonts w:ascii="Arial" w:eastAsiaTheme="minorEastAsia" w:hAnsi="Arial" w:cs="Arial"/>
        </w:rPr>
        <w:footnoteReference w:id="419"/>
      </w:r>
    </w:p>
    <w:p w14:paraId="2455A73B" w14:textId="0E402B79"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Another survivor said he had </w:t>
      </w:r>
      <w:r w:rsidR="00242A2C" w:rsidRPr="00EB210A">
        <w:rPr>
          <w:rFonts w:ascii="Arial" w:eastAsiaTheme="minorEastAsia" w:hAnsi="Arial" w:cs="Arial"/>
        </w:rPr>
        <w:t>only had</w:t>
      </w:r>
      <w:r w:rsidRPr="00EB210A">
        <w:rPr>
          <w:rFonts w:ascii="Arial" w:eastAsiaTheme="minorEastAsia" w:hAnsi="Arial" w:cs="Arial"/>
        </w:rPr>
        <w:t xml:space="preserve"> one girlfriend, and that was many years ago. The abuse made him wary of – indeed, scared about – relationships with people: “I have not had any other sexual relationships with anyone since Marylands.”</w:t>
      </w:r>
      <w:r w:rsidR="004C4781" w:rsidRPr="00EB210A">
        <w:rPr>
          <w:rStyle w:val="FootnoteReference"/>
          <w:rFonts w:ascii="Arial" w:eastAsiaTheme="minorEastAsia" w:hAnsi="Arial" w:cs="Arial"/>
        </w:rPr>
        <w:footnoteReference w:id="420"/>
      </w:r>
    </w:p>
    <w:p w14:paraId="22791D6F" w14:textId="157671CF"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Another survivor said the sexual abuse had made nights an ordeal for him and his wife: “I get horrible nightmares. I toss and turn and cry and scream out in my sleep. My wife tries to cuddle me but I push her away. I wake up covered in sweat.”</w:t>
      </w:r>
      <w:r w:rsidR="004C4781" w:rsidRPr="00EB210A">
        <w:rPr>
          <w:rStyle w:val="FootnoteReference"/>
          <w:rFonts w:ascii="Arial" w:eastAsiaTheme="minorEastAsia" w:hAnsi="Arial" w:cs="Arial"/>
        </w:rPr>
        <w:footnoteReference w:id="421"/>
      </w:r>
    </w:p>
    <w:p w14:paraId="642DCE7F" w14:textId="77777777" w:rsidR="003460DD"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A number of survivors said they had become violent towards their partners and others as a result of their abuse. One said: "I was not born a violent man. I became one because of the abuse I suffered</w:t>
      </w:r>
      <w:r w:rsidR="00F42FF3" w:rsidRPr="00EB210A">
        <w:rPr>
          <w:rFonts w:ascii="Arial" w:eastAsiaTheme="minorEastAsia" w:hAnsi="Arial" w:cs="Arial"/>
        </w:rPr>
        <w:t>.</w:t>
      </w:r>
      <w:r w:rsidRPr="00EB210A">
        <w:rPr>
          <w:rFonts w:ascii="Arial" w:eastAsiaTheme="minorEastAsia" w:hAnsi="Arial" w:cs="Arial"/>
        </w:rPr>
        <w:t>"</w:t>
      </w:r>
      <w:r w:rsidR="004C4781" w:rsidRPr="00EB210A">
        <w:rPr>
          <w:rStyle w:val="FootnoteReference"/>
          <w:rFonts w:ascii="Arial" w:eastAsiaTheme="minorEastAsia" w:hAnsi="Arial" w:cs="Arial"/>
        </w:rPr>
        <w:footnoteReference w:id="422"/>
      </w:r>
    </w:p>
    <w:p w14:paraId="0A1F0E64" w14:textId="77777777" w:rsidR="00B71428" w:rsidRPr="00EB210A" w:rsidRDefault="00BC70AC" w:rsidP="00C11D3C">
      <w:pPr>
        <w:pStyle w:val="Heading4"/>
      </w:pPr>
      <w:bookmarkStart w:id="814" w:name="_Toc139968088"/>
      <w:bookmarkStart w:id="815" w:name="_Toc139968485"/>
      <w:r w:rsidRPr="00EB210A">
        <w:t>Whakawhanaunga ki ngā mātua</w:t>
      </w:r>
      <w:bookmarkEnd w:id="814"/>
      <w:bookmarkEnd w:id="815"/>
      <w:r w:rsidRPr="00EB210A">
        <w:t xml:space="preserve"> </w:t>
      </w:r>
    </w:p>
    <w:p w14:paraId="374E883B" w14:textId="20AF8F74" w:rsidR="00B9718E" w:rsidRPr="00EB210A" w:rsidRDefault="00B9718E" w:rsidP="00C11D3C">
      <w:pPr>
        <w:pStyle w:val="Heading4"/>
      </w:pPr>
      <w:bookmarkStart w:id="816" w:name="_Toc139968089"/>
      <w:bookmarkStart w:id="817" w:name="_Toc139968486"/>
      <w:r w:rsidRPr="00EB210A">
        <w:t>Relationships with parents</w:t>
      </w:r>
      <w:bookmarkEnd w:id="816"/>
      <w:bookmarkEnd w:id="817"/>
    </w:p>
    <w:p w14:paraId="01A80C61" w14:textId="244E2872"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Some survivors blamed their parents for leaving them in the care of the Order. One Hebron Trust survivor, </w:t>
      </w:r>
      <w:r w:rsidR="005A383C" w:rsidRPr="00EB210A">
        <w:rPr>
          <w:rFonts w:ascii="Arial" w:eastAsiaTheme="minorEastAsia" w:hAnsi="Arial" w:cs="Arial"/>
        </w:rPr>
        <w:t>Mr</w:t>
      </w:r>
      <w:r w:rsidR="5A566C5C" w:rsidRPr="00EB210A">
        <w:rPr>
          <w:rFonts w:ascii="Arial" w:eastAsiaTheme="minorEastAsia" w:hAnsi="Arial" w:cs="Arial"/>
        </w:rPr>
        <w:t xml:space="preserve"> </w:t>
      </w:r>
      <w:r w:rsidRPr="00EB210A">
        <w:rPr>
          <w:rFonts w:ascii="Arial" w:eastAsiaTheme="minorEastAsia" w:hAnsi="Arial" w:cs="Arial"/>
        </w:rPr>
        <w:t>HO, was estranged from his parents because he considered they shared some of the blame for what had happened to him.</w:t>
      </w:r>
      <w:r w:rsidR="004C4781" w:rsidRPr="00EB210A">
        <w:rPr>
          <w:rStyle w:val="FootnoteReference"/>
          <w:rFonts w:ascii="Arial" w:eastAsiaTheme="minorEastAsia" w:hAnsi="Arial" w:cs="Arial"/>
        </w:rPr>
        <w:footnoteReference w:id="423"/>
      </w:r>
      <w:r w:rsidRPr="00EB210A">
        <w:rPr>
          <w:rFonts w:ascii="Arial" w:eastAsiaTheme="minorEastAsia" w:hAnsi="Arial" w:cs="Arial"/>
        </w:rPr>
        <w:t xml:space="preserve"> Often, parents felt an overwhelming sense of guilt for sending their children to abusive institutions. One parent said </w:t>
      </w:r>
      <w:r w:rsidR="005A383C" w:rsidRPr="00EB210A">
        <w:rPr>
          <w:rFonts w:ascii="Arial" w:eastAsiaTheme="minorEastAsia" w:hAnsi="Arial" w:cs="Arial"/>
        </w:rPr>
        <w:t>Mr</w:t>
      </w:r>
      <w:r w:rsidR="0BCA10D8" w:rsidRPr="00EB210A">
        <w:rPr>
          <w:rFonts w:ascii="Arial" w:eastAsiaTheme="minorEastAsia" w:hAnsi="Arial" w:cs="Arial"/>
        </w:rPr>
        <w:t xml:space="preserve"> MB</w:t>
      </w:r>
      <w:r w:rsidRPr="00EB210A">
        <w:rPr>
          <w:rFonts w:ascii="Arial" w:eastAsiaTheme="minorEastAsia" w:hAnsi="Arial" w:cs="Arial"/>
        </w:rPr>
        <w:t xml:space="preserve"> was their only son, and they still felt devastated by his disability and abuse: “I think I have overcompensated with guilt. What a waste of a life and we were part of it, we have to live with it.”</w:t>
      </w:r>
      <w:r w:rsidR="004C4781" w:rsidRPr="00EB210A">
        <w:rPr>
          <w:rStyle w:val="FootnoteReference"/>
          <w:rFonts w:ascii="Arial" w:eastAsiaTheme="minorEastAsia" w:hAnsi="Arial" w:cs="Arial"/>
        </w:rPr>
        <w:footnoteReference w:id="424"/>
      </w:r>
    </w:p>
    <w:p w14:paraId="708DF4C9" w14:textId="77777777" w:rsidR="004C4781" w:rsidRPr="00EB210A" w:rsidRDefault="07914350" w:rsidP="008333FA">
      <w:pPr>
        <w:pStyle w:val="List123"/>
        <w:numPr>
          <w:ilvl w:val="0"/>
          <w:numId w:val="40"/>
        </w:numPr>
        <w:ind w:left="720" w:hanging="720"/>
        <w:rPr>
          <w:rFonts w:ascii="Arial" w:eastAsia="Consolas" w:hAnsi="Arial" w:cs="Arial"/>
        </w:rPr>
      </w:pPr>
      <w:r w:rsidRPr="00EB210A">
        <w:rPr>
          <w:rFonts w:ascii="Arial" w:eastAsiaTheme="minorEastAsia" w:hAnsi="Arial" w:cs="Arial"/>
        </w:rPr>
        <w:t>Ms</w:t>
      </w:r>
      <w:r w:rsidRPr="00EB210A">
        <w:rPr>
          <w:rFonts w:ascii="Arial" w:eastAsia="Consolas" w:hAnsi="Arial" w:cs="Arial"/>
        </w:rPr>
        <w:t xml:space="preserve"> DN, whose brother was sexually abused at Marylands, said her mother felt intense guilt because she did what she thought was the right thing: “She was always told by the Catholic hierarchy that she was lucky the St John of God Brothers were there to help boys with disabilities; but sadly, they did not live up to their name and have destroyed so many lives.”</w:t>
      </w:r>
      <w:r w:rsidR="004C4781" w:rsidRPr="00EB210A">
        <w:rPr>
          <w:rStyle w:val="FootnoteReference"/>
          <w:rFonts w:ascii="Arial" w:eastAsia="Consolas" w:hAnsi="Arial" w:cs="Arial"/>
          <w:sz w:val="22"/>
        </w:rPr>
        <w:footnoteReference w:id="425"/>
      </w:r>
    </w:p>
    <w:p w14:paraId="572E13BD" w14:textId="28CE3EA1" w:rsidR="00BC70AC" w:rsidRPr="00EB210A" w:rsidRDefault="00BC70AC" w:rsidP="00C11D3C">
      <w:pPr>
        <w:pStyle w:val="Heading4"/>
      </w:pPr>
      <w:bookmarkStart w:id="818" w:name="_Toc139968090"/>
      <w:bookmarkStart w:id="819" w:name="_Toc139968487"/>
      <w:r w:rsidRPr="00EB210A">
        <w:lastRenderedPageBreak/>
        <w:t>Te tuku ihotanga o ngā pānga mai i tētehi reanga ki tētehi, me ngā āhuatanga ka mauroa</w:t>
      </w:r>
      <w:bookmarkEnd w:id="818"/>
      <w:bookmarkEnd w:id="819"/>
    </w:p>
    <w:p w14:paraId="0612FA59" w14:textId="2864FB75" w:rsidR="004C4781" w:rsidRPr="00EB210A" w:rsidRDefault="004C4781" w:rsidP="00C11D3C">
      <w:pPr>
        <w:pStyle w:val="Heading4"/>
      </w:pPr>
      <w:bookmarkStart w:id="820" w:name="_Toc139968091"/>
      <w:bookmarkStart w:id="821" w:name="_Toc139968488"/>
      <w:r w:rsidRPr="00EB210A">
        <w:t>Long</w:t>
      </w:r>
      <w:r w:rsidR="00301DF2" w:rsidRPr="00EB210A">
        <w:t>-</w:t>
      </w:r>
      <w:r w:rsidRPr="00EB210A">
        <w:t>lasting and intergenerational impacts</w:t>
      </w:r>
      <w:bookmarkEnd w:id="820"/>
      <w:bookmarkEnd w:id="821"/>
    </w:p>
    <w:p w14:paraId="162D5D0B" w14:textId="6CAFBDDF" w:rsidR="004C4781" w:rsidRPr="00EB210A" w:rsidRDefault="07914350" w:rsidP="008333FA">
      <w:pPr>
        <w:pStyle w:val="List123"/>
        <w:numPr>
          <w:ilvl w:val="0"/>
          <w:numId w:val="40"/>
        </w:numPr>
        <w:ind w:left="720" w:hanging="720"/>
        <w:rPr>
          <w:rFonts w:ascii="Arial" w:hAnsi="Arial" w:cs="Arial"/>
        </w:rPr>
      </w:pPr>
      <w:r w:rsidRPr="00EB210A">
        <w:rPr>
          <w:rFonts w:ascii="Arial" w:eastAsiaTheme="minorEastAsia" w:hAnsi="Arial" w:cs="Arial"/>
        </w:rPr>
        <w:t>As</w:t>
      </w:r>
      <w:r w:rsidRPr="00EB210A">
        <w:rPr>
          <w:rFonts w:ascii="Arial" w:hAnsi="Arial" w:cs="Arial"/>
        </w:rPr>
        <w:t xml:space="preserve"> a result of these impacts, survivors have experienced a lack of connection with family and whānau, iwi and </w:t>
      </w:r>
      <w:r w:rsidR="0F108192" w:rsidRPr="00EB210A">
        <w:rPr>
          <w:rFonts w:ascii="Arial" w:hAnsi="Arial" w:cs="Arial"/>
        </w:rPr>
        <w:t>hapū</w:t>
      </w:r>
      <w:r w:rsidRPr="00EB210A">
        <w:rPr>
          <w:rFonts w:ascii="Arial" w:hAnsi="Arial" w:cs="Arial"/>
        </w:rPr>
        <w:t>, lack of belonging with their communities, a lack of local friendship and a loss of social capital.</w:t>
      </w:r>
    </w:p>
    <w:p w14:paraId="0372E6B4" w14:textId="73D55774" w:rsidR="004C4781" w:rsidRPr="00EB210A" w:rsidRDefault="07914350" w:rsidP="008333FA">
      <w:pPr>
        <w:pStyle w:val="List123"/>
        <w:numPr>
          <w:ilvl w:val="0"/>
          <w:numId w:val="40"/>
        </w:numPr>
        <w:ind w:left="720" w:hanging="720"/>
        <w:rPr>
          <w:rFonts w:ascii="Arial" w:eastAsiaTheme="minorEastAsia" w:hAnsi="Arial" w:cs="Arial"/>
        </w:rPr>
      </w:pPr>
      <w:r w:rsidRPr="00EB210A">
        <w:rPr>
          <w:rFonts w:ascii="Arial" w:eastAsiaTheme="minorEastAsia" w:hAnsi="Arial" w:cs="Arial"/>
        </w:rPr>
        <w:t xml:space="preserve">Survivors have described the long-lasting and devastating impacts of the abuse in care </w:t>
      </w:r>
      <w:r w:rsidR="00D23C3C" w:rsidRPr="00EB210A">
        <w:rPr>
          <w:rFonts w:ascii="Arial" w:eastAsiaTheme="minorEastAsia" w:hAnsi="Arial" w:cs="Arial"/>
        </w:rPr>
        <w:t>that</w:t>
      </w:r>
      <w:r w:rsidRPr="00EB210A">
        <w:rPr>
          <w:rFonts w:ascii="Arial" w:eastAsiaTheme="minorEastAsia" w:hAnsi="Arial" w:cs="Arial"/>
        </w:rPr>
        <w:t xml:space="preserve"> have led to intergenerational consequences. The impacts have been found to ripple out to whānau, hapū, iwi and communities for years and generations. </w:t>
      </w:r>
    </w:p>
    <w:p w14:paraId="56165185" w14:textId="0C8F6EE4" w:rsidR="00065D81" w:rsidRPr="00EB210A" w:rsidRDefault="00065D81" w:rsidP="009E3ABA">
      <w:pPr>
        <w:spacing w:after="240"/>
        <w:rPr>
          <w:rFonts w:ascii="Arial" w:eastAsiaTheme="minorEastAsia" w:hAnsi="Arial" w:cs="Arial"/>
          <w:b/>
          <w:bCs/>
          <w:color w:val="273E14" w:themeColor="accent4" w:themeShade="80"/>
          <w:sz w:val="25"/>
          <w:szCs w:val="25"/>
        </w:rPr>
      </w:pPr>
      <w:r w:rsidRPr="00EB210A">
        <w:rPr>
          <w:rFonts w:ascii="Arial" w:hAnsi="Arial" w:cs="Arial"/>
        </w:rPr>
        <w:br w:type="page"/>
      </w:r>
    </w:p>
    <w:p w14:paraId="52C2F530" w14:textId="23ECB5A5" w:rsidR="00BC70AC" w:rsidRPr="00EB210A" w:rsidRDefault="009870F2" w:rsidP="003B0D0B">
      <w:pPr>
        <w:pStyle w:val="Heading3"/>
      </w:pPr>
      <w:bookmarkStart w:id="822" w:name="_Toc139968092"/>
      <w:bookmarkStart w:id="823" w:name="_Toc139968489"/>
      <w:r w:rsidRPr="00EB210A">
        <w:lastRenderedPageBreak/>
        <w:t xml:space="preserve">Ngā </w:t>
      </w:r>
      <w:r w:rsidR="00BC70AC" w:rsidRPr="00EB210A">
        <w:t>Whakakitenga: Te āhua, te whānui me ngā pānga o te takakino me te whakangongo</w:t>
      </w:r>
      <w:bookmarkEnd w:id="822"/>
      <w:bookmarkEnd w:id="823"/>
    </w:p>
    <w:p w14:paraId="7F1D82A3" w14:textId="259A5A39" w:rsidR="006B7A90" w:rsidRPr="00EB210A" w:rsidRDefault="006B7A90" w:rsidP="003B0D0B">
      <w:pPr>
        <w:pStyle w:val="Heading3"/>
      </w:pPr>
      <w:bookmarkStart w:id="824" w:name="_Toc139968093"/>
      <w:bookmarkStart w:id="825" w:name="_Toc139968490"/>
      <w:r w:rsidRPr="00EB210A">
        <w:t>Findings</w:t>
      </w:r>
      <w:r w:rsidR="001F23C7" w:rsidRPr="00EB210A">
        <w:t xml:space="preserve">: The </w:t>
      </w:r>
      <w:r w:rsidR="009870F2" w:rsidRPr="00EB210A">
        <w:t>n</w:t>
      </w:r>
      <w:r w:rsidR="001F23C7" w:rsidRPr="00EB210A">
        <w:t>ature</w:t>
      </w:r>
      <w:r w:rsidR="007D5200" w:rsidRPr="00EB210A">
        <w:t>, extent and impacts</w:t>
      </w:r>
      <w:r w:rsidR="001F23C7" w:rsidRPr="00EB210A">
        <w:t xml:space="preserve"> of abuse and neglect</w:t>
      </w:r>
      <w:bookmarkEnd w:id="824"/>
      <w:bookmarkEnd w:id="825"/>
    </w:p>
    <w:p w14:paraId="5FA8F6D1" w14:textId="2904CC02" w:rsidR="00BC70AC" w:rsidRPr="00EB210A" w:rsidRDefault="00BC70AC" w:rsidP="00C11D3C">
      <w:pPr>
        <w:pStyle w:val="Heading4"/>
      </w:pPr>
      <w:bookmarkStart w:id="826" w:name="_Toc139968094"/>
      <w:bookmarkStart w:id="827" w:name="_Toc139968491"/>
      <w:r w:rsidRPr="00EB210A">
        <w:t>Te āhua o ngā tūkinotanga me ngā whakakitenga whakangongo</w:t>
      </w:r>
      <w:bookmarkEnd w:id="826"/>
      <w:bookmarkEnd w:id="827"/>
    </w:p>
    <w:p w14:paraId="015ABD99" w14:textId="1DDDEE71" w:rsidR="000A7000" w:rsidRPr="00EB210A" w:rsidRDefault="000A7000" w:rsidP="00C11D3C">
      <w:pPr>
        <w:pStyle w:val="Heading4"/>
      </w:pPr>
      <w:bookmarkStart w:id="828" w:name="_Toc139968095"/>
      <w:bookmarkStart w:id="829" w:name="_Toc139968492"/>
      <w:r w:rsidRPr="00EB210A">
        <w:t>Nature of abuse and neglect findings</w:t>
      </w:r>
      <w:bookmarkEnd w:id="828"/>
      <w:bookmarkEnd w:id="829"/>
      <w:r w:rsidRPr="00EB210A">
        <w:t xml:space="preserve"> </w:t>
      </w:r>
    </w:p>
    <w:p w14:paraId="1041D9AC" w14:textId="027A45E3" w:rsidR="004C4781" w:rsidRPr="00EB210A" w:rsidRDefault="00301DF2" w:rsidP="008333FA">
      <w:pPr>
        <w:pStyle w:val="List123"/>
        <w:numPr>
          <w:ilvl w:val="0"/>
          <w:numId w:val="40"/>
        </w:numPr>
        <w:ind w:left="1276" w:hanging="1353"/>
        <w:rPr>
          <w:rFonts w:ascii="Arial" w:eastAsiaTheme="minorEastAsia" w:hAnsi="Arial" w:cs="Arial"/>
        </w:rPr>
      </w:pPr>
      <w:r w:rsidRPr="00EB210A">
        <w:rPr>
          <w:rFonts w:ascii="Arial" w:eastAsiaTheme="minorEastAsia" w:hAnsi="Arial" w:cs="Arial"/>
        </w:rPr>
        <w:t>The Royal Commission finds</w:t>
      </w:r>
      <w:r w:rsidR="00436E23" w:rsidRPr="00EB210A">
        <w:rPr>
          <w:rFonts w:ascii="Arial" w:eastAsiaTheme="minorEastAsia" w:hAnsi="Arial" w:cs="Arial"/>
        </w:rPr>
        <w:t xml:space="preserve"> in relation to the nature of</w:t>
      </w:r>
      <w:r w:rsidR="0002369C" w:rsidRPr="00EB210A">
        <w:rPr>
          <w:rFonts w:ascii="Arial" w:eastAsiaTheme="minorEastAsia" w:hAnsi="Arial" w:cs="Arial"/>
        </w:rPr>
        <w:t xml:space="preserve"> abuse and neglect</w:t>
      </w:r>
      <w:r w:rsidRPr="00EB210A">
        <w:rPr>
          <w:rFonts w:ascii="Arial" w:eastAsiaTheme="minorEastAsia" w:hAnsi="Arial" w:cs="Arial"/>
        </w:rPr>
        <w:t>:</w:t>
      </w:r>
    </w:p>
    <w:p w14:paraId="2C30CB5F" w14:textId="43BAA3E2" w:rsidR="006B0042" w:rsidRPr="00EB210A" w:rsidRDefault="004C4781" w:rsidP="009E3ABA">
      <w:pPr>
        <w:pStyle w:val="ListParagraph"/>
        <w:numPr>
          <w:ilvl w:val="0"/>
          <w:numId w:val="1"/>
        </w:numPr>
        <w:ind w:left="1843" w:hanging="567"/>
        <w:rPr>
          <w:rFonts w:ascii="Arial" w:hAnsi="Arial" w:cs="Arial"/>
        </w:rPr>
      </w:pPr>
      <w:r w:rsidRPr="00EB210A">
        <w:rPr>
          <w:rFonts w:ascii="Arial" w:hAnsi="Arial" w:cs="Arial"/>
        </w:rPr>
        <w:t>At Marylands:</w:t>
      </w:r>
    </w:p>
    <w:p w14:paraId="43C5A9B9" w14:textId="18DCC9B1" w:rsidR="004C4781" w:rsidRPr="00EB210A" w:rsidRDefault="004C4781" w:rsidP="009E3ABA">
      <w:pPr>
        <w:pStyle w:val="ListParagraph"/>
        <w:numPr>
          <w:ilvl w:val="1"/>
          <w:numId w:val="1"/>
        </w:numPr>
        <w:ind w:left="2410" w:hanging="425"/>
        <w:rPr>
          <w:rFonts w:ascii="Arial" w:hAnsi="Arial" w:cs="Arial"/>
        </w:rPr>
      </w:pPr>
      <w:r w:rsidRPr="00EB210A">
        <w:rPr>
          <w:rFonts w:ascii="Arial" w:eastAsiaTheme="minorEastAsia" w:hAnsi="Arial" w:cs="Arial"/>
        </w:rPr>
        <w:t xml:space="preserve">Extensive and extreme abuse and neglect </w:t>
      </w:r>
      <w:r w:rsidR="009870F2" w:rsidRPr="00EB210A">
        <w:rPr>
          <w:rFonts w:ascii="Arial" w:eastAsiaTheme="minorEastAsia" w:hAnsi="Arial" w:cs="Arial"/>
        </w:rPr>
        <w:t xml:space="preserve">of tamariki </w:t>
      </w:r>
      <w:r w:rsidRPr="00EB210A">
        <w:rPr>
          <w:rFonts w:ascii="Arial" w:eastAsiaTheme="minorEastAsia" w:hAnsi="Arial" w:cs="Arial"/>
        </w:rPr>
        <w:t xml:space="preserve">occurred including: </w:t>
      </w:r>
    </w:p>
    <w:p w14:paraId="0150B761" w14:textId="06FE19F2" w:rsidR="004C4781" w:rsidRPr="00EB210A" w:rsidRDefault="485AE980"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s</w:t>
      </w:r>
      <w:r w:rsidR="53678547" w:rsidRPr="00EB210A">
        <w:rPr>
          <w:rFonts w:ascii="Arial" w:eastAsiaTheme="minorEastAsia" w:hAnsi="Arial" w:cs="Arial"/>
        </w:rPr>
        <w:t>exual abuse</w:t>
      </w:r>
      <w:r w:rsidR="592BDC66" w:rsidRPr="00EB210A">
        <w:rPr>
          <w:rFonts w:ascii="Arial" w:eastAsiaTheme="minorEastAsia" w:hAnsi="Arial" w:cs="Arial"/>
        </w:rPr>
        <w:t xml:space="preserve"> by brothers</w:t>
      </w:r>
    </w:p>
    <w:p w14:paraId="3F7B4ED3" w14:textId="77777777" w:rsidR="00660A76" w:rsidRPr="00EB210A" w:rsidRDefault="00660A76" w:rsidP="00660A76">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sexual and physical abuse by boys at the school towards other boys</w:t>
      </w:r>
    </w:p>
    <w:p w14:paraId="555A98A3" w14:textId="1E53D1CA" w:rsidR="004C4781" w:rsidRPr="00EB210A" w:rsidRDefault="001B4090"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p</w:t>
      </w:r>
      <w:r w:rsidR="004C4781" w:rsidRPr="00EB210A">
        <w:rPr>
          <w:rFonts w:ascii="Arial" w:eastAsiaTheme="minorEastAsia" w:hAnsi="Arial" w:cs="Arial"/>
        </w:rPr>
        <w:t>hysical abuse, sometimes of an extreme nature</w:t>
      </w:r>
      <w:r w:rsidR="00660A76" w:rsidRPr="00EB210A">
        <w:rPr>
          <w:rFonts w:ascii="Arial" w:eastAsiaTheme="minorEastAsia" w:hAnsi="Arial" w:cs="Arial"/>
        </w:rPr>
        <w:t xml:space="preserve"> by brothers</w:t>
      </w:r>
    </w:p>
    <w:p w14:paraId="10A51D77" w14:textId="7C44F2A8" w:rsidR="004C4781" w:rsidRPr="00EB210A" w:rsidRDefault="001B4090"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p</w:t>
      </w:r>
      <w:r w:rsidR="004C4781" w:rsidRPr="00EB210A">
        <w:rPr>
          <w:rFonts w:ascii="Arial" w:eastAsiaTheme="minorEastAsia" w:hAnsi="Arial" w:cs="Arial"/>
        </w:rPr>
        <w:t xml:space="preserve">ervasive neglect </w:t>
      </w:r>
      <w:r w:rsidR="00660A76" w:rsidRPr="00EB210A">
        <w:rPr>
          <w:rFonts w:ascii="Arial" w:eastAsiaTheme="minorEastAsia" w:hAnsi="Arial" w:cs="Arial"/>
        </w:rPr>
        <w:t xml:space="preserve">by brothers </w:t>
      </w:r>
      <w:r w:rsidR="004C4781" w:rsidRPr="00EB210A">
        <w:rPr>
          <w:rFonts w:ascii="Arial" w:eastAsiaTheme="minorEastAsia" w:hAnsi="Arial" w:cs="Arial"/>
        </w:rPr>
        <w:t>including neglect of basic needs and cultural, medical, emotional</w:t>
      </w:r>
      <w:r w:rsidR="00EE779C" w:rsidRPr="00EB210A">
        <w:rPr>
          <w:rFonts w:ascii="Arial" w:eastAsiaTheme="minorEastAsia" w:hAnsi="Arial" w:cs="Arial"/>
        </w:rPr>
        <w:t xml:space="preserve"> needs</w:t>
      </w:r>
      <w:r w:rsidR="004C4781" w:rsidRPr="00EB210A">
        <w:rPr>
          <w:rFonts w:ascii="Arial" w:eastAsiaTheme="minorEastAsia" w:hAnsi="Arial" w:cs="Arial"/>
        </w:rPr>
        <w:t>, as well as the need for a loving home</w:t>
      </w:r>
    </w:p>
    <w:p w14:paraId="172ACCA2" w14:textId="7849B07F" w:rsidR="004C4781" w:rsidRPr="00EB210A" w:rsidRDefault="17D84D15"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p</w:t>
      </w:r>
      <w:r w:rsidR="545B8C08" w:rsidRPr="00EB210A">
        <w:rPr>
          <w:rFonts w:ascii="Arial" w:eastAsiaTheme="minorEastAsia" w:hAnsi="Arial" w:cs="Arial"/>
        </w:rPr>
        <w:t>ervasive educational neglect</w:t>
      </w:r>
      <w:r w:rsidR="00EE779C" w:rsidRPr="00EB210A">
        <w:rPr>
          <w:rFonts w:ascii="Arial" w:eastAsiaTheme="minorEastAsia" w:hAnsi="Arial" w:cs="Arial"/>
        </w:rPr>
        <w:t xml:space="preserve"> by brothers</w:t>
      </w:r>
      <w:r w:rsidR="390D2569" w:rsidRPr="00EB210A">
        <w:rPr>
          <w:rFonts w:ascii="Arial" w:eastAsiaTheme="minorEastAsia" w:hAnsi="Arial" w:cs="Arial"/>
        </w:rPr>
        <w:t xml:space="preserve">, </w:t>
      </w:r>
      <w:r w:rsidR="495A1C65" w:rsidRPr="00EB210A">
        <w:rPr>
          <w:rFonts w:ascii="Arial" w:eastAsiaTheme="minorEastAsia" w:hAnsi="Arial" w:cs="Arial"/>
        </w:rPr>
        <w:t>children’s</w:t>
      </w:r>
      <w:r w:rsidR="390D2569" w:rsidRPr="00EB210A">
        <w:rPr>
          <w:rFonts w:ascii="Arial" w:eastAsiaTheme="minorEastAsia" w:hAnsi="Arial" w:cs="Arial"/>
        </w:rPr>
        <w:t xml:space="preserve"> development and progression</w:t>
      </w:r>
      <w:r w:rsidR="63A8C431" w:rsidRPr="00EB210A">
        <w:rPr>
          <w:rFonts w:ascii="Arial" w:eastAsiaTheme="minorEastAsia" w:hAnsi="Arial" w:cs="Arial"/>
        </w:rPr>
        <w:t xml:space="preserve"> in learning was not</w:t>
      </w:r>
      <w:r w:rsidR="390D2569" w:rsidRPr="00EB210A">
        <w:rPr>
          <w:rFonts w:ascii="Arial" w:eastAsiaTheme="minorEastAsia" w:hAnsi="Arial" w:cs="Arial"/>
        </w:rPr>
        <w:t xml:space="preserve"> prioritised</w:t>
      </w:r>
    </w:p>
    <w:p w14:paraId="15A3EA7C" w14:textId="7F436A4E" w:rsidR="004C4781" w:rsidRPr="00EB210A" w:rsidRDefault="001B4090"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e</w:t>
      </w:r>
      <w:r w:rsidR="004C4781" w:rsidRPr="00EB210A">
        <w:rPr>
          <w:rFonts w:ascii="Arial" w:eastAsiaTheme="minorEastAsia" w:hAnsi="Arial" w:cs="Arial"/>
        </w:rPr>
        <w:t>motional and psychological abuse, including witnessing violence and sexual abuse and perpetual fear</w:t>
      </w:r>
    </w:p>
    <w:p w14:paraId="7D07682E" w14:textId="58522E0B" w:rsidR="004C4781" w:rsidRPr="00EB210A" w:rsidRDefault="485AE980"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r</w:t>
      </w:r>
      <w:r w:rsidR="53678547" w:rsidRPr="00EB210A">
        <w:rPr>
          <w:rFonts w:ascii="Arial" w:eastAsiaTheme="minorEastAsia" w:hAnsi="Arial" w:cs="Arial"/>
        </w:rPr>
        <w:t>eligious abuse</w:t>
      </w:r>
    </w:p>
    <w:p w14:paraId="1C09C9D2" w14:textId="4A9FCCE6" w:rsidR="11F87D44" w:rsidRPr="00EB210A" w:rsidRDefault="009239CD"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c</w:t>
      </w:r>
      <w:r w:rsidR="46E53074" w:rsidRPr="00EB210A">
        <w:rPr>
          <w:rFonts w:ascii="Arial" w:eastAsiaTheme="minorEastAsia" w:hAnsi="Arial" w:cs="Arial"/>
        </w:rPr>
        <w:t>ultural abuse.</w:t>
      </w:r>
    </w:p>
    <w:p w14:paraId="72A50A40" w14:textId="57B4A27C" w:rsidR="004C4781" w:rsidRPr="00EB210A" w:rsidRDefault="004C4781" w:rsidP="009E3ABA">
      <w:pPr>
        <w:pStyle w:val="ListParagraph"/>
        <w:numPr>
          <w:ilvl w:val="1"/>
          <w:numId w:val="1"/>
        </w:numPr>
        <w:ind w:left="2410" w:hanging="425"/>
        <w:rPr>
          <w:rFonts w:ascii="Arial" w:eastAsiaTheme="minorEastAsia" w:hAnsi="Arial" w:cs="Arial"/>
        </w:rPr>
      </w:pPr>
      <w:r w:rsidRPr="00EB210A">
        <w:rPr>
          <w:rFonts w:ascii="Arial" w:eastAsiaTheme="minorEastAsia" w:hAnsi="Arial" w:cs="Arial"/>
        </w:rPr>
        <w:t xml:space="preserve">Survivors experienced racism. </w:t>
      </w:r>
    </w:p>
    <w:p w14:paraId="0171D5D9" w14:textId="702E92F6" w:rsidR="004C4781" w:rsidRPr="00EB210A" w:rsidRDefault="004C4781" w:rsidP="009E3ABA">
      <w:pPr>
        <w:pStyle w:val="ListParagraph"/>
        <w:numPr>
          <w:ilvl w:val="1"/>
          <w:numId w:val="1"/>
        </w:numPr>
        <w:ind w:left="2410" w:hanging="425"/>
        <w:rPr>
          <w:rFonts w:ascii="Arial" w:eastAsiaTheme="minorEastAsia" w:hAnsi="Arial" w:cs="Arial"/>
        </w:rPr>
      </w:pPr>
      <w:r w:rsidRPr="00EB210A">
        <w:rPr>
          <w:rFonts w:ascii="Arial" w:eastAsiaTheme="minorEastAsia" w:hAnsi="Arial" w:cs="Arial"/>
        </w:rPr>
        <w:t xml:space="preserve">Marylands had selection processes, policies around admissions and teachability, and </w:t>
      </w:r>
      <w:r w:rsidR="0199431B" w:rsidRPr="00EB210A">
        <w:rPr>
          <w:rFonts w:ascii="Arial" w:eastAsiaTheme="minorEastAsia" w:hAnsi="Arial" w:cs="Arial"/>
        </w:rPr>
        <w:t xml:space="preserve">standards of </w:t>
      </w:r>
      <w:r w:rsidRPr="00EB210A">
        <w:rPr>
          <w:rFonts w:ascii="Arial" w:eastAsiaTheme="minorEastAsia" w:hAnsi="Arial" w:cs="Arial"/>
        </w:rPr>
        <w:t xml:space="preserve">care for disabled children that we now understand to be reflective of ableism. </w:t>
      </w:r>
    </w:p>
    <w:p w14:paraId="178FC8A7" w14:textId="79D9CD03" w:rsidR="004C4781" w:rsidRPr="00EB210A" w:rsidRDefault="004C4781" w:rsidP="009E3ABA">
      <w:pPr>
        <w:pStyle w:val="ListParagraph"/>
        <w:numPr>
          <w:ilvl w:val="0"/>
          <w:numId w:val="1"/>
        </w:numPr>
        <w:ind w:left="1843" w:hanging="567"/>
        <w:rPr>
          <w:rFonts w:ascii="Arial" w:hAnsi="Arial" w:cs="Arial"/>
        </w:rPr>
      </w:pPr>
      <w:r w:rsidRPr="00EB210A">
        <w:rPr>
          <w:rFonts w:ascii="Arial" w:hAnsi="Arial" w:cs="Arial"/>
        </w:rPr>
        <w:t>At Hebron Trust:</w:t>
      </w:r>
    </w:p>
    <w:p w14:paraId="4A374EC4" w14:textId="1EA32792" w:rsidR="004C4781" w:rsidRPr="00EB210A" w:rsidRDefault="004C4781" w:rsidP="009E3ABA">
      <w:pPr>
        <w:pStyle w:val="ListParagraph"/>
        <w:numPr>
          <w:ilvl w:val="1"/>
          <w:numId w:val="1"/>
        </w:numPr>
        <w:ind w:left="2410" w:hanging="425"/>
        <w:rPr>
          <w:rFonts w:ascii="Arial" w:eastAsiaTheme="minorEastAsia" w:hAnsi="Arial" w:cs="Arial"/>
        </w:rPr>
      </w:pPr>
      <w:r w:rsidRPr="00EB210A">
        <w:rPr>
          <w:rFonts w:ascii="Arial" w:eastAsiaTheme="minorEastAsia" w:hAnsi="Arial" w:cs="Arial"/>
        </w:rPr>
        <w:t xml:space="preserve">Extensive and extreme abuse </w:t>
      </w:r>
      <w:r w:rsidR="00B643F9">
        <w:rPr>
          <w:rFonts w:ascii="Arial" w:eastAsiaTheme="minorEastAsia" w:hAnsi="Arial" w:cs="Arial"/>
        </w:rPr>
        <w:t xml:space="preserve">of rangatahi </w:t>
      </w:r>
      <w:r w:rsidRPr="00EB210A">
        <w:rPr>
          <w:rFonts w:ascii="Arial" w:eastAsiaTheme="minorEastAsia" w:hAnsi="Arial" w:cs="Arial"/>
        </w:rPr>
        <w:t>occurred including:</w:t>
      </w:r>
    </w:p>
    <w:p w14:paraId="70FF9AEA" w14:textId="67EDE636" w:rsidR="004C4781" w:rsidRPr="00EB210A" w:rsidRDefault="001B4090"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s</w:t>
      </w:r>
      <w:r w:rsidR="004C4781" w:rsidRPr="00EB210A">
        <w:rPr>
          <w:rFonts w:ascii="Arial" w:eastAsiaTheme="minorEastAsia" w:hAnsi="Arial" w:cs="Arial"/>
        </w:rPr>
        <w:t>exual abuse</w:t>
      </w:r>
      <w:r w:rsidRPr="00EB210A">
        <w:rPr>
          <w:rFonts w:ascii="Arial" w:eastAsiaTheme="minorEastAsia" w:hAnsi="Arial" w:cs="Arial"/>
        </w:rPr>
        <w:t xml:space="preserve"> by Brother McGrath.</w:t>
      </w:r>
    </w:p>
    <w:p w14:paraId="256C79B7" w14:textId="3A177052" w:rsidR="004C4781" w:rsidRPr="00EB210A" w:rsidRDefault="001B4090"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p</w:t>
      </w:r>
      <w:r w:rsidR="004C4781" w:rsidRPr="00EB210A">
        <w:rPr>
          <w:rFonts w:ascii="Arial" w:eastAsiaTheme="minorEastAsia" w:hAnsi="Arial" w:cs="Arial"/>
        </w:rPr>
        <w:t>hysical abuse, sometimes of an extreme nature.</w:t>
      </w:r>
    </w:p>
    <w:p w14:paraId="7692F49F" w14:textId="00D1BC0C" w:rsidR="004C4781" w:rsidRPr="00EB210A" w:rsidRDefault="001B4090"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e</w:t>
      </w:r>
      <w:r w:rsidR="004C4781" w:rsidRPr="00EB210A">
        <w:rPr>
          <w:rFonts w:ascii="Arial" w:eastAsiaTheme="minorEastAsia" w:hAnsi="Arial" w:cs="Arial"/>
        </w:rPr>
        <w:t>motional and psychological abuse, including witnessing violence and sexual abuse, and perpetual fear.</w:t>
      </w:r>
    </w:p>
    <w:p w14:paraId="0CD0EAC3" w14:textId="42E036E2" w:rsidR="004C4781" w:rsidRPr="00EB210A" w:rsidRDefault="485AE980"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r</w:t>
      </w:r>
      <w:r w:rsidR="53678547" w:rsidRPr="00EB210A">
        <w:rPr>
          <w:rFonts w:ascii="Arial" w:eastAsiaTheme="minorEastAsia" w:hAnsi="Arial" w:cs="Arial"/>
        </w:rPr>
        <w:t>eligious abuse.</w:t>
      </w:r>
    </w:p>
    <w:p w14:paraId="112EDC0F" w14:textId="43FCB512" w:rsidR="2F487360" w:rsidRPr="00EB210A" w:rsidRDefault="008F4D1C"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lastRenderedPageBreak/>
        <w:t>c</w:t>
      </w:r>
      <w:r w:rsidR="6D437651" w:rsidRPr="00EB210A">
        <w:rPr>
          <w:rFonts w:ascii="Arial" w:eastAsiaTheme="minorEastAsia" w:hAnsi="Arial" w:cs="Arial"/>
        </w:rPr>
        <w:t>ultural abuse.</w:t>
      </w:r>
    </w:p>
    <w:p w14:paraId="0864DB9D" w14:textId="4B9E6D6A" w:rsidR="004C4781" w:rsidRPr="00EB210A" w:rsidRDefault="13347DBB" w:rsidP="00DE6A40">
      <w:pPr>
        <w:pStyle w:val="ListParagraph"/>
        <w:numPr>
          <w:ilvl w:val="1"/>
          <w:numId w:val="1"/>
        </w:numPr>
        <w:rPr>
          <w:rFonts w:ascii="Arial" w:eastAsiaTheme="minorEastAsia" w:hAnsi="Arial" w:cs="Arial"/>
        </w:rPr>
      </w:pPr>
      <w:r w:rsidRPr="00EB210A">
        <w:rPr>
          <w:rFonts w:ascii="Arial" w:eastAsiaTheme="minorEastAsia" w:hAnsi="Arial" w:cs="Arial"/>
        </w:rPr>
        <w:t xml:space="preserve">Survivors experienced </w:t>
      </w:r>
      <w:r w:rsidR="00F42FF3" w:rsidRPr="00EB210A">
        <w:rPr>
          <w:rFonts w:ascii="Arial" w:eastAsiaTheme="minorEastAsia" w:hAnsi="Arial" w:cs="Arial"/>
        </w:rPr>
        <w:t>r</w:t>
      </w:r>
      <w:r w:rsidRPr="00EB210A">
        <w:rPr>
          <w:rFonts w:ascii="Arial" w:eastAsiaTheme="minorEastAsia" w:hAnsi="Arial" w:cs="Arial"/>
        </w:rPr>
        <w:t>acism.</w:t>
      </w:r>
    </w:p>
    <w:p w14:paraId="37FB40B2" w14:textId="0135043A" w:rsidR="004C4781" w:rsidRPr="00EB210A" w:rsidRDefault="19A3B583" w:rsidP="009E3ABA">
      <w:pPr>
        <w:pStyle w:val="ListParagraph"/>
        <w:numPr>
          <w:ilvl w:val="0"/>
          <w:numId w:val="1"/>
        </w:numPr>
        <w:ind w:left="1843" w:hanging="567"/>
        <w:rPr>
          <w:rFonts w:ascii="Arial" w:hAnsi="Arial" w:cs="Arial"/>
        </w:rPr>
      </w:pPr>
      <w:r w:rsidRPr="00EB210A">
        <w:rPr>
          <w:rFonts w:ascii="Arial" w:hAnsi="Arial" w:cs="Arial"/>
        </w:rPr>
        <w:t>At both Hebron Trust and Marylands we find:</w:t>
      </w:r>
    </w:p>
    <w:p w14:paraId="6EA397AA" w14:textId="59ACBD4D" w:rsidR="46B33F24" w:rsidRPr="00EB210A" w:rsidRDefault="46B33F24" w:rsidP="009E3ABA">
      <w:pPr>
        <w:pStyle w:val="ListParagraph"/>
        <w:numPr>
          <w:ilvl w:val="1"/>
          <w:numId w:val="1"/>
        </w:numPr>
        <w:ind w:left="2410" w:hanging="425"/>
        <w:rPr>
          <w:rFonts w:ascii="Arial" w:eastAsiaTheme="minorEastAsia" w:hAnsi="Arial" w:cs="Arial"/>
        </w:rPr>
      </w:pPr>
      <w:r w:rsidRPr="00EB210A">
        <w:rPr>
          <w:rFonts w:ascii="Arial" w:eastAsiaTheme="minorEastAsia" w:hAnsi="Arial" w:cs="Arial"/>
        </w:rPr>
        <w:t>The evidence from survivors to be credible accounts of abuse and neglect occurring.</w:t>
      </w:r>
    </w:p>
    <w:p w14:paraId="07866451" w14:textId="082D908A" w:rsidR="004C4781" w:rsidRPr="00EB210A" w:rsidRDefault="19A3B583" w:rsidP="009E3ABA">
      <w:pPr>
        <w:pStyle w:val="ListParagraph"/>
        <w:numPr>
          <w:ilvl w:val="1"/>
          <w:numId w:val="1"/>
        </w:numPr>
        <w:ind w:left="2410" w:hanging="425"/>
        <w:rPr>
          <w:rFonts w:ascii="Arial" w:eastAsiaTheme="minorEastAsia" w:hAnsi="Arial" w:cs="Arial"/>
        </w:rPr>
      </w:pPr>
      <w:r w:rsidRPr="00EB210A">
        <w:rPr>
          <w:rFonts w:ascii="Arial" w:eastAsiaTheme="minorEastAsia" w:hAnsi="Arial" w:cs="Arial"/>
        </w:rPr>
        <w:t>The sexual abuse that occurred at Marylands and Hebron Trust was pervasive and in many cases, severe and extreme. It caused the children and young people subjected to it, mental and physical pain and suffering. There is evidence of sexual abuse being used as punishment, as well as to intimidate.</w:t>
      </w:r>
    </w:p>
    <w:p w14:paraId="4766F52A" w14:textId="167C73A7" w:rsidR="00BC70AC" w:rsidRPr="00EB210A" w:rsidRDefault="00F63783" w:rsidP="00C11D3C">
      <w:pPr>
        <w:pStyle w:val="Heading4"/>
      </w:pPr>
      <w:bookmarkStart w:id="830" w:name="_Toc139968096"/>
      <w:bookmarkStart w:id="831" w:name="_Toc139968493"/>
      <w:r w:rsidRPr="00EB210A">
        <w:t xml:space="preserve">Ngā whakakitenga: Te whānuitanga o ngā mahi tūkino me </w:t>
      </w:r>
      <w:r w:rsidR="002C09A5">
        <w:t>te</w:t>
      </w:r>
      <w:r w:rsidRPr="00EB210A">
        <w:t xml:space="preserve"> whakangongotanga</w:t>
      </w:r>
      <w:bookmarkEnd w:id="830"/>
      <w:bookmarkEnd w:id="831"/>
    </w:p>
    <w:p w14:paraId="6BC9E275" w14:textId="024BDB9A" w:rsidR="000A7000" w:rsidRPr="00EB210A" w:rsidRDefault="0099739F" w:rsidP="00C11D3C">
      <w:pPr>
        <w:pStyle w:val="Heading4"/>
      </w:pPr>
      <w:bookmarkStart w:id="832" w:name="_Toc139968097"/>
      <w:bookmarkStart w:id="833" w:name="_Toc139968494"/>
      <w:r w:rsidRPr="00EB210A">
        <w:t>Findings: The e</w:t>
      </w:r>
      <w:r w:rsidR="00431B57" w:rsidRPr="00EB210A">
        <w:t>xtent of abuse and neglect</w:t>
      </w:r>
      <w:bookmarkEnd w:id="832"/>
      <w:bookmarkEnd w:id="833"/>
    </w:p>
    <w:p w14:paraId="724985C3" w14:textId="33EED0B8" w:rsidR="0002369C" w:rsidRPr="00EB210A" w:rsidRDefault="0002369C" w:rsidP="008333FA">
      <w:pPr>
        <w:pStyle w:val="List123"/>
        <w:numPr>
          <w:ilvl w:val="0"/>
          <w:numId w:val="40"/>
        </w:numPr>
        <w:ind w:left="1276" w:hanging="1353"/>
        <w:rPr>
          <w:rFonts w:ascii="Arial" w:eastAsiaTheme="minorEastAsia" w:hAnsi="Arial" w:cs="Arial"/>
        </w:rPr>
      </w:pPr>
      <w:r w:rsidRPr="00EB210A">
        <w:rPr>
          <w:rFonts w:ascii="Arial" w:eastAsiaTheme="minorEastAsia" w:hAnsi="Arial" w:cs="Arial"/>
        </w:rPr>
        <w:t>The Royal Commission finds in relation to the extent of abuse and neglect:</w:t>
      </w:r>
    </w:p>
    <w:p w14:paraId="29F35586" w14:textId="686B940D" w:rsidR="004C4781" w:rsidRPr="00EB210A" w:rsidRDefault="6A564DCE" w:rsidP="0059302E">
      <w:pPr>
        <w:pStyle w:val="ListParagraph"/>
        <w:numPr>
          <w:ilvl w:val="0"/>
          <w:numId w:val="66"/>
        </w:numPr>
        <w:rPr>
          <w:rFonts w:ascii="Arial" w:eastAsiaTheme="minorEastAsia" w:hAnsi="Arial" w:cs="Arial"/>
        </w:rPr>
      </w:pPr>
      <w:r w:rsidRPr="00EB210A">
        <w:rPr>
          <w:rFonts w:ascii="Arial" w:eastAsiaTheme="minorEastAsia" w:hAnsi="Arial" w:cs="Arial"/>
        </w:rPr>
        <w:t xml:space="preserve">It is likely that more disabled boys were abused at Marylands than the Inquiry has knowledge of. There are significant barriers to the disclosure and reporting of abuse by disabled survivors. </w:t>
      </w:r>
    </w:p>
    <w:p w14:paraId="37E9CB53" w14:textId="583A9F84" w:rsidR="004C4781" w:rsidRPr="00EB210A" w:rsidRDefault="170C67F8" w:rsidP="0059302E">
      <w:pPr>
        <w:pStyle w:val="ListParagraph"/>
        <w:numPr>
          <w:ilvl w:val="0"/>
          <w:numId w:val="66"/>
        </w:numPr>
        <w:ind w:left="1843" w:hanging="567"/>
        <w:rPr>
          <w:rFonts w:ascii="Arial" w:eastAsiaTheme="minorEastAsia" w:hAnsi="Arial" w:cs="Arial"/>
        </w:rPr>
      </w:pPr>
      <w:r w:rsidRPr="00EB210A">
        <w:rPr>
          <w:rFonts w:ascii="Arial" w:eastAsiaTheme="minorEastAsia" w:hAnsi="Arial" w:cs="Arial"/>
        </w:rPr>
        <w:t xml:space="preserve">Based on the evidence the Inquiry has received, approximately half of the </w:t>
      </w:r>
      <w:r w:rsidR="0099739F" w:rsidRPr="00EB210A">
        <w:rPr>
          <w:rFonts w:ascii="Arial" w:eastAsiaTheme="minorEastAsia" w:hAnsi="Arial" w:cs="Arial"/>
        </w:rPr>
        <w:t>rangatahi</w:t>
      </w:r>
      <w:r w:rsidRPr="00EB210A">
        <w:rPr>
          <w:rFonts w:ascii="Arial" w:eastAsiaTheme="minorEastAsia" w:hAnsi="Arial" w:cs="Arial"/>
        </w:rPr>
        <w:t xml:space="preserve"> wh</w:t>
      </w:r>
      <w:r w:rsidR="018E5D3F" w:rsidRPr="00EB210A">
        <w:rPr>
          <w:rFonts w:ascii="Arial" w:eastAsiaTheme="minorEastAsia" w:hAnsi="Arial" w:cs="Arial"/>
        </w:rPr>
        <w:t xml:space="preserve">o used Hebron Trust’s services </w:t>
      </w:r>
      <w:r w:rsidRPr="00EB210A">
        <w:rPr>
          <w:rFonts w:ascii="Arial" w:eastAsiaTheme="minorEastAsia" w:hAnsi="Arial" w:cs="Arial"/>
        </w:rPr>
        <w:t xml:space="preserve">were </w:t>
      </w:r>
      <w:r w:rsidR="0099739F" w:rsidRPr="00EB210A">
        <w:rPr>
          <w:rFonts w:ascii="Arial" w:eastAsiaTheme="minorEastAsia" w:hAnsi="Arial" w:cs="Arial"/>
        </w:rPr>
        <w:t>rangatahi</w:t>
      </w:r>
      <w:r w:rsidR="00727EE5" w:rsidRPr="00EB210A">
        <w:rPr>
          <w:rFonts w:ascii="Arial" w:eastAsiaTheme="minorEastAsia" w:hAnsi="Arial" w:cs="Arial"/>
        </w:rPr>
        <w:t xml:space="preserve"> </w:t>
      </w:r>
      <w:r w:rsidRPr="00EB210A">
        <w:rPr>
          <w:rFonts w:ascii="Arial" w:eastAsiaTheme="minorEastAsia" w:hAnsi="Arial" w:cs="Arial"/>
        </w:rPr>
        <w:t>Māori. As set out in</w:t>
      </w:r>
      <w:r w:rsidRPr="00EB210A">
        <w:rPr>
          <w:rFonts w:ascii="Arial" w:hAnsi="Arial" w:cs="Arial"/>
        </w:rPr>
        <w:t xml:space="preserve"> </w:t>
      </w:r>
      <w:r w:rsidRPr="00EB210A">
        <w:rPr>
          <w:rFonts w:ascii="Arial" w:eastAsiaTheme="minorEastAsia" w:hAnsi="Arial" w:cs="Arial"/>
        </w:rPr>
        <w:t>He Purapura Ora, he Māra Tipu: From Redress to Puretumu</w:t>
      </w:r>
      <w:r w:rsidR="00727EE5" w:rsidRPr="00EB210A">
        <w:rPr>
          <w:rFonts w:ascii="Arial" w:eastAsiaTheme="minorEastAsia" w:hAnsi="Arial" w:cs="Arial"/>
        </w:rPr>
        <w:t xml:space="preserve"> Torowhānui</w:t>
      </w:r>
      <w:r w:rsidRPr="00EB210A">
        <w:rPr>
          <w:rFonts w:ascii="Arial" w:eastAsiaTheme="minorEastAsia" w:hAnsi="Arial" w:cs="Arial"/>
        </w:rPr>
        <w:t>, Māori and Pacific people face high barriers to disclose abuse.</w:t>
      </w:r>
      <w:r w:rsidR="004C4781" w:rsidRPr="00EB210A">
        <w:rPr>
          <w:rStyle w:val="FootnoteReference"/>
          <w:rFonts w:ascii="Arial" w:eastAsiaTheme="minorEastAsia" w:hAnsi="Arial" w:cs="Arial"/>
        </w:rPr>
        <w:footnoteReference w:id="426"/>
      </w:r>
      <w:r w:rsidRPr="00EB210A">
        <w:rPr>
          <w:rFonts w:ascii="Arial" w:eastAsiaTheme="minorEastAsia" w:hAnsi="Arial" w:cs="Arial"/>
        </w:rPr>
        <w:t xml:space="preserve"> There are likely to be Māori and Pacific survivors who have never reported their abuse</w:t>
      </w:r>
      <w:r w:rsidR="00727EE5" w:rsidRPr="00EB210A">
        <w:rPr>
          <w:rFonts w:ascii="Arial" w:eastAsiaTheme="minorEastAsia" w:hAnsi="Arial" w:cs="Arial"/>
        </w:rPr>
        <w:t>, neglect or both</w:t>
      </w:r>
      <w:r w:rsidRPr="00EB210A">
        <w:rPr>
          <w:rFonts w:ascii="Arial" w:eastAsiaTheme="minorEastAsia" w:hAnsi="Arial" w:cs="Arial"/>
        </w:rPr>
        <w:t xml:space="preserve"> and who have not received assistance or support. </w:t>
      </w:r>
    </w:p>
    <w:p w14:paraId="3FAA591B" w14:textId="3A5FC6C7" w:rsidR="004C4781" w:rsidRPr="00EB210A" w:rsidRDefault="19A3B583" w:rsidP="0059302E">
      <w:pPr>
        <w:pStyle w:val="ListParagraph"/>
        <w:numPr>
          <w:ilvl w:val="0"/>
          <w:numId w:val="66"/>
        </w:numPr>
        <w:ind w:left="1843" w:hanging="567"/>
        <w:rPr>
          <w:rFonts w:ascii="Arial" w:eastAsiaTheme="minorEastAsia" w:hAnsi="Arial" w:cs="Arial"/>
        </w:rPr>
      </w:pPr>
      <w:r w:rsidRPr="00EB210A">
        <w:rPr>
          <w:rFonts w:ascii="Arial" w:eastAsiaTheme="minorEastAsia" w:hAnsi="Arial" w:cs="Arial"/>
        </w:rPr>
        <w:t xml:space="preserve">Even on the basis of the incomplete data, and the known barriers to disclosure and reporting, when comparing Marylands and Hebron Trust to other inquiries around the </w:t>
      </w:r>
      <w:r w:rsidR="008A2F93" w:rsidRPr="00EB210A">
        <w:rPr>
          <w:rFonts w:ascii="Arial" w:eastAsiaTheme="minorEastAsia" w:hAnsi="Arial" w:cs="Arial"/>
        </w:rPr>
        <w:t>w</w:t>
      </w:r>
      <w:r w:rsidRPr="00EB210A">
        <w:rPr>
          <w:rFonts w:ascii="Arial" w:eastAsiaTheme="minorEastAsia" w:hAnsi="Arial" w:cs="Arial"/>
        </w:rPr>
        <w:t>orld that have investigated similar abuse, we are a</w:t>
      </w:r>
      <w:r w:rsidR="32235E9D" w:rsidRPr="00EB210A">
        <w:rPr>
          <w:rFonts w:ascii="Arial" w:eastAsiaTheme="minorEastAsia" w:hAnsi="Arial" w:cs="Arial"/>
        </w:rPr>
        <w:t xml:space="preserve">ware of no other circumstances </w:t>
      </w:r>
      <w:r w:rsidRPr="00EB210A">
        <w:rPr>
          <w:rFonts w:ascii="Arial" w:eastAsiaTheme="minorEastAsia" w:hAnsi="Arial" w:cs="Arial"/>
        </w:rPr>
        <w:t xml:space="preserve">or institution where the sexual abuse has been so extreme or has involved such a high proportion of perpetrators over the same extended period of time.  </w:t>
      </w:r>
    </w:p>
    <w:p w14:paraId="10123B9C" w14:textId="674D13A8" w:rsidR="00BC70AC" w:rsidRPr="00EB210A" w:rsidRDefault="000148AA" w:rsidP="00C11D3C">
      <w:pPr>
        <w:pStyle w:val="Heading4"/>
      </w:pPr>
      <w:bookmarkStart w:id="834" w:name="_Toc139968098"/>
      <w:bookmarkStart w:id="835" w:name="_Toc139968495"/>
      <w:r w:rsidRPr="00EB210A">
        <w:t xml:space="preserve">Ngā whakakitenga:  Ngā </w:t>
      </w:r>
      <w:r w:rsidR="0022695B">
        <w:t xml:space="preserve">panga  o te </w:t>
      </w:r>
      <w:r w:rsidRPr="00EB210A">
        <w:t xml:space="preserve">tūkino me </w:t>
      </w:r>
      <w:r w:rsidR="000172EC">
        <w:t>te</w:t>
      </w:r>
      <w:r w:rsidRPr="00EB210A">
        <w:t xml:space="preserve"> whakangongotanga</w:t>
      </w:r>
      <w:bookmarkEnd w:id="834"/>
      <w:bookmarkEnd w:id="835"/>
    </w:p>
    <w:p w14:paraId="0808616E" w14:textId="4BF41B39" w:rsidR="00431B57" w:rsidRPr="00EB210A" w:rsidRDefault="000148AA" w:rsidP="00C11D3C">
      <w:pPr>
        <w:pStyle w:val="Heading4"/>
      </w:pPr>
      <w:bookmarkStart w:id="836" w:name="_Toc139968099"/>
      <w:bookmarkStart w:id="837" w:name="_Toc139968496"/>
      <w:r w:rsidRPr="00EB210A">
        <w:t xml:space="preserve">Findings: </w:t>
      </w:r>
      <w:r w:rsidR="00431B57" w:rsidRPr="00EB210A">
        <w:t>The impacts of abuse and neglect</w:t>
      </w:r>
      <w:bookmarkEnd w:id="836"/>
      <w:bookmarkEnd w:id="837"/>
      <w:r w:rsidR="00431B57" w:rsidRPr="00EB210A">
        <w:t xml:space="preserve"> </w:t>
      </w:r>
    </w:p>
    <w:p w14:paraId="6D6AF21B" w14:textId="1BB4F42F" w:rsidR="004C4781" w:rsidRPr="00EB210A" w:rsidRDefault="00946B5E" w:rsidP="008333FA">
      <w:pPr>
        <w:pStyle w:val="List123"/>
        <w:numPr>
          <w:ilvl w:val="0"/>
          <w:numId w:val="40"/>
        </w:numPr>
        <w:ind w:left="1276" w:hanging="1353"/>
        <w:rPr>
          <w:rFonts w:ascii="Arial" w:eastAsiaTheme="minorEastAsia" w:hAnsi="Arial" w:cs="Arial"/>
        </w:rPr>
      </w:pPr>
      <w:r w:rsidRPr="00EB210A">
        <w:rPr>
          <w:rFonts w:ascii="Arial" w:eastAsiaTheme="minorEastAsia" w:hAnsi="Arial" w:cs="Arial"/>
        </w:rPr>
        <w:t xml:space="preserve">The Royal Commission finds in relation to the </w:t>
      </w:r>
      <w:r w:rsidR="00301DF2" w:rsidRPr="00EB210A">
        <w:rPr>
          <w:rFonts w:ascii="Arial" w:eastAsiaTheme="minorEastAsia" w:hAnsi="Arial" w:cs="Arial"/>
        </w:rPr>
        <w:t>i</w:t>
      </w:r>
      <w:r w:rsidR="004C4781" w:rsidRPr="00EB210A">
        <w:rPr>
          <w:rFonts w:ascii="Arial" w:eastAsiaTheme="minorEastAsia" w:hAnsi="Arial" w:cs="Arial"/>
        </w:rPr>
        <w:t>mpacts of abuse and neglect</w:t>
      </w:r>
      <w:r w:rsidRPr="00EB210A">
        <w:rPr>
          <w:rFonts w:ascii="Arial" w:eastAsiaTheme="minorEastAsia" w:hAnsi="Arial" w:cs="Arial"/>
        </w:rPr>
        <w:t>:</w:t>
      </w:r>
    </w:p>
    <w:p w14:paraId="11126D13" w14:textId="0CCE93BB" w:rsidR="004C4781" w:rsidRPr="00EB210A" w:rsidRDefault="6A564DCE" w:rsidP="0059302E">
      <w:pPr>
        <w:pStyle w:val="ListParagraph"/>
        <w:numPr>
          <w:ilvl w:val="0"/>
          <w:numId w:val="66"/>
        </w:numPr>
        <w:ind w:left="1843" w:hanging="567"/>
        <w:rPr>
          <w:rFonts w:ascii="Arial" w:eastAsiaTheme="minorEastAsia" w:hAnsi="Arial" w:cs="Arial"/>
        </w:rPr>
      </w:pPr>
      <w:r w:rsidRPr="00EB210A">
        <w:rPr>
          <w:rFonts w:ascii="Arial" w:eastAsiaTheme="minorEastAsia" w:hAnsi="Arial" w:cs="Arial"/>
        </w:rPr>
        <w:t>All survivors of abuse and neglect from Marylands</w:t>
      </w:r>
      <w:r w:rsidR="00014D04" w:rsidRPr="00EB210A">
        <w:rPr>
          <w:rFonts w:ascii="Arial" w:eastAsiaTheme="minorEastAsia" w:hAnsi="Arial" w:cs="Arial"/>
        </w:rPr>
        <w:t>,</w:t>
      </w:r>
      <w:r w:rsidRPr="00EB210A">
        <w:rPr>
          <w:rFonts w:ascii="Arial" w:eastAsiaTheme="minorEastAsia" w:hAnsi="Arial" w:cs="Arial"/>
        </w:rPr>
        <w:t xml:space="preserve"> </w:t>
      </w:r>
      <w:r w:rsidR="00670611" w:rsidRPr="00EB210A">
        <w:rPr>
          <w:rFonts w:ascii="Arial" w:eastAsiaTheme="minorEastAsia" w:hAnsi="Arial" w:cs="Arial"/>
        </w:rPr>
        <w:t xml:space="preserve">the </w:t>
      </w:r>
      <w:r w:rsidRPr="00EB210A">
        <w:rPr>
          <w:rFonts w:ascii="Arial" w:eastAsiaTheme="minorEastAsia" w:hAnsi="Arial" w:cs="Arial"/>
        </w:rPr>
        <w:t xml:space="preserve">Hebron Trust and </w:t>
      </w:r>
      <w:r w:rsidR="00C04E56" w:rsidRPr="00EB210A">
        <w:rPr>
          <w:rFonts w:ascii="Arial" w:eastAsiaTheme="minorEastAsia" w:hAnsi="Arial" w:cs="Arial"/>
        </w:rPr>
        <w:t>St Joseph’s O</w:t>
      </w:r>
      <w:r w:rsidRPr="00EB210A">
        <w:rPr>
          <w:rFonts w:ascii="Arial" w:eastAsiaTheme="minorEastAsia" w:hAnsi="Arial" w:cs="Arial"/>
        </w:rPr>
        <w:t xml:space="preserve">rphanage who the Inquiry has heard from, have </w:t>
      </w:r>
      <w:r w:rsidR="7A6542E5" w:rsidRPr="00EB210A">
        <w:rPr>
          <w:rFonts w:ascii="Arial" w:eastAsiaTheme="minorEastAsia" w:hAnsi="Arial" w:cs="Arial"/>
        </w:rPr>
        <w:t xml:space="preserve">experienced </w:t>
      </w:r>
      <w:r w:rsidRPr="00EB210A">
        <w:rPr>
          <w:rFonts w:ascii="Arial" w:eastAsiaTheme="minorEastAsia" w:hAnsi="Arial" w:cs="Arial"/>
        </w:rPr>
        <w:t xml:space="preserve">significant and life-long impacts to many facets of who they </w:t>
      </w:r>
      <w:r w:rsidRPr="00EB210A">
        <w:rPr>
          <w:rFonts w:ascii="Arial" w:eastAsiaTheme="minorEastAsia" w:hAnsi="Arial" w:cs="Arial"/>
        </w:rPr>
        <w:lastRenderedPageBreak/>
        <w:t>are, their relationships, their potential</w:t>
      </w:r>
      <w:r w:rsidR="00690F99" w:rsidRPr="00EB210A">
        <w:rPr>
          <w:rFonts w:ascii="Arial" w:eastAsiaTheme="minorEastAsia" w:hAnsi="Arial" w:cs="Arial"/>
        </w:rPr>
        <w:t>,</w:t>
      </w:r>
      <w:r w:rsidRPr="00EB210A">
        <w:rPr>
          <w:rFonts w:ascii="Arial" w:eastAsiaTheme="minorEastAsia" w:hAnsi="Arial" w:cs="Arial"/>
        </w:rPr>
        <w:t xml:space="preserve"> and the life they lead</w:t>
      </w:r>
      <w:r w:rsidR="71B72577" w:rsidRPr="00EB210A">
        <w:rPr>
          <w:rFonts w:ascii="Arial" w:eastAsiaTheme="minorEastAsia" w:hAnsi="Arial" w:cs="Arial"/>
        </w:rPr>
        <w:t>. These impacts include:</w:t>
      </w:r>
      <w:r w:rsidRPr="00EB210A">
        <w:rPr>
          <w:rFonts w:ascii="Arial" w:eastAsiaTheme="minorEastAsia" w:hAnsi="Arial" w:cs="Arial"/>
        </w:rPr>
        <w:t xml:space="preserve"> </w:t>
      </w:r>
    </w:p>
    <w:p w14:paraId="16A46F45" w14:textId="1A028844" w:rsidR="004C4781" w:rsidRPr="00EB210A" w:rsidRDefault="001B4090"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p</w:t>
      </w:r>
      <w:r w:rsidR="004C4781" w:rsidRPr="00EB210A">
        <w:rPr>
          <w:rFonts w:ascii="Arial" w:eastAsiaTheme="minorEastAsia" w:hAnsi="Arial" w:cs="Arial"/>
        </w:rPr>
        <w:t>hysical injury</w:t>
      </w:r>
      <w:r w:rsidR="082069CC" w:rsidRPr="00EB210A">
        <w:rPr>
          <w:rFonts w:ascii="Arial" w:eastAsiaTheme="minorEastAsia" w:hAnsi="Arial" w:cs="Arial"/>
        </w:rPr>
        <w:t xml:space="preserve">, health </w:t>
      </w:r>
      <w:r w:rsidR="004C4781" w:rsidRPr="00EB210A">
        <w:rPr>
          <w:rFonts w:ascii="Arial" w:eastAsiaTheme="minorEastAsia" w:hAnsi="Arial" w:cs="Arial"/>
        </w:rPr>
        <w:t>and illness</w:t>
      </w:r>
    </w:p>
    <w:p w14:paraId="72541B44" w14:textId="1674CDA9" w:rsidR="004C4781" w:rsidRPr="00EB210A" w:rsidRDefault="001B4090"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d</w:t>
      </w:r>
      <w:r w:rsidR="004C4781" w:rsidRPr="00EB210A">
        <w:rPr>
          <w:rFonts w:ascii="Arial" w:eastAsiaTheme="minorEastAsia" w:hAnsi="Arial" w:cs="Arial"/>
        </w:rPr>
        <w:t>evastating mental health impacts, including self-harm and suicidality</w:t>
      </w:r>
    </w:p>
    <w:p w14:paraId="46BA2A41" w14:textId="21F7F0B2" w:rsidR="004C4781" w:rsidRPr="00EB210A" w:rsidRDefault="001B4090"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c</w:t>
      </w:r>
      <w:r w:rsidR="004C4781" w:rsidRPr="00EB210A">
        <w:rPr>
          <w:rFonts w:ascii="Arial" w:eastAsiaTheme="minorEastAsia" w:hAnsi="Arial" w:cs="Arial"/>
        </w:rPr>
        <w:t>riminal offending and addi</w:t>
      </w:r>
      <w:r w:rsidR="00A26FB4" w:rsidRPr="00EB210A">
        <w:rPr>
          <w:rFonts w:ascii="Arial" w:eastAsiaTheme="minorEastAsia" w:hAnsi="Arial" w:cs="Arial"/>
        </w:rPr>
        <w:t>c</w:t>
      </w:r>
      <w:r w:rsidR="004C4781" w:rsidRPr="00EB210A">
        <w:rPr>
          <w:rFonts w:ascii="Arial" w:eastAsiaTheme="minorEastAsia" w:hAnsi="Arial" w:cs="Arial"/>
        </w:rPr>
        <w:t>tion, including substance abuse</w:t>
      </w:r>
    </w:p>
    <w:p w14:paraId="422CF037" w14:textId="1B61E9B8" w:rsidR="004C4781" w:rsidRPr="00EB210A" w:rsidRDefault="001B4090"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s</w:t>
      </w:r>
      <w:r w:rsidR="004C4781" w:rsidRPr="00EB210A">
        <w:rPr>
          <w:rFonts w:ascii="Arial" w:eastAsiaTheme="minorEastAsia" w:hAnsi="Arial" w:cs="Arial"/>
        </w:rPr>
        <w:t>truggles with sexual and gender identity</w:t>
      </w:r>
    </w:p>
    <w:p w14:paraId="2C807B2C" w14:textId="165009BE" w:rsidR="004C4781" w:rsidRPr="00EB210A" w:rsidRDefault="001B4090"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l</w:t>
      </w:r>
      <w:r w:rsidR="004C4781" w:rsidRPr="00EB210A">
        <w:rPr>
          <w:rFonts w:ascii="Arial" w:eastAsiaTheme="minorEastAsia" w:hAnsi="Arial" w:cs="Arial"/>
        </w:rPr>
        <w:t>oss of faith and spirituality</w:t>
      </w:r>
    </w:p>
    <w:p w14:paraId="2F56A181" w14:textId="179285F5" w:rsidR="004C4781" w:rsidRPr="00EB210A" w:rsidRDefault="001B4090"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f</w:t>
      </w:r>
      <w:r w:rsidR="004C4781" w:rsidRPr="00EB210A">
        <w:rPr>
          <w:rFonts w:ascii="Arial" w:eastAsiaTheme="minorEastAsia" w:hAnsi="Arial" w:cs="Arial"/>
        </w:rPr>
        <w:t>inancial hardship and homelessness</w:t>
      </w:r>
    </w:p>
    <w:p w14:paraId="57D758B2" w14:textId="6B29C9DD" w:rsidR="004C4781" w:rsidRPr="00EB210A" w:rsidRDefault="001B4090"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l</w:t>
      </w:r>
      <w:r w:rsidR="004C4781" w:rsidRPr="00EB210A">
        <w:rPr>
          <w:rFonts w:ascii="Arial" w:eastAsiaTheme="minorEastAsia" w:hAnsi="Arial" w:cs="Arial"/>
        </w:rPr>
        <w:t>ack of education, leading to further financial hardship and employment insecurity</w:t>
      </w:r>
    </w:p>
    <w:p w14:paraId="2CE34162" w14:textId="023E1251" w:rsidR="004C4781" w:rsidRPr="00EB210A" w:rsidRDefault="001B4090" w:rsidP="009E3ABA">
      <w:pPr>
        <w:pStyle w:val="ListParagraph"/>
        <w:numPr>
          <w:ilvl w:val="0"/>
          <w:numId w:val="7"/>
        </w:numPr>
        <w:spacing w:before="240" w:after="240" w:afterAutospacing="0" w:line="360" w:lineRule="auto"/>
        <w:ind w:left="2977" w:hanging="567"/>
        <w:contextualSpacing/>
        <w:rPr>
          <w:rFonts w:ascii="Arial" w:eastAsiaTheme="minorEastAsia" w:hAnsi="Arial" w:cs="Arial"/>
        </w:rPr>
      </w:pPr>
      <w:r w:rsidRPr="00EB210A">
        <w:rPr>
          <w:rFonts w:ascii="Arial" w:eastAsiaTheme="minorEastAsia" w:hAnsi="Arial" w:cs="Arial"/>
        </w:rPr>
        <w:t>i</w:t>
      </w:r>
      <w:r w:rsidR="004C4781" w:rsidRPr="00EB210A">
        <w:rPr>
          <w:rFonts w:ascii="Arial" w:eastAsiaTheme="minorEastAsia" w:hAnsi="Arial" w:cs="Arial"/>
        </w:rPr>
        <w:t>nability to trust and difficulties in relationships with children, partners and whānau.</w:t>
      </w:r>
    </w:p>
    <w:p w14:paraId="39938291" w14:textId="738E44D4" w:rsidR="004C4781" w:rsidRPr="00EB210A" w:rsidRDefault="7C2928BB" w:rsidP="0059302E">
      <w:pPr>
        <w:pStyle w:val="ListParagraph"/>
        <w:numPr>
          <w:ilvl w:val="0"/>
          <w:numId w:val="66"/>
        </w:numPr>
        <w:ind w:left="1843" w:hanging="567"/>
        <w:rPr>
          <w:rFonts w:ascii="Arial" w:eastAsiaTheme="minorEastAsia" w:hAnsi="Arial" w:cs="Arial"/>
        </w:rPr>
      </w:pPr>
      <w:r w:rsidRPr="00EB210A">
        <w:rPr>
          <w:rFonts w:ascii="Arial" w:eastAsiaTheme="minorEastAsia" w:hAnsi="Arial" w:cs="Arial"/>
        </w:rPr>
        <w:t>Some Māori survivors were also harmed by targeted racial abuse and cultural neglect</w:t>
      </w:r>
      <w:r w:rsidR="006A686A" w:rsidRPr="00EB210A">
        <w:rPr>
          <w:rFonts w:ascii="Arial" w:eastAsiaTheme="minorEastAsia" w:hAnsi="Arial" w:cs="Arial"/>
        </w:rPr>
        <w:t>,</w:t>
      </w:r>
      <w:r w:rsidRPr="00EB210A">
        <w:rPr>
          <w:rFonts w:ascii="Arial" w:eastAsiaTheme="minorEastAsia" w:hAnsi="Arial" w:cs="Arial"/>
        </w:rPr>
        <w:t xml:space="preserve"> which resulted in additional harmful impacts. </w:t>
      </w:r>
    </w:p>
    <w:p w14:paraId="3F73FC77" w14:textId="33F36DD4" w:rsidR="00975CCD" w:rsidRPr="00EB210A" w:rsidRDefault="76560010" w:rsidP="0059302E">
      <w:pPr>
        <w:pStyle w:val="ListParagraph"/>
        <w:numPr>
          <w:ilvl w:val="0"/>
          <w:numId w:val="66"/>
        </w:numPr>
        <w:ind w:left="1843" w:hanging="567"/>
        <w:rPr>
          <w:rFonts w:ascii="Arial" w:eastAsiaTheme="minorEastAsia" w:hAnsi="Arial" w:cs="Arial"/>
        </w:rPr>
      </w:pPr>
      <w:r w:rsidRPr="00EB210A">
        <w:rPr>
          <w:rFonts w:ascii="Arial" w:eastAsiaTheme="minorEastAsia" w:hAnsi="Arial" w:cs="Arial"/>
        </w:rPr>
        <w:t xml:space="preserve">Disabled survivors </w:t>
      </w:r>
      <w:r w:rsidR="1917ED4D" w:rsidRPr="00EB210A">
        <w:rPr>
          <w:rFonts w:ascii="Arial" w:eastAsiaTheme="minorEastAsia" w:hAnsi="Arial" w:cs="Arial"/>
        </w:rPr>
        <w:t>experienced</w:t>
      </w:r>
      <w:r w:rsidRPr="00EB210A">
        <w:rPr>
          <w:rFonts w:ascii="Arial" w:eastAsiaTheme="minorEastAsia" w:hAnsi="Arial" w:cs="Arial"/>
        </w:rPr>
        <w:t xml:space="preserve"> additional trauma from targeted abuse that we now understand to be ableist abuse. </w:t>
      </w:r>
      <w:r w:rsidR="7C265605" w:rsidRPr="00EB210A">
        <w:rPr>
          <w:rFonts w:ascii="Arial" w:eastAsiaTheme="minorEastAsia" w:hAnsi="Arial" w:cs="Arial"/>
        </w:rPr>
        <w:t>Where survivors weren’t able to verbalise their trauma, inadequate supports were in place to assist them, such as supported decision-making or the use of augmented alternative communication.</w:t>
      </w:r>
    </w:p>
    <w:p w14:paraId="6777E209" w14:textId="34350B84" w:rsidR="004C4781" w:rsidRPr="00EB210A" w:rsidRDefault="07914350" w:rsidP="0059302E">
      <w:pPr>
        <w:pStyle w:val="ListParagraph"/>
        <w:numPr>
          <w:ilvl w:val="0"/>
          <w:numId w:val="66"/>
        </w:numPr>
        <w:ind w:left="1843" w:hanging="567"/>
        <w:rPr>
          <w:rFonts w:ascii="Arial" w:eastAsiaTheme="minorEastAsia" w:hAnsi="Arial" w:cs="Arial"/>
        </w:rPr>
      </w:pPr>
      <w:r w:rsidRPr="00EB210A">
        <w:rPr>
          <w:rFonts w:ascii="Arial" w:eastAsiaTheme="minorEastAsia" w:hAnsi="Arial" w:cs="Arial"/>
        </w:rPr>
        <w:t xml:space="preserve">We have received evidence to suggest that some of those </w:t>
      </w:r>
      <w:r w:rsidR="00690F99" w:rsidRPr="00EB210A">
        <w:rPr>
          <w:rFonts w:ascii="Arial" w:eastAsiaTheme="minorEastAsia" w:hAnsi="Arial" w:cs="Arial"/>
        </w:rPr>
        <w:t>tamariki and rangatahi</w:t>
      </w:r>
      <w:r w:rsidRPr="00EB210A">
        <w:rPr>
          <w:rFonts w:ascii="Arial" w:eastAsiaTheme="minorEastAsia" w:hAnsi="Arial" w:cs="Arial"/>
        </w:rPr>
        <w:t xml:space="preserve"> who were abused</w:t>
      </w:r>
      <w:r w:rsidR="00117384" w:rsidRPr="00EB210A">
        <w:rPr>
          <w:rFonts w:ascii="Arial" w:eastAsiaTheme="minorEastAsia" w:hAnsi="Arial" w:cs="Arial"/>
        </w:rPr>
        <w:t>,</w:t>
      </w:r>
      <w:r w:rsidRPr="00EB210A">
        <w:rPr>
          <w:rFonts w:ascii="Arial" w:eastAsiaTheme="minorEastAsia" w:hAnsi="Arial" w:cs="Arial"/>
        </w:rPr>
        <w:t xml:space="preserve"> neglected</w:t>
      </w:r>
      <w:r w:rsidR="00117384" w:rsidRPr="00EB210A">
        <w:rPr>
          <w:rFonts w:ascii="Arial" w:eastAsiaTheme="minorEastAsia" w:hAnsi="Arial" w:cs="Arial"/>
        </w:rPr>
        <w:t xml:space="preserve"> or both</w:t>
      </w:r>
      <w:r w:rsidRPr="00EB210A">
        <w:rPr>
          <w:rFonts w:ascii="Arial" w:eastAsiaTheme="minorEastAsia" w:hAnsi="Arial" w:cs="Arial"/>
        </w:rPr>
        <w:t xml:space="preserve"> at Marylands, </w:t>
      </w:r>
      <w:r w:rsidR="00E124EE" w:rsidRPr="00EB210A">
        <w:rPr>
          <w:rFonts w:ascii="Arial" w:eastAsiaTheme="minorEastAsia" w:hAnsi="Arial" w:cs="Arial"/>
        </w:rPr>
        <w:t>the</w:t>
      </w:r>
      <w:r w:rsidRPr="00EB210A">
        <w:rPr>
          <w:rFonts w:ascii="Arial" w:eastAsiaTheme="minorEastAsia" w:hAnsi="Arial" w:cs="Arial"/>
        </w:rPr>
        <w:t xml:space="preserve"> Hebron Trust and the orphanage have taken their own lives, or have died as an indirect result of their experiences.</w:t>
      </w:r>
    </w:p>
    <w:p w14:paraId="42D2B701" w14:textId="03400B02" w:rsidR="00F42FF3" w:rsidRPr="00EB210A" w:rsidRDefault="00F42FF3" w:rsidP="009E3ABA">
      <w:pPr>
        <w:spacing w:after="240"/>
        <w:rPr>
          <w:rFonts w:ascii="Arial" w:eastAsiaTheme="minorEastAsia" w:hAnsi="Arial" w:cs="Arial"/>
        </w:rPr>
      </w:pPr>
      <w:r w:rsidRPr="00EB210A">
        <w:rPr>
          <w:rFonts w:ascii="Arial" w:eastAsiaTheme="minorEastAsia" w:hAnsi="Arial" w:cs="Arial"/>
        </w:rPr>
        <w:br w:type="page"/>
      </w:r>
    </w:p>
    <w:p w14:paraId="2561C1B6" w14:textId="6477BD1C" w:rsidR="00EF7672" w:rsidRPr="00EB210A" w:rsidRDefault="00EF7672" w:rsidP="001D20ED">
      <w:pPr>
        <w:pStyle w:val="Heading2"/>
      </w:pPr>
      <w:bookmarkStart w:id="838" w:name="_Toc139968100"/>
      <w:bookmarkStart w:id="839" w:name="_Toc139968497"/>
      <w:r w:rsidRPr="00EB210A">
        <w:lastRenderedPageBreak/>
        <w:t>Ngā wheako o ngā purapura ora:</w:t>
      </w:r>
      <w:bookmarkEnd w:id="838"/>
      <w:bookmarkEnd w:id="839"/>
    </w:p>
    <w:p w14:paraId="4AB35809" w14:textId="44D27077" w:rsidR="00FB4314" w:rsidRPr="00EB210A" w:rsidRDefault="003267EC" w:rsidP="001D20ED">
      <w:pPr>
        <w:pStyle w:val="Heading2"/>
      </w:pPr>
      <w:bookmarkStart w:id="840" w:name="_Toc139968101"/>
      <w:bookmarkStart w:id="841" w:name="_Toc139968498"/>
      <w:r w:rsidRPr="00EB210A">
        <w:t xml:space="preserve">Survivor </w:t>
      </w:r>
      <w:r w:rsidR="003B2C33" w:rsidRPr="00EB210A">
        <w:t>experience</w:t>
      </w:r>
      <w:r w:rsidRPr="00EB210A">
        <w:t>:</w:t>
      </w:r>
      <w:bookmarkEnd w:id="840"/>
      <w:bookmarkEnd w:id="841"/>
      <w:r w:rsidR="002D0B00" w:rsidRPr="00EB210A">
        <w:t xml:space="preserve"> </w:t>
      </w:r>
    </w:p>
    <w:p w14:paraId="1B34B401" w14:textId="77777777" w:rsidR="00EF7672" w:rsidRPr="00EB210A" w:rsidRDefault="00EF7672" w:rsidP="001D20ED">
      <w:pPr>
        <w:pStyle w:val="Heading2"/>
      </w:pPr>
    </w:p>
    <w:p w14:paraId="4F706400" w14:textId="489F9BDB" w:rsidR="21AE3E9F" w:rsidRPr="00EB210A" w:rsidRDefault="006D21F6" w:rsidP="001D20ED">
      <w:pPr>
        <w:pStyle w:val="Heading2"/>
      </w:pPr>
      <w:bookmarkStart w:id="842" w:name="_Toc139968102"/>
      <w:bookmarkStart w:id="843" w:name="_Toc139968499"/>
      <w:r w:rsidRPr="00EB210A">
        <w:t xml:space="preserve">Ms DN </w:t>
      </w:r>
      <w:r w:rsidR="00D02455" w:rsidRPr="00EB210A">
        <w:t>for</w:t>
      </w:r>
      <w:r w:rsidRPr="00EB210A">
        <w:t xml:space="preserve"> her brother Mr DO </w:t>
      </w:r>
      <w:r w:rsidR="00D6571B" w:rsidRPr="00EB210A">
        <w:t>–</w:t>
      </w:r>
      <w:r w:rsidRPr="00EB210A">
        <w:t xml:space="preserve"> </w:t>
      </w:r>
      <w:r w:rsidR="002D0B00" w:rsidRPr="00EB210A">
        <w:t>“They’ve destroyed so many lives”</w:t>
      </w:r>
      <w:bookmarkEnd w:id="842"/>
      <w:bookmarkEnd w:id="843"/>
    </w:p>
    <w:p w14:paraId="35C19B68" w14:textId="4FC4BFF9" w:rsidR="004C4781" w:rsidRPr="00EB210A" w:rsidRDefault="004C4781" w:rsidP="009E3ABA">
      <w:pPr>
        <w:pStyle w:val="List123"/>
        <w:numPr>
          <w:ilvl w:val="0"/>
          <w:numId w:val="0"/>
        </w:numPr>
        <w:ind w:firstLine="567"/>
        <w:rPr>
          <w:rFonts w:ascii="Arial" w:eastAsiaTheme="minorEastAsia" w:hAnsi="Arial" w:cs="Arial"/>
        </w:rPr>
      </w:pPr>
    </w:p>
    <w:tbl>
      <w:tblPr>
        <w:tblStyle w:val="TableGrid"/>
        <w:tblW w:w="0" w:type="auto"/>
        <w:tblLook w:val="04A0" w:firstRow="1" w:lastRow="0" w:firstColumn="1" w:lastColumn="0" w:noHBand="0" w:noVBand="1"/>
      </w:tblPr>
      <w:tblGrid>
        <w:gridCol w:w="2658"/>
        <w:gridCol w:w="6261"/>
      </w:tblGrid>
      <w:tr w:rsidR="002D0B00" w:rsidRPr="00EB210A" w14:paraId="199107EB" w14:textId="77777777" w:rsidTr="00D94B75">
        <w:tc>
          <w:tcPr>
            <w:tcW w:w="2658" w:type="dxa"/>
          </w:tcPr>
          <w:p w14:paraId="7C308FBB" w14:textId="56631FCC" w:rsidR="002D0B00" w:rsidRPr="00EB210A" w:rsidRDefault="002D0B00"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Name</w:t>
            </w:r>
            <w:r w:rsidR="00C66278" w:rsidRPr="00EB210A">
              <w:rPr>
                <w:rFonts w:ascii="Arial" w:eastAsia="Consolas" w:hAnsi="Arial" w:cs="Arial"/>
                <w:b/>
                <w:bCs/>
                <w:lang w:val="en-NZ"/>
              </w:rPr>
              <w:t xml:space="preserve"> of survivor</w:t>
            </w:r>
          </w:p>
        </w:tc>
        <w:tc>
          <w:tcPr>
            <w:tcW w:w="6261" w:type="dxa"/>
          </w:tcPr>
          <w:p w14:paraId="1B6CB3F6" w14:textId="3F53C7F9" w:rsidR="00C72804" w:rsidRPr="00EB210A" w:rsidRDefault="002D0B00" w:rsidP="009E3ABA">
            <w:pPr>
              <w:pStyle w:val="List123"/>
              <w:numPr>
                <w:ilvl w:val="0"/>
                <w:numId w:val="0"/>
              </w:numPr>
              <w:spacing w:before="0" w:after="0" w:afterAutospacing="0" w:line="240" w:lineRule="auto"/>
              <w:rPr>
                <w:rFonts w:ascii="Arial" w:eastAsiaTheme="minorEastAsia" w:hAnsi="Arial" w:cs="Arial"/>
              </w:rPr>
            </w:pPr>
            <w:r w:rsidRPr="00EB210A">
              <w:rPr>
                <w:rFonts w:ascii="Arial" w:eastAsiaTheme="minorEastAsia" w:hAnsi="Arial" w:cs="Arial"/>
              </w:rPr>
              <w:t>Anonymised in order to protect identity</w:t>
            </w:r>
            <w:r w:rsidR="00714346">
              <w:rPr>
                <w:rFonts w:ascii="Arial" w:eastAsiaTheme="minorEastAsia" w:hAnsi="Arial" w:cs="Arial"/>
              </w:rPr>
              <w:t xml:space="preserve"> of</w:t>
            </w:r>
          </w:p>
          <w:p w14:paraId="6E06E521" w14:textId="33C7B4CB" w:rsidR="002D0B00" w:rsidRPr="00EB210A" w:rsidRDefault="002D0B00"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Mr DO, brother of Ms DN</w:t>
            </w:r>
            <w:r w:rsidR="00C66278" w:rsidRPr="00EB210A">
              <w:rPr>
                <w:rStyle w:val="FootnoteReference"/>
                <w:rFonts w:ascii="Arial" w:eastAsiaTheme="minorEastAsia" w:hAnsi="Arial" w:cs="Arial"/>
              </w:rPr>
              <w:footnoteReference w:id="427"/>
            </w:r>
          </w:p>
        </w:tc>
      </w:tr>
      <w:tr w:rsidR="002D0B00" w:rsidRPr="00EB210A" w14:paraId="44A893CA" w14:textId="77777777" w:rsidTr="00D94B75">
        <w:tc>
          <w:tcPr>
            <w:tcW w:w="2658" w:type="dxa"/>
          </w:tcPr>
          <w:p w14:paraId="6BE98F9F" w14:textId="77777777" w:rsidR="002D0B00" w:rsidRPr="00EB210A" w:rsidRDefault="002D0B00"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Age when entered care</w:t>
            </w:r>
          </w:p>
        </w:tc>
        <w:tc>
          <w:tcPr>
            <w:tcW w:w="6261" w:type="dxa"/>
          </w:tcPr>
          <w:p w14:paraId="7A37AB03" w14:textId="5CD75489" w:rsidR="002D0B00" w:rsidRPr="00EB210A" w:rsidRDefault="00F16C7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rPr>
              <w:t>8 years old</w:t>
            </w:r>
          </w:p>
        </w:tc>
      </w:tr>
      <w:tr w:rsidR="002D0B00" w:rsidRPr="00EB210A" w14:paraId="27D05D03" w14:textId="77777777" w:rsidTr="00D94B75">
        <w:tc>
          <w:tcPr>
            <w:tcW w:w="2658" w:type="dxa"/>
          </w:tcPr>
          <w:p w14:paraId="123A9669" w14:textId="77777777" w:rsidR="002D0B00" w:rsidRPr="00EB210A" w:rsidRDefault="002D0B00"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Age now</w:t>
            </w:r>
          </w:p>
        </w:tc>
        <w:tc>
          <w:tcPr>
            <w:tcW w:w="6261" w:type="dxa"/>
          </w:tcPr>
          <w:p w14:paraId="6CA8EE71" w14:textId="10332355" w:rsidR="002D0B00" w:rsidRPr="00EB210A" w:rsidRDefault="14D282CE"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lang w:val="en-NZ"/>
              </w:rPr>
              <w:t>Deceased</w:t>
            </w:r>
          </w:p>
        </w:tc>
      </w:tr>
      <w:tr w:rsidR="002D0B00" w:rsidRPr="00EB210A" w14:paraId="7068F174" w14:textId="77777777" w:rsidTr="00D94B75">
        <w:tc>
          <w:tcPr>
            <w:tcW w:w="2658" w:type="dxa"/>
          </w:tcPr>
          <w:p w14:paraId="7F8D0E95" w14:textId="77777777" w:rsidR="002D0B00" w:rsidRPr="00EB210A" w:rsidRDefault="002D0B00"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Hometown</w:t>
            </w:r>
          </w:p>
        </w:tc>
        <w:tc>
          <w:tcPr>
            <w:tcW w:w="6261" w:type="dxa"/>
          </w:tcPr>
          <w:p w14:paraId="617569CE" w14:textId="32ECCB84" w:rsidR="002D0B00" w:rsidRPr="00EB210A" w:rsidRDefault="00C7280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lang w:val="en-NZ"/>
              </w:rPr>
              <w:t>Auckland</w:t>
            </w:r>
          </w:p>
        </w:tc>
      </w:tr>
      <w:tr w:rsidR="002D0B00" w:rsidRPr="00EB210A" w14:paraId="2DB82D41" w14:textId="77777777" w:rsidTr="00D94B75">
        <w:tc>
          <w:tcPr>
            <w:tcW w:w="2658" w:type="dxa"/>
          </w:tcPr>
          <w:p w14:paraId="0503E562" w14:textId="77777777" w:rsidR="002D0B00" w:rsidRPr="00EB210A" w:rsidRDefault="002D0B00"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Time in care</w:t>
            </w:r>
          </w:p>
        </w:tc>
        <w:tc>
          <w:tcPr>
            <w:tcW w:w="6261" w:type="dxa"/>
          </w:tcPr>
          <w:p w14:paraId="018385FF" w14:textId="17512621" w:rsidR="002D0B00" w:rsidRPr="00EB210A" w:rsidRDefault="00C7280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lang w:val="en-NZ"/>
              </w:rPr>
              <w:t>1965</w:t>
            </w:r>
            <w:r w:rsidR="000236CE" w:rsidRPr="00EB210A">
              <w:rPr>
                <w:rFonts w:ascii="Arial" w:eastAsia="Consolas" w:hAnsi="Arial" w:cs="Arial"/>
                <w:lang w:val="en-NZ"/>
              </w:rPr>
              <w:t>–</w:t>
            </w:r>
            <w:r w:rsidRPr="00EB210A">
              <w:rPr>
                <w:rFonts w:ascii="Arial" w:eastAsia="Consolas" w:hAnsi="Arial" w:cs="Arial"/>
                <w:lang w:val="en-NZ"/>
              </w:rPr>
              <w:t>1974</w:t>
            </w:r>
          </w:p>
        </w:tc>
      </w:tr>
      <w:tr w:rsidR="002D0B00" w:rsidRPr="00EB210A" w14:paraId="5D6F51CD" w14:textId="77777777" w:rsidTr="00D94B75">
        <w:tc>
          <w:tcPr>
            <w:tcW w:w="2658" w:type="dxa"/>
          </w:tcPr>
          <w:p w14:paraId="0DACD123" w14:textId="77777777" w:rsidR="002D0B00" w:rsidRPr="00EB210A" w:rsidRDefault="002D0B00"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Type of care facility</w:t>
            </w:r>
          </w:p>
        </w:tc>
        <w:tc>
          <w:tcPr>
            <w:tcW w:w="6261" w:type="dxa"/>
          </w:tcPr>
          <w:p w14:paraId="39DFE55F" w14:textId="14DF2BEE" w:rsidR="002D0B00" w:rsidRPr="00EB210A" w:rsidRDefault="00C7280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lang w:val="en-NZ"/>
              </w:rPr>
              <w:t>Catholic</w:t>
            </w:r>
            <w:r w:rsidR="00FD40FC" w:rsidRPr="00EB210A">
              <w:rPr>
                <w:rFonts w:ascii="Arial" w:eastAsia="Consolas" w:hAnsi="Arial" w:cs="Arial"/>
                <w:lang w:val="en-NZ"/>
              </w:rPr>
              <w:t xml:space="preserve"> school – Marylands School</w:t>
            </w:r>
            <w:r w:rsidR="00EF7672" w:rsidRPr="00EB210A">
              <w:rPr>
                <w:rFonts w:ascii="Arial" w:eastAsia="Consolas" w:hAnsi="Arial" w:cs="Arial"/>
                <w:lang w:val="en-NZ"/>
              </w:rPr>
              <w:t>.</w:t>
            </w:r>
          </w:p>
        </w:tc>
      </w:tr>
      <w:tr w:rsidR="002D0B00" w:rsidRPr="00EB210A" w14:paraId="637ED996" w14:textId="77777777" w:rsidTr="00D94B75">
        <w:tc>
          <w:tcPr>
            <w:tcW w:w="2658" w:type="dxa"/>
          </w:tcPr>
          <w:p w14:paraId="12A2175E" w14:textId="77777777" w:rsidR="002D0B00" w:rsidRPr="00EB210A" w:rsidRDefault="002D0B00"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Ethnicity</w:t>
            </w:r>
          </w:p>
        </w:tc>
        <w:tc>
          <w:tcPr>
            <w:tcW w:w="6261" w:type="dxa"/>
          </w:tcPr>
          <w:p w14:paraId="6F672838" w14:textId="36CE5BB6" w:rsidR="002D0B00" w:rsidRPr="00EB210A" w:rsidRDefault="00FD40FC"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Pākehā</w:t>
            </w:r>
          </w:p>
        </w:tc>
      </w:tr>
      <w:tr w:rsidR="002D0B00" w:rsidRPr="00EB210A" w14:paraId="11FACAD2" w14:textId="77777777" w:rsidTr="00D94B75">
        <w:tc>
          <w:tcPr>
            <w:tcW w:w="2658" w:type="dxa"/>
          </w:tcPr>
          <w:p w14:paraId="146E4967" w14:textId="77777777" w:rsidR="002D0B00" w:rsidRPr="00EB210A" w:rsidRDefault="002D0B00"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Whānau background</w:t>
            </w:r>
          </w:p>
        </w:tc>
        <w:tc>
          <w:tcPr>
            <w:tcW w:w="6261" w:type="dxa"/>
          </w:tcPr>
          <w:p w14:paraId="6602BC33" w14:textId="21503DEC" w:rsidR="002D0B00" w:rsidRPr="00EB210A" w:rsidRDefault="00FD40FC"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One of 11 children, the only one to go into care. Parents deceased.</w:t>
            </w:r>
          </w:p>
        </w:tc>
      </w:tr>
    </w:tbl>
    <w:p w14:paraId="78F7752C" w14:textId="7AB35368" w:rsidR="004C4781" w:rsidRPr="00EB210A" w:rsidRDefault="0B21E31F" w:rsidP="009E3ABA">
      <w:pPr>
        <w:pStyle w:val="List123"/>
        <w:numPr>
          <w:ilvl w:val="0"/>
          <w:numId w:val="0"/>
        </w:numPr>
        <w:ind w:left="633"/>
        <w:rPr>
          <w:rFonts w:ascii="Arial" w:eastAsiaTheme="minorEastAsia" w:hAnsi="Arial" w:cs="Arial"/>
        </w:rPr>
      </w:pPr>
      <w:r w:rsidRPr="00EB210A">
        <w:rPr>
          <w:rFonts w:ascii="Arial" w:eastAsiaTheme="minorEastAsia" w:hAnsi="Arial" w:cs="Arial"/>
        </w:rPr>
        <w:t>My brother</w:t>
      </w:r>
      <w:r w:rsidR="00DB0DF4" w:rsidRPr="00EB210A">
        <w:rPr>
          <w:rFonts w:ascii="Arial" w:eastAsiaTheme="minorEastAsia" w:hAnsi="Arial" w:cs="Arial"/>
        </w:rPr>
        <w:t>,</w:t>
      </w:r>
      <w:r w:rsidRPr="00EB210A">
        <w:rPr>
          <w:rFonts w:ascii="Arial" w:eastAsiaTheme="minorEastAsia" w:hAnsi="Arial" w:cs="Arial"/>
        </w:rPr>
        <w:t xml:space="preserve"> Mr DO</w:t>
      </w:r>
      <w:r w:rsidR="00DB0DF4" w:rsidRPr="00EB210A">
        <w:rPr>
          <w:rFonts w:ascii="Arial" w:eastAsiaTheme="minorEastAsia" w:hAnsi="Arial" w:cs="Arial"/>
        </w:rPr>
        <w:t>,</w:t>
      </w:r>
      <w:r w:rsidRPr="00EB210A">
        <w:rPr>
          <w:rFonts w:ascii="Arial" w:eastAsiaTheme="minorEastAsia" w:hAnsi="Arial" w:cs="Arial"/>
        </w:rPr>
        <w:t xml:space="preserve"> died in 2022 aged 65 after getting cancer. He was repeatedly anally raped by the </w:t>
      </w:r>
      <w:r w:rsidR="00FF2888" w:rsidRPr="00EB210A">
        <w:rPr>
          <w:rFonts w:ascii="Arial" w:eastAsiaTheme="minorEastAsia" w:hAnsi="Arial" w:cs="Arial"/>
        </w:rPr>
        <w:t>b</w:t>
      </w:r>
      <w:r w:rsidRPr="00EB210A">
        <w:rPr>
          <w:rFonts w:ascii="Arial" w:eastAsiaTheme="minorEastAsia" w:hAnsi="Arial" w:cs="Arial"/>
        </w:rPr>
        <w:t xml:space="preserve">rothers at Marylands School, which he attended from the age of eight through to 16. </w:t>
      </w:r>
    </w:p>
    <w:p w14:paraId="21A5D526" w14:textId="370C1D3C" w:rsidR="004C4781" w:rsidRPr="00EB210A" w:rsidRDefault="0B21E31F" w:rsidP="009E3ABA">
      <w:pPr>
        <w:pStyle w:val="List123"/>
        <w:numPr>
          <w:ilvl w:val="0"/>
          <w:numId w:val="0"/>
        </w:numPr>
        <w:ind w:left="633"/>
        <w:rPr>
          <w:rFonts w:ascii="Arial" w:eastAsiaTheme="minorEastAsia" w:hAnsi="Arial" w:cs="Arial"/>
        </w:rPr>
      </w:pPr>
      <w:r w:rsidRPr="00EB210A">
        <w:rPr>
          <w:rFonts w:ascii="Arial" w:eastAsiaTheme="minorEastAsia" w:hAnsi="Arial" w:cs="Arial"/>
        </w:rPr>
        <w:t xml:space="preserve">Doctors said the tumour was a squamous cell carcinoma of the HPV virus and that it was consistent with the abuse he suffered as a child at Marylands. </w:t>
      </w:r>
    </w:p>
    <w:p w14:paraId="296A630D" w14:textId="6AA0EFF5" w:rsidR="004C4781" w:rsidRPr="00EB210A" w:rsidRDefault="0B21E31F" w:rsidP="009E3ABA">
      <w:pPr>
        <w:pStyle w:val="List123"/>
        <w:numPr>
          <w:ilvl w:val="0"/>
          <w:numId w:val="0"/>
        </w:numPr>
        <w:ind w:left="633"/>
        <w:rPr>
          <w:rFonts w:ascii="Arial" w:eastAsiaTheme="minorEastAsia" w:hAnsi="Arial" w:cs="Arial"/>
        </w:rPr>
      </w:pPr>
      <w:r w:rsidRPr="00EB210A">
        <w:rPr>
          <w:rFonts w:ascii="Arial" w:eastAsiaTheme="minorEastAsia" w:hAnsi="Arial" w:cs="Arial"/>
        </w:rPr>
        <w:t xml:space="preserve">The look on his face when he said, “I have cancer, don’t I?” just broke my heart. </w:t>
      </w:r>
    </w:p>
    <w:p w14:paraId="6FB9D6BF" w14:textId="78120511" w:rsidR="004C4781" w:rsidRPr="00EB210A" w:rsidRDefault="0B21E31F" w:rsidP="009E3ABA">
      <w:pPr>
        <w:pStyle w:val="List123"/>
        <w:numPr>
          <w:ilvl w:val="0"/>
          <w:numId w:val="0"/>
        </w:numPr>
        <w:ind w:left="633"/>
        <w:rPr>
          <w:rFonts w:ascii="Arial" w:eastAsiaTheme="minorEastAsia" w:hAnsi="Arial" w:cs="Arial"/>
        </w:rPr>
      </w:pPr>
      <w:r w:rsidRPr="00EB210A">
        <w:rPr>
          <w:rFonts w:ascii="Arial" w:eastAsiaTheme="minorEastAsia" w:hAnsi="Arial" w:cs="Arial"/>
        </w:rPr>
        <w:t xml:space="preserve">The tumour was large and wept constantly. </w:t>
      </w:r>
      <w:r w:rsidR="004C4B8C" w:rsidRPr="00EB210A">
        <w:rPr>
          <w:rFonts w:ascii="Arial" w:eastAsiaTheme="minorEastAsia" w:hAnsi="Arial" w:cs="Arial"/>
        </w:rPr>
        <w:t xml:space="preserve">My brother </w:t>
      </w:r>
      <w:r w:rsidRPr="00EB210A">
        <w:rPr>
          <w:rFonts w:ascii="Arial" w:eastAsiaTheme="minorEastAsia" w:hAnsi="Arial" w:cs="Arial"/>
        </w:rPr>
        <w:t>was forced to wear large nappies because of faecal incontinence – the doctors were worried that the tumour would come right out of his buttocks. He became unhappy and extremely irritable. In the words of one of my sisters, he lost his spark.</w:t>
      </w:r>
    </w:p>
    <w:p w14:paraId="3CA13E7E" w14:textId="264D469B" w:rsidR="004C4781" w:rsidRPr="00EB210A" w:rsidRDefault="005178E1" w:rsidP="009E3ABA">
      <w:pPr>
        <w:pStyle w:val="List123"/>
        <w:numPr>
          <w:ilvl w:val="0"/>
          <w:numId w:val="0"/>
        </w:numPr>
        <w:ind w:left="633"/>
        <w:rPr>
          <w:rFonts w:ascii="Arial" w:eastAsiaTheme="minorEastAsia" w:hAnsi="Arial" w:cs="Arial"/>
        </w:rPr>
      </w:pPr>
      <w:r w:rsidRPr="00EB210A">
        <w:rPr>
          <w:rFonts w:ascii="Arial" w:eastAsiaTheme="minorEastAsia" w:hAnsi="Arial" w:cs="Arial"/>
        </w:rPr>
        <w:t xml:space="preserve">My brother </w:t>
      </w:r>
      <w:r w:rsidR="0B21E31F" w:rsidRPr="00EB210A">
        <w:rPr>
          <w:rFonts w:ascii="Arial" w:eastAsiaTheme="minorEastAsia" w:hAnsi="Arial" w:cs="Arial"/>
        </w:rPr>
        <w:t xml:space="preserve">was considered ‘slow’ or ‘behind’. We never got a proper diagnosis but later learned he was born with a congenital intellectual disability. My mother wanted the best education possible for him, and the opportunity for him to go to Marylands, this so-called amazing boarding school, was the answer to our prayers. </w:t>
      </w:r>
    </w:p>
    <w:p w14:paraId="4EC39D51" w14:textId="256CEF02" w:rsidR="004C4781" w:rsidRPr="00EB210A" w:rsidRDefault="00EA4A98" w:rsidP="009E3ABA">
      <w:pPr>
        <w:pStyle w:val="List123"/>
        <w:numPr>
          <w:ilvl w:val="0"/>
          <w:numId w:val="0"/>
        </w:numPr>
        <w:ind w:left="633"/>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66" behindDoc="0" locked="0" layoutInCell="1" allowOverlap="1" wp14:anchorId="769F1E23" wp14:editId="5F19E316">
            <wp:simplePos x="0" y="0"/>
            <wp:positionH relativeFrom="leftMargin">
              <wp:align>right</wp:align>
            </wp:positionH>
            <wp:positionV relativeFrom="paragraph">
              <wp:posOffset>1928132</wp:posOffset>
            </wp:positionV>
            <wp:extent cx="294640" cy="25146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8E1" w:rsidRPr="00EB210A">
        <w:rPr>
          <w:rFonts w:ascii="Arial" w:eastAsiaTheme="minorEastAsia" w:hAnsi="Arial" w:cs="Arial"/>
        </w:rPr>
        <w:t>My brother’s</w:t>
      </w:r>
      <w:r w:rsidR="0B21E31F" w:rsidRPr="00EB210A">
        <w:rPr>
          <w:rFonts w:ascii="Arial" w:eastAsiaTheme="minorEastAsia" w:hAnsi="Arial" w:cs="Arial"/>
        </w:rPr>
        <w:t xml:space="preserve"> behaviour changed significantly for the worse because of Marylands. When he came home for visits he didn’t want to go back, so we wouldn’t tell him when it was time to leave again. He would cry a lot, but he couldn’t articulate what was wrong and why he was so distressed. We would send him off with new clothes, toiletries and so on, and he would come back to us wearing someone else’s shoes, </w:t>
      </w:r>
      <w:r w:rsidR="0B21E31F" w:rsidRPr="00EB210A">
        <w:rPr>
          <w:rFonts w:ascii="Arial" w:eastAsiaTheme="minorEastAsia" w:hAnsi="Arial" w:cs="Arial"/>
        </w:rPr>
        <w:lastRenderedPageBreak/>
        <w:t xml:space="preserve">no socks, no underwear – and we would have to start all over again. It was incredibly expensive. </w:t>
      </w:r>
    </w:p>
    <w:p w14:paraId="24F110DD" w14:textId="0D4D04C7" w:rsidR="004C4781" w:rsidRPr="00EB210A" w:rsidRDefault="0B21E31F" w:rsidP="009E3ABA">
      <w:pPr>
        <w:pStyle w:val="List123"/>
        <w:numPr>
          <w:ilvl w:val="0"/>
          <w:numId w:val="0"/>
        </w:numPr>
        <w:ind w:left="633"/>
        <w:rPr>
          <w:rFonts w:ascii="Arial" w:eastAsiaTheme="minorEastAsia" w:hAnsi="Arial" w:cs="Arial"/>
        </w:rPr>
      </w:pPr>
      <w:r w:rsidRPr="00EB210A">
        <w:rPr>
          <w:rFonts w:ascii="Arial" w:eastAsiaTheme="minorEastAsia" w:hAnsi="Arial" w:cs="Arial"/>
        </w:rPr>
        <w:t xml:space="preserve">We could never have anybody over to our house when he was home for the holidays. We never knew how his behaviour, personal hygiene and toilet skills would be. Looking back, it was obvious he was experiencing bowel problems – he’d go from constipation to diarrhoea. </w:t>
      </w:r>
      <w:r w:rsidR="0030229F" w:rsidRPr="00EB210A">
        <w:rPr>
          <w:rFonts w:ascii="Arial" w:eastAsiaTheme="minorEastAsia" w:hAnsi="Arial" w:cs="Arial"/>
        </w:rPr>
        <w:t>He</w:t>
      </w:r>
      <w:r w:rsidRPr="00EB210A">
        <w:rPr>
          <w:rFonts w:ascii="Arial" w:eastAsiaTheme="minorEastAsia" w:hAnsi="Arial" w:cs="Arial"/>
        </w:rPr>
        <w:t xml:space="preserve"> would soak his underwear and bed linen as he had weeping secretions from his bowels. Sadly, it was a medical condition that could not be washed away – it was probably anal trauma. He had no issues like that before he went to Marylands. </w:t>
      </w:r>
    </w:p>
    <w:p w14:paraId="750AB884" w14:textId="64305780" w:rsidR="004C4781" w:rsidRPr="00EB210A" w:rsidRDefault="0B21E31F" w:rsidP="009E3ABA">
      <w:pPr>
        <w:pStyle w:val="List123"/>
        <w:numPr>
          <w:ilvl w:val="0"/>
          <w:numId w:val="0"/>
        </w:numPr>
        <w:ind w:left="633"/>
        <w:rPr>
          <w:rFonts w:ascii="Arial" w:eastAsiaTheme="minorEastAsia" w:hAnsi="Arial" w:cs="Arial"/>
        </w:rPr>
      </w:pPr>
      <w:r w:rsidRPr="00EB210A">
        <w:rPr>
          <w:rFonts w:ascii="Arial" w:eastAsiaTheme="minorEastAsia" w:hAnsi="Arial" w:cs="Arial"/>
        </w:rPr>
        <w:t xml:space="preserve">My parents suspected Marylands was neglectful, but the brothers made out as if they were running some type of highly specialised programme that could not be disturbed. My mother visited the school and was appalled, but when she questioned them she was told: </w:t>
      </w:r>
      <w:r w:rsidR="00FC4F9D" w:rsidRPr="00EB210A">
        <w:rPr>
          <w:rFonts w:ascii="Arial" w:eastAsiaTheme="minorEastAsia" w:hAnsi="Arial" w:cs="Arial"/>
        </w:rPr>
        <w:t>“</w:t>
      </w:r>
      <w:r w:rsidRPr="00EB210A">
        <w:rPr>
          <w:rFonts w:ascii="Arial" w:eastAsiaTheme="minorEastAsia" w:hAnsi="Arial" w:cs="Arial"/>
        </w:rPr>
        <w:t xml:space="preserve">You don’t know how lucky you are to have these </w:t>
      </w:r>
      <w:r w:rsidR="00FF2888" w:rsidRPr="00EB210A">
        <w:rPr>
          <w:rFonts w:ascii="Arial" w:eastAsiaTheme="minorEastAsia" w:hAnsi="Arial" w:cs="Arial"/>
        </w:rPr>
        <w:t>b</w:t>
      </w:r>
      <w:r w:rsidRPr="00EB210A">
        <w:rPr>
          <w:rFonts w:ascii="Arial" w:eastAsiaTheme="minorEastAsia" w:hAnsi="Arial" w:cs="Arial"/>
        </w:rPr>
        <w:t>rothers caring for your child.</w:t>
      </w:r>
      <w:r w:rsidR="00FC4F9D" w:rsidRPr="00EB210A">
        <w:rPr>
          <w:rFonts w:ascii="Arial" w:eastAsiaTheme="minorEastAsia" w:hAnsi="Arial" w:cs="Arial"/>
        </w:rPr>
        <w:t>”</w:t>
      </w:r>
      <w:r w:rsidRPr="00EB210A">
        <w:rPr>
          <w:rFonts w:ascii="Arial" w:eastAsiaTheme="minorEastAsia" w:hAnsi="Arial" w:cs="Arial"/>
        </w:rPr>
        <w:t xml:space="preserve"> She felt humiliated and she never took it further – you just didn’t question ‘authority’ like that back then. </w:t>
      </w:r>
    </w:p>
    <w:p w14:paraId="5C58D750" w14:textId="7797F9AB" w:rsidR="004C4781" w:rsidRPr="00EB210A" w:rsidRDefault="00D03908" w:rsidP="009E3ABA">
      <w:pPr>
        <w:pStyle w:val="List123"/>
        <w:numPr>
          <w:ilvl w:val="0"/>
          <w:numId w:val="0"/>
        </w:numPr>
        <w:ind w:left="633"/>
        <w:rPr>
          <w:rFonts w:ascii="Arial" w:eastAsiaTheme="minorEastAsia" w:hAnsi="Arial" w:cs="Arial"/>
        </w:rPr>
      </w:pPr>
      <w:r w:rsidRPr="00EB210A">
        <w:rPr>
          <w:rFonts w:ascii="Arial" w:eastAsiaTheme="minorEastAsia" w:hAnsi="Arial" w:cs="Arial"/>
        </w:rPr>
        <w:t xml:space="preserve">My brother </w:t>
      </w:r>
      <w:r w:rsidR="0B21E31F" w:rsidRPr="00EB210A">
        <w:rPr>
          <w:rFonts w:ascii="Arial" w:eastAsiaTheme="minorEastAsia" w:hAnsi="Arial" w:cs="Arial"/>
        </w:rPr>
        <w:t xml:space="preserve">was totally unprepared to live in the outside world. He couldn’t read or write, he could hardly use a knife and fork. His oral and dental hygiene was truly appalling. Eventually we had his teeth removed and he got dentures. The dentist said it was one of the worst cases of dental neglect he had ever seen. </w:t>
      </w:r>
    </w:p>
    <w:p w14:paraId="2B4E1F15" w14:textId="0B4AFD81" w:rsidR="004C4781" w:rsidRPr="00EB210A" w:rsidRDefault="00D03908" w:rsidP="009E3ABA">
      <w:pPr>
        <w:pStyle w:val="List123"/>
        <w:numPr>
          <w:ilvl w:val="0"/>
          <w:numId w:val="0"/>
        </w:numPr>
        <w:ind w:left="633"/>
        <w:rPr>
          <w:rFonts w:ascii="Arial" w:eastAsiaTheme="minorEastAsia" w:hAnsi="Arial" w:cs="Arial"/>
        </w:rPr>
      </w:pPr>
      <w:r w:rsidRPr="00EB210A">
        <w:rPr>
          <w:rFonts w:ascii="Arial" w:eastAsiaTheme="minorEastAsia" w:hAnsi="Arial" w:cs="Arial"/>
        </w:rPr>
        <w:t>My brother</w:t>
      </w:r>
      <w:r w:rsidR="0B21E31F" w:rsidRPr="00EB210A">
        <w:rPr>
          <w:rFonts w:ascii="Arial" w:eastAsiaTheme="minorEastAsia" w:hAnsi="Arial" w:cs="Arial"/>
        </w:rPr>
        <w:t xml:space="preserve"> was a lovely lad. He could be very funny, and ultimately he did amazingly well despite limited to no education and given what happened to him. </w:t>
      </w:r>
    </w:p>
    <w:p w14:paraId="26A9C54A" w14:textId="4C104E77" w:rsidR="004C4781" w:rsidRPr="00EB210A" w:rsidRDefault="0B21E31F" w:rsidP="009E3ABA">
      <w:pPr>
        <w:pStyle w:val="List123"/>
        <w:numPr>
          <w:ilvl w:val="0"/>
          <w:numId w:val="0"/>
        </w:numPr>
        <w:ind w:left="633"/>
        <w:rPr>
          <w:rFonts w:ascii="Arial" w:eastAsiaTheme="minorEastAsia" w:hAnsi="Arial" w:cs="Arial"/>
        </w:rPr>
      </w:pPr>
      <w:r w:rsidRPr="00EB210A">
        <w:rPr>
          <w:rFonts w:ascii="Arial" w:eastAsiaTheme="minorEastAsia" w:hAnsi="Arial" w:cs="Arial"/>
        </w:rPr>
        <w:t xml:space="preserve">It saddens me deeply to know that </w:t>
      </w:r>
      <w:r w:rsidR="0023353E" w:rsidRPr="00EB210A">
        <w:rPr>
          <w:rFonts w:ascii="Arial" w:eastAsiaTheme="minorEastAsia" w:hAnsi="Arial" w:cs="Arial"/>
        </w:rPr>
        <w:t>my brother’s</w:t>
      </w:r>
      <w:r w:rsidRPr="00EB210A">
        <w:rPr>
          <w:rFonts w:ascii="Arial" w:eastAsiaTheme="minorEastAsia" w:hAnsi="Arial" w:cs="Arial"/>
        </w:rPr>
        <w:t xml:space="preserve"> life was cut short because of what happened at Marylands. I am angry and bitter. I always said </w:t>
      </w:r>
      <w:r w:rsidR="00D03908" w:rsidRPr="00EB210A">
        <w:rPr>
          <w:rFonts w:ascii="Arial" w:eastAsiaTheme="minorEastAsia" w:hAnsi="Arial" w:cs="Arial"/>
        </w:rPr>
        <w:t xml:space="preserve">my brother </w:t>
      </w:r>
      <w:r w:rsidRPr="00EB210A">
        <w:rPr>
          <w:rFonts w:ascii="Arial" w:eastAsiaTheme="minorEastAsia" w:hAnsi="Arial" w:cs="Arial"/>
        </w:rPr>
        <w:t xml:space="preserve">was never going to be a rocket scientist, but he was funny, charming and loved by all his siblings. He loved telling everybody that he had so many sisters who all fussed over him. He’d say that sometimes all we did was talk and he needed a break from us, which was probably true. </w:t>
      </w:r>
    </w:p>
    <w:p w14:paraId="4BB64C9C" w14:textId="76852065" w:rsidR="004C4781" w:rsidRPr="00EB210A" w:rsidRDefault="0B21E31F" w:rsidP="009E3ABA">
      <w:pPr>
        <w:pStyle w:val="List123"/>
        <w:numPr>
          <w:ilvl w:val="0"/>
          <w:numId w:val="0"/>
        </w:numPr>
        <w:ind w:left="633"/>
        <w:rPr>
          <w:rFonts w:ascii="Arial" w:eastAsiaTheme="minorEastAsia" w:hAnsi="Arial" w:cs="Arial"/>
        </w:rPr>
      </w:pPr>
      <w:r w:rsidRPr="00EB210A">
        <w:rPr>
          <w:rFonts w:ascii="Arial" w:eastAsiaTheme="minorEastAsia" w:hAnsi="Arial" w:cs="Arial"/>
        </w:rPr>
        <w:t xml:space="preserve">My mother was always told by the Catholic hierarchy that she was lucky the St John of God </w:t>
      </w:r>
      <w:r w:rsidR="00032BE5" w:rsidRPr="00EB210A">
        <w:rPr>
          <w:rFonts w:ascii="Arial" w:eastAsiaTheme="minorEastAsia" w:hAnsi="Arial" w:cs="Arial"/>
        </w:rPr>
        <w:t>b</w:t>
      </w:r>
      <w:r w:rsidRPr="00EB210A">
        <w:rPr>
          <w:rFonts w:ascii="Arial" w:eastAsiaTheme="minorEastAsia" w:hAnsi="Arial" w:cs="Arial"/>
        </w:rPr>
        <w:t xml:space="preserve">rothers were there to help boys with disabilities, but sadly they did not live up to their name. They have destroyed so many lives. </w:t>
      </w:r>
    </w:p>
    <w:p w14:paraId="4BD5A624" w14:textId="5CDC7092" w:rsidR="00F42FF3" w:rsidRPr="00EB210A" w:rsidRDefault="00EA4A98" w:rsidP="009E3ABA">
      <w:pPr>
        <w:spacing w:after="240"/>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67" behindDoc="0" locked="0" layoutInCell="1" allowOverlap="1" wp14:anchorId="7C247585" wp14:editId="435748B0">
            <wp:simplePos x="0" y="0"/>
            <wp:positionH relativeFrom="margin">
              <wp:posOffset>-59376</wp:posOffset>
            </wp:positionH>
            <wp:positionV relativeFrom="paragraph">
              <wp:posOffset>2469433</wp:posOffset>
            </wp:positionV>
            <wp:extent cx="294640" cy="25146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FF3" w:rsidRPr="00EB210A">
        <w:rPr>
          <w:rFonts w:ascii="Arial" w:eastAsiaTheme="minorEastAsia" w:hAnsi="Arial" w:cs="Arial"/>
        </w:rPr>
        <w:br w:type="page"/>
      </w:r>
    </w:p>
    <w:p w14:paraId="614334DB" w14:textId="71446633" w:rsidR="00EF7672" w:rsidRPr="00EB210A" w:rsidRDefault="00EF7672" w:rsidP="001D20ED">
      <w:pPr>
        <w:pStyle w:val="Heading2"/>
      </w:pPr>
      <w:bookmarkStart w:id="844" w:name="_Toc139876092"/>
      <w:bookmarkStart w:id="845" w:name="_Toc139968103"/>
      <w:bookmarkStart w:id="846" w:name="_Toc139968500"/>
      <w:r w:rsidRPr="00EB210A">
        <w:lastRenderedPageBreak/>
        <w:t>Ngā wheako o ngā purapura ora:</w:t>
      </w:r>
      <w:bookmarkEnd w:id="844"/>
      <w:bookmarkEnd w:id="845"/>
      <w:bookmarkEnd w:id="846"/>
    </w:p>
    <w:p w14:paraId="3E1EB1B1" w14:textId="0BE71064" w:rsidR="0009248A" w:rsidRPr="00EB210A" w:rsidRDefault="00FC21B3" w:rsidP="001D20ED">
      <w:pPr>
        <w:pStyle w:val="Heading2"/>
      </w:pPr>
      <w:bookmarkStart w:id="847" w:name="_Toc139968104"/>
      <w:bookmarkStart w:id="848" w:name="_Toc139968501"/>
      <w:r w:rsidRPr="00EB210A">
        <w:t>Su</w:t>
      </w:r>
      <w:r w:rsidR="00053E35" w:rsidRPr="00EB210A">
        <w:t>r</w:t>
      </w:r>
      <w:r w:rsidRPr="00EB210A">
        <w:t xml:space="preserve">vivor </w:t>
      </w:r>
      <w:r w:rsidR="00F37A4E" w:rsidRPr="00EB210A">
        <w:t>experience</w:t>
      </w:r>
      <w:r w:rsidRPr="00EB210A">
        <w:t>:</w:t>
      </w:r>
      <w:bookmarkEnd w:id="847"/>
      <w:bookmarkEnd w:id="848"/>
      <w:r w:rsidRPr="00EB210A">
        <w:t xml:space="preserve"> </w:t>
      </w:r>
    </w:p>
    <w:p w14:paraId="3FCC230F" w14:textId="1B979E30" w:rsidR="007A2797" w:rsidRPr="00EB210A" w:rsidRDefault="007A2797" w:rsidP="007A2797">
      <w:pPr>
        <w:pStyle w:val="Heading2"/>
      </w:pPr>
    </w:p>
    <w:p w14:paraId="09842E32" w14:textId="676EE891" w:rsidR="004C4781" w:rsidRPr="00EB210A" w:rsidRDefault="00D334F2" w:rsidP="001D20ED">
      <w:pPr>
        <w:pStyle w:val="Heading2"/>
      </w:pPr>
      <w:bookmarkStart w:id="849" w:name="_Toc139968105"/>
      <w:bookmarkStart w:id="850" w:name="_Toc139968502"/>
      <w:r w:rsidRPr="00EB210A">
        <w:t xml:space="preserve">Steven Long </w:t>
      </w:r>
      <w:r w:rsidR="0008255A" w:rsidRPr="00EB210A">
        <w:t>–</w:t>
      </w:r>
      <w:r w:rsidRPr="00EB210A">
        <w:t xml:space="preserve"> </w:t>
      </w:r>
      <w:r w:rsidR="00FC21B3" w:rsidRPr="00EB210A">
        <w:t>“I want my demons to speak, I want to be heard”</w:t>
      </w:r>
      <w:bookmarkEnd w:id="849"/>
      <w:bookmarkEnd w:id="850"/>
    </w:p>
    <w:p w14:paraId="3A78344E" w14:textId="3A93B648" w:rsidR="4DAE457C" w:rsidRPr="00EB210A" w:rsidRDefault="4DAE457C" w:rsidP="009E3ABA">
      <w:pPr>
        <w:pStyle w:val="List123"/>
        <w:numPr>
          <w:ilvl w:val="0"/>
          <w:numId w:val="0"/>
        </w:numPr>
        <w:rPr>
          <w:rFonts w:ascii="Arial" w:eastAsiaTheme="minorEastAsia" w:hAnsi="Arial" w:cs="Arial"/>
          <w:sz w:val="24"/>
          <w:szCs w:val="24"/>
        </w:rPr>
      </w:pPr>
      <w:bookmarkStart w:id="851" w:name="_Toc1752496144"/>
      <w:bookmarkStart w:id="852" w:name="_Toc1339641763"/>
      <w:bookmarkStart w:id="853" w:name="_Toc1159651501"/>
      <w:bookmarkStart w:id="854" w:name="_Toc676501028"/>
      <w:bookmarkStart w:id="855" w:name="_Toc568733464"/>
      <w:bookmarkStart w:id="856" w:name="_Toc843598961"/>
      <w:bookmarkStart w:id="857" w:name="_Toc1040007070"/>
      <w:bookmarkStart w:id="858" w:name="_Toc1889259664"/>
      <w:bookmarkStart w:id="859" w:name="_Toc233761631"/>
      <w:bookmarkStart w:id="860" w:name="_Toc2109796259"/>
      <w:bookmarkStart w:id="861" w:name="_Toc1630096299"/>
      <w:bookmarkStart w:id="862" w:name="_Toc1512121220"/>
      <w:bookmarkStart w:id="863" w:name="_Toc2134970808"/>
    </w:p>
    <w:tbl>
      <w:tblPr>
        <w:tblStyle w:val="TableGrid"/>
        <w:tblW w:w="0" w:type="auto"/>
        <w:tblLook w:val="04A0" w:firstRow="1" w:lastRow="0" w:firstColumn="1" w:lastColumn="0" w:noHBand="0" w:noVBand="1"/>
      </w:tblPr>
      <w:tblGrid>
        <w:gridCol w:w="2663"/>
        <w:gridCol w:w="6256"/>
      </w:tblGrid>
      <w:tr w:rsidR="00FC21B3" w:rsidRPr="00EB210A" w14:paraId="7E6E33B6" w14:textId="77777777" w:rsidTr="00FC21B3">
        <w:tc>
          <w:tcPr>
            <w:tcW w:w="2663" w:type="dxa"/>
          </w:tcPr>
          <w:p w14:paraId="4AA7AAC5" w14:textId="77777777" w:rsidR="00FC21B3" w:rsidRPr="00EB210A" w:rsidRDefault="00FC21B3"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Name</w:t>
            </w:r>
          </w:p>
        </w:tc>
        <w:tc>
          <w:tcPr>
            <w:tcW w:w="6256" w:type="dxa"/>
          </w:tcPr>
          <w:p w14:paraId="1D4F1891" w14:textId="088502EB" w:rsidR="00FC21B3" w:rsidRPr="00EB210A" w:rsidRDefault="00FC21B3"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Steven Long</w:t>
            </w:r>
            <w:r w:rsidR="00AE40B4" w:rsidRPr="00EB210A">
              <w:rPr>
                <w:rStyle w:val="FootnoteReference"/>
                <w:rFonts w:ascii="Arial" w:eastAsiaTheme="minorEastAsia" w:hAnsi="Arial" w:cs="Arial"/>
              </w:rPr>
              <w:footnoteReference w:id="428"/>
            </w:r>
          </w:p>
        </w:tc>
      </w:tr>
      <w:tr w:rsidR="00FC21B3" w:rsidRPr="00EB210A" w14:paraId="773F06EE" w14:textId="77777777" w:rsidTr="00FC21B3">
        <w:tc>
          <w:tcPr>
            <w:tcW w:w="2663" w:type="dxa"/>
          </w:tcPr>
          <w:p w14:paraId="64C2C06E" w14:textId="77777777" w:rsidR="00FC21B3" w:rsidRPr="00EB210A" w:rsidRDefault="00FC21B3"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Age when entered care</w:t>
            </w:r>
          </w:p>
        </w:tc>
        <w:tc>
          <w:tcPr>
            <w:tcW w:w="6256" w:type="dxa"/>
          </w:tcPr>
          <w:p w14:paraId="1E5D2AC8" w14:textId="7322F4B4" w:rsidR="00FC21B3" w:rsidRPr="00EB210A" w:rsidRDefault="00F16C74"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rPr>
              <w:t>2 years old</w:t>
            </w:r>
          </w:p>
        </w:tc>
      </w:tr>
      <w:tr w:rsidR="00FC21B3" w:rsidRPr="00EB210A" w14:paraId="7627053F" w14:textId="77777777" w:rsidTr="00FC21B3">
        <w:tc>
          <w:tcPr>
            <w:tcW w:w="2663" w:type="dxa"/>
          </w:tcPr>
          <w:p w14:paraId="47F9D537" w14:textId="77777777" w:rsidR="00FC21B3" w:rsidRPr="00EB210A" w:rsidRDefault="00FC21B3"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Age now</w:t>
            </w:r>
          </w:p>
        </w:tc>
        <w:tc>
          <w:tcPr>
            <w:tcW w:w="6256" w:type="dxa"/>
          </w:tcPr>
          <w:p w14:paraId="56758974" w14:textId="31406201" w:rsidR="00FC21B3" w:rsidRPr="00EB210A" w:rsidRDefault="00FC21B3"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56</w:t>
            </w:r>
            <w:r w:rsidR="00F16C74" w:rsidRPr="00EB210A">
              <w:rPr>
                <w:rFonts w:ascii="Arial" w:eastAsiaTheme="minorEastAsia" w:hAnsi="Arial" w:cs="Arial"/>
              </w:rPr>
              <w:t xml:space="preserve"> years old</w:t>
            </w:r>
          </w:p>
        </w:tc>
      </w:tr>
      <w:tr w:rsidR="00FC21B3" w:rsidRPr="00EB210A" w14:paraId="6C9613EE" w14:textId="77777777" w:rsidTr="00FC21B3">
        <w:tc>
          <w:tcPr>
            <w:tcW w:w="2663" w:type="dxa"/>
          </w:tcPr>
          <w:p w14:paraId="5201477C" w14:textId="77777777" w:rsidR="00FC21B3" w:rsidRPr="00EB210A" w:rsidRDefault="00FC21B3"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Hometown</w:t>
            </w:r>
          </w:p>
        </w:tc>
        <w:tc>
          <w:tcPr>
            <w:tcW w:w="6256" w:type="dxa"/>
          </w:tcPr>
          <w:p w14:paraId="162034CB" w14:textId="793B4057" w:rsidR="00FC21B3" w:rsidRPr="00EB210A" w:rsidRDefault="00FC21B3"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Napier</w:t>
            </w:r>
          </w:p>
        </w:tc>
      </w:tr>
      <w:tr w:rsidR="00FC21B3" w:rsidRPr="00EB210A" w14:paraId="5B1790CD" w14:textId="77777777" w:rsidTr="00FC21B3">
        <w:tc>
          <w:tcPr>
            <w:tcW w:w="2663" w:type="dxa"/>
          </w:tcPr>
          <w:p w14:paraId="5487768A" w14:textId="77777777" w:rsidR="00FC21B3" w:rsidRPr="00EB210A" w:rsidRDefault="00FC21B3"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Time in care</w:t>
            </w:r>
          </w:p>
        </w:tc>
        <w:tc>
          <w:tcPr>
            <w:tcW w:w="6256" w:type="dxa"/>
          </w:tcPr>
          <w:p w14:paraId="6BDB6751" w14:textId="538ADA32" w:rsidR="00FC21B3" w:rsidRPr="00EB210A" w:rsidRDefault="00FC21B3"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1968</w:t>
            </w:r>
            <w:r w:rsidR="00EF1083" w:rsidRPr="00EB210A">
              <w:rPr>
                <w:rFonts w:ascii="Arial" w:eastAsiaTheme="minorEastAsia" w:hAnsi="Arial" w:cs="Arial"/>
              </w:rPr>
              <w:t>–</w:t>
            </w:r>
            <w:r w:rsidRPr="00EB210A">
              <w:rPr>
                <w:rFonts w:ascii="Arial" w:eastAsiaTheme="minorEastAsia" w:hAnsi="Arial" w:cs="Arial"/>
              </w:rPr>
              <w:t>1982</w:t>
            </w:r>
          </w:p>
        </w:tc>
      </w:tr>
      <w:tr w:rsidR="00FC21B3" w:rsidRPr="00EB210A" w14:paraId="7F68E29F" w14:textId="77777777" w:rsidTr="00FC21B3">
        <w:tc>
          <w:tcPr>
            <w:tcW w:w="2663" w:type="dxa"/>
          </w:tcPr>
          <w:p w14:paraId="321AE469" w14:textId="77777777" w:rsidR="00FC21B3" w:rsidRPr="00EB210A" w:rsidRDefault="00FC21B3"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Type of care facility</w:t>
            </w:r>
          </w:p>
        </w:tc>
        <w:tc>
          <w:tcPr>
            <w:tcW w:w="6256" w:type="dxa"/>
          </w:tcPr>
          <w:p w14:paraId="6EFE4BB9" w14:textId="77777777" w:rsidR="006E4BA4" w:rsidRPr="00EB210A" w:rsidRDefault="00FC21B3" w:rsidP="009E3ABA">
            <w:pPr>
              <w:pStyle w:val="List123"/>
              <w:numPr>
                <w:ilvl w:val="0"/>
                <w:numId w:val="0"/>
              </w:numPr>
              <w:spacing w:before="0" w:after="0" w:afterAutospacing="0" w:line="240" w:lineRule="auto"/>
              <w:rPr>
                <w:rFonts w:ascii="Arial" w:eastAsiaTheme="minorEastAsia" w:hAnsi="Arial" w:cs="Arial"/>
              </w:rPr>
            </w:pPr>
            <w:r w:rsidRPr="00EB210A">
              <w:rPr>
                <w:rFonts w:ascii="Arial" w:eastAsiaTheme="minorEastAsia" w:hAnsi="Arial" w:cs="Arial"/>
              </w:rPr>
              <w:t xml:space="preserve">Foster care; </w:t>
            </w:r>
          </w:p>
          <w:p w14:paraId="5B6E7103" w14:textId="77777777" w:rsidR="006E4BA4" w:rsidRPr="00EB210A" w:rsidRDefault="00FC21B3" w:rsidP="009E3ABA">
            <w:pPr>
              <w:pStyle w:val="List123"/>
              <w:numPr>
                <w:ilvl w:val="0"/>
                <w:numId w:val="0"/>
              </w:numPr>
              <w:spacing w:before="0" w:after="0" w:afterAutospacing="0" w:line="240" w:lineRule="auto"/>
              <w:rPr>
                <w:rFonts w:ascii="Arial" w:eastAsiaTheme="minorEastAsia" w:hAnsi="Arial" w:cs="Arial"/>
              </w:rPr>
            </w:pPr>
            <w:r w:rsidRPr="00EB210A">
              <w:rPr>
                <w:rFonts w:ascii="Arial" w:eastAsiaTheme="minorEastAsia" w:hAnsi="Arial" w:cs="Arial"/>
              </w:rPr>
              <w:t xml:space="preserve">Catholic school – Marylands School; </w:t>
            </w:r>
          </w:p>
          <w:p w14:paraId="6C6E501F" w14:textId="77777777" w:rsidR="006E4BA4" w:rsidRPr="00EB210A" w:rsidRDefault="00FC21B3" w:rsidP="009E3ABA">
            <w:pPr>
              <w:pStyle w:val="List123"/>
              <w:numPr>
                <w:ilvl w:val="0"/>
                <w:numId w:val="0"/>
              </w:numPr>
              <w:spacing w:before="0" w:after="0" w:afterAutospacing="0" w:line="240" w:lineRule="auto"/>
              <w:rPr>
                <w:rFonts w:ascii="Arial" w:eastAsiaTheme="minorEastAsia" w:hAnsi="Arial" w:cs="Arial"/>
              </w:rPr>
            </w:pPr>
            <w:r w:rsidRPr="00EB210A">
              <w:rPr>
                <w:rFonts w:ascii="Arial" w:eastAsiaTheme="minorEastAsia" w:hAnsi="Arial" w:cs="Arial"/>
              </w:rPr>
              <w:t>Family Home – Terrace Street Family Home (Palmerston North); home for the intellectually disabled</w:t>
            </w:r>
          </w:p>
          <w:p w14:paraId="603228BD" w14:textId="77777777" w:rsidR="006E4BA4" w:rsidRPr="00EB210A" w:rsidRDefault="00FC21B3" w:rsidP="009E3ABA">
            <w:pPr>
              <w:pStyle w:val="List123"/>
              <w:numPr>
                <w:ilvl w:val="0"/>
                <w:numId w:val="0"/>
              </w:numPr>
              <w:spacing w:before="0" w:after="0" w:afterAutospacing="0" w:line="240" w:lineRule="auto"/>
              <w:rPr>
                <w:rFonts w:ascii="Arial" w:eastAsiaTheme="minorEastAsia" w:hAnsi="Arial" w:cs="Arial"/>
              </w:rPr>
            </w:pPr>
            <w:r w:rsidRPr="00EB210A">
              <w:rPr>
                <w:rFonts w:ascii="Arial" w:eastAsiaTheme="minorEastAsia" w:hAnsi="Arial" w:cs="Arial"/>
              </w:rPr>
              <w:t>Levin Hospital and Training School</w:t>
            </w:r>
          </w:p>
          <w:p w14:paraId="0043B01D" w14:textId="77777777" w:rsidR="006E4BA4" w:rsidRPr="00EB210A" w:rsidRDefault="00FC21B3" w:rsidP="009E3ABA">
            <w:pPr>
              <w:pStyle w:val="List123"/>
              <w:numPr>
                <w:ilvl w:val="0"/>
                <w:numId w:val="0"/>
              </w:numPr>
              <w:spacing w:before="0" w:after="0" w:afterAutospacing="0" w:line="240" w:lineRule="auto"/>
              <w:rPr>
                <w:rFonts w:ascii="Arial" w:eastAsiaTheme="minorEastAsia" w:hAnsi="Arial" w:cs="Arial"/>
              </w:rPr>
            </w:pPr>
            <w:r w:rsidRPr="00EB210A">
              <w:rPr>
                <w:rFonts w:ascii="Arial" w:eastAsiaTheme="minorEastAsia" w:hAnsi="Arial" w:cs="Arial"/>
              </w:rPr>
              <w:t xml:space="preserve">Kimberley Hospital; </w:t>
            </w:r>
          </w:p>
          <w:p w14:paraId="743A4ECB" w14:textId="77777777" w:rsidR="00704055" w:rsidRPr="00EB210A" w:rsidRDefault="006E4BA4" w:rsidP="009E3ABA">
            <w:pPr>
              <w:pStyle w:val="List123"/>
              <w:numPr>
                <w:ilvl w:val="0"/>
                <w:numId w:val="0"/>
              </w:numPr>
              <w:spacing w:before="0" w:after="0" w:afterAutospacing="0" w:line="240" w:lineRule="auto"/>
              <w:rPr>
                <w:rFonts w:ascii="Arial" w:eastAsiaTheme="minorEastAsia" w:hAnsi="Arial" w:cs="Arial"/>
              </w:rPr>
            </w:pPr>
            <w:r w:rsidRPr="00EB210A">
              <w:rPr>
                <w:rFonts w:ascii="Arial" w:eastAsiaTheme="minorEastAsia" w:hAnsi="Arial" w:cs="Arial"/>
              </w:rPr>
              <w:t>B</w:t>
            </w:r>
            <w:r w:rsidR="00FC21B3" w:rsidRPr="00EB210A">
              <w:rPr>
                <w:rFonts w:ascii="Arial" w:eastAsiaTheme="minorEastAsia" w:hAnsi="Arial" w:cs="Arial"/>
              </w:rPr>
              <w:t xml:space="preserve">oys’ homes/schools – Christchurch Boys’ Home, Hokio Beach School, Holdsworth School, Kohitere Training Centre, Ōwairaka Boys’ Home, Wesleydale Boys’ Home; </w:t>
            </w:r>
          </w:p>
          <w:p w14:paraId="692B308F" w14:textId="77777777" w:rsidR="00704055" w:rsidRPr="00EB210A" w:rsidRDefault="00FC21B3" w:rsidP="009E3ABA">
            <w:pPr>
              <w:pStyle w:val="List123"/>
              <w:numPr>
                <w:ilvl w:val="0"/>
                <w:numId w:val="0"/>
              </w:numPr>
              <w:spacing w:before="0" w:after="0" w:afterAutospacing="0" w:line="240" w:lineRule="auto"/>
              <w:rPr>
                <w:rFonts w:ascii="Arial" w:eastAsiaTheme="minorEastAsia" w:hAnsi="Arial" w:cs="Arial"/>
              </w:rPr>
            </w:pPr>
            <w:r w:rsidRPr="00EB210A">
              <w:rPr>
                <w:rFonts w:ascii="Arial" w:eastAsiaTheme="minorEastAsia" w:hAnsi="Arial" w:cs="Arial"/>
              </w:rPr>
              <w:t xml:space="preserve">psychiatric hospitals – Carrington Hospital, Lake Alice; </w:t>
            </w:r>
          </w:p>
          <w:p w14:paraId="56A92234" w14:textId="77777777" w:rsidR="00704055" w:rsidRPr="00EB210A" w:rsidRDefault="00FC21B3" w:rsidP="009E3ABA">
            <w:pPr>
              <w:pStyle w:val="List123"/>
              <w:numPr>
                <w:ilvl w:val="0"/>
                <w:numId w:val="0"/>
              </w:numPr>
              <w:spacing w:before="0" w:after="0" w:afterAutospacing="0" w:line="240" w:lineRule="auto"/>
              <w:rPr>
                <w:rFonts w:ascii="Arial" w:eastAsiaTheme="minorEastAsia" w:hAnsi="Arial" w:cs="Arial"/>
              </w:rPr>
            </w:pPr>
            <w:r w:rsidRPr="00EB210A">
              <w:rPr>
                <w:rFonts w:ascii="Arial" w:eastAsiaTheme="minorEastAsia" w:hAnsi="Arial" w:cs="Arial"/>
              </w:rPr>
              <w:t xml:space="preserve">youth facility – Manawatu Youth Centre; </w:t>
            </w:r>
          </w:p>
          <w:p w14:paraId="4A4A8D92" w14:textId="77777777" w:rsidR="00704055" w:rsidRPr="00EB210A" w:rsidRDefault="00FC21B3" w:rsidP="009E3ABA">
            <w:pPr>
              <w:pStyle w:val="List123"/>
              <w:numPr>
                <w:ilvl w:val="0"/>
                <w:numId w:val="0"/>
              </w:numPr>
              <w:spacing w:before="0" w:after="0" w:afterAutospacing="0" w:line="240" w:lineRule="auto"/>
              <w:rPr>
                <w:rFonts w:ascii="Arial" w:eastAsiaTheme="minorEastAsia" w:hAnsi="Arial" w:cs="Arial"/>
              </w:rPr>
            </w:pPr>
            <w:r w:rsidRPr="00EB210A">
              <w:rPr>
                <w:rFonts w:ascii="Arial" w:eastAsiaTheme="minorEastAsia" w:hAnsi="Arial" w:cs="Arial"/>
              </w:rPr>
              <w:t xml:space="preserve">hostel – Anchorage Hostel (Hamilton); </w:t>
            </w:r>
          </w:p>
          <w:p w14:paraId="4CB9651D" w14:textId="60D3533F" w:rsidR="00FC21B3" w:rsidRPr="00EB210A" w:rsidRDefault="00FC21B3"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corrective training – Turangi</w:t>
            </w:r>
          </w:p>
        </w:tc>
      </w:tr>
      <w:tr w:rsidR="00FC21B3" w:rsidRPr="00EB210A" w14:paraId="0C018A87" w14:textId="77777777" w:rsidTr="00FC21B3">
        <w:tc>
          <w:tcPr>
            <w:tcW w:w="2663" w:type="dxa"/>
          </w:tcPr>
          <w:p w14:paraId="75CAECD6" w14:textId="77777777" w:rsidR="00FC21B3" w:rsidRPr="00EB210A" w:rsidRDefault="00FC21B3"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Ethnicity</w:t>
            </w:r>
          </w:p>
        </w:tc>
        <w:tc>
          <w:tcPr>
            <w:tcW w:w="6256" w:type="dxa"/>
          </w:tcPr>
          <w:p w14:paraId="04ECD059" w14:textId="0ED129F7" w:rsidR="00FC21B3" w:rsidRPr="00EB210A" w:rsidRDefault="00704055"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New Zealand European</w:t>
            </w:r>
            <w:r w:rsidR="007A2797" w:rsidRPr="00EB210A">
              <w:rPr>
                <w:rFonts w:ascii="Arial" w:eastAsiaTheme="minorEastAsia" w:hAnsi="Arial" w:cs="Arial"/>
              </w:rPr>
              <w:t>.</w:t>
            </w:r>
          </w:p>
        </w:tc>
      </w:tr>
      <w:tr w:rsidR="00FC21B3" w:rsidRPr="00EB210A" w14:paraId="2B2C0B48" w14:textId="77777777" w:rsidTr="00FC21B3">
        <w:tc>
          <w:tcPr>
            <w:tcW w:w="2663" w:type="dxa"/>
          </w:tcPr>
          <w:p w14:paraId="322C0641" w14:textId="77777777" w:rsidR="00FC21B3" w:rsidRPr="00EB210A" w:rsidRDefault="00FC21B3"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Consolas" w:hAnsi="Arial" w:cs="Arial"/>
                <w:b/>
                <w:bCs/>
                <w:lang w:val="en-NZ"/>
              </w:rPr>
              <w:t>Whānau background</w:t>
            </w:r>
          </w:p>
        </w:tc>
        <w:tc>
          <w:tcPr>
            <w:tcW w:w="6256" w:type="dxa"/>
          </w:tcPr>
          <w:p w14:paraId="5DF8C1B4" w14:textId="0943A221" w:rsidR="00FC21B3" w:rsidRPr="00EB210A" w:rsidRDefault="00704055" w:rsidP="009E3ABA">
            <w:pPr>
              <w:pStyle w:val="List123"/>
              <w:numPr>
                <w:ilvl w:val="0"/>
                <w:numId w:val="0"/>
              </w:numPr>
              <w:spacing w:before="0" w:after="0" w:afterAutospacing="0" w:line="240" w:lineRule="auto"/>
              <w:rPr>
                <w:rFonts w:ascii="Arial" w:eastAsia="Consolas" w:hAnsi="Arial" w:cs="Arial"/>
                <w:lang w:val="en-NZ"/>
              </w:rPr>
            </w:pPr>
            <w:r w:rsidRPr="00EB210A">
              <w:rPr>
                <w:rFonts w:ascii="Arial" w:eastAsiaTheme="minorEastAsia" w:hAnsi="Arial" w:cs="Arial"/>
              </w:rPr>
              <w:t>One older sister</w:t>
            </w:r>
            <w:r w:rsidR="007A2797" w:rsidRPr="00EB210A">
              <w:rPr>
                <w:rFonts w:ascii="Arial" w:eastAsiaTheme="minorEastAsia" w:hAnsi="Arial" w:cs="Arial"/>
              </w:rPr>
              <w:t>.</w:t>
            </w:r>
          </w:p>
        </w:tc>
      </w:tr>
      <w:tr w:rsidR="00FC21B3" w:rsidRPr="00EB210A" w14:paraId="6CF51DF3" w14:textId="77777777" w:rsidTr="00FC21B3">
        <w:tc>
          <w:tcPr>
            <w:tcW w:w="2663" w:type="dxa"/>
          </w:tcPr>
          <w:p w14:paraId="53B98A6B" w14:textId="77777777" w:rsidR="00FC21B3" w:rsidRPr="00EB210A" w:rsidRDefault="00FC21B3" w:rsidP="009E3ABA">
            <w:pPr>
              <w:pStyle w:val="List123"/>
              <w:numPr>
                <w:ilvl w:val="0"/>
                <w:numId w:val="0"/>
              </w:numPr>
              <w:spacing w:before="0" w:after="0" w:afterAutospacing="0" w:line="240" w:lineRule="auto"/>
              <w:rPr>
                <w:rFonts w:ascii="Arial" w:eastAsia="Consolas" w:hAnsi="Arial" w:cs="Arial"/>
                <w:b/>
                <w:bCs/>
                <w:lang w:val="en-NZ"/>
              </w:rPr>
            </w:pPr>
            <w:r w:rsidRPr="00EB210A">
              <w:rPr>
                <w:rFonts w:ascii="Arial" w:eastAsia="Consolas" w:hAnsi="Arial" w:cs="Arial"/>
                <w:b/>
                <w:bCs/>
                <w:lang w:val="en-NZ"/>
              </w:rPr>
              <w:t>Currently</w:t>
            </w:r>
          </w:p>
        </w:tc>
        <w:tc>
          <w:tcPr>
            <w:tcW w:w="6256" w:type="dxa"/>
          </w:tcPr>
          <w:p w14:paraId="10000CBB" w14:textId="02AF84B7" w:rsidR="00FC21B3" w:rsidRPr="00EB210A" w:rsidRDefault="00704055" w:rsidP="009E3ABA">
            <w:pPr>
              <w:pStyle w:val="List123"/>
              <w:numPr>
                <w:ilvl w:val="0"/>
                <w:numId w:val="0"/>
              </w:numPr>
              <w:spacing w:before="0" w:after="0" w:afterAutospacing="0" w:line="240" w:lineRule="auto"/>
              <w:rPr>
                <w:rFonts w:ascii="Arial" w:eastAsia="Consolas" w:hAnsi="Arial" w:cs="Arial"/>
                <w:i/>
                <w:iCs/>
                <w:lang w:val="en-NZ"/>
              </w:rPr>
            </w:pPr>
            <w:r w:rsidRPr="00EB210A">
              <w:rPr>
                <w:rFonts w:ascii="Arial" w:eastAsiaTheme="minorEastAsia" w:hAnsi="Arial" w:cs="Arial"/>
              </w:rPr>
              <w:t>Reunited with his sister in 1997 after separation</w:t>
            </w:r>
            <w:r w:rsidR="007A2797" w:rsidRPr="00EB210A">
              <w:rPr>
                <w:rFonts w:ascii="Arial" w:eastAsiaTheme="minorEastAsia" w:hAnsi="Arial" w:cs="Arial"/>
              </w:rPr>
              <w:t>.</w:t>
            </w:r>
          </w:p>
        </w:tc>
      </w:tr>
    </w:tbl>
    <w:p w14:paraId="4A3B766D" w14:textId="5F3A9430" w:rsidR="4DAE457C" w:rsidRPr="00EB210A" w:rsidRDefault="4DAE457C" w:rsidP="009E3ABA">
      <w:pPr>
        <w:pStyle w:val="List123"/>
        <w:numPr>
          <w:ilvl w:val="0"/>
          <w:numId w:val="0"/>
        </w:numPr>
        <w:rPr>
          <w:rFonts w:ascii="Arial" w:eastAsiaTheme="minorEastAsia" w:hAnsi="Arial" w:cs="Arial"/>
        </w:rPr>
      </w:pPr>
      <w:r w:rsidRPr="00EB210A">
        <w:rPr>
          <w:rFonts w:ascii="Arial" w:eastAsiaTheme="minorEastAsia" w:hAnsi="Arial" w:cs="Arial"/>
        </w:rPr>
        <w:t>I had meningitis when I was very young, and my mother told me I got mild brain damage as a result. At five years old I was described by a paediatrician as being “a typical example of the hyperactive, minimally brain damaged child with compulsive behaviour and minimal powers of concentration</w:t>
      </w:r>
      <w:r w:rsidR="003A46A6" w:rsidRPr="00EB210A">
        <w:rPr>
          <w:rFonts w:ascii="Arial" w:eastAsiaTheme="minorEastAsia" w:hAnsi="Arial" w:cs="Arial"/>
        </w:rPr>
        <w:t>.</w:t>
      </w:r>
      <w:r w:rsidRPr="00EB210A">
        <w:rPr>
          <w:rFonts w:ascii="Arial" w:eastAsiaTheme="minorEastAsia" w:hAnsi="Arial" w:cs="Arial"/>
        </w:rPr>
        <w:t xml:space="preserve">” </w:t>
      </w:r>
    </w:p>
    <w:p w14:paraId="206F1526" w14:textId="25C44AFF" w:rsidR="4DAE457C" w:rsidRPr="00EB210A" w:rsidRDefault="4DAE457C"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I would’ve been okay though, if not for Marylands School. </w:t>
      </w:r>
    </w:p>
    <w:p w14:paraId="04105AF8" w14:textId="06E9776C" w:rsidR="4DAE457C" w:rsidRPr="00EB210A" w:rsidRDefault="00EA4A98" w:rsidP="009E3ABA">
      <w:pPr>
        <w:pStyle w:val="List123"/>
        <w:numPr>
          <w:ilvl w:val="0"/>
          <w:numId w:val="0"/>
        </w:numPr>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68" behindDoc="0" locked="0" layoutInCell="1" allowOverlap="1" wp14:anchorId="5634AB05" wp14:editId="3D0B164D">
            <wp:simplePos x="0" y="0"/>
            <wp:positionH relativeFrom="margin">
              <wp:posOffset>-35626</wp:posOffset>
            </wp:positionH>
            <wp:positionV relativeFrom="paragraph">
              <wp:posOffset>2221404</wp:posOffset>
            </wp:positionV>
            <wp:extent cx="294640" cy="25146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4DAE457C" w:rsidRPr="00EB210A">
        <w:rPr>
          <w:rFonts w:ascii="Arial" w:eastAsiaTheme="minorEastAsia" w:hAnsi="Arial" w:cs="Arial"/>
        </w:rPr>
        <w:t xml:space="preserve">My early years weren’t happy, and my sister and I were taken away by Child Welfare and separated. I didn’t see her again until I was an adult and she tracked me down. My mother had problems and Social Welfare didn’t want me to be placed with my dad, even though he repeatedly asked to have contact with me. The few times I was allowed to live with him, everything went smoothly. </w:t>
      </w:r>
    </w:p>
    <w:p w14:paraId="10D3BC4B" w14:textId="17464379" w:rsidR="4DAE457C" w:rsidRPr="00EB210A" w:rsidRDefault="4DAE457C" w:rsidP="009E3ABA">
      <w:pPr>
        <w:pStyle w:val="List123"/>
        <w:numPr>
          <w:ilvl w:val="0"/>
          <w:numId w:val="0"/>
        </w:numPr>
        <w:rPr>
          <w:rFonts w:ascii="Arial" w:eastAsiaTheme="minorEastAsia" w:hAnsi="Arial" w:cs="Arial"/>
        </w:rPr>
      </w:pPr>
      <w:r w:rsidRPr="00EB210A">
        <w:rPr>
          <w:rFonts w:ascii="Arial" w:eastAsiaTheme="minorEastAsia" w:hAnsi="Arial" w:cs="Arial"/>
        </w:rPr>
        <w:lastRenderedPageBreak/>
        <w:t xml:space="preserve">I was six when I was sent to Marylands, the youngest boy there. On my first day, someone had defecated in the gym and one of the </w:t>
      </w:r>
      <w:r w:rsidR="00FF2888" w:rsidRPr="00EB210A">
        <w:rPr>
          <w:rFonts w:ascii="Arial" w:eastAsiaTheme="minorEastAsia" w:hAnsi="Arial" w:cs="Arial"/>
        </w:rPr>
        <w:t>b</w:t>
      </w:r>
      <w:r w:rsidRPr="00EB210A">
        <w:rPr>
          <w:rFonts w:ascii="Arial" w:eastAsiaTheme="minorEastAsia" w:hAnsi="Arial" w:cs="Arial"/>
        </w:rPr>
        <w:t xml:space="preserve">rothers accused me of doing it. He physically rubbed my face in the faeces. All the other boys laughed at me. </w:t>
      </w:r>
    </w:p>
    <w:p w14:paraId="11ED8A37" w14:textId="34802B5B" w:rsidR="4DAE457C" w:rsidRPr="00EB210A" w:rsidRDefault="4DAE457C"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Brother McGrath was a sexual predator. The first time he sexually abused me, I was sitting on his knee in the TV room. There were other boys there, and he started ‘twitching’ his penis against my buttocks. It was like he was acting out some of his fantasies. Later that evening he told me to come into his room, where he sexually abused me. I was horrified and scared. I went to one of the other </w:t>
      </w:r>
      <w:r w:rsidR="00FF2888" w:rsidRPr="00EB210A">
        <w:rPr>
          <w:rFonts w:ascii="Arial" w:eastAsiaTheme="minorEastAsia" w:hAnsi="Arial" w:cs="Arial"/>
        </w:rPr>
        <w:t>b</w:t>
      </w:r>
      <w:r w:rsidRPr="00EB210A">
        <w:rPr>
          <w:rFonts w:ascii="Arial" w:eastAsiaTheme="minorEastAsia" w:hAnsi="Arial" w:cs="Arial"/>
        </w:rPr>
        <w:t xml:space="preserve">rothers to tell him what happened, but he told me not to stir up trouble. I was beaten by one of the other </w:t>
      </w:r>
      <w:r w:rsidR="00FF2888" w:rsidRPr="00EB210A">
        <w:rPr>
          <w:rFonts w:ascii="Arial" w:eastAsiaTheme="minorEastAsia" w:hAnsi="Arial" w:cs="Arial"/>
        </w:rPr>
        <w:t>b</w:t>
      </w:r>
      <w:r w:rsidRPr="00EB210A">
        <w:rPr>
          <w:rFonts w:ascii="Arial" w:eastAsiaTheme="minorEastAsia" w:hAnsi="Arial" w:cs="Arial"/>
        </w:rPr>
        <w:t xml:space="preserve">rothers for </w:t>
      </w:r>
      <w:r w:rsidR="00A86C63" w:rsidRPr="00EB210A">
        <w:rPr>
          <w:rFonts w:ascii="Arial" w:eastAsiaTheme="minorEastAsia" w:hAnsi="Arial" w:cs="Arial"/>
        </w:rPr>
        <w:t>‘</w:t>
      </w:r>
      <w:r w:rsidRPr="00EB210A">
        <w:rPr>
          <w:rFonts w:ascii="Arial" w:eastAsiaTheme="minorEastAsia" w:hAnsi="Arial" w:cs="Arial"/>
        </w:rPr>
        <w:t>telling lies</w:t>
      </w:r>
      <w:r w:rsidR="00A86C63" w:rsidRPr="00EB210A">
        <w:rPr>
          <w:rFonts w:ascii="Arial" w:eastAsiaTheme="minorEastAsia" w:hAnsi="Arial" w:cs="Arial"/>
        </w:rPr>
        <w:t>’</w:t>
      </w:r>
      <w:r w:rsidRPr="00EB210A">
        <w:rPr>
          <w:rFonts w:ascii="Arial" w:eastAsiaTheme="minorEastAsia" w:hAnsi="Arial" w:cs="Arial"/>
        </w:rPr>
        <w:t xml:space="preserve"> about Brother McGrath. </w:t>
      </w:r>
    </w:p>
    <w:p w14:paraId="607C084E" w14:textId="1740B691" w:rsidR="4DAE457C" w:rsidRPr="00EB210A" w:rsidRDefault="4DAE457C"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Then Brother McGrath beat me – he stripped me naked and beat me with a cane. I was curled up in a ball on the ground. He beat me so severely that my knees cracked, and I still have scars. He then sodomised me, either with his finger, penis or the cane – I’m not sure. </w:t>
      </w:r>
    </w:p>
    <w:p w14:paraId="3D87A629" w14:textId="48DEECDE" w:rsidR="4DAE457C" w:rsidRPr="00EB210A" w:rsidRDefault="4DAE457C" w:rsidP="009E3ABA">
      <w:pPr>
        <w:pStyle w:val="List123"/>
        <w:numPr>
          <w:ilvl w:val="0"/>
          <w:numId w:val="0"/>
        </w:numPr>
        <w:rPr>
          <w:rFonts w:ascii="Arial" w:eastAsiaTheme="minorEastAsia" w:hAnsi="Arial" w:cs="Arial"/>
        </w:rPr>
      </w:pPr>
      <w:r w:rsidRPr="00EB210A">
        <w:rPr>
          <w:rFonts w:ascii="Arial" w:eastAsiaTheme="minorEastAsia" w:hAnsi="Arial" w:cs="Arial"/>
        </w:rPr>
        <w:t>Brother McGrath always wanted to come into the dormitory and ‘cuddle’ us boys. If I refused, the next day I’</w:t>
      </w:r>
      <w:r w:rsidR="004115C8">
        <w:rPr>
          <w:rFonts w:ascii="Arial" w:eastAsiaTheme="minorEastAsia" w:hAnsi="Arial" w:cs="Arial"/>
        </w:rPr>
        <w:t>d</w:t>
      </w:r>
      <w:r w:rsidRPr="00EB210A">
        <w:rPr>
          <w:rFonts w:ascii="Arial" w:eastAsiaTheme="minorEastAsia" w:hAnsi="Arial" w:cs="Arial"/>
        </w:rPr>
        <w:t xml:space="preserve"> get a beating from him. He would strip me naked, beat the crap out of me, then sexually abuse me. He always threatened me to keep my mouth shut and told me that no</w:t>
      </w:r>
      <w:r w:rsidR="00001CDA" w:rsidRPr="00EB210A">
        <w:rPr>
          <w:rFonts w:ascii="Arial" w:eastAsiaTheme="minorEastAsia" w:hAnsi="Arial" w:cs="Arial"/>
        </w:rPr>
        <w:t xml:space="preserve"> </w:t>
      </w:r>
      <w:r w:rsidRPr="00EB210A">
        <w:rPr>
          <w:rFonts w:ascii="Arial" w:eastAsiaTheme="minorEastAsia" w:hAnsi="Arial" w:cs="Arial"/>
        </w:rPr>
        <w:t xml:space="preserve">one would believe me if I said anything. </w:t>
      </w:r>
    </w:p>
    <w:p w14:paraId="36455147" w14:textId="2FE9A79B" w:rsidR="4DAE457C" w:rsidRPr="00EB210A" w:rsidRDefault="4DAE457C"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Once I ran away and he caught me. He beat me, then locked me in a room for a month. I got one meal per day – of mashed potatoes. He took everything out of the room except the mattress and sheets. He sexually abused me in that room, too. I used to scream and yell for ages in there. </w:t>
      </w:r>
    </w:p>
    <w:p w14:paraId="6FFF6600" w14:textId="3700ECCA" w:rsidR="4DAE457C" w:rsidRPr="00EB210A" w:rsidRDefault="4DAE457C"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Brother McGrath would also kick me between my legs. One time my testicles got really swollen. I thought I couldn’t have kids – so later in life when my son was born, it was a real shock. </w:t>
      </w:r>
    </w:p>
    <w:p w14:paraId="243FCEFB" w14:textId="3D24A060" w:rsidR="4DAE457C" w:rsidRPr="00EB210A" w:rsidRDefault="4DAE457C" w:rsidP="009E3ABA">
      <w:pPr>
        <w:pStyle w:val="List123"/>
        <w:numPr>
          <w:ilvl w:val="0"/>
          <w:numId w:val="0"/>
        </w:numPr>
        <w:rPr>
          <w:rFonts w:ascii="Arial" w:eastAsiaTheme="minorEastAsia" w:hAnsi="Arial" w:cs="Arial"/>
        </w:rPr>
      </w:pPr>
      <w:r w:rsidRPr="00EB210A">
        <w:rPr>
          <w:rFonts w:ascii="Arial" w:eastAsiaTheme="minorEastAsia" w:hAnsi="Arial" w:cs="Arial"/>
        </w:rPr>
        <w:t>When I was 10 years old, Brother McGrath caught me holding a pack of cigarettes belonging to another boy. As punishment, he made me sit in front of all the boys and smoke a whole pack of cigarettes. He made me inhale the smoke on each puff. This started my addiction to cigarettes.</w:t>
      </w:r>
    </w:p>
    <w:p w14:paraId="03DA7C2B" w14:textId="7CD03CAD" w:rsidR="4DAE457C" w:rsidRPr="00EB210A" w:rsidRDefault="4DAE457C"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My father wasn’t allowed to visit me at Marylands. My mother did visit me but because I’d had so many different placements in care, I hadn’t seen her for four years and I thought she was just another foster mother. </w:t>
      </w:r>
    </w:p>
    <w:p w14:paraId="261B10F3" w14:textId="064D15FF" w:rsidR="4DAE457C" w:rsidRPr="00EB210A" w:rsidRDefault="4DAE457C"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Social workers didn’t care. I reported the abuse, and watched them write it up, but it’s not even in my social welfare file. Nobody listened, I was just sent back to Marylands. </w:t>
      </w:r>
    </w:p>
    <w:p w14:paraId="6DF8A553" w14:textId="4DF2F0C1" w:rsidR="4DAE457C" w:rsidRPr="00EB210A" w:rsidRDefault="4DAE457C"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The </w:t>
      </w:r>
      <w:r w:rsidR="00FF2888" w:rsidRPr="00EB210A">
        <w:rPr>
          <w:rFonts w:ascii="Arial" w:eastAsiaTheme="minorEastAsia" w:hAnsi="Arial" w:cs="Arial"/>
        </w:rPr>
        <w:t>b</w:t>
      </w:r>
      <w:r w:rsidRPr="00EB210A">
        <w:rPr>
          <w:rFonts w:ascii="Arial" w:eastAsiaTheme="minorEastAsia" w:hAnsi="Arial" w:cs="Arial"/>
        </w:rPr>
        <w:t xml:space="preserve">rothers were treated like a law unto themselves. Brother McGrath had left the country by 1981 but he went on to sexually and physically abuse dozens of boys. The State should take some responsibility for this, because I told them he was an abuser. </w:t>
      </w:r>
    </w:p>
    <w:p w14:paraId="377EC8C2" w14:textId="3E9C9124" w:rsidR="4DAE457C" w:rsidRPr="00EB210A" w:rsidRDefault="00EA4A98" w:rsidP="009E3ABA">
      <w:pPr>
        <w:pStyle w:val="List123"/>
        <w:numPr>
          <w:ilvl w:val="0"/>
          <w:numId w:val="0"/>
        </w:numPr>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69" behindDoc="0" locked="0" layoutInCell="1" allowOverlap="1" wp14:anchorId="527B13DB" wp14:editId="5A43667A">
            <wp:simplePos x="0" y="0"/>
            <wp:positionH relativeFrom="margin">
              <wp:posOffset>-106878</wp:posOffset>
            </wp:positionH>
            <wp:positionV relativeFrom="paragraph">
              <wp:posOffset>1051345</wp:posOffset>
            </wp:positionV>
            <wp:extent cx="294640" cy="25146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4DAE457C" w:rsidRPr="00EB210A">
        <w:rPr>
          <w:rFonts w:ascii="Arial" w:eastAsiaTheme="minorEastAsia" w:hAnsi="Arial" w:cs="Arial"/>
        </w:rPr>
        <w:t xml:space="preserve">I went to many other care institutions as well as Marylands. I became depressed, I tried to take my own life at nine years old and I was angry, with a death wish because of all the rejection. I was only 13 when I was admitted to Carrington Hospital for psychiatric assessment, then I went to Lake Alice. </w:t>
      </w:r>
    </w:p>
    <w:p w14:paraId="5388AAB6" w14:textId="7CDFB3BA" w:rsidR="4DAE457C" w:rsidRPr="00EB210A" w:rsidRDefault="4DAE457C" w:rsidP="009E3ABA">
      <w:pPr>
        <w:pStyle w:val="List123"/>
        <w:numPr>
          <w:ilvl w:val="0"/>
          <w:numId w:val="0"/>
        </w:numPr>
        <w:rPr>
          <w:rFonts w:ascii="Arial" w:eastAsiaTheme="minorEastAsia" w:hAnsi="Arial" w:cs="Arial"/>
        </w:rPr>
      </w:pPr>
      <w:r w:rsidRPr="00EB210A">
        <w:rPr>
          <w:rFonts w:ascii="Arial" w:eastAsiaTheme="minorEastAsia" w:hAnsi="Arial" w:cs="Arial"/>
        </w:rPr>
        <w:lastRenderedPageBreak/>
        <w:t xml:space="preserve">As an adult, I was in prison more often than not. I’d learned to survive behind closed doors, because I’d become institutionalised. When I was out in the community, I couldn’t cope, so I committed crimes just so I could get back into jail. I’d been in institutions for so much of my childhood – they were just preparation for prison. </w:t>
      </w:r>
    </w:p>
    <w:p w14:paraId="782B3374" w14:textId="46CE11F8" w:rsidR="4DAE457C" w:rsidRPr="00EB210A" w:rsidRDefault="4DAE457C"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Because of being in care, I had PTSD and chronic anxiety. I’m angry that throughout my childhood I was put in danger and into situations where I was harmed. I’m angry I wasn’t heard, and that my father was not given a decent chance with me. Things would have been different if I’d been placed with my dad. I suffer from nightmares and flashbacks about everything I’ve experienced, all rolled into one. </w:t>
      </w:r>
    </w:p>
    <w:p w14:paraId="0B35092F" w14:textId="389FE9F3" w:rsidR="4DAE457C" w:rsidRPr="00EB210A" w:rsidRDefault="4DAE457C"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I gave evidence in the two Marylands trials and after that I started trying to change myself so I could stay out of prison once I got released. I got out in 2011 and I haven’t been back to prison since then. </w:t>
      </w:r>
    </w:p>
    <w:p w14:paraId="20CFDAB7" w14:textId="4BD51FF3" w:rsidR="4DAE457C" w:rsidRPr="00EB210A" w:rsidRDefault="4DAE457C" w:rsidP="009E3ABA">
      <w:pPr>
        <w:pStyle w:val="List123"/>
        <w:numPr>
          <w:ilvl w:val="0"/>
          <w:numId w:val="0"/>
        </w:numPr>
        <w:rPr>
          <w:rFonts w:ascii="Arial" w:eastAsiaTheme="minorEastAsia" w:hAnsi="Arial" w:cs="Arial"/>
        </w:rPr>
      </w:pPr>
      <w:r w:rsidRPr="00EB210A">
        <w:rPr>
          <w:rFonts w:ascii="Arial" w:eastAsiaTheme="minorEastAsia" w:hAnsi="Arial" w:cs="Arial"/>
        </w:rPr>
        <w:t xml:space="preserve">Before, when I spoke up about Marylands, which resulted in Brother McGrath and Brother Moloney being convicted, I was only acting as the speaker for my demons. The full story couldn’t come out about how powerful the </w:t>
      </w:r>
      <w:r w:rsidR="00FF2888" w:rsidRPr="00EB210A">
        <w:rPr>
          <w:rFonts w:ascii="Arial" w:eastAsiaTheme="minorEastAsia" w:hAnsi="Arial" w:cs="Arial"/>
        </w:rPr>
        <w:t>b</w:t>
      </w:r>
      <w:r w:rsidRPr="00EB210A">
        <w:rPr>
          <w:rFonts w:ascii="Arial" w:eastAsiaTheme="minorEastAsia" w:hAnsi="Arial" w:cs="Arial"/>
        </w:rPr>
        <w:t xml:space="preserve">rothers were – they had us all to themselves, and they could hurt any defenceless little kid they liked. Now, I want my demons to be able to speak out about what happened in full detail. I want to be heard. I want justice to be served for all of us who were hurt by these monsters. </w:t>
      </w:r>
    </w:p>
    <w:p w14:paraId="6525C7A3" w14:textId="0D28AC06" w:rsidR="4C59DB40" w:rsidRPr="00EB210A" w:rsidRDefault="4C59DB40" w:rsidP="009E3ABA">
      <w:pPr>
        <w:pStyle w:val="List123"/>
        <w:numPr>
          <w:ilvl w:val="0"/>
          <w:numId w:val="0"/>
        </w:numPr>
        <w:ind w:left="567"/>
        <w:rPr>
          <w:rFonts w:ascii="Arial" w:eastAsiaTheme="minorEastAsia" w:hAnsi="Arial" w:cs="Arial"/>
          <w:b/>
        </w:rPr>
      </w:pPr>
    </w:p>
    <w:p w14:paraId="2D4B5F04" w14:textId="4C6F0662" w:rsidR="4C59DB40" w:rsidRPr="00EB210A" w:rsidRDefault="4C59DB40" w:rsidP="009E3ABA">
      <w:pPr>
        <w:pStyle w:val="List123"/>
        <w:numPr>
          <w:ilvl w:val="0"/>
          <w:numId w:val="0"/>
        </w:numPr>
        <w:ind w:left="633"/>
        <w:rPr>
          <w:rFonts w:ascii="Arial" w:eastAsiaTheme="minorEastAsia" w:hAnsi="Arial" w:cs="Arial"/>
        </w:rPr>
      </w:pPr>
    </w:p>
    <w:p w14:paraId="12C37A42" w14:textId="364EE80A" w:rsidR="00AE40B4" w:rsidRPr="00EB210A" w:rsidRDefault="00EA4A98" w:rsidP="009E3ABA">
      <w:pPr>
        <w:spacing w:after="240"/>
        <w:rPr>
          <w:rFonts w:ascii="Arial" w:eastAsiaTheme="minorEastAsia" w:hAnsi="Arial" w:cs="Arial"/>
          <w:b/>
          <w:bCs/>
          <w:sz w:val="32"/>
          <w:szCs w:val="32"/>
        </w:rPr>
      </w:pPr>
      <w:bookmarkStart w:id="864" w:name="_Toc127781913"/>
      <w:r w:rsidRPr="00EB210A">
        <w:rPr>
          <w:rFonts w:asciiTheme="minorHAnsi" w:eastAsia="Calibri" w:hAnsiTheme="minorHAnsi" w:cstheme="minorHAnsi"/>
          <w:noProof/>
          <w:sz w:val="16"/>
          <w:szCs w:val="16"/>
          <w:lang w:val="en-GB"/>
        </w:rPr>
        <w:drawing>
          <wp:anchor distT="0" distB="0" distL="114300" distR="114300" simplePos="0" relativeHeight="251658270" behindDoc="0" locked="0" layoutInCell="1" allowOverlap="1" wp14:anchorId="11E32BDF" wp14:editId="2A8393CA">
            <wp:simplePos x="0" y="0"/>
            <wp:positionH relativeFrom="margin">
              <wp:posOffset>-23751</wp:posOffset>
            </wp:positionH>
            <wp:positionV relativeFrom="paragraph">
              <wp:posOffset>4215740</wp:posOffset>
            </wp:positionV>
            <wp:extent cx="294640" cy="25146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0B4" w:rsidRPr="00EB210A">
        <w:rPr>
          <w:rFonts w:ascii="Arial" w:hAnsi="Arial" w:cs="Arial"/>
        </w:rPr>
        <w:br w:type="page"/>
      </w:r>
    </w:p>
    <w:p w14:paraId="5E72C88D" w14:textId="77777777" w:rsidR="00127C81" w:rsidRPr="00EB210A" w:rsidRDefault="00127C81" w:rsidP="001D20ED">
      <w:pPr>
        <w:pStyle w:val="Heading2"/>
      </w:pPr>
      <w:bookmarkStart w:id="865" w:name="_Toc139968106"/>
      <w:bookmarkStart w:id="866" w:name="_Toc139968503"/>
      <w:r w:rsidRPr="00EB210A">
        <w:lastRenderedPageBreak/>
        <w:t>Upoko Tuarima: Ngā nawe me ngā Kawenga</w:t>
      </w:r>
      <w:bookmarkEnd w:id="865"/>
      <w:bookmarkEnd w:id="866"/>
    </w:p>
    <w:p w14:paraId="066110A4" w14:textId="172E189C" w:rsidR="004C4781" w:rsidRPr="00EB210A" w:rsidRDefault="004C4781" w:rsidP="001D20ED">
      <w:pPr>
        <w:pStyle w:val="Heading2"/>
      </w:pPr>
      <w:bookmarkStart w:id="867" w:name="_Toc139968107"/>
      <w:bookmarkStart w:id="868" w:name="_Toc139968504"/>
      <w:r w:rsidRPr="00EB210A">
        <w:t>Chapter Five: Complaints and Accountability</w:t>
      </w:r>
      <w:bookmarkEnd w:id="864"/>
      <w:bookmarkEnd w:id="867"/>
      <w:bookmarkEnd w:id="868"/>
      <w:r w:rsidRPr="00EB210A">
        <w:t xml:space="preserve"> </w:t>
      </w:r>
      <w:bookmarkEnd w:id="851"/>
      <w:bookmarkEnd w:id="852"/>
      <w:bookmarkEnd w:id="853"/>
      <w:bookmarkEnd w:id="854"/>
      <w:bookmarkEnd w:id="855"/>
      <w:bookmarkEnd w:id="856"/>
      <w:bookmarkEnd w:id="857"/>
      <w:bookmarkEnd w:id="858"/>
      <w:bookmarkEnd w:id="859"/>
      <w:bookmarkEnd w:id="860"/>
      <w:bookmarkEnd w:id="861"/>
      <w:bookmarkEnd w:id="862"/>
      <w:bookmarkEnd w:id="863"/>
    </w:p>
    <w:p w14:paraId="0AA4FCCA" w14:textId="77777777" w:rsidR="003C4D08" w:rsidRPr="00EB210A" w:rsidRDefault="00127C81" w:rsidP="003B0D0B">
      <w:pPr>
        <w:pStyle w:val="Heading3"/>
      </w:pPr>
      <w:bookmarkStart w:id="869" w:name="_Toc139968108"/>
      <w:bookmarkStart w:id="870" w:name="_Toc139968505"/>
      <w:bookmarkStart w:id="871" w:name="_Toc415153992"/>
      <w:bookmarkStart w:id="872" w:name="_Toc664155059"/>
      <w:bookmarkStart w:id="873" w:name="_Toc1063596693"/>
      <w:bookmarkStart w:id="874" w:name="_Toc1911007257"/>
      <w:bookmarkStart w:id="875" w:name="_Toc40033222"/>
      <w:bookmarkStart w:id="876" w:name="_Toc1197836119"/>
      <w:bookmarkStart w:id="877" w:name="_Toc1289760317"/>
      <w:bookmarkStart w:id="878" w:name="_Toc114994047"/>
      <w:bookmarkStart w:id="879" w:name="_Toc259305252"/>
      <w:bookmarkStart w:id="880" w:name="_Toc1964373453"/>
      <w:bookmarkStart w:id="881" w:name="_Toc803960143"/>
      <w:bookmarkStart w:id="882" w:name="_Toc1275440550"/>
      <w:bookmarkStart w:id="883" w:name="_Toc516699231"/>
      <w:bookmarkStart w:id="884" w:name="_Toc127781914"/>
      <w:r w:rsidRPr="00EB210A">
        <w:t>Whakatakinga</w:t>
      </w:r>
      <w:bookmarkEnd w:id="869"/>
      <w:bookmarkEnd w:id="870"/>
      <w:r w:rsidRPr="00EB210A">
        <w:t xml:space="preserve"> </w:t>
      </w:r>
    </w:p>
    <w:p w14:paraId="658F9285" w14:textId="032A5900" w:rsidR="004C4781" w:rsidRPr="00EB210A" w:rsidRDefault="14C99B79" w:rsidP="003B0D0B">
      <w:pPr>
        <w:pStyle w:val="Heading3"/>
      </w:pPr>
      <w:bookmarkStart w:id="885" w:name="_Toc139968109"/>
      <w:bookmarkStart w:id="886" w:name="_Toc139968506"/>
      <w:r w:rsidRPr="00EB210A">
        <w:t>Introduction</w:t>
      </w:r>
      <w:bookmarkEnd w:id="885"/>
      <w:bookmarkEnd w:id="886"/>
      <w:r w:rsidRPr="00EB210A">
        <w:t xml:space="preserve"> </w:t>
      </w:r>
    </w:p>
    <w:p w14:paraId="74A1774B" w14:textId="5CD0A2DD"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hAnsi="Arial" w:cs="Arial"/>
        </w:rPr>
        <w:t>Despite few visits by social workers to Marylands and Hebron Trust, some boys did manage to tell social workers about the abuse inflicted on them. In most cases, however, social workers did not believe them. Some social workers made a record of the allegations, but as far as we can tell, the Department of Social Welfare did nothing more than file the information away.</w:t>
      </w:r>
    </w:p>
    <w:p w14:paraId="2D0B1800" w14:textId="08312CA0" w:rsidR="004C4781" w:rsidRPr="00EB210A" w:rsidRDefault="0EAE10B3" w:rsidP="008333FA">
      <w:pPr>
        <w:pStyle w:val="List123"/>
        <w:numPr>
          <w:ilvl w:val="0"/>
          <w:numId w:val="44"/>
        </w:numPr>
        <w:ind w:left="720" w:hanging="720"/>
        <w:rPr>
          <w:rFonts w:ascii="Arial" w:eastAsia="Times New Roman" w:hAnsi="Arial" w:cs="Arial"/>
        </w:rPr>
      </w:pPr>
      <w:r w:rsidRPr="00EB210A">
        <w:rPr>
          <w:rFonts w:ascii="Arial" w:hAnsi="Arial" w:cs="Arial"/>
        </w:rPr>
        <w:t>Children</w:t>
      </w:r>
      <w:r w:rsidRPr="00EB210A">
        <w:rPr>
          <w:rFonts w:ascii="Arial" w:eastAsiaTheme="minorEastAsia" w:hAnsi="Arial" w:cs="Arial"/>
        </w:rPr>
        <w:t xml:space="preserve"> also managed to tell teachers and the police, but no steps were taken to intervene and in most cases the boys were not believed. </w:t>
      </w:r>
    </w:p>
    <w:p w14:paraId="7CB02FE2" w14:textId="69C7993A" w:rsidR="004C4781" w:rsidRPr="00EB210A" w:rsidRDefault="0EAE10B3" w:rsidP="008333FA">
      <w:pPr>
        <w:pStyle w:val="List123"/>
        <w:numPr>
          <w:ilvl w:val="0"/>
          <w:numId w:val="44"/>
        </w:numPr>
        <w:ind w:left="720" w:hanging="720"/>
        <w:rPr>
          <w:rFonts w:ascii="Arial" w:eastAsia="Times New Roman" w:hAnsi="Arial" w:cs="Arial"/>
        </w:rPr>
      </w:pPr>
      <w:r w:rsidRPr="00EB210A">
        <w:rPr>
          <w:rFonts w:ascii="Arial" w:eastAsiaTheme="minorEastAsia" w:hAnsi="Arial" w:cs="Arial"/>
        </w:rPr>
        <w:t xml:space="preserve">The Inquiry looked into what happened with the many disclosures and complaints raised, the steps taken by survivors, their whānau and support networks to continue to raise complaints and what the State and Order did or did not do. We also inquired into what redress some survivors received. Finally, we have formed a view on </w:t>
      </w:r>
      <w:r w:rsidR="00B761EF" w:rsidRPr="00EB210A">
        <w:rPr>
          <w:rFonts w:ascii="Arial" w:eastAsiaTheme="minorEastAsia" w:hAnsi="Arial" w:cs="Arial"/>
        </w:rPr>
        <w:t>the</w:t>
      </w:r>
      <w:r w:rsidRPr="00EB210A">
        <w:rPr>
          <w:rFonts w:ascii="Arial" w:eastAsia="Times New Roman" w:hAnsi="Arial" w:cs="Arial"/>
        </w:rPr>
        <w:t xml:space="preserve"> human rights obligations and te Tiriti o Waitangi obligations owed </w:t>
      </w:r>
      <w:r w:rsidR="00AA0220" w:rsidRPr="00EB210A">
        <w:rPr>
          <w:rFonts w:ascii="Arial" w:eastAsia="Times New Roman" w:hAnsi="Arial" w:cs="Arial"/>
        </w:rPr>
        <w:t>by the Crown</w:t>
      </w:r>
      <w:r w:rsidR="002F2DF8" w:rsidRPr="00EB210A">
        <w:rPr>
          <w:rFonts w:ascii="Arial" w:eastAsia="Times New Roman" w:hAnsi="Arial" w:cs="Arial"/>
        </w:rPr>
        <w:t>, the Church</w:t>
      </w:r>
      <w:r w:rsidR="00AA0220" w:rsidRPr="00EB210A">
        <w:rPr>
          <w:rFonts w:ascii="Arial" w:eastAsia="Times New Roman" w:hAnsi="Arial" w:cs="Arial"/>
        </w:rPr>
        <w:t xml:space="preserve"> and the Order to</w:t>
      </w:r>
      <w:r w:rsidRPr="00EB210A">
        <w:rPr>
          <w:rFonts w:ascii="Arial" w:eastAsia="Times New Roman" w:hAnsi="Arial" w:cs="Arial"/>
        </w:rPr>
        <w:t xml:space="preserve"> those in care at Marylands and Hebron Trust. </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1A62EDBA" w14:textId="77777777" w:rsidR="003C4D08" w:rsidRPr="00EB210A" w:rsidRDefault="00455899" w:rsidP="00C11D3C">
      <w:pPr>
        <w:pStyle w:val="Heading4"/>
      </w:pPr>
      <w:bookmarkStart w:id="887" w:name="_Toc139968110"/>
      <w:bookmarkStart w:id="888" w:name="_Toc139968507"/>
      <w:r w:rsidRPr="00EB210A">
        <w:t>Te whakautu a te Kāwanatanga ki ngā nawe mō ngā tūkinotanga</w:t>
      </w:r>
      <w:bookmarkEnd w:id="887"/>
      <w:bookmarkEnd w:id="888"/>
      <w:r w:rsidR="00A37D56" w:rsidRPr="00EB210A">
        <w:t xml:space="preserve"> </w:t>
      </w:r>
    </w:p>
    <w:p w14:paraId="7774E4EC" w14:textId="2F84F2CA" w:rsidR="004C4781" w:rsidRPr="00EB210A" w:rsidRDefault="14C99B79" w:rsidP="00C11D3C">
      <w:pPr>
        <w:pStyle w:val="Heading4"/>
        <w:rPr>
          <w:i/>
        </w:rPr>
      </w:pPr>
      <w:bookmarkStart w:id="889" w:name="_Toc139968111"/>
      <w:bookmarkStart w:id="890" w:name="_Toc139968508"/>
      <w:r w:rsidRPr="00EB210A">
        <w:t>Responses</w:t>
      </w:r>
      <w:r w:rsidR="0A545B3A" w:rsidRPr="00EB210A">
        <w:t xml:space="preserve"> by the State </w:t>
      </w:r>
      <w:r w:rsidRPr="00EB210A">
        <w:t xml:space="preserve">to complaints </w:t>
      </w:r>
      <w:r w:rsidR="0A545B3A" w:rsidRPr="00EB210A">
        <w:t>of abuse</w:t>
      </w:r>
      <w:bookmarkEnd w:id="889"/>
      <w:bookmarkEnd w:id="890"/>
    </w:p>
    <w:p w14:paraId="02E190F9" w14:textId="6BBDFEAA" w:rsidR="004C4781" w:rsidRPr="00EB210A" w:rsidRDefault="677D9324" w:rsidP="008333FA">
      <w:pPr>
        <w:pStyle w:val="List123"/>
        <w:numPr>
          <w:ilvl w:val="0"/>
          <w:numId w:val="44"/>
        </w:numPr>
        <w:ind w:left="720" w:hanging="720"/>
        <w:rPr>
          <w:rFonts w:ascii="Arial" w:eastAsiaTheme="minorEastAsia" w:hAnsi="Arial" w:cs="Arial"/>
        </w:rPr>
      </w:pPr>
      <w:r w:rsidRPr="00EB210A">
        <w:rPr>
          <w:rFonts w:ascii="Arial" w:hAnsi="Arial" w:cs="Arial"/>
        </w:rPr>
        <w:t>According</w:t>
      </w:r>
      <w:r w:rsidRPr="00EB210A">
        <w:rPr>
          <w:rFonts w:ascii="Arial" w:eastAsiaTheme="minorEastAsia" w:hAnsi="Arial" w:cs="Arial"/>
        </w:rPr>
        <w:t xml:space="preserve"> to </w:t>
      </w:r>
      <w:r w:rsidR="000E156A" w:rsidRPr="00EB210A">
        <w:rPr>
          <w:rFonts w:ascii="Arial" w:eastAsiaTheme="minorEastAsia" w:hAnsi="Arial" w:cs="Arial"/>
        </w:rPr>
        <w:t>p</w:t>
      </w:r>
      <w:r w:rsidRPr="00EB210A">
        <w:rPr>
          <w:rFonts w:ascii="Arial" w:eastAsiaTheme="minorEastAsia" w:hAnsi="Arial" w:cs="Arial"/>
        </w:rPr>
        <w:t>olice records, a witness made a disclosure in April 1992 to the Department of Social Welfare regarding Brother McGrath sexually abusing a boy</w:t>
      </w:r>
      <w:r w:rsidR="0EAE10B3" w:rsidRPr="00EB210A">
        <w:rPr>
          <w:rFonts w:ascii="Arial" w:eastAsiaTheme="minorEastAsia" w:hAnsi="Arial" w:cs="Arial"/>
        </w:rPr>
        <w:t>, yet he still spent time alone with him after the complaint was made.</w:t>
      </w:r>
      <w:r w:rsidR="004C4781" w:rsidRPr="00EB210A">
        <w:rPr>
          <w:rStyle w:val="FootnoteReference"/>
          <w:rFonts w:ascii="Arial" w:eastAsiaTheme="minorEastAsia" w:hAnsi="Arial" w:cs="Arial"/>
        </w:rPr>
        <w:footnoteReference w:id="429"/>
      </w:r>
      <w:r w:rsidR="0EAE10B3" w:rsidRPr="00EB210A">
        <w:rPr>
          <w:rFonts w:ascii="Arial" w:eastAsiaTheme="minorEastAsia" w:hAnsi="Arial" w:cs="Arial"/>
        </w:rPr>
        <w:t xml:space="preserve"> The survivor subsequently withdrew his complaint. </w:t>
      </w:r>
    </w:p>
    <w:p w14:paraId="4BF1B3CC" w14:textId="696D8CFD"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It is unclear when information about this survivor’s abuse first became known to police, but it appears to have been around the time the complaint was first raised (and withdrawn) as the police officer running the investigation recalls this happening.</w:t>
      </w:r>
      <w:r w:rsidR="004C4781" w:rsidRPr="00EB210A">
        <w:rPr>
          <w:rStyle w:val="FootnoteReference"/>
          <w:rFonts w:ascii="Arial" w:eastAsiaTheme="minorEastAsia" w:hAnsi="Arial" w:cs="Arial"/>
        </w:rPr>
        <w:footnoteReference w:id="430"/>
      </w:r>
      <w:r w:rsidRPr="00EB210A">
        <w:rPr>
          <w:rFonts w:ascii="Arial" w:eastAsiaTheme="minorEastAsia" w:hAnsi="Arial" w:cs="Arial"/>
        </w:rPr>
        <w:t xml:space="preserve"> </w:t>
      </w:r>
    </w:p>
    <w:p w14:paraId="1955945C" w14:textId="179B33CF"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In addition, in June 1992 a probation officer arranged a visit to Hebron Trust to </w:t>
      </w:r>
      <w:r w:rsidRPr="00EB210A">
        <w:rPr>
          <w:rFonts w:ascii="Arial" w:hAnsi="Arial" w:cs="Arial"/>
        </w:rPr>
        <w:t>discuss</w:t>
      </w:r>
      <w:r w:rsidRPr="00EB210A">
        <w:rPr>
          <w:rFonts w:ascii="Arial" w:eastAsiaTheme="minorEastAsia" w:hAnsi="Arial" w:cs="Arial"/>
        </w:rPr>
        <w:t xml:space="preserve"> the allegations.</w:t>
      </w:r>
      <w:r w:rsidR="004C4781" w:rsidRPr="00EB210A">
        <w:rPr>
          <w:rStyle w:val="FootnoteReference"/>
          <w:rFonts w:ascii="Arial" w:eastAsiaTheme="minorEastAsia" w:hAnsi="Arial" w:cs="Arial"/>
        </w:rPr>
        <w:footnoteReference w:id="431"/>
      </w:r>
      <w:r w:rsidRPr="00EB210A">
        <w:rPr>
          <w:rFonts w:ascii="Arial" w:eastAsiaTheme="minorEastAsia" w:hAnsi="Arial" w:cs="Arial"/>
        </w:rPr>
        <w:t xml:space="preserve"> Nothing further was done at that time and Brother McGrath continued to work with vulnerable young people. In October 1992, a Hebron Trust youth worker provided a formal statement to police about this abuse.</w:t>
      </w:r>
      <w:r w:rsidR="004C4781" w:rsidRPr="00EB210A">
        <w:rPr>
          <w:rStyle w:val="FootnoteReference"/>
          <w:rFonts w:ascii="Arial" w:eastAsiaTheme="minorEastAsia" w:hAnsi="Arial" w:cs="Arial"/>
        </w:rPr>
        <w:footnoteReference w:id="432"/>
      </w:r>
    </w:p>
    <w:p w14:paraId="2C373E0F" w14:textId="65B0B2B6"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A former Marylands student disclosed to his social worker in 1992 that he had been </w:t>
      </w:r>
      <w:r w:rsidRPr="00EB210A">
        <w:rPr>
          <w:rFonts w:ascii="Arial" w:hAnsi="Arial" w:cs="Arial"/>
        </w:rPr>
        <w:t>abused</w:t>
      </w:r>
      <w:r w:rsidRPr="00EB210A">
        <w:rPr>
          <w:rFonts w:ascii="Arial" w:eastAsiaTheme="minorEastAsia" w:hAnsi="Arial" w:cs="Arial"/>
        </w:rPr>
        <w:t xml:space="preserve"> by Brother McGrath and that there was a possibility other brothers were </w:t>
      </w:r>
      <w:r w:rsidRPr="00EB210A">
        <w:rPr>
          <w:rFonts w:ascii="Arial" w:eastAsiaTheme="minorEastAsia" w:hAnsi="Arial" w:cs="Arial"/>
        </w:rPr>
        <w:lastRenderedPageBreak/>
        <w:t>abusing as well.</w:t>
      </w:r>
      <w:r w:rsidR="004C4781" w:rsidRPr="00EB210A">
        <w:rPr>
          <w:rStyle w:val="FootnoteReference"/>
          <w:rFonts w:ascii="Arial" w:eastAsiaTheme="minorEastAsia" w:hAnsi="Arial" w:cs="Arial"/>
        </w:rPr>
        <w:footnoteReference w:id="433"/>
      </w:r>
      <w:r w:rsidRPr="00EB210A">
        <w:rPr>
          <w:rFonts w:ascii="Arial" w:eastAsiaTheme="minorEastAsia" w:hAnsi="Arial" w:cs="Arial"/>
        </w:rPr>
        <w:t xml:space="preserve"> He also reported the abuse to police.</w:t>
      </w:r>
      <w:r w:rsidR="004C4781" w:rsidRPr="00EB210A">
        <w:rPr>
          <w:rStyle w:val="FootnoteReference"/>
          <w:rFonts w:ascii="Arial" w:eastAsiaTheme="minorEastAsia" w:hAnsi="Arial" w:cs="Arial"/>
        </w:rPr>
        <w:footnoteReference w:id="434"/>
      </w:r>
      <w:r w:rsidRPr="00EB210A">
        <w:rPr>
          <w:rFonts w:ascii="Arial" w:eastAsiaTheme="minorEastAsia" w:hAnsi="Arial" w:cs="Arial"/>
        </w:rPr>
        <w:t xml:space="preserve"> He told his social worker that, while he can’t remember the names of all the other boys who were abused, there were at least 40.</w:t>
      </w:r>
      <w:r w:rsidR="004C4781" w:rsidRPr="00EB210A">
        <w:rPr>
          <w:rStyle w:val="FootnoteReference"/>
          <w:rFonts w:ascii="Arial" w:eastAsiaTheme="minorEastAsia" w:hAnsi="Arial" w:cs="Arial"/>
        </w:rPr>
        <w:footnoteReference w:id="435"/>
      </w:r>
      <w:r w:rsidR="00C4291D" w:rsidRPr="00EB210A">
        <w:rPr>
          <w:rFonts w:ascii="Arial" w:eastAsiaTheme="minorEastAsia" w:hAnsi="Arial" w:cs="Arial"/>
        </w:rPr>
        <w:t xml:space="preserve"> </w:t>
      </w:r>
      <w:r w:rsidRPr="00EB210A">
        <w:rPr>
          <w:rFonts w:ascii="Arial" w:eastAsiaTheme="minorEastAsia" w:hAnsi="Arial" w:cs="Arial"/>
        </w:rPr>
        <w:t>He said that if he had a list of the boys who were attending the school at the time, he would have been able to pick out their names.</w:t>
      </w:r>
      <w:r w:rsidR="004C4781" w:rsidRPr="00EB210A">
        <w:rPr>
          <w:rStyle w:val="FootnoteReference"/>
          <w:rFonts w:ascii="Arial" w:eastAsiaTheme="minorEastAsia" w:hAnsi="Arial" w:cs="Arial"/>
        </w:rPr>
        <w:footnoteReference w:id="436"/>
      </w:r>
    </w:p>
    <w:p w14:paraId="523CED57" w14:textId="13F5F887" w:rsidR="00A15B06" w:rsidRPr="00EB210A" w:rsidRDefault="0EAE10B3" w:rsidP="008333FA">
      <w:pPr>
        <w:pStyle w:val="List123"/>
        <w:numPr>
          <w:ilvl w:val="0"/>
          <w:numId w:val="44"/>
        </w:numPr>
        <w:ind w:left="720" w:hanging="720"/>
        <w:rPr>
          <w:rFonts w:ascii="Arial" w:eastAsiaTheme="minorEastAsia" w:hAnsi="Arial" w:cs="Arial"/>
        </w:rPr>
      </w:pPr>
      <w:r w:rsidRPr="00EB210A">
        <w:rPr>
          <w:rFonts w:ascii="Arial" w:hAnsi="Arial" w:cs="Arial"/>
        </w:rPr>
        <w:t>Another</w:t>
      </w:r>
      <w:r w:rsidRPr="00EB210A">
        <w:rPr>
          <w:rFonts w:ascii="Arial" w:eastAsiaTheme="minorEastAsia" w:hAnsi="Arial" w:cs="Arial"/>
        </w:rPr>
        <w:t xml:space="preserve"> of the first survivors to come forward, </w:t>
      </w:r>
      <w:r w:rsidR="52EDCDB1" w:rsidRPr="00EB210A">
        <w:rPr>
          <w:rFonts w:ascii="Arial" w:eastAsiaTheme="minorEastAsia" w:hAnsi="Arial" w:cs="Arial"/>
        </w:rPr>
        <w:t>Justin Taia</w:t>
      </w:r>
      <w:r w:rsidRPr="00EB210A">
        <w:rPr>
          <w:rFonts w:ascii="Arial" w:eastAsiaTheme="minorEastAsia" w:hAnsi="Arial" w:cs="Arial"/>
        </w:rPr>
        <w:t>, was abused at Hebron Trust between 1989 and 1992</w:t>
      </w:r>
      <w:r w:rsidR="007E3BBC" w:rsidRPr="00EB210A">
        <w:rPr>
          <w:rFonts w:ascii="Arial" w:eastAsiaTheme="minorEastAsia" w:hAnsi="Arial" w:cs="Arial"/>
        </w:rPr>
        <w:t>.</w:t>
      </w:r>
      <w:r w:rsidR="004C4781" w:rsidRPr="00EB210A">
        <w:rPr>
          <w:rStyle w:val="FootnoteReference"/>
          <w:rFonts w:ascii="Arial" w:eastAsiaTheme="minorEastAsia" w:hAnsi="Arial" w:cs="Arial"/>
        </w:rPr>
        <w:footnoteReference w:id="437"/>
      </w:r>
      <w:r w:rsidRPr="00EB210A">
        <w:rPr>
          <w:rFonts w:ascii="Arial" w:eastAsiaTheme="minorEastAsia" w:hAnsi="Arial" w:cs="Arial"/>
        </w:rPr>
        <w:t xml:space="preserve"> The abuse was severe</w:t>
      </w:r>
      <w:r w:rsidR="00804BED" w:rsidRPr="00EB210A">
        <w:rPr>
          <w:rFonts w:ascii="Arial" w:eastAsiaTheme="minorEastAsia" w:hAnsi="Arial" w:cs="Arial"/>
        </w:rPr>
        <w:t>.</w:t>
      </w:r>
      <w:r w:rsidRPr="00EB210A">
        <w:rPr>
          <w:rFonts w:ascii="Arial" w:eastAsiaTheme="minorEastAsia" w:hAnsi="Arial" w:cs="Arial"/>
        </w:rPr>
        <w:t xml:space="preserve"> </w:t>
      </w:r>
      <w:r w:rsidR="37C622C2" w:rsidRPr="00EB210A">
        <w:rPr>
          <w:rFonts w:ascii="Arial" w:eastAsiaTheme="minorEastAsia" w:hAnsi="Arial" w:cs="Arial"/>
        </w:rPr>
        <w:t xml:space="preserve">Justin </w:t>
      </w:r>
      <w:r w:rsidRPr="00EB210A">
        <w:rPr>
          <w:rFonts w:ascii="Arial" w:eastAsiaTheme="minorEastAsia" w:hAnsi="Arial" w:cs="Arial"/>
        </w:rPr>
        <w:t>was addicted to substances, and Brother McGrath provided him with alcohol and pills, including Rivotril, as a way of maintaining power over him.</w:t>
      </w:r>
      <w:r w:rsidR="004C4781" w:rsidRPr="00EB210A">
        <w:rPr>
          <w:rStyle w:val="FootnoteReference"/>
          <w:rFonts w:ascii="Arial" w:eastAsiaTheme="minorEastAsia" w:hAnsi="Arial" w:cs="Arial"/>
        </w:rPr>
        <w:footnoteReference w:id="438"/>
      </w:r>
      <w:r w:rsidRPr="00EB210A">
        <w:rPr>
          <w:rFonts w:ascii="Arial" w:eastAsiaTheme="minorEastAsia" w:hAnsi="Arial" w:cs="Arial"/>
        </w:rPr>
        <w:t xml:space="preserve"> </w:t>
      </w:r>
    </w:p>
    <w:p w14:paraId="117E6535" w14:textId="02C7A361" w:rsidR="004C4781" w:rsidRPr="00EB210A" w:rsidRDefault="65259165" w:rsidP="008333FA">
      <w:pPr>
        <w:pStyle w:val="List123"/>
        <w:numPr>
          <w:ilvl w:val="0"/>
          <w:numId w:val="44"/>
        </w:numPr>
        <w:ind w:left="720" w:hanging="720"/>
        <w:rPr>
          <w:rFonts w:ascii="Arial" w:eastAsiaTheme="minorEastAsia" w:hAnsi="Arial" w:cs="Arial"/>
        </w:rPr>
      </w:pPr>
      <w:r w:rsidRPr="00EB210A">
        <w:rPr>
          <w:rFonts w:ascii="Arial" w:hAnsi="Arial" w:cs="Arial"/>
        </w:rPr>
        <w:t>Justin</w:t>
      </w:r>
      <w:r w:rsidR="0EAE10B3" w:rsidRPr="00EB210A">
        <w:rPr>
          <w:rFonts w:ascii="Arial" w:eastAsiaTheme="minorEastAsia" w:hAnsi="Arial" w:cs="Arial"/>
        </w:rPr>
        <w:t xml:space="preserve"> ended up living in a small cottage owned by the Order and Brother McGrath </w:t>
      </w:r>
      <w:r w:rsidR="005F3FEB" w:rsidRPr="00EB210A">
        <w:rPr>
          <w:rFonts w:ascii="Arial" w:eastAsiaTheme="minorEastAsia" w:hAnsi="Arial" w:cs="Arial"/>
        </w:rPr>
        <w:t>‘</w:t>
      </w:r>
      <w:r w:rsidR="0EAE10B3" w:rsidRPr="00EB210A">
        <w:rPr>
          <w:rFonts w:ascii="Arial" w:eastAsiaTheme="minorEastAsia" w:hAnsi="Arial" w:cs="Arial"/>
        </w:rPr>
        <w:t>paraded</w:t>
      </w:r>
      <w:r w:rsidR="005F3FEB" w:rsidRPr="00EB210A">
        <w:rPr>
          <w:rFonts w:ascii="Arial" w:eastAsiaTheme="minorEastAsia" w:hAnsi="Arial" w:cs="Arial"/>
        </w:rPr>
        <w:t>’</w:t>
      </w:r>
      <w:r w:rsidR="0EAE10B3" w:rsidRPr="00EB210A">
        <w:rPr>
          <w:rFonts w:ascii="Arial" w:eastAsiaTheme="minorEastAsia" w:hAnsi="Arial" w:cs="Arial"/>
        </w:rPr>
        <w:t xml:space="preserve"> him around before other brothers and staff at community meals.</w:t>
      </w:r>
      <w:r w:rsidR="004C4781" w:rsidRPr="00EB210A">
        <w:rPr>
          <w:rStyle w:val="FootnoteReference"/>
          <w:rFonts w:ascii="Arial" w:eastAsiaTheme="minorEastAsia" w:hAnsi="Arial" w:cs="Arial"/>
        </w:rPr>
        <w:footnoteReference w:id="439"/>
      </w:r>
      <w:r w:rsidR="0EAE10B3" w:rsidRPr="00EB210A">
        <w:rPr>
          <w:rFonts w:ascii="Arial" w:eastAsiaTheme="minorEastAsia" w:hAnsi="Arial" w:cs="Arial"/>
        </w:rPr>
        <w:t xml:space="preserve"> Brother McGrath acted as </w:t>
      </w:r>
      <w:r w:rsidR="4BFC762D" w:rsidRPr="00EB210A">
        <w:rPr>
          <w:rFonts w:ascii="Arial" w:eastAsiaTheme="minorEastAsia" w:hAnsi="Arial" w:cs="Arial"/>
        </w:rPr>
        <w:t>Justin</w:t>
      </w:r>
      <w:r w:rsidR="0EAE10B3" w:rsidRPr="00EB210A">
        <w:rPr>
          <w:rFonts w:ascii="Arial" w:eastAsiaTheme="minorEastAsia" w:hAnsi="Arial" w:cs="Arial"/>
        </w:rPr>
        <w:t xml:space="preserve">’s representative and advocate, writing letters of support to the </w:t>
      </w:r>
      <w:r w:rsidR="001C6917" w:rsidRPr="00EB210A">
        <w:rPr>
          <w:rFonts w:ascii="Arial" w:eastAsiaTheme="minorEastAsia" w:hAnsi="Arial" w:cs="Arial"/>
        </w:rPr>
        <w:t>c</w:t>
      </w:r>
      <w:r w:rsidR="0EAE10B3" w:rsidRPr="00EB210A">
        <w:rPr>
          <w:rFonts w:ascii="Arial" w:eastAsiaTheme="minorEastAsia" w:hAnsi="Arial" w:cs="Arial"/>
        </w:rPr>
        <w:t>ourt and being the contact person for social workers.</w:t>
      </w:r>
      <w:r w:rsidR="004C4781" w:rsidRPr="00EB210A">
        <w:rPr>
          <w:rStyle w:val="FootnoteReference"/>
          <w:rFonts w:ascii="Arial" w:eastAsiaTheme="minorEastAsia" w:hAnsi="Arial" w:cs="Arial"/>
        </w:rPr>
        <w:footnoteReference w:id="440"/>
      </w:r>
      <w:r w:rsidR="0EAE10B3" w:rsidRPr="00EB210A">
        <w:rPr>
          <w:rFonts w:ascii="Arial" w:eastAsiaTheme="minorEastAsia" w:hAnsi="Arial" w:cs="Arial"/>
        </w:rPr>
        <w:t xml:space="preserve"> He also supervised </w:t>
      </w:r>
      <w:r w:rsidR="5023EC71" w:rsidRPr="00EB210A">
        <w:rPr>
          <w:rFonts w:ascii="Arial" w:eastAsiaTheme="minorEastAsia" w:hAnsi="Arial" w:cs="Arial"/>
        </w:rPr>
        <w:t>Justin</w:t>
      </w:r>
      <w:r w:rsidR="5DB3DF71" w:rsidRPr="00EB210A">
        <w:rPr>
          <w:rFonts w:ascii="Arial" w:eastAsiaTheme="minorEastAsia" w:hAnsi="Arial" w:cs="Arial"/>
        </w:rPr>
        <w:t>’s</w:t>
      </w:r>
      <w:r w:rsidR="0EAE10B3" w:rsidRPr="00EB210A">
        <w:rPr>
          <w:rFonts w:ascii="Arial" w:eastAsiaTheme="minorEastAsia" w:hAnsi="Arial" w:cs="Arial"/>
        </w:rPr>
        <w:t xml:space="preserve"> community work at Hebron Trust and attended Family Group Conferences with him.</w:t>
      </w:r>
      <w:r w:rsidR="004C4781" w:rsidRPr="00EB210A">
        <w:rPr>
          <w:rStyle w:val="FootnoteReference"/>
          <w:rFonts w:ascii="Arial" w:eastAsiaTheme="minorEastAsia" w:hAnsi="Arial" w:cs="Arial"/>
        </w:rPr>
        <w:footnoteReference w:id="441"/>
      </w:r>
      <w:r w:rsidR="0EAE10B3" w:rsidRPr="00EB210A">
        <w:rPr>
          <w:rFonts w:ascii="Arial" w:eastAsiaTheme="minorEastAsia" w:hAnsi="Arial" w:cs="Arial"/>
        </w:rPr>
        <w:t xml:space="preserve"> </w:t>
      </w:r>
    </w:p>
    <w:p w14:paraId="24A38B36" w14:textId="089ED126"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hAnsi="Arial" w:cs="Arial"/>
        </w:rPr>
        <w:t>Despite</w:t>
      </w:r>
      <w:r w:rsidRPr="00EB210A">
        <w:rPr>
          <w:rFonts w:ascii="Arial" w:eastAsiaTheme="minorEastAsia" w:hAnsi="Arial" w:cs="Arial"/>
        </w:rPr>
        <w:t xml:space="preserve"> the extremely high level of control that Brother McGrath exercised over </w:t>
      </w:r>
      <w:r w:rsidR="77B61B75" w:rsidRPr="00EB210A">
        <w:rPr>
          <w:rFonts w:ascii="Arial" w:eastAsiaTheme="minorEastAsia" w:hAnsi="Arial" w:cs="Arial"/>
        </w:rPr>
        <w:t>Justin</w:t>
      </w:r>
      <w:r w:rsidR="1D92D89A" w:rsidRPr="00EB210A">
        <w:rPr>
          <w:rFonts w:ascii="Arial" w:eastAsiaTheme="minorEastAsia" w:hAnsi="Arial" w:cs="Arial"/>
        </w:rPr>
        <w:t>’s</w:t>
      </w:r>
      <w:r w:rsidRPr="00EB210A">
        <w:rPr>
          <w:rFonts w:ascii="Arial" w:eastAsiaTheme="minorEastAsia" w:hAnsi="Arial" w:cs="Arial"/>
        </w:rPr>
        <w:t xml:space="preserve"> life, </w:t>
      </w:r>
      <w:r w:rsidRPr="00EB210A">
        <w:rPr>
          <w:rFonts w:ascii="Arial" w:hAnsi="Arial" w:cs="Arial"/>
        </w:rPr>
        <w:t>in</w:t>
      </w:r>
      <w:r w:rsidRPr="00EB210A">
        <w:rPr>
          <w:rFonts w:ascii="Arial" w:eastAsiaTheme="minorEastAsia" w:hAnsi="Arial" w:cs="Arial"/>
        </w:rPr>
        <w:t xml:space="preserve"> around May 1992, </w:t>
      </w:r>
      <w:r w:rsidR="7DD92440" w:rsidRPr="00EB210A">
        <w:rPr>
          <w:rFonts w:ascii="Arial" w:eastAsiaTheme="minorEastAsia" w:hAnsi="Arial" w:cs="Arial"/>
        </w:rPr>
        <w:t>Justin</w:t>
      </w:r>
      <w:r w:rsidRPr="00EB210A">
        <w:rPr>
          <w:rFonts w:ascii="Arial" w:eastAsiaTheme="minorEastAsia" w:hAnsi="Arial" w:cs="Arial"/>
        </w:rPr>
        <w:t xml:space="preserve"> stood up to Brother McGrath. He threw a glass at Brother McGrath’s head in front of the other street kids, telling </w:t>
      </w:r>
      <w:r w:rsidR="004B148C" w:rsidRPr="00EB210A">
        <w:rPr>
          <w:rFonts w:ascii="Arial" w:eastAsiaTheme="minorEastAsia" w:hAnsi="Arial" w:cs="Arial"/>
        </w:rPr>
        <w:t>him</w:t>
      </w:r>
      <w:r w:rsidRPr="00EB210A">
        <w:rPr>
          <w:rFonts w:ascii="Arial" w:eastAsiaTheme="minorEastAsia" w:hAnsi="Arial" w:cs="Arial"/>
        </w:rPr>
        <w:t xml:space="preserve"> to leave him alone and never touch him again.</w:t>
      </w:r>
      <w:r w:rsidR="004C4781" w:rsidRPr="00EB210A">
        <w:rPr>
          <w:rStyle w:val="FootnoteReference"/>
          <w:rFonts w:ascii="Arial" w:eastAsiaTheme="minorEastAsia" w:hAnsi="Arial" w:cs="Arial"/>
        </w:rPr>
        <w:footnoteReference w:id="442"/>
      </w:r>
      <w:r w:rsidRPr="00EB210A">
        <w:rPr>
          <w:rFonts w:ascii="Arial" w:eastAsiaTheme="minorEastAsia" w:hAnsi="Arial" w:cs="Arial"/>
        </w:rPr>
        <w:t xml:space="preserve"> </w:t>
      </w:r>
      <w:r w:rsidR="69DAA860" w:rsidRPr="00EB210A">
        <w:rPr>
          <w:rFonts w:ascii="Arial" w:eastAsiaTheme="minorEastAsia" w:hAnsi="Arial" w:cs="Arial"/>
        </w:rPr>
        <w:t>Justin</w:t>
      </w:r>
      <w:r w:rsidRPr="00EB210A">
        <w:rPr>
          <w:rFonts w:ascii="Arial" w:eastAsiaTheme="minorEastAsia" w:hAnsi="Arial" w:cs="Arial"/>
        </w:rPr>
        <w:t xml:space="preserve"> formally reported the abuse in around 1993.</w:t>
      </w:r>
      <w:r w:rsidR="004C4781" w:rsidRPr="00EB210A">
        <w:rPr>
          <w:rStyle w:val="FootnoteReference"/>
          <w:rFonts w:ascii="Arial" w:eastAsiaTheme="minorEastAsia" w:hAnsi="Arial" w:cs="Arial"/>
        </w:rPr>
        <w:footnoteReference w:id="443"/>
      </w:r>
    </w:p>
    <w:p w14:paraId="3376EBDE" w14:textId="25F602BB"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We heard that on several occasions local police found and returned boys who had run away from Marylands. Police showed little interest in finding out why the boys were running away, or what they were running from, even when the boys said there was abuse occurring. Detective Superintendent Peter Read told us NZ Police accepted they had missed an opportunity in the 1970s to identify Marylands as a possible location of child abuse.</w:t>
      </w:r>
      <w:r w:rsidR="004C4781" w:rsidRPr="00EB210A">
        <w:rPr>
          <w:rStyle w:val="FootnoteReference"/>
          <w:rFonts w:ascii="Arial" w:eastAsiaTheme="minorEastAsia" w:hAnsi="Arial" w:cs="Arial"/>
        </w:rPr>
        <w:footnoteReference w:id="444"/>
      </w:r>
      <w:r w:rsidRPr="00EB210A">
        <w:rPr>
          <w:rFonts w:ascii="Arial" w:eastAsiaTheme="minorEastAsia" w:hAnsi="Arial" w:cs="Arial"/>
        </w:rPr>
        <w:t xml:space="preserve"> When the boys reported abuse to police at that time, an investigation should have been commenced but was not.</w:t>
      </w:r>
    </w:p>
    <w:p w14:paraId="13BF2F31" w14:textId="0FD3C58C" w:rsidR="004C4781" w:rsidRPr="00EB210A" w:rsidRDefault="5DDE7112" w:rsidP="008333FA">
      <w:pPr>
        <w:pStyle w:val="List123"/>
        <w:numPr>
          <w:ilvl w:val="0"/>
          <w:numId w:val="44"/>
        </w:numPr>
        <w:ind w:left="720" w:hanging="720"/>
        <w:rPr>
          <w:rFonts w:ascii="Arial" w:eastAsiaTheme="minorEastAsia" w:hAnsi="Arial" w:cs="Arial"/>
        </w:rPr>
      </w:pPr>
      <w:r w:rsidRPr="00EB210A">
        <w:rPr>
          <w:rFonts w:ascii="Arial" w:hAnsi="Arial" w:cs="Arial"/>
        </w:rPr>
        <w:t>Police</w:t>
      </w:r>
      <w:r w:rsidR="0EAE10B3" w:rsidRPr="00EB210A">
        <w:rPr>
          <w:rFonts w:ascii="Arial" w:eastAsiaTheme="minorEastAsia" w:hAnsi="Arial" w:cs="Arial"/>
        </w:rPr>
        <w:t xml:space="preserve"> also did not keep adequate records about incidents of boys who ran away from Marylands. </w:t>
      </w:r>
      <w:r w:rsidRPr="00EB210A">
        <w:rPr>
          <w:rFonts w:ascii="Arial" w:eastAsiaTheme="minorEastAsia" w:hAnsi="Arial" w:cs="Arial"/>
        </w:rPr>
        <w:t>Police</w:t>
      </w:r>
      <w:r w:rsidR="0EAE10B3" w:rsidRPr="00EB210A">
        <w:rPr>
          <w:rFonts w:ascii="Arial" w:eastAsiaTheme="minorEastAsia" w:hAnsi="Arial" w:cs="Arial"/>
        </w:rPr>
        <w:t xml:space="preserve"> could not find any pre-2002 records of students absconding from Marylands and being returned by police, or reporting abuse to them.</w:t>
      </w:r>
    </w:p>
    <w:p w14:paraId="455F0F86" w14:textId="2C148997"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On several occasions, police received information about abuse at Marylands from sources other than students. For example, in May 1991, police received an anonymous phone call advising that Brother McGrath at Hebron Trust was “suspected of interfering sexually with little boys”</w:t>
      </w:r>
      <w:r w:rsidR="00DE49DE" w:rsidRPr="00EB210A">
        <w:rPr>
          <w:rFonts w:ascii="Arial" w:eastAsiaTheme="minorEastAsia" w:hAnsi="Arial" w:cs="Arial"/>
        </w:rPr>
        <w:t>.</w:t>
      </w:r>
      <w:r w:rsidR="00F30B7C" w:rsidRPr="00EB210A">
        <w:rPr>
          <w:rStyle w:val="FootnoteReference"/>
          <w:rFonts w:ascii="Arial" w:eastAsiaTheme="minorEastAsia" w:hAnsi="Arial" w:cs="Arial"/>
        </w:rPr>
        <w:footnoteReference w:id="445"/>
      </w:r>
      <w:r w:rsidRPr="00EB210A">
        <w:rPr>
          <w:rFonts w:ascii="Arial" w:eastAsiaTheme="minorEastAsia" w:hAnsi="Arial" w:cs="Arial"/>
        </w:rPr>
        <w:t xml:space="preserve"> Police’s Child Abuse Unit was informed but decided there was no need to take any action. It also decided there was insufficient information to enter the allegation in their national computer </w:t>
      </w:r>
      <w:r w:rsidRPr="00EB210A">
        <w:rPr>
          <w:rFonts w:ascii="Arial" w:eastAsiaTheme="minorEastAsia" w:hAnsi="Arial" w:cs="Arial"/>
        </w:rPr>
        <w:lastRenderedPageBreak/>
        <w:t>system.</w:t>
      </w:r>
      <w:r w:rsidR="004C4781" w:rsidRPr="00EB210A">
        <w:rPr>
          <w:rStyle w:val="FootnoteReference"/>
          <w:rFonts w:ascii="Arial" w:eastAsiaTheme="minorEastAsia" w:hAnsi="Arial" w:cs="Arial"/>
        </w:rPr>
        <w:footnoteReference w:id="446"/>
      </w:r>
      <w:r w:rsidRPr="00EB210A">
        <w:rPr>
          <w:rFonts w:ascii="Arial" w:eastAsiaTheme="minorEastAsia" w:hAnsi="Arial" w:cs="Arial"/>
        </w:rPr>
        <w:t xml:space="preserve"> Instead, officers simply filed a report and the file was archived. This meant that it was harder to ensure any pattern of allegations about Brother McGrath show</w:t>
      </w:r>
      <w:r w:rsidR="6AFE8C01" w:rsidRPr="00EB210A">
        <w:rPr>
          <w:rFonts w:ascii="Arial" w:eastAsiaTheme="minorEastAsia" w:hAnsi="Arial" w:cs="Arial"/>
        </w:rPr>
        <w:t>ed</w:t>
      </w:r>
      <w:r w:rsidRPr="00EB210A">
        <w:rPr>
          <w:rFonts w:ascii="Arial" w:eastAsiaTheme="minorEastAsia" w:hAnsi="Arial" w:cs="Arial"/>
        </w:rPr>
        <w:t xml:space="preserve"> up over time.</w:t>
      </w:r>
    </w:p>
    <w:p w14:paraId="1157D152" w14:textId="77777777" w:rsidR="00A37D56" w:rsidRPr="00EB210A" w:rsidRDefault="00A37D56" w:rsidP="003B0D0B">
      <w:pPr>
        <w:pStyle w:val="Heading3"/>
      </w:pPr>
      <w:bookmarkStart w:id="891" w:name="_Toc139968112"/>
      <w:bookmarkStart w:id="892" w:name="_Toc139968509"/>
      <w:bookmarkStart w:id="893" w:name="_Toc1668371306"/>
      <w:bookmarkStart w:id="894" w:name="_Toc46513767"/>
      <w:bookmarkStart w:id="895" w:name="_Toc1350493023"/>
      <w:bookmarkStart w:id="896" w:name="_Toc502168095"/>
      <w:bookmarkStart w:id="897" w:name="_Toc235185135"/>
      <w:bookmarkStart w:id="898" w:name="_Toc1682167611"/>
      <w:bookmarkStart w:id="899" w:name="_Toc1886785873"/>
      <w:bookmarkStart w:id="900" w:name="_Toc1805964549"/>
      <w:bookmarkStart w:id="901" w:name="_Toc1200874039"/>
      <w:bookmarkStart w:id="902" w:name="_Toc1845802991"/>
      <w:bookmarkStart w:id="903" w:name="_Toc1021686403"/>
      <w:bookmarkStart w:id="904" w:name="_Toc2076052791"/>
      <w:bookmarkStart w:id="905" w:name="_Toc1680220416"/>
      <w:bookmarkStart w:id="906" w:name="_Toc127781915"/>
      <w:r w:rsidRPr="00EB210A">
        <w:t>Te whakautu a te Rangapū me te Hāhi Katorika ki ngā nawe mō ngā tūkinotanga me te panoni wāhi noho</w:t>
      </w:r>
      <w:bookmarkEnd w:id="891"/>
      <w:bookmarkEnd w:id="892"/>
    </w:p>
    <w:p w14:paraId="769C43E1" w14:textId="374947E4" w:rsidR="004C4781" w:rsidRPr="00EB210A" w:rsidRDefault="3BB3211E" w:rsidP="003B0D0B">
      <w:pPr>
        <w:pStyle w:val="Heading3"/>
        <w:rPr>
          <w:color w:val="auto"/>
        </w:rPr>
      </w:pPr>
      <w:bookmarkStart w:id="907" w:name="_Toc139968113"/>
      <w:bookmarkStart w:id="908" w:name="_Toc139968510"/>
      <w:r w:rsidRPr="00EB210A">
        <w:t xml:space="preserve">Responses by the </w:t>
      </w:r>
      <w:r w:rsidR="00EC37A4" w:rsidRPr="00EB210A">
        <w:t>Catholic Church</w:t>
      </w:r>
      <w:r w:rsidR="00A73F95" w:rsidRPr="00EB210A">
        <w:t xml:space="preserve"> and the Order</w:t>
      </w:r>
      <w:r w:rsidRPr="00EB210A">
        <w:t xml:space="preserve"> to complaints of abuse, including geographic cure</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2BC37C11" w14:textId="24DF53C7"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hAnsi="Arial" w:cs="Arial"/>
        </w:rPr>
        <w:t>The</w:t>
      </w:r>
      <w:r w:rsidRPr="00EB210A">
        <w:rPr>
          <w:rFonts w:ascii="Arial" w:eastAsiaTheme="minorEastAsia" w:hAnsi="Arial" w:cs="Arial"/>
        </w:rPr>
        <w:t xml:space="preserve"> Order often did not record complaints of abuse. </w:t>
      </w:r>
      <w:r w:rsidR="76CB8789" w:rsidRPr="00EB210A">
        <w:rPr>
          <w:rFonts w:ascii="Arial" w:eastAsiaTheme="minorEastAsia" w:hAnsi="Arial" w:cs="Arial"/>
        </w:rPr>
        <w:t>At times, t</w:t>
      </w:r>
      <w:r w:rsidR="5A68D7F9" w:rsidRPr="00EB210A">
        <w:rPr>
          <w:rFonts w:ascii="Arial" w:eastAsiaTheme="minorEastAsia" w:hAnsi="Arial" w:cs="Arial"/>
        </w:rPr>
        <w:t>he</w:t>
      </w:r>
      <w:r w:rsidRPr="00EB210A">
        <w:rPr>
          <w:rFonts w:ascii="Arial" w:eastAsiaTheme="minorEastAsia" w:hAnsi="Arial" w:cs="Arial"/>
        </w:rPr>
        <w:t xml:space="preserve"> attitude within the Order was that the offending was a sin (failing to keep the vow of chastity) rather than a crime.</w:t>
      </w:r>
      <w:r w:rsidR="004C4781" w:rsidRPr="00EB210A">
        <w:rPr>
          <w:rStyle w:val="FootnoteReference"/>
          <w:rFonts w:ascii="Arial" w:eastAsiaTheme="minorEastAsia" w:hAnsi="Arial" w:cs="Arial"/>
        </w:rPr>
        <w:footnoteReference w:id="447"/>
      </w:r>
      <w:r w:rsidRPr="00EB210A">
        <w:rPr>
          <w:rFonts w:ascii="Arial" w:eastAsiaTheme="minorEastAsia" w:hAnsi="Arial" w:cs="Arial"/>
        </w:rPr>
        <w:t xml:space="preserve"> The victims were not given much consideration,</w:t>
      </w:r>
      <w:r w:rsidR="004C4781" w:rsidRPr="00EB210A">
        <w:rPr>
          <w:rStyle w:val="FootnoteReference"/>
          <w:rFonts w:ascii="Arial" w:eastAsiaTheme="minorEastAsia" w:hAnsi="Arial" w:cs="Arial"/>
        </w:rPr>
        <w:footnoteReference w:id="448"/>
      </w:r>
      <w:r w:rsidRPr="00EB210A">
        <w:rPr>
          <w:rFonts w:ascii="Arial" w:eastAsiaTheme="minorEastAsia" w:hAnsi="Arial" w:cs="Arial"/>
        </w:rPr>
        <w:t xml:space="preserve"> so keeping detailed records was not a high priority.</w:t>
      </w:r>
    </w:p>
    <w:p w14:paraId="2B3D499B" w14:textId="7BC0E913" w:rsidR="004C4781" w:rsidRPr="00EB210A" w:rsidRDefault="0EAE10B3" w:rsidP="008333FA">
      <w:pPr>
        <w:pStyle w:val="List123"/>
        <w:numPr>
          <w:ilvl w:val="0"/>
          <w:numId w:val="44"/>
        </w:numPr>
        <w:ind w:left="720" w:hanging="720"/>
        <w:rPr>
          <w:rFonts w:ascii="Arial" w:hAnsi="Arial" w:cs="Arial"/>
        </w:rPr>
      </w:pPr>
      <w:r w:rsidRPr="00EB210A">
        <w:rPr>
          <w:rFonts w:ascii="Arial" w:eastAsiaTheme="minorEastAsia" w:hAnsi="Arial" w:cs="Arial"/>
        </w:rPr>
        <w:t>In a police interview, former Provincial Brother O’Donnell said that no allegations of sexual misconduct involving brothers were ever documented.</w:t>
      </w:r>
      <w:r w:rsidR="004C4781" w:rsidRPr="00EB210A">
        <w:rPr>
          <w:rStyle w:val="FootnoteReference"/>
          <w:rFonts w:ascii="Arial" w:eastAsiaTheme="minorEastAsia" w:hAnsi="Arial" w:cs="Arial"/>
        </w:rPr>
        <w:footnoteReference w:id="449"/>
      </w:r>
      <w:r w:rsidRPr="00EB210A">
        <w:rPr>
          <w:rFonts w:ascii="Arial" w:eastAsiaTheme="minorEastAsia" w:hAnsi="Arial" w:cs="Arial"/>
        </w:rPr>
        <w:t xml:space="preserve"> Reports of abuse were dealt with verbally and without documentation.</w:t>
      </w:r>
      <w:r w:rsidR="004C4781" w:rsidRPr="00EB210A">
        <w:rPr>
          <w:rStyle w:val="FootnoteReference"/>
          <w:rFonts w:ascii="Arial" w:eastAsiaTheme="minorEastAsia" w:hAnsi="Arial" w:cs="Arial"/>
        </w:rPr>
        <w:footnoteReference w:id="450"/>
      </w:r>
      <w:r w:rsidRPr="00EB210A">
        <w:rPr>
          <w:rFonts w:ascii="Arial" w:eastAsiaTheme="minorEastAsia" w:hAnsi="Arial" w:cs="Arial"/>
        </w:rPr>
        <w:t xml:space="preserve"> This approach was taken to avoid compromising the good name of the alleged abusive brother.</w:t>
      </w:r>
      <w:r w:rsidR="004C4781" w:rsidRPr="00EB210A">
        <w:rPr>
          <w:rStyle w:val="FootnoteReference"/>
          <w:rFonts w:ascii="Arial" w:eastAsiaTheme="minorEastAsia" w:hAnsi="Arial" w:cs="Arial"/>
        </w:rPr>
        <w:footnoteReference w:id="451"/>
      </w:r>
      <w:r w:rsidRPr="00EB210A">
        <w:rPr>
          <w:rFonts w:ascii="Arial" w:eastAsiaTheme="minorEastAsia" w:hAnsi="Arial" w:cs="Arial"/>
        </w:rPr>
        <w:t xml:space="preserve"> A documented record of abuse could jeopardise the brother’s future life within the Order.</w:t>
      </w:r>
      <w:r w:rsidR="004C4781" w:rsidRPr="00EB210A">
        <w:rPr>
          <w:rStyle w:val="FootnoteReference"/>
          <w:rFonts w:ascii="Arial" w:eastAsiaTheme="minorEastAsia" w:hAnsi="Arial" w:cs="Arial"/>
        </w:rPr>
        <w:footnoteReference w:id="452"/>
      </w:r>
      <w:r w:rsidRPr="00EB210A">
        <w:rPr>
          <w:rFonts w:ascii="Arial" w:eastAsiaTheme="minorEastAsia" w:hAnsi="Arial" w:cs="Arial"/>
        </w:rPr>
        <w:t xml:space="preserve"> </w:t>
      </w:r>
    </w:p>
    <w:p w14:paraId="63FAA498" w14:textId="31ED26CB" w:rsidR="004C4781" w:rsidRPr="00EB210A" w:rsidRDefault="0EAE10B3" w:rsidP="008333FA">
      <w:pPr>
        <w:pStyle w:val="List123"/>
        <w:numPr>
          <w:ilvl w:val="0"/>
          <w:numId w:val="44"/>
        </w:numPr>
        <w:ind w:left="720" w:hanging="720"/>
        <w:rPr>
          <w:rFonts w:ascii="Arial" w:hAnsi="Arial" w:cs="Arial"/>
        </w:rPr>
      </w:pPr>
      <w:r w:rsidRPr="00EB210A">
        <w:rPr>
          <w:rFonts w:ascii="Arial" w:hAnsi="Arial" w:cs="Arial"/>
        </w:rPr>
        <w:t xml:space="preserve">In the 1970s, </w:t>
      </w:r>
      <w:r w:rsidR="00BB2BA0" w:rsidRPr="00EB210A">
        <w:rPr>
          <w:rFonts w:ascii="Arial" w:hAnsi="Arial" w:cs="Arial"/>
        </w:rPr>
        <w:t>Mr HZ</w:t>
      </w:r>
      <w:r w:rsidRPr="00EB210A">
        <w:rPr>
          <w:rFonts w:ascii="Arial" w:hAnsi="Arial" w:cs="Arial"/>
        </w:rPr>
        <w:t xml:space="preserve"> reported to a teacher and Brother Garchow, that he was abused by Brother Moloney and Brother McGrath.</w:t>
      </w:r>
      <w:r w:rsidR="004C4781" w:rsidRPr="00EB210A">
        <w:rPr>
          <w:rStyle w:val="FootnoteReference"/>
          <w:rFonts w:ascii="Arial" w:eastAsiaTheme="minorEastAsia" w:hAnsi="Arial" w:cs="Arial"/>
        </w:rPr>
        <w:footnoteReference w:id="453"/>
      </w:r>
      <w:r w:rsidRPr="00EB210A">
        <w:rPr>
          <w:rFonts w:ascii="Arial" w:hAnsi="Arial" w:cs="Arial"/>
        </w:rPr>
        <w:t xml:space="preserve"> This report was not recorded. This information is not included in the Order’s raw data or the summary of what it knew and when.</w:t>
      </w:r>
      <w:r w:rsidR="004C4781" w:rsidRPr="00EB210A">
        <w:rPr>
          <w:rStyle w:val="FootnoteReference"/>
          <w:rFonts w:ascii="Arial" w:eastAsiaTheme="minorEastAsia" w:hAnsi="Arial" w:cs="Arial"/>
        </w:rPr>
        <w:footnoteReference w:id="454"/>
      </w:r>
    </w:p>
    <w:p w14:paraId="4AEBCBB1" w14:textId="11DBA14F"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hAnsi="Arial" w:cs="Arial"/>
        </w:rPr>
        <w:t>Brother</w:t>
      </w:r>
      <w:r w:rsidRPr="00EB210A">
        <w:rPr>
          <w:rFonts w:ascii="Arial" w:eastAsiaTheme="minorEastAsia" w:hAnsi="Arial" w:cs="Arial"/>
        </w:rPr>
        <w:t xml:space="preserve"> O’Donnell described the former response of the Order as “institutional protectiveness”.</w:t>
      </w:r>
      <w:r w:rsidR="004C4781" w:rsidRPr="00EB210A">
        <w:rPr>
          <w:rStyle w:val="FootnoteReference"/>
          <w:rFonts w:ascii="Arial" w:eastAsiaTheme="minorEastAsia" w:hAnsi="Arial" w:cs="Arial"/>
        </w:rPr>
        <w:footnoteReference w:id="455"/>
      </w:r>
      <w:r w:rsidRPr="00EB210A">
        <w:rPr>
          <w:rFonts w:ascii="Arial" w:eastAsiaTheme="minorEastAsia" w:hAnsi="Arial" w:cs="Arial"/>
        </w:rPr>
        <w:t xml:space="preserve"> </w:t>
      </w:r>
      <w:r w:rsidRPr="00EB210A">
        <w:rPr>
          <w:rFonts w:ascii="Arial" w:eastAsiaTheme="minorEastAsia" w:hAnsi="Arial" w:cs="Arial"/>
          <w:lang w:val="en-US"/>
        </w:rPr>
        <w:t>Another former brother confirms that there was a general sense of denial.</w:t>
      </w:r>
      <w:r w:rsidR="004C4781" w:rsidRPr="00EB210A">
        <w:rPr>
          <w:rStyle w:val="FootnoteReference"/>
          <w:rFonts w:ascii="Arial" w:eastAsiaTheme="minorEastAsia" w:hAnsi="Arial" w:cs="Arial"/>
          <w:lang w:val="en-US"/>
        </w:rPr>
        <w:footnoteReference w:id="456"/>
      </w:r>
      <w:r w:rsidRPr="00EB210A">
        <w:rPr>
          <w:rFonts w:ascii="Arial" w:eastAsiaTheme="minorEastAsia" w:hAnsi="Arial" w:cs="Arial"/>
          <w:lang w:val="en-US"/>
        </w:rPr>
        <w:t xml:space="preserve"> According to </w:t>
      </w:r>
      <w:r w:rsidRPr="00EB210A">
        <w:rPr>
          <w:rFonts w:ascii="Arial" w:eastAsiaTheme="minorEastAsia" w:hAnsi="Arial" w:cs="Arial"/>
        </w:rPr>
        <w:t>Dr Michelle Mulvihill, these attitudes remain the same today:</w:t>
      </w:r>
    </w:p>
    <w:p w14:paraId="76D87569" w14:textId="47726400" w:rsidR="004C4781" w:rsidRPr="00EB210A" w:rsidRDefault="004C4781" w:rsidP="00E2315E">
      <w:pPr>
        <w:pStyle w:val="Quotation"/>
        <w:ind w:left="1134" w:firstLine="0"/>
        <w:rPr>
          <w:rFonts w:ascii="Arial" w:hAnsi="Arial" w:cs="Arial"/>
        </w:rPr>
      </w:pPr>
      <w:r w:rsidRPr="00EB210A">
        <w:rPr>
          <w:rFonts w:ascii="Arial" w:hAnsi="Arial" w:cs="Arial"/>
        </w:rPr>
        <w:t xml:space="preserve">“Systemic abuse happens when good people place their trust in organisations and believe and hope that they stand for good, not for evil. Systemic abuse continues to take place when it is in the very DNA of the culture of any organisation. St John of God brothers demonstrate that they have caught a kind of organisational amnesia. They seem to have found a collective mute button, worldwide. Such an abusive culture installs a filter on the lens they use to see victims as they truly are. They install a damper, some blinders, some organisational ear plugs and then take a nap. The St John of God brothers as a worldwide organisation seem to </w:t>
      </w:r>
      <w:r w:rsidRPr="00EB210A">
        <w:rPr>
          <w:rFonts w:ascii="Arial" w:hAnsi="Arial" w:cs="Arial"/>
        </w:rPr>
        <w:lastRenderedPageBreak/>
        <w:t>have a need to erase these stories in each and every country they operate, misplace these tapes, zoom out, and slowly dissolve to black.”</w:t>
      </w:r>
      <w:r w:rsidRPr="00EB210A">
        <w:rPr>
          <w:rStyle w:val="FootnoteReference"/>
          <w:rFonts w:ascii="Arial" w:hAnsi="Arial" w:cs="Arial"/>
        </w:rPr>
        <w:footnoteReference w:id="457"/>
      </w:r>
    </w:p>
    <w:p w14:paraId="67AC88DC" w14:textId="77777777" w:rsidR="00C4189E" w:rsidRPr="00EB210A" w:rsidRDefault="00C4189E" w:rsidP="00C11D3C">
      <w:pPr>
        <w:pStyle w:val="Heading4"/>
      </w:pPr>
      <w:bookmarkStart w:id="909" w:name="_Toc139968114"/>
      <w:bookmarkStart w:id="910" w:name="_Toc139968511"/>
      <w:r w:rsidRPr="00EB210A">
        <w:t>Te panoni wāhi noho- te whakanekeneke i ngā parata kaihara mai i tētehi whakahaere ki tētehi, whai muri i ngā nawe mō ngā mahi tūkino</w:t>
      </w:r>
      <w:bookmarkEnd w:id="909"/>
      <w:bookmarkEnd w:id="910"/>
    </w:p>
    <w:p w14:paraId="15D4F2F5" w14:textId="0BB2DBF2" w:rsidR="004C4781" w:rsidRPr="00EB210A" w:rsidRDefault="14C99B79" w:rsidP="00C11D3C">
      <w:pPr>
        <w:pStyle w:val="Heading4"/>
      </w:pPr>
      <w:bookmarkStart w:id="911" w:name="_Toc139968115"/>
      <w:bookmarkStart w:id="912" w:name="_Toc139968512"/>
      <w:r w:rsidRPr="00EB210A">
        <w:t>Geographical cure</w:t>
      </w:r>
      <w:r w:rsidR="3029E57E" w:rsidRPr="00EB210A">
        <w:t xml:space="preserve"> – moving offending brothers from one institution to the next after complaints of abuse</w:t>
      </w:r>
      <w:bookmarkEnd w:id="911"/>
      <w:bookmarkEnd w:id="912"/>
    </w:p>
    <w:p w14:paraId="518E174F" w14:textId="49254E4D"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hAnsi="Arial" w:cs="Arial"/>
        </w:rPr>
        <w:t>Even</w:t>
      </w:r>
      <w:r w:rsidRPr="00EB210A">
        <w:rPr>
          <w:rFonts w:ascii="Arial" w:eastAsiaTheme="minorEastAsia" w:hAnsi="Arial" w:cs="Arial"/>
        </w:rPr>
        <w:t xml:space="preserve"> if boys reported abuse, often nothing was done about it.</w:t>
      </w:r>
      <w:r w:rsidR="004C4781" w:rsidRPr="00EB210A">
        <w:rPr>
          <w:rStyle w:val="FootnoteReference"/>
          <w:rFonts w:ascii="Arial" w:eastAsiaTheme="minorEastAsia" w:hAnsi="Arial" w:cs="Arial"/>
        </w:rPr>
        <w:footnoteReference w:id="458"/>
      </w:r>
      <w:r w:rsidRPr="00EB210A">
        <w:rPr>
          <w:rFonts w:ascii="Arial" w:eastAsiaTheme="minorEastAsia" w:hAnsi="Arial" w:cs="Arial"/>
        </w:rPr>
        <w:t xml:space="preserve"> The Order’s leadership were aware of allegations of abuse in the 1960s, 70s and 80s</w:t>
      </w:r>
      <w:r w:rsidR="00286E46">
        <w:rPr>
          <w:rFonts w:ascii="Arial" w:eastAsiaTheme="minorEastAsia" w:hAnsi="Arial" w:cs="Arial"/>
        </w:rPr>
        <w:t>,</w:t>
      </w:r>
      <w:r w:rsidR="004C4781" w:rsidRPr="00EB210A">
        <w:rPr>
          <w:rStyle w:val="FootnoteReference"/>
          <w:rFonts w:ascii="Arial" w:eastAsiaTheme="minorEastAsia" w:hAnsi="Arial" w:cs="Arial"/>
        </w:rPr>
        <w:footnoteReference w:id="459"/>
      </w:r>
      <w:r w:rsidRPr="00EB210A">
        <w:rPr>
          <w:rFonts w:ascii="Arial" w:eastAsiaTheme="minorEastAsia" w:hAnsi="Arial" w:cs="Arial"/>
        </w:rPr>
        <w:t xml:space="preserve"> but, in some cases, simply moved the offending brothers from one institution to another.</w:t>
      </w:r>
      <w:r w:rsidRPr="00EB210A">
        <w:rPr>
          <w:rFonts w:ascii="Arial" w:eastAsiaTheme="minorEastAsia" w:hAnsi="Arial" w:cs="Arial"/>
          <w:vertAlign w:val="superscript"/>
        </w:rPr>
        <w:t xml:space="preserve"> </w:t>
      </w:r>
    </w:p>
    <w:p w14:paraId="43614DA0" w14:textId="6953656E"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hAnsi="Arial" w:cs="Arial"/>
        </w:rPr>
        <w:t>The</w:t>
      </w:r>
      <w:r w:rsidRPr="00EB210A">
        <w:rPr>
          <w:rFonts w:ascii="Arial" w:eastAsiaTheme="minorEastAsia" w:hAnsi="Arial" w:cs="Arial"/>
        </w:rPr>
        <w:t xml:space="preserve"> practice of responding to allegations or suspicions of abuse by transferring the alleged abuser is known as the ‘geographic cure’. This movement of alleged perpetrators was how the Order dealt with the earliest allegations of sexual abuse. For example, in Australia</w:t>
      </w:r>
      <w:r w:rsidR="008F5544" w:rsidRPr="00EB210A">
        <w:rPr>
          <w:rFonts w:ascii="Arial" w:eastAsiaTheme="minorEastAsia" w:hAnsi="Arial" w:cs="Arial"/>
        </w:rPr>
        <w:t>,</w:t>
      </w:r>
      <w:r w:rsidRPr="00EB210A">
        <w:rPr>
          <w:rFonts w:ascii="Arial" w:eastAsiaTheme="minorEastAsia" w:hAnsi="Arial" w:cs="Arial"/>
        </w:rPr>
        <w:t xml:space="preserve"> allegations relating to a 1962 disclosure in respect of the Order, came to light when Brother O’Donnell made a statement to police in 2003:</w:t>
      </w:r>
      <w:r w:rsidR="004C4781" w:rsidRPr="00EB210A">
        <w:rPr>
          <w:rStyle w:val="FootnoteReference"/>
          <w:rFonts w:ascii="Arial" w:eastAsiaTheme="minorEastAsia" w:hAnsi="Arial" w:cs="Arial"/>
        </w:rPr>
        <w:footnoteReference w:id="460"/>
      </w:r>
    </w:p>
    <w:p w14:paraId="266266C3" w14:textId="480CA87F" w:rsidR="004C4781" w:rsidRPr="00EB210A" w:rsidRDefault="71AE09B8" w:rsidP="00690DA2">
      <w:pPr>
        <w:pStyle w:val="List123"/>
        <w:numPr>
          <w:ilvl w:val="2"/>
          <w:numId w:val="8"/>
        </w:numPr>
        <w:rPr>
          <w:rFonts w:ascii="Arial" w:eastAsiaTheme="minorEastAsia" w:hAnsi="Arial" w:cs="Arial"/>
        </w:rPr>
      </w:pPr>
      <w:r w:rsidRPr="00EB210A">
        <w:rPr>
          <w:rFonts w:ascii="Arial" w:eastAsiaTheme="minorEastAsia" w:hAnsi="Arial" w:cs="Arial"/>
        </w:rPr>
        <w:t>Brother O’Donnell states that while he was Superior at Cheltenham, Victoria, between 1962 and 1967, he received a complaint of sexual abuse in respect of a Brother Bede who was working within the Order, in Australia.</w:t>
      </w:r>
    </w:p>
    <w:p w14:paraId="7ADD5F26" w14:textId="3D718DD7" w:rsidR="004C4781" w:rsidRPr="00EB210A" w:rsidRDefault="71AE09B8" w:rsidP="00690DA2">
      <w:pPr>
        <w:pStyle w:val="List123"/>
        <w:numPr>
          <w:ilvl w:val="2"/>
          <w:numId w:val="8"/>
        </w:numPr>
        <w:rPr>
          <w:rFonts w:ascii="Arial" w:eastAsiaTheme="minorEastAsia" w:hAnsi="Arial" w:cs="Arial"/>
        </w:rPr>
      </w:pPr>
      <w:r w:rsidRPr="00EB210A">
        <w:rPr>
          <w:rFonts w:ascii="Arial" w:eastAsiaTheme="minorEastAsia" w:hAnsi="Arial" w:cs="Arial"/>
        </w:rPr>
        <w:t>Brother O’Donnell states that as a result of the complaint, Brother Bede was transferred out of Cheltenham.</w:t>
      </w:r>
    </w:p>
    <w:p w14:paraId="7AB9DDC3" w14:textId="788FD0A8"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Brother Graham told the Victorian Parliamentary Inquiry that the earliest report of sexual abuse involving brothers in Australia was 1992. We note that </w:t>
      </w:r>
      <w:r w:rsidR="006D0D95" w:rsidRPr="00EB210A">
        <w:rPr>
          <w:rFonts w:ascii="Arial" w:eastAsiaTheme="minorEastAsia" w:hAnsi="Arial" w:cs="Arial"/>
        </w:rPr>
        <w:t>the</w:t>
      </w:r>
      <w:r w:rsidRPr="00EB210A">
        <w:rPr>
          <w:rFonts w:ascii="Arial" w:eastAsiaTheme="minorEastAsia" w:hAnsi="Arial" w:cs="Arial"/>
        </w:rPr>
        <w:t xml:space="preserve"> disclosure </w:t>
      </w:r>
      <w:r w:rsidR="006D0D95" w:rsidRPr="00EB210A">
        <w:rPr>
          <w:rFonts w:ascii="Arial" w:eastAsiaTheme="minorEastAsia" w:hAnsi="Arial" w:cs="Arial"/>
        </w:rPr>
        <w:t>to Brother O’Donnell was</w:t>
      </w:r>
      <w:r w:rsidRPr="00EB210A">
        <w:rPr>
          <w:rFonts w:ascii="Arial" w:eastAsiaTheme="minorEastAsia" w:hAnsi="Arial" w:cs="Arial"/>
        </w:rPr>
        <w:t xml:space="preserve"> 30 years before that date.</w:t>
      </w:r>
      <w:r w:rsidR="004C4781" w:rsidRPr="00EB210A">
        <w:rPr>
          <w:rStyle w:val="FootnoteReference"/>
          <w:rFonts w:ascii="Arial" w:eastAsiaTheme="minorEastAsia" w:hAnsi="Arial" w:cs="Arial"/>
        </w:rPr>
        <w:footnoteReference w:id="461"/>
      </w:r>
      <w:r w:rsidRPr="00EB210A">
        <w:rPr>
          <w:rFonts w:ascii="Arial" w:eastAsiaTheme="minorEastAsia" w:hAnsi="Arial" w:cs="Arial"/>
        </w:rPr>
        <w:t xml:space="preserve"> </w:t>
      </w:r>
    </w:p>
    <w:p w14:paraId="3234B04D" w14:textId="19C58606" w:rsidR="00380856" w:rsidRPr="00EB210A" w:rsidRDefault="0EAE10B3" w:rsidP="008333FA">
      <w:pPr>
        <w:pStyle w:val="List123"/>
        <w:numPr>
          <w:ilvl w:val="0"/>
          <w:numId w:val="44"/>
        </w:numPr>
        <w:ind w:left="720" w:hanging="720"/>
        <w:rPr>
          <w:rFonts w:ascii="Arial" w:eastAsiaTheme="minorEastAsia" w:hAnsi="Arial" w:cs="Arial"/>
        </w:rPr>
      </w:pPr>
      <w:r w:rsidRPr="00EB210A">
        <w:rPr>
          <w:rFonts w:ascii="Arial" w:hAnsi="Arial" w:cs="Arial"/>
        </w:rPr>
        <w:t>In</w:t>
      </w:r>
      <w:r w:rsidRPr="00EB210A">
        <w:rPr>
          <w:rFonts w:ascii="Arial" w:eastAsiaTheme="minorEastAsia" w:hAnsi="Arial" w:cs="Arial"/>
        </w:rPr>
        <w:t xml:space="preserve"> 1977, two anonymous letters to Brother O’Donnell reported abuse in Christchurch, by Brother McGrath and Brother Molone</w:t>
      </w:r>
      <w:r w:rsidR="1CFB1A44" w:rsidRPr="00EB210A">
        <w:rPr>
          <w:rFonts w:ascii="Arial" w:eastAsiaTheme="minorEastAsia" w:hAnsi="Arial" w:cs="Arial"/>
        </w:rPr>
        <w:t>y</w:t>
      </w:r>
      <w:r w:rsidRPr="00EB210A">
        <w:rPr>
          <w:rFonts w:ascii="Arial" w:eastAsiaTheme="minorEastAsia" w:hAnsi="Arial" w:cs="Arial"/>
        </w:rPr>
        <w:t>.</w:t>
      </w:r>
      <w:r w:rsidR="004C4781" w:rsidRPr="00EB210A">
        <w:rPr>
          <w:rStyle w:val="FootnoteReference"/>
          <w:rFonts w:ascii="Arial" w:eastAsiaTheme="minorEastAsia" w:hAnsi="Arial" w:cs="Arial"/>
        </w:rPr>
        <w:footnoteReference w:id="462"/>
      </w:r>
      <w:r w:rsidRPr="00EB210A">
        <w:rPr>
          <w:rFonts w:ascii="Arial" w:eastAsiaTheme="minorEastAsia" w:hAnsi="Arial" w:cs="Arial"/>
        </w:rPr>
        <w:t xml:space="preserve"> On 3 September 1977</w:t>
      </w:r>
      <w:r w:rsidR="00457426" w:rsidRPr="00EB210A">
        <w:rPr>
          <w:rFonts w:ascii="Arial" w:eastAsiaTheme="minorEastAsia" w:hAnsi="Arial" w:cs="Arial"/>
        </w:rPr>
        <w:t>,</w:t>
      </w:r>
      <w:r w:rsidRPr="00EB210A">
        <w:rPr>
          <w:rFonts w:ascii="Arial" w:eastAsiaTheme="minorEastAsia" w:hAnsi="Arial" w:cs="Arial"/>
        </w:rPr>
        <w:t xml:space="preserve"> Brother McGrath received a phone call from Brother O’Donnell telling him he was being transferred to Australia. It is likely that the transfer occurred not long after Brother O’Donnell received one or both of the letters.</w:t>
      </w:r>
      <w:r w:rsidR="00380856" w:rsidRPr="00EB210A">
        <w:rPr>
          <w:rFonts w:ascii="Arial" w:eastAsiaTheme="minorEastAsia" w:hAnsi="Arial" w:cs="Arial"/>
        </w:rPr>
        <w:t xml:space="preserve"> </w:t>
      </w:r>
    </w:p>
    <w:p w14:paraId="3E34BAE5" w14:textId="4005F971"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lang w:val="en-US"/>
        </w:rPr>
        <w:t>The Order had a very controlled and powerful hierarchy.</w:t>
      </w:r>
      <w:r w:rsidR="004C4781" w:rsidRPr="00EB210A">
        <w:rPr>
          <w:rStyle w:val="FootnoteReference"/>
          <w:rFonts w:ascii="Arial" w:eastAsiaTheme="minorEastAsia" w:hAnsi="Arial" w:cs="Arial"/>
          <w:lang w:val="en-US"/>
        </w:rPr>
        <w:footnoteReference w:id="463"/>
      </w:r>
      <w:r w:rsidRPr="00EB210A">
        <w:rPr>
          <w:rFonts w:ascii="Arial" w:eastAsiaTheme="minorEastAsia" w:hAnsi="Arial" w:cs="Arial"/>
          <w:lang w:val="en-US"/>
        </w:rPr>
        <w:t xml:space="preserve"> At any stage, the brothers could be relocated at short notice to work in different institutions in</w:t>
      </w:r>
      <w:r w:rsidRPr="00EB210A">
        <w:rPr>
          <w:rFonts w:ascii="Arial" w:eastAsiaTheme="minorEastAsia" w:hAnsi="Arial" w:cs="Arial"/>
        </w:rPr>
        <w:t xml:space="preserve"> Aotearoa</w:t>
      </w:r>
      <w:r w:rsidRPr="00EB210A">
        <w:rPr>
          <w:rFonts w:ascii="Arial" w:eastAsiaTheme="minorEastAsia" w:hAnsi="Arial" w:cs="Arial"/>
          <w:lang w:val="en-US"/>
        </w:rPr>
        <w:t xml:space="preserve"> New Zealand, Australia or Papua New Guinea. </w:t>
      </w:r>
      <w:r w:rsidRPr="00EB210A">
        <w:rPr>
          <w:rFonts w:ascii="Arial" w:eastAsiaTheme="minorEastAsia" w:hAnsi="Arial" w:cs="Arial"/>
        </w:rPr>
        <w:t>The practi</w:t>
      </w:r>
      <w:r w:rsidR="002E1380" w:rsidRPr="00EB210A">
        <w:rPr>
          <w:rFonts w:ascii="Arial" w:eastAsiaTheme="minorEastAsia" w:hAnsi="Arial" w:cs="Arial"/>
        </w:rPr>
        <w:t>c</w:t>
      </w:r>
      <w:r w:rsidRPr="00EB210A">
        <w:rPr>
          <w:rFonts w:ascii="Arial" w:eastAsiaTheme="minorEastAsia" w:hAnsi="Arial" w:cs="Arial"/>
        </w:rPr>
        <w:t>e of regularly relocating brothers, whether because of abuse or for other reasons, contributed to much higher levels of offending than would otherwise have been the case.</w:t>
      </w:r>
      <w:r w:rsidRPr="00EB210A">
        <w:rPr>
          <w:rFonts w:ascii="Arial" w:eastAsiaTheme="minorEastAsia" w:hAnsi="Arial" w:cs="Arial"/>
          <w:lang w:val="en-US"/>
        </w:rPr>
        <w:t xml:space="preserve"> It also means that it is difficult for any</w:t>
      </w:r>
      <w:r w:rsidRPr="00EB210A">
        <w:rPr>
          <w:rFonts w:ascii="Arial" w:eastAsiaTheme="minorEastAsia" w:hAnsi="Arial" w:cs="Arial"/>
        </w:rPr>
        <w:t xml:space="preserve"> single country to get a complete picture of the harm inflicted by this Order in the Oceania Province, or more widely. Brother O’Donnell </w:t>
      </w:r>
      <w:r w:rsidRPr="00EB210A">
        <w:rPr>
          <w:rFonts w:ascii="Arial" w:eastAsiaTheme="minorEastAsia" w:hAnsi="Arial" w:cs="Arial"/>
        </w:rPr>
        <w:lastRenderedPageBreak/>
        <w:t>said that if an allegation was made against a brother, and he acknowledged that there was truth in the allegation, the brother would be counselled to seek forgiveness from God, to deepen his life of prayer and to live a more ascetical and disciplined life.</w:t>
      </w:r>
      <w:r w:rsidR="004C4781" w:rsidRPr="00EB210A">
        <w:rPr>
          <w:rStyle w:val="FootnoteReference"/>
          <w:rFonts w:ascii="Arial" w:eastAsiaTheme="minorEastAsia" w:hAnsi="Arial" w:cs="Arial"/>
        </w:rPr>
        <w:footnoteReference w:id="464"/>
      </w:r>
      <w:r w:rsidRPr="00EB210A">
        <w:rPr>
          <w:rFonts w:ascii="Arial" w:eastAsiaTheme="minorEastAsia" w:hAnsi="Arial" w:cs="Arial"/>
        </w:rPr>
        <w:t xml:space="preserve"> If he were transferred elsewhere, it would be to give him a chance to change his behaviour.</w:t>
      </w:r>
      <w:r w:rsidR="004C4781" w:rsidRPr="00EB210A">
        <w:rPr>
          <w:rStyle w:val="FootnoteReference"/>
          <w:rFonts w:ascii="Arial" w:eastAsiaTheme="minorEastAsia" w:hAnsi="Arial" w:cs="Arial"/>
        </w:rPr>
        <w:footnoteReference w:id="465"/>
      </w:r>
    </w:p>
    <w:p w14:paraId="22EDEC4A" w14:textId="1D908485" w:rsidR="004C4781" w:rsidRPr="00EB210A" w:rsidRDefault="00C4189E" w:rsidP="003B0D0B">
      <w:pPr>
        <w:pStyle w:val="Heading3"/>
        <w:rPr>
          <w:lang w:val="en-GB" w:eastAsia="en-NZ"/>
        </w:rPr>
      </w:pPr>
      <w:bookmarkStart w:id="913" w:name="_Toc127781916"/>
      <w:bookmarkStart w:id="914" w:name="_Toc139968116"/>
      <w:bookmarkStart w:id="915" w:name="_Toc139968513"/>
      <w:bookmarkStart w:id="916" w:name="_Toc2123884590"/>
      <w:bookmarkStart w:id="917" w:name="_Toc1737005675"/>
      <w:bookmarkStart w:id="918" w:name="_Toc595613361"/>
      <w:bookmarkStart w:id="919" w:name="_Toc1718994650"/>
      <w:bookmarkStart w:id="920" w:name="_Toc1425537913"/>
      <w:bookmarkStart w:id="921" w:name="_Toc1416370594"/>
      <w:bookmarkStart w:id="922" w:name="_Toc619904916"/>
      <w:bookmarkStart w:id="923" w:name="_Toc133394128"/>
      <w:bookmarkStart w:id="924" w:name="_Toc1880880789"/>
      <w:bookmarkStart w:id="925" w:name="_Toc1822977743"/>
      <w:bookmarkStart w:id="926" w:name="_Toc859867830"/>
      <w:bookmarkStart w:id="927" w:name="_Toc1336833993"/>
      <w:bookmarkStart w:id="928" w:name="_Toc52003028"/>
      <w:r w:rsidRPr="00EB210A">
        <w:t xml:space="preserve">Ngā hāmene taihara ki ngā parata - </w:t>
      </w:r>
      <w:r w:rsidR="004C4781" w:rsidRPr="00EB210A">
        <w:t>Criminal prosecutions against brothers</w:t>
      </w:r>
      <w:bookmarkEnd w:id="913"/>
      <w:bookmarkEnd w:id="914"/>
      <w:bookmarkEnd w:id="915"/>
      <w:r w:rsidR="004C4781" w:rsidRPr="00EB210A">
        <w:t> </w:t>
      </w:r>
      <w:bookmarkEnd w:id="916"/>
      <w:bookmarkEnd w:id="917"/>
      <w:bookmarkEnd w:id="918"/>
      <w:bookmarkEnd w:id="919"/>
      <w:bookmarkEnd w:id="920"/>
      <w:bookmarkEnd w:id="921"/>
      <w:bookmarkEnd w:id="922"/>
      <w:bookmarkEnd w:id="923"/>
      <w:bookmarkEnd w:id="924"/>
      <w:bookmarkEnd w:id="925"/>
      <w:bookmarkEnd w:id="926"/>
      <w:bookmarkEnd w:id="927"/>
      <w:bookmarkEnd w:id="928"/>
    </w:p>
    <w:p w14:paraId="7944C137" w14:textId="77777777" w:rsidR="00C01D0F" w:rsidRPr="00EB210A" w:rsidRDefault="00C01D0F" w:rsidP="00C11D3C">
      <w:pPr>
        <w:pStyle w:val="Heading4"/>
      </w:pPr>
      <w:bookmarkStart w:id="929" w:name="_Toc625710735"/>
      <w:bookmarkStart w:id="930" w:name="_Toc1187878308"/>
      <w:bookmarkStart w:id="931" w:name="_Toc1356400149"/>
      <w:bookmarkStart w:id="932" w:name="_Toc540488944"/>
      <w:bookmarkStart w:id="933" w:name="_Toc582861071"/>
      <w:bookmarkStart w:id="934" w:name="_Toc2116664569"/>
      <w:bookmarkStart w:id="935" w:name="_Toc65255771"/>
      <w:bookmarkStart w:id="936" w:name="_Toc2104667123"/>
      <w:bookmarkStart w:id="937" w:name="_Toc133591242"/>
      <w:bookmarkStart w:id="938" w:name="_Toc131334922"/>
      <w:bookmarkStart w:id="939" w:name="_Toc808628939"/>
      <w:bookmarkStart w:id="940" w:name="_Toc1801128854"/>
      <w:bookmarkStart w:id="941" w:name="_Toc2111572983"/>
      <w:bookmarkStart w:id="942" w:name="_Toc139968117"/>
      <w:bookmarkStart w:id="943" w:name="_Toc139968514"/>
      <w:bookmarkEnd w:id="929"/>
      <w:bookmarkEnd w:id="930"/>
      <w:bookmarkEnd w:id="931"/>
      <w:bookmarkEnd w:id="932"/>
      <w:bookmarkEnd w:id="933"/>
      <w:bookmarkEnd w:id="934"/>
      <w:bookmarkEnd w:id="935"/>
      <w:bookmarkEnd w:id="936"/>
      <w:bookmarkEnd w:id="937"/>
      <w:bookmarkEnd w:id="938"/>
      <w:bookmarkEnd w:id="939"/>
      <w:bookmarkEnd w:id="940"/>
      <w:bookmarkEnd w:id="941"/>
      <w:r w:rsidRPr="00EB210A">
        <w:t>Parata McGrath (ngā hāmene i te tau 1993 me te tau 2006) Parata Moloney (hāmene i te tau 2008)</w:t>
      </w:r>
      <w:bookmarkEnd w:id="942"/>
      <w:bookmarkEnd w:id="943"/>
    </w:p>
    <w:p w14:paraId="03BD1CC6" w14:textId="44472AE1" w:rsidR="004C4781" w:rsidRPr="00EB210A" w:rsidRDefault="004C4781" w:rsidP="00C11D3C">
      <w:pPr>
        <w:pStyle w:val="Heading4"/>
      </w:pPr>
      <w:bookmarkStart w:id="944" w:name="_Toc139968118"/>
      <w:bookmarkStart w:id="945" w:name="_Toc139968515"/>
      <w:r w:rsidRPr="00EB210A">
        <w:t>Brother McGrath (1993 and 2006 convictions) and Brother Moloney (2008 conviction)</w:t>
      </w:r>
      <w:bookmarkEnd w:id="944"/>
      <w:bookmarkEnd w:id="945"/>
      <w:r w:rsidR="5A9A17F8" w:rsidRPr="00EB210A">
        <w:t xml:space="preserve"> </w:t>
      </w:r>
    </w:p>
    <w:p w14:paraId="5D630CFD" w14:textId="6DB13FE3"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There were two police investigations into Marylands and Hebron Trust, which took place almost </w:t>
      </w:r>
      <w:r w:rsidR="00D92C92" w:rsidRPr="00EB210A">
        <w:rPr>
          <w:rFonts w:ascii="Arial" w:eastAsiaTheme="minorEastAsia" w:hAnsi="Arial" w:cs="Arial"/>
        </w:rPr>
        <w:t>10</w:t>
      </w:r>
      <w:r w:rsidRPr="00EB210A">
        <w:rPr>
          <w:rFonts w:ascii="Arial" w:eastAsiaTheme="minorEastAsia" w:hAnsi="Arial" w:cs="Arial"/>
        </w:rPr>
        <w:t xml:space="preserve"> years apart. The first investigation in 1993 related to abuse by Brother McGrath at both Marylands and Hebron Trust. The second investigation related to abuse by many brothers, including Brother McGrath, at Marylands.</w:t>
      </w:r>
    </w:p>
    <w:p w14:paraId="20BFD712" w14:textId="5391BED6"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lang w:val="en-US"/>
        </w:rPr>
        <w:t>The</w:t>
      </w:r>
      <w:r w:rsidRPr="00EB210A">
        <w:rPr>
          <w:rFonts w:ascii="Arial" w:eastAsiaTheme="minorEastAsia" w:hAnsi="Arial" w:cs="Arial"/>
        </w:rPr>
        <w:t xml:space="preserve"> Order spent enormous sums defending the criminal charges brought against its members, including fighting applications to extradite several brothers to Aotearoa New Zealand to face trial.</w:t>
      </w:r>
    </w:p>
    <w:p w14:paraId="1EF004D0" w14:textId="77777777" w:rsidR="003C4D08" w:rsidRPr="00EB210A" w:rsidRDefault="00C01D0F" w:rsidP="00C11D3C">
      <w:pPr>
        <w:pStyle w:val="Heading4"/>
      </w:pPr>
      <w:bookmarkStart w:id="946" w:name="_Toc139968119"/>
      <w:bookmarkStart w:id="947" w:name="_Toc139968516"/>
      <w:r w:rsidRPr="00EB210A">
        <w:t>Uiuinga Parata McGrath</w:t>
      </w:r>
      <w:bookmarkEnd w:id="946"/>
      <w:bookmarkEnd w:id="947"/>
      <w:r w:rsidRPr="00EB210A">
        <w:t xml:space="preserve"> </w:t>
      </w:r>
    </w:p>
    <w:p w14:paraId="2E5EADEC" w14:textId="44E4F74C" w:rsidR="004C4781" w:rsidRPr="00EB210A" w:rsidRDefault="00375815" w:rsidP="00C11D3C">
      <w:pPr>
        <w:pStyle w:val="Heading4"/>
      </w:pPr>
      <w:bookmarkStart w:id="948" w:name="_Toc139968120"/>
      <w:bookmarkStart w:id="949" w:name="_Toc139968517"/>
      <w:r w:rsidRPr="00EB210A">
        <w:t xml:space="preserve">Brother </w:t>
      </w:r>
      <w:r w:rsidR="004C4781" w:rsidRPr="00EB210A">
        <w:t>McGrath investigation</w:t>
      </w:r>
      <w:bookmarkEnd w:id="948"/>
      <w:bookmarkEnd w:id="949"/>
      <w:r w:rsidR="004C4781" w:rsidRPr="00EB210A">
        <w:t> </w:t>
      </w:r>
    </w:p>
    <w:p w14:paraId="4E0F9B26" w14:textId="77777777" w:rsidR="00751999"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lang w:val="en-US"/>
        </w:rPr>
        <w:t>The</w:t>
      </w:r>
      <w:r w:rsidRPr="00EB210A">
        <w:rPr>
          <w:rFonts w:ascii="Arial" w:eastAsiaTheme="minorEastAsia" w:hAnsi="Arial" w:cs="Arial"/>
        </w:rPr>
        <w:t xml:space="preserve"> 1993 investigation started because of whistleblowing by survivors and others.</w:t>
      </w:r>
      <w:r w:rsidRPr="00EB210A">
        <w:rPr>
          <w:rStyle w:val="FootnoteReference"/>
          <w:rFonts w:ascii="Arial" w:eastAsiaTheme="minorEastAsia" w:hAnsi="Arial" w:cs="Arial"/>
        </w:rPr>
        <w:footnoteReference w:id="466"/>
      </w:r>
      <w:r w:rsidRPr="00EB210A">
        <w:rPr>
          <w:rFonts w:ascii="Arial" w:eastAsiaTheme="minorEastAsia" w:hAnsi="Arial" w:cs="Arial"/>
          <w:vertAlign w:val="superscript"/>
        </w:rPr>
        <w:t xml:space="preserve"> </w:t>
      </w:r>
    </w:p>
    <w:p w14:paraId="5D2440C2" w14:textId="0CF039A5"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lang w:val="en-US"/>
        </w:rPr>
        <w:t>The</w:t>
      </w:r>
      <w:r w:rsidRPr="00EB210A">
        <w:rPr>
          <w:rFonts w:ascii="Arial" w:eastAsiaTheme="minorEastAsia" w:hAnsi="Arial" w:cs="Arial"/>
        </w:rPr>
        <w:t xml:space="preserve"> investigation was managed by Sergeant Lew Corbett</w:t>
      </w:r>
      <w:r w:rsidR="00E80DA4" w:rsidRPr="00EB210A">
        <w:rPr>
          <w:rFonts w:ascii="Arial" w:eastAsiaTheme="minorEastAsia" w:hAnsi="Arial" w:cs="Arial"/>
        </w:rPr>
        <w:t xml:space="preserve"> although he</w:t>
      </w:r>
      <w:r w:rsidRPr="00EB210A">
        <w:rPr>
          <w:rFonts w:ascii="Arial" w:eastAsiaTheme="minorEastAsia" w:hAnsi="Arial" w:cs="Arial"/>
        </w:rPr>
        <w:t xml:space="preserve"> didn’t have any specialised training to take on that work.</w:t>
      </w:r>
      <w:r w:rsidRPr="00EB210A">
        <w:rPr>
          <w:rStyle w:val="FootnoteReference"/>
          <w:rFonts w:ascii="Arial" w:eastAsiaTheme="minorEastAsia" w:hAnsi="Arial" w:cs="Arial"/>
        </w:rPr>
        <w:footnoteReference w:id="467"/>
      </w:r>
      <w:r w:rsidRPr="00EB210A">
        <w:rPr>
          <w:rFonts w:ascii="Arial" w:eastAsiaTheme="minorEastAsia" w:hAnsi="Arial" w:cs="Arial"/>
        </w:rPr>
        <w:t xml:space="preserve"> </w:t>
      </w:r>
      <w:r w:rsidR="00E80DA4" w:rsidRPr="00EB210A">
        <w:rPr>
          <w:rFonts w:ascii="Arial" w:eastAsiaTheme="minorEastAsia" w:hAnsi="Arial" w:cs="Arial"/>
        </w:rPr>
        <w:t>He</w:t>
      </w:r>
      <w:r w:rsidRPr="00EB210A">
        <w:rPr>
          <w:rFonts w:ascii="Arial" w:eastAsiaTheme="minorEastAsia" w:hAnsi="Arial" w:cs="Arial"/>
        </w:rPr>
        <w:t xml:space="preserve"> believes that the investigation should have been dealt with by a detective from the Criminal Investigation Branch, not a sergeant.</w:t>
      </w:r>
      <w:r w:rsidR="004C4781" w:rsidRPr="00EB210A">
        <w:rPr>
          <w:rStyle w:val="FootnoteReference"/>
          <w:rFonts w:ascii="Arial" w:eastAsiaTheme="minorEastAsia" w:hAnsi="Arial" w:cs="Arial"/>
        </w:rPr>
        <w:footnoteReference w:id="468"/>
      </w:r>
    </w:p>
    <w:p w14:paraId="01644931" w14:textId="77777777" w:rsidR="00751999"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Sergeant Corbett was the only person assigned to the investigation, so it moved slowly.</w:t>
      </w:r>
      <w:r w:rsidR="004C4781" w:rsidRPr="00EB210A">
        <w:rPr>
          <w:rStyle w:val="FootnoteReference"/>
          <w:rFonts w:ascii="Arial" w:eastAsiaTheme="minorEastAsia" w:hAnsi="Arial" w:cs="Arial"/>
        </w:rPr>
        <w:footnoteReference w:id="469"/>
      </w:r>
    </w:p>
    <w:p w14:paraId="477ABAED" w14:textId="5E83CD35"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Despite these difficulties, and the lack of resourcing, Sergeant Corbett says that attitudes toward reports of male sexual abuse had been even worse in the past:</w:t>
      </w:r>
    </w:p>
    <w:p w14:paraId="41D91275" w14:textId="77AB8A03" w:rsidR="004C4781" w:rsidRPr="00EB210A" w:rsidRDefault="673394BB" w:rsidP="00C44FB4">
      <w:pPr>
        <w:pStyle w:val="Quotation"/>
        <w:ind w:left="1134" w:firstLine="0"/>
        <w:rPr>
          <w:rFonts w:ascii="Arial" w:hAnsi="Arial" w:cs="Arial"/>
        </w:rPr>
      </w:pPr>
      <w:r w:rsidRPr="00EB210A">
        <w:rPr>
          <w:rFonts w:ascii="Arial" w:hAnsi="Arial" w:cs="Arial"/>
        </w:rPr>
        <w:t xml:space="preserve">“I have witnessed many changes in policing over my years serving in New Zealand. There were very few male victims of sexual offences up until the 1990s. Back in the 1960s, you would have heard comments like </w:t>
      </w:r>
      <w:r w:rsidR="00C44FB4" w:rsidRPr="00EB210A">
        <w:rPr>
          <w:rFonts w:ascii="Arial" w:hAnsi="Arial" w:cs="Arial"/>
        </w:rPr>
        <w:t>‘</w:t>
      </w:r>
      <w:r w:rsidRPr="00EB210A">
        <w:rPr>
          <w:rFonts w:ascii="Arial" w:hAnsi="Arial" w:cs="Arial"/>
        </w:rPr>
        <w:t>just harden up</w:t>
      </w:r>
      <w:r w:rsidR="00C44FB4" w:rsidRPr="00EB210A">
        <w:rPr>
          <w:rFonts w:ascii="Arial" w:hAnsi="Arial" w:cs="Arial"/>
        </w:rPr>
        <w:t>’</w:t>
      </w:r>
      <w:r w:rsidRPr="00EB210A">
        <w:rPr>
          <w:rFonts w:ascii="Arial" w:hAnsi="Arial" w:cs="Arial"/>
        </w:rPr>
        <w:t xml:space="preserve"> or similar, if a male wanted to complain.”</w:t>
      </w:r>
      <w:r w:rsidR="004C4781" w:rsidRPr="00EB210A">
        <w:rPr>
          <w:rStyle w:val="FootnoteReference"/>
          <w:rFonts w:ascii="Arial" w:hAnsi="Arial" w:cs="Arial"/>
        </w:rPr>
        <w:footnoteReference w:id="470"/>
      </w:r>
      <w:r w:rsidRPr="00EB210A">
        <w:rPr>
          <w:rFonts w:ascii="Arial" w:hAnsi="Arial" w:cs="Arial"/>
        </w:rPr>
        <w:t xml:space="preserve"> </w:t>
      </w:r>
    </w:p>
    <w:p w14:paraId="05692BDB" w14:textId="3073D824" w:rsidR="00D02C4D" w:rsidRPr="00EB210A" w:rsidRDefault="0083204D" w:rsidP="00D02C4D">
      <w:pPr>
        <w:pStyle w:val="Quotation"/>
        <w:ind w:left="0" w:firstLine="0"/>
        <w:rPr>
          <w:rFonts w:ascii="Arial" w:hAnsi="Arial" w:cs="Arial"/>
        </w:rPr>
      </w:pPr>
      <w:r>
        <w:rPr>
          <w:rFonts w:ascii="Arial" w:hAnsi="Arial" w:cs="Arial"/>
          <w:noProof/>
        </w:rPr>
        <w:lastRenderedPageBreak/>
        <w:drawing>
          <wp:inline distT="0" distB="0" distL="0" distR="0" wp14:anchorId="047C6002" wp14:editId="5E435C7C">
            <wp:extent cx="5669915" cy="8030210"/>
            <wp:effectExtent l="0" t="0" r="698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9915" cy="8030210"/>
                    </a:xfrm>
                    <a:prstGeom prst="rect">
                      <a:avLst/>
                    </a:prstGeom>
                    <a:noFill/>
                    <a:ln>
                      <a:noFill/>
                    </a:ln>
                  </pic:spPr>
                </pic:pic>
              </a:graphicData>
            </a:graphic>
          </wp:inline>
        </w:drawing>
      </w:r>
    </w:p>
    <w:p w14:paraId="55ADD192" w14:textId="4DC0EBD3"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lastRenderedPageBreak/>
        <w:t xml:space="preserve">Sergeant Corbett says that he did his job properly. However, he is not confident that </w:t>
      </w:r>
      <w:r w:rsidR="00C44FB4" w:rsidRPr="00EB210A">
        <w:rPr>
          <w:rFonts w:ascii="Arial" w:eastAsiaTheme="minorEastAsia" w:hAnsi="Arial" w:cs="Arial"/>
        </w:rPr>
        <w:t>p</w:t>
      </w:r>
      <w:r w:rsidRPr="00EB210A">
        <w:rPr>
          <w:rFonts w:ascii="Arial" w:eastAsiaTheme="minorEastAsia" w:hAnsi="Arial" w:cs="Arial"/>
        </w:rPr>
        <w:t xml:space="preserve">olice, at that time, would have appropriately investigated complaints about </w:t>
      </w:r>
      <w:r w:rsidR="00B1451C" w:rsidRPr="00EB210A">
        <w:rPr>
          <w:rFonts w:ascii="Arial" w:eastAsiaTheme="minorEastAsia" w:hAnsi="Arial" w:cs="Arial"/>
        </w:rPr>
        <w:t xml:space="preserve">the </w:t>
      </w:r>
      <w:r w:rsidRPr="00EB210A">
        <w:rPr>
          <w:rFonts w:ascii="Arial" w:eastAsiaTheme="minorEastAsia" w:hAnsi="Arial" w:cs="Arial"/>
        </w:rPr>
        <w:t>brothers.</w:t>
      </w:r>
      <w:r w:rsidR="004C4781" w:rsidRPr="00EB210A">
        <w:rPr>
          <w:rStyle w:val="FootnoteReference"/>
          <w:rFonts w:ascii="Arial" w:eastAsiaTheme="minorEastAsia" w:hAnsi="Arial" w:cs="Arial"/>
        </w:rPr>
        <w:footnoteReference w:id="471"/>
      </w:r>
      <w:r w:rsidRPr="00EB210A">
        <w:rPr>
          <w:rFonts w:ascii="Arial" w:eastAsiaTheme="minorEastAsia" w:hAnsi="Arial" w:cs="Arial"/>
        </w:rPr>
        <w:t xml:space="preserve"> </w:t>
      </w:r>
    </w:p>
    <w:p w14:paraId="77DF5601" w14:textId="5CCB5949"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During the investigation, the Order sent Brother McGrath to Australia. Sergeant Corbett said:</w:t>
      </w:r>
    </w:p>
    <w:p w14:paraId="46E105F9" w14:textId="77777777" w:rsidR="004C4781" w:rsidRPr="00EB210A" w:rsidRDefault="673394BB" w:rsidP="00C44FB4">
      <w:pPr>
        <w:pStyle w:val="Quotation"/>
        <w:ind w:left="1134" w:firstLine="0"/>
        <w:rPr>
          <w:rFonts w:ascii="Arial" w:hAnsi="Arial" w:cs="Arial"/>
        </w:rPr>
      </w:pPr>
      <w:r w:rsidRPr="00EB210A">
        <w:rPr>
          <w:rFonts w:ascii="Arial" w:hAnsi="Arial" w:cs="Arial"/>
        </w:rPr>
        <w:t>“This was rather annoying because I believed it was a direct result of both McGrath and the Order of St John of God learning of my investigation. I was speaking to numerous people in connection with the Hebron Trust at the time, so there was no way that they were unaware.”</w:t>
      </w:r>
      <w:r w:rsidR="004C4781" w:rsidRPr="00EB210A">
        <w:rPr>
          <w:rStyle w:val="FootnoteReference"/>
          <w:rFonts w:ascii="Arial" w:hAnsi="Arial" w:cs="Arial"/>
        </w:rPr>
        <w:footnoteReference w:id="472"/>
      </w:r>
    </w:p>
    <w:p w14:paraId="343E9F48" w14:textId="29E5C478"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He also found it difficult to get information from both the State and the </w:t>
      </w:r>
      <w:r w:rsidR="00EC37A4" w:rsidRPr="00EB210A">
        <w:rPr>
          <w:rFonts w:ascii="Arial" w:eastAsiaTheme="minorEastAsia" w:hAnsi="Arial" w:cs="Arial"/>
        </w:rPr>
        <w:t>Catholic Church</w:t>
      </w:r>
      <w:r w:rsidRPr="00EB210A">
        <w:rPr>
          <w:rFonts w:ascii="Arial" w:eastAsiaTheme="minorEastAsia" w:hAnsi="Arial" w:cs="Arial"/>
        </w:rPr>
        <w:t>:</w:t>
      </w:r>
    </w:p>
    <w:p w14:paraId="4589E92B" w14:textId="172F0E8A" w:rsidR="004C4781" w:rsidRPr="00EB210A" w:rsidRDefault="673394BB" w:rsidP="00C44FB4">
      <w:pPr>
        <w:pStyle w:val="Quotation"/>
        <w:ind w:left="1134" w:firstLine="0"/>
        <w:rPr>
          <w:rFonts w:ascii="Arial" w:hAnsi="Arial" w:cs="Arial"/>
        </w:rPr>
      </w:pPr>
      <w:r w:rsidRPr="00EB210A">
        <w:rPr>
          <w:rFonts w:ascii="Arial" w:hAnsi="Arial" w:cs="Arial"/>
        </w:rPr>
        <w:t>“…I got the run-around from the church when I attempted to get lists of attendees at Marylands and the Hebron Trust. Most of the time I hit a stone wall. I struggled getting records from Marylands School and was told by the diocese that the records were either lost or unable to be located. I also struggled to get any useful records from the education department.”</w:t>
      </w:r>
      <w:r w:rsidR="004C4781" w:rsidRPr="00EB210A">
        <w:rPr>
          <w:rStyle w:val="FootnoteReference"/>
          <w:rFonts w:ascii="Arial" w:hAnsi="Arial" w:cs="Arial"/>
        </w:rPr>
        <w:footnoteReference w:id="473"/>
      </w:r>
    </w:p>
    <w:p w14:paraId="0E1F7AB4" w14:textId="04AE3D75"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Police received eight reports of abuse against Brother McGrath. Four of those complaints related to abuse at Marylands and four at Hebron Trust. Charges were laid in relation to seven of the</w:t>
      </w:r>
      <w:r w:rsidR="00B06E4C" w:rsidRPr="00EB210A">
        <w:rPr>
          <w:rFonts w:ascii="Arial" w:eastAsiaTheme="minorEastAsia" w:hAnsi="Arial" w:cs="Arial"/>
        </w:rPr>
        <w:t>se</w:t>
      </w:r>
      <w:r w:rsidRPr="00EB210A">
        <w:rPr>
          <w:rFonts w:ascii="Arial" w:eastAsiaTheme="minorEastAsia" w:hAnsi="Arial" w:cs="Arial"/>
        </w:rPr>
        <w:t xml:space="preserve"> eight reports</w:t>
      </w:r>
      <w:r w:rsidR="00424055" w:rsidRPr="00EB210A">
        <w:rPr>
          <w:rFonts w:ascii="Arial" w:eastAsiaTheme="minorEastAsia" w:hAnsi="Arial" w:cs="Arial"/>
        </w:rPr>
        <w:t>.</w:t>
      </w:r>
      <w:r w:rsidR="004C4781" w:rsidRPr="00EB210A">
        <w:rPr>
          <w:rStyle w:val="FootnoteReference"/>
          <w:rFonts w:ascii="Arial" w:eastAsiaTheme="minorEastAsia" w:hAnsi="Arial" w:cs="Arial"/>
        </w:rPr>
        <w:footnoteReference w:id="474"/>
      </w:r>
      <w:r w:rsidRPr="00EB210A">
        <w:rPr>
          <w:rFonts w:ascii="Arial" w:eastAsiaTheme="minorEastAsia" w:hAnsi="Arial" w:cs="Arial"/>
          <w:vertAlign w:val="superscript"/>
        </w:rPr>
        <w:t xml:space="preserve"> </w:t>
      </w:r>
      <w:r w:rsidRPr="00EB210A">
        <w:rPr>
          <w:rFonts w:ascii="Arial" w:eastAsiaTheme="minorEastAsia" w:hAnsi="Arial" w:cs="Arial"/>
        </w:rPr>
        <w:t xml:space="preserve">One Marylands’ complainant, </w:t>
      </w:r>
      <w:r w:rsidR="00BB2BA0" w:rsidRPr="00EB210A">
        <w:rPr>
          <w:rFonts w:ascii="Arial" w:eastAsiaTheme="minorEastAsia" w:hAnsi="Arial" w:cs="Arial"/>
        </w:rPr>
        <w:t>Mr HZ</w:t>
      </w:r>
      <w:r w:rsidRPr="00EB210A">
        <w:rPr>
          <w:rFonts w:ascii="Arial" w:eastAsiaTheme="minorEastAsia" w:hAnsi="Arial" w:cs="Arial"/>
        </w:rPr>
        <w:t>, got halfway through his formal statement with police and did not continue.</w:t>
      </w:r>
      <w:r w:rsidR="004C4781" w:rsidRPr="00EB210A">
        <w:rPr>
          <w:rStyle w:val="FootnoteReference"/>
          <w:rFonts w:ascii="Arial" w:eastAsiaTheme="minorEastAsia" w:hAnsi="Arial" w:cs="Arial"/>
        </w:rPr>
        <w:footnoteReference w:id="475"/>
      </w:r>
      <w:r w:rsidRPr="00EB210A">
        <w:rPr>
          <w:rStyle w:val="FootnoteReference"/>
          <w:rFonts w:ascii="Arial" w:eastAsiaTheme="minorEastAsia" w:hAnsi="Arial" w:cs="Arial"/>
        </w:rPr>
        <w:t xml:space="preserve"> </w:t>
      </w:r>
      <w:r w:rsidRPr="00EB210A">
        <w:rPr>
          <w:rFonts w:ascii="Arial" w:eastAsiaTheme="minorEastAsia" w:hAnsi="Arial" w:cs="Arial"/>
        </w:rPr>
        <w:t xml:space="preserve"> The offending at Marylands occurred in the mid</w:t>
      </w:r>
      <w:r w:rsidR="00B94E8B" w:rsidRPr="00EB210A">
        <w:rPr>
          <w:rFonts w:ascii="Arial" w:eastAsiaTheme="minorEastAsia" w:hAnsi="Arial" w:cs="Arial"/>
        </w:rPr>
        <w:t>-</w:t>
      </w:r>
      <w:r w:rsidRPr="00EB210A">
        <w:rPr>
          <w:rFonts w:ascii="Arial" w:eastAsiaTheme="minorEastAsia" w:hAnsi="Arial" w:cs="Arial"/>
        </w:rPr>
        <w:t xml:space="preserve">1970s, and the offending at Hebron Trust was more recent. </w:t>
      </w:r>
    </w:p>
    <w:p w14:paraId="3A870B43" w14:textId="7E3063FC"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Sergeant Corbett spoke to the Provincial of the Order about contacting Brother McGrath, but the Order was reluctant to bring Brother McGrath back to Aotearoa New Zealand.</w:t>
      </w:r>
      <w:r w:rsidR="004C4781" w:rsidRPr="00EB210A">
        <w:rPr>
          <w:rStyle w:val="FootnoteReference"/>
          <w:rFonts w:ascii="Arial" w:eastAsiaTheme="minorEastAsia" w:hAnsi="Arial" w:cs="Arial"/>
        </w:rPr>
        <w:footnoteReference w:id="476"/>
      </w:r>
      <w:r w:rsidRPr="00EB210A">
        <w:rPr>
          <w:rFonts w:ascii="Arial" w:eastAsiaTheme="minorEastAsia" w:hAnsi="Arial" w:cs="Arial"/>
          <w:vertAlign w:val="superscript"/>
        </w:rPr>
        <w:t xml:space="preserve"> </w:t>
      </w:r>
      <w:r w:rsidRPr="00EB210A">
        <w:rPr>
          <w:rFonts w:ascii="Arial" w:eastAsiaTheme="minorEastAsia" w:hAnsi="Arial" w:cs="Arial"/>
        </w:rPr>
        <w:t>To make progress, Sergeant Corbett contacted the Order’s Aotearoa New Zealand lawyer, Lee Robinson. Sergeant Corbett admits that he “did not do everything by the book” in his dealings with Mr Robinson.</w:t>
      </w:r>
      <w:r w:rsidR="004C4781" w:rsidRPr="00EB210A">
        <w:rPr>
          <w:rStyle w:val="FootnoteReference"/>
          <w:rFonts w:ascii="Arial" w:eastAsiaTheme="minorEastAsia" w:hAnsi="Arial" w:cs="Arial"/>
        </w:rPr>
        <w:footnoteReference w:id="477"/>
      </w:r>
      <w:r w:rsidRPr="00EB210A">
        <w:rPr>
          <w:rFonts w:ascii="Arial" w:eastAsiaTheme="minorEastAsia" w:hAnsi="Arial" w:cs="Arial"/>
        </w:rPr>
        <w:t xml:space="preserve"> He gave Mr Robinson a summary of the allegations against Brother McGrath, and it was agreed that Brother McGrath would not be interviewed when he returned to Aotearoa New Zealand but would instead plead guilty to the police summary of facts. Sergeant Corbett says that he “disagreed with this”, but that it was “the best option under the circumstances”.</w:t>
      </w:r>
      <w:r w:rsidR="004C4781" w:rsidRPr="00EB210A">
        <w:rPr>
          <w:rStyle w:val="FootnoteReference"/>
          <w:rFonts w:ascii="Arial" w:eastAsiaTheme="minorEastAsia" w:hAnsi="Arial" w:cs="Arial"/>
        </w:rPr>
        <w:footnoteReference w:id="478"/>
      </w:r>
    </w:p>
    <w:p w14:paraId="50E314D9" w14:textId="6102DE7E"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lastRenderedPageBreak/>
        <w:t>Brother McGrath did plead guilty and on 23 December 1993 he was sentenced to three years’ imprisonment in relation to 10 charges of indecencies committed upon victims between the ages of eight and 16 years.</w:t>
      </w:r>
      <w:r w:rsidR="004C4781" w:rsidRPr="00EB210A">
        <w:rPr>
          <w:rStyle w:val="FootnoteReference"/>
          <w:rFonts w:ascii="Arial" w:eastAsiaTheme="minorEastAsia" w:hAnsi="Arial" w:cs="Arial"/>
        </w:rPr>
        <w:footnoteReference w:id="479"/>
      </w:r>
      <w:r w:rsidRPr="00EB210A">
        <w:rPr>
          <w:rFonts w:ascii="Arial" w:eastAsiaTheme="minorEastAsia" w:hAnsi="Arial" w:cs="Arial"/>
          <w:vertAlign w:val="superscript"/>
        </w:rPr>
        <w:t xml:space="preserve"> </w:t>
      </w:r>
      <w:r w:rsidRPr="00EB210A">
        <w:rPr>
          <w:rFonts w:ascii="Arial" w:eastAsiaTheme="minorEastAsia" w:hAnsi="Arial" w:cs="Arial"/>
        </w:rPr>
        <w:t>He was granted parole in 1995.</w:t>
      </w:r>
      <w:r w:rsidR="004C4781" w:rsidRPr="00EB210A">
        <w:rPr>
          <w:rStyle w:val="FootnoteReference"/>
          <w:rFonts w:ascii="Arial" w:eastAsiaTheme="minorEastAsia" w:hAnsi="Arial" w:cs="Arial"/>
        </w:rPr>
        <w:footnoteReference w:id="480"/>
      </w:r>
    </w:p>
    <w:p w14:paraId="7E00DA6E" w14:textId="77777777" w:rsidR="00C01D0F" w:rsidRPr="00EB210A" w:rsidRDefault="00C01D0F" w:rsidP="00C11D3C">
      <w:pPr>
        <w:pStyle w:val="Heading4"/>
      </w:pPr>
      <w:bookmarkStart w:id="950" w:name="_Toc139968121"/>
      <w:bookmarkStart w:id="951" w:name="_Toc139968518"/>
      <w:r w:rsidRPr="00EB210A">
        <w:t>2002/2003 ketuketutanga a ngā pirihimana e pā ana ki ngā tūkinotanga i te Kura o Marylands</w:t>
      </w:r>
      <w:bookmarkEnd w:id="950"/>
      <w:bookmarkEnd w:id="951"/>
    </w:p>
    <w:p w14:paraId="1DF0CDE3" w14:textId="7B977F70" w:rsidR="004C4781" w:rsidRPr="00EB210A" w:rsidRDefault="004C4781" w:rsidP="00C11D3C">
      <w:pPr>
        <w:pStyle w:val="Heading4"/>
      </w:pPr>
      <w:bookmarkStart w:id="952" w:name="_Toc139968122"/>
      <w:bookmarkStart w:id="953" w:name="_Toc139968519"/>
      <w:r w:rsidRPr="00EB210A">
        <w:t xml:space="preserve">2002/2003 </w:t>
      </w:r>
      <w:r w:rsidR="00BA3E5F" w:rsidRPr="00EB210A">
        <w:t>p</w:t>
      </w:r>
      <w:r w:rsidRPr="00EB210A">
        <w:t xml:space="preserve">olice investigation into </w:t>
      </w:r>
      <w:r w:rsidR="004C6315" w:rsidRPr="00EB210A">
        <w:t xml:space="preserve">abuse at </w:t>
      </w:r>
      <w:r w:rsidRPr="00EB210A">
        <w:t>Marylands</w:t>
      </w:r>
      <w:r w:rsidR="004C6315" w:rsidRPr="00EB210A">
        <w:t xml:space="preserve"> School</w:t>
      </w:r>
      <w:bookmarkEnd w:id="952"/>
      <w:bookmarkEnd w:id="953"/>
      <w:r w:rsidRPr="00EB210A">
        <w:t> </w:t>
      </w:r>
    </w:p>
    <w:p w14:paraId="40FDF4AD" w14:textId="6E0CACD6" w:rsidR="00D940E3" w:rsidRPr="00EB210A" w:rsidRDefault="5DDE7112"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In 2002 and 2003, p</w:t>
      </w:r>
      <w:r w:rsidR="0EAE10B3" w:rsidRPr="00EB210A">
        <w:rPr>
          <w:rFonts w:ascii="Arial" w:eastAsiaTheme="minorEastAsia" w:hAnsi="Arial" w:cs="Arial"/>
        </w:rPr>
        <w:t xml:space="preserve">olice undertook a more detailed investigation into abuse at Marylands. It was given the code name </w:t>
      </w:r>
      <w:r w:rsidR="007E6C2B" w:rsidRPr="00EB210A">
        <w:rPr>
          <w:rFonts w:ascii="Arial" w:eastAsiaTheme="minorEastAsia" w:hAnsi="Arial" w:cs="Arial"/>
        </w:rPr>
        <w:t>‘</w:t>
      </w:r>
      <w:r w:rsidR="0EAE10B3" w:rsidRPr="00EB210A">
        <w:rPr>
          <w:rFonts w:ascii="Arial" w:eastAsiaTheme="minorEastAsia" w:hAnsi="Arial" w:cs="Arial"/>
        </w:rPr>
        <w:t>Operation Authority</w:t>
      </w:r>
      <w:r w:rsidR="007E6C2B" w:rsidRPr="00EB210A">
        <w:rPr>
          <w:rFonts w:ascii="Arial" w:eastAsiaTheme="minorEastAsia" w:hAnsi="Arial" w:cs="Arial"/>
        </w:rPr>
        <w:t>’</w:t>
      </w:r>
      <w:r w:rsidR="0EAE10B3" w:rsidRPr="00EB210A">
        <w:rPr>
          <w:rFonts w:ascii="Arial" w:eastAsiaTheme="minorEastAsia" w:hAnsi="Arial" w:cs="Arial"/>
        </w:rPr>
        <w:t xml:space="preserve">. Detective Superintendent Peter Read (then Detective Inspector) oversaw child sexual violence investigations in Christchurch in the early 2000s. He oversaw Operation Authority and appointed the police investigation team. Detective Superintendent Read gave evidence at the Inquiry’s February 2022 hearing into the Order.  </w:t>
      </w:r>
    </w:p>
    <w:p w14:paraId="17A71858" w14:textId="77777777" w:rsidR="00D940E3"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Operation Authority began after a television documentary and media coverage in 2002 about abuse at Marylands, which resulted in police receiving complaints from throughout Aotearoa New Zealand and Australia.</w:t>
      </w:r>
      <w:r w:rsidR="004C4781" w:rsidRPr="00EB210A">
        <w:rPr>
          <w:rStyle w:val="FootnoteReference"/>
          <w:rFonts w:ascii="Arial" w:eastAsiaTheme="minorEastAsia" w:hAnsi="Arial" w:cs="Arial"/>
        </w:rPr>
        <w:footnoteReference w:id="481"/>
      </w:r>
      <w:r w:rsidRPr="00EB210A">
        <w:rPr>
          <w:rFonts w:ascii="Arial" w:eastAsiaTheme="minorEastAsia" w:hAnsi="Arial" w:cs="Arial"/>
        </w:rPr>
        <w:t xml:space="preserve"> In addition, Brother Peter Burke and Dr Michelle Mulvihill encouraged survivors who approached the Order to speak to police. Many did so.</w:t>
      </w:r>
    </w:p>
    <w:p w14:paraId="046A64B0" w14:textId="77777777" w:rsidR="00D940E3"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Operation Authority once again involved allegations against Brother McGrath who, by that stage, had also been sentenced to a nine-month term of imprisonment in Australia for sexual offending there.</w:t>
      </w:r>
      <w:r w:rsidR="004C4781" w:rsidRPr="00EB210A">
        <w:rPr>
          <w:rStyle w:val="FootnoteReference"/>
          <w:rFonts w:ascii="Arial" w:eastAsiaTheme="minorEastAsia" w:hAnsi="Arial" w:cs="Arial"/>
        </w:rPr>
        <w:footnoteReference w:id="482"/>
      </w:r>
      <w:r w:rsidRPr="00EB210A">
        <w:rPr>
          <w:rFonts w:ascii="Arial" w:eastAsiaTheme="minorEastAsia" w:hAnsi="Arial" w:cs="Arial"/>
        </w:rPr>
        <w:t xml:space="preserve"> It also related to allegations of abuse committed by many other members or former members of the Order.</w:t>
      </w:r>
      <w:r w:rsidR="004C4781" w:rsidRPr="00EB210A">
        <w:rPr>
          <w:rStyle w:val="FootnoteReference"/>
          <w:rFonts w:ascii="Arial" w:eastAsiaTheme="minorEastAsia" w:hAnsi="Arial" w:cs="Arial"/>
        </w:rPr>
        <w:footnoteReference w:id="483"/>
      </w:r>
      <w:r w:rsidRPr="00EB210A">
        <w:rPr>
          <w:rFonts w:ascii="Arial" w:eastAsiaTheme="minorEastAsia" w:hAnsi="Arial" w:cs="Arial"/>
        </w:rPr>
        <w:t xml:space="preserve"> The allegations were of sexual indecencies, sodomy and physical abuse.</w:t>
      </w:r>
      <w:r w:rsidR="004C4781" w:rsidRPr="00EB210A">
        <w:rPr>
          <w:rStyle w:val="FootnoteReference"/>
          <w:rFonts w:ascii="Arial" w:eastAsiaTheme="minorEastAsia" w:hAnsi="Arial" w:cs="Arial"/>
        </w:rPr>
        <w:footnoteReference w:id="484"/>
      </w:r>
    </w:p>
    <w:p w14:paraId="317F190E" w14:textId="77777777" w:rsidR="00D940E3"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Operation Authority gathered a lot more momentum than the first investigation. Even so, police did not proactively seek out complainants. </w:t>
      </w:r>
    </w:p>
    <w:p w14:paraId="2DEB224A" w14:textId="58122D7C" w:rsidR="00D940E3"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Order itself received more than 100 allegations of sexual abuse in 2002 and 2003.</w:t>
      </w:r>
      <w:r w:rsidR="004C4781" w:rsidRPr="00EB210A">
        <w:rPr>
          <w:rStyle w:val="FootnoteReference"/>
          <w:rFonts w:ascii="Arial" w:eastAsiaTheme="minorEastAsia" w:hAnsi="Arial" w:cs="Arial"/>
        </w:rPr>
        <w:footnoteReference w:id="485"/>
      </w:r>
      <w:r w:rsidRPr="00EB210A">
        <w:rPr>
          <w:rFonts w:ascii="Arial" w:eastAsiaTheme="minorEastAsia" w:hAnsi="Arial" w:cs="Arial"/>
        </w:rPr>
        <w:t xml:space="preserve"> Police did not contact all these people, even though all the names were provided to them, as the Order had advised them to contact police if they wanted to pursue a criminal complaint.</w:t>
      </w:r>
      <w:r w:rsidR="004C4781" w:rsidRPr="00EB210A">
        <w:rPr>
          <w:rStyle w:val="FootnoteReference"/>
          <w:rFonts w:ascii="Arial" w:eastAsiaTheme="minorEastAsia" w:hAnsi="Arial" w:cs="Arial"/>
        </w:rPr>
        <w:footnoteReference w:id="486"/>
      </w:r>
      <w:r w:rsidRPr="00EB210A">
        <w:rPr>
          <w:rFonts w:ascii="Arial" w:eastAsiaTheme="minorEastAsia" w:hAnsi="Arial" w:cs="Arial"/>
        </w:rPr>
        <w:t xml:space="preserve"> During the investigation, only 56</w:t>
      </w:r>
      <w:r w:rsidRPr="00EB210A">
        <w:rPr>
          <w:rFonts w:ascii="Arial" w:eastAsiaTheme="minorEastAsia" w:hAnsi="Arial" w:cs="Arial"/>
          <w:b/>
          <w:bCs/>
        </w:rPr>
        <w:t xml:space="preserve"> </w:t>
      </w:r>
      <w:r w:rsidRPr="00EB210A">
        <w:rPr>
          <w:rFonts w:ascii="Arial" w:eastAsiaTheme="minorEastAsia" w:hAnsi="Arial" w:cs="Arial"/>
        </w:rPr>
        <w:t>people reported abuse at Marylands to police, including two of the complainants who had already disclosed abuse by McGrath in 1993.</w:t>
      </w:r>
      <w:r w:rsidR="004C4781" w:rsidRPr="00EB210A">
        <w:rPr>
          <w:rStyle w:val="FootnoteReference"/>
          <w:rFonts w:ascii="Arial" w:eastAsiaTheme="minorEastAsia" w:hAnsi="Arial" w:cs="Arial"/>
        </w:rPr>
        <w:footnoteReference w:id="487"/>
      </w:r>
      <w:r w:rsidRPr="00EB210A">
        <w:rPr>
          <w:rStyle w:val="FootnoteReference"/>
          <w:rFonts w:ascii="Arial" w:eastAsiaTheme="minorEastAsia" w:hAnsi="Arial" w:cs="Arial"/>
        </w:rPr>
        <w:t xml:space="preserve"> </w:t>
      </w:r>
      <w:r w:rsidRPr="00EB210A">
        <w:rPr>
          <w:rFonts w:ascii="Arial" w:hAnsi="Arial" w:cs="Arial"/>
        </w:rPr>
        <w:t xml:space="preserve">Some people who contacted police had not approached the Order. </w:t>
      </w:r>
    </w:p>
    <w:p w14:paraId="4366817B" w14:textId="11454CEB" w:rsidR="00D940E3" w:rsidRPr="00EB210A" w:rsidRDefault="0003218C" w:rsidP="008333FA">
      <w:pPr>
        <w:pStyle w:val="List123"/>
        <w:numPr>
          <w:ilvl w:val="0"/>
          <w:numId w:val="44"/>
        </w:numPr>
        <w:ind w:left="720" w:hanging="720"/>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88" behindDoc="0" locked="0" layoutInCell="1" allowOverlap="1" wp14:anchorId="61AC70AD" wp14:editId="381B2635">
            <wp:simplePos x="0" y="0"/>
            <wp:positionH relativeFrom="margin">
              <wp:posOffset>-688768</wp:posOffset>
            </wp:positionH>
            <wp:positionV relativeFrom="paragraph">
              <wp:posOffset>2986372</wp:posOffset>
            </wp:positionV>
            <wp:extent cx="294640" cy="25146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4CF50371" w:rsidRPr="00EB210A">
        <w:rPr>
          <w:rFonts w:ascii="Arial" w:hAnsi="Arial" w:cs="Arial"/>
        </w:rPr>
        <w:t>Police said that the reasons why many former pupils did</w:t>
      </w:r>
      <w:r w:rsidR="003449C0" w:rsidRPr="00EB210A">
        <w:rPr>
          <w:rFonts w:ascii="Arial" w:hAnsi="Arial" w:cs="Arial"/>
        </w:rPr>
        <w:t>n’</w:t>
      </w:r>
      <w:r w:rsidR="4CF50371" w:rsidRPr="00EB210A">
        <w:rPr>
          <w:rFonts w:ascii="Arial" w:hAnsi="Arial" w:cs="Arial"/>
        </w:rPr>
        <w:t>t make complaints to them included: “intellectual ability to give evidence in court hearings, previous criminal offending and lack of respect/trust in police, fear of the judicial system, and in many cases embarrassment and reluctance to disclose the offending and effects of the offending in court.</w:t>
      </w:r>
      <w:r w:rsidR="2EAB5300" w:rsidRPr="00EB210A">
        <w:rPr>
          <w:rFonts w:ascii="Arial" w:hAnsi="Arial" w:cs="Arial"/>
        </w:rPr>
        <w:t>”</w:t>
      </w:r>
      <w:r w:rsidR="00C475ED" w:rsidRPr="00EB210A">
        <w:rPr>
          <w:rStyle w:val="FootnoteReference"/>
          <w:rFonts w:ascii="Arial" w:hAnsi="Arial" w:cs="Arial"/>
        </w:rPr>
        <w:footnoteReference w:id="488"/>
      </w:r>
      <w:r w:rsidRPr="0003218C">
        <w:rPr>
          <w:rFonts w:asciiTheme="minorHAnsi" w:eastAsia="Calibri" w:hAnsiTheme="minorHAnsi" w:cstheme="minorHAnsi"/>
          <w:noProof/>
          <w:sz w:val="16"/>
          <w:szCs w:val="16"/>
          <w:lang w:val="en-GB"/>
        </w:rPr>
        <w:t xml:space="preserve"> </w:t>
      </w:r>
    </w:p>
    <w:p w14:paraId="4F1E500B" w14:textId="432D0A10" w:rsidR="00D940E3"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lastRenderedPageBreak/>
        <w:t>Unlike the approach that would likely be taken now in a mass allegation situation, police did not carry out scoping interviews of all the people who attended Marylands or Hebron Trust to find out whether abuse had occurred.</w:t>
      </w:r>
      <w:r w:rsidR="004C4781" w:rsidRPr="00EB210A">
        <w:rPr>
          <w:rStyle w:val="FootnoteReference"/>
          <w:rFonts w:ascii="Arial" w:eastAsiaTheme="minorEastAsia" w:hAnsi="Arial" w:cs="Arial"/>
        </w:rPr>
        <w:footnoteReference w:id="489"/>
      </w:r>
      <w:r w:rsidRPr="00EB210A">
        <w:rPr>
          <w:rFonts w:ascii="Arial" w:eastAsiaTheme="minorEastAsia" w:hAnsi="Arial" w:cs="Arial"/>
        </w:rPr>
        <w:t xml:space="preserve"> NZ Police say that in deciding not to approach all 537 former pupils of Marylands, consideration was given to the extensive media reports asking victims to contact police, the number of victims who had come forward already, and the interviews with complainants who had named other students as possible victims or witnesses to abuse. Those people were then contacted by investigators and asked if they had been abused too.</w:t>
      </w:r>
      <w:r w:rsidR="004C4781" w:rsidRPr="00EB210A">
        <w:rPr>
          <w:rStyle w:val="FootnoteReference"/>
          <w:rFonts w:ascii="Arial" w:eastAsiaTheme="minorEastAsia" w:hAnsi="Arial" w:cs="Arial"/>
        </w:rPr>
        <w:footnoteReference w:id="490"/>
      </w:r>
      <w:r w:rsidRPr="00EB210A">
        <w:rPr>
          <w:rFonts w:ascii="Arial" w:eastAsiaTheme="minorEastAsia" w:hAnsi="Arial" w:cs="Arial"/>
        </w:rPr>
        <w:t xml:space="preserve"> Detective Superintendent Read said that investigating officers were conscious that being contacted by police can be difficult for victims,</w:t>
      </w:r>
      <w:r w:rsidR="004C4781" w:rsidRPr="00EB210A">
        <w:rPr>
          <w:rStyle w:val="FootnoteReference"/>
          <w:rFonts w:ascii="Arial" w:eastAsiaTheme="minorEastAsia" w:hAnsi="Arial" w:cs="Arial"/>
        </w:rPr>
        <w:footnoteReference w:id="491"/>
      </w:r>
      <w:r w:rsidRPr="00EB210A">
        <w:rPr>
          <w:rStyle w:val="FootnoteReference"/>
          <w:rFonts w:ascii="Arial" w:eastAsiaTheme="minorEastAsia" w:hAnsi="Arial" w:cs="Arial"/>
        </w:rPr>
        <w:t xml:space="preserve"> </w:t>
      </w:r>
      <w:r w:rsidRPr="00EB210A">
        <w:rPr>
          <w:rFonts w:ascii="Arial" w:eastAsia="Consolas" w:hAnsi="Arial" w:cs="Arial"/>
        </w:rPr>
        <w:t>but also acknowledged that an approach to all former pupils “…would have necessitated a far larger response”</w:t>
      </w:r>
      <w:r w:rsidR="00982386" w:rsidRPr="00EB210A">
        <w:rPr>
          <w:rFonts w:ascii="Arial" w:eastAsia="Consolas" w:hAnsi="Arial" w:cs="Arial"/>
        </w:rPr>
        <w:t>,</w:t>
      </w:r>
      <w:r w:rsidR="2EAB5300" w:rsidRPr="00EB210A">
        <w:rPr>
          <w:rFonts w:ascii="Arial" w:hAnsi="Arial" w:cs="Arial"/>
        </w:rPr>
        <w:t xml:space="preserve"> </w:t>
      </w:r>
      <w:r w:rsidRPr="00EB210A">
        <w:rPr>
          <w:rFonts w:ascii="Arial" w:hAnsi="Arial" w:cs="Arial"/>
        </w:rPr>
        <w:t>indicating resourcing was a factor.</w:t>
      </w:r>
      <w:r w:rsidR="00F42FF3" w:rsidRPr="00EB210A">
        <w:rPr>
          <w:rStyle w:val="FootnoteReference"/>
          <w:rFonts w:ascii="Arial" w:hAnsi="Arial" w:cs="Arial"/>
        </w:rPr>
        <w:footnoteReference w:id="492"/>
      </w:r>
    </w:p>
    <w:p w14:paraId="7B8AB876" w14:textId="67B143E0" w:rsidR="00D940E3" w:rsidRPr="00EB210A" w:rsidRDefault="0EAE10B3" w:rsidP="008333FA">
      <w:pPr>
        <w:pStyle w:val="List123"/>
        <w:numPr>
          <w:ilvl w:val="0"/>
          <w:numId w:val="44"/>
        </w:numPr>
        <w:ind w:left="720" w:hanging="720"/>
        <w:rPr>
          <w:rFonts w:ascii="Arial" w:eastAsiaTheme="minorEastAsia" w:hAnsi="Arial" w:cs="Arial"/>
        </w:rPr>
      </w:pPr>
      <w:r w:rsidRPr="00EB210A">
        <w:rPr>
          <w:rFonts w:ascii="Arial" w:hAnsi="Arial" w:cs="Arial"/>
        </w:rPr>
        <w:t>The Operation Authority police investigation team was small, involving Detective Superintendent Read, a detective sergeant and three detectives who were selected for their “particular skill, sensitivity, and experience in handling this type of investigation”.</w:t>
      </w:r>
      <w:r w:rsidR="004C4781" w:rsidRPr="00EB210A">
        <w:rPr>
          <w:rStyle w:val="FootnoteReference"/>
          <w:rFonts w:ascii="Arial" w:hAnsi="Arial" w:cs="Arial"/>
        </w:rPr>
        <w:footnoteReference w:id="493"/>
      </w:r>
      <w:r w:rsidRPr="00EB210A">
        <w:rPr>
          <w:rStyle w:val="FootnoteReference"/>
          <w:rFonts w:ascii="Arial" w:hAnsi="Arial" w:cs="Arial"/>
        </w:rPr>
        <w:t xml:space="preserve"> </w:t>
      </w:r>
      <w:r w:rsidRPr="00EB210A">
        <w:rPr>
          <w:rFonts w:ascii="Arial" w:hAnsi="Arial" w:cs="Arial"/>
        </w:rPr>
        <w:t>However, at the time police had no specific training in dealing with at</w:t>
      </w:r>
      <w:r w:rsidR="00DE3C5C" w:rsidRPr="00EB210A">
        <w:rPr>
          <w:rFonts w:ascii="Arial" w:hAnsi="Arial" w:cs="Arial"/>
        </w:rPr>
        <w:t>-</w:t>
      </w:r>
      <w:r w:rsidRPr="00EB210A">
        <w:rPr>
          <w:rFonts w:ascii="Arial" w:hAnsi="Arial" w:cs="Arial"/>
        </w:rPr>
        <w:t>risk adults, disabled people</w:t>
      </w:r>
      <w:r w:rsidR="004C4781" w:rsidRPr="00EB210A">
        <w:rPr>
          <w:rStyle w:val="FootnoteReference"/>
          <w:rFonts w:ascii="Arial" w:hAnsi="Arial" w:cs="Arial"/>
        </w:rPr>
        <w:footnoteReference w:id="494"/>
      </w:r>
      <w:r w:rsidRPr="00EB210A">
        <w:rPr>
          <w:rFonts w:ascii="Arial" w:hAnsi="Arial" w:cs="Arial"/>
        </w:rPr>
        <w:t xml:space="preserve"> and Māori or Pacific complainants. </w:t>
      </w:r>
    </w:p>
    <w:p w14:paraId="35C41131" w14:textId="5699BBA1" w:rsidR="00D940E3" w:rsidRPr="00EB210A" w:rsidRDefault="0EAE10B3" w:rsidP="008333FA">
      <w:pPr>
        <w:pStyle w:val="List123"/>
        <w:numPr>
          <w:ilvl w:val="0"/>
          <w:numId w:val="44"/>
        </w:numPr>
        <w:ind w:left="720" w:hanging="720"/>
        <w:rPr>
          <w:rFonts w:ascii="Arial" w:eastAsiaTheme="minorEastAsia" w:hAnsi="Arial" w:cs="Arial"/>
        </w:rPr>
      </w:pPr>
      <w:r w:rsidRPr="00EB210A">
        <w:rPr>
          <w:rFonts w:ascii="Arial" w:hAnsi="Arial" w:cs="Arial"/>
        </w:rPr>
        <w:t>Police worked with others to try and support the complainants, including Ken Clearwater</w:t>
      </w:r>
      <w:r w:rsidR="007223E4" w:rsidRPr="00EB210A">
        <w:rPr>
          <w:rFonts w:ascii="Arial" w:hAnsi="Arial" w:cs="Arial"/>
        </w:rPr>
        <w:t>,</w:t>
      </w:r>
      <w:r w:rsidRPr="00EB210A">
        <w:rPr>
          <w:rFonts w:ascii="Arial" w:hAnsi="Arial" w:cs="Arial"/>
        </w:rPr>
        <w:t xml:space="preserve"> an advocate with the Male Survivors of Sexual Abuse Trust in Christchurch. The Trust provided specialised support to the complainants throughout the investigation and court processes, as did other counsellors and support people.</w:t>
      </w:r>
      <w:r w:rsidR="004C4781" w:rsidRPr="00EB210A">
        <w:rPr>
          <w:rStyle w:val="FootnoteReference"/>
          <w:rFonts w:ascii="Arial" w:eastAsia="Consolas" w:hAnsi="Arial" w:cs="Arial"/>
        </w:rPr>
        <w:footnoteReference w:id="495"/>
      </w:r>
      <w:r w:rsidRPr="00EB210A">
        <w:rPr>
          <w:rFonts w:ascii="Arial" w:hAnsi="Arial" w:cs="Arial"/>
        </w:rPr>
        <w:t xml:space="preserve"> Police spoke to the whānau of complainants and to current caregivers to assess needs and the best ways of interviewing and providing support.</w:t>
      </w:r>
      <w:r w:rsidR="004C4781" w:rsidRPr="00EB210A">
        <w:rPr>
          <w:rStyle w:val="FootnoteReference"/>
          <w:rFonts w:ascii="Arial" w:eastAsia="Consolas" w:hAnsi="Arial" w:cs="Arial"/>
        </w:rPr>
        <w:footnoteReference w:id="496"/>
      </w:r>
    </w:p>
    <w:p w14:paraId="25E52575" w14:textId="5D0C683E" w:rsidR="00D940E3" w:rsidRPr="00EB210A" w:rsidRDefault="0EAE10B3" w:rsidP="008333FA">
      <w:pPr>
        <w:pStyle w:val="List123"/>
        <w:numPr>
          <w:ilvl w:val="0"/>
          <w:numId w:val="44"/>
        </w:numPr>
        <w:ind w:left="720" w:hanging="720"/>
        <w:rPr>
          <w:rFonts w:ascii="Arial" w:eastAsiaTheme="minorEastAsia" w:hAnsi="Arial" w:cs="Arial"/>
        </w:rPr>
      </w:pPr>
      <w:r w:rsidRPr="00EB210A">
        <w:rPr>
          <w:rFonts w:ascii="Arial" w:hAnsi="Arial" w:cs="Arial"/>
        </w:rPr>
        <w:t>Of the 58 complainants</w:t>
      </w:r>
      <w:r w:rsidR="004C4781" w:rsidRPr="00EB210A">
        <w:rPr>
          <w:rStyle w:val="FootnoteReference"/>
          <w:rFonts w:ascii="Arial" w:hAnsi="Arial" w:cs="Arial"/>
        </w:rPr>
        <w:footnoteReference w:id="497"/>
      </w:r>
      <w:r w:rsidRPr="00EB210A">
        <w:rPr>
          <w:rFonts w:ascii="Arial" w:hAnsi="Arial" w:cs="Arial"/>
        </w:rPr>
        <w:t xml:space="preserve"> who made statements to police of sexual abuse by brothers at Marylands, approximately 20</w:t>
      </w:r>
      <w:r w:rsidR="00120ACA" w:rsidRPr="00EB210A">
        <w:rPr>
          <w:rFonts w:ascii="Arial" w:hAnsi="Arial" w:cs="Arial"/>
        </w:rPr>
        <w:t xml:space="preserve"> percent</w:t>
      </w:r>
      <w:r w:rsidRPr="00EB210A">
        <w:rPr>
          <w:rFonts w:ascii="Arial" w:hAnsi="Arial" w:cs="Arial"/>
        </w:rPr>
        <w:t xml:space="preserve"> alleged a single incident of abuse. Most complaints described multiple occasions of abuse, and 18 complainants disclosed abuse by more than one perpetrator. Of those, five reported three or more perpetrators.</w:t>
      </w:r>
      <w:r w:rsidR="004C4781" w:rsidRPr="00EB210A">
        <w:rPr>
          <w:rStyle w:val="FootnoteReference"/>
          <w:rFonts w:ascii="Arial" w:hAnsi="Arial" w:cs="Arial"/>
        </w:rPr>
        <w:footnoteReference w:id="498"/>
      </w:r>
      <w:r w:rsidRPr="00EB210A">
        <w:rPr>
          <w:rFonts w:ascii="Arial" w:hAnsi="Arial" w:cs="Arial"/>
        </w:rPr>
        <w:t xml:space="preserve"> Three complainants described more than one perpetrator abusing them at the same time and a “handful” described another student being present.</w:t>
      </w:r>
      <w:r w:rsidR="004C4781" w:rsidRPr="00EB210A">
        <w:rPr>
          <w:rStyle w:val="FootnoteReference"/>
          <w:rFonts w:ascii="Arial" w:hAnsi="Arial" w:cs="Arial"/>
        </w:rPr>
        <w:footnoteReference w:id="499"/>
      </w:r>
      <w:r w:rsidRPr="00EB210A" w:rsidDel="00A4574C">
        <w:rPr>
          <w:rFonts w:ascii="Arial" w:hAnsi="Arial" w:cs="Arial"/>
        </w:rPr>
        <w:t xml:space="preserve"> </w:t>
      </w:r>
    </w:p>
    <w:p w14:paraId="5D2F6D47" w14:textId="3D10F520" w:rsidR="00D940E3" w:rsidRPr="00EB210A" w:rsidRDefault="008A3AB8" w:rsidP="008333FA">
      <w:pPr>
        <w:pStyle w:val="List123"/>
        <w:numPr>
          <w:ilvl w:val="0"/>
          <w:numId w:val="44"/>
        </w:numPr>
        <w:ind w:left="720" w:hanging="720"/>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82" behindDoc="0" locked="0" layoutInCell="1" allowOverlap="1" wp14:anchorId="45982DE2" wp14:editId="529014D8">
            <wp:simplePos x="0" y="0"/>
            <wp:positionH relativeFrom="margin">
              <wp:posOffset>-534390</wp:posOffset>
            </wp:positionH>
            <wp:positionV relativeFrom="paragraph">
              <wp:posOffset>3473261</wp:posOffset>
            </wp:positionV>
            <wp:extent cx="294640" cy="25146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EAE10B3" w:rsidRPr="00EB210A">
        <w:rPr>
          <w:rFonts w:ascii="Arial" w:hAnsi="Arial" w:cs="Arial"/>
        </w:rPr>
        <w:t>The alleged abuse included the full range of sexual offending from indecent touching to anal sexual violation. Many complainants described coercion and pressure to comply including rewards and threats, or actual physical violence during the sexual abuse. Complainants described being physically injured by the abuse, including rectal bleeding.</w:t>
      </w:r>
      <w:r w:rsidR="004C4781" w:rsidRPr="00EB210A">
        <w:rPr>
          <w:rStyle w:val="FootnoteReference"/>
          <w:rFonts w:ascii="Arial" w:hAnsi="Arial" w:cs="Arial"/>
        </w:rPr>
        <w:footnoteReference w:id="500"/>
      </w:r>
      <w:r w:rsidR="0EAE10B3" w:rsidRPr="00EB210A" w:rsidDel="00A4574C">
        <w:rPr>
          <w:rFonts w:ascii="Arial" w:hAnsi="Arial" w:cs="Arial"/>
        </w:rPr>
        <w:t xml:space="preserve"> </w:t>
      </w:r>
    </w:p>
    <w:p w14:paraId="0FD53592" w14:textId="77777777" w:rsidR="00D940E3" w:rsidRPr="00EB210A" w:rsidRDefault="0EAE10B3" w:rsidP="008333FA">
      <w:pPr>
        <w:pStyle w:val="List123"/>
        <w:numPr>
          <w:ilvl w:val="0"/>
          <w:numId w:val="44"/>
        </w:numPr>
        <w:ind w:left="720" w:hanging="720"/>
        <w:rPr>
          <w:rFonts w:ascii="Arial" w:eastAsiaTheme="minorEastAsia" w:hAnsi="Arial" w:cs="Arial"/>
        </w:rPr>
      </w:pPr>
      <w:r w:rsidRPr="00EB210A">
        <w:rPr>
          <w:rFonts w:ascii="Arial" w:hAnsi="Arial" w:cs="Arial"/>
        </w:rPr>
        <w:lastRenderedPageBreak/>
        <w:t>The complainants were aged between six and 16 years old at the time of the abuse.</w:t>
      </w:r>
      <w:r w:rsidR="004C4781" w:rsidRPr="00EB210A">
        <w:rPr>
          <w:rStyle w:val="FootnoteReference"/>
          <w:rFonts w:ascii="Arial" w:hAnsi="Arial" w:cs="Arial"/>
        </w:rPr>
        <w:footnoteReference w:id="501"/>
      </w:r>
      <w:r w:rsidRPr="00EB210A">
        <w:rPr>
          <w:rFonts w:ascii="Arial" w:hAnsi="Arial" w:cs="Arial"/>
        </w:rPr>
        <w:t xml:space="preserve"> The delay between the abuse occurring as a child at Marylands and reporting to police as an adult ranged between approximately 17 to 45 years.</w:t>
      </w:r>
      <w:r w:rsidR="004C4781" w:rsidRPr="00EB210A">
        <w:rPr>
          <w:rStyle w:val="FootnoteReference"/>
          <w:rFonts w:ascii="Arial" w:eastAsia="Consolas" w:hAnsi="Arial" w:cs="Arial"/>
        </w:rPr>
        <w:footnoteReference w:id="502"/>
      </w:r>
      <w:r w:rsidRPr="00EB210A" w:rsidDel="00A4574C">
        <w:rPr>
          <w:rFonts w:ascii="Arial" w:hAnsi="Arial" w:cs="Arial"/>
        </w:rPr>
        <w:t xml:space="preserve"> </w:t>
      </w:r>
    </w:p>
    <w:p w14:paraId="2EA17052" w14:textId="173C2C8F" w:rsidR="00D940E3" w:rsidRPr="00EB210A" w:rsidRDefault="0EAE10B3" w:rsidP="008333FA">
      <w:pPr>
        <w:pStyle w:val="List123"/>
        <w:numPr>
          <w:ilvl w:val="0"/>
          <w:numId w:val="44"/>
        </w:numPr>
        <w:ind w:left="720" w:hanging="720"/>
        <w:rPr>
          <w:rFonts w:ascii="Arial" w:eastAsiaTheme="minorEastAsia" w:hAnsi="Arial" w:cs="Arial"/>
        </w:rPr>
      </w:pPr>
      <w:r w:rsidRPr="00EB210A">
        <w:rPr>
          <w:rFonts w:ascii="Arial" w:hAnsi="Arial" w:cs="Arial"/>
        </w:rPr>
        <w:t>Police only recorded ethnicity for 47 of the 58 complainants</w:t>
      </w:r>
      <w:r w:rsidR="00F90A58" w:rsidRPr="00EB210A">
        <w:rPr>
          <w:rFonts w:ascii="Arial" w:hAnsi="Arial" w:cs="Arial"/>
        </w:rPr>
        <w:t>,</w:t>
      </w:r>
      <w:r w:rsidR="004C4781" w:rsidRPr="00EB210A">
        <w:rPr>
          <w:rStyle w:val="FootnoteReference"/>
          <w:rFonts w:ascii="Arial" w:hAnsi="Arial" w:cs="Arial"/>
        </w:rPr>
        <w:footnoteReference w:id="503"/>
      </w:r>
      <w:r w:rsidRPr="00EB210A">
        <w:rPr>
          <w:rFonts w:ascii="Arial" w:eastAsia="Consolas" w:hAnsi="Arial" w:cs="Arial"/>
          <w:sz w:val="19"/>
          <w:szCs w:val="19"/>
          <w:vertAlign w:val="superscript"/>
        </w:rPr>
        <w:t xml:space="preserve"> </w:t>
      </w:r>
      <w:r w:rsidRPr="00EB210A">
        <w:rPr>
          <w:rFonts w:ascii="Arial" w:hAnsi="Arial" w:cs="Arial"/>
        </w:rPr>
        <w:t>of whom 43 were recorded as European/</w:t>
      </w:r>
      <w:r w:rsidR="00846DBF" w:rsidRPr="00EB210A">
        <w:rPr>
          <w:rFonts w:ascii="Arial" w:hAnsi="Arial" w:cs="Arial"/>
        </w:rPr>
        <w:t>P</w:t>
      </w:r>
      <w:r w:rsidRPr="00EB210A">
        <w:rPr>
          <w:rFonts w:ascii="Arial" w:hAnsi="Arial" w:cs="Arial"/>
        </w:rPr>
        <w:t xml:space="preserve">ākehā and four as Māori. Detective Superintendent Read described data on disability as </w:t>
      </w:r>
      <w:r w:rsidR="63CFFC2E" w:rsidRPr="00EB210A">
        <w:rPr>
          <w:rFonts w:ascii="Arial" w:hAnsi="Arial" w:cs="Arial"/>
        </w:rPr>
        <w:t>‘</w:t>
      </w:r>
      <w:r w:rsidRPr="00EB210A">
        <w:rPr>
          <w:rFonts w:ascii="Arial" w:hAnsi="Arial" w:cs="Arial"/>
        </w:rPr>
        <w:t>somewhat unclear</w:t>
      </w:r>
      <w:r w:rsidR="63CFFC2E" w:rsidRPr="00EB210A">
        <w:rPr>
          <w:rFonts w:ascii="Arial" w:hAnsi="Arial" w:cs="Arial"/>
        </w:rPr>
        <w:t>’</w:t>
      </w:r>
      <w:r w:rsidRPr="00EB210A">
        <w:rPr>
          <w:rFonts w:ascii="Arial" w:hAnsi="Arial" w:cs="Arial"/>
        </w:rPr>
        <w:t>:</w:t>
      </w:r>
      <w:r w:rsidRPr="00EB210A" w:rsidDel="00A4574C">
        <w:rPr>
          <w:rFonts w:ascii="Arial" w:hAnsi="Arial" w:cs="Arial"/>
        </w:rPr>
        <w:t xml:space="preserve"> </w:t>
      </w:r>
      <w:r w:rsidRPr="00EB210A">
        <w:rPr>
          <w:rFonts w:ascii="Arial" w:eastAsia="Consolas" w:hAnsi="Arial" w:cs="Arial"/>
          <w:lang w:val="en-GB"/>
        </w:rPr>
        <w:t>“Approximately 21 of the 58 complainants indicate that they had a disability in their formal statements. The disabilities referred to include autism, dyslexia, intellectual disabilities, and learning disabilities. A number of other formal statements indicate the complainant was sent to Marylands due to behavioural issues and/or being a</w:t>
      </w:r>
      <w:r w:rsidR="0B64EF4E" w:rsidRPr="00EB210A">
        <w:rPr>
          <w:rFonts w:ascii="Arial" w:eastAsia="Consolas" w:hAnsi="Arial" w:cs="Arial"/>
          <w:lang w:val="en-GB"/>
        </w:rPr>
        <w:t xml:space="preserve"> </w:t>
      </w:r>
      <w:r w:rsidR="00154556" w:rsidRPr="00EB210A">
        <w:rPr>
          <w:rFonts w:ascii="Arial" w:eastAsia="Consolas" w:hAnsi="Arial" w:cs="Arial"/>
          <w:lang w:val="en-GB"/>
        </w:rPr>
        <w:t>‘</w:t>
      </w:r>
      <w:r w:rsidR="2EAB5300" w:rsidRPr="00EB210A">
        <w:rPr>
          <w:rFonts w:ascii="Arial" w:eastAsia="Consolas" w:hAnsi="Arial" w:cs="Arial"/>
          <w:lang w:val="en-GB"/>
        </w:rPr>
        <w:t>slow learner</w:t>
      </w:r>
      <w:r w:rsidR="00154556" w:rsidRPr="00EB210A">
        <w:rPr>
          <w:rFonts w:ascii="Arial" w:eastAsia="Consolas" w:hAnsi="Arial" w:cs="Arial"/>
          <w:lang w:val="en-GB"/>
        </w:rPr>
        <w:t>’</w:t>
      </w:r>
      <w:r w:rsidRPr="00EB210A">
        <w:rPr>
          <w:rFonts w:ascii="Arial" w:eastAsia="Consolas" w:hAnsi="Arial" w:cs="Arial"/>
          <w:lang w:val="en-GB"/>
        </w:rPr>
        <w:t>.</w:t>
      </w:r>
      <w:r w:rsidR="00A765A9" w:rsidRPr="00EB210A">
        <w:rPr>
          <w:rFonts w:ascii="Arial" w:eastAsia="Consolas" w:hAnsi="Arial" w:cs="Arial"/>
          <w:lang w:val="en-GB"/>
        </w:rPr>
        <w:t>”</w:t>
      </w:r>
      <w:r w:rsidR="007971AA" w:rsidRPr="00EB210A">
        <w:rPr>
          <w:rStyle w:val="FootnoteReference"/>
          <w:rFonts w:ascii="Arial" w:hAnsi="Arial" w:cs="Arial"/>
        </w:rPr>
        <w:footnoteReference w:id="504"/>
      </w:r>
    </w:p>
    <w:p w14:paraId="1B80F69C" w14:textId="77777777" w:rsidR="00D940E3" w:rsidRPr="00EB210A" w:rsidRDefault="0EAE10B3" w:rsidP="008333FA">
      <w:pPr>
        <w:pStyle w:val="List123"/>
        <w:numPr>
          <w:ilvl w:val="0"/>
          <w:numId w:val="44"/>
        </w:numPr>
        <w:ind w:left="720" w:hanging="720"/>
        <w:rPr>
          <w:rFonts w:ascii="Arial" w:eastAsiaTheme="minorEastAsia" w:hAnsi="Arial" w:cs="Arial"/>
        </w:rPr>
      </w:pPr>
      <w:r w:rsidRPr="00EB210A">
        <w:rPr>
          <w:rFonts w:ascii="Arial" w:hAnsi="Arial" w:cs="Arial"/>
        </w:rPr>
        <w:t>Police attempted to obtain other evidence to corroborate the complainants’ allegations. They gathered historical documents from Brother Peter Burke and from complainants and their families, including photographs, Department of Education records and school records. Detectives interviewed surviving staff members and other potential witnesses named in the complainants’ statements.</w:t>
      </w:r>
      <w:r w:rsidR="004C4781" w:rsidRPr="00EB210A">
        <w:rPr>
          <w:rStyle w:val="FootnoteReference"/>
          <w:rFonts w:ascii="Arial" w:hAnsi="Arial" w:cs="Arial"/>
        </w:rPr>
        <w:footnoteReference w:id="505"/>
      </w:r>
      <w:r w:rsidRPr="00EB210A" w:rsidDel="00A4574C">
        <w:rPr>
          <w:rFonts w:ascii="Arial" w:hAnsi="Arial" w:cs="Arial"/>
        </w:rPr>
        <w:t xml:space="preserve"> </w:t>
      </w:r>
    </w:p>
    <w:p w14:paraId="7CA01FCD" w14:textId="1654366D" w:rsidR="00D940E3" w:rsidRPr="00EB210A" w:rsidRDefault="0EAE10B3" w:rsidP="008333FA">
      <w:pPr>
        <w:pStyle w:val="List123"/>
        <w:numPr>
          <w:ilvl w:val="0"/>
          <w:numId w:val="44"/>
        </w:numPr>
        <w:ind w:left="720" w:hanging="720"/>
        <w:rPr>
          <w:rFonts w:ascii="Arial" w:eastAsiaTheme="minorEastAsia" w:hAnsi="Arial" w:cs="Arial"/>
        </w:rPr>
      </w:pPr>
      <w:r w:rsidRPr="00EB210A">
        <w:rPr>
          <w:rFonts w:ascii="Arial" w:hAnsi="Arial" w:cs="Arial"/>
        </w:rPr>
        <w:t>In June 2003</w:t>
      </w:r>
      <w:r w:rsidR="6A71C6DD" w:rsidRPr="00EB210A">
        <w:rPr>
          <w:rFonts w:ascii="Arial" w:hAnsi="Arial" w:cs="Arial"/>
        </w:rPr>
        <w:t>,</w:t>
      </w:r>
      <w:r w:rsidRPr="00EB210A">
        <w:rPr>
          <w:rFonts w:ascii="Arial" w:hAnsi="Arial" w:cs="Arial"/>
        </w:rPr>
        <w:t xml:space="preserve"> four detectives travelled to Australia where they interviewed complainants and members of the Order as witnesses, and tried to interview four of the </w:t>
      </w:r>
      <w:r w:rsidR="00FF2888" w:rsidRPr="00EB210A">
        <w:rPr>
          <w:rFonts w:ascii="Arial" w:hAnsi="Arial" w:cs="Arial"/>
        </w:rPr>
        <w:t>b</w:t>
      </w:r>
      <w:r w:rsidRPr="00EB210A">
        <w:rPr>
          <w:rFonts w:ascii="Arial" w:hAnsi="Arial" w:cs="Arial"/>
        </w:rPr>
        <w:t xml:space="preserve">rothers named as perpetrators. Of those, </w:t>
      </w:r>
      <w:r w:rsidR="00FF2888" w:rsidRPr="00EB210A">
        <w:rPr>
          <w:rFonts w:ascii="Arial" w:hAnsi="Arial" w:cs="Arial"/>
        </w:rPr>
        <w:t>B</w:t>
      </w:r>
      <w:r w:rsidRPr="00EB210A">
        <w:rPr>
          <w:rFonts w:ascii="Arial" w:hAnsi="Arial" w:cs="Arial"/>
        </w:rPr>
        <w:t>rothers Lebler and Moloney declined to be interviewed.</w:t>
      </w:r>
      <w:r w:rsidR="004C4781" w:rsidRPr="00EB210A">
        <w:rPr>
          <w:rStyle w:val="FootnoteReference"/>
          <w:rFonts w:ascii="Arial" w:hAnsi="Arial" w:cs="Arial"/>
        </w:rPr>
        <w:footnoteReference w:id="506"/>
      </w:r>
      <w:r w:rsidRPr="00EB210A" w:rsidDel="00A4574C">
        <w:rPr>
          <w:rFonts w:ascii="Arial" w:hAnsi="Arial" w:cs="Arial"/>
        </w:rPr>
        <w:t xml:space="preserve"> </w:t>
      </w:r>
    </w:p>
    <w:p w14:paraId="50F70566" w14:textId="6EA9EC5B" w:rsidR="00D940E3" w:rsidRPr="00EB210A" w:rsidRDefault="0EAE10B3" w:rsidP="008333FA">
      <w:pPr>
        <w:pStyle w:val="List123"/>
        <w:numPr>
          <w:ilvl w:val="0"/>
          <w:numId w:val="44"/>
        </w:numPr>
        <w:ind w:left="720" w:hanging="720"/>
        <w:rPr>
          <w:rFonts w:ascii="Arial" w:eastAsiaTheme="minorEastAsia" w:hAnsi="Arial" w:cs="Arial"/>
        </w:rPr>
      </w:pPr>
      <w:r w:rsidRPr="00EB210A">
        <w:rPr>
          <w:rFonts w:ascii="Arial" w:hAnsi="Arial" w:cs="Arial"/>
        </w:rPr>
        <w:t xml:space="preserve">Not all survivors were happy with the way </w:t>
      </w:r>
      <w:r w:rsidR="00DD45AD" w:rsidRPr="00EB210A">
        <w:rPr>
          <w:rFonts w:ascii="Arial" w:hAnsi="Arial" w:cs="Arial"/>
        </w:rPr>
        <w:t>p</w:t>
      </w:r>
      <w:r w:rsidRPr="00EB210A">
        <w:rPr>
          <w:rFonts w:ascii="Arial" w:hAnsi="Arial" w:cs="Arial"/>
        </w:rPr>
        <w:t>olice dealt with them.</w:t>
      </w:r>
      <w:r w:rsidR="004C4781" w:rsidRPr="00EB210A">
        <w:rPr>
          <w:rStyle w:val="FootnoteReference"/>
          <w:rFonts w:ascii="Arial" w:hAnsi="Arial" w:cs="Arial"/>
        </w:rPr>
        <w:footnoteReference w:id="507"/>
      </w:r>
      <w:r w:rsidRPr="00EB210A">
        <w:rPr>
          <w:rFonts w:ascii="Arial" w:hAnsi="Arial" w:cs="Arial"/>
        </w:rPr>
        <w:t xml:space="preserve"> Detective Superintendent Read acknowledged at the Inquiry’s public hearing that the investigation process requiring re-interviewing was traumatising for some complainants.</w:t>
      </w:r>
      <w:r w:rsidR="004C4781" w:rsidRPr="00EB210A">
        <w:rPr>
          <w:rStyle w:val="FootnoteReference"/>
          <w:rFonts w:ascii="Arial" w:eastAsia="Consolas" w:hAnsi="Arial" w:cs="Arial"/>
        </w:rPr>
        <w:footnoteReference w:id="508"/>
      </w:r>
      <w:r w:rsidRPr="00EB210A" w:rsidDel="00A4574C">
        <w:rPr>
          <w:rFonts w:ascii="Arial" w:hAnsi="Arial" w:cs="Arial"/>
        </w:rPr>
        <w:t xml:space="preserve"> </w:t>
      </w:r>
    </w:p>
    <w:p w14:paraId="7CD2CFB1" w14:textId="105611D6"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But some spoke highly of the officers who ran the investigation. Ken Clearwater, an advocate who worked with many of the survivors, said:</w:t>
      </w:r>
    </w:p>
    <w:p w14:paraId="022A7360" w14:textId="77777777" w:rsidR="004C4781" w:rsidRPr="00EB210A" w:rsidRDefault="673394BB" w:rsidP="00F469F5">
      <w:pPr>
        <w:pStyle w:val="Quotation"/>
        <w:ind w:left="1134" w:firstLine="0"/>
        <w:rPr>
          <w:rFonts w:ascii="Arial" w:hAnsi="Arial" w:cs="Arial"/>
        </w:rPr>
      </w:pPr>
      <w:r w:rsidRPr="00EB210A">
        <w:rPr>
          <w:rFonts w:ascii="Arial" w:hAnsi="Arial" w:cs="Arial"/>
        </w:rPr>
        <w:t>“The police that were involved went above and beyond. They were so easy to work with. I admired the work they did at the time especially with the lack of resources, which was appalling. We are talking about people who had spent their lives fighting police officers being able to work with them through this process due to the empathy that the cops showed. Without that empathy I doubt things would have gone far. That needs to be acknowledged.”</w:t>
      </w:r>
      <w:r w:rsidR="004C4781" w:rsidRPr="00EB210A">
        <w:rPr>
          <w:rStyle w:val="FootnoteReference"/>
          <w:rFonts w:ascii="Arial" w:hAnsi="Arial" w:cs="Arial"/>
        </w:rPr>
        <w:footnoteReference w:id="509"/>
      </w:r>
    </w:p>
    <w:p w14:paraId="2A29D978" w14:textId="77777777" w:rsidR="00C47124" w:rsidRPr="00EB210A" w:rsidRDefault="00AC64CD" w:rsidP="00C11D3C">
      <w:pPr>
        <w:pStyle w:val="Heading4"/>
      </w:pPr>
      <w:bookmarkStart w:id="954" w:name="_Toc139968123"/>
      <w:bookmarkStart w:id="955" w:name="_Toc139968520"/>
      <w:r w:rsidRPr="00EB210A">
        <w:lastRenderedPageBreak/>
        <w:t>Ehara i te mea i hāmenetia katoahia ngā nawe i whakatakotongia ai</w:t>
      </w:r>
      <w:bookmarkEnd w:id="954"/>
      <w:bookmarkEnd w:id="955"/>
      <w:r w:rsidRPr="00EB210A">
        <w:t xml:space="preserve"> </w:t>
      </w:r>
    </w:p>
    <w:p w14:paraId="030CF051" w14:textId="393E6808" w:rsidR="004C4781" w:rsidRPr="00EB210A" w:rsidRDefault="004C4781" w:rsidP="00C11D3C">
      <w:pPr>
        <w:pStyle w:val="Heading4"/>
      </w:pPr>
      <w:bookmarkStart w:id="956" w:name="_Toc139968124"/>
      <w:bookmarkStart w:id="957" w:name="_Toc139968521"/>
      <w:r w:rsidRPr="00EB210A">
        <w:t>Not all complaints resulted in charges being laid</w:t>
      </w:r>
      <w:bookmarkEnd w:id="956"/>
      <w:bookmarkEnd w:id="957"/>
      <w:r w:rsidRPr="00EB210A">
        <w:t> </w:t>
      </w:r>
    </w:p>
    <w:p w14:paraId="1DEC08F5" w14:textId="77D8D11C" w:rsidR="00F26175" w:rsidRPr="00EB210A" w:rsidRDefault="0EAE10B3" w:rsidP="008333FA">
      <w:pPr>
        <w:pStyle w:val="List123"/>
        <w:numPr>
          <w:ilvl w:val="0"/>
          <w:numId w:val="44"/>
        </w:numPr>
        <w:ind w:left="720" w:hanging="720"/>
        <w:rPr>
          <w:rFonts w:ascii="Arial" w:hAnsi="Arial" w:cs="Arial"/>
        </w:rPr>
      </w:pPr>
      <w:r w:rsidRPr="00EB210A">
        <w:rPr>
          <w:rFonts w:ascii="Arial" w:hAnsi="Arial" w:cs="Arial"/>
        </w:rPr>
        <w:t xml:space="preserve">There were 16 brothers from the Order named in formal statements as primary perpetrators of abuse, but some complainants could not recall or identify a perpetrator. Detective </w:t>
      </w:r>
      <w:r w:rsidR="138BB90E" w:rsidRPr="00EB210A">
        <w:rPr>
          <w:rFonts w:ascii="Arial" w:hAnsi="Arial" w:cs="Arial"/>
        </w:rPr>
        <w:t>Superintendent</w:t>
      </w:r>
      <w:r w:rsidRPr="00EB210A">
        <w:rPr>
          <w:rFonts w:ascii="Arial" w:hAnsi="Arial" w:cs="Arial"/>
        </w:rPr>
        <w:t xml:space="preserve"> Read stated that all of the named religious </w:t>
      </w:r>
      <w:r w:rsidR="00014A3B" w:rsidRPr="00EB210A">
        <w:rPr>
          <w:rFonts w:ascii="Arial" w:hAnsi="Arial" w:cs="Arial"/>
        </w:rPr>
        <w:t>people</w:t>
      </w:r>
      <w:r w:rsidRPr="00EB210A">
        <w:rPr>
          <w:rFonts w:ascii="Arial" w:hAnsi="Arial" w:cs="Arial"/>
        </w:rPr>
        <w:t xml:space="preserve"> were suspects “to varying degrees” of having committed abuse. Of those, six had died, and several were only named by the two complainants who were later convicted of making false complaints. One brother was named by a single complainant who did not want to pursue his complaint.</w:t>
      </w:r>
      <w:r w:rsidR="004C4781" w:rsidRPr="00EB210A">
        <w:rPr>
          <w:rStyle w:val="FootnoteReference"/>
          <w:rFonts w:ascii="Arial" w:eastAsia="Consolas" w:hAnsi="Arial" w:cs="Arial"/>
        </w:rPr>
        <w:footnoteReference w:id="510"/>
      </w:r>
    </w:p>
    <w:p w14:paraId="30DB7D7D" w14:textId="381AFDDE" w:rsidR="00F26175" w:rsidRPr="00EB210A" w:rsidRDefault="0EAE10B3" w:rsidP="008333FA">
      <w:pPr>
        <w:pStyle w:val="List123"/>
        <w:numPr>
          <w:ilvl w:val="0"/>
          <w:numId w:val="44"/>
        </w:numPr>
        <w:ind w:left="720" w:hanging="720"/>
        <w:rPr>
          <w:rFonts w:ascii="Arial" w:hAnsi="Arial" w:cs="Arial"/>
        </w:rPr>
      </w:pPr>
      <w:r w:rsidRPr="00EB210A">
        <w:rPr>
          <w:rFonts w:ascii="Arial" w:hAnsi="Arial" w:cs="Arial"/>
        </w:rPr>
        <w:t xml:space="preserve">In November 2003 police laid criminal charges against five </w:t>
      </w:r>
      <w:r w:rsidR="00FF2888" w:rsidRPr="00EB210A">
        <w:rPr>
          <w:rFonts w:ascii="Arial" w:hAnsi="Arial" w:cs="Arial"/>
        </w:rPr>
        <w:t>b</w:t>
      </w:r>
      <w:r w:rsidRPr="00EB210A">
        <w:rPr>
          <w:rFonts w:ascii="Arial" w:hAnsi="Arial" w:cs="Arial"/>
        </w:rPr>
        <w:t>rothers – McGrath, Moloney, IU (who has permanent name suppression), Garchow and Lebler.</w:t>
      </w:r>
      <w:r w:rsidR="004C4781" w:rsidRPr="00EB210A">
        <w:rPr>
          <w:rStyle w:val="FootnoteReference"/>
          <w:rFonts w:ascii="Arial" w:eastAsia="Consolas" w:hAnsi="Arial" w:cs="Arial"/>
        </w:rPr>
        <w:footnoteReference w:id="511"/>
      </w:r>
      <w:r w:rsidRPr="00EB210A" w:rsidDel="00A4574C">
        <w:rPr>
          <w:rFonts w:ascii="Arial" w:hAnsi="Arial" w:cs="Arial"/>
        </w:rPr>
        <w:t xml:space="preserve"> </w:t>
      </w:r>
    </w:p>
    <w:p w14:paraId="5ACA3F52" w14:textId="77777777" w:rsidR="00F26175" w:rsidRPr="00EB210A" w:rsidRDefault="0EAE10B3" w:rsidP="008333FA">
      <w:pPr>
        <w:pStyle w:val="List123"/>
        <w:numPr>
          <w:ilvl w:val="0"/>
          <w:numId w:val="44"/>
        </w:numPr>
        <w:ind w:left="720" w:hanging="720"/>
        <w:rPr>
          <w:rFonts w:ascii="Arial" w:hAnsi="Arial" w:cs="Arial"/>
        </w:rPr>
      </w:pPr>
      <w:r w:rsidRPr="00EB210A">
        <w:rPr>
          <w:rFonts w:ascii="Arial" w:eastAsiaTheme="minorEastAsia" w:hAnsi="Arial" w:cs="Arial"/>
        </w:rPr>
        <w:t>Police did not lay charges for offending alleged by the two 1993 complainants as Brother McGrath had already been convicted of abuse on them.</w:t>
      </w:r>
      <w:r w:rsidR="004C4781" w:rsidRPr="00EB210A">
        <w:rPr>
          <w:rStyle w:val="FootnoteReference"/>
          <w:rFonts w:ascii="Arial" w:eastAsiaTheme="minorEastAsia" w:hAnsi="Arial" w:cs="Arial"/>
        </w:rPr>
        <w:footnoteReference w:id="512"/>
      </w:r>
      <w:r w:rsidRPr="00EB210A">
        <w:rPr>
          <w:rFonts w:ascii="Arial" w:eastAsiaTheme="minorEastAsia" w:hAnsi="Arial" w:cs="Arial"/>
        </w:rPr>
        <w:t xml:space="preserve"> Charges were laid in respect of 40 of the remaining 56 complainants.</w:t>
      </w:r>
      <w:r w:rsidR="004C4781" w:rsidRPr="00EB210A">
        <w:rPr>
          <w:rStyle w:val="FootnoteReference"/>
          <w:rFonts w:ascii="Arial" w:eastAsiaTheme="minorEastAsia" w:hAnsi="Arial" w:cs="Arial"/>
        </w:rPr>
        <w:footnoteReference w:id="513"/>
      </w:r>
      <w:r w:rsidRPr="00EB210A">
        <w:rPr>
          <w:rFonts w:ascii="Arial" w:eastAsiaTheme="minorEastAsia" w:hAnsi="Arial" w:cs="Arial"/>
        </w:rPr>
        <w:t xml:space="preserve"> </w:t>
      </w:r>
    </w:p>
    <w:p w14:paraId="4A8BB050" w14:textId="2399B53A" w:rsidR="004C4781" w:rsidRPr="00EB210A" w:rsidRDefault="0EAE10B3" w:rsidP="008333FA">
      <w:pPr>
        <w:pStyle w:val="List123"/>
        <w:numPr>
          <w:ilvl w:val="0"/>
          <w:numId w:val="44"/>
        </w:numPr>
        <w:ind w:left="720" w:hanging="720"/>
        <w:rPr>
          <w:rFonts w:ascii="Arial" w:hAnsi="Arial" w:cs="Arial"/>
        </w:rPr>
      </w:pPr>
      <w:r w:rsidRPr="00EB210A">
        <w:rPr>
          <w:rFonts w:ascii="Arial" w:eastAsiaTheme="minorEastAsia" w:hAnsi="Arial" w:cs="Arial"/>
        </w:rPr>
        <w:t>Of the 16 complainants where charges were not laid:</w:t>
      </w:r>
      <w:r w:rsidR="004C4781" w:rsidRPr="00EB210A">
        <w:rPr>
          <w:rStyle w:val="FootnoteReference"/>
          <w:rFonts w:ascii="Arial" w:eastAsiaTheme="minorEastAsia" w:hAnsi="Arial" w:cs="Arial"/>
        </w:rPr>
        <w:footnoteReference w:id="514"/>
      </w:r>
    </w:p>
    <w:p w14:paraId="29BF9AC5" w14:textId="1F9119CB" w:rsidR="004C4781" w:rsidRPr="00EB210A" w:rsidRDefault="004C4781" w:rsidP="008333FA">
      <w:pPr>
        <w:pStyle w:val="ListParagraph"/>
        <w:numPr>
          <w:ilvl w:val="2"/>
          <w:numId w:val="45"/>
        </w:numPr>
        <w:spacing w:before="0" w:line="259" w:lineRule="auto"/>
        <w:ind w:left="1854" w:hanging="720"/>
        <w:contextualSpacing/>
        <w:rPr>
          <w:rFonts w:ascii="Arial" w:eastAsiaTheme="minorEastAsia" w:hAnsi="Arial" w:cs="Arial"/>
        </w:rPr>
      </w:pPr>
      <w:r w:rsidRPr="00EB210A">
        <w:rPr>
          <w:rFonts w:ascii="Arial" w:eastAsiaTheme="minorEastAsia" w:hAnsi="Arial" w:cs="Arial"/>
        </w:rPr>
        <w:t>seven did not want to pursue charges</w:t>
      </w:r>
      <w:r w:rsidR="001E76D2" w:rsidRPr="00EB210A">
        <w:rPr>
          <w:rFonts w:ascii="Arial" w:eastAsiaTheme="minorEastAsia" w:hAnsi="Arial" w:cs="Arial"/>
        </w:rPr>
        <w:t>.</w:t>
      </w:r>
    </w:p>
    <w:p w14:paraId="3A7C0003" w14:textId="1C9742C3" w:rsidR="00F26175" w:rsidRPr="00EB210A" w:rsidRDefault="004C4781" w:rsidP="008333FA">
      <w:pPr>
        <w:pStyle w:val="ListParagraph"/>
        <w:numPr>
          <w:ilvl w:val="2"/>
          <w:numId w:val="45"/>
        </w:numPr>
        <w:spacing w:before="0" w:line="259" w:lineRule="auto"/>
        <w:ind w:left="1854" w:hanging="720"/>
        <w:contextualSpacing/>
        <w:rPr>
          <w:rFonts w:ascii="Arial" w:eastAsiaTheme="minorEastAsia" w:hAnsi="Arial" w:cs="Arial"/>
        </w:rPr>
      </w:pPr>
      <w:r w:rsidRPr="00EB210A">
        <w:rPr>
          <w:rFonts w:ascii="Arial" w:eastAsiaTheme="minorEastAsia" w:hAnsi="Arial" w:cs="Arial"/>
        </w:rPr>
        <w:t>three did not sufficiently identify a suspect</w:t>
      </w:r>
      <w:r w:rsidR="001E76D2" w:rsidRPr="00EB210A">
        <w:rPr>
          <w:rFonts w:ascii="Arial" w:eastAsiaTheme="minorEastAsia" w:hAnsi="Arial" w:cs="Arial"/>
        </w:rPr>
        <w:t>.</w:t>
      </w:r>
    </w:p>
    <w:p w14:paraId="7B9CCDB0" w14:textId="71E8E749" w:rsidR="00F26175" w:rsidRPr="00EB210A" w:rsidRDefault="004C4781" w:rsidP="008333FA">
      <w:pPr>
        <w:pStyle w:val="ListParagraph"/>
        <w:numPr>
          <w:ilvl w:val="2"/>
          <w:numId w:val="45"/>
        </w:numPr>
        <w:spacing w:before="0" w:line="259" w:lineRule="auto"/>
        <w:ind w:left="1854" w:hanging="720"/>
        <w:contextualSpacing/>
        <w:rPr>
          <w:rFonts w:ascii="Arial" w:eastAsiaTheme="minorEastAsia" w:hAnsi="Arial" w:cs="Arial"/>
        </w:rPr>
      </w:pPr>
      <w:r w:rsidRPr="00EB210A">
        <w:rPr>
          <w:rFonts w:ascii="Arial" w:eastAsiaTheme="minorEastAsia" w:hAnsi="Arial" w:cs="Arial"/>
        </w:rPr>
        <w:t>one only identified a suspect who was deceased</w:t>
      </w:r>
      <w:r w:rsidR="001E76D2" w:rsidRPr="00EB210A">
        <w:rPr>
          <w:rFonts w:ascii="Arial" w:eastAsiaTheme="minorEastAsia" w:hAnsi="Arial" w:cs="Arial"/>
        </w:rPr>
        <w:t>.</w:t>
      </w:r>
    </w:p>
    <w:p w14:paraId="3D811D83" w14:textId="0EFDE16B" w:rsidR="004C4781" w:rsidRPr="00EB210A" w:rsidRDefault="673394BB" w:rsidP="008333FA">
      <w:pPr>
        <w:pStyle w:val="ListParagraph"/>
        <w:numPr>
          <w:ilvl w:val="2"/>
          <w:numId w:val="45"/>
        </w:numPr>
        <w:spacing w:before="0" w:line="259" w:lineRule="auto"/>
        <w:ind w:left="1854" w:hanging="720"/>
        <w:contextualSpacing/>
        <w:rPr>
          <w:rFonts w:ascii="Arial" w:eastAsiaTheme="minorEastAsia" w:hAnsi="Arial" w:cs="Arial"/>
        </w:rPr>
      </w:pPr>
      <w:r w:rsidRPr="00EB210A">
        <w:rPr>
          <w:rFonts w:ascii="Arial" w:eastAsiaTheme="minorEastAsia" w:hAnsi="Arial" w:cs="Arial"/>
        </w:rPr>
        <w:t>two were assessed as having made false complaints. Both of these individuals were subsequently charged and convicted of making false complaints to police</w:t>
      </w:r>
      <w:r w:rsidR="001E76D2" w:rsidRPr="00EB210A">
        <w:rPr>
          <w:rFonts w:ascii="Arial" w:eastAsiaTheme="minorEastAsia" w:hAnsi="Arial" w:cs="Arial"/>
        </w:rPr>
        <w:t>.</w:t>
      </w:r>
      <w:r w:rsidR="004C4781" w:rsidRPr="00EB210A">
        <w:rPr>
          <w:rStyle w:val="FootnoteReference"/>
          <w:rFonts w:ascii="Arial" w:eastAsiaTheme="minorEastAsia" w:hAnsi="Arial" w:cs="Arial"/>
        </w:rPr>
        <w:footnoteReference w:id="515"/>
      </w:r>
    </w:p>
    <w:p w14:paraId="1BA403B4" w14:textId="65B56029" w:rsidR="001F4CDB" w:rsidRPr="00EB210A" w:rsidRDefault="004C4781" w:rsidP="008333FA">
      <w:pPr>
        <w:pStyle w:val="ListParagraph"/>
        <w:numPr>
          <w:ilvl w:val="2"/>
          <w:numId w:val="45"/>
        </w:numPr>
        <w:spacing w:before="0"/>
        <w:ind w:left="1854" w:hanging="720"/>
        <w:contextualSpacing/>
        <w:rPr>
          <w:rFonts w:ascii="Arial" w:hAnsi="Arial" w:cs="Arial"/>
        </w:rPr>
      </w:pPr>
      <w:r w:rsidRPr="00EB210A">
        <w:rPr>
          <w:rFonts w:ascii="Arial" w:hAnsi="Arial" w:cs="Arial"/>
        </w:rPr>
        <w:t>police decided not to charge in respect of allegations by two complainants because their recollections were c</w:t>
      </w:r>
      <w:r w:rsidR="00AF3486">
        <w:rPr>
          <w:rFonts w:ascii="Arial" w:hAnsi="Arial" w:cs="Arial"/>
        </w:rPr>
        <w:t>onsidered</w:t>
      </w:r>
      <w:r w:rsidRPr="00EB210A">
        <w:rPr>
          <w:rFonts w:ascii="Arial" w:hAnsi="Arial" w:cs="Arial"/>
        </w:rPr>
        <w:t xml:space="preserve"> unreliable</w:t>
      </w:r>
      <w:r w:rsidR="001E76D2" w:rsidRPr="00EB210A">
        <w:rPr>
          <w:rFonts w:ascii="Arial" w:hAnsi="Arial" w:cs="Arial"/>
        </w:rPr>
        <w:t>.</w:t>
      </w:r>
    </w:p>
    <w:p w14:paraId="41304D13" w14:textId="18D417DC" w:rsidR="004C4781" w:rsidRPr="00EB210A" w:rsidRDefault="004C4781" w:rsidP="008333FA">
      <w:pPr>
        <w:pStyle w:val="ListParagraph"/>
        <w:numPr>
          <w:ilvl w:val="2"/>
          <w:numId w:val="45"/>
        </w:numPr>
        <w:spacing w:before="0"/>
        <w:ind w:left="1854" w:hanging="720"/>
        <w:contextualSpacing/>
        <w:rPr>
          <w:rFonts w:ascii="Arial" w:hAnsi="Arial" w:cs="Arial"/>
        </w:rPr>
      </w:pPr>
      <w:r w:rsidRPr="00EB210A">
        <w:rPr>
          <w:rFonts w:ascii="Arial" w:hAnsi="Arial" w:cs="Arial"/>
        </w:rPr>
        <w:t>one complainant made his allegations against Brother Garchow after charges had been filed and extradition proceedings were already underway in Australia.</w:t>
      </w:r>
    </w:p>
    <w:p w14:paraId="2DA0A111" w14:textId="781D3A2C" w:rsidR="00E64BA0" w:rsidRPr="00EB210A" w:rsidRDefault="0EAE10B3" w:rsidP="008333FA">
      <w:pPr>
        <w:pStyle w:val="List123"/>
        <w:numPr>
          <w:ilvl w:val="0"/>
          <w:numId w:val="44"/>
        </w:numPr>
        <w:ind w:left="720" w:hanging="720"/>
        <w:rPr>
          <w:rFonts w:ascii="Arial" w:hAnsi="Arial" w:cs="Arial"/>
        </w:rPr>
      </w:pPr>
      <w:r w:rsidRPr="00EB210A">
        <w:rPr>
          <w:rFonts w:ascii="Arial" w:eastAsiaTheme="minorEastAsia" w:hAnsi="Arial" w:cs="Arial"/>
        </w:rPr>
        <w:t>Charging decisions were made by police in conjunction with the Crown Solicitor.</w:t>
      </w:r>
      <w:r w:rsidR="004C4781" w:rsidRPr="00EB210A">
        <w:rPr>
          <w:rStyle w:val="FootnoteReference"/>
          <w:rFonts w:ascii="Arial" w:eastAsiaTheme="minorEastAsia" w:hAnsi="Arial" w:cs="Arial"/>
        </w:rPr>
        <w:footnoteReference w:id="516"/>
      </w:r>
      <w:r w:rsidRPr="00EB210A">
        <w:rPr>
          <w:rFonts w:ascii="Arial" w:eastAsiaTheme="minorEastAsia" w:hAnsi="Arial" w:cs="Arial"/>
        </w:rPr>
        <w:t xml:space="preserve"> Formal records or logs of initial charging were not kept by police.</w:t>
      </w:r>
      <w:r w:rsidR="004C4781" w:rsidRPr="00EB210A">
        <w:rPr>
          <w:rStyle w:val="FootnoteReference"/>
          <w:rFonts w:ascii="Arial" w:eastAsiaTheme="minorEastAsia" w:hAnsi="Arial" w:cs="Arial"/>
        </w:rPr>
        <w:footnoteReference w:id="517"/>
      </w:r>
      <w:r w:rsidRPr="00EB210A">
        <w:rPr>
          <w:rFonts w:ascii="Arial" w:eastAsiaTheme="minorEastAsia" w:hAnsi="Arial" w:cs="Arial"/>
        </w:rPr>
        <w:t xml:space="preserve"> </w:t>
      </w:r>
    </w:p>
    <w:p w14:paraId="594BA316" w14:textId="77777777" w:rsidR="00E64BA0" w:rsidRPr="00EB210A" w:rsidRDefault="0EAE10B3" w:rsidP="008333FA">
      <w:pPr>
        <w:pStyle w:val="List123"/>
        <w:numPr>
          <w:ilvl w:val="0"/>
          <w:numId w:val="44"/>
        </w:numPr>
        <w:ind w:left="720" w:hanging="720"/>
        <w:rPr>
          <w:rFonts w:ascii="Arial" w:hAnsi="Arial" w:cs="Arial"/>
        </w:rPr>
      </w:pPr>
      <w:r w:rsidRPr="00EB210A">
        <w:rPr>
          <w:rFonts w:ascii="Arial" w:hAnsi="Arial" w:cs="Arial"/>
        </w:rPr>
        <w:t>Brothers Moloney, Garchow and Lebler were in Australia and police invited them to return to Aotearoa New Zealand to face charges.</w:t>
      </w:r>
      <w:r w:rsidR="004C4781" w:rsidRPr="00EB210A">
        <w:rPr>
          <w:rStyle w:val="FootnoteReference"/>
          <w:rFonts w:ascii="Arial" w:hAnsi="Arial" w:cs="Arial"/>
        </w:rPr>
        <w:footnoteReference w:id="518"/>
      </w:r>
      <w:r w:rsidRPr="00EB210A">
        <w:rPr>
          <w:rFonts w:ascii="Arial" w:hAnsi="Arial" w:cs="Arial"/>
        </w:rPr>
        <w:t xml:space="preserve"> All three declined. </w:t>
      </w:r>
    </w:p>
    <w:p w14:paraId="3F69DDDE" w14:textId="31EC8233" w:rsidR="004C4781" w:rsidRPr="00EB210A" w:rsidRDefault="0EAE10B3" w:rsidP="008333FA">
      <w:pPr>
        <w:pStyle w:val="List123"/>
        <w:numPr>
          <w:ilvl w:val="0"/>
          <w:numId w:val="44"/>
        </w:numPr>
        <w:ind w:left="720" w:hanging="720"/>
        <w:rPr>
          <w:rFonts w:ascii="Arial" w:hAnsi="Arial" w:cs="Arial"/>
        </w:rPr>
      </w:pPr>
      <w:r w:rsidRPr="00EB210A">
        <w:rPr>
          <w:rFonts w:ascii="Arial" w:eastAsiaTheme="minorEastAsia" w:hAnsi="Arial" w:cs="Arial"/>
        </w:rPr>
        <w:t>Detective Superintendent Read described the charging decisions:</w:t>
      </w:r>
    </w:p>
    <w:p w14:paraId="7DF010F6" w14:textId="65216DED" w:rsidR="004C4781" w:rsidRPr="00EB210A" w:rsidRDefault="004C4781" w:rsidP="00B15376">
      <w:pPr>
        <w:pStyle w:val="Quotation"/>
        <w:ind w:left="1134" w:firstLine="0"/>
        <w:rPr>
          <w:rFonts w:ascii="Arial" w:hAnsi="Arial" w:cs="Arial"/>
        </w:rPr>
      </w:pPr>
      <w:r w:rsidRPr="00EB210A">
        <w:rPr>
          <w:rFonts w:ascii="Arial" w:hAnsi="Arial" w:cs="Arial"/>
        </w:rPr>
        <w:t xml:space="preserve">“The large number of complainants and the consistency of their evidence meant that we were able to lay charges in respect of more complainants </w:t>
      </w:r>
      <w:r w:rsidRPr="00EB210A">
        <w:rPr>
          <w:rFonts w:ascii="Arial" w:hAnsi="Arial" w:cs="Arial"/>
        </w:rPr>
        <w:lastRenderedPageBreak/>
        <w:t>than we likely would have done if that complainant’s cases was prosecuted in isolation. Extradition requirements also placed some restrictions on charging decisions. Australian authorities do not recognise representative charges and so we had to specify each charge as a set of circumstances at a particular time in order to satisfy Australian extradition requirements.”</w:t>
      </w:r>
      <w:r w:rsidR="00F42FF3" w:rsidRPr="00EB210A">
        <w:rPr>
          <w:rStyle w:val="FootnoteReference"/>
          <w:rFonts w:ascii="Arial" w:eastAsia="Consolas" w:hAnsi="Arial" w:cs="Arial"/>
        </w:rPr>
        <w:footnoteReference w:id="519"/>
      </w:r>
    </w:p>
    <w:p w14:paraId="46671078" w14:textId="7454EF05" w:rsidR="004C4781" w:rsidRPr="00EB210A" w:rsidRDefault="0EAE10B3" w:rsidP="008333FA">
      <w:pPr>
        <w:pStyle w:val="List123"/>
        <w:numPr>
          <w:ilvl w:val="0"/>
          <w:numId w:val="44"/>
        </w:numPr>
        <w:ind w:left="720" w:hanging="720"/>
        <w:rPr>
          <w:rFonts w:ascii="Arial" w:hAnsi="Arial" w:cs="Arial"/>
        </w:rPr>
      </w:pPr>
      <w:r w:rsidRPr="00EB210A">
        <w:rPr>
          <w:rFonts w:ascii="Arial" w:hAnsi="Arial" w:cs="Arial"/>
        </w:rPr>
        <w:t>In Aotearoa New Zealand, police can lay a ‘representative’ charge where the same type of offending has occurred multiple times over a stated period of time. Unfortunately</w:t>
      </w:r>
      <w:r w:rsidR="564B0FE5" w:rsidRPr="00EB210A">
        <w:rPr>
          <w:rFonts w:ascii="Arial" w:hAnsi="Arial" w:cs="Arial"/>
        </w:rPr>
        <w:t>,</w:t>
      </w:r>
      <w:r w:rsidRPr="00EB210A">
        <w:rPr>
          <w:rFonts w:ascii="Arial" w:hAnsi="Arial" w:cs="Arial"/>
        </w:rPr>
        <w:t xml:space="preserve"> however, that was not the approach in Australia</w:t>
      </w:r>
      <w:r w:rsidR="00E50B75" w:rsidRPr="00EB210A">
        <w:rPr>
          <w:rFonts w:ascii="Arial" w:hAnsi="Arial" w:cs="Arial"/>
        </w:rPr>
        <w:t>,</w:t>
      </w:r>
      <w:r w:rsidRPr="00EB210A">
        <w:rPr>
          <w:rFonts w:ascii="Arial" w:hAnsi="Arial" w:cs="Arial"/>
        </w:rPr>
        <w:t xml:space="preserve"> which meant that for extradition of the brothers to occur, the charges laid in Operation Authority had to be specific. Given the historic nature of the charges this inevitably later led to a situation where the full range of allegations made by some complainants </w:t>
      </w:r>
      <w:r w:rsidR="00830150" w:rsidRPr="00EB210A">
        <w:rPr>
          <w:rFonts w:ascii="Arial" w:hAnsi="Arial" w:cs="Arial"/>
        </w:rPr>
        <w:t>was</w:t>
      </w:r>
      <w:r w:rsidRPr="00EB210A">
        <w:rPr>
          <w:rFonts w:ascii="Arial" w:hAnsi="Arial" w:cs="Arial"/>
        </w:rPr>
        <w:t xml:space="preserve"> not fully covered in the charges before the courts in Aotearoa New Zealand.</w:t>
      </w:r>
    </w:p>
    <w:p w14:paraId="7743BF27" w14:textId="53B0F880" w:rsidR="004C4781" w:rsidRPr="00EB210A" w:rsidRDefault="0EAE10B3" w:rsidP="008333FA">
      <w:pPr>
        <w:pStyle w:val="List123"/>
        <w:numPr>
          <w:ilvl w:val="0"/>
          <w:numId w:val="44"/>
        </w:numPr>
        <w:ind w:left="720" w:hanging="720"/>
        <w:rPr>
          <w:rFonts w:ascii="Arial" w:hAnsi="Arial" w:cs="Arial"/>
        </w:rPr>
      </w:pPr>
      <w:r w:rsidRPr="00EB210A">
        <w:rPr>
          <w:rFonts w:ascii="Arial" w:eastAsiaTheme="minorEastAsia" w:hAnsi="Arial" w:cs="Arial"/>
        </w:rPr>
        <w:t>Police</w:t>
      </w:r>
      <w:r w:rsidRPr="00EB210A">
        <w:rPr>
          <w:rFonts w:ascii="Arial" w:eastAsia="Consolas" w:hAnsi="Arial" w:cs="Arial"/>
        </w:rPr>
        <w:t xml:space="preserve"> only charged for allegations where at the time of charging a complainant intended to give evidence at trial.</w:t>
      </w:r>
      <w:r w:rsidR="004C4781" w:rsidRPr="00EB210A">
        <w:rPr>
          <w:rStyle w:val="FootnoteReference"/>
          <w:rFonts w:ascii="Arial" w:hAnsi="Arial" w:cs="Arial"/>
        </w:rPr>
        <w:footnoteReference w:id="520"/>
      </w:r>
    </w:p>
    <w:p w14:paraId="0AF0DA16" w14:textId="55FA1077" w:rsidR="00EB2C49" w:rsidRPr="00EB210A" w:rsidRDefault="00EB2C49" w:rsidP="00C11D3C">
      <w:pPr>
        <w:pStyle w:val="Heading4"/>
      </w:pPr>
      <w:bookmarkStart w:id="958" w:name="_Toc139968125"/>
      <w:bookmarkStart w:id="959" w:name="_Toc139968522"/>
      <w:r w:rsidRPr="00EB210A">
        <w:t>Tukunga panapana tāngata kia tae mai ai ngā parata ki Aotearoa ki te whakatinana i ngā hāmene i a rātou</w:t>
      </w:r>
      <w:bookmarkEnd w:id="958"/>
      <w:bookmarkEnd w:id="959"/>
    </w:p>
    <w:p w14:paraId="4A116D1D" w14:textId="6DB319C7" w:rsidR="004C4781" w:rsidRPr="00EB210A" w:rsidRDefault="004C4781" w:rsidP="00C11D3C">
      <w:pPr>
        <w:pStyle w:val="Heading4"/>
      </w:pPr>
      <w:bookmarkStart w:id="960" w:name="_Toc139968126"/>
      <w:bookmarkStart w:id="961" w:name="_Toc139968523"/>
      <w:r w:rsidRPr="00EB210A">
        <w:t>Extradition proceedings </w:t>
      </w:r>
      <w:r w:rsidR="001342D2" w:rsidRPr="00EB210A">
        <w:t>to bring brothers to face charges in Aotearoa New Zealand</w:t>
      </w:r>
      <w:bookmarkEnd w:id="960"/>
      <w:bookmarkEnd w:id="961"/>
    </w:p>
    <w:p w14:paraId="433CCDEC" w14:textId="718974C3"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NZ Police, through Crown Law, applied to the Australian courts to extradite Brothers Moloney, Garchow and Lebler to Aotearoa New Zealand to face their charges. The extradition proceedings were opposed.</w:t>
      </w:r>
      <w:r w:rsidR="004C4781" w:rsidRPr="00EB210A">
        <w:rPr>
          <w:rStyle w:val="FootnoteReference"/>
          <w:rFonts w:ascii="Arial" w:eastAsiaTheme="minorEastAsia" w:hAnsi="Arial" w:cs="Arial"/>
        </w:rPr>
        <w:footnoteReference w:id="521"/>
      </w:r>
      <w:r w:rsidRPr="00EB210A">
        <w:rPr>
          <w:rFonts w:ascii="Arial" w:eastAsiaTheme="minorEastAsia" w:hAnsi="Arial" w:cs="Arial"/>
        </w:rPr>
        <w:t xml:space="preserve"> A lengthy extradition process, including numerous hearings and appeals, followed over the next three years.</w:t>
      </w:r>
      <w:r w:rsidR="004C4781" w:rsidRPr="00EB210A">
        <w:rPr>
          <w:rStyle w:val="FootnoteReference"/>
          <w:rFonts w:ascii="Arial" w:eastAsiaTheme="minorEastAsia" w:hAnsi="Arial" w:cs="Arial"/>
        </w:rPr>
        <w:footnoteReference w:id="522"/>
      </w:r>
      <w:r w:rsidRPr="00EB210A">
        <w:rPr>
          <w:rFonts w:ascii="Arial" w:eastAsiaTheme="minorEastAsia" w:hAnsi="Arial" w:cs="Arial"/>
        </w:rPr>
        <w:t xml:space="preserve"> </w:t>
      </w:r>
    </w:p>
    <w:p w14:paraId="7BB7502E" w14:textId="01FE399D" w:rsidR="004C4781" w:rsidRPr="00EB210A" w:rsidRDefault="0EAE10B3" w:rsidP="008333FA">
      <w:pPr>
        <w:pStyle w:val="List123"/>
        <w:numPr>
          <w:ilvl w:val="0"/>
          <w:numId w:val="44"/>
        </w:numPr>
        <w:ind w:left="720" w:hanging="720"/>
        <w:rPr>
          <w:rFonts w:ascii="Arial" w:eastAsia="Consolas" w:hAnsi="Arial" w:cs="Arial"/>
        </w:rPr>
      </w:pPr>
      <w:r w:rsidRPr="00EB210A">
        <w:rPr>
          <w:rFonts w:ascii="Arial" w:eastAsia="Consolas" w:hAnsi="Arial" w:cs="Arial"/>
        </w:rPr>
        <w:t>In February 2005, an Australian court ordered that Brothers Garchow and Moloney be extradited to Aotearoa New Zealand. They appealed, arguing that the charges were too historic and that there was a possibility of collusion between complainants.</w:t>
      </w:r>
      <w:r w:rsidR="004C4781" w:rsidRPr="00EB210A">
        <w:rPr>
          <w:rStyle w:val="FootnoteReference"/>
          <w:rFonts w:ascii="Arial" w:hAnsi="Arial" w:cs="Arial"/>
        </w:rPr>
        <w:footnoteReference w:id="523"/>
      </w:r>
    </w:p>
    <w:p w14:paraId="61E7C8BE" w14:textId="4D05FED1" w:rsidR="004C4781" w:rsidRPr="00EB210A" w:rsidRDefault="0EAE10B3" w:rsidP="008333FA">
      <w:pPr>
        <w:pStyle w:val="List123"/>
        <w:numPr>
          <w:ilvl w:val="0"/>
          <w:numId w:val="44"/>
        </w:numPr>
        <w:ind w:left="720" w:hanging="720"/>
        <w:rPr>
          <w:rFonts w:ascii="Arial" w:hAnsi="Arial" w:cs="Arial"/>
        </w:rPr>
      </w:pPr>
      <w:r w:rsidRPr="00EB210A">
        <w:rPr>
          <w:rFonts w:ascii="Arial" w:eastAsiaTheme="minorEastAsia" w:hAnsi="Arial" w:cs="Arial"/>
        </w:rPr>
        <w:t>The</w:t>
      </w:r>
      <w:r w:rsidRPr="00EB210A">
        <w:rPr>
          <w:rFonts w:ascii="Arial" w:hAnsi="Arial" w:cs="Arial"/>
        </w:rPr>
        <w:t xml:space="preserve"> appeal was successful, and extradition was refused. </w:t>
      </w:r>
    </w:p>
    <w:p w14:paraId="030E6AC9" w14:textId="77777777" w:rsidR="00152DA6"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NZ Police appealed this decision.</w:t>
      </w:r>
      <w:r w:rsidR="004C4781" w:rsidRPr="00EB210A">
        <w:rPr>
          <w:rStyle w:val="FootnoteReference"/>
          <w:rFonts w:ascii="Arial" w:eastAsiaTheme="minorEastAsia" w:hAnsi="Arial" w:cs="Arial"/>
        </w:rPr>
        <w:footnoteReference w:id="524"/>
      </w:r>
      <w:r w:rsidRPr="00EB210A">
        <w:rPr>
          <w:rFonts w:ascii="Arial" w:eastAsiaTheme="minorEastAsia" w:hAnsi="Arial" w:cs="Arial"/>
        </w:rPr>
        <w:t xml:space="preserve"> In October 2006, the extradition of Brothers Garchow and Moloney was finally ordered, and they were sent to Aotearoa New Zealand.</w:t>
      </w:r>
      <w:r w:rsidR="004C4781" w:rsidRPr="00EB210A">
        <w:rPr>
          <w:rStyle w:val="FootnoteReference"/>
          <w:rFonts w:ascii="Arial" w:eastAsiaTheme="minorEastAsia" w:hAnsi="Arial" w:cs="Arial"/>
        </w:rPr>
        <w:footnoteReference w:id="525"/>
      </w:r>
    </w:p>
    <w:p w14:paraId="44A39764" w14:textId="69D1141B"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extradition application in relation to Brother Lebler was dismissed due to his age and failing health.</w:t>
      </w:r>
      <w:r w:rsidR="004C4781" w:rsidRPr="00EB210A">
        <w:rPr>
          <w:rStyle w:val="FootnoteReference"/>
          <w:rFonts w:ascii="Arial" w:eastAsiaTheme="minorEastAsia" w:hAnsi="Arial" w:cs="Arial"/>
        </w:rPr>
        <w:footnoteReference w:id="526"/>
      </w:r>
      <w:r w:rsidRPr="00EB210A">
        <w:rPr>
          <w:rFonts w:ascii="Arial" w:eastAsiaTheme="minorEastAsia" w:hAnsi="Arial" w:cs="Arial"/>
        </w:rPr>
        <w:t xml:space="preserve"> Ten complainants had identified Brother Lebler as a perpetrator.</w:t>
      </w:r>
      <w:r w:rsidR="004C4781" w:rsidRPr="00EB210A">
        <w:rPr>
          <w:rStyle w:val="FootnoteReference"/>
          <w:rFonts w:ascii="Arial" w:eastAsiaTheme="minorEastAsia" w:hAnsi="Arial" w:cs="Arial"/>
        </w:rPr>
        <w:footnoteReference w:id="527"/>
      </w:r>
      <w:r w:rsidRPr="00EB210A">
        <w:rPr>
          <w:rFonts w:ascii="Arial" w:eastAsiaTheme="minorEastAsia" w:hAnsi="Arial" w:cs="Arial"/>
        </w:rPr>
        <w:t xml:space="preserve"> It was very disappointing for the complainants to discover that Brother Lebler would not be extradited to face charges. A survivor even tried to track down Brother Lebler (also known as Thaddeus) himself:</w:t>
      </w:r>
    </w:p>
    <w:p w14:paraId="35A9462B" w14:textId="47948C57" w:rsidR="004C4781" w:rsidRPr="00EB210A" w:rsidRDefault="004C4781" w:rsidP="009232BA">
      <w:pPr>
        <w:pStyle w:val="Quotation"/>
        <w:ind w:left="1134" w:firstLine="0"/>
        <w:rPr>
          <w:rFonts w:ascii="Arial" w:hAnsi="Arial" w:cs="Arial"/>
        </w:rPr>
      </w:pPr>
      <w:r w:rsidRPr="00EB210A">
        <w:rPr>
          <w:rFonts w:ascii="Arial" w:hAnsi="Arial" w:cs="Arial"/>
        </w:rPr>
        <w:lastRenderedPageBreak/>
        <w:t xml:space="preserve">“The </w:t>
      </w:r>
      <w:r w:rsidR="00EC37A4" w:rsidRPr="00EB210A">
        <w:rPr>
          <w:rFonts w:ascii="Arial" w:hAnsi="Arial" w:cs="Arial"/>
        </w:rPr>
        <w:t>Catholic Church</w:t>
      </w:r>
      <w:r w:rsidRPr="00EB210A">
        <w:rPr>
          <w:rFonts w:ascii="Arial" w:hAnsi="Arial" w:cs="Arial"/>
        </w:rPr>
        <w:t xml:space="preserve"> wanted me to keep the abuse quiet. They said I could lose my house and all sorts of things like that</w:t>
      </w:r>
      <w:r w:rsidR="006F4405" w:rsidRPr="00EB210A">
        <w:rPr>
          <w:rFonts w:ascii="Arial" w:hAnsi="Arial" w:cs="Arial"/>
        </w:rPr>
        <w:t xml:space="preserve">. </w:t>
      </w:r>
      <w:r w:rsidRPr="00EB210A">
        <w:rPr>
          <w:rFonts w:ascii="Arial" w:hAnsi="Arial" w:cs="Arial"/>
        </w:rPr>
        <w:t>…I was afraid that if I said anything they would want their money back and I was afraid to lose my house. That’s why I didn’t go to the police initially.</w:t>
      </w:r>
    </w:p>
    <w:p w14:paraId="17C8344B" w14:textId="06BF0676" w:rsidR="004C4781" w:rsidRPr="00EB210A" w:rsidRDefault="004C4781" w:rsidP="009232BA">
      <w:pPr>
        <w:pStyle w:val="Quotation"/>
        <w:ind w:left="1134" w:firstLine="0"/>
        <w:rPr>
          <w:rFonts w:ascii="Arial" w:hAnsi="Arial" w:cs="Arial"/>
        </w:rPr>
      </w:pPr>
      <w:r w:rsidRPr="00EB210A">
        <w:rPr>
          <w:rFonts w:ascii="Arial" w:hAnsi="Arial" w:cs="Arial"/>
        </w:rPr>
        <w:t>I eventually filed a complaint with the police though, purely out of anger. I wanted to have those responsible exposed and held accountable in a court of law. I was prepared to give this evidence at trial for Br Thaddeus, but this never occurred as the Australian courts refused to extradite him to NZ. I felt that he got away with his offending as I never got to explain what he had done to me. …</w:t>
      </w:r>
    </w:p>
    <w:p w14:paraId="2FAFA6AF" w14:textId="56F7EB33" w:rsidR="004C4781" w:rsidRPr="00EB210A" w:rsidRDefault="004C4781" w:rsidP="00097A77">
      <w:pPr>
        <w:pStyle w:val="Quotation"/>
        <w:ind w:left="1134" w:firstLine="0"/>
        <w:rPr>
          <w:rFonts w:ascii="Arial" w:hAnsi="Arial" w:cs="Arial"/>
        </w:rPr>
      </w:pPr>
      <w:r w:rsidRPr="00EB210A">
        <w:rPr>
          <w:rFonts w:ascii="Arial" w:hAnsi="Arial" w:cs="Arial"/>
        </w:rPr>
        <w:t>I went to [St John of God] in Halswell to find out where Brother Thaddeus was in the early 2000s. I paid $100 to Grant Cameron who hired a detective to find him. I went out there, and they said he was in Papua New Guinea, but he was actually in Australia. …</w:t>
      </w:r>
    </w:p>
    <w:p w14:paraId="3BCE4698" w14:textId="46F4CC3A" w:rsidR="006C5C12" w:rsidRPr="00EB210A" w:rsidRDefault="004C4781" w:rsidP="00097A77">
      <w:pPr>
        <w:pStyle w:val="Quotation"/>
        <w:ind w:left="1134" w:firstLine="0"/>
        <w:rPr>
          <w:rFonts w:ascii="Arial" w:hAnsi="Arial" w:cs="Arial"/>
        </w:rPr>
      </w:pPr>
      <w:r w:rsidRPr="00EB210A">
        <w:rPr>
          <w:rFonts w:ascii="Arial" w:hAnsi="Arial" w:cs="Arial"/>
        </w:rPr>
        <w:t>I feel the church has betrayed me by failing to accept responsibility in any form of public manner for hiding my abuser. It fuels me with anger and despair</w:t>
      </w:r>
      <w:r w:rsidR="00282464" w:rsidRPr="00EB210A">
        <w:rPr>
          <w:rFonts w:ascii="Arial" w:hAnsi="Arial" w:cs="Arial"/>
        </w:rPr>
        <w:t>.</w:t>
      </w:r>
      <w:r w:rsidRPr="00EB210A">
        <w:rPr>
          <w:rFonts w:ascii="Arial" w:hAnsi="Arial" w:cs="Arial"/>
        </w:rPr>
        <w:t>”</w:t>
      </w:r>
      <w:r w:rsidR="00F42FF3" w:rsidRPr="00EB210A">
        <w:rPr>
          <w:rStyle w:val="FootnoteReference"/>
          <w:rFonts w:ascii="Arial" w:hAnsi="Arial" w:cs="Arial"/>
        </w:rPr>
        <w:footnoteReference w:id="528"/>
      </w:r>
    </w:p>
    <w:p w14:paraId="5772CA11" w14:textId="77777777" w:rsidR="006C5C12" w:rsidRPr="00EB210A" w:rsidRDefault="006C5C12" w:rsidP="008333FA">
      <w:pPr>
        <w:pStyle w:val="List123"/>
        <w:numPr>
          <w:ilvl w:val="0"/>
          <w:numId w:val="44"/>
        </w:numPr>
        <w:ind w:left="720" w:hanging="720"/>
        <w:rPr>
          <w:rFonts w:ascii="Arial" w:eastAsiaTheme="minorEastAsia" w:hAnsi="Arial" w:cs="Arial"/>
        </w:rPr>
      </w:pPr>
      <w:r w:rsidRPr="00EB210A">
        <w:rPr>
          <w:rFonts w:ascii="Arial" w:hAnsi="Arial" w:cs="Arial"/>
        </w:rPr>
        <w:t>The Order paid for the brothers’ legal costs to defend the extradition proceedings, and the later hearings in New Zealand.</w:t>
      </w:r>
    </w:p>
    <w:p w14:paraId="50CA6CD2" w14:textId="77777777" w:rsidR="00EB2C49" w:rsidRPr="00EB210A" w:rsidRDefault="00EB2C49" w:rsidP="00C11D3C">
      <w:pPr>
        <w:pStyle w:val="Heading4"/>
      </w:pPr>
      <w:bookmarkStart w:id="962" w:name="_Toc139968127"/>
      <w:bookmarkStart w:id="963" w:name="_Toc139968524"/>
      <w:r w:rsidRPr="00EB210A">
        <w:t>Tukunga hāmene, he rite tonu tā ngā parata whakatakoto wero ki ngā taunakitanga</w:t>
      </w:r>
      <w:bookmarkEnd w:id="962"/>
      <w:bookmarkEnd w:id="963"/>
    </w:p>
    <w:p w14:paraId="4161F537" w14:textId="5F516632" w:rsidR="004C4781" w:rsidRPr="00EB210A" w:rsidRDefault="004C4781" w:rsidP="00C11D3C">
      <w:pPr>
        <w:pStyle w:val="Heading4"/>
      </w:pPr>
      <w:bookmarkStart w:id="964" w:name="_Toc139968128"/>
      <w:bookmarkStart w:id="965" w:name="_Toc139968525"/>
      <w:r w:rsidRPr="00EB210A">
        <w:t>Prosecution phase</w:t>
      </w:r>
      <w:r w:rsidR="0034031E" w:rsidRPr="00EB210A">
        <w:t>, the brothers continue to challenge the evidence</w:t>
      </w:r>
      <w:bookmarkEnd w:id="964"/>
      <w:bookmarkEnd w:id="965"/>
    </w:p>
    <w:p w14:paraId="6B910B63" w14:textId="01E0B37E" w:rsidR="004C4781" w:rsidRPr="00EB210A" w:rsidRDefault="0EAE10B3" w:rsidP="008333FA">
      <w:pPr>
        <w:pStyle w:val="List123"/>
        <w:numPr>
          <w:ilvl w:val="0"/>
          <w:numId w:val="44"/>
        </w:numPr>
        <w:ind w:left="720" w:hanging="720"/>
        <w:rPr>
          <w:rFonts w:ascii="Arial" w:hAnsi="Arial" w:cs="Arial"/>
        </w:rPr>
      </w:pPr>
      <w:r w:rsidRPr="00EB210A">
        <w:rPr>
          <w:rFonts w:ascii="Arial" w:hAnsi="Arial" w:cs="Arial"/>
        </w:rPr>
        <w:t xml:space="preserve">Brothers McGrath, Moloney, Garchow and </w:t>
      </w:r>
      <w:r w:rsidR="63FDF09C" w:rsidRPr="00EB210A">
        <w:rPr>
          <w:rFonts w:ascii="Arial" w:hAnsi="Arial" w:cs="Arial"/>
        </w:rPr>
        <w:t xml:space="preserve">Brother </w:t>
      </w:r>
      <w:r w:rsidRPr="00EB210A">
        <w:rPr>
          <w:rFonts w:ascii="Arial" w:hAnsi="Arial" w:cs="Arial"/>
        </w:rPr>
        <w:t xml:space="preserve">IU all pleaded not guilty to the charges against them and elected to face trial by jury. </w:t>
      </w:r>
    </w:p>
    <w:p w14:paraId="4EE220BF" w14:textId="77777777" w:rsidR="008D7879" w:rsidRPr="00EB210A" w:rsidRDefault="0EAE10B3" w:rsidP="008333FA">
      <w:pPr>
        <w:pStyle w:val="List123"/>
        <w:numPr>
          <w:ilvl w:val="0"/>
          <w:numId w:val="44"/>
        </w:numPr>
        <w:ind w:left="720" w:hanging="720"/>
        <w:rPr>
          <w:rFonts w:ascii="Arial" w:hAnsi="Arial" w:cs="Arial"/>
        </w:rPr>
      </w:pPr>
      <w:r w:rsidRPr="00EB210A">
        <w:rPr>
          <w:rFonts w:ascii="Arial" w:hAnsi="Arial" w:cs="Arial"/>
        </w:rPr>
        <w:t xml:space="preserve">Before their trials, each of the defendants challenged the admissibility of evidence and applied to stay or dismiss some or all of their charges. The grounds argued included the </w:t>
      </w:r>
      <w:r w:rsidR="4F608BBA" w:rsidRPr="00EB210A">
        <w:rPr>
          <w:rFonts w:ascii="Arial" w:hAnsi="Arial" w:cs="Arial"/>
        </w:rPr>
        <w:t>adverse effect</w:t>
      </w:r>
      <w:r w:rsidRPr="00EB210A">
        <w:rPr>
          <w:rFonts w:ascii="Arial" w:hAnsi="Arial" w:cs="Arial"/>
        </w:rPr>
        <w:t xml:space="preserve"> of pre-trial publicity, that the redress process engaged in by Brother Burke and Dr Mulvihill had created a risk of false complaints, and that the risk of collusion between complainants meant a fair trial could not occur. Brothers McGrath and Moloney also each unsuccessfully applied for severance of charges for each of their complainants, into multiple separate trials.</w:t>
      </w:r>
      <w:r w:rsidR="004C4781" w:rsidRPr="00EB210A">
        <w:rPr>
          <w:rStyle w:val="FootnoteReference"/>
          <w:rFonts w:ascii="Arial" w:eastAsia="Consolas" w:hAnsi="Arial" w:cs="Arial"/>
          <w:sz w:val="22"/>
        </w:rPr>
        <w:footnoteReference w:id="529"/>
      </w:r>
    </w:p>
    <w:p w14:paraId="2AD634B5" w14:textId="2468B476" w:rsidR="004C4781" w:rsidRPr="00EB210A" w:rsidRDefault="0EAE10B3" w:rsidP="008333FA">
      <w:pPr>
        <w:pStyle w:val="List123"/>
        <w:numPr>
          <w:ilvl w:val="0"/>
          <w:numId w:val="44"/>
        </w:numPr>
        <w:ind w:left="720" w:hanging="720"/>
        <w:rPr>
          <w:rFonts w:ascii="Arial" w:hAnsi="Arial" w:cs="Arial"/>
        </w:rPr>
      </w:pPr>
      <w:r w:rsidRPr="00EB210A">
        <w:rPr>
          <w:rFonts w:ascii="Arial" w:hAnsi="Arial" w:cs="Arial"/>
        </w:rPr>
        <w:t xml:space="preserve">Throughout this period, police and Crown prosecutors continued to assess the credibility and reliability of each of the complainants and reviewed whether each could give evidence at trial. Detective </w:t>
      </w:r>
      <w:r w:rsidR="008E5032" w:rsidRPr="00EB210A">
        <w:rPr>
          <w:rFonts w:ascii="Arial" w:hAnsi="Arial" w:cs="Arial"/>
        </w:rPr>
        <w:t>Superintendent</w:t>
      </w:r>
      <w:r w:rsidRPr="00EB210A">
        <w:rPr>
          <w:rFonts w:ascii="Arial" w:hAnsi="Arial" w:cs="Arial"/>
        </w:rPr>
        <w:t xml:space="preserve"> Read maintained there was no general view that the complainants lacked credibility or that their evidence was not reliable, but that the ability of a witness to give evidence and </w:t>
      </w:r>
      <w:r w:rsidR="00382007" w:rsidRPr="00EB210A">
        <w:rPr>
          <w:rFonts w:ascii="Arial" w:hAnsi="Arial" w:cs="Arial"/>
        </w:rPr>
        <w:t>‘</w:t>
      </w:r>
      <w:r w:rsidRPr="00EB210A">
        <w:rPr>
          <w:rFonts w:ascii="Arial" w:hAnsi="Arial" w:cs="Arial"/>
        </w:rPr>
        <w:t>endure</w:t>
      </w:r>
      <w:r w:rsidR="00382007" w:rsidRPr="00EB210A">
        <w:rPr>
          <w:rFonts w:ascii="Arial" w:hAnsi="Arial" w:cs="Arial"/>
        </w:rPr>
        <w:t>’</w:t>
      </w:r>
      <w:r w:rsidRPr="00EB210A">
        <w:rPr>
          <w:rFonts w:ascii="Arial" w:hAnsi="Arial" w:cs="Arial"/>
        </w:rPr>
        <w:t xml:space="preserve"> cross-examination was a relevant consideration.</w:t>
      </w:r>
      <w:r w:rsidR="004C4781" w:rsidRPr="00EB210A">
        <w:rPr>
          <w:rStyle w:val="FootnoteReference"/>
          <w:rFonts w:ascii="Arial" w:eastAsia="Consolas" w:hAnsi="Arial" w:cs="Arial"/>
          <w:sz w:val="22"/>
        </w:rPr>
        <w:footnoteReference w:id="530"/>
      </w:r>
      <w:r w:rsidRPr="00EB210A">
        <w:rPr>
          <w:rFonts w:ascii="Arial" w:hAnsi="Arial" w:cs="Arial"/>
        </w:rPr>
        <w:t xml:space="preserve"> He stated:</w:t>
      </w:r>
    </w:p>
    <w:p w14:paraId="20A1A735" w14:textId="4C43609F" w:rsidR="004C4781" w:rsidRPr="00EB210A" w:rsidRDefault="004C4781" w:rsidP="00A63E47">
      <w:pPr>
        <w:pStyle w:val="Quotation"/>
        <w:ind w:left="1134" w:firstLine="0"/>
        <w:rPr>
          <w:rFonts w:ascii="Arial" w:hAnsi="Arial" w:cs="Arial"/>
        </w:rPr>
      </w:pPr>
      <w:r w:rsidRPr="00EB210A">
        <w:rPr>
          <w:rFonts w:ascii="Arial" w:hAnsi="Arial" w:cs="Arial"/>
        </w:rPr>
        <w:lastRenderedPageBreak/>
        <w:t>“We were concerned about the extent to which some complainants would be able to withstand cross examination, both in terms of their personal resilience and their suggestibility. That was an ongoing assessment carried out by police and later by the Crown, with input from family and caregivers of complainants.”</w:t>
      </w:r>
      <w:r w:rsidR="00F42FF3" w:rsidRPr="00EB210A">
        <w:rPr>
          <w:rStyle w:val="FootnoteReference"/>
          <w:rFonts w:ascii="Arial" w:eastAsia="Consolas" w:hAnsi="Arial" w:cs="Arial"/>
        </w:rPr>
        <w:footnoteReference w:id="531"/>
      </w:r>
    </w:p>
    <w:p w14:paraId="027A8DC0" w14:textId="76AB8B0D" w:rsidR="008D7879" w:rsidRPr="00EB210A" w:rsidRDefault="008D7879" w:rsidP="008333FA">
      <w:pPr>
        <w:pStyle w:val="List123"/>
        <w:numPr>
          <w:ilvl w:val="0"/>
          <w:numId w:val="44"/>
        </w:numPr>
        <w:ind w:left="720" w:hanging="720"/>
        <w:rPr>
          <w:rFonts w:ascii="Arial" w:hAnsi="Arial" w:cs="Arial"/>
        </w:rPr>
      </w:pPr>
      <w:r w:rsidRPr="00EB210A">
        <w:rPr>
          <w:rFonts w:ascii="Arial" w:hAnsi="Arial" w:cs="Arial"/>
        </w:rPr>
        <w:t xml:space="preserve">The charges relating to some complainants were dismissed prior to trial, on some occasions with the consent of the Crown. One example was a </w:t>
      </w:r>
      <w:r w:rsidR="00511084" w:rsidRPr="00EB210A">
        <w:rPr>
          <w:rFonts w:ascii="Arial" w:hAnsi="Arial" w:cs="Arial"/>
        </w:rPr>
        <w:t>High Court judgment about a</w:t>
      </w:r>
      <w:r w:rsidRPr="00EB210A">
        <w:rPr>
          <w:rFonts w:ascii="Arial" w:hAnsi="Arial" w:cs="Arial"/>
        </w:rPr>
        <w:t xml:space="preserve"> complainant who had alleged offending against Brother McGrath and Brother</w:t>
      </w:r>
      <w:r w:rsidR="005A383C" w:rsidRPr="00EB210A">
        <w:rPr>
          <w:rFonts w:ascii="Arial" w:hAnsi="Arial" w:cs="Arial"/>
        </w:rPr>
        <w:t xml:space="preserve"> IU:</w:t>
      </w:r>
    </w:p>
    <w:p w14:paraId="381FF0CF" w14:textId="06B5627A" w:rsidR="00BE1845" w:rsidRPr="00EB210A" w:rsidRDefault="004C4781" w:rsidP="00A63E47">
      <w:pPr>
        <w:pStyle w:val="Quotation"/>
        <w:ind w:left="1134" w:firstLine="0"/>
        <w:rPr>
          <w:rFonts w:ascii="Arial" w:hAnsi="Arial" w:cs="Arial"/>
          <w:lang w:val="en-GB"/>
        </w:rPr>
      </w:pPr>
      <w:r w:rsidRPr="00EB210A">
        <w:rPr>
          <w:rFonts w:ascii="Arial" w:hAnsi="Arial" w:cs="Arial"/>
          <w:lang w:val="en-GB"/>
        </w:rPr>
        <w:t xml:space="preserve">“It should be noted that Marylands School was designed and set up to provide accommodation and assistance for troubled boys. Many of the pupils attending the school suffered from physical and mental handicaps, and others from severe behavioural problems. </w:t>
      </w:r>
    </w:p>
    <w:p w14:paraId="164E3A41" w14:textId="08476F50" w:rsidR="004C4781" w:rsidRPr="00EB210A" w:rsidRDefault="004C4781" w:rsidP="00522B97">
      <w:pPr>
        <w:pStyle w:val="Quotation"/>
        <w:ind w:left="1134" w:firstLine="0"/>
        <w:rPr>
          <w:rFonts w:ascii="Arial" w:hAnsi="Arial" w:cs="Arial"/>
          <w:lang w:val="en-GB"/>
        </w:rPr>
      </w:pPr>
      <w:r w:rsidRPr="00EB210A">
        <w:rPr>
          <w:rFonts w:ascii="Arial" w:hAnsi="Arial" w:cs="Arial"/>
          <w:lang w:val="en-GB"/>
        </w:rPr>
        <w:t xml:space="preserve">PBA has spent many years in a mental institution. Initially he made a complaint in relation to four St John of God Brothers. By the time his interviews had finished allegations were made against up to 12 </w:t>
      </w:r>
      <w:r w:rsidR="00FF2888" w:rsidRPr="00EB210A">
        <w:rPr>
          <w:rFonts w:ascii="Arial" w:hAnsi="Arial" w:cs="Arial"/>
          <w:lang w:val="en-GB"/>
        </w:rPr>
        <w:t>b</w:t>
      </w:r>
      <w:r w:rsidRPr="00EB210A">
        <w:rPr>
          <w:rFonts w:ascii="Arial" w:hAnsi="Arial" w:cs="Arial"/>
          <w:lang w:val="en-GB"/>
        </w:rPr>
        <w:t>rothers. The officer in charge of the case</w:t>
      </w:r>
      <w:r w:rsidR="00907F0C" w:rsidRPr="00EB210A">
        <w:rPr>
          <w:rFonts w:ascii="Arial" w:hAnsi="Arial" w:cs="Arial"/>
          <w:lang w:val="en-GB"/>
        </w:rPr>
        <w:t xml:space="preserve"> </w:t>
      </w:r>
      <w:r w:rsidRPr="00EB210A">
        <w:rPr>
          <w:rFonts w:ascii="Arial" w:hAnsi="Arial" w:cs="Arial"/>
          <w:lang w:val="en-GB"/>
        </w:rPr>
        <w:t>...</w:t>
      </w:r>
      <w:r w:rsidR="00907F0C" w:rsidRPr="00EB210A">
        <w:rPr>
          <w:rFonts w:ascii="Arial" w:hAnsi="Arial" w:cs="Arial"/>
          <w:lang w:val="en-GB"/>
        </w:rPr>
        <w:t xml:space="preserve"> </w:t>
      </w:r>
      <w:r w:rsidRPr="00EB210A">
        <w:rPr>
          <w:rFonts w:ascii="Arial" w:hAnsi="Arial" w:cs="Arial"/>
          <w:lang w:val="en-GB"/>
        </w:rPr>
        <w:t>accepted that PBA's evidence was very unsatisfactory. The Crown, through</w:t>
      </w:r>
      <w:r w:rsidR="00907F0C" w:rsidRPr="00EB210A">
        <w:rPr>
          <w:rFonts w:ascii="Arial" w:hAnsi="Arial" w:cs="Arial"/>
          <w:lang w:val="en-GB"/>
        </w:rPr>
        <w:t xml:space="preserve"> </w:t>
      </w:r>
      <w:r w:rsidRPr="00EB210A">
        <w:rPr>
          <w:rFonts w:ascii="Arial" w:hAnsi="Arial" w:cs="Arial"/>
          <w:lang w:val="en-GB"/>
        </w:rPr>
        <w:t>...</w:t>
      </w:r>
      <w:r w:rsidR="00907F0C" w:rsidRPr="00EB210A">
        <w:rPr>
          <w:rFonts w:ascii="Arial" w:hAnsi="Arial" w:cs="Arial"/>
          <w:lang w:val="en-GB"/>
        </w:rPr>
        <w:t xml:space="preserve"> </w:t>
      </w:r>
      <w:r w:rsidRPr="00EB210A">
        <w:rPr>
          <w:rFonts w:ascii="Arial" w:hAnsi="Arial" w:cs="Arial"/>
          <w:lang w:val="en-GB"/>
        </w:rPr>
        <w:t>responsibly accepted those difficulties.</w:t>
      </w:r>
    </w:p>
    <w:p w14:paraId="76005A3A" w14:textId="17D08F83" w:rsidR="004C4781" w:rsidRPr="00EB210A" w:rsidRDefault="004C4781" w:rsidP="00522B97">
      <w:pPr>
        <w:pStyle w:val="Quotation"/>
        <w:ind w:left="1134" w:firstLine="0"/>
        <w:rPr>
          <w:rFonts w:ascii="Arial" w:hAnsi="Arial" w:cs="Arial"/>
          <w:lang w:val="en-GB"/>
        </w:rPr>
      </w:pPr>
      <w:r w:rsidRPr="00EB210A">
        <w:rPr>
          <w:rFonts w:ascii="Arial" w:hAnsi="Arial" w:cs="Arial"/>
          <w:lang w:val="en-GB"/>
        </w:rPr>
        <w:t>In light of that I am quite satisfied it is appropriate to discharge both Accused, pursuant to s347, on all counts where PBA is the complainant.”</w:t>
      </w:r>
      <w:r w:rsidR="00F42FF3" w:rsidRPr="00EB210A">
        <w:rPr>
          <w:rStyle w:val="FootnoteReference"/>
          <w:rFonts w:ascii="Arial" w:eastAsia="Consolas" w:hAnsi="Arial" w:cs="Arial"/>
          <w:lang w:val="en-GB"/>
        </w:rPr>
        <w:footnoteReference w:id="532"/>
      </w:r>
    </w:p>
    <w:p w14:paraId="07CDA7FE" w14:textId="22888CEA" w:rsidR="004C4781" w:rsidRPr="00EB210A" w:rsidRDefault="0EAE10B3" w:rsidP="008333FA">
      <w:pPr>
        <w:pStyle w:val="List123"/>
        <w:numPr>
          <w:ilvl w:val="0"/>
          <w:numId w:val="44"/>
        </w:numPr>
        <w:ind w:left="720" w:hanging="720"/>
        <w:rPr>
          <w:rFonts w:ascii="Arial" w:hAnsi="Arial" w:cs="Arial"/>
          <w:lang w:val="en-GB"/>
        </w:rPr>
      </w:pPr>
      <w:r w:rsidRPr="00EB210A">
        <w:rPr>
          <w:rFonts w:ascii="Arial" w:hAnsi="Arial" w:cs="Arial"/>
        </w:rPr>
        <w:t>Brother</w:t>
      </w:r>
      <w:r w:rsidRPr="00EB210A">
        <w:rPr>
          <w:rFonts w:ascii="Arial" w:hAnsi="Arial" w:cs="Arial"/>
          <w:lang w:val="en-GB"/>
        </w:rPr>
        <w:t xml:space="preserve"> McGrath successfully applied for a stay of proceedings of charges relating to four complainants who had made allegations of abuse to police after he had been sentenced in 1993. Another police officer, unrelated to the original 1993 investigation, had received new complaints from four men of sexual abuse by Brother McGrath at Marylands. Rather than charge him with new offences, this officer decided to ‘custody clear’ the allegations. The High Court Judge described this as a process that normally applied to dishonesty type offending, where police would approach a person already in custody and question them as to whether they had been involved in other similar offending, on the basis that any confession would not lead to additional charges or a longer sentence. If admissions were made, no charges were laid but the complaints were ‘disposed of’. The officer spoke to Brother McGrath in prison who admitted that he had also abused the four additional complainants. He was not charged and the allegations were ‘cleared’. The judge noted a lack of police records about what occurred. When interviewed by detectives during the Operation Authority investigation a decade later, Brother McGrath made the same admissions. The Judge considered that as a matter of principle if police encourage an accused person to admit to other crimes on the basis they will not face charges, it would be against public policy for them to be later charged</w:t>
      </w:r>
      <w:r w:rsidRPr="00EB210A">
        <w:rPr>
          <w:rFonts w:ascii="Arial" w:hAnsi="Arial" w:cs="Arial"/>
        </w:rPr>
        <w:t>.</w:t>
      </w:r>
      <w:r w:rsidR="004C4781" w:rsidRPr="00EB210A">
        <w:rPr>
          <w:rStyle w:val="FootnoteReference"/>
          <w:rFonts w:ascii="Arial" w:eastAsia="Consolas" w:hAnsi="Arial" w:cs="Arial"/>
          <w:sz w:val="22"/>
        </w:rPr>
        <w:footnoteReference w:id="533"/>
      </w:r>
      <w:r w:rsidRPr="00EB210A">
        <w:rPr>
          <w:rFonts w:ascii="Arial" w:hAnsi="Arial" w:cs="Arial"/>
        </w:rPr>
        <w:t xml:space="preserve">  </w:t>
      </w:r>
      <w:r w:rsidRPr="00EB210A">
        <w:rPr>
          <w:rFonts w:ascii="Arial" w:hAnsi="Arial" w:cs="Arial"/>
          <w:lang w:val="en-GB"/>
        </w:rPr>
        <w:t xml:space="preserve">All charges for three of the complainants were stayed, and in relation to a fourth </w:t>
      </w:r>
      <w:r w:rsidRPr="00EB210A">
        <w:rPr>
          <w:rFonts w:ascii="Arial" w:hAnsi="Arial" w:cs="Arial"/>
          <w:lang w:val="en-GB"/>
        </w:rPr>
        <w:lastRenderedPageBreak/>
        <w:t>complainant only sodomy charges went to trial as the complainant had not disclosed that abuse to the officer in 1993.</w:t>
      </w:r>
    </w:p>
    <w:p w14:paraId="2E1F0364" w14:textId="27AD3A68" w:rsidR="004C4781" w:rsidRPr="00EB210A" w:rsidRDefault="61DBCAC1" w:rsidP="008333FA">
      <w:pPr>
        <w:pStyle w:val="List123"/>
        <w:numPr>
          <w:ilvl w:val="0"/>
          <w:numId w:val="44"/>
        </w:numPr>
        <w:ind w:left="720" w:hanging="720"/>
        <w:rPr>
          <w:rFonts w:ascii="Arial" w:hAnsi="Arial" w:cs="Arial"/>
        </w:rPr>
      </w:pPr>
      <w:r w:rsidRPr="00EB210A">
        <w:rPr>
          <w:rFonts w:ascii="Arial" w:hAnsi="Arial" w:cs="Arial"/>
        </w:rPr>
        <w:t>The High</w:t>
      </w:r>
      <w:r w:rsidR="0EAE10B3" w:rsidRPr="00EB210A">
        <w:rPr>
          <w:rFonts w:ascii="Arial" w:hAnsi="Arial" w:cs="Arial"/>
        </w:rPr>
        <w:t xml:space="preserve"> Court made a number of pre-trial rulings. </w:t>
      </w:r>
      <w:r w:rsidR="00A37BE3" w:rsidRPr="00EB210A">
        <w:rPr>
          <w:rFonts w:ascii="Arial" w:hAnsi="Arial" w:cs="Arial"/>
        </w:rPr>
        <w:t>The</w:t>
      </w:r>
      <w:r w:rsidR="0EAE10B3" w:rsidRPr="00EB210A">
        <w:rPr>
          <w:rFonts w:ascii="Arial" w:hAnsi="Arial" w:cs="Arial"/>
        </w:rPr>
        <w:t xml:space="preserve"> </w:t>
      </w:r>
      <w:r w:rsidR="00FF2888" w:rsidRPr="00EB210A">
        <w:rPr>
          <w:rFonts w:ascii="Arial" w:hAnsi="Arial" w:cs="Arial"/>
        </w:rPr>
        <w:t>b</w:t>
      </w:r>
      <w:r w:rsidR="0EAE10B3" w:rsidRPr="00EB210A">
        <w:rPr>
          <w:rFonts w:ascii="Arial" w:hAnsi="Arial" w:cs="Arial"/>
        </w:rPr>
        <w:t xml:space="preserve">rothers </w:t>
      </w:r>
      <w:r w:rsidR="00A37BE3" w:rsidRPr="00EB210A">
        <w:rPr>
          <w:rFonts w:ascii="Arial" w:hAnsi="Arial" w:cs="Arial"/>
        </w:rPr>
        <w:t>a</w:t>
      </w:r>
      <w:r w:rsidR="0EAE10B3" w:rsidRPr="00EB210A">
        <w:rPr>
          <w:rFonts w:ascii="Arial" w:hAnsi="Arial" w:cs="Arial"/>
        </w:rPr>
        <w:t>ppea</w:t>
      </w:r>
      <w:r w:rsidR="00A37BE3" w:rsidRPr="00EB210A">
        <w:rPr>
          <w:rFonts w:ascii="Arial" w:hAnsi="Arial" w:cs="Arial"/>
        </w:rPr>
        <w:t>led</w:t>
      </w:r>
      <w:r w:rsidR="0EAE10B3" w:rsidRPr="00EB210A">
        <w:rPr>
          <w:rFonts w:ascii="Arial" w:hAnsi="Arial" w:cs="Arial"/>
        </w:rPr>
        <w:t xml:space="preserve"> some of those rulings. Brothers Garchow and IU were successful in obtaining stays of proceedings as discussed below. </w:t>
      </w:r>
    </w:p>
    <w:p w14:paraId="64037CF8" w14:textId="20994C0F" w:rsidR="00B2600C" w:rsidRPr="00EB210A" w:rsidRDefault="00B2600C" w:rsidP="00C11D3C">
      <w:pPr>
        <w:pStyle w:val="Heading4"/>
      </w:pPr>
      <w:bookmarkStart w:id="966" w:name="_Toc139968129"/>
      <w:bookmarkStart w:id="967" w:name="_Toc139968526"/>
      <w:r w:rsidRPr="00EB210A">
        <w:t>Whakawā a te kōti ki Niu Tīreni mō Parata McGrath rāua ko Parata Moloney</w:t>
      </w:r>
      <w:bookmarkEnd w:id="966"/>
      <w:bookmarkEnd w:id="967"/>
    </w:p>
    <w:p w14:paraId="70473A27" w14:textId="000233D5" w:rsidR="00F92C2F" w:rsidRPr="00EB210A" w:rsidRDefault="00F92C2F" w:rsidP="00C11D3C">
      <w:pPr>
        <w:pStyle w:val="Heading4"/>
      </w:pPr>
      <w:bookmarkStart w:id="968" w:name="_Toc139968130"/>
      <w:bookmarkStart w:id="969" w:name="_Toc139968527"/>
      <w:r w:rsidRPr="00EB210A">
        <w:t>New Zealand Court hearings of Brother McGrath and Brother Moloney</w:t>
      </w:r>
      <w:bookmarkEnd w:id="968"/>
      <w:bookmarkEnd w:id="969"/>
      <w:r w:rsidRPr="00EB210A">
        <w:t> </w:t>
      </w:r>
    </w:p>
    <w:p w14:paraId="692FACD5" w14:textId="26340E05" w:rsidR="00F92C2F" w:rsidRPr="00EB210A" w:rsidRDefault="0EAE10B3" w:rsidP="008333FA">
      <w:pPr>
        <w:pStyle w:val="List123"/>
        <w:numPr>
          <w:ilvl w:val="0"/>
          <w:numId w:val="44"/>
        </w:numPr>
        <w:ind w:left="720" w:hanging="720"/>
        <w:rPr>
          <w:rFonts w:ascii="Arial" w:hAnsi="Arial" w:cs="Arial"/>
        </w:rPr>
      </w:pPr>
      <w:r w:rsidRPr="00EB210A">
        <w:rPr>
          <w:rFonts w:ascii="Arial" w:eastAsiaTheme="minorEastAsia" w:hAnsi="Arial" w:cs="Arial"/>
        </w:rPr>
        <w:t>Brother McGrath’s jury trial took place in Christchurch in March 2006.</w:t>
      </w:r>
      <w:r w:rsidR="004C4781" w:rsidRPr="00EB210A">
        <w:rPr>
          <w:rStyle w:val="FootnoteReference"/>
          <w:rFonts w:ascii="Arial" w:eastAsiaTheme="minorEastAsia" w:hAnsi="Arial" w:cs="Arial"/>
        </w:rPr>
        <w:footnoteReference w:id="534"/>
      </w:r>
      <w:r w:rsidRPr="00EB210A">
        <w:rPr>
          <w:rFonts w:ascii="Arial" w:eastAsiaTheme="minorEastAsia" w:hAnsi="Arial" w:cs="Arial"/>
        </w:rPr>
        <w:t xml:space="preserve"> He was charged with 54 counts of sexual offending.</w:t>
      </w:r>
      <w:r w:rsidR="004C4781" w:rsidRPr="00EB210A">
        <w:rPr>
          <w:rStyle w:val="FootnoteReference"/>
          <w:rFonts w:ascii="Arial" w:eastAsiaTheme="minorEastAsia" w:hAnsi="Arial" w:cs="Arial"/>
        </w:rPr>
        <w:footnoteReference w:id="535"/>
      </w:r>
      <w:r w:rsidRPr="00EB210A">
        <w:rPr>
          <w:rFonts w:ascii="Arial" w:eastAsiaTheme="minorEastAsia" w:hAnsi="Arial" w:cs="Arial"/>
        </w:rPr>
        <w:t xml:space="preserve"> He pleaded guilty to one count at the beginning of the trial.</w:t>
      </w:r>
      <w:r w:rsidR="004C4781" w:rsidRPr="00EB210A">
        <w:rPr>
          <w:rStyle w:val="FootnoteReference"/>
          <w:rFonts w:ascii="Arial" w:eastAsiaTheme="minorEastAsia" w:hAnsi="Arial" w:cs="Arial"/>
        </w:rPr>
        <w:footnoteReference w:id="536"/>
      </w:r>
      <w:r w:rsidRPr="00EB210A">
        <w:rPr>
          <w:rFonts w:ascii="Arial" w:eastAsiaTheme="minorEastAsia" w:hAnsi="Arial" w:cs="Arial"/>
        </w:rPr>
        <w:t> A long video interview with Brother McGrath by Operation Authority detectives was played to the jury, in which he admitted that boys at Marylands were ruled by fear, bribed and threatened if they were to disclose the offending against them.</w:t>
      </w:r>
      <w:r w:rsidR="004C4781" w:rsidRPr="00EB210A">
        <w:rPr>
          <w:rStyle w:val="FootnoteReference"/>
          <w:rFonts w:ascii="Arial" w:eastAsiaTheme="minorEastAsia" w:hAnsi="Arial" w:cs="Arial"/>
        </w:rPr>
        <w:footnoteReference w:id="537"/>
      </w:r>
      <w:r w:rsidRPr="00EB210A">
        <w:rPr>
          <w:rFonts w:ascii="Arial" w:eastAsiaTheme="minorEastAsia" w:hAnsi="Arial" w:cs="Arial"/>
        </w:rPr>
        <w:t xml:space="preserve"> Brother McGrath agreed that senior brothers punished boys who complained of abuse.</w:t>
      </w:r>
      <w:r w:rsidR="004C4781" w:rsidRPr="00EB210A">
        <w:rPr>
          <w:rStyle w:val="FootnoteReference"/>
          <w:rFonts w:ascii="Arial" w:eastAsiaTheme="minorEastAsia" w:hAnsi="Arial" w:cs="Arial"/>
        </w:rPr>
        <w:footnoteReference w:id="538"/>
      </w:r>
      <w:r w:rsidRPr="00EB210A">
        <w:rPr>
          <w:rFonts w:ascii="Arial" w:eastAsiaTheme="minorEastAsia" w:hAnsi="Arial" w:cs="Arial"/>
        </w:rPr>
        <w:t xml:space="preserve"> He himself had taken no action when a boy complained to him of being abused by another brother.</w:t>
      </w:r>
      <w:r w:rsidR="004C4781" w:rsidRPr="00EB210A">
        <w:rPr>
          <w:rStyle w:val="FootnoteReference"/>
          <w:rFonts w:ascii="Arial" w:eastAsiaTheme="minorEastAsia" w:hAnsi="Arial" w:cs="Arial"/>
        </w:rPr>
        <w:footnoteReference w:id="539"/>
      </w:r>
    </w:p>
    <w:p w14:paraId="2BD62293" w14:textId="76E00EB3" w:rsidR="00F92C2F" w:rsidRPr="00EB210A" w:rsidRDefault="0EAE10B3" w:rsidP="008333FA">
      <w:pPr>
        <w:pStyle w:val="List123"/>
        <w:numPr>
          <w:ilvl w:val="0"/>
          <w:numId w:val="44"/>
        </w:numPr>
        <w:ind w:left="720" w:hanging="720"/>
        <w:rPr>
          <w:rFonts w:ascii="Arial" w:hAnsi="Arial" w:cs="Arial"/>
        </w:rPr>
      </w:pPr>
      <w:r w:rsidRPr="00EB210A">
        <w:rPr>
          <w:rFonts w:ascii="Arial" w:eastAsiaTheme="minorEastAsia" w:hAnsi="Arial" w:cs="Arial"/>
        </w:rPr>
        <w:t xml:space="preserve">During the trial, </w:t>
      </w:r>
      <w:r w:rsidR="00BB70EC" w:rsidRPr="00EB210A">
        <w:rPr>
          <w:rFonts w:ascii="Arial" w:eastAsiaTheme="minorEastAsia" w:hAnsi="Arial" w:cs="Arial"/>
        </w:rPr>
        <w:t>10</w:t>
      </w:r>
      <w:r w:rsidRPr="00EB210A">
        <w:rPr>
          <w:rFonts w:ascii="Arial" w:eastAsiaTheme="minorEastAsia" w:hAnsi="Arial" w:cs="Arial"/>
        </w:rPr>
        <w:t xml:space="preserve"> charges were dismissed by the trial judge. In April 2006</w:t>
      </w:r>
      <w:r w:rsidR="006B42ED" w:rsidRPr="00EB210A">
        <w:rPr>
          <w:rFonts w:ascii="Arial" w:eastAsiaTheme="minorEastAsia" w:hAnsi="Arial" w:cs="Arial"/>
        </w:rPr>
        <w:t>,</w:t>
      </w:r>
      <w:r w:rsidRPr="00EB210A">
        <w:rPr>
          <w:rFonts w:ascii="Arial" w:eastAsiaTheme="minorEastAsia" w:hAnsi="Arial" w:cs="Arial"/>
        </w:rPr>
        <w:t xml:space="preserve"> Brother McGrath was convicted by the jury of 22 charges of </w:t>
      </w:r>
      <w:r w:rsidR="00DC7EC5" w:rsidRPr="00EB210A">
        <w:rPr>
          <w:rFonts w:ascii="Arial" w:eastAsiaTheme="minorEastAsia" w:hAnsi="Arial" w:cs="Arial"/>
        </w:rPr>
        <w:t>“</w:t>
      </w:r>
      <w:r w:rsidRPr="00EB210A">
        <w:rPr>
          <w:rFonts w:ascii="Arial" w:eastAsiaTheme="minorEastAsia" w:hAnsi="Arial" w:cs="Arial"/>
        </w:rPr>
        <w:t>doing and inducing indecent acts on boys under 16 years of age</w:t>
      </w:r>
      <w:r w:rsidR="00DC7EC5" w:rsidRPr="00EB210A">
        <w:rPr>
          <w:rFonts w:ascii="Arial" w:eastAsiaTheme="minorEastAsia" w:hAnsi="Arial" w:cs="Arial"/>
        </w:rPr>
        <w:t>”</w:t>
      </w:r>
      <w:r w:rsidRPr="00EB210A">
        <w:rPr>
          <w:rFonts w:ascii="Arial" w:eastAsiaTheme="minorEastAsia" w:hAnsi="Arial" w:cs="Arial"/>
        </w:rPr>
        <w:t>.</w:t>
      </w:r>
      <w:r w:rsidR="004C4781" w:rsidRPr="00EB210A">
        <w:rPr>
          <w:rStyle w:val="FootnoteReference"/>
          <w:rFonts w:ascii="Arial" w:eastAsiaTheme="minorEastAsia" w:hAnsi="Arial" w:cs="Arial"/>
        </w:rPr>
        <w:footnoteReference w:id="540"/>
      </w:r>
      <w:r w:rsidRPr="00EB210A">
        <w:rPr>
          <w:rFonts w:ascii="Arial" w:eastAsiaTheme="minorEastAsia" w:hAnsi="Arial" w:cs="Arial"/>
        </w:rPr>
        <w:t xml:space="preserve"> The sexual assaults included touching, fondling, masturbation and oral sex but he was found not guilty of 21 charges including charges of sodomy.</w:t>
      </w:r>
      <w:r w:rsidR="004C4781" w:rsidRPr="00EB210A">
        <w:rPr>
          <w:rStyle w:val="FootnoteReference"/>
          <w:rFonts w:ascii="Arial" w:eastAsiaTheme="minorEastAsia" w:hAnsi="Arial" w:cs="Arial"/>
        </w:rPr>
        <w:footnoteReference w:id="541"/>
      </w:r>
      <w:r w:rsidRPr="00EB210A">
        <w:rPr>
          <w:rFonts w:ascii="Arial" w:eastAsiaTheme="minorEastAsia" w:hAnsi="Arial" w:cs="Arial"/>
        </w:rPr>
        <w:t xml:space="preserve"> </w:t>
      </w:r>
    </w:p>
    <w:p w14:paraId="28129FF2" w14:textId="0EF9F396" w:rsidR="00F92C2F" w:rsidRPr="00EB210A" w:rsidRDefault="0EAE10B3" w:rsidP="008333FA">
      <w:pPr>
        <w:pStyle w:val="List123"/>
        <w:numPr>
          <w:ilvl w:val="0"/>
          <w:numId w:val="44"/>
        </w:numPr>
        <w:ind w:left="720" w:hanging="720"/>
        <w:rPr>
          <w:rFonts w:ascii="Arial" w:hAnsi="Arial" w:cs="Arial"/>
        </w:rPr>
      </w:pPr>
      <w:r w:rsidRPr="00EB210A">
        <w:rPr>
          <w:rFonts w:ascii="Arial" w:eastAsiaTheme="minorEastAsia" w:hAnsi="Arial" w:cs="Arial"/>
        </w:rPr>
        <w:t>Brother McGrath was sentenced to five years’ imprisonment.</w:t>
      </w:r>
      <w:r w:rsidR="004C4781" w:rsidRPr="00EB210A">
        <w:rPr>
          <w:rStyle w:val="FootnoteReference"/>
          <w:rFonts w:ascii="Arial" w:eastAsiaTheme="minorEastAsia" w:hAnsi="Arial" w:cs="Arial"/>
        </w:rPr>
        <w:footnoteReference w:id="542"/>
      </w:r>
      <w:r w:rsidRPr="00EB210A">
        <w:rPr>
          <w:rFonts w:ascii="Arial" w:eastAsiaTheme="minorEastAsia" w:hAnsi="Arial" w:cs="Arial"/>
        </w:rPr>
        <w:t xml:space="preserve"> In his sentencing notes, the judge noted that the “victim impact reports make distressing reading. They refer to anger, fear, anxiety, nightmares, low self-esteem, post-traumatic stress disorder and, in many cases, gross problems in later life</w:t>
      </w:r>
      <w:r w:rsidR="00193DAF" w:rsidRPr="00EB210A">
        <w:rPr>
          <w:rFonts w:ascii="Arial" w:eastAsiaTheme="minorEastAsia" w:hAnsi="Arial" w:cs="Arial"/>
        </w:rPr>
        <w:t>.</w:t>
      </w:r>
      <w:r w:rsidRPr="00EB210A">
        <w:rPr>
          <w:rFonts w:ascii="Arial" w:eastAsiaTheme="minorEastAsia" w:hAnsi="Arial" w:cs="Arial"/>
        </w:rPr>
        <w:t>”</w:t>
      </w:r>
      <w:r w:rsidR="004C4781" w:rsidRPr="00EB210A">
        <w:rPr>
          <w:rStyle w:val="FootnoteReference"/>
          <w:rFonts w:ascii="Arial" w:eastAsiaTheme="minorEastAsia" w:hAnsi="Arial" w:cs="Arial"/>
        </w:rPr>
        <w:footnoteReference w:id="543"/>
      </w:r>
      <w:r w:rsidRPr="00EB210A">
        <w:rPr>
          <w:rFonts w:ascii="Arial" w:eastAsiaTheme="minorEastAsia" w:hAnsi="Arial" w:cs="Arial"/>
        </w:rPr>
        <w:t xml:space="preserve"> Brother McGrath was released from jail in 2008.</w:t>
      </w:r>
      <w:r w:rsidR="004C4781" w:rsidRPr="00EB210A">
        <w:rPr>
          <w:rStyle w:val="FootnoteReference"/>
          <w:rFonts w:ascii="Arial" w:eastAsiaTheme="minorEastAsia" w:hAnsi="Arial" w:cs="Arial"/>
        </w:rPr>
        <w:footnoteReference w:id="544"/>
      </w:r>
      <w:r w:rsidRPr="00EB210A">
        <w:rPr>
          <w:rFonts w:ascii="Arial" w:eastAsiaTheme="minorEastAsia" w:hAnsi="Arial" w:cs="Arial"/>
        </w:rPr>
        <w:t xml:space="preserve"> </w:t>
      </w:r>
    </w:p>
    <w:p w14:paraId="6D8FFB69" w14:textId="705CF066" w:rsidR="00F92C2F" w:rsidRPr="00EB210A" w:rsidRDefault="0EAE10B3" w:rsidP="008333FA">
      <w:pPr>
        <w:pStyle w:val="List123"/>
        <w:numPr>
          <w:ilvl w:val="0"/>
          <w:numId w:val="44"/>
        </w:numPr>
        <w:ind w:left="720" w:hanging="720"/>
        <w:rPr>
          <w:rFonts w:ascii="Arial" w:hAnsi="Arial" w:cs="Arial"/>
        </w:rPr>
      </w:pPr>
      <w:r w:rsidRPr="00EB210A">
        <w:rPr>
          <w:rFonts w:ascii="Arial" w:hAnsi="Arial" w:cs="Arial"/>
        </w:rPr>
        <w:t xml:space="preserve">Brother Moloney faced trial in mid-2008. Prior to trial he successfully applied for four charges to be dismissed for one complainant who had alleged that he and Brother McGrath had jointly sexually abused him by doing indecent acts and sodomising him. The jury had found Brother McGrath not guilty of those charges in 2006. The High Court Judge considered it would be contrary to justice for the charges to go to trial and risk an inconsistent verdict for Brother Moloney. </w:t>
      </w:r>
    </w:p>
    <w:p w14:paraId="0C71AC28" w14:textId="387F6D45" w:rsidR="00F92C2F" w:rsidRPr="00EB210A" w:rsidRDefault="009B4334" w:rsidP="008333FA">
      <w:pPr>
        <w:pStyle w:val="List123"/>
        <w:numPr>
          <w:ilvl w:val="0"/>
          <w:numId w:val="44"/>
        </w:numPr>
        <w:ind w:left="720" w:hanging="720"/>
        <w:rPr>
          <w:rFonts w:ascii="Arial"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89" behindDoc="0" locked="0" layoutInCell="1" allowOverlap="1" wp14:anchorId="1BA4534C" wp14:editId="05C6A437">
            <wp:simplePos x="0" y="0"/>
            <wp:positionH relativeFrom="margin">
              <wp:posOffset>-593766</wp:posOffset>
            </wp:positionH>
            <wp:positionV relativeFrom="paragraph">
              <wp:posOffset>2866918</wp:posOffset>
            </wp:positionV>
            <wp:extent cx="294640" cy="25146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EAE10B3" w:rsidRPr="00EB210A">
        <w:rPr>
          <w:rFonts w:ascii="Arial" w:eastAsiaTheme="minorEastAsia" w:hAnsi="Arial" w:cs="Arial"/>
        </w:rPr>
        <w:t>Brother Moloney faced 30 charges at trial relating to 11 complainants. His defence was that the complainants were lying, or that they were mistaken as to who had abused them.</w:t>
      </w:r>
      <w:r w:rsidR="004C4781" w:rsidRPr="00EB210A">
        <w:rPr>
          <w:rStyle w:val="FootnoteReference"/>
          <w:rFonts w:ascii="Arial" w:eastAsiaTheme="minorEastAsia" w:hAnsi="Arial" w:cs="Arial"/>
        </w:rPr>
        <w:footnoteReference w:id="545"/>
      </w:r>
      <w:r w:rsidR="0EAE10B3" w:rsidRPr="00EB210A">
        <w:rPr>
          <w:rFonts w:ascii="Arial" w:eastAsiaTheme="minorEastAsia" w:hAnsi="Arial" w:cs="Arial"/>
        </w:rPr>
        <w:t xml:space="preserve"> During the trial, the judge dismissed some of the charges. Brother Moloney was convicted by the jury on seven charges of doing and inducing indecent </w:t>
      </w:r>
      <w:r w:rsidR="0EAE10B3" w:rsidRPr="00EB210A">
        <w:rPr>
          <w:rFonts w:ascii="Arial" w:eastAsiaTheme="minorEastAsia" w:hAnsi="Arial" w:cs="Arial"/>
        </w:rPr>
        <w:lastRenderedPageBreak/>
        <w:t>acts on five complainants.</w:t>
      </w:r>
      <w:r w:rsidR="004C4781" w:rsidRPr="00EB210A">
        <w:rPr>
          <w:rStyle w:val="FootnoteReference"/>
          <w:rFonts w:ascii="Arial" w:eastAsiaTheme="minorEastAsia" w:hAnsi="Arial" w:cs="Arial"/>
        </w:rPr>
        <w:footnoteReference w:id="546"/>
      </w:r>
      <w:r w:rsidR="0EAE10B3" w:rsidRPr="00EB210A">
        <w:rPr>
          <w:rFonts w:ascii="Arial" w:eastAsiaTheme="minorEastAsia" w:hAnsi="Arial" w:cs="Arial"/>
        </w:rPr>
        <w:t xml:space="preserve"> He was acquitted of 16 other offences, including sodomy.</w:t>
      </w:r>
      <w:r w:rsidR="004C4781" w:rsidRPr="00EB210A">
        <w:rPr>
          <w:rStyle w:val="FootnoteReference"/>
          <w:rFonts w:ascii="Arial" w:eastAsiaTheme="minorEastAsia" w:hAnsi="Arial" w:cs="Arial"/>
        </w:rPr>
        <w:footnoteReference w:id="547"/>
      </w:r>
      <w:r w:rsidR="0EAE10B3" w:rsidRPr="00EB210A">
        <w:rPr>
          <w:rFonts w:ascii="Arial" w:eastAsiaTheme="minorEastAsia" w:hAnsi="Arial" w:cs="Arial"/>
        </w:rPr>
        <w:t xml:space="preserve"> </w:t>
      </w:r>
    </w:p>
    <w:p w14:paraId="5089557F" w14:textId="0537E1F1" w:rsidR="00F92C2F" w:rsidRPr="00EB210A" w:rsidRDefault="0EAE10B3" w:rsidP="008333FA">
      <w:pPr>
        <w:pStyle w:val="List123"/>
        <w:numPr>
          <w:ilvl w:val="0"/>
          <w:numId w:val="44"/>
        </w:numPr>
        <w:ind w:left="720" w:hanging="720"/>
        <w:rPr>
          <w:rFonts w:ascii="Arial" w:hAnsi="Arial" w:cs="Arial"/>
        </w:rPr>
      </w:pPr>
      <w:r w:rsidRPr="00EB210A">
        <w:rPr>
          <w:rFonts w:ascii="Arial" w:eastAsiaTheme="minorEastAsia" w:hAnsi="Arial" w:cs="Arial"/>
        </w:rPr>
        <w:t>On 1 August 2008, Brother Moloney was sentenced to two years and nine months’ imprisonment.</w:t>
      </w:r>
      <w:r w:rsidR="004C4781" w:rsidRPr="00EB210A">
        <w:rPr>
          <w:rStyle w:val="FootnoteReference"/>
          <w:rFonts w:ascii="Arial" w:eastAsiaTheme="minorEastAsia" w:hAnsi="Arial" w:cs="Arial"/>
        </w:rPr>
        <w:footnoteReference w:id="548"/>
      </w:r>
      <w:r w:rsidRPr="00EB210A">
        <w:rPr>
          <w:rFonts w:ascii="Arial" w:eastAsiaTheme="minorEastAsia" w:hAnsi="Arial" w:cs="Arial"/>
        </w:rPr>
        <w:t xml:space="preserve"> </w:t>
      </w:r>
      <w:r w:rsidRPr="00EB210A">
        <w:rPr>
          <w:rFonts w:ascii="Arial" w:eastAsia="Consolas" w:hAnsi="Arial" w:cs="Arial"/>
        </w:rPr>
        <w:t>In the sentencing notes the judge noted that a dominant aggravating feature was the breach of trust arising from his role as Prior, and said</w:t>
      </w:r>
      <w:r w:rsidR="00D229F6" w:rsidRPr="00EB210A">
        <w:rPr>
          <w:rFonts w:ascii="Arial" w:eastAsia="Consolas" w:hAnsi="Arial" w:cs="Arial"/>
        </w:rPr>
        <w:t>:</w:t>
      </w:r>
      <w:r w:rsidRPr="00EB210A">
        <w:rPr>
          <w:rFonts w:ascii="Arial" w:eastAsia="Consolas" w:hAnsi="Arial" w:cs="Arial"/>
        </w:rPr>
        <w:t xml:space="preserve"> “It was your role to provide for the particular needs of the pupils, but you abused a number of them instead.”</w:t>
      </w:r>
      <w:r w:rsidR="004C4781" w:rsidRPr="00EB210A">
        <w:rPr>
          <w:rStyle w:val="FootnoteReference"/>
          <w:rFonts w:ascii="Arial" w:eastAsia="Consolas" w:hAnsi="Arial" w:cs="Arial"/>
          <w:sz w:val="22"/>
        </w:rPr>
        <w:footnoteReference w:id="549"/>
      </w:r>
      <w:r w:rsidRPr="00EB210A">
        <w:rPr>
          <w:rFonts w:ascii="Arial" w:eastAsia="Consolas" w:hAnsi="Arial" w:cs="Arial"/>
        </w:rPr>
        <w:t xml:space="preserve"> The Judge recorded that Brother Moloney maintained his innocence and had no insight into his offending.</w:t>
      </w:r>
      <w:r w:rsidR="004C4781" w:rsidRPr="00EB210A">
        <w:rPr>
          <w:rStyle w:val="FootnoteReference"/>
          <w:rFonts w:ascii="Arial" w:eastAsia="Consolas" w:hAnsi="Arial" w:cs="Arial"/>
          <w:sz w:val="22"/>
        </w:rPr>
        <w:footnoteReference w:id="550"/>
      </w:r>
      <w:r w:rsidRPr="00EB210A">
        <w:rPr>
          <w:rFonts w:ascii="Arial" w:eastAsiaTheme="minorEastAsia" w:hAnsi="Arial" w:cs="Arial"/>
        </w:rPr>
        <w:t xml:space="preserve"> He was released from prison, on parole, in September 2009.</w:t>
      </w:r>
      <w:r w:rsidR="004C4781" w:rsidRPr="00EB210A">
        <w:rPr>
          <w:rStyle w:val="FootnoteReference"/>
          <w:rFonts w:ascii="Arial" w:eastAsiaTheme="minorEastAsia" w:hAnsi="Arial" w:cs="Arial"/>
        </w:rPr>
        <w:footnoteReference w:id="551"/>
      </w:r>
    </w:p>
    <w:p w14:paraId="0127A48E" w14:textId="57C6CBBB" w:rsidR="004C4781" w:rsidRPr="00EB210A" w:rsidRDefault="0EAE10B3" w:rsidP="008333FA">
      <w:pPr>
        <w:pStyle w:val="List123"/>
        <w:numPr>
          <w:ilvl w:val="0"/>
          <w:numId w:val="44"/>
        </w:numPr>
        <w:ind w:left="720" w:hanging="720"/>
        <w:rPr>
          <w:rFonts w:ascii="Arial" w:hAnsi="Arial" w:cs="Arial"/>
        </w:rPr>
      </w:pPr>
      <w:r w:rsidRPr="00EB210A">
        <w:rPr>
          <w:rFonts w:ascii="Arial" w:eastAsiaTheme="minorEastAsia" w:hAnsi="Arial" w:cs="Arial"/>
        </w:rPr>
        <w:t>Survivors were pleased that both Brother McGrath and Brother Moloney were sent to prison but thought the sentences should have been a lot longer. Darryl Smith said:</w:t>
      </w:r>
    </w:p>
    <w:p w14:paraId="1481072D" w14:textId="5E4C0060" w:rsidR="004C4781" w:rsidRPr="00EB210A" w:rsidRDefault="673394BB" w:rsidP="005D7CD8">
      <w:pPr>
        <w:pStyle w:val="Quotation"/>
        <w:ind w:left="1134" w:firstLine="0"/>
        <w:rPr>
          <w:rFonts w:ascii="Arial" w:hAnsi="Arial" w:cs="Arial"/>
        </w:rPr>
      </w:pPr>
      <w:r w:rsidRPr="00EB210A">
        <w:rPr>
          <w:rFonts w:ascii="Arial" w:hAnsi="Arial" w:cs="Arial"/>
        </w:rPr>
        <w:t>“Although I wasn’t a witness I had gone to the trial wanting them to get imprisonment for life, but what they got was not the result we wanted. The Marylands ex-students were all there and we were all wild.”</w:t>
      </w:r>
      <w:r w:rsidR="004C4781" w:rsidRPr="00EB210A">
        <w:rPr>
          <w:rStyle w:val="FootnoteReference"/>
          <w:rFonts w:ascii="Arial" w:hAnsi="Arial" w:cs="Arial"/>
        </w:rPr>
        <w:footnoteReference w:id="552"/>
      </w:r>
    </w:p>
    <w:p w14:paraId="7AA465EB" w14:textId="27652EC7" w:rsidR="00D76B1B" w:rsidRPr="00EB210A" w:rsidRDefault="009B4334">
      <w:pPr>
        <w:rPr>
          <w:rFonts w:ascii="Arial" w:eastAsiaTheme="minorEastAsia" w:hAnsi="Arial" w:cs="Arial"/>
          <w:b/>
          <w:bCs/>
          <w:iCs/>
          <w:color w:val="273E14" w:themeColor="accent4" w:themeShade="80"/>
        </w:rPr>
      </w:pPr>
      <w:r w:rsidRPr="00EB210A">
        <w:rPr>
          <w:rFonts w:asciiTheme="minorHAnsi" w:eastAsia="Calibri" w:hAnsiTheme="minorHAnsi" w:cstheme="minorHAnsi"/>
          <w:noProof/>
          <w:sz w:val="16"/>
          <w:szCs w:val="16"/>
          <w:lang w:val="en-GB"/>
        </w:rPr>
        <w:drawing>
          <wp:anchor distT="0" distB="0" distL="114300" distR="114300" simplePos="0" relativeHeight="251658290" behindDoc="0" locked="0" layoutInCell="1" allowOverlap="1" wp14:anchorId="6F607356" wp14:editId="6F333993">
            <wp:simplePos x="0" y="0"/>
            <wp:positionH relativeFrom="margin">
              <wp:posOffset>-510639</wp:posOffset>
            </wp:positionH>
            <wp:positionV relativeFrom="paragraph">
              <wp:posOffset>5593278</wp:posOffset>
            </wp:positionV>
            <wp:extent cx="294640" cy="25146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B1B" w:rsidRPr="00EB210A">
        <w:br w:type="page"/>
      </w:r>
    </w:p>
    <w:p w14:paraId="3E5AE3A8" w14:textId="4581D5E1" w:rsidR="0035166C" w:rsidRPr="00EB210A" w:rsidRDefault="003F2074" w:rsidP="00C11D3C">
      <w:pPr>
        <w:pStyle w:val="Heading4"/>
      </w:pPr>
      <w:r>
        <w:rPr>
          <w:noProof/>
        </w:rPr>
        <w:lastRenderedPageBreak/>
        <w:drawing>
          <wp:inline distT="0" distB="0" distL="0" distR="0" wp14:anchorId="1FEFB28E" wp14:editId="75F303D7">
            <wp:extent cx="5671552" cy="7158149"/>
            <wp:effectExtent l="0" t="0" r="5715" b="5080"/>
            <wp:docPr id="116" name="Picture 116" descr="1935 Rodger William Moloney born in Australia&#10;1960s Qualified pharmacist, trained psychiatric nurse, joins Order of St John &#10;of God as brother&#10;Late 1960s At Churinga Special Residential School for Children, Greenborough, Melbourne – allegations of abuse made against him*&#10;1971 Appointed Prior of Order’s Aotearoa New Zealand community, and head of Marylands School in Christchurch&#10;1970s Multiple complaints of child sexual abuse against Brother Moloney and other brothers at Marylands School – either not believed, or acted on&#10;1977 Anonymous letter alleging sexual offending against Brother Moloney (and Brother McGrath) sent to Order’s Provincial in Sydney - Order says “no further action needed”&#10;Late 1977 Order sends to Vatican, to work in pharmacy&#10;1980s/1990s Worked in Order’s Papua New Guinea operations, member of Order’s &#10;Oceania provincial council (administering operations in Australia, &#10;Aotearoa New Zealand and Papua New Guinea)  &#10;Late 1990s Worked at Order’s Kendall Grange residential school “for children with &#10;behavioural disorders” in Morrisset Park, New South Wales&#10;2003 Aotearoa New Zealand Courts issue extradition warrant (also for other &#10;Australian-based SJoG brothers) to face historic Marylands School &#10;child sex charges&#10;2003 – 2006 The Order paid for two lawyers in Australia to oppose extradition. &#10;It is alleged up to $1m AUD was spent on extradition legal costs&#10;Late 2006 High Court of Australia declines to hear extradition appeal, Brother Moloney &#10;flown to Aotearoa New Zealand. Charged and released on bail pending trial&#10;June 2008 Christchurch High Court jury trial found Rodger William Moloney (73) guilty&#10;of seven counts of sexually abusing boys. Sentenced to prison for two years, nine months. He continued to plead not guilty to these charges&#10;September 2009 Released on parole. Deported to Australia&#10;2010 Order reports to media “Brother Moloney still a member of the Order, and will be accommodated within the Order in Australia”&#10;8 August 2019 Moloney dies in Sydne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1935 Rodger William Moloney born in Australia&#10;1960s Qualified pharmacist, trained psychiatric nurse, joins Order of St John &#10;of God as brother&#10;Late 1960s At Churinga Special Residential School for Children, Greenborough, Melbourne – allegations of abuse made against him*&#10;1971 Appointed Prior of Order’s Aotearoa New Zealand community, and head of Marylands School in Christchurch&#10;1970s Multiple complaints of child sexual abuse against Brother Moloney and other brothers at Marylands School – either not believed, or acted on&#10;1977 Anonymous letter alleging sexual offending against Brother Moloney (and Brother McGrath) sent to Order’s Provincial in Sydney - Order says “no further action needed”&#10;Late 1977 Order sends to Vatican, to work in pharmacy&#10;1980s/1990s Worked in Order’s Papua New Guinea operations, member of Order’s &#10;Oceania provincial council (administering operations in Australia, &#10;Aotearoa New Zealand and Papua New Guinea)  &#10;Late 1990s Worked at Order’s Kendall Grange residential school “for children with &#10;behavioural disorders” in Morrisset Park, New South Wales&#10;2003 Aotearoa New Zealand Courts issue extradition warrant (also for other &#10;Australian-based SJoG brothers) to face historic Marylands School &#10;child sex charges&#10;2003 – 2006 The Order paid for two lawyers in Australia to oppose extradition. &#10;It is alleged up to $1m AUD was spent on extradition legal costs&#10;Late 2006 High Court of Australia declines to hear extradition appeal, Brother Moloney &#10;flown to Aotearoa New Zealand. Charged and released on bail pending trial&#10;June 2008 Christchurch High Court jury trial found Rodger William Moloney (73) guilty&#10;of seven counts of sexually abusing boys. Sentenced to prison for two years, nine months. He continued to plead not guilty to these charges&#10;September 2009 Released on parole. Deported to Australia&#10;2010 Order reports to media “Brother Moloney still a member of the Order, and will be accommodated within the Order in Australia”&#10;8 August 2019 Moloney dies in Sydney&#10;&#10;"/>
                    <pic:cNvPicPr/>
                  </pic:nvPicPr>
                  <pic:blipFill>
                    <a:blip r:embed="rId35"/>
                    <a:stretch>
                      <a:fillRect/>
                    </a:stretch>
                  </pic:blipFill>
                  <pic:spPr>
                    <a:xfrm>
                      <a:off x="0" y="0"/>
                      <a:ext cx="5674319" cy="7161641"/>
                    </a:xfrm>
                    <a:prstGeom prst="rect">
                      <a:avLst/>
                    </a:prstGeom>
                  </pic:spPr>
                </pic:pic>
              </a:graphicData>
            </a:graphic>
          </wp:inline>
        </w:drawing>
      </w:r>
    </w:p>
    <w:p w14:paraId="6848D4C6" w14:textId="77777777" w:rsidR="0035166C" w:rsidRPr="00EB210A" w:rsidRDefault="0035166C">
      <w:pPr>
        <w:rPr>
          <w:rFonts w:ascii="Arial" w:eastAsiaTheme="minorEastAsia" w:hAnsi="Arial" w:cs="Arial"/>
          <w:b/>
          <w:bCs/>
          <w:iCs/>
          <w:color w:val="273E14" w:themeColor="accent4" w:themeShade="80"/>
        </w:rPr>
      </w:pPr>
      <w:r w:rsidRPr="00EB210A">
        <w:br w:type="page"/>
      </w:r>
    </w:p>
    <w:p w14:paraId="3A639264" w14:textId="77777777" w:rsidR="00C47124" w:rsidRPr="00EB210A" w:rsidRDefault="00B2600C" w:rsidP="00C11D3C">
      <w:pPr>
        <w:pStyle w:val="Heading4"/>
      </w:pPr>
      <w:bookmarkStart w:id="970" w:name="_Toc139968132"/>
      <w:bookmarkStart w:id="971" w:name="_Toc139968529"/>
      <w:r w:rsidRPr="00EB210A">
        <w:lastRenderedPageBreak/>
        <w:t>Parata Raymond Garchow</w:t>
      </w:r>
      <w:bookmarkEnd w:id="970"/>
      <w:bookmarkEnd w:id="971"/>
      <w:r w:rsidRPr="00EB210A">
        <w:t xml:space="preserve"> </w:t>
      </w:r>
    </w:p>
    <w:p w14:paraId="659E01F0" w14:textId="085184E2" w:rsidR="004C4781" w:rsidRPr="00EB210A" w:rsidRDefault="00431C4A" w:rsidP="00C11D3C">
      <w:pPr>
        <w:pStyle w:val="Heading4"/>
        <w:rPr>
          <w:lang w:eastAsia="en-NZ"/>
        </w:rPr>
      </w:pPr>
      <w:bookmarkStart w:id="972" w:name="_Toc139968133"/>
      <w:bookmarkStart w:id="973" w:name="_Toc139968530"/>
      <w:r w:rsidRPr="00EB210A">
        <w:t xml:space="preserve">Brother </w:t>
      </w:r>
      <w:r w:rsidR="004C4781" w:rsidRPr="00EB210A">
        <w:t>Raymond Garchow</w:t>
      </w:r>
      <w:bookmarkEnd w:id="972"/>
      <w:bookmarkEnd w:id="973"/>
      <w:r w:rsidR="5A9A17F8" w:rsidRPr="00EB210A">
        <w:t xml:space="preserve"> </w:t>
      </w:r>
    </w:p>
    <w:p w14:paraId="5D3EA1EE" w14:textId="77777777" w:rsidR="00A921D3"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Raymond Garchow faced 16 charges in relation to two complainants.</w:t>
      </w:r>
      <w:r w:rsidR="004C4781" w:rsidRPr="00EB210A">
        <w:rPr>
          <w:rStyle w:val="FootnoteReference"/>
          <w:rFonts w:ascii="Arial" w:eastAsiaTheme="minorEastAsia" w:hAnsi="Arial" w:cs="Arial"/>
        </w:rPr>
        <w:footnoteReference w:id="553"/>
      </w:r>
    </w:p>
    <w:p w14:paraId="682B1DA1" w14:textId="7D2F6652" w:rsidR="002755DD"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Another survivor also alleged that Brother Garchow sexually abused him while at Marylands</w:t>
      </w:r>
      <w:r w:rsidR="004C4781" w:rsidRPr="00EB210A">
        <w:rPr>
          <w:rStyle w:val="FootnoteReference"/>
          <w:rFonts w:ascii="Arial" w:eastAsiaTheme="minorEastAsia" w:hAnsi="Arial" w:cs="Arial"/>
        </w:rPr>
        <w:footnoteReference w:id="554"/>
      </w:r>
      <w:r w:rsidRPr="00EB210A">
        <w:rPr>
          <w:rFonts w:ascii="Arial" w:eastAsiaTheme="minorEastAsia" w:hAnsi="Arial" w:cs="Arial"/>
        </w:rPr>
        <w:t xml:space="preserve"> but charges could not be laid as the extradition process was already too far along when allegations came to light.</w:t>
      </w:r>
      <w:r w:rsidR="004C4781" w:rsidRPr="00EB210A">
        <w:rPr>
          <w:rStyle w:val="FootnoteReference"/>
          <w:rFonts w:ascii="Arial" w:eastAsiaTheme="minorEastAsia" w:hAnsi="Arial" w:cs="Arial"/>
        </w:rPr>
        <w:footnoteReference w:id="555"/>
      </w:r>
      <w:r w:rsidRPr="00EB210A">
        <w:rPr>
          <w:rFonts w:ascii="Arial" w:eastAsiaTheme="minorEastAsia" w:hAnsi="Arial" w:cs="Arial"/>
        </w:rPr>
        <w:t xml:space="preserve"> It was intended that this complainant would still be a witness at Brother Garchow’s trial to give evidence.</w:t>
      </w:r>
      <w:r w:rsidR="004C4781" w:rsidRPr="00EB210A">
        <w:rPr>
          <w:rStyle w:val="FootnoteReference"/>
          <w:rFonts w:ascii="Arial" w:eastAsiaTheme="minorEastAsia" w:hAnsi="Arial" w:cs="Arial"/>
        </w:rPr>
        <w:footnoteReference w:id="556"/>
      </w:r>
    </w:p>
    <w:p w14:paraId="1E820131" w14:textId="6877A0EF" w:rsidR="002755DD"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charges relating to one intellectually disabled complainant were stayed due to difficulties with the reliability of the evidence he gave against Brother Moloney at his trial.</w:t>
      </w:r>
      <w:r w:rsidR="004C4781" w:rsidRPr="00EB210A">
        <w:rPr>
          <w:rStyle w:val="FootnoteReference"/>
          <w:rFonts w:ascii="Arial" w:eastAsiaTheme="minorEastAsia" w:hAnsi="Arial" w:cs="Arial"/>
        </w:rPr>
        <w:footnoteReference w:id="557"/>
      </w:r>
      <w:r w:rsidRPr="00EB210A">
        <w:rPr>
          <w:rFonts w:ascii="Arial" w:eastAsiaTheme="minorEastAsia" w:hAnsi="Arial" w:cs="Arial"/>
        </w:rPr>
        <w:t xml:space="preserve"> The charges based on his evidence were dismissed during </w:t>
      </w:r>
      <w:r w:rsidR="007833B6" w:rsidRPr="00EB210A">
        <w:rPr>
          <w:rFonts w:ascii="Arial" w:eastAsiaTheme="minorEastAsia" w:hAnsi="Arial" w:cs="Arial"/>
        </w:rPr>
        <w:t xml:space="preserve">Brother </w:t>
      </w:r>
      <w:r w:rsidRPr="00EB210A">
        <w:rPr>
          <w:rFonts w:ascii="Arial" w:eastAsiaTheme="minorEastAsia" w:hAnsi="Arial" w:cs="Arial"/>
        </w:rPr>
        <w:t>Moloney’s trial by the Judge who found that he was open to suggestibility and his evidence could not be relied upon.</w:t>
      </w:r>
      <w:r w:rsidR="004C4781" w:rsidRPr="00EB210A">
        <w:rPr>
          <w:rStyle w:val="FootnoteReference"/>
          <w:rFonts w:ascii="Arial" w:eastAsiaTheme="minorEastAsia" w:hAnsi="Arial" w:cs="Arial"/>
        </w:rPr>
        <w:footnoteReference w:id="558"/>
      </w:r>
      <w:r w:rsidRPr="00EB210A">
        <w:rPr>
          <w:rFonts w:ascii="Arial" w:eastAsiaTheme="minorEastAsia" w:hAnsi="Arial" w:cs="Arial"/>
        </w:rPr>
        <w:t xml:space="preserve"> The Crown Prosecutor advised that the charges against Brother Garchow, in relation to this complainant, should therefore not proceed to trial.</w:t>
      </w:r>
      <w:r w:rsidR="004C4781" w:rsidRPr="00EB210A">
        <w:rPr>
          <w:rStyle w:val="FootnoteReference"/>
          <w:rFonts w:ascii="Arial" w:eastAsiaTheme="minorEastAsia" w:hAnsi="Arial" w:cs="Arial"/>
        </w:rPr>
        <w:footnoteReference w:id="559"/>
      </w:r>
    </w:p>
    <w:p w14:paraId="79309BDF" w14:textId="5121F35C"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other complainant did not proceed as a witness due to his deteriorating health.</w:t>
      </w:r>
      <w:r w:rsidR="004C4781" w:rsidRPr="00EB210A">
        <w:rPr>
          <w:rStyle w:val="FootnoteReference"/>
          <w:rFonts w:ascii="Arial" w:eastAsiaTheme="minorEastAsia" w:hAnsi="Arial" w:cs="Arial"/>
        </w:rPr>
        <w:footnoteReference w:id="560"/>
      </w:r>
      <w:r w:rsidRPr="00EB210A">
        <w:rPr>
          <w:rFonts w:ascii="Arial" w:eastAsiaTheme="minorEastAsia" w:hAnsi="Arial" w:cs="Arial"/>
        </w:rPr>
        <w:t xml:space="preserve"> This complainant told the Inquiry: </w:t>
      </w:r>
    </w:p>
    <w:p w14:paraId="771A427C" w14:textId="064A60F7" w:rsidR="004C4781" w:rsidRPr="00EB210A" w:rsidRDefault="673394BB" w:rsidP="00714216">
      <w:pPr>
        <w:pStyle w:val="Quotation"/>
        <w:ind w:left="1134" w:firstLine="0"/>
        <w:rPr>
          <w:rFonts w:ascii="Arial" w:hAnsi="Arial" w:cs="Arial"/>
        </w:rPr>
      </w:pPr>
      <w:r w:rsidRPr="00EB210A">
        <w:rPr>
          <w:rFonts w:ascii="Arial" w:hAnsi="Arial" w:cs="Arial"/>
        </w:rPr>
        <w:t>“I very strongly feel that justice has never been served for me. I believe that Br Garchow should have faced a criminal trial for what he did to me and other boys at Marylands School. He got away scot-free.”</w:t>
      </w:r>
      <w:r w:rsidR="004C4781" w:rsidRPr="00EB210A">
        <w:rPr>
          <w:rStyle w:val="FootnoteReference"/>
          <w:rFonts w:ascii="Arial" w:hAnsi="Arial" w:cs="Arial"/>
        </w:rPr>
        <w:footnoteReference w:id="561"/>
      </w:r>
    </w:p>
    <w:p w14:paraId="564EA061" w14:textId="77777777" w:rsidR="006E6F68" w:rsidRPr="00EB210A" w:rsidRDefault="006E6F68"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There were no remaining charges against Brother Garchow.</w:t>
      </w:r>
      <w:r w:rsidRPr="00EB210A">
        <w:rPr>
          <w:rStyle w:val="FootnoteReference"/>
          <w:rFonts w:ascii="Arial" w:eastAsiaTheme="minorEastAsia" w:hAnsi="Arial" w:cs="Arial"/>
        </w:rPr>
        <w:footnoteReference w:id="562"/>
      </w:r>
      <w:r w:rsidRPr="00EB210A">
        <w:rPr>
          <w:rFonts w:ascii="Arial" w:eastAsiaTheme="minorEastAsia" w:hAnsi="Arial" w:cs="Arial"/>
        </w:rPr>
        <w:t xml:space="preserve"> In addition, Brother Garchow himself was in poor health.</w:t>
      </w:r>
      <w:r w:rsidRPr="00EB210A">
        <w:rPr>
          <w:rFonts w:ascii="Arial" w:hAnsi="Arial" w:cs="Arial"/>
          <w:sz w:val="18"/>
          <w:szCs w:val="18"/>
          <w:vertAlign w:val="superscript"/>
        </w:rPr>
        <w:footnoteReference w:id="563"/>
      </w:r>
      <w:r w:rsidRPr="00EB210A">
        <w:rPr>
          <w:rFonts w:ascii="Arial" w:eastAsiaTheme="minorEastAsia" w:hAnsi="Arial" w:cs="Arial"/>
        </w:rPr>
        <w:t xml:space="preserve"> In July 2008, a permanent stay of proceedings was entered against him.</w:t>
      </w:r>
      <w:r w:rsidRPr="00EB210A">
        <w:rPr>
          <w:rStyle w:val="FootnoteReference"/>
          <w:rFonts w:ascii="Arial" w:eastAsiaTheme="minorEastAsia" w:hAnsi="Arial" w:cs="Arial"/>
        </w:rPr>
        <w:footnoteReference w:id="564"/>
      </w:r>
      <w:r w:rsidRPr="00EB210A">
        <w:rPr>
          <w:rFonts w:ascii="Arial" w:eastAsiaTheme="minorEastAsia" w:hAnsi="Arial" w:cs="Arial"/>
        </w:rPr>
        <w:t xml:space="preserve"> He died in March 2011.</w:t>
      </w:r>
      <w:r w:rsidRPr="00EB210A">
        <w:rPr>
          <w:rStyle w:val="FootnoteReference"/>
          <w:rFonts w:ascii="Arial" w:eastAsiaTheme="minorEastAsia" w:hAnsi="Arial" w:cs="Arial"/>
        </w:rPr>
        <w:footnoteReference w:id="565"/>
      </w:r>
    </w:p>
    <w:p w14:paraId="5B7DC9A8" w14:textId="77777777" w:rsidR="00732BD1" w:rsidRPr="00EB210A" w:rsidRDefault="00732BD1" w:rsidP="00C11D3C">
      <w:pPr>
        <w:pStyle w:val="Heading4"/>
      </w:pPr>
      <w:bookmarkStart w:id="974" w:name="_Toc139968134"/>
      <w:bookmarkStart w:id="975" w:name="_Toc139968531"/>
      <w:r w:rsidRPr="00EB210A">
        <w:t>I te rā i tīmata ai te whakawā a te kōti mō Parata IU, i whakatauria kia whakatakaroatia ngā whakahaere o te kōti</w:t>
      </w:r>
      <w:bookmarkEnd w:id="974"/>
      <w:bookmarkEnd w:id="975"/>
    </w:p>
    <w:p w14:paraId="0B2486EB" w14:textId="1002EE54" w:rsidR="004C4781" w:rsidRPr="00EB210A" w:rsidRDefault="004C4781" w:rsidP="00C11D3C">
      <w:pPr>
        <w:pStyle w:val="Heading4"/>
      </w:pPr>
      <w:bookmarkStart w:id="976" w:name="_Toc139968135"/>
      <w:bookmarkStart w:id="977" w:name="_Toc139968532"/>
      <w:r w:rsidRPr="00EB210A">
        <w:t>Brother IU</w:t>
      </w:r>
      <w:r w:rsidR="003066EE" w:rsidRPr="00EB210A">
        <w:t xml:space="preserve"> was granted a stay of proceedings on the day his trial was due to start</w:t>
      </w:r>
      <w:bookmarkEnd w:id="976"/>
      <w:bookmarkEnd w:id="977"/>
    </w:p>
    <w:p w14:paraId="24BDAAAE" w14:textId="7DA61A44" w:rsidR="00EF4B4E"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IU faced charges in relation to five complainants.</w:t>
      </w:r>
      <w:r w:rsidR="004C4781" w:rsidRPr="00EB210A">
        <w:rPr>
          <w:rStyle w:val="FootnoteReference"/>
          <w:rFonts w:ascii="Arial" w:eastAsiaTheme="minorEastAsia" w:hAnsi="Arial" w:cs="Arial"/>
        </w:rPr>
        <w:footnoteReference w:id="566"/>
      </w:r>
      <w:r w:rsidRPr="00EB210A">
        <w:rPr>
          <w:rFonts w:ascii="Arial" w:eastAsiaTheme="minorEastAsia" w:hAnsi="Arial" w:cs="Arial"/>
        </w:rPr>
        <w:t xml:space="preserve"> He had not opposed extradition and had returned to Aotearoa New Zealand voluntarily.</w:t>
      </w:r>
      <w:r w:rsidR="004C4781" w:rsidRPr="00EB210A">
        <w:rPr>
          <w:rStyle w:val="FootnoteReference"/>
          <w:rFonts w:ascii="Arial" w:eastAsiaTheme="minorEastAsia" w:hAnsi="Arial" w:cs="Arial"/>
        </w:rPr>
        <w:footnoteReference w:id="567"/>
      </w:r>
    </w:p>
    <w:p w14:paraId="02320336" w14:textId="435E4761" w:rsidR="00EF4B4E"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lastRenderedPageBreak/>
        <w:t>One of the complainants died before the court hearing date</w:t>
      </w:r>
      <w:r w:rsidR="004C4781" w:rsidRPr="00EB210A">
        <w:rPr>
          <w:rStyle w:val="FootnoteReference"/>
          <w:rFonts w:ascii="Arial" w:eastAsiaTheme="minorEastAsia" w:hAnsi="Arial" w:cs="Arial"/>
        </w:rPr>
        <w:footnoteReference w:id="568"/>
      </w:r>
      <w:r w:rsidRPr="00EB210A">
        <w:rPr>
          <w:rFonts w:ascii="Arial" w:eastAsiaTheme="minorEastAsia" w:hAnsi="Arial" w:cs="Arial"/>
        </w:rPr>
        <w:t xml:space="preserve"> and the charges relating to another complainant were dismissed after a pre-trial hearing where the Crown and police acknowledged the complainant’s eviden</w:t>
      </w:r>
      <w:r w:rsidR="32C582E7" w:rsidRPr="00EB210A">
        <w:rPr>
          <w:rFonts w:ascii="Arial" w:eastAsiaTheme="minorEastAsia" w:hAnsi="Arial" w:cs="Arial"/>
        </w:rPr>
        <w:t>c</w:t>
      </w:r>
      <w:r w:rsidRPr="00EB210A">
        <w:rPr>
          <w:rFonts w:ascii="Arial" w:eastAsiaTheme="minorEastAsia" w:hAnsi="Arial" w:cs="Arial"/>
        </w:rPr>
        <w:t>e was unreliable.</w:t>
      </w:r>
      <w:r w:rsidR="004C4781" w:rsidRPr="00EB210A">
        <w:rPr>
          <w:rStyle w:val="FootnoteReference"/>
          <w:rFonts w:ascii="Arial" w:eastAsiaTheme="minorEastAsia" w:hAnsi="Arial" w:cs="Arial"/>
        </w:rPr>
        <w:footnoteReference w:id="569"/>
      </w:r>
      <w:r w:rsidRPr="00EB210A">
        <w:rPr>
          <w:rFonts w:ascii="Arial" w:eastAsiaTheme="minorEastAsia" w:hAnsi="Arial" w:cs="Arial"/>
        </w:rPr>
        <w:t xml:space="preserve"> That left three complainants and a total of eight charges of indecent assault and inducing an indecent act. </w:t>
      </w:r>
    </w:p>
    <w:p w14:paraId="34B466C6" w14:textId="586815D8" w:rsidR="00EF4B4E"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Consolas" w:hAnsi="Arial" w:cs="Arial"/>
        </w:rPr>
        <w:t>Brother IU applied for a stay of proceedings for the three remaining complainants based on historic delay, which was dismissed in August 2007. However</w:t>
      </w:r>
      <w:r w:rsidR="0079553A" w:rsidRPr="00EB210A">
        <w:rPr>
          <w:rFonts w:ascii="Arial" w:eastAsia="Consolas" w:hAnsi="Arial" w:cs="Arial"/>
        </w:rPr>
        <w:t>,</w:t>
      </w:r>
      <w:r w:rsidRPr="00EB210A">
        <w:rPr>
          <w:rFonts w:ascii="Arial" w:eastAsia="Consolas" w:hAnsi="Arial" w:cs="Arial"/>
        </w:rPr>
        <w:t xml:space="preserve"> in 2006 the High Court had granted an application by Brother IU for the three complainants to undergo formal psychological examinations</w:t>
      </w:r>
      <w:r w:rsidRPr="00EB210A">
        <w:rPr>
          <w:rFonts w:ascii="Arial" w:eastAsiaTheme="minorEastAsia" w:hAnsi="Arial" w:cs="Arial"/>
        </w:rPr>
        <w:t>.</w:t>
      </w:r>
      <w:r w:rsidR="004C4781" w:rsidRPr="00EB210A">
        <w:rPr>
          <w:rStyle w:val="FootnoteReference"/>
          <w:rFonts w:ascii="Arial" w:eastAsiaTheme="minorEastAsia" w:hAnsi="Arial" w:cs="Arial"/>
        </w:rPr>
        <w:footnoteReference w:id="570"/>
      </w:r>
      <w:r w:rsidRPr="00EB210A">
        <w:rPr>
          <w:rFonts w:ascii="Arial" w:eastAsiaTheme="minorEastAsia" w:hAnsi="Arial" w:cs="Arial"/>
        </w:rPr>
        <w:t xml:space="preserve"> This was seen by police as an attempt to discredit the complainants.</w:t>
      </w:r>
      <w:r w:rsidR="004C4781" w:rsidRPr="00EB210A">
        <w:rPr>
          <w:rStyle w:val="FootnoteReference"/>
          <w:rFonts w:ascii="Arial" w:eastAsiaTheme="minorEastAsia" w:hAnsi="Arial" w:cs="Arial"/>
        </w:rPr>
        <w:footnoteReference w:id="571"/>
      </w:r>
      <w:r w:rsidRPr="00EB210A">
        <w:rPr>
          <w:rFonts w:ascii="Arial" w:eastAsiaTheme="minorEastAsia" w:hAnsi="Arial" w:cs="Arial"/>
        </w:rPr>
        <w:t xml:space="preserve"> </w:t>
      </w:r>
      <w:r w:rsidRPr="00EB210A">
        <w:rPr>
          <w:rFonts w:ascii="Arial" w:eastAsia="Consolas" w:hAnsi="Arial" w:cs="Arial"/>
        </w:rPr>
        <w:t>The post-charge delays caused by this assessment process, together with the historic nature of the allegations, other delays in the proceeding and the effects of those on fair trial rights, were sufficient for Brother IU to successfully apply again for a stay of proceedings. This was granted on all charges for the three complainants, on the day his trial was supposed to start.</w:t>
      </w:r>
      <w:r w:rsidR="004C4781" w:rsidRPr="00EB210A">
        <w:rPr>
          <w:rStyle w:val="FootnoteReference"/>
          <w:rFonts w:ascii="Arial" w:eastAsia="Consolas" w:hAnsi="Arial" w:cs="Arial"/>
          <w:sz w:val="22"/>
        </w:rPr>
        <w:footnoteReference w:id="572"/>
      </w:r>
    </w:p>
    <w:p w14:paraId="66B5407F" w14:textId="7564BD05"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One of those three complainants told us:</w:t>
      </w:r>
    </w:p>
    <w:p w14:paraId="452B04B7" w14:textId="7E70A22C" w:rsidR="004C4781" w:rsidRPr="00EB210A" w:rsidRDefault="004C4781" w:rsidP="009E188C">
      <w:pPr>
        <w:pStyle w:val="Quotation"/>
        <w:ind w:left="720" w:firstLine="414"/>
        <w:rPr>
          <w:rFonts w:ascii="Arial" w:hAnsi="Arial" w:cs="Arial"/>
        </w:rPr>
      </w:pPr>
      <w:r w:rsidRPr="00EB210A">
        <w:rPr>
          <w:rFonts w:ascii="Arial" w:hAnsi="Arial" w:cs="Arial"/>
        </w:rPr>
        <w:t>“I made statements to Christchurch police in relation to abuse I suffered</w:t>
      </w:r>
      <w:r w:rsidR="005778BF" w:rsidRPr="00EB210A">
        <w:rPr>
          <w:rFonts w:ascii="Arial" w:hAnsi="Arial" w:cs="Arial"/>
        </w:rPr>
        <w:t xml:space="preserve"> </w:t>
      </w:r>
      <w:r w:rsidRPr="00EB210A">
        <w:rPr>
          <w:rFonts w:ascii="Arial" w:hAnsi="Arial" w:cs="Arial"/>
        </w:rPr>
        <w:t>...</w:t>
      </w:r>
    </w:p>
    <w:p w14:paraId="53580B62" w14:textId="420A6899" w:rsidR="004C4781" w:rsidRPr="00EB210A" w:rsidRDefault="004C4781" w:rsidP="009E188C">
      <w:pPr>
        <w:pStyle w:val="Quotation"/>
        <w:ind w:left="1134" w:firstLine="0"/>
        <w:rPr>
          <w:rFonts w:ascii="Arial" w:hAnsi="Arial" w:cs="Arial"/>
        </w:rPr>
      </w:pPr>
      <w:r w:rsidRPr="00EB210A">
        <w:rPr>
          <w:rFonts w:ascii="Arial" w:hAnsi="Arial" w:cs="Arial"/>
        </w:rPr>
        <w:t>It was a stressful time having to relive the memories of the physical and sexual abuse I had endured</w:t>
      </w:r>
      <w:r w:rsidR="005778BF" w:rsidRPr="00EB210A">
        <w:rPr>
          <w:rFonts w:ascii="Arial" w:hAnsi="Arial" w:cs="Arial"/>
        </w:rPr>
        <w:t xml:space="preserve"> </w:t>
      </w:r>
      <w:r w:rsidRPr="00EB210A">
        <w:rPr>
          <w:rFonts w:ascii="Arial" w:hAnsi="Arial" w:cs="Arial"/>
        </w:rPr>
        <w:t xml:space="preserve">… </w:t>
      </w:r>
    </w:p>
    <w:p w14:paraId="13C04159" w14:textId="082CB134" w:rsidR="004C4781" w:rsidRPr="00EB210A" w:rsidRDefault="673394BB" w:rsidP="009E188C">
      <w:pPr>
        <w:pStyle w:val="Quotation"/>
        <w:ind w:left="1134" w:firstLine="0"/>
        <w:rPr>
          <w:rFonts w:ascii="Arial" w:hAnsi="Arial" w:cs="Arial"/>
        </w:rPr>
      </w:pPr>
      <w:r w:rsidRPr="00EB210A">
        <w:rPr>
          <w:rFonts w:ascii="Arial" w:hAnsi="Arial" w:cs="Arial"/>
        </w:rPr>
        <w:t>In making a complaint to the police it was my intention to have those responsible exposed and for them to be held accountable in a court of law. I was prepared to give evidence at a trial for Brother [IU], but this never occurred as the trial was cancelled at a late stage. I felt that he and the others, who had since passed away, had gotten away with abusing kids as we never had the opportu</w:t>
      </w:r>
      <w:r w:rsidR="00140D6C" w:rsidRPr="00EB210A">
        <w:rPr>
          <w:rFonts w:ascii="Arial" w:hAnsi="Arial" w:cs="Arial"/>
        </w:rPr>
        <w:t>nity to tell the truth in court</w:t>
      </w:r>
      <w:r w:rsidRPr="00EB210A">
        <w:rPr>
          <w:rFonts w:ascii="Arial" w:hAnsi="Arial" w:cs="Arial"/>
        </w:rPr>
        <w:t>.</w:t>
      </w:r>
      <w:r w:rsidR="00140D6C" w:rsidRPr="00EB210A">
        <w:rPr>
          <w:rFonts w:ascii="Arial" w:hAnsi="Arial" w:cs="Arial"/>
        </w:rPr>
        <w:t>”</w:t>
      </w:r>
      <w:r w:rsidR="004C4781" w:rsidRPr="00EB210A">
        <w:rPr>
          <w:rStyle w:val="FootnoteReference"/>
          <w:rFonts w:ascii="Arial" w:hAnsi="Arial" w:cs="Arial"/>
        </w:rPr>
        <w:footnoteReference w:id="573"/>
      </w:r>
    </w:p>
    <w:p w14:paraId="2042C4A0" w14:textId="77777777" w:rsidR="00C47124" w:rsidRPr="00EB210A" w:rsidRDefault="00732BD1" w:rsidP="003B0D0B">
      <w:pPr>
        <w:pStyle w:val="Heading3"/>
      </w:pPr>
      <w:bookmarkStart w:id="978" w:name="_Toc139968136"/>
      <w:bookmarkStart w:id="979" w:name="_Toc139968533"/>
      <w:bookmarkStart w:id="980" w:name="_Toc127781917"/>
      <w:bookmarkStart w:id="981" w:name="_Toc1757748189"/>
      <w:bookmarkStart w:id="982" w:name="_Toc855019594"/>
      <w:bookmarkStart w:id="983" w:name="_Toc659678916"/>
      <w:bookmarkStart w:id="984" w:name="_Toc443252653"/>
      <w:bookmarkStart w:id="985" w:name="_Toc1318544305"/>
      <w:bookmarkStart w:id="986" w:name="_Toc1530163349"/>
      <w:bookmarkStart w:id="987" w:name="_Toc2094033424"/>
      <w:bookmarkStart w:id="988" w:name="_Toc1543700856"/>
      <w:bookmarkStart w:id="989" w:name="_Toc681259657"/>
      <w:bookmarkStart w:id="990" w:name="_Toc310329661"/>
      <w:bookmarkStart w:id="991" w:name="_Toc1012643806"/>
      <w:bookmarkStart w:id="992" w:name="_Toc438554090"/>
      <w:bookmarkStart w:id="993" w:name="_Toc71580201"/>
      <w:r w:rsidRPr="00EB210A">
        <w:t>Kawenga taihara a te Rangapū</w:t>
      </w:r>
      <w:bookmarkEnd w:id="978"/>
      <w:bookmarkEnd w:id="979"/>
      <w:r w:rsidRPr="00EB210A">
        <w:t xml:space="preserve"> </w:t>
      </w:r>
    </w:p>
    <w:p w14:paraId="65F9C3DC" w14:textId="77700A29" w:rsidR="004C4781" w:rsidRPr="00EB210A" w:rsidRDefault="004C4781" w:rsidP="003B0D0B">
      <w:pPr>
        <w:pStyle w:val="Heading3"/>
      </w:pPr>
      <w:bookmarkStart w:id="994" w:name="_Toc139968137"/>
      <w:bookmarkStart w:id="995" w:name="_Toc139968534"/>
      <w:r w:rsidRPr="00EB210A">
        <w:t xml:space="preserve">Criminal accountability of </w:t>
      </w:r>
      <w:r w:rsidR="003066EE" w:rsidRPr="00EB210A">
        <w:t xml:space="preserve">the </w:t>
      </w:r>
      <w:r w:rsidRPr="00EB210A">
        <w:t>Order</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04B8BC00" w14:textId="0F30CA45"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By the time of Operation Authority, allegations had emerged internationally of the </w:t>
      </w:r>
      <w:r w:rsidR="00EC37A4" w:rsidRPr="00EB210A">
        <w:rPr>
          <w:rFonts w:ascii="Arial" w:eastAsiaTheme="minorEastAsia" w:hAnsi="Arial" w:cs="Arial"/>
        </w:rPr>
        <w:t>Catholic Church</w:t>
      </w:r>
      <w:r w:rsidRPr="00EB210A">
        <w:rPr>
          <w:rFonts w:ascii="Arial" w:eastAsiaTheme="minorEastAsia" w:hAnsi="Arial" w:cs="Arial"/>
        </w:rPr>
        <w:t xml:space="preserve"> transferring sexual abuse perpetrators</w:t>
      </w:r>
      <w:r w:rsidR="007F431C">
        <w:rPr>
          <w:rFonts w:ascii="Arial" w:eastAsiaTheme="minorEastAsia" w:hAnsi="Arial" w:cs="Arial"/>
        </w:rPr>
        <w:t xml:space="preserve">, </w:t>
      </w:r>
      <w:r w:rsidRPr="00EB210A">
        <w:rPr>
          <w:rFonts w:ascii="Arial" w:eastAsiaTheme="minorEastAsia" w:hAnsi="Arial" w:cs="Arial"/>
        </w:rPr>
        <w:t>or covering up their offending</w:t>
      </w:r>
      <w:r w:rsidR="00ED2D96">
        <w:rPr>
          <w:rFonts w:ascii="Arial" w:eastAsiaTheme="minorEastAsia" w:hAnsi="Arial" w:cs="Arial"/>
        </w:rPr>
        <w:t>, or both</w:t>
      </w:r>
      <w:r w:rsidRPr="00EB210A">
        <w:rPr>
          <w:rFonts w:ascii="Arial" w:eastAsiaTheme="minorEastAsia" w:hAnsi="Arial" w:cs="Arial"/>
        </w:rPr>
        <w:t>.</w:t>
      </w:r>
      <w:r w:rsidR="004C4781" w:rsidRPr="00EB210A">
        <w:rPr>
          <w:rStyle w:val="FootnoteReference"/>
          <w:rFonts w:ascii="Arial" w:eastAsiaTheme="minorEastAsia" w:hAnsi="Arial" w:cs="Arial"/>
        </w:rPr>
        <w:footnoteReference w:id="574"/>
      </w:r>
      <w:r w:rsidRPr="00EB210A">
        <w:rPr>
          <w:rFonts w:ascii="Arial" w:eastAsiaTheme="minorEastAsia" w:hAnsi="Arial" w:cs="Arial"/>
          <w:vertAlign w:val="superscript"/>
        </w:rPr>
        <w:t xml:space="preserve"> </w:t>
      </w:r>
    </w:p>
    <w:p w14:paraId="68457CF6" w14:textId="77777777" w:rsidR="00A5629D" w:rsidRPr="00EB210A" w:rsidRDefault="0EAE10B3" w:rsidP="008333FA">
      <w:pPr>
        <w:pStyle w:val="List123"/>
        <w:numPr>
          <w:ilvl w:val="0"/>
          <w:numId w:val="44"/>
        </w:numPr>
        <w:ind w:left="720" w:hanging="720"/>
        <w:rPr>
          <w:rFonts w:ascii="Arial" w:hAnsi="Arial" w:cs="Arial"/>
        </w:rPr>
      </w:pPr>
      <w:r w:rsidRPr="00EB210A">
        <w:rPr>
          <w:rFonts w:ascii="Arial" w:hAnsi="Arial" w:cs="Arial"/>
        </w:rPr>
        <w:lastRenderedPageBreak/>
        <w:t>NZ Police did not undertake an investigation into systemic failures of the Order that contributed to the offending, or whether the Order responded to reports of abuse appropriately.</w:t>
      </w:r>
      <w:r w:rsidR="004C4781" w:rsidRPr="00EB210A">
        <w:rPr>
          <w:rStyle w:val="FootnoteReference"/>
          <w:rFonts w:ascii="Arial" w:hAnsi="Arial" w:cs="Arial"/>
        </w:rPr>
        <w:footnoteReference w:id="575"/>
      </w:r>
    </w:p>
    <w:p w14:paraId="5C1E3A07" w14:textId="3C7E002C" w:rsidR="002E4678" w:rsidRPr="00EB210A" w:rsidRDefault="0EAE10B3" w:rsidP="008333FA">
      <w:pPr>
        <w:pStyle w:val="List123"/>
        <w:numPr>
          <w:ilvl w:val="0"/>
          <w:numId w:val="44"/>
        </w:numPr>
        <w:ind w:left="720" w:hanging="720"/>
        <w:rPr>
          <w:rFonts w:ascii="Arial" w:hAnsi="Arial" w:cs="Arial"/>
        </w:rPr>
      </w:pPr>
      <w:r w:rsidRPr="00EB210A">
        <w:rPr>
          <w:rFonts w:ascii="Arial" w:eastAsiaTheme="minorEastAsia" w:hAnsi="Arial" w:cs="Arial"/>
        </w:rPr>
        <w:t xml:space="preserve">Detective Superintendent Read said that although institutional criminal accountability is within NZ Police’s function, Operation Authority was already a complex and difficult investigation. The </w:t>
      </w:r>
      <w:r w:rsidR="1C1ED671" w:rsidRPr="00EB210A">
        <w:rPr>
          <w:rFonts w:ascii="Arial" w:eastAsiaTheme="minorEastAsia" w:hAnsi="Arial" w:cs="Arial"/>
        </w:rPr>
        <w:t>operation’s first</w:t>
      </w:r>
      <w:r w:rsidRPr="00EB210A">
        <w:rPr>
          <w:rFonts w:ascii="Arial" w:eastAsiaTheme="minorEastAsia" w:hAnsi="Arial" w:cs="Arial"/>
        </w:rPr>
        <w:t xml:space="preserve"> priority was securing convictions against the individual perpetrators.</w:t>
      </w:r>
      <w:r w:rsidR="004C4781" w:rsidRPr="00EB210A">
        <w:rPr>
          <w:rStyle w:val="FootnoteReference"/>
          <w:rFonts w:ascii="Arial" w:eastAsiaTheme="minorEastAsia" w:hAnsi="Arial" w:cs="Arial"/>
        </w:rPr>
        <w:footnoteReference w:id="576"/>
      </w:r>
      <w:r w:rsidRPr="00EB210A">
        <w:rPr>
          <w:rFonts w:ascii="Arial" w:eastAsiaTheme="minorEastAsia" w:hAnsi="Arial" w:cs="Arial"/>
        </w:rPr>
        <w:t xml:space="preserve"> No consideration was given as to whether the Order and/or its senior leaders might be criminally responsible. </w:t>
      </w:r>
    </w:p>
    <w:p w14:paraId="2975B1FA" w14:textId="77777777" w:rsidR="00C47124" w:rsidRPr="00EB210A" w:rsidRDefault="00CC32D2" w:rsidP="003B0D0B">
      <w:pPr>
        <w:pStyle w:val="Heading3"/>
      </w:pPr>
      <w:bookmarkStart w:id="996" w:name="_Toc139968138"/>
      <w:bookmarkStart w:id="997" w:name="_Toc139968535"/>
      <w:bookmarkStart w:id="998" w:name="_Toc127781918"/>
      <w:bookmarkStart w:id="999" w:name="_Toc737751631"/>
      <w:bookmarkStart w:id="1000" w:name="_Toc2129532261"/>
      <w:bookmarkStart w:id="1001" w:name="_Toc906867761"/>
      <w:bookmarkStart w:id="1002" w:name="_Toc156518495"/>
      <w:bookmarkStart w:id="1003" w:name="_Toc1289678187"/>
      <w:bookmarkStart w:id="1004" w:name="_Toc523185174"/>
      <w:bookmarkStart w:id="1005" w:name="_Toc1885605928"/>
      <w:bookmarkStart w:id="1006" w:name="_Toc1282335614"/>
      <w:bookmarkStart w:id="1007" w:name="_Toc121286077"/>
      <w:bookmarkStart w:id="1008" w:name="_Toc816695186"/>
      <w:bookmarkStart w:id="1009" w:name="_Toc1583492288"/>
      <w:bookmarkStart w:id="1010" w:name="_Toc1756401867"/>
      <w:bookmarkStart w:id="1011" w:name="_Toc1615623549"/>
      <w:r w:rsidRPr="00EB210A">
        <w:t>Ngā hāmene āpiti nō Ahitereiria</w:t>
      </w:r>
      <w:bookmarkEnd w:id="996"/>
      <w:bookmarkEnd w:id="997"/>
      <w:r w:rsidRPr="00EB210A">
        <w:t xml:space="preserve"> </w:t>
      </w:r>
    </w:p>
    <w:p w14:paraId="3885DCB5" w14:textId="4870C656" w:rsidR="002E4678" w:rsidRPr="00EB210A" w:rsidRDefault="002E4678" w:rsidP="003B0D0B">
      <w:pPr>
        <w:pStyle w:val="Heading3"/>
        <w:rPr>
          <w:lang w:eastAsia="en-NZ"/>
        </w:rPr>
      </w:pPr>
      <w:bookmarkStart w:id="1012" w:name="_Toc139968139"/>
      <w:bookmarkStart w:id="1013" w:name="_Toc139968536"/>
      <w:r w:rsidRPr="00EB210A">
        <w:t>Further Australian convictions</w:t>
      </w:r>
      <w:bookmarkEnd w:id="998"/>
      <w:bookmarkEnd w:id="1012"/>
      <w:bookmarkEnd w:id="1013"/>
      <w:r w:rsidRPr="00EB210A">
        <w:t> </w:t>
      </w:r>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511722F1" w14:textId="68E2FFC0" w:rsidR="002E4678" w:rsidRPr="00EB210A" w:rsidRDefault="0EAE10B3" w:rsidP="008333FA">
      <w:pPr>
        <w:pStyle w:val="List123"/>
        <w:numPr>
          <w:ilvl w:val="0"/>
          <w:numId w:val="44"/>
        </w:numPr>
        <w:ind w:left="720" w:hanging="720"/>
        <w:rPr>
          <w:rFonts w:ascii="Arial" w:hAnsi="Arial" w:cs="Arial"/>
        </w:rPr>
      </w:pPr>
      <w:r w:rsidRPr="00EB210A">
        <w:rPr>
          <w:rFonts w:ascii="Arial" w:eastAsiaTheme="minorEastAsia" w:hAnsi="Arial" w:cs="Arial"/>
        </w:rPr>
        <w:t>In 2017, Brother McGrath was found guilty of many additional sexual assaults against 12 boys at a school in Australia.</w:t>
      </w:r>
      <w:r w:rsidR="004C4781" w:rsidRPr="00EB210A">
        <w:rPr>
          <w:rStyle w:val="FootnoteReference"/>
          <w:rFonts w:ascii="Arial" w:eastAsiaTheme="minorEastAsia" w:hAnsi="Arial" w:cs="Arial"/>
        </w:rPr>
        <w:footnoteReference w:id="577"/>
      </w:r>
      <w:r w:rsidRPr="00EB210A">
        <w:rPr>
          <w:rFonts w:ascii="Arial" w:eastAsiaTheme="minorEastAsia" w:hAnsi="Arial" w:cs="Arial"/>
        </w:rPr>
        <w:t xml:space="preserve"> These charges included sodomy, including one incident when Brother McGrath rubbed a boy’s face in his own vomit after </w:t>
      </w:r>
      <w:r w:rsidR="00615BC9" w:rsidRPr="00EB210A">
        <w:rPr>
          <w:rFonts w:ascii="Arial" w:eastAsiaTheme="minorEastAsia" w:hAnsi="Arial" w:cs="Arial"/>
        </w:rPr>
        <w:t>forcing</w:t>
      </w:r>
      <w:r w:rsidRPr="00EB210A">
        <w:rPr>
          <w:rFonts w:ascii="Arial" w:eastAsiaTheme="minorEastAsia" w:hAnsi="Arial" w:cs="Arial"/>
        </w:rPr>
        <w:t xml:space="preserve"> him to perform oral sex on him.</w:t>
      </w:r>
      <w:r w:rsidR="004C4781" w:rsidRPr="00EB210A">
        <w:rPr>
          <w:rStyle w:val="FootnoteReference"/>
          <w:rFonts w:ascii="Arial" w:eastAsiaTheme="minorEastAsia" w:hAnsi="Arial" w:cs="Arial"/>
        </w:rPr>
        <w:footnoteReference w:id="578"/>
      </w:r>
      <w:r w:rsidRPr="00EB210A">
        <w:rPr>
          <w:rFonts w:ascii="Arial" w:eastAsiaTheme="minorEastAsia" w:hAnsi="Arial" w:cs="Arial"/>
        </w:rPr>
        <w:t xml:space="preserve"> Brother McGrath was sentenced to 33 years’ imprisonment.</w:t>
      </w:r>
      <w:r w:rsidR="004C4781" w:rsidRPr="00EB210A">
        <w:rPr>
          <w:rStyle w:val="FootnoteReference"/>
          <w:rFonts w:ascii="Arial" w:eastAsiaTheme="minorEastAsia" w:hAnsi="Arial" w:cs="Arial"/>
        </w:rPr>
        <w:footnoteReference w:id="579"/>
      </w:r>
    </w:p>
    <w:p w14:paraId="1412F11B" w14:textId="21D3B017" w:rsidR="004C4781" w:rsidRPr="00EB210A" w:rsidRDefault="0EAE10B3" w:rsidP="008333FA">
      <w:pPr>
        <w:pStyle w:val="List123"/>
        <w:numPr>
          <w:ilvl w:val="0"/>
          <w:numId w:val="44"/>
        </w:numPr>
        <w:ind w:left="720" w:hanging="720"/>
        <w:rPr>
          <w:rFonts w:ascii="Arial" w:hAnsi="Arial" w:cs="Arial"/>
        </w:rPr>
      </w:pPr>
      <w:r w:rsidRPr="00EB210A">
        <w:rPr>
          <w:rFonts w:ascii="Arial" w:eastAsiaTheme="minorEastAsia" w:hAnsi="Arial" w:cs="Arial"/>
        </w:rPr>
        <w:t>In 2019, Brother McGrath faced still more charges in Australia.</w:t>
      </w:r>
      <w:r w:rsidR="004C4781" w:rsidRPr="00EB210A">
        <w:rPr>
          <w:rStyle w:val="FootnoteReference"/>
          <w:rFonts w:ascii="Arial" w:eastAsiaTheme="minorEastAsia" w:hAnsi="Arial" w:cs="Arial"/>
        </w:rPr>
        <w:footnoteReference w:id="580"/>
      </w:r>
      <w:r w:rsidRPr="00EB210A">
        <w:rPr>
          <w:rFonts w:ascii="Arial" w:eastAsiaTheme="minorEastAsia" w:hAnsi="Arial" w:cs="Arial"/>
        </w:rPr>
        <w:t xml:space="preserve"> He was again convicted and sentenced to a lengthy period of imprisonment.</w:t>
      </w:r>
      <w:r w:rsidR="004C4781" w:rsidRPr="00EB210A">
        <w:rPr>
          <w:rStyle w:val="FootnoteReference"/>
          <w:rFonts w:ascii="Arial" w:eastAsiaTheme="minorEastAsia" w:hAnsi="Arial" w:cs="Arial"/>
        </w:rPr>
        <w:footnoteReference w:id="581"/>
      </w:r>
    </w:p>
    <w:p w14:paraId="1827D3CB" w14:textId="77777777" w:rsidR="00C47124" w:rsidRPr="00EB210A" w:rsidRDefault="00CC32D2" w:rsidP="003B0D0B">
      <w:pPr>
        <w:pStyle w:val="Heading3"/>
      </w:pPr>
      <w:bookmarkStart w:id="1014" w:name="_Toc139968140"/>
      <w:bookmarkStart w:id="1015" w:name="_Toc139968537"/>
      <w:bookmarkStart w:id="1016" w:name="_Toc1058607862"/>
      <w:bookmarkStart w:id="1017" w:name="_Toc522548752"/>
      <w:bookmarkStart w:id="1018" w:name="_Toc621776296"/>
      <w:bookmarkStart w:id="1019" w:name="_Toc997099696"/>
      <w:bookmarkStart w:id="1020" w:name="_Toc2100553719"/>
      <w:bookmarkStart w:id="1021" w:name="_Toc750604598"/>
      <w:bookmarkStart w:id="1022" w:name="_Toc1576103893"/>
      <w:bookmarkStart w:id="1023" w:name="_Toc2000581646"/>
      <w:bookmarkStart w:id="1024" w:name="_Toc263020709"/>
      <w:bookmarkStart w:id="1025" w:name="_Toc663774073"/>
      <w:bookmarkStart w:id="1026" w:name="_Toc561840913"/>
      <w:bookmarkStart w:id="1027" w:name="_Toc106560472"/>
      <w:bookmarkStart w:id="1028" w:name="_Toc1183003997"/>
      <w:bookmarkStart w:id="1029" w:name="_Toc127781919"/>
      <w:r w:rsidRPr="00EB210A">
        <w:t>Kāore i kaha tā te Kāwanatanga aroturuki, ahakoa ko rātou ngā kaiwhāngai pūtea matua</w:t>
      </w:r>
      <w:bookmarkEnd w:id="1014"/>
      <w:bookmarkEnd w:id="1015"/>
      <w:r w:rsidRPr="00EB210A">
        <w:t xml:space="preserve"> </w:t>
      </w:r>
    </w:p>
    <w:p w14:paraId="495425C6" w14:textId="40DDCDAA" w:rsidR="004C4781" w:rsidRPr="00EB210A" w:rsidRDefault="008611CB" w:rsidP="003B0D0B">
      <w:pPr>
        <w:pStyle w:val="Heading3"/>
        <w:rPr>
          <w:color w:val="auto"/>
        </w:rPr>
      </w:pPr>
      <w:bookmarkStart w:id="1030" w:name="_Toc139968141"/>
      <w:bookmarkStart w:id="1031" w:name="_Toc139968538"/>
      <w:r w:rsidRPr="00EB210A">
        <w:t>State provided minimal oversight, despite being major funder</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4C275F93" w14:textId="4F6A45F6"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The State appears to have assumed the Order would be a suitable organisation to run a school for disabled boys. The State provided a minimal level of oversight, despite providing significant funding to the Order. </w:t>
      </w:r>
    </w:p>
    <w:p w14:paraId="41F97BFF" w14:textId="77777777" w:rsidR="00FA7CE7" w:rsidRPr="00EB210A" w:rsidRDefault="00FA7CE7" w:rsidP="00C11D3C">
      <w:pPr>
        <w:pStyle w:val="Heading4"/>
      </w:pPr>
      <w:bookmarkStart w:id="1032" w:name="_Toc139968142"/>
      <w:bookmarkStart w:id="1033" w:name="_Toc139968539"/>
      <w:r w:rsidRPr="00EB210A">
        <w:t>Kura Ahumahi o Stoke, tē arohia o te ripoata a te Kōmiti a te Karauna</w:t>
      </w:r>
      <w:bookmarkEnd w:id="1032"/>
      <w:bookmarkEnd w:id="1033"/>
      <w:r w:rsidRPr="00EB210A">
        <w:t xml:space="preserve"> </w:t>
      </w:r>
    </w:p>
    <w:p w14:paraId="1328C2D8" w14:textId="4654E59C" w:rsidR="004C4781" w:rsidRPr="00EB210A" w:rsidRDefault="004C4781" w:rsidP="00C11D3C">
      <w:pPr>
        <w:pStyle w:val="Heading4"/>
      </w:pPr>
      <w:bookmarkStart w:id="1034" w:name="_Toc139968143"/>
      <w:bookmarkStart w:id="1035" w:name="_Toc139968540"/>
      <w:r w:rsidRPr="00EB210A">
        <w:t xml:space="preserve">Stoke Industrial School </w:t>
      </w:r>
      <w:r w:rsidR="00FF511B" w:rsidRPr="00EB210A">
        <w:t xml:space="preserve">Royal Commission </w:t>
      </w:r>
      <w:r w:rsidRPr="00EB210A">
        <w:t>report</w:t>
      </w:r>
      <w:r w:rsidR="00080C2A" w:rsidRPr="00EB210A">
        <w:t xml:space="preserve"> ignored</w:t>
      </w:r>
      <w:bookmarkEnd w:id="1034"/>
      <w:bookmarkEnd w:id="1035"/>
    </w:p>
    <w:p w14:paraId="2B5D1FF7" w14:textId="20BEBF51" w:rsidR="004C4781" w:rsidRPr="00EB210A" w:rsidRDefault="009B4334" w:rsidP="008333FA">
      <w:pPr>
        <w:pStyle w:val="List123"/>
        <w:numPr>
          <w:ilvl w:val="0"/>
          <w:numId w:val="44"/>
        </w:numPr>
        <w:ind w:left="720" w:hanging="720"/>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91" behindDoc="0" locked="0" layoutInCell="1" allowOverlap="1" wp14:anchorId="3D31E132" wp14:editId="7AF8E663">
            <wp:simplePos x="0" y="0"/>
            <wp:positionH relativeFrom="margin">
              <wp:posOffset>-475013</wp:posOffset>
            </wp:positionH>
            <wp:positionV relativeFrom="paragraph">
              <wp:posOffset>2887733</wp:posOffset>
            </wp:positionV>
            <wp:extent cx="294640" cy="25146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EAE10B3" w:rsidRPr="00EB210A">
        <w:rPr>
          <w:rFonts w:ascii="Arial" w:eastAsiaTheme="minorEastAsia" w:hAnsi="Arial" w:cs="Arial"/>
        </w:rPr>
        <w:t>The State was already aware that abuse could occur within residential schools. This is not the first</w:t>
      </w:r>
      <w:r w:rsidR="00037F4F" w:rsidRPr="00EB210A">
        <w:rPr>
          <w:rFonts w:ascii="Arial" w:eastAsiaTheme="minorEastAsia" w:hAnsi="Arial" w:cs="Arial"/>
        </w:rPr>
        <w:t xml:space="preserve"> </w:t>
      </w:r>
      <w:r w:rsidR="0EAE10B3" w:rsidRPr="00EB210A">
        <w:rPr>
          <w:rFonts w:ascii="Arial" w:eastAsiaTheme="minorEastAsia" w:hAnsi="Arial" w:cs="Arial"/>
        </w:rPr>
        <w:t>time abuse in a Catholic school has been the focus of a Royal Commission. In 1900, a Royal Commission investigated Stoke Industrial School (Stoke School), run by the Marist Brothers, a congregational Order, in Nelson.</w:t>
      </w:r>
      <w:r w:rsidR="004C4781" w:rsidRPr="00EB210A">
        <w:rPr>
          <w:rStyle w:val="FootnoteReference"/>
          <w:rFonts w:ascii="Arial" w:eastAsiaTheme="minorEastAsia" w:hAnsi="Arial" w:cs="Arial"/>
        </w:rPr>
        <w:footnoteReference w:id="582"/>
      </w:r>
      <w:r w:rsidR="0EAE10B3" w:rsidRPr="00EB210A">
        <w:rPr>
          <w:rFonts w:ascii="Arial" w:eastAsiaTheme="minorEastAsia" w:hAnsi="Arial" w:cs="Arial"/>
        </w:rPr>
        <w:t xml:space="preserve"> As a result of the 1900 Royal Commission’s report, the State and </w:t>
      </w:r>
      <w:r w:rsidR="00EC37A4" w:rsidRPr="00EB210A">
        <w:rPr>
          <w:rFonts w:ascii="Arial" w:eastAsiaTheme="minorEastAsia" w:hAnsi="Arial" w:cs="Arial"/>
        </w:rPr>
        <w:t>Catholic Church</w:t>
      </w:r>
      <w:r w:rsidR="0EAE10B3" w:rsidRPr="00EB210A">
        <w:rPr>
          <w:rFonts w:ascii="Arial" w:eastAsiaTheme="minorEastAsia" w:hAnsi="Arial" w:cs="Arial"/>
        </w:rPr>
        <w:t xml:space="preserve"> were aware of serious concerns that could arise when allowing a non-State entity to operate a residential school. </w:t>
      </w:r>
    </w:p>
    <w:p w14:paraId="7B2CCBB2" w14:textId="10D3F4FE"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lastRenderedPageBreak/>
        <w:t xml:space="preserve">Stoke School was a privately registered school that housed both neglected and </w:t>
      </w:r>
      <w:r w:rsidR="0006588C" w:rsidRPr="00EB210A">
        <w:rPr>
          <w:rFonts w:ascii="Arial" w:eastAsiaTheme="minorEastAsia" w:hAnsi="Arial" w:cs="Arial"/>
        </w:rPr>
        <w:t>‘</w:t>
      </w:r>
      <w:r w:rsidRPr="00EB210A">
        <w:rPr>
          <w:rFonts w:ascii="Arial" w:eastAsiaTheme="minorEastAsia" w:hAnsi="Arial" w:cs="Arial"/>
        </w:rPr>
        <w:t>criminal</w:t>
      </w:r>
      <w:r w:rsidR="0006588C" w:rsidRPr="00EB210A">
        <w:rPr>
          <w:rFonts w:ascii="Arial" w:eastAsiaTheme="minorEastAsia" w:hAnsi="Arial" w:cs="Arial"/>
        </w:rPr>
        <w:t>’</w:t>
      </w:r>
      <w:r w:rsidRPr="00EB210A">
        <w:rPr>
          <w:rFonts w:ascii="Arial" w:eastAsiaTheme="minorEastAsia" w:hAnsi="Arial" w:cs="Arial"/>
        </w:rPr>
        <w:t xml:space="preserve"> children.</w:t>
      </w:r>
      <w:r w:rsidR="004C4781" w:rsidRPr="00EB210A">
        <w:rPr>
          <w:rStyle w:val="FootnoteReference"/>
          <w:rFonts w:ascii="Arial" w:eastAsiaTheme="minorEastAsia" w:hAnsi="Arial" w:cs="Arial"/>
        </w:rPr>
        <w:footnoteReference w:id="583"/>
      </w:r>
      <w:r w:rsidRPr="00EB210A">
        <w:rPr>
          <w:rFonts w:ascii="Arial" w:eastAsiaTheme="minorEastAsia" w:hAnsi="Arial" w:cs="Arial"/>
        </w:rPr>
        <w:t xml:space="preserve"> The school was originally run by the local bishop, who handed it over to the Marist Brothers in 1889.</w:t>
      </w:r>
      <w:r w:rsidR="004C4781" w:rsidRPr="00EB210A">
        <w:rPr>
          <w:rStyle w:val="FootnoteReference"/>
          <w:rFonts w:ascii="Arial" w:eastAsiaTheme="minorEastAsia" w:hAnsi="Arial" w:cs="Arial"/>
        </w:rPr>
        <w:footnoteReference w:id="584"/>
      </w:r>
      <w:r w:rsidRPr="00EB210A">
        <w:rPr>
          <w:rFonts w:ascii="Arial" w:eastAsiaTheme="minorEastAsia" w:hAnsi="Arial" w:cs="Arial"/>
        </w:rPr>
        <w:t xml:space="preserve"> Before 1900, complaints surfaced around the level of care the children were receiving. Concerns were raised that punishment was more severe than would be permitted at a State-run industrial school,</w:t>
      </w:r>
      <w:r w:rsidR="004C4781" w:rsidRPr="00EB210A">
        <w:rPr>
          <w:rStyle w:val="FootnoteReference"/>
          <w:rFonts w:ascii="Arial" w:eastAsiaTheme="minorEastAsia" w:hAnsi="Arial" w:cs="Arial"/>
        </w:rPr>
        <w:footnoteReference w:id="585"/>
      </w:r>
      <w:r w:rsidRPr="00EB210A">
        <w:rPr>
          <w:rFonts w:ascii="Arial" w:eastAsiaTheme="minorEastAsia" w:hAnsi="Arial" w:cs="Arial"/>
        </w:rPr>
        <w:t xml:space="preserve"> the food was of poor quality and insufficient quantity, and the boys were poorly clothed.</w:t>
      </w:r>
      <w:r w:rsidR="004C4781" w:rsidRPr="00EB210A">
        <w:rPr>
          <w:rStyle w:val="FootnoteReference"/>
          <w:rFonts w:ascii="Arial" w:eastAsiaTheme="minorEastAsia" w:hAnsi="Arial" w:cs="Arial"/>
        </w:rPr>
        <w:footnoteReference w:id="586"/>
      </w:r>
    </w:p>
    <w:p w14:paraId="71850604" w14:textId="5901D380"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1900 Royal Commission upheld the complaint that punishment was more severe tha</w:t>
      </w:r>
      <w:r w:rsidR="007A2796">
        <w:rPr>
          <w:rFonts w:ascii="Arial" w:eastAsiaTheme="minorEastAsia" w:hAnsi="Arial" w:cs="Arial"/>
        </w:rPr>
        <w:t>n</w:t>
      </w:r>
      <w:r w:rsidRPr="00EB210A">
        <w:rPr>
          <w:rFonts w:ascii="Arial" w:eastAsiaTheme="minorEastAsia" w:hAnsi="Arial" w:cs="Arial"/>
        </w:rPr>
        <w:t xml:space="preserve"> permitted. Corporal punishment by way of flogging with supplejacks was considered to “[verge] on cruelty”.</w:t>
      </w:r>
      <w:r w:rsidR="004C4781" w:rsidRPr="00EB210A">
        <w:rPr>
          <w:rStyle w:val="FootnoteReference"/>
          <w:rFonts w:ascii="Arial" w:eastAsiaTheme="minorEastAsia" w:hAnsi="Arial" w:cs="Arial"/>
        </w:rPr>
        <w:footnoteReference w:id="587"/>
      </w:r>
      <w:r w:rsidRPr="00EB210A">
        <w:rPr>
          <w:rFonts w:ascii="Arial" w:eastAsiaTheme="minorEastAsia" w:hAnsi="Arial" w:cs="Arial"/>
        </w:rPr>
        <w:t xml:space="preserve"> The Royal Commission recommended legislation be amended, so the relevant punishment regulations applied to all schools, both public and private.</w:t>
      </w:r>
    </w:p>
    <w:p w14:paraId="20A5A69F" w14:textId="14AD1338"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1900 Royal Commission found:</w:t>
      </w:r>
    </w:p>
    <w:p w14:paraId="0C31F2B7" w14:textId="7E6AEE62" w:rsidR="004C4781" w:rsidRPr="00EB210A" w:rsidRDefault="673394BB" w:rsidP="00996912">
      <w:pPr>
        <w:pStyle w:val="Quotation"/>
        <w:ind w:left="1134" w:firstLine="0"/>
        <w:rPr>
          <w:rFonts w:ascii="Arial" w:hAnsi="Arial" w:cs="Arial"/>
          <w:i/>
        </w:rPr>
      </w:pPr>
      <w:r w:rsidRPr="00EB210A">
        <w:rPr>
          <w:rFonts w:ascii="Arial" w:hAnsi="Arial" w:cs="Arial"/>
        </w:rPr>
        <w:t>“The Marist Brothers have had no experience in the Australasian Colonies except at Stoke, of any but day-schools, and are therefore untrained in the special duties involved in the management of boys permanently with them, while the habit of life of members of the Order cannot be regarded as calculated to develop those characteristics which are necessary to engender such feelings as should exist in those having charge of young lads.”</w:t>
      </w:r>
      <w:r w:rsidR="001B4090" w:rsidRPr="00EB210A">
        <w:rPr>
          <w:rStyle w:val="FootnoteReference"/>
          <w:rFonts w:ascii="Arial" w:hAnsi="Arial" w:cs="Arial"/>
        </w:rPr>
        <w:footnoteReference w:id="588"/>
      </w:r>
    </w:p>
    <w:p w14:paraId="779D4A52" w14:textId="437B9422"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We understand this to mean the 1900 Royal Commission thought life as a Marist Brother would not have given them the compassion to understand that young boys should not be beaten.</w:t>
      </w:r>
    </w:p>
    <w:p w14:paraId="1549566F" w14:textId="308E8520"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The State had no knowledge </w:t>
      </w:r>
      <w:r w:rsidR="7FD9BA14" w:rsidRPr="00EB210A">
        <w:rPr>
          <w:rFonts w:ascii="Arial" w:eastAsiaTheme="minorEastAsia" w:hAnsi="Arial" w:cs="Arial"/>
        </w:rPr>
        <w:t>of</w:t>
      </w:r>
      <w:r w:rsidR="00D173E7" w:rsidRPr="00EB210A">
        <w:rPr>
          <w:rFonts w:ascii="Arial" w:eastAsiaTheme="minorEastAsia" w:hAnsi="Arial" w:cs="Arial"/>
        </w:rPr>
        <w:t>,</w:t>
      </w:r>
      <w:r w:rsidR="7FD9BA14" w:rsidRPr="00EB210A">
        <w:rPr>
          <w:rFonts w:ascii="Arial" w:eastAsiaTheme="minorEastAsia" w:hAnsi="Arial" w:cs="Arial"/>
        </w:rPr>
        <w:t xml:space="preserve"> or</w:t>
      </w:r>
      <w:r w:rsidRPr="00EB210A">
        <w:rPr>
          <w:rFonts w:ascii="Arial" w:eastAsiaTheme="minorEastAsia" w:hAnsi="Arial" w:cs="Arial"/>
        </w:rPr>
        <w:t xml:space="preserve"> ignored the lessons from</w:t>
      </w:r>
      <w:r w:rsidR="005D528A" w:rsidRPr="00EB210A">
        <w:rPr>
          <w:rFonts w:ascii="Arial" w:eastAsiaTheme="minorEastAsia" w:hAnsi="Arial" w:cs="Arial"/>
        </w:rPr>
        <w:t>,</w:t>
      </w:r>
      <w:r w:rsidRPr="00EB210A">
        <w:rPr>
          <w:rFonts w:ascii="Arial" w:eastAsiaTheme="minorEastAsia" w:hAnsi="Arial" w:cs="Arial"/>
        </w:rPr>
        <w:t xml:space="preserve"> the Stoke School Royal Commission when assessing the suitability of the Order to operate a private school in 1955.</w:t>
      </w:r>
    </w:p>
    <w:p w14:paraId="727A6FAA" w14:textId="77777777" w:rsidR="005D528A" w:rsidRPr="00EB210A" w:rsidRDefault="00FA7CE7" w:rsidP="00C11D3C">
      <w:pPr>
        <w:pStyle w:val="Heading4"/>
      </w:pPr>
      <w:bookmarkStart w:id="1036" w:name="_Toc139968144"/>
      <w:bookmarkStart w:id="1037" w:name="_Toc139968541"/>
      <w:r w:rsidRPr="00EB210A">
        <w:t>Hē nō te Kāwanatanga</w:t>
      </w:r>
      <w:bookmarkEnd w:id="1036"/>
      <w:bookmarkEnd w:id="1037"/>
      <w:r w:rsidRPr="00EB210A">
        <w:t xml:space="preserve"> </w:t>
      </w:r>
    </w:p>
    <w:p w14:paraId="18E35D39" w14:textId="428B3B9B" w:rsidR="004C4781" w:rsidRPr="00EB210A" w:rsidRDefault="004C4781" w:rsidP="00C11D3C">
      <w:pPr>
        <w:pStyle w:val="Heading4"/>
      </w:pPr>
      <w:bookmarkStart w:id="1038" w:name="_Toc139968145"/>
      <w:bookmarkStart w:id="1039" w:name="_Toc139968542"/>
      <w:r w:rsidRPr="00EB210A">
        <w:t>State oversight</w:t>
      </w:r>
      <w:bookmarkEnd w:id="1038"/>
      <w:bookmarkEnd w:id="1039"/>
    </w:p>
    <w:p w14:paraId="6BCCAEF2" w14:textId="6C57956E"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Private schools have been required to register since 1921, with the focus of regist</w:t>
      </w:r>
      <w:r w:rsidR="69B78C28" w:rsidRPr="00EB210A">
        <w:rPr>
          <w:rFonts w:ascii="Arial" w:eastAsiaTheme="minorEastAsia" w:hAnsi="Arial" w:cs="Arial"/>
        </w:rPr>
        <w:t>ration being on the concept of ‘efficiency’</w:t>
      </w:r>
      <w:r w:rsidRPr="00EB210A">
        <w:rPr>
          <w:rFonts w:ascii="Arial" w:eastAsiaTheme="minorEastAsia" w:hAnsi="Arial" w:cs="Arial"/>
        </w:rPr>
        <w:t>.</w:t>
      </w:r>
      <w:r w:rsidR="004C4781" w:rsidRPr="00EB210A">
        <w:rPr>
          <w:rStyle w:val="FootnoteReference"/>
          <w:rFonts w:ascii="Arial" w:eastAsiaTheme="minorEastAsia" w:hAnsi="Arial" w:cs="Arial"/>
        </w:rPr>
        <w:footnoteReference w:id="589"/>
      </w:r>
    </w:p>
    <w:p w14:paraId="3E782F96" w14:textId="0A7D2BE4"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During the Faith Institutional Response Hearing in October 2022, the State spoke to the requirement for compulsory registration of all private schools, where the sponsoring Ministering had stated:</w:t>
      </w:r>
    </w:p>
    <w:p w14:paraId="442206AF" w14:textId="62651E99" w:rsidR="004C4781" w:rsidRPr="00EB210A" w:rsidRDefault="53678547" w:rsidP="00621C05">
      <w:pPr>
        <w:pStyle w:val="Quotation"/>
        <w:ind w:left="1134" w:firstLine="0"/>
        <w:rPr>
          <w:rFonts w:ascii="Arial" w:hAnsi="Arial" w:cs="Arial"/>
        </w:rPr>
      </w:pPr>
      <w:r w:rsidRPr="00EB210A">
        <w:rPr>
          <w:rFonts w:ascii="Arial" w:hAnsi="Arial" w:cs="Arial"/>
        </w:rPr>
        <w:t xml:space="preserve">“In introducing the requirement for </w:t>
      </w:r>
      <w:r w:rsidR="3623AD23" w:rsidRPr="00EB210A">
        <w:rPr>
          <w:rFonts w:ascii="Arial" w:hAnsi="Arial" w:cs="Arial"/>
        </w:rPr>
        <w:t>compulsory</w:t>
      </w:r>
      <w:r w:rsidRPr="00EB210A">
        <w:rPr>
          <w:rFonts w:ascii="Arial" w:hAnsi="Arial" w:cs="Arial"/>
        </w:rPr>
        <w:t xml:space="preserve"> registrations [of private schools]</w:t>
      </w:r>
      <w:r w:rsidR="00640511" w:rsidRPr="00EB210A">
        <w:rPr>
          <w:rFonts w:ascii="Arial" w:hAnsi="Arial" w:cs="Arial"/>
        </w:rPr>
        <w:t xml:space="preserve"> </w:t>
      </w:r>
      <w:r w:rsidRPr="00EB210A">
        <w:rPr>
          <w:rFonts w:ascii="Arial" w:hAnsi="Arial" w:cs="Arial"/>
        </w:rPr>
        <w:t>...</w:t>
      </w:r>
      <w:r w:rsidR="00640511" w:rsidRPr="00EB210A">
        <w:rPr>
          <w:rFonts w:ascii="Arial" w:hAnsi="Arial" w:cs="Arial"/>
        </w:rPr>
        <w:t xml:space="preserve"> </w:t>
      </w:r>
      <w:r w:rsidRPr="00EB210A">
        <w:rPr>
          <w:rFonts w:ascii="Arial" w:hAnsi="Arial" w:cs="Arial"/>
        </w:rPr>
        <w:t xml:space="preserve">the Government feels that it is not sufficient that we should </w:t>
      </w:r>
      <w:r w:rsidRPr="00EB210A">
        <w:rPr>
          <w:rFonts w:ascii="Arial" w:hAnsi="Arial" w:cs="Arial"/>
        </w:rPr>
        <w:lastRenderedPageBreak/>
        <w:t>allow any person to open a school in any sort of building and with any sort of instructions. To the children who attend these private schools the Government owes some duty to see that the schools are reasonably efficient, just as in the case of nursing-home, private hospitals, dentists and plumbers we insist on registration to protect the public and secure efficiency.</w:t>
      </w:r>
    </w:p>
    <w:p w14:paraId="64371F80" w14:textId="7D30D5F9" w:rsidR="004C4781" w:rsidRPr="00EB210A" w:rsidRDefault="004C4781" w:rsidP="00621C05">
      <w:pPr>
        <w:pStyle w:val="Quotation"/>
        <w:ind w:left="720" w:firstLine="414"/>
        <w:rPr>
          <w:rFonts w:ascii="Arial" w:hAnsi="Arial" w:cs="Arial"/>
        </w:rPr>
      </w:pPr>
      <w:r w:rsidRPr="00EB210A">
        <w:rPr>
          <w:rFonts w:ascii="Arial" w:hAnsi="Arial" w:cs="Arial"/>
        </w:rPr>
        <w:t>The concept of efficiency meant the:</w:t>
      </w:r>
    </w:p>
    <w:p w14:paraId="4E6B44AE" w14:textId="20B7D134" w:rsidR="004C4781" w:rsidRPr="00EB210A" w:rsidRDefault="009CCADA" w:rsidP="00621C05">
      <w:pPr>
        <w:pStyle w:val="Quotation"/>
        <w:ind w:left="1134" w:firstLine="0"/>
        <w:rPr>
          <w:rFonts w:ascii="Arial" w:hAnsi="Arial" w:cs="Arial"/>
        </w:rPr>
      </w:pPr>
      <w:r w:rsidRPr="00EB210A">
        <w:rPr>
          <w:rFonts w:ascii="Arial" w:hAnsi="Arial" w:cs="Arial"/>
        </w:rPr>
        <w:t xml:space="preserve">Premises, staff, equipment and curriculum of the school are suitable; that the instruction afforded therein is as efficient as in a public school of the same class; that suitable provision is made for the inculcation in the minds of the pupils of sentiments of patriotism and </w:t>
      </w:r>
      <w:r w:rsidR="7B99606E" w:rsidRPr="00EB210A">
        <w:rPr>
          <w:rFonts w:ascii="Arial" w:hAnsi="Arial" w:cs="Arial"/>
        </w:rPr>
        <w:t>loyalty</w:t>
      </w:r>
      <w:r w:rsidRPr="00EB210A">
        <w:rPr>
          <w:rFonts w:ascii="Arial" w:hAnsi="Arial" w:cs="Arial"/>
        </w:rPr>
        <w:t>.”</w:t>
      </w:r>
      <w:r w:rsidR="004C4781" w:rsidRPr="00EB210A">
        <w:rPr>
          <w:rStyle w:val="FootnoteReference"/>
          <w:rFonts w:ascii="Arial" w:hAnsi="Arial" w:cs="Arial"/>
        </w:rPr>
        <w:footnoteReference w:id="590"/>
      </w:r>
    </w:p>
    <w:p w14:paraId="02425693" w14:textId="1F2F70C1"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As a registered private school, Marylands received State funding from the Department of Education.</w:t>
      </w:r>
      <w:r w:rsidR="004C4781" w:rsidRPr="00EB210A">
        <w:rPr>
          <w:rStyle w:val="FootnoteReference"/>
          <w:rFonts w:ascii="Arial" w:eastAsiaTheme="minorEastAsia" w:hAnsi="Arial" w:cs="Arial"/>
        </w:rPr>
        <w:footnoteReference w:id="591"/>
      </w:r>
      <w:r w:rsidRPr="00EB210A">
        <w:rPr>
          <w:rFonts w:ascii="Arial" w:eastAsiaTheme="minorEastAsia" w:hAnsi="Arial" w:cs="Arial"/>
        </w:rPr>
        <w:t xml:space="preserve"> It also received funding from the Department of Health and the Department of Social Welfare.</w:t>
      </w:r>
      <w:r w:rsidR="004C4781" w:rsidRPr="00EB210A">
        <w:rPr>
          <w:rStyle w:val="FootnoteReference"/>
          <w:rFonts w:ascii="Arial" w:eastAsiaTheme="minorEastAsia" w:hAnsi="Arial" w:cs="Arial"/>
        </w:rPr>
        <w:footnoteReference w:id="592"/>
      </w:r>
      <w:r w:rsidRPr="00EB210A">
        <w:rPr>
          <w:rFonts w:ascii="Arial" w:eastAsiaTheme="minorEastAsia" w:hAnsi="Arial" w:cs="Arial"/>
        </w:rPr>
        <w:t xml:space="preserve"> The State placed children into care at Marylands. At the hearing, the State said that, while it is sometimes talked about and thought of as a single unified entity, its statutory roles and responsibilities were owed by various State agencies.</w:t>
      </w:r>
      <w:r w:rsidR="004C4781" w:rsidRPr="00EB210A">
        <w:rPr>
          <w:rStyle w:val="FootnoteReference"/>
          <w:rFonts w:ascii="Arial" w:eastAsiaTheme="minorEastAsia" w:hAnsi="Arial" w:cs="Arial"/>
        </w:rPr>
        <w:footnoteReference w:id="593"/>
      </w:r>
      <w:r w:rsidRPr="00EB210A">
        <w:rPr>
          <w:rFonts w:ascii="Arial" w:eastAsiaTheme="minorEastAsia" w:hAnsi="Arial" w:cs="Arial"/>
        </w:rPr>
        <w:t xml:space="preserve"> There has never been a single definitive statement of the State’s responsibilities towards children at private, faith-based schools such as Marylands.</w:t>
      </w:r>
      <w:r w:rsidR="004C4781" w:rsidRPr="00EB210A">
        <w:rPr>
          <w:rStyle w:val="FootnoteReference"/>
          <w:rFonts w:ascii="Arial" w:eastAsiaTheme="minorEastAsia" w:hAnsi="Arial" w:cs="Arial"/>
        </w:rPr>
        <w:footnoteReference w:id="594"/>
      </w:r>
    </w:p>
    <w:p w14:paraId="2BD01B3A" w14:textId="0048AD76"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Hebron Trust was accredited by, and received funding from, the Community Funding Agency, which was part of the Department of Social Welfare.</w:t>
      </w:r>
      <w:r w:rsidR="004C4781" w:rsidRPr="00EB210A">
        <w:rPr>
          <w:rStyle w:val="FootnoteReference"/>
          <w:rFonts w:ascii="Arial" w:eastAsiaTheme="minorEastAsia" w:hAnsi="Arial" w:cs="Arial"/>
        </w:rPr>
        <w:footnoteReference w:id="595"/>
      </w:r>
      <w:r w:rsidRPr="00EB210A">
        <w:rPr>
          <w:rFonts w:ascii="Arial" w:eastAsiaTheme="minorEastAsia" w:hAnsi="Arial" w:cs="Arial"/>
        </w:rPr>
        <w:t xml:space="preserve"> Hebron liaised with State agencies in Christchurch, including police and courts, about the care of at-risk young people.</w:t>
      </w:r>
    </w:p>
    <w:p w14:paraId="0D36D205" w14:textId="77777777" w:rsidR="00FA7CE7" w:rsidRPr="00EB210A" w:rsidRDefault="00FA7CE7" w:rsidP="00C11D3C">
      <w:pPr>
        <w:pStyle w:val="Heading4"/>
      </w:pPr>
      <w:bookmarkStart w:id="1040" w:name="_Toc139968146"/>
      <w:bookmarkStart w:id="1041" w:name="_Toc139968543"/>
      <w:r w:rsidRPr="00EB210A">
        <w:t>Ngā whakaurutanga, me te korenga o te Te Tari o te Ora i whai i ngā aroturukitanga</w:t>
      </w:r>
      <w:bookmarkEnd w:id="1040"/>
      <w:bookmarkEnd w:id="1041"/>
    </w:p>
    <w:p w14:paraId="3A0D192B" w14:textId="271FE23C" w:rsidR="004C4781" w:rsidRPr="00EB210A" w:rsidRDefault="004C4781" w:rsidP="00C11D3C">
      <w:pPr>
        <w:pStyle w:val="Heading4"/>
      </w:pPr>
      <w:bookmarkStart w:id="1042" w:name="_Toc139968147"/>
      <w:bookmarkStart w:id="1043" w:name="_Toc139968544"/>
      <w:r w:rsidRPr="00EB210A">
        <w:t>Placements and failure of monitoring by Department of Social Welfare</w:t>
      </w:r>
      <w:bookmarkEnd w:id="1042"/>
      <w:bookmarkEnd w:id="1043"/>
    </w:p>
    <w:p w14:paraId="16E3CF52" w14:textId="6EDAAF94"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Once children were placed at Marylands by the State, there was little ongoing monitoring or oversight to ensure the children were happy and thriving. It appears neither the Child Welfare Division of the Department of Education or the Department of Social Welfare carried out any audits or inspections of Marylands School.</w:t>
      </w:r>
      <w:r w:rsidR="004C4781" w:rsidRPr="00EB210A">
        <w:rPr>
          <w:rStyle w:val="FootnoteReference"/>
          <w:rFonts w:ascii="Arial" w:eastAsiaTheme="minorEastAsia" w:hAnsi="Arial" w:cs="Arial"/>
        </w:rPr>
        <w:footnoteReference w:id="596"/>
      </w:r>
      <w:r w:rsidRPr="00EB210A">
        <w:rPr>
          <w:rFonts w:ascii="Arial" w:eastAsiaTheme="minorEastAsia" w:hAnsi="Arial" w:cs="Arial"/>
        </w:rPr>
        <w:t xml:space="preserve"> </w:t>
      </w:r>
    </w:p>
    <w:p w14:paraId="08EB385A" w14:textId="2A859088"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No cultural issues were considered when the State placed tamariki Māori at Marylands.</w:t>
      </w:r>
      <w:r w:rsidR="004C4781" w:rsidRPr="00EB210A">
        <w:rPr>
          <w:rStyle w:val="FootnoteReference"/>
          <w:rFonts w:ascii="Arial" w:eastAsiaTheme="minorEastAsia" w:hAnsi="Arial" w:cs="Arial"/>
        </w:rPr>
        <w:footnoteReference w:id="597"/>
      </w:r>
      <w:r w:rsidRPr="00EB210A">
        <w:rPr>
          <w:rFonts w:ascii="Arial" w:eastAsiaTheme="minorEastAsia" w:hAnsi="Arial" w:cs="Arial"/>
        </w:rPr>
        <w:t xml:space="preserve"> </w:t>
      </w:r>
    </w:p>
    <w:p w14:paraId="2A4BD3C0" w14:textId="11F3695E" w:rsidR="004C4781" w:rsidRPr="00EB210A" w:rsidRDefault="0EAE10B3" w:rsidP="008333FA">
      <w:pPr>
        <w:pStyle w:val="List123"/>
        <w:numPr>
          <w:ilvl w:val="0"/>
          <w:numId w:val="44"/>
        </w:numPr>
        <w:ind w:left="720" w:hanging="720"/>
        <w:rPr>
          <w:rFonts w:ascii="Arial" w:eastAsiaTheme="minorEastAsia" w:hAnsi="Arial" w:cs="Arial"/>
          <w:lang w:eastAsia="en-NZ"/>
        </w:rPr>
      </w:pPr>
      <w:r w:rsidRPr="00EB210A">
        <w:rPr>
          <w:rFonts w:ascii="Arial" w:eastAsiaTheme="minorEastAsia" w:hAnsi="Arial" w:cs="Arial"/>
        </w:rPr>
        <w:lastRenderedPageBreak/>
        <w:t>During</w:t>
      </w:r>
      <w:r w:rsidRPr="00EB210A">
        <w:rPr>
          <w:rFonts w:ascii="Arial" w:eastAsiaTheme="minorEastAsia" w:hAnsi="Arial" w:cs="Arial"/>
          <w:lang w:val="en-GB" w:eastAsia="en-NZ"/>
        </w:rPr>
        <w:t xml:space="preserve"> the Marylands public hearing, </w:t>
      </w:r>
      <w:r w:rsidRPr="00EB210A">
        <w:rPr>
          <w:rFonts w:ascii="Arial" w:eastAsiaTheme="minorEastAsia" w:hAnsi="Arial" w:cs="Arial"/>
        </w:rPr>
        <w:t>Mr Galvin of Oranga Tamariki confirmed he</w:t>
      </w:r>
      <w:r w:rsidRPr="00EB210A">
        <w:rPr>
          <w:rFonts w:ascii="Arial" w:eastAsiaTheme="minorEastAsia" w:hAnsi="Arial" w:cs="Arial"/>
          <w:lang w:val="en-GB" w:eastAsia="en-NZ"/>
        </w:rPr>
        <w:t xml:space="preserve"> was also not aware of any policy that required a social worker to assess the accessibility of the school grounds and facilities before placing State wards with physical disabilities that affected their mobility.</w:t>
      </w:r>
      <w:r w:rsidR="004C4781" w:rsidRPr="00EB210A">
        <w:rPr>
          <w:rStyle w:val="FootnoteReference"/>
          <w:rFonts w:ascii="Arial" w:eastAsiaTheme="minorEastAsia" w:hAnsi="Arial" w:cs="Arial"/>
          <w:lang w:val="en-GB" w:eastAsia="en-NZ"/>
        </w:rPr>
        <w:footnoteReference w:id="598"/>
      </w:r>
    </w:p>
    <w:p w14:paraId="3F493EEB" w14:textId="1FB47C3E" w:rsidR="0056005B" w:rsidRPr="00EB210A" w:rsidRDefault="0EAE10B3" w:rsidP="008333FA">
      <w:pPr>
        <w:pStyle w:val="List123"/>
        <w:numPr>
          <w:ilvl w:val="0"/>
          <w:numId w:val="44"/>
        </w:numPr>
        <w:ind w:left="720" w:hanging="720"/>
        <w:rPr>
          <w:rFonts w:ascii="Arial" w:eastAsiaTheme="minorEastAsia" w:hAnsi="Arial" w:cs="Arial"/>
          <w:lang w:eastAsia="en-NZ"/>
        </w:rPr>
      </w:pPr>
      <w:r w:rsidRPr="00EB210A">
        <w:rPr>
          <w:rFonts w:ascii="Arial" w:eastAsiaTheme="minorEastAsia" w:hAnsi="Arial" w:cs="Arial"/>
          <w:lang w:val="en-GB" w:eastAsia="en-NZ"/>
        </w:rPr>
        <w:t xml:space="preserve">It was acknowledged by Mr Galvin that when policy relating to placement of State wards was in place, such as the explicit direction to obtain parental consent when placing a protestant ward of the State into a Catholic </w:t>
      </w:r>
      <w:r w:rsidR="00B86C80" w:rsidRPr="00EB210A">
        <w:rPr>
          <w:rFonts w:ascii="Arial" w:eastAsiaTheme="minorEastAsia" w:hAnsi="Arial" w:cs="Arial"/>
          <w:lang w:val="en-GB" w:eastAsia="en-NZ"/>
        </w:rPr>
        <w:t>i</w:t>
      </w:r>
      <w:r w:rsidRPr="00EB210A">
        <w:rPr>
          <w:rFonts w:ascii="Arial" w:eastAsiaTheme="minorEastAsia" w:hAnsi="Arial" w:cs="Arial"/>
          <w:lang w:val="en-GB" w:eastAsia="en-NZ"/>
        </w:rPr>
        <w:t xml:space="preserve">nstitution, it wasn’t always followed. Alan Nixon, for example, was </w:t>
      </w:r>
      <w:r w:rsidR="008468D1" w:rsidRPr="00EB210A">
        <w:rPr>
          <w:rFonts w:ascii="Arial" w:eastAsiaTheme="minorEastAsia" w:hAnsi="Arial" w:cs="Arial"/>
          <w:lang w:val="en-GB" w:eastAsia="en-NZ"/>
        </w:rPr>
        <w:t>P</w:t>
      </w:r>
      <w:r w:rsidRPr="00EB210A">
        <w:rPr>
          <w:rFonts w:ascii="Arial" w:eastAsiaTheme="minorEastAsia" w:hAnsi="Arial" w:cs="Arial"/>
          <w:lang w:val="en-GB" w:eastAsia="en-NZ"/>
        </w:rPr>
        <w:t>rotestant but was placed as a State ward at Marylands without his parents’ consent as the policy required.</w:t>
      </w:r>
      <w:r w:rsidR="004C4781" w:rsidRPr="00EB210A">
        <w:rPr>
          <w:rStyle w:val="FootnoteReference"/>
          <w:rFonts w:ascii="Arial" w:eastAsiaTheme="minorEastAsia" w:hAnsi="Arial" w:cs="Arial"/>
          <w:lang w:eastAsia="en-NZ"/>
        </w:rPr>
        <w:footnoteReference w:id="599"/>
      </w:r>
    </w:p>
    <w:p w14:paraId="7F5A3AF4" w14:textId="56CD8066" w:rsidR="004C4781" w:rsidRPr="00EB210A" w:rsidRDefault="0EAE10B3" w:rsidP="008333FA">
      <w:pPr>
        <w:pStyle w:val="List123"/>
        <w:numPr>
          <w:ilvl w:val="0"/>
          <w:numId w:val="44"/>
        </w:numPr>
        <w:ind w:left="720" w:hanging="720"/>
        <w:rPr>
          <w:rStyle w:val="FootnoteReference"/>
          <w:rFonts w:ascii="Arial" w:eastAsiaTheme="minorEastAsia" w:hAnsi="Arial" w:cs="Arial"/>
          <w:sz w:val="22"/>
          <w:vertAlign w:val="baseline"/>
          <w:lang w:eastAsia="en-NZ"/>
        </w:rPr>
      </w:pPr>
      <w:r w:rsidRPr="00EB210A">
        <w:rPr>
          <w:rFonts w:ascii="Arial" w:eastAsiaTheme="minorEastAsia" w:hAnsi="Arial" w:cs="Arial"/>
        </w:rPr>
        <w:t xml:space="preserve">Typically, each child placed at Marylands by the State had a </w:t>
      </w:r>
      <w:r w:rsidR="00F040CB" w:rsidRPr="00EB210A">
        <w:rPr>
          <w:rFonts w:ascii="Arial" w:eastAsiaTheme="minorEastAsia" w:hAnsi="Arial" w:cs="Arial"/>
        </w:rPr>
        <w:t>c</w:t>
      </w:r>
      <w:r w:rsidRPr="00EB210A">
        <w:rPr>
          <w:rFonts w:ascii="Arial" w:eastAsiaTheme="minorEastAsia" w:hAnsi="Arial" w:cs="Arial"/>
        </w:rPr>
        <w:t xml:space="preserve">hild </w:t>
      </w:r>
      <w:r w:rsidR="00F040CB" w:rsidRPr="00EB210A">
        <w:rPr>
          <w:rFonts w:ascii="Arial" w:eastAsiaTheme="minorEastAsia" w:hAnsi="Arial" w:cs="Arial"/>
        </w:rPr>
        <w:t>w</w:t>
      </w:r>
      <w:r w:rsidRPr="00EB210A">
        <w:rPr>
          <w:rFonts w:ascii="Arial" w:eastAsiaTheme="minorEastAsia" w:hAnsi="Arial" w:cs="Arial"/>
        </w:rPr>
        <w:t xml:space="preserve">elfare </w:t>
      </w:r>
      <w:r w:rsidR="00F040CB" w:rsidRPr="00EB210A">
        <w:rPr>
          <w:rFonts w:ascii="Arial" w:eastAsiaTheme="minorEastAsia" w:hAnsi="Arial" w:cs="Arial"/>
        </w:rPr>
        <w:t>o</w:t>
      </w:r>
      <w:r w:rsidRPr="00EB210A">
        <w:rPr>
          <w:rFonts w:ascii="Arial" w:eastAsiaTheme="minorEastAsia" w:hAnsi="Arial" w:cs="Arial"/>
        </w:rPr>
        <w:t>fficer or social worker in their home district,</w:t>
      </w:r>
      <w:r w:rsidR="004C4781" w:rsidRPr="00EB210A">
        <w:rPr>
          <w:rStyle w:val="FootnoteReference"/>
          <w:rFonts w:ascii="Arial" w:eastAsiaTheme="minorEastAsia" w:hAnsi="Arial" w:cs="Arial"/>
        </w:rPr>
        <w:footnoteReference w:id="600"/>
      </w:r>
      <w:r w:rsidRPr="00EB210A">
        <w:rPr>
          <w:rFonts w:ascii="Arial" w:eastAsiaTheme="minorEastAsia" w:hAnsi="Arial" w:cs="Arial"/>
        </w:rPr>
        <w:t xml:space="preserve"> and the local Christchurch District Office acted as a ‘go between’ for the school and the home district officer.</w:t>
      </w:r>
      <w:r w:rsidR="004C4781" w:rsidRPr="00EB210A">
        <w:rPr>
          <w:rStyle w:val="FootnoteReference"/>
          <w:rFonts w:ascii="Arial" w:eastAsiaTheme="minorEastAsia" w:hAnsi="Arial" w:cs="Arial"/>
        </w:rPr>
        <w:footnoteReference w:id="601"/>
      </w:r>
      <w:r w:rsidRPr="00EB210A">
        <w:rPr>
          <w:rFonts w:ascii="Arial" w:eastAsiaTheme="minorEastAsia" w:hAnsi="Arial" w:cs="Arial"/>
        </w:rPr>
        <w:t xml:space="preserve"> It appears that the home district officers were responsible for visiting and reporting on the child,</w:t>
      </w:r>
      <w:r w:rsidR="004C4781" w:rsidRPr="00EB210A">
        <w:rPr>
          <w:rStyle w:val="FootnoteReference"/>
          <w:rFonts w:ascii="Arial" w:eastAsiaTheme="minorEastAsia" w:hAnsi="Arial" w:cs="Arial"/>
        </w:rPr>
        <w:footnoteReference w:id="602"/>
      </w:r>
      <w:r w:rsidRPr="00EB210A">
        <w:rPr>
          <w:rFonts w:ascii="Arial" w:eastAsiaTheme="minorEastAsia" w:hAnsi="Arial" w:cs="Arial"/>
        </w:rPr>
        <w:t xml:space="preserve"> and the Christchurch District Office was responsible for arranging annual progress reports from the school and providing these to the home district officer.</w:t>
      </w:r>
      <w:r w:rsidR="004C4781" w:rsidRPr="00EB210A">
        <w:rPr>
          <w:rStyle w:val="FootnoteReference"/>
          <w:rFonts w:ascii="Arial" w:eastAsiaTheme="minorEastAsia" w:hAnsi="Arial" w:cs="Arial"/>
        </w:rPr>
        <w:footnoteReference w:id="603"/>
      </w:r>
      <w:r w:rsidRPr="00EB210A">
        <w:rPr>
          <w:rFonts w:ascii="Arial" w:eastAsiaTheme="minorEastAsia" w:hAnsi="Arial" w:cs="Arial"/>
        </w:rPr>
        <w:t xml:space="preserve"> </w:t>
      </w:r>
    </w:p>
    <w:p w14:paraId="7BE6F7E5" w14:textId="1B0B93E5" w:rsidR="00FA7C3C"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At a bare minimum, home district officers were required to visit State wards once every four months.</w:t>
      </w:r>
      <w:r w:rsidR="004C4781" w:rsidRPr="00EB210A">
        <w:rPr>
          <w:rStyle w:val="FootnoteReference"/>
          <w:rFonts w:ascii="Arial" w:eastAsiaTheme="minorEastAsia" w:hAnsi="Arial" w:cs="Arial"/>
        </w:rPr>
        <w:footnoteReference w:id="604"/>
      </w:r>
      <w:r w:rsidRPr="00EB210A">
        <w:rPr>
          <w:rFonts w:ascii="Arial" w:eastAsiaTheme="minorEastAsia" w:hAnsi="Arial" w:cs="Arial"/>
        </w:rPr>
        <w:t xml:space="preserve"> It seems that a sliding scale was anticipated. At the beginning of a placement, it was expected there might be weekly visits, which would then perhaps be reduced to fortnightly visits.</w:t>
      </w:r>
      <w:r w:rsidR="004C4781" w:rsidRPr="00EB210A">
        <w:rPr>
          <w:rStyle w:val="FootnoteReference"/>
          <w:rFonts w:ascii="Arial" w:eastAsiaTheme="minorEastAsia" w:hAnsi="Arial" w:cs="Arial"/>
        </w:rPr>
        <w:footnoteReference w:id="605"/>
      </w:r>
      <w:r w:rsidRPr="00EB210A">
        <w:rPr>
          <w:rFonts w:ascii="Arial" w:eastAsiaTheme="minorEastAsia" w:hAnsi="Arial" w:cs="Arial"/>
        </w:rPr>
        <w:t xml:space="preserve"> A review of a sample of files showed the number of visits by social workers met the minimum of three visits per year on average. </w:t>
      </w:r>
      <w:r w:rsidRPr="00EB210A">
        <w:rPr>
          <w:rStyle w:val="normaltextrun"/>
          <w:rFonts w:ascii="Arial" w:hAnsi="Arial" w:cs="Arial"/>
          <w:shd w:val="clear" w:color="auto" w:fill="FFFFFF"/>
        </w:rPr>
        <w:t xml:space="preserve">However, it is the Inquiry’s view that a </w:t>
      </w:r>
      <w:r w:rsidRPr="00EB210A">
        <w:rPr>
          <w:rStyle w:val="findhit"/>
          <w:rFonts w:ascii="Arial" w:hAnsi="Arial" w:cs="Arial"/>
          <w:shd w:val="clear" w:color="auto" w:fill="FFFFFF"/>
        </w:rPr>
        <w:t>policy</w:t>
      </w:r>
      <w:r w:rsidRPr="00EB210A">
        <w:rPr>
          <w:rStyle w:val="normaltextrun"/>
          <w:rFonts w:ascii="Arial" w:hAnsi="Arial" w:cs="Arial"/>
          <w:shd w:val="clear" w:color="auto" w:fill="FFFFFF"/>
        </w:rPr>
        <w:t xml:space="preserve"> of only three visits per year was grossly inadequate and proved ineffective in detecting abuse.</w:t>
      </w:r>
      <w:r w:rsidRPr="00EB210A">
        <w:rPr>
          <w:rStyle w:val="eop"/>
          <w:rFonts w:ascii="Arial" w:hAnsi="Arial" w:cs="Arial"/>
          <w:shd w:val="clear" w:color="auto" w:fill="FFFFFF"/>
        </w:rPr>
        <w:t> </w:t>
      </w:r>
    </w:p>
    <w:p w14:paraId="04C8FC3C" w14:textId="77777777" w:rsidR="00FA7C3C"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social workers’ monitoring ‘visits’ did not always take place at Marylands.</w:t>
      </w:r>
      <w:r w:rsidR="004C4781" w:rsidRPr="00EB210A">
        <w:rPr>
          <w:rStyle w:val="FootnoteReference"/>
          <w:rFonts w:ascii="Arial" w:eastAsiaTheme="minorEastAsia" w:hAnsi="Arial" w:cs="Arial"/>
        </w:rPr>
        <w:footnoteReference w:id="606"/>
      </w:r>
      <w:r w:rsidRPr="00EB210A">
        <w:rPr>
          <w:rFonts w:ascii="Arial" w:eastAsiaTheme="minorEastAsia" w:hAnsi="Arial" w:cs="Arial"/>
        </w:rPr>
        <w:t xml:space="preserve"> They could also take place in the home district when the child was home for holidays, and it seems that most did.</w:t>
      </w:r>
      <w:r w:rsidR="004C4781" w:rsidRPr="00EB210A">
        <w:rPr>
          <w:rStyle w:val="FootnoteReference"/>
          <w:rFonts w:ascii="Arial" w:eastAsiaTheme="minorEastAsia" w:hAnsi="Arial" w:cs="Arial"/>
        </w:rPr>
        <w:footnoteReference w:id="607"/>
      </w:r>
      <w:r w:rsidRPr="00EB210A">
        <w:rPr>
          <w:rFonts w:ascii="Arial" w:eastAsiaTheme="minorEastAsia" w:hAnsi="Arial" w:cs="Arial"/>
        </w:rPr>
        <w:t xml:space="preserve"> Although the policy anticipated that visits would occur every three months, the reality was that the visits were geared around the school holidays.</w:t>
      </w:r>
      <w:r w:rsidR="004C4781" w:rsidRPr="00EB210A">
        <w:rPr>
          <w:rStyle w:val="FootnoteReference"/>
          <w:rFonts w:ascii="Arial" w:eastAsiaTheme="minorEastAsia" w:hAnsi="Arial" w:cs="Arial"/>
        </w:rPr>
        <w:footnoteReference w:id="608"/>
      </w:r>
      <w:r w:rsidRPr="00EB210A">
        <w:rPr>
          <w:rFonts w:ascii="Arial" w:eastAsiaTheme="minorEastAsia" w:hAnsi="Arial" w:cs="Arial"/>
        </w:rPr>
        <w:t xml:space="preserve"> There might be two ‘visits’ over the course of the holidays, and then no further visits for a long time after that.</w:t>
      </w:r>
      <w:r w:rsidR="004C4781" w:rsidRPr="00EB210A">
        <w:rPr>
          <w:rStyle w:val="FootnoteReference"/>
          <w:rFonts w:ascii="Arial" w:eastAsiaTheme="minorEastAsia" w:hAnsi="Arial" w:cs="Arial"/>
        </w:rPr>
        <w:footnoteReference w:id="609"/>
      </w:r>
    </w:p>
    <w:p w14:paraId="51312D46" w14:textId="77777777" w:rsidR="00FA7C3C"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Social workers did visit Marylands on occasion, but they did not always see every child on their caseload, and they rarely spoke to the children without a brother present.</w:t>
      </w:r>
      <w:r w:rsidR="004C4781" w:rsidRPr="00EB210A">
        <w:rPr>
          <w:rStyle w:val="FootnoteReference"/>
          <w:rFonts w:ascii="Arial" w:eastAsiaTheme="minorEastAsia" w:hAnsi="Arial" w:cs="Arial"/>
        </w:rPr>
        <w:footnoteReference w:id="610"/>
      </w:r>
      <w:r w:rsidRPr="00EB210A">
        <w:rPr>
          <w:rFonts w:ascii="Arial" w:eastAsiaTheme="minorEastAsia" w:hAnsi="Arial" w:cs="Arial"/>
        </w:rPr>
        <w:t xml:space="preserve"> There was no guidance that the child had to be spoken to away from the brothers.</w:t>
      </w:r>
      <w:r w:rsidR="004C4781" w:rsidRPr="00EB210A">
        <w:rPr>
          <w:rStyle w:val="FootnoteReference"/>
          <w:rFonts w:ascii="Arial" w:eastAsiaTheme="minorEastAsia" w:hAnsi="Arial" w:cs="Arial"/>
        </w:rPr>
        <w:footnoteReference w:id="611"/>
      </w:r>
      <w:r w:rsidRPr="00EB210A">
        <w:rPr>
          <w:rFonts w:ascii="Arial" w:eastAsiaTheme="minorEastAsia" w:hAnsi="Arial" w:cs="Arial"/>
        </w:rPr>
        <w:t xml:space="preserve"> </w:t>
      </w:r>
    </w:p>
    <w:p w14:paraId="015F37EA" w14:textId="48D5E7FA"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lastRenderedPageBreak/>
        <w:t>The State says that there was no requirement for children who did not have formal legal status with the Child Welfare Division or the Department of Social Welfare to be visited at all.</w:t>
      </w:r>
      <w:r w:rsidR="004C4781" w:rsidRPr="00EB210A">
        <w:rPr>
          <w:rStyle w:val="FootnoteReference"/>
          <w:rFonts w:ascii="Arial" w:eastAsiaTheme="minorEastAsia" w:hAnsi="Arial" w:cs="Arial"/>
        </w:rPr>
        <w:footnoteReference w:id="612"/>
      </w:r>
      <w:r w:rsidRPr="00EB210A">
        <w:rPr>
          <w:rFonts w:ascii="Arial" w:eastAsiaTheme="minorEastAsia" w:hAnsi="Arial" w:cs="Arial"/>
        </w:rPr>
        <w:t xml:space="preserve"> One survivor, Danny Akula, said:</w:t>
      </w:r>
    </w:p>
    <w:p w14:paraId="41D6FEF4" w14:textId="05455957" w:rsidR="004C4781" w:rsidRPr="00EB210A" w:rsidRDefault="004C4781" w:rsidP="00D706A1">
      <w:pPr>
        <w:pStyle w:val="Quotation"/>
        <w:ind w:left="1134" w:firstLine="0"/>
        <w:rPr>
          <w:rFonts w:ascii="Arial" w:hAnsi="Arial" w:cs="Arial"/>
        </w:rPr>
      </w:pPr>
      <w:r w:rsidRPr="00EB210A">
        <w:rPr>
          <w:rFonts w:ascii="Arial" w:hAnsi="Arial" w:cs="Arial"/>
        </w:rPr>
        <w:t>“In terms of my placement at Marylands, MSD said that it had found no practice failures or breaches of Child Welfare’s duty of care. This was because I was not under any formal status at the time of my placement</w:t>
      </w:r>
      <w:r w:rsidR="00646070" w:rsidRPr="00EB210A">
        <w:rPr>
          <w:rFonts w:ascii="Arial" w:hAnsi="Arial" w:cs="Arial"/>
        </w:rPr>
        <w:t xml:space="preserve"> </w:t>
      </w:r>
      <w:r w:rsidRPr="00EB210A">
        <w:rPr>
          <w:rFonts w:ascii="Arial" w:hAnsi="Arial" w:cs="Arial"/>
        </w:rPr>
        <w:t>…</w:t>
      </w:r>
    </w:p>
    <w:p w14:paraId="777A9DA1" w14:textId="50811694" w:rsidR="004C4781" w:rsidRPr="00EB210A" w:rsidRDefault="673394BB" w:rsidP="00D706A1">
      <w:pPr>
        <w:pStyle w:val="Quotation"/>
        <w:ind w:left="1134" w:firstLine="0"/>
        <w:rPr>
          <w:rFonts w:ascii="Arial" w:hAnsi="Arial" w:cs="Arial"/>
        </w:rPr>
      </w:pPr>
      <w:r w:rsidRPr="00EB210A">
        <w:rPr>
          <w:rFonts w:ascii="Arial" w:hAnsi="Arial" w:cs="Arial"/>
        </w:rPr>
        <w:t>…</w:t>
      </w:r>
      <w:r w:rsidR="00646070" w:rsidRPr="00EB210A">
        <w:rPr>
          <w:rFonts w:ascii="Arial" w:hAnsi="Arial" w:cs="Arial"/>
        </w:rPr>
        <w:t xml:space="preserve"> </w:t>
      </w:r>
      <w:r w:rsidRPr="00EB210A">
        <w:rPr>
          <w:rFonts w:ascii="Arial" w:hAnsi="Arial" w:cs="Arial"/>
        </w:rPr>
        <w:t>Cooper Legal took issue with MSD’s tendency to absolve itself of any liability on the basis that during particular periods I did not have any status, and therefore Social Welfare was not required to do anything. Cooper Legal pointed out that this was a completely self-serving argument which had been run every time there had been a trial about the extent of the Department’s duty of care. Cooper Legal pointed out that such arguments had failed in previous cases before the courts.”</w:t>
      </w:r>
      <w:r w:rsidR="004C4781" w:rsidRPr="00EB210A">
        <w:rPr>
          <w:rStyle w:val="FootnoteReference"/>
          <w:rFonts w:ascii="Arial" w:hAnsi="Arial" w:cs="Arial"/>
        </w:rPr>
        <w:footnoteReference w:id="613"/>
      </w:r>
    </w:p>
    <w:p w14:paraId="1C57996C" w14:textId="77777777" w:rsidR="009B3E1E" w:rsidRPr="00EB210A" w:rsidRDefault="009B3E1E" w:rsidP="003B0D0B">
      <w:pPr>
        <w:pStyle w:val="Heading3"/>
      </w:pPr>
      <w:bookmarkStart w:id="1044" w:name="_Toc139968148"/>
      <w:bookmarkStart w:id="1045" w:name="_Toc139968545"/>
      <w:bookmarkStart w:id="1046" w:name="_Toc109207306"/>
      <w:bookmarkStart w:id="1047" w:name="_Toc1341176655"/>
      <w:bookmarkStart w:id="1048" w:name="_Toc684365079"/>
      <w:bookmarkStart w:id="1049" w:name="_Toc1648206179"/>
      <w:bookmarkStart w:id="1050" w:name="_Toc1781195973"/>
      <w:bookmarkStart w:id="1051" w:name="_Toc2084265067"/>
      <w:bookmarkStart w:id="1052" w:name="_Toc1701730213"/>
      <w:bookmarkStart w:id="1053" w:name="_Toc911623541"/>
      <w:bookmarkStart w:id="1054" w:name="_Toc885587680"/>
      <w:bookmarkStart w:id="1055" w:name="_Toc170865830"/>
      <w:bookmarkStart w:id="1056" w:name="_Toc1758417965"/>
      <w:bookmarkStart w:id="1057" w:name="_Toc481704055"/>
      <w:bookmarkStart w:id="1058" w:name="_Toc714991312"/>
      <w:bookmarkStart w:id="1059" w:name="_Toc1203855192"/>
      <w:bookmarkStart w:id="1060" w:name="_Toc127781920"/>
      <w:r w:rsidRPr="00EB210A">
        <w:t>Te korenga o te Rangapū i whakautu i ngā whakapae tūkino i te Kura o Marylands</w:t>
      </w:r>
      <w:bookmarkEnd w:id="1044"/>
      <w:bookmarkEnd w:id="1045"/>
    </w:p>
    <w:p w14:paraId="71AB7FB3" w14:textId="7F19D043" w:rsidR="004C4781" w:rsidRPr="00EB210A" w:rsidRDefault="004C4781" w:rsidP="003B0D0B">
      <w:pPr>
        <w:pStyle w:val="Heading3"/>
      </w:pPr>
      <w:bookmarkStart w:id="1061" w:name="_Toc139968149"/>
      <w:bookmarkStart w:id="1062" w:name="_Toc139968546"/>
      <w:r w:rsidRPr="00EB210A">
        <w:t>Failure by the Order to act on allegations</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002B2787" w:rsidRPr="00EB210A">
        <w:t xml:space="preserve"> of abuse</w:t>
      </w:r>
      <w:r w:rsidR="00F230D1" w:rsidRPr="00EB210A">
        <w:t xml:space="preserve"> at Marylands School</w:t>
      </w:r>
      <w:bookmarkEnd w:id="1061"/>
      <w:bookmarkEnd w:id="1062"/>
    </w:p>
    <w:p w14:paraId="6232DD10" w14:textId="470844D5"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From the late 1970s through to the early 2000s, the Order or other church figures were told of numerous allegations against brothers at Marylands, but in nearly all cases failed to act on them. Brothers McGrath and Moloney were mentioned most frequently in these allegations. In late</w:t>
      </w:r>
      <w:r w:rsidR="00D946CC" w:rsidRPr="00EB210A">
        <w:rPr>
          <w:rFonts w:ascii="Arial" w:eastAsiaTheme="minorEastAsia" w:hAnsi="Arial" w:cs="Arial"/>
        </w:rPr>
        <w:t xml:space="preserve"> </w:t>
      </w:r>
      <w:r w:rsidRPr="00EB210A">
        <w:rPr>
          <w:rFonts w:ascii="Arial" w:eastAsiaTheme="minorEastAsia" w:hAnsi="Arial" w:cs="Arial"/>
        </w:rPr>
        <w:t>1977, church authorities transferred Brothers McGrath and Moloney to Australia and the Vatican respectively. They would both later be convicted of sexual crimes against Marylands boys over many years. The experience with Brothers McGrath and Moloney is not the only example of the Order’s failure to act.</w:t>
      </w:r>
    </w:p>
    <w:p w14:paraId="533B7515" w14:textId="294E9066"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The </w:t>
      </w:r>
      <w:r w:rsidR="003E12C8" w:rsidRPr="00EB210A">
        <w:rPr>
          <w:rFonts w:ascii="Arial" w:eastAsiaTheme="minorEastAsia" w:hAnsi="Arial" w:cs="Arial"/>
        </w:rPr>
        <w:t>following timeline</w:t>
      </w:r>
      <w:r w:rsidRPr="00EB210A">
        <w:rPr>
          <w:rFonts w:ascii="Arial" w:eastAsiaTheme="minorEastAsia" w:hAnsi="Arial" w:cs="Arial"/>
        </w:rPr>
        <w:t xml:space="preserve"> sets out a summary of the allegations we know came to the Order’s attention but were ignored. A full description of these is set out</w:t>
      </w:r>
      <w:r w:rsidR="0000666B" w:rsidRPr="00EB210A">
        <w:rPr>
          <w:rFonts w:ascii="Arial" w:eastAsiaTheme="minorEastAsia" w:hAnsi="Arial" w:cs="Arial"/>
        </w:rPr>
        <w:t xml:space="preserve"> </w:t>
      </w:r>
      <w:r w:rsidRPr="00EB210A">
        <w:rPr>
          <w:rFonts w:ascii="Arial" w:eastAsiaTheme="minorEastAsia" w:hAnsi="Arial" w:cs="Arial"/>
        </w:rPr>
        <w:t>below:</w:t>
      </w:r>
    </w:p>
    <w:p w14:paraId="594E9642" w14:textId="77777777" w:rsidR="004D540F" w:rsidRPr="00EB210A" w:rsidRDefault="004D540F">
      <w:pPr>
        <w:rPr>
          <w:rFonts w:ascii="Arial" w:eastAsiaTheme="minorEastAsia" w:hAnsi="Arial" w:cs="Arial"/>
          <w:b/>
        </w:rPr>
      </w:pPr>
      <w:r w:rsidRPr="00EB210A">
        <w:rPr>
          <w:rFonts w:ascii="Arial" w:hAnsi="Arial" w:cs="Arial"/>
        </w:rPr>
        <w:br w:type="page"/>
      </w:r>
    </w:p>
    <w:p w14:paraId="5F089CF1" w14:textId="4925CB1C" w:rsidR="004D540F" w:rsidRPr="00EB210A" w:rsidRDefault="00C951EF" w:rsidP="00C951EF">
      <w:pPr>
        <w:jc w:val="center"/>
      </w:pPr>
      <w:r w:rsidRPr="00EB210A">
        <w:rPr>
          <w:noProof/>
        </w:rPr>
        <w:lastRenderedPageBreak/>
        <w:drawing>
          <wp:inline distT="0" distB="0" distL="0" distR="0" wp14:anchorId="0A46F00E" wp14:editId="1EF56E96">
            <wp:extent cx="5347355" cy="7505700"/>
            <wp:effectExtent l="0" t="0" r="5715" b="0"/>
            <wp:docPr id="23" name="Picture 23" descr="Years of disclosure Survivor Abused by Disclosed to Outcome&#10;Marylands School&#10;1955 Mr AL Brother Martin Moynahan (Brother Berchmans) Brother John Donnellan (Brother Bede) Survivor threatened by William Lebler (Brother Thaddeus) for “telling”&#10;1966-1970 MR IR Brother Charles Hodgins (Brother Denis)&#10;Brother GRO-B&#10;Brother Thomas Herbert (Brother Kilian)&#10;Brother Patrick Delaney (Brother Delaney)&#10;Brother IU&#10;Brother Thomas Dillon (Brother Raphael)&#10;Brother Celsus Griffin (Brother Griffin) Brother IU After complaining to Brother IU, Brother Delaney did not bother him again. However, Brother IU then sexually abused Mr IR&#10;When Mr IR disclosed further abuse by Brother Griffin, Brother Delaney “beat me to the point my ears were sore for a month”&#10;1967-1976 Anonymous Brother Bede Brother Rodger Moloney (Brother Moloney) Not believed, told he was “telling stories”&#10;1971 Darryl Smith Brother Damian Keane (Brother Keane) Marylands nurse Was not believ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Years of disclosure Survivor Abused by Disclosed to Outcome&#10;Marylands School&#10;1955 Mr AL Brother Martin Moynahan (Brother Berchmans) Brother John Donnellan (Brother Bede) Survivor threatened by William Lebler (Brother Thaddeus) for “telling”&#10;1966-1970 MR IR Brother Charles Hodgins (Brother Denis)&#10;Brother GRO-B&#10;Brother Thomas Herbert (Brother Kilian)&#10;Brother Patrick Delaney (Brother Delaney)&#10;Brother IU&#10;Brother Thomas Dillon (Brother Raphael)&#10;Brother Celsus Griffin (Brother Griffin) Brother IU After complaining to Brother IU, Brother Delaney did not bother him again. However, Brother IU then sexually abused Mr IR&#10;When Mr IR disclosed further abuse by Brother Griffin, Brother Delaney “beat me to the point my ears were sore for a month”&#10;1967-1976 Anonymous Brother Bede Brother Rodger Moloney (Brother Moloney) Not believed, told he was “telling stories”&#10;1971 Darryl Smith Brother Damian Keane (Brother Keane) Marylands nurse Was not believed&#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8473" cy="7507269"/>
                    </a:xfrm>
                    <a:prstGeom prst="rect">
                      <a:avLst/>
                    </a:prstGeom>
                    <a:noFill/>
                    <a:ln>
                      <a:noFill/>
                    </a:ln>
                  </pic:spPr>
                </pic:pic>
              </a:graphicData>
            </a:graphic>
          </wp:inline>
        </w:drawing>
      </w:r>
    </w:p>
    <w:p w14:paraId="27358942" w14:textId="7B07E80F" w:rsidR="00C951EF" w:rsidRPr="00EB210A" w:rsidRDefault="009A18FD" w:rsidP="00C951EF">
      <w:pPr>
        <w:jc w:val="center"/>
      </w:pPr>
      <w:r>
        <w:rPr>
          <w:noProof/>
        </w:rPr>
        <w:lastRenderedPageBreak/>
        <w:drawing>
          <wp:inline distT="0" distB="0" distL="0" distR="0" wp14:anchorId="18214717" wp14:editId="42960EDC">
            <wp:extent cx="5628290" cy="7612543"/>
            <wp:effectExtent l="0" t="0" r="0" b="7620"/>
            <wp:docPr id="117" name="Picture 117" descr="1972-1976 Mr DL Brother Bernard McGrath (Brother McGrath) Marylands teacher&#10;&#10;&#10;&#10;&#10;&#10;Brother Moloney Mr DL was being &#10;sexually abused by Brother McGrath, however was scared to disclose the sexual abuse:&#10;“I can remember telling her about Brother McGrath picking on me. I showed her some bruises I had”&#10;“I did not tell her about the sexual abuse. I was too scared to mention it. She then told Brother Moloney about it. The abuse got worse after that”&#10;1972-1979 Mr DG Brother Moloney – Prior of the St John of God order in New Zealand, and head of Marylands School&#10;Brother McGrath Brother Leonard Lock (Brother Sebastian)&#10;&#10;&#10;&#10;Social worker&#10; Brother Sebastian said what other brothers did “wasn’t very nice”, but he did nothing about it&#10;Instead, Mr DG was beaten by both Brothers McGrath and Moloney&#10;When Mr DG reported the abuse to the social worker, nothing was done &#10;Instead, Mr DG was &#10;beaten by Brother &#10;Moloney against a brick wall. Mr DG still has a lump on his head from that bea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1972-1976 Mr DL Brother Bernard McGrath (Brother McGrath) Marylands teacher&#10;&#10;&#10;&#10;&#10;&#10;Brother Moloney Mr DL was being &#10;sexually abused by Brother McGrath, however was scared to disclose the sexual abuse:&#10;“I can remember telling her about Brother McGrath picking on me. I showed her some bruises I had”&#10;“I did not tell her about the sexual abuse. I was too scared to mention it. She then told Brother Moloney about it. The abuse got worse after that”&#10;1972-1979 Mr DG Brother Moloney – Prior of the St John of God order in New Zealand, and head of Marylands School&#10;Brother McGrath Brother Leonard Lock (Brother Sebastian)&#10;&#10;&#10;&#10;Social worker&#10; Brother Sebastian said what other brothers did “wasn’t very nice”, but he did nothing about it&#10;Instead, Mr DG was beaten by both Brothers McGrath and Moloney&#10;When Mr DG reported the abuse to the social worker, nothing was done &#10;Instead, Mr DG was &#10;beaten by Brother &#10;Moloney against a brick wall. Mr DG still has a lump on his head from that beating&#10;"/>
                    <pic:cNvPicPr/>
                  </pic:nvPicPr>
                  <pic:blipFill>
                    <a:blip r:embed="rId37"/>
                    <a:stretch>
                      <a:fillRect/>
                    </a:stretch>
                  </pic:blipFill>
                  <pic:spPr>
                    <a:xfrm>
                      <a:off x="0" y="0"/>
                      <a:ext cx="5632993" cy="7618904"/>
                    </a:xfrm>
                    <a:prstGeom prst="rect">
                      <a:avLst/>
                    </a:prstGeom>
                  </pic:spPr>
                </pic:pic>
              </a:graphicData>
            </a:graphic>
          </wp:inline>
        </w:drawing>
      </w:r>
    </w:p>
    <w:p w14:paraId="5407413F" w14:textId="785266CA" w:rsidR="004B0F26" w:rsidRPr="00EB210A" w:rsidRDefault="004B0F26" w:rsidP="00C951EF">
      <w:pPr>
        <w:jc w:val="center"/>
      </w:pPr>
      <w:r w:rsidRPr="00EB210A">
        <w:rPr>
          <w:noProof/>
        </w:rPr>
        <w:lastRenderedPageBreak/>
        <w:drawing>
          <wp:inline distT="0" distB="0" distL="0" distR="0" wp14:anchorId="2E8D9984" wp14:editId="00FA2C06">
            <wp:extent cx="5669915" cy="7958455"/>
            <wp:effectExtent l="0" t="0" r="6985" b="4445"/>
            <wp:docPr id="25" name="Picture 25" descr="1973-1977 Mr HZ Brother McGrath&#10;&#10;Brother Moloney Brother Raymond Garchow (Brother Garchow)&#10;four social workers&#10;Marylands caregiver Brother Garchow did nothing&#10;Social workers did nothing&#10;One said she didn’t believe him, said “the brothers don’t do things like that”&#10;Marylands caregiver also didn’t believe him&#10;1975-1979 Mr DM Brother McGrath Social worker&#10;&#10;&#10;&#10;&#10;Brother Garchow Both “seemed shocked” to hear he had been sexually abused the night before&#10;After that, Mr DM was not abused by McGrath again&#10;1976 Alan Nixon Brother McGrath&#10;Brother Bede&#10;Brother Moloney Social worker&#10;NZ Police “The sergeant called me a liar – they thought I was being smart”&#10;1977-1978 Steven Long Brother Moloney&#10;Brother McGrath Social workers “Nothing was done, even though I saw that it was all written up at the time. &#10;“I am aware that this is not even in my social welfare file. &#10;“Nobody listened to me – maybe they thought I was making it up. I was just sent back to Marylands.”&#10;1977 Anonymous Brother Moloney&#10;Brother McGrath Anonymous letter of complaint about “sexual misconduct” sent to SJoG Provincial (regional leader) Brother Brian O’Donnell in Sydney As letter anonymous, Order reports “no further action was deemed appropriate”&#10;Brothers McGrath and Moloney moved from Marylands later that year.&#10;Moloney to the SJoG in the Vatican, McGrath to SJoG Kendall Grange residential school for intellectually disabled boys, New South Wales, where he was later convicted and imprisoned in Australia for the sexual abuse of multiple bo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1973-1977 Mr HZ Brother McGrath&#10;&#10;Brother Moloney Brother Raymond Garchow (Brother Garchow)&#10;four social workers&#10;Marylands caregiver Brother Garchow did nothing&#10;Social workers did nothing&#10;One said she didn’t believe him, said “the brothers don’t do things like that”&#10;Marylands caregiver also didn’t believe him&#10;1975-1979 Mr DM Brother McGrath Social worker&#10;&#10;&#10;&#10;&#10;Brother Garchow Both “seemed shocked” to hear he had been sexually abused the night before&#10;After that, Mr DM was not abused by McGrath again&#10;1976 Alan Nixon Brother McGrath&#10;Brother Bede&#10;Brother Moloney Social worker&#10;NZ Police “The sergeant called me a liar – they thought I was being smart”&#10;1977-1978 Steven Long Brother Moloney&#10;Brother McGrath Social workers “Nothing was done, even though I saw that it was all written up at the time. &#10;“I am aware that this is not even in my social welfare file. &#10;“Nobody listened to me – maybe they thought I was making it up. I was just sent back to Marylands.”&#10;1977 Anonymous Brother Moloney&#10;Brother McGrath Anonymous letter of complaint about “sexual misconduct” sent to SJoG Provincial (regional leader) Brother Brian O’Donnell in Sydney As letter anonymous, Order reports “no further action was deemed appropriate”&#10;Brothers McGrath and Moloney moved from Marylands later that year.&#10;Moloney to the SJoG in the Vatican, McGrath to SJoG Kendall Grange residential school for intellectually disabled boys, New South Wales, where he was later convicted and imprisoned in Australia for the sexual abuse of multiple boys&#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69915" cy="7958455"/>
                    </a:xfrm>
                    <a:prstGeom prst="rect">
                      <a:avLst/>
                    </a:prstGeom>
                    <a:noFill/>
                    <a:ln>
                      <a:noFill/>
                    </a:ln>
                  </pic:spPr>
                </pic:pic>
              </a:graphicData>
            </a:graphic>
          </wp:inline>
        </w:drawing>
      </w:r>
    </w:p>
    <w:p w14:paraId="0D76A89A" w14:textId="5FE9788F" w:rsidR="004B0F26" w:rsidRPr="00EB210A" w:rsidRDefault="00A903FF" w:rsidP="00C951EF">
      <w:pPr>
        <w:jc w:val="center"/>
      </w:pPr>
      <w:r w:rsidRPr="00EB210A">
        <w:rPr>
          <w:noProof/>
        </w:rPr>
        <w:lastRenderedPageBreak/>
        <w:drawing>
          <wp:inline distT="0" distB="0" distL="0" distR="0" wp14:anchorId="36CE576B" wp14:editId="3FBAF554">
            <wp:extent cx="5669915" cy="8021320"/>
            <wp:effectExtent l="0" t="0" r="6985" b="0"/>
            <wp:docPr id="87" name="Picture 87" descr="St Joseph’s Orphanage&#10;1962-1969 Mr JB Five different unidentified priests or brothers Nuns of St Joseph’s Orphanage Orphanage nuns were “ferocious”. Accused Mr JB and his brother of being “devils”. They were caned, had soap put in their mouth “for the dirty lies we were saying about priests”&#10;1968 Mr AU Unidentified priest Sister Xavier “She told me it (the abuse) was between me and God”&#10;1970 Mr IY Unidentified brother or priest  Sister Theresa, head of St Joseph’s Orphanage She said Mr IY was “struggling to differentiate between fact and fiction”&#10;Mr IY believes the nuns were aware of the abuse by the brothers&#10;Hebron Trust&#10;1991 Mr JA Brother McGrath Hebron Trust social worker&#10;&#10;&#10;&#10;NZ Police Mr JA was moved to another Hebron Trust safe house, was not abused after that &#10;McGrath later convinced Mr JA to withdraw his sexual abuse complaint against him (McGrath)&#10;1993 Hanz Freller Brother McGrath Hebron Trust social worker&#10;&#10;NZ Police McGrath convicted and imprisoned on charges relating to this and abuse of other bo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t Joseph’s Orphanage&#10;1962-1969 Mr JB Five different unidentified priests or brothers Nuns of St Joseph’s Orphanage Orphanage nuns were “ferocious”. Accused Mr JB and his brother of being “devils”. They were caned, had soap put in their mouth “for the dirty lies we were saying about priests”&#10;1968 Mr AU Unidentified priest Sister Xavier “She told me it (the abuse) was between me and God”&#10;1970 Mr IY Unidentified brother or priest  Sister Theresa, head of St Joseph’s Orphanage She said Mr IY was “struggling to differentiate between fact and fiction”&#10;Mr IY believes the nuns were aware of the abuse by the brothers&#10;Hebron Trust&#10;1991 Mr JA Brother McGrath Hebron Trust social worker&#10;&#10;&#10;&#10;NZ Police Mr JA was moved to another Hebron Trust safe house, was not abused after that &#10;McGrath later convinced Mr JA to withdraw his sexual abuse complaint against him (McGrath)&#10;1993 Hanz Freller Brother McGrath Hebron Trust social worker&#10;&#10;NZ Police McGrath convicted and imprisoned on charges relating to this and abuse of other boys&#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9915" cy="8021320"/>
                    </a:xfrm>
                    <a:prstGeom prst="rect">
                      <a:avLst/>
                    </a:prstGeom>
                    <a:noFill/>
                    <a:ln>
                      <a:noFill/>
                    </a:ln>
                  </pic:spPr>
                </pic:pic>
              </a:graphicData>
            </a:graphic>
          </wp:inline>
        </w:drawing>
      </w:r>
    </w:p>
    <w:p w14:paraId="1575C2B0" w14:textId="3B17F935" w:rsidR="004C4781" w:rsidRPr="00EB210A" w:rsidRDefault="0EAE10B3" w:rsidP="008333FA">
      <w:pPr>
        <w:pStyle w:val="List123"/>
        <w:numPr>
          <w:ilvl w:val="0"/>
          <w:numId w:val="46"/>
        </w:numPr>
        <w:ind w:left="720" w:hanging="720"/>
        <w:rPr>
          <w:rFonts w:ascii="Arial" w:eastAsiaTheme="minorEastAsia" w:hAnsi="Arial" w:cs="Arial"/>
        </w:rPr>
      </w:pPr>
      <w:r w:rsidRPr="00EB210A">
        <w:rPr>
          <w:rFonts w:ascii="Arial" w:eastAsiaTheme="minorEastAsia" w:hAnsi="Arial" w:cs="Arial"/>
        </w:rPr>
        <w:lastRenderedPageBreak/>
        <w:t>In 1977, the Order received two anonymous letters alleging abuse by Brother McGrath and Brother Moloney. The Order’s Provincial, Brother Brian O’Donnell, concluded the allegations could not be substantiated and had the letters destroyed “because of the harm [they] could do”.</w:t>
      </w:r>
    </w:p>
    <w:p w14:paraId="37CD99DB" w14:textId="77777777" w:rsidR="004C4781" w:rsidRPr="00EB210A" w:rsidRDefault="0EAE10B3" w:rsidP="008333FA">
      <w:pPr>
        <w:pStyle w:val="List123"/>
        <w:numPr>
          <w:ilvl w:val="0"/>
          <w:numId w:val="46"/>
        </w:numPr>
        <w:ind w:left="720" w:hanging="720"/>
        <w:rPr>
          <w:rFonts w:ascii="Arial" w:eastAsiaTheme="minorEastAsia" w:hAnsi="Arial" w:cs="Arial"/>
        </w:rPr>
      </w:pPr>
      <w:r w:rsidRPr="00EB210A">
        <w:rPr>
          <w:rFonts w:ascii="Arial" w:eastAsiaTheme="minorEastAsia" w:hAnsi="Arial" w:cs="Arial"/>
        </w:rPr>
        <w:t>In 1977, Brother Timothy Boxall received a phone call from a sister who worked in the hospital saying Brother McGrath was sexually abusing boys. He says he passed on the allegation to Brother O’Donnell.</w:t>
      </w:r>
    </w:p>
    <w:p w14:paraId="4AC1EBF5" w14:textId="08801941" w:rsidR="004C4781" w:rsidRPr="00EB210A" w:rsidRDefault="0EAE10B3" w:rsidP="008333FA">
      <w:pPr>
        <w:pStyle w:val="List123"/>
        <w:numPr>
          <w:ilvl w:val="0"/>
          <w:numId w:val="46"/>
        </w:numPr>
        <w:ind w:left="720" w:hanging="720"/>
        <w:rPr>
          <w:rFonts w:ascii="Arial" w:eastAsiaTheme="minorEastAsia" w:hAnsi="Arial" w:cs="Arial"/>
        </w:rPr>
      </w:pPr>
      <w:r w:rsidRPr="00EB210A">
        <w:rPr>
          <w:rFonts w:ascii="Arial" w:eastAsiaTheme="minorEastAsia" w:hAnsi="Arial" w:cs="Arial"/>
        </w:rPr>
        <w:t>Also in 1977, a lay teacher at Marylands told Brother WW that Brother McGrath was sexually abusing boys. Brother WW says he told Brother O’Donnell about the allegation.</w:t>
      </w:r>
    </w:p>
    <w:p w14:paraId="4B4A6F6F" w14:textId="19CC5FBB" w:rsidR="004C4781" w:rsidRPr="00EB210A" w:rsidRDefault="0EAE10B3" w:rsidP="008333FA">
      <w:pPr>
        <w:pStyle w:val="List123"/>
        <w:numPr>
          <w:ilvl w:val="0"/>
          <w:numId w:val="46"/>
        </w:numPr>
        <w:ind w:left="720" w:hanging="720"/>
        <w:rPr>
          <w:rFonts w:ascii="Arial" w:eastAsiaTheme="minorEastAsia" w:hAnsi="Arial" w:cs="Arial"/>
        </w:rPr>
      </w:pPr>
      <w:r w:rsidRPr="00EB210A">
        <w:rPr>
          <w:rFonts w:ascii="Arial" w:eastAsiaTheme="minorEastAsia" w:hAnsi="Arial" w:cs="Arial"/>
        </w:rPr>
        <w:t>In 1983</w:t>
      </w:r>
      <w:r w:rsidR="72297F8A" w:rsidRPr="00EB210A">
        <w:rPr>
          <w:rFonts w:ascii="Arial" w:eastAsiaTheme="minorEastAsia" w:hAnsi="Arial" w:cs="Arial"/>
        </w:rPr>
        <w:t>,</w:t>
      </w:r>
      <w:r w:rsidRPr="00EB210A">
        <w:rPr>
          <w:rFonts w:ascii="Arial" w:eastAsiaTheme="minorEastAsia" w:hAnsi="Arial" w:cs="Arial"/>
        </w:rPr>
        <w:t xml:space="preserve"> </w:t>
      </w:r>
      <w:r w:rsidR="4A1893FB" w:rsidRPr="00EB210A">
        <w:rPr>
          <w:rFonts w:ascii="Arial" w:eastAsiaTheme="minorEastAsia" w:hAnsi="Arial" w:cs="Arial"/>
        </w:rPr>
        <w:t>Brother DQ</w:t>
      </w:r>
      <w:r w:rsidRPr="00EB210A">
        <w:rPr>
          <w:rFonts w:ascii="Arial" w:eastAsiaTheme="minorEastAsia" w:hAnsi="Arial" w:cs="Arial"/>
        </w:rPr>
        <w:t xml:space="preserve"> was transferred from Australia to Aotearoa New Zealand after reports of abuse in Australia. Reports of abuse were made against that same brother relating to his time at Marylands and he was transferred back to Australia (leaving the Order shortly after).</w:t>
      </w:r>
    </w:p>
    <w:p w14:paraId="2CF5C368" w14:textId="77777777" w:rsidR="004C4781" w:rsidRPr="00EB210A" w:rsidRDefault="0EAE10B3" w:rsidP="008333FA">
      <w:pPr>
        <w:pStyle w:val="List123"/>
        <w:numPr>
          <w:ilvl w:val="0"/>
          <w:numId w:val="46"/>
        </w:numPr>
        <w:ind w:left="720" w:hanging="720"/>
        <w:rPr>
          <w:rFonts w:ascii="Arial" w:eastAsiaTheme="minorEastAsia" w:hAnsi="Arial" w:cs="Arial"/>
        </w:rPr>
      </w:pPr>
      <w:r w:rsidRPr="00EB210A">
        <w:rPr>
          <w:rFonts w:ascii="Arial" w:eastAsiaTheme="minorEastAsia" w:hAnsi="Arial" w:cs="Arial"/>
        </w:rPr>
        <w:t>In October 1993, the Order’s data records that former Marylands student Brian Uttinger reported that Brother Moloney had been sexually abusing him.</w:t>
      </w:r>
    </w:p>
    <w:p w14:paraId="7759BF84" w14:textId="78353A7E" w:rsidR="004C4781" w:rsidRPr="00EB210A" w:rsidRDefault="0EAE10B3" w:rsidP="008333FA">
      <w:pPr>
        <w:pStyle w:val="List123"/>
        <w:numPr>
          <w:ilvl w:val="0"/>
          <w:numId w:val="46"/>
        </w:numPr>
        <w:ind w:left="720" w:hanging="720"/>
        <w:rPr>
          <w:rFonts w:ascii="Arial" w:eastAsiaTheme="minorEastAsia" w:hAnsi="Arial" w:cs="Arial"/>
        </w:rPr>
      </w:pPr>
      <w:r w:rsidRPr="00EB210A">
        <w:rPr>
          <w:rFonts w:ascii="Arial" w:eastAsiaTheme="minorEastAsia" w:hAnsi="Arial" w:cs="Arial"/>
        </w:rPr>
        <w:t>In December 1993, the mother of a boy who had attended Marylands in the 1970s wrote to Cardinal Thomas Williams,</w:t>
      </w:r>
      <w:r w:rsidR="4C9613FB" w:rsidRPr="00EB210A">
        <w:rPr>
          <w:rFonts w:ascii="Arial" w:eastAsiaTheme="minorEastAsia" w:hAnsi="Arial" w:cs="Arial"/>
        </w:rPr>
        <w:t xml:space="preserve"> </w:t>
      </w:r>
      <w:r w:rsidRPr="00EB210A">
        <w:rPr>
          <w:rFonts w:ascii="Arial" w:eastAsiaTheme="minorEastAsia" w:hAnsi="Arial" w:cs="Arial"/>
        </w:rPr>
        <w:t xml:space="preserve">the Archbishop of Wellington, saying that </w:t>
      </w:r>
      <w:r w:rsidR="43F0EA4A" w:rsidRPr="00EB210A">
        <w:rPr>
          <w:rFonts w:ascii="Arial" w:eastAsiaTheme="minorEastAsia" w:hAnsi="Arial" w:cs="Arial"/>
        </w:rPr>
        <w:t>her son had informed her that he had been sexually assaulted</w:t>
      </w:r>
      <w:r w:rsidRPr="00EB210A">
        <w:rPr>
          <w:rFonts w:ascii="Arial" w:eastAsiaTheme="minorEastAsia" w:hAnsi="Arial" w:cs="Arial"/>
        </w:rPr>
        <w:t xml:space="preserve"> throughout the entire two years he had been at the school. She </w:t>
      </w:r>
      <w:r w:rsidR="43F0EA4A" w:rsidRPr="00EB210A">
        <w:rPr>
          <w:rFonts w:ascii="Arial" w:eastAsiaTheme="minorEastAsia" w:hAnsi="Arial" w:cs="Arial"/>
        </w:rPr>
        <w:t>also</w:t>
      </w:r>
      <w:r w:rsidRPr="00EB210A">
        <w:rPr>
          <w:rFonts w:ascii="Arial" w:eastAsiaTheme="minorEastAsia" w:hAnsi="Arial" w:cs="Arial"/>
        </w:rPr>
        <w:t xml:space="preserve"> said </w:t>
      </w:r>
      <w:r w:rsidR="53291C95" w:rsidRPr="00EB210A">
        <w:rPr>
          <w:rFonts w:ascii="Arial" w:eastAsiaTheme="minorEastAsia" w:hAnsi="Arial" w:cs="Arial"/>
        </w:rPr>
        <w:t xml:space="preserve">her son told her that </w:t>
      </w:r>
      <w:r w:rsidRPr="00EB210A">
        <w:rPr>
          <w:rFonts w:ascii="Arial" w:eastAsiaTheme="minorEastAsia" w:hAnsi="Arial" w:cs="Arial"/>
        </w:rPr>
        <w:t xml:space="preserve">brothers had sexually abused </w:t>
      </w:r>
      <w:r w:rsidR="53291C95" w:rsidRPr="00EB210A">
        <w:rPr>
          <w:rFonts w:ascii="Arial" w:eastAsiaTheme="minorEastAsia" w:hAnsi="Arial" w:cs="Arial"/>
        </w:rPr>
        <w:t xml:space="preserve">other boys. </w:t>
      </w:r>
      <w:r w:rsidR="4BC8335E" w:rsidRPr="00EB210A">
        <w:rPr>
          <w:rFonts w:ascii="Arial" w:eastAsiaTheme="minorEastAsia" w:hAnsi="Arial" w:cs="Arial"/>
        </w:rPr>
        <w:t>Cardinal Williams passed this information to the Bishop of Christchurch, Bishop Meeking</w:t>
      </w:r>
      <w:r w:rsidR="003F6936" w:rsidRPr="00EB210A">
        <w:rPr>
          <w:rFonts w:ascii="Arial" w:eastAsiaTheme="minorEastAsia" w:hAnsi="Arial" w:cs="Arial"/>
        </w:rPr>
        <w:t>,</w:t>
      </w:r>
      <w:r w:rsidR="004C4781" w:rsidRPr="00EB210A">
        <w:rPr>
          <w:rStyle w:val="FootnoteReference"/>
          <w:rFonts w:ascii="Arial" w:eastAsiaTheme="minorEastAsia" w:hAnsi="Arial" w:cs="Arial"/>
        </w:rPr>
        <w:footnoteReference w:id="614"/>
      </w:r>
      <w:r w:rsidR="4BC8335E" w:rsidRPr="00EB210A">
        <w:rPr>
          <w:rFonts w:ascii="Arial" w:eastAsiaTheme="minorEastAsia" w:hAnsi="Arial" w:cs="Arial"/>
        </w:rPr>
        <w:t xml:space="preserve"> who then asked Br</w:t>
      </w:r>
      <w:r w:rsidR="4CF539D7" w:rsidRPr="00EB210A">
        <w:rPr>
          <w:rFonts w:ascii="Arial" w:eastAsiaTheme="minorEastAsia" w:hAnsi="Arial" w:cs="Arial"/>
        </w:rPr>
        <w:t>other</w:t>
      </w:r>
      <w:r w:rsidR="4BC8335E" w:rsidRPr="00EB210A">
        <w:rPr>
          <w:rFonts w:ascii="Arial" w:eastAsiaTheme="minorEastAsia" w:hAnsi="Arial" w:cs="Arial"/>
        </w:rPr>
        <w:t xml:space="preserve"> Joseph Smith to “write to the person concerned indicating you have received it from the Cardinal and that the matter is being dealt with.”</w:t>
      </w:r>
      <w:r w:rsidR="004C4781" w:rsidRPr="00EB210A">
        <w:rPr>
          <w:rStyle w:val="FootnoteReference"/>
          <w:rFonts w:ascii="Arial" w:eastAsiaTheme="minorEastAsia" w:hAnsi="Arial" w:cs="Arial"/>
        </w:rPr>
        <w:footnoteReference w:id="615"/>
      </w:r>
      <w:r w:rsidR="4BC8335E" w:rsidRPr="00EB210A">
        <w:rPr>
          <w:rFonts w:ascii="Arial" w:eastAsiaTheme="minorEastAsia" w:hAnsi="Arial" w:cs="Arial"/>
        </w:rPr>
        <w:t xml:space="preserve"> The Inquiry asked Br</w:t>
      </w:r>
      <w:r w:rsidR="6271CB80" w:rsidRPr="00EB210A">
        <w:rPr>
          <w:rFonts w:ascii="Arial" w:eastAsiaTheme="minorEastAsia" w:hAnsi="Arial" w:cs="Arial"/>
        </w:rPr>
        <w:t>other</w:t>
      </w:r>
      <w:r w:rsidR="4BC8335E" w:rsidRPr="00EB210A">
        <w:rPr>
          <w:rFonts w:ascii="Arial" w:eastAsiaTheme="minorEastAsia" w:hAnsi="Arial" w:cs="Arial"/>
        </w:rPr>
        <w:t xml:space="preserve"> Joseph Smith whether he recall</w:t>
      </w:r>
      <w:r w:rsidR="00241867" w:rsidRPr="00EB210A">
        <w:rPr>
          <w:rFonts w:ascii="Arial" w:eastAsiaTheme="minorEastAsia" w:hAnsi="Arial" w:cs="Arial"/>
        </w:rPr>
        <w:t>ed</w:t>
      </w:r>
      <w:r w:rsidR="4BC8335E" w:rsidRPr="00EB210A">
        <w:rPr>
          <w:rFonts w:ascii="Arial" w:eastAsiaTheme="minorEastAsia" w:hAnsi="Arial" w:cs="Arial"/>
        </w:rPr>
        <w:t xml:space="preserve"> receiving the letter from Bishop Meeking</w:t>
      </w:r>
      <w:r w:rsidR="00957BF2" w:rsidRPr="00EB210A">
        <w:rPr>
          <w:rFonts w:ascii="Arial" w:eastAsiaTheme="minorEastAsia" w:hAnsi="Arial" w:cs="Arial"/>
        </w:rPr>
        <w:t>. H</w:t>
      </w:r>
      <w:r w:rsidR="4BC8335E" w:rsidRPr="00EB210A">
        <w:rPr>
          <w:rFonts w:ascii="Arial" w:eastAsiaTheme="minorEastAsia" w:hAnsi="Arial" w:cs="Arial"/>
        </w:rPr>
        <w:t>e replied</w:t>
      </w:r>
      <w:r w:rsidR="00957BF2" w:rsidRPr="00EB210A">
        <w:rPr>
          <w:rFonts w:ascii="Arial" w:eastAsiaTheme="minorEastAsia" w:hAnsi="Arial" w:cs="Arial"/>
        </w:rPr>
        <w:t>:</w:t>
      </w:r>
      <w:r w:rsidR="4BC8335E" w:rsidRPr="00EB210A">
        <w:rPr>
          <w:rFonts w:ascii="Arial" w:eastAsiaTheme="minorEastAsia" w:hAnsi="Arial" w:cs="Arial"/>
        </w:rPr>
        <w:t xml:space="preserve"> "I have no memory of this letter and any response I may have made to it.</w:t>
      </w:r>
      <w:r w:rsidR="69B78C28" w:rsidRPr="00EB210A">
        <w:rPr>
          <w:rFonts w:ascii="Arial" w:eastAsiaTheme="minorEastAsia" w:hAnsi="Arial" w:cs="Arial"/>
        </w:rPr>
        <w:t>”</w:t>
      </w:r>
      <w:r w:rsidR="004C4781" w:rsidRPr="00EB210A">
        <w:rPr>
          <w:rStyle w:val="FootnoteReference"/>
          <w:rFonts w:ascii="Arial" w:eastAsiaTheme="minorEastAsia" w:hAnsi="Arial" w:cs="Arial"/>
        </w:rPr>
        <w:footnoteReference w:id="616"/>
      </w:r>
    </w:p>
    <w:p w14:paraId="1B4B6F77" w14:textId="537A48FA" w:rsidR="004C4781" w:rsidRPr="00EB210A" w:rsidRDefault="0EAE10B3" w:rsidP="008333FA">
      <w:pPr>
        <w:pStyle w:val="List123"/>
        <w:numPr>
          <w:ilvl w:val="0"/>
          <w:numId w:val="46"/>
        </w:numPr>
        <w:ind w:left="720" w:hanging="720"/>
        <w:rPr>
          <w:rFonts w:ascii="Arial" w:eastAsiaTheme="minorEastAsia" w:hAnsi="Arial" w:cs="Arial"/>
        </w:rPr>
      </w:pPr>
      <w:r w:rsidRPr="00EB210A">
        <w:rPr>
          <w:rFonts w:ascii="Arial" w:eastAsiaTheme="minorEastAsia" w:hAnsi="Arial" w:cs="Arial"/>
        </w:rPr>
        <w:t>In 1997, Brother McGrath signed a statement provided to the Order that another brother had sexually abused a Marylands boy, and later identified that brother as Brother Moloney.</w:t>
      </w:r>
    </w:p>
    <w:p w14:paraId="64CE2E16" w14:textId="535923E7" w:rsidR="004C4781" w:rsidRPr="00EB210A" w:rsidRDefault="0EAE10B3" w:rsidP="008333FA">
      <w:pPr>
        <w:pStyle w:val="List123"/>
        <w:numPr>
          <w:ilvl w:val="0"/>
          <w:numId w:val="46"/>
        </w:numPr>
        <w:ind w:left="720" w:hanging="720"/>
        <w:rPr>
          <w:rFonts w:ascii="Arial" w:eastAsiaTheme="minorEastAsia" w:hAnsi="Arial" w:cs="Arial"/>
        </w:rPr>
      </w:pPr>
      <w:r w:rsidRPr="00EB210A">
        <w:rPr>
          <w:rFonts w:ascii="Arial" w:eastAsiaTheme="minorEastAsia" w:hAnsi="Arial" w:cs="Arial"/>
        </w:rPr>
        <w:t xml:space="preserve">In December 1999, </w:t>
      </w:r>
      <w:r w:rsidR="00BB2BA0" w:rsidRPr="00EB210A">
        <w:rPr>
          <w:rFonts w:ascii="Arial" w:eastAsiaTheme="minorEastAsia" w:hAnsi="Arial" w:cs="Arial"/>
        </w:rPr>
        <w:t>Mr HZ</w:t>
      </w:r>
      <w:r w:rsidRPr="00EB210A">
        <w:rPr>
          <w:rFonts w:ascii="Arial" w:eastAsiaTheme="minorEastAsia" w:hAnsi="Arial" w:cs="Arial"/>
        </w:rPr>
        <w:t>, a survivor of Lake Alice and Kimberley</w:t>
      </w:r>
      <w:r w:rsidR="00ED3ADB" w:rsidRPr="00EB210A">
        <w:rPr>
          <w:rFonts w:ascii="Arial" w:eastAsiaTheme="minorEastAsia" w:hAnsi="Arial" w:cs="Arial"/>
        </w:rPr>
        <w:t>,</w:t>
      </w:r>
      <w:r w:rsidRPr="00EB210A">
        <w:rPr>
          <w:rFonts w:ascii="Arial" w:eastAsiaTheme="minorEastAsia" w:hAnsi="Arial" w:cs="Arial"/>
        </w:rPr>
        <w:t xml:space="preserve"> met with members of the Dunedin Sexual Abuse Protocol Committee, including Sister Sue France from the Sisters of Mercy. </w:t>
      </w:r>
      <w:r w:rsidR="00BB2BA0" w:rsidRPr="00EB210A">
        <w:rPr>
          <w:rFonts w:ascii="Arial" w:eastAsiaTheme="minorEastAsia" w:hAnsi="Arial" w:cs="Arial"/>
        </w:rPr>
        <w:t>Mr HZ</w:t>
      </w:r>
      <w:r w:rsidRPr="00EB210A">
        <w:rPr>
          <w:rFonts w:ascii="Arial" w:eastAsiaTheme="minorEastAsia" w:hAnsi="Arial" w:cs="Arial"/>
        </w:rPr>
        <w:t xml:space="preserve"> disclosed that Brother McGrath, Brother Moloney and other brothers had sexually abused him while at Marylands. The Sexual Abuse Protocol Committee found the allegations credible. The Order signed a settlement agreement with </w:t>
      </w:r>
      <w:r w:rsidR="00BB2BA0" w:rsidRPr="00EB210A">
        <w:rPr>
          <w:rFonts w:ascii="Arial" w:eastAsiaTheme="minorEastAsia" w:hAnsi="Arial" w:cs="Arial"/>
        </w:rPr>
        <w:t>Mr HZ</w:t>
      </w:r>
      <w:r w:rsidRPr="00EB210A">
        <w:rPr>
          <w:rFonts w:ascii="Arial" w:eastAsiaTheme="minorEastAsia" w:hAnsi="Arial" w:cs="Arial"/>
        </w:rPr>
        <w:t xml:space="preserve"> in August 2000.</w:t>
      </w:r>
    </w:p>
    <w:p w14:paraId="3B3794A3" w14:textId="6BC5B702" w:rsidR="004C4781" w:rsidRPr="00EB210A" w:rsidRDefault="0EAE10B3" w:rsidP="008333FA">
      <w:pPr>
        <w:pStyle w:val="List123"/>
        <w:numPr>
          <w:ilvl w:val="0"/>
          <w:numId w:val="46"/>
        </w:numPr>
        <w:ind w:left="720" w:hanging="720"/>
        <w:rPr>
          <w:rFonts w:ascii="Arial" w:eastAsiaTheme="minorEastAsia" w:hAnsi="Arial" w:cs="Arial"/>
        </w:rPr>
      </w:pPr>
      <w:r w:rsidRPr="00EB210A">
        <w:rPr>
          <w:rFonts w:ascii="Arial" w:eastAsiaTheme="minorEastAsia" w:hAnsi="Arial" w:cs="Arial"/>
        </w:rPr>
        <w:t xml:space="preserve">In July 2001, a mother of a boy who had been at Marylands left a message with the Order asking to meet the </w:t>
      </w:r>
      <w:r w:rsidR="00351480" w:rsidRPr="00EB210A">
        <w:rPr>
          <w:rFonts w:ascii="Arial" w:eastAsiaTheme="minorEastAsia" w:hAnsi="Arial" w:cs="Arial"/>
        </w:rPr>
        <w:t>P</w:t>
      </w:r>
      <w:r w:rsidRPr="00EB210A">
        <w:rPr>
          <w:rFonts w:ascii="Arial" w:eastAsiaTheme="minorEastAsia" w:hAnsi="Arial" w:cs="Arial"/>
        </w:rPr>
        <w:t>rovincial Brother Burke about her son’s experience at Marylands, asking where Brother McGrath, Brother Moloney and Brother Sebastian were living and “what changes were going to happen”. She did not have a meeting with Brother Burke until a year later, in July 2002.</w:t>
      </w:r>
    </w:p>
    <w:p w14:paraId="7B4FEC22" w14:textId="77777777" w:rsidR="004C4781" w:rsidRPr="00EB210A" w:rsidRDefault="0EAE10B3" w:rsidP="008333FA">
      <w:pPr>
        <w:pStyle w:val="List123"/>
        <w:numPr>
          <w:ilvl w:val="0"/>
          <w:numId w:val="46"/>
        </w:numPr>
        <w:ind w:left="720" w:hanging="720"/>
        <w:rPr>
          <w:rFonts w:ascii="Arial" w:eastAsiaTheme="minorEastAsia" w:hAnsi="Arial" w:cs="Arial"/>
        </w:rPr>
      </w:pPr>
      <w:r w:rsidRPr="00EB210A">
        <w:rPr>
          <w:rFonts w:ascii="Arial" w:eastAsiaTheme="minorEastAsia" w:hAnsi="Arial" w:cs="Arial"/>
        </w:rPr>
        <w:lastRenderedPageBreak/>
        <w:t>In December 2001, a survivor told Christchurch priest Father Paddy Cahill he had been sexually abused at Marylands. Father Cahill met Brother Burke in December 2001 to discuss the allegation.</w:t>
      </w:r>
    </w:p>
    <w:p w14:paraId="7F1A7311" w14:textId="67D8E876" w:rsidR="004C4781" w:rsidRPr="00EB210A" w:rsidRDefault="0EAE10B3" w:rsidP="008333FA">
      <w:pPr>
        <w:pStyle w:val="List123"/>
        <w:numPr>
          <w:ilvl w:val="0"/>
          <w:numId w:val="46"/>
        </w:numPr>
        <w:ind w:left="720" w:hanging="720"/>
        <w:rPr>
          <w:rFonts w:ascii="Arial" w:eastAsiaTheme="minorEastAsia" w:hAnsi="Arial" w:cs="Arial"/>
        </w:rPr>
      </w:pPr>
      <w:r w:rsidRPr="00EB210A">
        <w:rPr>
          <w:rFonts w:ascii="Arial" w:eastAsiaTheme="minorEastAsia" w:hAnsi="Arial" w:cs="Arial"/>
        </w:rPr>
        <w:t>In January 2002, Brother Burke asked to meet with two former Marylands staff members to ask if there was anything he should know about Marylands. They told him that they had had “concerns over Brother McGrath, Brother Moloney and Brother Keane</w:t>
      </w:r>
      <w:r w:rsidR="69B78C28" w:rsidRPr="00EB210A">
        <w:rPr>
          <w:rFonts w:ascii="Arial" w:eastAsiaTheme="minorEastAsia" w:hAnsi="Arial" w:cs="Arial"/>
        </w:rPr>
        <w:t>”</w:t>
      </w:r>
      <w:r w:rsidR="002E569A" w:rsidRPr="00EB210A">
        <w:rPr>
          <w:rFonts w:ascii="Arial" w:eastAsiaTheme="minorEastAsia" w:hAnsi="Arial" w:cs="Arial"/>
        </w:rPr>
        <w:t>.</w:t>
      </w:r>
    </w:p>
    <w:p w14:paraId="2EDDDE26" w14:textId="77777777" w:rsidR="004C4781" w:rsidRPr="00EB210A" w:rsidRDefault="0EAE10B3" w:rsidP="008333FA">
      <w:pPr>
        <w:pStyle w:val="List123"/>
        <w:numPr>
          <w:ilvl w:val="0"/>
          <w:numId w:val="46"/>
        </w:numPr>
        <w:ind w:left="720" w:hanging="720"/>
        <w:rPr>
          <w:rFonts w:ascii="Arial" w:eastAsiaTheme="minorEastAsia" w:hAnsi="Arial" w:cs="Arial"/>
        </w:rPr>
      </w:pPr>
      <w:r w:rsidRPr="00EB210A">
        <w:rPr>
          <w:rFonts w:ascii="Arial" w:eastAsiaTheme="minorEastAsia" w:hAnsi="Arial" w:cs="Arial"/>
        </w:rPr>
        <w:t>In March 2002, a brother told Brother Graham he had “an uncomfortable encounter” with Brother Moloney due to sexual innuendo and inappropriate touching. A second brother also says he raised concerns with Brother Graham about Brother Moloney a few months before Brother Moloney was asked to resign from his position.</w:t>
      </w:r>
    </w:p>
    <w:p w14:paraId="6B4E9DB9" w14:textId="77777777" w:rsidR="004C4781" w:rsidRPr="00EB210A" w:rsidRDefault="0EAE10B3" w:rsidP="008333FA">
      <w:pPr>
        <w:pStyle w:val="List123"/>
        <w:numPr>
          <w:ilvl w:val="0"/>
          <w:numId w:val="46"/>
        </w:numPr>
        <w:ind w:left="720" w:hanging="720"/>
        <w:rPr>
          <w:rFonts w:ascii="Arial" w:eastAsiaTheme="minorEastAsia" w:hAnsi="Arial" w:cs="Arial"/>
        </w:rPr>
      </w:pPr>
      <w:r w:rsidRPr="00EB210A">
        <w:rPr>
          <w:rFonts w:ascii="Arial" w:eastAsiaTheme="minorEastAsia" w:hAnsi="Arial" w:cs="Arial"/>
        </w:rPr>
        <w:t>On 16 April 2002, Brother Burke and Dr Mulvihill met Brother McGrath to discuss Brother Moloney. Brother McGrath told them that Brother Moloney “was as much an offender as me” and that “backyard talk” among the brothers was that Brother Moloney was an abuser. Ten days later, Brother Moloney was asked to resign from his positions.</w:t>
      </w:r>
      <w:bookmarkStart w:id="1063" w:name="_Hlk106798828"/>
      <w:bookmarkStart w:id="1064" w:name="_Hlk106798237"/>
    </w:p>
    <w:p w14:paraId="61E06E29" w14:textId="5BA5BAD6" w:rsidR="004C4781" w:rsidRPr="00EB210A" w:rsidRDefault="0EAE10B3" w:rsidP="008333FA">
      <w:pPr>
        <w:pStyle w:val="List123"/>
        <w:numPr>
          <w:ilvl w:val="0"/>
          <w:numId w:val="46"/>
        </w:numPr>
        <w:ind w:left="720" w:hanging="720"/>
        <w:rPr>
          <w:rFonts w:ascii="Arial" w:eastAsiaTheme="minorEastAsia" w:hAnsi="Arial" w:cs="Arial"/>
        </w:rPr>
      </w:pPr>
      <w:r w:rsidRPr="00EB210A">
        <w:rPr>
          <w:rFonts w:ascii="Arial" w:eastAsiaTheme="minorEastAsia" w:hAnsi="Arial" w:cs="Arial"/>
        </w:rPr>
        <w:t>In July 2002, Brother Burke met with a survivor</w:t>
      </w:r>
      <w:r w:rsidR="002F66A9" w:rsidRPr="00EB210A">
        <w:rPr>
          <w:rFonts w:ascii="Arial" w:eastAsiaTheme="minorEastAsia" w:hAnsi="Arial" w:cs="Arial"/>
        </w:rPr>
        <w:t>,</w:t>
      </w:r>
      <w:r w:rsidRPr="00EB210A">
        <w:rPr>
          <w:rFonts w:ascii="Arial" w:eastAsiaTheme="minorEastAsia" w:hAnsi="Arial" w:cs="Arial"/>
        </w:rPr>
        <w:t xml:space="preserve"> Mr DO</w:t>
      </w:r>
      <w:r w:rsidR="002F66A9" w:rsidRPr="00EB210A">
        <w:rPr>
          <w:rFonts w:ascii="Arial" w:eastAsiaTheme="minorEastAsia" w:hAnsi="Arial" w:cs="Arial"/>
        </w:rPr>
        <w:t>,</w:t>
      </w:r>
      <w:r w:rsidRPr="00EB210A">
        <w:rPr>
          <w:rFonts w:ascii="Arial" w:eastAsiaTheme="minorEastAsia" w:hAnsi="Arial" w:cs="Arial"/>
        </w:rPr>
        <w:t xml:space="preserve"> who disclosed abuse by Brother Garchow and others.</w:t>
      </w:r>
      <w:r w:rsidR="004C4781" w:rsidRPr="00EB210A">
        <w:rPr>
          <w:rStyle w:val="FootnoteReference"/>
          <w:rFonts w:ascii="Arial" w:eastAsiaTheme="minorEastAsia" w:hAnsi="Arial" w:cs="Arial"/>
        </w:rPr>
        <w:footnoteReference w:id="617"/>
      </w:r>
    </w:p>
    <w:p w14:paraId="1228D3F5" w14:textId="2B3D063D" w:rsidR="004C4781" w:rsidRPr="00EB210A" w:rsidRDefault="0EAE10B3" w:rsidP="008333FA">
      <w:pPr>
        <w:pStyle w:val="List123"/>
        <w:numPr>
          <w:ilvl w:val="0"/>
          <w:numId w:val="46"/>
        </w:numPr>
        <w:ind w:left="720" w:hanging="720"/>
        <w:rPr>
          <w:rFonts w:ascii="Arial" w:eastAsiaTheme="minorEastAsia" w:hAnsi="Arial" w:cs="Arial"/>
        </w:rPr>
      </w:pPr>
      <w:r w:rsidRPr="00EB210A">
        <w:rPr>
          <w:rFonts w:ascii="Arial" w:eastAsiaTheme="minorEastAsia" w:hAnsi="Arial" w:cs="Arial"/>
        </w:rPr>
        <w:t>In August 2002</w:t>
      </w:r>
      <w:r w:rsidR="72297F8A" w:rsidRPr="00EB210A">
        <w:rPr>
          <w:rFonts w:ascii="Arial" w:eastAsiaTheme="minorEastAsia" w:hAnsi="Arial" w:cs="Arial"/>
        </w:rPr>
        <w:t>,</w:t>
      </w:r>
      <w:r w:rsidRPr="00EB210A">
        <w:rPr>
          <w:rFonts w:ascii="Arial" w:eastAsiaTheme="minorEastAsia" w:hAnsi="Arial" w:cs="Arial"/>
        </w:rPr>
        <w:t xml:space="preserve"> Brother Burke was told by a former Marylands student that Brother Garchow and other brothers had abused him.</w:t>
      </w:r>
    </w:p>
    <w:p w14:paraId="12FB7694" w14:textId="3B810D78" w:rsidR="004C4781" w:rsidRPr="00EB210A" w:rsidRDefault="0EAE10B3" w:rsidP="008333FA">
      <w:pPr>
        <w:pStyle w:val="List123"/>
        <w:numPr>
          <w:ilvl w:val="0"/>
          <w:numId w:val="46"/>
        </w:numPr>
        <w:ind w:left="720" w:hanging="720"/>
        <w:rPr>
          <w:rFonts w:ascii="Arial" w:eastAsiaTheme="minorEastAsia" w:hAnsi="Arial" w:cs="Arial"/>
        </w:rPr>
      </w:pPr>
      <w:r w:rsidRPr="00EB210A">
        <w:rPr>
          <w:rFonts w:ascii="Arial" w:eastAsiaTheme="minorEastAsia" w:hAnsi="Arial" w:cs="Arial"/>
        </w:rPr>
        <w:t>On 3 October 2002, Brother Burke wrote to the Bishop of Paramatta in Australia, Bishop Kevin Manning, in accordance with the process at the time for the transfer of clergy or religious operation in Australia. He said he was unaware of “any circumstances that might give rise to a complaint that Brother Raymond Garchow is likely to offend against Professional Standards”.</w:t>
      </w:r>
      <w:r w:rsidR="004C4781" w:rsidRPr="00EB210A">
        <w:rPr>
          <w:rStyle w:val="FootnoteReference"/>
          <w:rFonts w:ascii="Arial" w:eastAsiaTheme="minorEastAsia" w:hAnsi="Arial" w:cs="Arial"/>
        </w:rPr>
        <w:footnoteReference w:id="618"/>
      </w:r>
      <w:r w:rsidRPr="00EB210A">
        <w:rPr>
          <w:rFonts w:ascii="Arial" w:eastAsiaTheme="minorEastAsia" w:hAnsi="Arial" w:cs="Arial"/>
        </w:rPr>
        <w:t xml:space="preserve"> That assurance was not withdrawn until October 2003 after police advised Brother Burke that they were charging Brother Garchow. At this time, Brother Burke withdrew Brother Garchow from ministry.</w:t>
      </w:r>
    </w:p>
    <w:p w14:paraId="20BB8110" w14:textId="0A731D0F" w:rsidR="002C5B34" w:rsidRPr="00EB210A" w:rsidRDefault="004C4781" w:rsidP="003B0D0B">
      <w:pPr>
        <w:pStyle w:val="Heading3"/>
      </w:pPr>
      <w:bookmarkStart w:id="1065" w:name="_Toc139968150"/>
      <w:bookmarkStart w:id="1066" w:name="_Toc139968547"/>
      <w:bookmarkStart w:id="1067" w:name="_Toc106807161"/>
      <w:bookmarkStart w:id="1068" w:name="_Toc218847801"/>
      <w:bookmarkStart w:id="1069" w:name="_Toc1333754601"/>
      <w:bookmarkStart w:id="1070" w:name="_Toc415655354"/>
      <w:bookmarkStart w:id="1071" w:name="_Toc883679378"/>
      <w:bookmarkStart w:id="1072" w:name="_Toc1661511202"/>
      <w:bookmarkStart w:id="1073" w:name="_Toc853407835"/>
      <w:bookmarkStart w:id="1074" w:name="_Toc33270331"/>
      <w:bookmarkStart w:id="1075" w:name="_Toc1281677345"/>
      <w:bookmarkStart w:id="1076" w:name="_Toc2067807877"/>
      <w:bookmarkStart w:id="1077" w:name="_Toc556708898"/>
      <w:bookmarkStart w:id="1078" w:name="_Toc70468913"/>
      <w:bookmarkStart w:id="1079" w:name="_Toc1019381603"/>
      <w:bookmarkStart w:id="1080" w:name="_Toc1040022929"/>
      <w:bookmarkStart w:id="1081" w:name="_Toc127781921"/>
      <w:r w:rsidRPr="00EB210A">
        <w:t xml:space="preserve">Failure by the Order </w:t>
      </w:r>
      <w:r w:rsidR="00D814AA" w:rsidRPr="00EB210A">
        <w:t xml:space="preserve">and Hebron Trust </w:t>
      </w:r>
      <w:r w:rsidRPr="00EB210A">
        <w:t>to act on</w:t>
      </w:r>
      <w:r w:rsidR="00EF09DC" w:rsidRPr="00EB210A">
        <w:t xml:space="preserve"> allegations of abuse</w:t>
      </w:r>
      <w:bookmarkEnd w:id="1065"/>
      <w:bookmarkEnd w:id="1066"/>
      <w:r w:rsidRPr="00EB210A">
        <w:t xml:space="preserve"> </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r w:rsidR="002C5B34" w:rsidRPr="00EB210A">
        <w:t xml:space="preserve"> </w:t>
      </w:r>
    </w:p>
    <w:p w14:paraId="33C5B1AD" w14:textId="42D5D790" w:rsidR="004C4781" w:rsidRPr="00EB210A" w:rsidRDefault="002C5B34" w:rsidP="003B0D0B">
      <w:pPr>
        <w:pStyle w:val="Heading3"/>
      </w:pPr>
      <w:bookmarkStart w:id="1082" w:name="_Toc139968151"/>
      <w:bookmarkStart w:id="1083" w:name="_Toc139968548"/>
      <w:r w:rsidRPr="00EB210A">
        <w:t>Te korenga o te Rangapū me te Tarati o Hebron i whakautu i ngā whakapae tūkino</w:t>
      </w:r>
      <w:bookmarkEnd w:id="1082"/>
      <w:bookmarkEnd w:id="1083"/>
    </w:p>
    <w:p w14:paraId="2A7882D1" w14:textId="3C537F1C"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In addition to the Order’s knowledge of the allegations made in 1977, Provincial Brother Graham says the Order was aware of an allegation of abuse by Brother McGrath at Hebron in May 1992 and the Order was told of an allegation by one of the Hebron residents that Brother McGrath was abusing him. There was a further June 1992 report of abuse by Brother McGrath, who was only withdrawn from Hebron in August 1992 (after an 11 August 1992 report of abuse in Australia).</w:t>
      </w:r>
      <w:r w:rsidR="004C4781" w:rsidRPr="00EB210A">
        <w:rPr>
          <w:rStyle w:val="FootnoteReference"/>
          <w:rFonts w:ascii="Arial" w:eastAsiaTheme="minorEastAsia" w:hAnsi="Arial" w:cs="Arial"/>
        </w:rPr>
        <w:footnoteReference w:id="619"/>
      </w:r>
      <w:r w:rsidRPr="00EB210A">
        <w:rPr>
          <w:rFonts w:ascii="Arial" w:eastAsiaTheme="minorEastAsia" w:hAnsi="Arial" w:cs="Arial"/>
        </w:rPr>
        <w:t xml:space="preserve"> He says there was a further allegation against Brother McGrath in Aotearoa New </w:t>
      </w:r>
      <w:r w:rsidRPr="00EB210A">
        <w:rPr>
          <w:rFonts w:ascii="Arial" w:eastAsiaTheme="minorEastAsia" w:hAnsi="Arial" w:cs="Arial"/>
        </w:rPr>
        <w:lastRenderedPageBreak/>
        <w:t>Zealand in June 1992.</w:t>
      </w:r>
      <w:r w:rsidR="004C4781" w:rsidRPr="00EB210A">
        <w:rPr>
          <w:rFonts w:ascii="Arial" w:hAnsi="Arial" w:cs="Arial"/>
          <w:vertAlign w:val="superscript"/>
        </w:rPr>
        <w:footnoteReference w:id="620"/>
      </w:r>
      <w:r w:rsidRPr="00EB210A">
        <w:rPr>
          <w:rFonts w:ascii="Arial" w:eastAsiaTheme="minorEastAsia" w:hAnsi="Arial" w:cs="Arial"/>
        </w:rPr>
        <w:t xml:space="preserve"> Neither 1992 report of abuse is included in the Order’s abuse data provided to the Inquiry.</w:t>
      </w:r>
    </w:p>
    <w:p w14:paraId="301763E9" w14:textId="77777777" w:rsidR="00B16E38"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Both the Order and Hebron Trust have later misrepresented how they responded to those 1992 reports of abuse at Hebron.</w:t>
      </w:r>
    </w:p>
    <w:p w14:paraId="39AC54F3" w14:textId="7F332576" w:rsidR="004C4781" w:rsidRPr="00EB210A" w:rsidRDefault="04BD2DAF"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Cathy </w:t>
      </w:r>
      <w:r w:rsidR="0EAE10B3" w:rsidRPr="00EB210A">
        <w:rPr>
          <w:rFonts w:ascii="Arial" w:eastAsiaTheme="minorEastAsia" w:hAnsi="Arial" w:cs="Arial"/>
        </w:rPr>
        <w:t>Harrison, Director of Hebron Trust, told the media in 1993 that Hebron Trust had “acted immediately”.</w:t>
      </w:r>
      <w:r w:rsidR="004C4781" w:rsidRPr="00EB210A">
        <w:rPr>
          <w:rFonts w:ascii="Arial" w:eastAsiaTheme="minorEastAsia" w:hAnsi="Arial" w:cs="Arial"/>
          <w:vertAlign w:val="superscript"/>
        </w:rPr>
        <w:footnoteReference w:id="621"/>
      </w:r>
      <w:r w:rsidR="0EAE10B3" w:rsidRPr="00EB210A">
        <w:rPr>
          <w:rFonts w:ascii="Arial" w:eastAsiaTheme="minorEastAsia" w:hAnsi="Arial" w:cs="Arial"/>
        </w:rPr>
        <w:t xml:space="preserve"> This is contradicted by a 1993 article in The Press which reported that three Hebron staff had expressed concerns about the handling of abuse allegations made a year previously.”</w:t>
      </w:r>
      <w:r w:rsidR="004C4781" w:rsidRPr="00EB210A">
        <w:rPr>
          <w:rStyle w:val="FootnoteReference"/>
          <w:rFonts w:ascii="Arial" w:eastAsiaTheme="minorEastAsia" w:hAnsi="Arial" w:cs="Arial"/>
        </w:rPr>
        <w:footnoteReference w:id="622"/>
      </w:r>
      <w:r w:rsidR="0EAE10B3" w:rsidRPr="00EB210A">
        <w:rPr>
          <w:rFonts w:ascii="Arial" w:eastAsiaTheme="minorEastAsia" w:hAnsi="Arial" w:cs="Arial"/>
        </w:rPr>
        <w:t xml:space="preserve"> </w:t>
      </w:r>
    </w:p>
    <w:p w14:paraId="57B8B41A" w14:textId="77777777"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Provincial Brother Smith told the Prior General in Rome (Brother O’Donnell) in January 1994 that Brother McGrath had been convicted in Aotearoa New Zealand in December 1993. Brother Smith said:</w:t>
      </w:r>
    </w:p>
    <w:p w14:paraId="02DE25DA" w14:textId="77777777" w:rsidR="004C4781" w:rsidRPr="00EB210A" w:rsidRDefault="673394BB" w:rsidP="008A27F0">
      <w:pPr>
        <w:pStyle w:val="Quotation"/>
        <w:ind w:left="1134" w:firstLine="0"/>
        <w:rPr>
          <w:rFonts w:ascii="Arial" w:hAnsi="Arial" w:cs="Arial"/>
          <w:i/>
        </w:rPr>
      </w:pPr>
      <w:r w:rsidRPr="00EB210A">
        <w:rPr>
          <w:rFonts w:ascii="Arial" w:hAnsi="Arial" w:cs="Arial"/>
        </w:rPr>
        <w:t>“Before his arrest, as soon as we became aware of allegation [sic], Brother Bernard [McGrath] was removed from ministry and was admitted immediately to an appropriate treatment facility in the U.S.A. It has been a very difficult time for all concerned and I ask for your continued prayerful support.”</w:t>
      </w:r>
      <w:r w:rsidR="004C4781" w:rsidRPr="00EB210A">
        <w:rPr>
          <w:rFonts w:ascii="Arial" w:hAnsi="Arial" w:cs="Arial"/>
          <w:vertAlign w:val="superscript"/>
        </w:rPr>
        <w:footnoteReference w:id="623"/>
      </w:r>
    </w:p>
    <w:p w14:paraId="665F7425" w14:textId="77777777" w:rsidR="000701B6"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Within a number of days after the complaint at Hebron in May 1992, Brother McGrath was back in charge at Hebron and no safeguarding measures were in place.</w:t>
      </w:r>
    </w:p>
    <w:p w14:paraId="39EB5FA3" w14:textId="77777777" w:rsidR="000701B6"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McGrath was removed from Aotearoa New Zealand three months later, on 13 August 1992. That removal was likely in response to an 11 August 1992 report of abuse against Brother McGrath in Australia. The Australian complaint resulted in the prompt dispatch of a brother from Sydney to collect Brother McGrath and bring him back to Australia.</w:t>
      </w:r>
    </w:p>
    <w:p w14:paraId="58D55248" w14:textId="77777777" w:rsidR="00D5652E" w:rsidRPr="00EB210A" w:rsidRDefault="000701B6" w:rsidP="003B0D0B">
      <w:pPr>
        <w:pStyle w:val="Heading3"/>
      </w:pPr>
      <w:bookmarkStart w:id="1084" w:name="_Toc684206648"/>
      <w:bookmarkStart w:id="1085" w:name="_Toc482066246"/>
      <w:bookmarkStart w:id="1086" w:name="_Toc127781922"/>
      <w:bookmarkStart w:id="1087" w:name="_Toc1893023996"/>
      <w:bookmarkStart w:id="1088" w:name="_Toc139968152"/>
      <w:bookmarkStart w:id="1089" w:name="_Toc139968549"/>
      <w:r w:rsidRPr="00EB210A">
        <w:t xml:space="preserve">Knowledge and accountability for abuse by the </w:t>
      </w:r>
      <w:bookmarkEnd w:id="1084"/>
      <w:bookmarkEnd w:id="1085"/>
      <w:bookmarkEnd w:id="1086"/>
      <w:r w:rsidR="00EC37A4" w:rsidRPr="00EB210A">
        <w:t>Catholic Church</w:t>
      </w:r>
      <w:bookmarkEnd w:id="1087"/>
      <w:r w:rsidR="004320F3" w:rsidRPr="00EB210A">
        <w:t xml:space="preserve"> and the Order</w:t>
      </w:r>
      <w:bookmarkEnd w:id="1088"/>
      <w:bookmarkEnd w:id="1089"/>
      <w:r w:rsidR="00D5652E" w:rsidRPr="00EB210A">
        <w:t xml:space="preserve"> </w:t>
      </w:r>
    </w:p>
    <w:p w14:paraId="24F44FC5" w14:textId="17029330" w:rsidR="000701B6" w:rsidRPr="00EB210A" w:rsidRDefault="00D5652E" w:rsidP="003B0D0B">
      <w:pPr>
        <w:pStyle w:val="Heading3"/>
      </w:pPr>
      <w:bookmarkStart w:id="1090" w:name="_Toc139968153"/>
      <w:bookmarkStart w:id="1091" w:name="_Toc139968550"/>
      <w:r w:rsidRPr="00EB210A">
        <w:t>Te mōhiotanga me te kawenga mō ngā tūkinotanga a te Rangapū me te Hāhi Katorika</w:t>
      </w:r>
      <w:bookmarkEnd w:id="1090"/>
      <w:bookmarkEnd w:id="1091"/>
    </w:p>
    <w:p w14:paraId="77DC1028" w14:textId="77777777" w:rsidR="00D5652E" w:rsidRPr="00EB210A" w:rsidRDefault="000701B6" w:rsidP="00C11D3C">
      <w:pPr>
        <w:pStyle w:val="Heading4"/>
      </w:pPr>
      <w:bookmarkStart w:id="1092" w:name="_Toc139968154"/>
      <w:bookmarkStart w:id="1093" w:name="_Toc139968551"/>
      <w:r w:rsidRPr="00EB210A">
        <w:t xml:space="preserve">Letters written in 1977 alleging abuse against Brother Moloney and Brother McGrath </w:t>
      </w:r>
      <w:r w:rsidR="004275FD" w:rsidRPr="00EB210A">
        <w:t>–</w:t>
      </w:r>
      <w:r w:rsidRPr="00EB210A">
        <w:t xml:space="preserve"> the Order failed to act</w:t>
      </w:r>
      <w:bookmarkEnd w:id="1092"/>
      <w:bookmarkEnd w:id="1093"/>
      <w:r w:rsidR="00D5652E" w:rsidRPr="00EB210A">
        <w:t xml:space="preserve"> </w:t>
      </w:r>
    </w:p>
    <w:p w14:paraId="370F907A" w14:textId="00531F21" w:rsidR="000701B6" w:rsidRPr="00EB210A" w:rsidRDefault="00D5652E" w:rsidP="00C11D3C">
      <w:pPr>
        <w:pStyle w:val="Heading4"/>
      </w:pPr>
      <w:bookmarkStart w:id="1094" w:name="_Toc139968155"/>
      <w:bookmarkStart w:id="1095" w:name="_Toc139968552"/>
      <w:r w:rsidRPr="00EB210A">
        <w:t>Ngā reta i tuhia i te tau 1977 e whāwhākia ana ngā takakinotanga a Parata Moloney rāua ko Parata Mc</w:t>
      </w:r>
      <w:r w:rsidR="00ED7725">
        <w:t>G</w:t>
      </w:r>
      <w:r w:rsidRPr="00EB210A">
        <w:t>rath- me te korenga o te Rangapū i whakautu</w:t>
      </w:r>
      <w:bookmarkEnd w:id="1094"/>
      <w:bookmarkEnd w:id="1095"/>
    </w:p>
    <w:p w14:paraId="406AF2E9" w14:textId="696A3A3B" w:rsidR="000701B6" w:rsidRPr="00EB210A" w:rsidRDefault="0EAE10B3" w:rsidP="008333FA">
      <w:pPr>
        <w:pStyle w:val="List123"/>
        <w:numPr>
          <w:ilvl w:val="0"/>
          <w:numId w:val="44"/>
        </w:numPr>
        <w:ind w:left="720" w:hanging="720"/>
        <w:rPr>
          <w:rFonts w:ascii="Arial" w:eastAsiaTheme="minorEastAsia" w:hAnsi="Arial" w:cs="Arial"/>
        </w:rPr>
      </w:pPr>
      <w:r w:rsidRPr="00EB210A">
        <w:rPr>
          <w:rFonts w:ascii="Arial" w:hAnsi="Arial" w:cs="Arial"/>
        </w:rPr>
        <w:t xml:space="preserve">The history relating to the 1977 opportunity to prevent harm has never been comprehensively told. As a result, the narrative that follows is detailed.  </w:t>
      </w:r>
    </w:p>
    <w:p w14:paraId="22213701" w14:textId="77777777" w:rsidR="000701B6"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lastRenderedPageBreak/>
        <w:t>In April 1977, Brother O’Donnell approved Brother Moloney’s nomination of Brother McGrath as sub-Prior of the Christchurch community.</w:t>
      </w:r>
      <w:r w:rsidR="004C4781" w:rsidRPr="00EB210A">
        <w:rPr>
          <w:rStyle w:val="FootnoteReference"/>
          <w:rFonts w:ascii="Arial" w:eastAsiaTheme="minorEastAsia" w:hAnsi="Arial" w:cs="Arial"/>
        </w:rPr>
        <w:footnoteReference w:id="624"/>
      </w:r>
      <w:r w:rsidRPr="00EB210A">
        <w:rPr>
          <w:rFonts w:ascii="Arial" w:eastAsiaTheme="minorEastAsia" w:hAnsi="Arial" w:cs="Arial"/>
        </w:rPr>
        <w:t xml:space="preserve"> </w:t>
      </w:r>
    </w:p>
    <w:p w14:paraId="1FD51FD3" w14:textId="1E75DF9E" w:rsidR="00C4566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O’Donnell gave a statement to police in June 2003</w:t>
      </w:r>
      <w:r w:rsidR="00B64CE8" w:rsidRPr="00EB210A">
        <w:rPr>
          <w:rFonts w:ascii="Arial" w:eastAsiaTheme="minorEastAsia" w:hAnsi="Arial" w:cs="Arial"/>
        </w:rPr>
        <w:t>,</w:t>
      </w:r>
      <w:r w:rsidRPr="00EB210A">
        <w:rPr>
          <w:rFonts w:ascii="Arial" w:eastAsiaTheme="minorEastAsia" w:hAnsi="Arial" w:cs="Arial"/>
        </w:rPr>
        <w:t xml:space="preserve"> in which he referred to anonymous complaints of abuse he had received. His two interviews were in the context of police’s Operation Authority investigation.</w:t>
      </w:r>
      <w:r w:rsidR="004C4781" w:rsidRPr="00EB210A">
        <w:rPr>
          <w:rStyle w:val="FootnoteReference"/>
          <w:rFonts w:ascii="Arial" w:eastAsiaTheme="minorEastAsia" w:hAnsi="Arial" w:cs="Arial"/>
        </w:rPr>
        <w:footnoteReference w:id="625"/>
      </w:r>
      <w:r w:rsidRPr="00EB210A">
        <w:rPr>
          <w:rFonts w:ascii="Arial" w:eastAsiaTheme="minorEastAsia" w:hAnsi="Arial" w:cs="Arial"/>
        </w:rPr>
        <w:t xml:space="preserve"> He told police about receiving a letter alleging Brothers Moloney and McGrath were abusing a boy at Marylands. He says that he received a second letter and that both letters were anonymous.</w:t>
      </w:r>
      <w:r w:rsidR="004C4781" w:rsidRPr="00EB210A">
        <w:rPr>
          <w:rStyle w:val="FootnoteReference"/>
          <w:rFonts w:ascii="Arial" w:eastAsiaTheme="minorEastAsia" w:hAnsi="Arial" w:cs="Arial"/>
        </w:rPr>
        <w:footnoteReference w:id="626"/>
      </w:r>
      <w:r w:rsidRPr="00EB210A">
        <w:rPr>
          <w:rFonts w:ascii="Arial" w:eastAsiaTheme="minorEastAsia" w:hAnsi="Arial" w:cs="Arial"/>
        </w:rPr>
        <w:t xml:space="preserve"> </w:t>
      </w:r>
    </w:p>
    <w:p w14:paraId="0225390E" w14:textId="31555D35" w:rsidR="00C4566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O’Donnell told police he considered the letters were “a malicious attempt to have the two brothers removed from the Christchurch community” and that he had destroyed them “because of the harm [the letter/s] could do”</w:t>
      </w:r>
      <w:r w:rsidR="00B64CE8" w:rsidRPr="00EB210A">
        <w:rPr>
          <w:rFonts w:ascii="Arial" w:eastAsiaTheme="minorEastAsia" w:hAnsi="Arial" w:cs="Arial"/>
        </w:rPr>
        <w:t>.</w:t>
      </w:r>
      <w:r w:rsidR="004C4781" w:rsidRPr="00EB210A">
        <w:rPr>
          <w:rStyle w:val="FootnoteReference"/>
          <w:rFonts w:ascii="Arial" w:eastAsiaTheme="minorEastAsia" w:hAnsi="Arial" w:cs="Arial"/>
        </w:rPr>
        <w:footnoteReference w:id="627"/>
      </w:r>
    </w:p>
    <w:p w14:paraId="2862AF85" w14:textId="2A3BAD7D" w:rsidR="00C4566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O’Donnell was asked further questions in 2016 about the letters he had destroyed. He told Catholic Church Insurers (Catholic Church Insurance Limited) and the Order’s lawyer that</w:t>
      </w:r>
      <w:r w:rsidR="007A59CC" w:rsidRPr="00EB210A">
        <w:rPr>
          <w:rFonts w:ascii="Arial" w:eastAsiaTheme="minorEastAsia" w:hAnsi="Arial" w:cs="Arial"/>
        </w:rPr>
        <w:t>:</w:t>
      </w:r>
      <w:r w:rsidRPr="00EB210A">
        <w:rPr>
          <w:rFonts w:ascii="Arial" w:eastAsiaTheme="minorEastAsia" w:hAnsi="Arial" w:cs="Arial"/>
        </w:rPr>
        <w:t xml:space="preserve"> “I thought it was a trouble-causing letter. I didn’t think it was based on fact and I thought it was members of staff at our school in Christchurch trying to get </w:t>
      </w:r>
      <w:r w:rsidR="00FF2888" w:rsidRPr="00EB210A">
        <w:rPr>
          <w:rFonts w:ascii="Arial" w:eastAsiaTheme="minorEastAsia" w:hAnsi="Arial" w:cs="Arial"/>
        </w:rPr>
        <w:t>b</w:t>
      </w:r>
      <w:r w:rsidRPr="00EB210A">
        <w:rPr>
          <w:rFonts w:ascii="Arial" w:eastAsiaTheme="minorEastAsia" w:hAnsi="Arial" w:cs="Arial"/>
        </w:rPr>
        <w:t>rothers moved on.”</w:t>
      </w:r>
      <w:r w:rsidR="004C4781" w:rsidRPr="00EB210A">
        <w:rPr>
          <w:rStyle w:val="FootnoteReference"/>
          <w:rFonts w:ascii="Arial" w:eastAsiaTheme="minorEastAsia" w:hAnsi="Arial" w:cs="Arial"/>
        </w:rPr>
        <w:footnoteReference w:id="628"/>
      </w:r>
      <w:r w:rsidRPr="00EB210A">
        <w:rPr>
          <w:rFonts w:ascii="Arial" w:eastAsiaTheme="minorEastAsia" w:hAnsi="Arial" w:cs="Arial"/>
        </w:rPr>
        <w:t xml:space="preserve"> Brother O’Donnell did not explain why he assumed the allegations were false. He said that he did not interview either of the accused brothers, but that he did speak to Brother Moloney.</w:t>
      </w:r>
      <w:r w:rsidR="004C4781" w:rsidRPr="00EB210A">
        <w:rPr>
          <w:rStyle w:val="FootnoteReference"/>
          <w:rFonts w:ascii="Arial" w:eastAsiaTheme="minorEastAsia" w:hAnsi="Arial" w:cs="Arial"/>
        </w:rPr>
        <w:footnoteReference w:id="629"/>
      </w:r>
    </w:p>
    <w:p w14:paraId="2970352C" w14:textId="05953D59" w:rsidR="00C4566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On 3 September 1977 Brother O’Donnell telephoned Brother McGrath to tell him he was being transferred to Australia. Brother McGrath said this was a call “coming as a bolt in the dark.”</w:t>
      </w:r>
      <w:r w:rsidR="004C4781" w:rsidRPr="00EB210A">
        <w:rPr>
          <w:rStyle w:val="FootnoteReference"/>
          <w:rFonts w:ascii="Arial" w:eastAsiaTheme="minorEastAsia" w:hAnsi="Arial" w:cs="Arial"/>
        </w:rPr>
        <w:footnoteReference w:id="630"/>
      </w:r>
      <w:r w:rsidRPr="00EB210A">
        <w:rPr>
          <w:rFonts w:ascii="Arial" w:eastAsiaTheme="minorEastAsia" w:hAnsi="Arial" w:cs="Arial"/>
        </w:rPr>
        <w:t xml:space="preserve"> It is likely that this call was made after Brother O’Donnell had received at least one of the anonymous letters</w:t>
      </w:r>
      <w:r w:rsidR="28ADB21F" w:rsidRPr="00EB210A">
        <w:rPr>
          <w:rFonts w:ascii="Arial" w:eastAsiaTheme="minorEastAsia" w:hAnsi="Arial" w:cs="Arial"/>
        </w:rPr>
        <w:t xml:space="preserve">, despite Brother O'Donnell later stating to </w:t>
      </w:r>
      <w:r w:rsidR="006E02A9" w:rsidRPr="00EB210A">
        <w:rPr>
          <w:rFonts w:ascii="Arial" w:eastAsiaTheme="minorEastAsia" w:hAnsi="Arial" w:cs="Arial"/>
        </w:rPr>
        <w:t>p</w:t>
      </w:r>
      <w:r w:rsidR="28ADB21F" w:rsidRPr="00EB210A">
        <w:rPr>
          <w:rFonts w:ascii="Arial" w:eastAsiaTheme="minorEastAsia" w:hAnsi="Arial" w:cs="Arial"/>
        </w:rPr>
        <w:t xml:space="preserve">olice that he did not believe the allegations in the letters, and that the decision to move </w:t>
      </w:r>
      <w:r w:rsidR="00FF2888" w:rsidRPr="00EB210A">
        <w:rPr>
          <w:rFonts w:ascii="Arial" w:eastAsiaTheme="minorEastAsia" w:hAnsi="Arial" w:cs="Arial"/>
        </w:rPr>
        <w:t>b</w:t>
      </w:r>
      <w:r w:rsidR="28ADB21F" w:rsidRPr="00EB210A">
        <w:rPr>
          <w:rFonts w:ascii="Arial" w:eastAsiaTheme="minorEastAsia" w:hAnsi="Arial" w:cs="Arial"/>
        </w:rPr>
        <w:t>rothers away from Christchurch was due to a bad culture in the Community generally.</w:t>
      </w:r>
    </w:p>
    <w:p w14:paraId="7B2F33CC" w14:textId="77777777" w:rsidR="00C4566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Moloney departed Marylands for Singapore and to his Vatican posting on 13 September 1977.</w:t>
      </w:r>
      <w:r w:rsidR="004C4781" w:rsidRPr="00EB210A">
        <w:rPr>
          <w:rStyle w:val="FootnoteReference"/>
          <w:rFonts w:ascii="Arial" w:eastAsiaTheme="minorEastAsia" w:hAnsi="Arial" w:cs="Arial"/>
        </w:rPr>
        <w:footnoteReference w:id="631"/>
      </w:r>
    </w:p>
    <w:p w14:paraId="7AB984D5" w14:textId="12E18E50" w:rsidR="00C4566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O’Donnell says he flew to Christchurch within a month of receiving the first letter.</w:t>
      </w:r>
      <w:r w:rsidR="004C4781" w:rsidRPr="00EB210A">
        <w:rPr>
          <w:rStyle w:val="FootnoteReference"/>
          <w:rFonts w:ascii="Arial" w:eastAsiaTheme="minorEastAsia" w:hAnsi="Arial" w:cs="Arial"/>
        </w:rPr>
        <w:footnoteReference w:id="632"/>
      </w:r>
      <w:r w:rsidRPr="00EB210A">
        <w:rPr>
          <w:rFonts w:ascii="Arial" w:eastAsiaTheme="minorEastAsia" w:hAnsi="Arial" w:cs="Arial"/>
        </w:rPr>
        <w:t xml:space="preserve"> He says he received the second letter three to four weeks later.</w:t>
      </w:r>
      <w:r w:rsidR="004C4781" w:rsidRPr="00EB210A">
        <w:rPr>
          <w:rStyle w:val="FootnoteReference"/>
          <w:rFonts w:ascii="Arial" w:eastAsiaTheme="minorEastAsia" w:hAnsi="Arial" w:cs="Arial"/>
        </w:rPr>
        <w:footnoteReference w:id="633"/>
      </w:r>
      <w:r w:rsidRPr="00EB210A">
        <w:rPr>
          <w:rFonts w:ascii="Arial" w:eastAsiaTheme="minorEastAsia" w:hAnsi="Arial" w:cs="Arial"/>
        </w:rPr>
        <w:t xml:space="preserve"> The Order’s house diary indicates that Brother O’Donnell arrived in Christchurch on 12 October 1977</w:t>
      </w:r>
      <w:r w:rsidR="00DA10A3">
        <w:rPr>
          <w:rFonts w:ascii="Arial" w:eastAsiaTheme="minorEastAsia" w:hAnsi="Arial" w:cs="Arial"/>
        </w:rPr>
        <w:t>,</w:t>
      </w:r>
      <w:r w:rsidR="004C4781" w:rsidRPr="00EB210A">
        <w:rPr>
          <w:rStyle w:val="FootnoteReference"/>
          <w:rFonts w:ascii="Arial" w:eastAsiaTheme="minorEastAsia" w:hAnsi="Arial" w:cs="Arial"/>
        </w:rPr>
        <w:footnoteReference w:id="634"/>
      </w:r>
      <w:r w:rsidRPr="00EB210A">
        <w:rPr>
          <w:rFonts w:ascii="Arial" w:eastAsiaTheme="minorEastAsia" w:hAnsi="Arial" w:cs="Arial"/>
        </w:rPr>
        <w:t xml:space="preserve"> after Brother Moloney had departed for Rome. Brother O’Donnell says he took part of the letter with him to Christchurch to show Brother Moloney “in the hope we could identify, what I would call disguised handwriting”</w:t>
      </w:r>
      <w:r w:rsidR="00685EEC" w:rsidRPr="00EB210A">
        <w:rPr>
          <w:rFonts w:ascii="Arial" w:eastAsiaTheme="minorEastAsia" w:hAnsi="Arial" w:cs="Arial"/>
        </w:rPr>
        <w:t>.</w:t>
      </w:r>
      <w:r w:rsidR="004C4781" w:rsidRPr="00EB210A">
        <w:rPr>
          <w:rStyle w:val="FootnoteReference"/>
          <w:rFonts w:ascii="Arial" w:eastAsiaTheme="minorEastAsia" w:hAnsi="Arial" w:cs="Arial"/>
        </w:rPr>
        <w:footnoteReference w:id="635"/>
      </w:r>
    </w:p>
    <w:p w14:paraId="66271184" w14:textId="1B357E20" w:rsidR="00C4566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When Brother O’Donnell came to Christchurch, he took no steps to investigate the allegations. He told Catholic Church Insurance Limited</w:t>
      </w:r>
      <w:r w:rsidR="00F16EF1" w:rsidRPr="00EB210A">
        <w:rPr>
          <w:rFonts w:ascii="Arial" w:eastAsiaTheme="minorEastAsia" w:hAnsi="Arial" w:cs="Arial"/>
        </w:rPr>
        <w:t>:</w:t>
      </w:r>
      <w:r w:rsidRPr="00EB210A">
        <w:rPr>
          <w:rFonts w:ascii="Arial" w:eastAsiaTheme="minorEastAsia" w:hAnsi="Arial" w:cs="Arial"/>
        </w:rPr>
        <w:t xml:space="preserve"> “I didn’t speak with anybody, </w:t>
      </w:r>
      <w:r w:rsidRPr="00EB210A">
        <w:rPr>
          <w:rFonts w:ascii="Arial" w:eastAsiaTheme="minorEastAsia" w:hAnsi="Arial" w:cs="Arial"/>
        </w:rPr>
        <w:lastRenderedPageBreak/>
        <w:t>but I examined the rolls to try and find out the address, there was some kind of indication of the suburb … but I couldn’t find any boy that had parents living in those addresses.”</w:t>
      </w:r>
      <w:r w:rsidR="004C4781" w:rsidRPr="00EB210A">
        <w:rPr>
          <w:rStyle w:val="FootnoteReference"/>
          <w:rFonts w:ascii="Arial" w:eastAsiaTheme="minorEastAsia" w:hAnsi="Arial" w:cs="Arial"/>
        </w:rPr>
        <w:footnoteReference w:id="636"/>
      </w:r>
      <w:r w:rsidRPr="00EB210A">
        <w:rPr>
          <w:rFonts w:ascii="Arial" w:eastAsiaTheme="minorEastAsia" w:hAnsi="Arial" w:cs="Arial"/>
        </w:rPr>
        <w:t xml:space="preserve"> </w:t>
      </w:r>
    </w:p>
    <w:p w14:paraId="1247567A" w14:textId="6E34579B" w:rsidR="00C4566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O’Donnell says Brother Moloney concurred that it was</w:t>
      </w:r>
      <w:r w:rsidR="00F16EF1" w:rsidRPr="00EB210A">
        <w:rPr>
          <w:rFonts w:ascii="Arial" w:eastAsiaTheme="minorEastAsia" w:hAnsi="Arial" w:cs="Arial"/>
        </w:rPr>
        <w:t>:</w:t>
      </w:r>
      <w:r w:rsidRPr="00EB210A">
        <w:rPr>
          <w:rFonts w:ascii="Arial" w:eastAsiaTheme="minorEastAsia" w:hAnsi="Arial" w:cs="Arial"/>
        </w:rPr>
        <w:t xml:space="preserve"> “a ridiculous kind of accusation to make against him given the sort of relationship that he had, he was very popular amongst the boys and just everything about his conduct was such that it seemed completely out of the blue and I think he concurred with me that it [allegations of sexual molestation] wasn’t something that was substantial.”</w:t>
      </w:r>
      <w:r w:rsidR="004C4781" w:rsidRPr="00EB210A">
        <w:rPr>
          <w:rStyle w:val="FootnoteReference"/>
          <w:rFonts w:ascii="Arial" w:eastAsiaTheme="minorEastAsia" w:hAnsi="Arial" w:cs="Arial"/>
        </w:rPr>
        <w:footnoteReference w:id="637"/>
      </w:r>
      <w:r w:rsidRPr="00EB210A">
        <w:rPr>
          <w:rFonts w:ascii="Arial" w:eastAsiaTheme="minorEastAsia" w:hAnsi="Arial" w:cs="Arial"/>
        </w:rPr>
        <w:t xml:space="preserve"> </w:t>
      </w:r>
    </w:p>
    <w:p w14:paraId="12E960E1" w14:textId="25C313E6" w:rsidR="00BF7732"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After his visit to Christchurch, Brother O’Donnell wrote to Brother Moloney in Rome. </w:t>
      </w:r>
    </w:p>
    <w:p w14:paraId="1F1515B8" w14:textId="6413FA71" w:rsidR="004C4781" w:rsidRPr="00EB210A" w:rsidRDefault="673394BB" w:rsidP="005B5863">
      <w:pPr>
        <w:pStyle w:val="Quotation"/>
        <w:ind w:left="1134" w:firstLine="0"/>
        <w:rPr>
          <w:rFonts w:ascii="Arial" w:hAnsi="Arial" w:cs="Arial"/>
          <w:vertAlign w:val="superscript"/>
        </w:rPr>
      </w:pPr>
      <w:r w:rsidRPr="00EB210A">
        <w:rPr>
          <w:rFonts w:ascii="Arial" w:hAnsi="Arial" w:cs="Arial"/>
        </w:rPr>
        <w:t>“I have just returned from Christchurch. … I am sure you would be pleased to hear from me that, after careful enquiries into the allegations made in relation to Marylands, I am convinced they were completely unfounded. More than that, I am equally sure they are the work of a ruthless and vindictive member of the teaching staff. You need have no further concern about that matter. It is over and done with – although I will not be surprised to have a recurrence when it suits the person involved. … It was good to hear your voice on the ‘phone the other night.”</w:t>
      </w:r>
      <w:r w:rsidR="004C4781" w:rsidRPr="00EB210A">
        <w:rPr>
          <w:rStyle w:val="FootnoteReference"/>
          <w:rFonts w:ascii="Arial" w:hAnsi="Arial" w:cs="Arial"/>
        </w:rPr>
        <w:footnoteReference w:id="638"/>
      </w:r>
    </w:p>
    <w:p w14:paraId="2FBFC5D4" w14:textId="02D4F528" w:rsidR="00BF7732" w:rsidRPr="00EB210A" w:rsidRDefault="00BF7732"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O’Donnell said he never told Brother Moloney that he was the subject of an allegation. The contents of the letter quoted above are inconsistent with the suggestion that Brother Moloney was not informed that a complaint about him had been made. Brother O’Donnell has consistently advised he did not tell Brother Moloney and that the closure in this letter was “in respect of his responsibilities as Prior in Christchurch”</w:t>
      </w:r>
      <w:r w:rsidR="0044275E" w:rsidRPr="00EB210A">
        <w:rPr>
          <w:rFonts w:ascii="Arial" w:eastAsiaTheme="minorEastAsia" w:hAnsi="Arial" w:cs="Arial"/>
        </w:rPr>
        <w:t>.</w:t>
      </w:r>
      <w:r w:rsidRPr="00EB210A">
        <w:rPr>
          <w:rStyle w:val="FootnoteReference"/>
          <w:rFonts w:ascii="Arial" w:eastAsiaTheme="minorEastAsia" w:hAnsi="Arial" w:cs="Arial"/>
        </w:rPr>
        <w:footnoteReference w:id="639"/>
      </w:r>
    </w:p>
    <w:p w14:paraId="11EF2AC2" w14:textId="0E8CCE6D"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It is unlikely that Brother O’Donnell spoke to Brother Moloney when he visited Christchurch in October 1977, because Brother Moloney had already departed for Rome. The letter quoted above provides an update that would not be necessary if Brother O’Donnell had in fact spoken directly with Brother Moloney in Christchurch. </w:t>
      </w:r>
    </w:p>
    <w:p w14:paraId="56B0835D" w14:textId="7FABEB73" w:rsidR="00BF7732"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O’Donnell’s failure to report that complaint is consistent with what he told police in 2002 about how abuse allegations were dealt with in his experience.</w:t>
      </w:r>
      <w:r w:rsidRPr="00EB210A">
        <w:rPr>
          <w:rStyle w:val="FootnoteReference"/>
          <w:rFonts w:ascii="Arial" w:eastAsiaTheme="minorEastAsia" w:hAnsi="Arial" w:cs="Arial"/>
        </w:rPr>
        <w:t xml:space="preserve"> </w:t>
      </w:r>
      <w:r w:rsidRPr="00EB210A">
        <w:rPr>
          <w:rFonts w:ascii="Arial" w:eastAsiaTheme="minorEastAsia" w:hAnsi="Arial" w:cs="Arial"/>
        </w:rPr>
        <w:t xml:space="preserve"> His account to police revealed a pattern of allegations of abuse which resulted in the transfer of the relevant brother to another community (the geographic cure response). Earlier in his career he had verbally informed Provincial Lynch (in about 1963 to 1965</w:t>
      </w:r>
      <w:r w:rsidRPr="00EB210A">
        <w:rPr>
          <w:rStyle w:val="FootnoteReference"/>
          <w:rFonts w:ascii="Arial" w:eastAsiaTheme="minorEastAsia" w:hAnsi="Arial" w:cs="Arial"/>
        </w:rPr>
        <w:footnoteReference w:id="640"/>
      </w:r>
      <w:r w:rsidRPr="00EB210A">
        <w:rPr>
          <w:rFonts w:ascii="Arial" w:eastAsiaTheme="minorEastAsia" w:hAnsi="Arial" w:cs="Arial"/>
        </w:rPr>
        <w:t>) that Brothers Berchmans (also known as Moynahan) and Donnellan had abuse allegations against them relating to Cheltenham in Australia. No written record of those allegations was made. Brother O’Donnell said those brothers were moved to another community, and also that the same pattern applied to the transfer of Brother Ephram Walsh (transferred from Cheltenham to Lillydale).</w:t>
      </w:r>
      <w:r w:rsidRPr="00EB210A">
        <w:rPr>
          <w:rStyle w:val="FootnoteReference"/>
          <w:rFonts w:ascii="Arial" w:eastAsiaTheme="minorEastAsia" w:hAnsi="Arial" w:cs="Arial"/>
        </w:rPr>
        <w:footnoteReference w:id="641"/>
      </w:r>
      <w:r w:rsidRPr="00EB210A">
        <w:rPr>
          <w:rFonts w:ascii="Arial" w:eastAsiaTheme="minorEastAsia" w:hAnsi="Arial" w:cs="Arial"/>
        </w:rPr>
        <w:t xml:space="preserve"> His experience was that the senior leader of the time made no record of the allegations and transferred relevant individuals. His reaction to the 1977 letters </w:t>
      </w:r>
      <w:r w:rsidRPr="00EB210A">
        <w:rPr>
          <w:rFonts w:ascii="Arial" w:eastAsiaTheme="minorEastAsia" w:hAnsi="Arial" w:cs="Arial"/>
        </w:rPr>
        <w:lastRenderedPageBreak/>
        <w:t>was the same – no safeguarding measures were put in place, police were not informed, and no steps were taken to seek out victims and provide them with support for the trauma they had experienced.</w:t>
      </w:r>
    </w:p>
    <w:p w14:paraId="5171CCE6" w14:textId="3DD605FD"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In correspondence during February 2020, Brother Timothy Graham discussed the letters destroyed by Brother O’Donnell in 1977: </w:t>
      </w:r>
    </w:p>
    <w:p w14:paraId="655D1719" w14:textId="02E4289D" w:rsidR="004C4781" w:rsidRPr="00EB210A" w:rsidRDefault="673394BB" w:rsidP="0044275E">
      <w:pPr>
        <w:pStyle w:val="Quotation"/>
        <w:ind w:left="1134" w:firstLine="0"/>
        <w:rPr>
          <w:rFonts w:ascii="Arial" w:hAnsi="Arial" w:cs="Arial"/>
        </w:rPr>
      </w:pPr>
      <w:r w:rsidRPr="00EB210A">
        <w:rPr>
          <w:rFonts w:ascii="Arial" w:hAnsi="Arial" w:cs="Arial"/>
        </w:rPr>
        <w:t>“The letter sought the transfer of the brothers away from Marylands and cited incidents of alleged sexual misconduct as the basis for their transfer. The letter was anonymous, and no names were provided. It was determined that the allegations as set out in the letter could not be sustained and in the circumstances no further action was deemed appropriate.”</w:t>
      </w:r>
      <w:r w:rsidR="004C4781" w:rsidRPr="00EB210A">
        <w:rPr>
          <w:rStyle w:val="FootnoteReference"/>
          <w:rFonts w:ascii="Arial" w:hAnsi="Arial" w:cs="Arial"/>
        </w:rPr>
        <w:footnoteReference w:id="642"/>
      </w:r>
    </w:p>
    <w:p w14:paraId="72A2322F" w14:textId="585132AB" w:rsidR="009D478A" w:rsidRPr="00EB210A" w:rsidRDefault="65F2C07E"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Brother Graham made no mention of the fact the letters were destroyed or that he was relying on what Brother O’Donnell had said about the letters. There was no basis for his statement that the allegations could not be sustained, because there was no investigation. </w:t>
      </w:r>
    </w:p>
    <w:p w14:paraId="79E84CFE" w14:textId="0D009256" w:rsidR="009D478A"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Overlapping with the 1977 letter events are discussions in which Brother WW told police </w:t>
      </w:r>
      <w:r w:rsidR="000254AC" w:rsidRPr="00EB210A">
        <w:rPr>
          <w:rFonts w:ascii="Arial" w:eastAsiaTheme="minorEastAsia" w:hAnsi="Arial" w:cs="Arial"/>
        </w:rPr>
        <w:t>w</w:t>
      </w:r>
      <w:r w:rsidR="0077135D" w:rsidRPr="00EB210A">
        <w:rPr>
          <w:rFonts w:ascii="Arial" w:eastAsiaTheme="minorEastAsia" w:hAnsi="Arial" w:cs="Arial"/>
        </w:rPr>
        <w:t xml:space="preserve">hat </w:t>
      </w:r>
      <w:r w:rsidRPr="00EB210A">
        <w:rPr>
          <w:rFonts w:ascii="Arial" w:eastAsiaTheme="minorEastAsia" w:hAnsi="Arial" w:cs="Arial"/>
        </w:rPr>
        <w:t xml:space="preserve">had occurred. Brother WW said a teacher had approached him saying that Brother McGrath was abusing children. </w:t>
      </w:r>
    </w:p>
    <w:p w14:paraId="21DDEFCE" w14:textId="739807D7" w:rsidR="00217C38" w:rsidRPr="00EB210A" w:rsidRDefault="65F2C07E"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He says that as he knew Brother O’Donnell was visiting in the near future, he waited to talk to Brother O’Donnell rather than speak to the Prior, Brother Moloney (because Moloney and McGrath were ‘quite close friends’</w:t>
      </w:r>
      <w:r w:rsidR="35BE03C2" w:rsidRPr="00EB210A">
        <w:rPr>
          <w:rFonts w:ascii="Arial" w:eastAsiaTheme="minorEastAsia" w:hAnsi="Arial" w:cs="Arial"/>
        </w:rPr>
        <w:t>).</w:t>
      </w:r>
      <w:r w:rsidRPr="00EB210A">
        <w:rPr>
          <w:rStyle w:val="FootnoteReference"/>
          <w:rFonts w:ascii="Arial" w:eastAsiaTheme="minorEastAsia" w:hAnsi="Arial" w:cs="Arial"/>
        </w:rPr>
        <w:footnoteReference w:id="643"/>
      </w:r>
      <w:r w:rsidRPr="00EB210A">
        <w:rPr>
          <w:rFonts w:ascii="Arial" w:eastAsiaTheme="minorEastAsia" w:hAnsi="Arial" w:cs="Arial"/>
        </w:rPr>
        <w:t xml:space="preserve"> Brother WW says he spoke with Brother O’Donnell about the allegations when he arrived and was told “leave it to me”</w:t>
      </w:r>
      <w:r w:rsidR="000162A3" w:rsidRPr="00EB210A">
        <w:rPr>
          <w:rFonts w:ascii="Arial" w:eastAsiaTheme="minorEastAsia" w:hAnsi="Arial" w:cs="Arial"/>
        </w:rPr>
        <w:t>.</w:t>
      </w:r>
      <w:r w:rsidRPr="00EB210A">
        <w:rPr>
          <w:rStyle w:val="FootnoteReference"/>
          <w:rFonts w:ascii="Arial" w:eastAsiaTheme="minorEastAsia" w:hAnsi="Arial" w:cs="Arial"/>
        </w:rPr>
        <w:footnoteReference w:id="644"/>
      </w:r>
    </w:p>
    <w:p w14:paraId="5A3320AE" w14:textId="491A4A88" w:rsidR="00217C38"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O’Donnell makes no mention of Brother WWs’ voluntary disclosure of allegations about Brother McGrath during his October 1977 visit. Neither brother appears to have made a record of this further allegation about Brother McGrath.</w:t>
      </w:r>
    </w:p>
    <w:p w14:paraId="0AC9CCDB" w14:textId="2EBD7F74" w:rsidR="004C4781" w:rsidRPr="00EB210A" w:rsidRDefault="0EAE10B3" w:rsidP="008333FA">
      <w:pPr>
        <w:pStyle w:val="List123"/>
        <w:numPr>
          <w:ilvl w:val="0"/>
          <w:numId w:val="44"/>
        </w:numPr>
        <w:ind w:left="720" w:hanging="720"/>
        <w:rPr>
          <w:rStyle w:val="FootnoteReference"/>
          <w:rFonts w:ascii="Arial" w:eastAsiaTheme="minorEastAsia" w:hAnsi="Arial" w:cs="Arial"/>
          <w:sz w:val="22"/>
          <w:vertAlign w:val="baseline"/>
        </w:rPr>
      </w:pPr>
      <w:r w:rsidRPr="00EB210A">
        <w:rPr>
          <w:rFonts w:ascii="Arial" w:eastAsiaTheme="minorEastAsia" w:hAnsi="Arial" w:cs="Arial"/>
        </w:rPr>
        <w:t>A farewell function was held for Brother McGrath on 18 October 1977.</w:t>
      </w:r>
      <w:r w:rsidR="004C4781" w:rsidRPr="00EB210A">
        <w:rPr>
          <w:rStyle w:val="FootnoteReference"/>
          <w:rFonts w:ascii="Arial" w:eastAsiaTheme="minorEastAsia" w:hAnsi="Arial" w:cs="Arial"/>
        </w:rPr>
        <w:footnoteReference w:id="645"/>
      </w:r>
      <w:r w:rsidRPr="00EB210A">
        <w:rPr>
          <w:rFonts w:ascii="Arial" w:eastAsiaTheme="minorEastAsia" w:hAnsi="Arial" w:cs="Arial"/>
        </w:rPr>
        <w:t xml:space="preserve"> Dr Mulvihill told police in May 2002:</w:t>
      </w:r>
    </w:p>
    <w:p w14:paraId="197CE67A" w14:textId="110500FC" w:rsidR="004C4781" w:rsidRPr="00EB210A" w:rsidRDefault="13347DBB" w:rsidP="000162A3">
      <w:pPr>
        <w:pStyle w:val="Quotation"/>
        <w:ind w:left="1134" w:firstLine="0"/>
        <w:rPr>
          <w:rFonts w:ascii="Arial" w:hAnsi="Arial" w:cs="Arial"/>
        </w:rPr>
      </w:pPr>
      <w:r w:rsidRPr="00EB210A">
        <w:rPr>
          <w:rFonts w:ascii="Arial" w:hAnsi="Arial" w:cs="Arial"/>
        </w:rPr>
        <w:t>“I have been advised that Bernard McGrath was moved from Marylands in 1977 because of allegations of abuse. I believe Brian O’Donnell received a letter alleging serious misconduct by a brother at Marylands. … I understand that [Moloney] organised for handwriting samples to be taken from the staff to establish the author’s identity.”</w:t>
      </w:r>
      <w:r w:rsidR="15603ADF" w:rsidRPr="00EB210A">
        <w:rPr>
          <w:rStyle w:val="FootnoteReference"/>
          <w:rFonts w:ascii="Arial" w:hAnsi="Arial" w:cs="Arial"/>
        </w:rPr>
        <w:footnoteReference w:id="646"/>
      </w:r>
    </w:p>
    <w:p w14:paraId="001FF25D" w14:textId="77777777" w:rsidR="00506687"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McGrath believes this was the reason for his transfer</w:t>
      </w:r>
      <w:r w:rsidR="02792029" w:rsidRPr="00EB210A">
        <w:rPr>
          <w:rFonts w:ascii="Arial" w:eastAsiaTheme="minorEastAsia" w:hAnsi="Arial" w:cs="Arial"/>
        </w:rPr>
        <w:t>.</w:t>
      </w:r>
      <w:r w:rsidR="004C4781" w:rsidRPr="00EB210A">
        <w:rPr>
          <w:rStyle w:val="FootnoteReference"/>
          <w:rFonts w:ascii="Arial" w:eastAsiaTheme="minorEastAsia" w:hAnsi="Arial" w:cs="Arial"/>
        </w:rPr>
        <w:footnoteReference w:id="647"/>
      </w:r>
    </w:p>
    <w:p w14:paraId="619099E1" w14:textId="199BA300"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lastRenderedPageBreak/>
        <w:t>As a result of the correspondence in December 1976</w:t>
      </w:r>
      <w:r w:rsidR="004C4781" w:rsidRPr="00EB210A">
        <w:rPr>
          <w:rStyle w:val="FootnoteReference"/>
          <w:rFonts w:ascii="Arial" w:eastAsiaTheme="minorEastAsia" w:hAnsi="Arial" w:cs="Arial"/>
        </w:rPr>
        <w:footnoteReference w:id="648"/>
      </w:r>
      <w:r w:rsidRPr="00EB210A">
        <w:rPr>
          <w:rFonts w:ascii="Arial" w:eastAsiaTheme="minorEastAsia" w:hAnsi="Arial" w:cs="Arial"/>
        </w:rPr>
        <w:t xml:space="preserve"> and August 1977</w:t>
      </w:r>
      <w:r w:rsidR="004C4781" w:rsidRPr="00EB210A">
        <w:rPr>
          <w:rStyle w:val="FootnoteReference"/>
          <w:rFonts w:ascii="Arial" w:eastAsiaTheme="minorEastAsia" w:hAnsi="Arial" w:cs="Arial"/>
        </w:rPr>
        <w:footnoteReference w:id="649"/>
      </w:r>
      <w:r w:rsidRPr="00EB210A">
        <w:rPr>
          <w:rFonts w:ascii="Arial" w:eastAsiaTheme="minorEastAsia" w:hAnsi="Arial" w:cs="Arial"/>
        </w:rPr>
        <w:t>, it appears that Brother Moloney’s transfer to Rome had been put in place sometime before Brother O’Donnell travelled to Christchurch in October 1977. The allegations against Brother Moloney did not prompt Brother O’Donnell to make any changes to Brother Moloney’s transfer to Rome.</w:t>
      </w:r>
    </w:p>
    <w:p w14:paraId="01E0C275" w14:textId="75568356" w:rsidR="002F2AC3" w:rsidRPr="00EB210A" w:rsidRDefault="002F2AC3" w:rsidP="00C11D3C">
      <w:pPr>
        <w:pStyle w:val="Heading4"/>
      </w:pPr>
      <w:bookmarkStart w:id="1097" w:name="_Toc139968156"/>
      <w:bookmarkStart w:id="1098" w:name="_Toc139968553"/>
      <w:r w:rsidRPr="00EB210A">
        <w:t>Te whakawhitinga mai o Parata DQ ki Aotearoa i te tau 1982, whai muri i ngā whakapae tūkino ki a ia i Ahitereiria</w:t>
      </w:r>
      <w:bookmarkEnd w:id="1097"/>
      <w:bookmarkEnd w:id="1098"/>
    </w:p>
    <w:p w14:paraId="25EDCFD9" w14:textId="3F858F8C" w:rsidR="004C4781" w:rsidRPr="00EB210A" w:rsidRDefault="00CC7BD4" w:rsidP="00C11D3C">
      <w:pPr>
        <w:pStyle w:val="Heading4"/>
      </w:pPr>
      <w:bookmarkStart w:id="1099" w:name="_Toc139968157"/>
      <w:bookmarkStart w:id="1100" w:name="_Toc139968554"/>
      <w:r w:rsidRPr="00EB210A">
        <w:t>1982 t</w:t>
      </w:r>
      <w:r w:rsidR="004C4781" w:rsidRPr="00EB210A">
        <w:t>ransfer of Brother DQ to Aotearoa New Zealand</w:t>
      </w:r>
      <w:r w:rsidR="008461EA" w:rsidRPr="00EB210A">
        <w:t>,</w:t>
      </w:r>
      <w:r w:rsidR="004C4781" w:rsidRPr="00EB210A">
        <w:t xml:space="preserve"> </w:t>
      </w:r>
      <w:r w:rsidR="000F4ED0" w:rsidRPr="00EB210A">
        <w:t xml:space="preserve">following </w:t>
      </w:r>
      <w:r w:rsidR="004C4781" w:rsidRPr="00EB210A">
        <w:t>abuse</w:t>
      </w:r>
      <w:r w:rsidR="00185AB8" w:rsidRPr="00EB210A">
        <w:t xml:space="preserve"> allegations against him</w:t>
      </w:r>
      <w:r w:rsidR="004C4781" w:rsidRPr="00EB210A">
        <w:t xml:space="preserve"> in Australia</w:t>
      </w:r>
      <w:bookmarkEnd w:id="1099"/>
      <w:bookmarkEnd w:id="1100"/>
    </w:p>
    <w:p w14:paraId="034C4E8D" w14:textId="4985C6EA"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In 1982</w:t>
      </w:r>
      <w:r w:rsidR="7475640B" w:rsidRPr="00EB210A">
        <w:rPr>
          <w:rFonts w:ascii="Arial" w:eastAsiaTheme="minorEastAsia" w:hAnsi="Arial" w:cs="Arial"/>
        </w:rPr>
        <w:t>,</w:t>
      </w:r>
      <w:r w:rsidRPr="00EB210A">
        <w:rPr>
          <w:rFonts w:ascii="Arial" w:eastAsiaTheme="minorEastAsia" w:hAnsi="Arial" w:cs="Arial"/>
        </w:rPr>
        <w:t xml:space="preserve"> when Brother DQ was at Yarra View, Lilydale in Victoria</w:t>
      </w:r>
      <w:r w:rsidR="00F00688" w:rsidRPr="00EB210A">
        <w:rPr>
          <w:rFonts w:ascii="Arial" w:eastAsiaTheme="minorEastAsia" w:hAnsi="Arial" w:cs="Arial"/>
        </w:rPr>
        <w:t>,</w:t>
      </w:r>
      <w:r w:rsidRPr="00EB210A">
        <w:rPr>
          <w:rFonts w:ascii="Arial" w:eastAsiaTheme="minorEastAsia" w:hAnsi="Arial" w:cs="Arial"/>
        </w:rPr>
        <w:t xml:space="preserve"> Australia, two allegations of abuse by him were received by the Order.</w:t>
      </w:r>
      <w:r w:rsidR="004C4781" w:rsidRPr="00EB210A">
        <w:rPr>
          <w:rStyle w:val="FootnoteReference"/>
          <w:rFonts w:ascii="Arial" w:eastAsiaTheme="minorEastAsia" w:hAnsi="Arial" w:cs="Arial"/>
        </w:rPr>
        <w:footnoteReference w:id="650"/>
      </w:r>
      <w:r w:rsidRPr="00EB210A">
        <w:rPr>
          <w:rFonts w:ascii="Arial" w:eastAsiaTheme="minorEastAsia" w:hAnsi="Arial" w:cs="Arial"/>
          <w:vertAlign w:val="superscript"/>
        </w:rPr>
        <w:t xml:space="preserve"> </w:t>
      </w:r>
      <w:r w:rsidRPr="00EB210A">
        <w:rPr>
          <w:rFonts w:ascii="Arial" w:eastAsiaTheme="minorEastAsia" w:hAnsi="Arial" w:cs="Arial"/>
        </w:rPr>
        <w:t xml:space="preserve">Shortly after the second allegation, Brother DQ was transferred to the Christchurch community. </w:t>
      </w:r>
    </w:p>
    <w:p w14:paraId="15C0B2C7" w14:textId="6086CA0E" w:rsidR="00352C55"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DQ was at Marylands for a year. The Order’s data shows that it has received two reports of abuse by Brother DQ in the 12 months he was at Marylands.</w:t>
      </w:r>
      <w:r w:rsidR="004C4781" w:rsidRPr="00EB210A">
        <w:rPr>
          <w:rStyle w:val="FootnoteReference"/>
          <w:rFonts w:ascii="Arial" w:eastAsiaTheme="minorEastAsia" w:hAnsi="Arial" w:cs="Arial"/>
        </w:rPr>
        <w:footnoteReference w:id="651"/>
      </w:r>
      <w:r w:rsidRPr="00EB210A">
        <w:rPr>
          <w:rFonts w:ascii="Arial" w:eastAsiaTheme="minorEastAsia" w:hAnsi="Arial" w:cs="Arial"/>
        </w:rPr>
        <w:t xml:space="preserve"> Another survivor has told the Inquiry he was abused by Brother DQ but did not report this to the Order.</w:t>
      </w:r>
      <w:r w:rsidR="004C4781" w:rsidRPr="00EB210A">
        <w:rPr>
          <w:rStyle w:val="FootnoteReference"/>
          <w:rFonts w:ascii="Arial" w:eastAsiaTheme="minorEastAsia" w:hAnsi="Arial" w:cs="Arial"/>
        </w:rPr>
        <w:footnoteReference w:id="652"/>
      </w:r>
      <w:r w:rsidRPr="00EB210A">
        <w:rPr>
          <w:rFonts w:ascii="Arial" w:eastAsiaTheme="minorEastAsia" w:hAnsi="Arial" w:cs="Arial"/>
        </w:rPr>
        <w:t xml:space="preserve"> </w:t>
      </w:r>
    </w:p>
    <w:p w14:paraId="7FE67DEB" w14:textId="5CB2F3D3"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In early 1984</w:t>
      </w:r>
      <w:r w:rsidR="7475640B" w:rsidRPr="00EB210A">
        <w:rPr>
          <w:rFonts w:ascii="Arial" w:eastAsiaTheme="minorEastAsia" w:hAnsi="Arial" w:cs="Arial"/>
        </w:rPr>
        <w:t>,</w:t>
      </w:r>
      <w:r w:rsidRPr="00EB210A">
        <w:rPr>
          <w:rFonts w:ascii="Arial" w:eastAsiaTheme="minorEastAsia" w:hAnsi="Arial" w:cs="Arial"/>
        </w:rPr>
        <w:t xml:space="preserve"> there was a report to Brother Leahy of abuse by Brother DQ at Marylands. Brother Leahy told police he advised Brother Tehan of the allegation and Brother DQ was then sent back from Aotearoa New Zealand to Australia for psychiatric intervention.</w:t>
      </w:r>
      <w:r w:rsidR="004C4781" w:rsidRPr="00EB210A">
        <w:rPr>
          <w:rStyle w:val="FootnoteReference"/>
          <w:rFonts w:ascii="Arial" w:eastAsiaTheme="minorEastAsia" w:hAnsi="Arial" w:cs="Arial"/>
        </w:rPr>
        <w:footnoteReference w:id="653"/>
      </w:r>
      <w:r w:rsidRPr="00EB210A">
        <w:rPr>
          <w:rFonts w:ascii="Arial" w:eastAsiaTheme="minorEastAsia" w:hAnsi="Arial" w:cs="Arial"/>
          <w:vertAlign w:val="superscript"/>
        </w:rPr>
        <w:t xml:space="preserve"> </w:t>
      </w:r>
      <w:r w:rsidRPr="00EB210A">
        <w:rPr>
          <w:rFonts w:ascii="Arial" w:eastAsiaTheme="minorEastAsia" w:hAnsi="Arial" w:cs="Arial"/>
        </w:rPr>
        <w:t>Brother Tehan told police that Brother Leahy told him of the allegation, but that it was Brother Leahy who transferred Brother DQ to Australia, with Brother Tehan only being asked for advice on psychiatric intervention.</w:t>
      </w:r>
    </w:p>
    <w:p w14:paraId="20CB9426" w14:textId="77777777" w:rsidR="00352C55"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There do not appear to be any written records made by either brother of the allegations made relating to Brother DQ’s time at Marylands.</w:t>
      </w:r>
    </w:p>
    <w:p w14:paraId="1A37A398" w14:textId="77777777" w:rsidR="009D07B4" w:rsidRPr="00EB210A" w:rsidRDefault="009D07B4" w:rsidP="00C11D3C">
      <w:pPr>
        <w:pStyle w:val="Heading4"/>
      </w:pPr>
      <w:bookmarkStart w:id="1101" w:name="_Toc139968158"/>
      <w:bookmarkStart w:id="1102" w:name="_Toc139968555"/>
      <w:r w:rsidRPr="00EB210A">
        <w:t>Te whakatau i te tau 1986 kia tukuna a Parata McGrath kia hoki ki Ōtautahi ki te whakahaere ā-tikanga kore nei i waenga o te hunga taiohi</w:t>
      </w:r>
      <w:bookmarkEnd w:id="1101"/>
      <w:bookmarkEnd w:id="1102"/>
    </w:p>
    <w:p w14:paraId="153E75AD" w14:textId="5185EF3C" w:rsidR="00352C55" w:rsidRPr="00EB210A" w:rsidRDefault="00352C55" w:rsidP="00C11D3C">
      <w:pPr>
        <w:pStyle w:val="Heading4"/>
      </w:pPr>
      <w:bookmarkStart w:id="1103" w:name="_Toc139968159"/>
      <w:bookmarkStart w:id="1104" w:name="_Toc139968556"/>
      <w:r w:rsidRPr="00EB210A">
        <w:t>1986 decision to let Brother McGrath return to Christchurch to operate unsupervised among young people</w:t>
      </w:r>
      <w:bookmarkEnd w:id="1103"/>
      <w:bookmarkEnd w:id="1104"/>
      <w:r w:rsidRPr="00EB210A">
        <w:t xml:space="preserve"> </w:t>
      </w:r>
    </w:p>
    <w:p w14:paraId="51F9FCAA" w14:textId="6F0CBC27" w:rsidR="00352C55"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The Order has no record of why Brother McGrath was sent back to Christchurch in 1986. From the prosecutions of Brother McGrath in Australia, he was offending against boys in the care of the Order in Australia in the period 1977 to 1986. </w:t>
      </w:r>
    </w:p>
    <w:p w14:paraId="3584FC41" w14:textId="2F29AD2A" w:rsidR="00352C55" w:rsidRPr="00EB210A" w:rsidRDefault="00AC1839"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There is no explanation of why Brother McGrath was permitted to reside outside of the monastery at Marylands while he was ministering at Hebron. The Code of Canon Law states “Observing common life, religious are to live in their own religious house and are not to be absent from it except with the permission of their superior. If it concerns a lengthy absence from the house, however, the major superior, with the </w:t>
      </w:r>
      <w:r w:rsidRPr="00EB210A">
        <w:rPr>
          <w:rFonts w:ascii="Arial" w:eastAsiaTheme="minorEastAsia" w:hAnsi="Arial" w:cs="Arial"/>
        </w:rPr>
        <w:lastRenderedPageBreak/>
        <w:t>consent of the council and for a just cause, can permit a member to live outside a house of the institute, but not for more than a year, except for the purpose of caring for ill health, of studies, or of exercising an apostolate in the name of the institute”</w:t>
      </w:r>
      <w:r w:rsidR="0EAE10B3" w:rsidRPr="00EB210A">
        <w:rPr>
          <w:rFonts w:ascii="Arial" w:eastAsiaTheme="minorEastAsia" w:hAnsi="Arial" w:cs="Arial"/>
        </w:rPr>
        <w:t>.</w:t>
      </w:r>
      <w:r w:rsidR="004C4781" w:rsidRPr="00EB210A">
        <w:rPr>
          <w:rStyle w:val="FootnoteReference"/>
          <w:rFonts w:ascii="Arial" w:eastAsiaTheme="minorEastAsia" w:hAnsi="Arial" w:cs="Arial"/>
        </w:rPr>
        <w:footnoteReference w:id="654"/>
      </w:r>
      <w:r w:rsidRPr="00EB210A">
        <w:rPr>
          <w:rFonts w:ascii="Arial" w:eastAsiaTheme="minorEastAsia" w:hAnsi="Arial" w:cs="Arial"/>
        </w:rPr>
        <w:t xml:space="preserve"> Brother McGrath’s living arrangement usually required formal approval from Rome. The Inquiry has not seen any evidence that this occurred.</w:t>
      </w:r>
    </w:p>
    <w:p w14:paraId="77ECAFD4" w14:textId="77777777" w:rsidR="00352C55"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Neither the Bishop nor the Order supervised Brother McGrath’s activities. The evidence of Hanz Freller, and others, is that during Brother McGrath’s time in New Zealand between 1986 and August 1992 (when he returned to Australia), the level of Brother McGrath’s violence was intense. </w:t>
      </w:r>
    </w:p>
    <w:p w14:paraId="6A094723" w14:textId="17432CDF" w:rsidR="00B7191E"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full extent of Brother McGrath’s abuse at Hebron Trust in this period may never be known. However, after the Order’s decision to transfer Brother McGrath back to Christchurch he went on to abuse numerous young people causing considerable harm and trauma.</w:t>
      </w:r>
    </w:p>
    <w:p w14:paraId="72BF90A6" w14:textId="77777777" w:rsidR="004F2496" w:rsidRPr="00EB210A" w:rsidRDefault="009D07B4" w:rsidP="00C11D3C">
      <w:pPr>
        <w:pStyle w:val="Heading4"/>
      </w:pPr>
      <w:bookmarkStart w:id="1105" w:name="_Toc139968160"/>
      <w:bookmarkStart w:id="1106" w:name="_Toc139968557"/>
      <w:r w:rsidRPr="00EB210A">
        <w:t>Te Tariti o Hebron: Te korenga o rātou i whakautu 1992</w:t>
      </w:r>
      <w:bookmarkEnd w:id="1105"/>
      <w:bookmarkEnd w:id="1106"/>
      <w:r w:rsidRPr="00EB210A">
        <w:t xml:space="preserve"> </w:t>
      </w:r>
    </w:p>
    <w:p w14:paraId="632A3A2F" w14:textId="75BD1AF1" w:rsidR="00B7191E" w:rsidRPr="00EB210A" w:rsidRDefault="00B7191E" w:rsidP="00C11D3C">
      <w:pPr>
        <w:pStyle w:val="Heading4"/>
      </w:pPr>
      <w:bookmarkStart w:id="1107" w:name="_Toc139968161"/>
      <w:bookmarkStart w:id="1108" w:name="_Toc139968558"/>
      <w:r w:rsidRPr="00EB210A">
        <w:t>Hebron Trust: Failures to act in 1992</w:t>
      </w:r>
      <w:bookmarkEnd w:id="1107"/>
      <w:bookmarkEnd w:id="1108"/>
      <w:r w:rsidRPr="00EB210A">
        <w:t xml:space="preserve"> </w:t>
      </w:r>
    </w:p>
    <w:p w14:paraId="69DD3CEB" w14:textId="77777777" w:rsidR="00FF2888" w:rsidRPr="00EB210A" w:rsidRDefault="00FF2888" w:rsidP="00C11D3C">
      <w:pPr>
        <w:pStyle w:val="Heading4"/>
        <w:rPr>
          <w:rStyle w:val="fontstyle21"/>
          <w:rFonts w:ascii="Arial" w:hAnsi="Arial"/>
          <w:color w:val="273E14" w:themeColor="accent4" w:themeShade="80"/>
          <w:sz w:val="22"/>
          <w:szCs w:val="22"/>
        </w:rPr>
      </w:pPr>
    </w:p>
    <w:p w14:paraId="134C24CA" w14:textId="77777777" w:rsidR="004F2496" w:rsidRPr="00EB210A" w:rsidRDefault="009D07B4" w:rsidP="00C11D3C">
      <w:pPr>
        <w:pStyle w:val="Heading4"/>
      </w:pPr>
      <w:bookmarkStart w:id="1109" w:name="_Toc139968162"/>
      <w:bookmarkStart w:id="1110" w:name="_Toc139968559"/>
      <w:r w:rsidRPr="00EB210A">
        <w:t>Nawe mō Hebron 1992</w:t>
      </w:r>
      <w:bookmarkEnd w:id="1109"/>
      <w:bookmarkEnd w:id="1110"/>
      <w:r w:rsidRPr="00EB210A">
        <w:t xml:space="preserve"> </w:t>
      </w:r>
    </w:p>
    <w:p w14:paraId="6607078C" w14:textId="5A29DE90" w:rsidR="00B7191E" w:rsidRPr="00EB210A" w:rsidRDefault="00B7191E" w:rsidP="00C11D3C">
      <w:pPr>
        <w:pStyle w:val="Heading4"/>
      </w:pPr>
      <w:bookmarkStart w:id="1111" w:name="_Toc139968163"/>
      <w:bookmarkStart w:id="1112" w:name="_Toc139968560"/>
      <w:r w:rsidRPr="00EB210A">
        <w:rPr>
          <w:rStyle w:val="fontstyle21"/>
          <w:rFonts w:ascii="Arial" w:hAnsi="Arial"/>
          <w:color w:val="273E14" w:themeColor="accent4" w:themeShade="80"/>
          <w:sz w:val="22"/>
          <w:szCs w:val="22"/>
        </w:rPr>
        <w:t>1992 Hebron complaint</w:t>
      </w:r>
      <w:bookmarkEnd w:id="1111"/>
      <w:bookmarkEnd w:id="1112"/>
    </w:p>
    <w:p w14:paraId="734614DC" w14:textId="77777777" w:rsidR="0075003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O’Donnell’s 2016 recollection was when allegations were made in Aotearoa New Zealand in 1992, they related to Marylands, not to the street kids’ [Hebron] ministry.</w:t>
      </w:r>
      <w:r w:rsidR="004C4781" w:rsidRPr="00EB210A">
        <w:rPr>
          <w:rStyle w:val="FootnoteReference"/>
          <w:rFonts w:ascii="Arial" w:eastAsiaTheme="minorEastAsia" w:hAnsi="Arial" w:cs="Arial"/>
        </w:rPr>
        <w:footnoteReference w:id="655"/>
      </w:r>
    </w:p>
    <w:p w14:paraId="61B0323F" w14:textId="65AF9AFD" w:rsidR="00750031" w:rsidRPr="00EB210A" w:rsidRDefault="0EAE10B3" w:rsidP="008333FA">
      <w:pPr>
        <w:pStyle w:val="List123"/>
        <w:numPr>
          <w:ilvl w:val="0"/>
          <w:numId w:val="44"/>
        </w:numPr>
        <w:ind w:left="720" w:hanging="720"/>
        <w:rPr>
          <w:rFonts w:ascii="Arial" w:eastAsiaTheme="minorEastAsia" w:hAnsi="Arial" w:cs="Arial"/>
        </w:rPr>
      </w:pPr>
      <w:r w:rsidRPr="00EB210A">
        <w:rPr>
          <w:rStyle w:val="fontstyle21"/>
          <w:rFonts w:ascii="Arial" w:eastAsiaTheme="minorEastAsia" w:hAnsi="Arial" w:cs="Arial"/>
          <w:color w:val="auto"/>
          <w:sz w:val="22"/>
          <w:szCs w:val="22"/>
        </w:rPr>
        <w:t>Brother Terry Tehan told the Order’s Australian lawyer in 2000 that there was no documentary evidence to indicate the exact date the first complaint was made about Brother McGrath’s activities in New Zealand.</w:t>
      </w:r>
      <w:r w:rsidR="004C4781" w:rsidRPr="00EB210A">
        <w:rPr>
          <w:rStyle w:val="FootnoteReference"/>
          <w:rFonts w:ascii="Arial" w:eastAsiaTheme="minorEastAsia" w:hAnsi="Arial" w:cs="Arial"/>
        </w:rPr>
        <w:footnoteReference w:id="656"/>
      </w:r>
      <w:r w:rsidRPr="00EB210A">
        <w:rPr>
          <w:rStyle w:val="fontstyle21"/>
          <w:rFonts w:ascii="Arial" w:eastAsiaTheme="minorEastAsia" w:hAnsi="Arial" w:cs="Arial"/>
          <w:color w:val="auto"/>
          <w:sz w:val="22"/>
          <w:szCs w:val="22"/>
        </w:rPr>
        <w:t xml:space="preserve"> Brother Tehan added “[h]owever it was made in late May 1992 to the then Provincial Joseph Smith by the outgoing Prior, Brother Basil Maltby. Apparently in the days before travelling to Sydney in May 1992 a complainant came forward to Brother Basil [Maltby] with a formal complaint.” </w:t>
      </w:r>
    </w:p>
    <w:p w14:paraId="05F48401" w14:textId="73C985BD" w:rsidR="00750031" w:rsidRPr="00EB210A" w:rsidRDefault="0EAE10B3" w:rsidP="008333FA">
      <w:pPr>
        <w:pStyle w:val="List123"/>
        <w:numPr>
          <w:ilvl w:val="0"/>
          <w:numId w:val="44"/>
        </w:numPr>
        <w:ind w:left="720" w:hanging="720"/>
        <w:rPr>
          <w:rStyle w:val="fontstyle21"/>
          <w:rFonts w:ascii="Arial" w:eastAsiaTheme="minorEastAsia" w:hAnsi="Arial" w:cs="Arial"/>
          <w:color w:val="auto"/>
          <w:sz w:val="22"/>
          <w:szCs w:val="22"/>
        </w:rPr>
      </w:pPr>
      <w:r w:rsidRPr="00EB210A">
        <w:rPr>
          <w:rStyle w:val="fontstyle21"/>
          <w:rFonts w:ascii="Arial" w:eastAsiaTheme="minorEastAsia" w:hAnsi="Arial" w:cs="Arial"/>
          <w:color w:val="auto"/>
          <w:sz w:val="22"/>
          <w:szCs w:val="22"/>
        </w:rPr>
        <w:t>On 17 May 1992</w:t>
      </w:r>
      <w:r w:rsidR="6AB8D78E" w:rsidRPr="00EB210A">
        <w:rPr>
          <w:rStyle w:val="fontstyle21"/>
          <w:rFonts w:ascii="Arial" w:eastAsiaTheme="minorEastAsia" w:hAnsi="Arial" w:cs="Arial"/>
          <w:color w:val="auto"/>
          <w:sz w:val="22"/>
          <w:szCs w:val="22"/>
        </w:rPr>
        <w:t>,</w:t>
      </w:r>
      <w:r w:rsidRPr="00EB210A">
        <w:rPr>
          <w:rStyle w:val="fontstyle21"/>
          <w:rFonts w:ascii="Arial" w:eastAsiaTheme="minorEastAsia" w:hAnsi="Arial" w:cs="Arial"/>
          <w:color w:val="auto"/>
          <w:sz w:val="22"/>
          <w:szCs w:val="22"/>
        </w:rPr>
        <w:t xml:space="preserve"> Brother McGrath and Brother Maltby travelled from Christchurch to Sydney to attend the Provincial Chapter.</w:t>
      </w:r>
      <w:r w:rsidR="004C4781" w:rsidRPr="00EB210A">
        <w:rPr>
          <w:rStyle w:val="FootnoteReference"/>
          <w:rFonts w:ascii="Arial" w:eastAsiaTheme="minorEastAsia" w:hAnsi="Arial" w:cs="Arial"/>
        </w:rPr>
        <w:footnoteReference w:id="657"/>
      </w:r>
      <w:r w:rsidRPr="00EB210A">
        <w:rPr>
          <w:rStyle w:val="fontstyle21"/>
          <w:rFonts w:ascii="Arial" w:eastAsiaTheme="minorEastAsia" w:hAnsi="Arial" w:cs="Arial"/>
          <w:color w:val="auto"/>
          <w:sz w:val="22"/>
          <w:szCs w:val="22"/>
        </w:rPr>
        <w:t xml:space="preserve"> That Chapter took place between 18 and 23 May 1992 at Marsfield and elected Brother Smith to the role of Provincial.</w:t>
      </w:r>
      <w:r w:rsidR="004C4781" w:rsidRPr="00EB210A">
        <w:rPr>
          <w:rStyle w:val="FootnoteReference"/>
          <w:rFonts w:ascii="Arial" w:eastAsiaTheme="minorEastAsia" w:hAnsi="Arial" w:cs="Arial"/>
        </w:rPr>
        <w:footnoteReference w:id="658"/>
      </w:r>
    </w:p>
    <w:p w14:paraId="76DBAECC" w14:textId="77777777" w:rsidR="0075003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Brothers O’Donnell’s and Tehan’s recollections are consistent with the possibility that </w:t>
      </w:r>
      <w:r w:rsidRPr="00EB210A">
        <w:rPr>
          <w:rStyle w:val="fontstyle21"/>
          <w:rFonts w:ascii="Arial" w:hAnsi="Arial" w:cs="Arial"/>
          <w:color w:val="auto"/>
          <w:sz w:val="22"/>
          <w:szCs w:val="22"/>
        </w:rPr>
        <w:t>an</w:t>
      </w:r>
      <w:r w:rsidRPr="00EB210A">
        <w:rPr>
          <w:rFonts w:ascii="Arial" w:eastAsiaTheme="minorEastAsia" w:hAnsi="Arial" w:cs="Arial"/>
        </w:rPr>
        <w:t xml:space="preserve"> ex-student of Marylands had reported abuse to Brother Maltby (the then Prior) before members of the Order travelled to the Provincial Council in May 1992.</w:t>
      </w:r>
      <w:r w:rsidR="004C4781" w:rsidRPr="00EB210A">
        <w:rPr>
          <w:rStyle w:val="FootnoteReference"/>
          <w:rFonts w:ascii="Arial" w:eastAsiaTheme="minorEastAsia" w:hAnsi="Arial" w:cs="Arial"/>
        </w:rPr>
        <w:footnoteReference w:id="659"/>
      </w:r>
    </w:p>
    <w:p w14:paraId="07002D05" w14:textId="77777777" w:rsidR="00750031" w:rsidRPr="00EB210A" w:rsidRDefault="0EAE10B3" w:rsidP="008333FA">
      <w:pPr>
        <w:pStyle w:val="List123"/>
        <w:numPr>
          <w:ilvl w:val="0"/>
          <w:numId w:val="44"/>
        </w:numPr>
        <w:ind w:left="720" w:hanging="720"/>
        <w:rPr>
          <w:rFonts w:ascii="Arial" w:eastAsiaTheme="minorEastAsia" w:hAnsi="Arial" w:cs="Arial"/>
        </w:rPr>
      </w:pPr>
      <w:r w:rsidRPr="00EB210A">
        <w:rPr>
          <w:rStyle w:val="fontstyle21"/>
          <w:rFonts w:ascii="Arial" w:eastAsiaTheme="minorEastAsia" w:hAnsi="Arial" w:cs="Arial"/>
          <w:color w:val="auto"/>
          <w:sz w:val="22"/>
          <w:szCs w:val="22"/>
        </w:rPr>
        <w:lastRenderedPageBreak/>
        <w:t>Brother Smith’s 2022 evidence is that he does not know how Brother Tehan reached those conclusions.</w:t>
      </w:r>
      <w:r w:rsidR="004C4781" w:rsidRPr="00EB210A">
        <w:rPr>
          <w:rStyle w:val="FootnoteReference"/>
          <w:rFonts w:ascii="Arial" w:eastAsiaTheme="minorEastAsia" w:hAnsi="Arial" w:cs="Arial"/>
        </w:rPr>
        <w:footnoteReference w:id="660"/>
      </w:r>
    </w:p>
    <w:p w14:paraId="0B2B4D71" w14:textId="2FF67825" w:rsidR="005F5497" w:rsidRPr="00EB210A" w:rsidRDefault="0EAE10B3" w:rsidP="008333FA">
      <w:pPr>
        <w:pStyle w:val="List123"/>
        <w:numPr>
          <w:ilvl w:val="0"/>
          <w:numId w:val="44"/>
        </w:numPr>
        <w:ind w:left="720" w:hanging="720"/>
        <w:rPr>
          <w:rFonts w:ascii="Arial" w:eastAsiaTheme="minorEastAsia" w:hAnsi="Arial" w:cs="Arial"/>
        </w:rPr>
      </w:pPr>
      <w:r w:rsidRPr="00EB210A">
        <w:rPr>
          <w:rStyle w:val="fontstyle21"/>
          <w:rFonts w:ascii="Arial" w:eastAsiaTheme="minorEastAsia" w:hAnsi="Arial" w:cs="Arial"/>
          <w:color w:val="auto"/>
          <w:sz w:val="22"/>
          <w:szCs w:val="22"/>
        </w:rPr>
        <w:t xml:space="preserve">Brother McGrath has said that at the 1992 Provincial Chapter, Brother Smith told him that “a complaint had surfaced in New Zealand about my </w:t>
      </w:r>
      <w:r w:rsidR="0C5DB86A" w:rsidRPr="00EB210A">
        <w:rPr>
          <w:rStyle w:val="fontstyle21"/>
          <w:rFonts w:ascii="Arial" w:eastAsiaTheme="minorEastAsia" w:hAnsi="Arial" w:cs="Arial"/>
          <w:color w:val="auto"/>
          <w:sz w:val="22"/>
          <w:szCs w:val="22"/>
        </w:rPr>
        <w:t>behaviour,</w:t>
      </w:r>
      <w:r w:rsidRPr="00EB210A">
        <w:rPr>
          <w:rStyle w:val="fontstyle21"/>
          <w:rFonts w:ascii="Arial" w:eastAsiaTheme="minorEastAsia" w:hAnsi="Arial" w:cs="Arial"/>
          <w:color w:val="auto"/>
          <w:sz w:val="22"/>
          <w:szCs w:val="22"/>
        </w:rPr>
        <w:t xml:space="preserve"> and I was directed to return there. That allegation pertained to me touching the genitals of a male person after giving his back a massage</w:t>
      </w:r>
      <w:r w:rsidR="00DF7506" w:rsidRPr="00EB210A">
        <w:rPr>
          <w:rStyle w:val="fontstyle21"/>
          <w:rFonts w:ascii="Arial" w:eastAsiaTheme="minorEastAsia" w:hAnsi="Arial" w:cs="Arial"/>
          <w:color w:val="auto"/>
          <w:sz w:val="22"/>
          <w:szCs w:val="22"/>
        </w:rPr>
        <w:t xml:space="preserve"> </w:t>
      </w:r>
      <w:r w:rsidRPr="00EB210A">
        <w:rPr>
          <w:rStyle w:val="fontstyle21"/>
          <w:rFonts w:ascii="Arial" w:eastAsiaTheme="minorEastAsia" w:hAnsi="Arial" w:cs="Arial"/>
          <w:color w:val="auto"/>
          <w:sz w:val="22"/>
          <w:szCs w:val="22"/>
        </w:rPr>
        <w:t>… I denied the allegation and it was subsequently withdrawn.”</w:t>
      </w:r>
      <w:r w:rsidR="004C4781" w:rsidRPr="00EB210A">
        <w:rPr>
          <w:rStyle w:val="FootnoteReference"/>
          <w:rFonts w:ascii="Arial" w:eastAsiaTheme="minorEastAsia" w:hAnsi="Arial" w:cs="Arial"/>
        </w:rPr>
        <w:footnoteReference w:id="661"/>
      </w:r>
    </w:p>
    <w:p w14:paraId="32C19054" w14:textId="516515E6" w:rsidR="005F5497" w:rsidRPr="00EB210A" w:rsidRDefault="0EAE10B3" w:rsidP="008333FA">
      <w:pPr>
        <w:pStyle w:val="List123"/>
        <w:numPr>
          <w:ilvl w:val="0"/>
          <w:numId w:val="44"/>
        </w:numPr>
        <w:ind w:left="720" w:hanging="720"/>
        <w:rPr>
          <w:rStyle w:val="fontstyle21"/>
          <w:rFonts w:ascii="Arial" w:eastAsiaTheme="minorEastAsia" w:hAnsi="Arial" w:cs="Arial"/>
          <w:color w:val="auto"/>
          <w:sz w:val="22"/>
          <w:szCs w:val="22"/>
        </w:rPr>
      </w:pPr>
      <w:r w:rsidRPr="00EB210A">
        <w:rPr>
          <w:rStyle w:val="fontstyle21"/>
          <w:rFonts w:ascii="Arial" w:eastAsiaTheme="minorEastAsia" w:hAnsi="Arial" w:cs="Arial"/>
          <w:color w:val="auto"/>
          <w:sz w:val="22"/>
          <w:szCs w:val="22"/>
        </w:rPr>
        <w:t>Brother Smith says he does not recall being told about a complaint before or at the 1992 Provincial Council.</w:t>
      </w:r>
      <w:r w:rsidR="004C4781" w:rsidRPr="00EB210A">
        <w:rPr>
          <w:rStyle w:val="FootnoteReference"/>
          <w:rFonts w:ascii="Arial" w:eastAsiaTheme="minorEastAsia" w:hAnsi="Arial" w:cs="Arial"/>
        </w:rPr>
        <w:footnoteReference w:id="662"/>
      </w:r>
      <w:r w:rsidRPr="00EB210A">
        <w:rPr>
          <w:rStyle w:val="fontstyle21"/>
          <w:rFonts w:ascii="Arial" w:eastAsiaTheme="minorEastAsia" w:hAnsi="Arial" w:cs="Arial"/>
          <w:color w:val="auto"/>
          <w:sz w:val="22"/>
          <w:szCs w:val="22"/>
        </w:rPr>
        <w:t xml:space="preserve"> He says</w:t>
      </w:r>
      <w:r w:rsidR="00DF7506" w:rsidRPr="00EB210A">
        <w:rPr>
          <w:rStyle w:val="fontstyle21"/>
          <w:rFonts w:ascii="Arial" w:eastAsiaTheme="minorEastAsia" w:hAnsi="Arial" w:cs="Arial"/>
          <w:color w:val="auto"/>
          <w:sz w:val="22"/>
          <w:szCs w:val="22"/>
        </w:rPr>
        <w:t>,</w:t>
      </w:r>
      <w:r w:rsidRPr="00EB210A">
        <w:rPr>
          <w:rStyle w:val="fontstyle21"/>
          <w:rFonts w:ascii="Arial" w:eastAsiaTheme="minorEastAsia" w:hAnsi="Arial" w:cs="Arial"/>
          <w:color w:val="auto"/>
          <w:sz w:val="22"/>
          <w:szCs w:val="22"/>
        </w:rPr>
        <w:t xml:space="preserve"> however</w:t>
      </w:r>
      <w:r w:rsidR="00DF7506" w:rsidRPr="00EB210A">
        <w:rPr>
          <w:rStyle w:val="fontstyle21"/>
          <w:rFonts w:ascii="Arial" w:eastAsiaTheme="minorEastAsia" w:hAnsi="Arial" w:cs="Arial"/>
          <w:color w:val="auto"/>
          <w:sz w:val="22"/>
          <w:szCs w:val="22"/>
        </w:rPr>
        <w:t>,</w:t>
      </w:r>
      <w:r w:rsidRPr="00EB210A">
        <w:rPr>
          <w:rStyle w:val="fontstyle21"/>
          <w:rFonts w:ascii="Arial" w:eastAsiaTheme="minorEastAsia" w:hAnsi="Arial" w:cs="Arial"/>
          <w:color w:val="auto"/>
          <w:sz w:val="22"/>
          <w:szCs w:val="22"/>
        </w:rPr>
        <w:t xml:space="preserve"> that he was aware of the May 1992 report of abuse, recalling he was told by Brother Maltby.</w:t>
      </w:r>
      <w:r w:rsidR="004C4781" w:rsidRPr="00EB210A">
        <w:rPr>
          <w:rStyle w:val="FootnoteReference"/>
          <w:rFonts w:ascii="Arial" w:eastAsiaTheme="minorEastAsia" w:hAnsi="Arial" w:cs="Arial"/>
        </w:rPr>
        <w:footnoteReference w:id="663"/>
      </w:r>
    </w:p>
    <w:p w14:paraId="7D6A1752" w14:textId="77777777" w:rsidR="004F2496" w:rsidRPr="00EB210A" w:rsidRDefault="00386DAE" w:rsidP="00C11D3C">
      <w:pPr>
        <w:pStyle w:val="Heading4"/>
      </w:pPr>
      <w:bookmarkStart w:id="1113" w:name="_Toc139968164"/>
      <w:bookmarkStart w:id="1114" w:name="_Toc139968561"/>
      <w:r w:rsidRPr="00EB210A">
        <w:t>Whakapae tūkino, Mei 1992</w:t>
      </w:r>
      <w:bookmarkEnd w:id="1113"/>
      <w:bookmarkEnd w:id="1114"/>
      <w:r w:rsidRPr="00EB210A">
        <w:t xml:space="preserve"> </w:t>
      </w:r>
    </w:p>
    <w:p w14:paraId="2C933B7C" w14:textId="72BAA573" w:rsidR="000372FB" w:rsidRPr="00EB210A" w:rsidRDefault="000372FB" w:rsidP="00C11D3C">
      <w:pPr>
        <w:pStyle w:val="Heading4"/>
      </w:pPr>
      <w:bookmarkStart w:id="1115" w:name="_Toc139968165"/>
      <w:bookmarkStart w:id="1116" w:name="_Toc139968562"/>
      <w:r w:rsidRPr="00EB210A">
        <w:rPr>
          <w:rStyle w:val="fontstyle21"/>
          <w:rFonts w:ascii="Arial" w:hAnsi="Arial"/>
          <w:color w:val="273E14" w:themeColor="accent4" w:themeShade="80"/>
          <w:sz w:val="22"/>
          <w:szCs w:val="22"/>
        </w:rPr>
        <w:t>May 1992 allegation</w:t>
      </w:r>
      <w:bookmarkEnd w:id="1115"/>
      <w:bookmarkEnd w:id="1116"/>
    </w:p>
    <w:p w14:paraId="4CAA1EA3" w14:textId="3628133E" w:rsidR="000372FB" w:rsidRPr="00EB210A" w:rsidRDefault="0EAE10B3" w:rsidP="008333FA">
      <w:pPr>
        <w:pStyle w:val="List123"/>
        <w:numPr>
          <w:ilvl w:val="0"/>
          <w:numId w:val="44"/>
        </w:numPr>
        <w:ind w:left="720" w:hanging="720"/>
        <w:rPr>
          <w:rFonts w:ascii="Arial" w:eastAsiaTheme="minorEastAsia" w:hAnsi="Arial" w:cs="Arial"/>
        </w:rPr>
      </w:pPr>
      <w:r w:rsidRPr="00EB210A">
        <w:rPr>
          <w:rStyle w:val="fontstyle21"/>
          <w:rFonts w:ascii="Arial" w:eastAsiaTheme="minorEastAsia" w:hAnsi="Arial" w:cs="Arial"/>
          <w:color w:val="auto"/>
          <w:sz w:val="22"/>
          <w:szCs w:val="22"/>
        </w:rPr>
        <w:t>The Order’s records indicate that the Hebron</w:t>
      </w:r>
      <w:r w:rsidR="00DF7506" w:rsidRPr="00EB210A">
        <w:rPr>
          <w:rStyle w:val="fontstyle21"/>
          <w:rFonts w:ascii="Arial" w:eastAsiaTheme="minorEastAsia" w:hAnsi="Arial" w:cs="Arial"/>
          <w:color w:val="auto"/>
          <w:sz w:val="22"/>
          <w:szCs w:val="22"/>
        </w:rPr>
        <w:t>-</w:t>
      </w:r>
      <w:r w:rsidRPr="00EB210A">
        <w:rPr>
          <w:rStyle w:val="fontstyle21"/>
          <w:rFonts w:ascii="Arial" w:eastAsiaTheme="minorEastAsia" w:hAnsi="Arial" w:cs="Arial"/>
          <w:color w:val="auto"/>
          <w:sz w:val="22"/>
          <w:szCs w:val="22"/>
        </w:rPr>
        <w:t>related report of abuse by Brother McGrath was made when Brother McGrath was in Australia (his period of travel for the Provincial Council, being 17 to 26 May 1992).</w:t>
      </w:r>
      <w:r w:rsidR="67243E24" w:rsidRPr="00EB210A">
        <w:rPr>
          <w:rStyle w:val="FootnoteReference"/>
          <w:rFonts w:ascii="Arial" w:eastAsiaTheme="minorEastAsia" w:hAnsi="Arial" w:cs="Arial"/>
          <w:sz w:val="22"/>
        </w:rPr>
        <w:footnoteReference w:id="664"/>
      </w:r>
      <w:r w:rsidRPr="00EB210A">
        <w:rPr>
          <w:rStyle w:val="fontstyle21"/>
          <w:rFonts w:ascii="Arial" w:eastAsiaTheme="minorEastAsia" w:hAnsi="Arial" w:cs="Arial"/>
          <w:color w:val="auto"/>
          <w:sz w:val="22"/>
          <w:szCs w:val="22"/>
        </w:rPr>
        <w:t xml:space="preserve"> </w:t>
      </w:r>
    </w:p>
    <w:p w14:paraId="64881F96" w14:textId="42A5CF21" w:rsidR="000372FB" w:rsidRPr="00EB210A" w:rsidRDefault="0EAE10B3" w:rsidP="008333FA">
      <w:pPr>
        <w:pStyle w:val="List123"/>
        <w:numPr>
          <w:ilvl w:val="0"/>
          <w:numId w:val="44"/>
        </w:numPr>
        <w:ind w:left="720" w:hanging="720"/>
        <w:rPr>
          <w:rStyle w:val="fontstyle21"/>
          <w:rFonts w:ascii="Arial" w:eastAsiaTheme="minorEastAsia" w:hAnsi="Arial" w:cs="Arial"/>
          <w:color w:val="auto"/>
          <w:sz w:val="22"/>
          <w:szCs w:val="22"/>
        </w:rPr>
      </w:pPr>
      <w:r w:rsidRPr="00EB210A">
        <w:rPr>
          <w:rStyle w:val="fontstyle21"/>
          <w:rFonts w:ascii="Arial" w:eastAsiaTheme="minorEastAsia" w:hAnsi="Arial" w:cs="Arial"/>
          <w:color w:val="auto"/>
          <w:sz w:val="22"/>
          <w:szCs w:val="22"/>
        </w:rPr>
        <w:t>Sister Mary-Ellen McGuinness made notes of this complaint against Brother McGrath.</w:t>
      </w:r>
      <w:r w:rsidR="004C4781" w:rsidRPr="00EB210A">
        <w:rPr>
          <w:rStyle w:val="FootnoteReference"/>
          <w:rFonts w:ascii="Arial" w:eastAsiaTheme="minorEastAsia" w:hAnsi="Arial" w:cs="Arial"/>
        </w:rPr>
        <w:footnoteReference w:id="665"/>
      </w:r>
      <w:r w:rsidRPr="00EB210A">
        <w:rPr>
          <w:rStyle w:val="fontstyle21"/>
          <w:rFonts w:ascii="Arial" w:eastAsiaTheme="minorEastAsia" w:hAnsi="Arial" w:cs="Arial"/>
          <w:color w:val="auto"/>
          <w:sz w:val="22"/>
          <w:szCs w:val="22"/>
        </w:rPr>
        <w:t xml:space="preserve"> She says she returned from Australia on 24 May 1992 and at 8pm that evening a Hebron colleague requested an urgent meeting with her.  Sister McGuinness says she was informed at that time of an allegation against Brother McGrath. They agreed to meet Anne McCormack, Director of Catholic Social Services, the next day. Brother McGrath had been under Anne McCormack’s supervision in the early days of Hebron’s activities. It is not known whether she was formally responsible for supervising Brother McGrath in 1992.</w:t>
      </w:r>
    </w:p>
    <w:p w14:paraId="1468A670" w14:textId="537FE210" w:rsidR="000372FB" w:rsidRPr="00EB210A" w:rsidRDefault="0EAE10B3" w:rsidP="008333FA">
      <w:pPr>
        <w:pStyle w:val="List123"/>
        <w:numPr>
          <w:ilvl w:val="0"/>
          <w:numId w:val="44"/>
        </w:numPr>
        <w:ind w:left="720" w:hanging="720"/>
        <w:rPr>
          <w:rFonts w:ascii="Arial" w:eastAsiaTheme="minorEastAsia" w:hAnsi="Arial" w:cs="Arial"/>
        </w:rPr>
      </w:pPr>
      <w:r w:rsidRPr="00EB210A">
        <w:rPr>
          <w:rStyle w:val="fontstyle21"/>
          <w:rFonts w:ascii="Arial" w:eastAsiaTheme="minorEastAsia" w:hAnsi="Arial" w:cs="Arial"/>
          <w:color w:val="auto"/>
          <w:sz w:val="22"/>
          <w:szCs w:val="22"/>
        </w:rPr>
        <w:t>On 25 May 1992, Sister McGuinness, her colleague and Anne McCormack met. Anne McCormack advised that a meeting should be called, and staff advised, advising that “a person is innocent until proven guilty”</w:t>
      </w:r>
      <w:r w:rsidR="006B500D" w:rsidRPr="00EB210A">
        <w:rPr>
          <w:rStyle w:val="fontstyle21"/>
          <w:rFonts w:ascii="Arial" w:eastAsiaTheme="minorEastAsia" w:hAnsi="Arial" w:cs="Arial"/>
          <w:color w:val="auto"/>
          <w:sz w:val="22"/>
          <w:szCs w:val="22"/>
        </w:rPr>
        <w:t>.</w:t>
      </w:r>
      <w:r w:rsidRPr="00EB210A">
        <w:rPr>
          <w:rStyle w:val="fontstyle21"/>
          <w:rFonts w:ascii="Arial" w:eastAsiaTheme="minorEastAsia" w:hAnsi="Arial" w:cs="Arial"/>
          <w:color w:val="auto"/>
          <w:sz w:val="22"/>
          <w:szCs w:val="22"/>
        </w:rPr>
        <w:t xml:space="preserve"> </w:t>
      </w:r>
    </w:p>
    <w:p w14:paraId="53167833" w14:textId="77777777" w:rsidR="000372FB" w:rsidRPr="00EB210A" w:rsidRDefault="0EAE10B3" w:rsidP="008333FA">
      <w:pPr>
        <w:pStyle w:val="List123"/>
        <w:numPr>
          <w:ilvl w:val="0"/>
          <w:numId w:val="44"/>
        </w:numPr>
        <w:ind w:left="720" w:hanging="720"/>
        <w:rPr>
          <w:rFonts w:ascii="Arial" w:eastAsiaTheme="minorEastAsia" w:hAnsi="Arial" w:cs="Arial"/>
        </w:rPr>
      </w:pPr>
      <w:r w:rsidRPr="00EB210A">
        <w:rPr>
          <w:rStyle w:val="fontstyle21"/>
          <w:rFonts w:ascii="Arial" w:eastAsiaTheme="minorEastAsia" w:hAnsi="Arial" w:cs="Arial"/>
          <w:color w:val="auto"/>
          <w:sz w:val="22"/>
          <w:szCs w:val="22"/>
        </w:rPr>
        <w:t>Brother McGrath returned to Christchurch on 26 May 1992.</w:t>
      </w:r>
      <w:r w:rsidR="004C4781" w:rsidRPr="00EB210A">
        <w:rPr>
          <w:rStyle w:val="FootnoteReference"/>
          <w:rFonts w:ascii="Arial" w:eastAsiaTheme="minorEastAsia" w:hAnsi="Arial" w:cs="Arial"/>
        </w:rPr>
        <w:footnoteReference w:id="666"/>
      </w:r>
    </w:p>
    <w:p w14:paraId="149D64DE" w14:textId="15FBD007" w:rsidR="004C4781" w:rsidRPr="00EB210A" w:rsidRDefault="0EAE10B3" w:rsidP="008333FA">
      <w:pPr>
        <w:pStyle w:val="List123"/>
        <w:numPr>
          <w:ilvl w:val="0"/>
          <w:numId w:val="44"/>
        </w:numPr>
        <w:ind w:left="720" w:hanging="720"/>
        <w:rPr>
          <w:rFonts w:ascii="Arial" w:eastAsiaTheme="minorEastAsia" w:hAnsi="Arial" w:cs="Arial"/>
        </w:rPr>
      </w:pPr>
      <w:r w:rsidRPr="00EB210A">
        <w:rPr>
          <w:rStyle w:val="fontstyle21"/>
          <w:rFonts w:ascii="Arial" w:eastAsiaTheme="minorEastAsia" w:hAnsi="Arial" w:cs="Arial"/>
          <w:color w:val="auto"/>
          <w:sz w:val="22"/>
          <w:szCs w:val="22"/>
        </w:rPr>
        <w:t xml:space="preserve">On 26 May 1992, there was a Hebron staff meeting where they were informed of the allegations. Brother McGrath was not present. Sister McGuinness read out her prepared notes. </w:t>
      </w:r>
    </w:p>
    <w:p w14:paraId="2A0EA5D5" w14:textId="7ACF9049" w:rsidR="004C4781" w:rsidRPr="00EB210A" w:rsidRDefault="004C4781" w:rsidP="00E72E69">
      <w:pPr>
        <w:pStyle w:val="Quotation"/>
        <w:ind w:left="1134" w:firstLine="0"/>
        <w:rPr>
          <w:rFonts w:ascii="Arial" w:hAnsi="Arial" w:cs="Arial"/>
        </w:rPr>
      </w:pPr>
      <w:r w:rsidRPr="00EB210A">
        <w:rPr>
          <w:rStyle w:val="fontstyle21"/>
          <w:rFonts w:ascii="Arial" w:hAnsi="Arial" w:cs="Arial"/>
          <w:color w:val="auto"/>
          <w:sz w:val="22"/>
          <w:szCs w:val="22"/>
        </w:rPr>
        <w:t xml:space="preserve">“There is no evidence and I want each of you to remember that a person is innocent until that person is proved – and I underline the word proved – guilty. The person involved in this allegation is Bernard. The allegation is </w:t>
      </w:r>
      <w:r w:rsidRPr="00EB210A">
        <w:rPr>
          <w:rStyle w:val="fontstyle21"/>
          <w:rFonts w:ascii="Arial" w:hAnsi="Arial" w:cs="Arial"/>
          <w:color w:val="auto"/>
          <w:sz w:val="22"/>
          <w:szCs w:val="22"/>
        </w:rPr>
        <w:lastRenderedPageBreak/>
        <w:t>sexual assault. Now from the beginning I want each person here to treat this matter as highly confidential matter for the following reasons: -</w:t>
      </w:r>
    </w:p>
    <w:p w14:paraId="5D6B4A17" w14:textId="77777777" w:rsidR="004C4781" w:rsidRPr="00EB210A" w:rsidRDefault="004C4781" w:rsidP="00E72E69">
      <w:pPr>
        <w:pStyle w:val="Quotation"/>
        <w:ind w:left="720" w:firstLine="414"/>
        <w:rPr>
          <w:rFonts w:ascii="Arial" w:hAnsi="Arial" w:cs="Arial"/>
        </w:rPr>
      </w:pPr>
      <w:r w:rsidRPr="00EB210A">
        <w:rPr>
          <w:rStyle w:val="fontstyle21"/>
          <w:rFonts w:ascii="Arial" w:hAnsi="Arial" w:cs="Arial"/>
          <w:color w:val="auto"/>
          <w:sz w:val="22"/>
          <w:szCs w:val="22"/>
        </w:rPr>
        <w:t>A person’s good name is at stake.</w:t>
      </w:r>
    </w:p>
    <w:p w14:paraId="2181903E" w14:textId="77777777" w:rsidR="004C4781" w:rsidRPr="00EB210A" w:rsidRDefault="004C4781" w:rsidP="00E72E69">
      <w:pPr>
        <w:pStyle w:val="Quotation"/>
        <w:ind w:left="720" w:firstLine="414"/>
        <w:rPr>
          <w:rFonts w:ascii="Arial" w:hAnsi="Arial" w:cs="Arial"/>
        </w:rPr>
      </w:pPr>
      <w:r w:rsidRPr="00EB210A">
        <w:rPr>
          <w:rStyle w:val="fontstyle21"/>
          <w:rFonts w:ascii="Arial" w:hAnsi="Arial" w:cs="Arial"/>
          <w:color w:val="auto"/>
          <w:sz w:val="22"/>
          <w:szCs w:val="22"/>
        </w:rPr>
        <w:t>That person is also the Director.</w:t>
      </w:r>
    </w:p>
    <w:p w14:paraId="6886A410" w14:textId="77777777" w:rsidR="004C4781" w:rsidRPr="00EB210A" w:rsidRDefault="004C4781" w:rsidP="00E72E69">
      <w:pPr>
        <w:pStyle w:val="Quotation"/>
        <w:ind w:left="1134" w:firstLine="0"/>
        <w:rPr>
          <w:rFonts w:ascii="Arial" w:hAnsi="Arial" w:cs="Arial"/>
        </w:rPr>
      </w:pPr>
      <w:r w:rsidRPr="00EB210A">
        <w:rPr>
          <w:rStyle w:val="fontstyle21"/>
          <w:rFonts w:ascii="Arial" w:hAnsi="Arial" w:cs="Arial"/>
          <w:color w:val="auto"/>
          <w:sz w:val="22"/>
          <w:szCs w:val="22"/>
        </w:rPr>
        <w:t>Hebron’s (the young people’s) good name is at stake.</w:t>
      </w:r>
    </w:p>
    <w:p w14:paraId="56643D03" w14:textId="77777777" w:rsidR="004C4781" w:rsidRPr="00EB210A" w:rsidRDefault="004C4781" w:rsidP="00E72E69">
      <w:pPr>
        <w:pStyle w:val="Quotation"/>
        <w:ind w:left="1134" w:firstLine="0"/>
        <w:rPr>
          <w:rFonts w:ascii="Arial" w:hAnsi="Arial" w:cs="Arial"/>
        </w:rPr>
      </w:pPr>
      <w:r w:rsidRPr="00EB210A">
        <w:rPr>
          <w:rStyle w:val="fontstyle21"/>
          <w:rFonts w:ascii="Arial" w:hAnsi="Arial" w:cs="Arial"/>
          <w:color w:val="auto"/>
          <w:sz w:val="22"/>
          <w:szCs w:val="22"/>
        </w:rPr>
        <w:t>Your jobs depend on Hebron’s good name.</w:t>
      </w:r>
    </w:p>
    <w:p w14:paraId="07990394" w14:textId="77777777" w:rsidR="004C4781" w:rsidRPr="00EB210A" w:rsidRDefault="004C4781" w:rsidP="00E72E69">
      <w:pPr>
        <w:pStyle w:val="Quotation"/>
        <w:ind w:left="1134" w:firstLine="0"/>
        <w:rPr>
          <w:rFonts w:ascii="Arial" w:hAnsi="Arial" w:cs="Arial"/>
        </w:rPr>
      </w:pPr>
      <w:r w:rsidRPr="00EB210A">
        <w:rPr>
          <w:rStyle w:val="fontstyle21"/>
          <w:rFonts w:ascii="Arial" w:hAnsi="Arial" w:cs="Arial"/>
          <w:color w:val="auto"/>
          <w:sz w:val="22"/>
          <w:szCs w:val="22"/>
        </w:rPr>
        <w:t>This is a time of support of Hebron, of Bernard, of each other.</w:t>
      </w:r>
    </w:p>
    <w:p w14:paraId="055D7AD4" w14:textId="637AD236" w:rsidR="004C4781" w:rsidRPr="00EB210A" w:rsidRDefault="004C4781" w:rsidP="00E72E69">
      <w:pPr>
        <w:pStyle w:val="Quotation"/>
        <w:ind w:left="1134" w:firstLine="0"/>
        <w:rPr>
          <w:rFonts w:ascii="Arial" w:hAnsi="Arial" w:cs="Arial"/>
        </w:rPr>
      </w:pPr>
      <w:r w:rsidRPr="00EB210A">
        <w:rPr>
          <w:rStyle w:val="fontstyle21"/>
          <w:rFonts w:ascii="Arial" w:hAnsi="Arial" w:cs="Arial"/>
          <w:color w:val="auto"/>
          <w:sz w:val="22"/>
          <w:szCs w:val="22"/>
        </w:rPr>
        <w:t>It is not a time for assumptions, for gossip, for imagining possibilities, or</w:t>
      </w:r>
      <w:r w:rsidR="00E72E69" w:rsidRPr="00EB210A">
        <w:rPr>
          <w:rStyle w:val="fontstyle21"/>
          <w:rFonts w:ascii="Arial" w:hAnsi="Arial" w:cs="Arial"/>
          <w:color w:val="auto"/>
          <w:sz w:val="22"/>
          <w:szCs w:val="22"/>
        </w:rPr>
        <w:t xml:space="preserve"> </w:t>
      </w:r>
      <w:r w:rsidRPr="00EB210A">
        <w:rPr>
          <w:rStyle w:val="fontstyle21"/>
          <w:rFonts w:ascii="Arial" w:hAnsi="Arial" w:cs="Arial"/>
          <w:color w:val="auto"/>
          <w:sz w:val="22"/>
          <w:szCs w:val="22"/>
        </w:rPr>
        <w:t>for talking amongst ourselves even.</w:t>
      </w:r>
    </w:p>
    <w:p w14:paraId="7581A8B9" w14:textId="63026D05" w:rsidR="004C4781" w:rsidRPr="00EB210A" w:rsidRDefault="004C4781" w:rsidP="00E72E69">
      <w:pPr>
        <w:pStyle w:val="Quotation"/>
        <w:ind w:left="1134" w:firstLine="0"/>
        <w:rPr>
          <w:rFonts w:ascii="Arial" w:hAnsi="Arial" w:cs="Arial"/>
        </w:rPr>
      </w:pPr>
      <w:r w:rsidRPr="00EB210A">
        <w:rPr>
          <w:rStyle w:val="fontstyle21"/>
          <w:rFonts w:ascii="Arial" w:hAnsi="Arial" w:cs="Arial"/>
          <w:color w:val="auto"/>
          <w:sz w:val="22"/>
          <w:szCs w:val="22"/>
        </w:rPr>
        <w:t>A second reason for confidentiality is that tomorrow, next week, next month, next year, this could be you or me.</w:t>
      </w:r>
    </w:p>
    <w:p w14:paraId="7014918F" w14:textId="018A112A" w:rsidR="004C4781" w:rsidRPr="00EB210A" w:rsidRDefault="004C4781" w:rsidP="00E72E69">
      <w:pPr>
        <w:pStyle w:val="Quotation"/>
        <w:ind w:left="1134" w:firstLine="0"/>
        <w:rPr>
          <w:rFonts w:ascii="Arial" w:hAnsi="Arial" w:cs="Arial"/>
        </w:rPr>
      </w:pPr>
      <w:r w:rsidRPr="00EB210A">
        <w:rPr>
          <w:rStyle w:val="fontstyle21"/>
          <w:rFonts w:ascii="Arial" w:hAnsi="Arial" w:cs="Arial"/>
          <w:color w:val="auto"/>
          <w:sz w:val="22"/>
          <w:szCs w:val="22"/>
        </w:rPr>
        <w:t xml:space="preserve">Please protect Hebron as you would wish to protect your family, yourself. Hebron (young people) and Bernard are important to each of us. </w:t>
      </w:r>
    </w:p>
    <w:p w14:paraId="6031B58A" w14:textId="77777777" w:rsidR="004C4781" w:rsidRPr="00EB210A" w:rsidRDefault="004C4781" w:rsidP="00E72E69">
      <w:pPr>
        <w:pStyle w:val="Quotation"/>
        <w:ind w:left="1854"/>
        <w:rPr>
          <w:rFonts w:ascii="Arial" w:hAnsi="Arial" w:cs="Arial"/>
        </w:rPr>
      </w:pPr>
      <w:r w:rsidRPr="00EB210A">
        <w:rPr>
          <w:rStyle w:val="fontstyle21"/>
          <w:rFonts w:ascii="Arial" w:hAnsi="Arial" w:cs="Arial"/>
          <w:color w:val="auto"/>
          <w:sz w:val="22"/>
          <w:szCs w:val="22"/>
        </w:rPr>
        <w:t>They are our bread and butter.</w:t>
      </w:r>
    </w:p>
    <w:p w14:paraId="07CFD5C4" w14:textId="77777777" w:rsidR="004C4781" w:rsidRPr="00EB210A" w:rsidRDefault="004C4781" w:rsidP="00E72E69">
      <w:pPr>
        <w:pStyle w:val="Quotation"/>
        <w:ind w:left="1854"/>
        <w:rPr>
          <w:rFonts w:ascii="Arial" w:hAnsi="Arial" w:cs="Arial"/>
        </w:rPr>
      </w:pPr>
      <w:r w:rsidRPr="00EB210A">
        <w:rPr>
          <w:rStyle w:val="fontstyle21"/>
          <w:rFonts w:ascii="Arial" w:hAnsi="Arial" w:cs="Arial"/>
          <w:color w:val="auto"/>
          <w:sz w:val="22"/>
          <w:szCs w:val="22"/>
        </w:rPr>
        <w:t>They are our vocation and our community.</w:t>
      </w:r>
    </w:p>
    <w:p w14:paraId="50727106" w14:textId="77777777" w:rsidR="004C4781" w:rsidRPr="00EB210A" w:rsidRDefault="004C4781" w:rsidP="00E72E69">
      <w:pPr>
        <w:pStyle w:val="Quotation"/>
        <w:ind w:left="1854"/>
        <w:rPr>
          <w:rFonts w:ascii="Arial" w:hAnsi="Arial" w:cs="Arial"/>
        </w:rPr>
      </w:pPr>
      <w:r w:rsidRPr="00EB210A">
        <w:rPr>
          <w:rStyle w:val="fontstyle21"/>
          <w:rFonts w:ascii="Arial" w:hAnsi="Arial" w:cs="Arial"/>
          <w:color w:val="auto"/>
          <w:sz w:val="22"/>
          <w:szCs w:val="22"/>
        </w:rPr>
        <w:t>They are our friend.</w:t>
      </w:r>
    </w:p>
    <w:p w14:paraId="12739B85" w14:textId="2D07C55D" w:rsidR="004C4781" w:rsidRPr="00EB210A" w:rsidRDefault="673394BB" w:rsidP="00E72E69">
      <w:pPr>
        <w:pStyle w:val="Quotation"/>
        <w:ind w:left="1854"/>
        <w:rPr>
          <w:rFonts w:ascii="Arial" w:hAnsi="Arial" w:cs="Arial"/>
        </w:rPr>
      </w:pPr>
      <w:r w:rsidRPr="00EB210A">
        <w:rPr>
          <w:rStyle w:val="fontstyle21"/>
          <w:rFonts w:ascii="Arial" w:hAnsi="Arial" w:cs="Arial"/>
          <w:color w:val="auto"/>
          <w:sz w:val="22"/>
          <w:szCs w:val="22"/>
        </w:rPr>
        <w:t>We care about Bernard and we care about Hebron</w:t>
      </w:r>
      <w:r w:rsidR="6BD5B9DA" w:rsidRPr="00EB210A">
        <w:rPr>
          <w:rStyle w:val="fontstyle21"/>
          <w:rFonts w:ascii="Arial" w:hAnsi="Arial" w:cs="Arial"/>
          <w:color w:val="auto"/>
          <w:sz w:val="22"/>
          <w:szCs w:val="22"/>
        </w:rPr>
        <w:t>.</w:t>
      </w:r>
      <w:r w:rsidR="2EB9DED5" w:rsidRPr="00EB210A">
        <w:rPr>
          <w:rStyle w:val="fontstyle21"/>
          <w:rFonts w:ascii="Arial" w:hAnsi="Arial" w:cs="Arial"/>
          <w:color w:val="auto"/>
          <w:sz w:val="22"/>
          <w:szCs w:val="22"/>
        </w:rPr>
        <w:t>”</w:t>
      </w:r>
      <w:r w:rsidR="004C4781" w:rsidRPr="00EB210A">
        <w:rPr>
          <w:rStyle w:val="FootnoteReference"/>
          <w:rFonts w:ascii="Arial" w:hAnsi="Arial" w:cs="Arial"/>
        </w:rPr>
        <w:footnoteReference w:id="667"/>
      </w:r>
    </w:p>
    <w:p w14:paraId="48EF0A69" w14:textId="77777777" w:rsidR="008133FB" w:rsidRPr="00EB210A" w:rsidRDefault="0EAE10B3" w:rsidP="008333FA">
      <w:pPr>
        <w:pStyle w:val="List123"/>
        <w:numPr>
          <w:ilvl w:val="0"/>
          <w:numId w:val="44"/>
        </w:numPr>
        <w:ind w:left="720" w:hanging="720"/>
        <w:rPr>
          <w:rFonts w:ascii="Arial" w:eastAsiaTheme="minorEastAsia" w:hAnsi="Arial" w:cs="Arial"/>
        </w:rPr>
      </w:pPr>
      <w:r w:rsidRPr="00EB210A">
        <w:rPr>
          <w:rStyle w:val="fontstyle21"/>
          <w:rFonts w:ascii="Arial" w:eastAsiaTheme="minorEastAsia" w:hAnsi="Arial" w:cs="Arial"/>
          <w:color w:val="auto"/>
          <w:sz w:val="22"/>
          <w:szCs w:val="22"/>
        </w:rPr>
        <w:t>Sister McGuinness stepped into the acting Director role for Hebron Trust on 26 May 1992.</w:t>
      </w:r>
    </w:p>
    <w:p w14:paraId="4A9A0558" w14:textId="5A9EF735" w:rsidR="004C4781" w:rsidRPr="00EB210A" w:rsidRDefault="0EAE10B3" w:rsidP="008333FA">
      <w:pPr>
        <w:pStyle w:val="List123"/>
        <w:numPr>
          <w:ilvl w:val="0"/>
          <w:numId w:val="44"/>
        </w:numPr>
        <w:ind w:left="720" w:hanging="720"/>
        <w:rPr>
          <w:rFonts w:ascii="Arial" w:eastAsiaTheme="minorEastAsia" w:hAnsi="Arial" w:cs="Arial"/>
        </w:rPr>
      </w:pPr>
      <w:r w:rsidRPr="00EB210A">
        <w:rPr>
          <w:rStyle w:val="fontstyle21"/>
          <w:rFonts w:ascii="Arial" w:eastAsiaTheme="minorEastAsia" w:hAnsi="Arial" w:cs="Arial"/>
          <w:color w:val="auto"/>
          <w:sz w:val="22"/>
          <w:szCs w:val="22"/>
        </w:rPr>
        <w:t xml:space="preserve">Sister McGuinness then met with Brother McGrath that same day. She received assurances from Brother </w:t>
      </w:r>
      <w:r w:rsidR="69B78C28" w:rsidRPr="00EB210A">
        <w:rPr>
          <w:rStyle w:val="fontstyle21"/>
          <w:rFonts w:ascii="Arial" w:eastAsiaTheme="minorEastAsia" w:hAnsi="Arial" w:cs="Arial"/>
          <w:color w:val="auto"/>
          <w:sz w:val="22"/>
          <w:szCs w:val="22"/>
        </w:rPr>
        <w:t>McGrath “that he was not guilty”</w:t>
      </w:r>
      <w:r w:rsidR="00B75F19" w:rsidRPr="00EB210A">
        <w:rPr>
          <w:rStyle w:val="fontstyle21"/>
          <w:rFonts w:ascii="Arial" w:eastAsiaTheme="minorEastAsia" w:hAnsi="Arial" w:cs="Arial"/>
          <w:color w:val="auto"/>
          <w:sz w:val="22"/>
          <w:szCs w:val="22"/>
        </w:rPr>
        <w:t>.</w:t>
      </w:r>
      <w:r w:rsidR="004C4781" w:rsidRPr="00EB210A">
        <w:rPr>
          <w:rStyle w:val="FootnoteReference"/>
          <w:rFonts w:ascii="Arial" w:eastAsiaTheme="minorEastAsia" w:hAnsi="Arial" w:cs="Arial"/>
        </w:rPr>
        <w:footnoteReference w:id="668"/>
      </w:r>
      <w:r w:rsidRPr="00EB210A">
        <w:rPr>
          <w:rStyle w:val="fontstyle21"/>
          <w:rFonts w:ascii="Arial" w:eastAsiaTheme="minorEastAsia" w:hAnsi="Arial" w:cs="Arial"/>
          <w:color w:val="auto"/>
          <w:sz w:val="22"/>
          <w:szCs w:val="22"/>
        </w:rPr>
        <w:t xml:space="preserve"> </w:t>
      </w:r>
    </w:p>
    <w:p w14:paraId="76F66D36" w14:textId="42488278" w:rsidR="008133FB" w:rsidRPr="00EB210A" w:rsidRDefault="0EAE10B3" w:rsidP="008333FA">
      <w:pPr>
        <w:pStyle w:val="List123"/>
        <w:numPr>
          <w:ilvl w:val="0"/>
          <w:numId w:val="44"/>
        </w:numPr>
        <w:ind w:left="720" w:hanging="720"/>
        <w:rPr>
          <w:rStyle w:val="fontstyle21"/>
          <w:rFonts w:ascii="Arial" w:eastAsiaTheme="minorEastAsia" w:hAnsi="Arial" w:cs="Arial"/>
          <w:color w:val="auto"/>
          <w:sz w:val="22"/>
          <w:szCs w:val="22"/>
        </w:rPr>
      </w:pPr>
      <w:r w:rsidRPr="00EB210A">
        <w:rPr>
          <w:rFonts w:ascii="Arial" w:eastAsiaTheme="minorEastAsia" w:hAnsi="Arial" w:cs="Arial"/>
        </w:rPr>
        <w:t xml:space="preserve">Mr Lee </w:t>
      </w:r>
      <w:r w:rsidRPr="00EB210A">
        <w:rPr>
          <w:rStyle w:val="fontstyle21"/>
          <w:rFonts w:ascii="Arial" w:hAnsi="Arial" w:cs="Arial"/>
          <w:color w:val="auto"/>
          <w:sz w:val="22"/>
          <w:szCs w:val="22"/>
        </w:rPr>
        <w:t>Robinson</w:t>
      </w:r>
      <w:r w:rsidRPr="00EB210A">
        <w:rPr>
          <w:rFonts w:ascii="Arial" w:eastAsiaTheme="minorEastAsia" w:hAnsi="Arial" w:cs="Arial"/>
        </w:rPr>
        <w:t xml:space="preserve"> says in his witness statement that Brother McGrath came into his offices in approximately May 1992, without an appointment, and said there had been allegations of sexual abuse against him from people who were working at Hebron Trust.</w:t>
      </w:r>
      <w:r w:rsidR="004C4781" w:rsidRPr="00EB210A">
        <w:rPr>
          <w:rStyle w:val="FootnoteReference"/>
          <w:rFonts w:ascii="Arial" w:eastAsiaTheme="minorEastAsia" w:hAnsi="Arial" w:cs="Arial"/>
        </w:rPr>
        <w:footnoteReference w:id="669"/>
      </w:r>
      <w:r w:rsidRPr="00EB210A">
        <w:rPr>
          <w:rStyle w:val="fontstyle21"/>
          <w:rFonts w:ascii="Arial" w:eastAsiaTheme="minorEastAsia" w:hAnsi="Arial" w:cs="Arial"/>
          <w:color w:val="auto"/>
          <w:sz w:val="22"/>
          <w:szCs w:val="22"/>
        </w:rPr>
        <w:t xml:space="preserve"> Mr Robinson says he provided some professional advice to Brother McGrath in respect of this disclosure, but that because of client confidentiality and legal privilege, he cannot disclose what advice he gave Brother McGrath. Mr Robinson has not said whether he advised the Order of the allegation. If he did, the Order has not provided to the Inquiry any advice received at the time or its instructions to Mr </w:t>
      </w:r>
      <w:r w:rsidR="7004470A" w:rsidRPr="00EB210A">
        <w:rPr>
          <w:rStyle w:val="fontstyle21"/>
          <w:rFonts w:ascii="Arial" w:eastAsiaTheme="minorEastAsia" w:hAnsi="Arial" w:cs="Arial"/>
          <w:color w:val="auto"/>
          <w:sz w:val="22"/>
          <w:szCs w:val="22"/>
        </w:rPr>
        <w:t>Robinson</w:t>
      </w:r>
      <w:r w:rsidRPr="00EB210A">
        <w:rPr>
          <w:rStyle w:val="fontstyle21"/>
          <w:rFonts w:ascii="Arial" w:eastAsiaTheme="minorEastAsia" w:hAnsi="Arial" w:cs="Arial"/>
          <w:color w:val="auto"/>
          <w:sz w:val="22"/>
          <w:szCs w:val="22"/>
        </w:rPr>
        <w:t>.</w:t>
      </w:r>
    </w:p>
    <w:p w14:paraId="777A89CF" w14:textId="10B41ABA" w:rsidR="008133FB" w:rsidRPr="00EB210A" w:rsidRDefault="0EAE10B3" w:rsidP="008333FA">
      <w:pPr>
        <w:pStyle w:val="List123"/>
        <w:numPr>
          <w:ilvl w:val="0"/>
          <w:numId w:val="44"/>
        </w:numPr>
        <w:ind w:left="720" w:hanging="720"/>
        <w:rPr>
          <w:rFonts w:ascii="Arial" w:eastAsiaTheme="minorEastAsia" w:hAnsi="Arial" w:cs="Arial"/>
        </w:rPr>
      </w:pPr>
      <w:r w:rsidRPr="00EB210A">
        <w:rPr>
          <w:rStyle w:val="fontstyle21"/>
          <w:rFonts w:ascii="Arial" w:eastAsiaTheme="minorEastAsia" w:hAnsi="Arial" w:cs="Arial"/>
          <w:color w:val="auto"/>
          <w:sz w:val="22"/>
          <w:szCs w:val="22"/>
        </w:rPr>
        <w:lastRenderedPageBreak/>
        <w:t>By 26 May 1992, 48 hours after the allegation was received by a senior leader at Hebron Trust, there is no evidence that consideration had been given to reporting the allegation to police. The Inquiry has not seen anything to suggest a focus on supporting the person who had come forward with the disclosure. Sister McGuinness’ messaging to staff focused on protecting Hebron and Brother McGrath’s reputation. Andrew Downs told us the staff were told</w:t>
      </w:r>
      <w:r w:rsidR="00C0673C" w:rsidRPr="00EB210A">
        <w:rPr>
          <w:rStyle w:val="fontstyle21"/>
          <w:rFonts w:ascii="Arial" w:eastAsiaTheme="minorEastAsia" w:hAnsi="Arial" w:cs="Arial"/>
          <w:color w:val="auto"/>
          <w:sz w:val="22"/>
          <w:szCs w:val="22"/>
        </w:rPr>
        <w:t>:</w:t>
      </w:r>
      <w:r w:rsidRPr="00EB210A">
        <w:rPr>
          <w:rStyle w:val="fontstyle21"/>
          <w:rFonts w:ascii="Arial" w:eastAsiaTheme="minorEastAsia" w:hAnsi="Arial" w:cs="Arial"/>
          <w:color w:val="auto"/>
          <w:sz w:val="22"/>
          <w:szCs w:val="22"/>
        </w:rPr>
        <w:t xml:space="preserve"> “there were people in this town who would defend Bernard to the end, including gang members, and therefore if we spoke out, lives would be taken.”</w:t>
      </w:r>
      <w:r w:rsidR="004C4781" w:rsidRPr="00EB210A">
        <w:rPr>
          <w:rStyle w:val="FootnoteReference"/>
          <w:rFonts w:ascii="Arial" w:eastAsiaTheme="minorEastAsia" w:hAnsi="Arial" w:cs="Arial"/>
        </w:rPr>
        <w:footnoteReference w:id="670"/>
      </w:r>
    </w:p>
    <w:p w14:paraId="7A633C5C" w14:textId="5870FE8D" w:rsidR="008133FB" w:rsidRPr="00EB210A" w:rsidRDefault="0EAE10B3" w:rsidP="008333FA">
      <w:pPr>
        <w:pStyle w:val="List123"/>
        <w:numPr>
          <w:ilvl w:val="0"/>
          <w:numId w:val="44"/>
        </w:numPr>
        <w:ind w:left="720" w:hanging="720"/>
        <w:rPr>
          <w:rStyle w:val="fontstyle21"/>
          <w:rFonts w:ascii="Arial" w:eastAsiaTheme="minorEastAsia" w:hAnsi="Arial" w:cs="Arial"/>
          <w:color w:val="auto"/>
          <w:sz w:val="22"/>
          <w:szCs w:val="22"/>
        </w:rPr>
      </w:pPr>
      <w:r w:rsidRPr="00EB210A">
        <w:rPr>
          <w:rStyle w:val="fontstyle21"/>
          <w:rFonts w:ascii="Arial" w:eastAsiaTheme="minorEastAsia" w:hAnsi="Arial" w:cs="Arial"/>
          <w:color w:val="auto"/>
          <w:sz w:val="22"/>
          <w:szCs w:val="22"/>
        </w:rPr>
        <w:t>Sister McGuinness’ notes record that on 28 May 1992 Brother McGrath advised her he had met with Barry Leach, as Sister McGuinness had recommended who had told Brother McGrath “next week he should just carry on as normal”. Brother McGrath resumed as Director on 28 May 1992, four days after Sister McGuinness and three days after Anne McCormack became aware of the allegation against him. This was a critical point of failure by Sister McGuinness, Anne McCormack and Brother Smith – both in his role as Provincial and as trustee of the Trust.</w:t>
      </w:r>
    </w:p>
    <w:p w14:paraId="1F258262" w14:textId="7F98969D" w:rsidR="008133FB" w:rsidRPr="00EB210A" w:rsidRDefault="0EAE10B3" w:rsidP="008333FA">
      <w:pPr>
        <w:pStyle w:val="List123"/>
        <w:numPr>
          <w:ilvl w:val="0"/>
          <w:numId w:val="44"/>
        </w:numPr>
        <w:ind w:left="720" w:hanging="720"/>
        <w:rPr>
          <w:rStyle w:val="fontstyle21"/>
          <w:rFonts w:ascii="Arial" w:eastAsiaTheme="minorEastAsia" w:hAnsi="Arial" w:cs="Arial"/>
          <w:color w:val="auto"/>
          <w:sz w:val="22"/>
          <w:szCs w:val="22"/>
        </w:rPr>
      </w:pPr>
      <w:r w:rsidRPr="00EB210A">
        <w:rPr>
          <w:rStyle w:val="fontstyle21"/>
          <w:rFonts w:ascii="Arial" w:eastAsiaTheme="minorEastAsia" w:hAnsi="Arial" w:cs="Arial"/>
          <w:color w:val="auto"/>
          <w:sz w:val="22"/>
          <w:szCs w:val="22"/>
        </w:rPr>
        <w:t xml:space="preserve">Brother McGrath remained in ministry and in control of Hebron’s activities. The </w:t>
      </w:r>
      <w:r w:rsidR="568B9E63" w:rsidRPr="00EB210A">
        <w:rPr>
          <w:rStyle w:val="fontstyle21"/>
          <w:rFonts w:ascii="Arial" w:eastAsiaTheme="minorEastAsia" w:hAnsi="Arial" w:cs="Arial"/>
          <w:color w:val="auto"/>
          <w:sz w:val="22"/>
          <w:szCs w:val="22"/>
        </w:rPr>
        <w:t>I</w:t>
      </w:r>
      <w:r w:rsidRPr="00EB210A">
        <w:rPr>
          <w:rStyle w:val="fontstyle21"/>
          <w:rFonts w:ascii="Arial" w:eastAsiaTheme="minorEastAsia" w:hAnsi="Arial" w:cs="Arial"/>
          <w:color w:val="auto"/>
          <w:sz w:val="22"/>
          <w:szCs w:val="22"/>
        </w:rPr>
        <w:t xml:space="preserve">nquiry has seen no evidence of safeguarding of </w:t>
      </w:r>
      <w:r w:rsidR="00DE6FB9" w:rsidRPr="00EB210A">
        <w:rPr>
          <w:rStyle w:val="fontstyle21"/>
          <w:rFonts w:ascii="Arial" w:eastAsiaTheme="minorEastAsia" w:hAnsi="Arial" w:cs="Arial"/>
          <w:color w:val="auto"/>
          <w:sz w:val="22"/>
          <w:szCs w:val="22"/>
        </w:rPr>
        <w:t xml:space="preserve">the rangatahi </w:t>
      </w:r>
      <w:r w:rsidRPr="00EB210A">
        <w:rPr>
          <w:rStyle w:val="fontstyle21"/>
          <w:rFonts w:ascii="Arial" w:eastAsiaTheme="minorEastAsia" w:hAnsi="Arial" w:cs="Arial"/>
          <w:color w:val="auto"/>
          <w:sz w:val="22"/>
          <w:szCs w:val="22"/>
        </w:rPr>
        <w:t xml:space="preserve">who had contact with Brother McGrath through Hebron Trust. </w:t>
      </w:r>
    </w:p>
    <w:p w14:paraId="67B9925F" w14:textId="3F5D9A77" w:rsidR="004C4781" w:rsidRPr="00EB210A" w:rsidRDefault="0EAE10B3" w:rsidP="008333FA">
      <w:pPr>
        <w:pStyle w:val="List123"/>
        <w:numPr>
          <w:ilvl w:val="0"/>
          <w:numId w:val="44"/>
        </w:numPr>
        <w:ind w:left="720" w:hanging="720"/>
        <w:rPr>
          <w:rFonts w:ascii="Arial" w:eastAsiaTheme="minorEastAsia" w:hAnsi="Arial" w:cs="Arial"/>
        </w:rPr>
      </w:pPr>
      <w:r w:rsidRPr="00EB210A">
        <w:rPr>
          <w:rStyle w:val="fontstyle21"/>
          <w:rFonts w:ascii="Arial" w:eastAsiaTheme="minorEastAsia" w:hAnsi="Arial" w:cs="Arial"/>
          <w:color w:val="auto"/>
          <w:sz w:val="22"/>
          <w:szCs w:val="22"/>
        </w:rPr>
        <w:t>Sister McGuinness says that on 29 May 1992 she asked a colleague to see the complainant and “ask if he was going ahead with the allegations”</w:t>
      </w:r>
      <w:r w:rsidR="003F0CC7" w:rsidRPr="00EB210A">
        <w:rPr>
          <w:rStyle w:val="fontstyle21"/>
          <w:rFonts w:ascii="Arial" w:eastAsiaTheme="minorEastAsia" w:hAnsi="Arial" w:cs="Arial"/>
          <w:color w:val="auto"/>
          <w:sz w:val="22"/>
          <w:szCs w:val="22"/>
        </w:rPr>
        <w:t>.</w:t>
      </w:r>
      <w:r w:rsidR="004C4781" w:rsidRPr="00EB210A">
        <w:rPr>
          <w:rStyle w:val="FootnoteReference"/>
          <w:rFonts w:ascii="Arial" w:eastAsiaTheme="minorEastAsia" w:hAnsi="Arial" w:cs="Arial"/>
        </w:rPr>
        <w:footnoteReference w:id="671"/>
      </w:r>
      <w:r w:rsidRPr="00EB210A">
        <w:rPr>
          <w:rStyle w:val="fontstyle21"/>
          <w:rFonts w:ascii="Arial" w:eastAsiaTheme="minorEastAsia" w:hAnsi="Arial" w:cs="Arial"/>
          <w:color w:val="auto"/>
          <w:sz w:val="22"/>
          <w:szCs w:val="22"/>
        </w:rPr>
        <w:t xml:space="preserve"> The reason for asking such a question is not explained, although it may be that there was an indication at the time that the accusation would be withdrawn. It appears the question was not answered at this time.</w:t>
      </w:r>
    </w:p>
    <w:p w14:paraId="5A47ED45" w14:textId="77777777" w:rsidR="004F2496" w:rsidRPr="00EB210A" w:rsidRDefault="00386DAE" w:rsidP="00C11D3C">
      <w:pPr>
        <w:pStyle w:val="Heading4"/>
      </w:pPr>
      <w:bookmarkStart w:id="1117" w:name="_Toc139968166"/>
      <w:bookmarkStart w:id="1118" w:name="_Toc139968563"/>
      <w:r w:rsidRPr="00EB210A">
        <w:t>Hune ki te Tīhema 1992</w:t>
      </w:r>
      <w:bookmarkEnd w:id="1117"/>
      <w:bookmarkEnd w:id="1118"/>
      <w:r w:rsidRPr="00EB210A">
        <w:t xml:space="preserve"> </w:t>
      </w:r>
    </w:p>
    <w:p w14:paraId="2B9B0286" w14:textId="36AE5D8E" w:rsidR="004C4781" w:rsidRPr="00EB210A" w:rsidRDefault="004C4781" w:rsidP="00C11D3C">
      <w:pPr>
        <w:pStyle w:val="Heading4"/>
      </w:pPr>
      <w:bookmarkStart w:id="1119" w:name="_Toc139968167"/>
      <w:bookmarkStart w:id="1120" w:name="_Toc139968564"/>
      <w:r w:rsidRPr="00EB210A">
        <w:rPr>
          <w:rStyle w:val="fontstyle21"/>
          <w:rFonts w:ascii="Arial" w:hAnsi="Arial"/>
          <w:color w:val="273E14" w:themeColor="accent4" w:themeShade="80"/>
          <w:sz w:val="22"/>
          <w:szCs w:val="22"/>
        </w:rPr>
        <w:t>June to December 1992</w:t>
      </w:r>
      <w:bookmarkEnd w:id="1119"/>
      <w:bookmarkEnd w:id="1120"/>
    </w:p>
    <w:p w14:paraId="615A9DFE" w14:textId="77777777" w:rsidR="006951AD" w:rsidRPr="00EB210A" w:rsidRDefault="0EAE10B3" w:rsidP="008333FA">
      <w:pPr>
        <w:pStyle w:val="List123"/>
        <w:numPr>
          <w:ilvl w:val="0"/>
          <w:numId w:val="44"/>
        </w:numPr>
        <w:ind w:left="720" w:hanging="720"/>
        <w:rPr>
          <w:rFonts w:ascii="Arial" w:eastAsiaTheme="minorEastAsia" w:hAnsi="Arial" w:cs="Arial"/>
        </w:rPr>
      </w:pPr>
      <w:r w:rsidRPr="00EB210A">
        <w:rPr>
          <w:rStyle w:val="fontstyle21"/>
          <w:rFonts w:ascii="Arial" w:eastAsiaTheme="minorEastAsia" w:hAnsi="Arial" w:cs="Arial"/>
          <w:color w:val="auto"/>
          <w:sz w:val="22"/>
          <w:szCs w:val="22"/>
        </w:rPr>
        <w:t>Sister McGuinness says she updated Anne McCormack on 2 June 1992.</w:t>
      </w:r>
      <w:r w:rsidR="004C4781" w:rsidRPr="00EB210A">
        <w:rPr>
          <w:rStyle w:val="FootnoteReference"/>
          <w:rFonts w:ascii="Arial" w:eastAsiaTheme="minorEastAsia" w:hAnsi="Arial" w:cs="Arial"/>
        </w:rPr>
        <w:footnoteReference w:id="672"/>
      </w:r>
      <w:r w:rsidRPr="00EB210A">
        <w:rPr>
          <w:rStyle w:val="fontstyle21"/>
          <w:rFonts w:ascii="Arial" w:eastAsiaTheme="minorEastAsia" w:hAnsi="Arial" w:cs="Arial"/>
          <w:color w:val="auto"/>
          <w:sz w:val="22"/>
          <w:szCs w:val="22"/>
        </w:rPr>
        <w:t xml:space="preserve"> There are no records of that discussion available to the </w:t>
      </w:r>
      <w:r w:rsidR="22F85A85" w:rsidRPr="00EB210A">
        <w:rPr>
          <w:rStyle w:val="fontstyle21"/>
          <w:rFonts w:ascii="Arial" w:eastAsiaTheme="minorEastAsia" w:hAnsi="Arial" w:cs="Arial"/>
          <w:color w:val="auto"/>
          <w:sz w:val="22"/>
          <w:szCs w:val="22"/>
        </w:rPr>
        <w:t>I</w:t>
      </w:r>
      <w:r w:rsidRPr="00EB210A">
        <w:rPr>
          <w:rStyle w:val="fontstyle21"/>
          <w:rFonts w:ascii="Arial" w:eastAsiaTheme="minorEastAsia" w:hAnsi="Arial" w:cs="Arial"/>
          <w:color w:val="auto"/>
          <w:sz w:val="22"/>
          <w:szCs w:val="22"/>
        </w:rPr>
        <w:t>nquiry.</w:t>
      </w:r>
    </w:p>
    <w:p w14:paraId="2C0EE528" w14:textId="2D8D41A8" w:rsidR="006951AD" w:rsidRPr="00EB210A" w:rsidRDefault="0EAE10B3" w:rsidP="008333FA">
      <w:pPr>
        <w:pStyle w:val="List123"/>
        <w:numPr>
          <w:ilvl w:val="0"/>
          <w:numId w:val="44"/>
        </w:numPr>
        <w:ind w:left="720" w:hanging="720"/>
        <w:rPr>
          <w:rStyle w:val="fontstyle21"/>
          <w:rFonts w:ascii="Arial" w:eastAsiaTheme="minorEastAsia" w:hAnsi="Arial" w:cs="Arial"/>
          <w:color w:val="auto"/>
          <w:sz w:val="22"/>
          <w:szCs w:val="22"/>
        </w:rPr>
      </w:pPr>
      <w:r w:rsidRPr="00EB210A">
        <w:rPr>
          <w:rStyle w:val="fontstyle21"/>
          <w:rFonts w:ascii="Arial" w:eastAsiaTheme="minorEastAsia" w:hAnsi="Arial" w:cs="Arial"/>
          <w:color w:val="auto"/>
          <w:sz w:val="22"/>
          <w:szCs w:val="22"/>
        </w:rPr>
        <w:t>On 4 June 1992</w:t>
      </w:r>
      <w:r w:rsidR="2ADE1484" w:rsidRPr="00EB210A">
        <w:rPr>
          <w:rStyle w:val="fontstyle21"/>
          <w:rFonts w:ascii="Arial" w:eastAsiaTheme="minorEastAsia" w:hAnsi="Arial" w:cs="Arial"/>
          <w:color w:val="auto"/>
          <w:sz w:val="22"/>
          <w:szCs w:val="22"/>
        </w:rPr>
        <w:t>,</w:t>
      </w:r>
      <w:r w:rsidRPr="00EB210A">
        <w:rPr>
          <w:rStyle w:val="fontstyle21"/>
          <w:rFonts w:ascii="Arial" w:eastAsiaTheme="minorEastAsia" w:hAnsi="Arial" w:cs="Arial"/>
          <w:color w:val="auto"/>
          <w:sz w:val="22"/>
          <w:szCs w:val="22"/>
        </w:rPr>
        <w:t xml:space="preserve"> Sister McGuinness had a colleague ask the complainant if he wanted to continue his allegations against Brother McGrath, or did he want to withdraw them.</w:t>
      </w:r>
      <w:r w:rsidR="004C4781" w:rsidRPr="00EB210A">
        <w:rPr>
          <w:rStyle w:val="FootnoteReference"/>
          <w:rFonts w:ascii="Arial" w:eastAsiaTheme="minorEastAsia" w:hAnsi="Arial" w:cs="Arial"/>
        </w:rPr>
        <w:footnoteReference w:id="673"/>
      </w:r>
      <w:r w:rsidRPr="00EB210A">
        <w:rPr>
          <w:rFonts w:ascii="Arial" w:eastAsiaTheme="minorEastAsia" w:hAnsi="Arial" w:cs="Arial"/>
          <w:vertAlign w:val="superscript"/>
        </w:rPr>
        <w:t xml:space="preserve"> </w:t>
      </w:r>
      <w:r w:rsidRPr="00EB210A">
        <w:rPr>
          <w:rStyle w:val="fontstyle21"/>
          <w:rFonts w:ascii="Arial" w:eastAsiaTheme="minorEastAsia" w:hAnsi="Arial" w:cs="Arial"/>
          <w:color w:val="auto"/>
          <w:sz w:val="22"/>
          <w:szCs w:val="22"/>
        </w:rPr>
        <w:t>She states the complainant decided to withdraw them.</w:t>
      </w:r>
      <w:r w:rsidR="004C4781" w:rsidRPr="00EB210A">
        <w:rPr>
          <w:rStyle w:val="FootnoteReference"/>
          <w:rFonts w:ascii="Arial" w:eastAsiaTheme="minorEastAsia" w:hAnsi="Arial" w:cs="Arial"/>
        </w:rPr>
        <w:footnoteReference w:id="674"/>
      </w:r>
      <w:r w:rsidRPr="00EB210A">
        <w:rPr>
          <w:rStyle w:val="fontstyle21"/>
          <w:rFonts w:ascii="Arial" w:eastAsiaTheme="minorEastAsia" w:hAnsi="Arial" w:cs="Arial"/>
          <w:color w:val="auto"/>
          <w:sz w:val="22"/>
          <w:szCs w:val="22"/>
        </w:rPr>
        <w:t xml:space="preserve"> </w:t>
      </w:r>
    </w:p>
    <w:p w14:paraId="35555481" w14:textId="78D094D3" w:rsidR="006951AD" w:rsidRPr="00EB210A" w:rsidRDefault="0EAE10B3" w:rsidP="008333FA">
      <w:pPr>
        <w:pStyle w:val="List123"/>
        <w:numPr>
          <w:ilvl w:val="0"/>
          <w:numId w:val="44"/>
        </w:numPr>
        <w:ind w:left="720" w:hanging="720"/>
        <w:rPr>
          <w:rStyle w:val="fontstyle21"/>
          <w:rFonts w:ascii="Arial" w:eastAsiaTheme="minorEastAsia" w:hAnsi="Arial" w:cs="Arial"/>
          <w:color w:val="auto"/>
          <w:sz w:val="22"/>
          <w:szCs w:val="22"/>
        </w:rPr>
      </w:pPr>
      <w:r w:rsidRPr="00EB210A">
        <w:rPr>
          <w:rStyle w:val="fontstyle21"/>
          <w:rFonts w:ascii="Arial" w:eastAsiaTheme="minorEastAsia" w:hAnsi="Arial" w:cs="Arial"/>
          <w:color w:val="auto"/>
          <w:sz w:val="22"/>
          <w:szCs w:val="22"/>
        </w:rPr>
        <w:t>On 11 June 1992</w:t>
      </w:r>
      <w:r w:rsidR="2ADE1484" w:rsidRPr="00EB210A">
        <w:rPr>
          <w:rStyle w:val="fontstyle21"/>
          <w:rFonts w:ascii="Arial" w:eastAsiaTheme="minorEastAsia" w:hAnsi="Arial" w:cs="Arial"/>
          <w:color w:val="auto"/>
          <w:sz w:val="22"/>
          <w:szCs w:val="22"/>
        </w:rPr>
        <w:t>,</w:t>
      </w:r>
      <w:r w:rsidRPr="00EB210A">
        <w:rPr>
          <w:rStyle w:val="fontstyle21"/>
          <w:rFonts w:ascii="Arial" w:eastAsiaTheme="minorEastAsia" w:hAnsi="Arial" w:cs="Arial"/>
          <w:color w:val="auto"/>
          <w:sz w:val="22"/>
          <w:szCs w:val="22"/>
        </w:rPr>
        <w:t xml:space="preserve"> the Hebron complainant signed a document addressed to Brother McGrath withdrawing his complaint.</w:t>
      </w:r>
      <w:r w:rsidR="004C4781" w:rsidRPr="00EB210A">
        <w:rPr>
          <w:rStyle w:val="FootnoteReference"/>
          <w:rFonts w:ascii="Arial" w:eastAsiaTheme="minorEastAsia" w:hAnsi="Arial" w:cs="Arial"/>
        </w:rPr>
        <w:footnoteReference w:id="675"/>
      </w:r>
      <w:r w:rsidRPr="00EB210A">
        <w:rPr>
          <w:rStyle w:val="fontstyle21"/>
          <w:rFonts w:ascii="Arial" w:eastAsiaTheme="minorEastAsia" w:hAnsi="Arial" w:cs="Arial"/>
          <w:color w:val="auto"/>
          <w:sz w:val="22"/>
          <w:szCs w:val="22"/>
        </w:rPr>
        <w:t xml:space="preserve"> Brother McGrath was the only person present with the complainant when he signed the form.</w:t>
      </w:r>
      <w:r w:rsidR="004C4781" w:rsidRPr="00EB210A">
        <w:rPr>
          <w:rStyle w:val="FootnoteReference"/>
          <w:rFonts w:ascii="Arial" w:eastAsiaTheme="minorEastAsia" w:hAnsi="Arial" w:cs="Arial"/>
        </w:rPr>
        <w:footnoteReference w:id="676"/>
      </w:r>
      <w:r w:rsidRPr="00EB210A">
        <w:rPr>
          <w:rStyle w:val="fontstyle21"/>
          <w:rFonts w:ascii="Arial" w:eastAsiaTheme="minorEastAsia" w:hAnsi="Arial" w:cs="Arial"/>
          <w:color w:val="auto"/>
          <w:sz w:val="22"/>
          <w:szCs w:val="22"/>
        </w:rPr>
        <w:t xml:space="preserve"> </w:t>
      </w:r>
    </w:p>
    <w:p w14:paraId="2E84FBF4" w14:textId="2F6A08C6" w:rsidR="006951AD" w:rsidRPr="00EB210A" w:rsidRDefault="0EAE10B3" w:rsidP="008333FA">
      <w:pPr>
        <w:pStyle w:val="List123"/>
        <w:numPr>
          <w:ilvl w:val="0"/>
          <w:numId w:val="44"/>
        </w:numPr>
        <w:ind w:left="720" w:hanging="720"/>
        <w:rPr>
          <w:rFonts w:ascii="Arial" w:eastAsiaTheme="minorEastAsia" w:hAnsi="Arial" w:cs="Arial"/>
        </w:rPr>
      </w:pPr>
      <w:r w:rsidRPr="00EB210A">
        <w:rPr>
          <w:rStyle w:val="fontstyle21"/>
          <w:rFonts w:ascii="Arial" w:eastAsiaTheme="minorEastAsia" w:hAnsi="Arial" w:cs="Arial"/>
          <w:color w:val="auto"/>
          <w:sz w:val="22"/>
          <w:szCs w:val="22"/>
        </w:rPr>
        <w:t xml:space="preserve">Sister McGuinness advised staff that the allegations against Brother McGrath were withdrawn and asked staff not to talk about it because “there were two reputations at </w:t>
      </w:r>
      <w:r w:rsidRPr="00EB210A">
        <w:rPr>
          <w:rStyle w:val="fontstyle21"/>
          <w:rFonts w:ascii="Arial" w:eastAsiaTheme="minorEastAsia" w:hAnsi="Arial" w:cs="Arial"/>
          <w:color w:val="auto"/>
          <w:sz w:val="22"/>
          <w:szCs w:val="22"/>
        </w:rPr>
        <w:lastRenderedPageBreak/>
        <w:t>stake</w:t>
      </w:r>
      <w:r w:rsidR="00FC6180" w:rsidRPr="00EB210A">
        <w:rPr>
          <w:rStyle w:val="fontstyle21"/>
          <w:rFonts w:ascii="Arial" w:eastAsiaTheme="minorEastAsia" w:hAnsi="Arial" w:cs="Arial"/>
          <w:color w:val="auto"/>
          <w:sz w:val="22"/>
          <w:szCs w:val="22"/>
        </w:rPr>
        <w:t>”</w:t>
      </w:r>
      <w:r w:rsidR="00DD297C" w:rsidRPr="00EB210A">
        <w:rPr>
          <w:rStyle w:val="fontstyle21"/>
          <w:rFonts w:ascii="Arial" w:eastAsiaTheme="minorEastAsia" w:hAnsi="Arial" w:cs="Arial"/>
          <w:color w:val="auto"/>
          <w:sz w:val="22"/>
          <w:szCs w:val="22"/>
        </w:rPr>
        <w:t>.</w:t>
      </w:r>
      <w:r w:rsidR="004C4781" w:rsidRPr="00EB210A">
        <w:rPr>
          <w:rStyle w:val="FootnoteReference"/>
          <w:rFonts w:ascii="Arial" w:eastAsiaTheme="minorEastAsia" w:hAnsi="Arial" w:cs="Arial"/>
        </w:rPr>
        <w:footnoteReference w:id="677"/>
      </w:r>
      <w:r w:rsidR="5C18A3D6" w:rsidRPr="00EB210A">
        <w:rPr>
          <w:rStyle w:val="FootnoteReference"/>
          <w:rFonts w:ascii="Arial" w:eastAsiaTheme="minorEastAsia" w:hAnsi="Arial" w:cs="Arial"/>
          <w:sz w:val="22"/>
          <w:vertAlign w:val="baseline"/>
        </w:rPr>
        <w:t xml:space="preserve"> The Inquiry believes Sister McGuinness was referring to the reputation of Hebron Trust and Brother McGrath.</w:t>
      </w:r>
    </w:p>
    <w:p w14:paraId="0ADBBADE" w14:textId="0BE0B404" w:rsidR="006951AD"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Smith was the Provincial during this period. Evidence from his May 2022 witness statement is that nothing needed to be done in response to the complaint, because it was withdrawn.</w:t>
      </w:r>
      <w:r w:rsidR="004C4781" w:rsidRPr="00EB210A">
        <w:rPr>
          <w:rStyle w:val="FootnoteReference"/>
          <w:rFonts w:ascii="Arial" w:eastAsiaTheme="minorEastAsia" w:hAnsi="Arial" w:cs="Arial"/>
        </w:rPr>
        <w:footnoteReference w:id="678"/>
      </w:r>
      <w:r w:rsidRPr="00EB210A">
        <w:rPr>
          <w:rFonts w:ascii="Arial" w:eastAsiaTheme="minorEastAsia" w:hAnsi="Arial" w:cs="Arial"/>
        </w:rPr>
        <w:t xml:space="preserve"> He states that he thought the complaint withdrawal was legitimate and responded on that basis. The reasons for considering the withdrawal of the allegation as legitimate are not explained by Brother Smith.</w:t>
      </w:r>
      <w:r w:rsidR="004C4781" w:rsidRPr="00EB210A">
        <w:rPr>
          <w:rStyle w:val="FootnoteReference"/>
          <w:rFonts w:ascii="Arial" w:eastAsiaTheme="minorEastAsia" w:hAnsi="Arial" w:cs="Arial"/>
        </w:rPr>
        <w:footnoteReference w:id="679"/>
      </w:r>
      <w:r w:rsidRPr="00EB210A">
        <w:rPr>
          <w:rFonts w:ascii="Arial" w:eastAsiaTheme="minorEastAsia" w:hAnsi="Arial" w:cs="Arial"/>
        </w:rPr>
        <w:t xml:space="preserve">  </w:t>
      </w:r>
    </w:p>
    <w:p w14:paraId="43708DC0" w14:textId="662DC767" w:rsidR="006951AD" w:rsidRPr="00EB210A" w:rsidRDefault="0EAE10B3" w:rsidP="008333FA">
      <w:pPr>
        <w:pStyle w:val="List123"/>
        <w:numPr>
          <w:ilvl w:val="0"/>
          <w:numId w:val="44"/>
        </w:numPr>
        <w:ind w:left="720" w:hanging="720"/>
        <w:rPr>
          <w:rFonts w:ascii="Arial" w:eastAsiaTheme="minorEastAsia" w:hAnsi="Arial" w:cs="Arial"/>
        </w:rPr>
      </w:pPr>
      <w:r w:rsidRPr="00EB210A">
        <w:rPr>
          <w:rStyle w:val="fontstyle21"/>
          <w:rFonts w:ascii="Arial" w:eastAsiaTheme="minorEastAsia" w:hAnsi="Arial" w:cs="Arial"/>
          <w:color w:val="auto"/>
          <w:sz w:val="22"/>
          <w:szCs w:val="22"/>
        </w:rPr>
        <w:t>On 22 June 1992</w:t>
      </w:r>
      <w:r w:rsidR="13F7125C" w:rsidRPr="00EB210A">
        <w:rPr>
          <w:rStyle w:val="fontstyle21"/>
          <w:rFonts w:ascii="Arial" w:eastAsiaTheme="minorEastAsia" w:hAnsi="Arial" w:cs="Arial"/>
          <w:color w:val="auto"/>
          <w:sz w:val="22"/>
          <w:szCs w:val="22"/>
        </w:rPr>
        <w:t>,</w:t>
      </w:r>
      <w:r w:rsidRPr="00EB210A">
        <w:rPr>
          <w:rStyle w:val="fontstyle21"/>
          <w:rFonts w:ascii="Arial" w:eastAsiaTheme="minorEastAsia" w:hAnsi="Arial" w:cs="Arial"/>
          <w:color w:val="auto"/>
          <w:sz w:val="22"/>
          <w:szCs w:val="22"/>
        </w:rPr>
        <w:t xml:space="preserve"> a probation officer requested a visit to discuss the allegations. Employees of the State appear to have been aware of the allegation but, again, no records appear to exist. Sister McGuinness records that the probation officer felt “the steps I had taken were correct”</w:t>
      </w:r>
      <w:r w:rsidR="00C85E97" w:rsidRPr="00EB210A">
        <w:rPr>
          <w:rStyle w:val="fontstyle21"/>
          <w:rFonts w:ascii="Arial" w:eastAsiaTheme="minorEastAsia" w:hAnsi="Arial" w:cs="Arial"/>
          <w:color w:val="auto"/>
          <w:sz w:val="22"/>
          <w:szCs w:val="22"/>
        </w:rPr>
        <w:t>.</w:t>
      </w:r>
      <w:r w:rsidR="004C4781" w:rsidRPr="00EB210A">
        <w:rPr>
          <w:rStyle w:val="FootnoteReference"/>
          <w:rFonts w:ascii="Arial" w:eastAsiaTheme="minorEastAsia" w:hAnsi="Arial" w:cs="Arial"/>
        </w:rPr>
        <w:footnoteReference w:id="680"/>
      </w:r>
      <w:r w:rsidRPr="00EB210A">
        <w:rPr>
          <w:rStyle w:val="fontstyle21"/>
          <w:rFonts w:ascii="Arial" w:eastAsiaTheme="minorEastAsia" w:hAnsi="Arial" w:cs="Arial"/>
          <w:color w:val="auto"/>
          <w:sz w:val="22"/>
          <w:szCs w:val="22"/>
        </w:rPr>
        <w:t xml:space="preserve"> </w:t>
      </w:r>
    </w:p>
    <w:p w14:paraId="581CB7EA" w14:textId="77777777" w:rsidR="006951AD" w:rsidRPr="00EB210A" w:rsidRDefault="0EAE10B3" w:rsidP="008333FA">
      <w:pPr>
        <w:pStyle w:val="List123"/>
        <w:numPr>
          <w:ilvl w:val="0"/>
          <w:numId w:val="44"/>
        </w:numPr>
        <w:ind w:left="720" w:hanging="720"/>
        <w:rPr>
          <w:rFonts w:ascii="Arial" w:eastAsiaTheme="minorEastAsia" w:hAnsi="Arial" w:cs="Arial"/>
        </w:rPr>
      </w:pPr>
      <w:r w:rsidRPr="00EB210A">
        <w:rPr>
          <w:rStyle w:val="fontstyle21"/>
          <w:rFonts w:ascii="Arial" w:hAnsi="Arial" w:cs="Arial"/>
          <w:color w:val="auto"/>
          <w:sz w:val="22"/>
          <w:szCs w:val="22"/>
        </w:rPr>
        <w:t>Brother Timothy</w:t>
      </w:r>
      <w:r w:rsidRPr="00EB210A">
        <w:rPr>
          <w:rFonts w:ascii="Arial" w:eastAsiaTheme="minorEastAsia" w:hAnsi="Arial" w:cs="Arial"/>
        </w:rPr>
        <w:t xml:space="preserve"> Graham says that there was a second individual who made a complaint to Hebron staff in June 1992, but that the Order holds “almost no” information about this complaint.</w:t>
      </w:r>
      <w:r w:rsidR="004C4781" w:rsidRPr="00EB210A">
        <w:rPr>
          <w:rStyle w:val="FootnoteReference"/>
          <w:rFonts w:ascii="Arial" w:eastAsiaTheme="minorEastAsia" w:hAnsi="Arial" w:cs="Arial"/>
        </w:rPr>
        <w:footnoteReference w:id="681"/>
      </w:r>
      <w:r w:rsidRPr="00EB210A">
        <w:rPr>
          <w:rFonts w:ascii="Arial" w:eastAsiaTheme="minorEastAsia" w:hAnsi="Arial" w:cs="Arial"/>
        </w:rPr>
        <w:t xml:space="preserve"> </w:t>
      </w:r>
    </w:p>
    <w:p w14:paraId="11EB37F5" w14:textId="5E4D5758"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It is possible that by this point in time (June 1992) there had been three complaints against Brother McGrath in Aotearoa New Zealand:</w:t>
      </w:r>
    </w:p>
    <w:p w14:paraId="5455E6C8" w14:textId="77777777" w:rsidR="004C4781" w:rsidRPr="00EB210A" w:rsidRDefault="58A53F40" w:rsidP="00D37C5B">
      <w:pPr>
        <w:pStyle w:val="ListParagraph"/>
        <w:numPr>
          <w:ilvl w:val="2"/>
          <w:numId w:val="8"/>
        </w:numPr>
        <w:spacing w:before="80"/>
        <w:rPr>
          <w:rFonts w:ascii="Arial" w:eastAsiaTheme="minorEastAsia" w:hAnsi="Arial" w:cs="Arial"/>
        </w:rPr>
      </w:pPr>
      <w:r w:rsidRPr="00EB210A">
        <w:rPr>
          <w:rFonts w:ascii="Arial" w:eastAsiaTheme="minorEastAsia" w:hAnsi="Arial" w:cs="Arial"/>
        </w:rPr>
        <w:t>A complaint to Prior Maltby relating to Marylands (made before travel to the May Provincial Council).</w:t>
      </w:r>
    </w:p>
    <w:p w14:paraId="22EDB87C" w14:textId="77777777" w:rsidR="004C4781" w:rsidRPr="00EB210A" w:rsidRDefault="58A53F40" w:rsidP="00D37C5B">
      <w:pPr>
        <w:pStyle w:val="ListParagraph"/>
        <w:numPr>
          <w:ilvl w:val="2"/>
          <w:numId w:val="8"/>
        </w:numPr>
        <w:spacing w:before="80"/>
        <w:rPr>
          <w:rFonts w:ascii="Arial" w:eastAsiaTheme="minorEastAsia" w:hAnsi="Arial" w:cs="Arial"/>
        </w:rPr>
      </w:pPr>
      <w:r w:rsidRPr="00EB210A">
        <w:rPr>
          <w:rFonts w:ascii="Arial" w:eastAsiaTheme="minorEastAsia" w:hAnsi="Arial" w:cs="Arial"/>
        </w:rPr>
        <w:t>The May initial complaint to Hebron staff (made while Brother McGrath was in Australia at the Provincial Council, withdrawn in suspicious circumstances).</w:t>
      </w:r>
    </w:p>
    <w:p w14:paraId="0AEDAA68" w14:textId="3D5258C9" w:rsidR="004C4781" w:rsidRPr="00EB210A" w:rsidRDefault="58A53F40" w:rsidP="00D37C5B">
      <w:pPr>
        <w:pStyle w:val="ListParagraph"/>
        <w:numPr>
          <w:ilvl w:val="2"/>
          <w:numId w:val="8"/>
        </w:numPr>
        <w:spacing w:before="80"/>
        <w:rPr>
          <w:rFonts w:ascii="Arial" w:eastAsiaTheme="minorEastAsia" w:hAnsi="Arial" w:cs="Arial"/>
        </w:rPr>
      </w:pPr>
      <w:r w:rsidRPr="00EB210A">
        <w:rPr>
          <w:rFonts w:ascii="Arial" w:eastAsiaTheme="minorEastAsia" w:hAnsi="Arial" w:cs="Arial"/>
        </w:rPr>
        <w:t xml:space="preserve">A June 1992 complaint to Hebron. </w:t>
      </w:r>
    </w:p>
    <w:p w14:paraId="6EAC3ADD" w14:textId="37E31A4B"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On 22 July 1992 the Provincial, Brother Smith, and Jim Cleary arrived in Christchurch to “view the </w:t>
      </w:r>
      <w:r w:rsidR="00FF2888" w:rsidRPr="00EB210A">
        <w:rPr>
          <w:rFonts w:ascii="Arial" w:eastAsiaTheme="minorEastAsia" w:hAnsi="Arial" w:cs="Arial"/>
        </w:rPr>
        <w:t>b</w:t>
      </w:r>
      <w:r w:rsidRPr="00EB210A">
        <w:rPr>
          <w:rFonts w:ascii="Arial" w:eastAsiaTheme="minorEastAsia" w:hAnsi="Arial" w:cs="Arial"/>
        </w:rPr>
        <w:t>rothers’ ministries in Christchurch and meet co-workers”</w:t>
      </w:r>
      <w:r w:rsidR="00CD00CD" w:rsidRPr="00EB210A">
        <w:rPr>
          <w:rFonts w:ascii="Arial" w:eastAsiaTheme="minorEastAsia" w:hAnsi="Arial" w:cs="Arial"/>
        </w:rPr>
        <w:t>.</w:t>
      </w:r>
      <w:r w:rsidR="004C4781" w:rsidRPr="00EB210A">
        <w:rPr>
          <w:rStyle w:val="FootnoteReference"/>
          <w:rFonts w:ascii="Arial" w:eastAsiaTheme="minorEastAsia" w:hAnsi="Arial" w:cs="Arial"/>
        </w:rPr>
        <w:footnoteReference w:id="682"/>
      </w:r>
      <w:r w:rsidRPr="00EB210A">
        <w:rPr>
          <w:rFonts w:ascii="Arial" w:eastAsiaTheme="minorEastAsia" w:hAnsi="Arial" w:cs="Arial"/>
        </w:rPr>
        <w:t xml:space="preserve"> Sister McGuinness stated</w:t>
      </w:r>
      <w:r w:rsidR="00CD00CD" w:rsidRPr="00EB210A">
        <w:rPr>
          <w:rFonts w:ascii="Arial" w:eastAsiaTheme="minorEastAsia" w:hAnsi="Arial" w:cs="Arial"/>
        </w:rPr>
        <w:t>:</w:t>
      </w:r>
      <w:r w:rsidRPr="00EB210A">
        <w:rPr>
          <w:rFonts w:ascii="Arial" w:eastAsiaTheme="minorEastAsia" w:hAnsi="Arial" w:cs="Arial"/>
        </w:rPr>
        <w:t xml:space="preserve"> “Brother Joseph arrived from Sydney and expressed concern for Bernard regarding his health.”</w:t>
      </w:r>
      <w:r w:rsidR="004C4781" w:rsidRPr="00EB210A">
        <w:rPr>
          <w:rStyle w:val="FootnoteReference"/>
          <w:rFonts w:ascii="Arial" w:eastAsiaTheme="minorEastAsia" w:hAnsi="Arial" w:cs="Arial"/>
        </w:rPr>
        <w:footnoteReference w:id="683"/>
      </w:r>
      <w:r w:rsidRPr="00EB210A">
        <w:rPr>
          <w:rFonts w:ascii="Arial" w:eastAsiaTheme="minorEastAsia" w:hAnsi="Arial" w:cs="Arial"/>
        </w:rPr>
        <w:t xml:space="preserve"> Other than this brief comment, there are no documents recording the purpose of the visit or Brother Smith’s activities or conversations during this visit. Records were either never made or they were not retained.</w:t>
      </w:r>
    </w:p>
    <w:p w14:paraId="3387EA27" w14:textId="2A71A99C"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There is reference in the State’s documents to police making an approach to Hebron Trust in August 1992 but not taking any formal action.</w:t>
      </w:r>
      <w:r w:rsidRPr="00EB210A">
        <w:rPr>
          <w:rStyle w:val="FootnoteReference"/>
          <w:rFonts w:ascii="Arial" w:eastAsiaTheme="minorEastAsia" w:hAnsi="Arial" w:cs="Arial"/>
        </w:rPr>
        <w:footnoteReference w:id="684"/>
      </w:r>
      <w:r w:rsidRPr="00EB210A">
        <w:rPr>
          <w:rFonts w:ascii="Arial" w:eastAsiaTheme="minorEastAsia" w:hAnsi="Arial" w:cs="Arial"/>
        </w:rPr>
        <w:t xml:space="preserve"> Neither Hebron nor the police have provided any documents relating the cause or outcome of any such approach at that time.</w:t>
      </w:r>
    </w:p>
    <w:p w14:paraId="19B4508B" w14:textId="7CE9968A" w:rsidR="005B0584"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On 8 or 9 August 1992, Brother Smith told the Provincial Council that Brother McGrath was “planning to withdraw from Hebron and was preparing to take time for </w:t>
      </w:r>
      <w:r w:rsidRPr="00EB210A">
        <w:rPr>
          <w:rFonts w:ascii="Arial" w:eastAsiaTheme="minorEastAsia" w:hAnsi="Arial" w:cs="Arial"/>
        </w:rPr>
        <w:lastRenderedPageBreak/>
        <w:t>renewal”</w:t>
      </w:r>
      <w:r w:rsidR="002A41AB" w:rsidRPr="00EB210A">
        <w:rPr>
          <w:rFonts w:ascii="Arial" w:eastAsiaTheme="minorEastAsia" w:hAnsi="Arial" w:cs="Arial"/>
        </w:rPr>
        <w:t>.</w:t>
      </w:r>
      <w:r w:rsidR="004C4781" w:rsidRPr="00EB210A">
        <w:rPr>
          <w:rStyle w:val="FootnoteReference"/>
          <w:rFonts w:ascii="Arial" w:eastAsiaTheme="minorEastAsia" w:hAnsi="Arial" w:cs="Arial"/>
        </w:rPr>
        <w:footnoteReference w:id="685"/>
      </w:r>
      <w:r w:rsidRPr="00EB210A">
        <w:rPr>
          <w:rFonts w:ascii="Arial" w:eastAsiaTheme="minorEastAsia" w:hAnsi="Arial" w:cs="Arial"/>
        </w:rPr>
        <w:t xml:space="preserve"> The brief record means the Inquiry cannot ascertain whether the Provincial Council was told about the May and June 1992 reports of abuse against Brother McGrath. Brother Smith says that he does “not accept that the minutes of 8 and 9 August indicate that the Order was sweeping the May 1992 allegation about McGrath under the carpet” because “there was no live complaint against McGrath at the time”</w:t>
      </w:r>
      <w:r w:rsidR="00FB47B8" w:rsidRPr="00EB210A">
        <w:rPr>
          <w:rFonts w:ascii="Arial" w:eastAsiaTheme="minorEastAsia" w:hAnsi="Arial" w:cs="Arial"/>
        </w:rPr>
        <w:t>.</w:t>
      </w:r>
      <w:r w:rsidR="004C4781" w:rsidRPr="00EB210A">
        <w:rPr>
          <w:rStyle w:val="FootnoteReference"/>
          <w:rFonts w:ascii="Arial" w:eastAsiaTheme="minorEastAsia" w:hAnsi="Arial" w:cs="Arial"/>
        </w:rPr>
        <w:footnoteReference w:id="686"/>
      </w:r>
      <w:r w:rsidRPr="00EB210A">
        <w:rPr>
          <w:rFonts w:ascii="Arial" w:eastAsiaTheme="minorEastAsia" w:hAnsi="Arial" w:cs="Arial"/>
        </w:rPr>
        <w:t xml:space="preserve"> </w:t>
      </w:r>
    </w:p>
    <w:p w14:paraId="03F25FE8" w14:textId="24D6ABA0" w:rsidR="005B0584"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On 11 August 1992</w:t>
      </w:r>
      <w:r w:rsidR="27F71D33" w:rsidRPr="00EB210A">
        <w:rPr>
          <w:rFonts w:ascii="Arial" w:eastAsiaTheme="minorEastAsia" w:hAnsi="Arial" w:cs="Arial"/>
        </w:rPr>
        <w:t>,</w:t>
      </w:r>
      <w:r w:rsidRPr="00EB210A">
        <w:rPr>
          <w:rFonts w:ascii="Arial" w:eastAsiaTheme="minorEastAsia" w:hAnsi="Arial" w:cs="Arial"/>
        </w:rPr>
        <w:t xml:space="preserve"> an Australian complainant contacted Brother Smith and made an allegation of abuse by Brother McGrath at Kendall Grange.</w:t>
      </w:r>
      <w:r w:rsidR="004C4781" w:rsidRPr="00EB210A">
        <w:rPr>
          <w:rStyle w:val="FootnoteReference"/>
          <w:rFonts w:ascii="Arial" w:eastAsiaTheme="minorEastAsia" w:hAnsi="Arial" w:cs="Arial"/>
        </w:rPr>
        <w:footnoteReference w:id="687"/>
      </w:r>
      <w:r w:rsidRPr="00EB210A">
        <w:rPr>
          <w:rFonts w:ascii="Arial" w:eastAsiaTheme="minorEastAsia" w:hAnsi="Arial" w:cs="Arial"/>
        </w:rPr>
        <w:t xml:space="preserve"> A different approach was adopted in relation to the Kendall Grange complaint, in that, Brother Smith made and kept notes and the complainant was offered counselling immediately.</w:t>
      </w:r>
      <w:r w:rsidR="67243E24" w:rsidRPr="00EB210A">
        <w:rPr>
          <w:rStyle w:val="FootnoteReference"/>
          <w:rFonts w:ascii="Arial" w:eastAsiaTheme="minorEastAsia" w:hAnsi="Arial" w:cs="Arial"/>
        </w:rPr>
        <w:footnoteReference w:id="688"/>
      </w:r>
      <w:r w:rsidRPr="00EB210A">
        <w:rPr>
          <w:rFonts w:ascii="Arial" w:eastAsiaTheme="minorEastAsia" w:hAnsi="Arial" w:cs="Arial"/>
        </w:rPr>
        <w:t xml:space="preserve"> There is no explanation of why Brother Smith did not adopt the same approach for Hebron Trust complaints.</w:t>
      </w:r>
    </w:p>
    <w:p w14:paraId="141B37A6" w14:textId="243501C2" w:rsidR="005B0584"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On 12 August 1992</w:t>
      </w:r>
      <w:r w:rsidR="617B12DC" w:rsidRPr="00EB210A">
        <w:rPr>
          <w:rFonts w:ascii="Arial" w:eastAsiaTheme="minorEastAsia" w:hAnsi="Arial" w:cs="Arial"/>
        </w:rPr>
        <w:t>,</w:t>
      </w:r>
      <w:r w:rsidRPr="00EB210A">
        <w:rPr>
          <w:rFonts w:ascii="Arial" w:eastAsiaTheme="minorEastAsia" w:hAnsi="Arial" w:cs="Arial"/>
        </w:rPr>
        <w:t xml:space="preserve"> Brother Smith advised Brian Lucas, a member of the Australian Special Issues Committee, of the Australian allegation against Brother McGrath. It is not known whether Brian Lucas was also informed of the Aotearoa New Zealand allegations at this time. Brother Smith told his Provincial Council that Brother Julian would go to Aotearoa New Zealand to withdraw Brother McGrath immediately. Brother Julian was instructed to inform Brother McGrath and withdraw him, inform the community, inform Sister McGuinness and request she take over Hebron temporarily, and “Investigate previous allegation again in NZ of last few weeks”</w:t>
      </w:r>
      <w:r w:rsidR="000C460D" w:rsidRPr="00EB210A">
        <w:rPr>
          <w:rFonts w:ascii="Arial" w:eastAsiaTheme="minorEastAsia" w:hAnsi="Arial" w:cs="Arial"/>
        </w:rPr>
        <w:t>.</w:t>
      </w:r>
      <w:r w:rsidR="004C4781" w:rsidRPr="00EB210A">
        <w:rPr>
          <w:rStyle w:val="FootnoteReference"/>
          <w:rFonts w:ascii="Arial" w:eastAsiaTheme="minorEastAsia" w:hAnsi="Arial" w:cs="Arial"/>
        </w:rPr>
        <w:footnoteReference w:id="689"/>
      </w:r>
      <w:r w:rsidRPr="00EB210A">
        <w:rPr>
          <w:rFonts w:ascii="Arial" w:eastAsiaTheme="minorEastAsia" w:hAnsi="Arial" w:cs="Arial"/>
        </w:rPr>
        <w:t xml:space="preserve"> Brother Smith says he is not sure why he wrote the comment that there had been a recent allegation, and assumes he was referring to the May 1992 report of abuse.</w:t>
      </w:r>
      <w:r w:rsidRPr="00EB210A">
        <w:rPr>
          <w:rStyle w:val="FootnoteReference"/>
          <w:rFonts w:ascii="Arial" w:eastAsiaTheme="minorEastAsia" w:hAnsi="Arial" w:cs="Arial"/>
        </w:rPr>
        <w:footnoteReference w:id="690"/>
      </w:r>
    </w:p>
    <w:p w14:paraId="2496960C" w14:textId="77777777" w:rsidR="005B0584"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In Brother McGrath’s absence, Sister McGuinness temporarily stepped in as Director of Hebron Trust and told Hebron staff that Brother McGrath’s travel back to Australia was because he was burnt out and sick with cancer. Staff also understood that Brother McGrath was getting treatment for alcohol and drug abuse.</w:t>
      </w:r>
      <w:r w:rsidR="004C4781" w:rsidRPr="00EB210A">
        <w:rPr>
          <w:rStyle w:val="FootnoteReference"/>
          <w:rFonts w:ascii="Arial" w:eastAsiaTheme="minorEastAsia" w:hAnsi="Arial" w:cs="Arial"/>
        </w:rPr>
        <w:footnoteReference w:id="691"/>
      </w:r>
      <w:r w:rsidRPr="00EB210A">
        <w:rPr>
          <w:rFonts w:ascii="Arial" w:eastAsiaTheme="minorEastAsia" w:hAnsi="Arial" w:cs="Arial"/>
        </w:rPr>
        <w:t xml:space="preserve"> </w:t>
      </w:r>
    </w:p>
    <w:p w14:paraId="7F184D67" w14:textId="4413236E" w:rsidR="007C6023"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There is no evidence of any investigation into the May and June 1992 Aotearoa New Zealand reports of abuse, whether by the Order or Hebron Trust. Nor is there any evidence the Order informed the Christchurch Bishop of those reports of abuse.</w:t>
      </w:r>
    </w:p>
    <w:p w14:paraId="72B9FA57" w14:textId="455C4037"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Brian Lucas advised Brother Smith to tell Brother McGrath:</w:t>
      </w:r>
    </w:p>
    <w:p w14:paraId="006A8298" w14:textId="6FF7B493" w:rsidR="004C4781" w:rsidRPr="00EB210A" w:rsidRDefault="004C4781" w:rsidP="0019481F">
      <w:pPr>
        <w:pStyle w:val="Quotation"/>
        <w:ind w:left="1134" w:firstLine="0"/>
        <w:rPr>
          <w:rFonts w:ascii="Arial" w:hAnsi="Arial" w:cs="Arial"/>
        </w:rPr>
      </w:pPr>
      <w:r w:rsidRPr="00EB210A">
        <w:rPr>
          <w:rFonts w:ascii="Arial" w:hAnsi="Arial" w:cs="Arial"/>
        </w:rPr>
        <w:t>“Allegations have been made, you do not need to give me any details, there is an official Protocol that is fair &amp; just for everyone concerned (so no problems like USA arise[)]. Brian is the official contact person. Dangerous for B to return to N.Z.”</w:t>
      </w:r>
    </w:p>
    <w:p w14:paraId="221E77E4" w14:textId="3C321AB5" w:rsidR="00EA393A"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There is no clarification of why it was considered </w:t>
      </w:r>
      <w:r w:rsidR="00350F4D" w:rsidRPr="00EB210A">
        <w:rPr>
          <w:rFonts w:ascii="Arial" w:eastAsiaTheme="minorEastAsia" w:hAnsi="Arial" w:cs="Arial"/>
        </w:rPr>
        <w:t>‘</w:t>
      </w:r>
      <w:r w:rsidRPr="00EB210A">
        <w:rPr>
          <w:rFonts w:ascii="Arial" w:eastAsiaTheme="minorEastAsia" w:hAnsi="Arial" w:cs="Arial"/>
        </w:rPr>
        <w:t>dangerous</w:t>
      </w:r>
      <w:r w:rsidR="00350F4D" w:rsidRPr="00EB210A">
        <w:rPr>
          <w:rFonts w:ascii="Arial" w:eastAsiaTheme="minorEastAsia" w:hAnsi="Arial" w:cs="Arial"/>
        </w:rPr>
        <w:t>’</w:t>
      </w:r>
      <w:r w:rsidRPr="00EB210A">
        <w:rPr>
          <w:rFonts w:ascii="Arial" w:eastAsiaTheme="minorEastAsia" w:hAnsi="Arial" w:cs="Arial"/>
        </w:rPr>
        <w:t xml:space="preserve"> for Brother McGrath to return to Aotearoa New Zealand. In not requiring any details related to the </w:t>
      </w:r>
      <w:r w:rsidRPr="00EB210A">
        <w:rPr>
          <w:rFonts w:ascii="Arial" w:eastAsiaTheme="minorEastAsia" w:hAnsi="Arial" w:cs="Arial"/>
        </w:rPr>
        <w:lastRenderedPageBreak/>
        <w:t>allegations, the Order was preventing itself obtaining any information relevant to providing support and redress to Brother McGrath’s survivors.</w:t>
      </w:r>
    </w:p>
    <w:p w14:paraId="182429A6" w14:textId="4DFAB68A" w:rsidR="00D534DA"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On 13 August, Brother Julian took Brother McGrath to Australia.</w:t>
      </w:r>
      <w:r w:rsidR="004C4781" w:rsidRPr="00EB210A">
        <w:rPr>
          <w:rStyle w:val="FootnoteReference"/>
          <w:rFonts w:ascii="Arial" w:eastAsiaTheme="minorEastAsia" w:hAnsi="Arial" w:cs="Arial"/>
        </w:rPr>
        <w:footnoteReference w:id="692"/>
      </w:r>
      <w:r w:rsidRPr="00EB210A">
        <w:rPr>
          <w:rFonts w:ascii="Arial" w:eastAsiaTheme="minorEastAsia" w:hAnsi="Arial" w:cs="Arial"/>
        </w:rPr>
        <w:t xml:space="preserve"> It will never be known how many victims were abused (or abused again) by Brother McGrath in Christchurch in the three-month window of inaction between May and August 1992. He stayed in the Burwood community, and there are no records of any safeguarding measures or restrictions in place. Other brothers were told “B needs time aside, is under pressure”</w:t>
      </w:r>
      <w:r w:rsidR="004C4781" w:rsidRPr="00EB210A">
        <w:rPr>
          <w:rStyle w:val="FootnoteReference"/>
          <w:rFonts w:ascii="Arial" w:eastAsiaTheme="minorEastAsia" w:hAnsi="Arial" w:cs="Arial"/>
        </w:rPr>
        <w:footnoteReference w:id="693"/>
      </w:r>
      <w:r w:rsidRPr="00EB210A">
        <w:rPr>
          <w:rFonts w:ascii="Arial" w:eastAsiaTheme="minorEastAsia" w:hAnsi="Arial" w:cs="Arial"/>
        </w:rPr>
        <w:t xml:space="preserve"> instead of being told he was accused of abuse. Brother Smith’s 2022 evidence states that on arrival to Australia, he immediately placed Brother McGrath in Burwood Psychiatric Hospital.</w:t>
      </w:r>
      <w:r w:rsidR="004C4781" w:rsidRPr="00EB210A">
        <w:rPr>
          <w:rStyle w:val="FootnoteReference"/>
          <w:rFonts w:ascii="Arial" w:eastAsiaTheme="minorEastAsia" w:hAnsi="Arial" w:cs="Arial"/>
        </w:rPr>
        <w:footnoteReference w:id="694"/>
      </w:r>
    </w:p>
    <w:p w14:paraId="0BB5A2C1" w14:textId="51FF1748" w:rsidR="00D534DA"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Hebron Trust did not advise the Community Funding Agency or Children and Young Person Services of Brother McGrath’s removal from Aotearoa New Zealand at this time or the reasons for it.</w:t>
      </w:r>
      <w:r w:rsidR="004C4781" w:rsidRPr="00EB210A">
        <w:rPr>
          <w:rStyle w:val="FootnoteReference"/>
          <w:rFonts w:ascii="Arial" w:eastAsiaTheme="minorEastAsia" w:hAnsi="Arial" w:cs="Arial"/>
        </w:rPr>
        <w:footnoteReference w:id="695"/>
      </w:r>
      <w:r w:rsidRPr="00EB210A">
        <w:rPr>
          <w:rFonts w:ascii="Arial" w:eastAsiaTheme="minorEastAsia" w:hAnsi="Arial" w:cs="Arial"/>
        </w:rPr>
        <w:t xml:space="preserve"> A 1993 briefing to the Minister of Social Welfare concluded</w:t>
      </w:r>
      <w:r w:rsidR="006C0660" w:rsidRPr="00EB210A">
        <w:rPr>
          <w:rFonts w:ascii="Arial" w:eastAsiaTheme="minorEastAsia" w:hAnsi="Arial" w:cs="Arial"/>
        </w:rPr>
        <w:t>:</w:t>
      </w:r>
      <w:r w:rsidRPr="00EB210A">
        <w:rPr>
          <w:rFonts w:ascii="Arial" w:eastAsiaTheme="minorEastAsia" w:hAnsi="Arial" w:cs="Arial"/>
        </w:rPr>
        <w:t xml:space="preserve"> “The Trust appear to have been less than candid, in that there appears to have been knowledge of the incidents [plural] whilst the Agency [NZCFA] undertook the new approval process with the then Acting Director.”</w:t>
      </w:r>
      <w:r w:rsidR="004C4781" w:rsidRPr="00EB210A">
        <w:rPr>
          <w:rStyle w:val="FootnoteReference"/>
          <w:rFonts w:ascii="Arial" w:eastAsiaTheme="minorEastAsia" w:hAnsi="Arial" w:cs="Arial"/>
        </w:rPr>
        <w:footnoteReference w:id="696"/>
      </w:r>
    </w:p>
    <w:p w14:paraId="36F612A8" w14:textId="3A4888D2" w:rsidR="004C4781" w:rsidRPr="00EB210A" w:rsidRDefault="0EAE10B3" w:rsidP="008333FA">
      <w:pPr>
        <w:pStyle w:val="List123"/>
        <w:numPr>
          <w:ilvl w:val="0"/>
          <w:numId w:val="44"/>
        </w:numPr>
        <w:ind w:left="720" w:hanging="720"/>
        <w:rPr>
          <w:rStyle w:val="FootnoteReference"/>
          <w:rFonts w:ascii="Arial" w:eastAsiaTheme="minorEastAsia" w:hAnsi="Arial" w:cs="Arial"/>
          <w:sz w:val="22"/>
          <w:vertAlign w:val="baseline"/>
        </w:rPr>
      </w:pPr>
      <w:r w:rsidRPr="00EB210A">
        <w:rPr>
          <w:rFonts w:ascii="Arial" w:eastAsiaTheme="minorEastAsia" w:hAnsi="Arial" w:cs="Arial"/>
        </w:rPr>
        <w:t>Brother Smith’s handwritten notes relating to the Kendall Grange complaint, include:</w:t>
      </w:r>
    </w:p>
    <w:p w14:paraId="4F4AC9A5" w14:textId="0BA14FDC" w:rsidR="004C4781" w:rsidRPr="00EB210A" w:rsidRDefault="5ADC872E" w:rsidP="003645C6">
      <w:pPr>
        <w:pStyle w:val="Quotation"/>
        <w:ind w:left="1134" w:firstLine="0"/>
        <w:rPr>
          <w:rFonts w:ascii="Arial" w:hAnsi="Arial" w:cs="Arial"/>
        </w:rPr>
      </w:pPr>
      <w:r w:rsidRPr="00EB210A">
        <w:rPr>
          <w:rFonts w:ascii="Arial" w:hAnsi="Arial" w:cs="Arial"/>
        </w:rPr>
        <w:t>“</w:t>
      </w:r>
      <w:r w:rsidR="13347DBB" w:rsidRPr="00EB210A">
        <w:rPr>
          <w:rFonts w:ascii="Arial" w:hAnsi="Arial" w:cs="Arial"/>
        </w:rPr>
        <w:t>Brother Smith advised the Australian complainant that Brother McGrath was being removed from his work and had agreed to come back to face the allegation, which would be dealt with through an independent investigation</w:t>
      </w:r>
      <w:r w:rsidR="00BA4B71" w:rsidRPr="00EB210A">
        <w:rPr>
          <w:rFonts w:ascii="Arial" w:hAnsi="Arial" w:cs="Arial"/>
        </w:rPr>
        <w:t>.</w:t>
      </w:r>
      <w:r w:rsidR="4B9AC668" w:rsidRPr="00EB210A">
        <w:rPr>
          <w:rFonts w:ascii="Arial" w:hAnsi="Arial" w:cs="Arial"/>
        </w:rPr>
        <w:t>”</w:t>
      </w:r>
      <w:r w:rsidR="15603ADF" w:rsidRPr="00EB210A">
        <w:rPr>
          <w:rStyle w:val="FootnoteReference"/>
          <w:rFonts w:ascii="Arial" w:hAnsi="Arial" w:cs="Arial"/>
        </w:rPr>
        <w:footnoteReference w:id="697"/>
      </w:r>
    </w:p>
    <w:p w14:paraId="35C4EE03" w14:textId="218AE484" w:rsidR="00B87DEB"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There is no evidence an independent investigator was appointed to investigate the Australian complaint. Knowledge that Brother McGrath was accused of abuse in two countries did not prompt the Order to seek out people abuse</w:t>
      </w:r>
      <w:r w:rsidR="0127A0C9" w:rsidRPr="00EB210A">
        <w:rPr>
          <w:rFonts w:ascii="Arial" w:eastAsiaTheme="minorEastAsia" w:hAnsi="Arial" w:cs="Arial"/>
        </w:rPr>
        <w:t>d</w:t>
      </w:r>
      <w:r w:rsidRPr="00EB210A">
        <w:rPr>
          <w:rFonts w:ascii="Arial" w:eastAsiaTheme="minorEastAsia" w:hAnsi="Arial" w:cs="Arial"/>
        </w:rPr>
        <w:t xml:space="preserve"> by Brother McGrath. </w:t>
      </w:r>
    </w:p>
    <w:p w14:paraId="7D4C1AB4" w14:textId="0271B2F4" w:rsidR="00B87DEB"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On 15 August</w:t>
      </w:r>
      <w:r w:rsidR="00B14819" w:rsidRPr="00EB210A">
        <w:rPr>
          <w:rFonts w:ascii="Arial" w:eastAsiaTheme="minorEastAsia" w:hAnsi="Arial" w:cs="Arial"/>
        </w:rPr>
        <w:t>,</w:t>
      </w:r>
      <w:r w:rsidRPr="00EB210A">
        <w:rPr>
          <w:rFonts w:ascii="Arial" w:eastAsiaTheme="minorEastAsia" w:hAnsi="Arial" w:cs="Arial"/>
        </w:rPr>
        <w:t xml:space="preserve"> Brother Smith, Brother McGrath and Brian Lucas met in Sydney where Brother McGrath “told his story”.</w:t>
      </w:r>
      <w:r w:rsidR="004C4781" w:rsidRPr="00EB210A">
        <w:rPr>
          <w:rStyle w:val="FootnoteReference"/>
          <w:rFonts w:ascii="Arial" w:eastAsiaTheme="minorEastAsia" w:hAnsi="Arial" w:cs="Arial"/>
        </w:rPr>
        <w:footnoteReference w:id="698"/>
      </w:r>
      <w:r w:rsidRPr="00EB210A">
        <w:rPr>
          <w:rFonts w:ascii="Arial" w:eastAsiaTheme="minorEastAsia" w:hAnsi="Arial" w:cs="Arial"/>
        </w:rPr>
        <w:t xml:space="preserve"> The Order has not produced any notes of what was disclosed by Brother McGrath at that meeting. Brother Smith’s notes simply say</w:t>
      </w:r>
      <w:r w:rsidR="00F820C6" w:rsidRPr="00EB210A">
        <w:rPr>
          <w:rFonts w:ascii="Arial" w:eastAsiaTheme="minorEastAsia" w:hAnsi="Arial" w:cs="Arial"/>
        </w:rPr>
        <w:t>:</w:t>
      </w:r>
      <w:r w:rsidRPr="00EB210A">
        <w:rPr>
          <w:rFonts w:ascii="Arial" w:eastAsiaTheme="minorEastAsia" w:hAnsi="Arial" w:cs="Arial"/>
        </w:rPr>
        <w:t xml:space="preserve"> “B told his story and had confession with Fr David. Brian Lucas suggested I go to Lawyers by myself and retell story. B not up to it and requires treatment immediately.”</w:t>
      </w:r>
      <w:r w:rsidR="67243E24" w:rsidRPr="00EB210A">
        <w:rPr>
          <w:rStyle w:val="FootnoteReference"/>
          <w:rFonts w:ascii="Arial" w:eastAsiaTheme="minorEastAsia" w:hAnsi="Arial" w:cs="Arial"/>
        </w:rPr>
        <w:footnoteReference w:id="699"/>
      </w:r>
      <w:r w:rsidRPr="00EB210A">
        <w:rPr>
          <w:rFonts w:ascii="Arial" w:eastAsiaTheme="minorEastAsia" w:hAnsi="Arial" w:cs="Arial"/>
        </w:rPr>
        <w:t xml:space="preserve"> </w:t>
      </w:r>
    </w:p>
    <w:p w14:paraId="21B49B59" w14:textId="20913ADB" w:rsidR="00B87DEB"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Smith’s 2022 evidence is that he “did not sit in on the interview and am unable to comment on what was said”</w:t>
      </w:r>
      <w:r w:rsidR="00730EFB" w:rsidRPr="00EB210A">
        <w:rPr>
          <w:rFonts w:ascii="Arial" w:eastAsiaTheme="minorEastAsia" w:hAnsi="Arial" w:cs="Arial"/>
        </w:rPr>
        <w:t>.</w:t>
      </w:r>
      <w:r w:rsidRPr="00EB210A">
        <w:rPr>
          <w:rStyle w:val="FootnoteReference"/>
          <w:rFonts w:ascii="Arial" w:eastAsiaTheme="minorEastAsia" w:hAnsi="Arial" w:cs="Arial"/>
        </w:rPr>
        <w:footnoteReference w:id="700"/>
      </w:r>
      <w:r w:rsidRPr="00EB210A">
        <w:rPr>
          <w:rFonts w:ascii="Arial" w:eastAsiaTheme="minorEastAsia" w:hAnsi="Arial" w:cs="Arial"/>
        </w:rPr>
        <w:t xml:space="preserve"> That statement is completely inconsistent with Brother Smith’s contemporaneous note recording that he went to the lawyers to </w:t>
      </w:r>
      <w:r w:rsidR="00730EFB" w:rsidRPr="00EB210A">
        <w:rPr>
          <w:rFonts w:ascii="Arial" w:eastAsiaTheme="minorEastAsia" w:hAnsi="Arial" w:cs="Arial"/>
        </w:rPr>
        <w:t>‘</w:t>
      </w:r>
      <w:r w:rsidRPr="00EB210A">
        <w:rPr>
          <w:rFonts w:ascii="Arial" w:eastAsiaTheme="minorEastAsia" w:hAnsi="Arial" w:cs="Arial"/>
        </w:rPr>
        <w:t>retell</w:t>
      </w:r>
      <w:r w:rsidR="00730EFB" w:rsidRPr="00EB210A">
        <w:rPr>
          <w:rFonts w:ascii="Arial" w:eastAsiaTheme="minorEastAsia" w:hAnsi="Arial" w:cs="Arial"/>
        </w:rPr>
        <w:t>’</w:t>
      </w:r>
      <w:r w:rsidRPr="00EB210A">
        <w:rPr>
          <w:rFonts w:ascii="Arial" w:eastAsiaTheme="minorEastAsia" w:hAnsi="Arial" w:cs="Arial"/>
        </w:rPr>
        <w:t xml:space="preserve"> Brother McGrath’s story. The Order has not produced its lawyer’s record of </w:t>
      </w:r>
      <w:r w:rsidRPr="00EB210A">
        <w:rPr>
          <w:rFonts w:ascii="Arial" w:eastAsiaTheme="minorEastAsia" w:hAnsi="Arial" w:cs="Arial"/>
        </w:rPr>
        <w:lastRenderedPageBreak/>
        <w:t>the meeting with Brother Smith, which could be expected to confirm the level of detail Brother Smith conveyed following the meeting involving Brian Lucas.</w:t>
      </w:r>
    </w:p>
    <w:p w14:paraId="0BE6B7DD" w14:textId="77777777" w:rsidR="00B87DEB"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Order moved Brother McGrath from Sydney to Jemez Springs, a treatment centre in New Mexico USA on 25 August 1992.</w:t>
      </w:r>
      <w:r w:rsidR="004C4781" w:rsidRPr="00EB210A">
        <w:rPr>
          <w:rStyle w:val="FootnoteReference"/>
          <w:rFonts w:ascii="Arial" w:eastAsiaTheme="minorEastAsia" w:hAnsi="Arial" w:cs="Arial"/>
        </w:rPr>
        <w:footnoteReference w:id="701"/>
      </w:r>
    </w:p>
    <w:p w14:paraId="7DFABA6C" w14:textId="55295596" w:rsidR="00B87DEB"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Graham confirmed that within a month of the 11 August 1992 Kendall Grange complaint, the Order entered into a settlement with the person abused by Brother McGrath at that facility (Deed signed on 9 September 1992).</w:t>
      </w:r>
      <w:r w:rsidR="004C4781" w:rsidRPr="00EB210A">
        <w:rPr>
          <w:rStyle w:val="FootnoteReference"/>
          <w:rFonts w:ascii="Arial" w:eastAsiaTheme="minorEastAsia" w:hAnsi="Arial" w:cs="Arial"/>
        </w:rPr>
        <w:footnoteReference w:id="702"/>
      </w:r>
      <w:r w:rsidRPr="00EB210A">
        <w:rPr>
          <w:rFonts w:ascii="Arial" w:eastAsiaTheme="minorEastAsia" w:hAnsi="Arial" w:cs="Arial"/>
        </w:rPr>
        <w:t xml:space="preserve"> There is no evidence the Order carried out an independent or internal investigation before entering into the settlement with the Australian complainant. Yet Brother Graham told ABC reporter N</w:t>
      </w:r>
      <w:r w:rsidR="008A0BFB" w:rsidRPr="00EB210A">
        <w:rPr>
          <w:rFonts w:ascii="Arial" w:eastAsiaTheme="minorEastAsia" w:hAnsi="Arial" w:cs="Arial"/>
        </w:rPr>
        <w:t>ial</w:t>
      </w:r>
      <w:r w:rsidRPr="00EB210A">
        <w:rPr>
          <w:rFonts w:ascii="Arial" w:eastAsiaTheme="minorEastAsia" w:hAnsi="Arial" w:cs="Arial"/>
        </w:rPr>
        <w:t xml:space="preserve"> Fulton on 20 February 2020 that when Brother Smith became aware of this allegation in August 1992</w:t>
      </w:r>
      <w:r w:rsidR="00D42AEB" w:rsidRPr="00EB210A">
        <w:rPr>
          <w:rFonts w:ascii="Arial" w:eastAsiaTheme="minorEastAsia" w:hAnsi="Arial" w:cs="Arial"/>
        </w:rPr>
        <w:t>:</w:t>
      </w:r>
      <w:r w:rsidRPr="00EB210A">
        <w:rPr>
          <w:rFonts w:ascii="Arial" w:eastAsiaTheme="minorEastAsia" w:hAnsi="Arial" w:cs="Arial"/>
        </w:rPr>
        <w:t xml:space="preserve"> “Br McGrath [was] withdrawn from the community and the allegations were investigated internally.”</w:t>
      </w:r>
      <w:r w:rsidR="004C4781" w:rsidRPr="00EB210A">
        <w:rPr>
          <w:rStyle w:val="FootnoteReference"/>
          <w:rFonts w:ascii="Arial" w:eastAsiaTheme="minorEastAsia" w:hAnsi="Arial" w:cs="Arial"/>
        </w:rPr>
        <w:footnoteReference w:id="703"/>
      </w:r>
      <w:r w:rsidRPr="00EB210A">
        <w:rPr>
          <w:rFonts w:ascii="Arial" w:eastAsiaTheme="minorEastAsia" w:hAnsi="Arial" w:cs="Arial"/>
        </w:rPr>
        <w:t xml:space="preserve">  </w:t>
      </w:r>
    </w:p>
    <w:p w14:paraId="61FF6D6F" w14:textId="7E8BB30E" w:rsidR="00B87DEB"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Hebron Trust received conditional approval as a Child and Family Support Service under s396 of the Children, Young Persons and Their Families Act 1989 on 20 October 1992.</w:t>
      </w:r>
      <w:r w:rsidRPr="00EB210A">
        <w:rPr>
          <w:rStyle w:val="FootnoteReference"/>
          <w:rFonts w:ascii="Arial" w:eastAsiaTheme="minorEastAsia" w:hAnsi="Arial" w:cs="Arial"/>
          <w:sz w:val="18"/>
          <w:szCs w:val="18"/>
        </w:rPr>
        <w:footnoteReference w:id="704"/>
      </w:r>
    </w:p>
    <w:p w14:paraId="6AE5BD45" w14:textId="77777777" w:rsidR="002634B7" w:rsidRPr="00EB210A" w:rsidRDefault="002634B7" w:rsidP="00C11D3C">
      <w:pPr>
        <w:pStyle w:val="Heading4"/>
      </w:pPr>
      <w:bookmarkStart w:id="1121" w:name="_Toc139968168"/>
      <w:bookmarkStart w:id="1122" w:name="_Toc139968565"/>
      <w:r w:rsidRPr="00EB210A">
        <w:t>I te tau 1992 i whakatakotoria tētehi nawe ōkawa ki te Rangapū mō Parata McGrath</w:t>
      </w:r>
      <w:bookmarkEnd w:id="1121"/>
      <w:bookmarkEnd w:id="1122"/>
    </w:p>
    <w:p w14:paraId="32D1E52C" w14:textId="26356EBB" w:rsidR="00B87DEB" w:rsidRPr="00EB210A" w:rsidRDefault="00B87DEB" w:rsidP="00C11D3C">
      <w:pPr>
        <w:pStyle w:val="Heading4"/>
      </w:pPr>
      <w:bookmarkStart w:id="1123" w:name="_Toc139968169"/>
      <w:bookmarkStart w:id="1124" w:name="_Toc139968566"/>
      <w:r w:rsidRPr="00EB210A">
        <w:t>In 1992 a formal complaint was made to the Order about Brother McGrath</w:t>
      </w:r>
      <w:bookmarkEnd w:id="1123"/>
      <w:bookmarkEnd w:id="1124"/>
    </w:p>
    <w:p w14:paraId="28673108" w14:textId="1261ECCE" w:rsidR="00B87DEB"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One of Hebron Trust staff gave a statement to police on 16 October 1992 about disclosures of abuse by the May 1992 complainant.</w:t>
      </w:r>
    </w:p>
    <w:p w14:paraId="1901857D" w14:textId="655C89FE" w:rsidR="00782E38"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On 17 November 1992, Brother Smith advised the Servants of the Paraclete at Jemez Springs, New Mexico, that there was a further allegation of abuse against Brother McGrath relating to the Order’s facility at Morriset (Australia) in 1982/83.</w:t>
      </w:r>
      <w:r w:rsidR="004C4781" w:rsidRPr="00EB210A">
        <w:rPr>
          <w:rStyle w:val="FootnoteReference"/>
          <w:rFonts w:ascii="Arial" w:eastAsiaTheme="minorEastAsia" w:hAnsi="Arial" w:cs="Arial"/>
        </w:rPr>
        <w:footnoteReference w:id="705"/>
      </w:r>
      <w:r w:rsidRPr="00EB210A">
        <w:rPr>
          <w:rFonts w:ascii="Arial" w:eastAsiaTheme="minorEastAsia" w:hAnsi="Arial" w:cs="Arial"/>
        </w:rPr>
        <w:t xml:space="preserve"> The Order notified its insurers in December 1992 of a report to police of abuse against Brother McGrath at Hebron Trust.</w:t>
      </w:r>
      <w:r w:rsidR="004C4781" w:rsidRPr="00EB210A">
        <w:rPr>
          <w:rStyle w:val="FootnoteReference"/>
          <w:rFonts w:ascii="Arial" w:eastAsiaTheme="minorEastAsia" w:hAnsi="Arial" w:cs="Arial"/>
        </w:rPr>
        <w:footnoteReference w:id="706"/>
      </w:r>
      <w:r w:rsidRPr="00EB210A">
        <w:rPr>
          <w:rFonts w:ascii="Arial" w:eastAsiaTheme="minorEastAsia" w:hAnsi="Arial" w:cs="Arial"/>
        </w:rPr>
        <w:t xml:space="preserve"> The insurer’s document records that the Provincial (Brother Smith) “informed Bishop Meeking of Christchurch of the situation, along with the Order’s solicitor in New Zealand, Mr Lee Robinson”</w:t>
      </w:r>
      <w:r w:rsidR="00C16F49" w:rsidRPr="00EB210A">
        <w:rPr>
          <w:rFonts w:ascii="Arial" w:eastAsiaTheme="minorEastAsia" w:hAnsi="Arial" w:cs="Arial"/>
        </w:rPr>
        <w:t>.</w:t>
      </w:r>
      <w:r w:rsidRPr="00EB210A">
        <w:rPr>
          <w:rFonts w:ascii="Arial" w:eastAsiaTheme="minorEastAsia" w:hAnsi="Arial" w:cs="Arial"/>
        </w:rPr>
        <w:t xml:space="preserve"> </w:t>
      </w:r>
    </w:p>
    <w:p w14:paraId="6C4E11BC" w14:textId="25E1EDB6" w:rsidR="00782E38"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The Order’s December 2021 abuse data provided to the Inquiry does not include a December 1992 report of abuse against Brother McGrath. </w:t>
      </w:r>
    </w:p>
    <w:p w14:paraId="1513256A" w14:textId="3C79A1E1" w:rsidR="00782E38"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Inquiry has not received any records from the Order or the Bishop regarding the nature of the abuse disclosed at this time and the planned responses. Records were either not made or not retained.</w:t>
      </w:r>
    </w:p>
    <w:p w14:paraId="53DE72AF" w14:textId="05ADD93F" w:rsidR="00782E38"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There is no explanation of the intended role of the Bishop in relation to the complaint to police of abuse by a member of the Order. The Inquiry notes that, despite the </w:t>
      </w:r>
      <w:r w:rsidRPr="00EB210A">
        <w:rPr>
          <w:rFonts w:ascii="Arial" w:eastAsiaTheme="minorEastAsia" w:hAnsi="Arial" w:cs="Arial"/>
        </w:rPr>
        <w:lastRenderedPageBreak/>
        <w:t>Bishop being informed, he reported to the Vatican</w:t>
      </w:r>
      <w:r w:rsidR="005F05BB" w:rsidRPr="00EB210A">
        <w:rPr>
          <w:rFonts w:ascii="Arial" w:eastAsiaTheme="minorEastAsia" w:hAnsi="Arial" w:cs="Arial"/>
        </w:rPr>
        <w:t>:</w:t>
      </w:r>
      <w:r w:rsidRPr="00EB210A">
        <w:rPr>
          <w:rFonts w:ascii="Arial" w:eastAsiaTheme="minorEastAsia" w:hAnsi="Arial" w:cs="Arial"/>
        </w:rPr>
        <w:t xml:space="preserve"> “the male religious in this diocese are reasonably sound although not well off for vocations.”</w:t>
      </w:r>
      <w:r w:rsidRPr="00EB210A">
        <w:rPr>
          <w:rStyle w:val="FootnoteReference"/>
          <w:rFonts w:ascii="Arial" w:eastAsiaTheme="minorEastAsia" w:hAnsi="Arial" w:cs="Arial"/>
        </w:rPr>
        <w:t xml:space="preserve"> </w:t>
      </w:r>
      <w:r w:rsidR="004C4781" w:rsidRPr="00EB210A">
        <w:rPr>
          <w:rStyle w:val="FootnoteReference"/>
          <w:rFonts w:ascii="Arial" w:eastAsiaTheme="minorEastAsia" w:hAnsi="Arial" w:cs="Arial"/>
        </w:rPr>
        <w:footnoteReference w:id="707"/>
      </w:r>
    </w:p>
    <w:p w14:paraId="12962246" w14:textId="77777777" w:rsidR="00782E38"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Inquiry has not been provided with any evidence that the Order investigated the Aotearoa New Zealand December 1992 report of abuse.</w:t>
      </w:r>
    </w:p>
    <w:p w14:paraId="44E32B8E" w14:textId="77777777" w:rsidR="003D473D" w:rsidRPr="00EB210A" w:rsidRDefault="002634B7" w:rsidP="00C11D3C">
      <w:pPr>
        <w:pStyle w:val="Heading4"/>
      </w:pPr>
      <w:bookmarkStart w:id="1125" w:name="_Toc139968170"/>
      <w:bookmarkStart w:id="1126" w:name="_Toc139968567"/>
      <w:r w:rsidRPr="00EB210A">
        <w:t>Ngā whanaketanga a Te Tarati o Hebron i te tau 1993</w:t>
      </w:r>
      <w:bookmarkEnd w:id="1125"/>
      <w:bookmarkEnd w:id="1126"/>
      <w:r w:rsidRPr="00EB210A">
        <w:t xml:space="preserve"> </w:t>
      </w:r>
    </w:p>
    <w:p w14:paraId="2741CC67" w14:textId="16653D08" w:rsidR="00782E38" w:rsidRPr="00EB210A" w:rsidRDefault="00782E38" w:rsidP="00C11D3C">
      <w:pPr>
        <w:pStyle w:val="Heading4"/>
      </w:pPr>
      <w:bookmarkStart w:id="1127" w:name="_Toc139968171"/>
      <w:bookmarkStart w:id="1128" w:name="_Toc139968568"/>
      <w:r w:rsidRPr="00EB210A">
        <w:t>Hebron Trust developments during 1993</w:t>
      </w:r>
      <w:bookmarkEnd w:id="1127"/>
      <w:bookmarkEnd w:id="1128"/>
    </w:p>
    <w:p w14:paraId="10C85DAB" w14:textId="29C38C37" w:rsidR="00782E38"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McGrath was to be discharged from Jemez Springs on 28 June 1993.</w:t>
      </w:r>
      <w:r w:rsidR="004C4781" w:rsidRPr="00EB210A">
        <w:rPr>
          <w:rStyle w:val="FootnoteReference"/>
          <w:rFonts w:ascii="Arial" w:eastAsiaTheme="minorEastAsia" w:hAnsi="Arial" w:cs="Arial"/>
        </w:rPr>
        <w:footnoteReference w:id="708"/>
      </w:r>
      <w:r w:rsidRPr="00EB210A">
        <w:rPr>
          <w:rFonts w:ascii="Arial" w:eastAsiaTheme="minorEastAsia" w:hAnsi="Arial" w:cs="Arial"/>
        </w:rPr>
        <w:t xml:space="preserve">   However, news of civil claims of abuse by Brother McGrath at Kendall Grange surfaced in early July 1993</w:t>
      </w:r>
      <w:r w:rsidR="004C4781" w:rsidRPr="00EB210A">
        <w:rPr>
          <w:rStyle w:val="FootnoteReference"/>
          <w:rFonts w:ascii="Arial" w:eastAsiaTheme="minorEastAsia" w:hAnsi="Arial" w:cs="Arial"/>
        </w:rPr>
        <w:footnoteReference w:id="709"/>
      </w:r>
      <w:r w:rsidRPr="00EB210A">
        <w:rPr>
          <w:rFonts w:ascii="Arial" w:eastAsiaTheme="minorEastAsia" w:hAnsi="Arial" w:cs="Arial"/>
        </w:rPr>
        <w:t xml:space="preserve"> which led to Jemez Springs agreeing that Brother McGrath could stay there</w:t>
      </w:r>
      <w:r w:rsidR="004C4781" w:rsidRPr="00EB210A">
        <w:rPr>
          <w:rStyle w:val="FootnoteReference"/>
          <w:rFonts w:ascii="Arial" w:eastAsiaTheme="minorEastAsia" w:hAnsi="Arial" w:cs="Arial"/>
        </w:rPr>
        <w:footnoteReference w:id="710"/>
      </w:r>
      <w:r w:rsidRPr="00EB210A">
        <w:rPr>
          <w:rFonts w:ascii="Arial" w:eastAsiaTheme="minorEastAsia" w:hAnsi="Arial" w:cs="Arial"/>
        </w:rPr>
        <w:t xml:space="preserve">, and later an offer of a </w:t>
      </w:r>
      <w:r w:rsidR="7C9BEA72" w:rsidRPr="00EB210A">
        <w:rPr>
          <w:rFonts w:ascii="Arial" w:eastAsiaTheme="minorEastAsia" w:hAnsi="Arial" w:cs="Arial"/>
        </w:rPr>
        <w:t>six</w:t>
      </w:r>
      <w:r w:rsidR="6433F29C" w:rsidRPr="00EB210A">
        <w:rPr>
          <w:rFonts w:ascii="Arial" w:eastAsiaTheme="minorEastAsia" w:hAnsi="Arial" w:cs="Arial"/>
        </w:rPr>
        <w:t>-month</w:t>
      </w:r>
      <w:r w:rsidRPr="00EB210A">
        <w:rPr>
          <w:rFonts w:ascii="Arial" w:eastAsiaTheme="minorEastAsia" w:hAnsi="Arial" w:cs="Arial"/>
        </w:rPr>
        <w:t xml:space="preserve"> rehabilitation programme in Apple Valley, San Bernadino, USA.</w:t>
      </w:r>
      <w:r w:rsidR="004C4781" w:rsidRPr="00EB210A">
        <w:rPr>
          <w:rStyle w:val="FootnoteReference"/>
          <w:rFonts w:ascii="Arial" w:eastAsiaTheme="minorEastAsia" w:hAnsi="Arial" w:cs="Arial"/>
        </w:rPr>
        <w:footnoteReference w:id="711"/>
      </w:r>
    </w:p>
    <w:p w14:paraId="6AD4B266" w14:textId="7ECE2E02" w:rsidR="00782E38"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On 4 August 1993, Hebron Trust’s Director Cath</w:t>
      </w:r>
      <w:r w:rsidR="7BD814AF" w:rsidRPr="00EB210A">
        <w:rPr>
          <w:rFonts w:ascii="Arial" w:eastAsiaTheme="minorEastAsia" w:hAnsi="Arial" w:cs="Arial"/>
        </w:rPr>
        <w:t>y</w:t>
      </w:r>
      <w:r w:rsidRPr="00EB210A">
        <w:rPr>
          <w:rFonts w:ascii="Arial" w:eastAsiaTheme="minorEastAsia" w:hAnsi="Arial" w:cs="Arial"/>
        </w:rPr>
        <w:t xml:space="preserve"> Harrison</w:t>
      </w:r>
      <w:r w:rsidR="004C4781" w:rsidRPr="00EB210A">
        <w:rPr>
          <w:rStyle w:val="FootnoteReference"/>
          <w:rFonts w:ascii="Arial" w:eastAsiaTheme="minorEastAsia" w:hAnsi="Arial" w:cs="Arial"/>
        </w:rPr>
        <w:footnoteReference w:id="712"/>
      </w:r>
      <w:r w:rsidRPr="00EB210A">
        <w:rPr>
          <w:rFonts w:ascii="Arial" w:eastAsiaTheme="minorEastAsia" w:hAnsi="Arial" w:cs="Arial"/>
        </w:rPr>
        <w:t xml:space="preserve"> told Brother Smith that another Hebron client had disclosed inappropriate behaviour by Brother McGrath.</w:t>
      </w:r>
      <w:r w:rsidR="004C4781" w:rsidRPr="00EB210A">
        <w:rPr>
          <w:rStyle w:val="FootnoteReference"/>
          <w:rFonts w:ascii="Arial" w:eastAsiaTheme="minorEastAsia" w:hAnsi="Arial" w:cs="Arial"/>
        </w:rPr>
        <w:footnoteReference w:id="713"/>
      </w:r>
      <w:r w:rsidRPr="00EB210A">
        <w:rPr>
          <w:rFonts w:ascii="Arial" w:eastAsiaTheme="minorEastAsia" w:hAnsi="Arial" w:cs="Arial"/>
        </w:rPr>
        <w:t xml:space="preserve"> Brother Smith advised Cath</w:t>
      </w:r>
      <w:r w:rsidR="7BD814AF" w:rsidRPr="00EB210A">
        <w:rPr>
          <w:rFonts w:ascii="Arial" w:eastAsiaTheme="minorEastAsia" w:hAnsi="Arial" w:cs="Arial"/>
        </w:rPr>
        <w:t>y</w:t>
      </w:r>
      <w:r w:rsidRPr="00EB210A">
        <w:rPr>
          <w:rFonts w:ascii="Arial" w:eastAsiaTheme="minorEastAsia" w:hAnsi="Arial" w:cs="Arial"/>
        </w:rPr>
        <w:t xml:space="preserve"> Harrison to arrange appropriate counselling for the person reporting abuse and that Jim Cleary would “follow up during visit next week to N.Z.” Cath</w:t>
      </w:r>
      <w:r w:rsidR="7BD814AF" w:rsidRPr="00EB210A">
        <w:rPr>
          <w:rFonts w:ascii="Arial" w:eastAsiaTheme="minorEastAsia" w:hAnsi="Arial" w:cs="Arial"/>
        </w:rPr>
        <w:t>y</w:t>
      </w:r>
      <w:r w:rsidRPr="00EB210A">
        <w:rPr>
          <w:rFonts w:ascii="Arial" w:eastAsiaTheme="minorEastAsia" w:hAnsi="Arial" w:cs="Arial"/>
        </w:rPr>
        <w:t xml:space="preserve"> Harrison was also advised to contact Lee Robinson regarding the allegations. The Inquiry has not received any records of the steps taken by Jim Cleary in relation to this further report of abuse. It appears it was not investigated by Hebron Trust or the Order. The Hebron client was encouraged by a social worker at the Trust to disclose the abuse to police, which he did in October of 1993. The social worker also arranged for counselling for him.</w:t>
      </w:r>
    </w:p>
    <w:p w14:paraId="0AA8EBB1" w14:textId="77777777" w:rsidR="00121093"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Smith and Brother McGrath signed an agreement on 1 October 1993 that Brother McGrath would stay at Jemez Springs for another week and if prosecution was imminent, he would return to Australia or Aotearoa New Zealand as directed by Brother Smith, and that irrespective of police involvement, if media was involved, he must return as directed by Brother Joseph.</w:t>
      </w:r>
      <w:r w:rsidR="004C4781" w:rsidRPr="00EB210A">
        <w:rPr>
          <w:rStyle w:val="FootnoteReference"/>
          <w:rFonts w:ascii="Arial" w:eastAsiaTheme="minorEastAsia" w:hAnsi="Arial" w:cs="Arial"/>
        </w:rPr>
        <w:footnoteReference w:id="714"/>
      </w:r>
      <w:r w:rsidR="2D49B469" w:rsidRPr="00EB210A">
        <w:rPr>
          <w:rStyle w:val="FootnoteReference"/>
          <w:rFonts w:ascii="Arial" w:eastAsiaTheme="minorEastAsia" w:hAnsi="Arial" w:cs="Arial"/>
        </w:rPr>
        <w:t xml:space="preserve"> </w:t>
      </w:r>
    </w:p>
    <w:p w14:paraId="5846E553" w14:textId="00139788"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On 3 October 1993</w:t>
      </w:r>
      <w:r w:rsidR="44F0988E" w:rsidRPr="00EB210A">
        <w:rPr>
          <w:rFonts w:ascii="Arial" w:eastAsiaTheme="minorEastAsia" w:hAnsi="Arial" w:cs="Arial"/>
        </w:rPr>
        <w:t>,</w:t>
      </w:r>
      <w:r w:rsidRPr="00EB210A">
        <w:rPr>
          <w:rFonts w:ascii="Arial" w:eastAsiaTheme="minorEastAsia" w:hAnsi="Arial" w:cs="Arial"/>
        </w:rPr>
        <w:t xml:space="preserve"> the Order’s Aotearoa New Zealand lawyer, Mr Lee Robinson, sent a press statement on behalf of the Order to Bishop Cunneen, inviting the Bishop’s</w:t>
      </w:r>
      <w:r w:rsidR="004C4781" w:rsidRPr="00EB210A">
        <w:rPr>
          <w:rStyle w:val="FootnoteReference"/>
          <w:rFonts w:ascii="Arial" w:eastAsiaTheme="minorEastAsia" w:hAnsi="Arial" w:cs="Arial"/>
        </w:rPr>
        <w:footnoteReference w:id="715"/>
      </w:r>
      <w:r w:rsidRPr="00EB210A">
        <w:rPr>
          <w:rFonts w:ascii="Arial" w:eastAsiaTheme="minorEastAsia" w:hAnsi="Arial" w:cs="Arial"/>
        </w:rPr>
        <w:t xml:space="preserve"> The second sentence of the press statement reads:</w:t>
      </w:r>
    </w:p>
    <w:p w14:paraId="5BE6ED03" w14:textId="68BC771B" w:rsidR="004C4781" w:rsidRPr="00EB210A" w:rsidRDefault="004C4781" w:rsidP="009E28DF">
      <w:pPr>
        <w:pStyle w:val="Quotation"/>
        <w:ind w:left="1134" w:firstLine="0"/>
        <w:rPr>
          <w:rFonts w:ascii="Arial" w:hAnsi="Arial" w:cs="Arial"/>
        </w:rPr>
      </w:pPr>
      <w:r w:rsidRPr="00EB210A">
        <w:rPr>
          <w:rFonts w:ascii="Arial" w:hAnsi="Arial" w:cs="Arial"/>
        </w:rPr>
        <w:t xml:space="preserve">“As soon as these allegations [against McGrath] arose the Order took immediate steps to remove the person concerned from the programme on </w:t>
      </w:r>
      <w:r w:rsidRPr="00EB210A">
        <w:rPr>
          <w:rFonts w:ascii="Arial" w:hAnsi="Arial" w:cs="Arial"/>
        </w:rPr>
        <w:lastRenderedPageBreak/>
        <w:t xml:space="preserve">which he was working. He underwent hospitalisation in Australia for treatment and has since been undergoing specialist medical treatment in the USA.” </w:t>
      </w:r>
    </w:p>
    <w:p w14:paraId="692B3AFC" w14:textId="77777777" w:rsidR="00AC769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Order and its lawyer prepared and circulated a press statement which appears to misrepresent the true sequence of events as known to them.</w:t>
      </w:r>
    </w:p>
    <w:p w14:paraId="715C8BF3" w14:textId="6CB8744F" w:rsidR="00AC769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On 4 October 1993</w:t>
      </w:r>
      <w:r w:rsidR="01740229" w:rsidRPr="00EB210A">
        <w:rPr>
          <w:rFonts w:ascii="Arial" w:eastAsiaTheme="minorEastAsia" w:hAnsi="Arial" w:cs="Arial"/>
        </w:rPr>
        <w:t>,</w:t>
      </w:r>
      <w:r w:rsidRPr="00EB210A">
        <w:rPr>
          <w:rFonts w:ascii="Arial" w:eastAsiaTheme="minorEastAsia" w:hAnsi="Arial" w:cs="Arial"/>
        </w:rPr>
        <w:t xml:space="preserve"> Mr Lee Robinson contacted police to “discuss the situation”</w:t>
      </w:r>
      <w:r w:rsidR="003515FA" w:rsidRPr="00EB210A">
        <w:rPr>
          <w:rFonts w:ascii="Arial" w:eastAsiaTheme="minorEastAsia" w:hAnsi="Arial" w:cs="Arial"/>
        </w:rPr>
        <w:t>.</w:t>
      </w:r>
      <w:r w:rsidR="004C4781" w:rsidRPr="00EB210A">
        <w:rPr>
          <w:rStyle w:val="FootnoteReference"/>
          <w:rFonts w:ascii="Arial" w:eastAsiaTheme="minorEastAsia" w:hAnsi="Arial" w:cs="Arial"/>
        </w:rPr>
        <w:footnoteReference w:id="716"/>
      </w:r>
      <w:r w:rsidRPr="00EB210A">
        <w:rPr>
          <w:rFonts w:ascii="Arial" w:eastAsiaTheme="minorEastAsia" w:hAnsi="Arial" w:cs="Arial"/>
        </w:rPr>
        <w:t xml:space="preserve">  That same day there was a meeting between the Community Funding Agency and Hebron and a subsequent review of Hebron’s complaint and staff grievance procedures.</w:t>
      </w:r>
      <w:r w:rsidR="004C4781" w:rsidRPr="00EB210A">
        <w:rPr>
          <w:rStyle w:val="FootnoteReference"/>
          <w:rFonts w:ascii="Arial" w:eastAsiaTheme="minorEastAsia" w:hAnsi="Arial" w:cs="Arial"/>
        </w:rPr>
        <w:footnoteReference w:id="717"/>
      </w:r>
    </w:p>
    <w:p w14:paraId="281D52B7" w14:textId="56580976" w:rsidR="00AC769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Christchurch Press article published on 6 October 1993 included that Hebron Trust had confirmed that “up to four allegations had been made against the staff member [McGrath] by young people in its care, although no charges were laid”</w:t>
      </w:r>
      <w:r w:rsidR="003515FA" w:rsidRPr="00EB210A">
        <w:rPr>
          <w:rFonts w:ascii="Arial" w:eastAsiaTheme="minorEastAsia" w:hAnsi="Arial" w:cs="Arial"/>
        </w:rPr>
        <w:t>.</w:t>
      </w:r>
      <w:r w:rsidR="004C4781" w:rsidRPr="00EB210A">
        <w:rPr>
          <w:rStyle w:val="FootnoteReference"/>
          <w:rFonts w:ascii="Arial" w:eastAsiaTheme="minorEastAsia" w:hAnsi="Arial" w:cs="Arial"/>
        </w:rPr>
        <w:footnoteReference w:id="718"/>
      </w:r>
      <w:r w:rsidRPr="00EB210A">
        <w:rPr>
          <w:rFonts w:ascii="Arial" w:eastAsiaTheme="minorEastAsia" w:hAnsi="Arial" w:cs="Arial"/>
        </w:rPr>
        <w:t xml:space="preserve"> The Press reported that an unnamed person on behalf of Hebron Trust had confirmed that the trust “had conducted its own investigations and been in touch with appropriate agencies”</w:t>
      </w:r>
      <w:r w:rsidR="003515FA" w:rsidRPr="00EB210A">
        <w:rPr>
          <w:rFonts w:ascii="Arial" w:eastAsiaTheme="minorEastAsia" w:hAnsi="Arial" w:cs="Arial"/>
        </w:rPr>
        <w:t>.</w:t>
      </w:r>
      <w:r w:rsidR="004C4781" w:rsidRPr="00EB210A">
        <w:rPr>
          <w:rStyle w:val="FootnoteReference"/>
          <w:rFonts w:ascii="Arial" w:eastAsiaTheme="minorEastAsia" w:hAnsi="Arial" w:cs="Arial"/>
        </w:rPr>
        <w:footnoteReference w:id="719"/>
      </w:r>
      <w:r w:rsidRPr="00EB210A">
        <w:rPr>
          <w:rFonts w:ascii="Arial" w:eastAsiaTheme="minorEastAsia" w:hAnsi="Arial" w:cs="Arial"/>
        </w:rPr>
        <w:t xml:space="preserve"> The Inquiry is not aware of any evidence to support that statement.</w:t>
      </w:r>
    </w:p>
    <w:p w14:paraId="55A56B94" w14:textId="35ADC90A" w:rsidR="00AC769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same media article confirmed that Brother Smith had travelled to Aotearoa New Zealand and confirmed that Brother McGrath, who</w:t>
      </w:r>
      <w:r w:rsidR="00A65434" w:rsidRPr="00EB210A">
        <w:rPr>
          <w:rFonts w:ascii="Arial" w:eastAsiaTheme="minorEastAsia" w:hAnsi="Arial" w:cs="Arial"/>
        </w:rPr>
        <w:t>m</w:t>
      </w:r>
      <w:r w:rsidRPr="00EB210A">
        <w:rPr>
          <w:rFonts w:ascii="Arial" w:eastAsiaTheme="minorEastAsia" w:hAnsi="Arial" w:cs="Arial"/>
        </w:rPr>
        <w:t xml:space="preserve"> he described as a </w:t>
      </w:r>
      <w:r w:rsidR="00A21D35" w:rsidRPr="00EB210A">
        <w:rPr>
          <w:rFonts w:ascii="Arial" w:eastAsiaTheme="minorEastAsia" w:hAnsi="Arial" w:cs="Arial"/>
        </w:rPr>
        <w:t>‘</w:t>
      </w:r>
      <w:r w:rsidRPr="00EB210A">
        <w:rPr>
          <w:rFonts w:ascii="Arial" w:eastAsiaTheme="minorEastAsia" w:hAnsi="Arial" w:cs="Arial"/>
        </w:rPr>
        <w:t>worker</w:t>
      </w:r>
      <w:r w:rsidR="00A21D35" w:rsidRPr="00EB210A">
        <w:rPr>
          <w:rFonts w:ascii="Arial" w:eastAsiaTheme="minorEastAsia" w:hAnsi="Arial" w:cs="Arial"/>
        </w:rPr>
        <w:t>’</w:t>
      </w:r>
      <w:r w:rsidRPr="00EB210A">
        <w:rPr>
          <w:rFonts w:ascii="Arial" w:eastAsiaTheme="minorEastAsia" w:hAnsi="Arial" w:cs="Arial"/>
        </w:rPr>
        <w:t xml:space="preserve"> (not a brother)</w:t>
      </w:r>
      <w:r w:rsidR="00BD04F7" w:rsidRPr="00EB210A">
        <w:rPr>
          <w:rFonts w:ascii="Arial" w:eastAsiaTheme="minorEastAsia" w:hAnsi="Arial" w:cs="Arial"/>
        </w:rPr>
        <w:t>,</w:t>
      </w:r>
      <w:r w:rsidRPr="00EB210A">
        <w:rPr>
          <w:rFonts w:ascii="Arial" w:eastAsiaTheme="minorEastAsia" w:hAnsi="Arial" w:cs="Arial"/>
        </w:rPr>
        <w:t xml:space="preserve"> was willing to return to Aotearoa New Zealand to face charges “if necessary”</w:t>
      </w:r>
      <w:r w:rsidR="003515FA" w:rsidRPr="00EB210A">
        <w:rPr>
          <w:rFonts w:ascii="Arial" w:eastAsiaTheme="minorEastAsia" w:hAnsi="Arial" w:cs="Arial"/>
        </w:rPr>
        <w:t>.</w:t>
      </w:r>
      <w:r w:rsidR="004C4781" w:rsidRPr="00EB210A">
        <w:rPr>
          <w:rStyle w:val="FootnoteReference"/>
          <w:rFonts w:ascii="Arial" w:eastAsiaTheme="minorEastAsia" w:hAnsi="Arial" w:cs="Arial"/>
        </w:rPr>
        <w:footnoteReference w:id="720"/>
      </w:r>
      <w:r w:rsidRPr="00EB210A">
        <w:rPr>
          <w:rFonts w:ascii="Arial" w:eastAsiaTheme="minorEastAsia" w:hAnsi="Arial" w:cs="Arial"/>
        </w:rPr>
        <w:t xml:space="preserve"> He said the Order had not been trying to hide anything when it arranged for the ‘worker’ to go overseas. He stated</w:t>
      </w:r>
      <w:r w:rsidR="00F93F92" w:rsidRPr="00EB210A">
        <w:rPr>
          <w:rFonts w:ascii="Arial" w:eastAsiaTheme="minorEastAsia" w:hAnsi="Arial" w:cs="Arial"/>
        </w:rPr>
        <w:t>:</w:t>
      </w:r>
      <w:r w:rsidRPr="00EB210A">
        <w:rPr>
          <w:rFonts w:ascii="Arial" w:eastAsiaTheme="minorEastAsia" w:hAnsi="Arial" w:cs="Arial"/>
        </w:rPr>
        <w:t xml:space="preserve"> “the agency’s prime concern was the young people in its care and the worker’s health.”</w:t>
      </w:r>
      <w:r w:rsidR="004C4781" w:rsidRPr="00EB210A">
        <w:rPr>
          <w:rStyle w:val="FootnoteReference"/>
          <w:rFonts w:ascii="Arial" w:eastAsiaTheme="minorEastAsia" w:hAnsi="Arial" w:cs="Arial"/>
        </w:rPr>
        <w:footnoteReference w:id="721"/>
      </w:r>
      <w:r w:rsidRPr="00EB210A">
        <w:rPr>
          <w:rFonts w:ascii="Arial" w:eastAsiaTheme="minorEastAsia" w:hAnsi="Arial" w:cs="Arial"/>
        </w:rPr>
        <w:t xml:space="preserve"> There is no evidence available to the Inquiry that supports the statement that the Order’s primary concern between May 1992 and October 1993 had been for the needs of the young people abused by Brother McGrath.</w:t>
      </w:r>
    </w:p>
    <w:p w14:paraId="4AEF4600" w14:textId="1442D7A5" w:rsidR="00AC769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Sergeant Lew Corbett publicly confirmed on 6 October 1993 that police were still reviewing the file, but that there had been “reduced priority during the year because the alleged offender had left the country”</w:t>
      </w:r>
      <w:r w:rsidR="00BE1759" w:rsidRPr="00EB210A">
        <w:rPr>
          <w:rFonts w:ascii="Arial" w:eastAsiaTheme="minorEastAsia" w:hAnsi="Arial" w:cs="Arial"/>
        </w:rPr>
        <w:t>.</w:t>
      </w:r>
      <w:r w:rsidR="004C4781" w:rsidRPr="00EB210A">
        <w:rPr>
          <w:rStyle w:val="FootnoteReference"/>
          <w:rFonts w:ascii="Arial" w:eastAsiaTheme="minorEastAsia" w:hAnsi="Arial" w:cs="Arial"/>
        </w:rPr>
        <w:footnoteReference w:id="722"/>
      </w:r>
      <w:r w:rsidRPr="00EB210A">
        <w:rPr>
          <w:rFonts w:ascii="Arial" w:eastAsiaTheme="minorEastAsia" w:hAnsi="Arial" w:cs="Arial"/>
        </w:rPr>
        <w:t xml:space="preserve"> In this regard, the Order’s decision to remove Brother McGrath from Aotearoa New Zealand adversely affected the criminal justice processes.</w:t>
      </w:r>
    </w:p>
    <w:p w14:paraId="6B1684D6" w14:textId="77777777" w:rsidR="00AC769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Sister McGuinness took a copy of the signed 11 June 1992 withdrawal of complaint to police on 14 October 1993.</w:t>
      </w:r>
      <w:r w:rsidR="004C4781" w:rsidRPr="00EB210A">
        <w:rPr>
          <w:rStyle w:val="FootnoteReference"/>
          <w:rFonts w:ascii="Arial" w:eastAsiaTheme="minorEastAsia" w:hAnsi="Arial" w:cs="Arial"/>
        </w:rPr>
        <w:footnoteReference w:id="723"/>
      </w:r>
    </w:p>
    <w:p w14:paraId="3504DC7A" w14:textId="20096AB0" w:rsidR="00AC7691" w:rsidRPr="00EB210A" w:rsidRDefault="0EAE10B3" w:rsidP="00DC21E6">
      <w:pPr>
        <w:pStyle w:val="List123"/>
        <w:numPr>
          <w:ilvl w:val="0"/>
          <w:numId w:val="44"/>
        </w:numPr>
        <w:ind w:left="720" w:hanging="720"/>
        <w:rPr>
          <w:rFonts w:ascii="Arial" w:eastAsiaTheme="minorEastAsia" w:hAnsi="Arial" w:cs="Arial"/>
        </w:rPr>
      </w:pPr>
      <w:r w:rsidRPr="00EB210A">
        <w:rPr>
          <w:rFonts w:ascii="Arial" w:eastAsiaTheme="minorEastAsia" w:hAnsi="Arial" w:cs="Arial"/>
        </w:rPr>
        <w:t>Media reported on 15 October 1993 that three Hebron Trust workers had quit because of the Trust’s insistence on staff silence on sexual abuse. Director Cath</w:t>
      </w:r>
      <w:r w:rsidR="7DFF6A2B" w:rsidRPr="00EB210A">
        <w:rPr>
          <w:rFonts w:ascii="Arial" w:eastAsiaTheme="minorEastAsia" w:hAnsi="Arial" w:cs="Arial"/>
        </w:rPr>
        <w:t>y</w:t>
      </w:r>
      <w:r w:rsidRPr="00EB210A">
        <w:rPr>
          <w:rFonts w:ascii="Arial" w:eastAsiaTheme="minorEastAsia" w:hAnsi="Arial" w:cs="Arial"/>
        </w:rPr>
        <w:t xml:space="preserve"> Harrison is reported as being shocked at the staff allegations and stating that the allegations “were damaging to the Trust’s work, its staff and clients”</w:t>
      </w:r>
      <w:r w:rsidR="00401B4C" w:rsidRPr="00EB210A">
        <w:rPr>
          <w:rFonts w:ascii="Arial" w:eastAsiaTheme="minorEastAsia" w:hAnsi="Arial" w:cs="Arial"/>
        </w:rPr>
        <w:t>.</w:t>
      </w:r>
      <w:r w:rsidR="004C4781" w:rsidRPr="00EB210A">
        <w:rPr>
          <w:rStyle w:val="FootnoteReference"/>
          <w:rFonts w:ascii="Arial" w:eastAsiaTheme="minorEastAsia" w:hAnsi="Arial" w:cs="Arial"/>
        </w:rPr>
        <w:footnoteReference w:id="724"/>
      </w:r>
      <w:r w:rsidRPr="00EB210A">
        <w:rPr>
          <w:rFonts w:ascii="Arial" w:eastAsiaTheme="minorEastAsia" w:hAnsi="Arial" w:cs="Arial"/>
        </w:rPr>
        <w:t xml:space="preserve"> </w:t>
      </w:r>
      <w:r w:rsidR="002E7952" w:rsidRPr="00EB210A">
        <w:rPr>
          <w:rFonts w:ascii="Arial" w:eastAsiaTheme="minorEastAsia" w:hAnsi="Arial" w:cs="Arial"/>
        </w:rPr>
        <w:t xml:space="preserve"> </w:t>
      </w:r>
      <w:r w:rsidRPr="00EB210A">
        <w:rPr>
          <w:rFonts w:ascii="Arial" w:eastAsiaTheme="minorEastAsia" w:hAnsi="Arial" w:cs="Arial"/>
        </w:rPr>
        <w:t>Also</w:t>
      </w:r>
      <w:r w:rsidR="002E7952" w:rsidRPr="00EB210A">
        <w:rPr>
          <w:rFonts w:ascii="Arial" w:eastAsiaTheme="minorEastAsia" w:hAnsi="Arial" w:cs="Arial"/>
        </w:rPr>
        <w:t>,</w:t>
      </w:r>
      <w:r w:rsidRPr="00EB210A">
        <w:rPr>
          <w:rFonts w:ascii="Arial" w:eastAsiaTheme="minorEastAsia" w:hAnsi="Arial" w:cs="Arial"/>
        </w:rPr>
        <w:t xml:space="preserve"> on 15 </w:t>
      </w:r>
      <w:r w:rsidRPr="00EB210A">
        <w:rPr>
          <w:rFonts w:ascii="Arial" w:eastAsiaTheme="minorEastAsia" w:hAnsi="Arial" w:cs="Arial"/>
        </w:rPr>
        <w:lastRenderedPageBreak/>
        <w:t>October 1993, the Order received a report of abuse by Brother McGrath by an ex-Marylands pupil.</w:t>
      </w:r>
      <w:r w:rsidR="004C4781" w:rsidRPr="00EB210A">
        <w:rPr>
          <w:rStyle w:val="FootnoteReference"/>
          <w:rFonts w:ascii="Arial" w:eastAsiaTheme="minorEastAsia" w:hAnsi="Arial" w:cs="Arial"/>
        </w:rPr>
        <w:footnoteReference w:id="725"/>
      </w:r>
      <w:r w:rsidRPr="00EB210A">
        <w:rPr>
          <w:rFonts w:ascii="Arial" w:eastAsiaTheme="minorEastAsia" w:hAnsi="Arial" w:cs="Arial"/>
        </w:rPr>
        <w:t xml:space="preserve"> </w:t>
      </w:r>
    </w:p>
    <w:p w14:paraId="714013A8" w14:textId="77777777" w:rsidR="00AC769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After the media reports on 15 October 1993, the Director of Hebron (Cath</w:t>
      </w:r>
      <w:r w:rsidR="7DFF6A2B" w:rsidRPr="00EB210A">
        <w:rPr>
          <w:rFonts w:ascii="Arial" w:eastAsiaTheme="minorEastAsia" w:hAnsi="Arial" w:cs="Arial"/>
        </w:rPr>
        <w:t>y</w:t>
      </w:r>
      <w:r w:rsidRPr="00EB210A">
        <w:rPr>
          <w:rFonts w:ascii="Arial" w:eastAsiaTheme="minorEastAsia" w:hAnsi="Arial" w:cs="Arial"/>
        </w:rPr>
        <w:t xml:space="preserve"> Harrison) and Anne McCormack approached the Community Funding Agency to notify the (1992) allegations.</w:t>
      </w:r>
      <w:r w:rsidR="004C4781" w:rsidRPr="00EB210A">
        <w:rPr>
          <w:rStyle w:val="FootnoteReference"/>
          <w:rFonts w:ascii="Arial" w:eastAsiaTheme="minorEastAsia" w:hAnsi="Arial" w:cs="Arial"/>
        </w:rPr>
        <w:footnoteReference w:id="726"/>
      </w:r>
      <w:r w:rsidRPr="00EB210A">
        <w:rPr>
          <w:rFonts w:ascii="Arial" w:eastAsiaTheme="minorEastAsia" w:hAnsi="Arial" w:cs="Arial"/>
        </w:rPr>
        <w:t xml:space="preserve"> The Community Funding Agency understood that Cathy Harrison had notified the Children and Young Persons Service at this time.</w:t>
      </w:r>
      <w:r w:rsidR="004C4781" w:rsidRPr="00EB210A">
        <w:rPr>
          <w:rStyle w:val="FootnoteReference"/>
          <w:rFonts w:ascii="Arial" w:eastAsiaTheme="minorEastAsia" w:hAnsi="Arial" w:cs="Arial"/>
        </w:rPr>
        <w:footnoteReference w:id="727"/>
      </w:r>
      <w:r w:rsidRPr="00EB210A">
        <w:rPr>
          <w:rFonts w:ascii="Arial" w:eastAsiaTheme="minorEastAsia" w:hAnsi="Arial" w:cs="Arial"/>
        </w:rPr>
        <w:t xml:space="preserve"> The Inquiry has not been provided with records of that notification.</w:t>
      </w:r>
    </w:p>
    <w:p w14:paraId="3FF010F7" w14:textId="77777777" w:rsidR="00AC769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Hanz Freller made a statement to police on 21 October 1993, however, he did not feel comfortable to disclose the full extent of the abuse.</w:t>
      </w:r>
      <w:r w:rsidR="004C4781" w:rsidRPr="00EB210A">
        <w:rPr>
          <w:rStyle w:val="FootnoteReference"/>
          <w:rFonts w:ascii="Arial" w:eastAsiaTheme="minorEastAsia" w:hAnsi="Arial" w:cs="Arial"/>
        </w:rPr>
        <w:footnoteReference w:id="728"/>
      </w:r>
    </w:p>
    <w:p w14:paraId="66A9039E" w14:textId="77777777" w:rsidR="00AC769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McGrath returned to Aotearoa New Zealand on 29 November 1993.</w:t>
      </w:r>
      <w:r w:rsidR="004C4781" w:rsidRPr="00EB210A">
        <w:rPr>
          <w:rStyle w:val="FootnoteReference"/>
          <w:rFonts w:ascii="Arial" w:eastAsiaTheme="minorEastAsia" w:hAnsi="Arial" w:cs="Arial"/>
        </w:rPr>
        <w:footnoteReference w:id="729"/>
      </w:r>
      <w:r w:rsidRPr="00EB210A">
        <w:rPr>
          <w:rFonts w:ascii="Arial" w:eastAsiaTheme="minorEastAsia" w:hAnsi="Arial" w:cs="Arial"/>
        </w:rPr>
        <w:t xml:space="preserve"> On 6 December, accompanied by his lawyer, he signed an admission of guilt to an agreed Summary of Facts.</w:t>
      </w:r>
      <w:r w:rsidR="004C4781" w:rsidRPr="00EB210A">
        <w:rPr>
          <w:rStyle w:val="FootnoteReference"/>
          <w:rFonts w:ascii="Arial" w:eastAsiaTheme="minorEastAsia" w:hAnsi="Arial" w:cs="Arial"/>
        </w:rPr>
        <w:footnoteReference w:id="730"/>
      </w:r>
    </w:p>
    <w:p w14:paraId="52E04547" w14:textId="77777777" w:rsidR="00F8373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Brother McGrath was sentenced on 23 December 1993 to three years imprisonment. </w:t>
      </w:r>
    </w:p>
    <w:p w14:paraId="09D7B87B" w14:textId="77777777" w:rsidR="00C413A4" w:rsidRPr="00EB210A" w:rsidRDefault="005F6B81" w:rsidP="00C11D3C">
      <w:pPr>
        <w:pStyle w:val="Heading4"/>
      </w:pPr>
      <w:bookmarkStart w:id="1129" w:name="_Toc139968172"/>
      <w:bookmarkStart w:id="1130" w:name="_Toc139968569"/>
      <w:r w:rsidRPr="00EB210A">
        <w:t>Ka utua a Parata McGrath e te Rangapū i tana whakawāteatanga</w:t>
      </w:r>
      <w:bookmarkEnd w:id="1129"/>
      <w:bookmarkEnd w:id="1130"/>
      <w:r w:rsidRPr="00EB210A">
        <w:t xml:space="preserve"> </w:t>
      </w:r>
    </w:p>
    <w:p w14:paraId="266AD649" w14:textId="3E597B30" w:rsidR="00F83731" w:rsidRPr="00EB210A" w:rsidRDefault="00F83731" w:rsidP="00C11D3C">
      <w:pPr>
        <w:pStyle w:val="Heading4"/>
      </w:pPr>
      <w:bookmarkStart w:id="1131" w:name="_Toc139968173"/>
      <w:bookmarkStart w:id="1132" w:name="_Toc139968570"/>
      <w:r w:rsidRPr="00EB210A">
        <w:t xml:space="preserve">Order makes payments </w:t>
      </w:r>
      <w:r w:rsidR="00B03F58" w:rsidRPr="00EB210A">
        <w:t>to</w:t>
      </w:r>
      <w:r w:rsidRPr="00EB210A">
        <w:t xml:space="preserve"> Brother McGrath in 1996 when he exits</w:t>
      </w:r>
      <w:bookmarkEnd w:id="1131"/>
      <w:bookmarkEnd w:id="1132"/>
    </w:p>
    <w:p w14:paraId="3D8D3C58" w14:textId="0A050752" w:rsidR="00F8373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In 1996, after Brother McGrath had been released from his vows and left the Order, the Order considered Brother McGrath’s ‘exit payment’. A payment of $45,000 to $50,000 was considered, with further payments for therapy and the legal costs of defending an Australian claim.</w:t>
      </w:r>
    </w:p>
    <w:p w14:paraId="635B5A07" w14:textId="712476EA" w:rsidR="00F8373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Graham confirmed that the Order has a practi</w:t>
      </w:r>
      <w:r w:rsidR="00AA37B2" w:rsidRPr="00EB210A">
        <w:rPr>
          <w:rFonts w:ascii="Arial" w:eastAsiaTheme="minorEastAsia" w:hAnsi="Arial" w:cs="Arial"/>
        </w:rPr>
        <w:t>c</w:t>
      </w:r>
      <w:r w:rsidRPr="00EB210A">
        <w:rPr>
          <w:rFonts w:ascii="Arial" w:eastAsiaTheme="minorEastAsia" w:hAnsi="Arial" w:cs="Arial"/>
        </w:rPr>
        <w:t>e of making payments to brothers who leave the Order, because they have no independent resources. He also confirmed that the Order makes no distinction between brothers leaving after a criminal conviction for sexual abuse or leaving for different reasons.</w:t>
      </w:r>
      <w:r w:rsidR="004C4781" w:rsidRPr="00EB210A">
        <w:rPr>
          <w:rStyle w:val="FootnoteReference"/>
          <w:rFonts w:ascii="Arial" w:eastAsiaTheme="minorEastAsia" w:hAnsi="Arial" w:cs="Arial"/>
        </w:rPr>
        <w:footnoteReference w:id="731"/>
      </w:r>
      <w:r w:rsidRPr="00EB210A">
        <w:rPr>
          <w:rFonts w:ascii="Arial" w:eastAsiaTheme="minorEastAsia" w:hAnsi="Arial" w:cs="Arial"/>
        </w:rPr>
        <w:t xml:space="preserve"> </w:t>
      </w:r>
    </w:p>
    <w:p w14:paraId="05C0D428" w14:textId="77777777" w:rsidR="00C413A4" w:rsidRPr="00EB210A" w:rsidRDefault="00C413A4" w:rsidP="00C11D3C">
      <w:pPr>
        <w:pStyle w:val="Heading4"/>
      </w:pPr>
      <w:bookmarkStart w:id="1133" w:name="_Toc139968174"/>
      <w:bookmarkStart w:id="1134" w:name="_Toc139968571"/>
      <w:r w:rsidRPr="00EB210A">
        <w:t>Ka whakamōhiotia te Minita Tari o te Ora mō ngā hāmene a Parata McGrath</w:t>
      </w:r>
      <w:bookmarkEnd w:id="1133"/>
      <w:bookmarkEnd w:id="1134"/>
    </w:p>
    <w:p w14:paraId="0EF76749" w14:textId="21599BF5" w:rsidR="00F83731" w:rsidRPr="00EB210A" w:rsidRDefault="00F83731" w:rsidP="00C11D3C">
      <w:pPr>
        <w:pStyle w:val="Heading4"/>
      </w:pPr>
      <w:bookmarkStart w:id="1135" w:name="_Toc139968175"/>
      <w:bookmarkStart w:id="1136" w:name="_Toc139968572"/>
      <w:r w:rsidRPr="00EB210A">
        <w:t>Minister of Social Welfare informed about Brother McGrath charges</w:t>
      </w:r>
      <w:bookmarkEnd w:id="1135"/>
      <w:bookmarkEnd w:id="1136"/>
    </w:p>
    <w:p w14:paraId="1F44CFDD" w14:textId="5DD96FCE"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After Brother McGrath was charged by police in late 1993, the Community Funding Agency (that had been funding Hebron), provided a report to the Minister of Social Welfare.</w:t>
      </w:r>
      <w:r w:rsidR="004C4781" w:rsidRPr="00EB210A">
        <w:rPr>
          <w:rStyle w:val="FootnoteReference"/>
          <w:rFonts w:ascii="Arial" w:eastAsiaTheme="minorEastAsia" w:hAnsi="Arial" w:cs="Arial"/>
        </w:rPr>
        <w:footnoteReference w:id="732"/>
      </w:r>
      <w:r w:rsidRPr="00EB210A">
        <w:rPr>
          <w:rFonts w:ascii="Arial" w:eastAsiaTheme="minorEastAsia" w:hAnsi="Arial" w:cs="Arial"/>
        </w:rPr>
        <w:t xml:space="preserve"> The report identifies</w:t>
      </w:r>
      <w:r w:rsidR="00C84D6F" w:rsidRPr="00EB210A">
        <w:rPr>
          <w:rFonts w:ascii="Arial" w:eastAsiaTheme="minorEastAsia" w:hAnsi="Arial" w:cs="Arial"/>
        </w:rPr>
        <w:t>:</w:t>
      </w:r>
      <w:r w:rsidRPr="00EB210A">
        <w:rPr>
          <w:rFonts w:ascii="Arial" w:eastAsiaTheme="minorEastAsia" w:hAnsi="Arial" w:cs="Arial"/>
        </w:rPr>
        <w:t xml:space="preserve"> “The St John of God (Brother Bernard’s superiors) withdrew Brother Bernard immediately and escorted him to Sydney where he was </w:t>
      </w:r>
      <w:r w:rsidRPr="00EB210A">
        <w:rPr>
          <w:rFonts w:ascii="Arial" w:eastAsiaTheme="minorEastAsia" w:hAnsi="Arial" w:cs="Arial"/>
        </w:rPr>
        <w:lastRenderedPageBreak/>
        <w:t>hospitalised. At the time he was considered to be physically and mentally burnt out.”</w:t>
      </w:r>
      <w:bookmarkStart w:id="1137" w:name="_Hlk106798843"/>
      <w:bookmarkEnd w:id="1063"/>
      <w:bookmarkEnd w:id="1064"/>
      <w:bookmarkEnd w:id="1137"/>
      <w:r w:rsidR="004C4781" w:rsidRPr="00EB210A">
        <w:rPr>
          <w:rStyle w:val="FootnoteReference"/>
          <w:rFonts w:ascii="Arial" w:eastAsiaTheme="minorEastAsia" w:hAnsi="Arial" w:cs="Arial"/>
        </w:rPr>
        <w:footnoteReference w:id="733"/>
      </w:r>
    </w:p>
    <w:p w14:paraId="629D3F8E" w14:textId="77777777" w:rsidR="0024505B" w:rsidRPr="00EB210A" w:rsidRDefault="0024505B">
      <w:pPr>
        <w:rPr>
          <w:rFonts w:ascii="Arial" w:eastAsiaTheme="minorEastAsia" w:hAnsi="Arial" w:cs="Arial"/>
          <w:b/>
          <w:bCs/>
          <w:color w:val="273E14" w:themeColor="accent4" w:themeShade="80"/>
          <w:sz w:val="25"/>
          <w:szCs w:val="25"/>
        </w:rPr>
      </w:pPr>
      <w:bookmarkStart w:id="1138" w:name="_Hlk106799065"/>
      <w:bookmarkStart w:id="1139" w:name="_Toc109207311"/>
      <w:bookmarkStart w:id="1140" w:name="_Toc2072620641"/>
      <w:bookmarkStart w:id="1141" w:name="_Toc1028898115"/>
      <w:bookmarkStart w:id="1142" w:name="_Toc2025764240"/>
      <w:bookmarkStart w:id="1143" w:name="_Toc130713750"/>
      <w:bookmarkStart w:id="1144" w:name="_Toc257014079"/>
      <w:bookmarkStart w:id="1145" w:name="_Toc392181195"/>
      <w:bookmarkStart w:id="1146" w:name="_Toc962839545"/>
      <w:bookmarkStart w:id="1147" w:name="_Toc679058553"/>
      <w:bookmarkStart w:id="1148" w:name="_Toc504348368"/>
      <w:bookmarkStart w:id="1149" w:name="_Toc777895516"/>
      <w:bookmarkStart w:id="1150" w:name="_Toc1641480358"/>
      <w:bookmarkStart w:id="1151" w:name="_Toc2053934032"/>
      <w:bookmarkStart w:id="1152" w:name="_Toc709876700"/>
      <w:bookmarkStart w:id="1153" w:name="_Toc127781923"/>
      <w:bookmarkEnd w:id="1138"/>
      <w:r w:rsidRPr="00EB210A">
        <w:br w:type="page"/>
      </w:r>
    </w:p>
    <w:p w14:paraId="1BBD7162" w14:textId="77777777" w:rsidR="004A13DD" w:rsidRPr="00EB210A" w:rsidRDefault="004A13DD" w:rsidP="003B0D0B">
      <w:pPr>
        <w:pStyle w:val="Heading3"/>
      </w:pPr>
      <w:bookmarkStart w:id="1154" w:name="_Toc139876166"/>
      <w:bookmarkStart w:id="1155" w:name="_Toc139968176"/>
      <w:bookmarkStart w:id="1156" w:name="_Toc139968573"/>
      <w:r w:rsidRPr="00EB210A">
        <w:rPr>
          <w:noProof/>
        </w:rPr>
        <w:lastRenderedPageBreak/>
        <w:drawing>
          <wp:inline distT="0" distB="0" distL="0" distR="0" wp14:anchorId="28DE1D1D" wp14:editId="5BCF2F4F">
            <wp:extent cx="5669915" cy="7958455"/>
            <wp:effectExtent l="0" t="0" r="6985" b="4445"/>
            <wp:docPr id="27" name="Picture 27" descr="Shows some newspaper coverage - including a headline: further tales of abuse by St John of God Br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ows some newspaper coverage - including a headline: further tales of abuse by St John of God Broth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69915" cy="7958455"/>
                    </a:xfrm>
                    <a:prstGeom prst="rect">
                      <a:avLst/>
                    </a:prstGeom>
                    <a:noFill/>
                    <a:ln>
                      <a:noFill/>
                    </a:ln>
                  </pic:spPr>
                </pic:pic>
              </a:graphicData>
            </a:graphic>
          </wp:inline>
        </w:drawing>
      </w:r>
      <w:bookmarkEnd w:id="1154"/>
      <w:bookmarkEnd w:id="1155"/>
      <w:bookmarkEnd w:id="1156"/>
    </w:p>
    <w:p w14:paraId="6D57A7E6" w14:textId="4DB388BA" w:rsidR="00811CED" w:rsidRPr="00EB210A" w:rsidRDefault="00811CED" w:rsidP="003B0D0B">
      <w:pPr>
        <w:pStyle w:val="Heading3"/>
      </w:pPr>
      <w:bookmarkStart w:id="1157" w:name="_Toc139968177"/>
      <w:bookmarkStart w:id="1158" w:name="_Toc139968574"/>
      <w:r w:rsidRPr="00EB210A">
        <w:lastRenderedPageBreak/>
        <w:t>Whakaputanga Pāpāho, ka whakahoungia e te Rangapū āna rautaki hei whakautu i ngā whakapae tūkino</w:t>
      </w:r>
      <w:bookmarkEnd w:id="1157"/>
      <w:bookmarkEnd w:id="1158"/>
    </w:p>
    <w:p w14:paraId="2D535572" w14:textId="3585E965" w:rsidR="004C4781" w:rsidRPr="00EB210A" w:rsidRDefault="004C4781" w:rsidP="003B0D0B">
      <w:pPr>
        <w:pStyle w:val="Heading3"/>
      </w:pPr>
      <w:bookmarkStart w:id="1159" w:name="_Toc139968178"/>
      <w:bookmarkStart w:id="1160" w:name="_Toc139968575"/>
      <w:r w:rsidRPr="00EB210A">
        <w:t>Media coverage</w:t>
      </w:r>
      <w:r w:rsidR="00FA5327" w:rsidRPr="00EB210A">
        <w:t>,</w:t>
      </w:r>
      <w:r w:rsidRPr="00EB210A">
        <w:t xml:space="preserve"> and </w:t>
      </w:r>
      <w:r w:rsidR="00FA5327" w:rsidRPr="00EB210A">
        <w:t xml:space="preserve">the </w:t>
      </w:r>
      <w:r w:rsidR="00101457" w:rsidRPr="00EB210A">
        <w:t xml:space="preserve">Order </w:t>
      </w:r>
      <w:r w:rsidRPr="00EB210A">
        <w:t>revise</w:t>
      </w:r>
      <w:r w:rsidR="00101457" w:rsidRPr="00EB210A">
        <w:t>s its</w:t>
      </w:r>
      <w:r w:rsidRPr="00EB210A">
        <w:t xml:space="preserve"> approach to abuse claims</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9"/>
      <w:bookmarkEnd w:id="1160"/>
    </w:p>
    <w:p w14:paraId="5BD533ED" w14:textId="17F7B74D" w:rsidR="00E73495"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Boston Globe</w:t>
      </w:r>
      <w:r w:rsidR="00C84D6F" w:rsidRPr="00EB210A">
        <w:rPr>
          <w:rFonts w:ascii="Arial" w:eastAsiaTheme="minorEastAsia" w:hAnsi="Arial" w:cs="Arial"/>
        </w:rPr>
        <w:t>’</w:t>
      </w:r>
      <w:r w:rsidRPr="00EB210A">
        <w:rPr>
          <w:rFonts w:ascii="Arial" w:eastAsiaTheme="minorEastAsia" w:hAnsi="Arial" w:cs="Arial"/>
        </w:rPr>
        <w:t xml:space="preserve">s January 2002 reporting on how the </w:t>
      </w:r>
      <w:r w:rsidR="00EC37A4" w:rsidRPr="00EB210A">
        <w:rPr>
          <w:rFonts w:ascii="Arial" w:eastAsiaTheme="minorEastAsia" w:hAnsi="Arial" w:cs="Arial"/>
        </w:rPr>
        <w:t>Catholic Church</w:t>
      </w:r>
      <w:r w:rsidRPr="00EB210A">
        <w:rPr>
          <w:rFonts w:ascii="Arial" w:eastAsiaTheme="minorEastAsia" w:hAnsi="Arial" w:cs="Arial"/>
        </w:rPr>
        <w:t xml:space="preserve"> had allowed abuse by former priest John Geoghan to continue, was the first time the church’s policy of moving priests accused of sexual abuse to new parishes without notifying authorities, was made public. Following on from this, in mid-2002, media reports highlighting abuse by the Order and how badly it had responded to those abused, appeared in Australasia.</w:t>
      </w:r>
    </w:p>
    <w:p w14:paraId="7F0547D1" w14:textId="65887C22" w:rsidR="00E73495"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In June 2002, media reports critical of the Order’s handling of abuse claims appeared on both sides of the Tasman. On 13 June 2002, Melbourne newspaper The Age reported the Order had settled a class-action claim by 24 victims, all with “some form of communication or intellectual disability”. A settlement of AUD$3.6 million was agreed, with settlements ranging from AUD$100,000 to AUD$400,000.</w:t>
      </w:r>
      <w:r w:rsidR="004C4781" w:rsidRPr="00EB210A">
        <w:rPr>
          <w:rStyle w:val="FootnoteReference"/>
          <w:rFonts w:ascii="Arial" w:eastAsiaTheme="minorEastAsia" w:hAnsi="Arial" w:cs="Arial"/>
        </w:rPr>
        <w:footnoteReference w:id="734"/>
      </w:r>
    </w:p>
    <w:p w14:paraId="5E900177" w14:textId="77777777" w:rsidR="00E73495"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Two days later, the paper published another story about the anonymous whistle-blower, a lay employee of the Order, who revealed the settlement.</w:t>
      </w:r>
      <w:r w:rsidR="004C4781" w:rsidRPr="00EB210A">
        <w:rPr>
          <w:rStyle w:val="FootnoteReference"/>
          <w:rFonts w:ascii="Arial" w:eastAsiaTheme="minorEastAsia" w:hAnsi="Arial" w:cs="Arial"/>
        </w:rPr>
        <w:footnoteReference w:id="735"/>
      </w:r>
      <w:r w:rsidRPr="00EB210A">
        <w:rPr>
          <w:rFonts w:ascii="Arial" w:eastAsiaTheme="minorEastAsia" w:hAnsi="Arial" w:cs="Arial"/>
        </w:rPr>
        <w:t xml:space="preserve"> The whistle-blower was alarmed to learn that a survey of 80 intellectually disabled men in the Order’s care showed signs of sexual abuse.</w:t>
      </w:r>
      <w:r w:rsidR="004C4781" w:rsidRPr="00EB210A">
        <w:rPr>
          <w:rStyle w:val="FootnoteReference"/>
          <w:rFonts w:ascii="Arial" w:eastAsiaTheme="minorEastAsia" w:hAnsi="Arial" w:cs="Arial"/>
        </w:rPr>
        <w:footnoteReference w:id="736"/>
      </w:r>
    </w:p>
    <w:p w14:paraId="175D10BB" w14:textId="682482E4" w:rsidR="00E73495"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On 22 June 2002, Christchurch newspaper The Press reported that five individuals from Marylands had received settlements totalling $300,000 over sexual abuse by four brothers, and that all five complainants had been “muzzled with confidentiality clauses</w:t>
      </w:r>
      <w:r w:rsidR="6BB4F187" w:rsidRPr="00EB210A">
        <w:rPr>
          <w:rFonts w:ascii="Arial" w:eastAsiaTheme="minorEastAsia" w:hAnsi="Arial" w:cs="Arial"/>
        </w:rPr>
        <w:t>”</w:t>
      </w:r>
      <w:r w:rsidR="00B3792C" w:rsidRPr="00EB210A">
        <w:rPr>
          <w:rFonts w:ascii="Arial" w:eastAsiaTheme="minorEastAsia" w:hAnsi="Arial" w:cs="Arial"/>
        </w:rPr>
        <w:t>.</w:t>
      </w:r>
      <w:r w:rsidR="004C4781" w:rsidRPr="00EB210A">
        <w:rPr>
          <w:rStyle w:val="FootnoteReference"/>
          <w:rFonts w:ascii="Arial" w:eastAsiaTheme="minorEastAsia" w:hAnsi="Arial" w:cs="Arial"/>
        </w:rPr>
        <w:footnoteReference w:id="737"/>
      </w:r>
      <w:r w:rsidRPr="00EB210A">
        <w:rPr>
          <w:rFonts w:ascii="Arial" w:eastAsiaTheme="minorEastAsia" w:hAnsi="Arial" w:cs="Arial"/>
        </w:rPr>
        <w:t xml:space="preserve"> Brother Burke issued a media statement decrying the use of “secrecy clauses” in settlement agreements and vowing it would “never again” happen,</w:t>
      </w:r>
      <w:r w:rsidR="2C0B3769" w:rsidRPr="00EB210A">
        <w:rPr>
          <w:rFonts w:ascii="Arial" w:eastAsiaTheme="minorEastAsia" w:hAnsi="Arial" w:cs="Arial"/>
        </w:rPr>
        <w:t xml:space="preserve"> </w:t>
      </w:r>
      <w:r w:rsidRPr="00EB210A">
        <w:rPr>
          <w:rFonts w:ascii="Arial" w:eastAsiaTheme="minorEastAsia" w:hAnsi="Arial" w:cs="Arial"/>
        </w:rPr>
        <w:t>an assurance that would prove untrue.</w:t>
      </w:r>
      <w:r w:rsidR="004C4781" w:rsidRPr="00EB210A">
        <w:rPr>
          <w:rStyle w:val="FootnoteReference"/>
          <w:rFonts w:ascii="Arial" w:eastAsiaTheme="minorEastAsia" w:hAnsi="Arial" w:cs="Arial"/>
        </w:rPr>
        <w:footnoteReference w:id="738"/>
      </w:r>
      <w:r w:rsidRPr="00EB210A">
        <w:rPr>
          <w:rFonts w:ascii="Arial" w:eastAsiaTheme="minorEastAsia" w:hAnsi="Arial" w:cs="Arial"/>
        </w:rPr>
        <w:t xml:space="preserve"> Christchurch’s Bishop John Cunneen also issued a press statement, in which he expressed shock at the allegations, but </w:t>
      </w:r>
      <w:r w:rsidR="2ADB1C2C" w:rsidRPr="00EB210A">
        <w:rPr>
          <w:rFonts w:ascii="Arial" w:eastAsiaTheme="minorEastAsia" w:hAnsi="Arial" w:cs="Arial"/>
        </w:rPr>
        <w:t xml:space="preserve">expressed discontent for </w:t>
      </w:r>
      <w:r w:rsidR="068E4F70" w:rsidRPr="00EB210A">
        <w:rPr>
          <w:rFonts w:ascii="Arial" w:eastAsiaTheme="minorEastAsia" w:hAnsi="Arial" w:cs="Arial"/>
        </w:rPr>
        <w:t>the</w:t>
      </w:r>
      <w:r w:rsidRPr="00EB210A">
        <w:rPr>
          <w:rFonts w:ascii="Arial" w:eastAsiaTheme="minorEastAsia" w:hAnsi="Arial" w:cs="Arial"/>
        </w:rPr>
        <w:t xml:space="preserve"> media’s continual focus on “the abuse from the few” in the Order, while ignoring the integrity of the many.</w:t>
      </w:r>
      <w:r w:rsidR="004C4781" w:rsidRPr="00EB210A">
        <w:rPr>
          <w:rStyle w:val="FootnoteReference"/>
          <w:rFonts w:ascii="Arial" w:eastAsiaTheme="minorEastAsia" w:hAnsi="Arial" w:cs="Arial"/>
        </w:rPr>
        <w:footnoteReference w:id="739"/>
      </w:r>
    </w:p>
    <w:p w14:paraId="261B5C61" w14:textId="62DB07F1" w:rsidR="00E73495"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A subsequent story by The Press said 11 further complainants had come forward in the 10 days since its first article. This prompted the Order to set up a free-phone number for others who might come forward.</w:t>
      </w:r>
      <w:r w:rsidR="004C4781" w:rsidRPr="00EB210A">
        <w:rPr>
          <w:rStyle w:val="FootnoteReference"/>
          <w:rFonts w:ascii="Arial" w:eastAsiaTheme="minorEastAsia" w:hAnsi="Arial" w:cs="Arial"/>
        </w:rPr>
        <w:footnoteReference w:id="740"/>
      </w:r>
      <w:r w:rsidRPr="00EB210A">
        <w:rPr>
          <w:rFonts w:ascii="Arial" w:eastAsiaTheme="minorEastAsia" w:hAnsi="Arial" w:cs="Arial"/>
        </w:rPr>
        <w:t xml:space="preserve"> It reported that Brother Burke was adamant the Order knew nothing about Brother McGrath’s offending before a complaint surfaced in February 1992.</w:t>
      </w:r>
      <w:r w:rsidR="004C4781" w:rsidRPr="00EB210A">
        <w:rPr>
          <w:rStyle w:val="FootnoteReference"/>
          <w:rFonts w:ascii="Arial" w:eastAsiaTheme="minorEastAsia" w:hAnsi="Arial" w:cs="Arial"/>
        </w:rPr>
        <w:footnoteReference w:id="741"/>
      </w:r>
      <w:r w:rsidRPr="00EB210A">
        <w:rPr>
          <w:rFonts w:ascii="Arial" w:eastAsiaTheme="minorEastAsia" w:hAnsi="Arial" w:cs="Arial"/>
        </w:rPr>
        <w:t xml:space="preserve"> He said another brother or brothers might have known about the abuse at the time and could have been party to similar offences,</w:t>
      </w:r>
      <w:r w:rsidR="004C4781" w:rsidRPr="00EB210A">
        <w:rPr>
          <w:rStyle w:val="FootnoteReference"/>
          <w:rFonts w:ascii="Arial" w:eastAsiaTheme="minorEastAsia" w:hAnsi="Arial" w:cs="Arial"/>
        </w:rPr>
        <w:footnoteReference w:id="742"/>
      </w:r>
      <w:r w:rsidRPr="00EB210A">
        <w:rPr>
          <w:rFonts w:ascii="Arial" w:eastAsiaTheme="minorEastAsia" w:hAnsi="Arial" w:cs="Arial"/>
        </w:rPr>
        <w:t xml:space="preserve"> but added this “would have been very secret information among a </w:t>
      </w:r>
      <w:r w:rsidRPr="00EB210A">
        <w:rPr>
          <w:rFonts w:ascii="Arial" w:eastAsiaTheme="minorEastAsia" w:hAnsi="Arial" w:cs="Arial"/>
        </w:rPr>
        <w:lastRenderedPageBreak/>
        <w:t>certain group of people, therefore the Order itself would not have known</w:t>
      </w:r>
      <w:r w:rsidR="0B4DBF57" w:rsidRPr="00EB210A">
        <w:rPr>
          <w:rFonts w:ascii="Arial" w:eastAsiaTheme="minorEastAsia" w:hAnsi="Arial" w:cs="Arial"/>
        </w:rPr>
        <w:t>”</w:t>
      </w:r>
      <w:r w:rsidR="000A4966" w:rsidRPr="00EB210A">
        <w:rPr>
          <w:rFonts w:ascii="Arial" w:eastAsiaTheme="minorEastAsia" w:hAnsi="Arial" w:cs="Arial"/>
        </w:rPr>
        <w:t>.</w:t>
      </w:r>
      <w:r w:rsidR="004C4781" w:rsidRPr="00EB210A">
        <w:rPr>
          <w:rStyle w:val="FootnoteReference"/>
          <w:rFonts w:ascii="Arial" w:eastAsiaTheme="minorEastAsia" w:hAnsi="Arial" w:cs="Arial"/>
        </w:rPr>
        <w:footnoteReference w:id="743"/>
      </w:r>
      <w:r w:rsidRPr="00EB210A">
        <w:rPr>
          <w:rFonts w:ascii="Arial" w:eastAsiaTheme="minorEastAsia" w:hAnsi="Arial" w:cs="Arial"/>
        </w:rPr>
        <w:t xml:space="preserve"> However, as set out, the Order was indeed aware of sexual abuse by brothers at Marylands before The Press published its stories.</w:t>
      </w:r>
      <w:r w:rsidR="004C4781" w:rsidRPr="00EB210A">
        <w:rPr>
          <w:rStyle w:val="FootnoteReference"/>
          <w:rFonts w:ascii="Arial" w:eastAsiaTheme="minorEastAsia" w:hAnsi="Arial" w:cs="Arial"/>
        </w:rPr>
        <w:footnoteReference w:id="744"/>
      </w:r>
    </w:p>
    <w:p w14:paraId="5DED4702" w14:textId="77777777" w:rsidR="00130423"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media coverage and many complaints that followed it did, however, mark a distinct change in the way the Order responded to allegations of abuse. After June 2002, the Order offered complainants the option of the church’s abuse-handling protocol, known as A Path to Healing, or the Order’s “pastoral process”. The Order did not produce any external publication describing this new process, nor are we aware of any complainants receiving documents explaining the difference between the two approaches so they could make an informed decision about which to choose.</w:t>
      </w:r>
    </w:p>
    <w:p w14:paraId="01F497AB" w14:textId="66728DDB" w:rsidR="00130423"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heart of the new process was direct contact between the complainant, Brother Burke (as Australasian head of the Order) supported by Dr Michelle Mulvihill, a clinical psychologist who worked from 1998 to 2007 to help the Order respond to sexual abuse claims. Brother Burke and Dr Mulvihill met survivors in person</w:t>
      </w:r>
      <w:r w:rsidR="00532FA1" w:rsidRPr="00EB210A">
        <w:rPr>
          <w:rFonts w:ascii="Arial" w:eastAsiaTheme="minorEastAsia" w:hAnsi="Arial" w:cs="Arial"/>
        </w:rPr>
        <w:t>.</w:t>
      </w:r>
      <w:r w:rsidRPr="00EB210A">
        <w:rPr>
          <w:rFonts w:ascii="Arial" w:eastAsiaTheme="minorEastAsia" w:hAnsi="Arial" w:cs="Arial"/>
        </w:rPr>
        <w:t xml:space="preserve"> Brother Burke told them he believed their allegations, and encouraged them to report the abuse to police. Brother Burke sent complainants a letter after the meeting reiterating these points and making an offer of a</w:t>
      </w:r>
      <w:r w:rsidR="270DA1B7" w:rsidRPr="00EB210A">
        <w:rPr>
          <w:rFonts w:ascii="Arial" w:eastAsiaTheme="minorEastAsia" w:hAnsi="Arial" w:cs="Arial"/>
        </w:rPr>
        <w:t>n interim</w:t>
      </w:r>
      <w:r w:rsidRPr="00EB210A">
        <w:rPr>
          <w:rFonts w:ascii="Arial" w:eastAsiaTheme="minorEastAsia" w:hAnsi="Arial" w:cs="Arial"/>
        </w:rPr>
        <w:t xml:space="preserve"> “pastoral payment”, not </w:t>
      </w:r>
      <w:r w:rsidR="00C90FF4" w:rsidRPr="00EB210A">
        <w:rPr>
          <w:rFonts w:ascii="Arial" w:eastAsiaTheme="minorEastAsia" w:hAnsi="Arial" w:cs="Arial"/>
        </w:rPr>
        <w:t>“</w:t>
      </w:r>
      <w:r w:rsidRPr="00EB210A">
        <w:rPr>
          <w:rFonts w:ascii="Arial" w:eastAsiaTheme="minorEastAsia" w:hAnsi="Arial" w:cs="Arial"/>
        </w:rPr>
        <w:t>compensation</w:t>
      </w:r>
      <w:r w:rsidR="00C90FF4" w:rsidRPr="00EB210A">
        <w:rPr>
          <w:rFonts w:ascii="Arial" w:eastAsiaTheme="minorEastAsia" w:hAnsi="Arial" w:cs="Arial"/>
        </w:rPr>
        <w:t>”</w:t>
      </w:r>
      <w:r w:rsidRPr="00EB210A">
        <w:rPr>
          <w:rFonts w:ascii="Arial" w:eastAsiaTheme="minorEastAsia" w:hAnsi="Arial" w:cs="Arial"/>
        </w:rPr>
        <w:t>, for which there was no need to sign any agreement. Accepting such an offer did not therefore mean full and final settlement of a claim.</w:t>
      </w:r>
      <w:r w:rsidR="004C4781" w:rsidRPr="00EB210A">
        <w:rPr>
          <w:rStyle w:val="FootnoteReference"/>
          <w:rFonts w:ascii="Arial" w:eastAsiaTheme="minorEastAsia" w:hAnsi="Arial" w:cs="Arial"/>
        </w:rPr>
        <w:footnoteReference w:id="745"/>
      </w:r>
      <w:r w:rsidRPr="00EB210A">
        <w:rPr>
          <w:rFonts w:ascii="Arial" w:eastAsiaTheme="minorEastAsia" w:hAnsi="Arial" w:cs="Arial"/>
        </w:rPr>
        <w:t xml:space="preserve"> There were no confidentiality clauses either. Brother Graham is critical of this aspect of Brother Burke’s pastoral process.</w:t>
      </w:r>
      <w:r w:rsidR="004C4781" w:rsidRPr="00EB210A">
        <w:rPr>
          <w:rStyle w:val="FootnoteReference"/>
          <w:rFonts w:ascii="Arial" w:eastAsiaTheme="minorEastAsia" w:hAnsi="Arial" w:cs="Arial"/>
        </w:rPr>
        <w:footnoteReference w:id="746"/>
      </w:r>
      <w:r w:rsidRPr="00EB210A">
        <w:rPr>
          <w:rFonts w:ascii="Arial" w:eastAsiaTheme="minorEastAsia" w:hAnsi="Arial" w:cs="Arial"/>
        </w:rPr>
        <w:t xml:space="preserve"> He later instigated a more legalistic process to settle the claims of survivors.</w:t>
      </w:r>
    </w:p>
    <w:p w14:paraId="7AB5DDB4" w14:textId="533EA623"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Brother Burke sought a meeting with Bishop Cunneen to discuss how he might be able to help the Order deal with the growing number of complainants coming forward with allegations. As far as Dr Mulvihill was aware, there had been no word from the bishop throughout this time, despite all the publicity, much less </w:t>
      </w:r>
      <w:r w:rsidR="006C1F17" w:rsidRPr="00EB210A">
        <w:rPr>
          <w:rFonts w:ascii="Arial" w:eastAsiaTheme="minorEastAsia" w:hAnsi="Arial" w:cs="Arial"/>
        </w:rPr>
        <w:t xml:space="preserve">any </w:t>
      </w:r>
      <w:r w:rsidRPr="00EB210A">
        <w:rPr>
          <w:rFonts w:ascii="Arial" w:eastAsiaTheme="minorEastAsia" w:hAnsi="Arial" w:cs="Arial"/>
        </w:rPr>
        <w:t xml:space="preserve">offer </w:t>
      </w:r>
      <w:r w:rsidR="006C1F17" w:rsidRPr="00EB210A">
        <w:rPr>
          <w:rFonts w:ascii="Arial" w:eastAsiaTheme="minorEastAsia" w:hAnsi="Arial" w:cs="Arial"/>
        </w:rPr>
        <w:t>of</w:t>
      </w:r>
      <w:r w:rsidRPr="00EB210A">
        <w:rPr>
          <w:rFonts w:ascii="Arial" w:eastAsiaTheme="minorEastAsia" w:hAnsi="Arial" w:cs="Arial"/>
        </w:rPr>
        <w:t xml:space="preserve"> assistance or support. She said it was Brother Burke who wanted to meet the bishop to “talk with him about where to from here for people in the diocese</w:t>
      </w:r>
      <w:r w:rsidR="49D1FDAE" w:rsidRPr="00EB210A">
        <w:rPr>
          <w:rFonts w:ascii="Arial" w:eastAsiaTheme="minorEastAsia" w:hAnsi="Arial" w:cs="Arial"/>
        </w:rPr>
        <w:t>”</w:t>
      </w:r>
      <w:r w:rsidR="006C1F17" w:rsidRPr="00EB210A">
        <w:rPr>
          <w:rFonts w:ascii="Arial" w:eastAsiaTheme="minorEastAsia" w:hAnsi="Arial" w:cs="Arial"/>
        </w:rPr>
        <w:t>.</w:t>
      </w:r>
      <w:r w:rsidR="004C4781" w:rsidRPr="00EB210A">
        <w:rPr>
          <w:rStyle w:val="FootnoteReference"/>
          <w:rFonts w:ascii="Arial" w:eastAsiaTheme="minorEastAsia" w:hAnsi="Arial" w:cs="Arial"/>
        </w:rPr>
        <w:footnoteReference w:id="747"/>
      </w:r>
      <w:r w:rsidRPr="00EB210A">
        <w:rPr>
          <w:rFonts w:ascii="Arial" w:hAnsi="Arial" w:cs="Arial"/>
        </w:rPr>
        <w:t xml:space="preserve"> </w:t>
      </w:r>
      <w:r w:rsidRPr="00EB210A">
        <w:rPr>
          <w:rFonts w:ascii="Arial" w:eastAsiaTheme="minorEastAsia" w:hAnsi="Arial" w:cs="Arial"/>
        </w:rPr>
        <w:t>Although Dr Mulvihill did not attend the meeting, she was waiting nearby and recalls that:</w:t>
      </w:r>
    </w:p>
    <w:p w14:paraId="5CADC113" w14:textId="70C80B86" w:rsidR="004C4781" w:rsidRPr="00EB210A" w:rsidRDefault="673394BB" w:rsidP="00C90FF4">
      <w:pPr>
        <w:pStyle w:val="Quotation"/>
        <w:ind w:left="1134" w:firstLine="0"/>
        <w:rPr>
          <w:rFonts w:ascii="Arial" w:hAnsi="Arial" w:cs="Arial"/>
        </w:rPr>
      </w:pPr>
      <w:r w:rsidRPr="00EB210A">
        <w:rPr>
          <w:rFonts w:ascii="Arial" w:hAnsi="Arial" w:cs="Arial"/>
        </w:rPr>
        <w:t xml:space="preserve">“The Bishop of course had his own agenda, and Brother Burke left that meeting absolutely furious. I remember him storming out of the place and we kind of galloped down the street at a very fast pace and found a coffee shop. He was very upset. The Bishop had basically told him that he wanted this matter shut down as fast as possible. </w:t>
      </w:r>
      <w:r w:rsidR="00BF6499" w:rsidRPr="00EB210A">
        <w:rPr>
          <w:rFonts w:ascii="Arial" w:hAnsi="Arial" w:cs="Arial"/>
        </w:rPr>
        <w:t>‘</w:t>
      </w:r>
      <w:r w:rsidRPr="00EB210A">
        <w:rPr>
          <w:rFonts w:ascii="Arial" w:hAnsi="Arial" w:cs="Arial"/>
        </w:rPr>
        <w:t>Get it out of the media, there</w:t>
      </w:r>
      <w:r w:rsidR="00BF6499" w:rsidRPr="00EB210A">
        <w:rPr>
          <w:rFonts w:ascii="Arial" w:hAnsi="Arial" w:cs="Arial"/>
        </w:rPr>
        <w:t>’</w:t>
      </w:r>
      <w:r w:rsidRPr="00EB210A">
        <w:rPr>
          <w:rFonts w:ascii="Arial" w:hAnsi="Arial" w:cs="Arial"/>
        </w:rPr>
        <w:t>s too much going on in the papers, shut this down and shut these people up</w:t>
      </w:r>
      <w:r w:rsidR="6BD5B9DA" w:rsidRPr="00EB210A">
        <w:rPr>
          <w:rFonts w:ascii="Arial" w:hAnsi="Arial" w:cs="Arial"/>
        </w:rPr>
        <w:t>.</w:t>
      </w:r>
      <w:r w:rsidR="00BF6499" w:rsidRPr="00EB210A">
        <w:rPr>
          <w:rFonts w:ascii="Arial" w:hAnsi="Arial" w:cs="Arial"/>
        </w:rPr>
        <w:t>’</w:t>
      </w:r>
      <w:r w:rsidR="4F5DBA73" w:rsidRPr="00EB210A">
        <w:rPr>
          <w:rFonts w:ascii="Arial" w:hAnsi="Arial" w:cs="Arial"/>
        </w:rPr>
        <w:t>”</w:t>
      </w:r>
      <w:r w:rsidR="004C4781" w:rsidRPr="00EB210A">
        <w:rPr>
          <w:rStyle w:val="FootnoteReference"/>
          <w:rFonts w:ascii="Arial" w:hAnsi="Arial" w:cs="Arial"/>
        </w:rPr>
        <w:footnoteReference w:id="748"/>
      </w:r>
    </w:p>
    <w:p w14:paraId="707D421B" w14:textId="4F8BC6DB" w:rsidR="000B5A79"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lastRenderedPageBreak/>
        <w:t>The December 2002 Pastoral Process document, prepared by Brother Burke and Dr Mulvihill, recognised that survivors “require re-assurance they will not be abandoned again and that the Province will give them ‘new’ hospitality</w:t>
      </w:r>
      <w:r w:rsidR="00BF6499" w:rsidRPr="00EB210A">
        <w:rPr>
          <w:rFonts w:ascii="Arial" w:eastAsiaTheme="minorEastAsia" w:hAnsi="Arial" w:cs="Arial"/>
        </w:rPr>
        <w:t>’</w:t>
      </w:r>
      <w:r w:rsidRPr="00EB210A">
        <w:rPr>
          <w:rFonts w:ascii="Arial" w:eastAsiaTheme="minorEastAsia" w:hAnsi="Arial" w:cs="Arial"/>
        </w:rPr>
        <w:t>”</w:t>
      </w:r>
      <w:r w:rsidR="00F349DA" w:rsidRPr="00EB210A">
        <w:rPr>
          <w:rFonts w:ascii="Arial" w:eastAsiaTheme="minorEastAsia" w:hAnsi="Arial" w:cs="Arial"/>
        </w:rPr>
        <w:t>.</w:t>
      </w:r>
      <w:r w:rsidR="004C4781" w:rsidRPr="00EB210A">
        <w:rPr>
          <w:rFonts w:ascii="Arial" w:eastAsiaTheme="minorEastAsia" w:hAnsi="Arial" w:cs="Arial"/>
          <w:vertAlign w:val="superscript"/>
        </w:rPr>
        <w:footnoteReference w:id="749"/>
      </w:r>
      <w:r w:rsidRPr="00EB210A">
        <w:rPr>
          <w:rFonts w:ascii="Arial" w:eastAsiaTheme="minorEastAsia" w:hAnsi="Arial" w:cs="Arial"/>
          <w:vertAlign w:val="superscript"/>
        </w:rPr>
        <w:t xml:space="preserve"> </w:t>
      </w:r>
      <w:r w:rsidRPr="00EB210A">
        <w:rPr>
          <w:rFonts w:ascii="Arial" w:eastAsiaTheme="minorEastAsia" w:hAnsi="Arial" w:cs="Arial"/>
        </w:rPr>
        <w:t>The Prior General in Rome was to be “kept informed about the progress, so that the Provincial receives support at that level”</w:t>
      </w:r>
      <w:r w:rsidR="00365617" w:rsidRPr="00EB210A">
        <w:rPr>
          <w:rFonts w:ascii="Arial" w:eastAsiaTheme="minorEastAsia" w:hAnsi="Arial" w:cs="Arial"/>
        </w:rPr>
        <w:t>.</w:t>
      </w:r>
      <w:r w:rsidR="004C4781" w:rsidRPr="00EB210A">
        <w:rPr>
          <w:rFonts w:ascii="Arial" w:eastAsiaTheme="minorEastAsia" w:hAnsi="Arial" w:cs="Arial"/>
          <w:vertAlign w:val="superscript"/>
        </w:rPr>
        <w:footnoteReference w:id="750"/>
      </w:r>
      <w:r w:rsidRPr="00EB210A">
        <w:rPr>
          <w:rFonts w:ascii="Arial" w:eastAsiaTheme="minorEastAsia" w:hAnsi="Arial" w:cs="Arial"/>
        </w:rPr>
        <w:t xml:space="preserve"> Experts on the assessments of damages were to be “called in to indicate monetary values on complaints”</w:t>
      </w:r>
      <w:r w:rsidR="00365617" w:rsidRPr="00EB210A">
        <w:rPr>
          <w:rFonts w:ascii="Arial" w:eastAsiaTheme="minorEastAsia" w:hAnsi="Arial" w:cs="Arial"/>
        </w:rPr>
        <w:t>.</w:t>
      </w:r>
      <w:r w:rsidR="004C4781" w:rsidRPr="00EB210A">
        <w:rPr>
          <w:rFonts w:ascii="Arial" w:eastAsiaTheme="minorEastAsia" w:hAnsi="Arial" w:cs="Arial"/>
          <w:vertAlign w:val="superscript"/>
        </w:rPr>
        <w:footnoteReference w:id="751"/>
      </w:r>
      <w:r w:rsidRPr="00EB210A">
        <w:rPr>
          <w:rFonts w:ascii="Arial" w:eastAsiaTheme="minorEastAsia" w:hAnsi="Arial" w:cs="Arial"/>
          <w:vertAlign w:val="superscript"/>
        </w:rPr>
        <w:t xml:space="preserve"> </w:t>
      </w:r>
      <w:r w:rsidRPr="00EB210A">
        <w:rPr>
          <w:rFonts w:ascii="Arial" w:eastAsiaTheme="minorEastAsia" w:hAnsi="Arial" w:cs="Arial"/>
        </w:rPr>
        <w:t>Importantly, the process required that pastoral relationships were to be formed and “we [the Order] do not run away and abandon these people once more when a deed of release has been signed”</w:t>
      </w:r>
      <w:r w:rsidR="00365617" w:rsidRPr="00EB210A">
        <w:rPr>
          <w:rFonts w:ascii="Arial" w:eastAsiaTheme="minorEastAsia" w:hAnsi="Arial" w:cs="Arial"/>
        </w:rPr>
        <w:t>.</w:t>
      </w:r>
      <w:r w:rsidR="004C4781" w:rsidRPr="00EB210A">
        <w:rPr>
          <w:rStyle w:val="FootnoteReference"/>
          <w:rFonts w:ascii="Arial" w:eastAsiaTheme="minorEastAsia" w:hAnsi="Arial" w:cs="Arial"/>
        </w:rPr>
        <w:footnoteReference w:id="752"/>
      </w:r>
      <w:r w:rsidRPr="00EB210A">
        <w:rPr>
          <w:rFonts w:ascii="Arial" w:eastAsiaTheme="minorEastAsia" w:hAnsi="Arial" w:cs="Arial"/>
        </w:rPr>
        <w:t xml:space="preserve"> It also emphasised that the Order would offer help with counselling “for as long as is professionally recommended</w:t>
      </w:r>
      <w:r w:rsidR="012CD013" w:rsidRPr="00EB210A">
        <w:rPr>
          <w:rFonts w:ascii="Arial" w:eastAsiaTheme="minorEastAsia" w:hAnsi="Arial" w:cs="Arial"/>
        </w:rPr>
        <w:t>”</w:t>
      </w:r>
      <w:r w:rsidR="00FB5014" w:rsidRPr="00EB210A">
        <w:rPr>
          <w:rFonts w:ascii="Arial" w:eastAsiaTheme="minorEastAsia" w:hAnsi="Arial" w:cs="Arial"/>
        </w:rPr>
        <w:t>.</w:t>
      </w:r>
      <w:r w:rsidR="004C4781" w:rsidRPr="00EB210A">
        <w:rPr>
          <w:rFonts w:ascii="Arial" w:eastAsiaTheme="minorEastAsia" w:hAnsi="Arial" w:cs="Arial"/>
          <w:vertAlign w:val="superscript"/>
        </w:rPr>
        <w:footnoteReference w:id="753"/>
      </w:r>
    </w:p>
    <w:p w14:paraId="5BE6BDA5" w14:textId="4B99705B" w:rsidR="000B5A79"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Burke told survivors the initial pastoral offer “is not, repeat is not, the end of the matter” and assistance with counselling would continue “for as long as is professionally recommended”</w:t>
      </w:r>
      <w:r w:rsidR="00F12BD1" w:rsidRPr="00EB210A">
        <w:rPr>
          <w:rFonts w:ascii="Arial" w:eastAsiaTheme="minorEastAsia" w:hAnsi="Arial" w:cs="Arial"/>
        </w:rPr>
        <w:t>.</w:t>
      </w:r>
      <w:r w:rsidR="004C4781" w:rsidRPr="00EB210A">
        <w:rPr>
          <w:rFonts w:ascii="Arial" w:eastAsiaTheme="minorEastAsia" w:hAnsi="Arial" w:cs="Arial"/>
          <w:vertAlign w:val="superscript"/>
        </w:rPr>
        <w:footnoteReference w:id="754"/>
      </w:r>
      <w:r w:rsidRPr="00EB210A">
        <w:rPr>
          <w:rFonts w:ascii="Arial" w:eastAsiaTheme="minorEastAsia" w:hAnsi="Arial" w:cs="Arial"/>
        </w:rPr>
        <w:t xml:space="preserve"> He promised survivors the pastoral process included “the development of an ongoing relationship” which is one that “does not end”</w:t>
      </w:r>
      <w:r w:rsidR="00FB5014" w:rsidRPr="00EB210A">
        <w:rPr>
          <w:rFonts w:ascii="Arial" w:eastAsiaTheme="minorEastAsia" w:hAnsi="Arial" w:cs="Arial"/>
        </w:rPr>
        <w:t>.</w:t>
      </w:r>
      <w:r w:rsidR="004C4781" w:rsidRPr="00EB210A">
        <w:rPr>
          <w:rStyle w:val="FootnoteReference"/>
          <w:rFonts w:ascii="Arial" w:eastAsiaTheme="minorEastAsia" w:hAnsi="Arial" w:cs="Arial"/>
        </w:rPr>
        <w:footnoteReference w:id="755"/>
      </w:r>
    </w:p>
    <w:p w14:paraId="1C03D8DF" w14:textId="77777777" w:rsidR="000B5A79"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By August 2002, Brother Burke, assisted by Dr Mulvihill, had met 54 complainants – 29 of whom had made statements to police – and arranged meetings with 18 more.</w:t>
      </w:r>
      <w:r w:rsidR="004C4781" w:rsidRPr="00EB210A">
        <w:rPr>
          <w:rFonts w:ascii="Arial" w:eastAsiaTheme="minorEastAsia" w:hAnsi="Arial" w:cs="Arial"/>
          <w:sz w:val="18"/>
          <w:szCs w:val="18"/>
          <w:vertAlign w:val="superscript"/>
        </w:rPr>
        <w:footnoteReference w:id="756"/>
      </w:r>
      <w:r w:rsidRPr="00EB210A">
        <w:rPr>
          <w:rFonts w:ascii="Arial" w:eastAsiaTheme="minorEastAsia" w:hAnsi="Arial" w:cs="Arial"/>
        </w:rPr>
        <w:t xml:space="preserve"> By March 2003, the Order had made 56 pastoral payments totalling about $4 million.</w:t>
      </w:r>
      <w:r w:rsidR="004C4781" w:rsidRPr="00EB210A">
        <w:rPr>
          <w:rStyle w:val="FootnoteReference"/>
          <w:rFonts w:ascii="Arial" w:eastAsiaTheme="minorEastAsia" w:hAnsi="Arial" w:cs="Arial"/>
        </w:rPr>
        <w:footnoteReference w:id="757"/>
      </w:r>
    </w:p>
    <w:p w14:paraId="04250AA5" w14:textId="77777777" w:rsidR="005C592C" w:rsidRPr="00EB210A" w:rsidRDefault="005C592C" w:rsidP="003B0D0B">
      <w:pPr>
        <w:pStyle w:val="Heading3"/>
      </w:pPr>
      <w:bookmarkStart w:id="1161" w:name="_Toc139968179"/>
      <w:bookmarkStart w:id="1162" w:name="_Toc139968576"/>
      <w:bookmarkStart w:id="1163" w:name="_Toc1709790321"/>
      <w:bookmarkStart w:id="1164" w:name="_Toc1696983245"/>
      <w:bookmarkStart w:id="1165" w:name="_Toc1916880068"/>
      <w:bookmarkStart w:id="1166" w:name="_Toc1866990314"/>
      <w:bookmarkStart w:id="1167" w:name="_Toc1578660272"/>
      <w:bookmarkStart w:id="1168" w:name="_Toc99286212"/>
      <w:bookmarkStart w:id="1169" w:name="_Toc2007101922"/>
      <w:bookmarkStart w:id="1170" w:name="_Toc2112648461"/>
      <w:bookmarkStart w:id="1171" w:name="_Toc528667364"/>
      <w:bookmarkStart w:id="1172" w:name="_Toc1794571749"/>
      <w:bookmarkStart w:id="1173" w:name="_Toc884201430"/>
      <w:bookmarkStart w:id="1174" w:name="_Toc1668984505"/>
      <w:bookmarkStart w:id="1175" w:name="_Toc1069749044"/>
      <w:bookmarkStart w:id="1176" w:name="_Toc127781924"/>
      <w:r w:rsidRPr="00EB210A">
        <w:t>Ka tohua a Tā Rodney Gallen e te Rangapū kia arotakengia te tukanga whakatau mō ngā purapura ora o ngā tūkinotanga</w:t>
      </w:r>
      <w:bookmarkEnd w:id="1161"/>
      <w:bookmarkEnd w:id="1162"/>
    </w:p>
    <w:p w14:paraId="4150B00D" w14:textId="5C7B602A" w:rsidR="00DD7A57" w:rsidRPr="00EB210A" w:rsidRDefault="00DD7A57" w:rsidP="003B0D0B">
      <w:pPr>
        <w:pStyle w:val="Heading3"/>
        <w:rPr>
          <w:color w:val="auto"/>
        </w:rPr>
      </w:pPr>
      <w:bookmarkStart w:id="1177" w:name="_Toc139968180"/>
      <w:bookmarkStart w:id="1178" w:name="_Toc139968577"/>
      <w:r w:rsidRPr="00EB210A">
        <w:t>Sir Rodney Gallen engaged by Order to audit its settlement process for survivors of abuse</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2F327411" w14:textId="5BBE5645"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In November 2002</w:t>
      </w:r>
      <w:r w:rsidR="007816CE" w:rsidRPr="00EB210A">
        <w:rPr>
          <w:rFonts w:ascii="Arial" w:eastAsiaTheme="minorEastAsia" w:hAnsi="Arial" w:cs="Arial"/>
        </w:rPr>
        <w:t>,</w:t>
      </w:r>
      <w:r w:rsidRPr="00EB210A">
        <w:rPr>
          <w:rFonts w:ascii="Arial" w:eastAsiaTheme="minorEastAsia" w:hAnsi="Arial" w:cs="Arial"/>
        </w:rPr>
        <w:t xml:space="preserve"> Sir Rodney Gallen agreed to the Order’s request to audit the way it had implemented the pastoral process to ensure it was fair and just.</w:t>
      </w:r>
      <w:r w:rsidR="004C4781" w:rsidRPr="00EB210A">
        <w:rPr>
          <w:rStyle w:val="FootnoteReference"/>
          <w:rFonts w:ascii="Arial" w:eastAsiaTheme="minorEastAsia" w:hAnsi="Arial" w:cs="Arial"/>
        </w:rPr>
        <w:footnoteReference w:id="758"/>
      </w:r>
      <w:r w:rsidRPr="00EB210A">
        <w:rPr>
          <w:rFonts w:ascii="Arial" w:eastAsiaTheme="minorEastAsia" w:hAnsi="Arial" w:cs="Arial"/>
        </w:rPr>
        <w:t xml:space="preserve"> The Order made it clear his role was to audit the process, not the outcomes of the process, and in particular not the adequacy of payments.</w:t>
      </w:r>
      <w:r w:rsidR="004C4781" w:rsidRPr="00EB210A">
        <w:rPr>
          <w:rStyle w:val="FootnoteReference"/>
          <w:rFonts w:ascii="Arial" w:eastAsiaTheme="minorEastAsia" w:hAnsi="Arial" w:cs="Arial"/>
        </w:rPr>
        <w:footnoteReference w:id="759"/>
      </w:r>
      <w:r w:rsidRPr="00EB210A">
        <w:rPr>
          <w:rFonts w:ascii="Arial" w:eastAsiaTheme="minorEastAsia" w:hAnsi="Arial" w:cs="Arial"/>
        </w:rPr>
        <w:t xml:space="preserve"> Sir Rodney reported </w:t>
      </w:r>
      <w:r w:rsidRPr="00EB210A">
        <w:rPr>
          <w:rFonts w:ascii="Arial" w:eastAsiaTheme="minorEastAsia" w:hAnsi="Arial" w:cs="Arial"/>
        </w:rPr>
        <w:lastRenderedPageBreak/>
        <w:t>back in March 2003 that the Order had acted appropriately and responsibly in implementing the pastoral process.</w:t>
      </w:r>
      <w:r w:rsidR="004C4781" w:rsidRPr="00EB210A">
        <w:rPr>
          <w:rStyle w:val="FootnoteReference"/>
          <w:rFonts w:ascii="Arial" w:eastAsiaTheme="minorEastAsia" w:hAnsi="Arial" w:cs="Arial"/>
        </w:rPr>
        <w:footnoteReference w:id="760"/>
      </w:r>
      <w:r w:rsidRPr="00EB210A">
        <w:rPr>
          <w:rFonts w:ascii="Arial" w:eastAsiaTheme="minorEastAsia" w:hAnsi="Arial" w:cs="Arial"/>
        </w:rPr>
        <w:t xml:space="preserve"> The following were among his observations</w:t>
      </w:r>
      <w:r w:rsidR="48C078BC" w:rsidRPr="00EB210A">
        <w:rPr>
          <w:rFonts w:ascii="Arial" w:eastAsiaTheme="minorEastAsia" w:hAnsi="Arial" w:cs="Arial"/>
        </w:rPr>
        <w:t>:</w:t>
      </w:r>
    </w:p>
    <w:p w14:paraId="74DD2EB9" w14:textId="057723DB" w:rsidR="004C4781" w:rsidRPr="00EB210A" w:rsidRDefault="53678547" w:rsidP="00FD7ADB">
      <w:pPr>
        <w:pStyle w:val="Bullet1"/>
        <w:numPr>
          <w:ilvl w:val="0"/>
          <w:numId w:val="6"/>
        </w:numPr>
        <w:spacing w:after="100"/>
        <w:ind w:left="1854" w:hanging="720"/>
        <w:rPr>
          <w:rFonts w:ascii="Arial" w:hAnsi="Arial" w:cs="Arial"/>
        </w:rPr>
      </w:pPr>
      <w:r w:rsidRPr="00EB210A">
        <w:rPr>
          <w:rFonts w:ascii="Arial" w:hAnsi="Arial" w:cs="Arial"/>
        </w:rPr>
        <w:t xml:space="preserve">Brother Burke and Dr Mulvihill had concluded early on that cross-references between complainants </w:t>
      </w:r>
      <w:r w:rsidR="7637F1F2" w:rsidRPr="00EB210A">
        <w:rPr>
          <w:rFonts w:ascii="Arial" w:hAnsi="Arial" w:cs="Arial"/>
        </w:rPr>
        <w:t>were</w:t>
      </w:r>
      <w:r w:rsidRPr="00EB210A">
        <w:rPr>
          <w:rFonts w:ascii="Arial" w:hAnsi="Arial" w:cs="Arial"/>
        </w:rPr>
        <w:t xml:space="preserve"> more than sufficient to corroborate allegations.</w:t>
      </w:r>
    </w:p>
    <w:p w14:paraId="375F0BC1" w14:textId="77777777" w:rsidR="004C4781" w:rsidRPr="00EB210A" w:rsidRDefault="004C4781" w:rsidP="00FD7ADB">
      <w:pPr>
        <w:pStyle w:val="Bullet1"/>
        <w:numPr>
          <w:ilvl w:val="0"/>
          <w:numId w:val="6"/>
        </w:numPr>
        <w:spacing w:after="100"/>
        <w:ind w:left="1854" w:hanging="720"/>
        <w:rPr>
          <w:rFonts w:ascii="Arial" w:hAnsi="Arial" w:cs="Arial"/>
        </w:rPr>
      </w:pPr>
      <w:r w:rsidRPr="00EB210A">
        <w:rPr>
          <w:rFonts w:ascii="Arial" w:hAnsi="Arial" w:cs="Arial"/>
        </w:rPr>
        <w:t>The importance of survivors being told they are believed could not be overstated and that he considered “the indication that was said was accepted, both at interview and by subsequent correspondence, was important and appropriate”.</w:t>
      </w:r>
    </w:p>
    <w:p w14:paraId="2A2B4076" w14:textId="77777777" w:rsidR="004C4781" w:rsidRPr="00EB210A" w:rsidRDefault="004C4781" w:rsidP="00FD7ADB">
      <w:pPr>
        <w:pStyle w:val="Bullet1"/>
        <w:numPr>
          <w:ilvl w:val="0"/>
          <w:numId w:val="6"/>
        </w:numPr>
        <w:spacing w:after="100"/>
        <w:ind w:left="1854" w:hanging="720"/>
        <w:rPr>
          <w:rFonts w:ascii="Arial" w:hAnsi="Arial" w:cs="Arial"/>
        </w:rPr>
      </w:pPr>
      <w:r w:rsidRPr="00EB210A">
        <w:rPr>
          <w:rFonts w:ascii="Arial" w:hAnsi="Arial" w:cs="Arial"/>
        </w:rPr>
        <w:t>Letters of apology and “intention” did not amount to an inappropriate attempt to settle.</w:t>
      </w:r>
    </w:p>
    <w:p w14:paraId="71445D77" w14:textId="77777777" w:rsidR="004C4781" w:rsidRPr="00EB210A" w:rsidRDefault="004C4781" w:rsidP="00FD7ADB">
      <w:pPr>
        <w:pStyle w:val="Bullet1"/>
        <w:numPr>
          <w:ilvl w:val="0"/>
          <w:numId w:val="6"/>
        </w:numPr>
        <w:spacing w:after="100"/>
        <w:ind w:left="1854" w:hanging="720"/>
        <w:rPr>
          <w:rFonts w:ascii="Arial" w:hAnsi="Arial" w:cs="Arial"/>
        </w:rPr>
      </w:pPr>
      <w:r w:rsidRPr="00EB210A">
        <w:rPr>
          <w:rFonts w:ascii="Arial" w:hAnsi="Arial" w:cs="Arial"/>
        </w:rPr>
        <w:t>The lump sums offered to claimants were on the basis there was no pressure to accept the sum offered and the offer was not made by way of full and final settlement or in circumstances where it might later be alleged that any claim had been settled.</w:t>
      </w:r>
    </w:p>
    <w:p w14:paraId="5440C9A4" w14:textId="77777777" w:rsidR="004C4781" w:rsidRPr="00EB210A" w:rsidRDefault="004C4781" w:rsidP="00FD7ADB">
      <w:pPr>
        <w:pStyle w:val="Bullet1"/>
        <w:numPr>
          <w:ilvl w:val="0"/>
          <w:numId w:val="6"/>
        </w:numPr>
        <w:spacing w:after="100"/>
        <w:ind w:left="1854" w:hanging="720"/>
        <w:rPr>
          <w:rFonts w:ascii="Arial" w:hAnsi="Arial" w:cs="Arial"/>
        </w:rPr>
      </w:pPr>
      <w:r w:rsidRPr="00EB210A">
        <w:rPr>
          <w:rFonts w:ascii="Arial" w:hAnsi="Arial" w:cs="Arial"/>
        </w:rPr>
        <w:t>He had no part in assessing the sums offered, but it was appropriate to make an immediate offer.</w:t>
      </w:r>
    </w:p>
    <w:p w14:paraId="0D886470" w14:textId="77777777" w:rsidR="004C4781" w:rsidRPr="00EB210A" w:rsidRDefault="004C4781" w:rsidP="00FD7ADB">
      <w:pPr>
        <w:pStyle w:val="Bullet1"/>
        <w:numPr>
          <w:ilvl w:val="0"/>
          <w:numId w:val="6"/>
        </w:numPr>
        <w:spacing w:after="100"/>
        <w:ind w:left="1854" w:hanging="720"/>
        <w:rPr>
          <w:rFonts w:ascii="Arial" w:hAnsi="Arial" w:cs="Arial"/>
        </w:rPr>
      </w:pPr>
      <w:r w:rsidRPr="00EB210A">
        <w:rPr>
          <w:rFonts w:ascii="Arial" w:hAnsi="Arial" w:cs="Arial"/>
        </w:rPr>
        <w:t>The Order had made no attempt to cover up offending.</w:t>
      </w:r>
    </w:p>
    <w:p w14:paraId="45ED0D74" w14:textId="6B6747CF" w:rsidR="00A77DEA"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On three occasions, Brother Burke subsequently misrepresented Sir Rodney’s role. In November 2002, he wrote to a survivor saying that Sir Rodney </w:t>
      </w:r>
      <w:r w:rsidR="00400BBB">
        <w:rPr>
          <w:rFonts w:ascii="Arial" w:eastAsiaTheme="minorEastAsia" w:hAnsi="Arial" w:cs="Arial"/>
        </w:rPr>
        <w:t xml:space="preserve">Gallen </w:t>
      </w:r>
      <w:r w:rsidRPr="00EB210A">
        <w:rPr>
          <w:rFonts w:ascii="Arial" w:eastAsiaTheme="minorEastAsia" w:hAnsi="Arial" w:cs="Arial"/>
        </w:rPr>
        <w:t>would “review everything we have been doing to make doubly sure that what we do offer you next February-March is, in fact, in your best interests</w:t>
      </w:r>
      <w:r w:rsidR="00231C38" w:rsidRPr="00EB210A">
        <w:rPr>
          <w:rFonts w:ascii="Arial" w:eastAsiaTheme="minorEastAsia" w:hAnsi="Arial" w:cs="Arial"/>
        </w:rPr>
        <w:t>.</w:t>
      </w:r>
      <w:r w:rsidR="61B61928" w:rsidRPr="00EB210A">
        <w:rPr>
          <w:rFonts w:ascii="Arial" w:eastAsiaTheme="minorEastAsia" w:hAnsi="Arial" w:cs="Arial"/>
        </w:rPr>
        <w:t>”</w:t>
      </w:r>
      <w:r w:rsidR="004C4781" w:rsidRPr="00EB210A">
        <w:rPr>
          <w:rStyle w:val="FootnoteReference"/>
          <w:rFonts w:ascii="Arial" w:eastAsiaTheme="minorEastAsia" w:hAnsi="Arial" w:cs="Arial"/>
        </w:rPr>
        <w:footnoteReference w:id="761"/>
      </w:r>
      <w:r w:rsidRPr="00EB210A">
        <w:rPr>
          <w:rFonts w:ascii="Arial" w:eastAsiaTheme="minorEastAsia" w:hAnsi="Arial" w:cs="Arial"/>
        </w:rPr>
        <w:t xml:space="preserve"> This suggested Sir Rodney was advising on an outcome that was in that survivor’s best interests, but this was not his role.</w:t>
      </w:r>
    </w:p>
    <w:p w14:paraId="07319744" w14:textId="1F678B65" w:rsidR="00A77DEA"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In March 2003, </w:t>
      </w:r>
      <w:r w:rsidR="007B3950">
        <w:rPr>
          <w:rFonts w:ascii="Arial" w:eastAsiaTheme="minorEastAsia" w:hAnsi="Arial" w:cs="Arial"/>
        </w:rPr>
        <w:t>Brother Burke</w:t>
      </w:r>
      <w:r w:rsidRPr="00EB210A">
        <w:rPr>
          <w:rFonts w:ascii="Arial" w:eastAsiaTheme="minorEastAsia" w:hAnsi="Arial" w:cs="Arial"/>
        </w:rPr>
        <w:t xml:space="preserve"> wrote to survivors saying he had sought advice on the process from Sir Rodney and KPMG “before making this offer”.</w:t>
      </w:r>
      <w:r w:rsidR="004C4781" w:rsidRPr="00EB210A">
        <w:rPr>
          <w:rStyle w:val="FootnoteReference"/>
          <w:rFonts w:ascii="Arial" w:eastAsiaTheme="minorEastAsia" w:hAnsi="Arial" w:cs="Arial"/>
        </w:rPr>
        <w:footnoteReference w:id="762"/>
      </w:r>
      <w:r w:rsidRPr="00EB210A">
        <w:rPr>
          <w:rFonts w:ascii="Arial" w:eastAsiaTheme="minorEastAsia" w:hAnsi="Arial" w:cs="Arial"/>
        </w:rPr>
        <w:t xml:space="preserve"> This suggested that Sir Rodney’s view influenced the amount of the offer.</w:t>
      </w:r>
    </w:p>
    <w:p w14:paraId="67788AD1" w14:textId="7EB596C8" w:rsidR="00A77DEA"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Finally, in August 2003, he wrote in a newsletter to survivors that “a large number of cases have been put forward to Sir Rodney Gallen. Then, once Sir Rodney approved them, each of those men were made Pastoral Offers</w:t>
      </w:r>
      <w:r w:rsidR="00231C38" w:rsidRPr="00EB210A">
        <w:rPr>
          <w:rFonts w:ascii="Arial" w:eastAsiaTheme="minorEastAsia" w:hAnsi="Arial" w:cs="Arial"/>
        </w:rPr>
        <w:t>.</w:t>
      </w:r>
      <w:r w:rsidR="664C8E61" w:rsidRPr="00EB210A">
        <w:rPr>
          <w:rFonts w:ascii="Arial" w:eastAsiaTheme="minorEastAsia" w:hAnsi="Arial" w:cs="Arial"/>
        </w:rPr>
        <w:t>”</w:t>
      </w:r>
      <w:r w:rsidR="004C4781" w:rsidRPr="00EB210A">
        <w:rPr>
          <w:rStyle w:val="FootnoteReference"/>
          <w:rFonts w:ascii="Arial" w:eastAsiaTheme="minorEastAsia" w:hAnsi="Arial" w:cs="Arial"/>
        </w:rPr>
        <w:footnoteReference w:id="763"/>
      </w:r>
      <w:r w:rsidRPr="00EB210A">
        <w:rPr>
          <w:rFonts w:ascii="Arial" w:eastAsiaTheme="minorEastAsia" w:hAnsi="Arial" w:cs="Arial"/>
        </w:rPr>
        <w:t xml:space="preserve"> Again, this linked the making of offers after approval by Sir Rodney Gallen.</w:t>
      </w:r>
    </w:p>
    <w:p w14:paraId="13C72B95" w14:textId="173F6033" w:rsidR="00A77DEA"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In addition, the Order’s Aotearoa New Zealand lawyer, Mr Robinson, told survivor Mr DG’s lawyer in November 2002 that Sir Rodney </w:t>
      </w:r>
      <w:r w:rsidR="007B3950">
        <w:rPr>
          <w:rFonts w:ascii="Arial" w:eastAsiaTheme="minorEastAsia" w:hAnsi="Arial" w:cs="Arial"/>
        </w:rPr>
        <w:t xml:space="preserve">Gallen </w:t>
      </w:r>
      <w:r w:rsidRPr="00EB210A">
        <w:rPr>
          <w:rFonts w:ascii="Arial" w:eastAsiaTheme="minorEastAsia" w:hAnsi="Arial" w:cs="Arial"/>
        </w:rPr>
        <w:t>had been appointed as an independent mediator and “any such claims and determinations will be independently assessed by Sir Rodney Gallen before conclusions are reached</w:t>
      </w:r>
      <w:r w:rsidR="5F12CE7F" w:rsidRPr="00EB210A">
        <w:rPr>
          <w:rFonts w:ascii="Arial" w:eastAsiaTheme="minorEastAsia" w:hAnsi="Arial" w:cs="Arial"/>
        </w:rPr>
        <w:t>”</w:t>
      </w:r>
      <w:r w:rsidR="00F4738C" w:rsidRPr="00EB210A">
        <w:rPr>
          <w:rFonts w:ascii="Arial" w:eastAsiaTheme="minorEastAsia" w:hAnsi="Arial" w:cs="Arial"/>
        </w:rPr>
        <w:t>.</w:t>
      </w:r>
      <w:r w:rsidR="004C4781" w:rsidRPr="00EB210A">
        <w:rPr>
          <w:rStyle w:val="FootnoteReference"/>
          <w:rFonts w:ascii="Arial" w:eastAsiaTheme="minorEastAsia" w:hAnsi="Arial" w:cs="Arial"/>
        </w:rPr>
        <w:footnoteReference w:id="764"/>
      </w:r>
    </w:p>
    <w:p w14:paraId="0D0CFF98" w14:textId="05B4CFE7" w:rsidR="00613E69"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lastRenderedPageBreak/>
        <w:t>All these statements created the impression Sir Rodney</w:t>
      </w:r>
      <w:r w:rsidR="007B3950">
        <w:rPr>
          <w:rFonts w:ascii="Arial" w:eastAsiaTheme="minorEastAsia" w:hAnsi="Arial" w:cs="Arial"/>
        </w:rPr>
        <w:t xml:space="preserve"> Gallen</w:t>
      </w:r>
      <w:r w:rsidRPr="00EB210A">
        <w:rPr>
          <w:rFonts w:ascii="Arial" w:eastAsiaTheme="minorEastAsia" w:hAnsi="Arial" w:cs="Arial"/>
        </w:rPr>
        <w:t xml:space="preserve"> had endorsed each payment offered, which was not the case.</w:t>
      </w:r>
      <w:bookmarkStart w:id="1179" w:name="_Toc109207312"/>
      <w:bookmarkStart w:id="1180" w:name="_Toc271538898"/>
      <w:bookmarkStart w:id="1181" w:name="_Toc822327096"/>
      <w:bookmarkStart w:id="1182" w:name="_Toc1683702585"/>
      <w:bookmarkStart w:id="1183" w:name="_Toc1471017363"/>
      <w:bookmarkStart w:id="1184" w:name="_Toc846068261"/>
      <w:bookmarkStart w:id="1185" w:name="_Toc1567818463"/>
      <w:bookmarkStart w:id="1186" w:name="_Toc1468356489"/>
      <w:bookmarkStart w:id="1187" w:name="_Toc170191689"/>
      <w:bookmarkStart w:id="1188" w:name="_Toc1894853486"/>
      <w:bookmarkStart w:id="1189" w:name="_Toc78250905"/>
      <w:bookmarkStart w:id="1190" w:name="_Toc1534189842"/>
      <w:bookmarkStart w:id="1191" w:name="_Toc942103135"/>
      <w:bookmarkStart w:id="1192" w:name="_Toc1978938865"/>
    </w:p>
    <w:p w14:paraId="0A1D29CB" w14:textId="77777777" w:rsidR="005C592C" w:rsidRPr="00EB210A" w:rsidRDefault="005C592C" w:rsidP="003B0D0B">
      <w:pPr>
        <w:pStyle w:val="Heading3"/>
      </w:pPr>
      <w:bookmarkStart w:id="1193" w:name="_Toc139968181"/>
      <w:bookmarkStart w:id="1194" w:name="_Toc139968578"/>
      <w:r w:rsidRPr="00EB210A">
        <w:t>Ketuketutanga a ngā pirihimana, kāore e tika ana ngā tukanga tiaki ahurea 2002/2003</w:t>
      </w:r>
      <w:bookmarkEnd w:id="1193"/>
      <w:bookmarkEnd w:id="1194"/>
    </w:p>
    <w:p w14:paraId="2C7495A4" w14:textId="42CE9454" w:rsidR="00613E69" w:rsidRPr="00EB210A" w:rsidRDefault="00613E69" w:rsidP="003B0D0B">
      <w:pPr>
        <w:pStyle w:val="Heading3"/>
      </w:pPr>
      <w:bookmarkStart w:id="1195" w:name="_Toc139968182"/>
      <w:bookmarkStart w:id="1196" w:name="_Toc139968579"/>
      <w:r w:rsidRPr="00EB210A">
        <w:t>Lack of culturally appropriate processes during 2002/2003 police investigation</w:t>
      </w:r>
      <w:bookmarkEnd w:id="1195"/>
      <w:bookmarkEnd w:id="1196"/>
    </w:p>
    <w:p w14:paraId="665BF97B" w14:textId="223178C7" w:rsidR="00613E69" w:rsidRPr="00EB210A" w:rsidRDefault="65F2C07E"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Of the 58 individuals who reported abuse at Marylands during Operation Authority, 43 were recorded as Pākehā, four were recorded as Māori and the ethnicity of the remaining 11 complainants was unknown. Police stated</w:t>
      </w:r>
      <w:r w:rsidR="00CC0107" w:rsidRPr="00EB210A">
        <w:rPr>
          <w:rFonts w:ascii="Arial" w:eastAsiaTheme="minorEastAsia" w:hAnsi="Arial" w:cs="Arial"/>
        </w:rPr>
        <w:t>:</w:t>
      </w:r>
      <w:r w:rsidRPr="00EB210A">
        <w:rPr>
          <w:rFonts w:ascii="Arial" w:eastAsiaTheme="minorEastAsia" w:hAnsi="Arial" w:cs="Arial"/>
        </w:rPr>
        <w:t xml:space="preserve"> “ethnicity was not always recorded in the formal statements of those who made reports of abuse</w:t>
      </w:r>
      <w:r w:rsidR="23656F34" w:rsidRPr="00EB210A">
        <w:rPr>
          <w:rFonts w:ascii="Arial" w:eastAsiaTheme="minorEastAsia" w:hAnsi="Arial" w:cs="Arial"/>
        </w:rPr>
        <w:t>.</w:t>
      </w:r>
      <w:r w:rsidR="16490936" w:rsidRPr="00EB210A">
        <w:rPr>
          <w:rFonts w:ascii="Arial" w:eastAsiaTheme="minorEastAsia" w:hAnsi="Arial" w:cs="Arial"/>
        </w:rPr>
        <w:t>”</w:t>
      </w:r>
      <w:r w:rsidR="004C4781" w:rsidRPr="00EB210A">
        <w:rPr>
          <w:rStyle w:val="FootnoteReference"/>
          <w:rFonts w:ascii="Arial" w:eastAsiaTheme="minorEastAsia" w:hAnsi="Arial" w:cs="Arial"/>
        </w:rPr>
        <w:footnoteReference w:id="765"/>
      </w:r>
    </w:p>
    <w:p w14:paraId="3DF7EFFD" w14:textId="5EF32AA8" w:rsidR="004C4781" w:rsidRPr="00EB210A" w:rsidRDefault="65F2C07E" w:rsidP="008333FA">
      <w:pPr>
        <w:pStyle w:val="List123"/>
        <w:numPr>
          <w:ilvl w:val="0"/>
          <w:numId w:val="44"/>
        </w:numPr>
        <w:ind w:left="720" w:hanging="720"/>
        <w:rPr>
          <w:rFonts w:ascii="Arial" w:eastAsiaTheme="minorEastAsia" w:hAnsi="Arial" w:cs="Arial"/>
        </w:rPr>
      </w:pPr>
      <w:r w:rsidRPr="00EB210A">
        <w:rPr>
          <w:rFonts w:ascii="Arial" w:eastAsia="Consolas" w:hAnsi="Arial" w:cs="Arial"/>
          <w:lang w:val="en-US"/>
        </w:rPr>
        <w:t>Police told the Inquiry it is now recognised that barriers to reporting abuse, accessing help and engaging with police</w:t>
      </w:r>
      <w:r w:rsidR="047F065F" w:rsidRPr="00EB210A">
        <w:rPr>
          <w:rFonts w:ascii="Arial" w:eastAsia="Consolas" w:hAnsi="Arial" w:cs="Arial"/>
          <w:lang w:val="en-US"/>
        </w:rPr>
        <w:t>,</w:t>
      </w:r>
      <w:r w:rsidRPr="00EB210A">
        <w:rPr>
          <w:rFonts w:ascii="Arial" w:eastAsia="Consolas" w:hAnsi="Arial" w:cs="Arial"/>
          <w:lang w:val="en-US"/>
        </w:rPr>
        <w:t xml:space="preserve"> exist for communities that have historically been marginalised, including Māori and Pacific communities. Detective Superintendent Peter Read said:</w:t>
      </w:r>
    </w:p>
    <w:p w14:paraId="2B714E3F" w14:textId="26F7350D" w:rsidR="004C4781" w:rsidRPr="00EB210A" w:rsidRDefault="274CF549" w:rsidP="00B32BEB">
      <w:pPr>
        <w:pStyle w:val="Quotation"/>
        <w:ind w:left="1134" w:firstLine="0"/>
        <w:rPr>
          <w:rFonts w:ascii="Arial" w:hAnsi="Arial" w:cs="Arial"/>
          <w:lang w:val="en-US"/>
        </w:rPr>
      </w:pPr>
      <w:r w:rsidRPr="00EB210A">
        <w:rPr>
          <w:rFonts w:ascii="Arial" w:hAnsi="Arial" w:cs="Arial"/>
          <w:lang w:val="en-US"/>
        </w:rPr>
        <w:t>“Recognising these barriers has contributed to the change in process whereby Police now involve agencies to help with culturally appropriate engagement.</w:t>
      </w:r>
    </w:p>
    <w:p w14:paraId="1917A9AC" w14:textId="6EC1C8E4" w:rsidR="004C4781" w:rsidRPr="00EB210A" w:rsidRDefault="14BF7098" w:rsidP="00B32BEB">
      <w:pPr>
        <w:pStyle w:val="Quotation"/>
        <w:ind w:left="1134" w:firstLine="0"/>
        <w:rPr>
          <w:rFonts w:ascii="Arial" w:hAnsi="Arial" w:cs="Arial"/>
          <w:lang w:val="en-US"/>
        </w:rPr>
      </w:pPr>
      <w:r w:rsidRPr="00EB210A">
        <w:rPr>
          <w:rFonts w:ascii="Arial" w:hAnsi="Arial" w:cs="Arial"/>
          <w:lang w:val="en-US"/>
        </w:rPr>
        <w:t>...</w:t>
      </w:r>
      <w:r w:rsidR="00806431" w:rsidRPr="00EB210A">
        <w:rPr>
          <w:rFonts w:ascii="Arial" w:hAnsi="Arial" w:cs="Arial"/>
          <w:lang w:val="en-US"/>
        </w:rPr>
        <w:t xml:space="preserve"> </w:t>
      </w:r>
      <w:r w:rsidRPr="00EB210A">
        <w:rPr>
          <w:rFonts w:ascii="Arial" w:hAnsi="Arial" w:cs="Arial"/>
          <w:lang w:val="en-US"/>
        </w:rPr>
        <w:t>In today's environment Police can seek assistance and support for victims from specialist iwi and ethnicity-based support agencies that cater to different cultural needs of victims during investigation processes and court cases.”</w:t>
      </w:r>
      <w:r w:rsidR="004C4781" w:rsidRPr="00EB210A">
        <w:rPr>
          <w:rStyle w:val="FootnoteReference"/>
          <w:rFonts w:ascii="Arial" w:eastAsia="Consolas" w:hAnsi="Arial" w:cs="Arial"/>
          <w:lang w:val="en-US"/>
        </w:rPr>
        <w:footnoteReference w:id="766"/>
      </w:r>
    </w:p>
    <w:p w14:paraId="2A50F1C4" w14:textId="2FAF85CD" w:rsidR="004C4781" w:rsidRPr="00EB210A" w:rsidRDefault="208D0C2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w:t>
      </w:r>
      <w:r w:rsidR="65F2C07E" w:rsidRPr="00EB210A">
        <w:rPr>
          <w:rFonts w:ascii="Arial" w:eastAsiaTheme="minorEastAsia" w:hAnsi="Arial" w:cs="Arial"/>
        </w:rPr>
        <w:t>here were failure</w:t>
      </w:r>
      <w:r w:rsidR="047F065F" w:rsidRPr="00EB210A">
        <w:rPr>
          <w:rFonts w:ascii="Arial" w:eastAsiaTheme="minorEastAsia" w:hAnsi="Arial" w:cs="Arial"/>
        </w:rPr>
        <w:t>s to incorporate principles of t</w:t>
      </w:r>
      <w:r w:rsidR="65F2C07E" w:rsidRPr="00EB210A">
        <w:rPr>
          <w:rFonts w:ascii="Arial" w:eastAsiaTheme="minorEastAsia" w:hAnsi="Arial" w:cs="Arial"/>
        </w:rPr>
        <w:t>e Tiriti o Waitangi and tikanga</w:t>
      </w:r>
      <w:r w:rsidR="6184D073" w:rsidRPr="00EB210A">
        <w:rPr>
          <w:rFonts w:ascii="Arial" w:eastAsiaTheme="minorEastAsia" w:hAnsi="Arial" w:cs="Arial"/>
        </w:rPr>
        <w:t xml:space="preserve"> Māori</w:t>
      </w:r>
      <w:r w:rsidR="65F2C07E" w:rsidRPr="00EB210A">
        <w:rPr>
          <w:rFonts w:ascii="Arial" w:eastAsiaTheme="minorEastAsia" w:hAnsi="Arial" w:cs="Arial"/>
        </w:rPr>
        <w:t xml:space="preserve"> in engagement. </w:t>
      </w:r>
    </w:p>
    <w:p w14:paraId="3C08A3D5" w14:textId="70EB60FD" w:rsidR="004C4781" w:rsidRPr="00EB210A" w:rsidRDefault="7ABB39D6" w:rsidP="009D5139">
      <w:pPr>
        <w:pStyle w:val="Quotation"/>
        <w:ind w:left="1134" w:firstLine="0"/>
        <w:rPr>
          <w:rFonts w:ascii="Arial" w:hAnsi="Arial" w:cs="Arial"/>
        </w:rPr>
      </w:pPr>
      <w:r w:rsidRPr="00EB210A">
        <w:rPr>
          <w:rFonts w:ascii="Arial" w:hAnsi="Arial" w:cs="Arial"/>
        </w:rPr>
        <w:t>“The principles of t</w:t>
      </w:r>
      <w:r w:rsidR="4627A749" w:rsidRPr="00EB210A">
        <w:rPr>
          <w:rFonts w:ascii="Arial" w:hAnsi="Arial" w:cs="Arial"/>
        </w:rPr>
        <w:t>e Tiriti and tikanga M</w:t>
      </w:r>
      <w:r w:rsidR="56A5C531" w:rsidRPr="00EB210A">
        <w:rPr>
          <w:rFonts w:ascii="Arial" w:hAnsi="Arial" w:cs="Arial"/>
        </w:rPr>
        <w:t>ā</w:t>
      </w:r>
      <w:r w:rsidR="4627A749" w:rsidRPr="00EB210A">
        <w:rPr>
          <w:rFonts w:ascii="Arial" w:hAnsi="Arial" w:cs="Arial"/>
        </w:rPr>
        <w:t>ori were not explicitly part of Operation Authority's engagement</w:t>
      </w:r>
      <w:r w:rsidRPr="00EB210A">
        <w:rPr>
          <w:rFonts w:ascii="Arial" w:hAnsi="Arial" w:cs="Arial"/>
        </w:rPr>
        <w:t xml:space="preserve"> with complainants, including M</w:t>
      </w:r>
      <w:r w:rsidRPr="00EB210A">
        <w:rPr>
          <w:rFonts w:ascii="Arial" w:hAnsi="Arial" w:cs="Arial"/>
          <w:lang w:val="en-NZ"/>
        </w:rPr>
        <w:t>ā</w:t>
      </w:r>
      <w:r w:rsidR="4627A749" w:rsidRPr="00EB210A">
        <w:rPr>
          <w:rFonts w:ascii="Arial" w:hAnsi="Arial" w:cs="Arial"/>
        </w:rPr>
        <w:t>ori complainants. All investigators on Operation Authority were Pākehā.”</w:t>
      </w:r>
      <w:r w:rsidR="004C4781" w:rsidRPr="00EB210A">
        <w:rPr>
          <w:rStyle w:val="FootnoteReference"/>
          <w:rFonts w:ascii="Arial" w:hAnsi="Arial" w:cs="Arial"/>
          <w:sz w:val="22"/>
        </w:rPr>
        <w:footnoteReference w:id="767"/>
      </w:r>
    </w:p>
    <w:p w14:paraId="6F942655" w14:textId="1AC5BBFD" w:rsidR="00BF74DE" w:rsidRPr="00EB210A" w:rsidRDefault="5AEB27AE" w:rsidP="008333FA">
      <w:pPr>
        <w:pStyle w:val="List123"/>
        <w:numPr>
          <w:ilvl w:val="0"/>
          <w:numId w:val="44"/>
        </w:numPr>
        <w:ind w:left="720" w:hanging="720"/>
        <w:rPr>
          <w:rFonts w:ascii="Arial" w:hAnsi="Arial" w:cs="Arial"/>
        </w:rPr>
      </w:pPr>
      <w:r w:rsidRPr="00EB210A">
        <w:rPr>
          <w:rFonts w:ascii="Arial" w:eastAsiaTheme="minorEastAsia" w:hAnsi="Arial" w:cs="Arial"/>
        </w:rPr>
        <w:t>In response to questions from the Inquiry about</w:t>
      </w:r>
      <w:r w:rsidR="65F2C07E" w:rsidRPr="00EB210A">
        <w:rPr>
          <w:rFonts w:ascii="Arial" w:eastAsiaTheme="minorEastAsia" w:hAnsi="Arial" w:cs="Arial"/>
        </w:rPr>
        <w:t xml:space="preserve"> consideration given to the impact of abuse in terms of either Māori or Pacific cultural norms and values</w:t>
      </w:r>
      <w:r w:rsidR="01372246" w:rsidRPr="00EB210A">
        <w:rPr>
          <w:rFonts w:ascii="Arial" w:eastAsiaTheme="minorEastAsia" w:hAnsi="Arial" w:cs="Arial"/>
        </w:rPr>
        <w:t>,</w:t>
      </w:r>
      <w:r w:rsidR="65F2C07E" w:rsidRPr="00EB210A">
        <w:rPr>
          <w:rFonts w:ascii="Arial" w:eastAsiaTheme="minorEastAsia" w:hAnsi="Arial" w:cs="Arial"/>
        </w:rPr>
        <w:t xml:space="preserve"> </w:t>
      </w:r>
      <w:r w:rsidR="7BA81BDE" w:rsidRPr="00EB210A">
        <w:rPr>
          <w:rFonts w:ascii="Arial" w:eastAsia="Consolas" w:hAnsi="Arial" w:cs="Arial"/>
          <w:lang w:val="en-US"/>
        </w:rPr>
        <w:t>Detective Superintendent</w:t>
      </w:r>
      <w:r w:rsidR="7BA81BDE" w:rsidRPr="00EB210A">
        <w:rPr>
          <w:rFonts w:ascii="Arial" w:eastAsiaTheme="minorEastAsia" w:hAnsi="Arial" w:cs="Arial"/>
        </w:rPr>
        <w:t xml:space="preserve"> </w:t>
      </w:r>
      <w:r w:rsidR="65F2C07E" w:rsidRPr="00EB210A">
        <w:rPr>
          <w:rFonts w:ascii="Arial" w:eastAsiaTheme="minorEastAsia" w:hAnsi="Arial" w:cs="Arial"/>
        </w:rPr>
        <w:t>Peter Read stated</w:t>
      </w:r>
      <w:r w:rsidR="00050B40" w:rsidRPr="00EB210A">
        <w:rPr>
          <w:rFonts w:ascii="Arial" w:eastAsiaTheme="minorEastAsia" w:hAnsi="Arial" w:cs="Arial"/>
        </w:rPr>
        <w:t>:</w:t>
      </w:r>
      <w:r w:rsidR="65F2C07E" w:rsidRPr="00EB210A">
        <w:rPr>
          <w:rFonts w:ascii="Arial" w:eastAsiaTheme="minorEastAsia" w:hAnsi="Arial" w:cs="Arial"/>
        </w:rPr>
        <w:t xml:space="preserve"> “I am not aware of explicit consideration of the impact of abuse from a tikanga Māori perspective, or in terms of Pacific peoples</w:t>
      </w:r>
      <w:r w:rsidR="00160DFE" w:rsidRPr="00EB210A">
        <w:rPr>
          <w:rFonts w:ascii="Arial" w:eastAsiaTheme="minorEastAsia" w:hAnsi="Arial" w:cs="Arial"/>
        </w:rPr>
        <w:t>’</w:t>
      </w:r>
      <w:r w:rsidR="65F2C07E" w:rsidRPr="00EB210A">
        <w:rPr>
          <w:rFonts w:ascii="Arial" w:eastAsiaTheme="minorEastAsia" w:hAnsi="Arial" w:cs="Arial"/>
        </w:rPr>
        <w:t xml:space="preserve"> cultural norms and values, as part of this role.</w:t>
      </w:r>
      <w:r w:rsidR="65F2C07E" w:rsidRPr="00EB210A">
        <w:rPr>
          <w:rFonts w:ascii="Arial" w:hAnsi="Arial" w:cs="Arial"/>
        </w:rPr>
        <w:t>”</w:t>
      </w:r>
      <w:r w:rsidR="004C4781" w:rsidRPr="00EB210A">
        <w:rPr>
          <w:rStyle w:val="FootnoteReference"/>
          <w:rFonts w:ascii="Arial" w:hAnsi="Arial" w:cs="Arial"/>
        </w:rPr>
        <w:footnoteReference w:id="768"/>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14:paraId="1E184585" w14:textId="77777777" w:rsidR="001524DE" w:rsidRPr="00EB210A" w:rsidRDefault="001524DE" w:rsidP="003B0D0B">
      <w:pPr>
        <w:pStyle w:val="Heading3"/>
      </w:pPr>
      <w:bookmarkStart w:id="1197" w:name="_Toc139968183"/>
      <w:bookmarkStart w:id="1198" w:name="_Toc139968580"/>
      <w:bookmarkStart w:id="1199" w:name="_Toc2063208843"/>
      <w:bookmarkStart w:id="1200" w:name="_Toc1966763430"/>
      <w:bookmarkStart w:id="1201" w:name="_Toc1115127456"/>
      <w:bookmarkStart w:id="1202" w:name="_Toc813572127"/>
      <w:bookmarkStart w:id="1203" w:name="_Toc568598867"/>
      <w:bookmarkStart w:id="1204" w:name="_Toc1827654266"/>
      <w:bookmarkStart w:id="1205" w:name="_Toc1598303614"/>
      <w:bookmarkStart w:id="1206" w:name="_Toc2134901943"/>
      <w:bookmarkStart w:id="1207" w:name="_Toc2029694755"/>
      <w:bookmarkStart w:id="1208" w:name="_Toc839512796"/>
      <w:bookmarkStart w:id="1209" w:name="_Toc590693215"/>
      <w:bookmarkStart w:id="1210" w:name="_Toc1925084289"/>
      <w:bookmarkStart w:id="1211" w:name="_Toc1926375826"/>
      <w:bookmarkStart w:id="1212" w:name="_Toc127781926"/>
      <w:r w:rsidRPr="00EB210A">
        <w:lastRenderedPageBreak/>
        <w:t>Ngā wheako o ngā purapura ora hauā i te punaha manatika</w:t>
      </w:r>
      <w:bookmarkEnd w:id="1197"/>
      <w:bookmarkEnd w:id="1198"/>
    </w:p>
    <w:p w14:paraId="4956AA92" w14:textId="6AF6EE13" w:rsidR="00BF74DE" w:rsidRPr="00EB210A" w:rsidRDefault="00BF74DE" w:rsidP="003B0D0B">
      <w:pPr>
        <w:pStyle w:val="Heading3"/>
      </w:pPr>
      <w:bookmarkStart w:id="1213" w:name="_Toc139968184"/>
      <w:bookmarkStart w:id="1214" w:name="_Toc139968581"/>
      <w:r w:rsidRPr="00EB210A">
        <w:t>Disabled survivors’ experiences of justice system</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2707E70A" w14:textId="77777777" w:rsidR="00BF74DE" w:rsidRPr="00EB210A" w:rsidRDefault="0EAE10B3" w:rsidP="008333FA">
      <w:pPr>
        <w:pStyle w:val="List123"/>
        <w:numPr>
          <w:ilvl w:val="0"/>
          <w:numId w:val="44"/>
        </w:numPr>
        <w:ind w:left="720" w:hanging="720"/>
        <w:rPr>
          <w:rFonts w:ascii="Arial" w:hAnsi="Arial" w:cs="Arial"/>
        </w:rPr>
      </w:pPr>
      <w:r w:rsidRPr="00EB210A">
        <w:rPr>
          <w:rFonts w:ascii="Arial" w:eastAsiaTheme="minorEastAsia" w:hAnsi="Arial" w:cs="Arial"/>
        </w:rPr>
        <w:t>Of the 58 individuals who reported abuse at Marylands during Operation Authority, 21 or 22 indicated in their formal statements that they had a disability.</w:t>
      </w:r>
      <w:r w:rsidR="004C4781" w:rsidRPr="00EB210A">
        <w:rPr>
          <w:rStyle w:val="FootnoteReference"/>
          <w:rFonts w:ascii="Arial" w:eastAsiaTheme="minorEastAsia" w:hAnsi="Arial" w:cs="Arial"/>
        </w:rPr>
        <w:footnoteReference w:id="769"/>
      </w:r>
      <w:r w:rsidRPr="00EB210A">
        <w:rPr>
          <w:rFonts w:ascii="Arial" w:eastAsiaTheme="minorEastAsia" w:hAnsi="Arial" w:cs="Arial"/>
        </w:rPr>
        <w:t xml:space="preserve"> </w:t>
      </w:r>
      <w:r w:rsidR="557E1257" w:rsidRPr="00EB210A">
        <w:rPr>
          <w:rFonts w:ascii="Arial" w:eastAsiaTheme="minorEastAsia" w:hAnsi="Arial" w:cs="Arial"/>
        </w:rPr>
        <w:t>Police</w:t>
      </w:r>
      <w:r w:rsidRPr="00EB210A">
        <w:rPr>
          <w:rFonts w:ascii="Arial" w:eastAsiaTheme="minorEastAsia" w:hAnsi="Arial" w:cs="Arial"/>
        </w:rPr>
        <w:t xml:space="preserve"> did not keep any systematic data on the nature of those disabilities,</w:t>
      </w:r>
      <w:r w:rsidR="004C4781" w:rsidRPr="00EB210A">
        <w:rPr>
          <w:rStyle w:val="FootnoteReference"/>
          <w:rFonts w:ascii="Arial" w:eastAsiaTheme="minorEastAsia" w:hAnsi="Arial" w:cs="Arial"/>
        </w:rPr>
        <w:footnoteReference w:id="770"/>
      </w:r>
      <w:r w:rsidRPr="00EB210A">
        <w:rPr>
          <w:rFonts w:ascii="Arial" w:eastAsiaTheme="minorEastAsia" w:hAnsi="Arial" w:cs="Arial"/>
        </w:rPr>
        <w:t xml:space="preserve"> nor did they call in specialists to help them communicate with complainants who had a disability.</w:t>
      </w:r>
      <w:r w:rsidR="004C4781" w:rsidRPr="00EB210A">
        <w:rPr>
          <w:rStyle w:val="FootnoteReference"/>
          <w:rFonts w:ascii="Arial" w:eastAsiaTheme="minorEastAsia" w:hAnsi="Arial" w:cs="Arial"/>
        </w:rPr>
        <w:footnoteReference w:id="771"/>
      </w:r>
      <w:r w:rsidRPr="00EB210A">
        <w:rPr>
          <w:rStyle w:val="FootnoteReference"/>
          <w:rFonts w:ascii="Arial" w:eastAsiaTheme="minorEastAsia" w:hAnsi="Arial" w:cs="Arial"/>
        </w:rPr>
        <w:t xml:space="preserve"> </w:t>
      </w:r>
      <w:r w:rsidRPr="00EB210A">
        <w:rPr>
          <w:rFonts w:ascii="Arial" w:eastAsiaTheme="minorEastAsia" w:hAnsi="Arial" w:cs="Arial"/>
        </w:rPr>
        <w:t>Communication assistants and navigators in the criminal justice system were not in place at the time of the investigation or the trials.</w:t>
      </w:r>
    </w:p>
    <w:p w14:paraId="175B53F0" w14:textId="77777777" w:rsidR="003A6948" w:rsidRPr="00EB210A" w:rsidRDefault="0EAE10B3" w:rsidP="008333FA">
      <w:pPr>
        <w:pStyle w:val="List123"/>
        <w:numPr>
          <w:ilvl w:val="0"/>
          <w:numId w:val="44"/>
        </w:numPr>
        <w:ind w:left="720" w:hanging="720"/>
        <w:rPr>
          <w:rFonts w:ascii="Arial" w:hAnsi="Arial" w:cs="Arial"/>
        </w:rPr>
      </w:pPr>
      <w:r w:rsidRPr="00EB210A">
        <w:rPr>
          <w:rFonts w:ascii="Arial" w:eastAsiaTheme="minorEastAsia" w:hAnsi="Arial" w:cs="Arial"/>
        </w:rPr>
        <w:t>In some instances, police did not lay charges because of a complainant’s learning disability. In one instance, police said a complainant had difficulty separating his real-life experiences from what he saw on television, and his evidence was not therefore sufficiently reliable for his case to proceed.</w:t>
      </w:r>
      <w:r w:rsidR="004C4781" w:rsidRPr="00EB210A">
        <w:rPr>
          <w:rStyle w:val="FootnoteReference"/>
          <w:rFonts w:ascii="Arial" w:eastAsiaTheme="minorEastAsia" w:hAnsi="Arial" w:cs="Arial"/>
        </w:rPr>
        <w:footnoteReference w:id="772"/>
      </w:r>
      <w:r w:rsidRPr="00EB210A">
        <w:rPr>
          <w:rFonts w:ascii="Arial" w:eastAsiaTheme="minorEastAsia" w:hAnsi="Arial" w:cs="Arial"/>
        </w:rPr>
        <w:t xml:space="preserve"> A caregiver who accompanied the complainant to a police station confirmed he would confuse what he had seen on television with reality, and a job sheet concluded: </w:t>
      </w:r>
      <w:r w:rsidRPr="00EB210A">
        <w:rPr>
          <w:rFonts w:ascii="Arial" w:eastAsiaTheme="minorEastAsia" w:hAnsi="Arial" w:cs="Arial"/>
          <w:lang w:val="en-NZ"/>
        </w:rPr>
        <w:t>“</w:t>
      </w:r>
      <w:r w:rsidRPr="00EB210A">
        <w:rPr>
          <w:rFonts w:ascii="Arial" w:eastAsiaTheme="minorEastAsia" w:hAnsi="Arial" w:cs="Arial"/>
        </w:rPr>
        <w:t>He would in no way be a credible witness given the fact that he confuses reality with television.”</w:t>
      </w:r>
      <w:r w:rsidR="004C4781" w:rsidRPr="00EB210A">
        <w:rPr>
          <w:rStyle w:val="FootnoteReference"/>
          <w:rFonts w:ascii="Arial" w:eastAsiaTheme="minorEastAsia" w:hAnsi="Arial" w:cs="Arial"/>
        </w:rPr>
        <w:footnoteReference w:id="773"/>
      </w:r>
    </w:p>
    <w:p w14:paraId="28997382" w14:textId="5208F432" w:rsidR="004C4781" w:rsidRPr="00EB210A" w:rsidRDefault="0EAE10B3" w:rsidP="008333FA">
      <w:pPr>
        <w:pStyle w:val="List123"/>
        <w:numPr>
          <w:ilvl w:val="0"/>
          <w:numId w:val="44"/>
        </w:numPr>
        <w:ind w:left="720" w:hanging="720"/>
        <w:rPr>
          <w:rFonts w:ascii="Arial" w:hAnsi="Arial" w:cs="Arial"/>
        </w:rPr>
      </w:pPr>
      <w:r w:rsidRPr="00EB210A">
        <w:rPr>
          <w:rFonts w:ascii="Arial" w:eastAsia="Consolas" w:hAnsi="Arial" w:cs="Arial"/>
        </w:rPr>
        <w:t>Of the 21 complainants who had been recorded by police as having a disability, charges were laid for 18 of them. Detective Superintendent Read considered that a complainant’s disability could have an “indirect impact” on consideration by police and the Crown of whether a complainant would give evidence at trial, and whether charge</w:t>
      </w:r>
      <w:r w:rsidR="5B731A84" w:rsidRPr="00EB210A">
        <w:rPr>
          <w:rFonts w:ascii="Arial" w:eastAsia="Consolas" w:hAnsi="Arial" w:cs="Arial"/>
        </w:rPr>
        <w:t>s</w:t>
      </w:r>
      <w:r w:rsidRPr="00EB210A">
        <w:rPr>
          <w:rFonts w:ascii="Arial" w:eastAsia="Consolas" w:hAnsi="Arial" w:cs="Arial"/>
        </w:rPr>
        <w:t xml:space="preserve"> could be laid. He stated:</w:t>
      </w:r>
    </w:p>
    <w:p w14:paraId="0258A46D" w14:textId="4A4D42BC" w:rsidR="004C4781" w:rsidRPr="00EB210A" w:rsidRDefault="13347DBB" w:rsidP="009D5139">
      <w:pPr>
        <w:pStyle w:val="Quotation"/>
        <w:ind w:left="1134" w:firstLine="0"/>
        <w:rPr>
          <w:rFonts w:ascii="Arial" w:hAnsi="Arial" w:cs="Arial"/>
        </w:rPr>
      </w:pPr>
      <w:r w:rsidRPr="00EB210A">
        <w:rPr>
          <w:rFonts w:ascii="Arial" w:hAnsi="Arial" w:cs="Arial"/>
        </w:rPr>
        <w:t>“The test is always whether the possible charge meets the Guidelines. Disability may impact in some circumstances on both the evidentiary test and the public interest test. If disability affected a witness’s ability to recall and describe the offending, that would impact on the assessment of whether a matter met the evidentiary test. Where a prosecution is likely to have a very significant negative impact on a complainant, that factor may weight [sic] against laying a charge. Disability may in some circumstances be relevant to assessing the possible impact of a prosecution on a complainant. On the other hand, the seriousness of offending will be aggravated where the offending is against a vulnerable victim. Disability will often mean a victim is more vulnerable, and so this factor may also weight [sic] in favour of laying a charge.”</w:t>
      </w:r>
      <w:r w:rsidR="000B5926" w:rsidRPr="00EB210A">
        <w:rPr>
          <w:rStyle w:val="FootnoteReference"/>
          <w:rFonts w:ascii="Arial" w:eastAsia="Consolas" w:hAnsi="Arial" w:cs="Arial"/>
          <w:sz w:val="22"/>
        </w:rPr>
        <w:footnoteReference w:id="774"/>
      </w:r>
    </w:p>
    <w:p w14:paraId="18875343" w14:textId="2011B3E1"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For some disabled complainants who did give </w:t>
      </w:r>
      <w:r w:rsidR="2C1A8F66" w:rsidRPr="00EB210A">
        <w:rPr>
          <w:rFonts w:ascii="Arial" w:eastAsiaTheme="minorEastAsia" w:hAnsi="Arial" w:cs="Arial"/>
        </w:rPr>
        <w:t>evidence, they</w:t>
      </w:r>
      <w:r w:rsidRPr="00EB210A">
        <w:rPr>
          <w:rFonts w:ascii="Arial" w:eastAsiaTheme="minorEastAsia" w:hAnsi="Arial" w:cs="Arial"/>
        </w:rPr>
        <w:t xml:space="preserve"> or their caregivers said the courts failed to take account of their disability or allow them to have caregiver support while giving evidence. They also said the courts made no allowance for their disability during cross-examination and were too quick to disallow their evidence rather than providing appropriate support. The sister of one disabled complainant – whose evidence was subsequently disregarded as unreliable – said </w:t>
      </w:r>
      <w:r w:rsidRPr="00EB210A">
        <w:rPr>
          <w:rFonts w:ascii="Arial" w:eastAsiaTheme="minorEastAsia" w:hAnsi="Arial" w:cs="Arial"/>
        </w:rPr>
        <w:lastRenderedPageBreak/>
        <w:t>she watched her brother give evidence on the stand and was struck by how convincing and animated he was when describing the sexual assaults:</w:t>
      </w:r>
    </w:p>
    <w:p w14:paraId="7308A50E" w14:textId="2D4E9B40" w:rsidR="004C4781" w:rsidRPr="00EB210A" w:rsidRDefault="673394BB" w:rsidP="009D5139">
      <w:pPr>
        <w:pStyle w:val="Quotation"/>
        <w:ind w:left="1134" w:firstLine="0"/>
        <w:rPr>
          <w:rFonts w:ascii="Arial" w:hAnsi="Arial" w:cs="Arial"/>
        </w:rPr>
      </w:pPr>
      <w:r w:rsidRPr="00EB210A">
        <w:rPr>
          <w:rFonts w:ascii="Arial" w:hAnsi="Arial" w:cs="Arial"/>
        </w:rPr>
        <w:t>“He was on the stand and proceeded to gesture with his hands that he was anally penetrated; it was not a soft gesture, it was aggressive and violent. I was a bit taken aback. Throughout … his evidence, I was so proud of him getting up there and doing it, but I felt that he was unprotected and looked so vulnerable. I desperately wanted to be up there with him. We were not allowed to be together beforehand, due to suggestibility and contamination of evidence, but I do think that if I had been able to assist him with his evidence, it would have led to a better outcome. I know how to communicate with him and can help him articulate his thoughts.”</w:t>
      </w:r>
      <w:r w:rsidR="004C4781" w:rsidRPr="00EB210A">
        <w:rPr>
          <w:rStyle w:val="FootnoteReference"/>
          <w:rFonts w:ascii="Arial" w:hAnsi="Arial" w:cs="Arial"/>
        </w:rPr>
        <w:footnoteReference w:id="775"/>
      </w:r>
    </w:p>
    <w:p w14:paraId="271B6138" w14:textId="77777777"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She said the judge told the jury to set aside her brother’s evidence because his intellectual disability meant he was open to suggestibility. She said her brother would become very agreeable when put under pressure or when he felt stressed:</w:t>
      </w:r>
    </w:p>
    <w:p w14:paraId="4A102F8A" w14:textId="40B55515" w:rsidR="004C4781" w:rsidRPr="00EB210A" w:rsidRDefault="673394BB" w:rsidP="009954E4">
      <w:pPr>
        <w:pStyle w:val="Quotation"/>
        <w:ind w:left="1134" w:firstLine="0"/>
        <w:rPr>
          <w:rFonts w:ascii="Arial" w:hAnsi="Arial" w:cs="Arial"/>
        </w:rPr>
      </w:pPr>
      <w:r w:rsidRPr="00EB210A">
        <w:rPr>
          <w:rFonts w:ascii="Arial" w:hAnsi="Arial" w:cs="Arial"/>
        </w:rPr>
        <w:t>“Any propositions put to him would have meant he would have just said ‘yes’ and not answered the question properly. If I had been there with him, helping him answer the questions, I believe his answers would have been true.”</w:t>
      </w:r>
      <w:r w:rsidR="004C4781" w:rsidRPr="00EB210A">
        <w:rPr>
          <w:rStyle w:val="FootnoteReference"/>
          <w:rFonts w:ascii="Arial" w:hAnsi="Arial" w:cs="Arial"/>
        </w:rPr>
        <w:footnoteReference w:id="776"/>
      </w:r>
      <w:r w:rsidR="008A3AB8" w:rsidRPr="008A3AB8">
        <w:rPr>
          <w:rFonts w:eastAsia="Calibri" w:cstheme="minorHAnsi"/>
          <w:noProof/>
          <w:sz w:val="16"/>
          <w:szCs w:val="16"/>
          <w:lang w:val="en-GB"/>
        </w:rPr>
        <w:t xml:space="preserve"> </w:t>
      </w:r>
    </w:p>
    <w:p w14:paraId="42B40D4C" w14:textId="011A8E19"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She gave evidence herself at the trial, and she said the defence lawyer for Brother Moloney was </w:t>
      </w:r>
      <w:r w:rsidR="005B3256" w:rsidRPr="00EB210A">
        <w:rPr>
          <w:rFonts w:ascii="Arial" w:eastAsiaTheme="minorEastAsia" w:hAnsi="Arial" w:cs="Arial"/>
        </w:rPr>
        <w:t>“</w:t>
      </w:r>
      <w:r w:rsidRPr="00EB210A">
        <w:rPr>
          <w:rFonts w:ascii="Arial" w:eastAsiaTheme="minorEastAsia" w:hAnsi="Arial" w:cs="Arial"/>
        </w:rPr>
        <w:t xml:space="preserve">quite </w:t>
      </w:r>
      <w:r w:rsidR="00231C38" w:rsidRPr="00EB210A">
        <w:rPr>
          <w:rFonts w:ascii="Arial" w:eastAsiaTheme="minorEastAsia" w:hAnsi="Arial" w:cs="Arial"/>
        </w:rPr>
        <w:t>bullying</w:t>
      </w:r>
      <w:r w:rsidR="005B3256" w:rsidRPr="00EB210A">
        <w:rPr>
          <w:rFonts w:ascii="Arial" w:eastAsiaTheme="minorEastAsia" w:hAnsi="Arial" w:cs="Arial"/>
        </w:rPr>
        <w:t>”</w:t>
      </w:r>
      <w:r w:rsidRPr="00EB210A">
        <w:rPr>
          <w:rFonts w:ascii="Arial" w:eastAsiaTheme="minorEastAsia" w:hAnsi="Arial" w:cs="Arial"/>
        </w:rPr>
        <w:t>.</w:t>
      </w:r>
      <w:r w:rsidR="004C4781" w:rsidRPr="00EB210A">
        <w:rPr>
          <w:rStyle w:val="FootnoteReference"/>
          <w:rFonts w:ascii="Arial" w:eastAsiaTheme="minorEastAsia" w:hAnsi="Arial" w:cs="Arial"/>
        </w:rPr>
        <w:footnoteReference w:id="777"/>
      </w:r>
      <w:r w:rsidRPr="00EB210A">
        <w:rPr>
          <w:rFonts w:ascii="Arial" w:eastAsiaTheme="minorEastAsia" w:hAnsi="Arial" w:cs="Arial"/>
        </w:rPr>
        <w:t xml:space="preserve"> He accused her of “trolling for money” and asked why they had waited so long to come forward.</w:t>
      </w:r>
      <w:r w:rsidR="004C4781" w:rsidRPr="00EB210A">
        <w:rPr>
          <w:rStyle w:val="FootnoteReference"/>
          <w:rFonts w:ascii="Arial" w:eastAsiaTheme="minorEastAsia" w:hAnsi="Arial" w:cs="Arial"/>
        </w:rPr>
        <w:footnoteReference w:id="778"/>
      </w:r>
      <w:r w:rsidRPr="00EB210A">
        <w:rPr>
          <w:rFonts w:ascii="Arial" w:eastAsiaTheme="minorEastAsia" w:hAnsi="Arial" w:cs="Arial"/>
        </w:rPr>
        <w:t xml:space="preserve"> She described him as “quite nasty and humiliating” in his manner.</w:t>
      </w:r>
      <w:r w:rsidR="004C4781" w:rsidRPr="00EB210A">
        <w:rPr>
          <w:rStyle w:val="FootnoteReference"/>
          <w:rFonts w:ascii="Arial" w:eastAsiaTheme="minorEastAsia" w:hAnsi="Arial" w:cs="Arial"/>
        </w:rPr>
        <w:footnoteReference w:id="779"/>
      </w:r>
      <w:r w:rsidRPr="00EB210A">
        <w:rPr>
          <w:rFonts w:ascii="Arial" w:eastAsiaTheme="minorEastAsia" w:hAnsi="Arial" w:cs="Arial"/>
        </w:rPr>
        <w:t xml:space="preserve"> Ken Clearwater said he was very upset that Brother Moloney was acquitted on 16 of the 23 charges he faced, and he believed there would have been guilty verdicts on every charge if the survivors had not been disabled.</w:t>
      </w:r>
      <w:r w:rsidR="004C4781" w:rsidRPr="00EB210A">
        <w:rPr>
          <w:rStyle w:val="FootnoteReference"/>
          <w:rFonts w:ascii="Arial" w:eastAsiaTheme="minorEastAsia" w:hAnsi="Arial" w:cs="Arial"/>
        </w:rPr>
        <w:footnoteReference w:id="780"/>
      </w:r>
    </w:p>
    <w:p w14:paraId="4F82E1CD" w14:textId="51FEA43E" w:rsidR="004C4781" w:rsidRPr="00EB210A" w:rsidRDefault="0EAE10B3" w:rsidP="008333FA">
      <w:pPr>
        <w:pStyle w:val="List123"/>
        <w:numPr>
          <w:ilvl w:val="0"/>
          <w:numId w:val="44"/>
        </w:numPr>
        <w:ind w:left="720" w:hanging="720"/>
        <w:rPr>
          <w:rFonts w:ascii="Arial" w:hAnsi="Arial" w:cs="Arial"/>
        </w:rPr>
      </w:pPr>
      <w:r w:rsidRPr="00EB210A">
        <w:rPr>
          <w:rFonts w:ascii="Arial" w:eastAsia="Consolas" w:hAnsi="Arial" w:cs="Arial"/>
          <w:lang w:val="en-GB"/>
        </w:rPr>
        <w:t xml:space="preserve">At the trials of Brothers McGrath and Moloney each complainant had to give their evidence about the abuse they suffered </w:t>
      </w:r>
      <w:r w:rsidR="474B6B06" w:rsidRPr="00EB210A">
        <w:rPr>
          <w:rFonts w:ascii="Arial" w:eastAsia="Consolas" w:hAnsi="Arial" w:cs="Arial"/>
          <w:lang w:val="en-GB"/>
        </w:rPr>
        <w:t>from the witness box</w:t>
      </w:r>
      <w:r w:rsidRPr="00EB210A">
        <w:rPr>
          <w:rFonts w:ascii="Arial" w:eastAsia="Consolas" w:hAnsi="Arial" w:cs="Arial"/>
          <w:lang w:val="en-GB"/>
        </w:rPr>
        <w:t xml:space="preserve"> to a courtroom full of strangers. The protections now commonly used to assist sexual complainants give evidence in alternative ways were not used, such as audio visual links from outside the courtroom, or the use of screens so the witness did not have to confront their perpetrator. Communication assistants were not involved. While those protections were not common place in the mid-2000s when these trials were held, the police and Crown prosecutors did not proactively apply for such directions from the court. </w:t>
      </w:r>
    </w:p>
    <w:p w14:paraId="4CD86168" w14:textId="078DDA07" w:rsidR="004C4781" w:rsidRPr="00EB210A" w:rsidRDefault="008A3AB8" w:rsidP="008333FA">
      <w:pPr>
        <w:pStyle w:val="List123"/>
        <w:numPr>
          <w:ilvl w:val="0"/>
          <w:numId w:val="44"/>
        </w:numPr>
        <w:ind w:left="720" w:hanging="720"/>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83" behindDoc="0" locked="0" layoutInCell="1" allowOverlap="1" wp14:anchorId="4EE3EFAC" wp14:editId="772CC4CF">
            <wp:simplePos x="0" y="0"/>
            <wp:positionH relativeFrom="margin">
              <wp:posOffset>-522514</wp:posOffset>
            </wp:positionH>
            <wp:positionV relativeFrom="paragraph">
              <wp:posOffset>2293785</wp:posOffset>
            </wp:positionV>
            <wp:extent cx="294640" cy="25146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EAE10B3" w:rsidRPr="00EB210A">
        <w:rPr>
          <w:rFonts w:ascii="Arial" w:eastAsiaTheme="minorEastAsia" w:hAnsi="Arial" w:cs="Arial"/>
        </w:rPr>
        <w:t xml:space="preserve">Detective Superintendent Read agreed it could be difficult for disabled people to get a fair hearing because criminal trials depended on clear communication, an ability to handle cross-examination, and an understanding of complex procedures in court </w:t>
      </w:r>
      <w:r w:rsidR="0EAE10B3" w:rsidRPr="00EB210A">
        <w:rPr>
          <w:rFonts w:ascii="Arial" w:eastAsiaTheme="minorEastAsia" w:hAnsi="Arial" w:cs="Arial"/>
        </w:rPr>
        <w:lastRenderedPageBreak/>
        <w:t>that can move very quickly.</w:t>
      </w:r>
      <w:r w:rsidR="004C4781" w:rsidRPr="00EB210A">
        <w:rPr>
          <w:rStyle w:val="FootnoteReference"/>
          <w:rFonts w:ascii="Arial" w:eastAsiaTheme="minorEastAsia" w:hAnsi="Arial" w:cs="Arial"/>
        </w:rPr>
        <w:footnoteReference w:id="781"/>
      </w:r>
      <w:r w:rsidR="0EAE10B3" w:rsidRPr="00EB210A">
        <w:rPr>
          <w:rFonts w:ascii="Arial" w:eastAsiaTheme="minorEastAsia" w:hAnsi="Arial" w:cs="Arial"/>
        </w:rPr>
        <w:t xml:space="preserve"> He also said the system did not serve victims of sexual abuse, whether disabled or not. He discussed various potential solutions including having on</w:t>
      </w:r>
      <w:r w:rsidR="00A5625A" w:rsidRPr="00EB210A">
        <w:rPr>
          <w:rFonts w:ascii="Arial" w:eastAsiaTheme="minorEastAsia" w:hAnsi="Arial" w:cs="Arial"/>
        </w:rPr>
        <w:t>e</w:t>
      </w:r>
      <w:r w:rsidR="0EAE10B3" w:rsidRPr="00EB210A">
        <w:rPr>
          <w:rFonts w:ascii="Arial" w:eastAsiaTheme="minorEastAsia" w:hAnsi="Arial" w:cs="Arial"/>
        </w:rPr>
        <w:t xml:space="preserve"> specially trained person to ask questions of all witnesses, whether for the prosecution or the defence, using written questions that are first reviewed by the presiding judge to make sure that they are not offensive, or having a separate sexual violence court or a separate disabilities court.</w:t>
      </w:r>
      <w:r w:rsidR="004C4781" w:rsidRPr="00EB210A">
        <w:rPr>
          <w:rStyle w:val="FootnoteReference"/>
          <w:rFonts w:ascii="Arial" w:eastAsiaTheme="minorEastAsia" w:hAnsi="Arial" w:cs="Arial"/>
        </w:rPr>
        <w:footnoteReference w:id="782"/>
      </w:r>
    </w:p>
    <w:p w14:paraId="655A6FAA" w14:textId="77777777" w:rsidR="005D07A0" w:rsidRPr="00EB210A" w:rsidRDefault="005D07A0" w:rsidP="003B0D0B">
      <w:pPr>
        <w:pStyle w:val="Heading3"/>
      </w:pPr>
      <w:bookmarkStart w:id="1215" w:name="_Toc139968185"/>
      <w:bookmarkStart w:id="1216" w:name="_Toc139968582"/>
      <w:bookmarkStart w:id="1217" w:name="_Toc109207316"/>
      <w:bookmarkStart w:id="1218" w:name="_Toc1303713961"/>
      <w:bookmarkStart w:id="1219" w:name="_Toc336805291"/>
      <w:bookmarkStart w:id="1220" w:name="_Toc1466852123"/>
      <w:bookmarkStart w:id="1221" w:name="_Toc513282272"/>
      <w:bookmarkStart w:id="1222" w:name="_Toc1998605091"/>
      <w:bookmarkStart w:id="1223" w:name="_Toc1268527321"/>
      <w:bookmarkStart w:id="1224" w:name="_Toc254057637"/>
      <w:bookmarkStart w:id="1225" w:name="_Toc843971734"/>
      <w:bookmarkStart w:id="1226" w:name="_Toc1582494745"/>
      <w:bookmarkStart w:id="1227" w:name="_Toc1297556053"/>
      <w:bookmarkStart w:id="1228" w:name="_Toc1281600463"/>
      <w:bookmarkStart w:id="1229" w:name="_Toc396626207"/>
      <w:bookmarkStart w:id="1230" w:name="_Toc127781927"/>
      <w:r w:rsidRPr="00EB210A">
        <w:t>Ka whakatakaroatia tā te Rangapū tukanga manaaki i ngā purapura ora</w:t>
      </w:r>
      <w:bookmarkEnd w:id="1215"/>
      <w:bookmarkEnd w:id="1216"/>
    </w:p>
    <w:p w14:paraId="495D89AE" w14:textId="53A468EF" w:rsidR="004C4781" w:rsidRPr="00EB210A" w:rsidRDefault="002306A1" w:rsidP="003B0D0B">
      <w:pPr>
        <w:pStyle w:val="Heading3"/>
      </w:pPr>
      <w:bookmarkStart w:id="1231" w:name="_Toc139968186"/>
      <w:bookmarkStart w:id="1232" w:name="_Toc139968583"/>
      <w:r w:rsidRPr="00EB210A">
        <w:t>Order’s p</w:t>
      </w:r>
      <w:r w:rsidR="004C4781" w:rsidRPr="00EB210A">
        <w:t>astoral process</w:t>
      </w:r>
      <w:r w:rsidRPr="00EB210A">
        <w:t xml:space="preserve"> for survivors</w:t>
      </w:r>
      <w:r w:rsidR="004C4781" w:rsidRPr="00EB210A">
        <w:t xml:space="preserve"> put on hold</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09DA3A4B" w14:textId="51821611"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prosecution of Brother McGrath prompted the Order to declare in December 2003 that its pastoral process would consider “no matters, new or old, … until the conclusion of the criminal case next year”</w:t>
      </w:r>
      <w:r w:rsidR="00EE2CCD" w:rsidRPr="00EB210A">
        <w:rPr>
          <w:rFonts w:ascii="Arial" w:eastAsiaTheme="minorEastAsia" w:hAnsi="Arial" w:cs="Arial"/>
        </w:rPr>
        <w:t>.</w:t>
      </w:r>
      <w:r w:rsidR="004C4781" w:rsidRPr="00EB210A">
        <w:rPr>
          <w:rStyle w:val="FootnoteReference"/>
          <w:rFonts w:ascii="Arial" w:eastAsiaTheme="minorEastAsia" w:hAnsi="Arial" w:cs="Arial"/>
        </w:rPr>
        <w:footnoteReference w:id="783"/>
      </w:r>
      <w:r w:rsidRPr="00EB210A">
        <w:rPr>
          <w:rFonts w:ascii="Arial" w:eastAsiaTheme="minorEastAsia" w:hAnsi="Arial" w:cs="Arial"/>
        </w:rPr>
        <w:t xml:space="preserve"> The decision was made by the Order’s Professional Standards Committee, whose members included Brother Burke and Dr Mulvihill.</w:t>
      </w:r>
    </w:p>
    <w:p w14:paraId="61A27DAC" w14:textId="5B9881A5"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During the depositions hearing for Brother McGrath’s case in 2004, Brother Burke said he stopped the pastoral process after being notified of proceedings against other brothers in Australia and hearings against other brothers in Aotearoa New Zealand.</w:t>
      </w:r>
      <w:r w:rsidR="004C4781" w:rsidRPr="00EB210A">
        <w:rPr>
          <w:rStyle w:val="FootnoteReference"/>
          <w:rFonts w:ascii="Arial" w:eastAsiaTheme="minorEastAsia" w:hAnsi="Arial" w:cs="Arial"/>
        </w:rPr>
        <w:footnoteReference w:id="784"/>
      </w:r>
      <w:r w:rsidRPr="00EB210A">
        <w:rPr>
          <w:rFonts w:ascii="Arial" w:eastAsiaTheme="minorEastAsia" w:hAnsi="Arial" w:cs="Arial"/>
        </w:rPr>
        <w:t xml:space="preserve"> In 2006, he told the High Court the Order halted the process because his legal advisors told him it would not be in the Order’s interests, or those of police, to continue it.</w:t>
      </w:r>
      <w:r w:rsidR="004C4781" w:rsidRPr="00EB210A">
        <w:rPr>
          <w:rStyle w:val="FootnoteReference"/>
          <w:rFonts w:ascii="Arial" w:eastAsiaTheme="minorEastAsia" w:hAnsi="Arial" w:cs="Arial"/>
        </w:rPr>
        <w:footnoteReference w:id="785"/>
      </w:r>
      <w:r w:rsidRPr="00EB210A">
        <w:rPr>
          <w:rFonts w:ascii="Arial" w:eastAsiaTheme="minorEastAsia" w:hAnsi="Arial" w:cs="Arial"/>
        </w:rPr>
        <w:t xml:space="preserve"> Detective Superintendent Read told us he was unaware of any suggestion police had asked the Order to halt the process, saying whether the process continued or halted would have been immaterial to the investigation.</w:t>
      </w:r>
      <w:r w:rsidR="004C4781" w:rsidRPr="00EB210A">
        <w:rPr>
          <w:rStyle w:val="FootnoteReference"/>
          <w:rFonts w:ascii="Arial" w:eastAsiaTheme="minorEastAsia" w:hAnsi="Arial" w:cs="Arial"/>
        </w:rPr>
        <w:footnoteReference w:id="786"/>
      </w:r>
      <w:r w:rsidRPr="00EB210A">
        <w:rPr>
          <w:rFonts w:ascii="Arial" w:eastAsiaTheme="minorEastAsia" w:hAnsi="Arial" w:cs="Arial"/>
        </w:rPr>
        <w:t xml:space="preserve"> The most likely explanation was the one given under oath by Brother Burke to the High Court, namely, that the Order halted the process on the advice of its lawyers, who said it would be in the Order’s interests to do so. To our knowledge, the Order never asked Sir Rodney </w:t>
      </w:r>
      <w:r w:rsidR="00EA6432" w:rsidRPr="00EB210A">
        <w:rPr>
          <w:rFonts w:ascii="Arial" w:eastAsiaTheme="minorEastAsia" w:hAnsi="Arial" w:cs="Arial"/>
        </w:rPr>
        <w:t xml:space="preserve">Gallen </w:t>
      </w:r>
      <w:r w:rsidRPr="00EB210A">
        <w:rPr>
          <w:rFonts w:ascii="Arial" w:eastAsiaTheme="minorEastAsia" w:hAnsi="Arial" w:cs="Arial"/>
        </w:rPr>
        <w:t>whether he considered this step to be appropriate.</w:t>
      </w:r>
    </w:p>
    <w:p w14:paraId="1DBFE70D" w14:textId="77777777"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In February 2004, two months after reaching the decision, the Order made the decision public.</w:t>
      </w:r>
      <w:r w:rsidR="004C4781" w:rsidRPr="00EB210A">
        <w:rPr>
          <w:rStyle w:val="FootnoteReference"/>
          <w:rFonts w:ascii="Arial" w:eastAsiaTheme="minorEastAsia" w:hAnsi="Arial" w:cs="Arial"/>
        </w:rPr>
        <w:footnoteReference w:id="787"/>
      </w:r>
      <w:r w:rsidRPr="00EB210A">
        <w:rPr>
          <w:rFonts w:ascii="Arial" w:eastAsiaTheme="minorEastAsia" w:hAnsi="Arial" w:cs="Arial"/>
        </w:rPr>
        <w:t xml:space="preserve"> Brother Burke made a formal statement that the Order would restart the process once Brother McGrath’s trial was over.</w:t>
      </w:r>
      <w:r w:rsidR="004C4781" w:rsidRPr="00EB210A">
        <w:rPr>
          <w:rStyle w:val="FootnoteReference"/>
          <w:rFonts w:ascii="Arial" w:eastAsiaTheme="minorEastAsia" w:hAnsi="Arial" w:cs="Arial"/>
        </w:rPr>
        <w:footnoteReference w:id="788"/>
      </w:r>
      <w:r w:rsidRPr="00EB210A">
        <w:rPr>
          <w:rFonts w:ascii="Arial" w:eastAsiaTheme="minorEastAsia" w:hAnsi="Arial" w:cs="Arial"/>
        </w:rPr>
        <w:t xml:space="preserve"> He also wrote to many survivors telling them he could no longer meet them because it might be seen as interfering in the criminal justice process.</w:t>
      </w:r>
      <w:r w:rsidR="004C4781" w:rsidRPr="00EB210A">
        <w:rPr>
          <w:rStyle w:val="FootnoteReference"/>
          <w:rFonts w:ascii="Arial" w:eastAsiaTheme="minorEastAsia" w:hAnsi="Arial" w:cs="Arial"/>
        </w:rPr>
        <w:footnoteReference w:id="789"/>
      </w:r>
      <w:r w:rsidRPr="00EB210A">
        <w:rPr>
          <w:rFonts w:ascii="Arial" w:eastAsiaTheme="minorEastAsia" w:hAnsi="Arial" w:cs="Arial"/>
        </w:rPr>
        <w:t xml:space="preserve"> In the meantime, some survivors found their counselling and treatment abruptly cut off.</w:t>
      </w:r>
      <w:r w:rsidR="004C4781" w:rsidRPr="00EB210A">
        <w:rPr>
          <w:rStyle w:val="FootnoteReference"/>
          <w:rFonts w:ascii="Arial" w:eastAsiaTheme="minorEastAsia" w:hAnsi="Arial" w:cs="Arial"/>
        </w:rPr>
        <w:footnoteReference w:id="790"/>
      </w:r>
    </w:p>
    <w:p w14:paraId="79C6E9F9" w14:textId="5E0B45D0" w:rsidR="009D34BF"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The ‘pause’ was still in place when Brother Graham replaced Brother Burke as </w:t>
      </w:r>
      <w:r w:rsidR="008121BF" w:rsidRPr="00EB210A">
        <w:rPr>
          <w:rFonts w:ascii="Arial" w:eastAsiaTheme="minorEastAsia" w:hAnsi="Arial" w:cs="Arial"/>
        </w:rPr>
        <w:t>P</w:t>
      </w:r>
      <w:r w:rsidRPr="00EB210A">
        <w:rPr>
          <w:rFonts w:ascii="Arial" w:eastAsiaTheme="minorEastAsia" w:hAnsi="Arial" w:cs="Arial"/>
        </w:rPr>
        <w:t xml:space="preserve">rovincial in March 2007, nearly a year after Brother McGrath’s conviction. Brother Graham was opposed to aspects of the pastoral process run by Brother Burke and Dr Mulvihill. Despite the assurances given to survivors that the pastoral process </w:t>
      </w:r>
      <w:r w:rsidRPr="00EB210A">
        <w:rPr>
          <w:rFonts w:ascii="Arial" w:eastAsiaTheme="minorEastAsia" w:hAnsi="Arial" w:cs="Arial"/>
        </w:rPr>
        <w:lastRenderedPageBreak/>
        <w:t>would be re-started, this never happened. Brother Graham instigated a much more formal process that appeared to provide less support to victims.</w:t>
      </w:r>
    </w:p>
    <w:p w14:paraId="250A7610" w14:textId="77777777" w:rsidR="009D34BF"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Dr Mulvihill said the Order’s failure to honour its promise to try to rebuild a pastoral relationship with survivors amounted to a “secondary injury”, the first being the abuse at Marylands,</w:t>
      </w:r>
      <w:r w:rsidR="389F019F" w:rsidRPr="00EB210A">
        <w:rPr>
          <w:rFonts w:ascii="Arial" w:eastAsiaTheme="minorEastAsia" w:hAnsi="Arial" w:cs="Arial"/>
        </w:rPr>
        <w:t xml:space="preserve"> </w:t>
      </w:r>
      <w:r w:rsidRPr="00EB210A">
        <w:rPr>
          <w:rFonts w:ascii="Arial" w:eastAsiaTheme="minorEastAsia" w:hAnsi="Arial" w:cs="Arial"/>
        </w:rPr>
        <w:t>Hebron Trust or the orphanage and the second being the breach of trust caused by broken promises of help. She said the Order made a promise to “try and restore their dignity and give them help”, only to abandon them a second time: “I saw that happen over and over again sadly in the coming years.”</w:t>
      </w:r>
      <w:r w:rsidR="004C4781" w:rsidRPr="00EB210A">
        <w:rPr>
          <w:rFonts w:ascii="Arial" w:eastAsiaTheme="minorEastAsia" w:hAnsi="Arial" w:cs="Arial"/>
          <w:vertAlign w:val="superscript"/>
        </w:rPr>
        <w:footnoteReference w:id="791"/>
      </w:r>
      <w:r w:rsidRPr="00EB210A">
        <w:rPr>
          <w:rFonts w:ascii="Arial" w:eastAsiaTheme="minorEastAsia" w:hAnsi="Arial" w:cs="Arial"/>
        </w:rPr>
        <w:t xml:space="preserve"> Brother Graham was highly disparaging about Dr Mulvihill’s criticisms of the Order. In August 2007, he told the Prior General, Brother Donatus Forkan, that he would have no qualms about suing Dr Mulvihill for defamation if she continued her criticisms.</w:t>
      </w:r>
      <w:r w:rsidR="004C4781" w:rsidRPr="00EB210A">
        <w:rPr>
          <w:rFonts w:ascii="Arial" w:eastAsiaTheme="minorEastAsia" w:hAnsi="Arial" w:cs="Arial"/>
          <w:vertAlign w:val="superscript"/>
        </w:rPr>
        <w:footnoteReference w:id="792"/>
      </w:r>
      <w:bookmarkStart w:id="1233" w:name="_Toc1503491399"/>
      <w:bookmarkStart w:id="1234" w:name="_Toc1126954707"/>
      <w:bookmarkStart w:id="1235" w:name="_Toc1077605183"/>
      <w:bookmarkStart w:id="1236" w:name="_Toc1482804870"/>
      <w:bookmarkStart w:id="1237" w:name="_Toc2071183612"/>
      <w:bookmarkStart w:id="1238" w:name="_Toc1927494796"/>
      <w:bookmarkStart w:id="1239" w:name="_Toc1793964711"/>
      <w:bookmarkStart w:id="1240" w:name="_Toc260997578"/>
      <w:bookmarkStart w:id="1241" w:name="_Toc19084600"/>
      <w:bookmarkStart w:id="1242" w:name="_Toc1632855830"/>
      <w:bookmarkStart w:id="1243" w:name="_Toc1883680619"/>
      <w:bookmarkStart w:id="1244" w:name="_Toc1658458181"/>
      <w:bookmarkEnd w:id="1233"/>
      <w:bookmarkEnd w:id="1234"/>
      <w:bookmarkEnd w:id="1235"/>
      <w:bookmarkEnd w:id="1236"/>
      <w:bookmarkEnd w:id="1237"/>
      <w:bookmarkEnd w:id="1238"/>
      <w:bookmarkEnd w:id="1239"/>
      <w:bookmarkEnd w:id="1240"/>
      <w:bookmarkEnd w:id="1241"/>
      <w:bookmarkEnd w:id="1242"/>
      <w:bookmarkEnd w:id="1243"/>
      <w:bookmarkEnd w:id="1244"/>
    </w:p>
    <w:p w14:paraId="78D16583" w14:textId="5A6CFC66" w:rsidR="00372D87" w:rsidRPr="00EB210A" w:rsidRDefault="005D07A0" w:rsidP="003B0D0B">
      <w:pPr>
        <w:pStyle w:val="Heading3"/>
      </w:pPr>
      <w:bookmarkStart w:id="1245" w:name="_Toc139968187"/>
      <w:bookmarkStart w:id="1246" w:name="_Toc139968584"/>
      <w:bookmarkStart w:id="1247" w:name="_Toc109207317"/>
      <w:r w:rsidRPr="00EB210A">
        <w:t>Ka tonoa e te Rangapū tētehi arotake, e whakawhāiti mai ana ki te tukanga whakatakoto nawe</w:t>
      </w:r>
      <w:bookmarkEnd w:id="1245"/>
      <w:bookmarkEnd w:id="1246"/>
      <w:r w:rsidR="00372D87" w:rsidRPr="00EB210A">
        <w:t xml:space="preserve">  </w:t>
      </w:r>
    </w:p>
    <w:p w14:paraId="0A570C50" w14:textId="47E35F72" w:rsidR="009D34BF" w:rsidRPr="00EB210A" w:rsidRDefault="009D34BF" w:rsidP="003B0D0B">
      <w:pPr>
        <w:pStyle w:val="Heading3"/>
      </w:pPr>
      <w:bookmarkStart w:id="1248" w:name="_Toc139968188"/>
      <w:bookmarkStart w:id="1249" w:name="_Toc139968585"/>
      <w:r w:rsidRPr="00EB210A">
        <w:t>Order commissions review, which is confined to complaints process</w:t>
      </w:r>
      <w:bookmarkEnd w:id="1247"/>
      <w:bookmarkEnd w:id="1248"/>
      <w:bookmarkEnd w:id="1249"/>
    </w:p>
    <w:p w14:paraId="071773EE" w14:textId="611C50CA" w:rsidR="009D34BF"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When the Order’s Oceania senior members gathered for their four-yearly provincial meeting in Australia in March 2007, they elected Brother Graham </w:t>
      </w:r>
      <w:r w:rsidR="000E480B" w:rsidRPr="00EB210A">
        <w:rPr>
          <w:rFonts w:ascii="Arial" w:eastAsiaTheme="minorEastAsia" w:hAnsi="Arial" w:cs="Arial"/>
        </w:rPr>
        <w:t>P</w:t>
      </w:r>
      <w:r w:rsidRPr="00EB210A">
        <w:rPr>
          <w:rFonts w:ascii="Arial" w:eastAsiaTheme="minorEastAsia" w:hAnsi="Arial" w:cs="Arial"/>
        </w:rPr>
        <w:t>rovincial, and at the same time also elected at least two brothers facing sexual abuse allegations to its Provin</w:t>
      </w:r>
      <w:r w:rsidR="1BF9CD17" w:rsidRPr="00EB210A">
        <w:rPr>
          <w:rFonts w:ascii="Arial" w:eastAsiaTheme="minorEastAsia" w:hAnsi="Arial" w:cs="Arial"/>
        </w:rPr>
        <w:t>ci</w:t>
      </w:r>
      <w:r w:rsidRPr="00EB210A">
        <w:rPr>
          <w:rFonts w:ascii="Arial" w:eastAsiaTheme="minorEastAsia" w:hAnsi="Arial" w:cs="Arial"/>
        </w:rPr>
        <w:t>al Council. One of those elected at that time, Brother John Clegg, was convicted in 2015 in Australia on 11 charges of sexual abuse.</w:t>
      </w:r>
    </w:p>
    <w:p w14:paraId="57D2C524" w14:textId="77777777" w:rsidR="009D34BF"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Their election to the council prompted Dr Mulvihill to write to Brother Forkan in Rome the following month expressing deep reservations about this development.</w:t>
      </w:r>
      <w:r w:rsidR="004C4781" w:rsidRPr="00EB210A">
        <w:rPr>
          <w:rStyle w:val="FootnoteReference"/>
          <w:rFonts w:ascii="Arial" w:eastAsiaTheme="minorEastAsia" w:hAnsi="Arial" w:cs="Arial"/>
        </w:rPr>
        <w:footnoteReference w:id="793"/>
      </w:r>
      <w:r w:rsidRPr="00EB210A">
        <w:rPr>
          <w:rFonts w:ascii="Arial" w:eastAsiaTheme="minorEastAsia" w:hAnsi="Arial" w:cs="Arial"/>
        </w:rPr>
        <w:t xml:space="preserve"> Bishop Michael Malone, chair of the Australian Bishops Committee for Church Ministry, also wrote to Brother Forkan that month. He said Brother Burke had confirmed to him that two newly elected councillors had been accused of sexual abuse. Bishop Malone said the men’s election was a “disturbing matter” and suggested an apostolic visitation authorised by the Congregation for Institutes of Consecrated Life would provide an “independent and authoritative evaluation” of how the Order was being run and could be improved.</w:t>
      </w:r>
      <w:r w:rsidR="004C4781" w:rsidRPr="00EB210A">
        <w:rPr>
          <w:rStyle w:val="FootnoteReference"/>
          <w:rFonts w:ascii="Arial" w:eastAsiaTheme="minorEastAsia" w:hAnsi="Arial" w:cs="Arial"/>
        </w:rPr>
        <w:footnoteReference w:id="794"/>
      </w:r>
    </w:p>
    <w:p w14:paraId="10E53A39" w14:textId="4F64540F" w:rsidR="009D34BF"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In May 2007, Brother Graham met Brother Forkan in Rome, and they agreed that a so-called audit of the abuse allegations would be preferable to an apostolic visitation.</w:t>
      </w:r>
      <w:r w:rsidR="004C4781" w:rsidRPr="00EB210A">
        <w:rPr>
          <w:rStyle w:val="FootnoteReference"/>
          <w:rFonts w:ascii="Arial" w:eastAsiaTheme="minorEastAsia" w:hAnsi="Arial" w:cs="Arial"/>
        </w:rPr>
        <w:footnoteReference w:id="795"/>
      </w:r>
      <w:r w:rsidRPr="00EB210A">
        <w:rPr>
          <w:rFonts w:ascii="Arial" w:eastAsiaTheme="minorEastAsia" w:hAnsi="Arial" w:cs="Arial"/>
        </w:rPr>
        <w:t xml:space="preserve"> Brother Graham’s reasons for this were “a properly conducted audit resulting in much more detailed and better researched information than could be expected from an apostolic visitation”</w:t>
      </w:r>
      <w:r w:rsidR="00511158" w:rsidRPr="00EB210A">
        <w:rPr>
          <w:rFonts w:ascii="Arial" w:eastAsiaTheme="minorEastAsia" w:hAnsi="Arial" w:cs="Arial"/>
        </w:rPr>
        <w:t>.</w:t>
      </w:r>
      <w:r w:rsidR="004C4781" w:rsidRPr="00EB210A">
        <w:rPr>
          <w:rStyle w:val="FootnoteReference"/>
          <w:rFonts w:ascii="Arial" w:eastAsiaTheme="minorEastAsia" w:hAnsi="Arial" w:cs="Arial"/>
        </w:rPr>
        <w:footnoteReference w:id="796"/>
      </w:r>
    </w:p>
    <w:p w14:paraId="2B262167" w14:textId="48E39A74" w:rsidR="004C4781" w:rsidRPr="00EB210A" w:rsidRDefault="586F8B50"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In June 2007, the media in Aotearoa New Zealand reported that Dr Mulvihill was calling for the Order to be shut down.</w:t>
      </w:r>
      <w:r w:rsidR="4DA7D0BF" w:rsidRPr="00EB210A">
        <w:rPr>
          <w:rFonts w:ascii="Arial" w:eastAsiaTheme="minorEastAsia" w:hAnsi="Arial" w:cs="Arial"/>
        </w:rPr>
        <w:t xml:space="preserve"> </w:t>
      </w:r>
      <w:r w:rsidR="3FF644C5" w:rsidRPr="00EB210A">
        <w:rPr>
          <w:rFonts w:ascii="Arial" w:eastAsiaTheme="minorEastAsia" w:hAnsi="Arial" w:cs="Arial"/>
        </w:rPr>
        <w:t>Dr Mulvihill told the Inquiry that s</w:t>
      </w:r>
      <w:r w:rsidR="5483C322" w:rsidRPr="00EB210A">
        <w:rPr>
          <w:rFonts w:ascii="Arial" w:eastAsiaTheme="minorEastAsia" w:hAnsi="Arial" w:cs="Arial"/>
        </w:rPr>
        <w:t>oon a</w:t>
      </w:r>
      <w:r w:rsidR="7CDDF2A7" w:rsidRPr="00EB210A">
        <w:rPr>
          <w:rFonts w:ascii="Arial" w:eastAsiaTheme="minorEastAsia" w:hAnsi="Arial" w:cs="Arial"/>
        </w:rPr>
        <w:t xml:space="preserve">fter she </w:t>
      </w:r>
      <w:r w:rsidR="370B263B" w:rsidRPr="00EB210A">
        <w:rPr>
          <w:rFonts w:ascii="Arial" w:eastAsiaTheme="minorEastAsia" w:hAnsi="Arial" w:cs="Arial"/>
        </w:rPr>
        <w:lastRenderedPageBreak/>
        <w:t xml:space="preserve">went </w:t>
      </w:r>
      <w:r w:rsidR="0561A3BC" w:rsidRPr="00EB210A">
        <w:rPr>
          <w:rFonts w:ascii="Arial" w:eastAsiaTheme="minorEastAsia" w:hAnsi="Arial" w:cs="Arial"/>
        </w:rPr>
        <w:t>to</w:t>
      </w:r>
      <w:r w:rsidR="370B263B" w:rsidRPr="00EB210A">
        <w:rPr>
          <w:rFonts w:ascii="Arial" w:eastAsiaTheme="minorEastAsia" w:hAnsi="Arial" w:cs="Arial"/>
        </w:rPr>
        <w:t xml:space="preserve"> The Press newspaper, she</w:t>
      </w:r>
      <w:r w:rsidR="4DA7D0BF" w:rsidRPr="00EB210A">
        <w:rPr>
          <w:rFonts w:ascii="Arial" w:eastAsiaTheme="minorEastAsia" w:hAnsi="Arial" w:cs="Arial"/>
        </w:rPr>
        <w:t xml:space="preserve"> </w:t>
      </w:r>
      <w:r w:rsidR="066913F9" w:rsidRPr="00EB210A">
        <w:rPr>
          <w:rFonts w:ascii="Arial" w:eastAsiaTheme="minorEastAsia" w:hAnsi="Arial" w:cs="Arial"/>
        </w:rPr>
        <w:t xml:space="preserve">received an official letter from </w:t>
      </w:r>
      <w:r w:rsidR="43A77F84" w:rsidRPr="00EB210A">
        <w:rPr>
          <w:rFonts w:ascii="Arial" w:eastAsiaTheme="minorEastAsia" w:hAnsi="Arial" w:cs="Arial"/>
        </w:rPr>
        <w:t>Lyndsay Freer, the spokesperson for the</w:t>
      </w:r>
      <w:r w:rsidR="066913F9" w:rsidRPr="00EB210A">
        <w:rPr>
          <w:rFonts w:ascii="Arial" w:eastAsiaTheme="minorEastAsia" w:hAnsi="Arial" w:cs="Arial"/>
        </w:rPr>
        <w:t xml:space="preserve"> </w:t>
      </w:r>
      <w:r w:rsidR="00EC37A4" w:rsidRPr="00EB210A">
        <w:rPr>
          <w:rFonts w:ascii="Arial" w:eastAsiaTheme="minorEastAsia" w:hAnsi="Arial" w:cs="Arial"/>
        </w:rPr>
        <w:t>Catholic Church</w:t>
      </w:r>
      <w:r w:rsidR="000A328C" w:rsidRPr="00EB210A">
        <w:rPr>
          <w:rFonts w:ascii="Arial" w:eastAsiaTheme="minorEastAsia" w:hAnsi="Arial" w:cs="Arial"/>
        </w:rPr>
        <w:t>,</w:t>
      </w:r>
      <w:r w:rsidR="066913F9" w:rsidRPr="00EB210A">
        <w:rPr>
          <w:rFonts w:ascii="Arial" w:eastAsiaTheme="minorEastAsia" w:hAnsi="Arial" w:cs="Arial"/>
        </w:rPr>
        <w:t xml:space="preserve"> </w:t>
      </w:r>
      <w:r w:rsidR="4EC4A3CD" w:rsidRPr="00EB210A">
        <w:rPr>
          <w:rFonts w:ascii="Arial" w:eastAsiaTheme="minorEastAsia" w:hAnsi="Arial" w:cs="Arial"/>
        </w:rPr>
        <w:t xml:space="preserve">accusing her of bringing “disapprobation” to the </w:t>
      </w:r>
      <w:r w:rsidR="00EC37A4" w:rsidRPr="00EB210A">
        <w:rPr>
          <w:rFonts w:ascii="Arial" w:eastAsiaTheme="minorEastAsia" w:hAnsi="Arial" w:cs="Arial"/>
        </w:rPr>
        <w:t>Catholic Church</w:t>
      </w:r>
      <w:r w:rsidR="2E3AECFF" w:rsidRPr="00EB210A">
        <w:rPr>
          <w:rFonts w:ascii="Arial" w:eastAsiaTheme="minorEastAsia" w:hAnsi="Arial" w:cs="Arial"/>
        </w:rPr>
        <w:t xml:space="preserve">. </w:t>
      </w:r>
      <w:r w:rsidR="2B7CE373" w:rsidRPr="00EB210A">
        <w:rPr>
          <w:rFonts w:ascii="Arial" w:eastAsiaTheme="minorEastAsia" w:hAnsi="Arial" w:cs="Arial"/>
        </w:rPr>
        <w:t xml:space="preserve">Dr Mulvihill </w:t>
      </w:r>
      <w:r w:rsidR="3534D73E" w:rsidRPr="00EB210A">
        <w:rPr>
          <w:rFonts w:ascii="Arial" w:eastAsiaTheme="minorEastAsia" w:hAnsi="Arial" w:cs="Arial"/>
        </w:rPr>
        <w:t xml:space="preserve">told the Inquiry that she </w:t>
      </w:r>
      <w:r w:rsidR="6519210A" w:rsidRPr="00EB210A">
        <w:rPr>
          <w:rFonts w:ascii="Arial" w:eastAsiaTheme="minorEastAsia" w:hAnsi="Arial" w:cs="Arial"/>
        </w:rPr>
        <w:t>r</w:t>
      </w:r>
      <w:r w:rsidR="2B7CE373" w:rsidRPr="00EB210A">
        <w:rPr>
          <w:rFonts w:ascii="Arial" w:eastAsiaTheme="minorEastAsia" w:hAnsi="Arial" w:cs="Arial"/>
        </w:rPr>
        <w:t>esponded by stating</w:t>
      </w:r>
      <w:r w:rsidR="323027E7" w:rsidRPr="00EB210A">
        <w:rPr>
          <w:rFonts w:ascii="Arial" w:eastAsiaTheme="minorEastAsia" w:hAnsi="Arial" w:cs="Arial"/>
        </w:rPr>
        <w:t>:</w:t>
      </w:r>
    </w:p>
    <w:p w14:paraId="04D9914A" w14:textId="51B82ADD" w:rsidR="3B9E5357" w:rsidRPr="00EB210A" w:rsidRDefault="657992A7" w:rsidP="009954E4">
      <w:pPr>
        <w:pStyle w:val="Quotation"/>
        <w:ind w:left="1134" w:firstLine="0"/>
        <w:rPr>
          <w:rFonts w:ascii="Arial" w:hAnsi="Arial" w:cs="Arial"/>
        </w:rPr>
      </w:pPr>
      <w:r w:rsidRPr="00EB210A">
        <w:rPr>
          <w:rFonts w:ascii="Arial" w:hAnsi="Arial" w:cs="Arial"/>
        </w:rPr>
        <w:t>"</w:t>
      </w:r>
      <w:r w:rsidR="00266795" w:rsidRPr="00EB210A">
        <w:rPr>
          <w:rFonts w:ascii="Arial" w:hAnsi="Arial" w:cs="Arial"/>
        </w:rPr>
        <w:t>I</w:t>
      </w:r>
      <w:r w:rsidRPr="00EB210A">
        <w:rPr>
          <w:rFonts w:ascii="Arial" w:hAnsi="Arial" w:cs="Arial"/>
        </w:rPr>
        <w:t>t was not I bringing disapprobation, but those men belonging to the St John of God Brothers (and their protectors) who had sexually, physically, emotionally, spiritually and psychologically abused little boys who were in their care in Marylands School</w:t>
      </w:r>
      <w:r w:rsidR="283CF207" w:rsidRPr="00EB210A">
        <w:rPr>
          <w:rFonts w:ascii="Arial" w:hAnsi="Arial" w:cs="Arial"/>
        </w:rPr>
        <w:t>.</w:t>
      </w:r>
      <w:r w:rsidR="000F257E" w:rsidRPr="00EB210A">
        <w:rPr>
          <w:rFonts w:ascii="Arial" w:hAnsi="Arial" w:cs="Arial"/>
        </w:rPr>
        <w:t>”</w:t>
      </w:r>
      <w:r w:rsidR="000B5926" w:rsidRPr="00EB210A">
        <w:rPr>
          <w:rStyle w:val="FootnoteReference"/>
          <w:rFonts w:ascii="Arial" w:hAnsi="Arial" w:cs="Arial"/>
        </w:rPr>
        <w:footnoteReference w:id="797"/>
      </w:r>
    </w:p>
    <w:p w14:paraId="6A11A3D2" w14:textId="447E3CF8"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Graham wrote a letter to two brothers of the Order who were not members of the Oceania province in advance of their meeting with the Congregation for Institutes of Religious and Apostolic Life.</w:t>
      </w:r>
      <w:r w:rsidR="004C4781" w:rsidRPr="00EB210A">
        <w:rPr>
          <w:rStyle w:val="FootnoteReference"/>
          <w:rFonts w:ascii="Arial" w:eastAsiaTheme="minorEastAsia" w:hAnsi="Arial" w:cs="Arial"/>
        </w:rPr>
        <w:footnoteReference w:id="798"/>
      </w:r>
      <w:r w:rsidRPr="00EB210A">
        <w:rPr>
          <w:rFonts w:ascii="Arial" w:eastAsiaTheme="minorEastAsia" w:hAnsi="Arial" w:cs="Arial"/>
        </w:rPr>
        <w:t xml:space="preserve"> The meeting was to discuss “the situation of the Order and the Province in connection with the allegations of abuse”</w:t>
      </w:r>
      <w:r w:rsidR="0029676A" w:rsidRPr="00EB210A">
        <w:rPr>
          <w:rFonts w:ascii="Arial" w:eastAsiaTheme="minorEastAsia" w:hAnsi="Arial" w:cs="Arial"/>
        </w:rPr>
        <w:t>.</w:t>
      </w:r>
      <w:r w:rsidRPr="00EB210A">
        <w:rPr>
          <w:rFonts w:ascii="Arial" w:eastAsiaTheme="minorEastAsia" w:hAnsi="Arial" w:cs="Arial"/>
        </w:rPr>
        <w:t xml:space="preserve"> Brother Graham’s letter enclosed “some background information about the situation” in the province to help with discussions at the meeting. The Inquiry requested the Order provide a copy of this letter. They did</w:t>
      </w:r>
      <w:r w:rsidR="3CABCC23" w:rsidRPr="00EB210A">
        <w:rPr>
          <w:rFonts w:ascii="Arial" w:eastAsiaTheme="minorEastAsia" w:hAnsi="Arial" w:cs="Arial"/>
        </w:rPr>
        <w:t xml:space="preserve"> not</w:t>
      </w:r>
      <w:r w:rsidRPr="00EB210A">
        <w:rPr>
          <w:rFonts w:ascii="Arial" w:eastAsiaTheme="minorEastAsia" w:hAnsi="Arial" w:cs="Arial"/>
        </w:rPr>
        <w:t xml:space="preserve"> do so</w:t>
      </w:r>
      <w:r w:rsidR="4BCB4604" w:rsidRPr="00EB210A">
        <w:rPr>
          <w:rFonts w:ascii="Arial" w:eastAsiaTheme="minorEastAsia" w:hAnsi="Arial" w:cs="Arial"/>
        </w:rPr>
        <w:t>,</w:t>
      </w:r>
      <w:r w:rsidRPr="00EB210A">
        <w:rPr>
          <w:rFonts w:ascii="Arial" w:eastAsiaTheme="minorEastAsia" w:hAnsi="Arial" w:cs="Arial"/>
        </w:rPr>
        <w:t xml:space="preserve"> advising they had searched without success for it.</w:t>
      </w:r>
      <w:r w:rsidR="004C4781" w:rsidRPr="00EB210A">
        <w:rPr>
          <w:rStyle w:val="FootnoteReference"/>
          <w:rFonts w:ascii="Arial" w:eastAsiaTheme="minorEastAsia" w:hAnsi="Arial" w:cs="Arial"/>
        </w:rPr>
        <w:footnoteReference w:id="799"/>
      </w:r>
      <w:r w:rsidRPr="00EB210A">
        <w:rPr>
          <w:rFonts w:ascii="Arial" w:eastAsiaTheme="minorEastAsia" w:hAnsi="Arial" w:cs="Arial"/>
        </w:rPr>
        <w:t xml:space="preserve"> This failure of record-keeping prevented us from scrutinising information Brother Graham wanted the meeting to consider.</w:t>
      </w:r>
    </w:p>
    <w:p w14:paraId="7B056D7B" w14:textId="22FD644E"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provincial chapter resolved to set up an independent audit of all aspects of the “abuse issue”, including how the Order handled it and what measures should be put in place to ensure “these matters do not arise again</w:t>
      </w:r>
      <w:r w:rsidR="38B334A2" w:rsidRPr="00EB210A">
        <w:rPr>
          <w:rFonts w:ascii="Arial" w:eastAsiaTheme="minorEastAsia" w:hAnsi="Arial" w:cs="Arial"/>
        </w:rPr>
        <w:t>”</w:t>
      </w:r>
      <w:r w:rsidR="00ED2C93" w:rsidRPr="00EB210A">
        <w:rPr>
          <w:rFonts w:ascii="Arial" w:eastAsiaTheme="minorEastAsia" w:hAnsi="Arial" w:cs="Arial"/>
        </w:rPr>
        <w:t>.</w:t>
      </w:r>
      <w:r w:rsidR="004C4781" w:rsidRPr="00EB210A">
        <w:rPr>
          <w:rStyle w:val="FootnoteReference"/>
          <w:rFonts w:ascii="Arial" w:eastAsiaTheme="minorEastAsia" w:hAnsi="Arial" w:cs="Arial"/>
        </w:rPr>
        <w:footnoteReference w:id="800"/>
      </w:r>
      <w:r w:rsidRPr="00EB210A">
        <w:rPr>
          <w:rFonts w:ascii="Arial" w:eastAsiaTheme="minorEastAsia" w:hAnsi="Arial" w:cs="Arial"/>
        </w:rPr>
        <w:t xml:space="preserve"> However, the review commissioned by Brother </w:t>
      </w:r>
      <w:r w:rsidR="1DD1E575" w:rsidRPr="00EB210A">
        <w:rPr>
          <w:rFonts w:ascii="Arial" w:eastAsiaTheme="minorEastAsia" w:hAnsi="Arial" w:cs="Arial"/>
        </w:rPr>
        <w:t xml:space="preserve">Graham </w:t>
      </w:r>
      <w:r w:rsidRPr="00EB210A">
        <w:rPr>
          <w:rFonts w:ascii="Arial" w:eastAsiaTheme="minorEastAsia" w:hAnsi="Arial" w:cs="Arial"/>
        </w:rPr>
        <w:t xml:space="preserve">was confined to merely examining the Order’s </w:t>
      </w:r>
      <w:r w:rsidR="005A1E16" w:rsidRPr="00EB210A">
        <w:rPr>
          <w:rFonts w:ascii="Arial" w:eastAsiaTheme="minorEastAsia" w:hAnsi="Arial" w:cs="Arial"/>
        </w:rPr>
        <w:t>‘</w:t>
      </w:r>
      <w:r w:rsidRPr="00EB210A">
        <w:rPr>
          <w:rFonts w:ascii="Arial" w:eastAsiaTheme="minorEastAsia" w:hAnsi="Arial" w:cs="Arial"/>
        </w:rPr>
        <w:t xml:space="preserve">complaints management </w:t>
      </w:r>
      <w:r w:rsidR="00231C38" w:rsidRPr="00EB210A">
        <w:rPr>
          <w:rFonts w:ascii="Arial" w:eastAsiaTheme="minorEastAsia" w:hAnsi="Arial" w:cs="Arial"/>
        </w:rPr>
        <w:t>process</w:t>
      </w:r>
      <w:r w:rsidR="237816D4" w:rsidRPr="00EB210A">
        <w:rPr>
          <w:rFonts w:ascii="Arial" w:eastAsiaTheme="minorEastAsia" w:hAnsi="Arial" w:cs="Arial"/>
        </w:rPr>
        <w:t>’</w:t>
      </w:r>
      <w:r w:rsidR="00231C38" w:rsidRPr="00EB210A">
        <w:rPr>
          <w:rFonts w:ascii="Arial" w:eastAsiaTheme="minorEastAsia" w:hAnsi="Arial" w:cs="Arial"/>
        </w:rPr>
        <w:t>.</w:t>
      </w:r>
      <w:r w:rsidRPr="00EB210A">
        <w:rPr>
          <w:rFonts w:ascii="Arial" w:eastAsiaTheme="minorEastAsia" w:hAnsi="Arial" w:cs="Arial"/>
        </w:rPr>
        <w:t xml:space="preserve"> Sydney consultancy firm Westwood Spice conducted the review and produced a report in September 2008.</w:t>
      </w:r>
      <w:r w:rsidR="004C4781" w:rsidRPr="00EB210A">
        <w:rPr>
          <w:rStyle w:val="FootnoteReference"/>
          <w:rFonts w:ascii="Arial" w:eastAsiaTheme="minorEastAsia" w:hAnsi="Arial" w:cs="Arial"/>
        </w:rPr>
        <w:footnoteReference w:id="801"/>
      </w:r>
    </w:p>
    <w:p w14:paraId="786F3AAC" w14:textId="68B65DAE"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Many brothers who spoke to Westwood Spice denied anything untoward had ever happened. They expressed disappointment the Order had settled claims made in Victoria. They regarded the claims as spurious and the claimants as lacking the capacity to complain independently. They considered the settlement a betrayal.</w:t>
      </w:r>
      <w:r w:rsidR="004C4781" w:rsidRPr="00EB210A">
        <w:rPr>
          <w:rStyle w:val="FootnoteReference"/>
          <w:rFonts w:ascii="Arial" w:eastAsiaTheme="minorEastAsia" w:hAnsi="Arial" w:cs="Arial"/>
        </w:rPr>
        <w:footnoteReference w:id="802"/>
      </w:r>
      <w:r w:rsidRPr="00EB210A">
        <w:rPr>
          <w:rFonts w:ascii="Arial" w:eastAsiaTheme="minorEastAsia" w:hAnsi="Arial" w:cs="Arial"/>
        </w:rPr>
        <w:t xml:space="preserve"> Mr AR</w:t>
      </w:r>
      <w:r w:rsidR="0787DC9A" w:rsidRPr="00EB210A">
        <w:rPr>
          <w:rFonts w:ascii="Arial" w:eastAsiaTheme="minorEastAsia" w:hAnsi="Arial" w:cs="Arial"/>
        </w:rPr>
        <w:t>, a former brother</w:t>
      </w:r>
      <w:r w:rsidRPr="00EB210A">
        <w:rPr>
          <w:rFonts w:ascii="Arial" w:eastAsiaTheme="minorEastAsia" w:hAnsi="Arial" w:cs="Arial"/>
        </w:rPr>
        <w:t xml:space="preserve"> said </w:t>
      </w:r>
      <w:r w:rsidRPr="00EB210A">
        <w:rPr>
          <w:rFonts w:ascii="Arial" w:eastAsiaTheme="minorEastAsia" w:hAnsi="Arial" w:cs="Arial"/>
          <w:lang w:val="en-US"/>
        </w:rPr>
        <w:t>there was a general sense of denial: “I thought the denials and the excuses were just crazy. These guys were guilty as hell, but they could not admit to it.”</w:t>
      </w:r>
      <w:r w:rsidR="004C4781" w:rsidRPr="00EB210A">
        <w:rPr>
          <w:rFonts w:ascii="Arial" w:eastAsiaTheme="minorEastAsia" w:hAnsi="Arial" w:cs="Arial"/>
          <w:vertAlign w:val="superscript"/>
          <w:lang w:val="en-US"/>
        </w:rPr>
        <w:footnoteReference w:id="803"/>
      </w:r>
      <w:r w:rsidRPr="00EB210A">
        <w:rPr>
          <w:rFonts w:ascii="Arial" w:eastAsiaTheme="minorEastAsia" w:hAnsi="Arial" w:cs="Arial"/>
          <w:lang w:val="en-US"/>
        </w:rPr>
        <w:t xml:space="preserve"> He said that when </w:t>
      </w:r>
      <w:r w:rsidR="000D337F" w:rsidRPr="00EB210A">
        <w:rPr>
          <w:rFonts w:ascii="Arial" w:eastAsiaTheme="minorEastAsia" w:hAnsi="Arial" w:cs="Arial"/>
          <w:lang w:val="en-US"/>
        </w:rPr>
        <w:t xml:space="preserve">Dr </w:t>
      </w:r>
      <w:r w:rsidRPr="00EB210A">
        <w:rPr>
          <w:rFonts w:ascii="Arial" w:eastAsiaTheme="minorEastAsia" w:hAnsi="Arial" w:cs="Arial"/>
          <w:lang w:val="en-US"/>
        </w:rPr>
        <w:t xml:space="preserve">Michelle Mulvihill came in to run workshops on the issue of sexual abuse, many of the brothers considered her teachings an absolute affront – “how dare </w:t>
      </w:r>
      <w:r w:rsidR="00231C38" w:rsidRPr="00EB210A">
        <w:rPr>
          <w:rFonts w:ascii="Arial" w:eastAsiaTheme="minorEastAsia" w:hAnsi="Arial" w:cs="Arial"/>
        </w:rPr>
        <w:t>sh</w:t>
      </w:r>
      <w:r w:rsidR="40EE06B9" w:rsidRPr="00EB210A">
        <w:rPr>
          <w:rFonts w:ascii="Arial" w:eastAsiaTheme="minorEastAsia" w:hAnsi="Arial" w:cs="Arial"/>
        </w:rPr>
        <w:t>e</w:t>
      </w:r>
      <w:r w:rsidR="1FA2D055" w:rsidRPr="00EB210A">
        <w:rPr>
          <w:rFonts w:ascii="Arial" w:eastAsiaTheme="minorEastAsia" w:hAnsi="Arial" w:cs="Arial"/>
          <w:lang w:val="en-US"/>
        </w:rPr>
        <w:t>”</w:t>
      </w:r>
      <w:r w:rsidR="00393C68" w:rsidRPr="00EB210A">
        <w:rPr>
          <w:rFonts w:ascii="Arial" w:eastAsiaTheme="minorEastAsia" w:hAnsi="Arial" w:cs="Arial"/>
          <w:lang w:val="en-US"/>
        </w:rPr>
        <w:t>.</w:t>
      </w:r>
      <w:r w:rsidR="004C4781" w:rsidRPr="00EB210A">
        <w:rPr>
          <w:rStyle w:val="FootnoteReference"/>
          <w:rFonts w:ascii="Arial" w:eastAsiaTheme="minorEastAsia" w:hAnsi="Arial" w:cs="Arial"/>
          <w:lang w:val="en-US"/>
        </w:rPr>
        <w:footnoteReference w:id="804"/>
      </w:r>
    </w:p>
    <w:p w14:paraId="48BF3FAC" w14:textId="77777777"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Graham sent a copy of the report to Brother Forkan, along with a draft letter of response.</w:t>
      </w:r>
      <w:r w:rsidR="004C4781" w:rsidRPr="00EB210A">
        <w:rPr>
          <w:rStyle w:val="FootnoteReference"/>
          <w:rFonts w:ascii="Arial" w:eastAsiaTheme="minorEastAsia" w:hAnsi="Arial" w:cs="Arial"/>
        </w:rPr>
        <w:footnoteReference w:id="805"/>
      </w:r>
      <w:r w:rsidRPr="00EB210A">
        <w:rPr>
          <w:rFonts w:ascii="Arial" w:eastAsiaTheme="minorEastAsia" w:hAnsi="Arial" w:cs="Arial"/>
        </w:rPr>
        <w:t xml:space="preserve"> In the draft prepared for his superior to send back to him, he wrote:</w:t>
      </w:r>
    </w:p>
    <w:p w14:paraId="6D5E31C6" w14:textId="231D6BAB" w:rsidR="004C4781" w:rsidRPr="00EB210A" w:rsidRDefault="00393C68" w:rsidP="00ED2C93">
      <w:pPr>
        <w:pStyle w:val="Quotation"/>
        <w:ind w:left="1134" w:firstLine="0"/>
        <w:rPr>
          <w:rFonts w:ascii="Arial" w:hAnsi="Arial" w:cs="Arial"/>
          <w:i/>
        </w:rPr>
      </w:pPr>
      <w:r w:rsidRPr="00EB210A">
        <w:rPr>
          <w:rFonts w:ascii="Arial" w:hAnsi="Arial" w:cs="Arial"/>
        </w:rPr>
        <w:lastRenderedPageBreak/>
        <w:t>“</w:t>
      </w:r>
      <w:r w:rsidR="673394BB" w:rsidRPr="00EB210A">
        <w:rPr>
          <w:rFonts w:ascii="Arial" w:hAnsi="Arial" w:cs="Arial"/>
        </w:rPr>
        <w:t xml:space="preserve">I have been pleased to note that this conclusion of this independent review is that the management process was </w:t>
      </w:r>
      <w:r w:rsidRPr="00EB210A">
        <w:rPr>
          <w:rFonts w:ascii="Arial" w:hAnsi="Arial" w:cs="Arial"/>
        </w:rPr>
        <w:t>‘</w:t>
      </w:r>
      <w:r w:rsidR="673394BB" w:rsidRPr="00EB210A">
        <w:rPr>
          <w:rFonts w:ascii="Arial" w:hAnsi="Arial" w:cs="Arial"/>
        </w:rPr>
        <w:t>substantially sound</w:t>
      </w:r>
      <w:r w:rsidRPr="00EB210A">
        <w:rPr>
          <w:rFonts w:ascii="Arial" w:hAnsi="Arial" w:cs="Arial"/>
        </w:rPr>
        <w:t>’</w:t>
      </w:r>
      <w:r w:rsidR="673394BB" w:rsidRPr="00EB210A">
        <w:rPr>
          <w:rFonts w:ascii="Arial" w:hAnsi="Arial" w:cs="Arial"/>
        </w:rPr>
        <w:t xml:space="preserve"> and (generally) </w:t>
      </w:r>
      <w:r w:rsidRPr="00EB210A">
        <w:rPr>
          <w:rFonts w:ascii="Arial" w:hAnsi="Arial" w:cs="Arial"/>
        </w:rPr>
        <w:t>‘</w:t>
      </w:r>
      <w:r w:rsidR="673394BB" w:rsidRPr="00EB210A">
        <w:rPr>
          <w:rFonts w:ascii="Arial" w:hAnsi="Arial" w:cs="Arial"/>
        </w:rPr>
        <w:t>conducted with the utmost good faith and best intentions</w:t>
      </w:r>
      <w:r w:rsidRPr="00EB210A">
        <w:rPr>
          <w:rFonts w:ascii="Arial" w:hAnsi="Arial" w:cs="Arial"/>
        </w:rPr>
        <w:t>’</w:t>
      </w:r>
      <w:r w:rsidR="6BD5B9DA" w:rsidRPr="00EB210A">
        <w:rPr>
          <w:rFonts w:ascii="Arial" w:hAnsi="Arial" w:cs="Arial"/>
        </w:rPr>
        <w:t>.</w:t>
      </w:r>
      <w:r w:rsidR="63997B0E" w:rsidRPr="00EB210A">
        <w:rPr>
          <w:rFonts w:ascii="Arial" w:hAnsi="Arial" w:cs="Arial"/>
        </w:rPr>
        <w:t>”</w:t>
      </w:r>
      <w:r w:rsidR="004C4781" w:rsidRPr="00EB210A">
        <w:rPr>
          <w:rStyle w:val="FootnoteReference"/>
          <w:rFonts w:ascii="Arial" w:hAnsi="Arial" w:cs="Arial"/>
        </w:rPr>
        <w:footnoteReference w:id="806"/>
      </w:r>
    </w:p>
    <w:p w14:paraId="307D10ED" w14:textId="44CBFC1E"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Graham intended the Westwood Spice report to be the first phase of the audit, and “future phases will be determined on the information and experience of this first module</w:t>
      </w:r>
      <w:r w:rsidR="00231C38" w:rsidRPr="00EB210A">
        <w:rPr>
          <w:rFonts w:ascii="Arial" w:eastAsiaTheme="minorEastAsia" w:hAnsi="Arial" w:cs="Arial"/>
        </w:rPr>
        <w:t>.</w:t>
      </w:r>
      <w:r w:rsidR="21B0C2C4" w:rsidRPr="00EB210A">
        <w:rPr>
          <w:rFonts w:ascii="Arial" w:eastAsiaTheme="minorEastAsia" w:hAnsi="Arial" w:cs="Arial"/>
        </w:rPr>
        <w:t>”</w:t>
      </w:r>
      <w:r w:rsidR="004C4781" w:rsidRPr="00EB210A">
        <w:rPr>
          <w:rStyle w:val="FootnoteReference"/>
          <w:rFonts w:ascii="Arial" w:eastAsiaTheme="minorEastAsia" w:hAnsi="Arial" w:cs="Arial"/>
        </w:rPr>
        <w:footnoteReference w:id="807"/>
      </w:r>
      <w:r w:rsidRPr="00EB210A">
        <w:rPr>
          <w:rFonts w:ascii="Arial" w:eastAsiaTheme="minorEastAsia" w:hAnsi="Arial" w:cs="Arial"/>
        </w:rPr>
        <w:t xml:space="preserve"> However, no further work was done, including any analysis of the causes of the abuse.</w:t>
      </w:r>
    </w:p>
    <w:p w14:paraId="48AB1E1B" w14:textId="77777777" w:rsidR="00A22D9E" w:rsidRPr="00EB210A" w:rsidRDefault="00A22D9E" w:rsidP="00C11D3C">
      <w:pPr>
        <w:pStyle w:val="Heading4"/>
      </w:pPr>
      <w:bookmarkStart w:id="1250" w:name="_Toc139968189"/>
      <w:bookmarkStart w:id="1251" w:name="_Toc139968586"/>
      <w:bookmarkStart w:id="1252" w:name="_Toc109207318"/>
      <w:r w:rsidRPr="00EB210A">
        <w:t>Ka whakahokia e te Rangapū te matatapu, te whakakapinga whakamutunga o ngā whiti mō ngā whakataunga</w:t>
      </w:r>
      <w:bookmarkEnd w:id="1250"/>
      <w:bookmarkEnd w:id="1251"/>
    </w:p>
    <w:p w14:paraId="46CEA8CB" w14:textId="7AC3E813" w:rsidR="004C4781" w:rsidRPr="00EB210A" w:rsidRDefault="004C4781" w:rsidP="00C11D3C">
      <w:pPr>
        <w:pStyle w:val="Heading4"/>
      </w:pPr>
      <w:bookmarkStart w:id="1253" w:name="_Toc139968190"/>
      <w:bookmarkStart w:id="1254" w:name="_Toc139968587"/>
      <w:r w:rsidRPr="00EB210A">
        <w:t>Order reinstates confidentiality</w:t>
      </w:r>
      <w:r w:rsidR="003C2886" w:rsidRPr="00EB210A">
        <w:t>,</w:t>
      </w:r>
      <w:r w:rsidRPr="00EB210A">
        <w:t xml:space="preserve"> full-and-final settlement clauses</w:t>
      </w:r>
      <w:bookmarkEnd w:id="1252"/>
      <w:bookmarkEnd w:id="1253"/>
      <w:bookmarkEnd w:id="1254"/>
    </w:p>
    <w:p w14:paraId="05A8D7AC" w14:textId="6AAB155F" w:rsidR="00B07433"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After Brother Graham took over from Brother Burke, the Order resumed a new, more stringent redress process. According to Brother Graham, many brothers were unhappy that the pastoral process had “a total victim focus</w:t>
      </w:r>
      <w:r w:rsidR="62FCD056" w:rsidRPr="00EB210A">
        <w:rPr>
          <w:rFonts w:ascii="Arial" w:eastAsiaTheme="minorEastAsia" w:hAnsi="Arial" w:cs="Arial"/>
        </w:rPr>
        <w:t>”</w:t>
      </w:r>
      <w:r w:rsidR="00875CF4" w:rsidRPr="00EB210A">
        <w:rPr>
          <w:rFonts w:ascii="Arial" w:eastAsiaTheme="minorEastAsia" w:hAnsi="Arial" w:cs="Arial"/>
        </w:rPr>
        <w:t>.</w:t>
      </w:r>
      <w:r w:rsidR="004C4781" w:rsidRPr="00EB210A">
        <w:rPr>
          <w:rStyle w:val="FootnoteReference"/>
          <w:rFonts w:ascii="Arial" w:eastAsiaTheme="minorEastAsia" w:hAnsi="Arial" w:cs="Arial"/>
        </w:rPr>
        <w:footnoteReference w:id="808"/>
      </w:r>
      <w:r w:rsidRPr="00EB210A">
        <w:rPr>
          <w:rFonts w:ascii="Arial" w:eastAsiaTheme="minorEastAsia" w:hAnsi="Arial" w:cs="Arial"/>
        </w:rPr>
        <w:t xml:space="preserve"> He considered the perpetrators were “secondary victims” and that “justice and compassion [have] been actively denied” to perpetrators.</w:t>
      </w:r>
      <w:r w:rsidR="004C4781" w:rsidRPr="00EB210A">
        <w:rPr>
          <w:rStyle w:val="FootnoteReference"/>
          <w:rFonts w:ascii="Arial" w:eastAsiaTheme="minorEastAsia" w:hAnsi="Arial" w:cs="Arial"/>
        </w:rPr>
        <w:footnoteReference w:id="809"/>
      </w:r>
      <w:r w:rsidRPr="00EB210A">
        <w:rPr>
          <w:rFonts w:ascii="Arial" w:eastAsiaTheme="minorEastAsia" w:hAnsi="Arial" w:cs="Arial"/>
        </w:rPr>
        <w:t xml:space="preserve"> He was also critical of the decision not to require complainants to sign a deed of settlement acknowledging that a payment was without any admission of liability and a full and final settlement of all claims.</w:t>
      </w:r>
    </w:p>
    <w:p w14:paraId="4D0376E2" w14:textId="6FC57866" w:rsidR="004C4781" w:rsidRPr="00EB210A" w:rsidRDefault="0EAE10B3" w:rsidP="008333FA">
      <w:pPr>
        <w:pStyle w:val="List123"/>
        <w:numPr>
          <w:ilvl w:val="0"/>
          <w:numId w:val="44"/>
        </w:numPr>
        <w:ind w:left="720" w:hanging="720"/>
        <w:rPr>
          <w:rStyle w:val="FootnoteReference"/>
          <w:rFonts w:ascii="Arial" w:eastAsiaTheme="minorEastAsia" w:hAnsi="Arial" w:cs="Arial"/>
          <w:sz w:val="22"/>
          <w:vertAlign w:val="baseline"/>
        </w:rPr>
      </w:pPr>
      <w:r w:rsidRPr="00EB210A">
        <w:rPr>
          <w:rFonts w:ascii="Arial" w:eastAsiaTheme="minorEastAsia" w:hAnsi="Arial" w:cs="Arial"/>
        </w:rPr>
        <w:t xml:space="preserve">In August 2008, he wrote to Brother Forkan that he was “quite angry” that Brother Burke and Dr Mulvihill had “refused to bother themselves” with deeds of settlement, and this decision had left the Order unnecessarily exposed legally. He wrote: “I </w:t>
      </w:r>
      <w:r w:rsidR="265A0258" w:rsidRPr="00EB210A">
        <w:rPr>
          <w:rFonts w:ascii="Arial" w:eastAsiaTheme="minorEastAsia" w:hAnsi="Arial" w:cs="Arial"/>
        </w:rPr>
        <w:t xml:space="preserve">really </w:t>
      </w:r>
      <w:r w:rsidRPr="00EB210A">
        <w:rPr>
          <w:rFonts w:ascii="Arial" w:eastAsiaTheme="minorEastAsia" w:hAnsi="Arial" w:cs="Arial"/>
        </w:rPr>
        <w:t xml:space="preserve">am getting really tired with New Zealand </w:t>
      </w:r>
      <w:r w:rsidR="265A0258" w:rsidRPr="00EB210A">
        <w:rPr>
          <w:rFonts w:ascii="Arial" w:eastAsiaTheme="minorEastAsia" w:hAnsi="Arial" w:cs="Arial"/>
        </w:rPr>
        <w:t xml:space="preserve">and </w:t>
      </w:r>
      <w:r w:rsidRPr="00EB210A">
        <w:rPr>
          <w:rFonts w:ascii="Arial" w:eastAsiaTheme="minorEastAsia" w:hAnsi="Arial" w:cs="Arial"/>
        </w:rPr>
        <w:t>the issues involved there!!!!”</w:t>
      </w:r>
      <w:r w:rsidR="00AB2914" w:rsidRPr="00EB210A">
        <w:rPr>
          <w:rStyle w:val="FootnoteReference"/>
          <w:rFonts w:ascii="Arial" w:eastAsiaTheme="minorEastAsia" w:hAnsi="Arial" w:cs="Arial"/>
        </w:rPr>
        <w:footnoteReference w:id="810"/>
      </w:r>
      <w:r w:rsidRPr="00EB210A">
        <w:rPr>
          <w:rFonts w:ascii="Arial" w:eastAsiaTheme="minorEastAsia" w:hAnsi="Arial" w:cs="Arial"/>
        </w:rPr>
        <w:t xml:space="preserve"> He </w:t>
      </w:r>
      <w:r w:rsidR="555972C2" w:rsidRPr="00EB210A">
        <w:rPr>
          <w:rFonts w:ascii="Arial" w:eastAsiaTheme="minorEastAsia" w:hAnsi="Arial" w:cs="Arial"/>
        </w:rPr>
        <w:t>explained:</w:t>
      </w:r>
      <w:r w:rsidRPr="00EB210A">
        <w:rPr>
          <w:rFonts w:ascii="Arial" w:eastAsiaTheme="minorEastAsia" w:hAnsi="Arial" w:cs="Arial"/>
        </w:rPr>
        <w:t xml:space="preserve"> “as predicted, some people who were paid out under the Burke-Mulvihill model are now coming back through unscrupulous lawyers to receive more money</w:t>
      </w:r>
      <w:r w:rsidR="54B14E7A" w:rsidRPr="00EB210A">
        <w:rPr>
          <w:rFonts w:ascii="Arial" w:eastAsiaTheme="minorEastAsia" w:hAnsi="Arial" w:cs="Arial"/>
        </w:rPr>
        <w:t>.</w:t>
      </w:r>
      <w:r w:rsidRPr="00EB210A">
        <w:rPr>
          <w:rFonts w:ascii="Arial" w:eastAsiaTheme="minorEastAsia" w:hAnsi="Arial" w:cs="Arial"/>
        </w:rPr>
        <w:t>”</w:t>
      </w:r>
      <w:r w:rsidR="00A64685" w:rsidRPr="00EB210A">
        <w:rPr>
          <w:rStyle w:val="FootnoteReference"/>
          <w:rFonts w:ascii="Arial" w:eastAsiaTheme="minorEastAsia" w:hAnsi="Arial" w:cs="Arial"/>
        </w:rPr>
        <w:footnoteReference w:id="811"/>
      </w:r>
    </w:p>
    <w:p w14:paraId="6CE8A3D9" w14:textId="77777777" w:rsidR="00B07433"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Under Brother Graham’s leadership, the Order has responded to most abuse claims through its Australian lawyers. Claimants must sign a deed of settlement, and an independent lawyer must certify that he or she has advised the claimant before the deed is signed. Brother Graham has also reinstated the practice of adding clauses that require the terms of the settlement not to be disclosed, dropped by the Order in June 2002.</w:t>
      </w:r>
      <w:r w:rsidR="004C4781" w:rsidRPr="00EB210A">
        <w:rPr>
          <w:rStyle w:val="FootnoteReference"/>
          <w:rFonts w:ascii="Arial" w:eastAsiaTheme="minorEastAsia" w:hAnsi="Arial" w:cs="Arial"/>
        </w:rPr>
        <w:footnoteReference w:id="812"/>
      </w:r>
    </w:p>
    <w:p w14:paraId="13E91FE6" w14:textId="6CC153ED" w:rsidR="00B07433"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Graham has also approved settlements to brothers sexually abused by other brothers. One such settlement was to Brother McGrath, who, in October 2008, sought compensation for the abuse he had been subjected to by Brother Moloney and Brother Berchmans.</w:t>
      </w:r>
      <w:r w:rsidR="004C4781" w:rsidRPr="00EB210A">
        <w:rPr>
          <w:rStyle w:val="FootnoteReference"/>
          <w:rFonts w:ascii="Arial" w:eastAsiaTheme="minorEastAsia" w:hAnsi="Arial" w:cs="Arial"/>
        </w:rPr>
        <w:footnoteReference w:id="813"/>
      </w:r>
      <w:r w:rsidRPr="00EB210A">
        <w:rPr>
          <w:rFonts w:ascii="Arial" w:eastAsiaTheme="minorEastAsia" w:hAnsi="Arial" w:cs="Arial"/>
        </w:rPr>
        <w:t xml:space="preserve"> In 2009, Brother Graham suggested a maximum </w:t>
      </w:r>
      <w:r w:rsidRPr="00EB210A">
        <w:rPr>
          <w:rFonts w:ascii="Arial" w:eastAsiaTheme="minorEastAsia" w:hAnsi="Arial" w:cs="Arial"/>
        </w:rPr>
        <w:lastRenderedPageBreak/>
        <w:t>payment of A</w:t>
      </w:r>
      <w:r w:rsidR="00A3398F" w:rsidRPr="00EB210A">
        <w:rPr>
          <w:rFonts w:ascii="Arial" w:eastAsiaTheme="minorEastAsia" w:hAnsi="Arial" w:cs="Arial"/>
        </w:rPr>
        <w:t>UD</w:t>
      </w:r>
      <w:r w:rsidR="00AB7720" w:rsidRPr="00EB210A">
        <w:rPr>
          <w:rFonts w:ascii="Arial" w:eastAsiaTheme="minorEastAsia" w:hAnsi="Arial" w:cs="Arial"/>
        </w:rPr>
        <w:t>$</w:t>
      </w:r>
      <w:r w:rsidRPr="00EB210A">
        <w:rPr>
          <w:rFonts w:ascii="Arial" w:eastAsiaTheme="minorEastAsia" w:hAnsi="Arial" w:cs="Arial"/>
        </w:rPr>
        <w:t xml:space="preserve">250,000 towards what he called the </w:t>
      </w:r>
      <w:r w:rsidR="24698681" w:rsidRPr="00EB210A">
        <w:rPr>
          <w:rFonts w:ascii="Arial" w:eastAsiaTheme="minorEastAsia" w:hAnsi="Arial" w:cs="Arial"/>
        </w:rPr>
        <w:t>‘</w:t>
      </w:r>
      <w:r w:rsidRPr="00EB210A">
        <w:rPr>
          <w:rFonts w:ascii="Arial" w:eastAsiaTheme="minorEastAsia" w:hAnsi="Arial" w:cs="Arial"/>
        </w:rPr>
        <w:t>Bernard McGrath project</w:t>
      </w:r>
      <w:r w:rsidR="24698681" w:rsidRPr="00EB210A">
        <w:rPr>
          <w:rFonts w:ascii="Arial" w:eastAsiaTheme="minorEastAsia" w:hAnsi="Arial" w:cs="Arial"/>
        </w:rPr>
        <w:t>’</w:t>
      </w:r>
      <w:r w:rsidRPr="00EB210A">
        <w:rPr>
          <w:rFonts w:ascii="Arial" w:eastAsiaTheme="minorEastAsia" w:hAnsi="Arial" w:cs="Arial"/>
        </w:rPr>
        <w:t>.</w:t>
      </w:r>
      <w:r w:rsidR="004C4781" w:rsidRPr="00EB210A">
        <w:rPr>
          <w:rStyle w:val="FootnoteReference"/>
          <w:rFonts w:ascii="Arial" w:eastAsiaTheme="minorEastAsia" w:hAnsi="Arial" w:cs="Arial"/>
        </w:rPr>
        <w:footnoteReference w:id="814"/>
      </w:r>
      <w:r w:rsidRPr="00EB210A">
        <w:rPr>
          <w:rFonts w:ascii="Arial" w:eastAsiaTheme="minorEastAsia" w:hAnsi="Arial" w:cs="Arial"/>
        </w:rPr>
        <w:t xml:space="preserve"> In February 2012, Brother Graham approved a payment to </w:t>
      </w:r>
      <w:r w:rsidR="001F3F58" w:rsidRPr="00EB210A">
        <w:rPr>
          <w:rFonts w:ascii="Arial" w:eastAsiaTheme="minorEastAsia" w:hAnsi="Arial" w:cs="Arial"/>
        </w:rPr>
        <w:t>Bro</w:t>
      </w:r>
      <w:r w:rsidR="00C205F8" w:rsidRPr="00EB210A">
        <w:rPr>
          <w:rFonts w:ascii="Arial" w:eastAsiaTheme="minorEastAsia" w:hAnsi="Arial" w:cs="Arial"/>
        </w:rPr>
        <w:t>ther McGrath</w:t>
      </w:r>
      <w:r w:rsidRPr="00EB210A">
        <w:rPr>
          <w:rFonts w:ascii="Arial" w:eastAsiaTheme="minorEastAsia" w:hAnsi="Arial" w:cs="Arial"/>
        </w:rPr>
        <w:t xml:space="preserve"> of N</w:t>
      </w:r>
      <w:r w:rsidR="005E079C" w:rsidRPr="00EB210A">
        <w:rPr>
          <w:rFonts w:ascii="Arial" w:eastAsiaTheme="minorEastAsia" w:hAnsi="Arial" w:cs="Arial"/>
        </w:rPr>
        <w:t>ZD</w:t>
      </w:r>
      <w:r w:rsidR="00AB7720" w:rsidRPr="00EB210A">
        <w:rPr>
          <w:rFonts w:ascii="Arial" w:eastAsiaTheme="minorEastAsia" w:hAnsi="Arial" w:cs="Arial"/>
        </w:rPr>
        <w:t>$</w:t>
      </w:r>
      <w:r w:rsidRPr="00EB210A">
        <w:rPr>
          <w:rFonts w:ascii="Arial" w:eastAsiaTheme="minorEastAsia" w:hAnsi="Arial" w:cs="Arial"/>
        </w:rPr>
        <w:t>100,000. The terms of settlement were confidential, and we were given no documents by the Order that would explain the basis for a payment of this size, or why the payment was higher than many of his victims received.</w:t>
      </w:r>
      <w:r w:rsidR="004C4781" w:rsidRPr="00EB210A">
        <w:rPr>
          <w:rStyle w:val="FootnoteReference"/>
          <w:rFonts w:ascii="Arial" w:eastAsiaTheme="minorEastAsia" w:hAnsi="Arial" w:cs="Arial"/>
        </w:rPr>
        <w:footnoteReference w:id="815"/>
      </w:r>
      <w:r w:rsidR="3E0B4744" w:rsidRPr="00EB210A">
        <w:rPr>
          <w:rFonts w:ascii="Arial" w:eastAsiaTheme="minorEastAsia" w:hAnsi="Arial" w:cs="Arial"/>
        </w:rPr>
        <w:t xml:space="preserve"> </w:t>
      </w:r>
      <w:r w:rsidRPr="00EB210A">
        <w:rPr>
          <w:rFonts w:ascii="Arial" w:eastAsiaTheme="minorEastAsia" w:hAnsi="Arial" w:cs="Arial"/>
        </w:rPr>
        <w:t>Brother Graham’s evidence did not indicate that there were any planned changes to the Order’s approach to redress, or reasons for any planned changes. It is understood that the Order has entered into a shared services arrangement with the Marist Brothers, but that final authority for any redress to survivors (in respect of alleged abuse by St John of God Brothers) rests with the St John of God Brothers.</w:t>
      </w:r>
      <w:r w:rsidR="004C4781" w:rsidRPr="00EB210A">
        <w:rPr>
          <w:rStyle w:val="FootnoteReference"/>
          <w:rFonts w:ascii="Arial" w:eastAsiaTheme="minorEastAsia" w:hAnsi="Arial" w:cs="Arial"/>
        </w:rPr>
        <w:footnoteReference w:id="816"/>
      </w:r>
    </w:p>
    <w:p w14:paraId="29CA628E" w14:textId="4F6359A7" w:rsidR="00B07433"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In Ms Cooper’s meetings with the Marist Brother’s lawyers in March 2022 (being the same lawyer who had acted for the Order, Mr Harrison of Carroll &amp; O’Dea), Mr Harrison and his colleague raised technical legal issues relating to the Limitation Act, Accident Compensation and proof issues, especially in relation to Hebron Trust</w:t>
      </w:r>
      <w:r w:rsidR="00273C7C" w:rsidRPr="00EB210A">
        <w:rPr>
          <w:rFonts w:ascii="Arial" w:eastAsiaTheme="minorEastAsia" w:hAnsi="Arial" w:cs="Arial"/>
        </w:rPr>
        <w:t>-</w:t>
      </w:r>
      <w:r w:rsidRPr="00EB210A">
        <w:rPr>
          <w:rFonts w:ascii="Arial" w:eastAsiaTheme="minorEastAsia" w:hAnsi="Arial" w:cs="Arial"/>
        </w:rPr>
        <w:t>related claims. Ms Cooper was advised that payment levels would be made on the basis of “perceived litigation risk”</w:t>
      </w:r>
      <w:r w:rsidR="00273C7C" w:rsidRPr="00EB210A">
        <w:rPr>
          <w:rFonts w:ascii="Arial" w:eastAsiaTheme="minorEastAsia" w:hAnsi="Arial" w:cs="Arial"/>
        </w:rPr>
        <w:t>.</w:t>
      </w:r>
      <w:r w:rsidR="004C4781" w:rsidRPr="00EB210A">
        <w:rPr>
          <w:rStyle w:val="FootnoteReference"/>
          <w:rFonts w:ascii="Arial" w:eastAsiaTheme="minorEastAsia" w:hAnsi="Arial" w:cs="Arial"/>
        </w:rPr>
        <w:footnoteReference w:id="817"/>
      </w:r>
    </w:p>
    <w:p w14:paraId="5E5BEEEC" w14:textId="021CA0F6" w:rsidR="00B07433"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Order’s settlement documentation now requires survivors to warrant that all material and/or relevant acts, facts, and circumstances, including “all abuse suffered by [the survivor] at any time has been disclosed and forms part of the claim”</w:t>
      </w:r>
      <w:r w:rsidR="00E5799D" w:rsidRPr="00EB210A">
        <w:rPr>
          <w:rFonts w:ascii="Arial" w:eastAsiaTheme="minorEastAsia" w:hAnsi="Arial" w:cs="Arial"/>
        </w:rPr>
        <w:t>.</w:t>
      </w:r>
      <w:r w:rsidRPr="00EB210A">
        <w:rPr>
          <w:rFonts w:ascii="Arial" w:eastAsiaTheme="minorEastAsia" w:hAnsi="Arial" w:cs="Arial"/>
        </w:rPr>
        <w:t xml:space="preserve"> This approach does not acknowledge that surviv</w:t>
      </w:r>
      <w:r w:rsidR="00160E01" w:rsidRPr="00EB210A">
        <w:rPr>
          <w:rFonts w:ascii="Arial" w:eastAsiaTheme="minorEastAsia" w:hAnsi="Arial" w:cs="Arial"/>
        </w:rPr>
        <w:t>ors oft</w:t>
      </w:r>
      <w:r w:rsidRPr="00EB210A">
        <w:rPr>
          <w:rFonts w:ascii="Arial" w:eastAsiaTheme="minorEastAsia" w:hAnsi="Arial" w:cs="Arial"/>
        </w:rPr>
        <w:t>en incrementally disclose the abuse they suffered. In addition, the settlement deeds include confidentiality clauses, which the Order has previously said would not be required.</w:t>
      </w:r>
      <w:r w:rsidR="004C4781" w:rsidRPr="00EB210A">
        <w:rPr>
          <w:rStyle w:val="FootnoteReference"/>
          <w:rFonts w:ascii="Arial" w:eastAsiaTheme="minorEastAsia" w:hAnsi="Arial" w:cs="Arial"/>
        </w:rPr>
        <w:footnoteReference w:id="818"/>
      </w:r>
      <w:r w:rsidRPr="00EB210A">
        <w:rPr>
          <w:rFonts w:ascii="Arial" w:eastAsiaTheme="minorEastAsia" w:hAnsi="Arial" w:cs="Arial"/>
        </w:rPr>
        <w:t xml:space="preserve"> Ms Cooper’s view is that the payment offers are now lower than payments to others abused by the Order and who received payments before the Inquiry’s Marylands hearing.</w:t>
      </w:r>
      <w:r w:rsidR="004C4781" w:rsidRPr="00EB210A">
        <w:rPr>
          <w:rStyle w:val="FootnoteReference"/>
          <w:rFonts w:ascii="Arial" w:eastAsiaTheme="minorEastAsia" w:hAnsi="Arial" w:cs="Arial"/>
        </w:rPr>
        <w:footnoteReference w:id="819"/>
      </w:r>
    </w:p>
    <w:p w14:paraId="45068138" w14:textId="77777777" w:rsidR="00A22D9E" w:rsidRPr="00EB210A" w:rsidRDefault="00A22D9E" w:rsidP="00C11D3C">
      <w:pPr>
        <w:pStyle w:val="Heading4"/>
      </w:pPr>
      <w:bookmarkStart w:id="1255" w:name="_Toc139968191"/>
      <w:bookmarkStart w:id="1256" w:name="_Toc139968588"/>
      <w:bookmarkStart w:id="1257" w:name="_Toc109207319"/>
      <w:r w:rsidRPr="00EB210A">
        <w:t>Kāore te Rangapū e hiahia ana ki te hahu ake i ngā pirautanga o ngā mahi tūkino</w:t>
      </w:r>
      <w:bookmarkEnd w:id="1255"/>
      <w:bookmarkEnd w:id="1256"/>
    </w:p>
    <w:p w14:paraId="2298AA29" w14:textId="17B99143" w:rsidR="00AD7833" w:rsidRPr="00EB210A" w:rsidRDefault="00AD7833" w:rsidP="00C11D3C">
      <w:pPr>
        <w:pStyle w:val="Heading4"/>
      </w:pPr>
      <w:bookmarkStart w:id="1258" w:name="_Toc139968192"/>
      <w:bookmarkStart w:id="1259" w:name="_Toc139968589"/>
      <w:r w:rsidRPr="00EB210A">
        <w:t>Order uninterested in getting to root cause of abuse</w:t>
      </w:r>
      <w:bookmarkEnd w:id="1257"/>
      <w:bookmarkEnd w:id="1258"/>
      <w:bookmarkEnd w:id="1259"/>
    </w:p>
    <w:p w14:paraId="01586E20" w14:textId="6B4D0B50" w:rsidR="00C20E62"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Until very recently, the Order has shown no interest in determining why there have been so many sexual abusers within its ranks in the Oceania province. When pressed, Brother Graham has given various explanations, always without any evidence or analysis. In August 2007, he said sexual abuse within the Order was “largely attributable to the lack of appropriate psycho-sexual assessment and formation of candidates</w:t>
      </w:r>
      <w:r w:rsidR="52AEBDB7" w:rsidRPr="00EB210A">
        <w:rPr>
          <w:rFonts w:ascii="Arial" w:eastAsiaTheme="minorEastAsia" w:hAnsi="Arial" w:cs="Arial"/>
        </w:rPr>
        <w:t>”</w:t>
      </w:r>
      <w:r w:rsidR="00280CD3" w:rsidRPr="00EB210A">
        <w:rPr>
          <w:rFonts w:ascii="Arial" w:eastAsiaTheme="minorEastAsia" w:hAnsi="Arial" w:cs="Arial"/>
        </w:rPr>
        <w:t>.</w:t>
      </w:r>
      <w:r w:rsidR="004C4781" w:rsidRPr="00EB210A">
        <w:rPr>
          <w:rStyle w:val="FootnoteReference"/>
          <w:rFonts w:ascii="Arial" w:eastAsiaTheme="minorEastAsia" w:hAnsi="Arial" w:cs="Arial"/>
        </w:rPr>
        <w:footnoteReference w:id="820"/>
      </w:r>
      <w:r w:rsidRPr="00EB210A">
        <w:rPr>
          <w:rFonts w:ascii="Arial" w:eastAsiaTheme="minorEastAsia" w:hAnsi="Arial" w:cs="Arial"/>
        </w:rPr>
        <w:t xml:space="preserve"> In May 2012, he characterised the problem to the Victorian Inquiry as being a number of brothers who operated independently.</w:t>
      </w:r>
      <w:r w:rsidR="004C4781" w:rsidRPr="00EB210A">
        <w:rPr>
          <w:rStyle w:val="FootnoteReference"/>
          <w:rFonts w:ascii="Arial" w:eastAsiaTheme="minorEastAsia" w:hAnsi="Arial" w:cs="Arial"/>
        </w:rPr>
        <w:footnoteReference w:id="821"/>
      </w:r>
      <w:r w:rsidRPr="00EB210A">
        <w:rPr>
          <w:rFonts w:ascii="Arial" w:eastAsiaTheme="minorEastAsia" w:hAnsi="Arial" w:cs="Arial"/>
        </w:rPr>
        <w:t xml:space="preserve"> Brother Graham wrote to the Prior General in Rome where he stated that it wasn’t a widespread or systemic problem at all, but rather the result of actions by “a small </w:t>
      </w:r>
      <w:r w:rsidRPr="00EB210A">
        <w:rPr>
          <w:rFonts w:ascii="Arial" w:eastAsiaTheme="minorEastAsia" w:hAnsi="Arial" w:cs="Arial"/>
        </w:rPr>
        <w:lastRenderedPageBreak/>
        <w:t>number of religious and ex-religious” within the province who were responsible for a “significant betrayal” of its reputation.</w:t>
      </w:r>
      <w:r w:rsidR="004C4781" w:rsidRPr="00EB210A">
        <w:rPr>
          <w:rStyle w:val="FootnoteReference"/>
          <w:rFonts w:ascii="Arial" w:eastAsiaTheme="minorEastAsia" w:hAnsi="Arial" w:cs="Arial"/>
        </w:rPr>
        <w:footnoteReference w:id="822"/>
      </w:r>
      <w:r w:rsidRPr="00EB210A">
        <w:rPr>
          <w:rFonts w:ascii="Arial" w:eastAsiaTheme="minorEastAsia" w:hAnsi="Arial" w:cs="Arial"/>
        </w:rPr>
        <w:t xml:space="preserve"> </w:t>
      </w:r>
    </w:p>
    <w:p w14:paraId="1E5A6F50" w14:textId="79306593" w:rsidR="00C20E62"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Brother Graham, when questioned by the Inquiry as to why the Order had not conducted any independent investigation into why Marylands was the centre of such high rates of abuse, stated that their focus had been: “…trying to respond to those victims that are coming forward.”</w:t>
      </w:r>
      <w:r w:rsidR="004C4781" w:rsidRPr="00EB210A">
        <w:rPr>
          <w:rStyle w:val="FootnoteReference"/>
          <w:rFonts w:ascii="Arial" w:eastAsiaTheme="minorEastAsia" w:hAnsi="Arial" w:cs="Arial"/>
        </w:rPr>
        <w:footnoteReference w:id="823"/>
      </w:r>
      <w:r w:rsidRPr="00EB210A">
        <w:rPr>
          <w:rFonts w:ascii="Arial" w:eastAsiaTheme="minorEastAsia" w:hAnsi="Arial" w:cs="Arial"/>
        </w:rPr>
        <w:t xml:space="preserve"> When pressed, Brother Graham acknowledged that it would have been a positive step to investigate the reasons for the high rates of abuse within the Order: “so that this can never happen again.</w:t>
      </w:r>
      <w:r w:rsidR="0B13D4A0" w:rsidRPr="00EB210A">
        <w:rPr>
          <w:rFonts w:ascii="Arial" w:eastAsiaTheme="minorEastAsia" w:hAnsi="Arial" w:cs="Arial"/>
        </w:rPr>
        <w:t>”</w:t>
      </w:r>
      <w:r w:rsidR="004C4781" w:rsidRPr="00EB210A">
        <w:rPr>
          <w:rStyle w:val="FootnoteReference"/>
          <w:rFonts w:ascii="Arial" w:eastAsiaTheme="minorEastAsia" w:hAnsi="Arial" w:cs="Arial"/>
        </w:rPr>
        <w:footnoteReference w:id="824"/>
      </w:r>
    </w:p>
    <w:p w14:paraId="407AD530" w14:textId="084D73A6"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In further evidence to the Inquiry, Brother Graham conceded that the Order inadequately responded to some allegations of abuse and that:</w:t>
      </w:r>
    </w:p>
    <w:p w14:paraId="051CCAE9" w14:textId="77777777" w:rsidR="00AA5F05" w:rsidRPr="00EB210A" w:rsidRDefault="004C4781" w:rsidP="00F44395">
      <w:pPr>
        <w:pStyle w:val="Quotation"/>
        <w:ind w:left="1134" w:firstLine="0"/>
        <w:rPr>
          <w:rFonts w:ascii="Arial" w:hAnsi="Arial" w:cs="Arial"/>
        </w:rPr>
      </w:pPr>
      <w:r w:rsidRPr="00EB210A">
        <w:rPr>
          <w:rFonts w:ascii="Arial" w:hAnsi="Arial" w:cs="Arial"/>
        </w:rPr>
        <w:t>“The Order recognises that this was wrong. We profoundly regret the abuse that was allowed to happen both because this system was in place and because fundamentally inadequate responses were taken at the time to allegations of abuse”.</w:t>
      </w:r>
    </w:p>
    <w:p w14:paraId="7FEE565A" w14:textId="648C0947" w:rsidR="004C4781" w:rsidRPr="00EB210A" w:rsidRDefault="0EAE10B3" w:rsidP="00F44395">
      <w:pPr>
        <w:pStyle w:val="Quotation"/>
        <w:ind w:left="567" w:firstLine="0"/>
        <w:rPr>
          <w:rFonts w:ascii="Arial" w:hAnsi="Arial" w:cs="Arial"/>
        </w:rPr>
      </w:pPr>
      <w:r w:rsidRPr="00EB210A">
        <w:rPr>
          <w:rFonts w:ascii="Arial" w:hAnsi="Arial" w:cs="Arial"/>
        </w:rPr>
        <w:t>However, the takeaway message from Brother Graham was that the systems in place were exploited by certain individuals, not that the systems themselves had failed. When discussing the practi</w:t>
      </w:r>
      <w:r w:rsidR="007D1FC1" w:rsidRPr="00EB210A">
        <w:rPr>
          <w:rFonts w:ascii="Arial" w:hAnsi="Arial" w:cs="Arial"/>
        </w:rPr>
        <w:t>c</w:t>
      </w:r>
      <w:r w:rsidRPr="00EB210A">
        <w:rPr>
          <w:rFonts w:ascii="Arial" w:hAnsi="Arial" w:cs="Arial"/>
        </w:rPr>
        <w:t>e of moving brothers between institutions, Brother Graham stated:</w:t>
      </w:r>
    </w:p>
    <w:p w14:paraId="15FEB817" w14:textId="77777777" w:rsidR="004C4781" w:rsidRPr="00EB210A" w:rsidRDefault="004C4781" w:rsidP="00F44395">
      <w:pPr>
        <w:pStyle w:val="Quotation"/>
        <w:ind w:left="1134" w:firstLine="0"/>
        <w:rPr>
          <w:rFonts w:ascii="Arial" w:hAnsi="Arial" w:cs="Arial"/>
        </w:rPr>
      </w:pPr>
      <w:r w:rsidRPr="00EB210A">
        <w:rPr>
          <w:rFonts w:ascii="Arial" w:hAnsi="Arial" w:cs="Arial"/>
        </w:rPr>
        <w:t>“To our deep regret and shame, we now realise that this system was vulnerable to exploitation by abusers and those who sought to cover up their abuse.”</w:t>
      </w:r>
    </w:p>
    <w:p w14:paraId="69EAC5B2" w14:textId="77777777" w:rsidR="00742634"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This message was reiterated in Brother Graham’s concluding comments:</w:t>
      </w:r>
    </w:p>
    <w:p w14:paraId="1700F9F4" w14:textId="43DE7F20" w:rsidR="00742634" w:rsidRPr="00EB210A" w:rsidRDefault="00742634" w:rsidP="00A60A41">
      <w:pPr>
        <w:pStyle w:val="Quotation"/>
        <w:ind w:left="1134" w:firstLine="0"/>
        <w:rPr>
          <w:rFonts w:ascii="Arial" w:hAnsi="Arial" w:cs="Arial"/>
        </w:rPr>
      </w:pPr>
      <w:r w:rsidRPr="00EB210A">
        <w:rPr>
          <w:rFonts w:ascii="Arial" w:hAnsi="Arial" w:cs="Arial"/>
        </w:rPr>
        <w:t xml:space="preserve">“The </w:t>
      </w:r>
      <w:r w:rsidR="00FF2888" w:rsidRPr="00EB210A">
        <w:rPr>
          <w:rFonts w:ascii="Arial" w:hAnsi="Arial" w:cs="Arial"/>
        </w:rPr>
        <w:t>b</w:t>
      </w:r>
      <w:r w:rsidRPr="00EB210A">
        <w:rPr>
          <w:rFonts w:ascii="Arial" w:hAnsi="Arial" w:cs="Arial"/>
        </w:rPr>
        <w:t>rothers shamefully acknowledge the great harm that has been perpetrated by some of our members.”</w:t>
      </w:r>
    </w:p>
    <w:p w14:paraId="257E58EC" w14:textId="6EAF28E2" w:rsidR="004C4781" w:rsidRPr="00EB210A" w:rsidRDefault="65F2C07E" w:rsidP="008333FA">
      <w:pPr>
        <w:pStyle w:val="List123"/>
        <w:numPr>
          <w:ilvl w:val="0"/>
          <w:numId w:val="44"/>
        </w:numPr>
        <w:ind w:left="720" w:hanging="720"/>
        <w:rPr>
          <w:rStyle w:val="FootnoteReference"/>
          <w:rFonts w:ascii="Arial" w:eastAsiaTheme="minorEastAsia" w:hAnsi="Arial" w:cs="Arial"/>
          <w:sz w:val="22"/>
          <w:vertAlign w:val="baseline"/>
        </w:rPr>
      </w:pPr>
      <w:r w:rsidRPr="00EB210A">
        <w:rPr>
          <w:rFonts w:ascii="Arial" w:eastAsiaTheme="minorEastAsia" w:hAnsi="Arial" w:cs="Arial"/>
        </w:rPr>
        <w:t xml:space="preserve">Reverend Dr Wayne Te Kaawa (a Presbyterian minister), in his </w:t>
      </w:r>
      <w:r w:rsidR="5823F3F5" w:rsidRPr="00EB210A">
        <w:rPr>
          <w:rFonts w:ascii="Arial" w:eastAsiaTheme="minorEastAsia" w:hAnsi="Arial" w:cs="Arial"/>
        </w:rPr>
        <w:t xml:space="preserve">opinion </w:t>
      </w:r>
      <w:r w:rsidRPr="00EB210A">
        <w:rPr>
          <w:rFonts w:ascii="Arial" w:eastAsiaTheme="minorEastAsia" w:hAnsi="Arial" w:cs="Arial"/>
        </w:rPr>
        <w:t>submission to the Inquiry, noticed this and labelled it ‘scapegoating’, and said it was the approach taken by both the Archbishop</w:t>
      </w:r>
      <w:r w:rsidR="368C3D7D" w:rsidRPr="00EB210A">
        <w:rPr>
          <w:rFonts w:ascii="Arial" w:eastAsiaTheme="minorEastAsia" w:hAnsi="Arial" w:cs="Arial"/>
        </w:rPr>
        <w:t xml:space="preserve"> Paul Martin</w:t>
      </w:r>
      <w:r w:rsidRPr="00EB210A">
        <w:rPr>
          <w:rFonts w:ascii="Arial" w:eastAsiaTheme="minorEastAsia" w:hAnsi="Arial" w:cs="Arial"/>
        </w:rPr>
        <w:t xml:space="preserve"> and Provincial</w:t>
      </w:r>
      <w:r w:rsidR="115CC9C4" w:rsidRPr="00EB210A">
        <w:rPr>
          <w:rFonts w:ascii="Arial" w:eastAsiaTheme="minorEastAsia" w:hAnsi="Arial" w:cs="Arial"/>
        </w:rPr>
        <w:t xml:space="preserve"> Timothy Graham</w:t>
      </w:r>
      <w:r w:rsidRPr="00EB210A">
        <w:rPr>
          <w:rFonts w:ascii="Arial" w:eastAsiaTheme="minorEastAsia" w:hAnsi="Arial" w:cs="Arial"/>
        </w:rPr>
        <w:t xml:space="preserve"> when providing evidence to the Inquiry. He stated: </w:t>
      </w:r>
    </w:p>
    <w:p w14:paraId="727F6E7A" w14:textId="7FD3F3EB" w:rsidR="004C4781" w:rsidRPr="00EB210A" w:rsidRDefault="7F648359" w:rsidP="00A60A41">
      <w:pPr>
        <w:pStyle w:val="Quotation"/>
        <w:ind w:left="1134" w:firstLine="0"/>
        <w:rPr>
          <w:rFonts w:ascii="Arial" w:hAnsi="Arial" w:cs="Arial"/>
        </w:rPr>
      </w:pPr>
      <w:r w:rsidRPr="00EB210A">
        <w:rPr>
          <w:rFonts w:ascii="Arial" w:hAnsi="Arial" w:cs="Arial"/>
        </w:rPr>
        <w:t>“By repeatedly saying, it was only one person, or two people responsible for the abuse, it seems like the Church is setting up a scapegoat(s) to protect the Church. This effectively tries to draw attention away from the other substantial allegations of abuse against the 21 brothers and others</w:t>
      </w:r>
      <w:r w:rsidR="134F7FB3" w:rsidRPr="00EB210A">
        <w:rPr>
          <w:rFonts w:ascii="Arial" w:hAnsi="Arial" w:cs="Arial"/>
        </w:rPr>
        <w:t>.</w:t>
      </w:r>
      <w:r w:rsidRPr="00EB210A">
        <w:rPr>
          <w:rFonts w:ascii="Arial" w:hAnsi="Arial" w:cs="Arial"/>
        </w:rPr>
        <w:t>”</w:t>
      </w:r>
      <w:r w:rsidR="29303043" w:rsidRPr="00EB210A">
        <w:rPr>
          <w:rStyle w:val="FootnoteReference"/>
          <w:rFonts w:ascii="Arial" w:hAnsi="Arial" w:cs="Arial"/>
        </w:rPr>
        <w:footnoteReference w:id="825"/>
      </w:r>
    </w:p>
    <w:p w14:paraId="44941CCA" w14:textId="5DC82503"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In April 2013, Brother Graham and Ms Harris, the chair of the Order’s professional standards committee appeared before the Victorian Parliament’s Family and </w:t>
      </w:r>
      <w:r w:rsidRPr="00EB210A">
        <w:rPr>
          <w:rFonts w:ascii="Arial" w:eastAsiaTheme="minorEastAsia" w:hAnsi="Arial" w:cs="Arial"/>
        </w:rPr>
        <w:lastRenderedPageBreak/>
        <w:t>Community Development Committee, where he accepted that the 31 abuse cases in Victoria involving the Order were due to a “systemic failure of scrutiny and accountability”.</w:t>
      </w:r>
      <w:r w:rsidR="004C4781" w:rsidRPr="00EB210A">
        <w:rPr>
          <w:rStyle w:val="FootnoteReference"/>
          <w:rFonts w:ascii="Arial" w:eastAsiaTheme="minorEastAsia" w:hAnsi="Arial" w:cs="Arial"/>
        </w:rPr>
        <w:footnoteReference w:id="826"/>
      </w:r>
      <w:r w:rsidRPr="00EB210A">
        <w:rPr>
          <w:rFonts w:ascii="Arial" w:eastAsiaTheme="minorEastAsia" w:hAnsi="Arial" w:cs="Arial"/>
        </w:rPr>
        <w:t xml:space="preserve"> They were asked whether the Order attracted paedophiles, to which Ms Harris replied that only an investigation into the systemic causes of the abuse could answer that question.</w:t>
      </w:r>
      <w:r w:rsidR="004C4781" w:rsidRPr="00EB210A">
        <w:rPr>
          <w:rStyle w:val="FootnoteReference"/>
          <w:rFonts w:ascii="Arial" w:eastAsiaTheme="minorEastAsia" w:hAnsi="Arial" w:cs="Arial"/>
        </w:rPr>
        <w:footnoteReference w:id="827"/>
      </w:r>
      <w:r w:rsidRPr="00EB210A">
        <w:rPr>
          <w:rFonts w:ascii="Arial" w:eastAsiaTheme="minorEastAsia" w:hAnsi="Arial" w:cs="Arial"/>
        </w:rPr>
        <w:t xml:space="preserve"> When asked whether the Order would be prepared to undertake such an investigation, she replied that it was open to doing so.</w:t>
      </w:r>
      <w:r w:rsidR="004C4781" w:rsidRPr="00EB210A">
        <w:rPr>
          <w:rStyle w:val="FootnoteReference"/>
          <w:rFonts w:ascii="Arial" w:eastAsiaTheme="minorEastAsia" w:hAnsi="Arial" w:cs="Arial"/>
        </w:rPr>
        <w:footnoteReference w:id="828"/>
      </w:r>
      <w:r w:rsidRPr="00EB210A">
        <w:rPr>
          <w:rFonts w:ascii="Arial" w:eastAsiaTheme="minorEastAsia" w:hAnsi="Arial" w:cs="Arial"/>
        </w:rPr>
        <w:t xml:space="preserve"> However, it has never done so, and nor has it ever made any attempt to answer that most obvious and essential question: why have so many brothers in the Order been sexual abusers?</w:t>
      </w:r>
    </w:p>
    <w:p w14:paraId="586E0360" w14:textId="77777777" w:rsidR="0058075C" w:rsidRPr="00EB210A" w:rsidRDefault="004179F9" w:rsidP="003B0D0B">
      <w:pPr>
        <w:pStyle w:val="Heading3"/>
      </w:pPr>
      <w:bookmarkStart w:id="1260" w:name="_Toc139968193"/>
      <w:bookmarkStart w:id="1261" w:name="_Toc139968590"/>
      <w:r w:rsidRPr="00EB210A">
        <w:t>Whakataunga ā-pūtea mō ngā purapura ora</w:t>
      </w:r>
      <w:bookmarkEnd w:id="1260"/>
      <w:bookmarkEnd w:id="1261"/>
      <w:r w:rsidRPr="00EB210A">
        <w:t xml:space="preserve"> </w:t>
      </w:r>
    </w:p>
    <w:p w14:paraId="2D5B3D97" w14:textId="068C88F0" w:rsidR="004C4781" w:rsidRPr="00EB210A" w:rsidRDefault="004C4781" w:rsidP="003B0D0B">
      <w:pPr>
        <w:pStyle w:val="Heading3"/>
      </w:pPr>
      <w:bookmarkStart w:id="1262" w:name="_Toc139968194"/>
      <w:bookmarkStart w:id="1263" w:name="_Toc139968591"/>
      <w:r w:rsidRPr="00EB210A">
        <w:t>Financial outcomes</w:t>
      </w:r>
      <w:r w:rsidR="00EC6B58" w:rsidRPr="00EB210A">
        <w:t xml:space="preserve"> for survivors</w:t>
      </w:r>
      <w:bookmarkEnd w:id="1262"/>
      <w:bookmarkEnd w:id="1263"/>
    </w:p>
    <w:p w14:paraId="4A11FB80" w14:textId="77777777" w:rsidR="00A60A41" w:rsidRPr="00EB210A" w:rsidRDefault="00A60A41" w:rsidP="00C11D3C">
      <w:pPr>
        <w:pStyle w:val="Heading4"/>
      </w:pPr>
    </w:p>
    <w:p w14:paraId="6DC85236" w14:textId="77777777" w:rsidR="0058075C" w:rsidRPr="00EB210A" w:rsidRDefault="004179F9" w:rsidP="00C11D3C">
      <w:pPr>
        <w:pStyle w:val="Heading4"/>
      </w:pPr>
      <w:bookmarkStart w:id="1264" w:name="_Toc139968195"/>
      <w:bookmarkStart w:id="1265" w:name="_Toc139968592"/>
      <w:r w:rsidRPr="00EB210A">
        <w:t>Ngā kerēme i whakatakotongia atu ai ki te Rangapū</w:t>
      </w:r>
      <w:bookmarkEnd w:id="1264"/>
      <w:bookmarkEnd w:id="1265"/>
      <w:r w:rsidRPr="00EB210A">
        <w:t xml:space="preserve"> </w:t>
      </w:r>
    </w:p>
    <w:p w14:paraId="7268EF56" w14:textId="48367F8E" w:rsidR="004C4781" w:rsidRPr="00EB210A" w:rsidRDefault="004C4781" w:rsidP="00C11D3C">
      <w:pPr>
        <w:pStyle w:val="Heading4"/>
      </w:pPr>
      <w:bookmarkStart w:id="1266" w:name="_Toc139968196"/>
      <w:bookmarkStart w:id="1267" w:name="_Toc139968593"/>
      <w:r w:rsidRPr="00EB210A">
        <w:t>Claims made to the Order</w:t>
      </w:r>
      <w:bookmarkEnd w:id="1266"/>
      <w:bookmarkEnd w:id="1267"/>
    </w:p>
    <w:p w14:paraId="7AAFC6F5" w14:textId="1DD9AAE4" w:rsidR="00E431E0"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Order has made payments to 113 (78</w:t>
      </w:r>
      <w:r w:rsidR="008B4E9F" w:rsidRPr="00EB210A">
        <w:rPr>
          <w:rFonts w:ascii="Arial" w:eastAsiaTheme="minorEastAsia" w:hAnsi="Arial" w:cs="Arial"/>
        </w:rPr>
        <w:t xml:space="preserve"> percent</w:t>
      </w:r>
      <w:r w:rsidRPr="00EB210A">
        <w:rPr>
          <w:rFonts w:ascii="Arial" w:eastAsiaTheme="minorEastAsia" w:hAnsi="Arial" w:cs="Arial"/>
        </w:rPr>
        <w:t>) of the 144 individuals who reported abuse by the Order in Aotearoa New Zealand.</w:t>
      </w:r>
      <w:r w:rsidR="004C4781" w:rsidRPr="00EB210A">
        <w:rPr>
          <w:rStyle w:val="FootnoteReference"/>
          <w:rFonts w:ascii="Arial" w:eastAsiaTheme="minorEastAsia" w:hAnsi="Arial" w:cs="Arial"/>
        </w:rPr>
        <w:footnoteReference w:id="829"/>
      </w:r>
      <w:r w:rsidRPr="00EB210A">
        <w:rPr>
          <w:rFonts w:ascii="Arial" w:eastAsiaTheme="minorEastAsia" w:hAnsi="Arial" w:cs="Arial"/>
        </w:rPr>
        <w:t xml:space="preserve"> As at 30 June 2021, payments amount to NZD$7,992,066 (payments were made in Australian dollars and have been converted here using the exchange rate at the time). The average payment was NZD$71,358. By contrast, the average financial payment by other </w:t>
      </w:r>
      <w:r w:rsidR="00EC37A4" w:rsidRPr="00EB210A">
        <w:rPr>
          <w:rFonts w:ascii="Arial" w:eastAsiaTheme="minorEastAsia" w:hAnsi="Arial" w:cs="Arial"/>
        </w:rPr>
        <w:t>Catholic Church</w:t>
      </w:r>
      <w:r w:rsidRPr="00EB210A">
        <w:rPr>
          <w:rFonts w:ascii="Arial" w:eastAsiaTheme="minorEastAsia" w:hAnsi="Arial" w:cs="Arial"/>
        </w:rPr>
        <w:t xml:space="preserve"> authorities to Aotearoa New Zealand survivors is NZD$24,582.</w:t>
      </w:r>
      <w:r w:rsidR="004C4781" w:rsidRPr="00EB210A">
        <w:rPr>
          <w:rStyle w:val="FootnoteReference"/>
          <w:rFonts w:ascii="Arial" w:eastAsiaTheme="minorEastAsia" w:hAnsi="Arial" w:cs="Arial"/>
        </w:rPr>
        <w:footnoteReference w:id="830"/>
      </w:r>
    </w:p>
    <w:p w14:paraId="09111F60" w14:textId="77777777" w:rsidR="00E431E0"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Differences exist in the level of the Order’s payments relative to the setting in which the abuse occurred. The reason for these differences is unclear.</w:t>
      </w:r>
    </w:p>
    <w:p w14:paraId="4B5ACCFF" w14:textId="0BCA0848" w:rsidR="00E431E0"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Payments totalling NZD$6,639,290 were made</w:t>
      </w:r>
      <w:r w:rsidR="680EB57D" w:rsidRPr="00EB210A">
        <w:rPr>
          <w:rFonts w:ascii="Arial" w:eastAsiaTheme="minorEastAsia" w:hAnsi="Arial" w:cs="Arial"/>
        </w:rPr>
        <w:t xml:space="preserve"> by the Order</w:t>
      </w:r>
      <w:r w:rsidRPr="00EB210A">
        <w:rPr>
          <w:rFonts w:ascii="Arial" w:eastAsiaTheme="minorEastAsia" w:hAnsi="Arial" w:cs="Arial"/>
        </w:rPr>
        <w:t xml:space="preserve"> to individuals who reported abuse by brothers at Marylands, the Order’s bach and the orphanage. The average payment was NZ</w:t>
      </w:r>
      <w:r w:rsidR="00864862" w:rsidRPr="00EB210A">
        <w:rPr>
          <w:rFonts w:ascii="Arial" w:eastAsiaTheme="minorEastAsia" w:hAnsi="Arial" w:cs="Arial"/>
        </w:rPr>
        <w:t>D</w:t>
      </w:r>
      <w:r w:rsidRPr="00EB210A">
        <w:rPr>
          <w:rFonts w:ascii="Arial" w:eastAsiaTheme="minorEastAsia" w:hAnsi="Arial" w:cs="Arial"/>
        </w:rPr>
        <w:t xml:space="preserve">$67,074. </w:t>
      </w:r>
    </w:p>
    <w:p w14:paraId="3672A417" w14:textId="60AC66FB" w:rsidR="00E431E0"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Payments totalling NZ</w:t>
      </w:r>
      <w:r w:rsidR="00864862" w:rsidRPr="00EB210A">
        <w:rPr>
          <w:rFonts w:ascii="Arial" w:eastAsiaTheme="minorEastAsia" w:hAnsi="Arial" w:cs="Arial"/>
        </w:rPr>
        <w:t>D</w:t>
      </w:r>
      <w:r w:rsidRPr="00EB210A">
        <w:rPr>
          <w:rFonts w:ascii="Arial" w:eastAsiaTheme="minorEastAsia" w:hAnsi="Arial" w:cs="Arial"/>
        </w:rPr>
        <w:t>$1,769,956 were made to individuals who reported abuse in the care of Hebron Trust. The average payment was NZ</w:t>
      </w:r>
      <w:r w:rsidR="0001284A" w:rsidRPr="00EB210A">
        <w:rPr>
          <w:rFonts w:ascii="Arial" w:eastAsiaTheme="minorEastAsia" w:hAnsi="Arial" w:cs="Arial"/>
        </w:rPr>
        <w:t>D</w:t>
      </w:r>
      <w:r w:rsidRPr="00EB210A">
        <w:rPr>
          <w:rFonts w:ascii="Arial" w:eastAsiaTheme="minorEastAsia" w:hAnsi="Arial" w:cs="Arial"/>
        </w:rPr>
        <w:t xml:space="preserve">$98,331. </w:t>
      </w:r>
    </w:p>
    <w:p w14:paraId="6C429CE0" w14:textId="72E71808" w:rsidR="00915249" w:rsidRPr="00EB210A" w:rsidRDefault="562DB580"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While the reasons for the difference are not known to the Inquiry, t</w:t>
      </w:r>
      <w:r w:rsidR="0EAE10B3" w:rsidRPr="00EB210A">
        <w:rPr>
          <w:rFonts w:ascii="Arial" w:eastAsiaTheme="minorEastAsia" w:hAnsi="Arial" w:cs="Arial"/>
        </w:rPr>
        <w:t>he chance of receiving a payment if the abuse occurred in Hebron Trust context was lower than if abuse occurred in other settings. But, on average, individuals who were abused in Hebron Trust context received a higher level of payment than people abused in other settings.</w:t>
      </w:r>
    </w:p>
    <w:p w14:paraId="37999964" w14:textId="77777777" w:rsidR="00915249"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lastRenderedPageBreak/>
        <w:t>The Order’s payments to Aotearoa New Zealand survivors are lower than it paid to Australian survivors.</w:t>
      </w:r>
      <w:r w:rsidR="004C4781" w:rsidRPr="00EB210A">
        <w:rPr>
          <w:rStyle w:val="FootnoteReference"/>
          <w:rFonts w:ascii="Arial" w:eastAsiaTheme="minorEastAsia" w:hAnsi="Arial" w:cs="Arial"/>
        </w:rPr>
        <w:footnoteReference w:id="831"/>
      </w:r>
      <w:r w:rsidRPr="00EB210A">
        <w:rPr>
          <w:rFonts w:ascii="Arial" w:eastAsiaTheme="minorEastAsia" w:hAnsi="Arial" w:cs="Arial"/>
        </w:rPr>
        <w:t xml:space="preserve"> Brother Graham was not able to explain why.</w:t>
      </w:r>
    </w:p>
    <w:p w14:paraId="406EE848" w14:textId="77777777" w:rsidR="00C43396" w:rsidRPr="00EB210A" w:rsidRDefault="00C43396" w:rsidP="00C11D3C">
      <w:pPr>
        <w:pStyle w:val="Heading4"/>
      </w:pPr>
      <w:bookmarkStart w:id="1268" w:name="_Toc139968197"/>
      <w:bookmarkStart w:id="1269" w:name="_Toc139968594"/>
      <w:r w:rsidRPr="00EB210A">
        <w:t>Ngā kerēme ki te Manatū Mātauranga me te Manatū Whakahiato Ora</w:t>
      </w:r>
      <w:bookmarkEnd w:id="1268"/>
      <w:bookmarkEnd w:id="1269"/>
    </w:p>
    <w:p w14:paraId="4CAA8FF5" w14:textId="03E34230" w:rsidR="00915249" w:rsidRPr="00EB210A" w:rsidRDefault="00915249" w:rsidP="00C11D3C">
      <w:pPr>
        <w:pStyle w:val="Heading4"/>
        <w:rPr>
          <w:i/>
        </w:rPr>
      </w:pPr>
      <w:bookmarkStart w:id="1270" w:name="_Toc139968198"/>
      <w:bookmarkStart w:id="1271" w:name="_Toc139968595"/>
      <w:r w:rsidRPr="00EB210A">
        <w:t>Claims made to Ministry of Education and Ministry of Social Development</w:t>
      </w:r>
      <w:bookmarkEnd w:id="1270"/>
      <w:bookmarkEnd w:id="1271"/>
      <w:r w:rsidRPr="00EB210A">
        <w:t xml:space="preserve"> </w:t>
      </w:r>
    </w:p>
    <w:p w14:paraId="4A03819F" w14:textId="2691CD10" w:rsidR="00915249"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Survivors lodged claims with the Ministry of Social Development and the Ministry of Education in relation to their experiences at Marylands and Hebron Trust. The State has refused to accept responsibility for the abuse perpetrated at Marylands.</w:t>
      </w:r>
      <w:r w:rsidR="004C4781" w:rsidRPr="00EB210A">
        <w:rPr>
          <w:rStyle w:val="FootnoteReference"/>
          <w:rFonts w:ascii="Arial" w:eastAsiaTheme="minorEastAsia" w:hAnsi="Arial" w:cs="Arial"/>
        </w:rPr>
        <w:footnoteReference w:id="832"/>
      </w:r>
      <w:r w:rsidRPr="00EB210A">
        <w:rPr>
          <w:rFonts w:ascii="Arial" w:eastAsiaTheme="minorEastAsia" w:hAnsi="Arial" w:cs="Arial"/>
        </w:rPr>
        <w:t xml:space="preserve"> The redress process for survivors of abuse, operated by the Ministry of Social Development, initially excluded abuse within a facility under the auspices of a faith-based institution. Since 2018 the redress process does not exclude abuse in those settings. However, the State will only acknowledge or apologise for social work practice failures and does not therefore </w:t>
      </w:r>
      <w:r w:rsidR="005687A9" w:rsidRPr="00EB210A">
        <w:rPr>
          <w:rFonts w:ascii="Arial" w:eastAsiaTheme="minorEastAsia" w:hAnsi="Arial" w:cs="Arial"/>
        </w:rPr>
        <w:t xml:space="preserve">accept </w:t>
      </w:r>
      <w:r w:rsidRPr="00EB210A">
        <w:rPr>
          <w:rFonts w:ascii="Arial" w:eastAsiaTheme="minorEastAsia" w:hAnsi="Arial" w:cs="Arial"/>
        </w:rPr>
        <w:t>responsibility for the abuse suffered.</w:t>
      </w:r>
      <w:r w:rsidR="004C4781" w:rsidRPr="00EB210A">
        <w:rPr>
          <w:rStyle w:val="FootnoteReference"/>
          <w:rFonts w:ascii="Arial" w:eastAsiaTheme="minorEastAsia" w:hAnsi="Arial" w:cs="Arial"/>
        </w:rPr>
        <w:footnoteReference w:id="833"/>
      </w:r>
    </w:p>
    <w:p w14:paraId="5A912F33" w14:textId="77777777" w:rsidR="00915249"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There appears to have been only one claim lodged with the Ministry of Education regarding abuse at Marylands.</w:t>
      </w:r>
      <w:r w:rsidR="004C4781" w:rsidRPr="00EB210A">
        <w:rPr>
          <w:rStyle w:val="FootnoteReference"/>
          <w:rFonts w:ascii="Arial" w:eastAsiaTheme="minorEastAsia" w:hAnsi="Arial" w:cs="Arial"/>
        </w:rPr>
        <w:footnoteReference w:id="834"/>
      </w:r>
      <w:r w:rsidRPr="00EB210A">
        <w:rPr>
          <w:rFonts w:ascii="Arial" w:eastAsiaTheme="minorEastAsia" w:hAnsi="Arial" w:cs="Arial"/>
        </w:rPr>
        <w:t xml:space="preserve"> The Ministry of Education told the victim to approach the Catholic Diocese in Christchurch.</w:t>
      </w:r>
      <w:r w:rsidR="004C4781" w:rsidRPr="00EB210A">
        <w:rPr>
          <w:rStyle w:val="FootnoteReference"/>
          <w:rFonts w:ascii="Arial" w:eastAsiaTheme="minorEastAsia" w:hAnsi="Arial" w:cs="Arial"/>
        </w:rPr>
        <w:footnoteReference w:id="835"/>
      </w:r>
    </w:p>
    <w:p w14:paraId="0E6CC856" w14:textId="77777777" w:rsidR="00915249"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Ministry of Social Development has identified at least six claims that relate to concerns about a claimant’s experience at Marylands, although there may be more.</w:t>
      </w:r>
      <w:r w:rsidR="004C4781" w:rsidRPr="00EB210A">
        <w:rPr>
          <w:rStyle w:val="FootnoteReference"/>
          <w:rFonts w:ascii="Arial" w:eastAsiaTheme="minorEastAsia" w:hAnsi="Arial" w:cs="Arial"/>
        </w:rPr>
        <w:footnoteReference w:id="836"/>
      </w:r>
      <w:r w:rsidRPr="00EB210A">
        <w:rPr>
          <w:rFonts w:ascii="Arial" w:eastAsiaTheme="minorEastAsia" w:hAnsi="Arial" w:cs="Arial"/>
        </w:rPr>
        <w:t xml:space="preserve"> The Ministry of Social Development accepts that at least some social workers failed to supervise children properly, during which time the children suffered sexual abuse.</w:t>
      </w:r>
      <w:r w:rsidR="004C4781" w:rsidRPr="00EB210A">
        <w:rPr>
          <w:rStyle w:val="FootnoteReference"/>
          <w:rFonts w:ascii="Arial" w:eastAsiaTheme="minorEastAsia" w:hAnsi="Arial" w:cs="Arial"/>
        </w:rPr>
        <w:footnoteReference w:id="837"/>
      </w:r>
    </w:p>
    <w:p w14:paraId="6DFEB96F" w14:textId="0DE01317"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Until November 2018, the abuse endured by the survivors was not considered in settlement payments under </w:t>
      </w:r>
      <w:r w:rsidR="003A57CD" w:rsidRPr="00EB210A">
        <w:rPr>
          <w:rFonts w:ascii="Arial" w:hAnsi="Arial" w:cs="Arial"/>
        </w:rPr>
        <w:t>the Ministry of Social Development’s</w:t>
      </w:r>
      <w:r w:rsidRPr="00EB210A">
        <w:rPr>
          <w:rFonts w:ascii="Arial" w:hAnsi="Arial" w:cs="Arial"/>
        </w:rPr>
        <w:t xml:space="preserve"> </w:t>
      </w:r>
      <w:r w:rsidRPr="00EB210A">
        <w:rPr>
          <w:rFonts w:ascii="Arial" w:eastAsiaTheme="minorEastAsia" w:hAnsi="Arial" w:cs="Arial"/>
        </w:rPr>
        <w:t xml:space="preserve">full assessment process, though has been in some circumstances including under </w:t>
      </w:r>
      <w:r w:rsidR="003A57CD" w:rsidRPr="00EB210A">
        <w:rPr>
          <w:rFonts w:ascii="Arial" w:hAnsi="Arial" w:cs="Arial"/>
        </w:rPr>
        <w:t>the Ministry of Social Development’s</w:t>
      </w:r>
      <w:r w:rsidRPr="00EB210A">
        <w:rPr>
          <w:rFonts w:ascii="Arial" w:hAnsi="Arial" w:cs="Arial"/>
        </w:rPr>
        <w:t xml:space="preserve"> </w:t>
      </w:r>
      <w:r w:rsidRPr="00EB210A">
        <w:rPr>
          <w:rFonts w:ascii="Arial" w:eastAsiaTheme="minorEastAsia" w:hAnsi="Arial" w:cs="Arial"/>
        </w:rPr>
        <w:t xml:space="preserve">Two Path Approach since November 2018. </w:t>
      </w:r>
      <w:r w:rsidR="004C4781" w:rsidRPr="00EB210A">
        <w:rPr>
          <w:rStyle w:val="FootnoteReference"/>
          <w:rFonts w:ascii="Arial" w:eastAsiaTheme="minorEastAsia" w:hAnsi="Arial" w:cs="Arial"/>
        </w:rPr>
        <w:footnoteReference w:id="838"/>
      </w:r>
      <w:r w:rsidRPr="00EB210A">
        <w:rPr>
          <w:rFonts w:ascii="Arial" w:eastAsiaTheme="minorEastAsia" w:hAnsi="Arial" w:cs="Arial"/>
        </w:rPr>
        <w:t xml:space="preserve"> The Crown draws a technical distinction between its own failures and the abuse itself. When a claim was received, the Ministry of Social Development considered only whether the social work practices met the standards of the day.</w:t>
      </w:r>
      <w:r w:rsidR="004C4781" w:rsidRPr="00EB210A">
        <w:rPr>
          <w:rStyle w:val="FootnoteReference"/>
          <w:rFonts w:ascii="Arial" w:eastAsiaTheme="minorEastAsia" w:hAnsi="Arial" w:cs="Arial"/>
        </w:rPr>
        <w:footnoteReference w:id="839"/>
      </w:r>
      <w:r w:rsidRPr="00EB210A">
        <w:rPr>
          <w:rFonts w:ascii="Arial" w:eastAsiaTheme="minorEastAsia" w:hAnsi="Arial" w:cs="Arial"/>
        </w:rPr>
        <w:t xml:space="preserve"> For example, if a social worker failed to visit a child as often as they should have done, or failed to investigate an allegation of abuse made by the child, this would be considered to be a practice failure.</w:t>
      </w:r>
      <w:r w:rsidR="004C4781" w:rsidRPr="00EB210A">
        <w:rPr>
          <w:rStyle w:val="FootnoteReference"/>
          <w:rFonts w:ascii="Arial" w:eastAsiaTheme="minorEastAsia" w:hAnsi="Arial" w:cs="Arial"/>
        </w:rPr>
        <w:footnoteReference w:id="840"/>
      </w:r>
      <w:r w:rsidRPr="00EB210A">
        <w:rPr>
          <w:rFonts w:ascii="Arial" w:eastAsiaTheme="minorEastAsia" w:hAnsi="Arial" w:cs="Arial"/>
        </w:rPr>
        <w:t xml:space="preserve"> But the Ministry would take no responsibility for the abuse that </w:t>
      </w:r>
      <w:r w:rsidR="6F0F593F" w:rsidRPr="00EB210A">
        <w:rPr>
          <w:rFonts w:ascii="Arial" w:eastAsiaTheme="minorEastAsia" w:hAnsi="Arial" w:cs="Arial"/>
        </w:rPr>
        <w:t xml:space="preserve">resulted from those failures. </w:t>
      </w:r>
      <w:r w:rsidRPr="00EB210A">
        <w:rPr>
          <w:rFonts w:ascii="Arial" w:eastAsiaTheme="minorEastAsia" w:hAnsi="Arial" w:cs="Arial"/>
        </w:rPr>
        <w:t>Survivors have recognised the redress payments, if any, were very low.</w:t>
      </w:r>
    </w:p>
    <w:p w14:paraId="06BEE200" w14:textId="603E160A" w:rsidR="004C4781" w:rsidRPr="00EB210A" w:rsidRDefault="673394BB" w:rsidP="00630449">
      <w:pPr>
        <w:pStyle w:val="Quotation"/>
        <w:ind w:left="1134" w:firstLine="0"/>
        <w:rPr>
          <w:rFonts w:ascii="Arial" w:hAnsi="Arial" w:cs="Arial"/>
          <w:vertAlign w:val="superscript"/>
        </w:rPr>
      </w:pPr>
      <w:r w:rsidRPr="00EB210A">
        <w:rPr>
          <w:rFonts w:ascii="Arial" w:hAnsi="Arial" w:cs="Arial"/>
        </w:rPr>
        <w:lastRenderedPageBreak/>
        <w:t xml:space="preserve">“After 12 years in DSW care and nine years fighting the Ministry of Social Development with my lawyers, this offer was like a kick in the head. It was blood money, or chump change. The Ministry basically told me </w:t>
      </w:r>
      <w:r w:rsidR="00883EA9" w:rsidRPr="00EB210A">
        <w:rPr>
          <w:rFonts w:ascii="Arial" w:hAnsi="Arial" w:cs="Arial"/>
        </w:rPr>
        <w:t>‘</w:t>
      </w:r>
      <w:r w:rsidRPr="00EB210A">
        <w:rPr>
          <w:rFonts w:ascii="Arial" w:hAnsi="Arial" w:cs="Arial"/>
        </w:rPr>
        <w:t>we’re sorry, but we can’t do anything real for you, get on with your life</w:t>
      </w:r>
      <w:r w:rsidR="00883EA9" w:rsidRPr="00EB210A">
        <w:rPr>
          <w:rFonts w:ascii="Arial" w:hAnsi="Arial" w:cs="Arial"/>
        </w:rPr>
        <w:t>’</w:t>
      </w:r>
      <w:r w:rsidRPr="00EB210A">
        <w:rPr>
          <w:rFonts w:ascii="Arial" w:hAnsi="Arial" w:cs="Arial"/>
        </w:rPr>
        <w:t>.”</w:t>
      </w:r>
      <w:r w:rsidR="004C4781" w:rsidRPr="00EB210A">
        <w:rPr>
          <w:rStyle w:val="FootnoteReference"/>
          <w:rFonts w:ascii="Arial" w:hAnsi="Arial" w:cs="Arial"/>
        </w:rPr>
        <w:footnoteReference w:id="841"/>
      </w:r>
    </w:p>
    <w:p w14:paraId="3675D03D" w14:textId="03CECE5B" w:rsidR="008F3D58" w:rsidRPr="00EB210A" w:rsidRDefault="008F3D58" w:rsidP="008333FA">
      <w:pPr>
        <w:pStyle w:val="List123"/>
        <w:numPr>
          <w:ilvl w:val="0"/>
          <w:numId w:val="44"/>
        </w:numPr>
        <w:ind w:left="720" w:hanging="720"/>
        <w:rPr>
          <w:rFonts w:ascii="Arial" w:eastAsiaTheme="minorEastAsia" w:hAnsi="Arial" w:cs="Arial"/>
        </w:rPr>
      </w:pPr>
      <w:r w:rsidRPr="00EB210A">
        <w:rPr>
          <w:rFonts w:ascii="Arial" w:hAnsi="Arial" w:cs="Arial"/>
        </w:rPr>
        <w:t xml:space="preserve">A Hebron Trust survivor, </w:t>
      </w:r>
      <w:r w:rsidR="2EF4A7F3" w:rsidRPr="00EB210A">
        <w:rPr>
          <w:rFonts w:ascii="Arial" w:hAnsi="Arial" w:cs="Arial"/>
        </w:rPr>
        <w:t>Justin Taia</w:t>
      </w:r>
      <w:r w:rsidRPr="00EB210A">
        <w:rPr>
          <w:rFonts w:ascii="Arial" w:hAnsi="Arial" w:cs="Arial"/>
        </w:rPr>
        <w:t>, was under the legal supervision of the Department of Social Welfare for at least 12 months in the period he was being abused.</w:t>
      </w:r>
      <w:r w:rsidRPr="00EB210A">
        <w:rPr>
          <w:rStyle w:val="FootnoteReference"/>
          <w:rFonts w:ascii="Arial" w:eastAsiaTheme="minorEastAsia" w:hAnsi="Arial" w:cs="Arial"/>
        </w:rPr>
        <w:footnoteReference w:id="842"/>
      </w:r>
      <w:r w:rsidRPr="00EB210A">
        <w:rPr>
          <w:rFonts w:ascii="Arial" w:hAnsi="Arial" w:cs="Arial"/>
        </w:rPr>
        <w:t xml:space="preserve"> He did not see a social worker for nearly all this time,</w:t>
      </w:r>
      <w:r w:rsidRPr="00EB210A">
        <w:rPr>
          <w:rStyle w:val="FootnoteReference"/>
          <w:rFonts w:ascii="Arial" w:eastAsiaTheme="minorEastAsia" w:hAnsi="Arial" w:cs="Arial"/>
        </w:rPr>
        <w:footnoteReference w:id="843"/>
      </w:r>
      <w:r w:rsidRPr="00EB210A">
        <w:rPr>
          <w:rStyle w:val="FootnoteReference"/>
          <w:rFonts w:ascii="Arial" w:eastAsiaTheme="minorEastAsia" w:hAnsi="Arial" w:cs="Arial"/>
        </w:rPr>
        <w:t xml:space="preserve"> </w:t>
      </w:r>
      <w:r w:rsidRPr="00EB210A">
        <w:rPr>
          <w:rFonts w:ascii="Arial" w:hAnsi="Arial" w:cs="Arial"/>
        </w:rPr>
        <w:t>and the Ministry of Social Development accepts that there was “practice failure” in that he was not supervised properly.</w:t>
      </w:r>
      <w:r w:rsidRPr="00EB210A">
        <w:rPr>
          <w:rStyle w:val="FootnoteReference"/>
          <w:rFonts w:ascii="Arial" w:eastAsiaTheme="minorEastAsia" w:hAnsi="Arial" w:cs="Arial"/>
        </w:rPr>
        <w:footnoteReference w:id="844"/>
      </w:r>
      <w:r w:rsidRPr="00EB210A">
        <w:rPr>
          <w:rFonts w:ascii="Arial" w:hAnsi="Arial" w:cs="Arial"/>
        </w:rPr>
        <w:t xml:space="preserve"> However, the apology letter from the Ministry of Social Development did not give any apology for, or recognition of, the abuse that he suffered at Hebron during the time that he was not supervised.</w:t>
      </w:r>
      <w:r w:rsidRPr="00EB210A">
        <w:rPr>
          <w:rStyle w:val="FootnoteReference"/>
          <w:rFonts w:ascii="Arial" w:eastAsiaTheme="minorEastAsia" w:hAnsi="Arial" w:cs="Arial"/>
        </w:rPr>
        <w:footnoteReference w:id="845"/>
      </w:r>
    </w:p>
    <w:p w14:paraId="77DA244C" w14:textId="7B13822C" w:rsidR="004C4781" w:rsidRPr="00EB210A" w:rsidRDefault="0EAE10B3" w:rsidP="008333FA">
      <w:pPr>
        <w:pStyle w:val="List123"/>
        <w:numPr>
          <w:ilvl w:val="0"/>
          <w:numId w:val="44"/>
        </w:numPr>
        <w:ind w:left="720" w:hanging="720"/>
        <w:rPr>
          <w:rStyle w:val="FootnoteReference"/>
          <w:rFonts w:ascii="Arial" w:eastAsiaTheme="minorEastAsia" w:hAnsi="Arial" w:cs="Arial"/>
          <w:sz w:val="22"/>
          <w:vertAlign w:val="baseline"/>
        </w:rPr>
      </w:pPr>
      <w:r w:rsidRPr="00EB210A">
        <w:rPr>
          <w:rFonts w:ascii="Arial" w:eastAsiaTheme="minorEastAsia" w:hAnsi="Arial" w:cs="Arial"/>
        </w:rPr>
        <w:t>Ms Hrstich-Meyer, from the Ministry of Social Development, gave evidence about why redress was provided for “practice failures” but not for abuse that the State failed to notice or act on because of those practice failures:</w:t>
      </w:r>
    </w:p>
    <w:p w14:paraId="5C557E93" w14:textId="77777777" w:rsidR="004C4781" w:rsidRPr="00EB210A" w:rsidRDefault="004C4781" w:rsidP="00630449">
      <w:pPr>
        <w:pStyle w:val="Quotation"/>
        <w:ind w:left="1134" w:firstLine="0"/>
        <w:rPr>
          <w:rFonts w:ascii="Arial" w:hAnsi="Arial" w:cs="Arial"/>
        </w:rPr>
      </w:pPr>
      <w:r w:rsidRPr="00EB210A">
        <w:rPr>
          <w:rFonts w:ascii="Arial" w:hAnsi="Arial" w:cs="Arial"/>
        </w:rPr>
        <w:t>“…there are a number of reasons for that and bearing in mind this is the thinking at the time, is that many faith-based institutions had their own processes. There was a view that it’s not appropriate to receive multiple payments for the same allegation of abuse. We’re not in a civil context where we’re looking at joint tortfeasors and trying to apportion that.</w:t>
      </w:r>
    </w:p>
    <w:p w14:paraId="0BE6C015" w14:textId="4EFBDAB1" w:rsidR="004C4781" w:rsidRPr="00EB210A" w:rsidRDefault="13347DBB" w:rsidP="00630449">
      <w:pPr>
        <w:ind w:left="1134" w:firstLine="0"/>
        <w:rPr>
          <w:rFonts w:ascii="Arial" w:eastAsiaTheme="minorEastAsia" w:hAnsi="Arial" w:cs="Arial"/>
        </w:rPr>
      </w:pPr>
      <w:r w:rsidRPr="00EB210A">
        <w:rPr>
          <w:rFonts w:ascii="Arial" w:eastAsiaTheme="minorEastAsia" w:hAnsi="Arial" w:cs="Arial"/>
        </w:rPr>
        <w:t>The other thing is that we presume that the church would have the documentary records, and lastly that it’s more appropriate to get an acknowledgement and apology from that particular organisation.”</w:t>
      </w:r>
      <w:r w:rsidR="004C4781" w:rsidRPr="00EB210A">
        <w:rPr>
          <w:rStyle w:val="FootnoteReference"/>
          <w:rFonts w:ascii="Arial" w:eastAsiaTheme="minorEastAsia" w:hAnsi="Arial" w:cs="Arial"/>
        </w:rPr>
        <w:footnoteReference w:id="846"/>
      </w:r>
    </w:p>
    <w:p w14:paraId="212505F5" w14:textId="7209095B"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Cooper Legal has represented a number of Marylands, Hebron Trust and orphanage survivors. It believes that this position is wrong in law, and is a “complete abdication of legal and moral responsibility”.</w:t>
      </w:r>
      <w:r w:rsidR="004C4781" w:rsidRPr="00EB210A">
        <w:rPr>
          <w:rStyle w:val="FootnoteReference"/>
          <w:rFonts w:ascii="Arial" w:eastAsiaTheme="minorEastAsia" w:hAnsi="Arial" w:cs="Arial"/>
        </w:rPr>
        <w:footnoteReference w:id="847"/>
      </w:r>
      <w:r w:rsidRPr="00EB210A">
        <w:rPr>
          <w:rFonts w:ascii="Arial" w:eastAsiaTheme="minorEastAsia" w:hAnsi="Arial" w:cs="Arial"/>
        </w:rPr>
        <w:t xml:space="preserve"> It takes the view that the State has joint responsibility for the abuse, and that it is responsible regardless of whether a child was placed in faith-based care as a State ward, or in the State</w:t>
      </w:r>
      <w:r w:rsidR="00831D3C" w:rsidRPr="00EB210A">
        <w:rPr>
          <w:rFonts w:ascii="Arial" w:eastAsiaTheme="minorEastAsia" w:hAnsi="Arial" w:cs="Arial"/>
        </w:rPr>
        <w:t>’</w:t>
      </w:r>
      <w:r w:rsidRPr="00EB210A">
        <w:rPr>
          <w:rFonts w:ascii="Arial" w:eastAsiaTheme="minorEastAsia" w:hAnsi="Arial" w:cs="Arial"/>
        </w:rPr>
        <w:t>s custody, or under its guardianship.</w:t>
      </w:r>
      <w:r w:rsidR="004C4781" w:rsidRPr="00EB210A">
        <w:rPr>
          <w:rStyle w:val="FootnoteReference"/>
          <w:rFonts w:ascii="Arial" w:eastAsiaTheme="minorEastAsia" w:hAnsi="Arial" w:cs="Arial"/>
        </w:rPr>
        <w:footnoteReference w:id="848"/>
      </w:r>
      <w:r w:rsidRPr="00EB210A">
        <w:rPr>
          <w:rFonts w:ascii="Arial" w:eastAsiaTheme="minorEastAsia" w:hAnsi="Arial" w:cs="Arial"/>
        </w:rPr>
        <w:t xml:space="preserve"> Mr Galvin’s own evidence, on behalf of Oranga Tamariki, states that:</w:t>
      </w:r>
    </w:p>
    <w:p w14:paraId="6B65B858" w14:textId="77777777" w:rsidR="004C4781" w:rsidRPr="00EB210A" w:rsidRDefault="673394BB" w:rsidP="00630449">
      <w:pPr>
        <w:pStyle w:val="Quotation"/>
        <w:ind w:left="1134" w:firstLine="0"/>
      </w:pPr>
      <w:r w:rsidRPr="00EB210A">
        <w:rPr>
          <w:rFonts w:ascii="Arial" w:hAnsi="Arial" w:cs="Arial"/>
        </w:rPr>
        <w:t xml:space="preserve">“During the period that children were placed at Marylands School, children and young people were able to be placed in State care in accordance with the provisions in the Child Welfare Act 1925, the Guardianship Act 1968, or the Children and Young Persons Act 1974. Those Acts then provided that the CWD [Child Welfare Division] or DSW [Department of Social </w:t>
      </w:r>
      <w:r w:rsidRPr="00EB210A">
        <w:rPr>
          <w:rFonts w:ascii="Arial" w:hAnsi="Arial" w:cs="Arial"/>
        </w:rPr>
        <w:lastRenderedPageBreak/>
        <w:t>Welfare] had responsibilities in respect of those children and young people.”</w:t>
      </w:r>
      <w:r w:rsidR="004C4781" w:rsidRPr="00EB210A">
        <w:rPr>
          <w:rStyle w:val="FootnoteReference"/>
          <w:rFonts w:ascii="Arial" w:hAnsi="Arial" w:cs="Arial"/>
        </w:rPr>
        <w:footnoteReference w:id="849"/>
      </w:r>
    </w:p>
    <w:p w14:paraId="4C8297D6" w14:textId="59DCA0FD" w:rsidR="5CE3E058" w:rsidRPr="00EB210A" w:rsidRDefault="5CE3E058" w:rsidP="5CE3E058">
      <w:pPr>
        <w:pStyle w:val="Quotation"/>
        <w:ind w:left="1134" w:firstLine="0"/>
        <w:rPr>
          <w:rFonts w:ascii="Arial" w:hAnsi="Arial" w:cs="Arial"/>
        </w:rPr>
      </w:pPr>
    </w:p>
    <w:p w14:paraId="1CB398B3" w14:textId="546409B8" w:rsidR="00287712" w:rsidRPr="00EB210A" w:rsidRDefault="006B6977" w:rsidP="003B0D0B">
      <w:pPr>
        <w:pStyle w:val="Heading3"/>
      </w:pPr>
      <w:bookmarkStart w:id="1272" w:name="_Toc139968199"/>
      <w:bookmarkStart w:id="1273" w:name="_Toc139968596"/>
      <w:r w:rsidRPr="00EB210A">
        <w:t>Te Whare Pani o Hato Hōhepa -  i roto i ngā puretumu</w:t>
      </w:r>
      <w:bookmarkEnd w:id="1272"/>
      <w:bookmarkEnd w:id="1273"/>
    </w:p>
    <w:p w14:paraId="55B18776" w14:textId="10F18623" w:rsidR="1F58D90E" w:rsidRPr="00EB210A" w:rsidRDefault="1F58D90E" w:rsidP="003B0D0B">
      <w:pPr>
        <w:pStyle w:val="Heading3"/>
      </w:pPr>
      <w:bookmarkStart w:id="1274" w:name="_Toc139968200"/>
      <w:bookmarkStart w:id="1275" w:name="_Toc139968597"/>
      <w:r w:rsidRPr="00EB210A">
        <w:t>St Joseph’s Orphanage – Redress</w:t>
      </w:r>
      <w:bookmarkEnd w:id="1274"/>
      <w:bookmarkEnd w:id="1275"/>
      <w:r w:rsidRPr="00EB210A">
        <w:t xml:space="preserve"> </w:t>
      </w:r>
    </w:p>
    <w:p w14:paraId="7414523E" w14:textId="2C35AF6E" w:rsidR="1F58D90E" w:rsidRPr="00EB210A" w:rsidRDefault="1F58D90E" w:rsidP="5CE3E058">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Inquiry has heard from a number of survivors from the orphanage that have shared their experience with the redress process offered by the Sisters of Nazareth.</w:t>
      </w:r>
    </w:p>
    <w:p w14:paraId="389B6579" w14:textId="3744FDE8" w:rsidR="1F58D90E" w:rsidRPr="00EB210A" w:rsidRDefault="1F58D90E" w:rsidP="5CE3E058">
      <w:pPr>
        <w:pStyle w:val="List123"/>
        <w:numPr>
          <w:ilvl w:val="0"/>
          <w:numId w:val="44"/>
        </w:numPr>
        <w:ind w:left="720" w:hanging="720"/>
        <w:rPr>
          <w:rFonts w:ascii="Arial" w:eastAsiaTheme="minorEastAsia" w:hAnsi="Arial" w:cs="Arial"/>
        </w:rPr>
      </w:pPr>
      <w:r w:rsidRPr="00EB210A">
        <w:rPr>
          <w:rFonts w:ascii="Arial" w:eastAsiaTheme="minorEastAsia" w:hAnsi="Arial" w:cs="Arial"/>
        </w:rPr>
        <w:t>Sister Mary Moynahan told the Inquiry that this redress process was called The Commitment, although confirming that it “has concluded”, she said “The Sisters of Nazareth have entered into a number of settlements with survivors”.</w:t>
      </w:r>
      <w:r w:rsidRPr="00EB210A">
        <w:rPr>
          <w:rStyle w:val="FootnoteReference"/>
          <w:rFonts w:ascii="Arial" w:eastAsiaTheme="minorEastAsia" w:hAnsi="Arial" w:cs="Arial"/>
          <w:sz w:val="22"/>
        </w:rPr>
        <w:footnoteReference w:id="850"/>
      </w:r>
      <w:r w:rsidRPr="00EB210A">
        <w:rPr>
          <w:rFonts w:ascii="Arial" w:eastAsiaTheme="minorEastAsia" w:hAnsi="Arial" w:cs="Arial"/>
        </w:rPr>
        <w:t xml:space="preserve"> </w:t>
      </w:r>
    </w:p>
    <w:p w14:paraId="57367B09" w14:textId="388C62BF" w:rsidR="1F58D90E" w:rsidRPr="00EB210A" w:rsidRDefault="1F58D90E" w:rsidP="5CE3E058">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Sisters of Nazareth offered an apology to all orphanage survivors and encouraged these survivors to come forward.</w:t>
      </w:r>
      <w:r w:rsidRPr="00EB210A">
        <w:rPr>
          <w:rStyle w:val="FootnoteReference"/>
          <w:rFonts w:ascii="Arial" w:eastAsiaTheme="minorEastAsia" w:hAnsi="Arial" w:cs="Arial"/>
          <w:sz w:val="22"/>
        </w:rPr>
        <w:footnoteReference w:id="851"/>
      </w:r>
    </w:p>
    <w:p w14:paraId="133A6177" w14:textId="1D2C0B74" w:rsidR="5CE3E058" w:rsidRPr="00EB210A" w:rsidRDefault="5CE3E058" w:rsidP="003B1E49">
      <w:pPr>
        <w:pStyle w:val="List123"/>
        <w:numPr>
          <w:ilvl w:val="0"/>
          <w:numId w:val="0"/>
        </w:numPr>
        <w:ind w:left="633"/>
        <w:rPr>
          <w:rFonts w:ascii="Arial" w:hAnsi="Arial" w:cs="Arial"/>
        </w:rPr>
      </w:pPr>
    </w:p>
    <w:p w14:paraId="561224DF" w14:textId="77777777" w:rsidR="009F0D9C" w:rsidRPr="00EB210A" w:rsidRDefault="0071562B" w:rsidP="003B0D0B">
      <w:pPr>
        <w:pStyle w:val="Heading3"/>
      </w:pPr>
      <w:bookmarkStart w:id="1276" w:name="_Toc139968201"/>
      <w:bookmarkStart w:id="1277" w:name="_Toc139968598"/>
      <w:r w:rsidRPr="00EB210A">
        <w:t>Puretumu torowhānui mō ngā purapura ora</w:t>
      </w:r>
      <w:bookmarkEnd w:id="1276"/>
      <w:bookmarkEnd w:id="1277"/>
      <w:r w:rsidRPr="00EB210A">
        <w:t xml:space="preserve"> </w:t>
      </w:r>
    </w:p>
    <w:p w14:paraId="3028AB35" w14:textId="31C96A94" w:rsidR="004C4781" w:rsidRPr="00EB210A" w:rsidRDefault="009F0D9C" w:rsidP="003B0D0B">
      <w:pPr>
        <w:pStyle w:val="Heading3"/>
      </w:pPr>
      <w:bookmarkStart w:id="1278" w:name="_Toc139968202"/>
      <w:bookmarkStart w:id="1279" w:name="_Toc139968599"/>
      <w:r w:rsidRPr="00EB210A">
        <w:t>Holistic r</w:t>
      </w:r>
      <w:r w:rsidR="004C4781" w:rsidRPr="00EB210A">
        <w:t>edress for survivors</w:t>
      </w:r>
      <w:bookmarkEnd w:id="1278"/>
      <w:bookmarkEnd w:id="1279"/>
      <w:r w:rsidR="004C4781" w:rsidRPr="00EB210A">
        <w:t xml:space="preserve"> </w:t>
      </w:r>
    </w:p>
    <w:p w14:paraId="43A9A7E0" w14:textId="17834391"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Survivors are still calling for justice and accountability, an acknowledgment of the pain and harm they suffered, adequate financial </w:t>
      </w:r>
      <w:r w:rsidRPr="00EB210A">
        <w:rPr>
          <w:rFonts w:ascii="Arial" w:eastAsiaTheme="minorEastAsia" w:hAnsi="Arial" w:cs="Arial"/>
          <w:color w:val="000000" w:themeColor="text1"/>
        </w:rPr>
        <w:t>compensation</w:t>
      </w:r>
      <w:r w:rsidR="00813A43" w:rsidRPr="00EB210A">
        <w:rPr>
          <w:rFonts w:ascii="Arial" w:eastAsiaTheme="minorEastAsia" w:hAnsi="Arial" w:cs="Arial"/>
          <w:color w:val="000000" w:themeColor="text1"/>
        </w:rPr>
        <w:t xml:space="preserve">, </w:t>
      </w:r>
      <w:r w:rsidR="00813A43" w:rsidRPr="00EB210A">
        <w:rPr>
          <w:rFonts w:ascii="Arial" w:hAnsi="Arial" w:cs="Arial"/>
          <w:color w:val="000000" w:themeColor="text1"/>
        </w:rPr>
        <w:t xml:space="preserve">adequate and ongoing holistic support, </w:t>
      </w:r>
      <w:r w:rsidRPr="00EB210A">
        <w:rPr>
          <w:rFonts w:ascii="Arial" w:eastAsiaTheme="minorEastAsia" w:hAnsi="Arial" w:cs="Arial"/>
          <w:color w:val="000000" w:themeColor="text1"/>
        </w:rPr>
        <w:t xml:space="preserve">and to raise awareness in the hope </w:t>
      </w:r>
      <w:r w:rsidRPr="00EB210A">
        <w:rPr>
          <w:rFonts w:ascii="Arial" w:eastAsiaTheme="minorEastAsia" w:hAnsi="Arial" w:cs="Arial"/>
        </w:rPr>
        <w:t>of change</w:t>
      </w:r>
      <w:r w:rsidR="1C8BB00C" w:rsidRPr="00EB210A">
        <w:rPr>
          <w:rFonts w:ascii="Arial" w:eastAsiaTheme="minorEastAsia" w:hAnsi="Arial" w:cs="Arial"/>
        </w:rPr>
        <w:t>:</w:t>
      </w:r>
    </w:p>
    <w:p w14:paraId="181EA8E6" w14:textId="77777777" w:rsidR="004C4781" w:rsidRPr="00EB210A" w:rsidRDefault="673394BB" w:rsidP="00630449">
      <w:pPr>
        <w:pStyle w:val="Quotation"/>
        <w:ind w:left="1134" w:firstLine="0"/>
        <w:rPr>
          <w:rFonts w:ascii="Arial" w:hAnsi="Arial" w:cs="Arial"/>
        </w:rPr>
      </w:pPr>
      <w:r w:rsidRPr="00EB210A">
        <w:rPr>
          <w:rStyle w:val="normaltextrun"/>
          <w:rFonts w:ascii="Arial" w:hAnsi="Arial" w:cs="Arial"/>
        </w:rPr>
        <w:t>“I want this abuse to never happen again. The whole thing feels like a horror story, I find it difficult to believe that it could have happened</w:t>
      </w:r>
      <w:r w:rsidRPr="00EB210A">
        <w:rPr>
          <w:rStyle w:val="normaltextrun"/>
          <w:rFonts w:ascii="Arial" w:hAnsi="Arial" w:cs="Arial"/>
          <w:shd w:val="clear" w:color="auto" w:fill="FFFFFF"/>
        </w:rPr>
        <w:t>.”</w:t>
      </w:r>
      <w:r w:rsidR="004C4781" w:rsidRPr="00EB210A">
        <w:rPr>
          <w:rStyle w:val="FootnoteReference"/>
          <w:rFonts w:ascii="Arial" w:hAnsi="Arial" w:cs="Arial"/>
          <w:shd w:val="clear" w:color="auto" w:fill="FFFFFF"/>
        </w:rPr>
        <w:footnoteReference w:id="852"/>
      </w:r>
    </w:p>
    <w:p w14:paraId="1CB58833" w14:textId="53FCBC0D" w:rsidR="004C4781" w:rsidRPr="00EB210A" w:rsidRDefault="673394BB" w:rsidP="00630449">
      <w:pPr>
        <w:pStyle w:val="Quotation"/>
        <w:ind w:left="1134" w:firstLine="0"/>
        <w:rPr>
          <w:rStyle w:val="normaltextrun"/>
          <w:rFonts w:ascii="Arial" w:hAnsi="Arial" w:cs="Arial"/>
          <w:sz w:val="18"/>
          <w:szCs w:val="18"/>
          <w:lang w:eastAsia="en-NZ"/>
        </w:rPr>
      </w:pPr>
      <w:r w:rsidRPr="00EB210A">
        <w:rPr>
          <w:rFonts w:ascii="Arial" w:hAnsi="Arial" w:cs="Arial"/>
          <w:lang w:val="en-US" w:eastAsia="en-NZ"/>
        </w:rPr>
        <w:t>“Peace does not even exist</w:t>
      </w:r>
      <w:r w:rsidR="007B1786" w:rsidRPr="00EB210A">
        <w:rPr>
          <w:rFonts w:ascii="Arial" w:hAnsi="Arial" w:cs="Arial"/>
          <w:lang w:val="en-US" w:eastAsia="en-NZ"/>
        </w:rPr>
        <w:t xml:space="preserve"> in</w:t>
      </w:r>
      <w:r w:rsidRPr="00EB210A">
        <w:rPr>
          <w:rFonts w:ascii="Arial" w:hAnsi="Arial" w:cs="Arial"/>
          <w:lang w:val="en-US" w:eastAsia="en-NZ"/>
        </w:rPr>
        <w:t xml:space="preserve"> my world, as there has never been any acknowledgement as to what happened to me as a little boy, an innocent defenseless boy.”</w:t>
      </w:r>
      <w:r w:rsidR="004C4781" w:rsidRPr="00EB210A">
        <w:rPr>
          <w:rStyle w:val="FootnoteReference"/>
          <w:rFonts w:ascii="Arial" w:eastAsia="Times New Roman" w:hAnsi="Arial" w:cs="Arial"/>
          <w:lang w:val="en-US" w:eastAsia="en-NZ"/>
        </w:rPr>
        <w:footnoteReference w:id="853"/>
      </w:r>
    </w:p>
    <w:p w14:paraId="70B32C14" w14:textId="77777777" w:rsidR="004C4781" w:rsidRPr="00EB210A" w:rsidRDefault="673394BB" w:rsidP="00630449">
      <w:pPr>
        <w:pStyle w:val="Quotation"/>
        <w:ind w:left="1134" w:firstLine="0"/>
        <w:rPr>
          <w:rStyle w:val="normaltextrun"/>
          <w:rFonts w:ascii="Arial" w:hAnsi="Arial" w:cs="Arial"/>
          <w:shd w:val="clear" w:color="auto" w:fill="FFFFFF"/>
          <w:lang w:val="en-US"/>
        </w:rPr>
      </w:pPr>
      <w:r w:rsidRPr="00EB210A">
        <w:rPr>
          <w:rStyle w:val="normaltextrun"/>
          <w:rFonts w:ascii="Arial" w:hAnsi="Arial" w:cs="Arial"/>
          <w:lang w:val="en-US"/>
        </w:rPr>
        <w:t>“Justice needs to be done. That includes being paid proper compensation rather than just being shut up and being put aside. This has got</w:t>
      </w:r>
      <w:r w:rsidRPr="00EB210A">
        <w:rPr>
          <w:rStyle w:val="normaltextrun"/>
          <w:rFonts w:ascii="Arial" w:hAnsi="Arial" w:cs="Arial"/>
          <w:shd w:val="clear" w:color="auto" w:fill="FFFFFF"/>
          <w:lang w:val="en-US"/>
        </w:rPr>
        <w:t xml:space="preserve"> to come out.”</w:t>
      </w:r>
      <w:r w:rsidR="004C4781" w:rsidRPr="00EB210A">
        <w:rPr>
          <w:rStyle w:val="FootnoteReference"/>
          <w:rFonts w:ascii="Arial" w:hAnsi="Arial" w:cs="Arial"/>
          <w:shd w:val="clear" w:color="auto" w:fill="FFFFFF"/>
          <w:lang w:val="en-US"/>
        </w:rPr>
        <w:footnoteReference w:id="854"/>
      </w:r>
    </w:p>
    <w:p w14:paraId="67F407A0" w14:textId="77777777" w:rsidR="009F0D9C" w:rsidRPr="00EB210A" w:rsidRDefault="00EB33D2" w:rsidP="00C11D3C">
      <w:pPr>
        <w:pStyle w:val="Heading4"/>
      </w:pPr>
      <w:bookmarkStart w:id="1280" w:name="_Toc139968203"/>
      <w:bookmarkStart w:id="1281" w:name="_Toc139968600"/>
      <w:r w:rsidRPr="00EB210A">
        <w:lastRenderedPageBreak/>
        <w:t>Kāore i tika ngā utu paremata</w:t>
      </w:r>
      <w:bookmarkEnd w:id="1280"/>
      <w:bookmarkEnd w:id="1281"/>
      <w:r w:rsidRPr="00EB210A">
        <w:t xml:space="preserve"> </w:t>
      </w:r>
    </w:p>
    <w:p w14:paraId="3803D5AE" w14:textId="6CA7444C" w:rsidR="004C4781" w:rsidRPr="00EB210A" w:rsidRDefault="004C4781" w:rsidP="00C11D3C">
      <w:pPr>
        <w:pStyle w:val="Heading4"/>
        <w:rPr>
          <w:i/>
        </w:rPr>
      </w:pPr>
      <w:bookmarkStart w:id="1282" w:name="_Toc139968204"/>
      <w:bookmarkStart w:id="1283" w:name="_Toc139968601"/>
      <w:r w:rsidRPr="00EB210A">
        <w:t>Inadequate financial compensation</w:t>
      </w:r>
      <w:bookmarkEnd w:id="1282"/>
      <w:bookmarkEnd w:id="1283"/>
      <w:r w:rsidRPr="00EB210A">
        <w:t xml:space="preserve"> </w:t>
      </w:r>
    </w:p>
    <w:p w14:paraId="25C71A94" w14:textId="679DEF05"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 xml:space="preserve">Survivors have described the compensation offered by the Order as completely inadequate and are calling for financial redress that is reflective of the impact the abuse and neglect has had on their lives. </w:t>
      </w:r>
    </w:p>
    <w:p w14:paraId="2D9BB352" w14:textId="08007BB4" w:rsidR="004C4781" w:rsidRPr="00EB210A" w:rsidRDefault="673394BB" w:rsidP="00630449">
      <w:pPr>
        <w:pStyle w:val="Quotation"/>
        <w:ind w:left="1134" w:firstLine="0"/>
        <w:rPr>
          <w:rFonts w:ascii="Arial" w:hAnsi="Arial" w:cs="Arial"/>
        </w:rPr>
      </w:pPr>
      <w:r w:rsidRPr="00EB210A">
        <w:rPr>
          <w:rFonts w:ascii="Arial" w:hAnsi="Arial" w:cs="Arial"/>
        </w:rPr>
        <w:t>“St John of God’s compensation was inadequate to me. They paid some people a lot more than I was paid. I accept that they may claim that they don’t know the full extent of it however I do not feel that what they gave me was sufficient compensation for what I had been exposed to at Marylands</w:t>
      </w:r>
      <w:r w:rsidR="00E93803" w:rsidRPr="00EB210A">
        <w:rPr>
          <w:rFonts w:ascii="Arial" w:hAnsi="Arial" w:cs="Arial"/>
        </w:rPr>
        <w:t>.</w:t>
      </w:r>
      <w:r w:rsidRPr="00EB210A">
        <w:rPr>
          <w:rFonts w:ascii="Arial" w:hAnsi="Arial" w:cs="Arial"/>
        </w:rPr>
        <w:t>”</w:t>
      </w:r>
      <w:r w:rsidR="004C4781" w:rsidRPr="00EB210A">
        <w:rPr>
          <w:rStyle w:val="FootnoteReference"/>
          <w:rFonts w:ascii="Arial" w:eastAsia="Arial" w:hAnsi="Arial" w:cs="Arial"/>
        </w:rPr>
        <w:footnoteReference w:id="855"/>
      </w:r>
    </w:p>
    <w:p w14:paraId="18FC88FF" w14:textId="5FF34EA4" w:rsidR="004C4781" w:rsidRPr="00EB210A" w:rsidRDefault="673394BB" w:rsidP="00630449">
      <w:pPr>
        <w:pStyle w:val="Quotation"/>
        <w:ind w:left="1134" w:firstLine="0"/>
        <w:rPr>
          <w:rFonts w:ascii="Arial" w:hAnsi="Arial" w:cs="Arial"/>
        </w:rPr>
      </w:pPr>
      <w:r w:rsidRPr="00EB210A">
        <w:rPr>
          <w:rFonts w:ascii="Arial" w:hAnsi="Arial" w:cs="Arial"/>
        </w:rPr>
        <w:t>“When I think, now, about redress, I think about what the average person makes by way of salary on an annual basis. Over the course of my life, I have lost hundreds of thousands of dollars in terms of my potential earnings because of the impact of the abuse in care. That is how I think redress should be calculated. It should take into account where I would have been, if the last 45 years had not followed the path they have, because of the abuse I suffered as a child in care.”</w:t>
      </w:r>
      <w:r w:rsidR="004C4781" w:rsidRPr="00EB210A">
        <w:rPr>
          <w:rStyle w:val="FootnoteReference"/>
          <w:rFonts w:ascii="Arial" w:eastAsia="Arial" w:hAnsi="Arial" w:cs="Arial"/>
        </w:rPr>
        <w:footnoteReference w:id="856"/>
      </w:r>
    </w:p>
    <w:p w14:paraId="1DFACFC7" w14:textId="144E3350" w:rsidR="004C4781" w:rsidRPr="00EB210A" w:rsidRDefault="673394BB" w:rsidP="00630449">
      <w:pPr>
        <w:pStyle w:val="Quotation"/>
        <w:ind w:left="1134" w:firstLine="60"/>
        <w:rPr>
          <w:rFonts w:ascii="Arial" w:hAnsi="Arial" w:cs="Arial"/>
        </w:rPr>
      </w:pPr>
      <w:r w:rsidRPr="00EB210A">
        <w:rPr>
          <w:rFonts w:ascii="Arial" w:hAnsi="Arial" w:cs="Arial"/>
        </w:rPr>
        <w:t>“All I want is comfort now. I want a house where myself and my children can come and go from</w:t>
      </w:r>
      <w:r w:rsidR="6BD5B9DA" w:rsidRPr="00EB210A">
        <w:rPr>
          <w:rFonts w:ascii="Arial" w:hAnsi="Arial" w:cs="Arial"/>
        </w:rPr>
        <w:t>.</w:t>
      </w:r>
      <w:r w:rsidR="093E9C86" w:rsidRPr="00EB210A">
        <w:rPr>
          <w:rFonts w:ascii="Arial" w:hAnsi="Arial" w:cs="Arial"/>
        </w:rPr>
        <w:t>”</w:t>
      </w:r>
      <w:r w:rsidR="004C4781" w:rsidRPr="00EB210A">
        <w:rPr>
          <w:rStyle w:val="FootnoteReference"/>
          <w:rFonts w:ascii="Arial" w:eastAsia="Arial" w:hAnsi="Arial" w:cs="Arial"/>
        </w:rPr>
        <w:footnoteReference w:id="857"/>
      </w:r>
    </w:p>
    <w:p w14:paraId="67246B95" w14:textId="2E687219" w:rsidR="004C4781" w:rsidRPr="00EB210A" w:rsidRDefault="673394BB" w:rsidP="00630449">
      <w:pPr>
        <w:pStyle w:val="Quotation"/>
        <w:ind w:left="1134" w:firstLine="0"/>
        <w:rPr>
          <w:rFonts w:ascii="Arial" w:hAnsi="Arial" w:cs="Arial"/>
        </w:rPr>
      </w:pPr>
      <w:r w:rsidRPr="00EB210A">
        <w:rPr>
          <w:rFonts w:ascii="Arial" w:hAnsi="Arial" w:cs="Arial"/>
        </w:rPr>
        <w:t>“[my sister] says that if the government paid compensation, I could live in a better room in my rest home and have a better quality of life</w:t>
      </w:r>
      <w:r w:rsidR="6BD5B9DA" w:rsidRPr="00EB210A">
        <w:rPr>
          <w:rFonts w:ascii="Arial" w:hAnsi="Arial" w:cs="Arial"/>
        </w:rPr>
        <w:t>.</w:t>
      </w:r>
      <w:r w:rsidR="4A68266F" w:rsidRPr="00EB210A">
        <w:rPr>
          <w:rFonts w:ascii="Arial" w:hAnsi="Arial" w:cs="Arial"/>
        </w:rPr>
        <w:t>”</w:t>
      </w:r>
      <w:r w:rsidR="004C4781" w:rsidRPr="00EB210A">
        <w:rPr>
          <w:rStyle w:val="FootnoteReference"/>
          <w:rFonts w:ascii="Arial" w:eastAsia="Arial" w:hAnsi="Arial" w:cs="Arial"/>
        </w:rPr>
        <w:footnoteReference w:id="858"/>
      </w:r>
    </w:p>
    <w:p w14:paraId="01C70817" w14:textId="77777777" w:rsidR="009F0D9C" w:rsidRPr="00EB210A" w:rsidRDefault="0042040C" w:rsidP="0042040C">
      <w:pPr>
        <w:pStyle w:val="Heading3"/>
      </w:pPr>
      <w:bookmarkStart w:id="1284" w:name="_Toc139968205"/>
      <w:bookmarkStart w:id="1285" w:name="_Toc139968602"/>
      <w:r w:rsidRPr="00EB210A">
        <w:t xml:space="preserve">Te hāpai ahurea i roto i ngā </w:t>
      </w:r>
      <w:r w:rsidR="00C02715" w:rsidRPr="00EB210A">
        <w:t>p</w:t>
      </w:r>
      <w:r w:rsidRPr="00EB210A">
        <w:t>uretumu</w:t>
      </w:r>
      <w:bookmarkEnd w:id="1284"/>
      <w:bookmarkEnd w:id="1285"/>
      <w:r w:rsidRPr="00EB210A">
        <w:t xml:space="preserve"> </w:t>
      </w:r>
    </w:p>
    <w:p w14:paraId="6CA736AB" w14:textId="16DEF0C2" w:rsidR="004C4781" w:rsidRPr="00EB210A" w:rsidRDefault="004C4781" w:rsidP="0042040C">
      <w:pPr>
        <w:pStyle w:val="Heading3"/>
        <w:rPr>
          <w:i/>
        </w:rPr>
      </w:pPr>
      <w:bookmarkStart w:id="1286" w:name="_Toc139968206"/>
      <w:bookmarkStart w:id="1287" w:name="_Toc139968603"/>
      <w:r w:rsidRPr="00EB210A">
        <w:t>Culturally appropriate redress</w:t>
      </w:r>
      <w:bookmarkEnd w:id="1286"/>
      <w:bookmarkEnd w:id="1287"/>
    </w:p>
    <w:p w14:paraId="498F04A2" w14:textId="413580C5"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The lack of culturally informed redress available for survivors was raised during the hearing when Dr Mulvihill, who assisted the Order with their redress process, was asked whether there was “any consideration given to the policies and the practices of what you might then engage in or was it [te Tiriti o Waitangi] part of the discussions really around your redress processes knowing that you were coming into New Zealand?” Dr Mulvihill replied:</w:t>
      </w:r>
    </w:p>
    <w:p w14:paraId="09AB4FE5" w14:textId="77EDFC06" w:rsidR="004C4781" w:rsidRPr="00EB210A" w:rsidRDefault="13347DBB" w:rsidP="00630449">
      <w:pPr>
        <w:pStyle w:val="Quotation"/>
        <w:ind w:left="1134" w:firstLine="0"/>
        <w:rPr>
          <w:rFonts w:ascii="Arial" w:hAnsi="Arial" w:cs="Arial"/>
        </w:rPr>
      </w:pPr>
      <w:r w:rsidRPr="00EB210A">
        <w:rPr>
          <w:rFonts w:ascii="Arial" w:hAnsi="Arial" w:cs="Arial"/>
        </w:rPr>
        <w:t>“No...To my shame we did not – I did not know enough, I was ignorant of the culture and the respect that the culture should and could have been paid</w:t>
      </w:r>
      <w:r w:rsidR="00BA4B71" w:rsidRPr="00EB210A">
        <w:rPr>
          <w:rFonts w:ascii="Arial" w:hAnsi="Arial" w:cs="Arial"/>
        </w:rPr>
        <w:t>.</w:t>
      </w:r>
      <w:r w:rsidR="5E166FD5" w:rsidRPr="00EB210A">
        <w:rPr>
          <w:rFonts w:ascii="Arial" w:hAnsi="Arial" w:cs="Arial"/>
        </w:rPr>
        <w:t>”</w:t>
      </w:r>
      <w:r w:rsidR="004C4781" w:rsidRPr="00EB210A">
        <w:rPr>
          <w:rStyle w:val="FootnoteReference"/>
          <w:rFonts w:ascii="Arial" w:hAnsi="Arial" w:cs="Arial"/>
        </w:rPr>
        <w:footnoteReference w:id="859"/>
      </w:r>
    </w:p>
    <w:p w14:paraId="015F3AD6" w14:textId="7885B60F"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lastRenderedPageBreak/>
        <w:t>Māori survivor Adam Powell complained about feeling ill-informed and confused about the redress process:</w:t>
      </w:r>
    </w:p>
    <w:p w14:paraId="5AE678DA" w14:textId="1BD69BDE" w:rsidR="004C4781" w:rsidRPr="00EB210A" w:rsidRDefault="13347DBB" w:rsidP="00630449">
      <w:pPr>
        <w:pStyle w:val="Quotation"/>
        <w:ind w:left="1134" w:firstLine="0"/>
        <w:rPr>
          <w:rFonts w:ascii="Arial" w:hAnsi="Arial" w:cs="Arial"/>
        </w:rPr>
      </w:pPr>
      <w:r w:rsidRPr="00EB210A">
        <w:rPr>
          <w:rFonts w:ascii="Arial" w:hAnsi="Arial" w:cs="Arial"/>
        </w:rPr>
        <w:t>“To be honest, I didn't really understand much about what was going on... I met with Peter Burke from St John of God at the Star and Garter Pub in October 2002. That's where he met with quite a few of the complainants. He took notes of our meeting in letter form, but he did not ask about my experience in much detail. I felt that he wanted to deal with us as quickly as he could, the quicker he got us out of there the better. It was difficult to trust him.”</w:t>
      </w:r>
      <w:r w:rsidR="004C4781" w:rsidRPr="00EB210A">
        <w:rPr>
          <w:rStyle w:val="FootnoteReference"/>
          <w:rFonts w:ascii="Arial" w:hAnsi="Arial" w:cs="Arial"/>
        </w:rPr>
        <w:footnoteReference w:id="860"/>
      </w:r>
    </w:p>
    <w:p w14:paraId="3C90B5FB" w14:textId="77777777" w:rsidR="008409E7" w:rsidRPr="00EB210A" w:rsidRDefault="00D418A0" w:rsidP="00C11D3C">
      <w:pPr>
        <w:pStyle w:val="Heading4"/>
      </w:pPr>
      <w:bookmarkStart w:id="1288" w:name="_Toc139968207"/>
      <w:bookmarkStart w:id="1289" w:name="_Toc139968604"/>
      <w:r w:rsidRPr="00EB210A">
        <w:t>Te hāpai purapura ora i roto i te puretumu torowhānui</w:t>
      </w:r>
      <w:bookmarkEnd w:id="1288"/>
      <w:bookmarkEnd w:id="1289"/>
      <w:r w:rsidRPr="00EB210A">
        <w:rPr>
          <w:b w:val="0"/>
          <w:bCs w:val="0"/>
          <w:color w:val="000000"/>
        </w:rPr>
        <w:t xml:space="preserve"> </w:t>
      </w:r>
    </w:p>
    <w:p w14:paraId="7FF46434" w14:textId="18602C50" w:rsidR="00851EC7" w:rsidRPr="00EB210A" w:rsidRDefault="00851EC7" w:rsidP="00C11D3C">
      <w:pPr>
        <w:pStyle w:val="Heading4"/>
        <w:rPr>
          <w:i/>
        </w:rPr>
      </w:pPr>
      <w:bookmarkStart w:id="1290" w:name="_Toc139968208"/>
      <w:bookmarkStart w:id="1291" w:name="_Toc139968605"/>
      <w:r w:rsidRPr="00EB210A">
        <w:t>Survivor-centred redress</w:t>
      </w:r>
      <w:bookmarkEnd w:id="1290"/>
      <w:bookmarkEnd w:id="1291"/>
      <w:r w:rsidRPr="00EB210A">
        <w:t xml:space="preserve"> </w:t>
      </w:r>
    </w:p>
    <w:p w14:paraId="30045B7D" w14:textId="438E84A0" w:rsidR="004C4781" w:rsidRPr="00EB210A" w:rsidRDefault="00856175" w:rsidP="008333FA">
      <w:pPr>
        <w:pStyle w:val="List123"/>
        <w:numPr>
          <w:ilvl w:val="0"/>
          <w:numId w:val="44"/>
        </w:numPr>
        <w:ind w:left="720" w:hanging="720"/>
        <w:rPr>
          <w:rStyle w:val="FootnoteReference"/>
          <w:rFonts w:ascii="Arial" w:eastAsiaTheme="minorEastAsia" w:hAnsi="Arial" w:cs="Arial"/>
          <w:sz w:val="22"/>
          <w:vertAlign w:val="baseline"/>
        </w:rPr>
      </w:pPr>
      <w:r w:rsidRPr="00EB210A">
        <w:rPr>
          <w:rFonts w:ascii="Arial" w:eastAsiaTheme="minorEastAsia" w:hAnsi="Arial" w:cs="Arial"/>
        </w:rPr>
        <w:t>Many survivors</w:t>
      </w:r>
      <w:r w:rsidR="0EAE10B3" w:rsidRPr="00EB210A">
        <w:rPr>
          <w:rFonts w:ascii="Arial" w:eastAsiaTheme="minorEastAsia" w:hAnsi="Arial" w:cs="Arial"/>
        </w:rPr>
        <w:t xml:space="preserve"> recommended that </w:t>
      </w:r>
      <w:r w:rsidR="0EAE10B3" w:rsidRPr="00EB210A">
        <w:rPr>
          <w:rFonts w:ascii="Arial" w:eastAsiaTheme="minorEastAsia" w:hAnsi="Arial" w:cs="Arial"/>
          <w:color w:val="000000" w:themeColor="text1"/>
        </w:rPr>
        <w:t xml:space="preserve">any </w:t>
      </w:r>
      <w:r w:rsidR="00875674" w:rsidRPr="00EB210A">
        <w:rPr>
          <w:rFonts w:ascii="Arial" w:hAnsi="Arial" w:cs="Arial"/>
          <w:color w:val="000000" w:themeColor="text1"/>
        </w:rPr>
        <w:t xml:space="preserve">new puretumu torowhānui, holistic </w:t>
      </w:r>
      <w:r w:rsidR="0EAE10B3" w:rsidRPr="00EB210A">
        <w:rPr>
          <w:rFonts w:ascii="Arial" w:eastAsiaTheme="minorEastAsia" w:hAnsi="Arial" w:cs="Arial"/>
        </w:rPr>
        <w:t xml:space="preserve">redress process needs to be survivor led. </w:t>
      </w:r>
      <w:r w:rsidR="00371ECF" w:rsidRPr="00EB210A">
        <w:rPr>
          <w:rFonts w:ascii="Arial" w:eastAsiaTheme="minorEastAsia" w:hAnsi="Arial" w:cs="Arial"/>
        </w:rPr>
        <w:t>Adam Powell</w:t>
      </w:r>
      <w:r w:rsidR="0EAE10B3" w:rsidRPr="00EB210A">
        <w:rPr>
          <w:rFonts w:ascii="Arial" w:eastAsiaTheme="minorEastAsia" w:hAnsi="Arial" w:cs="Arial"/>
        </w:rPr>
        <w:t xml:space="preserve"> said:</w:t>
      </w:r>
    </w:p>
    <w:p w14:paraId="55763DC7" w14:textId="573F1B13" w:rsidR="004C4781" w:rsidRPr="00EB210A" w:rsidRDefault="13347DBB" w:rsidP="00630449">
      <w:pPr>
        <w:pStyle w:val="Quotation"/>
        <w:ind w:left="1134" w:firstLine="0"/>
        <w:rPr>
          <w:rFonts w:ascii="Arial" w:hAnsi="Arial" w:cs="Arial"/>
        </w:rPr>
      </w:pPr>
      <w:r w:rsidRPr="00EB210A">
        <w:rPr>
          <w:rFonts w:ascii="Arial" w:hAnsi="Arial" w:cs="Arial"/>
        </w:rPr>
        <w:t>“Any future redress process needs people involved who have an understanding of being a victim. Unless you have been a victim you don't understand what one goes through. You don</w:t>
      </w:r>
      <w:r w:rsidR="009D4ABD" w:rsidRPr="00EB210A">
        <w:rPr>
          <w:rFonts w:ascii="Arial" w:hAnsi="Arial" w:cs="Arial"/>
        </w:rPr>
        <w:t>’</w:t>
      </w:r>
      <w:r w:rsidRPr="00EB210A">
        <w:rPr>
          <w:rFonts w:ascii="Arial" w:hAnsi="Arial" w:cs="Arial"/>
        </w:rPr>
        <w:t>t know what is required to heal, to get through the healing process or even have the belief and strength to disclose in the first place. It must be a survivor led and informed process</w:t>
      </w:r>
      <w:r w:rsidR="1125B131" w:rsidRPr="00EB210A">
        <w:rPr>
          <w:rFonts w:ascii="Arial" w:hAnsi="Arial" w:cs="Arial"/>
        </w:rPr>
        <w:t>.</w:t>
      </w:r>
      <w:r w:rsidRPr="00EB210A">
        <w:rPr>
          <w:rFonts w:ascii="Arial" w:hAnsi="Arial" w:cs="Arial"/>
        </w:rPr>
        <w:t>”</w:t>
      </w:r>
      <w:r w:rsidR="004C4781" w:rsidRPr="00EB210A">
        <w:rPr>
          <w:rStyle w:val="FootnoteReference"/>
          <w:rFonts w:ascii="Arial" w:hAnsi="Arial" w:cs="Arial"/>
        </w:rPr>
        <w:footnoteReference w:id="861"/>
      </w:r>
    </w:p>
    <w:p w14:paraId="5146B1DB" w14:textId="26DFA952" w:rsidR="008409E7" w:rsidRPr="00EB210A" w:rsidRDefault="00F41AD2" w:rsidP="00C11D3C">
      <w:pPr>
        <w:pStyle w:val="Heading4"/>
      </w:pPr>
      <w:bookmarkStart w:id="1292" w:name="_Toc139968209"/>
      <w:bookmarkStart w:id="1293" w:name="_Toc139968606"/>
      <w:r w:rsidRPr="00EB210A">
        <w:t xml:space="preserve">Te puretumu torowhānui mō ngā purapura ora ki Ahitereiria, ngā wawata mō Aotearoa </w:t>
      </w:r>
      <w:bookmarkEnd w:id="1292"/>
      <w:bookmarkEnd w:id="1293"/>
    </w:p>
    <w:p w14:paraId="2A3A5D7E" w14:textId="5919E3D8" w:rsidR="004C4781" w:rsidRPr="00EB210A" w:rsidRDefault="004C4781" w:rsidP="00C11D3C">
      <w:pPr>
        <w:pStyle w:val="Heading4"/>
        <w:rPr>
          <w:i/>
        </w:rPr>
      </w:pPr>
      <w:bookmarkStart w:id="1294" w:name="_Toc139968210"/>
      <w:bookmarkStart w:id="1295" w:name="_Toc139968607"/>
      <w:r w:rsidRPr="00EB210A">
        <w:t>Redress for survivors in Australia, hopes for Aotearoa New Zealand</w:t>
      </w:r>
      <w:bookmarkEnd w:id="1294"/>
      <w:bookmarkEnd w:id="1295"/>
    </w:p>
    <w:p w14:paraId="71C96D64" w14:textId="6938975E"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Darryl Smith</w:t>
      </w:r>
      <w:r w:rsidR="6AF22498" w:rsidRPr="00EB210A">
        <w:rPr>
          <w:rFonts w:ascii="Arial" w:eastAsiaTheme="minorEastAsia" w:hAnsi="Arial" w:cs="Arial"/>
        </w:rPr>
        <w:t xml:space="preserve"> is</w:t>
      </w:r>
      <w:r w:rsidRPr="00EB210A">
        <w:rPr>
          <w:rFonts w:ascii="Arial" w:eastAsiaTheme="minorEastAsia" w:hAnsi="Arial" w:cs="Arial"/>
        </w:rPr>
        <w:t xml:space="preserve"> a Marylands survivor and historical child sexual abuse advocate who describes himself as having a mild </w:t>
      </w:r>
      <w:r w:rsidR="4AC0A1D2" w:rsidRPr="00EB210A">
        <w:rPr>
          <w:rFonts w:ascii="Arial" w:eastAsiaTheme="minorEastAsia" w:hAnsi="Arial" w:cs="Arial"/>
        </w:rPr>
        <w:t>intellectual</w:t>
      </w:r>
      <w:r w:rsidRPr="00EB210A">
        <w:rPr>
          <w:rFonts w:ascii="Arial" w:eastAsiaTheme="minorEastAsia" w:hAnsi="Arial" w:cs="Arial"/>
        </w:rPr>
        <w:t xml:space="preserve"> disability</w:t>
      </w:r>
      <w:r w:rsidR="1280FB0C" w:rsidRPr="00EB210A">
        <w:rPr>
          <w:rFonts w:ascii="Arial" w:eastAsiaTheme="minorEastAsia" w:hAnsi="Arial" w:cs="Arial"/>
        </w:rPr>
        <w:t>.</w:t>
      </w:r>
      <w:r w:rsidRPr="00EB210A">
        <w:rPr>
          <w:rFonts w:ascii="Arial" w:eastAsiaTheme="minorEastAsia" w:hAnsi="Arial" w:cs="Arial"/>
        </w:rPr>
        <w:t xml:space="preserve"> </w:t>
      </w:r>
      <w:r w:rsidR="21CC0A0E" w:rsidRPr="00EB210A">
        <w:rPr>
          <w:rFonts w:ascii="Arial" w:eastAsiaTheme="minorEastAsia" w:hAnsi="Arial" w:cs="Arial"/>
        </w:rPr>
        <w:t>Darryl</w:t>
      </w:r>
      <w:r w:rsidRPr="00EB210A">
        <w:rPr>
          <w:rFonts w:ascii="Arial" w:eastAsiaTheme="minorEastAsia" w:hAnsi="Arial" w:cs="Arial"/>
        </w:rPr>
        <w:t xml:space="preserve"> went through a redress settlement process for the sexual abuse he suffered as a child from the Order in Australia and received compensation from the Queensland Government. Darryl shares his experiences of the support he and other survivors of abuse received in Australia:</w:t>
      </w:r>
    </w:p>
    <w:p w14:paraId="0DCE3A7C" w14:textId="614C046C" w:rsidR="004C4781" w:rsidRPr="00EB210A" w:rsidRDefault="004C4781" w:rsidP="00630449">
      <w:pPr>
        <w:pStyle w:val="Quotation"/>
        <w:ind w:left="1134" w:firstLine="0"/>
        <w:rPr>
          <w:rFonts w:ascii="Arial" w:hAnsi="Arial" w:cs="Arial"/>
        </w:rPr>
      </w:pPr>
      <w:r w:rsidRPr="00EB210A">
        <w:rPr>
          <w:rFonts w:ascii="Arial" w:hAnsi="Arial" w:cs="Arial"/>
        </w:rPr>
        <w:t xml:space="preserve">“If it wasn’t for the courtesy of the Queensland government I wouldn’t be where I am now. That was a recent settlement where my lawyer’s fees were paid, and I received a settlement as well. Queensland has more support for survivors than in New Zealand, take for example the Forde Foundation that was set up after the Inquiry. </w:t>
      </w:r>
    </w:p>
    <w:p w14:paraId="44E66AFF" w14:textId="2CA5F3DD" w:rsidR="004C4781" w:rsidRPr="00EB210A" w:rsidRDefault="004C4781" w:rsidP="00630449">
      <w:pPr>
        <w:pStyle w:val="Quotation"/>
        <w:ind w:left="1134" w:firstLine="0"/>
        <w:rPr>
          <w:rFonts w:ascii="Arial" w:hAnsi="Arial" w:cs="Arial"/>
        </w:rPr>
      </w:pPr>
      <w:r w:rsidRPr="00EB210A">
        <w:rPr>
          <w:rFonts w:ascii="Arial" w:hAnsi="Arial" w:cs="Arial"/>
        </w:rPr>
        <w:t xml:space="preserve">At the Lotus Place, there is support there for financial grants, medical costs, dental, start-up costs for a flat and furnishings, educational grants. I received an educational grant for a laptop, for example. </w:t>
      </w:r>
    </w:p>
    <w:p w14:paraId="2C74F85E" w14:textId="08F3FD27" w:rsidR="004C4781" w:rsidRPr="00EB210A" w:rsidRDefault="004C4781" w:rsidP="00630449">
      <w:pPr>
        <w:pStyle w:val="Quotation"/>
        <w:ind w:left="1134" w:firstLine="0"/>
        <w:rPr>
          <w:rFonts w:ascii="Arial" w:hAnsi="Arial" w:cs="Arial"/>
        </w:rPr>
      </w:pPr>
      <w:r w:rsidRPr="00EB210A">
        <w:rPr>
          <w:rFonts w:ascii="Arial" w:hAnsi="Arial" w:cs="Arial"/>
        </w:rPr>
        <w:lastRenderedPageBreak/>
        <w:t xml:space="preserve">It has a physical location in Brisbane where there is a complete building dedicated to survivors where they can walk off the street, get a coffee, get help, speak to someone. </w:t>
      </w:r>
    </w:p>
    <w:p w14:paraId="706C1381" w14:textId="6C7AB726" w:rsidR="004C4781" w:rsidRPr="00EB210A" w:rsidRDefault="004C4781" w:rsidP="00630449">
      <w:pPr>
        <w:pStyle w:val="Quotation"/>
        <w:ind w:left="1134" w:firstLine="0"/>
        <w:rPr>
          <w:rFonts w:ascii="Arial" w:hAnsi="Arial" w:cs="Arial"/>
        </w:rPr>
      </w:pPr>
      <w:r w:rsidRPr="00EB210A">
        <w:rPr>
          <w:rFonts w:ascii="Arial" w:hAnsi="Arial" w:cs="Arial"/>
        </w:rPr>
        <w:t xml:space="preserve">There’s an 0800 number, there are services available there, like meetings for survivors and cooking classes, all sorts of things going on. </w:t>
      </w:r>
    </w:p>
    <w:p w14:paraId="1A584139" w14:textId="665E91EB" w:rsidR="004C4781" w:rsidRPr="00EB210A" w:rsidRDefault="004C4781" w:rsidP="00630449">
      <w:pPr>
        <w:pStyle w:val="Quotation"/>
        <w:ind w:left="1134" w:firstLine="0"/>
        <w:rPr>
          <w:rFonts w:ascii="Arial" w:hAnsi="Arial" w:cs="Arial"/>
        </w:rPr>
      </w:pPr>
      <w:r w:rsidRPr="00EB210A">
        <w:rPr>
          <w:rFonts w:ascii="Arial" w:hAnsi="Arial" w:cs="Arial"/>
        </w:rPr>
        <w:t xml:space="preserve">They also help with advocacy for Centrelink, which is Queensland’s equivalent to WINZ. They tell the government what supports survivors need, Lotus Place would meet with Centrelink on behalf of the survivor, or the survivor might be there too. Together they work out what would be available between the state’s interests and the survivor’s needs. Lotus Place shows that they’re there for the long haul. </w:t>
      </w:r>
    </w:p>
    <w:p w14:paraId="537D4E1D" w14:textId="77777777" w:rsidR="004C4781" w:rsidRPr="00EB210A" w:rsidRDefault="004C4781" w:rsidP="00630449">
      <w:pPr>
        <w:pStyle w:val="Quotation"/>
        <w:ind w:left="1134" w:firstLine="0"/>
        <w:rPr>
          <w:rFonts w:ascii="Arial" w:hAnsi="Arial" w:cs="Arial"/>
        </w:rPr>
      </w:pPr>
      <w:r w:rsidRPr="00EB210A">
        <w:rPr>
          <w:rFonts w:ascii="Arial" w:hAnsi="Arial" w:cs="Arial"/>
        </w:rPr>
        <w:t xml:space="preserve">The Royal Commission Act also shows survivors in Australia that the changes are there for the long haul. New Zealand also needs to commit to redress in legislation. </w:t>
      </w:r>
    </w:p>
    <w:p w14:paraId="5AA0A32F" w14:textId="77777777" w:rsidR="004C4781" w:rsidRPr="00EB210A" w:rsidRDefault="673394BB" w:rsidP="00630449">
      <w:pPr>
        <w:pStyle w:val="Quotation"/>
        <w:ind w:left="1134" w:firstLine="0"/>
        <w:rPr>
          <w:rFonts w:ascii="Arial" w:hAnsi="Arial" w:cs="Arial"/>
        </w:rPr>
      </w:pPr>
      <w:r w:rsidRPr="00EB210A">
        <w:rPr>
          <w:rFonts w:ascii="Arial" w:hAnsi="Arial" w:cs="Arial"/>
        </w:rPr>
        <w:t>I have the same hopes for the outcomes for survivors from the Royal Commission in New Zealand.”</w:t>
      </w:r>
      <w:r w:rsidR="004C4781" w:rsidRPr="00EB210A">
        <w:rPr>
          <w:rStyle w:val="FootnoteReference"/>
          <w:rFonts w:ascii="Arial" w:eastAsia="Courier New" w:hAnsi="Arial" w:cs="Arial"/>
        </w:rPr>
        <w:footnoteReference w:id="862"/>
      </w:r>
    </w:p>
    <w:p w14:paraId="2ACAC0ED" w14:textId="705744B7"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Like other survivors, Darryl is of the view that redress is much more than financial compensation. As well as sharing his experience in Australia, Darryl has written to the Inquiry urging the Government to establish an independent redress scheme.</w:t>
      </w:r>
    </w:p>
    <w:p w14:paraId="2E266660" w14:textId="3B13F313"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Darryl’s submission set out features of this proposed redress scheme.</w:t>
      </w:r>
      <w:r w:rsidR="6F42B347" w:rsidRPr="00EB210A">
        <w:rPr>
          <w:rStyle w:val="FootnoteReference"/>
          <w:rFonts w:ascii="Arial" w:eastAsiaTheme="minorEastAsia" w:hAnsi="Arial" w:cs="Arial"/>
        </w:rPr>
        <w:footnoteReference w:id="863"/>
      </w:r>
      <w:r w:rsidRPr="00EB210A">
        <w:rPr>
          <w:rFonts w:ascii="Arial" w:eastAsiaTheme="minorEastAsia" w:hAnsi="Arial" w:cs="Arial"/>
        </w:rPr>
        <w:t xml:space="preserve"> Darryl recommends any new redress scheme set up by the Government in response to the Inquiry’s reports must provide for: </w:t>
      </w:r>
    </w:p>
    <w:p w14:paraId="42B51BE7" w14:textId="4C42E5D2" w:rsidR="004C4781" w:rsidRPr="00EB210A" w:rsidRDefault="004C4781" w:rsidP="008333FA">
      <w:pPr>
        <w:pStyle w:val="List123"/>
        <w:numPr>
          <w:ilvl w:val="0"/>
          <w:numId w:val="32"/>
        </w:numPr>
        <w:ind w:left="1854" w:hanging="720"/>
        <w:rPr>
          <w:rFonts w:ascii="Arial" w:eastAsiaTheme="minorEastAsia" w:hAnsi="Arial" w:cs="Arial"/>
        </w:rPr>
      </w:pPr>
      <w:r w:rsidRPr="00EB210A">
        <w:rPr>
          <w:rFonts w:ascii="Arial" w:eastAsiaTheme="minorEastAsia" w:hAnsi="Arial" w:cs="Arial"/>
        </w:rPr>
        <w:t>mandatory participation by all faith-based institutions</w:t>
      </w:r>
    </w:p>
    <w:p w14:paraId="069427F4" w14:textId="3D7779B0" w:rsidR="004C4781" w:rsidRPr="00EB210A" w:rsidRDefault="004C4781" w:rsidP="008333FA">
      <w:pPr>
        <w:pStyle w:val="List123"/>
        <w:numPr>
          <w:ilvl w:val="0"/>
          <w:numId w:val="32"/>
        </w:numPr>
        <w:ind w:left="1854" w:hanging="720"/>
        <w:rPr>
          <w:rFonts w:ascii="Arial" w:eastAsiaTheme="minorEastAsia" w:hAnsi="Arial" w:cs="Arial"/>
        </w:rPr>
      </w:pPr>
      <w:r w:rsidRPr="00EB210A">
        <w:rPr>
          <w:rFonts w:ascii="Arial" w:eastAsiaTheme="minorEastAsia" w:hAnsi="Arial" w:cs="Arial"/>
        </w:rPr>
        <w:t xml:space="preserve">the redress scheme being managed independently from the institutions </w:t>
      </w:r>
    </w:p>
    <w:p w14:paraId="4D1184B9" w14:textId="09E67106" w:rsidR="004C4781" w:rsidRPr="00EB210A" w:rsidRDefault="004C4781" w:rsidP="008333FA">
      <w:pPr>
        <w:pStyle w:val="List123"/>
        <w:numPr>
          <w:ilvl w:val="0"/>
          <w:numId w:val="32"/>
        </w:numPr>
        <w:ind w:left="1854" w:hanging="720"/>
        <w:rPr>
          <w:rFonts w:ascii="Arial" w:eastAsiaTheme="minorEastAsia" w:hAnsi="Arial" w:cs="Arial"/>
        </w:rPr>
      </w:pPr>
      <w:r w:rsidRPr="00EB210A">
        <w:rPr>
          <w:rFonts w:ascii="Arial" w:eastAsiaTheme="minorEastAsia" w:hAnsi="Arial" w:cs="Arial"/>
        </w:rPr>
        <w:t xml:space="preserve">historical claims for redress being reviewed and financial compensation being adjusted if necessary. </w:t>
      </w:r>
    </w:p>
    <w:p w14:paraId="332723FC" w14:textId="369B457F" w:rsidR="5CE3E058" w:rsidRPr="00EB210A" w:rsidRDefault="5CE3E058" w:rsidP="5CE3E058">
      <w:pPr>
        <w:pStyle w:val="List123"/>
        <w:numPr>
          <w:ilvl w:val="0"/>
          <w:numId w:val="0"/>
        </w:numPr>
        <w:rPr>
          <w:rFonts w:ascii="Arial" w:eastAsiaTheme="minorEastAsia" w:hAnsi="Arial" w:cs="Arial"/>
        </w:rPr>
      </w:pPr>
    </w:p>
    <w:p w14:paraId="57A99BDD" w14:textId="56227D1E" w:rsidR="004C4781" w:rsidRPr="00EB210A" w:rsidRDefault="0EAE10B3" w:rsidP="008333FA">
      <w:pPr>
        <w:pStyle w:val="List123"/>
        <w:numPr>
          <w:ilvl w:val="0"/>
          <w:numId w:val="44"/>
        </w:numPr>
        <w:ind w:left="720" w:hanging="720"/>
        <w:rPr>
          <w:rFonts w:ascii="Arial" w:eastAsiaTheme="minorEastAsia" w:hAnsi="Arial" w:cs="Arial"/>
        </w:rPr>
      </w:pPr>
      <w:r w:rsidRPr="00EB210A">
        <w:rPr>
          <w:rFonts w:ascii="Arial" w:eastAsiaTheme="minorEastAsia" w:hAnsi="Arial" w:cs="Arial"/>
        </w:rPr>
        <w:t>We refer to the Inquiry’s report He Purapura ora, he Māra tipu</w:t>
      </w:r>
      <w:r w:rsidR="00F66C24" w:rsidRPr="00EB210A">
        <w:rPr>
          <w:rFonts w:ascii="Arial" w:eastAsiaTheme="minorEastAsia" w:hAnsi="Arial" w:cs="Arial"/>
        </w:rPr>
        <w:t>:</w:t>
      </w:r>
      <w:r w:rsidRPr="00EB210A">
        <w:rPr>
          <w:rFonts w:ascii="Arial" w:eastAsiaTheme="minorEastAsia" w:hAnsi="Arial" w:cs="Arial"/>
        </w:rPr>
        <w:t xml:space="preserve"> From Redress to Puretumu Torowhānui,</w:t>
      </w:r>
      <w:r w:rsidR="004C4781" w:rsidRPr="00EB210A">
        <w:rPr>
          <w:rStyle w:val="FootnoteReference"/>
          <w:rFonts w:ascii="Arial" w:eastAsia="Arial" w:hAnsi="Arial" w:cs="Arial"/>
        </w:rPr>
        <w:footnoteReference w:id="864"/>
      </w:r>
      <w:r w:rsidRPr="00EB210A">
        <w:rPr>
          <w:rFonts w:ascii="Arial" w:eastAsiaTheme="minorEastAsia" w:hAnsi="Arial" w:cs="Arial"/>
        </w:rPr>
        <w:t xml:space="preserve"> which recommends the establishment of an independent puretumu torowhānui, holistic redress </w:t>
      </w:r>
      <w:r w:rsidR="68C4DAFF" w:rsidRPr="00EB210A">
        <w:rPr>
          <w:rFonts w:ascii="Arial" w:eastAsiaTheme="minorEastAsia" w:hAnsi="Arial" w:cs="Arial"/>
        </w:rPr>
        <w:t>system</w:t>
      </w:r>
      <w:r w:rsidRPr="00EB210A">
        <w:rPr>
          <w:rFonts w:ascii="Arial" w:eastAsiaTheme="minorEastAsia" w:hAnsi="Arial" w:cs="Arial"/>
        </w:rPr>
        <w:t xml:space="preserve"> and scheme be set up for survivors of abuse and neglect in care. The Inquiry’s report recommends that faith-based institutions, including the </w:t>
      </w:r>
      <w:r w:rsidR="00EC37A4" w:rsidRPr="00EB210A">
        <w:rPr>
          <w:rFonts w:ascii="Arial" w:eastAsiaTheme="minorEastAsia" w:hAnsi="Arial" w:cs="Arial"/>
        </w:rPr>
        <w:t>Catholic Church</w:t>
      </w:r>
      <w:r w:rsidRPr="00EB210A">
        <w:rPr>
          <w:rFonts w:ascii="Arial" w:eastAsiaTheme="minorEastAsia" w:hAnsi="Arial" w:cs="Arial"/>
        </w:rPr>
        <w:t xml:space="preserve">, are strongly encouraged by the State to sign up to the system and scheme. When questioned by the Inquiry, the </w:t>
      </w:r>
      <w:r w:rsidR="00EC37A4" w:rsidRPr="00EB210A">
        <w:rPr>
          <w:rFonts w:ascii="Arial" w:eastAsiaTheme="minorEastAsia" w:hAnsi="Arial" w:cs="Arial"/>
        </w:rPr>
        <w:t>Catholic Church</w:t>
      </w:r>
      <w:r w:rsidRPr="00EB210A">
        <w:rPr>
          <w:rFonts w:ascii="Arial" w:eastAsiaTheme="minorEastAsia" w:hAnsi="Arial" w:cs="Arial"/>
        </w:rPr>
        <w:t xml:space="preserve"> signalled its support ‘in principle’ for an independent redress scheme. </w:t>
      </w:r>
    </w:p>
    <w:p w14:paraId="778C4E1F" w14:textId="0DB16321" w:rsidR="004C4781" w:rsidRPr="00EB210A" w:rsidRDefault="005D1528" w:rsidP="003B0D0B">
      <w:pPr>
        <w:pStyle w:val="Heading3"/>
      </w:pPr>
      <w:bookmarkStart w:id="1296" w:name="_Toc139968211"/>
      <w:bookmarkStart w:id="1297" w:name="_Toc139968608"/>
      <w:r w:rsidRPr="00EB210A">
        <w:lastRenderedPageBreak/>
        <w:t xml:space="preserve">Ngā takahitanga o te ture tikanga tangata - </w:t>
      </w:r>
      <w:r w:rsidR="004C4781" w:rsidRPr="00EB210A">
        <w:t>Potential breaches of human rights law</w:t>
      </w:r>
      <w:bookmarkEnd w:id="1296"/>
      <w:bookmarkEnd w:id="1297"/>
      <w:r w:rsidR="004C4781" w:rsidRPr="00EB210A">
        <w:t xml:space="preserve"> </w:t>
      </w:r>
    </w:p>
    <w:p w14:paraId="3F96F360" w14:textId="178BDB0E" w:rsidR="004C4781" w:rsidRPr="00EB210A" w:rsidRDefault="0EAE10B3" w:rsidP="008333FA">
      <w:pPr>
        <w:pStyle w:val="List123"/>
        <w:numPr>
          <w:ilvl w:val="0"/>
          <w:numId w:val="44"/>
        </w:numPr>
        <w:ind w:left="720" w:hanging="720"/>
        <w:rPr>
          <w:rFonts w:ascii="Arial" w:hAnsi="Arial" w:cs="Arial"/>
        </w:rPr>
      </w:pPr>
      <w:r w:rsidRPr="00EB210A">
        <w:rPr>
          <w:rFonts w:ascii="Arial" w:hAnsi="Arial" w:cs="Arial"/>
        </w:rPr>
        <w:t xml:space="preserve">We have found there was pervasive and severe sexual abuse of </w:t>
      </w:r>
      <w:r w:rsidR="007F5D89" w:rsidRPr="00EB210A">
        <w:rPr>
          <w:rFonts w:ascii="Arial" w:hAnsi="Arial" w:cs="Arial"/>
        </w:rPr>
        <w:t>tamariki</w:t>
      </w:r>
      <w:r w:rsidRPr="00EB210A">
        <w:rPr>
          <w:rFonts w:ascii="Arial" w:hAnsi="Arial" w:cs="Arial"/>
        </w:rPr>
        <w:t xml:space="preserve"> </w:t>
      </w:r>
      <w:r w:rsidR="00FE4299" w:rsidRPr="00EB210A">
        <w:rPr>
          <w:rFonts w:ascii="Arial" w:hAnsi="Arial" w:cs="Arial"/>
        </w:rPr>
        <w:t xml:space="preserve">and rangatahi </w:t>
      </w:r>
      <w:r w:rsidRPr="00EB210A">
        <w:rPr>
          <w:rFonts w:ascii="Arial" w:hAnsi="Arial" w:cs="Arial"/>
        </w:rPr>
        <w:t xml:space="preserve">at Marylands between approximately 1955 and 1983 and </w:t>
      </w:r>
      <w:r w:rsidR="00FE4299" w:rsidRPr="00EB210A">
        <w:rPr>
          <w:rFonts w:ascii="Arial" w:hAnsi="Arial" w:cs="Arial"/>
        </w:rPr>
        <w:t xml:space="preserve">rangatahi </w:t>
      </w:r>
      <w:r w:rsidRPr="00EB210A">
        <w:rPr>
          <w:rFonts w:ascii="Arial" w:hAnsi="Arial" w:cs="Arial"/>
        </w:rPr>
        <w:t xml:space="preserve">at Hebron Trust between approximately 1986 and 1992. The survivors of that abuse suffered severe pain or suffering, both mental and physical. Other abuse had similar effects. </w:t>
      </w:r>
      <w:r w:rsidR="00FE4299" w:rsidRPr="00EB210A">
        <w:rPr>
          <w:rFonts w:ascii="Arial" w:hAnsi="Arial" w:cs="Arial"/>
        </w:rPr>
        <w:t xml:space="preserve">Tamaraki and rangatahi </w:t>
      </w:r>
      <w:r w:rsidRPr="00EB210A">
        <w:rPr>
          <w:rFonts w:ascii="Arial" w:hAnsi="Arial" w:cs="Arial"/>
        </w:rPr>
        <w:t xml:space="preserve">were humiliated, forced to act against their will, and lived in fear. All </w:t>
      </w:r>
      <w:r w:rsidR="00FE4299" w:rsidRPr="00EB210A">
        <w:rPr>
          <w:rFonts w:ascii="Arial" w:hAnsi="Arial" w:cs="Arial"/>
        </w:rPr>
        <w:t>tamaraiki and rangatahi</w:t>
      </w:r>
      <w:r w:rsidRPr="00EB210A">
        <w:rPr>
          <w:rFonts w:ascii="Arial" w:hAnsi="Arial" w:cs="Arial"/>
        </w:rPr>
        <w:t xml:space="preserve"> were vulnerable, particularly disabled children.</w:t>
      </w:r>
    </w:p>
    <w:p w14:paraId="24FD5E66" w14:textId="6C6A8F1E" w:rsidR="009F490B" w:rsidRPr="00EB210A" w:rsidRDefault="0EAE10B3" w:rsidP="008333FA">
      <w:pPr>
        <w:pStyle w:val="List123"/>
        <w:numPr>
          <w:ilvl w:val="0"/>
          <w:numId w:val="44"/>
        </w:numPr>
        <w:ind w:left="720" w:hanging="720"/>
        <w:rPr>
          <w:rFonts w:ascii="Arial" w:hAnsi="Arial" w:cs="Arial"/>
        </w:rPr>
      </w:pPr>
      <w:r w:rsidRPr="00EB210A">
        <w:rPr>
          <w:rFonts w:ascii="Arial" w:hAnsi="Arial" w:cs="Arial"/>
        </w:rPr>
        <w:t>There is evidence that some of the brothers used sexual abuse to punish children, or combined sexual abuse with other acts of punishment and that disabled children were targeted for abuse. We have also found that at Marylands and</w:t>
      </w:r>
      <w:r w:rsidR="3D43186E" w:rsidRPr="00EB210A">
        <w:rPr>
          <w:rFonts w:ascii="Arial" w:hAnsi="Arial" w:cs="Arial"/>
        </w:rPr>
        <w:t xml:space="preserve"> Hebron Trust there was</w:t>
      </w:r>
      <w:r w:rsidRPr="00EB210A">
        <w:rPr>
          <w:rFonts w:ascii="Arial" w:hAnsi="Arial" w:cs="Arial"/>
        </w:rPr>
        <w:t xml:space="preserve"> racism, abusive targeting of </w:t>
      </w:r>
      <w:r w:rsidR="34789676" w:rsidRPr="00EB210A">
        <w:rPr>
          <w:rFonts w:ascii="Arial" w:hAnsi="Arial" w:cs="Arial"/>
        </w:rPr>
        <w:t xml:space="preserve">tamariki and rangatahi </w:t>
      </w:r>
      <w:r w:rsidRPr="00EB210A">
        <w:rPr>
          <w:rFonts w:ascii="Arial" w:hAnsi="Arial" w:cs="Arial"/>
        </w:rPr>
        <w:t xml:space="preserve">Māori and cultural neglect. </w:t>
      </w:r>
    </w:p>
    <w:p w14:paraId="6E77D7A4" w14:textId="5DF4B631" w:rsidR="009F490B" w:rsidRPr="00EB210A" w:rsidRDefault="0EAE10B3" w:rsidP="008333FA">
      <w:pPr>
        <w:pStyle w:val="List123"/>
        <w:numPr>
          <w:ilvl w:val="0"/>
          <w:numId w:val="44"/>
        </w:numPr>
        <w:ind w:left="720" w:hanging="720"/>
        <w:rPr>
          <w:rFonts w:ascii="Arial" w:hAnsi="Arial" w:cs="Arial"/>
        </w:rPr>
      </w:pPr>
      <w:r w:rsidRPr="00EB210A">
        <w:rPr>
          <w:rFonts w:ascii="Arial" w:hAnsi="Arial" w:cs="Arial"/>
        </w:rPr>
        <w:t>The State (Ministry of Education, Department of Health, Department of Social Welfare) provided minimal oversight of these institutions. The Department of Social Welfare and police were put on notice of the alleged abuse at Marylands and Hebron Trust, through complaints they received. When this occurred, the State, through those agencies, did not respond at all or did not respond in a timely way.</w:t>
      </w:r>
    </w:p>
    <w:p w14:paraId="728ED2F8" w14:textId="2FB48A02" w:rsidR="004C4781" w:rsidRPr="00EB210A" w:rsidRDefault="0EAE10B3" w:rsidP="008333FA">
      <w:pPr>
        <w:pStyle w:val="List123"/>
        <w:numPr>
          <w:ilvl w:val="0"/>
          <w:numId w:val="44"/>
        </w:numPr>
        <w:ind w:left="720" w:hanging="720"/>
        <w:rPr>
          <w:rFonts w:ascii="Arial" w:hAnsi="Arial" w:cs="Arial"/>
        </w:rPr>
      </w:pPr>
      <w:r w:rsidRPr="00EB210A">
        <w:rPr>
          <w:rFonts w:ascii="Arial" w:hAnsi="Arial" w:cs="Arial"/>
        </w:rPr>
        <w:t xml:space="preserve">Many acts of abuse </w:t>
      </w:r>
      <w:r w:rsidR="2230CE62" w:rsidRPr="00EB210A">
        <w:rPr>
          <w:rFonts w:ascii="Arial" w:hAnsi="Arial" w:cs="Arial"/>
        </w:rPr>
        <w:t xml:space="preserve">may </w:t>
      </w:r>
      <w:r w:rsidRPr="00EB210A">
        <w:rPr>
          <w:rFonts w:ascii="Arial" w:hAnsi="Arial" w:cs="Arial"/>
        </w:rPr>
        <w:t xml:space="preserve">constitute breaches of the criminal law by the </w:t>
      </w:r>
      <w:r w:rsidR="00AC5353" w:rsidRPr="00EB210A">
        <w:rPr>
          <w:rFonts w:ascii="Arial" w:hAnsi="Arial" w:cs="Arial"/>
        </w:rPr>
        <w:t>abuser</w:t>
      </w:r>
      <w:r w:rsidRPr="00EB210A">
        <w:rPr>
          <w:rFonts w:ascii="Arial" w:hAnsi="Arial" w:cs="Arial"/>
        </w:rPr>
        <w:t xml:space="preserve">. They may also give rise to civil (tort) law liability for others including the institution or State. In addition, these acts, and failures to address them effectively, may give rise to breaches of human rights law. </w:t>
      </w:r>
      <w:r w:rsidR="0A136580" w:rsidRPr="00EB210A">
        <w:rPr>
          <w:rFonts w:ascii="Arial" w:hAnsi="Arial" w:cs="Arial"/>
        </w:rPr>
        <w:t>Potentially relevant</w:t>
      </w:r>
      <w:r w:rsidRPr="00EB210A">
        <w:rPr>
          <w:rFonts w:ascii="Arial" w:hAnsi="Arial" w:cs="Arial"/>
        </w:rPr>
        <w:t xml:space="preserve"> human rights and obligations are below:</w:t>
      </w:r>
    </w:p>
    <w:p w14:paraId="4D6C0F3D" w14:textId="50EAD5CC" w:rsidR="004C4781" w:rsidRPr="00EB210A" w:rsidRDefault="004C4781" w:rsidP="008333FA">
      <w:pPr>
        <w:pStyle w:val="List123"/>
        <w:numPr>
          <w:ilvl w:val="2"/>
          <w:numId w:val="36"/>
        </w:numPr>
        <w:ind w:left="1854" w:hanging="720"/>
        <w:rPr>
          <w:rFonts w:ascii="Arial" w:hAnsi="Arial" w:cs="Arial"/>
        </w:rPr>
      </w:pPr>
      <w:r w:rsidRPr="00EB210A">
        <w:rPr>
          <w:rFonts w:ascii="Arial" w:hAnsi="Arial" w:cs="Arial"/>
        </w:rPr>
        <w:t>The right not to be subjected to torture or to cruel, inhuman or degrading treatment or punishment in Article 7 of the International Covenant on Civil and Political Rights (ICCPR)</w:t>
      </w:r>
      <w:r w:rsidR="00A06770" w:rsidRPr="00EB210A">
        <w:rPr>
          <w:rFonts w:ascii="Arial" w:hAnsi="Arial" w:cs="Arial"/>
        </w:rPr>
        <w:t>,</w:t>
      </w:r>
      <w:r w:rsidRPr="00EB210A">
        <w:rPr>
          <w:rFonts w:ascii="Arial" w:hAnsi="Arial" w:cs="Arial"/>
        </w:rPr>
        <w:t xml:space="preserve"> which New Zealand ratified on 28 December 1978.</w:t>
      </w:r>
    </w:p>
    <w:p w14:paraId="7E49B752" w14:textId="75DEE83B" w:rsidR="004C4781" w:rsidRPr="00EB210A" w:rsidRDefault="004C4781" w:rsidP="008333FA">
      <w:pPr>
        <w:pStyle w:val="List123"/>
        <w:numPr>
          <w:ilvl w:val="2"/>
          <w:numId w:val="36"/>
        </w:numPr>
        <w:ind w:left="1854" w:hanging="720"/>
        <w:rPr>
          <w:rFonts w:ascii="Arial" w:hAnsi="Arial" w:cs="Arial"/>
        </w:rPr>
      </w:pPr>
      <w:r w:rsidRPr="00EB210A">
        <w:rPr>
          <w:rFonts w:ascii="Arial" w:hAnsi="Arial" w:cs="Arial"/>
        </w:rPr>
        <w:t>Where States have ethnic minorities, persons belonging to those minorities shall not be denied the right, in community with the other members of their group, to enjoy their own culture, or to use their own language in Article 27 of the ICCPR</w:t>
      </w:r>
      <w:r w:rsidR="00A06770" w:rsidRPr="00EB210A">
        <w:rPr>
          <w:rFonts w:ascii="Arial" w:hAnsi="Arial" w:cs="Arial"/>
        </w:rPr>
        <w:t>,</w:t>
      </w:r>
      <w:r w:rsidRPr="00EB210A">
        <w:rPr>
          <w:rFonts w:ascii="Arial" w:hAnsi="Arial" w:cs="Arial"/>
        </w:rPr>
        <w:t xml:space="preserve"> which New Zealand ratified on 28 December 1978. </w:t>
      </w:r>
    </w:p>
    <w:p w14:paraId="36834F27" w14:textId="53638718" w:rsidR="004C4781" w:rsidRPr="00EB210A" w:rsidRDefault="004C4781" w:rsidP="008333FA">
      <w:pPr>
        <w:pStyle w:val="List123"/>
        <w:numPr>
          <w:ilvl w:val="2"/>
          <w:numId w:val="36"/>
        </w:numPr>
        <w:ind w:left="1854" w:hanging="720"/>
        <w:rPr>
          <w:rFonts w:ascii="Arial" w:hAnsi="Arial" w:cs="Arial"/>
        </w:rPr>
      </w:pPr>
      <w:r w:rsidRPr="00EB210A">
        <w:rPr>
          <w:rFonts w:ascii="Arial" w:hAnsi="Arial" w:cs="Arial"/>
        </w:rPr>
        <w:t>The State’s obligation to take effective measures to prevent acts of torture contained in the Convention against Torture and Other Cruel, Inhuman or Degrading Treatment or Punishment, which Aotearoa New Zealand ratified on 10 December 1989.</w:t>
      </w:r>
    </w:p>
    <w:p w14:paraId="0CDF13A5" w14:textId="6B3978D3" w:rsidR="004C4781" w:rsidRPr="00EB210A" w:rsidRDefault="004C4781" w:rsidP="008333FA">
      <w:pPr>
        <w:pStyle w:val="List123"/>
        <w:numPr>
          <w:ilvl w:val="2"/>
          <w:numId w:val="36"/>
        </w:numPr>
        <w:ind w:left="1854" w:hanging="720"/>
        <w:rPr>
          <w:rFonts w:ascii="Arial" w:hAnsi="Arial" w:cs="Arial"/>
        </w:rPr>
      </w:pPr>
      <w:r w:rsidRPr="00EB210A">
        <w:rPr>
          <w:rFonts w:ascii="Arial" w:hAnsi="Arial" w:cs="Arial"/>
        </w:rPr>
        <w:t>The right not to be subjected to torture or to cruel, degrading or disproportionately severe treatment or punishment in s 9 of the New Zealand Bill of Rights Act 1990, which has been in force since 25 September 1990.</w:t>
      </w:r>
    </w:p>
    <w:p w14:paraId="25A2BCFE" w14:textId="25D6EECD" w:rsidR="004C4781" w:rsidRPr="00EB210A" w:rsidRDefault="004C4781" w:rsidP="008333FA">
      <w:pPr>
        <w:pStyle w:val="List123"/>
        <w:numPr>
          <w:ilvl w:val="0"/>
          <w:numId w:val="36"/>
        </w:numPr>
        <w:ind w:left="1854" w:hanging="720"/>
        <w:rPr>
          <w:rFonts w:ascii="Arial" w:hAnsi="Arial" w:cs="Arial"/>
        </w:rPr>
      </w:pPr>
      <w:r w:rsidRPr="00EB210A">
        <w:rPr>
          <w:rFonts w:ascii="Arial" w:hAnsi="Arial" w:cs="Arial"/>
        </w:rPr>
        <w:t>The obligation in Article 37 of the United Nation Convention on the Rights of the Child, which Aotearoa New Zealand ratified on 6 April 1993, to ensure that no child is subjected to torture or other cruel, inhuman or degrading treatment or punishment.</w:t>
      </w:r>
    </w:p>
    <w:p w14:paraId="493A49B1" w14:textId="7D3953CC" w:rsidR="004C4781" w:rsidRPr="00EB210A" w:rsidRDefault="0EAE10B3" w:rsidP="008333FA">
      <w:pPr>
        <w:pStyle w:val="List123"/>
        <w:numPr>
          <w:ilvl w:val="0"/>
          <w:numId w:val="44"/>
        </w:numPr>
        <w:ind w:left="720" w:hanging="720"/>
        <w:rPr>
          <w:rFonts w:ascii="Arial" w:eastAsia="Times New Roman" w:hAnsi="Arial" w:cs="Arial"/>
          <w:lang w:eastAsia="en-NZ"/>
        </w:rPr>
      </w:pPr>
      <w:r w:rsidRPr="00EB210A">
        <w:rPr>
          <w:rFonts w:ascii="Arial" w:eastAsia="Times New Roman" w:hAnsi="Arial" w:cs="Arial"/>
        </w:rPr>
        <w:lastRenderedPageBreak/>
        <w:t>In 1982 the United Nations Human Rights Committee issued a General Comment on Article 7 of the ICCPR. The Committee considered that State Parties must ensure effective protection against acts prohibited by Article 7 through “some machinery of control”, including effective investigations of complaints.</w:t>
      </w:r>
      <w:r w:rsidR="004C4781" w:rsidRPr="00EB210A">
        <w:rPr>
          <w:rStyle w:val="FootnoteReference"/>
          <w:rFonts w:ascii="Arial" w:eastAsia="Times New Roman" w:hAnsi="Arial" w:cs="Arial"/>
        </w:rPr>
        <w:footnoteReference w:id="865"/>
      </w:r>
      <w:r w:rsidRPr="00EB210A">
        <w:rPr>
          <w:rFonts w:ascii="Arial" w:eastAsia="Times New Roman" w:hAnsi="Arial" w:cs="Arial"/>
        </w:rPr>
        <w:t xml:space="preserve"> Such investigations must be prompt, impartial and competently conducted.</w:t>
      </w:r>
      <w:r w:rsidR="004C4781" w:rsidRPr="00EB210A">
        <w:rPr>
          <w:rStyle w:val="FootnoteReference"/>
          <w:rFonts w:ascii="Arial" w:eastAsia="Times New Roman" w:hAnsi="Arial" w:cs="Arial"/>
          <w:lang w:eastAsia="en-NZ"/>
        </w:rPr>
        <w:footnoteReference w:id="866"/>
      </w:r>
    </w:p>
    <w:p w14:paraId="42A9CFF7" w14:textId="62DBF641" w:rsidR="00E65A78" w:rsidRPr="00EB210A" w:rsidRDefault="0EAE10B3" w:rsidP="008333FA">
      <w:pPr>
        <w:pStyle w:val="List123"/>
        <w:numPr>
          <w:ilvl w:val="0"/>
          <w:numId w:val="44"/>
        </w:numPr>
        <w:ind w:left="720" w:hanging="720"/>
        <w:rPr>
          <w:rFonts w:ascii="Arial" w:hAnsi="Arial" w:cs="Arial"/>
        </w:rPr>
      </w:pPr>
      <w:r w:rsidRPr="00EB210A">
        <w:rPr>
          <w:rFonts w:ascii="Arial" w:eastAsia="Times New Roman" w:hAnsi="Arial" w:cs="Arial"/>
          <w:lang w:eastAsia="en-NZ"/>
        </w:rPr>
        <w:t>To be consistent with human rights obligations, a criminal investigation must be capable of establishing the facts and “identifying and punishing those responsible”</w:t>
      </w:r>
      <w:r w:rsidR="004B09FE" w:rsidRPr="00EB210A">
        <w:rPr>
          <w:rFonts w:ascii="Arial" w:eastAsia="Times New Roman" w:hAnsi="Arial" w:cs="Arial"/>
          <w:lang w:eastAsia="en-NZ"/>
        </w:rPr>
        <w:t>.</w:t>
      </w:r>
      <w:r w:rsidR="004C4781" w:rsidRPr="00EB210A">
        <w:rPr>
          <w:rStyle w:val="FootnoteReference"/>
          <w:rFonts w:ascii="Arial" w:eastAsia="Times New Roman" w:hAnsi="Arial" w:cs="Arial"/>
          <w:lang w:eastAsia="en-NZ"/>
        </w:rPr>
        <w:footnoteReference w:id="867"/>
      </w:r>
      <w:r w:rsidRPr="00EB210A">
        <w:rPr>
          <w:rFonts w:ascii="Arial" w:hAnsi="Arial" w:cs="Arial"/>
        </w:rPr>
        <w:t xml:space="preserve"> The UN Torture Committee has concluded that international legal obligations to investigate alleged torture may apply regardless of whether the alleged acts of torture occurred before or after the State ratified the applicable human rights treaty.</w:t>
      </w:r>
      <w:r w:rsidR="004C4781" w:rsidRPr="00EB210A">
        <w:rPr>
          <w:rStyle w:val="FootnoteReference"/>
          <w:rFonts w:ascii="Arial" w:hAnsi="Arial" w:cs="Arial"/>
        </w:rPr>
        <w:footnoteReference w:id="868"/>
      </w:r>
    </w:p>
    <w:p w14:paraId="481A7E1F" w14:textId="07C06D27" w:rsidR="00E65A78" w:rsidRPr="00EB210A" w:rsidRDefault="0EAE10B3" w:rsidP="008333FA">
      <w:pPr>
        <w:pStyle w:val="List123"/>
        <w:numPr>
          <w:ilvl w:val="0"/>
          <w:numId w:val="44"/>
        </w:numPr>
        <w:ind w:left="720" w:hanging="720"/>
        <w:rPr>
          <w:rFonts w:ascii="Arial" w:hAnsi="Arial" w:cs="Arial"/>
        </w:rPr>
      </w:pPr>
      <w:r w:rsidRPr="00EB210A">
        <w:rPr>
          <w:rFonts w:ascii="Arial" w:eastAsia="Times New Roman" w:hAnsi="Arial" w:cs="Arial"/>
        </w:rPr>
        <w:t>In General Comment 31, the United Nation Human Rights Committee stated that it saw implicit in Article 7 of the ICC</w:t>
      </w:r>
      <w:r w:rsidR="00967073" w:rsidRPr="00EB210A">
        <w:rPr>
          <w:rFonts w:ascii="Arial" w:eastAsia="Times New Roman" w:hAnsi="Arial" w:cs="Arial"/>
        </w:rPr>
        <w:t>P</w:t>
      </w:r>
      <w:r w:rsidRPr="00EB210A">
        <w:rPr>
          <w:rFonts w:ascii="Arial" w:eastAsia="Times New Roman" w:hAnsi="Arial" w:cs="Arial"/>
        </w:rPr>
        <w:t>R that</w:t>
      </w:r>
      <w:r w:rsidR="005D7D90" w:rsidRPr="00EB210A">
        <w:rPr>
          <w:rFonts w:ascii="Arial" w:eastAsia="Times New Roman" w:hAnsi="Arial" w:cs="Arial"/>
        </w:rPr>
        <w:t>:</w:t>
      </w:r>
      <w:r w:rsidRPr="00EB210A">
        <w:rPr>
          <w:rFonts w:ascii="Arial" w:eastAsia="Times New Roman" w:hAnsi="Arial" w:cs="Arial"/>
        </w:rPr>
        <w:t xml:space="preserve"> “State Parties have to take positive measures to ensure that private persons or entities do not inflict torture, or cruel, inhuman or degrading treatment or punishment on others within their power</w:t>
      </w:r>
      <w:r w:rsidR="00231C38" w:rsidRPr="00EB210A">
        <w:rPr>
          <w:rFonts w:ascii="Arial" w:eastAsia="Times New Roman" w:hAnsi="Arial" w:cs="Arial"/>
        </w:rPr>
        <w:t>.</w:t>
      </w:r>
      <w:r w:rsidR="7B802501" w:rsidRPr="00EB210A">
        <w:rPr>
          <w:rFonts w:ascii="Arial" w:eastAsia="Times New Roman" w:hAnsi="Arial" w:cs="Arial"/>
        </w:rPr>
        <w:t>”</w:t>
      </w:r>
      <w:r w:rsidR="004C4781" w:rsidRPr="00EB210A">
        <w:rPr>
          <w:rStyle w:val="FootnoteReference"/>
          <w:rFonts w:ascii="Arial" w:eastAsia="Times New Roman" w:hAnsi="Arial" w:cs="Arial"/>
        </w:rPr>
        <w:footnoteReference w:id="869"/>
      </w:r>
      <w:r w:rsidRPr="00EB210A">
        <w:rPr>
          <w:rFonts w:ascii="Arial" w:eastAsia="Times New Roman" w:hAnsi="Arial" w:cs="Arial"/>
        </w:rPr>
        <w:t xml:space="preserve"> </w:t>
      </w:r>
    </w:p>
    <w:p w14:paraId="068B4D1A" w14:textId="2420A2F4" w:rsidR="00E65A78" w:rsidRPr="00EB210A" w:rsidRDefault="0EAE10B3" w:rsidP="008333FA">
      <w:pPr>
        <w:pStyle w:val="List123"/>
        <w:numPr>
          <w:ilvl w:val="0"/>
          <w:numId w:val="44"/>
        </w:numPr>
        <w:ind w:left="720" w:hanging="720"/>
        <w:rPr>
          <w:rFonts w:ascii="Arial" w:hAnsi="Arial" w:cs="Arial"/>
        </w:rPr>
      </w:pPr>
      <w:r w:rsidRPr="00EB210A">
        <w:rPr>
          <w:rFonts w:ascii="Arial" w:eastAsia="Times New Roman" w:hAnsi="Arial" w:cs="Arial"/>
          <w:lang w:eastAsia="en-NZ"/>
        </w:rPr>
        <w:t>Sexual offending may constitute torture: rape has been recognised as torture where at least one of the purposes for the rape was a prohibited purpose (to punish, to intimidate or coerce, or for a discriminatory purpose), and the rape was committed by or with the consent of acquiescence of a person acting in an official capacity</w:t>
      </w:r>
      <w:r w:rsidR="354CBB82" w:rsidRPr="00EB210A">
        <w:rPr>
          <w:rFonts w:ascii="Arial" w:eastAsia="Times New Roman" w:hAnsi="Arial" w:cs="Arial"/>
          <w:lang w:eastAsia="en-NZ"/>
        </w:rPr>
        <w:t>.</w:t>
      </w:r>
      <w:r w:rsidR="004C4781" w:rsidRPr="00EB210A">
        <w:rPr>
          <w:rStyle w:val="FootnoteReference"/>
          <w:rFonts w:ascii="Arial" w:eastAsia="Times New Roman" w:hAnsi="Arial" w:cs="Arial"/>
          <w:lang w:eastAsia="en-NZ"/>
        </w:rPr>
        <w:footnoteReference w:id="870"/>
      </w:r>
      <w:r w:rsidRPr="00EB210A">
        <w:rPr>
          <w:rFonts w:ascii="Arial" w:eastAsia="Times New Roman" w:hAnsi="Arial" w:cs="Arial"/>
          <w:lang w:eastAsia="en-NZ"/>
        </w:rPr>
        <w:t xml:space="preserve"> There are also sources referring to other forms of sexual abuse,</w:t>
      </w:r>
      <w:r w:rsidR="004C4781" w:rsidRPr="00EB210A">
        <w:rPr>
          <w:rStyle w:val="FootnoteReference"/>
          <w:rFonts w:ascii="Arial" w:eastAsia="Times New Roman" w:hAnsi="Arial" w:cs="Arial"/>
          <w:lang w:eastAsia="en-NZ"/>
        </w:rPr>
        <w:footnoteReference w:id="871"/>
      </w:r>
      <w:r w:rsidRPr="00EB210A">
        <w:rPr>
          <w:rFonts w:ascii="Arial" w:eastAsia="Times New Roman" w:hAnsi="Arial" w:cs="Arial"/>
          <w:lang w:eastAsia="en-NZ"/>
        </w:rPr>
        <w:t xml:space="preserve"> and sufficiently serious corporal punishment,</w:t>
      </w:r>
      <w:r w:rsidR="004C4781" w:rsidRPr="00EB210A">
        <w:rPr>
          <w:rStyle w:val="FootnoteReference"/>
          <w:rFonts w:ascii="Arial" w:eastAsia="Times New Roman" w:hAnsi="Arial" w:cs="Arial"/>
          <w:lang w:eastAsia="en-NZ"/>
        </w:rPr>
        <w:footnoteReference w:id="872"/>
      </w:r>
      <w:r w:rsidRPr="00EB210A">
        <w:rPr>
          <w:rFonts w:ascii="Arial" w:eastAsia="Times New Roman" w:hAnsi="Arial" w:cs="Arial"/>
          <w:lang w:eastAsia="en-NZ"/>
        </w:rPr>
        <w:t xml:space="preserve"> as cruel, inhuman or degrading treatment. </w:t>
      </w:r>
    </w:p>
    <w:p w14:paraId="1C62BE07" w14:textId="7A2752F6" w:rsidR="00E65A78" w:rsidRPr="00EB210A" w:rsidRDefault="00B8261C" w:rsidP="008333FA">
      <w:pPr>
        <w:pStyle w:val="List123"/>
        <w:numPr>
          <w:ilvl w:val="0"/>
          <w:numId w:val="44"/>
        </w:numPr>
        <w:ind w:left="720" w:hanging="720"/>
        <w:rPr>
          <w:rFonts w:ascii="Arial"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71" behindDoc="0" locked="0" layoutInCell="1" allowOverlap="1" wp14:anchorId="41304AFE" wp14:editId="51A6943D">
            <wp:simplePos x="0" y="0"/>
            <wp:positionH relativeFrom="leftMargin">
              <wp:align>right</wp:align>
            </wp:positionH>
            <wp:positionV relativeFrom="paragraph">
              <wp:posOffset>4841001</wp:posOffset>
            </wp:positionV>
            <wp:extent cx="294640" cy="25146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EAE10B3" w:rsidRPr="00EB210A">
        <w:rPr>
          <w:rFonts w:ascii="Arial" w:eastAsia="Times New Roman" w:hAnsi="Arial" w:cs="Arial"/>
          <w:lang w:eastAsia="en-NZ"/>
        </w:rPr>
        <w:t xml:space="preserve">The State’s potential obligations to those in the care of church institutions can be seen in a decision of the European Court of Human Rights in 2014. The court considered Ireland’s obligations to protect children sexually abused in the early 1970s at a school owned by a Bishop of the </w:t>
      </w:r>
      <w:r w:rsidR="00EC37A4" w:rsidRPr="00EB210A">
        <w:rPr>
          <w:rFonts w:ascii="Arial" w:eastAsia="Times New Roman" w:hAnsi="Arial" w:cs="Arial"/>
          <w:lang w:eastAsia="en-NZ"/>
        </w:rPr>
        <w:t>Catholic Church</w:t>
      </w:r>
      <w:r w:rsidR="0EAE10B3" w:rsidRPr="00EB210A">
        <w:rPr>
          <w:rFonts w:ascii="Arial" w:eastAsia="Times New Roman" w:hAnsi="Arial" w:cs="Arial"/>
          <w:lang w:eastAsia="en-NZ"/>
        </w:rPr>
        <w:t xml:space="preserve">. The majority of the court referred to the absolute prohibition against torture and inhuman or degrading treatment or punishment as “one of the most fundamental values of democratic </w:t>
      </w:r>
      <w:r w:rsidR="0EAE10B3" w:rsidRPr="00EB210A">
        <w:rPr>
          <w:rFonts w:ascii="Arial" w:eastAsia="Times New Roman" w:hAnsi="Arial" w:cs="Arial"/>
          <w:lang w:eastAsia="en-NZ"/>
        </w:rPr>
        <w:lastRenderedPageBreak/>
        <w:t>society”</w:t>
      </w:r>
      <w:r w:rsidR="00821BB3" w:rsidRPr="00EB210A">
        <w:rPr>
          <w:rFonts w:ascii="Arial" w:eastAsia="Times New Roman" w:hAnsi="Arial" w:cs="Arial"/>
          <w:lang w:eastAsia="en-NZ"/>
        </w:rPr>
        <w:t>.</w:t>
      </w:r>
      <w:r w:rsidR="004C4781" w:rsidRPr="00EB210A">
        <w:rPr>
          <w:rStyle w:val="FootnoteReference"/>
          <w:rFonts w:ascii="Arial" w:eastAsia="Times New Roman" w:hAnsi="Arial" w:cs="Arial"/>
          <w:lang w:eastAsia="en-NZ"/>
        </w:rPr>
        <w:footnoteReference w:id="873"/>
      </w:r>
      <w:r w:rsidR="0EAE10B3" w:rsidRPr="00EB210A">
        <w:rPr>
          <w:rFonts w:ascii="Arial" w:eastAsia="Times New Roman" w:hAnsi="Arial" w:cs="Arial"/>
          <w:lang w:eastAsia="en-NZ"/>
        </w:rPr>
        <w:t xml:space="preserve"> It held that State Parties had to</w:t>
      </w:r>
      <w:r w:rsidR="00821BB3" w:rsidRPr="00EB210A">
        <w:rPr>
          <w:rFonts w:ascii="Arial" w:eastAsia="Times New Roman" w:hAnsi="Arial" w:cs="Arial"/>
          <w:lang w:eastAsia="en-NZ"/>
        </w:rPr>
        <w:t>:</w:t>
      </w:r>
      <w:r w:rsidR="0EAE10B3" w:rsidRPr="00EB210A">
        <w:rPr>
          <w:rFonts w:ascii="Arial" w:eastAsia="Times New Roman" w:hAnsi="Arial" w:cs="Arial"/>
          <w:lang w:eastAsia="en-NZ"/>
        </w:rPr>
        <w:t xml:space="preserve"> “take measures designed to ensure that individuals within their jurisdiction are not subjected to torture or inhuman or degrading treatment, including such ill-treatment administered by private individuals.”</w:t>
      </w:r>
      <w:r w:rsidR="004C4781" w:rsidRPr="00EB210A">
        <w:rPr>
          <w:rStyle w:val="FootnoteReference"/>
          <w:rFonts w:ascii="Arial" w:eastAsia="Times New Roman" w:hAnsi="Arial" w:cs="Arial"/>
          <w:lang w:eastAsia="en-NZ"/>
        </w:rPr>
        <w:footnoteReference w:id="874"/>
      </w:r>
      <w:r w:rsidR="0EAE10B3" w:rsidRPr="00EB210A">
        <w:rPr>
          <w:rFonts w:ascii="Arial" w:eastAsia="Times New Roman" w:hAnsi="Arial" w:cs="Arial"/>
          <w:lang w:eastAsia="en-NZ"/>
        </w:rPr>
        <w:t xml:space="preserve"> This positive obligation to protect had to be interpreted so that it would not impose an excessive burden on public authorities. However, “the required measures should, at least, provide effective protection in particular of children and other vulnerable persons</w:t>
      </w:r>
      <w:r w:rsidR="00FD070C" w:rsidRPr="00EB210A">
        <w:rPr>
          <w:rFonts w:ascii="Arial" w:eastAsia="Times New Roman" w:hAnsi="Arial" w:cs="Arial"/>
          <w:lang w:eastAsia="en-NZ"/>
        </w:rPr>
        <w:t>…”</w:t>
      </w:r>
      <w:r w:rsidR="0EAE10B3" w:rsidRPr="00EB210A">
        <w:rPr>
          <w:rFonts w:ascii="Arial" w:eastAsia="Times New Roman" w:hAnsi="Arial" w:cs="Arial"/>
          <w:lang w:eastAsia="en-NZ"/>
        </w:rPr>
        <w:t xml:space="preserve"> The State was obliged to take “reasonable steps to prevent ill-treatment of which the authorities had or ought to have had knowledge”</w:t>
      </w:r>
      <w:r w:rsidR="00846512" w:rsidRPr="00EB210A">
        <w:rPr>
          <w:rFonts w:ascii="Arial" w:eastAsia="Times New Roman" w:hAnsi="Arial" w:cs="Arial"/>
          <w:lang w:eastAsia="en-NZ"/>
        </w:rPr>
        <w:t>.</w:t>
      </w:r>
      <w:r w:rsidR="004C4781" w:rsidRPr="00EB210A">
        <w:rPr>
          <w:rStyle w:val="FootnoteReference"/>
          <w:rFonts w:ascii="Arial" w:eastAsia="Times New Roman" w:hAnsi="Arial" w:cs="Arial"/>
          <w:lang w:eastAsia="en-NZ"/>
        </w:rPr>
        <w:footnoteReference w:id="875"/>
      </w:r>
      <w:r w:rsidR="0EAE10B3" w:rsidRPr="00EB210A">
        <w:rPr>
          <w:rFonts w:ascii="Arial" w:eastAsia="Times New Roman" w:hAnsi="Arial" w:cs="Arial"/>
          <w:lang w:eastAsia="en-NZ"/>
        </w:rPr>
        <w:t xml:space="preserve"> </w:t>
      </w:r>
    </w:p>
    <w:p w14:paraId="06E41F6B" w14:textId="199EC8B5" w:rsidR="00E65A78" w:rsidRPr="00EB210A" w:rsidRDefault="0EAE10B3" w:rsidP="008333FA">
      <w:pPr>
        <w:pStyle w:val="List123"/>
        <w:numPr>
          <w:ilvl w:val="0"/>
          <w:numId w:val="44"/>
        </w:numPr>
        <w:ind w:left="720" w:hanging="720"/>
        <w:rPr>
          <w:rFonts w:ascii="Arial" w:hAnsi="Arial" w:cs="Arial"/>
        </w:rPr>
      </w:pPr>
      <w:r w:rsidRPr="00EB210A">
        <w:rPr>
          <w:rFonts w:ascii="Arial" w:eastAsia="Times New Roman" w:hAnsi="Arial" w:cs="Arial"/>
          <w:lang w:eastAsia="en-NZ"/>
        </w:rPr>
        <w:t>The majority held that this positive obligation assumed</w:t>
      </w:r>
      <w:r w:rsidR="007208A3" w:rsidRPr="00EB210A">
        <w:rPr>
          <w:rFonts w:ascii="Arial" w:eastAsia="Times New Roman" w:hAnsi="Arial" w:cs="Arial"/>
          <w:lang w:eastAsia="en-NZ"/>
        </w:rPr>
        <w:t>:</w:t>
      </w:r>
      <w:r w:rsidRPr="00EB210A">
        <w:rPr>
          <w:rFonts w:ascii="Arial" w:eastAsia="Times New Roman" w:hAnsi="Arial" w:cs="Arial"/>
          <w:lang w:eastAsia="en-NZ"/>
        </w:rPr>
        <w:t xml:space="preserve"> “particular importance in the context of the provision of an important public service such as primary education, school authorities being obliged to protect the health and well-being of pupils and, in particular, of young children who are especially vulnerable and are under the exclusive control of authorities.”</w:t>
      </w:r>
      <w:r w:rsidR="004C4781" w:rsidRPr="00EB210A">
        <w:rPr>
          <w:rStyle w:val="FootnoteReference"/>
          <w:rFonts w:ascii="Arial" w:eastAsia="Times New Roman" w:hAnsi="Arial" w:cs="Arial"/>
          <w:lang w:eastAsia="en-NZ"/>
        </w:rPr>
        <w:footnoteReference w:id="876"/>
      </w:r>
      <w:r w:rsidRPr="00EB210A">
        <w:rPr>
          <w:rStyle w:val="FootnoteReference"/>
          <w:rFonts w:ascii="Arial" w:eastAsia="Times New Roman" w:hAnsi="Arial" w:cs="Arial"/>
          <w:lang w:eastAsia="en-NZ"/>
        </w:rPr>
        <w:t xml:space="preserve"> </w:t>
      </w:r>
      <w:r w:rsidRPr="00EB210A">
        <w:rPr>
          <w:rFonts w:ascii="Arial" w:hAnsi="Arial" w:cs="Arial"/>
        </w:rPr>
        <w:t>Ireland could not absolve itself of its obligations to minors in primary schools by delegating its duties to private bodies or individuals, including</w:t>
      </w:r>
      <w:r w:rsidR="00285870" w:rsidRPr="00EB210A">
        <w:rPr>
          <w:rFonts w:ascii="Arial" w:hAnsi="Arial" w:cs="Arial"/>
        </w:rPr>
        <w:t>,</w:t>
      </w:r>
      <w:r w:rsidRPr="00EB210A">
        <w:rPr>
          <w:rFonts w:ascii="Arial" w:hAnsi="Arial" w:cs="Arial"/>
        </w:rPr>
        <w:t xml:space="preserve"> in this case, the Catholic bodies responsible for the school.</w:t>
      </w:r>
      <w:r w:rsidR="004C4781" w:rsidRPr="00EB210A">
        <w:rPr>
          <w:rStyle w:val="FootnoteReference"/>
          <w:rFonts w:ascii="Arial" w:hAnsi="Arial" w:cs="Arial"/>
        </w:rPr>
        <w:footnoteReference w:id="877"/>
      </w:r>
    </w:p>
    <w:p w14:paraId="1F9F6BBF" w14:textId="41F8F537" w:rsidR="004C4781" w:rsidRPr="00EB210A" w:rsidRDefault="0EAE10B3" w:rsidP="008333FA">
      <w:pPr>
        <w:pStyle w:val="List123"/>
        <w:numPr>
          <w:ilvl w:val="0"/>
          <w:numId w:val="44"/>
        </w:numPr>
        <w:ind w:left="720" w:hanging="720"/>
        <w:rPr>
          <w:rFonts w:ascii="Arial" w:hAnsi="Arial" w:cs="Arial"/>
        </w:rPr>
      </w:pPr>
      <w:r w:rsidRPr="00EB210A">
        <w:rPr>
          <w:rFonts w:ascii="Arial" w:eastAsia="Times New Roman" w:hAnsi="Arial" w:cs="Arial"/>
        </w:rPr>
        <w:t>As part of the Faith institutional response hearing in October 2022, the Crown filed a memorandum with the Inquiry stating:</w:t>
      </w:r>
    </w:p>
    <w:p w14:paraId="3253EC24" w14:textId="288BF8A6" w:rsidR="004C4781" w:rsidRPr="00EB210A" w:rsidRDefault="004C4781" w:rsidP="005013CB">
      <w:pPr>
        <w:pStyle w:val="Quotation"/>
        <w:ind w:left="1134" w:firstLine="0"/>
        <w:rPr>
          <w:rFonts w:ascii="Arial" w:hAnsi="Arial" w:cs="Arial"/>
          <w:lang w:eastAsia="en-NZ"/>
        </w:rPr>
      </w:pPr>
      <w:r w:rsidRPr="00EB210A">
        <w:rPr>
          <w:rFonts w:ascii="Arial" w:hAnsi="Arial" w:cs="Arial"/>
        </w:rPr>
        <w:t>“24. Overseas case law suggests that s 9 of the New Zealand Bill of Rights Act (right not to be subjected to torture or other cruel, inhuman or degrading treatment) may, independently of s3(b) impose one or both of the following obligations on the State in respect of non-State actors:</w:t>
      </w:r>
    </w:p>
    <w:p w14:paraId="4301AE32" w14:textId="03287707" w:rsidR="004C4781" w:rsidRPr="00EB210A" w:rsidRDefault="545B8C08" w:rsidP="005013CB">
      <w:pPr>
        <w:pStyle w:val="Quotation"/>
        <w:ind w:left="1134" w:firstLine="0"/>
        <w:rPr>
          <w:rFonts w:ascii="Arial" w:hAnsi="Arial" w:cs="Arial"/>
          <w:lang w:eastAsia="en-NZ"/>
        </w:rPr>
      </w:pPr>
      <w:r w:rsidRPr="00EB210A">
        <w:rPr>
          <w:rFonts w:ascii="Arial" w:hAnsi="Arial" w:cs="Arial"/>
        </w:rPr>
        <w:t>24.1 A systemic duty to implement a legal regime that criminalised and punished acts of torture;</w:t>
      </w:r>
    </w:p>
    <w:p w14:paraId="0FBFFB09" w14:textId="14EAAFF2" w:rsidR="004C4781" w:rsidRPr="00EB210A" w:rsidRDefault="545B8C08" w:rsidP="005013CB">
      <w:pPr>
        <w:pStyle w:val="Quotation"/>
        <w:ind w:left="1134" w:firstLine="0"/>
        <w:rPr>
          <w:rFonts w:ascii="Arial" w:hAnsi="Arial" w:cs="Arial"/>
          <w:lang w:eastAsia="en-NZ"/>
        </w:rPr>
      </w:pPr>
      <w:r w:rsidRPr="00EB210A">
        <w:rPr>
          <w:rFonts w:ascii="Arial" w:hAnsi="Arial" w:cs="Arial"/>
        </w:rPr>
        <w:t>24.2</w:t>
      </w:r>
      <w:r w:rsidR="004C4781" w:rsidRPr="00EB210A">
        <w:rPr>
          <w:rFonts w:ascii="Arial" w:hAnsi="Arial" w:cs="Arial"/>
        </w:rPr>
        <w:tab/>
      </w:r>
      <w:r w:rsidRPr="00EB210A">
        <w:rPr>
          <w:rFonts w:ascii="Arial" w:hAnsi="Arial" w:cs="Arial"/>
        </w:rPr>
        <w:t>An operational duty to keep children in the care and control of the state safe from known or suspected risks of severe ill-treatment by:</w:t>
      </w:r>
    </w:p>
    <w:p w14:paraId="045309FB" w14:textId="60550AC3" w:rsidR="004C4781" w:rsidRPr="00EB210A" w:rsidRDefault="545B8C08" w:rsidP="143E0141">
      <w:pPr>
        <w:pStyle w:val="Quotation"/>
        <w:ind w:left="1620" w:firstLine="0"/>
        <w:rPr>
          <w:rFonts w:ascii="Arial" w:hAnsi="Arial" w:cs="Arial"/>
          <w:lang w:eastAsia="en-NZ"/>
        </w:rPr>
      </w:pPr>
      <w:r w:rsidRPr="00EB210A">
        <w:rPr>
          <w:rFonts w:ascii="Arial" w:hAnsi="Arial" w:cs="Arial"/>
        </w:rPr>
        <w:t>24.2.1</w:t>
      </w:r>
      <w:r w:rsidR="004C4781" w:rsidRPr="00EB210A">
        <w:tab/>
      </w:r>
      <w:r w:rsidRPr="00EB210A">
        <w:rPr>
          <w:rFonts w:ascii="Arial" w:hAnsi="Arial" w:cs="Arial"/>
        </w:rPr>
        <w:t>adequately facilitating and investigating complaints of severe ill-treatment; and</w:t>
      </w:r>
    </w:p>
    <w:p w14:paraId="19FD207B" w14:textId="7C1DA746" w:rsidR="004C4781" w:rsidRPr="00EB210A" w:rsidRDefault="6787D6AB" w:rsidP="143E0141">
      <w:pPr>
        <w:pStyle w:val="Quotation"/>
        <w:ind w:left="1620" w:firstLine="0"/>
        <w:rPr>
          <w:rFonts w:ascii="Arial" w:hAnsi="Arial" w:cs="Arial"/>
          <w:lang w:eastAsia="en-NZ"/>
        </w:rPr>
      </w:pPr>
      <w:r w:rsidRPr="00EB210A">
        <w:rPr>
          <w:rFonts w:ascii="Arial" w:hAnsi="Arial" w:cs="Arial"/>
        </w:rPr>
        <w:t>24.2.2 a</w:t>
      </w:r>
      <w:r w:rsidR="7F6C9EDD" w:rsidRPr="00EB210A">
        <w:rPr>
          <w:rFonts w:ascii="Arial" w:hAnsi="Arial" w:cs="Arial"/>
        </w:rPr>
        <w:t>dopting</w:t>
      </w:r>
      <w:r w:rsidR="673394BB" w:rsidRPr="00EB210A">
        <w:rPr>
          <w:rFonts w:ascii="Arial" w:hAnsi="Arial" w:cs="Arial"/>
        </w:rPr>
        <w:t xml:space="preserve"> reasonable measures and safeguards to protect those children from that risk of severe ill-treatment.”</w:t>
      </w:r>
      <w:r w:rsidR="004C4781" w:rsidRPr="00EB210A">
        <w:rPr>
          <w:rStyle w:val="FootnoteReference"/>
          <w:rFonts w:ascii="Arial" w:eastAsia="Times New Roman" w:hAnsi="Arial" w:cs="Arial"/>
          <w:lang w:eastAsia="en-NZ"/>
        </w:rPr>
        <w:footnoteReference w:id="878"/>
      </w:r>
    </w:p>
    <w:p w14:paraId="3543FB03" w14:textId="7E09962E" w:rsidR="004C4781" w:rsidRPr="00EB210A" w:rsidRDefault="0EAE10B3" w:rsidP="008333FA">
      <w:pPr>
        <w:pStyle w:val="List123"/>
        <w:numPr>
          <w:ilvl w:val="0"/>
          <w:numId w:val="44"/>
        </w:numPr>
        <w:ind w:left="720" w:hanging="720"/>
        <w:rPr>
          <w:rFonts w:ascii="Arial" w:eastAsia="Times New Roman" w:hAnsi="Arial" w:cs="Arial"/>
        </w:rPr>
      </w:pPr>
      <w:r w:rsidRPr="00EB210A">
        <w:rPr>
          <w:rFonts w:ascii="Arial" w:eastAsia="Times New Roman" w:hAnsi="Arial" w:cs="Arial"/>
        </w:rPr>
        <w:t>The Crown also stated:</w:t>
      </w:r>
    </w:p>
    <w:p w14:paraId="55F9900A" w14:textId="7154E702" w:rsidR="004C4781" w:rsidRPr="00EB210A" w:rsidRDefault="673394BB" w:rsidP="005013CB">
      <w:pPr>
        <w:pStyle w:val="Quotation"/>
        <w:ind w:left="1130" w:firstLine="0"/>
        <w:rPr>
          <w:rFonts w:ascii="Arial" w:hAnsi="Arial" w:cs="Arial"/>
        </w:rPr>
      </w:pPr>
      <w:r w:rsidRPr="00EB210A">
        <w:rPr>
          <w:rFonts w:ascii="Arial" w:hAnsi="Arial" w:cs="Arial"/>
        </w:rPr>
        <w:t xml:space="preserve">“22. Any one can have obligations in relation to human rights as a result of s3(b) of NZBORA, but only if they are performing a public function, power </w:t>
      </w:r>
      <w:r w:rsidRPr="00EB210A">
        <w:rPr>
          <w:rFonts w:ascii="Arial" w:hAnsi="Arial" w:cs="Arial"/>
        </w:rPr>
        <w:lastRenderedPageBreak/>
        <w:t>or duty. This is likely to be the case where the State has empowered private citizens and other actors to provide care for vulnerable children.”</w:t>
      </w:r>
      <w:r w:rsidR="004C4781" w:rsidRPr="00EB210A">
        <w:rPr>
          <w:rStyle w:val="FootnoteReference"/>
          <w:rFonts w:ascii="Arial" w:eastAsia="Times New Roman" w:hAnsi="Arial" w:cs="Arial"/>
        </w:rPr>
        <w:footnoteReference w:id="879"/>
      </w:r>
    </w:p>
    <w:p w14:paraId="64F713F7" w14:textId="02D14EC8" w:rsidR="004C4781" w:rsidRPr="00EB210A" w:rsidRDefault="0EAE10B3" w:rsidP="008333FA">
      <w:pPr>
        <w:pStyle w:val="List123"/>
        <w:numPr>
          <w:ilvl w:val="0"/>
          <w:numId w:val="44"/>
        </w:numPr>
        <w:ind w:left="720" w:hanging="720"/>
        <w:rPr>
          <w:rFonts w:ascii="Arial" w:eastAsia="Times New Roman" w:hAnsi="Arial" w:cs="Arial"/>
          <w:lang w:eastAsia="en-NZ"/>
        </w:rPr>
      </w:pPr>
      <w:r w:rsidRPr="00EB210A">
        <w:rPr>
          <w:rFonts w:ascii="Arial" w:eastAsia="Times New Roman" w:hAnsi="Arial" w:cs="Arial"/>
        </w:rPr>
        <w:t xml:space="preserve">The evidence therefore indicates that the Crown may well have breached human rights obligations to those in care at Marylands </w:t>
      </w:r>
      <w:r w:rsidR="00767645" w:rsidRPr="00EB210A">
        <w:rPr>
          <w:rFonts w:ascii="Arial" w:eastAsia="Times New Roman" w:hAnsi="Arial" w:cs="Arial"/>
        </w:rPr>
        <w:t>S</w:t>
      </w:r>
      <w:r w:rsidRPr="00EB210A">
        <w:rPr>
          <w:rFonts w:ascii="Arial" w:eastAsia="Times New Roman" w:hAnsi="Arial" w:cs="Arial"/>
        </w:rPr>
        <w:t xml:space="preserve">chool, and Hebron Trust. If the Crown is liable, it would be obliged under international law and potentially under the New Zealand Bill of Rights Act to provide appropriate redress including compensation and rehabilitation. </w:t>
      </w:r>
    </w:p>
    <w:p w14:paraId="79F5D8F4" w14:textId="4F9CE922" w:rsidR="000D487A" w:rsidRPr="00EB210A" w:rsidRDefault="0EAE10B3" w:rsidP="008333FA">
      <w:pPr>
        <w:pStyle w:val="List123"/>
        <w:numPr>
          <w:ilvl w:val="0"/>
          <w:numId w:val="44"/>
        </w:numPr>
        <w:ind w:left="720" w:hanging="720"/>
        <w:rPr>
          <w:rFonts w:ascii="Arial" w:eastAsia="Times New Roman" w:hAnsi="Arial" w:cs="Arial"/>
          <w:lang w:eastAsia="en-NZ"/>
        </w:rPr>
      </w:pPr>
      <w:r w:rsidRPr="00EB210A">
        <w:rPr>
          <w:rFonts w:ascii="Arial" w:eastAsia="Times New Roman" w:hAnsi="Arial" w:cs="Arial"/>
        </w:rPr>
        <w:t>There are also potential questions about the liability of the Order of St John of God and members of the Order for abuse of those who received services of Hebron Trust. Liability could potentially arise under the New Zealand Bill of Rights Act for acts done in performance of a public function, power or duty conferred by or pursuant to law after the Bill of Rights came into force on 25 September 1990.</w:t>
      </w:r>
      <w:r w:rsidR="004C4781" w:rsidRPr="00EB210A">
        <w:rPr>
          <w:rStyle w:val="FootnoteReference"/>
          <w:rFonts w:ascii="Arial" w:eastAsia="Times New Roman" w:hAnsi="Arial" w:cs="Arial"/>
        </w:rPr>
        <w:footnoteReference w:id="880"/>
      </w:r>
    </w:p>
    <w:p w14:paraId="40026C7D" w14:textId="7487D3DB" w:rsidR="000D487A" w:rsidRPr="00EB210A" w:rsidRDefault="0EAE10B3" w:rsidP="008333FA">
      <w:pPr>
        <w:pStyle w:val="List123"/>
        <w:numPr>
          <w:ilvl w:val="0"/>
          <w:numId w:val="44"/>
        </w:numPr>
        <w:ind w:left="720" w:hanging="720"/>
        <w:rPr>
          <w:rFonts w:ascii="Arial" w:eastAsia="Times New Roman" w:hAnsi="Arial" w:cs="Arial"/>
          <w:lang w:eastAsia="en-NZ"/>
        </w:rPr>
      </w:pPr>
      <w:r w:rsidRPr="00EB210A">
        <w:rPr>
          <w:rFonts w:ascii="Arial" w:eastAsia="Times New Roman" w:hAnsi="Arial" w:cs="Arial"/>
        </w:rPr>
        <w:t xml:space="preserve">There would no doubt be hurdles for any claimant and it is not the Inquiry’s function to determine liability. That is a matter for the courts or other appropriate bodies. But our findings </w:t>
      </w:r>
      <w:r w:rsidR="3AF0F879" w:rsidRPr="00EB210A">
        <w:rPr>
          <w:rFonts w:ascii="Arial" w:eastAsia="Times New Roman" w:hAnsi="Arial" w:cs="Arial"/>
        </w:rPr>
        <w:t>g</w:t>
      </w:r>
      <w:r w:rsidRPr="00EB210A">
        <w:rPr>
          <w:rFonts w:ascii="Arial" w:eastAsia="Times New Roman" w:hAnsi="Arial" w:cs="Arial"/>
        </w:rPr>
        <w:t xml:space="preserve">ive rise </w:t>
      </w:r>
      <w:r w:rsidR="7881B642" w:rsidRPr="00EB210A">
        <w:rPr>
          <w:rFonts w:ascii="Arial" w:eastAsia="Times New Roman" w:hAnsi="Arial" w:cs="Arial"/>
        </w:rPr>
        <w:t>to questions</w:t>
      </w:r>
      <w:r w:rsidRPr="00EB210A">
        <w:rPr>
          <w:rFonts w:ascii="Arial" w:eastAsia="Times New Roman" w:hAnsi="Arial" w:cs="Arial"/>
        </w:rPr>
        <w:t xml:space="preserve"> about liability, including for torture and other fundamental human rights breaches. We signal possible recommendations in the </w:t>
      </w:r>
      <w:r w:rsidR="00920D88" w:rsidRPr="00EB210A">
        <w:rPr>
          <w:rFonts w:ascii="Arial" w:eastAsia="Times New Roman" w:hAnsi="Arial" w:cs="Arial"/>
        </w:rPr>
        <w:t>F</w:t>
      </w:r>
      <w:r w:rsidRPr="00EB210A">
        <w:rPr>
          <w:rFonts w:ascii="Arial" w:eastAsia="Times New Roman" w:hAnsi="Arial" w:cs="Arial"/>
        </w:rPr>
        <w:t xml:space="preserve">inal </w:t>
      </w:r>
      <w:r w:rsidR="00920D88" w:rsidRPr="00EB210A">
        <w:rPr>
          <w:rFonts w:ascii="Arial" w:eastAsia="Times New Roman" w:hAnsi="Arial" w:cs="Arial"/>
        </w:rPr>
        <w:t>R</w:t>
      </w:r>
      <w:r w:rsidRPr="00EB210A">
        <w:rPr>
          <w:rFonts w:ascii="Arial" w:eastAsia="Times New Roman" w:hAnsi="Arial" w:cs="Arial"/>
        </w:rPr>
        <w:t xml:space="preserve">eport that further steps be taken to determine liability of the Crown, the Order and relevant individuals. </w:t>
      </w:r>
    </w:p>
    <w:p w14:paraId="2965C575" w14:textId="18EBCC87" w:rsidR="0008069F" w:rsidRPr="00EB210A" w:rsidRDefault="0EAE10B3" w:rsidP="008333FA">
      <w:pPr>
        <w:pStyle w:val="List123"/>
        <w:numPr>
          <w:ilvl w:val="0"/>
          <w:numId w:val="44"/>
        </w:numPr>
        <w:ind w:left="720" w:hanging="720"/>
        <w:rPr>
          <w:rFonts w:ascii="Arial" w:eastAsia="Times New Roman" w:hAnsi="Arial" w:cs="Arial"/>
          <w:lang w:eastAsia="en-NZ"/>
        </w:rPr>
      </w:pPr>
      <w:r w:rsidRPr="00EB210A">
        <w:rPr>
          <w:rFonts w:ascii="Arial" w:eastAsia="Times New Roman" w:hAnsi="Arial" w:cs="Arial"/>
        </w:rPr>
        <w:t xml:space="preserve">In the meantime, we encourage the Crown and the Order to take good-faith steps to assess their liability in light of this </w:t>
      </w:r>
      <w:r w:rsidR="00EF4C2D" w:rsidRPr="00EB210A">
        <w:rPr>
          <w:rFonts w:ascii="Arial" w:eastAsia="Times New Roman" w:hAnsi="Arial" w:cs="Arial"/>
        </w:rPr>
        <w:t>case study</w:t>
      </w:r>
      <w:r w:rsidRPr="00EB210A">
        <w:rPr>
          <w:rFonts w:ascii="Arial" w:eastAsia="Times New Roman" w:hAnsi="Arial" w:cs="Arial"/>
        </w:rPr>
        <w:t xml:space="preserve">. We also encourage proactive action to ensure that survivors of abuse at Marylands and Hebron Trust have effective and efficient access to justice. </w:t>
      </w:r>
    </w:p>
    <w:p w14:paraId="1A0F4263" w14:textId="4C5365F8" w:rsidR="0008069F" w:rsidRPr="00EB210A" w:rsidRDefault="0008069F" w:rsidP="003B0D0B">
      <w:pPr>
        <w:pStyle w:val="Heading3"/>
      </w:pPr>
      <w:bookmarkStart w:id="1298" w:name="_Toc139968212"/>
      <w:bookmarkStart w:id="1299" w:name="_Toc139968609"/>
      <w:r w:rsidRPr="00EB210A">
        <w:t>Te Tiriti o Waitangi</w:t>
      </w:r>
      <w:bookmarkEnd w:id="1298"/>
      <w:bookmarkEnd w:id="1299"/>
    </w:p>
    <w:p w14:paraId="624E53FA" w14:textId="1F9BB0B6" w:rsidR="004C4781" w:rsidRPr="00EB210A" w:rsidRDefault="0EAE10B3" w:rsidP="008333FA">
      <w:pPr>
        <w:pStyle w:val="List123"/>
        <w:numPr>
          <w:ilvl w:val="0"/>
          <w:numId w:val="44"/>
        </w:numPr>
        <w:ind w:left="720" w:hanging="720"/>
        <w:rPr>
          <w:rFonts w:ascii="Arial" w:eastAsia="Times New Roman" w:hAnsi="Arial" w:cs="Arial"/>
          <w:lang w:eastAsia="en-NZ"/>
        </w:rPr>
      </w:pPr>
      <w:r w:rsidRPr="00EB210A">
        <w:rPr>
          <w:rFonts w:ascii="Arial" w:eastAsia="Times New Roman" w:hAnsi="Arial" w:cs="Arial"/>
          <w:lang w:eastAsia="en-NZ"/>
        </w:rPr>
        <w:t>The current Tiriti</w:t>
      </w:r>
      <w:r w:rsidR="30C002FF" w:rsidRPr="00EB210A">
        <w:rPr>
          <w:rFonts w:ascii="Arial" w:eastAsia="Times New Roman" w:hAnsi="Arial" w:cs="Arial"/>
          <w:lang w:eastAsia="en-NZ"/>
        </w:rPr>
        <w:t xml:space="preserve"> o Waitangi </w:t>
      </w:r>
      <w:r w:rsidRPr="00EB210A">
        <w:rPr>
          <w:rFonts w:ascii="Arial" w:eastAsia="Times New Roman" w:hAnsi="Arial" w:cs="Arial"/>
          <w:lang w:eastAsia="en-NZ"/>
        </w:rPr>
        <w:t xml:space="preserve">legal framework as it applies to the Crown and faith-based institutions providing care for </w:t>
      </w:r>
      <w:r w:rsidR="2AFDC240" w:rsidRPr="00EB210A">
        <w:rPr>
          <w:rFonts w:ascii="Arial" w:eastAsia="Times New Roman" w:hAnsi="Arial" w:cs="Arial"/>
          <w:lang w:eastAsia="en-NZ"/>
        </w:rPr>
        <w:t xml:space="preserve">tamariki </w:t>
      </w:r>
      <w:r w:rsidRPr="00EB210A">
        <w:rPr>
          <w:rFonts w:ascii="Arial" w:eastAsia="Times New Roman" w:hAnsi="Arial" w:cs="Arial"/>
          <w:lang w:eastAsia="en-NZ"/>
        </w:rPr>
        <w:t xml:space="preserve">Māori, </w:t>
      </w:r>
      <w:r w:rsidR="2EA88CA0" w:rsidRPr="00EB210A">
        <w:rPr>
          <w:rFonts w:ascii="Arial" w:eastAsia="Times New Roman" w:hAnsi="Arial" w:cs="Arial"/>
          <w:lang w:eastAsia="en-NZ"/>
        </w:rPr>
        <w:t>rangatahi Māori</w:t>
      </w:r>
      <w:r w:rsidRPr="00EB210A">
        <w:rPr>
          <w:rFonts w:ascii="Arial" w:eastAsia="Times New Roman" w:hAnsi="Arial" w:cs="Arial"/>
          <w:lang w:eastAsia="en-NZ"/>
        </w:rPr>
        <w:t xml:space="preserve"> and </w:t>
      </w:r>
      <w:r w:rsidR="1B41088D" w:rsidRPr="00EB210A">
        <w:rPr>
          <w:rFonts w:ascii="Arial" w:eastAsia="Times New Roman" w:hAnsi="Arial" w:cs="Arial"/>
          <w:lang w:eastAsia="en-NZ"/>
        </w:rPr>
        <w:t xml:space="preserve">pakeke </w:t>
      </w:r>
      <w:r w:rsidR="628B16A6" w:rsidRPr="00EB210A">
        <w:rPr>
          <w:rFonts w:ascii="Arial" w:eastAsia="Times New Roman" w:hAnsi="Arial" w:cs="Arial"/>
          <w:lang w:eastAsia="en-NZ"/>
        </w:rPr>
        <w:t xml:space="preserve">Māori </w:t>
      </w:r>
      <w:r w:rsidRPr="00EB210A">
        <w:rPr>
          <w:rFonts w:ascii="Arial" w:eastAsia="Times New Roman" w:hAnsi="Arial" w:cs="Arial"/>
          <w:lang w:eastAsia="en-NZ"/>
        </w:rPr>
        <w:t>at risk, in the context of faith-based care, can be summarised in the following way:</w:t>
      </w:r>
    </w:p>
    <w:p w14:paraId="16B2019B" w14:textId="7C991A69" w:rsidR="004C4781" w:rsidRPr="00EB210A" w:rsidRDefault="673394BB" w:rsidP="00DF4253">
      <w:pPr>
        <w:pStyle w:val="List123"/>
        <w:numPr>
          <w:ilvl w:val="0"/>
          <w:numId w:val="0"/>
        </w:numPr>
        <w:ind w:left="1854" w:hanging="720"/>
        <w:rPr>
          <w:rFonts w:ascii="Arial" w:eastAsia="Times New Roman" w:hAnsi="Arial" w:cs="Arial"/>
          <w:lang w:eastAsia="en-NZ"/>
        </w:rPr>
      </w:pPr>
      <w:r w:rsidRPr="00EB210A">
        <w:rPr>
          <w:rFonts w:ascii="Arial" w:eastAsia="Times New Roman" w:hAnsi="Arial" w:cs="Arial"/>
          <w:lang w:eastAsia="en-NZ"/>
        </w:rPr>
        <w:t>(a) the Crown has Tiriti obligations as a Tiriti partner/signatory that include:</w:t>
      </w:r>
      <w:r w:rsidR="004C4781" w:rsidRPr="00EB210A">
        <w:rPr>
          <w:rStyle w:val="FootnoteReference"/>
          <w:rFonts w:ascii="Arial" w:eastAsia="Times New Roman" w:hAnsi="Arial" w:cs="Arial"/>
          <w:lang w:eastAsia="en-NZ"/>
        </w:rPr>
        <w:footnoteReference w:id="881"/>
      </w:r>
    </w:p>
    <w:p w14:paraId="4380966F" w14:textId="34AADF73" w:rsidR="004C4781" w:rsidRPr="00EB210A" w:rsidRDefault="6F42B347" w:rsidP="00DF4253">
      <w:pPr>
        <w:pStyle w:val="List123"/>
        <w:numPr>
          <w:ilvl w:val="2"/>
          <w:numId w:val="8"/>
        </w:numPr>
        <w:ind w:left="1854" w:hanging="720"/>
        <w:rPr>
          <w:rFonts w:ascii="Arial" w:eastAsia="Times New Roman" w:hAnsi="Arial" w:cs="Arial"/>
          <w:lang w:eastAsia="en-NZ"/>
        </w:rPr>
      </w:pPr>
      <w:r w:rsidRPr="00EB210A">
        <w:rPr>
          <w:rFonts w:ascii="Arial" w:eastAsia="Times New Roman" w:hAnsi="Arial" w:cs="Arial"/>
          <w:lang w:eastAsia="en-NZ"/>
        </w:rPr>
        <w:t>Ensuring that faith-based institutions recognise Māori rights and values, and that they act in accordance with te Tiriti obligations of the Crown. This is consistent with te Tiriti principle of active protection</w:t>
      </w:r>
      <w:r w:rsidR="00FEDEE7" w:rsidRPr="00EB210A">
        <w:rPr>
          <w:rFonts w:ascii="Arial" w:eastAsia="Times New Roman" w:hAnsi="Arial" w:cs="Arial"/>
          <w:lang w:eastAsia="en-NZ"/>
        </w:rPr>
        <w:t xml:space="preserve"> and the Crown’s responsibility to ensure </w:t>
      </w:r>
      <w:r w:rsidR="5C86DDD5" w:rsidRPr="00EB210A">
        <w:rPr>
          <w:rFonts w:ascii="Arial" w:eastAsia="Times New Roman" w:hAnsi="Arial" w:cs="Arial"/>
          <w:lang w:eastAsia="en-NZ"/>
        </w:rPr>
        <w:t>its</w:t>
      </w:r>
      <w:r w:rsidR="00FEDEE7" w:rsidRPr="00EB210A">
        <w:rPr>
          <w:rFonts w:ascii="Arial" w:eastAsia="Times New Roman" w:hAnsi="Arial" w:cs="Arial"/>
          <w:lang w:eastAsia="en-NZ"/>
        </w:rPr>
        <w:t xml:space="preserve"> Tiriti obligations are upheld </w:t>
      </w:r>
      <w:r w:rsidR="536DF9EB" w:rsidRPr="00EB210A">
        <w:rPr>
          <w:rFonts w:ascii="Arial" w:eastAsia="Times New Roman" w:hAnsi="Arial" w:cs="Arial"/>
          <w:lang w:eastAsia="en-NZ"/>
        </w:rPr>
        <w:t>when it delegates its powers and functions to faith-based institutions</w:t>
      </w:r>
      <w:r w:rsidRPr="00EB210A">
        <w:rPr>
          <w:rFonts w:ascii="Arial" w:eastAsia="Times New Roman" w:hAnsi="Arial" w:cs="Arial"/>
          <w:lang w:eastAsia="en-NZ"/>
        </w:rPr>
        <w:t>.</w:t>
      </w:r>
    </w:p>
    <w:p w14:paraId="05157080" w14:textId="57FE8B23" w:rsidR="004C4781" w:rsidRPr="00EB210A" w:rsidRDefault="58A53F40" w:rsidP="00DF4253">
      <w:pPr>
        <w:pStyle w:val="List123"/>
        <w:numPr>
          <w:ilvl w:val="2"/>
          <w:numId w:val="8"/>
        </w:numPr>
        <w:ind w:left="1854" w:hanging="720"/>
        <w:rPr>
          <w:rFonts w:ascii="Arial" w:eastAsia="Times New Roman" w:hAnsi="Arial" w:cs="Arial"/>
          <w:lang w:eastAsia="en-NZ"/>
        </w:rPr>
      </w:pPr>
      <w:r w:rsidRPr="00EB210A">
        <w:rPr>
          <w:rFonts w:ascii="Arial" w:eastAsia="Times New Roman" w:hAnsi="Arial" w:cs="Arial"/>
          <w:lang w:eastAsia="en-NZ"/>
        </w:rPr>
        <w:t>Monitoring the activities of faith-based institutions, and auditing faith-based institutions’ performance in the context of te Tiriti relationship between Crown and Māori.</w:t>
      </w:r>
    </w:p>
    <w:p w14:paraId="0D020EEF" w14:textId="56965149" w:rsidR="004C4781" w:rsidRPr="00EB210A" w:rsidRDefault="004C4781" w:rsidP="00DF4253">
      <w:pPr>
        <w:pStyle w:val="List123"/>
        <w:numPr>
          <w:ilvl w:val="0"/>
          <w:numId w:val="0"/>
        </w:numPr>
        <w:ind w:left="1854" w:hanging="720"/>
        <w:rPr>
          <w:rFonts w:ascii="Arial" w:eastAsia="Times New Roman" w:hAnsi="Arial" w:cs="Arial"/>
          <w:lang w:eastAsia="en-NZ"/>
        </w:rPr>
      </w:pPr>
      <w:r w:rsidRPr="00EB210A">
        <w:rPr>
          <w:rFonts w:ascii="Arial" w:eastAsia="Times New Roman" w:hAnsi="Arial" w:cs="Arial"/>
          <w:lang w:eastAsia="en-NZ"/>
        </w:rPr>
        <w:lastRenderedPageBreak/>
        <w:t>(b) faith-based institutions are not Tiriti partners themselves, but:</w:t>
      </w:r>
    </w:p>
    <w:p w14:paraId="16B1F498" w14:textId="264D1FD0" w:rsidR="004C4781" w:rsidRPr="00EB210A" w:rsidRDefault="673394BB" w:rsidP="008333FA">
      <w:pPr>
        <w:pStyle w:val="List123"/>
        <w:numPr>
          <w:ilvl w:val="2"/>
          <w:numId w:val="38"/>
        </w:numPr>
        <w:ind w:left="1854" w:hanging="720"/>
        <w:rPr>
          <w:rFonts w:ascii="Arial" w:eastAsia="Times New Roman" w:hAnsi="Arial" w:cs="Arial"/>
          <w:lang w:eastAsia="en-NZ"/>
        </w:rPr>
      </w:pPr>
      <w:r w:rsidRPr="00EB210A">
        <w:rPr>
          <w:rFonts w:ascii="Arial" w:eastAsia="Times New Roman" w:hAnsi="Arial" w:cs="Arial"/>
          <w:lang w:eastAsia="en-NZ"/>
        </w:rPr>
        <w:t xml:space="preserve">Legislation may require them to act consistently with </w:t>
      </w:r>
      <w:r w:rsidR="41CDB302" w:rsidRPr="00EB210A">
        <w:rPr>
          <w:rFonts w:ascii="Arial" w:eastAsia="Times New Roman" w:hAnsi="Arial" w:cs="Arial"/>
          <w:lang w:eastAsia="en-NZ"/>
        </w:rPr>
        <w:t>t</w:t>
      </w:r>
      <w:r w:rsidRPr="00EB210A">
        <w:rPr>
          <w:rFonts w:ascii="Arial" w:eastAsia="Times New Roman" w:hAnsi="Arial" w:cs="Arial"/>
          <w:lang w:eastAsia="en-NZ"/>
        </w:rPr>
        <w:t>e Tiriti.</w:t>
      </w:r>
      <w:r w:rsidR="004C4781" w:rsidRPr="00EB210A">
        <w:rPr>
          <w:rStyle w:val="FootnoteReference"/>
          <w:rFonts w:ascii="Arial" w:eastAsia="Times New Roman" w:hAnsi="Arial" w:cs="Arial"/>
          <w:lang w:eastAsia="en-NZ"/>
        </w:rPr>
        <w:footnoteReference w:id="882"/>
      </w:r>
    </w:p>
    <w:p w14:paraId="3BD6113E" w14:textId="77777777" w:rsidR="00213E90" w:rsidRPr="00EB210A" w:rsidRDefault="170C67F8" w:rsidP="008333FA">
      <w:pPr>
        <w:pStyle w:val="List123"/>
        <w:numPr>
          <w:ilvl w:val="2"/>
          <w:numId w:val="38"/>
        </w:numPr>
        <w:ind w:left="1854" w:hanging="720"/>
        <w:rPr>
          <w:rFonts w:ascii="Arial" w:eastAsia="Times New Roman" w:hAnsi="Arial" w:cs="Arial"/>
          <w:lang w:eastAsia="en-NZ"/>
        </w:rPr>
      </w:pPr>
      <w:r w:rsidRPr="00EB210A">
        <w:rPr>
          <w:rFonts w:ascii="Arial" w:eastAsia="Times New Roman" w:hAnsi="Arial" w:cs="Arial"/>
          <w:lang w:eastAsia="en-NZ"/>
        </w:rPr>
        <w:t xml:space="preserve">Te Tiriti </w:t>
      </w:r>
      <w:r w:rsidR="050B39F0" w:rsidRPr="00EB210A">
        <w:rPr>
          <w:rFonts w:ascii="Arial" w:eastAsia="Times New Roman" w:hAnsi="Arial" w:cs="Arial"/>
          <w:lang w:eastAsia="en-NZ"/>
        </w:rPr>
        <w:t>is relevant to interpreting legislation (or in other words can be read in to legislation) even where legislation is silent on te Tiriti.</w:t>
      </w:r>
      <w:r w:rsidR="004C4781" w:rsidRPr="00EB210A">
        <w:rPr>
          <w:rStyle w:val="FootnoteReference"/>
          <w:rFonts w:ascii="Arial" w:eastAsia="Times New Roman" w:hAnsi="Arial" w:cs="Arial"/>
          <w:lang w:eastAsia="en-NZ"/>
        </w:rPr>
        <w:footnoteReference w:id="883"/>
      </w:r>
      <w:r w:rsidR="050B39F0" w:rsidRPr="00EB210A">
        <w:rPr>
          <w:rFonts w:ascii="Arial" w:eastAsia="Times New Roman" w:hAnsi="Arial" w:cs="Arial"/>
          <w:lang w:eastAsia="en-NZ"/>
        </w:rPr>
        <w:t xml:space="preserve"> </w:t>
      </w:r>
      <w:r w:rsidR="64D06659" w:rsidRPr="00EB210A">
        <w:rPr>
          <w:rFonts w:ascii="Arial" w:eastAsia="Times New Roman" w:hAnsi="Arial" w:cs="Arial"/>
          <w:lang w:eastAsia="en-NZ"/>
        </w:rPr>
        <w:t xml:space="preserve">Therefore, te Tiriti </w:t>
      </w:r>
      <w:r w:rsidRPr="00EB210A">
        <w:rPr>
          <w:rFonts w:ascii="Arial" w:eastAsia="Times New Roman" w:hAnsi="Arial" w:cs="Arial"/>
          <w:lang w:eastAsia="en-NZ"/>
        </w:rPr>
        <w:t xml:space="preserve">may impact faith-based institutions when they care for </w:t>
      </w:r>
      <w:r w:rsidR="5778305D" w:rsidRPr="00EB210A">
        <w:rPr>
          <w:rFonts w:ascii="Arial" w:eastAsia="Times New Roman" w:hAnsi="Arial" w:cs="Arial"/>
          <w:lang w:eastAsia="en-NZ"/>
        </w:rPr>
        <w:t xml:space="preserve">tamariki </w:t>
      </w:r>
      <w:r w:rsidRPr="00EB210A">
        <w:rPr>
          <w:rFonts w:ascii="Arial" w:eastAsia="Times New Roman" w:hAnsi="Arial" w:cs="Arial"/>
          <w:lang w:eastAsia="en-NZ"/>
        </w:rPr>
        <w:t>Māori</w:t>
      </w:r>
      <w:r w:rsidR="0B6476CC" w:rsidRPr="00EB210A">
        <w:rPr>
          <w:rFonts w:ascii="Arial" w:eastAsia="Times New Roman" w:hAnsi="Arial" w:cs="Arial"/>
          <w:lang w:eastAsia="en-NZ"/>
        </w:rPr>
        <w:t>, rangatahi Māori and pakeke Māori</w:t>
      </w:r>
      <w:r w:rsidR="5A5FBF16" w:rsidRPr="00EB210A">
        <w:rPr>
          <w:rFonts w:ascii="Arial" w:eastAsia="Times New Roman" w:hAnsi="Arial" w:cs="Arial"/>
          <w:lang w:eastAsia="en-NZ"/>
        </w:rPr>
        <w:t xml:space="preserve"> at risk</w:t>
      </w:r>
      <w:r w:rsidRPr="00EB210A">
        <w:rPr>
          <w:rFonts w:ascii="Arial" w:eastAsia="Times New Roman" w:hAnsi="Arial" w:cs="Arial"/>
          <w:lang w:eastAsia="en-NZ"/>
        </w:rPr>
        <w:t xml:space="preserve"> as te Tiriti is relevant to the care of </w:t>
      </w:r>
      <w:r w:rsidR="34698753" w:rsidRPr="00EB210A">
        <w:rPr>
          <w:rFonts w:ascii="Arial" w:eastAsia="Times New Roman" w:hAnsi="Arial" w:cs="Arial"/>
          <w:lang w:eastAsia="en-NZ"/>
        </w:rPr>
        <w:t>tamariki Māori and rangatahi Māori</w:t>
      </w:r>
      <w:r w:rsidRPr="00EB210A">
        <w:rPr>
          <w:rFonts w:ascii="Arial" w:eastAsia="Times New Roman" w:hAnsi="Arial" w:cs="Arial"/>
          <w:lang w:eastAsia="en-NZ"/>
        </w:rPr>
        <w:t xml:space="preserve"> and it colours all legislation dealing with the status, future and control of </w:t>
      </w:r>
      <w:r w:rsidR="0A4968BF" w:rsidRPr="00EB210A">
        <w:rPr>
          <w:rFonts w:ascii="Arial" w:eastAsia="Times New Roman" w:hAnsi="Arial" w:cs="Arial"/>
          <w:lang w:eastAsia="en-NZ"/>
        </w:rPr>
        <w:t>tamariki</w:t>
      </w:r>
      <w:r w:rsidRPr="00EB210A">
        <w:rPr>
          <w:rFonts w:ascii="Arial" w:eastAsia="Times New Roman" w:hAnsi="Arial" w:cs="Arial"/>
          <w:lang w:eastAsia="en-NZ"/>
        </w:rPr>
        <w:t>.</w:t>
      </w:r>
      <w:r w:rsidR="004C4781" w:rsidRPr="00EB210A">
        <w:rPr>
          <w:rStyle w:val="FootnoteReference"/>
          <w:rFonts w:ascii="Arial" w:eastAsia="Times New Roman" w:hAnsi="Arial" w:cs="Arial"/>
          <w:lang w:eastAsia="en-NZ"/>
        </w:rPr>
        <w:footnoteReference w:id="884"/>
      </w:r>
    </w:p>
    <w:p w14:paraId="371ED5AE" w14:textId="59049F68" w:rsidR="004C4781" w:rsidRPr="00EB210A" w:rsidRDefault="673394BB" w:rsidP="008333FA">
      <w:pPr>
        <w:pStyle w:val="List123"/>
        <w:numPr>
          <w:ilvl w:val="2"/>
          <w:numId w:val="38"/>
        </w:numPr>
        <w:ind w:left="1854" w:hanging="720"/>
        <w:rPr>
          <w:rStyle w:val="FootnoteReference"/>
          <w:rFonts w:ascii="Arial" w:eastAsia="Times New Roman" w:hAnsi="Arial" w:cs="Arial"/>
          <w:sz w:val="22"/>
          <w:vertAlign w:val="baseline"/>
          <w:lang w:eastAsia="en-NZ"/>
        </w:rPr>
      </w:pPr>
      <w:r w:rsidRPr="00EB210A">
        <w:rPr>
          <w:rFonts w:ascii="Arial" w:eastAsia="Times New Roman" w:hAnsi="Arial" w:cs="Arial"/>
          <w:lang w:eastAsia="en-NZ"/>
        </w:rPr>
        <w:t>If faith-based institutions made their own commitments to te Tiriti (for example, in governing documents of public statements), they ma</w:t>
      </w:r>
      <w:r w:rsidR="468BDC53" w:rsidRPr="00EB210A">
        <w:rPr>
          <w:rFonts w:ascii="Arial" w:eastAsia="Times New Roman" w:hAnsi="Arial" w:cs="Arial"/>
          <w:lang w:eastAsia="en-NZ"/>
        </w:rPr>
        <w:t xml:space="preserve">y </w:t>
      </w:r>
      <w:r w:rsidRPr="00EB210A">
        <w:rPr>
          <w:rFonts w:ascii="Arial" w:eastAsia="Times New Roman" w:hAnsi="Arial" w:cs="Arial"/>
          <w:lang w:eastAsia="en-NZ"/>
        </w:rPr>
        <w:t>be held accountable to meet those commitments.</w:t>
      </w:r>
      <w:r w:rsidR="004C4781" w:rsidRPr="00EB210A">
        <w:rPr>
          <w:rStyle w:val="FootnoteReference"/>
          <w:rFonts w:ascii="Arial" w:eastAsia="Times New Roman" w:hAnsi="Arial" w:cs="Arial"/>
          <w:lang w:eastAsia="en-NZ"/>
        </w:rPr>
        <w:footnoteReference w:id="885"/>
      </w:r>
      <w:r w:rsidRPr="00EB210A">
        <w:rPr>
          <w:rFonts w:ascii="Arial" w:eastAsia="Times New Roman" w:hAnsi="Arial" w:cs="Arial"/>
          <w:lang w:eastAsia="en-NZ"/>
        </w:rPr>
        <w:t xml:space="preserve"> </w:t>
      </w:r>
    </w:p>
    <w:p w14:paraId="453420FB" w14:textId="77777777" w:rsidR="00E24465" w:rsidRPr="00EB210A" w:rsidRDefault="0EAE10B3" w:rsidP="008333FA">
      <w:pPr>
        <w:pStyle w:val="List123"/>
        <w:numPr>
          <w:ilvl w:val="0"/>
          <w:numId w:val="44"/>
        </w:numPr>
        <w:ind w:left="720" w:hanging="720"/>
        <w:rPr>
          <w:rFonts w:ascii="Arial" w:eastAsia="Times New Roman" w:hAnsi="Arial" w:cs="Arial"/>
          <w:lang w:eastAsia="en-NZ"/>
        </w:rPr>
      </w:pPr>
      <w:r w:rsidRPr="00EB210A">
        <w:rPr>
          <w:rFonts w:ascii="Arial" w:eastAsia="Times New Roman" w:hAnsi="Arial" w:cs="Arial"/>
          <w:lang w:eastAsia="en-NZ"/>
        </w:rPr>
        <w:t>How te Tiriti applies in a given context depends on the particular circumstances.</w:t>
      </w:r>
      <w:r w:rsidR="004C4781" w:rsidRPr="00EB210A">
        <w:rPr>
          <w:rStyle w:val="FootnoteReference"/>
          <w:rFonts w:ascii="Arial" w:eastAsia="Times New Roman" w:hAnsi="Arial" w:cs="Arial"/>
          <w:lang w:eastAsia="en-NZ"/>
        </w:rPr>
        <w:footnoteReference w:id="886"/>
      </w:r>
      <w:r w:rsidRPr="00EB210A">
        <w:rPr>
          <w:rFonts w:ascii="Arial" w:eastAsia="Times New Roman" w:hAnsi="Arial" w:cs="Arial"/>
          <w:lang w:eastAsia="en-NZ"/>
        </w:rPr>
        <w:t xml:space="preserve"> </w:t>
      </w:r>
    </w:p>
    <w:p w14:paraId="047D08CE" w14:textId="76205DAE" w:rsidR="00E24465" w:rsidRPr="00EB210A" w:rsidRDefault="0EAE10B3" w:rsidP="008333FA">
      <w:pPr>
        <w:pStyle w:val="List123"/>
        <w:numPr>
          <w:ilvl w:val="0"/>
          <w:numId w:val="44"/>
        </w:numPr>
        <w:ind w:left="720" w:hanging="720"/>
        <w:rPr>
          <w:rFonts w:ascii="Arial" w:eastAsia="Times New Roman" w:hAnsi="Arial" w:cs="Arial"/>
          <w:lang w:eastAsia="en-NZ"/>
        </w:rPr>
      </w:pPr>
      <w:r w:rsidRPr="00EB210A">
        <w:rPr>
          <w:rFonts w:ascii="Arial" w:hAnsi="Arial" w:cs="Arial"/>
        </w:rPr>
        <w:t>The status of te Tiriti in Aotearoa</w:t>
      </w:r>
      <w:r w:rsidR="0057402C" w:rsidRPr="00EB210A">
        <w:rPr>
          <w:rFonts w:ascii="Arial" w:hAnsi="Arial" w:cs="Arial"/>
        </w:rPr>
        <w:t xml:space="preserve"> </w:t>
      </w:r>
      <w:r w:rsidRPr="00EB210A">
        <w:rPr>
          <w:rFonts w:ascii="Arial" w:hAnsi="Arial" w:cs="Arial"/>
        </w:rPr>
        <w:t>New Zealand’s law has evolved overtime</w:t>
      </w:r>
      <w:r w:rsidR="51E03D33" w:rsidRPr="00EB210A">
        <w:rPr>
          <w:rFonts w:ascii="Arial" w:hAnsi="Arial" w:cs="Arial"/>
        </w:rPr>
        <w:t xml:space="preserve"> so te Tiriti is now recognised as the founding constitutional document of Aotearoa New Zealand and “of the greatest constitutional importance</w:t>
      </w:r>
      <w:r w:rsidR="7C36FCF5" w:rsidRPr="00EB210A">
        <w:rPr>
          <w:rFonts w:ascii="Arial" w:hAnsi="Arial" w:cs="Arial"/>
        </w:rPr>
        <w:t>”</w:t>
      </w:r>
      <w:r w:rsidR="000F56D0" w:rsidRPr="00EB210A">
        <w:rPr>
          <w:rFonts w:ascii="Arial" w:hAnsi="Arial" w:cs="Arial"/>
        </w:rPr>
        <w:t>.</w:t>
      </w:r>
      <w:r w:rsidR="004C4781" w:rsidRPr="00EB210A">
        <w:rPr>
          <w:rStyle w:val="FootnoteReference"/>
          <w:rFonts w:ascii="Arial" w:hAnsi="Arial" w:cs="Arial"/>
        </w:rPr>
        <w:footnoteReference w:id="887"/>
      </w:r>
      <w:r w:rsidRPr="00EB210A">
        <w:rPr>
          <w:rFonts w:ascii="Arial" w:hAnsi="Arial" w:cs="Arial"/>
        </w:rPr>
        <w:t xml:space="preserve"> </w:t>
      </w:r>
    </w:p>
    <w:p w14:paraId="0BCAAB5D" w14:textId="5E58F9E6" w:rsidR="00E24465" w:rsidRPr="00EB210A" w:rsidRDefault="009D4269" w:rsidP="008333FA">
      <w:pPr>
        <w:pStyle w:val="List123"/>
        <w:numPr>
          <w:ilvl w:val="0"/>
          <w:numId w:val="44"/>
        </w:numPr>
        <w:ind w:left="720" w:hanging="720"/>
        <w:rPr>
          <w:rFonts w:ascii="Arial" w:eastAsia="Times New Roman" w:hAnsi="Arial" w:cs="Arial"/>
          <w:lang w:eastAsia="en-NZ"/>
        </w:rPr>
      </w:pPr>
      <w:r w:rsidRPr="00EB210A">
        <w:rPr>
          <w:rFonts w:ascii="Arial" w:hAnsi="Arial" w:cs="Arial"/>
        </w:rPr>
        <w:t>In terms of what te Tiriti requires, the Waitangi Tribunal and courts have interpreted and developed a significant body of jurisprudence over the last 40 years. The Waitangi Tribunal, in particular, is a specialist body that has statutory authority to determine the meaning and effect of te Tiriti.</w:t>
      </w:r>
      <w:r w:rsidRPr="00EB210A">
        <w:rPr>
          <w:rStyle w:val="FootnoteReference"/>
          <w:rFonts w:ascii="Arial" w:hAnsi="Arial" w:cs="Arial"/>
        </w:rPr>
        <w:footnoteReference w:id="888"/>
      </w:r>
      <w:r w:rsidRPr="00EB210A">
        <w:rPr>
          <w:rFonts w:ascii="Arial" w:hAnsi="Arial" w:cs="Arial"/>
        </w:rPr>
        <w:t xml:space="preserve"> Given this expertise, courts have empahsised that much weight should be given to the opinions of the Waitangi Tribunal as expressed in its reports.</w:t>
      </w:r>
      <w:r w:rsidRPr="00EB210A">
        <w:rPr>
          <w:rStyle w:val="FootnoteReference"/>
          <w:rFonts w:ascii="Arial" w:hAnsi="Arial" w:cs="Arial"/>
        </w:rPr>
        <w:footnoteReference w:id="889"/>
      </w:r>
    </w:p>
    <w:p w14:paraId="6C81DB01" w14:textId="622C6533" w:rsidR="00E24465" w:rsidRPr="00EB210A" w:rsidRDefault="0EAE10B3" w:rsidP="008333FA">
      <w:pPr>
        <w:pStyle w:val="List123"/>
        <w:numPr>
          <w:ilvl w:val="0"/>
          <w:numId w:val="44"/>
        </w:numPr>
        <w:ind w:left="720" w:hanging="720"/>
        <w:rPr>
          <w:rFonts w:ascii="Arial" w:eastAsia="Times New Roman" w:hAnsi="Arial" w:cs="Arial"/>
          <w:lang w:eastAsia="en-NZ"/>
        </w:rPr>
      </w:pPr>
      <w:r w:rsidRPr="00EB210A">
        <w:rPr>
          <w:rFonts w:ascii="Arial" w:hAnsi="Arial" w:cs="Arial"/>
        </w:rPr>
        <w:t>The</w:t>
      </w:r>
      <w:r w:rsidR="725AA81F" w:rsidRPr="00EB210A">
        <w:rPr>
          <w:rFonts w:ascii="Arial" w:hAnsi="Arial" w:cs="Arial"/>
        </w:rPr>
        <w:t xml:space="preserve"> </w:t>
      </w:r>
      <w:r w:rsidRPr="00EB210A">
        <w:rPr>
          <w:rFonts w:ascii="Arial" w:hAnsi="Arial" w:cs="Arial"/>
        </w:rPr>
        <w:t xml:space="preserve">Tiriti principles and framework </w:t>
      </w:r>
      <w:r w:rsidR="0A5EE55E" w:rsidRPr="00EB210A">
        <w:rPr>
          <w:rFonts w:ascii="Arial" w:hAnsi="Arial" w:cs="Arial"/>
        </w:rPr>
        <w:t xml:space="preserve">in this </w:t>
      </w:r>
      <w:r w:rsidR="00EF4C2D" w:rsidRPr="00EB210A">
        <w:rPr>
          <w:rFonts w:ascii="Arial" w:hAnsi="Arial" w:cs="Arial"/>
        </w:rPr>
        <w:t>case study</w:t>
      </w:r>
      <w:r w:rsidR="0A5EE55E" w:rsidRPr="00EB210A">
        <w:rPr>
          <w:rFonts w:ascii="Arial" w:hAnsi="Arial" w:cs="Arial"/>
        </w:rPr>
        <w:t xml:space="preserve"> draw</w:t>
      </w:r>
      <w:r w:rsidRPr="00EB210A">
        <w:rPr>
          <w:rFonts w:ascii="Arial" w:hAnsi="Arial" w:cs="Arial"/>
        </w:rPr>
        <w:t xml:space="preserve"> on contemporary jurisprudenc</w:t>
      </w:r>
      <w:r w:rsidR="0CBC5A80" w:rsidRPr="00EB210A">
        <w:rPr>
          <w:rFonts w:ascii="Arial" w:hAnsi="Arial" w:cs="Arial"/>
        </w:rPr>
        <w:t>e, some of which emerged</w:t>
      </w:r>
      <w:r w:rsidRPr="00EB210A">
        <w:rPr>
          <w:rFonts w:ascii="Arial" w:hAnsi="Arial" w:cs="Arial"/>
        </w:rPr>
        <w:t xml:space="preserve"> after the operation of Marylands and Hebron Trust. This is consistent with the approach taken by the Waitangi Tribunal when assessing historic Crown breaches of te Tiriti: the Tribunal assesses historic Crown conduct against the principles as they are now understood to be.</w:t>
      </w:r>
      <w:r w:rsidR="5A3C4212" w:rsidRPr="00EB210A">
        <w:rPr>
          <w:rFonts w:ascii="Arial" w:hAnsi="Arial" w:cs="Arial"/>
        </w:rPr>
        <w:t xml:space="preserve"> It is also consistent with the operation of the common law. </w:t>
      </w:r>
    </w:p>
    <w:p w14:paraId="0AF608A6" w14:textId="655038C3" w:rsidR="00E24465" w:rsidRPr="00EB210A" w:rsidRDefault="008809E0" w:rsidP="008333FA">
      <w:pPr>
        <w:pStyle w:val="List123"/>
        <w:numPr>
          <w:ilvl w:val="0"/>
          <w:numId w:val="44"/>
        </w:numPr>
        <w:ind w:left="720" w:hanging="720"/>
        <w:rPr>
          <w:rFonts w:ascii="Arial" w:eastAsia="Times New Roman" w:hAnsi="Arial" w:cs="Arial"/>
          <w:lang w:eastAsia="en-NZ"/>
        </w:rPr>
      </w:pPr>
      <w:r w:rsidRPr="00EB210A">
        <w:rPr>
          <w:rFonts w:ascii="Arial" w:hAnsi="Arial" w:cs="Arial"/>
        </w:rPr>
        <w:t>Indeed, te Tiriti rights and obligations have existed since 1840. T</w:t>
      </w:r>
      <w:r w:rsidRPr="00EB210A">
        <w:rPr>
          <w:rFonts w:ascii="Arial" w:eastAsia="Times New Roman" w:hAnsi="Arial" w:cs="Arial"/>
          <w:lang w:eastAsia="en-NZ"/>
        </w:rPr>
        <w:t xml:space="preserve">he principles of te Tiriti are derived from its text, spirit, intent and circumstances. The principles of te Tiriti cannot be divorced from, and necessarily include, the Articles and language of </w:t>
      </w:r>
      <w:r w:rsidRPr="00EB210A">
        <w:rPr>
          <w:rFonts w:ascii="Arial" w:eastAsia="Times New Roman" w:hAnsi="Arial" w:cs="Arial"/>
          <w:lang w:eastAsia="en-NZ"/>
        </w:rPr>
        <w:lastRenderedPageBreak/>
        <w:t>te Tiriti itself.</w:t>
      </w:r>
      <w:r w:rsidRPr="00EB210A">
        <w:rPr>
          <w:rStyle w:val="FootnoteReference"/>
          <w:rFonts w:ascii="Arial" w:hAnsi="Arial" w:cs="Arial"/>
        </w:rPr>
        <w:footnoteReference w:id="890"/>
      </w:r>
      <w:r w:rsidRPr="00EB210A">
        <w:rPr>
          <w:rFonts w:ascii="Arial" w:hAnsi="Arial" w:cs="Arial"/>
        </w:rPr>
        <w:t xml:space="preserve"> Te Tiriti is always speaking and it is important to stress that the intention of both Māori and the Crown when they signed te Tiriti was to share public power and authority.</w:t>
      </w:r>
      <w:r w:rsidRPr="00EB210A">
        <w:rPr>
          <w:rStyle w:val="FootnoteReference"/>
          <w:rFonts w:ascii="Arial" w:hAnsi="Arial" w:cs="Arial"/>
        </w:rPr>
        <w:footnoteReference w:id="891"/>
      </w:r>
      <w:r w:rsidRPr="00EB210A">
        <w:rPr>
          <w:rFonts w:ascii="Arial" w:hAnsi="Arial" w:cs="Arial"/>
        </w:rPr>
        <w:t xml:space="preserve"> The Waitangi Tirbunal has found that te Tiriti principles must be based in the actual agreement entered into in 1840 between rangatira and the Crown and the rangatira who signed te Tiriti: did not cede their sovereignty or authority to make and enforce law over their people and within their territories; and agreed to share power and authority with the Governor by way of having different roles and different spheres of influence (the Governor would have authority to control British subjects in New Zealand, and keep the peace and protect Māori interests).</w:t>
      </w:r>
      <w:r w:rsidRPr="00EB210A">
        <w:rPr>
          <w:rStyle w:val="FootnoteReference"/>
          <w:rFonts w:ascii="Arial" w:hAnsi="Arial" w:cs="Arial"/>
        </w:rPr>
        <w:t xml:space="preserve"> </w:t>
      </w:r>
      <w:r w:rsidRPr="00EB210A">
        <w:rPr>
          <w:rStyle w:val="FootnoteReference"/>
          <w:rFonts w:ascii="Arial" w:hAnsi="Arial" w:cs="Arial"/>
        </w:rPr>
        <w:footnoteReference w:id="892"/>
      </w:r>
    </w:p>
    <w:p w14:paraId="68EFA00C" w14:textId="312AEFCB" w:rsidR="00E24465" w:rsidRPr="00EB210A" w:rsidRDefault="0EAE10B3" w:rsidP="008333FA">
      <w:pPr>
        <w:pStyle w:val="List123"/>
        <w:numPr>
          <w:ilvl w:val="0"/>
          <w:numId w:val="44"/>
        </w:numPr>
        <w:ind w:left="720" w:hanging="720"/>
        <w:rPr>
          <w:rFonts w:ascii="Arial" w:eastAsia="Times New Roman" w:hAnsi="Arial" w:cs="Arial"/>
          <w:lang w:eastAsia="en-NZ"/>
        </w:rPr>
      </w:pPr>
      <w:r w:rsidRPr="00EB210A">
        <w:rPr>
          <w:rFonts w:ascii="Arial" w:eastAsia="Times New Roman" w:hAnsi="Arial" w:cs="Arial"/>
          <w:lang w:eastAsia="en-NZ"/>
        </w:rPr>
        <w:t xml:space="preserve">The Inquiry is not aware of any relevant te Tiriti commitments made by the Order. The </w:t>
      </w:r>
      <w:r w:rsidR="00EC37A4" w:rsidRPr="00EB210A">
        <w:rPr>
          <w:rFonts w:ascii="Arial" w:eastAsia="Times New Roman" w:hAnsi="Arial" w:cs="Arial"/>
          <w:lang w:eastAsia="en-NZ"/>
        </w:rPr>
        <w:t>Catholic Church</w:t>
      </w:r>
      <w:r w:rsidRPr="00EB210A">
        <w:rPr>
          <w:rFonts w:ascii="Arial" w:eastAsia="Times New Roman" w:hAnsi="Arial" w:cs="Arial"/>
          <w:lang w:eastAsia="en-NZ"/>
        </w:rPr>
        <w:t>’s National Safeguarding and Professional Standard Committee has committed to “honouring the principles of te Tiriti o Waitangi by working with tangata whenua in the development and implementation of safeguarding practices”</w:t>
      </w:r>
      <w:r w:rsidR="00FA3C2B" w:rsidRPr="00EB210A">
        <w:rPr>
          <w:rFonts w:ascii="Arial" w:eastAsia="Times New Roman" w:hAnsi="Arial" w:cs="Arial"/>
          <w:lang w:eastAsia="en-NZ"/>
        </w:rPr>
        <w:t>.</w:t>
      </w:r>
      <w:r w:rsidRPr="00EB210A">
        <w:rPr>
          <w:rFonts w:ascii="Arial" w:eastAsia="Times New Roman" w:hAnsi="Arial" w:cs="Arial"/>
          <w:lang w:eastAsia="en-NZ"/>
        </w:rPr>
        <w:t xml:space="preserve"> The Chur</w:t>
      </w:r>
      <w:r w:rsidRPr="00EB210A">
        <w:rPr>
          <w:rFonts w:ascii="Arial" w:hAnsi="Arial" w:cs="Arial"/>
        </w:rPr>
        <w:t xml:space="preserve">ch’s “Code of Conduct for Employees &amp; Volunteers” also includes </w:t>
      </w:r>
      <w:r w:rsidR="00196505">
        <w:rPr>
          <w:rFonts w:ascii="Arial" w:hAnsi="Arial" w:cs="Arial"/>
        </w:rPr>
        <w:t>a</w:t>
      </w:r>
      <w:r w:rsidRPr="00EB210A">
        <w:rPr>
          <w:rFonts w:ascii="Arial" w:hAnsi="Arial" w:cs="Arial"/>
        </w:rPr>
        <w:t>n agreement to “honour the principles of te Tiriti o Waitangi”. However, that code only applies to employees and volunteers in Catholic dioceses and religious institutes, and not to clergy or religious, or employees or volunteers of other lay Catholic organisations. The code of conduct for clergy and religious does not mention te Tiriti.</w:t>
      </w:r>
    </w:p>
    <w:p w14:paraId="706810C1" w14:textId="77777777" w:rsidR="00E24465" w:rsidRPr="00EB210A" w:rsidRDefault="0EAE10B3" w:rsidP="008333FA">
      <w:pPr>
        <w:pStyle w:val="List123"/>
        <w:numPr>
          <w:ilvl w:val="0"/>
          <w:numId w:val="44"/>
        </w:numPr>
        <w:ind w:left="720" w:hanging="720"/>
        <w:rPr>
          <w:rFonts w:ascii="Arial" w:eastAsia="Times New Roman" w:hAnsi="Arial" w:cs="Arial"/>
          <w:lang w:eastAsia="en-NZ"/>
        </w:rPr>
      </w:pPr>
      <w:r w:rsidRPr="00EB210A">
        <w:rPr>
          <w:rFonts w:ascii="Arial" w:hAnsi="Arial" w:cs="Arial"/>
        </w:rPr>
        <w:t xml:space="preserve">In 1990, Catholic bishops issued a statement acknowledging </w:t>
      </w:r>
      <w:r w:rsidR="6378BB76" w:rsidRPr="00EB210A">
        <w:rPr>
          <w:rFonts w:ascii="Arial" w:hAnsi="Arial" w:cs="Arial"/>
        </w:rPr>
        <w:t>t</w:t>
      </w:r>
      <w:r w:rsidRPr="00EB210A">
        <w:rPr>
          <w:rFonts w:ascii="Arial" w:hAnsi="Arial" w:cs="Arial"/>
        </w:rPr>
        <w:t>e Tiriti as providing “the moral basis for the presence of all other peoples in Aotearoa”. The bishops also committed to establishing a Catholic committee to “promote bicultural relationships in our multicultural society” and to implementing two related educational programmes for Catholics.</w:t>
      </w:r>
    </w:p>
    <w:p w14:paraId="45D40209" w14:textId="77777777" w:rsidR="00E24465" w:rsidRPr="00EB210A" w:rsidRDefault="0EAE10B3" w:rsidP="008333FA">
      <w:pPr>
        <w:pStyle w:val="List123"/>
        <w:numPr>
          <w:ilvl w:val="0"/>
          <w:numId w:val="44"/>
        </w:numPr>
        <w:ind w:left="720" w:hanging="720"/>
        <w:rPr>
          <w:rFonts w:ascii="Arial" w:eastAsia="Times New Roman" w:hAnsi="Arial" w:cs="Arial"/>
          <w:lang w:eastAsia="en-NZ"/>
        </w:rPr>
      </w:pPr>
      <w:r w:rsidRPr="00EB210A">
        <w:rPr>
          <w:rFonts w:ascii="Arial" w:hAnsi="Arial" w:cs="Arial"/>
        </w:rPr>
        <w:t>A Statement from the New Zealand Catholic Bishops Conference in 2008 said “[t]he Church will support the cause of all indigenous peoples who seek a just and equitable recognition of their identity and their rights</w:t>
      </w:r>
      <w:r w:rsidR="00231C38" w:rsidRPr="00EB210A">
        <w:rPr>
          <w:rFonts w:ascii="Arial" w:hAnsi="Arial" w:cs="Arial"/>
        </w:rPr>
        <w:t>.</w:t>
      </w:r>
      <w:r w:rsidR="549D16A5" w:rsidRPr="00EB210A">
        <w:rPr>
          <w:rFonts w:ascii="Arial" w:hAnsi="Arial" w:cs="Arial"/>
        </w:rPr>
        <w:t>”</w:t>
      </w:r>
    </w:p>
    <w:p w14:paraId="384E3F06" w14:textId="6D2CFBC1" w:rsidR="00E24465" w:rsidRPr="00EB210A" w:rsidRDefault="759D9083" w:rsidP="008333FA">
      <w:pPr>
        <w:pStyle w:val="List123"/>
        <w:numPr>
          <w:ilvl w:val="0"/>
          <w:numId w:val="44"/>
        </w:numPr>
        <w:ind w:left="720" w:hanging="720"/>
        <w:rPr>
          <w:rFonts w:ascii="Arial" w:eastAsia="Times New Roman" w:hAnsi="Arial" w:cs="Arial"/>
          <w:lang w:eastAsia="en-NZ"/>
        </w:rPr>
      </w:pPr>
      <w:r w:rsidRPr="00EB210A">
        <w:rPr>
          <w:rFonts w:ascii="Arial" w:hAnsi="Arial" w:cs="Arial"/>
        </w:rPr>
        <w:lastRenderedPageBreak/>
        <w:t>T</w:t>
      </w:r>
      <w:r w:rsidR="0EAE10B3" w:rsidRPr="00EB210A">
        <w:rPr>
          <w:rFonts w:ascii="Arial" w:hAnsi="Arial" w:cs="Arial"/>
        </w:rPr>
        <w:t>amariki and rangatahi</w:t>
      </w:r>
      <w:r w:rsidR="385CACF9" w:rsidRPr="00EB210A">
        <w:rPr>
          <w:rFonts w:ascii="Arial" w:hAnsi="Arial" w:cs="Arial"/>
        </w:rPr>
        <w:t xml:space="preserve"> Māori</w:t>
      </w:r>
      <w:r w:rsidR="0EAE10B3" w:rsidRPr="00EB210A">
        <w:rPr>
          <w:rFonts w:ascii="Arial" w:hAnsi="Arial" w:cs="Arial"/>
        </w:rPr>
        <w:t xml:space="preserve"> at Marylands and Hebron experienced institutional racism, targeted abuse and cultural neglect. There was limited knowledge, understanding and acceptance of tikanga Māori and te reo Māori.</w:t>
      </w:r>
    </w:p>
    <w:p w14:paraId="53BB8420" w14:textId="1CD91D3D" w:rsidR="004C4781" w:rsidRPr="00EB210A" w:rsidRDefault="0EAE10B3" w:rsidP="008333FA">
      <w:pPr>
        <w:pStyle w:val="List123"/>
        <w:numPr>
          <w:ilvl w:val="0"/>
          <w:numId w:val="44"/>
        </w:numPr>
        <w:ind w:left="720" w:hanging="720"/>
        <w:rPr>
          <w:rFonts w:ascii="Arial" w:eastAsia="Times New Roman" w:hAnsi="Arial" w:cs="Arial"/>
          <w:lang w:eastAsia="en-NZ"/>
        </w:rPr>
      </w:pPr>
      <w:r w:rsidRPr="00EB210A">
        <w:rPr>
          <w:rFonts w:ascii="Arial" w:eastAsiaTheme="minorEastAsia" w:hAnsi="Arial" w:cs="Arial"/>
        </w:rPr>
        <w:t>In our view, the Crown failed to ensure the care provided at Marylands and Hebron Trust was consistent with the principles of te Tiriti o Waitangi</w:t>
      </w:r>
      <w:r w:rsidR="0E9EAFE6" w:rsidRPr="00EB210A">
        <w:rPr>
          <w:rFonts w:ascii="Arial" w:eastAsiaTheme="minorEastAsia" w:hAnsi="Arial" w:cs="Arial"/>
        </w:rPr>
        <w:t xml:space="preserve">. These principles include:  </w:t>
      </w:r>
    </w:p>
    <w:p w14:paraId="22CCAA5F" w14:textId="52AEA7FD" w:rsidR="004C4781" w:rsidRPr="00EB210A" w:rsidRDefault="009CCADA" w:rsidP="0020789B">
      <w:pPr>
        <w:pStyle w:val="List123"/>
        <w:numPr>
          <w:ilvl w:val="1"/>
          <w:numId w:val="8"/>
        </w:numPr>
        <w:ind w:left="1854" w:hanging="720"/>
        <w:rPr>
          <w:rFonts w:ascii="Arial" w:hAnsi="Arial" w:cs="Arial"/>
        </w:rPr>
      </w:pPr>
      <w:r w:rsidRPr="00EB210A">
        <w:rPr>
          <w:rFonts w:ascii="Arial" w:eastAsiaTheme="minorEastAsia" w:hAnsi="Arial" w:cs="Arial"/>
          <w:b/>
          <w:bCs/>
        </w:rPr>
        <w:t>Tino rangatiratanga</w:t>
      </w:r>
      <w:r w:rsidRPr="00EB210A">
        <w:rPr>
          <w:rFonts w:ascii="Arial" w:eastAsiaTheme="minorEastAsia" w:hAnsi="Arial" w:cs="Arial"/>
        </w:rPr>
        <w:t xml:space="preserve"> – the Māori right to autonomy and self-government, and their right to manage the full range of their affairs in accordance with their own tikanga.</w:t>
      </w:r>
      <w:r w:rsidR="004C4781" w:rsidRPr="00EB210A">
        <w:rPr>
          <w:rStyle w:val="FootnoteReference"/>
          <w:rFonts w:ascii="Arial" w:eastAsiaTheme="minorEastAsia" w:hAnsi="Arial" w:cs="Arial"/>
        </w:rPr>
        <w:footnoteReference w:id="893"/>
      </w:r>
      <w:r w:rsidRPr="00EB210A">
        <w:rPr>
          <w:rStyle w:val="FootnoteReference"/>
          <w:rFonts w:ascii="Arial" w:eastAsiaTheme="minorEastAsia" w:hAnsi="Arial" w:cs="Arial"/>
        </w:rPr>
        <w:t xml:space="preserve">  </w:t>
      </w:r>
      <w:r w:rsidRPr="00EB210A">
        <w:rPr>
          <w:rFonts w:ascii="Arial" w:hAnsi="Arial" w:cs="Arial"/>
        </w:rPr>
        <w:t xml:space="preserve">Te Tiriti guaranteed </w:t>
      </w:r>
      <w:r w:rsidR="3C4E5F7E" w:rsidRPr="00EB210A">
        <w:rPr>
          <w:rFonts w:ascii="Arial" w:hAnsi="Arial" w:cs="Arial"/>
        </w:rPr>
        <w:t>Māori the rights and responsibilities their communities possess and practised for generations prior to the signing of te Tiriti.</w:t>
      </w:r>
      <w:r w:rsidR="004C4781" w:rsidRPr="00EB210A">
        <w:rPr>
          <w:rStyle w:val="FootnoteReference"/>
          <w:rFonts w:ascii="Arial" w:hAnsi="Arial" w:cs="Arial"/>
        </w:rPr>
        <w:footnoteReference w:id="894"/>
      </w:r>
      <w:r w:rsidR="3C4E5F7E" w:rsidRPr="00EB210A">
        <w:rPr>
          <w:rFonts w:ascii="Arial" w:hAnsi="Arial" w:cs="Arial"/>
        </w:rPr>
        <w:t xml:space="preserve"> </w:t>
      </w:r>
      <w:r w:rsidR="7032F7EF" w:rsidRPr="00EB210A">
        <w:rPr>
          <w:rFonts w:ascii="Arial" w:hAnsi="Arial" w:cs="Arial"/>
        </w:rPr>
        <w:t xml:space="preserve">Te Tiriti guaranteed </w:t>
      </w:r>
      <w:r w:rsidRPr="00EB210A">
        <w:rPr>
          <w:rFonts w:ascii="Arial" w:hAnsi="Arial" w:cs="Arial"/>
        </w:rPr>
        <w:t>ongoing full authority of Māori over their kāinga (home) encompassing the rights to continue to organise and live as Māori, to cultural continuity where whanaungatanga is strengthened and restored, and to care for and raise the next generation.</w:t>
      </w:r>
      <w:r w:rsidR="004C4781" w:rsidRPr="00EB210A">
        <w:rPr>
          <w:rStyle w:val="FootnoteReference"/>
          <w:rFonts w:ascii="Arial" w:hAnsi="Arial" w:cs="Arial"/>
        </w:rPr>
        <w:footnoteReference w:id="895"/>
      </w:r>
    </w:p>
    <w:p w14:paraId="7D62A4FD" w14:textId="2610A233" w:rsidR="08A4E1EE" w:rsidRPr="00EB210A" w:rsidRDefault="587D3A48" w:rsidP="0020789B">
      <w:pPr>
        <w:pStyle w:val="List123"/>
        <w:numPr>
          <w:ilvl w:val="1"/>
          <w:numId w:val="8"/>
        </w:numPr>
        <w:ind w:left="1854" w:hanging="720"/>
        <w:rPr>
          <w:rFonts w:ascii="Arial" w:hAnsi="Arial" w:cs="Arial"/>
        </w:rPr>
      </w:pPr>
      <w:r w:rsidRPr="00EB210A">
        <w:rPr>
          <w:rFonts w:ascii="Arial" w:hAnsi="Arial" w:cs="Arial"/>
          <w:b/>
          <w:bCs/>
        </w:rPr>
        <w:t>Kāwanatanga</w:t>
      </w:r>
      <w:r w:rsidR="08A4E1EE" w:rsidRPr="00EB210A">
        <w:rPr>
          <w:rStyle w:val="FootnoteReference"/>
          <w:rFonts w:ascii="Arial" w:hAnsi="Arial" w:cs="Arial"/>
          <w:sz w:val="22"/>
        </w:rPr>
        <w:footnoteReference w:id="896"/>
      </w:r>
      <w:r w:rsidRPr="00EB210A">
        <w:rPr>
          <w:rFonts w:ascii="Arial" w:hAnsi="Arial" w:cs="Arial"/>
        </w:rPr>
        <w:t xml:space="preserve"> </w:t>
      </w:r>
      <w:r w:rsidR="007B2118" w:rsidRPr="00EB210A">
        <w:rPr>
          <w:rFonts w:ascii="Arial" w:eastAsiaTheme="minorEastAsia" w:hAnsi="Arial" w:cs="Arial"/>
        </w:rPr>
        <w:t>–</w:t>
      </w:r>
      <w:r w:rsidRPr="00EB210A">
        <w:rPr>
          <w:rFonts w:ascii="Arial" w:hAnsi="Arial" w:cs="Arial"/>
        </w:rPr>
        <w:t xml:space="preserve"> te Tiriti gave the Crown, through the new Kāwana (Governor) the right to exercise authority over British subjects, and keep the peace and protect Māori interests. The </w:t>
      </w:r>
      <w:r w:rsidR="12C67A03" w:rsidRPr="00EB210A">
        <w:rPr>
          <w:rFonts w:ascii="Arial" w:hAnsi="Arial" w:cs="Arial"/>
        </w:rPr>
        <w:t>duty of the Crown is to foster tino rangatiratanga, not to undermine it, and to ensure its laws and policies are just, fair, and equitable and to adequately give effect to te Tiriti rights and guarantees.</w:t>
      </w:r>
    </w:p>
    <w:p w14:paraId="63DEB1FF" w14:textId="4C28151E" w:rsidR="004C4781" w:rsidRPr="00EB210A" w:rsidRDefault="009CCADA" w:rsidP="0020789B">
      <w:pPr>
        <w:pStyle w:val="List123"/>
        <w:numPr>
          <w:ilvl w:val="1"/>
          <w:numId w:val="8"/>
        </w:numPr>
        <w:ind w:left="1854" w:hanging="720"/>
        <w:rPr>
          <w:rFonts w:ascii="Arial" w:eastAsiaTheme="minorEastAsia" w:hAnsi="Arial" w:cs="Arial"/>
          <w:lang w:eastAsia="en-NZ"/>
        </w:rPr>
      </w:pPr>
      <w:r w:rsidRPr="00EB210A">
        <w:rPr>
          <w:rFonts w:ascii="Arial" w:eastAsiaTheme="minorEastAsia" w:hAnsi="Arial" w:cs="Arial"/>
          <w:b/>
          <w:bCs/>
        </w:rPr>
        <w:t>Partnership</w:t>
      </w:r>
      <w:r w:rsidR="004C4781" w:rsidRPr="00EB210A">
        <w:rPr>
          <w:rStyle w:val="FootnoteReference"/>
          <w:rFonts w:ascii="Arial" w:eastAsiaTheme="minorEastAsia" w:hAnsi="Arial" w:cs="Arial"/>
        </w:rPr>
        <w:footnoteReference w:id="897"/>
      </w:r>
      <w:r w:rsidRPr="00EB210A">
        <w:rPr>
          <w:rFonts w:ascii="Arial" w:eastAsiaTheme="minorEastAsia" w:hAnsi="Arial" w:cs="Arial"/>
        </w:rPr>
        <w:t xml:space="preserve"> –</w:t>
      </w:r>
      <w:r w:rsidR="063B303F" w:rsidRPr="00EB210A">
        <w:rPr>
          <w:rFonts w:ascii="Arial" w:eastAsiaTheme="minorEastAsia" w:hAnsi="Arial" w:cs="Arial"/>
        </w:rPr>
        <w:t xml:space="preserve"> the Crown and Māori are equals with different roles and spheres of influence. Partnership requires the co</w:t>
      </w:r>
      <w:r w:rsidR="00541BB4" w:rsidRPr="00EB210A">
        <w:rPr>
          <w:rFonts w:ascii="Arial" w:eastAsiaTheme="minorEastAsia" w:hAnsi="Arial" w:cs="Arial"/>
        </w:rPr>
        <w:t>-</w:t>
      </w:r>
      <w:r w:rsidR="063B303F" w:rsidRPr="00EB210A">
        <w:rPr>
          <w:rFonts w:ascii="Arial" w:eastAsiaTheme="minorEastAsia" w:hAnsi="Arial" w:cs="Arial"/>
        </w:rPr>
        <w:t xml:space="preserve">operation of both the </w:t>
      </w:r>
      <w:r w:rsidRPr="00EB210A">
        <w:rPr>
          <w:rFonts w:ascii="Arial" w:eastAsiaTheme="minorEastAsia" w:hAnsi="Arial" w:cs="Arial"/>
        </w:rPr>
        <w:t xml:space="preserve">Crown and Māori to </w:t>
      </w:r>
      <w:r w:rsidR="61EB924A" w:rsidRPr="00EB210A">
        <w:rPr>
          <w:rFonts w:ascii="Arial" w:eastAsiaTheme="minorEastAsia" w:hAnsi="Arial" w:cs="Arial"/>
        </w:rPr>
        <w:t>agree to their respective areas of authority and influence, and to act honourably and in good faith towards each other. The Crown is not to decide what Māori interests a</w:t>
      </w:r>
      <w:r w:rsidR="5D3C4D30" w:rsidRPr="00EB210A">
        <w:rPr>
          <w:rFonts w:ascii="Arial" w:eastAsiaTheme="minorEastAsia" w:hAnsi="Arial" w:cs="Arial"/>
        </w:rPr>
        <w:t>re or what the sphere of tino rangatiratanga encompass</w:t>
      </w:r>
      <w:r w:rsidR="00B077B4" w:rsidRPr="00EB210A">
        <w:rPr>
          <w:rFonts w:ascii="Arial" w:eastAsiaTheme="minorEastAsia" w:hAnsi="Arial" w:cs="Arial"/>
        </w:rPr>
        <w:t>es</w:t>
      </w:r>
      <w:r w:rsidR="5D3C4D30" w:rsidRPr="00EB210A">
        <w:rPr>
          <w:rFonts w:ascii="Arial" w:eastAsiaTheme="minorEastAsia" w:hAnsi="Arial" w:cs="Arial"/>
        </w:rPr>
        <w:t xml:space="preserve">; the Crown’s duty is to engage actively with Māori (rather than merely consulting), and to ensure shared decision-making with Māori. </w:t>
      </w:r>
    </w:p>
    <w:p w14:paraId="3887A3CE" w14:textId="33F8C5AC" w:rsidR="05E07337" w:rsidRPr="00EB210A" w:rsidRDefault="09E2FD5A" w:rsidP="0020789B">
      <w:pPr>
        <w:pStyle w:val="List123"/>
        <w:numPr>
          <w:ilvl w:val="1"/>
          <w:numId w:val="8"/>
        </w:numPr>
        <w:ind w:left="1854" w:hanging="720"/>
        <w:rPr>
          <w:rFonts w:ascii="Arial" w:eastAsia="Calibri" w:hAnsi="Arial" w:cs="Arial"/>
        </w:rPr>
      </w:pPr>
      <w:r w:rsidRPr="00EB210A">
        <w:rPr>
          <w:rFonts w:ascii="Arial" w:eastAsiaTheme="minorEastAsia" w:hAnsi="Arial" w:cs="Arial"/>
          <w:b/>
          <w:bCs/>
          <w:lang w:eastAsia="en-NZ"/>
        </w:rPr>
        <w:t>Mutual recognition and respect</w:t>
      </w:r>
      <w:r w:rsidR="05E07337" w:rsidRPr="00EB210A">
        <w:rPr>
          <w:rStyle w:val="FootnoteReference"/>
          <w:rFonts w:ascii="Arial" w:eastAsiaTheme="minorEastAsia" w:hAnsi="Arial" w:cs="Arial"/>
          <w:sz w:val="22"/>
          <w:lang w:eastAsia="en-NZ"/>
        </w:rPr>
        <w:footnoteReference w:id="898"/>
      </w:r>
      <w:r w:rsidRPr="00EB210A">
        <w:rPr>
          <w:rFonts w:ascii="Arial" w:eastAsiaTheme="minorEastAsia" w:hAnsi="Arial" w:cs="Arial"/>
          <w:lang w:eastAsia="en-NZ"/>
        </w:rPr>
        <w:t xml:space="preserve"> </w:t>
      </w:r>
      <w:r w:rsidR="000E0B2D" w:rsidRPr="00EB210A">
        <w:rPr>
          <w:rFonts w:ascii="Arial" w:eastAsiaTheme="minorEastAsia" w:hAnsi="Arial" w:cs="Arial"/>
        </w:rPr>
        <w:t>–</w:t>
      </w:r>
      <w:r w:rsidRPr="00EB210A">
        <w:rPr>
          <w:rFonts w:ascii="Arial" w:eastAsiaTheme="minorEastAsia" w:hAnsi="Arial" w:cs="Arial"/>
          <w:lang w:eastAsia="en-NZ"/>
        </w:rPr>
        <w:t xml:space="preserve"> </w:t>
      </w:r>
      <w:r w:rsidRPr="00EB210A">
        <w:rPr>
          <w:rFonts w:ascii="Arial" w:eastAsia="Calibri" w:hAnsi="Arial" w:cs="Arial"/>
        </w:rPr>
        <w:t>the Crown and Māori must recognise and respect the values, laws, and institutions of the other. For the Crown, its recognition and respect of hapū communities, their values, rights, interests and spheres of authority, should be evident in the importance it places on the te Tiriti guarantee of tino rangatiratanga.</w:t>
      </w:r>
    </w:p>
    <w:p w14:paraId="62F0885E" w14:textId="7B79A83F" w:rsidR="004C4781" w:rsidRPr="00EB210A" w:rsidRDefault="009CCADA" w:rsidP="0020789B">
      <w:pPr>
        <w:pStyle w:val="List123"/>
        <w:numPr>
          <w:ilvl w:val="1"/>
          <w:numId w:val="8"/>
        </w:numPr>
        <w:ind w:left="1854" w:hanging="720"/>
        <w:rPr>
          <w:rFonts w:ascii="Arial" w:hAnsi="Arial" w:cs="Arial"/>
        </w:rPr>
      </w:pPr>
      <w:r w:rsidRPr="00EB210A">
        <w:rPr>
          <w:rFonts w:ascii="Arial" w:eastAsiaTheme="minorEastAsia" w:hAnsi="Arial" w:cs="Arial"/>
          <w:b/>
          <w:bCs/>
        </w:rPr>
        <w:lastRenderedPageBreak/>
        <w:t xml:space="preserve">Active protection </w:t>
      </w:r>
      <w:r w:rsidRPr="00EB210A">
        <w:rPr>
          <w:rFonts w:ascii="Arial" w:eastAsiaTheme="minorEastAsia" w:hAnsi="Arial" w:cs="Arial"/>
        </w:rPr>
        <w:t>– the Crown must actively protect Māori rights and interests, including Māori tino rangatiratanga. This includes rights relating to the wellbeing of tamariki, rangatahi, tāngata whaikaha and pakeke whakaraerae. The Crown cannot cause harm, or stand by while harm is done.</w:t>
      </w:r>
      <w:r w:rsidR="67A419BB" w:rsidRPr="00EB210A">
        <w:rPr>
          <w:rFonts w:ascii="Arial" w:eastAsiaTheme="minorEastAsia" w:hAnsi="Arial" w:cs="Arial"/>
        </w:rPr>
        <w:t xml:space="preserve"> The active protection of tino rangatiratanga is not a Crown duty arising from its sovereign authority, rather it is an obligation on its part to help restore balance to a relationship that became unbalanced.</w:t>
      </w:r>
      <w:r w:rsidR="004C4781" w:rsidRPr="00EB210A">
        <w:rPr>
          <w:rStyle w:val="FootnoteReference"/>
          <w:rFonts w:ascii="Arial" w:eastAsiaTheme="minorEastAsia" w:hAnsi="Arial" w:cs="Arial"/>
        </w:rPr>
        <w:footnoteReference w:id="899"/>
      </w:r>
      <w:r w:rsidR="246E362C" w:rsidRPr="00EB210A">
        <w:rPr>
          <w:rStyle w:val="FootnoteReference"/>
          <w:rFonts w:ascii="Arial" w:eastAsiaTheme="minorEastAsia" w:hAnsi="Arial" w:cs="Arial"/>
        </w:rPr>
        <w:t xml:space="preserve"> </w:t>
      </w:r>
      <w:r w:rsidR="246E362C" w:rsidRPr="00EB210A">
        <w:rPr>
          <w:rFonts w:ascii="Arial" w:hAnsi="Arial" w:cs="Arial"/>
        </w:rPr>
        <w:t xml:space="preserve"> Because the Crown expanded its sphere of authority far beyond the bounds originally understood by Māori who signed te Tiriti, this duty is heightened so long as the im</w:t>
      </w:r>
      <w:r w:rsidR="72EFF611" w:rsidRPr="00EB210A">
        <w:rPr>
          <w:rFonts w:ascii="Arial" w:hAnsi="Arial" w:cs="Arial"/>
        </w:rPr>
        <w:t>balance remains.</w:t>
      </w:r>
      <w:r w:rsidR="004C4781" w:rsidRPr="00EB210A">
        <w:rPr>
          <w:rStyle w:val="FootnoteReference"/>
          <w:rFonts w:ascii="Arial" w:hAnsi="Arial" w:cs="Arial"/>
        </w:rPr>
        <w:footnoteReference w:id="900"/>
      </w:r>
    </w:p>
    <w:p w14:paraId="7FCDCD63" w14:textId="15CF0CA0" w:rsidR="03AE6FBC" w:rsidRPr="00EB210A" w:rsidRDefault="52B1F909" w:rsidP="0020789B">
      <w:pPr>
        <w:pStyle w:val="List123"/>
        <w:numPr>
          <w:ilvl w:val="1"/>
          <w:numId w:val="8"/>
        </w:numPr>
        <w:ind w:left="1854" w:hanging="720"/>
        <w:rPr>
          <w:rFonts w:ascii="Arial" w:eastAsia="Calibri" w:hAnsi="Arial" w:cs="Arial"/>
        </w:rPr>
      </w:pPr>
      <w:r w:rsidRPr="00EB210A">
        <w:rPr>
          <w:rFonts w:ascii="Arial" w:hAnsi="Arial" w:cs="Arial"/>
          <w:b/>
          <w:bCs/>
        </w:rPr>
        <w:t>Equity</w:t>
      </w:r>
      <w:r w:rsidR="03AE6FBC" w:rsidRPr="00EB210A">
        <w:rPr>
          <w:rStyle w:val="FootnoteReference"/>
          <w:rFonts w:ascii="Arial" w:hAnsi="Arial" w:cs="Arial"/>
          <w:sz w:val="22"/>
        </w:rPr>
        <w:footnoteReference w:id="901"/>
      </w:r>
      <w:r w:rsidRPr="00EB210A">
        <w:rPr>
          <w:rFonts w:ascii="Arial" w:hAnsi="Arial" w:cs="Arial"/>
        </w:rPr>
        <w:t xml:space="preserve"> </w:t>
      </w:r>
      <w:r w:rsidR="00A13239" w:rsidRPr="00EB210A">
        <w:rPr>
          <w:rFonts w:ascii="Arial" w:eastAsiaTheme="minorEastAsia" w:hAnsi="Arial" w:cs="Arial"/>
        </w:rPr>
        <w:t>–</w:t>
      </w:r>
      <w:r w:rsidRPr="00EB210A">
        <w:rPr>
          <w:rFonts w:ascii="Arial" w:hAnsi="Arial" w:cs="Arial"/>
        </w:rPr>
        <w:t xml:space="preserve"> </w:t>
      </w:r>
      <w:r w:rsidRPr="00EB210A">
        <w:rPr>
          <w:rFonts w:ascii="Arial" w:eastAsia="Calibri" w:hAnsi="Arial" w:cs="Arial"/>
        </w:rPr>
        <w:t>Māori are guaranteed equitable treatment and citizenship rights and privileges, and the Crown has a duty to actively promote and support both. Equity requires the Crown to focus attention and resources to address the social, cultural, and economic requirements and aspirations of Māori. The Crown must actively address inequities experienced by Māori, and this obligation is heightened if inequities are especially stark. At its heart, satisfying the principle of equity requires fair, not just equal or the same, treatment. This is a duty to be undertaken in partnership with Māori.</w:t>
      </w:r>
    </w:p>
    <w:p w14:paraId="53FE483A" w14:textId="62583C64" w:rsidR="004C4781" w:rsidRPr="00EB210A" w:rsidRDefault="0EAE10B3" w:rsidP="008333FA">
      <w:pPr>
        <w:pStyle w:val="List123"/>
        <w:numPr>
          <w:ilvl w:val="0"/>
          <w:numId w:val="44"/>
        </w:numPr>
        <w:ind w:left="720" w:hanging="720"/>
        <w:rPr>
          <w:rFonts w:ascii="Arial" w:eastAsiaTheme="minorEastAsia" w:hAnsi="Arial" w:cs="Arial"/>
          <w:lang w:eastAsia="en-NZ"/>
        </w:rPr>
      </w:pPr>
      <w:r w:rsidRPr="00EB210A">
        <w:rPr>
          <w:rFonts w:ascii="Arial" w:eastAsiaTheme="minorEastAsia" w:hAnsi="Arial" w:cs="Arial"/>
          <w:lang w:eastAsia="en-NZ"/>
        </w:rPr>
        <w:t xml:space="preserve">In our view, the </w:t>
      </w:r>
      <w:r w:rsidR="00EC37A4" w:rsidRPr="00EB210A">
        <w:rPr>
          <w:rFonts w:ascii="Arial" w:eastAsiaTheme="minorEastAsia" w:hAnsi="Arial" w:cs="Arial"/>
          <w:lang w:eastAsia="en-NZ"/>
        </w:rPr>
        <w:t>Catholic Church</w:t>
      </w:r>
      <w:r w:rsidR="00316E73" w:rsidRPr="00EB210A">
        <w:rPr>
          <w:rFonts w:ascii="Arial" w:eastAsiaTheme="minorEastAsia" w:hAnsi="Arial" w:cs="Arial"/>
          <w:lang w:eastAsia="en-NZ"/>
        </w:rPr>
        <w:t xml:space="preserve"> and </w:t>
      </w:r>
      <w:r w:rsidR="007B5F3E" w:rsidRPr="00EB210A">
        <w:rPr>
          <w:rFonts w:ascii="Arial" w:eastAsiaTheme="minorEastAsia" w:hAnsi="Arial" w:cs="Arial"/>
          <w:lang w:eastAsia="en-NZ"/>
        </w:rPr>
        <w:t>Order</w:t>
      </w:r>
      <w:r w:rsidRPr="00EB210A">
        <w:rPr>
          <w:rFonts w:ascii="Arial" w:eastAsiaTheme="minorEastAsia" w:hAnsi="Arial" w:cs="Arial"/>
          <w:lang w:eastAsia="en-NZ"/>
        </w:rPr>
        <w:t xml:space="preserve"> did not ensure the Order’s members recognised the relevance of te Tiriti when caring for </w:t>
      </w:r>
      <w:r w:rsidR="54E22E82" w:rsidRPr="00EB210A">
        <w:rPr>
          <w:rFonts w:ascii="Arial" w:eastAsiaTheme="minorEastAsia" w:hAnsi="Arial" w:cs="Arial"/>
          <w:lang w:eastAsia="en-NZ"/>
        </w:rPr>
        <w:t xml:space="preserve">tamariki and rangatahi </w:t>
      </w:r>
      <w:r w:rsidRPr="00EB210A">
        <w:rPr>
          <w:rFonts w:ascii="Arial" w:eastAsiaTheme="minorEastAsia" w:hAnsi="Arial" w:cs="Arial"/>
          <w:lang w:eastAsia="en-NZ"/>
        </w:rPr>
        <w:t xml:space="preserve">Māori and did not provide care that was consistent with te Tiriti. </w:t>
      </w:r>
    </w:p>
    <w:p w14:paraId="49235DE8" w14:textId="77777777" w:rsidR="001A2A89" w:rsidRPr="00EB210A" w:rsidRDefault="001A2A89" w:rsidP="00DA1651">
      <w:pPr>
        <w:spacing w:after="240"/>
        <w:rPr>
          <w:rFonts w:ascii="Arial" w:eastAsiaTheme="minorEastAsia" w:hAnsi="Arial" w:cs="Arial"/>
          <w:b/>
          <w:bCs/>
          <w:sz w:val="25"/>
          <w:szCs w:val="25"/>
        </w:rPr>
      </w:pPr>
      <w:r w:rsidRPr="00EB210A">
        <w:rPr>
          <w:rFonts w:ascii="Arial" w:hAnsi="Arial" w:cs="Arial"/>
        </w:rPr>
        <w:br w:type="page"/>
      </w:r>
    </w:p>
    <w:p w14:paraId="4CDD76F5" w14:textId="4737537D" w:rsidR="00304CE5" w:rsidRPr="00EB210A" w:rsidRDefault="00255C50" w:rsidP="003B0D0B">
      <w:pPr>
        <w:pStyle w:val="Heading3"/>
      </w:pPr>
      <w:bookmarkStart w:id="1300" w:name="_Toc139968213"/>
      <w:bookmarkStart w:id="1301" w:name="_Toc139968610"/>
      <w:r w:rsidRPr="00EB210A">
        <w:lastRenderedPageBreak/>
        <w:t xml:space="preserve">Ngā </w:t>
      </w:r>
      <w:r w:rsidR="00304CE5" w:rsidRPr="00EB210A">
        <w:t>Whakakitenga: Kawenga</w:t>
      </w:r>
      <w:bookmarkEnd w:id="1300"/>
      <w:bookmarkEnd w:id="1301"/>
      <w:r w:rsidR="00304CE5" w:rsidRPr="00EB210A">
        <w:t xml:space="preserve"> </w:t>
      </w:r>
    </w:p>
    <w:p w14:paraId="2CCB5FF9" w14:textId="3CE23379" w:rsidR="00E23440" w:rsidRPr="00EB210A" w:rsidRDefault="00E23440" w:rsidP="003B0D0B">
      <w:pPr>
        <w:pStyle w:val="Heading3"/>
      </w:pPr>
      <w:bookmarkStart w:id="1302" w:name="_Toc139968214"/>
      <w:bookmarkStart w:id="1303" w:name="_Toc139968611"/>
      <w:r w:rsidRPr="00EB210A">
        <w:t>Findings</w:t>
      </w:r>
      <w:r w:rsidR="00533E35" w:rsidRPr="00EB210A">
        <w:t>: Accountability</w:t>
      </w:r>
      <w:bookmarkEnd w:id="1302"/>
      <w:bookmarkEnd w:id="1303"/>
    </w:p>
    <w:p w14:paraId="351995A6" w14:textId="3B093FF7" w:rsidR="00551F22" w:rsidRPr="00EB210A" w:rsidRDefault="00551F22" w:rsidP="00551F22">
      <w:pPr>
        <w:pStyle w:val="Style1"/>
      </w:pPr>
      <w:r w:rsidRPr="00EB210A">
        <w:t xml:space="preserve">Te </w:t>
      </w:r>
      <w:r w:rsidR="00FB6F1C">
        <w:t>mahi o te</w:t>
      </w:r>
      <w:r w:rsidRPr="00EB210A">
        <w:t xml:space="preserve"> Kāwanatanga </w:t>
      </w:r>
    </w:p>
    <w:p w14:paraId="6BF52C9F" w14:textId="12490126" w:rsidR="00551F22" w:rsidRPr="00EB210A" w:rsidRDefault="00551F22" w:rsidP="00551F22">
      <w:pPr>
        <w:pStyle w:val="Style1"/>
      </w:pPr>
      <w:r w:rsidRPr="00EB210A">
        <w:t>The role of the State</w:t>
      </w:r>
    </w:p>
    <w:p w14:paraId="3558DEC6" w14:textId="404832A3" w:rsidR="004C4781" w:rsidRPr="00EB210A" w:rsidRDefault="00156ADD" w:rsidP="008333FA">
      <w:pPr>
        <w:pStyle w:val="List123"/>
        <w:numPr>
          <w:ilvl w:val="0"/>
          <w:numId w:val="44"/>
        </w:numPr>
        <w:ind w:hanging="1353"/>
        <w:rPr>
          <w:rFonts w:ascii="Arial" w:eastAsiaTheme="minorEastAsia" w:hAnsi="Arial" w:cs="Arial"/>
          <w:lang w:eastAsia="en-NZ"/>
        </w:rPr>
      </w:pPr>
      <w:r w:rsidRPr="00EB210A">
        <w:rPr>
          <w:rFonts w:ascii="Arial" w:eastAsiaTheme="minorEastAsia" w:hAnsi="Arial" w:cs="Arial"/>
          <w:lang w:eastAsia="en-NZ"/>
        </w:rPr>
        <w:t>The Royal Commission finds:</w:t>
      </w:r>
    </w:p>
    <w:p w14:paraId="4C684AA0" w14:textId="227B8BAC" w:rsidR="00537CD7" w:rsidRPr="00EB210A" w:rsidRDefault="00537CD7" w:rsidP="009E3ABA">
      <w:pPr>
        <w:pStyle w:val="List123"/>
        <w:numPr>
          <w:ilvl w:val="1"/>
          <w:numId w:val="2"/>
        </w:numPr>
        <w:rPr>
          <w:rFonts w:ascii="Arial" w:eastAsiaTheme="minorEastAsia" w:hAnsi="Arial" w:cs="Arial"/>
        </w:rPr>
      </w:pPr>
      <w:r w:rsidRPr="00EB210A">
        <w:rPr>
          <w:rFonts w:ascii="Arial" w:eastAsiaTheme="minorEastAsia" w:hAnsi="Arial" w:cs="Arial"/>
        </w:rPr>
        <w:t>The State registered Marylands as a private special residential school with knowledge that the brothers were not suitably qualified to teach, but could train and care for disabled boys enrolled at Marylands. The State only carried out minimal monitoring of Marylands.</w:t>
      </w:r>
    </w:p>
    <w:p w14:paraId="2F9D9A8D" w14:textId="0A974C2C" w:rsidR="00403330" w:rsidRPr="00EB210A" w:rsidRDefault="00403330" w:rsidP="009E3ABA">
      <w:pPr>
        <w:pStyle w:val="List123"/>
        <w:numPr>
          <w:ilvl w:val="1"/>
          <w:numId w:val="2"/>
        </w:numPr>
        <w:rPr>
          <w:rFonts w:ascii="Arial" w:eastAsiaTheme="minorEastAsia" w:hAnsi="Arial" w:cs="Arial"/>
        </w:rPr>
      </w:pPr>
      <w:r w:rsidRPr="00EB210A">
        <w:rPr>
          <w:rFonts w:ascii="Arial" w:eastAsiaTheme="minorEastAsia" w:hAnsi="Arial" w:cs="Arial"/>
        </w:rPr>
        <w:t>The Order’s operating model was dependent on State funding. If State funding had not been provided, the Order would have not been able to establish, nor continue operating, Marylands school in Aotearoa New Zealand</w:t>
      </w:r>
      <w:r w:rsidR="00030CA7" w:rsidRPr="00EB210A">
        <w:rPr>
          <w:rFonts w:ascii="Arial" w:eastAsiaTheme="minorEastAsia" w:hAnsi="Arial" w:cs="Arial"/>
        </w:rPr>
        <w:t>.</w:t>
      </w:r>
    </w:p>
    <w:p w14:paraId="07B8F991" w14:textId="2384E237" w:rsidR="00030CA7" w:rsidRPr="00EB210A" w:rsidRDefault="00030CA7" w:rsidP="009E3ABA">
      <w:pPr>
        <w:pStyle w:val="List123"/>
        <w:numPr>
          <w:ilvl w:val="1"/>
          <w:numId w:val="2"/>
        </w:numPr>
        <w:rPr>
          <w:rFonts w:ascii="Arial" w:eastAsiaTheme="minorEastAsia" w:hAnsi="Arial" w:cs="Arial"/>
        </w:rPr>
      </w:pPr>
      <w:r w:rsidRPr="00EB210A">
        <w:rPr>
          <w:rFonts w:ascii="Arial" w:eastAsiaTheme="minorEastAsia" w:hAnsi="Arial" w:cs="Arial"/>
        </w:rPr>
        <w:t>The Crown failed to ensure the care provided at Marylands and Hebron Trust was consistent with the principles of te Tiriti o Waitangi, specifically tino rangatiratanga, partnership, active protection, kāwangatanga, mutual recognition, respect and equity.</w:t>
      </w:r>
    </w:p>
    <w:p w14:paraId="0044235E" w14:textId="51DD7F54" w:rsidR="00EF4A9B" w:rsidRPr="00EB210A" w:rsidRDefault="00EF4A9B" w:rsidP="009E3ABA">
      <w:pPr>
        <w:pStyle w:val="List123"/>
        <w:numPr>
          <w:ilvl w:val="1"/>
          <w:numId w:val="2"/>
        </w:numPr>
        <w:rPr>
          <w:rFonts w:ascii="Arial" w:eastAsiaTheme="minorEastAsia" w:hAnsi="Arial" w:cs="Arial"/>
        </w:rPr>
      </w:pPr>
      <w:r w:rsidRPr="00EB210A">
        <w:rPr>
          <w:rFonts w:ascii="Arial" w:eastAsiaTheme="minorEastAsia" w:hAnsi="Arial" w:cs="Arial"/>
        </w:rPr>
        <w:t>Police made poor decisions in 1993 by agreeing not to interview Brother McGrath if he returned to Aotearoa New Zealand, and by later ‘custody clearing’ additional allegations of sexual offending received when he was imprisoned.</w:t>
      </w:r>
    </w:p>
    <w:p w14:paraId="6DA2DA01" w14:textId="50E38A4B" w:rsidR="00C90704" w:rsidRPr="00EB210A" w:rsidRDefault="00051646" w:rsidP="009E3ABA">
      <w:pPr>
        <w:pStyle w:val="List123"/>
        <w:numPr>
          <w:ilvl w:val="1"/>
          <w:numId w:val="2"/>
        </w:numPr>
        <w:rPr>
          <w:rFonts w:ascii="Arial" w:eastAsiaTheme="minorEastAsia" w:hAnsi="Arial" w:cs="Arial"/>
        </w:rPr>
      </w:pPr>
      <w:r w:rsidRPr="00EB210A">
        <w:rPr>
          <w:rFonts w:ascii="Arial" w:eastAsiaTheme="minorEastAsia" w:hAnsi="Arial" w:cs="Arial"/>
        </w:rPr>
        <w:t>Social Workers and police failed to investigate, document or act on reports of abuse by boys who ran away, or were wards of the State attending Marylands school and Hebron Trust.</w:t>
      </w:r>
    </w:p>
    <w:p w14:paraId="0F57EB9E" w14:textId="72F52AB4" w:rsidR="00DB4F3B" w:rsidRPr="00EB210A" w:rsidRDefault="00A866C7" w:rsidP="009E3ABA">
      <w:pPr>
        <w:pStyle w:val="List123"/>
        <w:numPr>
          <w:ilvl w:val="1"/>
          <w:numId w:val="2"/>
        </w:numPr>
        <w:rPr>
          <w:rFonts w:ascii="Arial" w:eastAsiaTheme="minorEastAsia" w:hAnsi="Arial" w:cs="Arial"/>
        </w:rPr>
      </w:pPr>
      <w:r w:rsidRPr="00EB210A">
        <w:rPr>
          <w:rFonts w:ascii="Arial" w:eastAsiaTheme="minorEastAsia" w:hAnsi="Arial" w:cs="Arial"/>
        </w:rPr>
        <w:t>The criminal justice system did not ensure access to justice for tamariki and rangatahi, and especially for tamariki and rangatahi Māori and disabled people, including through the provision of accommodations, such as communication assistance or navigations, and there was a lack of culturally appropriate support.</w:t>
      </w:r>
    </w:p>
    <w:p w14:paraId="0055A596" w14:textId="068A99F6" w:rsidR="00A866C7" w:rsidRPr="00EB210A" w:rsidRDefault="007A56BB" w:rsidP="009E3ABA">
      <w:pPr>
        <w:pStyle w:val="List123"/>
        <w:numPr>
          <w:ilvl w:val="1"/>
          <w:numId w:val="2"/>
        </w:numPr>
        <w:rPr>
          <w:rFonts w:ascii="Arial" w:eastAsiaTheme="minorEastAsia" w:hAnsi="Arial" w:cs="Arial"/>
        </w:rPr>
      </w:pPr>
      <w:r w:rsidRPr="00EB210A">
        <w:rPr>
          <w:rFonts w:ascii="Arial" w:eastAsiaTheme="minorEastAsia" w:hAnsi="Arial" w:cs="Arial"/>
        </w:rPr>
        <w:t>The State has failed to accept any responsibility for the harm caused to those abused at Marylands and Hebron Trust.</w:t>
      </w:r>
    </w:p>
    <w:p w14:paraId="0AA509FF" w14:textId="4CA200BE" w:rsidR="007232ED" w:rsidRPr="00EB210A" w:rsidRDefault="007232ED" w:rsidP="009E3ABA">
      <w:pPr>
        <w:pStyle w:val="List123"/>
        <w:numPr>
          <w:ilvl w:val="1"/>
          <w:numId w:val="2"/>
        </w:numPr>
        <w:rPr>
          <w:rFonts w:ascii="Arial" w:eastAsiaTheme="minorEastAsia" w:hAnsi="Arial" w:cs="Arial"/>
        </w:rPr>
      </w:pPr>
      <w:r w:rsidRPr="00EB210A">
        <w:rPr>
          <w:rFonts w:ascii="Arial" w:eastAsiaTheme="minorEastAsia" w:hAnsi="Arial" w:cs="Arial"/>
        </w:rPr>
        <w:t>Police failed to provide culturally appropriate processes when engaging with Māori and Pacific survivors during the 2002/2003 Operation Authority investigation.</w:t>
      </w:r>
    </w:p>
    <w:p w14:paraId="693BFD61" w14:textId="42237DF7" w:rsidR="008F0C63" w:rsidRPr="00EB210A" w:rsidRDefault="008F0C63" w:rsidP="008F0C63">
      <w:pPr>
        <w:pStyle w:val="Style1"/>
      </w:pPr>
      <w:r w:rsidRPr="00EB210A">
        <w:t xml:space="preserve">Te </w:t>
      </w:r>
      <w:r w:rsidR="00FB6F1C">
        <w:t>mahi o te</w:t>
      </w:r>
      <w:r w:rsidRPr="00EB210A">
        <w:t xml:space="preserve"> Hāhi Katorika </w:t>
      </w:r>
    </w:p>
    <w:p w14:paraId="3A771394" w14:textId="3620666B" w:rsidR="008F0C63" w:rsidRPr="00EB210A" w:rsidRDefault="008F0C63" w:rsidP="008F0C63">
      <w:pPr>
        <w:pStyle w:val="Style1"/>
      </w:pPr>
      <w:r w:rsidRPr="00EB210A">
        <w:t>The role of the Catholic Church</w:t>
      </w:r>
      <w:r w:rsidR="00175E20" w:rsidRPr="00EB210A">
        <w:t>:</w:t>
      </w:r>
    </w:p>
    <w:p w14:paraId="36C9F964" w14:textId="77777777" w:rsidR="008F0C63" w:rsidRPr="00EB210A" w:rsidRDefault="008F0C63" w:rsidP="008F0C63">
      <w:pPr>
        <w:pStyle w:val="Style1"/>
      </w:pPr>
    </w:p>
    <w:p w14:paraId="582F1F63" w14:textId="6A98596E" w:rsidR="00175E20" w:rsidRPr="00EB210A" w:rsidRDefault="00175E20" w:rsidP="00175E20">
      <w:pPr>
        <w:pStyle w:val="Style1"/>
        <w:keepNext/>
        <w:spacing w:before="360"/>
        <w:ind w:left="0" w:firstLine="0"/>
        <w:outlineLvl w:val="3"/>
      </w:pPr>
      <w:bookmarkStart w:id="1304" w:name="_Toc139968215"/>
      <w:bookmarkStart w:id="1305" w:name="_Toc139968612"/>
      <w:r w:rsidRPr="00EB210A">
        <w:t xml:space="preserve">Te </w:t>
      </w:r>
      <w:r w:rsidR="00FB6F1C">
        <w:t>mahi o te</w:t>
      </w:r>
      <w:r w:rsidRPr="00EB210A">
        <w:t xml:space="preserve"> Pīhopa Katorika o Ōtautahi</w:t>
      </w:r>
      <w:bookmarkEnd w:id="1304"/>
      <w:bookmarkEnd w:id="1305"/>
      <w:r w:rsidRPr="00EB210A">
        <w:t xml:space="preserve"> </w:t>
      </w:r>
    </w:p>
    <w:p w14:paraId="7E468353" w14:textId="782C9106" w:rsidR="008F0C63" w:rsidRPr="00EB210A" w:rsidRDefault="00175E20" w:rsidP="00175E20">
      <w:pPr>
        <w:pStyle w:val="Style1"/>
      </w:pPr>
      <w:r w:rsidRPr="00EB210A">
        <w:t>The role of the Catholic Bishop of Christchurch</w:t>
      </w:r>
    </w:p>
    <w:p w14:paraId="066170DA" w14:textId="77777777" w:rsidR="00BD1C2E" w:rsidRPr="00EB210A" w:rsidRDefault="00BD1C2E" w:rsidP="00175E20">
      <w:pPr>
        <w:pStyle w:val="Style1"/>
      </w:pPr>
    </w:p>
    <w:p w14:paraId="4681D0B7" w14:textId="77777777" w:rsidR="00BD1C2E" w:rsidRPr="00EB210A" w:rsidRDefault="00BD1C2E" w:rsidP="00BD1C2E">
      <w:pPr>
        <w:pStyle w:val="BodyText"/>
        <w:rPr>
          <w:rFonts w:ascii="Arial" w:hAnsi="Arial" w:cs="Arial"/>
          <w:sz w:val="22"/>
          <w:szCs w:val="22"/>
        </w:rPr>
      </w:pPr>
      <w:r w:rsidRPr="00EB210A">
        <w:rPr>
          <w:rFonts w:ascii="Arial" w:hAnsi="Arial" w:cs="Arial"/>
          <w:sz w:val="22"/>
          <w:szCs w:val="22"/>
        </w:rPr>
        <w:t>330.  The Royal Commission finds:</w:t>
      </w:r>
    </w:p>
    <w:p w14:paraId="3B674FE5" w14:textId="1F2160FD" w:rsidR="00BD1C2E" w:rsidRPr="00EB210A" w:rsidRDefault="00BD1C2E" w:rsidP="003450E4">
      <w:pPr>
        <w:pStyle w:val="BodyText"/>
        <w:numPr>
          <w:ilvl w:val="0"/>
          <w:numId w:val="53"/>
        </w:numPr>
        <w:rPr>
          <w:rFonts w:ascii="Arial" w:hAnsi="Arial" w:cs="Arial"/>
          <w:sz w:val="22"/>
          <w:szCs w:val="22"/>
        </w:rPr>
      </w:pPr>
      <w:r w:rsidRPr="00EB210A">
        <w:rPr>
          <w:rFonts w:ascii="Arial" w:hAnsi="Arial" w:cs="Arial"/>
          <w:sz w:val="22"/>
          <w:szCs w:val="22"/>
        </w:rPr>
        <w:lastRenderedPageBreak/>
        <w:t>The Bishop of Christchurch failed to properly assess the Order’s suitability to run Marylands as an educational facility.</w:t>
      </w:r>
    </w:p>
    <w:p w14:paraId="29C611C3" w14:textId="18C4EC3C" w:rsidR="00CA46E1" w:rsidRPr="00EB210A" w:rsidRDefault="00CA46E1" w:rsidP="003450E4">
      <w:pPr>
        <w:pStyle w:val="BodyText"/>
        <w:numPr>
          <w:ilvl w:val="0"/>
          <w:numId w:val="53"/>
        </w:numPr>
        <w:rPr>
          <w:rFonts w:ascii="Arial" w:hAnsi="Arial" w:cs="Arial"/>
          <w:sz w:val="22"/>
          <w:szCs w:val="22"/>
        </w:rPr>
      </w:pPr>
      <w:r w:rsidRPr="00EB210A">
        <w:rPr>
          <w:rFonts w:ascii="Arial" w:hAnsi="Arial" w:cs="Arial"/>
          <w:sz w:val="22"/>
          <w:szCs w:val="22"/>
        </w:rPr>
        <w:t>The Catholic Church, Bishop of Christchurch and the Order did not ensure the Order’s members recognised the relevance of te Tiriti o Waitangi when caring for tamariki and rangatahi Māori and did not provide care that was consistent with te Tiriti o Waitangi.</w:t>
      </w:r>
    </w:p>
    <w:p w14:paraId="46D0B29C" w14:textId="408BA844" w:rsidR="0055341D" w:rsidRPr="00EB210A" w:rsidRDefault="0055341D" w:rsidP="003450E4">
      <w:pPr>
        <w:pStyle w:val="BodyText"/>
        <w:numPr>
          <w:ilvl w:val="0"/>
          <w:numId w:val="53"/>
        </w:numPr>
        <w:rPr>
          <w:rFonts w:ascii="Arial" w:hAnsi="Arial" w:cs="Arial"/>
          <w:sz w:val="22"/>
          <w:szCs w:val="22"/>
        </w:rPr>
      </w:pPr>
      <w:r w:rsidRPr="00EB210A">
        <w:rPr>
          <w:rFonts w:ascii="Arial" w:hAnsi="Arial" w:cs="Arial"/>
          <w:sz w:val="22"/>
          <w:szCs w:val="22"/>
        </w:rPr>
        <w:t>The Bishop of Christchurch failed to ensure the Order responded adequately to reports of abuse and claims for redress from 1993, and appeared to be mostly concerned with minimising any harm to the Catholic Church’s reputation.</w:t>
      </w:r>
    </w:p>
    <w:p w14:paraId="29110F96" w14:textId="25CB9995" w:rsidR="00534E48" w:rsidRPr="00EB210A" w:rsidRDefault="00534E48" w:rsidP="00534E48">
      <w:pPr>
        <w:pStyle w:val="Style1"/>
      </w:pPr>
      <w:r w:rsidRPr="00EB210A">
        <w:t xml:space="preserve">Te </w:t>
      </w:r>
      <w:r w:rsidR="00FB6F1C">
        <w:t>mahi o te</w:t>
      </w:r>
      <w:r w:rsidRPr="00EB210A">
        <w:t xml:space="preserve"> Rangapū o Hato Hoani o te Atua </w:t>
      </w:r>
    </w:p>
    <w:p w14:paraId="33426A61" w14:textId="60C484FE" w:rsidR="00534E48" w:rsidRPr="00EB210A" w:rsidRDefault="00534E48" w:rsidP="00534E48">
      <w:pPr>
        <w:pStyle w:val="Style1"/>
      </w:pPr>
      <w:r w:rsidRPr="00EB210A">
        <w:t>The role of the Order of St John of God</w:t>
      </w:r>
    </w:p>
    <w:p w14:paraId="72F2E90D" w14:textId="2B28844D" w:rsidR="004C4781" w:rsidRPr="00EB210A" w:rsidRDefault="004C4781" w:rsidP="003450E4">
      <w:pPr>
        <w:pStyle w:val="List123"/>
        <w:numPr>
          <w:ilvl w:val="0"/>
          <w:numId w:val="54"/>
        </w:numPr>
        <w:rPr>
          <w:rFonts w:ascii="Arial" w:eastAsiaTheme="minorEastAsia" w:hAnsi="Arial" w:cs="Arial"/>
        </w:rPr>
      </w:pPr>
      <w:r w:rsidRPr="00EB210A">
        <w:rPr>
          <w:rFonts w:ascii="Arial" w:eastAsiaTheme="minorEastAsia" w:hAnsi="Arial" w:cs="Arial"/>
        </w:rPr>
        <w:t>The Order failed to prepare the boys placed at Marylands for inclusive community living to enable full and ordinary lives. The education and training provided w</w:t>
      </w:r>
      <w:r w:rsidR="00553735" w:rsidRPr="00EB210A">
        <w:rPr>
          <w:rFonts w:ascii="Arial" w:eastAsiaTheme="minorEastAsia" w:hAnsi="Arial" w:cs="Arial"/>
        </w:rPr>
        <w:t>as</w:t>
      </w:r>
      <w:r w:rsidRPr="00EB210A">
        <w:rPr>
          <w:rFonts w:ascii="Arial" w:eastAsiaTheme="minorEastAsia" w:hAnsi="Arial" w:cs="Arial"/>
        </w:rPr>
        <w:t xml:space="preserve"> not tailored to recognise their different skills and experiences. Students at Marylands spent a lot of their time working in the laundry, kitchen or on the grounds of the school.</w:t>
      </w:r>
    </w:p>
    <w:p w14:paraId="1E4A8769" w14:textId="0A84762F" w:rsidR="004C4781" w:rsidRPr="00EB210A" w:rsidRDefault="004C4781" w:rsidP="003450E4">
      <w:pPr>
        <w:pStyle w:val="List123"/>
        <w:numPr>
          <w:ilvl w:val="0"/>
          <w:numId w:val="54"/>
        </w:numPr>
        <w:rPr>
          <w:rFonts w:ascii="Arial" w:eastAsiaTheme="minorEastAsia" w:hAnsi="Arial" w:cs="Arial"/>
        </w:rPr>
      </w:pPr>
      <w:r w:rsidRPr="00EB210A">
        <w:rPr>
          <w:rFonts w:ascii="Arial" w:eastAsiaTheme="minorEastAsia" w:hAnsi="Arial" w:cs="Arial"/>
        </w:rPr>
        <w:t>The Order repeatedly failed to pass</w:t>
      </w:r>
      <w:r w:rsidR="00B077B4" w:rsidRPr="00EB210A">
        <w:rPr>
          <w:rFonts w:ascii="Arial" w:eastAsiaTheme="minorEastAsia" w:hAnsi="Arial" w:cs="Arial"/>
        </w:rPr>
        <w:t xml:space="preserve"> a</w:t>
      </w:r>
      <w:r w:rsidRPr="00EB210A">
        <w:rPr>
          <w:rFonts w:ascii="Arial" w:eastAsiaTheme="minorEastAsia" w:hAnsi="Arial" w:cs="Arial"/>
        </w:rPr>
        <w:t>llegations of sexual abuse against brothers</w:t>
      </w:r>
      <w:r w:rsidR="00B077B4" w:rsidRPr="00EB210A">
        <w:rPr>
          <w:rFonts w:ascii="Arial" w:eastAsiaTheme="minorEastAsia" w:hAnsi="Arial" w:cs="Arial"/>
        </w:rPr>
        <w:t xml:space="preserve"> on to police</w:t>
      </w:r>
      <w:r w:rsidRPr="00EB210A">
        <w:rPr>
          <w:rFonts w:ascii="Arial" w:eastAsiaTheme="minorEastAsia" w:hAnsi="Arial" w:cs="Arial"/>
        </w:rPr>
        <w:t>, in some instances</w:t>
      </w:r>
      <w:r w:rsidR="00534E48" w:rsidRPr="00EB210A">
        <w:rPr>
          <w:rFonts w:ascii="Arial" w:eastAsiaTheme="minorEastAsia" w:hAnsi="Arial" w:cs="Arial"/>
        </w:rPr>
        <w:t>.</w:t>
      </w:r>
      <w:r w:rsidRPr="00EB210A">
        <w:rPr>
          <w:rFonts w:ascii="Arial" w:eastAsiaTheme="minorEastAsia" w:hAnsi="Arial" w:cs="Arial"/>
        </w:rPr>
        <w:t xml:space="preserve"> </w:t>
      </w:r>
      <w:r w:rsidR="00534E48" w:rsidRPr="00EB210A">
        <w:rPr>
          <w:rFonts w:ascii="Arial" w:eastAsiaTheme="minorEastAsia" w:hAnsi="Arial" w:cs="Arial"/>
        </w:rPr>
        <w:t>I</w:t>
      </w:r>
      <w:r w:rsidRPr="00EB210A">
        <w:rPr>
          <w:rFonts w:ascii="Arial" w:eastAsiaTheme="minorEastAsia" w:hAnsi="Arial" w:cs="Arial"/>
        </w:rPr>
        <w:t xml:space="preserve">nstead the Order’s leadership transferred perpetrators elsewhere while taking no steps to safeguard other potential victims from these individuals. </w:t>
      </w:r>
    </w:p>
    <w:p w14:paraId="26B11592" w14:textId="41831CCB" w:rsidR="004C4781" w:rsidRPr="00EB210A" w:rsidRDefault="004C4781" w:rsidP="003450E4">
      <w:pPr>
        <w:pStyle w:val="List123"/>
        <w:numPr>
          <w:ilvl w:val="0"/>
          <w:numId w:val="54"/>
        </w:numPr>
        <w:rPr>
          <w:rFonts w:ascii="Arial" w:eastAsiaTheme="minorEastAsia" w:hAnsi="Arial" w:cs="Arial"/>
        </w:rPr>
      </w:pPr>
      <w:r w:rsidRPr="00EB210A">
        <w:rPr>
          <w:rFonts w:ascii="Arial" w:eastAsiaTheme="minorEastAsia" w:hAnsi="Arial" w:cs="Arial"/>
        </w:rPr>
        <w:t xml:space="preserve">The Order missed a clear opportunity to respond to reports of abuse by Brother Moloney and Brother McGrath in 1977. Had the Order taken appropriate action at that time, later prolific offending by these two brothers </w:t>
      </w:r>
      <w:r w:rsidR="004F4B4B" w:rsidRPr="00EB210A">
        <w:rPr>
          <w:rFonts w:ascii="Arial" w:eastAsiaTheme="minorEastAsia" w:hAnsi="Arial" w:cs="Arial"/>
        </w:rPr>
        <w:t>could have been prevented</w:t>
      </w:r>
      <w:r w:rsidRPr="00EB210A">
        <w:rPr>
          <w:rFonts w:ascii="Arial" w:eastAsiaTheme="minorEastAsia" w:hAnsi="Arial" w:cs="Arial"/>
        </w:rPr>
        <w:t xml:space="preserve">. </w:t>
      </w:r>
    </w:p>
    <w:p w14:paraId="38987F9F" w14:textId="27B4C33C" w:rsidR="53678547" w:rsidRPr="00EB210A" w:rsidRDefault="7FCB5068" w:rsidP="003450E4">
      <w:pPr>
        <w:pStyle w:val="List123"/>
        <w:numPr>
          <w:ilvl w:val="0"/>
          <w:numId w:val="54"/>
        </w:numPr>
        <w:rPr>
          <w:rFonts w:ascii="Arial" w:eastAsiaTheme="minorEastAsia" w:hAnsi="Arial" w:cs="Arial"/>
        </w:rPr>
      </w:pPr>
      <w:r w:rsidRPr="00EB210A">
        <w:rPr>
          <w:rFonts w:ascii="Arial" w:eastAsiaTheme="minorEastAsia" w:hAnsi="Arial" w:cs="Arial"/>
        </w:rPr>
        <w:t xml:space="preserve">If the Order had responded appropriately to the allegations of abuse by Brother DQ in Australia, he never would have been transferred to Marylands to carry out further abuse.  </w:t>
      </w:r>
    </w:p>
    <w:p w14:paraId="71D7DE97" w14:textId="27F198F2" w:rsidR="004C4781" w:rsidRPr="00EB210A" w:rsidRDefault="53678547" w:rsidP="003450E4">
      <w:pPr>
        <w:pStyle w:val="List123"/>
        <w:numPr>
          <w:ilvl w:val="0"/>
          <w:numId w:val="54"/>
        </w:numPr>
        <w:rPr>
          <w:rFonts w:ascii="Arial" w:eastAsia="Consolas" w:hAnsi="Arial" w:cs="Arial"/>
        </w:rPr>
      </w:pPr>
      <w:r w:rsidRPr="00EB210A">
        <w:rPr>
          <w:rFonts w:ascii="Arial" w:eastAsia="Consolas" w:hAnsi="Arial" w:cs="Arial"/>
        </w:rPr>
        <w:t xml:space="preserve">The </w:t>
      </w:r>
      <w:r w:rsidRPr="00EB210A">
        <w:rPr>
          <w:rFonts w:ascii="Arial" w:eastAsiaTheme="minorEastAsia" w:hAnsi="Arial" w:cs="Arial"/>
        </w:rPr>
        <w:t>Order’s</w:t>
      </w:r>
      <w:r w:rsidRPr="00EB210A">
        <w:rPr>
          <w:rFonts w:ascii="Arial" w:eastAsia="Consolas" w:hAnsi="Arial" w:cs="Arial"/>
        </w:rPr>
        <w:t xml:space="preserve"> three provincials at the time, Brother Brian O’Donnell, Brother Joseph Smith and Brother Peter Burke, all failed to act on allegations of sexual abuse involving its members. </w:t>
      </w:r>
    </w:p>
    <w:p w14:paraId="36980896" w14:textId="31B91C3E" w:rsidR="00A95D7B" w:rsidRPr="00EB210A" w:rsidRDefault="00A95D7B" w:rsidP="003450E4">
      <w:pPr>
        <w:pStyle w:val="List123"/>
        <w:numPr>
          <w:ilvl w:val="0"/>
          <w:numId w:val="54"/>
        </w:numPr>
        <w:rPr>
          <w:rFonts w:ascii="Arial" w:eastAsia="Consolas" w:hAnsi="Arial" w:cs="Arial"/>
        </w:rPr>
      </w:pPr>
      <w:r w:rsidRPr="00EB210A">
        <w:rPr>
          <w:rFonts w:ascii="Arial" w:eastAsia="Consolas" w:hAnsi="Arial" w:cs="Arial"/>
        </w:rPr>
        <w:t>The Order appeared to have a practice of not making or keeping records of reports of abuse it received about brothers, and more generally. This absence of documentation prevented the Order’s ability to see the true extent of the issues and take appropriate steps in response. It has also meant limited records were kept regarding the ethnicity or disability of boys at Marylands and Hebron Trust.</w:t>
      </w:r>
    </w:p>
    <w:p w14:paraId="2A463A4A" w14:textId="0D2F620F" w:rsidR="00F660EA" w:rsidRPr="00EB210A" w:rsidRDefault="00F660EA" w:rsidP="003450E4">
      <w:pPr>
        <w:pStyle w:val="List123"/>
        <w:numPr>
          <w:ilvl w:val="0"/>
          <w:numId w:val="54"/>
        </w:numPr>
        <w:rPr>
          <w:rFonts w:ascii="Arial" w:eastAsia="Consolas" w:hAnsi="Arial" w:cs="Arial"/>
        </w:rPr>
      </w:pPr>
      <w:r w:rsidRPr="00EB210A">
        <w:rPr>
          <w:rFonts w:ascii="Arial" w:eastAsia="Consolas" w:hAnsi="Arial" w:cs="Arial"/>
        </w:rPr>
        <w:t>The Order misrepresented that it had acted as soon as allegations were made against Brother McGrath in 1992. Contrary to what the Director of Hebron told the media in 1993, Hebron Trust had not “acted immediately” in relation to the 1992 Aotearoa New Zealand reports of abuse against Brother McGrath. Allegations were made in May and June 1992. Brother McGrath was not removed from his role at Hebron Trust until a brother came from Australia in August 1992 to take him to Australia after an allegation of abuse was made there.</w:t>
      </w:r>
    </w:p>
    <w:p w14:paraId="15A64FBF" w14:textId="673D13E7" w:rsidR="004C4781" w:rsidRPr="00EB210A" w:rsidRDefault="53678547" w:rsidP="003450E4">
      <w:pPr>
        <w:pStyle w:val="List123"/>
        <w:numPr>
          <w:ilvl w:val="0"/>
          <w:numId w:val="54"/>
        </w:numPr>
        <w:rPr>
          <w:rFonts w:ascii="Arial" w:eastAsia="Consolas" w:hAnsi="Arial" w:cs="Arial"/>
        </w:rPr>
      </w:pPr>
      <w:r w:rsidRPr="00EB210A">
        <w:rPr>
          <w:rFonts w:ascii="Arial" w:eastAsia="Consolas" w:hAnsi="Arial" w:cs="Arial"/>
        </w:rPr>
        <w:lastRenderedPageBreak/>
        <w:t xml:space="preserve">The Order’s redress to survivors through its pastoral process had the potential to </w:t>
      </w:r>
      <w:r w:rsidRPr="00EB210A">
        <w:rPr>
          <w:rFonts w:ascii="Arial" w:eastAsiaTheme="minorEastAsia" w:hAnsi="Arial" w:cs="Arial"/>
        </w:rPr>
        <w:t>transform</w:t>
      </w:r>
      <w:r w:rsidRPr="00EB210A">
        <w:rPr>
          <w:rFonts w:ascii="Arial" w:eastAsia="Consolas" w:hAnsi="Arial" w:cs="Arial"/>
        </w:rPr>
        <w:t xml:space="preserve"> the lives of those traumatised by the abuse. The retraction of the pastoral process in 2004 caused further serious trauma. </w:t>
      </w:r>
    </w:p>
    <w:p w14:paraId="2E163CDE" w14:textId="60724973" w:rsidR="004C4781" w:rsidRPr="00EB210A" w:rsidRDefault="00F660EA" w:rsidP="003450E4">
      <w:pPr>
        <w:pStyle w:val="List123"/>
        <w:numPr>
          <w:ilvl w:val="0"/>
          <w:numId w:val="54"/>
        </w:numPr>
        <w:rPr>
          <w:rFonts w:ascii="Arial" w:eastAsiaTheme="minorEastAsia" w:hAnsi="Arial" w:cs="Arial"/>
        </w:rPr>
      </w:pPr>
      <w:r w:rsidRPr="00EB210A">
        <w:rPr>
          <w:rFonts w:ascii="Arial" w:eastAsiaTheme="minorEastAsia" w:hAnsi="Arial" w:cs="Arial"/>
        </w:rPr>
        <w:t xml:space="preserve">Neither the Catholic Church nor the </w:t>
      </w:r>
      <w:r w:rsidR="53678547" w:rsidRPr="00EB210A">
        <w:rPr>
          <w:rFonts w:ascii="Arial" w:eastAsiaTheme="minorEastAsia" w:hAnsi="Arial" w:cs="Arial"/>
        </w:rPr>
        <w:t xml:space="preserve">Order has ever proactively sought out survivors who attended Hebron Trust facilities and offered help or redress, neither has any successive bishop or Catholic Church entity. Social </w:t>
      </w:r>
      <w:r w:rsidR="009022BE" w:rsidRPr="00EB210A">
        <w:rPr>
          <w:rFonts w:ascii="Arial" w:eastAsiaTheme="minorEastAsia" w:hAnsi="Arial" w:cs="Arial"/>
        </w:rPr>
        <w:t>w</w:t>
      </w:r>
      <w:r w:rsidR="53678547" w:rsidRPr="00EB210A">
        <w:rPr>
          <w:rFonts w:ascii="Arial" w:eastAsiaTheme="minorEastAsia" w:hAnsi="Arial" w:cs="Arial"/>
        </w:rPr>
        <w:t xml:space="preserve">orkers and NZ Police failed to investigate, document or act on reports of abuse by boys who ran away, or were wards of the State attending Marylands </w:t>
      </w:r>
      <w:r w:rsidR="00F0513B" w:rsidRPr="00EB210A">
        <w:rPr>
          <w:rFonts w:ascii="Arial" w:eastAsiaTheme="minorEastAsia" w:hAnsi="Arial" w:cs="Arial"/>
        </w:rPr>
        <w:t>S</w:t>
      </w:r>
      <w:r w:rsidR="53678547" w:rsidRPr="00EB210A">
        <w:rPr>
          <w:rFonts w:ascii="Arial" w:eastAsiaTheme="minorEastAsia" w:hAnsi="Arial" w:cs="Arial"/>
        </w:rPr>
        <w:t xml:space="preserve">chool and Hebron Trust. </w:t>
      </w:r>
    </w:p>
    <w:p w14:paraId="4A026904" w14:textId="77777777" w:rsidR="006662D3" w:rsidRPr="00EB210A" w:rsidRDefault="006662D3" w:rsidP="003450E4">
      <w:pPr>
        <w:pStyle w:val="List123"/>
        <w:numPr>
          <w:ilvl w:val="0"/>
          <w:numId w:val="54"/>
        </w:numPr>
        <w:rPr>
          <w:rFonts w:ascii="Arial" w:eastAsiaTheme="minorEastAsia" w:hAnsi="Arial" w:cs="Arial"/>
        </w:rPr>
      </w:pPr>
      <w:r w:rsidRPr="00EB210A">
        <w:rPr>
          <w:rFonts w:ascii="Arial" w:eastAsiaTheme="minorEastAsia" w:hAnsi="Arial" w:cs="Arial"/>
          <w:sz w:val="20"/>
          <w:szCs w:val="20"/>
        </w:rPr>
        <w:t>Ne</w:t>
      </w:r>
      <w:r w:rsidRPr="00EB210A">
        <w:rPr>
          <w:rFonts w:ascii="Arial" w:eastAsiaTheme="minorEastAsia" w:hAnsi="Arial" w:cs="Arial"/>
        </w:rPr>
        <w:t xml:space="preserve">ither the Catholic Church nor the Order have ever initiated any form of investigation into why abuse at Marylands was so prolific. </w:t>
      </w:r>
    </w:p>
    <w:p w14:paraId="462D37E1" w14:textId="77777777" w:rsidR="00594527" w:rsidRPr="00EB210A" w:rsidRDefault="00594527" w:rsidP="009E3ABA">
      <w:pPr>
        <w:spacing w:after="240"/>
        <w:rPr>
          <w:rFonts w:ascii="Arial" w:eastAsiaTheme="minorEastAsia" w:hAnsi="Arial" w:cs="Arial"/>
        </w:rPr>
      </w:pPr>
      <w:r w:rsidRPr="00EB210A">
        <w:rPr>
          <w:rFonts w:ascii="Arial" w:eastAsiaTheme="minorEastAsia" w:hAnsi="Arial" w:cs="Arial"/>
        </w:rPr>
        <w:br w:type="page"/>
      </w:r>
    </w:p>
    <w:p w14:paraId="798FE6B7" w14:textId="2076C0FB" w:rsidR="00A07916" w:rsidRPr="00EB210A" w:rsidRDefault="00CC0E38" w:rsidP="00CC0E38">
      <w:pPr>
        <w:pStyle w:val="Heading2"/>
      </w:pPr>
      <w:bookmarkStart w:id="1306" w:name="_Toc139968216"/>
      <w:bookmarkStart w:id="1307" w:name="_Toc139968613"/>
      <w:r w:rsidRPr="00EB210A">
        <w:lastRenderedPageBreak/>
        <w:t>Ngā wheako o ngā purapura ora:</w:t>
      </w:r>
      <w:bookmarkEnd w:id="1306"/>
      <w:bookmarkEnd w:id="1307"/>
    </w:p>
    <w:p w14:paraId="7FA7A4D2" w14:textId="2740D055" w:rsidR="00676BB2" w:rsidRPr="00EB210A" w:rsidRDefault="00DE5421" w:rsidP="001D20ED">
      <w:pPr>
        <w:pStyle w:val="Heading2"/>
      </w:pPr>
      <w:bookmarkStart w:id="1308" w:name="_Toc139968217"/>
      <w:bookmarkStart w:id="1309" w:name="_Toc139968614"/>
      <w:r w:rsidRPr="00EB210A">
        <w:t>Su</w:t>
      </w:r>
      <w:r w:rsidR="00B019F7" w:rsidRPr="00EB210A">
        <w:t>r</w:t>
      </w:r>
      <w:r w:rsidRPr="00EB210A">
        <w:t>vivor experience:</w:t>
      </w:r>
      <w:bookmarkEnd w:id="1308"/>
      <w:bookmarkEnd w:id="1309"/>
      <w:r w:rsidRPr="00EB210A">
        <w:t xml:space="preserve"> </w:t>
      </w:r>
    </w:p>
    <w:p w14:paraId="5FA63C24" w14:textId="049065EC" w:rsidR="00CD24BD" w:rsidRPr="00EB210A" w:rsidRDefault="00CD24BD" w:rsidP="00542DA3">
      <w:pPr>
        <w:pStyle w:val="Heading2"/>
      </w:pPr>
    </w:p>
    <w:p w14:paraId="011CE5CC" w14:textId="77777777" w:rsidR="00B75046" w:rsidRPr="00EB210A" w:rsidRDefault="00B75046" w:rsidP="00B75046">
      <w:pPr>
        <w:pStyle w:val="Heading2"/>
        <w:rPr>
          <w:rFonts w:eastAsia="Times New Roman"/>
          <w:color w:val="385623"/>
        </w:rPr>
      </w:pPr>
      <w:bookmarkStart w:id="1310" w:name="_Toc139968218"/>
      <w:bookmarkStart w:id="1311" w:name="_Toc139968615"/>
      <w:bookmarkStart w:id="1312" w:name="_Toc581002246"/>
      <w:bookmarkStart w:id="1313" w:name="_Toc1865657645"/>
      <w:bookmarkStart w:id="1314" w:name="_Toc144355339"/>
      <w:bookmarkStart w:id="1315" w:name="_Toc281291769"/>
      <w:bookmarkStart w:id="1316" w:name="_Toc1866923739"/>
      <w:bookmarkStart w:id="1317" w:name="_Toc1343135353"/>
      <w:bookmarkStart w:id="1318" w:name="_Toc127781930"/>
      <w:r w:rsidRPr="00EB210A">
        <w:rPr>
          <w:rFonts w:eastAsia="Times New Roman"/>
        </w:rPr>
        <w:t>Mr JB – “I was my brother’s shadow, and he was my protector”</w:t>
      </w:r>
      <w:bookmarkEnd w:id="1310"/>
      <w:bookmarkEnd w:id="1311"/>
    </w:p>
    <w:p w14:paraId="4CA86E45" w14:textId="77777777" w:rsidR="00B75046" w:rsidRPr="00EB210A" w:rsidRDefault="00B75046" w:rsidP="00B75046">
      <w:pPr>
        <w:pStyle w:val="List123"/>
        <w:numPr>
          <w:ilvl w:val="0"/>
          <w:numId w:val="0"/>
        </w:numPr>
        <w:rPr>
          <w:rFonts w:ascii="Arial" w:hAnsi="Arial" w:cs="Arial"/>
          <w:sz w:val="24"/>
          <w:szCs w:val="24"/>
        </w:rPr>
      </w:pPr>
    </w:p>
    <w:tbl>
      <w:tblPr>
        <w:tblW w:w="0" w:type="auto"/>
        <w:tblCellMar>
          <w:left w:w="0" w:type="dxa"/>
          <w:right w:w="0" w:type="dxa"/>
        </w:tblCellMar>
        <w:tblLook w:val="04A0" w:firstRow="1" w:lastRow="0" w:firstColumn="1" w:lastColumn="0" w:noHBand="0" w:noVBand="1"/>
      </w:tblPr>
      <w:tblGrid>
        <w:gridCol w:w="2661"/>
        <w:gridCol w:w="6248"/>
      </w:tblGrid>
      <w:tr w:rsidR="00B75046" w:rsidRPr="00EB210A" w14:paraId="4B5FC24F" w14:textId="77777777" w:rsidTr="00B75046">
        <w:tc>
          <w:tcPr>
            <w:tcW w:w="26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9B1884" w14:textId="77777777" w:rsidR="00B75046" w:rsidRPr="00EB210A" w:rsidRDefault="00B75046">
            <w:pPr>
              <w:pStyle w:val="List123"/>
              <w:numPr>
                <w:ilvl w:val="0"/>
                <w:numId w:val="0"/>
              </w:numPr>
              <w:spacing w:before="0" w:after="0" w:afterAutospacing="0" w:line="280" w:lineRule="atLeast"/>
              <w:rPr>
                <w:rFonts w:ascii="Arial" w:hAnsi="Arial" w:cs="Arial"/>
                <w:sz w:val="24"/>
                <w:szCs w:val="24"/>
                <w:lang w:val="en-NZ"/>
              </w:rPr>
            </w:pPr>
            <w:r w:rsidRPr="00EB210A">
              <w:rPr>
                <w:rFonts w:ascii="Arial" w:hAnsi="Arial" w:cs="Arial"/>
                <w:b/>
                <w:bCs/>
                <w:sz w:val="24"/>
                <w:szCs w:val="24"/>
              </w:rPr>
              <w:t>Name</w:t>
            </w:r>
          </w:p>
        </w:tc>
        <w:tc>
          <w:tcPr>
            <w:tcW w:w="62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08883F" w14:textId="77777777" w:rsidR="00B75046" w:rsidRPr="00EB210A" w:rsidRDefault="00B75046">
            <w:pPr>
              <w:pStyle w:val="List123"/>
              <w:numPr>
                <w:ilvl w:val="0"/>
                <w:numId w:val="0"/>
              </w:numPr>
              <w:spacing w:before="0" w:after="0" w:afterAutospacing="0" w:line="280" w:lineRule="atLeast"/>
              <w:rPr>
                <w:rFonts w:ascii="Arial" w:hAnsi="Arial" w:cs="Arial"/>
                <w:sz w:val="24"/>
                <w:szCs w:val="24"/>
              </w:rPr>
            </w:pPr>
            <w:r w:rsidRPr="00EB210A">
              <w:rPr>
                <w:rFonts w:ascii="Arial" w:hAnsi="Arial" w:cs="Arial"/>
                <w:sz w:val="24"/>
                <w:szCs w:val="24"/>
              </w:rPr>
              <w:t>Mr JB</w:t>
            </w:r>
          </w:p>
        </w:tc>
      </w:tr>
      <w:tr w:rsidR="00B75046" w:rsidRPr="00EB210A" w14:paraId="36429D4D" w14:textId="77777777" w:rsidTr="00B75046">
        <w:tc>
          <w:tcPr>
            <w:tcW w:w="2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AE406B" w14:textId="77777777" w:rsidR="00B75046" w:rsidRPr="00EB210A" w:rsidRDefault="00B75046">
            <w:pPr>
              <w:pStyle w:val="List123"/>
              <w:numPr>
                <w:ilvl w:val="0"/>
                <w:numId w:val="0"/>
              </w:numPr>
              <w:spacing w:before="0" w:after="0" w:afterAutospacing="0" w:line="280" w:lineRule="atLeast"/>
              <w:rPr>
                <w:rFonts w:ascii="Arial" w:hAnsi="Arial" w:cs="Arial"/>
                <w:sz w:val="24"/>
                <w:szCs w:val="24"/>
              </w:rPr>
            </w:pPr>
            <w:r w:rsidRPr="00EB210A">
              <w:rPr>
                <w:rFonts w:ascii="Arial" w:hAnsi="Arial" w:cs="Arial"/>
                <w:b/>
                <w:bCs/>
                <w:sz w:val="24"/>
                <w:szCs w:val="24"/>
              </w:rPr>
              <w:t>Age when entered care</w:t>
            </w:r>
          </w:p>
        </w:tc>
        <w:tc>
          <w:tcPr>
            <w:tcW w:w="6256" w:type="dxa"/>
            <w:tcBorders>
              <w:top w:val="nil"/>
              <w:left w:val="nil"/>
              <w:bottom w:val="single" w:sz="8" w:space="0" w:color="auto"/>
              <w:right w:val="single" w:sz="8" w:space="0" w:color="auto"/>
            </w:tcBorders>
            <w:tcMar>
              <w:top w:w="0" w:type="dxa"/>
              <w:left w:w="108" w:type="dxa"/>
              <w:bottom w:w="0" w:type="dxa"/>
              <w:right w:w="108" w:type="dxa"/>
            </w:tcMar>
            <w:hideMark/>
          </w:tcPr>
          <w:p w14:paraId="3EEA1C0B" w14:textId="77777777" w:rsidR="00B75046" w:rsidRPr="00EB210A" w:rsidRDefault="00B75046">
            <w:pPr>
              <w:pStyle w:val="List123"/>
              <w:numPr>
                <w:ilvl w:val="0"/>
                <w:numId w:val="0"/>
              </w:numPr>
              <w:spacing w:before="0" w:after="0" w:afterAutospacing="0" w:line="280" w:lineRule="atLeast"/>
              <w:rPr>
                <w:rFonts w:ascii="Arial" w:hAnsi="Arial" w:cs="Arial"/>
                <w:sz w:val="24"/>
                <w:szCs w:val="24"/>
              </w:rPr>
            </w:pPr>
            <w:r w:rsidRPr="00EB210A">
              <w:rPr>
                <w:rFonts w:ascii="Arial" w:hAnsi="Arial" w:cs="Arial"/>
                <w:sz w:val="24"/>
                <w:szCs w:val="24"/>
              </w:rPr>
              <w:t>2 ½ years old</w:t>
            </w:r>
          </w:p>
        </w:tc>
      </w:tr>
      <w:tr w:rsidR="00B75046" w:rsidRPr="00EB210A" w14:paraId="2546FF72" w14:textId="77777777" w:rsidTr="00B75046">
        <w:tc>
          <w:tcPr>
            <w:tcW w:w="2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995B81" w14:textId="77777777" w:rsidR="00B75046" w:rsidRPr="00EB210A" w:rsidRDefault="00B75046">
            <w:pPr>
              <w:pStyle w:val="List123"/>
              <w:numPr>
                <w:ilvl w:val="0"/>
                <w:numId w:val="0"/>
              </w:numPr>
              <w:spacing w:before="0" w:after="0" w:afterAutospacing="0" w:line="280" w:lineRule="atLeast"/>
              <w:rPr>
                <w:rFonts w:ascii="Arial" w:hAnsi="Arial" w:cs="Arial"/>
                <w:sz w:val="24"/>
                <w:szCs w:val="24"/>
              </w:rPr>
            </w:pPr>
            <w:r w:rsidRPr="00EB210A">
              <w:rPr>
                <w:rFonts w:ascii="Arial" w:hAnsi="Arial" w:cs="Arial"/>
                <w:b/>
                <w:bCs/>
                <w:sz w:val="24"/>
                <w:szCs w:val="24"/>
              </w:rPr>
              <w:t>Age now</w:t>
            </w:r>
          </w:p>
        </w:tc>
        <w:tc>
          <w:tcPr>
            <w:tcW w:w="6256" w:type="dxa"/>
            <w:tcBorders>
              <w:top w:val="nil"/>
              <w:left w:val="nil"/>
              <w:bottom w:val="single" w:sz="8" w:space="0" w:color="auto"/>
              <w:right w:val="single" w:sz="8" w:space="0" w:color="auto"/>
            </w:tcBorders>
            <w:tcMar>
              <w:top w:w="0" w:type="dxa"/>
              <w:left w:w="108" w:type="dxa"/>
              <w:bottom w:w="0" w:type="dxa"/>
              <w:right w:w="108" w:type="dxa"/>
            </w:tcMar>
            <w:hideMark/>
          </w:tcPr>
          <w:p w14:paraId="7A58371B" w14:textId="77777777" w:rsidR="00B75046" w:rsidRPr="00EB210A" w:rsidRDefault="00B75046">
            <w:pPr>
              <w:pStyle w:val="List123"/>
              <w:numPr>
                <w:ilvl w:val="0"/>
                <w:numId w:val="0"/>
              </w:numPr>
              <w:spacing w:before="0" w:after="0" w:afterAutospacing="0" w:line="280" w:lineRule="atLeast"/>
              <w:rPr>
                <w:rFonts w:ascii="Arial" w:hAnsi="Arial" w:cs="Arial"/>
                <w:sz w:val="24"/>
                <w:szCs w:val="24"/>
              </w:rPr>
            </w:pPr>
            <w:r w:rsidRPr="00EB210A">
              <w:rPr>
                <w:rFonts w:ascii="Arial" w:hAnsi="Arial" w:cs="Arial"/>
                <w:sz w:val="24"/>
                <w:szCs w:val="24"/>
              </w:rPr>
              <w:t>62 years old</w:t>
            </w:r>
          </w:p>
        </w:tc>
      </w:tr>
      <w:tr w:rsidR="00B75046" w:rsidRPr="00EB210A" w14:paraId="08F4E5F7" w14:textId="77777777" w:rsidTr="00B75046">
        <w:tc>
          <w:tcPr>
            <w:tcW w:w="2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C27CFA" w14:textId="77777777" w:rsidR="00B75046" w:rsidRPr="00EB210A" w:rsidRDefault="00B75046">
            <w:pPr>
              <w:pStyle w:val="List123"/>
              <w:numPr>
                <w:ilvl w:val="0"/>
                <w:numId w:val="0"/>
              </w:numPr>
              <w:spacing w:before="0" w:after="0" w:afterAutospacing="0" w:line="280" w:lineRule="atLeast"/>
              <w:rPr>
                <w:rFonts w:ascii="Arial" w:hAnsi="Arial" w:cs="Arial"/>
                <w:sz w:val="24"/>
                <w:szCs w:val="24"/>
              </w:rPr>
            </w:pPr>
            <w:r w:rsidRPr="00EB210A">
              <w:rPr>
                <w:rFonts w:ascii="Arial" w:hAnsi="Arial" w:cs="Arial"/>
                <w:b/>
                <w:bCs/>
                <w:sz w:val="24"/>
                <w:szCs w:val="24"/>
              </w:rPr>
              <w:t>Hometown</w:t>
            </w:r>
          </w:p>
        </w:tc>
        <w:tc>
          <w:tcPr>
            <w:tcW w:w="6256" w:type="dxa"/>
            <w:tcBorders>
              <w:top w:val="nil"/>
              <w:left w:val="nil"/>
              <w:bottom w:val="single" w:sz="8" w:space="0" w:color="auto"/>
              <w:right w:val="single" w:sz="8" w:space="0" w:color="auto"/>
            </w:tcBorders>
            <w:tcMar>
              <w:top w:w="0" w:type="dxa"/>
              <w:left w:w="108" w:type="dxa"/>
              <w:bottom w:w="0" w:type="dxa"/>
              <w:right w:w="108" w:type="dxa"/>
            </w:tcMar>
            <w:hideMark/>
          </w:tcPr>
          <w:p w14:paraId="53413E03" w14:textId="77777777" w:rsidR="00B75046" w:rsidRPr="00EB210A" w:rsidRDefault="00B75046">
            <w:pPr>
              <w:pStyle w:val="List123"/>
              <w:numPr>
                <w:ilvl w:val="0"/>
                <w:numId w:val="0"/>
              </w:numPr>
              <w:spacing w:before="0" w:after="0" w:afterAutospacing="0" w:line="280" w:lineRule="atLeast"/>
              <w:rPr>
                <w:rFonts w:ascii="Arial" w:hAnsi="Arial" w:cs="Arial"/>
                <w:sz w:val="24"/>
                <w:szCs w:val="24"/>
              </w:rPr>
            </w:pPr>
            <w:r w:rsidRPr="00EB210A">
              <w:rPr>
                <w:rFonts w:ascii="Arial" w:hAnsi="Arial" w:cs="Arial"/>
                <w:sz w:val="24"/>
                <w:szCs w:val="24"/>
              </w:rPr>
              <w:t>Christchurch</w:t>
            </w:r>
          </w:p>
        </w:tc>
      </w:tr>
      <w:tr w:rsidR="00B75046" w:rsidRPr="00EB210A" w14:paraId="0FA0DDC1" w14:textId="77777777" w:rsidTr="00B75046">
        <w:tc>
          <w:tcPr>
            <w:tcW w:w="2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6E549" w14:textId="77777777" w:rsidR="00B75046" w:rsidRPr="00EB210A" w:rsidRDefault="00B75046">
            <w:pPr>
              <w:pStyle w:val="List123"/>
              <w:numPr>
                <w:ilvl w:val="0"/>
                <w:numId w:val="0"/>
              </w:numPr>
              <w:spacing w:before="0" w:after="0" w:afterAutospacing="0" w:line="280" w:lineRule="atLeast"/>
              <w:rPr>
                <w:rFonts w:ascii="Arial" w:hAnsi="Arial" w:cs="Arial"/>
                <w:sz w:val="24"/>
                <w:szCs w:val="24"/>
              </w:rPr>
            </w:pPr>
            <w:r w:rsidRPr="00EB210A">
              <w:rPr>
                <w:rFonts w:ascii="Arial" w:hAnsi="Arial" w:cs="Arial"/>
                <w:b/>
                <w:bCs/>
                <w:sz w:val="24"/>
                <w:szCs w:val="24"/>
              </w:rPr>
              <w:t>Time in care</w:t>
            </w:r>
          </w:p>
        </w:tc>
        <w:tc>
          <w:tcPr>
            <w:tcW w:w="6256" w:type="dxa"/>
            <w:tcBorders>
              <w:top w:val="nil"/>
              <w:left w:val="nil"/>
              <w:bottom w:val="single" w:sz="8" w:space="0" w:color="auto"/>
              <w:right w:val="single" w:sz="8" w:space="0" w:color="auto"/>
            </w:tcBorders>
            <w:tcMar>
              <w:top w:w="0" w:type="dxa"/>
              <w:left w:w="108" w:type="dxa"/>
              <w:bottom w:w="0" w:type="dxa"/>
              <w:right w:w="108" w:type="dxa"/>
            </w:tcMar>
            <w:hideMark/>
          </w:tcPr>
          <w:p w14:paraId="0D36EFF9" w14:textId="77777777" w:rsidR="00B75046" w:rsidRPr="00EB210A" w:rsidRDefault="00B75046">
            <w:pPr>
              <w:pStyle w:val="List123"/>
              <w:numPr>
                <w:ilvl w:val="0"/>
                <w:numId w:val="0"/>
              </w:numPr>
              <w:spacing w:before="0" w:after="0" w:afterAutospacing="0" w:line="280" w:lineRule="atLeast"/>
              <w:rPr>
                <w:rFonts w:ascii="Arial" w:hAnsi="Arial" w:cs="Arial"/>
                <w:sz w:val="24"/>
                <w:szCs w:val="24"/>
              </w:rPr>
            </w:pPr>
            <w:r w:rsidRPr="00EB210A">
              <w:rPr>
                <w:rFonts w:ascii="Arial" w:hAnsi="Arial" w:cs="Arial"/>
                <w:sz w:val="24"/>
                <w:szCs w:val="24"/>
              </w:rPr>
              <w:t>1962–1969</w:t>
            </w:r>
          </w:p>
        </w:tc>
      </w:tr>
      <w:tr w:rsidR="00B75046" w:rsidRPr="00EB210A" w14:paraId="74E63CC0" w14:textId="77777777" w:rsidTr="00B75046">
        <w:tc>
          <w:tcPr>
            <w:tcW w:w="2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67F4BB" w14:textId="77777777" w:rsidR="00B75046" w:rsidRPr="00EB210A" w:rsidRDefault="00B75046">
            <w:pPr>
              <w:pStyle w:val="List123"/>
              <w:numPr>
                <w:ilvl w:val="0"/>
                <w:numId w:val="0"/>
              </w:numPr>
              <w:spacing w:before="0" w:after="0" w:afterAutospacing="0" w:line="280" w:lineRule="atLeast"/>
              <w:rPr>
                <w:rFonts w:ascii="Arial" w:hAnsi="Arial" w:cs="Arial"/>
                <w:sz w:val="24"/>
                <w:szCs w:val="24"/>
              </w:rPr>
            </w:pPr>
            <w:r w:rsidRPr="00EB210A">
              <w:rPr>
                <w:rFonts w:ascii="Arial" w:hAnsi="Arial" w:cs="Arial"/>
                <w:b/>
                <w:bCs/>
                <w:sz w:val="24"/>
                <w:szCs w:val="24"/>
              </w:rPr>
              <w:t>Type of care facility</w:t>
            </w:r>
          </w:p>
        </w:tc>
        <w:tc>
          <w:tcPr>
            <w:tcW w:w="6256" w:type="dxa"/>
            <w:tcBorders>
              <w:top w:val="nil"/>
              <w:left w:val="nil"/>
              <w:bottom w:val="single" w:sz="8" w:space="0" w:color="auto"/>
              <w:right w:val="single" w:sz="8" w:space="0" w:color="auto"/>
            </w:tcBorders>
            <w:tcMar>
              <w:top w:w="0" w:type="dxa"/>
              <w:left w:w="108" w:type="dxa"/>
              <w:bottom w:w="0" w:type="dxa"/>
              <w:right w:w="108" w:type="dxa"/>
            </w:tcMar>
            <w:hideMark/>
          </w:tcPr>
          <w:p w14:paraId="14246594" w14:textId="77777777" w:rsidR="00B75046" w:rsidRPr="00EB210A" w:rsidRDefault="00B75046">
            <w:pPr>
              <w:pStyle w:val="List123"/>
              <w:numPr>
                <w:ilvl w:val="0"/>
                <w:numId w:val="0"/>
              </w:numPr>
              <w:spacing w:before="0" w:after="0" w:afterAutospacing="0" w:line="280" w:lineRule="atLeast"/>
              <w:rPr>
                <w:rFonts w:ascii="Arial" w:hAnsi="Arial" w:cs="Arial"/>
                <w:sz w:val="24"/>
                <w:szCs w:val="24"/>
              </w:rPr>
            </w:pPr>
            <w:r w:rsidRPr="00EB210A">
              <w:rPr>
                <w:rFonts w:ascii="Arial" w:hAnsi="Arial" w:cs="Arial"/>
                <w:sz w:val="24"/>
                <w:szCs w:val="24"/>
              </w:rPr>
              <w:t xml:space="preserve">Faith-based orphanage – St Joseph’s Orphanage; </w:t>
            </w:r>
          </w:p>
          <w:p w14:paraId="5359A8B8" w14:textId="77777777" w:rsidR="00B75046" w:rsidRPr="00EB210A" w:rsidRDefault="00B75046">
            <w:pPr>
              <w:pStyle w:val="List123"/>
              <w:numPr>
                <w:ilvl w:val="0"/>
                <w:numId w:val="0"/>
              </w:numPr>
              <w:spacing w:before="0" w:after="0" w:afterAutospacing="0" w:line="280" w:lineRule="atLeast"/>
              <w:rPr>
                <w:rFonts w:ascii="Arial" w:hAnsi="Arial" w:cs="Arial"/>
                <w:sz w:val="24"/>
                <w:szCs w:val="24"/>
              </w:rPr>
            </w:pPr>
            <w:r w:rsidRPr="00EB210A">
              <w:rPr>
                <w:rFonts w:ascii="Arial" w:hAnsi="Arial" w:cs="Arial"/>
                <w:sz w:val="24"/>
                <w:szCs w:val="24"/>
              </w:rPr>
              <w:t xml:space="preserve">psychiatric hospital – Sunnyside Hospital; </w:t>
            </w:r>
          </w:p>
          <w:p w14:paraId="31AA7F66" w14:textId="77777777" w:rsidR="00B75046" w:rsidRPr="00EB210A" w:rsidRDefault="00B75046">
            <w:pPr>
              <w:pStyle w:val="List123"/>
              <w:numPr>
                <w:ilvl w:val="0"/>
                <w:numId w:val="0"/>
              </w:numPr>
              <w:spacing w:before="0" w:after="0" w:afterAutospacing="0" w:line="280" w:lineRule="atLeast"/>
              <w:rPr>
                <w:rFonts w:ascii="Arial" w:hAnsi="Arial" w:cs="Arial"/>
                <w:sz w:val="24"/>
                <w:szCs w:val="24"/>
                <w:lang w:val="en-NZ"/>
              </w:rPr>
            </w:pPr>
            <w:r w:rsidRPr="00EB210A">
              <w:rPr>
                <w:rFonts w:ascii="Arial" w:hAnsi="Arial" w:cs="Arial"/>
                <w:sz w:val="24"/>
                <w:szCs w:val="24"/>
              </w:rPr>
              <w:t>children’s home – Methodist Children’s Home</w:t>
            </w:r>
          </w:p>
        </w:tc>
      </w:tr>
      <w:tr w:rsidR="00B75046" w:rsidRPr="00EB210A" w14:paraId="4AA84856" w14:textId="77777777" w:rsidTr="00B75046">
        <w:tc>
          <w:tcPr>
            <w:tcW w:w="2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B583A4" w14:textId="77777777" w:rsidR="00B75046" w:rsidRPr="00EB210A" w:rsidRDefault="00B75046">
            <w:pPr>
              <w:pStyle w:val="List123"/>
              <w:numPr>
                <w:ilvl w:val="0"/>
                <w:numId w:val="0"/>
              </w:numPr>
              <w:spacing w:before="0" w:after="0" w:afterAutospacing="0" w:line="280" w:lineRule="atLeast"/>
              <w:rPr>
                <w:rFonts w:ascii="Arial" w:hAnsi="Arial" w:cs="Arial"/>
                <w:sz w:val="24"/>
                <w:szCs w:val="24"/>
              </w:rPr>
            </w:pPr>
            <w:r w:rsidRPr="00EB210A">
              <w:rPr>
                <w:rFonts w:ascii="Arial" w:hAnsi="Arial" w:cs="Arial"/>
                <w:b/>
                <w:bCs/>
                <w:sz w:val="24"/>
                <w:szCs w:val="24"/>
              </w:rPr>
              <w:t>Ethnicity</w:t>
            </w:r>
          </w:p>
        </w:tc>
        <w:tc>
          <w:tcPr>
            <w:tcW w:w="6256" w:type="dxa"/>
            <w:tcBorders>
              <w:top w:val="nil"/>
              <w:left w:val="nil"/>
              <w:bottom w:val="single" w:sz="8" w:space="0" w:color="auto"/>
              <w:right w:val="single" w:sz="8" w:space="0" w:color="auto"/>
            </w:tcBorders>
            <w:tcMar>
              <w:top w:w="0" w:type="dxa"/>
              <w:left w:w="108" w:type="dxa"/>
              <w:bottom w:w="0" w:type="dxa"/>
              <w:right w:w="108" w:type="dxa"/>
            </w:tcMar>
            <w:hideMark/>
          </w:tcPr>
          <w:p w14:paraId="31880804" w14:textId="77777777" w:rsidR="00B75046" w:rsidRPr="00EB210A" w:rsidRDefault="00B75046">
            <w:pPr>
              <w:pStyle w:val="List123"/>
              <w:numPr>
                <w:ilvl w:val="0"/>
                <w:numId w:val="0"/>
              </w:numPr>
              <w:spacing w:before="0" w:after="0" w:afterAutospacing="0" w:line="280" w:lineRule="atLeast"/>
              <w:rPr>
                <w:rFonts w:ascii="Arial" w:hAnsi="Arial" w:cs="Arial"/>
                <w:sz w:val="24"/>
                <w:szCs w:val="24"/>
              </w:rPr>
            </w:pPr>
            <w:r w:rsidRPr="00EB210A">
              <w:rPr>
                <w:rFonts w:ascii="Arial" w:hAnsi="Arial" w:cs="Arial"/>
                <w:sz w:val="24"/>
                <w:szCs w:val="24"/>
              </w:rPr>
              <w:t>New Zealand European with Irish heritage</w:t>
            </w:r>
          </w:p>
        </w:tc>
      </w:tr>
      <w:tr w:rsidR="00B75046" w:rsidRPr="00EB210A" w14:paraId="532F58C4" w14:textId="77777777" w:rsidTr="00B75046">
        <w:tc>
          <w:tcPr>
            <w:tcW w:w="2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EBDEA3" w14:textId="77777777" w:rsidR="00B75046" w:rsidRPr="00EB210A" w:rsidRDefault="00B75046">
            <w:pPr>
              <w:pStyle w:val="List123"/>
              <w:numPr>
                <w:ilvl w:val="0"/>
                <w:numId w:val="0"/>
              </w:numPr>
              <w:spacing w:before="0" w:after="0" w:afterAutospacing="0" w:line="280" w:lineRule="atLeast"/>
              <w:rPr>
                <w:rFonts w:ascii="Arial" w:hAnsi="Arial" w:cs="Arial"/>
                <w:sz w:val="24"/>
                <w:szCs w:val="24"/>
              </w:rPr>
            </w:pPr>
            <w:r w:rsidRPr="00EB210A">
              <w:rPr>
                <w:rFonts w:ascii="Arial" w:hAnsi="Arial" w:cs="Arial"/>
                <w:b/>
                <w:bCs/>
                <w:sz w:val="24"/>
                <w:szCs w:val="24"/>
              </w:rPr>
              <w:t>Whānau background</w:t>
            </w:r>
          </w:p>
        </w:tc>
        <w:tc>
          <w:tcPr>
            <w:tcW w:w="6256" w:type="dxa"/>
            <w:tcBorders>
              <w:top w:val="nil"/>
              <w:left w:val="nil"/>
              <w:bottom w:val="single" w:sz="8" w:space="0" w:color="auto"/>
              <w:right w:val="single" w:sz="8" w:space="0" w:color="auto"/>
            </w:tcBorders>
            <w:tcMar>
              <w:top w:w="0" w:type="dxa"/>
              <w:left w:w="108" w:type="dxa"/>
              <w:bottom w:w="0" w:type="dxa"/>
              <w:right w:w="108" w:type="dxa"/>
            </w:tcMar>
            <w:hideMark/>
          </w:tcPr>
          <w:p w14:paraId="57C8F36C" w14:textId="77777777" w:rsidR="00B75046" w:rsidRPr="00EB210A" w:rsidRDefault="00B75046">
            <w:pPr>
              <w:pStyle w:val="List123"/>
              <w:numPr>
                <w:ilvl w:val="0"/>
                <w:numId w:val="0"/>
              </w:numPr>
              <w:spacing w:before="0" w:after="0" w:afterAutospacing="0" w:line="280" w:lineRule="atLeast"/>
              <w:rPr>
                <w:rFonts w:ascii="Arial" w:hAnsi="Arial" w:cs="Arial"/>
                <w:sz w:val="24"/>
                <w:szCs w:val="24"/>
              </w:rPr>
            </w:pPr>
            <w:r w:rsidRPr="00EB210A">
              <w:rPr>
                <w:rFonts w:ascii="Arial" w:hAnsi="Arial" w:cs="Arial"/>
                <w:sz w:val="24"/>
                <w:szCs w:val="24"/>
              </w:rPr>
              <w:t xml:space="preserve">Mr JB has an older sister, and two younger half-brothers. Mr JB’s older brother passed away, aged 40. His parents separated when he was very young. </w:t>
            </w:r>
          </w:p>
        </w:tc>
      </w:tr>
      <w:tr w:rsidR="00B75046" w:rsidRPr="00EB210A" w14:paraId="4EE5FB7E" w14:textId="77777777" w:rsidTr="00B75046">
        <w:tc>
          <w:tcPr>
            <w:tcW w:w="2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6D2B92" w14:textId="77777777" w:rsidR="00B75046" w:rsidRPr="00EB210A" w:rsidRDefault="00B75046">
            <w:pPr>
              <w:pStyle w:val="List123"/>
              <w:numPr>
                <w:ilvl w:val="0"/>
                <w:numId w:val="0"/>
              </w:numPr>
              <w:spacing w:before="0" w:after="0" w:afterAutospacing="0" w:line="280" w:lineRule="atLeast"/>
              <w:rPr>
                <w:rFonts w:ascii="Arial" w:hAnsi="Arial" w:cs="Arial"/>
                <w:b/>
                <w:bCs/>
                <w:sz w:val="24"/>
                <w:szCs w:val="24"/>
              </w:rPr>
            </w:pPr>
            <w:r w:rsidRPr="00EB210A">
              <w:rPr>
                <w:rFonts w:ascii="Arial" w:hAnsi="Arial" w:cs="Arial"/>
                <w:b/>
                <w:bCs/>
                <w:sz w:val="24"/>
                <w:szCs w:val="24"/>
              </w:rPr>
              <w:t>Current</w:t>
            </w:r>
          </w:p>
        </w:tc>
        <w:tc>
          <w:tcPr>
            <w:tcW w:w="6256" w:type="dxa"/>
            <w:tcBorders>
              <w:top w:val="nil"/>
              <w:left w:val="nil"/>
              <w:bottom w:val="single" w:sz="8" w:space="0" w:color="auto"/>
              <w:right w:val="single" w:sz="8" w:space="0" w:color="auto"/>
            </w:tcBorders>
            <w:tcMar>
              <w:top w:w="0" w:type="dxa"/>
              <w:left w:w="108" w:type="dxa"/>
              <w:bottom w:w="0" w:type="dxa"/>
              <w:right w:w="108" w:type="dxa"/>
            </w:tcMar>
            <w:hideMark/>
          </w:tcPr>
          <w:p w14:paraId="292D6E1C" w14:textId="77777777" w:rsidR="00B75046" w:rsidRPr="00EB210A" w:rsidRDefault="00B75046">
            <w:pPr>
              <w:pStyle w:val="List123"/>
              <w:numPr>
                <w:ilvl w:val="0"/>
                <w:numId w:val="0"/>
              </w:numPr>
              <w:spacing w:before="0" w:after="0" w:afterAutospacing="0" w:line="280" w:lineRule="atLeast"/>
              <w:rPr>
                <w:rFonts w:ascii="Arial" w:hAnsi="Arial" w:cs="Arial"/>
                <w:i/>
                <w:iCs/>
                <w:sz w:val="24"/>
                <w:szCs w:val="24"/>
              </w:rPr>
            </w:pPr>
            <w:r w:rsidRPr="00EB210A">
              <w:rPr>
                <w:rFonts w:ascii="Arial" w:hAnsi="Arial" w:cs="Arial"/>
                <w:sz w:val="24"/>
                <w:szCs w:val="24"/>
              </w:rPr>
              <w:t>Mr JB has a daughter and a granddaughter.</w:t>
            </w:r>
          </w:p>
        </w:tc>
      </w:tr>
    </w:tbl>
    <w:p w14:paraId="67EDEA03"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My brother and I went to St Joseph’s Orphanage when we were quite young. My brother is a year and a half older than me. My mother suffered personal problems as well as domestic violence, and my father left when I was around one year old. Our mother struggled to cope, so my brother and I were placed at St Joseph’s Orphanage. </w:t>
      </w:r>
    </w:p>
    <w:p w14:paraId="2D375BBE"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We were in and out of St Joseph’s several times, and on our last placement there had been a change. There were now the Brothers of St John of God, who ran Marylands School. This changed everything, as the nuns would take us over to Marylands, telling us that we were going over to the ‘bad boys’ hut’. The sisters labelled Marylands the bad boys’ place. </w:t>
      </w:r>
    </w:p>
    <w:p w14:paraId="3FC75C05"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I was like my brother’s shadow and he was my protector. On weekends my brother and I would stay all weekend and we’d be subjected to sexual abuse by the brothers at Marylands. They would just take their opportunities. </w:t>
      </w:r>
    </w:p>
    <w:p w14:paraId="5E21F70B" w14:textId="01B6A609"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Both my brother and I were sodomised and raped on at least 10 separate occasions by approximately seven brothers. Not only were we sodomised, but we were required to undertake oral sex on the brothers. This would happen in their private rooms, sometimes in the boiler room and sometimes at the swimming pool. </w:t>
      </w:r>
    </w:p>
    <w:p w14:paraId="580F48EC" w14:textId="570C66BC" w:rsidR="00B75046" w:rsidRPr="00EB210A" w:rsidRDefault="00B8261C" w:rsidP="00B75046">
      <w:pPr>
        <w:pStyle w:val="List123"/>
        <w:numPr>
          <w:ilvl w:val="0"/>
          <w:numId w:val="0"/>
        </w:numPr>
        <w:ind w:left="633"/>
        <w:rPr>
          <w:rFonts w:ascii="Arial"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72" behindDoc="0" locked="0" layoutInCell="1" allowOverlap="1" wp14:anchorId="385F1096" wp14:editId="5701E778">
            <wp:simplePos x="0" y="0"/>
            <wp:positionH relativeFrom="margin">
              <wp:posOffset>-380010</wp:posOffset>
            </wp:positionH>
            <wp:positionV relativeFrom="paragraph">
              <wp:posOffset>682188</wp:posOffset>
            </wp:positionV>
            <wp:extent cx="294640" cy="25146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046" w:rsidRPr="00EB210A">
        <w:rPr>
          <w:rFonts w:ascii="Arial" w:hAnsi="Arial" w:cs="Arial"/>
        </w:rPr>
        <w:t xml:space="preserve">On occasion, my brother was given port wine to drink, or cigarettes, to make him more placid and pliable. The brothers would ask us to ‘do a chore’, and my brother </w:t>
      </w:r>
      <w:r w:rsidR="00B75046" w:rsidRPr="00EB210A">
        <w:rPr>
          <w:rFonts w:ascii="Arial" w:hAnsi="Arial" w:cs="Arial"/>
        </w:rPr>
        <w:lastRenderedPageBreak/>
        <w:t xml:space="preserve">would end up in the </w:t>
      </w:r>
      <w:r w:rsidR="009178D7" w:rsidRPr="00EB210A">
        <w:rPr>
          <w:rFonts w:ascii="Arial" w:hAnsi="Arial" w:cs="Arial"/>
        </w:rPr>
        <w:t>b</w:t>
      </w:r>
      <w:r w:rsidR="00B75046" w:rsidRPr="00EB210A">
        <w:rPr>
          <w:rFonts w:ascii="Arial" w:hAnsi="Arial" w:cs="Arial"/>
        </w:rPr>
        <w:t>rothers</w:t>
      </w:r>
      <w:r w:rsidR="009178D7" w:rsidRPr="00EB210A">
        <w:rPr>
          <w:rFonts w:ascii="Arial" w:hAnsi="Arial" w:cs="Arial"/>
        </w:rPr>
        <w:t>’</w:t>
      </w:r>
      <w:r w:rsidR="00B75046" w:rsidRPr="00EB210A">
        <w:rPr>
          <w:rFonts w:ascii="Arial" w:hAnsi="Arial" w:cs="Arial"/>
        </w:rPr>
        <w:t xml:space="preserve"> house, where they would show him pornographic magazines. Sometimes the brothers would offer my brother bags of aniseed lollies to eat or have soft drink, which we never got at St Joseph’s, when he was sexually abused.</w:t>
      </w:r>
    </w:p>
    <w:p w14:paraId="5D6D5D19"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The offending against us was horrific and non-stop from the brothers at St John of God. I believe the nuns must have known what was going on. It was like a pecking order – the priests, then the sisters, then us kids. </w:t>
      </w:r>
    </w:p>
    <w:p w14:paraId="47998058"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St Joseph’s and Marylands were very close in proximity, with lots of trees and bushes that are not there now. To me, this enabled the abuse. There was a mixture of school fairs, swimming sports and schooling, which allowed the kids from St Joseph’s to mix with the St John of God Brothers and Marylands pupils. </w:t>
      </w:r>
    </w:p>
    <w:p w14:paraId="66DD77E6"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It was almost as if the nuns got nastier as they got older. </w:t>
      </w:r>
    </w:p>
    <w:p w14:paraId="594D9AC7"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I remember the beatings from about age four. My brother and I wondered what on earth was going on. Everything seemed to be a punishment and it made us nervous wrecks from the very start. Because of the beatings, I’d wet the bed, which resulted in getting whacked – so it was a vicious circle. They would humiliate us for wetting the bed, and we’d be treated like an animal. We were hit in class at any time and for no reason, just things like not keeping up or not learning your lessons properly. </w:t>
      </w:r>
    </w:p>
    <w:p w14:paraId="1137B789"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The nuns wore black and white habits, with big sleeves for their arms where they often hid little weapons, like hitting instruments, to discipline us. They used canes to hit us but also the backs of knives or little stick things like the clubs that police used to use. They also hit us with the big crosses they wore around their necks. Sometimes, they’d twist my brother’s ear or hit him across the face. I remember a lot of blood on my clothes or on the floor. After a caning we were locked in a dark room under the stairs, like a cupboard, and left in there for at least a day with just a mop and a cleaning bucket. </w:t>
      </w:r>
    </w:p>
    <w:p w14:paraId="2188C42F"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Basically, the whole orphanage was based around fear. The boys were controlled by fear and would cower to the nuns, ministers and the brothers.</w:t>
      </w:r>
    </w:p>
    <w:p w14:paraId="16DB0882"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We sometimes had classes and the nuns used to force Latin down our throats. If we made mistakes, we were disciplined heavily in class – they’d bang you on the knuckles, which just made you a nervous wreck. At swimming sports, the nuns would throw me in the deep end and my brother would have to save me. Because of this, I now have a fear of water. </w:t>
      </w:r>
    </w:p>
    <w:p w14:paraId="6BE21700" w14:textId="611C033E" w:rsidR="00B75046" w:rsidRPr="00EB210A" w:rsidRDefault="00B75046" w:rsidP="00B75046">
      <w:pPr>
        <w:pStyle w:val="List123"/>
        <w:numPr>
          <w:ilvl w:val="0"/>
          <w:numId w:val="0"/>
        </w:numPr>
        <w:ind w:left="633"/>
        <w:rPr>
          <w:rFonts w:ascii="Arial" w:hAnsi="Arial" w:cs="Arial"/>
        </w:rPr>
      </w:pPr>
      <w:r w:rsidRPr="00EB210A">
        <w:rPr>
          <w:rFonts w:ascii="Arial" w:hAnsi="Arial" w:cs="Arial"/>
        </w:rPr>
        <w:t>The food at St Joseph’s was terrible. They gave us bread dipped in fat at breakfast and we had to eat four or five slices of it, and I couldn’t do it. If I did eat it, I’d be sick on the bus on the way to school, and I’d get a whack for it. I think they made us eat the bread dipped in fat to make it look as if we were fed, but everything was stale and rotten anyway.</w:t>
      </w:r>
      <w:r w:rsidR="00B8261C" w:rsidRPr="00B8261C">
        <w:rPr>
          <w:rFonts w:asciiTheme="minorHAnsi" w:eastAsia="Calibri" w:hAnsiTheme="minorHAnsi" w:cstheme="minorHAnsi"/>
          <w:noProof/>
          <w:sz w:val="16"/>
          <w:szCs w:val="16"/>
          <w:lang w:val="en-GB"/>
        </w:rPr>
        <w:t xml:space="preserve"> </w:t>
      </w:r>
    </w:p>
    <w:p w14:paraId="5B99488B" w14:textId="0AB550DF" w:rsidR="00B75046" w:rsidRPr="00EB210A" w:rsidRDefault="00B8261C" w:rsidP="00B75046">
      <w:pPr>
        <w:pStyle w:val="List123"/>
        <w:numPr>
          <w:ilvl w:val="0"/>
          <w:numId w:val="0"/>
        </w:numPr>
        <w:ind w:left="633"/>
        <w:rPr>
          <w:rFonts w:ascii="Arial"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73" behindDoc="0" locked="0" layoutInCell="1" allowOverlap="1" wp14:anchorId="290A1559" wp14:editId="4735EE2C">
            <wp:simplePos x="0" y="0"/>
            <wp:positionH relativeFrom="margin">
              <wp:posOffset>-451262</wp:posOffset>
            </wp:positionH>
            <wp:positionV relativeFrom="paragraph">
              <wp:posOffset>943446</wp:posOffset>
            </wp:positionV>
            <wp:extent cx="294640" cy="25146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046" w:rsidRPr="00EB210A">
        <w:rPr>
          <w:rFonts w:ascii="Arial" w:hAnsi="Arial" w:cs="Arial"/>
        </w:rPr>
        <w:t xml:space="preserve">I remember several of the brothers of St John of God. They wore brown robes and were there during our last stays at the orphanage. There were also ministers who visited and wore black suits with a dog collar. One priest used to come to the </w:t>
      </w:r>
      <w:r w:rsidR="00B75046" w:rsidRPr="00EB210A">
        <w:rPr>
          <w:rFonts w:ascii="Arial" w:hAnsi="Arial" w:cs="Arial"/>
        </w:rPr>
        <w:lastRenderedPageBreak/>
        <w:t xml:space="preserve">orphanage more often than the other priests. He was in his 40s, wore glasses and was a reasonably tall chap. I also remember another priest with glasses who used to say mass at church. </w:t>
      </w:r>
    </w:p>
    <w:p w14:paraId="2280EBEB"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There were quarters at the orphanage for the visiting priest to stay, and it was when these ministers were visiting that things would happen. They’d ask for some help with a little job, which led to further sexual abuse. I believe I was abused by around five different priests or brothers. I remember there were a couple of young ones, then the one who wore a Father Christmas suit, and also Bernard McGrath. While it wasn’t an everyday thing, I’d describe the abuse as opportunist, and that it occurred on a semi-regular basis. </w:t>
      </w:r>
    </w:p>
    <w:p w14:paraId="46E74DAB"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We used to go to movie time to watch films in the dark, and the sisters would be wandering around as well as a few males. A minister or brother would be sitting next to you and they’d just stick their hands down your pants. The movies were once or twice a week and it appeared to be some sort of opportunity for the male adults to get their rocks off. </w:t>
      </w:r>
    </w:p>
    <w:p w14:paraId="329B74E9"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Once, my brother and I were told to put on tights and made to do a ridiculous dance over some swords that were lying on the ground. It was entertainment for the sisters and brothers who were laughing. Then the sisters left and we were left there to entertain the men. Next thing the tights were off and sexual things happened. We were forced to give blowjobs to the men, and eventually it led to the worst of the worst – sodomy. </w:t>
      </w:r>
    </w:p>
    <w:p w14:paraId="10E0D5AE"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Once, the sisters said it was time for my brother and I to take confession. We went to the church and we were sitting there, and next thing, the father’s hand was down my pants. This happened in a little room near the chapel where there was a table and a chair. </w:t>
      </w:r>
    </w:p>
    <w:p w14:paraId="1C722F2F"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We disclosed the abuse – one time my brother and I tried to tell the nuns about what was happening, as we were getting older and starting to realise that it wasn’t right. Unfortunately, the response was ferocious. We were accused of being devils and were caned and whacked. They put soap in our mouths for the ‘dirty lies’ we were telling about the priests. It was humiliating, and they picked on us as a result of us trying to speak up. </w:t>
      </w:r>
    </w:p>
    <w:p w14:paraId="6388CFAD"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They threatened to send us to Marylands to be punished, and said things like ‘how dare you say things about these mighty men’. </w:t>
      </w:r>
    </w:p>
    <w:p w14:paraId="12940321"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We also complained to our mother, but she didn’t listen. She wasn’t really with it and was basically a write-off. We told our aunties and I think they sort of knew about the abuse anyway.</w:t>
      </w:r>
    </w:p>
    <w:p w14:paraId="5348D650" w14:textId="41A64763"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My brother never recovered from the abuse he suffered at St Joseph’s and St John of God, it affected him for the rest of his life. </w:t>
      </w:r>
    </w:p>
    <w:p w14:paraId="2C52A649" w14:textId="230D68E6" w:rsidR="00B75046" w:rsidRPr="00EB210A" w:rsidRDefault="00B8261C" w:rsidP="00B75046">
      <w:pPr>
        <w:pStyle w:val="List123"/>
        <w:numPr>
          <w:ilvl w:val="0"/>
          <w:numId w:val="0"/>
        </w:numPr>
        <w:ind w:left="633"/>
        <w:rPr>
          <w:rFonts w:ascii="Arial"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74" behindDoc="0" locked="0" layoutInCell="1" allowOverlap="1" wp14:anchorId="47478883" wp14:editId="547E016A">
            <wp:simplePos x="0" y="0"/>
            <wp:positionH relativeFrom="margin">
              <wp:align>left</wp:align>
            </wp:positionH>
            <wp:positionV relativeFrom="paragraph">
              <wp:posOffset>575310</wp:posOffset>
            </wp:positionV>
            <wp:extent cx="294640" cy="25146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046" w:rsidRPr="00EB210A">
        <w:rPr>
          <w:rFonts w:ascii="Arial" w:hAnsi="Arial" w:cs="Arial"/>
        </w:rPr>
        <w:t xml:space="preserve">He was expelled from high school aged 14. A teacher put his hand on my brother’s shoulder and told him he needed to take his clothes off and go swimming. My brother </w:t>
      </w:r>
      <w:r w:rsidR="00B75046" w:rsidRPr="00EB210A">
        <w:rPr>
          <w:rFonts w:ascii="Arial" w:hAnsi="Arial" w:cs="Arial"/>
        </w:rPr>
        <w:lastRenderedPageBreak/>
        <w:t xml:space="preserve">was triggered, and he reacted immediately by turning around and punching the teacher. He was expelled and never went back to school. </w:t>
      </w:r>
    </w:p>
    <w:p w14:paraId="79C21595"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My brother became heavily addicted to drugs, as did a number of boys we knew from St Joseph’s Orphanage. He lived a life of survival on the streets, and he spent time in jail. He tried to attack a judge because he was going to be placed in a jail cell, and he had claustrophobia. </w:t>
      </w:r>
    </w:p>
    <w:p w14:paraId="25C2F7E1"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He suffered greatly, until he took his own life at the age of 40. Just before this happened, my brother said he couldn’t take it anymore. </w:t>
      </w:r>
    </w:p>
    <w:p w14:paraId="43AC4B3B"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My brother steadily destroyed himself over the years. I dabbled in drugs a little, but I drank a lot more. That is what you do to try and suppress the trauma. As an adult I had a breakdown and the memories of abuse came crashing back. I lost my job, my girlfriend and my life spiralled. I ended up in Sunnyside Hospital for psychiatric treatment. </w:t>
      </w:r>
    </w:p>
    <w:p w14:paraId="43CEDDC4"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My life after St Joseph’s was shattered. I couldn’t form proper relationships with people and I am wary of everyone. I’ve never been married and I’ve found I gravitate to partners who have also been abused. If any women looks remotely like a nun, I get triggered, and whenever I see or hear anything to do with Catholics, I’m just filled with hate. I’ve had mates over the years, but I prefer a more hermit-type life – I don’t want to inflict pain on others.</w:t>
      </w:r>
    </w:p>
    <w:p w14:paraId="721E7F0B"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I haven’t worked for over 20 years. Both my brother and I developed PTSD, anxiety disorders and insomnia. The PTSD stops me working, and I don’t sleep well enough to function. </w:t>
      </w:r>
    </w:p>
    <w:p w14:paraId="16FCB6D8"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While the physical damage is one of the nasty things you live with, it’s the mental damage that plays on your mind. </w:t>
      </w:r>
    </w:p>
    <w:p w14:paraId="77FF3B08"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I have gone through a redress process with the Order of St John of God, and received an ex-gratia payment that gave me tangible help. It was, however, disproportionate to the effects of the abuse on my life. </w:t>
      </w:r>
    </w:p>
    <w:p w14:paraId="15889573"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I also complained about my time at St Joseph's orphanage and this is when I got involved with lawyer Grant Cameron. He represented several of us men complaining to the Christchurch Diocese and the Sisters of Nazareth. Initially the process went well but then the sisters hired a private investigator. I found the private investigator terrible and felt he was more interested in protecting men from the church that he knew himself, rather than help me.</w:t>
      </w:r>
    </w:p>
    <w:p w14:paraId="33DA13DA" w14:textId="1B3E70CB" w:rsidR="00B75046" w:rsidRPr="00EB210A" w:rsidRDefault="00B8261C" w:rsidP="00B75046">
      <w:pPr>
        <w:pStyle w:val="List123"/>
        <w:numPr>
          <w:ilvl w:val="0"/>
          <w:numId w:val="0"/>
        </w:numPr>
        <w:ind w:left="633"/>
        <w:rPr>
          <w:rFonts w:ascii="Arial"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75" behindDoc="0" locked="0" layoutInCell="1" allowOverlap="1" wp14:anchorId="58ECB129" wp14:editId="0F558067">
            <wp:simplePos x="0" y="0"/>
            <wp:positionH relativeFrom="margin">
              <wp:posOffset>-356260</wp:posOffset>
            </wp:positionH>
            <wp:positionV relativeFrom="paragraph">
              <wp:posOffset>1616438</wp:posOffset>
            </wp:positionV>
            <wp:extent cx="294640" cy="25146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046" w:rsidRPr="00EB210A">
        <w:rPr>
          <w:rFonts w:ascii="Arial" w:hAnsi="Arial" w:cs="Arial"/>
        </w:rPr>
        <w:t>Luckily the settlement did not depend on [the private investigator’s] report. Initially the settlement was good. A 10-million-dollar trust fund was set up for us survivors at St Joseph's. It was designed to assist us with loans and bills. At one time I asked to borrow some money for a house, but they kept procrastinating when I found a few houses, and they reneged their promise to help. All I got from them was around $30000. I found Sister Clare ok, but I did find it wrong that they were not concentrated on targeting or prosecuting the bad nuns.</w:t>
      </w:r>
      <w:r w:rsidRPr="00B8261C">
        <w:rPr>
          <w:rFonts w:asciiTheme="minorHAnsi" w:eastAsia="Calibri" w:hAnsiTheme="minorHAnsi" w:cstheme="minorHAnsi"/>
          <w:noProof/>
          <w:sz w:val="16"/>
          <w:szCs w:val="16"/>
          <w:lang w:val="en-GB"/>
        </w:rPr>
        <w:t xml:space="preserve"> </w:t>
      </w:r>
    </w:p>
    <w:p w14:paraId="50385914"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lastRenderedPageBreak/>
        <w:t>Before we got any money, we were required to be assessed by a doctor. I had to be certified by psychiatrists from the Royal Melbourne Hospital, this was done at the St George Hotel. Sister Clare said she arranged specialists to meet us and assess us to ensure we were not lying. To me this was another abuse on top of what I’d already been through.</w:t>
      </w:r>
    </w:p>
    <w:p w14:paraId="1CBE27AA"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 xml:space="preserve">I also made a sensitive claim to ACC in 1983. They did an assessment and came up with $32 per week. I told them to shove it, when they said my ruined life was worth only that. </w:t>
      </w:r>
    </w:p>
    <w:p w14:paraId="46045E9A" w14:textId="77777777" w:rsidR="00B75046" w:rsidRPr="00EB210A" w:rsidRDefault="00B75046" w:rsidP="00B75046">
      <w:pPr>
        <w:pStyle w:val="List123"/>
        <w:numPr>
          <w:ilvl w:val="0"/>
          <w:numId w:val="0"/>
        </w:numPr>
        <w:ind w:left="633"/>
        <w:rPr>
          <w:rFonts w:ascii="Arial" w:hAnsi="Arial" w:cs="Arial"/>
        </w:rPr>
      </w:pPr>
    </w:p>
    <w:p w14:paraId="30AE1C7A" w14:textId="77777777" w:rsidR="00B75046" w:rsidRPr="00EB210A" w:rsidRDefault="00B75046" w:rsidP="00B75046">
      <w:pPr>
        <w:pStyle w:val="List123"/>
        <w:numPr>
          <w:ilvl w:val="0"/>
          <w:numId w:val="0"/>
        </w:numPr>
        <w:ind w:left="633"/>
        <w:rPr>
          <w:rFonts w:ascii="Arial" w:hAnsi="Arial" w:cs="Arial"/>
          <w:b/>
          <w:bCs/>
        </w:rPr>
      </w:pPr>
      <w:r w:rsidRPr="00EB210A">
        <w:rPr>
          <w:rFonts w:ascii="Arial" w:hAnsi="Arial" w:cs="Arial"/>
          <w:b/>
          <w:bCs/>
        </w:rPr>
        <w:t>References</w:t>
      </w:r>
    </w:p>
    <w:p w14:paraId="228748B1"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Witness statement, MR JB, WITN1171001 (Royal Commission of Inquiry into Abuse in Care, 28 April 2022).</w:t>
      </w:r>
    </w:p>
    <w:p w14:paraId="3AFC7602" w14:textId="77777777" w:rsidR="00B75046" w:rsidRPr="00EB210A" w:rsidRDefault="00B75046" w:rsidP="00B75046">
      <w:pPr>
        <w:pStyle w:val="List123"/>
        <w:numPr>
          <w:ilvl w:val="0"/>
          <w:numId w:val="0"/>
        </w:numPr>
        <w:ind w:left="633"/>
        <w:rPr>
          <w:rFonts w:ascii="Arial" w:hAnsi="Arial" w:cs="Arial"/>
        </w:rPr>
      </w:pPr>
      <w:r w:rsidRPr="00EB210A">
        <w:rPr>
          <w:rFonts w:ascii="Arial" w:hAnsi="Arial" w:cs="Arial"/>
        </w:rPr>
        <w:t>Witness statement, Mr JC via his representative, Mr JB, WITN1171002, (Royal Commission of Inquiry into Abuse in Care, 28 April 2023).</w:t>
      </w:r>
    </w:p>
    <w:p w14:paraId="6CA0EAD0" w14:textId="4579D49E" w:rsidR="00B75046" w:rsidRPr="00EB210A" w:rsidRDefault="00B8261C">
      <w:pPr>
        <w:rPr>
          <w:rFonts w:ascii="Arial" w:eastAsiaTheme="minorEastAsia" w:hAnsi="Arial" w:cs="Arial"/>
          <w:b/>
          <w:bCs/>
          <w:color w:val="273E14" w:themeColor="accent4" w:themeShade="80"/>
          <w:sz w:val="32"/>
          <w:szCs w:val="32"/>
        </w:rPr>
      </w:pPr>
      <w:r w:rsidRPr="00EB210A">
        <w:rPr>
          <w:rFonts w:asciiTheme="minorHAnsi" w:eastAsia="Calibri" w:hAnsiTheme="minorHAnsi" w:cstheme="minorHAnsi"/>
          <w:noProof/>
          <w:sz w:val="16"/>
          <w:szCs w:val="16"/>
          <w:lang w:val="en-GB"/>
        </w:rPr>
        <w:drawing>
          <wp:anchor distT="0" distB="0" distL="114300" distR="114300" simplePos="0" relativeHeight="251658276" behindDoc="0" locked="0" layoutInCell="1" allowOverlap="1" wp14:anchorId="6DDE8611" wp14:editId="1698B4A2">
            <wp:simplePos x="0" y="0"/>
            <wp:positionH relativeFrom="margin">
              <wp:posOffset>-510639</wp:posOffset>
            </wp:positionH>
            <wp:positionV relativeFrom="paragraph">
              <wp:posOffset>5201392</wp:posOffset>
            </wp:positionV>
            <wp:extent cx="294640" cy="25146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046" w:rsidRPr="00EB210A">
        <w:br w:type="page"/>
      </w:r>
    </w:p>
    <w:p w14:paraId="3B12C077" w14:textId="2C5FA746" w:rsidR="008D329F" w:rsidRPr="00EB210A" w:rsidRDefault="008D329F" w:rsidP="001D20ED">
      <w:pPr>
        <w:pStyle w:val="Heading2"/>
      </w:pPr>
      <w:bookmarkStart w:id="1319" w:name="_Toc139968219"/>
      <w:bookmarkStart w:id="1320" w:name="_Toc139968616"/>
      <w:r w:rsidRPr="00EB210A">
        <w:lastRenderedPageBreak/>
        <w:t>Upoko Tuaono: Ngā āhuatanga i taka ai ki ngā mahi tūkino, ki ngā mahi whakangongo i te wā o te noho taurima</w:t>
      </w:r>
      <w:bookmarkEnd w:id="1319"/>
      <w:bookmarkEnd w:id="1320"/>
      <w:r w:rsidRPr="00EB210A">
        <w:t xml:space="preserve"> </w:t>
      </w:r>
    </w:p>
    <w:p w14:paraId="4F1F5CCE" w14:textId="1F487DE7" w:rsidR="004C4781" w:rsidRPr="00EB210A" w:rsidRDefault="004C4781" w:rsidP="001D20ED">
      <w:pPr>
        <w:pStyle w:val="Heading2"/>
        <w:rPr>
          <w:sz w:val="22"/>
          <w:szCs w:val="22"/>
        </w:rPr>
      </w:pPr>
      <w:bookmarkStart w:id="1321" w:name="_Toc139968220"/>
      <w:bookmarkStart w:id="1322" w:name="_Toc139968617"/>
      <w:r w:rsidRPr="00EB210A">
        <w:t xml:space="preserve">Chapter Six: Factors that caused or contributed to abuse and neglect </w:t>
      </w:r>
      <w:bookmarkEnd w:id="1312"/>
      <w:bookmarkEnd w:id="1313"/>
      <w:bookmarkEnd w:id="1314"/>
      <w:bookmarkEnd w:id="1315"/>
      <w:bookmarkEnd w:id="1316"/>
      <w:bookmarkEnd w:id="1317"/>
      <w:r w:rsidRPr="00EB210A">
        <w:t>in care</w:t>
      </w:r>
      <w:bookmarkEnd w:id="1318"/>
      <w:bookmarkEnd w:id="1321"/>
      <w:bookmarkEnd w:id="1322"/>
    </w:p>
    <w:p w14:paraId="2798BD83" w14:textId="77777777" w:rsidR="00CA72F3" w:rsidRPr="00EB210A" w:rsidRDefault="00AC24CC" w:rsidP="003B0D0B">
      <w:pPr>
        <w:pStyle w:val="Heading3"/>
      </w:pPr>
      <w:bookmarkStart w:id="1323" w:name="_Toc139968221"/>
      <w:bookmarkStart w:id="1324" w:name="_Toc139968618"/>
      <w:r w:rsidRPr="00EB210A">
        <w:t>Whakatakinga</w:t>
      </w:r>
      <w:bookmarkEnd w:id="1323"/>
      <w:bookmarkEnd w:id="1324"/>
      <w:r w:rsidRPr="00EB210A">
        <w:t xml:space="preserve"> </w:t>
      </w:r>
    </w:p>
    <w:p w14:paraId="3B434567" w14:textId="757F16C0" w:rsidR="004C4781" w:rsidRPr="00EB210A" w:rsidRDefault="004C4781" w:rsidP="003B0D0B">
      <w:pPr>
        <w:pStyle w:val="Heading3"/>
      </w:pPr>
      <w:bookmarkStart w:id="1325" w:name="_Toc139968222"/>
      <w:bookmarkStart w:id="1326" w:name="_Toc139968619"/>
      <w:r w:rsidRPr="00EB210A">
        <w:t>Introduction</w:t>
      </w:r>
      <w:bookmarkEnd w:id="1325"/>
      <w:bookmarkEnd w:id="1326"/>
      <w:r w:rsidRPr="00EB210A">
        <w:t xml:space="preserve"> </w:t>
      </w:r>
    </w:p>
    <w:p w14:paraId="50E38933" w14:textId="41644758" w:rsidR="004C4781" w:rsidRPr="00EB210A" w:rsidRDefault="0EAE10B3" w:rsidP="008333FA">
      <w:pPr>
        <w:pStyle w:val="List123"/>
        <w:numPr>
          <w:ilvl w:val="0"/>
          <w:numId w:val="47"/>
        </w:numPr>
        <w:ind w:left="720" w:hanging="720"/>
        <w:rPr>
          <w:rFonts w:ascii="Arial" w:hAnsi="Arial" w:cs="Arial"/>
        </w:rPr>
      </w:pPr>
      <w:r w:rsidRPr="00EB210A">
        <w:rPr>
          <w:rFonts w:ascii="Arial" w:hAnsi="Arial" w:cs="Arial"/>
        </w:rPr>
        <w:t xml:space="preserve">The Inquiry has identified some of </w:t>
      </w:r>
      <w:r w:rsidR="00E553C4" w:rsidRPr="00EB210A">
        <w:rPr>
          <w:rFonts w:ascii="Arial" w:hAnsi="Arial" w:cs="Arial"/>
        </w:rPr>
        <w:t xml:space="preserve">the </w:t>
      </w:r>
      <w:r w:rsidRPr="00EB210A">
        <w:rPr>
          <w:rFonts w:ascii="Arial" w:hAnsi="Arial" w:cs="Arial"/>
        </w:rPr>
        <w:t>key factors that caused or contributed to the abuse and neglect that occurred, and was able to continue, at Marylands</w:t>
      </w:r>
      <w:r w:rsidR="0F2FC7B8" w:rsidRPr="00EB210A">
        <w:rPr>
          <w:rFonts w:ascii="Arial" w:hAnsi="Arial" w:cs="Arial"/>
        </w:rPr>
        <w:t>,</w:t>
      </w:r>
      <w:r w:rsidR="4130C648" w:rsidRPr="00EB210A">
        <w:rPr>
          <w:rFonts w:ascii="Arial" w:hAnsi="Arial" w:cs="Arial"/>
        </w:rPr>
        <w:t xml:space="preserve"> </w:t>
      </w:r>
      <w:r w:rsidRPr="00EB210A">
        <w:rPr>
          <w:rFonts w:ascii="Arial" w:hAnsi="Arial" w:cs="Arial"/>
        </w:rPr>
        <w:t xml:space="preserve">Hebron Trust and the orphanage. These factors relate, sometimes concurrently, to societal, relational, institutional, individual, whānau and community circumstances, that allowed abuse and neglect to occur for decades. </w:t>
      </w:r>
    </w:p>
    <w:p w14:paraId="68FFA3FA" w14:textId="77777777" w:rsidR="004C13FA" w:rsidRPr="00EB210A" w:rsidRDefault="004C13FA" w:rsidP="003B0D0B">
      <w:pPr>
        <w:pStyle w:val="Heading3"/>
      </w:pPr>
      <w:bookmarkStart w:id="1327" w:name="_Toc139968223"/>
      <w:bookmarkStart w:id="1328" w:name="_Toc139968620"/>
      <w:r w:rsidRPr="00EB210A">
        <w:t>Ngā āhuatanga o te pāpori i whakakaha ake i ngā mahi tūkino me ngā whakangongotanga</w:t>
      </w:r>
      <w:bookmarkEnd w:id="1327"/>
      <w:bookmarkEnd w:id="1328"/>
      <w:r w:rsidRPr="00EB210A">
        <w:t xml:space="preserve"> </w:t>
      </w:r>
    </w:p>
    <w:p w14:paraId="20D637DC" w14:textId="30A29A21" w:rsidR="004C4781" w:rsidRPr="00EB210A" w:rsidRDefault="00035376" w:rsidP="003B0D0B">
      <w:pPr>
        <w:pStyle w:val="Heading3"/>
      </w:pPr>
      <w:bookmarkStart w:id="1329" w:name="_Toc139968224"/>
      <w:bookmarkStart w:id="1330" w:name="_Toc139968621"/>
      <w:r w:rsidRPr="00EB210A">
        <w:t>The societal factors that enabled the abuse and neglect to occur</w:t>
      </w:r>
      <w:bookmarkEnd w:id="1329"/>
      <w:bookmarkEnd w:id="1330"/>
    </w:p>
    <w:p w14:paraId="3649D244" w14:textId="6BA4526E" w:rsidR="004C4781" w:rsidRPr="00EB210A" w:rsidRDefault="0EAE10B3" w:rsidP="008333FA">
      <w:pPr>
        <w:pStyle w:val="List123"/>
        <w:numPr>
          <w:ilvl w:val="0"/>
          <w:numId w:val="47"/>
        </w:numPr>
        <w:ind w:left="720" w:hanging="720"/>
        <w:rPr>
          <w:rFonts w:ascii="Arial" w:hAnsi="Arial" w:cs="Arial"/>
        </w:rPr>
      </w:pPr>
      <w:r w:rsidRPr="00EB210A">
        <w:rPr>
          <w:rFonts w:ascii="Arial" w:hAnsi="Arial" w:cs="Arial"/>
        </w:rPr>
        <w:t>The wider societal context created the environment that enabled abuse and neglect to occur, including:</w:t>
      </w:r>
    </w:p>
    <w:p w14:paraId="260A9E41" w14:textId="19FB274C" w:rsidR="004C4781" w:rsidRPr="00EB210A" w:rsidRDefault="004C4781" w:rsidP="008333FA">
      <w:pPr>
        <w:pStyle w:val="ListParagraph"/>
        <w:numPr>
          <w:ilvl w:val="0"/>
          <w:numId w:val="33"/>
        </w:numPr>
        <w:ind w:left="1854" w:hanging="720"/>
        <w:rPr>
          <w:rFonts w:ascii="Arial" w:eastAsiaTheme="minorEastAsia" w:hAnsi="Arial" w:cs="Arial"/>
        </w:rPr>
      </w:pPr>
      <w:r w:rsidRPr="00EB210A">
        <w:rPr>
          <w:rFonts w:ascii="Arial" w:eastAsiaTheme="minorEastAsia" w:hAnsi="Arial" w:cs="Arial"/>
        </w:rPr>
        <w:t xml:space="preserve">impunity and the impact of (misplaced) high trust in ‘people of God’ and faiths. </w:t>
      </w:r>
    </w:p>
    <w:p w14:paraId="44563A38" w14:textId="4F72B092" w:rsidR="004C4781" w:rsidRPr="00EB210A" w:rsidRDefault="53678547" w:rsidP="008333FA">
      <w:pPr>
        <w:pStyle w:val="ListParagraph"/>
        <w:numPr>
          <w:ilvl w:val="0"/>
          <w:numId w:val="33"/>
        </w:numPr>
        <w:ind w:left="1854" w:hanging="720"/>
        <w:rPr>
          <w:rFonts w:ascii="Arial" w:eastAsiaTheme="minorEastAsia" w:hAnsi="Arial" w:cs="Arial"/>
        </w:rPr>
      </w:pPr>
      <w:r w:rsidRPr="00EB210A">
        <w:rPr>
          <w:rFonts w:ascii="Arial" w:eastAsiaTheme="minorEastAsia" w:hAnsi="Arial" w:cs="Arial"/>
        </w:rPr>
        <w:t>societal views of ableism and racism, which we now know mirrored those of the Order and its institutional pra</w:t>
      </w:r>
      <w:r w:rsidR="5928C221" w:rsidRPr="00EB210A">
        <w:rPr>
          <w:rFonts w:ascii="Arial" w:eastAsiaTheme="minorEastAsia" w:hAnsi="Arial" w:cs="Arial"/>
        </w:rPr>
        <w:t>c</w:t>
      </w:r>
      <w:r w:rsidRPr="00EB210A">
        <w:rPr>
          <w:rFonts w:ascii="Arial" w:eastAsiaTheme="minorEastAsia" w:hAnsi="Arial" w:cs="Arial"/>
        </w:rPr>
        <w:t>tices.</w:t>
      </w:r>
    </w:p>
    <w:p w14:paraId="0A3E823F" w14:textId="6B786F81" w:rsidR="004C4781" w:rsidRPr="00EB210A" w:rsidRDefault="004C4781" w:rsidP="008333FA">
      <w:pPr>
        <w:pStyle w:val="ListParagraph"/>
        <w:numPr>
          <w:ilvl w:val="0"/>
          <w:numId w:val="33"/>
        </w:numPr>
        <w:ind w:left="1854" w:hanging="720"/>
        <w:rPr>
          <w:rFonts w:ascii="Arial" w:eastAsiaTheme="minorEastAsia" w:hAnsi="Arial" w:cs="Arial"/>
        </w:rPr>
      </w:pPr>
      <w:r w:rsidRPr="00EB210A">
        <w:rPr>
          <w:rFonts w:ascii="Arial" w:eastAsiaTheme="minorEastAsia" w:hAnsi="Arial" w:cs="Arial"/>
        </w:rPr>
        <w:t>societal ignorance of sexual abuse and attitudes to sexual abuse.</w:t>
      </w:r>
    </w:p>
    <w:p w14:paraId="0B016ADB" w14:textId="77777777" w:rsidR="00EF6C1B" w:rsidRPr="00EB210A" w:rsidRDefault="00EF6C1B" w:rsidP="00C11D3C">
      <w:pPr>
        <w:pStyle w:val="Heading4"/>
      </w:pPr>
      <w:bookmarkStart w:id="1331" w:name="_Toc139968225"/>
      <w:bookmarkStart w:id="1332" w:name="_Toc139968622"/>
      <w:r w:rsidRPr="00EB210A">
        <w:t>Te whakawātea hara me ngā whakaaweawenga (kino) nā runga i te whakapono marika ki ngā ‘tāngata o te Atua’ me ngā whakapono/hāhi</w:t>
      </w:r>
      <w:bookmarkEnd w:id="1331"/>
      <w:bookmarkEnd w:id="1332"/>
      <w:r w:rsidRPr="00EB210A">
        <w:t xml:space="preserve"> </w:t>
      </w:r>
    </w:p>
    <w:p w14:paraId="2B675CAA" w14:textId="6AEC6C3E" w:rsidR="004C4781" w:rsidRPr="00EB210A" w:rsidRDefault="004C4781" w:rsidP="00C11D3C">
      <w:pPr>
        <w:pStyle w:val="Heading4"/>
      </w:pPr>
      <w:bookmarkStart w:id="1333" w:name="_Toc139968226"/>
      <w:bookmarkStart w:id="1334" w:name="_Toc139968623"/>
      <w:r w:rsidRPr="00EB210A">
        <w:t>Impunity and the impact of (misplaced) high trust in ‘people of god’ and faiths</w:t>
      </w:r>
      <w:bookmarkEnd w:id="1333"/>
      <w:bookmarkEnd w:id="1334"/>
      <w:r w:rsidRPr="00EB210A">
        <w:t xml:space="preserve"> </w:t>
      </w:r>
    </w:p>
    <w:p w14:paraId="77385E38" w14:textId="3F81705F" w:rsidR="004C4781"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The power, authority, deference, respect and impunity enjoyed by the </w:t>
      </w:r>
      <w:r w:rsidR="00EC37A4" w:rsidRPr="00EB210A">
        <w:rPr>
          <w:rFonts w:ascii="Arial" w:eastAsiaTheme="minorEastAsia" w:hAnsi="Arial" w:cs="Arial"/>
        </w:rPr>
        <w:t>Catholic Church</w:t>
      </w:r>
      <w:r w:rsidRPr="00EB210A">
        <w:rPr>
          <w:rFonts w:ascii="Arial" w:eastAsiaTheme="minorEastAsia" w:hAnsi="Arial" w:cs="Arial"/>
        </w:rPr>
        <w:t xml:space="preserve"> and those who represent it, meant that for many in society, it was unthinkable that abuse could be taking place in institutions like Marylands and Hebron Trust. For example, the diocese bishops at the time assumed as ‘men of God’ the brothers could do no harm. This trust permeated throughout the entire</w:t>
      </w:r>
      <w:r w:rsidR="362C06B3" w:rsidRPr="00EB210A">
        <w:rPr>
          <w:rFonts w:ascii="Arial" w:eastAsiaTheme="minorEastAsia" w:hAnsi="Arial" w:cs="Arial"/>
        </w:rPr>
        <w:t xml:space="preserve"> Christchurch </w:t>
      </w:r>
      <w:r w:rsidRPr="00EB210A">
        <w:rPr>
          <w:rFonts w:ascii="Arial" w:eastAsiaTheme="minorEastAsia" w:hAnsi="Arial" w:cs="Arial"/>
        </w:rPr>
        <w:t>community, country and abroad, and was held even by those who were not associated with the church, such a</w:t>
      </w:r>
      <w:r w:rsidR="00F26328" w:rsidRPr="00EB210A">
        <w:rPr>
          <w:rFonts w:ascii="Arial" w:eastAsiaTheme="minorEastAsia" w:hAnsi="Arial" w:cs="Arial"/>
        </w:rPr>
        <w:t>s</w:t>
      </w:r>
      <w:r w:rsidRPr="00EB210A">
        <w:rPr>
          <w:rFonts w:ascii="Arial" w:eastAsiaTheme="minorEastAsia" w:hAnsi="Arial" w:cs="Arial"/>
        </w:rPr>
        <w:t xml:space="preserve"> State agencies. </w:t>
      </w:r>
    </w:p>
    <w:p w14:paraId="41F7440F" w14:textId="2595E417" w:rsidR="004C4781"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This attitude caused many problems. Institutions like Marylands and Hebron Trust could be set up without proper oversight. The State simply accepted that a Catholic Order like the Brothers of St John of God would come to Aotearoa New Zealand to do good work and would not cause harm. </w:t>
      </w:r>
    </w:p>
    <w:p w14:paraId="735DBE29" w14:textId="5F3A2275" w:rsidR="00173B46"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lastRenderedPageBreak/>
        <w:t xml:space="preserve">This meant that the Order and those who represented it, operated seemingly with minimal accountability from the State or the wider church. From the outset, the Order apparently felt free to operate differently from other care providers at the time. For example, on establishment, the Bishop of Christchurch felt able to request a law change to set Marylands up in a way that suited the Order’s purposes. Later, Marylands sought State funding in excess of that provided to other, comparable care providers. </w:t>
      </w:r>
    </w:p>
    <w:p w14:paraId="3725DD6B" w14:textId="5D21C3B4" w:rsidR="004C4781"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Liz Tonks from the Network of Survivors of Abuse in Faith-Based Institutions and their Supporters (the Network), said:</w:t>
      </w:r>
    </w:p>
    <w:p w14:paraId="3387A7ED" w14:textId="3D5054B7" w:rsidR="004C4781" w:rsidRPr="00EB210A" w:rsidRDefault="13347DBB" w:rsidP="00A91C01">
      <w:pPr>
        <w:pStyle w:val="Quotation"/>
        <w:ind w:left="1134" w:firstLine="0"/>
        <w:rPr>
          <w:rFonts w:ascii="Arial" w:hAnsi="Arial" w:cs="Arial"/>
        </w:rPr>
      </w:pPr>
      <w:r w:rsidRPr="00EB210A">
        <w:rPr>
          <w:rFonts w:ascii="Arial" w:hAnsi="Arial" w:cs="Arial"/>
        </w:rPr>
        <w:t>“State agencies and unsuspecting Catholic parents trusted this church and gave over their care of their children to this institution at Marylands and many other places across New Zealand. Their trust has been devastating, has had devastating consequences for a significant number of the children placed in the care of the church.”</w:t>
      </w:r>
      <w:r w:rsidR="008779B6" w:rsidRPr="00EB210A">
        <w:rPr>
          <w:rStyle w:val="FootnoteReference"/>
          <w:rFonts w:ascii="Arial" w:hAnsi="Arial" w:cs="Arial"/>
        </w:rPr>
        <w:footnoteReference w:id="902"/>
      </w:r>
    </w:p>
    <w:p w14:paraId="5A4CA205" w14:textId="549D0F0A" w:rsidR="004C4781"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This high</w:t>
      </w:r>
      <w:r w:rsidR="00253644" w:rsidRPr="00EB210A">
        <w:rPr>
          <w:rFonts w:ascii="Arial" w:eastAsiaTheme="minorEastAsia" w:hAnsi="Arial" w:cs="Arial"/>
        </w:rPr>
        <w:t xml:space="preserve"> </w:t>
      </w:r>
      <w:r w:rsidRPr="00EB210A">
        <w:rPr>
          <w:rFonts w:ascii="Arial" w:eastAsiaTheme="minorEastAsia" w:hAnsi="Arial" w:cs="Arial"/>
        </w:rPr>
        <w:t>level of trust meant that offending was less likely to be detected. The brothers were highly respected and trusted by the Christchurch community and throughout Aotearoa New Zealand.</w:t>
      </w:r>
      <w:r w:rsidR="004C4781" w:rsidRPr="00EB210A">
        <w:rPr>
          <w:rStyle w:val="FootnoteReference"/>
          <w:rFonts w:ascii="Arial" w:eastAsiaTheme="minorEastAsia" w:hAnsi="Arial" w:cs="Arial"/>
        </w:rPr>
        <w:footnoteReference w:id="903"/>
      </w:r>
      <w:r w:rsidRPr="00EB210A">
        <w:rPr>
          <w:rFonts w:ascii="Arial" w:eastAsiaTheme="minorEastAsia" w:hAnsi="Arial" w:cs="Arial"/>
        </w:rPr>
        <w:t xml:space="preserve"> As a result, they were largely left to run their own affairs. On behalf of the Network, Dr </w:t>
      </w:r>
      <w:r w:rsidR="003C77C4" w:rsidRPr="00EB210A">
        <w:rPr>
          <w:rFonts w:ascii="Arial" w:eastAsiaTheme="minorEastAsia" w:hAnsi="Arial" w:cs="Arial"/>
        </w:rPr>
        <w:t xml:space="preserve">Murray </w:t>
      </w:r>
      <w:r w:rsidRPr="00EB210A">
        <w:rPr>
          <w:rFonts w:ascii="Arial" w:eastAsiaTheme="minorEastAsia" w:hAnsi="Arial" w:cs="Arial"/>
        </w:rPr>
        <w:t>Heasley said:</w:t>
      </w:r>
    </w:p>
    <w:p w14:paraId="308AF07C" w14:textId="38121190" w:rsidR="004C4781" w:rsidRPr="00EB210A" w:rsidRDefault="13347DBB" w:rsidP="00A91C01">
      <w:pPr>
        <w:pStyle w:val="Quotation"/>
        <w:ind w:left="1134" w:firstLine="0"/>
        <w:rPr>
          <w:rFonts w:ascii="Arial" w:hAnsi="Arial" w:cs="Arial"/>
        </w:rPr>
      </w:pPr>
      <w:r w:rsidRPr="00EB210A">
        <w:rPr>
          <w:rFonts w:ascii="Arial" w:hAnsi="Arial" w:cs="Arial"/>
        </w:rPr>
        <w:t xml:space="preserve">“The </w:t>
      </w:r>
      <w:r w:rsidR="00EC37A4" w:rsidRPr="00EB210A">
        <w:rPr>
          <w:rFonts w:ascii="Arial" w:hAnsi="Arial" w:cs="Arial"/>
        </w:rPr>
        <w:t>Catholic Church</w:t>
      </w:r>
      <w:r w:rsidRPr="00EB210A">
        <w:rPr>
          <w:rFonts w:ascii="Arial" w:hAnsi="Arial" w:cs="Arial"/>
        </w:rPr>
        <w:t xml:space="preserve"> is a comfortable environment for paedophiles. A lot of offenders seek situations where they can have access to children and where they have authority. So they have access, they have authority and they have the cover of a very respected profession.”</w:t>
      </w:r>
      <w:r w:rsidR="008779B6" w:rsidRPr="00EB210A">
        <w:rPr>
          <w:rStyle w:val="FootnoteReference"/>
          <w:rFonts w:ascii="Arial" w:hAnsi="Arial" w:cs="Arial"/>
        </w:rPr>
        <w:footnoteReference w:id="904"/>
      </w:r>
    </w:p>
    <w:p w14:paraId="2A5DB211" w14:textId="4B89045A" w:rsidR="004C4781" w:rsidRPr="00EB210A" w:rsidRDefault="0EAE10B3" w:rsidP="008333FA">
      <w:pPr>
        <w:pStyle w:val="List123"/>
        <w:numPr>
          <w:ilvl w:val="0"/>
          <w:numId w:val="47"/>
        </w:numPr>
        <w:ind w:left="720" w:hanging="720"/>
        <w:rPr>
          <w:rFonts w:ascii="Arial" w:eastAsiaTheme="minorEastAsia" w:hAnsi="Arial" w:cs="Arial"/>
          <w:vertAlign w:val="superscript"/>
        </w:rPr>
      </w:pPr>
      <w:r w:rsidRPr="00EB210A">
        <w:rPr>
          <w:rFonts w:ascii="Arial" w:eastAsiaTheme="minorEastAsia" w:hAnsi="Arial" w:cs="Arial"/>
        </w:rPr>
        <w:t>Monitoring and oversight was almost non-existent and when victims reported abuse, whether to teachers, social workers, police or parents, they were less likely to be believed. Many boys disclosed to people in a position to intervene but were not believed and the abuse continued. As a result, abusers from the Order, representing the church, operated with impunity. When one victim told his parents about the abuse, he was “told to stop lying” and “hit for it because I was told priests do not touch little boys”</w:t>
      </w:r>
      <w:r w:rsidR="00FC61C5" w:rsidRPr="00EB210A">
        <w:rPr>
          <w:rFonts w:ascii="Arial" w:eastAsiaTheme="minorEastAsia" w:hAnsi="Arial" w:cs="Arial"/>
        </w:rPr>
        <w:t>.</w:t>
      </w:r>
      <w:r w:rsidR="004C4781" w:rsidRPr="00EB210A">
        <w:rPr>
          <w:rStyle w:val="FootnoteReference"/>
          <w:rFonts w:ascii="Arial" w:eastAsiaTheme="minorEastAsia" w:hAnsi="Arial" w:cs="Arial"/>
        </w:rPr>
        <w:footnoteReference w:id="905"/>
      </w:r>
      <w:r w:rsidRPr="00EB210A">
        <w:rPr>
          <w:rFonts w:ascii="Arial" w:eastAsiaTheme="minorEastAsia" w:hAnsi="Arial" w:cs="Arial"/>
        </w:rPr>
        <w:t xml:space="preserve"> One survivor said:</w:t>
      </w:r>
    </w:p>
    <w:p w14:paraId="55EA9626" w14:textId="1F863699" w:rsidR="004C4781" w:rsidRPr="00EB210A" w:rsidRDefault="673394BB" w:rsidP="00A91C01">
      <w:pPr>
        <w:pStyle w:val="Quotation"/>
        <w:ind w:left="1134" w:firstLine="0"/>
        <w:rPr>
          <w:rFonts w:ascii="Arial" w:hAnsi="Arial" w:cs="Arial"/>
        </w:rPr>
      </w:pPr>
      <w:r w:rsidRPr="00EB210A">
        <w:rPr>
          <w:rFonts w:ascii="Arial" w:hAnsi="Arial" w:cs="Arial"/>
        </w:rPr>
        <w:t xml:space="preserve">“I never told my parents. I did not think my parents would believe me. I do not think anyone would have believed me. The </w:t>
      </w:r>
      <w:r w:rsidR="00FF2888" w:rsidRPr="00EB210A">
        <w:rPr>
          <w:rFonts w:ascii="Arial" w:hAnsi="Arial" w:cs="Arial"/>
        </w:rPr>
        <w:t>b</w:t>
      </w:r>
      <w:r w:rsidRPr="00EB210A">
        <w:rPr>
          <w:rFonts w:ascii="Arial" w:hAnsi="Arial" w:cs="Arial"/>
        </w:rPr>
        <w:t>rothers were respected in the community. They would have been believed over us boys.”</w:t>
      </w:r>
      <w:r w:rsidR="004C4781" w:rsidRPr="00EB210A">
        <w:rPr>
          <w:rStyle w:val="FootnoteReference"/>
          <w:rFonts w:ascii="Arial" w:hAnsi="Arial" w:cs="Arial"/>
        </w:rPr>
        <w:footnoteReference w:id="906"/>
      </w:r>
    </w:p>
    <w:p w14:paraId="26A2F26C" w14:textId="29AB0483" w:rsidR="004C4781"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This wider power and authority of the </w:t>
      </w:r>
      <w:r w:rsidR="00EC37A4" w:rsidRPr="00EB210A">
        <w:rPr>
          <w:rFonts w:ascii="Arial" w:eastAsiaTheme="minorEastAsia" w:hAnsi="Arial" w:cs="Arial"/>
        </w:rPr>
        <w:t>Catholic Church</w:t>
      </w:r>
      <w:r w:rsidRPr="00EB210A">
        <w:rPr>
          <w:rFonts w:ascii="Arial" w:eastAsiaTheme="minorEastAsia" w:hAnsi="Arial" w:cs="Arial"/>
        </w:rPr>
        <w:t xml:space="preserve"> and the Order was also used by some members of the Order as a way to control victims. Boys were told by the brothers that </w:t>
      </w:r>
      <w:r w:rsidRPr="00EB210A">
        <w:rPr>
          <w:rFonts w:ascii="Arial" w:hAnsi="Arial" w:cs="Arial"/>
        </w:rPr>
        <w:t xml:space="preserve">the abuse was their secret and that if they did disclose the abuse, no </w:t>
      </w:r>
      <w:r w:rsidRPr="00EB210A">
        <w:rPr>
          <w:rFonts w:ascii="Arial" w:hAnsi="Arial" w:cs="Arial"/>
        </w:rPr>
        <w:lastRenderedPageBreak/>
        <w:t xml:space="preserve">one would believe them. </w:t>
      </w:r>
      <w:r w:rsidRPr="00EB210A">
        <w:rPr>
          <w:rFonts w:ascii="Arial" w:eastAsiaTheme="minorEastAsia" w:hAnsi="Arial" w:cs="Arial"/>
        </w:rPr>
        <w:t>Steven Long was threatened by Brother McGrath and feared the consequences of disclosing the abuse:</w:t>
      </w:r>
      <w:r w:rsidR="00744151" w:rsidRPr="00EB210A">
        <w:rPr>
          <w:noProof/>
        </w:rPr>
        <w:t xml:space="preserve"> </w:t>
      </w:r>
    </w:p>
    <w:p w14:paraId="45E6528E" w14:textId="12932DB0" w:rsidR="004C4781" w:rsidRPr="00EB210A" w:rsidRDefault="673394BB" w:rsidP="00A91C01">
      <w:pPr>
        <w:pStyle w:val="Quotation"/>
        <w:ind w:left="1134" w:firstLine="0"/>
        <w:rPr>
          <w:rFonts w:ascii="Arial" w:hAnsi="Arial" w:cs="Arial"/>
        </w:rPr>
      </w:pPr>
      <w:r w:rsidRPr="00EB210A">
        <w:rPr>
          <w:rFonts w:ascii="Arial" w:hAnsi="Arial" w:cs="Arial"/>
        </w:rPr>
        <w:t>“Brother McGrath would always threaten me to keep my mouth shut, and told me that no one would believe me if I said anything. We always knew that there would be repercussions for doing so, as we had all seen what Brother McGrath did. He put the fear into us all</w:t>
      </w:r>
      <w:r w:rsidR="6BD5B9DA" w:rsidRPr="00EB210A">
        <w:rPr>
          <w:rFonts w:ascii="Arial" w:hAnsi="Arial" w:cs="Arial"/>
        </w:rPr>
        <w:t>.</w:t>
      </w:r>
      <w:r w:rsidR="0CA039E5" w:rsidRPr="00EB210A">
        <w:rPr>
          <w:rFonts w:ascii="Arial" w:hAnsi="Arial" w:cs="Arial"/>
        </w:rPr>
        <w:t>”</w:t>
      </w:r>
      <w:r w:rsidR="004C4781" w:rsidRPr="00EB210A">
        <w:rPr>
          <w:rStyle w:val="FootnoteReference"/>
          <w:rFonts w:ascii="Arial" w:hAnsi="Arial" w:cs="Arial"/>
        </w:rPr>
        <w:footnoteReference w:id="907"/>
      </w:r>
    </w:p>
    <w:p w14:paraId="0C8655B7" w14:textId="1000E20C" w:rsidR="004C4781"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Mr ES, a Hebron Trust survivor, was also told that he would not be believed if he reported the sexual abuse: </w:t>
      </w:r>
    </w:p>
    <w:p w14:paraId="4265F374" w14:textId="334C67EB" w:rsidR="004C4781" w:rsidRPr="00EB210A" w:rsidRDefault="673394BB" w:rsidP="00A91C01">
      <w:pPr>
        <w:pStyle w:val="Quotation"/>
        <w:ind w:left="1134" w:firstLine="0"/>
        <w:rPr>
          <w:rFonts w:ascii="Arial" w:hAnsi="Arial" w:cs="Arial"/>
        </w:rPr>
      </w:pPr>
      <w:r w:rsidRPr="00EB210A">
        <w:rPr>
          <w:rFonts w:ascii="Arial" w:hAnsi="Arial" w:cs="Arial"/>
        </w:rPr>
        <w:t>“On the second time Brother McGrath called me into his office, Brother McGrath sodomised me. After this, he threatened me again, saying that if I told anyone about what had happened, he was in with the police, and no one would believe me</w:t>
      </w:r>
      <w:r w:rsidR="6BD5B9DA" w:rsidRPr="00EB210A">
        <w:rPr>
          <w:rFonts w:ascii="Arial" w:hAnsi="Arial" w:cs="Arial"/>
        </w:rPr>
        <w:t>.</w:t>
      </w:r>
      <w:r w:rsidR="2AF5C4BB" w:rsidRPr="00EB210A">
        <w:rPr>
          <w:rFonts w:ascii="Arial" w:hAnsi="Arial" w:cs="Arial"/>
        </w:rPr>
        <w:t>”</w:t>
      </w:r>
      <w:r w:rsidR="004C4781" w:rsidRPr="00EB210A">
        <w:rPr>
          <w:rStyle w:val="FootnoteReference"/>
          <w:rFonts w:ascii="Arial" w:hAnsi="Arial" w:cs="Arial"/>
        </w:rPr>
        <w:footnoteReference w:id="908"/>
      </w:r>
    </w:p>
    <w:p w14:paraId="0650DFE7" w14:textId="466774E5" w:rsidR="00D761F6" w:rsidRPr="00EB210A" w:rsidRDefault="0EAE10B3" w:rsidP="008333FA">
      <w:pPr>
        <w:pStyle w:val="List123"/>
        <w:numPr>
          <w:ilvl w:val="0"/>
          <w:numId w:val="47"/>
        </w:numPr>
        <w:ind w:left="720" w:hanging="720"/>
        <w:rPr>
          <w:rFonts w:ascii="Arial" w:hAnsi="Arial" w:cs="Arial"/>
        </w:rPr>
      </w:pPr>
      <w:r w:rsidRPr="00EB210A">
        <w:rPr>
          <w:rFonts w:ascii="Arial" w:hAnsi="Arial" w:cs="Arial"/>
        </w:rPr>
        <w:t>Darryl Smith was seven years old when he was raped by Brother Keane. Darryl recalls being told</w:t>
      </w:r>
      <w:r w:rsidR="003C7685" w:rsidRPr="00EB210A">
        <w:rPr>
          <w:rFonts w:ascii="Arial" w:hAnsi="Arial" w:cs="Arial"/>
        </w:rPr>
        <w:t>:</w:t>
      </w:r>
      <w:r w:rsidRPr="00EB210A">
        <w:rPr>
          <w:rFonts w:ascii="Arial" w:hAnsi="Arial" w:cs="Arial"/>
        </w:rPr>
        <w:t xml:space="preserve"> “don't tell anyone not even your parents and if you do, they will not believe you anyway.”</w:t>
      </w:r>
      <w:r w:rsidR="004C4781" w:rsidRPr="00EB210A">
        <w:rPr>
          <w:rStyle w:val="FootnoteReference"/>
          <w:rFonts w:ascii="Arial" w:hAnsi="Arial" w:cs="Arial"/>
        </w:rPr>
        <w:footnoteReference w:id="909"/>
      </w:r>
      <w:r w:rsidR="00D15B09" w:rsidRPr="00D15B09">
        <w:rPr>
          <w:rFonts w:asciiTheme="minorHAnsi" w:eastAsia="Calibri" w:hAnsiTheme="minorHAnsi" w:cstheme="minorHAnsi"/>
          <w:noProof/>
          <w:sz w:val="16"/>
          <w:szCs w:val="16"/>
          <w:lang w:val="en-GB"/>
        </w:rPr>
        <w:t xml:space="preserve"> </w:t>
      </w:r>
    </w:p>
    <w:p w14:paraId="7EC073A8" w14:textId="69FC8109" w:rsidR="00D761F6"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The power, authority and respect enjoyed by priests and religious leaders in the </w:t>
      </w:r>
      <w:r w:rsidR="00EC37A4" w:rsidRPr="00EB210A">
        <w:rPr>
          <w:rFonts w:ascii="Arial" w:eastAsiaTheme="minorEastAsia" w:hAnsi="Arial" w:cs="Arial"/>
        </w:rPr>
        <w:t>Catholic Church</w:t>
      </w:r>
      <w:r w:rsidRPr="00EB210A">
        <w:rPr>
          <w:rFonts w:ascii="Arial" w:eastAsiaTheme="minorEastAsia" w:hAnsi="Arial" w:cs="Arial"/>
        </w:rPr>
        <w:t xml:space="preserve"> extended to Brother McGrath’s work at Hebron Trust. Brother McGrath commanded respect in the community. He wrote letters to judges in support of youth in his care, signing them as “Bernard McGrath, O.H.”</w:t>
      </w:r>
      <w:r w:rsidR="004C4781" w:rsidRPr="00EB210A">
        <w:rPr>
          <w:rStyle w:val="FootnoteReference"/>
          <w:rFonts w:ascii="Arial" w:eastAsiaTheme="minorEastAsia" w:hAnsi="Arial" w:cs="Arial"/>
        </w:rPr>
        <w:footnoteReference w:id="910"/>
      </w:r>
      <w:r w:rsidRPr="00EB210A">
        <w:rPr>
          <w:rFonts w:ascii="Arial" w:eastAsiaTheme="minorEastAsia" w:hAnsi="Arial" w:cs="Arial"/>
        </w:rPr>
        <w:t xml:space="preserve"> The abbreviation </w:t>
      </w:r>
      <w:r w:rsidR="00DB3F86" w:rsidRPr="00EB210A">
        <w:rPr>
          <w:rFonts w:ascii="Arial" w:eastAsiaTheme="minorEastAsia" w:hAnsi="Arial" w:cs="Arial"/>
        </w:rPr>
        <w:t>‘</w:t>
      </w:r>
      <w:r w:rsidRPr="00EB210A">
        <w:rPr>
          <w:rFonts w:ascii="Arial" w:eastAsiaTheme="minorEastAsia" w:hAnsi="Arial" w:cs="Arial"/>
        </w:rPr>
        <w:t>O.H.</w:t>
      </w:r>
      <w:r w:rsidR="00DB3F86" w:rsidRPr="00EB210A">
        <w:rPr>
          <w:rFonts w:ascii="Arial" w:eastAsiaTheme="minorEastAsia" w:hAnsi="Arial" w:cs="Arial"/>
        </w:rPr>
        <w:t>’</w:t>
      </w:r>
      <w:r w:rsidRPr="00EB210A">
        <w:rPr>
          <w:rFonts w:ascii="Arial" w:eastAsiaTheme="minorEastAsia" w:hAnsi="Arial" w:cs="Arial"/>
        </w:rPr>
        <w:t xml:space="preserve"> stands for “the Hospitaller Order of the Brothers of St John of God</w:t>
      </w:r>
      <w:r w:rsidR="00DB3F86" w:rsidRPr="00EB210A">
        <w:rPr>
          <w:rFonts w:ascii="Arial" w:eastAsiaTheme="minorEastAsia" w:hAnsi="Arial" w:cs="Arial"/>
        </w:rPr>
        <w:t>”.</w:t>
      </w:r>
      <w:r w:rsidR="004C4781" w:rsidRPr="00EB210A">
        <w:rPr>
          <w:rStyle w:val="FootnoteReference"/>
          <w:rFonts w:ascii="Arial" w:eastAsiaTheme="minorEastAsia" w:hAnsi="Arial" w:cs="Arial"/>
        </w:rPr>
        <w:footnoteReference w:id="911"/>
      </w:r>
      <w:r w:rsidRPr="00EB210A">
        <w:rPr>
          <w:rFonts w:ascii="Arial" w:eastAsiaTheme="minorEastAsia" w:hAnsi="Arial" w:cs="Arial"/>
        </w:rPr>
        <w:t xml:space="preserve"> He attended Family Group Conferences as a support person, and supervised youth justice clients on remand, or while they were carrying out community work at Hebron.</w:t>
      </w:r>
      <w:r w:rsidR="004C4781" w:rsidRPr="00EB210A">
        <w:rPr>
          <w:rStyle w:val="FootnoteReference"/>
          <w:rFonts w:ascii="Arial" w:eastAsiaTheme="minorEastAsia" w:hAnsi="Arial" w:cs="Arial"/>
        </w:rPr>
        <w:footnoteReference w:id="912"/>
      </w:r>
    </w:p>
    <w:p w14:paraId="20881FF9" w14:textId="77777777" w:rsidR="00D761F6"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The trust and respect given to the church, the Order and Brother McGrath as a religious youth worker and a father figure to troubled young people was a key tool in abuse being able to occur.</w:t>
      </w:r>
      <w:r w:rsidR="004C4781" w:rsidRPr="00EB210A">
        <w:rPr>
          <w:rStyle w:val="FootnoteReference"/>
          <w:rFonts w:ascii="Arial" w:eastAsiaTheme="minorEastAsia" w:hAnsi="Arial" w:cs="Arial"/>
        </w:rPr>
        <w:footnoteReference w:id="913"/>
      </w:r>
    </w:p>
    <w:p w14:paraId="054FE595" w14:textId="77777777" w:rsidR="00EF6C1B" w:rsidRPr="00EB210A" w:rsidRDefault="00EF6C1B" w:rsidP="00C11D3C">
      <w:pPr>
        <w:pStyle w:val="Heading4"/>
      </w:pPr>
      <w:bookmarkStart w:id="1335" w:name="_Toc139968227"/>
      <w:bookmarkStart w:id="1336" w:name="_Toc139968624"/>
      <w:r w:rsidRPr="00EB210A">
        <w:t>Ko ngā waiaro o te pāpori ka kitea i te āria o te tinana pakari i taua wā</w:t>
      </w:r>
      <w:bookmarkEnd w:id="1335"/>
      <w:bookmarkEnd w:id="1336"/>
      <w:r w:rsidRPr="00EB210A">
        <w:t xml:space="preserve"> </w:t>
      </w:r>
    </w:p>
    <w:p w14:paraId="32490F0B" w14:textId="33BA18A3" w:rsidR="00D761F6" w:rsidRPr="00EB210A" w:rsidRDefault="00D761F6" w:rsidP="00C11D3C">
      <w:pPr>
        <w:pStyle w:val="Heading4"/>
      </w:pPr>
      <w:bookmarkStart w:id="1337" w:name="_Toc139968228"/>
      <w:bookmarkStart w:id="1338" w:name="_Toc139968625"/>
      <w:r w:rsidRPr="00EB210A">
        <w:t>Society’s attitudes reflected the ableism of the time</w:t>
      </w:r>
      <w:bookmarkEnd w:id="1337"/>
      <w:bookmarkEnd w:id="1338"/>
    </w:p>
    <w:p w14:paraId="14A04798" w14:textId="09FC461E" w:rsidR="00D761F6" w:rsidRPr="00EB210A" w:rsidRDefault="00D15B09" w:rsidP="008333FA">
      <w:pPr>
        <w:pStyle w:val="List123"/>
        <w:numPr>
          <w:ilvl w:val="0"/>
          <w:numId w:val="47"/>
        </w:numPr>
        <w:ind w:left="720" w:hanging="720"/>
        <w:rPr>
          <w:rFonts w:ascii="Arial"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77" behindDoc="0" locked="0" layoutInCell="1" allowOverlap="1" wp14:anchorId="5C99C849" wp14:editId="44987070">
            <wp:simplePos x="0" y="0"/>
            <wp:positionH relativeFrom="margin">
              <wp:posOffset>-451262</wp:posOffset>
            </wp:positionH>
            <wp:positionV relativeFrom="paragraph">
              <wp:posOffset>2749682</wp:posOffset>
            </wp:positionV>
            <wp:extent cx="294640" cy="25146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1F6" w:rsidRPr="00EB210A">
        <w:rPr>
          <w:rFonts w:ascii="Arial" w:hAnsi="Arial" w:cs="Arial"/>
        </w:rPr>
        <w:t>A</w:t>
      </w:r>
      <w:r w:rsidR="18165A54" w:rsidRPr="00EB210A">
        <w:rPr>
          <w:rFonts w:ascii="Arial" w:eastAsiaTheme="minorEastAsia" w:hAnsi="Arial" w:cs="Arial"/>
        </w:rPr>
        <w:t xml:space="preserve">bleism creates an ideal type of the perfect body and perfect mind to which all must strive. The closer one </w:t>
      </w:r>
      <w:r w:rsidR="2038B804" w:rsidRPr="00EB210A">
        <w:rPr>
          <w:rFonts w:ascii="Arial" w:eastAsiaTheme="minorEastAsia" w:hAnsi="Arial" w:cs="Arial"/>
        </w:rPr>
        <w:t xml:space="preserve">is to </w:t>
      </w:r>
      <w:r w:rsidR="18165A54" w:rsidRPr="00EB210A">
        <w:rPr>
          <w:rFonts w:ascii="Arial" w:eastAsiaTheme="minorEastAsia" w:hAnsi="Arial" w:cs="Arial"/>
        </w:rPr>
        <w:t>these ideals, the great</w:t>
      </w:r>
      <w:r w:rsidR="00032D3E" w:rsidRPr="00EB210A">
        <w:rPr>
          <w:rFonts w:ascii="Arial" w:eastAsiaTheme="minorEastAsia" w:hAnsi="Arial" w:cs="Arial"/>
        </w:rPr>
        <w:t>er</w:t>
      </w:r>
      <w:r w:rsidR="18165A54" w:rsidRPr="00EB210A">
        <w:rPr>
          <w:rFonts w:ascii="Arial" w:eastAsiaTheme="minorEastAsia" w:hAnsi="Arial" w:cs="Arial"/>
        </w:rPr>
        <w:t xml:space="preserve"> privilege</w:t>
      </w:r>
      <w:r w:rsidR="2F508514" w:rsidRPr="00EB210A">
        <w:rPr>
          <w:rFonts w:ascii="Arial" w:eastAsiaTheme="minorEastAsia" w:hAnsi="Arial" w:cs="Arial"/>
        </w:rPr>
        <w:t xml:space="preserve">s they enjoy. </w:t>
      </w:r>
      <w:r w:rsidR="28E9617F" w:rsidRPr="00EB210A">
        <w:rPr>
          <w:rFonts w:ascii="Arial" w:eastAsiaTheme="minorEastAsia" w:hAnsi="Arial" w:cs="Arial"/>
        </w:rPr>
        <w:t>Societal</w:t>
      </w:r>
      <w:r w:rsidR="0EAE10B3" w:rsidRPr="00EB210A">
        <w:rPr>
          <w:rFonts w:ascii="Arial" w:eastAsia="Consolas" w:hAnsi="Arial" w:cs="Arial"/>
        </w:rPr>
        <w:t xml:space="preserve"> attitudes, reflecting ableism, disableism, audism, discrimination and ‘othering’, led to the large-scale institutionalisation of people into disability, Deaf and mental health care settings</w:t>
      </w:r>
      <w:r w:rsidR="08BE8BC2" w:rsidRPr="00EB210A">
        <w:rPr>
          <w:rFonts w:ascii="Arial" w:eastAsia="Consolas" w:hAnsi="Arial" w:cs="Arial"/>
        </w:rPr>
        <w:t>, including special schools</w:t>
      </w:r>
      <w:r w:rsidR="0EAE10B3" w:rsidRPr="00EB210A">
        <w:rPr>
          <w:rFonts w:ascii="Arial" w:eastAsia="Consolas" w:hAnsi="Arial" w:cs="Arial"/>
        </w:rPr>
        <w:t>.</w:t>
      </w:r>
      <w:r w:rsidR="004C4781" w:rsidRPr="00EB210A">
        <w:rPr>
          <w:rStyle w:val="FootnoteReference"/>
          <w:rFonts w:ascii="Arial" w:eastAsia="Consolas" w:hAnsi="Arial" w:cs="Arial"/>
        </w:rPr>
        <w:footnoteReference w:id="914"/>
      </w:r>
      <w:r w:rsidR="0EAE10B3" w:rsidRPr="00EB210A">
        <w:rPr>
          <w:rFonts w:ascii="Arial" w:hAnsi="Arial" w:cs="Arial"/>
        </w:rPr>
        <w:t xml:space="preserve"> </w:t>
      </w:r>
    </w:p>
    <w:p w14:paraId="4D4C7512" w14:textId="59ECCBE9" w:rsidR="00D761F6"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lastRenderedPageBreak/>
        <w:t xml:space="preserve">These views underpinned the legislation and the policy behind institutionalisation. Families were not properly supported to provide home care, and the State’s education department had not developed suitable local options for children who needed additional education or learning support. This led to State and private placement of disabled children into institutions </w:t>
      </w:r>
      <w:r w:rsidR="17BDC53E" w:rsidRPr="00EB210A">
        <w:rPr>
          <w:rFonts w:ascii="Arial" w:eastAsiaTheme="minorEastAsia" w:hAnsi="Arial" w:cs="Arial"/>
        </w:rPr>
        <w:t>and special schools</w:t>
      </w:r>
      <w:r w:rsidR="28E9617F" w:rsidRPr="00EB210A">
        <w:rPr>
          <w:rFonts w:ascii="Arial" w:eastAsiaTheme="minorEastAsia" w:hAnsi="Arial" w:cs="Arial"/>
        </w:rPr>
        <w:t xml:space="preserve"> </w:t>
      </w:r>
      <w:r w:rsidRPr="00EB210A">
        <w:rPr>
          <w:rFonts w:ascii="Arial" w:eastAsiaTheme="minorEastAsia" w:hAnsi="Arial" w:cs="Arial"/>
        </w:rPr>
        <w:t>where they were exposed to abuse.</w:t>
      </w:r>
    </w:p>
    <w:p w14:paraId="1DB353C2" w14:textId="48C24D60" w:rsidR="00D761F6" w:rsidRPr="00EB210A" w:rsidRDefault="0EAE10B3" w:rsidP="008333FA">
      <w:pPr>
        <w:pStyle w:val="List123"/>
        <w:numPr>
          <w:ilvl w:val="0"/>
          <w:numId w:val="47"/>
        </w:numPr>
        <w:ind w:left="720" w:hanging="720"/>
        <w:rPr>
          <w:rFonts w:ascii="Arial" w:hAnsi="Arial" w:cs="Arial"/>
        </w:rPr>
      </w:pPr>
      <w:r w:rsidRPr="00EB210A">
        <w:rPr>
          <w:rFonts w:ascii="Arial" w:eastAsia="Consolas" w:hAnsi="Arial" w:cs="Arial"/>
          <w:lang w:val="en-NZ"/>
        </w:rPr>
        <w:t>Disabled children</w:t>
      </w:r>
      <w:r w:rsidR="00CE206A" w:rsidRPr="00EB210A">
        <w:rPr>
          <w:rFonts w:ascii="Arial" w:eastAsia="Consolas" w:hAnsi="Arial" w:cs="Arial"/>
          <w:lang w:val="en-NZ"/>
        </w:rPr>
        <w:t>’</w:t>
      </w:r>
      <w:r w:rsidRPr="00EB210A">
        <w:rPr>
          <w:rFonts w:ascii="Arial" w:eastAsia="Consolas" w:hAnsi="Arial" w:cs="Arial"/>
          <w:lang w:val="en-NZ"/>
        </w:rPr>
        <w:t xml:space="preserve">s developmental needs were not considered important. Their specific health, educational, and social needs were not understood and were neglected. Local schools </w:t>
      </w:r>
      <w:r w:rsidR="12921E5D" w:rsidRPr="00EB210A">
        <w:rPr>
          <w:rFonts w:ascii="Arial" w:eastAsia="Consolas" w:hAnsi="Arial" w:cs="Arial"/>
          <w:lang w:val="en-NZ"/>
        </w:rPr>
        <w:t>and</w:t>
      </w:r>
      <w:r w:rsidRPr="00EB210A">
        <w:rPr>
          <w:rFonts w:ascii="Arial" w:eastAsia="Consolas" w:hAnsi="Arial" w:cs="Arial"/>
          <w:lang w:val="en-NZ"/>
        </w:rPr>
        <w:t xml:space="preserve"> </w:t>
      </w:r>
      <w:r w:rsidR="12921E5D" w:rsidRPr="00EB210A">
        <w:rPr>
          <w:rFonts w:ascii="Arial" w:eastAsia="Consolas" w:hAnsi="Arial" w:cs="Arial"/>
          <w:lang w:val="en-NZ"/>
        </w:rPr>
        <w:t>teachers</w:t>
      </w:r>
      <w:r w:rsidRPr="00EB210A">
        <w:rPr>
          <w:rFonts w:ascii="Arial" w:eastAsia="Consolas" w:hAnsi="Arial" w:cs="Arial"/>
          <w:lang w:val="en-NZ"/>
        </w:rPr>
        <w:t xml:space="preserve"> had not been equipped and trained to educate them, and families of non-disabled children generally didn’t want disabled children in their school.</w:t>
      </w:r>
    </w:p>
    <w:p w14:paraId="146BDD17" w14:textId="65523475"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We’ve heard from several parents who placed their sons at Marylands as their children were not adequately supported by mainstream schools. Ms IO felt that her son was being denied an education and that she had no other choice but to move her disabled son to a specialist boarding school. She said:</w:t>
      </w:r>
    </w:p>
    <w:p w14:paraId="30F4CF9B" w14:textId="5F126F2E" w:rsidR="004C4781" w:rsidRPr="00EB210A" w:rsidRDefault="004C4781" w:rsidP="00743BC3">
      <w:pPr>
        <w:pStyle w:val="Quotation"/>
        <w:ind w:left="1134" w:firstLine="0"/>
        <w:rPr>
          <w:rFonts w:ascii="Arial" w:hAnsi="Arial" w:cs="Arial"/>
        </w:rPr>
      </w:pPr>
      <w:r w:rsidRPr="00EB210A">
        <w:rPr>
          <w:rFonts w:ascii="Arial" w:hAnsi="Arial" w:cs="Arial"/>
        </w:rPr>
        <w:t>“From 6 – 7 1/2 years</w:t>
      </w:r>
      <w:r w:rsidR="00857104" w:rsidRPr="00EB210A">
        <w:rPr>
          <w:rFonts w:ascii="Arial" w:hAnsi="Arial" w:cs="Arial"/>
        </w:rPr>
        <w:t xml:space="preserve"> my son</w:t>
      </w:r>
      <w:r w:rsidRPr="00EB210A">
        <w:rPr>
          <w:rFonts w:ascii="Arial" w:hAnsi="Arial" w:cs="Arial"/>
        </w:rPr>
        <w:t xml:space="preserve"> attended </w:t>
      </w:r>
      <w:r w:rsidR="00021684" w:rsidRPr="00EB210A">
        <w:rPr>
          <w:rFonts w:ascii="Arial" w:hAnsi="Arial" w:cs="Arial"/>
        </w:rPr>
        <w:t>a s</w:t>
      </w:r>
      <w:r w:rsidRPr="00EB210A">
        <w:rPr>
          <w:rFonts w:ascii="Arial" w:hAnsi="Arial" w:cs="Arial"/>
        </w:rPr>
        <w:t>chool. They had difficulty dealing with him so advised us that he couldn't continue there because he was taking up too much of the teacher's time.</w:t>
      </w:r>
    </w:p>
    <w:p w14:paraId="7E995F9E" w14:textId="06F6DAE8" w:rsidR="004C4781" w:rsidRPr="00EB210A" w:rsidRDefault="673394BB" w:rsidP="00743BC3">
      <w:pPr>
        <w:pStyle w:val="Quotation"/>
        <w:ind w:left="1134" w:firstLine="0"/>
        <w:rPr>
          <w:rFonts w:ascii="Arial" w:hAnsi="Arial" w:cs="Arial"/>
        </w:rPr>
      </w:pPr>
      <w:r w:rsidRPr="00EB210A">
        <w:rPr>
          <w:rFonts w:ascii="Arial" w:hAnsi="Arial" w:cs="Arial"/>
        </w:rPr>
        <w:t xml:space="preserve">I knew I had to put </w:t>
      </w:r>
      <w:r w:rsidR="00021684" w:rsidRPr="00EB210A">
        <w:rPr>
          <w:rFonts w:ascii="Arial" w:hAnsi="Arial" w:cs="Arial"/>
        </w:rPr>
        <w:t>my son</w:t>
      </w:r>
      <w:r w:rsidRPr="00EB210A">
        <w:rPr>
          <w:rFonts w:ascii="Arial" w:hAnsi="Arial" w:cs="Arial"/>
        </w:rPr>
        <w:t xml:space="preserve"> into boarding school, or he would never have grown up and learnt how to fit into society. The education system, being what it was at the time, wouldn</w:t>
      </w:r>
      <w:r w:rsidR="00445127" w:rsidRPr="00EB210A">
        <w:rPr>
          <w:rFonts w:ascii="Arial" w:hAnsi="Arial" w:cs="Arial"/>
        </w:rPr>
        <w:t>’</w:t>
      </w:r>
      <w:r w:rsidRPr="00EB210A">
        <w:rPr>
          <w:rFonts w:ascii="Arial" w:hAnsi="Arial" w:cs="Arial"/>
        </w:rPr>
        <w:t xml:space="preserve">t have taken him any further because he was viewed as being disruptive in class and taking teachers time away from </w:t>
      </w:r>
      <w:r w:rsidR="71F9272F" w:rsidRPr="00EB210A">
        <w:rPr>
          <w:rFonts w:ascii="Arial" w:hAnsi="Arial" w:cs="Arial"/>
        </w:rPr>
        <w:t>‘</w:t>
      </w:r>
      <w:r w:rsidR="6BD5B9DA" w:rsidRPr="00EB210A">
        <w:rPr>
          <w:rFonts w:ascii="Arial" w:hAnsi="Arial" w:cs="Arial"/>
        </w:rPr>
        <w:t>normal</w:t>
      </w:r>
      <w:r w:rsidR="26AA816F" w:rsidRPr="00EB210A">
        <w:rPr>
          <w:rFonts w:ascii="Arial" w:hAnsi="Arial" w:cs="Arial"/>
        </w:rPr>
        <w:t>’</w:t>
      </w:r>
      <w:r w:rsidRPr="00EB210A">
        <w:rPr>
          <w:rFonts w:ascii="Arial" w:hAnsi="Arial" w:cs="Arial"/>
        </w:rPr>
        <w:t xml:space="preserve"> children.”</w:t>
      </w:r>
      <w:r w:rsidR="004C4781" w:rsidRPr="00EB210A">
        <w:rPr>
          <w:rStyle w:val="FootnoteReference"/>
          <w:rFonts w:ascii="Arial" w:hAnsi="Arial" w:cs="Arial"/>
        </w:rPr>
        <w:footnoteReference w:id="915"/>
      </w:r>
    </w:p>
    <w:p w14:paraId="3380F12E" w14:textId="37AE78F1" w:rsidR="004C4781" w:rsidRPr="00EB210A" w:rsidRDefault="0EAE10B3" w:rsidP="008333FA">
      <w:pPr>
        <w:pStyle w:val="List123"/>
        <w:numPr>
          <w:ilvl w:val="0"/>
          <w:numId w:val="47"/>
        </w:numPr>
        <w:ind w:left="720" w:hanging="720"/>
        <w:rPr>
          <w:rFonts w:ascii="Arial" w:hAnsi="Arial" w:cs="Arial"/>
        </w:rPr>
      </w:pPr>
      <w:r w:rsidRPr="00EB210A">
        <w:rPr>
          <w:rFonts w:ascii="Arial" w:hAnsi="Arial" w:cs="Arial"/>
        </w:rPr>
        <w:t>Bill McElhinney’s son was at a special needs unit within a mainstream intermediate school before it was decided that his son’s needs would be better supported elsewhere:</w:t>
      </w:r>
    </w:p>
    <w:p w14:paraId="1AC28624" w14:textId="50D3F560" w:rsidR="004C4781" w:rsidRPr="00EB210A" w:rsidRDefault="673394BB" w:rsidP="00743BC3">
      <w:pPr>
        <w:pStyle w:val="Quotation"/>
        <w:ind w:left="1134" w:firstLine="0"/>
        <w:rPr>
          <w:rFonts w:ascii="Arial" w:hAnsi="Arial" w:cs="Arial"/>
        </w:rPr>
      </w:pPr>
      <w:r w:rsidRPr="00EB210A">
        <w:rPr>
          <w:rFonts w:ascii="Arial" w:hAnsi="Arial" w:cs="Arial"/>
        </w:rPr>
        <w:t>“[T]he school wasn't happy handling him due to the amount of medication he had to take, and the final straw came when he jumped from one bench to another and broke his nose. That</w:t>
      </w:r>
      <w:r w:rsidR="00021684" w:rsidRPr="00EB210A">
        <w:rPr>
          <w:rFonts w:ascii="Arial" w:hAnsi="Arial" w:cs="Arial"/>
        </w:rPr>
        <w:t>’</w:t>
      </w:r>
      <w:r w:rsidRPr="00EB210A">
        <w:rPr>
          <w:rFonts w:ascii="Arial" w:hAnsi="Arial" w:cs="Arial"/>
        </w:rPr>
        <w:t>s when he moved to St John of God, Marylands.”</w:t>
      </w:r>
      <w:r w:rsidR="004C4781" w:rsidRPr="00EB210A">
        <w:rPr>
          <w:rStyle w:val="FootnoteReference"/>
          <w:rFonts w:ascii="Arial" w:hAnsi="Arial" w:cs="Arial"/>
        </w:rPr>
        <w:footnoteReference w:id="916"/>
      </w:r>
      <w:r w:rsidRPr="00EB210A">
        <w:rPr>
          <w:rFonts w:ascii="Arial" w:hAnsi="Arial" w:cs="Arial"/>
        </w:rPr>
        <w:t xml:space="preserve"> </w:t>
      </w:r>
    </w:p>
    <w:p w14:paraId="5D7E5059" w14:textId="77777777" w:rsidR="00B61E2A" w:rsidRPr="00EB210A" w:rsidRDefault="00B61E2A" w:rsidP="00C11D3C">
      <w:pPr>
        <w:pStyle w:val="Heading4"/>
      </w:pPr>
      <w:bookmarkStart w:id="1339" w:name="_Toc139968229"/>
      <w:bookmarkStart w:id="1340" w:name="_Toc139968626"/>
      <w:r w:rsidRPr="00EB210A">
        <w:t>Te kaikiri, te korenga o rātou i whakamana i te ahurea, te reo me te whānau</w:t>
      </w:r>
      <w:bookmarkEnd w:id="1339"/>
      <w:bookmarkEnd w:id="1340"/>
      <w:r w:rsidRPr="00EB210A">
        <w:t xml:space="preserve"> </w:t>
      </w:r>
    </w:p>
    <w:p w14:paraId="51C188C3" w14:textId="5C4EFE4A" w:rsidR="004C4781" w:rsidRPr="00EB210A" w:rsidRDefault="004C4781" w:rsidP="00C11D3C">
      <w:pPr>
        <w:pStyle w:val="Heading4"/>
      </w:pPr>
      <w:bookmarkStart w:id="1341" w:name="_Toc139968230"/>
      <w:bookmarkStart w:id="1342" w:name="_Toc139968627"/>
      <w:r w:rsidRPr="00EB210A">
        <w:t>Racism, disregard of culture, language and whānau</w:t>
      </w:r>
      <w:bookmarkEnd w:id="1341"/>
      <w:bookmarkEnd w:id="1342"/>
    </w:p>
    <w:p w14:paraId="15D7FAF2" w14:textId="03865B47"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The discriminatory and negative attitudes, particularly towards Māori students, reflected the widespread discrimination in society:</w:t>
      </w:r>
    </w:p>
    <w:p w14:paraId="4B7C7E5E" w14:textId="77777777" w:rsidR="004C4781" w:rsidRPr="00EB210A" w:rsidRDefault="673394BB" w:rsidP="00743BC3">
      <w:pPr>
        <w:pStyle w:val="Quotation"/>
        <w:ind w:left="1134" w:firstLine="0"/>
        <w:rPr>
          <w:rFonts w:ascii="Arial" w:hAnsi="Arial" w:cs="Arial"/>
        </w:rPr>
      </w:pPr>
      <w:r w:rsidRPr="00EB210A">
        <w:rPr>
          <w:rFonts w:ascii="Arial" w:hAnsi="Arial" w:cs="Arial"/>
        </w:rPr>
        <w:t>“Back then, discrimination against Māori was pretty bad so Dad used to pretend he was Italian. We weren’t encouraged to advertise our Māori identity.”</w:t>
      </w:r>
      <w:r w:rsidR="004C4781" w:rsidRPr="00EB210A">
        <w:rPr>
          <w:rStyle w:val="FootnoteReference"/>
          <w:rFonts w:ascii="Arial" w:hAnsi="Arial" w:cs="Arial"/>
        </w:rPr>
        <w:footnoteReference w:id="917"/>
      </w:r>
    </w:p>
    <w:p w14:paraId="61418BE2" w14:textId="46E8D0E6"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lastRenderedPageBreak/>
        <w:t>These attitudes contributed to an increasingly large number of Māori being taken into care by the State and</w:t>
      </w:r>
      <w:r w:rsidR="002F51D7" w:rsidRPr="00EB210A">
        <w:rPr>
          <w:rFonts w:ascii="Arial" w:eastAsiaTheme="minorEastAsia" w:hAnsi="Arial" w:cs="Arial"/>
        </w:rPr>
        <w:t>,</w:t>
      </w:r>
      <w:r w:rsidRPr="00EB210A">
        <w:rPr>
          <w:rFonts w:ascii="Arial" w:eastAsiaTheme="minorEastAsia" w:hAnsi="Arial" w:cs="Arial"/>
        </w:rPr>
        <w:t xml:space="preserve"> when placed in care, led to targeted abuse and cultural neglect. Brother Graham described the brothers’ training:</w:t>
      </w:r>
    </w:p>
    <w:p w14:paraId="3F91AAA0" w14:textId="2474F27D" w:rsidR="004C4781" w:rsidRPr="00EB210A" w:rsidRDefault="673394BB" w:rsidP="00743BC3">
      <w:pPr>
        <w:pStyle w:val="Quotation"/>
        <w:ind w:left="1134" w:firstLine="0"/>
        <w:rPr>
          <w:rFonts w:ascii="Arial" w:hAnsi="Arial" w:cs="Arial"/>
        </w:rPr>
      </w:pPr>
      <w:r w:rsidRPr="00EB210A">
        <w:rPr>
          <w:rFonts w:ascii="Arial" w:hAnsi="Arial" w:cs="Arial"/>
        </w:rPr>
        <w:t>“[T]here was no education on the indigenous / first nations peoples of either New Zealand or Australia. Unfortunately, this was the norm in previous decades, not only in religious formation but throughout society generally. There was no training on the cultural needs of any other groups either.”</w:t>
      </w:r>
      <w:r w:rsidR="004C4781" w:rsidRPr="00EB210A">
        <w:rPr>
          <w:rStyle w:val="FootnoteReference"/>
          <w:rFonts w:ascii="Arial" w:hAnsi="Arial" w:cs="Arial"/>
        </w:rPr>
        <w:footnoteReference w:id="918"/>
      </w:r>
      <w:r w:rsidRPr="00EB210A">
        <w:rPr>
          <w:rFonts w:ascii="Arial" w:hAnsi="Arial" w:cs="Arial"/>
        </w:rPr>
        <w:t xml:space="preserve"> </w:t>
      </w:r>
    </w:p>
    <w:p w14:paraId="2F939752" w14:textId="77777777" w:rsidR="002B2D6E" w:rsidRPr="00EB210A" w:rsidRDefault="0EAE10B3" w:rsidP="008333FA">
      <w:pPr>
        <w:pStyle w:val="List123"/>
        <w:numPr>
          <w:ilvl w:val="0"/>
          <w:numId w:val="47"/>
        </w:numPr>
        <w:ind w:left="720" w:hanging="720"/>
        <w:rPr>
          <w:rFonts w:ascii="Arial" w:hAnsi="Arial" w:cs="Arial"/>
        </w:rPr>
      </w:pPr>
      <w:r w:rsidRPr="00EB210A">
        <w:rPr>
          <w:rFonts w:ascii="Arial" w:hAnsi="Arial" w:cs="Arial"/>
        </w:rPr>
        <w:t>There is no evidence that the Department of Education took steps to ensure that students would be provided with culturally appropriate education at Marylands.</w:t>
      </w:r>
    </w:p>
    <w:p w14:paraId="195F4006" w14:textId="26E0BC2C"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Targeted abuse within the Order reflected what was occurring in wider society, including racial slurs, violent punishments for use of te reo Māori or Pacific languages, and punishments for any public displays of cultural importance.  </w:t>
      </w:r>
    </w:p>
    <w:p w14:paraId="577F322E" w14:textId="122295D7" w:rsidR="004C4781" w:rsidRPr="00EB210A" w:rsidRDefault="673394BB" w:rsidP="00743BC3">
      <w:pPr>
        <w:pStyle w:val="Quotation"/>
        <w:ind w:left="1134" w:firstLine="0"/>
        <w:rPr>
          <w:rFonts w:ascii="Arial" w:hAnsi="Arial" w:cs="Arial"/>
        </w:rPr>
      </w:pPr>
      <w:r w:rsidRPr="00EB210A">
        <w:rPr>
          <w:rFonts w:ascii="Arial" w:hAnsi="Arial" w:cs="Arial"/>
        </w:rPr>
        <w:t>“Māori children specifically they hated with a passion. European children were treated with a wee bit of respect, but the Māori children were treated like dirt.”</w:t>
      </w:r>
      <w:r w:rsidR="004C4781" w:rsidRPr="00EB210A">
        <w:rPr>
          <w:rStyle w:val="FootnoteReference"/>
          <w:rFonts w:ascii="Arial" w:eastAsia="Consolas" w:hAnsi="Arial" w:cs="Arial"/>
        </w:rPr>
        <w:footnoteReference w:id="919"/>
      </w:r>
      <w:r w:rsidRPr="00EB210A">
        <w:rPr>
          <w:rFonts w:ascii="Arial" w:hAnsi="Arial" w:cs="Arial"/>
        </w:rPr>
        <w:t xml:space="preserve">  </w:t>
      </w:r>
    </w:p>
    <w:p w14:paraId="0FC13531" w14:textId="77777777" w:rsidR="00CA72F3" w:rsidRPr="00EB210A" w:rsidRDefault="00B61E2A" w:rsidP="00C11D3C">
      <w:pPr>
        <w:pStyle w:val="Heading4"/>
      </w:pPr>
      <w:bookmarkStart w:id="1343" w:name="_Toc139968231"/>
      <w:bookmarkStart w:id="1344" w:name="_Toc139968628"/>
      <w:r w:rsidRPr="00EB210A">
        <w:t>Ngā waiaro ki te hara taitōkai</w:t>
      </w:r>
      <w:bookmarkEnd w:id="1343"/>
      <w:bookmarkEnd w:id="1344"/>
      <w:r w:rsidRPr="00EB210A">
        <w:t xml:space="preserve"> </w:t>
      </w:r>
    </w:p>
    <w:p w14:paraId="2407FB17" w14:textId="562620B2" w:rsidR="004C4781" w:rsidRPr="00EB210A" w:rsidRDefault="00CA72F3" w:rsidP="00C11D3C">
      <w:pPr>
        <w:pStyle w:val="Heading4"/>
      </w:pPr>
      <w:bookmarkStart w:id="1345" w:name="_Toc139968232"/>
      <w:bookmarkStart w:id="1346" w:name="_Toc139968629"/>
      <w:r w:rsidRPr="00EB210A">
        <w:t>A</w:t>
      </w:r>
      <w:r w:rsidR="004C4781" w:rsidRPr="00EB210A">
        <w:t>ttitudes to sexual abuse</w:t>
      </w:r>
      <w:bookmarkEnd w:id="1345"/>
      <w:bookmarkEnd w:id="1346"/>
    </w:p>
    <w:p w14:paraId="3D33D536" w14:textId="3AC0B23E" w:rsidR="002B2D6E" w:rsidRPr="00EB210A" w:rsidRDefault="0EAE10B3" w:rsidP="008333FA">
      <w:pPr>
        <w:pStyle w:val="List123"/>
        <w:numPr>
          <w:ilvl w:val="0"/>
          <w:numId w:val="47"/>
        </w:numPr>
        <w:ind w:left="720" w:hanging="720"/>
        <w:rPr>
          <w:rFonts w:ascii="Arial" w:hAnsi="Arial" w:cs="Arial"/>
        </w:rPr>
      </w:pPr>
      <w:r w:rsidRPr="00EB210A">
        <w:rPr>
          <w:rFonts w:ascii="Arial" w:hAnsi="Arial" w:cs="Arial"/>
        </w:rPr>
        <w:t>Society was largely unaware of sexual abuse of children, stemming from the taboo that surrounded the topic. It was considered distasteful to talk about</w:t>
      </w:r>
      <w:r w:rsidR="008D3F54" w:rsidRPr="00EB210A">
        <w:rPr>
          <w:rFonts w:ascii="Arial" w:hAnsi="Arial" w:cs="Arial"/>
        </w:rPr>
        <w:t>.</w:t>
      </w:r>
      <w:r w:rsidRPr="00EB210A">
        <w:rPr>
          <w:rFonts w:ascii="Arial" w:hAnsi="Arial" w:cs="Arial"/>
        </w:rPr>
        <w:t xml:space="preserve"> State agencies and others in decision-making positions did not understand issues around sexual abuse. </w:t>
      </w:r>
    </w:p>
    <w:p w14:paraId="264A703A" w14:textId="63A5C4A0" w:rsidR="002B2D6E" w:rsidRPr="00EB210A" w:rsidRDefault="0EAE10B3" w:rsidP="008333FA">
      <w:pPr>
        <w:pStyle w:val="List123"/>
        <w:numPr>
          <w:ilvl w:val="0"/>
          <w:numId w:val="47"/>
        </w:numPr>
        <w:ind w:left="720" w:hanging="720"/>
        <w:rPr>
          <w:rFonts w:ascii="Arial" w:hAnsi="Arial" w:cs="Arial"/>
        </w:rPr>
      </w:pPr>
      <w:r w:rsidRPr="00EB210A">
        <w:rPr>
          <w:rFonts w:ascii="Arial" w:hAnsi="Arial" w:cs="Arial"/>
        </w:rPr>
        <w:t xml:space="preserve">There was also less awareness of the sexual abuse of boys, and it was often perceived as something that didn’t happen to males. </w:t>
      </w:r>
    </w:p>
    <w:p w14:paraId="092B3449" w14:textId="52F4E6AD" w:rsidR="002B2D6E" w:rsidRPr="00EB210A" w:rsidRDefault="0EAE10B3" w:rsidP="008333FA">
      <w:pPr>
        <w:pStyle w:val="List123"/>
        <w:numPr>
          <w:ilvl w:val="0"/>
          <w:numId w:val="47"/>
        </w:numPr>
        <w:ind w:left="720" w:hanging="720"/>
        <w:rPr>
          <w:rFonts w:ascii="Arial" w:hAnsi="Arial" w:cs="Arial"/>
        </w:rPr>
      </w:pPr>
      <w:r w:rsidRPr="00EB210A">
        <w:rPr>
          <w:rFonts w:ascii="Arial" w:hAnsi="Arial" w:cs="Arial"/>
        </w:rPr>
        <w:t>The expectation in Aotearoa New Zealand was that abused men were not expected to suffer any ongoing hurt and were told to ‘harden up’. We know that boys and men deal with sexual abuse differently, with some data indicating that it takes on average 21 years before males disclose abuse.</w:t>
      </w:r>
      <w:r w:rsidR="004C4781" w:rsidRPr="00EB210A">
        <w:rPr>
          <w:rStyle w:val="FootnoteReference"/>
          <w:rFonts w:ascii="Arial" w:eastAsia="Consolas" w:hAnsi="Arial" w:cs="Arial"/>
        </w:rPr>
        <w:footnoteReference w:id="920"/>
      </w:r>
      <w:r w:rsidRPr="00EB210A">
        <w:rPr>
          <w:rFonts w:ascii="Arial" w:hAnsi="Arial" w:cs="Arial"/>
        </w:rPr>
        <w:t xml:space="preserve"> There were no specific services supporting men who had been abused in Aotearoa New Zealand until the 1990s.</w:t>
      </w:r>
    </w:p>
    <w:p w14:paraId="62D3D3CA" w14:textId="22B58C3B" w:rsidR="004C4781" w:rsidRPr="00EB210A" w:rsidRDefault="0EAE10B3" w:rsidP="008333FA">
      <w:pPr>
        <w:pStyle w:val="List123"/>
        <w:numPr>
          <w:ilvl w:val="0"/>
          <w:numId w:val="47"/>
        </w:numPr>
        <w:ind w:left="720" w:hanging="720"/>
        <w:rPr>
          <w:rFonts w:ascii="Arial" w:hAnsi="Arial" w:cs="Arial"/>
        </w:rPr>
      </w:pPr>
      <w:r w:rsidRPr="00EB210A">
        <w:rPr>
          <w:rFonts w:ascii="Arial" w:hAnsi="Arial" w:cs="Arial"/>
        </w:rPr>
        <w:t xml:space="preserve">Some survivors believe that it was very difficult for boys and men to talk about sexual abuse, particularly when the perpetrator was a man, because of the negative perception of homosexuality. Shame around male sexual abuse and societal attitudes towards male vulnerability has further impacted the number of male survivors being able to discuss the sexual abuse they experienced. </w:t>
      </w:r>
    </w:p>
    <w:p w14:paraId="6F47A06A" w14:textId="4E09B55C" w:rsidR="00CA72F3" w:rsidRPr="00EB210A" w:rsidRDefault="00147D2B" w:rsidP="003B0D0B">
      <w:pPr>
        <w:pStyle w:val="Heading3"/>
      </w:pPr>
      <w:bookmarkStart w:id="1347" w:name="_Toc139968233"/>
      <w:bookmarkStart w:id="1348" w:name="_Toc139968630"/>
      <w:r w:rsidRPr="00EB210A">
        <w:lastRenderedPageBreak/>
        <w:t>Ngā take o te whakahaere</w:t>
      </w:r>
      <w:bookmarkEnd w:id="1347"/>
      <w:bookmarkEnd w:id="1348"/>
      <w:r w:rsidRPr="00EB210A">
        <w:t xml:space="preserve"> </w:t>
      </w:r>
    </w:p>
    <w:p w14:paraId="6FE1E3B8" w14:textId="1900C81D" w:rsidR="004C4781" w:rsidRPr="00EB210A" w:rsidRDefault="00CA72F3" w:rsidP="003B0D0B">
      <w:pPr>
        <w:pStyle w:val="Heading3"/>
      </w:pPr>
      <w:bookmarkStart w:id="1349" w:name="_Toc139968234"/>
      <w:bookmarkStart w:id="1350" w:name="_Toc139968631"/>
      <w:r w:rsidRPr="00EB210A">
        <w:t>I</w:t>
      </w:r>
      <w:r w:rsidR="004C4781" w:rsidRPr="00EB210A">
        <w:t>nstitutional factors</w:t>
      </w:r>
      <w:bookmarkEnd w:id="1349"/>
      <w:bookmarkEnd w:id="1350"/>
      <w:r w:rsidR="004C4781" w:rsidRPr="00EB210A">
        <w:t xml:space="preserve"> </w:t>
      </w:r>
    </w:p>
    <w:p w14:paraId="37795FA5" w14:textId="53CBB35C"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There were institutional factors within Marylands and Hebron Trust that enabled abuse to occur and created barriers to disclosure: </w:t>
      </w:r>
    </w:p>
    <w:p w14:paraId="3AB31F3A" w14:textId="0F168B57" w:rsidR="004C4781" w:rsidRPr="00EB210A" w:rsidRDefault="00D37DEB" w:rsidP="008333FA">
      <w:pPr>
        <w:pStyle w:val="ListParagraph"/>
        <w:numPr>
          <w:ilvl w:val="0"/>
          <w:numId w:val="33"/>
        </w:numPr>
        <w:ind w:left="1854" w:hanging="720"/>
        <w:rPr>
          <w:rFonts w:ascii="Arial" w:eastAsiaTheme="minorEastAsia" w:hAnsi="Arial" w:cs="Arial"/>
        </w:rPr>
      </w:pPr>
      <w:r w:rsidRPr="00EB210A">
        <w:rPr>
          <w:rFonts w:ascii="Arial" w:eastAsiaTheme="minorEastAsia" w:hAnsi="Arial" w:cs="Arial"/>
        </w:rPr>
        <w:t>C</w:t>
      </w:r>
      <w:r w:rsidR="004C4781" w:rsidRPr="00EB210A">
        <w:rPr>
          <w:rFonts w:ascii="Arial" w:eastAsiaTheme="minorEastAsia" w:hAnsi="Arial" w:cs="Arial"/>
        </w:rPr>
        <w:t xml:space="preserve">ultural factors such as the imported culture of abuse, what we now know as ableism, racism and an internal culture within the Order of excess, secrecy and reputational protection. </w:t>
      </w:r>
    </w:p>
    <w:p w14:paraId="418411C7" w14:textId="7B5EBA0B" w:rsidR="004C4781" w:rsidRPr="00EB210A" w:rsidRDefault="00D37DEB" w:rsidP="008333FA">
      <w:pPr>
        <w:pStyle w:val="ListParagraph"/>
        <w:numPr>
          <w:ilvl w:val="0"/>
          <w:numId w:val="33"/>
        </w:numPr>
        <w:ind w:left="1854" w:hanging="720"/>
        <w:rPr>
          <w:rFonts w:ascii="Arial" w:eastAsiaTheme="minorEastAsia" w:hAnsi="Arial" w:cs="Arial"/>
        </w:rPr>
      </w:pPr>
      <w:r w:rsidRPr="00EB210A">
        <w:rPr>
          <w:rFonts w:ascii="Arial" w:eastAsiaTheme="minorEastAsia" w:hAnsi="Arial" w:cs="Arial"/>
        </w:rPr>
        <w:t>T</w:t>
      </w:r>
      <w:r w:rsidR="004C4781" w:rsidRPr="00EB210A">
        <w:rPr>
          <w:rFonts w:ascii="Arial" w:eastAsiaTheme="minorEastAsia" w:hAnsi="Arial" w:cs="Arial"/>
        </w:rPr>
        <w:t xml:space="preserve">he exploitation of beliefs, religious teachings and the fear of God. </w:t>
      </w:r>
    </w:p>
    <w:p w14:paraId="2E0EE5CF" w14:textId="2D24A0A4" w:rsidR="004C4781" w:rsidRPr="00EB210A" w:rsidRDefault="00D37DEB" w:rsidP="008333FA">
      <w:pPr>
        <w:pStyle w:val="ListParagraph"/>
        <w:numPr>
          <w:ilvl w:val="0"/>
          <w:numId w:val="33"/>
        </w:numPr>
        <w:ind w:left="1854" w:hanging="720"/>
        <w:rPr>
          <w:rFonts w:ascii="Arial" w:eastAsiaTheme="minorEastAsia" w:hAnsi="Arial" w:cs="Arial"/>
        </w:rPr>
      </w:pPr>
      <w:r w:rsidRPr="00EB210A">
        <w:rPr>
          <w:rFonts w:ascii="Arial" w:eastAsiaTheme="minorEastAsia" w:hAnsi="Arial" w:cs="Arial"/>
        </w:rPr>
        <w:t>O</w:t>
      </w:r>
      <w:r w:rsidR="004C4781" w:rsidRPr="00EB210A">
        <w:rPr>
          <w:rFonts w:ascii="Arial" w:eastAsiaTheme="minorEastAsia" w:hAnsi="Arial" w:cs="Arial"/>
        </w:rPr>
        <w:t>rganisational factors including the lack of qualified staff.</w:t>
      </w:r>
    </w:p>
    <w:p w14:paraId="3D737F8B" w14:textId="5E77F990" w:rsidR="004C4781" w:rsidRPr="00EB210A" w:rsidRDefault="00D37DEB" w:rsidP="008333FA">
      <w:pPr>
        <w:pStyle w:val="ListParagraph"/>
        <w:numPr>
          <w:ilvl w:val="0"/>
          <w:numId w:val="33"/>
        </w:numPr>
        <w:ind w:left="1854" w:hanging="720"/>
        <w:rPr>
          <w:rFonts w:ascii="Arial" w:eastAsiaTheme="minorEastAsia" w:hAnsi="Arial" w:cs="Arial"/>
        </w:rPr>
      </w:pPr>
      <w:r w:rsidRPr="00EB210A">
        <w:rPr>
          <w:rFonts w:ascii="Arial" w:eastAsiaTheme="minorEastAsia" w:hAnsi="Arial" w:cs="Arial"/>
        </w:rPr>
        <w:t>E</w:t>
      </w:r>
      <w:r w:rsidR="004C4781" w:rsidRPr="00EB210A">
        <w:rPr>
          <w:rFonts w:ascii="Arial" w:eastAsiaTheme="minorEastAsia" w:hAnsi="Arial" w:cs="Arial"/>
        </w:rPr>
        <w:t xml:space="preserve">nvironmental factors, such as the isolation both physically and emotionally. </w:t>
      </w:r>
    </w:p>
    <w:p w14:paraId="06BE5DA5" w14:textId="7744D07D" w:rsidR="004C4781" w:rsidRPr="00EB210A" w:rsidRDefault="00707EF0" w:rsidP="008333FA">
      <w:pPr>
        <w:pStyle w:val="ListParagraph"/>
        <w:numPr>
          <w:ilvl w:val="0"/>
          <w:numId w:val="33"/>
        </w:numPr>
        <w:ind w:left="1854" w:hanging="720"/>
        <w:rPr>
          <w:rFonts w:ascii="Arial" w:eastAsiaTheme="minorEastAsia" w:hAnsi="Arial" w:cs="Arial"/>
        </w:rPr>
      </w:pPr>
      <w:r w:rsidRPr="00EB210A">
        <w:rPr>
          <w:rFonts w:ascii="Arial" w:eastAsiaTheme="minorEastAsia" w:hAnsi="Arial" w:cs="Arial"/>
        </w:rPr>
        <w:t>T</w:t>
      </w:r>
      <w:r w:rsidR="004C4781" w:rsidRPr="00EB210A">
        <w:rPr>
          <w:rFonts w:ascii="Arial" w:eastAsiaTheme="minorEastAsia" w:hAnsi="Arial" w:cs="Arial"/>
        </w:rPr>
        <w:t xml:space="preserve">he lack of oversight and monitoring by both the State, the wider </w:t>
      </w:r>
      <w:r w:rsidR="00EC37A4" w:rsidRPr="00EB210A">
        <w:rPr>
          <w:rFonts w:ascii="Arial" w:eastAsiaTheme="minorEastAsia" w:hAnsi="Arial" w:cs="Arial"/>
        </w:rPr>
        <w:t>Catholic Church</w:t>
      </w:r>
      <w:r w:rsidR="00905848" w:rsidRPr="00EB210A">
        <w:rPr>
          <w:rFonts w:ascii="Arial" w:eastAsiaTheme="minorEastAsia" w:hAnsi="Arial" w:cs="Arial"/>
        </w:rPr>
        <w:t xml:space="preserve"> and the Order</w:t>
      </w:r>
      <w:r w:rsidR="004C4781" w:rsidRPr="00EB210A">
        <w:rPr>
          <w:rFonts w:ascii="Arial" w:eastAsiaTheme="minorEastAsia" w:hAnsi="Arial" w:cs="Arial"/>
        </w:rPr>
        <w:t xml:space="preserve">. </w:t>
      </w:r>
    </w:p>
    <w:p w14:paraId="47D300BA" w14:textId="77777777" w:rsidR="00BD6736" w:rsidRPr="00EB210A" w:rsidRDefault="0EAE10B3" w:rsidP="008333FA">
      <w:pPr>
        <w:pStyle w:val="List123"/>
        <w:numPr>
          <w:ilvl w:val="0"/>
          <w:numId w:val="47"/>
        </w:numPr>
        <w:ind w:left="720" w:hanging="720"/>
        <w:rPr>
          <w:rFonts w:ascii="Arial" w:hAnsi="Arial" w:cs="Arial"/>
        </w:rPr>
      </w:pPr>
      <w:r w:rsidRPr="00EB210A">
        <w:rPr>
          <w:rFonts w:ascii="Arial" w:hAnsi="Arial" w:cs="Arial"/>
        </w:rPr>
        <w:t xml:space="preserve">In many ways, the attitudes of the Order mirrored those of wider society. </w:t>
      </w:r>
    </w:p>
    <w:p w14:paraId="24D28E17" w14:textId="6D6F6D80" w:rsidR="00B30B4D" w:rsidRPr="00EB210A" w:rsidRDefault="00B30B4D" w:rsidP="00C11D3C">
      <w:pPr>
        <w:pStyle w:val="Heading4"/>
      </w:pPr>
      <w:bookmarkStart w:id="1351" w:name="_Toc139968235"/>
      <w:bookmarkStart w:id="1352" w:name="_Toc139968632"/>
      <w:r w:rsidRPr="00EB210A">
        <w:t>I haria mai te ahurea tūkino tangata ki Aotearoa nei e ngā parata o te Rangapū o Ahitereiria</w:t>
      </w:r>
      <w:bookmarkEnd w:id="1351"/>
      <w:bookmarkEnd w:id="1352"/>
      <w:r w:rsidRPr="00EB210A">
        <w:t xml:space="preserve"> </w:t>
      </w:r>
    </w:p>
    <w:p w14:paraId="12445251" w14:textId="16DC8477" w:rsidR="00BD6736" w:rsidRPr="00EB210A" w:rsidRDefault="00BD6736" w:rsidP="00C11D3C">
      <w:pPr>
        <w:pStyle w:val="Heading4"/>
      </w:pPr>
      <w:bookmarkStart w:id="1353" w:name="_Toc139968236"/>
      <w:bookmarkStart w:id="1354" w:name="_Toc139968633"/>
      <w:r w:rsidRPr="00EB210A">
        <w:t>Order’s Australian brothers brought their culture of abuse to Aotearoa New Zealand</w:t>
      </w:r>
      <w:bookmarkEnd w:id="1353"/>
      <w:bookmarkEnd w:id="1354"/>
    </w:p>
    <w:p w14:paraId="7B5F0EA9" w14:textId="5E5F8F71" w:rsidR="00BD6736"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The Order’s Australian brothers likely brought their culture of sexual abuse with them when they set up in Christchurch in 1955. All five of the first brothers transferred from Australia to work at Marylands were accused of sexual abuse.</w:t>
      </w:r>
    </w:p>
    <w:p w14:paraId="7FC39A8A" w14:textId="4EC03080" w:rsidR="00BD6736"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Trevor McDonald, Mr DA and Mr AL were all sexually abused by Brother Lebler within the first year of opening. Mr AL was also sexually abused by the first Prior of the school, Brother Berchmans.</w:t>
      </w:r>
    </w:p>
    <w:p w14:paraId="0227BAD9" w14:textId="77777777" w:rsidR="00537FC9" w:rsidRPr="00EB210A" w:rsidRDefault="00963E04" w:rsidP="00C11D3C">
      <w:pPr>
        <w:pStyle w:val="Heading4"/>
      </w:pPr>
      <w:bookmarkStart w:id="1355" w:name="_Toc139968237"/>
      <w:bookmarkStart w:id="1356" w:name="_Toc139968634"/>
      <w:r w:rsidRPr="00EB210A">
        <w:t>Te ariā tinana pakari i roto i te Rangapū</w:t>
      </w:r>
      <w:bookmarkEnd w:id="1355"/>
      <w:bookmarkEnd w:id="1356"/>
      <w:r w:rsidRPr="00EB210A">
        <w:t xml:space="preserve"> </w:t>
      </w:r>
    </w:p>
    <w:p w14:paraId="201550A4" w14:textId="0DE415DF" w:rsidR="00BD6736" w:rsidRPr="00EB210A" w:rsidRDefault="00BD6736" w:rsidP="00C11D3C">
      <w:pPr>
        <w:pStyle w:val="Heading4"/>
      </w:pPr>
      <w:bookmarkStart w:id="1357" w:name="_Toc139968238"/>
      <w:bookmarkStart w:id="1358" w:name="_Toc139968635"/>
      <w:r w:rsidRPr="00EB210A">
        <w:t>Ableism within the Order</w:t>
      </w:r>
      <w:bookmarkEnd w:id="1357"/>
      <w:bookmarkEnd w:id="1358"/>
      <w:r w:rsidRPr="00EB210A">
        <w:t xml:space="preserve"> </w:t>
      </w:r>
    </w:p>
    <w:p w14:paraId="31452F8C" w14:textId="327A6CC8" w:rsidR="00BD6736"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The Order had a lack of respect for the evolving capacities of the boys and the voice of the boys, their whānau, </w:t>
      </w:r>
      <w:r w:rsidR="2763F0F6" w:rsidRPr="00EB210A">
        <w:rPr>
          <w:rFonts w:ascii="Arial" w:eastAsiaTheme="minorEastAsia" w:hAnsi="Arial" w:cs="Arial"/>
        </w:rPr>
        <w:t>hapū</w:t>
      </w:r>
      <w:r w:rsidRPr="00EB210A">
        <w:rPr>
          <w:rFonts w:ascii="Arial" w:eastAsiaTheme="minorEastAsia" w:hAnsi="Arial" w:cs="Arial"/>
        </w:rPr>
        <w:t xml:space="preserve"> and iwi.  </w:t>
      </w:r>
    </w:p>
    <w:p w14:paraId="6BB6118C" w14:textId="2EED0C67" w:rsidR="00B16FD7" w:rsidRPr="00EB210A" w:rsidRDefault="0EAE10B3" w:rsidP="008333FA">
      <w:pPr>
        <w:pStyle w:val="List123"/>
        <w:numPr>
          <w:ilvl w:val="0"/>
          <w:numId w:val="47"/>
        </w:numPr>
        <w:ind w:left="720" w:hanging="720"/>
        <w:rPr>
          <w:rStyle w:val="Heading3Char"/>
          <w:rFonts w:eastAsiaTheme="minorHAnsi"/>
          <w:b w:val="0"/>
          <w:bCs w:val="0"/>
          <w:color w:val="auto"/>
          <w:sz w:val="22"/>
          <w:szCs w:val="22"/>
        </w:rPr>
      </w:pPr>
      <w:r w:rsidRPr="00EB210A">
        <w:rPr>
          <w:rFonts w:ascii="Arial" w:eastAsiaTheme="minorEastAsia" w:hAnsi="Arial" w:cs="Arial"/>
        </w:rPr>
        <w:t>Boys were placed in a segregated learning environment with a lack of trained teachers. What we now know as ableism permeated the institution and meant there were low expectations around educational outcomes. There was no ongoing assessment or support provided for the boys’ individual educational needs. Education was not based on a full development of personality but on training.</w:t>
      </w:r>
    </w:p>
    <w:p w14:paraId="2F713E3E" w14:textId="77777777" w:rsidR="00537FC9" w:rsidRPr="00EB210A" w:rsidRDefault="00BA75D1" w:rsidP="00AA412C">
      <w:pPr>
        <w:pStyle w:val="Heading3"/>
      </w:pPr>
      <w:bookmarkStart w:id="1359" w:name="_Toc139968239"/>
      <w:bookmarkStart w:id="1360" w:name="_Toc139968636"/>
      <w:r w:rsidRPr="00EB210A">
        <w:t>Te kaikiri ka heipū atu ki ngā tama whakaraerae</w:t>
      </w:r>
      <w:bookmarkEnd w:id="1359"/>
      <w:bookmarkEnd w:id="1360"/>
      <w:r w:rsidRPr="00EB210A">
        <w:t xml:space="preserve"> </w:t>
      </w:r>
    </w:p>
    <w:p w14:paraId="47BB4314" w14:textId="52194B79" w:rsidR="00B16FD7" w:rsidRPr="00EB210A" w:rsidRDefault="00B16FD7" w:rsidP="00AA412C">
      <w:pPr>
        <w:pStyle w:val="Heading3"/>
      </w:pPr>
      <w:bookmarkStart w:id="1361" w:name="_Toc139968240"/>
      <w:bookmarkStart w:id="1362" w:name="_Toc139968637"/>
      <w:r w:rsidRPr="00EB210A">
        <w:t xml:space="preserve">Racism </w:t>
      </w:r>
      <w:r w:rsidR="00A27B2D" w:rsidRPr="00EB210A">
        <w:t>and</w:t>
      </w:r>
      <w:r w:rsidRPr="00EB210A">
        <w:t xml:space="preserve"> targeting of vulnerable boys</w:t>
      </w:r>
      <w:bookmarkEnd w:id="1361"/>
      <w:bookmarkEnd w:id="1362"/>
      <w:r w:rsidRPr="00EB210A">
        <w:t xml:space="preserve"> </w:t>
      </w:r>
    </w:p>
    <w:p w14:paraId="2D7BE889" w14:textId="44370FBC" w:rsidR="005B58C7"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The abusive brothers within the Order often targeted the most vulnerable children and young people. </w:t>
      </w:r>
    </w:p>
    <w:p w14:paraId="35653990" w14:textId="77777777" w:rsidR="00537FC9" w:rsidRPr="00EB210A" w:rsidRDefault="00BA75D1" w:rsidP="00C11D3C">
      <w:pPr>
        <w:pStyle w:val="Heading4"/>
      </w:pPr>
      <w:bookmarkStart w:id="1363" w:name="_Toc139968241"/>
      <w:bookmarkStart w:id="1364" w:name="_Toc139968638"/>
      <w:r w:rsidRPr="00EB210A">
        <w:lastRenderedPageBreak/>
        <w:t>Te Kura o Marylands me te whare whakapani</w:t>
      </w:r>
      <w:bookmarkEnd w:id="1363"/>
      <w:bookmarkEnd w:id="1364"/>
      <w:r w:rsidRPr="00EB210A">
        <w:t xml:space="preserve"> </w:t>
      </w:r>
    </w:p>
    <w:p w14:paraId="52424F2B" w14:textId="7AD41637" w:rsidR="005B58C7" w:rsidRPr="00EB210A" w:rsidRDefault="005B58C7" w:rsidP="00C11D3C">
      <w:pPr>
        <w:pStyle w:val="Heading4"/>
      </w:pPr>
      <w:bookmarkStart w:id="1365" w:name="_Toc139968242"/>
      <w:bookmarkStart w:id="1366" w:name="_Toc139968639"/>
      <w:r w:rsidRPr="00EB210A">
        <w:t>Marylands School and the orphanage</w:t>
      </w:r>
      <w:bookmarkEnd w:id="1365"/>
      <w:bookmarkEnd w:id="1366"/>
    </w:p>
    <w:p w14:paraId="4B78EB94" w14:textId="113D5842" w:rsidR="005B58C7"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At Marylands and the orphanage, offending was typically against young disabled boys, often when they were at their most vulnerable.  Trevor McDonald recalls being sick in bed with the mumps when he was sexually abused by Brother Sebastian.  </w:t>
      </w:r>
    </w:p>
    <w:p w14:paraId="08DB9144" w14:textId="6FB7A352"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Mr AL told us that he witnessed a boy with Down syndrome aged 6 or 7 being raped by the Prior, Brother Berchmans:</w:t>
      </w:r>
      <w:r w:rsidR="00AA03ED" w:rsidRPr="00EB210A">
        <w:rPr>
          <w:noProof/>
        </w:rPr>
        <w:t xml:space="preserve"> </w:t>
      </w:r>
    </w:p>
    <w:p w14:paraId="040FD5DB" w14:textId="0714F350" w:rsidR="004C4781" w:rsidRPr="00EB210A" w:rsidRDefault="673394BB" w:rsidP="002809C2">
      <w:pPr>
        <w:pStyle w:val="Quotation"/>
        <w:ind w:left="1134" w:firstLine="0"/>
        <w:rPr>
          <w:rFonts w:ascii="Arial" w:hAnsi="Arial" w:cs="Arial"/>
        </w:rPr>
      </w:pPr>
      <w:r w:rsidRPr="00EB210A">
        <w:rPr>
          <w:rFonts w:ascii="Arial" w:hAnsi="Arial" w:cs="Arial"/>
        </w:rPr>
        <w:t xml:space="preserve">“Under the stairs, the </w:t>
      </w:r>
      <w:r w:rsidR="00FF2888" w:rsidRPr="00EB210A">
        <w:rPr>
          <w:rFonts w:ascii="Arial" w:hAnsi="Arial" w:cs="Arial"/>
        </w:rPr>
        <w:t xml:space="preserve">brothers </w:t>
      </w:r>
      <w:r w:rsidRPr="00EB210A">
        <w:rPr>
          <w:rFonts w:ascii="Arial" w:hAnsi="Arial" w:cs="Arial"/>
        </w:rPr>
        <w:t>kept extra plates and other kitchen or donated items. One day, I came in from the shower room because I had been at rugby league practice. Brother Berchmans was in there with a young Down syndrome boy. The boy was only about 6 or 7 and he had his pants down, he was crying. Brother Berchmans was sexually abusing him, sodomising him.”</w:t>
      </w:r>
      <w:r w:rsidR="004C4781" w:rsidRPr="00EB210A">
        <w:rPr>
          <w:rStyle w:val="FootnoteReference"/>
          <w:rFonts w:ascii="Arial" w:hAnsi="Arial" w:cs="Arial"/>
        </w:rPr>
        <w:footnoteReference w:id="921"/>
      </w:r>
    </w:p>
    <w:p w14:paraId="5F9B7B8B" w14:textId="11B6D181" w:rsidR="000C1E67"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Māori students, who were a small minority group at Marylands, often experienced targeted cultural abuse. This was sometimes linked to other types of abuse, including sexual abuse. </w:t>
      </w:r>
    </w:p>
    <w:p w14:paraId="5D7C37ED" w14:textId="26ACDA87" w:rsidR="000C1E67"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The brothers were not educated about te ao Māori, tikanga Māori or about the cultural needs of any other groups. As was common at the time, neither the State, the </w:t>
      </w:r>
      <w:r w:rsidR="00EC37A4" w:rsidRPr="00EB210A">
        <w:rPr>
          <w:rFonts w:ascii="Arial" w:eastAsiaTheme="minorEastAsia" w:hAnsi="Arial" w:cs="Arial"/>
        </w:rPr>
        <w:t>Catholic Church</w:t>
      </w:r>
      <w:r w:rsidRPr="00EB210A">
        <w:rPr>
          <w:rFonts w:ascii="Arial" w:eastAsiaTheme="minorEastAsia" w:hAnsi="Arial" w:cs="Arial"/>
        </w:rPr>
        <w:t xml:space="preserve"> </w:t>
      </w:r>
      <w:r w:rsidR="0B8E7B3D" w:rsidRPr="00EB210A">
        <w:rPr>
          <w:rFonts w:ascii="Arial" w:eastAsiaTheme="minorEastAsia" w:hAnsi="Arial" w:cs="Arial"/>
        </w:rPr>
        <w:t>n</w:t>
      </w:r>
      <w:r w:rsidRPr="00EB210A">
        <w:rPr>
          <w:rFonts w:ascii="Arial" w:eastAsiaTheme="minorEastAsia" w:hAnsi="Arial" w:cs="Arial"/>
        </w:rPr>
        <w:t>or the Order ensured this training was required or occurred.</w:t>
      </w:r>
    </w:p>
    <w:p w14:paraId="12B6AB4F" w14:textId="03550EC4" w:rsidR="004C4781"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Boys experienced racial discrimination and cultural neglect. Mr AL recalls being locked in a shed all day</w:t>
      </w:r>
      <w:r w:rsidR="002268C3">
        <w:rPr>
          <w:rFonts w:ascii="Arial" w:eastAsiaTheme="minorEastAsia" w:hAnsi="Arial" w:cs="Arial"/>
        </w:rPr>
        <w:t xml:space="preserve"> at</w:t>
      </w:r>
      <w:r w:rsidR="62B43D23" w:rsidRPr="00EB210A">
        <w:rPr>
          <w:rFonts w:ascii="Arial" w:eastAsiaTheme="minorEastAsia" w:hAnsi="Arial" w:cs="Arial"/>
        </w:rPr>
        <w:t xml:space="preserve"> </w:t>
      </w:r>
      <w:r w:rsidR="4CCDACF0" w:rsidRPr="00EB210A">
        <w:rPr>
          <w:rFonts w:ascii="Arial" w:eastAsiaTheme="minorEastAsia" w:hAnsi="Arial" w:cs="Arial"/>
        </w:rPr>
        <w:t>the o</w:t>
      </w:r>
      <w:r w:rsidR="62B43D23" w:rsidRPr="00EB210A">
        <w:rPr>
          <w:rFonts w:ascii="Arial" w:eastAsiaTheme="minorEastAsia" w:hAnsi="Arial" w:cs="Arial"/>
        </w:rPr>
        <w:t>rphanage</w:t>
      </w:r>
      <w:r w:rsidRPr="00EB210A">
        <w:rPr>
          <w:rFonts w:ascii="Arial" w:eastAsiaTheme="minorEastAsia" w:hAnsi="Arial" w:cs="Arial"/>
        </w:rPr>
        <w:t xml:space="preserve"> because he was Māori: </w:t>
      </w:r>
    </w:p>
    <w:p w14:paraId="514EE6F5" w14:textId="40A8BE82" w:rsidR="004C4781" w:rsidRPr="00EB210A" w:rsidRDefault="673394BB" w:rsidP="002809C2">
      <w:pPr>
        <w:pStyle w:val="Quotation"/>
        <w:ind w:left="1134" w:firstLine="0"/>
        <w:rPr>
          <w:rFonts w:ascii="Arial" w:hAnsi="Arial" w:cs="Arial"/>
        </w:rPr>
      </w:pPr>
      <w:r w:rsidRPr="00EB210A">
        <w:rPr>
          <w:rFonts w:ascii="Arial" w:hAnsi="Arial" w:cs="Arial"/>
        </w:rPr>
        <w:t>“One day, we were put into a shed because we were Māori. We just had to stand there all day until the nuns said we could come out. It was a big shed, bigger than a house, that they store potatoes in. They never told us why, they just told us to ‘get in there you black buggers’.</w:t>
      </w:r>
      <w:r w:rsidR="00C436AA" w:rsidRPr="00EB210A">
        <w:rPr>
          <w:rFonts w:ascii="Arial" w:hAnsi="Arial" w:cs="Arial"/>
        </w:rPr>
        <w:t>”</w:t>
      </w:r>
      <w:r w:rsidR="004C4781" w:rsidRPr="00EB210A">
        <w:rPr>
          <w:rStyle w:val="FootnoteReference"/>
          <w:rFonts w:ascii="Arial" w:hAnsi="Arial" w:cs="Arial"/>
        </w:rPr>
        <w:footnoteReference w:id="922"/>
      </w:r>
    </w:p>
    <w:p w14:paraId="1A623FD2" w14:textId="77777777" w:rsidR="00AA548C" w:rsidRPr="00EB210A" w:rsidRDefault="00BA75D1" w:rsidP="00C11D3C">
      <w:pPr>
        <w:pStyle w:val="Heading4"/>
      </w:pPr>
      <w:bookmarkStart w:id="1367" w:name="_Toc139968243"/>
      <w:bookmarkStart w:id="1368" w:name="_Toc139968640"/>
      <w:r w:rsidRPr="00EB210A">
        <w:t>Te tarati o Hebron</w:t>
      </w:r>
      <w:bookmarkEnd w:id="1367"/>
      <w:bookmarkEnd w:id="1368"/>
      <w:r w:rsidRPr="00EB210A">
        <w:t xml:space="preserve"> </w:t>
      </w:r>
    </w:p>
    <w:p w14:paraId="6CAF04C2" w14:textId="4CCE1E03" w:rsidR="004C4781" w:rsidRPr="00EB210A" w:rsidRDefault="004C4781" w:rsidP="00C11D3C">
      <w:pPr>
        <w:pStyle w:val="Heading4"/>
      </w:pPr>
      <w:bookmarkStart w:id="1369" w:name="_Toc139968244"/>
      <w:bookmarkStart w:id="1370" w:name="_Toc139968641"/>
      <w:r w:rsidRPr="00EB210A">
        <w:t>Hebron Trust</w:t>
      </w:r>
      <w:bookmarkEnd w:id="1369"/>
      <w:bookmarkEnd w:id="1370"/>
    </w:p>
    <w:p w14:paraId="2987050D" w14:textId="3C98E168" w:rsidR="008200AC" w:rsidRPr="00EB210A" w:rsidRDefault="0EAE10B3" w:rsidP="008333FA">
      <w:pPr>
        <w:pStyle w:val="List123"/>
        <w:numPr>
          <w:ilvl w:val="0"/>
          <w:numId w:val="47"/>
        </w:numPr>
        <w:ind w:left="720" w:hanging="720"/>
        <w:rPr>
          <w:rFonts w:ascii="Arial" w:eastAsiaTheme="minorEastAsia" w:hAnsi="Arial" w:cs="Arial"/>
        </w:rPr>
      </w:pPr>
      <w:r w:rsidRPr="00EB210A">
        <w:rPr>
          <w:rFonts w:ascii="Arial" w:hAnsi="Arial" w:cs="Arial"/>
        </w:rPr>
        <w:t xml:space="preserve">The culture at Hebron Trust was different from the culture at Marylands School, as most of the staff at Hebron Trust were lay people. The organisation was also informal, although it was largely centred around Brother McGrath. </w:t>
      </w:r>
    </w:p>
    <w:p w14:paraId="6BA591CF" w14:textId="5FC59906" w:rsidR="008200AC" w:rsidRPr="00EB210A" w:rsidRDefault="0EAE10B3" w:rsidP="008333FA">
      <w:pPr>
        <w:pStyle w:val="List123"/>
        <w:numPr>
          <w:ilvl w:val="0"/>
          <w:numId w:val="47"/>
        </w:numPr>
        <w:ind w:left="720" w:hanging="720"/>
        <w:rPr>
          <w:rFonts w:ascii="Arial" w:eastAsiaTheme="minorEastAsia" w:hAnsi="Arial" w:cs="Arial"/>
        </w:rPr>
      </w:pPr>
      <w:r w:rsidRPr="00EB210A">
        <w:rPr>
          <w:rFonts w:ascii="Arial" w:hAnsi="Arial" w:cs="Arial"/>
        </w:rPr>
        <w:t xml:space="preserve">At Hebron Trust most of the victims of abuse were street kids, many of whom were </w:t>
      </w:r>
      <w:r w:rsidR="000C12DD" w:rsidRPr="00EB210A">
        <w:rPr>
          <w:rFonts w:ascii="Arial" w:hAnsi="Arial" w:cs="Arial"/>
        </w:rPr>
        <w:t>rangatahi</w:t>
      </w:r>
      <w:r w:rsidRPr="00EB210A">
        <w:rPr>
          <w:rFonts w:ascii="Arial" w:hAnsi="Arial" w:cs="Arial"/>
        </w:rPr>
        <w:t xml:space="preserve"> Māori who were in State care or were homeless, with little or broken connection to whānau, </w:t>
      </w:r>
      <w:r w:rsidR="73A29ED9" w:rsidRPr="00EB210A">
        <w:rPr>
          <w:rFonts w:ascii="Arial" w:hAnsi="Arial" w:cs="Arial"/>
        </w:rPr>
        <w:t>hapū</w:t>
      </w:r>
      <w:r w:rsidRPr="00EB210A">
        <w:rPr>
          <w:rFonts w:ascii="Arial" w:hAnsi="Arial" w:cs="Arial"/>
        </w:rPr>
        <w:t xml:space="preserve"> and iwi. </w:t>
      </w:r>
    </w:p>
    <w:p w14:paraId="0378D881" w14:textId="73017214" w:rsidR="008200AC" w:rsidRPr="00EB210A" w:rsidRDefault="00D15B09" w:rsidP="008333FA">
      <w:pPr>
        <w:pStyle w:val="List123"/>
        <w:numPr>
          <w:ilvl w:val="0"/>
          <w:numId w:val="47"/>
        </w:numPr>
        <w:ind w:left="720" w:hanging="720"/>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78" behindDoc="0" locked="0" layoutInCell="1" allowOverlap="1" wp14:anchorId="4F84492A" wp14:editId="58B09A13">
            <wp:simplePos x="0" y="0"/>
            <wp:positionH relativeFrom="margin">
              <wp:posOffset>-665018</wp:posOffset>
            </wp:positionH>
            <wp:positionV relativeFrom="paragraph">
              <wp:posOffset>1559733</wp:posOffset>
            </wp:positionV>
            <wp:extent cx="294640" cy="25146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EAE10B3" w:rsidRPr="00EB210A">
        <w:rPr>
          <w:rFonts w:ascii="Arial" w:eastAsiaTheme="minorEastAsia" w:hAnsi="Arial" w:cs="Arial"/>
        </w:rPr>
        <w:t xml:space="preserve">Tamariki and rangatahi Māori made up a large proportion of those that were cared for by Hebron Trust. Many were particularly vulnerable due to their personal circumstances, characterised by violence, poverty and at times a lack of whānau, </w:t>
      </w:r>
      <w:r w:rsidR="46C51E27" w:rsidRPr="00EB210A">
        <w:rPr>
          <w:rFonts w:ascii="Arial" w:eastAsiaTheme="minorEastAsia" w:hAnsi="Arial" w:cs="Arial"/>
        </w:rPr>
        <w:t>hapū</w:t>
      </w:r>
      <w:r w:rsidR="0EAE10B3" w:rsidRPr="00EB210A">
        <w:rPr>
          <w:rFonts w:ascii="Arial" w:eastAsiaTheme="minorEastAsia" w:hAnsi="Arial" w:cs="Arial"/>
        </w:rPr>
        <w:t xml:space="preserve"> and iwi connection or support. This led to isolation, homelessness and a reliance on drop-in or residential housing services, such as Hebron Trust. </w:t>
      </w:r>
    </w:p>
    <w:p w14:paraId="5E2ACA73" w14:textId="46370FE4" w:rsidR="005D20EF"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lastRenderedPageBreak/>
        <w:t xml:space="preserve">Brother McGrath was given a lot of freedom to run Hebron Trust as he liked, and he had significant power and influence, </w:t>
      </w:r>
      <w:r w:rsidR="00A160F7" w:rsidRPr="00EB210A">
        <w:rPr>
          <w:rFonts w:ascii="Arial" w:eastAsiaTheme="minorEastAsia" w:hAnsi="Arial" w:cs="Arial"/>
        </w:rPr>
        <w:t>which</w:t>
      </w:r>
      <w:r w:rsidRPr="00EB210A">
        <w:rPr>
          <w:rFonts w:ascii="Arial" w:eastAsiaTheme="minorEastAsia" w:hAnsi="Arial" w:cs="Arial"/>
        </w:rPr>
        <w:t xml:space="preserve"> increased over time. By at least 1989, Brother McGrath was firmly in charge of the whole group, and was referred to by the other staff as ‘the boss’.</w:t>
      </w:r>
      <w:r w:rsidR="004C4781" w:rsidRPr="00EB210A">
        <w:rPr>
          <w:rStyle w:val="FootnoteReference"/>
          <w:rFonts w:ascii="Arial" w:eastAsiaTheme="minorEastAsia" w:hAnsi="Arial" w:cs="Arial"/>
        </w:rPr>
        <w:footnoteReference w:id="923"/>
      </w:r>
    </w:p>
    <w:p w14:paraId="2E5891B2" w14:textId="47B08868" w:rsidR="005D20EF"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Brother McGrath’s targeting of Māori and Pacific young people through Hebron Trust was calculated and predatory. Brother McGrath worked to gain access and trust within this community of Māori and Pacific young people in Christchurch while working with Te Roopu Awhina, a drop-in centre for homeless young people and other networks.</w:t>
      </w:r>
    </w:p>
    <w:p w14:paraId="656E3D03" w14:textId="5C2C8A18" w:rsidR="005D20EF"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Brother McGrath records that when he first started at Te Roopu Awhina, he felt he was a </w:t>
      </w:r>
      <w:r w:rsidR="00085FE0" w:rsidRPr="00EB210A">
        <w:rPr>
          <w:rFonts w:ascii="Arial" w:eastAsiaTheme="minorEastAsia" w:hAnsi="Arial" w:cs="Arial"/>
        </w:rPr>
        <w:t>‘</w:t>
      </w:r>
      <w:r w:rsidRPr="00EB210A">
        <w:rPr>
          <w:rFonts w:ascii="Arial" w:eastAsiaTheme="minorEastAsia" w:hAnsi="Arial" w:cs="Arial"/>
        </w:rPr>
        <w:t>stranger</w:t>
      </w:r>
      <w:r w:rsidR="00085FE0" w:rsidRPr="00EB210A">
        <w:rPr>
          <w:rFonts w:ascii="Arial" w:eastAsiaTheme="minorEastAsia" w:hAnsi="Arial" w:cs="Arial"/>
        </w:rPr>
        <w:t>’</w:t>
      </w:r>
      <w:r w:rsidRPr="00EB210A">
        <w:rPr>
          <w:rFonts w:ascii="Arial" w:eastAsiaTheme="minorEastAsia" w:hAnsi="Arial" w:cs="Arial"/>
        </w:rPr>
        <w:t xml:space="preserve"> in the midst of the young people there who kept to themselves, talked among themselves, and greeted each other in te reo Māori. However, on 28 November 1986 the co-ordinator, Kupa Ngaira, informed Brother McGrath that the young people had had a meeting and wished to welcome Brother McGrath into their ‘family’. A pōwhiri was held a few days later.  </w:t>
      </w:r>
    </w:p>
    <w:p w14:paraId="2F3C28B3" w14:textId="6C37A954" w:rsidR="005D20EF"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Brother McGrath isolated Hebron Trust residents by targeting those with substance abuse issues. He would act as their advocate throughout the youth justice process, while at the same time continuing to supply them with drugs and alcohol.  </w:t>
      </w:r>
    </w:p>
    <w:p w14:paraId="594393A6" w14:textId="01ED3567" w:rsidR="004C4781" w:rsidRPr="00EB210A" w:rsidRDefault="1D2F1C0C"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Justin Taia</w:t>
      </w:r>
      <w:r w:rsidR="0EAE10B3" w:rsidRPr="00EB210A">
        <w:rPr>
          <w:rFonts w:ascii="Arial" w:eastAsiaTheme="minorEastAsia" w:hAnsi="Arial" w:cs="Arial"/>
        </w:rPr>
        <w:t xml:space="preserve">, a Māori survivor who lived on the street as a teenager told us Brother McGrath would invite street kids to his house for food or a bed. </w:t>
      </w:r>
      <w:r w:rsidR="0949A834" w:rsidRPr="00EB210A">
        <w:rPr>
          <w:rFonts w:ascii="Arial" w:eastAsiaTheme="minorEastAsia" w:hAnsi="Arial" w:cs="Arial"/>
        </w:rPr>
        <w:t>Justin</w:t>
      </w:r>
      <w:r w:rsidR="0EAE10B3" w:rsidRPr="00EB210A">
        <w:rPr>
          <w:rFonts w:ascii="Arial" w:eastAsiaTheme="minorEastAsia" w:hAnsi="Arial" w:cs="Arial"/>
        </w:rPr>
        <w:t xml:space="preserve"> was sexually abused by Brother McGrath “hundreds of times”, usually under the influence of drugs and alcohol:</w:t>
      </w:r>
    </w:p>
    <w:p w14:paraId="5E786367" w14:textId="76A70071" w:rsidR="004C4781" w:rsidRPr="00EB210A" w:rsidRDefault="673394BB" w:rsidP="002809C2">
      <w:pPr>
        <w:pStyle w:val="Quotation"/>
        <w:ind w:left="1134" w:firstLine="0"/>
        <w:rPr>
          <w:rFonts w:ascii="Arial" w:hAnsi="Arial" w:cs="Arial"/>
        </w:rPr>
      </w:pPr>
      <w:r w:rsidRPr="00EB210A">
        <w:rPr>
          <w:rFonts w:ascii="Arial" w:hAnsi="Arial" w:cs="Arial"/>
        </w:rPr>
        <w:t>“Before the first rape, and before many of the other ones, Brother McGrath put some sort of drug in my drink, which made me dizzy. He also gave me a lot of alcohol (beer, Jack Daniels and Coke) and pills, like rivvies (Rivotril) as a bribe to get me to do what he wanted and to lower my inhibitions, or as a reward afterwards. He would be nice to me afterwards too, letting me drive his van and things like that.”</w:t>
      </w:r>
      <w:r w:rsidR="004C4781" w:rsidRPr="00EB210A">
        <w:rPr>
          <w:rStyle w:val="FootnoteReference"/>
          <w:rFonts w:ascii="Arial" w:hAnsi="Arial" w:cs="Arial"/>
        </w:rPr>
        <w:footnoteReference w:id="924"/>
      </w:r>
    </w:p>
    <w:p w14:paraId="720645B3" w14:textId="2F678EBA" w:rsidR="00177F00" w:rsidRPr="00EB210A" w:rsidRDefault="6EBB27A2"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Justin</w:t>
      </w:r>
      <w:r w:rsidR="0EAE10B3" w:rsidRPr="00EB210A">
        <w:rPr>
          <w:rFonts w:ascii="Arial" w:eastAsiaTheme="minorEastAsia" w:hAnsi="Arial" w:cs="Arial"/>
        </w:rPr>
        <w:t xml:space="preserve"> was later placed at Hebron Trust by the Children and Young Person’s Court where he was supposedly receiving drug and alcohol treatment</w:t>
      </w:r>
      <w:r w:rsidR="00E25A2A">
        <w:rPr>
          <w:rFonts w:ascii="Arial" w:eastAsiaTheme="minorEastAsia" w:hAnsi="Arial" w:cs="Arial"/>
        </w:rPr>
        <w:t>.</w:t>
      </w:r>
      <w:r w:rsidR="0EAE10B3" w:rsidRPr="00EB210A">
        <w:rPr>
          <w:rFonts w:ascii="Arial" w:eastAsiaTheme="minorEastAsia" w:hAnsi="Arial" w:cs="Arial"/>
        </w:rPr>
        <w:t xml:space="preserve"> </w:t>
      </w:r>
      <w:r w:rsidR="00E25A2A">
        <w:rPr>
          <w:rFonts w:ascii="Arial" w:eastAsiaTheme="minorEastAsia" w:hAnsi="Arial" w:cs="Arial"/>
        </w:rPr>
        <w:t>H</w:t>
      </w:r>
      <w:r w:rsidR="0EAE10B3" w:rsidRPr="00EB210A">
        <w:rPr>
          <w:rFonts w:ascii="Arial" w:eastAsiaTheme="minorEastAsia" w:hAnsi="Arial" w:cs="Arial"/>
        </w:rPr>
        <w:t>owever</w:t>
      </w:r>
      <w:r w:rsidR="00E25A2A">
        <w:rPr>
          <w:rFonts w:ascii="Arial" w:eastAsiaTheme="minorEastAsia" w:hAnsi="Arial" w:cs="Arial"/>
        </w:rPr>
        <w:t>,</w:t>
      </w:r>
      <w:r w:rsidR="0EAE10B3" w:rsidRPr="00EB210A">
        <w:rPr>
          <w:rFonts w:ascii="Arial" w:eastAsiaTheme="minorEastAsia" w:hAnsi="Arial" w:cs="Arial"/>
        </w:rPr>
        <w:t xml:space="preserve"> </w:t>
      </w:r>
      <w:r w:rsidR="5865F9B2" w:rsidRPr="00EB210A">
        <w:rPr>
          <w:rFonts w:ascii="Arial" w:eastAsiaTheme="minorEastAsia" w:hAnsi="Arial" w:cs="Arial"/>
        </w:rPr>
        <w:t>Justin</w:t>
      </w:r>
      <w:r w:rsidR="0EAE10B3" w:rsidRPr="00EB210A">
        <w:rPr>
          <w:rFonts w:ascii="Arial" w:eastAsiaTheme="minorEastAsia" w:hAnsi="Arial" w:cs="Arial"/>
        </w:rPr>
        <w:t xml:space="preserve"> stated he received no such treatment and that “throughout this time Brother McGrath was actually giving me drugs and alcohol on a regular basis, in order to abuse me</w:t>
      </w:r>
      <w:r w:rsidR="082215AE" w:rsidRPr="00EB210A">
        <w:rPr>
          <w:rFonts w:ascii="Arial" w:eastAsiaTheme="minorEastAsia" w:hAnsi="Arial" w:cs="Arial"/>
        </w:rPr>
        <w:t>”</w:t>
      </w:r>
      <w:r w:rsidR="006251A8" w:rsidRPr="00EB210A">
        <w:rPr>
          <w:rFonts w:ascii="Arial" w:eastAsiaTheme="minorEastAsia" w:hAnsi="Arial" w:cs="Arial"/>
        </w:rPr>
        <w:t>.</w:t>
      </w:r>
      <w:r w:rsidR="004C4781" w:rsidRPr="00EB210A">
        <w:rPr>
          <w:rStyle w:val="FootnoteReference"/>
          <w:rFonts w:ascii="Arial" w:eastAsiaTheme="minorEastAsia" w:hAnsi="Arial" w:cs="Arial"/>
        </w:rPr>
        <w:footnoteReference w:id="925"/>
      </w:r>
    </w:p>
    <w:p w14:paraId="6907C8AB" w14:textId="5BAD0436" w:rsidR="009E1969" w:rsidRPr="00EB210A" w:rsidRDefault="00D15B09" w:rsidP="008333FA">
      <w:pPr>
        <w:pStyle w:val="List123"/>
        <w:numPr>
          <w:ilvl w:val="0"/>
          <w:numId w:val="47"/>
        </w:numPr>
        <w:ind w:left="720" w:hanging="720"/>
        <w:rPr>
          <w:rFonts w:ascii="Arial" w:eastAsiaTheme="minorEastAsia" w:hAnsi="Arial" w:cs="Arial"/>
        </w:rPr>
      </w:pPr>
      <w:r w:rsidRPr="00EB210A">
        <w:rPr>
          <w:rFonts w:asciiTheme="minorHAnsi" w:eastAsia="Calibri" w:hAnsiTheme="minorHAnsi" w:cstheme="minorHAnsi"/>
          <w:noProof/>
          <w:sz w:val="16"/>
          <w:szCs w:val="16"/>
          <w:lang w:val="en-GB"/>
        </w:rPr>
        <w:drawing>
          <wp:anchor distT="0" distB="0" distL="114300" distR="114300" simplePos="0" relativeHeight="251658279" behindDoc="0" locked="0" layoutInCell="1" allowOverlap="1" wp14:anchorId="39040A23" wp14:editId="2ADE3454">
            <wp:simplePos x="0" y="0"/>
            <wp:positionH relativeFrom="margin">
              <wp:posOffset>-581890</wp:posOffset>
            </wp:positionH>
            <wp:positionV relativeFrom="paragraph">
              <wp:posOffset>2318393</wp:posOffset>
            </wp:positionV>
            <wp:extent cx="294640" cy="275211"/>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 cy="275211"/>
                    </a:xfrm>
                    <a:prstGeom prst="rect">
                      <a:avLst/>
                    </a:prstGeom>
                    <a:noFill/>
                    <a:ln>
                      <a:noFill/>
                    </a:ln>
                  </pic:spPr>
                </pic:pic>
              </a:graphicData>
            </a:graphic>
            <wp14:sizeRelH relativeFrom="page">
              <wp14:pctWidth>0</wp14:pctWidth>
            </wp14:sizeRelH>
            <wp14:sizeRelV relativeFrom="page">
              <wp14:pctHeight>0</wp14:pctHeight>
            </wp14:sizeRelV>
          </wp:anchor>
        </w:drawing>
      </w:r>
      <w:r w:rsidR="0EAE10B3" w:rsidRPr="00EB210A">
        <w:rPr>
          <w:rFonts w:ascii="Arial" w:eastAsiaTheme="minorEastAsia" w:hAnsi="Arial" w:cs="Arial"/>
        </w:rPr>
        <w:t>Targeting by Brother McGrath (in the same way the vulnerability of children at Marylands had been targeted) and the abuse that occurred at the is a particular affront to Māori values and tikanga</w:t>
      </w:r>
      <w:r w:rsidR="72E178F9" w:rsidRPr="00EB210A">
        <w:rPr>
          <w:rFonts w:ascii="Arial" w:eastAsiaTheme="minorEastAsia" w:hAnsi="Arial" w:cs="Arial"/>
        </w:rPr>
        <w:t>.</w:t>
      </w:r>
      <w:r w:rsidR="004C4781" w:rsidRPr="00EB210A">
        <w:rPr>
          <w:rStyle w:val="FootnoteReference"/>
          <w:rFonts w:ascii="Arial" w:eastAsiaTheme="minorEastAsia" w:hAnsi="Arial" w:cs="Arial"/>
        </w:rPr>
        <w:footnoteReference w:id="926"/>
      </w:r>
      <w:r w:rsidRPr="00D15B09">
        <w:rPr>
          <w:rFonts w:asciiTheme="minorHAnsi" w:eastAsia="Calibri" w:hAnsiTheme="minorHAnsi" w:cstheme="minorHAnsi"/>
          <w:noProof/>
          <w:sz w:val="16"/>
          <w:szCs w:val="16"/>
          <w:lang w:val="en-GB"/>
        </w:rPr>
        <w:t xml:space="preserve"> </w:t>
      </w:r>
    </w:p>
    <w:p w14:paraId="1824D753" w14:textId="77777777" w:rsidR="00AA548C" w:rsidRPr="00EB210A" w:rsidRDefault="004E70B0" w:rsidP="00C11D3C">
      <w:pPr>
        <w:pStyle w:val="Heading4"/>
      </w:pPr>
      <w:bookmarkStart w:id="1371" w:name="_Toc139968245"/>
      <w:bookmarkStart w:id="1372" w:name="_Toc139968642"/>
      <w:r w:rsidRPr="00EB210A">
        <w:lastRenderedPageBreak/>
        <w:t>Te tūkino whakapono</w:t>
      </w:r>
      <w:bookmarkEnd w:id="1371"/>
      <w:bookmarkEnd w:id="1372"/>
      <w:r w:rsidRPr="00EB210A">
        <w:t xml:space="preserve"> </w:t>
      </w:r>
    </w:p>
    <w:p w14:paraId="6E1FB512" w14:textId="45CE5878" w:rsidR="009E1969" w:rsidRPr="00EB210A" w:rsidRDefault="009E1969" w:rsidP="00C11D3C">
      <w:pPr>
        <w:pStyle w:val="Heading4"/>
      </w:pPr>
      <w:bookmarkStart w:id="1373" w:name="_Toc139968246"/>
      <w:bookmarkStart w:id="1374" w:name="_Toc139968643"/>
      <w:r w:rsidRPr="00EB210A">
        <w:t>Exploitation of religious beliefs</w:t>
      </w:r>
      <w:bookmarkEnd w:id="1373"/>
      <w:bookmarkEnd w:id="1374"/>
    </w:p>
    <w:p w14:paraId="1C47D75F" w14:textId="2F800B4F" w:rsidR="009E1969"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The abusive brothers cynically exploited societal, whānau and individual deference to God (through existing belief systems or the brothers’ teachings), </w:t>
      </w:r>
      <w:r w:rsidR="150FAF8E" w:rsidRPr="00EB210A">
        <w:rPr>
          <w:rFonts w:ascii="Arial" w:eastAsiaTheme="minorEastAsia" w:hAnsi="Arial" w:cs="Arial"/>
        </w:rPr>
        <w:t xml:space="preserve">the biblical concepts of shame and humiliation </w:t>
      </w:r>
      <w:r w:rsidRPr="00EB210A">
        <w:rPr>
          <w:rFonts w:ascii="Arial" w:eastAsiaTheme="minorEastAsia" w:hAnsi="Arial" w:cs="Arial"/>
        </w:rPr>
        <w:t xml:space="preserve">and the wider fear of religious punishment or repercussions, to abuse and control the boys and young people. </w:t>
      </w:r>
    </w:p>
    <w:p w14:paraId="1EAE2625" w14:textId="2559DED9" w:rsidR="004C4781"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These beliefs and religious teachings were exploited and misused to inflict abuse. Sometimes there was a specific religious aspect to the abuse, with abuse occurring in the Chapel, or brothers saying that the sexual assaults were acceptable to God, or even thanking God during the sexual assaults.</w:t>
      </w:r>
      <w:r w:rsidR="004C4781" w:rsidRPr="00EB210A">
        <w:rPr>
          <w:rStyle w:val="FootnoteReference"/>
          <w:rFonts w:ascii="Arial" w:eastAsiaTheme="minorEastAsia" w:hAnsi="Arial" w:cs="Arial"/>
        </w:rPr>
        <w:footnoteReference w:id="927"/>
      </w:r>
    </w:p>
    <w:p w14:paraId="17A51D3E" w14:textId="631A195F" w:rsidR="004C4781" w:rsidRPr="00EB210A" w:rsidRDefault="673394BB" w:rsidP="002809C2">
      <w:pPr>
        <w:pStyle w:val="Quotation"/>
        <w:ind w:left="1134" w:firstLine="0"/>
        <w:rPr>
          <w:rFonts w:ascii="Arial" w:hAnsi="Arial" w:cs="Arial"/>
        </w:rPr>
      </w:pPr>
      <w:r w:rsidRPr="00EB210A">
        <w:rPr>
          <w:rFonts w:ascii="Arial" w:hAnsi="Arial" w:cs="Arial"/>
        </w:rPr>
        <w:t xml:space="preserve">“[Brother McGrath] told </w:t>
      </w:r>
      <w:r w:rsidR="005A383C" w:rsidRPr="00EB210A">
        <w:rPr>
          <w:rFonts w:ascii="Arial" w:hAnsi="Arial" w:cs="Arial"/>
        </w:rPr>
        <w:t>Mr</w:t>
      </w:r>
      <w:r w:rsidR="76AA6F6E" w:rsidRPr="00EB210A">
        <w:rPr>
          <w:rFonts w:ascii="Arial" w:hAnsi="Arial" w:cs="Arial"/>
        </w:rPr>
        <w:t xml:space="preserve"> </w:t>
      </w:r>
      <w:r w:rsidRPr="00EB210A">
        <w:rPr>
          <w:rFonts w:ascii="Arial" w:hAnsi="Arial" w:cs="Arial"/>
        </w:rPr>
        <w:t xml:space="preserve">HI that he had the devil in him, and he needed to be clean. Brother McGrath also told </w:t>
      </w:r>
      <w:r w:rsidR="4E750650" w:rsidRPr="00EB210A">
        <w:rPr>
          <w:rFonts w:ascii="Arial" w:hAnsi="Arial" w:cs="Arial"/>
        </w:rPr>
        <w:t xml:space="preserve">Mr </w:t>
      </w:r>
      <w:r w:rsidRPr="00EB210A">
        <w:rPr>
          <w:rFonts w:ascii="Arial" w:hAnsi="Arial" w:cs="Arial"/>
        </w:rPr>
        <w:t xml:space="preserve">HI that he wanted to help him. The first episode of abuse took place in the chapel, where Brother McGrath rubbed water on </w:t>
      </w:r>
      <w:r w:rsidR="005A383C" w:rsidRPr="00EB210A">
        <w:rPr>
          <w:rFonts w:ascii="Arial" w:hAnsi="Arial" w:cs="Arial"/>
        </w:rPr>
        <w:t>Mr</w:t>
      </w:r>
      <w:r w:rsidR="410ACCD7" w:rsidRPr="00EB210A">
        <w:rPr>
          <w:rFonts w:ascii="Arial" w:hAnsi="Arial" w:cs="Arial"/>
        </w:rPr>
        <w:t xml:space="preserve"> </w:t>
      </w:r>
      <w:r w:rsidRPr="00EB210A">
        <w:rPr>
          <w:rFonts w:ascii="Arial" w:hAnsi="Arial" w:cs="Arial"/>
        </w:rPr>
        <w:t xml:space="preserve">HI and stroked </w:t>
      </w:r>
      <w:r w:rsidR="005A383C" w:rsidRPr="00EB210A">
        <w:rPr>
          <w:rFonts w:ascii="Arial" w:hAnsi="Arial" w:cs="Arial"/>
        </w:rPr>
        <w:t>Mr</w:t>
      </w:r>
      <w:r w:rsidR="47BCC4F0" w:rsidRPr="00EB210A">
        <w:rPr>
          <w:rFonts w:ascii="Arial" w:hAnsi="Arial" w:cs="Arial"/>
        </w:rPr>
        <w:t xml:space="preserve"> </w:t>
      </w:r>
      <w:r w:rsidRPr="00EB210A">
        <w:rPr>
          <w:rFonts w:ascii="Arial" w:hAnsi="Arial" w:cs="Arial"/>
        </w:rPr>
        <w:t>HI’s erect penis.”</w:t>
      </w:r>
      <w:r w:rsidR="004C4781" w:rsidRPr="00EB210A">
        <w:rPr>
          <w:rStyle w:val="FootnoteReference"/>
          <w:rFonts w:ascii="Arial" w:hAnsi="Arial" w:cs="Arial"/>
        </w:rPr>
        <w:footnoteReference w:id="928"/>
      </w:r>
    </w:p>
    <w:p w14:paraId="7B717938" w14:textId="77777777" w:rsidR="00661667"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The</w:t>
      </w:r>
      <w:r w:rsidRPr="00EB210A">
        <w:rPr>
          <w:rFonts w:ascii="Arial" w:hAnsi="Arial" w:cs="Arial"/>
        </w:rPr>
        <w:t xml:space="preserve"> misuse of religious teachings</w:t>
      </w:r>
      <w:r w:rsidR="15F1B992" w:rsidRPr="00EB210A">
        <w:rPr>
          <w:rFonts w:ascii="Arial" w:hAnsi="Arial" w:cs="Arial"/>
        </w:rPr>
        <w:t xml:space="preserve">, </w:t>
      </w:r>
      <w:r w:rsidRPr="00EB210A">
        <w:rPr>
          <w:rFonts w:ascii="Arial" w:hAnsi="Arial" w:cs="Arial"/>
        </w:rPr>
        <w:t>bible</w:t>
      </w:r>
      <w:r w:rsidR="18963912" w:rsidRPr="00EB210A">
        <w:rPr>
          <w:rFonts w:ascii="Arial" w:hAnsi="Arial" w:cs="Arial"/>
        </w:rPr>
        <w:t xml:space="preserve"> concepts and </w:t>
      </w:r>
      <w:r w:rsidRPr="00EB210A">
        <w:rPr>
          <w:rFonts w:ascii="Arial" w:hAnsi="Arial" w:cs="Arial"/>
        </w:rPr>
        <w:t>scripture allowed abuse to occur, but also prevented disclosures by the boys and young people for fear of retribution by God himself.</w:t>
      </w:r>
    </w:p>
    <w:p w14:paraId="5D56BC06" w14:textId="77777777" w:rsidR="00AA548C" w:rsidRPr="00EB210A" w:rsidRDefault="004E70B0" w:rsidP="00C11D3C">
      <w:pPr>
        <w:pStyle w:val="Heading4"/>
      </w:pPr>
      <w:bookmarkStart w:id="1375" w:name="_Toc139968247"/>
      <w:bookmarkStart w:id="1376" w:name="_Toc139968644"/>
      <w:r w:rsidRPr="00EB210A">
        <w:t>Te ahurea o te murunga hara</w:t>
      </w:r>
      <w:bookmarkEnd w:id="1375"/>
      <w:bookmarkEnd w:id="1376"/>
      <w:r w:rsidRPr="00EB210A">
        <w:t xml:space="preserve"> </w:t>
      </w:r>
    </w:p>
    <w:p w14:paraId="6FF01AB0" w14:textId="493A5188" w:rsidR="00661667" w:rsidRPr="00EB210A" w:rsidRDefault="00661667" w:rsidP="00C11D3C">
      <w:pPr>
        <w:pStyle w:val="Heading4"/>
      </w:pPr>
      <w:bookmarkStart w:id="1377" w:name="_Toc139968248"/>
      <w:bookmarkStart w:id="1378" w:name="_Toc139968645"/>
      <w:r w:rsidRPr="00EB210A">
        <w:t>Culture of forgiveness</w:t>
      </w:r>
      <w:bookmarkEnd w:id="1377"/>
      <w:bookmarkEnd w:id="1378"/>
      <w:r w:rsidRPr="00EB210A">
        <w:t xml:space="preserve"> </w:t>
      </w:r>
    </w:p>
    <w:p w14:paraId="3C55C7D7" w14:textId="77777777" w:rsidR="00661667"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The Order placed a strong emphasis on forgiveness, even for those who committed abuse of children. </w:t>
      </w:r>
    </w:p>
    <w:p w14:paraId="749C9D67" w14:textId="77777777" w:rsidR="00661667"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The Order’s constitution treated sexual abuse as a minor sin rather than a major crime. It specifically instructed the brothers to stop knowledge of sexual abuse within its ranks becoming public. The 1977 constitution, applicable worldwide, emphasised an approach of ‘fraternal correction’ to sexual abuse, which it termed </w:t>
      </w:r>
      <w:r w:rsidR="04F7DEF4" w:rsidRPr="00EB210A">
        <w:rPr>
          <w:rFonts w:ascii="Arial" w:eastAsiaTheme="minorEastAsia" w:hAnsi="Arial" w:cs="Arial"/>
        </w:rPr>
        <w:t>‘</w:t>
      </w:r>
      <w:r w:rsidRPr="00EB210A">
        <w:rPr>
          <w:rFonts w:ascii="Arial" w:eastAsiaTheme="minorEastAsia" w:hAnsi="Arial" w:cs="Arial"/>
        </w:rPr>
        <w:t>immodest conduct</w:t>
      </w:r>
      <w:r w:rsidR="04F7DEF4" w:rsidRPr="00EB210A">
        <w:rPr>
          <w:rFonts w:ascii="Arial" w:eastAsiaTheme="minorEastAsia" w:hAnsi="Arial" w:cs="Arial"/>
        </w:rPr>
        <w:t>’</w:t>
      </w:r>
      <w:r w:rsidRPr="00EB210A">
        <w:rPr>
          <w:rFonts w:ascii="Arial" w:eastAsiaTheme="minorEastAsia" w:hAnsi="Arial" w:cs="Arial"/>
        </w:rPr>
        <w:t>.</w:t>
      </w:r>
      <w:r w:rsidR="004C4781" w:rsidRPr="00EB210A">
        <w:rPr>
          <w:rStyle w:val="FootnoteReference"/>
          <w:rFonts w:ascii="Arial" w:eastAsiaTheme="minorEastAsia" w:hAnsi="Arial" w:cs="Arial"/>
        </w:rPr>
        <w:footnoteReference w:id="929"/>
      </w:r>
      <w:r w:rsidRPr="00EB210A">
        <w:rPr>
          <w:rFonts w:ascii="Arial" w:eastAsiaTheme="minorEastAsia" w:hAnsi="Arial" w:cs="Arial"/>
        </w:rPr>
        <w:t xml:space="preserve"> </w:t>
      </w:r>
    </w:p>
    <w:p w14:paraId="6C44FB20" w14:textId="26AC5C0B" w:rsidR="003B0515"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The constitution required any brother who became aware of another brother’s immodest conduct to warn that brother “so that the evil can be corrected and may grow no worse”. If the warning did not result in a change of behaviour, the offending brother was to be regarded as “one wounded and who must be healed”</w:t>
      </w:r>
      <w:r w:rsidR="006A3998" w:rsidRPr="00EB210A">
        <w:rPr>
          <w:rFonts w:ascii="Arial" w:eastAsiaTheme="minorEastAsia" w:hAnsi="Arial" w:cs="Arial"/>
        </w:rPr>
        <w:t>.</w:t>
      </w:r>
      <w:r w:rsidR="004C4781" w:rsidRPr="00EB210A">
        <w:rPr>
          <w:rStyle w:val="FootnoteReference"/>
          <w:rFonts w:ascii="Arial" w:eastAsiaTheme="minorEastAsia" w:hAnsi="Arial" w:cs="Arial"/>
        </w:rPr>
        <w:footnoteReference w:id="930"/>
      </w:r>
      <w:r w:rsidRPr="00EB210A">
        <w:rPr>
          <w:rFonts w:ascii="Arial" w:eastAsiaTheme="minorEastAsia" w:hAnsi="Arial" w:cs="Arial"/>
        </w:rPr>
        <w:t xml:space="preserve"> The constitution required the brother who observed the offending conduct to report it to his superior “who could warn [the offending brother] privately and thus avoid that it be[ing] known publicly”</w:t>
      </w:r>
      <w:r w:rsidR="006A3998" w:rsidRPr="00EB210A">
        <w:rPr>
          <w:rFonts w:ascii="Arial" w:eastAsiaTheme="minorEastAsia" w:hAnsi="Arial" w:cs="Arial"/>
        </w:rPr>
        <w:t>.</w:t>
      </w:r>
      <w:r w:rsidR="004C4781" w:rsidRPr="00EB210A">
        <w:rPr>
          <w:rStyle w:val="FootnoteReference"/>
          <w:rFonts w:ascii="Arial" w:eastAsiaTheme="minorEastAsia" w:hAnsi="Arial" w:cs="Arial"/>
        </w:rPr>
        <w:footnoteReference w:id="931"/>
      </w:r>
    </w:p>
    <w:p w14:paraId="2DD31FD5" w14:textId="5BACC60C" w:rsidR="003B0515"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This appeared to justify the practi</w:t>
      </w:r>
      <w:r w:rsidR="00B04717" w:rsidRPr="00EB210A">
        <w:rPr>
          <w:rFonts w:ascii="Arial" w:eastAsiaTheme="minorEastAsia" w:hAnsi="Arial" w:cs="Arial"/>
        </w:rPr>
        <w:t>c</w:t>
      </w:r>
      <w:r w:rsidRPr="00EB210A">
        <w:rPr>
          <w:rFonts w:ascii="Arial" w:eastAsiaTheme="minorEastAsia" w:hAnsi="Arial" w:cs="Arial"/>
        </w:rPr>
        <w:t>e of moving brothers accused of abuse to another town, city or country or to put them into ‘treatment’. Such transfers also had the effect of diffusing publicity or potential publicity about the abuse. Brother Brian O’Donnell, told police in 2003 that the Order’s attitude was that</w:t>
      </w:r>
      <w:r w:rsidR="00F72CD6" w:rsidRPr="00EB210A">
        <w:rPr>
          <w:rFonts w:ascii="Arial" w:eastAsiaTheme="minorEastAsia" w:hAnsi="Arial" w:cs="Arial"/>
        </w:rPr>
        <w:t>:</w:t>
      </w:r>
      <w:r w:rsidRPr="00EB210A">
        <w:rPr>
          <w:rFonts w:ascii="Arial" w:eastAsiaTheme="minorEastAsia" w:hAnsi="Arial" w:cs="Arial"/>
        </w:rPr>
        <w:t xml:space="preserve"> “a sinner can repent </w:t>
      </w:r>
      <w:r w:rsidRPr="00EB210A">
        <w:rPr>
          <w:rFonts w:ascii="Arial" w:eastAsiaTheme="minorEastAsia" w:hAnsi="Arial" w:cs="Arial"/>
        </w:rPr>
        <w:lastRenderedPageBreak/>
        <w:t>and be forgiven and give up sinning … [i]f he were transferred elsewhere, it would be in the nature of giving him a chance to turn over a new leaf</w:t>
      </w:r>
      <w:r w:rsidR="00231C38" w:rsidRPr="00EB210A">
        <w:rPr>
          <w:rFonts w:ascii="Arial" w:eastAsiaTheme="minorEastAsia" w:hAnsi="Arial" w:cs="Arial"/>
        </w:rPr>
        <w:t>.</w:t>
      </w:r>
      <w:r w:rsidR="50FFDAFF" w:rsidRPr="00EB210A">
        <w:rPr>
          <w:rFonts w:ascii="Arial" w:eastAsiaTheme="minorEastAsia" w:hAnsi="Arial" w:cs="Arial"/>
        </w:rPr>
        <w:t>”</w:t>
      </w:r>
      <w:r w:rsidR="004C4781" w:rsidRPr="00EB210A">
        <w:rPr>
          <w:rStyle w:val="FootnoteReference"/>
          <w:rFonts w:ascii="Arial" w:eastAsiaTheme="minorEastAsia" w:hAnsi="Arial" w:cs="Arial"/>
        </w:rPr>
        <w:footnoteReference w:id="932"/>
      </w:r>
      <w:r w:rsidRPr="00EB210A">
        <w:rPr>
          <w:rFonts w:ascii="Arial" w:eastAsiaTheme="minorEastAsia" w:hAnsi="Arial" w:cs="Arial"/>
        </w:rPr>
        <w:t xml:space="preserve"> However, the Order appeared to take limited, if any, measures to safeguard those in its care at this new location from the possibility that the brother did not, in fact, turn over a new leaf.</w:t>
      </w:r>
    </w:p>
    <w:p w14:paraId="24EF3BFF" w14:textId="7F1F05EB" w:rsidR="003B0515"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The high rates of child abuse found in both the Australian sexual abuse inquiry and in our investigation point to fundamental failings in some </w:t>
      </w:r>
      <w:r w:rsidR="00EC37A4" w:rsidRPr="00EB210A">
        <w:rPr>
          <w:rFonts w:ascii="Arial" w:eastAsiaTheme="minorEastAsia" w:hAnsi="Arial" w:cs="Arial"/>
        </w:rPr>
        <w:t>Catholic Church</w:t>
      </w:r>
      <w:r w:rsidRPr="00EB210A">
        <w:rPr>
          <w:rFonts w:ascii="Arial" w:eastAsiaTheme="minorEastAsia" w:hAnsi="Arial" w:cs="Arial"/>
        </w:rPr>
        <w:t xml:space="preserve"> entities around the historical attitudes to children and treating abuse as a sin, rather than a crime.</w:t>
      </w:r>
    </w:p>
    <w:p w14:paraId="17031C8D" w14:textId="77777777" w:rsidR="00AA548C" w:rsidRPr="00EB210A" w:rsidRDefault="007D24B1" w:rsidP="00C11D3C">
      <w:pPr>
        <w:pStyle w:val="Heading4"/>
      </w:pPr>
      <w:bookmarkStart w:id="1379" w:name="_Toc139968249"/>
      <w:bookmarkStart w:id="1380" w:name="_Toc139968646"/>
      <w:r w:rsidRPr="00EB210A">
        <w:t>Karekau he pūkenga, he tohungatanga</w:t>
      </w:r>
      <w:bookmarkEnd w:id="1379"/>
      <w:bookmarkEnd w:id="1380"/>
      <w:r w:rsidRPr="00EB210A">
        <w:t xml:space="preserve"> </w:t>
      </w:r>
    </w:p>
    <w:p w14:paraId="02CBB2D9" w14:textId="62EF725C" w:rsidR="003B0515" w:rsidRPr="00EB210A" w:rsidRDefault="003B0515" w:rsidP="00C11D3C">
      <w:pPr>
        <w:pStyle w:val="Heading4"/>
      </w:pPr>
      <w:bookmarkStart w:id="1381" w:name="_Toc139968250"/>
      <w:bookmarkStart w:id="1382" w:name="_Toc139968647"/>
      <w:r w:rsidRPr="00EB210A">
        <w:t>Lack of skills and expertise</w:t>
      </w:r>
      <w:bookmarkEnd w:id="1381"/>
      <w:bookmarkEnd w:id="1382"/>
    </w:p>
    <w:p w14:paraId="2DCCD62A" w14:textId="09C13104" w:rsidR="003B0515"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The Order’s public facing image was of a caring and skilled group of men looking to do good in Aotearoa New Zealand. The Order had a preoccupation with its reputation over the wellbeing of victims. The Order groomed the public, convincing those in power that its public image, of being caring and skilled, was genuine and real. </w:t>
      </w:r>
    </w:p>
    <w:p w14:paraId="5F06459C" w14:textId="228FAD83" w:rsidR="003B0515"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The Minister of Education told the Minister of Health in September 1960 that</w:t>
      </w:r>
      <w:r w:rsidR="003569F6" w:rsidRPr="00EB210A">
        <w:rPr>
          <w:rFonts w:ascii="Arial" w:eastAsiaTheme="minorEastAsia" w:hAnsi="Arial" w:cs="Arial"/>
        </w:rPr>
        <w:t>:</w:t>
      </w:r>
      <w:r w:rsidRPr="00EB210A">
        <w:rPr>
          <w:rFonts w:ascii="Arial" w:eastAsiaTheme="minorEastAsia" w:hAnsi="Arial" w:cs="Arial"/>
        </w:rPr>
        <w:t xml:space="preserve"> “officers of my department who had had close contact with Marylands hold it in high regard. It is clearly doing work of real importance.”</w:t>
      </w:r>
      <w:r w:rsidR="00D27B01" w:rsidRPr="00EB210A">
        <w:rPr>
          <w:rStyle w:val="FootnoteReference"/>
          <w:rFonts w:ascii="Arial" w:eastAsiaTheme="minorEastAsia" w:hAnsi="Arial" w:cs="Arial"/>
        </w:rPr>
        <w:footnoteReference w:id="933"/>
      </w:r>
    </w:p>
    <w:p w14:paraId="6B99C39F" w14:textId="554DEE3E" w:rsidR="003B0515"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In October 1972</w:t>
      </w:r>
      <w:r w:rsidR="003569F6" w:rsidRPr="00EB210A">
        <w:rPr>
          <w:rFonts w:ascii="Arial" w:eastAsiaTheme="minorEastAsia" w:hAnsi="Arial" w:cs="Arial"/>
        </w:rPr>
        <w:t>,</w:t>
      </w:r>
      <w:r w:rsidRPr="00EB210A">
        <w:rPr>
          <w:rFonts w:ascii="Arial" w:eastAsiaTheme="minorEastAsia" w:hAnsi="Arial" w:cs="Arial"/>
        </w:rPr>
        <w:t xml:space="preserve"> the Ministers of Health, Social Welfare and Education, in a joint press release on State funding assistance to Marylands, said that Marylands was</w:t>
      </w:r>
      <w:r w:rsidR="003569F6" w:rsidRPr="00EB210A">
        <w:rPr>
          <w:rFonts w:ascii="Arial" w:eastAsiaTheme="minorEastAsia" w:hAnsi="Arial" w:cs="Arial"/>
        </w:rPr>
        <w:t>:</w:t>
      </w:r>
      <w:r w:rsidRPr="00EB210A">
        <w:rPr>
          <w:rFonts w:ascii="Arial" w:eastAsiaTheme="minorEastAsia" w:hAnsi="Arial" w:cs="Arial"/>
        </w:rPr>
        <w:t xml:space="preserve"> “a centre which has extremely beneficial effects on the lives and future of disadvantaged members of the community</w:t>
      </w:r>
      <w:r w:rsidR="00231C38" w:rsidRPr="00EB210A">
        <w:rPr>
          <w:rFonts w:ascii="Arial" w:eastAsiaTheme="minorEastAsia" w:hAnsi="Arial" w:cs="Arial"/>
        </w:rPr>
        <w:t>.</w:t>
      </w:r>
      <w:r w:rsidR="05E2947E" w:rsidRPr="00EB210A">
        <w:rPr>
          <w:rFonts w:ascii="Arial" w:eastAsiaTheme="minorEastAsia" w:hAnsi="Arial" w:cs="Arial"/>
        </w:rPr>
        <w:t>”</w:t>
      </w:r>
      <w:r w:rsidR="00A66B2F" w:rsidRPr="00EB210A">
        <w:rPr>
          <w:rStyle w:val="FootnoteReference"/>
          <w:rFonts w:ascii="Arial" w:eastAsiaTheme="minorEastAsia" w:hAnsi="Arial" w:cs="Arial"/>
        </w:rPr>
        <w:footnoteReference w:id="934"/>
      </w:r>
    </w:p>
    <w:p w14:paraId="6A640911" w14:textId="52411D0C" w:rsidR="003B0515"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In November 1972, the Ministers of Health and Education publicly stated that “Marylands plays a </w:t>
      </w:r>
      <w:r w:rsidR="2C524893" w:rsidRPr="00EB210A">
        <w:rPr>
          <w:rFonts w:ascii="Arial" w:eastAsiaTheme="minorEastAsia" w:hAnsi="Arial" w:cs="Arial"/>
        </w:rPr>
        <w:t>welcome</w:t>
      </w:r>
      <w:r w:rsidRPr="00EB210A">
        <w:rPr>
          <w:rFonts w:ascii="Arial" w:eastAsiaTheme="minorEastAsia" w:hAnsi="Arial" w:cs="Arial"/>
        </w:rPr>
        <w:t xml:space="preserve"> role within the educational system”</w:t>
      </w:r>
      <w:r w:rsidR="000D13B1" w:rsidRPr="00EB210A">
        <w:rPr>
          <w:rFonts w:ascii="Arial" w:eastAsiaTheme="minorEastAsia" w:hAnsi="Arial" w:cs="Arial"/>
        </w:rPr>
        <w:t>.</w:t>
      </w:r>
      <w:r w:rsidRPr="00EB210A">
        <w:rPr>
          <w:rFonts w:ascii="Arial" w:eastAsiaTheme="minorEastAsia" w:hAnsi="Arial" w:cs="Arial"/>
        </w:rPr>
        <w:t xml:space="preserve"> The further funding announced would allow “the school to continue it valuable work”</w:t>
      </w:r>
      <w:r w:rsidR="000D13B1" w:rsidRPr="00EB210A">
        <w:rPr>
          <w:rFonts w:ascii="Arial" w:eastAsiaTheme="minorEastAsia" w:hAnsi="Arial" w:cs="Arial"/>
        </w:rPr>
        <w:t>.</w:t>
      </w:r>
      <w:r w:rsidR="001C282A" w:rsidRPr="00EB210A">
        <w:rPr>
          <w:rStyle w:val="FootnoteReference"/>
          <w:rFonts w:ascii="Arial" w:eastAsiaTheme="minorEastAsia" w:hAnsi="Arial" w:cs="Arial"/>
        </w:rPr>
        <w:footnoteReference w:id="935"/>
      </w:r>
    </w:p>
    <w:p w14:paraId="274768AA" w14:textId="740A8EE5" w:rsidR="003B0515"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In March 1982 the Member of Parliament for Yaldhust told the Minister of Education (writing to support more State funding for Marylands)</w:t>
      </w:r>
      <w:r w:rsidR="000D13B1" w:rsidRPr="00EB210A">
        <w:rPr>
          <w:rFonts w:ascii="Arial" w:eastAsiaTheme="minorEastAsia" w:hAnsi="Arial" w:cs="Arial"/>
        </w:rPr>
        <w:t>:</w:t>
      </w:r>
      <w:r w:rsidRPr="00EB210A">
        <w:rPr>
          <w:rFonts w:ascii="Arial" w:eastAsiaTheme="minorEastAsia" w:hAnsi="Arial" w:cs="Arial"/>
        </w:rPr>
        <w:t xml:space="preserve"> “Marylands is performing outstanding service for the handicapped and this work is widely acknowledged in the Christchurch area and beyond.” The local member of parliament supported the Prior’s approach for adequate funding</w:t>
      </w:r>
      <w:r w:rsidR="008E0DAA" w:rsidRPr="00EB210A">
        <w:rPr>
          <w:rFonts w:ascii="Arial" w:eastAsiaTheme="minorEastAsia" w:hAnsi="Arial" w:cs="Arial"/>
        </w:rPr>
        <w:t>:</w:t>
      </w:r>
      <w:r w:rsidRPr="00EB210A">
        <w:rPr>
          <w:rFonts w:ascii="Arial" w:eastAsiaTheme="minorEastAsia" w:hAnsi="Arial" w:cs="Arial"/>
        </w:rPr>
        <w:t xml:space="preserve"> “to enable the Order to carry out its important social, educational and community role.”</w:t>
      </w:r>
      <w:r w:rsidR="00970D75" w:rsidRPr="00EB210A">
        <w:rPr>
          <w:rStyle w:val="FootnoteReference"/>
          <w:rFonts w:ascii="Arial" w:eastAsiaTheme="minorEastAsia" w:hAnsi="Arial" w:cs="Arial"/>
        </w:rPr>
        <w:footnoteReference w:id="936"/>
      </w:r>
    </w:p>
    <w:p w14:paraId="3EF166D8" w14:textId="5418D556" w:rsidR="003B0515"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The extreme levels of violence, abuse and educational neglect within Marylands was in stark contrast to the way the Order presented itself to the world (both within the Christchurch community and to those with control of State funding).</w:t>
      </w:r>
    </w:p>
    <w:p w14:paraId="5928E17F" w14:textId="0095C008" w:rsidR="003B0515"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lastRenderedPageBreak/>
        <w:t xml:space="preserve">In addition, the brothers were not properly qualified to educate </w:t>
      </w:r>
      <w:r w:rsidR="00E25A2A">
        <w:rPr>
          <w:rFonts w:ascii="Arial" w:eastAsiaTheme="minorEastAsia" w:hAnsi="Arial" w:cs="Arial"/>
        </w:rPr>
        <w:t xml:space="preserve">disabled </w:t>
      </w:r>
      <w:r w:rsidRPr="00EB210A">
        <w:rPr>
          <w:rFonts w:ascii="Arial" w:eastAsiaTheme="minorEastAsia" w:hAnsi="Arial" w:cs="Arial"/>
        </w:rPr>
        <w:t>children and were by no means experts in this field.</w:t>
      </w:r>
      <w:r w:rsidR="004C4781" w:rsidRPr="00EB210A">
        <w:rPr>
          <w:rStyle w:val="FootnoteReference"/>
          <w:rFonts w:ascii="Arial" w:eastAsiaTheme="minorEastAsia" w:hAnsi="Arial" w:cs="Arial"/>
        </w:rPr>
        <w:footnoteReference w:id="937"/>
      </w:r>
      <w:r w:rsidRPr="00EB210A">
        <w:rPr>
          <w:rFonts w:ascii="Arial" w:eastAsiaTheme="minorEastAsia" w:hAnsi="Arial" w:cs="Arial"/>
        </w:rPr>
        <w:t xml:space="preserve"> The Order does not hold any formal policies, or other documentation, on the training and education requirements of the brothers or any lay teachers or assistants, at Marylands.</w:t>
      </w:r>
      <w:r w:rsidR="004C4781" w:rsidRPr="00EB210A">
        <w:rPr>
          <w:rStyle w:val="FootnoteReference"/>
          <w:rFonts w:ascii="Arial" w:eastAsiaTheme="minorEastAsia" w:hAnsi="Arial" w:cs="Arial"/>
        </w:rPr>
        <w:footnoteReference w:id="938"/>
      </w:r>
      <w:r w:rsidRPr="00EB210A">
        <w:rPr>
          <w:rFonts w:ascii="Arial" w:eastAsiaTheme="minorEastAsia" w:hAnsi="Arial" w:cs="Arial"/>
        </w:rPr>
        <w:t xml:space="preserve"> The Order did not provide any specific training to the brothers for residential care.</w:t>
      </w:r>
      <w:r w:rsidR="004C4781" w:rsidRPr="00EB210A">
        <w:rPr>
          <w:rStyle w:val="FootnoteReference"/>
          <w:rFonts w:ascii="Arial" w:eastAsiaTheme="minorEastAsia" w:hAnsi="Arial" w:cs="Arial"/>
        </w:rPr>
        <w:footnoteReference w:id="939"/>
      </w:r>
    </w:p>
    <w:p w14:paraId="6F97F115" w14:textId="77777777" w:rsidR="003B0515"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Although some parents sent their children to Marylands in the belief that they would receive the best possible specialist care and education for disabled children or children who required additional learning support, the brothers and other staff members were almost always lacking in the relevant skills and expertise.</w:t>
      </w:r>
    </w:p>
    <w:p w14:paraId="197E0DA0" w14:textId="6DB33473" w:rsidR="003B0515"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Dr</w:t>
      </w:r>
      <w:r w:rsidRPr="00EB210A" w:rsidDel="03173758">
        <w:rPr>
          <w:rFonts w:ascii="Arial" w:eastAsiaTheme="minorEastAsia" w:hAnsi="Arial" w:cs="Arial"/>
        </w:rPr>
        <w:t xml:space="preserve"> </w:t>
      </w:r>
      <w:r w:rsidRPr="00EB210A">
        <w:rPr>
          <w:rFonts w:ascii="Arial" w:eastAsiaTheme="minorEastAsia" w:hAnsi="Arial" w:cs="Arial"/>
        </w:rPr>
        <w:t>Mulvihill recalled meeting with a mother whose son had been at Marylands.</w:t>
      </w:r>
      <w:r w:rsidR="004C4781" w:rsidRPr="00EB210A">
        <w:rPr>
          <w:rStyle w:val="FootnoteReference"/>
          <w:rFonts w:ascii="Arial" w:eastAsiaTheme="minorEastAsia" w:hAnsi="Arial" w:cs="Arial"/>
        </w:rPr>
        <w:footnoteReference w:id="940"/>
      </w:r>
      <w:r w:rsidRPr="00EB210A">
        <w:rPr>
          <w:rFonts w:ascii="Arial" w:eastAsiaTheme="minorEastAsia" w:hAnsi="Arial" w:cs="Arial"/>
        </w:rPr>
        <w:t xml:space="preserve"> The mother, who was a social worker herself, believed that the school was the best place for him.</w:t>
      </w:r>
      <w:r w:rsidR="004C4781" w:rsidRPr="00EB210A">
        <w:rPr>
          <w:rStyle w:val="FootnoteReference"/>
          <w:rFonts w:ascii="Arial" w:eastAsiaTheme="minorEastAsia" w:hAnsi="Arial" w:cs="Arial"/>
        </w:rPr>
        <w:footnoteReference w:id="941"/>
      </w:r>
      <w:r w:rsidRPr="00EB210A">
        <w:rPr>
          <w:rFonts w:ascii="Arial" w:eastAsiaTheme="minorEastAsia" w:hAnsi="Arial" w:cs="Arial"/>
        </w:rPr>
        <w:t xml:space="preserve"> Marylands was seen as a very innovative educational facility </w:t>
      </w:r>
      <w:r w:rsidR="002E7CC2" w:rsidRPr="00EB210A">
        <w:rPr>
          <w:rFonts w:ascii="Arial" w:eastAsiaTheme="minorEastAsia" w:hAnsi="Arial" w:cs="Arial"/>
        </w:rPr>
        <w:t>–</w:t>
      </w:r>
      <w:r w:rsidRPr="00EB210A">
        <w:rPr>
          <w:rFonts w:ascii="Arial" w:eastAsiaTheme="minorEastAsia" w:hAnsi="Arial" w:cs="Arial"/>
        </w:rPr>
        <w:t xml:space="preserve"> even though most of the brothers who worked there had no education at all in working with children with special needs, or children who were neurologically diverse.</w:t>
      </w:r>
      <w:r w:rsidR="004C4781" w:rsidRPr="00EB210A">
        <w:rPr>
          <w:rStyle w:val="FootnoteReference"/>
          <w:rFonts w:ascii="Arial" w:eastAsiaTheme="minorEastAsia" w:hAnsi="Arial" w:cs="Arial"/>
        </w:rPr>
        <w:footnoteReference w:id="942"/>
      </w:r>
    </w:p>
    <w:p w14:paraId="58A62512" w14:textId="69E60469" w:rsidR="003B0515"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In addition, the brothers did not have any particular understanding or recognition of the cultural needs of tamariki Māori</w:t>
      </w:r>
      <w:r w:rsidR="561B93BD" w:rsidRPr="00EB210A">
        <w:rPr>
          <w:rFonts w:ascii="Arial" w:eastAsiaTheme="minorEastAsia" w:hAnsi="Arial" w:cs="Arial"/>
        </w:rPr>
        <w:t xml:space="preserve">, </w:t>
      </w:r>
      <w:r w:rsidRPr="00EB210A">
        <w:rPr>
          <w:rFonts w:ascii="Arial" w:eastAsiaTheme="minorEastAsia" w:hAnsi="Arial" w:cs="Arial"/>
        </w:rPr>
        <w:t>Pacific children or children of other cultural backgrounds who were in their care.</w:t>
      </w:r>
      <w:r w:rsidR="004C4781" w:rsidRPr="00EB210A">
        <w:rPr>
          <w:rStyle w:val="FootnoteReference"/>
          <w:rFonts w:ascii="Arial" w:eastAsiaTheme="minorEastAsia" w:hAnsi="Arial" w:cs="Arial"/>
        </w:rPr>
        <w:footnoteReference w:id="943"/>
      </w:r>
      <w:r w:rsidRPr="00EB210A">
        <w:rPr>
          <w:rFonts w:ascii="Arial" w:eastAsiaTheme="minorEastAsia" w:hAnsi="Arial" w:cs="Arial"/>
        </w:rPr>
        <w:t xml:space="preserve"> There is no evidence the Department of Education took steps to ensure that students would be provided with culturally appropriate education at Marylands.</w:t>
      </w:r>
    </w:p>
    <w:p w14:paraId="26F96CD7" w14:textId="13757165"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Dr Mulvihill believes that the </w:t>
      </w:r>
      <w:r w:rsidR="00EC37A4" w:rsidRPr="00EB210A">
        <w:rPr>
          <w:rFonts w:ascii="Arial" w:eastAsiaTheme="minorEastAsia" w:hAnsi="Arial" w:cs="Arial"/>
        </w:rPr>
        <w:t>Catholic Church</w:t>
      </w:r>
      <w:r w:rsidRPr="00EB210A">
        <w:rPr>
          <w:rFonts w:ascii="Arial" w:eastAsiaTheme="minorEastAsia" w:hAnsi="Arial" w:cs="Arial"/>
        </w:rPr>
        <w:t xml:space="preserve"> in Aotearoa New Zealand engaged a group of “untrained religious strangers” to educate children in need of care.</w:t>
      </w:r>
      <w:r w:rsidR="004C4781" w:rsidRPr="00EB210A">
        <w:rPr>
          <w:rStyle w:val="FootnoteReference"/>
          <w:rFonts w:ascii="Arial" w:eastAsiaTheme="minorEastAsia" w:hAnsi="Arial" w:cs="Arial"/>
        </w:rPr>
        <w:footnoteReference w:id="944"/>
      </w:r>
      <w:r w:rsidRPr="00EB210A">
        <w:rPr>
          <w:rFonts w:ascii="Arial" w:eastAsiaTheme="minorEastAsia" w:hAnsi="Arial" w:cs="Arial"/>
        </w:rPr>
        <w:t xml:space="preserve"> She noted that there was one brother in the Order who did have some training in what used to be called ‘special education’, but most were instead health professionals.</w:t>
      </w:r>
      <w:r w:rsidRPr="00EB210A">
        <w:rPr>
          <w:rStyle w:val="FootnoteReference"/>
          <w:rFonts w:ascii="Arial" w:eastAsiaTheme="minorEastAsia" w:hAnsi="Arial" w:cs="Arial"/>
        </w:rPr>
        <w:t xml:space="preserve"> </w:t>
      </w:r>
      <w:r w:rsidRPr="00EB210A">
        <w:rPr>
          <w:rFonts w:ascii="Arial" w:eastAsiaTheme="minorEastAsia" w:hAnsi="Arial" w:cs="Arial"/>
        </w:rPr>
        <w:t>She said that the impression that they had expertise in the field of educating disabled children was:</w:t>
      </w:r>
    </w:p>
    <w:p w14:paraId="54410A50" w14:textId="2476EF7A" w:rsidR="003B0515" w:rsidRPr="00EB210A" w:rsidRDefault="673394BB" w:rsidP="002809C2">
      <w:pPr>
        <w:pStyle w:val="Quotation"/>
        <w:ind w:left="1134" w:firstLine="0"/>
        <w:rPr>
          <w:rFonts w:ascii="Arial" w:hAnsi="Arial" w:cs="Arial"/>
        </w:rPr>
      </w:pPr>
      <w:r w:rsidRPr="00EB210A">
        <w:rPr>
          <w:rFonts w:ascii="Arial" w:hAnsi="Arial" w:cs="Arial"/>
        </w:rPr>
        <w:t>“…</w:t>
      </w:r>
      <w:r w:rsidR="008A4CA4" w:rsidRPr="00EB210A">
        <w:rPr>
          <w:rFonts w:ascii="Arial" w:hAnsi="Arial" w:cs="Arial"/>
        </w:rPr>
        <w:t xml:space="preserve"> </w:t>
      </w:r>
      <w:r w:rsidRPr="00EB210A">
        <w:rPr>
          <w:rFonts w:ascii="Arial" w:hAnsi="Arial" w:cs="Arial"/>
        </w:rPr>
        <w:t>part of what happens when you get a culture that grooms people believing that they are something they are not, and it goes to their very core. So, this was a situation in which people were untrained and a situation in which also lay people worked. … So, the window dressing is there, this is the grooming that society, that the New Zealand people, the parents, even the Government and other experts received.</w:t>
      </w:r>
      <w:r w:rsidR="008A4CA4" w:rsidRPr="00EB210A">
        <w:rPr>
          <w:rFonts w:ascii="Arial" w:hAnsi="Arial" w:cs="Arial"/>
        </w:rPr>
        <w:t xml:space="preserve"> </w:t>
      </w:r>
      <w:r w:rsidRPr="00EB210A">
        <w:rPr>
          <w:rFonts w:ascii="Arial" w:hAnsi="Arial" w:cs="Arial"/>
        </w:rPr>
        <w:t>...”</w:t>
      </w:r>
      <w:r w:rsidR="004C4781" w:rsidRPr="00EB210A">
        <w:rPr>
          <w:rStyle w:val="FootnoteReference"/>
          <w:rFonts w:ascii="Arial" w:hAnsi="Arial" w:cs="Arial"/>
        </w:rPr>
        <w:footnoteReference w:id="945"/>
      </w:r>
    </w:p>
    <w:p w14:paraId="78F65D2D" w14:textId="77777777" w:rsidR="003B0515" w:rsidRPr="00EB210A" w:rsidRDefault="0EAE10B3" w:rsidP="008333FA">
      <w:pPr>
        <w:pStyle w:val="List123"/>
        <w:numPr>
          <w:ilvl w:val="0"/>
          <w:numId w:val="47"/>
        </w:numPr>
        <w:ind w:left="720" w:hanging="720"/>
        <w:rPr>
          <w:rFonts w:ascii="Arial" w:hAnsi="Arial" w:cs="Arial"/>
        </w:rPr>
      </w:pPr>
      <w:r w:rsidRPr="00EB210A">
        <w:rPr>
          <w:rFonts w:ascii="Arial" w:hAnsi="Arial" w:cs="Arial"/>
        </w:rPr>
        <w:t xml:space="preserve">The Order reported that the position improved a little over time. For example, by 1981 a qualified teacher was employed in the Remedial Clinic and was responsible for the assessment of all admissions to Marylands (to identify deficit areas of </w:t>
      </w:r>
      <w:r w:rsidRPr="00EB210A">
        <w:rPr>
          <w:rFonts w:ascii="Arial" w:hAnsi="Arial" w:cs="Arial"/>
        </w:rPr>
        <w:lastRenderedPageBreak/>
        <w:t>learning and to assist classroom teachers with remediation programmes).</w:t>
      </w:r>
      <w:r w:rsidR="004C4781" w:rsidRPr="00EB210A">
        <w:rPr>
          <w:rStyle w:val="FootnoteReference"/>
          <w:rFonts w:ascii="Arial" w:eastAsiaTheme="minorEastAsia" w:hAnsi="Arial" w:cs="Arial"/>
        </w:rPr>
        <w:footnoteReference w:id="946"/>
      </w:r>
      <w:r w:rsidRPr="00EB210A">
        <w:rPr>
          <w:rFonts w:ascii="Arial" w:hAnsi="Arial" w:cs="Arial"/>
        </w:rPr>
        <w:t xml:space="preserve"> It was reported by the Order that boys with high support needs and multiple learning disabilities received individual attention.</w:t>
      </w:r>
      <w:r w:rsidR="004C4781" w:rsidRPr="00EB210A">
        <w:rPr>
          <w:rStyle w:val="FootnoteReference"/>
          <w:rFonts w:ascii="Arial" w:eastAsiaTheme="minorEastAsia" w:hAnsi="Arial" w:cs="Arial"/>
        </w:rPr>
        <w:footnoteReference w:id="947"/>
      </w:r>
    </w:p>
    <w:p w14:paraId="18B84277" w14:textId="77777777" w:rsidR="003B0515"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There were also lay teachers at Marylands, but they did little to raise the standard of teaching. When the State took over running Marylands in 1984, it was noted that many teachers inherited from Marylands would not have won those positions on the open market as they lacked any specialist qualifications and did not have significant teaching experience.</w:t>
      </w:r>
      <w:r w:rsidR="004C4781" w:rsidRPr="00EB210A">
        <w:rPr>
          <w:rStyle w:val="FootnoteReference"/>
          <w:rFonts w:ascii="Arial" w:eastAsiaTheme="minorEastAsia" w:hAnsi="Arial" w:cs="Arial"/>
        </w:rPr>
        <w:footnoteReference w:id="948"/>
      </w:r>
    </w:p>
    <w:p w14:paraId="675162D4" w14:textId="53FC7F9B"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When Trevor McDonald was asked about the education at Marylands, he responded:</w:t>
      </w:r>
    </w:p>
    <w:p w14:paraId="1A571F12" w14:textId="77777777" w:rsidR="004C4781" w:rsidRPr="00EB210A" w:rsidRDefault="004C4781" w:rsidP="002809C2">
      <w:pPr>
        <w:pStyle w:val="Quotation"/>
        <w:ind w:left="1134" w:firstLine="0"/>
        <w:rPr>
          <w:rFonts w:ascii="Arial" w:hAnsi="Arial" w:cs="Arial"/>
        </w:rPr>
      </w:pPr>
      <w:r w:rsidRPr="00EB210A">
        <w:rPr>
          <w:rFonts w:ascii="Arial" w:hAnsi="Arial" w:cs="Arial"/>
        </w:rPr>
        <w:t>“Didn’t have any, simple as that... They had us making nail boxes, tomato boxes, on looms making scarves, making rugs, everything for their faith. We were little slaves.</w:t>
      </w:r>
    </w:p>
    <w:p w14:paraId="598D71C8" w14:textId="106C6AFC" w:rsidR="004C4781" w:rsidRPr="00EB210A" w:rsidRDefault="673394BB" w:rsidP="002809C2">
      <w:pPr>
        <w:pStyle w:val="Quotation"/>
        <w:ind w:left="1134" w:firstLine="0"/>
        <w:rPr>
          <w:rFonts w:ascii="Arial" w:hAnsi="Arial" w:cs="Arial"/>
        </w:rPr>
      </w:pPr>
      <w:r w:rsidRPr="00EB210A">
        <w:rPr>
          <w:rFonts w:ascii="Arial" w:hAnsi="Arial" w:cs="Arial"/>
        </w:rPr>
        <w:t>They had a classroom there, all done up, to make it look right, but we never learnt anything. If someone special came, they’d have us in the classroom making out that they were teaching us. When they were gone, we were out picking potatoes and working in the crops. We were just little slaves. No education.”</w:t>
      </w:r>
      <w:r w:rsidR="004C4781" w:rsidRPr="00EB210A">
        <w:rPr>
          <w:rStyle w:val="FootnoteReference"/>
          <w:rFonts w:ascii="Arial" w:hAnsi="Arial" w:cs="Arial"/>
        </w:rPr>
        <w:footnoteReference w:id="949"/>
      </w:r>
    </w:p>
    <w:p w14:paraId="7E36968A" w14:textId="77777777" w:rsidR="00AA548C" w:rsidRPr="00EB210A" w:rsidRDefault="007D24B1" w:rsidP="00C11D3C">
      <w:pPr>
        <w:pStyle w:val="Heading4"/>
      </w:pPr>
      <w:bookmarkStart w:id="1383" w:name="_Toc139968251"/>
      <w:bookmarkStart w:id="1384" w:name="_Toc139968648"/>
      <w:r w:rsidRPr="00EB210A">
        <w:t>Ahurea noho mū</w:t>
      </w:r>
      <w:bookmarkEnd w:id="1383"/>
      <w:bookmarkEnd w:id="1384"/>
      <w:r w:rsidRPr="00EB210A">
        <w:t xml:space="preserve"> </w:t>
      </w:r>
    </w:p>
    <w:p w14:paraId="273BFCD1" w14:textId="5EA1BF59" w:rsidR="004C4781" w:rsidRPr="00EB210A" w:rsidRDefault="004C4781" w:rsidP="00C11D3C">
      <w:pPr>
        <w:pStyle w:val="Heading4"/>
      </w:pPr>
      <w:bookmarkStart w:id="1385" w:name="_Toc139968252"/>
      <w:bookmarkStart w:id="1386" w:name="_Toc139968649"/>
      <w:r w:rsidRPr="00EB210A">
        <w:t>Culture of silence</w:t>
      </w:r>
      <w:bookmarkEnd w:id="1385"/>
      <w:bookmarkEnd w:id="1386"/>
      <w:r w:rsidRPr="00EB210A">
        <w:t xml:space="preserve"> </w:t>
      </w:r>
    </w:p>
    <w:p w14:paraId="2BE73B0F" w14:textId="77777777" w:rsidR="005332C0"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Abusers occupied positions of power within a strict hierarchy that made it difficult for lower-ranked brothers to raise objections or make complaints, and easy for abusers to protect themselves and others from accusations of abuse.</w:t>
      </w:r>
    </w:p>
    <w:p w14:paraId="7545CBA0" w14:textId="268F68FD" w:rsidR="005332C0"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A culture of silence prevailed. </w:t>
      </w:r>
      <w:r w:rsidRPr="00EB210A">
        <w:rPr>
          <w:rFonts w:ascii="Arial" w:eastAsiaTheme="minorEastAsia" w:hAnsi="Arial" w:cs="Arial"/>
          <w:lang w:val="en-US"/>
        </w:rPr>
        <w:t>Junior brothers were discouraged from questioning more senior brothers, particularly those in leadership positions.</w:t>
      </w:r>
      <w:r w:rsidR="004C4781" w:rsidRPr="00EB210A">
        <w:rPr>
          <w:rStyle w:val="FootnoteReference"/>
          <w:rFonts w:ascii="Arial" w:eastAsiaTheme="minorEastAsia" w:hAnsi="Arial" w:cs="Arial"/>
          <w:lang w:val="en-US"/>
        </w:rPr>
        <w:footnoteReference w:id="950"/>
      </w:r>
      <w:r w:rsidRPr="00EB210A">
        <w:rPr>
          <w:rFonts w:ascii="Arial" w:eastAsiaTheme="minorEastAsia" w:hAnsi="Arial" w:cs="Arial"/>
          <w:lang w:val="en-US"/>
        </w:rPr>
        <w:t xml:space="preserve"> </w:t>
      </w:r>
      <w:r w:rsidRPr="00EB210A">
        <w:rPr>
          <w:rFonts w:ascii="Arial" w:eastAsiaTheme="minorEastAsia" w:hAnsi="Arial" w:cs="Arial"/>
        </w:rPr>
        <w:t>All brothers were discouraged from criticising those in higher positions than themselves.</w:t>
      </w:r>
      <w:r w:rsidR="004C4781" w:rsidRPr="00EB210A">
        <w:rPr>
          <w:rStyle w:val="FootnoteReference"/>
          <w:rFonts w:ascii="Arial" w:eastAsiaTheme="minorEastAsia" w:hAnsi="Arial" w:cs="Arial"/>
        </w:rPr>
        <w:footnoteReference w:id="951"/>
      </w:r>
      <w:r w:rsidRPr="00EB210A">
        <w:rPr>
          <w:rFonts w:ascii="Arial" w:eastAsiaTheme="minorEastAsia" w:hAnsi="Arial" w:cs="Arial"/>
        </w:rPr>
        <w:t xml:space="preserve"> </w:t>
      </w:r>
      <w:r w:rsidR="007D5806" w:rsidRPr="00EB210A">
        <w:rPr>
          <w:rFonts w:ascii="Arial" w:eastAsiaTheme="minorEastAsia" w:hAnsi="Arial" w:cs="Arial"/>
        </w:rPr>
        <w:t xml:space="preserve">Brother William Lebler, for example, in correspondence with the then Provincial in April 1956, noted he was afraid to approach his superior, Brother Berchmans Moynahan, and requested he be relieved from his appointment at Marylands.  In his July 1956 response, the then Provincial noted to Brother Lebler “how dangerous or wrong it is to write or discuss anybody”  and was chastised for writing a letter that condemned the Prior of Christchurch.  </w:t>
      </w:r>
      <w:r w:rsidRPr="00EB210A">
        <w:rPr>
          <w:rFonts w:ascii="Arial" w:eastAsiaTheme="minorEastAsia" w:hAnsi="Arial" w:cs="Arial"/>
        </w:rPr>
        <w:t>Mr AR said a “very controlled and powerful hierarchy” operated within the Order, and “even as a 38-year-old man with a lot of life experience, I was initially at the bottom of the heap</w:t>
      </w:r>
      <w:r w:rsidR="1F78C4E8" w:rsidRPr="00EB210A">
        <w:rPr>
          <w:rFonts w:ascii="Arial" w:eastAsiaTheme="minorEastAsia" w:hAnsi="Arial" w:cs="Arial"/>
        </w:rPr>
        <w:t>”</w:t>
      </w:r>
      <w:r w:rsidR="00221215" w:rsidRPr="00EB210A">
        <w:rPr>
          <w:rFonts w:ascii="Arial" w:eastAsiaTheme="minorEastAsia" w:hAnsi="Arial" w:cs="Arial"/>
        </w:rPr>
        <w:t>.</w:t>
      </w:r>
      <w:r w:rsidR="004C4781" w:rsidRPr="00EB210A">
        <w:rPr>
          <w:rStyle w:val="FootnoteReference"/>
          <w:rFonts w:ascii="Arial" w:eastAsiaTheme="minorEastAsia" w:hAnsi="Arial" w:cs="Arial"/>
        </w:rPr>
        <w:footnoteReference w:id="952"/>
      </w:r>
      <w:r w:rsidRPr="00EB210A">
        <w:rPr>
          <w:rFonts w:ascii="Arial" w:eastAsiaTheme="minorEastAsia" w:hAnsi="Arial" w:cs="Arial"/>
        </w:rPr>
        <w:t xml:space="preserve"> He said others used to look </w:t>
      </w:r>
      <w:r w:rsidRPr="00EB210A">
        <w:rPr>
          <w:rFonts w:ascii="Arial" w:eastAsiaTheme="minorEastAsia" w:hAnsi="Arial" w:cs="Arial"/>
        </w:rPr>
        <w:lastRenderedPageBreak/>
        <w:t>down on him, and he was treated accordingly. Brothers would say to him that if he wanted the Order “to be mine, I needed to go along with the programme</w:t>
      </w:r>
      <w:r w:rsidR="15A7D317" w:rsidRPr="00EB210A">
        <w:rPr>
          <w:rFonts w:ascii="Arial" w:eastAsiaTheme="minorEastAsia" w:hAnsi="Arial" w:cs="Arial"/>
        </w:rPr>
        <w:t>.</w:t>
      </w:r>
      <w:r w:rsidR="5A104244" w:rsidRPr="00EB210A">
        <w:rPr>
          <w:rFonts w:ascii="Arial" w:eastAsiaTheme="minorEastAsia" w:hAnsi="Arial" w:cs="Arial"/>
        </w:rPr>
        <w:t>”</w:t>
      </w:r>
      <w:r w:rsidR="004C4781" w:rsidRPr="00EB210A">
        <w:rPr>
          <w:rStyle w:val="FootnoteReference"/>
          <w:rFonts w:ascii="Arial" w:eastAsiaTheme="minorEastAsia" w:hAnsi="Arial" w:cs="Arial"/>
        </w:rPr>
        <w:footnoteReference w:id="953"/>
      </w:r>
    </w:p>
    <w:p w14:paraId="3F931EA5" w14:textId="107812A9" w:rsidR="005332C0"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This culture</w:t>
      </w:r>
      <w:r w:rsidR="00221215" w:rsidRPr="00EB210A">
        <w:rPr>
          <w:rFonts w:ascii="Arial" w:eastAsiaTheme="minorEastAsia" w:hAnsi="Arial" w:cs="Arial"/>
        </w:rPr>
        <w:t>,</w:t>
      </w:r>
      <w:r w:rsidRPr="00EB210A">
        <w:rPr>
          <w:rFonts w:ascii="Arial" w:eastAsiaTheme="minorEastAsia" w:hAnsi="Arial" w:cs="Arial"/>
        </w:rPr>
        <w:t xml:space="preserve"> combined with the lack of any statutory duty requiring mandatory reporting of child abuse, led to the failure to report to police or other authorities. It reinforced to the abusive brothers that no one within the Order or in wider society would stop their behaviour.</w:t>
      </w:r>
    </w:p>
    <w:p w14:paraId="2C78EC2A" w14:textId="3A935459"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At Hebron Trust, complaints of sexual abuse were ignored, and Hebron residents were disbelieved by the staff. Andrew Downs, who worked as a programme co</w:t>
      </w:r>
      <w:r w:rsidR="00914571" w:rsidRPr="00EB210A">
        <w:rPr>
          <w:rFonts w:ascii="Arial" w:eastAsiaTheme="minorEastAsia" w:hAnsi="Arial" w:cs="Arial"/>
        </w:rPr>
        <w:t>-</w:t>
      </w:r>
      <w:r w:rsidRPr="00EB210A">
        <w:rPr>
          <w:rFonts w:ascii="Arial" w:eastAsiaTheme="minorEastAsia" w:hAnsi="Arial" w:cs="Arial"/>
        </w:rPr>
        <w:t xml:space="preserve">ordinator at Hebron Trust between January 1990 and October 1993, recalls a meeting that was held after the 1991 allegations of sexual abuse against Brother McGrath came to light: </w:t>
      </w:r>
    </w:p>
    <w:p w14:paraId="2A3E19F9" w14:textId="1C69E041" w:rsidR="004C4781" w:rsidRPr="00EB210A" w:rsidRDefault="673394BB" w:rsidP="002809C2">
      <w:pPr>
        <w:pStyle w:val="Quotation"/>
        <w:ind w:left="1134" w:firstLine="0"/>
        <w:rPr>
          <w:rFonts w:ascii="Arial" w:hAnsi="Arial" w:cs="Arial"/>
        </w:rPr>
      </w:pPr>
      <w:r w:rsidRPr="00EB210A">
        <w:rPr>
          <w:rFonts w:ascii="Arial" w:hAnsi="Arial" w:cs="Arial"/>
        </w:rPr>
        <w:t>“The staff were very protective of Brother Bernard and again, I felt like the goal was to cover everything up. In the meeting, we were told that the enemy is within. The implication was that people disclosing abuse by Brother Bernard were doing the wrong thing; they were the enemy</w:t>
      </w:r>
      <w:r w:rsidR="6BD5B9DA" w:rsidRPr="00EB210A">
        <w:rPr>
          <w:rFonts w:ascii="Arial" w:hAnsi="Arial" w:cs="Arial"/>
        </w:rPr>
        <w:t>.</w:t>
      </w:r>
      <w:r w:rsidR="3D3B33E9" w:rsidRPr="00EB210A">
        <w:rPr>
          <w:rFonts w:ascii="Arial" w:hAnsi="Arial" w:cs="Arial"/>
        </w:rPr>
        <w:t>”</w:t>
      </w:r>
      <w:r w:rsidR="004C4781" w:rsidRPr="00EB210A">
        <w:rPr>
          <w:rStyle w:val="FootnoteReference"/>
          <w:rFonts w:ascii="Arial" w:hAnsi="Arial" w:cs="Arial"/>
        </w:rPr>
        <w:footnoteReference w:id="954"/>
      </w:r>
    </w:p>
    <w:p w14:paraId="2C99997C" w14:textId="7F39F9D0" w:rsidR="004945DD"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Dr Mulvihill described as “indefensible and unforgivable” the brothers’ “attempts to protect their outrageous wealth, deviant sexual behaviour, obedience to closing ranks, and hostile displays of cold and inhospitable treatment of victims to this day</w:t>
      </w:r>
      <w:r w:rsidR="2C5F0FF3" w:rsidRPr="00EB210A">
        <w:rPr>
          <w:rFonts w:ascii="Arial" w:eastAsiaTheme="minorEastAsia" w:hAnsi="Arial" w:cs="Arial"/>
        </w:rPr>
        <w:t>”</w:t>
      </w:r>
      <w:r w:rsidR="00507EBB" w:rsidRPr="00EB210A">
        <w:rPr>
          <w:rFonts w:ascii="Arial" w:eastAsiaTheme="minorEastAsia" w:hAnsi="Arial" w:cs="Arial"/>
        </w:rPr>
        <w:t>.</w:t>
      </w:r>
      <w:r w:rsidR="004C4781" w:rsidRPr="00EB210A">
        <w:rPr>
          <w:rStyle w:val="FootnoteReference"/>
          <w:rFonts w:ascii="Arial" w:eastAsiaTheme="minorEastAsia" w:hAnsi="Arial" w:cs="Arial"/>
        </w:rPr>
        <w:footnoteReference w:id="955"/>
      </w:r>
    </w:p>
    <w:p w14:paraId="38FA8B2B" w14:textId="7EE9086E" w:rsidR="004945DD"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The Order had an established practi</w:t>
      </w:r>
      <w:r w:rsidR="00507EBB" w:rsidRPr="00EB210A">
        <w:rPr>
          <w:rFonts w:ascii="Arial" w:eastAsiaTheme="minorEastAsia" w:hAnsi="Arial" w:cs="Arial"/>
        </w:rPr>
        <w:t>c</w:t>
      </w:r>
      <w:r w:rsidRPr="00EB210A">
        <w:rPr>
          <w:rFonts w:ascii="Arial" w:eastAsiaTheme="minorEastAsia" w:hAnsi="Arial" w:cs="Arial"/>
        </w:rPr>
        <w:t>e of not recording criticisms of brothers, and those who committed allegations to paper were admonished for doing so.</w:t>
      </w:r>
      <w:r w:rsidR="004C4781" w:rsidRPr="00EB210A">
        <w:rPr>
          <w:rStyle w:val="FootnoteReference"/>
          <w:rFonts w:ascii="Arial" w:eastAsiaTheme="minorEastAsia" w:hAnsi="Arial" w:cs="Arial"/>
        </w:rPr>
        <w:footnoteReference w:id="956"/>
      </w:r>
      <w:r w:rsidRPr="00EB210A">
        <w:rPr>
          <w:rFonts w:ascii="Arial" w:eastAsiaTheme="minorEastAsia" w:hAnsi="Arial" w:cs="Arial"/>
        </w:rPr>
        <w:t xml:space="preserve"> </w:t>
      </w:r>
    </w:p>
    <w:p w14:paraId="44CCC330" w14:textId="76B3923B" w:rsidR="004945DD"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Instead, the brother would inform the Prior or Provincial of an abuse allegation, and the Order would make no written record of it. As a result, memories became </w:t>
      </w:r>
      <w:r w:rsidR="1E069B48" w:rsidRPr="00EB210A">
        <w:rPr>
          <w:rFonts w:ascii="Arial" w:eastAsiaTheme="minorEastAsia" w:hAnsi="Arial" w:cs="Arial"/>
        </w:rPr>
        <w:t>blurred,</w:t>
      </w:r>
      <w:r w:rsidRPr="00EB210A">
        <w:rPr>
          <w:rFonts w:ascii="Arial" w:eastAsiaTheme="minorEastAsia" w:hAnsi="Arial" w:cs="Arial"/>
        </w:rPr>
        <w:t xml:space="preserve"> and no picture emerged of the extent of the abuse within the Order. Brother O’Donnell confirmed to police in 2003 that “no allegations of sexual misconduct [were] ever documented and … held in archives”, and it followed this practi</w:t>
      </w:r>
      <w:r w:rsidR="006F6E03" w:rsidRPr="00EB210A">
        <w:rPr>
          <w:rFonts w:ascii="Arial" w:eastAsiaTheme="minorEastAsia" w:hAnsi="Arial" w:cs="Arial"/>
        </w:rPr>
        <w:t>c</w:t>
      </w:r>
      <w:r w:rsidRPr="00EB210A">
        <w:rPr>
          <w:rFonts w:ascii="Arial" w:eastAsiaTheme="minorEastAsia" w:hAnsi="Arial" w:cs="Arial"/>
        </w:rPr>
        <w:t>e so as not to compromise “the good name of the person in the future</w:t>
      </w:r>
      <w:r w:rsidR="39C9E2DF" w:rsidRPr="00EB210A">
        <w:rPr>
          <w:rFonts w:ascii="Arial" w:eastAsiaTheme="minorEastAsia" w:hAnsi="Arial" w:cs="Arial"/>
        </w:rPr>
        <w:t>”</w:t>
      </w:r>
      <w:r w:rsidR="006F6E03" w:rsidRPr="00EB210A">
        <w:rPr>
          <w:rFonts w:ascii="Arial" w:eastAsiaTheme="minorEastAsia" w:hAnsi="Arial" w:cs="Arial"/>
        </w:rPr>
        <w:t>.</w:t>
      </w:r>
    </w:p>
    <w:p w14:paraId="6C8EEC32" w14:textId="1332DA18" w:rsidR="004945DD"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Written records were occasionally made, but they were sometimes destroyed. In 1977, for example, Brother O’Donnell deliberately destroyed two letters sent to him alleging sexual abuse by Brothers Moloney and Brother McGrath. In 2014, Brother Timothy Graham, the Order’s current Provincial, told the </w:t>
      </w:r>
      <w:r w:rsidR="1FF19438" w:rsidRPr="00EB210A">
        <w:rPr>
          <w:rFonts w:ascii="Arial" w:eastAsiaTheme="minorEastAsia" w:hAnsi="Arial" w:cs="Arial"/>
        </w:rPr>
        <w:t>S</w:t>
      </w:r>
      <w:r w:rsidRPr="00EB210A">
        <w:rPr>
          <w:rFonts w:ascii="Arial" w:eastAsiaTheme="minorEastAsia" w:hAnsi="Arial" w:cs="Arial"/>
        </w:rPr>
        <w:t xml:space="preserve">ecretary </w:t>
      </w:r>
      <w:r w:rsidR="45EBD1E4" w:rsidRPr="00EB210A">
        <w:rPr>
          <w:rFonts w:ascii="Arial" w:eastAsiaTheme="minorEastAsia" w:hAnsi="Arial" w:cs="Arial"/>
        </w:rPr>
        <w:t>G</w:t>
      </w:r>
      <w:r w:rsidRPr="00EB210A">
        <w:rPr>
          <w:rFonts w:ascii="Arial" w:eastAsiaTheme="minorEastAsia" w:hAnsi="Arial" w:cs="Arial"/>
        </w:rPr>
        <w:t>eneral in Rome, Brother André Sène, to delete correspondence from an Aotearoa New Zealand survivor.</w:t>
      </w:r>
      <w:r w:rsidR="004C4781" w:rsidRPr="00EB210A">
        <w:rPr>
          <w:rStyle w:val="FootnoteReference"/>
          <w:rFonts w:ascii="Arial" w:eastAsiaTheme="minorEastAsia" w:hAnsi="Arial" w:cs="Arial"/>
        </w:rPr>
        <w:footnoteReference w:id="957"/>
      </w:r>
    </w:p>
    <w:p w14:paraId="31F4AE9C" w14:textId="66CE6604"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As a result of the lack of recording, there is insufficient data on ethnicity, disability and age of survivors who attended institutions run by the Order</w:t>
      </w:r>
      <w:r w:rsidR="00E5307D" w:rsidRPr="00EB210A">
        <w:rPr>
          <w:rFonts w:ascii="Arial" w:eastAsiaTheme="minorEastAsia" w:hAnsi="Arial" w:cs="Arial"/>
        </w:rPr>
        <w:t>,</w:t>
      </w:r>
      <w:r w:rsidRPr="00EB210A">
        <w:rPr>
          <w:rFonts w:ascii="Arial" w:eastAsiaTheme="minorEastAsia" w:hAnsi="Arial" w:cs="Arial"/>
        </w:rPr>
        <w:t xml:space="preserve"> as well as a complete lack of records relating to reported abuse both at the time of offending or later.</w:t>
      </w:r>
    </w:p>
    <w:p w14:paraId="54256F1D" w14:textId="77777777" w:rsidR="00AA548C" w:rsidRPr="00EB210A" w:rsidRDefault="00D20C8A" w:rsidP="00C11D3C">
      <w:pPr>
        <w:pStyle w:val="Heading4"/>
      </w:pPr>
      <w:bookmarkStart w:id="1387" w:name="_Toc139968253"/>
      <w:bookmarkStart w:id="1388" w:name="_Toc139968650"/>
      <w:r w:rsidRPr="00EB210A">
        <w:lastRenderedPageBreak/>
        <w:t>Ahurea whakapohapoha</w:t>
      </w:r>
      <w:bookmarkEnd w:id="1387"/>
      <w:bookmarkEnd w:id="1388"/>
      <w:r w:rsidRPr="00EB210A">
        <w:t xml:space="preserve"> </w:t>
      </w:r>
    </w:p>
    <w:p w14:paraId="1756AC74" w14:textId="61E97474" w:rsidR="004C4781" w:rsidRPr="00EB210A" w:rsidRDefault="004C4781" w:rsidP="00C11D3C">
      <w:pPr>
        <w:pStyle w:val="Heading4"/>
      </w:pPr>
      <w:bookmarkStart w:id="1389" w:name="_Toc139968254"/>
      <w:bookmarkStart w:id="1390" w:name="_Toc139968651"/>
      <w:r w:rsidRPr="00EB210A">
        <w:t>Culture of excess</w:t>
      </w:r>
      <w:bookmarkEnd w:id="1389"/>
      <w:bookmarkEnd w:id="1390"/>
      <w:r w:rsidRPr="00EB210A">
        <w:t xml:space="preserve"> </w:t>
      </w:r>
    </w:p>
    <w:p w14:paraId="21E8B654" w14:textId="2652E12B" w:rsidR="00D04BF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A culture of excess and entitlement existed at Marylands. Mr AR, a former brother at Marylands, told us he recalled Brother Graham once telling him the closeness and bonds of brotherhood “is what it’s all about</w:t>
      </w:r>
      <w:r w:rsidR="73094FD3" w:rsidRPr="00EB210A">
        <w:rPr>
          <w:rFonts w:ascii="Arial" w:eastAsiaTheme="minorEastAsia" w:hAnsi="Arial" w:cs="Arial"/>
        </w:rPr>
        <w:t>”</w:t>
      </w:r>
      <w:r w:rsidR="00F51317" w:rsidRPr="00EB210A">
        <w:rPr>
          <w:rFonts w:ascii="Arial" w:eastAsiaTheme="minorEastAsia" w:hAnsi="Arial" w:cs="Arial"/>
        </w:rPr>
        <w:t>.</w:t>
      </w:r>
      <w:r w:rsidR="004C4781" w:rsidRPr="00EB210A">
        <w:rPr>
          <w:rStyle w:val="FootnoteReference"/>
          <w:rFonts w:ascii="Arial" w:eastAsiaTheme="minorEastAsia" w:hAnsi="Arial" w:cs="Arial"/>
        </w:rPr>
        <w:footnoteReference w:id="958"/>
      </w:r>
      <w:r w:rsidRPr="00EB210A">
        <w:rPr>
          <w:rFonts w:ascii="Arial" w:eastAsiaTheme="minorEastAsia" w:hAnsi="Arial" w:cs="Arial"/>
        </w:rPr>
        <w:t xml:space="preserve"> The welfare of those they cared for took second place. For this reason, the brothers at Marylands ate separately from the children</w:t>
      </w:r>
      <w:r w:rsidR="004C4781" w:rsidRPr="00EB210A">
        <w:rPr>
          <w:rStyle w:val="FootnoteReference"/>
          <w:rFonts w:ascii="Arial" w:eastAsiaTheme="minorEastAsia" w:hAnsi="Arial" w:cs="Arial"/>
        </w:rPr>
        <w:footnoteReference w:id="959"/>
      </w:r>
      <w:r w:rsidRPr="00EB210A">
        <w:rPr>
          <w:rFonts w:ascii="Arial" w:eastAsiaTheme="minorEastAsia" w:hAnsi="Arial" w:cs="Arial"/>
        </w:rPr>
        <w:t xml:space="preserve"> and breakfasted on bacon and eggs prepared by children, who ate porridge.</w:t>
      </w:r>
      <w:r w:rsidR="004C4781" w:rsidRPr="00EB210A">
        <w:rPr>
          <w:rStyle w:val="FootnoteReference"/>
          <w:rFonts w:ascii="Arial" w:eastAsiaTheme="minorEastAsia" w:hAnsi="Arial" w:cs="Arial"/>
        </w:rPr>
        <w:footnoteReference w:id="960"/>
      </w:r>
    </w:p>
    <w:p w14:paraId="359B1B77" w14:textId="55CBEAFB" w:rsidR="00D04BF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Mr AR said the brothers would drink, smoke and enjoy fine dining at expensive restaurants.</w:t>
      </w:r>
      <w:r w:rsidR="004C4781" w:rsidRPr="00EB210A">
        <w:rPr>
          <w:rStyle w:val="FootnoteReference"/>
          <w:rFonts w:ascii="Arial" w:eastAsiaTheme="minorEastAsia" w:hAnsi="Arial" w:cs="Arial"/>
        </w:rPr>
        <w:footnoteReference w:id="961"/>
      </w:r>
      <w:r w:rsidRPr="00EB210A">
        <w:rPr>
          <w:rFonts w:ascii="Arial" w:eastAsiaTheme="minorEastAsia" w:hAnsi="Arial" w:cs="Arial"/>
        </w:rPr>
        <w:t xml:space="preserve"> He said one brother in Australia refused to eat at home, contending “the world is your oyster” and instead “liv[ed] the [high] life</w:t>
      </w:r>
      <w:r w:rsidR="4CE677E1" w:rsidRPr="00EB210A">
        <w:rPr>
          <w:rFonts w:ascii="Arial" w:eastAsiaTheme="minorEastAsia" w:hAnsi="Arial" w:cs="Arial"/>
        </w:rPr>
        <w:t>“</w:t>
      </w:r>
      <w:r w:rsidR="00C4072D" w:rsidRPr="00EB210A">
        <w:rPr>
          <w:rFonts w:ascii="Arial" w:eastAsiaTheme="minorEastAsia" w:hAnsi="Arial" w:cs="Arial"/>
        </w:rPr>
        <w:t>.</w:t>
      </w:r>
      <w:r w:rsidR="004C4781" w:rsidRPr="00EB210A">
        <w:rPr>
          <w:rStyle w:val="FootnoteReference"/>
          <w:rFonts w:ascii="Arial" w:eastAsiaTheme="minorEastAsia" w:hAnsi="Arial" w:cs="Arial"/>
        </w:rPr>
        <w:footnoteReference w:id="962"/>
      </w:r>
      <w:r w:rsidRPr="00EB210A">
        <w:rPr>
          <w:rFonts w:ascii="Arial" w:eastAsiaTheme="minorEastAsia" w:hAnsi="Arial" w:cs="Arial"/>
        </w:rPr>
        <w:t xml:space="preserve"> Mr AR recalled coming home from work one evening and saw a sign on the kitchen door saying, “Do not open, we are praying”. He pushed back the door and saw a newly installed $5,000 spa pool in which a group of brothers were ‘praying’.</w:t>
      </w:r>
      <w:r w:rsidR="004C4781" w:rsidRPr="00EB210A">
        <w:rPr>
          <w:rStyle w:val="FootnoteReference"/>
          <w:rFonts w:ascii="Arial" w:eastAsiaTheme="minorEastAsia" w:hAnsi="Arial" w:cs="Arial"/>
        </w:rPr>
        <w:footnoteReference w:id="963"/>
      </w:r>
      <w:r w:rsidRPr="00EB210A">
        <w:rPr>
          <w:rFonts w:ascii="Arial" w:eastAsiaTheme="minorEastAsia" w:hAnsi="Arial" w:cs="Arial"/>
        </w:rPr>
        <w:t xml:space="preserve"> He said brothers consumed huge amounts of alcohol, and some had gambling addictions</w:t>
      </w:r>
      <w:r w:rsidR="00AB396B" w:rsidRPr="00EB210A">
        <w:rPr>
          <w:rFonts w:ascii="Arial" w:eastAsiaTheme="minorEastAsia" w:hAnsi="Arial" w:cs="Arial"/>
        </w:rPr>
        <w:t>.</w:t>
      </w:r>
      <w:r w:rsidR="00AB396B" w:rsidRPr="00EB210A">
        <w:t xml:space="preserve"> </w:t>
      </w:r>
      <w:r w:rsidR="00AB396B" w:rsidRPr="00EB210A">
        <w:rPr>
          <w:rFonts w:ascii="Arial" w:eastAsiaTheme="minorEastAsia" w:hAnsi="Arial" w:cs="Arial"/>
        </w:rPr>
        <w:t>In addition, one former Marylands staff member told police during Operation Authority that Brother Timothy Boxall was concerned in the late 1970s that Brother Luke Bohun, who was in charge of the hospital, was drinking excessively and that another brother had a drinking problem</w:t>
      </w:r>
      <w:r w:rsidRPr="00EB210A">
        <w:rPr>
          <w:rFonts w:ascii="Arial" w:eastAsiaTheme="minorEastAsia" w:hAnsi="Arial" w:cs="Arial"/>
        </w:rPr>
        <w:t>.</w:t>
      </w:r>
      <w:r w:rsidR="004C4781" w:rsidRPr="00EB210A">
        <w:rPr>
          <w:rStyle w:val="FootnoteReference"/>
          <w:rFonts w:ascii="Arial" w:eastAsiaTheme="minorEastAsia" w:hAnsi="Arial" w:cs="Arial"/>
        </w:rPr>
        <w:footnoteReference w:id="964"/>
      </w:r>
    </w:p>
    <w:p w14:paraId="65062116" w14:textId="77777777" w:rsidR="002E39E8"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James Tasker, who was sent to the school at 14, said that every Sunday the brothers “used to get plastered from the wine. I could smell the alcohol on them. On Sunday there would be an early Mass [and] from then on, they would drink. The 5pm Mass got cancelled because they were pissed</w:t>
      </w:r>
      <w:r w:rsidR="00231C38" w:rsidRPr="00EB210A">
        <w:rPr>
          <w:rFonts w:ascii="Arial" w:eastAsiaTheme="minorEastAsia" w:hAnsi="Arial" w:cs="Arial"/>
        </w:rPr>
        <w:t>.</w:t>
      </w:r>
      <w:r w:rsidR="497146A0" w:rsidRPr="00EB210A">
        <w:rPr>
          <w:rFonts w:ascii="Arial" w:eastAsiaTheme="minorEastAsia" w:hAnsi="Arial" w:cs="Arial"/>
        </w:rPr>
        <w:t>”</w:t>
      </w:r>
      <w:r w:rsidRPr="00EB210A">
        <w:rPr>
          <w:rStyle w:val="FootnoteReference"/>
          <w:rFonts w:ascii="Arial" w:eastAsiaTheme="minorEastAsia" w:hAnsi="Arial" w:cs="Arial"/>
        </w:rPr>
        <w:t xml:space="preserve"> </w:t>
      </w:r>
      <w:r w:rsidR="004C4781" w:rsidRPr="00EB210A">
        <w:rPr>
          <w:rStyle w:val="FootnoteReference"/>
          <w:rFonts w:ascii="Arial" w:eastAsiaTheme="minorEastAsia" w:hAnsi="Arial" w:cs="Arial"/>
        </w:rPr>
        <w:footnoteReference w:id="965"/>
      </w:r>
    </w:p>
    <w:p w14:paraId="00FDB5CD" w14:textId="79962517" w:rsidR="002E39E8"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Brother Damien John Walsh (known as </w:t>
      </w:r>
      <w:r w:rsidR="00A17AD0" w:rsidRPr="00EB210A">
        <w:rPr>
          <w:rFonts w:ascii="Arial" w:eastAsiaTheme="minorEastAsia" w:hAnsi="Arial" w:cs="Arial"/>
        </w:rPr>
        <w:t>B</w:t>
      </w:r>
      <w:r w:rsidRPr="00EB210A">
        <w:rPr>
          <w:rFonts w:ascii="Arial" w:eastAsiaTheme="minorEastAsia" w:hAnsi="Arial" w:cs="Arial"/>
        </w:rPr>
        <w:t>rother Ephrem) told police in 2003 that one of the first things to strike him about the school when he arrived was the volume of alcohol the brothers consumed. He had never drunk whiskey before going there “but soon got used to it”.</w:t>
      </w:r>
      <w:r w:rsidR="004C4781" w:rsidRPr="00EB210A">
        <w:rPr>
          <w:rStyle w:val="FootnoteReference"/>
          <w:rFonts w:ascii="Arial" w:eastAsiaTheme="minorEastAsia" w:hAnsi="Arial" w:cs="Arial"/>
        </w:rPr>
        <w:footnoteReference w:id="966"/>
      </w:r>
      <w:r w:rsidRPr="00EB210A">
        <w:rPr>
          <w:rFonts w:ascii="Arial" w:eastAsiaTheme="minorEastAsia" w:hAnsi="Arial" w:cs="Arial"/>
        </w:rPr>
        <w:t xml:space="preserve"> Whiskey and red wine were the favourites, and the whiskey “would be obtained in half-gallon jars”. Drinking took place most nights between 8pm and 9pm: “That was our big happy hour.”</w:t>
      </w:r>
      <w:r w:rsidR="004C4781" w:rsidRPr="00EB210A">
        <w:rPr>
          <w:rStyle w:val="FootnoteReference"/>
          <w:rFonts w:ascii="Arial" w:eastAsiaTheme="minorEastAsia" w:hAnsi="Arial" w:cs="Arial"/>
        </w:rPr>
        <w:footnoteReference w:id="967"/>
      </w:r>
    </w:p>
    <w:p w14:paraId="5066676D" w14:textId="46974C93"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A lay member of the Christchurch community said her father, a police officer and an alcoholic, used to drink with the brothers, and she recalled her mother saying her father used to go drinking at Marylands because the brothers “always had the top shelf</w:t>
      </w:r>
      <w:r w:rsidR="01A0599C" w:rsidRPr="00EB210A">
        <w:rPr>
          <w:rFonts w:ascii="Arial" w:eastAsiaTheme="minorEastAsia" w:hAnsi="Arial" w:cs="Arial"/>
        </w:rPr>
        <w:t>”</w:t>
      </w:r>
      <w:r w:rsidR="00934AA6" w:rsidRPr="00EB210A">
        <w:rPr>
          <w:rFonts w:ascii="Arial" w:eastAsiaTheme="minorEastAsia" w:hAnsi="Arial" w:cs="Arial"/>
        </w:rPr>
        <w:t>.</w:t>
      </w:r>
      <w:r w:rsidR="004C4781" w:rsidRPr="00EB210A">
        <w:rPr>
          <w:rStyle w:val="FootnoteReference"/>
          <w:rFonts w:ascii="Arial" w:eastAsiaTheme="minorEastAsia" w:hAnsi="Arial" w:cs="Arial"/>
        </w:rPr>
        <w:footnoteReference w:id="968"/>
      </w:r>
    </w:p>
    <w:p w14:paraId="27FC7C77" w14:textId="77777777" w:rsidR="00AA548C" w:rsidRPr="00EB210A" w:rsidRDefault="00D20C8A" w:rsidP="00C11D3C">
      <w:pPr>
        <w:pStyle w:val="Heading4"/>
      </w:pPr>
      <w:bookmarkStart w:id="1391" w:name="_Toc139968255"/>
      <w:bookmarkStart w:id="1392" w:name="_Toc139968652"/>
      <w:r w:rsidRPr="00EB210A">
        <w:lastRenderedPageBreak/>
        <w:t>Te noho whakamohoao</w:t>
      </w:r>
      <w:bookmarkEnd w:id="1391"/>
      <w:bookmarkEnd w:id="1392"/>
      <w:r w:rsidRPr="00EB210A">
        <w:t xml:space="preserve">  </w:t>
      </w:r>
    </w:p>
    <w:p w14:paraId="1EE5FF23" w14:textId="05DDC5DE" w:rsidR="004C4781" w:rsidRPr="00EB210A" w:rsidRDefault="004C4781" w:rsidP="00C11D3C">
      <w:pPr>
        <w:pStyle w:val="Heading4"/>
        <w:rPr>
          <w:rStyle w:val="FootnoteReference"/>
          <w:rFonts w:ascii="Arial" w:hAnsi="Arial"/>
          <w:sz w:val="22"/>
          <w:vertAlign w:val="baseline"/>
        </w:rPr>
      </w:pPr>
      <w:bookmarkStart w:id="1393" w:name="_Toc139968256"/>
      <w:bookmarkStart w:id="1394" w:name="_Toc139968653"/>
      <w:r w:rsidRPr="00EB210A">
        <w:t>Isolation</w:t>
      </w:r>
      <w:bookmarkEnd w:id="1393"/>
      <w:bookmarkEnd w:id="1394"/>
    </w:p>
    <w:p w14:paraId="28F54B58" w14:textId="6BC696DB" w:rsidR="002E39E8"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The </w:t>
      </w:r>
      <w:r w:rsidR="00635A41" w:rsidRPr="00EB210A">
        <w:rPr>
          <w:rFonts w:ascii="Arial" w:eastAsiaTheme="minorEastAsia" w:hAnsi="Arial" w:cs="Arial"/>
        </w:rPr>
        <w:t>o</w:t>
      </w:r>
      <w:r w:rsidRPr="00EB210A">
        <w:rPr>
          <w:rFonts w:ascii="Arial" w:eastAsiaTheme="minorEastAsia" w:hAnsi="Arial" w:cs="Arial"/>
        </w:rPr>
        <w:t>rphanage and Marylands were physically isolated from the community. Boys at Marylands were away from their own whānau, and community and were geographically and socially isolated. There were few visits from the State and when there were visits, boys were not spoken to alone. This isolation allowed a culture of abuse to flourish and minimised the risk that perpetrators would be uncovered.</w:t>
      </w:r>
      <w:r w:rsidR="004C4781" w:rsidRPr="00EB210A">
        <w:rPr>
          <w:rStyle w:val="FootnoteReference"/>
          <w:rFonts w:ascii="Arial" w:eastAsiaTheme="minorEastAsia" w:hAnsi="Arial" w:cs="Arial"/>
        </w:rPr>
        <w:footnoteReference w:id="969"/>
      </w:r>
    </w:p>
    <w:p w14:paraId="14B337EC" w14:textId="71A02D43"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One survivor described how the isolated location prevented Marylands pupils from seeking help:</w:t>
      </w:r>
    </w:p>
    <w:p w14:paraId="36049ABD" w14:textId="5941E0A0" w:rsidR="004C4781" w:rsidRPr="00EB210A" w:rsidRDefault="673394BB" w:rsidP="002809C2">
      <w:pPr>
        <w:pStyle w:val="Quotation"/>
        <w:ind w:left="1134" w:firstLine="0"/>
        <w:rPr>
          <w:rFonts w:ascii="Arial" w:hAnsi="Arial" w:cs="Arial"/>
        </w:rPr>
      </w:pPr>
      <w:r w:rsidRPr="00EB210A">
        <w:rPr>
          <w:rFonts w:ascii="Arial" w:hAnsi="Arial" w:cs="Arial"/>
        </w:rPr>
        <w:t>"When people ask me why we never got any help, I just answer that we couldn’t. We were isolated and surrounded by farmland. We weren't allowed out of there and no one was allowed in</w:t>
      </w:r>
      <w:r w:rsidR="6BD5B9DA" w:rsidRPr="00EB210A">
        <w:rPr>
          <w:rFonts w:ascii="Arial" w:hAnsi="Arial" w:cs="Arial"/>
        </w:rPr>
        <w:t>.</w:t>
      </w:r>
      <w:r w:rsidR="7CD14B6A" w:rsidRPr="00EB210A">
        <w:rPr>
          <w:rFonts w:ascii="Arial" w:hAnsi="Arial" w:cs="Arial"/>
        </w:rPr>
        <w:t>”</w:t>
      </w:r>
      <w:r w:rsidR="004C4781" w:rsidRPr="00EB210A">
        <w:rPr>
          <w:rStyle w:val="FootnoteReference"/>
          <w:rFonts w:ascii="Arial" w:hAnsi="Arial" w:cs="Arial"/>
        </w:rPr>
        <w:footnoteReference w:id="970"/>
      </w:r>
    </w:p>
    <w:p w14:paraId="347DF477" w14:textId="77777777" w:rsidR="00AA548C" w:rsidRPr="00EB210A" w:rsidRDefault="00F91A9B" w:rsidP="00C11D3C">
      <w:pPr>
        <w:pStyle w:val="Heading4"/>
      </w:pPr>
      <w:bookmarkStart w:id="1395" w:name="_Toc139968257"/>
      <w:bookmarkStart w:id="1396" w:name="_Toc139968654"/>
      <w:r w:rsidRPr="00EB210A">
        <w:t>Te aroturuki me te aronga kore</w:t>
      </w:r>
      <w:bookmarkEnd w:id="1395"/>
      <w:bookmarkEnd w:id="1396"/>
      <w:r w:rsidRPr="00EB210A">
        <w:t xml:space="preserve"> </w:t>
      </w:r>
    </w:p>
    <w:p w14:paraId="28DCEC53" w14:textId="413BF6F5" w:rsidR="004C4781" w:rsidRPr="00EB210A" w:rsidRDefault="004C4781" w:rsidP="00C11D3C">
      <w:pPr>
        <w:pStyle w:val="Heading4"/>
      </w:pPr>
      <w:bookmarkStart w:id="1397" w:name="_Toc139968258"/>
      <w:bookmarkStart w:id="1398" w:name="_Toc139968655"/>
      <w:r w:rsidRPr="00EB210A">
        <w:t>Monitoring and oversight</w:t>
      </w:r>
      <w:bookmarkEnd w:id="1397"/>
      <w:bookmarkEnd w:id="1398"/>
    </w:p>
    <w:p w14:paraId="0C183314" w14:textId="77777777" w:rsidR="002809C2" w:rsidRPr="00EB210A" w:rsidRDefault="002809C2" w:rsidP="00C11D3C">
      <w:pPr>
        <w:pStyle w:val="Heading4"/>
      </w:pPr>
    </w:p>
    <w:p w14:paraId="1E5C4DB8" w14:textId="77777777" w:rsidR="00AA548C" w:rsidRPr="00EB210A" w:rsidRDefault="00F91A9B" w:rsidP="00C11D3C">
      <w:pPr>
        <w:pStyle w:val="Heading4"/>
      </w:pPr>
      <w:bookmarkStart w:id="1399" w:name="_Toc139968259"/>
      <w:bookmarkStart w:id="1400" w:name="_Toc139968656"/>
      <w:r w:rsidRPr="00EB210A">
        <w:t>He iti noa iho ngā aronga koretanga a te Kāwanatanga</w:t>
      </w:r>
      <w:bookmarkEnd w:id="1399"/>
      <w:bookmarkEnd w:id="1400"/>
      <w:r w:rsidRPr="00EB210A">
        <w:t xml:space="preserve"> </w:t>
      </w:r>
    </w:p>
    <w:p w14:paraId="79739AA4" w14:textId="329F2507" w:rsidR="004C4781" w:rsidRPr="00EB210A" w:rsidRDefault="005436B7" w:rsidP="00C11D3C">
      <w:pPr>
        <w:pStyle w:val="Heading4"/>
      </w:pPr>
      <w:bookmarkStart w:id="1401" w:name="_Toc139968260"/>
      <w:bookmarkStart w:id="1402" w:name="_Toc139968657"/>
      <w:r w:rsidRPr="00EB210A">
        <w:t>There was minimal oversight by the State</w:t>
      </w:r>
      <w:bookmarkEnd w:id="1401"/>
      <w:bookmarkEnd w:id="1402"/>
    </w:p>
    <w:p w14:paraId="269772AB" w14:textId="0F8FC31B" w:rsidR="004A21AA" w:rsidRPr="00EB210A" w:rsidRDefault="0EAE10B3" w:rsidP="008333FA">
      <w:pPr>
        <w:pStyle w:val="List123"/>
        <w:numPr>
          <w:ilvl w:val="0"/>
          <w:numId w:val="47"/>
        </w:numPr>
        <w:ind w:left="720" w:hanging="720"/>
        <w:rPr>
          <w:rFonts w:ascii="Arial" w:hAnsi="Arial" w:cs="Arial"/>
        </w:rPr>
      </w:pPr>
      <w:r w:rsidRPr="00EB210A">
        <w:rPr>
          <w:rFonts w:ascii="Arial" w:hAnsi="Arial" w:cs="Arial"/>
        </w:rPr>
        <w:t>There was minimal oversight by the State of State wards at Marylands and Hebron Trust.</w:t>
      </w:r>
    </w:p>
    <w:p w14:paraId="5DFC7839" w14:textId="508E771C" w:rsidR="004A21AA"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The Department of Social Welfare and Department of Education’s </w:t>
      </w:r>
      <w:r w:rsidR="5879891F" w:rsidRPr="00EB210A">
        <w:rPr>
          <w:rFonts w:ascii="Arial" w:eastAsiaTheme="minorEastAsia" w:hAnsi="Arial" w:cs="Arial"/>
        </w:rPr>
        <w:t>C</w:t>
      </w:r>
      <w:r w:rsidR="31A3E608" w:rsidRPr="00EB210A">
        <w:rPr>
          <w:rFonts w:ascii="Arial" w:eastAsiaTheme="minorEastAsia" w:hAnsi="Arial" w:cs="Arial"/>
        </w:rPr>
        <w:t xml:space="preserve">hild </w:t>
      </w:r>
      <w:r w:rsidR="2061E0B3" w:rsidRPr="00EB210A">
        <w:rPr>
          <w:rFonts w:ascii="Arial" w:eastAsiaTheme="minorEastAsia" w:hAnsi="Arial" w:cs="Arial"/>
        </w:rPr>
        <w:t>W</w:t>
      </w:r>
      <w:r w:rsidR="31A3E608" w:rsidRPr="00EB210A">
        <w:rPr>
          <w:rFonts w:ascii="Arial" w:eastAsiaTheme="minorEastAsia" w:hAnsi="Arial" w:cs="Arial"/>
        </w:rPr>
        <w:t xml:space="preserve">elfare </w:t>
      </w:r>
      <w:r w:rsidR="061A5812" w:rsidRPr="00EB210A">
        <w:rPr>
          <w:rFonts w:ascii="Arial" w:eastAsiaTheme="minorEastAsia" w:hAnsi="Arial" w:cs="Arial"/>
        </w:rPr>
        <w:t>D</w:t>
      </w:r>
      <w:r w:rsidR="31A3E608" w:rsidRPr="00EB210A">
        <w:rPr>
          <w:rFonts w:ascii="Arial" w:eastAsiaTheme="minorEastAsia" w:hAnsi="Arial" w:cs="Arial"/>
        </w:rPr>
        <w:t>ivision</w:t>
      </w:r>
      <w:r w:rsidRPr="00EB210A">
        <w:rPr>
          <w:rFonts w:ascii="Arial" w:eastAsiaTheme="minorEastAsia" w:hAnsi="Arial" w:cs="Arial"/>
        </w:rPr>
        <w:t xml:space="preserve"> did not adequately monitor State wards placed at the school to ensure children were safe, happy and thriving. Neither the Department of Social Welfare or the Department of Education’s Child Welfare Department audited or inspected the school</w:t>
      </w:r>
      <w:r w:rsidR="004C4781" w:rsidRPr="00EB210A">
        <w:rPr>
          <w:rStyle w:val="FootnoteReference"/>
          <w:rFonts w:ascii="Arial" w:eastAsiaTheme="minorEastAsia" w:hAnsi="Arial" w:cs="Arial"/>
        </w:rPr>
        <w:footnoteReference w:id="971"/>
      </w:r>
      <w:r w:rsidRPr="00EB210A">
        <w:rPr>
          <w:rFonts w:ascii="Arial" w:eastAsiaTheme="minorEastAsia" w:hAnsi="Arial" w:cs="Arial"/>
        </w:rPr>
        <w:t xml:space="preserve"> as there was no requirement to do so. The Department of Education was required to monitor the school in accordance with the regulatory framework governing private schools under the Education Act. Before 1964</w:t>
      </w:r>
      <w:r w:rsidR="00AC0DE4" w:rsidRPr="00EB210A">
        <w:rPr>
          <w:rFonts w:ascii="Arial" w:eastAsiaTheme="minorEastAsia" w:hAnsi="Arial" w:cs="Arial"/>
        </w:rPr>
        <w:t>,</w:t>
      </w:r>
      <w:r w:rsidRPr="00EB210A">
        <w:rPr>
          <w:rFonts w:ascii="Arial" w:eastAsiaTheme="minorEastAsia" w:hAnsi="Arial" w:cs="Arial"/>
        </w:rPr>
        <w:t xml:space="preserve"> inspections were required annually and from 1964 onwards, once every three years. The Ministry of Education was only able to locate records of two </w:t>
      </w:r>
      <w:r w:rsidRPr="00EB210A">
        <w:rPr>
          <w:rFonts w:ascii="Arial" w:eastAsia="Consolas" w:hAnsi="Arial" w:cs="Arial"/>
        </w:rPr>
        <w:t>inspection reports for Marylands carried out by the Department of Education for the years Marylands was operating between 1955 and 1984.</w:t>
      </w:r>
    </w:p>
    <w:p w14:paraId="1664F827" w14:textId="5DF22C4A" w:rsidR="004A21AA" w:rsidRPr="00EB210A" w:rsidRDefault="0EAE10B3" w:rsidP="008333FA">
      <w:pPr>
        <w:pStyle w:val="List123"/>
        <w:numPr>
          <w:ilvl w:val="0"/>
          <w:numId w:val="47"/>
        </w:numPr>
        <w:ind w:left="720" w:hanging="720"/>
        <w:rPr>
          <w:rFonts w:ascii="Arial" w:hAnsi="Arial" w:cs="Arial"/>
        </w:rPr>
      </w:pPr>
      <w:r w:rsidRPr="00EB210A">
        <w:rPr>
          <w:rFonts w:ascii="Arial" w:hAnsi="Arial" w:cs="Arial"/>
        </w:rPr>
        <w:t xml:space="preserve">Many survivors had no memory of any contact with a social worker while at Marylands. </w:t>
      </w:r>
      <w:r w:rsidR="00BB2BA0" w:rsidRPr="00EB210A">
        <w:rPr>
          <w:rFonts w:ascii="Arial" w:hAnsi="Arial" w:cs="Arial"/>
        </w:rPr>
        <w:t>Mr HZ</w:t>
      </w:r>
      <w:r w:rsidRPr="00EB210A">
        <w:rPr>
          <w:rFonts w:ascii="Arial" w:hAnsi="Arial" w:cs="Arial"/>
        </w:rPr>
        <w:t xml:space="preserve"> said he had no recollection of talking to social workers while at the school. Indeed, the only outside adults he had contact with were “the women who cooked for us and looked after the dormitories</w:t>
      </w:r>
      <w:r w:rsidR="74FE9541" w:rsidRPr="00EB210A">
        <w:rPr>
          <w:rFonts w:ascii="Arial" w:hAnsi="Arial" w:cs="Arial"/>
        </w:rPr>
        <w:t>”</w:t>
      </w:r>
      <w:r w:rsidR="006F1F20" w:rsidRPr="00EB210A">
        <w:rPr>
          <w:rFonts w:ascii="Arial" w:hAnsi="Arial" w:cs="Arial"/>
        </w:rPr>
        <w:t>.</w:t>
      </w:r>
      <w:r w:rsidR="004C4781" w:rsidRPr="00EB210A">
        <w:rPr>
          <w:rStyle w:val="FootnoteReference"/>
          <w:rFonts w:ascii="Arial" w:eastAsiaTheme="minorEastAsia" w:hAnsi="Arial" w:cs="Arial"/>
        </w:rPr>
        <w:footnoteReference w:id="972"/>
      </w:r>
    </w:p>
    <w:p w14:paraId="4B555721" w14:textId="77777777" w:rsidR="004A21AA"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In some cases, even the initial placement at Marylands appears to have been poorly considered, with some survivors questioning why the State allowed them to be placed at Marylands when they did not identify as having a disability.</w:t>
      </w:r>
    </w:p>
    <w:p w14:paraId="43D9086C" w14:textId="03A92686" w:rsidR="004A21AA"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lastRenderedPageBreak/>
        <w:t>Trevor McDonald was among the group of boys that were transferred from the orphanage to Marylands. Like the others, he did not identify as having a disability. There is no evidence to suggest that the State questioned the suitability of placing non-disabled boys who had aged out of the orphanage, at Marylands.</w:t>
      </w:r>
    </w:p>
    <w:p w14:paraId="302A96E7" w14:textId="3B08C6E2"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Trevor described feeling that the purpose of their placement was not to receive education or training, but to support the running of Marylands: </w:t>
      </w:r>
    </w:p>
    <w:p w14:paraId="13CA4D40" w14:textId="4B98ED65" w:rsidR="004C4781" w:rsidRPr="00EB210A" w:rsidRDefault="004C4781" w:rsidP="002809C2">
      <w:pPr>
        <w:pStyle w:val="Quotation"/>
        <w:ind w:left="1134" w:firstLine="0"/>
        <w:rPr>
          <w:rFonts w:ascii="Arial" w:hAnsi="Arial" w:cs="Arial"/>
        </w:rPr>
      </w:pPr>
      <w:r w:rsidRPr="00EB210A">
        <w:rPr>
          <w:rFonts w:ascii="Arial" w:hAnsi="Arial" w:cs="Arial"/>
        </w:rPr>
        <w:t>“We were in the wrong place at Marylands, we had no disabilities but other children at Marylands did”.</w:t>
      </w:r>
      <w:r w:rsidR="003F7B05" w:rsidRPr="00EB210A">
        <w:rPr>
          <w:rStyle w:val="FootnoteReference"/>
          <w:rFonts w:cs="Arial"/>
        </w:rPr>
        <w:footnoteReference w:id="973"/>
      </w:r>
    </w:p>
    <w:p w14:paraId="3CC5A8C3" w14:textId="00900DBC" w:rsidR="004C4781" w:rsidRPr="00EB210A" w:rsidRDefault="673394BB" w:rsidP="002809C2">
      <w:pPr>
        <w:pStyle w:val="Quotation"/>
        <w:ind w:left="1134" w:firstLine="0"/>
        <w:rPr>
          <w:rFonts w:ascii="Arial" w:hAnsi="Arial" w:cs="Arial"/>
        </w:rPr>
      </w:pPr>
      <w:r w:rsidRPr="00EB210A">
        <w:rPr>
          <w:rFonts w:ascii="Arial" w:hAnsi="Arial" w:cs="Arial"/>
        </w:rPr>
        <w:t xml:space="preserve">“Marylands was a school for children with learning difficulties. The boys who made up the initial roll and I had no disabilities though. We were only there to look after the other kids and to work for the </w:t>
      </w:r>
      <w:r w:rsidR="00FF2888" w:rsidRPr="00EB210A">
        <w:rPr>
          <w:rFonts w:ascii="Arial" w:hAnsi="Arial" w:cs="Arial"/>
        </w:rPr>
        <w:t>b</w:t>
      </w:r>
      <w:r w:rsidRPr="00EB210A">
        <w:rPr>
          <w:rFonts w:ascii="Arial" w:hAnsi="Arial" w:cs="Arial"/>
        </w:rPr>
        <w:t>rothers</w:t>
      </w:r>
      <w:r w:rsidR="6BD5B9DA" w:rsidRPr="00EB210A">
        <w:rPr>
          <w:rFonts w:ascii="Arial" w:hAnsi="Arial" w:cs="Arial"/>
        </w:rPr>
        <w:t>.</w:t>
      </w:r>
      <w:r w:rsidR="0FE8D3AF" w:rsidRPr="00EB210A">
        <w:rPr>
          <w:rFonts w:ascii="Arial" w:hAnsi="Arial" w:cs="Arial"/>
        </w:rPr>
        <w:t>”</w:t>
      </w:r>
      <w:r w:rsidR="004C4781" w:rsidRPr="00EB210A">
        <w:rPr>
          <w:rStyle w:val="FootnoteReference"/>
          <w:rFonts w:ascii="Arial" w:hAnsi="Arial" w:cs="Arial"/>
        </w:rPr>
        <w:footnoteReference w:id="974"/>
      </w:r>
    </w:p>
    <w:p w14:paraId="1670D378" w14:textId="5E73D5DD" w:rsidR="004A21AA"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Some social workers considered they had only a limited role in supervising boys who were placed at Marylands or the orphanage, even for those in State custody.</w:t>
      </w:r>
      <w:r w:rsidR="004C4781" w:rsidRPr="00EB210A">
        <w:rPr>
          <w:rStyle w:val="FootnoteReference"/>
          <w:rFonts w:ascii="Arial" w:eastAsiaTheme="minorEastAsia" w:hAnsi="Arial" w:cs="Arial"/>
        </w:rPr>
        <w:footnoteReference w:id="975"/>
      </w:r>
      <w:r w:rsidRPr="00EB210A">
        <w:rPr>
          <w:rFonts w:ascii="Arial" w:eastAsiaTheme="minorEastAsia" w:hAnsi="Arial" w:cs="Arial"/>
        </w:rPr>
        <w:t xml:space="preserve"> One social worker noted on the file of a State ward that he was “nominally on the case load only as he is living at [the orphanage</w:t>
      </w:r>
      <w:r w:rsidR="00231C38" w:rsidRPr="00EB210A">
        <w:rPr>
          <w:rFonts w:ascii="Arial" w:eastAsiaTheme="minorEastAsia" w:hAnsi="Arial" w:cs="Arial"/>
        </w:rPr>
        <w:t>]</w:t>
      </w:r>
      <w:r w:rsidR="47AA23B5" w:rsidRPr="00EB210A">
        <w:rPr>
          <w:rFonts w:ascii="Arial" w:eastAsiaTheme="minorEastAsia" w:hAnsi="Arial" w:cs="Arial"/>
        </w:rPr>
        <w:t>“</w:t>
      </w:r>
      <w:r w:rsidR="00E4445B" w:rsidRPr="00EB210A">
        <w:rPr>
          <w:rFonts w:ascii="Arial" w:eastAsiaTheme="minorEastAsia" w:hAnsi="Arial" w:cs="Arial"/>
        </w:rPr>
        <w:t>.</w:t>
      </w:r>
      <w:r w:rsidR="004C4781" w:rsidRPr="00EB210A">
        <w:rPr>
          <w:rStyle w:val="FootnoteReference"/>
          <w:rFonts w:ascii="Arial" w:eastAsiaTheme="minorEastAsia" w:hAnsi="Arial" w:cs="Arial"/>
        </w:rPr>
        <w:footnoteReference w:id="976"/>
      </w:r>
      <w:r w:rsidRPr="00EB210A">
        <w:rPr>
          <w:rFonts w:ascii="Arial" w:eastAsiaTheme="minorEastAsia" w:hAnsi="Arial" w:cs="Arial"/>
        </w:rPr>
        <w:t xml:space="preserve"> Typically, boys sent to</w:t>
      </w:r>
      <w:r w:rsidR="0DF885C8" w:rsidRPr="00EB210A">
        <w:rPr>
          <w:rFonts w:ascii="Arial" w:eastAsiaTheme="minorEastAsia" w:hAnsi="Arial" w:cs="Arial"/>
        </w:rPr>
        <w:t xml:space="preserve"> </w:t>
      </w:r>
      <w:r w:rsidRPr="00EB210A">
        <w:rPr>
          <w:rFonts w:ascii="Arial" w:eastAsiaTheme="minorEastAsia" w:hAnsi="Arial" w:cs="Arial"/>
        </w:rPr>
        <w:t>Marylands by the State had a child welfare officer or social worker in their home district,</w:t>
      </w:r>
      <w:r w:rsidR="004C4781" w:rsidRPr="00EB210A">
        <w:rPr>
          <w:rStyle w:val="FootnoteReference"/>
          <w:rFonts w:ascii="Arial" w:eastAsiaTheme="minorEastAsia" w:hAnsi="Arial" w:cs="Arial"/>
        </w:rPr>
        <w:footnoteReference w:id="977"/>
      </w:r>
      <w:r w:rsidRPr="00EB210A">
        <w:rPr>
          <w:rFonts w:ascii="Arial" w:eastAsiaTheme="minorEastAsia" w:hAnsi="Arial" w:cs="Arial"/>
        </w:rPr>
        <w:t xml:space="preserve"> and the Department of Social Welfare’s Christchurch district office acted as a ‘go-between’ for the school and the home district social worker.</w:t>
      </w:r>
      <w:r w:rsidR="004C4781" w:rsidRPr="00EB210A">
        <w:rPr>
          <w:rStyle w:val="FootnoteReference"/>
          <w:rFonts w:ascii="Arial" w:eastAsiaTheme="minorEastAsia" w:hAnsi="Arial" w:cs="Arial"/>
        </w:rPr>
        <w:footnoteReference w:id="978"/>
      </w:r>
      <w:r w:rsidRPr="00EB210A">
        <w:rPr>
          <w:rFonts w:ascii="Arial" w:eastAsiaTheme="minorEastAsia" w:hAnsi="Arial" w:cs="Arial"/>
        </w:rPr>
        <w:t xml:space="preserve"> Home district social workers were apparently responsible for visiting and reporting on such boys,</w:t>
      </w:r>
      <w:r w:rsidR="004C4781" w:rsidRPr="00EB210A">
        <w:rPr>
          <w:rStyle w:val="FootnoteReference"/>
          <w:rFonts w:ascii="Arial" w:eastAsiaTheme="minorEastAsia" w:hAnsi="Arial" w:cs="Arial"/>
        </w:rPr>
        <w:footnoteReference w:id="979"/>
      </w:r>
      <w:r w:rsidRPr="00EB210A">
        <w:rPr>
          <w:rFonts w:ascii="Arial" w:eastAsiaTheme="minorEastAsia" w:hAnsi="Arial" w:cs="Arial"/>
        </w:rPr>
        <w:t xml:space="preserve"> and the Christchurch district office was responsible for arranging annual progress reports from the school and passing these to the home district officer.</w:t>
      </w:r>
      <w:r w:rsidR="004C4781" w:rsidRPr="00EB210A">
        <w:rPr>
          <w:rStyle w:val="FootnoteReference"/>
          <w:rFonts w:ascii="Arial" w:eastAsiaTheme="minorEastAsia" w:hAnsi="Arial" w:cs="Arial"/>
        </w:rPr>
        <w:footnoteReference w:id="980"/>
      </w:r>
      <w:r w:rsidRPr="00EB210A">
        <w:rPr>
          <w:rFonts w:ascii="Arial" w:eastAsiaTheme="minorEastAsia" w:hAnsi="Arial" w:cs="Arial"/>
        </w:rPr>
        <w:t xml:space="preserve"> Cooper Legal said communication between the Christchurch district office and the home district officer sometimes completely broke down.</w:t>
      </w:r>
      <w:r w:rsidR="004C4781" w:rsidRPr="00EB210A">
        <w:rPr>
          <w:rStyle w:val="FootnoteReference"/>
          <w:rFonts w:ascii="Arial" w:eastAsiaTheme="minorEastAsia" w:hAnsi="Arial" w:cs="Arial"/>
        </w:rPr>
        <w:footnoteReference w:id="981"/>
      </w:r>
    </w:p>
    <w:p w14:paraId="38895ABF" w14:textId="77777777" w:rsidR="006A5B55"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Peter Galvin from Oranga Tamariki told us home district officers had to visit State wards at least once every four months, although they were expected to visit weekly at the start of a placement, reducing to perhaps fortnightly and eventually four-monthly visits.</w:t>
      </w:r>
      <w:r w:rsidR="004C4781" w:rsidRPr="00EB210A">
        <w:rPr>
          <w:rStyle w:val="FootnoteReference"/>
          <w:rFonts w:ascii="Arial" w:eastAsiaTheme="minorEastAsia" w:hAnsi="Arial" w:cs="Arial"/>
        </w:rPr>
        <w:footnoteReference w:id="982"/>
      </w:r>
      <w:r w:rsidRPr="00EB210A">
        <w:rPr>
          <w:rFonts w:ascii="Arial" w:eastAsiaTheme="minorEastAsia" w:hAnsi="Arial" w:cs="Arial"/>
        </w:rPr>
        <w:t xml:space="preserve"> The reality, as evidenced by a review of a sample of files, was that social workers on average </w:t>
      </w:r>
      <w:r w:rsidRPr="00EB210A" w:rsidDel="43CC1810">
        <w:rPr>
          <w:rFonts w:ascii="Arial" w:eastAsiaTheme="minorEastAsia" w:hAnsi="Arial" w:cs="Arial"/>
        </w:rPr>
        <w:t xml:space="preserve">only </w:t>
      </w:r>
      <w:r w:rsidRPr="00EB210A">
        <w:rPr>
          <w:rFonts w:ascii="Arial" w:eastAsiaTheme="minorEastAsia" w:hAnsi="Arial" w:cs="Arial"/>
        </w:rPr>
        <w:t>met the minimum requirement of three visits a year. In addition, social workers’ monitoring visits did not always take place at Marylands itself. They could also take place in a boy’s home district when he was back for holidays.</w:t>
      </w:r>
      <w:r w:rsidR="004C4781" w:rsidRPr="00EB210A">
        <w:rPr>
          <w:rStyle w:val="FootnoteReference"/>
          <w:rFonts w:ascii="Arial" w:eastAsiaTheme="minorEastAsia" w:hAnsi="Arial" w:cs="Arial"/>
        </w:rPr>
        <w:footnoteReference w:id="983"/>
      </w:r>
      <w:r w:rsidRPr="00EB210A">
        <w:rPr>
          <w:rFonts w:ascii="Arial" w:eastAsiaTheme="minorEastAsia" w:hAnsi="Arial" w:cs="Arial"/>
        </w:rPr>
        <w:t xml:space="preserve"> Mr Galvin said most apparently did.</w:t>
      </w:r>
      <w:r w:rsidR="004C4781" w:rsidRPr="00EB210A">
        <w:rPr>
          <w:rStyle w:val="FootnoteReference"/>
          <w:rFonts w:ascii="Arial" w:eastAsiaTheme="minorEastAsia" w:hAnsi="Arial" w:cs="Arial"/>
        </w:rPr>
        <w:footnoteReference w:id="984"/>
      </w:r>
      <w:r w:rsidRPr="00EB210A">
        <w:rPr>
          <w:rFonts w:ascii="Arial" w:eastAsiaTheme="minorEastAsia" w:hAnsi="Arial" w:cs="Arial"/>
        </w:rPr>
        <w:t xml:space="preserve"> The policy was four-monthly visits to the school, but, in practi</w:t>
      </w:r>
      <w:r w:rsidR="008573BF" w:rsidRPr="00EB210A">
        <w:rPr>
          <w:rFonts w:ascii="Arial" w:eastAsiaTheme="minorEastAsia" w:hAnsi="Arial" w:cs="Arial"/>
        </w:rPr>
        <w:t>c</w:t>
      </w:r>
      <w:r w:rsidRPr="00EB210A">
        <w:rPr>
          <w:rFonts w:ascii="Arial" w:eastAsiaTheme="minorEastAsia" w:hAnsi="Arial" w:cs="Arial"/>
        </w:rPr>
        <w:t xml:space="preserve">e, social workers’ visits were geared around the school </w:t>
      </w:r>
      <w:r w:rsidRPr="00EB210A">
        <w:rPr>
          <w:rFonts w:ascii="Arial" w:eastAsiaTheme="minorEastAsia" w:hAnsi="Arial" w:cs="Arial"/>
        </w:rPr>
        <w:lastRenderedPageBreak/>
        <w:t>holidays.</w:t>
      </w:r>
      <w:r w:rsidR="004C4781" w:rsidRPr="00EB210A">
        <w:rPr>
          <w:rStyle w:val="FootnoteReference"/>
          <w:rFonts w:ascii="Arial" w:eastAsiaTheme="minorEastAsia" w:hAnsi="Arial" w:cs="Arial"/>
        </w:rPr>
        <w:footnoteReference w:id="985"/>
      </w:r>
      <w:r w:rsidRPr="00EB210A">
        <w:rPr>
          <w:rFonts w:ascii="Arial" w:eastAsiaTheme="minorEastAsia" w:hAnsi="Arial" w:cs="Arial"/>
        </w:rPr>
        <w:t xml:space="preserve"> Social workers might make two ‘visits’ during the holidays, then none for a long time afterwards.</w:t>
      </w:r>
      <w:r w:rsidR="004C4781" w:rsidRPr="00EB210A">
        <w:rPr>
          <w:rStyle w:val="FootnoteReference"/>
          <w:rFonts w:ascii="Arial" w:eastAsiaTheme="minorEastAsia" w:hAnsi="Arial" w:cs="Arial"/>
        </w:rPr>
        <w:footnoteReference w:id="986"/>
      </w:r>
      <w:r w:rsidRPr="00EB210A">
        <w:rPr>
          <w:rFonts w:ascii="Arial" w:eastAsiaTheme="minorEastAsia" w:hAnsi="Arial" w:cs="Arial"/>
        </w:rPr>
        <w:t xml:space="preserve"> </w:t>
      </w:r>
    </w:p>
    <w:p w14:paraId="75F7F973" w14:textId="12A3FF64" w:rsidR="00271C20"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According to Cooper Legal, social workers viewed these home visits as ‘check-ins’</w:t>
      </w:r>
      <w:r w:rsidR="0031794F" w:rsidRPr="00EB210A">
        <w:rPr>
          <w:rFonts w:ascii="Arial" w:eastAsiaTheme="minorEastAsia" w:hAnsi="Arial" w:cs="Arial"/>
        </w:rPr>
        <w:t>.</w:t>
      </w:r>
      <w:r w:rsidRPr="00EB210A">
        <w:rPr>
          <w:rFonts w:ascii="Arial" w:eastAsiaTheme="minorEastAsia" w:hAnsi="Arial" w:cs="Arial"/>
        </w:rPr>
        <w:t xml:space="preserve"> </w:t>
      </w:r>
      <w:r w:rsidR="0031794F" w:rsidRPr="00EB210A">
        <w:rPr>
          <w:rFonts w:ascii="Arial" w:eastAsiaTheme="minorEastAsia" w:hAnsi="Arial" w:cs="Arial"/>
        </w:rPr>
        <w:t>S</w:t>
      </w:r>
      <w:r w:rsidRPr="00EB210A">
        <w:rPr>
          <w:rFonts w:ascii="Arial" w:eastAsiaTheme="minorEastAsia" w:hAnsi="Arial" w:cs="Arial"/>
        </w:rPr>
        <w:t>ocial workers saw State wards when they returned to their home district for holidays and essentially that counted as a visit to check up on how the boy was doing at both home and at Marylands.</w:t>
      </w:r>
      <w:r w:rsidR="004C4781" w:rsidRPr="00EB210A">
        <w:rPr>
          <w:rStyle w:val="FootnoteReference"/>
          <w:rFonts w:ascii="Arial" w:eastAsiaTheme="minorEastAsia" w:hAnsi="Arial" w:cs="Arial"/>
        </w:rPr>
        <w:footnoteReference w:id="987"/>
      </w:r>
    </w:p>
    <w:p w14:paraId="478D1FBA" w14:textId="77777777" w:rsidR="00271C20"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Social workers who visited Marylands did not always see every boy on their caseload, and they rarely spoke to boys without a brother present.</w:t>
      </w:r>
      <w:r w:rsidR="004C4781" w:rsidRPr="00EB210A">
        <w:rPr>
          <w:rStyle w:val="FootnoteReference"/>
          <w:rFonts w:ascii="Arial" w:eastAsiaTheme="minorEastAsia" w:hAnsi="Arial" w:cs="Arial"/>
        </w:rPr>
        <w:footnoteReference w:id="988"/>
      </w:r>
      <w:r w:rsidRPr="00EB210A">
        <w:rPr>
          <w:rFonts w:ascii="Arial" w:eastAsiaTheme="minorEastAsia" w:hAnsi="Arial" w:cs="Arial"/>
        </w:rPr>
        <w:t xml:space="preserve"> The Department of Social Welfare did not suggest or require social workers to speak to a boy away from the brothers.</w:t>
      </w:r>
      <w:r w:rsidR="004C4781" w:rsidRPr="00EB210A">
        <w:rPr>
          <w:rStyle w:val="FootnoteReference"/>
          <w:rFonts w:ascii="Arial" w:eastAsiaTheme="minorEastAsia" w:hAnsi="Arial" w:cs="Arial"/>
        </w:rPr>
        <w:footnoteReference w:id="989"/>
      </w:r>
      <w:r w:rsidRPr="00EB210A">
        <w:rPr>
          <w:rFonts w:ascii="Arial" w:eastAsiaTheme="minorEastAsia" w:hAnsi="Arial" w:cs="Arial"/>
        </w:rPr>
        <w:t xml:space="preserve"> Cooper Legal said few of its clients ever recalled social workers speaking to them at the school and certainly not without a brother present.</w:t>
      </w:r>
      <w:r w:rsidR="004C4781" w:rsidRPr="00EB210A">
        <w:rPr>
          <w:rStyle w:val="FootnoteReference"/>
          <w:rFonts w:ascii="Arial" w:eastAsiaTheme="minorEastAsia" w:hAnsi="Arial" w:cs="Arial"/>
        </w:rPr>
        <w:footnoteReference w:id="990"/>
      </w:r>
      <w:r w:rsidRPr="00EB210A">
        <w:rPr>
          <w:rFonts w:ascii="Arial" w:eastAsiaTheme="minorEastAsia" w:hAnsi="Arial" w:cs="Arial"/>
        </w:rPr>
        <w:t xml:space="preserve"> It said a Christchurch-based social worker also had some oversight of the school and would sometimes visit, but the records were unclear about whether this person spoke to the boys on their list.</w:t>
      </w:r>
      <w:r w:rsidR="004C4781" w:rsidRPr="00EB210A">
        <w:rPr>
          <w:rStyle w:val="FootnoteReference"/>
          <w:rFonts w:ascii="Arial" w:eastAsiaTheme="minorEastAsia" w:hAnsi="Arial" w:cs="Arial"/>
        </w:rPr>
        <w:footnoteReference w:id="991"/>
      </w:r>
    </w:p>
    <w:p w14:paraId="0151ECD3" w14:textId="161A5843" w:rsidR="00271C20"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Mr Galvin said the Department of Social Welfare and the Department of Education’s child welfare division were under no obligation to visit children and young people who did not have some formal legal status with them.</w:t>
      </w:r>
      <w:r w:rsidR="004C4781" w:rsidRPr="00EB210A">
        <w:rPr>
          <w:rStyle w:val="FootnoteReference"/>
          <w:rFonts w:ascii="Arial" w:eastAsiaTheme="minorEastAsia" w:hAnsi="Arial" w:cs="Arial"/>
        </w:rPr>
        <w:footnoteReference w:id="992"/>
      </w:r>
      <w:r w:rsidRPr="00EB210A">
        <w:rPr>
          <w:rFonts w:ascii="Arial" w:eastAsiaTheme="minorEastAsia" w:hAnsi="Arial" w:cs="Arial"/>
        </w:rPr>
        <w:t xml:space="preserve"> Survivor Danny Akula said the Ministry of Social Development concluded no breach of duty of care or practice failure had occurred over his placement at Marylands because he had no formal status with either State agency at the time. But he said Cooper Legal described this argument as self-serving and one put forward by the ministry every time the extent of the Department of Social Welfare’s duty of care was tested before the courts. He also said Cooper Legal “pointed out that such arguments had failed in previous cases before the courts</w:t>
      </w:r>
      <w:r w:rsidR="2CBCBE3D" w:rsidRPr="00EB210A">
        <w:rPr>
          <w:rFonts w:ascii="Arial" w:eastAsiaTheme="minorEastAsia" w:hAnsi="Arial" w:cs="Arial"/>
        </w:rPr>
        <w:t>”</w:t>
      </w:r>
      <w:r w:rsidR="00DA6B7F" w:rsidRPr="00EB210A">
        <w:rPr>
          <w:rFonts w:ascii="Arial" w:eastAsiaTheme="minorEastAsia" w:hAnsi="Arial" w:cs="Arial"/>
        </w:rPr>
        <w:t>.</w:t>
      </w:r>
      <w:r w:rsidR="004C4781" w:rsidRPr="00EB210A">
        <w:rPr>
          <w:rStyle w:val="FootnoteReference"/>
          <w:rFonts w:ascii="Arial" w:eastAsiaTheme="minorEastAsia" w:hAnsi="Arial" w:cs="Arial"/>
        </w:rPr>
        <w:footnoteReference w:id="993"/>
      </w:r>
    </w:p>
    <w:p w14:paraId="3A11F913" w14:textId="047C5FD1" w:rsidR="00271C20"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Another survivor, Steven Long, told us social workers visited him “every now and then” at Marylands, but “never” spoke to him alone or asked if he was happy and well cared for. He said social workers “just relied on what the brothers told them about how I was getting on, even though I was a State ward</w:t>
      </w:r>
      <w:r w:rsidR="00231C38" w:rsidRPr="00EB210A">
        <w:rPr>
          <w:rFonts w:ascii="Arial" w:eastAsiaTheme="minorEastAsia" w:hAnsi="Arial" w:cs="Arial"/>
        </w:rPr>
        <w:t>.</w:t>
      </w:r>
      <w:r w:rsidR="00C47E53" w:rsidRPr="00EB210A">
        <w:rPr>
          <w:rFonts w:ascii="Arial" w:eastAsiaTheme="minorEastAsia" w:hAnsi="Arial" w:cs="Arial"/>
        </w:rPr>
        <w:t>”</w:t>
      </w:r>
      <w:r w:rsidR="004C4781" w:rsidRPr="00EB210A">
        <w:rPr>
          <w:rStyle w:val="FootnoteReference"/>
          <w:rFonts w:ascii="Arial" w:eastAsiaTheme="minorEastAsia" w:hAnsi="Arial" w:cs="Arial"/>
        </w:rPr>
        <w:footnoteReference w:id="994"/>
      </w:r>
    </w:p>
    <w:p w14:paraId="0B9009F2" w14:textId="6E4A2FEC"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Hebron Trust, on the other hand, was a third-party provider, and was approved as a Child and Family Support Service under the s396 Approval Scheme of the 1989 Act, which formalised a process where the Department of Social Welfare used third</w:t>
      </w:r>
      <w:r w:rsidR="00FC225D" w:rsidRPr="00EB210A">
        <w:rPr>
          <w:rFonts w:ascii="Arial" w:eastAsiaTheme="minorEastAsia" w:hAnsi="Arial" w:cs="Arial"/>
        </w:rPr>
        <w:t>-</w:t>
      </w:r>
      <w:r w:rsidRPr="00EB210A">
        <w:rPr>
          <w:rFonts w:ascii="Arial" w:eastAsiaTheme="minorEastAsia" w:hAnsi="Arial" w:cs="Arial"/>
        </w:rPr>
        <w:t>party programmes to care for children. From 1992, Hebron Trust was approved as an accredited provider under the Community Funding Agency within the Department of Social Welfare. Cooper Legal described the requirements placed on the third-party providers:</w:t>
      </w:r>
    </w:p>
    <w:p w14:paraId="08E85D0F" w14:textId="620AF064" w:rsidR="004C4781" w:rsidRPr="00EB210A" w:rsidRDefault="673394BB" w:rsidP="002809C2">
      <w:pPr>
        <w:pStyle w:val="Quotation"/>
        <w:ind w:left="1134" w:firstLine="0"/>
        <w:rPr>
          <w:rFonts w:ascii="Arial" w:hAnsi="Arial" w:cs="Arial"/>
        </w:rPr>
      </w:pPr>
      <w:r w:rsidRPr="00EB210A">
        <w:rPr>
          <w:rFonts w:ascii="Arial" w:hAnsi="Arial" w:cs="Arial"/>
        </w:rPr>
        <w:t xml:space="preserve">“Under the 1989 Act, programmes or organisations had to meet a number of requirements before they could be contracted, and paid, to care for children who were under the custody or guardianship of CYFS. The </w:t>
      </w:r>
      <w:r w:rsidRPr="00EB210A">
        <w:rPr>
          <w:rFonts w:ascii="Arial" w:hAnsi="Arial" w:cs="Arial"/>
        </w:rPr>
        <w:lastRenderedPageBreak/>
        <w:t>scheme also provided for complaints to be investigated and the approval of an organisation suspended or cancelled, if necessary. While this sounded good in theory, the practice sometimes went horribly wrong.”</w:t>
      </w:r>
      <w:r w:rsidR="004C4781" w:rsidRPr="00EB210A">
        <w:rPr>
          <w:rStyle w:val="FootnoteReference"/>
          <w:rFonts w:ascii="Arial" w:hAnsi="Arial" w:cs="Arial"/>
        </w:rPr>
        <w:footnoteReference w:id="995"/>
      </w:r>
      <w:r w:rsidRPr="00EB210A">
        <w:rPr>
          <w:rFonts w:ascii="Arial" w:hAnsi="Arial" w:cs="Arial"/>
        </w:rPr>
        <w:t xml:space="preserve"> </w:t>
      </w:r>
    </w:p>
    <w:p w14:paraId="2893D3B1" w14:textId="24DC71F1"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Cooper Legal detailed the difficulties between the state and the third-party providers with regards to monitoring:</w:t>
      </w:r>
    </w:p>
    <w:p w14:paraId="47EFA12F" w14:textId="77777777" w:rsidR="00F01954" w:rsidRPr="00EB210A" w:rsidRDefault="004C4781" w:rsidP="002809C2">
      <w:pPr>
        <w:pStyle w:val="Quotation"/>
        <w:ind w:left="1134" w:firstLine="0"/>
        <w:rPr>
          <w:rFonts w:ascii="Arial" w:hAnsi="Arial" w:cs="Arial"/>
        </w:rPr>
      </w:pPr>
      <w:r w:rsidRPr="00EB210A">
        <w:rPr>
          <w:rFonts w:ascii="Arial" w:hAnsi="Arial" w:cs="Arial"/>
        </w:rPr>
        <w:t xml:space="preserve">“The division between ‘front line’ social workers and the Community Funding Agency created different measures of expectation. Complaints were not properly investigated and, even when complaints were substantiated, programmes continued to be used to care for children. Further abuse was the inevitable result. </w:t>
      </w:r>
    </w:p>
    <w:p w14:paraId="5FEA3533" w14:textId="164AA02D" w:rsidR="004C4781" w:rsidRPr="00EB210A" w:rsidRDefault="673394BB" w:rsidP="002809C2">
      <w:pPr>
        <w:pStyle w:val="Quotation"/>
        <w:ind w:left="1134" w:firstLine="0"/>
        <w:rPr>
          <w:rFonts w:ascii="Arial" w:hAnsi="Arial" w:cs="Arial"/>
        </w:rPr>
      </w:pPr>
      <w:r w:rsidRPr="00EB210A">
        <w:rPr>
          <w:rFonts w:ascii="Arial" w:hAnsi="Arial" w:cs="Arial"/>
        </w:rPr>
        <w:t>The use of these kind of organisations has, at times, caused MSD to say it is not responsible or liable for the things that happened to people on these programmes. This is even where the children or young people were in the custody or under the supervision of CYFS, and where CYFS approved the programmes.”</w:t>
      </w:r>
      <w:r w:rsidR="004C4781" w:rsidRPr="00EB210A">
        <w:rPr>
          <w:rStyle w:val="FootnoteReference"/>
          <w:rFonts w:ascii="Arial" w:hAnsi="Arial" w:cs="Arial"/>
        </w:rPr>
        <w:footnoteReference w:id="996"/>
      </w:r>
      <w:r w:rsidRPr="00EB210A">
        <w:rPr>
          <w:rFonts w:ascii="Arial" w:hAnsi="Arial" w:cs="Arial"/>
        </w:rPr>
        <w:t xml:space="preserve"> </w:t>
      </w:r>
    </w:p>
    <w:p w14:paraId="466D57F6" w14:textId="193C9F47" w:rsidR="00F82E17" w:rsidRPr="00EB210A" w:rsidRDefault="0EAE10B3" w:rsidP="008333FA">
      <w:pPr>
        <w:pStyle w:val="List123"/>
        <w:numPr>
          <w:ilvl w:val="0"/>
          <w:numId w:val="47"/>
        </w:numPr>
        <w:ind w:left="720" w:hanging="720"/>
        <w:rPr>
          <w:rFonts w:ascii="Arial" w:hAnsi="Arial" w:cs="Arial"/>
        </w:rPr>
      </w:pPr>
      <w:r w:rsidRPr="00EB210A">
        <w:rPr>
          <w:rFonts w:ascii="Arial" w:hAnsi="Arial" w:cs="Arial"/>
        </w:rPr>
        <w:t xml:space="preserve">A survivor, </w:t>
      </w:r>
      <w:r w:rsidR="07CF69B5" w:rsidRPr="00EB210A">
        <w:rPr>
          <w:rFonts w:ascii="Arial" w:hAnsi="Arial" w:cs="Arial"/>
        </w:rPr>
        <w:t>Justin Taia</w:t>
      </w:r>
      <w:r w:rsidR="01FAF1AA" w:rsidRPr="00EB210A">
        <w:rPr>
          <w:rFonts w:ascii="Arial" w:hAnsi="Arial" w:cs="Arial"/>
        </w:rPr>
        <w:t xml:space="preserve"> </w:t>
      </w:r>
      <w:r w:rsidRPr="00EB210A">
        <w:rPr>
          <w:rFonts w:ascii="Arial" w:hAnsi="Arial" w:cs="Arial"/>
        </w:rPr>
        <w:t>, said he was under the supervision of the Department of Social Welfare while at Hebron Trust house, however he was not assigned a social worker for most of the 12-month period, during which he was being sexually abused by Brother McGrath.</w:t>
      </w:r>
      <w:r w:rsidR="004C4781" w:rsidRPr="00EB210A">
        <w:rPr>
          <w:rStyle w:val="FootnoteReference"/>
          <w:rFonts w:ascii="Arial" w:eastAsiaTheme="minorEastAsia" w:hAnsi="Arial" w:cs="Arial"/>
        </w:rPr>
        <w:footnoteReference w:id="997"/>
      </w:r>
    </w:p>
    <w:p w14:paraId="08A5B749" w14:textId="5D84B053"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Mr Galvin detailed the complaints policies required by Hebron Trust, however, that there was no obligation for accredited providers to notify the Community Funding Agency:</w:t>
      </w:r>
    </w:p>
    <w:p w14:paraId="2EBDF7C8" w14:textId="324CFA1A" w:rsidR="004C4781" w:rsidRPr="00EB210A" w:rsidRDefault="673394BB" w:rsidP="002809C2">
      <w:pPr>
        <w:pStyle w:val="Quotation"/>
        <w:ind w:left="1134" w:firstLine="0"/>
        <w:rPr>
          <w:rFonts w:ascii="Arial" w:hAnsi="Arial" w:cs="Arial"/>
        </w:rPr>
      </w:pPr>
      <w:r w:rsidRPr="00EB210A">
        <w:rPr>
          <w:rFonts w:ascii="Arial" w:hAnsi="Arial" w:cs="Arial"/>
        </w:rPr>
        <w:t>“The CFA Level One Standards in 1992 required the Hebron Trust to have a clear and understood grievance procedure for dealing with complaints from children, young people and families and a clear policy for dealing with any client's allegations of abuse from staff and caregivers. There does not appear to be a requirement in the CFA Level One Standards for Approval for a service provider to notify the CFA of any allegations or concerns received</w:t>
      </w:r>
      <w:r w:rsidR="703FDFDA" w:rsidRPr="00EB210A">
        <w:rPr>
          <w:rFonts w:ascii="Arial" w:hAnsi="Arial" w:cs="Arial"/>
        </w:rPr>
        <w:t>.</w:t>
      </w:r>
      <w:r w:rsidR="6BD5B9DA" w:rsidRPr="00EB210A">
        <w:rPr>
          <w:rFonts w:ascii="Arial" w:hAnsi="Arial" w:cs="Arial"/>
        </w:rPr>
        <w:t>”</w:t>
      </w:r>
      <w:r w:rsidR="004C4781" w:rsidRPr="00EB210A">
        <w:rPr>
          <w:rStyle w:val="FootnoteReference"/>
          <w:rFonts w:ascii="Arial" w:hAnsi="Arial" w:cs="Arial"/>
        </w:rPr>
        <w:footnoteReference w:id="998"/>
      </w:r>
    </w:p>
    <w:p w14:paraId="716F805B" w14:textId="07EB9D5B"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Mr Galvin said that between 1990</w:t>
      </w:r>
      <w:r w:rsidR="00A8629E" w:rsidRPr="00EB210A">
        <w:rPr>
          <w:rFonts w:ascii="Arial" w:eastAsiaTheme="minorEastAsia" w:hAnsi="Arial" w:cs="Arial"/>
        </w:rPr>
        <w:t>–</w:t>
      </w:r>
      <w:r w:rsidRPr="00EB210A">
        <w:rPr>
          <w:rFonts w:ascii="Arial" w:eastAsiaTheme="minorEastAsia" w:hAnsi="Arial" w:cs="Arial"/>
        </w:rPr>
        <w:t>1992</w:t>
      </w:r>
      <w:r w:rsidR="00A8629E" w:rsidRPr="00EB210A">
        <w:rPr>
          <w:rFonts w:ascii="Arial" w:eastAsiaTheme="minorEastAsia" w:hAnsi="Arial" w:cs="Arial"/>
        </w:rPr>
        <w:t>:</w:t>
      </w:r>
      <w:r w:rsidRPr="00EB210A">
        <w:rPr>
          <w:rFonts w:ascii="Arial" w:eastAsiaTheme="minorEastAsia" w:hAnsi="Arial" w:cs="Arial"/>
        </w:rPr>
        <w:t xml:space="preserve"> “it wasn</w:t>
      </w:r>
      <w:r w:rsidR="00A8629E" w:rsidRPr="00EB210A">
        <w:rPr>
          <w:rFonts w:ascii="Arial" w:eastAsiaTheme="minorEastAsia" w:hAnsi="Arial" w:cs="Arial"/>
        </w:rPr>
        <w:t>’</w:t>
      </w:r>
      <w:r w:rsidRPr="00EB210A">
        <w:rPr>
          <w:rFonts w:ascii="Arial" w:eastAsiaTheme="minorEastAsia" w:hAnsi="Arial" w:cs="Arial"/>
        </w:rPr>
        <w:t>t necessarily our social workers who were working with those children [at Hebron Trust].”</w:t>
      </w:r>
      <w:r w:rsidR="004C4781" w:rsidRPr="00EB210A">
        <w:rPr>
          <w:rStyle w:val="FootnoteReference"/>
          <w:rFonts w:ascii="Arial" w:eastAsiaTheme="minorEastAsia" w:hAnsi="Arial" w:cs="Arial"/>
        </w:rPr>
        <w:footnoteReference w:id="999"/>
      </w:r>
      <w:r w:rsidRPr="00EB210A">
        <w:rPr>
          <w:rFonts w:ascii="Arial" w:eastAsiaTheme="minorEastAsia" w:hAnsi="Arial" w:cs="Arial"/>
        </w:rPr>
        <w:t xml:space="preserve"> However, we know that live-in social workers employed at Hebron Trust were funded by the Department of Social Welfare.</w:t>
      </w:r>
    </w:p>
    <w:p w14:paraId="5FEF86E3" w14:textId="77777777" w:rsidR="00722E3B" w:rsidRPr="00EB210A" w:rsidRDefault="00722E3B" w:rsidP="00C11D3C">
      <w:pPr>
        <w:pStyle w:val="Heading4"/>
      </w:pPr>
      <w:bookmarkStart w:id="1403" w:name="_Toc139968261"/>
      <w:bookmarkStart w:id="1404" w:name="_Toc139968658"/>
      <w:r w:rsidRPr="00EB210A">
        <w:lastRenderedPageBreak/>
        <w:t>Ētahi atu wā kāore te Kāwanatanga i noho ki te āta whakatikatika</w:t>
      </w:r>
      <w:bookmarkEnd w:id="1403"/>
      <w:bookmarkEnd w:id="1404"/>
      <w:r w:rsidRPr="00EB210A">
        <w:t xml:space="preserve"> </w:t>
      </w:r>
    </w:p>
    <w:p w14:paraId="45903F0B" w14:textId="48F451B6" w:rsidR="004C4781" w:rsidRPr="00EB210A" w:rsidRDefault="004C4781" w:rsidP="00C11D3C">
      <w:pPr>
        <w:pStyle w:val="Heading4"/>
        <w:rPr>
          <w:rStyle w:val="FootnoteReference"/>
          <w:rFonts w:ascii="Arial" w:hAnsi="Arial"/>
          <w:sz w:val="22"/>
          <w:vertAlign w:val="baseline"/>
        </w:rPr>
      </w:pPr>
      <w:bookmarkStart w:id="1405" w:name="_Toc139968262"/>
      <w:bookmarkStart w:id="1406" w:name="_Toc139968659"/>
      <w:r w:rsidRPr="00EB210A">
        <w:t>Other missed opportunities for State intervention</w:t>
      </w:r>
      <w:bookmarkEnd w:id="1405"/>
      <w:bookmarkEnd w:id="1406"/>
    </w:p>
    <w:p w14:paraId="295FF67C" w14:textId="707356D6"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Police picked up boys who ran away from Marylands and returned them, without keeping proper records about these events, and without asking or investigating why the boys were running away. Mr AL recalls running away often but was usually picked up by police and then disciplined by the brothers on their return. Mr AL said:</w:t>
      </w:r>
    </w:p>
    <w:p w14:paraId="79F3C755" w14:textId="6DC67156" w:rsidR="004C4781" w:rsidRPr="00EB210A" w:rsidRDefault="13347DBB" w:rsidP="002809C2">
      <w:pPr>
        <w:pStyle w:val="Quotation"/>
        <w:ind w:left="1134" w:firstLine="0"/>
        <w:rPr>
          <w:rFonts w:ascii="Arial" w:hAnsi="Arial" w:cs="Arial"/>
          <w:lang w:eastAsia="en-NZ"/>
        </w:rPr>
      </w:pPr>
      <w:r w:rsidRPr="00EB210A">
        <w:rPr>
          <w:rFonts w:ascii="Arial" w:hAnsi="Arial" w:cs="Arial"/>
        </w:rPr>
        <w:t>“I can remember being found by the police and returned to Marylands. On our return, we were physically disciplined by Brother Berchmans.”</w:t>
      </w:r>
      <w:r w:rsidR="601D3946" w:rsidRPr="00EB210A">
        <w:rPr>
          <w:rStyle w:val="FootnoteReference"/>
          <w:rFonts w:ascii="Arial" w:hAnsi="Arial" w:cs="Arial"/>
        </w:rPr>
        <w:t xml:space="preserve"> </w:t>
      </w:r>
      <w:r w:rsidR="00D12FCD" w:rsidRPr="00EB210A">
        <w:rPr>
          <w:rStyle w:val="FootnoteReference"/>
          <w:rFonts w:ascii="Arial" w:hAnsi="Arial" w:cs="Arial"/>
        </w:rPr>
        <w:footnoteReference w:id="1000"/>
      </w:r>
    </w:p>
    <w:p w14:paraId="58C0C2E4" w14:textId="5B8B73C3" w:rsidR="004C4781" w:rsidRPr="00EB210A" w:rsidRDefault="00BB2BA0" w:rsidP="008333FA">
      <w:pPr>
        <w:pStyle w:val="List123"/>
        <w:numPr>
          <w:ilvl w:val="0"/>
          <w:numId w:val="47"/>
        </w:numPr>
        <w:ind w:left="720" w:hanging="720"/>
        <w:rPr>
          <w:rFonts w:ascii="Arial" w:hAnsi="Arial" w:cs="Arial"/>
        </w:rPr>
      </w:pPr>
      <w:r w:rsidRPr="00EB210A">
        <w:rPr>
          <w:rFonts w:ascii="Arial" w:eastAsiaTheme="minorEastAsia" w:hAnsi="Arial" w:cs="Arial"/>
        </w:rPr>
        <w:t>Mr HZ</w:t>
      </w:r>
      <w:r w:rsidR="0EAE10B3" w:rsidRPr="00EB210A">
        <w:rPr>
          <w:rFonts w:ascii="Arial" w:eastAsiaTheme="minorEastAsia" w:hAnsi="Arial" w:cs="Arial"/>
        </w:rPr>
        <w:t xml:space="preserve"> and other boys ran away and went to the police station to report the abuse. They were disbelieved and returned to Marylands by police. It appears that no</w:t>
      </w:r>
      <w:r w:rsidR="00650734" w:rsidRPr="00EB210A">
        <w:rPr>
          <w:rFonts w:ascii="Arial" w:eastAsiaTheme="minorEastAsia" w:hAnsi="Arial" w:cs="Arial"/>
        </w:rPr>
        <w:t xml:space="preserve"> </w:t>
      </w:r>
      <w:r w:rsidR="0EAE10B3" w:rsidRPr="00EB210A">
        <w:rPr>
          <w:rFonts w:ascii="Arial" w:eastAsiaTheme="minorEastAsia" w:hAnsi="Arial" w:cs="Arial"/>
        </w:rPr>
        <w:t>one believed survivors or took any action.</w:t>
      </w:r>
      <w:r w:rsidR="004C4781" w:rsidRPr="00EB210A">
        <w:rPr>
          <w:rStyle w:val="FootnoteReference"/>
          <w:rFonts w:ascii="Arial" w:eastAsiaTheme="minorEastAsia" w:hAnsi="Arial" w:cs="Arial"/>
        </w:rPr>
        <w:footnoteReference w:id="1001"/>
      </w:r>
    </w:p>
    <w:p w14:paraId="0691165C" w14:textId="77777777" w:rsidR="00AA548C" w:rsidRPr="00EB210A" w:rsidRDefault="00722E3B" w:rsidP="00C11D3C">
      <w:pPr>
        <w:pStyle w:val="Heading4"/>
      </w:pPr>
      <w:bookmarkStart w:id="1407" w:name="_Toc139968263"/>
      <w:bookmarkStart w:id="1408" w:name="_Toc139968660"/>
      <w:r w:rsidRPr="00EB210A">
        <w:t>Ngā hautūtanga a te rangapū ki whenua kē</w:t>
      </w:r>
      <w:bookmarkEnd w:id="1407"/>
      <w:bookmarkEnd w:id="1408"/>
      <w:r w:rsidRPr="00EB210A">
        <w:t xml:space="preserve">  </w:t>
      </w:r>
    </w:p>
    <w:p w14:paraId="164A31A4" w14:textId="637B26EC" w:rsidR="004C4781" w:rsidRPr="00EB210A" w:rsidRDefault="004C4781" w:rsidP="00C11D3C">
      <w:pPr>
        <w:pStyle w:val="Heading4"/>
      </w:pPr>
      <w:bookmarkStart w:id="1409" w:name="_Toc139968264"/>
      <w:bookmarkStart w:id="1410" w:name="_Toc139968661"/>
      <w:r w:rsidRPr="00EB210A">
        <w:t>The Order’s leadership based overseas</w:t>
      </w:r>
      <w:bookmarkEnd w:id="1409"/>
      <w:bookmarkEnd w:id="1410"/>
    </w:p>
    <w:p w14:paraId="0211712F" w14:textId="0BA5C60E" w:rsidR="004C4781" w:rsidRPr="00EB210A" w:rsidRDefault="0EAE10B3" w:rsidP="00761C46">
      <w:pPr>
        <w:pStyle w:val="List123"/>
        <w:numPr>
          <w:ilvl w:val="0"/>
          <w:numId w:val="47"/>
        </w:numPr>
        <w:ind w:left="720" w:hanging="720"/>
        <w:rPr>
          <w:rFonts w:ascii="Arial" w:hAnsi="Arial" w:cs="Arial"/>
        </w:rPr>
      </w:pPr>
      <w:r w:rsidRPr="00EB210A">
        <w:rPr>
          <w:rFonts w:ascii="Arial" w:eastAsiaTheme="minorEastAsia" w:hAnsi="Arial" w:cs="Arial"/>
        </w:rPr>
        <w:t xml:space="preserve">The province’s two most senior leaders (Prior General and Provincial) were based in Rome and Australia respectively. This distant and intermittent oversight meant brothers in Christchurch were not closely supervised. There was little risk </w:t>
      </w:r>
      <w:r w:rsidR="71978ED1" w:rsidRPr="00EB210A">
        <w:rPr>
          <w:rFonts w:ascii="Arial" w:eastAsiaTheme="minorEastAsia" w:hAnsi="Arial" w:cs="Arial"/>
        </w:rPr>
        <w:t>that their</w:t>
      </w:r>
      <w:r w:rsidRPr="00EB210A">
        <w:rPr>
          <w:rFonts w:ascii="Arial" w:eastAsiaTheme="minorEastAsia" w:hAnsi="Arial" w:cs="Arial"/>
        </w:rPr>
        <w:t xml:space="preserve"> behaviour would be uncovered. It also meant that children</w:t>
      </w:r>
      <w:r w:rsidR="716F93D9" w:rsidRPr="00EB210A">
        <w:rPr>
          <w:rFonts w:ascii="Arial" w:eastAsiaTheme="minorEastAsia" w:hAnsi="Arial" w:cs="Arial"/>
        </w:rPr>
        <w:t xml:space="preserve">, </w:t>
      </w:r>
      <w:r w:rsidRPr="00EB210A">
        <w:rPr>
          <w:rFonts w:ascii="Arial" w:eastAsiaTheme="minorEastAsia" w:hAnsi="Arial" w:cs="Arial"/>
        </w:rPr>
        <w:t xml:space="preserve">young people and their whānau were less able to disclose their abuse and neglect to the Order. </w:t>
      </w:r>
    </w:p>
    <w:p w14:paraId="224C5CE5" w14:textId="681A9D23" w:rsidR="00AA548C" w:rsidRPr="00EB210A" w:rsidRDefault="00722E3B" w:rsidP="00C11D3C">
      <w:pPr>
        <w:pStyle w:val="Heading4"/>
      </w:pPr>
      <w:bookmarkStart w:id="1411" w:name="_Toc139968265"/>
      <w:bookmarkStart w:id="1412" w:name="_Toc139968662"/>
      <w:r w:rsidRPr="00EB210A">
        <w:t xml:space="preserve">Te Pīhopa Katorika o Ōtautahi </w:t>
      </w:r>
      <w:r w:rsidR="00AA548C" w:rsidRPr="00EB210A">
        <w:t>–</w:t>
      </w:r>
      <w:bookmarkEnd w:id="1411"/>
      <w:bookmarkEnd w:id="1412"/>
    </w:p>
    <w:p w14:paraId="044C70CA" w14:textId="14191BCE" w:rsidR="004C4781" w:rsidRPr="00EB210A" w:rsidRDefault="004C4781" w:rsidP="00C11D3C">
      <w:pPr>
        <w:pStyle w:val="Heading4"/>
      </w:pPr>
      <w:bookmarkStart w:id="1413" w:name="_Toc139968266"/>
      <w:bookmarkStart w:id="1414" w:name="_Toc139968663"/>
      <w:r w:rsidRPr="00EB210A">
        <w:t xml:space="preserve">The </w:t>
      </w:r>
      <w:r w:rsidR="00803576" w:rsidRPr="00EB210A">
        <w:t xml:space="preserve">Catholic </w:t>
      </w:r>
      <w:r w:rsidRPr="00EB210A">
        <w:t>Bishop of Christchurch</w:t>
      </w:r>
      <w:bookmarkEnd w:id="1413"/>
      <w:bookmarkEnd w:id="1414"/>
      <w:r w:rsidRPr="00EB210A">
        <w:t xml:space="preserve"> </w:t>
      </w:r>
    </w:p>
    <w:p w14:paraId="051C14B9" w14:textId="45A3431D"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The presence of the Order in Aotearoa New Zealand was facilitated by the Bishop of Christchurch:</w:t>
      </w:r>
    </w:p>
    <w:p w14:paraId="10779E5D" w14:textId="2DAD716A" w:rsidR="26B67DB8" w:rsidRPr="00EB210A" w:rsidRDefault="26B67DB8" w:rsidP="002809C2">
      <w:pPr>
        <w:pStyle w:val="ListParagraph"/>
        <w:numPr>
          <w:ilvl w:val="0"/>
          <w:numId w:val="5"/>
        </w:numPr>
        <w:ind w:left="1854" w:hanging="720"/>
        <w:rPr>
          <w:rFonts w:ascii="Arial" w:eastAsiaTheme="minorEastAsia" w:hAnsi="Arial" w:cs="Arial"/>
        </w:rPr>
      </w:pPr>
      <w:r w:rsidRPr="00EB210A">
        <w:rPr>
          <w:rFonts w:ascii="Arial" w:eastAsiaTheme="minorEastAsia" w:hAnsi="Arial" w:cs="Arial"/>
        </w:rPr>
        <w:t>The Order expanded from Australia to Aotearoa New Zealand in 1954 at the invitation of the New Zealand Catholic Bishops.</w:t>
      </w:r>
    </w:p>
    <w:p w14:paraId="7D478DD3" w14:textId="779BC9AF" w:rsidR="004C4781" w:rsidRPr="00EB210A" w:rsidRDefault="07914350" w:rsidP="002809C2">
      <w:pPr>
        <w:pStyle w:val="ListParagraph"/>
        <w:numPr>
          <w:ilvl w:val="0"/>
          <w:numId w:val="5"/>
        </w:numPr>
        <w:ind w:left="1854" w:hanging="720"/>
        <w:rPr>
          <w:rFonts w:ascii="Arial" w:eastAsiaTheme="minorEastAsia" w:hAnsi="Arial" w:cs="Arial"/>
        </w:rPr>
      </w:pPr>
      <w:r w:rsidRPr="00EB210A">
        <w:rPr>
          <w:rFonts w:ascii="Arial" w:eastAsiaTheme="minorEastAsia" w:hAnsi="Arial" w:cs="Arial"/>
        </w:rPr>
        <w:t>In 1954, Bishop Joyce consented to the Order setting up a school for disabled boys in Christchurch. He officially offered the Marylands site to the Order and later transferred the property to the Order.</w:t>
      </w:r>
      <w:r w:rsidR="004C4781" w:rsidRPr="00EB210A">
        <w:rPr>
          <w:rStyle w:val="FootnoteReference"/>
          <w:rFonts w:ascii="Arial" w:eastAsiaTheme="minorEastAsia" w:hAnsi="Arial" w:cs="Arial"/>
        </w:rPr>
        <w:footnoteReference w:id="1002"/>
      </w:r>
    </w:p>
    <w:p w14:paraId="28DFB11F" w14:textId="010EAFFD" w:rsidR="004C4781" w:rsidRPr="00EB210A" w:rsidRDefault="07914350" w:rsidP="002809C2">
      <w:pPr>
        <w:pStyle w:val="ListParagraph"/>
        <w:numPr>
          <w:ilvl w:val="0"/>
          <w:numId w:val="5"/>
        </w:numPr>
        <w:ind w:left="1854" w:hanging="720"/>
        <w:rPr>
          <w:rFonts w:ascii="Arial" w:eastAsiaTheme="minorEastAsia" w:hAnsi="Arial" w:cs="Arial"/>
        </w:rPr>
      </w:pPr>
      <w:r w:rsidRPr="00EB210A">
        <w:rPr>
          <w:rFonts w:ascii="Arial" w:eastAsiaTheme="minorEastAsia" w:hAnsi="Arial" w:cs="Arial"/>
        </w:rPr>
        <w:t>In 1955, Bishop Joyce successfully lobbied the State resulting in an increase in funding of Marylands School.</w:t>
      </w:r>
      <w:r w:rsidR="004C4781" w:rsidRPr="00EB210A">
        <w:rPr>
          <w:rStyle w:val="FootnoteReference"/>
          <w:rFonts w:ascii="Arial" w:eastAsiaTheme="minorEastAsia" w:hAnsi="Arial" w:cs="Arial"/>
        </w:rPr>
        <w:footnoteReference w:id="1003"/>
      </w:r>
    </w:p>
    <w:p w14:paraId="11F316AB" w14:textId="449AD9ED" w:rsidR="004C4781" w:rsidRPr="00EB210A" w:rsidRDefault="07914350" w:rsidP="002809C2">
      <w:pPr>
        <w:pStyle w:val="ListParagraph"/>
        <w:numPr>
          <w:ilvl w:val="0"/>
          <w:numId w:val="5"/>
        </w:numPr>
        <w:ind w:left="1854" w:hanging="720"/>
        <w:rPr>
          <w:rFonts w:ascii="Arial" w:eastAsiaTheme="minorEastAsia" w:hAnsi="Arial" w:cs="Arial"/>
        </w:rPr>
      </w:pPr>
      <w:r w:rsidRPr="00EB210A">
        <w:rPr>
          <w:rFonts w:ascii="Arial" w:eastAsiaTheme="minorEastAsia" w:hAnsi="Arial" w:cs="Arial"/>
        </w:rPr>
        <w:t xml:space="preserve">In 1983, Bishop Ashby accepted the Order’s request to withdraw from Marylands and transfer the running of the school to the </w:t>
      </w:r>
      <w:r w:rsidR="1280992A" w:rsidRPr="00EB210A">
        <w:rPr>
          <w:rFonts w:ascii="Arial" w:eastAsiaTheme="minorEastAsia" w:hAnsi="Arial" w:cs="Arial"/>
        </w:rPr>
        <w:t xml:space="preserve">Department </w:t>
      </w:r>
      <w:r w:rsidRPr="00EB210A">
        <w:rPr>
          <w:rFonts w:ascii="Arial" w:eastAsiaTheme="minorEastAsia" w:hAnsi="Arial" w:cs="Arial"/>
        </w:rPr>
        <w:t>of Education.</w:t>
      </w:r>
      <w:r w:rsidR="004C4781" w:rsidRPr="00EB210A">
        <w:rPr>
          <w:rStyle w:val="FootnoteReference"/>
          <w:rFonts w:ascii="Arial" w:eastAsiaTheme="minorEastAsia" w:hAnsi="Arial" w:cs="Arial"/>
        </w:rPr>
        <w:footnoteReference w:id="1004"/>
      </w:r>
    </w:p>
    <w:p w14:paraId="3B90865B" w14:textId="1FD469C6" w:rsidR="004C4781" w:rsidRPr="00EB210A" w:rsidRDefault="07914350" w:rsidP="002809C2">
      <w:pPr>
        <w:pStyle w:val="ListParagraph"/>
        <w:numPr>
          <w:ilvl w:val="0"/>
          <w:numId w:val="5"/>
        </w:numPr>
        <w:ind w:left="1854" w:hanging="720"/>
        <w:rPr>
          <w:rFonts w:ascii="Arial" w:eastAsiaTheme="minorEastAsia" w:hAnsi="Arial" w:cs="Arial"/>
        </w:rPr>
      </w:pPr>
      <w:r w:rsidRPr="00EB210A">
        <w:rPr>
          <w:rFonts w:ascii="Arial" w:eastAsiaTheme="minorEastAsia" w:hAnsi="Arial" w:cs="Arial"/>
        </w:rPr>
        <w:lastRenderedPageBreak/>
        <w:t>In 1986, Bishop Hanrahan attended a planning meeting held by the Order about whether, and in what form, it should continue to operate in Aotearoa New Zealand.</w:t>
      </w:r>
      <w:r w:rsidR="004C4781" w:rsidRPr="00EB210A">
        <w:rPr>
          <w:rStyle w:val="FootnoteReference"/>
          <w:rFonts w:ascii="Arial" w:eastAsiaTheme="minorEastAsia" w:hAnsi="Arial" w:cs="Arial"/>
        </w:rPr>
        <w:footnoteReference w:id="1005"/>
      </w:r>
      <w:r w:rsidRPr="00EB210A">
        <w:rPr>
          <w:rFonts w:ascii="Arial" w:eastAsiaTheme="minorEastAsia" w:hAnsi="Arial" w:cs="Arial"/>
        </w:rPr>
        <w:t xml:space="preserve"> </w:t>
      </w:r>
    </w:p>
    <w:p w14:paraId="5B93B808" w14:textId="400D0A5C" w:rsidR="004C4781" w:rsidRPr="00EB210A" w:rsidRDefault="07914350" w:rsidP="002809C2">
      <w:pPr>
        <w:pStyle w:val="ListParagraph"/>
        <w:numPr>
          <w:ilvl w:val="0"/>
          <w:numId w:val="5"/>
        </w:numPr>
        <w:ind w:left="1854" w:hanging="720"/>
        <w:rPr>
          <w:rFonts w:ascii="Arial" w:eastAsiaTheme="minorEastAsia" w:hAnsi="Arial" w:cs="Arial"/>
        </w:rPr>
      </w:pPr>
      <w:r w:rsidRPr="00EB210A">
        <w:rPr>
          <w:rFonts w:ascii="Arial" w:eastAsiaTheme="minorEastAsia" w:hAnsi="Arial" w:cs="Arial"/>
        </w:rPr>
        <w:t>Bishop Hanrahan later invited the Order to establish a youth ministry in Christchurch, which led to the establishment of Hebron Trust.</w:t>
      </w:r>
      <w:r w:rsidR="004C4781" w:rsidRPr="00EB210A">
        <w:rPr>
          <w:rStyle w:val="FootnoteReference"/>
          <w:rFonts w:ascii="Arial" w:eastAsiaTheme="minorEastAsia" w:hAnsi="Arial" w:cs="Arial"/>
        </w:rPr>
        <w:footnoteReference w:id="1006"/>
      </w:r>
    </w:p>
    <w:p w14:paraId="64A67441" w14:textId="2789912C" w:rsidR="004C4781" w:rsidRPr="00EB210A" w:rsidRDefault="07914350" w:rsidP="002809C2">
      <w:pPr>
        <w:pStyle w:val="ListParagraph"/>
        <w:numPr>
          <w:ilvl w:val="0"/>
          <w:numId w:val="5"/>
        </w:numPr>
        <w:ind w:left="1854" w:hanging="720"/>
        <w:rPr>
          <w:rFonts w:ascii="Arial" w:eastAsiaTheme="minorEastAsia" w:hAnsi="Arial" w:cs="Arial"/>
        </w:rPr>
      </w:pPr>
      <w:r w:rsidRPr="00EB210A">
        <w:rPr>
          <w:rFonts w:ascii="Arial" w:eastAsiaTheme="minorEastAsia" w:hAnsi="Arial" w:cs="Arial"/>
        </w:rPr>
        <w:t>Bishop Hanrahan sought funding for the work, largely through community grants and later State funding for staff and other costs.</w:t>
      </w:r>
      <w:r w:rsidR="004C4781" w:rsidRPr="00EB210A">
        <w:rPr>
          <w:rStyle w:val="FootnoteReference"/>
          <w:rFonts w:ascii="Arial" w:eastAsiaTheme="minorEastAsia" w:hAnsi="Arial" w:cs="Arial"/>
        </w:rPr>
        <w:footnoteReference w:id="1007"/>
      </w:r>
    </w:p>
    <w:p w14:paraId="3BE03E67" w14:textId="575E0F6F" w:rsidR="002D52B6"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To the extent required, the Bishop of Christchurch failed to provide adequate oversight over the Order’s operations at both Marylands and Hebron Trust. </w:t>
      </w:r>
    </w:p>
    <w:p w14:paraId="7C0321AC" w14:textId="18CB3C6D" w:rsidR="002D52B6"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In addition, once the reports of abuse became public knowledge in </w:t>
      </w:r>
      <w:r w:rsidR="7DA2BE93" w:rsidRPr="00EB210A">
        <w:rPr>
          <w:rFonts w:ascii="Arial" w:eastAsiaTheme="minorEastAsia" w:hAnsi="Arial" w:cs="Arial"/>
        </w:rPr>
        <w:t>2002, Bishop</w:t>
      </w:r>
      <w:r w:rsidRPr="00EB210A">
        <w:rPr>
          <w:rFonts w:ascii="Arial" w:eastAsiaTheme="minorEastAsia" w:hAnsi="Arial" w:cs="Arial"/>
        </w:rPr>
        <w:t xml:space="preserve"> Cunneen failed to take any responsibility for the Order’s conduct. Instead, </w:t>
      </w:r>
      <w:r w:rsidR="00AF1769" w:rsidRPr="00EB210A">
        <w:rPr>
          <w:rFonts w:ascii="Arial" w:eastAsiaTheme="minorEastAsia" w:hAnsi="Arial" w:cs="Arial"/>
        </w:rPr>
        <w:t>he expressed</w:t>
      </w:r>
      <w:r w:rsidR="6740BA7D" w:rsidRPr="00EB210A">
        <w:rPr>
          <w:rFonts w:ascii="Arial" w:eastAsiaTheme="minorEastAsia" w:hAnsi="Arial" w:cs="Arial"/>
        </w:rPr>
        <w:t xml:space="preserve"> discontent for </w:t>
      </w:r>
      <w:r w:rsidRPr="00EB210A">
        <w:rPr>
          <w:rFonts w:ascii="Arial" w:eastAsiaTheme="minorEastAsia" w:hAnsi="Arial" w:cs="Arial"/>
        </w:rPr>
        <w:t>the media attention and spoke out to protect the reputation of the church. Bishop Cunneen issued a public statement that he felt "saddened by the inaccuracies and lack of balance in some of their reporting.”</w:t>
      </w:r>
      <w:r w:rsidR="004C4781" w:rsidRPr="00EB210A">
        <w:rPr>
          <w:rStyle w:val="FootnoteReference"/>
          <w:rFonts w:ascii="Arial" w:eastAsiaTheme="minorEastAsia" w:hAnsi="Arial" w:cs="Arial"/>
        </w:rPr>
        <w:footnoteReference w:id="1008"/>
      </w:r>
    </w:p>
    <w:p w14:paraId="58B9957B" w14:textId="76FCC5C3" w:rsidR="00751BCD"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Dr Mulvihill told the Inquiry that there was no attempt made by Bishop Cunneen to assist the Order when Br Burke and Dr Mulvihill were responding to the allegations and nor any assistance to provide adequate redress. Dr Mulvihill spoke to Brother Burke after he met with the Bishop</w:t>
      </w:r>
      <w:r w:rsidR="00E320FF" w:rsidRPr="00EB210A">
        <w:rPr>
          <w:rFonts w:ascii="Arial" w:eastAsiaTheme="minorEastAsia" w:hAnsi="Arial" w:cs="Arial"/>
        </w:rPr>
        <w:t>. S</w:t>
      </w:r>
      <w:r w:rsidRPr="00EB210A">
        <w:rPr>
          <w:rFonts w:ascii="Arial" w:eastAsiaTheme="minorEastAsia" w:hAnsi="Arial" w:cs="Arial"/>
        </w:rPr>
        <w:t>he recalls that: “Brother Burke was upset after the meetings as a result of the Bishop’s unwillingness to become involved</w:t>
      </w:r>
      <w:r w:rsidR="008A65E3" w:rsidRPr="00EB210A">
        <w:rPr>
          <w:rFonts w:ascii="Arial" w:eastAsiaTheme="minorEastAsia" w:hAnsi="Arial" w:cs="Arial"/>
        </w:rPr>
        <w:t>.</w:t>
      </w:r>
      <w:r w:rsidRPr="00EB210A">
        <w:rPr>
          <w:rFonts w:ascii="Arial" w:eastAsiaTheme="minorEastAsia" w:hAnsi="Arial" w:cs="Arial"/>
        </w:rPr>
        <w:t>”</w:t>
      </w:r>
      <w:r w:rsidR="004C4781" w:rsidRPr="00EB210A">
        <w:rPr>
          <w:rStyle w:val="FootnoteReference"/>
          <w:rFonts w:ascii="Arial" w:eastAsiaTheme="minorEastAsia" w:hAnsi="Arial" w:cs="Arial"/>
        </w:rPr>
        <w:footnoteReference w:id="1009"/>
      </w:r>
    </w:p>
    <w:p w14:paraId="50138E58" w14:textId="77777777" w:rsidR="0015120D" w:rsidRPr="00EB210A" w:rsidRDefault="00AF1769" w:rsidP="00C11D3C">
      <w:pPr>
        <w:pStyle w:val="Heading4"/>
      </w:pPr>
      <w:bookmarkStart w:id="1415" w:name="_Toc139968267"/>
      <w:bookmarkStart w:id="1416" w:name="_Toc139968664"/>
      <w:r w:rsidRPr="00EB210A">
        <w:t>Ngā āhuatanga hāngai</w:t>
      </w:r>
      <w:bookmarkEnd w:id="1415"/>
      <w:bookmarkEnd w:id="1416"/>
      <w:r w:rsidRPr="00EB210A">
        <w:t xml:space="preserve"> </w:t>
      </w:r>
    </w:p>
    <w:p w14:paraId="0E155AD5" w14:textId="3E6D1B14" w:rsidR="00751BCD" w:rsidRPr="00EB210A" w:rsidRDefault="00751BCD" w:rsidP="00C11D3C">
      <w:pPr>
        <w:pStyle w:val="Heading4"/>
      </w:pPr>
      <w:bookmarkStart w:id="1417" w:name="_Toc139968268"/>
      <w:bookmarkStart w:id="1418" w:name="_Toc139968665"/>
      <w:r w:rsidRPr="00EB210A">
        <w:t xml:space="preserve">Relational </w:t>
      </w:r>
      <w:r w:rsidR="00AC6B17">
        <w:t>f</w:t>
      </w:r>
      <w:r w:rsidRPr="00EB210A">
        <w:t>actors</w:t>
      </w:r>
      <w:bookmarkEnd w:id="1417"/>
      <w:bookmarkEnd w:id="1418"/>
    </w:p>
    <w:p w14:paraId="17E1554A" w14:textId="6F8FC4CE" w:rsidR="00751BCD"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Sexualised behaviour and abuse was normalised between the brothers and the children. There was a power imbalanc</w:t>
      </w:r>
      <w:r w:rsidR="7C7C34CF" w:rsidRPr="00EB210A">
        <w:rPr>
          <w:rFonts w:ascii="Arial" w:eastAsiaTheme="minorEastAsia" w:hAnsi="Arial" w:cs="Arial"/>
        </w:rPr>
        <w:t xml:space="preserve">e in the relationships between the children placed in care at Marylands, Hebron Trust and the orphanage, including survivors of abuse, and other people in the care systems, including the brothers, nuns, social workers, the State, officials and parents. </w:t>
      </w:r>
    </w:p>
    <w:p w14:paraId="57CE97E5" w14:textId="77777777" w:rsidR="006C281A" w:rsidRPr="00EB210A" w:rsidRDefault="006C281A" w:rsidP="00C11D3C">
      <w:pPr>
        <w:pStyle w:val="Heading4"/>
      </w:pPr>
      <w:bookmarkStart w:id="1419" w:name="_Toc139968269"/>
      <w:bookmarkStart w:id="1420" w:name="_Toc139968666"/>
      <w:r w:rsidRPr="00EB210A">
        <w:t>Whanonga āki taihemahema me ngā tūkinotanga i noho māori i waenga i ngā parata me ngā tamariki</w:t>
      </w:r>
      <w:bookmarkEnd w:id="1419"/>
      <w:bookmarkEnd w:id="1420"/>
      <w:r w:rsidRPr="00EB210A">
        <w:t xml:space="preserve"> </w:t>
      </w:r>
    </w:p>
    <w:p w14:paraId="6B704D61" w14:textId="5BC96257" w:rsidR="00751BCD" w:rsidRPr="00EB210A" w:rsidRDefault="00751BCD" w:rsidP="00C11D3C">
      <w:pPr>
        <w:pStyle w:val="Heading4"/>
      </w:pPr>
      <w:bookmarkStart w:id="1421" w:name="_Toc139968270"/>
      <w:bookmarkStart w:id="1422" w:name="_Toc139968667"/>
      <w:r w:rsidRPr="00EB210A">
        <w:t>Sexualised behaviour and abuse normalised between the brothers and children</w:t>
      </w:r>
      <w:bookmarkEnd w:id="1421"/>
      <w:bookmarkEnd w:id="1422"/>
      <w:r w:rsidRPr="00EB210A">
        <w:t xml:space="preserve"> </w:t>
      </w:r>
    </w:p>
    <w:p w14:paraId="16D6971D" w14:textId="797E0972" w:rsidR="00751BCD"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 xml:space="preserve">Harmful sexual behaviour and abuse was rampant in the culture of how Marylands and Hebron Trust operated. It was openly tolerated and to a certain extent regarded as normal, despite the fact it was contrary to the law, societal morals and the Order’s vow of chastity. </w:t>
      </w:r>
    </w:p>
    <w:p w14:paraId="1865A2DF" w14:textId="327484F5" w:rsidR="00147D64"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lastRenderedPageBreak/>
        <w:t xml:space="preserve">In some cases, sexualised behaviour occurred even during the brothers’ training.  Brother McGrath told police he was groomed and sexually abused by Brothers Moloney and </w:t>
      </w:r>
      <w:r w:rsidR="4228B160" w:rsidRPr="00EB210A">
        <w:rPr>
          <w:rFonts w:ascii="Arial" w:eastAsiaTheme="minorEastAsia" w:hAnsi="Arial" w:cs="Arial"/>
        </w:rPr>
        <w:t xml:space="preserve">Berchmans </w:t>
      </w:r>
      <w:r w:rsidRPr="00EB210A">
        <w:rPr>
          <w:rFonts w:ascii="Arial" w:eastAsiaTheme="minorEastAsia" w:hAnsi="Arial" w:cs="Arial"/>
        </w:rPr>
        <w:t>during his own training with the Order.</w:t>
      </w:r>
    </w:p>
    <w:p w14:paraId="26577678" w14:textId="6F1F21EE" w:rsidR="004C4781" w:rsidRPr="00EB210A" w:rsidRDefault="0EAE10B3" w:rsidP="008333FA">
      <w:pPr>
        <w:pStyle w:val="List123"/>
        <w:numPr>
          <w:ilvl w:val="0"/>
          <w:numId w:val="47"/>
        </w:numPr>
        <w:ind w:left="720" w:hanging="720"/>
        <w:rPr>
          <w:rFonts w:ascii="Arial" w:hAnsi="Arial" w:cs="Arial"/>
        </w:rPr>
      </w:pPr>
      <w:r w:rsidRPr="00EB210A">
        <w:rPr>
          <w:rFonts w:ascii="Arial" w:eastAsiaTheme="minorEastAsia" w:hAnsi="Arial" w:cs="Arial"/>
        </w:rPr>
        <w:t>Mr AR, a former brother within the Order described his experiences during training:</w:t>
      </w:r>
    </w:p>
    <w:p w14:paraId="58C54B14" w14:textId="3FCD1932" w:rsidR="004C4781" w:rsidRPr="00EB210A" w:rsidRDefault="673394BB" w:rsidP="00156BE4">
      <w:pPr>
        <w:pStyle w:val="Quotation"/>
        <w:ind w:left="1134" w:firstLine="0"/>
        <w:rPr>
          <w:rFonts w:ascii="Arial" w:hAnsi="Arial" w:cs="Arial"/>
          <w:i/>
        </w:rPr>
      </w:pPr>
      <w:r w:rsidRPr="00EB210A">
        <w:rPr>
          <w:rFonts w:ascii="Arial" w:hAnsi="Arial" w:cs="Arial"/>
        </w:rPr>
        <w:t>“It was all just in my face – erect penises everywhere and love letters to other brothers. It was almost like I was meant to see these things. I think this was a form of grooming and it was totally inappropriate. We were living in a novitiate: a place where men … are supposed to go to become holy.”</w:t>
      </w:r>
      <w:r w:rsidR="004C4781" w:rsidRPr="00EB210A">
        <w:rPr>
          <w:rStyle w:val="FootnoteReference"/>
          <w:rFonts w:ascii="Arial" w:hAnsi="Arial" w:cs="Arial"/>
        </w:rPr>
        <w:footnoteReference w:id="1010"/>
      </w:r>
    </w:p>
    <w:p w14:paraId="003DE397" w14:textId="64546D45" w:rsidR="000E6D3F"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At Marylands, sexual abuse was </w:t>
      </w:r>
      <w:r w:rsidR="070DB20A" w:rsidRPr="00EB210A">
        <w:rPr>
          <w:rFonts w:ascii="Arial" w:eastAsiaTheme="minorEastAsia" w:hAnsi="Arial" w:cs="Arial"/>
        </w:rPr>
        <w:t>commonplace</w:t>
      </w:r>
      <w:r w:rsidRPr="00EB210A">
        <w:rPr>
          <w:rFonts w:ascii="Arial" w:eastAsiaTheme="minorEastAsia" w:hAnsi="Arial" w:cs="Arial"/>
        </w:rPr>
        <w:t xml:space="preserve">, and sometimes deliberately took place in plain view of others. </w:t>
      </w:r>
      <w:r w:rsidR="00BB2BA0" w:rsidRPr="00EB210A">
        <w:rPr>
          <w:rFonts w:ascii="Arial" w:eastAsiaTheme="minorEastAsia" w:hAnsi="Arial" w:cs="Arial"/>
        </w:rPr>
        <w:t>Mr HZ</w:t>
      </w:r>
      <w:r w:rsidRPr="00EB210A">
        <w:rPr>
          <w:rFonts w:ascii="Arial" w:eastAsiaTheme="minorEastAsia" w:hAnsi="Arial" w:cs="Arial"/>
        </w:rPr>
        <w:t>, a survivor, said he believed this sexualised culture probably contributed to the collusion among brothers in sexually assaulting boys at the school and orphanage.</w:t>
      </w:r>
      <w:r w:rsidR="004C4781" w:rsidRPr="00EB210A">
        <w:rPr>
          <w:rStyle w:val="FootnoteReference"/>
          <w:rFonts w:ascii="Arial" w:eastAsiaTheme="minorEastAsia" w:hAnsi="Arial" w:cs="Arial"/>
        </w:rPr>
        <w:footnoteReference w:id="1011"/>
      </w:r>
    </w:p>
    <w:p w14:paraId="0A3DD4C1" w14:textId="0B09563C" w:rsidR="004C4781"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Boys sexually abused by brothers began to abuse other boys, multiplying the number of victims. Many people knew about the abuse, and knowledge was widespread among Marylands students. One survivor, James Tasker, said he was aware from the outset that a “huge amount” of sexual behaviour occurred between the brothers and the boys and between the older and younger boys.</w:t>
      </w:r>
      <w:r w:rsidR="004C4781" w:rsidRPr="00EB210A">
        <w:rPr>
          <w:rFonts w:ascii="Arial" w:eastAsiaTheme="minorEastAsia" w:hAnsi="Arial" w:cs="Arial"/>
          <w:vertAlign w:val="superscript"/>
        </w:rPr>
        <w:footnoteReference w:id="1012"/>
      </w:r>
      <w:r w:rsidRPr="00EB210A">
        <w:rPr>
          <w:rFonts w:ascii="Arial" w:eastAsiaTheme="minorEastAsia" w:hAnsi="Arial" w:cs="Arial"/>
        </w:rPr>
        <w:t xml:space="preserve"> Another survivor said Brother McGrath and Brother Moloney </w:t>
      </w:r>
      <w:r w:rsidR="2C2116BA" w:rsidRPr="00EB210A">
        <w:rPr>
          <w:rFonts w:ascii="Arial" w:eastAsiaTheme="minorEastAsia" w:hAnsi="Arial" w:cs="Arial"/>
        </w:rPr>
        <w:t>’</w:t>
      </w:r>
      <w:r w:rsidRPr="00EB210A">
        <w:rPr>
          <w:rFonts w:ascii="Arial" w:eastAsiaTheme="minorEastAsia" w:hAnsi="Arial" w:cs="Arial"/>
        </w:rPr>
        <w:t>normalised</w:t>
      </w:r>
      <w:r w:rsidR="203A4D21" w:rsidRPr="00EB210A">
        <w:rPr>
          <w:rFonts w:ascii="Arial" w:eastAsiaTheme="minorEastAsia" w:hAnsi="Arial" w:cs="Arial"/>
        </w:rPr>
        <w:t>‘</w:t>
      </w:r>
      <w:r w:rsidRPr="00EB210A">
        <w:rPr>
          <w:rFonts w:ascii="Arial" w:eastAsiaTheme="minorEastAsia" w:hAnsi="Arial" w:cs="Arial"/>
        </w:rPr>
        <w:t xml:space="preserve"> such sexual abuse, and he “became involved in similar sexual activity with other boys”:</w:t>
      </w:r>
    </w:p>
    <w:p w14:paraId="642E27B1" w14:textId="2023934A" w:rsidR="004C4781" w:rsidRPr="00EB210A" w:rsidRDefault="673394BB" w:rsidP="00156BE4">
      <w:pPr>
        <w:pStyle w:val="Quotation"/>
        <w:ind w:left="1134" w:firstLine="0"/>
        <w:rPr>
          <w:rFonts w:ascii="Arial" w:hAnsi="Arial" w:cs="Arial"/>
          <w:i/>
        </w:rPr>
      </w:pPr>
      <w:r w:rsidRPr="00EB210A">
        <w:rPr>
          <w:rFonts w:ascii="Arial" w:hAnsi="Arial" w:cs="Arial"/>
        </w:rPr>
        <w:t xml:space="preserve">“The brothers would make us boys perform sexual acts on each other. This included sexual fondling and oral sex … At the time I thought that this must be exactly what boarding school was like, because it was so common and normal at Marylands. Looking back at it now, I realise that this isn’t normal behaviour … sexual indecencies between the boys were common and this behaviour occurred even when the defendants were not present. It seemed </w:t>
      </w:r>
      <w:r w:rsidR="00211F21" w:rsidRPr="00EB210A">
        <w:rPr>
          <w:rFonts w:ascii="Arial" w:hAnsi="Arial" w:cs="Arial"/>
        </w:rPr>
        <w:t>‘</w:t>
      </w:r>
      <w:r w:rsidRPr="00EB210A">
        <w:rPr>
          <w:rFonts w:ascii="Arial" w:hAnsi="Arial" w:cs="Arial"/>
        </w:rPr>
        <w:t>normal</w:t>
      </w:r>
      <w:r w:rsidR="00211F21" w:rsidRPr="00EB210A">
        <w:rPr>
          <w:rFonts w:ascii="Arial" w:hAnsi="Arial" w:cs="Arial"/>
        </w:rPr>
        <w:t>’</w:t>
      </w:r>
      <w:r w:rsidRPr="00EB210A">
        <w:rPr>
          <w:rFonts w:ascii="Arial" w:hAnsi="Arial" w:cs="Arial"/>
        </w:rPr>
        <w:t xml:space="preserve"> and I was often involved in this type of behaviour.”</w:t>
      </w:r>
      <w:r w:rsidR="004C4781" w:rsidRPr="00EB210A">
        <w:rPr>
          <w:rFonts w:ascii="Arial" w:hAnsi="Arial" w:cs="Arial"/>
          <w:vertAlign w:val="superscript"/>
        </w:rPr>
        <w:footnoteReference w:id="1013"/>
      </w:r>
    </w:p>
    <w:p w14:paraId="1CAB958D" w14:textId="77777777" w:rsidR="003D7A62"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At Hebron Trust, it was well known between the residents that Brother McGrath would sexually abuse newcomers. </w:t>
      </w:r>
    </w:p>
    <w:p w14:paraId="5D1DD08B" w14:textId="32BD2119" w:rsidR="004C4781"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Mr IS told the Inquiry that not long after his first week at Hebron Trust, he was approached by another resident regarding Brother McGrath’s sexual advances: </w:t>
      </w:r>
    </w:p>
    <w:p w14:paraId="5CB2F46F" w14:textId="664FC0EA" w:rsidR="004C4781" w:rsidRPr="00EB210A" w:rsidRDefault="673394BB" w:rsidP="00156BE4">
      <w:pPr>
        <w:pStyle w:val="Quotation"/>
        <w:ind w:left="1134" w:firstLine="0"/>
        <w:rPr>
          <w:rFonts w:ascii="Arial" w:hAnsi="Arial" w:cs="Arial"/>
        </w:rPr>
      </w:pPr>
      <w:r w:rsidRPr="00EB210A">
        <w:rPr>
          <w:rFonts w:ascii="Arial" w:hAnsi="Arial" w:cs="Arial"/>
        </w:rPr>
        <w:t xml:space="preserve">“Back at Halswell Road, I remember one of the Hebron boys asking me if I have had a </w:t>
      </w:r>
      <w:r w:rsidR="00F31948" w:rsidRPr="00EB210A">
        <w:rPr>
          <w:rFonts w:ascii="Arial" w:hAnsi="Arial" w:cs="Arial"/>
        </w:rPr>
        <w:t>‘</w:t>
      </w:r>
      <w:r w:rsidRPr="00EB210A">
        <w:rPr>
          <w:rFonts w:ascii="Arial" w:hAnsi="Arial" w:cs="Arial"/>
        </w:rPr>
        <w:t>special cuddle</w:t>
      </w:r>
      <w:r w:rsidR="00F31948" w:rsidRPr="00EB210A">
        <w:rPr>
          <w:rFonts w:ascii="Arial" w:hAnsi="Arial" w:cs="Arial"/>
        </w:rPr>
        <w:t>’</w:t>
      </w:r>
      <w:r w:rsidRPr="00EB210A">
        <w:rPr>
          <w:rFonts w:ascii="Arial" w:hAnsi="Arial" w:cs="Arial"/>
        </w:rPr>
        <w:t xml:space="preserve"> from Brother Bernard yet. I had no idea what he was talking about.”</w:t>
      </w:r>
      <w:r w:rsidR="004C4781" w:rsidRPr="00EB210A">
        <w:rPr>
          <w:rStyle w:val="FootnoteReference"/>
          <w:rFonts w:ascii="Arial" w:hAnsi="Arial" w:cs="Arial"/>
        </w:rPr>
        <w:footnoteReference w:id="1014"/>
      </w:r>
    </w:p>
    <w:p w14:paraId="0D8CA3A9" w14:textId="77777777" w:rsidR="0015120D" w:rsidRPr="00EB210A" w:rsidRDefault="006C281A" w:rsidP="00C11D3C">
      <w:pPr>
        <w:pStyle w:val="Heading4"/>
      </w:pPr>
      <w:bookmarkStart w:id="1423" w:name="_Toc139968271"/>
      <w:bookmarkStart w:id="1424" w:name="_Toc139968668"/>
      <w:r w:rsidRPr="00EB210A">
        <w:lastRenderedPageBreak/>
        <w:t>Mana titoki</w:t>
      </w:r>
      <w:bookmarkEnd w:id="1423"/>
      <w:bookmarkEnd w:id="1424"/>
      <w:r w:rsidRPr="00EB210A">
        <w:t xml:space="preserve"> </w:t>
      </w:r>
    </w:p>
    <w:p w14:paraId="417433E1" w14:textId="3BA6EADB" w:rsidR="004C4781" w:rsidRPr="00EB210A" w:rsidRDefault="004C4781" w:rsidP="00C11D3C">
      <w:pPr>
        <w:pStyle w:val="Heading4"/>
      </w:pPr>
      <w:bookmarkStart w:id="1425" w:name="_Toc139968272"/>
      <w:bookmarkStart w:id="1426" w:name="_Toc139968669"/>
      <w:r w:rsidRPr="00EB210A">
        <w:t>Power and control imbalance</w:t>
      </w:r>
      <w:bookmarkEnd w:id="1425"/>
      <w:bookmarkEnd w:id="1426"/>
    </w:p>
    <w:p w14:paraId="4024AF3F" w14:textId="12848952" w:rsidR="00535354"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The brothers and staff at Marylands exercised full control over the day</w:t>
      </w:r>
      <w:r w:rsidR="00F31948" w:rsidRPr="00EB210A">
        <w:rPr>
          <w:rFonts w:ascii="Arial" w:eastAsiaTheme="minorEastAsia" w:hAnsi="Arial" w:cs="Arial"/>
        </w:rPr>
        <w:t>-</w:t>
      </w:r>
      <w:r w:rsidRPr="00EB210A">
        <w:rPr>
          <w:rFonts w:ascii="Arial" w:eastAsiaTheme="minorEastAsia" w:hAnsi="Arial" w:cs="Arial"/>
        </w:rPr>
        <w:t>to</w:t>
      </w:r>
      <w:r w:rsidR="00F31948" w:rsidRPr="00EB210A">
        <w:rPr>
          <w:rFonts w:ascii="Arial" w:eastAsiaTheme="minorEastAsia" w:hAnsi="Arial" w:cs="Arial"/>
        </w:rPr>
        <w:t>-</w:t>
      </w:r>
      <w:r w:rsidRPr="00EB210A">
        <w:rPr>
          <w:rFonts w:ascii="Arial" w:eastAsiaTheme="minorEastAsia" w:hAnsi="Arial" w:cs="Arial"/>
        </w:rPr>
        <w:t xml:space="preserve">day lives of the children at Marylands. They told them when and what to eat, when to sleep, when to work and when they could see members of the outside world, including their parents and wider whānau. The brothers abused this control, creating an environment of terror and fear, strengthening the power imbalance. </w:t>
      </w:r>
    </w:p>
    <w:p w14:paraId="00743DFE" w14:textId="286443AB" w:rsidR="00565714"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A further imbalance existed between the children and young people and the system itself, the church and the State. At Marylands and the orphanage, the boys’ only access to the State, was the occasional social worker and police, who often failed to act on reports of abuse.  The children and young people were not given a voice, they were not asked what they wanted or needed and more importantly, they were not asked if they were safe.   </w:t>
      </w:r>
    </w:p>
    <w:p w14:paraId="07D250AA" w14:textId="77777777" w:rsidR="007F6B49" w:rsidRPr="00EB210A" w:rsidRDefault="006C281A" w:rsidP="003B0D0B">
      <w:pPr>
        <w:pStyle w:val="Heading3"/>
      </w:pPr>
      <w:bookmarkStart w:id="1427" w:name="_Toc139968273"/>
      <w:bookmarkStart w:id="1428" w:name="_Toc139968670"/>
      <w:r w:rsidRPr="00EB210A">
        <w:t>Ngā take ā-whānau, ā-takitahi</w:t>
      </w:r>
      <w:bookmarkEnd w:id="1427"/>
      <w:bookmarkEnd w:id="1428"/>
      <w:r w:rsidRPr="00EB210A">
        <w:t xml:space="preserve"> </w:t>
      </w:r>
    </w:p>
    <w:p w14:paraId="11E8AC0E" w14:textId="120C958F" w:rsidR="00565714" w:rsidRPr="00EB210A" w:rsidRDefault="00565714" w:rsidP="003B0D0B">
      <w:pPr>
        <w:pStyle w:val="Heading3"/>
      </w:pPr>
      <w:bookmarkStart w:id="1429" w:name="_Toc139968274"/>
      <w:bookmarkStart w:id="1430" w:name="_Toc139968671"/>
      <w:r w:rsidRPr="00EB210A">
        <w:t xml:space="preserve">Individual and whānau </w:t>
      </w:r>
      <w:r w:rsidR="00B0020A" w:rsidRPr="00EB210A">
        <w:t>f</w:t>
      </w:r>
      <w:r w:rsidRPr="00EB210A">
        <w:t>actors</w:t>
      </w:r>
      <w:bookmarkEnd w:id="1429"/>
      <w:bookmarkEnd w:id="1430"/>
      <w:r w:rsidRPr="00EB210A">
        <w:t xml:space="preserve"> </w:t>
      </w:r>
    </w:p>
    <w:p w14:paraId="6DC31638" w14:textId="067AE9FB" w:rsidR="004C4781"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There were factors relating to individuals and the disempowerment of children and their whānau, specifically:</w:t>
      </w:r>
    </w:p>
    <w:p w14:paraId="42E9F669" w14:textId="2DE5D981" w:rsidR="004C4781" w:rsidRPr="00EB210A" w:rsidRDefault="004C4781" w:rsidP="00156BE4">
      <w:pPr>
        <w:pStyle w:val="List123"/>
        <w:numPr>
          <w:ilvl w:val="1"/>
          <w:numId w:val="4"/>
        </w:numPr>
        <w:ind w:left="1134" w:firstLine="0"/>
        <w:rPr>
          <w:rFonts w:ascii="Arial" w:eastAsiaTheme="minorEastAsia" w:hAnsi="Arial" w:cs="Arial"/>
        </w:rPr>
      </w:pPr>
      <w:r w:rsidRPr="00EB210A">
        <w:rPr>
          <w:rFonts w:ascii="Arial" w:eastAsiaTheme="minorEastAsia" w:hAnsi="Arial" w:cs="Arial"/>
        </w:rPr>
        <w:t xml:space="preserve">the behaviours of the </w:t>
      </w:r>
      <w:r w:rsidR="00565714" w:rsidRPr="00EB210A">
        <w:rPr>
          <w:rFonts w:ascii="Arial" w:eastAsiaTheme="minorEastAsia" w:hAnsi="Arial" w:cs="Arial"/>
        </w:rPr>
        <w:t>abusers</w:t>
      </w:r>
    </w:p>
    <w:p w14:paraId="02C01117" w14:textId="65D60340" w:rsidR="004C4781" w:rsidRPr="00EB210A" w:rsidRDefault="004C4781" w:rsidP="00156BE4">
      <w:pPr>
        <w:pStyle w:val="List123"/>
        <w:numPr>
          <w:ilvl w:val="1"/>
          <w:numId w:val="4"/>
        </w:numPr>
        <w:ind w:left="1134" w:firstLine="0"/>
        <w:rPr>
          <w:rFonts w:ascii="Arial" w:eastAsiaTheme="minorEastAsia" w:hAnsi="Arial" w:cs="Arial"/>
        </w:rPr>
      </w:pPr>
      <w:r w:rsidRPr="00EB210A">
        <w:rPr>
          <w:rFonts w:ascii="Arial" w:eastAsiaTheme="minorEastAsia" w:hAnsi="Arial" w:cs="Arial"/>
        </w:rPr>
        <w:t>barriers faced by survivors and their lack of rights and voice</w:t>
      </w:r>
    </w:p>
    <w:p w14:paraId="5C7868B0" w14:textId="5E47A2D6" w:rsidR="004C4781" w:rsidRPr="00EB210A" w:rsidRDefault="004C4781" w:rsidP="00156BE4">
      <w:pPr>
        <w:pStyle w:val="List123"/>
        <w:numPr>
          <w:ilvl w:val="1"/>
          <w:numId w:val="4"/>
        </w:numPr>
        <w:ind w:left="1134" w:firstLine="0"/>
        <w:rPr>
          <w:rFonts w:ascii="Arial" w:eastAsiaTheme="minorEastAsia" w:hAnsi="Arial" w:cs="Arial"/>
        </w:rPr>
      </w:pPr>
      <w:r w:rsidRPr="00EB210A">
        <w:rPr>
          <w:rFonts w:ascii="Arial" w:eastAsiaTheme="minorEastAsia" w:hAnsi="Arial" w:cs="Arial"/>
        </w:rPr>
        <w:t>discrimination and disempowerment of children, especially disabled children</w:t>
      </w:r>
    </w:p>
    <w:p w14:paraId="0F250115" w14:textId="123E07AE" w:rsidR="004C4781" w:rsidRPr="00EB210A" w:rsidRDefault="004C4781" w:rsidP="00156BE4">
      <w:pPr>
        <w:pStyle w:val="List123"/>
        <w:numPr>
          <w:ilvl w:val="1"/>
          <w:numId w:val="4"/>
        </w:numPr>
        <w:ind w:left="1134" w:firstLine="0"/>
        <w:rPr>
          <w:rFonts w:ascii="Arial" w:eastAsiaTheme="minorEastAsia" w:hAnsi="Arial" w:cs="Arial"/>
        </w:rPr>
      </w:pPr>
      <w:r w:rsidRPr="00EB210A">
        <w:rPr>
          <w:rFonts w:ascii="Arial" w:eastAsiaTheme="minorEastAsia" w:hAnsi="Arial" w:cs="Arial"/>
        </w:rPr>
        <w:t>disempowering of whānau in decision-making.</w:t>
      </w:r>
    </w:p>
    <w:p w14:paraId="43363CCC" w14:textId="77777777" w:rsidR="007F6B49" w:rsidRPr="00EB210A" w:rsidRDefault="00EC044B" w:rsidP="00C11D3C">
      <w:pPr>
        <w:pStyle w:val="Heading4"/>
      </w:pPr>
      <w:bookmarkStart w:id="1431" w:name="_Toc139968275"/>
      <w:bookmarkStart w:id="1432" w:name="_Toc139968672"/>
      <w:r w:rsidRPr="00EB210A">
        <w:t>Ngā whanonga o te kaihara</w:t>
      </w:r>
      <w:bookmarkEnd w:id="1431"/>
      <w:bookmarkEnd w:id="1432"/>
      <w:r w:rsidRPr="00EB210A">
        <w:t xml:space="preserve"> </w:t>
      </w:r>
    </w:p>
    <w:p w14:paraId="4C263E54" w14:textId="0FA83642" w:rsidR="004C4781" w:rsidRPr="00EB210A" w:rsidRDefault="00565714" w:rsidP="00C11D3C">
      <w:pPr>
        <w:pStyle w:val="Heading4"/>
        <w:rPr>
          <w:i/>
        </w:rPr>
      </w:pPr>
      <w:bookmarkStart w:id="1433" w:name="_Toc139968276"/>
      <w:bookmarkStart w:id="1434" w:name="_Toc139968673"/>
      <w:r w:rsidRPr="00EB210A">
        <w:t>Abuser</w:t>
      </w:r>
      <w:r w:rsidR="004C4781" w:rsidRPr="00EB210A">
        <w:t xml:space="preserve"> behaviour</w:t>
      </w:r>
      <w:bookmarkEnd w:id="1433"/>
      <w:bookmarkEnd w:id="1434"/>
    </w:p>
    <w:p w14:paraId="42CDDCFB" w14:textId="77777777" w:rsidR="006F1991"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The behaviours of the abusive brothers were predatory, deliberate, manipulative, and showed a complete disregard for the powerlessness and vulnerability of their victims for their own sexual gratification.</w:t>
      </w:r>
      <w:r w:rsidR="004C4781" w:rsidRPr="00EB210A">
        <w:rPr>
          <w:rStyle w:val="FootnoteReference"/>
          <w:rFonts w:ascii="Arial" w:eastAsiaTheme="minorEastAsia" w:hAnsi="Arial" w:cs="Arial"/>
        </w:rPr>
        <w:footnoteReference w:id="1015"/>
      </w:r>
      <w:r w:rsidRPr="00EB210A">
        <w:rPr>
          <w:rFonts w:ascii="Arial" w:eastAsiaTheme="minorEastAsia" w:hAnsi="Arial" w:cs="Arial"/>
        </w:rPr>
        <w:t xml:space="preserve"> </w:t>
      </w:r>
    </w:p>
    <w:p w14:paraId="203D1BCF" w14:textId="77777777" w:rsidR="006F1991" w:rsidRPr="00EB210A" w:rsidRDefault="0EAE10B3"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They were educated, and fully </w:t>
      </w:r>
      <w:r w:rsidRPr="00EB210A">
        <w:rPr>
          <w:rFonts w:ascii="Arial" w:hAnsi="Arial" w:cs="Arial"/>
        </w:rPr>
        <w:t>appreciated the gravity and wrongfulness of their actions using many techniques to ensure a victim's silence.</w:t>
      </w:r>
      <w:r w:rsidR="004C4781" w:rsidRPr="00EB210A">
        <w:rPr>
          <w:rStyle w:val="FootnoteReference"/>
          <w:rFonts w:ascii="Arial" w:hAnsi="Arial" w:cs="Arial"/>
        </w:rPr>
        <w:footnoteReference w:id="1016"/>
      </w:r>
    </w:p>
    <w:p w14:paraId="346E0C0A" w14:textId="1B7BDC37" w:rsidR="006F1991" w:rsidRPr="00EB210A" w:rsidRDefault="02F49527" w:rsidP="008333FA">
      <w:pPr>
        <w:pStyle w:val="List123"/>
        <w:numPr>
          <w:ilvl w:val="0"/>
          <w:numId w:val="47"/>
        </w:numPr>
        <w:ind w:left="720" w:hanging="720"/>
        <w:rPr>
          <w:rFonts w:ascii="Arial" w:eastAsiaTheme="minorEastAsia" w:hAnsi="Arial" w:cs="Arial"/>
        </w:rPr>
      </w:pPr>
      <w:r w:rsidRPr="00EB210A">
        <w:rPr>
          <w:rFonts w:ascii="Arial" w:hAnsi="Arial" w:cs="Arial"/>
        </w:rPr>
        <w:t>They were able to exploit the safeguarding inadequacies within the systems at Marylands and Hebron Trust</w:t>
      </w:r>
      <w:r w:rsidR="7BBAE93C" w:rsidRPr="00EB210A">
        <w:rPr>
          <w:rFonts w:ascii="Arial" w:hAnsi="Arial" w:cs="Arial"/>
        </w:rPr>
        <w:t xml:space="preserve">. </w:t>
      </w:r>
    </w:p>
    <w:p w14:paraId="10C6B92A" w14:textId="77777777" w:rsidR="00F21BE2" w:rsidRPr="00EB210A" w:rsidRDefault="08999F16" w:rsidP="008333FA">
      <w:pPr>
        <w:pStyle w:val="List123"/>
        <w:numPr>
          <w:ilvl w:val="0"/>
          <w:numId w:val="47"/>
        </w:numPr>
        <w:ind w:left="720" w:hanging="720"/>
        <w:rPr>
          <w:rFonts w:ascii="Arial" w:eastAsiaTheme="minorEastAsia" w:hAnsi="Arial" w:cs="Arial"/>
        </w:rPr>
      </w:pPr>
      <w:r w:rsidRPr="00EB210A">
        <w:rPr>
          <w:rFonts w:ascii="Arial" w:hAnsi="Arial" w:cs="Arial"/>
        </w:rPr>
        <w:t xml:space="preserve">Their behaviours </w:t>
      </w:r>
      <w:r w:rsidR="36C9580C" w:rsidRPr="00EB210A">
        <w:rPr>
          <w:rFonts w:ascii="Arial" w:hAnsi="Arial" w:cs="Arial"/>
        </w:rPr>
        <w:t xml:space="preserve">appeared to be endorsed </w:t>
      </w:r>
      <w:r w:rsidR="5904E337" w:rsidRPr="00EB210A">
        <w:rPr>
          <w:rFonts w:ascii="Arial" w:hAnsi="Arial" w:cs="Arial"/>
        </w:rPr>
        <w:t xml:space="preserve">by </w:t>
      </w:r>
      <w:r w:rsidR="73066256" w:rsidRPr="00EB210A">
        <w:rPr>
          <w:rFonts w:ascii="Arial" w:hAnsi="Arial" w:cs="Arial"/>
        </w:rPr>
        <w:t>the</w:t>
      </w:r>
      <w:r w:rsidR="5904E337" w:rsidRPr="00EB210A">
        <w:rPr>
          <w:rFonts w:ascii="Arial" w:hAnsi="Arial" w:cs="Arial"/>
        </w:rPr>
        <w:t xml:space="preserve"> </w:t>
      </w:r>
      <w:r w:rsidR="5798613C" w:rsidRPr="00EB210A">
        <w:rPr>
          <w:rFonts w:ascii="Arial" w:hAnsi="Arial" w:cs="Arial"/>
        </w:rPr>
        <w:t xml:space="preserve">wider </w:t>
      </w:r>
      <w:r w:rsidR="1D169C67" w:rsidRPr="00EB210A">
        <w:rPr>
          <w:rFonts w:ascii="Arial" w:hAnsi="Arial" w:cs="Arial"/>
        </w:rPr>
        <w:t>approach</w:t>
      </w:r>
      <w:r w:rsidR="34EA5724" w:rsidRPr="00EB210A">
        <w:rPr>
          <w:rFonts w:ascii="Arial" w:hAnsi="Arial" w:cs="Arial"/>
        </w:rPr>
        <w:t xml:space="preserve"> </w:t>
      </w:r>
      <w:r w:rsidR="5798613C" w:rsidRPr="00EB210A">
        <w:rPr>
          <w:rFonts w:ascii="Arial" w:hAnsi="Arial" w:cs="Arial"/>
        </w:rPr>
        <w:t>of</w:t>
      </w:r>
      <w:r w:rsidRPr="00EB210A">
        <w:rPr>
          <w:rFonts w:ascii="Arial" w:hAnsi="Arial" w:cs="Arial"/>
        </w:rPr>
        <w:t xml:space="preserve"> </w:t>
      </w:r>
      <w:r w:rsidR="50C5BB3D" w:rsidRPr="00EB210A">
        <w:rPr>
          <w:rFonts w:ascii="Arial" w:hAnsi="Arial" w:cs="Arial"/>
        </w:rPr>
        <w:t>the</w:t>
      </w:r>
      <w:r w:rsidRPr="00EB210A">
        <w:rPr>
          <w:rFonts w:ascii="Arial" w:hAnsi="Arial" w:cs="Arial"/>
        </w:rPr>
        <w:t xml:space="preserve"> </w:t>
      </w:r>
      <w:r w:rsidR="75775147" w:rsidRPr="00EB210A">
        <w:rPr>
          <w:rFonts w:ascii="Arial" w:hAnsi="Arial" w:cs="Arial"/>
        </w:rPr>
        <w:t>c</w:t>
      </w:r>
      <w:r w:rsidRPr="00EB210A">
        <w:rPr>
          <w:rFonts w:ascii="Arial" w:hAnsi="Arial" w:cs="Arial"/>
        </w:rPr>
        <w:t>hurch</w:t>
      </w:r>
      <w:r w:rsidR="13B5DDE4" w:rsidRPr="00EB210A">
        <w:rPr>
          <w:rFonts w:ascii="Arial" w:hAnsi="Arial" w:cs="Arial"/>
        </w:rPr>
        <w:t xml:space="preserve"> th</w:t>
      </w:r>
      <w:r w:rsidR="13D338A1" w:rsidRPr="00EB210A">
        <w:rPr>
          <w:rFonts w:ascii="Arial" w:hAnsi="Arial" w:cs="Arial"/>
        </w:rPr>
        <w:t>rough</w:t>
      </w:r>
      <w:r w:rsidR="13B5DDE4" w:rsidRPr="00EB210A">
        <w:rPr>
          <w:rFonts w:ascii="Arial" w:hAnsi="Arial" w:cs="Arial"/>
        </w:rPr>
        <w:t xml:space="preserve"> </w:t>
      </w:r>
      <w:r w:rsidR="2B7BF50E" w:rsidRPr="00EB210A">
        <w:rPr>
          <w:rFonts w:ascii="Arial" w:hAnsi="Arial" w:cs="Arial"/>
        </w:rPr>
        <w:t xml:space="preserve">the </w:t>
      </w:r>
      <w:r w:rsidR="3A019046" w:rsidRPr="00EB210A">
        <w:rPr>
          <w:rFonts w:ascii="Arial" w:hAnsi="Arial" w:cs="Arial"/>
        </w:rPr>
        <w:t xml:space="preserve">minimisation </w:t>
      </w:r>
      <w:r w:rsidR="62F3C937" w:rsidRPr="00EB210A">
        <w:rPr>
          <w:rFonts w:ascii="Arial" w:hAnsi="Arial" w:cs="Arial"/>
        </w:rPr>
        <w:t xml:space="preserve">of </w:t>
      </w:r>
      <w:r w:rsidR="13B5DDE4" w:rsidRPr="00EB210A">
        <w:rPr>
          <w:rFonts w:ascii="Arial" w:hAnsi="Arial" w:cs="Arial"/>
        </w:rPr>
        <w:t xml:space="preserve">crimes, </w:t>
      </w:r>
      <w:r w:rsidR="6B15D896" w:rsidRPr="00EB210A">
        <w:rPr>
          <w:rFonts w:ascii="Arial" w:hAnsi="Arial" w:cs="Arial"/>
        </w:rPr>
        <w:t xml:space="preserve">the secrecy of confession, and an “act of </w:t>
      </w:r>
      <w:r w:rsidR="6B15D896" w:rsidRPr="00EB210A">
        <w:rPr>
          <w:rFonts w:ascii="Arial" w:hAnsi="Arial" w:cs="Arial"/>
        </w:rPr>
        <w:lastRenderedPageBreak/>
        <w:t>contrition</w:t>
      </w:r>
      <w:r w:rsidR="7EB2EC2C" w:rsidRPr="00EB210A">
        <w:rPr>
          <w:rFonts w:ascii="Arial" w:hAnsi="Arial" w:cs="Arial"/>
        </w:rPr>
        <w:t xml:space="preserve"> or reconciliation with God</w:t>
      </w:r>
      <w:r w:rsidR="6B15D896" w:rsidRPr="00EB210A">
        <w:rPr>
          <w:rFonts w:ascii="Arial" w:hAnsi="Arial" w:cs="Arial"/>
        </w:rPr>
        <w:t>” over punishment or prevention of further abuse</w:t>
      </w:r>
      <w:r w:rsidR="069A35ED" w:rsidRPr="00EB210A">
        <w:rPr>
          <w:rFonts w:ascii="Arial" w:hAnsi="Arial" w:cs="Arial"/>
        </w:rPr>
        <w:t>, including</w:t>
      </w:r>
      <w:r w:rsidR="2A3F9B5A" w:rsidRPr="00EB210A">
        <w:rPr>
          <w:rFonts w:ascii="Arial" w:hAnsi="Arial" w:cs="Arial"/>
        </w:rPr>
        <w:t xml:space="preserve"> through a complete lack of reporting to police</w:t>
      </w:r>
      <w:r w:rsidR="6B15D896" w:rsidRPr="00EB210A">
        <w:rPr>
          <w:rFonts w:ascii="Arial" w:hAnsi="Arial" w:cs="Arial"/>
        </w:rPr>
        <w:t xml:space="preserve">. </w:t>
      </w:r>
    </w:p>
    <w:p w14:paraId="173F7295" w14:textId="44865DDC" w:rsidR="00F21BE2" w:rsidRPr="00EB210A" w:rsidRDefault="131E7B60" w:rsidP="008333FA">
      <w:pPr>
        <w:pStyle w:val="List123"/>
        <w:numPr>
          <w:ilvl w:val="0"/>
          <w:numId w:val="47"/>
        </w:numPr>
        <w:ind w:left="720" w:hanging="720"/>
        <w:rPr>
          <w:rFonts w:ascii="Arial" w:eastAsiaTheme="minorEastAsia" w:hAnsi="Arial" w:cs="Arial"/>
        </w:rPr>
      </w:pPr>
      <w:r w:rsidRPr="00EB210A">
        <w:rPr>
          <w:rFonts w:ascii="Arial" w:hAnsi="Arial" w:cs="Arial"/>
        </w:rPr>
        <w:t>Th</w:t>
      </w:r>
      <w:r w:rsidR="4F38DD04" w:rsidRPr="00EB210A">
        <w:rPr>
          <w:rFonts w:ascii="Arial" w:hAnsi="Arial" w:cs="Arial"/>
        </w:rPr>
        <w:t>e</w:t>
      </w:r>
      <w:r w:rsidRPr="00EB210A">
        <w:rPr>
          <w:rFonts w:ascii="Arial" w:hAnsi="Arial" w:cs="Arial"/>
        </w:rPr>
        <w:t xml:space="preserve"> manipulation extended beyond the boys and in Brother McGrath</w:t>
      </w:r>
      <w:r w:rsidR="00C60935" w:rsidRPr="00EB210A">
        <w:rPr>
          <w:rFonts w:ascii="Arial" w:hAnsi="Arial" w:cs="Arial"/>
        </w:rPr>
        <w:t>’</w:t>
      </w:r>
      <w:r w:rsidRPr="00EB210A">
        <w:rPr>
          <w:rFonts w:ascii="Arial" w:hAnsi="Arial" w:cs="Arial"/>
        </w:rPr>
        <w:t>s case, young people, to the whānau and</w:t>
      </w:r>
      <w:r w:rsidR="79DA3639" w:rsidRPr="00EB210A">
        <w:rPr>
          <w:rFonts w:ascii="Arial" w:hAnsi="Arial" w:cs="Arial"/>
        </w:rPr>
        <w:t xml:space="preserve"> the</w:t>
      </w:r>
      <w:r w:rsidRPr="00EB210A">
        <w:rPr>
          <w:rFonts w:ascii="Arial" w:hAnsi="Arial" w:cs="Arial"/>
        </w:rPr>
        <w:t xml:space="preserve"> </w:t>
      </w:r>
      <w:r w:rsidR="2306CD01" w:rsidRPr="00EB210A">
        <w:rPr>
          <w:rFonts w:ascii="Arial" w:hAnsi="Arial" w:cs="Arial"/>
        </w:rPr>
        <w:t xml:space="preserve">wider </w:t>
      </w:r>
      <w:r w:rsidRPr="00EB210A">
        <w:rPr>
          <w:rFonts w:ascii="Arial" w:hAnsi="Arial" w:cs="Arial"/>
        </w:rPr>
        <w:t>Christchurch community</w:t>
      </w:r>
      <w:r w:rsidR="0BCE7D39" w:rsidRPr="00EB210A">
        <w:rPr>
          <w:rFonts w:ascii="Arial" w:hAnsi="Arial" w:cs="Arial"/>
        </w:rPr>
        <w:t xml:space="preserve">. </w:t>
      </w:r>
      <w:r w:rsidR="20FCCEE2" w:rsidRPr="00EB210A">
        <w:rPr>
          <w:rFonts w:ascii="Arial" w:hAnsi="Arial" w:cs="Arial"/>
        </w:rPr>
        <w:t>The abusive brothers</w:t>
      </w:r>
      <w:r w:rsidR="4C9FD017" w:rsidRPr="00EB210A">
        <w:rPr>
          <w:rFonts w:ascii="Arial" w:hAnsi="Arial" w:cs="Arial"/>
        </w:rPr>
        <w:t xml:space="preserve"> were not only</w:t>
      </w:r>
      <w:r w:rsidR="6B6B7CAA" w:rsidRPr="00EB210A">
        <w:rPr>
          <w:rFonts w:ascii="Arial" w:hAnsi="Arial" w:cs="Arial"/>
        </w:rPr>
        <w:t xml:space="preserve"> able to </w:t>
      </w:r>
      <w:r w:rsidR="3572E77F" w:rsidRPr="00EB210A">
        <w:rPr>
          <w:rFonts w:ascii="Arial" w:hAnsi="Arial" w:cs="Arial"/>
        </w:rPr>
        <w:t xml:space="preserve">carry out and </w:t>
      </w:r>
      <w:r w:rsidR="6B6B7CAA" w:rsidRPr="00EB210A">
        <w:rPr>
          <w:rFonts w:ascii="Arial" w:hAnsi="Arial" w:cs="Arial"/>
        </w:rPr>
        <w:t xml:space="preserve">disguise the sexual abuse, </w:t>
      </w:r>
      <w:r w:rsidR="433B783B" w:rsidRPr="00EB210A">
        <w:rPr>
          <w:rFonts w:ascii="Arial" w:hAnsi="Arial" w:cs="Arial"/>
        </w:rPr>
        <w:t xml:space="preserve">but </w:t>
      </w:r>
      <w:r w:rsidR="6B6B7CAA" w:rsidRPr="00EB210A">
        <w:rPr>
          <w:rFonts w:ascii="Arial" w:hAnsi="Arial" w:cs="Arial"/>
        </w:rPr>
        <w:t xml:space="preserve">the perception of them was </w:t>
      </w:r>
      <w:r w:rsidR="433B783B" w:rsidRPr="00EB210A">
        <w:rPr>
          <w:rFonts w:ascii="Arial" w:hAnsi="Arial" w:cs="Arial"/>
        </w:rPr>
        <w:t>also</w:t>
      </w:r>
      <w:r w:rsidR="72BD6AAB" w:rsidRPr="00EB210A">
        <w:rPr>
          <w:rFonts w:ascii="Arial" w:hAnsi="Arial" w:cs="Arial"/>
        </w:rPr>
        <w:t xml:space="preserve"> </w:t>
      </w:r>
      <w:r w:rsidR="6B6B7CAA" w:rsidRPr="00EB210A">
        <w:rPr>
          <w:rFonts w:ascii="Arial" w:hAnsi="Arial" w:cs="Arial"/>
        </w:rPr>
        <w:t xml:space="preserve">as exceptional, upstanding members of society. </w:t>
      </w:r>
    </w:p>
    <w:p w14:paraId="1290064C" w14:textId="77777777" w:rsidR="00EC044B" w:rsidRPr="00EB210A" w:rsidRDefault="00EC044B" w:rsidP="00C11D3C">
      <w:pPr>
        <w:pStyle w:val="Heading4"/>
      </w:pPr>
      <w:bookmarkStart w:id="1435" w:name="_Toc139968277"/>
      <w:bookmarkStart w:id="1436" w:name="_Toc139968674"/>
      <w:r w:rsidRPr="00EB210A">
        <w:t>Ngā whakapōreareatanga i rangona ai e ngā purapura ora, te takahi mana me te toihara</w:t>
      </w:r>
      <w:bookmarkEnd w:id="1435"/>
      <w:bookmarkEnd w:id="1436"/>
      <w:r w:rsidRPr="00EB210A">
        <w:t xml:space="preserve"> </w:t>
      </w:r>
    </w:p>
    <w:p w14:paraId="1C3FC46D" w14:textId="2B69BD4D" w:rsidR="00F21BE2" w:rsidRPr="00EB210A" w:rsidRDefault="00F21BE2" w:rsidP="00C11D3C">
      <w:pPr>
        <w:pStyle w:val="Heading4"/>
      </w:pPr>
      <w:bookmarkStart w:id="1437" w:name="_Toc139968278"/>
      <w:bookmarkStart w:id="1438" w:name="_Toc139968675"/>
      <w:r w:rsidRPr="00EB210A">
        <w:t>Barriers faced by survivors, discrimination and disempowerment</w:t>
      </w:r>
      <w:bookmarkEnd w:id="1437"/>
      <w:bookmarkEnd w:id="1438"/>
    </w:p>
    <w:p w14:paraId="19254AF4" w14:textId="10B117F1" w:rsidR="004D7917" w:rsidRPr="00EB210A" w:rsidRDefault="47438EE6"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Society devalued children and young people, and as a result, placed no weight on what they had to say. Māori and disabled children were further devalued</w:t>
      </w:r>
      <w:r w:rsidR="28BE82DF" w:rsidRPr="00EB210A">
        <w:rPr>
          <w:rFonts w:ascii="Arial" w:eastAsiaTheme="minorEastAsia" w:hAnsi="Arial" w:cs="Arial"/>
        </w:rPr>
        <w:t xml:space="preserve"> by society</w:t>
      </w:r>
      <w:r w:rsidRPr="00EB210A">
        <w:rPr>
          <w:rFonts w:ascii="Arial" w:eastAsiaTheme="minorEastAsia" w:hAnsi="Arial" w:cs="Arial"/>
        </w:rPr>
        <w:t xml:space="preserve">, resulting in a complete lack of voice or agency. </w:t>
      </w:r>
    </w:p>
    <w:p w14:paraId="22F23DEE" w14:textId="71D6593B" w:rsidR="004D7917" w:rsidRPr="00EB210A" w:rsidRDefault="47438EE6"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In contrast, there was </w:t>
      </w:r>
      <w:r w:rsidR="6365392C" w:rsidRPr="00EB210A">
        <w:rPr>
          <w:rFonts w:ascii="Arial" w:eastAsiaTheme="minorEastAsia" w:hAnsi="Arial" w:cs="Arial"/>
        </w:rPr>
        <w:t>societal</w:t>
      </w:r>
      <w:r w:rsidR="16405860" w:rsidRPr="00EB210A">
        <w:rPr>
          <w:rFonts w:ascii="Arial" w:eastAsiaTheme="minorEastAsia" w:hAnsi="Arial" w:cs="Arial"/>
        </w:rPr>
        <w:t xml:space="preserve"> and political</w:t>
      </w:r>
      <w:r w:rsidR="21D4AFC1" w:rsidRPr="00EB210A">
        <w:rPr>
          <w:rFonts w:ascii="Arial" w:eastAsiaTheme="minorEastAsia" w:hAnsi="Arial" w:cs="Arial"/>
        </w:rPr>
        <w:t xml:space="preserve"> deference to the </w:t>
      </w:r>
      <w:r w:rsidR="0EF4B312" w:rsidRPr="00EB210A">
        <w:rPr>
          <w:rFonts w:ascii="Arial" w:eastAsiaTheme="minorEastAsia" w:hAnsi="Arial" w:cs="Arial"/>
        </w:rPr>
        <w:t>c</w:t>
      </w:r>
      <w:r w:rsidR="21D4AFC1" w:rsidRPr="00EB210A">
        <w:rPr>
          <w:rFonts w:ascii="Arial" w:eastAsiaTheme="minorEastAsia" w:hAnsi="Arial" w:cs="Arial"/>
        </w:rPr>
        <w:t>hurch, and those who represented it</w:t>
      </w:r>
      <w:r w:rsidR="0681BC12" w:rsidRPr="00EB210A">
        <w:rPr>
          <w:rFonts w:ascii="Arial" w:eastAsiaTheme="minorEastAsia" w:hAnsi="Arial" w:cs="Arial"/>
        </w:rPr>
        <w:t xml:space="preserve">. </w:t>
      </w:r>
      <w:r w:rsidR="20111A4C" w:rsidRPr="00EB210A">
        <w:rPr>
          <w:rFonts w:ascii="Arial" w:eastAsiaTheme="minorEastAsia" w:hAnsi="Arial" w:cs="Arial"/>
        </w:rPr>
        <w:t xml:space="preserve">When the </w:t>
      </w:r>
      <w:r w:rsidR="0EF4B312" w:rsidRPr="00EB210A">
        <w:rPr>
          <w:rFonts w:ascii="Arial" w:eastAsiaTheme="minorEastAsia" w:hAnsi="Arial" w:cs="Arial"/>
        </w:rPr>
        <w:t>c</w:t>
      </w:r>
      <w:r w:rsidR="20111A4C" w:rsidRPr="00EB210A">
        <w:rPr>
          <w:rFonts w:ascii="Arial" w:eastAsiaTheme="minorEastAsia" w:hAnsi="Arial" w:cs="Arial"/>
        </w:rPr>
        <w:t xml:space="preserve">hurch spoke, it was unquestioned. When a child spoke, </w:t>
      </w:r>
      <w:r w:rsidR="005C230D" w:rsidRPr="00EB210A">
        <w:rPr>
          <w:rFonts w:ascii="Arial" w:eastAsiaTheme="minorEastAsia" w:hAnsi="Arial" w:cs="Arial"/>
        </w:rPr>
        <w:t>they were</w:t>
      </w:r>
      <w:r w:rsidR="20111A4C" w:rsidRPr="00EB210A">
        <w:rPr>
          <w:rFonts w:ascii="Arial" w:eastAsiaTheme="minorEastAsia" w:hAnsi="Arial" w:cs="Arial"/>
        </w:rPr>
        <w:t xml:space="preserve"> silenced</w:t>
      </w:r>
      <w:r w:rsidR="4E4795DC" w:rsidRPr="00EB210A">
        <w:rPr>
          <w:rFonts w:ascii="Arial" w:eastAsiaTheme="minorEastAsia" w:hAnsi="Arial" w:cs="Arial"/>
        </w:rPr>
        <w:t xml:space="preserve"> or ignored</w:t>
      </w:r>
      <w:r w:rsidR="20111A4C" w:rsidRPr="00EB210A">
        <w:rPr>
          <w:rFonts w:ascii="Arial" w:eastAsiaTheme="minorEastAsia" w:hAnsi="Arial" w:cs="Arial"/>
        </w:rPr>
        <w:t xml:space="preserve">. </w:t>
      </w:r>
      <w:r w:rsidR="0681BC12" w:rsidRPr="00EB210A">
        <w:rPr>
          <w:rFonts w:ascii="Arial" w:eastAsiaTheme="minorEastAsia" w:hAnsi="Arial" w:cs="Arial"/>
        </w:rPr>
        <w:t>This</w:t>
      </w:r>
      <w:r w:rsidR="21D4AFC1" w:rsidRPr="00EB210A">
        <w:rPr>
          <w:rFonts w:ascii="Arial" w:eastAsiaTheme="minorEastAsia" w:hAnsi="Arial" w:cs="Arial"/>
        </w:rPr>
        <w:t xml:space="preserve"> created</w:t>
      </w:r>
      <w:r w:rsidR="0A9DB34A" w:rsidRPr="00EB210A">
        <w:rPr>
          <w:rFonts w:ascii="Arial" w:eastAsiaTheme="minorEastAsia" w:hAnsi="Arial" w:cs="Arial"/>
        </w:rPr>
        <w:t xml:space="preserve"> a</w:t>
      </w:r>
      <w:r w:rsidR="21D4AFC1" w:rsidRPr="00EB210A">
        <w:rPr>
          <w:rFonts w:ascii="Arial" w:eastAsiaTheme="minorEastAsia" w:hAnsi="Arial" w:cs="Arial"/>
        </w:rPr>
        <w:t xml:space="preserve"> significant </w:t>
      </w:r>
      <w:r w:rsidR="583B20B6" w:rsidRPr="00EB210A">
        <w:rPr>
          <w:rFonts w:ascii="Arial" w:eastAsiaTheme="minorEastAsia" w:hAnsi="Arial" w:cs="Arial"/>
        </w:rPr>
        <w:t>barrier</w:t>
      </w:r>
      <w:r w:rsidR="21D4AFC1" w:rsidRPr="00EB210A">
        <w:rPr>
          <w:rFonts w:ascii="Arial" w:eastAsiaTheme="minorEastAsia" w:hAnsi="Arial" w:cs="Arial"/>
        </w:rPr>
        <w:t xml:space="preserve"> for the children and young people who were being abused by those in the Order.</w:t>
      </w:r>
      <w:r w:rsidR="503B5CAC" w:rsidRPr="00EB210A">
        <w:rPr>
          <w:rFonts w:ascii="Arial" w:eastAsiaTheme="minorEastAsia" w:hAnsi="Arial" w:cs="Arial"/>
        </w:rPr>
        <w:t xml:space="preserve"> </w:t>
      </w:r>
    </w:p>
    <w:p w14:paraId="72CEC928" w14:textId="0BD66646" w:rsidR="004D7917" w:rsidRPr="00EB210A" w:rsidRDefault="2DA6E525"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Some boys who were able and managed to find a voice to tell those in positions of power, including social workers, the police and teachers, were not believed, and were told so. Nothing was done in response to these disclosures, reinforcing that they had no power in speaking out. Many times, such disclosures resulted in further abuse </w:t>
      </w:r>
      <w:r w:rsidR="03E7A2D4" w:rsidRPr="00EB210A">
        <w:rPr>
          <w:rFonts w:ascii="Arial" w:eastAsiaTheme="minorEastAsia" w:hAnsi="Arial" w:cs="Arial"/>
        </w:rPr>
        <w:t>and/or</w:t>
      </w:r>
      <w:r w:rsidRPr="00EB210A">
        <w:rPr>
          <w:rFonts w:ascii="Arial" w:eastAsiaTheme="minorEastAsia" w:hAnsi="Arial" w:cs="Arial"/>
        </w:rPr>
        <w:t xml:space="preserve"> punishment</w:t>
      </w:r>
      <w:r w:rsidR="0B587FB7" w:rsidRPr="00EB210A">
        <w:rPr>
          <w:rFonts w:ascii="Arial" w:eastAsiaTheme="minorEastAsia" w:hAnsi="Arial" w:cs="Arial"/>
        </w:rPr>
        <w:t>.</w:t>
      </w:r>
    </w:p>
    <w:p w14:paraId="7C6F9284" w14:textId="54C5A791" w:rsidR="004D7917" w:rsidRPr="00EB210A" w:rsidRDefault="0B587FB7"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Chil</w:t>
      </w:r>
      <w:r w:rsidR="3AE2B4B9" w:rsidRPr="00EB210A">
        <w:rPr>
          <w:rFonts w:ascii="Arial" w:eastAsiaTheme="minorEastAsia" w:hAnsi="Arial" w:cs="Arial"/>
        </w:rPr>
        <w:t>dren in the care of the Order were labelled as having a disability, despite never being diagnosed</w:t>
      </w:r>
      <w:r w:rsidR="0EF4B312" w:rsidRPr="00EB210A">
        <w:rPr>
          <w:rFonts w:ascii="Arial" w:eastAsiaTheme="minorEastAsia" w:hAnsi="Arial" w:cs="Arial"/>
        </w:rPr>
        <w:t>.</w:t>
      </w:r>
      <w:r w:rsidR="3AE2B4B9" w:rsidRPr="00EB210A">
        <w:rPr>
          <w:rFonts w:ascii="Arial" w:eastAsiaTheme="minorEastAsia" w:hAnsi="Arial" w:cs="Arial"/>
        </w:rPr>
        <w:t xml:space="preserve"> </w:t>
      </w:r>
      <w:r w:rsidR="0EF4B312" w:rsidRPr="00EB210A">
        <w:rPr>
          <w:rFonts w:ascii="Arial" w:eastAsiaTheme="minorEastAsia" w:hAnsi="Arial" w:cs="Arial"/>
        </w:rPr>
        <w:t>T</w:t>
      </w:r>
      <w:r w:rsidR="3AE2B4B9" w:rsidRPr="00EB210A">
        <w:rPr>
          <w:rFonts w:ascii="Arial" w:eastAsiaTheme="minorEastAsia" w:hAnsi="Arial" w:cs="Arial"/>
        </w:rPr>
        <w:t>hese children and disabled children, or children with learning difficulties, also had no voice, and disclosures went unbelieved or were blamed on their perceived misunderstandings. Some children had no means of communicating, and expressed what was happening to them behaviourally</w:t>
      </w:r>
      <w:r w:rsidR="00412D94" w:rsidRPr="00EB210A">
        <w:rPr>
          <w:rFonts w:ascii="Arial" w:eastAsiaTheme="minorEastAsia" w:hAnsi="Arial" w:cs="Arial"/>
        </w:rPr>
        <w:t>. T</w:t>
      </w:r>
      <w:r w:rsidR="3AE2B4B9" w:rsidRPr="00EB210A">
        <w:rPr>
          <w:rFonts w:ascii="Arial" w:eastAsiaTheme="minorEastAsia" w:hAnsi="Arial" w:cs="Arial"/>
        </w:rPr>
        <w:t>hey were simply labelled as delinquent and not worthy of a voice or rights.</w:t>
      </w:r>
    </w:p>
    <w:p w14:paraId="20328C33" w14:textId="77777777" w:rsidR="004D7917" w:rsidRPr="00EB210A" w:rsidRDefault="73F290E6"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The criminal justice system made </w:t>
      </w:r>
      <w:r w:rsidR="73836660" w:rsidRPr="00EB210A">
        <w:rPr>
          <w:rFonts w:ascii="Arial" w:eastAsiaTheme="minorEastAsia" w:hAnsi="Arial" w:cs="Arial"/>
        </w:rPr>
        <w:t>little</w:t>
      </w:r>
      <w:r w:rsidRPr="00EB210A">
        <w:rPr>
          <w:rFonts w:ascii="Arial" w:eastAsiaTheme="minorEastAsia" w:hAnsi="Arial" w:cs="Arial"/>
        </w:rPr>
        <w:t xml:space="preserve"> allowance for the special circumstances and communication support needs of people with disabilities appearing as witnesses in prosecutions</w:t>
      </w:r>
      <w:r w:rsidR="599F5EED" w:rsidRPr="00EB210A">
        <w:rPr>
          <w:rFonts w:ascii="Arial" w:eastAsiaTheme="minorEastAsia" w:hAnsi="Arial" w:cs="Arial"/>
        </w:rPr>
        <w:t>.</w:t>
      </w:r>
      <w:bookmarkStart w:id="1439" w:name="_Toc127781932"/>
      <w:bookmarkEnd w:id="1439"/>
    </w:p>
    <w:p w14:paraId="212A10B7" w14:textId="77777777" w:rsidR="007F6B49" w:rsidRPr="00EB210A" w:rsidRDefault="00EC044B" w:rsidP="00C11D3C">
      <w:pPr>
        <w:pStyle w:val="Heading4"/>
      </w:pPr>
      <w:bookmarkStart w:id="1440" w:name="_Toc139968279"/>
      <w:bookmarkStart w:id="1441" w:name="_Toc139968676"/>
      <w:r w:rsidRPr="00EB210A">
        <w:t>Te tāmi i te mana o te whānau ki te whakatau take</w:t>
      </w:r>
      <w:bookmarkEnd w:id="1440"/>
      <w:bookmarkEnd w:id="1441"/>
      <w:r w:rsidRPr="00EB210A">
        <w:t xml:space="preserve"> </w:t>
      </w:r>
    </w:p>
    <w:p w14:paraId="6AB5DF0D" w14:textId="41D19ABD" w:rsidR="004D7917" w:rsidRPr="00EB210A" w:rsidRDefault="004D7917" w:rsidP="00C11D3C">
      <w:pPr>
        <w:pStyle w:val="Heading4"/>
      </w:pPr>
      <w:bookmarkStart w:id="1442" w:name="_Toc139968280"/>
      <w:bookmarkStart w:id="1443" w:name="_Toc139968677"/>
      <w:r w:rsidRPr="00EB210A">
        <w:t>Disempowering whānau in decision-making</w:t>
      </w:r>
      <w:bookmarkEnd w:id="1442"/>
      <w:bookmarkEnd w:id="1443"/>
    </w:p>
    <w:p w14:paraId="6C5DB7AB" w14:textId="3BC43E56" w:rsidR="004D7917" w:rsidRPr="00EB210A" w:rsidRDefault="186B12DE"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Whānau</w:t>
      </w:r>
      <w:r w:rsidR="2DEF2B8A" w:rsidRPr="00EB210A">
        <w:rPr>
          <w:rFonts w:ascii="Arial" w:eastAsiaTheme="minorEastAsia" w:hAnsi="Arial" w:cs="Arial"/>
        </w:rPr>
        <w:t>,</w:t>
      </w:r>
      <w:r w:rsidR="0C24C2D2" w:rsidRPr="00EB210A">
        <w:rPr>
          <w:rFonts w:ascii="Arial" w:eastAsiaTheme="minorEastAsia" w:hAnsi="Arial" w:cs="Arial"/>
        </w:rPr>
        <w:t xml:space="preserve"> hapū</w:t>
      </w:r>
      <w:r w:rsidR="2DEF2B8A" w:rsidRPr="00EB210A">
        <w:rPr>
          <w:rFonts w:ascii="Arial" w:eastAsiaTheme="minorEastAsia" w:hAnsi="Arial" w:cs="Arial"/>
        </w:rPr>
        <w:t xml:space="preserve"> and iwi</w:t>
      </w:r>
      <w:r w:rsidRPr="00EB210A">
        <w:rPr>
          <w:rFonts w:ascii="Arial" w:eastAsiaTheme="minorEastAsia" w:hAnsi="Arial" w:cs="Arial"/>
        </w:rPr>
        <w:t xml:space="preserve"> were disempowered</w:t>
      </w:r>
      <w:r w:rsidR="1B120621" w:rsidRPr="00EB210A">
        <w:rPr>
          <w:rFonts w:ascii="Arial" w:eastAsiaTheme="minorEastAsia" w:hAnsi="Arial" w:cs="Arial"/>
        </w:rPr>
        <w:t xml:space="preserve"> to make decision</w:t>
      </w:r>
      <w:r w:rsidR="26AB677F" w:rsidRPr="00EB210A">
        <w:rPr>
          <w:rFonts w:ascii="Arial" w:eastAsiaTheme="minorEastAsia" w:hAnsi="Arial" w:cs="Arial"/>
        </w:rPr>
        <w:t>s</w:t>
      </w:r>
      <w:r w:rsidR="1B120621" w:rsidRPr="00EB210A">
        <w:rPr>
          <w:rFonts w:ascii="Arial" w:eastAsiaTheme="minorEastAsia" w:hAnsi="Arial" w:cs="Arial"/>
        </w:rPr>
        <w:t xml:space="preserve"> for their </w:t>
      </w:r>
      <w:r w:rsidR="23D072CF" w:rsidRPr="00EB210A">
        <w:rPr>
          <w:rFonts w:ascii="Arial" w:eastAsiaTheme="minorEastAsia" w:hAnsi="Arial" w:cs="Arial"/>
        </w:rPr>
        <w:t xml:space="preserve">tamariki, </w:t>
      </w:r>
      <w:r w:rsidR="0EF4B312" w:rsidRPr="00EB210A">
        <w:rPr>
          <w:rFonts w:ascii="Arial" w:eastAsiaTheme="minorEastAsia" w:hAnsi="Arial" w:cs="Arial"/>
        </w:rPr>
        <w:t>and rangatahi</w:t>
      </w:r>
      <w:r w:rsidR="1B120621" w:rsidRPr="00EB210A">
        <w:rPr>
          <w:rFonts w:ascii="Arial" w:eastAsiaTheme="minorEastAsia" w:hAnsi="Arial" w:cs="Arial"/>
        </w:rPr>
        <w:t xml:space="preserve">. This occurred through the State taking control, removing their children </w:t>
      </w:r>
      <w:r w:rsidR="530C41A7" w:rsidRPr="00EB210A">
        <w:rPr>
          <w:rFonts w:ascii="Arial" w:eastAsiaTheme="minorEastAsia" w:hAnsi="Arial" w:cs="Arial"/>
        </w:rPr>
        <w:t>and placing them into care. The</w:t>
      </w:r>
      <w:r w:rsidR="266A799F" w:rsidRPr="00EB210A">
        <w:rPr>
          <w:rFonts w:ascii="Arial" w:eastAsiaTheme="minorEastAsia" w:hAnsi="Arial" w:cs="Arial"/>
        </w:rPr>
        <w:t xml:space="preserve"> iwi,</w:t>
      </w:r>
      <w:r w:rsidR="75D1DC62" w:rsidRPr="00EB210A">
        <w:rPr>
          <w:rFonts w:ascii="Arial" w:eastAsiaTheme="minorEastAsia" w:hAnsi="Arial" w:cs="Arial"/>
        </w:rPr>
        <w:t xml:space="preserve"> hapū</w:t>
      </w:r>
      <w:r w:rsidR="0EF4B312" w:rsidRPr="00EB210A">
        <w:rPr>
          <w:rFonts w:ascii="Arial" w:eastAsiaTheme="minorEastAsia" w:hAnsi="Arial" w:cs="Arial"/>
        </w:rPr>
        <w:t xml:space="preserve"> and</w:t>
      </w:r>
      <w:r w:rsidR="09931897" w:rsidRPr="00EB210A">
        <w:rPr>
          <w:rFonts w:ascii="Arial" w:eastAsiaTheme="minorEastAsia" w:hAnsi="Arial" w:cs="Arial"/>
        </w:rPr>
        <w:t xml:space="preserve"> </w:t>
      </w:r>
      <w:r w:rsidR="530C41A7" w:rsidRPr="00EB210A">
        <w:rPr>
          <w:rFonts w:ascii="Arial" w:eastAsiaTheme="minorEastAsia" w:hAnsi="Arial" w:cs="Arial"/>
        </w:rPr>
        <w:t xml:space="preserve">whānau had no </w:t>
      </w:r>
      <w:r w:rsidR="26AD54D3" w:rsidRPr="00EB210A">
        <w:rPr>
          <w:rFonts w:ascii="Arial" w:eastAsiaTheme="minorEastAsia" w:hAnsi="Arial" w:cs="Arial"/>
        </w:rPr>
        <w:t>voice or involvement</w:t>
      </w:r>
      <w:r w:rsidR="530C41A7" w:rsidRPr="00EB210A">
        <w:rPr>
          <w:rFonts w:ascii="Arial" w:eastAsiaTheme="minorEastAsia" w:hAnsi="Arial" w:cs="Arial"/>
        </w:rPr>
        <w:t xml:space="preserve"> in t</w:t>
      </w:r>
      <w:r w:rsidR="4158B5B0" w:rsidRPr="00EB210A">
        <w:rPr>
          <w:rFonts w:ascii="Arial" w:eastAsiaTheme="minorEastAsia" w:hAnsi="Arial" w:cs="Arial"/>
        </w:rPr>
        <w:t xml:space="preserve">he </w:t>
      </w:r>
      <w:r w:rsidR="7749D6BD" w:rsidRPr="00EB210A">
        <w:rPr>
          <w:rFonts w:ascii="Arial" w:eastAsiaTheme="minorEastAsia" w:hAnsi="Arial" w:cs="Arial"/>
        </w:rPr>
        <w:t>decision-making</w:t>
      </w:r>
      <w:r w:rsidR="4158B5B0" w:rsidRPr="00EB210A">
        <w:rPr>
          <w:rFonts w:ascii="Arial" w:eastAsiaTheme="minorEastAsia" w:hAnsi="Arial" w:cs="Arial"/>
        </w:rPr>
        <w:t xml:space="preserve"> process</w:t>
      </w:r>
      <w:r w:rsidR="530C41A7" w:rsidRPr="00EB210A">
        <w:rPr>
          <w:rFonts w:ascii="Arial" w:eastAsiaTheme="minorEastAsia" w:hAnsi="Arial" w:cs="Arial"/>
        </w:rPr>
        <w:t xml:space="preserve"> and we</w:t>
      </w:r>
      <w:r w:rsidR="3D890617" w:rsidRPr="00EB210A">
        <w:rPr>
          <w:rFonts w:ascii="Arial" w:eastAsiaTheme="minorEastAsia" w:hAnsi="Arial" w:cs="Arial"/>
        </w:rPr>
        <w:t>re</w:t>
      </w:r>
      <w:r w:rsidR="530C41A7" w:rsidRPr="00EB210A">
        <w:rPr>
          <w:rFonts w:ascii="Arial" w:eastAsiaTheme="minorEastAsia" w:hAnsi="Arial" w:cs="Arial"/>
        </w:rPr>
        <w:t xml:space="preserve"> often </w:t>
      </w:r>
      <w:r w:rsidR="1511FF09" w:rsidRPr="00EB210A">
        <w:rPr>
          <w:rFonts w:ascii="Arial" w:eastAsiaTheme="minorEastAsia" w:hAnsi="Arial" w:cs="Arial"/>
        </w:rPr>
        <w:t>left powerless.</w:t>
      </w:r>
      <w:r w:rsidR="3AB762C3" w:rsidRPr="00EB210A">
        <w:rPr>
          <w:rFonts w:ascii="Arial" w:eastAsiaTheme="minorEastAsia" w:hAnsi="Arial" w:cs="Arial"/>
        </w:rPr>
        <w:t xml:space="preserve"> </w:t>
      </w:r>
      <w:r w:rsidR="48D90BF2" w:rsidRPr="00EB210A">
        <w:rPr>
          <w:rFonts w:ascii="Arial" w:eastAsiaTheme="minorEastAsia" w:hAnsi="Arial" w:cs="Arial"/>
        </w:rPr>
        <w:t xml:space="preserve">Hapū </w:t>
      </w:r>
      <w:r w:rsidR="3AB762C3" w:rsidRPr="00EB210A">
        <w:rPr>
          <w:rFonts w:ascii="Arial" w:eastAsiaTheme="minorEastAsia" w:hAnsi="Arial" w:cs="Arial"/>
        </w:rPr>
        <w:t>w</w:t>
      </w:r>
      <w:r w:rsidR="0EF4B312" w:rsidRPr="00EB210A">
        <w:rPr>
          <w:rFonts w:ascii="Arial" w:eastAsiaTheme="minorEastAsia" w:hAnsi="Arial" w:cs="Arial"/>
        </w:rPr>
        <w:t>ere</w:t>
      </w:r>
      <w:r w:rsidR="3AB762C3" w:rsidRPr="00EB210A">
        <w:rPr>
          <w:rFonts w:ascii="Arial" w:eastAsiaTheme="minorEastAsia" w:hAnsi="Arial" w:cs="Arial"/>
        </w:rPr>
        <w:t xml:space="preserve"> unable to exercise tino rangatiratanga over </w:t>
      </w:r>
      <w:r w:rsidR="0E0A5AAD" w:rsidRPr="00EB210A">
        <w:rPr>
          <w:rFonts w:ascii="Arial" w:eastAsiaTheme="minorEastAsia" w:hAnsi="Arial" w:cs="Arial"/>
        </w:rPr>
        <w:t>its</w:t>
      </w:r>
      <w:r w:rsidR="3AB762C3" w:rsidRPr="00EB210A">
        <w:rPr>
          <w:rFonts w:ascii="Arial" w:eastAsiaTheme="minorEastAsia" w:hAnsi="Arial" w:cs="Arial"/>
        </w:rPr>
        <w:t xml:space="preserve"> whānau, tamariki and ranga</w:t>
      </w:r>
      <w:r w:rsidR="67626633" w:rsidRPr="00EB210A">
        <w:rPr>
          <w:rFonts w:ascii="Arial" w:eastAsiaTheme="minorEastAsia" w:hAnsi="Arial" w:cs="Arial"/>
        </w:rPr>
        <w:t xml:space="preserve">tahi. </w:t>
      </w:r>
    </w:p>
    <w:p w14:paraId="5C738C9C" w14:textId="5478B4C8" w:rsidR="00FD0B3A" w:rsidRPr="00EB210A" w:rsidRDefault="1511FF09"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In addition, disempowerment came from the lack of alternative options. Whānau of </w:t>
      </w:r>
      <w:r w:rsidR="456C0ABC" w:rsidRPr="00EB210A">
        <w:rPr>
          <w:rFonts w:ascii="Arial" w:eastAsiaTheme="minorEastAsia" w:hAnsi="Arial" w:cs="Arial"/>
        </w:rPr>
        <w:t xml:space="preserve">disabled children or children with additional support and learning needs, had no </w:t>
      </w:r>
      <w:r w:rsidR="6D8781BD" w:rsidRPr="00EB210A">
        <w:rPr>
          <w:rFonts w:ascii="Arial" w:eastAsiaTheme="minorEastAsia" w:hAnsi="Arial" w:cs="Arial"/>
        </w:rPr>
        <w:t xml:space="preserve">local school or </w:t>
      </w:r>
      <w:r w:rsidR="456C0ABC" w:rsidRPr="00EB210A">
        <w:rPr>
          <w:rFonts w:ascii="Arial" w:eastAsiaTheme="minorEastAsia" w:hAnsi="Arial" w:cs="Arial"/>
        </w:rPr>
        <w:t>home-based support (ei</w:t>
      </w:r>
      <w:r w:rsidR="008BF5F8" w:rsidRPr="00EB210A">
        <w:rPr>
          <w:rFonts w:ascii="Arial" w:eastAsiaTheme="minorEastAsia" w:hAnsi="Arial" w:cs="Arial"/>
        </w:rPr>
        <w:t>ther financially or physically)</w:t>
      </w:r>
      <w:r w:rsidR="456C0ABC" w:rsidRPr="00EB210A">
        <w:rPr>
          <w:rFonts w:ascii="Arial" w:eastAsiaTheme="minorEastAsia" w:hAnsi="Arial" w:cs="Arial"/>
        </w:rPr>
        <w:t xml:space="preserve">, and often no alternative options outside institutionalisation. </w:t>
      </w:r>
      <w:r w:rsidR="530C41A7" w:rsidRPr="00EB210A">
        <w:rPr>
          <w:rFonts w:ascii="Arial" w:eastAsiaTheme="minorEastAsia" w:hAnsi="Arial" w:cs="Arial"/>
        </w:rPr>
        <w:t xml:space="preserve"> </w:t>
      </w:r>
    </w:p>
    <w:p w14:paraId="31401AB9" w14:textId="77777777" w:rsidR="007F6B49" w:rsidRPr="00EB210A" w:rsidRDefault="00234801" w:rsidP="003B0D0B">
      <w:pPr>
        <w:pStyle w:val="Heading3"/>
      </w:pPr>
      <w:bookmarkStart w:id="1444" w:name="_Toc139968281"/>
      <w:bookmarkStart w:id="1445" w:name="_Toc139968678"/>
      <w:r w:rsidRPr="00EB210A">
        <w:lastRenderedPageBreak/>
        <w:t>He kōrero whakakapi</w:t>
      </w:r>
      <w:bookmarkEnd w:id="1444"/>
      <w:bookmarkEnd w:id="1445"/>
    </w:p>
    <w:p w14:paraId="393907DC" w14:textId="7CE764E7" w:rsidR="00FD0B3A" w:rsidRPr="00EB210A" w:rsidRDefault="00FD0B3A" w:rsidP="003B0D0B">
      <w:pPr>
        <w:pStyle w:val="Heading3"/>
      </w:pPr>
      <w:bookmarkStart w:id="1446" w:name="_Toc139968282"/>
      <w:bookmarkStart w:id="1447" w:name="_Toc139968679"/>
      <w:r w:rsidRPr="00EB210A">
        <w:t xml:space="preserve">Concluding </w:t>
      </w:r>
      <w:r w:rsidR="00AC6B17">
        <w:t>s</w:t>
      </w:r>
      <w:r w:rsidRPr="00EB210A">
        <w:t>tatement</w:t>
      </w:r>
      <w:bookmarkEnd w:id="1446"/>
      <w:bookmarkEnd w:id="1447"/>
    </w:p>
    <w:p w14:paraId="581DB831" w14:textId="77777777" w:rsidR="00DF200D" w:rsidRPr="00EB210A" w:rsidRDefault="0C0FFC6E"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Sexual abuse as depraved and deep-rooted as that uncovered during our investigation could only exist, flourish and go unpunished in an institution whose culture was as out of touch with everyday morality as the actions of the </w:t>
      </w:r>
      <w:r w:rsidR="51F2B744" w:rsidRPr="00EB210A">
        <w:rPr>
          <w:rFonts w:ascii="Arial" w:eastAsiaTheme="minorEastAsia" w:hAnsi="Arial" w:cs="Arial"/>
        </w:rPr>
        <w:t xml:space="preserve">perpetrators </w:t>
      </w:r>
      <w:r w:rsidRPr="00EB210A">
        <w:rPr>
          <w:rFonts w:ascii="Arial" w:eastAsiaTheme="minorEastAsia" w:hAnsi="Arial" w:cs="Arial"/>
        </w:rPr>
        <w:t>themselves.</w:t>
      </w:r>
    </w:p>
    <w:p w14:paraId="5CB27248" w14:textId="209CCFA6" w:rsidR="60756AB5" w:rsidRPr="00EB210A" w:rsidRDefault="7856E1DC"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The combination of </w:t>
      </w:r>
      <w:r w:rsidR="3AE35AA9" w:rsidRPr="00EB210A">
        <w:rPr>
          <w:rFonts w:ascii="Arial" w:eastAsiaTheme="minorEastAsia" w:hAnsi="Arial" w:cs="Arial"/>
        </w:rPr>
        <w:t>all</w:t>
      </w:r>
      <w:r w:rsidR="7EFD8057" w:rsidRPr="00EB210A">
        <w:rPr>
          <w:rFonts w:ascii="Arial" w:eastAsiaTheme="minorEastAsia" w:hAnsi="Arial" w:cs="Arial"/>
        </w:rPr>
        <w:t xml:space="preserve"> </w:t>
      </w:r>
      <w:r w:rsidRPr="00EB210A">
        <w:rPr>
          <w:rFonts w:ascii="Arial" w:eastAsiaTheme="minorEastAsia" w:hAnsi="Arial" w:cs="Arial"/>
        </w:rPr>
        <w:t>factors</w:t>
      </w:r>
      <w:r w:rsidR="4C335114" w:rsidRPr="00EB210A">
        <w:rPr>
          <w:rFonts w:ascii="Arial" w:eastAsiaTheme="minorEastAsia" w:hAnsi="Arial" w:cs="Arial"/>
        </w:rPr>
        <w:t xml:space="preserve"> outlined above</w:t>
      </w:r>
      <w:r w:rsidRPr="00EB210A">
        <w:rPr>
          <w:rFonts w:ascii="Arial" w:eastAsiaTheme="minorEastAsia" w:hAnsi="Arial" w:cs="Arial"/>
        </w:rPr>
        <w:t xml:space="preserve">, working together in unison, created the </w:t>
      </w:r>
      <w:r w:rsidR="0EF4B312" w:rsidRPr="00EB210A">
        <w:rPr>
          <w:rFonts w:ascii="Arial" w:eastAsiaTheme="minorEastAsia" w:hAnsi="Arial" w:cs="Arial"/>
        </w:rPr>
        <w:t>‘</w:t>
      </w:r>
      <w:r w:rsidRPr="00EB210A">
        <w:rPr>
          <w:rFonts w:ascii="Arial" w:eastAsiaTheme="minorEastAsia" w:hAnsi="Arial" w:cs="Arial"/>
        </w:rPr>
        <w:t>perfect storm</w:t>
      </w:r>
      <w:r w:rsidR="0EF4B312" w:rsidRPr="00EB210A">
        <w:rPr>
          <w:rFonts w:ascii="Arial" w:eastAsiaTheme="minorEastAsia" w:hAnsi="Arial" w:cs="Arial"/>
        </w:rPr>
        <w:t>’</w:t>
      </w:r>
      <w:r w:rsidRPr="00EB210A">
        <w:rPr>
          <w:rFonts w:ascii="Arial" w:eastAsiaTheme="minorEastAsia" w:hAnsi="Arial" w:cs="Arial"/>
        </w:rPr>
        <w:t xml:space="preserve"> where abuse and neglect was able to occur at extreme levels, no</w:t>
      </w:r>
      <w:r w:rsidR="1F1F2A2D" w:rsidRPr="00EB210A">
        <w:rPr>
          <w:rFonts w:ascii="Arial" w:eastAsiaTheme="minorEastAsia" w:hAnsi="Arial" w:cs="Arial"/>
        </w:rPr>
        <w:t xml:space="preserve"> one</w:t>
      </w:r>
      <w:r w:rsidRPr="00EB210A">
        <w:rPr>
          <w:rFonts w:ascii="Arial" w:eastAsiaTheme="minorEastAsia" w:hAnsi="Arial" w:cs="Arial"/>
        </w:rPr>
        <w:t xml:space="preserve"> was able to </w:t>
      </w:r>
      <w:r w:rsidR="0075FD82" w:rsidRPr="00EB210A">
        <w:rPr>
          <w:rFonts w:ascii="Arial" w:eastAsiaTheme="minorEastAsia" w:hAnsi="Arial" w:cs="Arial"/>
        </w:rPr>
        <w:t xml:space="preserve">identify what was happening and if they did, no steps were taken to address it. </w:t>
      </w:r>
    </w:p>
    <w:p w14:paraId="19A3CF8C" w14:textId="77777777" w:rsidR="00DE78A4" w:rsidRPr="00EB210A" w:rsidRDefault="00DE78A4" w:rsidP="00A91C01">
      <w:pPr>
        <w:spacing w:after="240"/>
        <w:rPr>
          <w:rFonts w:ascii="Arial" w:eastAsiaTheme="minorEastAsia" w:hAnsi="Arial" w:cs="Arial"/>
          <w:b/>
          <w:bCs/>
          <w:sz w:val="25"/>
          <w:szCs w:val="25"/>
        </w:rPr>
      </w:pPr>
      <w:r w:rsidRPr="00EB210A">
        <w:rPr>
          <w:rFonts w:ascii="Arial" w:hAnsi="Arial" w:cs="Arial"/>
        </w:rPr>
        <w:br w:type="page"/>
      </w:r>
    </w:p>
    <w:p w14:paraId="729E92BA" w14:textId="48835F4F" w:rsidR="00234801" w:rsidRPr="00EB210A" w:rsidRDefault="006E673B" w:rsidP="003B0D0B">
      <w:pPr>
        <w:pStyle w:val="Heading3"/>
      </w:pPr>
      <w:bookmarkStart w:id="1448" w:name="_Toc139968283"/>
      <w:bookmarkStart w:id="1449" w:name="_Toc139968680"/>
      <w:r w:rsidRPr="00EB210A">
        <w:lastRenderedPageBreak/>
        <w:t xml:space="preserve">Ngā </w:t>
      </w:r>
      <w:r w:rsidR="00234801" w:rsidRPr="00EB210A">
        <w:t>Whakakitenga: ngā take i takakinotia ai ki ngā mahi tūkino me ngā whakangongo i te wā o te noho taurima</w:t>
      </w:r>
      <w:bookmarkEnd w:id="1448"/>
      <w:bookmarkEnd w:id="1449"/>
      <w:r w:rsidR="00234801" w:rsidRPr="00EB210A">
        <w:t xml:space="preserve"> </w:t>
      </w:r>
    </w:p>
    <w:p w14:paraId="61265C57" w14:textId="5D6E7C2C" w:rsidR="00DB2CED" w:rsidRPr="00EB210A" w:rsidRDefault="00DB2CED" w:rsidP="003B0D0B">
      <w:pPr>
        <w:pStyle w:val="Heading3"/>
      </w:pPr>
      <w:bookmarkStart w:id="1450" w:name="_Toc139968284"/>
      <w:bookmarkStart w:id="1451" w:name="_Toc139968681"/>
      <w:r w:rsidRPr="00EB210A">
        <w:t>Findings:</w:t>
      </w:r>
      <w:r w:rsidR="00B0020A" w:rsidRPr="00EB210A">
        <w:t xml:space="preserve"> </w:t>
      </w:r>
      <w:r w:rsidR="002A51B6" w:rsidRPr="00EB210A">
        <w:t>Factors that caused or contributed to abuse</w:t>
      </w:r>
      <w:r w:rsidR="00DF200D" w:rsidRPr="00EB210A">
        <w:t xml:space="preserve"> and </w:t>
      </w:r>
      <w:r w:rsidR="04E31AB4" w:rsidRPr="00EB210A">
        <w:t>neglect</w:t>
      </w:r>
      <w:r w:rsidR="00DF200D" w:rsidRPr="00EB210A">
        <w:t xml:space="preserve"> in care</w:t>
      </w:r>
      <w:bookmarkEnd w:id="1450"/>
      <w:bookmarkEnd w:id="1451"/>
    </w:p>
    <w:p w14:paraId="35154928" w14:textId="1FA90DFB" w:rsidR="25141A7C" w:rsidRPr="00EB210A" w:rsidRDefault="00C3616E"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The Royal</w:t>
      </w:r>
      <w:r w:rsidR="00C400DB" w:rsidRPr="00EB210A">
        <w:rPr>
          <w:rFonts w:ascii="Arial" w:eastAsiaTheme="minorEastAsia" w:hAnsi="Arial" w:cs="Arial"/>
        </w:rPr>
        <w:t xml:space="preserve"> Commission finds</w:t>
      </w:r>
      <w:r w:rsidR="00DF200D" w:rsidRPr="00EB210A">
        <w:rPr>
          <w:rFonts w:ascii="Arial" w:eastAsiaTheme="minorEastAsia" w:hAnsi="Arial" w:cs="Arial"/>
        </w:rPr>
        <w:t xml:space="preserve"> </w:t>
      </w:r>
      <w:r w:rsidR="00F569AB" w:rsidRPr="00EB210A">
        <w:rPr>
          <w:rFonts w:ascii="Arial" w:eastAsiaTheme="minorEastAsia" w:hAnsi="Arial" w:cs="Arial"/>
        </w:rPr>
        <w:t>m</w:t>
      </w:r>
      <w:r w:rsidR="3088C7F1" w:rsidRPr="00EB210A">
        <w:rPr>
          <w:rFonts w:ascii="Arial" w:eastAsiaTheme="minorEastAsia" w:hAnsi="Arial" w:cs="Arial"/>
        </w:rPr>
        <w:t>any factors</w:t>
      </w:r>
      <w:r w:rsidR="2D0A3DFB" w:rsidRPr="00EB210A">
        <w:rPr>
          <w:rFonts w:ascii="Arial" w:eastAsiaTheme="minorEastAsia" w:hAnsi="Arial" w:cs="Arial"/>
        </w:rPr>
        <w:t xml:space="preserve"> together,</w:t>
      </w:r>
      <w:r w:rsidR="3088C7F1" w:rsidRPr="00EB210A">
        <w:rPr>
          <w:rFonts w:ascii="Arial" w:eastAsiaTheme="minorEastAsia" w:hAnsi="Arial" w:cs="Arial"/>
        </w:rPr>
        <w:t xml:space="preserve"> contribut</w:t>
      </w:r>
      <w:r w:rsidR="591C69B6" w:rsidRPr="00EB210A">
        <w:rPr>
          <w:rFonts w:ascii="Arial" w:eastAsiaTheme="minorEastAsia" w:hAnsi="Arial" w:cs="Arial"/>
        </w:rPr>
        <w:t>e</w:t>
      </w:r>
      <w:r w:rsidR="3088C7F1" w:rsidRPr="00EB210A">
        <w:rPr>
          <w:rFonts w:ascii="Arial" w:eastAsiaTheme="minorEastAsia" w:hAnsi="Arial" w:cs="Arial"/>
        </w:rPr>
        <w:t xml:space="preserve">d to abuse and neglect being able to occur for decades </w:t>
      </w:r>
      <w:r w:rsidR="5BD38891" w:rsidRPr="00EB210A">
        <w:rPr>
          <w:rFonts w:ascii="Arial" w:eastAsiaTheme="minorEastAsia" w:hAnsi="Arial" w:cs="Arial"/>
        </w:rPr>
        <w:t>across</w:t>
      </w:r>
      <w:r w:rsidR="3088C7F1" w:rsidRPr="00EB210A">
        <w:rPr>
          <w:rFonts w:ascii="Arial" w:eastAsiaTheme="minorEastAsia" w:hAnsi="Arial" w:cs="Arial"/>
        </w:rPr>
        <w:t xml:space="preserve"> Marylands</w:t>
      </w:r>
      <w:r w:rsidR="00F569AB" w:rsidRPr="00EB210A">
        <w:rPr>
          <w:rFonts w:ascii="Arial" w:eastAsiaTheme="minorEastAsia" w:hAnsi="Arial" w:cs="Arial"/>
        </w:rPr>
        <w:t xml:space="preserve"> and</w:t>
      </w:r>
      <w:r w:rsidR="2AD0655D" w:rsidRPr="00EB210A">
        <w:rPr>
          <w:rFonts w:ascii="Arial" w:eastAsiaTheme="minorEastAsia" w:hAnsi="Arial" w:cs="Arial"/>
        </w:rPr>
        <w:t xml:space="preserve"> </w:t>
      </w:r>
      <w:r w:rsidR="3088C7F1" w:rsidRPr="00EB210A">
        <w:rPr>
          <w:rFonts w:ascii="Arial" w:eastAsiaTheme="minorEastAsia" w:hAnsi="Arial" w:cs="Arial"/>
        </w:rPr>
        <w:t>Hebron</w:t>
      </w:r>
      <w:r w:rsidR="00F569AB" w:rsidRPr="00EB210A">
        <w:rPr>
          <w:rFonts w:ascii="Arial" w:eastAsiaTheme="minorEastAsia" w:hAnsi="Arial" w:cs="Arial"/>
        </w:rPr>
        <w:t xml:space="preserve"> Trust</w:t>
      </w:r>
      <w:r w:rsidR="44CE3F21" w:rsidRPr="00EB210A">
        <w:rPr>
          <w:rFonts w:ascii="Arial" w:eastAsiaTheme="minorEastAsia" w:hAnsi="Arial" w:cs="Arial"/>
        </w:rPr>
        <w:t xml:space="preserve">. </w:t>
      </w:r>
    </w:p>
    <w:p w14:paraId="2C7F13F4" w14:textId="7437FC76" w:rsidR="00622CED" w:rsidRPr="00EB210A" w:rsidRDefault="00D52898" w:rsidP="00C11D3C">
      <w:pPr>
        <w:pStyle w:val="Heading4"/>
      </w:pPr>
      <w:bookmarkStart w:id="1452" w:name="_Toc139968285"/>
      <w:bookmarkStart w:id="1453" w:name="_Toc139968682"/>
      <w:r w:rsidRPr="00EB210A">
        <w:t>Ngā take p</w:t>
      </w:r>
      <w:r w:rsidR="008148FC">
        <w:t>a</w:t>
      </w:r>
      <w:r w:rsidRPr="00EB210A">
        <w:t>pori</w:t>
      </w:r>
      <w:bookmarkEnd w:id="1452"/>
      <w:bookmarkEnd w:id="1453"/>
      <w:r w:rsidRPr="00EB210A">
        <w:t xml:space="preserve"> </w:t>
      </w:r>
    </w:p>
    <w:p w14:paraId="5DCCD15B" w14:textId="7D2DA987" w:rsidR="008651E0" w:rsidRPr="00EB210A" w:rsidRDefault="008651E0" w:rsidP="00C11D3C">
      <w:pPr>
        <w:pStyle w:val="Heading4"/>
      </w:pPr>
      <w:bookmarkStart w:id="1454" w:name="_Toc139968286"/>
      <w:bookmarkStart w:id="1455" w:name="_Toc139968683"/>
      <w:r w:rsidRPr="00EB210A">
        <w:t>Soci</w:t>
      </w:r>
      <w:r w:rsidR="0035551D" w:rsidRPr="00EB210A">
        <w:t>etal factors</w:t>
      </w:r>
      <w:bookmarkEnd w:id="1454"/>
      <w:bookmarkEnd w:id="1455"/>
    </w:p>
    <w:p w14:paraId="05CC6D73" w14:textId="401FD339" w:rsidR="00D75FBB" w:rsidRPr="00EB210A" w:rsidRDefault="00D75FBB"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The societal factors that the Royal Commission finds</w:t>
      </w:r>
      <w:r w:rsidR="008651E0" w:rsidRPr="00EB210A">
        <w:rPr>
          <w:rFonts w:ascii="Arial" w:eastAsiaTheme="minorEastAsia" w:hAnsi="Arial" w:cs="Arial"/>
        </w:rPr>
        <w:t xml:space="preserve"> caused or contributed to abuse and neglect in care are: </w:t>
      </w:r>
    </w:p>
    <w:p w14:paraId="5F903F35" w14:textId="2EDB9DD2" w:rsidR="25141A7C" w:rsidRPr="00EB210A" w:rsidRDefault="00D17D66" w:rsidP="008333FA">
      <w:pPr>
        <w:pStyle w:val="List123"/>
        <w:numPr>
          <w:ilvl w:val="0"/>
          <w:numId w:val="34"/>
        </w:numPr>
        <w:ind w:left="1854" w:hanging="720"/>
        <w:rPr>
          <w:rFonts w:ascii="Arial" w:eastAsiaTheme="minorEastAsia" w:hAnsi="Arial" w:cs="Arial"/>
        </w:rPr>
      </w:pPr>
      <w:r w:rsidRPr="00EB210A">
        <w:rPr>
          <w:rFonts w:ascii="Arial" w:eastAsiaTheme="minorEastAsia" w:hAnsi="Arial" w:cs="Arial"/>
        </w:rPr>
        <w:t>At times</w:t>
      </w:r>
      <w:r w:rsidR="0034620C" w:rsidRPr="00EB210A">
        <w:rPr>
          <w:rFonts w:ascii="Arial" w:eastAsiaTheme="minorEastAsia" w:hAnsi="Arial" w:cs="Arial"/>
        </w:rPr>
        <w:t>,</w:t>
      </w:r>
      <w:r w:rsidR="00A22421" w:rsidRPr="00EB210A">
        <w:rPr>
          <w:rFonts w:ascii="Arial" w:eastAsiaTheme="minorEastAsia" w:hAnsi="Arial" w:cs="Arial"/>
        </w:rPr>
        <w:t xml:space="preserve"> s</w:t>
      </w:r>
      <w:r w:rsidR="5D7247BD" w:rsidRPr="00EB210A">
        <w:rPr>
          <w:rFonts w:ascii="Arial" w:eastAsiaTheme="minorEastAsia" w:hAnsi="Arial" w:cs="Arial"/>
        </w:rPr>
        <w:t xml:space="preserve">ociety </w:t>
      </w:r>
      <w:r w:rsidR="0E52C2E9" w:rsidRPr="00EB210A">
        <w:rPr>
          <w:rFonts w:ascii="Arial" w:eastAsiaTheme="minorEastAsia" w:hAnsi="Arial" w:cs="Arial"/>
        </w:rPr>
        <w:t>idealised</w:t>
      </w:r>
      <w:r w:rsidR="5D7247BD" w:rsidRPr="00EB210A">
        <w:rPr>
          <w:rFonts w:ascii="Arial" w:eastAsiaTheme="minorEastAsia" w:hAnsi="Arial" w:cs="Arial"/>
        </w:rPr>
        <w:t xml:space="preserve"> the </w:t>
      </w:r>
      <w:r w:rsidR="00DE677D" w:rsidRPr="00EB210A">
        <w:rPr>
          <w:rFonts w:ascii="Arial" w:eastAsiaTheme="minorEastAsia" w:hAnsi="Arial" w:cs="Arial"/>
        </w:rPr>
        <w:t>c</w:t>
      </w:r>
      <w:r w:rsidR="5D7247BD" w:rsidRPr="00EB210A">
        <w:rPr>
          <w:rFonts w:ascii="Arial" w:eastAsiaTheme="minorEastAsia" w:hAnsi="Arial" w:cs="Arial"/>
        </w:rPr>
        <w:t>hurch and those who represented</w:t>
      </w:r>
      <w:r w:rsidR="45CB15AA" w:rsidRPr="00EB210A">
        <w:rPr>
          <w:rFonts w:ascii="Arial" w:eastAsiaTheme="minorEastAsia" w:hAnsi="Arial" w:cs="Arial"/>
        </w:rPr>
        <w:t xml:space="preserve"> it were </w:t>
      </w:r>
      <w:r w:rsidR="1F92FAFD" w:rsidRPr="00EB210A">
        <w:rPr>
          <w:rFonts w:ascii="Arial" w:eastAsiaTheme="minorEastAsia" w:hAnsi="Arial" w:cs="Arial"/>
        </w:rPr>
        <w:t>revered</w:t>
      </w:r>
      <w:r w:rsidR="45CB15AA" w:rsidRPr="00EB210A">
        <w:rPr>
          <w:rFonts w:ascii="Arial" w:eastAsiaTheme="minorEastAsia" w:hAnsi="Arial" w:cs="Arial"/>
        </w:rPr>
        <w:t>,</w:t>
      </w:r>
      <w:r w:rsidR="39E56DB3" w:rsidRPr="00EB210A">
        <w:rPr>
          <w:rFonts w:ascii="Arial" w:eastAsiaTheme="minorEastAsia" w:hAnsi="Arial" w:cs="Arial"/>
        </w:rPr>
        <w:t xml:space="preserve"> resulting in </w:t>
      </w:r>
      <w:r w:rsidR="349F397C" w:rsidRPr="00EB210A">
        <w:rPr>
          <w:rFonts w:ascii="Arial" w:eastAsiaTheme="minorEastAsia" w:hAnsi="Arial" w:cs="Arial"/>
        </w:rPr>
        <w:t>a misplaced high trust</w:t>
      </w:r>
      <w:r w:rsidR="39E56DB3" w:rsidRPr="00EB210A">
        <w:rPr>
          <w:rFonts w:ascii="Arial" w:eastAsiaTheme="minorEastAsia" w:hAnsi="Arial" w:cs="Arial"/>
        </w:rPr>
        <w:t xml:space="preserve"> of the Order by the State, </w:t>
      </w:r>
      <w:r w:rsidR="3132A14E" w:rsidRPr="00EB210A">
        <w:rPr>
          <w:rFonts w:ascii="Arial" w:eastAsiaTheme="minorEastAsia" w:hAnsi="Arial" w:cs="Arial"/>
        </w:rPr>
        <w:t>the public</w:t>
      </w:r>
      <w:r w:rsidR="39E56DB3" w:rsidRPr="00EB210A">
        <w:rPr>
          <w:rFonts w:ascii="Arial" w:eastAsiaTheme="minorEastAsia" w:hAnsi="Arial" w:cs="Arial"/>
        </w:rPr>
        <w:t xml:space="preserve"> and whānau. This </w:t>
      </w:r>
      <w:r w:rsidR="07D1D91B" w:rsidRPr="00EB210A">
        <w:rPr>
          <w:rFonts w:ascii="Arial" w:eastAsiaTheme="minorEastAsia" w:hAnsi="Arial" w:cs="Arial"/>
        </w:rPr>
        <w:t xml:space="preserve">resulted in the </w:t>
      </w:r>
      <w:r w:rsidR="00DE677D" w:rsidRPr="00EB210A">
        <w:rPr>
          <w:rFonts w:ascii="Arial" w:eastAsiaTheme="minorEastAsia" w:hAnsi="Arial" w:cs="Arial"/>
        </w:rPr>
        <w:t>c</w:t>
      </w:r>
      <w:r w:rsidR="07D1D91B" w:rsidRPr="00EB210A">
        <w:rPr>
          <w:rFonts w:ascii="Arial" w:eastAsiaTheme="minorEastAsia" w:hAnsi="Arial" w:cs="Arial"/>
        </w:rPr>
        <w:t xml:space="preserve">hurch, the Order and the brothers </w:t>
      </w:r>
      <w:r w:rsidR="2BFFB2AF" w:rsidRPr="00EB210A">
        <w:rPr>
          <w:rFonts w:ascii="Arial" w:eastAsiaTheme="minorEastAsia" w:hAnsi="Arial" w:cs="Arial"/>
        </w:rPr>
        <w:t xml:space="preserve">holding </w:t>
      </w:r>
      <w:r w:rsidR="00723A02" w:rsidRPr="00EB210A">
        <w:rPr>
          <w:rFonts w:ascii="Arial" w:eastAsiaTheme="minorEastAsia" w:hAnsi="Arial" w:cs="Arial"/>
        </w:rPr>
        <w:t>a d</w:t>
      </w:r>
      <w:r w:rsidR="000B0B2D" w:rsidRPr="00EB210A">
        <w:rPr>
          <w:rFonts w:ascii="Arial" w:eastAsiaTheme="minorEastAsia" w:hAnsi="Arial" w:cs="Arial"/>
        </w:rPr>
        <w:t>egree of</w:t>
      </w:r>
      <w:r w:rsidR="00723A02" w:rsidRPr="00EB210A">
        <w:rPr>
          <w:rFonts w:ascii="Arial" w:eastAsiaTheme="minorEastAsia" w:hAnsi="Arial" w:cs="Arial"/>
        </w:rPr>
        <w:t xml:space="preserve"> </w:t>
      </w:r>
      <w:r w:rsidR="07D1D91B" w:rsidRPr="00EB210A">
        <w:rPr>
          <w:rFonts w:ascii="Arial" w:eastAsiaTheme="minorEastAsia" w:hAnsi="Arial" w:cs="Arial"/>
        </w:rPr>
        <w:t>impunity.</w:t>
      </w:r>
    </w:p>
    <w:p w14:paraId="0D58581C" w14:textId="6DAAE33B" w:rsidR="687A2CD3" w:rsidRPr="00EB210A" w:rsidRDefault="4AED04DA" w:rsidP="008333FA">
      <w:pPr>
        <w:pStyle w:val="List123"/>
        <w:numPr>
          <w:ilvl w:val="0"/>
          <w:numId w:val="34"/>
        </w:numPr>
        <w:ind w:left="1854" w:hanging="720"/>
        <w:rPr>
          <w:rFonts w:ascii="Arial" w:eastAsiaTheme="minorEastAsia" w:hAnsi="Arial" w:cs="Arial"/>
        </w:rPr>
      </w:pPr>
      <w:r w:rsidRPr="00EB210A">
        <w:rPr>
          <w:rFonts w:ascii="Arial" w:eastAsiaTheme="minorEastAsia" w:hAnsi="Arial" w:cs="Arial"/>
        </w:rPr>
        <w:t>Social attitudes and a lack of understanding of sexual abuse of boys and disabled children prevented and delayed the disclosure of abuse</w:t>
      </w:r>
      <w:r w:rsidR="016ED0E4" w:rsidRPr="00EB210A">
        <w:rPr>
          <w:rFonts w:ascii="Arial" w:eastAsiaTheme="minorEastAsia" w:hAnsi="Arial" w:cs="Arial"/>
        </w:rPr>
        <w:t>.</w:t>
      </w:r>
    </w:p>
    <w:p w14:paraId="1395C3EC" w14:textId="5A0F09F3" w:rsidR="451719D2" w:rsidRPr="00EB210A" w:rsidRDefault="683D22A6" w:rsidP="008333FA">
      <w:pPr>
        <w:pStyle w:val="List123"/>
        <w:numPr>
          <w:ilvl w:val="0"/>
          <w:numId w:val="34"/>
        </w:numPr>
        <w:ind w:left="1854" w:hanging="720"/>
        <w:rPr>
          <w:rFonts w:ascii="Arial" w:eastAsiaTheme="minorEastAsia" w:hAnsi="Arial" w:cs="Arial"/>
        </w:rPr>
      </w:pPr>
      <w:r w:rsidRPr="00EB210A">
        <w:rPr>
          <w:rFonts w:ascii="Arial" w:eastAsiaTheme="minorEastAsia" w:hAnsi="Arial" w:cs="Arial"/>
        </w:rPr>
        <w:t>Social attitudes, evident in regulatory frameworks, were reflective of eugenics</w:t>
      </w:r>
      <w:r w:rsidR="42CD52C0" w:rsidRPr="00EB210A">
        <w:rPr>
          <w:rFonts w:ascii="Arial" w:eastAsiaTheme="minorEastAsia" w:hAnsi="Arial" w:cs="Arial"/>
        </w:rPr>
        <w:t>, ableism, disableism, discrimination and i</w:t>
      </w:r>
      <w:r w:rsidR="49CE405E" w:rsidRPr="00EB210A">
        <w:rPr>
          <w:rFonts w:ascii="Arial" w:eastAsiaTheme="minorEastAsia" w:hAnsi="Arial" w:cs="Arial"/>
        </w:rPr>
        <w:t>nstitutionalisation</w:t>
      </w:r>
      <w:r w:rsidR="42CD52C0" w:rsidRPr="00EB210A">
        <w:rPr>
          <w:rFonts w:ascii="Arial" w:eastAsiaTheme="minorEastAsia" w:hAnsi="Arial" w:cs="Arial"/>
        </w:rPr>
        <w:t xml:space="preserve"> of disabled children or children with any learning support needs. </w:t>
      </w:r>
    </w:p>
    <w:p w14:paraId="2E26114B" w14:textId="3A2D26B8" w:rsidR="6521F381" w:rsidRPr="00EB210A" w:rsidRDefault="5D56BC75" w:rsidP="008333FA">
      <w:pPr>
        <w:pStyle w:val="List123"/>
        <w:numPr>
          <w:ilvl w:val="0"/>
          <w:numId w:val="34"/>
        </w:numPr>
        <w:ind w:left="1854" w:hanging="720"/>
        <w:rPr>
          <w:rFonts w:ascii="Arial" w:eastAsiaTheme="minorEastAsia" w:hAnsi="Arial" w:cs="Arial"/>
        </w:rPr>
      </w:pPr>
      <w:r w:rsidRPr="00EB210A">
        <w:rPr>
          <w:rFonts w:ascii="Arial" w:eastAsiaTheme="minorEastAsia" w:hAnsi="Arial" w:cs="Arial"/>
        </w:rPr>
        <w:t xml:space="preserve">Racism and discrimination, particularly towards </w:t>
      </w:r>
      <w:r w:rsidR="1C890186" w:rsidRPr="00EB210A">
        <w:rPr>
          <w:rFonts w:ascii="Arial" w:eastAsiaTheme="minorEastAsia" w:hAnsi="Arial" w:cs="Arial"/>
        </w:rPr>
        <w:t xml:space="preserve">tamariki and rangatahi </w:t>
      </w:r>
      <w:r w:rsidRPr="00EB210A">
        <w:rPr>
          <w:rFonts w:ascii="Arial" w:eastAsiaTheme="minorEastAsia" w:hAnsi="Arial" w:cs="Arial"/>
        </w:rPr>
        <w:t>Māori</w:t>
      </w:r>
      <w:r w:rsidR="00727B7B" w:rsidRPr="00EB210A">
        <w:rPr>
          <w:rFonts w:ascii="Arial" w:eastAsiaTheme="minorEastAsia" w:hAnsi="Arial" w:cs="Arial"/>
        </w:rPr>
        <w:t>,</w:t>
      </w:r>
      <w:r w:rsidRPr="00EB210A">
        <w:rPr>
          <w:rFonts w:ascii="Arial" w:eastAsiaTheme="minorEastAsia" w:hAnsi="Arial" w:cs="Arial"/>
        </w:rPr>
        <w:t xml:space="preserve"> </w:t>
      </w:r>
      <w:r w:rsidR="0011162D" w:rsidRPr="00EB210A">
        <w:rPr>
          <w:rFonts w:ascii="Arial" w:eastAsiaTheme="minorEastAsia" w:hAnsi="Arial" w:cs="Arial"/>
        </w:rPr>
        <w:t>were</w:t>
      </w:r>
      <w:r w:rsidRPr="00EB210A">
        <w:rPr>
          <w:rFonts w:ascii="Arial" w:eastAsiaTheme="minorEastAsia" w:hAnsi="Arial" w:cs="Arial"/>
        </w:rPr>
        <w:t xml:space="preserve"> </w:t>
      </w:r>
      <w:r w:rsidR="4706B1DE" w:rsidRPr="00EB210A">
        <w:rPr>
          <w:rFonts w:ascii="Arial" w:eastAsiaTheme="minorEastAsia" w:hAnsi="Arial" w:cs="Arial"/>
        </w:rPr>
        <w:t>continued</w:t>
      </w:r>
      <w:r w:rsidRPr="00EB210A">
        <w:rPr>
          <w:rFonts w:ascii="Arial" w:eastAsiaTheme="minorEastAsia" w:hAnsi="Arial" w:cs="Arial"/>
        </w:rPr>
        <w:t xml:space="preserve"> in the Order’s institutions</w:t>
      </w:r>
      <w:r w:rsidR="2A3FDC4F" w:rsidRPr="00EB210A">
        <w:rPr>
          <w:rFonts w:ascii="Arial" w:eastAsiaTheme="minorEastAsia" w:hAnsi="Arial" w:cs="Arial"/>
        </w:rPr>
        <w:t xml:space="preserve">, </w:t>
      </w:r>
      <w:r w:rsidR="4607015B" w:rsidRPr="00EB210A">
        <w:rPr>
          <w:rFonts w:ascii="Arial" w:eastAsiaTheme="minorEastAsia" w:hAnsi="Arial" w:cs="Arial"/>
        </w:rPr>
        <w:t xml:space="preserve">evident in targeted racial abuse and neglect. </w:t>
      </w:r>
      <w:r w:rsidR="2E531543" w:rsidRPr="00EB210A">
        <w:rPr>
          <w:rFonts w:ascii="Arial" w:hAnsi="Arial" w:cs="Arial"/>
        </w:rPr>
        <w:tab/>
      </w:r>
    </w:p>
    <w:p w14:paraId="3AE1A20B" w14:textId="77777777" w:rsidR="00622CED" w:rsidRPr="00EB210A" w:rsidRDefault="00CA2787" w:rsidP="00C11D3C">
      <w:pPr>
        <w:pStyle w:val="Heading4"/>
      </w:pPr>
      <w:bookmarkStart w:id="1456" w:name="_Toc139968287"/>
      <w:bookmarkStart w:id="1457" w:name="_Toc139968684"/>
      <w:r w:rsidRPr="00EB210A">
        <w:t>Ngā take whakahaere</w:t>
      </w:r>
      <w:bookmarkEnd w:id="1456"/>
      <w:bookmarkEnd w:id="1457"/>
      <w:r w:rsidRPr="00EB210A">
        <w:t xml:space="preserve"> </w:t>
      </w:r>
    </w:p>
    <w:p w14:paraId="3C863696" w14:textId="02A1426F" w:rsidR="6495D72D" w:rsidRPr="00EB210A" w:rsidRDefault="0035551D" w:rsidP="00C11D3C">
      <w:pPr>
        <w:pStyle w:val="Heading4"/>
      </w:pPr>
      <w:bookmarkStart w:id="1458" w:name="_Toc139968288"/>
      <w:bookmarkStart w:id="1459" w:name="_Toc139968685"/>
      <w:r w:rsidRPr="00EB210A">
        <w:t>Institutional factors</w:t>
      </w:r>
      <w:bookmarkEnd w:id="1458"/>
      <w:bookmarkEnd w:id="1459"/>
    </w:p>
    <w:p w14:paraId="5C668F49" w14:textId="42C6EECA" w:rsidR="0035551D" w:rsidRPr="00EB210A" w:rsidRDefault="0035551D" w:rsidP="008333FA">
      <w:pPr>
        <w:pStyle w:val="List123"/>
        <w:numPr>
          <w:ilvl w:val="0"/>
          <w:numId w:val="47"/>
        </w:numPr>
        <w:ind w:left="720" w:hanging="720"/>
        <w:rPr>
          <w:rFonts w:ascii="Arial" w:eastAsiaTheme="minorEastAsia" w:hAnsi="Arial" w:cs="Arial"/>
        </w:rPr>
      </w:pPr>
      <w:r w:rsidRPr="00EB210A">
        <w:rPr>
          <w:rFonts w:ascii="Arial" w:eastAsiaTheme="minorEastAsia" w:hAnsi="Arial" w:cs="Arial"/>
        </w:rPr>
        <w:t xml:space="preserve">The institutional factors that the Royal Commission finds caused or contributed to abuse and neglect in care are: </w:t>
      </w:r>
    </w:p>
    <w:p w14:paraId="1D7DBF8C" w14:textId="70ADD243" w:rsidR="462FB6B9" w:rsidRPr="00EB210A" w:rsidRDefault="538917E0" w:rsidP="003450E4">
      <w:pPr>
        <w:pStyle w:val="List123"/>
        <w:numPr>
          <w:ilvl w:val="0"/>
          <w:numId w:val="57"/>
        </w:numPr>
        <w:rPr>
          <w:rFonts w:ascii="Arial" w:eastAsiaTheme="minorEastAsia" w:hAnsi="Arial" w:cs="Arial"/>
        </w:rPr>
      </w:pPr>
      <w:r w:rsidRPr="00EB210A">
        <w:rPr>
          <w:rFonts w:ascii="Arial" w:eastAsiaTheme="minorEastAsia" w:hAnsi="Arial" w:cs="Arial"/>
        </w:rPr>
        <w:t xml:space="preserve">There was a lack of monitoring and oversight by the State, the Order and the </w:t>
      </w:r>
      <w:r w:rsidR="460AE5D9" w:rsidRPr="00EB210A">
        <w:rPr>
          <w:rFonts w:ascii="Arial" w:eastAsiaTheme="minorEastAsia" w:hAnsi="Arial" w:cs="Arial"/>
        </w:rPr>
        <w:t>c</w:t>
      </w:r>
      <w:r w:rsidRPr="00EB210A">
        <w:rPr>
          <w:rFonts w:ascii="Arial" w:eastAsiaTheme="minorEastAsia" w:hAnsi="Arial" w:cs="Arial"/>
        </w:rPr>
        <w:t>hurch from the date of application to establish Marylands</w:t>
      </w:r>
      <w:r w:rsidR="0E1AB8F1" w:rsidRPr="00EB210A">
        <w:rPr>
          <w:rFonts w:ascii="Arial" w:eastAsiaTheme="minorEastAsia" w:hAnsi="Arial" w:cs="Arial"/>
        </w:rPr>
        <w:t xml:space="preserve"> and</w:t>
      </w:r>
      <w:r w:rsidR="66670972" w:rsidRPr="00EB210A">
        <w:rPr>
          <w:rFonts w:ascii="Arial" w:eastAsiaTheme="minorEastAsia" w:hAnsi="Arial" w:cs="Arial"/>
        </w:rPr>
        <w:t xml:space="preserve"> </w:t>
      </w:r>
      <w:r w:rsidR="0880C5E2" w:rsidRPr="00EB210A">
        <w:rPr>
          <w:rFonts w:ascii="Arial" w:eastAsiaTheme="minorEastAsia" w:hAnsi="Arial" w:cs="Arial"/>
        </w:rPr>
        <w:t xml:space="preserve">the development of Hebron Trust, until Brother McGrath’s departure. </w:t>
      </w:r>
    </w:p>
    <w:p w14:paraId="1DFB1A56" w14:textId="4F14D835" w:rsidR="35E31D0B" w:rsidRPr="00EB210A" w:rsidRDefault="05EAABF6" w:rsidP="003450E4">
      <w:pPr>
        <w:pStyle w:val="List123"/>
        <w:numPr>
          <w:ilvl w:val="0"/>
          <w:numId w:val="57"/>
        </w:numPr>
        <w:ind w:left="1854" w:hanging="720"/>
        <w:rPr>
          <w:rFonts w:ascii="Arial" w:eastAsiaTheme="minorEastAsia" w:hAnsi="Arial" w:cs="Arial"/>
        </w:rPr>
      </w:pPr>
      <w:r w:rsidRPr="00EB210A">
        <w:rPr>
          <w:rFonts w:ascii="Arial" w:eastAsiaTheme="minorEastAsia" w:hAnsi="Arial" w:cs="Arial"/>
        </w:rPr>
        <w:t xml:space="preserve">There were inadequate safeguarding policies for the boys and young people at Marylands and Hebron Trust. </w:t>
      </w:r>
    </w:p>
    <w:p w14:paraId="014714AA" w14:textId="587A8BCA" w:rsidR="00D44F42" w:rsidRPr="00EB210A" w:rsidRDefault="336F42D5" w:rsidP="003450E4">
      <w:pPr>
        <w:pStyle w:val="List123"/>
        <w:numPr>
          <w:ilvl w:val="0"/>
          <w:numId w:val="57"/>
        </w:numPr>
        <w:ind w:left="1854" w:hanging="720"/>
        <w:rPr>
          <w:rFonts w:ascii="Arial" w:eastAsiaTheme="minorEastAsia" w:hAnsi="Arial" w:cs="Arial"/>
        </w:rPr>
      </w:pPr>
      <w:r w:rsidRPr="00EB210A">
        <w:rPr>
          <w:rFonts w:ascii="Arial" w:eastAsiaTheme="minorEastAsia" w:hAnsi="Arial" w:cs="Arial"/>
        </w:rPr>
        <w:t xml:space="preserve">The State failed to act on </w:t>
      </w:r>
      <w:r w:rsidR="1AE1EE77" w:rsidRPr="00EB210A">
        <w:rPr>
          <w:rFonts w:ascii="Arial" w:eastAsiaTheme="minorEastAsia" w:hAnsi="Arial" w:cs="Arial"/>
        </w:rPr>
        <w:t xml:space="preserve">abuse </w:t>
      </w:r>
      <w:r w:rsidRPr="00EB210A">
        <w:rPr>
          <w:rFonts w:ascii="Arial" w:eastAsiaTheme="minorEastAsia" w:hAnsi="Arial" w:cs="Arial"/>
        </w:rPr>
        <w:t>disclosures by the boys</w:t>
      </w:r>
      <w:r w:rsidR="7F575631" w:rsidRPr="00EB210A">
        <w:rPr>
          <w:rFonts w:ascii="Arial" w:eastAsiaTheme="minorEastAsia" w:hAnsi="Arial" w:cs="Arial"/>
        </w:rPr>
        <w:t>,</w:t>
      </w:r>
      <w:r w:rsidRPr="00EB210A">
        <w:rPr>
          <w:rFonts w:ascii="Arial" w:eastAsiaTheme="minorEastAsia" w:hAnsi="Arial" w:cs="Arial"/>
        </w:rPr>
        <w:t xml:space="preserve"> to social workers and</w:t>
      </w:r>
      <w:r w:rsidR="0CFE38F2" w:rsidRPr="00EB210A">
        <w:rPr>
          <w:rFonts w:ascii="Arial" w:eastAsiaTheme="minorEastAsia" w:hAnsi="Arial" w:cs="Arial"/>
        </w:rPr>
        <w:t xml:space="preserve"> </w:t>
      </w:r>
      <w:r w:rsidRPr="00EB210A">
        <w:rPr>
          <w:rFonts w:ascii="Arial" w:eastAsiaTheme="minorEastAsia" w:hAnsi="Arial" w:cs="Arial"/>
        </w:rPr>
        <w:t>police</w:t>
      </w:r>
      <w:r w:rsidR="418BB86D" w:rsidRPr="00EB210A">
        <w:rPr>
          <w:rFonts w:ascii="Arial" w:eastAsiaTheme="minorEastAsia" w:hAnsi="Arial" w:cs="Arial"/>
        </w:rPr>
        <w:t xml:space="preserve">. </w:t>
      </w:r>
      <w:r w:rsidR="1328176D" w:rsidRPr="00EB210A">
        <w:rPr>
          <w:rFonts w:ascii="Arial" w:eastAsiaTheme="minorEastAsia" w:hAnsi="Arial" w:cs="Arial"/>
        </w:rPr>
        <w:t xml:space="preserve">Young Māori and disabled boys in particular, were not understood or believed.  </w:t>
      </w:r>
    </w:p>
    <w:p w14:paraId="5A8AD684" w14:textId="646E0EA3" w:rsidR="000A1F63" w:rsidRDefault="00CA2787" w:rsidP="00C11D3C">
      <w:pPr>
        <w:pStyle w:val="Heading4"/>
      </w:pPr>
      <w:bookmarkStart w:id="1460" w:name="_Toc139968289"/>
      <w:bookmarkStart w:id="1461" w:name="_Toc139968686"/>
      <w:r w:rsidRPr="00EB210A">
        <w:t xml:space="preserve">Rangapū </w:t>
      </w:r>
      <w:r w:rsidR="00D24547">
        <w:t>Katorika</w:t>
      </w:r>
      <w:r w:rsidRPr="00EB210A">
        <w:t xml:space="preserve"> o Hato Hoani o te Atua</w:t>
      </w:r>
      <w:bookmarkEnd w:id="1460"/>
      <w:bookmarkEnd w:id="1461"/>
      <w:r w:rsidRPr="00EB210A">
        <w:t xml:space="preserve"> </w:t>
      </w:r>
    </w:p>
    <w:p w14:paraId="2D6AC56F" w14:textId="1FA6E4CD" w:rsidR="46140B81" w:rsidRPr="00EB210A" w:rsidRDefault="00AE1DFC" w:rsidP="00C11D3C">
      <w:pPr>
        <w:pStyle w:val="Heading4"/>
      </w:pPr>
      <w:bookmarkStart w:id="1462" w:name="_Toc139968290"/>
      <w:bookmarkStart w:id="1463" w:name="_Toc139968687"/>
      <w:r w:rsidRPr="00EB210A">
        <w:t xml:space="preserve">Hospitaller </w:t>
      </w:r>
      <w:r w:rsidR="46140B81" w:rsidRPr="00EB210A">
        <w:t>Order</w:t>
      </w:r>
      <w:r w:rsidR="00915266" w:rsidRPr="00EB210A">
        <w:t xml:space="preserve"> of St John of God</w:t>
      </w:r>
      <w:bookmarkEnd w:id="1462"/>
      <w:bookmarkEnd w:id="1463"/>
    </w:p>
    <w:p w14:paraId="2CEE5E2D" w14:textId="30380989" w:rsidR="00CF526B" w:rsidRPr="00EB210A" w:rsidRDefault="00CF526B" w:rsidP="003450E4">
      <w:pPr>
        <w:pStyle w:val="ListParagraph"/>
        <w:numPr>
          <w:ilvl w:val="0"/>
          <w:numId w:val="55"/>
        </w:numPr>
        <w:rPr>
          <w:rFonts w:ascii="Arial" w:hAnsi="Arial" w:cs="Arial"/>
        </w:rPr>
      </w:pPr>
      <w:r w:rsidRPr="00EB210A">
        <w:rPr>
          <w:rFonts w:ascii="Arial" w:hAnsi="Arial" w:cs="Arial"/>
        </w:rPr>
        <w:t>The factors that the Royal Commission finds the Order caused or contributed to abuse and neglect in care are:</w:t>
      </w:r>
    </w:p>
    <w:p w14:paraId="7E7C078F" w14:textId="767500F3" w:rsidR="3CD7DA8F" w:rsidRPr="00EB210A" w:rsidRDefault="4961A55A" w:rsidP="003450E4">
      <w:pPr>
        <w:pStyle w:val="List123"/>
        <w:numPr>
          <w:ilvl w:val="0"/>
          <w:numId w:val="58"/>
        </w:numPr>
        <w:rPr>
          <w:rFonts w:ascii="Arial" w:eastAsiaTheme="minorEastAsia" w:hAnsi="Arial" w:cs="Arial"/>
        </w:rPr>
      </w:pPr>
      <w:r w:rsidRPr="00EB210A">
        <w:rPr>
          <w:rFonts w:ascii="Arial" w:eastAsiaTheme="minorEastAsia" w:hAnsi="Arial" w:cs="Arial"/>
        </w:rPr>
        <w:lastRenderedPageBreak/>
        <w:t>The Order</w:t>
      </w:r>
      <w:r w:rsidR="65E949EF" w:rsidRPr="00EB210A">
        <w:rPr>
          <w:rFonts w:ascii="Arial" w:eastAsiaTheme="minorEastAsia" w:hAnsi="Arial" w:cs="Arial"/>
        </w:rPr>
        <w:t xml:space="preserve"> in Aotearoa</w:t>
      </w:r>
      <w:r w:rsidRPr="00EB210A">
        <w:rPr>
          <w:rFonts w:ascii="Arial" w:eastAsiaTheme="minorEastAsia" w:hAnsi="Arial" w:cs="Arial"/>
        </w:rPr>
        <w:t xml:space="preserve"> </w:t>
      </w:r>
      <w:r w:rsidR="635C4CCF" w:rsidRPr="00EB210A">
        <w:rPr>
          <w:rFonts w:ascii="Arial" w:eastAsiaTheme="minorEastAsia" w:hAnsi="Arial" w:cs="Arial"/>
        </w:rPr>
        <w:t>New Zealand</w:t>
      </w:r>
      <w:r w:rsidRPr="00EB210A">
        <w:rPr>
          <w:rFonts w:ascii="Arial" w:eastAsiaTheme="minorEastAsia" w:hAnsi="Arial" w:cs="Arial"/>
        </w:rPr>
        <w:t xml:space="preserve"> had</w:t>
      </w:r>
      <w:r w:rsidR="30F6E29E" w:rsidRPr="00EB210A">
        <w:rPr>
          <w:rFonts w:ascii="Arial" w:eastAsiaTheme="minorEastAsia" w:hAnsi="Arial" w:cs="Arial"/>
        </w:rPr>
        <w:t>, at times,</w:t>
      </w:r>
      <w:r w:rsidRPr="00EB210A">
        <w:rPr>
          <w:rFonts w:ascii="Arial" w:eastAsiaTheme="minorEastAsia" w:hAnsi="Arial" w:cs="Arial"/>
        </w:rPr>
        <w:t xml:space="preserve"> a culture of normalised, sexualised and abusive behaviour and </w:t>
      </w:r>
      <w:r w:rsidR="30F6E29E" w:rsidRPr="00EB210A">
        <w:rPr>
          <w:rFonts w:ascii="Arial" w:eastAsiaTheme="minorEastAsia" w:hAnsi="Arial" w:cs="Arial"/>
        </w:rPr>
        <w:t xml:space="preserve">sometimes </w:t>
      </w:r>
      <w:r w:rsidRPr="00EB210A">
        <w:rPr>
          <w:rFonts w:ascii="Arial" w:eastAsiaTheme="minorEastAsia" w:hAnsi="Arial" w:cs="Arial"/>
        </w:rPr>
        <w:t xml:space="preserve">perceived child abuse as a sin that could be forgiven, rather than a crime. </w:t>
      </w:r>
    </w:p>
    <w:p w14:paraId="295A4A57" w14:textId="347D52E7" w:rsidR="3CD7DA8F" w:rsidRPr="00EB210A" w:rsidRDefault="4961A55A" w:rsidP="003450E4">
      <w:pPr>
        <w:pStyle w:val="List123"/>
        <w:numPr>
          <w:ilvl w:val="0"/>
          <w:numId w:val="58"/>
        </w:numPr>
        <w:ind w:left="1854" w:hanging="720"/>
        <w:rPr>
          <w:rFonts w:ascii="Arial" w:eastAsiaTheme="minorEastAsia" w:hAnsi="Arial" w:cs="Arial"/>
        </w:rPr>
      </w:pPr>
      <w:r w:rsidRPr="00EB210A">
        <w:rPr>
          <w:rFonts w:ascii="Arial" w:eastAsiaTheme="minorEastAsia" w:hAnsi="Arial" w:cs="Arial"/>
        </w:rPr>
        <w:t>The Order valued</w:t>
      </w:r>
      <w:r w:rsidR="460AE5D9" w:rsidRPr="00EB210A">
        <w:rPr>
          <w:rFonts w:ascii="Arial" w:eastAsiaTheme="minorEastAsia" w:hAnsi="Arial" w:cs="Arial"/>
        </w:rPr>
        <w:t xml:space="preserve"> its</w:t>
      </w:r>
      <w:r w:rsidRPr="00EB210A">
        <w:rPr>
          <w:rFonts w:ascii="Arial" w:eastAsiaTheme="minorEastAsia" w:hAnsi="Arial" w:cs="Arial"/>
        </w:rPr>
        <w:t xml:space="preserve"> reputation, its institutions and its brothers above all. A strong hierarchy within the Order perpetuated a culture of silence. </w:t>
      </w:r>
    </w:p>
    <w:p w14:paraId="030B487F" w14:textId="53FE8410" w:rsidR="472CB3BE" w:rsidRPr="00EB210A" w:rsidRDefault="08928293" w:rsidP="003450E4">
      <w:pPr>
        <w:pStyle w:val="List123"/>
        <w:numPr>
          <w:ilvl w:val="0"/>
          <w:numId w:val="58"/>
        </w:numPr>
        <w:ind w:left="1854" w:hanging="720"/>
        <w:rPr>
          <w:rFonts w:ascii="Arial" w:eastAsiaTheme="minorEastAsia" w:hAnsi="Arial" w:cs="Arial"/>
        </w:rPr>
      </w:pPr>
      <w:r w:rsidRPr="00EB210A">
        <w:rPr>
          <w:rFonts w:ascii="Arial" w:eastAsiaTheme="minorEastAsia" w:hAnsi="Arial" w:cs="Arial"/>
        </w:rPr>
        <w:t xml:space="preserve">The State and the public </w:t>
      </w:r>
      <w:r w:rsidR="4C8C0DA2" w:rsidRPr="00EB210A">
        <w:rPr>
          <w:rFonts w:ascii="Arial" w:eastAsiaTheme="minorEastAsia" w:hAnsi="Arial" w:cs="Arial"/>
        </w:rPr>
        <w:t>were</w:t>
      </w:r>
      <w:r w:rsidRPr="00EB210A">
        <w:rPr>
          <w:rFonts w:ascii="Arial" w:eastAsiaTheme="minorEastAsia" w:hAnsi="Arial" w:cs="Arial"/>
        </w:rPr>
        <w:t xml:space="preserve"> successfully convinced </w:t>
      </w:r>
      <w:r w:rsidR="00182C73" w:rsidRPr="00EB210A">
        <w:rPr>
          <w:rFonts w:ascii="Arial" w:eastAsiaTheme="minorEastAsia" w:hAnsi="Arial" w:cs="Arial"/>
        </w:rPr>
        <w:t xml:space="preserve">that </w:t>
      </w:r>
      <w:r w:rsidRPr="00EB210A">
        <w:rPr>
          <w:rFonts w:ascii="Arial" w:eastAsiaTheme="minorEastAsia" w:hAnsi="Arial" w:cs="Arial"/>
        </w:rPr>
        <w:t xml:space="preserve">the Order was operating a superior facility, </w:t>
      </w:r>
      <w:r w:rsidR="00B91D4A" w:rsidRPr="00EB210A">
        <w:rPr>
          <w:rFonts w:ascii="Arial" w:eastAsiaTheme="minorEastAsia" w:hAnsi="Arial" w:cs="Arial"/>
        </w:rPr>
        <w:t>which</w:t>
      </w:r>
      <w:r w:rsidRPr="00EB210A">
        <w:rPr>
          <w:rFonts w:ascii="Arial" w:eastAsiaTheme="minorEastAsia" w:hAnsi="Arial" w:cs="Arial"/>
        </w:rPr>
        <w:t xml:space="preserve"> was the best place for boys, disa</w:t>
      </w:r>
      <w:r w:rsidR="5B4735CC" w:rsidRPr="00EB210A">
        <w:rPr>
          <w:rFonts w:ascii="Arial" w:eastAsiaTheme="minorEastAsia" w:hAnsi="Arial" w:cs="Arial"/>
        </w:rPr>
        <w:t xml:space="preserve">bled boys and young people, to give them the strongest chance of positive life outcomes. </w:t>
      </w:r>
    </w:p>
    <w:p w14:paraId="27316E9F" w14:textId="19D5DA9B" w:rsidR="71136B5F" w:rsidRPr="00EB210A" w:rsidRDefault="70AC63A8" w:rsidP="003450E4">
      <w:pPr>
        <w:pStyle w:val="List123"/>
        <w:numPr>
          <w:ilvl w:val="0"/>
          <w:numId w:val="58"/>
        </w:numPr>
        <w:ind w:left="1854" w:hanging="720"/>
        <w:rPr>
          <w:rFonts w:ascii="Arial" w:eastAsiaTheme="minorEastAsia" w:hAnsi="Arial" w:cs="Arial"/>
        </w:rPr>
      </w:pPr>
      <w:r w:rsidRPr="00EB210A">
        <w:rPr>
          <w:rFonts w:ascii="Arial" w:eastAsiaTheme="minorEastAsia" w:hAnsi="Arial" w:cs="Arial"/>
        </w:rPr>
        <w:t xml:space="preserve">The Inquiry </w:t>
      </w:r>
      <w:r w:rsidR="319AE975" w:rsidRPr="00EB210A">
        <w:rPr>
          <w:rFonts w:ascii="Arial" w:eastAsiaTheme="minorEastAsia" w:hAnsi="Arial" w:cs="Arial"/>
        </w:rPr>
        <w:t>saw no evidence b</w:t>
      </w:r>
      <w:r w:rsidR="1501B00B" w:rsidRPr="00EB210A">
        <w:rPr>
          <w:rFonts w:ascii="Arial" w:eastAsiaTheme="minorEastAsia" w:hAnsi="Arial" w:cs="Arial"/>
        </w:rPr>
        <w:t xml:space="preserve">rothers and teaching staff </w:t>
      </w:r>
      <w:r w:rsidR="319AE975" w:rsidRPr="00EB210A">
        <w:rPr>
          <w:rFonts w:ascii="Arial" w:eastAsiaTheme="minorEastAsia" w:hAnsi="Arial" w:cs="Arial"/>
        </w:rPr>
        <w:t xml:space="preserve">possessed </w:t>
      </w:r>
      <w:r w:rsidR="1501B00B" w:rsidRPr="00EB210A">
        <w:rPr>
          <w:rFonts w:ascii="Arial" w:eastAsiaTheme="minorEastAsia" w:hAnsi="Arial" w:cs="Arial"/>
        </w:rPr>
        <w:t xml:space="preserve">the </w:t>
      </w:r>
      <w:r w:rsidR="319AE975" w:rsidRPr="00EB210A">
        <w:rPr>
          <w:rFonts w:ascii="Arial" w:eastAsiaTheme="minorEastAsia" w:hAnsi="Arial" w:cs="Arial"/>
        </w:rPr>
        <w:t>n</w:t>
      </w:r>
      <w:r w:rsidR="0B705C82" w:rsidRPr="00EB210A">
        <w:rPr>
          <w:rFonts w:ascii="Arial" w:eastAsiaTheme="minorEastAsia" w:hAnsi="Arial" w:cs="Arial"/>
        </w:rPr>
        <w:t>ecessary</w:t>
      </w:r>
      <w:r w:rsidR="1501B00B" w:rsidRPr="00EB210A">
        <w:rPr>
          <w:rFonts w:ascii="Arial" w:eastAsiaTheme="minorEastAsia" w:hAnsi="Arial" w:cs="Arial"/>
        </w:rPr>
        <w:t xml:space="preserve"> skills and expertise to</w:t>
      </w:r>
      <w:r w:rsidR="4A7C3023" w:rsidRPr="00EB210A">
        <w:rPr>
          <w:rFonts w:ascii="Arial" w:eastAsiaTheme="minorEastAsia" w:hAnsi="Arial" w:cs="Arial"/>
        </w:rPr>
        <w:t>:</w:t>
      </w:r>
      <w:r w:rsidR="1501B00B" w:rsidRPr="00EB210A">
        <w:rPr>
          <w:rFonts w:ascii="Arial" w:eastAsiaTheme="minorEastAsia" w:hAnsi="Arial" w:cs="Arial"/>
        </w:rPr>
        <w:t xml:space="preserve"> </w:t>
      </w:r>
      <w:r w:rsidR="43CE66E2" w:rsidRPr="00EB210A">
        <w:rPr>
          <w:rFonts w:ascii="Arial" w:eastAsiaTheme="minorEastAsia" w:hAnsi="Arial" w:cs="Arial"/>
        </w:rPr>
        <w:t xml:space="preserve">care for </w:t>
      </w:r>
      <w:r w:rsidR="460AE5D9" w:rsidRPr="00EB210A">
        <w:rPr>
          <w:rFonts w:ascii="Arial" w:eastAsiaTheme="minorEastAsia" w:hAnsi="Arial" w:cs="Arial"/>
        </w:rPr>
        <w:t xml:space="preserve">or teach </w:t>
      </w:r>
      <w:r w:rsidR="43CE66E2" w:rsidRPr="00EB210A">
        <w:rPr>
          <w:rFonts w:ascii="Arial" w:eastAsiaTheme="minorEastAsia" w:hAnsi="Arial" w:cs="Arial"/>
        </w:rPr>
        <w:t>children</w:t>
      </w:r>
      <w:r w:rsidR="00D54E94" w:rsidRPr="00EB210A">
        <w:rPr>
          <w:rFonts w:ascii="Arial" w:eastAsiaTheme="minorEastAsia" w:hAnsi="Arial" w:cs="Arial"/>
        </w:rPr>
        <w:t>;</w:t>
      </w:r>
      <w:r w:rsidR="43CE66E2" w:rsidRPr="00EB210A">
        <w:rPr>
          <w:rFonts w:ascii="Arial" w:eastAsiaTheme="minorEastAsia" w:hAnsi="Arial" w:cs="Arial"/>
        </w:rPr>
        <w:t xml:space="preserve"> </w:t>
      </w:r>
      <w:r w:rsidR="4AE780B2" w:rsidRPr="00EB210A">
        <w:rPr>
          <w:rFonts w:ascii="Arial" w:eastAsiaTheme="minorEastAsia" w:hAnsi="Arial" w:cs="Arial"/>
        </w:rPr>
        <w:t xml:space="preserve">support disabled children or </w:t>
      </w:r>
      <w:r w:rsidR="460AE5D9" w:rsidRPr="00EB210A">
        <w:rPr>
          <w:rFonts w:ascii="Arial" w:eastAsiaTheme="minorEastAsia" w:hAnsi="Arial" w:cs="Arial"/>
        </w:rPr>
        <w:t xml:space="preserve">those </w:t>
      </w:r>
      <w:r w:rsidR="4AE780B2" w:rsidRPr="00EB210A">
        <w:rPr>
          <w:rFonts w:ascii="Arial" w:eastAsiaTheme="minorEastAsia" w:hAnsi="Arial" w:cs="Arial"/>
        </w:rPr>
        <w:t>with learning support needs</w:t>
      </w:r>
      <w:r w:rsidR="00D54E94" w:rsidRPr="00EB210A">
        <w:rPr>
          <w:rFonts w:ascii="Arial" w:eastAsiaTheme="minorEastAsia" w:hAnsi="Arial" w:cs="Arial"/>
        </w:rPr>
        <w:t>;</w:t>
      </w:r>
      <w:r w:rsidR="4AE780B2" w:rsidRPr="00EB210A">
        <w:rPr>
          <w:rFonts w:ascii="Arial" w:eastAsiaTheme="minorEastAsia" w:hAnsi="Arial" w:cs="Arial"/>
        </w:rPr>
        <w:t xml:space="preserve"> understand te ao Māori</w:t>
      </w:r>
      <w:r w:rsidR="00DF50C3" w:rsidRPr="00EB210A">
        <w:rPr>
          <w:rFonts w:ascii="Arial" w:eastAsiaTheme="minorEastAsia" w:hAnsi="Arial" w:cs="Arial"/>
        </w:rPr>
        <w:t>;</w:t>
      </w:r>
      <w:r w:rsidR="4AE780B2" w:rsidRPr="00EB210A">
        <w:rPr>
          <w:rFonts w:ascii="Arial" w:eastAsiaTheme="minorEastAsia" w:hAnsi="Arial" w:cs="Arial"/>
        </w:rPr>
        <w:t xml:space="preserve"> te reo Māori or te Tiriti o </w:t>
      </w:r>
      <w:r w:rsidR="083D252E" w:rsidRPr="00EB210A">
        <w:rPr>
          <w:rFonts w:ascii="Arial" w:eastAsiaTheme="minorEastAsia" w:hAnsi="Arial" w:cs="Arial"/>
        </w:rPr>
        <w:t xml:space="preserve">Waitangi </w:t>
      </w:r>
      <w:r w:rsidR="460AE5D9" w:rsidRPr="00EB210A">
        <w:rPr>
          <w:rFonts w:ascii="Arial" w:eastAsiaTheme="minorEastAsia" w:hAnsi="Arial" w:cs="Arial"/>
        </w:rPr>
        <w:t>nor</w:t>
      </w:r>
      <w:r w:rsidR="083D252E" w:rsidRPr="00EB210A">
        <w:rPr>
          <w:rFonts w:ascii="Arial" w:eastAsiaTheme="minorEastAsia" w:hAnsi="Arial" w:cs="Arial"/>
        </w:rPr>
        <w:t xml:space="preserve"> the nature of the relationship between the Crown and Māori. </w:t>
      </w:r>
    </w:p>
    <w:p w14:paraId="2A3E2153" w14:textId="2683AE28" w:rsidR="5B4B87EC" w:rsidRPr="00EB210A" w:rsidRDefault="002A570E" w:rsidP="00C11D3C">
      <w:pPr>
        <w:pStyle w:val="Heading4"/>
      </w:pPr>
      <w:bookmarkStart w:id="1464" w:name="_Toc139968291"/>
      <w:bookmarkStart w:id="1465" w:name="_Toc139968688"/>
      <w:r w:rsidRPr="00EB210A">
        <w:t xml:space="preserve">Ngā parata o Hato Hoani o te Atua - </w:t>
      </w:r>
      <w:r w:rsidR="67DC5E93" w:rsidRPr="00EB210A">
        <w:t xml:space="preserve">The </w:t>
      </w:r>
      <w:r w:rsidR="00915266" w:rsidRPr="00EB210A">
        <w:t>St John of God</w:t>
      </w:r>
      <w:r w:rsidR="67DC5E93" w:rsidRPr="00EB210A">
        <w:t xml:space="preserve"> </w:t>
      </w:r>
      <w:r w:rsidR="47CD9DB6" w:rsidRPr="00EB210A">
        <w:t>b</w:t>
      </w:r>
      <w:r w:rsidR="3B6BF0D7" w:rsidRPr="00EB210A">
        <w:t>rothers</w:t>
      </w:r>
      <w:bookmarkEnd w:id="1464"/>
      <w:bookmarkEnd w:id="1465"/>
    </w:p>
    <w:p w14:paraId="6E4119C4" w14:textId="3C620233" w:rsidR="00DD6765" w:rsidRPr="00EB210A" w:rsidRDefault="00DD6765" w:rsidP="00DD6765">
      <w:pPr>
        <w:rPr>
          <w:rFonts w:ascii="Arial" w:hAnsi="Arial" w:cs="Arial"/>
        </w:rPr>
      </w:pPr>
      <w:r w:rsidRPr="00EB210A">
        <w:rPr>
          <w:rFonts w:ascii="Arial" w:hAnsi="Arial" w:cs="Arial"/>
        </w:rPr>
        <w:t>140.</w:t>
      </w:r>
      <w:r w:rsidRPr="00EB210A">
        <w:rPr>
          <w:rFonts w:ascii="Arial" w:hAnsi="Arial" w:cs="Arial"/>
        </w:rPr>
        <w:tab/>
        <w:t>The factors that the Royal Commission finds the brothers caused or contributed to abuse and neglect in care are:</w:t>
      </w:r>
    </w:p>
    <w:p w14:paraId="735A6AE6" w14:textId="230C2E15" w:rsidR="1FE7ACC0" w:rsidRPr="00EB210A" w:rsidRDefault="4D00264B" w:rsidP="003450E4">
      <w:pPr>
        <w:pStyle w:val="List123"/>
        <w:numPr>
          <w:ilvl w:val="0"/>
          <w:numId w:val="59"/>
        </w:numPr>
        <w:rPr>
          <w:rFonts w:ascii="Arial" w:eastAsiaTheme="minorEastAsia" w:hAnsi="Arial" w:cs="Arial"/>
        </w:rPr>
      </w:pPr>
      <w:r w:rsidRPr="00EB210A">
        <w:rPr>
          <w:rFonts w:ascii="Arial" w:eastAsiaTheme="minorEastAsia" w:hAnsi="Arial" w:cs="Arial"/>
        </w:rPr>
        <w:t>Some brothers within the Order exploited religious beliefs, fear of God and religious teachings to abuse and prevent disclosure of that abuse.</w:t>
      </w:r>
    </w:p>
    <w:p w14:paraId="4BF84023" w14:textId="6D66F17C" w:rsidR="41BC9FA2" w:rsidRPr="00EB210A" w:rsidRDefault="0D2EEE2D" w:rsidP="003450E4">
      <w:pPr>
        <w:pStyle w:val="List123"/>
        <w:numPr>
          <w:ilvl w:val="0"/>
          <w:numId w:val="59"/>
        </w:numPr>
        <w:ind w:left="1854" w:hanging="720"/>
        <w:rPr>
          <w:rFonts w:ascii="Arial" w:eastAsiaTheme="minorEastAsia" w:hAnsi="Arial" w:cs="Arial"/>
        </w:rPr>
      </w:pPr>
      <w:r w:rsidRPr="00EB210A">
        <w:rPr>
          <w:rFonts w:ascii="Arial" w:eastAsiaTheme="minorEastAsia" w:hAnsi="Arial" w:cs="Arial"/>
        </w:rPr>
        <w:t>The abusive brothers were predatory and manipulative, deliberately target</w:t>
      </w:r>
      <w:r w:rsidR="613F928A" w:rsidRPr="00EB210A">
        <w:rPr>
          <w:rFonts w:ascii="Arial" w:eastAsiaTheme="minorEastAsia" w:hAnsi="Arial" w:cs="Arial"/>
        </w:rPr>
        <w:t>ing</w:t>
      </w:r>
      <w:r w:rsidRPr="00EB210A">
        <w:rPr>
          <w:rFonts w:ascii="Arial" w:eastAsiaTheme="minorEastAsia" w:hAnsi="Arial" w:cs="Arial"/>
        </w:rPr>
        <w:t xml:space="preserve"> at</w:t>
      </w:r>
      <w:r w:rsidR="002B501C" w:rsidRPr="00EB210A">
        <w:rPr>
          <w:rFonts w:ascii="Arial" w:eastAsiaTheme="minorEastAsia" w:hAnsi="Arial" w:cs="Arial"/>
        </w:rPr>
        <w:t>-</w:t>
      </w:r>
      <w:r w:rsidRPr="00EB210A">
        <w:rPr>
          <w:rFonts w:ascii="Arial" w:eastAsiaTheme="minorEastAsia" w:hAnsi="Arial" w:cs="Arial"/>
        </w:rPr>
        <w:t>risk chi</w:t>
      </w:r>
      <w:r w:rsidR="5CE4130F" w:rsidRPr="00EB210A">
        <w:rPr>
          <w:rFonts w:ascii="Arial" w:eastAsiaTheme="minorEastAsia" w:hAnsi="Arial" w:cs="Arial"/>
        </w:rPr>
        <w:t>ldren and young people and exploit</w:t>
      </w:r>
      <w:r w:rsidR="3382CF19" w:rsidRPr="00EB210A">
        <w:rPr>
          <w:rFonts w:ascii="Arial" w:eastAsiaTheme="minorEastAsia" w:hAnsi="Arial" w:cs="Arial"/>
        </w:rPr>
        <w:t>ing</w:t>
      </w:r>
      <w:r w:rsidR="5CE4130F" w:rsidRPr="00EB210A">
        <w:rPr>
          <w:rFonts w:ascii="Arial" w:eastAsiaTheme="minorEastAsia" w:hAnsi="Arial" w:cs="Arial"/>
        </w:rPr>
        <w:t xml:space="preserve"> safeguarding inadequacies</w:t>
      </w:r>
      <w:r w:rsidR="097760FB" w:rsidRPr="00EB210A">
        <w:rPr>
          <w:rFonts w:ascii="Arial" w:eastAsiaTheme="minorEastAsia" w:hAnsi="Arial" w:cs="Arial"/>
        </w:rPr>
        <w:t xml:space="preserve"> </w:t>
      </w:r>
      <w:r w:rsidR="479BFFCC" w:rsidRPr="00EB210A">
        <w:rPr>
          <w:rFonts w:ascii="Arial" w:eastAsiaTheme="minorEastAsia" w:hAnsi="Arial" w:cs="Arial"/>
        </w:rPr>
        <w:t xml:space="preserve">for their own </w:t>
      </w:r>
      <w:r w:rsidR="3ACE59D7" w:rsidRPr="00EB210A">
        <w:rPr>
          <w:rFonts w:ascii="Arial" w:eastAsiaTheme="minorEastAsia" w:hAnsi="Arial" w:cs="Arial"/>
        </w:rPr>
        <w:t>sexual gratification</w:t>
      </w:r>
      <w:r w:rsidR="5CE4130F" w:rsidRPr="00EB210A">
        <w:rPr>
          <w:rFonts w:ascii="Arial" w:eastAsiaTheme="minorEastAsia" w:hAnsi="Arial" w:cs="Arial"/>
        </w:rPr>
        <w:t xml:space="preserve">. </w:t>
      </w:r>
    </w:p>
    <w:p w14:paraId="72C3FCEB" w14:textId="63A69F30" w:rsidR="632CE359" w:rsidRDefault="002A570E" w:rsidP="00C11D3C">
      <w:pPr>
        <w:pStyle w:val="Heading4"/>
      </w:pPr>
      <w:bookmarkStart w:id="1466" w:name="_Toc139968292"/>
      <w:bookmarkStart w:id="1467" w:name="_Toc139968689"/>
      <w:r w:rsidRPr="00EB210A">
        <w:t>Ngā tamariki</w:t>
      </w:r>
      <w:r w:rsidR="008B4A39" w:rsidRPr="00EB210A">
        <w:t xml:space="preserve"> i tukinotia</w:t>
      </w:r>
      <w:r w:rsidRPr="00EB210A">
        <w:t xml:space="preserve"> </w:t>
      </w:r>
      <w:r w:rsidR="008B4A39" w:rsidRPr="00EB210A">
        <w:t>–</w:t>
      </w:r>
      <w:r w:rsidRPr="00EB210A">
        <w:t xml:space="preserve"> </w:t>
      </w:r>
      <w:r w:rsidR="008B4A39" w:rsidRPr="00EB210A">
        <w:t>Children exploited</w:t>
      </w:r>
      <w:r w:rsidRPr="00EB210A">
        <w:t>:</w:t>
      </w:r>
      <w:bookmarkEnd w:id="1466"/>
      <w:bookmarkEnd w:id="1467"/>
    </w:p>
    <w:p w14:paraId="2783DE59" w14:textId="2488FE40" w:rsidR="00641A0A" w:rsidRPr="00641A0A" w:rsidRDefault="00641A0A" w:rsidP="003450E4">
      <w:pPr>
        <w:pStyle w:val="ListParagraph"/>
        <w:numPr>
          <w:ilvl w:val="0"/>
          <w:numId w:val="56"/>
        </w:numPr>
        <w:spacing w:before="0" w:after="0" w:afterAutospacing="0"/>
        <w:rPr>
          <w:rFonts w:ascii="Arial" w:hAnsi="Arial" w:cs="Arial"/>
        </w:rPr>
      </w:pPr>
      <w:r w:rsidRPr="00641A0A">
        <w:rPr>
          <w:rFonts w:ascii="Arial" w:hAnsi="Arial" w:cs="Arial"/>
        </w:rPr>
        <w:t>The factors that the Royal Commission finds that caused or contributed to abuse and neglect in care of exploited children are:</w:t>
      </w:r>
    </w:p>
    <w:p w14:paraId="2259CDC1" w14:textId="67A8F99A" w:rsidR="632CE359" w:rsidRPr="00EB210A" w:rsidRDefault="5EC63D46" w:rsidP="003450E4">
      <w:pPr>
        <w:pStyle w:val="List123"/>
        <w:numPr>
          <w:ilvl w:val="0"/>
          <w:numId w:val="60"/>
        </w:numPr>
        <w:rPr>
          <w:rFonts w:ascii="Arial" w:eastAsiaTheme="minorEastAsia" w:hAnsi="Arial" w:cs="Arial"/>
        </w:rPr>
      </w:pPr>
      <w:r w:rsidRPr="00EB210A">
        <w:rPr>
          <w:rFonts w:ascii="Arial" w:eastAsiaTheme="minorEastAsia" w:hAnsi="Arial" w:cs="Arial"/>
        </w:rPr>
        <w:t>The environmental</w:t>
      </w:r>
      <w:r w:rsidR="2B5FC734" w:rsidRPr="00EB210A">
        <w:rPr>
          <w:rFonts w:ascii="Arial" w:eastAsiaTheme="minorEastAsia" w:hAnsi="Arial" w:cs="Arial"/>
        </w:rPr>
        <w:t xml:space="preserve">, </w:t>
      </w:r>
      <w:r w:rsidRPr="00EB210A">
        <w:rPr>
          <w:rFonts w:ascii="Arial" w:eastAsiaTheme="minorEastAsia" w:hAnsi="Arial" w:cs="Arial"/>
        </w:rPr>
        <w:t>emotional</w:t>
      </w:r>
      <w:r w:rsidR="7A2DF3D7" w:rsidRPr="00EB210A">
        <w:rPr>
          <w:rFonts w:ascii="Arial" w:eastAsiaTheme="minorEastAsia" w:hAnsi="Arial" w:cs="Arial"/>
        </w:rPr>
        <w:t xml:space="preserve"> and cultural</w:t>
      </w:r>
      <w:r w:rsidRPr="00EB210A">
        <w:rPr>
          <w:rFonts w:ascii="Arial" w:eastAsiaTheme="minorEastAsia" w:hAnsi="Arial" w:cs="Arial"/>
        </w:rPr>
        <w:t xml:space="preserve"> removal of </w:t>
      </w:r>
      <w:r w:rsidR="008A4325" w:rsidRPr="00EB210A">
        <w:rPr>
          <w:rFonts w:ascii="Arial" w:eastAsiaTheme="minorEastAsia" w:hAnsi="Arial" w:cs="Arial"/>
        </w:rPr>
        <w:t>tamariki</w:t>
      </w:r>
      <w:r w:rsidRPr="00EB210A">
        <w:rPr>
          <w:rFonts w:ascii="Arial" w:eastAsiaTheme="minorEastAsia" w:hAnsi="Arial" w:cs="Arial"/>
        </w:rPr>
        <w:t xml:space="preserve"> from whānau and communities</w:t>
      </w:r>
      <w:r w:rsidR="460AE5D9" w:rsidRPr="00EB210A">
        <w:rPr>
          <w:rFonts w:ascii="Arial" w:eastAsiaTheme="minorEastAsia" w:hAnsi="Arial" w:cs="Arial"/>
        </w:rPr>
        <w:t xml:space="preserve"> and</w:t>
      </w:r>
      <w:r w:rsidRPr="00EB210A">
        <w:rPr>
          <w:rFonts w:ascii="Arial" w:eastAsiaTheme="minorEastAsia" w:hAnsi="Arial" w:cs="Arial"/>
        </w:rPr>
        <w:t xml:space="preserve"> placement in </w:t>
      </w:r>
      <w:r w:rsidR="460AE5D9" w:rsidRPr="00EB210A">
        <w:rPr>
          <w:rFonts w:ascii="Arial" w:eastAsiaTheme="minorEastAsia" w:hAnsi="Arial" w:cs="Arial"/>
        </w:rPr>
        <w:t xml:space="preserve">the </w:t>
      </w:r>
      <w:r w:rsidR="1C09970C" w:rsidRPr="00EB210A">
        <w:rPr>
          <w:rFonts w:ascii="Arial" w:eastAsiaTheme="minorEastAsia" w:hAnsi="Arial" w:cs="Arial"/>
        </w:rPr>
        <w:t xml:space="preserve">physically </w:t>
      </w:r>
      <w:r w:rsidRPr="00EB210A">
        <w:rPr>
          <w:rFonts w:ascii="Arial" w:eastAsiaTheme="minorEastAsia" w:hAnsi="Arial" w:cs="Arial"/>
        </w:rPr>
        <w:t>r</w:t>
      </w:r>
      <w:r w:rsidR="3621E493" w:rsidRPr="00EB210A">
        <w:rPr>
          <w:rFonts w:ascii="Arial" w:eastAsiaTheme="minorEastAsia" w:hAnsi="Arial" w:cs="Arial"/>
        </w:rPr>
        <w:t xml:space="preserve">emote Marylands and </w:t>
      </w:r>
      <w:r w:rsidR="07DDC71E" w:rsidRPr="00EB210A">
        <w:rPr>
          <w:rFonts w:ascii="Arial" w:eastAsiaTheme="minorEastAsia" w:hAnsi="Arial" w:cs="Arial"/>
        </w:rPr>
        <w:t xml:space="preserve">the </w:t>
      </w:r>
      <w:r w:rsidR="44B976FA" w:rsidRPr="00EB210A">
        <w:rPr>
          <w:rFonts w:ascii="Arial" w:eastAsiaTheme="minorEastAsia" w:hAnsi="Arial" w:cs="Arial"/>
        </w:rPr>
        <w:t>o</w:t>
      </w:r>
      <w:r w:rsidR="07DDC71E" w:rsidRPr="00EB210A">
        <w:rPr>
          <w:rFonts w:ascii="Arial" w:eastAsiaTheme="minorEastAsia" w:hAnsi="Arial" w:cs="Arial"/>
        </w:rPr>
        <w:t>rphanage</w:t>
      </w:r>
      <w:r w:rsidR="77111C73" w:rsidRPr="00EB210A">
        <w:rPr>
          <w:rFonts w:ascii="Arial" w:eastAsiaTheme="minorEastAsia" w:hAnsi="Arial" w:cs="Arial"/>
        </w:rPr>
        <w:t xml:space="preserve">, </w:t>
      </w:r>
      <w:r w:rsidR="0934B774" w:rsidRPr="00EB210A">
        <w:rPr>
          <w:rFonts w:ascii="Arial" w:eastAsiaTheme="minorEastAsia" w:hAnsi="Arial" w:cs="Arial"/>
        </w:rPr>
        <w:t>meant that in the event of abuse</w:t>
      </w:r>
      <w:r w:rsidR="005B669A" w:rsidRPr="00EB210A">
        <w:rPr>
          <w:rFonts w:ascii="Arial" w:eastAsiaTheme="minorEastAsia" w:hAnsi="Arial" w:cs="Arial"/>
        </w:rPr>
        <w:t xml:space="preserve"> or neglect</w:t>
      </w:r>
      <w:r w:rsidR="0934B774" w:rsidRPr="00EB210A">
        <w:rPr>
          <w:rFonts w:ascii="Arial" w:eastAsiaTheme="minorEastAsia" w:hAnsi="Arial" w:cs="Arial"/>
        </w:rPr>
        <w:t>, disclosure opportunities were</w:t>
      </w:r>
      <w:r w:rsidR="3621E493" w:rsidRPr="00EB210A">
        <w:rPr>
          <w:rFonts w:ascii="Arial" w:eastAsiaTheme="minorEastAsia" w:hAnsi="Arial" w:cs="Arial"/>
        </w:rPr>
        <w:t xml:space="preserve"> </w:t>
      </w:r>
      <w:r w:rsidR="4236A735" w:rsidRPr="00EB210A">
        <w:rPr>
          <w:rFonts w:ascii="Arial" w:eastAsiaTheme="minorEastAsia" w:hAnsi="Arial" w:cs="Arial"/>
        </w:rPr>
        <w:t>reduced.</w:t>
      </w:r>
    </w:p>
    <w:p w14:paraId="1AC90AB1" w14:textId="07EA9243" w:rsidR="1F95F14C" w:rsidRPr="00EB210A" w:rsidRDefault="1E80EE7C" w:rsidP="003450E4">
      <w:pPr>
        <w:pStyle w:val="List123"/>
        <w:numPr>
          <w:ilvl w:val="0"/>
          <w:numId w:val="60"/>
        </w:numPr>
        <w:ind w:left="1854" w:hanging="720"/>
        <w:rPr>
          <w:rFonts w:ascii="Arial" w:eastAsiaTheme="minorEastAsia" w:hAnsi="Arial" w:cs="Arial"/>
        </w:rPr>
      </w:pPr>
      <w:r w:rsidRPr="00EB210A">
        <w:rPr>
          <w:rFonts w:ascii="Arial" w:eastAsiaTheme="minorEastAsia" w:hAnsi="Arial" w:cs="Arial"/>
        </w:rPr>
        <w:t xml:space="preserve">Children, especially </w:t>
      </w:r>
      <w:r w:rsidR="008A4325" w:rsidRPr="00EB210A">
        <w:rPr>
          <w:rFonts w:ascii="Arial" w:eastAsiaTheme="minorEastAsia" w:hAnsi="Arial" w:cs="Arial"/>
        </w:rPr>
        <w:t>tamar</w:t>
      </w:r>
      <w:r w:rsidR="009205B1" w:rsidRPr="00EB210A">
        <w:rPr>
          <w:rFonts w:ascii="Arial" w:eastAsiaTheme="minorEastAsia" w:hAnsi="Arial" w:cs="Arial"/>
        </w:rPr>
        <w:t xml:space="preserve">iki </w:t>
      </w:r>
      <w:r w:rsidRPr="00EB210A">
        <w:rPr>
          <w:rFonts w:ascii="Arial" w:eastAsiaTheme="minorEastAsia" w:hAnsi="Arial" w:cs="Arial"/>
        </w:rPr>
        <w:t xml:space="preserve">Māori and disabled children, were undervalued, had no voice and were not understood or believed. </w:t>
      </w:r>
    </w:p>
    <w:p w14:paraId="5B95CD12" w14:textId="121AD3D2" w:rsidR="00643443" w:rsidRPr="00EB210A" w:rsidRDefault="1AE4FB16" w:rsidP="003450E4">
      <w:pPr>
        <w:pStyle w:val="List123"/>
        <w:numPr>
          <w:ilvl w:val="0"/>
          <w:numId w:val="60"/>
        </w:numPr>
        <w:ind w:left="1854" w:hanging="720"/>
        <w:rPr>
          <w:rFonts w:ascii="Arial" w:eastAsiaTheme="minorEastAsia" w:hAnsi="Arial" w:cs="Arial"/>
        </w:rPr>
      </w:pPr>
      <w:r w:rsidRPr="00EB210A">
        <w:rPr>
          <w:rFonts w:ascii="Arial" w:eastAsiaTheme="minorEastAsia" w:hAnsi="Arial" w:cs="Arial"/>
        </w:rPr>
        <w:t>The Order and it</w:t>
      </w:r>
      <w:r w:rsidR="0482A851" w:rsidRPr="00EB210A">
        <w:rPr>
          <w:rFonts w:ascii="Arial" w:eastAsiaTheme="minorEastAsia" w:hAnsi="Arial" w:cs="Arial"/>
        </w:rPr>
        <w:t>s</w:t>
      </w:r>
      <w:r w:rsidRPr="00EB210A">
        <w:rPr>
          <w:rFonts w:ascii="Arial" w:eastAsiaTheme="minorEastAsia" w:hAnsi="Arial" w:cs="Arial"/>
        </w:rPr>
        <w:t xml:space="preserve"> brothers had control over every aspect of the children and young people's lives</w:t>
      </w:r>
      <w:r w:rsidR="3254BCA6" w:rsidRPr="00EB210A">
        <w:rPr>
          <w:rFonts w:ascii="Arial" w:eastAsiaTheme="minorEastAsia" w:hAnsi="Arial" w:cs="Arial"/>
        </w:rPr>
        <w:t xml:space="preserve">. </w:t>
      </w:r>
      <w:r w:rsidR="002A570E" w:rsidRPr="00EB210A">
        <w:rPr>
          <w:rFonts w:ascii="Arial" w:eastAsiaTheme="minorEastAsia" w:hAnsi="Arial" w:cs="Arial"/>
        </w:rPr>
        <w:t>Tamaraki,</w:t>
      </w:r>
      <w:r w:rsidR="009205B1" w:rsidRPr="00EB210A">
        <w:rPr>
          <w:rFonts w:ascii="Arial" w:eastAsiaTheme="minorEastAsia" w:hAnsi="Arial" w:cs="Arial"/>
        </w:rPr>
        <w:t xml:space="preserve"> rangatahi </w:t>
      </w:r>
      <w:r w:rsidR="2EEF36B0" w:rsidRPr="00EB210A">
        <w:rPr>
          <w:rFonts w:ascii="Arial" w:eastAsiaTheme="minorEastAsia" w:hAnsi="Arial" w:cs="Arial"/>
        </w:rPr>
        <w:t>and their whānau</w:t>
      </w:r>
      <w:r w:rsidR="3E29895A" w:rsidRPr="00EB210A">
        <w:rPr>
          <w:rFonts w:ascii="Arial" w:eastAsiaTheme="minorEastAsia" w:hAnsi="Arial" w:cs="Arial"/>
        </w:rPr>
        <w:t xml:space="preserve">, </w:t>
      </w:r>
      <w:r w:rsidR="009205B1" w:rsidRPr="00EB210A">
        <w:rPr>
          <w:rFonts w:ascii="Arial" w:eastAsiaTheme="minorEastAsia" w:hAnsi="Arial" w:cs="Arial"/>
        </w:rPr>
        <w:t>hap</w:t>
      </w:r>
      <w:r w:rsidR="009205B1" w:rsidRPr="00EB210A">
        <w:rPr>
          <w:rFonts w:ascii="Arial" w:eastAsiaTheme="minorEastAsia" w:hAnsi="Arial" w:cs="Arial"/>
          <w:lang w:val="mi-NZ"/>
        </w:rPr>
        <w:t xml:space="preserve">ū </w:t>
      </w:r>
      <w:r w:rsidR="3E29895A" w:rsidRPr="00EB210A">
        <w:rPr>
          <w:rFonts w:ascii="Arial" w:eastAsiaTheme="minorEastAsia" w:hAnsi="Arial" w:cs="Arial"/>
        </w:rPr>
        <w:t>and</w:t>
      </w:r>
      <w:r w:rsidR="60DA50CA" w:rsidRPr="00EB210A">
        <w:rPr>
          <w:rFonts w:ascii="Arial" w:eastAsiaTheme="minorEastAsia" w:hAnsi="Arial" w:cs="Arial"/>
        </w:rPr>
        <w:t xml:space="preserve"> </w:t>
      </w:r>
      <w:r w:rsidR="009205B1" w:rsidRPr="00EB210A">
        <w:rPr>
          <w:rFonts w:ascii="Arial" w:eastAsiaTheme="minorEastAsia" w:hAnsi="Arial" w:cs="Arial"/>
        </w:rPr>
        <w:t xml:space="preserve">iwi </w:t>
      </w:r>
      <w:r w:rsidR="2EEF36B0" w:rsidRPr="00EB210A">
        <w:rPr>
          <w:rFonts w:ascii="Arial" w:eastAsiaTheme="minorEastAsia" w:hAnsi="Arial" w:cs="Arial"/>
        </w:rPr>
        <w:t>were disempowered from being involved in decision</w:t>
      </w:r>
      <w:r w:rsidR="009918F7" w:rsidRPr="00EB210A">
        <w:rPr>
          <w:rFonts w:ascii="Arial" w:eastAsiaTheme="minorEastAsia" w:hAnsi="Arial" w:cs="Arial"/>
        </w:rPr>
        <w:t>-</w:t>
      </w:r>
      <w:r w:rsidR="2EEF36B0" w:rsidRPr="00EB210A">
        <w:rPr>
          <w:rFonts w:ascii="Arial" w:eastAsiaTheme="minorEastAsia" w:hAnsi="Arial" w:cs="Arial"/>
        </w:rPr>
        <w:t>making</w:t>
      </w:r>
      <w:r w:rsidR="0BB51B25" w:rsidRPr="00EB210A">
        <w:rPr>
          <w:rFonts w:ascii="Arial" w:eastAsiaTheme="minorEastAsia" w:hAnsi="Arial" w:cs="Arial"/>
        </w:rPr>
        <w:t>.</w:t>
      </w:r>
      <w:bookmarkStart w:id="1468" w:name="_Toc496622508"/>
      <w:bookmarkStart w:id="1469" w:name="_Toc413192788"/>
      <w:bookmarkStart w:id="1470" w:name="_Toc1299540328"/>
      <w:bookmarkStart w:id="1471" w:name="_Toc1875700923"/>
      <w:bookmarkStart w:id="1472" w:name="_Toc291186702"/>
      <w:bookmarkStart w:id="1473" w:name="_Toc761480429"/>
    </w:p>
    <w:p w14:paraId="3975E148" w14:textId="77777777" w:rsidR="00310E80" w:rsidRPr="00EB210A" w:rsidRDefault="00310E80" w:rsidP="00A91C01">
      <w:pPr>
        <w:spacing w:after="240"/>
        <w:rPr>
          <w:rFonts w:ascii="Arial" w:eastAsiaTheme="minorEastAsia" w:hAnsi="Arial" w:cs="Arial"/>
          <w:b/>
          <w:sz w:val="36"/>
          <w:szCs w:val="36"/>
        </w:rPr>
      </w:pPr>
      <w:bookmarkStart w:id="1474" w:name="_Toc127781936"/>
      <w:r w:rsidRPr="00EB210A">
        <w:rPr>
          <w:rFonts w:ascii="Arial" w:hAnsi="Arial" w:cs="Arial"/>
        </w:rPr>
        <w:br w:type="page"/>
      </w:r>
    </w:p>
    <w:p w14:paraId="222EF672" w14:textId="77777777" w:rsidR="00C91BB1" w:rsidRPr="00EB210A" w:rsidRDefault="00855A38" w:rsidP="001D20ED">
      <w:pPr>
        <w:pStyle w:val="Heading2"/>
      </w:pPr>
      <w:bookmarkStart w:id="1475" w:name="_Toc139968293"/>
      <w:bookmarkStart w:id="1476" w:name="_Toc139968690"/>
      <w:bookmarkEnd w:id="1468"/>
      <w:bookmarkEnd w:id="1469"/>
      <w:bookmarkEnd w:id="1470"/>
      <w:bookmarkEnd w:id="1471"/>
      <w:bookmarkEnd w:id="1472"/>
      <w:bookmarkEnd w:id="1473"/>
      <w:bookmarkEnd w:id="1474"/>
      <w:r w:rsidRPr="00EB210A">
        <w:lastRenderedPageBreak/>
        <w:t>Whakatepenga</w:t>
      </w:r>
      <w:bookmarkEnd w:id="1475"/>
      <w:bookmarkEnd w:id="1476"/>
      <w:r w:rsidRPr="00EB210A">
        <w:t xml:space="preserve"> </w:t>
      </w:r>
    </w:p>
    <w:p w14:paraId="2E4DE9BA" w14:textId="4A93C665" w:rsidR="00855A38" w:rsidRPr="00EB210A" w:rsidRDefault="00855A38" w:rsidP="001D20ED">
      <w:pPr>
        <w:pStyle w:val="Heading2"/>
      </w:pPr>
      <w:bookmarkStart w:id="1477" w:name="_Toc139968294"/>
      <w:bookmarkStart w:id="1478" w:name="_Toc139968691"/>
      <w:r w:rsidRPr="00EB210A">
        <w:t>Conclusion</w:t>
      </w:r>
      <w:bookmarkEnd w:id="1477"/>
      <w:bookmarkEnd w:id="1478"/>
      <w:r w:rsidRPr="00EB210A">
        <w:t xml:space="preserve"> </w:t>
      </w:r>
    </w:p>
    <w:p w14:paraId="030C90CE" w14:textId="42D1C648" w:rsidR="00BD4621" w:rsidRPr="00EB210A" w:rsidRDefault="3CB9D1AD" w:rsidP="008333FA">
      <w:pPr>
        <w:pStyle w:val="List123"/>
        <w:numPr>
          <w:ilvl w:val="0"/>
          <w:numId w:val="50"/>
        </w:numPr>
        <w:ind w:left="720" w:hanging="720"/>
        <w:rPr>
          <w:rFonts w:ascii="Arial" w:hAnsi="Arial" w:cs="Arial"/>
        </w:rPr>
      </w:pPr>
      <w:r w:rsidRPr="00EB210A">
        <w:rPr>
          <w:rFonts w:ascii="Arial" w:eastAsia="Consolas" w:hAnsi="Arial" w:cs="Arial"/>
          <w:lang w:val="en-NZ"/>
        </w:rPr>
        <w:t xml:space="preserve">The Order's Oceania province currently has 12 brothers in </w:t>
      </w:r>
      <w:r w:rsidR="00963567" w:rsidRPr="00EB210A">
        <w:rPr>
          <w:rFonts w:ascii="Arial" w:eastAsia="Consolas" w:hAnsi="Arial" w:cs="Arial"/>
          <w:lang w:val="en-NZ"/>
        </w:rPr>
        <w:t>m</w:t>
      </w:r>
      <w:r w:rsidRPr="00EB210A">
        <w:rPr>
          <w:rFonts w:ascii="Arial" w:eastAsia="Consolas" w:hAnsi="Arial" w:cs="Arial"/>
          <w:lang w:val="en-NZ"/>
        </w:rPr>
        <w:t xml:space="preserve">inistry, with four in Australia and eight in Papua New Guinea. Despite the high rates of abuse and neglect in both Aotearoa New Zealand described in this </w:t>
      </w:r>
      <w:r w:rsidR="00EF4C2D" w:rsidRPr="00EB210A">
        <w:rPr>
          <w:rFonts w:ascii="Arial" w:eastAsia="Consolas" w:hAnsi="Arial" w:cs="Arial"/>
          <w:lang w:val="en-NZ"/>
        </w:rPr>
        <w:t>case study</w:t>
      </w:r>
      <w:r w:rsidRPr="00EB210A">
        <w:rPr>
          <w:rFonts w:ascii="Arial" w:eastAsia="Consolas" w:hAnsi="Arial" w:cs="Arial"/>
          <w:lang w:val="en-NZ"/>
        </w:rPr>
        <w:t xml:space="preserve"> and those revealed in Australia, the Order’s presence and conduct in Papua New Guinea has yet to be examined. </w:t>
      </w:r>
    </w:p>
    <w:p w14:paraId="665562E9" w14:textId="24D4F5C2" w:rsidR="007051F8" w:rsidRPr="00EB210A" w:rsidRDefault="002C27C5" w:rsidP="008333FA">
      <w:pPr>
        <w:pStyle w:val="List123"/>
        <w:numPr>
          <w:ilvl w:val="0"/>
          <w:numId w:val="50"/>
        </w:numPr>
        <w:ind w:left="720" w:hanging="720"/>
        <w:rPr>
          <w:rFonts w:ascii="Arial" w:eastAsiaTheme="minorEastAsia" w:hAnsi="Arial" w:cs="Arial"/>
        </w:rPr>
      </w:pPr>
      <w:r w:rsidRPr="00EB210A">
        <w:rPr>
          <w:rFonts w:ascii="Arial" w:hAnsi="Arial" w:cs="Arial"/>
        </w:rPr>
        <w:t xml:space="preserve">The worst possible abuse and neglect was inflicted on </w:t>
      </w:r>
      <w:r w:rsidR="00825706">
        <w:rPr>
          <w:rFonts w:ascii="Arial" w:hAnsi="Arial" w:cs="Arial"/>
        </w:rPr>
        <w:t>tamariki and rangatahi</w:t>
      </w:r>
      <w:r w:rsidRPr="00EB210A">
        <w:rPr>
          <w:rFonts w:ascii="Arial" w:hAnsi="Arial" w:cs="Arial"/>
        </w:rPr>
        <w:t xml:space="preserve"> at the hands of the brothers </w:t>
      </w:r>
      <w:r w:rsidR="00BD4621" w:rsidRPr="00EB210A">
        <w:rPr>
          <w:rFonts w:ascii="Arial" w:hAnsi="Arial" w:cs="Arial"/>
        </w:rPr>
        <w:t xml:space="preserve">of the Order of St John </w:t>
      </w:r>
      <w:r w:rsidR="001D50B9" w:rsidRPr="00EB210A">
        <w:rPr>
          <w:rFonts w:ascii="Arial" w:hAnsi="Arial" w:cs="Arial"/>
        </w:rPr>
        <w:t xml:space="preserve">of God </w:t>
      </w:r>
      <w:r w:rsidRPr="00EB210A">
        <w:rPr>
          <w:rFonts w:ascii="Arial" w:hAnsi="Arial" w:cs="Arial"/>
        </w:rPr>
        <w:t xml:space="preserve">at Marylands </w:t>
      </w:r>
      <w:r w:rsidR="00070E92" w:rsidRPr="00EB210A">
        <w:rPr>
          <w:rFonts w:ascii="Arial" w:hAnsi="Arial" w:cs="Arial"/>
        </w:rPr>
        <w:t>S</w:t>
      </w:r>
      <w:r w:rsidRPr="00EB210A">
        <w:rPr>
          <w:rFonts w:ascii="Arial" w:hAnsi="Arial" w:cs="Arial"/>
        </w:rPr>
        <w:t xml:space="preserve">chool and Hebron Trust. </w:t>
      </w:r>
      <w:r w:rsidR="001D50B9" w:rsidRPr="00EB210A">
        <w:rPr>
          <w:rFonts w:ascii="Arial" w:hAnsi="Arial" w:cs="Arial"/>
        </w:rPr>
        <w:t>Survivors, their whānau and support networks</w:t>
      </w:r>
      <w:r w:rsidR="00CF3346" w:rsidRPr="00EB210A">
        <w:rPr>
          <w:rFonts w:ascii="Arial" w:hAnsi="Arial" w:cs="Arial"/>
        </w:rPr>
        <w:t>, and</w:t>
      </w:r>
      <w:r w:rsidR="001D50B9" w:rsidRPr="00EB210A">
        <w:rPr>
          <w:rFonts w:ascii="Arial" w:hAnsi="Arial" w:cs="Arial"/>
        </w:rPr>
        <w:t xml:space="preserve"> </w:t>
      </w:r>
      <w:r w:rsidR="00CF3346" w:rsidRPr="00EB210A">
        <w:rPr>
          <w:rFonts w:ascii="Arial" w:hAnsi="Arial" w:cs="Arial"/>
        </w:rPr>
        <w:t xml:space="preserve">the whānau and friends </w:t>
      </w:r>
      <w:r w:rsidRPr="00EB210A">
        <w:rPr>
          <w:rFonts w:ascii="Arial" w:hAnsi="Arial" w:cs="Arial"/>
        </w:rPr>
        <w:t xml:space="preserve">of those who did not survive have waited decades for an opportunity to reveal the full story of what </w:t>
      </w:r>
      <w:r w:rsidR="00CF3346" w:rsidRPr="00EB210A">
        <w:rPr>
          <w:rFonts w:ascii="Arial" w:hAnsi="Arial" w:cs="Arial"/>
        </w:rPr>
        <w:t>happended</w:t>
      </w:r>
      <w:r w:rsidR="007051F8" w:rsidRPr="00EB210A">
        <w:rPr>
          <w:rFonts w:ascii="Arial" w:hAnsi="Arial" w:cs="Arial"/>
        </w:rPr>
        <w:t xml:space="preserve"> at the hands of the Order, the </w:t>
      </w:r>
      <w:r w:rsidR="0062235C" w:rsidRPr="00EB210A">
        <w:rPr>
          <w:rFonts w:ascii="Arial" w:hAnsi="Arial" w:cs="Arial"/>
        </w:rPr>
        <w:t>c</w:t>
      </w:r>
      <w:r w:rsidR="007051F8" w:rsidRPr="00EB210A">
        <w:rPr>
          <w:rFonts w:ascii="Arial" w:hAnsi="Arial" w:cs="Arial"/>
        </w:rPr>
        <w:t xml:space="preserve">hurch and the State and the abuse and neglect that was </w:t>
      </w:r>
      <w:r w:rsidRPr="00EB210A">
        <w:rPr>
          <w:rFonts w:ascii="Arial" w:hAnsi="Arial" w:cs="Arial"/>
        </w:rPr>
        <w:t xml:space="preserve">endured. </w:t>
      </w:r>
      <w:r w:rsidR="007051F8" w:rsidRPr="00EB210A">
        <w:rPr>
          <w:rFonts w:ascii="Arial" w:hAnsi="Arial" w:cs="Arial"/>
        </w:rPr>
        <w:t xml:space="preserve">Tamaraki and rangatahi </w:t>
      </w:r>
      <w:r w:rsidRPr="00EB210A">
        <w:rPr>
          <w:rFonts w:ascii="Arial" w:hAnsi="Arial" w:cs="Arial"/>
        </w:rPr>
        <w:t>who attended these places were utterly defenceless against institutional power, influence and indifference.</w:t>
      </w:r>
    </w:p>
    <w:p w14:paraId="52449EAD" w14:textId="4AA43A61" w:rsidR="007051F8" w:rsidRPr="00EB210A" w:rsidRDefault="002C27C5" w:rsidP="008333FA">
      <w:pPr>
        <w:pStyle w:val="List123"/>
        <w:numPr>
          <w:ilvl w:val="0"/>
          <w:numId w:val="50"/>
        </w:numPr>
        <w:ind w:left="720" w:hanging="720"/>
        <w:rPr>
          <w:rFonts w:ascii="Arial" w:eastAsiaTheme="minorEastAsia" w:hAnsi="Arial" w:cs="Arial"/>
        </w:rPr>
      </w:pPr>
      <w:r w:rsidRPr="00EB210A">
        <w:rPr>
          <w:rFonts w:ascii="Arial" w:hAnsi="Arial" w:cs="Arial"/>
        </w:rPr>
        <w:t xml:space="preserve">We have </w:t>
      </w:r>
      <w:r w:rsidR="00222D46" w:rsidRPr="00EB210A">
        <w:rPr>
          <w:rFonts w:ascii="Arial" w:hAnsi="Arial" w:cs="Arial"/>
        </w:rPr>
        <w:t xml:space="preserve">completed our </w:t>
      </w:r>
      <w:r w:rsidR="00CB6ADA" w:rsidRPr="00EB210A">
        <w:rPr>
          <w:rFonts w:ascii="Arial" w:hAnsi="Arial" w:cs="Arial"/>
        </w:rPr>
        <w:t>inquiry.  As we have already acknowledged, the full extent of abuse will never be known</w:t>
      </w:r>
      <w:r w:rsidRPr="00EB210A">
        <w:rPr>
          <w:rFonts w:ascii="Arial" w:hAnsi="Arial" w:cs="Arial"/>
        </w:rPr>
        <w:t xml:space="preserve">. In this </w:t>
      </w:r>
      <w:r w:rsidR="00921116" w:rsidRPr="00EB210A">
        <w:rPr>
          <w:rFonts w:ascii="Arial" w:hAnsi="Arial" w:cs="Arial"/>
        </w:rPr>
        <w:t>report</w:t>
      </w:r>
      <w:r w:rsidRPr="00EB210A">
        <w:rPr>
          <w:rFonts w:ascii="Arial" w:hAnsi="Arial" w:cs="Arial"/>
        </w:rPr>
        <w:t xml:space="preserve"> we find that both the </w:t>
      </w:r>
      <w:r w:rsidR="00EF4C2D" w:rsidRPr="00EB210A">
        <w:rPr>
          <w:rFonts w:ascii="Arial" w:hAnsi="Arial" w:cs="Arial"/>
        </w:rPr>
        <w:t>S</w:t>
      </w:r>
      <w:r w:rsidRPr="00EB210A">
        <w:rPr>
          <w:rFonts w:ascii="Arial" w:hAnsi="Arial" w:cs="Arial"/>
        </w:rPr>
        <w:t xml:space="preserve">tate and the </w:t>
      </w:r>
      <w:r w:rsidR="00825706">
        <w:rPr>
          <w:rFonts w:ascii="Arial" w:hAnsi="Arial" w:cs="Arial"/>
        </w:rPr>
        <w:t>Catholic C</w:t>
      </w:r>
      <w:r w:rsidRPr="00EB210A">
        <w:rPr>
          <w:rFonts w:ascii="Arial" w:hAnsi="Arial" w:cs="Arial"/>
        </w:rPr>
        <w:t>hurch must bear responsibility for the tūkino which has impacted the lives of so many survivors</w:t>
      </w:r>
      <w:r w:rsidR="00DB71AE" w:rsidRPr="00EB210A">
        <w:rPr>
          <w:rFonts w:ascii="Arial" w:hAnsi="Arial" w:cs="Arial"/>
        </w:rPr>
        <w:t xml:space="preserve"> and their whānau and support networks</w:t>
      </w:r>
      <w:r w:rsidRPr="00EB210A">
        <w:rPr>
          <w:rFonts w:ascii="Arial" w:hAnsi="Arial" w:cs="Arial"/>
        </w:rPr>
        <w:t>.</w:t>
      </w:r>
    </w:p>
    <w:p w14:paraId="5D1329FF" w14:textId="519F919D" w:rsidR="00DB71AE" w:rsidRPr="00EB210A" w:rsidRDefault="002C27C5" w:rsidP="008333FA">
      <w:pPr>
        <w:pStyle w:val="List123"/>
        <w:numPr>
          <w:ilvl w:val="0"/>
          <w:numId w:val="50"/>
        </w:numPr>
        <w:ind w:left="720" w:hanging="720"/>
        <w:rPr>
          <w:rFonts w:ascii="Arial" w:eastAsiaTheme="minorEastAsia" w:hAnsi="Arial" w:cs="Arial"/>
        </w:rPr>
      </w:pPr>
      <w:r w:rsidRPr="00EB210A">
        <w:rPr>
          <w:rFonts w:ascii="Arial" w:hAnsi="Arial" w:cs="Arial"/>
        </w:rPr>
        <w:t xml:space="preserve">The </w:t>
      </w:r>
      <w:r w:rsidR="005A15DD" w:rsidRPr="00EB210A">
        <w:rPr>
          <w:rFonts w:ascii="Arial" w:hAnsi="Arial" w:cs="Arial"/>
        </w:rPr>
        <w:t>S</w:t>
      </w:r>
      <w:r w:rsidRPr="00EB210A">
        <w:rPr>
          <w:rFonts w:ascii="Arial" w:hAnsi="Arial" w:cs="Arial"/>
        </w:rPr>
        <w:t xml:space="preserve">tate registered and financially supported Marylands </w:t>
      </w:r>
      <w:r w:rsidR="0062235C" w:rsidRPr="00EB210A">
        <w:rPr>
          <w:rFonts w:ascii="Arial" w:hAnsi="Arial" w:cs="Arial"/>
        </w:rPr>
        <w:t>S</w:t>
      </w:r>
      <w:r w:rsidRPr="00EB210A">
        <w:rPr>
          <w:rFonts w:ascii="Arial" w:hAnsi="Arial" w:cs="Arial"/>
        </w:rPr>
        <w:t xml:space="preserve">chool. It did not ensure that adequate education or safeguarding was provided for the children who went there. The result was abuse, neglect and deprivation of their human rights. The </w:t>
      </w:r>
      <w:r w:rsidR="005A15DD" w:rsidRPr="00EB210A">
        <w:rPr>
          <w:rFonts w:ascii="Arial" w:hAnsi="Arial" w:cs="Arial"/>
        </w:rPr>
        <w:t>S</w:t>
      </w:r>
      <w:r w:rsidRPr="00EB210A">
        <w:rPr>
          <w:rFonts w:ascii="Arial" w:hAnsi="Arial" w:cs="Arial"/>
        </w:rPr>
        <w:t xml:space="preserve">tate registered Hebron Trust and </w:t>
      </w:r>
      <w:r w:rsidR="005A15DD" w:rsidRPr="00EB210A">
        <w:rPr>
          <w:rFonts w:ascii="Arial" w:hAnsi="Arial" w:cs="Arial"/>
        </w:rPr>
        <w:t>S</w:t>
      </w:r>
      <w:r w:rsidRPr="00EB210A">
        <w:rPr>
          <w:rFonts w:ascii="Arial" w:hAnsi="Arial" w:cs="Arial"/>
        </w:rPr>
        <w:t xml:space="preserve">tate agencies referred rangatahi at risk to Hebron without monitoring or safeguarding them. </w:t>
      </w:r>
      <w:r w:rsidR="008F1378">
        <w:rPr>
          <w:rFonts w:ascii="Arial" w:hAnsi="Arial" w:cs="Arial"/>
        </w:rPr>
        <w:t>The State</w:t>
      </w:r>
      <w:r w:rsidRPr="00EB210A">
        <w:rPr>
          <w:rFonts w:ascii="Arial" w:hAnsi="Arial" w:cs="Arial"/>
        </w:rPr>
        <w:t xml:space="preserve"> failed to ensure the care provided at both Marylands and Hebron was consistent with the principles of te Tiriti o Waitangi or that the Order was made accountable for the abuse it inflicted.</w:t>
      </w:r>
    </w:p>
    <w:p w14:paraId="2AAF61E9" w14:textId="637E710C" w:rsidR="00ED7C4E" w:rsidRPr="00EB210A" w:rsidRDefault="002C27C5" w:rsidP="008333FA">
      <w:pPr>
        <w:pStyle w:val="List123"/>
        <w:numPr>
          <w:ilvl w:val="0"/>
          <w:numId w:val="50"/>
        </w:numPr>
        <w:ind w:left="720" w:hanging="720"/>
        <w:rPr>
          <w:rFonts w:ascii="Arial" w:eastAsiaTheme="minorEastAsia" w:hAnsi="Arial" w:cs="Arial"/>
        </w:rPr>
      </w:pPr>
      <w:r w:rsidRPr="00EB210A">
        <w:rPr>
          <w:rFonts w:ascii="Arial" w:hAnsi="Arial" w:cs="Arial"/>
        </w:rPr>
        <w:t xml:space="preserve">The </w:t>
      </w:r>
      <w:r w:rsidR="00EC37A4" w:rsidRPr="00EB210A">
        <w:rPr>
          <w:rFonts w:ascii="Arial" w:hAnsi="Arial" w:cs="Arial"/>
        </w:rPr>
        <w:t>Catholic Church</w:t>
      </w:r>
      <w:r w:rsidRPr="00EB210A">
        <w:rPr>
          <w:rFonts w:ascii="Arial" w:hAnsi="Arial" w:cs="Arial"/>
        </w:rPr>
        <w:t xml:space="preserve"> and the Order established Marylands and Hebron </w:t>
      </w:r>
      <w:r w:rsidR="006E231D" w:rsidRPr="00EB210A">
        <w:rPr>
          <w:rFonts w:ascii="Arial" w:hAnsi="Arial" w:cs="Arial"/>
        </w:rPr>
        <w:t xml:space="preserve">to offer care and support for tamariki and rangatahi but </w:t>
      </w:r>
      <w:r w:rsidRPr="00EB210A">
        <w:rPr>
          <w:rFonts w:ascii="Arial" w:hAnsi="Arial" w:cs="Arial"/>
        </w:rPr>
        <w:t>did not safeguard th</w:t>
      </w:r>
      <w:r w:rsidR="000F76A7" w:rsidRPr="00EB210A">
        <w:rPr>
          <w:rFonts w:ascii="Arial" w:hAnsi="Arial" w:cs="Arial"/>
        </w:rPr>
        <w:t xml:space="preserve">ose </w:t>
      </w:r>
      <w:r w:rsidR="00921116" w:rsidRPr="00EB210A">
        <w:rPr>
          <w:rFonts w:ascii="Arial" w:hAnsi="Arial" w:cs="Arial"/>
        </w:rPr>
        <w:t>tamariki</w:t>
      </w:r>
      <w:r w:rsidRPr="00EB210A">
        <w:rPr>
          <w:rFonts w:ascii="Arial" w:hAnsi="Arial" w:cs="Arial"/>
        </w:rPr>
        <w:t xml:space="preserve"> and rangatahi in their care or provide them with support, learning or understanding of te ao Māori. The brothers caused immeasurable harm to</w:t>
      </w:r>
      <w:r w:rsidR="00BE5B2D">
        <w:rPr>
          <w:rFonts w:ascii="Arial" w:hAnsi="Arial" w:cs="Arial"/>
        </w:rPr>
        <w:t xml:space="preserve"> many children and</w:t>
      </w:r>
      <w:r w:rsidRPr="00EB210A">
        <w:rPr>
          <w:rFonts w:ascii="Arial" w:hAnsi="Arial" w:cs="Arial"/>
        </w:rPr>
        <w:t xml:space="preserve"> young people, actively sought to evade accountability and did not consistently provide the support and healing that those in their care deserved. </w:t>
      </w:r>
    </w:p>
    <w:p w14:paraId="7119A014" w14:textId="67771A46" w:rsidR="00ED7C4E" w:rsidRPr="00EB210A" w:rsidRDefault="002C27C5" w:rsidP="008333FA">
      <w:pPr>
        <w:pStyle w:val="List123"/>
        <w:numPr>
          <w:ilvl w:val="0"/>
          <w:numId w:val="50"/>
        </w:numPr>
        <w:ind w:left="720" w:hanging="720"/>
        <w:rPr>
          <w:rFonts w:ascii="Arial" w:eastAsiaTheme="minorEastAsia" w:hAnsi="Arial" w:cs="Arial"/>
        </w:rPr>
      </w:pPr>
      <w:r w:rsidRPr="00EB210A">
        <w:rPr>
          <w:rFonts w:ascii="Arial" w:hAnsi="Arial" w:cs="Arial"/>
          <w:color w:val="212121"/>
        </w:rPr>
        <w:t xml:space="preserve">Brother Timothy Graham made a public apology to survivors during the Marylands hearing in 2022, but </w:t>
      </w:r>
      <w:r w:rsidR="00BE5B2D">
        <w:rPr>
          <w:rFonts w:ascii="Arial" w:hAnsi="Arial" w:cs="Arial"/>
          <w:color w:val="212121"/>
        </w:rPr>
        <w:t xml:space="preserve">we’ve been told by </w:t>
      </w:r>
      <w:r w:rsidRPr="00EB210A">
        <w:rPr>
          <w:rFonts w:ascii="Arial" w:hAnsi="Arial" w:cs="Arial"/>
          <w:color w:val="212121"/>
        </w:rPr>
        <w:t xml:space="preserve">survivors </w:t>
      </w:r>
      <w:r w:rsidR="00FC6F87">
        <w:rPr>
          <w:rFonts w:ascii="Arial" w:hAnsi="Arial" w:cs="Arial"/>
          <w:color w:val="212121"/>
        </w:rPr>
        <w:t xml:space="preserve">they </w:t>
      </w:r>
      <w:r w:rsidRPr="00EB210A">
        <w:rPr>
          <w:rFonts w:ascii="Arial" w:hAnsi="Arial" w:cs="Arial"/>
          <w:color w:val="212121"/>
        </w:rPr>
        <w:t>felt that this lacked any meaningful acknowledgement or acceptance of responsibility for the harm done to them.</w:t>
      </w:r>
    </w:p>
    <w:p w14:paraId="2025961E" w14:textId="0C7F2B21" w:rsidR="00EC4E60" w:rsidRPr="00EB210A" w:rsidRDefault="0027748F" w:rsidP="008333FA">
      <w:pPr>
        <w:pStyle w:val="List123"/>
        <w:numPr>
          <w:ilvl w:val="0"/>
          <w:numId w:val="50"/>
        </w:numPr>
        <w:ind w:left="720" w:hanging="720"/>
        <w:rPr>
          <w:rFonts w:ascii="Arial" w:eastAsia="Times New Roman" w:hAnsi="Arial" w:cs="Arial"/>
        </w:rPr>
      </w:pPr>
      <w:r w:rsidRPr="00EB210A">
        <w:rPr>
          <w:rFonts w:ascii="Arial" w:eastAsia="Times New Roman" w:hAnsi="Arial" w:cs="Arial"/>
        </w:rPr>
        <w:t xml:space="preserve">This </w:t>
      </w:r>
      <w:r w:rsidR="00921116" w:rsidRPr="00EB210A">
        <w:rPr>
          <w:rFonts w:ascii="Arial" w:eastAsia="Times New Roman" w:hAnsi="Arial" w:cs="Arial"/>
        </w:rPr>
        <w:t>report</w:t>
      </w:r>
      <w:r w:rsidRPr="00EB210A">
        <w:rPr>
          <w:rFonts w:ascii="Arial" w:eastAsia="Times New Roman" w:hAnsi="Arial" w:cs="Arial"/>
        </w:rPr>
        <w:t xml:space="preserve"> documents how some individual abusers from the Order were convicted of a relatively small number of the hundreds of potential offences revealed to us by survivors or their whānau. But this is not a story about </w:t>
      </w:r>
      <w:r w:rsidR="00FC6F87">
        <w:rPr>
          <w:rFonts w:ascii="Arial" w:eastAsia="Times New Roman" w:hAnsi="Arial" w:cs="Arial"/>
        </w:rPr>
        <w:t xml:space="preserve">a few </w:t>
      </w:r>
      <w:r w:rsidRPr="00EB210A">
        <w:rPr>
          <w:rFonts w:ascii="Arial" w:eastAsia="Times New Roman" w:hAnsi="Arial" w:cs="Arial"/>
        </w:rPr>
        <w:t xml:space="preserve">‘bad apples’. This </w:t>
      </w:r>
      <w:r w:rsidR="005F6EDA" w:rsidRPr="00EB210A">
        <w:rPr>
          <w:rFonts w:ascii="Arial" w:eastAsia="Times New Roman" w:hAnsi="Arial" w:cs="Arial"/>
        </w:rPr>
        <w:t>report</w:t>
      </w:r>
      <w:r w:rsidRPr="00EB210A">
        <w:rPr>
          <w:rFonts w:ascii="Arial" w:eastAsia="Times New Roman" w:hAnsi="Arial" w:cs="Arial"/>
        </w:rPr>
        <w:t xml:space="preserve"> </w:t>
      </w:r>
      <w:r w:rsidR="00FC6F87">
        <w:rPr>
          <w:rFonts w:ascii="Arial" w:eastAsia="Times New Roman" w:hAnsi="Arial" w:cs="Arial"/>
        </w:rPr>
        <w:t>highlights</w:t>
      </w:r>
      <w:r w:rsidRPr="00EB210A">
        <w:rPr>
          <w:rFonts w:ascii="Arial" w:eastAsia="Times New Roman" w:hAnsi="Arial" w:cs="Arial"/>
        </w:rPr>
        <w:t xml:space="preserve"> that the </w:t>
      </w:r>
      <w:r w:rsidR="00EC37A4" w:rsidRPr="00EB210A">
        <w:rPr>
          <w:rFonts w:ascii="Arial" w:eastAsia="Times New Roman" w:hAnsi="Arial" w:cs="Arial"/>
        </w:rPr>
        <w:t>Catholic Church</w:t>
      </w:r>
      <w:r w:rsidR="00E206C8" w:rsidRPr="00EB210A">
        <w:rPr>
          <w:rFonts w:ascii="Arial" w:eastAsia="Times New Roman" w:hAnsi="Arial" w:cs="Arial"/>
        </w:rPr>
        <w:t>, the Order</w:t>
      </w:r>
      <w:r w:rsidRPr="00EB210A">
        <w:rPr>
          <w:rFonts w:ascii="Arial" w:eastAsia="Times New Roman" w:hAnsi="Arial" w:cs="Arial"/>
        </w:rPr>
        <w:t xml:space="preserve"> and State must each bear responsibility for the tūkino that was suffered by so many </w:t>
      </w:r>
      <w:r w:rsidR="00710C50">
        <w:rPr>
          <w:rFonts w:ascii="Arial" w:eastAsia="Times New Roman" w:hAnsi="Arial" w:cs="Arial"/>
        </w:rPr>
        <w:t>children and young people</w:t>
      </w:r>
      <w:r w:rsidR="000B4870" w:rsidRPr="00EB210A">
        <w:rPr>
          <w:rFonts w:ascii="Arial" w:eastAsia="Times New Roman" w:hAnsi="Arial" w:cs="Arial"/>
        </w:rPr>
        <w:t>, t</w:t>
      </w:r>
      <w:r w:rsidRPr="00EB210A">
        <w:rPr>
          <w:rFonts w:ascii="Arial" w:eastAsia="Times New Roman" w:hAnsi="Arial" w:cs="Arial"/>
        </w:rPr>
        <w:t>he impacts on their lives</w:t>
      </w:r>
      <w:r w:rsidR="00F32FB4" w:rsidRPr="00EB210A">
        <w:rPr>
          <w:rFonts w:ascii="Arial" w:eastAsia="Times New Roman" w:hAnsi="Arial" w:cs="Arial"/>
        </w:rPr>
        <w:t>,</w:t>
      </w:r>
      <w:r w:rsidRPr="00EB210A">
        <w:rPr>
          <w:rFonts w:ascii="Arial" w:eastAsia="Times New Roman" w:hAnsi="Arial" w:cs="Arial"/>
        </w:rPr>
        <w:t xml:space="preserve"> and their whānau and their support networks</w:t>
      </w:r>
      <w:r w:rsidR="00710C50">
        <w:rPr>
          <w:rFonts w:ascii="Arial" w:eastAsia="Times New Roman" w:hAnsi="Arial" w:cs="Arial"/>
        </w:rPr>
        <w:t>,</w:t>
      </w:r>
      <w:r w:rsidRPr="00EB210A">
        <w:rPr>
          <w:rFonts w:ascii="Arial" w:eastAsia="Times New Roman" w:hAnsi="Arial" w:cs="Arial"/>
        </w:rPr>
        <w:t xml:space="preserve"> because it was </w:t>
      </w:r>
      <w:r w:rsidR="00E4377B">
        <w:rPr>
          <w:rFonts w:ascii="Arial" w:eastAsia="Times New Roman" w:hAnsi="Arial" w:cs="Arial"/>
        </w:rPr>
        <w:t xml:space="preserve">the </w:t>
      </w:r>
      <w:r w:rsidR="00EC37A4" w:rsidRPr="00EB210A">
        <w:rPr>
          <w:rFonts w:ascii="Arial" w:eastAsia="Times New Roman" w:hAnsi="Arial" w:cs="Arial"/>
          <w:lang w:val="en-NZ"/>
        </w:rPr>
        <w:t>Catholic Church</w:t>
      </w:r>
      <w:r w:rsidR="00675705">
        <w:rPr>
          <w:rFonts w:ascii="Arial" w:eastAsia="Times New Roman" w:hAnsi="Arial" w:cs="Arial"/>
          <w:lang w:val="en-NZ"/>
        </w:rPr>
        <w:t>,</w:t>
      </w:r>
      <w:r w:rsidRPr="00EB210A">
        <w:rPr>
          <w:rFonts w:ascii="Arial" w:eastAsia="Times New Roman" w:hAnsi="Arial" w:cs="Arial"/>
        </w:rPr>
        <w:t xml:space="preserve"> and State systems and institutions</w:t>
      </w:r>
      <w:r w:rsidR="00675705">
        <w:rPr>
          <w:rFonts w:ascii="Arial" w:eastAsia="Times New Roman" w:hAnsi="Arial" w:cs="Arial"/>
        </w:rPr>
        <w:t>,</w:t>
      </w:r>
      <w:r w:rsidRPr="00EB210A">
        <w:rPr>
          <w:rFonts w:ascii="Arial" w:eastAsia="Times New Roman" w:hAnsi="Arial" w:cs="Arial"/>
        </w:rPr>
        <w:t xml:space="preserve"> that shamefully enabled the abuse</w:t>
      </w:r>
      <w:r w:rsidR="00675705">
        <w:rPr>
          <w:rFonts w:ascii="Arial" w:eastAsia="Times New Roman" w:hAnsi="Arial" w:cs="Arial"/>
        </w:rPr>
        <w:t xml:space="preserve"> and neglect</w:t>
      </w:r>
      <w:r w:rsidRPr="00EB210A">
        <w:rPr>
          <w:rFonts w:ascii="Arial" w:eastAsia="Times New Roman" w:hAnsi="Arial" w:cs="Arial"/>
        </w:rPr>
        <w:t>, ignored it or covered it up</w:t>
      </w:r>
      <w:r w:rsidR="00EC4E60" w:rsidRPr="00EB210A">
        <w:rPr>
          <w:rFonts w:ascii="Arial" w:eastAsia="Times New Roman" w:hAnsi="Arial" w:cs="Arial"/>
        </w:rPr>
        <w:t>.</w:t>
      </w:r>
      <w:r w:rsidR="004C22CA" w:rsidRPr="00EB210A">
        <w:rPr>
          <w:rFonts w:ascii="Arial" w:eastAsia="Times New Roman" w:hAnsi="Arial" w:cs="Arial"/>
        </w:rPr>
        <w:t xml:space="preserve"> This </w:t>
      </w:r>
      <w:r w:rsidR="005F6EDA" w:rsidRPr="00EB210A">
        <w:rPr>
          <w:rFonts w:ascii="Arial" w:eastAsia="Times New Roman" w:hAnsi="Arial" w:cs="Arial"/>
        </w:rPr>
        <w:t>report</w:t>
      </w:r>
      <w:r w:rsidR="004C22CA" w:rsidRPr="00EB210A">
        <w:rPr>
          <w:rFonts w:ascii="Arial" w:eastAsia="Times New Roman" w:hAnsi="Arial" w:cs="Arial"/>
        </w:rPr>
        <w:t xml:space="preserve"> is </w:t>
      </w:r>
      <w:r w:rsidR="00687EA6" w:rsidRPr="00EB210A">
        <w:rPr>
          <w:rFonts w:ascii="Arial" w:eastAsia="Times New Roman" w:hAnsi="Arial" w:cs="Arial"/>
        </w:rPr>
        <w:t>a raw example</w:t>
      </w:r>
      <w:r w:rsidR="004C22CA" w:rsidRPr="00EB210A">
        <w:rPr>
          <w:rFonts w:ascii="Arial" w:eastAsia="Times New Roman" w:hAnsi="Arial" w:cs="Arial"/>
        </w:rPr>
        <w:t xml:space="preserve"> of our care systems failing our tamariki and rangatahi</w:t>
      </w:r>
      <w:r w:rsidR="00687EA6" w:rsidRPr="00EB210A">
        <w:rPr>
          <w:rFonts w:ascii="Arial" w:eastAsia="Times New Roman" w:hAnsi="Arial" w:cs="Arial"/>
        </w:rPr>
        <w:t>. It is also</w:t>
      </w:r>
      <w:r w:rsidR="00AC1C89" w:rsidRPr="00EB210A">
        <w:rPr>
          <w:rFonts w:ascii="Arial" w:eastAsia="Times New Roman" w:hAnsi="Arial" w:cs="Arial"/>
        </w:rPr>
        <w:t xml:space="preserve"> an example of</w:t>
      </w:r>
      <w:r w:rsidR="004C22CA" w:rsidRPr="00EB210A">
        <w:rPr>
          <w:rFonts w:ascii="Arial" w:eastAsia="Times New Roman" w:hAnsi="Arial" w:cs="Arial"/>
        </w:rPr>
        <w:t xml:space="preserve"> those with power – the Order, the </w:t>
      </w:r>
      <w:r w:rsidR="00535C63" w:rsidRPr="00EB210A">
        <w:rPr>
          <w:rFonts w:ascii="Arial" w:eastAsia="Times New Roman" w:hAnsi="Arial" w:cs="Arial"/>
        </w:rPr>
        <w:t>C</w:t>
      </w:r>
      <w:r w:rsidR="004C22CA" w:rsidRPr="00EB210A">
        <w:rPr>
          <w:rFonts w:ascii="Arial" w:eastAsia="Times New Roman" w:hAnsi="Arial" w:cs="Arial"/>
        </w:rPr>
        <w:t xml:space="preserve">hurch and </w:t>
      </w:r>
      <w:r w:rsidR="00B211FF">
        <w:rPr>
          <w:rFonts w:ascii="Arial" w:eastAsia="Times New Roman" w:hAnsi="Arial" w:cs="Arial"/>
        </w:rPr>
        <w:t xml:space="preserve">the </w:t>
      </w:r>
      <w:r w:rsidR="004C22CA" w:rsidRPr="00EB210A">
        <w:rPr>
          <w:rFonts w:ascii="Arial" w:eastAsia="Times New Roman" w:hAnsi="Arial" w:cs="Arial"/>
        </w:rPr>
        <w:t xml:space="preserve">State </w:t>
      </w:r>
      <w:r w:rsidR="00A12978" w:rsidRPr="00EB210A">
        <w:rPr>
          <w:rFonts w:ascii="Arial" w:eastAsia="Times New Roman" w:hAnsi="Arial" w:cs="Arial"/>
        </w:rPr>
        <w:t>–</w:t>
      </w:r>
      <w:r w:rsidR="004C22CA" w:rsidRPr="00EB210A">
        <w:rPr>
          <w:rFonts w:ascii="Arial" w:eastAsia="Times New Roman" w:hAnsi="Arial" w:cs="Arial"/>
        </w:rPr>
        <w:t xml:space="preserve"> failing to put in </w:t>
      </w:r>
      <w:r w:rsidR="004C22CA" w:rsidRPr="00EB210A">
        <w:rPr>
          <w:rFonts w:ascii="Arial" w:eastAsia="Times New Roman" w:hAnsi="Arial" w:cs="Arial"/>
        </w:rPr>
        <w:lastRenderedPageBreak/>
        <w:t xml:space="preserve">place adequate systems and processes to oversee and monitor the care and support being provided </w:t>
      </w:r>
      <w:r w:rsidR="00F02077" w:rsidRPr="00EB210A">
        <w:rPr>
          <w:rFonts w:ascii="Arial" w:eastAsia="Times New Roman" w:hAnsi="Arial" w:cs="Arial"/>
        </w:rPr>
        <w:t>and to safeguard our most vulnerable</w:t>
      </w:r>
      <w:r w:rsidR="00623AF6" w:rsidRPr="00EB210A">
        <w:rPr>
          <w:rFonts w:ascii="Arial" w:eastAsia="Times New Roman" w:hAnsi="Arial" w:cs="Arial"/>
        </w:rPr>
        <w:t xml:space="preserve"> from</w:t>
      </w:r>
      <w:r w:rsidR="004C22CA" w:rsidRPr="00EB210A">
        <w:rPr>
          <w:rFonts w:ascii="Arial" w:eastAsia="Times New Roman" w:hAnsi="Arial" w:cs="Arial"/>
        </w:rPr>
        <w:t xml:space="preserve"> prolific abusers.</w:t>
      </w:r>
    </w:p>
    <w:p w14:paraId="5CFCD324" w14:textId="55F82334" w:rsidR="00EC4E60" w:rsidRPr="00EB210A" w:rsidRDefault="00EC4E60" w:rsidP="008333FA">
      <w:pPr>
        <w:pStyle w:val="List123"/>
        <w:numPr>
          <w:ilvl w:val="0"/>
          <w:numId w:val="50"/>
        </w:numPr>
        <w:ind w:left="720" w:hanging="720"/>
        <w:rPr>
          <w:rFonts w:ascii="Arial" w:eastAsia="Times New Roman" w:hAnsi="Arial" w:cs="Arial"/>
        </w:rPr>
      </w:pPr>
      <w:r w:rsidRPr="00EB210A">
        <w:rPr>
          <w:rFonts w:ascii="Arial" w:eastAsia="Times New Roman" w:hAnsi="Arial" w:cs="Arial"/>
        </w:rPr>
        <w:t xml:space="preserve">The Order, </w:t>
      </w:r>
      <w:r w:rsidR="00535C63" w:rsidRPr="00EB210A">
        <w:rPr>
          <w:rFonts w:ascii="Arial" w:eastAsia="Times New Roman" w:hAnsi="Arial" w:cs="Arial"/>
        </w:rPr>
        <w:t>C</w:t>
      </w:r>
      <w:r w:rsidRPr="00EB210A">
        <w:rPr>
          <w:rFonts w:ascii="Arial" w:eastAsia="Times New Roman" w:hAnsi="Arial" w:cs="Arial"/>
        </w:rPr>
        <w:t xml:space="preserve">hurch and State have not </w:t>
      </w:r>
      <w:r w:rsidR="003F4D73" w:rsidRPr="00EB210A">
        <w:rPr>
          <w:rFonts w:ascii="Arial" w:eastAsia="Times New Roman" w:hAnsi="Arial" w:cs="Arial"/>
        </w:rPr>
        <w:t>yet</w:t>
      </w:r>
      <w:r w:rsidRPr="00EB210A">
        <w:rPr>
          <w:rFonts w:ascii="Arial" w:eastAsia="Times New Roman" w:hAnsi="Arial" w:cs="Arial"/>
        </w:rPr>
        <w:t xml:space="preserve"> been</w:t>
      </w:r>
      <w:r w:rsidR="00E74EC9" w:rsidRPr="00EB210A">
        <w:rPr>
          <w:rFonts w:ascii="Arial" w:eastAsia="Times New Roman" w:hAnsi="Arial" w:cs="Arial"/>
        </w:rPr>
        <w:t xml:space="preserve"> held </w:t>
      </w:r>
      <w:r w:rsidRPr="00EB210A">
        <w:rPr>
          <w:rFonts w:ascii="Arial" w:eastAsia="Times New Roman" w:hAnsi="Arial" w:cs="Arial"/>
        </w:rPr>
        <w:t xml:space="preserve">accountable for the magnitude of the tragedy that unfolded at Marylands and Hebron Trust, or for failing to address that tragedy. Without accountability there can be no confidence that such events will not be able to occur again. What we found here reinforces our view that the puretumu torowhānui, holistic redress, system and scheme that we recommended in our December 2021 report must be applied to both </w:t>
      </w:r>
      <w:r w:rsidR="005A249A" w:rsidRPr="00EB210A">
        <w:rPr>
          <w:rFonts w:ascii="Arial" w:eastAsia="Times New Roman" w:hAnsi="Arial" w:cs="Arial"/>
        </w:rPr>
        <w:t>S</w:t>
      </w:r>
      <w:r w:rsidRPr="00EB210A">
        <w:rPr>
          <w:rFonts w:ascii="Arial" w:eastAsia="Times New Roman" w:hAnsi="Arial" w:cs="Arial"/>
        </w:rPr>
        <w:t>tate and faith-based institutions.</w:t>
      </w:r>
    </w:p>
    <w:p w14:paraId="6A3CE88A" w14:textId="3D2D0E41" w:rsidR="00EC4E60" w:rsidRPr="00EB210A" w:rsidRDefault="00EC4E60" w:rsidP="008333FA">
      <w:pPr>
        <w:pStyle w:val="List123"/>
        <w:numPr>
          <w:ilvl w:val="0"/>
          <w:numId w:val="50"/>
        </w:numPr>
        <w:ind w:left="720" w:hanging="720"/>
        <w:rPr>
          <w:rFonts w:ascii="Arial" w:eastAsia="Times New Roman" w:hAnsi="Arial" w:cs="Arial"/>
        </w:rPr>
      </w:pPr>
      <w:r w:rsidRPr="00EB210A">
        <w:rPr>
          <w:rFonts w:ascii="Arial" w:eastAsia="Times New Roman" w:hAnsi="Arial" w:cs="Arial"/>
        </w:rPr>
        <w:t xml:space="preserve">The findings in this </w:t>
      </w:r>
      <w:r w:rsidR="00535C63" w:rsidRPr="00EB210A">
        <w:rPr>
          <w:rFonts w:ascii="Arial" w:eastAsia="Times New Roman" w:hAnsi="Arial" w:cs="Arial"/>
        </w:rPr>
        <w:t>report</w:t>
      </w:r>
      <w:r w:rsidRPr="00EB210A">
        <w:rPr>
          <w:rFonts w:ascii="Arial" w:eastAsia="Times New Roman" w:hAnsi="Arial" w:cs="Arial"/>
        </w:rPr>
        <w:t xml:space="preserve"> are a reflection of broader systemic issues that we will address in our Final Report in which we will make recommendations for change. </w:t>
      </w:r>
    </w:p>
    <w:p w14:paraId="63E0063C" w14:textId="38DDEB77" w:rsidR="00126B06" w:rsidRPr="00EB210A" w:rsidRDefault="00EC4E60" w:rsidP="008333FA">
      <w:pPr>
        <w:pStyle w:val="List123"/>
        <w:numPr>
          <w:ilvl w:val="0"/>
          <w:numId w:val="50"/>
        </w:numPr>
        <w:ind w:left="720" w:hanging="720"/>
        <w:rPr>
          <w:rFonts w:ascii="Arial" w:eastAsia="Times New Roman" w:hAnsi="Arial" w:cs="Arial"/>
        </w:rPr>
      </w:pPr>
      <w:r w:rsidRPr="00EB210A">
        <w:rPr>
          <w:rFonts w:ascii="Arial" w:eastAsia="Times New Roman" w:hAnsi="Arial" w:cs="Arial"/>
        </w:rPr>
        <w:t xml:space="preserve">Aotearoa New Zealand must heed the calls for accountability and justice. </w:t>
      </w:r>
      <w:r w:rsidR="00AA44DB" w:rsidRPr="00EB210A">
        <w:rPr>
          <w:rFonts w:ascii="Arial" w:eastAsia="Times New Roman" w:hAnsi="Arial" w:cs="Arial"/>
        </w:rPr>
        <w:t>We must enable a restoration of mana, and for healing to occur</w:t>
      </w:r>
      <w:r w:rsidR="00A44CD2" w:rsidRPr="00EB210A">
        <w:rPr>
          <w:rFonts w:ascii="Arial" w:eastAsia="Times New Roman" w:hAnsi="Arial" w:cs="Arial"/>
        </w:rPr>
        <w:t xml:space="preserve">. </w:t>
      </w:r>
      <w:r w:rsidRPr="00EB210A">
        <w:rPr>
          <w:rFonts w:ascii="Arial" w:eastAsia="Times New Roman" w:hAnsi="Arial" w:cs="Arial"/>
        </w:rPr>
        <w:t xml:space="preserve">Fundamental changes will be required if we are to ensure that such horrific harm and </w:t>
      </w:r>
      <w:r w:rsidR="00AE3201" w:rsidRPr="00EB210A">
        <w:rPr>
          <w:rFonts w:ascii="Arial" w:eastAsia="Times New Roman" w:hAnsi="Arial" w:cs="Arial"/>
        </w:rPr>
        <w:t xml:space="preserve">the repugnant </w:t>
      </w:r>
      <w:r w:rsidR="00B211FF">
        <w:rPr>
          <w:rFonts w:ascii="Arial" w:eastAsia="Times New Roman" w:hAnsi="Arial" w:cs="Arial"/>
        </w:rPr>
        <w:t xml:space="preserve">abuse, neglect and </w:t>
      </w:r>
      <w:r w:rsidRPr="00EB210A">
        <w:rPr>
          <w:rFonts w:ascii="Arial" w:eastAsia="Times New Roman" w:hAnsi="Arial" w:cs="Arial"/>
        </w:rPr>
        <w:t>exploitation of tamariki and rangatahi does not happen again.</w:t>
      </w:r>
      <w:r w:rsidR="0074240A" w:rsidRPr="00EB210A">
        <w:rPr>
          <w:rFonts w:ascii="Arial" w:eastAsia="Times New Roman" w:hAnsi="Arial" w:cs="Arial"/>
        </w:rPr>
        <w:t xml:space="preserve"> </w:t>
      </w:r>
      <w:r w:rsidR="00CF3D47" w:rsidRPr="00EB210A">
        <w:rPr>
          <w:rFonts w:ascii="Arial" w:eastAsia="Times New Roman" w:hAnsi="Arial" w:cs="Arial"/>
        </w:rPr>
        <w:t>S</w:t>
      </w:r>
      <w:r w:rsidR="0074240A" w:rsidRPr="00EB210A">
        <w:rPr>
          <w:rFonts w:ascii="Arial" w:eastAsia="Times New Roman" w:hAnsi="Arial" w:cs="Arial"/>
        </w:rPr>
        <w:t xml:space="preserve">uch change will assist Aotearoa New Zealand to become a socially cohesive </w:t>
      </w:r>
      <w:r w:rsidR="00AF61D1" w:rsidRPr="00EB210A">
        <w:rPr>
          <w:rFonts w:ascii="Arial" w:eastAsia="Times New Roman" w:hAnsi="Arial" w:cs="Arial"/>
        </w:rPr>
        <w:t xml:space="preserve">and inclusive </w:t>
      </w:r>
      <w:r w:rsidR="0074240A" w:rsidRPr="00EB210A">
        <w:rPr>
          <w:rFonts w:ascii="Arial" w:eastAsia="Times New Roman" w:hAnsi="Arial" w:cs="Arial"/>
        </w:rPr>
        <w:t xml:space="preserve">society where whānau are </w:t>
      </w:r>
      <w:r w:rsidR="00A43EBF" w:rsidRPr="00EB210A">
        <w:rPr>
          <w:rFonts w:ascii="Arial" w:eastAsia="Times New Roman" w:hAnsi="Arial" w:cs="Arial"/>
        </w:rPr>
        <w:t>supported to thrive, be</w:t>
      </w:r>
      <w:r w:rsidR="0074240A" w:rsidRPr="00EB210A">
        <w:rPr>
          <w:rFonts w:ascii="Arial" w:eastAsia="Times New Roman" w:hAnsi="Arial" w:cs="Arial"/>
        </w:rPr>
        <w:t xml:space="preserve"> </w:t>
      </w:r>
      <w:r w:rsidR="0043505F" w:rsidRPr="00EB210A">
        <w:rPr>
          <w:rFonts w:ascii="Arial" w:eastAsia="Times New Roman" w:hAnsi="Arial" w:cs="Arial"/>
        </w:rPr>
        <w:t>healthy</w:t>
      </w:r>
      <w:r w:rsidR="00774228" w:rsidRPr="00EB210A">
        <w:rPr>
          <w:rFonts w:ascii="Arial" w:eastAsia="Times New Roman" w:hAnsi="Arial" w:cs="Arial"/>
        </w:rPr>
        <w:t xml:space="preserve"> and </w:t>
      </w:r>
      <w:r w:rsidR="0043505F" w:rsidRPr="00EB210A">
        <w:rPr>
          <w:rFonts w:ascii="Arial" w:eastAsia="Times New Roman" w:hAnsi="Arial" w:cs="Arial"/>
        </w:rPr>
        <w:t xml:space="preserve">safe, </w:t>
      </w:r>
      <w:r w:rsidR="00A63618" w:rsidRPr="00EB210A">
        <w:rPr>
          <w:rFonts w:ascii="Arial" w:eastAsia="Times New Roman" w:hAnsi="Arial" w:cs="Arial"/>
        </w:rPr>
        <w:t>have a sense of whanaungatanga,</w:t>
      </w:r>
      <w:r w:rsidR="00774228" w:rsidRPr="00EB210A">
        <w:rPr>
          <w:rFonts w:ascii="Arial" w:eastAsia="Times New Roman" w:hAnsi="Arial" w:cs="Arial"/>
        </w:rPr>
        <w:t xml:space="preserve"> </w:t>
      </w:r>
      <w:r w:rsidR="0074240A" w:rsidRPr="00EB210A">
        <w:rPr>
          <w:rFonts w:ascii="Arial" w:eastAsia="Times New Roman" w:hAnsi="Arial" w:cs="Arial"/>
        </w:rPr>
        <w:t>belong</w:t>
      </w:r>
      <w:r w:rsidR="00A63618" w:rsidRPr="00EB210A">
        <w:rPr>
          <w:rFonts w:ascii="Arial" w:eastAsia="Times New Roman" w:hAnsi="Arial" w:cs="Arial"/>
        </w:rPr>
        <w:t>ing</w:t>
      </w:r>
      <w:r w:rsidR="0074240A" w:rsidRPr="00EB210A">
        <w:rPr>
          <w:rFonts w:ascii="Arial" w:eastAsia="Times New Roman" w:hAnsi="Arial" w:cs="Arial"/>
        </w:rPr>
        <w:t xml:space="preserve"> and are respected</w:t>
      </w:r>
      <w:r w:rsidR="00126B06" w:rsidRPr="00EB210A">
        <w:rPr>
          <w:rFonts w:ascii="Arial" w:eastAsia="Times New Roman" w:hAnsi="Arial" w:cs="Arial"/>
        </w:rPr>
        <w:t>.</w:t>
      </w:r>
    </w:p>
    <w:p w14:paraId="7E339E01" w14:textId="06BE43C9" w:rsidR="00C550D8" w:rsidRPr="00EB210A" w:rsidRDefault="00C550D8" w:rsidP="00A91C01">
      <w:pPr>
        <w:pStyle w:val="List123"/>
        <w:numPr>
          <w:ilvl w:val="0"/>
          <w:numId w:val="0"/>
        </w:numPr>
        <w:ind w:left="720" w:hanging="720"/>
        <w:rPr>
          <w:rFonts w:ascii="Arial" w:eastAsia="Times New Roman" w:hAnsi="Arial" w:cs="Arial"/>
        </w:rPr>
      </w:pPr>
      <w:r w:rsidRPr="00EB210A">
        <w:rPr>
          <w:rFonts w:ascii="Arial" w:hAnsi="Arial" w:cs="Arial"/>
        </w:rPr>
        <w:br w:type="page"/>
      </w:r>
    </w:p>
    <w:p w14:paraId="5F0A3D45" w14:textId="77777777" w:rsidR="00D21A01" w:rsidRPr="00EB210A" w:rsidRDefault="00B33B1C" w:rsidP="001D20ED">
      <w:pPr>
        <w:pStyle w:val="Heading2"/>
      </w:pPr>
      <w:bookmarkStart w:id="1479" w:name="_Toc139968295"/>
      <w:bookmarkStart w:id="1480" w:name="_Toc139968692"/>
      <w:r w:rsidRPr="00EB210A">
        <w:lastRenderedPageBreak/>
        <w:t>Glossary</w:t>
      </w:r>
      <w:bookmarkEnd w:id="1479"/>
      <w:bookmarkEnd w:id="1480"/>
      <w:r w:rsidRPr="00EB210A">
        <w:t xml:space="preserve"> </w:t>
      </w:r>
    </w:p>
    <w:p w14:paraId="66E6AF09" w14:textId="2995487A" w:rsidR="00B33B1C" w:rsidRPr="00EB210A" w:rsidRDefault="00B33B1C" w:rsidP="001D20ED">
      <w:pPr>
        <w:pStyle w:val="Heading2"/>
      </w:pPr>
      <w:bookmarkStart w:id="1481" w:name="_Toc139968296"/>
      <w:bookmarkStart w:id="1482" w:name="_Toc139968693"/>
      <w:r w:rsidRPr="00EB210A">
        <w:t>Kupu</w:t>
      </w:r>
      <w:bookmarkEnd w:id="1481"/>
      <w:bookmarkEnd w:id="1482"/>
      <w:r w:rsidRPr="00EB210A">
        <w:t xml:space="preserve"> </w:t>
      </w:r>
    </w:p>
    <w:p w14:paraId="0AA35539" w14:textId="77E1F0DC" w:rsidR="00353D1C" w:rsidRPr="00EB210A" w:rsidRDefault="00353D1C" w:rsidP="00944052">
      <w:pPr>
        <w:pStyle w:val="Heading4"/>
      </w:pPr>
      <w:bookmarkStart w:id="1483" w:name="_Toc139968297"/>
      <w:bookmarkStart w:id="1484" w:name="_Toc139968694"/>
      <w:r w:rsidRPr="00EB210A">
        <w:t xml:space="preserve">Disability </w:t>
      </w:r>
      <w:r w:rsidR="00C22A97">
        <w:t>t</w:t>
      </w:r>
      <w:r w:rsidRPr="00EB210A">
        <w:t>erms</w:t>
      </w:r>
      <w:bookmarkEnd w:id="1483"/>
      <w:bookmarkEnd w:id="1484"/>
    </w:p>
    <w:tbl>
      <w:tblPr>
        <w:tblStyle w:val="TableGrid"/>
        <w:tblW w:w="9165" w:type="dxa"/>
        <w:tblLayout w:type="fixed"/>
        <w:tblLook w:val="06A0" w:firstRow="1" w:lastRow="0" w:firstColumn="1" w:lastColumn="0" w:noHBand="1" w:noVBand="1"/>
      </w:tblPr>
      <w:tblGrid>
        <w:gridCol w:w="2355"/>
        <w:gridCol w:w="6810"/>
      </w:tblGrid>
      <w:tr w:rsidR="00353D1C" w:rsidRPr="00EB210A" w14:paraId="2C609B36" w14:textId="77777777" w:rsidTr="00917894">
        <w:trPr>
          <w:trHeight w:val="300"/>
        </w:trPr>
        <w:tc>
          <w:tcPr>
            <w:tcW w:w="2355" w:type="dxa"/>
          </w:tcPr>
          <w:p w14:paraId="37091A17" w14:textId="77777777" w:rsidR="00353D1C" w:rsidRPr="00EB210A" w:rsidRDefault="00353D1C" w:rsidP="00944052">
            <w:pPr>
              <w:ind w:left="0" w:firstLine="0"/>
              <w:rPr>
                <w:rFonts w:ascii="Arial" w:hAnsi="Arial" w:cs="Arial"/>
              </w:rPr>
            </w:pPr>
            <w:r w:rsidRPr="00EB210A">
              <w:rPr>
                <w:rFonts w:ascii="Arial" w:hAnsi="Arial" w:cs="Arial"/>
              </w:rPr>
              <w:t>Ableism</w:t>
            </w:r>
          </w:p>
        </w:tc>
        <w:tc>
          <w:tcPr>
            <w:tcW w:w="6810" w:type="dxa"/>
          </w:tcPr>
          <w:p w14:paraId="733AA88A" w14:textId="57CE035F" w:rsidR="00353D1C" w:rsidRPr="00EB210A" w:rsidRDefault="00353D1C" w:rsidP="00944052">
            <w:pPr>
              <w:ind w:left="0" w:firstLine="0"/>
              <w:rPr>
                <w:rFonts w:ascii="Arial" w:hAnsi="Arial" w:cs="Arial"/>
              </w:rPr>
            </w:pPr>
            <w:r w:rsidRPr="00EB210A">
              <w:rPr>
                <w:rFonts w:ascii="Arial" w:hAnsi="Arial" w:cs="Arial"/>
              </w:rPr>
              <w:t>Ableism is a form of social devaluation whereby disability and therefore, disabled people are seen to be a problem. If they cannot be ‘cured’ they need to be kept separate from ‘valued’ society. When negative assumptions are made about the skills, capacities and interests of disabled people, and when their lived experiences are denied.</w:t>
            </w:r>
          </w:p>
        </w:tc>
      </w:tr>
      <w:tr w:rsidR="00353D1C" w:rsidRPr="00EB210A" w14:paraId="57C2FBC5" w14:textId="77777777" w:rsidTr="00917894">
        <w:tblPrEx>
          <w:tblLook w:val="04A0" w:firstRow="1" w:lastRow="0" w:firstColumn="1" w:lastColumn="0" w:noHBand="0" w:noVBand="1"/>
        </w:tblPrEx>
        <w:trPr>
          <w:trHeight w:val="300"/>
        </w:trPr>
        <w:tc>
          <w:tcPr>
            <w:tcW w:w="2355" w:type="dxa"/>
          </w:tcPr>
          <w:p w14:paraId="112F41CF" w14:textId="77777777" w:rsidR="00353D1C" w:rsidRPr="00EB210A" w:rsidRDefault="00353D1C" w:rsidP="00944052">
            <w:pPr>
              <w:ind w:left="0" w:firstLine="0"/>
              <w:rPr>
                <w:rFonts w:ascii="Arial" w:hAnsi="Arial" w:cs="Arial"/>
              </w:rPr>
            </w:pPr>
            <w:r w:rsidRPr="00EB210A">
              <w:rPr>
                <w:rFonts w:ascii="Arial" w:hAnsi="Arial" w:cs="Arial"/>
              </w:rPr>
              <w:t>Audism</w:t>
            </w:r>
          </w:p>
        </w:tc>
        <w:tc>
          <w:tcPr>
            <w:tcW w:w="6810" w:type="dxa"/>
          </w:tcPr>
          <w:p w14:paraId="5CFC57D9" w14:textId="77777777" w:rsidR="00353D1C" w:rsidRPr="00EB210A" w:rsidRDefault="00353D1C" w:rsidP="00944052">
            <w:pPr>
              <w:ind w:left="0" w:firstLine="0"/>
              <w:rPr>
                <w:rFonts w:ascii="Arial" w:hAnsi="Arial" w:cs="Arial"/>
              </w:rPr>
            </w:pPr>
            <w:r w:rsidRPr="00EB210A">
              <w:rPr>
                <w:rFonts w:ascii="Arial" w:hAnsi="Arial" w:cs="Arial"/>
              </w:rPr>
              <w:t>Audism is an attitude based on pathological thinking that results in a negative stigma toward anyone who does not hear; like racism or sexism, audism judges, labels, and limits individuals on the basis of whether a person hears and speaks.</w:t>
            </w:r>
          </w:p>
        </w:tc>
      </w:tr>
      <w:tr w:rsidR="00353D1C" w:rsidRPr="00EB210A" w14:paraId="152741B7" w14:textId="77777777" w:rsidTr="00917894">
        <w:tblPrEx>
          <w:tblLook w:val="04A0" w:firstRow="1" w:lastRow="0" w:firstColumn="1" w:lastColumn="0" w:noHBand="0" w:noVBand="1"/>
        </w:tblPrEx>
        <w:trPr>
          <w:trHeight w:val="300"/>
        </w:trPr>
        <w:tc>
          <w:tcPr>
            <w:tcW w:w="2355" w:type="dxa"/>
          </w:tcPr>
          <w:p w14:paraId="6E418988" w14:textId="77777777" w:rsidR="00353D1C" w:rsidRPr="00EB210A" w:rsidRDefault="00353D1C" w:rsidP="00944052">
            <w:pPr>
              <w:ind w:left="0" w:firstLine="0"/>
              <w:rPr>
                <w:rFonts w:ascii="Arial" w:hAnsi="Arial" w:cs="Arial"/>
              </w:rPr>
            </w:pPr>
            <w:r w:rsidRPr="00EB210A">
              <w:rPr>
                <w:rFonts w:ascii="Arial" w:hAnsi="Arial" w:cs="Arial"/>
              </w:rPr>
              <w:t>Disablism</w:t>
            </w:r>
          </w:p>
        </w:tc>
        <w:tc>
          <w:tcPr>
            <w:tcW w:w="6810" w:type="dxa"/>
          </w:tcPr>
          <w:p w14:paraId="634625DC" w14:textId="77777777" w:rsidR="00353D1C" w:rsidRPr="00EB210A" w:rsidRDefault="00353D1C" w:rsidP="00944052">
            <w:pPr>
              <w:ind w:left="0" w:firstLine="0"/>
              <w:rPr>
                <w:rFonts w:ascii="Arial" w:hAnsi="Arial" w:cs="Arial"/>
              </w:rPr>
            </w:pPr>
            <w:r w:rsidRPr="00EB210A">
              <w:rPr>
                <w:rFonts w:ascii="Arial" w:hAnsi="Arial" w:cs="Arial"/>
              </w:rPr>
              <w:t>Disablism is the specific discrimination arising from the belief that disabled people are inferior to others.</w:t>
            </w:r>
          </w:p>
        </w:tc>
      </w:tr>
      <w:tr w:rsidR="00353D1C" w:rsidRPr="00EB210A" w14:paraId="68A67E91" w14:textId="77777777" w:rsidTr="00917894">
        <w:tblPrEx>
          <w:tblLook w:val="04A0" w:firstRow="1" w:lastRow="0" w:firstColumn="1" w:lastColumn="0" w:noHBand="0" w:noVBand="1"/>
        </w:tblPrEx>
        <w:trPr>
          <w:trHeight w:val="300"/>
        </w:trPr>
        <w:tc>
          <w:tcPr>
            <w:tcW w:w="2355" w:type="dxa"/>
          </w:tcPr>
          <w:p w14:paraId="1E10C653" w14:textId="77777777" w:rsidR="00353D1C" w:rsidRPr="00EB210A" w:rsidRDefault="00353D1C" w:rsidP="00944052">
            <w:pPr>
              <w:ind w:left="0" w:firstLine="0"/>
              <w:rPr>
                <w:rFonts w:ascii="Arial" w:hAnsi="Arial" w:cs="Arial"/>
              </w:rPr>
            </w:pPr>
            <w:r w:rsidRPr="00EB210A">
              <w:rPr>
                <w:rFonts w:ascii="Arial" w:hAnsi="Arial" w:cs="Arial"/>
              </w:rPr>
              <w:t>Eugenics</w:t>
            </w:r>
          </w:p>
        </w:tc>
        <w:tc>
          <w:tcPr>
            <w:tcW w:w="6810" w:type="dxa"/>
          </w:tcPr>
          <w:p w14:paraId="04952484" w14:textId="77777777" w:rsidR="00353D1C" w:rsidRPr="00EB210A" w:rsidRDefault="00353D1C" w:rsidP="00944052">
            <w:pPr>
              <w:ind w:left="0" w:firstLine="0"/>
              <w:rPr>
                <w:rFonts w:ascii="Arial" w:hAnsi="Arial" w:cs="Arial"/>
              </w:rPr>
            </w:pPr>
            <w:r w:rsidRPr="00EB210A">
              <w:rPr>
                <w:rFonts w:ascii="Arial" w:hAnsi="Arial" w:cs="Arial"/>
              </w:rPr>
              <w:t xml:space="preserve">A movement that viewed people with a disability, or non-European features, and certain </w:t>
            </w:r>
            <w:r w:rsidRPr="00EB210A">
              <w:rPr>
                <w:rFonts w:ascii="Arial" w:hAnsi="Arial" w:cs="Arial"/>
                <w:lang w:val="en-NZ"/>
              </w:rPr>
              <w:t>behaviours</w:t>
            </w:r>
            <w:r w:rsidRPr="00EB210A">
              <w:rPr>
                <w:rFonts w:ascii="Arial" w:hAnsi="Arial" w:cs="Arial"/>
              </w:rPr>
              <w:t xml:space="preserve"> as genetically inferior and therefore seen as ‘socially inferior’ and undesirable.</w:t>
            </w:r>
          </w:p>
        </w:tc>
      </w:tr>
      <w:tr w:rsidR="00353D1C" w:rsidRPr="00EB210A" w14:paraId="7B137B1F" w14:textId="77777777" w:rsidTr="00917894">
        <w:tblPrEx>
          <w:tblLook w:val="04A0" w:firstRow="1" w:lastRow="0" w:firstColumn="1" w:lastColumn="0" w:noHBand="0" w:noVBand="1"/>
        </w:tblPrEx>
        <w:trPr>
          <w:trHeight w:val="300"/>
        </w:trPr>
        <w:tc>
          <w:tcPr>
            <w:tcW w:w="2355" w:type="dxa"/>
          </w:tcPr>
          <w:p w14:paraId="56527DBB" w14:textId="77777777" w:rsidR="00353D1C" w:rsidRPr="00EB210A" w:rsidRDefault="00353D1C" w:rsidP="00944052">
            <w:pPr>
              <w:ind w:left="0" w:firstLine="0"/>
              <w:rPr>
                <w:rFonts w:ascii="Arial" w:hAnsi="Arial" w:cs="Arial"/>
              </w:rPr>
            </w:pPr>
            <w:r w:rsidRPr="00EB210A">
              <w:rPr>
                <w:rFonts w:ascii="Arial" w:hAnsi="Arial" w:cs="Arial"/>
              </w:rPr>
              <w:t>Othering</w:t>
            </w:r>
          </w:p>
        </w:tc>
        <w:tc>
          <w:tcPr>
            <w:tcW w:w="6810" w:type="dxa"/>
          </w:tcPr>
          <w:p w14:paraId="35AE4ED8" w14:textId="77777777" w:rsidR="00353D1C" w:rsidRPr="00EB210A" w:rsidRDefault="00353D1C" w:rsidP="00944052">
            <w:pPr>
              <w:ind w:left="0" w:firstLine="0"/>
              <w:rPr>
                <w:rFonts w:ascii="Arial" w:hAnsi="Arial" w:cs="Arial"/>
              </w:rPr>
            </w:pPr>
            <w:r w:rsidRPr="00EB210A">
              <w:rPr>
                <w:rFonts w:ascii="Arial" w:hAnsi="Arial" w:cs="Arial"/>
              </w:rPr>
              <w:t>“Othering” refers to the process whereby an individual or groups of people attribute negative characteristics to other individuals or groups of people that set them apart as representing that which is opposite to them.</w:t>
            </w:r>
          </w:p>
        </w:tc>
      </w:tr>
      <w:tr w:rsidR="00353D1C" w:rsidRPr="00EB210A" w14:paraId="378F46FA" w14:textId="77777777" w:rsidTr="00917894">
        <w:tblPrEx>
          <w:tblLook w:val="04A0" w:firstRow="1" w:lastRow="0" w:firstColumn="1" w:lastColumn="0" w:noHBand="0" w:noVBand="1"/>
        </w:tblPrEx>
        <w:trPr>
          <w:trHeight w:val="300"/>
        </w:trPr>
        <w:tc>
          <w:tcPr>
            <w:tcW w:w="2355" w:type="dxa"/>
          </w:tcPr>
          <w:p w14:paraId="35675F7B" w14:textId="77777777" w:rsidR="00353D1C" w:rsidRPr="00EB210A" w:rsidRDefault="00353D1C" w:rsidP="00944052">
            <w:pPr>
              <w:ind w:left="0" w:firstLine="0"/>
              <w:rPr>
                <w:rFonts w:ascii="Arial" w:hAnsi="Arial" w:cs="Arial"/>
              </w:rPr>
            </w:pPr>
            <w:r w:rsidRPr="00EB210A">
              <w:rPr>
                <w:rFonts w:ascii="Arial" w:hAnsi="Arial" w:cs="Arial"/>
              </w:rPr>
              <w:t>Special Education</w:t>
            </w:r>
          </w:p>
        </w:tc>
        <w:tc>
          <w:tcPr>
            <w:tcW w:w="6810" w:type="dxa"/>
          </w:tcPr>
          <w:p w14:paraId="59C6B80A" w14:textId="77777777" w:rsidR="00353D1C" w:rsidRPr="00EB210A" w:rsidRDefault="00353D1C" w:rsidP="00944052">
            <w:pPr>
              <w:ind w:left="0" w:firstLine="0"/>
              <w:rPr>
                <w:rFonts w:ascii="Arial" w:hAnsi="Arial" w:cs="Arial"/>
              </w:rPr>
            </w:pPr>
            <w:r w:rsidRPr="00EB210A">
              <w:rPr>
                <w:rFonts w:ascii="Arial" w:hAnsi="Arial" w:cs="Arial"/>
              </w:rPr>
              <w:t>Specialised or modified instruction for students with unique learning needs, including students with identified disabilities.</w:t>
            </w:r>
          </w:p>
        </w:tc>
      </w:tr>
    </w:tbl>
    <w:p w14:paraId="0EA2BB84" w14:textId="77777777" w:rsidR="00353D1C" w:rsidRPr="00EB210A" w:rsidRDefault="00353D1C" w:rsidP="00944052">
      <w:pPr>
        <w:ind w:left="0" w:firstLine="0"/>
        <w:rPr>
          <w:rFonts w:ascii="Arial" w:hAnsi="Arial" w:cs="Arial"/>
        </w:rPr>
      </w:pPr>
    </w:p>
    <w:p w14:paraId="14007080" w14:textId="77777777" w:rsidR="00353D1C" w:rsidRPr="00EB210A" w:rsidRDefault="00353D1C" w:rsidP="00944052">
      <w:pPr>
        <w:pStyle w:val="Heading4"/>
      </w:pPr>
      <w:bookmarkStart w:id="1485" w:name="_Toc139968298"/>
      <w:bookmarkStart w:id="1486" w:name="_Toc139968695"/>
      <w:r w:rsidRPr="00EB210A">
        <w:t>Māori terms</w:t>
      </w:r>
      <w:bookmarkEnd w:id="1485"/>
      <w:bookmarkEnd w:id="1486"/>
    </w:p>
    <w:tbl>
      <w:tblPr>
        <w:tblStyle w:val="TableGrid"/>
        <w:tblW w:w="9150" w:type="dxa"/>
        <w:tblLayout w:type="fixed"/>
        <w:tblLook w:val="06A0" w:firstRow="1" w:lastRow="0" w:firstColumn="1" w:lastColumn="0" w:noHBand="1" w:noVBand="1"/>
      </w:tblPr>
      <w:tblGrid>
        <w:gridCol w:w="2340"/>
        <w:gridCol w:w="6810"/>
      </w:tblGrid>
      <w:tr w:rsidR="00353D1C" w:rsidRPr="00EB210A" w14:paraId="7924A052" w14:textId="77777777" w:rsidTr="00917894">
        <w:trPr>
          <w:trHeight w:val="300"/>
        </w:trPr>
        <w:tc>
          <w:tcPr>
            <w:tcW w:w="2340" w:type="dxa"/>
          </w:tcPr>
          <w:p w14:paraId="6FE8A528" w14:textId="77777777" w:rsidR="00353D1C" w:rsidRPr="00EB210A" w:rsidRDefault="00353D1C" w:rsidP="00944052">
            <w:pPr>
              <w:ind w:left="0" w:firstLine="0"/>
              <w:rPr>
                <w:rFonts w:ascii="Arial" w:hAnsi="Arial" w:cs="Arial"/>
              </w:rPr>
            </w:pPr>
            <w:r w:rsidRPr="00EB210A">
              <w:rPr>
                <w:rFonts w:ascii="Arial" w:hAnsi="Arial" w:cs="Arial"/>
              </w:rPr>
              <w:t>Kāinga</w:t>
            </w:r>
          </w:p>
        </w:tc>
        <w:tc>
          <w:tcPr>
            <w:tcW w:w="6810" w:type="dxa"/>
          </w:tcPr>
          <w:p w14:paraId="4B14D462" w14:textId="77777777" w:rsidR="00353D1C" w:rsidRPr="00EB210A" w:rsidRDefault="00353D1C" w:rsidP="00944052">
            <w:pPr>
              <w:ind w:left="0" w:firstLine="0"/>
              <w:rPr>
                <w:rFonts w:ascii="Arial" w:hAnsi="Arial" w:cs="Arial"/>
              </w:rPr>
            </w:pPr>
            <w:r w:rsidRPr="00EB210A">
              <w:rPr>
                <w:rFonts w:ascii="Arial" w:hAnsi="Arial" w:cs="Arial"/>
              </w:rPr>
              <w:t>Home, settlement.</w:t>
            </w:r>
          </w:p>
        </w:tc>
      </w:tr>
      <w:tr w:rsidR="00353D1C" w:rsidRPr="00EB210A" w14:paraId="61ABF9A5" w14:textId="77777777" w:rsidTr="00917894">
        <w:trPr>
          <w:trHeight w:val="300"/>
        </w:trPr>
        <w:tc>
          <w:tcPr>
            <w:tcW w:w="2340" w:type="dxa"/>
          </w:tcPr>
          <w:p w14:paraId="0D275923" w14:textId="77777777" w:rsidR="00353D1C" w:rsidRPr="00EB210A" w:rsidRDefault="00353D1C" w:rsidP="00944052">
            <w:pPr>
              <w:ind w:left="0" w:firstLine="0"/>
              <w:rPr>
                <w:rFonts w:ascii="Arial" w:hAnsi="Arial" w:cs="Arial"/>
              </w:rPr>
            </w:pPr>
            <w:r w:rsidRPr="00EB210A">
              <w:rPr>
                <w:rFonts w:ascii="Arial" w:hAnsi="Arial" w:cs="Arial"/>
              </w:rPr>
              <w:t>Kāwanatanga</w:t>
            </w:r>
          </w:p>
        </w:tc>
        <w:tc>
          <w:tcPr>
            <w:tcW w:w="6810" w:type="dxa"/>
          </w:tcPr>
          <w:p w14:paraId="39934432" w14:textId="77777777" w:rsidR="00353D1C" w:rsidRPr="00EB210A" w:rsidRDefault="00353D1C" w:rsidP="00944052">
            <w:pPr>
              <w:ind w:left="0" w:firstLine="0"/>
              <w:rPr>
                <w:rFonts w:ascii="Arial" w:hAnsi="Arial" w:cs="Arial"/>
              </w:rPr>
            </w:pPr>
            <w:r w:rsidRPr="00EB210A">
              <w:rPr>
                <w:rFonts w:ascii="Arial" w:hAnsi="Arial" w:cs="Arial"/>
              </w:rPr>
              <w:t>Governance.</w:t>
            </w:r>
          </w:p>
        </w:tc>
      </w:tr>
      <w:tr w:rsidR="00353D1C" w:rsidRPr="00EB210A" w14:paraId="70B47DF0" w14:textId="77777777" w:rsidTr="00917894">
        <w:trPr>
          <w:trHeight w:val="300"/>
        </w:trPr>
        <w:tc>
          <w:tcPr>
            <w:tcW w:w="2340" w:type="dxa"/>
          </w:tcPr>
          <w:p w14:paraId="1D9513B9" w14:textId="77777777" w:rsidR="00353D1C" w:rsidRPr="00EB210A" w:rsidRDefault="00353D1C" w:rsidP="00944052">
            <w:pPr>
              <w:ind w:left="0" w:firstLine="0"/>
              <w:rPr>
                <w:rFonts w:ascii="Arial" w:hAnsi="Arial" w:cs="Arial"/>
              </w:rPr>
            </w:pPr>
            <w:r w:rsidRPr="00EB210A">
              <w:rPr>
                <w:rFonts w:ascii="Arial" w:hAnsi="Arial" w:cs="Arial"/>
              </w:rPr>
              <w:t>Manaakitanga</w:t>
            </w:r>
          </w:p>
        </w:tc>
        <w:tc>
          <w:tcPr>
            <w:tcW w:w="6810" w:type="dxa"/>
          </w:tcPr>
          <w:p w14:paraId="7B225F71" w14:textId="77777777" w:rsidR="00353D1C" w:rsidRPr="00EB210A" w:rsidRDefault="00353D1C" w:rsidP="00944052">
            <w:pPr>
              <w:ind w:left="0" w:firstLine="0"/>
              <w:rPr>
                <w:rFonts w:ascii="Arial" w:hAnsi="Arial" w:cs="Arial"/>
              </w:rPr>
            </w:pPr>
            <w:r w:rsidRPr="00EB210A">
              <w:rPr>
                <w:rFonts w:ascii="Arial" w:hAnsi="Arial" w:cs="Arial"/>
              </w:rPr>
              <w:t>Hospitality, kindness, caring for others.</w:t>
            </w:r>
          </w:p>
        </w:tc>
      </w:tr>
      <w:tr w:rsidR="00353D1C" w:rsidRPr="00EB210A" w14:paraId="2B536844" w14:textId="77777777" w:rsidTr="00917894">
        <w:trPr>
          <w:trHeight w:val="300"/>
        </w:trPr>
        <w:tc>
          <w:tcPr>
            <w:tcW w:w="2340" w:type="dxa"/>
          </w:tcPr>
          <w:p w14:paraId="5750652F" w14:textId="77777777" w:rsidR="00353D1C" w:rsidRPr="00EB210A" w:rsidRDefault="00353D1C" w:rsidP="00944052">
            <w:pPr>
              <w:ind w:left="0" w:firstLine="0"/>
              <w:rPr>
                <w:rFonts w:ascii="Arial" w:hAnsi="Arial" w:cs="Arial"/>
              </w:rPr>
            </w:pPr>
            <w:r w:rsidRPr="00EB210A">
              <w:rPr>
                <w:rFonts w:ascii="Arial" w:hAnsi="Arial" w:cs="Arial"/>
              </w:rPr>
              <w:t xml:space="preserve">Tino rangatiratanga  </w:t>
            </w:r>
          </w:p>
        </w:tc>
        <w:tc>
          <w:tcPr>
            <w:tcW w:w="6810" w:type="dxa"/>
          </w:tcPr>
          <w:p w14:paraId="4246A5CC" w14:textId="77777777" w:rsidR="00353D1C" w:rsidRPr="00EB210A" w:rsidRDefault="00353D1C" w:rsidP="00944052">
            <w:pPr>
              <w:ind w:left="0" w:firstLine="0"/>
              <w:rPr>
                <w:rFonts w:ascii="Arial" w:hAnsi="Arial" w:cs="Arial"/>
              </w:rPr>
            </w:pPr>
            <w:r w:rsidRPr="00EB210A">
              <w:rPr>
                <w:rFonts w:ascii="Arial" w:hAnsi="Arial" w:cs="Arial"/>
              </w:rPr>
              <w:t>Self-determination.</w:t>
            </w:r>
          </w:p>
        </w:tc>
      </w:tr>
      <w:tr w:rsidR="00353D1C" w:rsidRPr="00EB210A" w14:paraId="41B832F7" w14:textId="77777777" w:rsidTr="00917894">
        <w:trPr>
          <w:trHeight w:val="300"/>
        </w:trPr>
        <w:tc>
          <w:tcPr>
            <w:tcW w:w="2340" w:type="dxa"/>
          </w:tcPr>
          <w:p w14:paraId="39D3B46C" w14:textId="77777777" w:rsidR="00353D1C" w:rsidRPr="00EB210A" w:rsidRDefault="00353D1C" w:rsidP="00944052">
            <w:pPr>
              <w:ind w:left="0" w:firstLine="0"/>
              <w:rPr>
                <w:rFonts w:ascii="Arial" w:hAnsi="Arial" w:cs="Arial"/>
              </w:rPr>
            </w:pPr>
            <w:r w:rsidRPr="00EB210A">
              <w:rPr>
                <w:rFonts w:ascii="Arial" w:hAnsi="Arial" w:cs="Arial"/>
              </w:rPr>
              <w:t>Tūkino</w:t>
            </w:r>
          </w:p>
        </w:tc>
        <w:tc>
          <w:tcPr>
            <w:tcW w:w="6810" w:type="dxa"/>
          </w:tcPr>
          <w:p w14:paraId="09BD6429" w14:textId="77777777" w:rsidR="00353D1C" w:rsidRPr="00EB210A" w:rsidRDefault="00353D1C" w:rsidP="00944052">
            <w:pPr>
              <w:ind w:left="0" w:firstLine="0"/>
              <w:rPr>
                <w:rFonts w:ascii="Arial" w:hAnsi="Arial" w:cs="Arial"/>
              </w:rPr>
            </w:pPr>
            <w:r w:rsidRPr="00EB210A">
              <w:rPr>
                <w:rFonts w:ascii="Arial" w:hAnsi="Arial" w:cs="Arial"/>
              </w:rPr>
              <w:t>Abuse, harm and trauma.</w:t>
            </w:r>
          </w:p>
        </w:tc>
      </w:tr>
      <w:tr w:rsidR="00353D1C" w:rsidRPr="00EB210A" w14:paraId="29F8E34D" w14:textId="77777777" w:rsidTr="00917894">
        <w:trPr>
          <w:trHeight w:val="300"/>
        </w:trPr>
        <w:tc>
          <w:tcPr>
            <w:tcW w:w="2340" w:type="dxa"/>
          </w:tcPr>
          <w:p w14:paraId="5287FECD" w14:textId="77777777" w:rsidR="00353D1C" w:rsidRPr="00EB210A" w:rsidRDefault="00353D1C" w:rsidP="00944052">
            <w:pPr>
              <w:ind w:left="0" w:firstLine="0"/>
              <w:rPr>
                <w:rFonts w:ascii="Arial" w:hAnsi="Arial" w:cs="Arial"/>
              </w:rPr>
            </w:pPr>
            <w:r w:rsidRPr="00EB210A">
              <w:rPr>
                <w:rFonts w:ascii="Arial" w:hAnsi="Arial" w:cs="Arial"/>
              </w:rPr>
              <w:t xml:space="preserve">Whanaungatanga </w:t>
            </w:r>
          </w:p>
        </w:tc>
        <w:tc>
          <w:tcPr>
            <w:tcW w:w="6810" w:type="dxa"/>
          </w:tcPr>
          <w:p w14:paraId="4646ECD8" w14:textId="77777777" w:rsidR="00353D1C" w:rsidRPr="00EB210A" w:rsidRDefault="00353D1C" w:rsidP="00944052">
            <w:pPr>
              <w:ind w:left="0" w:firstLine="0"/>
              <w:rPr>
                <w:rFonts w:ascii="Arial" w:hAnsi="Arial" w:cs="Arial"/>
              </w:rPr>
            </w:pPr>
            <w:r w:rsidRPr="00EB210A">
              <w:rPr>
                <w:rFonts w:ascii="Arial" w:hAnsi="Arial" w:cs="Arial"/>
              </w:rPr>
              <w:t xml:space="preserve">Relationship, kinship, sense of family connection – a relationship through shared experiences and working together which provides people with a sense of belonging. </w:t>
            </w:r>
          </w:p>
        </w:tc>
      </w:tr>
    </w:tbl>
    <w:p w14:paraId="4C34C9BA" w14:textId="77777777" w:rsidR="00353D1C" w:rsidRPr="00EB210A" w:rsidRDefault="00353D1C" w:rsidP="00944052">
      <w:pPr>
        <w:ind w:left="0" w:firstLine="0"/>
        <w:rPr>
          <w:rFonts w:ascii="Arial" w:hAnsi="Arial" w:cs="Arial"/>
        </w:rPr>
      </w:pPr>
    </w:p>
    <w:p w14:paraId="202BCCB9" w14:textId="77777777" w:rsidR="00353D1C" w:rsidRPr="00EB210A" w:rsidRDefault="00353D1C" w:rsidP="00944052">
      <w:pPr>
        <w:ind w:left="0" w:firstLine="0"/>
        <w:rPr>
          <w:rFonts w:ascii="Arial" w:hAnsi="Arial" w:cs="Arial"/>
        </w:rPr>
      </w:pPr>
    </w:p>
    <w:p w14:paraId="4B599B1D" w14:textId="77777777" w:rsidR="00353D1C" w:rsidRPr="00EB210A" w:rsidRDefault="00353D1C" w:rsidP="00944052">
      <w:pPr>
        <w:ind w:left="0" w:firstLine="0"/>
        <w:rPr>
          <w:rFonts w:ascii="Arial" w:hAnsi="Arial" w:cs="Arial"/>
        </w:rPr>
      </w:pPr>
    </w:p>
    <w:p w14:paraId="47A0936F" w14:textId="77777777" w:rsidR="00353D1C" w:rsidRPr="00EB210A" w:rsidRDefault="00353D1C" w:rsidP="00944052">
      <w:pPr>
        <w:pStyle w:val="Heading4"/>
      </w:pPr>
      <w:bookmarkStart w:id="1487" w:name="_Toc139968299"/>
      <w:bookmarkStart w:id="1488" w:name="_Toc139968696"/>
      <w:r w:rsidRPr="00EB210A">
        <w:t>Religious terms</w:t>
      </w:r>
      <w:bookmarkEnd w:id="1487"/>
      <w:bookmarkEnd w:id="1488"/>
    </w:p>
    <w:tbl>
      <w:tblPr>
        <w:tblStyle w:val="TableGrid"/>
        <w:tblW w:w="9135" w:type="dxa"/>
        <w:tblLayout w:type="fixed"/>
        <w:tblLook w:val="06A0" w:firstRow="1" w:lastRow="0" w:firstColumn="1" w:lastColumn="0" w:noHBand="1" w:noVBand="1"/>
      </w:tblPr>
      <w:tblGrid>
        <w:gridCol w:w="2310"/>
        <w:gridCol w:w="6825"/>
      </w:tblGrid>
      <w:tr w:rsidR="00353D1C" w:rsidRPr="00EB210A" w14:paraId="5E5A437D" w14:textId="77777777" w:rsidTr="00917894">
        <w:trPr>
          <w:trHeight w:val="300"/>
        </w:trPr>
        <w:tc>
          <w:tcPr>
            <w:tcW w:w="2310" w:type="dxa"/>
          </w:tcPr>
          <w:p w14:paraId="7644D260" w14:textId="77777777" w:rsidR="00353D1C" w:rsidRPr="00EB210A" w:rsidRDefault="00353D1C" w:rsidP="00944052">
            <w:pPr>
              <w:ind w:left="0" w:firstLine="0"/>
              <w:rPr>
                <w:rFonts w:ascii="Arial" w:hAnsi="Arial" w:cs="Arial"/>
              </w:rPr>
            </w:pPr>
            <w:r w:rsidRPr="00EB210A">
              <w:rPr>
                <w:rFonts w:ascii="Arial" w:hAnsi="Arial" w:cs="Arial"/>
              </w:rPr>
              <w:t>Apostolic visitation</w:t>
            </w:r>
          </w:p>
        </w:tc>
        <w:tc>
          <w:tcPr>
            <w:tcW w:w="6825" w:type="dxa"/>
          </w:tcPr>
          <w:p w14:paraId="4947B0E6" w14:textId="77777777" w:rsidR="00353D1C" w:rsidRPr="00EB210A" w:rsidRDefault="00353D1C" w:rsidP="00944052">
            <w:pPr>
              <w:ind w:left="0" w:firstLine="0"/>
              <w:rPr>
                <w:rFonts w:ascii="Arial" w:hAnsi="Arial" w:cs="Arial"/>
              </w:rPr>
            </w:pPr>
            <w:r w:rsidRPr="00EB210A">
              <w:rPr>
                <w:rFonts w:ascii="Arial" w:hAnsi="Arial" w:cs="Arial"/>
              </w:rPr>
              <w:t>A form of internal Catholic church investigation ordered by the Pope and undertaken by his delegate or delegates.</w:t>
            </w:r>
          </w:p>
        </w:tc>
      </w:tr>
      <w:tr w:rsidR="00353D1C" w:rsidRPr="00EB210A" w14:paraId="2F9F3040" w14:textId="77777777" w:rsidTr="00917894">
        <w:trPr>
          <w:trHeight w:val="300"/>
        </w:trPr>
        <w:tc>
          <w:tcPr>
            <w:tcW w:w="2310" w:type="dxa"/>
          </w:tcPr>
          <w:p w14:paraId="47DC0DBE" w14:textId="77777777" w:rsidR="00353D1C" w:rsidRPr="00EB210A" w:rsidRDefault="00353D1C" w:rsidP="00944052">
            <w:pPr>
              <w:ind w:left="0" w:firstLine="0"/>
              <w:rPr>
                <w:rFonts w:ascii="Arial" w:hAnsi="Arial" w:cs="Arial"/>
              </w:rPr>
            </w:pPr>
            <w:r w:rsidRPr="00EB210A">
              <w:rPr>
                <w:rFonts w:ascii="Arial" w:hAnsi="Arial" w:cs="Arial"/>
              </w:rPr>
              <w:t>Archbishop</w:t>
            </w:r>
          </w:p>
        </w:tc>
        <w:tc>
          <w:tcPr>
            <w:tcW w:w="6825" w:type="dxa"/>
          </w:tcPr>
          <w:p w14:paraId="60080B1D" w14:textId="77777777" w:rsidR="00353D1C" w:rsidRPr="00EB210A" w:rsidRDefault="00353D1C" w:rsidP="00944052">
            <w:pPr>
              <w:ind w:left="0" w:firstLine="0"/>
              <w:rPr>
                <w:rFonts w:ascii="Arial" w:hAnsi="Arial" w:cs="Arial"/>
              </w:rPr>
            </w:pPr>
            <w:r w:rsidRPr="00EB210A">
              <w:rPr>
                <w:rFonts w:ascii="Arial" w:hAnsi="Arial" w:cs="Arial"/>
              </w:rPr>
              <w:t>In some Christian churches, an archbishop is a bishop of the highest rank.  Some archbishops have additional responsibilities compared to other bishops.</w:t>
            </w:r>
          </w:p>
        </w:tc>
      </w:tr>
      <w:tr w:rsidR="00353D1C" w:rsidRPr="00EB210A" w14:paraId="1E98109A" w14:textId="77777777" w:rsidTr="00917894">
        <w:trPr>
          <w:trHeight w:val="300"/>
        </w:trPr>
        <w:tc>
          <w:tcPr>
            <w:tcW w:w="2310" w:type="dxa"/>
          </w:tcPr>
          <w:p w14:paraId="090AE37E" w14:textId="77777777" w:rsidR="00353D1C" w:rsidRPr="00EB210A" w:rsidRDefault="00353D1C" w:rsidP="00944052">
            <w:pPr>
              <w:ind w:left="0" w:firstLine="0"/>
              <w:rPr>
                <w:rFonts w:ascii="Arial" w:hAnsi="Arial" w:cs="Arial"/>
              </w:rPr>
            </w:pPr>
            <w:r w:rsidRPr="00EB210A">
              <w:rPr>
                <w:rFonts w:ascii="Arial" w:hAnsi="Arial" w:cs="Arial"/>
              </w:rPr>
              <w:t>Bishop</w:t>
            </w:r>
          </w:p>
        </w:tc>
        <w:tc>
          <w:tcPr>
            <w:tcW w:w="6825" w:type="dxa"/>
          </w:tcPr>
          <w:p w14:paraId="01C5FCE5" w14:textId="77777777" w:rsidR="00353D1C" w:rsidRPr="00EB210A" w:rsidRDefault="00353D1C" w:rsidP="00944052">
            <w:pPr>
              <w:ind w:left="0" w:firstLine="0"/>
              <w:rPr>
                <w:rFonts w:ascii="Arial" w:hAnsi="Arial" w:cs="Arial"/>
              </w:rPr>
            </w:pPr>
            <w:r w:rsidRPr="00EB210A">
              <w:rPr>
                <w:rFonts w:ascii="Arial" w:hAnsi="Arial" w:cs="Arial"/>
              </w:rPr>
              <w:t>In some Christian churches, the chief pastor or leader of local churches in a region.</w:t>
            </w:r>
          </w:p>
          <w:p w14:paraId="23837F70" w14:textId="77777777" w:rsidR="00353D1C" w:rsidRPr="00EB210A" w:rsidRDefault="00353D1C" w:rsidP="00944052">
            <w:pPr>
              <w:ind w:left="0" w:firstLine="0"/>
              <w:rPr>
                <w:rFonts w:ascii="Arial" w:hAnsi="Arial" w:cs="Arial"/>
              </w:rPr>
            </w:pPr>
          </w:p>
          <w:p w14:paraId="06BC9F8B" w14:textId="77777777" w:rsidR="00353D1C" w:rsidRPr="00EB210A" w:rsidRDefault="00353D1C" w:rsidP="00944052">
            <w:pPr>
              <w:ind w:left="0" w:firstLine="0"/>
              <w:rPr>
                <w:rFonts w:ascii="Arial" w:hAnsi="Arial" w:cs="Arial"/>
              </w:rPr>
            </w:pPr>
            <w:r w:rsidRPr="00EB210A">
              <w:rPr>
                <w:rFonts w:ascii="Arial" w:hAnsi="Arial" w:cs="Arial"/>
              </w:rPr>
              <w:t>In the Catholic Church, and in some other denominations, a bishop is appointed as a diocesan Bishop (or ‘ordinary’) and oversees a geographical area (‘diocese’), containing several local churches.</w:t>
            </w:r>
          </w:p>
          <w:p w14:paraId="0D41564A" w14:textId="77777777" w:rsidR="00353D1C" w:rsidRPr="00EB210A" w:rsidRDefault="00353D1C" w:rsidP="00944052">
            <w:pPr>
              <w:ind w:left="0" w:firstLine="0"/>
              <w:rPr>
                <w:rFonts w:ascii="Arial" w:hAnsi="Arial" w:cs="Arial"/>
              </w:rPr>
            </w:pPr>
          </w:p>
        </w:tc>
      </w:tr>
      <w:tr w:rsidR="00353D1C" w:rsidRPr="00EB210A" w14:paraId="786CB065" w14:textId="77777777" w:rsidTr="00917894">
        <w:trPr>
          <w:trHeight w:val="300"/>
        </w:trPr>
        <w:tc>
          <w:tcPr>
            <w:tcW w:w="2310" w:type="dxa"/>
          </w:tcPr>
          <w:p w14:paraId="4AC1B4DE" w14:textId="77777777" w:rsidR="00353D1C" w:rsidRPr="00EB210A" w:rsidRDefault="00353D1C" w:rsidP="00944052">
            <w:pPr>
              <w:ind w:left="0" w:firstLine="0"/>
              <w:rPr>
                <w:rFonts w:ascii="Arial" w:hAnsi="Arial" w:cs="Arial"/>
              </w:rPr>
            </w:pPr>
            <w:r w:rsidRPr="00EB210A">
              <w:rPr>
                <w:rFonts w:ascii="Arial" w:hAnsi="Arial" w:cs="Arial"/>
              </w:rPr>
              <w:t>Brother</w:t>
            </w:r>
          </w:p>
        </w:tc>
        <w:tc>
          <w:tcPr>
            <w:tcW w:w="6825" w:type="dxa"/>
          </w:tcPr>
          <w:p w14:paraId="04448916" w14:textId="77777777" w:rsidR="00353D1C" w:rsidRPr="00EB210A" w:rsidRDefault="00353D1C" w:rsidP="00944052">
            <w:pPr>
              <w:ind w:left="0" w:firstLine="0"/>
              <w:rPr>
                <w:rFonts w:ascii="Arial" w:hAnsi="Arial" w:cs="Arial"/>
              </w:rPr>
            </w:pPr>
            <w:r w:rsidRPr="00EB210A">
              <w:rPr>
                <w:rFonts w:ascii="Arial" w:hAnsi="Arial" w:cs="Arial"/>
              </w:rPr>
              <w:t>In the Catholic church, typically a man who is a lay member of a religious institute, who is not ordained. Brothers usually take a vow of poverty, celibacy and obedience.  In some religious institutes such as the St John of God Order, Brothers may seek ordination.  Even if ordained, the institute may continue to refer to them as ‘one of the brothers’.</w:t>
            </w:r>
          </w:p>
          <w:p w14:paraId="544BBBB3" w14:textId="77777777" w:rsidR="00353D1C" w:rsidRPr="00EB210A" w:rsidRDefault="00353D1C" w:rsidP="00944052">
            <w:pPr>
              <w:ind w:left="0" w:firstLine="0"/>
              <w:rPr>
                <w:rFonts w:ascii="Arial" w:hAnsi="Arial" w:cs="Arial"/>
              </w:rPr>
            </w:pPr>
          </w:p>
        </w:tc>
      </w:tr>
      <w:tr w:rsidR="00353D1C" w:rsidRPr="00EB210A" w14:paraId="769F43EA" w14:textId="77777777" w:rsidTr="00917894">
        <w:trPr>
          <w:trHeight w:val="300"/>
        </w:trPr>
        <w:tc>
          <w:tcPr>
            <w:tcW w:w="2310" w:type="dxa"/>
          </w:tcPr>
          <w:p w14:paraId="7CB801E2" w14:textId="77777777" w:rsidR="00353D1C" w:rsidRPr="00EB210A" w:rsidRDefault="00353D1C" w:rsidP="00944052">
            <w:pPr>
              <w:ind w:left="0" w:firstLine="0"/>
              <w:rPr>
                <w:rFonts w:ascii="Arial" w:hAnsi="Arial" w:cs="Arial"/>
              </w:rPr>
            </w:pPr>
            <w:r w:rsidRPr="00EB210A">
              <w:rPr>
                <w:rFonts w:ascii="Arial" w:hAnsi="Arial" w:cs="Arial"/>
              </w:rPr>
              <w:t>Canon Law</w:t>
            </w:r>
          </w:p>
        </w:tc>
        <w:tc>
          <w:tcPr>
            <w:tcW w:w="6825" w:type="dxa"/>
          </w:tcPr>
          <w:p w14:paraId="3A2D2A39" w14:textId="77777777" w:rsidR="00353D1C" w:rsidRPr="00EB210A" w:rsidRDefault="00353D1C" w:rsidP="00944052">
            <w:pPr>
              <w:ind w:left="0" w:firstLine="0"/>
              <w:rPr>
                <w:rFonts w:ascii="Arial" w:hAnsi="Arial" w:cs="Arial"/>
              </w:rPr>
            </w:pPr>
            <w:r w:rsidRPr="00EB210A">
              <w:rPr>
                <w:rFonts w:ascii="Arial" w:hAnsi="Arial" w:cs="Arial"/>
              </w:rPr>
              <w:t>The body of rules and regulations governing some Christian churches and their members.</w:t>
            </w:r>
          </w:p>
          <w:p w14:paraId="71B98E91" w14:textId="77777777" w:rsidR="00353D1C" w:rsidRPr="00EB210A" w:rsidRDefault="00353D1C" w:rsidP="00944052">
            <w:pPr>
              <w:ind w:left="0" w:firstLine="0"/>
              <w:rPr>
                <w:rFonts w:ascii="Arial" w:hAnsi="Arial" w:cs="Arial"/>
              </w:rPr>
            </w:pPr>
          </w:p>
        </w:tc>
      </w:tr>
      <w:tr w:rsidR="00353D1C" w:rsidRPr="00EB210A" w14:paraId="30BD5CDA" w14:textId="77777777" w:rsidTr="00917894">
        <w:trPr>
          <w:trHeight w:val="300"/>
        </w:trPr>
        <w:tc>
          <w:tcPr>
            <w:tcW w:w="2310" w:type="dxa"/>
          </w:tcPr>
          <w:p w14:paraId="56FD4FEF" w14:textId="77777777" w:rsidR="00353D1C" w:rsidRPr="00EB210A" w:rsidRDefault="00353D1C" w:rsidP="00944052">
            <w:pPr>
              <w:ind w:left="0" w:firstLine="0"/>
              <w:rPr>
                <w:rFonts w:ascii="Arial" w:hAnsi="Arial" w:cs="Arial"/>
              </w:rPr>
            </w:pPr>
            <w:r w:rsidRPr="00EB210A">
              <w:rPr>
                <w:rFonts w:ascii="Arial" w:hAnsi="Arial" w:cs="Arial"/>
              </w:rPr>
              <w:t>Clergy</w:t>
            </w:r>
          </w:p>
        </w:tc>
        <w:tc>
          <w:tcPr>
            <w:tcW w:w="6825" w:type="dxa"/>
          </w:tcPr>
          <w:p w14:paraId="4EF05B44" w14:textId="77777777" w:rsidR="00353D1C" w:rsidRPr="00EB210A" w:rsidRDefault="00353D1C" w:rsidP="00944052">
            <w:pPr>
              <w:ind w:left="0" w:firstLine="0"/>
              <w:rPr>
                <w:rFonts w:ascii="Arial" w:hAnsi="Arial" w:cs="Arial"/>
              </w:rPr>
            </w:pPr>
            <w:r w:rsidRPr="00EB210A">
              <w:rPr>
                <w:rFonts w:ascii="Arial" w:hAnsi="Arial" w:cs="Arial"/>
              </w:rPr>
              <w:t>A body of ordained ministers.  In many Christian churches this group includes those ordained as bishops, priests and deacons.</w:t>
            </w:r>
          </w:p>
          <w:p w14:paraId="75EA1891" w14:textId="77777777" w:rsidR="00353D1C" w:rsidRPr="00EB210A" w:rsidRDefault="00353D1C" w:rsidP="00944052">
            <w:pPr>
              <w:ind w:left="0" w:firstLine="0"/>
              <w:rPr>
                <w:rFonts w:ascii="Arial" w:hAnsi="Arial" w:cs="Arial"/>
              </w:rPr>
            </w:pPr>
          </w:p>
        </w:tc>
      </w:tr>
      <w:tr w:rsidR="00353D1C" w:rsidRPr="00EB210A" w14:paraId="6F6C992E" w14:textId="77777777" w:rsidTr="00917894">
        <w:trPr>
          <w:trHeight w:val="300"/>
        </w:trPr>
        <w:tc>
          <w:tcPr>
            <w:tcW w:w="2310" w:type="dxa"/>
          </w:tcPr>
          <w:p w14:paraId="6B9FD981" w14:textId="77777777" w:rsidR="00353D1C" w:rsidRPr="00EB210A" w:rsidRDefault="00353D1C" w:rsidP="00944052">
            <w:pPr>
              <w:ind w:left="0" w:firstLine="0"/>
              <w:rPr>
                <w:rFonts w:ascii="Arial" w:hAnsi="Arial" w:cs="Arial"/>
              </w:rPr>
            </w:pPr>
            <w:r w:rsidRPr="00EB210A">
              <w:rPr>
                <w:rFonts w:ascii="Arial" w:hAnsi="Arial" w:cs="Arial"/>
              </w:rPr>
              <w:t>Confession</w:t>
            </w:r>
          </w:p>
        </w:tc>
        <w:tc>
          <w:tcPr>
            <w:tcW w:w="6825" w:type="dxa"/>
          </w:tcPr>
          <w:p w14:paraId="6E68208C" w14:textId="77777777" w:rsidR="00353D1C" w:rsidRPr="00EB210A" w:rsidRDefault="00353D1C" w:rsidP="00944052">
            <w:pPr>
              <w:ind w:left="0" w:firstLine="0"/>
              <w:rPr>
                <w:rFonts w:ascii="Arial" w:hAnsi="Arial" w:cs="Arial"/>
              </w:rPr>
            </w:pPr>
            <w:r w:rsidRPr="00EB210A">
              <w:rPr>
                <w:rFonts w:ascii="Arial" w:hAnsi="Arial" w:cs="Arial"/>
              </w:rPr>
              <w:t>Also called reconciliation or penance.  In some Christian churches, the practice of confession is an acknowledgment of sins in public or private, regarded as necessary to obtain divine forgiveness.</w:t>
            </w:r>
          </w:p>
          <w:p w14:paraId="2BB59046" w14:textId="77777777" w:rsidR="00353D1C" w:rsidRPr="00EB210A" w:rsidRDefault="00353D1C" w:rsidP="00944052">
            <w:pPr>
              <w:ind w:left="0" w:firstLine="0"/>
              <w:rPr>
                <w:rFonts w:ascii="Arial" w:hAnsi="Arial" w:cs="Arial"/>
              </w:rPr>
            </w:pPr>
          </w:p>
        </w:tc>
      </w:tr>
      <w:tr w:rsidR="00353D1C" w:rsidRPr="00EB210A" w14:paraId="50E44B70" w14:textId="77777777" w:rsidTr="00917894">
        <w:trPr>
          <w:trHeight w:val="300"/>
        </w:trPr>
        <w:tc>
          <w:tcPr>
            <w:tcW w:w="2310" w:type="dxa"/>
          </w:tcPr>
          <w:p w14:paraId="343D6C0D" w14:textId="77777777" w:rsidR="00353D1C" w:rsidRPr="00EB210A" w:rsidRDefault="00353D1C" w:rsidP="00944052">
            <w:pPr>
              <w:ind w:left="0" w:firstLine="0"/>
              <w:rPr>
                <w:rFonts w:ascii="Arial" w:hAnsi="Arial" w:cs="Arial"/>
              </w:rPr>
            </w:pPr>
            <w:r w:rsidRPr="00EB210A">
              <w:rPr>
                <w:rFonts w:ascii="Arial" w:hAnsi="Arial" w:cs="Arial"/>
              </w:rPr>
              <w:lastRenderedPageBreak/>
              <w:t>Congregation</w:t>
            </w:r>
          </w:p>
        </w:tc>
        <w:tc>
          <w:tcPr>
            <w:tcW w:w="6825" w:type="dxa"/>
          </w:tcPr>
          <w:p w14:paraId="33670FC2" w14:textId="77777777" w:rsidR="00353D1C" w:rsidRPr="00EB210A" w:rsidRDefault="00353D1C" w:rsidP="00944052">
            <w:pPr>
              <w:ind w:left="0" w:firstLine="0"/>
              <w:rPr>
                <w:rFonts w:ascii="Arial" w:hAnsi="Arial" w:cs="Arial"/>
              </w:rPr>
            </w:pPr>
            <w:r w:rsidRPr="00EB210A">
              <w:rPr>
                <w:rFonts w:ascii="Arial" w:hAnsi="Arial" w:cs="Arial"/>
              </w:rPr>
              <w:t>An assembly of persons, especially a body assembled for religious worship or habitually attending a particular church.</w:t>
            </w:r>
          </w:p>
          <w:p w14:paraId="13D44192" w14:textId="77777777" w:rsidR="00353D1C" w:rsidRPr="00EB210A" w:rsidRDefault="00353D1C" w:rsidP="00944052">
            <w:pPr>
              <w:ind w:left="0" w:firstLine="0"/>
              <w:rPr>
                <w:rFonts w:ascii="Arial" w:hAnsi="Arial" w:cs="Arial"/>
              </w:rPr>
            </w:pPr>
          </w:p>
        </w:tc>
      </w:tr>
      <w:tr w:rsidR="00353D1C" w:rsidRPr="00EB210A" w14:paraId="426FED23" w14:textId="77777777" w:rsidTr="00917894">
        <w:trPr>
          <w:trHeight w:val="300"/>
        </w:trPr>
        <w:tc>
          <w:tcPr>
            <w:tcW w:w="2310" w:type="dxa"/>
          </w:tcPr>
          <w:p w14:paraId="612EF9E0" w14:textId="77777777" w:rsidR="00353D1C" w:rsidRPr="00EB210A" w:rsidRDefault="00353D1C" w:rsidP="00944052">
            <w:pPr>
              <w:ind w:left="0" w:firstLine="0"/>
              <w:rPr>
                <w:rFonts w:ascii="Arial" w:hAnsi="Arial" w:cs="Arial"/>
              </w:rPr>
            </w:pPr>
            <w:r w:rsidRPr="00EB210A">
              <w:rPr>
                <w:rFonts w:ascii="Arial" w:hAnsi="Arial" w:cs="Arial"/>
              </w:rPr>
              <w:t>Contrition</w:t>
            </w:r>
          </w:p>
        </w:tc>
        <w:tc>
          <w:tcPr>
            <w:tcW w:w="6825" w:type="dxa"/>
          </w:tcPr>
          <w:p w14:paraId="6234FFAF" w14:textId="77777777" w:rsidR="00353D1C" w:rsidRPr="00EB210A" w:rsidRDefault="00353D1C" w:rsidP="00944052">
            <w:pPr>
              <w:ind w:left="0" w:firstLine="0"/>
              <w:rPr>
                <w:rFonts w:ascii="Arial" w:hAnsi="Arial" w:cs="Arial"/>
              </w:rPr>
            </w:pPr>
            <w:r w:rsidRPr="00EB210A">
              <w:rPr>
                <w:rFonts w:ascii="Arial" w:hAnsi="Arial" w:cs="Arial"/>
              </w:rPr>
              <w:t>In some Christian churches, it is the practice or an action of sorrow for one's sins.</w:t>
            </w:r>
          </w:p>
          <w:p w14:paraId="2641B956" w14:textId="77777777" w:rsidR="00353D1C" w:rsidRPr="00EB210A" w:rsidRDefault="00353D1C" w:rsidP="00944052">
            <w:pPr>
              <w:ind w:left="0" w:firstLine="0"/>
              <w:rPr>
                <w:rFonts w:ascii="Arial" w:hAnsi="Arial" w:cs="Arial"/>
              </w:rPr>
            </w:pPr>
          </w:p>
        </w:tc>
      </w:tr>
      <w:tr w:rsidR="00353D1C" w:rsidRPr="00EB210A" w14:paraId="77C7DE7C" w14:textId="77777777" w:rsidTr="00917894">
        <w:trPr>
          <w:trHeight w:val="300"/>
        </w:trPr>
        <w:tc>
          <w:tcPr>
            <w:tcW w:w="2310" w:type="dxa"/>
          </w:tcPr>
          <w:p w14:paraId="5AE929D6" w14:textId="77777777" w:rsidR="00353D1C" w:rsidRPr="00EB210A" w:rsidRDefault="00353D1C" w:rsidP="00944052">
            <w:pPr>
              <w:ind w:left="0" w:firstLine="0"/>
              <w:rPr>
                <w:rFonts w:ascii="Arial" w:hAnsi="Arial" w:cs="Arial"/>
              </w:rPr>
            </w:pPr>
            <w:r w:rsidRPr="00EB210A">
              <w:rPr>
                <w:rFonts w:ascii="Arial" w:hAnsi="Arial" w:cs="Arial"/>
              </w:rPr>
              <w:t>Fathers</w:t>
            </w:r>
          </w:p>
        </w:tc>
        <w:tc>
          <w:tcPr>
            <w:tcW w:w="6825" w:type="dxa"/>
          </w:tcPr>
          <w:p w14:paraId="3DF6D394" w14:textId="77777777" w:rsidR="00353D1C" w:rsidRPr="00EB210A" w:rsidRDefault="00353D1C" w:rsidP="00944052">
            <w:pPr>
              <w:spacing w:line="259" w:lineRule="auto"/>
              <w:ind w:left="0" w:firstLine="0"/>
              <w:rPr>
                <w:rFonts w:ascii="Arial" w:hAnsi="Arial" w:cs="Arial"/>
              </w:rPr>
            </w:pPr>
            <w:r w:rsidRPr="00EB210A">
              <w:rPr>
                <w:rFonts w:ascii="Arial" w:hAnsi="Arial" w:cs="Arial"/>
              </w:rPr>
              <w:t xml:space="preserve">In some Christian churches, men ordained as priests are known by the honorific title of Father. </w:t>
            </w:r>
          </w:p>
          <w:p w14:paraId="411FB0A1" w14:textId="77777777" w:rsidR="00353D1C" w:rsidRPr="00EB210A" w:rsidRDefault="00353D1C" w:rsidP="00944052">
            <w:pPr>
              <w:spacing w:line="259" w:lineRule="auto"/>
              <w:ind w:left="0" w:firstLine="0"/>
              <w:rPr>
                <w:rFonts w:ascii="Arial" w:hAnsi="Arial" w:cs="Arial"/>
              </w:rPr>
            </w:pPr>
          </w:p>
        </w:tc>
      </w:tr>
      <w:tr w:rsidR="00353D1C" w:rsidRPr="00EB210A" w14:paraId="170D7CFA" w14:textId="77777777" w:rsidTr="00917894">
        <w:trPr>
          <w:trHeight w:val="300"/>
        </w:trPr>
        <w:tc>
          <w:tcPr>
            <w:tcW w:w="2310" w:type="dxa"/>
          </w:tcPr>
          <w:p w14:paraId="49AF3E9F" w14:textId="77777777" w:rsidR="00353D1C" w:rsidRPr="00EB210A" w:rsidRDefault="00353D1C" w:rsidP="00944052">
            <w:pPr>
              <w:ind w:left="0" w:firstLine="0"/>
              <w:rPr>
                <w:rFonts w:ascii="Arial" w:hAnsi="Arial" w:cs="Arial"/>
              </w:rPr>
            </w:pPr>
            <w:r w:rsidRPr="00EB210A">
              <w:rPr>
                <w:rFonts w:ascii="Arial" w:hAnsi="Arial" w:cs="Arial"/>
              </w:rPr>
              <w:t>Holy See</w:t>
            </w:r>
          </w:p>
        </w:tc>
        <w:tc>
          <w:tcPr>
            <w:tcW w:w="6825" w:type="dxa"/>
          </w:tcPr>
          <w:p w14:paraId="6302321A" w14:textId="77777777" w:rsidR="00353D1C" w:rsidRPr="00EB210A" w:rsidRDefault="00353D1C" w:rsidP="00944052">
            <w:pPr>
              <w:ind w:left="0" w:firstLine="0"/>
              <w:rPr>
                <w:rFonts w:ascii="Arial" w:hAnsi="Arial" w:cs="Arial"/>
              </w:rPr>
            </w:pPr>
            <w:r w:rsidRPr="00EB210A">
              <w:rPr>
                <w:rFonts w:ascii="Arial" w:hAnsi="Arial" w:cs="Arial"/>
              </w:rPr>
              <w:t>The diocese of Rome, is led by the pope, which has governance over the Catholic church worldwide and also the city-state known as Vatican City.</w:t>
            </w:r>
          </w:p>
          <w:p w14:paraId="6648EF34" w14:textId="77777777" w:rsidR="00353D1C" w:rsidRPr="00EB210A" w:rsidRDefault="00353D1C" w:rsidP="00944052">
            <w:pPr>
              <w:ind w:left="0" w:firstLine="0"/>
              <w:rPr>
                <w:rFonts w:ascii="Arial" w:hAnsi="Arial" w:cs="Arial"/>
              </w:rPr>
            </w:pPr>
          </w:p>
        </w:tc>
      </w:tr>
      <w:tr w:rsidR="00353D1C" w:rsidRPr="00EB210A" w14:paraId="0A5D0F12" w14:textId="77777777" w:rsidTr="00917894">
        <w:trPr>
          <w:trHeight w:val="300"/>
        </w:trPr>
        <w:tc>
          <w:tcPr>
            <w:tcW w:w="2310" w:type="dxa"/>
          </w:tcPr>
          <w:p w14:paraId="7B80498D" w14:textId="77777777" w:rsidR="00353D1C" w:rsidRPr="00EB210A" w:rsidRDefault="00353D1C" w:rsidP="00944052">
            <w:pPr>
              <w:ind w:left="0" w:firstLine="0"/>
              <w:rPr>
                <w:rFonts w:ascii="Arial" w:hAnsi="Arial" w:cs="Arial"/>
              </w:rPr>
            </w:pPr>
            <w:r w:rsidRPr="00EB210A">
              <w:rPr>
                <w:rFonts w:ascii="Arial" w:hAnsi="Arial" w:cs="Arial"/>
              </w:rPr>
              <w:t>Monastery</w:t>
            </w:r>
          </w:p>
        </w:tc>
        <w:tc>
          <w:tcPr>
            <w:tcW w:w="6825" w:type="dxa"/>
          </w:tcPr>
          <w:p w14:paraId="0392920C" w14:textId="77777777" w:rsidR="00353D1C" w:rsidRPr="00EB210A" w:rsidRDefault="00353D1C" w:rsidP="00944052">
            <w:pPr>
              <w:ind w:left="0" w:firstLine="0"/>
              <w:rPr>
                <w:rFonts w:ascii="Arial" w:hAnsi="Arial" w:cs="Arial"/>
              </w:rPr>
            </w:pPr>
            <w:r w:rsidRPr="00EB210A">
              <w:rPr>
                <w:rFonts w:ascii="Arial" w:hAnsi="Arial" w:cs="Arial"/>
              </w:rPr>
              <w:t xml:space="preserve">A place where members of some religious institutes live in a structured communal life of prayer, especially those communities with members known as monks and nuns. </w:t>
            </w:r>
          </w:p>
          <w:p w14:paraId="28F99886" w14:textId="77777777" w:rsidR="00353D1C" w:rsidRPr="00EB210A" w:rsidRDefault="00353D1C" w:rsidP="00944052">
            <w:pPr>
              <w:ind w:left="0" w:firstLine="0"/>
              <w:rPr>
                <w:rFonts w:ascii="Arial" w:hAnsi="Arial" w:cs="Arial"/>
              </w:rPr>
            </w:pPr>
          </w:p>
        </w:tc>
      </w:tr>
      <w:tr w:rsidR="00353D1C" w:rsidRPr="00EB210A" w14:paraId="0158F1CA" w14:textId="77777777" w:rsidTr="00917894">
        <w:trPr>
          <w:trHeight w:val="300"/>
        </w:trPr>
        <w:tc>
          <w:tcPr>
            <w:tcW w:w="2310" w:type="dxa"/>
          </w:tcPr>
          <w:p w14:paraId="2F17D678" w14:textId="77777777" w:rsidR="00353D1C" w:rsidRPr="00EB210A" w:rsidRDefault="00353D1C" w:rsidP="00944052">
            <w:pPr>
              <w:ind w:left="0" w:firstLine="0"/>
              <w:rPr>
                <w:rFonts w:ascii="Arial" w:hAnsi="Arial" w:cs="Arial"/>
              </w:rPr>
            </w:pPr>
            <w:r w:rsidRPr="00EB210A">
              <w:rPr>
                <w:rFonts w:ascii="Arial" w:hAnsi="Arial" w:cs="Arial"/>
              </w:rPr>
              <w:t>Ministry</w:t>
            </w:r>
          </w:p>
        </w:tc>
        <w:tc>
          <w:tcPr>
            <w:tcW w:w="6825" w:type="dxa"/>
          </w:tcPr>
          <w:p w14:paraId="408B8486" w14:textId="77777777" w:rsidR="00353D1C" w:rsidRPr="00EB210A" w:rsidRDefault="00353D1C" w:rsidP="00944052">
            <w:pPr>
              <w:ind w:left="0" w:firstLine="0"/>
              <w:rPr>
                <w:rFonts w:ascii="Arial" w:hAnsi="Arial" w:cs="Arial"/>
              </w:rPr>
            </w:pPr>
            <w:r w:rsidRPr="00EB210A">
              <w:rPr>
                <w:rFonts w:ascii="Arial" w:hAnsi="Arial" w:cs="Arial"/>
              </w:rPr>
              <w:t>In Christian churches, the work of a person appointed and determined by the church.</w:t>
            </w:r>
          </w:p>
          <w:p w14:paraId="4367D4BB" w14:textId="77777777" w:rsidR="00353D1C" w:rsidRPr="00EB210A" w:rsidRDefault="00353D1C" w:rsidP="00944052">
            <w:pPr>
              <w:ind w:left="0" w:firstLine="0"/>
              <w:rPr>
                <w:rFonts w:ascii="Arial" w:hAnsi="Arial" w:cs="Arial"/>
              </w:rPr>
            </w:pPr>
          </w:p>
        </w:tc>
      </w:tr>
      <w:tr w:rsidR="00353D1C" w:rsidRPr="00EB210A" w14:paraId="42800B90" w14:textId="77777777" w:rsidTr="00917894">
        <w:trPr>
          <w:trHeight w:val="300"/>
        </w:trPr>
        <w:tc>
          <w:tcPr>
            <w:tcW w:w="2310" w:type="dxa"/>
          </w:tcPr>
          <w:p w14:paraId="4C407C6B" w14:textId="77777777" w:rsidR="00353D1C" w:rsidRPr="00EB210A" w:rsidRDefault="00353D1C" w:rsidP="00944052">
            <w:pPr>
              <w:ind w:left="0" w:firstLine="0"/>
              <w:rPr>
                <w:rFonts w:ascii="Arial" w:hAnsi="Arial" w:cs="Arial"/>
              </w:rPr>
            </w:pPr>
            <w:r w:rsidRPr="00EB210A">
              <w:rPr>
                <w:rFonts w:ascii="Arial" w:hAnsi="Arial" w:cs="Arial"/>
              </w:rPr>
              <w:t>Non-ordained/lay person</w:t>
            </w:r>
          </w:p>
        </w:tc>
        <w:tc>
          <w:tcPr>
            <w:tcW w:w="6825" w:type="dxa"/>
          </w:tcPr>
          <w:p w14:paraId="60F1EAE3" w14:textId="77777777" w:rsidR="00353D1C" w:rsidRPr="00EB210A" w:rsidRDefault="00353D1C" w:rsidP="00944052">
            <w:pPr>
              <w:ind w:left="0" w:firstLine="0"/>
              <w:rPr>
                <w:rFonts w:ascii="Arial" w:hAnsi="Arial" w:cs="Arial"/>
              </w:rPr>
            </w:pPr>
            <w:r w:rsidRPr="00EB210A">
              <w:rPr>
                <w:rFonts w:ascii="Arial" w:hAnsi="Arial" w:cs="Arial"/>
              </w:rPr>
              <w:t>Members of a church who are not ordained clergy, for example, a nun,  lay brother or other lay person.</w:t>
            </w:r>
          </w:p>
          <w:p w14:paraId="3BCCFFD9" w14:textId="77777777" w:rsidR="00353D1C" w:rsidRPr="00EB210A" w:rsidRDefault="00353D1C" w:rsidP="00944052">
            <w:pPr>
              <w:ind w:left="0" w:firstLine="0"/>
              <w:rPr>
                <w:rFonts w:ascii="Arial" w:hAnsi="Arial" w:cs="Arial"/>
              </w:rPr>
            </w:pPr>
          </w:p>
        </w:tc>
      </w:tr>
      <w:tr w:rsidR="00353D1C" w:rsidRPr="00EB210A" w14:paraId="4818FEB9" w14:textId="77777777" w:rsidTr="00917894">
        <w:trPr>
          <w:trHeight w:val="885"/>
        </w:trPr>
        <w:tc>
          <w:tcPr>
            <w:tcW w:w="2310" w:type="dxa"/>
          </w:tcPr>
          <w:p w14:paraId="45486416" w14:textId="77777777" w:rsidR="00353D1C" w:rsidRPr="00EB210A" w:rsidRDefault="00353D1C" w:rsidP="00944052">
            <w:pPr>
              <w:ind w:left="0" w:firstLine="0"/>
              <w:rPr>
                <w:rFonts w:ascii="Arial" w:hAnsi="Arial" w:cs="Arial"/>
              </w:rPr>
            </w:pPr>
            <w:r w:rsidRPr="00EB210A">
              <w:rPr>
                <w:rFonts w:ascii="Arial" w:hAnsi="Arial" w:cs="Arial"/>
              </w:rPr>
              <w:t>Ordained</w:t>
            </w:r>
          </w:p>
        </w:tc>
        <w:tc>
          <w:tcPr>
            <w:tcW w:w="6825" w:type="dxa"/>
          </w:tcPr>
          <w:p w14:paraId="0534727E" w14:textId="77777777" w:rsidR="00353D1C" w:rsidRPr="00EB210A" w:rsidRDefault="00353D1C" w:rsidP="00944052">
            <w:pPr>
              <w:ind w:left="0" w:firstLine="0"/>
              <w:rPr>
                <w:rFonts w:ascii="Arial" w:hAnsi="Arial" w:cs="Arial"/>
              </w:rPr>
            </w:pPr>
            <w:r w:rsidRPr="00EB210A">
              <w:rPr>
                <w:rFonts w:ascii="Arial" w:hAnsi="Arial" w:cs="Arial"/>
              </w:rPr>
              <w:t xml:space="preserve">In many Christian churches, ordination is the ceremony in which a person is dedicated or commissioned in a specific ministry. </w:t>
            </w:r>
          </w:p>
        </w:tc>
      </w:tr>
      <w:tr w:rsidR="00353D1C" w:rsidRPr="00EB210A" w14:paraId="6509A55E" w14:textId="77777777" w:rsidTr="00917894">
        <w:trPr>
          <w:trHeight w:val="300"/>
        </w:trPr>
        <w:tc>
          <w:tcPr>
            <w:tcW w:w="2310" w:type="dxa"/>
          </w:tcPr>
          <w:p w14:paraId="01F0ECD5" w14:textId="77777777" w:rsidR="00353D1C" w:rsidRPr="00EB210A" w:rsidRDefault="00353D1C" w:rsidP="00944052">
            <w:pPr>
              <w:ind w:left="0" w:firstLine="0"/>
              <w:rPr>
                <w:rFonts w:ascii="Arial" w:hAnsi="Arial" w:cs="Arial"/>
              </w:rPr>
            </w:pPr>
            <w:r w:rsidRPr="00EB210A">
              <w:rPr>
                <w:rFonts w:ascii="Arial" w:hAnsi="Arial" w:cs="Arial"/>
              </w:rPr>
              <w:t>Pastoral Care / Process</w:t>
            </w:r>
          </w:p>
        </w:tc>
        <w:tc>
          <w:tcPr>
            <w:tcW w:w="6825" w:type="dxa"/>
          </w:tcPr>
          <w:p w14:paraId="12BA50E4" w14:textId="50F37DCE" w:rsidR="00353D1C" w:rsidRPr="00EB210A" w:rsidRDefault="00DB6B9A" w:rsidP="00944052">
            <w:pPr>
              <w:ind w:left="0" w:firstLine="0"/>
              <w:rPr>
                <w:rFonts w:ascii="Arial" w:hAnsi="Arial" w:cs="Arial"/>
              </w:rPr>
            </w:pPr>
            <w:r>
              <w:rPr>
                <w:rFonts w:ascii="Arial" w:hAnsi="Arial" w:cs="Arial"/>
              </w:rPr>
              <w:t>In this report, s</w:t>
            </w:r>
            <w:r w:rsidR="00353D1C" w:rsidRPr="00EB210A">
              <w:rPr>
                <w:rFonts w:ascii="Arial" w:hAnsi="Arial" w:cs="Arial"/>
              </w:rPr>
              <w:t xml:space="preserve">piritual, social, emotional and material support for individuals or communities.  Pastoral Care can include visiting, </w:t>
            </w:r>
            <w:r w:rsidRPr="00EB210A">
              <w:rPr>
                <w:rFonts w:ascii="Arial" w:hAnsi="Arial" w:cs="Arial"/>
              </w:rPr>
              <w:t>counselling</w:t>
            </w:r>
            <w:r w:rsidR="00353D1C" w:rsidRPr="00EB210A">
              <w:rPr>
                <w:rFonts w:ascii="Arial" w:hAnsi="Arial" w:cs="Arial"/>
              </w:rPr>
              <w:t xml:space="preserve"> or otherwise helping people in the parish community who are experiencing a difficult time with a focus on healing, reconciling, guiding and sustaining.</w:t>
            </w:r>
          </w:p>
          <w:p w14:paraId="10BE0670" w14:textId="77777777" w:rsidR="00353D1C" w:rsidRPr="00EB210A" w:rsidRDefault="00353D1C" w:rsidP="00944052">
            <w:pPr>
              <w:ind w:left="0" w:firstLine="0"/>
              <w:rPr>
                <w:rFonts w:ascii="Arial" w:hAnsi="Arial" w:cs="Arial"/>
              </w:rPr>
            </w:pPr>
          </w:p>
        </w:tc>
      </w:tr>
      <w:tr w:rsidR="00353D1C" w:rsidRPr="00EB210A" w14:paraId="41D85172" w14:textId="77777777" w:rsidTr="00917894">
        <w:trPr>
          <w:trHeight w:val="1185"/>
        </w:trPr>
        <w:tc>
          <w:tcPr>
            <w:tcW w:w="2310" w:type="dxa"/>
          </w:tcPr>
          <w:p w14:paraId="3E19E735" w14:textId="77777777" w:rsidR="00353D1C" w:rsidRPr="00EB210A" w:rsidRDefault="00353D1C" w:rsidP="00944052">
            <w:pPr>
              <w:ind w:left="0" w:firstLine="0"/>
              <w:rPr>
                <w:rFonts w:ascii="Arial" w:hAnsi="Arial" w:cs="Arial"/>
              </w:rPr>
            </w:pPr>
            <w:r w:rsidRPr="00EB210A">
              <w:rPr>
                <w:rFonts w:ascii="Arial" w:hAnsi="Arial" w:cs="Arial"/>
              </w:rPr>
              <w:lastRenderedPageBreak/>
              <w:t>Reconciliation</w:t>
            </w:r>
          </w:p>
        </w:tc>
        <w:tc>
          <w:tcPr>
            <w:tcW w:w="6825" w:type="dxa"/>
          </w:tcPr>
          <w:p w14:paraId="02C7B0DA" w14:textId="77777777" w:rsidR="00353D1C" w:rsidRPr="00EB210A" w:rsidRDefault="00353D1C" w:rsidP="00944052">
            <w:pPr>
              <w:ind w:left="0" w:firstLine="0"/>
              <w:rPr>
                <w:rFonts w:ascii="Arial" w:hAnsi="Arial" w:cs="Arial"/>
              </w:rPr>
            </w:pPr>
            <w:r w:rsidRPr="00EB210A">
              <w:rPr>
                <w:rFonts w:ascii="Arial" w:hAnsi="Arial" w:cs="Arial"/>
              </w:rPr>
              <w:t xml:space="preserve">In the Catholic church, reconciliation (officially called the Sacrament of Penance, and also known as confession) is a sacrament where a person acknowledges sins, seeks forgiveness, and is absolved by the church’s minister (a priest). </w:t>
            </w:r>
          </w:p>
        </w:tc>
      </w:tr>
      <w:tr w:rsidR="00353D1C" w:rsidRPr="00EB210A" w14:paraId="68C3DA34" w14:textId="77777777" w:rsidTr="00917894">
        <w:trPr>
          <w:trHeight w:val="300"/>
        </w:trPr>
        <w:tc>
          <w:tcPr>
            <w:tcW w:w="2310" w:type="dxa"/>
          </w:tcPr>
          <w:p w14:paraId="22B94960" w14:textId="77777777" w:rsidR="00353D1C" w:rsidRPr="00EB210A" w:rsidRDefault="00353D1C" w:rsidP="00944052">
            <w:pPr>
              <w:ind w:left="0" w:firstLine="0"/>
              <w:rPr>
                <w:rFonts w:ascii="Arial" w:hAnsi="Arial" w:cs="Arial"/>
              </w:rPr>
            </w:pPr>
            <w:r w:rsidRPr="00EB210A">
              <w:rPr>
                <w:rFonts w:ascii="Arial" w:hAnsi="Arial" w:cs="Arial"/>
              </w:rPr>
              <w:t>Provincial/Regional Superior or Leader</w:t>
            </w:r>
          </w:p>
        </w:tc>
        <w:tc>
          <w:tcPr>
            <w:tcW w:w="6825" w:type="dxa"/>
          </w:tcPr>
          <w:p w14:paraId="3940B2E1" w14:textId="77777777" w:rsidR="00353D1C" w:rsidRPr="00EB210A" w:rsidRDefault="00353D1C" w:rsidP="00944052">
            <w:pPr>
              <w:ind w:left="0" w:firstLine="0"/>
              <w:rPr>
                <w:rFonts w:ascii="Arial" w:hAnsi="Arial" w:cs="Arial"/>
              </w:rPr>
            </w:pPr>
            <w:r w:rsidRPr="00EB210A">
              <w:rPr>
                <w:rFonts w:ascii="Arial" w:hAnsi="Arial" w:cs="Arial"/>
              </w:rPr>
              <w:t>An officer of a religious institute (including religious orders and congregations) elected by the members of the institute in a certain region to be their local leader.</w:t>
            </w:r>
          </w:p>
          <w:p w14:paraId="021B34C3" w14:textId="77777777" w:rsidR="00353D1C" w:rsidRPr="00EB210A" w:rsidRDefault="00353D1C" w:rsidP="00944052">
            <w:pPr>
              <w:ind w:left="0" w:firstLine="0"/>
              <w:rPr>
                <w:rFonts w:ascii="Arial" w:hAnsi="Arial" w:cs="Arial"/>
              </w:rPr>
            </w:pPr>
          </w:p>
        </w:tc>
      </w:tr>
      <w:tr w:rsidR="00353D1C" w:rsidRPr="00EB210A" w14:paraId="650200F7" w14:textId="77777777" w:rsidTr="00917894">
        <w:trPr>
          <w:trHeight w:val="300"/>
        </w:trPr>
        <w:tc>
          <w:tcPr>
            <w:tcW w:w="2310" w:type="dxa"/>
          </w:tcPr>
          <w:p w14:paraId="3C96F408" w14:textId="77777777" w:rsidR="00353D1C" w:rsidRPr="00EB210A" w:rsidRDefault="00353D1C" w:rsidP="00944052">
            <w:pPr>
              <w:spacing w:line="259" w:lineRule="auto"/>
              <w:ind w:left="0" w:firstLine="0"/>
              <w:rPr>
                <w:rFonts w:ascii="Arial" w:hAnsi="Arial" w:cs="Arial"/>
              </w:rPr>
            </w:pPr>
            <w:r w:rsidRPr="00EB210A">
              <w:rPr>
                <w:rFonts w:ascii="Arial" w:hAnsi="Arial" w:cs="Arial"/>
              </w:rPr>
              <w:t>Religious vows and profession (or solemn profession)</w:t>
            </w:r>
          </w:p>
        </w:tc>
        <w:tc>
          <w:tcPr>
            <w:tcW w:w="6825" w:type="dxa"/>
          </w:tcPr>
          <w:p w14:paraId="061C9A0C" w14:textId="77777777" w:rsidR="00353D1C" w:rsidRPr="00EB210A" w:rsidRDefault="00353D1C" w:rsidP="00944052">
            <w:pPr>
              <w:ind w:left="0" w:firstLine="0"/>
              <w:rPr>
                <w:rFonts w:ascii="Arial" w:hAnsi="Arial" w:cs="Arial"/>
              </w:rPr>
            </w:pPr>
            <w:r w:rsidRPr="00EB210A">
              <w:rPr>
                <w:rFonts w:ascii="Arial" w:eastAsia="Calibri" w:hAnsi="Arial" w:cs="Arial"/>
              </w:rPr>
              <w:t>In the Catholic Church, the act (profession) of making vows - promises made to God to act according to the vows within the ‘rule’ of a religious institute. The common vows are poverty, chastity, and obedience. Some institutes include other vows specific to their work and life.</w:t>
            </w:r>
          </w:p>
          <w:p w14:paraId="124E683F" w14:textId="77777777" w:rsidR="00353D1C" w:rsidRPr="00EB210A" w:rsidRDefault="00353D1C" w:rsidP="00944052">
            <w:pPr>
              <w:ind w:left="0" w:firstLine="0"/>
              <w:rPr>
                <w:rFonts w:ascii="Arial" w:hAnsi="Arial" w:cs="Arial"/>
              </w:rPr>
            </w:pPr>
          </w:p>
        </w:tc>
      </w:tr>
      <w:tr w:rsidR="00353D1C" w:rsidRPr="00EB210A" w14:paraId="0780A92E" w14:textId="77777777" w:rsidTr="00917894">
        <w:trPr>
          <w:trHeight w:val="960"/>
        </w:trPr>
        <w:tc>
          <w:tcPr>
            <w:tcW w:w="2310" w:type="dxa"/>
          </w:tcPr>
          <w:p w14:paraId="18EBF9E5" w14:textId="77777777" w:rsidR="00353D1C" w:rsidRPr="00EB210A" w:rsidRDefault="00353D1C" w:rsidP="00944052">
            <w:pPr>
              <w:ind w:left="0" w:firstLine="0"/>
              <w:rPr>
                <w:rFonts w:ascii="Arial" w:hAnsi="Arial" w:cs="Arial"/>
              </w:rPr>
            </w:pPr>
            <w:r w:rsidRPr="00EB210A">
              <w:rPr>
                <w:rFonts w:ascii="Arial" w:hAnsi="Arial" w:cs="Arial"/>
              </w:rPr>
              <w:t>Vow of chastity</w:t>
            </w:r>
          </w:p>
        </w:tc>
        <w:tc>
          <w:tcPr>
            <w:tcW w:w="6825" w:type="dxa"/>
          </w:tcPr>
          <w:p w14:paraId="2FDE8AD4" w14:textId="77777777" w:rsidR="00353D1C" w:rsidRPr="00EB210A" w:rsidRDefault="00353D1C" w:rsidP="00944052">
            <w:pPr>
              <w:ind w:left="0" w:firstLine="0"/>
              <w:rPr>
                <w:rFonts w:ascii="Arial" w:hAnsi="Arial" w:cs="Arial"/>
              </w:rPr>
            </w:pPr>
            <w:r w:rsidRPr="00EB210A">
              <w:rPr>
                <w:rFonts w:ascii="Arial" w:hAnsi="Arial" w:cs="Arial"/>
              </w:rPr>
              <w:t xml:space="preserve">In the Catholic church, members of religious institutes make a promise to love and serve unconditionally, forgoing all sexual activity. </w:t>
            </w:r>
          </w:p>
        </w:tc>
      </w:tr>
    </w:tbl>
    <w:p w14:paraId="6DE70C18" w14:textId="77777777" w:rsidR="00353D1C" w:rsidRPr="00EB210A" w:rsidRDefault="00353D1C" w:rsidP="00944052">
      <w:pPr>
        <w:ind w:left="0" w:firstLine="0"/>
        <w:rPr>
          <w:rFonts w:ascii="Arial" w:hAnsi="Arial" w:cs="Arial"/>
        </w:rPr>
      </w:pPr>
    </w:p>
    <w:p w14:paraId="53C7F25F" w14:textId="77777777" w:rsidR="00353D1C" w:rsidRPr="00EB210A" w:rsidRDefault="00353D1C" w:rsidP="00944052">
      <w:pPr>
        <w:pStyle w:val="Heading4"/>
      </w:pPr>
      <w:bookmarkStart w:id="1489" w:name="_Toc139968300"/>
      <w:bookmarkStart w:id="1490" w:name="_Toc139968697"/>
      <w:r w:rsidRPr="00EB210A">
        <w:t>Legal terms</w:t>
      </w:r>
      <w:bookmarkEnd w:id="1489"/>
      <w:bookmarkEnd w:id="1490"/>
    </w:p>
    <w:tbl>
      <w:tblPr>
        <w:tblStyle w:val="TableGrid"/>
        <w:tblW w:w="9045" w:type="dxa"/>
        <w:tblLayout w:type="fixed"/>
        <w:tblLook w:val="06A0" w:firstRow="1" w:lastRow="0" w:firstColumn="1" w:lastColumn="0" w:noHBand="1" w:noVBand="1"/>
      </w:tblPr>
      <w:tblGrid>
        <w:gridCol w:w="2310"/>
        <w:gridCol w:w="6735"/>
      </w:tblGrid>
      <w:tr w:rsidR="00353D1C" w:rsidRPr="00EB210A" w14:paraId="1D152735" w14:textId="77777777" w:rsidTr="00917894">
        <w:trPr>
          <w:trHeight w:val="300"/>
        </w:trPr>
        <w:tc>
          <w:tcPr>
            <w:tcW w:w="2310" w:type="dxa"/>
          </w:tcPr>
          <w:p w14:paraId="38AA17E1" w14:textId="77777777" w:rsidR="00353D1C" w:rsidRPr="00EB210A" w:rsidRDefault="00353D1C" w:rsidP="00944052">
            <w:pPr>
              <w:ind w:left="0" w:firstLine="0"/>
              <w:rPr>
                <w:rFonts w:ascii="Arial" w:hAnsi="Arial" w:cs="Arial"/>
              </w:rPr>
            </w:pPr>
            <w:r w:rsidRPr="00EB210A">
              <w:rPr>
                <w:rFonts w:ascii="Arial" w:hAnsi="Arial" w:cs="Arial"/>
              </w:rPr>
              <w:t>Acquitted</w:t>
            </w:r>
          </w:p>
        </w:tc>
        <w:tc>
          <w:tcPr>
            <w:tcW w:w="6735" w:type="dxa"/>
          </w:tcPr>
          <w:p w14:paraId="7062E5C2" w14:textId="77777777" w:rsidR="00353D1C" w:rsidRPr="00EB210A" w:rsidRDefault="00353D1C" w:rsidP="00944052">
            <w:pPr>
              <w:ind w:left="0" w:firstLine="0"/>
              <w:rPr>
                <w:rFonts w:ascii="Arial" w:hAnsi="Arial" w:cs="Arial"/>
              </w:rPr>
            </w:pPr>
            <w:r w:rsidRPr="00EB210A">
              <w:rPr>
                <w:rFonts w:ascii="Arial" w:hAnsi="Arial" w:cs="Arial"/>
              </w:rPr>
              <w:t>A finding that an accused is not guilty of a charge.</w:t>
            </w:r>
          </w:p>
        </w:tc>
      </w:tr>
      <w:tr w:rsidR="00353D1C" w:rsidRPr="00EB210A" w14:paraId="7DE0DAD6" w14:textId="77777777" w:rsidTr="00917894">
        <w:trPr>
          <w:trHeight w:val="300"/>
        </w:trPr>
        <w:tc>
          <w:tcPr>
            <w:tcW w:w="2310" w:type="dxa"/>
          </w:tcPr>
          <w:p w14:paraId="4F8DED1A" w14:textId="77777777" w:rsidR="00353D1C" w:rsidRPr="00EB210A" w:rsidRDefault="00353D1C" w:rsidP="00944052">
            <w:pPr>
              <w:ind w:left="0" w:firstLine="0"/>
              <w:rPr>
                <w:rFonts w:ascii="Arial" w:hAnsi="Arial" w:cs="Arial"/>
              </w:rPr>
            </w:pPr>
            <w:r w:rsidRPr="00EB210A">
              <w:rPr>
                <w:rFonts w:ascii="Arial" w:hAnsi="Arial" w:cs="Arial"/>
              </w:rPr>
              <w:t>Admissibility (Admissible Evidence)</w:t>
            </w:r>
          </w:p>
        </w:tc>
        <w:tc>
          <w:tcPr>
            <w:tcW w:w="6735" w:type="dxa"/>
          </w:tcPr>
          <w:p w14:paraId="12CDD7EA" w14:textId="77777777" w:rsidR="00353D1C" w:rsidRPr="00EB210A" w:rsidRDefault="00353D1C" w:rsidP="00944052">
            <w:pPr>
              <w:ind w:left="0" w:firstLine="0"/>
              <w:rPr>
                <w:rFonts w:ascii="Arial" w:hAnsi="Arial" w:cs="Arial"/>
              </w:rPr>
            </w:pPr>
            <w:r w:rsidRPr="00EB210A">
              <w:rPr>
                <w:rFonts w:ascii="Arial" w:hAnsi="Arial" w:cs="Arial"/>
              </w:rPr>
              <w:t>Evidence capable of being received by a Court for the purpose of proving a fact in issue, because it is relevant to the proceedings in which it is tendered or adduced.</w:t>
            </w:r>
          </w:p>
        </w:tc>
      </w:tr>
      <w:tr w:rsidR="00353D1C" w:rsidRPr="00EB210A" w14:paraId="30E30C74" w14:textId="77777777" w:rsidTr="00917894">
        <w:trPr>
          <w:trHeight w:val="810"/>
        </w:trPr>
        <w:tc>
          <w:tcPr>
            <w:tcW w:w="2310" w:type="dxa"/>
          </w:tcPr>
          <w:p w14:paraId="363831BD" w14:textId="77777777" w:rsidR="00353D1C" w:rsidRPr="00EB210A" w:rsidRDefault="00353D1C" w:rsidP="00944052">
            <w:pPr>
              <w:ind w:left="0" w:firstLine="0"/>
              <w:rPr>
                <w:rFonts w:ascii="Arial" w:hAnsi="Arial" w:cs="Arial"/>
              </w:rPr>
            </w:pPr>
            <w:r w:rsidRPr="00EB210A">
              <w:rPr>
                <w:rFonts w:ascii="Arial" w:hAnsi="Arial" w:cs="Arial"/>
              </w:rPr>
              <w:t>Appeal</w:t>
            </w:r>
          </w:p>
        </w:tc>
        <w:tc>
          <w:tcPr>
            <w:tcW w:w="6735" w:type="dxa"/>
          </w:tcPr>
          <w:p w14:paraId="24D8EC04" w14:textId="77777777" w:rsidR="00353D1C" w:rsidRPr="00EB210A" w:rsidRDefault="00353D1C" w:rsidP="00944052">
            <w:pPr>
              <w:spacing w:line="259" w:lineRule="auto"/>
              <w:ind w:left="0" w:firstLine="0"/>
              <w:rPr>
                <w:rFonts w:ascii="Arial" w:hAnsi="Arial" w:cs="Arial"/>
              </w:rPr>
            </w:pPr>
            <w:r w:rsidRPr="00EB210A">
              <w:rPr>
                <w:rFonts w:ascii="Arial" w:hAnsi="Arial" w:cs="Arial"/>
              </w:rPr>
              <w:t xml:space="preserve">An application to a senior court to change a decision of a lower court or tribunal.  </w:t>
            </w:r>
          </w:p>
        </w:tc>
      </w:tr>
      <w:tr w:rsidR="00353D1C" w:rsidRPr="00EB210A" w14:paraId="48C311C7" w14:textId="77777777" w:rsidTr="00917894">
        <w:trPr>
          <w:trHeight w:val="630"/>
        </w:trPr>
        <w:tc>
          <w:tcPr>
            <w:tcW w:w="2310" w:type="dxa"/>
          </w:tcPr>
          <w:p w14:paraId="11617E0F" w14:textId="77777777" w:rsidR="00353D1C" w:rsidRPr="00EB210A" w:rsidRDefault="00353D1C" w:rsidP="00944052">
            <w:pPr>
              <w:ind w:left="0" w:firstLine="0"/>
              <w:rPr>
                <w:rFonts w:ascii="Arial" w:hAnsi="Arial" w:cs="Arial"/>
              </w:rPr>
            </w:pPr>
            <w:r w:rsidRPr="00EB210A">
              <w:rPr>
                <w:rFonts w:ascii="Arial" w:hAnsi="Arial" w:cs="Arial"/>
              </w:rPr>
              <w:t>Charges</w:t>
            </w:r>
          </w:p>
        </w:tc>
        <w:tc>
          <w:tcPr>
            <w:tcW w:w="6735" w:type="dxa"/>
          </w:tcPr>
          <w:p w14:paraId="642DB69A" w14:textId="77777777" w:rsidR="00353D1C" w:rsidRPr="00EB210A" w:rsidRDefault="00353D1C" w:rsidP="00944052">
            <w:pPr>
              <w:ind w:left="0" w:firstLine="0"/>
              <w:rPr>
                <w:rFonts w:ascii="Arial" w:hAnsi="Arial" w:cs="Arial"/>
              </w:rPr>
            </w:pPr>
            <w:r w:rsidRPr="00EB210A">
              <w:rPr>
                <w:rFonts w:ascii="Arial" w:hAnsi="Arial" w:cs="Arial"/>
              </w:rPr>
              <w:t xml:space="preserve">A charge is a formal statement that a person is accused of having committed a criminal offence. </w:t>
            </w:r>
          </w:p>
        </w:tc>
      </w:tr>
      <w:tr w:rsidR="00353D1C" w:rsidRPr="00EB210A" w14:paraId="4DB58ED2" w14:textId="77777777" w:rsidTr="00917894">
        <w:trPr>
          <w:trHeight w:val="300"/>
        </w:trPr>
        <w:tc>
          <w:tcPr>
            <w:tcW w:w="2310" w:type="dxa"/>
          </w:tcPr>
          <w:p w14:paraId="7E8DE558" w14:textId="77777777" w:rsidR="00353D1C" w:rsidRPr="00EB210A" w:rsidRDefault="00353D1C" w:rsidP="00944052">
            <w:pPr>
              <w:ind w:left="0" w:firstLine="0"/>
              <w:rPr>
                <w:rFonts w:ascii="Arial" w:hAnsi="Arial" w:cs="Arial"/>
              </w:rPr>
            </w:pPr>
            <w:r w:rsidRPr="00EB210A">
              <w:rPr>
                <w:rFonts w:ascii="Arial" w:hAnsi="Arial" w:cs="Arial"/>
              </w:rPr>
              <w:t>Complainant</w:t>
            </w:r>
          </w:p>
        </w:tc>
        <w:tc>
          <w:tcPr>
            <w:tcW w:w="6735" w:type="dxa"/>
          </w:tcPr>
          <w:p w14:paraId="24A449F2" w14:textId="77777777" w:rsidR="00353D1C" w:rsidRPr="00EB210A" w:rsidRDefault="00353D1C" w:rsidP="00944052">
            <w:pPr>
              <w:ind w:left="0" w:firstLine="0"/>
              <w:rPr>
                <w:rFonts w:ascii="Arial" w:hAnsi="Arial" w:cs="Arial"/>
              </w:rPr>
            </w:pPr>
            <w:r w:rsidRPr="00EB210A">
              <w:rPr>
                <w:rFonts w:ascii="Arial" w:hAnsi="Arial" w:cs="Arial"/>
              </w:rPr>
              <w:t>A complainant is "one who lodges a complaint to a decision-maker".</w:t>
            </w:r>
          </w:p>
        </w:tc>
      </w:tr>
      <w:tr w:rsidR="00353D1C" w:rsidRPr="00EB210A" w14:paraId="139A0D1D" w14:textId="77777777" w:rsidTr="00917894">
        <w:trPr>
          <w:trHeight w:val="300"/>
        </w:trPr>
        <w:tc>
          <w:tcPr>
            <w:tcW w:w="2310" w:type="dxa"/>
          </w:tcPr>
          <w:p w14:paraId="4934FA30" w14:textId="77777777" w:rsidR="00353D1C" w:rsidRPr="00EB210A" w:rsidRDefault="00353D1C" w:rsidP="00944052">
            <w:pPr>
              <w:ind w:left="0" w:firstLine="0"/>
              <w:rPr>
                <w:rFonts w:ascii="Arial" w:hAnsi="Arial" w:cs="Arial"/>
              </w:rPr>
            </w:pPr>
            <w:r w:rsidRPr="00EB210A">
              <w:rPr>
                <w:rFonts w:ascii="Arial" w:hAnsi="Arial" w:cs="Arial"/>
              </w:rPr>
              <w:t>Cross-examination</w:t>
            </w:r>
          </w:p>
        </w:tc>
        <w:tc>
          <w:tcPr>
            <w:tcW w:w="6735" w:type="dxa"/>
          </w:tcPr>
          <w:p w14:paraId="106ECC7F" w14:textId="77777777" w:rsidR="00353D1C" w:rsidRPr="00EB210A" w:rsidRDefault="00353D1C" w:rsidP="00944052">
            <w:pPr>
              <w:ind w:left="0" w:firstLine="0"/>
              <w:rPr>
                <w:rFonts w:ascii="Arial" w:hAnsi="Arial" w:cs="Arial"/>
              </w:rPr>
            </w:pPr>
            <w:r w:rsidRPr="00EB210A">
              <w:rPr>
                <w:rFonts w:ascii="Arial" w:hAnsi="Arial" w:cs="Arial"/>
              </w:rPr>
              <w:t xml:space="preserve">Where a witness is questioned by the counsel for the opposing party.  The purpose of cross-examination is often to challenge the accuracy of the witnesses’ evidence. </w:t>
            </w:r>
          </w:p>
          <w:p w14:paraId="05A7DB70" w14:textId="77777777" w:rsidR="00353D1C" w:rsidRPr="00EB210A" w:rsidRDefault="00353D1C" w:rsidP="00944052">
            <w:pPr>
              <w:ind w:left="0" w:firstLine="0"/>
              <w:rPr>
                <w:rFonts w:ascii="Arial" w:hAnsi="Arial" w:cs="Arial"/>
              </w:rPr>
            </w:pPr>
          </w:p>
        </w:tc>
      </w:tr>
      <w:tr w:rsidR="00353D1C" w:rsidRPr="00EB210A" w14:paraId="322B3195" w14:textId="77777777" w:rsidTr="00917894">
        <w:trPr>
          <w:trHeight w:val="300"/>
        </w:trPr>
        <w:tc>
          <w:tcPr>
            <w:tcW w:w="2310" w:type="dxa"/>
          </w:tcPr>
          <w:p w14:paraId="17F5D892" w14:textId="77777777" w:rsidR="00353D1C" w:rsidRPr="00EB210A" w:rsidRDefault="00353D1C" w:rsidP="00944052">
            <w:pPr>
              <w:ind w:left="0" w:firstLine="0"/>
              <w:rPr>
                <w:rFonts w:ascii="Arial" w:hAnsi="Arial" w:cs="Arial"/>
              </w:rPr>
            </w:pPr>
            <w:r w:rsidRPr="00EB210A">
              <w:rPr>
                <w:rFonts w:ascii="Arial" w:hAnsi="Arial" w:cs="Arial"/>
              </w:rPr>
              <w:lastRenderedPageBreak/>
              <w:t>Crown Solicitor</w:t>
            </w:r>
          </w:p>
        </w:tc>
        <w:tc>
          <w:tcPr>
            <w:tcW w:w="6735" w:type="dxa"/>
          </w:tcPr>
          <w:p w14:paraId="4D821402" w14:textId="77777777" w:rsidR="00353D1C" w:rsidRPr="00EB210A" w:rsidRDefault="00353D1C" w:rsidP="00944052">
            <w:pPr>
              <w:ind w:left="0" w:firstLine="0"/>
              <w:rPr>
                <w:rFonts w:ascii="Arial" w:hAnsi="Arial" w:cs="Arial"/>
              </w:rPr>
            </w:pPr>
            <w:r w:rsidRPr="00EB210A">
              <w:rPr>
                <w:rFonts w:ascii="Arial" w:hAnsi="Arial" w:cs="Arial"/>
              </w:rPr>
              <w:t>Crown Solicitors are private legal practitioners appointed on the recommendation of the Attorney-General and by warrant of the Governor-General.</w:t>
            </w:r>
          </w:p>
          <w:p w14:paraId="124668B2" w14:textId="77777777" w:rsidR="00353D1C" w:rsidRPr="00EB210A" w:rsidRDefault="00353D1C" w:rsidP="00944052">
            <w:pPr>
              <w:ind w:left="0" w:firstLine="0"/>
              <w:rPr>
                <w:rFonts w:ascii="Arial" w:hAnsi="Arial" w:cs="Arial"/>
              </w:rPr>
            </w:pPr>
          </w:p>
        </w:tc>
      </w:tr>
      <w:tr w:rsidR="00353D1C" w:rsidRPr="00EB210A" w14:paraId="6D9C9DD9" w14:textId="77777777" w:rsidTr="00917894">
        <w:trPr>
          <w:trHeight w:val="300"/>
        </w:trPr>
        <w:tc>
          <w:tcPr>
            <w:tcW w:w="2310" w:type="dxa"/>
          </w:tcPr>
          <w:p w14:paraId="3E19EE75" w14:textId="77777777" w:rsidR="00353D1C" w:rsidRPr="00EB210A" w:rsidRDefault="00353D1C" w:rsidP="00944052">
            <w:pPr>
              <w:ind w:left="0" w:firstLine="0"/>
              <w:rPr>
                <w:rFonts w:ascii="Arial" w:hAnsi="Arial" w:cs="Arial"/>
              </w:rPr>
            </w:pPr>
            <w:r w:rsidRPr="00EB210A">
              <w:rPr>
                <w:rFonts w:ascii="Arial" w:hAnsi="Arial" w:cs="Arial"/>
              </w:rPr>
              <w:t>Dismissed</w:t>
            </w:r>
          </w:p>
        </w:tc>
        <w:tc>
          <w:tcPr>
            <w:tcW w:w="6735" w:type="dxa"/>
          </w:tcPr>
          <w:p w14:paraId="03DDC35E" w14:textId="77777777" w:rsidR="00353D1C" w:rsidRPr="00EB210A" w:rsidRDefault="00353D1C" w:rsidP="00944052">
            <w:pPr>
              <w:ind w:left="0" w:firstLine="0"/>
              <w:rPr>
                <w:rFonts w:ascii="Arial" w:hAnsi="Arial" w:cs="Arial"/>
              </w:rPr>
            </w:pPr>
            <w:r w:rsidRPr="00EB210A">
              <w:rPr>
                <w:rFonts w:ascii="Arial" w:hAnsi="Arial" w:cs="Arial"/>
              </w:rPr>
              <w:t>Where a Court dismisses a charge.  This can be done at any time before or during the trial, but before the defendant is found guilty or not guilty, or enters a plea of guilty. The court may dismiss the charge on its own motion or on the application of the prosecutor or the defendant.</w:t>
            </w:r>
          </w:p>
        </w:tc>
      </w:tr>
      <w:tr w:rsidR="00353D1C" w:rsidRPr="00EB210A" w14:paraId="4194A718" w14:textId="77777777" w:rsidTr="00917894">
        <w:trPr>
          <w:trHeight w:val="300"/>
        </w:trPr>
        <w:tc>
          <w:tcPr>
            <w:tcW w:w="2310" w:type="dxa"/>
          </w:tcPr>
          <w:p w14:paraId="2C609095" w14:textId="77777777" w:rsidR="00353D1C" w:rsidRPr="00EB210A" w:rsidRDefault="00353D1C" w:rsidP="00944052">
            <w:pPr>
              <w:ind w:left="0" w:firstLine="0"/>
              <w:rPr>
                <w:rFonts w:ascii="Arial" w:hAnsi="Arial" w:cs="Arial"/>
              </w:rPr>
            </w:pPr>
            <w:r w:rsidRPr="00EB210A">
              <w:rPr>
                <w:rFonts w:ascii="Arial" w:hAnsi="Arial" w:cs="Arial"/>
              </w:rPr>
              <w:t xml:space="preserve">Extradite / Extradition </w:t>
            </w:r>
          </w:p>
        </w:tc>
        <w:tc>
          <w:tcPr>
            <w:tcW w:w="6735" w:type="dxa"/>
          </w:tcPr>
          <w:p w14:paraId="0F977C9F" w14:textId="77777777" w:rsidR="00353D1C" w:rsidRPr="00EB210A" w:rsidRDefault="00353D1C" w:rsidP="00944052">
            <w:pPr>
              <w:ind w:left="0" w:firstLine="0"/>
              <w:rPr>
                <w:rFonts w:ascii="Arial" w:hAnsi="Arial" w:cs="Arial"/>
              </w:rPr>
            </w:pPr>
            <w:r w:rsidRPr="00EB210A">
              <w:rPr>
                <w:rFonts w:ascii="Arial" w:hAnsi="Arial" w:cs="Arial"/>
              </w:rPr>
              <w:t>An official process allowing for the surrender of a suspected or convicted criminal from one state or country to another.</w:t>
            </w:r>
          </w:p>
        </w:tc>
      </w:tr>
      <w:tr w:rsidR="00353D1C" w:rsidRPr="00EB210A" w14:paraId="5261C9AC" w14:textId="77777777" w:rsidTr="00917894">
        <w:trPr>
          <w:trHeight w:val="300"/>
        </w:trPr>
        <w:tc>
          <w:tcPr>
            <w:tcW w:w="2310" w:type="dxa"/>
          </w:tcPr>
          <w:p w14:paraId="7EDB1A8F" w14:textId="77777777" w:rsidR="00353D1C" w:rsidRPr="00EB210A" w:rsidRDefault="00353D1C" w:rsidP="00944052">
            <w:pPr>
              <w:ind w:left="0" w:firstLine="0"/>
              <w:rPr>
                <w:rFonts w:ascii="Arial" w:hAnsi="Arial" w:cs="Arial"/>
              </w:rPr>
            </w:pPr>
            <w:r w:rsidRPr="00EB210A">
              <w:rPr>
                <w:rFonts w:ascii="Arial" w:hAnsi="Arial" w:cs="Arial"/>
              </w:rPr>
              <w:t>Filed</w:t>
            </w:r>
          </w:p>
        </w:tc>
        <w:tc>
          <w:tcPr>
            <w:tcW w:w="6735" w:type="dxa"/>
          </w:tcPr>
          <w:p w14:paraId="3696CDCC" w14:textId="77777777" w:rsidR="00353D1C" w:rsidRPr="00EB210A" w:rsidRDefault="00353D1C" w:rsidP="00944052">
            <w:pPr>
              <w:ind w:left="0" w:firstLine="0"/>
              <w:rPr>
                <w:rFonts w:ascii="Arial" w:hAnsi="Arial" w:cs="Arial"/>
              </w:rPr>
            </w:pPr>
            <w:r w:rsidRPr="00EB210A">
              <w:rPr>
                <w:rFonts w:ascii="Arial" w:hAnsi="Arial" w:cs="Arial"/>
              </w:rPr>
              <w:t>An act of formally lodging an application or other documents in a Court.</w:t>
            </w:r>
          </w:p>
        </w:tc>
      </w:tr>
      <w:tr w:rsidR="00353D1C" w:rsidRPr="00EB210A" w14:paraId="54BB828A" w14:textId="77777777" w:rsidTr="00917894">
        <w:trPr>
          <w:trHeight w:val="300"/>
        </w:trPr>
        <w:tc>
          <w:tcPr>
            <w:tcW w:w="2310" w:type="dxa"/>
          </w:tcPr>
          <w:p w14:paraId="0C82BF07" w14:textId="77777777" w:rsidR="00353D1C" w:rsidRPr="00EB210A" w:rsidRDefault="00353D1C" w:rsidP="00944052">
            <w:pPr>
              <w:ind w:left="0" w:firstLine="0"/>
              <w:rPr>
                <w:rFonts w:ascii="Arial" w:hAnsi="Arial" w:cs="Arial"/>
              </w:rPr>
            </w:pPr>
            <w:r w:rsidRPr="00EB210A">
              <w:rPr>
                <w:rFonts w:ascii="Arial" w:hAnsi="Arial" w:cs="Arial"/>
              </w:rPr>
              <w:t>Liability</w:t>
            </w:r>
          </w:p>
        </w:tc>
        <w:tc>
          <w:tcPr>
            <w:tcW w:w="6735" w:type="dxa"/>
          </w:tcPr>
          <w:p w14:paraId="0EE72678" w14:textId="77777777" w:rsidR="00353D1C" w:rsidRPr="00EB210A" w:rsidRDefault="00353D1C" w:rsidP="00944052">
            <w:pPr>
              <w:ind w:left="0" w:firstLine="0"/>
              <w:rPr>
                <w:rFonts w:ascii="Arial" w:hAnsi="Arial" w:cs="Arial"/>
              </w:rPr>
            </w:pPr>
            <w:r w:rsidRPr="00EB210A">
              <w:rPr>
                <w:rFonts w:ascii="Arial" w:hAnsi="Arial" w:cs="Arial"/>
              </w:rPr>
              <w:t>In legal terms, it means when a person is subject to a legal responsibility, duty or obligation.</w:t>
            </w:r>
          </w:p>
        </w:tc>
      </w:tr>
      <w:tr w:rsidR="00353D1C" w:rsidRPr="00EB210A" w14:paraId="56259BC1" w14:textId="77777777" w:rsidTr="00917894">
        <w:trPr>
          <w:trHeight w:val="300"/>
        </w:trPr>
        <w:tc>
          <w:tcPr>
            <w:tcW w:w="2310" w:type="dxa"/>
          </w:tcPr>
          <w:p w14:paraId="388BC3C5" w14:textId="77777777" w:rsidR="00353D1C" w:rsidRPr="00EB210A" w:rsidRDefault="00353D1C" w:rsidP="00944052">
            <w:pPr>
              <w:ind w:left="0" w:firstLine="0"/>
              <w:rPr>
                <w:rFonts w:ascii="Arial" w:hAnsi="Arial" w:cs="Arial"/>
              </w:rPr>
            </w:pPr>
            <w:r w:rsidRPr="00EB210A">
              <w:rPr>
                <w:rFonts w:ascii="Arial" w:hAnsi="Arial" w:cs="Arial"/>
              </w:rPr>
              <w:t xml:space="preserve">Stay of proceedings </w:t>
            </w:r>
          </w:p>
        </w:tc>
        <w:tc>
          <w:tcPr>
            <w:tcW w:w="6735" w:type="dxa"/>
          </w:tcPr>
          <w:p w14:paraId="64E23C06" w14:textId="77777777" w:rsidR="00353D1C" w:rsidRPr="00EB210A" w:rsidRDefault="00353D1C" w:rsidP="00944052">
            <w:pPr>
              <w:ind w:left="0" w:firstLine="0"/>
              <w:rPr>
                <w:rFonts w:ascii="Arial" w:eastAsiaTheme="minorEastAsia" w:hAnsi="Arial" w:cs="Arial"/>
              </w:rPr>
            </w:pPr>
            <w:r w:rsidRPr="00EB210A">
              <w:rPr>
                <w:rFonts w:ascii="Arial" w:eastAsiaTheme="minorEastAsia" w:hAnsi="Arial" w:cs="Arial"/>
                <w:color w:val="333333"/>
              </w:rPr>
              <w:t>An order made by a Court stopping an action proceeding further either before or after a determination by a Court in respect of the action.</w:t>
            </w:r>
          </w:p>
        </w:tc>
      </w:tr>
      <w:tr w:rsidR="00353D1C" w:rsidRPr="00EB210A" w14:paraId="3305AA5B" w14:textId="77777777" w:rsidTr="00917894">
        <w:trPr>
          <w:trHeight w:val="300"/>
        </w:trPr>
        <w:tc>
          <w:tcPr>
            <w:tcW w:w="2310" w:type="dxa"/>
          </w:tcPr>
          <w:p w14:paraId="7BD51254" w14:textId="77777777" w:rsidR="00353D1C" w:rsidRPr="00EB210A" w:rsidRDefault="00353D1C" w:rsidP="00944052">
            <w:pPr>
              <w:ind w:left="0" w:firstLine="0"/>
              <w:rPr>
                <w:rFonts w:ascii="Arial" w:hAnsi="Arial" w:cs="Arial"/>
              </w:rPr>
            </w:pPr>
            <w:r w:rsidRPr="00EB210A">
              <w:rPr>
                <w:rFonts w:ascii="Arial" w:hAnsi="Arial" w:cs="Arial"/>
              </w:rPr>
              <w:t>Severance of charges</w:t>
            </w:r>
          </w:p>
        </w:tc>
        <w:tc>
          <w:tcPr>
            <w:tcW w:w="6735" w:type="dxa"/>
          </w:tcPr>
          <w:p w14:paraId="382D0AD7" w14:textId="77777777" w:rsidR="00353D1C" w:rsidRPr="00EB210A" w:rsidRDefault="00353D1C" w:rsidP="00944052">
            <w:pPr>
              <w:ind w:left="0" w:firstLine="0"/>
              <w:rPr>
                <w:rFonts w:ascii="Arial" w:hAnsi="Arial" w:cs="Arial"/>
              </w:rPr>
            </w:pPr>
            <w:r w:rsidRPr="00EB210A">
              <w:rPr>
                <w:rFonts w:ascii="Arial" w:hAnsi="Arial" w:cs="Arial"/>
              </w:rPr>
              <w:t xml:space="preserve">The singling or severing of two or more charges.  This means one or more charges may be heard separately. </w:t>
            </w:r>
          </w:p>
        </w:tc>
      </w:tr>
      <w:tr w:rsidR="00353D1C" w:rsidRPr="00EB210A" w14:paraId="4C2CB572" w14:textId="77777777" w:rsidTr="00917894">
        <w:trPr>
          <w:trHeight w:val="300"/>
        </w:trPr>
        <w:tc>
          <w:tcPr>
            <w:tcW w:w="2310" w:type="dxa"/>
          </w:tcPr>
          <w:p w14:paraId="7B652D23" w14:textId="77777777" w:rsidR="00353D1C" w:rsidRPr="00EB210A" w:rsidRDefault="00353D1C" w:rsidP="00944052">
            <w:pPr>
              <w:ind w:left="0" w:firstLine="0"/>
              <w:rPr>
                <w:rFonts w:ascii="Arial" w:hAnsi="Arial" w:cs="Arial"/>
              </w:rPr>
            </w:pPr>
            <w:r w:rsidRPr="00EB210A">
              <w:rPr>
                <w:rFonts w:ascii="Arial" w:hAnsi="Arial" w:cs="Arial"/>
              </w:rPr>
              <w:t>Suggestibility</w:t>
            </w:r>
          </w:p>
        </w:tc>
        <w:tc>
          <w:tcPr>
            <w:tcW w:w="6735" w:type="dxa"/>
          </w:tcPr>
          <w:p w14:paraId="73818DE0" w14:textId="77777777" w:rsidR="00353D1C" w:rsidRPr="00EB210A" w:rsidRDefault="00353D1C" w:rsidP="00944052">
            <w:pPr>
              <w:ind w:left="0" w:firstLine="0"/>
              <w:rPr>
                <w:rFonts w:ascii="Arial" w:hAnsi="Arial" w:cs="Arial"/>
              </w:rPr>
            </w:pPr>
            <w:r w:rsidRPr="00EB210A">
              <w:rPr>
                <w:rFonts w:ascii="Arial" w:hAnsi="Arial" w:cs="Arial"/>
              </w:rPr>
              <w:t xml:space="preserve">An inclination to readily and uncritically adopt the ideas, beliefs, attitudes or actions of others, particularly ‘authority figures’.  Suggestibility can be influenced by the authority of the person making the suggestion. </w:t>
            </w:r>
            <w:r w:rsidRPr="00EB210A">
              <w:rPr>
                <w:rFonts w:ascii="Arial" w:hAnsi="Arial" w:cs="Arial"/>
              </w:rPr>
              <w:br/>
            </w:r>
          </w:p>
        </w:tc>
      </w:tr>
    </w:tbl>
    <w:p w14:paraId="6A39C5FB" w14:textId="77777777" w:rsidR="00353D1C" w:rsidRPr="00EB210A" w:rsidRDefault="00353D1C" w:rsidP="00944052">
      <w:pPr>
        <w:ind w:left="0" w:firstLine="0"/>
        <w:rPr>
          <w:rFonts w:ascii="Arial" w:hAnsi="Arial" w:cs="Arial"/>
        </w:rPr>
      </w:pPr>
    </w:p>
    <w:p w14:paraId="456D19C8" w14:textId="77777777" w:rsidR="00353D1C" w:rsidRPr="00EB210A" w:rsidRDefault="00353D1C" w:rsidP="00944052">
      <w:pPr>
        <w:ind w:left="0" w:firstLine="0"/>
        <w:rPr>
          <w:rFonts w:ascii="Arial" w:hAnsi="Arial" w:cs="Arial"/>
        </w:rPr>
      </w:pPr>
    </w:p>
    <w:p w14:paraId="0582E135" w14:textId="77777777" w:rsidR="00353D1C" w:rsidRPr="00EB210A" w:rsidRDefault="00353D1C" w:rsidP="00944052">
      <w:pPr>
        <w:pStyle w:val="Heading4"/>
      </w:pPr>
      <w:bookmarkStart w:id="1491" w:name="_Toc139968301"/>
      <w:bookmarkStart w:id="1492" w:name="_Toc139968698"/>
      <w:r w:rsidRPr="00EB210A">
        <w:t>General terms</w:t>
      </w:r>
      <w:bookmarkEnd w:id="1491"/>
      <w:bookmarkEnd w:id="1492"/>
    </w:p>
    <w:tbl>
      <w:tblPr>
        <w:tblStyle w:val="TableGrid"/>
        <w:tblW w:w="9060" w:type="dxa"/>
        <w:tblLayout w:type="fixed"/>
        <w:tblLook w:val="06A0" w:firstRow="1" w:lastRow="0" w:firstColumn="1" w:lastColumn="0" w:noHBand="1" w:noVBand="1"/>
      </w:tblPr>
      <w:tblGrid>
        <w:gridCol w:w="2310"/>
        <w:gridCol w:w="6750"/>
      </w:tblGrid>
      <w:tr w:rsidR="00353D1C" w:rsidRPr="00EB210A" w14:paraId="6339A80C" w14:textId="77777777" w:rsidTr="00917894">
        <w:trPr>
          <w:trHeight w:val="300"/>
        </w:trPr>
        <w:tc>
          <w:tcPr>
            <w:tcW w:w="2310" w:type="dxa"/>
          </w:tcPr>
          <w:p w14:paraId="09064FAD" w14:textId="77777777" w:rsidR="00353D1C" w:rsidRPr="00EB210A" w:rsidRDefault="00353D1C" w:rsidP="00944052">
            <w:pPr>
              <w:ind w:left="0" w:firstLine="0"/>
              <w:rPr>
                <w:rFonts w:ascii="Arial" w:hAnsi="Arial" w:cs="Arial"/>
              </w:rPr>
            </w:pPr>
            <w:r w:rsidRPr="00EB210A">
              <w:rPr>
                <w:rFonts w:ascii="Arial" w:hAnsi="Arial" w:cs="Arial"/>
              </w:rPr>
              <w:t>Absconding</w:t>
            </w:r>
          </w:p>
        </w:tc>
        <w:tc>
          <w:tcPr>
            <w:tcW w:w="6750" w:type="dxa"/>
          </w:tcPr>
          <w:p w14:paraId="522B53C6" w14:textId="77777777" w:rsidR="00353D1C" w:rsidRPr="00EB210A" w:rsidRDefault="00353D1C" w:rsidP="00944052">
            <w:pPr>
              <w:ind w:left="0" w:firstLine="0"/>
              <w:rPr>
                <w:rFonts w:ascii="Arial" w:hAnsi="Arial" w:cs="Arial"/>
              </w:rPr>
            </w:pPr>
            <w:r w:rsidRPr="00EB210A">
              <w:rPr>
                <w:rFonts w:ascii="Arial" w:hAnsi="Arial" w:cs="Arial"/>
              </w:rPr>
              <w:t>In the care context, the legal term absconding includes leaving or being taken from a placement or the care of a caregiver without authority or neglecting or refusing to return.</w:t>
            </w:r>
          </w:p>
        </w:tc>
      </w:tr>
      <w:tr w:rsidR="00353D1C" w:rsidRPr="00EB210A" w14:paraId="27DEC6AD" w14:textId="77777777" w:rsidTr="00917894">
        <w:trPr>
          <w:trHeight w:val="300"/>
        </w:trPr>
        <w:tc>
          <w:tcPr>
            <w:tcW w:w="2310" w:type="dxa"/>
          </w:tcPr>
          <w:p w14:paraId="35F0BB63" w14:textId="77777777" w:rsidR="00353D1C" w:rsidRPr="00EB210A" w:rsidRDefault="00353D1C" w:rsidP="00944052">
            <w:pPr>
              <w:ind w:left="0" w:firstLine="0"/>
              <w:rPr>
                <w:rFonts w:ascii="Arial" w:hAnsi="Arial" w:cs="Arial"/>
              </w:rPr>
            </w:pPr>
            <w:r w:rsidRPr="00EB210A">
              <w:rPr>
                <w:rFonts w:ascii="Arial" w:hAnsi="Arial" w:cs="Arial"/>
              </w:rPr>
              <w:t>Concurrently</w:t>
            </w:r>
          </w:p>
        </w:tc>
        <w:tc>
          <w:tcPr>
            <w:tcW w:w="6750" w:type="dxa"/>
          </w:tcPr>
          <w:p w14:paraId="6F51956F" w14:textId="77777777" w:rsidR="00353D1C" w:rsidRPr="00EB210A" w:rsidRDefault="00353D1C" w:rsidP="00944052">
            <w:pPr>
              <w:ind w:left="0" w:firstLine="0"/>
              <w:rPr>
                <w:rFonts w:ascii="Arial" w:hAnsi="Arial" w:cs="Arial"/>
              </w:rPr>
            </w:pPr>
            <w:r w:rsidRPr="00EB210A">
              <w:rPr>
                <w:rFonts w:ascii="Arial" w:hAnsi="Arial" w:cs="Arial"/>
              </w:rPr>
              <w:t>At the same time.</w:t>
            </w:r>
          </w:p>
        </w:tc>
      </w:tr>
      <w:tr w:rsidR="00353D1C" w:rsidRPr="00EB210A" w14:paraId="1B5917A5" w14:textId="77777777" w:rsidTr="00917894">
        <w:trPr>
          <w:trHeight w:val="300"/>
        </w:trPr>
        <w:tc>
          <w:tcPr>
            <w:tcW w:w="2310" w:type="dxa"/>
          </w:tcPr>
          <w:p w14:paraId="28789E5C" w14:textId="77777777" w:rsidR="00353D1C" w:rsidRPr="00EB210A" w:rsidRDefault="00353D1C" w:rsidP="00944052">
            <w:pPr>
              <w:ind w:left="0" w:firstLine="0"/>
              <w:rPr>
                <w:rFonts w:ascii="Arial" w:hAnsi="Arial" w:cs="Arial"/>
              </w:rPr>
            </w:pPr>
            <w:r w:rsidRPr="00EB210A">
              <w:rPr>
                <w:rFonts w:ascii="Arial" w:hAnsi="Arial" w:cs="Arial"/>
              </w:rPr>
              <w:t>Disapprobation</w:t>
            </w:r>
          </w:p>
        </w:tc>
        <w:tc>
          <w:tcPr>
            <w:tcW w:w="6750" w:type="dxa"/>
          </w:tcPr>
          <w:p w14:paraId="365FFC26" w14:textId="77777777" w:rsidR="00353D1C" w:rsidRPr="00EB210A" w:rsidRDefault="00353D1C" w:rsidP="00944052">
            <w:pPr>
              <w:ind w:left="0" w:firstLine="0"/>
              <w:rPr>
                <w:rFonts w:ascii="Arial" w:hAnsi="Arial" w:cs="Arial"/>
              </w:rPr>
            </w:pPr>
            <w:r w:rsidRPr="00EB210A">
              <w:rPr>
                <w:rFonts w:ascii="Arial" w:hAnsi="Arial" w:cs="Arial"/>
              </w:rPr>
              <w:t>Strong disapproval, typically on moral grounds.</w:t>
            </w:r>
          </w:p>
        </w:tc>
      </w:tr>
      <w:tr w:rsidR="00353D1C" w:rsidRPr="00EB210A" w14:paraId="326299D3" w14:textId="77777777" w:rsidTr="00917894">
        <w:trPr>
          <w:trHeight w:val="300"/>
        </w:trPr>
        <w:tc>
          <w:tcPr>
            <w:tcW w:w="2310" w:type="dxa"/>
          </w:tcPr>
          <w:p w14:paraId="43ECE69D" w14:textId="77777777" w:rsidR="00353D1C" w:rsidRPr="00EB210A" w:rsidRDefault="00353D1C" w:rsidP="00944052">
            <w:pPr>
              <w:ind w:left="0" w:firstLine="0"/>
              <w:rPr>
                <w:rFonts w:ascii="Arial" w:hAnsi="Arial" w:cs="Arial"/>
              </w:rPr>
            </w:pPr>
            <w:r w:rsidRPr="00EB210A">
              <w:rPr>
                <w:rFonts w:ascii="Arial" w:hAnsi="Arial" w:cs="Arial"/>
              </w:rPr>
              <w:t>Impunity</w:t>
            </w:r>
          </w:p>
        </w:tc>
        <w:tc>
          <w:tcPr>
            <w:tcW w:w="6750" w:type="dxa"/>
          </w:tcPr>
          <w:p w14:paraId="7257EE6C" w14:textId="77777777" w:rsidR="00353D1C" w:rsidRPr="00EB210A" w:rsidRDefault="00353D1C" w:rsidP="00944052">
            <w:pPr>
              <w:ind w:left="0" w:firstLine="0"/>
              <w:rPr>
                <w:rFonts w:ascii="Arial" w:hAnsi="Arial" w:cs="Arial"/>
              </w:rPr>
            </w:pPr>
            <w:r w:rsidRPr="00EB210A">
              <w:rPr>
                <w:rFonts w:ascii="Arial" w:hAnsi="Arial" w:cs="Arial"/>
              </w:rPr>
              <w:t>Freedom from punishment, harm, or loss.</w:t>
            </w:r>
          </w:p>
        </w:tc>
      </w:tr>
      <w:tr w:rsidR="00353D1C" w:rsidRPr="00EB210A" w14:paraId="7F75675B" w14:textId="77777777" w:rsidTr="00917894">
        <w:trPr>
          <w:trHeight w:val="300"/>
        </w:trPr>
        <w:tc>
          <w:tcPr>
            <w:tcW w:w="2310" w:type="dxa"/>
          </w:tcPr>
          <w:p w14:paraId="0BB3FF69" w14:textId="77777777" w:rsidR="00353D1C" w:rsidRPr="00EB210A" w:rsidRDefault="00353D1C" w:rsidP="00944052">
            <w:pPr>
              <w:ind w:left="0" w:firstLine="0"/>
              <w:rPr>
                <w:rFonts w:ascii="Arial" w:hAnsi="Arial" w:cs="Arial"/>
              </w:rPr>
            </w:pPr>
            <w:r w:rsidRPr="00EB210A">
              <w:rPr>
                <w:rFonts w:ascii="Arial" w:hAnsi="Arial" w:cs="Arial"/>
              </w:rPr>
              <w:lastRenderedPageBreak/>
              <w:t>Religious abuse</w:t>
            </w:r>
          </w:p>
        </w:tc>
        <w:tc>
          <w:tcPr>
            <w:tcW w:w="6750" w:type="dxa"/>
          </w:tcPr>
          <w:p w14:paraId="135A04C3" w14:textId="77777777" w:rsidR="00353D1C" w:rsidRPr="00EB210A" w:rsidRDefault="00353D1C" w:rsidP="00944052">
            <w:pPr>
              <w:ind w:left="0" w:firstLine="0"/>
              <w:rPr>
                <w:rFonts w:ascii="Arial" w:hAnsi="Arial" w:cs="Arial"/>
              </w:rPr>
            </w:pPr>
            <w:r w:rsidRPr="00EB210A">
              <w:rPr>
                <w:rFonts w:ascii="Arial" w:hAnsi="Arial" w:cs="Arial"/>
              </w:rPr>
              <w:t>Using faith or church beliefs and teachings (including prayer, scriptures and deference to God) to perpetrate abuse and harm, and to discourage disclosure of that abuse and harm.</w:t>
            </w:r>
          </w:p>
        </w:tc>
      </w:tr>
      <w:tr w:rsidR="00353D1C" w:rsidRPr="00EB210A" w14:paraId="22979C84" w14:textId="77777777" w:rsidTr="00917894">
        <w:trPr>
          <w:trHeight w:val="300"/>
        </w:trPr>
        <w:tc>
          <w:tcPr>
            <w:tcW w:w="2310" w:type="dxa"/>
          </w:tcPr>
          <w:p w14:paraId="560B08F1" w14:textId="77777777" w:rsidR="00353D1C" w:rsidRPr="00EB210A" w:rsidRDefault="00353D1C" w:rsidP="00944052">
            <w:pPr>
              <w:ind w:left="0" w:firstLine="0"/>
              <w:rPr>
                <w:rFonts w:ascii="Arial" w:hAnsi="Arial" w:cs="Arial"/>
              </w:rPr>
            </w:pPr>
            <w:r w:rsidRPr="00EB210A">
              <w:rPr>
                <w:rFonts w:ascii="Arial" w:hAnsi="Arial" w:cs="Arial"/>
              </w:rPr>
              <w:t>Societal</w:t>
            </w:r>
          </w:p>
        </w:tc>
        <w:tc>
          <w:tcPr>
            <w:tcW w:w="6750" w:type="dxa"/>
          </w:tcPr>
          <w:p w14:paraId="0062DB33" w14:textId="77777777" w:rsidR="00353D1C" w:rsidRPr="00EB210A" w:rsidRDefault="00353D1C" w:rsidP="00944052">
            <w:pPr>
              <w:ind w:left="0" w:firstLine="0"/>
              <w:rPr>
                <w:rFonts w:ascii="Arial" w:hAnsi="Arial" w:cs="Arial"/>
              </w:rPr>
            </w:pPr>
            <w:r w:rsidRPr="00EB210A">
              <w:rPr>
                <w:rFonts w:ascii="Arial" w:hAnsi="Arial" w:cs="Arial"/>
              </w:rPr>
              <w:t>Relating to society or social relations.</w:t>
            </w:r>
          </w:p>
          <w:p w14:paraId="6B7FD83D" w14:textId="77777777" w:rsidR="00353D1C" w:rsidRPr="00EB210A" w:rsidRDefault="00353D1C" w:rsidP="00944052">
            <w:pPr>
              <w:ind w:left="0" w:firstLine="0"/>
              <w:rPr>
                <w:rFonts w:ascii="Arial" w:hAnsi="Arial" w:cs="Arial"/>
              </w:rPr>
            </w:pPr>
          </w:p>
        </w:tc>
      </w:tr>
      <w:tr w:rsidR="00353D1C" w:rsidRPr="00EB210A" w14:paraId="1F3FCE95" w14:textId="77777777" w:rsidTr="00917894">
        <w:trPr>
          <w:trHeight w:val="300"/>
        </w:trPr>
        <w:tc>
          <w:tcPr>
            <w:tcW w:w="2310" w:type="dxa"/>
          </w:tcPr>
          <w:p w14:paraId="2D5C3BA9" w14:textId="77777777" w:rsidR="00353D1C" w:rsidRPr="00EB210A" w:rsidRDefault="00353D1C" w:rsidP="00944052">
            <w:pPr>
              <w:ind w:left="0" w:firstLine="0"/>
              <w:rPr>
                <w:rFonts w:ascii="Arial" w:hAnsi="Arial" w:cs="Arial"/>
              </w:rPr>
            </w:pPr>
            <w:r w:rsidRPr="00EB210A">
              <w:rPr>
                <w:rFonts w:ascii="Arial" w:hAnsi="Arial" w:cs="Arial"/>
              </w:rPr>
              <w:t>Vulnerable</w:t>
            </w:r>
          </w:p>
        </w:tc>
        <w:tc>
          <w:tcPr>
            <w:tcW w:w="6750" w:type="dxa"/>
          </w:tcPr>
          <w:p w14:paraId="466995B7" w14:textId="77777777" w:rsidR="00353D1C" w:rsidRPr="00EB210A" w:rsidRDefault="00353D1C" w:rsidP="00944052">
            <w:pPr>
              <w:ind w:left="0" w:firstLine="0"/>
              <w:rPr>
                <w:rFonts w:ascii="Arial" w:hAnsi="Arial" w:cs="Arial"/>
              </w:rPr>
            </w:pPr>
            <w:r w:rsidRPr="00EB210A">
              <w:rPr>
                <w:rFonts w:ascii="Arial" w:hAnsi="Arial" w:cs="Arial"/>
              </w:rPr>
              <w:t xml:space="preserve">Those in the care of St John of God were vulnerable. However, in the care context, a critical distinction to be made is that the vulnerability of certain groups or cohorts does not stem or arise from the characteristics of those groups or cohorts. </w:t>
            </w:r>
          </w:p>
          <w:p w14:paraId="5BA166B8" w14:textId="77777777" w:rsidR="00353D1C" w:rsidRPr="00EB210A" w:rsidRDefault="00353D1C" w:rsidP="00944052">
            <w:pPr>
              <w:ind w:left="0" w:firstLine="0"/>
              <w:rPr>
                <w:rFonts w:ascii="Arial" w:hAnsi="Arial" w:cs="Arial"/>
              </w:rPr>
            </w:pPr>
          </w:p>
          <w:p w14:paraId="59EE877F" w14:textId="77777777" w:rsidR="00353D1C" w:rsidRPr="00EB210A" w:rsidRDefault="00353D1C" w:rsidP="00944052">
            <w:pPr>
              <w:ind w:left="0" w:firstLine="0"/>
              <w:rPr>
                <w:rFonts w:ascii="Arial" w:hAnsi="Arial" w:cs="Arial"/>
              </w:rPr>
            </w:pPr>
            <w:r w:rsidRPr="00EB210A">
              <w:rPr>
                <w:rFonts w:ascii="Arial" w:hAnsi="Arial" w:cs="Arial"/>
              </w:rPr>
              <w:t>When we speak about being vulnerable, we do so knowing that the vulnerability stemmed from societal attitudes and prejudice. It was the setting the person was placed in that made them vulnerable to abuse and neglect. Vulnerability is not inherent to any cohort. Our use of the term vulnerable, speaks to the setting, not personal characteristics.</w:t>
            </w:r>
          </w:p>
          <w:p w14:paraId="2ED0E722" w14:textId="77777777" w:rsidR="00353D1C" w:rsidRPr="00EB210A" w:rsidRDefault="00353D1C" w:rsidP="00944052">
            <w:pPr>
              <w:ind w:left="0" w:firstLine="0"/>
              <w:rPr>
                <w:rFonts w:ascii="Arial" w:hAnsi="Arial" w:cs="Arial"/>
              </w:rPr>
            </w:pPr>
            <w:r w:rsidRPr="00EB210A">
              <w:rPr>
                <w:rFonts w:ascii="Arial" w:hAnsi="Arial" w:cs="Arial"/>
              </w:rPr>
              <w:t>This aligns with United Nations direction, which calls for us to pay attention to communities in ‘vulnerable situations’ or those who are marginalised.</w:t>
            </w:r>
          </w:p>
        </w:tc>
      </w:tr>
    </w:tbl>
    <w:p w14:paraId="6DE4EBB0" w14:textId="77777777" w:rsidR="00353D1C" w:rsidRPr="00EB210A" w:rsidRDefault="00353D1C" w:rsidP="00353D1C">
      <w:pPr>
        <w:rPr>
          <w:rFonts w:ascii="Arial" w:hAnsi="Arial" w:cs="Arial"/>
        </w:rPr>
      </w:pPr>
    </w:p>
    <w:p w14:paraId="0232BCAC" w14:textId="77777777" w:rsidR="00353D1C" w:rsidRPr="00EB210A" w:rsidRDefault="00353D1C" w:rsidP="00353D1C"/>
    <w:p w14:paraId="76488BCF" w14:textId="77777777" w:rsidR="00B33B1C" w:rsidRPr="00EB210A" w:rsidRDefault="00B33B1C" w:rsidP="009E3ABA">
      <w:pPr>
        <w:rPr>
          <w:rFonts w:ascii="Arial" w:hAnsi="Arial" w:cs="Arial"/>
        </w:rPr>
      </w:pPr>
    </w:p>
    <w:p w14:paraId="230AD095" w14:textId="621DB033" w:rsidR="00B33B1C" w:rsidRPr="00EB210A" w:rsidRDefault="00B33B1C" w:rsidP="009E3ABA">
      <w:pPr>
        <w:spacing w:after="240"/>
        <w:rPr>
          <w:rFonts w:ascii="Arial" w:eastAsiaTheme="minorEastAsia" w:hAnsi="Arial" w:cs="Arial"/>
          <w:b/>
          <w:bCs/>
          <w:color w:val="273E14" w:themeColor="accent4" w:themeShade="80"/>
          <w:sz w:val="32"/>
          <w:szCs w:val="32"/>
        </w:rPr>
      </w:pPr>
      <w:r w:rsidRPr="00EB210A">
        <w:rPr>
          <w:rFonts w:ascii="Arial" w:hAnsi="Arial" w:cs="Arial"/>
        </w:rPr>
        <w:br w:type="page"/>
      </w:r>
      <w:r w:rsidR="00304BA1" w:rsidRPr="00EB210A">
        <w:rPr>
          <w:noProof/>
        </w:rPr>
        <w:lastRenderedPageBreak/>
        <w:drawing>
          <wp:inline distT="0" distB="0" distL="0" distR="0" wp14:anchorId="27FD8692" wp14:editId="4C13871C">
            <wp:extent cx="5669915" cy="7945120"/>
            <wp:effectExtent l="0" t="0" r="6985" b="0"/>
            <wp:docPr id="8" name="Picture 8" descr="Is a high level image so you can see both the Maryland’s School and the St Joseph’s Orphanage they’re in close proximity. &#10;&#10;In the image white text says the name of the school and the years they ran. &#10;&#10;For Marylands it says: Marylands school, Halswell Christchurch. 1968-84. St Joseph’s was run by the Sisters of Nazareth and was next to Marylands.&#10;&#10;For St Joseph’s Orphanage it says: 1952-1979. &#10;&#10;This page is blue and orange in colour to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s a high level image so you can see both the Maryland’s School and the St Joseph’s Orphanage they’re in close proximity. &#10;&#10;In the image white text says the name of the school and the years they ran. &#10;&#10;For Marylands it says: Marylands school, Halswell Christchurch. 1968-84. St Joseph’s was run by the Sisters of Nazareth and was next to Marylands.&#10;&#10;For St Joseph’s Orphanage it says: 1952-1979. &#10;&#10;This page is blue and orange in colour tone. &#10;"/>
                    <pic:cNvPicPr/>
                  </pic:nvPicPr>
                  <pic:blipFill>
                    <a:blip r:embed="rId41"/>
                    <a:stretch>
                      <a:fillRect/>
                    </a:stretch>
                  </pic:blipFill>
                  <pic:spPr>
                    <a:xfrm>
                      <a:off x="0" y="0"/>
                      <a:ext cx="5669915" cy="7945120"/>
                    </a:xfrm>
                    <a:prstGeom prst="rect">
                      <a:avLst/>
                    </a:prstGeom>
                  </pic:spPr>
                </pic:pic>
              </a:graphicData>
            </a:graphic>
          </wp:inline>
        </w:drawing>
      </w:r>
    </w:p>
    <w:p w14:paraId="67059E43" w14:textId="4289987E" w:rsidR="00E524C6" w:rsidRPr="00EB210A" w:rsidRDefault="00C550D8" w:rsidP="001D20ED">
      <w:pPr>
        <w:pStyle w:val="Heading2"/>
      </w:pPr>
      <w:bookmarkStart w:id="1493" w:name="_Toc139968302"/>
      <w:bookmarkStart w:id="1494" w:name="_Toc139968699"/>
      <w:r w:rsidRPr="00EB210A">
        <w:lastRenderedPageBreak/>
        <w:t>He Karakia</w:t>
      </w:r>
      <w:bookmarkEnd w:id="1493"/>
      <w:bookmarkEnd w:id="1494"/>
    </w:p>
    <w:p w14:paraId="44626BD7" w14:textId="77777777" w:rsidR="00E524C6" w:rsidRPr="00EB210A" w:rsidRDefault="00E524C6" w:rsidP="001D20ED">
      <w:pPr>
        <w:pStyle w:val="Heading2"/>
      </w:pPr>
    </w:p>
    <w:p w14:paraId="1DD420AF" w14:textId="77777777" w:rsidR="00020744" w:rsidRPr="00EB210A" w:rsidRDefault="00020744" w:rsidP="00020744">
      <w:pPr>
        <w:spacing w:after="120" w:afterAutospacing="0"/>
        <w:ind w:left="0" w:firstLine="0"/>
        <w:rPr>
          <w:rFonts w:ascii="Arial" w:hAnsi="Arial" w:cs="Arial"/>
        </w:rPr>
      </w:pPr>
      <w:r w:rsidRPr="00EB210A">
        <w:rPr>
          <w:rFonts w:ascii="Arial" w:hAnsi="Arial" w:cs="Arial"/>
          <w:color w:val="000000"/>
        </w:rPr>
        <w:t>Purea, purea, purea nei e te murihau</w:t>
      </w:r>
    </w:p>
    <w:p w14:paraId="6DF6ACAB" w14:textId="77777777" w:rsidR="00020744" w:rsidRPr="00EB210A" w:rsidRDefault="00020744" w:rsidP="00020744">
      <w:pPr>
        <w:spacing w:after="120" w:afterAutospacing="0"/>
        <w:ind w:left="0" w:firstLine="0"/>
        <w:rPr>
          <w:rFonts w:ascii="Arial" w:hAnsi="Arial" w:cs="Arial"/>
        </w:rPr>
      </w:pPr>
      <w:r w:rsidRPr="00EB210A">
        <w:rPr>
          <w:rFonts w:ascii="Arial" w:hAnsi="Arial" w:cs="Arial"/>
          <w:color w:val="000000"/>
        </w:rPr>
        <w:t>e kawe nei i ngā wawara hei mamahutanga ake i te huamo tarariki e ngau kino nei</w:t>
      </w:r>
    </w:p>
    <w:p w14:paraId="2B4B06D2" w14:textId="77777777" w:rsidR="00020744" w:rsidRPr="00EB210A" w:rsidRDefault="00020744" w:rsidP="00020744">
      <w:pPr>
        <w:spacing w:after="120" w:afterAutospacing="0"/>
        <w:ind w:left="0" w:firstLine="0"/>
        <w:rPr>
          <w:rFonts w:ascii="Arial" w:hAnsi="Arial" w:cs="Arial"/>
        </w:rPr>
      </w:pPr>
      <w:r w:rsidRPr="00EB210A">
        <w:rPr>
          <w:rFonts w:ascii="Arial" w:hAnsi="Arial" w:cs="Arial"/>
          <w:color w:val="000000"/>
        </w:rPr>
        <w:t xml:space="preserve">Purea kia wātea, purea kia tukuna, purea kia rere kau noa i te ātawhaitanga o ngā tīpuna   </w:t>
      </w:r>
    </w:p>
    <w:p w14:paraId="785172F0" w14:textId="77777777" w:rsidR="00020744" w:rsidRPr="00EB210A" w:rsidRDefault="00020744" w:rsidP="00020744">
      <w:pPr>
        <w:spacing w:after="120" w:afterAutospacing="0"/>
        <w:ind w:left="0" w:firstLine="0"/>
        <w:rPr>
          <w:rFonts w:ascii="Arial" w:hAnsi="Arial" w:cs="Arial"/>
        </w:rPr>
      </w:pPr>
      <w:r w:rsidRPr="00EB210A">
        <w:rPr>
          <w:rFonts w:ascii="Arial" w:hAnsi="Arial" w:cs="Arial"/>
          <w:color w:val="000000"/>
        </w:rPr>
        <w:t>Tukuna kia horoia e te ua, koia rā ngā roimata o Ranginui, </w:t>
      </w:r>
    </w:p>
    <w:p w14:paraId="67B35A6B" w14:textId="77777777" w:rsidR="00020744" w:rsidRPr="00EB210A" w:rsidRDefault="00020744" w:rsidP="00020744">
      <w:pPr>
        <w:spacing w:after="120" w:afterAutospacing="0"/>
        <w:ind w:left="0" w:firstLine="0"/>
        <w:rPr>
          <w:rFonts w:ascii="Arial" w:hAnsi="Arial" w:cs="Arial"/>
        </w:rPr>
      </w:pPr>
      <w:r w:rsidRPr="00EB210A">
        <w:rPr>
          <w:rFonts w:ascii="Arial" w:hAnsi="Arial" w:cs="Arial"/>
          <w:color w:val="000000"/>
        </w:rPr>
        <w:t>he roimata tangata, he roimata ua.   </w:t>
      </w:r>
    </w:p>
    <w:p w14:paraId="66A0B72D" w14:textId="77777777" w:rsidR="00020744" w:rsidRPr="00EB210A" w:rsidRDefault="00020744" w:rsidP="00020744">
      <w:pPr>
        <w:spacing w:after="120" w:afterAutospacing="0"/>
        <w:ind w:left="0" w:firstLine="0"/>
        <w:rPr>
          <w:rFonts w:ascii="Arial" w:hAnsi="Arial" w:cs="Arial"/>
        </w:rPr>
      </w:pPr>
      <w:r w:rsidRPr="00EB210A">
        <w:rPr>
          <w:rFonts w:ascii="Arial" w:hAnsi="Arial" w:cs="Arial"/>
          <w:color w:val="000000"/>
        </w:rPr>
        <w:t>Waiho mā ngā roimata kia horoia a mahara, kia horoia a tinana hei whakamauru i te mamae e kai kino nei</w:t>
      </w:r>
    </w:p>
    <w:p w14:paraId="3EA0204D" w14:textId="77777777" w:rsidR="00020744" w:rsidRPr="00EB210A" w:rsidRDefault="00020744" w:rsidP="00020744">
      <w:pPr>
        <w:spacing w:after="120" w:afterAutospacing="0"/>
        <w:ind w:left="0" w:firstLine="0"/>
        <w:rPr>
          <w:rFonts w:ascii="Arial" w:hAnsi="Arial" w:cs="Arial"/>
        </w:rPr>
      </w:pPr>
      <w:r w:rsidRPr="00EB210A">
        <w:rPr>
          <w:rFonts w:ascii="Arial" w:hAnsi="Arial" w:cs="Arial"/>
          <w:color w:val="000000"/>
        </w:rPr>
        <w:t>Tukuna, tukuna, tukuna kia rere kau noa ngā roimata,</w:t>
      </w:r>
    </w:p>
    <w:p w14:paraId="2003F37B" w14:textId="77777777" w:rsidR="00020744" w:rsidRPr="00EB210A" w:rsidRDefault="00020744" w:rsidP="00020744">
      <w:pPr>
        <w:spacing w:after="120" w:afterAutospacing="0"/>
        <w:ind w:left="0" w:firstLine="0"/>
        <w:rPr>
          <w:rFonts w:ascii="Arial" w:hAnsi="Arial" w:cs="Arial"/>
        </w:rPr>
      </w:pPr>
      <w:r w:rsidRPr="00EB210A">
        <w:rPr>
          <w:rFonts w:ascii="Arial" w:hAnsi="Arial" w:cs="Arial"/>
          <w:color w:val="000000"/>
        </w:rPr>
        <w:t>Ka mao, ka mao, ka mao te ua kia puta ko te kupu, kia puta ko te pono, ka puta ko te māramatanga</w:t>
      </w:r>
    </w:p>
    <w:p w14:paraId="52A0706D" w14:textId="77777777" w:rsidR="00020744" w:rsidRPr="00EB210A" w:rsidRDefault="00020744" w:rsidP="00020744">
      <w:pPr>
        <w:spacing w:after="120" w:afterAutospacing="0"/>
        <w:ind w:left="0" w:firstLine="0"/>
        <w:rPr>
          <w:rFonts w:ascii="Arial" w:hAnsi="Arial" w:cs="Arial"/>
        </w:rPr>
      </w:pPr>
      <w:r w:rsidRPr="00EB210A">
        <w:rPr>
          <w:rFonts w:ascii="Arial" w:hAnsi="Arial" w:cs="Arial"/>
          <w:color w:val="000000"/>
        </w:rPr>
        <w:t>Hikina aku kupu ki runga, </w:t>
      </w:r>
    </w:p>
    <w:p w14:paraId="7005EF05" w14:textId="77777777" w:rsidR="00020744" w:rsidRPr="00EB210A" w:rsidRDefault="00020744" w:rsidP="00020744">
      <w:pPr>
        <w:spacing w:after="120" w:afterAutospacing="0"/>
        <w:ind w:left="0" w:firstLine="0"/>
        <w:rPr>
          <w:rFonts w:ascii="Arial" w:hAnsi="Arial" w:cs="Arial"/>
        </w:rPr>
      </w:pPr>
      <w:r w:rsidRPr="00EB210A">
        <w:rPr>
          <w:rFonts w:ascii="Arial" w:hAnsi="Arial" w:cs="Arial"/>
          <w:color w:val="000000"/>
        </w:rPr>
        <w:t>Kia whitiwhitia e te rā </w:t>
      </w:r>
    </w:p>
    <w:p w14:paraId="2EAF8276" w14:textId="77777777" w:rsidR="00020744" w:rsidRPr="00EB210A" w:rsidRDefault="00020744" w:rsidP="00020744">
      <w:pPr>
        <w:spacing w:after="120" w:afterAutospacing="0"/>
        <w:ind w:left="0" w:firstLine="0"/>
        <w:rPr>
          <w:rFonts w:ascii="Arial" w:hAnsi="Arial" w:cs="Arial"/>
        </w:rPr>
      </w:pPr>
      <w:r w:rsidRPr="00EB210A">
        <w:rPr>
          <w:rFonts w:ascii="Arial" w:hAnsi="Arial" w:cs="Arial"/>
          <w:color w:val="000000"/>
        </w:rPr>
        <w:t>kia rangona e ngā hau e whā</w:t>
      </w:r>
    </w:p>
    <w:p w14:paraId="1E2CB539" w14:textId="77777777" w:rsidR="00020744" w:rsidRPr="00EB210A" w:rsidRDefault="00020744" w:rsidP="00020744">
      <w:pPr>
        <w:spacing w:after="120" w:afterAutospacing="0"/>
        <w:ind w:left="0" w:firstLine="0"/>
        <w:rPr>
          <w:rFonts w:ascii="Arial" w:hAnsi="Arial" w:cs="Arial"/>
        </w:rPr>
      </w:pPr>
      <w:r w:rsidRPr="00EB210A">
        <w:rPr>
          <w:rFonts w:ascii="Arial" w:hAnsi="Arial" w:cs="Arial"/>
          <w:color w:val="000000"/>
        </w:rPr>
        <w:t>Ka tau, ka tau, ka tau mai te mauri</w:t>
      </w:r>
    </w:p>
    <w:p w14:paraId="343102B5" w14:textId="77777777" w:rsidR="00020744" w:rsidRPr="00EB210A" w:rsidRDefault="00020744" w:rsidP="00020744">
      <w:pPr>
        <w:spacing w:after="120" w:afterAutospacing="0"/>
        <w:ind w:left="0" w:firstLine="0"/>
        <w:rPr>
          <w:rFonts w:ascii="Arial" w:hAnsi="Arial" w:cs="Arial"/>
        </w:rPr>
      </w:pPr>
      <w:r w:rsidRPr="00EB210A">
        <w:rPr>
          <w:rFonts w:ascii="Arial" w:hAnsi="Arial" w:cs="Arial"/>
          <w:color w:val="000000"/>
        </w:rPr>
        <w:t>Haumi e, Hui e, tāiki e. </w:t>
      </w:r>
    </w:p>
    <w:p w14:paraId="574199AB" w14:textId="77777777" w:rsidR="00020744" w:rsidRPr="00EB210A" w:rsidRDefault="00020744" w:rsidP="00020744">
      <w:pPr>
        <w:spacing w:after="120" w:afterAutospacing="0"/>
        <w:ind w:left="0" w:firstLine="0"/>
        <w:rPr>
          <w:rFonts w:ascii="Arial" w:hAnsi="Arial" w:cs="Arial"/>
          <w:color w:val="000000"/>
        </w:rPr>
      </w:pPr>
      <w:r w:rsidRPr="00EB210A">
        <w:rPr>
          <w:rFonts w:ascii="Arial" w:hAnsi="Arial" w:cs="Arial"/>
          <w:color w:val="000000"/>
        </w:rPr>
        <w:t> </w:t>
      </w:r>
    </w:p>
    <w:p w14:paraId="0AB10CA4" w14:textId="77777777" w:rsidR="00020744" w:rsidRPr="00EB210A" w:rsidRDefault="00020744" w:rsidP="00020744">
      <w:pPr>
        <w:spacing w:after="120" w:afterAutospacing="0"/>
        <w:ind w:left="0" w:firstLine="0"/>
        <w:rPr>
          <w:rFonts w:ascii="Arial" w:hAnsi="Arial" w:cs="Arial"/>
          <w:color w:val="000000"/>
        </w:rPr>
      </w:pPr>
      <w:r w:rsidRPr="00EB210A">
        <w:rPr>
          <w:rFonts w:ascii="Arial" w:hAnsi="Arial" w:cs="Arial"/>
          <w:color w:val="000000"/>
        </w:rPr>
        <w:t xml:space="preserve">Let me be washed by the rain, the tears of Ranginui, as many are the tears of man, so too are the tears of the rain.  </w:t>
      </w:r>
    </w:p>
    <w:p w14:paraId="453EA90C" w14:textId="77777777" w:rsidR="00020744" w:rsidRPr="00EB210A" w:rsidRDefault="00020744" w:rsidP="00020744">
      <w:pPr>
        <w:spacing w:after="120" w:afterAutospacing="0"/>
        <w:ind w:left="0" w:firstLine="0"/>
        <w:rPr>
          <w:rFonts w:ascii="Arial" w:hAnsi="Arial" w:cs="Arial"/>
          <w:color w:val="000000"/>
        </w:rPr>
      </w:pPr>
      <w:r w:rsidRPr="00EB210A">
        <w:rPr>
          <w:rFonts w:ascii="Arial" w:hAnsi="Arial" w:cs="Arial"/>
          <w:color w:val="000000"/>
        </w:rPr>
        <w:t xml:space="preserve">Leave the tears to wash the thoughts, to wash the body and ease the intensity of pain. </w:t>
      </w:r>
    </w:p>
    <w:p w14:paraId="0FE8176A" w14:textId="77777777" w:rsidR="00020744" w:rsidRPr="00EB210A" w:rsidRDefault="00020744" w:rsidP="00020744">
      <w:pPr>
        <w:spacing w:after="120" w:afterAutospacing="0"/>
        <w:ind w:left="0" w:firstLine="0"/>
        <w:rPr>
          <w:rFonts w:ascii="Arial" w:hAnsi="Arial" w:cs="Arial"/>
        </w:rPr>
      </w:pPr>
      <w:r w:rsidRPr="00EB210A">
        <w:rPr>
          <w:rFonts w:ascii="Arial" w:hAnsi="Arial" w:cs="Arial"/>
          <w:color w:val="000000"/>
        </w:rPr>
        <w:t>Release and let flow the tears ‘till the rain clears, making way for the words, the truth and understanding to come forth </w:t>
      </w:r>
    </w:p>
    <w:p w14:paraId="55D7001E" w14:textId="77777777" w:rsidR="00020744" w:rsidRPr="00EB210A" w:rsidRDefault="00020744" w:rsidP="00020744">
      <w:pPr>
        <w:spacing w:after="120" w:afterAutospacing="0"/>
        <w:ind w:left="0" w:firstLine="0"/>
        <w:rPr>
          <w:rFonts w:ascii="Arial" w:hAnsi="Arial" w:cs="Arial"/>
        </w:rPr>
      </w:pPr>
      <w:r w:rsidRPr="00EB210A">
        <w:rPr>
          <w:rFonts w:ascii="Arial" w:hAnsi="Arial" w:cs="Arial"/>
          <w:color w:val="000000"/>
        </w:rPr>
        <w:t>Lift up my words to be warmed by the sun</w:t>
      </w:r>
    </w:p>
    <w:p w14:paraId="342C6B19" w14:textId="77777777" w:rsidR="00020744" w:rsidRPr="00EB210A" w:rsidRDefault="00020744" w:rsidP="00020744">
      <w:pPr>
        <w:spacing w:after="120" w:afterAutospacing="0"/>
        <w:ind w:left="0" w:firstLine="0"/>
        <w:rPr>
          <w:rFonts w:ascii="Arial" w:hAnsi="Arial" w:cs="Arial"/>
        </w:rPr>
      </w:pPr>
      <w:r w:rsidRPr="00EB210A">
        <w:rPr>
          <w:rFonts w:ascii="Arial" w:hAnsi="Arial" w:cs="Arial"/>
          <w:color w:val="000000"/>
        </w:rPr>
        <w:t>To be heard by the four winds</w:t>
      </w:r>
    </w:p>
    <w:p w14:paraId="27155CA6" w14:textId="77777777" w:rsidR="00020744" w:rsidRPr="00EB210A" w:rsidRDefault="00020744" w:rsidP="00020744">
      <w:pPr>
        <w:spacing w:after="120" w:afterAutospacing="0"/>
        <w:rPr>
          <w:rFonts w:ascii="Arial" w:hAnsi="Arial" w:cs="Arial"/>
        </w:rPr>
      </w:pPr>
      <w:r w:rsidRPr="00EB210A">
        <w:rPr>
          <w:rFonts w:ascii="Arial" w:hAnsi="Arial" w:cs="Arial"/>
          <w:color w:val="000000"/>
        </w:rPr>
        <w:t>It is done, it is achieved, the mauri settled</w:t>
      </w:r>
    </w:p>
    <w:p w14:paraId="7990197A" w14:textId="58D74C56" w:rsidR="00020744" w:rsidRPr="00EB210A" w:rsidRDefault="00020744" w:rsidP="00020744">
      <w:pPr>
        <w:spacing w:after="120" w:afterAutospacing="0"/>
        <w:rPr>
          <w:rFonts w:ascii="Arial" w:hAnsi="Arial" w:cs="Arial"/>
        </w:rPr>
      </w:pPr>
      <w:r w:rsidRPr="00EB210A">
        <w:rPr>
          <w:rFonts w:ascii="Arial" w:hAnsi="Arial" w:cs="Arial"/>
          <w:color w:val="000000"/>
        </w:rPr>
        <w:t>Join together, gather together, it is done. </w:t>
      </w:r>
    </w:p>
    <w:p w14:paraId="282E60F9" w14:textId="77777777" w:rsidR="00020744" w:rsidRPr="00EB210A" w:rsidRDefault="00020744" w:rsidP="00020744">
      <w:pPr>
        <w:spacing w:after="120" w:afterAutospacing="0"/>
        <w:rPr>
          <w:rFonts w:ascii="Arial" w:hAnsi="Arial" w:cs="Arial"/>
          <w:color w:val="000000"/>
        </w:rPr>
      </w:pPr>
      <w:r w:rsidRPr="00EB210A">
        <w:rPr>
          <w:rFonts w:ascii="Arial" w:hAnsi="Arial" w:cs="Arial"/>
          <w:color w:val="000000"/>
        </w:rPr>
        <w:t>May I be cleansed and uplifted by the gentle breeze </w:t>
      </w:r>
    </w:p>
    <w:p w14:paraId="164AE97B" w14:textId="77777777" w:rsidR="00020744" w:rsidRPr="00EB210A" w:rsidRDefault="00020744" w:rsidP="00020744">
      <w:pPr>
        <w:spacing w:after="120" w:afterAutospacing="0"/>
        <w:rPr>
          <w:rFonts w:ascii="Arial" w:hAnsi="Arial" w:cs="Arial"/>
        </w:rPr>
      </w:pPr>
      <w:r w:rsidRPr="00EB210A">
        <w:rPr>
          <w:rFonts w:ascii="Arial" w:hAnsi="Arial" w:cs="Arial"/>
          <w:color w:val="000000"/>
        </w:rPr>
        <w:t>that carries the soft whispers to soothe the bitter grief that gnaws inside</w:t>
      </w:r>
    </w:p>
    <w:p w14:paraId="52EBCFED" w14:textId="08197121" w:rsidR="00020744" w:rsidRDefault="00020744" w:rsidP="00020744">
      <w:pPr>
        <w:spacing w:after="120" w:afterAutospacing="0"/>
        <w:rPr>
          <w:rFonts w:ascii="Arial" w:hAnsi="Arial" w:cs="Arial"/>
          <w:color w:val="000000"/>
        </w:rPr>
      </w:pPr>
      <w:r w:rsidRPr="00EB210A">
        <w:rPr>
          <w:rFonts w:ascii="Arial" w:hAnsi="Arial" w:cs="Arial"/>
          <w:color w:val="000000"/>
        </w:rPr>
        <w:t>May I be cleansed to be free, to be released, so I may fly in the kindness of my ancestors</w:t>
      </w:r>
      <w:r w:rsidR="001235CE">
        <w:rPr>
          <w:rFonts w:ascii="Arial" w:hAnsi="Arial" w:cs="Arial"/>
          <w:color w:val="000000"/>
        </w:rPr>
        <w:t>.</w:t>
      </w:r>
    </w:p>
    <w:p w14:paraId="02EACB37" w14:textId="77777777" w:rsidR="001235CE" w:rsidRDefault="001235CE" w:rsidP="00020744">
      <w:pPr>
        <w:spacing w:after="120" w:afterAutospacing="0"/>
        <w:rPr>
          <w:rFonts w:ascii="Arial" w:hAnsi="Arial" w:cs="Arial"/>
          <w:color w:val="000000"/>
        </w:rPr>
      </w:pPr>
    </w:p>
    <w:p w14:paraId="263978DA" w14:textId="05DDFE15" w:rsidR="001235CE" w:rsidRPr="001235CE" w:rsidRDefault="001235CE" w:rsidP="001235CE">
      <w:pPr>
        <w:spacing w:after="120" w:afterAutospacing="0"/>
        <w:jc w:val="right"/>
        <w:rPr>
          <w:rFonts w:ascii="Arial" w:hAnsi="Arial" w:cs="Arial"/>
          <w:b/>
          <w:bCs/>
        </w:rPr>
      </w:pPr>
      <w:r w:rsidRPr="001235CE">
        <w:rPr>
          <w:rFonts w:ascii="Arial" w:hAnsi="Arial" w:cs="Arial"/>
          <w:b/>
          <w:bCs/>
          <w:color w:val="000000"/>
          <w:lang w:val="en-NZ"/>
        </w:rPr>
        <w:t>Dr Hana O'Regan</w:t>
      </w:r>
    </w:p>
    <w:p w14:paraId="3B949270" w14:textId="77777777" w:rsidR="00020744" w:rsidRPr="00D76336" w:rsidRDefault="00020744" w:rsidP="00020744">
      <w:pPr>
        <w:spacing w:after="120" w:afterAutospacing="0"/>
        <w:rPr>
          <w:rFonts w:ascii="Arial" w:hAnsi="Arial" w:cs="Arial"/>
        </w:rPr>
      </w:pPr>
    </w:p>
    <w:p w14:paraId="73816D76" w14:textId="6D8837DE" w:rsidR="00C550D8" w:rsidRPr="006143AD" w:rsidRDefault="00C550D8" w:rsidP="00020744">
      <w:pPr>
        <w:rPr>
          <w:rFonts w:ascii="Arial" w:hAnsi="Arial" w:cs="Arial"/>
        </w:rPr>
      </w:pPr>
    </w:p>
    <w:sectPr w:rsidR="00C550D8" w:rsidRPr="006143AD" w:rsidSect="001D7C1A">
      <w:headerReference w:type="even" r:id="rId42"/>
      <w:headerReference w:type="default" r:id="rId43"/>
      <w:footerReference w:type="even" r:id="rId44"/>
      <w:footerReference w:type="default" r:id="rId45"/>
      <w:headerReference w:type="first" r:id="rId46"/>
      <w:footerReference w:type="first" r:id="rId47"/>
      <w:endnotePr>
        <w:numFmt w:val="decimal"/>
      </w:endnotePr>
      <w:pgSz w:w="11907" w:h="16840" w:code="9"/>
      <w:pgMar w:top="1418" w:right="1418" w:bottom="1418"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717D5" w14:textId="77777777" w:rsidR="00B5117A" w:rsidRDefault="00B5117A">
      <w:r>
        <w:separator/>
      </w:r>
    </w:p>
    <w:p w14:paraId="270A307B" w14:textId="77777777" w:rsidR="00B5117A" w:rsidRDefault="00B5117A"/>
    <w:p w14:paraId="4CF299F4" w14:textId="77777777" w:rsidR="00B5117A" w:rsidRDefault="00B5117A"/>
    <w:p w14:paraId="1208F31F" w14:textId="77777777" w:rsidR="00B5117A" w:rsidRDefault="00B5117A"/>
  </w:endnote>
  <w:endnote w:type="continuationSeparator" w:id="0">
    <w:p w14:paraId="13E5B37E" w14:textId="77777777" w:rsidR="00B5117A" w:rsidRDefault="00B5117A">
      <w:r>
        <w:continuationSeparator/>
      </w:r>
    </w:p>
    <w:p w14:paraId="6E239F8B" w14:textId="77777777" w:rsidR="00B5117A" w:rsidRDefault="00B5117A"/>
    <w:p w14:paraId="67AC8F3B" w14:textId="77777777" w:rsidR="00B5117A" w:rsidRDefault="00B5117A"/>
    <w:p w14:paraId="61FFAE76" w14:textId="77777777" w:rsidR="00B5117A" w:rsidRDefault="00B5117A"/>
  </w:endnote>
  <w:endnote w:type="continuationNotice" w:id="1">
    <w:p w14:paraId="077676F8" w14:textId="77777777" w:rsidR="00B5117A" w:rsidRDefault="00B5117A">
      <w:pPr>
        <w:spacing w:before="0" w:after="0"/>
      </w:pPr>
    </w:p>
    <w:p w14:paraId="66BEBC8B" w14:textId="77777777" w:rsidR="00B5117A" w:rsidRDefault="00B511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BoldMT">
    <w:altName w:val="Arial"/>
    <w:panose1 w:val="020B0604020202020204"/>
    <w:charset w:val="00"/>
    <w:family w:val="roman"/>
    <w:pitch w:val="default"/>
  </w:font>
  <w:font w:name="ArialMT">
    <w:altName w:val="Arial"/>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Degular">
    <w:altName w:val="Degular"/>
    <w:panose1 w:val="04040406060303040305"/>
    <w:charset w:val="4D"/>
    <w:family w:val="decorative"/>
    <w:notTrueType/>
    <w:pitch w:val="variable"/>
    <w:sig w:usb0="00000007" w:usb1="00000000"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F6EE2" w14:textId="77777777" w:rsidR="0023176C" w:rsidRPr="001600B6" w:rsidRDefault="0023176C" w:rsidP="0016010A">
    <w:pPr>
      <w:pStyle w:val="Footer"/>
    </w:pPr>
    <w:r w:rsidRPr="001600B6">
      <w:t xml:space="preserve">Page </w:t>
    </w:r>
    <w:r w:rsidRPr="02153FCF">
      <w:rPr>
        <w:b/>
        <w:sz w:val="24"/>
        <w:szCs w:val="24"/>
      </w:rPr>
      <w:fldChar w:fldCharType="begin"/>
    </w:r>
    <w:r w:rsidRPr="001600B6">
      <w:rPr>
        <w:b/>
        <w:bCs/>
      </w:rPr>
      <w:instrText xml:space="preserve"> PAGE </w:instrText>
    </w:r>
    <w:r w:rsidRPr="02153FCF">
      <w:rPr>
        <w:b/>
        <w:sz w:val="24"/>
        <w:szCs w:val="24"/>
      </w:rPr>
      <w:fldChar w:fldCharType="separate"/>
    </w:r>
    <w:r w:rsidRPr="02153FCF">
      <w:rPr>
        <w:b/>
        <w:sz w:val="24"/>
        <w:szCs w:val="24"/>
      </w:rPr>
      <w:t>5</w:t>
    </w:r>
    <w:r w:rsidRPr="02153FCF">
      <w:rPr>
        <w:b/>
        <w:sz w:val="24"/>
        <w:szCs w:val="24"/>
      </w:rPr>
      <w:fldChar w:fldCharType="end"/>
    </w:r>
    <w:r w:rsidRPr="001600B6">
      <w:t xml:space="preserve"> of </w:t>
    </w:r>
    <w:r w:rsidRPr="02153FCF">
      <w:rPr>
        <w:b/>
        <w:sz w:val="24"/>
        <w:szCs w:val="24"/>
      </w:rPr>
      <w:fldChar w:fldCharType="begin"/>
    </w:r>
    <w:r w:rsidRPr="001600B6">
      <w:rPr>
        <w:b/>
        <w:bCs/>
      </w:rPr>
      <w:instrText xml:space="preserve"> NUMPAGES  </w:instrText>
    </w:r>
    <w:r w:rsidRPr="02153FCF">
      <w:rPr>
        <w:b/>
        <w:sz w:val="24"/>
        <w:szCs w:val="24"/>
      </w:rPr>
      <w:fldChar w:fldCharType="separate"/>
    </w:r>
    <w:r w:rsidRPr="02153FCF">
      <w:rPr>
        <w:b/>
        <w:sz w:val="24"/>
        <w:szCs w:val="24"/>
      </w:rPr>
      <w:t>38</w:t>
    </w:r>
    <w:r w:rsidRPr="02153FCF">
      <w:rPr>
        <w:b/>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223994"/>
      <w:docPartObj>
        <w:docPartGallery w:val="Page Numbers (Bottom of Page)"/>
        <w:docPartUnique/>
      </w:docPartObj>
    </w:sdtPr>
    <w:sdtContent>
      <w:sdt>
        <w:sdtPr>
          <w:id w:val="-1310862625"/>
          <w:docPartObj>
            <w:docPartGallery w:val="Page Numbers (Top of Page)"/>
            <w:docPartUnique/>
          </w:docPartObj>
        </w:sdtPr>
        <w:sdtContent>
          <w:p w14:paraId="5D1AE40E" w14:textId="77777777" w:rsidR="0023176C" w:rsidRDefault="0023176C" w:rsidP="0016010A">
            <w:pPr>
              <w:pStyle w:val="Footer"/>
              <w:jc w:val="right"/>
            </w:pPr>
            <w:r w:rsidRPr="00D1428D">
              <w:t xml:space="preserve">Page </w:t>
            </w:r>
            <w:r>
              <w:fldChar w:fldCharType="begin"/>
            </w:r>
            <w:r w:rsidRPr="00D1428D">
              <w:instrText xml:space="preserve"> PAGE </w:instrText>
            </w:r>
            <w:r>
              <w:rPr>
                <w:sz w:val="24"/>
                <w:szCs w:val="24"/>
              </w:rPr>
              <w:fldChar w:fldCharType="separate"/>
            </w:r>
            <w:r w:rsidRPr="00D1428D">
              <w:t>2</w:t>
            </w:r>
            <w:r>
              <w:fldChar w:fldCharType="end"/>
            </w:r>
            <w:r w:rsidRPr="00D1428D">
              <w:t xml:space="preserve"> of </w:t>
            </w:r>
            <w:r>
              <w:fldChar w:fldCharType="begin"/>
            </w:r>
            <w:r>
              <w:instrText>NUMPAGES</w:instrText>
            </w:r>
            <w:r>
              <w:fldChar w:fldCharType="separate"/>
            </w:r>
            <w:r w:rsidRPr="00D1428D">
              <w:t>2</w:t>
            </w:r>
            <w: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ADEBE" w14:textId="77777777" w:rsidR="0023176C" w:rsidRPr="001600B6" w:rsidRDefault="0023176C" w:rsidP="001600B6">
    <w:pPr>
      <w:pStyle w:val="Footer"/>
    </w:pPr>
    <w:r w:rsidRPr="00D1428D">
      <w:t xml:space="preserve">Page </w:t>
    </w:r>
    <w:r>
      <w:fldChar w:fldCharType="begin"/>
    </w:r>
    <w:r w:rsidRPr="00D1428D">
      <w:instrText xml:space="preserve"> PAGE </w:instrText>
    </w:r>
    <w:r>
      <w:rPr>
        <w:sz w:val="24"/>
        <w:szCs w:val="24"/>
      </w:rPr>
      <w:fldChar w:fldCharType="separate"/>
    </w:r>
    <w:r>
      <w:t>11</w:t>
    </w:r>
    <w:r>
      <w:fldChar w:fldCharType="end"/>
    </w:r>
    <w:r w:rsidRPr="00D1428D">
      <w:t xml:space="preserve"> of </w:t>
    </w:r>
    <w:r>
      <w:fldChar w:fldCharType="begin"/>
    </w:r>
    <w:r>
      <w:instrText>NUMPAGES</w:instrText>
    </w:r>
    <w:r>
      <w:fldChar w:fldCharType="separate"/>
    </w:r>
    <w:r>
      <w:t>113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23176C" w14:paraId="41004F19" w14:textId="77777777" w:rsidTr="0D3BA9DB">
      <w:tc>
        <w:tcPr>
          <w:tcW w:w="3020" w:type="dxa"/>
        </w:tcPr>
        <w:p w14:paraId="67C0C651" w14:textId="77777777" w:rsidR="0023176C" w:rsidRDefault="0023176C" w:rsidP="0D3BA9DB">
          <w:pPr>
            <w:pStyle w:val="Header"/>
            <w:ind w:left="-115"/>
          </w:pPr>
        </w:p>
      </w:tc>
      <w:tc>
        <w:tcPr>
          <w:tcW w:w="3020" w:type="dxa"/>
        </w:tcPr>
        <w:p w14:paraId="308D56CC" w14:textId="77777777" w:rsidR="0023176C" w:rsidRDefault="0023176C" w:rsidP="0D3BA9DB">
          <w:pPr>
            <w:pStyle w:val="Header"/>
            <w:jc w:val="center"/>
          </w:pPr>
        </w:p>
      </w:tc>
      <w:tc>
        <w:tcPr>
          <w:tcW w:w="3020" w:type="dxa"/>
        </w:tcPr>
        <w:p w14:paraId="797E50C6" w14:textId="77777777" w:rsidR="0023176C" w:rsidRDefault="0023176C" w:rsidP="0D3BA9DB">
          <w:pPr>
            <w:pStyle w:val="Header"/>
            <w:ind w:right="-115"/>
            <w:jc w:val="right"/>
          </w:pPr>
        </w:p>
      </w:tc>
    </w:tr>
  </w:tbl>
  <w:p w14:paraId="7B04FA47" w14:textId="77777777" w:rsidR="0023176C" w:rsidRDefault="0023176C" w:rsidP="0D3BA9D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23176C" w14:paraId="1A81F0B1" w14:textId="77777777" w:rsidTr="0D3BA9DB">
      <w:tc>
        <w:tcPr>
          <w:tcW w:w="3020" w:type="dxa"/>
        </w:tcPr>
        <w:p w14:paraId="717AAFBA" w14:textId="77777777" w:rsidR="0023176C" w:rsidRDefault="0023176C" w:rsidP="0D3BA9DB">
          <w:pPr>
            <w:pStyle w:val="Header"/>
            <w:ind w:left="-115"/>
          </w:pPr>
        </w:p>
      </w:tc>
      <w:tc>
        <w:tcPr>
          <w:tcW w:w="3020" w:type="dxa"/>
        </w:tcPr>
        <w:p w14:paraId="56EE48EE" w14:textId="77777777" w:rsidR="0023176C" w:rsidRDefault="0023176C" w:rsidP="0D3BA9DB">
          <w:pPr>
            <w:pStyle w:val="Header"/>
            <w:jc w:val="center"/>
          </w:pPr>
        </w:p>
      </w:tc>
      <w:tc>
        <w:tcPr>
          <w:tcW w:w="3020" w:type="dxa"/>
        </w:tcPr>
        <w:p w14:paraId="2908EB2C" w14:textId="77777777" w:rsidR="0023176C" w:rsidRDefault="0023176C" w:rsidP="0D3BA9DB">
          <w:pPr>
            <w:pStyle w:val="Header"/>
            <w:ind w:right="-115"/>
            <w:jc w:val="right"/>
          </w:pPr>
        </w:p>
      </w:tc>
    </w:tr>
  </w:tbl>
  <w:p w14:paraId="121FD38A" w14:textId="77777777" w:rsidR="0023176C" w:rsidRDefault="0023176C" w:rsidP="0D3BA9D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23176C" w14:paraId="54E5B3ED" w14:textId="77777777" w:rsidTr="0D3BA9DB">
      <w:tc>
        <w:tcPr>
          <w:tcW w:w="3020" w:type="dxa"/>
        </w:tcPr>
        <w:p w14:paraId="2E190469" w14:textId="77777777" w:rsidR="0023176C" w:rsidRDefault="0023176C" w:rsidP="0D3BA9DB">
          <w:pPr>
            <w:jc w:val="center"/>
            <w:rPr>
              <w:rFonts w:ascii="Arial" w:eastAsia="Arial" w:hAnsi="Arial" w:cs="Arial"/>
              <w:b/>
              <w:bCs/>
              <w:color w:val="FF0000"/>
              <w:sz w:val="18"/>
              <w:szCs w:val="18"/>
            </w:rPr>
          </w:pPr>
          <w:r w:rsidRPr="0D3BA9DB">
            <w:rPr>
              <w:rFonts w:ascii="Arial" w:eastAsia="Arial" w:hAnsi="Arial" w:cs="Arial"/>
              <w:b/>
              <w:bCs/>
              <w:color w:val="FF0000"/>
              <w:sz w:val="18"/>
              <w:szCs w:val="18"/>
            </w:rPr>
            <w:t xml:space="preserve">CONFIDENTIAL WORKING DRAFT FOR INTERNAL DELIBERATIONS </w:t>
          </w:r>
        </w:p>
        <w:p w14:paraId="1C0B0245" w14:textId="77777777" w:rsidR="0023176C" w:rsidRDefault="0023176C" w:rsidP="0D3BA9DB">
          <w:pPr>
            <w:jc w:val="center"/>
            <w:rPr>
              <w:rFonts w:ascii="Arial" w:eastAsia="Arial" w:hAnsi="Arial" w:cs="Arial"/>
              <w:b/>
              <w:bCs/>
              <w:color w:val="FF0000"/>
              <w:sz w:val="18"/>
              <w:szCs w:val="18"/>
            </w:rPr>
          </w:pPr>
          <w:r w:rsidRPr="0D3BA9DB">
            <w:rPr>
              <w:rFonts w:ascii="Arial" w:eastAsia="Arial" w:hAnsi="Arial" w:cs="Arial"/>
              <w:b/>
              <w:bCs/>
              <w:color w:val="FF0000"/>
              <w:sz w:val="18"/>
              <w:szCs w:val="18"/>
            </w:rPr>
            <w:t>NOT TO BE RELEASED</w:t>
          </w:r>
        </w:p>
        <w:p w14:paraId="54C529ED" w14:textId="77777777" w:rsidR="0023176C" w:rsidRDefault="0023176C" w:rsidP="0D3BA9DB">
          <w:pPr>
            <w:pStyle w:val="Header"/>
            <w:ind w:left="-115"/>
          </w:pPr>
        </w:p>
      </w:tc>
      <w:tc>
        <w:tcPr>
          <w:tcW w:w="3020" w:type="dxa"/>
        </w:tcPr>
        <w:p w14:paraId="1C0157D6" w14:textId="77777777" w:rsidR="0023176C" w:rsidRDefault="0023176C" w:rsidP="0D3BA9DB">
          <w:pPr>
            <w:pStyle w:val="Header"/>
            <w:jc w:val="center"/>
          </w:pPr>
        </w:p>
      </w:tc>
      <w:tc>
        <w:tcPr>
          <w:tcW w:w="3020" w:type="dxa"/>
        </w:tcPr>
        <w:p w14:paraId="3691E7B2" w14:textId="77777777" w:rsidR="0023176C" w:rsidRDefault="0023176C" w:rsidP="0D3BA9DB">
          <w:pPr>
            <w:pStyle w:val="Header"/>
            <w:ind w:right="-115"/>
            <w:jc w:val="right"/>
          </w:pPr>
        </w:p>
      </w:tc>
    </w:tr>
  </w:tbl>
  <w:p w14:paraId="526770CE" w14:textId="77777777" w:rsidR="0023176C" w:rsidRDefault="0023176C" w:rsidP="0D3BA9D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AF88" w14:textId="77777777" w:rsidR="0023176C" w:rsidRDefault="0023176C" w:rsidP="00310A84">
    <w:pPr>
      <w:pStyle w:val="Footer"/>
      <w:tabs>
        <w:tab w:val="right" w:pos="9071"/>
      </w:tabs>
      <w:ind w:right="-1"/>
    </w:pPr>
    <w:r>
      <w:fldChar w:fldCharType="begin"/>
    </w:r>
    <w:r>
      <w:instrText xml:space="preserve"> PAGE  \* Arabic  \* MERGEFORMAT </w:instrText>
    </w:r>
    <w:r>
      <w:fldChar w:fldCharType="separate"/>
    </w:r>
    <w:r>
      <w:t>101</w:t>
    </w:r>
    <w:r>
      <w:fldChar w:fldCharType="end"/>
    </w:r>
    <w:r>
      <w:t xml:space="preserve"> of </w:t>
    </w:r>
    <w:fldSimple w:instr="NUMPAGES   \* MERGEFORMAT">
      <w:r>
        <w:t>125</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6659E" w14:textId="77777777" w:rsidR="0023176C" w:rsidRDefault="0023176C" w:rsidP="00310A84">
    <w:pPr>
      <w:pStyle w:val="Footer"/>
      <w:tabs>
        <w:tab w:val="right" w:pos="9071"/>
      </w:tabs>
      <w:ind w:right="-1"/>
      <w:jc w:val="right"/>
    </w:pPr>
    <w:r>
      <w:fldChar w:fldCharType="begin"/>
    </w:r>
    <w:r>
      <w:instrText xml:space="preserve"> PAGE  \* Arabic  \* MERGEFORMAT </w:instrText>
    </w:r>
    <w:r>
      <w:fldChar w:fldCharType="separate"/>
    </w:r>
    <w:r w:rsidRPr="7ACC28BD">
      <w:t>1</w:t>
    </w:r>
    <w:r>
      <w:fldChar w:fldCharType="end"/>
    </w:r>
    <w:r>
      <w:t xml:space="preserve"> of </w:t>
    </w:r>
    <w:fldSimple w:instr="NUMPAGES   \* MERGEFORMAT">
      <w:r w:rsidRPr="7ACC28BD">
        <w:t>1</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0C951" w14:textId="77777777" w:rsidR="0023176C" w:rsidRDefault="00231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35DA6" w14:textId="77777777" w:rsidR="00B5117A" w:rsidRDefault="00B5117A" w:rsidP="00F005D3">
      <w:pPr>
        <w:pStyle w:val="Spacer"/>
      </w:pPr>
      <w:r>
        <w:separator/>
      </w:r>
    </w:p>
  </w:footnote>
  <w:footnote w:type="continuationSeparator" w:id="0">
    <w:p w14:paraId="116DDC42" w14:textId="77777777" w:rsidR="00B5117A" w:rsidRDefault="00B5117A" w:rsidP="00310A84">
      <w:pPr>
        <w:spacing w:before="0" w:after="0"/>
      </w:pPr>
      <w:r>
        <w:continuationSeparator/>
      </w:r>
    </w:p>
  </w:footnote>
  <w:footnote w:type="continuationNotice" w:id="1">
    <w:p w14:paraId="3CE9199D" w14:textId="77777777" w:rsidR="00B5117A" w:rsidRPr="00310A84" w:rsidRDefault="00B5117A" w:rsidP="00310A84">
      <w:pPr>
        <w:spacing w:before="0" w:after="0"/>
      </w:pPr>
    </w:p>
  </w:footnote>
  <w:footnote w:id="2">
    <w:p w14:paraId="71104AA6" w14:textId="77777777" w:rsidR="00602E78" w:rsidRPr="00EB210A" w:rsidRDefault="00602E78" w:rsidP="00602E78">
      <w:pPr>
        <w:pStyle w:val="FootnoteText"/>
        <w:spacing w:before="0" w:after="0" w:afterAutospacing="0"/>
        <w:contextualSpacing/>
        <w:rPr>
          <w:sz w:val="16"/>
          <w:szCs w:val="16"/>
        </w:rPr>
      </w:pPr>
      <w:r w:rsidRPr="00EB210A">
        <w:rPr>
          <w:rStyle w:val="FootnoteReference"/>
          <w:rFonts w:eastAsia="Calibri" w:cs="Calibri"/>
          <w:sz w:val="16"/>
          <w:szCs w:val="16"/>
        </w:rPr>
        <w:footnoteRef/>
      </w:r>
      <w:r w:rsidRPr="00EB210A">
        <w:rPr>
          <w:rFonts w:eastAsia="Calibri" w:cs="Calibri"/>
          <w:sz w:val="16"/>
          <w:szCs w:val="16"/>
        </w:rPr>
        <w:t xml:space="preserve">Transcript of closing statement of Dr Michelle Mulvihill from the Marylands School public hearing, TRN0000417 (Royal Commission of Inquiry into Abuse in Care, 17 February 2022), para 619. </w:t>
      </w:r>
    </w:p>
  </w:footnote>
  <w:footnote w:id="3">
    <w:p w14:paraId="190CC761" w14:textId="77777777" w:rsidR="00602E78" w:rsidRPr="00EB210A" w:rsidRDefault="00602E78" w:rsidP="00602E78">
      <w:pPr>
        <w:pStyle w:val="FootnoteText"/>
        <w:spacing w:before="0" w:after="0" w:afterAutospacing="0"/>
        <w:contextualSpacing/>
        <w:rPr>
          <w:lang w:val="en-NZ"/>
        </w:rPr>
      </w:pPr>
      <w:r w:rsidRPr="00EB210A">
        <w:rPr>
          <w:rStyle w:val="FootnoteReference"/>
          <w:sz w:val="16"/>
          <w:szCs w:val="16"/>
        </w:rPr>
        <w:footnoteRef/>
      </w:r>
      <w:r w:rsidRPr="00EB210A">
        <w:rPr>
          <w:sz w:val="16"/>
          <w:szCs w:val="16"/>
        </w:rPr>
        <w:t xml:space="preserve"> </w:t>
      </w:r>
      <w:r w:rsidRPr="00EB210A">
        <w:rPr>
          <w:rFonts w:asciiTheme="minorHAnsi" w:eastAsiaTheme="minorEastAsia" w:hAnsiTheme="minorHAnsi" w:cstheme="minorBidi"/>
          <w:sz w:val="16"/>
          <w:szCs w:val="16"/>
        </w:rPr>
        <w:t>When Marylands moved to Halswell.</w:t>
      </w:r>
    </w:p>
  </w:footnote>
  <w:footnote w:id="4">
    <w:p w14:paraId="1A499E7F" w14:textId="77777777" w:rsidR="00602E78" w:rsidRPr="00EB210A" w:rsidRDefault="00602E78" w:rsidP="00602E78">
      <w:pPr>
        <w:pStyle w:val="FootnoteText"/>
        <w:spacing w:before="0" w:after="0" w:afterAutospacing="0"/>
        <w:contextualSpacing/>
        <w:rPr>
          <w:sz w:val="16"/>
          <w:szCs w:val="16"/>
          <w:lang w:val="en-NZ"/>
        </w:rPr>
      </w:pPr>
      <w:r w:rsidRPr="00EB210A">
        <w:rPr>
          <w:rStyle w:val="FootnoteReference"/>
          <w:sz w:val="16"/>
          <w:szCs w:val="16"/>
        </w:rPr>
        <w:footnoteRef/>
      </w:r>
      <w:r w:rsidRPr="00EB210A">
        <w:rPr>
          <w:sz w:val="16"/>
          <w:szCs w:val="16"/>
        </w:rPr>
        <w:t xml:space="preserve"> </w:t>
      </w:r>
      <w:r w:rsidRPr="00EB210A">
        <w:rPr>
          <w:sz w:val="16"/>
          <w:szCs w:val="16"/>
          <w:lang w:val="en-NZ"/>
        </w:rPr>
        <w:t>Under Aoteroa New Zealand criminal law, someone can not be charged with rape of a male. Instead, the charge is ‘anally sexually violated’. However, for clarity and familiarity for the reader, we use the term ‘rape’.</w:t>
      </w:r>
    </w:p>
  </w:footnote>
  <w:footnote w:id="5">
    <w:p w14:paraId="155221D7" w14:textId="77777777" w:rsidR="00602E78" w:rsidRPr="00EB210A" w:rsidRDefault="00602E78" w:rsidP="00602E78">
      <w:pPr>
        <w:pStyle w:val="FootnoteText"/>
        <w:spacing w:before="0" w:after="0" w:afterAutospacing="0"/>
        <w:ind w:left="0" w:firstLine="0"/>
        <w:contextualSpacing/>
      </w:pPr>
      <w:r w:rsidRPr="00EB210A">
        <w:rPr>
          <w:rStyle w:val="FootnoteReference"/>
          <w:rFonts w:eastAsia="Calibri" w:cs="Calibri"/>
          <w:sz w:val="16"/>
          <w:szCs w:val="16"/>
        </w:rPr>
        <w:footnoteRef/>
      </w:r>
      <w:r w:rsidRPr="00EB210A">
        <w:t xml:space="preserve"> </w:t>
      </w:r>
      <w:r w:rsidRPr="00EB210A">
        <w:rPr>
          <w:rFonts w:eastAsia="Calibri" w:cs="Calibri"/>
          <w:sz w:val="16"/>
          <w:szCs w:val="16"/>
        </w:rPr>
        <w:t>NZ Police Report Form, NZP0012793, p 6; Te Rōpū Tautoko Marylands Briefing Paper 5: Summary of the Hospitaller Order of St John of God’s response, knowledge and treatment of other alleged offenders</w:t>
      </w:r>
      <w:r w:rsidRPr="00EB210A">
        <w:rPr>
          <w:rFonts w:eastAsia="Calibri" w:cs="Calibri"/>
          <w:i/>
          <w:iCs/>
          <w:sz w:val="16"/>
          <w:szCs w:val="16"/>
        </w:rPr>
        <w:t>,</w:t>
      </w:r>
      <w:r w:rsidRPr="00EB210A">
        <w:rPr>
          <w:rFonts w:eastAsia="Calibri" w:cs="Calibri"/>
          <w:sz w:val="16"/>
          <w:szCs w:val="16"/>
        </w:rPr>
        <w:t xml:space="preserve"> as amended on 29 September 2021, CTH0015243, para 96.</w:t>
      </w:r>
    </w:p>
  </w:footnote>
  <w:footnote w:id="6">
    <w:p w14:paraId="0AE8F553" w14:textId="77777777" w:rsidR="00602E78" w:rsidRPr="00EB210A" w:rsidRDefault="00602E78" w:rsidP="00602E78">
      <w:pPr>
        <w:pStyle w:val="FootnoteText"/>
        <w:spacing w:before="0" w:after="0" w:afterAutospacing="0"/>
        <w:contextualSpacing/>
      </w:pPr>
      <w:r w:rsidRPr="00EB210A">
        <w:rPr>
          <w:rStyle w:val="FootnoteReference"/>
          <w:rFonts w:eastAsia="Calibri" w:cs="Calibri"/>
          <w:sz w:val="16"/>
          <w:szCs w:val="16"/>
        </w:rPr>
        <w:footnoteRef/>
      </w:r>
      <w:r w:rsidRPr="00EB210A">
        <w:t xml:space="preserve"> </w:t>
      </w:r>
      <w:r w:rsidRPr="00EB210A">
        <w:rPr>
          <w:rFonts w:eastAsia="Calibri" w:cs="Calibri"/>
          <w:sz w:val="16"/>
          <w:szCs w:val="16"/>
        </w:rPr>
        <w:t>NZ Police Report Form, NZP0012793, p 6: See also Te Rōpū Tautoko Marylands Briefing Paper 5, CTH0015243, para 96.</w:t>
      </w:r>
    </w:p>
  </w:footnote>
  <w:footnote w:id="7">
    <w:p w14:paraId="261817D1" w14:textId="77777777" w:rsidR="00602E78" w:rsidRPr="00EB210A" w:rsidRDefault="00602E78" w:rsidP="00602E78">
      <w:pPr>
        <w:pStyle w:val="FootnoteText"/>
        <w:spacing w:before="0" w:after="0" w:afterAutospacing="0"/>
        <w:contextualSpacing/>
      </w:pPr>
      <w:r w:rsidRPr="00EB210A">
        <w:rPr>
          <w:rStyle w:val="FootnoteReference"/>
          <w:rFonts w:eastAsia="Calibri" w:cs="Calibri"/>
          <w:sz w:val="16"/>
          <w:szCs w:val="16"/>
        </w:rPr>
        <w:footnoteRef/>
      </w:r>
      <w:r w:rsidRPr="00EB210A">
        <w:t xml:space="preserve"> </w:t>
      </w:r>
      <w:r w:rsidRPr="00EB210A">
        <w:rPr>
          <w:rFonts w:eastAsia="Calibri" w:cs="Calibri"/>
          <w:sz w:val="16"/>
          <w:szCs w:val="16"/>
        </w:rPr>
        <w:t>Te Rōpū Tautoko Marylands Briefing Paper 5, CTH0015243, para 96; Witness statement of Sonja Cooper and Sam Benton of Cooper Legal, WITN0831001, para 836; NZ Police Report Form, NZP0012793, p 6.</w:t>
      </w:r>
    </w:p>
  </w:footnote>
  <w:footnote w:id="8">
    <w:p w14:paraId="05567C47" w14:textId="77777777" w:rsidR="00602E78" w:rsidRPr="00EB210A" w:rsidRDefault="00602E78" w:rsidP="00602E78">
      <w:pPr>
        <w:pStyle w:val="FootnoteText"/>
        <w:spacing w:before="0" w:after="0" w:afterAutospacing="0"/>
        <w:contextualSpacing/>
        <w:rPr>
          <w:rFonts w:asciiTheme="minorHAnsi" w:hAnsiTheme="minorHAnsi" w:cstheme="minorBidi"/>
          <w:sz w:val="16"/>
          <w:szCs w:val="16"/>
        </w:rPr>
      </w:pPr>
      <w:r w:rsidRPr="00EB210A">
        <w:rPr>
          <w:rStyle w:val="FootnoteReference"/>
          <w:rFonts w:eastAsia="Calibri" w:cs="Calibri"/>
          <w:sz w:val="16"/>
          <w:szCs w:val="16"/>
        </w:rPr>
        <w:footnoteRef/>
      </w:r>
      <w:r w:rsidRPr="00EB210A">
        <w:rPr>
          <w:rFonts w:eastAsia="Calibri" w:cs="Calibri"/>
          <w:sz w:val="16"/>
          <w:szCs w:val="16"/>
        </w:rPr>
        <w:t xml:space="preserve"> Te Rōpū Tautoko Marylands Briefing Paper 5, CTH0015243, para 96.</w:t>
      </w:r>
    </w:p>
  </w:footnote>
  <w:footnote w:id="9">
    <w:p w14:paraId="61EA70FB" w14:textId="77777777" w:rsidR="00602E78" w:rsidRPr="00EB210A" w:rsidRDefault="00602E78" w:rsidP="00602E78">
      <w:pPr>
        <w:pStyle w:val="FootnoteText"/>
        <w:spacing w:before="0" w:after="0" w:afterAutospacing="0"/>
        <w:contextualSpacing/>
        <w:rPr>
          <w:rFonts w:asciiTheme="minorHAnsi" w:hAnsiTheme="minorHAnsi" w:cstheme="minorBidi"/>
          <w:sz w:val="16"/>
          <w:szCs w:val="16"/>
        </w:rPr>
      </w:pPr>
      <w:r w:rsidRPr="00EB210A">
        <w:rPr>
          <w:rStyle w:val="FootnoteReference"/>
          <w:rFonts w:eastAsia="Calibri" w:cs="Calibri"/>
          <w:sz w:val="16"/>
          <w:szCs w:val="16"/>
        </w:rPr>
        <w:footnoteRef/>
      </w:r>
      <w:r w:rsidRPr="00EB210A">
        <w:rPr>
          <w:rFonts w:eastAsia="Calibri" w:cs="Calibri"/>
          <w:sz w:val="16"/>
          <w:szCs w:val="16"/>
        </w:rPr>
        <w:t xml:space="preserve"> Te Rōpū Tautoko Marylands Briefing Paper #5, Summary of the Hospitaller Order of St John of God’s response, knowledge and treatment of other alleged offenders as amended on 29 September 2021, CTH0015243, para 57; See also Witness statement of Peter Read, NZP0042570 (Royal Commission of Inquiry into Abuse in Care, 5 August 2021) para 3.15</w:t>
      </w:r>
    </w:p>
  </w:footnote>
  <w:footnote w:id="10">
    <w:p w14:paraId="79FD2812" w14:textId="77777777" w:rsidR="00602E78" w:rsidRPr="00EB210A" w:rsidRDefault="00602E78" w:rsidP="00602E78">
      <w:pPr>
        <w:spacing w:before="0" w:after="0" w:afterAutospacing="0"/>
        <w:contextualSpacing/>
        <w:rPr>
          <w:rFonts w:asciiTheme="minorHAnsi" w:hAnsiTheme="minorHAnsi" w:cstheme="minorBidi"/>
          <w:sz w:val="16"/>
          <w:szCs w:val="16"/>
        </w:rPr>
      </w:pPr>
      <w:r w:rsidRPr="00EB210A">
        <w:rPr>
          <w:rStyle w:val="FootnoteReference"/>
          <w:rFonts w:eastAsia="Calibri" w:cs="Calibri"/>
          <w:sz w:val="16"/>
          <w:szCs w:val="16"/>
        </w:rPr>
        <w:footnoteRef/>
      </w:r>
      <w:r w:rsidRPr="00EB210A">
        <w:rPr>
          <w:rFonts w:eastAsia="Calibri" w:cs="Calibri"/>
          <w:sz w:val="16"/>
          <w:szCs w:val="16"/>
        </w:rPr>
        <w:t xml:space="preserve"> NZ Police Report Form, Detective Inspector Peter Read, regarding the completion of Police operation, NZP0012793 (23 May 2010), p 1.</w:t>
      </w:r>
    </w:p>
  </w:footnote>
  <w:footnote w:id="11">
    <w:p w14:paraId="7FF7210A" w14:textId="77777777" w:rsidR="00602E78" w:rsidRPr="00EB210A" w:rsidRDefault="00602E78" w:rsidP="00602E78">
      <w:pPr>
        <w:pStyle w:val="FootnoteText"/>
        <w:spacing w:before="0" w:after="0" w:afterAutospacing="0"/>
        <w:ind w:left="0" w:firstLine="0"/>
        <w:contextualSpacing/>
        <w:rPr>
          <w:rFonts w:asciiTheme="minorHAnsi" w:eastAsia="Calibri" w:hAnsiTheme="minorHAnsi" w:cstheme="minorBidi"/>
          <w:sz w:val="16"/>
          <w:szCs w:val="16"/>
        </w:rPr>
      </w:pPr>
      <w:r w:rsidRPr="00EB210A">
        <w:rPr>
          <w:rStyle w:val="FootnoteReference"/>
          <w:rFonts w:eastAsia="Calibri" w:cs="Calibri"/>
          <w:sz w:val="16"/>
          <w:szCs w:val="16"/>
        </w:rPr>
        <w:footnoteRef/>
      </w:r>
      <w:r w:rsidRPr="00EB210A">
        <w:rPr>
          <w:rFonts w:eastAsia="Calibri" w:cs="Calibri"/>
          <w:sz w:val="16"/>
          <w:szCs w:val="16"/>
        </w:rPr>
        <w:t xml:space="preserve"> R v McGrath HC Christchurch CRI-2004-009-002462, CTH0011911 (27 April 2006), para 4.</w:t>
      </w:r>
    </w:p>
  </w:footnote>
  <w:footnote w:id="12">
    <w:p w14:paraId="46BB690E" w14:textId="77777777" w:rsidR="00602E78" w:rsidRPr="00EB210A" w:rsidRDefault="00602E78" w:rsidP="00602E78">
      <w:pPr>
        <w:spacing w:before="0" w:after="0" w:afterAutospacing="0"/>
        <w:contextualSpacing/>
        <w:rPr>
          <w:rFonts w:asciiTheme="minorHAnsi" w:eastAsia="Calibri" w:hAnsiTheme="minorHAnsi" w:cstheme="minorBidi"/>
          <w:sz w:val="16"/>
          <w:szCs w:val="16"/>
        </w:rPr>
      </w:pPr>
      <w:r w:rsidRPr="00EB210A">
        <w:rPr>
          <w:rStyle w:val="FootnoteReference"/>
          <w:rFonts w:eastAsia="Calibri" w:cs="Calibri"/>
          <w:sz w:val="16"/>
          <w:szCs w:val="16"/>
        </w:rPr>
        <w:footnoteRef/>
      </w:r>
      <w:r w:rsidRPr="00EB210A">
        <w:rPr>
          <w:rFonts w:eastAsia="Calibri" w:cs="Calibri"/>
          <w:i/>
          <w:sz w:val="16"/>
          <w:szCs w:val="16"/>
        </w:rPr>
        <w:t xml:space="preserve"> </w:t>
      </w:r>
      <w:r w:rsidRPr="00EB210A">
        <w:rPr>
          <w:rFonts w:eastAsia="Calibri" w:cs="Calibri"/>
          <w:sz w:val="16"/>
          <w:szCs w:val="16"/>
        </w:rPr>
        <w:t>R v McGrath HC Christchurch CRI-2004-009-002462, CTH0011911 (27 April 2006), para 25.</w:t>
      </w:r>
    </w:p>
  </w:footnote>
  <w:footnote w:id="13">
    <w:p w14:paraId="1EBA11A2" w14:textId="77777777" w:rsidR="00602E78" w:rsidRPr="00EB210A" w:rsidRDefault="00602E78" w:rsidP="00602E78">
      <w:pPr>
        <w:pStyle w:val="FootnoteText"/>
        <w:spacing w:before="0" w:after="0" w:afterAutospacing="0"/>
        <w:ind w:left="0" w:firstLine="0"/>
        <w:contextualSpacing/>
        <w:rPr>
          <w:rFonts w:asciiTheme="minorHAnsi" w:eastAsia="Calibri" w:hAnsiTheme="minorHAnsi" w:cstheme="minorBidi"/>
          <w:sz w:val="16"/>
          <w:szCs w:val="16"/>
        </w:rPr>
      </w:pPr>
      <w:r w:rsidRPr="00EB210A">
        <w:rPr>
          <w:rStyle w:val="FootnoteReference"/>
          <w:rFonts w:eastAsia="Calibri" w:cs="Calibri"/>
          <w:sz w:val="16"/>
          <w:szCs w:val="16"/>
        </w:rPr>
        <w:footnoteRef/>
      </w:r>
      <w:r w:rsidRPr="00EB210A">
        <w:rPr>
          <w:rFonts w:eastAsia="Calibri" w:cs="Calibri"/>
          <w:sz w:val="16"/>
          <w:szCs w:val="16"/>
        </w:rPr>
        <w:t xml:space="preserve"> Sentencing notes, Chisholm J, R v McGrath HC Christchurch CRI-2004-009-002462, CTH0011911 (27 April 2006), NZP0030905, para 6.</w:t>
      </w:r>
    </w:p>
  </w:footnote>
  <w:footnote w:id="14">
    <w:p w14:paraId="63433BA2" w14:textId="77777777" w:rsidR="00602E78" w:rsidRPr="00EB210A" w:rsidRDefault="00602E78" w:rsidP="00602E78">
      <w:pPr>
        <w:pStyle w:val="FootnoteText"/>
        <w:spacing w:before="0" w:after="0" w:afterAutospacing="0"/>
        <w:ind w:left="0" w:firstLine="0"/>
        <w:contextualSpacing/>
        <w:rPr>
          <w:rFonts w:eastAsia="Calibri" w:cs="Calibri"/>
          <w:sz w:val="16"/>
          <w:szCs w:val="16"/>
        </w:rPr>
      </w:pPr>
      <w:r w:rsidRPr="00EB210A">
        <w:rPr>
          <w:rStyle w:val="FootnoteReference"/>
          <w:rFonts w:eastAsia="Calibri" w:cs="Calibri"/>
          <w:sz w:val="16"/>
          <w:szCs w:val="16"/>
        </w:rPr>
        <w:footnoteRef/>
      </w:r>
      <w:r w:rsidRPr="00EB210A">
        <w:rPr>
          <w:rFonts w:eastAsia="Calibri" w:cs="Calibri"/>
          <w:sz w:val="16"/>
          <w:szCs w:val="16"/>
        </w:rPr>
        <w:t xml:space="preserve">ABC Australia notes from sentencing of Brother McGrath, CTH0008331 page 47. </w:t>
      </w:r>
    </w:p>
  </w:footnote>
  <w:footnote w:id="15">
    <w:p w14:paraId="25539024" w14:textId="77777777" w:rsidR="00602E78" w:rsidRPr="00EB210A" w:rsidRDefault="00602E78" w:rsidP="00602E78">
      <w:pPr>
        <w:pStyle w:val="FootnoteText"/>
        <w:spacing w:before="0" w:after="0" w:afterAutospacing="0"/>
        <w:contextualSpacing/>
      </w:pPr>
      <w:r w:rsidRPr="00EB210A">
        <w:rPr>
          <w:rStyle w:val="FootnoteReference"/>
          <w:rFonts w:eastAsia="Calibri" w:cs="Calibri"/>
          <w:sz w:val="16"/>
          <w:szCs w:val="16"/>
        </w:rPr>
        <w:footnoteRef/>
      </w:r>
      <w:r w:rsidRPr="00EB210A">
        <w:t xml:space="preserve"> </w:t>
      </w:r>
      <w:r w:rsidRPr="00EB210A">
        <w:rPr>
          <w:rFonts w:eastAsia="Calibri" w:cs="Calibri"/>
          <w:sz w:val="16"/>
          <w:szCs w:val="16"/>
        </w:rPr>
        <w:t xml:space="preserve">Transcript of evidence of Peter Read from the Marylands School public hearing, </w:t>
      </w:r>
      <w:r w:rsidRPr="00EB210A">
        <w:rPr>
          <w:rFonts w:eastAsia="Calibri" w:cs="Calibri"/>
          <w:sz w:val="16"/>
          <w:szCs w:val="16"/>
          <w:lang w:val="en-US"/>
        </w:rPr>
        <w:t>TRN0000416</w:t>
      </w:r>
      <w:r w:rsidRPr="00EB210A">
        <w:rPr>
          <w:rFonts w:eastAsia="Calibri" w:cs="Calibri"/>
          <w:sz w:val="16"/>
          <w:szCs w:val="16"/>
        </w:rPr>
        <w:t xml:space="preserve"> (Royal Commission of Inquiry into Abuse in Care, 16 February 2022), </w:t>
      </w:r>
      <w:r w:rsidRPr="00EB210A">
        <w:rPr>
          <w:rFonts w:eastAsia="Calibri" w:cs="Calibri"/>
          <w:sz w:val="16"/>
          <w:szCs w:val="16"/>
          <w:lang w:val="fr"/>
        </w:rPr>
        <w:t xml:space="preserve">p 523. </w:t>
      </w:r>
    </w:p>
  </w:footnote>
  <w:footnote w:id="16">
    <w:p w14:paraId="11CD8A33" w14:textId="77777777" w:rsidR="00602E78" w:rsidRPr="00EB210A" w:rsidRDefault="00602E78" w:rsidP="00602E78">
      <w:pPr>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New Zealand Bill of Rights Act 1990, ss 3(b) and 1(2).</w:t>
      </w:r>
    </w:p>
  </w:footnote>
  <w:footnote w:id="17">
    <w:p w14:paraId="153B8732" w14:textId="77777777" w:rsidR="00602E78" w:rsidRPr="00EB210A" w:rsidRDefault="00602E78" w:rsidP="00602E78">
      <w:pPr>
        <w:pStyle w:val="FootnoteText"/>
        <w:rPr>
          <w:lang w:val="en-NZ"/>
        </w:rPr>
      </w:pPr>
      <w:r w:rsidRPr="00EB210A">
        <w:rPr>
          <w:rStyle w:val="FootnoteReference"/>
        </w:rPr>
        <w:footnoteRef/>
      </w:r>
      <w:r w:rsidRPr="00EB210A">
        <w:t xml:space="preserve"> </w:t>
      </w:r>
      <w:r w:rsidRPr="00EB210A">
        <w:rPr>
          <w:rFonts w:asciiTheme="minorHAnsi" w:hAnsiTheme="minorHAnsi" w:cstheme="minorHAnsi"/>
          <w:sz w:val="16"/>
          <w:szCs w:val="16"/>
        </w:rPr>
        <w:t>Refer paragraph 298  to paragraph 313 of Chapter 5, Potential Breaches of Human Rights Law.</w:t>
      </w:r>
    </w:p>
  </w:footnote>
  <w:footnote w:id="18">
    <w:p w14:paraId="01AA8BC2" w14:textId="7F877789"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Royal Commission of Inquiry into Abuse in Care, He Purapura Ora, he Māra Tipu: From Redress to Puretumu Torowhanui (vol 1, 2021) MSC0008086, p 102.</w:t>
      </w:r>
    </w:p>
  </w:footnote>
  <w:footnote w:id="19">
    <w:p w14:paraId="0494E800" w14:textId="77777777" w:rsidR="002D537A" w:rsidRPr="00EB210A" w:rsidRDefault="002D537A" w:rsidP="00AA38B5">
      <w:pPr>
        <w:pStyle w:val="FootnoteText"/>
        <w:spacing w:before="0" w:after="0" w:afterAutospacing="0"/>
        <w:contextualSpacing/>
        <w:rPr>
          <w:lang w:val="en-US"/>
        </w:rPr>
      </w:pPr>
      <w:r w:rsidRPr="00EB210A">
        <w:rPr>
          <w:rStyle w:val="FootnoteReference"/>
        </w:rPr>
        <w:footnoteRef/>
      </w:r>
      <w:r w:rsidRPr="00EB210A">
        <w:t xml:space="preserve"> Witness statement of Mr CB, WITN0813001 (Royal Commission of Inquiry into Abuse in Care, 11 November 2021)</w:t>
      </w:r>
    </w:p>
  </w:footnote>
  <w:footnote w:id="20">
    <w:p w14:paraId="040D0D58" w14:textId="095991AF" w:rsidR="0023176C" w:rsidRPr="00EB210A" w:rsidRDefault="0023176C" w:rsidP="00AA38B5">
      <w:pPr>
        <w:pStyle w:val="FootnoteText"/>
        <w:spacing w:before="0" w:after="0" w:afterAutospacing="0"/>
        <w:contextualSpacing/>
        <w:rPr>
          <w:rFonts w:asciiTheme="minorHAnsi" w:eastAsia="Calibr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Crimes Act 1981, s</w:t>
      </w:r>
      <w:r w:rsidR="002F550E" w:rsidRPr="00EB210A">
        <w:rPr>
          <w:rFonts w:asciiTheme="minorHAnsi" w:hAnsiTheme="minorHAnsi" w:cstheme="minorHAnsi"/>
          <w:sz w:val="16"/>
          <w:szCs w:val="16"/>
        </w:rPr>
        <w:t>ections</w:t>
      </w:r>
      <w:r w:rsidRPr="00EB210A">
        <w:rPr>
          <w:rFonts w:asciiTheme="minorHAnsi" w:hAnsiTheme="minorHAnsi" w:cstheme="minorHAnsi"/>
          <w:sz w:val="16"/>
          <w:szCs w:val="16"/>
        </w:rPr>
        <w:t xml:space="preserve"> 128, 128B. </w:t>
      </w:r>
    </w:p>
  </w:footnote>
  <w:footnote w:id="21">
    <w:p w14:paraId="7A4B26B6" w14:textId="75BC1A67" w:rsidR="0023176C" w:rsidRPr="00EB210A" w:rsidRDefault="0023176C" w:rsidP="00AA38B5">
      <w:pPr>
        <w:pStyle w:val="FootnoteText"/>
        <w:spacing w:before="0" w:after="0" w:afterAutospacing="0"/>
        <w:contextualSpacing/>
        <w:rPr>
          <w:rFonts w:asciiTheme="minorHAnsi" w:eastAsia="Calibri" w:hAnsiTheme="minorHAnsi" w:cstheme="minorHAnsi"/>
          <w:sz w:val="16"/>
          <w:szCs w:val="16"/>
          <w:lang w:val="en-GB"/>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Crimes Act 1981, s</w:t>
      </w:r>
      <w:r w:rsidR="002F550E" w:rsidRPr="00EB210A">
        <w:rPr>
          <w:rFonts w:asciiTheme="minorHAnsi" w:hAnsiTheme="minorHAnsi" w:cstheme="minorHAnsi"/>
          <w:sz w:val="16"/>
          <w:szCs w:val="16"/>
        </w:rPr>
        <w:t>ection</w:t>
      </w:r>
      <w:r w:rsidRPr="00EB210A">
        <w:rPr>
          <w:rFonts w:asciiTheme="minorHAnsi" w:hAnsiTheme="minorHAnsi" w:cstheme="minorHAnsi"/>
          <w:sz w:val="16"/>
          <w:szCs w:val="16"/>
        </w:rPr>
        <w:t xml:space="preserve"> 2. </w:t>
      </w:r>
      <w:r w:rsidRPr="00EB210A">
        <w:rPr>
          <w:rFonts w:asciiTheme="minorHAnsi" w:eastAsia="Calibri" w:hAnsiTheme="minorHAnsi" w:cstheme="minorHAnsi"/>
          <w:sz w:val="16"/>
          <w:szCs w:val="16"/>
        </w:rPr>
        <w:t xml:space="preserve">“Genitalia” is defined in section 2 of the Crimes Act as </w:t>
      </w:r>
      <w:r w:rsidRPr="00EB210A">
        <w:rPr>
          <w:rFonts w:asciiTheme="minorHAnsi" w:eastAsia="Calibri" w:hAnsiTheme="minorHAnsi" w:cstheme="minorHAnsi"/>
          <w:sz w:val="16"/>
          <w:szCs w:val="16"/>
          <w:lang w:val="en-GB"/>
        </w:rPr>
        <w:t xml:space="preserve">including a surgically constructed or reconstructed organ analogous to naturally occurring male or female genitalia (whether the person concerned is male, female, or of </w:t>
      </w:r>
      <w:r w:rsidR="00B35B7B" w:rsidRPr="00EB210A">
        <w:rPr>
          <w:rFonts w:asciiTheme="minorHAnsi" w:eastAsia="Calibri" w:hAnsiTheme="minorHAnsi" w:cstheme="minorHAnsi"/>
          <w:sz w:val="16"/>
          <w:szCs w:val="16"/>
          <w:lang w:val="en-GB"/>
        </w:rPr>
        <w:t xml:space="preserve"> </w:t>
      </w:r>
      <w:r w:rsidRPr="00EB210A">
        <w:rPr>
          <w:rFonts w:asciiTheme="minorHAnsi" w:eastAsia="Calibri" w:hAnsiTheme="minorHAnsi" w:cstheme="minorHAnsi"/>
          <w:sz w:val="16"/>
          <w:szCs w:val="16"/>
          <w:lang w:val="en-GB"/>
        </w:rPr>
        <w:t>indeterminate sex).</w:t>
      </w:r>
      <w:r w:rsidR="00B35B7B" w:rsidRPr="00EB210A">
        <w:rPr>
          <w:rFonts w:asciiTheme="minorHAnsi" w:eastAsia="Calibri" w:hAnsiTheme="minorHAnsi" w:cstheme="minorHAnsi"/>
          <w:noProof/>
          <w:sz w:val="16"/>
          <w:szCs w:val="16"/>
          <w:lang w:val="en-GB"/>
        </w:rPr>
        <w:t xml:space="preserve"> </w:t>
      </w:r>
    </w:p>
  </w:footnote>
  <w:footnote w:id="22">
    <w:p w14:paraId="3310B2BD" w14:textId="26002E7B" w:rsidR="0023176C" w:rsidRPr="00EB210A" w:rsidRDefault="0023176C" w:rsidP="00F719C5">
      <w:pPr>
        <w:pStyle w:val="FootnoteText"/>
        <w:tabs>
          <w:tab w:val="clear" w:pos="567"/>
        </w:tabs>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Transcript of evidence of Archbishop Paul Martin, TRN0000416, p</w:t>
      </w:r>
      <w:r w:rsidRPr="00EB210A" w:rsidDel="00CE7A5B">
        <w:rPr>
          <w:rFonts w:asciiTheme="minorHAnsi" w:eastAsia="Consolas" w:hAnsiTheme="minorHAnsi" w:cstheme="minorHAnsi"/>
          <w:sz w:val="16"/>
          <w:szCs w:val="16"/>
        </w:rPr>
        <w:t xml:space="preserve"> 34,</w:t>
      </w:r>
      <w:r w:rsidRPr="00EB210A">
        <w:rPr>
          <w:rFonts w:asciiTheme="minorHAnsi" w:eastAsia="Consolas" w:hAnsiTheme="minorHAnsi" w:cstheme="minorHAnsi"/>
          <w:sz w:val="16"/>
          <w:szCs w:val="16"/>
        </w:rPr>
        <w:t xml:space="preserve"> p</w:t>
      </w:r>
      <w:r w:rsidRPr="00EB210A" w:rsidDel="00CE7A5B">
        <w:rPr>
          <w:rFonts w:asciiTheme="minorHAnsi" w:eastAsia="Consolas" w:hAnsiTheme="minorHAnsi" w:cstheme="minorHAnsi"/>
          <w:sz w:val="16"/>
          <w:szCs w:val="16"/>
        </w:rPr>
        <w:t>p</w:t>
      </w:r>
      <w:r w:rsidRPr="00EB210A">
        <w:rPr>
          <w:rFonts w:asciiTheme="minorHAnsi" w:eastAsia="Consolas" w:hAnsiTheme="minorHAnsi" w:cstheme="minorHAnsi"/>
          <w:sz w:val="16"/>
          <w:szCs w:val="16"/>
        </w:rPr>
        <w:t xml:space="preserve"> 500.</w:t>
      </w:r>
    </w:p>
  </w:footnote>
  <w:footnote w:id="23">
    <w:p w14:paraId="7C6F6E91" w14:textId="118F73FA" w:rsidR="00F719C5" w:rsidRPr="00EB210A" w:rsidRDefault="00F719C5" w:rsidP="00F719C5">
      <w:pPr>
        <w:pStyle w:val="FootnoteText"/>
        <w:contextualSpacing/>
        <w:rPr>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hAnsiTheme="minorHAnsi" w:cstheme="minorHAnsi"/>
          <w:color w:val="000000"/>
          <w:sz w:val="16"/>
          <w:szCs w:val="16"/>
        </w:rPr>
        <w:t>Transcript of evidence of Archbishop Paul Martin from the Marylands School public hearing, TRN0000416, (Royal Commission of Inquiry into Abuse in Care, 16 February 2022), p 33–34, pp 499–500.</w:t>
      </w:r>
    </w:p>
  </w:footnote>
  <w:footnote w:id="24">
    <w:p w14:paraId="1A53EE71" w14:textId="51F923E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Timothy Graham, WITN0837001 (Royal Commission of Inquiry into Abuse in Care, 28 September 2021), para 12.</w:t>
      </w:r>
    </w:p>
  </w:footnote>
  <w:footnote w:id="25">
    <w:p w14:paraId="69FBFDDC" w14:textId="638C6D9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vertAlign w:val="superscript"/>
        </w:rPr>
        <w:t xml:space="preserve"> </w:t>
      </w:r>
      <w:r w:rsidRPr="00EB210A">
        <w:rPr>
          <w:rFonts w:asciiTheme="minorHAnsi" w:eastAsia="Consolas" w:hAnsiTheme="minorHAnsi" w:cstheme="minorBidi"/>
          <w:sz w:val="16"/>
          <w:szCs w:val="16"/>
        </w:rPr>
        <w:t>Witness statement of Brother Timothy Graham, WITN0837001, para 13.</w:t>
      </w:r>
    </w:p>
  </w:footnote>
  <w:footnote w:id="26">
    <w:p w14:paraId="6EA39711" w14:textId="1D54740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vertAlign w:val="superscript"/>
        </w:rPr>
        <w:t xml:space="preserve"> </w:t>
      </w:r>
      <w:r w:rsidRPr="00EB210A">
        <w:rPr>
          <w:rFonts w:asciiTheme="minorHAnsi" w:eastAsia="Consolas" w:hAnsiTheme="minorHAnsi" w:cstheme="minorBidi"/>
          <w:sz w:val="16"/>
          <w:szCs w:val="16"/>
        </w:rPr>
        <w:t>Witness statement of Brother Timothy Graham, WITN0837001, para 13.</w:t>
      </w:r>
    </w:p>
  </w:footnote>
  <w:footnote w:id="27">
    <w:p w14:paraId="0CFA66CE" w14:textId="796F47E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Brother Timothy Graham from the Marylands School public hearing, TRN0000415 (Royal Commission of Inquiry into Abuse in Care, 15 February 2021),</w:t>
      </w:r>
      <w:r w:rsidRPr="00EB210A" w:rsidDel="00140966">
        <w:rPr>
          <w:rFonts w:asciiTheme="minorHAnsi" w:eastAsia="Consolas" w:hAnsiTheme="minorHAnsi" w:cstheme="minorBidi"/>
          <w:sz w:val="16"/>
          <w:szCs w:val="16"/>
        </w:rPr>
        <w:t xml:space="preserve"> </w:t>
      </w:r>
      <w:r w:rsidRPr="00EB210A">
        <w:rPr>
          <w:rFonts w:asciiTheme="minorHAnsi" w:eastAsia="Consolas" w:hAnsiTheme="minorHAnsi" w:cstheme="minorBidi"/>
          <w:sz w:val="16"/>
          <w:szCs w:val="16"/>
        </w:rPr>
        <w:t>p</w:t>
      </w:r>
      <w:r w:rsidRPr="00EB210A" w:rsidDel="00140966">
        <w:rPr>
          <w:rFonts w:asciiTheme="minorHAnsi" w:eastAsia="Consolas" w:hAnsiTheme="minorHAnsi" w:cstheme="minorBidi"/>
          <w:sz w:val="16"/>
          <w:szCs w:val="16"/>
        </w:rPr>
        <w:t xml:space="preserve"> 23,</w:t>
      </w:r>
      <w:r w:rsidRPr="00EB210A">
        <w:rPr>
          <w:rFonts w:asciiTheme="minorHAnsi" w:eastAsia="Consolas" w:hAnsiTheme="minorHAnsi" w:cstheme="minorBidi"/>
          <w:sz w:val="16"/>
          <w:szCs w:val="16"/>
        </w:rPr>
        <w:t xml:space="preserve"> p</w:t>
      </w:r>
      <w:r w:rsidRPr="00EB210A" w:rsidDel="00140966">
        <w:rPr>
          <w:rFonts w:asciiTheme="minorHAnsi" w:eastAsia="Consolas" w:hAnsiTheme="minorHAnsi" w:cstheme="minorBidi"/>
          <w:sz w:val="16"/>
          <w:szCs w:val="16"/>
        </w:rPr>
        <w:t>p</w:t>
      </w:r>
      <w:r w:rsidRPr="00EB210A">
        <w:rPr>
          <w:rFonts w:asciiTheme="minorHAnsi" w:eastAsia="Consolas" w:hAnsiTheme="minorHAnsi" w:cstheme="minorBidi"/>
          <w:sz w:val="16"/>
          <w:szCs w:val="16"/>
        </w:rPr>
        <w:t xml:space="preserve"> 384</w:t>
      </w:r>
      <w:r w:rsidRPr="00EB210A" w:rsidDel="00140966">
        <w:rPr>
          <w:rFonts w:asciiTheme="minorHAnsi" w:eastAsia="Consolas" w:hAnsiTheme="minorHAnsi" w:cstheme="minorBidi"/>
          <w:sz w:val="16"/>
          <w:szCs w:val="16"/>
        </w:rPr>
        <w:t>.</w:t>
      </w:r>
    </w:p>
  </w:footnote>
  <w:footnote w:id="28">
    <w:p w14:paraId="74B3164D" w14:textId="28AB5179"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Timothy Graham, WITN0837001</w:t>
      </w:r>
      <w:r w:rsidR="72EDD018"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 xml:space="preserve"> para 201.</w:t>
      </w:r>
    </w:p>
  </w:footnote>
  <w:footnote w:id="29">
    <w:p w14:paraId="740415C4" w14:textId="0D896FA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Prior General Brother Pierluigi Marchesi to Brother Provincial, requesting circulars, reports, meeting minutes and the publishing of annual reports on the life of the Province, CTH0013825 (30 September 1980) p 10; Letter from Brother John Gibson to unnamed brother, enclosing annual returns to Rome, CTH0013822 (undated).</w:t>
      </w:r>
    </w:p>
  </w:footnote>
  <w:footnote w:id="30">
    <w:p w14:paraId="5E13AB40" w14:textId="5194127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Joseph Smith to Brother Brian O’Donnell, update on Brother McGrath’s conviction and sentencing, CTH0011833 (1 February 1994), p 8.</w:t>
      </w:r>
    </w:p>
  </w:footnote>
  <w:footnote w:id="31">
    <w:p w14:paraId="41CE8E95" w14:textId="0E8805A0" w:rsidR="0023176C" w:rsidRPr="00EB210A" w:rsidRDefault="0023176C" w:rsidP="00AA38B5">
      <w:pPr>
        <w:pStyle w:val="FootnoteText"/>
        <w:tabs>
          <w:tab w:val="left" w:pos="426"/>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5, CTH0015243, para 98.</w:t>
      </w:r>
    </w:p>
  </w:footnote>
  <w:footnote w:id="32">
    <w:p w14:paraId="27E165A0" w14:textId="6EB59EF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Brother Timothy Graham, TRN0000415,</w:t>
      </w:r>
      <w:r w:rsidRPr="00EB210A" w:rsidDel="00EA7634">
        <w:rPr>
          <w:rFonts w:asciiTheme="minorHAnsi" w:eastAsia="Consolas" w:hAnsiTheme="minorHAnsi" w:cstheme="minorBidi"/>
          <w:sz w:val="16"/>
          <w:szCs w:val="16"/>
        </w:rPr>
        <w:t xml:space="preserve"> </w:t>
      </w:r>
      <w:r w:rsidRPr="00EB210A">
        <w:rPr>
          <w:rFonts w:asciiTheme="minorHAnsi" w:eastAsia="Consolas" w:hAnsiTheme="minorHAnsi" w:cstheme="minorBidi"/>
          <w:sz w:val="16"/>
          <w:szCs w:val="16"/>
        </w:rPr>
        <w:t>p 32 p</w:t>
      </w:r>
      <w:r w:rsidRPr="00EB210A" w:rsidDel="00EA7634">
        <w:rPr>
          <w:rFonts w:asciiTheme="minorHAnsi" w:eastAsia="Consolas" w:hAnsiTheme="minorHAnsi" w:cstheme="minorBidi"/>
          <w:sz w:val="16"/>
          <w:szCs w:val="16"/>
        </w:rPr>
        <w:t>p</w:t>
      </w:r>
      <w:r w:rsidRPr="00EB210A">
        <w:rPr>
          <w:rFonts w:asciiTheme="minorHAnsi" w:eastAsia="Consolas" w:hAnsiTheme="minorHAnsi" w:cstheme="minorBidi"/>
          <w:sz w:val="16"/>
          <w:szCs w:val="16"/>
        </w:rPr>
        <w:t> 392.</w:t>
      </w:r>
    </w:p>
  </w:footnote>
  <w:footnote w:id="33">
    <w:p w14:paraId="1E566D0C" w14:textId="5B44541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Brother Timothy Graham, TRN0000415,</w:t>
      </w:r>
      <w:r w:rsidRPr="00EB210A" w:rsidDel="002111E6">
        <w:rPr>
          <w:rFonts w:asciiTheme="minorHAnsi" w:eastAsia="Consolas" w:hAnsiTheme="minorHAnsi" w:cstheme="minorBidi"/>
          <w:sz w:val="16"/>
          <w:szCs w:val="16"/>
        </w:rPr>
        <w:t xml:space="preserve"> p 23</w:t>
      </w:r>
      <w:r w:rsidR="00BF33CF" w:rsidRPr="00EB210A">
        <w:rPr>
          <w:rFonts w:asciiTheme="minorHAnsi" w:eastAsia="Consolas" w:hAnsiTheme="minorHAnsi" w:cstheme="minorHAnsi"/>
          <w:sz w:val="16"/>
          <w:szCs w:val="16"/>
        </w:rPr>
        <w:t>–</w:t>
      </w:r>
      <w:r w:rsidRPr="00EB210A" w:rsidDel="002111E6">
        <w:rPr>
          <w:rFonts w:asciiTheme="minorHAnsi" w:eastAsia="Consolas" w:hAnsiTheme="minorHAnsi" w:cstheme="minorBidi"/>
          <w:sz w:val="16"/>
          <w:szCs w:val="16"/>
        </w:rPr>
        <w:t>24,</w:t>
      </w:r>
      <w:r w:rsidRPr="00EB210A">
        <w:rPr>
          <w:rFonts w:asciiTheme="minorHAnsi" w:eastAsia="Consolas" w:hAnsiTheme="minorHAnsi" w:cstheme="minorBidi"/>
          <w:sz w:val="16"/>
          <w:szCs w:val="16"/>
        </w:rPr>
        <w:t xml:space="preserve"> pp 384</w:t>
      </w:r>
      <w:r w:rsidR="00BF33CF" w:rsidRPr="00EB210A">
        <w:rPr>
          <w:rFonts w:asciiTheme="minorHAnsi" w:eastAsia="Consolas" w:hAnsiTheme="minorHAnsi" w:cstheme="minorHAnsi"/>
          <w:sz w:val="16"/>
          <w:szCs w:val="16"/>
        </w:rPr>
        <w:t>–</w:t>
      </w:r>
      <w:r w:rsidRPr="00EB210A">
        <w:rPr>
          <w:rFonts w:asciiTheme="minorHAnsi" w:eastAsia="Consolas" w:hAnsiTheme="minorHAnsi" w:cstheme="minorBidi"/>
          <w:sz w:val="16"/>
          <w:szCs w:val="16"/>
        </w:rPr>
        <w:t>385.</w:t>
      </w:r>
    </w:p>
  </w:footnote>
  <w:footnote w:id="34">
    <w:p w14:paraId="5F07D11E" w14:textId="4D50E2F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General Statutes, Hospitaller Order of St John of God, General Curia, Rome, CTH0012271 (2019). </w:t>
      </w:r>
    </w:p>
  </w:footnote>
  <w:footnote w:id="35">
    <w:p w14:paraId="430274A9" w14:textId="1737AA6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For example: Letter to Brother McGrath from Provincial Brother John Gibson, update on solemn profession application, CTH0011823_00031 (12 June 1974) p 1</w:t>
      </w:r>
    </w:p>
  </w:footnote>
  <w:footnote w:id="36">
    <w:p w14:paraId="2E089107" w14:textId="50D61BB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Constitutions: Hospitaller Order of St John of God, cl 87 (1984), CTH0012269, p 29.</w:t>
      </w:r>
    </w:p>
  </w:footnote>
  <w:footnote w:id="37">
    <w:p w14:paraId="0B128C12" w14:textId="16F59F6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t>
      </w:r>
      <w:r w:rsidRPr="00EB210A">
        <w:rPr>
          <w:rFonts w:asciiTheme="minorHAnsi" w:eastAsia="Consolas" w:hAnsiTheme="minorHAnsi" w:cstheme="minorBidi"/>
          <w:sz w:val="16"/>
          <w:szCs w:val="16"/>
        </w:rPr>
        <w:t xml:space="preserve">Codex Iuris Canonici (1983 Code of Canon Law), c. 333 §1.  </w:t>
      </w:r>
    </w:p>
  </w:footnote>
  <w:footnote w:id="38">
    <w:p w14:paraId="0CE1869C" w14:textId="2816B70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Archbishop Paul Martin from the Marylands School public hearing, TRN0000416 (Royal Commission of Inquiry into Abuse in Care, 16 February 2022), </w:t>
      </w:r>
      <w:r w:rsidRPr="00EB210A" w:rsidDel="00F950F5">
        <w:rPr>
          <w:rFonts w:asciiTheme="minorHAnsi" w:eastAsia="Consolas" w:hAnsiTheme="minorHAnsi" w:cstheme="minorBidi"/>
          <w:sz w:val="16"/>
          <w:szCs w:val="16"/>
        </w:rPr>
        <w:t xml:space="preserve">p 19 </w:t>
      </w:r>
      <w:r w:rsidRPr="00EB210A">
        <w:rPr>
          <w:rFonts w:asciiTheme="minorHAnsi" w:eastAsia="Consolas" w:hAnsiTheme="minorHAnsi" w:cstheme="minorBidi"/>
          <w:sz w:val="16"/>
          <w:szCs w:val="16"/>
        </w:rPr>
        <w:t>p</w:t>
      </w:r>
      <w:r w:rsidRPr="00EB210A" w:rsidDel="00F950F5">
        <w:rPr>
          <w:rFonts w:asciiTheme="minorHAnsi" w:eastAsia="Consolas" w:hAnsiTheme="minorHAnsi" w:cstheme="minorBidi"/>
          <w:sz w:val="16"/>
          <w:szCs w:val="16"/>
        </w:rPr>
        <w:t>p</w:t>
      </w:r>
      <w:r w:rsidRPr="00EB210A">
        <w:rPr>
          <w:rFonts w:asciiTheme="minorHAnsi" w:eastAsia="Consolas" w:hAnsiTheme="minorHAnsi" w:cstheme="minorBidi"/>
          <w:sz w:val="16"/>
          <w:szCs w:val="16"/>
        </w:rPr>
        <w:t> 485. See also: Witness statement of Archbishop Paul Martin, WITN0876001, (Royal Commission of Inquiry into Abuse in Care, 24 September 2021), para 7.</w:t>
      </w:r>
    </w:p>
  </w:footnote>
  <w:footnote w:id="39">
    <w:p w14:paraId="7519D805" w14:textId="1EF8549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Archbishop Paul Martin, WITN0876001, (Royal Commission of Inquiry into Abuse in Care, 24 September 2021), </w:t>
      </w:r>
      <w:r w:rsidRPr="00EB210A" w:rsidDel="00E26CB8">
        <w:rPr>
          <w:rFonts w:asciiTheme="minorHAnsi" w:eastAsia="Consolas" w:hAnsiTheme="minorHAnsi" w:cstheme="minorBidi"/>
          <w:sz w:val="16"/>
          <w:szCs w:val="16"/>
        </w:rPr>
        <w:t>p</w:t>
      </w:r>
      <w:r w:rsidRPr="00EB210A">
        <w:rPr>
          <w:rFonts w:asciiTheme="minorHAnsi" w:eastAsia="Consolas" w:hAnsiTheme="minorHAnsi" w:cstheme="minorBidi"/>
          <w:sz w:val="16"/>
          <w:szCs w:val="16"/>
        </w:rPr>
        <w:t xml:space="preserve"> 485.</w:t>
      </w:r>
    </w:p>
  </w:footnote>
  <w:footnote w:id="40">
    <w:p w14:paraId="5BE83E88" w14:textId="47301D7C" w:rsidR="0023176C" w:rsidRPr="00EB210A" w:rsidRDefault="0023176C" w:rsidP="00AA38B5">
      <w:pPr>
        <w:spacing w:before="0" w:after="0" w:afterAutospacing="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Submission of Reverend Dr. Thomas P. Doyle, EXT0015926, (Royal Commission of Inquiry into Abuse in Care, 9 March 2021), para 162; </w:t>
      </w:r>
      <w:r w:rsidRPr="00EB210A">
        <w:rPr>
          <w:rFonts w:asciiTheme="minorHAnsi" w:eastAsia="Calibri" w:hAnsiTheme="minorHAnsi" w:cstheme="minorBidi"/>
          <w:sz w:val="16"/>
          <w:szCs w:val="16"/>
          <w:lang w:val="en-US"/>
        </w:rPr>
        <w:t>1917: Canon 216, 33460 1. The territory of every diocese is to be divided up into distinct territorial parts; to each part specific church and determined population are assigned, with its own rector as is pastor, who is over it for the necessary care of souls.</w:t>
      </w:r>
    </w:p>
  </w:footnote>
  <w:footnote w:id="41">
    <w:p w14:paraId="38DD9799" w14:textId="28E1DA5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Second Submission of Reverend Dr. Thomas P. Doyle MSC0007384 (Royal Commission of Inquiry into Abuse in Care, 1 September 2021), p 7. </w:t>
      </w:r>
    </w:p>
  </w:footnote>
  <w:footnote w:id="42">
    <w:p w14:paraId="5375EBFE" w14:textId="3C0EDE8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Monsignor Brendan Daly, WITN0934001, para 29.</w:t>
      </w:r>
    </w:p>
  </w:footnote>
  <w:footnote w:id="43">
    <w:p w14:paraId="099D7A72" w14:textId="7090C8A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Monsignor Brendan Daly, WITN0934001, paras 59</w:t>
      </w:r>
      <w:r w:rsidR="00B626E9" w:rsidRPr="00EB210A">
        <w:rPr>
          <w:rFonts w:asciiTheme="minorHAnsi" w:eastAsia="Consolas" w:hAnsiTheme="minorHAnsi" w:cstheme="minorHAnsi"/>
          <w:sz w:val="16"/>
          <w:szCs w:val="16"/>
        </w:rPr>
        <w:t>–</w:t>
      </w:r>
      <w:r w:rsidRPr="00EB210A">
        <w:rPr>
          <w:rFonts w:asciiTheme="minorHAnsi" w:eastAsia="Consolas" w:hAnsiTheme="minorHAnsi" w:cstheme="minorBidi"/>
          <w:sz w:val="16"/>
          <w:szCs w:val="16"/>
        </w:rPr>
        <w:t>60.</w:t>
      </w:r>
    </w:p>
  </w:footnote>
  <w:footnote w:id="44">
    <w:p w14:paraId="31F29EE7" w14:textId="55EEFBA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Monsignor Brendan Daly, WITN0934001, para 105.</w:t>
      </w:r>
    </w:p>
  </w:footnote>
  <w:footnote w:id="45">
    <w:p w14:paraId="429E2AD1" w14:textId="0D93898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Monsignor Brendan Daly, WITN0934001, para 105.</w:t>
      </w:r>
    </w:p>
  </w:footnote>
  <w:footnote w:id="46">
    <w:p w14:paraId="1C27CEA2" w14:textId="170E593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Archbishop Paul Martin, TRN0000416, p</w:t>
      </w:r>
      <w:r w:rsidRPr="00EB210A" w:rsidDel="00E26CB8">
        <w:rPr>
          <w:rFonts w:asciiTheme="minorHAnsi" w:eastAsia="Consolas" w:hAnsiTheme="minorHAnsi" w:cstheme="minorBidi"/>
          <w:sz w:val="16"/>
          <w:szCs w:val="16"/>
        </w:rPr>
        <w:t xml:space="preserve"> 28,</w:t>
      </w:r>
      <w:r w:rsidRPr="00EB210A">
        <w:rPr>
          <w:rFonts w:asciiTheme="minorHAnsi" w:eastAsia="Consolas" w:hAnsiTheme="minorHAnsi" w:cstheme="minorBidi"/>
          <w:sz w:val="16"/>
          <w:szCs w:val="16"/>
        </w:rPr>
        <w:t xml:space="preserve"> p</w:t>
      </w:r>
      <w:r w:rsidRPr="00EB210A" w:rsidDel="00E26CB8">
        <w:rPr>
          <w:rFonts w:asciiTheme="minorHAnsi" w:eastAsia="Consolas" w:hAnsiTheme="minorHAnsi" w:cstheme="minorBidi"/>
          <w:sz w:val="16"/>
          <w:szCs w:val="16"/>
        </w:rPr>
        <w:t>p</w:t>
      </w:r>
      <w:r w:rsidRPr="00EB210A">
        <w:rPr>
          <w:rFonts w:asciiTheme="minorHAnsi" w:eastAsia="Consolas" w:hAnsiTheme="minorHAnsi" w:cstheme="minorBidi"/>
          <w:sz w:val="16"/>
          <w:szCs w:val="16"/>
        </w:rPr>
        <w:t> 494.</w:t>
      </w:r>
    </w:p>
  </w:footnote>
  <w:footnote w:id="47">
    <w:p w14:paraId="317B4B6C" w14:textId="03CFD576" w:rsidR="00655882" w:rsidRPr="00EB210A" w:rsidRDefault="00655882"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For further background information on the care of Deaf and Disabled people, see: He Purapura Ora, he Māra Tipu</w:t>
      </w:r>
      <w:r w:rsidR="001A49DD" w:rsidRPr="00EB210A">
        <w:rPr>
          <w:rFonts w:asciiTheme="minorHAnsi" w:hAnsiTheme="minorHAnsi" w:cstheme="minorHAnsi"/>
          <w:sz w:val="16"/>
          <w:szCs w:val="16"/>
        </w:rPr>
        <w:t>:</w:t>
      </w:r>
      <w:r w:rsidRPr="00EB210A">
        <w:rPr>
          <w:rFonts w:asciiTheme="minorHAnsi" w:hAnsiTheme="minorHAnsi" w:cstheme="minorHAnsi"/>
          <w:sz w:val="16"/>
          <w:szCs w:val="16"/>
        </w:rPr>
        <w:t xml:space="preserve"> </w:t>
      </w:r>
      <w:r w:rsidR="00F915A5" w:rsidRPr="00EB210A">
        <w:rPr>
          <w:rFonts w:asciiTheme="minorHAnsi" w:hAnsiTheme="minorHAnsi" w:cstheme="minorHAnsi"/>
          <w:sz w:val="16"/>
          <w:szCs w:val="16"/>
        </w:rPr>
        <w:t>F</w:t>
      </w:r>
      <w:r w:rsidRPr="00EB210A">
        <w:rPr>
          <w:rFonts w:asciiTheme="minorHAnsi" w:hAnsiTheme="minorHAnsi" w:cstheme="minorHAnsi"/>
          <w:sz w:val="16"/>
          <w:szCs w:val="16"/>
        </w:rPr>
        <w:t xml:space="preserve">rom Redress to Puretumu Torowhānaui, </w:t>
      </w:r>
      <w:r w:rsidRPr="00EB210A" w:rsidDel="00211BA6">
        <w:rPr>
          <w:rFonts w:asciiTheme="minorHAnsi" w:hAnsiTheme="minorHAnsi" w:cstheme="minorHAnsi"/>
          <w:sz w:val="16"/>
          <w:szCs w:val="16"/>
        </w:rPr>
        <w:t>p</w:t>
      </w:r>
      <w:r w:rsidRPr="00EB210A">
        <w:rPr>
          <w:rFonts w:asciiTheme="minorHAnsi" w:hAnsiTheme="minorHAnsi" w:cstheme="minorHAnsi"/>
          <w:sz w:val="16"/>
          <w:szCs w:val="16"/>
        </w:rPr>
        <w:t xml:space="preserve"> 40</w:t>
      </w:r>
      <w:r w:rsidR="003866C6" w:rsidRPr="00EB210A">
        <w:rPr>
          <w:rFonts w:asciiTheme="minorHAnsi" w:eastAsia="Consolas" w:hAnsiTheme="minorHAnsi" w:cstheme="minorHAnsi"/>
          <w:sz w:val="16"/>
          <w:szCs w:val="16"/>
        </w:rPr>
        <w:t>–</w:t>
      </w:r>
      <w:r w:rsidRPr="00EB210A">
        <w:rPr>
          <w:rFonts w:asciiTheme="minorHAnsi" w:hAnsiTheme="minorHAnsi" w:cstheme="minorHAnsi"/>
          <w:sz w:val="16"/>
          <w:szCs w:val="16"/>
        </w:rPr>
        <w:t xml:space="preserve">44. </w:t>
      </w:r>
    </w:p>
  </w:footnote>
  <w:footnote w:id="48">
    <w:p w14:paraId="2DB86AD6" w14:textId="0337683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Patrick, Dr R, Going into care in Aotearoa 1950–1999, WITN1095002 (Royal Commission of Inquiry into Abuse in Care, December 2021), p 63 at 4.4.5.</w:t>
      </w:r>
    </w:p>
  </w:footnote>
  <w:footnote w:id="49">
    <w:p w14:paraId="2BE6DD14" w14:textId="3EB9A03B"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Spektorowski, A; Ireni-Saban, L Politics of eugenics: productionism, population and national welfare, (Routledge, 2013) p 24.</w:t>
      </w:r>
    </w:p>
  </w:footnote>
  <w:footnote w:id="50">
    <w:p w14:paraId="03B23305" w14:textId="0E0F6016"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Stace, H. and Sullivan, M., A brief history of disabililty in Aotearoa New Zealand (Office for Disability Issues, 2020), www.odi.govt.nz/guidance-and-resources/a-brief-history-of-disability-in-aotearoa-new-zealand/.</w:t>
      </w:r>
    </w:p>
  </w:footnote>
  <w:footnote w:id="51">
    <w:p w14:paraId="10E2C8FD" w14:textId="16BFBAE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Fonts w:asciiTheme="minorHAnsi" w:eastAsia="Consolas" w:hAnsiTheme="minorHAnsi" w:cstheme="minorBidi"/>
          <w:sz w:val="16"/>
          <w:szCs w:val="16"/>
          <w:vertAlign w:val="superscript"/>
        </w:rPr>
        <w:footnoteRef/>
      </w:r>
      <w:r w:rsidRPr="00EB210A">
        <w:rPr>
          <w:rFonts w:asciiTheme="minorHAnsi" w:eastAsia="Consolas" w:hAnsiTheme="minorHAnsi" w:cstheme="minorBidi"/>
          <w:sz w:val="16"/>
          <w:szCs w:val="16"/>
        </w:rPr>
        <w:t xml:space="preserve"> Patrick, R, Going into care in Aotearoa 1950–1999 (EXT9990288), p 63.</w:t>
      </w:r>
    </w:p>
  </w:footnote>
  <w:footnote w:id="52">
    <w:p w14:paraId="3101BA21" w14:textId="0CAA3C4F"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Kaiwai, H, Allport, T, Māori with disabilities (part two): Report commissioned by the Waitangi Tribunal for the Health Services and Outcomes Inquiry, Wai 2575, </w:t>
      </w:r>
      <w:r w:rsidRPr="00EB210A">
        <w:rPr>
          <w:rFonts w:asciiTheme="minorHAnsi" w:hAnsiTheme="minorHAnsi" w:cstheme="minorBidi"/>
          <w:sz w:val="16"/>
          <w:szCs w:val="16"/>
        </w:rPr>
        <w:t>MSC0008207</w:t>
      </w:r>
      <w:r w:rsidRPr="00EB210A">
        <w:rPr>
          <w:rFonts w:asciiTheme="minorHAnsi" w:eastAsia="Consolas" w:hAnsiTheme="minorHAnsi" w:cstheme="minorBidi"/>
          <w:sz w:val="16"/>
          <w:szCs w:val="16"/>
        </w:rPr>
        <w:t xml:space="preserve"> (Waitangi Tribunal, 2019), p 29.</w:t>
      </w:r>
    </w:p>
  </w:footnote>
  <w:footnote w:id="53">
    <w:p w14:paraId="04647E4A" w14:textId="10692CD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000C1941" w:rsidRPr="00EB210A">
        <w:rPr>
          <w:rFonts w:asciiTheme="minorHAnsi" w:eastAsia="Consolas" w:hAnsiTheme="minorHAnsi" w:cstheme="minorBidi"/>
          <w:sz w:val="16"/>
          <w:szCs w:val="16"/>
        </w:rPr>
        <w:t xml:space="preserve">See </w:t>
      </w:r>
      <w:r w:rsidRPr="00EB210A">
        <w:rPr>
          <w:rFonts w:asciiTheme="minorHAnsi" w:eastAsia="Consolas" w:hAnsiTheme="minorHAnsi" w:cstheme="minorBidi"/>
          <w:sz w:val="16"/>
          <w:szCs w:val="16"/>
        </w:rPr>
        <w:t>Department of Health, 1979, pp 2</w:t>
      </w:r>
      <w:r w:rsidR="00305E27" w:rsidRPr="00EB210A">
        <w:rPr>
          <w:rFonts w:asciiTheme="minorHAnsi" w:eastAsia="Consolas" w:hAnsiTheme="minorHAnsi" w:cstheme="minorHAnsi"/>
          <w:sz w:val="16"/>
          <w:szCs w:val="16"/>
        </w:rPr>
        <w:t>–</w:t>
      </w:r>
      <w:r w:rsidRPr="00EB210A">
        <w:rPr>
          <w:rFonts w:asciiTheme="minorHAnsi" w:eastAsia="Consolas" w:hAnsiTheme="minorHAnsi" w:cstheme="minorBidi"/>
          <w:sz w:val="16"/>
          <w:szCs w:val="16"/>
        </w:rPr>
        <w:t>3 EXT9990288, p 78</w:t>
      </w:r>
    </w:p>
  </w:footnote>
  <w:footnote w:id="54">
    <w:p w14:paraId="11991F6D" w14:textId="59F0933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National Council of Home Educators New Zealand, Special education needs, </w:t>
      </w:r>
      <w:hyperlink r:id="rId1">
        <w:r w:rsidRPr="00EB210A">
          <w:rPr>
            <w:rStyle w:val="Hyperlink"/>
            <w:rFonts w:asciiTheme="minorHAnsi" w:eastAsia="Consolas" w:hAnsiTheme="minorHAnsi" w:cstheme="minorBidi"/>
            <w:sz w:val="16"/>
            <w:szCs w:val="16"/>
            <w:u w:val="none"/>
          </w:rPr>
          <w:t>https://www.nchenz.org.nz/special-education-needs/</w:t>
        </w:r>
      </w:hyperlink>
      <w:r w:rsidRPr="00EB210A">
        <w:rPr>
          <w:rFonts w:asciiTheme="minorHAnsi" w:eastAsia="Consolas" w:hAnsiTheme="minorHAnsi" w:cstheme="minorBidi"/>
          <w:sz w:val="16"/>
          <w:szCs w:val="16"/>
        </w:rPr>
        <w:t xml:space="preserve"> (last accessed 1 April 2023), at least until 2022–2023. </w:t>
      </w:r>
    </w:p>
  </w:footnote>
  <w:footnote w:id="55">
    <w:p w14:paraId="6832379B" w14:textId="4304526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Education Act 1989, section 8(1): “Except as provided in this Part, people who have special educational needs (whether because of disability or otherwise) have the same rights to enrol and receive education at State schools as people who do not.”</w:t>
      </w:r>
    </w:p>
  </w:footnote>
  <w:footnote w:id="56">
    <w:p w14:paraId="0B8E2276" w14:textId="014183B1"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Officer for Special Education to the Senior Inspector of Schools, MOE0002066, (11 November 1955).</w:t>
      </w:r>
    </w:p>
  </w:footnote>
  <w:footnote w:id="57">
    <w:p w14:paraId="4C91E01E" w14:textId="340E4CA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Timothy Graham, WITN0837001, para 35.</w:t>
      </w:r>
    </w:p>
  </w:footnote>
  <w:footnote w:id="58">
    <w:p w14:paraId="7E5CB340" w14:textId="451FE03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Australian Royal Commission into Institutional Responses to Child Sexual Abuse, Analysis of claims of child sexual abuse made with respect to Catholic Church institutions in Australia, Sydney, June 2017, p 16 (Using a weighted average approach).</w:t>
      </w:r>
    </w:p>
  </w:footnote>
  <w:footnote w:id="59">
    <w:p w14:paraId="62DBE12D" w14:textId="427DD74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7: Picpus Fathers and Marylands, as amended 24 September 2021, CTH0015324, p 4. </w:t>
      </w:r>
    </w:p>
  </w:footnote>
  <w:footnote w:id="60">
    <w:p w14:paraId="43D6B1D6" w14:textId="771AD8F4" w:rsidR="0023176C" w:rsidRPr="00EB210A" w:rsidRDefault="0023176C" w:rsidP="00AA38B5">
      <w:pPr>
        <w:spacing w:before="0" w:after="0" w:afterAutospacing="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J D Hall, Barrister and Solicitor to Lee Robinson of Saunders Robinson, regarding alleged abuse by client who attended Marylands School in 1950, CTH0014934_00018 (16 July 2003) p 1</w:t>
      </w:r>
      <w:r w:rsidR="00FB7AC2" w:rsidRPr="00EB210A">
        <w:rPr>
          <w:rFonts w:asciiTheme="minorHAnsi" w:eastAsia="Consolas" w:hAnsiTheme="minorHAnsi" w:cstheme="minorHAnsi"/>
          <w:sz w:val="16"/>
          <w:szCs w:val="16"/>
        </w:rPr>
        <w:t>–</w:t>
      </w:r>
      <w:r w:rsidRPr="00EB210A">
        <w:rPr>
          <w:rFonts w:asciiTheme="minorHAnsi" w:eastAsia="Consolas" w:hAnsiTheme="minorHAnsi" w:cstheme="minorBidi"/>
          <w:sz w:val="16"/>
          <w:szCs w:val="16"/>
        </w:rPr>
        <w:t>2.</w:t>
      </w:r>
    </w:p>
  </w:footnote>
  <w:footnote w:id="61">
    <w:p w14:paraId="6CE6A808" w14:textId="49CAB3C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Bishop of Christchurch to the Archbishop, regarding the establishment and nature of care proposed by the St John of God Brothers, CTH0015246 (1954), p 6.</w:t>
      </w:r>
    </w:p>
  </w:footnote>
  <w:footnote w:id="62">
    <w:p w14:paraId="7EFE8CE4" w14:textId="35F1DD3F" w:rsidR="1F6D2DEF" w:rsidRPr="00EB210A" w:rsidRDefault="1F6D2DEF" w:rsidP="003B1E49">
      <w:pPr>
        <w:pStyle w:val="FootnoteText"/>
      </w:pPr>
      <w:r w:rsidRPr="00EB210A">
        <w:rPr>
          <w:rStyle w:val="FootnoteReference"/>
        </w:rPr>
        <w:footnoteRef/>
      </w:r>
      <w:r w:rsidR="5035C885" w:rsidRPr="00EB210A">
        <w:t xml:space="preserve"> </w:t>
      </w:r>
      <w:r w:rsidR="5035C885" w:rsidRPr="00EB210A">
        <w:rPr>
          <w:rFonts w:eastAsia="Calibri" w:cs="Calibri"/>
          <w:color w:val="000000" w:themeColor="text1"/>
          <w:sz w:val="16"/>
          <w:szCs w:val="16"/>
        </w:rPr>
        <w:t>Letter from the Bishop of Christchurch to Archbishop Liston, discussing the nature of care to be provided by the Order, CTH0015143_00005 (14 October 1954), p 6.</w:t>
      </w:r>
    </w:p>
  </w:footnote>
  <w:footnote w:id="63">
    <w:p w14:paraId="16BCDB38" w14:textId="3EC4E12B" w:rsidR="1E3820BE" w:rsidRPr="00EB210A" w:rsidRDefault="1E3820BE" w:rsidP="1E3820BE">
      <w:pPr>
        <w:pStyle w:val="FootnoteText"/>
        <w:tabs>
          <w:tab w:val="clear" w:pos="567"/>
        </w:tabs>
        <w:spacing w:before="0" w:after="0" w:afterAutospacing="0"/>
        <w:ind w:left="142" w:hanging="141"/>
        <w:contextualSpacing/>
        <w:rPr>
          <w:rFonts w:asciiTheme="minorHAnsi" w:hAnsiTheme="minorHAnsi" w:cstheme="minorBidi"/>
          <w:sz w:val="16"/>
          <w:szCs w:val="16"/>
          <w:lang w:val="en-NZ"/>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Newspaper article, ‘Retardate Boys, Care By Brothers of St John of God, Provincials Address’, MOH0000945 (The Press, 9 June 1955</w:t>
      </w:r>
      <w:r w:rsidR="179FEFBC" w:rsidRPr="00EB210A">
        <w:rPr>
          <w:rFonts w:asciiTheme="minorHAnsi" w:hAnsiTheme="minorHAnsi" w:cstheme="minorBidi"/>
          <w:sz w:val="16"/>
          <w:szCs w:val="16"/>
        </w:rPr>
        <w:t>),</w:t>
      </w:r>
      <w:r w:rsidRPr="00EB210A">
        <w:rPr>
          <w:rFonts w:asciiTheme="minorHAnsi" w:hAnsiTheme="minorHAnsi" w:cstheme="minorBidi"/>
          <w:sz w:val="16"/>
          <w:szCs w:val="16"/>
        </w:rPr>
        <w:t xml:space="preserve"> p 317.</w:t>
      </w:r>
    </w:p>
  </w:footnote>
  <w:footnote w:id="64">
    <w:p w14:paraId="107587EB" w14:textId="611713D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Bishop of Christchurch to Archbishop Liston, discussing the nature of care to be provided by the Order, CTH0015143_00005 (14 October 1954), p 6.</w:t>
      </w:r>
    </w:p>
  </w:footnote>
  <w:footnote w:id="65">
    <w:p w14:paraId="6318476D" w14:textId="5847250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Mental Health Amendment Act 1954, section 3(2).</w:t>
      </w:r>
    </w:p>
  </w:footnote>
  <w:footnote w:id="66">
    <w:p w14:paraId="02F43879" w14:textId="6DBD5F8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Provincial Brother Kilian to the Bishop of Christchurch Edward Joyce, regarding discussions around initial State funding, CTH0015145 (19 February 1955), p 5.</w:t>
      </w:r>
    </w:p>
  </w:footnote>
  <w:footnote w:id="67">
    <w:p w14:paraId="1A1E3516" w14:textId="0A305B94" w:rsidR="0023176C" w:rsidRPr="00EB210A" w:rsidRDefault="0023176C" w:rsidP="00AA38B5">
      <w:pPr>
        <w:pStyle w:val="FootnoteText"/>
        <w:spacing w:before="0" w:after="0" w:afterAutospacing="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Kilian to Bishop Joyce, regarding State involvement in the opening of Marylands School, CTH0015141 (12 September 1955), p 1.</w:t>
      </w:r>
    </w:p>
  </w:footnote>
  <w:footnote w:id="68">
    <w:p w14:paraId="7BFE6822" w14:textId="5518A7F0"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Letter from Brother Kilian to Bishop Joyce, update on legislation to include long-stay care home, CTH0015141 (1 October 1955), p 5.</w:t>
      </w:r>
    </w:p>
  </w:footnote>
  <w:footnote w:id="69">
    <w:p w14:paraId="6B9DF1C8" w14:textId="14CFC4F9" w:rsidR="0023176C" w:rsidRPr="00EB210A" w:rsidRDefault="0023176C" w:rsidP="00AA38B5">
      <w:pPr>
        <w:pStyle w:val="FootnoteText"/>
        <w:spacing w:before="0" w:after="0" w:afterAutospacing="0"/>
        <w:contextualSpacing/>
        <w:rPr>
          <w:lang w:val="en-NZ"/>
        </w:rPr>
      </w:pPr>
      <w:r w:rsidRPr="00EB210A">
        <w:rPr>
          <w:rStyle w:val="FootnoteReference"/>
        </w:rPr>
        <w:footnoteRef/>
      </w:r>
      <w:r w:rsidRPr="00EB210A">
        <w:t xml:space="preserve"> </w:t>
      </w:r>
      <w:r w:rsidRPr="00EB210A">
        <w:rPr>
          <w:rFonts w:asciiTheme="minorHAnsi" w:eastAsia="Consolas" w:hAnsiTheme="minorHAnsi" w:cstheme="minorHAnsi"/>
          <w:sz w:val="16"/>
          <w:szCs w:val="16"/>
        </w:rPr>
        <w:t>Letter from the Bishop of Christchurch to the Minister of Health, requesting amendments to legislation to include long-stay care homes and a personal interview between the Minister of Health and the Provincial of the Order, CTH0015141 (24 October 1955), p 12–13.</w:t>
      </w:r>
    </w:p>
  </w:footnote>
  <w:footnote w:id="70">
    <w:p w14:paraId="35C83D2E" w14:textId="0AC4B83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Kilian to the Bishop of Christchurch, regarding Marylands opening under the Department of Health and discussions on capital expenditure, CTH0015141 (2 November 1955), p 14</w:t>
      </w:r>
      <w:r w:rsidR="00A30D9E" w:rsidRPr="00EB210A">
        <w:rPr>
          <w:rFonts w:asciiTheme="minorHAnsi" w:eastAsia="Consolas" w:hAnsiTheme="minorHAnsi" w:cstheme="minorHAnsi"/>
          <w:sz w:val="16"/>
          <w:szCs w:val="16"/>
        </w:rPr>
        <w:t>–</w:t>
      </w:r>
      <w:r w:rsidRPr="00EB210A">
        <w:rPr>
          <w:rFonts w:asciiTheme="minorHAnsi" w:eastAsia="Consolas" w:hAnsiTheme="minorHAnsi" w:cstheme="minorBidi"/>
          <w:sz w:val="16"/>
          <w:szCs w:val="16"/>
        </w:rPr>
        <w:t>15.</w:t>
      </w:r>
    </w:p>
  </w:footnote>
  <w:footnote w:id="71">
    <w:p w14:paraId="2679B8C5" w14:textId="0513E9B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Kilian to the Bishop of Christchurch, CTH0015141, p 14</w:t>
      </w:r>
      <w:r w:rsidRPr="00EB210A">
        <w:rPr>
          <w:rFonts w:asciiTheme="minorHAnsi" w:eastAsia="Consolas" w:hAnsiTheme="minorHAnsi" w:cstheme="minorHAnsi"/>
          <w:sz w:val="16"/>
          <w:szCs w:val="16"/>
        </w:rPr>
        <w:t>–</w:t>
      </w:r>
      <w:r w:rsidRPr="00EB210A">
        <w:rPr>
          <w:rFonts w:asciiTheme="minorHAnsi" w:eastAsia="Consolas" w:hAnsiTheme="minorHAnsi" w:cstheme="minorBidi"/>
          <w:sz w:val="16"/>
          <w:szCs w:val="16"/>
        </w:rPr>
        <w:t>15.</w:t>
      </w:r>
    </w:p>
  </w:footnote>
  <w:footnote w:id="72">
    <w:p w14:paraId="28DC8C78" w14:textId="672ABFFA"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Letter from Brother Kilian to the Bishop of Christchurch, CTH0015141, p 14–15.</w:t>
      </w:r>
    </w:p>
  </w:footnote>
  <w:footnote w:id="73">
    <w:p w14:paraId="0CD1DEDE" w14:textId="1C521F9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See also: Brief of evidence of Helen Hurst for the Ministry of Education, WITN0099003 (Royal Commission, 7 October 2021), para 4.6.</w:t>
      </w:r>
    </w:p>
  </w:footnote>
  <w:footnote w:id="74">
    <w:p w14:paraId="2331F3EB" w14:textId="30B7CD0F" w:rsidR="00695A54" w:rsidRPr="00EB210A" w:rsidRDefault="00695A54"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Kilian to the Bishop of Christchurch, CTH0015141, p 15.</w:t>
      </w:r>
    </w:p>
  </w:footnote>
  <w:footnote w:id="75">
    <w:p w14:paraId="2B87103F" w14:textId="15795AF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Circular sent by Mr AB Allen, Senior Psychologist of the Department of Education, outline of the admission testing criteria, interpretation of I.Q ranges, and I.Q. range for admission to Marylands, CTH0015141 (6 December 1955), p 3.</w:t>
      </w:r>
    </w:p>
  </w:footnote>
  <w:footnote w:id="76">
    <w:p w14:paraId="537638ED" w14:textId="5997FE5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Memorandum from the Minister of Health to Cabinet, Brothers of St John of God “Marylands” Home for Mentally Retarded Boys, Halls Road, Middleton, Christchurch, MOE0002070 (18 November 1955), p 2.</w:t>
      </w:r>
    </w:p>
  </w:footnote>
  <w:footnote w:id="77">
    <w:p w14:paraId="1546F20A" w14:textId="41A385C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Memorandum from the Minister of Health to Cabinet, MOE0002070, p 2.</w:t>
      </w:r>
    </w:p>
  </w:footnote>
  <w:footnote w:id="78">
    <w:p w14:paraId="2592BBA7" w14:textId="13FB4AF9" w:rsidR="54D5B061" w:rsidRPr="00EB210A" w:rsidRDefault="54D5B061" w:rsidP="003B1E49">
      <w:pPr>
        <w:pStyle w:val="FootnoteText"/>
        <w:rPr>
          <w:sz w:val="16"/>
          <w:szCs w:val="16"/>
        </w:rPr>
      </w:pPr>
      <w:r w:rsidRPr="00EB210A">
        <w:rPr>
          <w:rStyle w:val="FootnoteReference"/>
        </w:rPr>
        <w:footnoteRef/>
      </w:r>
      <w:r w:rsidRPr="00EB210A">
        <w:t xml:space="preserve"> </w:t>
      </w:r>
      <w:r w:rsidRPr="00EB210A">
        <w:rPr>
          <w:rFonts w:asciiTheme="minorHAnsi" w:eastAsiaTheme="minorEastAsia" w:hAnsiTheme="minorHAnsi" w:cstheme="minorBidi"/>
          <w:sz w:val="16"/>
          <w:szCs w:val="16"/>
        </w:rPr>
        <w:t>Memorandum from the Minister of Health to Cabinet, MOE0002070, p 2.</w:t>
      </w:r>
    </w:p>
  </w:footnote>
  <w:footnote w:id="79">
    <w:p w14:paraId="4051DE7B" w14:textId="0AACAA3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Kilian to the Bishop of Christchurch, CTH0015141, pp 14.</w:t>
      </w:r>
    </w:p>
  </w:footnote>
  <w:footnote w:id="80">
    <w:p w14:paraId="5619DFB7" w14:textId="22D162A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Office for Special Education to Mr A Allen, Marylands – Christchurch, MOE0002076 (1 February 1956) p 1. See also: Department of Education circular, regarding the I.Q. range for admission to Marylands, CTH0015142 (6 December 1955), p 3.</w:t>
      </w:r>
    </w:p>
  </w:footnote>
  <w:footnote w:id="81">
    <w:p w14:paraId="15B31416" w14:textId="2D15DDE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Kilian to the Bishop of Christchurch, CTH0015141, p 14–15.</w:t>
      </w:r>
    </w:p>
  </w:footnote>
  <w:footnote w:id="82">
    <w:p w14:paraId="272A1070" w14:textId="632E16D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Officer for Special Education to Mr A Allen, Marylands – Christchurch, MOE0002076 (1 February 1956). See also: Department of Education circular, regarding the I.Q. range for admission to Marylands, CTH0015142 (6 December 1955), p 3.  </w:t>
      </w:r>
    </w:p>
  </w:footnote>
  <w:footnote w:id="83">
    <w:p w14:paraId="3DDB37FF" w14:textId="7E1DA2CF" w:rsidR="0023176C" w:rsidRPr="00EB210A" w:rsidRDefault="0023176C" w:rsidP="00AA38B5">
      <w:pPr>
        <w:pStyle w:val="FootnoteText"/>
        <w:spacing w:before="0" w:after="0" w:afterAutospacing="0"/>
        <w:contextualSpacing/>
        <w:rPr>
          <w:rFonts w:asciiTheme="minorHAnsi" w:hAnsiTheme="minorHAnsi" w:cstheme="minorBidi"/>
          <w:sz w:val="16"/>
          <w:szCs w:val="16"/>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Glass, M, “Description and evaluation of special education for backward pupils at primary and intermediate schools in New Zealand” (1977), Massey University https://mro.massey.ac.nz/handle/10179/7839</w:t>
      </w:r>
      <w:r w:rsidR="463057B4" w:rsidRPr="00EB210A">
        <w:rPr>
          <w:rFonts w:asciiTheme="minorHAnsi" w:hAnsiTheme="minorHAnsi" w:cstheme="minorBidi"/>
          <w:sz w:val="16"/>
          <w:szCs w:val="16"/>
        </w:rPr>
        <w:t>.</w:t>
      </w:r>
    </w:p>
  </w:footnote>
  <w:footnote w:id="84">
    <w:p w14:paraId="1FCB1F49" w14:textId="689CAC2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Officer for Special Education to Mr A Allen, MOE0002076.</w:t>
      </w:r>
    </w:p>
  </w:footnote>
  <w:footnote w:id="85">
    <w:p w14:paraId="44845283" w14:textId="51BEB8E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Officer for Special Education to Mr A Allen, MOE0002076.</w:t>
      </w:r>
    </w:p>
  </w:footnote>
  <w:footnote w:id="86">
    <w:p w14:paraId="50D321FB" w14:textId="2A0E75A2" w:rsidR="00583EB1" w:rsidRPr="00583EB1" w:rsidRDefault="00583EB1" w:rsidP="00583EB1">
      <w:pPr>
        <w:pStyle w:val="FootnoteText"/>
        <w:spacing w:after="100"/>
        <w:contextualSpacing/>
        <w:rPr>
          <w:rFonts w:asciiTheme="minorHAnsi" w:hAnsiTheme="minorHAnsi"/>
          <w:sz w:val="16"/>
          <w:szCs w:val="16"/>
          <w:lang w:val="en-NZ"/>
        </w:rPr>
      </w:pPr>
      <w:r w:rsidRPr="00583EB1">
        <w:rPr>
          <w:rStyle w:val="FootnoteReference"/>
          <w:rFonts w:asciiTheme="minorHAnsi" w:hAnsiTheme="minorHAnsi"/>
          <w:sz w:val="16"/>
          <w:szCs w:val="16"/>
        </w:rPr>
        <w:footnoteRef/>
      </w:r>
      <w:r w:rsidRPr="00583EB1">
        <w:rPr>
          <w:rFonts w:asciiTheme="minorHAnsi" w:hAnsiTheme="minorHAnsi"/>
          <w:sz w:val="16"/>
          <w:szCs w:val="16"/>
        </w:rPr>
        <w:t xml:space="preserve"> </w:t>
      </w:r>
      <w:r w:rsidRPr="00583EB1">
        <w:rPr>
          <w:rFonts w:asciiTheme="minorHAnsi" w:hAnsiTheme="minorHAnsi" w:cs="Segoe UI"/>
          <w:color w:val="000000"/>
          <w:sz w:val="16"/>
          <w:szCs w:val="16"/>
          <w:lang w:val="en-NZ"/>
        </w:rPr>
        <w:t>Bundle of documents relating to the Order of St John of God, including memorandum to the Minister of Health, MOH0000945, p 315.</w:t>
      </w:r>
    </w:p>
  </w:footnote>
  <w:footnote w:id="87">
    <w:p w14:paraId="29531498" w14:textId="02F85D1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Timothy Graham, WITN0837001, para 71.</w:t>
      </w:r>
    </w:p>
  </w:footnote>
  <w:footnote w:id="88">
    <w:p w14:paraId="1E9B36A7" w14:textId="6D44BDC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from Helen Hurst (Associate Deputy Secretary, Ministry of Education), EXT0020167, para 4.4.</w:t>
      </w:r>
    </w:p>
  </w:footnote>
  <w:footnote w:id="89">
    <w:p w14:paraId="79EFEE07" w14:textId="7016A67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Senior </w:t>
      </w:r>
      <w:r w:rsidR="5C140888" w:rsidRPr="00EB210A">
        <w:rPr>
          <w:rFonts w:asciiTheme="minorHAnsi" w:eastAsia="Consolas" w:hAnsiTheme="minorHAnsi" w:cstheme="minorBidi"/>
          <w:sz w:val="16"/>
          <w:szCs w:val="16"/>
        </w:rPr>
        <w:t>Inspector</w:t>
      </w:r>
      <w:r w:rsidRPr="00EB210A">
        <w:rPr>
          <w:rFonts w:asciiTheme="minorHAnsi" w:eastAsia="Consolas" w:hAnsiTheme="minorHAnsi" w:cstheme="minorBidi"/>
          <w:sz w:val="16"/>
          <w:szCs w:val="16"/>
        </w:rPr>
        <w:t xml:space="preserve"> of Schools to the Department of Education, MOE0002064 (4 November 1955).</w:t>
      </w:r>
    </w:p>
  </w:footnote>
  <w:footnote w:id="90">
    <w:p w14:paraId="6E7930A4" w14:textId="562B1E54" w:rsidR="0023176C" w:rsidRPr="00EB210A" w:rsidRDefault="0023176C" w:rsidP="00AA38B5">
      <w:pPr>
        <w:pStyle w:val="FootnoteText"/>
        <w:tabs>
          <w:tab w:val="clear" w:pos="567"/>
          <w:tab w:val="left" w:pos="360"/>
        </w:tabs>
        <w:spacing w:before="0" w:after="0" w:afterAutospacing="0"/>
        <w:ind w:left="284" w:hanging="284"/>
        <w:contextualSpacing/>
        <w:rPr>
          <w:rFonts w:asciiTheme="minorHAnsi" w:hAnsiTheme="minorHAnsi" w:cstheme="minorBidi"/>
          <w:sz w:val="16"/>
          <w:szCs w:val="16"/>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Bundle of documents relating to the Order of St John of God, including memorandum to the Minister of Health, MOH0000945, p 315. </w:t>
      </w:r>
    </w:p>
  </w:footnote>
  <w:footnote w:id="91">
    <w:p w14:paraId="048B6946" w14:textId="3E7B0A8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Timothy Graham, WITN0837001, paras 58</w:t>
      </w:r>
      <w:r w:rsidR="00E047C4" w:rsidRPr="00EB210A">
        <w:rPr>
          <w:rFonts w:asciiTheme="minorHAnsi" w:eastAsia="Consolas" w:hAnsiTheme="minorHAnsi" w:cstheme="minorHAnsi"/>
          <w:sz w:val="16"/>
          <w:szCs w:val="16"/>
        </w:rPr>
        <w:t>–</w:t>
      </w:r>
      <w:r w:rsidRPr="00EB210A">
        <w:rPr>
          <w:rFonts w:asciiTheme="minorHAnsi" w:eastAsia="Consolas" w:hAnsiTheme="minorHAnsi" w:cstheme="minorBidi"/>
          <w:sz w:val="16"/>
          <w:szCs w:val="16"/>
        </w:rPr>
        <w:t>59.</w:t>
      </w:r>
    </w:p>
  </w:footnote>
  <w:footnote w:id="92">
    <w:p w14:paraId="22695113" w14:textId="3310552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vertAlign w:val="superscript"/>
        </w:rPr>
        <w:t xml:space="preserve"> </w:t>
      </w:r>
      <w:r w:rsidRPr="00EB210A">
        <w:rPr>
          <w:rFonts w:asciiTheme="minorHAnsi" w:eastAsia="Consolas" w:hAnsiTheme="minorHAnsi" w:cstheme="minorBidi"/>
          <w:sz w:val="16"/>
          <w:szCs w:val="16"/>
        </w:rPr>
        <w:t xml:space="preserve"> Letter from Brother Kilian to the Bishop of Christchurch, CTH0015141, p 14–15.</w:t>
      </w:r>
    </w:p>
  </w:footnote>
  <w:footnote w:id="93">
    <w:p w14:paraId="512B5039" w14:textId="35EEFE6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Bishop of Christchurch to the Minister of Health, CTH0015141, p 12</w:t>
      </w:r>
      <w:r w:rsidR="00E047C4" w:rsidRPr="00EB210A">
        <w:rPr>
          <w:rFonts w:asciiTheme="minorHAnsi" w:eastAsia="Consolas" w:hAnsiTheme="minorHAnsi" w:cstheme="minorHAnsi"/>
          <w:sz w:val="16"/>
          <w:szCs w:val="16"/>
        </w:rPr>
        <w:t>–</w:t>
      </w:r>
      <w:r w:rsidRPr="00EB210A">
        <w:rPr>
          <w:rFonts w:asciiTheme="minorHAnsi" w:eastAsia="Consolas" w:hAnsiTheme="minorHAnsi" w:cstheme="minorBidi"/>
          <w:sz w:val="16"/>
          <w:szCs w:val="16"/>
        </w:rPr>
        <w:t>13.</w:t>
      </w:r>
    </w:p>
  </w:footnote>
  <w:footnote w:id="94">
    <w:p w14:paraId="1C6903D3" w14:textId="488FD5F1"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Prime Minister Holland to Bishop Joyce, regarding cabinet approved maintenance subsidy for Marylands students, CTH0015141 (22 November 1955), p 17.</w:t>
      </w:r>
    </w:p>
  </w:footnote>
  <w:footnote w:id="95">
    <w:p w14:paraId="55C95FFD" w14:textId="5BA1F2B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Bishop Joyce to Prime Minister Holland, accepting Cabinet’s subsidy payment, CTH0015141 (2 December 1955), p 18.</w:t>
      </w:r>
    </w:p>
  </w:footnote>
  <w:footnote w:id="96">
    <w:p w14:paraId="52792F8D" w14:textId="1601387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Letter from Prime Minister Holland to Bishop Joyce, CTH0015141, p 17. On 22 November, the Prime Minister noted Cabinet had given preliminary consideration to providing a capital subsidy for the establishment of Marylands but the decision was deferred until further information could be obtained</w:t>
      </w:r>
      <w:r w:rsidR="00E047C4" w:rsidRPr="00EB210A">
        <w:rPr>
          <w:rFonts w:asciiTheme="minorHAnsi" w:eastAsia="Consolas" w:hAnsiTheme="minorHAnsi" w:cstheme="minorHAnsi"/>
          <w:sz w:val="16"/>
          <w:szCs w:val="16"/>
        </w:rPr>
        <w:t>.</w:t>
      </w:r>
    </w:p>
  </w:footnote>
  <w:footnote w:id="97">
    <w:p w14:paraId="6E635CFA" w14:textId="09B8629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to the Director of Education from the Deputy Director-General of the Department of Health, regarding the approval of state funding to assist the Order of St John of God to purchase property, MOE0002079 (26 September 1956).</w:t>
      </w:r>
    </w:p>
  </w:footnote>
  <w:footnote w:id="98">
    <w:p w14:paraId="38898C41" w14:textId="69A7A83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Style w:val="FootnoteReference"/>
          <w:rFonts w:asciiTheme="minorHAnsi" w:eastAsia="Consolas" w:hAnsiTheme="minorHAnsi" w:cstheme="minorBidi"/>
          <w:sz w:val="16"/>
          <w:szCs w:val="16"/>
          <w:vertAlign w:val="baseline"/>
        </w:rPr>
        <w:t xml:space="preserve"> Witness statement of Brother Timothy Graham, WITN0837001,</w:t>
      </w:r>
      <w:r w:rsidRPr="00EB210A">
        <w:rPr>
          <w:rFonts w:asciiTheme="minorHAnsi" w:eastAsia="Consolas" w:hAnsiTheme="minorHAnsi" w:cstheme="minorBidi"/>
          <w:sz w:val="16"/>
          <w:szCs w:val="16"/>
        </w:rPr>
        <w:t xml:space="preserve"> para 74(c).</w:t>
      </w:r>
    </w:p>
  </w:footnote>
  <w:footnote w:id="99">
    <w:p w14:paraId="6C655F2F" w14:textId="6FCC91C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Marylands Students Admissions Register, CTH0010185 (1955-1983), pp 1</w:t>
      </w:r>
      <w:r w:rsidR="00E047C4" w:rsidRPr="00EB210A">
        <w:rPr>
          <w:rFonts w:asciiTheme="minorHAnsi" w:eastAsia="Consolas" w:hAnsiTheme="minorHAnsi" w:cstheme="minorHAnsi"/>
          <w:sz w:val="16"/>
          <w:szCs w:val="16"/>
        </w:rPr>
        <w:t>–</w:t>
      </w:r>
      <w:r w:rsidRPr="00EB210A">
        <w:rPr>
          <w:rFonts w:asciiTheme="minorHAnsi" w:eastAsia="Consolas" w:hAnsiTheme="minorHAnsi" w:cstheme="minorBidi"/>
          <w:sz w:val="16"/>
          <w:szCs w:val="16"/>
        </w:rPr>
        <w:t>2.</w:t>
      </w:r>
    </w:p>
  </w:footnote>
  <w:footnote w:id="100">
    <w:p w14:paraId="623CE4CA" w14:textId="1953C51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Timothy Graham, WITN0837001, para 84.</w:t>
      </w:r>
    </w:p>
  </w:footnote>
  <w:footnote w:id="101">
    <w:p w14:paraId="6DA9CF26" w14:textId="6BE7D8F4"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Witness statement of Mr AL, WITN0623001, (Royal Commission of Inquiry into Abuse in Care, 7 May 2021), para 3.15.</w:t>
      </w:r>
    </w:p>
  </w:footnote>
  <w:footnote w:id="102">
    <w:p w14:paraId="5AE2ED5B" w14:textId="76262A1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AL, WITN0623001, paras 4.1</w:t>
      </w:r>
      <w:r w:rsidR="00E047C4" w:rsidRPr="00EB210A">
        <w:rPr>
          <w:rFonts w:asciiTheme="minorHAnsi" w:eastAsia="Consolas" w:hAnsiTheme="minorHAnsi" w:cstheme="minorHAnsi"/>
          <w:sz w:val="16"/>
          <w:szCs w:val="16"/>
        </w:rPr>
        <w:t>–</w:t>
      </w:r>
      <w:r w:rsidRPr="00EB210A">
        <w:rPr>
          <w:rFonts w:asciiTheme="minorHAnsi" w:eastAsia="Consolas" w:hAnsiTheme="minorHAnsi" w:cstheme="minorBidi"/>
          <w:sz w:val="16"/>
          <w:szCs w:val="16"/>
        </w:rPr>
        <w:t>4.2.</w:t>
      </w:r>
    </w:p>
  </w:footnote>
  <w:footnote w:id="103">
    <w:p w14:paraId="571F19F9" w14:textId="3DAF9D9D"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alibri" w:hAnsiTheme="minorHAnsi" w:cstheme="minorHAnsi"/>
          <w:sz w:val="16"/>
          <w:szCs w:val="16"/>
        </w:rPr>
        <w:t xml:space="preserve">NOPS investigation report: allegation of physical and sexual abuse – </w:t>
      </w:r>
      <w:r w:rsidR="000E1FF2" w:rsidRPr="00EB210A">
        <w:rPr>
          <w:rFonts w:asciiTheme="minorHAnsi" w:eastAsia="Calibri" w:hAnsiTheme="minorHAnsi" w:cstheme="minorHAnsi"/>
          <w:sz w:val="16"/>
          <w:szCs w:val="16"/>
        </w:rPr>
        <w:t>Mr IY</w:t>
      </w:r>
      <w:r w:rsidRPr="00EB210A">
        <w:rPr>
          <w:rFonts w:asciiTheme="minorHAnsi" w:eastAsia="Calibri" w:hAnsiTheme="minorHAnsi" w:cstheme="minorHAnsi"/>
          <w:sz w:val="16"/>
          <w:szCs w:val="16"/>
        </w:rPr>
        <w:t>, (12 November 2018), CTH0012752, p 9.</w:t>
      </w:r>
    </w:p>
  </w:footnote>
  <w:footnote w:id="104">
    <w:p w14:paraId="20A5DC0B" w14:textId="66897FB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NOPS investigation report: allegation of physical and sexual abuse – </w:t>
      </w:r>
      <w:r w:rsidR="000E1FF2" w:rsidRPr="00EB210A">
        <w:rPr>
          <w:rFonts w:asciiTheme="minorHAnsi" w:eastAsia="Consolas" w:hAnsiTheme="minorHAnsi" w:cstheme="minorHAnsi"/>
          <w:sz w:val="16"/>
          <w:szCs w:val="16"/>
        </w:rPr>
        <w:t>Mr IY</w:t>
      </w:r>
      <w:r w:rsidRPr="00EB210A">
        <w:rPr>
          <w:rFonts w:asciiTheme="minorHAnsi" w:eastAsia="Consolas" w:hAnsiTheme="minorHAnsi" w:cstheme="minorHAnsi"/>
          <w:sz w:val="16"/>
          <w:szCs w:val="16"/>
        </w:rPr>
        <w:t>, (12 November 2018), CTH0012752, p. 9.</w:t>
      </w:r>
    </w:p>
  </w:footnote>
  <w:footnote w:id="105">
    <w:p w14:paraId="28C68EA2" w14:textId="2A5E258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253.</w:t>
      </w:r>
    </w:p>
  </w:footnote>
  <w:footnote w:id="106">
    <w:p w14:paraId="135E194C" w14:textId="05B61E91"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b/>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Private Session transcript, CRM0014147 (Royal Commission of Inquiry into Abuse in Care, 5 August 2021), p 7. </w:t>
      </w:r>
    </w:p>
  </w:footnote>
  <w:footnote w:id="107">
    <w:p w14:paraId="32ED9948" w14:textId="61C4C07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w:t>
      </w:r>
      <w:r w:rsidR="000E1FF2" w:rsidRPr="00EB210A">
        <w:rPr>
          <w:rFonts w:asciiTheme="minorHAnsi" w:eastAsia="Consolas" w:hAnsiTheme="minorHAnsi" w:cstheme="minorBidi"/>
          <w:sz w:val="16"/>
          <w:szCs w:val="16"/>
        </w:rPr>
        <w:t>Mr IY</w:t>
      </w:r>
      <w:r w:rsidRPr="00EB210A">
        <w:rPr>
          <w:rFonts w:asciiTheme="minorHAnsi" w:eastAsia="Consolas" w:hAnsiTheme="minorHAnsi" w:cstheme="minorBidi"/>
          <w:sz w:val="16"/>
          <w:szCs w:val="16"/>
        </w:rPr>
        <w:t>, WITN1023001 (Royal Commission of Inquiry into Abuse in Care, 16 December 2021), para 4.11.</w:t>
      </w:r>
    </w:p>
  </w:footnote>
  <w:footnote w:id="108">
    <w:p w14:paraId="038A3DC7" w14:textId="40E844DA"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Darryl Smith, WITN0840001 (Royal Commission of Inquiry into Abuse in Care, 13 September 2021), paras 52</w:t>
      </w:r>
      <w:r w:rsidR="00E047C4" w:rsidRPr="00EB210A">
        <w:rPr>
          <w:rFonts w:asciiTheme="minorHAnsi" w:eastAsia="Consolas" w:hAnsiTheme="minorHAnsi" w:cstheme="minorHAnsi"/>
          <w:sz w:val="16"/>
          <w:szCs w:val="16"/>
        </w:rPr>
        <w:t>–</w:t>
      </w:r>
      <w:r w:rsidRPr="00EB210A">
        <w:rPr>
          <w:rFonts w:asciiTheme="minorHAnsi" w:eastAsia="Consolas" w:hAnsiTheme="minorHAnsi" w:cstheme="minorBidi"/>
          <w:sz w:val="16"/>
          <w:szCs w:val="16"/>
        </w:rPr>
        <w:t>53, 58.</w:t>
      </w:r>
    </w:p>
  </w:footnote>
  <w:footnote w:id="109">
    <w:p w14:paraId="1C5DAFF8" w14:textId="5518750F"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Witness statement of Mr AB, WITN0420001 (Royal Commission of Inquiry into Abuse in Care, 19 April 2021), para 35.</w:t>
      </w:r>
    </w:p>
  </w:footnote>
  <w:footnote w:id="110">
    <w:p w14:paraId="375A979D" w14:textId="37ED2AE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Kerryn Pollock, 'Children’s homes and fostering </w:t>
      </w:r>
      <w:r w:rsidR="00E047C4"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 xml:space="preserve"> Government institutions', Te Ara </w:t>
      </w:r>
      <w:r w:rsidR="00E047C4"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 xml:space="preserve"> the Encyclopedia of New Zealand, http://www.TeAra.govt.nz/en/childrens-homes-and-fostering/page-2 (accessed 1 April 2023</w:t>
      </w:r>
      <w:r w:rsidR="78C66335" w:rsidRPr="00EB210A">
        <w:rPr>
          <w:rFonts w:asciiTheme="minorHAnsi" w:eastAsia="Consolas" w:hAnsiTheme="minorHAnsi" w:cstheme="minorBidi"/>
          <w:sz w:val="16"/>
          <w:szCs w:val="16"/>
        </w:rPr>
        <w:t>).</w:t>
      </w:r>
    </w:p>
  </w:footnote>
  <w:footnote w:id="111">
    <w:p w14:paraId="224054D7" w14:textId="4AFBE806" w:rsidR="0023176C" w:rsidRPr="00EB210A" w:rsidRDefault="0023176C" w:rsidP="00AA38B5">
      <w:pPr>
        <w:pStyle w:val="FootnoteText"/>
        <w:tabs>
          <w:tab w:val="left" w:pos="426"/>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Director of Mental Health to the Director-General of Education, regarding government subsidy payments for Marylands students, MOE0002131 (25 July 1972), p 1.</w:t>
      </w:r>
    </w:p>
  </w:footnote>
  <w:footnote w:id="112">
    <w:p w14:paraId="2FA795B2" w14:textId="000B46D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Timothy Graham, WITN0837001, para 105.</w:t>
      </w:r>
    </w:p>
  </w:footnote>
  <w:footnote w:id="113">
    <w:p w14:paraId="426EF831" w14:textId="4DEC184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Boxall to the Department of Education, staff complement at Marylands, MOE0002341 (4 October 1978), p 1.</w:t>
      </w:r>
    </w:p>
  </w:footnote>
  <w:footnote w:id="114">
    <w:p w14:paraId="3AE9D3D3" w14:textId="37ACD97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Crown submissions regarding Marylands School response to notice to produce 310, CRL0250951 (Royal Commission of Inquiry into Abuse in Care, 12 November 2021), p 3.</w:t>
      </w:r>
    </w:p>
  </w:footnote>
  <w:footnote w:id="115">
    <w:p w14:paraId="2867137B" w14:textId="626C1DB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3: Marylands residential special school: contextual analysis, MSC0007270 (30 July 2021), para 22.</w:t>
      </w:r>
    </w:p>
  </w:footnote>
  <w:footnote w:id="116">
    <w:p w14:paraId="41FD65DF" w14:textId="6737B7BF"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u w:val="single"/>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w:t>
      </w:r>
      <w:r w:rsidR="00BB2BA0" w:rsidRPr="00EB210A">
        <w:rPr>
          <w:rFonts w:asciiTheme="minorHAnsi" w:eastAsia="Consolas" w:hAnsiTheme="minorHAnsi" w:cstheme="minorBidi"/>
          <w:sz w:val="16"/>
          <w:szCs w:val="16"/>
        </w:rPr>
        <w:t>Mr HZ</w:t>
      </w:r>
      <w:r w:rsidRPr="00EB210A">
        <w:rPr>
          <w:rFonts w:asciiTheme="minorHAnsi" w:eastAsia="Consolas" w:hAnsiTheme="minorHAnsi" w:cstheme="minorBidi"/>
          <w:sz w:val="16"/>
          <w:szCs w:val="16"/>
        </w:rPr>
        <w:t>, WITN0324015, (Royal Commission of Inquiry into Abuse in Care, 14 May 2021), para 9.</w:t>
      </w:r>
    </w:p>
  </w:footnote>
  <w:footnote w:id="117">
    <w:p w14:paraId="6F55EA82" w14:textId="4EF8CCDD"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w:t>
      </w:r>
      <w:r w:rsidR="00BB2BA0" w:rsidRPr="00EB210A">
        <w:rPr>
          <w:rFonts w:asciiTheme="minorHAnsi" w:eastAsia="Consolas" w:hAnsiTheme="minorHAnsi" w:cstheme="minorBidi"/>
          <w:sz w:val="16"/>
          <w:szCs w:val="16"/>
        </w:rPr>
        <w:t>Mr HZ</w:t>
      </w:r>
      <w:r w:rsidRPr="00EB210A">
        <w:rPr>
          <w:rFonts w:asciiTheme="minorHAnsi" w:eastAsia="Consolas" w:hAnsiTheme="minorHAnsi" w:cstheme="minorBidi"/>
          <w:sz w:val="16"/>
          <w:szCs w:val="16"/>
        </w:rPr>
        <w:t>, WITN0324015, para 26.</w:t>
      </w:r>
    </w:p>
  </w:footnote>
  <w:footnote w:id="118">
    <w:p w14:paraId="279A58CE" w14:textId="347A044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Child Welfare Division of the Department of Education, Social Workers‘ Manual, ORT0000035 (1970–1984), p 250.</w:t>
      </w:r>
    </w:p>
  </w:footnote>
  <w:footnote w:id="119">
    <w:p w14:paraId="198DB2F7" w14:textId="4DC14CF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Crown submissions regarding Marylands School response to notice to produce 310, CRL0250951, para 2.3.</w:t>
      </w:r>
    </w:p>
  </w:footnote>
  <w:footnote w:id="120">
    <w:p w14:paraId="743917EB" w14:textId="6746E66E" w:rsidR="0023176C" w:rsidRPr="00EB210A" w:rsidRDefault="0023176C" w:rsidP="00AA38B5">
      <w:pPr>
        <w:pStyle w:val="FootnoteText"/>
        <w:spacing w:before="0" w:after="0" w:afterAutospacing="0"/>
        <w:contextualSpacing/>
        <w:rPr>
          <w:rFonts w:asciiTheme="minorHAnsi" w:hAnsiTheme="minorHAnsi" w:cstheme="minorBidi"/>
          <w:sz w:val="16"/>
          <w:szCs w:val="16"/>
          <w:lang w:val="en-NZ"/>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t>
      </w:r>
      <w:r w:rsidRPr="00EB210A">
        <w:rPr>
          <w:rFonts w:asciiTheme="minorHAnsi" w:eastAsia="Consolas" w:hAnsiTheme="minorHAnsi" w:cstheme="minorBidi"/>
          <w:sz w:val="16"/>
          <w:szCs w:val="16"/>
        </w:rPr>
        <w:t>Witness statement of Denis Smith, WITN0184001 (Royal Commission of Inquiry into Abuse in Care, 15 December 2021), para 45</w:t>
      </w:r>
      <w:r w:rsidR="1BD6DC4D" w:rsidRPr="00EB210A">
        <w:rPr>
          <w:rFonts w:asciiTheme="minorHAnsi" w:eastAsia="Consolas" w:hAnsiTheme="minorHAnsi" w:cstheme="minorBidi"/>
          <w:sz w:val="16"/>
          <w:szCs w:val="16"/>
        </w:rPr>
        <w:t>.</w:t>
      </w:r>
    </w:p>
  </w:footnote>
  <w:footnote w:id="121">
    <w:p w14:paraId="7B6D15EB" w14:textId="16D7C0EA"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Denis Smith, WITN0184001, para 81.</w:t>
      </w:r>
    </w:p>
  </w:footnote>
  <w:footnote w:id="122">
    <w:p w14:paraId="1935CDBF" w14:textId="075F8210"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Denis Smith, WITN0184001, para 82.</w:t>
      </w:r>
    </w:p>
  </w:footnote>
  <w:footnote w:id="123">
    <w:p w14:paraId="386E4250" w14:textId="5282661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Steven Long, WITN0744001 (Royal Commission of Inquiry into Abuse in Care, 15 October 2021), para 23.</w:t>
      </w:r>
    </w:p>
  </w:footnote>
  <w:footnote w:id="124">
    <w:p w14:paraId="51E5E4F8" w14:textId="12D45D3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of Peter Galvin for Oranga Tamariki, WITN1056001 (Royal Commission of Inquiry into Abuse in Care, 4 February 2021), para 18.</w:t>
      </w:r>
    </w:p>
  </w:footnote>
  <w:footnote w:id="125">
    <w:p w14:paraId="0778D8EA" w14:textId="5733A6DD"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Marylands Students Admissions Register, CTH0010185, pp 1-2.</w:t>
      </w:r>
    </w:p>
  </w:footnote>
  <w:footnote w:id="126">
    <w:p w14:paraId="684B939E" w14:textId="0DF16BAC"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Ms DN, WITN0870001, (Royal Commission of Inquiry into Abuse in Care, 30 September 2021), paras 2.28</w:t>
      </w:r>
      <w:r w:rsidR="009F37FA" w:rsidRPr="00EB210A">
        <w:rPr>
          <w:rFonts w:asciiTheme="minorHAnsi" w:eastAsia="Consolas" w:hAnsiTheme="minorHAnsi" w:cstheme="minorHAnsi"/>
          <w:sz w:val="16"/>
          <w:szCs w:val="16"/>
        </w:rPr>
        <w:t>–</w:t>
      </w:r>
      <w:r w:rsidRPr="00EB210A">
        <w:rPr>
          <w:rFonts w:asciiTheme="minorHAnsi" w:eastAsia="Consolas" w:hAnsiTheme="minorHAnsi" w:cstheme="minorBidi"/>
          <w:sz w:val="16"/>
          <w:szCs w:val="16"/>
        </w:rPr>
        <w:t>2.29.</w:t>
      </w:r>
    </w:p>
  </w:footnote>
  <w:footnote w:id="127">
    <w:p w14:paraId="4C7C9064" w14:textId="1BB964D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Ms IO, WITN0558001 (Royal Commission of Inquiry into Abuse in Care, 10 January 2021), para 30.</w:t>
      </w:r>
    </w:p>
  </w:footnote>
  <w:footnote w:id="128">
    <w:p w14:paraId="3CB10545" w14:textId="45CABD01"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IH, WITN0671001 (Royal Commission of Inquiry into Abuse in Care, 15 October 2020), para 23.</w:t>
      </w:r>
    </w:p>
  </w:footnote>
  <w:footnote w:id="129">
    <w:p w14:paraId="6E8FDAD2" w14:textId="036253C9"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IH, WITN0671001, para 24.</w:t>
      </w:r>
    </w:p>
  </w:footnote>
  <w:footnote w:id="130">
    <w:p w14:paraId="723B4E74" w14:textId="33D86E15"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Ms DN, WITN0870001, paras 2.58</w:t>
      </w:r>
      <w:r w:rsidR="009F37FA" w:rsidRPr="00EB210A">
        <w:rPr>
          <w:rFonts w:asciiTheme="minorHAnsi" w:eastAsia="Consolas" w:hAnsiTheme="minorHAnsi" w:cstheme="minorHAnsi"/>
          <w:sz w:val="16"/>
          <w:szCs w:val="16"/>
        </w:rPr>
        <w:t>–</w:t>
      </w:r>
      <w:r w:rsidRPr="00EB210A">
        <w:rPr>
          <w:rFonts w:asciiTheme="minorHAnsi" w:eastAsia="Consolas" w:hAnsiTheme="minorHAnsi" w:cstheme="minorBidi"/>
          <w:sz w:val="16"/>
          <w:szCs w:val="16"/>
        </w:rPr>
        <w:t>2.59.</w:t>
      </w:r>
    </w:p>
  </w:footnote>
  <w:footnote w:id="131">
    <w:p w14:paraId="780B624A" w14:textId="667C655E"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IX WITN0889001 (Royal Commission of Inquiry into Abuse in Care, 24 November 2021), para 19.</w:t>
      </w:r>
    </w:p>
  </w:footnote>
  <w:footnote w:id="132">
    <w:p w14:paraId="2EFB193A" w14:textId="6EECAB8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Style w:val="FootnoteReference"/>
          <w:rFonts w:asciiTheme="minorHAnsi" w:eastAsia="Consolas" w:hAnsiTheme="minorHAnsi" w:cstheme="minorBidi"/>
          <w:sz w:val="16"/>
          <w:szCs w:val="16"/>
          <w:vertAlign w:val="baseline"/>
        </w:rPr>
        <w:t xml:space="preserve"> Witness statement of Ms AM, WITN0587001</w:t>
      </w:r>
      <w:r w:rsidRPr="00EB210A">
        <w:rPr>
          <w:rFonts w:asciiTheme="minorHAnsi" w:eastAsia="Consolas" w:hAnsiTheme="minorHAnsi" w:cstheme="minorBidi"/>
          <w:sz w:val="16"/>
          <w:szCs w:val="16"/>
        </w:rPr>
        <w:t xml:space="preserve"> (Royal Commission of Inquiry into Abuse in Care, 4 June 2020), para 2.3.</w:t>
      </w:r>
    </w:p>
  </w:footnote>
  <w:footnote w:id="133">
    <w:p w14:paraId="60C811F9" w14:textId="02AE6226"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Alan Nixon, WITN0716001 (Royal Commission of Inquiry into Abuse in Care, 8 October 2021), para 135.</w:t>
      </w:r>
    </w:p>
  </w:footnote>
  <w:footnote w:id="134">
    <w:p w14:paraId="73408B6B" w14:textId="37B4287E"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CZ, WITN0535001 (Royal Commission of Inquiry into Abuse in Care, 19 May 2021), para 1.6.</w:t>
      </w:r>
    </w:p>
  </w:footnote>
  <w:footnote w:id="135">
    <w:p w14:paraId="154B02B1" w14:textId="67E31C70"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lang w:val="en-NZ"/>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CB, WITN0813001 (Royal Commission of Inquiry into Abuse in Care, 22 November 2021), para 2.6.</w:t>
      </w:r>
    </w:p>
  </w:footnote>
  <w:footnote w:id="136">
    <w:p w14:paraId="6156DBB4" w14:textId="7722139A"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lang w:val="en-NZ"/>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AB, WITN0420001 (Royal Commission of Inquiry into Abuse in Care, 19 April 2021), para 30.</w:t>
      </w:r>
    </w:p>
  </w:footnote>
  <w:footnote w:id="137">
    <w:p w14:paraId="10C86134" w14:textId="1C1B6230"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Timothy Morgan, WITN0803001, (Royal Commission of Inquiry into Abuse in Care, 11 August 2021), paras 7, 16. </w:t>
      </w:r>
    </w:p>
  </w:footnote>
  <w:footnote w:id="138">
    <w:p w14:paraId="685A993D" w14:textId="467D2D9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Adam Powell, WITN0627001 (Royal Commission of Inquiry into Abuse in Care, 14 June 2021), para 3.</w:t>
      </w:r>
    </w:p>
  </w:footnote>
  <w:footnote w:id="139">
    <w:p w14:paraId="67CFB2E0" w14:textId="1877C9EB"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Adam Powell, WITN0627001, para 17.</w:t>
      </w:r>
    </w:p>
  </w:footnote>
  <w:footnote w:id="140">
    <w:p w14:paraId="0F2F1DC1" w14:textId="2E006EBB"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James Tasker, WITN0675001 (Royal Commission of Inquiry into Abuse in Care, 5 July 2021), paras 13</w:t>
      </w:r>
      <w:r w:rsidRPr="00EB210A" w:rsidDel="002B332F">
        <w:rPr>
          <w:rFonts w:asciiTheme="minorHAnsi" w:eastAsia="Consolas" w:hAnsiTheme="minorHAnsi" w:cstheme="minorBidi"/>
          <w:sz w:val="16"/>
          <w:szCs w:val="16"/>
        </w:rPr>
        <w:t>,</w:t>
      </w:r>
      <w:r w:rsidRPr="00EB210A">
        <w:rPr>
          <w:rFonts w:asciiTheme="minorHAnsi" w:eastAsia="Consolas" w:hAnsiTheme="minorHAnsi" w:cstheme="minorBidi"/>
          <w:sz w:val="16"/>
          <w:szCs w:val="16"/>
        </w:rPr>
        <w:t xml:space="preserve"> 18.</w:t>
      </w:r>
    </w:p>
  </w:footnote>
  <w:footnote w:id="141">
    <w:p w14:paraId="38A4408A" w14:textId="762D7AE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Trevor McDonald, WITN0399001 (Royal Commission of Inquiry into Abuse in Care, 22 April 2021), para 3.3.</w:t>
      </w:r>
    </w:p>
  </w:footnote>
  <w:footnote w:id="142">
    <w:p w14:paraId="63F63D83" w14:textId="3AC7CC6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Danny Akula, WITN0745001 (Royal Commission of Inquiry into Abuse in Care, 13 October 2021), para 57.</w:t>
      </w:r>
    </w:p>
  </w:footnote>
  <w:footnote w:id="143">
    <w:p w14:paraId="475ECF54" w14:textId="4CE27BA1"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193.</w:t>
      </w:r>
    </w:p>
  </w:footnote>
  <w:footnote w:id="144">
    <w:p w14:paraId="0FBB6A26" w14:textId="63A99CC9"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lang w:val="en-NZ"/>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Ms DN, WITN0870001, para 2.62.</w:t>
      </w:r>
    </w:p>
  </w:footnote>
  <w:footnote w:id="145">
    <w:p w14:paraId="791E028F" w14:textId="60F5315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Kilian to the Regional Superintendent, Department of Education, MOE0002100 (22 April 1967).</w:t>
      </w:r>
    </w:p>
  </w:footnote>
  <w:footnote w:id="146">
    <w:p w14:paraId="610B24DF" w14:textId="17E93AA9" w:rsidR="0023176C" w:rsidRPr="00EB210A" w:rsidRDefault="0023176C" w:rsidP="00AA38B5">
      <w:pPr>
        <w:pStyle w:val="FootnoteText"/>
        <w:spacing w:before="0" w:after="0" w:afterAutospacing="0"/>
        <w:contextualSpacing/>
        <w:rPr>
          <w:lang w:val="en-NZ"/>
        </w:rPr>
      </w:pPr>
      <w:r w:rsidRPr="00EB210A">
        <w:rPr>
          <w:rStyle w:val="FootnoteReference"/>
        </w:rPr>
        <w:footnoteRef/>
      </w:r>
      <w:r w:rsidRPr="00EB210A">
        <w:t xml:space="preserve"> </w:t>
      </w:r>
      <w:r w:rsidRPr="00EB210A">
        <w:rPr>
          <w:rFonts w:asciiTheme="minorHAnsi" w:eastAsia="Consolas" w:hAnsiTheme="minorHAnsi" w:cstheme="minorHAnsi"/>
          <w:sz w:val="16"/>
          <w:szCs w:val="16"/>
        </w:rPr>
        <w:t>Letter from Brother Kilian Herbert to Senior Psychologist, Department of Education, regarding the policy change on I.Q. entry criteria to Marylands School, MOE0002104 (6 June 1967).</w:t>
      </w:r>
    </w:p>
  </w:footnote>
  <w:footnote w:id="147">
    <w:p w14:paraId="2E9C81F0" w14:textId="6E7F61B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DJ Callandar, Senior Adviser on Backward Pupils, Department of Education to the Psychological Services, MOE0002122 (6 October 1967).</w:t>
      </w:r>
    </w:p>
  </w:footnote>
  <w:footnote w:id="148">
    <w:p w14:paraId="59886AF1" w14:textId="1A812DC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D.H. Ross, Director-General of Education to S.S.P. Hamilton, Regional Superintendent of Education, notifying the granting of joint registration of Marylands School, MOE0002112 (24 August 1967).</w:t>
      </w:r>
    </w:p>
  </w:footnote>
  <w:footnote w:id="149">
    <w:p w14:paraId="7CF813D6" w14:textId="4D7DBD5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District Senior Inspector of Schools, Office of the Senior Inspector of Schools to the Superintendent of Education, Department of Education, MOE0002106 (27 June 1967), p 1; Letter from D.H. Ross, Director-General of Education to S.S.P. Hamilton, Regional Superintendent of Education, providing an update on the registration of Marylands as a private special residential school for intellectually handicapped boys, MOE0002109 (22 August 1967); Ministry of Education submission in response to the Royal Commission of Inquiry’s (notice to produce 25), MOE0002536, p 54, referring to letter dated 25 July 1972 from the Department of Health to the Department of Education.</w:t>
      </w:r>
    </w:p>
  </w:footnote>
  <w:footnote w:id="150">
    <w:p w14:paraId="303D34F3" w14:textId="370D4C5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District Senior Inspector of Schools, to the Superintendent of Education, MOE0002106, p 1; Ministry of Education submission in response to the Royal Commission of Inquiry’s (notice to produce 25), MOE0002536, p 54, referring to letter dated 25 July 1972 from the Department of Health to the Department of Education.</w:t>
      </w:r>
    </w:p>
  </w:footnote>
  <w:footnote w:id="151">
    <w:p w14:paraId="6DF5F943" w14:textId="1B27217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Memorandum for Cabinet Committee on Social Affairs, Ministry of Education, regarding Marylands</w:t>
      </w:r>
      <w:r w:rsidR="00B01C9B"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 xml:space="preserve"> operating costs and state funding, MOE0002214 (6 November 1972), p 1.</w:t>
      </w:r>
    </w:p>
  </w:footnote>
  <w:footnote w:id="152">
    <w:p w14:paraId="3550C464" w14:textId="0AC49BE8"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Minister of Education to the Minister of Finance, regarding the inspection of Marylands School on 13 February 1973, CTH0015153 (7 March 1973), p 1.</w:t>
      </w:r>
    </w:p>
  </w:footnote>
  <w:footnote w:id="153">
    <w:p w14:paraId="2DF75AAC" w14:textId="375E324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Minister of Education to Brother Moloney, regarding the purchase of land and buildings, CTH0015152 (17 February 1973), p 1.</w:t>
      </w:r>
    </w:p>
  </w:footnote>
  <w:footnote w:id="154">
    <w:p w14:paraId="2B6C757E" w14:textId="2630D48F"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Minister of Education to Brother Moloney, CTH0015152, p 1.</w:t>
      </w:r>
    </w:p>
  </w:footnote>
  <w:footnote w:id="155">
    <w:p w14:paraId="1965096E" w14:textId="0E6FEBE1" w:rsidR="0023176C" w:rsidRPr="00EB210A" w:rsidRDefault="0023176C" w:rsidP="00AA38B5">
      <w:pPr>
        <w:pStyle w:val="FootnoteText"/>
        <w:tabs>
          <w:tab w:val="left" w:pos="426"/>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Prior Brother Rodger Moloney to Mr P.A. Amos, Minister of Education, regarding the Order’s acceptance of a leasing arrangement of new school buildings, MOE0002195 (6 March 1973); Memorandum for Cabinet from the Minister of Education, MOE0002199, p 3.</w:t>
      </w:r>
    </w:p>
  </w:footnote>
  <w:footnote w:id="156">
    <w:p w14:paraId="0192E4FB" w14:textId="0BDCB94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Minister of Education to the Minister of Finance, regarding special grants, MOE0002196 (7 March 1973), p 5.</w:t>
      </w:r>
    </w:p>
  </w:footnote>
  <w:footnote w:id="157">
    <w:p w14:paraId="47A6B361" w14:textId="6D95B2F5" w:rsidR="0023176C" w:rsidRPr="00EB210A" w:rsidRDefault="0023176C" w:rsidP="00AA38B5">
      <w:pPr>
        <w:pStyle w:val="FootnoteText"/>
        <w:tabs>
          <w:tab w:val="left" w:pos="426"/>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Minister of Education to the Minister of Finance, MOE0002196, p 4.</w:t>
      </w:r>
    </w:p>
  </w:footnote>
  <w:footnote w:id="158">
    <w:p w14:paraId="2B2230E5" w14:textId="03F023EB"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Minister of Education to the Minister of Finance, MOE0002196, p 4.</w:t>
      </w:r>
    </w:p>
  </w:footnote>
  <w:footnote w:id="159">
    <w:p w14:paraId="0C89BEA4" w14:textId="043E2060"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Minister of Education to the Minister of Finance, MOE0002196, p 4.</w:t>
      </w:r>
    </w:p>
  </w:footnote>
  <w:footnote w:id="160">
    <w:p w14:paraId="45E72505" w14:textId="15250A5E"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Minister of Education to the Minister of Finance, MOE0002196, p 4.</w:t>
      </w:r>
    </w:p>
  </w:footnote>
  <w:footnote w:id="161">
    <w:p w14:paraId="79E186DA" w14:textId="1E71AE2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Memorandum for Cabinet from the Minister of Education, requests made by the Order of St John of God for operating and reconstruction costs, MOE0002199, p 3.</w:t>
      </w:r>
    </w:p>
  </w:footnote>
  <w:footnote w:id="162">
    <w:p w14:paraId="05E6EE1D" w14:textId="3BAED301"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Secretary of Cabinet to the Minister of Education, endorsing government assistance and authorising negotiations regarding land purchase, CTH0015155 (26 March 1973); Cabinet memorandum to Minister of Education, Cabinet meeting 26 March 1973, regarding financial assistance to Marylands Special School, MOE0002201 (27 March 1973).</w:t>
      </w:r>
    </w:p>
  </w:footnote>
  <w:footnote w:id="163">
    <w:p w14:paraId="6028F645" w14:textId="7E8A29B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Memorandum for Cabinet, regarding Marylands School and the proposed financial assistance, CTH0015154 (15 March 1973), para 6.</w:t>
      </w:r>
    </w:p>
  </w:footnote>
  <w:footnote w:id="164">
    <w:p w14:paraId="2B9CA404" w14:textId="3FDB71F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Memorandum to the Minister of Finance, regarding financial assistance to Marylands Special School, MOE0002243 (9 December 1974), pp 1</w:t>
      </w:r>
      <w:r w:rsidR="002A1A8F" w:rsidRPr="00EB210A">
        <w:rPr>
          <w:rFonts w:asciiTheme="minorHAnsi" w:eastAsia="Consolas" w:hAnsiTheme="minorHAnsi" w:cstheme="minorHAnsi"/>
          <w:sz w:val="16"/>
          <w:szCs w:val="16"/>
        </w:rPr>
        <w:t>–</w:t>
      </w:r>
      <w:r w:rsidRPr="00EB210A">
        <w:rPr>
          <w:rFonts w:asciiTheme="minorHAnsi" w:eastAsia="Consolas" w:hAnsiTheme="minorHAnsi" w:cstheme="minorBidi"/>
          <w:sz w:val="16"/>
          <w:szCs w:val="16"/>
        </w:rPr>
        <w:t>10.</w:t>
      </w:r>
    </w:p>
  </w:footnote>
  <w:footnote w:id="165">
    <w:p w14:paraId="421A1147" w14:textId="5A19B9F0"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Memorandum to the Minister of Finance, MOE0002243, pp 1</w:t>
      </w:r>
      <w:r w:rsidR="002A1A8F" w:rsidRPr="00EB210A">
        <w:rPr>
          <w:rFonts w:asciiTheme="minorHAnsi" w:eastAsia="Consolas" w:hAnsiTheme="minorHAnsi" w:cstheme="minorHAnsi"/>
          <w:sz w:val="16"/>
          <w:szCs w:val="16"/>
        </w:rPr>
        <w:t>–</w:t>
      </w:r>
      <w:r w:rsidRPr="00EB210A">
        <w:rPr>
          <w:rFonts w:asciiTheme="minorHAnsi" w:eastAsia="Consolas" w:hAnsiTheme="minorHAnsi" w:cstheme="minorBidi"/>
          <w:sz w:val="16"/>
          <w:szCs w:val="16"/>
        </w:rPr>
        <w:t>10.</w:t>
      </w:r>
    </w:p>
  </w:footnote>
  <w:footnote w:id="166">
    <w:p w14:paraId="5E96EB03" w14:textId="6FB33005"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Proposal to Minister of Education from Director General of Education, regarding proposed financial assistance for Marylands School, CTH0015156 (24 April 1979), p 1.</w:t>
      </w:r>
    </w:p>
  </w:footnote>
  <w:footnote w:id="167">
    <w:p w14:paraId="7B948959" w14:textId="73F1A3BD"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Proposal to Minister of Education from Director General of Education, CTH0015156, p 1.</w:t>
      </w:r>
    </w:p>
  </w:footnote>
  <w:footnote w:id="168">
    <w:p w14:paraId="2FB37555" w14:textId="3D8BFF7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Meeting notes from 28 April 1978 meeting at Marylands Special School, including Department of Education, MOE0002333 (8 May 1978), p 1.</w:t>
      </w:r>
    </w:p>
  </w:footnote>
  <w:footnote w:id="169">
    <w:p w14:paraId="4E76232A" w14:textId="39D68D4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Meeting notes from 28 April 1978 meeting at Marylands Special School, MOE0002333 , p 1.</w:t>
      </w:r>
    </w:p>
  </w:footnote>
  <w:footnote w:id="170">
    <w:p w14:paraId="020727D5" w14:textId="2EC0E52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Meeting notes from 28 April 1978 meeting at Marylands Special School, MOE0002333 , p 1.</w:t>
      </w:r>
    </w:p>
  </w:footnote>
  <w:footnote w:id="171">
    <w:p w14:paraId="7CE563C1" w14:textId="6F20055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the Minister of Education to the Minister of Finance, regarding Marylands School Christchurch: Special Deficit Grants, MOE0002377 (13 November 1979), p 2.</w:t>
      </w:r>
    </w:p>
  </w:footnote>
  <w:footnote w:id="172">
    <w:p w14:paraId="2ADBD1C5" w14:textId="77777777" w:rsidR="00BA3EF8" w:rsidRPr="00EB210A" w:rsidRDefault="00BA3EF8" w:rsidP="00BA3EF8">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Ministry of Education submission in response to the Royal Commission of Inquiry’s Notice to Produce No. 202: Schedule 2, MOE0002844 (5 July 2021), p 32</w:t>
      </w:r>
      <w:r w:rsidRPr="00EB210A">
        <w:rPr>
          <w:rFonts w:asciiTheme="minorHAnsi" w:eastAsia="Consolas" w:hAnsiTheme="minorHAnsi" w:cstheme="minorHAnsi"/>
          <w:sz w:val="16"/>
          <w:szCs w:val="16"/>
        </w:rPr>
        <w:t>–</w:t>
      </w:r>
      <w:r w:rsidRPr="00EB210A">
        <w:rPr>
          <w:rFonts w:asciiTheme="minorHAnsi" w:eastAsia="Consolas" w:hAnsiTheme="minorHAnsi" w:cstheme="minorBidi"/>
          <w:sz w:val="16"/>
          <w:szCs w:val="16"/>
        </w:rPr>
        <w:t>33.</w:t>
      </w:r>
    </w:p>
  </w:footnote>
  <w:footnote w:id="173">
    <w:p w14:paraId="69CF3F66" w14:textId="151EB3D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M K Burns (Director-General) to the Minister of Education, regarding Marylands Special School, Christchurch, MOE0002407 (21 May 1980), p 1.</w:t>
      </w:r>
    </w:p>
  </w:footnote>
  <w:footnote w:id="174">
    <w:p w14:paraId="5092B7BE" w14:textId="4FEBB00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Stephen Coakley (Prior/Administration) to the Minister of Education, rearding a proposal for special financial assistance for Marylands, MOE0002438 (6 May 1981), p 1.</w:t>
      </w:r>
    </w:p>
  </w:footnote>
  <w:footnote w:id="175">
    <w:p w14:paraId="7A787E40" w14:textId="247081E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Stephen Coakley to the Minister of Education, MOE0002438, p 1.</w:t>
      </w:r>
    </w:p>
  </w:footnote>
  <w:footnote w:id="176">
    <w:p w14:paraId="6EBF7A65" w14:textId="416832D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Stephen Coakley to the Minister of Education, MOE0002438, p 1.</w:t>
      </w:r>
    </w:p>
  </w:footnote>
  <w:footnote w:id="177">
    <w:p w14:paraId="669DD679" w14:textId="6B3781F1"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Ministry of Education submission in response to the Royal Commission of Inquiry’s Notice to Produce No. 202: Schedule 2, MOE0002844, p 32.</w:t>
      </w:r>
    </w:p>
  </w:footnote>
  <w:footnote w:id="178">
    <w:p w14:paraId="1FFDF8EB" w14:textId="75F6B49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Memorandum from Cabinet Secretary to Ministers, regarding Marylands Special School, MOE0002480 (June 1982).</w:t>
      </w:r>
    </w:p>
  </w:footnote>
  <w:footnote w:id="179">
    <w:p w14:paraId="320F9634" w14:textId="64421F2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Anthony Leahy to the Minister of Education, meeting confirmation to discuss the Order’s decision to terminate the agreement to run Marylands School, MOE0002488 (2 September 1983).</w:t>
      </w:r>
    </w:p>
  </w:footnote>
  <w:footnote w:id="180">
    <w:p w14:paraId="55A497C9" w14:textId="17A8AC7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Anthony Leahy to the Minister of Education, MOE0002488.</w:t>
      </w:r>
    </w:p>
  </w:footnote>
  <w:footnote w:id="181">
    <w:p w14:paraId="037A0DE7" w14:textId="597B20C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Anthony Leahy to the Minister of Education, MOE0002488.</w:t>
      </w:r>
    </w:p>
  </w:footnote>
  <w:footnote w:id="182">
    <w:p w14:paraId="5C4559FC" w14:textId="6584C41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Memorandum for Cabinet from Minister for Education, confirmation of the termination of the agreement to run Marylands School by the Order, MOE0002490 (15 September 1983), p 1.</w:t>
      </w:r>
    </w:p>
  </w:footnote>
  <w:footnote w:id="183">
    <w:p w14:paraId="32487D53" w14:textId="69CCA6F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Brother Stephen Coakley, MSC0008045 (Royal Commission of Inquiry into Abuse in Care, 20 July 2021), p 12.</w:t>
      </w:r>
    </w:p>
  </w:footnote>
  <w:footnote w:id="184">
    <w:p w14:paraId="5B12F530" w14:textId="6C4571E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Raymond Garchow to Bishop Ashby, regarding the withdrawal of the Order from Marylands, CTH0016753 (20 January 1984).</w:t>
      </w:r>
    </w:p>
  </w:footnote>
  <w:footnote w:id="185">
    <w:p w14:paraId="63E319BD" w14:textId="04220FF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Bishop Ashby to Brother Anthony Leahy, regarding the closure of Marylands, regrets the necessity of Marylands closing but accepts its closure, CTH0016752 (24 January 1984).</w:t>
      </w:r>
    </w:p>
  </w:footnote>
  <w:footnote w:id="186">
    <w:p w14:paraId="11165127" w14:textId="4EC2979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Memorandum for Cabinet from Minister for Education, regarding Marylands Special School, MOE0002490 (15 September 1983), p 2.</w:t>
      </w:r>
    </w:p>
  </w:footnote>
  <w:footnote w:id="187">
    <w:p w14:paraId="6BFD27EC" w14:textId="7C5DD162"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Memorandum for Cabinet from Minister for Education, MOE0002490, p 2.</w:t>
      </w:r>
    </w:p>
  </w:footnote>
  <w:footnote w:id="188">
    <w:p w14:paraId="4EC3B35D" w14:textId="672DE2EC" w:rsidR="0023176C" w:rsidRPr="00EB210A" w:rsidRDefault="0023176C" w:rsidP="00AA38B5">
      <w:pPr>
        <w:pStyle w:val="FootnoteText"/>
        <w:spacing w:before="0" w:after="0" w:afterAutospacing="0"/>
        <w:contextualSpacing/>
        <w:rPr>
          <w:rFonts w:asciiTheme="minorHAnsi" w:hAnsiTheme="minorHAnsi" w:cstheme="minorBidi"/>
          <w:sz w:val="16"/>
          <w:szCs w:val="16"/>
          <w:lang w:val="en-NZ"/>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t>
      </w:r>
      <w:r w:rsidRPr="00EB210A">
        <w:rPr>
          <w:rFonts w:asciiTheme="minorHAnsi" w:eastAsia="Consolas" w:hAnsiTheme="minorHAnsi" w:cstheme="minorBidi"/>
          <w:sz w:val="16"/>
          <w:szCs w:val="16"/>
        </w:rPr>
        <w:t>Memorandum for Cabinet from Minister for Education, MOE0002490, p 2.</w:t>
      </w:r>
    </w:p>
  </w:footnote>
  <w:footnote w:id="189">
    <w:p w14:paraId="3D13A174" w14:textId="6A4C4D2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Memorandum for Cabinet from Minister for Education, MOE0002490, p 2.</w:t>
      </w:r>
    </w:p>
  </w:footnote>
  <w:footnote w:id="190">
    <w:p w14:paraId="73DC14D1" w14:textId="133CF73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Memorandum for Cabinet from Minister for Education, MOE0002490, p 2.</w:t>
      </w:r>
    </w:p>
  </w:footnote>
  <w:footnote w:id="191">
    <w:p w14:paraId="78A10B29" w14:textId="24BF4DC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Extract from Minutes of Cabinet Committee meeting held on 19 September 1983, regarding Marylands Special School, MOE0002492 (21 September 1983).</w:t>
      </w:r>
    </w:p>
  </w:footnote>
  <w:footnote w:id="192">
    <w:p w14:paraId="001449CE" w14:textId="1ED8187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Extract from Minutes of Cabinet Committee meeting held on 20 September 1983, regarding Marylands Special School, MOE0002495 (21 September 1983), p 2.</w:t>
      </w:r>
    </w:p>
  </w:footnote>
  <w:footnote w:id="193">
    <w:p w14:paraId="11B1FE3D" w14:textId="79EFD6A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Proposal from the Director-General, Department of Education to the Minister of Education, MOE0002531 (17 July 1984), p 1.</w:t>
      </w:r>
    </w:p>
  </w:footnote>
  <w:footnote w:id="194">
    <w:p w14:paraId="6236B491" w14:textId="156F693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1984 Annual Report for Hogben School, by B D Bridges, Principal MOE0002851 (1984), p 9.</w:t>
      </w:r>
    </w:p>
  </w:footnote>
  <w:footnote w:id="195">
    <w:p w14:paraId="51EB5B44" w14:textId="7434B971" w:rsidR="0023176C" w:rsidRPr="00EB210A" w:rsidRDefault="0023176C" w:rsidP="00AA38B5">
      <w:pPr>
        <w:pStyle w:val="FootnoteText"/>
        <w:spacing w:before="0" w:after="0" w:afterAutospacing="0"/>
        <w:contextualSpacing/>
        <w:rPr>
          <w:lang w:val="en-NZ"/>
        </w:rPr>
      </w:pPr>
      <w:r w:rsidRPr="00EB210A">
        <w:rPr>
          <w:rStyle w:val="FootnoteReference"/>
        </w:rPr>
        <w:footnoteRef/>
      </w:r>
      <w:r w:rsidRPr="00EB210A">
        <w:t xml:space="preserve"> </w:t>
      </w:r>
      <w:r w:rsidRPr="00EB210A">
        <w:rPr>
          <w:rFonts w:asciiTheme="minorHAnsi" w:eastAsia="Consolas" w:hAnsiTheme="minorHAnsi" w:cstheme="minorHAnsi"/>
          <w:sz w:val="16"/>
          <w:szCs w:val="16"/>
        </w:rPr>
        <w:t>1984 Annual Report for Hogben School, MOE0002851, pp 2, 4 and 9.</w:t>
      </w:r>
    </w:p>
  </w:footnote>
  <w:footnote w:id="196">
    <w:p w14:paraId="0C7F3EF6" w14:textId="7BD37E7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Ministry of Education submission in response to the Royal Commission of Inquiry’s Notice to Produce No. 202: Schedule 2, MOE0002844, p 8.</w:t>
      </w:r>
    </w:p>
  </w:footnote>
  <w:footnote w:id="197">
    <w:p w14:paraId="38861340" w14:textId="569F3D6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1984 Annual Report for Hogben School, MOE0002851, p 10.</w:t>
      </w:r>
    </w:p>
  </w:footnote>
  <w:footnote w:id="198">
    <w:p w14:paraId="1FD7D4B0" w14:textId="646C6B9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1984 Annual Report for Hogben School, MOE0002851</w:t>
      </w:r>
      <w:r w:rsidRPr="00EB210A">
        <w:rPr>
          <w:rStyle w:val="normaltextrun"/>
          <w:rFonts w:asciiTheme="minorHAnsi" w:eastAsia="Consolas" w:hAnsiTheme="minorHAnsi" w:cstheme="minorBidi"/>
          <w:sz w:val="16"/>
          <w:szCs w:val="16"/>
        </w:rPr>
        <w:t>, p 10.</w:t>
      </w:r>
    </w:p>
  </w:footnote>
  <w:footnote w:id="199">
    <w:p w14:paraId="0A0387F2" w14:textId="2E1558B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1985 Annual Report for Hogben School, by B D Bridges, Principal, MOE0002852 (1985), p 5.</w:t>
      </w:r>
    </w:p>
  </w:footnote>
  <w:footnote w:id="200">
    <w:p w14:paraId="58540D18" w14:textId="5B77312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Graeme Daniel, WITN1307001 (Royal Commission of Inquiry into Abuse in Care, 27 May 2021), para 32.</w:t>
      </w:r>
    </w:p>
  </w:footnote>
  <w:footnote w:id="201">
    <w:p w14:paraId="5C312636" w14:textId="097D3B0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NZ Police Report Form, Sergeant L F Corbett, files regarding complaints of sexual abuse against McGrath, NZP0014848 (29 October 1993), p 2.</w:t>
      </w:r>
    </w:p>
  </w:footnote>
  <w:footnote w:id="202">
    <w:p w14:paraId="3BF5F821" w14:textId="76896160" w:rsidR="00E213F4" w:rsidRPr="00EB210A" w:rsidRDefault="00E213F4" w:rsidP="00AA38B5">
      <w:pPr>
        <w:pStyle w:val="FootnoteText"/>
        <w:spacing w:before="0" w:after="0" w:afterAutospacing="0"/>
        <w:contextualSpacing/>
        <w:rPr>
          <w:lang w:val="en-US"/>
        </w:rPr>
      </w:pPr>
      <w:r w:rsidRPr="00EB210A">
        <w:rPr>
          <w:rStyle w:val="FootnoteReference"/>
        </w:rPr>
        <w:footnoteRef/>
      </w:r>
      <w:r w:rsidRPr="00EB210A">
        <w:t xml:space="preserve"> </w:t>
      </w:r>
      <w:r w:rsidRPr="00EB210A">
        <w:rPr>
          <w:lang w:val="en-US"/>
        </w:rPr>
        <w:t xml:space="preserve">Witness statement of Mr ES, WITN0734001 (Royal Commission of Inquiry into Abuse in Care, </w:t>
      </w:r>
      <w:r w:rsidR="0F0B4459" w:rsidRPr="00EB210A">
        <w:rPr>
          <w:lang w:val="en-US"/>
        </w:rPr>
        <w:t>08</w:t>
      </w:r>
      <w:r w:rsidRPr="00EB210A">
        <w:rPr>
          <w:lang w:val="en-US"/>
        </w:rPr>
        <w:t xml:space="preserve"> </w:t>
      </w:r>
      <w:r w:rsidR="292968AA" w:rsidRPr="00EB210A">
        <w:rPr>
          <w:lang w:val="en-US"/>
        </w:rPr>
        <w:t>November 2021).</w:t>
      </w:r>
    </w:p>
  </w:footnote>
  <w:footnote w:id="203">
    <w:p w14:paraId="70EEB10D" w14:textId="6606729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Schedule of St John of God two-day meeting, A programme to discern the future of our Order in New Zealand – 17 to 18 January 1986, CTH0016720 (no date), p 1; Letter from Brother Anthony Leahy to Bishop Hanrahan, seeking guidance about the order’s presence and possible contribution to New Zealand, CTH0016721 (26 November 1985).</w:t>
      </w:r>
    </w:p>
  </w:footnote>
  <w:footnote w:id="204">
    <w:p w14:paraId="060C97D4" w14:textId="5DFFED67"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opening statement of the Bishops and Congregational Leaders of the Catholic Church in Aotearoa from the Marylands School public hearing, TRN0000411, (Royal Commission of Inquiry into Abuse in Care, 09 February 2022) p 5.</w:t>
      </w:r>
    </w:p>
  </w:footnote>
  <w:footnote w:id="205">
    <w:p w14:paraId="7D958457" w14:textId="4EBA2F4E" w:rsidR="0023176C" w:rsidRPr="00EB210A" w:rsidRDefault="0023176C" w:rsidP="00AA38B5">
      <w:pPr>
        <w:pStyle w:val="FootnoteText"/>
        <w:tabs>
          <w:tab w:val="clear" w:pos="567"/>
        </w:tabs>
        <w:spacing w:before="0" w:after="0" w:afterAutospacing="0"/>
        <w:ind w:left="0" w:firstLine="0"/>
        <w:contextualSpacing/>
        <w:rPr>
          <w:rFonts w:asciiTheme="minorHAnsi" w:eastAsia="Courier New"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Hebron Trust Statistics, 17 April 1988 to 13 July 1990, CTH0012268, Hebron Trust (20 August 1989), p 45.</w:t>
      </w:r>
    </w:p>
  </w:footnote>
  <w:footnote w:id="206">
    <w:p w14:paraId="7F4548A4" w14:textId="3801D9F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Statement by Catholic Social Services, regarding the Hebron Youth Trust, CTH0012268 (14 June 1989), p 25.</w:t>
      </w:r>
    </w:p>
  </w:footnote>
  <w:footnote w:id="207">
    <w:p w14:paraId="6F36FF57" w14:textId="07AE99A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Evaluation: Report to the Christchurch Community, Report to the Provincial, CTH0012268 (13 February 1988), pp 59 - 69.</w:t>
      </w:r>
    </w:p>
  </w:footnote>
  <w:footnote w:id="208">
    <w:p w14:paraId="69CFC094" w14:textId="49EEC63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2: Summary of events relating to the Hebron Trust, MSC0007268 (23 July 2021), para 9. </w:t>
      </w:r>
    </w:p>
  </w:footnote>
  <w:footnote w:id="209">
    <w:p w14:paraId="44BED4DE" w14:textId="3266356A"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Proposal to Bishop Hanrahan and Brother Hornby regarding “street kids” from Brother McGrath, CTH0016723 (2 November 1986), p 3.</w:t>
      </w:r>
    </w:p>
  </w:footnote>
  <w:footnote w:id="210">
    <w:p w14:paraId="67F9172C" w14:textId="5CFFDD8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Proposal to Bishop Hanrahan and Brother Hornby regarding “street kids” from Brother McGrath, CTH0016723, p 3.</w:t>
      </w:r>
    </w:p>
  </w:footnote>
  <w:footnote w:id="211">
    <w:p w14:paraId="509EE571" w14:textId="30A762FD" w:rsidR="0023176C" w:rsidRPr="00EB210A" w:rsidRDefault="0023176C" w:rsidP="00AA38B5">
      <w:pPr>
        <w:pStyle w:val="FootnoteText"/>
        <w:spacing w:before="0" w:after="0" w:afterAutospacing="0"/>
        <w:contextualSpacing/>
        <w:rPr>
          <w:rFonts w:asciiTheme="minorHAnsi" w:hAnsiTheme="minorHAnsi" w:cstheme="minorBidi"/>
          <w:sz w:val="16"/>
          <w:szCs w:val="16"/>
          <w:lang w:val="en-NZ"/>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t>
      </w:r>
      <w:r w:rsidRPr="00EB210A">
        <w:rPr>
          <w:rFonts w:asciiTheme="minorHAnsi" w:hAnsiTheme="minorHAnsi" w:cstheme="minorBidi"/>
          <w:sz w:val="16"/>
          <w:szCs w:val="16"/>
          <w:lang w:val="en-NZ"/>
        </w:rPr>
        <w:t>Letter from Brother Hornby (Provincial) to Bernard McGrath regarding McGrath’s report, CTH0012268 (8 December 1986) p 281.</w:t>
      </w:r>
    </w:p>
  </w:footnote>
  <w:footnote w:id="212">
    <w:p w14:paraId="673CC656" w14:textId="372EA63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Roopu Awhina was an existing venture between Catholic Social Services, the Anglican City Mission and Moranga House.</w:t>
      </w:r>
    </w:p>
  </w:footnote>
  <w:footnote w:id="213">
    <w:p w14:paraId="417CA946" w14:textId="0B640B28" w:rsidR="0023176C" w:rsidRPr="00EB210A" w:rsidRDefault="0023176C" w:rsidP="00AA38B5">
      <w:pPr>
        <w:pStyle w:val="FootnoteText"/>
        <w:spacing w:before="0" w:after="0" w:afterAutospacing="0"/>
        <w:ind w:left="0" w:firstLine="0"/>
        <w:contextualSpacing/>
        <w:rPr>
          <w:rFonts w:asciiTheme="minorHAnsi" w:eastAsiaTheme="minorEastAsia"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Catholic Social Services is an agency of the Roman Catholic Diocese of Christchurch.</w:t>
      </w:r>
    </w:p>
  </w:footnote>
  <w:footnote w:id="214">
    <w:p w14:paraId="03D44C61" w14:textId="12BB2E39"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Statement by Catholic Social Services, CTH0012268, p 27.</w:t>
      </w:r>
    </w:p>
  </w:footnote>
  <w:footnote w:id="215">
    <w:p w14:paraId="6D4E8D7D" w14:textId="776795B0" w:rsidR="0023176C" w:rsidRPr="00EB210A" w:rsidRDefault="0023176C" w:rsidP="00AA38B5">
      <w:pPr>
        <w:pStyle w:val="FootnoteText"/>
        <w:spacing w:before="0" w:after="0" w:afterAutospacing="0"/>
        <w:ind w:left="0" w:firstLine="0"/>
        <w:contextualSpacing/>
        <w:rPr>
          <w:rFonts w:asciiTheme="minorHAnsi" w:eastAsia="Courier New"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Statement by Catholic Social Services, CTH0012268, p 207.</w:t>
      </w:r>
    </w:p>
  </w:footnote>
  <w:footnote w:id="216">
    <w:p w14:paraId="38D68D4F" w14:textId="5637CE9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Information about Waipuna Youth Refuge, Hebron Trust, CTH0012268 (no date) p 378.</w:t>
      </w:r>
    </w:p>
  </w:footnote>
  <w:footnote w:id="217">
    <w:p w14:paraId="6090C32E" w14:textId="559B6B9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Boxall to Brother Prius, CTH0012032_00002 (31 August 1988), p 3-4. </w:t>
      </w:r>
    </w:p>
  </w:footnote>
  <w:footnote w:id="218">
    <w:p w14:paraId="5181D3E6" w14:textId="7F0B2447"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Hebron Youth Trust, CTH0012268 (Catholic Social Services, 14 June 1989), </w:t>
      </w:r>
      <w:r w:rsidRPr="00EB210A" w:rsidDel="006A71D8">
        <w:rPr>
          <w:rFonts w:asciiTheme="minorHAnsi" w:eastAsia="Consolas" w:hAnsiTheme="minorHAnsi" w:cstheme="minorBidi"/>
          <w:sz w:val="16"/>
          <w:szCs w:val="16"/>
        </w:rPr>
        <w:t>p</w:t>
      </w:r>
      <w:r w:rsidRPr="00EB210A">
        <w:rPr>
          <w:rFonts w:asciiTheme="minorHAnsi" w:eastAsia="Consolas" w:hAnsiTheme="minorHAnsi" w:cstheme="minorBidi"/>
          <w:sz w:val="16"/>
          <w:szCs w:val="16"/>
        </w:rPr>
        <w:t> 27.</w:t>
      </w:r>
    </w:p>
  </w:footnote>
  <w:footnote w:id="219">
    <w:p w14:paraId="401729D2" w14:textId="332D920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2, MSC0007268, para 26, See also: Hebron Trust Statistics, 17 April 1988 to 13 July 1990, CTH0012268 (Hebron Trust, 20 August 1989), pp 46–47; Brief History of the Hebron Trust, 1986 to 1995, CTH0015131, p 5.</w:t>
      </w:r>
    </w:p>
  </w:footnote>
  <w:footnote w:id="220">
    <w:p w14:paraId="45089619" w14:textId="3100BCD8"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Information about Farm Cottage / Pampuri, Hebron Trust, CTH0012268 (undated), p 390.</w:t>
      </w:r>
    </w:p>
  </w:footnote>
  <w:footnote w:id="221">
    <w:p w14:paraId="47C2460F" w14:textId="625D36C0"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2, MSC0007268, para 27.</w:t>
      </w:r>
    </w:p>
  </w:footnote>
  <w:footnote w:id="222">
    <w:p w14:paraId="2B20FFAB" w14:textId="0B6C8E62"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of Peter Galvin for Oranga Tamariki, WITN1056001, para 27. </w:t>
      </w:r>
    </w:p>
  </w:footnote>
  <w:footnote w:id="223">
    <w:p w14:paraId="1961C9A0" w14:textId="2DD1C65C"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of Peter Galvin for Oranga Tamariki, WITN1056001, paras 27, 29.</w:t>
      </w:r>
    </w:p>
  </w:footnote>
  <w:footnote w:id="224">
    <w:p w14:paraId="4C9713C1" w14:textId="68C1D80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of Peter Galvin for Oranga Tamariki, WITN1056001, para 29.</w:t>
      </w:r>
    </w:p>
  </w:footnote>
  <w:footnote w:id="225">
    <w:p w14:paraId="19AE1C58" w14:textId="77777777"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Hebron Trust Statistics, CTH0012268, p 46–47.</w:t>
      </w:r>
    </w:p>
  </w:footnote>
  <w:footnote w:id="226">
    <w:p w14:paraId="3C8222BD" w14:textId="534DE2DA" w:rsidR="62FEDC24" w:rsidRPr="00EB210A" w:rsidRDefault="62FEDC24" w:rsidP="003E6970">
      <w:pPr>
        <w:pStyle w:val="FootnoteText"/>
      </w:pPr>
      <w:r w:rsidRPr="00EB210A">
        <w:rPr>
          <w:rStyle w:val="FootnoteReference"/>
        </w:rPr>
        <w:footnoteRef/>
      </w:r>
      <w:r w:rsidRPr="00EB210A">
        <w:t xml:space="preserve"> Witness statement of Mr EP, WITN0727001 (Royal Commission of Inquiry into Abuse in Care, 16 October 2021), para 16.</w:t>
      </w:r>
    </w:p>
  </w:footnote>
  <w:footnote w:id="227">
    <w:p w14:paraId="39B9B103" w14:textId="52E77EC7" w:rsidR="62FEDC24" w:rsidRPr="00EB210A" w:rsidRDefault="62FEDC24" w:rsidP="003E6970">
      <w:pPr>
        <w:pStyle w:val="FootnoteText"/>
      </w:pPr>
      <w:r w:rsidRPr="00EB210A">
        <w:rPr>
          <w:rStyle w:val="FootnoteReference"/>
        </w:rPr>
        <w:footnoteRef/>
      </w:r>
      <w:r w:rsidRPr="00EB210A">
        <w:t xml:space="preserve"> Witness statement of Sonja Cooper and Sam Benton of Cooper Legal, WITN0831001, paras 288.</w:t>
      </w:r>
    </w:p>
  </w:footnote>
  <w:footnote w:id="228">
    <w:p w14:paraId="633024B1" w14:textId="4077473F"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6: Nature and extent of abuse in the care of the Hebron Trust, as amended on 17 December 2021, CTH0020744, p 3.</w:t>
      </w:r>
    </w:p>
  </w:footnote>
  <w:footnote w:id="229">
    <w:p w14:paraId="1D93CA69" w14:textId="33E8FFB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Hebron Trust Statistics, CTH0012268, p 46-47.</w:t>
      </w:r>
    </w:p>
  </w:footnote>
  <w:footnote w:id="230">
    <w:p w14:paraId="573776A3" w14:textId="341D7357"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EU, WITN0709001 (Royal Commission of Inquiry into Abuse in Care, 12 October 2021), para 83.</w:t>
      </w:r>
    </w:p>
  </w:footnote>
  <w:footnote w:id="231">
    <w:p w14:paraId="5DDD5AAE" w14:textId="1A257B4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Hebron Trust Statistics, CTH0012268, p 46-47.</w:t>
      </w:r>
    </w:p>
  </w:footnote>
  <w:footnote w:id="232">
    <w:p w14:paraId="3DD08BD2" w14:textId="7B511B4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Of the total 193 young people,</w:t>
      </w:r>
      <w:r w:rsidR="00827183" w:rsidRPr="00EB210A">
        <w:t xml:space="preserve"> </w:t>
      </w:r>
      <w:r w:rsidR="00827183" w:rsidRPr="00EB210A">
        <w:rPr>
          <w:rFonts w:asciiTheme="minorHAnsi" w:eastAsia="Consolas" w:hAnsiTheme="minorHAnsi" w:cstheme="minorBidi"/>
          <w:sz w:val="16"/>
          <w:szCs w:val="16"/>
        </w:rPr>
        <w:t>(119 were residents and 74 were non-residents)</w:t>
      </w:r>
      <w:r w:rsidRPr="00EB210A">
        <w:rPr>
          <w:rFonts w:asciiTheme="minorHAnsi" w:eastAsia="Consolas" w:hAnsiTheme="minorHAnsi" w:cstheme="minorBidi"/>
          <w:sz w:val="16"/>
          <w:szCs w:val="16"/>
        </w:rPr>
        <w:t xml:space="preserve"> 47 were female and 146 were male. </w:t>
      </w:r>
    </w:p>
  </w:footnote>
  <w:footnote w:id="233">
    <w:p w14:paraId="324CC40F" w14:textId="085DF50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Hebron Trust Statistics, CTH0012268, p 307.</w:t>
      </w:r>
    </w:p>
  </w:footnote>
  <w:footnote w:id="234">
    <w:p w14:paraId="092CB8AA" w14:textId="193F1F15" w:rsidR="0023176C" w:rsidRPr="00EB210A" w:rsidRDefault="0023176C" w:rsidP="00AA38B5">
      <w:pPr>
        <w:pStyle w:val="FootnoteText"/>
        <w:spacing w:before="0" w:after="0" w:afterAutospacing="0"/>
        <w:ind w:left="0" w:firstLine="0"/>
        <w:contextualSpacing/>
        <w:rPr>
          <w:rStyle w:val="FootnoteReference"/>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Style w:val="FootnoteReference"/>
          <w:rFonts w:asciiTheme="minorHAnsi" w:eastAsia="Consolas" w:hAnsiTheme="minorHAnsi" w:cstheme="minorBidi"/>
          <w:sz w:val="16"/>
          <w:szCs w:val="16"/>
          <w:vertAlign w:val="baseline"/>
        </w:rPr>
        <w:t xml:space="preserve">Historically, the population of Māori in the South Island has been comparatively </w:t>
      </w:r>
      <w:r w:rsidR="007D6123" w:rsidRPr="00EB210A">
        <w:rPr>
          <w:rStyle w:val="FootnoteReference"/>
          <w:rFonts w:asciiTheme="minorHAnsi" w:eastAsia="Consolas" w:hAnsiTheme="minorHAnsi" w:cstheme="minorBidi"/>
          <w:sz w:val="16"/>
          <w:szCs w:val="16"/>
          <w:vertAlign w:val="baseline"/>
        </w:rPr>
        <w:t>s</w:t>
      </w:r>
      <w:r w:rsidR="007D6123" w:rsidRPr="00EB210A">
        <w:rPr>
          <w:rFonts w:asciiTheme="minorHAnsi" w:eastAsia="Consolas" w:hAnsiTheme="minorHAnsi" w:cstheme="minorBidi"/>
          <w:sz w:val="16"/>
          <w:szCs w:val="16"/>
        </w:rPr>
        <w:t>maller than that of the North Island</w:t>
      </w:r>
      <w:r w:rsidRPr="00EB210A">
        <w:rPr>
          <w:rStyle w:val="FootnoteReference"/>
          <w:rFonts w:asciiTheme="minorHAnsi" w:eastAsia="Consolas" w:hAnsiTheme="minorHAnsi" w:cstheme="minorBidi"/>
          <w:sz w:val="16"/>
          <w:szCs w:val="16"/>
          <w:vertAlign w:val="baseline"/>
        </w:rPr>
        <w:t xml:space="preserve">. </w:t>
      </w:r>
      <w:r w:rsidR="045B8282" w:rsidRPr="00EB210A">
        <w:rPr>
          <w:rStyle w:val="FootnoteReference"/>
          <w:rFonts w:asciiTheme="minorHAnsi" w:eastAsia="Consolas" w:hAnsiTheme="minorHAnsi" w:cstheme="minorBidi"/>
          <w:sz w:val="16"/>
          <w:szCs w:val="16"/>
          <w:vertAlign w:val="baseline"/>
        </w:rPr>
        <w:t xml:space="preserve">Census data from 1951 shows that of the 115,676 Māori in Aotearoa New Zealand, only 4,000 are recorded as living in the South Island.   This trend continues, five years later in 1956 of the total 137,151 Māori, only 5,200 were living in the South Island.  </w:t>
      </w:r>
    </w:p>
  </w:footnote>
  <w:footnote w:id="235">
    <w:p w14:paraId="4771188F" w14:textId="7228A1B5"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Pr>
        <w:footnoteRef/>
      </w:r>
      <w:r w:rsidRPr="00EB210A">
        <w:t xml:space="preserve"> </w:t>
      </w:r>
      <w:r w:rsidRPr="00EB210A">
        <w:rPr>
          <w:rFonts w:asciiTheme="minorHAnsi" w:hAnsiTheme="minorHAnsi" w:cstheme="minorHAnsi"/>
          <w:sz w:val="16"/>
          <w:szCs w:val="16"/>
        </w:rPr>
        <w:t>Letter from Brother McGrath to Bishop Meeking, regarding the Hebron Trust‘s strategic plan, CTH0016761, (4 March 1992) p 1.</w:t>
      </w:r>
    </w:p>
  </w:footnote>
  <w:footnote w:id="236">
    <w:p w14:paraId="432AE598" w14:textId="26B1BB34" w:rsidR="0023176C" w:rsidRPr="00EB210A" w:rsidRDefault="0023176C" w:rsidP="00AA38B5">
      <w:pPr>
        <w:pStyle w:val="FootnoteText"/>
        <w:spacing w:before="0" w:after="0" w:afterAutospacing="0"/>
        <w:contextualSpacing/>
        <w:rPr>
          <w:lang w:val="en-NZ"/>
        </w:rPr>
      </w:pPr>
      <w:r w:rsidRPr="00EB210A">
        <w:rPr>
          <w:rStyle w:val="FootnoteReference"/>
        </w:rPr>
        <w:footnoteRef/>
      </w:r>
      <w:r w:rsidRPr="00EB210A">
        <w:t xml:space="preserve"> </w:t>
      </w:r>
      <w:r w:rsidRPr="00EB210A">
        <w:rPr>
          <w:rFonts w:asciiTheme="minorHAnsi" w:hAnsiTheme="minorHAnsi" w:cstheme="minorHAnsi"/>
          <w:sz w:val="16"/>
          <w:szCs w:val="16"/>
        </w:rPr>
        <w:t>Hebron Community Trust Pamphlet, CTH0012268, p 2.</w:t>
      </w:r>
    </w:p>
  </w:footnote>
  <w:footnote w:id="237">
    <w:p w14:paraId="118F3081" w14:textId="7748CC1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Hebron Trust Statistics, CTH0012268, pp 46–47.</w:t>
      </w:r>
    </w:p>
  </w:footnote>
  <w:footnote w:id="238">
    <w:p w14:paraId="56082420" w14:textId="59364FCF" w:rsidR="0023176C" w:rsidRPr="00EB210A" w:rsidRDefault="0023176C" w:rsidP="00AA38B5">
      <w:pPr>
        <w:pStyle w:val="FootnoteText"/>
        <w:spacing w:before="0" w:after="0" w:afterAutospacing="0"/>
        <w:contextualSpacing/>
        <w:rPr>
          <w:rFonts w:asciiTheme="minorHAnsi" w:eastAsia="Consolas"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Witness statement of Lee Robinson, WITN0836001 (Royal Commission of Inquiry into Abuse in Care, 23 July 2021), para 69.</w:t>
      </w:r>
    </w:p>
  </w:footnote>
  <w:footnote w:id="239">
    <w:p w14:paraId="45CD49CC" w14:textId="238C1812" w:rsidR="0023176C" w:rsidRPr="00EB210A" w:rsidRDefault="0023176C" w:rsidP="00AA38B5">
      <w:pPr>
        <w:pStyle w:val="FootnoteText"/>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Lee Robinson, WITN0836001 (Royal Commission of Inquiry into Abuse in Care, 23 July 2021), para 69.</w:t>
      </w:r>
    </w:p>
  </w:footnote>
  <w:footnote w:id="240">
    <w:p w14:paraId="75059093" w14:textId="1960A2DA"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Lew Corbett, WITN1146001, paras 3.19, 3.20</w:t>
      </w:r>
    </w:p>
  </w:footnote>
  <w:footnote w:id="241">
    <w:p w14:paraId="685CBC63" w14:textId="4D5B7830"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GJ, WITN0731001 (Royal Commission of Inquiry into Abuse in Care, 5 January 2021), paras 33</w:t>
      </w:r>
      <w:r w:rsidR="004C1857"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35, 43</w:t>
      </w:r>
      <w:r w:rsidR="004C1857"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46.</w:t>
      </w:r>
    </w:p>
  </w:footnote>
  <w:footnote w:id="242">
    <w:p w14:paraId="032758C1" w14:textId="185AA45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IS, WITN0972001 (Royal Commission of Inquiry into Abuse in Care, 30 November 2021), paras 3.10 and 3.11.</w:t>
      </w:r>
    </w:p>
  </w:footnote>
  <w:footnote w:id="243">
    <w:p w14:paraId="13348924" w14:textId="37596D3E"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EU, WITN0709001, paras 3</w:t>
      </w:r>
      <w:r w:rsidR="004C1857"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10</w:t>
      </w:r>
      <w:r w:rsidRPr="00EB210A" w:rsidDel="000A23A2">
        <w:rPr>
          <w:rFonts w:asciiTheme="minorHAnsi" w:eastAsia="Consolas" w:hAnsiTheme="minorHAnsi" w:cstheme="minorBidi"/>
          <w:sz w:val="16"/>
          <w:szCs w:val="16"/>
        </w:rPr>
        <w:t>,</w:t>
      </w:r>
      <w:r w:rsidRPr="00EB210A">
        <w:rPr>
          <w:rFonts w:asciiTheme="minorHAnsi" w:eastAsia="Consolas" w:hAnsiTheme="minorHAnsi" w:cstheme="minorBidi"/>
          <w:sz w:val="16"/>
          <w:szCs w:val="16"/>
        </w:rPr>
        <w:t xml:space="preserve"> 30. </w:t>
      </w:r>
    </w:p>
  </w:footnote>
  <w:footnote w:id="244">
    <w:p w14:paraId="6CD5EE58" w14:textId="1461AD4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CA, </w:t>
      </w:r>
      <w:r w:rsidRPr="00EB210A">
        <w:rPr>
          <w:rStyle w:val="normaltextrun"/>
          <w:rFonts w:asciiTheme="minorHAnsi" w:eastAsia="Consolas" w:hAnsiTheme="minorHAnsi" w:cstheme="minorBidi"/>
          <w:sz w:val="16"/>
          <w:szCs w:val="16"/>
          <w:shd w:val="clear" w:color="auto" w:fill="FFFFFF"/>
        </w:rPr>
        <w:t>WITN0721001 (Royal Commission of Inquiry into Abuse in Care, 17 September 2021)</w:t>
      </w:r>
      <w:r w:rsidRPr="00EB210A">
        <w:rPr>
          <w:rFonts w:asciiTheme="minorHAnsi" w:eastAsia="Consolas" w:hAnsiTheme="minorHAnsi" w:cstheme="minorBidi"/>
          <w:sz w:val="16"/>
          <w:szCs w:val="16"/>
        </w:rPr>
        <w:t>, para 91.</w:t>
      </w:r>
    </w:p>
  </w:footnote>
  <w:footnote w:id="245">
    <w:p w14:paraId="5EED0688" w14:textId="7AB27D2F"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Hanz Freller from the Marylands School public hearing, TRN0000413 (Royal Commission of Inquiry into Abuse in Care, 11 February 2021), p</w:t>
      </w:r>
      <w:r w:rsidRPr="00EB210A" w:rsidDel="000A23A2">
        <w:rPr>
          <w:rFonts w:asciiTheme="minorHAnsi" w:eastAsia="Consolas" w:hAnsiTheme="minorHAnsi" w:cstheme="minorBidi"/>
          <w:sz w:val="16"/>
          <w:szCs w:val="16"/>
        </w:rPr>
        <w:t xml:space="preserve"> 28 </w:t>
      </w:r>
      <w:r w:rsidRPr="00EB210A">
        <w:rPr>
          <w:rFonts w:asciiTheme="minorHAnsi" w:eastAsia="Consolas" w:hAnsiTheme="minorHAnsi" w:cstheme="minorBidi"/>
          <w:sz w:val="16"/>
          <w:szCs w:val="16"/>
        </w:rPr>
        <w:t>p</w:t>
      </w:r>
      <w:r w:rsidRPr="00EB210A" w:rsidDel="000A23A2">
        <w:rPr>
          <w:rFonts w:asciiTheme="minorHAnsi" w:eastAsia="Consolas" w:hAnsiTheme="minorHAnsi" w:cstheme="minorBidi"/>
          <w:sz w:val="16"/>
          <w:szCs w:val="16"/>
        </w:rPr>
        <w:t>p</w:t>
      </w:r>
      <w:r w:rsidRPr="00EB210A">
        <w:rPr>
          <w:rFonts w:asciiTheme="minorHAnsi" w:eastAsia="Consolas" w:hAnsiTheme="minorHAnsi" w:cstheme="minorBidi"/>
          <w:sz w:val="16"/>
          <w:szCs w:val="16"/>
        </w:rPr>
        <w:t xml:space="preserve"> 26.</w:t>
      </w:r>
    </w:p>
  </w:footnote>
  <w:footnote w:id="246">
    <w:p w14:paraId="5FB76FEF" w14:textId="0F699CA2"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w:t>
      </w:r>
      <w:r w:rsidR="57E0D6F0" w:rsidRPr="00EB210A">
        <w:rPr>
          <w:rFonts w:asciiTheme="minorHAnsi" w:eastAsia="Consolas" w:hAnsiTheme="minorHAnsi" w:cstheme="minorBidi"/>
          <w:sz w:val="16"/>
          <w:szCs w:val="16"/>
        </w:rPr>
        <w:t>Justin Taia</w:t>
      </w:r>
      <w:r w:rsidRPr="00EB210A">
        <w:rPr>
          <w:rFonts w:asciiTheme="minorHAnsi" w:eastAsia="Consolas" w:hAnsiTheme="minorHAnsi" w:cstheme="minorBidi"/>
          <w:sz w:val="16"/>
          <w:szCs w:val="16"/>
        </w:rPr>
        <w:t>, WITN0759001 (Royal Commission of Inquiry into Abuse in Care, 8 November 2022), para 56.</w:t>
      </w:r>
    </w:p>
  </w:footnote>
  <w:footnote w:id="247">
    <w:p w14:paraId="757369D6" w14:textId="3369B33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vertAlign w:val="superscript"/>
        </w:rPr>
        <w:t xml:space="preserve"> </w:t>
      </w:r>
      <w:r w:rsidRPr="00EB210A">
        <w:rPr>
          <w:rFonts w:asciiTheme="minorHAnsi" w:eastAsia="Consolas" w:hAnsiTheme="minorHAnsi" w:cstheme="minorBidi"/>
          <w:sz w:val="16"/>
          <w:szCs w:val="16"/>
        </w:rPr>
        <w:t>Witness statement of Mr EP, WITN0727001 (Royal Commission of Inquiry into Abuse in Care, 16 October 2021), para 13.</w:t>
      </w:r>
    </w:p>
  </w:footnote>
  <w:footnote w:id="248">
    <w:p w14:paraId="249E14F0" w14:textId="3311FD64" w:rsidR="0023176C" w:rsidRPr="00EB210A" w:rsidRDefault="0023176C" w:rsidP="00AA38B5">
      <w:pPr>
        <w:pStyle w:val="FootnoteText"/>
        <w:spacing w:before="0" w:after="0" w:afterAutospacing="0"/>
        <w:ind w:left="0" w:firstLine="0"/>
        <w:contextualSpacing/>
        <w:rPr>
          <w:rFonts w:asciiTheme="minorHAnsi" w:eastAsia="Wingding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paras 734</w:t>
      </w:r>
      <w:r w:rsidR="004C1857"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738.</w:t>
      </w:r>
    </w:p>
  </w:footnote>
  <w:footnote w:id="249">
    <w:p w14:paraId="4FBEFA46" w14:textId="1BD6A808" w:rsidR="00F66A62" w:rsidRPr="00EB210A" w:rsidRDefault="00F66A62" w:rsidP="00AA38B5">
      <w:pPr>
        <w:pStyle w:val="FootnoteText"/>
        <w:spacing w:before="0" w:after="0" w:afterAutospacing="0"/>
        <w:contextualSpacing/>
        <w:rPr>
          <w:lang w:val="mi-NZ"/>
        </w:rPr>
      </w:pPr>
      <w:r w:rsidRPr="00EB210A">
        <w:rPr>
          <w:rStyle w:val="FootnoteReference"/>
        </w:rPr>
        <w:footnoteRef/>
      </w:r>
      <w:r w:rsidRPr="00EB210A">
        <w:t xml:space="preserve"> Witness statement of Justin </w:t>
      </w:r>
      <w:r w:rsidR="004C1857" w:rsidRPr="00EB210A">
        <w:t>T</w:t>
      </w:r>
      <w:r w:rsidRPr="00EB210A">
        <w:t>aia, WIT07</w:t>
      </w:r>
      <w:r w:rsidR="00432774" w:rsidRPr="00EB210A">
        <w:t xml:space="preserve">59001 (Royal Commission of Inquiry </w:t>
      </w:r>
      <w:r w:rsidR="004C1857" w:rsidRPr="00EB210A">
        <w:t>into</w:t>
      </w:r>
      <w:r w:rsidR="00432774" w:rsidRPr="00EB210A">
        <w:t xml:space="preserve"> Abuse in Care, 8 November 2022)</w:t>
      </w:r>
    </w:p>
  </w:footnote>
  <w:footnote w:id="250">
    <w:p w14:paraId="145317BA" w14:textId="350ADDB0"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Marylands Students Admissions Register, CTH0010185, </w:t>
      </w:r>
      <w:r w:rsidR="57E0D6F0" w:rsidRPr="00EB210A">
        <w:rPr>
          <w:rFonts w:asciiTheme="minorHAnsi" w:eastAsia="Consolas" w:hAnsiTheme="minorHAnsi" w:cstheme="minorBidi"/>
          <w:sz w:val="16"/>
          <w:szCs w:val="16"/>
        </w:rPr>
        <w:t>pp</w:t>
      </w:r>
      <w:r w:rsidRPr="00EB210A">
        <w:rPr>
          <w:rFonts w:asciiTheme="minorHAnsi" w:eastAsia="Consolas" w:hAnsiTheme="minorHAnsi" w:cstheme="minorBidi"/>
          <w:sz w:val="16"/>
          <w:szCs w:val="16"/>
        </w:rPr>
        <w:t xml:space="preserve"> 1</w:t>
      </w:r>
      <w:r w:rsidR="004C1857"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2.</w:t>
      </w:r>
    </w:p>
  </w:footnote>
  <w:footnote w:id="251">
    <w:p w14:paraId="5D20A654" w14:textId="525229E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Schedule of Christchurch Community Appointments 1955-1984, the Hospitaller Order of St John of God, CTH0012240 (undated).</w:t>
      </w:r>
    </w:p>
  </w:footnote>
  <w:footnote w:id="252">
    <w:p w14:paraId="2ADDFA33" w14:textId="7A86C5D5"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80.</w:t>
      </w:r>
    </w:p>
  </w:footnote>
  <w:footnote w:id="253">
    <w:p w14:paraId="04889DCD" w14:textId="4CACAB6C"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DA, WITN0417001 (Royal Commission of Inquiry into Abuse in Care, 26 November 2020), paras 24</w:t>
      </w:r>
      <w:r w:rsidR="004C1857"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25, 39.</w:t>
      </w:r>
    </w:p>
  </w:footnote>
  <w:footnote w:id="254">
    <w:p w14:paraId="3DE34CE4" w14:textId="1AE18FD1"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Brother Raphael’s (Thomas Dillon) </w:t>
      </w:r>
      <w:r w:rsidR="00D2133F" w:rsidRPr="00EB210A">
        <w:rPr>
          <w:rFonts w:asciiTheme="minorHAnsi" w:eastAsia="Consolas" w:hAnsiTheme="minorHAnsi" w:cstheme="minorBidi"/>
          <w:sz w:val="16"/>
          <w:szCs w:val="16"/>
        </w:rPr>
        <w:t>e</w:t>
      </w:r>
      <w:r w:rsidRPr="00EB210A">
        <w:rPr>
          <w:rFonts w:asciiTheme="minorHAnsi" w:eastAsia="Consolas" w:hAnsiTheme="minorHAnsi" w:cstheme="minorBidi"/>
          <w:sz w:val="16"/>
          <w:szCs w:val="16"/>
        </w:rPr>
        <w:t>arliest complaint relates to sexual offending between 1948-1950 in Australia. See also Te Rōpū Tautoko Briefing Paper 5, CTH0015243, para 50.</w:t>
      </w:r>
    </w:p>
  </w:footnote>
  <w:footnote w:id="255">
    <w:p w14:paraId="78DE8A2B" w14:textId="2899CEC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James Tasker, WITN0675001, para 38.</w:t>
      </w:r>
    </w:p>
  </w:footnote>
  <w:footnote w:id="256">
    <w:p w14:paraId="7AD53628" w14:textId="1BB4BE5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DG, WITN0503001 (Royal Commission of Inquiry into Abuse in Care, 18 May 2021), paras 41</w:t>
      </w:r>
      <w:r w:rsidRPr="00EB210A" w:rsidDel="00885B7B">
        <w:rPr>
          <w:rFonts w:asciiTheme="minorHAnsi" w:eastAsia="Consolas" w:hAnsiTheme="minorHAnsi" w:cstheme="minorBidi"/>
          <w:sz w:val="16"/>
          <w:szCs w:val="16"/>
        </w:rPr>
        <w:t xml:space="preserve">, </w:t>
      </w:r>
      <w:r w:rsidRPr="00EB210A">
        <w:rPr>
          <w:rFonts w:asciiTheme="minorHAnsi" w:eastAsia="Consolas" w:hAnsiTheme="minorHAnsi" w:cstheme="minorBidi"/>
          <w:sz w:val="16"/>
          <w:szCs w:val="16"/>
        </w:rPr>
        <w:t>42, 48.</w:t>
      </w:r>
    </w:p>
  </w:footnote>
  <w:footnote w:id="257">
    <w:p w14:paraId="3030519D" w14:textId="44D6125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81.</w:t>
      </w:r>
    </w:p>
  </w:footnote>
  <w:footnote w:id="258">
    <w:p w14:paraId="6875E28C" w14:textId="53BDC32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143.</w:t>
      </w:r>
    </w:p>
  </w:footnote>
  <w:footnote w:id="259">
    <w:p w14:paraId="1257C396" w14:textId="5C9076D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Edward Marriott, WITN0442001 (Royal Commission of Inquiry into Abuse in Care, 24 May 2021), para 4.36</w:t>
      </w:r>
    </w:p>
  </w:footnote>
  <w:footnote w:id="260">
    <w:p w14:paraId="4DE877AC" w14:textId="364BE162"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IR, WITN0547001, paras 32–34.</w:t>
      </w:r>
    </w:p>
  </w:footnote>
  <w:footnote w:id="261">
    <w:p w14:paraId="4E29126D" w14:textId="3A5D6D1A" w:rsidR="0023176C" w:rsidRPr="00EB210A" w:rsidRDefault="0023176C" w:rsidP="00AA38B5">
      <w:pPr>
        <w:pStyle w:val="FootnoteText"/>
        <w:spacing w:before="0" w:after="0" w:afterAutospacing="0"/>
        <w:contextualSpacing/>
        <w:rPr>
          <w:rFonts w:asciiTheme="minorHAnsi" w:hAnsiTheme="minorHAnsi" w:cstheme="minorBidi"/>
          <w:sz w:val="16"/>
          <w:szCs w:val="16"/>
          <w:lang w:val="en-NZ"/>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t>
      </w:r>
      <w:r w:rsidR="00DD4D29" w:rsidRPr="00EB210A">
        <w:rPr>
          <w:rFonts w:asciiTheme="minorHAnsi" w:eastAsia="Consolas" w:hAnsiTheme="minorHAnsi" w:cstheme="minorBidi"/>
          <w:sz w:val="16"/>
          <w:szCs w:val="16"/>
        </w:rPr>
        <w:t>A witness statement from</w:t>
      </w:r>
      <w:r w:rsidRPr="00EB210A">
        <w:rPr>
          <w:rFonts w:asciiTheme="minorHAnsi" w:eastAsia="Consolas" w:hAnsiTheme="minorHAnsi" w:cstheme="minorBidi"/>
          <w:sz w:val="16"/>
          <w:szCs w:val="16"/>
        </w:rPr>
        <w:t xml:space="preserve"> the Order of St John of God internal redress interview, NZP0014505 (NZ Police, 19 July 2002), p 1.</w:t>
      </w:r>
    </w:p>
  </w:footnote>
  <w:footnote w:id="262">
    <w:p w14:paraId="6414FEEF" w14:textId="14913A2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00DD4D29" w:rsidRPr="00EB210A">
        <w:rPr>
          <w:rFonts w:asciiTheme="minorHAnsi" w:eastAsia="Consolas" w:hAnsiTheme="minorHAnsi" w:cstheme="minorBidi"/>
          <w:sz w:val="16"/>
          <w:szCs w:val="16"/>
        </w:rPr>
        <w:t>A witness statement from</w:t>
      </w:r>
      <w:r w:rsidRPr="00EB210A">
        <w:rPr>
          <w:rFonts w:asciiTheme="minorHAnsi" w:eastAsia="Consolas" w:hAnsiTheme="minorHAnsi" w:cstheme="minorBidi"/>
          <w:sz w:val="16"/>
          <w:szCs w:val="16"/>
        </w:rPr>
        <w:t xml:space="preserve"> the Order of St John of God internal redress interview, NZP0014505 (NZ Police, 19 July 2002), p 1.</w:t>
      </w:r>
    </w:p>
  </w:footnote>
  <w:footnote w:id="263">
    <w:p w14:paraId="7F25CF7E" w14:textId="08DA34F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Darryl Smith, WITN0840001, para 54.</w:t>
      </w:r>
    </w:p>
  </w:footnote>
  <w:footnote w:id="264">
    <w:p w14:paraId="1877139B" w14:textId="4F1C299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118.</w:t>
      </w:r>
    </w:p>
  </w:footnote>
  <w:footnote w:id="265">
    <w:p w14:paraId="66AC1E04" w14:textId="7B90990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EU, WITN0709001, paras 8–10. </w:t>
      </w:r>
    </w:p>
  </w:footnote>
  <w:footnote w:id="266">
    <w:p w14:paraId="1039C7A2" w14:textId="223F6EC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w:t>
      </w:r>
      <w:r w:rsidR="000E1FF2" w:rsidRPr="00EB210A">
        <w:rPr>
          <w:rFonts w:asciiTheme="minorHAnsi" w:eastAsia="Consolas" w:hAnsiTheme="minorHAnsi" w:cstheme="minorBidi"/>
          <w:sz w:val="16"/>
          <w:szCs w:val="16"/>
        </w:rPr>
        <w:t>Mr IY</w:t>
      </w:r>
      <w:r w:rsidRPr="00EB210A">
        <w:rPr>
          <w:rFonts w:asciiTheme="minorHAnsi" w:eastAsia="Consolas" w:hAnsiTheme="minorHAnsi" w:cstheme="minorBidi"/>
          <w:sz w:val="16"/>
          <w:szCs w:val="16"/>
        </w:rPr>
        <w:t>, WITN1023001, para 4.13.</w:t>
      </w:r>
    </w:p>
  </w:footnote>
  <w:footnote w:id="267">
    <w:p w14:paraId="13763364" w14:textId="32DC120A"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w:t>
      </w:r>
      <w:r w:rsidR="00BB2BA0" w:rsidRPr="00EB210A">
        <w:rPr>
          <w:rFonts w:asciiTheme="minorHAnsi" w:eastAsia="Consolas" w:hAnsiTheme="minorHAnsi" w:cstheme="minorBidi"/>
          <w:sz w:val="16"/>
          <w:szCs w:val="16"/>
        </w:rPr>
        <w:t>Mr HZ</w:t>
      </w:r>
      <w:r w:rsidRPr="00EB210A">
        <w:rPr>
          <w:rFonts w:asciiTheme="minorHAnsi" w:eastAsia="Consolas" w:hAnsiTheme="minorHAnsi" w:cstheme="minorBidi"/>
          <w:sz w:val="16"/>
          <w:szCs w:val="16"/>
        </w:rPr>
        <w:t>, WITN0324015, para 32.</w:t>
      </w:r>
    </w:p>
  </w:footnote>
  <w:footnote w:id="268">
    <w:p w14:paraId="69FF7BA6" w14:textId="715DAD0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CB, WITN0813001, para 4.41.</w:t>
      </w:r>
    </w:p>
  </w:footnote>
  <w:footnote w:id="269">
    <w:p w14:paraId="313497C7" w14:textId="4CCB862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Nancy Swarbrick, 'Primary and secondary education - Education from the 1920s to 2000s', Te Ara - the Encyclopedia of New Zealand, http://www.TeAra.govt.nz/en/primary-and-secondary-education/page-3 (accessed 31 March 2023).</w:t>
      </w:r>
    </w:p>
  </w:footnote>
  <w:footnote w:id="270">
    <w:p w14:paraId="7C811888" w14:textId="4C2847CD"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hAnsiTheme="minorHAnsi" w:cstheme="minorHAnsi"/>
          <w:sz w:val="16"/>
          <w:szCs w:val="16"/>
          <w:lang w:val="en-NZ"/>
        </w:rPr>
        <w:t>1984 Annual Report for Hogben School, by B D Bridges, Principal MOE0002851 (1984), p 2, 4</w:t>
      </w:r>
      <w:r w:rsidRPr="00EB210A" w:rsidDel="003538C4">
        <w:rPr>
          <w:rFonts w:asciiTheme="minorHAnsi" w:hAnsiTheme="minorHAnsi" w:cstheme="minorHAnsi"/>
          <w:sz w:val="16"/>
          <w:szCs w:val="16"/>
          <w:lang w:val="en-NZ"/>
        </w:rPr>
        <w:t>,</w:t>
      </w:r>
      <w:r w:rsidRPr="00EB210A">
        <w:rPr>
          <w:rFonts w:asciiTheme="minorHAnsi" w:hAnsiTheme="minorHAnsi" w:cstheme="minorHAnsi"/>
          <w:sz w:val="16"/>
          <w:szCs w:val="16"/>
          <w:lang w:val="en-NZ"/>
        </w:rPr>
        <w:t xml:space="preserve"> 9.</w:t>
      </w:r>
    </w:p>
  </w:footnote>
  <w:footnote w:id="271">
    <w:p w14:paraId="3C37E4DC" w14:textId="5679530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Ministry of Education submission in response to the Royal Commission of Inquiry’s Notice to Produce No. 202: Schedule 2, MOE0002844, p 5.</w:t>
      </w:r>
    </w:p>
  </w:footnote>
  <w:footnote w:id="272">
    <w:p w14:paraId="0A6F7C27" w14:textId="5526419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Dr Michelle Mulvihill, WITN0771001 (Royal Commission of Inquiry into Abuse in Care, 15 September 2021), para 130.</w:t>
      </w:r>
    </w:p>
  </w:footnote>
  <w:footnote w:id="273">
    <w:p w14:paraId="37425E19" w14:textId="34AABDB5" w:rsidR="0023176C" w:rsidRPr="00EB210A" w:rsidRDefault="0023176C" w:rsidP="00AA38B5">
      <w:pPr>
        <w:pStyle w:val="FootnoteText"/>
        <w:spacing w:before="0" w:after="0" w:afterAutospacing="0"/>
        <w:contextualSpacing/>
        <w:rPr>
          <w:rFonts w:asciiTheme="minorHAnsi" w:hAnsiTheme="minorHAnsi" w:cstheme="minorBidi"/>
          <w:sz w:val="16"/>
          <w:szCs w:val="16"/>
          <w:lang w:val="en-NZ"/>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t>
      </w:r>
      <w:r w:rsidRPr="00EB210A">
        <w:rPr>
          <w:rFonts w:asciiTheme="minorHAnsi" w:eastAsia="Consolas" w:hAnsiTheme="minorHAnsi" w:cstheme="minorBidi"/>
          <w:sz w:val="16"/>
          <w:szCs w:val="16"/>
        </w:rPr>
        <w:t>Transcript of evidence of Ms DN from the Marylands School public hearing, TRN0000411 (Royal Commission of Inquiry into Abuse in Care, 9 February 2022)</w:t>
      </w:r>
      <w:r w:rsidRPr="00EB210A">
        <w:rPr>
          <w:rFonts w:asciiTheme="minorHAnsi" w:eastAsia="Consolas" w:hAnsiTheme="minorHAnsi" w:cstheme="minorBidi"/>
          <w:sz w:val="16"/>
          <w:szCs w:val="16"/>
          <w:lang w:val="en-US"/>
        </w:rPr>
        <w:t xml:space="preserve">, </w:t>
      </w:r>
      <w:r w:rsidR="19964EA9" w:rsidRPr="00EB210A">
        <w:rPr>
          <w:rFonts w:asciiTheme="minorHAnsi" w:eastAsia="Consolas" w:hAnsiTheme="minorHAnsi" w:cstheme="minorBidi"/>
          <w:sz w:val="16"/>
          <w:szCs w:val="16"/>
          <w:lang w:val="en-US"/>
        </w:rPr>
        <w:t>p</w:t>
      </w:r>
      <w:r w:rsidRPr="00EB210A">
        <w:rPr>
          <w:rFonts w:asciiTheme="minorHAnsi" w:eastAsia="Consolas" w:hAnsiTheme="minorHAnsi" w:cstheme="minorBidi"/>
          <w:sz w:val="16"/>
          <w:szCs w:val="16"/>
          <w:lang w:val="en-US"/>
        </w:rPr>
        <w:t xml:space="preserve"> 86</w:t>
      </w:r>
      <w:r w:rsidR="004C1857"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lang w:val="en-US"/>
        </w:rPr>
        <w:t>87</w:t>
      </w:r>
      <w:r w:rsidRPr="00EB210A" w:rsidDel="003538C4">
        <w:rPr>
          <w:rFonts w:asciiTheme="minorHAnsi" w:eastAsia="Consolas" w:hAnsiTheme="minorHAnsi" w:cstheme="minorBidi"/>
          <w:sz w:val="16"/>
          <w:szCs w:val="16"/>
          <w:lang w:val="en-US"/>
        </w:rPr>
        <w:t xml:space="preserve"> </w:t>
      </w:r>
      <w:r w:rsidRPr="00EB210A">
        <w:rPr>
          <w:rFonts w:asciiTheme="minorHAnsi" w:eastAsia="Consolas" w:hAnsiTheme="minorHAnsi" w:cstheme="minorBidi"/>
          <w:sz w:val="16"/>
          <w:szCs w:val="16"/>
          <w:lang w:val="en-US"/>
        </w:rPr>
        <w:t>p</w:t>
      </w:r>
      <w:r w:rsidRPr="00EB210A" w:rsidDel="003538C4">
        <w:rPr>
          <w:rFonts w:asciiTheme="minorHAnsi" w:eastAsia="Consolas" w:hAnsiTheme="minorHAnsi" w:cstheme="minorBidi"/>
          <w:sz w:val="16"/>
          <w:szCs w:val="16"/>
          <w:lang w:val="en-US"/>
        </w:rPr>
        <w:t>p</w:t>
      </w:r>
      <w:r w:rsidRPr="00EB210A">
        <w:rPr>
          <w:rFonts w:asciiTheme="minorHAnsi" w:eastAsia="Consolas" w:hAnsiTheme="minorHAnsi" w:cstheme="minorBidi"/>
          <w:sz w:val="16"/>
          <w:szCs w:val="16"/>
          <w:lang w:val="en-US"/>
        </w:rPr>
        <w:t xml:space="preserve"> 84</w:t>
      </w:r>
      <w:r w:rsidR="004C1857"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lang w:val="en-US"/>
        </w:rPr>
        <w:t>85.</w:t>
      </w:r>
    </w:p>
  </w:footnote>
  <w:footnote w:id="274">
    <w:p w14:paraId="2292CE52" w14:textId="1E361EE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lang w:val="en-US"/>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lang w:val="en-US"/>
        </w:rPr>
        <w:t xml:space="preserve"> </w:t>
      </w:r>
      <w:r w:rsidRPr="00EB210A">
        <w:rPr>
          <w:rFonts w:asciiTheme="minorHAnsi" w:eastAsia="Consolas" w:hAnsiTheme="minorHAnsi" w:cstheme="minorBidi"/>
          <w:sz w:val="16"/>
          <w:szCs w:val="16"/>
        </w:rPr>
        <w:t>Transcript of evidence of Ms DN from the Marylands School public hearing, TRN0000411, p</w:t>
      </w:r>
      <w:r w:rsidRPr="00EB210A" w:rsidDel="003538C4">
        <w:rPr>
          <w:rFonts w:asciiTheme="minorHAnsi" w:eastAsia="Consolas" w:hAnsiTheme="minorHAnsi" w:cstheme="minorBidi"/>
          <w:sz w:val="16"/>
          <w:szCs w:val="16"/>
        </w:rPr>
        <w:t xml:space="preserve"> 86</w:t>
      </w:r>
      <w:r w:rsidRPr="00EB210A">
        <w:rPr>
          <w:rFonts w:asciiTheme="minorHAnsi" w:eastAsia="Consolas" w:hAnsiTheme="minorHAnsi" w:cstheme="minorBidi"/>
          <w:sz w:val="16"/>
          <w:szCs w:val="16"/>
        </w:rPr>
        <w:t xml:space="preserve"> p</w:t>
      </w:r>
      <w:r w:rsidRPr="00EB210A" w:rsidDel="003538C4">
        <w:rPr>
          <w:rFonts w:asciiTheme="minorHAnsi" w:eastAsia="Consolas" w:hAnsiTheme="minorHAnsi" w:cstheme="minorBidi"/>
          <w:sz w:val="16"/>
          <w:szCs w:val="16"/>
        </w:rPr>
        <w:t>p</w:t>
      </w:r>
      <w:r w:rsidRPr="00EB210A">
        <w:rPr>
          <w:rFonts w:asciiTheme="minorHAnsi" w:eastAsia="Consolas" w:hAnsiTheme="minorHAnsi" w:cstheme="minorBidi"/>
          <w:sz w:val="16"/>
          <w:szCs w:val="16"/>
        </w:rPr>
        <w:t xml:space="preserve"> 85</w:t>
      </w:r>
      <w:r w:rsidRPr="00EB210A">
        <w:rPr>
          <w:rFonts w:asciiTheme="minorHAnsi" w:eastAsia="Consolas" w:hAnsiTheme="minorHAnsi" w:cstheme="minorBidi"/>
          <w:sz w:val="16"/>
          <w:szCs w:val="16"/>
          <w:lang w:val="en-US"/>
        </w:rPr>
        <w:t>.</w:t>
      </w:r>
    </w:p>
  </w:footnote>
  <w:footnote w:id="275">
    <w:p w14:paraId="3983E0A7" w14:textId="265A0FC7"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CB, WITN0813001, para 4.24.</w:t>
      </w:r>
    </w:p>
  </w:footnote>
  <w:footnote w:id="276">
    <w:p w14:paraId="781A62F7" w14:textId="52F0F3D6" w:rsidR="44C53F02" w:rsidRPr="00EB210A" w:rsidRDefault="44C53F02" w:rsidP="003B1E49">
      <w:pPr>
        <w:pStyle w:val="FootnoteText"/>
        <w:contextualSpacing/>
      </w:pPr>
      <w:r w:rsidRPr="00EB210A">
        <w:rPr>
          <w:rStyle w:val="FootnoteReference"/>
        </w:rPr>
        <w:footnoteRef/>
      </w:r>
      <w:r w:rsidRPr="00EB210A">
        <w:t xml:space="preserve"> Witness statement of Ms DN, WITN0870001, para 2.98.</w:t>
      </w:r>
    </w:p>
  </w:footnote>
  <w:footnote w:id="277">
    <w:p w14:paraId="70D9868B" w14:textId="1C4C3C5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w:t>
      </w:r>
      <w:r w:rsidR="009F6AF6">
        <w:rPr>
          <w:rFonts w:asciiTheme="minorHAnsi" w:eastAsia="Consolas" w:hAnsiTheme="minorHAnsi" w:cstheme="minorBidi"/>
          <w:sz w:val="16"/>
          <w:szCs w:val="16"/>
        </w:rPr>
        <w:t>t</w:t>
      </w:r>
      <w:r w:rsidRPr="00EB210A">
        <w:rPr>
          <w:rFonts w:asciiTheme="minorHAnsi" w:eastAsia="Consolas" w:hAnsiTheme="minorHAnsi" w:cstheme="minorBidi"/>
          <w:sz w:val="16"/>
          <w:szCs w:val="16"/>
        </w:rPr>
        <w:t>er from Pt L Dieudonne to Mr C P Brice Assistant Secretary of Schools &amp; Development, Department of Education, MOE0002850 (7 December 1983), p 1</w:t>
      </w:r>
      <w:r w:rsidR="004C1857"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2.</w:t>
      </w:r>
    </w:p>
  </w:footnote>
  <w:footnote w:id="278">
    <w:p w14:paraId="61ED0FE3" w14:textId="415B838A"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eastAsia="Consolas" w:hAnsiTheme="minorHAnsi" w:cstheme="minorBidi"/>
          <w:sz w:val="16"/>
          <w:szCs w:val="16"/>
          <w:lang w:val="en-US"/>
        </w:rPr>
        <w:t xml:space="preserve">Witness Statement of Adam Powell, </w:t>
      </w:r>
      <w:r w:rsidRPr="00EB210A">
        <w:rPr>
          <w:rFonts w:asciiTheme="minorHAnsi" w:eastAsia="Consolas" w:hAnsiTheme="minorHAnsi" w:cstheme="minorBidi"/>
          <w:sz w:val="16"/>
          <w:szCs w:val="16"/>
        </w:rPr>
        <w:t>WITN0627001</w:t>
      </w:r>
      <w:r w:rsidRPr="00EB210A">
        <w:rPr>
          <w:rFonts w:asciiTheme="minorHAnsi" w:eastAsia="Consolas" w:hAnsiTheme="minorHAnsi" w:cstheme="minorBidi"/>
          <w:sz w:val="16"/>
          <w:szCs w:val="16"/>
          <w:lang w:val="en-US"/>
        </w:rPr>
        <w:t>, para 54.</w:t>
      </w:r>
    </w:p>
  </w:footnote>
  <w:footnote w:id="279">
    <w:p w14:paraId="42D189E3" w14:textId="3F11BECA"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Witness statement of Dr Michelle Mulvihill, WITN0771001, paras 125</w:t>
      </w:r>
      <w:r w:rsidR="004C1857" w:rsidRPr="00EB210A">
        <w:rPr>
          <w:rFonts w:asciiTheme="minorHAnsi" w:eastAsia="Consolas" w:hAnsiTheme="minorHAnsi" w:cstheme="minorBidi"/>
          <w:sz w:val="16"/>
          <w:szCs w:val="16"/>
        </w:rPr>
        <w:t>–</w:t>
      </w:r>
      <w:r w:rsidRPr="00EB210A">
        <w:rPr>
          <w:rFonts w:asciiTheme="minorHAnsi" w:eastAsia="Consolas" w:hAnsiTheme="minorHAnsi" w:cstheme="minorHAnsi"/>
          <w:sz w:val="16"/>
          <w:szCs w:val="16"/>
        </w:rPr>
        <w:t>126.</w:t>
      </w:r>
    </w:p>
  </w:footnote>
  <w:footnote w:id="280">
    <w:p w14:paraId="3B5A1DE3" w14:textId="15CA7239"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hAnsiTheme="minorHAnsi" w:cstheme="minorHAnsi"/>
          <w:sz w:val="16"/>
          <w:szCs w:val="16"/>
          <w:lang w:val="en-NZ"/>
        </w:rPr>
        <w:t>Witness Statement of Darryl Smith, WITN0840001 (Royal Commission of Inquiry into Abuse in Care, 13 September 2021) para 74.</w:t>
      </w:r>
    </w:p>
  </w:footnote>
  <w:footnote w:id="281">
    <w:p w14:paraId="431F9DB1" w14:textId="62AB982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w:t>
      </w:r>
      <w:r w:rsidR="00BB2BA0" w:rsidRPr="00EB210A">
        <w:rPr>
          <w:rFonts w:asciiTheme="minorHAnsi" w:eastAsia="Consolas" w:hAnsiTheme="minorHAnsi" w:cstheme="minorBidi"/>
          <w:sz w:val="16"/>
          <w:szCs w:val="16"/>
        </w:rPr>
        <w:t>Mr HZ</w:t>
      </w:r>
      <w:r w:rsidRPr="00EB210A">
        <w:rPr>
          <w:rFonts w:asciiTheme="minorHAnsi" w:eastAsia="Consolas" w:hAnsiTheme="minorHAnsi" w:cstheme="minorBidi"/>
          <w:sz w:val="16"/>
          <w:szCs w:val="16"/>
        </w:rPr>
        <w:t xml:space="preserve"> from the Marylands School public hearing, TRN0000411 (Royal Commission of Inquiry into Abuse in Care, 9 February 2021), p</w:t>
      </w:r>
      <w:r w:rsidRPr="00EB210A" w:rsidDel="00591853">
        <w:rPr>
          <w:rFonts w:asciiTheme="minorHAnsi" w:eastAsia="Consolas" w:hAnsiTheme="minorHAnsi" w:cstheme="minorBidi"/>
          <w:sz w:val="16"/>
          <w:szCs w:val="16"/>
        </w:rPr>
        <w:t xml:space="preserve"> 61 </w:t>
      </w:r>
      <w:r w:rsidRPr="00EB210A">
        <w:rPr>
          <w:rFonts w:asciiTheme="minorHAnsi" w:eastAsia="Consolas" w:hAnsiTheme="minorHAnsi" w:cstheme="minorBidi"/>
          <w:sz w:val="16"/>
          <w:szCs w:val="16"/>
        </w:rPr>
        <w:t>p</w:t>
      </w:r>
      <w:r w:rsidRPr="00EB210A" w:rsidDel="00591853">
        <w:rPr>
          <w:rFonts w:asciiTheme="minorHAnsi" w:eastAsia="Consolas" w:hAnsiTheme="minorHAnsi" w:cstheme="minorBidi"/>
          <w:sz w:val="16"/>
          <w:szCs w:val="16"/>
        </w:rPr>
        <w:t>p</w:t>
      </w:r>
      <w:r w:rsidRPr="00EB210A">
        <w:rPr>
          <w:rFonts w:asciiTheme="minorHAnsi" w:eastAsia="Consolas" w:hAnsiTheme="minorHAnsi" w:cstheme="minorBidi"/>
          <w:sz w:val="16"/>
          <w:szCs w:val="16"/>
        </w:rPr>
        <w:t xml:space="preserve"> 59.</w:t>
      </w:r>
    </w:p>
  </w:footnote>
  <w:footnote w:id="282">
    <w:p w14:paraId="5A7FE52C" w14:textId="4610ED9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w:t>
      </w:r>
      <w:r w:rsidR="00BB2BA0" w:rsidRPr="00EB210A">
        <w:rPr>
          <w:rFonts w:asciiTheme="minorHAnsi" w:eastAsia="Consolas" w:hAnsiTheme="minorHAnsi" w:cstheme="minorBidi"/>
          <w:sz w:val="16"/>
          <w:szCs w:val="16"/>
        </w:rPr>
        <w:t>Mr HZ</w:t>
      </w:r>
      <w:r w:rsidRPr="00EB210A">
        <w:rPr>
          <w:rFonts w:asciiTheme="minorHAnsi" w:eastAsia="Consolas" w:hAnsiTheme="minorHAnsi" w:cstheme="minorBidi"/>
          <w:sz w:val="16"/>
          <w:szCs w:val="16"/>
        </w:rPr>
        <w:t>, TRN0000411, p</w:t>
      </w:r>
      <w:r w:rsidRPr="00EB210A" w:rsidDel="00591853">
        <w:rPr>
          <w:rFonts w:asciiTheme="minorHAnsi" w:eastAsia="Consolas" w:hAnsiTheme="minorHAnsi" w:cstheme="minorBidi"/>
          <w:sz w:val="16"/>
          <w:szCs w:val="16"/>
        </w:rPr>
        <w:t xml:space="preserve"> 43 </w:t>
      </w:r>
      <w:r w:rsidRPr="00EB210A">
        <w:rPr>
          <w:rFonts w:asciiTheme="minorHAnsi" w:eastAsia="Consolas" w:hAnsiTheme="minorHAnsi" w:cstheme="minorBidi"/>
          <w:sz w:val="16"/>
          <w:szCs w:val="16"/>
        </w:rPr>
        <w:t>p</w:t>
      </w:r>
      <w:r w:rsidRPr="00EB210A" w:rsidDel="00591853">
        <w:rPr>
          <w:rFonts w:asciiTheme="minorHAnsi" w:eastAsia="Consolas" w:hAnsiTheme="minorHAnsi" w:cstheme="minorBidi"/>
          <w:sz w:val="16"/>
          <w:szCs w:val="16"/>
        </w:rPr>
        <w:t>p</w:t>
      </w:r>
      <w:r w:rsidRPr="00EB210A">
        <w:rPr>
          <w:rFonts w:asciiTheme="minorHAnsi" w:eastAsia="Consolas" w:hAnsiTheme="minorHAnsi" w:cstheme="minorBidi"/>
          <w:sz w:val="16"/>
          <w:szCs w:val="16"/>
        </w:rPr>
        <w:t xml:space="preserve"> 41.</w:t>
      </w:r>
    </w:p>
  </w:footnote>
  <w:footnote w:id="283">
    <w:p w14:paraId="21769375" w14:textId="101968F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w:t>
      </w:r>
      <w:r w:rsidR="00BB2BA0" w:rsidRPr="00EB210A">
        <w:rPr>
          <w:rFonts w:asciiTheme="minorHAnsi" w:eastAsia="Consolas" w:hAnsiTheme="minorHAnsi" w:cstheme="minorBidi"/>
          <w:sz w:val="16"/>
          <w:szCs w:val="16"/>
        </w:rPr>
        <w:t>Mr HZ</w:t>
      </w:r>
      <w:r w:rsidRPr="00EB210A">
        <w:rPr>
          <w:rFonts w:asciiTheme="minorHAnsi" w:eastAsia="Consolas" w:hAnsiTheme="minorHAnsi" w:cstheme="minorBidi"/>
          <w:sz w:val="16"/>
          <w:szCs w:val="16"/>
        </w:rPr>
        <w:t>, TRN0000411, p 46 pp 44.</w:t>
      </w:r>
    </w:p>
  </w:footnote>
  <w:footnote w:id="284">
    <w:p w14:paraId="211C7E65" w14:textId="795E017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Brother Peter Burke, notes of meeting, St John of God redress process, CTH0015310, (24 January 2002) paras 6</w:t>
      </w:r>
      <w:r w:rsidR="004C1857"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7.</w:t>
      </w:r>
    </w:p>
  </w:footnote>
  <w:footnote w:id="285">
    <w:p w14:paraId="3FE619AA" w14:textId="5543686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w:t>
      </w:r>
      <w:r w:rsidR="00BB2BA0" w:rsidRPr="00EB210A">
        <w:rPr>
          <w:rFonts w:asciiTheme="minorHAnsi" w:eastAsia="Consolas" w:hAnsiTheme="minorHAnsi" w:cstheme="minorBidi"/>
          <w:sz w:val="16"/>
          <w:szCs w:val="16"/>
        </w:rPr>
        <w:t>Mr HZ</w:t>
      </w:r>
      <w:r w:rsidRPr="00EB210A">
        <w:rPr>
          <w:rFonts w:asciiTheme="minorHAnsi" w:eastAsia="Consolas" w:hAnsiTheme="minorHAnsi" w:cstheme="minorBidi"/>
          <w:sz w:val="16"/>
          <w:szCs w:val="16"/>
        </w:rPr>
        <w:t>, TRN0000411, p 45</w:t>
      </w:r>
      <w:r w:rsidR="004C1857"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47 pp 43</w:t>
      </w:r>
      <w:r w:rsidR="004C1857"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 xml:space="preserve">45. </w:t>
      </w:r>
    </w:p>
  </w:footnote>
  <w:footnote w:id="286">
    <w:p w14:paraId="6A0CA958" w14:textId="7053176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w:t>
      </w:r>
      <w:r w:rsidR="00BB2BA0" w:rsidRPr="00EB210A">
        <w:rPr>
          <w:rFonts w:asciiTheme="minorHAnsi" w:eastAsia="Consolas" w:hAnsiTheme="minorHAnsi" w:cstheme="minorBidi"/>
          <w:sz w:val="16"/>
          <w:szCs w:val="16"/>
        </w:rPr>
        <w:t>Mr HZ</w:t>
      </w:r>
      <w:r w:rsidRPr="00EB210A">
        <w:rPr>
          <w:rFonts w:asciiTheme="minorHAnsi" w:eastAsia="Consolas" w:hAnsiTheme="minorHAnsi" w:cstheme="minorBidi"/>
          <w:sz w:val="16"/>
          <w:szCs w:val="16"/>
        </w:rPr>
        <w:t>, TRN0000411, p 42 pp 40.</w:t>
      </w:r>
    </w:p>
  </w:footnote>
  <w:footnote w:id="287">
    <w:p w14:paraId="119671E8" w14:textId="12CA37A2" w:rsidR="0023176C" w:rsidRPr="00EB210A" w:rsidRDefault="0023176C" w:rsidP="00AA38B5">
      <w:pPr>
        <w:pStyle w:val="FootnoteText"/>
        <w:spacing w:before="0" w:after="0" w:afterAutospacing="0"/>
        <w:contextualSpacing/>
        <w:rPr>
          <w:rFonts w:asciiTheme="minorHAnsi" w:hAnsiTheme="minorHAnsi" w:cstheme="minorBidi"/>
          <w:sz w:val="16"/>
          <w:szCs w:val="16"/>
          <w:lang w:val="en-NZ"/>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NZ Police Investigation: Operation Authority, Photo Book 6, NZP0012784, p 6.</w:t>
      </w:r>
    </w:p>
  </w:footnote>
  <w:footnote w:id="288">
    <w:p w14:paraId="769D52F1" w14:textId="76921F7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Marylands Students Admissions Register, CTH0010185, p 1</w:t>
      </w:r>
      <w:r w:rsidR="004C1857"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2.</w:t>
      </w:r>
    </w:p>
  </w:footnote>
  <w:footnote w:id="289">
    <w:p w14:paraId="712F09E5" w14:textId="00FC3A7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00320DDE" w:rsidRPr="00320DDE">
        <w:rPr>
          <w:rFonts w:asciiTheme="minorHAnsi" w:eastAsia="Consolas" w:hAnsiTheme="minorHAnsi" w:cstheme="minorBidi"/>
          <w:sz w:val="16"/>
          <w:szCs w:val="16"/>
        </w:rPr>
        <w:t>Internal file of Brother Bernard McGrath, CTH0013381, p 21-22</w:t>
      </w:r>
      <w:r w:rsidRPr="00EB210A">
        <w:rPr>
          <w:rFonts w:asciiTheme="minorHAnsi" w:eastAsia="Consolas" w:hAnsiTheme="minorHAnsi" w:cstheme="minorBidi"/>
          <w:sz w:val="16"/>
          <w:szCs w:val="16"/>
        </w:rPr>
        <w:t>.</w:t>
      </w:r>
    </w:p>
  </w:footnote>
  <w:footnote w:id="290">
    <w:p w14:paraId="48AB650E" w14:textId="7C102D4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AL, WITN0623001, paras 6.8, 6.9.</w:t>
      </w:r>
    </w:p>
  </w:footnote>
  <w:footnote w:id="291">
    <w:p w14:paraId="05EA1BB2" w14:textId="3C34E9C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Internal file of Brother Bernard McGrath, CTH0013381, p 21–22.</w:t>
      </w:r>
    </w:p>
  </w:footnote>
  <w:footnote w:id="292">
    <w:p w14:paraId="35C884F7" w14:textId="5D7F9407" w:rsidR="44C53F02" w:rsidRPr="00EB210A" w:rsidRDefault="44C53F02" w:rsidP="003B1E49">
      <w:pPr>
        <w:pStyle w:val="FootnoteText"/>
      </w:pPr>
      <w:r w:rsidRPr="00EB210A">
        <w:rPr>
          <w:rStyle w:val="FootnoteReference"/>
        </w:rPr>
        <w:footnoteRef/>
      </w:r>
      <w:r w:rsidRPr="00EB210A">
        <w:t xml:space="preserve"> Witness statement of Detective Superintendent Peter Read, NZP0042570, 5 August 2021, para 8.2.</w:t>
      </w:r>
    </w:p>
  </w:footnote>
  <w:footnote w:id="293">
    <w:p w14:paraId="3E7ED3EC" w14:textId="30061851"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Witness statement of Sonja Cooper and Sam Benton of Cooper Legal, WITN0831001, para 258.</w:t>
      </w:r>
    </w:p>
  </w:footnote>
  <w:footnote w:id="294">
    <w:p w14:paraId="714FAF6E" w14:textId="44F3CB67"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Witness Statement of Sister Mary Monaghan, WITN1801001 (Royal Commission of Inquiry into Abuse in Care, 5 May 2023) paras 22</w:t>
      </w:r>
      <w:r w:rsidR="004C1857" w:rsidRPr="00EB210A">
        <w:rPr>
          <w:rFonts w:asciiTheme="minorHAnsi" w:eastAsia="Consolas" w:hAnsiTheme="minorHAnsi" w:cstheme="minorBidi"/>
          <w:sz w:val="16"/>
          <w:szCs w:val="16"/>
        </w:rPr>
        <w:t>–</w:t>
      </w:r>
      <w:r w:rsidRPr="00EB210A">
        <w:rPr>
          <w:rFonts w:asciiTheme="minorHAnsi" w:hAnsiTheme="minorHAnsi" w:cstheme="minorHAnsi"/>
          <w:sz w:val="16"/>
          <w:szCs w:val="16"/>
        </w:rPr>
        <w:t>24.</w:t>
      </w:r>
    </w:p>
  </w:footnote>
  <w:footnote w:id="295">
    <w:p w14:paraId="467F81E9" w14:textId="04E552E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267.</w:t>
      </w:r>
    </w:p>
  </w:footnote>
  <w:footnote w:id="296">
    <w:p w14:paraId="6AC04345" w14:textId="5711133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267.</w:t>
      </w:r>
    </w:p>
  </w:footnote>
  <w:footnote w:id="297">
    <w:p w14:paraId="371AA37F" w14:textId="45D3025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Private Session transcript of [GRO-B], CRM0014147, p 7.</w:t>
      </w:r>
    </w:p>
  </w:footnote>
  <w:footnote w:id="298">
    <w:p w14:paraId="6D2CF4F2" w14:textId="2B0695C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w:t>
      </w:r>
      <w:r w:rsidR="000E1FF2" w:rsidRPr="00EB210A">
        <w:rPr>
          <w:rFonts w:asciiTheme="minorHAnsi" w:eastAsia="Consolas" w:hAnsiTheme="minorHAnsi" w:cstheme="minorBidi"/>
          <w:sz w:val="16"/>
          <w:szCs w:val="16"/>
        </w:rPr>
        <w:t>Mr IY</w:t>
      </w:r>
      <w:r w:rsidRPr="00EB210A">
        <w:rPr>
          <w:rFonts w:asciiTheme="minorHAnsi" w:eastAsia="Consolas" w:hAnsiTheme="minorHAnsi" w:cstheme="minorBidi"/>
          <w:sz w:val="16"/>
          <w:szCs w:val="16"/>
        </w:rPr>
        <w:t>, WITN1023001, para 4.11.</w:t>
      </w:r>
    </w:p>
  </w:footnote>
  <w:footnote w:id="299">
    <w:p w14:paraId="1E0B1D48" w14:textId="7408898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w:t>
      </w:r>
      <w:r w:rsidR="000E1FF2" w:rsidRPr="00EB210A">
        <w:rPr>
          <w:rFonts w:asciiTheme="minorHAnsi" w:eastAsia="Consolas" w:hAnsiTheme="minorHAnsi" w:cstheme="minorBidi"/>
          <w:sz w:val="16"/>
          <w:szCs w:val="16"/>
        </w:rPr>
        <w:t>Mr IY</w:t>
      </w:r>
      <w:r w:rsidRPr="00EB210A">
        <w:rPr>
          <w:rFonts w:asciiTheme="minorHAnsi" w:eastAsia="Consolas" w:hAnsiTheme="minorHAnsi" w:cstheme="minorBidi"/>
          <w:sz w:val="16"/>
          <w:szCs w:val="16"/>
        </w:rPr>
        <w:t>, WITN1023001, para 4.10.</w:t>
      </w:r>
    </w:p>
  </w:footnote>
  <w:footnote w:id="300">
    <w:p w14:paraId="5D6D2A29" w14:textId="1B63328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w:t>
      </w:r>
      <w:r w:rsidR="000E1FF2" w:rsidRPr="00EB210A">
        <w:rPr>
          <w:rFonts w:asciiTheme="minorHAnsi" w:eastAsia="Consolas" w:hAnsiTheme="minorHAnsi" w:cstheme="minorBidi"/>
          <w:sz w:val="16"/>
          <w:szCs w:val="16"/>
        </w:rPr>
        <w:t>Mr IY</w:t>
      </w:r>
      <w:r w:rsidRPr="00EB210A">
        <w:rPr>
          <w:rFonts w:asciiTheme="minorHAnsi" w:eastAsia="Consolas" w:hAnsiTheme="minorHAnsi" w:cstheme="minorBidi"/>
          <w:sz w:val="16"/>
          <w:szCs w:val="16"/>
        </w:rPr>
        <w:t>, WITN1023001, paras 4.12</w:t>
      </w:r>
      <w:r w:rsidR="004C1857"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4.15.</w:t>
      </w:r>
    </w:p>
  </w:footnote>
  <w:footnote w:id="301">
    <w:p w14:paraId="47D92395" w14:textId="30314D2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paras 262</w:t>
      </w:r>
      <w:r w:rsidR="004C1857"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263.</w:t>
      </w:r>
    </w:p>
  </w:footnote>
  <w:footnote w:id="302">
    <w:p w14:paraId="611B431C" w14:textId="61AAB6F6" w:rsidR="0023176C" w:rsidRPr="00EB210A" w:rsidRDefault="0023176C" w:rsidP="00AA38B5">
      <w:pPr>
        <w:pStyle w:val="FootnoteText"/>
        <w:spacing w:before="0" w:after="0" w:afterAutospacing="0"/>
        <w:contextualSpacing/>
        <w:rPr>
          <w:rFonts w:asciiTheme="minorHAnsi" w:hAnsiTheme="minorHAnsi" w:cstheme="minorBidi"/>
          <w:sz w:val="16"/>
          <w:szCs w:val="16"/>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Witness Statement of Sister Mary Monaghan, WITN1801001 (2023) para 20</w:t>
      </w:r>
      <w:r w:rsidR="44C53F02" w:rsidRPr="00EB210A">
        <w:rPr>
          <w:rFonts w:asciiTheme="minorHAnsi" w:hAnsiTheme="minorHAnsi" w:cstheme="minorBidi"/>
          <w:sz w:val="16"/>
          <w:szCs w:val="16"/>
        </w:rPr>
        <w:t>.</w:t>
      </w:r>
    </w:p>
  </w:footnote>
  <w:footnote w:id="303">
    <w:p w14:paraId="76092D25" w14:textId="5E009C90"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Witness Statement of Sister Mary Monaghan, WITN1801001 (2023) para 17.</w:t>
      </w:r>
    </w:p>
  </w:footnote>
  <w:footnote w:id="304">
    <w:p w14:paraId="3FF0600F" w14:textId="2CB0AC3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268.</w:t>
      </w:r>
    </w:p>
  </w:footnote>
  <w:footnote w:id="305">
    <w:p w14:paraId="668FDB96" w14:textId="42D7149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268.</w:t>
      </w:r>
    </w:p>
  </w:footnote>
  <w:footnote w:id="306">
    <w:p w14:paraId="3EBB299F" w14:textId="1778C20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268.</w:t>
      </w:r>
    </w:p>
  </w:footnote>
  <w:footnote w:id="307">
    <w:p w14:paraId="1B1FDCF0" w14:textId="7A335F8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270.</w:t>
      </w:r>
    </w:p>
  </w:footnote>
  <w:footnote w:id="308">
    <w:p w14:paraId="656E2B6D" w14:textId="27596B2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w:t>
      </w:r>
      <w:r w:rsidRPr="00EB210A">
        <w:rPr>
          <w:rFonts w:asciiTheme="minorHAnsi" w:eastAsia="Consolas" w:hAnsiTheme="minorHAnsi" w:cstheme="minorBidi"/>
          <w:sz w:val="16"/>
          <w:szCs w:val="16"/>
          <w:lang w:val="en-US"/>
        </w:rPr>
        <w:t xml:space="preserve">itness statement of Mr AU, </w:t>
      </w:r>
      <w:r w:rsidRPr="00EB210A">
        <w:rPr>
          <w:rFonts w:asciiTheme="minorHAnsi" w:eastAsia="Consolas" w:hAnsiTheme="minorHAnsi" w:cstheme="minorBidi"/>
          <w:sz w:val="16"/>
          <w:szCs w:val="16"/>
        </w:rPr>
        <w:t>WITN0376001 (</w:t>
      </w:r>
      <w:r w:rsidRPr="00EB210A">
        <w:rPr>
          <w:rFonts w:asciiTheme="minorHAnsi" w:eastAsia="Consolas" w:hAnsiTheme="minorHAnsi" w:cstheme="minorBidi"/>
          <w:sz w:val="16"/>
          <w:szCs w:val="16"/>
          <w:lang w:val="en-US"/>
        </w:rPr>
        <w:t>Royal Commission of Inquiry into Abuse in Care, 7 October 2021), paras 2.7–2.11.</w:t>
      </w:r>
    </w:p>
  </w:footnote>
  <w:footnote w:id="309">
    <w:p w14:paraId="2613E9C1" w14:textId="20AFC71E"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eastAsia="Consolas" w:hAnsiTheme="minorHAnsi" w:cstheme="minorBidi"/>
          <w:sz w:val="16"/>
          <w:szCs w:val="16"/>
          <w:lang w:val="en-US"/>
        </w:rPr>
        <w:t xml:space="preserve">Witness statement of Mr AU, </w:t>
      </w:r>
      <w:r w:rsidRPr="00EB210A">
        <w:rPr>
          <w:rFonts w:asciiTheme="minorHAnsi" w:eastAsia="Consolas" w:hAnsiTheme="minorHAnsi" w:cstheme="minorBidi"/>
          <w:sz w:val="16"/>
          <w:szCs w:val="16"/>
        </w:rPr>
        <w:t xml:space="preserve">WITN0376001, </w:t>
      </w:r>
      <w:r w:rsidRPr="00EB210A">
        <w:rPr>
          <w:rFonts w:asciiTheme="minorHAnsi" w:eastAsia="Consolas" w:hAnsiTheme="minorHAnsi" w:cstheme="minorBidi"/>
          <w:sz w:val="16"/>
          <w:szCs w:val="16"/>
          <w:lang w:val="en-US"/>
        </w:rPr>
        <w:t>paras 2.7–2.11.</w:t>
      </w:r>
    </w:p>
  </w:footnote>
  <w:footnote w:id="310">
    <w:p w14:paraId="4F28F48D" w14:textId="35368EF0" w:rsidR="0023176C" w:rsidRPr="00EB210A" w:rsidRDefault="0023176C" w:rsidP="00AA38B5">
      <w:pPr>
        <w:pStyle w:val="FootnoteText"/>
        <w:spacing w:before="0" w:after="0" w:afterAutospacing="0"/>
        <w:ind w:left="0" w:firstLine="0"/>
        <w:contextualSpacing/>
        <w:rPr>
          <w:rFonts w:asciiTheme="minorHAnsi" w:eastAsia="Consolas" w:hAnsiTheme="minorHAnsi" w:cstheme="minorBidi"/>
          <w:sz w:val="16"/>
          <w:szCs w:val="16"/>
          <w:lang w:val="en-US"/>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lang w:val="en-US"/>
        </w:rPr>
        <w:t xml:space="preserve"> Witness statement of Mr AU, </w:t>
      </w:r>
      <w:r w:rsidRPr="00EB210A">
        <w:rPr>
          <w:rFonts w:asciiTheme="minorHAnsi" w:eastAsia="Consolas" w:hAnsiTheme="minorHAnsi" w:cstheme="minorBidi"/>
          <w:sz w:val="16"/>
          <w:szCs w:val="16"/>
        </w:rPr>
        <w:t xml:space="preserve">WITN0376001, </w:t>
      </w:r>
      <w:r w:rsidRPr="00EB210A">
        <w:rPr>
          <w:rFonts w:asciiTheme="minorHAnsi" w:eastAsia="Consolas" w:hAnsiTheme="minorHAnsi" w:cstheme="minorBidi"/>
          <w:sz w:val="16"/>
          <w:szCs w:val="16"/>
          <w:lang w:val="en-US"/>
        </w:rPr>
        <w:t>para 3.10</w:t>
      </w:r>
    </w:p>
  </w:footnote>
  <w:footnote w:id="311">
    <w:p w14:paraId="5F15DFB1" w14:textId="709A0957"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 xml:space="preserve">Witness statement of </w:t>
      </w:r>
      <w:r w:rsidR="000E1FF2" w:rsidRPr="00EB210A">
        <w:rPr>
          <w:rFonts w:asciiTheme="minorHAnsi" w:eastAsia="Consolas" w:hAnsiTheme="minorHAnsi" w:cstheme="minorHAnsi"/>
          <w:sz w:val="16"/>
          <w:szCs w:val="16"/>
        </w:rPr>
        <w:t>Mr IY</w:t>
      </w:r>
      <w:r w:rsidRPr="00EB210A">
        <w:rPr>
          <w:rFonts w:asciiTheme="minorHAnsi" w:eastAsia="Consolas" w:hAnsiTheme="minorHAnsi" w:cstheme="minorHAnsi"/>
          <w:sz w:val="16"/>
          <w:szCs w:val="16"/>
        </w:rPr>
        <w:t>, WITN1023001, paras 4.13</w:t>
      </w:r>
      <w:r w:rsidR="004C1857" w:rsidRPr="00EB210A">
        <w:rPr>
          <w:rFonts w:asciiTheme="minorHAnsi" w:eastAsia="Consolas" w:hAnsiTheme="minorHAnsi" w:cstheme="minorBidi"/>
          <w:sz w:val="16"/>
          <w:szCs w:val="16"/>
        </w:rPr>
        <w:t>–</w:t>
      </w:r>
      <w:r w:rsidRPr="00EB210A">
        <w:rPr>
          <w:rFonts w:asciiTheme="minorHAnsi" w:eastAsia="Consolas" w:hAnsiTheme="minorHAnsi" w:cstheme="minorHAnsi"/>
          <w:sz w:val="16"/>
          <w:szCs w:val="16"/>
        </w:rPr>
        <w:t>4.18.</w:t>
      </w:r>
    </w:p>
  </w:footnote>
  <w:footnote w:id="312">
    <w:p w14:paraId="2712C986" w14:textId="0F5FD36F" w:rsidR="0023176C" w:rsidRPr="00EB210A" w:rsidRDefault="0023176C" w:rsidP="00AA38B5">
      <w:pPr>
        <w:pStyle w:val="FootnoteText"/>
        <w:spacing w:before="0" w:after="0" w:afterAutospacing="0"/>
        <w:contextualSpacing/>
        <w:rPr>
          <w:rFonts w:asciiTheme="minorHAnsi" w:hAnsiTheme="minorHAnsi" w:cstheme="minorBidi"/>
          <w:sz w:val="16"/>
          <w:szCs w:val="16"/>
          <w:lang w:val="en-NZ"/>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t>
      </w:r>
      <w:r w:rsidRPr="00EB210A">
        <w:rPr>
          <w:rFonts w:asciiTheme="minorHAnsi" w:eastAsia="Consolas" w:hAnsiTheme="minorHAnsi" w:cstheme="minorBidi"/>
          <w:sz w:val="16"/>
          <w:szCs w:val="16"/>
        </w:rPr>
        <w:t>Witness statement of Daniel Hill, WITN1171001, para 76.</w:t>
      </w:r>
    </w:p>
  </w:footnote>
  <w:footnote w:id="313">
    <w:p w14:paraId="4820C73F" w14:textId="512DAE3B"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Te Rōpū Tautoko Marylands Briefing Paper 2: Summary of events relating to the Hebron Trust, MSC0007268 (23 July 2021), para 27.</w:t>
      </w:r>
    </w:p>
  </w:footnote>
  <w:footnote w:id="314">
    <w:p w14:paraId="69FF675D" w14:textId="5DE2048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paras 299</w:t>
      </w:r>
      <w:r w:rsidR="004C1857"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302</w:t>
      </w:r>
      <w:r w:rsidR="44C53F02" w:rsidRPr="00EB210A">
        <w:rPr>
          <w:rFonts w:asciiTheme="minorHAnsi" w:eastAsia="Consolas" w:hAnsiTheme="minorHAnsi" w:cstheme="minorBidi"/>
          <w:sz w:val="16"/>
          <w:szCs w:val="16"/>
        </w:rPr>
        <w:t>.</w:t>
      </w:r>
    </w:p>
  </w:footnote>
  <w:footnote w:id="315">
    <w:p w14:paraId="02EF68D7" w14:textId="1F76F9AD"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457.</w:t>
      </w:r>
    </w:p>
  </w:footnote>
  <w:footnote w:id="316">
    <w:p w14:paraId="38F344E4" w14:textId="7D52A2FD"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457.</w:t>
      </w:r>
    </w:p>
  </w:footnote>
  <w:footnote w:id="317">
    <w:p w14:paraId="2242C884" w14:textId="6B6A0685"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457.</w:t>
      </w:r>
    </w:p>
  </w:footnote>
  <w:footnote w:id="318">
    <w:p w14:paraId="5F23F783" w14:textId="5C0B164D"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458.</w:t>
      </w:r>
    </w:p>
  </w:footnote>
  <w:footnote w:id="319">
    <w:p w14:paraId="19150B09" w14:textId="7F6FEDA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458.</w:t>
      </w:r>
    </w:p>
  </w:footnote>
  <w:footnote w:id="320">
    <w:p w14:paraId="5156CF2A" w14:textId="2357141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487.</w:t>
      </w:r>
    </w:p>
  </w:footnote>
  <w:footnote w:id="321">
    <w:p w14:paraId="26F845B1" w14:textId="0C72D76A"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hAnsiTheme="minorHAnsi" w:cstheme="minorHAnsi"/>
          <w:sz w:val="16"/>
          <w:szCs w:val="16"/>
          <w:lang w:val="en-NZ"/>
        </w:rPr>
        <w:t>Witness statement of Andrew Downs, WITN0766001 (Royal Commission of Inquiry into Abuse in Care, 27 Septmber 2021) para 63.</w:t>
      </w:r>
    </w:p>
  </w:footnote>
  <w:footnote w:id="322">
    <w:p w14:paraId="73438E02" w14:textId="4DEC31F0"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286.</w:t>
      </w:r>
    </w:p>
  </w:footnote>
  <w:footnote w:id="323">
    <w:p w14:paraId="7927DF64" w14:textId="07E33983" w:rsidR="0023176C" w:rsidRPr="00EB210A" w:rsidRDefault="0023176C" w:rsidP="00AA38B5">
      <w:pPr>
        <w:pStyle w:val="FootnoteText"/>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476.</w:t>
      </w:r>
    </w:p>
  </w:footnote>
  <w:footnote w:id="324">
    <w:p w14:paraId="129D6640" w14:textId="7B291F62" w:rsidR="0023176C" w:rsidRPr="00EB210A" w:rsidRDefault="0023176C" w:rsidP="00AA38B5">
      <w:pPr>
        <w:pStyle w:val="FootnoteText"/>
        <w:spacing w:before="0" w:after="0" w:afterAutospacing="0"/>
        <w:contextualSpacing/>
        <w:rPr>
          <w:lang w:val="en-NZ"/>
        </w:rPr>
      </w:pPr>
      <w:r w:rsidRPr="00EB210A">
        <w:rPr>
          <w:rStyle w:val="FootnoteReference"/>
        </w:rPr>
        <w:footnoteRef/>
      </w:r>
      <w:r w:rsidRPr="00EB210A">
        <w:t xml:space="preserve"> </w:t>
      </w:r>
      <w:r w:rsidRPr="00EB210A">
        <w:rPr>
          <w:rFonts w:asciiTheme="minorHAnsi" w:eastAsia="Consolas" w:hAnsiTheme="minorHAnsi" w:cstheme="minorHAnsi"/>
          <w:sz w:val="16"/>
          <w:szCs w:val="16"/>
        </w:rPr>
        <w:t>Witness statement of Mr GJ, WITN0731001 (Royal Commission of Abuse in Care, 5 January 2021), para 36</w:t>
      </w:r>
    </w:p>
  </w:footnote>
  <w:footnote w:id="325">
    <w:p w14:paraId="790EC9C0" w14:textId="476DE0EB"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300.</w:t>
      </w:r>
    </w:p>
  </w:footnote>
  <w:footnote w:id="326">
    <w:p w14:paraId="72B88AC2" w14:textId="484E4049" w:rsidR="0023176C" w:rsidRPr="00EB210A" w:rsidRDefault="0023176C" w:rsidP="00AA38B5">
      <w:pPr>
        <w:pStyle w:val="FootnoteText"/>
        <w:spacing w:before="0" w:after="0" w:afterAutospacing="0"/>
        <w:contextualSpacing/>
        <w:rPr>
          <w:lang w:val="en-NZ"/>
        </w:rPr>
      </w:pPr>
      <w:r w:rsidRPr="00EB210A">
        <w:rPr>
          <w:rStyle w:val="FootnoteReference"/>
        </w:rPr>
        <w:footnoteRef/>
      </w:r>
      <w:r w:rsidRPr="00EB210A">
        <w:t xml:space="preserve"> </w:t>
      </w:r>
      <w:r w:rsidRPr="00EB210A">
        <w:rPr>
          <w:rFonts w:asciiTheme="minorHAnsi" w:eastAsia="Consolas" w:hAnsiTheme="minorHAnsi" w:cstheme="minorBidi"/>
          <w:sz w:val="16"/>
          <w:szCs w:val="16"/>
        </w:rPr>
        <w:t>Witness statement of Sonja Cooper and Sam Benton of Cooper Legal, WITN0831001, para 356</w:t>
      </w:r>
      <w:r w:rsidR="44C53F02" w:rsidRPr="00EB210A">
        <w:rPr>
          <w:rFonts w:asciiTheme="minorHAnsi" w:eastAsia="Consolas" w:hAnsiTheme="minorHAnsi" w:cstheme="minorBidi"/>
          <w:sz w:val="16"/>
          <w:szCs w:val="16"/>
        </w:rPr>
        <w:t>.</w:t>
      </w:r>
    </w:p>
  </w:footnote>
  <w:footnote w:id="327">
    <w:p w14:paraId="0FAA2343" w14:textId="1D288AE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lang w:eastAsia="en-GB"/>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w:t>
      </w:r>
      <w:r w:rsidRPr="00EB210A">
        <w:rPr>
          <w:rFonts w:asciiTheme="minorHAnsi" w:eastAsia="Consolas" w:hAnsiTheme="minorHAnsi" w:cstheme="minorBidi"/>
          <w:sz w:val="16"/>
          <w:szCs w:val="16"/>
          <w:lang w:eastAsia="en-GB"/>
        </w:rPr>
        <w:t>, para 456.</w:t>
      </w:r>
    </w:p>
  </w:footnote>
  <w:footnote w:id="328">
    <w:p w14:paraId="687C6DE0" w14:textId="4790D35F"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EU, WITN0709001, paras 41</w:t>
      </w:r>
      <w:r w:rsidR="004C1857"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42.</w:t>
      </w:r>
    </w:p>
  </w:footnote>
  <w:footnote w:id="329">
    <w:p w14:paraId="5B2F9378" w14:textId="74008F6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EU, WITN0709001, para 43.</w:t>
      </w:r>
    </w:p>
  </w:footnote>
  <w:footnote w:id="330">
    <w:p w14:paraId="30D0CF5A" w14:textId="64B183D8"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Witness statement of Steven Long, WITN0744001, para 39.</w:t>
      </w:r>
    </w:p>
  </w:footnote>
  <w:footnote w:id="331">
    <w:p w14:paraId="7C9EC2E6" w14:textId="012A983C"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w:t>
      </w:r>
      <w:r w:rsidRPr="00EB210A">
        <w:rPr>
          <w:rFonts w:asciiTheme="minorHAnsi" w:eastAsia="Consolas" w:hAnsiTheme="minorHAnsi" w:cstheme="minorBidi"/>
          <w:sz w:val="16"/>
          <w:szCs w:val="16"/>
          <w:lang w:eastAsia="en-GB"/>
        </w:rPr>
        <w:t>, para 267</w:t>
      </w:r>
      <w:r w:rsidR="44C53F02" w:rsidRPr="00EB210A">
        <w:rPr>
          <w:rFonts w:asciiTheme="minorHAnsi" w:eastAsia="Consolas" w:hAnsiTheme="minorHAnsi" w:cstheme="minorBidi"/>
          <w:sz w:val="16"/>
          <w:szCs w:val="16"/>
          <w:lang w:eastAsia="en-GB"/>
        </w:rPr>
        <w:t>.</w:t>
      </w:r>
    </w:p>
  </w:footnote>
  <w:footnote w:id="332">
    <w:p w14:paraId="62DE732B" w14:textId="130F2AF8" w:rsidR="0023176C" w:rsidRPr="00EB210A" w:rsidRDefault="0023176C" w:rsidP="00AA38B5">
      <w:pPr>
        <w:spacing w:before="0" w:after="0" w:afterAutospacing="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Witness statement of Mr EU, WITN0709001, paras 38</w:t>
      </w:r>
      <w:r w:rsidR="004C1857" w:rsidRPr="00EB210A">
        <w:rPr>
          <w:rFonts w:asciiTheme="minorHAnsi" w:eastAsia="Consolas" w:hAnsiTheme="minorHAnsi" w:cstheme="minorBidi"/>
          <w:sz w:val="16"/>
          <w:szCs w:val="16"/>
        </w:rPr>
        <w:t>–</w:t>
      </w:r>
      <w:r w:rsidRPr="00EB210A">
        <w:rPr>
          <w:rFonts w:asciiTheme="minorHAnsi" w:eastAsia="Consolas" w:hAnsiTheme="minorHAnsi" w:cstheme="minorHAnsi"/>
          <w:sz w:val="16"/>
          <w:szCs w:val="16"/>
        </w:rPr>
        <w:t>41.</w:t>
      </w:r>
    </w:p>
  </w:footnote>
  <w:footnote w:id="333">
    <w:p w14:paraId="2348A535" w14:textId="2A9E95F4"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 xml:space="preserve">Witness statement of Dr Michelle Mulvihill, WITN0771001, para 121. Michelle Mulvihill during her survivor interviews heard: “…horrific recounts of child sexual abuse, of being savagely beaten by St John of God Brothers and of being publicly humiliated, being forced to perform sexual acts in front of other children and the St John of God Brothers.” </w:t>
      </w:r>
    </w:p>
  </w:footnote>
  <w:footnote w:id="334">
    <w:p w14:paraId="51125926" w14:textId="55F5043B" w:rsidR="0023176C" w:rsidRPr="00EB210A" w:rsidRDefault="0023176C" w:rsidP="00AA38B5">
      <w:pPr>
        <w:pStyle w:val="FootnoteText"/>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w:t>
      </w:r>
      <w:r w:rsidRPr="00EB210A">
        <w:rPr>
          <w:rFonts w:asciiTheme="minorHAnsi" w:eastAsia="Consolas" w:hAnsiTheme="minorHAnsi" w:cstheme="minorBidi"/>
          <w:sz w:val="16"/>
          <w:szCs w:val="16"/>
          <w:lang w:eastAsia="en-GB"/>
        </w:rPr>
        <w:t>, para </w:t>
      </w:r>
      <w:r w:rsidRPr="00EB210A">
        <w:rPr>
          <w:rFonts w:asciiTheme="minorHAnsi" w:eastAsia="Consolas" w:hAnsiTheme="minorHAnsi" w:cstheme="minorBidi"/>
          <w:sz w:val="16"/>
          <w:szCs w:val="16"/>
        </w:rPr>
        <w:t xml:space="preserve">117. </w:t>
      </w:r>
    </w:p>
  </w:footnote>
  <w:footnote w:id="335">
    <w:p w14:paraId="0E48CBE8" w14:textId="71ECD208" w:rsidR="00894A7E" w:rsidRPr="00EB210A" w:rsidRDefault="00894A7E" w:rsidP="002A2B10">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002A2B10" w:rsidRPr="00EB210A">
        <w:rPr>
          <w:rFonts w:ascii="Segoe UI" w:hAnsi="Segoe UI" w:cs="Segoe UI"/>
          <w:color w:val="000000"/>
          <w:sz w:val="13"/>
          <w:szCs w:val="13"/>
          <w:lang w:val="en-NZ"/>
        </w:rPr>
        <w:t>Te Rōpū Tautoko Marylands Briefing Paper no. 5, Preliminary report on Information Gathering Project data, EXT0015730, 12 February 2021, para 4.</w:t>
      </w:r>
      <w:r w:rsidRPr="00EB210A">
        <w:rPr>
          <w:rFonts w:asciiTheme="minorHAnsi" w:eastAsia="Consolas" w:hAnsiTheme="minorHAnsi" w:cstheme="minorBidi"/>
          <w:sz w:val="16"/>
          <w:szCs w:val="16"/>
        </w:rPr>
        <w:t xml:space="preserve">  </w:t>
      </w:r>
    </w:p>
  </w:footnote>
  <w:footnote w:id="336">
    <w:p w14:paraId="65C9D419" w14:textId="5331F61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4, Summary of the nature and extent of reports of abuse at Marylands, as amended on 17 December 2021, CTH0015242.</w:t>
      </w:r>
    </w:p>
  </w:footnote>
  <w:footnote w:id="337">
    <w:p w14:paraId="6E6FC4D9" w14:textId="3985534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6, CTH0020744.</w:t>
      </w:r>
    </w:p>
  </w:footnote>
  <w:footnote w:id="338">
    <w:p w14:paraId="3E654162" w14:textId="7CDBFD8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We wrote about the specific barriers that survivors of abuse in faith-based institutions experienced in our redress report, He Purapura Ora, he Māra Tipu: From Redress to Puretumu Torowhānui, section 2.4.</w:t>
      </w:r>
    </w:p>
  </w:footnote>
  <w:footnote w:id="339">
    <w:p w14:paraId="071D7254" w14:textId="0B12923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Relating to the 1976</w:t>
      </w:r>
      <w:r w:rsidR="00815180" w:rsidRPr="00EB210A">
        <w:rPr>
          <w:rFonts w:asciiTheme="minorHAnsi" w:eastAsia="Consolas" w:hAnsiTheme="minorHAnsi" w:cstheme="minorBidi"/>
          <w:sz w:val="16"/>
          <w:szCs w:val="16"/>
        </w:rPr>
        <w:t>–</w:t>
      </w:r>
      <w:r w:rsidRPr="00EB210A">
        <w:rPr>
          <w:rFonts w:asciiTheme="minorHAnsi" w:eastAsia="Consolas" w:hAnsiTheme="minorHAnsi" w:cstheme="minorHAnsi"/>
          <w:sz w:val="16"/>
          <w:szCs w:val="16"/>
        </w:rPr>
        <w:t>1977 anonymous reporting of allegations of abuse by Brother Bernard McGrath and Rodger Moloney, those letters were destroyed by Brother Brian O’Donnelll. See also: Transcript of teleconference between MAG, Brother Brian O'Donnell and JXC, CTH0018408 (19 December 2016), p 6.</w:t>
      </w:r>
    </w:p>
  </w:footnote>
  <w:footnote w:id="340">
    <w:p w14:paraId="7EC0A655" w14:textId="739BE1D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5, CTH0015243, p 3. The order summarises the dates when the Order first knew of a New Zealand based report of abuse against Br Garchow (and other Brothers who ministered in Aotearoa). </w:t>
      </w:r>
    </w:p>
  </w:footnote>
  <w:footnote w:id="341">
    <w:p w14:paraId="0B2DBB9B" w14:textId="090093C1"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hAnsiTheme="minorHAnsi" w:cstheme="minorHAnsi"/>
          <w:sz w:val="16"/>
          <w:szCs w:val="16"/>
        </w:rPr>
        <w:tab/>
        <w:t>The Inquiry has used a weighted average approach. A weighted average approach ensures that a statistically consistent approach is taken to individuals who were in ministry for only a few years, and individuals who were in ministry for decades.</w:t>
      </w:r>
    </w:p>
    <w:p w14:paraId="683EC6E5" w14:textId="4158162C" w:rsidR="0023176C" w:rsidRPr="00EB210A" w:rsidRDefault="0023176C" w:rsidP="00AA38B5">
      <w:pPr>
        <w:pStyle w:val="FootnoteText"/>
        <w:spacing w:before="0" w:after="0" w:afterAutospacing="0"/>
        <w:contextualSpacing/>
        <w:rPr>
          <w:rFonts w:asciiTheme="minorHAnsi" w:hAnsiTheme="minorHAnsi" w:cstheme="minorBidi"/>
          <w:sz w:val="16"/>
          <w:szCs w:val="16"/>
        </w:rPr>
      </w:pPr>
      <w:r w:rsidRPr="00EB210A">
        <w:rPr>
          <w:rFonts w:asciiTheme="minorHAnsi" w:hAnsiTheme="minorHAnsi" w:cstheme="minorBidi"/>
          <w:sz w:val="16"/>
          <w:szCs w:val="16"/>
        </w:rPr>
        <w:t>To obtain the weighted average of 71</w:t>
      </w:r>
      <w:r w:rsidR="00DA0A37" w:rsidRPr="00EB210A">
        <w:rPr>
          <w:rFonts w:asciiTheme="minorHAnsi" w:hAnsiTheme="minorHAnsi" w:cstheme="minorBidi"/>
          <w:sz w:val="16"/>
          <w:szCs w:val="16"/>
        </w:rPr>
        <w:t xml:space="preserve"> percent</w:t>
      </w:r>
      <w:r w:rsidRPr="00EB210A">
        <w:rPr>
          <w:rFonts w:asciiTheme="minorHAnsi" w:hAnsiTheme="minorHAnsi" w:cstheme="minorBidi"/>
          <w:sz w:val="16"/>
          <w:szCs w:val="16"/>
        </w:rPr>
        <w:t>, we took the total number of years of ministry of St John of God brothers in the Christchurch community between 1955 and 1983 who were alleged perpetrators which was 116.82 and divided this by the total number of years for all St John of God brothers who ministered in the Christchurch community between 1955 and 1983 which was 165.42. Our calculation formula being 116.82/165.42 = 0.71 which is 71</w:t>
      </w:r>
      <w:r w:rsidR="00DA0A37" w:rsidRPr="00EB210A">
        <w:rPr>
          <w:rFonts w:asciiTheme="minorHAnsi" w:hAnsiTheme="minorHAnsi" w:cstheme="minorBidi"/>
          <w:sz w:val="16"/>
          <w:szCs w:val="16"/>
        </w:rPr>
        <w:t xml:space="preserve"> percent</w:t>
      </w:r>
      <w:r w:rsidRPr="00EB210A">
        <w:rPr>
          <w:rFonts w:asciiTheme="minorHAnsi" w:hAnsiTheme="minorHAnsi" w:cstheme="minorBidi"/>
          <w:sz w:val="16"/>
          <w:szCs w:val="16"/>
        </w:rPr>
        <w:t>.</w:t>
      </w:r>
    </w:p>
  </w:footnote>
  <w:footnote w:id="342">
    <w:p w14:paraId="780A83EA" w14:textId="5AC3CA89"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Australian Royal Commission into Institutional Responses to Child Sexual Abuse, Research Report - Analysis of complaints of child sexual abuse made with respect to Catholic Church Institutions in Australia, June 2017, page 18. </w:t>
      </w:r>
    </w:p>
  </w:footnote>
  <w:footnote w:id="343">
    <w:p w14:paraId="290524D3" w14:textId="7F0A48C8"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AB, WITN0420001, para 97.</w:t>
      </w:r>
    </w:p>
  </w:footnote>
  <w:footnote w:id="344">
    <w:p w14:paraId="5C00D3DC" w14:textId="3B67C0F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R v McGrath, CTH0008341, CRI-2004-009-002462 [2006] (unreported).</w:t>
      </w:r>
    </w:p>
  </w:footnote>
  <w:footnote w:id="345">
    <w:p w14:paraId="2B373128" w14:textId="4C325378"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R v McGrath, CTH0008341 [2006], para 5.</w:t>
      </w:r>
    </w:p>
  </w:footnote>
  <w:footnote w:id="346">
    <w:p w14:paraId="310F1E6E" w14:textId="51C9F943"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R v McGrath, CTH0008341 [2006], para 7.</w:t>
      </w:r>
    </w:p>
  </w:footnote>
  <w:footnote w:id="347">
    <w:p w14:paraId="45F64A2F" w14:textId="0387D0EE"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lang w:val="en-NZ"/>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Witness statement of Mr CA, WITN0721001 (Royal Commission of Inquiry into Abuse in Care, 17 September 2021), para 95. See also: </w:t>
      </w:r>
      <w:r w:rsidRPr="00EB210A">
        <w:rPr>
          <w:rFonts w:asciiTheme="minorHAnsi" w:eastAsia="Consolas" w:hAnsiTheme="minorHAnsi" w:cstheme="minorBidi"/>
          <w:sz w:val="16"/>
          <w:szCs w:val="16"/>
        </w:rPr>
        <w:t>Witness statement of Mr ES, WITN0734001 (Royal Commission of Inquiry into Abuse in Care, 15 October 2021), para 15; Witness statement of Mr EU, WITN0709001 (Royal Commission of Inquiry into Abuse in Care, 12 October 2021), pp 9</w:t>
      </w:r>
      <w:r w:rsidR="00956756"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10.</w:t>
      </w:r>
    </w:p>
  </w:footnote>
  <w:footnote w:id="348">
    <w:p w14:paraId="6555BEE5" w14:textId="4714EC67"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Ms AM, WITN0587001, para 2.24.</w:t>
      </w:r>
    </w:p>
  </w:footnote>
  <w:footnote w:id="349">
    <w:p w14:paraId="6DD18779" w14:textId="36468F1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IH, WITN0671001, para 57.</w:t>
      </w:r>
    </w:p>
  </w:footnote>
  <w:footnote w:id="350">
    <w:p w14:paraId="35CAFC8F" w14:textId="2A067A38"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Ms DN, WITN0870001, para 3.33.</w:t>
      </w:r>
    </w:p>
  </w:footnote>
  <w:footnote w:id="351">
    <w:p w14:paraId="4B48C1C7" w14:textId="08487B68" w:rsidR="005B087B" w:rsidRPr="00EB210A" w:rsidRDefault="005B087B" w:rsidP="00AA38B5">
      <w:pPr>
        <w:pStyle w:val="FootnoteText"/>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Alan Nixon, WITN0716001, para 47.</w:t>
      </w:r>
    </w:p>
  </w:footnote>
  <w:footnote w:id="352">
    <w:p w14:paraId="5DA9FA21" w14:textId="6D26DB6D"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EU, WITN0709001, para 51.</w:t>
      </w:r>
    </w:p>
  </w:footnote>
  <w:footnote w:id="353">
    <w:p w14:paraId="399D01F5" w14:textId="6444FFD4" w:rsidR="0023176C" w:rsidRPr="00EB210A" w:rsidRDefault="0023176C" w:rsidP="00AA38B5">
      <w:pPr>
        <w:pStyle w:val="FootnoteText"/>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w:t>
      </w:r>
      <w:r w:rsidR="00114C9E">
        <w:rPr>
          <w:rFonts w:asciiTheme="minorHAnsi" w:eastAsia="Consolas" w:hAnsiTheme="minorHAnsi" w:cstheme="minorBidi"/>
          <w:sz w:val="16"/>
          <w:szCs w:val="16"/>
        </w:rPr>
        <w:t>s</w:t>
      </w:r>
      <w:r w:rsidRPr="00EB210A">
        <w:rPr>
          <w:rFonts w:asciiTheme="minorHAnsi" w:eastAsia="Consolas" w:hAnsiTheme="minorHAnsi" w:cstheme="minorBidi"/>
          <w:sz w:val="16"/>
          <w:szCs w:val="16"/>
        </w:rPr>
        <w:t>tatement of Mr DG, WITN0503001, para 33.</w:t>
      </w:r>
    </w:p>
  </w:footnote>
  <w:footnote w:id="354">
    <w:p w14:paraId="24A9E1CC" w14:textId="07A7A4D1"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w:t>
      </w:r>
      <w:r w:rsidR="00114C9E">
        <w:rPr>
          <w:rFonts w:asciiTheme="minorHAnsi" w:eastAsia="Consolas" w:hAnsiTheme="minorHAnsi" w:cstheme="minorBidi"/>
          <w:sz w:val="16"/>
          <w:szCs w:val="16"/>
        </w:rPr>
        <w:t>s</w:t>
      </w:r>
      <w:r w:rsidRPr="00EB210A">
        <w:rPr>
          <w:rFonts w:asciiTheme="minorHAnsi" w:eastAsia="Consolas" w:hAnsiTheme="minorHAnsi" w:cstheme="minorBidi"/>
          <w:sz w:val="16"/>
          <w:szCs w:val="16"/>
        </w:rPr>
        <w:t>tatement of Ms AM, WITN0587001, para 2.21.</w:t>
      </w:r>
    </w:p>
  </w:footnote>
  <w:footnote w:id="355">
    <w:p w14:paraId="25ECB609" w14:textId="2EF3D623" w:rsidR="0023176C" w:rsidRPr="00EB210A" w:rsidRDefault="0023176C" w:rsidP="00AA38B5">
      <w:pPr>
        <w:pStyle w:val="FootnoteText"/>
        <w:spacing w:before="0" w:after="0" w:afterAutospacing="0"/>
        <w:contextualSpacing/>
        <w:rPr>
          <w:rFonts w:asciiTheme="minorHAnsi" w:hAnsiTheme="minorHAnsi" w:cstheme="minorBidi"/>
          <w:sz w:val="16"/>
          <w:szCs w:val="16"/>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Witness statement of Mr IH , WITN0671001 (Royal Commission of Inquiry into Abuse in Care, 15 October 2020), para 89</w:t>
      </w:r>
      <w:r w:rsidR="44C53F02" w:rsidRPr="00EB210A">
        <w:rPr>
          <w:rFonts w:asciiTheme="minorHAnsi" w:hAnsiTheme="minorHAnsi" w:cstheme="minorBidi"/>
          <w:sz w:val="16"/>
          <w:szCs w:val="16"/>
        </w:rPr>
        <w:t>.</w:t>
      </w:r>
    </w:p>
  </w:footnote>
  <w:footnote w:id="356">
    <w:p w14:paraId="5B0FE6B1" w14:textId="77509289" w:rsidR="0023176C" w:rsidRPr="00EB210A" w:rsidRDefault="0023176C" w:rsidP="00AA38B5">
      <w:pPr>
        <w:pStyle w:val="FootnoteText"/>
        <w:spacing w:before="0" w:after="0" w:afterAutospacing="0"/>
        <w:contextualSpacing/>
        <w:rPr>
          <w:rFonts w:asciiTheme="minorHAnsi" w:hAnsiTheme="minorHAnsi" w:cstheme="minorBidi"/>
          <w:sz w:val="16"/>
          <w:szCs w:val="16"/>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Witness statement of Trevor McDonald, WITN0399001 (Royal Commission of Inquiry into Abuse in Care, 22 April 2021) para 5.19</w:t>
      </w:r>
      <w:r w:rsidR="44C53F02" w:rsidRPr="00EB210A">
        <w:rPr>
          <w:rFonts w:asciiTheme="minorHAnsi" w:hAnsiTheme="minorHAnsi" w:cstheme="minorBidi"/>
          <w:sz w:val="16"/>
          <w:szCs w:val="16"/>
        </w:rPr>
        <w:t>.</w:t>
      </w:r>
    </w:p>
  </w:footnote>
  <w:footnote w:id="357">
    <w:p w14:paraId="71D28FD0" w14:textId="4D18D295" w:rsidR="0023176C" w:rsidRPr="00EB210A" w:rsidRDefault="0023176C" w:rsidP="00AA38B5">
      <w:pPr>
        <w:pStyle w:val="FootnoteText"/>
        <w:spacing w:before="0" w:after="0" w:afterAutospacing="0"/>
        <w:contextualSpacing/>
        <w:rPr>
          <w:rFonts w:asciiTheme="minorHAnsi" w:hAnsiTheme="minorHAnsi" w:cstheme="minorBidi"/>
          <w:sz w:val="16"/>
          <w:szCs w:val="16"/>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Witness statement of Mr DL, WITN0561001 (Royal Commission of Inquiry into Abuse in Care, 20 May 2021) para 69.</w:t>
      </w:r>
    </w:p>
  </w:footnote>
  <w:footnote w:id="358">
    <w:p w14:paraId="5E9CA968" w14:textId="62AC0E6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Ms DN, WITN0870001, paras 3.21, 3.24</w:t>
      </w:r>
      <w:r w:rsidR="00956756"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3.26.</w:t>
      </w:r>
    </w:p>
  </w:footnote>
  <w:footnote w:id="359">
    <w:p w14:paraId="03CFB7CA" w14:textId="712962A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181.</w:t>
      </w:r>
    </w:p>
  </w:footnote>
  <w:footnote w:id="360">
    <w:p w14:paraId="3A9A8911" w14:textId="5358706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EU, WITN0709001, para 67.</w:t>
      </w:r>
    </w:p>
  </w:footnote>
  <w:footnote w:id="361">
    <w:p w14:paraId="33A0DE6A" w14:textId="1AF8FD9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paras 460</w:t>
      </w:r>
      <w:r w:rsidR="00956756"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463.</w:t>
      </w:r>
    </w:p>
  </w:footnote>
  <w:footnote w:id="362">
    <w:p w14:paraId="505BCAC8" w14:textId="16C0AC5A"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James Tasker, WITN0675001, para 84.</w:t>
      </w:r>
    </w:p>
  </w:footnote>
  <w:footnote w:id="363">
    <w:p w14:paraId="2BA7F533" w14:textId="41EE24AB"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442.</w:t>
      </w:r>
    </w:p>
  </w:footnote>
  <w:footnote w:id="364">
    <w:p w14:paraId="21A9B54F" w14:textId="7C61760E" w:rsidR="0023176C" w:rsidRPr="00EB210A" w:rsidRDefault="0023176C" w:rsidP="00AA38B5">
      <w:pPr>
        <w:pStyle w:val="FootnoteText"/>
        <w:tabs>
          <w:tab w:val="left" w:pos="426"/>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FB, WITN0843001 (Royal Commission of Inquiry into Abuse in Care, 20 September 2021), para 5.1.3.</w:t>
      </w:r>
    </w:p>
  </w:footnote>
  <w:footnote w:id="365">
    <w:p w14:paraId="27FA03B7" w14:textId="394CC4B2"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656.</w:t>
      </w:r>
    </w:p>
  </w:footnote>
  <w:footnote w:id="366">
    <w:p w14:paraId="69CAF685" w14:textId="690A92BE"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672.</w:t>
      </w:r>
    </w:p>
  </w:footnote>
  <w:footnote w:id="367">
    <w:p w14:paraId="45755B6E" w14:textId="7D9889E9"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382.</w:t>
      </w:r>
    </w:p>
  </w:footnote>
  <w:footnote w:id="368">
    <w:p w14:paraId="1B6B5D03" w14:textId="54CB83C2"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Witness statement of Sonja Cooper and Sam Benton of Cooper Legal, WITN0831001, para 416.</w:t>
      </w:r>
    </w:p>
  </w:footnote>
  <w:footnote w:id="369">
    <w:p w14:paraId="15010B24" w14:textId="124ECA28"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CB, WITN0813001 (Royal Commission of Inquiry into Abuse in Care, 22 November 2021), paras 5.16, 5.18.</w:t>
      </w:r>
    </w:p>
  </w:footnote>
  <w:footnote w:id="370">
    <w:p w14:paraId="70C812A9" w14:textId="2EC4945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Danny Akula, WITN0745001, para 177. </w:t>
      </w:r>
    </w:p>
  </w:footnote>
  <w:footnote w:id="371">
    <w:p w14:paraId="232BCC91" w14:textId="2D56BA8B"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Ms IO, WITN0558001, para 59.</w:t>
      </w:r>
    </w:p>
  </w:footnote>
  <w:footnote w:id="372">
    <w:p w14:paraId="67A942BE" w14:textId="7551B6A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eastAsia="Consolas" w:hAnsiTheme="minorHAnsi" w:cstheme="minorBidi"/>
          <w:sz w:val="16"/>
          <w:szCs w:val="16"/>
          <w:lang w:val="en-US"/>
        </w:rPr>
        <w:t>Transcript of evidence of of Mr DG from the Marylands School public hearing, TRN0000412 (</w:t>
      </w:r>
      <w:r w:rsidRPr="00EB210A">
        <w:rPr>
          <w:rFonts w:asciiTheme="minorHAnsi" w:eastAsia="Consolas" w:hAnsiTheme="minorHAnsi" w:cstheme="minorBidi"/>
          <w:sz w:val="16"/>
          <w:szCs w:val="16"/>
        </w:rPr>
        <w:t xml:space="preserve">Royal Commission of Inquiry into Abuse in Care, </w:t>
      </w:r>
      <w:r w:rsidRPr="00EB210A">
        <w:rPr>
          <w:rFonts w:asciiTheme="minorHAnsi" w:eastAsia="Consolas" w:hAnsiTheme="minorHAnsi" w:cstheme="minorBidi"/>
          <w:sz w:val="16"/>
          <w:szCs w:val="16"/>
          <w:lang w:val="en-US"/>
        </w:rPr>
        <w:t>10 February 2022), p 32, pp 30.</w:t>
      </w:r>
    </w:p>
  </w:footnote>
  <w:footnote w:id="373">
    <w:p w14:paraId="795E1D5E" w14:textId="7E782E0F"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w:t>
      </w:r>
      <w:r w:rsidRPr="00EB210A">
        <w:rPr>
          <w:rFonts w:asciiTheme="minorHAnsi" w:eastAsia="Consolas" w:hAnsiTheme="minorHAnsi" w:cstheme="minorHAnsi"/>
          <w:sz w:val="16"/>
          <w:szCs w:val="16"/>
          <w:lang w:val="en-US"/>
        </w:rPr>
        <w:t>Transcript of evidence of of Mr DG, TRN0000412, p 32, pp 30.</w:t>
      </w:r>
    </w:p>
  </w:footnote>
  <w:footnote w:id="374">
    <w:p w14:paraId="7FCE0ECE" w14:textId="087D4BE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AQ, WITN0882001 (Royal</w:t>
      </w:r>
      <w:r w:rsidRPr="00EB210A">
        <w:rPr>
          <w:rFonts w:asciiTheme="minorHAnsi" w:eastAsia="Consolas" w:hAnsiTheme="minorHAnsi" w:cstheme="minorBidi"/>
          <w:sz w:val="16"/>
          <w:szCs w:val="16"/>
          <w:lang w:val="en-US"/>
        </w:rPr>
        <w:t xml:space="preserve"> Commission of Inquiry into Abuse in Care,</w:t>
      </w:r>
      <w:r w:rsidRPr="00EB210A">
        <w:rPr>
          <w:rFonts w:asciiTheme="minorHAnsi" w:eastAsia="Consolas" w:hAnsiTheme="minorHAnsi" w:cstheme="minorBidi"/>
          <w:sz w:val="16"/>
          <w:szCs w:val="16"/>
        </w:rPr>
        <w:t xml:space="preserve"> 13 October 2021), para 47.</w:t>
      </w:r>
    </w:p>
  </w:footnote>
  <w:footnote w:id="375">
    <w:p w14:paraId="56F5DBC4" w14:textId="5BF5A649"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Alan Nixon, WITN0716001, para 110.</w:t>
      </w:r>
    </w:p>
  </w:footnote>
  <w:footnote w:id="376">
    <w:p w14:paraId="04CBDFBD" w14:textId="29C6022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DA, WITN0417001, paras 59</w:t>
      </w:r>
      <w:r w:rsidR="00956756"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60.</w:t>
      </w:r>
    </w:p>
  </w:footnote>
  <w:footnote w:id="377">
    <w:p w14:paraId="1E688945" w14:textId="60A7EBA3" w:rsidR="0023176C" w:rsidRPr="00EB210A" w:rsidRDefault="0023176C" w:rsidP="00AA38B5">
      <w:pPr>
        <w:spacing w:before="0" w:after="0" w:afterAutospacing="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w:t>
      </w:r>
      <w:r w:rsidR="00C51FE5">
        <w:rPr>
          <w:rFonts w:asciiTheme="minorHAnsi" w:eastAsia="Consolas" w:hAnsiTheme="minorHAnsi" w:cstheme="minorBidi"/>
          <w:sz w:val="16"/>
          <w:szCs w:val="16"/>
        </w:rPr>
        <w:t>s</w:t>
      </w:r>
      <w:r w:rsidRPr="00EB210A">
        <w:rPr>
          <w:rFonts w:asciiTheme="minorHAnsi" w:eastAsia="Consolas" w:hAnsiTheme="minorHAnsi" w:cstheme="minorBidi"/>
          <w:sz w:val="16"/>
          <w:szCs w:val="16"/>
        </w:rPr>
        <w:t>tatement of Hanz Freller, WITN0516001, (Royal Commission of Inquiry into Abuse in Care, 3 May 2021), para 7.3.</w:t>
      </w:r>
    </w:p>
  </w:footnote>
  <w:footnote w:id="378">
    <w:p w14:paraId="38FE168E" w14:textId="099AF4E2" w:rsidR="0023176C" w:rsidRPr="00EB210A" w:rsidRDefault="0023176C" w:rsidP="00AA38B5">
      <w:pPr>
        <w:spacing w:before="0" w:after="0" w:afterAutospacing="0"/>
        <w:contextualSpacing/>
        <w:rPr>
          <w:rFonts w:asciiTheme="minorHAnsi" w:eastAsia="Wingdings" w:hAnsiTheme="minorHAnsi" w:cstheme="minorBidi"/>
          <w:sz w:val="16"/>
          <w:szCs w:val="16"/>
          <w:u w:val="single"/>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w:t>
      </w:r>
      <w:r w:rsidR="00C51FE5">
        <w:rPr>
          <w:rFonts w:asciiTheme="minorHAnsi" w:eastAsia="Consolas" w:hAnsiTheme="minorHAnsi" w:cstheme="minorBidi"/>
          <w:sz w:val="16"/>
          <w:szCs w:val="16"/>
        </w:rPr>
        <w:t>s</w:t>
      </w:r>
      <w:r w:rsidRPr="00EB210A">
        <w:rPr>
          <w:rFonts w:asciiTheme="minorHAnsi" w:eastAsia="Consolas" w:hAnsiTheme="minorHAnsi" w:cstheme="minorBidi"/>
          <w:sz w:val="16"/>
          <w:szCs w:val="16"/>
        </w:rPr>
        <w:t xml:space="preserve">tatement of </w:t>
      </w:r>
      <w:r w:rsidR="000E1FF2" w:rsidRPr="00EB210A">
        <w:rPr>
          <w:rFonts w:asciiTheme="minorHAnsi" w:eastAsia="Consolas" w:hAnsiTheme="minorHAnsi" w:cstheme="minorBidi"/>
          <w:sz w:val="16"/>
          <w:szCs w:val="16"/>
        </w:rPr>
        <w:t>Mr JA</w:t>
      </w:r>
      <w:r w:rsidRPr="00EB210A">
        <w:rPr>
          <w:rFonts w:asciiTheme="minorHAnsi" w:eastAsia="Consolas" w:hAnsiTheme="minorHAnsi" w:cstheme="minorBidi"/>
          <w:sz w:val="16"/>
          <w:szCs w:val="16"/>
        </w:rPr>
        <w:t>, WITN1317001, para 7.3.</w:t>
      </w:r>
    </w:p>
  </w:footnote>
  <w:footnote w:id="379">
    <w:p w14:paraId="7DC79C27" w14:textId="461D210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AU, WITN0376001, para 3.1.</w:t>
      </w:r>
    </w:p>
  </w:footnote>
  <w:footnote w:id="380">
    <w:p w14:paraId="2ECE6B2A" w14:textId="26B02DDA"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w:t>
      </w:r>
      <w:r w:rsidR="000E1FF2" w:rsidRPr="00EB210A">
        <w:rPr>
          <w:rFonts w:asciiTheme="minorHAnsi" w:eastAsia="Consolas" w:hAnsiTheme="minorHAnsi" w:cstheme="minorBidi"/>
          <w:sz w:val="16"/>
          <w:szCs w:val="16"/>
        </w:rPr>
        <w:t>Mr IY</w:t>
      </w:r>
      <w:r w:rsidRPr="00EB210A">
        <w:rPr>
          <w:rFonts w:asciiTheme="minorHAnsi" w:eastAsia="Consolas" w:hAnsiTheme="minorHAnsi" w:cstheme="minorBidi"/>
          <w:sz w:val="16"/>
          <w:szCs w:val="16"/>
        </w:rPr>
        <w:t>, WITN1023001, para 6.14.</w:t>
      </w:r>
    </w:p>
  </w:footnote>
  <w:footnote w:id="381">
    <w:p w14:paraId="7FD7B294" w14:textId="76FBC726"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170.</w:t>
      </w:r>
    </w:p>
  </w:footnote>
  <w:footnote w:id="382">
    <w:p w14:paraId="75B6A67D" w14:textId="1C2A8CC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Private Session transcript of Mr CZ, CRM0014757 (Royal Commission on Inquiry Abuse in Care, 26 May 2021), p 28</w:t>
      </w:r>
      <w:r w:rsidR="00956756"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29.</w:t>
      </w:r>
    </w:p>
  </w:footnote>
  <w:footnote w:id="383">
    <w:p w14:paraId="7CED7BB0" w14:textId="116E89B2"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NZP0016021, (NZ Police, 7 March 2003), p 2.</w:t>
      </w:r>
    </w:p>
  </w:footnote>
  <w:footnote w:id="384">
    <w:p w14:paraId="34CBFFFD" w14:textId="59956EB6"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Transcript of evidence of James Tasker from the Marylands School public hearing, TRN0000413 (Royal Commission of Inquiry into Abuse in Care, 11 February 2022), p 15 pp 13.</w:t>
      </w:r>
    </w:p>
  </w:footnote>
  <w:footnote w:id="385">
    <w:p w14:paraId="39C1485E" w14:textId="47E86CC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DG, WITN0503001, para 63.</w:t>
      </w:r>
    </w:p>
  </w:footnote>
  <w:footnote w:id="386">
    <w:p w14:paraId="7407FC36" w14:textId="699C4F3C"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w:t>
      </w:r>
      <w:r w:rsidR="00BB2BA0" w:rsidRPr="00EB210A">
        <w:rPr>
          <w:rFonts w:asciiTheme="minorHAnsi" w:eastAsia="Consolas" w:hAnsiTheme="minorHAnsi" w:cstheme="minorBidi"/>
          <w:sz w:val="16"/>
          <w:szCs w:val="16"/>
        </w:rPr>
        <w:t>Mr HZ</w:t>
      </w:r>
      <w:r w:rsidRPr="00EB210A">
        <w:rPr>
          <w:rFonts w:asciiTheme="minorHAnsi" w:eastAsia="Consolas" w:hAnsiTheme="minorHAnsi" w:cstheme="minorBidi"/>
          <w:sz w:val="16"/>
          <w:szCs w:val="16"/>
        </w:rPr>
        <w:t>, WITN0324015, para 76.</w:t>
      </w:r>
    </w:p>
  </w:footnote>
  <w:footnote w:id="387">
    <w:p w14:paraId="1D47C0F1" w14:textId="4D488B9A"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w:t>
      </w:r>
      <w:r w:rsidR="143E0141" w:rsidRPr="00EB210A">
        <w:rPr>
          <w:rFonts w:asciiTheme="minorHAnsi" w:eastAsia="Consolas" w:hAnsiTheme="minorHAnsi" w:cstheme="minorBidi"/>
          <w:sz w:val="16"/>
          <w:szCs w:val="16"/>
        </w:rPr>
        <w:t>Mr DM</w:t>
      </w:r>
      <w:r w:rsidRPr="00EB210A">
        <w:rPr>
          <w:rFonts w:asciiTheme="minorHAnsi" w:eastAsia="Consolas" w:hAnsiTheme="minorHAnsi" w:cstheme="minorBidi"/>
          <w:sz w:val="16"/>
          <w:szCs w:val="16"/>
        </w:rPr>
        <w:t>, WITN0446001 (Royal Commission of Inquiry into Abuse in Care, 23 June 2021), para 19.</w:t>
      </w:r>
    </w:p>
  </w:footnote>
  <w:footnote w:id="388">
    <w:p w14:paraId="03279442" w14:textId="61F379E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James Tasker, WITN0675001, para 81.</w:t>
      </w:r>
    </w:p>
  </w:footnote>
  <w:footnote w:id="389">
    <w:p w14:paraId="61DF0571" w14:textId="5469D05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144.</w:t>
      </w:r>
    </w:p>
  </w:footnote>
  <w:footnote w:id="390">
    <w:p w14:paraId="7695A9C8" w14:textId="758373F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AL, WITN0623001, para 10.7.</w:t>
      </w:r>
    </w:p>
  </w:footnote>
  <w:footnote w:id="391">
    <w:p w14:paraId="72199567" w14:textId="78A8D19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Trevor McDonald, WITN0399001, para 4.56.</w:t>
      </w:r>
    </w:p>
  </w:footnote>
  <w:footnote w:id="392">
    <w:p w14:paraId="409CEB86" w14:textId="5D521265"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170.</w:t>
      </w:r>
    </w:p>
  </w:footnote>
  <w:footnote w:id="393">
    <w:p w14:paraId="14DF69AB" w14:textId="2D73456A"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Hanz Freller, WITN0516001 (Royal Commission of Inquiry into Abuse in Care, 3 May 2021), para 7.2.</w:t>
      </w:r>
    </w:p>
  </w:footnote>
  <w:footnote w:id="394">
    <w:p w14:paraId="4E05F357" w14:textId="22C9696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312.</w:t>
      </w:r>
    </w:p>
  </w:footnote>
  <w:footnote w:id="395">
    <w:p w14:paraId="50755776" w14:textId="4A9963C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Daniel Hill, WITN1171001 (Royal Commission of Inquiry into Abuse in Care, 28 April 2021), para 100.</w:t>
      </w:r>
    </w:p>
  </w:footnote>
  <w:footnote w:id="396">
    <w:p w14:paraId="045729F1" w14:textId="6DE7F6C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559.</w:t>
      </w:r>
    </w:p>
  </w:footnote>
  <w:footnote w:id="397">
    <w:p w14:paraId="5320679C" w14:textId="3CF59635" w:rsidR="0023176C" w:rsidRPr="00EB210A" w:rsidRDefault="0023176C" w:rsidP="00AA38B5">
      <w:pPr>
        <w:pStyle w:val="FootnoteText"/>
        <w:spacing w:before="0" w:after="0" w:afterAutospacing="0"/>
        <w:ind w:left="0" w:firstLine="0"/>
        <w:contextualSpacing/>
        <w:rPr>
          <w:rFonts w:asciiTheme="minorHAnsi" w:eastAsia="Courier New"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Dr Michelle Mulvihill, WITN0771001, para 131.</w:t>
      </w:r>
    </w:p>
  </w:footnote>
  <w:footnote w:id="398">
    <w:p w14:paraId="602B82BE" w14:textId="0DB6788A"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Alan Nixon, WITN0716001, para 126.</w:t>
      </w:r>
    </w:p>
  </w:footnote>
  <w:footnote w:id="399">
    <w:p w14:paraId="2835BCC9" w14:textId="6FE538F5"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paras 642-644.</w:t>
      </w:r>
    </w:p>
  </w:footnote>
  <w:footnote w:id="400">
    <w:p w14:paraId="15C2D999" w14:textId="43C40669"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Adam Powell, </w:t>
      </w:r>
      <w:r w:rsidRPr="00EB210A">
        <w:rPr>
          <w:rFonts w:asciiTheme="minorHAnsi" w:eastAsia="Consolas" w:hAnsiTheme="minorHAnsi" w:cstheme="minorBidi"/>
          <w:sz w:val="16"/>
          <w:szCs w:val="16"/>
          <w:lang w:val="en-US"/>
        </w:rPr>
        <w:t>WITN0627001</w:t>
      </w:r>
      <w:r w:rsidRPr="00EB210A">
        <w:rPr>
          <w:rFonts w:asciiTheme="minorHAnsi" w:eastAsia="Consolas" w:hAnsiTheme="minorHAnsi" w:cstheme="minorBidi"/>
          <w:sz w:val="16"/>
          <w:szCs w:val="16"/>
        </w:rPr>
        <w:t>, para 61.</w:t>
      </w:r>
    </w:p>
  </w:footnote>
  <w:footnote w:id="401">
    <w:p w14:paraId="76D27A92" w14:textId="4C84D91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EP, WITN0727001, para 5.</w:t>
      </w:r>
    </w:p>
  </w:footnote>
  <w:footnote w:id="402">
    <w:p w14:paraId="0D6A86DB" w14:textId="6AA03385"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EU, WITN0709001, para 57.</w:t>
      </w:r>
    </w:p>
  </w:footnote>
  <w:footnote w:id="403">
    <w:p w14:paraId="25A0FE89" w14:textId="64E86C4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EU, WITN0709001, para 58.</w:t>
      </w:r>
    </w:p>
  </w:footnote>
  <w:footnote w:id="404">
    <w:p w14:paraId="18058302" w14:textId="600E0FB2"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lang w:val="en-NZ"/>
        </w:rPr>
      </w:pPr>
      <w:r w:rsidRPr="00EB210A">
        <w:rPr>
          <w:rStyle w:val="FootnoteReference"/>
          <w:rFonts w:asciiTheme="minorHAnsi" w:hAnsiTheme="minorHAnsi" w:cstheme="minorBidi"/>
          <w:sz w:val="16"/>
          <w:szCs w:val="16"/>
        </w:rPr>
        <w:footnoteRef/>
      </w:r>
      <w:r w:rsidRPr="00EB210A">
        <w:rPr>
          <w:rFonts w:asciiTheme="minorHAnsi" w:eastAsia="Consolas" w:hAnsiTheme="minorHAnsi" w:cstheme="minorBidi"/>
          <w:sz w:val="16"/>
          <w:szCs w:val="16"/>
        </w:rPr>
        <w:t xml:space="preserve"> Witness </w:t>
      </w:r>
      <w:r w:rsidR="00C51FE5">
        <w:rPr>
          <w:rFonts w:asciiTheme="minorHAnsi" w:eastAsia="Consolas" w:hAnsiTheme="minorHAnsi" w:cstheme="minorBidi"/>
          <w:sz w:val="16"/>
          <w:szCs w:val="16"/>
        </w:rPr>
        <w:t>s</w:t>
      </w:r>
      <w:r w:rsidRPr="00EB210A">
        <w:rPr>
          <w:rFonts w:asciiTheme="minorHAnsi" w:eastAsia="Consolas" w:hAnsiTheme="minorHAnsi" w:cstheme="minorBidi"/>
          <w:sz w:val="16"/>
          <w:szCs w:val="16"/>
        </w:rPr>
        <w:t xml:space="preserve">tatement of </w:t>
      </w:r>
      <w:r w:rsidR="143E0141" w:rsidRPr="00EB210A">
        <w:rPr>
          <w:rFonts w:asciiTheme="minorHAnsi" w:eastAsia="Consolas" w:hAnsiTheme="minorHAnsi" w:cstheme="minorBidi"/>
          <w:sz w:val="16"/>
          <w:szCs w:val="16"/>
        </w:rPr>
        <w:t>Mr IX</w:t>
      </w:r>
      <w:r w:rsidRPr="00EB210A">
        <w:rPr>
          <w:rFonts w:asciiTheme="minorHAnsi" w:eastAsia="Consolas" w:hAnsiTheme="minorHAnsi" w:cstheme="minorBidi"/>
          <w:sz w:val="16"/>
          <w:szCs w:val="16"/>
        </w:rPr>
        <w:t>, WITN0889001, para 48. See also: Witness statement of Danny Akula, WITN0745001 (Royal Commission of Inquiry into Abuse in Care, 13 October 2021) para 83; Witness statement of Mr DG, WITN0503001 (Royal Commission of Inquiry into Abuse in Care, 18 May 2021) paras 58</w:t>
      </w:r>
      <w:r w:rsidR="006E4A90"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60; Witness statement of Ms DN, WITN0870001 para 2.86; Witness Statement of Mr AU, WITN0376001 para 3.21.</w:t>
      </w:r>
    </w:p>
  </w:footnote>
  <w:footnote w:id="405">
    <w:p w14:paraId="65B9E21E" w14:textId="3C67DC50"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Danny Akula, WITN0745001, para 163.</w:t>
      </w:r>
    </w:p>
  </w:footnote>
  <w:footnote w:id="406">
    <w:p w14:paraId="0F54C8F2" w14:textId="3C562FE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IX WITN0889001, para 57.</w:t>
      </w:r>
    </w:p>
  </w:footnote>
  <w:footnote w:id="407">
    <w:p w14:paraId="38721C06" w14:textId="6B6A2CF7"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eastAsia="Consolas" w:hAnsiTheme="minorHAnsi" w:cstheme="minorBidi"/>
          <w:sz w:val="16"/>
          <w:szCs w:val="16"/>
          <w:lang w:val="en-US"/>
        </w:rPr>
        <w:t xml:space="preserve">Witness </w:t>
      </w:r>
      <w:r w:rsidR="00506F22">
        <w:rPr>
          <w:rFonts w:asciiTheme="minorHAnsi" w:eastAsia="Consolas" w:hAnsiTheme="minorHAnsi" w:cstheme="minorBidi"/>
          <w:sz w:val="16"/>
          <w:szCs w:val="16"/>
          <w:lang w:val="en-US"/>
        </w:rPr>
        <w:t>s</w:t>
      </w:r>
      <w:r w:rsidRPr="00EB210A">
        <w:rPr>
          <w:rFonts w:asciiTheme="minorHAnsi" w:eastAsia="Consolas" w:hAnsiTheme="minorHAnsi" w:cstheme="minorBidi"/>
          <w:sz w:val="16"/>
          <w:szCs w:val="16"/>
          <w:lang w:val="en-US"/>
        </w:rPr>
        <w:t>tatement of Adam Powell, WITN0627001, para 62.</w:t>
      </w:r>
    </w:p>
  </w:footnote>
  <w:footnote w:id="408">
    <w:p w14:paraId="0094585C" w14:textId="71BB12C7"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w:t>
      </w:r>
      <w:r w:rsidR="00506F22">
        <w:rPr>
          <w:rFonts w:asciiTheme="minorHAnsi" w:eastAsia="Consolas" w:hAnsiTheme="minorHAnsi" w:cstheme="minorBidi"/>
          <w:sz w:val="16"/>
          <w:szCs w:val="16"/>
        </w:rPr>
        <w:t>s</w:t>
      </w:r>
      <w:r w:rsidRPr="00EB210A">
        <w:rPr>
          <w:rFonts w:asciiTheme="minorHAnsi" w:eastAsia="Consolas" w:hAnsiTheme="minorHAnsi" w:cstheme="minorBidi"/>
          <w:sz w:val="16"/>
          <w:szCs w:val="16"/>
        </w:rPr>
        <w:t xml:space="preserve">tatement of </w:t>
      </w:r>
      <w:r w:rsidR="00BB2BA0" w:rsidRPr="00EB210A">
        <w:rPr>
          <w:rFonts w:asciiTheme="minorHAnsi" w:eastAsia="Consolas" w:hAnsiTheme="minorHAnsi" w:cstheme="minorBidi"/>
          <w:sz w:val="16"/>
          <w:szCs w:val="16"/>
        </w:rPr>
        <w:t>Mr HZ</w:t>
      </w:r>
      <w:r w:rsidRPr="00EB210A">
        <w:rPr>
          <w:rFonts w:asciiTheme="minorHAnsi" w:eastAsia="Consolas" w:hAnsiTheme="minorHAnsi" w:cstheme="minorBidi"/>
          <w:sz w:val="16"/>
          <w:szCs w:val="16"/>
        </w:rPr>
        <w:t>, WITN0324015, para 68.</w:t>
      </w:r>
    </w:p>
  </w:footnote>
  <w:footnote w:id="409">
    <w:p w14:paraId="3F2EB4CD" w14:textId="0DA734B7"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w:t>
      </w:r>
      <w:r w:rsidR="00BB2BA0" w:rsidRPr="00EB210A">
        <w:rPr>
          <w:rFonts w:asciiTheme="minorHAnsi" w:eastAsia="Consolas" w:hAnsiTheme="minorHAnsi" w:cstheme="minorBidi"/>
          <w:sz w:val="16"/>
          <w:szCs w:val="16"/>
        </w:rPr>
        <w:t>Mr HZ</w:t>
      </w:r>
      <w:r w:rsidRPr="00EB210A">
        <w:rPr>
          <w:rFonts w:asciiTheme="minorHAnsi" w:eastAsia="Consolas" w:hAnsiTheme="minorHAnsi" w:cstheme="minorBidi"/>
          <w:sz w:val="16"/>
          <w:szCs w:val="16"/>
        </w:rPr>
        <w:t>, WITN0324015, para 73.</w:t>
      </w:r>
    </w:p>
  </w:footnote>
  <w:footnote w:id="410">
    <w:p w14:paraId="786F8185" w14:textId="2A1C706F"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w:t>
      </w:r>
      <w:r w:rsidR="00506F22">
        <w:rPr>
          <w:rFonts w:asciiTheme="minorHAnsi" w:eastAsia="Consolas" w:hAnsiTheme="minorHAnsi" w:cstheme="minorBidi"/>
          <w:sz w:val="16"/>
          <w:szCs w:val="16"/>
        </w:rPr>
        <w:t>s</w:t>
      </w:r>
      <w:r w:rsidRPr="00EB210A">
        <w:rPr>
          <w:rFonts w:asciiTheme="minorHAnsi" w:eastAsia="Consolas" w:hAnsiTheme="minorHAnsi" w:cstheme="minorBidi"/>
          <w:sz w:val="16"/>
          <w:szCs w:val="16"/>
        </w:rPr>
        <w:t>tatement of Mr AU, WITN0376001, para 3.16.</w:t>
      </w:r>
    </w:p>
  </w:footnote>
  <w:footnote w:id="411">
    <w:p w14:paraId="1933DD96" w14:textId="674DE98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EP, WITN0727001, para 57.</w:t>
      </w:r>
    </w:p>
  </w:footnote>
  <w:footnote w:id="412">
    <w:p w14:paraId="1109D007" w14:textId="1C588765" w:rsidR="0023176C" w:rsidRPr="00EB210A" w:rsidRDefault="0023176C" w:rsidP="00AA38B5">
      <w:pPr>
        <w:pStyle w:val="FootnoteText"/>
        <w:tabs>
          <w:tab w:val="clear" w:pos="567"/>
        </w:tabs>
        <w:spacing w:before="0" w:after="0" w:afterAutospacing="0"/>
        <w:ind w:left="0" w:firstLine="0"/>
        <w:contextualSpacing/>
        <w:rPr>
          <w:rStyle w:val="FootnoteReference"/>
          <w:rFonts w:asciiTheme="minorHAnsi" w:hAnsiTheme="minorHAnsi" w:cstheme="minorBidi"/>
          <w:sz w:val="16"/>
          <w:szCs w:val="16"/>
          <w:vertAlign w:val="baseline"/>
        </w:rPr>
      </w:pPr>
      <w:r w:rsidRPr="00EB210A">
        <w:rPr>
          <w:rStyle w:val="FootnoteReference"/>
          <w:rFonts w:asciiTheme="minorHAnsi" w:eastAsia="Consolas" w:hAnsiTheme="minorHAnsi" w:cstheme="minorBidi"/>
          <w:sz w:val="16"/>
          <w:szCs w:val="16"/>
        </w:rPr>
        <w:footnoteRef/>
      </w:r>
      <w:r w:rsidRPr="00EB210A">
        <w:rPr>
          <w:rStyle w:val="FootnoteReference"/>
          <w:rFonts w:asciiTheme="minorHAnsi" w:eastAsia="Consolas" w:hAnsiTheme="minorHAnsi" w:cstheme="minorBidi"/>
          <w:sz w:val="16"/>
          <w:szCs w:val="16"/>
          <w:vertAlign w:val="baseline"/>
        </w:rPr>
        <w:t xml:space="preserve"> </w:t>
      </w:r>
      <w:r w:rsidRPr="00EB210A">
        <w:rPr>
          <w:rFonts w:asciiTheme="minorHAnsi" w:eastAsia="Consolas" w:hAnsiTheme="minorHAnsi" w:cstheme="minorBidi"/>
          <w:sz w:val="16"/>
          <w:szCs w:val="16"/>
        </w:rPr>
        <w:t>Witness statement of Mr CZ, WITN0535001</w:t>
      </w:r>
      <w:r w:rsidRPr="00EB210A">
        <w:rPr>
          <w:rStyle w:val="FootnoteReference"/>
          <w:rFonts w:asciiTheme="minorHAnsi" w:eastAsia="Consolas" w:hAnsiTheme="minorHAnsi" w:cstheme="minorBidi"/>
          <w:sz w:val="16"/>
          <w:szCs w:val="16"/>
          <w:vertAlign w:val="baseline"/>
        </w:rPr>
        <w:t xml:space="preserve">, </w:t>
      </w:r>
      <w:r w:rsidRPr="00EB210A">
        <w:rPr>
          <w:rFonts w:asciiTheme="minorHAnsi" w:eastAsia="Consolas" w:hAnsiTheme="minorHAnsi" w:cstheme="minorBidi"/>
          <w:sz w:val="16"/>
          <w:szCs w:val="16"/>
        </w:rPr>
        <w:t>para 3.2</w:t>
      </w:r>
      <w:r w:rsidRPr="00EB210A">
        <w:rPr>
          <w:rStyle w:val="FootnoteReference"/>
          <w:rFonts w:asciiTheme="minorHAnsi" w:eastAsia="Consolas" w:hAnsiTheme="minorHAnsi" w:cstheme="minorBidi"/>
          <w:sz w:val="16"/>
          <w:szCs w:val="16"/>
          <w:vertAlign w:val="baseline"/>
        </w:rPr>
        <w:t>.</w:t>
      </w:r>
    </w:p>
  </w:footnote>
  <w:footnote w:id="413">
    <w:p w14:paraId="6428D997" w14:textId="2F1B575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Hanz Freller, WITN0516001, para 7.8.</w:t>
      </w:r>
    </w:p>
  </w:footnote>
  <w:footnote w:id="414">
    <w:p w14:paraId="51B3ABF4" w14:textId="0DB4CBF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673.</w:t>
      </w:r>
    </w:p>
  </w:footnote>
  <w:footnote w:id="415">
    <w:p w14:paraId="462FA9F3" w14:textId="3D5299F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w:t>
      </w:r>
      <w:r w:rsidR="000E1FF2" w:rsidRPr="00EB210A">
        <w:rPr>
          <w:rFonts w:asciiTheme="minorHAnsi" w:eastAsia="Consolas" w:hAnsiTheme="minorHAnsi" w:cstheme="minorBidi"/>
          <w:sz w:val="16"/>
          <w:szCs w:val="16"/>
        </w:rPr>
        <w:t>Mr IY</w:t>
      </w:r>
      <w:r w:rsidRPr="00EB210A">
        <w:rPr>
          <w:rFonts w:asciiTheme="minorHAnsi" w:eastAsia="Consolas" w:hAnsiTheme="minorHAnsi" w:cstheme="minorBidi"/>
          <w:sz w:val="16"/>
          <w:szCs w:val="16"/>
        </w:rPr>
        <w:t>, WITN1023001, para 6.12.</w:t>
      </w:r>
    </w:p>
  </w:footnote>
  <w:footnote w:id="416">
    <w:p w14:paraId="5DC9949C" w14:textId="7320649D"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w:t>
      </w:r>
      <w:r w:rsidR="143E0141" w:rsidRPr="00EB210A">
        <w:rPr>
          <w:rFonts w:asciiTheme="minorHAnsi" w:eastAsia="Consolas" w:hAnsiTheme="minorHAnsi" w:cstheme="minorBidi"/>
          <w:sz w:val="16"/>
          <w:szCs w:val="16"/>
        </w:rPr>
        <w:t xml:space="preserve">Brent Campbell </w:t>
      </w:r>
      <w:r w:rsidRPr="00EB210A">
        <w:rPr>
          <w:rFonts w:asciiTheme="minorHAnsi" w:eastAsia="Consolas" w:hAnsiTheme="minorHAnsi" w:cstheme="minorBidi"/>
          <w:sz w:val="16"/>
          <w:szCs w:val="16"/>
        </w:rPr>
        <w:t>, WITN1126001, (Royal Commission of Inquiry into Abuse in Care, 22 March 2021</w:t>
      </w:r>
      <w:r w:rsidR="008028F2"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 para 8.8</w:t>
      </w:r>
    </w:p>
  </w:footnote>
  <w:footnote w:id="417">
    <w:p w14:paraId="460F6603" w14:textId="57E4F18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AU, WITN0376001, para 3.15.</w:t>
      </w:r>
    </w:p>
  </w:footnote>
  <w:footnote w:id="418">
    <w:p w14:paraId="715CCD3E" w14:textId="6D39D97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170.</w:t>
      </w:r>
    </w:p>
  </w:footnote>
  <w:footnote w:id="419">
    <w:p w14:paraId="5F48AF5F" w14:textId="0A9B7454" w:rsidR="0023176C" w:rsidRPr="00EB210A" w:rsidRDefault="0023176C" w:rsidP="00AA38B5">
      <w:pPr>
        <w:spacing w:before="0" w:after="0" w:afterAutospacing="0"/>
        <w:contextualSpacing/>
        <w:rPr>
          <w:rFonts w:asciiTheme="minorHAnsi" w:eastAsia="Wingding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EU, WITN0709001 (Royal Commission of Inquiry into Abuse in Care, 12 October 2021) para 53.</w:t>
      </w:r>
    </w:p>
  </w:footnote>
  <w:footnote w:id="420">
    <w:p w14:paraId="32780631" w14:textId="10324A4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DL, WITN0561001 (Royal Commission of Inquiry into Abuse in Care, 20 May 2021), para 71.</w:t>
      </w:r>
    </w:p>
  </w:footnote>
  <w:footnote w:id="421">
    <w:p w14:paraId="6C54E27B" w14:textId="778749A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170.</w:t>
      </w:r>
    </w:p>
  </w:footnote>
  <w:footnote w:id="422">
    <w:p w14:paraId="3C03448B" w14:textId="02DB4981"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w:t>
      </w:r>
      <w:r w:rsidR="000E1FF2" w:rsidRPr="00EB210A">
        <w:rPr>
          <w:rFonts w:asciiTheme="minorHAnsi" w:eastAsia="Consolas" w:hAnsiTheme="minorHAnsi" w:cstheme="minorBidi"/>
          <w:sz w:val="16"/>
          <w:szCs w:val="16"/>
        </w:rPr>
        <w:t>Mr IY</w:t>
      </w:r>
      <w:r w:rsidRPr="00EB210A">
        <w:rPr>
          <w:rFonts w:asciiTheme="minorHAnsi" w:eastAsia="Consolas" w:hAnsiTheme="minorHAnsi" w:cstheme="minorBidi"/>
          <w:sz w:val="16"/>
          <w:szCs w:val="16"/>
        </w:rPr>
        <w:t>, WITN1023001, para 6.16.</w:t>
      </w:r>
    </w:p>
  </w:footnote>
  <w:footnote w:id="423">
    <w:p w14:paraId="5FEEBCBA" w14:textId="76B88B6E"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648.</w:t>
      </w:r>
    </w:p>
  </w:footnote>
  <w:footnote w:id="424">
    <w:p w14:paraId="1455DE32" w14:textId="1B9F59D8"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161.</w:t>
      </w:r>
    </w:p>
  </w:footnote>
  <w:footnote w:id="425">
    <w:p w14:paraId="2BEB885A" w14:textId="6B9190E8"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Ms DN, WITN0870001, para 4.17.</w:t>
      </w:r>
    </w:p>
  </w:footnote>
  <w:footnote w:id="426">
    <w:p w14:paraId="50266F12" w14:textId="77777777"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Royal Commission of Inquiry into Abuse in Care, He Purapura Ora, he Māra Tipu: From Redress to Puretumu Torowhanui (vol 1, 2021), p 102.</w:t>
      </w:r>
    </w:p>
  </w:footnote>
  <w:footnote w:id="427">
    <w:p w14:paraId="0F6FA7DD" w14:textId="4AE87938" w:rsidR="00C66278" w:rsidRPr="00EB210A" w:rsidRDefault="00C66278" w:rsidP="00AA38B5">
      <w:pPr>
        <w:pStyle w:val="FootnoteText"/>
        <w:spacing w:before="0" w:after="0" w:afterAutospacing="0"/>
        <w:contextualSpacing/>
        <w:rPr>
          <w:lang w:val="en-US"/>
        </w:rPr>
      </w:pPr>
      <w:r w:rsidRPr="00EB210A">
        <w:rPr>
          <w:rStyle w:val="FootnoteReference"/>
        </w:rPr>
        <w:footnoteRef/>
      </w:r>
      <w:r w:rsidRPr="00EB210A">
        <w:t xml:space="preserve"> Witness </w:t>
      </w:r>
      <w:r w:rsidR="44C53F02" w:rsidRPr="00EB210A">
        <w:t>statement</w:t>
      </w:r>
      <w:r w:rsidRPr="00EB210A">
        <w:t xml:space="preserve"> of Ms DN, WIT0870001 (Royal Commission of Inquiry in</w:t>
      </w:r>
      <w:r w:rsidR="00496324" w:rsidRPr="00EB210A">
        <w:t>to</w:t>
      </w:r>
      <w:r w:rsidRPr="00EB210A">
        <w:t xml:space="preserve"> Abuse in Care, 30 March 2021</w:t>
      </w:r>
      <w:r w:rsidR="44C53F02" w:rsidRPr="00EB210A">
        <w:t>).</w:t>
      </w:r>
    </w:p>
  </w:footnote>
  <w:footnote w:id="428">
    <w:p w14:paraId="71CD9FAD" w14:textId="5F58FC8D" w:rsidR="00AE40B4" w:rsidRPr="00EB210A" w:rsidRDefault="00AE40B4" w:rsidP="00AA38B5">
      <w:pPr>
        <w:pStyle w:val="FootnoteText"/>
        <w:spacing w:before="0" w:after="0" w:afterAutospacing="0"/>
        <w:contextualSpacing/>
        <w:rPr>
          <w:lang w:val="en-US"/>
        </w:rPr>
      </w:pPr>
      <w:r w:rsidRPr="00EB210A">
        <w:rPr>
          <w:rStyle w:val="FootnoteReference"/>
        </w:rPr>
        <w:footnoteRef/>
      </w:r>
      <w:r w:rsidRPr="00EB210A">
        <w:t xml:space="preserve"> Witness statement of Steven Long, WITN0744001 (Royal Commission of Inquiry into Abuse in Care, 15 October 2021). </w:t>
      </w:r>
    </w:p>
  </w:footnote>
  <w:footnote w:id="429">
    <w:p w14:paraId="4D286719" w14:textId="09DBFE1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Peter Read, statement on post-hearing maters for the Marylands School public hearing, WITN0838004 (Royal Commission of Inquiry into Abuse in Care, 7 April 2021), para 3.1(a).</w:t>
      </w:r>
    </w:p>
  </w:footnote>
  <w:footnote w:id="430">
    <w:p w14:paraId="497016D3" w14:textId="6573E76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Lew Corbett, WITN1146002, para 4.5. See also: </w:t>
      </w:r>
      <w:r w:rsidRPr="00EB210A">
        <w:rPr>
          <w:rFonts w:asciiTheme="minorHAnsi" w:hAnsiTheme="minorHAnsi" w:cstheme="minorBidi"/>
          <w:sz w:val="16"/>
          <w:szCs w:val="16"/>
          <w:lang w:val="en-NZ"/>
        </w:rPr>
        <w:t xml:space="preserve">Report to Minister for Social Welfare from NZ Community funding agency, regarding Bernard McGrath and accountability for Hebron Trust, ORT0006888 (undated) </w:t>
      </w:r>
      <w:r w:rsidRPr="00EB210A">
        <w:rPr>
          <w:rFonts w:asciiTheme="minorHAnsi" w:eastAsia="Consolas" w:hAnsiTheme="minorHAnsi" w:cstheme="minorBidi"/>
          <w:sz w:val="16"/>
          <w:szCs w:val="16"/>
        </w:rPr>
        <w:t>paras 4.1</w:t>
      </w:r>
      <w:r w:rsidR="002D54EC"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4.2. Police made approaches to Hebron in August 1992, but did not take formal action.</w:t>
      </w:r>
    </w:p>
  </w:footnote>
  <w:footnote w:id="431">
    <w:p w14:paraId="7B6AA62E" w14:textId="53EFB72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Peter Read, WITN0838004, para 3.1(d)</w:t>
      </w:r>
    </w:p>
  </w:footnote>
  <w:footnote w:id="432">
    <w:p w14:paraId="3CB947C6" w14:textId="5579CE1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Peter Read, WITN0838004, para 3.1(f).</w:t>
      </w:r>
    </w:p>
  </w:footnote>
  <w:footnote w:id="433">
    <w:p w14:paraId="3567E2CF" w14:textId="13DC5272"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hAnsiTheme="minorHAnsi" w:cstheme="minorBidi"/>
          <w:sz w:val="16"/>
          <w:szCs w:val="16"/>
          <w:lang w:val="en-NZ"/>
        </w:rPr>
        <w:t>Report to Minister for Social Welfare from NZ Community funding agency</w:t>
      </w:r>
      <w:r w:rsidRPr="00EB210A">
        <w:rPr>
          <w:rFonts w:asciiTheme="minorHAnsi" w:eastAsia="Consolas" w:hAnsiTheme="minorHAnsi" w:cstheme="minorBidi"/>
          <w:sz w:val="16"/>
          <w:szCs w:val="16"/>
        </w:rPr>
        <w:t>, ORT0006888.</w:t>
      </w:r>
    </w:p>
  </w:footnote>
  <w:footnote w:id="434">
    <w:p w14:paraId="198B271E" w14:textId="1F150906"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hAnsiTheme="minorHAnsi" w:cstheme="minorBidi"/>
          <w:sz w:val="16"/>
          <w:szCs w:val="16"/>
          <w:lang w:val="en-NZ"/>
        </w:rPr>
        <w:t>Report to Minister for Social Welfare from NZ Community funding agency</w:t>
      </w:r>
      <w:r w:rsidRPr="00EB210A">
        <w:rPr>
          <w:rFonts w:asciiTheme="minorHAnsi" w:eastAsia="Consolas" w:hAnsiTheme="minorHAnsi" w:cstheme="minorBidi"/>
          <w:sz w:val="16"/>
          <w:szCs w:val="16"/>
        </w:rPr>
        <w:t>, ORT0006888 paras 3.2, 4.2.</w:t>
      </w:r>
    </w:p>
  </w:footnote>
  <w:footnote w:id="435">
    <w:p w14:paraId="2746B5A4" w14:textId="327DE73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hAnsiTheme="minorHAnsi" w:cstheme="minorBidi"/>
          <w:sz w:val="16"/>
          <w:szCs w:val="16"/>
          <w:lang w:val="en-NZ"/>
        </w:rPr>
        <w:t>Report to Minister for Social Welfare from NZ Community funding agency</w:t>
      </w:r>
      <w:r w:rsidRPr="00EB210A">
        <w:rPr>
          <w:rFonts w:asciiTheme="minorHAnsi" w:eastAsia="Consolas" w:hAnsiTheme="minorHAnsi" w:cstheme="minorBidi"/>
          <w:sz w:val="16"/>
          <w:szCs w:val="16"/>
        </w:rPr>
        <w:t>, ORT0006888.</w:t>
      </w:r>
    </w:p>
  </w:footnote>
  <w:footnote w:id="436">
    <w:p w14:paraId="47A6995F" w14:textId="4CECC63D"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hAnsiTheme="minorHAnsi" w:cstheme="minorBidi"/>
          <w:sz w:val="16"/>
          <w:szCs w:val="16"/>
          <w:lang w:val="en-NZ"/>
        </w:rPr>
        <w:t>Report to Minister for Social Welfare from NZ Community funding agency</w:t>
      </w:r>
      <w:r w:rsidRPr="00EB210A">
        <w:rPr>
          <w:rFonts w:asciiTheme="minorHAnsi" w:eastAsia="Consolas" w:hAnsiTheme="minorHAnsi" w:cstheme="minorBidi"/>
          <w:sz w:val="16"/>
          <w:szCs w:val="16"/>
        </w:rPr>
        <w:t>, ORT0006888.</w:t>
      </w:r>
    </w:p>
  </w:footnote>
  <w:footnote w:id="437">
    <w:p w14:paraId="00B2B8DD" w14:textId="4598B5A5"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354.</w:t>
      </w:r>
    </w:p>
  </w:footnote>
  <w:footnote w:id="438">
    <w:p w14:paraId="602B76B6" w14:textId="0768E632"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357.</w:t>
      </w:r>
    </w:p>
  </w:footnote>
  <w:footnote w:id="439">
    <w:p w14:paraId="25B3D00A" w14:textId="001A5F21"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paras 358, 360.</w:t>
      </w:r>
    </w:p>
  </w:footnote>
  <w:footnote w:id="440">
    <w:p w14:paraId="04B9C7B1" w14:textId="1CB99C69"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359.</w:t>
      </w:r>
    </w:p>
  </w:footnote>
  <w:footnote w:id="441">
    <w:p w14:paraId="769D34C9" w14:textId="4E9BF7A7"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359.</w:t>
      </w:r>
    </w:p>
  </w:footnote>
  <w:footnote w:id="442">
    <w:p w14:paraId="0CC6C66A" w14:textId="4B14E351"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362.</w:t>
      </w:r>
    </w:p>
  </w:footnote>
  <w:footnote w:id="443">
    <w:p w14:paraId="4958C575" w14:textId="58381C98"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363.</w:t>
      </w:r>
    </w:p>
  </w:footnote>
  <w:footnote w:id="444">
    <w:p w14:paraId="1B76E044" w14:textId="12E8AE1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Peter Read, TRN0000416, p 51, pp 517.</w:t>
      </w:r>
    </w:p>
  </w:footnote>
  <w:footnote w:id="445">
    <w:p w14:paraId="2DE13B6A" w14:textId="7B4875C7"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Style w:val="FootnoteReference"/>
          <w:rFonts w:asciiTheme="minorHAnsi" w:eastAsia="Consolas" w:hAnsiTheme="minorHAnsi" w:cstheme="minorHAnsi"/>
          <w:sz w:val="16"/>
          <w:szCs w:val="16"/>
          <w:vertAlign w:val="baseline"/>
        </w:rPr>
        <w:t xml:space="preserve">NZ Police report forms by Detective </w:t>
      </w:r>
      <w:r w:rsidR="006A6454" w:rsidRPr="00EB210A">
        <w:rPr>
          <w:rFonts w:asciiTheme="minorHAnsi" w:eastAsia="Consolas" w:hAnsiTheme="minorHAnsi" w:cstheme="minorHAnsi"/>
          <w:sz w:val="16"/>
          <w:szCs w:val="16"/>
        </w:rPr>
        <w:t>S</w:t>
      </w:r>
      <w:r w:rsidRPr="00EB210A">
        <w:rPr>
          <w:rStyle w:val="FootnoteReference"/>
          <w:rFonts w:asciiTheme="minorHAnsi" w:eastAsia="Consolas" w:hAnsiTheme="minorHAnsi" w:cstheme="minorHAnsi"/>
          <w:sz w:val="16"/>
          <w:szCs w:val="16"/>
          <w:vertAlign w:val="baseline"/>
        </w:rPr>
        <w:t>ergeant W R Mitchell, regarding Brother Bernard McGrath, NZP0048198 (</w:t>
      </w:r>
      <w:r w:rsidRPr="00EB210A">
        <w:rPr>
          <w:rFonts w:asciiTheme="minorHAnsi" w:eastAsia="Consolas" w:hAnsiTheme="minorHAnsi" w:cstheme="minorHAnsi"/>
          <w:sz w:val="16"/>
          <w:szCs w:val="16"/>
        </w:rPr>
        <w:t xml:space="preserve">NZ Police, </w:t>
      </w:r>
      <w:r w:rsidRPr="00EB210A">
        <w:rPr>
          <w:rStyle w:val="FootnoteReference"/>
          <w:rFonts w:asciiTheme="minorHAnsi" w:eastAsia="Consolas" w:hAnsiTheme="minorHAnsi" w:cstheme="minorHAnsi"/>
          <w:sz w:val="16"/>
          <w:szCs w:val="16"/>
          <w:vertAlign w:val="baseline"/>
        </w:rPr>
        <w:t xml:space="preserve">1991), p </w:t>
      </w:r>
      <w:r w:rsidRPr="00EB210A">
        <w:rPr>
          <w:rFonts w:asciiTheme="minorHAnsi" w:eastAsia="Consolas" w:hAnsiTheme="minorHAnsi" w:cstheme="minorHAnsi"/>
          <w:sz w:val="16"/>
          <w:szCs w:val="16"/>
        </w:rPr>
        <w:t>5.</w:t>
      </w:r>
    </w:p>
  </w:footnote>
  <w:footnote w:id="446">
    <w:p w14:paraId="3232DCF0" w14:textId="69B78589" w:rsidR="0023176C" w:rsidRPr="00EB210A" w:rsidRDefault="0023176C" w:rsidP="00AA38B5">
      <w:pPr>
        <w:pStyle w:val="FootnoteText"/>
        <w:spacing w:before="0" w:after="0" w:afterAutospacing="0"/>
        <w:ind w:left="0" w:firstLine="0"/>
        <w:contextualSpacing/>
        <w:rPr>
          <w:rStyle w:val="FootnoteReference"/>
          <w:rFonts w:asciiTheme="minorHAnsi" w:hAnsiTheme="minorHAnsi" w:cstheme="minorBidi"/>
          <w:sz w:val="16"/>
          <w:szCs w:val="16"/>
          <w:vertAlign w:val="baseline"/>
        </w:rPr>
      </w:pPr>
      <w:r w:rsidRPr="00EB210A">
        <w:rPr>
          <w:rStyle w:val="FootnoteReference"/>
          <w:rFonts w:asciiTheme="minorHAnsi" w:eastAsia="Consolas" w:hAnsiTheme="minorHAnsi" w:cstheme="minorBidi"/>
          <w:sz w:val="16"/>
          <w:szCs w:val="16"/>
        </w:rPr>
        <w:footnoteRef/>
      </w:r>
      <w:r w:rsidRPr="00EB210A">
        <w:rPr>
          <w:rStyle w:val="FootnoteReference"/>
          <w:rFonts w:asciiTheme="minorHAnsi" w:eastAsia="Consolas" w:hAnsiTheme="minorHAnsi" w:cstheme="minorBidi"/>
          <w:sz w:val="16"/>
          <w:szCs w:val="16"/>
          <w:vertAlign w:val="baseline"/>
        </w:rPr>
        <w:t xml:space="preserve"> NZ Police report forms by Detective </w:t>
      </w:r>
      <w:r w:rsidR="006A6454" w:rsidRPr="00EB210A">
        <w:rPr>
          <w:rFonts w:asciiTheme="minorHAnsi" w:eastAsia="Consolas" w:hAnsiTheme="minorHAnsi" w:cstheme="minorBidi"/>
          <w:sz w:val="16"/>
          <w:szCs w:val="16"/>
        </w:rPr>
        <w:t>S</w:t>
      </w:r>
      <w:r w:rsidRPr="00EB210A">
        <w:rPr>
          <w:rStyle w:val="FootnoteReference"/>
          <w:rFonts w:asciiTheme="minorHAnsi" w:eastAsia="Consolas" w:hAnsiTheme="minorHAnsi" w:cstheme="minorBidi"/>
          <w:sz w:val="16"/>
          <w:szCs w:val="16"/>
          <w:vertAlign w:val="baseline"/>
        </w:rPr>
        <w:t>ergeant W R Mitchell, NZP0048198, p 4</w:t>
      </w:r>
      <w:r w:rsidRPr="00EB210A">
        <w:rPr>
          <w:rFonts w:asciiTheme="minorHAnsi" w:eastAsia="Consolas" w:hAnsiTheme="minorHAnsi" w:cstheme="minorBidi"/>
          <w:sz w:val="16"/>
          <w:szCs w:val="16"/>
        </w:rPr>
        <w:t>.</w:t>
      </w:r>
    </w:p>
  </w:footnote>
  <w:footnote w:id="447">
    <w:p w14:paraId="72EB9612" w14:textId="4F1668B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Statement from Brian O’Donnell to NZ Police regarding his life in the St John of God Order and knowledge of historical sexual abuse, </w:t>
      </w:r>
      <w:r w:rsidRPr="00EB210A">
        <w:rPr>
          <w:rStyle w:val="normaltextrun"/>
          <w:rFonts w:asciiTheme="minorHAnsi" w:eastAsia="Consolas" w:hAnsiTheme="minorHAnsi" w:cstheme="minorBidi"/>
          <w:sz w:val="16"/>
          <w:szCs w:val="16"/>
          <w:bdr w:val="none" w:sz="0" w:space="0" w:color="auto" w:frame="1"/>
        </w:rPr>
        <w:t>NZP0012941 (NZ Police, 24 July 2003), p 5.</w:t>
      </w:r>
    </w:p>
  </w:footnote>
  <w:footnote w:id="448">
    <w:p w14:paraId="0560BB59" w14:textId="0D509B6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Statement from Brian O’Donnell, </w:t>
      </w:r>
      <w:r w:rsidRPr="00EB210A">
        <w:rPr>
          <w:rStyle w:val="normaltextrun"/>
          <w:rFonts w:asciiTheme="minorHAnsi" w:eastAsia="Consolas" w:hAnsiTheme="minorHAnsi" w:cstheme="minorBidi"/>
          <w:sz w:val="16"/>
          <w:szCs w:val="16"/>
          <w:bdr w:val="none" w:sz="0" w:space="0" w:color="auto" w:frame="1"/>
        </w:rPr>
        <w:t>NZP0012941, p 6.</w:t>
      </w:r>
    </w:p>
  </w:footnote>
  <w:footnote w:id="449">
    <w:p w14:paraId="7A0B8E22" w14:textId="69E198B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Statement from Brian O’Donnell, </w:t>
      </w:r>
      <w:r w:rsidRPr="00EB210A">
        <w:rPr>
          <w:rStyle w:val="normaltextrun"/>
          <w:rFonts w:asciiTheme="minorHAnsi" w:eastAsia="Consolas" w:hAnsiTheme="minorHAnsi" w:cstheme="minorBidi"/>
          <w:sz w:val="16"/>
          <w:szCs w:val="16"/>
          <w:bdr w:val="none" w:sz="0" w:space="0" w:color="auto" w:frame="1"/>
        </w:rPr>
        <w:t>NZP0012941, p 5.</w:t>
      </w:r>
    </w:p>
  </w:footnote>
  <w:footnote w:id="450">
    <w:p w14:paraId="569EE53E" w14:textId="017B2B6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Statement from Brian O’Donnell, </w:t>
      </w:r>
      <w:r w:rsidRPr="00EB210A">
        <w:rPr>
          <w:rStyle w:val="normaltextrun"/>
          <w:rFonts w:asciiTheme="minorHAnsi" w:eastAsia="Consolas" w:hAnsiTheme="minorHAnsi" w:cstheme="minorBidi"/>
          <w:sz w:val="16"/>
          <w:szCs w:val="16"/>
          <w:bdr w:val="none" w:sz="0" w:space="0" w:color="auto" w:frame="1"/>
        </w:rPr>
        <w:t>NZP0012941, p 5.</w:t>
      </w:r>
    </w:p>
  </w:footnote>
  <w:footnote w:id="451">
    <w:p w14:paraId="39872EBE" w14:textId="4689DEA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Statement from Brian O’Donnell, </w:t>
      </w:r>
      <w:r w:rsidRPr="00EB210A">
        <w:rPr>
          <w:rStyle w:val="normaltextrun"/>
          <w:rFonts w:asciiTheme="minorHAnsi" w:eastAsia="Consolas" w:hAnsiTheme="minorHAnsi" w:cstheme="minorBidi"/>
          <w:sz w:val="16"/>
          <w:szCs w:val="16"/>
          <w:bdr w:val="none" w:sz="0" w:space="0" w:color="auto" w:frame="1"/>
        </w:rPr>
        <w:t>NZP0012941, p 5.</w:t>
      </w:r>
    </w:p>
  </w:footnote>
  <w:footnote w:id="452">
    <w:p w14:paraId="5D6D56AA" w14:textId="2EC2E30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Statement from Brian O’Donnell, </w:t>
      </w:r>
      <w:r w:rsidRPr="00EB210A">
        <w:rPr>
          <w:rStyle w:val="normaltextrun"/>
          <w:rFonts w:asciiTheme="minorHAnsi" w:eastAsia="Consolas" w:hAnsiTheme="minorHAnsi" w:cstheme="minorBidi"/>
          <w:sz w:val="16"/>
          <w:szCs w:val="16"/>
          <w:bdr w:val="none" w:sz="0" w:space="0" w:color="auto" w:frame="1"/>
        </w:rPr>
        <w:t>NZP0012941, pp 5-6.</w:t>
      </w:r>
    </w:p>
  </w:footnote>
  <w:footnote w:id="453">
    <w:p w14:paraId="56FCADF0" w14:textId="6574A3DE"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Witness statement of </w:t>
      </w:r>
      <w:r w:rsidR="00BB2BA0" w:rsidRPr="00EB210A">
        <w:rPr>
          <w:rFonts w:asciiTheme="minorHAnsi" w:eastAsia="Consolas" w:hAnsiTheme="minorHAnsi" w:cstheme="minorHAnsi"/>
          <w:sz w:val="16"/>
          <w:szCs w:val="16"/>
        </w:rPr>
        <w:t>Mr HZ</w:t>
      </w:r>
      <w:r w:rsidRPr="00EB210A">
        <w:rPr>
          <w:rFonts w:asciiTheme="minorHAnsi" w:eastAsia="Consolas" w:hAnsiTheme="minorHAnsi" w:cstheme="minorHAnsi"/>
          <w:sz w:val="16"/>
          <w:szCs w:val="16"/>
        </w:rPr>
        <w:t>, WITN0324015, para 53.</w:t>
      </w:r>
    </w:p>
  </w:footnote>
  <w:footnote w:id="454">
    <w:p w14:paraId="260931A5" w14:textId="2AA23259"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5, CTH0015243. The Order provided a Briefing Paper summarising the dates when the Order first knew of an Aotearoa New Zealand</w:t>
      </w:r>
      <w:r w:rsidR="00D01933"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 xml:space="preserve">based report of abuse against Brother Garchow (and other brothers who ministered in Aotearoa). </w:t>
      </w:r>
    </w:p>
  </w:footnote>
  <w:footnote w:id="455">
    <w:p w14:paraId="44E0E0D4" w14:textId="6E3E058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Statement from Brian O’Donnell, </w:t>
      </w:r>
      <w:r w:rsidRPr="00EB210A">
        <w:rPr>
          <w:rStyle w:val="normaltextrun"/>
          <w:rFonts w:asciiTheme="minorHAnsi" w:eastAsia="Consolas" w:hAnsiTheme="minorHAnsi" w:cstheme="minorBidi"/>
          <w:sz w:val="16"/>
          <w:szCs w:val="16"/>
          <w:bdr w:val="none" w:sz="0" w:space="0" w:color="auto" w:frame="1"/>
        </w:rPr>
        <w:t>NZP0012941, p 6.</w:t>
      </w:r>
    </w:p>
  </w:footnote>
  <w:footnote w:id="456">
    <w:p w14:paraId="128BF731" w14:textId="7B5F3800"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w:t>
      </w:r>
      <w:r w:rsidR="00087918">
        <w:rPr>
          <w:rFonts w:asciiTheme="minorHAnsi" w:eastAsia="Consolas" w:hAnsiTheme="minorHAnsi" w:cstheme="minorBidi"/>
          <w:sz w:val="16"/>
          <w:szCs w:val="16"/>
        </w:rPr>
        <w:t>s</w:t>
      </w:r>
      <w:r w:rsidRPr="00EB210A">
        <w:rPr>
          <w:rFonts w:asciiTheme="minorHAnsi" w:eastAsia="Consolas" w:hAnsiTheme="minorHAnsi" w:cstheme="minorBidi"/>
          <w:sz w:val="16"/>
          <w:szCs w:val="16"/>
        </w:rPr>
        <w:t xml:space="preserve">tatement of </w:t>
      </w:r>
      <w:r w:rsidRPr="00EB210A">
        <w:rPr>
          <w:rStyle w:val="normaltextrun"/>
          <w:rFonts w:asciiTheme="minorHAnsi" w:eastAsia="Consolas" w:hAnsiTheme="minorHAnsi" w:cstheme="minorBidi"/>
          <w:sz w:val="16"/>
          <w:szCs w:val="16"/>
          <w:bdr w:val="none" w:sz="0" w:space="0" w:color="auto" w:frame="1"/>
          <w:lang w:val="en-US"/>
        </w:rPr>
        <w:t>Mr AR, WITN0901001 (Royal Commission of Inquiry</w:t>
      </w:r>
      <w:r w:rsidR="00AD6505" w:rsidRPr="00EB210A">
        <w:rPr>
          <w:rStyle w:val="normaltextrun"/>
          <w:rFonts w:asciiTheme="minorHAnsi" w:eastAsia="Consolas" w:hAnsiTheme="minorHAnsi" w:cstheme="minorBidi"/>
          <w:sz w:val="16"/>
          <w:szCs w:val="16"/>
          <w:bdr w:val="none" w:sz="0" w:space="0" w:color="auto" w:frame="1"/>
          <w:lang w:val="en-US"/>
        </w:rPr>
        <w:t xml:space="preserve"> into Abuse in Care</w:t>
      </w:r>
      <w:r w:rsidRPr="00EB210A">
        <w:rPr>
          <w:rStyle w:val="normaltextrun"/>
          <w:rFonts w:asciiTheme="minorHAnsi" w:eastAsia="Consolas" w:hAnsiTheme="minorHAnsi" w:cstheme="minorBidi"/>
          <w:sz w:val="16"/>
          <w:szCs w:val="16"/>
          <w:bdr w:val="none" w:sz="0" w:space="0" w:color="auto" w:frame="1"/>
          <w:lang w:val="en-US"/>
        </w:rPr>
        <w:t>, 26 April 2022) para 7.18.</w:t>
      </w:r>
    </w:p>
  </w:footnote>
  <w:footnote w:id="457">
    <w:p w14:paraId="5C0B5901" w14:textId="3E3456FA" w:rsidR="44C53F02" w:rsidRPr="00EB210A" w:rsidRDefault="44C53F02" w:rsidP="003B1E49">
      <w:pPr>
        <w:pStyle w:val="FootnoteText"/>
        <w:contextualSpacing/>
      </w:pPr>
      <w:r w:rsidRPr="00EB210A">
        <w:rPr>
          <w:rStyle w:val="FootnoteReference"/>
        </w:rPr>
        <w:footnoteRef/>
      </w:r>
      <w:r w:rsidRPr="00EB210A">
        <w:t xml:space="preserve"> Transcript of closing statement of Dr Michelle Mulvihill from the Marylands School public hearing, TRN0000417 (Royal Commission of Inquiry into Abuse in Care, 17 February 2022), p 574.</w:t>
      </w:r>
    </w:p>
  </w:footnote>
  <w:footnote w:id="458">
    <w:p w14:paraId="01B9477F" w14:textId="73DDA85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44C53F02" w:rsidRPr="00EB210A">
        <w:rPr>
          <w:rFonts w:asciiTheme="minorHAnsi" w:eastAsia="Consolas" w:hAnsiTheme="minorHAnsi" w:cstheme="minorBidi"/>
          <w:sz w:val="16"/>
          <w:szCs w:val="16"/>
        </w:rPr>
        <w:t xml:space="preserve"> See our timeline of undisclosed abuse: </w:t>
      </w:r>
      <w:r w:rsidR="44C53F02" w:rsidRPr="00EB210A">
        <w:rPr>
          <w:rFonts w:asciiTheme="minorHAnsi" w:eastAsia="Consolas" w:hAnsiTheme="minorHAnsi" w:cstheme="minorBidi"/>
          <w:i/>
          <w:iCs/>
          <w:sz w:val="16"/>
          <w:szCs w:val="16"/>
        </w:rPr>
        <w:t>Cries for help not believed or acted on over almost 40 years</w:t>
      </w:r>
      <w:r w:rsidR="44C53F02" w:rsidRPr="00EB210A">
        <w:rPr>
          <w:rFonts w:asciiTheme="minorHAnsi" w:eastAsia="Consolas" w:hAnsiTheme="minorHAnsi" w:cstheme="minorBidi"/>
          <w:sz w:val="16"/>
          <w:szCs w:val="16"/>
        </w:rPr>
        <w:t xml:space="preserve"> </w:t>
      </w:r>
    </w:p>
  </w:footnote>
  <w:footnote w:id="459">
    <w:p w14:paraId="2023C10A" w14:textId="297BFB7F"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5, CTH0015243, p 16.</w:t>
      </w:r>
    </w:p>
  </w:footnote>
  <w:footnote w:id="460">
    <w:p w14:paraId="65548384" w14:textId="0FDB34EC"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5, CTH0015243, p 16.</w:t>
      </w:r>
    </w:p>
  </w:footnote>
  <w:footnote w:id="461">
    <w:p w14:paraId="0B35649A" w14:textId="4E61B8B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Victorian Parliament’s Family and Community Development Committee Inquiry into the Handling of Child Abuse by Religious and Other Organisations, MSC0006399 (29 April 2013), p 5.</w:t>
      </w:r>
    </w:p>
  </w:footnote>
  <w:footnote w:id="462">
    <w:p w14:paraId="51A829E4" w14:textId="3C5EB12F"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Style w:val="normaltextrun"/>
          <w:rFonts w:asciiTheme="minorHAnsi" w:eastAsia="Consolas" w:hAnsiTheme="minorHAnsi" w:cstheme="minorBidi"/>
          <w:sz w:val="16"/>
          <w:szCs w:val="16"/>
          <w:bdr w:val="none" w:sz="0" w:space="0" w:color="auto" w:frame="1"/>
        </w:rPr>
        <w:t>Transcript of Makinson d’Apice Lawyers’ interview of Brian O’Donnell, regarding his handling of sexual abuse complaints, CTH0018408 (19 December 2016), p 6.</w:t>
      </w:r>
    </w:p>
  </w:footnote>
  <w:footnote w:id="463">
    <w:p w14:paraId="7A069E9A" w14:textId="6468DFA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w:t>
      </w:r>
      <w:r w:rsidR="00867F1B">
        <w:rPr>
          <w:rFonts w:asciiTheme="minorHAnsi" w:eastAsia="Consolas" w:hAnsiTheme="minorHAnsi" w:cstheme="minorBidi"/>
          <w:sz w:val="16"/>
          <w:szCs w:val="16"/>
        </w:rPr>
        <w:t>s</w:t>
      </w:r>
      <w:r w:rsidRPr="00EB210A">
        <w:rPr>
          <w:rFonts w:asciiTheme="minorHAnsi" w:eastAsia="Consolas" w:hAnsiTheme="minorHAnsi" w:cstheme="minorBidi"/>
          <w:sz w:val="16"/>
          <w:szCs w:val="16"/>
        </w:rPr>
        <w:t>tatement of Mr AR, WITN0901001 (Royal Commission of Inquiry</w:t>
      </w:r>
      <w:r w:rsidR="00AD6505" w:rsidRPr="00EB210A">
        <w:rPr>
          <w:rFonts w:asciiTheme="minorHAnsi" w:eastAsia="Consolas" w:hAnsiTheme="minorHAnsi" w:cstheme="minorBidi"/>
          <w:sz w:val="16"/>
          <w:szCs w:val="16"/>
        </w:rPr>
        <w:t xml:space="preserve"> into Abuse in Care</w:t>
      </w:r>
      <w:r w:rsidRPr="00EB210A">
        <w:rPr>
          <w:rFonts w:asciiTheme="minorHAnsi" w:eastAsia="Consolas" w:hAnsiTheme="minorHAnsi" w:cstheme="minorBidi"/>
          <w:sz w:val="16"/>
          <w:szCs w:val="16"/>
        </w:rPr>
        <w:t>, 26 April 2022) para 6.7.</w:t>
      </w:r>
    </w:p>
  </w:footnote>
  <w:footnote w:id="464">
    <w:p w14:paraId="2CB7A428" w14:textId="29A0223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Statement from Brian O’Donnell, </w:t>
      </w:r>
      <w:r w:rsidRPr="00EB210A">
        <w:rPr>
          <w:rStyle w:val="normaltextrun"/>
          <w:rFonts w:asciiTheme="minorHAnsi" w:eastAsia="Consolas" w:hAnsiTheme="minorHAnsi" w:cstheme="minorBidi"/>
          <w:sz w:val="16"/>
          <w:szCs w:val="16"/>
          <w:bdr w:val="none" w:sz="0" w:space="0" w:color="auto" w:frame="1"/>
        </w:rPr>
        <w:t>NZP0012941, p 5.</w:t>
      </w:r>
    </w:p>
  </w:footnote>
  <w:footnote w:id="465">
    <w:p w14:paraId="11A055B1" w14:textId="750C805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Statement from Brian O’Donnell, </w:t>
      </w:r>
      <w:r w:rsidRPr="00EB210A">
        <w:rPr>
          <w:rStyle w:val="normaltextrun"/>
          <w:rFonts w:asciiTheme="minorHAnsi" w:eastAsia="Consolas" w:hAnsiTheme="minorHAnsi" w:cstheme="minorBidi"/>
          <w:sz w:val="16"/>
          <w:szCs w:val="16"/>
          <w:bdr w:val="none" w:sz="0" w:space="0" w:color="auto" w:frame="1"/>
        </w:rPr>
        <w:t>NZP0012941, p 5.</w:t>
      </w:r>
    </w:p>
  </w:footnote>
  <w:footnote w:id="466">
    <w:p w14:paraId="248DE22F" w14:textId="53082D7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w:t>
      </w:r>
      <w:r w:rsidRPr="00EB210A">
        <w:rPr>
          <w:rFonts w:asciiTheme="minorHAnsi" w:eastAsia="Consolas" w:hAnsiTheme="minorHAnsi" w:cstheme="minorBidi"/>
          <w:sz w:val="16"/>
          <w:szCs w:val="16"/>
          <w:u w:val="single"/>
        </w:rPr>
        <w:t>,</w:t>
      </w:r>
      <w:r w:rsidRPr="00EB210A">
        <w:rPr>
          <w:rFonts w:asciiTheme="minorHAnsi" w:eastAsia="Consolas" w:hAnsiTheme="minorHAnsi" w:cstheme="minorBidi"/>
          <w:sz w:val="16"/>
          <w:szCs w:val="16"/>
        </w:rPr>
        <w:t xml:space="preserve"> para 363.</w:t>
      </w:r>
    </w:p>
  </w:footnote>
  <w:footnote w:id="467">
    <w:p w14:paraId="1D5BF31C" w14:textId="29AB6A05"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w:t>
      </w:r>
      <w:r w:rsidR="007D02FE" w:rsidRPr="00EB210A">
        <w:rPr>
          <w:rFonts w:asciiTheme="minorHAnsi" w:eastAsia="Consolas" w:hAnsiTheme="minorHAnsi" w:cstheme="minorBidi"/>
          <w:sz w:val="16"/>
          <w:szCs w:val="16"/>
        </w:rPr>
        <w:t xml:space="preserve"> P</w:t>
      </w:r>
      <w:r w:rsidRPr="00EB210A">
        <w:rPr>
          <w:rFonts w:asciiTheme="minorHAnsi" w:eastAsia="Consolas" w:hAnsiTheme="minorHAnsi" w:cstheme="minorBidi"/>
          <w:sz w:val="16"/>
          <w:szCs w:val="16"/>
        </w:rPr>
        <w:t xml:space="preserve">eter Read, </w:t>
      </w:r>
      <w:r w:rsidRPr="00EB210A">
        <w:rPr>
          <w:rFonts w:asciiTheme="minorHAnsi" w:eastAsia="Consolas" w:hAnsiTheme="minorHAnsi" w:cstheme="minorBidi"/>
          <w:sz w:val="16"/>
          <w:szCs w:val="16"/>
          <w:lang w:val="en-US"/>
        </w:rPr>
        <w:t>TRN0000416</w:t>
      </w:r>
      <w:r w:rsidRPr="00EB210A">
        <w:rPr>
          <w:rFonts w:asciiTheme="minorHAnsi" w:eastAsia="Consolas" w:hAnsiTheme="minorHAnsi" w:cstheme="minorBidi"/>
          <w:sz w:val="16"/>
          <w:szCs w:val="16"/>
        </w:rPr>
        <w:t>, p 53, pp 519.</w:t>
      </w:r>
    </w:p>
  </w:footnote>
  <w:footnote w:id="468">
    <w:p w14:paraId="6B6033A3" w14:textId="7AC6B3E0"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Lew Corbett, WITN1146001 (Royal Commission of Inquiry into Abuse in Care, 24 March 2022), para 4.4.</w:t>
      </w:r>
    </w:p>
  </w:footnote>
  <w:footnote w:id="469">
    <w:p w14:paraId="6C9FC485" w14:textId="42343496"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Lew Corbett, WITN1146001, para 3.14.</w:t>
      </w:r>
    </w:p>
  </w:footnote>
  <w:footnote w:id="470">
    <w:p w14:paraId="5D459CF7" w14:textId="1A32F0A1"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Lew Corbett, WITN1146001, para 4.7.</w:t>
      </w:r>
    </w:p>
  </w:footnote>
  <w:footnote w:id="471">
    <w:p w14:paraId="0DD846EB" w14:textId="0A981622"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Witness </w:t>
      </w:r>
      <w:r w:rsidR="00581B0C">
        <w:rPr>
          <w:rFonts w:asciiTheme="minorHAnsi" w:eastAsia="Consolas" w:hAnsiTheme="minorHAnsi" w:cstheme="minorHAnsi"/>
          <w:sz w:val="16"/>
          <w:szCs w:val="16"/>
        </w:rPr>
        <w:t>s</w:t>
      </w:r>
      <w:r w:rsidRPr="00EB210A">
        <w:rPr>
          <w:rFonts w:asciiTheme="minorHAnsi" w:eastAsia="Consolas" w:hAnsiTheme="minorHAnsi" w:cstheme="minorHAnsi"/>
          <w:sz w:val="16"/>
          <w:szCs w:val="16"/>
        </w:rPr>
        <w:t>tatement of Lew Corbett, WITN1146001, para 5.3.</w:t>
      </w:r>
    </w:p>
  </w:footnote>
  <w:footnote w:id="472">
    <w:p w14:paraId="40A80783" w14:textId="6D29987B"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Lew Corbett, WITN1146001, para 3.14. </w:t>
      </w:r>
    </w:p>
  </w:footnote>
  <w:footnote w:id="473">
    <w:p w14:paraId="10D381EC" w14:textId="79BFF096"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Lew Corbett, WITN1146002, paras 3.11 and 3.12. </w:t>
      </w:r>
    </w:p>
  </w:footnote>
  <w:footnote w:id="474">
    <w:p w14:paraId="5B9720A3" w14:textId="7DAE33A2"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First witness statement of Peter Read, WITN0838001 (Royal Commission of Inquiry into Abuse in Care, 5 August 2021), para 2.7.</w:t>
      </w:r>
    </w:p>
  </w:footnote>
  <w:footnote w:id="475">
    <w:p w14:paraId="009C8E60" w14:textId="350C69A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NZ Police Report Form, Sergeant L F Corbett, regarding outcome of McGrath trial, NZP0014846 (4 February 1993), p 1.</w:t>
      </w:r>
    </w:p>
  </w:footnote>
  <w:footnote w:id="476">
    <w:p w14:paraId="13F64C9E" w14:textId="0BC1426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Lew Corbett, WITN1146002, para 3.23.</w:t>
      </w:r>
    </w:p>
  </w:footnote>
  <w:footnote w:id="477">
    <w:p w14:paraId="35B4ABFB" w14:textId="7373240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Lew Corbett, WITN1146002, para 3.25.</w:t>
      </w:r>
    </w:p>
  </w:footnote>
  <w:footnote w:id="478">
    <w:p w14:paraId="05CAEA4F" w14:textId="043F7D8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Lew Corbett, WITN1146002, para 3.25.</w:t>
      </w:r>
    </w:p>
  </w:footnote>
  <w:footnote w:id="479">
    <w:p w14:paraId="2FB2EEE4" w14:textId="46A28E43"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Lew Corbett, WITN1146002, para 46. See also: Letter from Sergeant L F Corbett, NZ Police, to Rachel Adams, NZP0014838 (16 July 1997), p 1.</w:t>
      </w:r>
    </w:p>
  </w:footnote>
  <w:footnote w:id="480">
    <w:p w14:paraId="3B87CDDB" w14:textId="10B78E40"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R v McGrath [2006]; See also Letter from Sergeant L F Corbett, NZP0014838 , p 1; </w:t>
      </w:r>
    </w:p>
  </w:footnote>
  <w:footnote w:id="481">
    <w:p w14:paraId="3CEB00E8" w14:textId="3D3ECE2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NZ Police Report Form, NZP0012793, p 2.</w:t>
      </w:r>
    </w:p>
  </w:footnote>
  <w:footnote w:id="482">
    <w:p w14:paraId="71F9B048" w14:textId="366B1E05"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747.</w:t>
      </w:r>
    </w:p>
  </w:footnote>
  <w:footnote w:id="483">
    <w:p w14:paraId="6E6751A1" w14:textId="1CA76C27"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NZ Police Report Form, NZP0012793, p 1, 5.</w:t>
      </w:r>
    </w:p>
  </w:footnote>
  <w:footnote w:id="484">
    <w:p w14:paraId="3C8967B6" w14:textId="7F275982"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NZ Police Report Form, NZP0012793, p 1, 5.</w:t>
      </w:r>
    </w:p>
  </w:footnote>
  <w:footnote w:id="485">
    <w:p w14:paraId="7C9DA8E2" w14:textId="22A9401F"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NZ Police Report Form, NZP0012793, p 7, 8.</w:t>
      </w:r>
    </w:p>
  </w:footnote>
  <w:footnote w:id="486">
    <w:p w14:paraId="6464F227" w14:textId="14CC8F5B"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Second witness statement of Peter Read, WITN0838002, para 2.2.</w:t>
      </w:r>
    </w:p>
  </w:footnote>
  <w:footnote w:id="487">
    <w:p w14:paraId="5A31CDA7" w14:textId="4584E9A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NZ Police Report Form, NZP0012793, p 7</w:t>
      </w:r>
      <w:r w:rsidR="00326C7D"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 xml:space="preserve">8. </w:t>
      </w:r>
    </w:p>
  </w:footnote>
  <w:footnote w:id="488">
    <w:p w14:paraId="6573CFD4" w14:textId="77777777" w:rsidR="0023176C" w:rsidRPr="00EB210A" w:rsidRDefault="0023176C" w:rsidP="00AA38B5">
      <w:pPr>
        <w:spacing w:before="0" w:after="0" w:afterAutospacing="0"/>
        <w:contextualSpacing/>
        <w:rPr>
          <w:rFonts w:asciiTheme="minorHAnsi" w:eastAsia="Consolas"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Second witness statement of Peter Read, WITN0838002, para 2.4</w:t>
      </w:r>
    </w:p>
  </w:footnote>
  <w:footnote w:id="489">
    <w:p w14:paraId="1F99C55E" w14:textId="1EEE758D"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First witness statement of Peter Read, WITN0838001, para 2.5. Second witness statement of Peter Read, WITN0838002, para 2.5.</w:t>
      </w:r>
    </w:p>
  </w:footnote>
  <w:footnote w:id="490">
    <w:p w14:paraId="7DC3736F" w14:textId="04553C4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Style w:val="normaltextrun"/>
          <w:rFonts w:asciiTheme="minorHAnsi" w:eastAsia="Consolas" w:hAnsiTheme="minorHAnsi" w:cstheme="minorBidi"/>
          <w:sz w:val="16"/>
          <w:szCs w:val="16"/>
          <w:shd w:val="clear" w:color="auto" w:fill="FFFFFF"/>
        </w:rPr>
        <w:t xml:space="preserve">First witness statement of Peter Read, </w:t>
      </w:r>
      <w:r w:rsidRPr="00EB210A">
        <w:rPr>
          <w:rFonts w:asciiTheme="minorHAnsi" w:eastAsia="Consolas" w:hAnsiTheme="minorHAnsi" w:cstheme="minorBidi"/>
          <w:sz w:val="16"/>
          <w:szCs w:val="16"/>
        </w:rPr>
        <w:t xml:space="preserve">WITN0838001, </w:t>
      </w:r>
      <w:r w:rsidRPr="00EB210A">
        <w:rPr>
          <w:rStyle w:val="normaltextrun"/>
          <w:rFonts w:asciiTheme="minorHAnsi" w:eastAsia="Consolas" w:hAnsiTheme="minorHAnsi" w:cstheme="minorBidi"/>
          <w:sz w:val="16"/>
          <w:szCs w:val="16"/>
          <w:shd w:val="clear" w:color="auto" w:fill="FFFFFF"/>
        </w:rPr>
        <w:t>para 11.4.</w:t>
      </w:r>
    </w:p>
  </w:footnote>
  <w:footnote w:id="491">
    <w:p w14:paraId="21520C0B" w14:textId="63802021"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Second witness statement of Peter Read, WITN0838002, para 2.3.</w:t>
      </w:r>
    </w:p>
  </w:footnote>
  <w:footnote w:id="492">
    <w:p w14:paraId="77897B0D" w14:textId="6D9A4AB3" w:rsidR="0023176C" w:rsidRPr="00EB210A" w:rsidRDefault="0023176C" w:rsidP="00AA38B5">
      <w:pPr>
        <w:pStyle w:val="FootnoteText"/>
        <w:spacing w:before="0" w:after="0" w:afterAutospacing="0"/>
        <w:contextualSpacing/>
        <w:rPr>
          <w:lang w:val="en-NZ"/>
        </w:rPr>
      </w:pPr>
      <w:r w:rsidRPr="00EB210A">
        <w:rPr>
          <w:rStyle w:val="FootnoteReference"/>
        </w:rPr>
        <w:footnoteRef/>
      </w:r>
      <w:r w:rsidRPr="00EB210A">
        <w:t xml:space="preserve"> </w:t>
      </w:r>
      <w:r w:rsidRPr="00EB210A">
        <w:rPr>
          <w:rFonts w:asciiTheme="minorHAnsi" w:eastAsia="Consolas" w:hAnsiTheme="minorHAnsi" w:cstheme="minorHAnsi"/>
          <w:sz w:val="16"/>
          <w:szCs w:val="16"/>
        </w:rPr>
        <w:t>First witness statement of Peter Read, WITN0838001, para 2.</w:t>
      </w:r>
    </w:p>
  </w:footnote>
  <w:footnote w:id="493">
    <w:p w14:paraId="3D97F58B" w14:textId="6FA5F2F5"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First witness statement of Peter Read, WITN0838001, para 2.4.</w:t>
      </w:r>
    </w:p>
  </w:footnote>
  <w:footnote w:id="494">
    <w:p w14:paraId="57F467D7" w14:textId="5A7FB094"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First witness statement of Peter Read, WITN0838001, para 5.5.</w:t>
      </w:r>
    </w:p>
  </w:footnote>
  <w:footnote w:id="495">
    <w:p w14:paraId="217638EB" w14:textId="62403407"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First witness statement of Peter Read, WITN0838001, para 5.4. Second witness statement of Peter Read, WITN0838002, para 2.19.</w:t>
      </w:r>
    </w:p>
  </w:footnote>
  <w:footnote w:id="496">
    <w:p w14:paraId="14A9D254" w14:textId="5FC39D37"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Transcript of evidence of Peter Read at Marylands Hearing, TRN0000416, page 46, pp 512.</w:t>
      </w:r>
    </w:p>
  </w:footnote>
  <w:footnote w:id="497">
    <w:p w14:paraId="250CCB7B" w14:textId="75BAAAA8"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 xml:space="preserve">First witness statement of Peter Read, WITN0838001, para 3.2. This included two of the 1993 complainants. </w:t>
      </w:r>
    </w:p>
  </w:footnote>
  <w:footnote w:id="498">
    <w:p w14:paraId="2CE4D938" w14:textId="54F5B86C"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First witness statement of Peter Read, WITN0838001, paras 3.2, 3.9.</w:t>
      </w:r>
    </w:p>
  </w:footnote>
  <w:footnote w:id="499">
    <w:p w14:paraId="4EE38AB1" w14:textId="49E11F1D" w:rsidR="0023176C" w:rsidRPr="00EB210A" w:rsidRDefault="0023176C" w:rsidP="00AA38B5">
      <w:pPr>
        <w:pStyle w:val="FootnoteText"/>
        <w:spacing w:before="0" w:after="0" w:afterAutospacing="0"/>
        <w:contextualSpacing/>
        <w:rPr>
          <w:rFonts w:asciiTheme="minorHAnsi" w:hAnsiTheme="minorHAnsi" w:cstheme="minorBidi"/>
          <w:sz w:val="16"/>
          <w:szCs w:val="16"/>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t>
      </w:r>
      <w:r w:rsidRPr="00EB210A">
        <w:rPr>
          <w:rFonts w:asciiTheme="minorHAnsi" w:eastAsia="Consolas" w:hAnsiTheme="minorHAnsi" w:cstheme="minorBidi"/>
          <w:sz w:val="16"/>
          <w:szCs w:val="16"/>
        </w:rPr>
        <w:t>First witness statement of Peter Read, WITN0838001, para 3.12.</w:t>
      </w:r>
    </w:p>
  </w:footnote>
  <w:footnote w:id="500">
    <w:p w14:paraId="2BD296A8" w14:textId="3F099A6D" w:rsidR="0023176C" w:rsidRPr="00EB210A" w:rsidRDefault="0023176C" w:rsidP="00AA38B5">
      <w:pPr>
        <w:pStyle w:val="FootnoteText"/>
        <w:spacing w:before="0" w:after="0" w:afterAutospacing="0"/>
        <w:contextualSpacing/>
        <w:rPr>
          <w:rFonts w:asciiTheme="minorHAnsi" w:eastAsia="Consolas" w:hAnsiTheme="minorHAnsi" w:cstheme="minorBidi"/>
          <w:sz w:val="16"/>
          <w:szCs w:val="16"/>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t>
      </w:r>
      <w:r w:rsidRPr="00EB210A">
        <w:rPr>
          <w:rFonts w:asciiTheme="minorHAnsi" w:eastAsia="Consolas" w:hAnsiTheme="minorHAnsi" w:cstheme="minorBidi"/>
          <w:sz w:val="16"/>
          <w:szCs w:val="16"/>
        </w:rPr>
        <w:t>First witness statement of Peter Read, WITN0838001, para 3.11.</w:t>
      </w:r>
    </w:p>
  </w:footnote>
  <w:footnote w:id="501">
    <w:p w14:paraId="6816D417" w14:textId="110184DB" w:rsidR="0023176C" w:rsidRPr="00EB210A" w:rsidRDefault="0023176C" w:rsidP="00AA38B5">
      <w:pPr>
        <w:pStyle w:val="FootnoteText"/>
        <w:spacing w:before="0" w:after="0" w:afterAutospacing="0"/>
        <w:contextualSpacing/>
        <w:rPr>
          <w:rFonts w:asciiTheme="minorHAnsi" w:hAnsiTheme="minorHAnsi" w:cstheme="minorBidi"/>
          <w:sz w:val="16"/>
          <w:szCs w:val="16"/>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t>
      </w:r>
      <w:r w:rsidRPr="00EB210A">
        <w:rPr>
          <w:rFonts w:asciiTheme="minorHAnsi" w:eastAsia="Consolas" w:hAnsiTheme="minorHAnsi" w:cstheme="minorBidi"/>
          <w:sz w:val="16"/>
          <w:szCs w:val="16"/>
        </w:rPr>
        <w:t>First witness statement of Peter Read, WITN0838001, para 3.6.</w:t>
      </w:r>
    </w:p>
  </w:footnote>
  <w:footnote w:id="502">
    <w:p w14:paraId="4A68875A" w14:textId="3554DA83" w:rsidR="0023176C" w:rsidRPr="00EB210A" w:rsidRDefault="0023176C" w:rsidP="00AA38B5">
      <w:pPr>
        <w:pStyle w:val="FootnoteText"/>
        <w:spacing w:before="0" w:after="0" w:afterAutospacing="0"/>
        <w:contextualSpacing/>
        <w:rPr>
          <w:rFonts w:asciiTheme="minorHAnsi" w:hAnsiTheme="minorHAnsi" w:cstheme="minorBidi"/>
          <w:sz w:val="16"/>
          <w:szCs w:val="16"/>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t>
      </w:r>
      <w:r w:rsidRPr="00EB210A">
        <w:rPr>
          <w:rFonts w:asciiTheme="minorHAnsi" w:eastAsia="Consolas" w:hAnsiTheme="minorHAnsi" w:cstheme="minorBidi"/>
          <w:sz w:val="16"/>
          <w:szCs w:val="16"/>
        </w:rPr>
        <w:t>First witness statement of Peter Read, WITN0838001, para 3.7.</w:t>
      </w:r>
    </w:p>
  </w:footnote>
  <w:footnote w:id="503">
    <w:p w14:paraId="23694E86" w14:textId="68D6A0BE"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First witness statement of Peter Read, WITN0838001, para 3.6.</w:t>
      </w:r>
    </w:p>
  </w:footnote>
  <w:footnote w:id="504">
    <w:p w14:paraId="3D2E5E01" w14:textId="3D25F4DB"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First witness statement of Peter Read, WITN0838001, para 3.8.</w:t>
      </w:r>
    </w:p>
  </w:footnote>
  <w:footnote w:id="505">
    <w:p w14:paraId="368C1D5C" w14:textId="7D584AE0"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NZ Police report form from Peter Read, regarding St John of God, Historic Sexual Abuse, NZP0012793, (23 May 2010) p 2</w:t>
      </w:r>
      <w:r w:rsidR="00354592" w:rsidRPr="00EB210A">
        <w:rPr>
          <w:rFonts w:asciiTheme="minorHAnsi" w:hAnsiTheme="minorHAnsi" w:cstheme="minorHAnsi"/>
          <w:sz w:val="16"/>
          <w:szCs w:val="16"/>
        </w:rPr>
        <w:t>–</w:t>
      </w:r>
      <w:r w:rsidRPr="00EB210A">
        <w:rPr>
          <w:rFonts w:asciiTheme="minorHAnsi" w:hAnsiTheme="minorHAnsi" w:cstheme="minorHAnsi"/>
          <w:sz w:val="16"/>
          <w:szCs w:val="16"/>
        </w:rPr>
        <w:t xml:space="preserve">3. See also: </w:t>
      </w:r>
      <w:r w:rsidRPr="00EB210A">
        <w:rPr>
          <w:rFonts w:asciiTheme="minorHAnsi" w:eastAsia="Consolas" w:hAnsiTheme="minorHAnsi" w:cstheme="minorHAnsi"/>
          <w:sz w:val="16"/>
          <w:szCs w:val="16"/>
        </w:rPr>
        <w:t>NZP0015137, p 13, 22.</w:t>
      </w:r>
    </w:p>
  </w:footnote>
  <w:footnote w:id="506">
    <w:p w14:paraId="02D604DF" w14:textId="332FF7D6"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NZ Police report form, NZP0012793, (2010) p 8.</w:t>
      </w:r>
    </w:p>
  </w:footnote>
  <w:footnote w:id="507">
    <w:p w14:paraId="2610ABBA" w14:textId="529E4C18"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First witness statement of Peter Read, WITN0838001, para 5.9; See also: Second witness statement of Peter Read, WITN0838002, para 2.28</w:t>
      </w:r>
    </w:p>
  </w:footnote>
  <w:footnote w:id="508">
    <w:p w14:paraId="625D36B1" w14:textId="28AFC638" w:rsidR="0023176C" w:rsidRPr="00EB210A" w:rsidRDefault="0023176C" w:rsidP="00AA38B5">
      <w:pPr>
        <w:pStyle w:val="FootnoteText"/>
        <w:spacing w:before="0" w:after="0" w:afterAutospacing="0"/>
        <w:contextualSpacing/>
        <w:rPr>
          <w:rFonts w:asciiTheme="minorHAnsi" w:eastAsia="Consolas"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Transcript of evidence of Peter Read at Marylands Hearing, TRN0000416, p 42, 46, pp 508, 512.</w:t>
      </w:r>
    </w:p>
  </w:footnote>
  <w:footnote w:id="509">
    <w:p w14:paraId="4BA52558" w14:textId="429AD61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Statement of Ken Clearwater, WITN649001 (Royal Commission of Inquiry into Abuse in Care, 14 June 2021), para 94. See also: Transcript of evidence of Ken Clearwater from the Marylands School public hearing, TRN0000414 (Royal Commission of Inquiry into Abuse in Care, 14 February 2022), p 53 pp 329.</w:t>
      </w:r>
    </w:p>
  </w:footnote>
  <w:footnote w:id="510">
    <w:p w14:paraId="244E231D" w14:textId="334C04AD"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First witness statement of Peter Read, WITN0838001, para 3.14</w:t>
      </w:r>
    </w:p>
  </w:footnote>
  <w:footnote w:id="511">
    <w:p w14:paraId="118DC0F1" w14:textId="151626C4" w:rsidR="0023176C" w:rsidRPr="00EB210A" w:rsidRDefault="0023176C" w:rsidP="00AA38B5">
      <w:pPr>
        <w:spacing w:before="0" w:after="0" w:afterAutospacing="0"/>
        <w:contextualSpacing/>
        <w:rPr>
          <w:rFonts w:asciiTheme="minorHAnsi" w:eastAsia="Consolas"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First witness statement of Peter Read, WITN0838001, para 3.15</w:t>
      </w:r>
    </w:p>
  </w:footnote>
  <w:footnote w:id="512">
    <w:p w14:paraId="17B82A2B" w14:textId="4728A522"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NZ Police report form, NZP0012793, (2010) </w:t>
      </w:r>
      <w:r w:rsidRPr="00EB210A">
        <w:rPr>
          <w:rFonts w:asciiTheme="minorHAnsi" w:eastAsia="Consolas" w:hAnsiTheme="minorHAnsi" w:cstheme="minorHAnsi"/>
          <w:sz w:val="16"/>
          <w:szCs w:val="16"/>
        </w:rPr>
        <w:t>p 6.</w:t>
      </w:r>
    </w:p>
  </w:footnote>
  <w:footnote w:id="513">
    <w:p w14:paraId="7BA2226B" w14:textId="599D4F0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Second witness statement of Peter Read, WITN0838002, para 2.8. </w:t>
      </w:r>
    </w:p>
  </w:footnote>
  <w:footnote w:id="514">
    <w:p w14:paraId="7E5A0899" w14:textId="2FF79F96"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Second witness statement of Peter Read, WITN0838002, para 4.5.</w:t>
      </w:r>
    </w:p>
  </w:footnote>
  <w:footnote w:id="515">
    <w:p w14:paraId="06909E96" w14:textId="7B5ADF92"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Second witness statement of Peter Read, WITN0838002, para 4.5. See also: NZ Police Report Form, Detective Inspector Peter Read, regarding the completion of Police operation, NZP0012793, (23 May 2010), p 2; Affadavit of Gregory Walsh, NZP0015752 (NZ Police, 5 July 2004), p 70</w:t>
      </w:r>
      <w:r w:rsidR="00651CDF"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71.</w:t>
      </w:r>
    </w:p>
  </w:footnote>
  <w:footnote w:id="516">
    <w:p w14:paraId="2E183301" w14:textId="4A3A9AA8"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First witness statement of Peter Read, WITN0838001, para 4.4.</w:t>
      </w:r>
    </w:p>
  </w:footnote>
  <w:footnote w:id="517">
    <w:p w14:paraId="5806C8F8" w14:textId="4E709B6B"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Second witness statement of Peter Read, WITN0838002, paras 2.9, 2.16.</w:t>
      </w:r>
    </w:p>
  </w:footnote>
  <w:footnote w:id="518">
    <w:p w14:paraId="35DF57D2" w14:textId="123703CF" w:rsidR="0023176C" w:rsidRPr="00EB210A" w:rsidRDefault="0023176C" w:rsidP="00AA38B5">
      <w:pPr>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NZ Police report form, NZP0012793, (2010) </w:t>
      </w:r>
      <w:r w:rsidRPr="00EB210A">
        <w:rPr>
          <w:rFonts w:asciiTheme="minorHAnsi" w:eastAsia="Consolas" w:hAnsiTheme="minorHAnsi" w:cstheme="minorHAnsi"/>
          <w:sz w:val="16"/>
          <w:szCs w:val="16"/>
        </w:rPr>
        <w:t>p 6.</w:t>
      </w:r>
    </w:p>
  </w:footnote>
  <w:footnote w:id="519">
    <w:p w14:paraId="4E82FA28" w14:textId="2A400E2C" w:rsidR="0023176C" w:rsidRPr="00EB210A" w:rsidRDefault="0023176C" w:rsidP="00AA38B5">
      <w:pPr>
        <w:pStyle w:val="FootnoteText"/>
        <w:spacing w:before="0" w:after="0" w:afterAutospacing="0"/>
        <w:contextualSpacing/>
        <w:rPr>
          <w:lang w:val="en-NZ"/>
        </w:rPr>
      </w:pPr>
      <w:r w:rsidRPr="00EB210A">
        <w:rPr>
          <w:rStyle w:val="FootnoteReference"/>
        </w:rPr>
        <w:footnoteRef/>
      </w:r>
      <w:r w:rsidRPr="00EB210A">
        <w:t xml:space="preserve"> </w:t>
      </w:r>
      <w:r w:rsidRPr="00EB210A">
        <w:rPr>
          <w:rFonts w:asciiTheme="minorHAnsi" w:eastAsia="Consolas" w:hAnsiTheme="minorHAnsi" w:cstheme="minorHAnsi"/>
          <w:sz w:val="16"/>
          <w:szCs w:val="16"/>
        </w:rPr>
        <w:t>First witness statement of Peter Read, WITN0838001, para 4.4.</w:t>
      </w:r>
    </w:p>
  </w:footnote>
  <w:footnote w:id="520">
    <w:p w14:paraId="768D4AE8" w14:textId="4790A14E"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First witness statement of Peter Read, WITN0838001, para 4.5.</w:t>
      </w:r>
    </w:p>
  </w:footnote>
  <w:footnote w:id="521">
    <w:p w14:paraId="653CFBB3" w14:textId="11EF213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5, CTH0015243, para 94.</w:t>
      </w:r>
    </w:p>
  </w:footnote>
  <w:footnote w:id="522">
    <w:p w14:paraId="61017816" w14:textId="1E829967"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NZ Police Report Form, NZP0012793, p 6, 9.</w:t>
      </w:r>
    </w:p>
  </w:footnote>
  <w:footnote w:id="523">
    <w:p w14:paraId="188AAA6F" w14:textId="0B29AB30"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Witness statement of Sonja Cooper and Sam Benton of Cooper Legal, WITN0831001, para 803.</w:t>
      </w:r>
    </w:p>
  </w:footnote>
  <w:footnote w:id="524">
    <w:p w14:paraId="001DA9BF" w14:textId="2FC1F41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815. </w:t>
      </w:r>
    </w:p>
  </w:footnote>
  <w:footnote w:id="525">
    <w:p w14:paraId="51540E1D" w14:textId="12A1BA3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820.</w:t>
      </w:r>
    </w:p>
  </w:footnote>
  <w:footnote w:id="526">
    <w:p w14:paraId="351116F4" w14:textId="562F3BCD"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NZ Police Report Form, NZP0012793, p 6; Second witness statement of Peter Read, WITN0838002, para 2.13.</w:t>
      </w:r>
    </w:p>
  </w:footnote>
  <w:footnote w:id="527">
    <w:p w14:paraId="2866EC6D" w14:textId="3A6595A0"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Second witness statement of Peter Read, WITN0838002, para 2.14.</w:t>
      </w:r>
    </w:p>
  </w:footnote>
  <w:footnote w:id="528">
    <w:p w14:paraId="4FCD2ABE" w14:textId="011EA591" w:rsidR="0023176C" w:rsidRPr="00EB210A" w:rsidRDefault="0023176C" w:rsidP="00AA38B5">
      <w:pPr>
        <w:pStyle w:val="FootnoteText"/>
        <w:spacing w:before="0" w:after="0" w:afterAutospacing="0"/>
        <w:contextualSpacing/>
        <w:rPr>
          <w:lang w:val="en-NZ"/>
        </w:rPr>
      </w:pPr>
      <w:r w:rsidRPr="00EB210A">
        <w:rPr>
          <w:rStyle w:val="FootnoteReference"/>
        </w:rPr>
        <w:footnoteRef/>
      </w:r>
      <w:r w:rsidRPr="00EB210A">
        <w:t xml:space="preserve"> </w:t>
      </w:r>
      <w:r w:rsidRPr="00EB210A">
        <w:rPr>
          <w:rFonts w:asciiTheme="minorHAnsi" w:eastAsia="Consolas" w:hAnsiTheme="minorHAnsi" w:cstheme="minorHAnsi"/>
          <w:sz w:val="16"/>
          <w:szCs w:val="16"/>
        </w:rPr>
        <w:t>Witness statement of Mr IH, WITN0671001, paras 106</w:t>
      </w:r>
      <w:r w:rsidR="00380AA8" w:rsidRPr="00EB210A">
        <w:rPr>
          <w:rFonts w:asciiTheme="minorHAnsi" w:eastAsia="Consolas" w:hAnsiTheme="minorHAnsi" w:cstheme="minorHAnsi"/>
          <w:sz w:val="16"/>
          <w:szCs w:val="16"/>
        </w:rPr>
        <w:t>–</w:t>
      </w:r>
      <w:r w:rsidRPr="00EB210A">
        <w:rPr>
          <w:rFonts w:asciiTheme="minorHAnsi" w:eastAsia="Consolas" w:hAnsiTheme="minorHAnsi" w:cstheme="minorHAnsi"/>
          <w:sz w:val="16"/>
          <w:szCs w:val="16"/>
        </w:rPr>
        <w:t>111.</w:t>
      </w:r>
    </w:p>
  </w:footnote>
  <w:footnote w:id="529">
    <w:p w14:paraId="51671350" w14:textId="0DD590AB" w:rsidR="0023176C" w:rsidRPr="00EB210A" w:rsidRDefault="0023176C" w:rsidP="00AA38B5">
      <w:pPr>
        <w:pStyle w:val="FootnoteText"/>
        <w:tabs>
          <w:tab w:val="clear" w:pos="567"/>
          <w:tab w:val="left" w:pos="142"/>
        </w:tabs>
        <w:spacing w:before="0" w:after="0" w:afterAutospacing="0"/>
        <w:ind w:left="142" w:hanging="142"/>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R v A and B, High Court Christchurch, CRI-2003-009-12476, 11 March 2005, Hansen J; R v Moloney HC Christchurch CRI-2003-009-13598, 15 April 2008, Chisholm J.</w:t>
      </w:r>
    </w:p>
  </w:footnote>
  <w:footnote w:id="530">
    <w:p w14:paraId="36F00756" w14:textId="49B0BE3A"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First witness statement of Peter Read, WITN0838001, para 5.6</w:t>
      </w:r>
    </w:p>
  </w:footnote>
  <w:footnote w:id="531">
    <w:p w14:paraId="4FDE9B2A" w14:textId="475E5283" w:rsidR="0023176C" w:rsidRPr="00EB210A" w:rsidRDefault="0023176C" w:rsidP="00AA38B5">
      <w:pPr>
        <w:pStyle w:val="FootnoteText"/>
        <w:spacing w:before="0" w:after="0" w:afterAutospacing="0"/>
        <w:contextualSpacing/>
        <w:rPr>
          <w:lang w:val="en-NZ"/>
        </w:rPr>
      </w:pPr>
      <w:r w:rsidRPr="00EB210A">
        <w:rPr>
          <w:rStyle w:val="FootnoteReference"/>
        </w:rPr>
        <w:footnoteRef/>
      </w:r>
      <w:r w:rsidRPr="00EB210A">
        <w:t xml:space="preserve"> </w:t>
      </w:r>
      <w:r w:rsidRPr="00EB210A">
        <w:rPr>
          <w:rFonts w:asciiTheme="minorHAnsi" w:eastAsia="Consolas" w:hAnsiTheme="minorHAnsi" w:cstheme="minorHAnsi"/>
          <w:sz w:val="16"/>
          <w:szCs w:val="16"/>
        </w:rPr>
        <w:t>First witness statement of Peter Read, WITN0838001, para 4.5.</w:t>
      </w:r>
    </w:p>
  </w:footnote>
  <w:footnote w:id="532">
    <w:p w14:paraId="371E618B" w14:textId="08771C26" w:rsidR="0023176C" w:rsidRPr="00EB210A" w:rsidRDefault="0023176C" w:rsidP="00AA38B5">
      <w:pPr>
        <w:pStyle w:val="FootnoteText"/>
        <w:spacing w:before="0" w:after="0" w:afterAutospacing="0"/>
        <w:contextualSpacing/>
        <w:rPr>
          <w:lang w:val="en-NZ"/>
        </w:rPr>
      </w:pPr>
      <w:r w:rsidRPr="00EB210A">
        <w:rPr>
          <w:rStyle w:val="FootnoteReference"/>
        </w:rPr>
        <w:footnoteRef/>
      </w:r>
      <w:r w:rsidRPr="00EB210A">
        <w:t xml:space="preserve"> </w:t>
      </w:r>
      <w:r w:rsidRPr="00EB210A">
        <w:rPr>
          <w:rFonts w:asciiTheme="minorHAnsi" w:eastAsia="Consolas" w:hAnsiTheme="minorHAnsi" w:cstheme="minorHAnsi"/>
          <w:sz w:val="16"/>
          <w:szCs w:val="16"/>
        </w:rPr>
        <w:t>R v A and B, High Court Christchurch, CRI-2003-009-12476, 11 March 2005, Hansen J.</w:t>
      </w:r>
    </w:p>
  </w:footnote>
  <w:footnote w:id="533">
    <w:p w14:paraId="42C0685D" w14:textId="08B0749C"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As described by Hansen J in R v A and B, High Court Christchurch, CRI-2003-009-12476, 11 March 2005 at [32]-[38].</w:t>
      </w:r>
    </w:p>
  </w:footnote>
  <w:footnote w:id="534">
    <w:p w14:paraId="16A7167B" w14:textId="1DE3047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810.</w:t>
      </w:r>
    </w:p>
  </w:footnote>
  <w:footnote w:id="535">
    <w:p w14:paraId="5A20B222" w14:textId="1B28A83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ABC Australia notes from sentencing of Brother McGrath, CTH0008331, p 40. </w:t>
      </w:r>
    </w:p>
  </w:footnote>
  <w:footnote w:id="536">
    <w:p w14:paraId="60FA4010" w14:textId="767640F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Witness </w:t>
      </w:r>
      <w:r w:rsidR="00DA10A3">
        <w:rPr>
          <w:rFonts w:asciiTheme="minorHAnsi" w:eastAsia="Consolas" w:hAnsiTheme="minorHAnsi" w:cstheme="minorHAnsi"/>
          <w:sz w:val="16"/>
          <w:szCs w:val="16"/>
        </w:rPr>
        <w:t>s</w:t>
      </w:r>
      <w:r w:rsidRPr="00EB210A">
        <w:rPr>
          <w:rFonts w:asciiTheme="minorHAnsi" w:eastAsia="Consolas" w:hAnsiTheme="minorHAnsi" w:cstheme="minorHAnsi"/>
          <w:sz w:val="16"/>
          <w:szCs w:val="16"/>
        </w:rPr>
        <w:t>tatement of Sonja Cooper and Sam Benton of Cooper Legal, WITN0831001, para 811.</w:t>
      </w:r>
    </w:p>
  </w:footnote>
  <w:footnote w:id="537">
    <w:p w14:paraId="37A3DF15" w14:textId="217A9CE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810.</w:t>
      </w:r>
    </w:p>
  </w:footnote>
  <w:footnote w:id="538">
    <w:p w14:paraId="4DE48AF3" w14:textId="64A776D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810.</w:t>
      </w:r>
    </w:p>
  </w:footnote>
  <w:footnote w:id="539">
    <w:p w14:paraId="39CD2227" w14:textId="44D9300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810.</w:t>
      </w:r>
    </w:p>
  </w:footnote>
  <w:footnote w:id="540">
    <w:p w14:paraId="0E899464" w14:textId="5F2ED21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NZ Police Report Form, NZP0012793, p 6.</w:t>
      </w:r>
    </w:p>
  </w:footnote>
  <w:footnote w:id="541">
    <w:p w14:paraId="09B48B54" w14:textId="495FC1DA"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trike/>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811.</w:t>
      </w:r>
    </w:p>
  </w:footnote>
  <w:footnote w:id="542">
    <w:p w14:paraId="50E5394F" w14:textId="759E47BC"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R v McGrath [2006], p 25;</w:t>
      </w:r>
    </w:p>
  </w:footnote>
  <w:footnote w:id="543">
    <w:p w14:paraId="16AC0700" w14:textId="50B8E1E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814.</w:t>
      </w:r>
    </w:p>
  </w:footnote>
  <w:footnote w:id="544">
    <w:p w14:paraId="0EBCE56B" w14:textId="1D0CCDA1"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ABC Australia notes from sentencing of Brother McGrath, CTH0008331. </w:t>
      </w:r>
    </w:p>
  </w:footnote>
  <w:footnote w:id="545">
    <w:p w14:paraId="538639A3" w14:textId="0F23A630"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R v Moloney HC Christchurch CRI-2003-009-13598, 15 April 2008 at [10].</w:t>
      </w:r>
    </w:p>
  </w:footnote>
  <w:footnote w:id="546">
    <w:p w14:paraId="7BC02E72" w14:textId="6ED6A41F"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NZ Police Report Form, NZP0012793, p 6; and Te Rōpū Tautoko Marylands Briefing Paper 5, CTH0015243, para 96.</w:t>
      </w:r>
    </w:p>
  </w:footnote>
  <w:footnote w:id="547">
    <w:p w14:paraId="3B88899E" w14:textId="1567599F"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5, CTH0015243, para 96;</w:t>
      </w:r>
    </w:p>
  </w:footnote>
  <w:footnote w:id="548">
    <w:p w14:paraId="4A6C043F" w14:textId="5D8DEFB6"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5, CTH0015243, para 96.</w:t>
      </w:r>
    </w:p>
  </w:footnote>
  <w:footnote w:id="549">
    <w:p w14:paraId="5F97648A" w14:textId="78FA7FFE" w:rsidR="0023176C" w:rsidRPr="00EB210A" w:rsidRDefault="0023176C" w:rsidP="00AA38B5">
      <w:pPr>
        <w:spacing w:before="0" w:after="0" w:afterAutospacing="0"/>
        <w:contextualSpacing/>
        <w:rPr>
          <w:rFonts w:asciiTheme="minorHAnsi" w:eastAsiaTheme="minorEastAsia"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 xml:space="preserve">R v Moloney, </w:t>
      </w:r>
      <w:r w:rsidRPr="00EB210A">
        <w:rPr>
          <w:rFonts w:asciiTheme="minorHAnsi" w:eastAsia="Arial-BoldMT" w:hAnsiTheme="minorHAnsi" w:cstheme="minorHAnsi"/>
          <w:sz w:val="16"/>
          <w:szCs w:val="16"/>
        </w:rPr>
        <w:t>HC Christchurch CRI-2003-009-13598, 1 August 2008 at [19].</w:t>
      </w:r>
    </w:p>
  </w:footnote>
  <w:footnote w:id="550">
    <w:p w14:paraId="1A354E43" w14:textId="0A474980"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 xml:space="preserve">R v Moloney, </w:t>
      </w:r>
      <w:r w:rsidRPr="00EB210A">
        <w:rPr>
          <w:rFonts w:asciiTheme="minorHAnsi" w:eastAsia="Arial-BoldMT" w:hAnsiTheme="minorHAnsi" w:cstheme="minorHAnsi"/>
          <w:sz w:val="16"/>
          <w:szCs w:val="16"/>
        </w:rPr>
        <w:t>HC Christchurch CRI-2003-009-13598, 1 August 2008 at [28].</w:t>
      </w:r>
    </w:p>
  </w:footnote>
  <w:footnote w:id="551">
    <w:p w14:paraId="0B6BA45C" w14:textId="5E8D4111"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5, CTH0015243, para 96;</w:t>
      </w:r>
    </w:p>
  </w:footnote>
  <w:footnote w:id="552">
    <w:p w14:paraId="3AEFBD9D" w14:textId="3F3C2BB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Darryl Smith, WITN0840001, para 148.</w:t>
      </w:r>
    </w:p>
  </w:footnote>
  <w:footnote w:id="553">
    <w:p w14:paraId="2B72B612" w14:textId="5B8CFFB6" w:rsidR="0023176C" w:rsidRPr="00EB210A" w:rsidRDefault="0023176C" w:rsidP="00AA38B5">
      <w:pPr>
        <w:pStyle w:val="FootnoteText"/>
        <w:spacing w:before="0" w:after="0" w:afterAutospacing="0"/>
        <w:ind w:left="0" w:firstLine="0"/>
        <w:contextualSpacing/>
        <w:rPr>
          <w:rFonts w:asciiTheme="minorHAnsi" w:eastAsia="Consolas" w:hAnsiTheme="minorHAnsi" w:cstheme="minorBidi"/>
          <w:b/>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NZ Police Report Form, NZP0012793, p 6. </w:t>
      </w:r>
    </w:p>
  </w:footnote>
  <w:footnote w:id="554">
    <w:p w14:paraId="2AAE4641" w14:textId="62102C38" w:rsidR="0023176C" w:rsidRPr="00EB210A" w:rsidRDefault="0023176C" w:rsidP="00AA38B5">
      <w:pPr>
        <w:pStyle w:val="FootnoteText"/>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NZ Police, Bundle of documents for second Maryland</w:t>
      </w:r>
      <w:r w:rsidR="0035364A" w:rsidRPr="00EB210A">
        <w:rPr>
          <w:rFonts w:asciiTheme="minorHAnsi" w:eastAsia="Consolas" w:hAnsiTheme="minorHAnsi" w:cstheme="minorBidi"/>
          <w:sz w:val="16"/>
          <w:szCs w:val="16"/>
        </w:rPr>
        <w:t>s</w:t>
      </w:r>
      <w:r w:rsidRPr="00EB210A">
        <w:rPr>
          <w:rFonts w:asciiTheme="minorHAnsi" w:eastAsia="Consolas" w:hAnsiTheme="minorHAnsi" w:cstheme="minorBidi"/>
          <w:sz w:val="16"/>
          <w:szCs w:val="16"/>
        </w:rPr>
        <w:t xml:space="preserve"> Response, NZP0042568 p 19-21</w:t>
      </w:r>
      <w:r w:rsidR="44C53F02" w:rsidRPr="00EB210A">
        <w:rPr>
          <w:rFonts w:asciiTheme="minorHAnsi" w:eastAsia="Consolas" w:hAnsiTheme="minorHAnsi" w:cstheme="minorBidi"/>
          <w:sz w:val="16"/>
          <w:szCs w:val="16"/>
        </w:rPr>
        <w:t>.</w:t>
      </w:r>
    </w:p>
  </w:footnote>
  <w:footnote w:id="555">
    <w:p w14:paraId="516F1246" w14:textId="5BFE282C"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Second witness statement of Peter Read, WITN0838002, para 2.8</w:t>
      </w:r>
    </w:p>
  </w:footnote>
  <w:footnote w:id="556">
    <w:p w14:paraId="7B0671AC" w14:textId="1667C760"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NZ Police Bundle of documents, NZP0042568, p 20.</w:t>
      </w:r>
    </w:p>
  </w:footnote>
  <w:footnote w:id="557">
    <w:p w14:paraId="2D1C7FF0" w14:textId="6D24581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Peter Read, WITN0838002 (Royal Commission of Inquiry into Abuse in Care, 7 April 2021), para 2.10; NZ Police Report Form, NZP0012793, p 6.</w:t>
      </w:r>
    </w:p>
  </w:footnote>
  <w:footnote w:id="558">
    <w:p w14:paraId="0C227C64" w14:textId="18441A6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Second Witness statement of Peter Read, WITN0838002, para 2.10.</w:t>
      </w:r>
    </w:p>
  </w:footnote>
  <w:footnote w:id="559">
    <w:p w14:paraId="3EA0469A" w14:textId="40D122D8"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Second Witness statement of Peter Read, WITN0838002, para 2.10.</w:t>
      </w:r>
    </w:p>
  </w:footnote>
  <w:footnote w:id="560">
    <w:p w14:paraId="69E2BB2B" w14:textId="32328B7E" w:rsidR="0023176C" w:rsidRPr="00EB210A" w:rsidRDefault="0023176C" w:rsidP="00AA38B5">
      <w:pPr>
        <w:pStyle w:val="FootnoteText"/>
        <w:spacing w:before="0" w:after="0" w:afterAutospacing="0"/>
        <w:ind w:left="0" w:firstLine="0"/>
        <w:contextualSpacing/>
        <w:rPr>
          <w:rFonts w:asciiTheme="minorHAnsi" w:eastAsia="Consolas" w:hAnsiTheme="minorHAnsi" w:cstheme="minorBidi"/>
          <w:b/>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Second Witness statement of Peter Read, WITN0838002, paras 2.10 and 2.21.</w:t>
      </w:r>
      <w:r w:rsidRPr="00EB210A">
        <w:rPr>
          <w:rFonts w:asciiTheme="minorHAnsi" w:eastAsia="Consolas" w:hAnsiTheme="minorHAnsi" w:cstheme="minorBidi"/>
          <w:b/>
          <w:sz w:val="16"/>
          <w:szCs w:val="16"/>
        </w:rPr>
        <w:t xml:space="preserve"> </w:t>
      </w:r>
    </w:p>
  </w:footnote>
  <w:footnote w:id="561">
    <w:p w14:paraId="6E76A225" w14:textId="7791F0AB" w:rsidR="0023176C" w:rsidRPr="00EB210A" w:rsidRDefault="0023176C" w:rsidP="00AA38B5">
      <w:pPr>
        <w:pStyle w:val="FootnoteText"/>
        <w:spacing w:before="0" w:after="0" w:afterAutospacing="0"/>
        <w:contextualSpacing/>
        <w:rPr>
          <w:rFonts w:asciiTheme="minorHAnsi" w:hAnsiTheme="minorHAnsi" w:cstheme="minorBidi"/>
          <w:sz w:val="16"/>
          <w:szCs w:val="16"/>
          <w:lang w:val="en-NZ"/>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t>
      </w:r>
      <w:r w:rsidRPr="00EB210A">
        <w:rPr>
          <w:rFonts w:asciiTheme="minorHAnsi" w:eastAsia="Consolas" w:hAnsiTheme="minorHAnsi" w:cstheme="minorBidi"/>
          <w:sz w:val="16"/>
          <w:szCs w:val="16"/>
        </w:rPr>
        <w:t>Witness statement of Edward Marriott, WITN0442001, para 8.5.</w:t>
      </w:r>
    </w:p>
  </w:footnote>
  <w:footnote w:id="562">
    <w:p w14:paraId="216B8C86" w14:textId="77777777" w:rsidR="006E6F68" w:rsidRPr="00EB210A" w:rsidRDefault="006E6F68"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Second Witness statement of Peter Read, WITN0838002, para 2.10.</w:t>
      </w:r>
    </w:p>
  </w:footnote>
  <w:footnote w:id="563">
    <w:p w14:paraId="35FAAEA5" w14:textId="612B1F22" w:rsidR="006E6F68" w:rsidRPr="00EB210A" w:rsidRDefault="006E6F68"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85.</w:t>
      </w:r>
    </w:p>
  </w:footnote>
  <w:footnote w:id="564">
    <w:p w14:paraId="6D0AD218" w14:textId="3A2713C9" w:rsidR="006E6F68" w:rsidRPr="00EB210A" w:rsidRDefault="006E6F68" w:rsidP="00AA38B5">
      <w:pPr>
        <w:pStyle w:val="FootnoteText"/>
        <w:spacing w:before="0" w:after="0" w:afterAutospacing="0"/>
        <w:ind w:left="0" w:firstLine="0"/>
        <w:contextualSpacing/>
        <w:rPr>
          <w:rFonts w:asciiTheme="minorHAnsi" w:eastAsia="Consolas" w:hAnsiTheme="minorHAnsi" w:cstheme="minorBidi"/>
          <w:strike/>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839.</w:t>
      </w:r>
    </w:p>
  </w:footnote>
  <w:footnote w:id="565">
    <w:p w14:paraId="532AE0F9" w14:textId="0189C965" w:rsidR="006E6F68" w:rsidRPr="00EB210A" w:rsidRDefault="006E6F68" w:rsidP="00AA38B5">
      <w:pPr>
        <w:pStyle w:val="FootnoteText"/>
        <w:spacing w:before="0" w:after="0" w:afterAutospacing="0"/>
        <w:ind w:left="0" w:firstLine="0"/>
        <w:contextualSpacing/>
        <w:rPr>
          <w:rFonts w:asciiTheme="minorHAnsi" w:eastAsia="Consolas" w:hAnsiTheme="minorHAnsi" w:cstheme="minorBidi"/>
          <w:strike/>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839.</w:t>
      </w:r>
    </w:p>
  </w:footnote>
  <w:footnote w:id="566">
    <w:p w14:paraId="00759079" w14:textId="2B3C56B4"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NZ Police Report Form, NZP0012793, p 7. </w:t>
      </w:r>
    </w:p>
  </w:footnote>
  <w:footnote w:id="567">
    <w:p w14:paraId="6D740B0F" w14:textId="6C071613"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R v F, HC Christchurch CRI-2003-009-12476, 7 February 2008 at [6].</w:t>
      </w:r>
    </w:p>
  </w:footnote>
  <w:footnote w:id="568">
    <w:p w14:paraId="40FD7B6B" w14:textId="2C57E59C"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Second Witness statement of Peter Read, WITN0838002</w:t>
      </w:r>
      <w:r w:rsidRPr="00EB210A">
        <w:rPr>
          <w:rFonts w:asciiTheme="minorHAnsi" w:eastAsia="Consolas" w:hAnsiTheme="minorHAnsi" w:cstheme="minorBidi"/>
          <w:sz w:val="16"/>
          <w:szCs w:val="16"/>
          <w:u w:val="single"/>
        </w:rPr>
        <w:t>,</w:t>
      </w:r>
      <w:r w:rsidRPr="00EB210A">
        <w:rPr>
          <w:rFonts w:asciiTheme="minorHAnsi" w:eastAsia="Consolas" w:hAnsiTheme="minorHAnsi" w:cstheme="minorBidi"/>
          <w:sz w:val="16"/>
          <w:szCs w:val="16"/>
        </w:rPr>
        <w:t xml:space="preserve"> para 2.11. NZ Police Report Form, NZP0012793, p 7.</w:t>
      </w:r>
    </w:p>
  </w:footnote>
  <w:footnote w:id="569">
    <w:p w14:paraId="4B9A31DF" w14:textId="6559F0B9"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Second Witness statement of Peter Read, WITN0838002, para 2.12; R v A and B, High Court Christchurch, CRI-2003-009-12476, 11 March 2005, Hansen J at [8].</w:t>
      </w:r>
    </w:p>
  </w:footnote>
  <w:footnote w:id="570">
    <w:p w14:paraId="51D9D821" w14:textId="70B13E9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Peter Read, WITN0838002, para 2.11. Second witness statement of Peter Read, WITN0838001, para 4.8(b). NZ Police Report Form, NZP0012793, p 7. </w:t>
      </w:r>
    </w:p>
  </w:footnote>
  <w:footnote w:id="571">
    <w:p w14:paraId="63470AEF" w14:textId="03A02791" w:rsidR="0023176C" w:rsidRPr="00EB210A" w:rsidRDefault="0023176C" w:rsidP="00AA38B5">
      <w:pPr>
        <w:spacing w:before="0" w:after="0" w:afterAutospacing="0"/>
        <w:contextualSpacing/>
        <w:rPr>
          <w:rFonts w:asciiTheme="minorHAnsi" w:eastAsia="Consolas" w:hAnsiTheme="minorHAnsi" w:cstheme="minorBidi"/>
          <w:strike/>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Peter Read, WITN0838002 para 2.11. Second witness statement of Peter Read, WITN0838001, para 4.8(b). Witness statement of John Borlase, WITN118001 (Royal Commission of Inquiry into Abuse in Care, 25 January 2022), para 13.8. Witness statement of Sonja Cooper and Sam Benton of Cooper Legal, WITN0831001, para 800.</w:t>
      </w:r>
    </w:p>
  </w:footnote>
  <w:footnote w:id="572">
    <w:p w14:paraId="7578DB00" w14:textId="49858B60" w:rsidR="0023176C" w:rsidRPr="00EB210A" w:rsidRDefault="0023176C" w:rsidP="00AA38B5">
      <w:pPr>
        <w:spacing w:before="0" w:after="0" w:afterAutospacing="0"/>
        <w:contextualSpacing/>
        <w:rPr>
          <w:rFonts w:asciiTheme="minorHAnsi" w:eastAsiaTheme="minorEastAsia" w:hAnsiTheme="minorHAnsi" w:cstheme="minorBidi"/>
          <w:sz w:val="16"/>
          <w:szCs w:val="16"/>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t>
      </w:r>
      <w:r w:rsidRPr="00EB210A">
        <w:rPr>
          <w:rFonts w:asciiTheme="minorHAnsi" w:eastAsia="Consolas" w:hAnsiTheme="minorHAnsi" w:cstheme="minorBidi"/>
          <w:sz w:val="16"/>
          <w:szCs w:val="16"/>
        </w:rPr>
        <w:t xml:space="preserve">R v F, </w:t>
      </w:r>
      <w:r w:rsidRPr="00EB210A">
        <w:rPr>
          <w:rFonts w:asciiTheme="minorHAnsi" w:eastAsia="Arial-BoldMT" w:hAnsiTheme="minorHAnsi" w:cstheme="minorBidi"/>
          <w:sz w:val="16"/>
          <w:szCs w:val="16"/>
        </w:rPr>
        <w:t>HC Christchurch CRI-2003-009-12476, 7 February 2008</w:t>
      </w:r>
      <w:r w:rsidR="44C53F02" w:rsidRPr="00EB210A">
        <w:rPr>
          <w:rFonts w:asciiTheme="minorHAnsi" w:eastAsia="Arial-BoldMT" w:hAnsiTheme="minorHAnsi" w:cstheme="minorBidi"/>
          <w:sz w:val="16"/>
          <w:szCs w:val="16"/>
        </w:rPr>
        <w:t>.</w:t>
      </w:r>
    </w:p>
  </w:footnote>
  <w:footnote w:id="573">
    <w:p w14:paraId="579CA33D" w14:textId="35C177C6"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Witness statement of Mr IR, WITN0547001, paras 45–47.</w:t>
      </w:r>
    </w:p>
  </w:footnote>
  <w:footnote w:id="574">
    <w:p w14:paraId="74A05F4A" w14:textId="4AAD11F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Second witness statement of Peter Read, WITN0838001, para 2.34. </w:t>
      </w:r>
    </w:p>
  </w:footnote>
  <w:footnote w:id="575">
    <w:p w14:paraId="630AE501" w14:textId="1A70C2CF" w:rsidR="0023176C" w:rsidRPr="00EB210A" w:rsidRDefault="0023176C" w:rsidP="00AA38B5">
      <w:pPr>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First witness statement of Peter Read, WITN0838001, para 4.2</w:t>
      </w:r>
    </w:p>
  </w:footnote>
  <w:footnote w:id="576">
    <w:p w14:paraId="627E519C" w14:textId="36926861"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Second witness statement of Peter Read, WITN0838001</w:t>
      </w:r>
      <w:r w:rsidRPr="00EB210A">
        <w:rPr>
          <w:rFonts w:asciiTheme="minorHAnsi" w:eastAsia="Consolas" w:hAnsiTheme="minorHAnsi" w:cstheme="minorBidi"/>
          <w:sz w:val="16"/>
          <w:szCs w:val="16"/>
          <w:u w:val="single"/>
        </w:rPr>
        <w:t>,</w:t>
      </w:r>
      <w:r w:rsidRPr="00EB210A">
        <w:rPr>
          <w:rFonts w:asciiTheme="minorHAnsi" w:eastAsia="Consolas" w:hAnsiTheme="minorHAnsi" w:cstheme="minorBidi"/>
          <w:sz w:val="16"/>
          <w:szCs w:val="16"/>
        </w:rPr>
        <w:t xml:space="preserve"> para 4.1.</w:t>
      </w:r>
    </w:p>
  </w:footnote>
  <w:footnote w:id="577">
    <w:p w14:paraId="7F9529BE" w14:textId="3DA28CC1"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885.</w:t>
      </w:r>
    </w:p>
  </w:footnote>
  <w:footnote w:id="578">
    <w:p w14:paraId="6BFD53FE" w14:textId="62CC605B"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885.</w:t>
      </w:r>
    </w:p>
  </w:footnote>
  <w:footnote w:id="579">
    <w:p w14:paraId="2B961DEC" w14:textId="5F4E3B56"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885.</w:t>
      </w:r>
    </w:p>
  </w:footnote>
  <w:footnote w:id="580">
    <w:p w14:paraId="05AC21A0" w14:textId="7F3DE87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w:t>
      </w:r>
      <w:r w:rsidRPr="00EB210A">
        <w:rPr>
          <w:rFonts w:asciiTheme="minorHAnsi" w:eastAsia="Consolas" w:hAnsiTheme="minorHAnsi" w:cstheme="minorBidi"/>
          <w:sz w:val="16"/>
          <w:szCs w:val="16"/>
          <w:u w:val="single"/>
        </w:rPr>
        <w:t>,</w:t>
      </w:r>
      <w:r w:rsidRPr="00EB210A">
        <w:rPr>
          <w:rFonts w:asciiTheme="minorHAnsi" w:eastAsia="Consolas" w:hAnsiTheme="minorHAnsi" w:cstheme="minorBidi"/>
          <w:sz w:val="16"/>
          <w:szCs w:val="16"/>
        </w:rPr>
        <w:t xml:space="preserve"> para 888.</w:t>
      </w:r>
    </w:p>
  </w:footnote>
  <w:footnote w:id="581">
    <w:p w14:paraId="57C0D796" w14:textId="6635441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888.</w:t>
      </w:r>
    </w:p>
  </w:footnote>
  <w:footnote w:id="582">
    <w:p w14:paraId="5AFA325C" w14:textId="31446BC6"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Royal Commission of Inquiry into Stoke Industrial School, Nelson, 1900, MSC0007515, p 1–2.</w:t>
      </w:r>
    </w:p>
  </w:footnote>
  <w:footnote w:id="583">
    <w:p w14:paraId="27CB553C" w14:textId="64469FC2"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Royal Commission of Inquiry into Stoke Industrial School, MSC0007515, p 9.</w:t>
      </w:r>
    </w:p>
  </w:footnote>
  <w:footnote w:id="584">
    <w:p w14:paraId="63953C9E" w14:textId="637FFFF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Royal Commission of Inquiry into Stoke Industrial School, MSC0007515, p 2.</w:t>
      </w:r>
    </w:p>
  </w:footnote>
  <w:footnote w:id="585">
    <w:p w14:paraId="5546AC31" w14:textId="63A8744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Royal Commission of Inquiry into Stoke Industrial School, MSC0007515, p 2.</w:t>
      </w:r>
    </w:p>
  </w:footnote>
  <w:footnote w:id="586">
    <w:p w14:paraId="11F7C276" w14:textId="60B34587"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Royal Commission of Inquiry into Stoke Industrial School, MSC0007515, p 3.</w:t>
      </w:r>
    </w:p>
  </w:footnote>
  <w:footnote w:id="587">
    <w:p w14:paraId="0DCA0881" w14:textId="45ADF58C"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Royal Commission of Inquiry into Stoke Industrial School, MSC0007515, p 7.</w:t>
      </w:r>
    </w:p>
  </w:footnote>
  <w:footnote w:id="588">
    <w:p w14:paraId="67480E80" w14:textId="02B5D4B0"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Royal Commission of Inquiry into Stoke Industrial School, MSC0007515, p 6.</w:t>
      </w:r>
    </w:p>
  </w:footnote>
  <w:footnote w:id="589">
    <w:p w14:paraId="6B6B7C84" w14:textId="52D4A47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the Crown’s opening statement from the Faith Institutional Response Hearing, TRN0000411 (Royal Commission of Inquiry into Abuse in Care, 09 February 2022) , p 26.</w:t>
      </w:r>
    </w:p>
  </w:footnote>
  <w:footnote w:id="590">
    <w:p w14:paraId="4383E182" w14:textId="2773DFE9"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from Helen Hurst (Associate Deputy Secretary, Ministry of Education) for the Marylands School public hearing, EXT0020167 (Royal Commission of Inquiry into Abuse in Care, 7 October 2021), para 3.6.</w:t>
      </w:r>
    </w:p>
  </w:footnote>
  <w:footnote w:id="591">
    <w:p w14:paraId="7723166F" w14:textId="225C1DE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from Helen Hurst (Associate Deputy Secretary, Ministry of Education) for the Marylands School public hearing, EXT0020167 (Royal Commission of Inquiry into Abuse in Care, 7 October 2021), </w:t>
      </w:r>
      <w:r w:rsidRPr="00EB210A">
        <w:rPr>
          <w:rStyle w:val="normaltextrun"/>
          <w:rFonts w:asciiTheme="minorHAnsi" w:eastAsia="Consolas" w:hAnsiTheme="minorHAnsi" w:cstheme="minorBidi"/>
          <w:sz w:val="16"/>
          <w:szCs w:val="16"/>
          <w:bdr w:val="none" w:sz="0" w:space="0" w:color="auto" w:frame="1"/>
        </w:rPr>
        <w:t>para 4.14.</w:t>
      </w:r>
    </w:p>
  </w:footnote>
  <w:footnote w:id="592">
    <w:p w14:paraId="0A29F5BE" w14:textId="130218A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from Helen Hurst (Associate Deputy Secretary, Ministry of Education), EXT0020167, </w:t>
      </w:r>
      <w:r w:rsidRPr="00EB210A">
        <w:rPr>
          <w:rStyle w:val="normaltextrun"/>
          <w:rFonts w:asciiTheme="minorHAnsi" w:eastAsia="Consolas" w:hAnsiTheme="minorHAnsi" w:cstheme="minorBidi"/>
          <w:sz w:val="16"/>
          <w:szCs w:val="16"/>
          <w:bdr w:val="none" w:sz="0" w:space="0" w:color="auto" w:frame="1"/>
        </w:rPr>
        <w:t>para 4.14.</w:t>
      </w:r>
    </w:p>
  </w:footnote>
  <w:footnote w:id="593">
    <w:p w14:paraId="2C1354BE" w14:textId="3A3E9C9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the </w:t>
      </w:r>
      <w:r w:rsidRPr="00EB210A">
        <w:rPr>
          <w:rStyle w:val="normaltextrun"/>
          <w:rFonts w:asciiTheme="minorHAnsi" w:eastAsia="Consolas" w:hAnsiTheme="minorHAnsi" w:cstheme="minorBidi"/>
          <w:sz w:val="16"/>
          <w:szCs w:val="16"/>
          <w:bdr w:val="none" w:sz="0" w:space="0" w:color="auto" w:frame="1"/>
          <w:lang w:val="en-US"/>
        </w:rPr>
        <w:t xml:space="preserve">Crown’s closing statement </w:t>
      </w:r>
      <w:r w:rsidRPr="00EB210A">
        <w:rPr>
          <w:rFonts w:asciiTheme="minorHAnsi" w:eastAsia="Consolas" w:hAnsiTheme="minorHAnsi" w:cstheme="minorBidi"/>
          <w:sz w:val="16"/>
          <w:szCs w:val="16"/>
        </w:rPr>
        <w:t xml:space="preserve">from the Marylands School public hearing, </w:t>
      </w:r>
      <w:r w:rsidRPr="00EB210A">
        <w:rPr>
          <w:rStyle w:val="normaltextrun"/>
          <w:rFonts w:asciiTheme="minorHAnsi" w:eastAsia="Consolas" w:hAnsiTheme="minorHAnsi" w:cstheme="minorBidi"/>
          <w:sz w:val="16"/>
          <w:szCs w:val="16"/>
          <w:shd w:val="clear" w:color="auto" w:fill="FFFFFF"/>
          <w:lang w:val="en-US"/>
        </w:rPr>
        <w:t>TRN0000417</w:t>
      </w:r>
      <w:r w:rsidRPr="00EB210A">
        <w:rPr>
          <w:rFonts w:asciiTheme="minorHAnsi" w:eastAsia="Consolas" w:hAnsiTheme="minorHAnsi" w:cstheme="minorBidi"/>
          <w:sz w:val="16"/>
          <w:szCs w:val="16"/>
        </w:rPr>
        <w:t xml:space="preserve"> (Royal Commission of Inquiry into Abuse in Care, 17 February 2022), p 9, </w:t>
      </w:r>
      <w:r w:rsidRPr="00EB210A">
        <w:rPr>
          <w:rStyle w:val="normaltextrun"/>
          <w:rFonts w:asciiTheme="minorHAnsi" w:eastAsia="Consolas" w:hAnsiTheme="minorHAnsi" w:cstheme="minorBidi"/>
          <w:sz w:val="16"/>
          <w:szCs w:val="16"/>
          <w:bdr w:val="none" w:sz="0" w:space="0" w:color="auto" w:frame="1"/>
          <w:lang w:val="en-US"/>
        </w:rPr>
        <w:t>pp 577.</w:t>
      </w:r>
    </w:p>
  </w:footnote>
  <w:footnote w:id="594">
    <w:p w14:paraId="725EB910" w14:textId="5EC55AD1" w:rsidR="0023176C" w:rsidRPr="00EB210A" w:rsidRDefault="0023176C" w:rsidP="00AA38B5">
      <w:pPr>
        <w:pStyle w:val="FootnoteText"/>
        <w:tabs>
          <w:tab w:val="clear" w:pos="567"/>
        </w:tabs>
        <w:spacing w:before="0" w:after="0" w:afterAutospacing="0"/>
        <w:ind w:left="0" w:firstLine="0"/>
        <w:contextualSpacing/>
        <w:rPr>
          <w:rStyle w:val="normaltextrun"/>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the </w:t>
      </w:r>
      <w:r w:rsidRPr="00EB210A">
        <w:rPr>
          <w:rStyle w:val="normaltextrun"/>
          <w:rFonts w:asciiTheme="minorHAnsi" w:eastAsia="Consolas" w:hAnsiTheme="minorHAnsi" w:cstheme="minorBidi"/>
          <w:sz w:val="16"/>
          <w:szCs w:val="16"/>
          <w:bdr w:val="none" w:sz="0" w:space="0" w:color="auto" w:frame="1"/>
          <w:lang w:val="en-US"/>
        </w:rPr>
        <w:t>Crown’s closing statement</w:t>
      </w:r>
      <w:r w:rsidRPr="00EB210A">
        <w:rPr>
          <w:rStyle w:val="normaltextrun"/>
          <w:rFonts w:asciiTheme="minorHAnsi" w:eastAsia="Consolas" w:hAnsiTheme="minorHAnsi" w:cstheme="minorBidi"/>
          <w:sz w:val="16"/>
          <w:szCs w:val="16"/>
          <w:shd w:val="clear" w:color="auto" w:fill="FFFFFF"/>
          <w:lang w:val="en-US"/>
        </w:rPr>
        <w:t xml:space="preserve">, TRN0000417 p 9, pp 577. </w:t>
      </w:r>
    </w:p>
  </w:footnote>
  <w:footnote w:id="595">
    <w:p w14:paraId="7C30A9A6" w14:textId="289AF23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Peter Galvin for Oranga Tamariki, for the Marylands School public hearing, </w:t>
      </w:r>
      <w:r w:rsidRPr="00EB210A">
        <w:rPr>
          <w:rStyle w:val="normaltextrun"/>
          <w:rFonts w:asciiTheme="minorHAnsi" w:eastAsia="Consolas" w:hAnsiTheme="minorHAnsi" w:cstheme="minorBidi"/>
          <w:sz w:val="16"/>
          <w:szCs w:val="16"/>
          <w:bdr w:val="none" w:sz="0" w:space="0" w:color="auto" w:frame="1"/>
          <w:lang w:val="en-US"/>
        </w:rPr>
        <w:t>TRN0000416, p 40, pp 550.</w:t>
      </w:r>
    </w:p>
  </w:footnote>
  <w:footnote w:id="596">
    <w:p w14:paraId="1B67CEBE" w14:textId="51D0F0F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Sonja Cooper and Sam Benton for Cooper Legal from the Marylands School public hearing, TRN0000414 (Royal Commission of Inquiry into Abuse in Care, 14 February 2022), p 67, pp </w:t>
      </w:r>
      <w:r w:rsidRPr="00EB210A">
        <w:rPr>
          <w:rFonts w:asciiTheme="minorHAnsi" w:eastAsia="Consolas" w:hAnsiTheme="minorHAnsi" w:cstheme="minorBidi"/>
          <w:sz w:val="16"/>
          <w:szCs w:val="16"/>
          <w:lang w:val="en-US"/>
        </w:rPr>
        <w:t>343.</w:t>
      </w:r>
    </w:p>
  </w:footnote>
  <w:footnote w:id="597">
    <w:p w14:paraId="648A0CD6" w14:textId="2C1B1246" w:rsidR="0023176C" w:rsidRPr="00EB210A" w:rsidRDefault="0023176C" w:rsidP="00AA38B5">
      <w:pPr>
        <w:pStyle w:val="FootnoteText"/>
        <w:spacing w:before="0" w:after="0" w:afterAutospacing="0"/>
        <w:ind w:left="0" w:firstLine="0"/>
        <w:contextualSpacing/>
        <w:rPr>
          <w:rStyle w:val="normaltextrun"/>
          <w:rFonts w:asciiTheme="minorHAnsi" w:hAnsiTheme="minorHAnsi" w:cstheme="minorBidi"/>
          <w:sz w:val="16"/>
          <w:szCs w:val="16"/>
          <w:lang w:val="en-US"/>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Peter Galvin for Oranga Tamariki from the Marylands School public hearing, TRN0000416 (Royal Commission of Inquiry into Abuse in Care, 16 February 2022), p 80, pp 550.</w:t>
      </w:r>
    </w:p>
  </w:footnote>
  <w:footnote w:id="598">
    <w:p w14:paraId="7BA5BAC0" w14:textId="12F006C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Peter Galvin for Oranga Tamariki from the Marylands School public hearing, </w:t>
      </w:r>
      <w:r w:rsidRPr="00EB210A">
        <w:rPr>
          <w:rFonts w:asciiTheme="minorHAnsi" w:eastAsia="Consolas" w:hAnsiTheme="minorHAnsi" w:cstheme="minorBidi"/>
          <w:sz w:val="16"/>
          <w:szCs w:val="16"/>
          <w:lang w:val="en-US"/>
        </w:rPr>
        <w:t>TRN0000416</w:t>
      </w:r>
      <w:r w:rsidRPr="00EB210A">
        <w:rPr>
          <w:rFonts w:asciiTheme="minorHAnsi" w:eastAsia="Consolas" w:hAnsiTheme="minorHAnsi" w:cstheme="minorBidi"/>
          <w:sz w:val="16"/>
          <w:szCs w:val="16"/>
        </w:rPr>
        <w:t xml:space="preserve"> (Royal Commission of Inquiry into Abuse in Care, 16 February 2022), p 92, pp 558</w:t>
      </w:r>
      <w:r w:rsidR="00684B32" w:rsidRPr="00EB210A">
        <w:rPr>
          <w:rFonts w:asciiTheme="minorHAnsi" w:eastAsia="Consolas" w:hAnsiTheme="minorHAnsi" w:cstheme="minorBidi"/>
          <w:sz w:val="16"/>
          <w:szCs w:val="16"/>
        </w:rPr>
        <w:t>.</w:t>
      </w:r>
    </w:p>
  </w:footnote>
  <w:footnote w:id="599">
    <w:p w14:paraId="084E8A90" w14:textId="565FD22E"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Peter Galvin for Oranga Tamariki, </w:t>
      </w:r>
      <w:r w:rsidRPr="00EB210A">
        <w:rPr>
          <w:rFonts w:asciiTheme="minorHAnsi" w:eastAsia="Consolas" w:hAnsiTheme="minorHAnsi" w:cstheme="minorBidi"/>
          <w:sz w:val="16"/>
          <w:szCs w:val="16"/>
          <w:lang w:val="en-US"/>
        </w:rPr>
        <w:t>TRN0000416</w:t>
      </w:r>
      <w:r w:rsidRPr="00EB210A">
        <w:rPr>
          <w:rFonts w:asciiTheme="minorHAnsi" w:eastAsia="Consolas" w:hAnsiTheme="minorHAnsi" w:cstheme="minorBidi"/>
          <w:sz w:val="16"/>
          <w:szCs w:val="16"/>
        </w:rPr>
        <w:t>, p 94, pp 560.</w:t>
      </w:r>
    </w:p>
  </w:footnote>
  <w:footnote w:id="600">
    <w:p w14:paraId="26FB7EC0" w14:textId="5492474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of Peter Galvin for Oranga Tamariki, WITN1056001, para 19.</w:t>
      </w:r>
    </w:p>
  </w:footnote>
  <w:footnote w:id="601">
    <w:p w14:paraId="0EC90D47" w14:textId="40DFB5F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of Peter Galvin for Oranga Tamariki, WITN1056001, para 19.</w:t>
      </w:r>
    </w:p>
  </w:footnote>
  <w:footnote w:id="602">
    <w:p w14:paraId="14162BBE" w14:textId="42441AC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of Peter Galvin for Oranga Tamariki, WITN1056001, para 19.</w:t>
      </w:r>
    </w:p>
  </w:footnote>
  <w:footnote w:id="603">
    <w:p w14:paraId="78A22E27" w14:textId="7F0734A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of Peter Galvin for Oranga Tamariki, WITN1056001, para 19.</w:t>
      </w:r>
    </w:p>
  </w:footnote>
  <w:footnote w:id="604">
    <w:p w14:paraId="50EDE632" w14:textId="2058141B"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of Peter Galvin for Oranga Tamariki, WITN1056001, p 549.</w:t>
      </w:r>
    </w:p>
  </w:footnote>
  <w:footnote w:id="605">
    <w:p w14:paraId="21E2420E" w14:textId="466313A7"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of Peter Galvin for Oranga Tamariki, WITN1056001, para 563.</w:t>
      </w:r>
    </w:p>
  </w:footnote>
  <w:footnote w:id="606">
    <w:p w14:paraId="3E5E755F" w14:textId="284E2C5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Peter Galvin for Oranga Tamariki from the Marylands School public hearing, TRN0000416 (Royal Commission of Inquiry into Abuse in Care, 16 February 2022), p 96, pp 562.</w:t>
      </w:r>
    </w:p>
  </w:footnote>
  <w:footnote w:id="607">
    <w:p w14:paraId="35916B54" w14:textId="24D238E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Peter Galvin for Oranga Tamariki, TRN0000416, p 98, pp 564.</w:t>
      </w:r>
    </w:p>
  </w:footnote>
  <w:footnote w:id="608">
    <w:p w14:paraId="599387E4" w14:textId="369F470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Peter Galvin for Oranga Tamariki, TRN0000416, p 96, pp 562.</w:t>
      </w:r>
    </w:p>
  </w:footnote>
  <w:footnote w:id="609">
    <w:p w14:paraId="559CE949" w14:textId="5FF8FA23"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Transcript of evidence of Peter Galvin for Oranga Tamariki, TRN0000416, p 96, pp 562.</w:t>
      </w:r>
    </w:p>
  </w:footnote>
  <w:footnote w:id="610">
    <w:p w14:paraId="67748AE3" w14:textId="4B8F88E2"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Ben Benton of Cooper Legal, WITN0831001, para 41. </w:t>
      </w:r>
    </w:p>
  </w:footnote>
  <w:footnote w:id="611">
    <w:p w14:paraId="7B1B44F1" w14:textId="18861235"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Peter Galvin for Oranga Tamariki, TRN0000416, p 95, pp 561.</w:t>
      </w:r>
    </w:p>
  </w:footnote>
  <w:footnote w:id="612">
    <w:p w14:paraId="6D7FDF33" w14:textId="6CB81D9A"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Peter Galvin for Oranga Tamariki, TRN0000416, p 97, pp 563.</w:t>
      </w:r>
    </w:p>
  </w:footnote>
  <w:footnote w:id="613">
    <w:p w14:paraId="0F212EB2" w14:textId="4E7D8CA1"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Danny Akula, WITN0745001, paras 243-244.</w:t>
      </w:r>
    </w:p>
  </w:footnote>
  <w:footnote w:id="614">
    <w:p w14:paraId="6F05EBD1" w14:textId="302FC89E"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Letter from Archbishop of Wellington to Bishop Meeking, passing report of abuse to Bishop Meeking and suggesting that the Order be notified, CTH0016715, 10 December 1993, p 2</w:t>
      </w:r>
      <w:r w:rsidR="00957BF2" w:rsidRPr="00EB210A">
        <w:rPr>
          <w:rFonts w:asciiTheme="minorHAnsi" w:hAnsiTheme="minorHAnsi" w:cstheme="minorHAnsi"/>
          <w:sz w:val="16"/>
          <w:szCs w:val="16"/>
        </w:rPr>
        <w:t>–</w:t>
      </w:r>
      <w:r w:rsidRPr="00EB210A">
        <w:rPr>
          <w:rFonts w:asciiTheme="minorHAnsi" w:hAnsiTheme="minorHAnsi" w:cstheme="minorHAnsi"/>
          <w:sz w:val="16"/>
          <w:szCs w:val="16"/>
        </w:rPr>
        <w:t>4.</w:t>
      </w:r>
    </w:p>
  </w:footnote>
  <w:footnote w:id="615">
    <w:p w14:paraId="196AE1D7" w14:textId="0EF2874B"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Letter from Bishop Meeking to Brother Joseph Smith, requesting the person who made the report of abuse be contacted, CTH0015253, (15 December 1993).</w:t>
      </w:r>
    </w:p>
  </w:footnote>
  <w:footnote w:id="616">
    <w:p w14:paraId="4B9DB22B" w14:textId="054C6BC6"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Witness statement of Brother Joseph Smith, WITN1273001 (Royal Commission of Inquiry into Abuse in care, 27 May 2022), para 58.</w:t>
      </w:r>
    </w:p>
  </w:footnote>
  <w:footnote w:id="617">
    <w:p w14:paraId="55BB85EE" w14:textId="76CCB94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Peter Burke to Mr DO, regarding Mr DO’s settlement amount, CTH0014562 (14 March 2003), p 6.</w:t>
      </w:r>
    </w:p>
  </w:footnote>
  <w:footnote w:id="618">
    <w:p w14:paraId="0B0C654D" w14:textId="591BECA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Peter Burke to Bishop of Paramatta in Australia Bishop Kevin Manning, regarding the transfer of Brother Raymond Garchow to Australia, CTH0011760 (3 October 2002), p 9.</w:t>
      </w:r>
    </w:p>
  </w:footnote>
  <w:footnote w:id="619">
    <w:p w14:paraId="6653B7C2" w14:textId="6CE319A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Timothy Graham, WITN0837001, paras 170 and 172. </w:t>
      </w:r>
    </w:p>
  </w:footnote>
  <w:footnote w:id="620">
    <w:p w14:paraId="192CD3C0" w14:textId="73E36FD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Timothy Graham, WITN0837001, para 170 and 172; See also Te Rōpū Tautoko Marylands Briefing Paper #2: Summary of events relating to the Hebron Trust, MSC0007268, para 42.</w:t>
      </w:r>
    </w:p>
  </w:footnote>
  <w:footnote w:id="621">
    <w:p w14:paraId="38BA742C" w14:textId="271A74C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Sarona Losefa, “Workers quit over action on abuse claims”, The Press (15 October 1993), NZP0015053.</w:t>
      </w:r>
    </w:p>
  </w:footnote>
  <w:footnote w:id="622">
    <w:p w14:paraId="323FA862" w14:textId="61EECC5E"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The Press, Christchurch, Newspaper article ‘Trust worker willing to return to face sex-abuse charges’ NZP0015057, p 1. </w:t>
      </w:r>
    </w:p>
  </w:footnote>
  <w:footnote w:id="623">
    <w:p w14:paraId="175DC3D6" w14:textId="452EDDE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Joseph Smith to Brother Brian O’Donnell, CTH0011833, p 8.</w:t>
      </w:r>
    </w:p>
  </w:footnote>
  <w:footnote w:id="624">
    <w:p w14:paraId="53A8EAF3" w14:textId="3BA53A62"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Letter to Brother McGrath from Provincial Brother John Gibson, CTH0011823, p 16.</w:t>
      </w:r>
    </w:p>
  </w:footnote>
  <w:footnote w:id="625">
    <w:p w14:paraId="694492E2" w14:textId="58796F8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Statement of Brother Brian O’Donnell, NZP0027295 (NZ Police, undated), p 15.</w:t>
      </w:r>
    </w:p>
  </w:footnote>
  <w:footnote w:id="626">
    <w:p w14:paraId="0D142F6F" w14:textId="0969FB74"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teleconference between MAG, Br Brian O'Donnell and JXC, CTH0018408 (19 December 2016) p 6. </w:t>
      </w:r>
    </w:p>
  </w:footnote>
  <w:footnote w:id="627">
    <w:p w14:paraId="4475AD14" w14:textId="49ECF1D8"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teleconference between MAG, Br Brian O'Donnell and JXC, CTH0018408 (19 December 2016) p 6.</w:t>
      </w:r>
    </w:p>
  </w:footnote>
  <w:footnote w:id="628">
    <w:p w14:paraId="17208B15" w14:textId="27EBA84C"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teleconference between MAG, Br Brian O'Donnell and JXC, CTH0018408 (19 December 2016) p 6.</w:t>
      </w:r>
    </w:p>
  </w:footnote>
  <w:footnote w:id="629">
    <w:p w14:paraId="7E2DA428" w14:textId="18E46B8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teleconference between MAG, Br Brian O'Donnell and JXC, CTH0018408 (19 December 2016) p 7.</w:t>
      </w:r>
    </w:p>
  </w:footnote>
  <w:footnote w:id="630">
    <w:p w14:paraId="79A141A4" w14:textId="39D589D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Brian O’Donnell to Reverend E. Brosnahan, regarding Brother Bernard McGrath making Solemn Profession, CTH0011823 (3 April 1975), p 13.</w:t>
      </w:r>
    </w:p>
  </w:footnote>
  <w:footnote w:id="631">
    <w:p w14:paraId="7785384B" w14:textId="70FD27AD" w:rsidR="0023176C" w:rsidRPr="00EB210A" w:rsidRDefault="0023176C" w:rsidP="00AA38B5">
      <w:pPr>
        <w:pStyle w:val="FootnoteText"/>
        <w:tabs>
          <w:tab w:val="left" w:pos="426"/>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House Diary for Marylands 1977</w:t>
      </w:r>
      <w:r w:rsidR="0027644C"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1993, annotated by High Court registrar as Exhibit No. 11 for R v Mcgrath, CRI-2004-008-2462, CTH0010252 (20 February 2006), p 63; and Job Sheet, Detective Paul Sullivan, New Zealand Police, Operation Authority, NZP0028228 (30 July 2003), p 1.</w:t>
      </w:r>
    </w:p>
  </w:footnote>
  <w:footnote w:id="632">
    <w:p w14:paraId="39AA2505" w14:textId="632215B6"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bookmarkStart w:id="1096" w:name="_Hlk131097870"/>
      <w:r w:rsidRPr="00EB210A">
        <w:rPr>
          <w:rFonts w:asciiTheme="minorHAnsi" w:eastAsia="Consolas" w:hAnsiTheme="minorHAnsi" w:cstheme="minorBidi"/>
          <w:sz w:val="16"/>
          <w:szCs w:val="16"/>
        </w:rPr>
        <w:t>Statement of Brother Brian O’Donnell, NZP0027295, p 15</w:t>
      </w:r>
      <w:bookmarkEnd w:id="1096"/>
      <w:r w:rsidRPr="00EB210A">
        <w:rPr>
          <w:rFonts w:asciiTheme="minorHAnsi" w:eastAsia="Consolas" w:hAnsiTheme="minorHAnsi" w:cstheme="minorBidi"/>
          <w:sz w:val="16"/>
          <w:szCs w:val="16"/>
        </w:rPr>
        <w:t>.</w:t>
      </w:r>
    </w:p>
  </w:footnote>
  <w:footnote w:id="633">
    <w:p w14:paraId="1A6FF8C8" w14:textId="619F234E"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Statement of Brother Brian O’Donnell, NZP0027295, p 15.</w:t>
      </w:r>
    </w:p>
  </w:footnote>
  <w:footnote w:id="634">
    <w:p w14:paraId="7E4CFD23" w14:textId="08678B7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‘House Diary’ for Marylands,1977</w:t>
      </w:r>
      <w:r w:rsidR="007B460F"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 xml:space="preserve">1993, (20 February 2006), p 63. </w:t>
      </w:r>
    </w:p>
  </w:footnote>
  <w:footnote w:id="635">
    <w:p w14:paraId="24C93FE3" w14:textId="7D661FC1"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Statement of Brian Phillip O’Donnell, NZP0027743 (NZ Police, 11 June 2003), p 7.</w:t>
      </w:r>
    </w:p>
  </w:footnote>
  <w:footnote w:id="636">
    <w:p w14:paraId="697B0CC4" w14:textId="1C015BF3" w:rsidR="0023176C" w:rsidRPr="00DD2986" w:rsidRDefault="0023176C" w:rsidP="00AA38B5">
      <w:pPr>
        <w:pStyle w:val="FootnoteText"/>
        <w:spacing w:before="0" w:after="0" w:afterAutospacing="0"/>
        <w:ind w:left="0" w:firstLine="0"/>
        <w:contextualSpacing/>
        <w:rPr>
          <w:rFonts w:asciiTheme="minorHAnsi" w:hAnsiTheme="minorHAnsi" w:cstheme="minorBidi"/>
          <w:sz w:val="16"/>
          <w:szCs w:val="16"/>
        </w:rPr>
      </w:pPr>
      <w:r w:rsidRPr="00DD2986">
        <w:rPr>
          <w:rStyle w:val="FootnoteReference"/>
          <w:rFonts w:asciiTheme="minorHAnsi" w:eastAsia="Consolas" w:hAnsiTheme="minorHAnsi" w:cstheme="minorBidi"/>
          <w:sz w:val="16"/>
          <w:szCs w:val="16"/>
        </w:rPr>
        <w:footnoteRef/>
      </w:r>
      <w:r w:rsidRPr="00DD2986">
        <w:rPr>
          <w:rFonts w:asciiTheme="minorHAnsi" w:eastAsia="Consolas" w:hAnsiTheme="minorHAnsi" w:cstheme="minorBidi"/>
          <w:sz w:val="16"/>
          <w:szCs w:val="16"/>
        </w:rPr>
        <w:t xml:space="preserve"> Transcript of teleconference between MAG, Br Brian O'Donnell and JXC, CTH0018408 (19 December 2016) p 7.</w:t>
      </w:r>
    </w:p>
  </w:footnote>
  <w:footnote w:id="637">
    <w:p w14:paraId="3452331E" w14:textId="45A91048" w:rsidR="0023176C" w:rsidRPr="00DD2986" w:rsidRDefault="0023176C" w:rsidP="00AA38B5">
      <w:pPr>
        <w:pStyle w:val="FootnoteText"/>
        <w:spacing w:before="0" w:after="0" w:afterAutospacing="0"/>
        <w:ind w:left="0" w:firstLine="0"/>
        <w:contextualSpacing/>
        <w:rPr>
          <w:rFonts w:asciiTheme="minorHAnsi" w:hAnsiTheme="minorHAnsi" w:cstheme="minorBidi"/>
          <w:sz w:val="16"/>
          <w:szCs w:val="16"/>
        </w:rPr>
      </w:pPr>
      <w:r w:rsidRPr="00DD2986">
        <w:rPr>
          <w:rStyle w:val="FootnoteReference"/>
          <w:rFonts w:asciiTheme="minorHAnsi" w:eastAsia="Consolas" w:hAnsiTheme="minorHAnsi" w:cstheme="minorBidi"/>
          <w:sz w:val="16"/>
          <w:szCs w:val="16"/>
        </w:rPr>
        <w:footnoteRef/>
      </w:r>
      <w:r w:rsidRPr="00DD2986">
        <w:rPr>
          <w:rFonts w:asciiTheme="minorHAnsi" w:eastAsia="Consolas" w:hAnsiTheme="minorHAnsi" w:cstheme="minorBidi"/>
          <w:sz w:val="16"/>
          <w:szCs w:val="16"/>
        </w:rPr>
        <w:t xml:space="preserve"> Transcript of teleconference between MAG, Br Brian O'Donnell and JXC, CTH0018408 (19 December 2016) p 7.</w:t>
      </w:r>
    </w:p>
  </w:footnote>
  <w:footnote w:id="638">
    <w:p w14:paraId="498A0DDF" w14:textId="58B7E59C" w:rsidR="0023176C" w:rsidRPr="00DD2986" w:rsidRDefault="0023176C" w:rsidP="00AA38B5">
      <w:pPr>
        <w:pStyle w:val="FootnoteText"/>
        <w:spacing w:before="0" w:after="0" w:afterAutospacing="0"/>
        <w:ind w:left="0" w:firstLine="0"/>
        <w:contextualSpacing/>
        <w:rPr>
          <w:rFonts w:asciiTheme="minorHAnsi" w:hAnsiTheme="minorHAnsi" w:cstheme="minorBidi"/>
          <w:sz w:val="16"/>
          <w:szCs w:val="16"/>
        </w:rPr>
      </w:pPr>
      <w:r w:rsidRPr="00DD2986">
        <w:rPr>
          <w:rStyle w:val="FootnoteReference"/>
          <w:rFonts w:asciiTheme="minorHAnsi" w:eastAsia="Consolas" w:hAnsiTheme="minorHAnsi" w:cstheme="minorBidi"/>
          <w:sz w:val="16"/>
          <w:szCs w:val="16"/>
        </w:rPr>
        <w:footnoteRef/>
      </w:r>
      <w:r w:rsidRPr="00DD2986">
        <w:rPr>
          <w:rFonts w:asciiTheme="minorHAnsi" w:eastAsia="Consolas" w:hAnsiTheme="minorHAnsi" w:cstheme="minorBidi"/>
          <w:sz w:val="16"/>
          <w:szCs w:val="16"/>
        </w:rPr>
        <w:t xml:space="preserve"> Letter from Brother O’Donnell to Brother Moloney, regarding Marylands allegations, CTH0010245 (24 October 1977), p 1.</w:t>
      </w:r>
    </w:p>
  </w:footnote>
  <w:footnote w:id="639">
    <w:p w14:paraId="6B152CD9" w14:textId="0A0B543A" w:rsidR="00BF7732" w:rsidRPr="00DD2986" w:rsidRDefault="00BF7732" w:rsidP="00AA38B5">
      <w:pPr>
        <w:pStyle w:val="FootnoteText"/>
        <w:spacing w:before="0" w:after="0" w:afterAutospacing="0"/>
        <w:ind w:left="0" w:firstLine="0"/>
        <w:contextualSpacing/>
        <w:rPr>
          <w:rFonts w:asciiTheme="minorHAnsi" w:hAnsiTheme="minorHAnsi" w:cstheme="minorBidi"/>
          <w:sz w:val="16"/>
          <w:szCs w:val="16"/>
        </w:rPr>
      </w:pPr>
      <w:r w:rsidRPr="00DD2986">
        <w:rPr>
          <w:rStyle w:val="FootnoteReference"/>
          <w:rFonts w:asciiTheme="minorHAnsi" w:eastAsia="Consolas" w:hAnsiTheme="minorHAnsi" w:cstheme="minorBidi"/>
          <w:sz w:val="16"/>
          <w:szCs w:val="16"/>
        </w:rPr>
        <w:footnoteRef/>
      </w:r>
      <w:r w:rsidRPr="00DD2986">
        <w:rPr>
          <w:rFonts w:asciiTheme="minorHAnsi" w:eastAsia="Consolas" w:hAnsiTheme="minorHAnsi" w:cstheme="minorBidi"/>
          <w:sz w:val="16"/>
          <w:szCs w:val="16"/>
        </w:rPr>
        <w:t xml:space="preserve"> Statement of Brian Phillip O’Donnell, NZP0027743, p 7.</w:t>
      </w:r>
    </w:p>
  </w:footnote>
  <w:footnote w:id="640">
    <w:p w14:paraId="29ED5970" w14:textId="694EAFA7" w:rsidR="0359C5A5" w:rsidRPr="00DD2986" w:rsidRDefault="0359C5A5" w:rsidP="003B1E49">
      <w:pPr>
        <w:pStyle w:val="FootnoteText"/>
        <w:contextualSpacing/>
        <w:rPr>
          <w:sz w:val="16"/>
          <w:szCs w:val="16"/>
        </w:rPr>
      </w:pPr>
      <w:r w:rsidRPr="00DD2986">
        <w:rPr>
          <w:rStyle w:val="FootnoteReference"/>
          <w:sz w:val="16"/>
          <w:szCs w:val="16"/>
        </w:rPr>
        <w:footnoteRef/>
      </w:r>
      <w:r w:rsidR="5975892C" w:rsidRPr="00DD2986">
        <w:rPr>
          <w:sz w:val="16"/>
          <w:szCs w:val="16"/>
        </w:rPr>
        <w:t xml:space="preserve"> Email correspondence between Philip Russell and Earle Borrell, NZP0012845, 11 September 2003, </w:t>
      </w:r>
      <w:r w:rsidR="18FA78C3" w:rsidRPr="00DD2986">
        <w:rPr>
          <w:sz w:val="16"/>
          <w:szCs w:val="16"/>
        </w:rPr>
        <w:t>p 1.</w:t>
      </w:r>
    </w:p>
  </w:footnote>
  <w:footnote w:id="641">
    <w:p w14:paraId="4F71CC77" w14:textId="4A972E57" w:rsidR="3CEB4DEC" w:rsidRPr="00DD2986" w:rsidRDefault="3CEB4DEC" w:rsidP="003B1E49">
      <w:pPr>
        <w:pStyle w:val="FootnoteText"/>
        <w:contextualSpacing/>
        <w:rPr>
          <w:sz w:val="16"/>
          <w:szCs w:val="16"/>
        </w:rPr>
      </w:pPr>
      <w:r w:rsidRPr="00DD2986">
        <w:rPr>
          <w:rStyle w:val="FootnoteReference"/>
          <w:sz w:val="16"/>
          <w:szCs w:val="16"/>
        </w:rPr>
        <w:footnoteRef/>
      </w:r>
      <w:r w:rsidR="715FDB95" w:rsidRPr="00DD2986">
        <w:rPr>
          <w:sz w:val="16"/>
          <w:szCs w:val="16"/>
        </w:rPr>
        <w:t xml:space="preserve"> Statement from Brian O’Donnell to NZ Police regarding his life in the St John of God Order and knowledge of historical sexual abuse, NZP0012941 (NZ Police, 24 July 2003), p </w:t>
      </w:r>
      <w:r w:rsidR="1118367B" w:rsidRPr="00DD2986">
        <w:rPr>
          <w:sz w:val="16"/>
          <w:szCs w:val="16"/>
        </w:rPr>
        <w:t>6</w:t>
      </w:r>
      <w:r w:rsidR="715FDB95" w:rsidRPr="00DD2986">
        <w:rPr>
          <w:sz w:val="16"/>
          <w:szCs w:val="16"/>
        </w:rPr>
        <w:t>.</w:t>
      </w:r>
    </w:p>
  </w:footnote>
  <w:footnote w:id="642">
    <w:p w14:paraId="2BC3BD1E" w14:textId="7E678A1F" w:rsidR="0023176C" w:rsidRPr="00DD2986" w:rsidRDefault="0023176C" w:rsidP="00AA38B5">
      <w:pPr>
        <w:pStyle w:val="FootnoteText"/>
        <w:spacing w:before="0" w:after="0" w:afterAutospacing="0"/>
        <w:contextualSpacing/>
        <w:rPr>
          <w:rFonts w:asciiTheme="minorHAnsi" w:hAnsiTheme="minorHAnsi" w:cstheme="minorHAnsi"/>
          <w:sz w:val="16"/>
          <w:szCs w:val="16"/>
          <w:lang w:val="en-NZ"/>
        </w:rPr>
      </w:pPr>
      <w:r w:rsidRPr="00DD2986">
        <w:rPr>
          <w:rStyle w:val="FootnoteReference"/>
          <w:rFonts w:asciiTheme="minorHAnsi" w:hAnsiTheme="minorHAnsi" w:cstheme="minorHAnsi"/>
          <w:sz w:val="16"/>
          <w:szCs w:val="16"/>
        </w:rPr>
        <w:footnoteRef/>
      </w:r>
      <w:r w:rsidRPr="00DD2986">
        <w:rPr>
          <w:rFonts w:asciiTheme="minorHAnsi" w:hAnsiTheme="minorHAnsi" w:cstheme="minorHAnsi"/>
          <w:sz w:val="16"/>
          <w:szCs w:val="16"/>
        </w:rPr>
        <w:t xml:space="preserve"> Letter from Brother Timothy Graham (Provincial) regarding letters destroyed in 1977, CTH0008553 (20 February 2020) p 1.</w:t>
      </w:r>
    </w:p>
  </w:footnote>
  <w:footnote w:id="643">
    <w:p w14:paraId="40A6352F" w14:textId="2783A2B8" w:rsidR="5406AFFD" w:rsidRPr="00DD2986" w:rsidRDefault="5406AFFD" w:rsidP="003B1E49">
      <w:pPr>
        <w:pStyle w:val="FootnoteText"/>
        <w:contextualSpacing/>
        <w:rPr>
          <w:sz w:val="16"/>
          <w:szCs w:val="16"/>
        </w:rPr>
      </w:pPr>
      <w:r w:rsidRPr="00DD2986">
        <w:rPr>
          <w:rStyle w:val="FootnoteReference"/>
          <w:sz w:val="16"/>
          <w:szCs w:val="16"/>
        </w:rPr>
        <w:footnoteRef/>
      </w:r>
      <w:r w:rsidRPr="00DD2986">
        <w:rPr>
          <w:sz w:val="16"/>
          <w:szCs w:val="16"/>
        </w:rPr>
        <w:t xml:space="preserve"> Police statement of Brother WW, NZP0011817, 26 June 2003, p 6.</w:t>
      </w:r>
    </w:p>
  </w:footnote>
  <w:footnote w:id="644">
    <w:p w14:paraId="62DB404F" w14:textId="6DB9191B" w:rsidR="5406AFFD" w:rsidRPr="00DD2986" w:rsidRDefault="5406AFFD" w:rsidP="003B1E49">
      <w:pPr>
        <w:pStyle w:val="FootnoteText"/>
        <w:contextualSpacing/>
        <w:rPr>
          <w:sz w:val="16"/>
          <w:szCs w:val="16"/>
        </w:rPr>
      </w:pPr>
      <w:r w:rsidRPr="00DD2986">
        <w:rPr>
          <w:rStyle w:val="FootnoteReference"/>
          <w:sz w:val="16"/>
          <w:szCs w:val="16"/>
        </w:rPr>
        <w:footnoteRef/>
      </w:r>
      <w:r w:rsidRPr="00DD2986">
        <w:rPr>
          <w:sz w:val="16"/>
          <w:szCs w:val="16"/>
        </w:rPr>
        <w:t xml:space="preserve"> Police statement of Brother WW, NZP0011817, 26 June 2003, p 6.</w:t>
      </w:r>
    </w:p>
  </w:footnote>
  <w:footnote w:id="645">
    <w:p w14:paraId="618BEA9E" w14:textId="6650B2C6" w:rsidR="0023176C" w:rsidRPr="00DD2986" w:rsidRDefault="0023176C" w:rsidP="00AA38B5">
      <w:pPr>
        <w:pStyle w:val="FootnoteText"/>
        <w:spacing w:before="0" w:after="0" w:afterAutospacing="0"/>
        <w:ind w:left="0" w:firstLine="0"/>
        <w:contextualSpacing/>
        <w:rPr>
          <w:rFonts w:asciiTheme="minorHAnsi" w:hAnsiTheme="minorHAnsi" w:cstheme="minorBidi"/>
          <w:sz w:val="16"/>
          <w:szCs w:val="16"/>
        </w:rPr>
      </w:pPr>
      <w:r w:rsidRPr="00DD2986">
        <w:rPr>
          <w:rStyle w:val="FootnoteReference"/>
          <w:rFonts w:asciiTheme="minorHAnsi" w:eastAsia="Consolas" w:hAnsiTheme="minorHAnsi" w:cstheme="minorBidi"/>
          <w:sz w:val="16"/>
          <w:szCs w:val="16"/>
        </w:rPr>
        <w:footnoteRef/>
      </w:r>
      <w:r w:rsidRPr="00DD2986">
        <w:rPr>
          <w:rFonts w:asciiTheme="minorHAnsi" w:eastAsia="Consolas" w:hAnsiTheme="minorHAnsi" w:cstheme="minorBidi"/>
          <w:sz w:val="16"/>
          <w:szCs w:val="16"/>
        </w:rPr>
        <w:t xml:space="preserve"> ‘House Diary’ for Marylands,1977</w:t>
      </w:r>
      <w:r w:rsidR="004B48A9" w:rsidRPr="00DD2986">
        <w:rPr>
          <w:rFonts w:asciiTheme="minorHAnsi" w:eastAsia="Consolas" w:hAnsiTheme="minorHAnsi" w:cstheme="minorBidi"/>
          <w:sz w:val="16"/>
          <w:szCs w:val="16"/>
        </w:rPr>
        <w:t>–</w:t>
      </w:r>
      <w:r w:rsidRPr="00DD2986">
        <w:rPr>
          <w:rFonts w:asciiTheme="minorHAnsi" w:eastAsia="Consolas" w:hAnsiTheme="minorHAnsi" w:cstheme="minorBidi"/>
          <w:sz w:val="16"/>
          <w:szCs w:val="16"/>
        </w:rPr>
        <w:t>1993, annotated by High Court registrar as Exhibit No. 11 for R v Mc</w:t>
      </w:r>
      <w:r w:rsidR="002E15BF">
        <w:rPr>
          <w:rFonts w:asciiTheme="minorHAnsi" w:eastAsia="Consolas" w:hAnsiTheme="minorHAnsi" w:cstheme="minorBidi"/>
          <w:sz w:val="16"/>
          <w:szCs w:val="16"/>
        </w:rPr>
        <w:t>G</w:t>
      </w:r>
      <w:r w:rsidRPr="00DD2986">
        <w:rPr>
          <w:rFonts w:asciiTheme="minorHAnsi" w:eastAsia="Consolas" w:hAnsiTheme="minorHAnsi" w:cstheme="minorBidi"/>
          <w:sz w:val="16"/>
          <w:szCs w:val="16"/>
        </w:rPr>
        <w:t>rath, CRI-2004-008-2462, CTH0010252 (20 February 2006).</w:t>
      </w:r>
    </w:p>
  </w:footnote>
  <w:footnote w:id="646">
    <w:p w14:paraId="29BAE9AE" w14:textId="1FCAE021" w:rsidR="0023176C" w:rsidRPr="00EB210A" w:rsidRDefault="0023176C" w:rsidP="00AA38B5">
      <w:pPr>
        <w:pStyle w:val="FootnoteText"/>
        <w:spacing w:before="0" w:after="0" w:afterAutospacing="0"/>
        <w:contextualSpacing/>
        <w:rPr>
          <w:rFonts w:asciiTheme="minorHAnsi" w:hAnsiTheme="minorHAnsi" w:cstheme="minorBidi"/>
          <w:sz w:val="16"/>
          <w:szCs w:val="16"/>
        </w:rPr>
      </w:pPr>
      <w:r w:rsidRPr="00EB210A">
        <w:rPr>
          <w:rStyle w:val="FootnoteReference"/>
        </w:rPr>
        <w:footnoteRef/>
      </w:r>
      <w:r w:rsidRPr="00EB210A">
        <w:t xml:space="preserve"> </w:t>
      </w:r>
      <w:r w:rsidRPr="00EB210A">
        <w:rPr>
          <w:rFonts w:asciiTheme="minorHAnsi" w:eastAsia="Consolas" w:hAnsiTheme="minorHAnsi" w:cstheme="minorBidi"/>
          <w:sz w:val="16"/>
          <w:szCs w:val="16"/>
        </w:rPr>
        <w:t>Statement of Dr Michelle Mulvihill, consultant psychologist to St John order, NZP0012947 (NZ Police, 12 June 2003), p 2.</w:t>
      </w:r>
    </w:p>
  </w:footnote>
  <w:footnote w:id="647">
    <w:p w14:paraId="2B27F48C" w14:textId="48909D77"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ABC Australia notes from sentencing of Brother McGrath, CTH0008331.</w:t>
      </w:r>
    </w:p>
  </w:footnote>
  <w:footnote w:id="648">
    <w:p w14:paraId="0399F5F5" w14:textId="6FE3DDC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Prior Brian O’Donnell to Prior General Brother Pierluigi Marchesi, regarding Brother Moloney to join the community at the Vatican Pharmacy, CTH0012069 (10 December 1976).</w:t>
      </w:r>
    </w:p>
  </w:footnote>
  <w:footnote w:id="649">
    <w:p w14:paraId="120C4E94" w14:textId="128F6BD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Rodger Moloney to Mr A E Hinton, Assistant Director General of Education, MOE0002325 (9 August 1977).</w:t>
      </w:r>
    </w:p>
  </w:footnote>
  <w:footnote w:id="650">
    <w:p w14:paraId="476E0083" w14:textId="6D3A58F1"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5, CTH0015243. </w:t>
      </w:r>
    </w:p>
  </w:footnote>
  <w:footnote w:id="651">
    <w:p w14:paraId="5082441D" w14:textId="32CF11B2" w:rsidR="0023176C" w:rsidRPr="00EB210A" w:rsidRDefault="0023176C" w:rsidP="00AA38B5">
      <w:pPr>
        <w:spacing w:before="0" w:after="0" w:afterAutospacing="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5, CTH0015243.</w:t>
      </w:r>
    </w:p>
  </w:footnote>
  <w:footnote w:id="652">
    <w:p w14:paraId="59D9CA1E" w14:textId="2175B53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James Tasker, WITN0675001</w:t>
      </w:r>
      <w:r w:rsidR="5406AFFD" w:rsidRPr="00EB210A">
        <w:rPr>
          <w:rFonts w:asciiTheme="minorHAnsi" w:eastAsia="Consolas" w:hAnsiTheme="minorHAnsi" w:cstheme="minorBidi"/>
          <w:sz w:val="16"/>
          <w:szCs w:val="16"/>
        </w:rPr>
        <w:t>.</w:t>
      </w:r>
    </w:p>
  </w:footnote>
  <w:footnote w:id="653">
    <w:p w14:paraId="5785BA40" w14:textId="389ED741"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5, CTH0015243.</w:t>
      </w:r>
    </w:p>
  </w:footnote>
  <w:footnote w:id="654">
    <w:p w14:paraId="3B5D5D14" w14:textId="42974AA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Code of Canon Law, The Holy See, last visited 01 April 2023, </w:t>
      </w:r>
      <w:hyperlink r:id="rId2" w:history="1">
        <w:r w:rsidR="00B314C8" w:rsidRPr="00EB210A">
          <w:rPr>
            <w:rStyle w:val="Hyperlink"/>
            <w:rFonts w:asciiTheme="minorHAnsi" w:eastAsia="Consolas" w:hAnsiTheme="minorHAnsi" w:cstheme="minorBidi"/>
            <w:sz w:val="16"/>
            <w:szCs w:val="16"/>
          </w:rPr>
          <w:t>https://www.vatican.va/archive/cod-iuris-canonici/eng/documents/cic_lib2-cann607-709_en.html</w:t>
        </w:r>
      </w:hyperlink>
      <w:r w:rsidR="00B314C8" w:rsidRPr="00EB210A">
        <w:rPr>
          <w:rFonts w:asciiTheme="minorHAnsi" w:eastAsia="Consolas" w:hAnsiTheme="minorHAnsi" w:cstheme="minorBidi"/>
          <w:sz w:val="16"/>
          <w:szCs w:val="16"/>
        </w:rPr>
        <w:t xml:space="preserve"> - at Can.</w:t>
      </w:r>
      <w:r w:rsidRPr="00EB210A">
        <w:rPr>
          <w:rFonts w:asciiTheme="minorHAnsi" w:eastAsia="Consolas" w:hAnsiTheme="minorHAnsi" w:cstheme="minorBidi"/>
          <w:sz w:val="16"/>
          <w:szCs w:val="16"/>
        </w:rPr>
        <w:t xml:space="preserve"> 665 §1</w:t>
      </w:r>
    </w:p>
  </w:footnote>
  <w:footnote w:id="655">
    <w:p w14:paraId="1FB4DACC" w14:textId="133B9B9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Makinson d'Apice Lawyers' interview of Brother Brian O'Donnell, </w:t>
      </w:r>
      <w:r w:rsidRPr="00EB210A">
        <w:rPr>
          <w:rStyle w:val="normaltextrun"/>
          <w:rFonts w:asciiTheme="minorHAnsi" w:eastAsia="Consolas" w:hAnsiTheme="minorHAnsi" w:cstheme="minorBidi"/>
          <w:sz w:val="16"/>
          <w:szCs w:val="16"/>
          <w:bdr w:val="none" w:sz="0" w:space="0" w:color="auto" w:frame="1"/>
        </w:rPr>
        <w:t>CTH0018408, p 4.</w:t>
      </w:r>
    </w:p>
  </w:footnote>
  <w:footnote w:id="656">
    <w:p w14:paraId="208A6BE6" w14:textId="4C9791BB" w:rsidR="0023176C" w:rsidRPr="00EB210A" w:rsidRDefault="0023176C" w:rsidP="00AA38B5">
      <w:pPr>
        <w:pStyle w:val="FootnoteText"/>
        <w:tabs>
          <w:tab w:val="left" w:pos="426"/>
        </w:tabs>
        <w:spacing w:before="0" w:after="0" w:afterAutospacing="0"/>
        <w:ind w:left="0" w:firstLine="0"/>
        <w:contextualSpacing/>
        <w:rPr>
          <w:rFonts w:asciiTheme="minorHAnsi" w:eastAsia="Consolas" w:hAnsiTheme="minorHAnsi" w:cstheme="minorBidi"/>
          <w:sz w:val="16"/>
          <w:szCs w:val="16"/>
          <w:u w:val="single"/>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Terry Tehan to Howard Harrison, regarding Bernard McGrath’s first complaint date, CTH0016507 (20 October 2000); and witness statement of Brother Timothy Graham, WITN0837001, para 173.</w:t>
      </w:r>
    </w:p>
  </w:footnote>
  <w:footnote w:id="657">
    <w:p w14:paraId="25171E56" w14:textId="2DCCEFD7"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House Diary for Marylands 1977</w:t>
      </w:r>
      <w:r w:rsidR="008022DF"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1993, CTH0010252, p 62.</w:t>
      </w:r>
    </w:p>
  </w:footnote>
  <w:footnote w:id="658">
    <w:p w14:paraId="7D1D31FB" w14:textId="6BD5A7B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12th Provincial Chapter, ‘Creating All Things New’, Schedule of Provincial Leadership, Local Community Leaders, Formation, NZP0014216 (June 29, 1992).</w:t>
      </w:r>
    </w:p>
  </w:footnote>
  <w:footnote w:id="659">
    <w:p w14:paraId="279C5DC8" w14:textId="48A53C54"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Makinson d'Apice Lawyers' interview of Brother Brian O'Donnell, CTH0018408, p 6.</w:t>
      </w:r>
    </w:p>
  </w:footnote>
  <w:footnote w:id="660">
    <w:p w14:paraId="1E6D9665" w14:textId="241354F6"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Joseph Smith, WITN1273001 (Royal Commission of Inquiry into abuse in Care, 27 May 2022) para 14.</w:t>
      </w:r>
    </w:p>
  </w:footnote>
  <w:footnote w:id="661">
    <w:p w14:paraId="1E05A88E" w14:textId="52B62D2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Redacted statement by Bernard McGrath for solicitors for Carroll &amp; O’Dea (solicitors) acting for the St John of God Brotherhood, CTH0018406 (14 March 1997) p 5 para 13.</w:t>
      </w:r>
    </w:p>
  </w:footnote>
  <w:footnote w:id="662">
    <w:p w14:paraId="15563E4F" w14:textId="542061B0"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Joseph Smith, WITN1273001 (Royal Commission of Inquiry into abuse in Care, 27 May 2022) para 7.</w:t>
      </w:r>
    </w:p>
  </w:footnote>
  <w:footnote w:id="663">
    <w:p w14:paraId="7D331657" w14:textId="6E968177"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Joseph Smith, WITN1273001 (Royal Commission of Inquiry into abuse in Care, 27 May 2022) para 13. </w:t>
      </w:r>
    </w:p>
  </w:footnote>
  <w:footnote w:id="664">
    <w:p w14:paraId="033427EB" w14:textId="44010514" w:rsidR="0023176C" w:rsidRPr="00EB210A" w:rsidRDefault="0023176C" w:rsidP="00AA38B5">
      <w:pPr>
        <w:pStyle w:val="FootnoteText"/>
        <w:spacing w:before="0" w:after="0" w:afterAutospacing="0"/>
        <w:contextualSpacing/>
        <w:rPr>
          <w:rFonts w:asciiTheme="minorHAnsi" w:hAnsiTheme="minorHAnsi" w:cstheme="minorBidi"/>
          <w:sz w:val="16"/>
          <w:szCs w:val="16"/>
        </w:rPr>
      </w:pPr>
      <w:r w:rsidRPr="00EB210A">
        <w:rPr>
          <w:rStyle w:val="FootnoteReference"/>
        </w:rPr>
        <w:footnoteRef/>
      </w:r>
      <w:r w:rsidRPr="00EB210A">
        <w:t xml:space="preserve"> </w:t>
      </w:r>
      <w:r w:rsidRPr="00EB210A">
        <w:rPr>
          <w:rFonts w:asciiTheme="minorHAnsi" w:eastAsia="Consolas" w:hAnsiTheme="minorHAnsi" w:cstheme="minorBidi"/>
          <w:sz w:val="16"/>
          <w:szCs w:val="16"/>
        </w:rPr>
        <w:t>Statement of Andrew Downs, regarding allegations of abuse against Bernard McGrath and Dave Watts, CTH0012292 (17 July 2002), p 2; Witness statement of Andrew Downs, WITN0766001 (Royal Commission of Inquiry into Abuse in Care, 4 October 2021) para 66.</w:t>
      </w:r>
    </w:p>
  </w:footnote>
  <w:footnote w:id="665">
    <w:p w14:paraId="0F2E20F7" w14:textId="0B73CA1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Notes made by Sister Mary-Ellen McGuinness, regarding allegations against Brother Bernard McGrath, CTH0014213 (undated), pp 1</w:t>
      </w:r>
      <w:r w:rsidR="00726F95"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3.</w:t>
      </w:r>
    </w:p>
  </w:footnote>
  <w:footnote w:id="666">
    <w:p w14:paraId="1FC3727C" w14:textId="66C70ACA"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House Diary for Marylands 1977</w:t>
      </w:r>
      <w:r w:rsidR="00726F95"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1993, CTH0010252, p 62.</w:t>
      </w:r>
    </w:p>
  </w:footnote>
  <w:footnote w:id="667">
    <w:p w14:paraId="2114F2F2" w14:textId="6FA23740"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Notes made by Sister Mary-Ellen McGuinness, CTH0014213, pp 1</w:t>
      </w:r>
      <w:r w:rsidR="006A1983" w:rsidRPr="00EB210A">
        <w:rPr>
          <w:rFonts w:asciiTheme="minorHAnsi" w:eastAsia="Consolas" w:hAnsiTheme="minorHAnsi" w:cstheme="minorBidi"/>
          <w:sz w:val="16"/>
          <w:szCs w:val="16"/>
        </w:rPr>
        <w:t>–</w:t>
      </w:r>
      <w:r w:rsidRPr="00EB210A">
        <w:rPr>
          <w:rFonts w:asciiTheme="minorHAnsi" w:eastAsia="Consolas" w:hAnsiTheme="minorHAnsi" w:cstheme="minorHAnsi"/>
          <w:sz w:val="16"/>
          <w:szCs w:val="16"/>
        </w:rPr>
        <w:t>3; and Hebron Briefing Paper No. 2, Summary of funding and costs associated with redress, EXT0015580 (29 January 2021) para 42.</w:t>
      </w:r>
    </w:p>
  </w:footnote>
  <w:footnote w:id="668">
    <w:p w14:paraId="4CD87229" w14:textId="43D553CD" w:rsidR="0023176C" w:rsidRPr="00EB210A" w:rsidRDefault="0023176C" w:rsidP="00AA38B5">
      <w:pPr>
        <w:pStyle w:val="FootnoteText"/>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Multiple documents, including Sister Mary-Ellen McGuinness's summary of events throughout the 1992 McGrath abuse allegations at Hebron Trust, further includes memorandum sent to Hebron staff to inform of allegations, CTH0014213 (1992-1993), p 1.</w:t>
      </w:r>
    </w:p>
  </w:footnote>
  <w:footnote w:id="669">
    <w:p w14:paraId="09162118" w14:textId="3447EA43" w:rsidR="0023176C" w:rsidRPr="00EB210A" w:rsidRDefault="0023176C" w:rsidP="00AA38B5">
      <w:pPr>
        <w:pStyle w:val="FootnoteText"/>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Lee Robinson, WITN0836001, para 70.</w:t>
      </w:r>
    </w:p>
  </w:footnote>
  <w:footnote w:id="670">
    <w:p w14:paraId="370ECC82" w14:textId="77BF9CE9"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Witness statement of Andrew Downs, WITN0766001 (Royal Commission of Inquiry into Abuse in Care, 4 October 2021), para 53.</w:t>
      </w:r>
    </w:p>
  </w:footnote>
  <w:footnote w:id="671">
    <w:p w14:paraId="549165CE" w14:textId="6849ED3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Multiple documents, including Sister Mary-Ellen McGuinness's summary of events throughout the 1992 McGrath abuse allegations at Hebron Trust, further includes memorandum sent to Hebron staff to inform of allegations, CTH0014213 (1992</w:t>
      </w:r>
      <w:r w:rsidR="004B10EE"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1993), p 2.</w:t>
      </w:r>
    </w:p>
  </w:footnote>
  <w:footnote w:id="672">
    <w:p w14:paraId="5143702F" w14:textId="7730C3D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Multiple documents, including Sister Mary-Ellen McGuinness's summary of events throughout the 1992 McGrath abuse allegations at Hebron Trust, further includes memorandum sent to Hebron staff to inform of allegations, CTH0014213 (1992</w:t>
      </w:r>
      <w:r w:rsidR="004B10EE"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1993), p 2.</w:t>
      </w:r>
    </w:p>
  </w:footnote>
  <w:footnote w:id="673">
    <w:p w14:paraId="0664D532" w14:textId="39D5860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Multiple documents, including Sister Mary-Ellen McGuinness's summary of events throughout the 1992 McGrath abuse allegations at Hebron Trust, further includes memorandum sent to Hebron staff to inform of allegations, CTH0014213 (1992</w:t>
      </w:r>
      <w:r w:rsidR="004B10EE"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1993), p 2.</w:t>
      </w:r>
    </w:p>
  </w:footnote>
  <w:footnote w:id="674">
    <w:p w14:paraId="42EEFF9D" w14:textId="6D1282F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Multiple documents, including Sister Mary-Ellen McGuinness's summary of events throughout the 1992 McGrath abuse allegations at Hebron Trust, further includes memorandum sent to Hebron staff to inform of allegations, CTH0014213 (1992</w:t>
      </w:r>
      <w:r w:rsidR="004B10EE"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1993), p 2.</w:t>
      </w:r>
    </w:p>
  </w:footnote>
  <w:footnote w:id="675">
    <w:p w14:paraId="421B2733" w14:textId="49F5DB3D" w:rsidR="0023176C" w:rsidRPr="00EB210A" w:rsidRDefault="0023176C" w:rsidP="00AA38B5">
      <w:pPr>
        <w:pStyle w:val="FootnoteText"/>
        <w:tabs>
          <w:tab w:val="left" w:pos="426"/>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w:t>
      </w:r>
      <w:r w:rsidR="000E1FF2" w:rsidRPr="00EB210A">
        <w:rPr>
          <w:rFonts w:asciiTheme="minorHAnsi" w:eastAsia="Consolas" w:hAnsiTheme="minorHAnsi" w:cstheme="minorBidi"/>
          <w:sz w:val="16"/>
          <w:szCs w:val="16"/>
        </w:rPr>
        <w:t>Mr JA</w:t>
      </w:r>
      <w:r w:rsidRPr="00EB210A">
        <w:rPr>
          <w:rFonts w:asciiTheme="minorHAnsi" w:eastAsia="Consolas" w:hAnsiTheme="minorHAnsi" w:cstheme="minorBidi"/>
          <w:sz w:val="16"/>
          <w:szCs w:val="16"/>
        </w:rPr>
        <w:t xml:space="preserve"> to Brother Bernard McGrath, regarding withdrawing his complaint, CTH0011926 (11 June 1992), p 1.</w:t>
      </w:r>
    </w:p>
  </w:footnote>
  <w:footnote w:id="676">
    <w:p w14:paraId="64B9BCC1" w14:textId="1EF1A19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Notes made by Sister Mary-Ellen McGuinness, CTH0014213, p 1</w:t>
      </w:r>
      <w:r w:rsidR="004B10EE"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3.</w:t>
      </w:r>
    </w:p>
  </w:footnote>
  <w:footnote w:id="677">
    <w:p w14:paraId="389672B5" w14:textId="7F0EFA9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00185B6A" w:rsidRPr="00EB210A">
        <w:rPr>
          <w:rFonts w:asciiTheme="minorHAnsi" w:eastAsia="Consolas" w:hAnsiTheme="minorHAnsi" w:cstheme="minorBidi"/>
          <w:sz w:val="16"/>
          <w:szCs w:val="16"/>
        </w:rPr>
        <w:t>A witness statement</w:t>
      </w:r>
      <w:r w:rsidRPr="00EB210A">
        <w:rPr>
          <w:rFonts w:asciiTheme="minorHAnsi" w:eastAsia="Consolas" w:hAnsiTheme="minorHAnsi" w:cstheme="minorBidi"/>
          <w:sz w:val="16"/>
          <w:szCs w:val="16"/>
        </w:rPr>
        <w:t>, previous employee of Hebron Trust, NZP0015005 (NZ Police, 19 October 1992), p 4.</w:t>
      </w:r>
    </w:p>
  </w:footnote>
  <w:footnote w:id="678">
    <w:p w14:paraId="29B76D13" w14:textId="7BF21389"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Joseph Smith, WITN1273001 (Royal Commission of Inquiry into Abuse in Care, 27 May 2022), para 17.</w:t>
      </w:r>
    </w:p>
  </w:footnote>
  <w:footnote w:id="679">
    <w:p w14:paraId="6919522F" w14:textId="6A8F0F7A"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Joseph Smith, WITN1273001, para 16</w:t>
      </w:r>
      <w:r w:rsidR="004C5D5A"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17.</w:t>
      </w:r>
    </w:p>
  </w:footnote>
  <w:footnote w:id="680">
    <w:p w14:paraId="6B7B97F3" w14:textId="0FC2815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Notes made by Sister Mary-Ellen McGuinness, CTH0014213, p 1</w:t>
      </w:r>
      <w:r w:rsidR="004C5D5A"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3.</w:t>
      </w:r>
    </w:p>
  </w:footnote>
  <w:footnote w:id="681">
    <w:p w14:paraId="29CAA534" w14:textId="74DFD5C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Timothy Graham, WITN0837001, para 174; and Statement of Andrew Downs, CTH0012292, p 2.</w:t>
      </w:r>
    </w:p>
  </w:footnote>
  <w:footnote w:id="682">
    <w:p w14:paraId="299AF513" w14:textId="798730B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House Diary for Marylands 1977-</w:t>
      </w:r>
      <w:r w:rsidR="004C5D5A"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993, CTH0010252, p 63.</w:t>
      </w:r>
    </w:p>
  </w:footnote>
  <w:footnote w:id="683">
    <w:p w14:paraId="1D55A53F" w14:textId="7489777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Notes made by Sister Mary-Ellen McGuinness, CTH0014213, p 1</w:t>
      </w:r>
      <w:r w:rsidR="004C5D5A"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3.</w:t>
      </w:r>
    </w:p>
  </w:footnote>
  <w:footnote w:id="684">
    <w:p w14:paraId="5DE20379" w14:textId="5912871C" w:rsidR="5406AFFD" w:rsidRPr="00EB210A" w:rsidRDefault="5406AFFD" w:rsidP="003B1E49">
      <w:pPr>
        <w:pStyle w:val="FootnoteText"/>
      </w:pPr>
      <w:r w:rsidRPr="00EB210A">
        <w:rPr>
          <w:rStyle w:val="FootnoteReference"/>
        </w:rPr>
        <w:footnoteRef/>
      </w:r>
      <w:r w:rsidRPr="00EB210A">
        <w:t xml:space="preserve"> Report to Minister for Social Welfare from NZ Community funding agency, regarding Bernard McGrath and accountability for Hebron Trust, ORT0006888 (undated) paras 4.1–4.2. Police made approaches to Hebron in August 1992, but did not take formal action. </w:t>
      </w:r>
    </w:p>
  </w:footnote>
  <w:footnote w:id="685">
    <w:p w14:paraId="662C7AA6" w14:textId="70A22BB4" w:rsidR="0023176C" w:rsidRPr="00EB210A" w:rsidRDefault="0023176C" w:rsidP="00AA38B5">
      <w:pPr>
        <w:pStyle w:val="FootnoteText"/>
        <w:tabs>
          <w:tab w:val="left" w:pos="426"/>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Provincial Council Minute regarding Brother Bernard McGrath, CTH0012028 (8-9 August 1992), p 1.</w:t>
      </w:r>
    </w:p>
  </w:footnote>
  <w:footnote w:id="686">
    <w:p w14:paraId="2F4E0CCA" w14:textId="4B2E50A1"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Joseph Smith, EXT0020043 (Royal Commission of Inquiry into Abuse in Care, 27 May 2022) para 24.</w:t>
      </w:r>
    </w:p>
  </w:footnote>
  <w:footnote w:id="687">
    <w:p w14:paraId="2C49E6BA" w14:textId="45EF6E8A" w:rsidR="0023176C" w:rsidRPr="00EB210A" w:rsidRDefault="0023176C" w:rsidP="00AA38B5">
      <w:pPr>
        <w:pStyle w:val="FootnoteText"/>
        <w:tabs>
          <w:tab w:val="left" w:pos="426"/>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Paul Gamble to Carroll &amp; O’Dea, regarding a disputed allegation of sexual abuse against Brother McGrath, CTH00016413 (16 February 2001), p 1.</w:t>
      </w:r>
    </w:p>
  </w:footnote>
  <w:footnote w:id="688">
    <w:p w14:paraId="4FF9CFCF" w14:textId="3C95D2DD" w:rsidR="0023176C" w:rsidRPr="00EB210A" w:rsidRDefault="0023176C" w:rsidP="00AA38B5">
      <w:pPr>
        <w:pStyle w:val="FootnoteText"/>
        <w:spacing w:before="0" w:after="0" w:afterAutospacing="0"/>
        <w:contextualSpacing/>
        <w:rPr>
          <w:rFonts w:asciiTheme="minorHAnsi" w:hAnsiTheme="minorHAnsi" w:cstheme="minorBidi"/>
          <w:sz w:val="16"/>
          <w:szCs w:val="16"/>
        </w:rPr>
      </w:pPr>
      <w:r w:rsidRPr="00EB210A">
        <w:rPr>
          <w:rStyle w:val="FootnoteReference"/>
        </w:rPr>
        <w:footnoteRef/>
      </w:r>
      <w:r w:rsidRPr="00EB210A">
        <w:t xml:space="preserve"> </w:t>
      </w:r>
      <w:r w:rsidRPr="00EB210A">
        <w:rPr>
          <w:rFonts w:asciiTheme="minorHAnsi" w:eastAsia="Consolas" w:hAnsiTheme="minorHAnsi" w:cstheme="minorBidi"/>
          <w:sz w:val="16"/>
          <w:szCs w:val="16"/>
        </w:rPr>
        <w:t>Handwritten notes by Brother Joseph Smith titled ‘Special Issues’, recording process of responding to allegations of abuse against Brother Bernard McGrath, CTH0012039_00064 (11</w:t>
      </w:r>
      <w:r w:rsidR="003E5CE1"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13 August 1992), p 1</w:t>
      </w:r>
      <w:r w:rsidR="003E5CE1"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6.</w:t>
      </w:r>
    </w:p>
  </w:footnote>
  <w:footnote w:id="689">
    <w:p w14:paraId="61E04936" w14:textId="353439E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Handwritten notes by Brother Joseph Smith titled ‘Special Issues’</w:t>
      </w:r>
      <w:r w:rsidRPr="00EB210A">
        <w:rPr>
          <w:rStyle w:val="normaltextrun"/>
          <w:rFonts w:asciiTheme="minorHAnsi" w:eastAsia="Consolas" w:hAnsiTheme="minorHAnsi" w:cstheme="minorBidi"/>
          <w:sz w:val="16"/>
          <w:szCs w:val="16"/>
          <w:bdr w:val="none" w:sz="0" w:space="0" w:color="auto" w:frame="1"/>
        </w:rPr>
        <w:t xml:space="preserve">CTH0012039_00064, </w:t>
      </w:r>
      <w:r w:rsidRPr="00EB210A">
        <w:rPr>
          <w:rFonts w:asciiTheme="minorHAnsi" w:eastAsia="Consolas" w:hAnsiTheme="minorHAnsi" w:cstheme="minorBidi"/>
          <w:sz w:val="16"/>
          <w:szCs w:val="16"/>
        </w:rPr>
        <w:t>p 1</w:t>
      </w:r>
      <w:r w:rsidR="008128A1"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6.</w:t>
      </w:r>
    </w:p>
  </w:footnote>
  <w:footnote w:id="690">
    <w:p w14:paraId="0C1A1BA4" w14:textId="7B835976" w:rsidR="5406AFFD" w:rsidRPr="00EB210A" w:rsidRDefault="5406AFFD" w:rsidP="003B1E49">
      <w:pPr>
        <w:pStyle w:val="FootnoteText"/>
        <w:rPr>
          <w:rFonts w:asciiTheme="minorHAnsi" w:eastAsia="Consolas" w:hAnsiTheme="minorHAnsi" w:cstheme="minorBidi"/>
          <w:sz w:val="16"/>
          <w:szCs w:val="16"/>
        </w:rPr>
      </w:pPr>
      <w:r w:rsidRPr="00EB210A">
        <w:rPr>
          <w:rStyle w:val="FootnoteReference"/>
        </w:rPr>
        <w:footnoteRef/>
      </w:r>
      <w:r w:rsidRPr="00EB210A">
        <w:t xml:space="preserve"> </w:t>
      </w:r>
      <w:r w:rsidRPr="00EB210A">
        <w:rPr>
          <w:rFonts w:asciiTheme="minorHAnsi" w:eastAsia="Consolas" w:hAnsiTheme="minorHAnsi" w:cstheme="minorBidi"/>
          <w:sz w:val="16"/>
          <w:szCs w:val="16"/>
        </w:rPr>
        <w:t>Witness Statement of Brother Joseph Smith, WITN1273001 (Royal Commission of Inquiry into Abuse in Care, 27 May 2022), para 12.</w:t>
      </w:r>
    </w:p>
  </w:footnote>
  <w:footnote w:id="691">
    <w:p w14:paraId="0CD0B07F" w14:textId="0D555B5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Andrew Downs, WITN07660001 (Royal Commission of Inquiry into Abuse in Care, 4 October 2021), para 46.</w:t>
      </w:r>
    </w:p>
  </w:footnote>
  <w:footnote w:id="692">
    <w:p w14:paraId="7280063C" w14:textId="06F5D045"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House Diary for Marylands 1977-1993, CTH0010252, </w:t>
      </w:r>
      <w:r w:rsidRPr="00EB210A">
        <w:rPr>
          <w:rFonts w:asciiTheme="minorHAnsi" w:eastAsia="Consolas" w:hAnsiTheme="minorHAnsi" w:cstheme="minorHAnsi"/>
          <w:sz w:val="16"/>
          <w:szCs w:val="16"/>
          <w:lang w:val="en-NZ"/>
        </w:rPr>
        <w:t>p 63.</w:t>
      </w:r>
    </w:p>
  </w:footnote>
  <w:footnote w:id="693">
    <w:p w14:paraId="0184C067" w14:textId="4862CA3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Handwritten notes by Brother Joseph Smith titled ‘Special Issues’, CTH0012039_00064, </w:t>
      </w:r>
      <w:r w:rsidRPr="00EB210A">
        <w:rPr>
          <w:rStyle w:val="normaltextrun"/>
          <w:rFonts w:asciiTheme="minorHAnsi" w:eastAsia="Consolas" w:hAnsiTheme="minorHAnsi" w:cstheme="minorBidi"/>
          <w:sz w:val="16"/>
          <w:szCs w:val="16"/>
          <w:bdr w:val="none" w:sz="0" w:space="0" w:color="auto" w:frame="1"/>
        </w:rPr>
        <w:t>p 4.</w:t>
      </w:r>
    </w:p>
  </w:footnote>
  <w:footnote w:id="694">
    <w:p w14:paraId="33C7F776" w14:textId="4FF28FF6"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w:t>
      </w:r>
      <w:r w:rsidRPr="00EB210A">
        <w:rPr>
          <w:rStyle w:val="normaltextrun"/>
          <w:rFonts w:asciiTheme="minorHAnsi" w:eastAsia="Consolas" w:hAnsiTheme="minorHAnsi" w:cstheme="minorBidi"/>
          <w:sz w:val="16"/>
          <w:szCs w:val="16"/>
          <w:shd w:val="clear" w:color="auto" w:fill="FFFFFF"/>
        </w:rPr>
        <w:t xml:space="preserve">Brother Joseph Smith, </w:t>
      </w:r>
      <w:r w:rsidRPr="00EB210A">
        <w:rPr>
          <w:rFonts w:asciiTheme="minorHAnsi" w:eastAsia="Consolas" w:hAnsiTheme="minorHAnsi" w:cstheme="minorBidi"/>
          <w:sz w:val="16"/>
          <w:szCs w:val="16"/>
        </w:rPr>
        <w:t xml:space="preserve">WITN1273001 </w:t>
      </w:r>
      <w:r w:rsidRPr="00EB210A">
        <w:rPr>
          <w:rStyle w:val="normaltextrun"/>
          <w:rFonts w:asciiTheme="minorHAnsi" w:eastAsia="Consolas" w:hAnsiTheme="minorHAnsi" w:cstheme="minorBidi"/>
          <w:sz w:val="16"/>
          <w:szCs w:val="16"/>
          <w:shd w:val="clear" w:color="auto" w:fill="FFFFFF"/>
        </w:rPr>
        <w:t>(Royal Commission of Inquiry into Abuse in Care, 27 May 2022) para 32</w:t>
      </w:r>
      <w:r w:rsidR="5406AFFD" w:rsidRPr="00EB210A">
        <w:rPr>
          <w:rStyle w:val="normaltextrun"/>
          <w:rFonts w:asciiTheme="minorHAnsi" w:eastAsia="Consolas" w:hAnsiTheme="minorHAnsi" w:cstheme="minorBidi"/>
          <w:sz w:val="16"/>
          <w:szCs w:val="16"/>
          <w:shd w:val="clear" w:color="auto" w:fill="FFFFFF"/>
        </w:rPr>
        <w:t>.</w:t>
      </w:r>
    </w:p>
  </w:footnote>
  <w:footnote w:id="695">
    <w:p w14:paraId="1B55284F" w14:textId="146DF858" w:rsidR="0023176C" w:rsidRPr="00EB210A" w:rsidRDefault="0023176C" w:rsidP="00AA38B5">
      <w:pPr>
        <w:pStyle w:val="EndnoteText"/>
        <w:tabs>
          <w:tab w:val="clear" w:pos="170"/>
          <w:tab w:val="left" w:pos="426"/>
        </w:tabs>
        <w:spacing w:afterAutospacing="0"/>
        <w:ind w:left="426" w:hanging="426"/>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Arial" w:hAnsiTheme="minorHAnsi" w:cstheme="minorHAnsi"/>
          <w:sz w:val="16"/>
          <w:szCs w:val="16"/>
        </w:rPr>
        <w:t>Letter from the NZ Community Funding Agency to the Minister of Social Welfare, recording that Police made approaches to Hebron in August 1992, but did not take formal action, ORT0006888, (undated), para 4.2</w:t>
      </w:r>
    </w:p>
  </w:footnote>
  <w:footnote w:id="696">
    <w:p w14:paraId="51FF1640" w14:textId="216D9BE4" w:rsidR="0023176C" w:rsidRPr="00EB210A" w:rsidRDefault="0023176C" w:rsidP="00AA38B5">
      <w:pPr>
        <w:pStyle w:val="EndnoteText"/>
        <w:tabs>
          <w:tab w:val="clear" w:pos="170"/>
          <w:tab w:val="left" w:pos="426"/>
        </w:tabs>
        <w:spacing w:afterAutospacing="0"/>
        <w:ind w:left="426" w:hanging="426"/>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Arial" w:hAnsiTheme="minorHAnsi" w:cstheme="minorHAnsi"/>
          <w:sz w:val="16"/>
          <w:szCs w:val="16"/>
        </w:rPr>
        <w:t>Letter from the NZ Community Funding Agency to the Minister of Social Welfare, ORT0006888, (no date), para 6.1</w:t>
      </w:r>
    </w:p>
  </w:footnote>
  <w:footnote w:id="697">
    <w:p w14:paraId="09451E46" w14:textId="19259E3F" w:rsidR="0023176C" w:rsidRPr="00EB210A" w:rsidRDefault="0023176C" w:rsidP="00AA38B5">
      <w:pPr>
        <w:pStyle w:val="FootnoteText"/>
        <w:spacing w:before="0" w:after="0" w:afterAutospacing="0"/>
        <w:contextualSpacing/>
        <w:rPr>
          <w:rFonts w:asciiTheme="minorHAnsi" w:hAnsiTheme="minorHAnsi" w:cstheme="minorBidi"/>
          <w:sz w:val="16"/>
          <w:szCs w:val="16"/>
        </w:rPr>
      </w:pPr>
      <w:r w:rsidRPr="00EB210A">
        <w:rPr>
          <w:rStyle w:val="FootnoteReference"/>
        </w:rPr>
        <w:footnoteRef/>
      </w:r>
      <w:r w:rsidRPr="00EB210A">
        <w:t xml:space="preserve"> </w:t>
      </w:r>
      <w:r w:rsidRPr="00EB210A">
        <w:rPr>
          <w:rFonts w:asciiTheme="minorHAnsi" w:eastAsia="Consolas" w:hAnsiTheme="minorHAnsi" w:cstheme="minorBidi"/>
          <w:sz w:val="16"/>
          <w:szCs w:val="16"/>
        </w:rPr>
        <w:t>Handwritten notes by Brother Joseph Smith titled ‘Special Issues’, CTH0012039_00064, p 1</w:t>
      </w:r>
      <w:r w:rsidR="007000D1"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6.</w:t>
      </w:r>
    </w:p>
  </w:footnote>
  <w:footnote w:id="698">
    <w:p w14:paraId="7B62E27E" w14:textId="0373FCB5"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Timothy Graham, WITN0837001, para 176(d).</w:t>
      </w:r>
    </w:p>
  </w:footnote>
  <w:footnote w:id="699">
    <w:p w14:paraId="6C4CDFB9" w14:textId="385F507C" w:rsidR="0023176C" w:rsidRPr="009C64DD" w:rsidRDefault="0023176C" w:rsidP="00AA38B5">
      <w:pPr>
        <w:pStyle w:val="FootnoteText"/>
        <w:spacing w:before="0" w:after="0" w:afterAutospacing="0"/>
        <w:contextualSpacing/>
        <w:rPr>
          <w:rFonts w:asciiTheme="minorHAnsi" w:hAnsiTheme="minorHAnsi" w:cstheme="minorBidi"/>
          <w:sz w:val="16"/>
          <w:szCs w:val="16"/>
        </w:rPr>
      </w:pPr>
      <w:r w:rsidRPr="00EB210A">
        <w:rPr>
          <w:rStyle w:val="FootnoteReference"/>
        </w:rPr>
        <w:footnoteRef/>
      </w:r>
      <w:r w:rsidRPr="00EB210A">
        <w:t xml:space="preserve"> </w:t>
      </w:r>
      <w:r w:rsidRPr="00EB210A">
        <w:rPr>
          <w:rFonts w:asciiTheme="minorHAnsi" w:eastAsia="Consolas" w:hAnsiTheme="minorHAnsi" w:cstheme="minorBidi"/>
          <w:sz w:val="16"/>
          <w:szCs w:val="16"/>
        </w:rPr>
        <w:t xml:space="preserve">Witness </w:t>
      </w:r>
      <w:r w:rsidR="009C64DD" w:rsidRPr="009C64DD">
        <w:rPr>
          <w:rFonts w:asciiTheme="minorHAnsi" w:eastAsia="Consolas" w:hAnsiTheme="minorHAnsi" w:cstheme="minorBidi"/>
          <w:sz w:val="16"/>
          <w:szCs w:val="16"/>
        </w:rPr>
        <w:t>s</w:t>
      </w:r>
      <w:r w:rsidRPr="009C64DD">
        <w:rPr>
          <w:rFonts w:asciiTheme="minorHAnsi" w:eastAsia="Consolas" w:hAnsiTheme="minorHAnsi" w:cstheme="minorBidi"/>
          <w:sz w:val="16"/>
          <w:szCs w:val="16"/>
        </w:rPr>
        <w:t>tatement of Brother Joseph Smith, 27 May 2022, WITN1273001 para 33.</w:t>
      </w:r>
    </w:p>
  </w:footnote>
  <w:footnote w:id="700">
    <w:p w14:paraId="2095DFE8" w14:textId="6F2D0F25" w:rsidR="5406AFFD" w:rsidRPr="00EB210A" w:rsidRDefault="5406AFFD" w:rsidP="003B1E49">
      <w:pPr>
        <w:pStyle w:val="FootnoteText"/>
      </w:pPr>
      <w:r w:rsidRPr="009C64DD">
        <w:rPr>
          <w:rStyle w:val="FootnoteReference"/>
          <w:sz w:val="16"/>
          <w:szCs w:val="16"/>
        </w:rPr>
        <w:footnoteRef/>
      </w:r>
      <w:r w:rsidRPr="009C64DD">
        <w:rPr>
          <w:sz w:val="16"/>
          <w:szCs w:val="16"/>
        </w:rPr>
        <w:t xml:space="preserve"> Witness </w:t>
      </w:r>
      <w:r w:rsidR="009C64DD" w:rsidRPr="009C64DD">
        <w:rPr>
          <w:sz w:val="16"/>
          <w:szCs w:val="16"/>
        </w:rPr>
        <w:t>s</w:t>
      </w:r>
      <w:r w:rsidRPr="009C64DD">
        <w:rPr>
          <w:sz w:val="16"/>
          <w:szCs w:val="16"/>
        </w:rPr>
        <w:t>tatement of Brother Joseph Smith, 27 May 2022, WITN1273001 para 33.</w:t>
      </w:r>
    </w:p>
  </w:footnote>
  <w:footnote w:id="701">
    <w:p w14:paraId="0D30907A" w14:textId="5D44DF2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Timothy Graham, WITN0837001, para 179.</w:t>
      </w:r>
    </w:p>
  </w:footnote>
  <w:footnote w:id="702">
    <w:p w14:paraId="7673869C" w14:textId="6859183E"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Timothy Graham, WITN0837001, para 178.</w:t>
      </w:r>
    </w:p>
  </w:footnote>
  <w:footnote w:id="703">
    <w:p w14:paraId="0B630325" w14:textId="478750B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Email from Brother Timothy Graham to Nial Fulton, regarding removal of Brother Bernard McGrath from the community following allegations of abuse, CTH0008553 (20 February 2020), p 1.</w:t>
      </w:r>
    </w:p>
  </w:footnote>
  <w:footnote w:id="704">
    <w:p w14:paraId="6CAFC495" w14:textId="1EA840BF" w:rsidR="5406AFFD" w:rsidRPr="00EB210A" w:rsidRDefault="5406AFFD" w:rsidP="003B1E49">
      <w:pPr>
        <w:pStyle w:val="FootnoteText"/>
      </w:pPr>
      <w:r w:rsidRPr="00EB210A">
        <w:rPr>
          <w:rStyle w:val="FootnoteReference"/>
        </w:rPr>
        <w:footnoteRef/>
      </w:r>
      <w:r w:rsidRPr="00EB210A">
        <w:t xml:space="preserve"> Report to Minister for Social Welfare from NZ Community funding agency, regarding Bernard McGrath and accountability for Hebron Trust, ORT0006888 (undated) para 3.1.</w:t>
      </w:r>
    </w:p>
  </w:footnote>
  <w:footnote w:id="705">
    <w:p w14:paraId="4C63C4EE" w14:textId="2C209EB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Joseph Smith to Peter Lechner, Director of Jemez Program, regarding Bernard McGrath's treatment summary at Jemez Springs, CTH0011886 (17 November 1992), p 77.</w:t>
      </w:r>
    </w:p>
  </w:footnote>
  <w:footnote w:id="706">
    <w:p w14:paraId="00AF01A8" w14:textId="58A1288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Paul Gamble to Carroll &amp; O’Dea, regarding a disputed allegation of sexual abuse against Brother McGrath, CTH0015170_00002 (16 February 2001), p 2.</w:t>
      </w:r>
    </w:p>
  </w:footnote>
  <w:footnote w:id="707">
    <w:p w14:paraId="469121DC" w14:textId="6FBF4940"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Diocese of Christchurch Responses to Questionnaire for the Quinquennial Report, CTH0000120 (April 1993), pp 1</w:t>
      </w:r>
      <w:r w:rsidR="003F6575"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29.</w:t>
      </w:r>
    </w:p>
  </w:footnote>
  <w:footnote w:id="708">
    <w:p w14:paraId="7FF77101" w14:textId="384891A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Peter Lechner to Brother Joseph Smith, regarding Brother Bernard McGrath treatment progress, CTH0011897 (28 June 1993), pp 1</w:t>
      </w:r>
      <w:r w:rsidR="003F6575"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6; File note: Peter Lechner, Director of Jemez Program, summary of Brother Bernard McGrath’s treatment, NZP0014808 (undated), p 4.</w:t>
      </w:r>
    </w:p>
  </w:footnote>
  <w:footnote w:id="709">
    <w:p w14:paraId="75261E42" w14:textId="6B8DE293" w:rsidR="0023176C" w:rsidRPr="00EB210A" w:rsidRDefault="0023176C" w:rsidP="00AA38B5">
      <w:pPr>
        <w:pStyle w:val="FootnoteText"/>
        <w:tabs>
          <w:tab w:val="left" w:pos="426"/>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Statement of claim </w:t>
      </w:r>
      <w:r w:rsidR="006811A6" w:rsidRPr="00EB210A">
        <w:rPr>
          <w:rFonts w:asciiTheme="minorHAnsi" w:eastAsia="Consolas" w:hAnsiTheme="minorHAnsi" w:cstheme="minorBidi"/>
          <w:sz w:val="16"/>
          <w:szCs w:val="16"/>
        </w:rPr>
        <w:t>including</w:t>
      </w:r>
      <w:r w:rsidRPr="00EB210A">
        <w:rPr>
          <w:rFonts w:asciiTheme="minorHAnsi" w:eastAsia="Consolas" w:hAnsiTheme="minorHAnsi" w:cstheme="minorBidi"/>
          <w:sz w:val="16"/>
          <w:szCs w:val="16"/>
        </w:rPr>
        <w:t xml:space="preserve"> the Trustees of the Hospitaller Brothers of St John of God, CTH0012032_00014 (4 July 1993), pp 1</w:t>
      </w:r>
      <w:r w:rsidR="003F6575"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6.</w:t>
      </w:r>
    </w:p>
  </w:footnote>
  <w:footnote w:id="710">
    <w:p w14:paraId="0664D0AC" w14:textId="7868974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Joseph Smith to Peter Lechner, CTH0011886, p 77.</w:t>
      </w:r>
    </w:p>
  </w:footnote>
  <w:footnote w:id="711">
    <w:p w14:paraId="2C2D0935" w14:textId="76CEAFE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Stephen de la Rosa to Brother Joseph Smith, regarding proposal that Brother Benard continue his program at Apple Valley, USA, CTH0012039_00025 (2 July 1993), p 1</w:t>
      </w:r>
    </w:p>
  </w:footnote>
  <w:footnote w:id="712">
    <w:p w14:paraId="255585E6" w14:textId="03DA75EA"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Handwritten notes from Brother Joseph Smith regarding phone call with Cathy Harrison (Hebron Trust), concerning inappropriate behaviour allegation against Bernard McGrath, CTH0012039_00017 (4 August 1993) p 1.</w:t>
      </w:r>
    </w:p>
  </w:footnote>
  <w:footnote w:id="713">
    <w:p w14:paraId="0770FFAE" w14:textId="52AEA254" w:rsidR="0023176C" w:rsidRPr="00EB210A" w:rsidRDefault="0023176C" w:rsidP="00AA38B5">
      <w:pPr>
        <w:pStyle w:val="FootnoteText"/>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Handwritten notes from Brother Joseph Smith regarding phone call with Cathy Harrison (Hebron Trust) concerning inappropriate behaviour allegation against Bernard McGrath, CTH0012039_00017 (4 August 1993) p 1.</w:t>
      </w:r>
    </w:p>
  </w:footnote>
  <w:footnote w:id="714">
    <w:p w14:paraId="364C6A89" w14:textId="719A96D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Signed agreement between Brother Joseph Smith and Brother Bernard McGrath, regarding McGrath’s return to Australia or New Zealand, </w:t>
      </w:r>
      <w:r w:rsidRPr="00EB210A">
        <w:rPr>
          <w:rFonts w:asciiTheme="minorHAnsi" w:eastAsia="Consolas" w:hAnsiTheme="minorHAnsi" w:cstheme="minorBidi"/>
          <w:sz w:val="16"/>
          <w:szCs w:val="16"/>
          <w:lang w:val="en-NZ"/>
        </w:rPr>
        <w:t>NZP0014796 (1 October 1993) p 1.</w:t>
      </w:r>
    </w:p>
  </w:footnote>
  <w:footnote w:id="715">
    <w:p w14:paraId="6CDA655E" w14:textId="600D4F90"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Annotated facsimile of Press Statement from the Order regarding their awareness of abuse allegations and subsequent actions, </w:t>
      </w:r>
      <w:r w:rsidRPr="00EB210A">
        <w:rPr>
          <w:rFonts w:asciiTheme="minorHAnsi" w:eastAsia="Consolas" w:hAnsiTheme="minorHAnsi" w:cstheme="minorBidi"/>
          <w:sz w:val="16"/>
          <w:szCs w:val="16"/>
          <w:lang w:val="en-NZ"/>
        </w:rPr>
        <w:t>CTH0020736 (3 October 1993) p 2.</w:t>
      </w:r>
    </w:p>
  </w:footnote>
  <w:footnote w:id="716">
    <w:p w14:paraId="3F80D2D9" w14:textId="4FF5B5C8"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eastAsia="Consolas" w:hAnsiTheme="minorHAnsi" w:cstheme="minorBidi"/>
          <w:sz w:val="16"/>
          <w:szCs w:val="16"/>
          <w:lang w:val="en-NZ"/>
        </w:rPr>
        <w:t>Witness statement of Peter Read on post-hearing matters for Marylands hearing, WITN0838004 (Royal Commission of Inquiry into Abuse in Care, 7 April 2022) para 3.1(g).</w:t>
      </w:r>
    </w:p>
  </w:footnote>
  <w:footnote w:id="717">
    <w:p w14:paraId="4A8D1CDC" w14:textId="3B0F1E4A"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NZ Community Funding Agency to the Minister of Social Welfare, regarding the historic involvement with Hebron Trust and the Trust's actions since Bernard McGrath's abuse became known, ORT0006888, 4 February 1993, p 3.</w:t>
      </w:r>
    </w:p>
  </w:footnote>
  <w:footnote w:id="718">
    <w:p w14:paraId="3995E4C3" w14:textId="4CA6D4EC"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Sarona Iosefa,</w:t>
      </w:r>
      <w:r w:rsidRPr="00EB210A">
        <w:rPr>
          <w:rFonts w:asciiTheme="minorHAnsi" w:hAnsiTheme="minorHAnsi" w:cstheme="minorBidi"/>
          <w:sz w:val="16"/>
          <w:szCs w:val="16"/>
        </w:rPr>
        <w:t xml:space="preserve"> ‘Trust worker willing to return to face sex-abuse charges’, The Press, (6 October 1993) NZP0015057 (6 October 1993).</w:t>
      </w:r>
    </w:p>
  </w:footnote>
  <w:footnote w:id="719">
    <w:p w14:paraId="7827DDB8" w14:textId="5A4B8EC6"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Sarona Iosefa,</w:t>
      </w:r>
      <w:r w:rsidRPr="00EB210A">
        <w:rPr>
          <w:rFonts w:asciiTheme="minorHAnsi" w:hAnsiTheme="minorHAnsi" w:cstheme="minorBidi"/>
          <w:sz w:val="16"/>
          <w:szCs w:val="16"/>
        </w:rPr>
        <w:t xml:space="preserve"> ‘Trust worker willing to return to face sex-abuse charges’,  NZP0015057 (6 October 1993).</w:t>
      </w:r>
    </w:p>
  </w:footnote>
  <w:footnote w:id="720">
    <w:p w14:paraId="4C15ACE3" w14:textId="1DCA2E97"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Sarona Iosefa,</w:t>
      </w:r>
      <w:r w:rsidRPr="00EB210A">
        <w:rPr>
          <w:rFonts w:asciiTheme="minorHAnsi" w:hAnsiTheme="minorHAnsi" w:cstheme="minorBidi"/>
          <w:sz w:val="16"/>
          <w:szCs w:val="16"/>
        </w:rPr>
        <w:t xml:space="preserve"> ‘Trust worker willing to return to face sex-abuse charges’,  NZP0015057 (6 October 1993).</w:t>
      </w:r>
    </w:p>
  </w:footnote>
  <w:footnote w:id="721">
    <w:p w14:paraId="5935C7D3" w14:textId="0B43473A"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Sarona Iosefa,</w:t>
      </w:r>
      <w:r w:rsidRPr="00EB210A">
        <w:rPr>
          <w:rFonts w:asciiTheme="minorHAnsi" w:hAnsiTheme="minorHAnsi" w:cstheme="minorBidi"/>
          <w:sz w:val="16"/>
          <w:szCs w:val="16"/>
        </w:rPr>
        <w:t xml:space="preserve"> ‘Trust worker willing to return to face sex-abuse charges’,  NZP0015057 (6 October 1993).</w:t>
      </w:r>
    </w:p>
  </w:footnote>
  <w:footnote w:id="722">
    <w:p w14:paraId="50D5536F" w14:textId="345F6D5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lang w:val="en-NZ"/>
        </w:rPr>
        <w:t xml:space="preserve"> </w:t>
      </w:r>
      <w:r w:rsidRPr="00EB210A">
        <w:rPr>
          <w:rFonts w:asciiTheme="minorHAnsi" w:eastAsia="Consolas" w:hAnsiTheme="minorHAnsi" w:cstheme="minorBidi"/>
          <w:sz w:val="16"/>
          <w:szCs w:val="16"/>
        </w:rPr>
        <w:t>Sarona Iosefa,</w:t>
      </w:r>
      <w:r w:rsidRPr="00EB210A">
        <w:rPr>
          <w:rFonts w:asciiTheme="minorHAnsi" w:hAnsiTheme="minorHAnsi" w:cstheme="minorBidi"/>
          <w:sz w:val="16"/>
          <w:szCs w:val="16"/>
        </w:rPr>
        <w:t xml:space="preserve"> ‘Trust worker willing to return to face sex-abuse charges’,  NZP0015057 (6 October 1993).</w:t>
      </w:r>
    </w:p>
  </w:footnote>
  <w:footnote w:id="723">
    <w:p w14:paraId="73A61448" w14:textId="1FCB9B5D" w:rsidR="0023176C" w:rsidRPr="00EB210A" w:rsidRDefault="0023176C" w:rsidP="00AA38B5">
      <w:pPr>
        <w:pStyle w:val="FootnoteText"/>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Police Statement of Sister Mary-Ellen McGuinness, NZP0015011, NZ Police, (13 October 1993).</w:t>
      </w:r>
    </w:p>
  </w:footnote>
  <w:footnote w:id="724">
    <w:p w14:paraId="07DC2C2F" w14:textId="08FD78E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lang w:val="en-NZ"/>
        </w:rPr>
        <w:t xml:space="preserve"> </w:t>
      </w:r>
      <w:r w:rsidRPr="00EB210A">
        <w:rPr>
          <w:rFonts w:asciiTheme="minorHAnsi" w:eastAsia="Consolas" w:hAnsiTheme="minorHAnsi" w:cstheme="minorBidi"/>
          <w:sz w:val="16"/>
          <w:szCs w:val="16"/>
        </w:rPr>
        <w:t>Sarona Iosefa, ‘Workers quit over action on abuse claims’, The Press, (15 October 1993), NZP0015053.</w:t>
      </w:r>
    </w:p>
  </w:footnote>
  <w:footnote w:id="725">
    <w:p w14:paraId="02C98BC2" w14:textId="391FB157" w:rsidR="0023176C" w:rsidRPr="00EB210A" w:rsidRDefault="0023176C" w:rsidP="00AA38B5">
      <w:pPr>
        <w:pStyle w:val="FootnoteText"/>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007C138F" w:rsidRPr="00EB210A">
        <w:rPr>
          <w:rFonts w:asciiTheme="minorHAnsi" w:eastAsia="Consolas" w:hAnsiTheme="minorHAnsi" w:cstheme="minorBidi"/>
          <w:sz w:val="16"/>
          <w:szCs w:val="16"/>
        </w:rPr>
        <w:t>A witness statement</w:t>
      </w:r>
      <w:r w:rsidRPr="00EB210A">
        <w:rPr>
          <w:rFonts w:asciiTheme="minorHAnsi" w:eastAsia="Consolas" w:hAnsiTheme="minorHAnsi" w:cstheme="minorBidi"/>
          <w:sz w:val="16"/>
          <w:szCs w:val="16"/>
        </w:rPr>
        <w:t>, WITN1090001, (Royal Commission of Inquiry into Abuse in Care, 25 February 2022), para 1.8</w:t>
      </w:r>
    </w:p>
  </w:footnote>
  <w:footnote w:id="726">
    <w:p w14:paraId="1B4B03FE" w14:textId="42FD1AA2"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w:t>
      </w:r>
      <w:r w:rsidRPr="00EB210A">
        <w:rPr>
          <w:rFonts w:asciiTheme="minorHAnsi" w:hAnsiTheme="minorHAnsi" w:cstheme="minorHAnsi"/>
          <w:sz w:val="16"/>
          <w:szCs w:val="16"/>
          <w:lang w:val="en-NZ"/>
        </w:rPr>
        <w:t xml:space="preserve">Report to Minister for Social Welfare from Ann Clark (NZ Community Funding Agency), regarding Bernard McGrath and accountability for Hebron Trust, ORT0006888 (undated) </w:t>
      </w:r>
      <w:r w:rsidRPr="00EB210A">
        <w:rPr>
          <w:rFonts w:asciiTheme="minorHAnsi" w:eastAsia="Consolas" w:hAnsiTheme="minorHAnsi" w:cstheme="minorHAnsi"/>
          <w:sz w:val="16"/>
          <w:szCs w:val="16"/>
        </w:rPr>
        <w:t>p 2.</w:t>
      </w:r>
    </w:p>
  </w:footnote>
  <w:footnote w:id="727">
    <w:p w14:paraId="16B7D6F1" w14:textId="66C98919"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hAnsiTheme="minorHAnsi" w:cstheme="minorBidi"/>
          <w:sz w:val="16"/>
          <w:szCs w:val="16"/>
          <w:lang w:val="en-NZ"/>
        </w:rPr>
        <w:t xml:space="preserve">Report to Minister for Social Welfare, </w:t>
      </w:r>
      <w:r w:rsidRPr="00EB210A">
        <w:rPr>
          <w:rFonts w:asciiTheme="minorHAnsi" w:eastAsia="Consolas" w:hAnsiTheme="minorHAnsi" w:cstheme="minorBidi"/>
          <w:sz w:val="16"/>
          <w:szCs w:val="16"/>
        </w:rPr>
        <w:t>ORT0006888 p 2.</w:t>
      </w:r>
    </w:p>
  </w:footnote>
  <w:footnote w:id="728">
    <w:p w14:paraId="56D3564F" w14:textId="3C2B7763"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Witness Statement of Hanz Freller, WITN0516001, (Royal Commission of Inquiry into Abuse in Care, 3 May 2021) para 5.9. </w:t>
      </w:r>
    </w:p>
  </w:footnote>
  <w:footnote w:id="729">
    <w:p w14:paraId="40DAE6BE" w14:textId="6E133A4C" w:rsidR="0023176C" w:rsidRPr="00EB210A" w:rsidRDefault="0023176C" w:rsidP="00AA38B5">
      <w:pPr>
        <w:pStyle w:val="FootnoteText"/>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eastAsia="Consolas" w:hAnsiTheme="minorHAnsi" w:cstheme="minorBidi"/>
          <w:sz w:val="16"/>
          <w:szCs w:val="16"/>
          <w:lang w:val="en-NZ"/>
        </w:rPr>
        <w:t>Witness statement of Peter Read on post-hearing matters for Marylands hearing, WITN0838004 (Royal Commission of Inquiry into Abuse in Care, 7 April 2022)</w:t>
      </w:r>
      <w:r w:rsidRPr="00EB210A">
        <w:rPr>
          <w:rFonts w:asciiTheme="minorHAnsi" w:eastAsia="Consolas" w:hAnsiTheme="minorHAnsi" w:cstheme="minorBidi"/>
          <w:sz w:val="16"/>
          <w:szCs w:val="16"/>
        </w:rPr>
        <w:t xml:space="preserve"> para 3.1(j).</w:t>
      </w:r>
    </w:p>
  </w:footnote>
  <w:footnote w:id="730">
    <w:p w14:paraId="178BFC6D" w14:textId="7CD5FF8D"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eastAsia="Consolas" w:hAnsiTheme="minorHAnsi" w:cstheme="minorBidi"/>
          <w:sz w:val="16"/>
          <w:szCs w:val="16"/>
          <w:lang w:val="en-NZ"/>
        </w:rPr>
        <w:t xml:space="preserve">Witness statement of Peter Read on post-hearing matters for Marylands hearing, </w:t>
      </w:r>
      <w:r w:rsidRPr="00EB210A">
        <w:rPr>
          <w:rFonts w:asciiTheme="minorHAnsi" w:eastAsia="Consolas" w:hAnsiTheme="minorHAnsi" w:cstheme="minorBidi"/>
          <w:sz w:val="16"/>
          <w:szCs w:val="16"/>
        </w:rPr>
        <w:t>para 3.1(k).</w:t>
      </w:r>
    </w:p>
  </w:footnote>
  <w:footnote w:id="731">
    <w:p w14:paraId="4B87C50B" w14:textId="0973D84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Timothy Graham, WITN0837001 (Royal Commission of Inquiry into Abuse in Care, 28 September 2021) para 88.</w:t>
      </w:r>
    </w:p>
  </w:footnote>
  <w:footnote w:id="732">
    <w:p w14:paraId="48B4D77C" w14:textId="2526EA70" w:rsidR="0023176C" w:rsidRPr="00EB210A" w:rsidRDefault="0023176C" w:rsidP="00AA38B5">
      <w:pPr>
        <w:pStyle w:val="FootnoteText"/>
        <w:spacing w:before="0" w:after="0" w:afterAutospacing="0"/>
        <w:contextualSpacing/>
        <w:rPr>
          <w:rFonts w:asciiTheme="minorHAnsi" w:hAnsiTheme="minorHAnsi" w:cstheme="minorBidi"/>
          <w:sz w:val="16"/>
          <w:szCs w:val="16"/>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t>
      </w:r>
      <w:r w:rsidRPr="00EB210A">
        <w:rPr>
          <w:rFonts w:asciiTheme="minorHAnsi" w:hAnsiTheme="minorHAnsi" w:cstheme="minorBidi"/>
          <w:sz w:val="16"/>
          <w:szCs w:val="16"/>
          <w:lang w:val="en-NZ"/>
        </w:rPr>
        <w:t xml:space="preserve">Report to Minister for Social Welfare, </w:t>
      </w:r>
      <w:r w:rsidRPr="00EB210A">
        <w:rPr>
          <w:rFonts w:asciiTheme="minorHAnsi" w:eastAsia="Consolas" w:hAnsiTheme="minorHAnsi" w:cstheme="minorBidi"/>
          <w:sz w:val="16"/>
          <w:szCs w:val="16"/>
        </w:rPr>
        <w:t>ORT0006888 p 2.</w:t>
      </w:r>
    </w:p>
  </w:footnote>
  <w:footnote w:id="733">
    <w:p w14:paraId="4CF40783" w14:textId="5726C1E1"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hAnsiTheme="minorHAnsi" w:cstheme="minorHAnsi"/>
          <w:sz w:val="16"/>
          <w:szCs w:val="16"/>
          <w:lang w:val="en-NZ"/>
        </w:rPr>
        <w:t xml:space="preserve">Report to Minister for Social Welfare, </w:t>
      </w:r>
      <w:r w:rsidRPr="00EB210A">
        <w:rPr>
          <w:rFonts w:asciiTheme="minorHAnsi" w:eastAsia="Consolas" w:hAnsiTheme="minorHAnsi" w:cstheme="minorHAnsi"/>
          <w:sz w:val="16"/>
          <w:szCs w:val="16"/>
        </w:rPr>
        <w:t>ORT0006888 p 3.</w:t>
      </w:r>
    </w:p>
  </w:footnote>
  <w:footnote w:id="734">
    <w:p w14:paraId="00A6BAFF" w14:textId="296F327D" w:rsidR="0023176C" w:rsidRPr="00EB210A" w:rsidRDefault="0023176C" w:rsidP="00AA38B5">
      <w:pPr>
        <w:pStyle w:val="FootnoteText"/>
        <w:tabs>
          <w:tab w:val="left" w:pos="426"/>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eastAsia="Consolas" w:hAnsiTheme="minorHAnsi" w:cstheme="minorBidi"/>
          <w:sz w:val="16"/>
          <w:szCs w:val="16"/>
          <w:lang w:eastAsia="en-GB"/>
        </w:rPr>
        <w:t>Submission of Brother Timothy Graham on behalf of the Hospitaller Order of Saint John of God to the Victorian Parliamentary Inquiry into the Handling of the Child Abuse by Religious and Other Non-Governmental Organisations, CTH0016381_00001 (26 April 2013), p 5.</w:t>
      </w:r>
    </w:p>
  </w:footnote>
  <w:footnote w:id="735">
    <w:p w14:paraId="7D0D7F0F" w14:textId="02077D1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Murray Mottram, ‘How a fighter brought St John of God to order’ The Age, ORT0003556_00002, p 1</w:t>
      </w:r>
      <w:r w:rsidR="00331DD2"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2.</w:t>
      </w:r>
    </w:p>
  </w:footnote>
  <w:footnote w:id="736">
    <w:p w14:paraId="47C50E73" w14:textId="43430DD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Murray Mottram, ‘How a fighter brought St John of God to order’ The Age, ORT0003556_00002, p 1</w:t>
      </w:r>
      <w:r w:rsidR="00331DD2"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2.</w:t>
      </w:r>
    </w:p>
  </w:footnote>
  <w:footnote w:id="737">
    <w:p w14:paraId="4FD0D410" w14:textId="13127AC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b/>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Yvonne Martin, ‘Dis-Orderly conduct’, The Press (22 June 2002). MSC0008455.</w:t>
      </w:r>
    </w:p>
  </w:footnote>
  <w:footnote w:id="738">
    <w:p w14:paraId="0666612C" w14:textId="0503449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Media statement from Brother Peter Burke, regarding the use of “confidentiality clauses” in settlement agreements, CTH0016713 (20 June 2002), p 2.</w:t>
      </w:r>
    </w:p>
  </w:footnote>
  <w:footnote w:id="739">
    <w:p w14:paraId="23764BFD" w14:textId="661D4C7F"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Response from Bishop John Cunneen to Geoff Collett, Christchurch Press, regarding the 2002 reports of abuse by brothers of the Order of St John of God, CTH0014204_00027 (28 June 2002), para 27.</w:t>
      </w:r>
    </w:p>
  </w:footnote>
  <w:footnote w:id="740">
    <w:p w14:paraId="07ACABD3" w14:textId="7135733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Yvonne Martin, ‘White-collar crime’, The Press, NZP0012607 (29 June 2002) p 1.</w:t>
      </w:r>
    </w:p>
  </w:footnote>
  <w:footnote w:id="741">
    <w:p w14:paraId="7A10C27E" w14:textId="5AD0366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Yvonne Martin, White collar crime, NZP0012607, p 1. Noting this is an earlier date than the May 1992 date the Order now says it received a complaint relating to Brother McGrath. The Inquiry has not received any evidence regarding the earlier complaint in February 1992 referred to in the media article.</w:t>
      </w:r>
    </w:p>
  </w:footnote>
  <w:footnote w:id="742">
    <w:p w14:paraId="0CE97AE5" w14:textId="5E225FF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Yvonne Martin, White collar crime, NZP0012607, p 1.</w:t>
      </w:r>
    </w:p>
  </w:footnote>
  <w:footnote w:id="743">
    <w:p w14:paraId="5A596097" w14:textId="56FFA72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Yvonne Martin, White collar crime, NZP0012607, p 1.</w:t>
      </w:r>
    </w:p>
  </w:footnote>
  <w:footnote w:id="744">
    <w:p w14:paraId="03EE0834" w14:textId="4B46C8E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0066512C" w:rsidRPr="0066512C">
        <w:rPr>
          <w:rFonts w:asciiTheme="minorHAnsi" w:eastAsia="Consolas" w:hAnsiTheme="minorHAnsi" w:cstheme="minorBidi"/>
          <w:sz w:val="16"/>
          <w:szCs w:val="16"/>
        </w:rPr>
        <w:t>For example: Letter from Sir Rodney Gallen to R Cathie, CTH0012238_00012 (5 March 2003) p 2; Transcript of McGrath hearing, MSC0007496_00004, p 206</w:t>
      </w:r>
      <w:r w:rsidR="5406AFFD" w:rsidRPr="00EB210A">
        <w:rPr>
          <w:rFonts w:asciiTheme="minorHAnsi" w:eastAsia="Consolas" w:hAnsiTheme="minorHAnsi" w:cstheme="minorBidi"/>
          <w:sz w:val="16"/>
          <w:szCs w:val="16"/>
        </w:rPr>
        <w:t>.</w:t>
      </w:r>
    </w:p>
  </w:footnote>
  <w:footnote w:id="745">
    <w:p w14:paraId="59DA46D7" w14:textId="2C72D071"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Timothy Graham, WITN0837001, para 248. Brother Graham told us he was critical of this aspect of Brother Burke’s pastoral process, arguing it should have required deeds of release in favour of the Order once a negotiated outcome was reached. </w:t>
      </w:r>
    </w:p>
  </w:footnote>
  <w:footnote w:id="746">
    <w:p w14:paraId="67B1AA18" w14:textId="59C5A96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Timothy Graham, WITN0837001, para 248.</w:t>
      </w:r>
    </w:p>
  </w:footnote>
  <w:footnote w:id="747">
    <w:p w14:paraId="2CA7F014" w14:textId="624D048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lang w:val="en-US"/>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Dr Michelle Mulvihill from the Marylands School public hearing, TRN0000414 (Royal Commission of Inquiry into Abuse in Care, 14 February 2022), p 38 pp 314.</w:t>
      </w:r>
    </w:p>
  </w:footnote>
  <w:footnote w:id="748">
    <w:p w14:paraId="5FA4D9A9" w14:textId="230CA93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lang w:val="en-US"/>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Dr Michelle Mulvihill, TRN0000414, p 21 pp 297. </w:t>
      </w:r>
    </w:p>
  </w:footnote>
  <w:footnote w:id="749">
    <w:p w14:paraId="15531CE7" w14:textId="51FD309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Guidelines for Brothers of St John of God in Australia, New Zealand and Papua New Guinea in Implementation of “Towards Healing”, Policies &amp; Procedures of the Province Professional Standards Committee (PPSC) Draft 4, CTH0015049 (September 1997), p 8.</w:t>
      </w:r>
    </w:p>
  </w:footnote>
  <w:footnote w:id="750">
    <w:p w14:paraId="26525190" w14:textId="6D16CCA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Guidelines for Brothers of St John of God in Australia, New Zealand and Papua New Guinea, CTH0015049, p 8.</w:t>
      </w:r>
    </w:p>
  </w:footnote>
  <w:footnote w:id="751">
    <w:p w14:paraId="3B8D7E8D" w14:textId="0724A23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Guidelines for Brothers of St John of God in Australia, New Zealand and Papua New Guinea, CTH0015049, p 9.</w:t>
      </w:r>
    </w:p>
  </w:footnote>
  <w:footnote w:id="752">
    <w:p w14:paraId="7A0F2DB1" w14:textId="733F501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Guidelines for Brothers of St John of God in Australia, New Zealand and Papua New Guinea, CTH0015049, p 9.</w:t>
      </w:r>
    </w:p>
  </w:footnote>
  <w:footnote w:id="753">
    <w:p w14:paraId="25A0ADA7" w14:textId="496686E1"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Newsletter from Brother Peter Burke for victims going through the St John of God pastoral process (5 August 2003), CTH0015149, p 47.</w:t>
      </w:r>
    </w:p>
  </w:footnote>
  <w:footnote w:id="754">
    <w:p w14:paraId="3928D9C6" w14:textId="5FEEE0B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Newsletter from Brother Peter Burke, CTH0015149, p 47.</w:t>
      </w:r>
    </w:p>
  </w:footnote>
  <w:footnote w:id="755">
    <w:p w14:paraId="0FFF2CF6" w14:textId="6A2F831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Memorandum ‘The Pastoral Process’ from Brother Peter Burke, CTH0012238_00023 (undated).</w:t>
      </w:r>
    </w:p>
  </w:footnote>
  <w:footnote w:id="756">
    <w:p w14:paraId="73103207" w14:textId="24585C4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Hospitaller Order of St John of God Professional Standards Committee Minutes, regarding the steps taken in response to the complaints of abuse at Marylands School, CTH0012250 (14 August 2002), p 3.</w:t>
      </w:r>
    </w:p>
  </w:footnote>
  <w:footnote w:id="757">
    <w:p w14:paraId="74E3270D" w14:textId="64A9F58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Hospitaller Order of St John of God Professional Standards Committee Minutes, CTH0012250, p 9. Payments were made with funding borrowed from the Catholic Development Fund.</w:t>
      </w:r>
    </w:p>
  </w:footnote>
  <w:footnote w:id="758">
    <w:p w14:paraId="23BBD128" w14:textId="2E3EAA5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Sir Rodney Gallen to R.H. Cathie, regarding agreement to the Order’s request to audit the way it had implemented the pastoral process, CTH0015888 (9 November 2002), p 2.</w:t>
      </w:r>
    </w:p>
  </w:footnote>
  <w:footnote w:id="759">
    <w:p w14:paraId="1941D4D8" w14:textId="5E7DF62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It appears reports of abuse were categorised, with pastoral payments of $65,000 being offered to one group of survivors and $120,000 offered to the other group. There is no evidence on the reasons for those levels of payments. Refer to Letter from Sir Rodney Gallen to R.H. Cathie, CTH0015888, p 2.</w:t>
      </w:r>
    </w:p>
  </w:footnote>
  <w:footnote w:id="760">
    <w:p w14:paraId="5479F3A1" w14:textId="5011021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Sir Rodney Gallen to R Cathie, enclosing a general report on the redress process undertaken by the Order of St. John of God, CTH0012238_00012 (5 March 2003), p2.</w:t>
      </w:r>
    </w:p>
  </w:footnote>
  <w:footnote w:id="761">
    <w:p w14:paraId="518F8556" w14:textId="48AA7B1B"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Peter Burke to unnamed survivor, regarding the consideration by Sir Rodney Gallen in the settlement, CTH0012238_00011 (29 November 2002) p 1.</w:t>
      </w:r>
    </w:p>
  </w:footnote>
  <w:footnote w:id="762">
    <w:p w14:paraId="76B904D5" w14:textId="2A5EE16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Peter Burke to Mr CB, regarding offer of financial settlement to ex-Marylands student, Mr CB, NZP0015922 (14 March 2003).</w:t>
      </w:r>
    </w:p>
  </w:footnote>
  <w:footnote w:id="763">
    <w:p w14:paraId="5C76395B" w14:textId="0DA36DA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Newsletter from Brother Peter Burke to survivors, regarding details of the financial settlements process set out, CTH0012247 (3 August 2003), p 1.</w:t>
      </w:r>
    </w:p>
  </w:footnote>
  <w:footnote w:id="764">
    <w:p w14:paraId="623CCF41" w14:textId="54DF5BA6"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Saunders Robinson to D Russell, notifying appointment of Sir Rodney Gallen as an independent mediator, CTH0014526 (8 November 2002), p 1.</w:t>
      </w:r>
    </w:p>
  </w:footnote>
  <w:footnote w:id="765">
    <w:p w14:paraId="3D255BCE" w14:textId="1E4519DE"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Witness statement of Detective Superintendent Peter Read, NZP0042570, 5 August 2021, para 3.6</w:t>
      </w:r>
    </w:p>
  </w:footnote>
  <w:footnote w:id="766">
    <w:p w14:paraId="0B830ABC" w14:textId="0FC76E6B" w:rsidR="0023176C" w:rsidRPr="00EB210A" w:rsidRDefault="0023176C" w:rsidP="00AA38B5">
      <w:pPr>
        <w:pStyle w:val="FootnoteText"/>
        <w:spacing w:before="0" w:after="0" w:afterAutospacing="0"/>
        <w:contextualSpacing/>
        <w:rPr>
          <w:rFonts w:asciiTheme="minorHAnsi" w:hAnsiTheme="minorHAnsi" w:cstheme="minorBidi"/>
          <w:sz w:val="16"/>
          <w:szCs w:val="16"/>
          <w:lang w:val="en-NZ"/>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Witness statement of Detective Superintendent Peter Read, NZP0042570, 5 August 2021, paras 7.1-7.2</w:t>
      </w:r>
      <w:r w:rsidR="5406AFFD" w:rsidRPr="00EB210A">
        <w:rPr>
          <w:rFonts w:asciiTheme="minorHAnsi" w:hAnsiTheme="minorHAnsi" w:cstheme="minorBidi"/>
          <w:sz w:val="16"/>
          <w:szCs w:val="16"/>
        </w:rPr>
        <w:t>.</w:t>
      </w:r>
    </w:p>
  </w:footnote>
  <w:footnote w:id="767">
    <w:p w14:paraId="4DCAF095" w14:textId="0A739A83" w:rsidR="0023176C" w:rsidRPr="00EB210A" w:rsidRDefault="0023176C" w:rsidP="00AA38B5">
      <w:pPr>
        <w:pStyle w:val="FootnoteText"/>
        <w:spacing w:before="0" w:after="0" w:afterAutospacing="0"/>
        <w:ind w:left="57" w:hanging="57"/>
        <w:contextualSpacing/>
        <w:rPr>
          <w:rFonts w:asciiTheme="minorHAnsi" w:hAnsiTheme="minorHAnsi" w:cstheme="minorBidi"/>
          <w:sz w:val="16"/>
          <w:szCs w:val="16"/>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Witness statement of Detective Superintendent Peter Read, NZP0042570, 5 August 2021, para 7.9</w:t>
      </w:r>
      <w:r w:rsidR="5406AFFD" w:rsidRPr="00EB210A">
        <w:rPr>
          <w:rFonts w:asciiTheme="minorHAnsi" w:hAnsiTheme="minorHAnsi" w:cstheme="minorBidi"/>
          <w:sz w:val="16"/>
          <w:szCs w:val="16"/>
        </w:rPr>
        <w:t>.</w:t>
      </w:r>
    </w:p>
  </w:footnote>
  <w:footnote w:id="768">
    <w:p w14:paraId="006046D0" w14:textId="5949371C" w:rsidR="0023176C" w:rsidRPr="00EB210A" w:rsidRDefault="0023176C" w:rsidP="00AA38B5">
      <w:pPr>
        <w:pStyle w:val="FootnoteText"/>
        <w:spacing w:before="0" w:after="0" w:afterAutospacing="0"/>
        <w:ind w:left="57" w:hanging="57"/>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Witness statement of Detective Superintendent Peter Read, NZP0042570, 5 August 2021, para 9.2</w:t>
      </w:r>
    </w:p>
  </w:footnote>
  <w:footnote w:id="769">
    <w:p w14:paraId="4B87D7EC" w14:textId="7DCB377D"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Second witness statement of Peter Read, WITN0838002, paras 3.8 and 5.2.</w:t>
      </w:r>
    </w:p>
  </w:footnote>
  <w:footnote w:id="770">
    <w:p w14:paraId="79A735B6" w14:textId="4C6010B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Peter Read from the Marylands School public hearing, </w:t>
      </w:r>
      <w:r w:rsidRPr="00EB210A">
        <w:rPr>
          <w:rFonts w:asciiTheme="minorHAnsi" w:eastAsia="Consolas" w:hAnsiTheme="minorHAnsi" w:cstheme="minorBidi"/>
          <w:sz w:val="16"/>
          <w:szCs w:val="16"/>
          <w:lang w:val="en-US"/>
        </w:rPr>
        <w:t>TRN0000416</w:t>
      </w:r>
      <w:r w:rsidRPr="00EB210A">
        <w:rPr>
          <w:rFonts w:asciiTheme="minorHAnsi" w:eastAsia="Consolas" w:hAnsiTheme="minorHAnsi" w:cstheme="minorBidi"/>
          <w:sz w:val="16"/>
          <w:szCs w:val="16"/>
        </w:rPr>
        <w:t xml:space="preserve"> (Royal Commission of Inquiry into Abuse in Care, 16 February 2022), p 54</w:t>
      </w:r>
      <w:r w:rsidR="001F388A"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55 pp 520–521.</w:t>
      </w:r>
    </w:p>
  </w:footnote>
  <w:footnote w:id="771">
    <w:p w14:paraId="24AC664F" w14:textId="432084F5"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Second witness statement of Peter Read, WITN0838002, para 2.18.</w:t>
      </w:r>
    </w:p>
  </w:footnote>
  <w:footnote w:id="772">
    <w:p w14:paraId="4B85DDFF" w14:textId="27BCB3C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Peter Read, WITN0838001, para 2.8(d)(i) and second witness statement of Peter Read, WITN0838002, para 4.9.</w:t>
      </w:r>
    </w:p>
  </w:footnote>
  <w:footnote w:id="773">
    <w:p w14:paraId="7C4D9410" w14:textId="79F5549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lang w:val="fr-FR"/>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lang w:val="fr-FR"/>
        </w:rPr>
        <w:t xml:space="preserve"> </w:t>
      </w:r>
      <w:r w:rsidRPr="00EB210A">
        <w:rPr>
          <w:rFonts w:asciiTheme="minorHAnsi" w:eastAsia="Consolas" w:hAnsiTheme="minorHAnsi" w:cstheme="minorBidi"/>
          <w:sz w:val="16"/>
          <w:szCs w:val="16"/>
        </w:rPr>
        <w:t>NZ Police Jobsheet, Detective R M Emerson, NZP0030333 (NZ Police, 24 October 2003), p 2</w:t>
      </w:r>
      <w:r w:rsidRPr="00EB210A">
        <w:rPr>
          <w:rFonts w:asciiTheme="minorHAnsi" w:eastAsia="Consolas" w:hAnsiTheme="minorHAnsi" w:cstheme="minorBidi"/>
          <w:sz w:val="16"/>
          <w:szCs w:val="16"/>
          <w:lang w:val="fr-FR"/>
        </w:rPr>
        <w:t>.</w:t>
      </w:r>
    </w:p>
  </w:footnote>
  <w:footnote w:id="774">
    <w:p w14:paraId="4D4A5446" w14:textId="77777777"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lang w:val="en-GB"/>
        </w:rPr>
        <w:t>First witness statement of Peter Read, WITN0838001, para 4.7.</w:t>
      </w:r>
    </w:p>
  </w:footnote>
  <w:footnote w:id="775">
    <w:p w14:paraId="024C9899" w14:textId="58DB63E2"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lang w:val="fr-FR"/>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lang w:val="fr-FR"/>
        </w:rPr>
        <w:t xml:space="preserve"> </w:t>
      </w:r>
      <w:r w:rsidRPr="00EB210A">
        <w:rPr>
          <w:rFonts w:asciiTheme="minorHAnsi" w:eastAsia="Consolas" w:hAnsiTheme="minorHAnsi" w:cstheme="minorBidi"/>
          <w:sz w:val="16"/>
          <w:szCs w:val="16"/>
        </w:rPr>
        <w:t>Witness statement of Ms DN, WITN0870001</w:t>
      </w:r>
      <w:r w:rsidRPr="00EB210A">
        <w:rPr>
          <w:rFonts w:asciiTheme="minorHAnsi" w:eastAsia="Consolas" w:hAnsiTheme="minorHAnsi" w:cstheme="minorBidi"/>
          <w:sz w:val="16"/>
          <w:szCs w:val="16"/>
          <w:lang w:val="fr-FR"/>
        </w:rPr>
        <w:t>, paras 3.56</w:t>
      </w:r>
      <w:r w:rsidR="00E1273A"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lang w:val="fr-FR"/>
        </w:rPr>
        <w:t>3.57.</w:t>
      </w:r>
    </w:p>
  </w:footnote>
  <w:footnote w:id="776">
    <w:p w14:paraId="4BB86E69" w14:textId="1104C59E"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lang w:val="fr-FR"/>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lang w:val="fr-FR"/>
        </w:rPr>
        <w:t xml:space="preserve"> </w:t>
      </w:r>
      <w:r w:rsidRPr="00EB210A">
        <w:rPr>
          <w:rFonts w:asciiTheme="minorHAnsi" w:eastAsia="Consolas" w:hAnsiTheme="minorHAnsi" w:cstheme="minorBidi"/>
          <w:sz w:val="16"/>
          <w:szCs w:val="16"/>
        </w:rPr>
        <w:t>Witness statement of Ms DN, WITN0870001</w:t>
      </w:r>
      <w:r w:rsidRPr="00EB210A">
        <w:rPr>
          <w:rFonts w:asciiTheme="minorHAnsi" w:eastAsia="Consolas" w:hAnsiTheme="minorHAnsi" w:cstheme="minorBidi"/>
          <w:sz w:val="16"/>
          <w:szCs w:val="16"/>
          <w:lang w:val="fr-FR"/>
        </w:rPr>
        <w:t>, para 3.58</w:t>
      </w:r>
    </w:p>
  </w:footnote>
  <w:footnote w:id="777">
    <w:p w14:paraId="6B338B1D" w14:textId="67B7AE1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Ms DN, TRN0000411, p 97 pp 95.</w:t>
      </w:r>
    </w:p>
  </w:footnote>
  <w:footnote w:id="778">
    <w:p w14:paraId="5C98BDFD" w14:textId="7F65DF7C"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Ms DN, TRN0000411, p 98 pp 96.</w:t>
      </w:r>
    </w:p>
  </w:footnote>
  <w:footnote w:id="779">
    <w:p w14:paraId="0400DEBC" w14:textId="1FE2B5AC"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Ms DN, TRN0000411, p 98 pp 96.</w:t>
      </w:r>
      <w:r w:rsidRPr="00EB210A" w:rsidDel="00D65255">
        <w:rPr>
          <w:rFonts w:asciiTheme="minorHAnsi" w:eastAsia="Consolas" w:hAnsiTheme="minorHAnsi" w:cstheme="minorBidi"/>
          <w:sz w:val="16"/>
          <w:szCs w:val="16"/>
        </w:rPr>
        <w:t xml:space="preserve"> </w:t>
      </w:r>
    </w:p>
  </w:footnote>
  <w:footnote w:id="780">
    <w:p w14:paraId="1E9B46BC" w14:textId="7C678F3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Second witness statement of Ken Clearwater, WITN0649002 (Royal Commission of Inquiry into Abuse in Care, 28 January 2022), para 38.</w:t>
      </w:r>
    </w:p>
  </w:footnote>
  <w:footnote w:id="781">
    <w:p w14:paraId="2B125F7B" w14:textId="4040B9CF"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lang w:val="fr-FR"/>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lang w:val="fr-FR"/>
        </w:rPr>
        <w:t xml:space="preserve"> </w:t>
      </w:r>
      <w:r w:rsidRPr="00EB210A">
        <w:rPr>
          <w:rFonts w:asciiTheme="minorHAnsi" w:eastAsia="Consolas" w:hAnsiTheme="minorHAnsi" w:cstheme="minorBidi"/>
          <w:sz w:val="16"/>
          <w:szCs w:val="16"/>
        </w:rPr>
        <w:t>Transcript of evidence of Peter Read, TRN0000416, p 57 pp 523</w:t>
      </w:r>
      <w:r w:rsidRPr="00EB210A">
        <w:rPr>
          <w:rFonts w:asciiTheme="minorHAnsi" w:eastAsia="Consolas" w:hAnsiTheme="minorHAnsi" w:cstheme="minorBidi"/>
          <w:sz w:val="16"/>
          <w:szCs w:val="16"/>
          <w:lang w:val="fr-FR"/>
        </w:rPr>
        <w:t>.</w:t>
      </w:r>
    </w:p>
  </w:footnote>
  <w:footnote w:id="782">
    <w:p w14:paraId="038F9EB1" w14:textId="29DE1F9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lang w:val="fr-FR"/>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lang w:val="fr-FR"/>
        </w:rPr>
        <w:t xml:space="preserve"> </w:t>
      </w:r>
      <w:r w:rsidRPr="00EB210A">
        <w:rPr>
          <w:rFonts w:asciiTheme="minorHAnsi" w:eastAsia="Consolas" w:hAnsiTheme="minorHAnsi" w:cstheme="minorBidi"/>
          <w:sz w:val="16"/>
          <w:szCs w:val="16"/>
        </w:rPr>
        <w:t>Transcript of evidence of Peter Read, TRN0000416, p 57 pp 523</w:t>
      </w:r>
      <w:r w:rsidRPr="00EB210A">
        <w:rPr>
          <w:rFonts w:asciiTheme="minorHAnsi" w:eastAsia="Consolas" w:hAnsiTheme="minorHAnsi" w:cstheme="minorBidi"/>
          <w:sz w:val="16"/>
          <w:szCs w:val="16"/>
          <w:lang w:val="fr-FR"/>
        </w:rPr>
        <w:t>.</w:t>
      </w:r>
    </w:p>
  </w:footnote>
  <w:footnote w:id="783">
    <w:p w14:paraId="7D580F1F" w14:textId="67763E4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lang w:val="fr-FR"/>
        </w:rPr>
        <w:t xml:space="preserve"> </w:t>
      </w:r>
      <w:r w:rsidRPr="00EB210A">
        <w:rPr>
          <w:rFonts w:asciiTheme="minorHAnsi" w:eastAsia="Consolas" w:hAnsiTheme="minorHAnsi" w:cstheme="minorBidi"/>
          <w:sz w:val="16"/>
          <w:szCs w:val="16"/>
        </w:rPr>
        <w:t>Hospitaller Order of St John of God Professional Standards Committee Minutes, CTH0012250</w:t>
      </w:r>
      <w:r w:rsidRPr="00EB210A">
        <w:rPr>
          <w:rFonts w:asciiTheme="minorHAnsi" w:eastAsia="Consolas" w:hAnsiTheme="minorHAnsi" w:cstheme="minorBidi"/>
          <w:sz w:val="16"/>
          <w:szCs w:val="16"/>
          <w:lang w:val="fr-FR"/>
        </w:rPr>
        <w:t xml:space="preserve">, p 16. </w:t>
      </w:r>
      <w:r w:rsidRPr="00EB210A">
        <w:rPr>
          <w:rFonts w:asciiTheme="minorHAnsi" w:eastAsia="Consolas" w:hAnsiTheme="minorHAnsi" w:cstheme="minorBidi"/>
          <w:sz w:val="16"/>
          <w:szCs w:val="16"/>
        </w:rPr>
        <w:t xml:space="preserve">The decision was reaffirmed by the committee in </w:t>
      </w:r>
      <w:r w:rsidR="00B647FB" w:rsidRPr="00EB210A">
        <w:rPr>
          <w:rFonts w:asciiTheme="minorHAnsi" w:eastAsia="Consolas" w:hAnsiTheme="minorHAnsi" w:cstheme="minorBidi"/>
          <w:sz w:val="16"/>
          <w:szCs w:val="16"/>
        </w:rPr>
        <w:t>2004</w:t>
      </w:r>
      <w:r w:rsidRPr="00EB210A">
        <w:rPr>
          <w:rFonts w:asciiTheme="minorHAnsi" w:eastAsia="Consolas" w:hAnsiTheme="minorHAnsi" w:cstheme="minorBidi"/>
          <w:sz w:val="16"/>
          <w:szCs w:val="16"/>
        </w:rPr>
        <w:t>.</w:t>
      </w:r>
    </w:p>
  </w:footnote>
  <w:footnote w:id="784">
    <w:p w14:paraId="04611046" w14:textId="1F53E651"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Evidence of Peter Burke at Deposition hearing, MSC0008037, p 9 pp 34.</w:t>
      </w:r>
    </w:p>
  </w:footnote>
  <w:footnote w:id="785">
    <w:p w14:paraId="1AAF137E" w14:textId="6FD6073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McGrath hearing, MSC0007496_00004, p 210.</w:t>
      </w:r>
    </w:p>
  </w:footnote>
  <w:footnote w:id="786">
    <w:p w14:paraId="0B9F9335" w14:textId="37A1A9D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Peter Read, TRN0000416, p 47 pp 513.</w:t>
      </w:r>
    </w:p>
  </w:footnote>
  <w:footnote w:id="787">
    <w:p w14:paraId="15B341A2" w14:textId="76A37D1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Newsletter from Brother Peter Burke, CTH0015149, p 52.</w:t>
      </w:r>
    </w:p>
  </w:footnote>
  <w:footnote w:id="788">
    <w:p w14:paraId="3751E276" w14:textId="6690CB0F"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Newsletter from Brother Peter Burke, CTH0015149, p 52.</w:t>
      </w:r>
    </w:p>
  </w:footnote>
  <w:footnote w:id="789">
    <w:p w14:paraId="54E5C545" w14:textId="21F1F44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Peter Burke (Provincial), regarding Marylands, CTH0017947 (3 February 2004).</w:t>
      </w:r>
    </w:p>
  </w:footnote>
  <w:footnote w:id="790">
    <w:p w14:paraId="27585AFC" w14:textId="4543C8D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paras 792, 805, 806.</w:t>
      </w:r>
    </w:p>
  </w:footnote>
  <w:footnote w:id="791">
    <w:p w14:paraId="597A3C05" w14:textId="6B3FAB5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Dr. Michelle Mulvihill at Marylands School public hearing, TRN0000414 (Royal Commission of Inquiry into Abuse in Care, 14 February 2022) p 26, pp 302.</w:t>
      </w:r>
    </w:p>
  </w:footnote>
  <w:footnote w:id="792">
    <w:p w14:paraId="4DBC6312" w14:textId="449C6DCB" w:rsidR="0023176C" w:rsidRPr="00EB210A" w:rsidDel="00431236"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Reverend Michael Malone to Brother Donatus Forkan, regarding Apostolic Visitation of the SJOG Australian Province, CTH0019383 (10 April 2007), p 3.</w:t>
      </w:r>
    </w:p>
  </w:footnote>
  <w:footnote w:id="793">
    <w:p w14:paraId="57594A64" w14:textId="5B96084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Dr Michelle Mulvihill to Prior General Brother Donatus Forkan, regarding concerns about sexual abuse allegations against recently elected members, EXT0018237 (2 April 2007), p 1</w:t>
      </w:r>
      <w:r w:rsidR="00A1492F"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2.</w:t>
      </w:r>
    </w:p>
  </w:footnote>
  <w:footnote w:id="794">
    <w:p w14:paraId="522ED2BE" w14:textId="65509CA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Reverend Michael Malone to Prior General, Brother Donatus Forkan, regarding widespread culture of sexual abuse amongst members of the Australian Province of the Brothers of St John of God, CTH0018360 (10 April 2007), p 2.</w:t>
      </w:r>
    </w:p>
  </w:footnote>
  <w:footnote w:id="795">
    <w:p w14:paraId="43FD99F7" w14:textId="04FB7371" w:rsidR="0023176C" w:rsidRPr="00EB210A" w:rsidRDefault="0023176C" w:rsidP="00AA38B5">
      <w:pPr>
        <w:pStyle w:val="FootnoteText"/>
        <w:tabs>
          <w:tab w:val="left" w:pos="426"/>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Timothy Graham to Prior General Brother Donatus Forkan, regarding articles in the press accusing the Province of inadequate responses to allegations of abuse, CTH0019368 (25 June 2007), p 1.</w:t>
      </w:r>
    </w:p>
  </w:footnote>
  <w:footnote w:id="796">
    <w:p w14:paraId="74F37E2F" w14:textId="336A20B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Timothy Graham to Prior General Brother Donatus Forkan, CTH0019368, p 1.</w:t>
      </w:r>
    </w:p>
  </w:footnote>
  <w:footnote w:id="797">
    <w:p w14:paraId="3ED25738" w14:textId="158AC805"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Witness statement of Dr Michelle Mulvihill, WITN0771001 (Royal Commission of Inquiry into Abuse in Care, 15 September 2021), para 162.</w:t>
      </w:r>
    </w:p>
  </w:footnote>
  <w:footnote w:id="798">
    <w:p w14:paraId="4AEDD03F" w14:textId="74E734A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Timothy Graham to Brother Rudolf Knopp and Brother José Maria Chavarri, CTH0019369 (5 July 2007).</w:t>
      </w:r>
    </w:p>
  </w:footnote>
  <w:footnote w:id="799">
    <w:p w14:paraId="17858262" w14:textId="19343E6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Email from Simpson Grierson (16 June 2022).</w:t>
      </w:r>
    </w:p>
  </w:footnote>
  <w:footnote w:id="800">
    <w:p w14:paraId="0243E7C1" w14:textId="743B8D7B"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Dr Michelle Mulvihill to Prior General Brother Donatus Forkan, EXT0018237, pp 1</w:t>
      </w:r>
      <w:r w:rsidR="005A1E16"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2.</w:t>
      </w:r>
    </w:p>
  </w:footnote>
  <w:footnote w:id="801">
    <w:p w14:paraId="059DFE2A" w14:textId="0D74F97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Westwood Spice Report, Report on St John of God Review of Complaints Management Process, CTH0015183 (26 September 2008), pp1</w:t>
      </w:r>
      <w:r w:rsidR="005A1E16"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57.</w:t>
      </w:r>
    </w:p>
  </w:footnote>
  <w:footnote w:id="802">
    <w:p w14:paraId="1F1671D3" w14:textId="06F67518"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Westwood Spice Report, CTH0015183, p 11.</w:t>
      </w:r>
    </w:p>
  </w:footnote>
  <w:footnote w:id="803">
    <w:p w14:paraId="0D8D99BB" w14:textId="11914F98"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lang w:val="en-US"/>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AR, WITN0901001 (Royal Commission of Inquiry into Abuse in Care, 26 April 2022) </w:t>
      </w:r>
      <w:r w:rsidRPr="00EB210A">
        <w:rPr>
          <w:rFonts w:asciiTheme="minorHAnsi" w:eastAsia="Consolas" w:hAnsiTheme="minorHAnsi" w:cstheme="minorBidi"/>
          <w:sz w:val="16"/>
          <w:szCs w:val="16"/>
          <w:lang w:val="en-US"/>
        </w:rPr>
        <w:t>para 7.18.</w:t>
      </w:r>
    </w:p>
  </w:footnote>
  <w:footnote w:id="804">
    <w:p w14:paraId="0D270410" w14:textId="239B250D"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AR</w:t>
      </w:r>
      <w:r w:rsidRPr="00EB210A">
        <w:rPr>
          <w:rFonts w:asciiTheme="minorHAnsi" w:eastAsia="Consolas" w:hAnsiTheme="minorHAnsi" w:cstheme="minorBidi"/>
          <w:sz w:val="16"/>
          <w:szCs w:val="16"/>
          <w:lang w:val="en-US"/>
        </w:rPr>
        <w:t xml:space="preserve">, </w:t>
      </w:r>
      <w:r w:rsidRPr="00EB210A">
        <w:rPr>
          <w:rFonts w:asciiTheme="minorHAnsi" w:eastAsia="Consolas" w:hAnsiTheme="minorHAnsi" w:cstheme="minorBidi"/>
          <w:sz w:val="16"/>
          <w:szCs w:val="16"/>
        </w:rPr>
        <w:t>WITN0901001</w:t>
      </w:r>
      <w:r w:rsidRPr="00EB210A">
        <w:rPr>
          <w:rFonts w:asciiTheme="minorHAnsi" w:eastAsia="Consolas" w:hAnsiTheme="minorHAnsi" w:cstheme="minorBidi"/>
          <w:sz w:val="16"/>
          <w:szCs w:val="16"/>
          <w:lang w:val="en-US"/>
        </w:rPr>
        <w:t>, para 7.18.</w:t>
      </w:r>
    </w:p>
  </w:footnote>
  <w:footnote w:id="805">
    <w:p w14:paraId="343063AA" w14:textId="49223611"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Timothy Graham to Brother Donatus Forkan, enclosing the final Westwood Spice Report, CTH0019372 (10 October 2008).</w:t>
      </w:r>
    </w:p>
  </w:footnote>
  <w:footnote w:id="806">
    <w:p w14:paraId="06105386" w14:textId="775D117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Timothy Graham to Brother Donatus Forkan, enclosing a letter of response to the Westwood Spice Report, CTH0019375 (19 December 2008), p 1.</w:t>
      </w:r>
    </w:p>
  </w:footnote>
  <w:footnote w:id="807">
    <w:p w14:paraId="356FDF6B" w14:textId="6917853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Timothy Graham to Brother Donatus Forkan, providing an update on the management of the professional standards issues, CTH0019366 (10 October 2008), p 1.</w:t>
      </w:r>
    </w:p>
  </w:footnote>
  <w:footnote w:id="808">
    <w:p w14:paraId="016B6180" w14:textId="4EFD4A0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Reverend Michael Malone to Brother Donatus Forkan, CTH0019383, p 2.</w:t>
      </w:r>
    </w:p>
  </w:footnote>
  <w:footnote w:id="809">
    <w:p w14:paraId="6A3C5B38" w14:textId="7136AB0D"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Reverend Michael Malone to Brother Donatus Forkan, CTH0019383, p 2.</w:t>
      </w:r>
    </w:p>
  </w:footnote>
  <w:footnote w:id="810">
    <w:p w14:paraId="2F2A1199" w14:textId="6A66B95E" w:rsidR="0023176C" w:rsidRPr="00EB210A" w:rsidRDefault="0023176C" w:rsidP="00AA38B5">
      <w:pPr>
        <w:pStyle w:val="FootnoteText"/>
        <w:spacing w:before="0" w:after="0" w:afterAutospacing="0"/>
        <w:contextualSpacing/>
        <w:rPr>
          <w:rFonts w:asciiTheme="minorHAnsi" w:hAnsiTheme="minorHAnsi" w:cstheme="minorBidi"/>
          <w:sz w:val="16"/>
          <w:szCs w:val="16"/>
          <w:lang w:val="en-NZ"/>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t>
      </w:r>
      <w:r w:rsidRPr="00EB210A">
        <w:rPr>
          <w:rFonts w:asciiTheme="minorHAnsi" w:eastAsia="Consolas" w:hAnsiTheme="minorHAnsi" w:cstheme="minorBidi"/>
          <w:sz w:val="16"/>
          <w:szCs w:val="16"/>
        </w:rPr>
        <w:t>Letter from Brother Timothy Graham to Brother Donatus Forkan, enclosing a copy of a video documentary on Bernard McGrath, CTH0019367 (2 April 2009</w:t>
      </w:r>
      <w:r w:rsidR="5406AFFD" w:rsidRPr="00EB210A">
        <w:rPr>
          <w:rFonts w:asciiTheme="minorHAnsi" w:eastAsia="Consolas" w:hAnsiTheme="minorHAnsi" w:cstheme="minorBidi"/>
          <w:sz w:val="16"/>
          <w:szCs w:val="16"/>
        </w:rPr>
        <w:t>).</w:t>
      </w:r>
    </w:p>
  </w:footnote>
  <w:footnote w:id="811">
    <w:p w14:paraId="1DB9A8EC" w14:textId="1AD2208F"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Letter from Brother Timothy Graham to Brother Donatus Forkan, CTH0019367 (2 April 2009).</w:t>
      </w:r>
    </w:p>
  </w:footnote>
  <w:footnote w:id="812">
    <w:p w14:paraId="05E54F20" w14:textId="39CEDA9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Brother Timothy Graham for the Marylands public school hearing, TRN000415, (Royal Commission of Inquiry into Abuse in Care), 15 February 2022, p 71</w:t>
      </w:r>
      <w:r w:rsidR="5406AFFD" w:rsidRPr="00EB210A">
        <w:rPr>
          <w:rFonts w:asciiTheme="minorHAnsi" w:eastAsia="Consolas" w:hAnsiTheme="minorHAnsi" w:cstheme="minorBidi"/>
          <w:sz w:val="16"/>
          <w:szCs w:val="16"/>
        </w:rPr>
        <w:t>.</w:t>
      </w:r>
    </w:p>
  </w:footnote>
  <w:footnote w:id="813">
    <w:p w14:paraId="7B0DF869" w14:textId="78AF694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Bernard McGrath to Brother Timothy Graham, regarding sexual abuse by Brother Rodger Moloney and Brother Berchmans Moynahan, CTH0011944 (23 October 2008).</w:t>
      </w:r>
    </w:p>
  </w:footnote>
  <w:footnote w:id="814">
    <w:p w14:paraId="7C235642" w14:textId="5E42BCCB" w:rsidR="0023176C" w:rsidRPr="00EB210A" w:rsidRDefault="0023176C" w:rsidP="00AA38B5">
      <w:pPr>
        <w:pStyle w:val="FootnoteText"/>
        <w:tabs>
          <w:tab w:val="left" w:pos="426"/>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Timothy Graham to Lee Robinson of Saunders Robinson Brown, regarding the maximum budget and purchase of a house for the “Bernard McGrath Project”, CTH0016522 (11 September 2009).</w:t>
      </w:r>
    </w:p>
  </w:footnote>
  <w:footnote w:id="815">
    <w:p w14:paraId="0565DA84" w14:textId="6E2505C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Deed of Release between Brother Bernard McGrath and the Trustees of the Hospitaller Order of St John of God and Brother Timothy Graham, regarding the ex-gratia payment to Brother Bernard McGrath, CTH0011956 (no date), p 5.</w:t>
      </w:r>
    </w:p>
  </w:footnote>
  <w:footnote w:id="816">
    <w:p w14:paraId="4073F889" w14:textId="6D769F29" w:rsidR="0023176C" w:rsidRPr="00EB210A" w:rsidRDefault="0023176C" w:rsidP="00AA38B5">
      <w:pPr>
        <w:spacing w:before="0" w:after="0" w:afterAutospacing="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Updating witness statement of Sonja Cooper, Sam Benton and Caitlin Rabel on behalf of Cooper Legal – relating to redress for historic abuse in state and faith-based care, WITN0831087 (Royal Commission of Inquiry into Abuse in Care, 9 December 2022), para 57.</w:t>
      </w:r>
    </w:p>
  </w:footnote>
  <w:footnote w:id="817">
    <w:p w14:paraId="624082DA" w14:textId="093C41AB"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Updating witness statement of Sonja Cooper, Sam Benton and Caitlin Rabel on behalf of Cooper Legal, WITN0831087, para 63.</w:t>
      </w:r>
    </w:p>
  </w:footnote>
  <w:footnote w:id="818">
    <w:p w14:paraId="192FF26F" w14:textId="329631E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Updating witness statement of Sonja Cooper, Sam Benton and Caitlin Rabel on behalf of Cooper Legal – relating to redress for historic abus in state and faith-based care between, WITN0831087 (Royal Commission of Inquiry into Abuse in Care, 9 December 2022), para 72.</w:t>
      </w:r>
    </w:p>
  </w:footnote>
  <w:footnote w:id="819">
    <w:p w14:paraId="02F8C7F0" w14:textId="454F41E1"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Updating witness statement of Sonja Cooper, Sam Benton and Caitlin Rabel on behalf of Cooper Legal, WITN0831087, para 65.</w:t>
      </w:r>
    </w:p>
  </w:footnote>
  <w:footnote w:id="820">
    <w:p w14:paraId="428E0795" w14:textId="6319188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Reverend Michael Malone to Brother Donatus Forkan, CTH0019383, p 2.</w:t>
      </w:r>
    </w:p>
  </w:footnote>
  <w:footnote w:id="821">
    <w:p w14:paraId="5F65DCBF" w14:textId="08ABBE41"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Victorian Parliament’s Family and Community Development Committee Inquiry into the Handling of Child Abuse by Religious and Other Organisations, MSC0006399, p 5, 6, 18.</w:t>
      </w:r>
    </w:p>
  </w:footnote>
  <w:footnote w:id="822">
    <w:p w14:paraId="12F326D6" w14:textId="31171D3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Timothy Graham to Prior General Donatus Forkan, regarding changes to Brother Brian O’Donnell’s appointment in Papua New Guinea and the Victorian Parliament’s Inquiry into the Handling of Child Abuse by Religious and Other Organisations, CTH0015296, p 8.</w:t>
      </w:r>
    </w:p>
  </w:footnote>
  <w:footnote w:id="823">
    <w:p w14:paraId="6532CB39" w14:textId="76866A35" w:rsidR="0023176C" w:rsidRPr="00EB210A" w:rsidRDefault="0023176C" w:rsidP="00AA38B5">
      <w:pPr>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 xml:space="preserve">Transcript of evidence of Brother Timothy Graham, </w:t>
      </w:r>
      <w:r w:rsidRPr="00EB210A">
        <w:rPr>
          <w:rFonts w:asciiTheme="minorHAnsi" w:hAnsiTheme="minorHAnsi" w:cstheme="minorHAnsi"/>
          <w:sz w:val="16"/>
          <w:szCs w:val="16"/>
        </w:rPr>
        <w:t>TRN0000415, p 105, pp 466.</w:t>
      </w:r>
    </w:p>
  </w:footnote>
  <w:footnote w:id="824">
    <w:p w14:paraId="3F394EEC" w14:textId="1DA5763B"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 xml:space="preserve">Transcript of evidence of Brother Timothy Graham, </w:t>
      </w:r>
      <w:r w:rsidRPr="00EB210A">
        <w:rPr>
          <w:rFonts w:asciiTheme="minorHAnsi" w:hAnsiTheme="minorHAnsi" w:cstheme="minorHAnsi"/>
          <w:sz w:val="16"/>
          <w:szCs w:val="16"/>
        </w:rPr>
        <w:t>TRN0000415, p 106, pp 467.</w:t>
      </w:r>
    </w:p>
  </w:footnote>
  <w:footnote w:id="825">
    <w:p w14:paraId="7E412E70" w14:textId="3C2519FF"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Submission by Reverend Dr Wayne Te Kaawa, WITN1500002, (August 2022).</w:t>
      </w:r>
    </w:p>
  </w:footnote>
  <w:footnote w:id="826">
    <w:p w14:paraId="25B0FB18" w14:textId="0DF4839F"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Victorian Parliament’s Family and Community Development Committee Inquiry into the Handling of Child Abuse by religious and other Organisations, MSC0006399, p 7.</w:t>
      </w:r>
    </w:p>
  </w:footnote>
  <w:footnote w:id="827">
    <w:p w14:paraId="51C4E181" w14:textId="647F4DD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Victorian Parliament’s Family and Community Development Committee Inquiry into the Handling of Child Abuse by religious and other Organisations, MSC0006399, p 18.</w:t>
      </w:r>
    </w:p>
  </w:footnote>
  <w:footnote w:id="828">
    <w:p w14:paraId="48491A9C" w14:textId="62EFC8F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Victorian Parliament’s Family and Community Development Committee Inquiry into the Handling of Child Abuse by religious and other Organisations, MSC0006399, p 18.</w:t>
      </w:r>
    </w:p>
  </w:footnote>
  <w:footnote w:id="829">
    <w:p w14:paraId="2BD752A2" w14:textId="0C496BB7" w:rsidR="0023176C" w:rsidRPr="00EB210A" w:rsidRDefault="0023176C" w:rsidP="00AA38B5">
      <w:pPr>
        <w:pStyle w:val="FootnoteText"/>
        <w:tabs>
          <w:tab w:val="clear" w:pos="567"/>
        </w:tabs>
        <w:spacing w:before="0" w:after="0" w:afterAutospacing="0"/>
        <w:ind w:left="142" w:hanging="142"/>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Possible reasons for financial redress not being made by the Order include: a report of abuse being made recently which has not yet been settled; a report by a parent of an individual that attended Marylands or Hebron where no financial settlement was made; a complainant either stopped correspondence or passed away before settlement.</w:t>
      </w:r>
    </w:p>
  </w:footnote>
  <w:footnote w:id="830">
    <w:p w14:paraId="75C97CCB" w14:textId="6B7616C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Fonts w:asciiTheme="minorHAnsi" w:eastAsia="Consolas" w:hAnsiTheme="minorHAnsi" w:cstheme="minorBidi"/>
          <w:sz w:val="16"/>
          <w:szCs w:val="16"/>
          <w:vertAlign w:val="superscript"/>
        </w:rPr>
        <w:footnoteRef/>
      </w:r>
      <w:r w:rsidRPr="00EB210A">
        <w:rPr>
          <w:rFonts w:asciiTheme="minorHAnsi" w:eastAsia="Consolas" w:hAnsiTheme="minorHAnsi" w:cstheme="minorBidi"/>
          <w:sz w:val="16"/>
          <w:szCs w:val="16"/>
        </w:rPr>
        <w:t xml:space="preserve"> In terms of value, the total value of all ex-gratia payments made to survivors by 29 Catholic Church authorities is NZ</w:t>
      </w:r>
      <w:r w:rsidR="00DF5A0F" w:rsidRPr="00EB210A">
        <w:rPr>
          <w:rFonts w:asciiTheme="minorHAnsi" w:eastAsia="Consolas" w:hAnsiTheme="minorHAnsi" w:cstheme="minorBidi"/>
          <w:sz w:val="16"/>
          <w:szCs w:val="16"/>
        </w:rPr>
        <w:t>D</w:t>
      </w:r>
      <w:r w:rsidRPr="00EB210A">
        <w:rPr>
          <w:rFonts w:asciiTheme="minorHAnsi" w:eastAsia="Consolas" w:hAnsiTheme="minorHAnsi" w:cstheme="minorBidi"/>
          <w:sz w:val="16"/>
          <w:szCs w:val="16"/>
        </w:rPr>
        <w:t>$16,841,558. The value of the payments made by St John of God to survivors (NZ</w:t>
      </w:r>
      <w:r w:rsidR="00DF5A0F" w:rsidRPr="00EB210A">
        <w:rPr>
          <w:rFonts w:asciiTheme="minorHAnsi" w:eastAsia="Consolas" w:hAnsiTheme="minorHAnsi" w:cstheme="minorBidi"/>
          <w:sz w:val="16"/>
          <w:szCs w:val="16"/>
        </w:rPr>
        <w:t>D</w:t>
      </w:r>
      <w:r w:rsidRPr="00EB210A">
        <w:rPr>
          <w:rFonts w:asciiTheme="minorHAnsi" w:eastAsia="Consolas" w:hAnsiTheme="minorHAnsi" w:cstheme="minorBidi"/>
          <w:sz w:val="16"/>
          <w:szCs w:val="16"/>
        </w:rPr>
        <w:t>$7,992,066) is 48</w:t>
      </w:r>
      <w:r w:rsidR="00DA0A37" w:rsidRPr="00EB210A">
        <w:rPr>
          <w:rFonts w:asciiTheme="minorHAnsi" w:eastAsia="Consolas" w:hAnsiTheme="minorHAnsi" w:cstheme="minorBidi"/>
          <w:sz w:val="16"/>
          <w:szCs w:val="16"/>
        </w:rPr>
        <w:t xml:space="preserve"> percent</w:t>
      </w:r>
      <w:r w:rsidRPr="00EB210A">
        <w:rPr>
          <w:rFonts w:asciiTheme="minorHAnsi" w:eastAsia="Consolas" w:hAnsiTheme="minorHAnsi" w:cstheme="minorBidi"/>
          <w:sz w:val="16"/>
          <w:szCs w:val="16"/>
        </w:rPr>
        <w:t xml:space="preserve"> of all ex-gratia payments. If the ex-gratia payments made to St John of God survivors is excluded, the total amount paid to survivors by other Catholic Church authorities is NZ</w:t>
      </w:r>
      <w:r w:rsidR="00DF5A0F" w:rsidRPr="00EB210A">
        <w:rPr>
          <w:rFonts w:asciiTheme="minorHAnsi" w:eastAsia="Consolas" w:hAnsiTheme="minorHAnsi" w:cstheme="minorBidi"/>
          <w:sz w:val="16"/>
          <w:szCs w:val="16"/>
        </w:rPr>
        <w:t>D</w:t>
      </w:r>
      <w:r w:rsidRPr="00EB210A">
        <w:rPr>
          <w:rFonts w:asciiTheme="minorHAnsi" w:eastAsia="Consolas" w:hAnsiTheme="minorHAnsi" w:cstheme="minorBidi"/>
          <w:sz w:val="16"/>
          <w:szCs w:val="16"/>
        </w:rPr>
        <w:t>$8,849,492. The average ex gratia payment made to those 360 survivors who received money from other Catholic Church authorities is NZ</w:t>
      </w:r>
      <w:r w:rsidR="00DF5A0F" w:rsidRPr="00EB210A">
        <w:rPr>
          <w:rFonts w:asciiTheme="minorHAnsi" w:eastAsia="Consolas" w:hAnsiTheme="minorHAnsi" w:cstheme="minorBidi"/>
          <w:sz w:val="16"/>
          <w:szCs w:val="16"/>
        </w:rPr>
        <w:t>D</w:t>
      </w:r>
      <w:r w:rsidRPr="00EB210A">
        <w:rPr>
          <w:rFonts w:asciiTheme="minorHAnsi" w:eastAsia="Consolas" w:hAnsiTheme="minorHAnsi" w:cstheme="minorBidi"/>
          <w:sz w:val="16"/>
          <w:szCs w:val="16"/>
        </w:rPr>
        <w:t>$24,582. This average is NZ</w:t>
      </w:r>
      <w:r w:rsidR="00DF5A0F" w:rsidRPr="00EB210A">
        <w:rPr>
          <w:rFonts w:asciiTheme="minorHAnsi" w:eastAsia="Consolas" w:hAnsiTheme="minorHAnsi" w:cstheme="minorBidi"/>
          <w:sz w:val="16"/>
          <w:szCs w:val="16"/>
        </w:rPr>
        <w:t>D</w:t>
      </w:r>
      <w:r w:rsidRPr="00EB210A">
        <w:rPr>
          <w:rFonts w:asciiTheme="minorHAnsi" w:eastAsia="Consolas" w:hAnsiTheme="minorHAnsi" w:cstheme="minorBidi"/>
          <w:sz w:val="16"/>
          <w:szCs w:val="16"/>
        </w:rPr>
        <w:t>$46,776 less than the average payment made to St John of God survivors.</w:t>
      </w:r>
    </w:p>
  </w:footnote>
  <w:footnote w:id="831">
    <w:p w14:paraId="3CE1BD5C" w14:textId="2071E2B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vertAlign w:val="superscript"/>
        </w:rPr>
        <w:t xml:space="preserve"> </w:t>
      </w:r>
      <w:r w:rsidRPr="00EB210A">
        <w:rPr>
          <w:rFonts w:asciiTheme="minorHAnsi" w:eastAsia="Consolas" w:hAnsiTheme="minorHAnsi" w:cstheme="minorBidi"/>
          <w:sz w:val="16"/>
          <w:szCs w:val="16"/>
        </w:rPr>
        <w:t xml:space="preserve"> Transcript of evidence of Brother Timothy Graham, TRN0000415, p 22 pp 383.</w:t>
      </w:r>
    </w:p>
  </w:footnote>
  <w:footnote w:id="832">
    <w:p w14:paraId="29866C94" w14:textId="2A643E8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775.</w:t>
      </w:r>
    </w:p>
  </w:footnote>
  <w:footnote w:id="833">
    <w:p w14:paraId="1AB042B6" w14:textId="24A7340E"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Brief of evidence of Linda Hrstich-Meyer for MSD, WITN0102005, paras 4.1</w:t>
      </w:r>
      <w:r w:rsidR="00DF5A0F" w:rsidRPr="00EB210A">
        <w:rPr>
          <w:rFonts w:asciiTheme="minorHAnsi" w:eastAsia="Consolas" w:hAnsiTheme="minorHAnsi" w:cstheme="minorHAnsi"/>
          <w:sz w:val="16"/>
          <w:szCs w:val="16"/>
        </w:rPr>
        <w:t>–</w:t>
      </w:r>
      <w:r w:rsidRPr="00EB210A">
        <w:rPr>
          <w:rFonts w:asciiTheme="minorHAnsi" w:eastAsia="Consolas" w:hAnsiTheme="minorHAnsi" w:cstheme="minorHAnsi"/>
          <w:sz w:val="16"/>
          <w:szCs w:val="16"/>
        </w:rPr>
        <w:t>5.5.</w:t>
      </w:r>
    </w:p>
  </w:footnote>
  <w:footnote w:id="834">
    <w:p w14:paraId="63F141DE" w14:textId="0590C5CF"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Ministry of Education submission in response to the Royal Commission of Inquiry’s Notice to Produce No. 202: Schedule 2, MOE0002844, pp 25</w:t>
      </w:r>
      <w:r w:rsidR="00D971C2" w:rsidRPr="00EB210A">
        <w:rPr>
          <w:rFonts w:asciiTheme="minorHAnsi" w:eastAsia="Consolas" w:hAnsiTheme="minorHAnsi" w:cstheme="minorHAnsi"/>
          <w:sz w:val="16"/>
          <w:szCs w:val="16"/>
        </w:rPr>
        <w:t>–</w:t>
      </w:r>
      <w:r w:rsidRPr="00EB210A">
        <w:rPr>
          <w:rFonts w:asciiTheme="minorHAnsi" w:eastAsia="Consolas" w:hAnsiTheme="minorHAnsi" w:cstheme="minorBidi"/>
          <w:sz w:val="16"/>
          <w:szCs w:val="16"/>
        </w:rPr>
        <w:t>26; Brief of evidence from Helen Hurst (Associate Deputy Secretary, Ministry of Education) for the Marylands School public hearing, EXT0020167 (Royal Commission of Inquiry into Abuse in Care, 7 October 2021), paras 6.1 to 6.12.</w:t>
      </w:r>
    </w:p>
  </w:footnote>
  <w:footnote w:id="835">
    <w:p w14:paraId="016450D6" w14:textId="30D09667"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Ministry of Education submission in response to the Royal Commission of Inquiry’s Notice to Produce No. 202: Schedule 2, MOE0002844, p 25</w:t>
      </w:r>
      <w:r w:rsidR="00D971C2" w:rsidRPr="00EB210A">
        <w:rPr>
          <w:rFonts w:asciiTheme="minorHAnsi" w:eastAsia="Consolas" w:hAnsiTheme="minorHAnsi" w:cstheme="minorHAnsi"/>
          <w:sz w:val="16"/>
          <w:szCs w:val="16"/>
        </w:rPr>
        <w:t>–</w:t>
      </w:r>
      <w:r w:rsidRPr="00EB210A">
        <w:rPr>
          <w:rFonts w:asciiTheme="minorHAnsi" w:eastAsia="Consolas" w:hAnsiTheme="minorHAnsi" w:cstheme="minorBidi"/>
          <w:sz w:val="16"/>
          <w:szCs w:val="16"/>
        </w:rPr>
        <w:t>26.</w:t>
      </w:r>
    </w:p>
  </w:footnote>
  <w:footnote w:id="836">
    <w:p w14:paraId="42AFC42D" w14:textId="2F26B74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of Linda Hrstich-Meyer for MSD, WITN0102005 (Royal Commission of Inquiry into Abuse in Care, 8 February 2022), para 5.1.</w:t>
      </w:r>
    </w:p>
  </w:footnote>
  <w:footnote w:id="837">
    <w:p w14:paraId="620BCB4C" w14:textId="7F243031"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43.</w:t>
      </w:r>
    </w:p>
  </w:footnote>
  <w:footnote w:id="838">
    <w:p w14:paraId="683B61F7" w14:textId="056C7147"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43. </w:t>
      </w:r>
    </w:p>
  </w:footnote>
  <w:footnote w:id="839">
    <w:p w14:paraId="184996F4" w14:textId="69924348"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of Linda Hrstich-Meyer for MSD, WITN0102005, para 4.1. </w:t>
      </w:r>
    </w:p>
  </w:footnote>
  <w:footnote w:id="840">
    <w:p w14:paraId="252642EC" w14:textId="08248759"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of Linda Hrstich-Meyer for MSD, WITN0102005, para 4.1.</w:t>
      </w:r>
    </w:p>
  </w:footnote>
  <w:footnote w:id="841">
    <w:p w14:paraId="2CFEA652" w14:textId="774D2A0D"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Alan Nixon, WITN0716001, para 33.</w:t>
      </w:r>
    </w:p>
  </w:footnote>
  <w:footnote w:id="842">
    <w:p w14:paraId="37C52054" w14:textId="7D966F19" w:rsidR="008F3D58" w:rsidRPr="00EB210A" w:rsidRDefault="008F3D58"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42.</w:t>
      </w:r>
    </w:p>
  </w:footnote>
  <w:footnote w:id="843">
    <w:p w14:paraId="2075F695" w14:textId="03ED741D" w:rsidR="008F3D58" w:rsidRPr="00EB210A" w:rsidRDefault="008F3D58"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364.</w:t>
      </w:r>
    </w:p>
  </w:footnote>
  <w:footnote w:id="844">
    <w:p w14:paraId="68817137" w14:textId="7CFF6F2D" w:rsidR="008F3D58" w:rsidRPr="00EB210A" w:rsidRDefault="008F3D58"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364.</w:t>
      </w:r>
    </w:p>
  </w:footnote>
  <w:footnote w:id="845">
    <w:p w14:paraId="48E148EF" w14:textId="55EA2258" w:rsidR="008F3D58" w:rsidRPr="00EB210A" w:rsidRDefault="008F3D58"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364.</w:t>
      </w:r>
    </w:p>
  </w:footnote>
  <w:footnote w:id="846">
    <w:p w14:paraId="2F4FE015" w14:textId="3C4DDC9B"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Transcript of evidence of Linda Hrstich-Meyer for MSD, TRN0000416, p 75</w:t>
      </w:r>
      <w:r w:rsidR="003A7B05" w:rsidRPr="00EB210A">
        <w:rPr>
          <w:rFonts w:asciiTheme="minorHAnsi" w:eastAsia="Consolas" w:hAnsiTheme="minorHAnsi" w:cstheme="minorHAnsi"/>
          <w:sz w:val="16"/>
          <w:szCs w:val="16"/>
        </w:rPr>
        <w:t>–</w:t>
      </w:r>
      <w:r w:rsidRPr="00EB210A">
        <w:rPr>
          <w:rFonts w:asciiTheme="minorHAnsi" w:eastAsia="Consolas" w:hAnsiTheme="minorHAnsi" w:cstheme="minorHAnsi"/>
          <w:sz w:val="16"/>
          <w:szCs w:val="16"/>
        </w:rPr>
        <w:t>77 pp 541</w:t>
      </w:r>
      <w:r w:rsidR="003A7B05" w:rsidRPr="00EB210A">
        <w:rPr>
          <w:rFonts w:asciiTheme="minorHAnsi" w:eastAsia="Consolas" w:hAnsiTheme="minorHAnsi" w:cstheme="minorHAnsi"/>
          <w:sz w:val="16"/>
          <w:szCs w:val="16"/>
        </w:rPr>
        <w:t>–</w:t>
      </w:r>
      <w:r w:rsidRPr="00EB210A">
        <w:rPr>
          <w:rFonts w:asciiTheme="minorHAnsi" w:eastAsia="Consolas" w:hAnsiTheme="minorHAnsi" w:cstheme="minorHAnsi"/>
          <w:sz w:val="16"/>
          <w:szCs w:val="16"/>
        </w:rPr>
        <w:t>543.</w:t>
      </w:r>
    </w:p>
  </w:footnote>
  <w:footnote w:id="847">
    <w:p w14:paraId="2D3F0BEC" w14:textId="4864F729"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275.</w:t>
      </w:r>
    </w:p>
  </w:footnote>
  <w:footnote w:id="848">
    <w:p w14:paraId="5BFE2FE1" w14:textId="335FA32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275. </w:t>
      </w:r>
    </w:p>
  </w:footnote>
  <w:footnote w:id="849">
    <w:p w14:paraId="737A2CED" w14:textId="4208413E" w:rsidR="0023176C" w:rsidRPr="0049078A" w:rsidRDefault="0023176C" w:rsidP="00AA38B5">
      <w:pPr>
        <w:pStyle w:val="FootnoteText"/>
        <w:tabs>
          <w:tab w:val="clear" w:pos="567"/>
        </w:tabs>
        <w:spacing w:before="0" w:after="0" w:afterAutospacing="0"/>
        <w:ind w:left="0" w:firstLine="0"/>
        <w:contextualSpacing/>
        <w:rPr>
          <w:rStyle w:val="normaltextrun"/>
          <w:rFonts w:asciiTheme="minorHAnsi" w:hAnsiTheme="minorHAnsi" w:cstheme="minorBidi"/>
          <w:sz w:val="16"/>
          <w:szCs w:val="16"/>
          <w:bdr w:val="none" w:sz="0" w:space="0" w:color="auto" w:frame="1"/>
          <w:lang w:val="en-US"/>
        </w:rPr>
      </w:pPr>
      <w:r w:rsidRPr="0049078A">
        <w:rPr>
          <w:rStyle w:val="FootnoteReference"/>
          <w:rFonts w:asciiTheme="minorHAnsi" w:eastAsia="Consolas" w:hAnsiTheme="minorHAnsi" w:cstheme="minorBidi"/>
          <w:sz w:val="16"/>
          <w:szCs w:val="16"/>
        </w:rPr>
        <w:footnoteRef/>
      </w:r>
      <w:r w:rsidRPr="0049078A">
        <w:rPr>
          <w:rFonts w:asciiTheme="minorHAnsi" w:eastAsia="Consolas" w:hAnsiTheme="minorHAnsi" w:cstheme="minorBidi"/>
          <w:sz w:val="16"/>
          <w:szCs w:val="16"/>
        </w:rPr>
        <w:t xml:space="preserve"> </w:t>
      </w:r>
      <w:r w:rsidRPr="0049078A">
        <w:rPr>
          <w:rStyle w:val="normaltextrun"/>
          <w:rFonts w:asciiTheme="minorHAnsi" w:eastAsia="Consolas" w:hAnsiTheme="minorHAnsi" w:cstheme="minorBidi"/>
          <w:sz w:val="16"/>
          <w:szCs w:val="16"/>
          <w:bdr w:val="none" w:sz="0" w:space="0" w:color="auto" w:frame="1"/>
          <w:lang w:val="en-US"/>
        </w:rPr>
        <w:t>Brief of evidence of Peter Galvin for Oranga Tamariki, WITN1056001, para 12.</w:t>
      </w:r>
    </w:p>
  </w:footnote>
  <w:footnote w:id="850">
    <w:p w14:paraId="5FDD64DC" w14:textId="6AC55D18" w:rsidR="5CE3E058" w:rsidRPr="0049078A" w:rsidRDefault="5CE3E058" w:rsidP="5CE3E058">
      <w:pPr>
        <w:pStyle w:val="FootnoteText"/>
        <w:contextualSpacing/>
        <w:rPr>
          <w:sz w:val="16"/>
          <w:szCs w:val="16"/>
        </w:rPr>
      </w:pPr>
      <w:r w:rsidRPr="0049078A">
        <w:rPr>
          <w:rStyle w:val="FootnoteReference"/>
          <w:sz w:val="16"/>
          <w:szCs w:val="16"/>
        </w:rPr>
        <w:footnoteRef/>
      </w:r>
      <w:r w:rsidRPr="0049078A">
        <w:rPr>
          <w:sz w:val="16"/>
          <w:szCs w:val="16"/>
        </w:rPr>
        <w:t xml:space="preserve"> Witness </w:t>
      </w:r>
      <w:r w:rsidR="0049078A">
        <w:rPr>
          <w:sz w:val="16"/>
          <w:szCs w:val="16"/>
        </w:rPr>
        <w:t>s</w:t>
      </w:r>
      <w:r w:rsidRPr="0049078A">
        <w:rPr>
          <w:sz w:val="16"/>
          <w:szCs w:val="16"/>
        </w:rPr>
        <w:t>tatement of Sister Mary Monaghan, WITN1801001 (2023) para 14.</w:t>
      </w:r>
    </w:p>
  </w:footnote>
  <w:footnote w:id="851">
    <w:p w14:paraId="7721A70E" w14:textId="54666C7B" w:rsidR="5CE3E058" w:rsidRPr="0049078A" w:rsidRDefault="5CE3E058" w:rsidP="5CE3E058">
      <w:pPr>
        <w:pStyle w:val="FootnoteText"/>
        <w:contextualSpacing/>
        <w:rPr>
          <w:rFonts w:asciiTheme="minorHAnsi" w:hAnsiTheme="minorHAnsi" w:cstheme="minorBidi"/>
          <w:sz w:val="16"/>
          <w:szCs w:val="16"/>
        </w:rPr>
      </w:pPr>
      <w:r w:rsidRPr="0049078A">
        <w:rPr>
          <w:rStyle w:val="FootnoteReference"/>
          <w:sz w:val="16"/>
          <w:szCs w:val="16"/>
        </w:rPr>
        <w:footnoteRef/>
      </w:r>
      <w:r w:rsidRPr="0049078A">
        <w:rPr>
          <w:sz w:val="16"/>
          <w:szCs w:val="16"/>
        </w:rPr>
        <w:t xml:space="preserve"> </w:t>
      </w:r>
      <w:r w:rsidRPr="0049078A">
        <w:rPr>
          <w:rFonts w:asciiTheme="minorHAnsi" w:hAnsiTheme="minorHAnsi" w:cstheme="minorBidi"/>
          <w:sz w:val="16"/>
          <w:szCs w:val="16"/>
        </w:rPr>
        <w:t xml:space="preserve">Witness </w:t>
      </w:r>
      <w:r w:rsidR="0049078A">
        <w:rPr>
          <w:rFonts w:asciiTheme="minorHAnsi" w:hAnsiTheme="minorHAnsi" w:cstheme="minorBidi"/>
          <w:sz w:val="16"/>
          <w:szCs w:val="16"/>
        </w:rPr>
        <w:t>s</w:t>
      </w:r>
      <w:r w:rsidRPr="0049078A">
        <w:rPr>
          <w:rFonts w:asciiTheme="minorHAnsi" w:hAnsiTheme="minorHAnsi" w:cstheme="minorBidi"/>
          <w:sz w:val="16"/>
          <w:szCs w:val="16"/>
        </w:rPr>
        <w:t>tatement of Sister Mary Monaghan, WITN1801001 (2023) para 15.</w:t>
      </w:r>
    </w:p>
  </w:footnote>
  <w:footnote w:id="852">
    <w:p w14:paraId="028901FC" w14:textId="2A4F025C" w:rsidR="0023176C" w:rsidRPr="0049078A" w:rsidRDefault="0023176C" w:rsidP="00AA38B5">
      <w:pPr>
        <w:pStyle w:val="FootnoteText"/>
        <w:spacing w:before="0" w:after="0" w:afterAutospacing="0"/>
        <w:ind w:left="0" w:firstLine="0"/>
        <w:contextualSpacing/>
        <w:rPr>
          <w:rFonts w:asciiTheme="minorHAnsi" w:hAnsiTheme="minorHAnsi" w:cstheme="minorBidi"/>
          <w:sz w:val="16"/>
          <w:szCs w:val="16"/>
        </w:rPr>
      </w:pPr>
      <w:r w:rsidRPr="0049078A">
        <w:rPr>
          <w:rStyle w:val="FootnoteReference"/>
          <w:rFonts w:asciiTheme="minorHAnsi" w:eastAsia="Consolas" w:hAnsiTheme="minorHAnsi" w:cstheme="minorBidi"/>
          <w:sz w:val="16"/>
          <w:szCs w:val="16"/>
        </w:rPr>
        <w:footnoteRef/>
      </w:r>
      <w:r w:rsidRPr="0049078A">
        <w:rPr>
          <w:rFonts w:asciiTheme="minorHAnsi" w:eastAsia="Consolas" w:hAnsiTheme="minorHAnsi" w:cstheme="minorBidi"/>
          <w:sz w:val="16"/>
          <w:szCs w:val="16"/>
        </w:rPr>
        <w:t xml:space="preserve"> </w:t>
      </w:r>
      <w:r w:rsidRPr="0049078A">
        <w:rPr>
          <w:rStyle w:val="normaltextrun"/>
          <w:rFonts w:asciiTheme="minorHAnsi" w:eastAsia="Consolas" w:hAnsiTheme="minorHAnsi" w:cstheme="minorBidi"/>
          <w:sz w:val="16"/>
          <w:szCs w:val="16"/>
          <w:bdr w:val="none" w:sz="0" w:space="0" w:color="auto" w:frame="1"/>
          <w:lang w:val="en-US"/>
        </w:rPr>
        <w:t>Witness statement of Mr IH, WITN0671001, para 113.</w:t>
      </w:r>
    </w:p>
  </w:footnote>
  <w:footnote w:id="853">
    <w:p w14:paraId="1291B985" w14:textId="2B87F19A" w:rsidR="0023176C" w:rsidRPr="0049078A" w:rsidRDefault="0023176C" w:rsidP="00AA38B5">
      <w:pPr>
        <w:pStyle w:val="FootnoteText"/>
        <w:spacing w:before="0" w:after="0" w:afterAutospacing="0"/>
        <w:ind w:left="0" w:firstLine="0"/>
        <w:contextualSpacing/>
        <w:rPr>
          <w:rFonts w:asciiTheme="minorHAnsi" w:hAnsiTheme="minorHAnsi" w:cstheme="minorBidi"/>
          <w:sz w:val="16"/>
          <w:szCs w:val="16"/>
        </w:rPr>
      </w:pPr>
      <w:r w:rsidRPr="0049078A">
        <w:rPr>
          <w:rStyle w:val="FootnoteReference"/>
          <w:rFonts w:asciiTheme="minorHAnsi" w:eastAsia="Consolas" w:hAnsiTheme="minorHAnsi" w:cstheme="minorBidi"/>
          <w:sz w:val="16"/>
          <w:szCs w:val="16"/>
        </w:rPr>
        <w:footnoteRef/>
      </w:r>
      <w:r w:rsidRPr="0049078A">
        <w:rPr>
          <w:rFonts w:asciiTheme="minorHAnsi" w:eastAsia="Consolas" w:hAnsiTheme="minorHAnsi" w:cstheme="minorBidi"/>
          <w:sz w:val="16"/>
          <w:szCs w:val="16"/>
        </w:rPr>
        <w:t xml:space="preserve"> Witness statement of Mr CA, </w:t>
      </w:r>
      <w:r w:rsidRPr="0049078A">
        <w:rPr>
          <w:rStyle w:val="normaltextrun"/>
          <w:rFonts w:asciiTheme="minorHAnsi" w:eastAsia="Consolas" w:hAnsiTheme="minorHAnsi" w:cstheme="minorBidi"/>
          <w:sz w:val="16"/>
          <w:szCs w:val="16"/>
          <w:shd w:val="clear" w:color="auto" w:fill="FFFFFF"/>
        </w:rPr>
        <w:t>WITN0721001, para 29.</w:t>
      </w:r>
    </w:p>
  </w:footnote>
  <w:footnote w:id="854">
    <w:p w14:paraId="29E1A3CA" w14:textId="457D153B"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Steven Long, WITN0744001, para 35.</w:t>
      </w:r>
    </w:p>
  </w:footnote>
  <w:footnote w:id="855">
    <w:p w14:paraId="69A6A877" w14:textId="58FD901E"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w:t>
      </w:r>
      <w:r w:rsidR="00D249B8">
        <w:rPr>
          <w:rFonts w:asciiTheme="minorHAnsi" w:eastAsia="Consolas" w:hAnsiTheme="minorHAnsi" w:cstheme="minorBidi"/>
          <w:sz w:val="16"/>
          <w:szCs w:val="16"/>
        </w:rPr>
        <w:t>s</w:t>
      </w:r>
      <w:r w:rsidRPr="00EB210A">
        <w:rPr>
          <w:rFonts w:asciiTheme="minorHAnsi" w:eastAsia="Consolas" w:hAnsiTheme="minorHAnsi" w:cstheme="minorBidi"/>
          <w:sz w:val="16"/>
          <w:szCs w:val="16"/>
        </w:rPr>
        <w:t>tatement of Edward Marriott, WITN0442001 (Royal Commission of Inquiry into Abuse in Care, 24 May 2021), p. 20.</w:t>
      </w:r>
    </w:p>
  </w:footnote>
  <w:footnote w:id="856">
    <w:p w14:paraId="227C6E71" w14:textId="328A100B"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Danny Akula, WINT0745001 (Royal Commission of Inquiry into Abuse in Care, 13 October 2021), p 39.</w:t>
      </w:r>
    </w:p>
  </w:footnote>
  <w:footnote w:id="857">
    <w:p w14:paraId="6F09A680" w14:textId="075C1BC8"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w:t>
      </w:r>
      <w:r w:rsidR="00D249B8">
        <w:rPr>
          <w:rFonts w:asciiTheme="minorHAnsi" w:eastAsia="Consolas" w:hAnsiTheme="minorHAnsi" w:cstheme="minorBidi"/>
          <w:sz w:val="16"/>
          <w:szCs w:val="16"/>
        </w:rPr>
        <w:t>s</w:t>
      </w:r>
      <w:r w:rsidRPr="00EB210A">
        <w:rPr>
          <w:rFonts w:asciiTheme="minorHAnsi" w:eastAsia="Consolas" w:hAnsiTheme="minorHAnsi" w:cstheme="minorBidi"/>
          <w:sz w:val="16"/>
          <w:szCs w:val="16"/>
        </w:rPr>
        <w:t xml:space="preserve">tatement of </w:t>
      </w:r>
      <w:r w:rsidR="00BB2BA0" w:rsidRPr="00EB210A">
        <w:rPr>
          <w:rFonts w:asciiTheme="minorHAnsi" w:eastAsia="Consolas" w:hAnsiTheme="minorHAnsi" w:cstheme="minorBidi"/>
          <w:sz w:val="16"/>
          <w:szCs w:val="16"/>
        </w:rPr>
        <w:t>Mr HZ</w:t>
      </w:r>
      <w:r w:rsidRPr="00EB210A">
        <w:rPr>
          <w:rFonts w:asciiTheme="minorHAnsi" w:eastAsia="Consolas" w:hAnsiTheme="minorHAnsi" w:cstheme="minorBidi"/>
          <w:sz w:val="16"/>
          <w:szCs w:val="16"/>
        </w:rPr>
        <w:t>, WITN0324015 (Royal Commission of Inquiry into Abuse in Care, 14 May 2021), p 16.</w:t>
      </w:r>
    </w:p>
  </w:footnote>
  <w:footnote w:id="858">
    <w:p w14:paraId="6D557DB3" w14:textId="13DF2F9A"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Witness statement of Mr CB, WITN0813001 (Royal Commission of Inquiry into Abuse in Care, 22 November 2021), p 10.</w:t>
      </w:r>
    </w:p>
  </w:footnote>
  <w:footnote w:id="859">
    <w:p w14:paraId="0E398F29" w14:textId="71532824"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Transcript of evidence of Dr Michelle Mulvihill, TRN0000414, p 38, pp 314.</w:t>
      </w:r>
    </w:p>
  </w:footnote>
  <w:footnote w:id="860">
    <w:p w14:paraId="662F1009" w14:textId="7303AD07"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Witness statement of Adam Powell, WITN0627001, para 71.</w:t>
      </w:r>
    </w:p>
  </w:footnote>
  <w:footnote w:id="861">
    <w:p w14:paraId="6137D525" w14:textId="23C684BC"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Witness statement of Adam Powell, WITN0627001, para 86.</w:t>
      </w:r>
    </w:p>
  </w:footnote>
  <w:footnote w:id="862">
    <w:p w14:paraId="23F267E1" w14:textId="115FC2B8"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Darryl Smith, WITN0840001, para 54.</w:t>
      </w:r>
    </w:p>
  </w:footnote>
  <w:footnote w:id="863">
    <w:p w14:paraId="0903C9AF" w14:textId="069E8735" w:rsidR="0023176C" w:rsidRPr="00EB210A" w:rsidRDefault="0023176C" w:rsidP="00AA38B5">
      <w:pPr>
        <w:pStyle w:val="FootnoteText"/>
        <w:spacing w:before="0" w:after="0" w:afterAutospacing="0"/>
        <w:contextualSpacing/>
        <w:rPr>
          <w:rFonts w:asciiTheme="minorHAnsi" w:eastAsia="Consolas"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Submission of Darryl Smith</w:t>
      </w:r>
      <w:r w:rsidR="00D21C66">
        <w:rPr>
          <w:rFonts w:asciiTheme="minorHAnsi" w:hAnsiTheme="minorHAnsi" w:cstheme="minorHAnsi"/>
          <w:sz w:val="16"/>
          <w:szCs w:val="16"/>
        </w:rPr>
        <w:t>,</w:t>
      </w:r>
      <w:r w:rsidRPr="00EB210A">
        <w:rPr>
          <w:rFonts w:asciiTheme="minorHAnsi" w:hAnsiTheme="minorHAnsi" w:cstheme="minorHAnsi"/>
          <w:sz w:val="16"/>
          <w:szCs w:val="16"/>
        </w:rPr>
        <w:t xml:space="preserve"> MSC0008833 (20 February 2023) p 1.</w:t>
      </w:r>
    </w:p>
  </w:footnote>
  <w:footnote w:id="864">
    <w:p w14:paraId="454F5896" w14:textId="0F2C2EA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He Purapura Ora, he Māra Tipu: From Redress to Puretumu Torowhānui, Royal Commission of Inquiry into Abuse In Care, December 2021, p 266.</w:t>
      </w:r>
    </w:p>
  </w:footnote>
  <w:footnote w:id="865">
    <w:p w14:paraId="18FDAFA8" w14:textId="53ED183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UNHRC General Comment No. 7: Article 7 (Prohibition of torture or cruel, inhuman or degrading treatment or punishment), 1982 at [1].</w:t>
      </w:r>
    </w:p>
  </w:footnote>
  <w:footnote w:id="866">
    <w:p w14:paraId="4C62F762" w14:textId="646ED7A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UNHRC General Comment No. 20: Article 7 (Prohibition of torture or cruel, inhuman or degrading treatment or punishment), 1992 at [14].</w:t>
      </w:r>
    </w:p>
  </w:footnote>
  <w:footnote w:id="867">
    <w:p w14:paraId="68785892" w14:textId="2DEFB0A3"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Zentveld v New Zealand CAT/C/68/D/852/2017 4 December 2019 at [9.2]. </w:t>
      </w:r>
    </w:p>
  </w:footnote>
  <w:footnote w:id="868">
    <w:p w14:paraId="6E4E8EF6" w14:textId="7AA2E0CB"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Zentveld v New Zealand CAT/C/68/D/852/2017 4 December 2019 at [8.3]. </w:t>
      </w:r>
    </w:p>
  </w:footnote>
  <w:footnote w:id="869">
    <w:p w14:paraId="2EC50348" w14:textId="721AB8F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UNHRC General Comment No. 31: The Nature of the General Legal Obligations Imposed on States Parties to the Covenant CCPR/C/21/Rev.1/Add.13 2004 at [8].</w:t>
      </w:r>
    </w:p>
  </w:footnote>
  <w:footnote w:id="870">
    <w:p w14:paraId="1D25ABE3" w14:textId="3ECEB7D7" w:rsidR="0023176C" w:rsidRPr="00EB210A" w:rsidRDefault="0023176C" w:rsidP="00AA38B5">
      <w:pPr>
        <w:pStyle w:val="FootnoteText"/>
        <w:tabs>
          <w:tab w:val="clear" w:pos="567"/>
        </w:tabs>
        <w:spacing w:before="0" w:after="0" w:afterAutospacing="0"/>
        <w:ind w:left="0" w:firstLine="0"/>
        <w:contextualSpacing/>
        <w:rPr>
          <w:rFonts w:asciiTheme="minorHAnsi" w:eastAsia="Consolas" w:hAnsiTheme="minorHAnsi" w:cstheme="minorBidi"/>
          <w:sz w:val="16"/>
          <w:szCs w:val="16"/>
          <w:lang w:val="en-US"/>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eastAsia="Consolas" w:hAnsiTheme="minorHAnsi" w:cstheme="minorBidi"/>
          <w:sz w:val="16"/>
          <w:szCs w:val="16"/>
          <w:lang w:val="en-US"/>
        </w:rPr>
        <w:t xml:space="preserve"> For example, see: UN Special Rapporteur on Torture, Report on Torture and Other Cruel, Inhuman or Degrading Treatment or Punishment, Committee on Human Rights, E/CN.4/1986/15, 19 February 1986 at [36], [38] and page 29; Raquel Martín de Mejía v. Peru Inter-American Commission on Human Rights, Report nº 5/96, Case 10.970, 1 March 1996: “the Commission considers that rape is a physical and mental abuse that is perpetrated as a result of an act of violence […]. The fact of being made the subject of abuse of this nature also causes a psychological trauma that results […] from having been humiliated and victimized. […] Raquel Mejía was raped [in 1989] with the aim of punishing her personally and intimidating her […] The third requirement of the definition of torture is that the act must have been perpetrated by a public official or by a private individual at the instigation of the former. As concluded in the foregoing, the man who raped Raquel Mejía was a member of the security forces […]”; and Prosecutor v Kunarac, Kovac and Vukovic (IT-96-23 &amp; IT-96-23/1-A), International Tribunal for the Prosecution of Persons Responsible for Serious Violations of International Humanitarian Law Committed in the Territory of the Former Yugoslavia since 1991, 12 June 2002, Appeals Chamber at [142]-[156]. </w:t>
      </w:r>
    </w:p>
  </w:footnote>
  <w:footnote w:id="871">
    <w:p w14:paraId="102F6394" w14:textId="2C05727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M.C. v. Poland, European Court of Human Rights, 3 March 2015 at [86]; A and B v. Croatia European Court of Human Rights 20 June 2019 at [106], [110], [111] and [114]; and X and Others v Bulgaria European Court of Human Rights (Grand Chamber) 2 February 2021 at [193].</w:t>
      </w:r>
    </w:p>
  </w:footnote>
  <w:footnote w:id="872">
    <w:p w14:paraId="0FDDBB57" w14:textId="66CE7D7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For example, UNHRC General Comment No. 7: Article 7 (Prohibition of torture or cruel, inhuman or degrading treatment or punishment), 1982 at [2]; UN Special Rapporteur on Torture, Report on Torture and Other Cruel, Inhuman or Degrading Treatment or Punishment, Committee on Human Rights, E/CN.4/1986/15, 19 February 1986 at [48]; and Costello-Roberts v United Kingdom ECHR (25 March 1993) at [30].</w:t>
      </w:r>
    </w:p>
  </w:footnote>
  <w:footnote w:id="873">
    <w:p w14:paraId="198ECAB4" w14:textId="6389532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eastAsia="Consolas" w:hAnsiTheme="minorHAnsi" w:cstheme="minorBidi"/>
          <w:sz w:val="16"/>
          <w:szCs w:val="16"/>
          <w:lang w:val="en-US"/>
        </w:rPr>
        <w:t>O’Keeffe v Ireland European Court of Human Rights (Grand Chamber) 28 January 2014 at [144].</w:t>
      </w:r>
    </w:p>
  </w:footnote>
  <w:footnote w:id="874">
    <w:p w14:paraId="65BCB53E" w14:textId="3FCDBA5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lang w:val="en-US"/>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eastAsia="Consolas" w:hAnsiTheme="minorHAnsi" w:cstheme="minorBidi"/>
          <w:sz w:val="16"/>
          <w:szCs w:val="16"/>
          <w:lang w:val="en-US"/>
        </w:rPr>
        <w:t>O’Keeffe v Ireland at [144].</w:t>
      </w:r>
    </w:p>
  </w:footnote>
  <w:footnote w:id="875">
    <w:p w14:paraId="6DEE077F" w14:textId="3B0BF59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eastAsia="Consolas" w:hAnsiTheme="minorHAnsi" w:cstheme="minorBidi"/>
          <w:sz w:val="16"/>
          <w:szCs w:val="16"/>
          <w:lang w:val="en-US"/>
        </w:rPr>
        <w:t>O’Keeffe v Ireland at [144].</w:t>
      </w:r>
    </w:p>
  </w:footnote>
  <w:footnote w:id="876">
    <w:p w14:paraId="76334D52" w14:textId="54D8CD3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eastAsia="Consolas" w:hAnsiTheme="minorHAnsi" w:cstheme="minorBidi"/>
          <w:sz w:val="16"/>
          <w:szCs w:val="16"/>
          <w:lang w:val="en-US"/>
        </w:rPr>
        <w:t>O’Keeffe v Ireland at [145].</w:t>
      </w:r>
    </w:p>
  </w:footnote>
  <w:footnote w:id="877">
    <w:p w14:paraId="710051D9" w14:textId="1C447A8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eastAsia="Consolas" w:hAnsiTheme="minorHAnsi" w:cstheme="minorBidi"/>
          <w:sz w:val="16"/>
          <w:szCs w:val="16"/>
          <w:lang w:val="en-US"/>
        </w:rPr>
        <w:t>O’Keeffe v Ireland at [150] and [165]-[169].</w:t>
      </w:r>
    </w:p>
  </w:footnote>
  <w:footnote w:id="878">
    <w:p w14:paraId="46D66897" w14:textId="1D3A0ED1"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Memorandum of Counsel of behalf of the Crown: Faith-based institutions response hearing, 21 February 2023, para 24. </w:t>
      </w:r>
    </w:p>
  </w:footnote>
  <w:footnote w:id="879">
    <w:p w14:paraId="089B3BCF" w14:textId="4CD83833"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Memorandum of Counsel of behalf of the Crown: Faith-based institutions response hearing, 21 February 2023, para 22. </w:t>
      </w:r>
    </w:p>
  </w:footnote>
  <w:footnote w:id="880">
    <w:p w14:paraId="1C153457" w14:textId="1A30FCD5" w:rsidR="0023176C" w:rsidRPr="00EB210A" w:rsidRDefault="0023176C" w:rsidP="00AA38B5">
      <w:pPr>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New Zealand Bill of Rights Act 1990, ss 3(b) and 1(2).</w:t>
      </w:r>
    </w:p>
  </w:footnote>
  <w:footnote w:id="881">
    <w:p w14:paraId="140EE699" w14:textId="0614A3F7"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alibri" w:hAnsiTheme="minorHAnsi" w:cstheme="minorHAnsi"/>
          <w:sz w:val="16"/>
          <w:szCs w:val="16"/>
        </w:rPr>
        <w:t>See Waitangi Tribunal Tauranga Moana 1888-2006: Report on the Post-Raupatu Claims (Wai 215, 2010) at 476.</w:t>
      </w:r>
    </w:p>
  </w:footnote>
  <w:footnote w:id="882">
    <w:p w14:paraId="7F9183DC" w14:textId="3B9FB2A3" w:rsidR="0023176C" w:rsidRPr="00EB210A" w:rsidRDefault="0023176C" w:rsidP="00AA38B5">
      <w:pPr>
        <w:pStyle w:val="FootnoteText"/>
        <w:spacing w:before="0" w:after="0" w:afterAutospacing="0"/>
        <w:contextualSpacing/>
        <w:rPr>
          <w:rFonts w:asciiTheme="minorHAnsi" w:eastAsia="Calibri" w:hAnsiTheme="minorHAnsi" w:cstheme="minorBidi"/>
          <w:sz w:val="16"/>
          <w:szCs w:val="16"/>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t>
      </w:r>
      <w:r w:rsidRPr="00EB210A">
        <w:rPr>
          <w:rFonts w:asciiTheme="minorHAnsi" w:eastAsia="Calibri" w:hAnsiTheme="minorHAnsi" w:cstheme="minorBidi"/>
          <w:sz w:val="16"/>
          <w:szCs w:val="16"/>
        </w:rPr>
        <w:t xml:space="preserve">For example, see: Education and Training Act 2020, ss 4, 5, 9 and 127.  </w:t>
      </w:r>
    </w:p>
  </w:footnote>
  <w:footnote w:id="883">
    <w:p w14:paraId="5195DFFF" w14:textId="252BD981"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alibri" w:hAnsiTheme="minorHAnsi" w:cstheme="minorHAnsi"/>
          <w:sz w:val="16"/>
          <w:szCs w:val="16"/>
        </w:rPr>
        <w:t>See Trans-Tasman Resources Ltd v Taranaki-Whanganui Conservation Board [2021] 1 NZLR 801, [2021] NZSC 127, paras 8 and 151; Ngāti Whātua Ōrākei Trust v Attorney-General [2022] NZHC 843, para 589; and Huakina Development Trust v Waikato Valley Authority [1987] 2 NZLR 188 (HC).</w:t>
      </w:r>
    </w:p>
  </w:footnote>
  <w:footnote w:id="884">
    <w:p w14:paraId="23C3FCCD" w14:textId="3966B207"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alibri" w:hAnsiTheme="minorHAnsi" w:cstheme="minorHAnsi"/>
          <w:sz w:val="16"/>
          <w:szCs w:val="16"/>
        </w:rPr>
        <w:t>Barton-Prescott v Director-General of Social Welfare [1997] 3 NZLR 179 at 184.</w:t>
      </w:r>
    </w:p>
  </w:footnote>
  <w:footnote w:id="885">
    <w:p w14:paraId="429795A5" w14:textId="597862A3"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alibri" w:hAnsiTheme="minorHAnsi" w:cstheme="minorHAnsi"/>
          <w:sz w:val="16"/>
          <w:szCs w:val="16"/>
        </w:rPr>
        <w:t>See Te Pou Matakana Limited v Attorney-General [2022] 2 NZLR 148, [2021] NZHC 2942. Although this case concerned the Ministry of Health’s policy commitments to exercise its powers in accordance with Te Tiriti, it may be arguable that faith-based institutions exercise public powers and functions when providing care and therefore could be amenable to judicial review if a decision is inconsistent with its own Te Tiriti commitments.</w:t>
      </w:r>
    </w:p>
  </w:footnote>
  <w:footnote w:id="886">
    <w:p w14:paraId="5A82D0A9" w14:textId="27938A1A" w:rsidR="0023176C" w:rsidRPr="00EB210A" w:rsidRDefault="0023176C" w:rsidP="00AA38B5">
      <w:pPr>
        <w:pStyle w:val="FootnoteText"/>
        <w:spacing w:before="0" w:after="0" w:afterAutospacing="0"/>
        <w:contextualSpacing/>
        <w:rPr>
          <w:rFonts w:asciiTheme="minorHAnsi" w:eastAsia="Calibr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alibri" w:hAnsiTheme="minorHAnsi" w:cstheme="minorHAnsi"/>
          <w:sz w:val="16"/>
          <w:szCs w:val="16"/>
        </w:rPr>
        <w:t>New Zelaand Maori Counsil v Attorney-Geneal [1994] 1 NZLR 513 (PC) at 517 (the Broadcasting Assets case); and Ngāti Whātua Ōrākei Trust v Attorney-General [2022] NZHC 843 at [593] and [596].</w:t>
      </w:r>
    </w:p>
  </w:footnote>
  <w:footnote w:id="887">
    <w:p w14:paraId="1C1184C3" w14:textId="7DD47163" w:rsidR="0023176C" w:rsidRPr="00EB210A" w:rsidRDefault="0023176C" w:rsidP="00AA38B5">
      <w:pPr>
        <w:spacing w:before="0" w:after="0" w:afterAutospacing="0"/>
        <w:ind w:left="567" w:hanging="567"/>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alibri" w:hAnsiTheme="minorHAnsi" w:cstheme="minorHAnsi"/>
          <w:sz w:val="16"/>
          <w:szCs w:val="16"/>
        </w:rPr>
        <w:t>See New Zealand Māori Council v Attorney-General [1994] 1 NZLR 513 (PC) p 516; Sir Robin Cooke, “Introduction” (1990) 14 NZULR 1, p 1; Huakina Development Trust v Waikato Valley Authority [1987] 2NZLR 188 (HC) pp 206 and 210; and Attorney-General v New Zealand Māori Council (No 2) [1991] 2 NZLR147 (CA) p 149.</w:t>
      </w:r>
    </w:p>
  </w:footnote>
  <w:footnote w:id="888">
    <w:p w14:paraId="2F9C62E1" w14:textId="77777777" w:rsidR="009D4269" w:rsidRPr="00EB210A" w:rsidRDefault="009D4269" w:rsidP="00AA38B5">
      <w:pPr>
        <w:spacing w:before="0" w:after="0" w:afterAutospacing="0"/>
        <w:ind w:left="567" w:hanging="567"/>
        <w:contextualSpacing/>
        <w:rPr>
          <w:rFonts w:asciiTheme="minorHAnsi" w:eastAsia="Calibri" w:hAnsiTheme="minorHAnsi" w:cstheme="minorHAnsi"/>
          <w:sz w:val="18"/>
          <w:szCs w:val="18"/>
          <w:lang w:val="en-NZ"/>
        </w:rPr>
      </w:pPr>
      <w:r w:rsidRPr="00EB210A">
        <w:rPr>
          <w:rStyle w:val="FootnoteReference"/>
          <w:rFonts w:asciiTheme="minorHAnsi" w:hAnsiTheme="minorHAnsi" w:cstheme="minorHAnsi"/>
          <w:sz w:val="18"/>
          <w:szCs w:val="18"/>
        </w:rPr>
        <w:footnoteRef/>
      </w:r>
      <w:r w:rsidRPr="00EB210A">
        <w:rPr>
          <w:rFonts w:asciiTheme="minorHAnsi" w:hAnsiTheme="minorHAnsi" w:cstheme="minorHAnsi"/>
          <w:sz w:val="18"/>
          <w:szCs w:val="18"/>
        </w:rPr>
        <w:t xml:space="preserve"> </w:t>
      </w:r>
      <w:r w:rsidRPr="00EB210A">
        <w:rPr>
          <w:rFonts w:asciiTheme="minorHAnsi" w:eastAsia="Calibri" w:hAnsiTheme="minorHAnsi" w:cstheme="minorHAnsi"/>
          <w:sz w:val="18"/>
          <w:szCs w:val="18"/>
        </w:rPr>
        <w:t xml:space="preserve">Treaty of Waitangi Act 1975, Preamble and s 5. </w:t>
      </w:r>
    </w:p>
  </w:footnote>
  <w:footnote w:id="889">
    <w:p w14:paraId="1D8A24FC" w14:textId="74E985F1" w:rsidR="009D4269" w:rsidRPr="00EB210A" w:rsidRDefault="009D4269" w:rsidP="00AA38B5">
      <w:pPr>
        <w:pStyle w:val="FootnoteText"/>
        <w:spacing w:before="0" w:after="0" w:afterAutospacing="0"/>
        <w:contextualSpacing/>
        <w:rPr>
          <w:lang w:val="en-NZ"/>
        </w:rPr>
      </w:pPr>
      <w:r w:rsidRPr="00EB210A">
        <w:rPr>
          <w:rStyle w:val="FootnoteReference"/>
        </w:rPr>
        <w:footnoteRef/>
      </w:r>
      <w:r w:rsidRPr="00EB210A">
        <w:t xml:space="preserve"> </w:t>
      </w:r>
      <w:r w:rsidRPr="00EB210A">
        <w:rPr>
          <w:lang w:val="en-NZ"/>
        </w:rPr>
        <w:t xml:space="preserve">See, for example, </w:t>
      </w:r>
      <w:r w:rsidRPr="00EB210A">
        <w:rPr>
          <w:rFonts w:asciiTheme="minorHAnsi" w:eastAsia="Calibri" w:hAnsiTheme="minorHAnsi" w:cstheme="minorHAnsi"/>
          <w:i/>
          <w:iCs/>
          <w:sz w:val="18"/>
          <w:szCs w:val="18"/>
        </w:rPr>
        <w:t>New Zealand Māori Council v Attorney-General</w:t>
      </w:r>
      <w:r w:rsidRPr="00EB210A">
        <w:rPr>
          <w:rFonts w:asciiTheme="minorHAnsi" w:eastAsia="Calibri" w:hAnsiTheme="minorHAnsi" w:cstheme="minorHAnsi"/>
          <w:sz w:val="18"/>
          <w:szCs w:val="18"/>
        </w:rPr>
        <w:t xml:space="preserve"> [1987] 1 NZLR 641 (CA) pp 661</w:t>
      </w:r>
      <w:r w:rsidR="008D2563" w:rsidRPr="00EB210A">
        <w:rPr>
          <w:rFonts w:asciiTheme="minorHAnsi" w:eastAsia="Calibri" w:hAnsiTheme="minorHAnsi" w:cstheme="minorHAnsi"/>
          <w:sz w:val="18"/>
          <w:szCs w:val="18"/>
        </w:rPr>
        <w:t>–</w:t>
      </w:r>
      <w:r w:rsidRPr="00EB210A">
        <w:rPr>
          <w:rFonts w:asciiTheme="minorHAnsi" w:eastAsia="Calibri" w:hAnsiTheme="minorHAnsi" w:cstheme="minorHAnsi"/>
          <w:sz w:val="18"/>
          <w:szCs w:val="18"/>
        </w:rPr>
        <w:t xml:space="preserve">662. </w:t>
      </w:r>
    </w:p>
  </w:footnote>
  <w:footnote w:id="890">
    <w:p w14:paraId="2BC6314D" w14:textId="77777777" w:rsidR="008809E0" w:rsidRPr="00EB210A" w:rsidRDefault="008809E0" w:rsidP="00AA38B5">
      <w:pPr>
        <w:spacing w:before="0" w:after="0" w:afterAutospacing="0"/>
        <w:ind w:left="567" w:hanging="567"/>
        <w:contextualSpacing/>
        <w:rPr>
          <w:rFonts w:asciiTheme="minorHAnsi" w:eastAsia="Calibri" w:hAnsiTheme="minorHAnsi" w:cstheme="minorHAnsi"/>
          <w:sz w:val="18"/>
          <w:szCs w:val="18"/>
          <w:lang w:val="en-NZ"/>
        </w:rPr>
      </w:pPr>
      <w:r w:rsidRPr="00EB210A">
        <w:rPr>
          <w:rStyle w:val="FootnoteReference"/>
          <w:rFonts w:asciiTheme="minorHAnsi" w:hAnsiTheme="minorHAnsi" w:cstheme="minorHAnsi"/>
          <w:sz w:val="18"/>
          <w:szCs w:val="18"/>
        </w:rPr>
        <w:footnoteRef/>
      </w:r>
      <w:r w:rsidRPr="00EB210A">
        <w:rPr>
          <w:rFonts w:asciiTheme="minorHAnsi" w:hAnsiTheme="minorHAnsi" w:cstheme="minorHAnsi"/>
          <w:sz w:val="18"/>
          <w:szCs w:val="18"/>
        </w:rPr>
        <w:t xml:space="preserve"> </w:t>
      </w:r>
      <w:r w:rsidRPr="00EB210A">
        <w:rPr>
          <w:rFonts w:asciiTheme="minorHAnsi" w:eastAsia="Calibri" w:hAnsiTheme="minorHAnsi" w:cstheme="minorHAnsi"/>
          <w:sz w:val="18"/>
          <w:szCs w:val="18"/>
        </w:rPr>
        <w:t xml:space="preserve">As recognised by the Privy Council in </w:t>
      </w:r>
      <w:r w:rsidRPr="00EB210A">
        <w:rPr>
          <w:rFonts w:asciiTheme="minorHAnsi" w:eastAsia="Calibri" w:hAnsiTheme="minorHAnsi" w:cstheme="minorHAnsi"/>
          <w:i/>
          <w:iCs/>
          <w:sz w:val="18"/>
          <w:szCs w:val="18"/>
        </w:rPr>
        <w:t>New Zealand Māori Council v Attorney-General</w:t>
      </w:r>
      <w:r w:rsidRPr="00EB210A">
        <w:rPr>
          <w:rFonts w:asciiTheme="minorHAnsi" w:eastAsia="Calibri" w:hAnsiTheme="minorHAnsi" w:cstheme="minorHAnsi"/>
          <w:sz w:val="18"/>
          <w:szCs w:val="18"/>
        </w:rPr>
        <w:t xml:space="preserve"> [1994] 1 NZLR 513 (PC) p 517. Also the Supreme Court has demonstrated a willingness to refer to and uphold the articles of te Tiriti: in </w:t>
      </w:r>
      <w:r w:rsidRPr="00EB210A">
        <w:rPr>
          <w:rFonts w:asciiTheme="minorHAnsi" w:eastAsia="Calibri" w:hAnsiTheme="minorHAnsi" w:cstheme="minorHAnsi"/>
          <w:i/>
          <w:iCs/>
          <w:sz w:val="18"/>
          <w:szCs w:val="18"/>
        </w:rPr>
        <w:t>Trans-Tasman Resources Resources Ltd v Taranaki-Whanganui Conservation Board</w:t>
      </w:r>
      <w:r w:rsidRPr="00EB210A">
        <w:rPr>
          <w:rFonts w:asciiTheme="minorHAnsi" w:eastAsia="Calibri" w:hAnsiTheme="minorHAnsi" w:cstheme="minorHAnsi"/>
          <w:sz w:val="18"/>
          <w:szCs w:val="18"/>
        </w:rPr>
        <w:t xml:space="preserve"> [2021] 1 NZLR 801, [2021] NZSC 127 see the reference to “the guarantee in art 2 of the Treaty of tino rangatiratanga” at para 154 per William Young and Ellen France JJ; in </w:t>
      </w:r>
      <w:r w:rsidRPr="00EB210A">
        <w:rPr>
          <w:rFonts w:asciiTheme="minorHAnsi" w:eastAsia="Calibri" w:hAnsiTheme="minorHAnsi" w:cstheme="minorHAnsi"/>
          <w:i/>
          <w:iCs/>
          <w:sz w:val="18"/>
          <w:szCs w:val="18"/>
        </w:rPr>
        <w:t>Ellis v R</w:t>
      </w:r>
      <w:r w:rsidRPr="00EB210A">
        <w:rPr>
          <w:rFonts w:asciiTheme="minorHAnsi" w:eastAsia="Calibri" w:hAnsiTheme="minorHAnsi" w:cstheme="minorHAnsi"/>
          <w:sz w:val="18"/>
          <w:szCs w:val="18"/>
        </w:rPr>
        <w:t xml:space="preserve"> [2022] NZSC 114 at para 98 see the reference to “the tino rangatiratanga guarantee in Article 2” per Glazebrook J, and at para 174 per Winkelmann CJ the mention of “the protection of the law ... guaranteed to Māori under Article 3 of Te Tiriti o Waitangi”. The Executive has also done this: see Cabinet Office, ‘Te Tiriti o Waitangi / Treaty of Waitangi Guidance’, Cabinet Office Circular: CO(19)5, 22 October 2019, available online at https://dpmc.govt.nz/sites/default/files/2019-10/CO%2019%20%285%29%20Treaty%20of%20Waitangi%20Guidance%20for%20Agencies.pdf; see p17: “While the courts and previous guidance have developed and focused on principles of the Treaty, this guidance takes the texts of the Treaty as its focus”.</w:t>
      </w:r>
    </w:p>
  </w:footnote>
  <w:footnote w:id="891">
    <w:p w14:paraId="6D5E2EB6" w14:textId="183E6BDC" w:rsidR="008809E0" w:rsidRPr="00EB210A" w:rsidRDefault="008809E0" w:rsidP="00AA38B5">
      <w:pPr>
        <w:spacing w:before="0" w:after="0" w:afterAutospacing="0"/>
        <w:ind w:left="567" w:hanging="567"/>
        <w:contextualSpacing/>
        <w:rPr>
          <w:rFonts w:asciiTheme="minorHAnsi" w:eastAsia="Calibri" w:hAnsiTheme="minorHAnsi" w:cstheme="minorBidi"/>
          <w:sz w:val="18"/>
          <w:szCs w:val="18"/>
          <w:lang w:val="en-NZ"/>
        </w:rPr>
      </w:pPr>
      <w:r w:rsidRPr="00EB210A">
        <w:rPr>
          <w:rStyle w:val="FootnoteReference"/>
          <w:rFonts w:asciiTheme="minorHAnsi" w:hAnsiTheme="minorHAnsi" w:cstheme="minorBidi"/>
          <w:sz w:val="18"/>
          <w:szCs w:val="18"/>
        </w:rPr>
        <w:footnoteRef/>
      </w:r>
      <w:r w:rsidRPr="00EB210A">
        <w:rPr>
          <w:rFonts w:asciiTheme="minorHAnsi" w:hAnsiTheme="minorHAnsi" w:cstheme="minorBidi"/>
          <w:sz w:val="18"/>
          <w:szCs w:val="18"/>
        </w:rPr>
        <w:t xml:space="preserve"> </w:t>
      </w:r>
      <w:r w:rsidRPr="00EB210A">
        <w:rPr>
          <w:rFonts w:asciiTheme="minorHAnsi" w:eastAsia="Calibri" w:hAnsiTheme="minorHAnsi" w:cstheme="minorBidi"/>
          <w:sz w:val="18"/>
          <w:szCs w:val="18"/>
        </w:rPr>
        <w:t xml:space="preserve">See Wairarapa Moana ki Pouākani Incorporation v Mercury NZ Ltd [2022] NZSC 142 para 16; </w:t>
      </w:r>
      <w:r w:rsidRPr="00EB210A">
        <w:rPr>
          <w:rFonts w:asciiTheme="minorHAnsi" w:eastAsia="Calibri" w:hAnsiTheme="minorHAnsi" w:cstheme="minorBidi"/>
          <w:i/>
          <w:sz w:val="18"/>
          <w:szCs w:val="18"/>
        </w:rPr>
        <w:t>Te Rūnanga o Muriwhenua Inc v Attorney-General</w:t>
      </w:r>
      <w:r w:rsidRPr="00EB210A">
        <w:rPr>
          <w:rFonts w:asciiTheme="minorHAnsi" w:eastAsia="Calibri" w:hAnsiTheme="minorHAnsi" w:cstheme="minorBidi"/>
          <w:sz w:val="18"/>
          <w:szCs w:val="18"/>
        </w:rPr>
        <w:t xml:space="preserve"> [1990] 2 NZLR 641 (CA) p 656; and </w:t>
      </w:r>
      <w:r w:rsidRPr="00EB210A">
        <w:rPr>
          <w:rFonts w:asciiTheme="minorHAnsi" w:eastAsia="Calibri" w:hAnsiTheme="minorHAnsi" w:cstheme="minorBidi"/>
          <w:i/>
          <w:sz w:val="18"/>
          <w:szCs w:val="18"/>
        </w:rPr>
        <w:t>New Zealand Māori Council v Attorney-General</w:t>
      </w:r>
      <w:r w:rsidRPr="00EB210A">
        <w:rPr>
          <w:rFonts w:asciiTheme="minorHAnsi" w:eastAsia="Calibri" w:hAnsiTheme="minorHAnsi" w:cstheme="minorBidi"/>
          <w:sz w:val="18"/>
          <w:szCs w:val="18"/>
        </w:rPr>
        <w:t xml:space="preserve"> [1987] 1 NZLR 641 (CA) pp 642 and 656.  Also see Waitangi Tribunal, </w:t>
      </w:r>
      <w:r w:rsidRPr="00EB210A">
        <w:rPr>
          <w:rFonts w:asciiTheme="minorHAnsi" w:eastAsia="Calibri" w:hAnsiTheme="minorHAnsi" w:cstheme="minorBidi"/>
          <w:i/>
          <w:sz w:val="18"/>
          <w:szCs w:val="18"/>
        </w:rPr>
        <w:t>He Whakaputanga me te Tiriti, The Declaration and the Treaty: Report on Stage 1 of the Te Paparahi o Te Raki Inquiry</w:t>
      </w:r>
      <w:r w:rsidRPr="00EB210A">
        <w:rPr>
          <w:rFonts w:asciiTheme="minorHAnsi" w:eastAsia="Calibri" w:hAnsiTheme="minorHAnsi" w:cstheme="minorBidi"/>
          <w:sz w:val="18"/>
          <w:szCs w:val="18"/>
        </w:rPr>
        <w:t xml:space="preserve"> (Wai 1040, 2014) p 529; and Ned Fletcher </w:t>
      </w:r>
      <w:r w:rsidRPr="00EB210A">
        <w:rPr>
          <w:rFonts w:asciiTheme="minorHAnsi" w:eastAsia="Calibri" w:hAnsiTheme="minorHAnsi" w:cstheme="minorBidi"/>
          <w:i/>
          <w:sz w:val="18"/>
          <w:szCs w:val="18"/>
        </w:rPr>
        <w:t xml:space="preserve">The Enlgish Text of the Treaty of Waitangi </w:t>
      </w:r>
      <w:r w:rsidRPr="00EB210A">
        <w:rPr>
          <w:rFonts w:asciiTheme="minorHAnsi" w:eastAsia="Calibri" w:hAnsiTheme="minorHAnsi" w:cstheme="minorBidi"/>
          <w:sz w:val="18"/>
          <w:szCs w:val="18"/>
        </w:rPr>
        <w:t>(Bridget Williams Books, August 2022).</w:t>
      </w:r>
    </w:p>
  </w:footnote>
  <w:footnote w:id="892">
    <w:p w14:paraId="5132F0DB" w14:textId="77777777" w:rsidR="008809E0" w:rsidRPr="00EB210A" w:rsidRDefault="008809E0" w:rsidP="00AA38B5">
      <w:pPr>
        <w:spacing w:before="0" w:after="0" w:afterAutospacing="0"/>
        <w:ind w:left="567" w:hanging="567"/>
        <w:contextualSpacing/>
        <w:rPr>
          <w:rFonts w:asciiTheme="minorHAnsi" w:eastAsia="Calibri" w:hAnsiTheme="minorHAnsi" w:cstheme="minorHAnsi"/>
          <w:sz w:val="18"/>
          <w:szCs w:val="18"/>
          <w:lang w:val="en-NZ"/>
        </w:rPr>
      </w:pPr>
      <w:r w:rsidRPr="00EB210A">
        <w:rPr>
          <w:rStyle w:val="FootnoteReference"/>
          <w:rFonts w:asciiTheme="minorHAnsi" w:hAnsiTheme="minorHAnsi" w:cstheme="minorHAnsi"/>
          <w:sz w:val="18"/>
          <w:szCs w:val="18"/>
        </w:rPr>
        <w:footnoteRef/>
      </w:r>
      <w:r w:rsidRPr="00EB210A">
        <w:rPr>
          <w:rFonts w:asciiTheme="minorHAnsi" w:hAnsiTheme="minorHAnsi" w:cstheme="minorHAnsi"/>
          <w:sz w:val="18"/>
          <w:szCs w:val="18"/>
        </w:rPr>
        <w:t xml:space="preserve"> </w:t>
      </w:r>
      <w:r w:rsidRPr="00EB210A">
        <w:rPr>
          <w:rFonts w:asciiTheme="minorHAnsi" w:eastAsia="Calibri" w:hAnsiTheme="minorHAnsi" w:cstheme="minorHAnsi"/>
          <w:sz w:val="18"/>
          <w:szCs w:val="18"/>
        </w:rPr>
        <w:t xml:space="preserve">Waitangi Tribunal, </w:t>
      </w:r>
      <w:r w:rsidRPr="00EB210A">
        <w:rPr>
          <w:rFonts w:asciiTheme="minorHAnsi" w:eastAsia="Calibri" w:hAnsiTheme="minorHAnsi" w:cstheme="minorHAnsi"/>
          <w:i/>
          <w:iCs/>
          <w:sz w:val="18"/>
          <w:szCs w:val="18"/>
        </w:rPr>
        <w:t>He Whakaputanga me te Tiriti, The Declaration and the Treaty: Report on Stage 1 of the Te Paparahi o Te Raki Inquiry</w:t>
      </w:r>
      <w:r w:rsidRPr="00EB210A">
        <w:rPr>
          <w:rFonts w:asciiTheme="minorHAnsi" w:eastAsia="Calibri" w:hAnsiTheme="minorHAnsi" w:cstheme="minorHAnsi"/>
          <w:sz w:val="18"/>
          <w:szCs w:val="18"/>
        </w:rPr>
        <w:t xml:space="preserve"> (Wai 1040, 2014), pp 526-529; and Waitangi Tribunal, </w:t>
      </w:r>
      <w:r w:rsidRPr="00EB210A">
        <w:rPr>
          <w:rFonts w:asciiTheme="minorHAnsi" w:eastAsia="Calibri" w:hAnsiTheme="minorHAnsi" w:cstheme="minorHAnsi"/>
          <w:i/>
          <w:iCs/>
          <w:sz w:val="18"/>
          <w:szCs w:val="18"/>
        </w:rPr>
        <w:t>Tino Rangatiratanga me te Kāwanatanga – The Report on Stage 2 of the Te Paparahi o Te Raki Inquiry</w:t>
      </w:r>
      <w:r w:rsidRPr="00EB210A">
        <w:rPr>
          <w:rFonts w:asciiTheme="minorHAnsi" w:eastAsia="Calibri" w:hAnsiTheme="minorHAnsi" w:cstheme="minorHAnsi"/>
          <w:sz w:val="18"/>
          <w:szCs w:val="18"/>
        </w:rPr>
        <w:t xml:space="preserve"> (Wai 1040, 2022), p 23. </w:t>
      </w:r>
    </w:p>
  </w:footnote>
  <w:footnote w:id="893">
    <w:p w14:paraId="0D1B7DE4" w14:textId="74249E9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Pr="00EB210A">
        <w:rPr>
          <w:rFonts w:asciiTheme="minorHAnsi" w:eastAsia="Consolas" w:hAnsiTheme="minorHAnsi" w:cstheme="minorBidi"/>
          <w:sz w:val="16"/>
          <w:szCs w:val="16"/>
          <w:lang w:val="mi-NZ"/>
        </w:rPr>
        <w:t>Waitangi Tribunal, Te Mana Whatu Ahuru: Report on Te Rohe Pōtae Claims (Wai 898, 2018) Parts 1</w:t>
      </w:r>
      <w:r w:rsidR="00C57F09" w:rsidRPr="00EB210A">
        <w:rPr>
          <w:rFonts w:asciiTheme="minorHAnsi" w:eastAsia="Consolas" w:hAnsiTheme="minorHAnsi" w:cstheme="minorBidi"/>
          <w:sz w:val="16"/>
          <w:szCs w:val="16"/>
          <w:lang w:val="mi-NZ"/>
        </w:rPr>
        <w:t>–</w:t>
      </w:r>
      <w:r w:rsidRPr="00EB210A">
        <w:rPr>
          <w:rFonts w:asciiTheme="minorHAnsi" w:eastAsia="Consolas" w:hAnsiTheme="minorHAnsi" w:cstheme="minorBidi"/>
          <w:sz w:val="16"/>
          <w:szCs w:val="16"/>
          <w:lang w:val="mi-NZ"/>
        </w:rPr>
        <w:t>2, p. 189.</w:t>
      </w:r>
    </w:p>
  </w:footnote>
  <w:footnote w:id="894">
    <w:p w14:paraId="6CB65859" w14:textId="12A3E3D4"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alibri" w:hAnsiTheme="minorHAnsi" w:cstheme="minorHAnsi"/>
          <w:sz w:val="16"/>
          <w:szCs w:val="16"/>
        </w:rPr>
        <w:t>Waitangi Tribunal, Tino Rangatiratanga me te Kāwanatanga – The Report on Stage 2 of the Te Paparahi o Te Raki Inquiry (Wai 1040, 2022), p 72.</w:t>
      </w:r>
    </w:p>
  </w:footnote>
  <w:footnote w:id="895">
    <w:p w14:paraId="492FC774" w14:textId="595E3930" w:rsidR="0023176C" w:rsidRPr="00EB210A" w:rsidRDefault="0023176C" w:rsidP="00AA38B5">
      <w:pPr>
        <w:pStyle w:val="FootnoteText"/>
        <w:spacing w:before="0" w:after="0" w:afterAutospacing="0"/>
        <w:contextualSpacing/>
        <w:rPr>
          <w:rFonts w:asciiTheme="minorHAnsi" w:hAnsiTheme="minorHAnsi" w:cstheme="minorBidi"/>
          <w:sz w:val="16"/>
          <w:szCs w:val="16"/>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t>
      </w:r>
      <w:r w:rsidRPr="00EB210A">
        <w:rPr>
          <w:rFonts w:asciiTheme="minorHAnsi" w:eastAsia="Calibri" w:hAnsiTheme="minorHAnsi" w:cstheme="minorBidi"/>
          <w:sz w:val="16"/>
          <w:szCs w:val="16"/>
        </w:rPr>
        <w:t xml:space="preserve">Waitangi Tribunal, He Pāharakeke, He Rito Whakakīkīnga Whāruarua: Oranga Tamariki Urgent Inquiry, Pre-publication version (Wai 2915, 2021) p.97. </w:t>
      </w:r>
      <w:r w:rsidRPr="00EB210A">
        <w:rPr>
          <w:rFonts w:asciiTheme="minorHAnsi" w:hAnsiTheme="minorHAnsi" w:cstheme="minorBidi"/>
          <w:sz w:val="16"/>
          <w:szCs w:val="16"/>
        </w:rPr>
        <w:t xml:space="preserve"> </w:t>
      </w:r>
    </w:p>
  </w:footnote>
  <w:footnote w:id="896">
    <w:p w14:paraId="0C000F48" w14:textId="65CFC63F"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alibri" w:hAnsiTheme="minorHAnsi" w:cstheme="minorHAnsi"/>
          <w:sz w:val="16"/>
          <w:szCs w:val="16"/>
        </w:rPr>
        <w:t>Waitangi Tribunal, Tino Rangatiratanga me te Kāwanatanga – The Report on Stage 2 of the Te Paparahi o Te Raki Inquiry (Wai 1040, 2022), p 84.</w:t>
      </w:r>
    </w:p>
  </w:footnote>
  <w:footnote w:id="897">
    <w:p w14:paraId="28B90903" w14:textId="5AE55973"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alibri" w:hAnsiTheme="minorHAnsi" w:cstheme="minorHAnsi"/>
          <w:sz w:val="16"/>
          <w:szCs w:val="16"/>
        </w:rPr>
        <w:t>Waitangi Tribunal, Tino Rangatiratanga me te Kāwanatanga – The Report on Stage 2 of the Te Paparahi o Te Raki Inquiry (Wai 1040, 2022), p 76; and Waitangi Tribunal, Te Mana Whatu Ahuru: Report on Te Rohe Pōtae Claims (Wai 898, 2018), pp 158, 169 and 183, cited in Waitangi Tribunal, He Pāharakeke, He Rito Whakakīkinga Whāruarua: Oranga Tamariki Urgent Inquiry (Wai 2915, 2021), p 17.</w:t>
      </w:r>
    </w:p>
  </w:footnote>
  <w:footnote w:id="898">
    <w:p w14:paraId="3603C7D7" w14:textId="3772A22C"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alibri" w:hAnsiTheme="minorHAnsi" w:cstheme="minorHAnsi"/>
          <w:sz w:val="16"/>
          <w:szCs w:val="16"/>
        </w:rPr>
        <w:t>Waitangi Tribunal, Tino Rangatiratanga me te Kāwanatanga – The Report on Stage 2 of the Te Paparahi o Te Raki Inquiry (Wai 1040, 2022), pp 77-79.</w:t>
      </w:r>
    </w:p>
  </w:footnote>
  <w:footnote w:id="899">
    <w:p w14:paraId="7E5CFA78" w14:textId="069A6E2E"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alibri" w:hAnsiTheme="minorHAnsi" w:cstheme="minorHAnsi"/>
          <w:sz w:val="16"/>
          <w:szCs w:val="16"/>
        </w:rPr>
        <w:t>Waitangi Tribunal, Tino Rangatiratanga me te Kāwanatanga – The Report on Stage 2 of the Te Paparahi o Te Raki Inquiry (Wai 1040, 2022), p 81.</w:t>
      </w:r>
    </w:p>
  </w:footnote>
  <w:footnote w:id="900">
    <w:p w14:paraId="27A629D3" w14:textId="6E7D46F4"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alibri" w:hAnsiTheme="minorHAnsi" w:cstheme="minorHAnsi"/>
          <w:sz w:val="16"/>
          <w:szCs w:val="16"/>
        </w:rPr>
        <w:t>Waitangi Tribunal, Tino Rangatiratanga me te Kāwanatanga – The Report on Stage 2 of the Te Paparahi o Te Raki Inquiry (Wai 1040, 2022), p 81.</w:t>
      </w:r>
    </w:p>
  </w:footnote>
  <w:footnote w:id="901">
    <w:p w14:paraId="26B39F65" w14:textId="17D730F5"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alibri" w:hAnsiTheme="minorHAnsi" w:cstheme="minorHAnsi"/>
          <w:sz w:val="16"/>
          <w:szCs w:val="16"/>
        </w:rPr>
        <w:t>Waitangi Tribunal, Tino Rangatiratanga me te Kāwanatanga – The Report on Stage 2 of the Te Paparahi o Te Raki Inquiry (Wai 1040, 2022), p 82.</w:t>
      </w:r>
    </w:p>
  </w:footnote>
  <w:footnote w:id="902">
    <w:p w14:paraId="5AD5E580" w14:textId="215F53C0"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the closing submissions of the Survivors Network of those Abused by Priests in Aotearoa New Zealand from the Marylands School public hearing, TRN0000417 (Royal Commission of Inquiry into Abuse in Care, 17 February 2022), p 45, pp 613. </w:t>
      </w:r>
    </w:p>
  </w:footnote>
  <w:footnote w:id="903">
    <w:p w14:paraId="464B2708" w14:textId="3BB9092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w:t>
      </w:r>
      <w:r w:rsidR="00D72673">
        <w:rPr>
          <w:rFonts w:asciiTheme="minorHAnsi" w:eastAsia="Consolas" w:hAnsiTheme="minorHAnsi" w:cstheme="minorBidi"/>
          <w:sz w:val="16"/>
          <w:szCs w:val="16"/>
        </w:rPr>
        <w:t>s</w:t>
      </w:r>
      <w:r w:rsidRPr="00EB210A">
        <w:rPr>
          <w:rFonts w:asciiTheme="minorHAnsi" w:eastAsia="Consolas" w:hAnsiTheme="minorHAnsi" w:cstheme="minorBidi"/>
          <w:sz w:val="16"/>
          <w:szCs w:val="16"/>
        </w:rPr>
        <w:t>tatement of Sonja Cooper and Sam Benton of Cooper Legal, WITN0831001, para 44.</w:t>
      </w:r>
    </w:p>
  </w:footnote>
  <w:footnote w:id="904">
    <w:p w14:paraId="0829C639" w14:textId="4426946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the closing submissions of the Survivors Network of those Abused by Priests in Aotearoa New Zealand, TRN0000417, p 43, pp 611. </w:t>
      </w:r>
    </w:p>
  </w:footnote>
  <w:footnote w:id="905">
    <w:p w14:paraId="0F435B62" w14:textId="37E0BE3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Darryl Smith, WITN0840001, paras 45</w:t>
      </w:r>
      <w:r w:rsidR="007C681B"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46 and 77.</w:t>
      </w:r>
    </w:p>
  </w:footnote>
  <w:footnote w:id="906">
    <w:p w14:paraId="04CF2DA6" w14:textId="6E7B2920" w:rsidR="0023176C" w:rsidRPr="00EB210A" w:rsidRDefault="0023176C" w:rsidP="00AA38B5">
      <w:pPr>
        <w:pStyle w:val="FootnoteText"/>
        <w:spacing w:before="0" w:after="0" w:afterAutospacing="0"/>
        <w:contextualSpacing/>
        <w:rPr>
          <w:rFonts w:asciiTheme="minorHAnsi" w:hAnsiTheme="minorHAnsi" w:cstheme="minorBidi"/>
          <w:sz w:val="16"/>
          <w:szCs w:val="16"/>
          <w:lang w:val="en-NZ"/>
        </w:rPr>
      </w:pPr>
      <w:r w:rsidRPr="00EB210A">
        <w:rPr>
          <w:rStyle w:val="FootnoteReference"/>
          <w:rFonts w:asciiTheme="minorHAnsi" w:hAnsiTheme="minorHAnsi" w:cstheme="minorBidi"/>
          <w:sz w:val="16"/>
          <w:szCs w:val="16"/>
        </w:rPr>
        <w:footnoteRef/>
      </w:r>
      <w:r w:rsidRPr="00EB210A">
        <w:rPr>
          <w:rFonts w:asciiTheme="minorHAnsi" w:hAnsiTheme="minorHAnsi" w:cstheme="minorBidi"/>
          <w:sz w:val="16"/>
          <w:szCs w:val="16"/>
        </w:rPr>
        <w:t xml:space="preserve"> </w:t>
      </w:r>
      <w:r w:rsidRPr="00EB210A">
        <w:rPr>
          <w:rFonts w:asciiTheme="minorHAnsi" w:eastAsia="Consolas" w:hAnsiTheme="minorHAnsi" w:cstheme="minorBidi"/>
          <w:sz w:val="16"/>
          <w:szCs w:val="16"/>
        </w:rPr>
        <w:t>Witness statement of Mr DJ WITN04130001 (Royal Commission of Inquiry into Abuse in Care, 23 April 2021), paras 6.37</w:t>
      </w:r>
      <w:r w:rsidR="007C681B"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6.38.</w:t>
      </w:r>
    </w:p>
  </w:footnote>
  <w:footnote w:id="907">
    <w:p w14:paraId="726C13C0" w14:textId="24F194B2"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Witness statement of Steven Long, WITN0744001, para 37.</w:t>
      </w:r>
    </w:p>
  </w:footnote>
  <w:footnote w:id="908">
    <w:p w14:paraId="094761B4" w14:textId="500FC408"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Witness statement of Mr ES, WITN0734001, para 14.</w:t>
      </w:r>
    </w:p>
  </w:footnote>
  <w:footnote w:id="909">
    <w:p w14:paraId="5360888B" w14:textId="59CEE236"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Darryl Smith, WITN0840001, para 39.</w:t>
      </w:r>
    </w:p>
  </w:footnote>
  <w:footnote w:id="910">
    <w:p w14:paraId="1F1386E7" w14:textId="5925EBE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w:t>
      </w:r>
      <w:r w:rsidR="002268C3">
        <w:rPr>
          <w:rFonts w:asciiTheme="minorHAnsi" w:eastAsia="Consolas" w:hAnsiTheme="minorHAnsi" w:cstheme="minorBidi"/>
          <w:sz w:val="16"/>
          <w:szCs w:val="16"/>
        </w:rPr>
        <w:t>s</w:t>
      </w:r>
      <w:r w:rsidRPr="00EB210A">
        <w:rPr>
          <w:rFonts w:asciiTheme="minorHAnsi" w:eastAsia="Consolas" w:hAnsiTheme="minorHAnsi" w:cstheme="minorBidi"/>
          <w:sz w:val="16"/>
          <w:szCs w:val="16"/>
        </w:rPr>
        <w:t>tatement of Sonja Cooper and Sam Benton of Cooper Legal, WITN0831001, para 285.</w:t>
      </w:r>
    </w:p>
  </w:footnote>
  <w:footnote w:id="911">
    <w:p w14:paraId="26600DCA" w14:textId="5EDFC26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w:t>
      </w:r>
      <w:r w:rsidR="002268C3">
        <w:rPr>
          <w:rFonts w:asciiTheme="minorHAnsi" w:eastAsia="Consolas" w:hAnsiTheme="minorHAnsi" w:cstheme="minorBidi"/>
          <w:sz w:val="16"/>
          <w:szCs w:val="16"/>
        </w:rPr>
        <w:t>s</w:t>
      </w:r>
      <w:r w:rsidRPr="00EB210A">
        <w:rPr>
          <w:rFonts w:asciiTheme="minorHAnsi" w:eastAsia="Consolas" w:hAnsiTheme="minorHAnsi" w:cstheme="minorBidi"/>
          <w:sz w:val="16"/>
          <w:szCs w:val="16"/>
        </w:rPr>
        <w:t>tatement of Sonja Cooper and Sam Benton of Cooper Legal, WITN0831001, para 285.</w:t>
      </w:r>
    </w:p>
  </w:footnote>
  <w:footnote w:id="912">
    <w:p w14:paraId="557C0AE1" w14:textId="0408715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w:t>
      </w:r>
      <w:r w:rsidR="002268C3">
        <w:rPr>
          <w:rFonts w:asciiTheme="minorHAnsi" w:eastAsia="Consolas" w:hAnsiTheme="minorHAnsi" w:cstheme="minorBidi"/>
          <w:sz w:val="16"/>
          <w:szCs w:val="16"/>
        </w:rPr>
        <w:t>s</w:t>
      </w:r>
      <w:r w:rsidRPr="00EB210A">
        <w:rPr>
          <w:rFonts w:asciiTheme="minorHAnsi" w:eastAsia="Consolas" w:hAnsiTheme="minorHAnsi" w:cstheme="minorBidi"/>
          <w:sz w:val="16"/>
          <w:szCs w:val="16"/>
        </w:rPr>
        <w:t>tatement of Sonja Cooper and Sam Benton of Cooper Legal, WITN0831001, para 285.</w:t>
      </w:r>
    </w:p>
  </w:footnote>
  <w:footnote w:id="913">
    <w:p w14:paraId="78D27D44" w14:textId="13AF177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w:t>
      </w:r>
      <w:r w:rsidR="002268C3">
        <w:rPr>
          <w:rFonts w:asciiTheme="minorHAnsi" w:eastAsia="Consolas" w:hAnsiTheme="minorHAnsi" w:cstheme="minorBidi"/>
          <w:sz w:val="16"/>
          <w:szCs w:val="16"/>
        </w:rPr>
        <w:t>s</w:t>
      </w:r>
      <w:r w:rsidRPr="00EB210A">
        <w:rPr>
          <w:rFonts w:asciiTheme="minorHAnsi" w:eastAsia="Consolas" w:hAnsiTheme="minorHAnsi" w:cstheme="minorBidi"/>
          <w:sz w:val="16"/>
          <w:szCs w:val="16"/>
        </w:rPr>
        <w:t>tatement of Sonja Cooper and Sam Benton of Cooper Legal, WITN0831001, para 286.</w:t>
      </w:r>
    </w:p>
  </w:footnote>
  <w:footnote w:id="914">
    <w:p w14:paraId="5ED1BF3D" w14:textId="3B1EAB19"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For further background information on the care of Deaf and Disabled people, see: He Purapura Ora, he Māra Tipu, from Redress to Puretumu Torowhānaui, p 40</w:t>
      </w:r>
      <w:r w:rsidR="00861AE7" w:rsidRPr="00EB210A">
        <w:rPr>
          <w:rFonts w:asciiTheme="minorHAnsi" w:eastAsia="Consolas" w:hAnsiTheme="minorHAnsi" w:cstheme="minorBidi"/>
          <w:sz w:val="16"/>
          <w:szCs w:val="16"/>
        </w:rPr>
        <w:t>–</w:t>
      </w:r>
      <w:r w:rsidRPr="00EB210A">
        <w:rPr>
          <w:rFonts w:asciiTheme="minorHAnsi" w:hAnsiTheme="minorHAnsi" w:cstheme="minorHAnsi"/>
          <w:sz w:val="16"/>
          <w:szCs w:val="16"/>
        </w:rPr>
        <w:t>44.</w:t>
      </w:r>
    </w:p>
  </w:footnote>
  <w:footnote w:id="915">
    <w:p w14:paraId="6AA2C155" w14:textId="27498CF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Witness statement of Ms IO, WITN0558001, paras 26</w:t>
      </w:r>
      <w:r w:rsidR="00567AE1" w:rsidRPr="00EB210A">
        <w:rPr>
          <w:rFonts w:asciiTheme="minorHAnsi" w:eastAsia="Consolas" w:hAnsiTheme="minorHAnsi" w:cstheme="minorBidi"/>
          <w:sz w:val="16"/>
          <w:szCs w:val="16"/>
        </w:rPr>
        <w:t>–</w:t>
      </w:r>
      <w:r w:rsidRPr="00EB210A">
        <w:rPr>
          <w:rFonts w:asciiTheme="minorHAnsi" w:eastAsia="Consolas" w:hAnsiTheme="minorHAnsi" w:cstheme="minorHAnsi"/>
          <w:sz w:val="16"/>
          <w:szCs w:val="16"/>
        </w:rPr>
        <w:t>28.</w:t>
      </w:r>
    </w:p>
  </w:footnote>
  <w:footnote w:id="916">
    <w:p w14:paraId="3B7C39EE" w14:textId="7BC939F3" w:rsidR="0023176C" w:rsidRPr="00EB210A" w:rsidRDefault="0023176C" w:rsidP="00AA38B5">
      <w:pPr>
        <w:pStyle w:val="FootnoteText"/>
        <w:spacing w:before="0" w:after="0" w:afterAutospacing="0"/>
        <w:ind w:left="0" w:firstLine="0"/>
        <w:contextualSpacing/>
        <w:rPr>
          <w:rFonts w:asciiTheme="minorHAnsi" w:eastAsia="Consolas"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Witness statement of William McElhinney, WITN0931001 (Royal Commission of Inquiry into Abuse in Care, 3 March 2022), para 1.9.</w:t>
      </w:r>
    </w:p>
  </w:footnote>
  <w:footnote w:id="917">
    <w:p w14:paraId="504CD41E" w14:textId="5A4AEA48"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AL, WITN0623001, para 2.4.</w:t>
      </w:r>
    </w:p>
  </w:footnote>
  <w:footnote w:id="918">
    <w:p w14:paraId="1B973C87" w14:textId="04D1242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Timothy Graham, WITN0837001, para 60. </w:t>
      </w:r>
    </w:p>
  </w:footnote>
  <w:footnote w:id="919">
    <w:p w14:paraId="52160144" w14:textId="0088426B" w:rsidR="0023176C" w:rsidRPr="00EB210A" w:rsidRDefault="0023176C" w:rsidP="00AA38B5">
      <w:pPr>
        <w:pStyle w:val="FootnoteText"/>
        <w:spacing w:before="0" w:after="0" w:afterAutospacing="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Darryl Smith at Marylands School public hearing,</w:t>
      </w:r>
      <w:r w:rsidRPr="00EB210A">
        <w:rPr>
          <w:rFonts w:asciiTheme="minorHAnsi" w:hAnsiTheme="minorHAnsi" w:cstheme="minorBidi"/>
          <w:sz w:val="16"/>
          <w:szCs w:val="16"/>
        </w:rPr>
        <w:t xml:space="preserve"> </w:t>
      </w:r>
      <w:r w:rsidRPr="00EB210A">
        <w:rPr>
          <w:rFonts w:asciiTheme="minorHAnsi" w:eastAsia="Consolas" w:hAnsiTheme="minorHAnsi" w:cstheme="minorBidi"/>
          <w:sz w:val="16"/>
          <w:szCs w:val="16"/>
        </w:rPr>
        <w:t>TRN0000412, p 44, pp 42.</w:t>
      </w:r>
    </w:p>
  </w:footnote>
  <w:footnote w:id="920">
    <w:p w14:paraId="1BFD1CA5" w14:textId="132F0C4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Romano, E., Moorman, J., Ressel, M., &amp; Lyons, J. (2019). Men with childhood sexual abuse histories: disclosure experiences and links with mental health. Child Abuse &amp; Neglect, 89, 212</w:t>
      </w:r>
      <w:r w:rsidR="00440A9A"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224.</w:t>
      </w:r>
    </w:p>
  </w:footnote>
  <w:footnote w:id="921">
    <w:p w14:paraId="0B2E5430" w14:textId="108293C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AL, WITN0623001, para 5.10.</w:t>
      </w:r>
    </w:p>
  </w:footnote>
  <w:footnote w:id="922">
    <w:p w14:paraId="744C14C6" w14:textId="182F48B6"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Witness statement of Mr AL, WITN0623001, para 3.8.</w:t>
      </w:r>
    </w:p>
  </w:footnote>
  <w:footnote w:id="923">
    <w:p w14:paraId="754FEC11" w14:textId="7F8EE9F8" w:rsidR="0023176C" w:rsidRPr="00EB210A" w:rsidRDefault="0023176C" w:rsidP="00AA38B5">
      <w:pPr>
        <w:pStyle w:val="FootnoteText"/>
        <w:spacing w:before="0" w:after="0" w:afterAutospacing="0"/>
        <w:ind w:left="0" w:firstLine="0"/>
        <w:contextualSpacing/>
        <w:rPr>
          <w:rFonts w:asciiTheme="minorHAnsi" w:eastAsia="Consolas"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Te Rōpū Tautoko Marylands Briefing Paper 2, MSC0007268, para 27.</w:t>
      </w:r>
    </w:p>
  </w:footnote>
  <w:footnote w:id="924">
    <w:p w14:paraId="7FC8ED27" w14:textId="3CC0DACA"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lang w:val="en-NZ"/>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w:t>
      </w:r>
      <w:r w:rsidR="05DB5DD6" w:rsidRPr="00EB210A">
        <w:rPr>
          <w:rFonts w:asciiTheme="minorHAnsi" w:eastAsia="Consolas" w:hAnsiTheme="minorHAnsi" w:cstheme="minorBidi"/>
          <w:sz w:val="16"/>
          <w:szCs w:val="16"/>
        </w:rPr>
        <w:t xml:space="preserve">Justin Taia </w:t>
      </w:r>
      <w:r w:rsidRPr="00EB210A">
        <w:rPr>
          <w:rFonts w:asciiTheme="minorHAnsi" w:eastAsia="Consolas" w:hAnsiTheme="minorHAnsi" w:cstheme="minorBidi"/>
          <w:sz w:val="16"/>
          <w:szCs w:val="16"/>
        </w:rPr>
        <w:t>, WITN0759001, para 62.</w:t>
      </w:r>
    </w:p>
  </w:footnote>
  <w:footnote w:id="925">
    <w:p w14:paraId="6663DBBF" w14:textId="4D9645A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w:t>
      </w:r>
      <w:r w:rsidR="05DB5DD6" w:rsidRPr="00EB210A">
        <w:rPr>
          <w:rFonts w:asciiTheme="minorHAnsi" w:eastAsia="Consolas" w:hAnsiTheme="minorHAnsi" w:cstheme="minorBidi"/>
          <w:sz w:val="16"/>
          <w:szCs w:val="16"/>
        </w:rPr>
        <w:t>Justin Taia</w:t>
      </w:r>
      <w:r w:rsidRPr="00EB210A">
        <w:rPr>
          <w:rFonts w:asciiTheme="minorHAnsi" w:eastAsia="Consolas" w:hAnsiTheme="minorHAnsi" w:cstheme="minorBidi"/>
          <w:sz w:val="16"/>
          <w:szCs w:val="16"/>
        </w:rPr>
        <w:t>, WITN0759001, para 69.</w:t>
      </w:r>
    </w:p>
  </w:footnote>
  <w:footnote w:id="926">
    <w:p w14:paraId="68D5A2DC" w14:textId="0077F981" w:rsidR="0023176C" w:rsidRPr="00EB210A" w:rsidRDefault="0023176C" w:rsidP="00AA38B5">
      <w:pPr>
        <w:spacing w:before="0" w:after="0" w:afterAutospacing="0"/>
        <w:contextualSpacing/>
        <w:rPr>
          <w:rFonts w:asciiTheme="minorHAnsi" w:hAnsiTheme="minorHAnsi" w:cstheme="minorBidi"/>
          <w:sz w:val="16"/>
          <w:szCs w:val="16"/>
        </w:rPr>
      </w:pPr>
      <w:r w:rsidRPr="00EB210A">
        <w:rPr>
          <w:rFonts w:asciiTheme="minorHAnsi" w:eastAsia="Consolas" w:hAnsiTheme="minorHAnsi" w:cstheme="minorBidi"/>
          <w:sz w:val="16"/>
          <w:szCs w:val="16"/>
          <w:vertAlign w:val="superscript"/>
        </w:rPr>
        <w:t>815</w:t>
      </w:r>
      <w:r w:rsidRPr="00EB210A">
        <w:rPr>
          <w:rFonts w:asciiTheme="minorHAnsi" w:eastAsia="Consolas" w:hAnsiTheme="minorHAnsi" w:cstheme="minorBidi"/>
          <w:sz w:val="16"/>
          <w:szCs w:val="16"/>
        </w:rPr>
        <w:t xml:space="preserve"> Witness </w:t>
      </w:r>
      <w:r w:rsidR="00E60FBD">
        <w:rPr>
          <w:rFonts w:asciiTheme="minorHAnsi" w:eastAsia="Consolas" w:hAnsiTheme="minorHAnsi" w:cstheme="minorBidi"/>
          <w:sz w:val="16"/>
          <w:szCs w:val="16"/>
        </w:rPr>
        <w:t>s</w:t>
      </w:r>
      <w:r w:rsidRPr="00EB210A">
        <w:rPr>
          <w:rFonts w:asciiTheme="minorHAnsi" w:eastAsia="Consolas" w:hAnsiTheme="minorHAnsi" w:cstheme="minorBidi"/>
          <w:sz w:val="16"/>
          <w:szCs w:val="16"/>
        </w:rPr>
        <w:t>tatement of Sonja Cooper and Sam Benton of Cooper Legal, WITN0831001, para 457.</w:t>
      </w:r>
    </w:p>
  </w:footnote>
  <w:footnote w:id="927">
    <w:p w14:paraId="591A2D97" w14:textId="7124CB0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w:t>
      </w:r>
      <w:r w:rsidR="00E60FBD">
        <w:rPr>
          <w:rFonts w:asciiTheme="minorHAnsi" w:eastAsia="Consolas" w:hAnsiTheme="minorHAnsi" w:cstheme="minorBidi"/>
          <w:sz w:val="16"/>
          <w:szCs w:val="16"/>
        </w:rPr>
        <w:t>s</w:t>
      </w:r>
      <w:r w:rsidRPr="00EB210A">
        <w:rPr>
          <w:rFonts w:asciiTheme="minorHAnsi" w:eastAsia="Consolas" w:hAnsiTheme="minorHAnsi" w:cstheme="minorBidi"/>
          <w:sz w:val="16"/>
          <w:szCs w:val="16"/>
        </w:rPr>
        <w:t>tatement of Sonja Cooper and Sam Benton of Cooper Legal, WITN0831001, para 118.</w:t>
      </w:r>
    </w:p>
  </w:footnote>
  <w:footnote w:id="928">
    <w:p w14:paraId="2B6446EA" w14:textId="2401FA0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w:t>
      </w:r>
      <w:r w:rsidR="00E60FBD">
        <w:rPr>
          <w:rFonts w:asciiTheme="minorHAnsi" w:eastAsia="Consolas" w:hAnsiTheme="minorHAnsi" w:cstheme="minorBidi"/>
          <w:sz w:val="16"/>
          <w:szCs w:val="16"/>
        </w:rPr>
        <w:t>s</w:t>
      </w:r>
      <w:r w:rsidRPr="00EB210A">
        <w:rPr>
          <w:rFonts w:asciiTheme="minorHAnsi" w:eastAsia="Consolas" w:hAnsiTheme="minorHAnsi" w:cstheme="minorBidi"/>
          <w:sz w:val="16"/>
          <w:szCs w:val="16"/>
        </w:rPr>
        <w:t>tatement of Sonja Cooper and Sam Benton of Cooper Legal, WITN0831001, para 488.</w:t>
      </w:r>
    </w:p>
  </w:footnote>
  <w:footnote w:id="929">
    <w:p w14:paraId="059F3904" w14:textId="7A061D2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Constitutions and General Statutes, Hospitaller Order of St John of God, Rome General Curia (1971), Chapter 4 </w:t>
      </w:r>
      <w:r w:rsidR="00096156"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 xml:space="preserve"> Chastity and Fraternal Correction, CTH0015272, cl 25.</w:t>
      </w:r>
    </w:p>
  </w:footnote>
  <w:footnote w:id="930">
    <w:p w14:paraId="3EE30D36" w14:textId="7A9A69E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Constitutions and General Statutes, CTH0015272, cl 26.</w:t>
      </w:r>
    </w:p>
  </w:footnote>
  <w:footnote w:id="931">
    <w:p w14:paraId="50F0D9F2" w14:textId="1FD69E7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Constitutions and General Statutes, CTH0015272, cl 27.</w:t>
      </w:r>
    </w:p>
  </w:footnote>
  <w:footnote w:id="932">
    <w:p w14:paraId="5E6C20B3" w14:textId="56D87DB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Statement of Brian Phillip O'Donnell to NZ Police, CTH0015146, (NZ Police, 24 July 2003), p 5.</w:t>
      </w:r>
    </w:p>
  </w:footnote>
  <w:footnote w:id="933">
    <w:p w14:paraId="727858A7" w14:textId="100B418A"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Report to the Minister of Education, regarding Brothers of St John of God, Maintenance Subsidy – Marylands Home for Retarded Boys, MOE0002089 (29 August 1960).</w:t>
      </w:r>
    </w:p>
  </w:footnote>
  <w:footnote w:id="934">
    <w:p w14:paraId="643EC965" w14:textId="2239BBDE" w:rsidR="0023176C" w:rsidRPr="00EB210A" w:rsidRDefault="0023176C" w:rsidP="00AA38B5">
      <w:pPr>
        <w:pStyle w:val="FootnoteText"/>
        <w:spacing w:before="0" w:after="0" w:afterAutospacing="0"/>
        <w:contextualSpacing/>
        <w:rPr>
          <w:rFonts w:asciiTheme="minorHAnsi" w:hAnsiTheme="minorHAnsi" w:cstheme="minorHAnsi"/>
          <w:sz w:val="16"/>
          <w:szCs w:val="16"/>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Joint Press Statement from the Minister of Health and Social Welfare and the Minister of Education, regarding Help for Marylands Special School, MOE0002144 (20 October 1972). </w:t>
      </w:r>
    </w:p>
  </w:footnote>
  <w:footnote w:id="935">
    <w:p w14:paraId="3F4F1260" w14:textId="5B1C5B43"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Consolas" w:hAnsiTheme="minorHAnsi" w:cstheme="minorHAnsi"/>
          <w:sz w:val="16"/>
          <w:szCs w:val="16"/>
        </w:rPr>
        <w:t>Ministry of Education submission in response to the Royal Commission of Inquiry’s (notice to produce 25), MOE0002536, p 85</w:t>
      </w:r>
      <w:r w:rsidR="00456C73" w:rsidRPr="00EB210A">
        <w:rPr>
          <w:rFonts w:asciiTheme="minorHAnsi" w:eastAsia="Consolas" w:hAnsiTheme="minorHAnsi" w:cstheme="minorBidi"/>
          <w:sz w:val="16"/>
          <w:szCs w:val="16"/>
        </w:rPr>
        <w:t>–</w:t>
      </w:r>
      <w:r w:rsidRPr="00EB210A">
        <w:rPr>
          <w:rFonts w:asciiTheme="minorHAnsi" w:eastAsia="Consolas" w:hAnsiTheme="minorHAnsi" w:cstheme="minorHAnsi"/>
          <w:sz w:val="16"/>
          <w:szCs w:val="16"/>
        </w:rPr>
        <w:t>86.</w:t>
      </w:r>
    </w:p>
  </w:footnote>
  <w:footnote w:id="936">
    <w:p w14:paraId="0467BAD0" w14:textId="2A0DF6F0"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Letter to the Minister of Education enclosing correspondence from Brother Stephen Coakley (Prior), regarding the financing of Marylands, MOE0002477 (19 March 1982) p 1-2.</w:t>
      </w:r>
    </w:p>
  </w:footnote>
  <w:footnote w:id="937">
    <w:p w14:paraId="158031C9" w14:textId="3CFA3D7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Dr Michelle Mulvihill, TRN0000414, p 40, pp 316.</w:t>
      </w:r>
    </w:p>
  </w:footnote>
  <w:footnote w:id="938">
    <w:p w14:paraId="3CD4FB0C" w14:textId="4244B33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Timothy Graham, WITN0837001 (Royal Commission of Inquiry into Abuse in Care, 28 September 2021), para 59.</w:t>
      </w:r>
    </w:p>
  </w:footnote>
  <w:footnote w:id="939">
    <w:p w14:paraId="22EC20E3" w14:textId="2A83669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Brother Timothy Graham, WITN0837001 (Royal Commission of Inquiry into Abuse in Care, 28 September 2021), para 58.</w:t>
      </w:r>
    </w:p>
  </w:footnote>
  <w:footnote w:id="940">
    <w:p w14:paraId="79AD516D" w14:textId="3CEAB7A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Dr Michelle Mulvihill, TRN0000414, p 22, pp 298.</w:t>
      </w:r>
    </w:p>
  </w:footnote>
  <w:footnote w:id="941">
    <w:p w14:paraId="2DCFB734" w14:textId="26ACB2E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Dr Michelle Mulvihill, TRN0000414, p 22, pp 298.</w:t>
      </w:r>
    </w:p>
  </w:footnote>
  <w:footnote w:id="942">
    <w:p w14:paraId="47F5A1EE" w14:textId="2D83788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Dr Michelle Mulvihill, TRN0000414, p 22, pp 298.</w:t>
      </w:r>
    </w:p>
  </w:footnote>
  <w:footnote w:id="943">
    <w:p w14:paraId="208DD33F" w14:textId="47AF7AC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Dr Michelle Mulvihill, TRN0000414, p 41, pp 317.</w:t>
      </w:r>
    </w:p>
  </w:footnote>
  <w:footnote w:id="944">
    <w:p w14:paraId="3DBF8A34" w14:textId="0D29EA52"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the closing statement of Dr Michelle Mulvihill from the Marylands School public hearing, TRN0000417 (Royal Commission of Inquiry into Abuse in Care, 17 February 2022), p 51, pp 619.</w:t>
      </w:r>
    </w:p>
  </w:footnote>
  <w:footnote w:id="945">
    <w:p w14:paraId="660C5A40" w14:textId="73F4945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Dr Michelle Mulvihill, TRN0000414, p 40, pp 316.</w:t>
      </w:r>
    </w:p>
  </w:footnote>
  <w:footnote w:id="946">
    <w:p w14:paraId="3DFE386D" w14:textId="7EA8A9AF"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Ministry of Education submission in response to the Royal Commission of Inquiry’s Notice to Produce No. 202: Schedule 2, MOE0002844 (5 July 2021), p 5. </w:t>
      </w:r>
    </w:p>
  </w:footnote>
  <w:footnote w:id="947">
    <w:p w14:paraId="2C79E7C4" w14:textId="3F22C29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Ministry of Education submission in response to the Royal Commission of Inquiry’s Notice to Produce No. 202: Schedule 2, MOE0002844 (5 July 2021), p 5. </w:t>
      </w:r>
    </w:p>
  </w:footnote>
  <w:footnote w:id="948">
    <w:p w14:paraId="225B8B93" w14:textId="7717E1D1"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of Helen Hurst,</w:t>
      </w:r>
      <w:r w:rsidRPr="00EB210A">
        <w:rPr>
          <w:rFonts w:asciiTheme="minorHAnsi" w:hAnsiTheme="minorHAnsi" w:cstheme="minorBidi"/>
          <w:sz w:val="16"/>
          <w:szCs w:val="16"/>
        </w:rPr>
        <w:t xml:space="preserve"> </w:t>
      </w:r>
      <w:r w:rsidRPr="00EB210A">
        <w:rPr>
          <w:rFonts w:asciiTheme="minorHAnsi" w:eastAsia="Consolas" w:hAnsiTheme="minorHAnsi" w:cstheme="minorBidi"/>
          <w:sz w:val="16"/>
          <w:szCs w:val="16"/>
        </w:rPr>
        <w:t>WITN0099003 (Ministry of Education, dated 7 October 2021), para 4.24(b).</w:t>
      </w:r>
    </w:p>
  </w:footnote>
  <w:footnote w:id="949">
    <w:p w14:paraId="70EEF07A" w14:textId="7355795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Pre-recorded video recording of Trevor McDonald, played during the Marylands School public hearing, TRN0000415 (Royal Commission of Inquiry into Abuse in Care, 9 February 2022), p 93, pp 454.</w:t>
      </w:r>
    </w:p>
  </w:footnote>
  <w:footnote w:id="950">
    <w:p w14:paraId="3ABE9663" w14:textId="7E1D581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001172AD" w:rsidRPr="00EB210A">
        <w:rPr>
          <w:rFonts w:asciiTheme="minorHAnsi" w:eastAsia="Consolas" w:hAnsiTheme="minorHAnsi" w:cstheme="minorBidi"/>
          <w:sz w:val="16"/>
          <w:szCs w:val="16"/>
        </w:rPr>
        <w:t>See, for example, the two letters in 1956 between Brother Lebler at Marylands and the then Provincial, CTH0011779_00056 (10 April 1956) and CTH0011779_00054 (19 July 1956</w:t>
      </w:r>
      <w:r w:rsidRPr="00EB210A">
        <w:rPr>
          <w:rFonts w:asciiTheme="minorHAnsi" w:eastAsia="Consolas" w:hAnsiTheme="minorHAnsi" w:cstheme="minorBidi"/>
          <w:sz w:val="16"/>
          <w:szCs w:val="16"/>
        </w:rPr>
        <w:t>).</w:t>
      </w:r>
    </w:p>
  </w:footnote>
  <w:footnote w:id="951">
    <w:p w14:paraId="3215E5E2" w14:textId="3D2C62A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William Lebler to the Provincial, CTH0011779_00056, p 1; Letter from Provincial to Brother Lebler, CTH0011779_00054, p 1.</w:t>
      </w:r>
    </w:p>
  </w:footnote>
  <w:footnote w:id="952">
    <w:p w14:paraId="3FFA685C" w14:textId="17007C8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AR, WITN0901001, para 6.7.</w:t>
      </w:r>
    </w:p>
  </w:footnote>
  <w:footnote w:id="953">
    <w:p w14:paraId="4A6E661D" w14:textId="5BC2C9A0"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Consolas" w:hAnsiTheme="minorHAnsi" w:cstheme="minorHAnsi"/>
          <w:sz w:val="16"/>
          <w:szCs w:val="16"/>
        </w:rPr>
        <w:footnoteRef/>
      </w:r>
      <w:r w:rsidRPr="00EB210A">
        <w:rPr>
          <w:rFonts w:asciiTheme="minorHAnsi" w:eastAsia="Consolas" w:hAnsiTheme="minorHAnsi" w:cstheme="minorHAnsi"/>
          <w:sz w:val="16"/>
          <w:szCs w:val="16"/>
        </w:rPr>
        <w:t xml:space="preserve"> Witness statement of Mr AR, WITN0901001, para 6. 7.</w:t>
      </w:r>
    </w:p>
  </w:footnote>
  <w:footnote w:id="954">
    <w:p w14:paraId="08BC7436" w14:textId="53EDC6F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Andrew Downs, WITN0766001 (Royal Commission of Inquiry into Abuse in Care, 4 October 2021), para 50.</w:t>
      </w:r>
    </w:p>
  </w:footnote>
  <w:footnote w:id="955">
    <w:p w14:paraId="18AFD763" w14:textId="75C73C4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Dr Michelle Mulvihill, TRN0000417, p 52, pp 620. </w:t>
      </w:r>
    </w:p>
  </w:footnote>
  <w:footnote w:id="956">
    <w:p w14:paraId="3963FA0C" w14:textId="6B1CA63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Provincial to Brother Lebler, CTH0011779_00054.</w:t>
      </w:r>
    </w:p>
  </w:footnote>
  <w:footnote w:id="957">
    <w:p w14:paraId="6C7B1ADF" w14:textId="4121F4A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Letter from Brother Timothy Graham to Brother André Sène, Secretary General in Rome, regarding advice from Brother Timothy Graham to delete any material Brother André Sène should </w:t>
      </w:r>
      <w:r w:rsidR="020393CB" w:rsidRPr="00EB210A">
        <w:rPr>
          <w:rFonts w:asciiTheme="minorHAnsi" w:eastAsia="Consolas" w:hAnsiTheme="minorHAnsi" w:cstheme="minorBidi"/>
          <w:sz w:val="16"/>
          <w:szCs w:val="16"/>
        </w:rPr>
        <w:t>receive</w:t>
      </w:r>
      <w:r w:rsidRPr="00EB210A">
        <w:rPr>
          <w:rFonts w:asciiTheme="minorHAnsi" w:eastAsia="Consolas" w:hAnsiTheme="minorHAnsi" w:cstheme="minorBidi"/>
          <w:sz w:val="16"/>
          <w:szCs w:val="16"/>
        </w:rPr>
        <w:t xml:space="preserve"> from ex-Marylands student, CTH0015056 (11 December 2014).</w:t>
      </w:r>
    </w:p>
  </w:footnote>
  <w:footnote w:id="958">
    <w:p w14:paraId="73FF1954" w14:textId="77426E8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AR, WITN0901001, para 6.13.</w:t>
      </w:r>
    </w:p>
  </w:footnote>
  <w:footnote w:id="959">
    <w:p w14:paraId="6E66D75C" w14:textId="06AEC4A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Transcript of evidence of Steven Long from the Marylands School public hearing, TRN0000411 (Royal Commission of Inquiry into Abuse in Care, 9 February 2022), p 69, pp 67.</w:t>
      </w:r>
    </w:p>
  </w:footnote>
  <w:footnote w:id="960">
    <w:p w14:paraId="40952A32" w14:textId="482290EC"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CB, WITN0813001, para 4.24.</w:t>
      </w:r>
    </w:p>
  </w:footnote>
  <w:footnote w:id="961">
    <w:p w14:paraId="65D6ADBF" w14:textId="74F24EC1"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AR, WITN0901001, para 6.10.</w:t>
      </w:r>
    </w:p>
  </w:footnote>
  <w:footnote w:id="962">
    <w:p w14:paraId="07ADD86A" w14:textId="6ABC44F5"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AR, WITN0901001, para 6.10.</w:t>
      </w:r>
    </w:p>
  </w:footnote>
  <w:footnote w:id="963">
    <w:p w14:paraId="2EBEC8F5" w14:textId="255E32FF"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Mr AR, WITN0901001, para 6.11.</w:t>
      </w:r>
    </w:p>
  </w:footnote>
  <w:footnote w:id="964">
    <w:p w14:paraId="77796E7B" w14:textId="3A857CCA" w:rsidR="0023176C" w:rsidRPr="00EB210A" w:rsidRDefault="0023176C" w:rsidP="00AA38B5">
      <w:pPr>
        <w:pStyle w:val="FootnoteText"/>
        <w:tabs>
          <w:tab w:val="left" w:pos="426"/>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0016483E" w:rsidRPr="00EB210A">
        <w:rPr>
          <w:rFonts w:asciiTheme="minorHAnsi" w:eastAsia="Consolas" w:hAnsiTheme="minorHAnsi" w:cstheme="minorBidi"/>
          <w:sz w:val="16"/>
          <w:szCs w:val="16"/>
        </w:rPr>
        <w:t>A witness statement from a</w:t>
      </w:r>
      <w:r w:rsidRPr="00EB210A">
        <w:rPr>
          <w:rFonts w:asciiTheme="minorHAnsi" w:eastAsia="Consolas" w:hAnsiTheme="minorHAnsi" w:cstheme="minorBidi"/>
          <w:sz w:val="16"/>
          <w:szCs w:val="16"/>
        </w:rPr>
        <w:t xml:space="preserve"> past employee of St John of God in relation to Operation Authority Police investigation, NZP0028067 (NZ Police, 10 October 2003), p 3</w:t>
      </w:r>
      <w:r w:rsidR="00A17AD0" w:rsidRPr="00EB210A">
        <w:rPr>
          <w:rFonts w:asciiTheme="minorHAnsi" w:eastAsia="Consolas" w:hAnsiTheme="minorHAnsi" w:cstheme="minorBidi"/>
          <w:sz w:val="16"/>
          <w:szCs w:val="16"/>
        </w:rPr>
        <w:t>.</w:t>
      </w:r>
      <w:r w:rsidRPr="00EB210A">
        <w:rPr>
          <w:rFonts w:asciiTheme="minorHAnsi" w:eastAsia="Consolas" w:hAnsiTheme="minorHAnsi" w:cstheme="minorBidi"/>
          <w:sz w:val="16"/>
          <w:szCs w:val="16"/>
        </w:rPr>
        <w:t xml:space="preserve"> See also:</w:t>
      </w:r>
      <w:r w:rsidR="0016483E" w:rsidRPr="00EB210A">
        <w:rPr>
          <w:rFonts w:asciiTheme="minorHAnsi" w:eastAsia="Consolas" w:hAnsiTheme="minorHAnsi" w:cstheme="minorBidi"/>
          <w:sz w:val="16"/>
          <w:szCs w:val="16"/>
        </w:rPr>
        <w:t xml:space="preserve"> A witness statement</w:t>
      </w:r>
      <w:r w:rsidRPr="00EB210A">
        <w:rPr>
          <w:rFonts w:asciiTheme="minorHAnsi" w:eastAsia="Consolas" w:hAnsiTheme="minorHAnsi" w:cstheme="minorBidi"/>
          <w:sz w:val="16"/>
          <w:szCs w:val="16"/>
        </w:rPr>
        <w:t xml:space="preserve">, NZP0015768 (NZ Police, undated), p 15. A survivor recalled the smell of alcohol on Brother Lebler’s breath during sexual assaults; Dr Gerardine Taylor Robinson, clinical psychologist, Director of Encompass Australasia, Psychological evaluation of Brother William Lebler, CTH0011782 (17 May 2001), p 4. An Encompass report noted that Brother Lebler was an alcoholic and had attended a three-month rehabilitation programme in the United States in 1982. </w:t>
      </w:r>
    </w:p>
  </w:footnote>
  <w:footnote w:id="965">
    <w:p w14:paraId="016133D8" w14:textId="7E1FB1D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James Tasker, WITN0675001, para 26.</w:t>
      </w:r>
    </w:p>
  </w:footnote>
  <w:footnote w:id="966">
    <w:p w14:paraId="6B934649" w14:textId="13C0444C"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Written statement of Brother Damien Walsh (known as Brother Ephrem Walsh), CTH0013807 (15 August 2003), p 5.</w:t>
      </w:r>
    </w:p>
  </w:footnote>
  <w:footnote w:id="967">
    <w:p w14:paraId="450A6E6A" w14:textId="58818A8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lang w:val="en-US"/>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Statement of Brother Damien Walsh, NZP0027602 (NZ Police, 12 June 2003), p 4.</w:t>
      </w:r>
    </w:p>
  </w:footnote>
  <w:footnote w:id="968">
    <w:p w14:paraId="7AB2C688" w14:textId="3BD250BD"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Ms FF, WITN1292001 (Royal Commission of Inquiry into Abuse in Care, 28 April 2022), para 16.</w:t>
      </w:r>
    </w:p>
  </w:footnote>
  <w:footnote w:id="969">
    <w:p w14:paraId="5B0C992D" w14:textId="399508B1"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Parkinson, Professor P, and Cashmore, Professor J, Marylands School: Expert Report for the Royal Commission of Inquiry on Abuse in Care (2021), MSC0007460, p 35.</w:t>
      </w:r>
    </w:p>
  </w:footnote>
  <w:footnote w:id="970">
    <w:p w14:paraId="681393F6" w14:textId="748629C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w:t>
      </w:r>
      <w:r w:rsidRPr="00EB210A">
        <w:rPr>
          <w:rFonts w:asciiTheme="minorHAnsi" w:eastAsia="ArialMT" w:hAnsiTheme="minorHAnsi" w:cstheme="minorBidi"/>
          <w:sz w:val="16"/>
          <w:szCs w:val="16"/>
        </w:rPr>
        <w:t>statement of Mr AL, WITN0623001</w:t>
      </w:r>
      <w:r w:rsidRPr="00EB210A">
        <w:rPr>
          <w:rFonts w:asciiTheme="minorHAnsi" w:eastAsia="Consolas" w:hAnsiTheme="minorHAnsi" w:cstheme="minorBidi"/>
          <w:sz w:val="16"/>
          <w:szCs w:val="16"/>
        </w:rPr>
        <w:t>, para 7.3.</w:t>
      </w:r>
    </w:p>
  </w:footnote>
  <w:footnote w:id="971">
    <w:p w14:paraId="265008C4" w14:textId="143CB373"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u w:val="single"/>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of Peter Galvin for Oranga Tamariki, WITN1056001, para 14.</w:t>
      </w:r>
    </w:p>
  </w:footnote>
  <w:footnote w:id="972">
    <w:p w14:paraId="32210B28" w14:textId="67F5BBB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w:t>
      </w:r>
      <w:r w:rsidR="00BB2BA0" w:rsidRPr="00EB210A">
        <w:rPr>
          <w:rFonts w:asciiTheme="minorHAnsi" w:eastAsia="Consolas" w:hAnsiTheme="minorHAnsi" w:cstheme="minorBidi"/>
          <w:sz w:val="16"/>
          <w:szCs w:val="16"/>
        </w:rPr>
        <w:t>Mr HZ</w:t>
      </w:r>
      <w:r w:rsidRPr="00EB210A">
        <w:rPr>
          <w:rFonts w:asciiTheme="minorHAnsi" w:eastAsia="Consolas" w:hAnsiTheme="minorHAnsi" w:cstheme="minorBidi"/>
          <w:sz w:val="16"/>
          <w:szCs w:val="16"/>
        </w:rPr>
        <w:t>, WITN0324015, para 58.</w:t>
      </w:r>
    </w:p>
  </w:footnote>
  <w:footnote w:id="973">
    <w:p w14:paraId="44D80A71" w14:textId="29875933" w:rsidR="003F7B05" w:rsidRPr="00EB210A" w:rsidRDefault="003F7B05">
      <w:pPr>
        <w:pStyle w:val="FootnoteText"/>
        <w:contextualSpacing/>
        <w:rPr>
          <w:lang w:val="en-NZ"/>
        </w:rPr>
      </w:pPr>
      <w:r w:rsidRPr="00EB210A">
        <w:rPr>
          <w:rStyle w:val="FootnoteReference"/>
        </w:rPr>
        <w:footnoteRef/>
      </w:r>
      <w:r w:rsidRPr="00EB210A">
        <w:t xml:space="preserve"> </w:t>
      </w:r>
      <w:r w:rsidR="00711A6F" w:rsidRPr="00EB210A">
        <w:rPr>
          <w:rStyle w:val="ui-provider"/>
        </w:rPr>
        <w:t>Witness statement of Trevor McDonald, WITN0399001 (Royal Commission of Inquiry into Abuse in Care, 22 April 2021), paras 3.8</w:t>
      </w:r>
    </w:p>
  </w:footnote>
  <w:footnote w:id="974">
    <w:p w14:paraId="09D079CB" w14:textId="69F98A19"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t>
      </w:r>
      <w:r w:rsidR="00DD5634" w:rsidRPr="00EB210A">
        <w:rPr>
          <w:rStyle w:val="ui-provider"/>
        </w:rPr>
        <w:t>Witness statement of Mr AL, WITN0623001, para 3.12</w:t>
      </w:r>
    </w:p>
  </w:footnote>
  <w:footnote w:id="975">
    <w:p w14:paraId="1DB1C453" w14:textId="11217FB9"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41.</w:t>
      </w:r>
    </w:p>
  </w:footnote>
  <w:footnote w:id="976">
    <w:p w14:paraId="5EC2A997" w14:textId="629EBB1B"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Witness statement of Sonja Cooper and Sam Benton of Cooper Legal, WITN0831001, para 42.</w:t>
      </w:r>
    </w:p>
  </w:footnote>
  <w:footnote w:id="977">
    <w:p w14:paraId="19262520" w14:textId="0F3EEECD"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Consolas" w:hAnsiTheme="minorHAnsi" w:cstheme="minorBidi"/>
          <w:sz w:val="16"/>
          <w:szCs w:val="16"/>
        </w:rPr>
        <w:footnoteRef/>
      </w:r>
      <w:r w:rsidRPr="00EB210A">
        <w:rPr>
          <w:rFonts w:asciiTheme="minorHAnsi" w:eastAsia="Consolas" w:hAnsiTheme="minorHAnsi" w:cstheme="minorBidi"/>
          <w:sz w:val="16"/>
          <w:szCs w:val="16"/>
        </w:rPr>
        <w:t xml:space="preserve"> Brief of evidence of Peter Galvin for Oranga Tamariki, WITN1056001, para 19.</w:t>
      </w:r>
    </w:p>
  </w:footnote>
  <w:footnote w:id="978">
    <w:p w14:paraId="3F92E428" w14:textId="4B25B5E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Brief of evidence of Peter Galvin for Oranga Tamariki, WITN1056001, para 19.</w:t>
      </w:r>
    </w:p>
  </w:footnote>
  <w:footnote w:id="979">
    <w:p w14:paraId="293FD0DF" w14:textId="6285C13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Brief of evidence of Peter Galvin for Oranga Tamariki, WITN1056001, para 19.</w:t>
      </w:r>
    </w:p>
  </w:footnote>
  <w:footnote w:id="980">
    <w:p w14:paraId="6EB9AED8" w14:textId="0B3FC3FB"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Brief of evidence of Peter Galvin for Oranga Tamariki, WITN1056001, para 19.</w:t>
      </w:r>
    </w:p>
  </w:footnote>
  <w:footnote w:id="981">
    <w:p w14:paraId="66AEFD5C" w14:textId="39D36144"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lang w:val="en-US"/>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Transcript of evidence of Sonja Cooper and Sam Benton of Cooper Legal, TRN0000414</w:t>
      </w:r>
      <w:r w:rsidRPr="00EB210A">
        <w:rPr>
          <w:rFonts w:asciiTheme="minorHAnsi" w:eastAsia="ArialMT" w:hAnsiTheme="minorHAnsi" w:cstheme="minorBidi"/>
          <w:sz w:val="16"/>
          <w:szCs w:val="16"/>
          <w:lang w:val="en-US"/>
        </w:rPr>
        <w:t>, p 67, pp 343.</w:t>
      </w:r>
    </w:p>
  </w:footnote>
  <w:footnote w:id="982">
    <w:p w14:paraId="5B6EC948" w14:textId="5856062F"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b/>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Brief of evidence of Peter Galvin for Oranga Tamariki, WITN1056001, para 20; Transcript of evidence</w:t>
      </w:r>
      <w:r w:rsidRPr="00EB210A">
        <w:rPr>
          <w:rFonts w:asciiTheme="minorHAnsi" w:eastAsia="ArialMT" w:hAnsiTheme="minorHAnsi" w:cstheme="minorBidi"/>
          <w:sz w:val="16"/>
          <w:szCs w:val="16"/>
          <w:lang w:val="en-US"/>
        </w:rPr>
        <w:t xml:space="preserve"> of Peter Galvin</w:t>
      </w:r>
      <w:r w:rsidRPr="00EB210A">
        <w:rPr>
          <w:rFonts w:asciiTheme="minorHAnsi" w:eastAsia="ArialMT" w:hAnsiTheme="minorHAnsi" w:cstheme="minorBidi"/>
          <w:sz w:val="16"/>
          <w:szCs w:val="16"/>
        </w:rPr>
        <w:t xml:space="preserve"> for Oranga Tamariki</w:t>
      </w:r>
      <w:r w:rsidRPr="00EB210A">
        <w:rPr>
          <w:rFonts w:asciiTheme="minorHAnsi" w:eastAsia="ArialMT" w:hAnsiTheme="minorHAnsi" w:cstheme="minorBidi"/>
          <w:sz w:val="16"/>
          <w:szCs w:val="16"/>
          <w:lang w:val="en-US"/>
        </w:rPr>
        <w:t>, TRN0000416, p 563</w:t>
      </w:r>
      <w:r w:rsidRPr="00EB210A">
        <w:rPr>
          <w:rFonts w:asciiTheme="minorHAnsi" w:eastAsia="ArialMT" w:hAnsiTheme="minorHAnsi" w:cstheme="minorBidi"/>
          <w:sz w:val="16"/>
          <w:szCs w:val="16"/>
        </w:rPr>
        <w:t>.</w:t>
      </w:r>
    </w:p>
  </w:footnote>
  <w:footnote w:id="983">
    <w:p w14:paraId="44EE1A6D" w14:textId="798FB4D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Brief of evidence of Peter Galvin for Oranga Tamariki, WITN1056001, para 21; Transcript of evidence</w:t>
      </w:r>
      <w:r w:rsidRPr="00EB210A">
        <w:rPr>
          <w:rFonts w:asciiTheme="minorHAnsi" w:eastAsia="ArialMT" w:hAnsiTheme="minorHAnsi" w:cstheme="minorBidi"/>
          <w:sz w:val="16"/>
          <w:szCs w:val="16"/>
          <w:lang w:val="en-US"/>
        </w:rPr>
        <w:t xml:space="preserve"> of Peter Galvin</w:t>
      </w:r>
      <w:r w:rsidRPr="00EB210A">
        <w:rPr>
          <w:rFonts w:asciiTheme="minorHAnsi" w:eastAsia="ArialMT" w:hAnsiTheme="minorHAnsi" w:cstheme="minorBidi"/>
          <w:sz w:val="16"/>
          <w:szCs w:val="16"/>
        </w:rPr>
        <w:t xml:space="preserve"> for Oranga Tamariki</w:t>
      </w:r>
      <w:r w:rsidRPr="00EB210A">
        <w:rPr>
          <w:rFonts w:asciiTheme="minorHAnsi" w:eastAsia="ArialMT" w:hAnsiTheme="minorHAnsi" w:cstheme="minorBidi"/>
          <w:sz w:val="16"/>
          <w:szCs w:val="16"/>
          <w:lang w:val="en-US"/>
        </w:rPr>
        <w:t>, TRN0000416, p 561</w:t>
      </w:r>
      <w:r w:rsidRPr="00EB210A">
        <w:rPr>
          <w:rFonts w:asciiTheme="minorHAnsi" w:eastAsia="ArialMT" w:hAnsiTheme="minorHAnsi" w:cstheme="minorBidi"/>
          <w:sz w:val="16"/>
          <w:szCs w:val="16"/>
        </w:rPr>
        <w:t>.</w:t>
      </w:r>
    </w:p>
  </w:footnote>
  <w:footnote w:id="984">
    <w:p w14:paraId="284F9D9E" w14:textId="08DCE82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lang w:val="en-US"/>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lang w:val="en-US"/>
        </w:rPr>
        <w:t xml:space="preserve"> </w:t>
      </w:r>
      <w:r w:rsidRPr="00EB210A">
        <w:rPr>
          <w:rFonts w:asciiTheme="minorHAnsi" w:eastAsia="ArialMT" w:hAnsiTheme="minorHAnsi" w:cstheme="minorBidi"/>
          <w:sz w:val="16"/>
          <w:szCs w:val="16"/>
        </w:rPr>
        <w:t xml:space="preserve">Transcript of evidence of Peter Galvin for Oranga Tamariki, TRN0000416, p 95, pp </w:t>
      </w:r>
      <w:r w:rsidRPr="00EB210A">
        <w:rPr>
          <w:rFonts w:asciiTheme="minorHAnsi" w:eastAsia="ArialMT" w:hAnsiTheme="minorHAnsi" w:cstheme="minorBidi"/>
          <w:sz w:val="16"/>
          <w:szCs w:val="16"/>
          <w:lang w:val="en-US"/>
        </w:rPr>
        <w:t>561.</w:t>
      </w:r>
    </w:p>
  </w:footnote>
  <w:footnote w:id="985">
    <w:p w14:paraId="693E4931" w14:textId="3A1BBCF5"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lang w:val="en-US"/>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lang w:val="en-US"/>
        </w:rPr>
        <w:t xml:space="preserve"> </w:t>
      </w:r>
      <w:r w:rsidRPr="00EB210A">
        <w:rPr>
          <w:rFonts w:asciiTheme="minorHAnsi" w:eastAsia="ArialMT" w:hAnsiTheme="minorHAnsi" w:cstheme="minorBidi"/>
          <w:sz w:val="16"/>
          <w:szCs w:val="16"/>
        </w:rPr>
        <w:t>Transcript of evidence of Peter Galvin for Oranga Tamariki, TRN0000416, p 96, p</w:t>
      </w:r>
      <w:r w:rsidRPr="00EB210A">
        <w:rPr>
          <w:rFonts w:asciiTheme="minorHAnsi" w:eastAsia="ArialMT" w:hAnsiTheme="minorHAnsi" w:cstheme="minorBidi"/>
          <w:sz w:val="16"/>
          <w:szCs w:val="16"/>
          <w:lang w:val="en-US"/>
        </w:rPr>
        <w:t>p 562.</w:t>
      </w:r>
    </w:p>
  </w:footnote>
  <w:footnote w:id="986">
    <w:p w14:paraId="0F334D5C" w14:textId="21E1540B"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lang w:val="en-US"/>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lang w:val="en-US"/>
        </w:rPr>
        <w:t xml:space="preserve"> </w:t>
      </w:r>
      <w:r w:rsidRPr="00EB210A">
        <w:rPr>
          <w:rFonts w:asciiTheme="minorHAnsi" w:eastAsia="ArialMT" w:hAnsiTheme="minorHAnsi" w:cstheme="minorBidi"/>
          <w:sz w:val="16"/>
          <w:szCs w:val="16"/>
        </w:rPr>
        <w:t>Transcript of evidence of Peter Galvin for Oranga Tamariki, TRN0000416, p 96, p</w:t>
      </w:r>
      <w:r w:rsidRPr="00EB210A">
        <w:rPr>
          <w:rFonts w:asciiTheme="minorHAnsi" w:eastAsia="ArialMT" w:hAnsiTheme="minorHAnsi" w:cstheme="minorBidi"/>
          <w:sz w:val="16"/>
          <w:szCs w:val="16"/>
          <w:lang w:val="en-US"/>
        </w:rPr>
        <w:t>p 562.</w:t>
      </w:r>
    </w:p>
  </w:footnote>
  <w:footnote w:id="987">
    <w:p w14:paraId="7BA98E90" w14:textId="752B55D9"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b/>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Transcript of evidence of Sonja Cooper and Sam Benton of Cooper Legal, TRN0000414</w:t>
      </w:r>
      <w:r w:rsidRPr="00EB210A">
        <w:rPr>
          <w:rFonts w:asciiTheme="minorHAnsi" w:eastAsia="ArialMT" w:hAnsiTheme="minorHAnsi" w:cstheme="minorBidi"/>
          <w:sz w:val="16"/>
          <w:szCs w:val="16"/>
          <w:lang w:val="en-US"/>
        </w:rPr>
        <w:t>, p 67, pp 343.</w:t>
      </w:r>
    </w:p>
  </w:footnote>
  <w:footnote w:id="988">
    <w:p w14:paraId="1FF9F963" w14:textId="5527A31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Witness statement of Sonja Cooper and Sam Benton of Cooper Legal, WITN0831001, para 41.</w:t>
      </w:r>
    </w:p>
  </w:footnote>
  <w:footnote w:id="989">
    <w:p w14:paraId="5AB75192" w14:textId="6148335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lang w:val="en-US"/>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lang w:val="en-US"/>
        </w:rPr>
        <w:t xml:space="preserve"> </w:t>
      </w:r>
      <w:r w:rsidRPr="00EB210A">
        <w:rPr>
          <w:rFonts w:asciiTheme="minorHAnsi" w:eastAsia="ArialMT" w:hAnsiTheme="minorHAnsi" w:cstheme="minorBidi"/>
          <w:sz w:val="16"/>
          <w:szCs w:val="16"/>
        </w:rPr>
        <w:t>Transcript of evidence of Peter Galvin for Oranga Tamariki, TRN0000416,</w:t>
      </w:r>
      <w:r w:rsidRPr="00EB210A">
        <w:rPr>
          <w:rFonts w:asciiTheme="minorHAnsi" w:eastAsia="ArialMT" w:hAnsiTheme="minorHAnsi" w:cstheme="minorBidi"/>
          <w:sz w:val="16"/>
          <w:szCs w:val="16"/>
          <w:lang w:val="en-US"/>
        </w:rPr>
        <w:t xml:space="preserve"> p 96, pp 562.</w:t>
      </w:r>
    </w:p>
  </w:footnote>
  <w:footnote w:id="990">
    <w:p w14:paraId="132E4D73" w14:textId="5149957F"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b/>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Transcript of evidence of Sonja Cooper and Sam Benton of Cooper Legal, TRN0000414</w:t>
      </w:r>
      <w:r w:rsidRPr="00EB210A">
        <w:rPr>
          <w:rFonts w:asciiTheme="minorHAnsi" w:eastAsia="ArialMT" w:hAnsiTheme="minorHAnsi" w:cstheme="minorBidi"/>
          <w:sz w:val="16"/>
          <w:szCs w:val="16"/>
          <w:lang w:val="en-US"/>
        </w:rPr>
        <w:t>, p 67, pp 343.</w:t>
      </w:r>
    </w:p>
  </w:footnote>
  <w:footnote w:id="991">
    <w:p w14:paraId="304315FB" w14:textId="10C43AA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b/>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Transcript of evidence of Sonja Cooper and Sam Benton of Cooper Legal, TRN0000414</w:t>
      </w:r>
      <w:r w:rsidRPr="00EB210A">
        <w:rPr>
          <w:rFonts w:asciiTheme="minorHAnsi" w:eastAsia="ArialMT" w:hAnsiTheme="minorHAnsi" w:cstheme="minorBidi"/>
          <w:sz w:val="16"/>
          <w:szCs w:val="16"/>
          <w:lang w:val="en-US"/>
        </w:rPr>
        <w:t>, p 67, pp 343.</w:t>
      </w:r>
    </w:p>
  </w:footnote>
  <w:footnote w:id="992">
    <w:p w14:paraId="22EBD5F8" w14:textId="7721D893"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Brief of evidence of Peter Galvin for Oranga Tamariki, WITN1056001, para 26.</w:t>
      </w:r>
    </w:p>
  </w:footnote>
  <w:footnote w:id="993">
    <w:p w14:paraId="10A4018E" w14:textId="170E2567"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Witness statement of Danny Akula, WITN0745001, paras 234 and 244.</w:t>
      </w:r>
    </w:p>
  </w:footnote>
  <w:footnote w:id="994">
    <w:p w14:paraId="2CCF9921" w14:textId="546F3C7E"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Witness </w:t>
      </w:r>
      <w:r w:rsidR="007F287E">
        <w:rPr>
          <w:rFonts w:asciiTheme="minorHAnsi" w:eastAsia="ArialMT" w:hAnsiTheme="minorHAnsi" w:cstheme="minorBidi"/>
          <w:sz w:val="16"/>
          <w:szCs w:val="16"/>
        </w:rPr>
        <w:t>s</w:t>
      </w:r>
      <w:r w:rsidRPr="00EB210A">
        <w:rPr>
          <w:rFonts w:asciiTheme="minorHAnsi" w:eastAsia="ArialMT" w:hAnsiTheme="minorHAnsi" w:cstheme="minorBidi"/>
          <w:sz w:val="16"/>
          <w:szCs w:val="16"/>
        </w:rPr>
        <w:t>tatement of Steven Long, WITN0744001, para 50.</w:t>
      </w:r>
    </w:p>
  </w:footnote>
  <w:footnote w:id="995">
    <w:p w14:paraId="2DC2CEE0" w14:textId="0B726C55"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Brief of Evidence of Sonja Cooper and Amanda Hill on behalf of Cooper Legal, WITN0094000, (Royal Commission of Inquiry into Abuse in Care, 5 September 2019), para 34.</w:t>
      </w:r>
    </w:p>
  </w:footnote>
  <w:footnote w:id="996">
    <w:p w14:paraId="7850F36D" w14:textId="3E6A8CA3" w:rsidR="0023176C" w:rsidRPr="00EB210A" w:rsidRDefault="0023176C" w:rsidP="00AA38B5">
      <w:pPr>
        <w:pStyle w:val="FootnoteText"/>
        <w:spacing w:before="0" w:after="0" w:afterAutospacing="0"/>
        <w:ind w:left="0" w:firstLine="0"/>
        <w:contextualSpacing/>
        <w:rPr>
          <w:rFonts w:asciiTheme="minorHAnsi" w:hAnsiTheme="minorHAnsi" w:cstheme="minorHAnsi"/>
          <w:sz w:val="16"/>
          <w:szCs w:val="16"/>
        </w:rPr>
      </w:pPr>
      <w:r w:rsidRPr="00EB210A">
        <w:rPr>
          <w:rStyle w:val="FootnoteReference"/>
          <w:rFonts w:asciiTheme="minorHAnsi" w:eastAsia="ArialMT" w:hAnsiTheme="minorHAnsi" w:cstheme="minorHAnsi"/>
          <w:sz w:val="16"/>
          <w:szCs w:val="16"/>
        </w:rPr>
        <w:footnoteRef/>
      </w:r>
      <w:r w:rsidRPr="00EB210A">
        <w:rPr>
          <w:rFonts w:asciiTheme="minorHAnsi" w:eastAsia="ArialMT" w:hAnsiTheme="minorHAnsi" w:cstheme="minorHAnsi"/>
          <w:sz w:val="16"/>
          <w:szCs w:val="16"/>
        </w:rPr>
        <w:t xml:space="preserve"> Brief of Evidence of Sonja Cooper and Amanda Hill on behalf of Cooper Legal, WITN009400 paras 35</w:t>
      </w:r>
      <w:r w:rsidR="00CF4D33" w:rsidRPr="00EB210A">
        <w:rPr>
          <w:rFonts w:asciiTheme="minorHAnsi" w:eastAsia="Consolas" w:hAnsiTheme="minorHAnsi" w:cstheme="minorBidi"/>
          <w:sz w:val="16"/>
          <w:szCs w:val="16"/>
        </w:rPr>
        <w:t>–</w:t>
      </w:r>
      <w:r w:rsidRPr="00EB210A">
        <w:rPr>
          <w:rFonts w:asciiTheme="minorHAnsi" w:eastAsia="ArialMT" w:hAnsiTheme="minorHAnsi" w:cstheme="minorHAnsi"/>
          <w:sz w:val="16"/>
          <w:szCs w:val="16"/>
        </w:rPr>
        <w:t>36.</w:t>
      </w:r>
    </w:p>
  </w:footnote>
  <w:footnote w:id="997">
    <w:p w14:paraId="50DD79C3" w14:textId="3318F662"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Witness statement of Sonja Cooper and Sam Benton of Cooper Legal, WITN0831001, para 364.</w:t>
      </w:r>
    </w:p>
  </w:footnote>
  <w:footnote w:id="998">
    <w:p w14:paraId="7C568F3F" w14:textId="7244ACFA"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ArialMT" w:hAnsiTheme="minorHAnsi" w:cstheme="minorHAnsi"/>
          <w:sz w:val="16"/>
          <w:szCs w:val="16"/>
        </w:rPr>
        <w:t>Brief of evidence of Peter Galvin for Oranga Tamariki, WITN1056001, para 36.</w:t>
      </w:r>
    </w:p>
  </w:footnote>
  <w:footnote w:id="999">
    <w:p w14:paraId="5F108F63" w14:textId="12A69D1C" w:rsidR="0023176C" w:rsidRPr="00EB210A" w:rsidRDefault="0023176C" w:rsidP="00AA38B5">
      <w:pPr>
        <w:pStyle w:val="FootnoteText"/>
        <w:spacing w:before="0" w:after="0" w:afterAutospacing="0"/>
        <w:contextualSpacing/>
        <w:rPr>
          <w:rFonts w:asciiTheme="minorHAnsi" w:hAnsiTheme="minorHAnsi" w:cstheme="minorHAnsi"/>
          <w:sz w:val="16"/>
          <w:szCs w:val="16"/>
          <w:lang w:val="en-NZ"/>
        </w:rPr>
      </w:pPr>
      <w:r w:rsidRPr="00EB210A">
        <w:rPr>
          <w:rStyle w:val="FootnoteReference"/>
          <w:rFonts w:asciiTheme="minorHAnsi" w:hAnsiTheme="minorHAnsi" w:cstheme="minorHAnsi"/>
          <w:sz w:val="16"/>
          <w:szCs w:val="16"/>
        </w:rPr>
        <w:footnoteRef/>
      </w:r>
      <w:r w:rsidRPr="00EB210A">
        <w:rPr>
          <w:rFonts w:asciiTheme="minorHAnsi" w:hAnsiTheme="minorHAnsi" w:cstheme="minorHAnsi"/>
          <w:sz w:val="16"/>
          <w:szCs w:val="16"/>
        </w:rPr>
        <w:t xml:space="preserve"> </w:t>
      </w:r>
      <w:r w:rsidRPr="00EB210A">
        <w:rPr>
          <w:rFonts w:asciiTheme="minorHAnsi" w:eastAsia="ArialMT" w:hAnsiTheme="minorHAnsi" w:cstheme="minorHAnsi"/>
          <w:sz w:val="16"/>
          <w:szCs w:val="16"/>
        </w:rPr>
        <w:t>Transcript of evidence of Peter Galvin for Oranga Tamariki, TRN0000416,</w:t>
      </w:r>
      <w:r w:rsidRPr="00EB210A">
        <w:rPr>
          <w:rFonts w:asciiTheme="minorHAnsi" w:eastAsia="ArialMT" w:hAnsiTheme="minorHAnsi" w:cstheme="minorHAnsi"/>
          <w:sz w:val="16"/>
          <w:szCs w:val="16"/>
          <w:lang w:val="en-US"/>
        </w:rPr>
        <w:t xml:space="preserve"> p 84</w:t>
      </w:r>
      <w:r w:rsidR="00650734" w:rsidRPr="00EB210A">
        <w:rPr>
          <w:rFonts w:asciiTheme="minorHAnsi" w:eastAsia="Consolas" w:hAnsiTheme="minorHAnsi" w:cstheme="minorBidi"/>
          <w:sz w:val="16"/>
          <w:szCs w:val="16"/>
        </w:rPr>
        <w:t>–</w:t>
      </w:r>
      <w:r w:rsidRPr="00EB210A">
        <w:rPr>
          <w:rFonts w:asciiTheme="minorHAnsi" w:eastAsia="ArialMT" w:hAnsiTheme="minorHAnsi" w:cstheme="minorHAnsi"/>
          <w:sz w:val="16"/>
          <w:szCs w:val="16"/>
          <w:lang w:val="en-US"/>
        </w:rPr>
        <w:t>85, pp 550</w:t>
      </w:r>
      <w:r w:rsidR="00650734" w:rsidRPr="00EB210A">
        <w:rPr>
          <w:rFonts w:asciiTheme="minorHAnsi" w:eastAsia="Consolas" w:hAnsiTheme="minorHAnsi" w:cstheme="minorBidi"/>
          <w:sz w:val="16"/>
          <w:szCs w:val="16"/>
        </w:rPr>
        <w:t>–</w:t>
      </w:r>
      <w:r w:rsidRPr="00EB210A">
        <w:rPr>
          <w:rFonts w:asciiTheme="minorHAnsi" w:eastAsia="ArialMT" w:hAnsiTheme="minorHAnsi" w:cstheme="minorHAnsi"/>
          <w:sz w:val="16"/>
          <w:szCs w:val="16"/>
          <w:lang w:val="en-US"/>
        </w:rPr>
        <w:t xml:space="preserve"> 551.</w:t>
      </w:r>
    </w:p>
  </w:footnote>
  <w:footnote w:id="1000">
    <w:p w14:paraId="0F0FD762" w14:textId="79620AAA"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Witness statement of Mr AL, WITN0623001, para 6.12.</w:t>
      </w:r>
    </w:p>
  </w:footnote>
  <w:footnote w:id="1001">
    <w:p w14:paraId="12EA490C" w14:textId="75C955F8"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Transcript of evidence of </w:t>
      </w:r>
      <w:r w:rsidR="00BB2BA0" w:rsidRPr="00EB210A">
        <w:rPr>
          <w:rFonts w:asciiTheme="minorHAnsi" w:eastAsia="ArialMT" w:hAnsiTheme="minorHAnsi" w:cstheme="minorBidi"/>
          <w:sz w:val="16"/>
          <w:szCs w:val="16"/>
        </w:rPr>
        <w:t>Mr HZ</w:t>
      </w:r>
      <w:r w:rsidRPr="00EB210A">
        <w:rPr>
          <w:rFonts w:asciiTheme="minorHAnsi" w:eastAsia="ArialMT" w:hAnsiTheme="minorHAnsi" w:cstheme="minorBidi"/>
          <w:sz w:val="16"/>
          <w:szCs w:val="16"/>
        </w:rPr>
        <w:t xml:space="preserve"> from the Marylands School public hearing, TRN0000411, (Royal Commission of Inquiry into Abuse in Care, 09 February 2022), p 42, pp 40.</w:t>
      </w:r>
    </w:p>
  </w:footnote>
  <w:footnote w:id="1002">
    <w:p w14:paraId="53BC4568" w14:textId="03DB281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Letter from the Bishop of Christchurch to Archbishop Liston, CTH0015143_00005, p 1.</w:t>
      </w:r>
    </w:p>
  </w:footnote>
  <w:footnote w:id="1003">
    <w:p w14:paraId="6D9B8B94" w14:textId="4781CD2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Letter to from S. G. Holland (Prime Minister) to Bishop Joyce regarding Government funding of Marylands School, CTH0015141 (22 November 1955), p 17.</w:t>
      </w:r>
    </w:p>
  </w:footnote>
  <w:footnote w:id="1004">
    <w:p w14:paraId="62DB9E91" w14:textId="1FE87E1E"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Letter from Brother Raymond Garchow to Bishop Ashby, CTH0016753.</w:t>
      </w:r>
    </w:p>
  </w:footnote>
  <w:footnote w:id="1005">
    <w:p w14:paraId="3446A0D8" w14:textId="02ACF80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A programme to discern the future of our Order in New Zealand, 17 to 18 January 1986, CTH0016720, pp 1 5, See also: Letter to Bishop Hanrahan from Brother Leahy, CTH0016721.</w:t>
      </w:r>
    </w:p>
  </w:footnote>
  <w:footnote w:id="1006">
    <w:p w14:paraId="1ED06166" w14:textId="6C3C7922"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Transcript of opening statement of Sally McKechnie on behalf of the Bishops and Congregational leaders of the Catholic Church in Aotearoa New Zealand represented by from the Marylands School public hearing, TRN0000411 (Royal Commission of Inquiry into Abuse in Care, 9 February 2022), p 21, pp 19.</w:t>
      </w:r>
    </w:p>
  </w:footnote>
  <w:footnote w:id="1007">
    <w:p w14:paraId="4690F141" w14:textId="761643A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Te Rōpū Tautoko Marylands Briefing Paper 2, MSC0007268, para 12; See also Hebron Youth Trust, CTH0012268, Catholic Social Services (14 June 1989), p 25.</w:t>
      </w:r>
    </w:p>
  </w:footnote>
  <w:footnote w:id="1008">
    <w:p w14:paraId="3E694CC3" w14:textId="0B0D35BC"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Response from Bishop John Cunneen to Geoff Collett, Christchurch Press, regarding the 2002 reports of abuse by brothers of the Order of St John of God, CTH0014204 (28 June 2002), p 27.</w:t>
      </w:r>
    </w:p>
  </w:footnote>
  <w:footnote w:id="1009">
    <w:p w14:paraId="594DC52F" w14:textId="1E26D057"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Witness statement of Dr Michelle Mulvihill, WITN0771001, para 114.</w:t>
      </w:r>
    </w:p>
  </w:footnote>
  <w:footnote w:id="1010">
    <w:p w14:paraId="388324E8" w14:textId="6C2D1684" w:rsidR="0023176C" w:rsidRPr="00EB210A" w:rsidRDefault="0023176C" w:rsidP="00AA38B5">
      <w:pPr>
        <w:pStyle w:val="FootnoteText"/>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Witness statement of Mr AR, WITN0901001, para 6.29.</w:t>
      </w:r>
    </w:p>
  </w:footnote>
  <w:footnote w:id="1011">
    <w:p w14:paraId="6F2C3C45" w14:textId="757F75A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Witness statement of </w:t>
      </w:r>
      <w:r w:rsidR="00BB2BA0" w:rsidRPr="00EB210A">
        <w:rPr>
          <w:rFonts w:asciiTheme="minorHAnsi" w:eastAsia="ArialMT" w:hAnsiTheme="minorHAnsi" w:cstheme="minorBidi"/>
          <w:sz w:val="16"/>
          <w:szCs w:val="16"/>
        </w:rPr>
        <w:t>Mr HZ</w:t>
      </w:r>
      <w:r w:rsidRPr="00EB210A">
        <w:rPr>
          <w:rFonts w:asciiTheme="minorHAnsi" w:eastAsia="ArialMT" w:hAnsiTheme="minorHAnsi" w:cstheme="minorBidi"/>
          <w:sz w:val="16"/>
          <w:szCs w:val="16"/>
        </w:rPr>
        <w:t>, WITN0324015, para 8. Witness statement of Mr DG, WITN0503001, para 7.</w:t>
      </w:r>
    </w:p>
  </w:footnote>
  <w:footnote w:id="1012">
    <w:p w14:paraId="6B5C40D9" w14:textId="2D2D3436"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Witness statement of James Tasker, WITN0675001, para 38.</w:t>
      </w:r>
    </w:p>
  </w:footnote>
  <w:footnote w:id="1013">
    <w:p w14:paraId="414A7EE2" w14:textId="4453DB3A"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Witness statement of Mr DG, WITN0503001, paras 41</w:t>
      </w:r>
      <w:r w:rsidR="00211F21" w:rsidRPr="00EB210A">
        <w:rPr>
          <w:rFonts w:asciiTheme="minorHAnsi" w:eastAsia="Consolas" w:hAnsiTheme="minorHAnsi" w:cstheme="minorBidi"/>
          <w:sz w:val="16"/>
          <w:szCs w:val="16"/>
        </w:rPr>
        <w:t>–</w:t>
      </w:r>
      <w:r w:rsidRPr="00EB210A">
        <w:rPr>
          <w:rFonts w:asciiTheme="minorHAnsi" w:eastAsia="ArialMT" w:hAnsiTheme="minorHAnsi" w:cstheme="minorBidi"/>
          <w:sz w:val="16"/>
          <w:szCs w:val="16"/>
        </w:rPr>
        <w:t>42 and 48.</w:t>
      </w:r>
    </w:p>
  </w:footnote>
  <w:footnote w:id="1014">
    <w:p w14:paraId="17F4BDE7" w14:textId="6AC8DDD8"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Witness statement of Mr IS, WITN0972001, para 5.7.</w:t>
      </w:r>
    </w:p>
  </w:footnote>
  <w:footnote w:id="1015">
    <w:p w14:paraId="0BC2EC1B" w14:textId="1F095E61" w:rsidR="0023176C" w:rsidRPr="00EB210A"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We refer to the research by the Independent Inquiry Child Sexual Abuse, specifically the explorative study on perpetrators of child sexual exploitation convicted alongside others, </w:t>
      </w:r>
      <w:hyperlink r:id="rId3" w:history="1">
        <w:r w:rsidR="0186800E" w:rsidRPr="00EB210A">
          <w:rPr>
            <w:rStyle w:val="Hyperlink"/>
            <w:rFonts w:asciiTheme="minorHAnsi" w:hAnsiTheme="minorHAnsi" w:cstheme="minorBidi"/>
            <w:sz w:val="16"/>
            <w:szCs w:val="16"/>
          </w:rPr>
          <w:t>Perpetrators | IICSA Independent Inquiry into Child Sexual Abuse</w:t>
        </w:r>
      </w:hyperlink>
      <w:r w:rsidRPr="00EB210A">
        <w:rPr>
          <w:rStyle w:val="Hyperlink"/>
          <w:rFonts w:asciiTheme="minorHAnsi" w:eastAsia="ArialMT" w:hAnsiTheme="minorHAnsi" w:cstheme="minorBidi"/>
          <w:sz w:val="16"/>
          <w:szCs w:val="16"/>
        </w:rPr>
        <w:t xml:space="preserve"> for further information on perpetartor behaviours</w:t>
      </w:r>
      <w:r w:rsidR="629CD81F" w:rsidRPr="00EB210A">
        <w:rPr>
          <w:rStyle w:val="Hyperlink"/>
          <w:rFonts w:asciiTheme="minorHAnsi" w:eastAsia="ArialMT" w:hAnsiTheme="minorHAnsi" w:cstheme="minorBidi"/>
          <w:sz w:val="16"/>
          <w:szCs w:val="16"/>
        </w:rPr>
        <w:t>: https://www.iicsa.org.uk/reports-recommendations/publications/research/perpetrators-child-sexual-exploitation-convicted-alongside-others/executive-summary/perpetrators.html</w:t>
      </w:r>
    </w:p>
  </w:footnote>
  <w:footnote w:id="1016">
    <w:p w14:paraId="29A83150" w14:textId="37EC6B2F" w:rsidR="0023176C" w:rsidRPr="00777C63" w:rsidRDefault="0023176C" w:rsidP="00AA38B5">
      <w:pPr>
        <w:pStyle w:val="FootnoteText"/>
        <w:tabs>
          <w:tab w:val="clear" w:pos="567"/>
        </w:tabs>
        <w:spacing w:before="0" w:after="0" w:afterAutospacing="0"/>
        <w:ind w:left="0" w:firstLine="0"/>
        <w:contextualSpacing/>
        <w:rPr>
          <w:rFonts w:asciiTheme="minorHAnsi" w:hAnsiTheme="minorHAnsi" w:cstheme="minorBidi"/>
          <w:sz w:val="16"/>
          <w:szCs w:val="16"/>
        </w:rPr>
      </w:pPr>
      <w:r w:rsidRPr="00EB210A">
        <w:rPr>
          <w:rStyle w:val="FootnoteReference"/>
          <w:rFonts w:asciiTheme="minorHAnsi" w:eastAsia="ArialMT" w:hAnsiTheme="minorHAnsi" w:cstheme="minorBidi"/>
          <w:sz w:val="16"/>
          <w:szCs w:val="16"/>
        </w:rPr>
        <w:footnoteRef/>
      </w:r>
      <w:r w:rsidRPr="00EB210A">
        <w:rPr>
          <w:rFonts w:asciiTheme="minorHAnsi" w:eastAsia="ArialMT" w:hAnsiTheme="minorHAnsi" w:cstheme="minorBidi"/>
          <w:sz w:val="16"/>
          <w:szCs w:val="16"/>
        </w:rPr>
        <w:t xml:space="preserve"> ABC Australia notes from Hugget J summing up at McGrath Trial, </w:t>
      </w:r>
      <w:r w:rsidRPr="00EB210A">
        <w:rPr>
          <w:rFonts w:asciiTheme="minorHAnsi" w:eastAsia="ArialMT" w:hAnsiTheme="minorHAnsi" w:cstheme="minorBidi"/>
          <w:sz w:val="16"/>
          <w:szCs w:val="16"/>
          <w:lang w:val="en-NZ"/>
        </w:rPr>
        <w:t>CTH0008331, p 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698B" w14:textId="084E4B64" w:rsidR="0023176C" w:rsidRDefault="0023176C">
    <w:pPr>
      <w:pStyle w:val="Header"/>
    </w:pPr>
    <w:r>
      <w:rPr>
        <w:noProof/>
      </w:rPr>
      <mc:AlternateContent>
        <mc:Choice Requires="wps">
          <w:drawing>
            <wp:anchor distT="0" distB="0" distL="114300" distR="114300" simplePos="0" relativeHeight="251658240" behindDoc="1" locked="0" layoutInCell="0" allowOverlap="1" wp14:anchorId="4933A73A" wp14:editId="58D7C625">
              <wp:simplePos x="0" y="0"/>
              <wp:positionH relativeFrom="margin">
                <wp:align>center</wp:align>
              </wp:positionH>
              <wp:positionV relativeFrom="margin">
                <wp:align>center</wp:align>
              </wp:positionV>
              <wp:extent cx="4759325" cy="2855595"/>
              <wp:effectExtent l="0" t="1047750" r="0" b="59245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9325" cy="2855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0326EC" w14:textId="77777777" w:rsidR="0023176C" w:rsidRDefault="0023176C" w:rsidP="006F1D60">
                          <w:pPr>
                            <w:jc w:val="center"/>
                            <w:rPr>
                              <w:rFonts w:eastAsia="ArialMT" w:cs="ArialMT"/>
                              <w:color w:val="C0C0C0"/>
                              <w:sz w:val="2"/>
                              <w:szCs w:val="2"/>
                              <w14:textFill>
                                <w14:solidFill>
                                  <w14:srgbClr w14:val="C0C0C0">
                                    <w14:alpha w14:val="50000"/>
                                  </w14:srgbClr>
                                </w14:solidFill>
                              </w14:textFill>
                            </w:rPr>
                          </w:pPr>
                          <w:r>
                            <w:rPr>
                              <w:rFonts w:eastAsia="ArialMT" w:cs="ArialMT"/>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33A73A" id="_x0000_t202" coordsize="21600,21600" o:spt="202" path="m,l,21600r21600,l21600,xe">
              <v:stroke joinstyle="miter"/>
              <v:path gradientshapeok="t" o:connecttype="rect"/>
            </v:shapetype>
            <v:shape id="Text Box 35" o:spid="_x0000_s1026" type="#_x0000_t202" style="position:absolute;left:0;text-align:left;margin-left:0;margin-top:0;width:374.75pt;height:224.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" o:allowincell="f" filled="f" stroked="f">
              <v:stroke joinstyle="round"/>
              <o:lock v:ext="edit" shapetype="t"/>
              <v:textbox style="mso-fit-shape-to-text:t">
                <w:txbxContent>
                  <w:p w14:paraId="4E0326EC" w14:textId="77777777" w:rsidR="0023176C" w:rsidRDefault="0023176C" w:rsidP="006F1D60">
                    <w:pPr>
                      <w:jc w:val="center"/>
                      <w:rPr>
                        <w:rFonts w:eastAsia="ArialMT" w:cs="ArialMT"/>
                        <w:color w:val="C0C0C0"/>
                        <w:sz w:val="2"/>
                        <w:szCs w:val="2"/>
                        <w14:textFill>
                          <w14:solidFill>
                            <w14:srgbClr w14:val="C0C0C0">
                              <w14:alpha w14:val="50000"/>
                            </w14:srgbClr>
                          </w14:solidFill>
                        </w14:textFill>
                      </w:rPr>
                    </w:pPr>
                    <w:r>
                      <w:rPr>
                        <w:rFonts w:eastAsia="ArialMT" w:cs="ArialMT"/>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A6A24" w14:textId="6F4D5BC5" w:rsidR="0023176C" w:rsidRDefault="0023176C" w:rsidP="004C4781">
    <w:pPr>
      <w:jc w:val="center"/>
      <w:rPr>
        <w:rFonts w:ascii="Arial" w:eastAsia="Arial" w:hAnsi="Arial" w:cs="Arial"/>
        <w:b/>
        <w:bCs/>
        <w:color w:val="FF0000"/>
        <w:sz w:val="18"/>
        <w:szCs w:val="18"/>
      </w:rPr>
    </w:pPr>
    <w:r w:rsidRPr="0D3BA9DB">
      <w:rPr>
        <w:rFonts w:ascii="Arial" w:eastAsia="Arial" w:hAnsi="Arial" w:cs="Arial"/>
        <w:b/>
        <w:bCs/>
        <w:color w:val="FF0000"/>
        <w:sz w:val="18"/>
        <w:szCs w:val="18"/>
      </w:rPr>
      <w:t xml:space="preserve"> </w:t>
    </w:r>
  </w:p>
  <w:p w14:paraId="5346CF01" w14:textId="4F0C54BE" w:rsidR="0023176C" w:rsidRDefault="0023176C" w:rsidP="004C4781">
    <w:pPr>
      <w:jc w:val="center"/>
      <w:rPr>
        <w:rFonts w:ascii="Arial" w:eastAsia="Arial" w:hAnsi="Arial" w:cs="Arial"/>
        <w:b/>
        <w:bCs/>
        <w:color w:val="FF0000"/>
        <w:sz w:val="18"/>
        <w:szCs w:val="18"/>
      </w:rPr>
    </w:pPr>
    <w:r>
      <w:rPr>
        <w:rFonts w:ascii="Arial" w:eastAsia="Arial" w:hAnsi="Arial" w:cs="Arial"/>
        <w:b/>
        <w:bCs/>
        <w:color w:val="FF0000"/>
        <w:sz w:val="18"/>
        <w:szCs w:val="18"/>
      </w:rPr>
      <w:t xml:space="preserve"> </w:t>
    </w:r>
  </w:p>
  <w:p w14:paraId="708DD5D1" w14:textId="5A474118" w:rsidR="0023176C" w:rsidRPr="004C4781" w:rsidRDefault="0023176C" w:rsidP="004C47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96A9E" w14:textId="2184B408" w:rsidR="0023176C" w:rsidRDefault="00B5117A" w:rsidP="004C4781">
    <w:pPr>
      <w:jc w:val="center"/>
      <w:rPr>
        <w:rFonts w:ascii="Arial" w:eastAsia="Arial" w:hAnsi="Arial" w:cs="Arial"/>
        <w:b/>
        <w:bCs/>
        <w:color w:val="FF0000"/>
        <w:sz w:val="18"/>
        <w:szCs w:val="18"/>
      </w:rPr>
    </w:pPr>
    <w:r>
      <w:pict w14:anchorId="2D9555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399.65pt;height:239.8pt;rotation:315;z-index:-2516582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23176C" w:rsidRPr="0D3BA9DB">
      <w:rPr>
        <w:rFonts w:ascii="Arial" w:eastAsia="Arial" w:hAnsi="Arial" w:cs="Arial"/>
        <w:b/>
        <w:bCs/>
        <w:color w:val="FF0000"/>
        <w:sz w:val="18"/>
        <w:szCs w:val="18"/>
      </w:rPr>
      <w:t xml:space="preserve">CONFIDENTIAL WORKING DRAFT FOR INTERNAL DELIBERATIONS </w:t>
    </w:r>
  </w:p>
  <w:p w14:paraId="384C1826" w14:textId="3DE81FD8" w:rsidR="0023176C" w:rsidRDefault="0023176C" w:rsidP="004C4781">
    <w:pPr>
      <w:jc w:val="center"/>
      <w:rPr>
        <w:rFonts w:ascii="Arial" w:eastAsia="Arial" w:hAnsi="Arial" w:cs="Arial"/>
        <w:b/>
        <w:bCs/>
        <w:color w:val="FF0000"/>
        <w:sz w:val="18"/>
        <w:szCs w:val="18"/>
      </w:rPr>
    </w:pPr>
    <w:r w:rsidRPr="0D3BA9DB">
      <w:rPr>
        <w:rFonts w:ascii="Arial" w:eastAsia="Arial" w:hAnsi="Arial" w:cs="Arial"/>
        <w:b/>
        <w:bCs/>
        <w:color w:val="FF0000"/>
        <w:sz w:val="18"/>
        <w:szCs w:val="18"/>
      </w:rPr>
      <w:t>NOT TO BE RELEASED</w:t>
    </w:r>
    <w:r>
      <w:rPr>
        <w:rFonts w:ascii="Arial" w:eastAsia="Arial" w:hAnsi="Arial" w:cs="Arial"/>
        <w:b/>
        <w:bCs/>
        <w:color w:val="FF0000"/>
        <w:sz w:val="18"/>
        <w:szCs w:val="18"/>
      </w:rPr>
      <w:t xml:space="preserve"> – as at </w:t>
    </w:r>
    <w:r w:rsidR="00F25FE0">
      <w:rPr>
        <w:rFonts w:ascii="Arial" w:eastAsia="Arial" w:hAnsi="Arial" w:cs="Arial"/>
        <w:b/>
        <w:bCs/>
        <w:color w:val="FF0000"/>
        <w:sz w:val="18"/>
        <w:szCs w:val="18"/>
      </w:rPr>
      <w:t>17</w:t>
    </w:r>
    <w:r>
      <w:rPr>
        <w:rFonts w:ascii="Arial" w:eastAsia="Arial" w:hAnsi="Arial" w:cs="Arial"/>
        <w:b/>
        <w:bCs/>
        <w:color w:val="FF0000"/>
        <w:sz w:val="18"/>
        <w:szCs w:val="18"/>
      </w:rPr>
      <w:t xml:space="preserve"> June 2023</w:t>
    </w:r>
  </w:p>
  <w:p w14:paraId="3968EF2F" w14:textId="445D944D" w:rsidR="0023176C" w:rsidRPr="007E3718" w:rsidRDefault="0023176C" w:rsidP="007E3718">
    <w:pPr>
      <w:pStyle w:val="Header"/>
      <w:tabs>
        <w:tab w:val="left" w:pos="2760"/>
      </w:tabs>
      <w:rPr>
        <w:b/>
        <w:bCs/>
      </w:rP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F7224" w14:textId="10A82964" w:rsidR="0023176C" w:rsidRDefault="00923E81">
    <w:pPr>
      <w:pStyle w:val="Header"/>
    </w:pPr>
    <w:r>
      <w:rPr>
        <w:noProof/>
      </w:rPr>
      <mc:AlternateContent>
        <mc:Choice Requires="wps">
          <w:drawing>
            <wp:anchor distT="0" distB="0" distL="114300" distR="114300" simplePos="0" relativeHeight="251658246" behindDoc="1" locked="0" layoutInCell="0" allowOverlap="1" wp14:anchorId="7BD0D4E6" wp14:editId="056FBE1C">
              <wp:simplePos x="0" y="0"/>
              <wp:positionH relativeFrom="margin">
                <wp:align>center</wp:align>
              </wp:positionH>
              <wp:positionV relativeFrom="margin">
                <wp:align>center</wp:align>
              </wp:positionV>
              <wp:extent cx="4759325" cy="2855595"/>
              <wp:effectExtent l="0" t="1047750" r="0" b="5924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9325" cy="2855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B02A91" w14:textId="77777777" w:rsidR="00923E81" w:rsidRDefault="00923E81" w:rsidP="00923E81">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D0D4E6" id="_x0000_t202" coordsize="21600,21600" o:spt="202" path="m,l,21600r21600,l21600,xe">
              <v:stroke joinstyle="miter"/>
              <v:path gradientshapeok="t" o:connecttype="rect"/>
            </v:shapetype>
            <v:shape id="Text Box 3" o:spid="_x0000_s1027" type="#_x0000_t202" style="position:absolute;left:0;text-align:left;margin-left:0;margin-top:0;width:374.75pt;height:224.8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" o:allowincell="f" filled="f" stroked="f">
              <v:stroke joinstyle="round"/>
              <o:lock v:ext="edit" shapetype="t"/>
              <v:textbox style="mso-fit-shape-to-text:t">
                <w:txbxContent>
                  <w:p w14:paraId="5EB02A91" w14:textId="77777777" w:rsidR="00923E81" w:rsidRDefault="00923E81" w:rsidP="00923E81">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F371C" w14:textId="2F0439EB" w:rsidR="0023176C" w:rsidRDefault="0023176C" w:rsidP="0D3BA9DB">
    <w:pPr>
      <w:jc w:val="center"/>
      <w:rPr>
        <w:rFonts w:ascii="Arial" w:eastAsia="Arial" w:hAnsi="Arial" w:cs="Arial"/>
        <w:b/>
        <w:bCs/>
        <w:color w:val="FF0000"/>
        <w:sz w:val="18"/>
        <w:szCs w:val="18"/>
      </w:rPr>
    </w:pPr>
    <w:r w:rsidRPr="0D3BA9DB">
      <w:rPr>
        <w:rFonts w:ascii="Arial" w:eastAsia="Arial" w:hAnsi="Arial" w:cs="Arial"/>
        <w:b/>
        <w:bCs/>
        <w:color w:val="FF0000"/>
        <w:sz w:val="18"/>
        <w:szCs w:val="18"/>
      </w:rPr>
      <w:t xml:space="preserve"> </w:t>
    </w:r>
  </w:p>
  <w:p w14:paraId="042C6533" w14:textId="5DAE6305" w:rsidR="0023176C" w:rsidRDefault="0023176C" w:rsidP="0D3BA9DB">
    <w:pPr>
      <w:jc w:val="center"/>
      <w:rPr>
        <w:rFonts w:ascii="Arial" w:eastAsia="Arial" w:hAnsi="Arial" w:cs="Arial"/>
        <w:b/>
        <w:bCs/>
        <w:color w:val="FF0000"/>
        <w:sz w:val="18"/>
        <w:szCs w:val="18"/>
      </w:rPr>
    </w:pPr>
  </w:p>
  <w:p w14:paraId="3254BC2F" w14:textId="77777777" w:rsidR="0023176C" w:rsidRDefault="002317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79DF" w14:textId="60A7AF98" w:rsidR="0023176C" w:rsidRPr="007E3718" w:rsidRDefault="00923E81" w:rsidP="00E648D2">
    <w:pPr>
      <w:pStyle w:val="Header"/>
      <w:rPr>
        <w:b/>
        <w:bCs/>
      </w:rPr>
    </w:pPr>
    <w:r>
      <w:rPr>
        <w:b/>
        <w:bCs/>
        <w:noProof/>
      </w:rPr>
      <mc:AlternateContent>
        <mc:Choice Requires="wps">
          <w:drawing>
            <wp:anchor distT="0" distB="0" distL="114300" distR="114300" simplePos="0" relativeHeight="251658248" behindDoc="1" locked="0" layoutInCell="0" allowOverlap="1" wp14:anchorId="359AE076" wp14:editId="5F9DE7D5">
              <wp:simplePos x="0" y="0"/>
              <wp:positionH relativeFrom="margin">
                <wp:align>center</wp:align>
              </wp:positionH>
              <wp:positionV relativeFrom="margin">
                <wp:align>center</wp:align>
              </wp:positionV>
              <wp:extent cx="3803650" cy="38036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803650" cy="3803650"/>
                      </a:xfrm>
                      <a:prstGeom prst="rect">
                        <a:avLst/>
                      </a:prstGeom>
                      <a:extLst>
                        <a:ext uri="{91240B29-F687-4F45-9708-019B960494DF}">
                          <a14:hiddenLine xmlns:a14="http://schemas.microsoft.com/office/drawing/2010/main" w="9525">
                            <a:solidFill>
                              <a:srgbClr val="000000"/>
                            </a:solidFill>
                            <a:round/>
                            <a:headEnd/>
                            <a:tailEnd/>
                          </a14:hiddenLine>
                        </a:ext>
                      </a:extLst>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0D72E6" id="_x0000_t202" coordsize="21600,21600" o:spt="202" path="m,l,21600r21600,l21600,xe">
              <v:stroke joinstyle="miter"/>
              <v:path gradientshapeok="t" o:connecttype="rect"/>
            </v:shapetype>
            <v:shape id="Text Box 2" o:spid="_x0000_s1026" type="#_x0000_t202" style="position:absolute;margin-left:0;margin-top:0;width:299.5pt;height:299.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" o:allowincell="f" filled="f" stroked="f">
              <v:stroke joinstyle="round"/>
              <o:lock v:ext="edit" text="t" shapetype="t"/>
              <w10:wrap anchorx="margin" anchory="margin"/>
            </v:shape>
          </w:pict>
        </mc:Fallback>
      </mc:AlternateContent>
    </w:r>
    <w:r w:rsidR="0023176C" w:rsidRPr="007E3718">
      <w:rPr>
        <w:b/>
        <w:bCs/>
      </w:rPr>
      <w:t>In strict confidence – internal deliberations</w:t>
    </w:r>
  </w:p>
  <w:p w14:paraId="42EF2083" w14:textId="7645A3BC" w:rsidR="0023176C" w:rsidRDefault="0023176C" w:rsidP="00E648D2">
    <w:pPr>
      <w:pStyle w:val="Header"/>
      <w:rPr>
        <w:b/>
      </w:rPr>
    </w:pPr>
    <w:r>
      <w:rPr>
        <w:b/>
        <w:bCs/>
      </w:rPr>
      <w:t>Working draft document a</w:t>
    </w:r>
    <w:r w:rsidRPr="007E3718">
      <w:rPr>
        <w:b/>
        <w:bCs/>
      </w:rPr>
      <w:t xml:space="preserve">s at </w:t>
    </w:r>
    <w:r>
      <w:rPr>
        <w:b/>
        <w:bCs/>
      </w:rPr>
      <w:t xml:space="preserve">19 March </w:t>
    </w:r>
    <w:r w:rsidRPr="007E3718">
      <w:rPr>
        <w:b/>
        <w:bCs/>
      </w:rPr>
      <w:t>2023</w:t>
    </w:r>
    <w:r w:rsidR="00923E81">
      <w:rPr>
        <w:noProof/>
      </w:rPr>
      <mc:AlternateContent>
        <mc:Choice Requires="wps">
          <w:drawing>
            <wp:anchor distT="0" distB="0" distL="114300" distR="114300" simplePos="0" relativeHeight="251658247" behindDoc="1" locked="0" layoutInCell="0" allowOverlap="1" wp14:anchorId="07CD9791" wp14:editId="3B819BE0">
              <wp:simplePos x="0" y="0"/>
              <wp:positionH relativeFrom="margin">
                <wp:align>center</wp:align>
              </wp:positionH>
              <wp:positionV relativeFrom="margin">
                <wp:align>center</wp:align>
              </wp:positionV>
              <wp:extent cx="4759325" cy="2855595"/>
              <wp:effectExtent l="0" t="1047750" r="0" b="5924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9325" cy="2855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E3C3E0" w14:textId="77777777" w:rsidR="00923E81" w:rsidRDefault="00923E81" w:rsidP="00923E81">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CD9791" id="Text Box 1" o:spid="_x0000_s1028" type="#_x0000_t202" style="position:absolute;left:0;text-align:left;margin-left:0;margin-top:0;width:374.75pt;height:224.8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" o:allowincell="f" filled="f" stroked="f">
              <v:stroke joinstyle="round"/>
              <o:lock v:ext="edit" shapetype="t"/>
              <v:textbox style="mso-fit-shape-to-text:t">
                <w:txbxContent>
                  <w:p w14:paraId="5FE3C3E0" w14:textId="77777777" w:rsidR="00923E81" w:rsidRDefault="00923E81" w:rsidP="00923E81">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E7CE" w14:textId="5DB5770C" w:rsidR="0023176C" w:rsidRDefault="0023176C" w:rsidP="00310A8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F797C" w14:textId="1F04332E" w:rsidR="0023176C" w:rsidRDefault="0023176C" w:rsidP="00982A12">
    <w:pPr>
      <w:jc w:val="center"/>
      <w:rPr>
        <w:rFonts w:ascii="Arial" w:eastAsia="Arial" w:hAnsi="Arial" w:cs="Arial"/>
        <w:b/>
        <w:bCs/>
        <w:color w:val="FF0000"/>
        <w:sz w:val="18"/>
        <w:szCs w:val="18"/>
      </w:rPr>
    </w:pPr>
    <w:r w:rsidRPr="0D3BA9DB">
      <w:rPr>
        <w:rFonts w:ascii="Arial" w:eastAsia="Arial" w:hAnsi="Arial" w:cs="Arial"/>
        <w:b/>
        <w:bCs/>
        <w:color w:val="FF0000"/>
        <w:sz w:val="18"/>
        <w:szCs w:val="18"/>
      </w:rPr>
      <w:t xml:space="preserve"> </w:t>
    </w:r>
  </w:p>
  <w:p w14:paraId="1AA4610B" w14:textId="075AE234" w:rsidR="0023176C" w:rsidRDefault="0023176C" w:rsidP="00982A12">
    <w:pPr>
      <w:jc w:val="center"/>
      <w:rPr>
        <w:rFonts w:ascii="Arial" w:eastAsia="Arial" w:hAnsi="Arial" w:cs="Arial"/>
        <w:b/>
        <w:bCs/>
        <w:color w:val="FF0000"/>
        <w:sz w:val="18"/>
        <w:szCs w:val="18"/>
      </w:rPr>
    </w:pPr>
  </w:p>
  <w:p w14:paraId="3DD355C9" w14:textId="21EF2B28" w:rsidR="0023176C" w:rsidRDefault="0023176C" w:rsidP="00310A8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DD96" w14:textId="7D42DFFE" w:rsidR="0023176C" w:rsidRDefault="00B5117A">
    <w:pPr>
      <w:pStyle w:val="Header"/>
    </w:pPr>
    <w:r>
      <w:pict w14:anchorId="7F5A96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left:0;text-align:left;margin-left:0;margin-top:0;width:374.75pt;height:224.85pt;rotation:315;z-index:-25165823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0D961EA"/>
    <w:multiLevelType w:val="hybridMultilevel"/>
    <w:tmpl w:val="EEA6FADA"/>
    <w:lvl w:ilvl="0" w:tplc="5EC41CDE">
      <w:start w:val="1"/>
      <w:numFmt w:val="bullet"/>
      <w:lvlText w:val=""/>
      <w:lvlJc w:val="left"/>
      <w:pPr>
        <w:ind w:left="1210" w:hanging="360"/>
      </w:pPr>
      <w:rPr>
        <w:rFonts w:ascii="Symbol" w:hAnsi="Symbol" w:hint="default"/>
      </w:rPr>
    </w:lvl>
    <w:lvl w:ilvl="1" w:tplc="CA8625E2">
      <w:start w:val="1"/>
      <w:numFmt w:val="bullet"/>
      <w:lvlText w:val="o"/>
      <w:lvlJc w:val="left"/>
      <w:pPr>
        <w:ind w:left="1930" w:hanging="360"/>
      </w:pPr>
      <w:rPr>
        <w:rFonts w:ascii="Courier New" w:hAnsi="Courier New" w:hint="default"/>
      </w:rPr>
    </w:lvl>
    <w:lvl w:ilvl="2" w:tplc="93165446">
      <w:start w:val="1"/>
      <w:numFmt w:val="bullet"/>
      <w:lvlText w:val=""/>
      <w:lvlJc w:val="left"/>
      <w:pPr>
        <w:ind w:left="2650" w:hanging="360"/>
      </w:pPr>
      <w:rPr>
        <w:rFonts w:ascii="Wingdings" w:hAnsi="Wingdings" w:hint="default"/>
      </w:rPr>
    </w:lvl>
    <w:lvl w:ilvl="3" w:tplc="5C96841E">
      <w:start w:val="1"/>
      <w:numFmt w:val="bullet"/>
      <w:lvlText w:val=""/>
      <w:lvlJc w:val="left"/>
      <w:pPr>
        <w:ind w:left="3370" w:hanging="360"/>
      </w:pPr>
      <w:rPr>
        <w:rFonts w:ascii="Symbol" w:hAnsi="Symbol" w:hint="default"/>
      </w:rPr>
    </w:lvl>
    <w:lvl w:ilvl="4" w:tplc="F6B8BC94">
      <w:start w:val="1"/>
      <w:numFmt w:val="bullet"/>
      <w:lvlText w:val="o"/>
      <w:lvlJc w:val="left"/>
      <w:pPr>
        <w:ind w:left="4090" w:hanging="360"/>
      </w:pPr>
      <w:rPr>
        <w:rFonts w:ascii="Courier New" w:hAnsi="Courier New" w:hint="default"/>
      </w:rPr>
    </w:lvl>
    <w:lvl w:ilvl="5" w:tplc="F678DF36">
      <w:start w:val="1"/>
      <w:numFmt w:val="bullet"/>
      <w:lvlText w:val=""/>
      <w:lvlJc w:val="left"/>
      <w:pPr>
        <w:ind w:left="4810" w:hanging="360"/>
      </w:pPr>
      <w:rPr>
        <w:rFonts w:ascii="Wingdings" w:hAnsi="Wingdings" w:hint="default"/>
      </w:rPr>
    </w:lvl>
    <w:lvl w:ilvl="6" w:tplc="C4207F86">
      <w:start w:val="1"/>
      <w:numFmt w:val="bullet"/>
      <w:lvlText w:val=""/>
      <w:lvlJc w:val="left"/>
      <w:pPr>
        <w:ind w:left="5530" w:hanging="360"/>
      </w:pPr>
      <w:rPr>
        <w:rFonts w:ascii="Symbol" w:hAnsi="Symbol" w:hint="default"/>
      </w:rPr>
    </w:lvl>
    <w:lvl w:ilvl="7" w:tplc="97FC40F2">
      <w:start w:val="1"/>
      <w:numFmt w:val="bullet"/>
      <w:lvlText w:val="o"/>
      <w:lvlJc w:val="left"/>
      <w:pPr>
        <w:ind w:left="6250" w:hanging="360"/>
      </w:pPr>
      <w:rPr>
        <w:rFonts w:ascii="Courier New" w:hAnsi="Courier New" w:hint="default"/>
      </w:rPr>
    </w:lvl>
    <w:lvl w:ilvl="8" w:tplc="DE7254F4">
      <w:start w:val="1"/>
      <w:numFmt w:val="bullet"/>
      <w:lvlText w:val=""/>
      <w:lvlJc w:val="left"/>
      <w:pPr>
        <w:ind w:left="6970" w:hanging="360"/>
      </w:pPr>
      <w:rPr>
        <w:rFonts w:ascii="Wingdings" w:hAnsi="Wingdings" w:hint="default"/>
      </w:rPr>
    </w:lvl>
  </w:abstractNum>
  <w:abstractNum w:abstractNumId="7"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9" w15:restartNumberingAfterBreak="0">
    <w:nsid w:val="067855FE"/>
    <w:multiLevelType w:val="hybridMultilevel"/>
    <w:tmpl w:val="85D6F99A"/>
    <w:lvl w:ilvl="0" w:tplc="14090013">
      <w:start w:val="1"/>
      <w:numFmt w:val="upp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70926A8"/>
    <w:multiLevelType w:val="hybridMultilevel"/>
    <w:tmpl w:val="2B20B56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95F3ACC"/>
    <w:multiLevelType w:val="hybridMultilevel"/>
    <w:tmpl w:val="2B20B56C"/>
    <w:lvl w:ilvl="0" w:tplc="14090017">
      <w:start w:val="1"/>
      <w:numFmt w:val="lowerLetter"/>
      <w:lvlText w:val="%1)"/>
      <w:lvlJc w:val="left"/>
      <w:pPr>
        <w:ind w:left="1494" w:hanging="360"/>
      </w:p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12" w15:restartNumberingAfterBreak="0">
    <w:nsid w:val="099C53BA"/>
    <w:multiLevelType w:val="hybridMultilevel"/>
    <w:tmpl w:val="8B2464A6"/>
    <w:lvl w:ilvl="0" w:tplc="14090017">
      <w:start w:val="1"/>
      <w:numFmt w:val="lowerLetter"/>
      <w:lvlText w:val="%1)"/>
      <w:lvlJc w:val="left"/>
      <w:pPr>
        <w:ind w:left="1713" w:hanging="360"/>
      </w:pPr>
    </w:lvl>
    <w:lvl w:ilvl="1" w:tplc="14090019" w:tentative="1">
      <w:start w:val="1"/>
      <w:numFmt w:val="lowerLetter"/>
      <w:lvlText w:val="%2."/>
      <w:lvlJc w:val="left"/>
      <w:pPr>
        <w:ind w:left="2433" w:hanging="360"/>
      </w:pPr>
    </w:lvl>
    <w:lvl w:ilvl="2" w:tplc="1409001B" w:tentative="1">
      <w:start w:val="1"/>
      <w:numFmt w:val="lowerRoman"/>
      <w:lvlText w:val="%3."/>
      <w:lvlJc w:val="right"/>
      <w:pPr>
        <w:ind w:left="3153" w:hanging="180"/>
      </w:pPr>
    </w:lvl>
    <w:lvl w:ilvl="3" w:tplc="1409000F" w:tentative="1">
      <w:start w:val="1"/>
      <w:numFmt w:val="decimal"/>
      <w:lvlText w:val="%4."/>
      <w:lvlJc w:val="left"/>
      <w:pPr>
        <w:ind w:left="3873" w:hanging="360"/>
      </w:pPr>
    </w:lvl>
    <w:lvl w:ilvl="4" w:tplc="14090019" w:tentative="1">
      <w:start w:val="1"/>
      <w:numFmt w:val="lowerLetter"/>
      <w:lvlText w:val="%5."/>
      <w:lvlJc w:val="left"/>
      <w:pPr>
        <w:ind w:left="4593" w:hanging="360"/>
      </w:pPr>
    </w:lvl>
    <w:lvl w:ilvl="5" w:tplc="1409001B" w:tentative="1">
      <w:start w:val="1"/>
      <w:numFmt w:val="lowerRoman"/>
      <w:lvlText w:val="%6."/>
      <w:lvlJc w:val="right"/>
      <w:pPr>
        <w:ind w:left="5313" w:hanging="180"/>
      </w:pPr>
    </w:lvl>
    <w:lvl w:ilvl="6" w:tplc="1409000F" w:tentative="1">
      <w:start w:val="1"/>
      <w:numFmt w:val="decimal"/>
      <w:lvlText w:val="%7."/>
      <w:lvlJc w:val="left"/>
      <w:pPr>
        <w:ind w:left="6033" w:hanging="360"/>
      </w:pPr>
    </w:lvl>
    <w:lvl w:ilvl="7" w:tplc="14090019" w:tentative="1">
      <w:start w:val="1"/>
      <w:numFmt w:val="lowerLetter"/>
      <w:lvlText w:val="%8."/>
      <w:lvlJc w:val="left"/>
      <w:pPr>
        <w:ind w:left="6753" w:hanging="360"/>
      </w:pPr>
    </w:lvl>
    <w:lvl w:ilvl="8" w:tplc="1409001B" w:tentative="1">
      <w:start w:val="1"/>
      <w:numFmt w:val="lowerRoman"/>
      <w:lvlText w:val="%9."/>
      <w:lvlJc w:val="right"/>
      <w:pPr>
        <w:ind w:left="7473" w:hanging="180"/>
      </w:pPr>
    </w:lvl>
  </w:abstractNum>
  <w:abstractNum w:abstractNumId="13" w15:restartNumberingAfterBreak="0">
    <w:nsid w:val="0A602504"/>
    <w:multiLevelType w:val="hybridMultilevel"/>
    <w:tmpl w:val="0E40F0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1">
      <w:start w:val="1"/>
      <w:numFmt w:val="bullet"/>
      <w:lvlText w:val=""/>
      <w:lvlJc w:val="left"/>
      <w:pPr>
        <w:ind w:left="2061" w:hanging="360"/>
      </w:pPr>
      <w:rPr>
        <w:rFonts w:ascii="Symbol" w:hAnsi="Symbol"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B7A8348"/>
    <w:multiLevelType w:val="hybridMultilevel"/>
    <w:tmpl w:val="A47E2606"/>
    <w:lvl w:ilvl="0" w:tplc="14090017">
      <w:start w:val="1"/>
      <w:numFmt w:val="lowerLetter"/>
      <w:lvlText w:val="%1)"/>
      <w:lvlJc w:val="left"/>
      <w:pPr>
        <w:ind w:left="152" w:hanging="360"/>
      </w:pPr>
    </w:lvl>
    <w:lvl w:ilvl="1" w:tplc="1409001B">
      <w:start w:val="1"/>
      <w:numFmt w:val="lowerRoman"/>
      <w:lvlText w:val="%2."/>
      <w:lvlJc w:val="right"/>
      <w:pPr>
        <w:ind w:left="2345" w:hanging="360"/>
      </w:pPr>
    </w:lvl>
    <w:lvl w:ilvl="2" w:tplc="904E74C0">
      <w:start w:val="1"/>
      <w:numFmt w:val="lowerRoman"/>
      <w:lvlText w:val="%3."/>
      <w:lvlJc w:val="right"/>
      <w:pPr>
        <w:ind w:left="1592" w:hanging="180"/>
      </w:pPr>
    </w:lvl>
    <w:lvl w:ilvl="3" w:tplc="1409001B">
      <w:start w:val="1"/>
      <w:numFmt w:val="lowerRoman"/>
      <w:lvlText w:val="%4."/>
      <w:lvlJc w:val="right"/>
      <w:pPr>
        <w:ind w:left="2312" w:hanging="360"/>
      </w:pPr>
      <w:rPr>
        <w:rFonts w:hint="default"/>
      </w:rPr>
    </w:lvl>
    <w:lvl w:ilvl="4" w:tplc="75BAD800">
      <w:start w:val="1"/>
      <w:numFmt w:val="lowerLetter"/>
      <w:lvlText w:val="%5."/>
      <w:lvlJc w:val="left"/>
      <w:pPr>
        <w:ind w:left="3032" w:hanging="360"/>
      </w:pPr>
    </w:lvl>
    <w:lvl w:ilvl="5" w:tplc="03E6D0EC">
      <w:start w:val="1"/>
      <w:numFmt w:val="lowerRoman"/>
      <w:lvlText w:val="%6."/>
      <w:lvlJc w:val="right"/>
      <w:pPr>
        <w:ind w:left="3752" w:hanging="180"/>
      </w:pPr>
    </w:lvl>
    <w:lvl w:ilvl="6" w:tplc="89F64BC2">
      <w:start w:val="1"/>
      <w:numFmt w:val="decimal"/>
      <w:lvlText w:val="%7."/>
      <w:lvlJc w:val="left"/>
      <w:pPr>
        <w:ind w:left="4472" w:hanging="360"/>
      </w:pPr>
    </w:lvl>
    <w:lvl w:ilvl="7" w:tplc="AFBA2140">
      <w:start w:val="1"/>
      <w:numFmt w:val="lowerLetter"/>
      <w:lvlText w:val="%8."/>
      <w:lvlJc w:val="left"/>
      <w:pPr>
        <w:ind w:left="5192" w:hanging="360"/>
      </w:pPr>
    </w:lvl>
    <w:lvl w:ilvl="8" w:tplc="F1807F2C">
      <w:start w:val="1"/>
      <w:numFmt w:val="lowerRoman"/>
      <w:lvlText w:val="%9."/>
      <w:lvlJc w:val="right"/>
      <w:pPr>
        <w:ind w:left="5912" w:hanging="180"/>
      </w:pPr>
    </w:lvl>
  </w:abstractNum>
  <w:abstractNum w:abstractNumId="15"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6" w15:restartNumberingAfterBreak="0">
    <w:nsid w:val="0D3A0FDD"/>
    <w:multiLevelType w:val="hybridMultilevel"/>
    <w:tmpl w:val="FCACD8D8"/>
    <w:lvl w:ilvl="0" w:tplc="14090017">
      <w:start w:val="1"/>
      <w:numFmt w:val="lowerLetter"/>
      <w:lvlText w:val="%1)"/>
      <w:lvlJc w:val="left"/>
      <w:pPr>
        <w:ind w:left="1620" w:hanging="360"/>
      </w:pPr>
      <w:rPr>
        <w:rFonts w:hint="default"/>
      </w:rPr>
    </w:lvl>
    <w:lvl w:ilvl="1" w:tplc="14090003" w:tentative="1">
      <w:start w:val="1"/>
      <w:numFmt w:val="bullet"/>
      <w:lvlText w:val="o"/>
      <w:lvlJc w:val="left"/>
      <w:pPr>
        <w:ind w:left="2340" w:hanging="360"/>
      </w:pPr>
      <w:rPr>
        <w:rFonts w:ascii="Courier New" w:hAnsi="Courier New" w:cs="Courier New" w:hint="default"/>
      </w:rPr>
    </w:lvl>
    <w:lvl w:ilvl="2" w:tplc="14090005" w:tentative="1">
      <w:start w:val="1"/>
      <w:numFmt w:val="bullet"/>
      <w:lvlText w:val=""/>
      <w:lvlJc w:val="left"/>
      <w:pPr>
        <w:ind w:left="3060" w:hanging="360"/>
      </w:pPr>
      <w:rPr>
        <w:rFonts w:ascii="Wingdings" w:hAnsi="Wingdings" w:hint="default"/>
      </w:rPr>
    </w:lvl>
    <w:lvl w:ilvl="3" w:tplc="14090001" w:tentative="1">
      <w:start w:val="1"/>
      <w:numFmt w:val="bullet"/>
      <w:lvlText w:val=""/>
      <w:lvlJc w:val="left"/>
      <w:pPr>
        <w:ind w:left="3780" w:hanging="360"/>
      </w:pPr>
      <w:rPr>
        <w:rFonts w:ascii="Symbol" w:hAnsi="Symbol" w:hint="default"/>
      </w:rPr>
    </w:lvl>
    <w:lvl w:ilvl="4" w:tplc="14090003" w:tentative="1">
      <w:start w:val="1"/>
      <w:numFmt w:val="bullet"/>
      <w:lvlText w:val="o"/>
      <w:lvlJc w:val="left"/>
      <w:pPr>
        <w:ind w:left="4500" w:hanging="360"/>
      </w:pPr>
      <w:rPr>
        <w:rFonts w:ascii="Courier New" w:hAnsi="Courier New" w:cs="Courier New" w:hint="default"/>
      </w:rPr>
    </w:lvl>
    <w:lvl w:ilvl="5" w:tplc="14090005" w:tentative="1">
      <w:start w:val="1"/>
      <w:numFmt w:val="bullet"/>
      <w:lvlText w:val=""/>
      <w:lvlJc w:val="left"/>
      <w:pPr>
        <w:ind w:left="5220" w:hanging="360"/>
      </w:pPr>
      <w:rPr>
        <w:rFonts w:ascii="Wingdings" w:hAnsi="Wingdings" w:hint="default"/>
      </w:rPr>
    </w:lvl>
    <w:lvl w:ilvl="6" w:tplc="14090001" w:tentative="1">
      <w:start w:val="1"/>
      <w:numFmt w:val="bullet"/>
      <w:lvlText w:val=""/>
      <w:lvlJc w:val="left"/>
      <w:pPr>
        <w:ind w:left="5940" w:hanging="360"/>
      </w:pPr>
      <w:rPr>
        <w:rFonts w:ascii="Symbol" w:hAnsi="Symbol" w:hint="default"/>
      </w:rPr>
    </w:lvl>
    <w:lvl w:ilvl="7" w:tplc="14090003" w:tentative="1">
      <w:start w:val="1"/>
      <w:numFmt w:val="bullet"/>
      <w:lvlText w:val="o"/>
      <w:lvlJc w:val="left"/>
      <w:pPr>
        <w:ind w:left="6660" w:hanging="360"/>
      </w:pPr>
      <w:rPr>
        <w:rFonts w:ascii="Courier New" w:hAnsi="Courier New" w:cs="Courier New" w:hint="default"/>
      </w:rPr>
    </w:lvl>
    <w:lvl w:ilvl="8" w:tplc="14090005" w:tentative="1">
      <w:start w:val="1"/>
      <w:numFmt w:val="bullet"/>
      <w:lvlText w:val=""/>
      <w:lvlJc w:val="left"/>
      <w:pPr>
        <w:ind w:left="7380" w:hanging="360"/>
      </w:pPr>
      <w:rPr>
        <w:rFonts w:ascii="Wingdings" w:hAnsi="Wingdings" w:hint="default"/>
      </w:rPr>
    </w:lvl>
  </w:abstractNum>
  <w:abstractNum w:abstractNumId="17" w15:restartNumberingAfterBreak="0">
    <w:nsid w:val="0EE92840"/>
    <w:multiLevelType w:val="hybridMultilevel"/>
    <w:tmpl w:val="5680FD22"/>
    <w:lvl w:ilvl="0" w:tplc="14090015">
      <w:start w:val="1"/>
      <w:numFmt w:val="upperLetter"/>
      <w:lvlText w:val="%1."/>
      <w:lvlJc w:val="left"/>
      <w:pPr>
        <w:ind w:left="1353" w:hanging="360"/>
      </w:pPr>
      <w:rPr>
        <w:b w:val="0"/>
        <w:i w:val="0"/>
        <w:sz w:val="22"/>
        <w:szCs w:val="22"/>
        <w:vertAlign w:val="baseline"/>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ascii="Arial" w:eastAsiaTheme="minorHAnsi" w:hAnsi="Arial" w:cs="Arial"/>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11D01757"/>
    <w:multiLevelType w:val="multilevel"/>
    <w:tmpl w:val="49F0E434"/>
    <w:lvl w:ilvl="0">
      <w:start w:val="1"/>
      <w:numFmt w:val="decimal"/>
      <w:lvlText w:val="%1"/>
      <w:lvlJc w:val="left"/>
      <w:pPr>
        <w:ind w:left="360" w:hanging="360"/>
      </w:pPr>
      <w:rPr>
        <w:rFonts w:hint="default"/>
      </w:rPr>
    </w:lvl>
    <w:lvl w:ilvl="1">
      <w:start w:val="1"/>
      <w:numFmt w:val="lowerLetter"/>
      <w:lvlText w:val="%2)"/>
      <w:lvlJc w:val="left"/>
      <w:pPr>
        <w:ind w:left="1494"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150C2480"/>
    <w:multiLevelType w:val="hybridMultilevel"/>
    <w:tmpl w:val="A7F0201A"/>
    <w:lvl w:ilvl="0" w:tplc="14090017">
      <w:start w:val="1"/>
      <w:numFmt w:val="lowerLetter"/>
      <w:lvlText w:val="%1)"/>
      <w:lvlJc w:val="left"/>
      <w:pPr>
        <w:ind w:left="1494"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151037BD"/>
    <w:multiLevelType w:val="hybridMultilevel"/>
    <w:tmpl w:val="79262E1C"/>
    <w:lvl w:ilvl="0" w:tplc="6D887A1E">
      <w:start w:val="1"/>
      <w:numFmt w:val="decimal"/>
      <w:lvlText w:val="%1."/>
      <w:lvlJc w:val="left"/>
      <w:pPr>
        <w:ind w:left="1713" w:hanging="360"/>
      </w:pPr>
      <w:rPr>
        <w:rFonts w:hint="default"/>
        <w:b w:val="0"/>
        <w:sz w:val="22"/>
        <w:vertAlign w:val="base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58834F5"/>
    <w:multiLevelType w:val="hybridMultilevel"/>
    <w:tmpl w:val="686691FC"/>
    <w:lvl w:ilvl="0" w:tplc="1409001B">
      <w:start w:val="1"/>
      <w:numFmt w:val="lowerRoman"/>
      <w:lvlText w:val="%1."/>
      <w:lvlJc w:val="right"/>
      <w:pPr>
        <w:ind w:left="3555" w:hanging="360"/>
      </w:pPr>
      <w:rPr>
        <w:rFonts w:hint="default"/>
      </w:rPr>
    </w:lvl>
    <w:lvl w:ilvl="1" w:tplc="FFFFFFFF" w:tentative="1">
      <w:start w:val="1"/>
      <w:numFmt w:val="bullet"/>
      <w:lvlText w:val="o"/>
      <w:lvlJc w:val="left"/>
      <w:pPr>
        <w:ind w:left="4275" w:hanging="360"/>
      </w:pPr>
      <w:rPr>
        <w:rFonts w:ascii="Courier New" w:hAnsi="Courier New" w:cs="Courier New" w:hint="default"/>
      </w:rPr>
    </w:lvl>
    <w:lvl w:ilvl="2" w:tplc="FFFFFFFF" w:tentative="1">
      <w:start w:val="1"/>
      <w:numFmt w:val="bullet"/>
      <w:lvlText w:val=""/>
      <w:lvlJc w:val="left"/>
      <w:pPr>
        <w:ind w:left="4995" w:hanging="360"/>
      </w:pPr>
      <w:rPr>
        <w:rFonts w:ascii="Wingdings" w:hAnsi="Wingdings" w:hint="default"/>
      </w:rPr>
    </w:lvl>
    <w:lvl w:ilvl="3" w:tplc="FFFFFFFF" w:tentative="1">
      <w:start w:val="1"/>
      <w:numFmt w:val="bullet"/>
      <w:lvlText w:val=""/>
      <w:lvlJc w:val="left"/>
      <w:pPr>
        <w:ind w:left="5715" w:hanging="360"/>
      </w:pPr>
      <w:rPr>
        <w:rFonts w:ascii="Symbol" w:hAnsi="Symbol" w:hint="default"/>
      </w:rPr>
    </w:lvl>
    <w:lvl w:ilvl="4" w:tplc="FFFFFFFF" w:tentative="1">
      <w:start w:val="1"/>
      <w:numFmt w:val="bullet"/>
      <w:lvlText w:val="o"/>
      <w:lvlJc w:val="left"/>
      <w:pPr>
        <w:ind w:left="6435" w:hanging="360"/>
      </w:pPr>
      <w:rPr>
        <w:rFonts w:ascii="Courier New" w:hAnsi="Courier New" w:cs="Courier New" w:hint="default"/>
      </w:rPr>
    </w:lvl>
    <w:lvl w:ilvl="5" w:tplc="FFFFFFFF" w:tentative="1">
      <w:start w:val="1"/>
      <w:numFmt w:val="bullet"/>
      <w:lvlText w:val=""/>
      <w:lvlJc w:val="left"/>
      <w:pPr>
        <w:ind w:left="7155" w:hanging="360"/>
      </w:pPr>
      <w:rPr>
        <w:rFonts w:ascii="Wingdings" w:hAnsi="Wingdings" w:hint="default"/>
      </w:rPr>
    </w:lvl>
    <w:lvl w:ilvl="6" w:tplc="FFFFFFFF" w:tentative="1">
      <w:start w:val="1"/>
      <w:numFmt w:val="bullet"/>
      <w:lvlText w:val=""/>
      <w:lvlJc w:val="left"/>
      <w:pPr>
        <w:ind w:left="7875" w:hanging="360"/>
      </w:pPr>
      <w:rPr>
        <w:rFonts w:ascii="Symbol" w:hAnsi="Symbol" w:hint="default"/>
      </w:rPr>
    </w:lvl>
    <w:lvl w:ilvl="7" w:tplc="FFFFFFFF" w:tentative="1">
      <w:start w:val="1"/>
      <w:numFmt w:val="bullet"/>
      <w:lvlText w:val="o"/>
      <w:lvlJc w:val="left"/>
      <w:pPr>
        <w:ind w:left="8595" w:hanging="360"/>
      </w:pPr>
      <w:rPr>
        <w:rFonts w:ascii="Courier New" w:hAnsi="Courier New" w:cs="Courier New" w:hint="default"/>
      </w:rPr>
    </w:lvl>
    <w:lvl w:ilvl="8" w:tplc="FFFFFFFF" w:tentative="1">
      <w:start w:val="1"/>
      <w:numFmt w:val="bullet"/>
      <w:lvlText w:val=""/>
      <w:lvlJc w:val="left"/>
      <w:pPr>
        <w:ind w:left="9315" w:hanging="360"/>
      </w:pPr>
      <w:rPr>
        <w:rFonts w:ascii="Wingdings" w:hAnsi="Wingdings" w:hint="default"/>
      </w:rPr>
    </w:lvl>
  </w:abstractNum>
  <w:abstractNum w:abstractNumId="22" w15:restartNumberingAfterBreak="0">
    <w:nsid w:val="17827F17"/>
    <w:multiLevelType w:val="hybridMultilevel"/>
    <w:tmpl w:val="BE86B798"/>
    <w:lvl w:ilvl="0" w:tplc="D074A758">
      <w:start w:val="1"/>
      <w:numFmt w:val="decimal"/>
      <w:lvlText w:val="%1."/>
      <w:lvlJc w:val="left"/>
      <w:pPr>
        <w:ind w:left="644" w:hanging="360"/>
      </w:pPr>
    </w:lvl>
    <w:lvl w:ilvl="1" w:tplc="FFFFFFFF">
      <w:start w:val="1"/>
      <w:numFmt w:val="lowerLetter"/>
      <w:lvlText w:val="%2."/>
      <w:lvlJc w:val="left"/>
      <w:pPr>
        <w:ind w:left="1440" w:hanging="360"/>
      </w:pPr>
    </w:lvl>
    <w:lvl w:ilvl="2" w:tplc="32B0CFBC">
      <w:start w:val="1"/>
      <w:numFmt w:val="lowerRoman"/>
      <w:lvlText w:val="%3."/>
      <w:lvlJc w:val="right"/>
      <w:pPr>
        <w:ind w:left="2160" w:hanging="180"/>
      </w:pPr>
    </w:lvl>
    <w:lvl w:ilvl="3" w:tplc="DCBE29AE">
      <w:start w:val="1"/>
      <w:numFmt w:val="decimal"/>
      <w:lvlText w:val="%4."/>
      <w:lvlJc w:val="left"/>
      <w:pPr>
        <w:ind w:left="2880" w:hanging="360"/>
      </w:pPr>
    </w:lvl>
    <w:lvl w:ilvl="4" w:tplc="83FCBCBA">
      <w:start w:val="1"/>
      <w:numFmt w:val="lowerLetter"/>
      <w:lvlText w:val="%5."/>
      <w:lvlJc w:val="left"/>
      <w:pPr>
        <w:ind w:left="3600" w:hanging="360"/>
      </w:pPr>
    </w:lvl>
    <w:lvl w:ilvl="5" w:tplc="C9BEF3E0">
      <w:start w:val="1"/>
      <w:numFmt w:val="lowerRoman"/>
      <w:lvlText w:val="%6."/>
      <w:lvlJc w:val="right"/>
      <w:pPr>
        <w:ind w:left="4320" w:hanging="180"/>
      </w:pPr>
    </w:lvl>
    <w:lvl w:ilvl="6" w:tplc="A3B040D6">
      <w:start w:val="1"/>
      <w:numFmt w:val="decimal"/>
      <w:lvlText w:val="%7."/>
      <w:lvlJc w:val="left"/>
      <w:pPr>
        <w:ind w:left="5040" w:hanging="360"/>
      </w:pPr>
    </w:lvl>
    <w:lvl w:ilvl="7" w:tplc="BF5A9542">
      <w:start w:val="1"/>
      <w:numFmt w:val="lowerLetter"/>
      <w:lvlText w:val="%8."/>
      <w:lvlJc w:val="left"/>
      <w:pPr>
        <w:ind w:left="5760" w:hanging="360"/>
      </w:pPr>
    </w:lvl>
    <w:lvl w:ilvl="8" w:tplc="95205A3C">
      <w:start w:val="1"/>
      <w:numFmt w:val="lowerRoman"/>
      <w:lvlText w:val="%9."/>
      <w:lvlJc w:val="right"/>
      <w:pPr>
        <w:ind w:left="6480" w:hanging="180"/>
      </w:pPr>
    </w:lvl>
  </w:abstractNum>
  <w:abstractNum w:abstractNumId="23" w15:restartNumberingAfterBreak="0">
    <w:nsid w:val="17F96100"/>
    <w:multiLevelType w:val="hybridMultilevel"/>
    <w:tmpl w:val="0E7C1DB6"/>
    <w:lvl w:ilvl="0" w:tplc="97A4FBA2">
      <w:start w:val="139"/>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18D55351"/>
    <w:multiLevelType w:val="hybridMultilevel"/>
    <w:tmpl w:val="2B20B56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18EFB279"/>
    <w:multiLevelType w:val="hybridMultilevel"/>
    <w:tmpl w:val="3DCAC8A8"/>
    <w:lvl w:ilvl="0" w:tplc="5B3C659E">
      <w:start w:val="1"/>
      <w:numFmt w:val="bullet"/>
      <w:lvlText w:val=""/>
      <w:lvlJc w:val="left"/>
      <w:pPr>
        <w:ind w:left="1919" w:hanging="360"/>
      </w:pPr>
      <w:rPr>
        <w:rFonts w:ascii="Symbol" w:hAnsi="Symbol" w:hint="default"/>
      </w:rPr>
    </w:lvl>
    <w:lvl w:ilvl="1" w:tplc="D3ECB690">
      <w:start w:val="1"/>
      <w:numFmt w:val="bullet"/>
      <w:lvlText w:val="o"/>
      <w:lvlJc w:val="left"/>
      <w:pPr>
        <w:ind w:left="2639" w:hanging="360"/>
      </w:pPr>
      <w:rPr>
        <w:rFonts w:ascii="Courier New" w:hAnsi="Courier New" w:hint="default"/>
      </w:rPr>
    </w:lvl>
    <w:lvl w:ilvl="2" w:tplc="61347BF6">
      <w:start w:val="1"/>
      <w:numFmt w:val="bullet"/>
      <w:lvlText w:val=""/>
      <w:lvlJc w:val="left"/>
      <w:pPr>
        <w:ind w:left="3359" w:hanging="360"/>
      </w:pPr>
      <w:rPr>
        <w:rFonts w:ascii="Wingdings" w:hAnsi="Wingdings" w:hint="default"/>
      </w:rPr>
    </w:lvl>
    <w:lvl w:ilvl="3" w:tplc="FA7CEA76">
      <w:start w:val="1"/>
      <w:numFmt w:val="bullet"/>
      <w:lvlText w:val=""/>
      <w:lvlJc w:val="left"/>
      <w:pPr>
        <w:ind w:left="4079" w:hanging="360"/>
      </w:pPr>
      <w:rPr>
        <w:rFonts w:ascii="Symbol" w:hAnsi="Symbol" w:hint="default"/>
      </w:rPr>
    </w:lvl>
    <w:lvl w:ilvl="4" w:tplc="4F78230A">
      <w:start w:val="1"/>
      <w:numFmt w:val="bullet"/>
      <w:lvlText w:val="o"/>
      <w:lvlJc w:val="left"/>
      <w:pPr>
        <w:ind w:left="4799" w:hanging="360"/>
      </w:pPr>
      <w:rPr>
        <w:rFonts w:ascii="Courier New" w:hAnsi="Courier New" w:hint="default"/>
      </w:rPr>
    </w:lvl>
    <w:lvl w:ilvl="5" w:tplc="A9E64F96">
      <w:start w:val="1"/>
      <w:numFmt w:val="bullet"/>
      <w:lvlText w:val=""/>
      <w:lvlJc w:val="left"/>
      <w:pPr>
        <w:ind w:left="5519" w:hanging="360"/>
      </w:pPr>
      <w:rPr>
        <w:rFonts w:ascii="Wingdings" w:hAnsi="Wingdings" w:hint="default"/>
      </w:rPr>
    </w:lvl>
    <w:lvl w:ilvl="6" w:tplc="B420D9D8">
      <w:start w:val="1"/>
      <w:numFmt w:val="bullet"/>
      <w:lvlText w:val=""/>
      <w:lvlJc w:val="left"/>
      <w:pPr>
        <w:ind w:left="6239" w:hanging="360"/>
      </w:pPr>
      <w:rPr>
        <w:rFonts w:ascii="Symbol" w:hAnsi="Symbol" w:hint="default"/>
      </w:rPr>
    </w:lvl>
    <w:lvl w:ilvl="7" w:tplc="F4E0DF5E">
      <w:start w:val="1"/>
      <w:numFmt w:val="bullet"/>
      <w:lvlText w:val="o"/>
      <w:lvlJc w:val="left"/>
      <w:pPr>
        <w:ind w:left="6959" w:hanging="360"/>
      </w:pPr>
      <w:rPr>
        <w:rFonts w:ascii="Courier New" w:hAnsi="Courier New" w:hint="default"/>
      </w:rPr>
    </w:lvl>
    <w:lvl w:ilvl="8" w:tplc="94FAA140">
      <w:start w:val="1"/>
      <w:numFmt w:val="bullet"/>
      <w:lvlText w:val=""/>
      <w:lvlJc w:val="left"/>
      <w:pPr>
        <w:ind w:left="7679" w:hanging="360"/>
      </w:pPr>
      <w:rPr>
        <w:rFonts w:ascii="Wingdings" w:hAnsi="Wingdings" w:hint="default"/>
      </w:rPr>
    </w:lvl>
  </w:abstractNum>
  <w:abstractNum w:abstractNumId="26" w15:restartNumberingAfterBreak="0">
    <w:nsid w:val="1B617C35"/>
    <w:multiLevelType w:val="hybridMultilevel"/>
    <w:tmpl w:val="586A6252"/>
    <w:lvl w:ilvl="0" w:tplc="FFFFFFFF">
      <w:start w:val="1"/>
      <w:numFmt w:val="decimal"/>
      <w:lvlText w:val="%1."/>
      <w:lvlJc w:val="left"/>
      <w:pPr>
        <w:ind w:left="720" w:hanging="360"/>
      </w:pPr>
      <w:rPr>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D2B3B4B"/>
    <w:multiLevelType w:val="hybridMultilevel"/>
    <w:tmpl w:val="EC44AAC2"/>
    <w:lvl w:ilvl="0" w:tplc="FFFFFFFF">
      <w:start w:val="1"/>
      <w:numFmt w:val="decimal"/>
      <w:lvlText w:val="%1."/>
      <w:lvlJc w:val="left"/>
      <w:pPr>
        <w:ind w:left="1353" w:hanging="360"/>
      </w:pPr>
      <w:rPr>
        <w:rFonts w:hint="default"/>
        <w:b w:val="0"/>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EB53A77"/>
    <w:multiLevelType w:val="hybridMultilevel"/>
    <w:tmpl w:val="A47E2606"/>
    <w:lvl w:ilvl="0" w:tplc="14090017">
      <w:start w:val="1"/>
      <w:numFmt w:val="lowerLetter"/>
      <w:lvlText w:val="%1)"/>
      <w:lvlJc w:val="left"/>
      <w:pPr>
        <w:ind w:left="1636" w:hanging="360"/>
      </w:pPr>
    </w:lvl>
    <w:lvl w:ilvl="1" w:tplc="1409001B">
      <w:start w:val="1"/>
      <w:numFmt w:val="lowerRoman"/>
      <w:lvlText w:val="%2."/>
      <w:lvlJc w:val="right"/>
      <w:pPr>
        <w:ind w:left="3829" w:hanging="360"/>
      </w:pPr>
    </w:lvl>
    <w:lvl w:ilvl="2" w:tplc="904E74C0">
      <w:start w:val="1"/>
      <w:numFmt w:val="lowerRoman"/>
      <w:lvlText w:val="%3."/>
      <w:lvlJc w:val="right"/>
      <w:pPr>
        <w:ind w:left="3076" w:hanging="180"/>
      </w:pPr>
    </w:lvl>
    <w:lvl w:ilvl="3" w:tplc="1409001B">
      <w:start w:val="1"/>
      <w:numFmt w:val="lowerRoman"/>
      <w:lvlText w:val="%4."/>
      <w:lvlJc w:val="right"/>
      <w:pPr>
        <w:ind w:left="3796" w:hanging="360"/>
      </w:pPr>
      <w:rPr>
        <w:rFonts w:hint="default"/>
      </w:rPr>
    </w:lvl>
    <w:lvl w:ilvl="4" w:tplc="75BAD800">
      <w:start w:val="1"/>
      <w:numFmt w:val="lowerLetter"/>
      <w:lvlText w:val="%5."/>
      <w:lvlJc w:val="left"/>
      <w:pPr>
        <w:ind w:left="4516" w:hanging="360"/>
      </w:pPr>
    </w:lvl>
    <w:lvl w:ilvl="5" w:tplc="03E6D0EC">
      <w:start w:val="1"/>
      <w:numFmt w:val="lowerRoman"/>
      <w:lvlText w:val="%6."/>
      <w:lvlJc w:val="right"/>
      <w:pPr>
        <w:ind w:left="5236" w:hanging="180"/>
      </w:pPr>
    </w:lvl>
    <w:lvl w:ilvl="6" w:tplc="89F64BC2">
      <w:start w:val="1"/>
      <w:numFmt w:val="decimal"/>
      <w:lvlText w:val="%7."/>
      <w:lvlJc w:val="left"/>
      <w:pPr>
        <w:ind w:left="5956" w:hanging="360"/>
      </w:pPr>
    </w:lvl>
    <w:lvl w:ilvl="7" w:tplc="AFBA2140">
      <w:start w:val="1"/>
      <w:numFmt w:val="lowerLetter"/>
      <w:lvlText w:val="%8."/>
      <w:lvlJc w:val="left"/>
      <w:pPr>
        <w:ind w:left="6676" w:hanging="360"/>
      </w:pPr>
    </w:lvl>
    <w:lvl w:ilvl="8" w:tplc="F1807F2C">
      <w:start w:val="1"/>
      <w:numFmt w:val="lowerRoman"/>
      <w:lvlText w:val="%9."/>
      <w:lvlJc w:val="right"/>
      <w:pPr>
        <w:ind w:left="7396" w:hanging="180"/>
      </w:pPr>
    </w:lvl>
  </w:abstractNum>
  <w:abstractNum w:abstractNumId="29" w15:restartNumberingAfterBreak="0">
    <w:nsid w:val="24503B4E"/>
    <w:multiLevelType w:val="multilevel"/>
    <w:tmpl w:val="6826D914"/>
    <w:lvl w:ilvl="0">
      <w:start w:val="1"/>
      <w:numFmt w:val="decimal"/>
      <w:pStyle w:val="Heading1"/>
      <w:lvlText w:val="%1"/>
      <w:lvlJc w:val="left"/>
      <w:pPr>
        <w:ind w:left="851" w:hanging="851"/>
      </w:pPr>
    </w:lvl>
    <w:lvl w:ilvl="1">
      <w:start w:val="1"/>
      <w:numFmt w:val="decimal"/>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2E4C0A36"/>
    <w:multiLevelType w:val="hybridMultilevel"/>
    <w:tmpl w:val="B00673A6"/>
    <w:lvl w:ilvl="0" w:tplc="CD08357A">
      <w:start w:val="1"/>
      <w:numFmt w:val="decimal"/>
      <w:lvlText w:val="%1."/>
      <w:lvlJc w:val="left"/>
      <w:pPr>
        <w:ind w:left="360" w:hanging="360"/>
      </w:pPr>
    </w:lvl>
    <w:lvl w:ilvl="1" w:tplc="14090017">
      <w:start w:val="1"/>
      <w:numFmt w:val="lowerLetter"/>
      <w:lvlText w:val="%2)"/>
      <w:lvlJc w:val="left"/>
      <w:pPr>
        <w:ind w:left="1494" w:hanging="360"/>
      </w:pPr>
    </w:lvl>
    <w:lvl w:ilvl="2" w:tplc="FC70088E">
      <w:start w:val="1"/>
      <w:numFmt w:val="lowerRoman"/>
      <w:lvlText w:val="%3."/>
      <w:lvlJc w:val="right"/>
      <w:pPr>
        <w:ind w:left="720" w:hanging="180"/>
      </w:pPr>
    </w:lvl>
    <w:lvl w:ilvl="3" w:tplc="B4048274">
      <w:start w:val="1"/>
      <w:numFmt w:val="decimal"/>
      <w:lvlText w:val="%4."/>
      <w:lvlJc w:val="left"/>
      <w:pPr>
        <w:ind w:left="720" w:hanging="360"/>
      </w:pPr>
    </w:lvl>
    <w:lvl w:ilvl="4" w:tplc="0C76824A">
      <w:start w:val="1"/>
      <w:numFmt w:val="lowerLetter"/>
      <w:lvlText w:val="%5."/>
      <w:lvlJc w:val="left"/>
      <w:pPr>
        <w:ind w:left="1080" w:hanging="360"/>
      </w:pPr>
    </w:lvl>
    <w:lvl w:ilvl="5" w:tplc="AF5CCE90">
      <w:start w:val="1"/>
      <w:numFmt w:val="lowerRoman"/>
      <w:lvlText w:val="%6."/>
      <w:lvlJc w:val="right"/>
      <w:pPr>
        <w:ind w:left="1080" w:hanging="180"/>
      </w:pPr>
    </w:lvl>
    <w:lvl w:ilvl="6" w:tplc="18BC414E">
      <w:start w:val="1"/>
      <w:numFmt w:val="decimal"/>
      <w:lvlText w:val="%7."/>
      <w:lvlJc w:val="left"/>
      <w:pPr>
        <w:ind w:left="1440" w:hanging="360"/>
      </w:pPr>
    </w:lvl>
    <w:lvl w:ilvl="7" w:tplc="B7E20A0C">
      <w:start w:val="1"/>
      <w:numFmt w:val="lowerLetter"/>
      <w:lvlText w:val="%8."/>
      <w:lvlJc w:val="left"/>
      <w:pPr>
        <w:ind w:left="1440" w:hanging="360"/>
      </w:pPr>
    </w:lvl>
    <w:lvl w:ilvl="8" w:tplc="F09E97C6">
      <w:start w:val="1"/>
      <w:numFmt w:val="lowerRoman"/>
      <w:lvlText w:val="%9."/>
      <w:lvlJc w:val="right"/>
      <w:pPr>
        <w:ind w:left="1440" w:hanging="180"/>
      </w:pPr>
    </w:lvl>
  </w:abstractNum>
  <w:abstractNum w:abstractNumId="31" w15:restartNumberingAfterBreak="0">
    <w:nsid w:val="32E54731"/>
    <w:multiLevelType w:val="hybridMultilevel"/>
    <w:tmpl w:val="FCACD8D8"/>
    <w:lvl w:ilvl="0" w:tplc="14090017">
      <w:start w:val="1"/>
      <w:numFmt w:val="lowerLetter"/>
      <w:lvlText w:val="%1)"/>
      <w:lvlJc w:val="left"/>
      <w:pPr>
        <w:ind w:left="1620" w:hanging="360"/>
      </w:pPr>
      <w:rPr>
        <w:rFonts w:hint="default"/>
      </w:rPr>
    </w:lvl>
    <w:lvl w:ilvl="1" w:tplc="14090003" w:tentative="1">
      <w:start w:val="1"/>
      <w:numFmt w:val="bullet"/>
      <w:lvlText w:val="o"/>
      <w:lvlJc w:val="left"/>
      <w:pPr>
        <w:ind w:left="2340" w:hanging="360"/>
      </w:pPr>
      <w:rPr>
        <w:rFonts w:ascii="Courier New" w:hAnsi="Courier New" w:cs="Courier New" w:hint="default"/>
      </w:rPr>
    </w:lvl>
    <w:lvl w:ilvl="2" w:tplc="14090005" w:tentative="1">
      <w:start w:val="1"/>
      <w:numFmt w:val="bullet"/>
      <w:lvlText w:val=""/>
      <w:lvlJc w:val="left"/>
      <w:pPr>
        <w:ind w:left="3060" w:hanging="360"/>
      </w:pPr>
      <w:rPr>
        <w:rFonts w:ascii="Wingdings" w:hAnsi="Wingdings" w:hint="default"/>
      </w:rPr>
    </w:lvl>
    <w:lvl w:ilvl="3" w:tplc="14090001" w:tentative="1">
      <w:start w:val="1"/>
      <w:numFmt w:val="bullet"/>
      <w:lvlText w:val=""/>
      <w:lvlJc w:val="left"/>
      <w:pPr>
        <w:ind w:left="3780" w:hanging="360"/>
      </w:pPr>
      <w:rPr>
        <w:rFonts w:ascii="Symbol" w:hAnsi="Symbol" w:hint="default"/>
      </w:rPr>
    </w:lvl>
    <w:lvl w:ilvl="4" w:tplc="14090003" w:tentative="1">
      <w:start w:val="1"/>
      <w:numFmt w:val="bullet"/>
      <w:lvlText w:val="o"/>
      <w:lvlJc w:val="left"/>
      <w:pPr>
        <w:ind w:left="4500" w:hanging="360"/>
      </w:pPr>
      <w:rPr>
        <w:rFonts w:ascii="Courier New" w:hAnsi="Courier New" w:cs="Courier New" w:hint="default"/>
      </w:rPr>
    </w:lvl>
    <w:lvl w:ilvl="5" w:tplc="14090005" w:tentative="1">
      <w:start w:val="1"/>
      <w:numFmt w:val="bullet"/>
      <w:lvlText w:val=""/>
      <w:lvlJc w:val="left"/>
      <w:pPr>
        <w:ind w:left="5220" w:hanging="360"/>
      </w:pPr>
      <w:rPr>
        <w:rFonts w:ascii="Wingdings" w:hAnsi="Wingdings" w:hint="default"/>
      </w:rPr>
    </w:lvl>
    <w:lvl w:ilvl="6" w:tplc="14090001" w:tentative="1">
      <w:start w:val="1"/>
      <w:numFmt w:val="bullet"/>
      <w:lvlText w:val=""/>
      <w:lvlJc w:val="left"/>
      <w:pPr>
        <w:ind w:left="5940" w:hanging="360"/>
      </w:pPr>
      <w:rPr>
        <w:rFonts w:ascii="Symbol" w:hAnsi="Symbol" w:hint="default"/>
      </w:rPr>
    </w:lvl>
    <w:lvl w:ilvl="7" w:tplc="14090003" w:tentative="1">
      <w:start w:val="1"/>
      <w:numFmt w:val="bullet"/>
      <w:lvlText w:val="o"/>
      <w:lvlJc w:val="left"/>
      <w:pPr>
        <w:ind w:left="6660" w:hanging="360"/>
      </w:pPr>
      <w:rPr>
        <w:rFonts w:ascii="Courier New" w:hAnsi="Courier New" w:cs="Courier New" w:hint="default"/>
      </w:rPr>
    </w:lvl>
    <w:lvl w:ilvl="8" w:tplc="14090005" w:tentative="1">
      <w:start w:val="1"/>
      <w:numFmt w:val="bullet"/>
      <w:lvlText w:val=""/>
      <w:lvlJc w:val="left"/>
      <w:pPr>
        <w:ind w:left="7380" w:hanging="360"/>
      </w:pPr>
      <w:rPr>
        <w:rFonts w:ascii="Wingdings" w:hAnsi="Wingdings" w:hint="default"/>
      </w:rPr>
    </w:lvl>
  </w:abstractNum>
  <w:abstractNum w:abstractNumId="32" w15:restartNumberingAfterBreak="0">
    <w:nsid w:val="34F6123E"/>
    <w:multiLevelType w:val="hybridMultilevel"/>
    <w:tmpl w:val="BA04CDA0"/>
    <w:lvl w:ilvl="0" w:tplc="846A4F28">
      <w:start w:val="1"/>
      <w:numFmt w:val="decimal"/>
      <w:lvlText w:val="%1."/>
      <w:lvlJc w:val="left"/>
      <w:pPr>
        <w:ind w:left="927" w:hanging="360"/>
      </w:pPr>
    </w:lvl>
    <w:lvl w:ilvl="1" w:tplc="E7F095A0">
      <w:start w:val="1"/>
      <w:numFmt w:val="lowerLetter"/>
      <w:pStyle w:val="Bullet2"/>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3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A353294"/>
    <w:multiLevelType w:val="hybridMultilevel"/>
    <w:tmpl w:val="2932E066"/>
    <w:lvl w:ilvl="0" w:tplc="14090001">
      <w:start w:val="1"/>
      <w:numFmt w:val="bullet"/>
      <w:lvlText w:val=""/>
      <w:lvlJc w:val="left"/>
      <w:pPr>
        <w:ind w:left="2203" w:hanging="360"/>
      </w:pPr>
      <w:rPr>
        <w:rFonts w:ascii="Symbol" w:hAnsi="Symbol" w:hint="default"/>
      </w:rPr>
    </w:lvl>
    <w:lvl w:ilvl="1" w:tplc="14090003" w:tentative="1">
      <w:start w:val="1"/>
      <w:numFmt w:val="bullet"/>
      <w:lvlText w:val="o"/>
      <w:lvlJc w:val="left"/>
      <w:pPr>
        <w:ind w:left="2923" w:hanging="360"/>
      </w:pPr>
      <w:rPr>
        <w:rFonts w:ascii="Courier New" w:hAnsi="Courier New" w:cs="Courier New" w:hint="default"/>
      </w:rPr>
    </w:lvl>
    <w:lvl w:ilvl="2" w:tplc="14090005" w:tentative="1">
      <w:start w:val="1"/>
      <w:numFmt w:val="bullet"/>
      <w:lvlText w:val=""/>
      <w:lvlJc w:val="left"/>
      <w:pPr>
        <w:ind w:left="3643" w:hanging="360"/>
      </w:pPr>
      <w:rPr>
        <w:rFonts w:ascii="Wingdings" w:hAnsi="Wingdings" w:hint="default"/>
      </w:rPr>
    </w:lvl>
    <w:lvl w:ilvl="3" w:tplc="14090001" w:tentative="1">
      <w:start w:val="1"/>
      <w:numFmt w:val="bullet"/>
      <w:lvlText w:val=""/>
      <w:lvlJc w:val="left"/>
      <w:pPr>
        <w:ind w:left="4363" w:hanging="360"/>
      </w:pPr>
      <w:rPr>
        <w:rFonts w:ascii="Symbol" w:hAnsi="Symbol" w:hint="default"/>
      </w:rPr>
    </w:lvl>
    <w:lvl w:ilvl="4" w:tplc="14090003" w:tentative="1">
      <w:start w:val="1"/>
      <w:numFmt w:val="bullet"/>
      <w:lvlText w:val="o"/>
      <w:lvlJc w:val="left"/>
      <w:pPr>
        <w:ind w:left="5083" w:hanging="360"/>
      </w:pPr>
      <w:rPr>
        <w:rFonts w:ascii="Courier New" w:hAnsi="Courier New" w:cs="Courier New" w:hint="default"/>
      </w:rPr>
    </w:lvl>
    <w:lvl w:ilvl="5" w:tplc="14090005" w:tentative="1">
      <w:start w:val="1"/>
      <w:numFmt w:val="bullet"/>
      <w:lvlText w:val=""/>
      <w:lvlJc w:val="left"/>
      <w:pPr>
        <w:ind w:left="5803" w:hanging="360"/>
      </w:pPr>
      <w:rPr>
        <w:rFonts w:ascii="Wingdings" w:hAnsi="Wingdings" w:hint="default"/>
      </w:rPr>
    </w:lvl>
    <w:lvl w:ilvl="6" w:tplc="14090001" w:tentative="1">
      <w:start w:val="1"/>
      <w:numFmt w:val="bullet"/>
      <w:lvlText w:val=""/>
      <w:lvlJc w:val="left"/>
      <w:pPr>
        <w:ind w:left="6523" w:hanging="360"/>
      </w:pPr>
      <w:rPr>
        <w:rFonts w:ascii="Symbol" w:hAnsi="Symbol" w:hint="default"/>
      </w:rPr>
    </w:lvl>
    <w:lvl w:ilvl="7" w:tplc="14090003" w:tentative="1">
      <w:start w:val="1"/>
      <w:numFmt w:val="bullet"/>
      <w:lvlText w:val="o"/>
      <w:lvlJc w:val="left"/>
      <w:pPr>
        <w:ind w:left="7243" w:hanging="360"/>
      </w:pPr>
      <w:rPr>
        <w:rFonts w:ascii="Courier New" w:hAnsi="Courier New" w:cs="Courier New" w:hint="default"/>
      </w:rPr>
    </w:lvl>
    <w:lvl w:ilvl="8" w:tplc="14090005" w:tentative="1">
      <w:start w:val="1"/>
      <w:numFmt w:val="bullet"/>
      <w:lvlText w:val=""/>
      <w:lvlJc w:val="left"/>
      <w:pPr>
        <w:ind w:left="7963" w:hanging="360"/>
      </w:pPr>
      <w:rPr>
        <w:rFonts w:ascii="Wingdings" w:hAnsi="Wingdings" w:hint="default"/>
      </w:rPr>
    </w:lvl>
  </w:abstractNum>
  <w:abstractNum w:abstractNumId="36" w15:restartNumberingAfterBreak="0">
    <w:nsid w:val="3D7C736D"/>
    <w:multiLevelType w:val="hybridMultilevel"/>
    <w:tmpl w:val="FCACD8D8"/>
    <w:lvl w:ilvl="0" w:tplc="14090017">
      <w:start w:val="1"/>
      <w:numFmt w:val="lowerLetter"/>
      <w:lvlText w:val="%1)"/>
      <w:lvlJc w:val="left"/>
      <w:pPr>
        <w:ind w:left="1620" w:hanging="360"/>
      </w:pPr>
      <w:rPr>
        <w:rFonts w:hint="default"/>
      </w:rPr>
    </w:lvl>
    <w:lvl w:ilvl="1" w:tplc="14090003" w:tentative="1">
      <w:start w:val="1"/>
      <w:numFmt w:val="bullet"/>
      <w:lvlText w:val="o"/>
      <w:lvlJc w:val="left"/>
      <w:pPr>
        <w:ind w:left="2340" w:hanging="360"/>
      </w:pPr>
      <w:rPr>
        <w:rFonts w:ascii="Courier New" w:hAnsi="Courier New" w:cs="Courier New" w:hint="default"/>
      </w:rPr>
    </w:lvl>
    <w:lvl w:ilvl="2" w:tplc="14090005" w:tentative="1">
      <w:start w:val="1"/>
      <w:numFmt w:val="bullet"/>
      <w:lvlText w:val=""/>
      <w:lvlJc w:val="left"/>
      <w:pPr>
        <w:ind w:left="3060" w:hanging="360"/>
      </w:pPr>
      <w:rPr>
        <w:rFonts w:ascii="Wingdings" w:hAnsi="Wingdings" w:hint="default"/>
      </w:rPr>
    </w:lvl>
    <w:lvl w:ilvl="3" w:tplc="14090001" w:tentative="1">
      <w:start w:val="1"/>
      <w:numFmt w:val="bullet"/>
      <w:lvlText w:val=""/>
      <w:lvlJc w:val="left"/>
      <w:pPr>
        <w:ind w:left="3780" w:hanging="360"/>
      </w:pPr>
      <w:rPr>
        <w:rFonts w:ascii="Symbol" w:hAnsi="Symbol" w:hint="default"/>
      </w:rPr>
    </w:lvl>
    <w:lvl w:ilvl="4" w:tplc="14090003" w:tentative="1">
      <w:start w:val="1"/>
      <w:numFmt w:val="bullet"/>
      <w:lvlText w:val="o"/>
      <w:lvlJc w:val="left"/>
      <w:pPr>
        <w:ind w:left="4500" w:hanging="360"/>
      </w:pPr>
      <w:rPr>
        <w:rFonts w:ascii="Courier New" w:hAnsi="Courier New" w:cs="Courier New" w:hint="default"/>
      </w:rPr>
    </w:lvl>
    <w:lvl w:ilvl="5" w:tplc="14090005" w:tentative="1">
      <w:start w:val="1"/>
      <w:numFmt w:val="bullet"/>
      <w:lvlText w:val=""/>
      <w:lvlJc w:val="left"/>
      <w:pPr>
        <w:ind w:left="5220" w:hanging="360"/>
      </w:pPr>
      <w:rPr>
        <w:rFonts w:ascii="Wingdings" w:hAnsi="Wingdings" w:hint="default"/>
      </w:rPr>
    </w:lvl>
    <w:lvl w:ilvl="6" w:tplc="14090001" w:tentative="1">
      <w:start w:val="1"/>
      <w:numFmt w:val="bullet"/>
      <w:lvlText w:val=""/>
      <w:lvlJc w:val="left"/>
      <w:pPr>
        <w:ind w:left="5940" w:hanging="360"/>
      </w:pPr>
      <w:rPr>
        <w:rFonts w:ascii="Symbol" w:hAnsi="Symbol" w:hint="default"/>
      </w:rPr>
    </w:lvl>
    <w:lvl w:ilvl="7" w:tplc="14090003" w:tentative="1">
      <w:start w:val="1"/>
      <w:numFmt w:val="bullet"/>
      <w:lvlText w:val="o"/>
      <w:lvlJc w:val="left"/>
      <w:pPr>
        <w:ind w:left="6660" w:hanging="360"/>
      </w:pPr>
      <w:rPr>
        <w:rFonts w:ascii="Courier New" w:hAnsi="Courier New" w:cs="Courier New" w:hint="default"/>
      </w:rPr>
    </w:lvl>
    <w:lvl w:ilvl="8" w:tplc="14090005" w:tentative="1">
      <w:start w:val="1"/>
      <w:numFmt w:val="bullet"/>
      <w:lvlText w:val=""/>
      <w:lvlJc w:val="left"/>
      <w:pPr>
        <w:ind w:left="7380" w:hanging="360"/>
      </w:pPr>
      <w:rPr>
        <w:rFonts w:ascii="Wingdings" w:hAnsi="Wingdings" w:hint="default"/>
      </w:rPr>
    </w:lvl>
  </w:abstractNum>
  <w:abstractNum w:abstractNumId="37" w15:restartNumberingAfterBreak="0">
    <w:nsid w:val="3EF9114A"/>
    <w:multiLevelType w:val="hybridMultilevel"/>
    <w:tmpl w:val="EA2C201E"/>
    <w:lvl w:ilvl="0" w:tplc="0204C072">
      <w:start w:val="1"/>
      <w:numFmt w:val="decimal"/>
      <w:lvlText w:val="%1."/>
      <w:lvlJc w:val="left"/>
      <w:pPr>
        <w:ind w:left="1353" w:hanging="360"/>
      </w:pPr>
      <w:rPr>
        <w:rFonts w:hint="default"/>
        <w:b w:val="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460D2760"/>
    <w:multiLevelType w:val="hybridMultilevel"/>
    <w:tmpl w:val="8FBC9336"/>
    <w:lvl w:ilvl="0" w:tplc="F02660DC">
      <w:start w:val="1"/>
      <w:numFmt w:val="decimal"/>
      <w:lvlText w:val="%1."/>
      <w:lvlJc w:val="left"/>
      <w:pPr>
        <w:ind w:left="1353" w:hanging="360"/>
      </w:pPr>
      <w:rPr>
        <w:rFonts w:hint="default"/>
        <w:b w:val="0"/>
        <w:sz w:val="22"/>
        <w:szCs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4A654A2C"/>
    <w:multiLevelType w:val="hybridMultilevel"/>
    <w:tmpl w:val="44FCF4D2"/>
    <w:lvl w:ilvl="0" w:tplc="14090017">
      <w:start w:val="1"/>
      <w:numFmt w:val="lowerLetter"/>
      <w:lvlText w:val="%1)"/>
      <w:lvlJc w:val="left"/>
      <w:pPr>
        <w:ind w:left="1494" w:hanging="360"/>
      </w:p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41" w15:restartNumberingAfterBreak="0">
    <w:nsid w:val="4F733AFC"/>
    <w:multiLevelType w:val="hybridMultilevel"/>
    <w:tmpl w:val="A6405468"/>
    <w:lvl w:ilvl="0" w:tplc="C8085706">
      <w:start w:val="1"/>
      <w:numFmt w:val="upperLetter"/>
      <w:lvlText w:val="%1."/>
      <w:lvlJc w:val="left"/>
      <w:pPr>
        <w:ind w:left="720" w:hanging="360"/>
      </w:pPr>
    </w:lvl>
    <w:lvl w:ilvl="1" w:tplc="E7A0A3CC">
      <w:start w:val="1"/>
      <w:numFmt w:val="lowerLetter"/>
      <w:lvlText w:val="%2."/>
      <w:lvlJc w:val="left"/>
      <w:pPr>
        <w:ind w:left="1440" w:hanging="360"/>
      </w:pPr>
    </w:lvl>
    <w:lvl w:ilvl="2" w:tplc="FFFFFFFF">
      <w:start w:val="1"/>
      <w:numFmt w:val="bullet"/>
      <w:lvlText w:val=""/>
      <w:lvlJc w:val="left"/>
      <w:pPr>
        <w:ind w:left="2160" w:hanging="180"/>
      </w:pPr>
      <w:rPr>
        <w:rFonts w:ascii="Symbol" w:hAnsi="Symbol" w:hint="default"/>
      </w:rPr>
    </w:lvl>
    <w:lvl w:ilvl="3" w:tplc="22321DEA">
      <w:start w:val="1"/>
      <w:numFmt w:val="decimal"/>
      <w:lvlText w:val="%4."/>
      <w:lvlJc w:val="left"/>
      <w:pPr>
        <w:ind w:left="2880" w:hanging="360"/>
      </w:pPr>
    </w:lvl>
    <w:lvl w:ilvl="4" w:tplc="251CF880">
      <w:start w:val="1"/>
      <w:numFmt w:val="lowerLetter"/>
      <w:lvlText w:val="%5."/>
      <w:lvlJc w:val="left"/>
      <w:pPr>
        <w:ind w:left="3600" w:hanging="360"/>
      </w:pPr>
    </w:lvl>
    <w:lvl w:ilvl="5" w:tplc="CF8CDC4A">
      <w:start w:val="1"/>
      <w:numFmt w:val="lowerRoman"/>
      <w:lvlText w:val="%6."/>
      <w:lvlJc w:val="right"/>
      <w:pPr>
        <w:ind w:left="4320" w:hanging="180"/>
      </w:pPr>
    </w:lvl>
    <w:lvl w:ilvl="6" w:tplc="C04EF620">
      <w:start w:val="1"/>
      <w:numFmt w:val="decimal"/>
      <w:lvlText w:val="%7."/>
      <w:lvlJc w:val="left"/>
      <w:pPr>
        <w:ind w:left="5040" w:hanging="360"/>
      </w:pPr>
    </w:lvl>
    <w:lvl w:ilvl="7" w:tplc="E4762A18">
      <w:start w:val="1"/>
      <w:numFmt w:val="lowerLetter"/>
      <w:lvlText w:val="%8."/>
      <w:lvlJc w:val="left"/>
      <w:pPr>
        <w:ind w:left="5760" w:hanging="360"/>
      </w:pPr>
    </w:lvl>
    <w:lvl w:ilvl="8" w:tplc="60145BCA">
      <w:start w:val="1"/>
      <w:numFmt w:val="lowerRoman"/>
      <w:lvlText w:val="%9."/>
      <w:lvlJc w:val="right"/>
      <w:pPr>
        <w:ind w:left="6480" w:hanging="180"/>
      </w:pPr>
    </w:lvl>
  </w:abstractNum>
  <w:abstractNum w:abstractNumId="42" w15:restartNumberingAfterBreak="0">
    <w:nsid w:val="53494C6A"/>
    <w:multiLevelType w:val="hybridMultilevel"/>
    <w:tmpl w:val="FCACD8D8"/>
    <w:lvl w:ilvl="0" w:tplc="14090017">
      <w:start w:val="1"/>
      <w:numFmt w:val="lowerLetter"/>
      <w:lvlText w:val="%1)"/>
      <w:lvlJc w:val="left"/>
      <w:pPr>
        <w:ind w:left="1620" w:hanging="360"/>
      </w:pPr>
      <w:rPr>
        <w:rFonts w:hint="default"/>
      </w:rPr>
    </w:lvl>
    <w:lvl w:ilvl="1" w:tplc="14090003" w:tentative="1">
      <w:start w:val="1"/>
      <w:numFmt w:val="bullet"/>
      <w:lvlText w:val="o"/>
      <w:lvlJc w:val="left"/>
      <w:pPr>
        <w:ind w:left="2340" w:hanging="360"/>
      </w:pPr>
      <w:rPr>
        <w:rFonts w:ascii="Courier New" w:hAnsi="Courier New" w:cs="Courier New" w:hint="default"/>
      </w:rPr>
    </w:lvl>
    <w:lvl w:ilvl="2" w:tplc="14090005" w:tentative="1">
      <w:start w:val="1"/>
      <w:numFmt w:val="bullet"/>
      <w:lvlText w:val=""/>
      <w:lvlJc w:val="left"/>
      <w:pPr>
        <w:ind w:left="3060" w:hanging="360"/>
      </w:pPr>
      <w:rPr>
        <w:rFonts w:ascii="Wingdings" w:hAnsi="Wingdings" w:hint="default"/>
      </w:rPr>
    </w:lvl>
    <w:lvl w:ilvl="3" w:tplc="14090001" w:tentative="1">
      <w:start w:val="1"/>
      <w:numFmt w:val="bullet"/>
      <w:lvlText w:val=""/>
      <w:lvlJc w:val="left"/>
      <w:pPr>
        <w:ind w:left="3780" w:hanging="360"/>
      </w:pPr>
      <w:rPr>
        <w:rFonts w:ascii="Symbol" w:hAnsi="Symbol" w:hint="default"/>
      </w:rPr>
    </w:lvl>
    <w:lvl w:ilvl="4" w:tplc="14090003" w:tentative="1">
      <w:start w:val="1"/>
      <w:numFmt w:val="bullet"/>
      <w:lvlText w:val="o"/>
      <w:lvlJc w:val="left"/>
      <w:pPr>
        <w:ind w:left="4500" w:hanging="360"/>
      </w:pPr>
      <w:rPr>
        <w:rFonts w:ascii="Courier New" w:hAnsi="Courier New" w:cs="Courier New" w:hint="default"/>
      </w:rPr>
    </w:lvl>
    <w:lvl w:ilvl="5" w:tplc="14090005" w:tentative="1">
      <w:start w:val="1"/>
      <w:numFmt w:val="bullet"/>
      <w:lvlText w:val=""/>
      <w:lvlJc w:val="left"/>
      <w:pPr>
        <w:ind w:left="5220" w:hanging="360"/>
      </w:pPr>
      <w:rPr>
        <w:rFonts w:ascii="Wingdings" w:hAnsi="Wingdings" w:hint="default"/>
      </w:rPr>
    </w:lvl>
    <w:lvl w:ilvl="6" w:tplc="14090001" w:tentative="1">
      <w:start w:val="1"/>
      <w:numFmt w:val="bullet"/>
      <w:lvlText w:val=""/>
      <w:lvlJc w:val="left"/>
      <w:pPr>
        <w:ind w:left="5940" w:hanging="360"/>
      </w:pPr>
      <w:rPr>
        <w:rFonts w:ascii="Symbol" w:hAnsi="Symbol" w:hint="default"/>
      </w:rPr>
    </w:lvl>
    <w:lvl w:ilvl="7" w:tplc="14090003" w:tentative="1">
      <w:start w:val="1"/>
      <w:numFmt w:val="bullet"/>
      <w:lvlText w:val="o"/>
      <w:lvlJc w:val="left"/>
      <w:pPr>
        <w:ind w:left="6660" w:hanging="360"/>
      </w:pPr>
      <w:rPr>
        <w:rFonts w:ascii="Courier New" w:hAnsi="Courier New" w:cs="Courier New" w:hint="default"/>
      </w:rPr>
    </w:lvl>
    <w:lvl w:ilvl="8" w:tplc="14090005" w:tentative="1">
      <w:start w:val="1"/>
      <w:numFmt w:val="bullet"/>
      <w:lvlText w:val=""/>
      <w:lvlJc w:val="left"/>
      <w:pPr>
        <w:ind w:left="7380" w:hanging="360"/>
      </w:pPr>
      <w:rPr>
        <w:rFonts w:ascii="Wingdings" w:hAnsi="Wingdings" w:hint="default"/>
      </w:rPr>
    </w:lvl>
  </w:abstractNum>
  <w:abstractNum w:abstractNumId="43" w15:restartNumberingAfterBreak="0">
    <w:nsid w:val="552A6F1C"/>
    <w:multiLevelType w:val="hybridMultilevel"/>
    <w:tmpl w:val="C328830C"/>
    <w:lvl w:ilvl="0" w:tplc="14090001">
      <w:start w:val="1"/>
      <w:numFmt w:val="bullet"/>
      <w:lvlText w:val=""/>
      <w:lvlJc w:val="left"/>
      <w:pPr>
        <w:ind w:left="2574" w:hanging="360"/>
      </w:pPr>
      <w:rPr>
        <w:rFonts w:ascii="Symbol" w:hAnsi="Symbol" w:hint="default"/>
      </w:rPr>
    </w:lvl>
    <w:lvl w:ilvl="1" w:tplc="14090003" w:tentative="1">
      <w:start w:val="1"/>
      <w:numFmt w:val="bullet"/>
      <w:lvlText w:val="o"/>
      <w:lvlJc w:val="left"/>
      <w:pPr>
        <w:ind w:left="3294" w:hanging="360"/>
      </w:pPr>
      <w:rPr>
        <w:rFonts w:ascii="Courier New" w:hAnsi="Courier New" w:cs="Courier New" w:hint="default"/>
      </w:rPr>
    </w:lvl>
    <w:lvl w:ilvl="2" w:tplc="14090005" w:tentative="1">
      <w:start w:val="1"/>
      <w:numFmt w:val="bullet"/>
      <w:lvlText w:val=""/>
      <w:lvlJc w:val="left"/>
      <w:pPr>
        <w:ind w:left="4014" w:hanging="360"/>
      </w:pPr>
      <w:rPr>
        <w:rFonts w:ascii="Wingdings" w:hAnsi="Wingdings" w:hint="default"/>
      </w:rPr>
    </w:lvl>
    <w:lvl w:ilvl="3" w:tplc="14090001" w:tentative="1">
      <w:start w:val="1"/>
      <w:numFmt w:val="bullet"/>
      <w:lvlText w:val=""/>
      <w:lvlJc w:val="left"/>
      <w:pPr>
        <w:ind w:left="4734" w:hanging="360"/>
      </w:pPr>
      <w:rPr>
        <w:rFonts w:ascii="Symbol" w:hAnsi="Symbol" w:hint="default"/>
      </w:rPr>
    </w:lvl>
    <w:lvl w:ilvl="4" w:tplc="14090003" w:tentative="1">
      <w:start w:val="1"/>
      <w:numFmt w:val="bullet"/>
      <w:lvlText w:val="o"/>
      <w:lvlJc w:val="left"/>
      <w:pPr>
        <w:ind w:left="5454" w:hanging="360"/>
      </w:pPr>
      <w:rPr>
        <w:rFonts w:ascii="Courier New" w:hAnsi="Courier New" w:cs="Courier New" w:hint="default"/>
      </w:rPr>
    </w:lvl>
    <w:lvl w:ilvl="5" w:tplc="14090005" w:tentative="1">
      <w:start w:val="1"/>
      <w:numFmt w:val="bullet"/>
      <w:lvlText w:val=""/>
      <w:lvlJc w:val="left"/>
      <w:pPr>
        <w:ind w:left="6174" w:hanging="360"/>
      </w:pPr>
      <w:rPr>
        <w:rFonts w:ascii="Wingdings" w:hAnsi="Wingdings" w:hint="default"/>
      </w:rPr>
    </w:lvl>
    <w:lvl w:ilvl="6" w:tplc="14090001" w:tentative="1">
      <w:start w:val="1"/>
      <w:numFmt w:val="bullet"/>
      <w:lvlText w:val=""/>
      <w:lvlJc w:val="left"/>
      <w:pPr>
        <w:ind w:left="6894" w:hanging="360"/>
      </w:pPr>
      <w:rPr>
        <w:rFonts w:ascii="Symbol" w:hAnsi="Symbol" w:hint="default"/>
      </w:rPr>
    </w:lvl>
    <w:lvl w:ilvl="7" w:tplc="14090003" w:tentative="1">
      <w:start w:val="1"/>
      <w:numFmt w:val="bullet"/>
      <w:lvlText w:val="o"/>
      <w:lvlJc w:val="left"/>
      <w:pPr>
        <w:ind w:left="7614" w:hanging="360"/>
      </w:pPr>
      <w:rPr>
        <w:rFonts w:ascii="Courier New" w:hAnsi="Courier New" w:cs="Courier New" w:hint="default"/>
      </w:rPr>
    </w:lvl>
    <w:lvl w:ilvl="8" w:tplc="14090005" w:tentative="1">
      <w:start w:val="1"/>
      <w:numFmt w:val="bullet"/>
      <w:lvlText w:val=""/>
      <w:lvlJc w:val="left"/>
      <w:pPr>
        <w:ind w:left="8334" w:hanging="360"/>
      </w:pPr>
      <w:rPr>
        <w:rFonts w:ascii="Wingdings" w:hAnsi="Wingdings" w:hint="default"/>
      </w:rPr>
    </w:lvl>
  </w:abstractNum>
  <w:abstractNum w:abstractNumId="44" w15:restartNumberingAfterBreak="0">
    <w:nsid w:val="57A9253B"/>
    <w:multiLevelType w:val="hybridMultilevel"/>
    <w:tmpl w:val="C07E3D92"/>
    <w:lvl w:ilvl="0" w:tplc="14090013">
      <w:start w:val="1"/>
      <w:numFmt w:val="upperRoman"/>
      <w:lvlText w:val="%1."/>
      <w:lvlJc w:val="right"/>
      <w:pPr>
        <w:ind w:left="1353" w:hanging="360"/>
      </w:pPr>
      <w:rPr>
        <w:rFonts w:hint="default"/>
        <w:b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DCFCCA"/>
    <w:multiLevelType w:val="hybridMultilevel"/>
    <w:tmpl w:val="5E6CDBDA"/>
    <w:lvl w:ilvl="0" w:tplc="031482C0">
      <w:start w:val="1"/>
      <w:numFmt w:val="decimal"/>
      <w:lvlText w:val="%1."/>
      <w:lvlJc w:val="left"/>
      <w:pPr>
        <w:ind w:left="720" w:hanging="360"/>
      </w:pPr>
    </w:lvl>
    <w:lvl w:ilvl="1" w:tplc="723E5242">
      <w:start w:val="1"/>
      <w:numFmt w:val="lowerLetter"/>
      <w:lvlText w:val="%2."/>
      <w:lvlJc w:val="left"/>
      <w:pPr>
        <w:ind w:left="1440" w:hanging="360"/>
      </w:pPr>
    </w:lvl>
    <w:lvl w:ilvl="2" w:tplc="14090001">
      <w:start w:val="1"/>
      <w:numFmt w:val="bullet"/>
      <w:lvlText w:val=""/>
      <w:lvlJc w:val="left"/>
      <w:pPr>
        <w:ind w:left="2160" w:hanging="180"/>
      </w:pPr>
      <w:rPr>
        <w:rFonts w:ascii="Symbol" w:hAnsi="Symbol" w:hint="default"/>
      </w:rPr>
    </w:lvl>
    <w:lvl w:ilvl="3" w:tplc="3378FF1C">
      <w:start w:val="1"/>
      <w:numFmt w:val="decimal"/>
      <w:lvlText w:val="%4."/>
      <w:lvlJc w:val="left"/>
      <w:pPr>
        <w:ind w:left="2880" w:hanging="360"/>
      </w:pPr>
    </w:lvl>
    <w:lvl w:ilvl="4" w:tplc="81507E60">
      <w:start w:val="1"/>
      <w:numFmt w:val="lowerLetter"/>
      <w:lvlText w:val="%5."/>
      <w:lvlJc w:val="left"/>
      <w:pPr>
        <w:ind w:left="3600" w:hanging="360"/>
      </w:pPr>
    </w:lvl>
    <w:lvl w:ilvl="5" w:tplc="B11AE714">
      <w:start w:val="1"/>
      <w:numFmt w:val="lowerRoman"/>
      <w:lvlText w:val="%6."/>
      <w:lvlJc w:val="right"/>
      <w:pPr>
        <w:ind w:left="4320" w:hanging="180"/>
      </w:pPr>
    </w:lvl>
    <w:lvl w:ilvl="6" w:tplc="7EA01E4C">
      <w:start w:val="1"/>
      <w:numFmt w:val="decimal"/>
      <w:lvlText w:val="%7."/>
      <w:lvlJc w:val="left"/>
      <w:pPr>
        <w:ind w:left="5040" w:hanging="360"/>
      </w:pPr>
    </w:lvl>
    <w:lvl w:ilvl="7" w:tplc="A274CE64">
      <w:start w:val="1"/>
      <w:numFmt w:val="lowerLetter"/>
      <w:lvlText w:val="%8."/>
      <w:lvlJc w:val="left"/>
      <w:pPr>
        <w:ind w:left="5760" w:hanging="360"/>
      </w:pPr>
    </w:lvl>
    <w:lvl w:ilvl="8" w:tplc="880E20D4">
      <w:start w:val="1"/>
      <w:numFmt w:val="lowerRoman"/>
      <w:lvlText w:val="%9."/>
      <w:lvlJc w:val="right"/>
      <w:pPr>
        <w:ind w:left="6480" w:hanging="180"/>
      </w:pPr>
    </w:lvl>
  </w:abstractNum>
  <w:abstractNum w:abstractNumId="46" w15:restartNumberingAfterBreak="0">
    <w:nsid w:val="5B6D29CE"/>
    <w:multiLevelType w:val="hybridMultilevel"/>
    <w:tmpl w:val="C0261654"/>
    <w:lvl w:ilvl="0" w:tplc="FF96E972">
      <w:start w:val="1"/>
      <w:numFmt w:val="decimal"/>
      <w:lvlText w:val="%1."/>
      <w:lvlJc w:val="left"/>
      <w:pPr>
        <w:ind w:left="927" w:hanging="360"/>
      </w:pPr>
      <w:rPr>
        <w:rFonts w:hint="default"/>
        <w:b w:val="0"/>
        <w:sz w:val="22"/>
        <w:vertAlign w:val="baseline"/>
      </w:rPr>
    </w:lvl>
    <w:lvl w:ilvl="1" w:tplc="14090019">
      <w:start w:val="1"/>
      <w:numFmt w:val="lowerLetter"/>
      <w:lvlText w:val="%2."/>
      <w:lvlJc w:val="left"/>
      <w:pPr>
        <w:ind w:left="1648" w:hanging="360"/>
      </w:pPr>
    </w:lvl>
    <w:lvl w:ilvl="2" w:tplc="1409001B" w:tentative="1">
      <w:start w:val="1"/>
      <w:numFmt w:val="lowerRoman"/>
      <w:lvlText w:val="%3."/>
      <w:lvlJc w:val="right"/>
      <w:pPr>
        <w:ind w:left="2368" w:hanging="180"/>
      </w:pPr>
    </w:lvl>
    <w:lvl w:ilvl="3" w:tplc="1409000F" w:tentative="1">
      <w:start w:val="1"/>
      <w:numFmt w:val="decimal"/>
      <w:lvlText w:val="%4."/>
      <w:lvlJc w:val="left"/>
      <w:pPr>
        <w:ind w:left="3088" w:hanging="360"/>
      </w:pPr>
    </w:lvl>
    <w:lvl w:ilvl="4" w:tplc="14090019" w:tentative="1">
      <w:start w:val="1"/>
      <w:numFmt w:val="lowerLetter"/>
      <w:lvlText w:val="%5."/>
      <w:lvlJc w:val="left"/>
      <w:pPr>
        <w:ind w:left="3808" w:hanging="360"/>
      </w:pPr>
    </w:lvl>
    <w:lvl w:ilvl="5" w:tplc="1409001B" w:tentative="1">
      <w:start w:val="1"/>
      <w:numFmt w:val="lowerRoman"/>
      <w:lvlText w:val="%6."/>
      <w:lvlJc w:val="right"/>
      <w:pPr>
        <w:ind w:left="4528" w:hanging="180"/>
      </w:pPr>
    </w:lvl>
    <w:lvl w:ilvl="6" w:tplc="1409000F" w:tentative="1">
      <w:start w:val="1"/>
      <w:numFmt w:val="decimal"/>
      <w:lvlText w:val="%7."/>
      <w:lvlJc w:val="left"/>
      <w:pPr>
        <w:ind w:left="5248" w:hanging="360"/>
      </w:pPr>
    </w:lvl>
    <w:lvl w:ilvl="7" w:tplc="14090019" w:tentative="1">
      <w:start w:val="1"/>
      <w:numFmt w:val="lowerLetter"/>
      <w:lvlText w:val="%8."/>
      <w:lvlJc w:val="left"/>
      <w:pPr>
        <w:ind w:left="5968" w:hanging="360"/>
      </w:pPr>
    </w:lvl>
    <w:lvl w:ilvl="8" w:tplc="1409001B" w:tentative="1">
      <w:start w:val="1"/>
      <w:numFmt w:val="lowerRoman"/>
      <w:lvlText w:val="%9."/>
      <w:lvlJc w:val="right"/>
      <w:pPr>
        <w:ind w:left="6688" w:hanging="180"/>
      </w:pPr>
    </w:lvl>
  </w:abstractNum>
  <w:abstractNum w:abstractNumId="47" w15:restartNumberingAfterBreak="0">
    <w:nsid w:val="5CF60403"/>
    <w:multiLevelType w:val="hybridMultilevel"/>
    <w:tmpl w:val="A3FEBB3E"/>
    <w:lvl w:ilvl="0" w:tplc="FFFFFFFF">
      <w:start w:val="1"/>
      <w:numFmt w:val="bullet"/>
      <w:lvlText w:val=""/>
      <w:lvlJc w:val="left"/>
      <w:pPr>
        <w:ind w:left="1494" w:hanging="360"/>
      </w:pPr>
      <w:rPr>
        <w:rFonts w:ascii="Symbol" w:hAnsi="Symbol" w:hint="default"/>
      </w:rPr>
    </w:lvl>
    <w:lvl w:ilvl="1" w:tplc="FFFFFFFF">
      <w:start w:val="1"/>
      <w:numFmt w:val="bullet"/>
      <w:lvlText w:val=""/>
      <w:lvlJc w:val="left"/>
      <w:pPr>
        <w:ind w:left="2214" w:hanging="360"/>
      </w:pPr>
      <w:rPr>
        <w:rFonts w:ascii="Symbol" w:hAnsi="Symbol" w:hint="default"/>
      </w:rPr>
    </w:lvl>
    <w:lvl w:ilvl="2" w:tplc="C53C13EC">
      <w:start w:val="27"/>
      <w:numFmt w:val="upperLetter"/>
      <w:lvlText w:val="%3."/>
      <w:lvlJc w:val="left"/>
      <w:pPr>
        <w:ind w:left="3114" w:hanging="360"/>
      </w:pPr>
      <w:rPr>
        <w:rFonts w:cstheme="minorHAnsi" w:hint="default"/>
      </w:r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48" w15:restartNumberingAfterBreak="0">
    <w:nsid w:val="5E1EB41F"/>
    <w:multiLevelType w:val="hybridMultilevel"/>
    <w:tmpl w:val="DFF6A3CC"/>
    <w:lvl w:ilvl="0" w:tplc="FFFFFFFF">
      <w:start w:val="1"/>
      <w:numFmt w:val="decimal"/>
      <w:pStyle w:val="List123"/>
      <w:lvlText w:val="%1."/>
      <w:lvlJc w:val="left"/>
      <w:pPr>
        <w:ind w:left="1353" w:hanging="360"/>
      </w:pPr>
      <w:rPr>
        <w:b w:val="0"/>
        <w:i w:val="0"/>
        <w:sz w:val="22"/>
        <w:szCs w:val="22"/>
        <w:vertAlign w:val="baseline"/>
      </w:rPr>
    </w:lvl>
    <w:lvl w:ilvl="1" w:tplc="FFFFFFFF">
      <w:start w:val="1"/>
      <w:numFmt w:val="bullet"/>
      <w:lvlText w:val=""/>
      <w:lvlJc w:val="left"/>
      <w:pPr>
        <w:ind w:left="2061" w:hanging="360"/>
      </w:pPr>
      <w:rPr>
        <w:rFonts w:ascii="Symbol" w:hAnsi="Symbol" w:hint="default"/>
      </w:rPr>
    </w:lvl>
    <w:lvl w:ilvl="2" w:tplc="14090001">
      <w:start w:val="1"/>
      <w:numFmt w:val="bullet"/>
      <w:lvlText w:val=""/>
      <w:lvlJc w:val="left"/>
      <w:pPr>
        <w:ind w:left="1314" w:hanging="180"/>
      </w:pPr>
      <w:rPr>
        <w:rFonts w:ascii="Symbol" w:hAnsi="Symbol" w:hint="default"/>
      </w:rPr>
    </w:lvl>
    <w:lvl w:ilvl="3" w:tplc="825EF35A">
      <w:start w:val="1"/>
      <w:numFmt w:val="decimal"/>
      <w:lvlText w:val="%4."/>
      <w:lvlJc w:val="left"/>
      <w:pPr>
        <w:ind w:left="2880" w:hanging="360"/>
      </w:pPr>
      <w:rPr>
        <w:rFonts w:ascii="Arial" w:eastAsiaTheme="minorHAnsi" w:hAnsi="Arial" w:cs="Arial"/>
      </w:rPr>
    </w:lvl>
    <w:lvl w:ilvl="4" w:tplc="D242D6F0">
      <w:start w:val="1"/>
      <w:numFmt w:val="lowerLetter"/>
      <w:lvlText w:val="%5."/>
      <w:lvlJc w:val="left"/>
      <w:pPr>
        <w:ind w:left="3600" w:hanging="360"/>
      </w:pPr>
    </w:lvl>
    <w:lvl w:ilvl="5" w:tplc="375AF62E">
      <w:start w:val="1"/>
      <w:numFmt w:val="lowerRoman"/>
      <w:lvlText w:val="%6."/>
      <w:lvlJc w:val="right"/>
      <w:pPr>
        <w:ind w:left="4320" w:hanging="180"/>
      </w:pPr>
    </w:lvl>
    <w:lvl w:ilvl="6" w:tplc="E79E1D06">
      <w:start w:val="1"/>
      <w:numFmt w:val="decimal"/>
      <w:lvlText w:val="%7."/>
      <w:lvlJc w:val="left"/>
      <w:pPr>
        <w:ind w:left="5040" w:hanging="360"/>
      </w:pPr>
    </w:lvl>
    <w:lvl w:ilvl="7" w:tplc="EC9CA1C2">
      <w:start w:val="1"/>
      <w:numFmt w:val="lowerLetter"/>
      <w:lvlText w:val="%8."/>
      <w:lvlJc w:val="left"/>
      <w:pPr>
        <w:ind w:left="5760" w:hanging="360"/>
      </w:pPr>
    </w:lvl>
    <w:lvl w:ilvl="8" w:tplc="12349A7E">
      <w:start w:val="1"/>
      <w:numFmt w:val="lowerRoman"/>
      <w:lvlText w:val="%9."/>
      <w:lvlJc w:val="right"/>
      <w:pPr>
        <w:ind w:left="6480" w:hanging="180"/>
      </w:pPr>
    </w:lvl>
  </w:abstractNum>
  <w:abstractNum w:abstractNumId="49" w15:restartNumberingAfterBreak="0">
    <w:nsid w:val="5FD40A31"/>
    <w:multiLevelType w:val="hybridMultilevel"/>
    <w:tmpl w:val="F7680634"/>
    <w:lvl w:ilvl="0" w:tplc="EE62E1EA">
      <w:start w:val="1"/>
      <w:numFmt w:val="decimal"/>
      <w:pStyle w:val="Bullet1"/>
      <w:lvlText w:val="%1."/>
      <w:lvlJc w:val="left"/>
      <w:pPr>
        <w:ind w:left="927" w:hanging="360"/>
      </w:pPr>
      <w:rPr>
        <w:sz w:val="20"/>
      </w:rPr>
    </w:lvl>
    <w:lvl w:ilvl="1" w:tplc="91804618">
      <w:start w:val="1"/>
      <w:numFmt w:val="bullet"/>
      <w:pStyle w:val="Bulletlevel2"/>
      <w:lvlText w:val="○"/>
      <w:lvlJc w:val="left"/>
      <w:pPr>
        <w:ind w:left="1281" w:hanging="357"/>
      </w:pPr>
      <w:rPr>
        <w:rFonts w:ascii="Courier New" w:hAnsi="Courier New" w:hint="default"/>
        <w:b/>
        <w:i w:val="0"/>
        <w:sz w:val="18"/>
      </w:rPr>
    </w:lvl>
    <w:lvl w:ilvl="2" w:tplc="5922CAD6">
      <w:start w:val="1"/>
      <w:numFmt w:val="bullet"/>
      <w:pStyle w:val="Bulletlevel3"/>
      <w:lvlText w:val="-"/>
      <w:lvlJc w:val="left"/>
      <w:pPr>
        <w:ind w:left="1639" w:hanging="358"/>
      </w:pPr>
      <w:rPr>
        <w:rFonts w:ascii="Calibri" w:hAnsi="Calibri" w:hint="default"/>
      </w:rPr>
    </w:lvl>
    <w:lvl w:ilvl="3" w:tplc="EAA697F2">
      <w:start w:val="1"/>
      <w:numFmt w:val="decimal"/>
      <w:lvlRestart w:val="0"/>
      <w:suff w:val="nothing"/>
      <w:lvlText w:val=""/>
      <w:lvlJc w:val="left"/>
      <w:pPr>
        <w:ind w:left="1701" w:firstLine="0"/>
      </w:pPr>
    </w:lvl>
    <w:lvl w:ilvl="4" w:tplc="C722F364">
      <w:start w:val="1"/>
      <w:numFmt w:val="decimal"/>
      <w:lvlRestart w:val="0"/>
      <w:lvlText w:val=""/>
      <w:lvlJc w:val="left"/>
      <w:pPr>
        <w:tabs>
          <w:tab w:val="num" w:pos="283"/>
        </w:tabs>
        <w:ind w:left="283" w:firstLine="0"/>
      </w:pPr>
    </w:lvl>
    <w:lvl w:ilvl="5" w:tplc="EAA8DAB4">
      <w:start w:val="1"/>
      <w:numFmt w:val="decimal"/>
      <w:lvlRestart w:val="0"/>
      <w:lvlText w:val=""/>
      <w:lvlJc w:val="left"/>
      <w:pPr>
        <w:tabs>
          <w:tab w:val="num" w:pos="283"/>
        </w:tabs>
        <w:ind w:left="283" w:firstLine="0"/>
      </w:pPr>
    </w:lvl>
    <w:lvl w:ilvl="6" w:tplc="CA72207C">
      <w:start w:val="1"/>
      <w:numFmt w:val="decimal"/>
      <w:lvlRestart w:val="0"/>
      <w:lvlText w:val=""/>
      <w:lvlJc w:val="left"/>
      <w:pPr>
        <w:tabs>
          <w:tab w:val="num" w:pos="283"/>
        </w:tabs>
        <w:ind w:left="283" w:firstLine="0"/>
      </w:pPr>
    </w:lvl>
    <w:lvl w:ilvl="7" w:tplc="7EC4B566">
      <w:start w:val="1"/>
      <w:numFmt w:val="decimal"/>
      <w:lvlRestart w:val="0"/>
      <w:lvlText w:val=""/>
      <w:lvlJc w:val="left"/>
      <w:pPr>
        <w:tabs>
          <w:tab w:val="num" w:pos="283"/>
        </w:tabs>
        <w:ind w:left="283" w:firstLine="0"/>
      </w:pPr>
    </w:lvl>
    <w:lvl w:ilvl="8" w:tplc="8BDC0B86">
      <w:start w:val="1"/>
      <w:numFmt w:val="decimal"/>
      <w:lvlRestart w:val="0"/>
      <w:lvlText w:val=""/>
      <w:lvlJc w:val="left"/>
      <w:pPr>
        <w:tabs>
          <w:tab w:val="num" w:pos="283"/>
        </w:tabs>
        <w:ind w:left="283" w:firstLine="0"/>
      </w:pPr>
    </w:lvl>
  </w:abstractNum>
  <w:abstractNum w:abstractNumId="50" w15:restartNumberingAfterBreak="0">
    <w:nsid w:val="60707EA1"/>
    <w:multiLevelType w:val="hybridMultilevel"/>
    <w:tmpl w:val="E09658F2"/>
    <w:lvl w:ilvl="0" w:tplc="14090017">
      <w:start w:val="1"/>
      <w:numFmt w:val="lowerLetter"/>
      <w:lvlText w:val="%1)"/>
      <w:lvlJc w:val="left"/>
      <w:pPr>
        <w:ind w:left="6390" w:hanging="360"/>
      </w:pPr>
    </w:lvl>
    <w:lvl w:ilvl="1" w:tplc="FFFFFFFF">
      <w:start w:val="1"/>
      <w:numFmt w:val="lowerLetter"/>
      <w:lvlText w:val="%2."/>
      <w:lvlJc w:val="left"/>
      <w:pPr>
        <w:ind w:left="7110" w:hanging="360"/>
      </w:pPr>
    </w:lvl>
    <w:lvl w:ilvl="2" w:tplc="FFFFFFFF">
      <w:start w:val="1"/>
      <w:numFmt w:val="lowerRoman"/>
      <w:lvlText w:val="%3."/>
      <w:lvlJc w:val="right"/>
      <w:pPr>
        <w:ind w:left="7830" w:hanging="180"/>
      </w:pPr>
    </w:lvl>
    <w:lvl w:ilvl="3" w:tplc="FFFFFFFF">
      <w:start w:val="1"/>
      <w:numFmt w:val="decimal"/>
      <w:lvlText w:val="%4."/>
      <w:lvlJc w:val="left"/>
      <w:pPr>
        <w:ind w:left="8550" w:hanging="360"/>
      </w:pPr>
    </w:lvl>
    <w:lvl w:ilvl="4" w:tplc="FFFFFFFF">
      <w:start w:val="1"/>
      <w:numFmt w:val="lowerLetter"/>
      <w:lvlText w:val="%5."/>
      <w:lvlJc w:val="left"/>
      <w:pPr>
        <w:ind w:left="9270" w:hanging="360"/>
      </w:pPr>
    </w:lvl>
    <w:lvl w:ilvl="5" w:tplc="FFFFFFFF">
      <w:start w:val="1"/>
      <w:numFmt w:val="lowerRoman"/>
      <w:lvlText w:val="%6."/>
      <w:lvlJc w:val="right"/>
      <w:pPr>
        <w:ind w:left="9990" w:hanging="180"/>
      </w:pPr>
    </w:lvl>
    <w:lvl w:ilvl="6" w:tplc="FFFFFFFF">
      <w:start w:val="1"/>
      <w:numFmt w:val="decimal"/>
      <w:lvlText w:val="%7."/>
      <w:lvlJc w:val="left"/>
      <w:pPr>
        <w:ind w:left="10710" w:hanging="360"/>
      </w:pPr>
    </w:lvl>
    <w:lvl w:ilvl="7" w:tplc="FFFFFFFF">
      <w:start w:val="1"/>
      <w:numFmt w:val="lowerLetter"/>
      <w:lvlText w:val="%8."/>
      <w:lvlJc w:val="left"/>
      <w:pPr>
        <w:ind w:left="11430" w:hanging="360"/>
      </w:pPr>
    </w:lvl>
    <w:lvl w:ilvl="8" w:tplc="FFFFFFFF">
      <w:start w:val="1"/>
      <w:numFmt w:val="lowerRoman"/>
      <w:lvlText w:val="%9."/>
      <w:lvlJc w:val="right"/>
      <w:pPr>
        <w:ind w:left="12150" w:hanging="180"/>
      </w:pPr>
    </w:lvl>
  </w:abstractNum>
  <w:abstractNum w:abstractNumId="51" w15:restartNumberingAfterBreak="0">
    <w:nsid w:val="66B6E6AB"/>
    <w:multiLevelType w:val="hybridMultilevel"/>
    <w:tmpl w:val="B6FEC666"/>
    <w:lvl w:ilvl="0" w:tplc="AA588BA8">
      <w:start w:val="1"/>
      <w:numFmt w:val="bullet"/>
      <w:lvlText w:val=""/>
      <w:lvlJc w:val="left"/>
      <w:pPr>
        <w:ind w:left="720" w:hanging="360"/>
      </w:pPr>
      <w:rPr>
        <w:rFonts w:ascii="Symbol" w:hAnsi="Symbol" w:hint="default"/>
      </w:rPr>
    </w:lvl>
    <w:lvl w:ilvl="1" w:tplc="1242AF0A">
      <w:start w:val="1"/>
      <w:numFmt w:val="bullet"/>
      <w:lvlText w:val="o"/>
      <w:lvlJc w:val="left"/>
      <w:pPr>
        <w:ind w:left="1440" w:hanging="360"/>
      </w:pPr>
      <w:rPr>
        <w:rFonts w:ascii="Courier New" w:hAnsi="Courier New" w:hint="default"/>
      </w:rPr>
    </w:lvl>
    <w:lvl w:ilvl="2" w:tplc="A77A9F2E">
      <w:start w:val="1"/>
      <w:numFmt w:val="bullet"/>
      <w:lvlText w:val=""/>
      <w:lvlJc w:val="left"/>
      <w:pPr>
        <w:ind w:left="2160" w:hanging="360"/>
      </w:pPr>
      <w:rPr>
        <w:rFonts w:ascii="Wingdings" w:hAnsi="Wingdings" w:hint="default"/>
      </w:rPr>
    </w:lvl>
    <w:lvl w:ilvl="3" w:tplc="56264104">
      <w:start w:val="1"/>
      <w:numFmt w:val="bullet"/>
      <w:lvlText w:val=""/>
      <w:lvlJc w:val="left"/>
      <w:pPr>
        <w:ind w:left="2880" w:hanging="360"/>
      </w:pPr>
      <w:rPr>
        <w:rFonts w:ascii="Symbol" w:hAnsi="Symbol" w:hint="default"/>
      </w:rPr>
    </w:lvl>
    <w:lvl w:ilvl="4" w:tplc="B90C75DA">
      <w:start w:val="1"/>
      <w:numFmt w:val="bullet"/>
      <w:lvlText w:val="o"/>
      <w:lvlJc w:val="left"/>
      <w:pPr>
        <w:ind w:left="3600" w:hanging="360"/>
      </w:pPr>
      <w:rPr>
        <w:rFonts w:ascii="Courier New" w:hAnsi="Courier New" w:hint="default"/>
      </w:rPr>
    </w:lvl>
    <w:lvl w:ilvl="5" w:tplc="C15A46C6">
      <w:start w:val="1"/>
      <w:numFmt w:val="bullet"/>
      <w:lvlText w:val=""/>
      <w:lvlJc w:val="left"/>
      <w:pPr>
        <w:ind w:left="4320" w:hanging="360"/>
      </w:pPr>
      <w:rPr>
        <w:rFonts w:ascii="Wingdings" w:hAnsi="Wingdings" w:hint="default"/>
      </w:rPr>
    </w:lvl>
    <w:lvl w:ilvl="6" w:tplc="89ACFBC4">
      <w:start w:val="1"/>
      <w:numFmt w:val="bullet"/>
      <w:lvlText w:val=""/>
      <w:lvlJc w:val="left"/>
      <w:pPr>
        <w:ind w:left="5040" w:hanging="360"/>
      </w:pPr>
      <w:rPr>
        <w:rFonts w:ascii="Symbol" w:hAnsi="Symbol" w:hint="default"/>
      </w:rPr>
    </w:lvl>
    <w:lvl w:ilvl="7" w:tplc="43B26A7A">
      <w:start w:val="1"/>
      <w:numFmt w:val="bullet"/>
      <w:lvlText w:val="o"/>
      <w:lvlJc w:val="left"/>
      <w:pPr>
        <w:ind w:left="5760" w:hanging="360"/>
      </w:pPr>
      <w:rPr>
        <w:rFonts w:ascii="Courier New" w:hAnsi="Courier New" w:hint="default"/>
      </w:rPr>
    </w:lvl>
    <w:lvl w:ilvl="8" w:tplc="485C4744">
      <w:start w:val="1"/>
      <w:numFmt w:val="bullet"/>
      <w:lvlText w:val=""/>
      <w:lvlJc w:val="left"/>
      <w:pPr>
        <w:ind w:left="6480" w:hanging="360"/>
      </w:pPr>
      <w:rPr>
        <w:rFonts w:ascii="Wingdings" w:hAnsi="Wingdings" w:hint="default"/>
      </w:rPr>
    </w:lvl>
  </w:abstractNum>
  <w:abstractNum w:abstractNumId="52"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53" w15:restartNumberingAfterBreak="0">
    <w:nsid w:val="6B2A7B0B"/>
    <w:multiLevelType w:val="hybridMultilevel"/>
    <w:tmpl w:val="62583B2E"/>
    <w:lvl w:ilvl="0" w:tplc="FFFFFFFF">
      <w:start w:val="1"/>
      <w:numFmt w:val="decimal"/>
      <w:lvlText w:val="%1."/>
      <w:lvlJc w:val="left"/>
      <w:pPr>
        <w:ind w:left="1644" w:hanging="357"/>
      </w:pPr>
    </w:lvl>
    <w:lvl w:ilvl="1" w:tplc="B6F8D708">
      <w:start w:val="1"/>
      <w:numFmt w:val="lowerLetter"/>
      <w:pStyle w:val="List123level2"/>
      <w:lvlText w:val="(%2)"/>
      <w:lvlJc w:val="left"/>
      <w:pPr>
        <w:ind w:left="2001" w:hanging="357"/>
      </w:pPr>
    </w:lvl>
    <w:lvl w:ilvl="2" w:tplc="DD28CF4E">
      <w:start w:val="1"/>
      <w:numFmt w:val="lowerRoman"/>
      <w:pStyle w:val="List123level3"/>
      <w:lvlText w:val="(%3)"/>
      <w:lvlJc w:val="left"/>
      <w:pPr>
        <w:ind w:left="2358" w:hanging="357"/>
      </w:pPr>
    </w:lvl>
    <w:lvl w:ilvl="3" w:tplc="5830B77C">
      <w:start w:val="1"/>
      <w:numFmt w:val="decimal"/>
      <w:lvlText w:val="%4."/>
      <w:lvlJc w:val="left"/>
      <w:pPr>
        <w:tabs>
          <w:tab w:val="num" w:pos="1638"/>
        </w:tabs>
        <w:ind w:left="2715" w:hanging="357"/>
      </w:pPr>
    </w:lvl>
    <w:lvl w:ilvl="4" w:tplc="B49EA55C">
      <w:start w:val="1"/>
      <w:numFmt w:val="lowerLetter"/>
      <w:lvlText w:val="%5."/>
      <w:lvlJc w:val="left"/>
      <w:pPr>
        <w:tabs>
          <w:tab w:val="num" w:pos="1995"/>
        </w:tabs>
        <w:ind w:left="3072" w:hanging="357"/>
      </w:pPr>
    </w:lvl>
    <w:lvl w:ilvl="5" w:tplc="2482FBD8">
      <w:start w:val="1"/>
      <w:numFmt w:val="lowerRoman"/>
      <w:lvlText w:val="%6."/>
      <w:lvlJc w:val="right"/>
      <w:pPr>
        <w:tabs>
          <w:tab w:val="num" w:pos="2352"/>
        </w:tabs>
        <w:ind w:left="3429" w:hanging="357"/>
      </w:pPr>
    </w:lvl>
    <w:lvl w:ilvl="6" w:tplc="19008A10">
      <w:start w:val="1"/>
      <w:numFmt w:val="decimal"/>
      <w:lvlText w:val="%7."/>
      <w:lvlJc w:val="left"/>
      <w:pPr>
        <w:tabs>
          <w:tab w:val="num" w:pos="2709"/>
        </w:tabs>
        <w:ind w:left="3786" w:hanging="357"/>
      </w:pPr>
    </w:lvl>
    <w:lvl w:ilvl="7" w:tplc="F2B0E9DA">
      <w:start w:val="1"/>
      <w:numFmt w:val="lowerLetter"/>
      <w:lvlText w:val="%8."/>
      <w:lvlJc w:val="left"/>
      <w:pPr>
        <w:tabs>
          <w:tab w:val="num" w:pos="3066"/>
        </w:tabs>
        <w:ind w:left="4143" w:hanging="357"/>
      </w:pPr>
    </w:lvl>
    <w:lvl w:ilvl="8" w:tplc="FA10EAD4">
      <w:start w:val="1"/>
      <w:numFmt w:val="lowerRoman"/>
      <w:lvlText w:val="%9."/>
      <w:lvlJc w:val="right"/>
      <w:pPr>
        <w:tabs>
          <w:tab w:val="num" w:pos="3423"/>
        </w:tabs>
        <w:ind w:left="4500" w:hanging="357"/>
      </w:pPr>
    </w:lvl>
  </w:abstractNum>
  <w:abstractNum w:abstractNumId="54" w15:restartNumberingAfterBreak="0">
    <w:nsid w:val="6BA54D5C"/>
    <w:multiLevelType w:val="hybridMultilevel"/>
    <w:tmpl w:val="FBA0DD42"/>
    <w:lvl w:ilvl="0" w:tplc="B000A2DC">
      <w:start w:val="1"/>
      <w:numFmt w:val="bullet"/>
      <w:lvlText w:val=""/>
      <w:lvlJc w:val="left"/>
      <w:pPr>
        <w:ind w:left="720" w:hanging="360"/>
      </w:pPr>
      <w:rPr>
        <w:rFonts w:ascii="Symbol" w:hAnsi="Symbol" w:hint="default"/>
      </w:rPr>
    </w:lvl>
    <w:lvl w:ilvl="1" w:tplc="3A6808DC">
      <w:start w:val="1"/>
      <w:numFmt w:val="bullet"/>
      <w:lvlText w:val="o"/>
      <w:lvlJc w:val="left"/>
      <w:pPr>
        <w:ind w:left="1440" w:hanging="360"/>
      </w:pPr>
      <w:rPr>
        <w:rFonts w:ascii="Courier New" w:hAnsi="Courier New" w:hint="default"/>
      </w:rPr>
    </w:lvl>
    <w:lvl w:ilvl="2" w:tplc="557CE488">
      <w:start w:val="1"/>
      <w:numFmt w:val="bullet"/>
      <w:lvlText w:val=""/>
      <w:lvlJc w:val="left"/>
      <w:pPr>
        <w:ind w:left="2160" w:hanging="360"/>
      </w:pPr>
      <w:rPr>
        <w:rFonts w:ascii="Wingdings" w:hAnsi="Wingdings" w:hint="default"/>
      </w:rPr>
    </w:lvl>
    <w:lvl w:ilvl="3" w:tplc="B51C986C">
      <w:start w:val="1"/>
      <w:numFmt w:val="bullet"/>
      <w:lvlText w:val=""/>
      <w:lvlJc w:val="left"/>
      <w:pPr>
        <w:ind w:left="2880" w:hanging="360"/>
      </w:pPr>
      <w:rPr>
        <w:rFonts w:ascii="Symbol" w:hAnsi="Symbol" w:hint="default"/>
      </w:rPr>
    </w:lvl>
    <w:lvl w:ilvl="4" w:tplc="F47E2890">
      <w:start w:val="1"/>
      <w:numFmt w:val="bullet"/>
      <w:lvlText w:val="o"/>
      <w:lvlJc w:val="left"/>
      <w:pPr>
        <w:ind w:left="3600" w:hanging="360"/>
      </w:pPr>
      <w:rPr>
        <w:rFonts w:ascii="Courier New" w:hAnsi="Courier New" w:hint="default"/>
      </w:rPr>
    </w:lvl>
    <w:lvl w:ilvl="5" w:tplc="A5F64C56">
      <w:start w:val="1"/>
      <w:numFmt w:val="bullet"/>
      <w:lvlText w:val=""/>
      <w:lvlJc w:val="left"/>
      <w:pPr>
        <w:ind w:left="4320" w:hanging="360"/>
      </w:pPr>
      <w:rPr>
        <w:rFonts w:ascii="Wingdings" w:hAnsi="Wingdings" w:hint="default"/>
      </w:rPr>
    </w:lvl>
    <w:lvl w:ilvl="6" w:tplc="FE62BE84">
      <w:start w:val="1"/>
      <w:numFmt w:val="bullet"/>
      <w:lvlText w:val=""/>
      <w:lvlJc w:val="left"/>
      <w:pPr>
        <w:ind w:left="5040" w:hanging="360"/>
      </w:pPr>
      <w:rPr>
        <w:rFonts w:ascii="Symbol" w:hAnsi="Symbol" w:hint="default"/>
      </w:rPr>
    </w:lvl>
    <w:lvl w:ilvl="7" w:tplc="759693D2">
      <w:start w:val="1"/>
      <w:numFmt w:val="bullet"/>
      <w:lvlText w:val="o"/>
      <w:lvlJc w:val="left"/>
      <w:pPr>
        <w:ind w:left="5760" w:hanging="360"/>
      </w:pPr>
      <w:rPr>
        <w:rFonts w:ascii="Courier New" w:hAnsi="Courier New" w:hint="default"/>
      </w:rPr>
    </w:lvl>
    <w:lvl w:ilvl="8" w:tplc="74741540">
      <w:start w:val="1"/>
      <w:numFmt w:val="bullet"/>
      <w:lvlText w:val=""/>
      <w:lvlJc w:val="left"/>
      <w:pPr>
        <w:ind w:left="6480" w:hanging="360"/>
      </w:pPr>
      <w:rPr>
        <w:rFonts w:ascii="Wingdings" w:hAnsi="Wingdings" w:hint="default"/>
      </w:rPr>
    </w:lvl>
  </w:abstractNum>
  <w:abstractNum w:abstractNumId="55" w15:restartNumberingAfterBreak="0">
    <w:nsid w:val="6F3D4CD5"/>
    <w:multiLevelType w:val="hybridMultilevel"/>
    <w:tmpl w:val="FCACD8D8"/>
    <w:lvl w:ilvl="0" w:tplc="14090017">
      <w:start w:val="1"/>
      <w:numFmt w:val="lowerLetter"/>
      <w:lvlText w:val="%1)"/>
      <w:lvlJc w:val="left"/>
      <w:pPr>
        <w:ind w:left="1620" w:hanging="360"/>
      </w:pPr>
      <w:rPr>
        <w:rFonts w:hint="default"/>
      </w:rPr>
    </w:lvl>
    <w:lvl w:ilvl="1" w:tplc="14090003" w:tentative="1">
      <w:start w:val="1"/>
      <w:numFmt w:val="bullet"/>
      <w:lvlText w:val="o"/>
      <w:lvlJc w:val="left"/>
      <w:pPr>
        <w:ind w:left="2340" w:hanging="360"/>
      </w:pPr>
      <w:rPr>
        <w:rFonts w:ascii="Courier New" w:hAnsi="Courier New" w:cs="Courier New" w:hint="default"/>
      </w:rPr>
    </w:lvl>
    <w:lvl w:ilvl="2" w:tplc="14090005" w:tentative="1">
      <w:start w:val="1"/>
      <w:numFmt w:val="bullet"/>
      <w:lvlText w:val=""/>
      <w:lvlJc w:val="left"/>
      <w:pPr>
        <w:ind w:left="3060" w:hanging="360"/>
      </w:pPr>
      <w:rPr>
        <w:rFonts w:ascii="Wingdings" w:hAnsi="Wingdings" w:hint="default"/>
      </w:rPr>
    </w:lvl>
    <w:lvl w:ilvl="3" w:tplc="14090001" w:tentative="1">
      <w:start w:val="1"/>
      <w:numFmt w:val="bullet"/>
      <w:lvlText w:val=""/>
      <w:lvlJc w:val="left"/>
      <w:pPr>
        <w:ind w:left="3780" w:hanging="360"/>
      </w:pPr>
      <w:rPr>
        <w:rFonts w:ascii="Symbol" w:hAnsi="Symbol" w:hint="default"/>
      </w:rPr>
    </w:lvl>
    <w:lvl w:ilvl="4" w:tplc="14090003" w:tentative="1">
      <w:start w:val="1"/>
      <w:numFmt w:val="bullet"/>
      <w:lvlText w:val="o"/>
      <w:lvlJc w:val="left"/>
      <w:pPr>
        <w:ind w:left="4500" w:hanging="360"/>
      </w:pPr>
      <w:rPr>
        <w:rFonts w:ascii="Courier New" w:hAnsi="Courier New" w:cs="Courier New" w:hint="default"/>
      </w:rPr>
    </w:lvl>
    <w:lvl w:ilvl="5" w:tplc="14090005" w:tentative="1">
      <w:start w:val="1"/>
      <w:numFmt w:val="bullet"/>
      <w:lvlText w:val=""/>
      <w:lvlJc w:val="left"/>
      <w:pPr>
        <w:ind w:left="5220" w:hanging="360"/>
      </w:pPr>
      <w:rPr>
        <w:rFonts w:ascii="Wingdings" w:hAnsi="Wingdings" w:hint="default"/>
      </w:rPr>
    </w:lvl>
    <w:lvl w:ilvl="6" w:tplc="14090001" w:tentative="1">
      <w:start w:val="1"/>
      <w:numFmt w:val="bullet"/>
      <w:lvlText w:val=""/>
      <w:lvlJc w:val="left"/>
      <w:pPr>
        <w:ind w:left="5940" w:hanging="360"/>
      </w:pPr>
      <w:rPr>
        <w:rFonts w:ascii="Symbol" w:hAnsi="Symbol" w:hint="default"/>
      </w:rPr>
    </w:lvl>
    <w:lvl w:ilvl="7" w:tplc="14090003" w:tentative="1">
      <w:start w:val="1"/>
      <w:numFmt w:val="bullet"/>
      <w:lvlText w:val="o"/>
      <w:lvlJc w:val="left"/>
      <w:pPr>
        <w:ind w:left="6660" w:hanging="360"/>
      </w:pPr>
      <w:rPr>
        <w:rFonts w:ascii="Courier New" w:hAnsi="Courier New" w:cs="Courier New" w:hint="default"/>
      </w:rPr>
    </w:lvl>
    <w:lvl w:ilvl="8" w:tplc="14090005" w:tentative="1">
      <w:start w:val="1"/>
      <w:numFmt w:val="bullet"/>
      <w:lvlText w:val=""/>
      <w:lvlJc w:val="left"/>
      <w:pPr>
        <w:ind w:left="7380" w:hanging="360"/>
      </w:pPr>
      <w:rPr>
        <w:rFonts w:ascii="Wingdings" w:hAnsi="Wingdings" w:hint="default"/>
      </w:rPr>
    </w:lvl>
  </w:abstractNum>
  <w:abstractNum w:abstractNumId="56" w15:restartNumberingAfterBreak="0">
    <w:nsid w:val="72050B53"/>
    <w:multiLevelType w:val="hybridMultilevel"/>
    <w:tmpl w:val="2B20B56C"/>
    <w:lvl w:ilvl="0" w:tplc="14090017">
      <w:start w:val="1"/>
      <w:numFmt w:val="lowerLetter"/>
      <w:lvlText w:val="%1)"/>
      <w:lvlJc w:val="left"/>
      <w:pPr>
        <w:ind w:left="1494" w:hanging="360"/>
      </w:p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57" w15:restartNumberingAfterBreak="0">
    <w:nsid w:val="75C66E50"/>
    <w:multiLevelType w:val="hybridMultilevel"/>
    <w:tmpl w:val="9864D422"/>
    <w:lvl w:ilvl="0" w:tplc="90FED4A8">
      <w:start w:val="14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59" w15:restartNumberingAfterBreak="0">
    <w:nsid w:val="76876ECF"/>
    <w:multiLevelType w:val="hybridMultilevel"/>
    <w:tmpl w:val="9DA099BA"/>
    <w:lvl w:ilvl="0" w:tplc="14090001">
      <w:start w:val="1"/>
      <w:numFmt w:val="bullet"/>
      <w:lvlText w:val=""/>
      <w:lvlJc w:val="left"/>
      <w:pPr>
        <w:ind w:left="2345" w:hanging="360"/>
      </w:pPr>
      <w:rPr>
        <w:rFonts w:ascii="Symbol" w:hAnsi="Symbol" w:hint="default"/>
      </w:rPr>
    </w:lvl>
    <w:lvl w:ilvl="1" w:tplc="14090003" w:tentative="1">
      <w:start w:val="1"/>
      <w:numFmt w:val="bullet"/>
      <w:lvlText w:val="o"/>
      <w:lvlJc w:val="left"/>
      <w:pPr>
        <w:ind w:left="3065" w:hanging="360"/>
      </w:pPr>
      <w:rPr>
        <w:rFonts w:ascii="Courier New" w:hAnsi="Courier New" w:cs="Courier New" w:hint="default"/>
      </w:rPr>
    </w:lvl>
    <w:lvl w:ilvl="2" w:tplc="14090005" w:tentative="1">
      <w:start w:val="1"/>
      <w:numFmt w:val="bullet"/>
      <w:lvlText w:val=""/>
      <w:lvlJc w:val="left"/>
      <w:pPr>
        <w:ind w:left="3785" w:hanging="360"/>
      </w:pPr>
      <w:rPr>
        <w:rFonts w:ascii="Wingdings" w:hAnsi="Wingdings" w:hint="default"/>
      </w:rPr>
    </w:lvl>
    <w:lvl w:ilvl="3" w:tplc="14090001" w:tentative="1">
      <w:start w:val="1"/>
      <w:numFmt w:val="bullet"/>
      <w:lvlText w:val=""/>
      <w:lvlJc w:val="left"/>
      <w:pPr>
        <w:ind w:left="4505" w:hanging="360"/>
      </w:pPr>
      <w:rPr>
        <w:rFonts w:ascii="Symbol" w:hAnsi="Symbol" w:hint="default"/>
      </w:rPr>
    </w:lvl>
    <w:lvl w:ilvl="4" w:tplc="14090003" w:tentative="1">
      <w:start w:val="1"/>
      <w:numFmt w:val="bullet"/>
      <w:lvlText w:val="o"/>
      <w:lvlJc w:val="left"/>
      <w:pPr>
        <w:ind w:left="5225" w:hanging="360"/>
      </w:pPr>
      <w:rPr>
        <w:rFonts w:ascii="Courier New" w:hAnsi="Courier New" w:cs="Courier New" w:hint="default"/>
      </w:rPr>
    </w:lvl>
    <w:lvl w:ilvl="5" w:tplc="14090005" w:tentative="1">
      <w:start w:val="1"/>
      <w:numFmt w:val="bullet"/>
      <w:lvlText w:val=""/>
      <w:lvlJc w:val="left"/>
      <w:pPr>
        <w:ind w:left="5945" w:hanging="360"/>
      </w:pPr>
      <w:rPr>
        <w:rFonts w:ascii="Wingdings" w:hAnsi="Wingdings" w:hint="default"/>
      </w:rPr>
    </w:lvl>
    <w:lvl w:ilvl="6" w:tplc="14090001" w:tentative="1">
      <w:start w:val="1"/>
      <w:numFmt w:val="bullet"/>
      <w:lvlText w:val=""/>
      <w:lvlJc w:val="left"/>
      <w:pPr>
        <w:ind w:left="6665" w:hanging="360"/>
      </w:pPr>
      <w:rPr>
        <w:rFonts w:ascii="Symbol" w:hAnsi="Symbol" w:hint="default"/>
      </w:rPr>
    </w:lvl>
    <w:lvl w:ilvl="7" w:tplc="14090003" w:tentative="1">
      <w:start w:val="1"/>
      <w:numFmt w:val="bullet"/>
      <w:lvlText w:val="o"/>
      <w:lvlJc w:val="left"/>
      <w:pPr>
        <w:ind w:left="7385" w:hanging="360"/>
      </w:pPr>
      <w:rPr>
        <w:rFonts w:ascii="Courier New" w:hAnsi="Courier New" w:cs="Courier New" w:hint="default"/>
      </w:rPr>
    </w:lvl>
    <w:lvl w:ilvl="8" w:tplc="14090005" w:tentative="1">
      <w:start w:val="1"/>
      <w:numFmt w:val="bullet"/>
      <w:lvlText w:val=""/>
      <w:lvlJc w:val="left"/>
      <w:pPr>
        <w:ind w:left="8105" w:hanging="360"/>
      </w:pPr>
      <w:rPr>
        <w:rFonts w:ascii="Wingdings" w:hAnsi="Wingdings" w:hint="default"/>
      </w:rPr>
    </w:lvl>
  </w:abstractNum>
  <w:abstractNum w:abstractNumId="60" w15:restartNumberingAfterBreak="0">
    <w:nsid w:val="76C2CF40"/>
    <w:multiLevelType w:val="hybridMultilevel"/>
    <w:tmpl w:val="48EE4FEC"/>
    <w:lvl w:ilvl="0" w:tplc="88BE5B52">
      <w:start w:val="1"/>
      <w:numFmt w:val="bullet"/>
      <w:lvlText w:val=""/>
      <w:lvlJc w:val="left"/>
      <w:pPr>
        <w:ind w:left="720" w:hanging="360"/>
      </w:pPr>
      <w:rPr>
        <w:rFonts w:ascii="Symbol" w:hAnsi="Symbol" w:hint="default"/>
      </w:rPr>
    </w:lvl>
    <w:lvl w:ilvl="1" w:tplc="EB80156A">
      <w:start w:val="1"/>
      <w:numFmt w:val="bullet"/>
      <w:lvlText w:val="o"/>
      <w:lvlJc w:val="left"/>
      <w:pPr>
        <w:ind w:left="1440" w:hanging="360"/>
      </w:pPr>
      <w:rPr>
        <w:rFonts w:ascii="Courier New" w:hAnsi="Courier New" w:hint="default"/>
      </w:rPr>
    </w:lvl>
    <w:lvl w:ilvl="2" w:tplc="C8DE7ABC">
      <w:start w:val="1"/>
      <w:numFmt w:val="bullet"/>
      <w:lvlText w:val=""/>
      <w:lvlJc w:val="left"/>
      <w:pPr>
        <w:ind w:left="2160" w:hanging="360"/>
      </w:pPr>
      <w:rPr>
        <w:rFonts w:ascii="Wingdings" w:hAnsi="Wingdings" w:hint="default"/>
      </w:rPr>
    </w:lvl>
    <w:lvl w:ilvl="3" w:tplc="EF0EA920">
      <w:start w:val="1"/>
      <w:numFmt w:val="bullet"/>
      <w:lvlText w:val=""/>
      <w:lvlJc w:val="left"/>
      <w:pPr>
        <w:ind w:left="2880" w:hanging="360"/>
      </w:pPr>
      <w:rPr>
        <w:rFonts w:ascii="Symbol" w:hAnsi="Symbol" w:hint="default"/>
      </w:rPr>
    </w:lvl>
    <w:lvl w:ilvl="4" w:tplc="DDFA3C0C">
      <w:start w:val="1"/>
      <w:numFmt w:val="bullet"/>
      <w:lvlText w:val="o"/>
      <w:lvlJc w:val="left"/>
      <w:pPr>
        <w:ind w:left="3600" w:hanging="360"/>
      </w:pPr>
      <w:rPr>
        <w:rFonts w:ascii="Courier New" w:hAnsi="Courier New" w:hint="default"/>
      </w:rPr>
    </w:lvl>
    <w:lvl w:ilvl="5" w:tplc="16CAA5C6">
      <w:start w:val="1"/>
      <w:numFmt w:val="bullet"/>
      <w:lvlText w:val=""/>
      <w:lvlJc w:val="left"/>
      <w:pPr>
        <w:ind w:left="4320" w:hanging="360"/>
      </w:pPr>
      <w:rPr>
        <w:rFonts w:ascii="Wingdings" w:hAnsi="Wingdings" w:hint="default"/>
      </w:rPr>
    </w:lvl>
    <w:lvl w:ilvl="6" w:tplc="3ABED354">
      <w:start w:val="1"/>
      <w:numFmt w:val="bullet"/>
      <w:lvlText w:val=""/>
      <w:lvlJc w:val="left"/>
      <w:pPr>
        <w:ind w:left="5040" w:hanging="360"/>
      </w:pPr>
      <w:rPr>
        <w:rFonts w:ascii="Symbol" w:hAnsi="Symbol" w:hint="default"/>
      </w:rPr>
    </w:lvl>
    <w:lvl w:ilvl="7" w:tplc="DC5E89BE">
      <w:start w:val="1"/>
      <w:numFmt w:val="bullet"/>
      <w:lvlText w:val="o"/>
      <w:lvlJc w:val="left"/>
      <w:pPr>
        <w:ind w:left="5760" w:hanging="360"/>
      </w:pPr>
      <w:rPr>
        <w:rFonts w:ascii="Courier New" w:hAnsi="Courier New" w:hint="default"/>
      </w:rPr>
    </w:lvl>
    <w:lvl w:ilvl="8" w:tplc="CB26EDC2">
      <w:start w:val="1"/>
      <w:numFmt w:val="bullet"/>
      <w:lvlText w:val=""/>
      <w:lvlJc w:val="left"/>
      <w:pPr>
        <w:ind w:left="6480" w:hanging="360"/>
      </w:pPr>
      <w:rPr>
        <w:rFonts w:ascii="Wingdings" w:hAnsi="Wingdings" w:hint="default"/>
      </w:rPr>
    </w:lvl>
  </w:abstractNum>
  <w:abstractNum w:abstractNumId="61" w15:restartNumberingAfterBreak="0">
    <w:nsid w:val="787F6B56"/>
    <w:multiLevelType w:val="hybridMultilevel"/>
    <w:tmpl w:val="8786A6AA"/>
    <w:lvl w:ilvl="0" w:tplc="3C783EE4">
      <w:start w:val="1"/>
      <w:numFmt w:val="bullet"/>
      <w:lvlText w:val=""/>
      <w:lvlJc w:val="left"/>
      <w:pPr>
        <w:ind w:left="720" w:hanging="360"/>
      </w:pPr>
      <w:rPr>
        <w:rFonts w:ascii="Symbol" w:hAnsi="Symbol" w:hint="default"/>
      </w:rPr>
    </w:lvl>
    <w:lvl w:ilvl="1" w:tplc="3528C5F6">
      <w:start w:val="1"/>
      <w:numFmt w:val="bullet"/>
      <w:lvlText w:val="o"/>
      <w:lvlJc w:val="left"/>
      <w:pPr>
        <w:ind w:left="1440" w:hanging="360"/>
      </w:pPr>
      <w:rPr>
        <w:rFonts w:ascii="Courier New" w:hAnsi="Courier New" w:hint="default"/>
      </w:rPr>
    </w:lvl>
    <w:lvl w:ilvl="2" w:tplc="FDD0ADF0">
      <w:start w:val="1"/>
      <w:numFmt w:val="bullet"/>
      <w:lvlText w:val=""/>
      <w:lvlJc w:val="left"/>
      <w:pPr>
        <w:ind w:left="2160" w:hanging="360"/>
      </w:pPr>
      <w:rPr>
        <w:rFonts w:ascii="Symbol" w:hAnsi="Symbol" w:hint="default"/>
      </w:rPr>
    </w:lvl>
    <w:lvl w:ilvl="3" w:tplc="71789374">
      <w:start w:val="1"/>
      <w:numFmt w:val="bullet"/>
      <w:lvlText w:val=""/>
      <w:lvlJc w:val="left"/>
      <w:pPr>
        <w:ind w:left="2880" w:hanging="360"/>
      </w:pPr>
      <w:rPr>
        <w:rFonts w:ascii="Symbol" w:hAnsi="Symbol" w:hint="default"/>
      </w:rPr>
    </w:lvl>
    <w:lvl w:ilvl="4" w:tplc="3ACE5308">
      <w:start w:val="1"/>
      <w:numFmt w:val="bullet"/>
      <w:lvlText w:val="o"/>
      <w:lvlJc w:val="left"/>
      <w:pPr>
        <w:ind w:left="3600" w:hanging="360"/>
      </w:pPr>
      <w:rPr>
        <w:rFonts w:ascii="Courier New" w:hAnsi="Courier New" w:hint="default"/>
      </w:rPr>
    </w:lvl>
    <w:lvl w:ilvl="5" w:tplc="AD5C16AA">
      <w:start w:val="1"/>
      <w:numFmt w:val="bullet"/>
      <w:lvlText w:val=""/>
      <w:lvlJc w:val="left"/>
      <w:pPr>
        <w:ind w:left="4320" w:hanging="360"/>
      </w:pPr>
      <w:rPr>
        <w:rFonts w:ascii="Wingdings" w:hAnsi="Wingdings" w:hint="default"/>
      </w:rPr>
    </w:lvl>
    <w:lvl w:ilvl="6" w:tplc="B96846CA">
      <w:start w:val="1"/>
      <w:numFmt w:val="bullet"/>
      <w:lvlText w:val=""/>
      <w:lvlJc w:val="left"/>
      <w:pPr>
        <w:ind w:left="5040" w:hanging="360"/>
      </w:pPr>
      <w:rPr>
        <w:rFonts w:ascii="Symbol" w:hAnsi="Symbol" w:hint="default"/>
      </w:rPr>
    </w:lvl>
    <w:lvl w:ilvl="7" w:tplc="4AD8CA4E">
      <w:start w:val="1"/>
      <w:numFmt w:val="bullet"/>
      <w:lvlText w:val="o"/>
      <w:lvlJc w:val="left"/>
      <w:pPr>
        <w:ind w:left="5760" w:hanging="360"/>
      </w:pPr>
      <w:rPr>
        <w:rFonts w:ascii="Courier New" w:hAnsi="Courier New" w:hint="default"/>
      </w:rPr>
    </w:lvl>
    <w:lvl w:ilvl="8" w:tplc="B1F4920A">
      <w:start w:val="1"/>
      <w:numFmt w:val="bullet"/>
      <w:lvlText w:val=""/>
      <w:lvlJc w:val="left"/>
      <w:pPr>
        <w:ind w:left="6480" w:hanging="360"/>
      </w:pPr>
      <w:rPr>
        <w:rFonts w:ascii="Wingdings" w:hAnsi="Wingdings" w:hint="default"/>
      </w:rPr>
    </w:lvl>
  </w:abstractNum>
  <w:abstractNum w:abstractNumId="62" w15:restartNumberingAfterBreak="0">
    <w:nsid w:val="78BF0074"/>
    <w:multiLevelType w:val="hybridMultilevel"/>
    <w:tmpl w:val="2B20B56C"/>
    <w:lvl w:ilvl="0" w:tplc="14090017">
      <w:start w:val="1"/>
      <w:numFmt w:val="lowerLetter"/>
      <w:lvlText w:val="%1)"/>
      <w:lvlJc w:val="left"/>
      <w:pPr>
        <w:ind w:left="1494" w:hanging="360"/>
      </w:p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63" w15:restartNumberingAfterBreak="0">
    <w:nsid w:val="7AF012F6"/>
    <w:multiLevelType w:val="hybridMultilevel"/>
    <w:tmpl w:val="64463A64"/>
    <w:lvl w:ilvl="0" w:tplc="FFFFFFFF">
      <w:start w:val="1"/>
      <w:numFmt w:val="decimal"/>
      <w:lvlText w:val="%1."/>
      <w:lvlJc w:val="left"/>
      <w:pPr>
        <w:ind w:left="1353" w:hanging="360"/>
      </w:pPr>
      <w:rPr>
        <w:b w:val="0"/>
        <w:i w:val="0"/>
        <w:sz w:val="22"/>
        <w:szCs w:val="22"/>
        <w:vertAlign w:val="baseline"/>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ascii="Arial" w:eastAsiaTheme="minorHAnsi" w:hAnsi="Arial" w:cs="Arial"/>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7BF12349"/>
    <w:multiLevelType w:val="hybridMultilevel"/>
    <w:tmpl w:val="A48AD7AC"/>
    <w:lvl w:ilvl="0" w:tplc="1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945258928">
    <w:abstractNumId w:val="14"/>
  </w:num>
  <w:num w:numId="2" w16cid:durableId="687633873">
    <w:abstractNumId w:val="30"/>
  </w:num>
  <w:num w:numId="3" w16cid:durableId="168722057">
    <w:abstractNumId w:val="60"/>
  </w:num>
  <w:num w:numId="4" w16cid:durableId="273290091">
    <w:abstractNumId w:val="22"/>
  </w:num>
  <w:num w:numId="5" w16cid:durableId="1359353429">
    <w:abstractNumId w:val="51"/>
  </w:num>
  <w:num w:numId="6" w16cid:durableId="203643054">
    <w:abstractNumId w:val="25"/>
  </w:num>
  <w:num w:numId="7" w16cid:durableId="1890608960">
    <w:abstractNumId w:val="6"/>
  </w:num>
  <w:num w:numId="8" w16cid:durableId="1462961079">
    <w:abstractNumId w:val="48"/>
  </w:num>
  <w:num w:numId="9" w16cid:durableId="1543787224">
    <w:abstractNumId w:val="5"/>
  </w:num>
  <w:num w:numId="10" w16cid:durableId="1429037715">
    <w:abstractNumId w:val="4"/>
  </w:num>
  <w:num w:numId="11" w16cid:durableId="1731998288">
    <w:abstractNumId w:val="3"/>
  </w:num>
  <w:num w:numId="12" w16cid:durableId="826047069">
    <w:abstractNumId w:val="2"/>
  </w:num>
  <w:num w:numId="13" w16cid:durableId="205484050">
    <w:abstractNumId w:val="1"/>
  </w:num>
  <w:num w:numId="14" w16cid:durableId="1102845518">
    <w:abstractNumId w:val="0"/>
  </w:num>
  <w:num w:numId="15" w16cid:durableId="1072004516">
    <w:abstractNumId w:val="49"/>
  </w:num>
  <w:num w:numId="16" w16cid:durableId="1942908559">
    <w:abstractNumId w:val="52"/>
  </w:num>
  <w:num w:numId="17" w16cid:durableId="83191372">
    <w:abstractNumId w:val="8"/>
  </w:num>
  <w:num w:numId="18" w16cid:durableId="141851657">
    <w:abstractNumId w:val="33"/>
  </w:num>
  <w:num w:numId="19" w16cid:durableId="624391676">
    <w:abstractNumId w:val="58"/>
  </w:num>
  <w:num w:numId="20" w16cid:durableId="1785728778">
    <w:abstractNumId w:val="53"/>
  </w:num>
  <w:num w:numId="21" w16cid:durableId="676808412">
    <w:abstractNumId w:val="39"/>
  </w:num>
  <w:num w:numId="22" w16cid:durableId="1686244704">
    <w:abstractNumId w:val="34"/>
  </w:num>
  <w:num w:numId="23" w16cid:durableId="272715005">
    <w:abstractNumId w:val="15"/>
  </w:num>
  <w:num w:numId="24" w16cid:durableId="830029498">
    <w:abstractNumId w:val="7"/>
  </w:num>
  <w:num w:numId="25" w16cid:durableId="1714186410">
    <w:abstractNumId w:val="32"/>
  </w:num>
  <w:num w:numId="26" w16cid:durableId="1952589337">
    <w:abstractNumId w:val="29"/>
  </w:num>
  <w:num w:numId="27" w16cid:durableId="36586849">
    <w:abstractNumId w:val="43"/>
  </w:num>
  <w:num w:numId="28" w16cid:durableId="1800415636">
    <w:abstractNumId w:val="48"/>
  </w:num>
  <w:num w:numId="29" w16cid:durableId="1835877770">
    <w:abstractNumId w:val="47"/>
  </w:num>
  <w:num w:numId="30" w16cid:durableId="1100372842">
    <w:abstractNumId w:val="18"/>
  </w:num>
  <w:num w:numId="31" w16cid:durableId="1028070850">
    <w:abstractNumId w:val="50"/>
  </w:num>
  <w:num w:numId="32" w16cid:durableId="1933969788">
    <w:abstractNumId w:val="59"/>
  </w:num>
  <w:num w:numId="33" w16cid:durableId="1107309318">
    <w:abstractNumId w:val="35"/>
  </w:num>
  <w:num w:numId="34" w16cid:durableId="1659267588">
    <w:abstractNumId w:val="10"/>
  </w:num>
  <w:num w:numId="35" w16cid:durableId="1216622980">
    <w:abstractNumId w:val="54"/>
  </w:num>
  <w:num w:numId="36" w16cid:durableId="1117405879">
    <w:abstractNumId w:val="61"/>
  </w:num>
  <w:num w:numId="37" w16cid:durableId="1103184982">
    <w:abstractNumId w:val="41"/>
  </w:num>
  <w:num w:numId="38" w16cid:durableId="1372879582">
    <w:abstractNumId w:val="45"/>
  </w:num>
  <w:num w:numId="39" w16cid:durableId="791939815">
    <w:abstractNumId w:val="16"/>
  </w:num>
  <w:num w:numId="40" w16cid:durableId="1822456241">
    <w:abstractNumId w:val="46"/>
  </w:num>
  <w:num w:numId="41" w16cid:durableId="873229001">
    <w:abstractNumId w:val="20"/>
  </w:num>
  <w:num w:numId="42" w16cid:durableId="616329857">
    <w:abstractNumId w:val="37"/>
  </w:num>
  <w:num w:numId="43" w16cid:durableId="532116333">
    <w:abstractNumId w:val="38"/>
  </w:num>
  <w:num w:numId="44" w16cid:durableId="2037540159">
    <w:abstractNumId w:val="27"/>
  </w:num>
  <w:num w:numId="45" w16cid:durableId="2049331645">
    <w:abstractNumId w:val="13"/>
  </w:num>
  <w:num w:numId="46" w16cid:durableId="411238758">
    <w:abstractNumId w:val="21"/>
  </w:num>
  <w:num w:numId="47" w16cid:durableId="2025746992">
    <w:abstractNumId w:val="63"/>
  </w:num>
  <w:num w:numId="48" w16cid:durableId="1861897813">
    <w:abstractNumId w:val="26"/>
  </w:num>
  <w:num w:numId="49" w16cid:durableId="641933834">
    <w:abstractNumId w:val="9"/>
  </w:num>
  <w:num w:numId="50" w16cid:durableId="138617296">
    <w:abstractNumId w:val="44"/>
  </w:num>
  <w:num w:numId="51" w16cid:durableId="1701852718">
    <w:abstractNumId w:val="17"/>
  </w:num>
  <w:num w:numId="52" w16cid:durableId="394815711">
    <w:abstractNumId w:val="64"/>
  </w:num>
  <w:num w:numId="53" w16cid:durableId="782042540">
    <w:abstractNumId w:val="40"/>
  </w:num>
  <w:num w:numId="54" w16cid:durableId="1743524757">
    <w:abstractNumId w:val="19"/>
  </w:num>
  <w:num w:numId="55" w16cid:durableId="749930993">
    <w:abstractNumId w:val="23"/>
  </w:num>
  <w:num w:numId="56" w16cid:durableId="802385533">
    <w:abstractNumId w:val="57"/>
  </w:num>
  <w:num w:numId="57" w16cid:durableId="1283877230">
    <w:abstractNumId w:val="24"/>
  </w:num>
  <w:num w:numId="58" w16cid:durableId="1718814337">
    <w:abstractNumId w:val="62"/>
  </w:num>
  <w:num w:numId="59" w16cid:durableId="1645622427">
    <w:abstractNumId w:val="56"/>
  </w:num>
  <w:num w:numId="60" w16cid:durableId="33309252">
    <w:abstractNumId w:val="11"/>
  </w:num>
  <w:num w:numId="61" w16cid:durableId="1499689148">
    <w:abstractNumId w:val="31"/>
  </w:num>
  <w:num w:numId="62" w16cid:durableId="1905482877">
    <w:abstractNumId w:val="42"/>
  </w:num>
  <w:num w:numId="63" w16cid:durableId="1985306139">
    <w:abstractNumId w:val="36"/>
  </w:num>
  <w:num w:numId="64" w16cid:durableId="969244379">
    <w:abstractNumId w:val="55"/>
  </w:num>
  <w:num w:numId="65" w16cid:durableId="1162046177">
    <w:abstractNumId w:val="12"/>
  </w:num>
  <w:num w:numId="66" w16cid:durableId="2022276357">
    <w:abstractNumId w:val="2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removePersonalInformation/>
  <w:removeDateAndTime/>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oNotTrackFormatting/>
  <w:defaultTabStop w:val="567"/>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5DC"/>
    <w:rsid w:val="00000538"/>
    <w:rsid w:val="00000CBA"/>
    <w:rsid w:val="00000D08"/>
    <w:rsid w:val="00000EA1"/>
    <w:rsid w:val="00000FB0"/>
    <w:rsid w:val="00001202"/>
    <w:rsid w:val="0000171F"/>
    <w:rsid w:val="0000177E"/>
    <w:rsid w:val="00001836"/>
    <w:rsid w:val="00001CDA"/>
    <w:rsid w:val="00001E13"/>
    <w:rsid w:val="000023F9"/>
    <w:rsid w:val="000024C5"/>
    <w:rsid w:val="000026A1"/>
    <w:rsid w:val="000026DA"/>
    <w:rsid w:val="0000277C"/>
    <w:rsid w:val="000029E5"/>
    <w:rsid w:val="00002C90"/>
    <w:rsid w:val="00002EC6"/>
    <w:rsid w:val="00002ED1"/>
    <w:rsid w:val="00003281"/>
    <w:rsid w:val="00003291"/>
    <w:rsid w:val="00003360"/>
    <w:rsid w:val="000033FD"/>
    <w:rsid w:val="000034D7"/>
    <w:rsid w:val="00003611"/>
    <w:rsid w:val="00003637"/>
    <w:rsid w:val="00003A6F"/>
    <w:rsid w:val="00003B4A"/>
    <w:rsid w:val="00003FC7"/>
    <w:rsid w:val="0000484B"/>
    <w:rsid w:val="00004C77"/>
    <w:rsid w:val="00004D7C"/>
    <w:rsid w:val="00004E2A"/>
    <w:rsid w:val="00004E9C"/>
    <w:rsid w:val="00004EE6"/>
    <w:rsid w:val="00004F4C"/>
    <w:rsid w:val="00004FB4"/>
    <w:rsid w:val="0000506F"/>
    <w:rsid w:val="0000546F"/>
    <w:rsid w:val="00005919"/>
    <w:rsid w:val="00005A7A"/>
    <w:rsid w:val="00005A83"/>
    <w:rsid w:val="00005C0D"/>
    <w:rsid w:val="000060BA"/>
    <w:rsid w:val="000060BD"/>
    <w:rsid w:val="00006201"/>
    <w:rsid w:val="0000629C"/>
    <w:rsid w:val="0000666B"/>
    <w:rsid w:val="0000667F"/>
    <w:rsid w:val="00006747"/>
    <w:rsid w:val="00006B40"/>
    <w:rsid w:val="00006D3A"/>
    <w:rsid w:val="00006EFE"/>
    <w:rsid w:val="00006F35"/>
    <w:rsid w:val="00007098"/>
    <w:rsid w:val="000070A7"/>
    <w:rsid w:val="000070FE"/>
    <w:rsid w:val="00007140"/>
    <w:rsid w:val="0000714D"/>
    <w:rsid w:val="000071E3"/>
    <w:rsid w:val="000072D9"/>
    <w:rsid w:val="00007300"/>
    <w:rsid w:val="0000739D"/>
    <w:rsid w:val="0000748A"/>
    <w:rsid w:val="00007509"/>
    <w:rsid w:val="0000755E"/>
    <w:rsid w:val="0000770C"/>
    <w:rsid w:val="0000786D"/>
    <w:rsid w:val="00007AAA"/>
    <w:rsid w:val="00007BDA"/>
    <w:rsid w:val="00007C42"/>
    <w:rsid w:val="00007CE7"/>
    <w:rsid w:val="00010347"/>
    <w:rsid w:val="000105F8"/>
    <w:rsid w:val="0001060D"/>
    <w:rsid w:val="00010617"/>
    <w:rsid w:val="00010821"/>
    <w:rsid w:val="00010F4E"/>
    <w:rsid w:val="000110B9"/>
    <w:rsid w:val="000110EE"/>
    <w:rsid w:val="000112FD"/>
    <w:rsid w:val="0001139E"/>
    <w:rsid w:val="00011476"/>
    <w:rsid w:val="000114F7"/>
    <w:rsid w:val="00011541"/>
    <w:rsid w:val="000117D1"/>
    <w:rsid w:val="00011BD0"/>
    <w:rsid w:val="00011D39"/>
    <w:rsid w:val="000120A0"/>
    <w:rsid w:val="00012183"/>
    <w:rsid w:val="0001222E"/>
    <w:rsid w:val="000124E5"/>
    <w:rsid w:val="000126C6"/>
    <w:rsid w:val="0001284A"/>
    <w:rsid w:val="00012E3C"/>
    <w:rsid w:val="00013051"/>
    <w:rsid w:val="0001314B"/>
    <w:rsid w:val="0001334C"/>
    <w:rsid w:val="000134E0"/>
    <w:rsid w:val="00013615"/>
    <w:rsid w:val="00013700"/>
    <w:rsid w:val="000137D5"/>
    <w:rsid w:val="00013998"/>
    <w:rsid w:val="00013BB7"/>
    <w:rsid w:val="00013ED8"/>
    <w:rsid w:val="000140DB"/>
    <w:rsid w:val="0001420D"/>
    <w:rsid w:val="00014248"/>
    <w:rsid w:val="000144D1"/>
    <w:rsid w:val="00014530"/>
    <w:rsid w:val="00014537"/>
    <w:rsid w:val="00014678"/>
    <w:rsid w:val="0001481C"/>
    <w:rsid w:val="000148AA"/>
    <w:rsid w:val="000148B0"/>
    <w:rsid w:val="00014A3B"/>
    <w:rsid w:val="00014B88"/>
    <w:rsid w:val="00014CFD"/>
    <w:rsid w:val="00014D04"/>
    <w:rsid w:val="00014D23"/>
    <w:rsid w:val="00015020"/>
    <w:rsid w:val="000152C3"/>
    <w:rsid w:val="000153E2"/>
    <w:rsid w:val="00015487"/>
    <w:rsid w:val="000154C5"/>
    <w:rsid w:val="000154DE"/>
    <w:rsid w:val="00015CEF"/>
    <w:rsid w:val="00015EDA"/>
    <w:rsid w:val="00015F00"/>
    <w:rsid w:val="000162A3"/>
    <w:rsid w:val="0001647B"/>
    <w:rsid w:val="000164A1"/>
    <w:rsid w:val="00016502"/>
    <w:rsid w:val="00016F96"/>
    <w:rsid w:val="00016F9A"/>
    <w:rsid w:val="00016FA7"/>
    <w:rsid w:val="00017047"/>
    <w:rsid w:val="00017252"/>
    <w:rsid w:val="000172EC"/>
    <w:rsid w:val="00017883"/>
    <w:rsid w:val="000187BC"/>
    <w:rsid w:val="0001A2B2"/>
    <w:rsid w:val="0001F38F"/>
    <w:rsid w:val="00020010"/>
    <w:rsid w:val="00020026"/>
    <w:rsid w:val="000200DF"/>
    <w:rsid w:val="00020189"/>
    <w:rsid w:val="00020488"/>
    <w:rsid w:val="00020744"/>
    <w:rsid w:val="0002074F"/>
    <w:rsid w:val="00020826"/>
    <w:rsid w:val="00020BDA"/>
    <w:rsid w:val="00020C46"/>
    <w:rsid w:val="00020CB9"/>
    <w:rsid w:val="00020CF9"/>
    <w:rsid w:val="00020D26"/>
    <w:rsid w:val="00020D53"/>
    <w:rsid w:val="00020DAA"/>
    <w:rsid w:val="00020E1D"/>
    <w:rsid w:val="0002109E"/>
    <w:rsid w:val="0002161B"/>
    <w:rsid w:val="00021684"/>
    <w:rsid w:val="000216A0"/>
    <w:rsid w:val="000217DF"/>
    <w:rsid w:val="000218A6"/>
    <w:rsid w:val="00021A03"/>
    <w:rsid w:val="00021A98"/>
    <w:rsid w:val="00022280"/>
    <w:rsid w:val="000222D3"/>
    <w:rsid w:val="000223CB"/>
    <w:rsid w:val="0002245E"/>
    <w:rsid w:val="0002282B"/>
    <w:rsid w:val="00022851"/>
    <w:rsid w:val="000229F1"/>
    <w:rsid w:val="00022E98"/>
    <w:rsid w:val="00022ED3"/>
    <w:rsid w:val="00022F56"/>
    <w:rsid w:val="00022F76"/>
    <w:rsid w:val="00022FCC"/>
    <w:rsid w:val="00023168"/>
    <w:rsid w:val="000231A5"/>
    <w:rsid w:val="00023269"/>
    <w:rsid w:val="0002327B"/>
    <w:rsid w:val="0002369C"/>
    <w:rsid w:val="000236CE"/>
    <w:rsid w:val="00023729"/>
    <w:rsid w:val="00023941"/>
    <w:rsid w:val="00023AB1"/>
    <w:rsid w:val="00023CBC"/>
    <w:rsid w:val="00023FC3"/>
    <w:rsid w:val="0002422D"/>
    <w:rsid w:val="00024273"/>
    <w:rsid w:val="0002436D"/>
    <w:rsid w:val="000245A5"/>
    <w:rsid w:val="000245E2"/>
    <w:rsid w:val="00024A5C"/>
    <w:rsid w:val="00024B80"/>
    <w:rsid w:val="00024B9C"/>
    <w:rsid w:val="00024CD7"/>
    <w:rsid w:val="00025336"/>
    <w:rsid w:val="000254AC"/>
    <w:rsid w:val="00025549"/>
    <w:rsid w:val="00025668"/>
    <w:rsid w:val="0002576F"/>
    <w:rsid w:val="00025C53"/>
    <w:rsid w:val="00025CF9"/>
    <w:rsid w:val="00026105"/>
    <w:rsid w:val="000261A6"/>
    <w:rsid w:val="00026227"/>
    <w:rsid w:val="0002694D"/>
    <w:rsid w:val="00026A53"/>
    <w:rsid w:val="00026D83"/>
    <w:rsid w:val="00027040"/>
    <w:rsid w:val="0002711C"/>
    <w:rsid w:val="0002732E"/>
    <w:rsid w:val="00027392"/>
    <w:rsid w:val="000274B4"/>
    <w:rsid w:val="000275FD"/>
    <w:rsid w:val="00027808"/>
    <w:rsid w:val="0002784E"/>
    <w:rsid w:val="000278D2"/>
    <w:rsid w:val="00027D8E"/>
    <w:rsid w:val="00027F30"/>
    <w:rsid w:val="0002AC12"/>
    <w:rsid w:val="0002CB3E"/>
    <w:rsid w:val="00030005"/>
    <w:rsid w:val="00030174"/>
    <w:rsid w:val="0003041F"/>
    <w:rsid w:val="000304D9"/>
    <w:rsid w:val="00030595"/>
    <w:rsid w:val="000308FB"/>
    <w:rsid w:val="00030C26"/>
    <w:rsid w:val="00030CA3"/>
    <w:rsid w:val="00030CA7"/>
    <w:rsid w:val="00030D0A"/>
    <w:rsid w:val="00030FA8"/>
    <w:rsid w:val="00031254"/>
    <w:rsid w:val="000313B6"/>
    <w:rsid w:val="000314CD"/>
    <w:rsid w:val="000316AF"/>
    <w:rsid w:val="000317FF"/>
    <w:rsid w:val="00031A00"/>
    <w:rsid w:val="00031A67"/>
    <w:rsid w:val="00031BCD"/>
    <w:rsid w:val="00031CD2"/>
    <w:rsid w:val="00031D96"/>
    <w:rsid w:val="00031E07"/>
    <w:rsid w:val="000320E8"/>
    <w:rsid w:val="000320F9"/>
    <w:rsid w:val="0003218C"/>
    <w:rsid w:val="0003226A"/>
    <w:rsid w:val="00032302"/>
    <w:rsid w:val="00032632"/>
    <w:rsid w:val="00032695"/>
    <w:rsid w:val="000326A2"/>
    <w:rsid w:val="00032B03"/>
    <w:rsid w:val="00032BE5"/>
    <w:rsid w:val="00032D3E"/>
    <w:rsid w:val="00032E8F"/>
    <w:rsid w:val="00032E9B"/>
    <w:rsid w:val="00032F47"/>
    <w:rsid w:val="00033289"/>
    <w:rsid w:val="000339E7"/>
    <w:rsid w:val="00033E13"/>
    <w:rsid w:val="00033F1E"/>
    <w:rsid w:val="00033FAF"/>
    <w:rsid w:val="00033FBE"/>
    <w:rsid w:val="00034020"/>
    <w:rsid w:val="00034214"/>
    <w:rsid w:val="000342C2"/>
    <w:rsid w:val="00034465"/>
    <w:rsid w:val="00034673"/>
    <w:rsid w:val="00034720"/>
    <w:rsid w:val="000347C8"/>
    <w:rsid w:val="00034AC8"/>
    <w:rsid w:val="00034E37"/>
    <w:rsid w:val="00034FF8"/>
    <w:rsid w:val="00035376"/>
    <w:rsid w:val="00035386"/>
    <w:rsid w:val="000354FF"/>
    <w:rsid w:val="000355B4"/>
    <w:rsid w:val="0003567F"/>
    <w:rsid w:val="00035AC7"/>
    <w:rsid w:val="00035BCD"/>
    <w:rsid w:val="00035CE4"/>
    <w:rsid w:val="00035E36"/>
    <w:rsid w:val="00035EB0"/>
    <w:rsid w:val="00035EEC"/>
    <w:rsid w:val="0003604A"/>
    <w:rsid w:val="00036219"/>
    <w:rsid w:val="0003658B"/>
    <w:rsid w:val="00036671"/>
    <w:rsid w:val="000366DF"/>
    <w:rsid w:val="00036853"/>
    <w:rsid w:val="00036A52"/>
    <w:rsid w:val="00036BA1"/>
    <w:rsid w:val="00036FA7"/>
    <w:rsid w:val="000371C1"/>
    <w:rsid w:val="00037226"/>
    <w:rsid w:val="000372FB"/>
    <w:rsid w:val="000373DF"/>
    <w:rsid w:val="0003769F"/>
    <w:rsid w:val="0003771A"/>
    <w:rsid w:val="00037872"/>
    <w:rsid w:val="00037B81"/>
    <w:rsid w:val="00037F4F"/>
    <w:rsid w:val="0003EB08"/>
    <w:rsid w:val="0004001B"/>
    <w:rsid w:val="000400BA"/>
    <w:rsid w:val="000403D4"/>
    <w:rsid w:val="000403D7"/>
    <w:rsid w:val="00040443"/>
    <w:rsid w:val="00040621"/>
    <w:rsid w:val="000406CB"/>
    <w:rsid w:val="000408D9"/>
    <w:rsid w:val="00040900"/>
    <w:rsid w:val="000409A1"/>
    <w:rsid w:val="000409E2"/>
    <w:rsid w:val="00040A4B"/>
    <w:rsid w:val="00040C7D"/>
    <w:rsid w:val="00040DCA"/>
    <w:rsid w:val="00040F2A"/>
    <w:rsid w:val="00040F2F"/>
    <w:rsid w:val="00040FBB"/>
    <w:rsid w:val="000413E2"/>
    <w:rsid w:val="0004149F"/>
    <w:rsid w:val="00041512"/>
    <w:rsid w:val="00041615"/>
    <w:rsid w:val="000419B3"/>
    <w:rsid w:val="000420A8"/>
    <w:rsid w:val="000420E0"/>
    <w:rsid w:val="00042269"/>
    <w:rsid w:val="000422ED"/>
    <w:rsid w:val="000423BD"/>
    <w:rsid w:val="00042437"/>
    <w:rsid w:val="000424AE"/>
    <w:rsid w:val="0004260B"/>
    <w:rsid w:val="000428C2"/>
    <w:rsid w:val="00042AE0"/>
    <w:rsid w:val="00042BDC"/>
    <w:rsid w:val="00042C53"/>
    <w:rsid w:val="00043060"/>
    <w:rsid w:val="000436A6"/>
    <w:rsid w:val="00043772"/>
    <w:rsid w:val="00043826"/>
    <w:rsid w:val="00043B95"/>
    <w:rsid w:val="00043C2B"/>
    <w:rsid w:val="00043DB6"/>
    <w:rsid w:val="0004410C"/>
    <w:rsid w:val="00044136"/>
    <w:rsid w:val="00044180"/>
    <w:rsid w:val="000444B0"/>
    <w:rsid w:val="000448C5"/>
    <w:rsid w:val="00044A2D"/>
    <w:rsid w:val="00044EA1"/>
    <w:rsid w:val="00044F00"/>
    <w:rsid w:val="00044F0B"/>
    <w:rsid w:val="00045132"/>
    <w:rsid w:val="00045193"/>
    <w:rsid w:val="00045484"/>
    <w:rsid w:val="000457C0"/>
    <w:rsid w:val="00045840"/>
    <w:rsid w:val="00045A4D"/>
    <w:rsid w:val="00045A9A"/>
    <w:rsid w:val="00045AE8"/>
    <w:rsid w:val="00045AFA"/>
    <w:rsid w:val="0004614D"/>
    <w:rsid w:val="000461CA"/>
    <w:rsid w:val="00046207"/>
    <w:rsid w:val="00046708"/>
    <w:rsid w:val="00046A49"/>
    <w:rsid w:val="00046AED"/>
    <w:rsid w:val="00046CFD"/>
    <w:rsid w:val="0004701E"/>
    <w:rsid w:val="0004739B"/>
    <w:rsid w:val="000477EB"/>
    <w:rsid w:val="00047965"/>
    <w:rsid w:val="0004799A"/>
    <w:rsid w:val="00047A93"/>
    <w:rsid w:val="00047D56"/>
    <w:rsid w:val="00047E0A"/>
    <w:rsid w:val="00047E6E"/>
    <w:rsid w:val="00047EDB"/>
    <w:rsid w:val="00047FAB"/>
    <w:rsid w:val="00048C28"/>
    <w:rsid w:val="00049BB6"/>
    <w:rsid w:val="0004DD80"/>
    <w:rsid w:val="0005042B"/>
    <w:rsid w:val="00050A0B"/>
    <w:rsid w:val="00050B40"/>
    <w:rsid w:val="00050C83"/>
    <w:rsid w:val="00050D93"/>
    <w:rsid w:val="000511A3"/>
    <w:rsid w:val="000512DA"/>
    <w:rsid w:val="000514A7"/>
    <w:rsid w:val="00051646"/>
    <w:rsid w:val="000517D2"/>
    <w:rsid w:val="0005182D"/>
    <w:rsid w:val="00051B43"/>
    <w:rsid w:val="00051B51"/>
    <w:rsid w:val="0005232E"/>
    <w:rsid w:val="000524A1"/>
    <w:rsid w:val="000524CA"/>
    <w:rsid w:val="0005288A"/>
    <w:rsid w:val="00052AA5"/>
    <w:rsid w:val="00052AAA"/>
    <w:rsid w:val="00052E27"/>
    <w:rsid w:val="00053162"/>
    <w:rsid w:val="000533FA"/>
    <w:rsid w:val="000534BD"/>
    <w:rsid w:val="0005358D"/>
    <w:rsid w:val="000538EE"/>
    <w:rsid w:val="00053948"/>
    <w:rsid w:val="000539D6"/>
    <w:rsid w:val="00053C84"/>
    <w:rsid w:val="00053C9B"/>
    <w:rsid w:val="00053D6C"/>
    <w:rsid w:val="00053E28"/>
    <w:rsid w:val="00053E35"/>
    <w:rsid w:val="00053E56"/>
    <w:rsid w:val="00053EF8"/>
    <w:rsid w:val="00054166"/>
    <w:rsid w:val="000544D4"/>
    <w:rsid w:val="00054574"/>
    <w:rsid w:val="00054813"/>
    <w:rsid w:val="0005485B"/>
    <w:rsid w:val="0005494F"/>
    <w:rsid w:val="00054963"/>
    <w:rsid w:val="0005496D"/>
    <w:rsid w:val="00054B24"/>
    <w:rsid w:val="00054BD0"/>
    <w:rsid w:val="00054D04"/>
    <w:rsid w:val="00054DD6"/>
    <w:rsid w:val="0005513D"/>
    <w:rsid w:val="00055680"/>
    <w:rsid w:val="00055777"/>
    <w:rsid w:val="000558F6"/>
    <w:rsid w:val="000559EC"/>
    <w:rsid w:val="00055AF7"/>
    <w:rsid w:val="00055B9D"/>
    <w:rsid w:val="00055BBD"/>
    <w:rsid w:val="00055D09"/>
    <w:rsid w:val="00055E7F"/>
    <w:rsid w:val="000562D8"/>
    <w:rsid w:val="000563CD"/>
    <w:rsid w:val="00056418"/>
    <w:rsid w:val="00056487"/>
    <w:rsid w:val="0005649A"/>
    <w:rsid w:val="000567DC"/>
    <w:rsid w:val="00056802"/>
    <w:rsid w:val="00056981"/>
    <w:rsid w:val="00056A82"/>
    <w:rsid w:val="00056CB4"/>
    <w:rsid w:val="00056FCB"/>
    <w:rsid w:val="0005703D"/>
    <w:rsid w:val="000570F2"/>
    <w:rsid w:val="000573BE"/>
    <w:rsid w:val="000574DB"/>
    <w:rsid w:val="00057725"/>
    <w:rsid w:val="0005779C"/>
    <w:rsid w:val="000579DD"/>
    <w:rsid w:val="00057AB5"/>
    <w:rsid w:val="00057E2F"/>
    <w:rsid w:val="00057E72"/>
    <w:rsid w:val="0005B704"/>
    <w:rsid w:val="0005E473"/>
    <w:rsid w:val="0005F09C"/>
    <w:rsid w:val="000605CB"/>
    <w:rsid w:val="000606ED"/>
    <w:rsid w:val="000607CC"/>
    <w:rsid w:val="00060A55"/>
    <w:rsid w:val="00060EB1"/>
    <w:rsid w:val="00061155"/>
    <w:rsid w:val="000611DC"/>
    <w:rsid w:val="0006123F"/>
    <w:rsid w:val="000612E4"/>
    <w:rsid w:val="000612FF"/>
    <w:rsid w:val="00061455"/>
    <w:rsid w:val="000615E3"/>
    <w:rsid w:val="0006175D"/>
    <w:rsid w:val="00061774"/>
    <w:rsid w:val="000619E7"/>
    <w:rsid w:val="000619F2"/>
    <w:rsid w:val="00061A13"/>
    <w:rsid w:val="00061AEA"/>
    <w:rsid w:val="00061C35"/>
    <w:rsid w:val="00061D2F"/>
    <w:rsid w:val="00061EF6"/>
    <w:rsid w:val="000625AE"/>
    <w:rsid w:val="00062751"/>
    <w:rsid w:val="000629C1"/>
    <w:rsid w:val="00062BAA"/>
    <w:rsid w:val="00062BED"/>
    <w:rsid w:val="00062FE7"/>
    <w:rsid w:val="000632E0"/>
    <w:rsid w:val="0006336D"/>
    <w:rsid w:val="00063859"/>
    <w:rsid w:val="000638BA"/>
    <w:rsid w:val="00063963"/>
    <w:rsid w:val="000639B1"/>
    <w:rsid w:val="00063AC3"/>
    <w:rsid w:val="00063BB2"/>
    <w:rsid w:val="000641FD"/>
    <w:rsid w:val="00064273"/>
    <w:rsid w:val="00064431"/>
    <w:rsid w:val="00064482"/>
    <w:rsid w:val="0006450B"/>
    <w:rsid w:val="000645EE"/>
    <w:rsid w:val="000645FD"/>
    <w:rsid w:val="00064779"/>
    <w:rsid w:val="000648AC"/>
    <w:rsid w:val="00064954"/>
    <w:rsid w:val="00064A1D"/>
    <w:rsid w:val="00064B35"/>
    <w:rsid w:val="00064D69"/>
    <w:rsid w:val="00064D89"/>
    <w:rsid w:val="000651F9"/>
    <w:rsid w:val="00065209"/>
    <w:rsid w:val="000653E2"/>
    <w:rsid w:val="00065647"/>
    <w:rsid w:val="0006575F"/>
    <w:rsid w:val="0006588C"/>
    <w:rsid w:val="00065D1A"/>
    <w:rsid w:val="00065D81"/>
    <w:rsid w:val="00065E91"/>
    <w:rsid w:val="00065F0E"/>
    <w:rsid w:val="00065F18"/>
    <w:rsid w:val="000662D7"/>
    <w:rsid w:val="000663A9"/>
    <w:rsid w:val="0006656F"/>
    <w:rsid w:val="00066602"/>
    <w:rsid w:val="00066A08"/>
    <w:rsid w:val="00066FD6"/>
    <w:rsid w:val="00067002"/>
    <w:rsid w:val="00067005"/>
    <w:rsid w:val="00067199"/>
    <w:rsid w:val="0006728A"/>
    <w:rsid w:val="00067412"/>
    <w:rsid w:val="0006747D"/>
    <w:rsid w:val="0006774D"/>
    <w:rsid w:val="0006791A"/>
    <w:rsid w:val="00067D64"/>
    <w:rsid w:val="0006CAD2"/>
    <w:rsid w:val="00070066"/>
    <w:rsid w:val="000701B6"/>
    <w:rsid w:val="00070238"/>
    <w:rsid w:val="000702B5"/>
    <w:rsid w:val="00070611"/>
    <w:rsid w:val="0007079F"/>
    <w:rsid w:val="00070987"/>
    <w:rsid w:val="00070E92"/>
    <w:rsid w:val="00070F7E"/>
    <w:rsid w:val="00070FCC"/>
    <w:rsid w:val="00071177"/>
    <w:rsid w:val="000712CC"/>
    <w:rsid w:val="000716B1"/>
    <w:rsid w:val="0007193D"/>
    <w:rsid w:val="00071D74"/>
    <w:rsid w:val="00072032"/>
    <w:rsid w:val="000720EF"/>
    <w:rsid w:val="000722FD"/>
    <w:rsid w:val="0007241A"/>
    <w:rsid w:val="00072498"/>
    <w:rsid w:val="00072586"/>
    <w:rsid w:val="00072886"/>
    <w:rsid w:val="00072B1D"/>
    <w:rsid w:val="00072F75"/>
    <w:rsid w:val="00072FD3"/>
    <w:rsid w:val="0007307E"/>
    <w:rsid w:val="000731BE"/>
    <w:rsid w:val="0007322A"/>
    <w:rsid w:val="00073379"/>
    <w:rsid w:val="0007338B"/>
    <w:rsid w:val="000733DB"/>
    <w:rsid w:val="000735B5"/>
    <w:rsid w:val="00073691"/>
    <w:rsid w:val="00073708"/>
    <w:rsid w:val="00073807"/>
    <w:rsid w:val="0007398D"/>
    <w:rsid w:val="00073A6F"/>
    <w:rsid w:val="00073AAC"/>
    <w:rsid w:val="00073AAF"/>
    <w:rsid w:val="00073AF3"/>
    <w:rsid w:val="00073B56"/>
    <w:rsid w:val="00073C2C"/>
    <w:rsid w:val="00073E13"/>
    <w:rsid w:val="00073E36"/>
    <w:rsid w:val="00073ED7"/>
    <w:rsid w:val="00073F5E"/>
    <w:rsid w:val="00073F96"/>
    <w:rsid w:val="0007460F"/>
    <w:rsid w:val="000749EE"/>
    <w:rsid w:val="00074AC1"/>
    <w:rsid w:val="00074C9D"/>
    <w:rsid w:val="00074EA0"/>
    <w:rsid w:val="000751C7"/>
    <w:rsid w:val="000756FC"/>
    <w:rsid w:val="0007576B"/>
    <w:rsid w:val="00075AF5"/>
    <w:rsid w:val="00075B18"/>
    <w:rsid w:val="00075CE7"/>
    <w:rsid w:val="00075D03"/>
    <w:rsid w:val="00075DB1"/>
    <w:rsid w:val="00075EDF"/>
    <w:rsid w:val="00075EED"/>
    <w:rsid w:val="00075F20"/>
    <w:rsid w:val="00076035"/>
    <w:rsid w:val="0007613F"/>
    <w:rsid w:val="00076176"/>
    <w:rsid w:val="000762F6"/>
    <w:rsid w:val="00076427"/>
    <w:rsid w:val="000765F7"/>
    <w:rsid w:val="00076A11"/>
    <w:rsid w:val="00076D13"/>
    <w:rsid w:val="00076EF7"/>
    <w:rsid w:val="00076F58"/>
    <w:rsid w:val="00077013"/>
    <w:rsid w:val="0007719F"/>
    <w:rsid w:val="00077710"/>
    <w:rsid w:val="0007788E"/>
    <w:rsid w:val="0007798F"/>
    <w:rsid w:val="000779BF"/>
    <w:rsid w:val="00077B16"/>
    <w:rsid w:val="00077C38"/>
    <w:rsid w:val="00077C6B"/>
    <w:rsid w:val="00077EC3"/>
    <w:rsid w:val="00079639"/>
    <w:rsid w:val="0007B07E"/>
    <w:rsid w:val="0007B2E3"/>
    <w:rsid w:val="0007B6E1"/>
    <w:rsid w:val="0007E0B5"/>
    <w:rsid w:val="0008009F"/>
    <w:rsid w:val="000801D7"/>
    <w:rsid w:val="000801E6"/>
    <w:rsid w:val="0008069F"/>
    <w:rsid w:val="000807FB"/>
    <w:rsid w:val="0008085A"/>
    <w:rsid w:val="00080901"/>
    <w:rsid w:val="00080B82"/>
    <w:rsid w:val="00080C2A"/>
    <w:rsid w:val="00080D5D"/>
    <w:rsid w:val="00080F00"/>
    <w:rsid w:val="00081129"/>
    <w:rsid w:val="0008121E"/>
    <w:rsid w:val="000813B9"/>
    <w:rsid w:val="00081BDE"/>
    <w:rsid w:val="00081BFE"/>
    <w:rsid w:val="00081CE0"/>
    <w:rsid w:val="00081D6F"/>
    <w:rsid w:val="0008204C"/>
    <w:rsid w:val="00082522"/>
    <w:rsid w:val="00082556"/>
    <w:rsid w:val="0008255A"/>
    <w:rsid w:val="00082726"/>
    <w:rsid w:val="00082761"/>
    <w:rsid w:val="000827C3"/>
    <w:rsid w:val="000829E8"/>
    <w:rsid w:val="000829F8"/>
    <w:rsid w:val="00082BE0"/>
    <w:rsid w:val="00082C56"/>
    <w:rsid w:val="00082C86"/>
    <w:rsid w:val="00082CA2"/>
    <w:rsid w:val="0008307C"/>
    <w:rsid w:val="000830F7"/>
    <w:rsid w:val="00083413"/>
    <w:rsid w:val="00083482"/>
    <w:rsid w:val="000835CA"/>
    <w:rsid w:val="00083645"/>
    <w:rsid w:val="0008369E"/>
    <w:rsid w:val="0008381E"/>
    <w:rsid w:val="00083A3D"/>
    <w:rsid w:val="00083C18"/>
    <w:rsid w:val="00083E09"/>
    <w:rsid w:val="00084008"/>
    <w:rsid w:val="00084348"/>
    <w:rsid w:val="00084361"/>
    <w:rsid w:val="00084380"/>
    <w:rsid w:val="000847C5"/>
    <w:rsid w:val="000847DC"/>
    <w:rsid w:val="00084833"/>
    <w:rsid w:val="0008485A"/>
    <w:rsid w:val="0008488D"/>
    <w:rsid w:val="00084AA1"/>
    <w:rsid w:val="00084C3B"/>
    <w:rsid w:val="00084C3D"/>
    <w:rsid w:val="00084CB1"/>
    <w:rsid w:val="00085016"/>
    <w:rsid w:val="0008508F"/>
    <w:rsid w:val="00085151"/>
    <w:rsid w:val="00085398"/>
    <w:rsid w:val="000854EC"/>
    <w:rsid w:val="0008560A"/>
    <w:rsid w:val="00085842"/>
    <w:rsid w:val="00085AD4"/>
    <w:rsid w:val="00085D48"/>
    <w:rsid w:val="00085E6B"/>
    <w:rsid w:val="00085FE0"/>
    <w:rsid w:val="000863FB"/>
    <w:rsid w:val="0008650A"/>
    <w:rsid w:val="00086513"/>
    <w:rsid w:val="00086695"/>
    <w:rsid w:val="000866B4"/>
    <w:rsid w:val="00086AB8"/>
    <w:rsid w:val="00086C67"/>
    <w:rsid w:val="00086D1F"/>
    <w:rsid w:val="00086D5E"/>
    <w:rsid w:val="00086E56"/>
    <w:rsid w:val="00086F28"/>
    <w:rsid w:val="0008711E"/>
    <w:rsid w:val="00087300"/>
    <w:rsid w:val="0008737C"/>
    <w:rsid w:val="000873D0"/>
    <w:rsid w:val="000877A1"/>
    <w:rsid w:val="00087895"/>
    <w:rsid w:val="00087918"/>
    <w:rsid w:val="0008792D"/>
    <w:rsid w:val="0008795E"/>
    <w:rsid w:val="00090272"/>
    <w:rsid w:val="000903F4"/>
    <w:rsid w:val="0009088B"/>
    <w:rsid w:val="000908A0"/>
    <w:rsid w:val="000908C8"/>
    <w:rsid w:val="0009093B"/>
    <w:rsid w:val="00090A6E"/>
    <w:rsid w:val="00090AED"/>
    <w:rsid w:val="00090BD9"/>
    <w:rsid w:val="00090DE2"/>
    <w:rsid w:val="000910AD"/>
    <w:rsid w:val="0009133B"/>
    <w:rsid w:val="0009134E"/>
    <w:rsid w:val="000917A2"/>
    <w:rsid w:val="00091B07"/>
    <w:rsid w:val="00091C3A"/>
    <w:rsid w:val="00091F4A"/>
    <w:rsid w:val="00092033"/>
    <w:rsid w:val="0009207E"/>
    <w:rsid w:val="000922A3"/>
    <w:rsid w:val="000922D9"/>
    <w:rsid w:val="0009248A"/>
    <w:rsid w:val="00092520"/>
    <w:rsid w:val="000926A2"/>
    <w:rsid w:val="00092E1E"/>
    <w:rsid w:val="00092E58"/>
    <w:rsid w:val="00092E82"/>
    <w:rsid w:val="00092FE5"/>
    <w:rsid w:val="00093421"/>
    <w:rsid w:val="0009377A"/>
    <w:rsid w:val="00093873"/>
    <w:rsid w:val="00093B00"/>
    <w:rsid w:val="000940D9"/>
    <w:rsid w:val="00094437"/>
    <w:rsid w:val="000946E3"/>
    <w:rsid w:val="00094D26"/>
    <w:rsid w:val="00094F3D"/>
    <w:rsid w:val="00095074"/>
    <w:rsid w:val="000950FA"/>
    <w:rsid w:val="000951B6"/>
    <w:rsid w:val="000951BF"/>
    <w:rsid w:val="000951F0"/>
    <w:rsid w:val="00095381"/>
    <w:rsid w:val="000957AB"/>
    <w:rsid w:val="00095B0F"/>
    <w:rsid w:val="00095BFD"/>
    <w:rsid w:val="00095D44"/>
    <w:rsid w:val="00095E19"/>
    <w:rsid w:val="00095E70"/>
    <w:rsid w:val="00095EF5"/>
    <w:rsid w:val="00096120"/>
    <w:rsid w:val="00096122"/>
    <w:rsid w:val="00096156"/>
    <w:rsid w:val="0009619A"/>
    <w:rsid w:val="00096331"/>
    <w:rsid w:val="00096350"/>
    <w:rsid w:val="0009666F"/>
    <w:rsid w:val="00096743"/>
    <w:rsid w:val="00096A23"/>
    <w:rsid w:val="00096B33"/>
    <w:rsid w:val="00096C75"/>
    <w:rsid w:val="00096D05"/>
    <w:rsid w:val="00096F13"/>
    <w:rsid w:val="000974ED"/>
    <w:rsid w:val="00097526"/>
    <w:rsid w:val="0009761F"/>
    <w:rsid w:val="00097653"/>
    <w:rsid w:val="00097669"/>
    <w:rsid w:val="000977D9"/>
    <w:rsid w:val="00097A77"/>
    <w:rsid w:val="00097F50"/>
    <w:rsid w:val="00097F79"/>
    <w:rsid w:val="00097FC6"/>
    <w:rsid w:val="00099965"/>
    <w:rsid w:val="0009A55C"/>
    <w:rsid w:val="0009AF5B"/>
    <w:rsid w:val="0009F1B3"/>
    <w:rsid w:val="000A008B"/>
    <w:rsid w:val="000A033D"/>
    <w:rsid w:val="000A0430"/>
    <w:rsid w:val="000A0A30"/>
    <w:rsid w:val="000A0A51"/>
    <w:rsid w:val="000A0AA2"/>
    <w:rsid w:val="000A0C70"/>
    <w:rsid w:val="000A0C8D"/>
    <w:rsid w:val="000A0FDD"/>
    <w:rsid w:val="000A1269"/>
    <w:rsid w:val="000A1645"/>
    <w:rsid w:val="000A17C3"/>
    <w:rsid w:val="000A1812"/>
    <w:rsid w:val="000A19DC"/>
    <w:rsid w:val="000A1AB2"/>
    <w:rsid w:val="000A1B3B"/>
    <w:rsid w:val="000A1D50"/>
    <w:rsid w:val="000A1F63"/>
    <w:rsid w:val="000A22E0"/>
    <w:rsid w:val="000A23A2"/>
    <w:rsid w:val="000A23C5"/>
    <w:rsid w:val="000A2541"/>
    <w:rsid w:val="000A2936"/>
    <w:rsid w:val="000A294D"/>
    <w:rsid w:val="000A2B2A"/>
    <w:rsid w:val="000A2E71"/>
    <w:rsid w:val="000A2FBF"/>
    <w:rsid w:val="000A2FFC"/>
    <w:rsid w:val="000A328C"/>
    <w:rsid w:val="000A3393"/>
    <w:rsid w:val="000A33DB"/>
    <w:rsid w:val="000A3452"/>
    <w:rsid w:val="000A35C1"/>
    <w:rsid w:val="000A377A"/>
    <w:rsid w:val="000A3C1C"/>
    <w:rsid w:val="000A3C37"/>
    <w:rsid w:val="000A3E47"/>
    <w:rsid w:val="000A3EE9"/>
    <w:rsid w:val="000A41DF"/>
    <w:rsid w:val="000A4216"/>
    <w:rsid w:val="000A429E"/>
    <w:rsid w:val="000A42DB"/>
    <w:rsid w:val="000A4324"/>
    <w:rsid w:val="000A446F"/>
    <w:rsid w:val="000A4966"/>
    <w:rsid w:val="000A49DC"/>
    <w:rsid w:val="000A4A28"/>
    <w:rsid w:val="000A4BA4"/>
    <w:rsid w:val="000A4D10"/>
    <w:rsid w:val="000A4E06"/>
    <w:rsid w:val="000A4F07"/>
    <w:rsid w:val="000A547E"/>
    <w:rsid w:val="000A55D2"/>
    <w:rsid w:val="000A567D"/>
    <w:rsid w:val="000A57E1"/>
    <w:rsid w:val="000A5C38"/>
    <w:rsid w:val="000A5D02"/>
    <w:rsid w:val="000A5DED"/>
    <w:rsid w:val="000A6183"/>
    <w:rsid w:val="000A61BC"/>
    <w:rsid w:val="000A64AF"/>
    <w:rsid w:val="000A6511"/>
    <w:rsid w:val="000A65A7"/>
    <w:rsid w:val="000A6757"/>
    <w:rsid w:val="000A6775"/>
    <w:rsid w:val="000A694D"/>
    <w:rsid w:val="000A6BD2"/>
    <w:rsid w:val="000A6C45"/>
    <w:rsid w:val="000A6D36"/>
    <w:rsid w:val="000A7000"/>
    <w:rsid w:val="000A7070"/>
    <w:rsid w:val="000A72B5"/>
    <w:rsid w:val="000A7509"/>
    <w:rsid w:val="000A7627"/>
    <w:rsid w:val="000A7D65"/>
    <w:rsid w:val="000A7E10"/>
    <w:rsid w:val="000A7EFB"/>
    <w:rsid w:val="000A7FE2"/>
    <w:rsid w:val="000B0040"/>
    <w:rsid w:val="000B02A0"/>
    <w:rsid w:val="000B03B0"/>
    <w:rsid w:val="000B0475"/>
    <w:rsid w:val="000B04C0"/>
    <w:rsid w:val="000B062A"/>
    <w:rsid w:val="000B0792"/>
    <w:rsid w:val="000B0877"/>
    <w:rsid w:val="000B0928"/>
    <w:rsid w:val="000B0B2D"/>
    <w:rsid w:val="000B0BB1"/>
    <w:rsid w:val="000B0BF9"/>
    <w:rsid w:val="000B0CF3"/>
    <w:rsid w:val="000B0E58"/>
    <w:rsid w:val="000B0FFF"/>
    <w:rsid w:val="000B118B"/>
    <w:rsid w:val="000B1233"/>
    <w:rsid w:val="000B13FE"/>
    <w:rsid w:val="000B162E"/>
    <w:rsid w:val="000B1705"/>
    <w:rsid w:val="000B17CE"/>
    <w:rsid w:val="000B1CB8"/>
    <w:rsid w:val="000B1EBD"/>
    <w:rsid w:val="000B21FE"/>
    <w:rsid w:val="000B222E"/>
    <w:rsid w:val="000B2430"/>
    <w:rsid w:val="000B28F4"/>
    <w:rsid w:val="000B29BB"/>
    <w:rsid w:val="000B2CF3"/>
    <w:rsid w:val="000B2FCA"/>
    <w:rsid w:val="000B2FFB"/>
    <w:rsid w:val="000B30B5"/>
    <w:rsid w:val="000B32D9"/>
    <w:rsid w:val="000B3321"/>
    <w:rsid w:val="000B3409"/>
    <w:rsid w:val="000B34A8"/>
    <w:rsid w:val="000B3554"/>
    <w:rsid w:val="000B364F"/>
    <w:rsid w:val="000B39BE"/>
    <w:rsid w:val="000B3A59"/>
    <w:rsid w:val="000B3F95"/>
    <w:rsid w:val="000B3FE0"/>
    <w:rsid w:val="000B40E2"/>
    <w:rsid w:val="000B43F1"/>
    <w:rsid w:val="000B441B"/>
    <w:rsid w:val="000B442D"/>
    <w:rsid w:val="000B485E"/>
    <w:rsid w:val="000B4870"/>
    <w:rsid w:val="000B49BB"/>
    <w:rsid w:val="000B4B8D"/>
    <w:rsid w:val="000B4C95"/>
    <w:rsid w:val="000B4CFC"/>
    <w:rsid w:val="000B4D9A"/>
    <w:rsid w:val="000B4E3E"/>
    <w:rsid w:val="000B4F72"/>
    <w:rsid w:val="000B4FC6"/>
    <w:rsid w:val="000B50ED"/>
    <w:rsid w:val="000B51F1"/>
    <w:rsid w:val="000B52F0"/>
    <w:rsid w:val="000B544B"/>
    <w:rsid w:val="000B555D"/>
    <w:rsid w:val="000B55CA"/>
    <w:rsid w:val="000B583D"/>
    <w:rsid w:val="000B5891"/>
    <w:rsid w:val="000B5926"/>
    <w:rsid w:val="000B5A79"/>
    <w:rsid w:val="000B5BC9"/>
    <w:rsid w:val="000B5BD4"/>
    <w:rsid w:val="000B5D02"/>
    <w:rsid w:val="000B5DE5"/>
    <w:rsid w:val="000B5E84"/>
    <w:rsid w:val="000B60DF"/>
    <w:rsid w:val="000B618B"/>
    <w:rsid w:val="000B619F"/>
    <w:rsid w:val="000B64F4"/>
    <w:rsid w:val="000B665F"/>
    <w:rsid w:val="000B68A1"/>
    <w:rsid w:val="000B694A"/>
    <w:rsid w:val="000B69CB"/>
    <w:rsid w:val="000B6DD7"/>
    <w:rsid w:val="000B6E98"/>
    <w:rsid w:val="000B6F02"/>
    <w:rsid w:val="000B714F"/>
    <w:rsid w:val="000B715E"/>
    <w:rsid w:val="000B7199"/>
    <w:rsid w:val="000B7218"/>
    <w:rsid w:val="000B774A"/>
    <w:rsid w:val="000B7D60"/>
    <w:rsid w:val="000B7E98"/>
    <w:rsid w:val="000B7EB0"/>
    <w:rsid w:val="000B8719"/>
    <w:rsid w:val="000B942B"/>
    <w:rsid w:val="000BAB44"/>
    <w:rsid w:val="000BB68E"/>
    <w:rsid w:val="000BB821"/>
    <w:rsid w:val="000C0033"/>
    <w:rsid w:val="000C00C5"/>
    <w:rsid w:val="000C01B4"/>
    <w:rsid w:val="000C026D"/>
    <w:rsid w:val="000C05AA"/>
    <w:rsid w:val="000C05E5"/>
    <w:rsid w:val="000C06F5"/>
    <w:rsid w:val="000C0744"/>
    <w:rsid w:val="000C0816"/>
    <w:rsid w:val="000C0A31"/>
    <w:rsid w:val="000C0C78"/>
    <w:rsid w:val="000C10FE"/>
    <w:rsid w:val="000C1250"/>
    <w:rsid w:val="000C12DD"/>
    <w:rsid w:val="000C1463"/>
    <w:rsid w:val="000C14B9"/>
    <w:rsid w:val="000C155B"/>
    <w:rsid w:val="000C1670"/>
    <w:rsid w:val="000C18C4"/>
    <w:rsid w:val="000C1941"/>
    <w:rsid w:val="000C1C84"/>
    <w:rsid w:val="000C1D1B"/>
    <w:rsid w:val="000C1E67"/>
    <w:rsid w:val="000C1FA6"/>
    <w:rsid w:val="000C21A6"/>
    <w:rsid w:val="000C2CFE"/>
    <w:rsid w:val="000C2D4E"/>
    <w:rsid w:val="000C305C"/>
    <w:rsid w:val="000C309E"/>
    <w:rsid w:val="000C3231"/>
    <w:rsid w:val="000C336D"/>
    <w:rsid w:val="000C3562"/>
    <w:rsid w:val="000C36AE"/>
    <w:rsid w:val="000C36CC"/>
    <w:rsid w:val="000C3AFE"/>
    <w:rsid w:val="000C3C68"/>
    <w:rsid w:val="000C3D0C"/>
    <w:rsid w:val="000C3E41"/>
    <w:rsid w:val="000C4125"/>
    <w:rsid w:val="000C4209"/>
    <w:rsid w:val="000C4293"/>
    <w:rsid w:val="000C441C"/>
    <w:rsid w:val="000C45C7"/>
    <w:rsid w:val="000C460D"/>
    <w:rsid w:val="000C4708"/>
    <w:rsid w:val="000C472E"/>
    <w:rsid w:val="000C4944"/>
    <w:rsid w:val="000C4A8D"/>
    <w:rsid w:val="000C4D4D"/>
    <w:rsid w:val="000C4D64"/>
    <w:rsid w:val="000C4DA9"/>
    <w:rsid w:val="000C4E0B"/>
    <w:rsid w:val="000C4FDB"/>
    <w:rsid w:val="000C4FEC"/>
    <w:rsid w:val="000C504C"/>
    <w:rsid w:val="000C5054"/>
    <w:rsid w:val="000C518B"/>
    <w:rsid w:val="000C5317"/>
    <w:rsid w:val="000C5415"/>
    <w:rsid w:val="000C5423"/>
    <w:rsid w:val="000C5489"/>
    <w:rsid w:val="000C582C"/>
    <w:rsid w:val="000C5DA1"/>
    <w:rsid w:val="000C5F3E"/>
    <w:rsid w:val="000C5FB8"/>
    <w:rsid w:val="000C60CD"/>
    <w:rsid w:val="000C6636"/>
    <w:rsid w:val="000C6797"/>
    <w:rsid w:val="000C68B7"/>
    <w:rsid w:val="000C6A9A"/>
    <w:rsid w:val="000C6E30"/>
    <w:rsid w:val="000C6F7C"/>
    <w:rsid w:val="000C6FA6"/>
    <w:rsid w:val="000C6FBE"/>
    <w:rsid w:val="000C72B8"/>
    <w:rsid w:val="000C7372"/>
    <w:rsid w:val="000C7396"/>
    <w:rsid w:val="000C75C5"/>
    <w:rsid w:val="000C7995"/>
    <w:rsid w:val="000C7B00"/>
    <w:rsid w:val="000C7F2F"/>
    <w:rsid w:val="000CC3DC"/>
    <w:rsid w:val="000CCF2B"/>
    <w:rsid w:val="000CF5F6"/>
    <w:rsid w:val="000D0092"/>
    <w:rsid w:val="000D0991"/>
    <w:rsid w:val="000D0FAB"/>
    <w:rsid w:val="000D113C"/>
    <w:rsid w:val="000D11E9"/>
    <w:rsid w:val="000D13B1"/>
    <w:rsid w:val="000D150A"/>
    <w:rsid w:val="000D162D"/>
    <w:rsid w:val="000D18F0"/>
    <w:rsid w:val="000D198F"/>
    <w:rsid w:val="000D1B08"/>
    <w:rsid w:val="000D1C2F"/>
    <w:rsid w:val="000D1D2C"/>
    <w:rsid w:val="000D1E35"/>
    <w:rsid w:val="000D1F9E"/>
    <w:rsid w:val="000D1FC0"/>
    <w:rsid w:val="000D27E2"/>
    <w:rsid w:val="000D285D"/>
    <w:rsid w:val="000D28F8"/>
    <w:rsid w:val="000D2A52"/>
    <w:rsid w:val="000D2A6A"/>
    <w:rsid w:val="000D2E98"/>
    <w:rsid w:val="000D31F5"/>
    <w:rsid w:val="000D3302"/>
    <w:rsid w:val="000D3321"/>
    <w:rsid w:val="000D337F"/>
    <w:rsid w:val="000D3638"/>
    <w:rsid w:val="000D37D5"/>
    <w:rsid w:val="000D3A10"/>
    <w:rsid w:val="000D4308"/>
    <w:rsid w:val="000D43DD"/>
    <w:rsid w:val="000D4532"/>
    <w:rsid w:val="000D4839"/>
    <w:rsid w:val="000D4849"/>
    <w:rsid w:val="000D487A"/>
    <w:rsid w:val="000D4BE6"/>
    <w:rsid w:val="000D5143"/>
    <w:rsid w:val="000D5309"/>
    <w:rsid w:val="000D5418"/>
    <w:rsid w:val="000D54A2"/>
    <w:rsid w:val="000D550D"/>
    <w:rsid w:val="000D5707"/>
    <w:rsid w:val="000D57FE"/>
    <w:rsid w:val="000D5855"/>
    <w:rsid w:val="000D59D5"/>
    <w:rsid w:val="000D5E12"/>
    <w:rsid w:val="000D61F6"/>
    <w:rsid w:val="000D6396"/>
    <w:rsid w:val="000D63E6"/>
    <w:rsid w:val="000D6436"/>
    <w:rsid w:val="000D6797"/>
    <w:rsid w:val="000D67E6"/>
    <w:rsid w:val="000D6995"/>
    <w:rsid w:val="000D6AB3"/>
    <w:rsid w:val="000D6ADA"/>
    <w:rsid w:val="000D6B7D"/>
    <w:rsid w:val="000D6BCC"/>
    <w:rsid w:val="000D6EC1"/>
    <w:rsid w:val="000D6EF6"/>
    <w:rsid w:val="000D711B"/>
    <w:rsid w:val="000D75F4"/>
    <w:rsid w:val="000D798C"/>
    <w:rsid w:val="000D7CA6"/>
    <w:rsid w:val="000D7CCC"/>
    <w:rsid w:val="000D7D82"/>
    <w:rsid w:val="000DA920"/>
    <w:rsid w:val="000DDEBC"/>
    <w:rsid w:val="000E0008"/>
    <w:rsid w:val="000E005D"/>
    <w:rsid w:val="000E01FA"/>
    <w:rsid w:val="000E032A"/>
    <w:rsid w:val="000E03BA"/>
    <w:rsid w:val="000E0426"/>
    <w:rsid w:val="000E0475"/>
    <w:rsid w:val="000E04F0"/>
    <w:rsid w:val="000E065B"/>
    <w:rsid w:val="000E07ED"/>
    <w:rsid w:val="000E094E"/>
    <w:rsid w:val="000E098B"/>
    <w:rsid w:val="000E0A36"/>
    <w:rsid w:val="000E0A7A"/>
    <w:rsid w:val="000E0ADA"/>
    <w:rsid w:val="000E0B2D"/>
    <w:rsid w:val="000E106F"/>
    <w:rsid w:val="000E11F4"/>
    <w:rsid w:val="000E124E"/>
    <w:rsid w:val="000E125D"/>
    <w:rsid w:val="000E156A"/>
    <w:rsid w:val="000E1798"/>
    <w:rsid w:val="000E1922"/>
    <w:rsid w:val="000E1952"/>
    <w:rsid w:val="000E19D7"/>
    <w:rsid w:val="000E1CF7"/>
    <w:rsid w:val="000E1ED8"/>
    <w:rsid w:val="000E1FF2"/>
    <w:rsid w:val="000E206D"/>
    <w:rsid w:val="000E2208"/>
    <w:rsid w:val="000E25F6"/>
    <w:rsid w:val="000E2656"/>
    <w:rsid w:val="000E26F0"/>
    <w:rsid w:val="000E2709"/>
    <w:rsid w:val="000E2B11"/>
    <w:rsid w:val="000E2F3E"/>
    <w:rsid w:val="000E2FF2"/>
    <w:rsid w:val="000E30B3"/>
    <w:rsid w:val="000E3191"/>
    <w:rsid w:val="000E3240"/>
    <w:rsid w:val="000E329D"/>
    <w:rsid w:val="000E386B"/>
    <w:rsid w:val="000E389B"/>
    <w:rsid w:val="000E399D"/>
    <w:rsid w:val="000E3D3A"/>
    <w:rsid w:val="000E3FCD"/>
    <w:rsid w:val="000E41FC"/>
    <w:rsid w:val="000E42DD"/>
    <w:rsid w:val="000E44A4"/>
    <w:rsid w:val="000E46D2"/>
    <w:rsid w:val="000E4764"/>
    <w:rsid w:val="000E480B"/>
    <w:rsid w:val="000E4DFF"/>
    <w:rsid w:val="000E4F99"/>
    <w:rsid w:val="000E54D3"/>
    <w:rsid w:val="000E56FA"/>
    <w:rsid w:val="000E5742"/>
    <w:rsid w:val="000E584B"/>
    <w:rsid w:val="000E5B67"/>
    <w:rsid w:val="000E5B83"/>
    <w:rsid w:val="000E5FDB"/>
    <w:rsid w:val="000E624B"/>
    <w:rsid w:val="000E63F2"/>
    <w:rsid w:val="000E6528"/>
    <w:rsid w:val="000E65FF"/>
    <w:rsid w:val="000E677B"/>
    <w:rsid w:val="000E6BBA"/>
    <w:rsid w:val="000E6D3F"/>
    <w:rsid w:val="000E6EEF"/>
    <w:rsid w:val="000E6F55"/>
    <w:rsid w:val="000E7279"/>
    <w:rsid w:val="000E72B4"/>
    <w:rsid w:val="000E74E1"/>
    <w:rsid w:val="000E7632"/>
    <w:rsid w:val="000E7836"/>
    <w:rsid w:val="000E79BB"/>
    <w:rsid w:val="000E89C0"/>
    <w:rsid w:val="000EBBB6"/>
    <w:rsid w:val="000EDB68"/>
    <w:rsid w:val="000F022D"/>
    <w:rsid w:val="000F0451"/>
    <w:rsid w:val="000F0BC3"/>
    <w:rsid w:val="000F0D95"/>
    <w:rsid w:val="000F0E43"/>
    <w:rsid w:val="000F1137"/>
    <w:rsid w:val="000F1202"/>
    <w:rsid w:val="000F14E2"/>
    <w:rsid w:val="000F16F0"/>
    <w:rsid w:val="000F1859"/>
    <w:rsid w:val="000F1B41"/>
    <w:rsid w:val="000F1B64"/>
    <w:rsid w:val="000F1F26"/>
    <w:rsid w:val="000F2026"/>
    <w:rsid w:val="000F2036"/>
    <w:rsid w:val="000F231A"/>
    <w:rsid w:val="000F2445"/>
    <w:rsid w:val="000F2512"/>
    <w:rsid w:val="000F257E"/>
    <w:rsid w:val="000F2884"/>
    <w:rsid w:val="000F2A4C"/>
    <w:rsid w:val="000F2ECD"/>
    <w:rsid w:val="000F3338"/>
    <w:rsid w:val="000F33CF"/>
    <w:rsid w:val="000F361C"/>
    <w:rsid w:val="000F3697"/>
    <w:rsid w:val="000F37DA"/>
    <w:rsid w:val="000F386E"/>
    <w:rsid w:val="000F3A60"/>
    <w:rsid w:val="000F3B9F"/>
    <w:rsid w:val="000F3BC8"/>
    <w:rsid w:val="000F3C1A"/>
    <w:rsid w:val="000F3C26"/>
    <w:rsid w:val="000F3F9B"/>
    <w:rsid w:val="000F3FE9"/>
    <w:rsid w:val="000F432F"/>
    <w:rsid w:val="000F475B"/>
    <w:rsid w:val="000F4985"/>
    <w:rsid w:val="000F4A35"/>
    <w:rsid w:val="000F4ADF"/>
    <w:rsid w:val="000F4B0D"/>
    <w:rsid w:val="000F4CC6"/>
    <w:rsid w:val="000F4CF9"/>
    <w:rsid w:val="000F4ED0"/>
    <w:rsid w:val="000F4F74"/>
    <w:rsid w:val="000F5025"/>
    <w:rsid w:val="000F513D"/>
    <w:rsid w:val="000F51BF"/>
    <w:rsid w:val="000F524A"/>
    <w:rsid w:val="000F537E"/>
    <w:rsid w:val="000F5664"/>
    <w:rsid w:val="000F56D0"/>
    <w:rsid w:val="000F57B6"/>
    <w:rsid w:val="000F5C4A"/>
    <w:rsid w:val="000F5D56"/>
    <w:rsid w:val="000F6170"/>
    <w:rsid w:val="000F61AF"/>
    <w:rsid w:val="000F636B"/>
    <w:rsid w:val="000F63B2"/>
    <w:rsid w:val="000F6435"/>
    <w:rsid w:val="000F6541"/>
    <w:rsid w:val="000F661A"/>
    <w:rsid w:val="000F6659"/>
    <w:rsid w:val="000F667D"/>
    <w:rsid w:val="000F6A6B"/>
    <w:rsid w:val="000F6AF9"/>
    <w:rsid w:val="000F6CA4"/>
    <w:rsid w:val="000F74EF"/>
    <w:rsid w:val="000F754D"/>
    <w:rsid w:val="000F767D"/>
    <w:rsid w:val="000F76A7"/>
    <w:rsid w:val="000F76D0"/>
    <w:rsid w:val="000F78E1"/>
    <w:rsid w:val="000F7A7A"/>
    <w:rsid w:val="000F7E24"/>
    <w:rsid w:val="000F7EC9"/>
    <w:rsid w:val="000F7EE4"/>
    <w:rsid w:val="000FB372"/>
    <w:rsid w:val="000FCAD4"/>
    <w:rsid w:val="000FFB26"/>
    <w:rsid w:val="000FFB81"/>
    <w:rsid w:val="00100538"/>
    <w:rsid w:val="00100703"/>
    <w:rsid w:val="00100ACF"/>
    <w:rsid w:val="00100B8C"/>
    <w:rsid w:val="00100CEB"/>
    <w:rsid w:val="00100E5E"/>
    <w:rsid w:val="001010AF"/>
    <w:rsid w:val="00101457"/>
    <w:rsid w:val="00101460"/>
    <w:rsid w:val="0010171C"/>
    <w:rsid w:val="00101727"/>
    <w:rsid w:val="00101756"/>
    <w:rsid w:val="001017B6"/>
    <w:rsid w:val="00101A65"/>
    <w:rsid w:val="00101D04"/>
    <w:rsid w:val="00101DC8"/>
    <w:rsid w:val="00101DFD"/>
    <w:rsid w:val="00101F7D"/>
    <w:rsid w:val="00101F8D"/>
    <w:rsid w:val="001023E4"/>
    <w:rsid w:val="00102550"/>
    <w:rsid w:val="0010278A"/>
    <w:rsid w:val="00102A74"/>
    <w:rsid w:val="00102B24"/>
    <w:rsid w:val="00102B3E"/>
    <w:rsid w:val="00102FAD"/>
    <w:rsid w:val="00103121"/>
    <w:rsid w:val="00103185"/>
    <w:rsid w:val="001032F1"/>
    <w:rsid w:val="0010337D"/>
    <w:rsid w:val="001033FB"/>
    <w:rsid w:val="0010349B"/>
    <w:rsid w:val="001034A5"/>
    <w:rsid w:val="00103531"/>
    <w:rsid w:val="001035C0"/>
    <w:rsid w:val="001035EE"/>
    <w:rsid w:val="0010367B"/>
    <w:rsid w:val="00103777"/>
    <w:rsid w:val="00103833"/>
    <w:rsid w:val="00103907"/>
    <w:rsid w:val="00103C3F"/>
    <w:rsid w:val="00103CAD"/>
    <w:rsid w:val="00103DD2"/>
    <w:rsid w:val="00103F4C"/>
    <w:rsid w:val="001040A4"/>
    <w:rsid w:val="001041D2"/>
    <w:rsid w:val="0010423D"/>
    <w:rsid w:val="00104491"/>
    <w:rsid w:val="0010482B"/>
    <w:rsid w:val="00104834"/>
    <w:rsid w:val="00104CEA"/>
    <w:rsid w:val="00104F27"/>
    <w:rsid w:val="001052F1"/>
    <w:rsid w:val="0010569D"/>
    <w:rsid w:val="001057C8"/>
    <w:rsid w:val="00105912"/>
    <w:rsid w:val="00105C03"/>
    <w:rsid w:val="00105F70"/>
    <w:rsid w:val="00106304"/>
    <w:rsid w:val="001066B2"/>
    <w:rsid w:val="00106761"/>
    <w:rsid w:val="0010683F"/>
    <w:rsid w:val="00106E5F"/>
    <w:rsid w:val="00107105"/>
    <w:rsid w:val="00107295"/>
    <w:rsid w:val="0010777F"/>
    <w:rsid w:val="0010789C"/>
    <w:rsid w:val="0010795D"/>
    <w:rsid w:val="0010798D"/>
    <w:rsid w:val="00107CDB"/>
    <w:rsid w:val="00107CFF"/>
    <w:rsid w:val="00107EB8"/>
    <w:rsid w:val="0010C1C3"/>
    <w:rsid w:val="0010C2A1"/>
    <w:rsid w:val="0010DED7"/>
    <w:rsid w:val="0011013F"/>
    <w:rsid w:val="001101F9"/>
    <w:rsid w:val="00110283"/>
    <w:rsid w:val="001103E5"/>
    <w:rsid w:val="001104BF"/>
    <w:rsid w:val="00110563"/>
    <w:rsid w:val="001106A9"/>
    <w:rsid w:val="001107F7"/>
    <w:rsid w:val="00110863"/>
    <w:rsid w:val="001112A6"/>
    <w:rsid w:val="0011159C"/>
    <w:rsid w:val="001115B0"/>
    <w:rsid w:val="001115B3"/>
    <w:rsid w:val="0011162D"/>
    <w:rsid w:val="00111724"/>
    <w:rsid w:val="00112002"/>
    <w:rsid w:val="0011246D"/>
    <w:rsid w:val="0011269E"/>
    <w:rsid w:val="001127E5"/>
    <w:rsid w:val="00112905"/>
    <w:rsid w:val="00112A47"/>
    <w:rsid w:val="00112C39"/>
    <w:rsid w:val="00112CB9"/>
    <w:rsid w:val="00113167"/>
    <w:rsid w:val="001133F5"/>
    <w:rsid w:val="0011363B"/>
    <w:rsid w:val="00113798"/>
    <w:rsid w:val="0011391D"/>
    <w:rsid w:val="001139D3"/>
    <w:rsid w:val="00113B44"/>
    <w:rsid w:val="00113D2D"/>
    <w:rsid w:val="00113E67"/>
    <w:rsid w:val="0011407F"/>
    <w:rsid w:val="001140D8"/>
    <w:rsid w:val="00114499"/>
    <w:rsid w:val="001144ED"/>
    <w:rsid w:val="00114607"/>
    <w:rsid w:val="00114864"/>
    <w:rsid w:val="00114BA6"/>
    <w:rsid w:val="00114C9E"/>
    <w:rsid w:val="00114E2B"/>
    <w:rsid w:val="00114F66"/>
    <w:rsid w:val="00114F84"/>
    <w:rsid w:val="00114FAF"/>
    <w:rsid w:val="00115002"/>
    <w:rsid w:val="001154DA"/>
    <w:rsid w:val="0011558A"/>
    <w:rsid w:val="001155B4"/>
    <w:rsid w:val="00115998"/>
    <w:rsid w:val="001159AB"/>
    <w:rsid w:val="00115B51"/>
    <w:rsid w:val="00115B99"/>
    <w:rsid w:val="00115DFD"/>
    <w:rsid w:val="00115E29"/>
    <w:rsid w:val="00115E88"/>
    <w:rsid w:val="0011626A"/>
    <w:rsid w:val="00116330"/>
    <w:rsid w:val="001163C7"/>
    <w:rsid w:val="001164C0"/>
    <w:rsid w:val="0011688D"/>
    <w:rsid w:val="00116927"/>
    <w:rsid w:val="00116A6D"/>
    <w:rsid w:val="00116B2A"/>
    <w:rsid w:val="00116C2E"/>
    <w:rsid w:val="00116D71"/>
    <w:rsid w:val="00116D89"/>
    <w:rsid w:val="00116F58"/>
    <w:rsid w:val="0011707F"/>
    <w:rsid w:val="001172AD"/>
    <w:rsid w:val="00117384"/>
    <w:rsid w:val="0011739A"/>
    <w:rsid w:val="00117912"/>
    <w:rsid w:val="00117A1E"/>
    <w:rsid w:val="00117D82"/>
    <w:rsid w:val="00117EDE"/>
    <w:rsid w:val="00117F32"/>
    <w:rsid w:val="00119E62"/>
    <w:rsid w:val="0011C473"/>
    <w:rsid w:val="0011CC52"/>
    <w:rsid w:val="001202D2"/>
    <w:rsid w:val="00120376"/>
    <w:rsid w:val="0012040D"/>
    <w:rsid w:val="001207EE"/>
    <w:rsid w:val="0012084A"/>
    <w:rsid w:val="00120861"/>
    <w:rsid w:val="00120ACA"/>
    <w:rsid w:val="00120C80"/>
    <w:rsid w:val="00120D2E"/>
    <w:rsid w:val="00120DAF"/>
    <w:rsid w:val="00121093"/>
    <w:rsid w:val="00121190"/>
    <w:rsid w:val="001212F6"/>
    <w:rsid w:val="00121409"/>
    <w:rsid w:val="00121561"/>
    <w:rsid w:val="001217BA"/>
    <w:rsid w:val="001217FD"/>
    <w:rsid w:val="00121870"/>
    <w:rsid w:val="00121973"/>
    <w:rsid w:val="001219CB"/>
    <w:rsid w:val="00121BC7"/>
    <w:rsid w:val="00121CE8"/>
    <w:rsid w:val="00121F58"/>
    <w:rsid w:val="00121FCF"/>
    <w:rsid w:val="00121FF1"/>
    <w:rsid w:val="0012209A"/>
    <w:rsid w:val="001220FA"/>
    <w:rsid w:val="00122698"/>
    <w:rsid w:val="001227A5"/>
    <w:rsid w:val="001227BD"/>
    <w:rsid w:val="00122A6C"/>
    <w:rsid w:val="00122B5B"/>
    <w:rsid w:val="00122B74"/>
    <w:rsid w:val="00122D43"/>
    <w:rsid w:val="00122D4C"/>
    <w:rsid w:val="00122D91"/>
    <w:rsid w:val="00122E77"/>
    <w:rsid w:val="00122FD8"/>
    <w:rsid w:val="0012317F"/>
    <w:rsid w:val="00123306"/>
    <w:rsid w:val="001235CE"/>
    <w:rsid w:val="001237DA"/>
    <w:rsid w:val="001237DC"/>
    <w:rsid w:val="00123B15"/>
    <w:rsid w:val="00123CE8"/>
    <w:rsid w:val="00123E4E"/>
    <w:rsid w:val="00123E97"/>
    <w:rsid w:val="00124165"/>
    <w:rsid w:val="0012437C"/>
    <w:rsid w:val="0012449B"/>
    <w:rsid w:val="001249B6"/>
    <w:rsid w:val="00124C0A"/>
    <w:rsid w:val="00124C1C"/>
    <w:rsid w:val="00124E17"/>
    <w:rsid w:val="00124EFE"/>
    <w:rsid w:val="00125481"/>
    <w:rsid w:val="0012551F"/>
    <w:rsid w:val="001256C2"/>
    <w:rsid w:val="001257E3"/>
    <w:rsid w:val="00125DDF"/>
    <w:rsid w:val="00125EBB"/>
    <w:rsid w:val="00126365"/>
    <w:rsid w:val="001263D9"/>
    <w:rsid w:val="001265CF"/>
    <w:rsid w:val="0012662B"/>
    <w:rsid w:val="001268A4"/>
    <w:rsid w:val="001269B8"/>
    <w:rsid w:val="00126A48"/>
    <w:rsid w:val="00126B06"/>
    <w:rsid w:val="00126E6D"/>
    <w:rsid w:val="00126FDE"/>
    <w:rsid w:val="00127117"/>
    <w:rsid w:val="00127864"/>
    <w:rsid w:val="001279D0"/>
    <w:rsid w:val="00127B04"/>
    <w:rsid w:val="00127C81"/>
    <w:rsid w:val="00127D69"/>
    <w:rsid w:val="00127E05"/>
    <w:rsid w:val="00129F26"/>
    <w:rsid w:val="0012B8E9"/>
    <w:rsid w:val="0012E510"/>
    <w:rsid w:val="00130057"/>
    <w:rsid w:val="00130151"/>
    <w:rsid w:val="001301F5"/>
    <w:rsid w:val="00130423"/>
    <w:rsid w:val="001304F5"/>
    <w:rsid w:val="0013067B"/>
    <w:rsid w:val="001307E8"/>
    <w:rsid w:val="0013081F"/>
    <w:rsid w:val="00130C55"/>
    <w:rsid w:val="00131132"/>
    <w:rsid w:val="00131267"/>
    <w:rsid w:val="0013147D"/>
    <w:rsid w:val="001316C7"/>
    <w:rsid w:val="001317DE"/>
    <w:rsid w:val="0013193B"/>
    <w:rsid w:val="0013194D"/>
    <w:rsid w:val="001319B0"/>
    <w:rsid w:val="00131B7B"/>
    <w:rsid w:val="00131D43"/>
    <w:rsid w:val="00131EAE"/>
    <w:rsid w:val="00131F77"/>
    <w:rsid w:val="00131F94"/>
    <w:rsid w:val="00131FBA"/>
    <w:rsid w:val="00131FDB"/>
    <w:rsid w:val="0013248F"/>
    <w:rsid w:val="001326CC"/>
    <w:rsid w:val="001327A1"/>
    <w:rsid w:val="00132BF1"/>
    <w:rsid w:val="00132D2C"/>
    <w:rsid w:val="00132FD3"/>
    <w:rsid w:val="00133191"/>
    <w:rsid w:val="00133310"/>
    <w:rsid w:val="0013338F"/>
    <w:rsid w:val="001333C7"/>
    <w:rsid w:val="00133689"/>
    <w:rsid w:val="00133ABF"/>
    <w:rsid w:val="00133CCB"/>
    <w:rsid w:val="00133D4C"/>
    <w:rsid w:val="001342D2"/>
    <w:rsid w:val="0013431E"/>
    <w:rsid w:val="001343B7"/>
    <w:rsid w:val="00134517"/>
    <w:rsid w:val="001345B8"/>
    <w:rsid w:val="00134636"/>
    <w:rsid w:val="0013474B"/>
    <w:rsid w:val="001348CC"/>
    <w:rsid w:val="001349F4"/>
    <w:rsid w:val="00134A18"/>
    <w:rsid w:val="00134BC5"/>
    <w:rsid w:val="00134C45"/>
    <w:rsid w:val="00134CED"/>
    <w:rsid w:val="00134D11"/>
    <w:rsid w:val="00134DFE"/>
    <w:rsid w:val="00134E25"/>
    <w:rsid w:val="00134F15"/>
    <w:rsid w:val="00134FC6"/>
    <w:rsid w:val="00135070"/>
    <w:rsid w:val="001350E2"/>
    <w:rsid w:val="0013524A"/>
    <w:rsid w:val="00135386"/>
    <w:rsid w:val="0013547E"/>
    <w:rsid w:val="0013552B"/>
    <w:rsid w:val="00135576"/>
    <w:rsid w:val="001355AC"/>
    <w:rsid w:val="001358F4"/>
    <w:rsid w:val="00135948"/>
    <w:rsid w:val="001359D8"/>
    <w:rsid w:val="00135CE8"/>
    <w:rsid w:val="00135E81"/>
    <w:rsid w:val="0013610A"/>
    <w:rsid w:val="001363D6"/>
    <w:rsid w:val="00136522"/>
    <w:rsid w:val="001366BB"/>
    <w:rsid w:val="001366BD"/>
    <w:rsid w:val="00136849"/>
    <w:rsid w:val="00136950"/>
    <w:rsid w:val="00136CE3"/>
    <w:rsid w:val="00136DE2"/>
    <w:rsid w:val="0013703F"/>
    <w:rsid w:val="0013706D"/>
    <w:rsid w:val="00137089"/>
    <w:rsid w:val="001373E0"/>
    <w:rsid w:val="0013753A"/>
    <w:rsid w:val="001377EB"/>
    <w:rsid w:val="00137971"/>
    <w:rsid w:val="00137A5A"/>
    <w:rsid w:val="00137B58"/>
    <w:rsid w:val="00137CA4"/>
    <w:rsid w:val="00137CFA"/>
    <w:rsid w:val="00137D0B"/>
    <w:rsid w:val="00137D1C"/>
    <w:rsid w:val="0013887F"/>
    <w:rsid w:val="00139CB9"/>
    <w:rsid w:val="0013E9B5"/>
    <w:rsid w:val="0013F0B0"/>
    <w:rsid w:val="0013F735"/>
    <w:rsid w:val="0014000A"/>
    <w:rsid w:val="001404C2"/>
    <w:rsid w:val="00140658"/>
    <w:rsid w:val="00140966"/>
    <w:rsid w:val="001409F4"/>
    <w:rsid w:val="00140BDA"/>
    <w:rsid w:val="00140CD0"/>
    <w:rsid w:val="00140D6C"/>
    <w:rsid w:val="00140DBE"/>
    <w:rsid w:val="00140ED2"/>
    <w:rsid w:val="00140FCB"/>
    <w:rsid w:val="00141550"/>
    <w:rsid w:val="001416EA"/>
    <w:rsid w:val="0014170E"/>
    <w:rsid w:val="001418D6"/>
    <w:rsid w:val="00141A21"/>
    <w:rsid w:val="00141B62"/>
    <w:rsid w:val="00141E7E"/>
    <w:rsid w:val="00141E88"/>
    <w:rsid w:val="00141F4B"/>
    <w:rsid w:val="00142219"/>
    <w:rsid w:val="001422AD"/>
    <w:rsid w:val="0014249B"/>
    <w:rsid w:val="00142636"/>
    <w:rsid w:val="00142E0C"/>
    <w:rsid w:val="00143083"/>
    <w:rsid w:val="0014310F"/>
    <w:rsid w:val="00143177"/>
    <w:rsid w:val="001432C2"/>
    <w:rsid w:val="00143351"/>
    <w:rsid w:val="00143367"/>
    <w:rsid w:val="001436B4"/>
    <w:rsid w:val="00143729"/>
    <w:rsid w:val="0014392B"/>
    <w:rsid w:val="00143BD4"/>
    <w:rsid w:val="00143CA6"/>
    <w:rsid w:val="00143DB0"/>
    <w:rsid w:val="00143DD0"/>
    <w:rsid w:val="00143E7C"/>
    <w:rsid w:val="00143EE1"/>
    <w:rsid w:val="0014401D"/>
    <w:rsid w:val="0014415C"/>
    <w:rsid w:val="00144536"/>
    <w:rsid w:val="00144677"/>
    <w:rsid w:val="001447FB"/>
    <w:rsid w:val="0014488A"/>
    <w:rsid w:val="0014495B"/>
    <w:rsid w:val="00144A67"/>
    <w:rsid w:val="00144B43"/>
    <w:rsid w:val="0014515C"/>
    <w:rsid w:val="00145285"/>
    <w:rsid w:val="00145369"/>
    <w:rsid w:val="001454E3"/>
    <w:rsid w:val="0014565E"/>
    <w:rsid w:val="0014581F"/>
    <w:rsid w:val="00145E71"/>
    <w:rsid w:val="00145E8B"/>
    <w:rsid w:val="00145FCB"/>
    <w:rsid w:val="001460F4"/>
    <w:rsid w:val="001467DD"/>
    <w:rsid w:val="00146B42"/>
    <w:rsid w:val="00146CA4"/>
    <w:rsid w:val="00146DCF"/>
    <w:rsid w:val="00146DD4"/>
    <w:rsid w:val="00146F25"/>
    <w:rsid w:val="00146F33"/>
    <w:rsid w:val="00146FC5"/>
    <w:rsid w:val="00147151"/>
    <w:rsid w:val="00147218"/>
    <w:rsid w:val="0014735A"/>
    <w:rsid w:val="001473C3"/>
    <w:rsid w:val="0014759A"/>
    <w:rsid w:val="001475A3"/>
    <w:rsid w:val="001477E0"/>
    <w:rsid w:val="00147856"/>
    <w:rsid w:val="0014787D"/>
    <w:rsid w:val="001479D4"/>
    <w:rsid w:val="00147ADE"/>
    <w:rsid w:val="00147BA1"/>
    <w:rsid w:val="00147C8A"/>
    <w:rsid w:val="00147CC2"/>
    <w:rsid w:val="00147D2B"/>
    <w:rsid w:val="00147D64"/>
    <w:rsid w:val="00147F8A"/>
    <w:rsid w:val="00147FA6"/>
    <w:rsid w:val="00149DBE"/>
    <w:rsid w:val="0014B9B8"/>
    <w:rsid w:val="0014C0F9"/>
    <w:rsid w:val="0014C970"/>
    <w:rsid w:val="0014E0DC"/>
    <w:rsid w:val="0015001A"/>
    <w:rsid w:val="001501E9"/>
    <w:rsid w:val="001503BF"/>
    <w:rsid w:val="00150577"/>
    <w:rsid w:val="0015079C"/>
    <w:rsid w:val="00150CB1"/>
    <w:rsid w:val="00150D41"/>
    <w:rsid w:val="00150E23"/>
    <w:rsid w:val="0015116B"/>
    <w:rsid w:val="00151201"/>
    <w:rsid w:val="0015120D"/>
    <w:rsid w:val="00151225"/>
    <w:rsid w:val="001513EC"/>
    <w:rsid w:val="001516BD"/>
    <w:rsid w:val="00151A82"/>
    <w:rsid w:val="00151CB5"/>
    <w:rsid w:val="00151DE7"/>
    <w:rsid w:val="00151F25"/>
    <w:rsid w:val="00151FDF"/>
    <w:rsid w:val="001522F4"/>
    <w:rsid w:val="001523D9"/>
    <w:rsid w:val="001524DE"/>
    <w:rsid w:val="001525FB"/>
    <w:rsid w:val="00152A7F"/>
    <w:rsid w:val="00152AD1"/>
    <w:rsid w:val="00152AFC"/>
    <w:rsid w:val="00152C84"/>
    <w:rsid w:val="00152DA6"/>
    <w:rsid w:val="00152E9B"/>
    <w:rsid w:val="00152FEC"/>
    <w:rsid w:val="00153027"/>
    <w:rsid w:val="001531A0"/>
    <w:rsid w:val="0015322D"/>
    <w:rsid w:val="00153690"/>
    <w:rsid w:val="001536C9"/>
    <w:rsid w:val="00153917"/>
    <w:rsid w:val="001539DA"/>
    <w:rsid w:val="00153B45"/>
    <w:rsid w:val="00153C8D"/>
    <w:rsid w:val="00153CC7"/>
    <w:rsid w:val="00153F38"/>
    <w:rsid w:val="00153F7A"/>
    <w:rsid w:val="00154140"/>
    <w:rsid w:val="001543FA"/>
    <w:rsid w:val="00154556"/>
    <w:rsid w:val="0015463C"/>
    <w:rsid w:val="001546CF"/>
    <w:rsid w:val="001548E8"/>
    <w:rsid w:val="00154B89"/>
    <w:rsid w:val="00154DBF"/>
    <w:rsid w:val="00154FD5"/>
    <w:rsid w:val="00155206"/>
    <w:rsid w:val="001553EE"/>
    <w:rsid w:val="00155528"/>
    <w:rsid w:val="001555DE"/>
    <w:rsid w:val="00155987"/>
    <w:rsid w:val="00155F39"/>
    <w:rsid w:val="001560D5"/>
    <w:rsid w:val="0015634F"/>
    <w:rsid w:val="0015695F"/>
    <w:rsid w:val="001569C3"/>
    <w:rsid w:val="00156ADD"/>
    <w:rsid w:val="00156BE4"/>
    <w:rsid w:val="00156C82"/>
    <w:rsid w:val="00157053"/>
    <w:rsid w:val="00157554"/>
    <w:rsid w:val="001575B4"/>
    <w:rsid w:val="001577DC"/>
    <w:rsid w:val="00157A84"/>
    <w:rsid w:val="00157BF4"/>
    <w:rsid w:val="00157E85"/>
    <w:rsid w:val="00157F03"/>
    <w:rsid w:val="00157F5B"/>
    <w:rsid w:val="00157F7C"/>
    <w:rsid w:val="00159494"/>
    <w:rsid w:val="001600B6"/>
    <w:rsid w:val="0016010A"/>
    <w:rsid w:val="00160212"/>
    <w:rsid w:val="00160765"/>
    <w:rsid w:val="00160866"/>
    <w:rsid w:val="00160C8C"/>
    <w:rsid w:val="00160CF4"/>
    <w:rsid w:val="00160DE6"/>
    <w:rsid w:val="00160DFE"/>
    <w:rsid w:val="00160E01"/>
    <w:rsid w:val="00160E0D"/>
    <w:rsid w:val="00160F4D"/>
    <w:rsid w:val="0016103B"/>
    <w:rsid w:val="0016117C"/>
    <w:rsid w:val="0016119A"/>
    <w:rsid w:val="00161451"/>
    <w:rsid w:val="0016146C"/>
    <w:rsid w:val="001615E3"/>
    <w:rsid w:val="00161BF8"/>
    <w:rsid w:val="00161D3F"/>
    <w:rsid w:val="00161EB8"/>
    <w:rsid w:val="001623BB"/>
    <w:rsid w:val="0016262B"/>
    <w:rsid w:val="00162982"/>
    <w:rsid w:val="00162A2A"/>
    <w:rsid w:val="00162B28"/>
    <w:rsid w:val="00162B6F"/>
    <w:rsid w:val="00162C42"/>
    <w:rsid w:val="00162C7B"/>
    <w:rsid w:val="001632AC"/>
    <w:rsid w:val="00163303"/>
    <w:rsid w:val="00163627"/>
    <w:rsid w:val="00163898"/>
    <w:rsid w:val="001638C4"/>
    <w:rsid w:val="001638C9"/>
    <w:rsid w:val="001639F4"/>
    <w:rsid w:val="00163A91"/>
    <w:rsid w:val="00163E01"/>
    <w:rsid w:val="00163E71"/>
    <w:rsid w:val="0016414B"/>
    <w:rsid w:val="0016433D"/>
    <w:rsid w:val="00164639"/>
    <w:rsid w:val="0016483E"/>
    <w:rsid w:val="00164843"/>
    <w:rsid w:val="001649E3"/>
    <w:rsid w:val="00164B2A"/>
    <w:rsid w:val="00164D50"/>
    <w:rsid w:val="001652C4"/>
    <w:rsid w:val="001653D2"/>
    <w:rsid w:val="00165454"/>
    <w:rsid w:val="00165517"/>
    <w:rsid w:val="0016551B"/>
    <w:rsid w:val="0016552A"/>
    <w:rsid w:val="001659FE"/>
    <w:rsid w:val="00165B07"/>
    <w:rsid w:val="00165C25"/>
    <w:rsid w:val="00165C9E"/>
    <w:rsid w:val="00165D19"/>
    <w:rsid w:val="00165E57"/>
    <w:rsid w:val="00165E61"/>
    <w:rsid w:val="001664AB"/>
    <w:rsid w:val="001666C2"/>
    <w:rsid w:val="001666F8"/>
    <w:rsid w:val="00166B3B"/>
    <w:rsid w:val="00166D04"/>
    <w:rsid w:val="00167039"/>
    <w:rsid w:val="0016706E"/>
    <w:rsid w:val="0016717F"/>
    <w:rsid w:val="001671D4"/>
    <w:rsid w:val="001672D8"/>
    <w:rsid w:val="001674A2"/>
    <w:rsid w:val="001674FB"/>
    <w:rsid w:val="00167629"/>
    <w:rsid w:val="001677A4"/>
    <w:rsid w:val="00167A11"/>
    <w:rsid w:val="00167CE0"/>
    <w:rsid w:val="00167D14"/>
    <w:rsid w:val="00167F1B"/>
    <w:rsid w:val="001702E2"/>
    <w:rsid w:val="001705FA"/>
    <w:rsid w:val="001707C5"/>
    <w:rsid w:val="0017081F"/>
    <w:rsid w:val="00170A5F"/>
    <w:rsid w:val="00170C2C"/>
    <w:rsid w:val="00170E80"/>
    <w:rsid w:val="00170F9E"/>
    <w:rsid w:val="0017116B"/>
    <w:rsid w:val="0017137B"/>
    <w:rsid w:val="00171460"/>
    <w:rsid w:val="00171581"/>
    <w:rsid w:val="0017188E"/>
    <w:rsid w:val="001718EE"/>
    <w:rsid w:val="00171B44"/>
    <w:rsid w:val="00171BF1"/>
    <w:rsid w:val="00171E06"/>
    <w:rsid w:val="001722BF"/>
    <w:rsid w:val="00172430"/>
    <w:rsid w:val="001725A9"/>
    <w:rsid w:val="00172648"/>
    <w:rsid w:val="0017290C"/>
    <w:rsid w:val="00172D09"/>
    <w:rsid w:val="00172D23"/>
    <w:rsid w:val="00172D9B"/>
    <w:rsid w:val="00172DDE"/>
    <w:rsid w:val="00172FE0"/>
    <w:rsid w:val="00173121"/>
    <w:rsid w:val="0017312E"/>
    <w:rsid w:val="00173171"/>
    <w:rsid w:val="00173452"/>
    <w:rsid w:val="00173526"/>
    <w:rsid w:val="001736A7"/>
    <w:rsid w:val="0017383E"/>
    <w:rsid w:val="00173A17"/>
    <w:rsid w:val="00173AEF"/>
    <w:rsid w:val="00173B46"/>
    <w:rsid w:val="00173CFB"/>
    <w:rsid w:val="00173DE4"/>
    <w:rsid w:val="00173F67"/>
    <w:rsid w:val="00173F69"/>
    <w:rsid w:val="00173FCA"/>
    <w:rsid w:val="00173FEB"/>
    <w:rsid w:val="0017400C"/>
    <w:rsid w:val="00174197"/>
    <w:rsid w:val="0017426F"/>
    <w:rsid w:val="0017431F"/>
    <w:rsid w:val="001745B7"/>
    <w:rsid w:val="00174AE1"/>
    <w:rsid w:val="00174CF9"/>
    <w:rsid w:val="001752E7"/>
    <w:rsid w:val="001757BC"/>
    <w:rsid w:val="0017588B"/>
    <w:rsid w:val="00175A72"/>
    <w:rsid w:val="00175E20"/>
    <w:rsid w:val="00175EE5"/>
    <w:rsid w:val="00176401"/>
    <w:rsid w:val="00176955"/>
    <w:rsid w:val="00176A23"/>
    <w:rsid w:val="00176B6E"/>
    <w:rsid w:val="00176C9D"/>
    <w:rsid w:val="00176F78"/>
    <w:rsid w:val="0017706C"/>
    <w:rsid w:val="0017713C"/>
    <w:rsid w:val="00177395"/>
    <w:rsid w:val="00177695"/>
    <w:rsid w:val="001777C6"/>
    <w:rsid w:val="001777CF"/>
    <w:rsid w:val="00177881"/>
    <w:rsid w:val="001778EA"/>
    <w:rsid w:val="00177B5B"/>
    <w:rsid w:val="00177F00"/>
    <w:rsid w:val="00180690"/>
    <w:rsid w:val="001808FF"/>
    <w:rsid w:val="00180A41"/>
    <w:rsid w:val="00180EB9"/>
    <w:rsid w:val="001813C2"/>
    <w:rsid w:val="0018142E"/>
    <w:rsid w:val="00181576"/>
    <w:rsid w:val="001815CC"/>
    <w:rsid w:val="0018170C"/>
    <w:rsid w:val="0018171E"/>
    <w:rsid w:val="00181727"/>
    <w:rsid w:val="001818C0"/>
    <w:rsid w:val="0018190D"/>
    <w:rsid w:val="00181990"/>
    <w:rsid w:val="00182030"/>
    <w:rsid w:val="00182218"/>
    <w:rsid w:val="00182B1D"/>
    <w:rsid w:val="00182B6B"/>
    <w:rsid w:val="00182C13"/>
    <w:rsid w:val="00182C73"/>
    <w:rsid w:val="00182D10"/>
    <w:rsid w:val="00182D8C"/>
    <w:rsid w:val="00183171"/>
    <w:rsid w:val="001834AE"/>
    <w:rsid w:val="001835F0"/>
    <w:rsid w:val="001836DB"/>
    <w:rsid w:val="0018388D"/>
    <w:rsid w:val="0018399E"/>
    <w:rsid w:val="001839F2"/>
    <w:rsid w:val="00183A7F"/>
    <w:rsid w:val="00183E6D"/>
    <w:rsid w:val="00184032"/>
    <w:rsid w:val="001840DB"/>
    <w:rsid w:val="00184117"/>
    <w:rsid w:val="00184197"/>
    <w:rsid w:val="001841AC"/>
    <w:rsid w:val="00184344"/>
    <w:rsid w:val="00184648"/>
    <w:rsid w:val="001846B0"/>
    <w:rsid w:val="0018477E"/>
    <w:rsid w:val="001847C2"/>
    <w:rsid w:val="0018487A"/>
    <w:rsid w:val="0018493A"/>
    <w:rsid w:val="00184A92"/>
    <w:rsid w:val="00184A93"/>
    <w:rsid w:val="00184C0F"/>
    <w:rsid w:val="00184CF2"/>
    <w:rsid w:val="00184FBD"/>
    <w:rsid w:val="0018507F"/>
    <w:rsid w:val="001850F5"/>
    <w:rsid w:val="00185311"/>
    <w:rsid w:val="00185AB8"/>
    <w:rsid w:val="00185B20"/>
    <w:rsid w:val="00185B6A"/>
    <w:rsid w:val="00185CEF"/>
    <w:rsid w:val="00185DA1"/>
    <w:rsid w:val="0018610C"/>
    <w:rsid w:val="0018642F"/>
    <w:rsid w:val="0018645C"/>
    <w:rsid w:val="001864F2"/>
    <w:rsid w:val="0018655C"/>
    <w:rsid w:val="0018661C"/>
    <w:rsid w:val="00186764"/>
    <w:rsid w:val="0018684D"/>
    <w:rsid w:val="00186BE8"/>
    <w:rsid w:val="00186D60"/>
    <w:rsid w:val="00186DF4"/>
    <w:rsid w:val="00187230"/>
    <w:rsid w:val="00187276"/>
    <w:rsid w:val="0018758E"/>
    <w:rsid w:val="001876A6"/>
    <w:rsid w:val="001877B4"/>
    <w:rsid w:val="001877F9"/>
    <w:rsid w:val="00187A15"/>
    <w:rsid w:val="00187D02"/>
    <w:rsid w:val="00188864"/>
    <w:rsid w:val="0018DA25"/>
    <w:rsid w:val="0018EEA6"/>
    <w:rsid w:val="0018FCBD"/>
    <w:rsid w:val="00190142"/>
    <w:rsid w:val="0019023F"/>
    <w:rsid w:val="0019060A"/>
    <w:rsid w:val="00190A1C"/>
    <w:rsid w:val="00190B1C"/>
    <w:rsid w:val="00190D4A"/>
    <w:rsid w:val="00190F05"/>
    <w:rsid w:val="00190F47"/>
    <w:rsid w:val="001910F9"/>
    <w:rsid w:val="0019113D"/>
    <w:rsid w:val="0019116F"/>
    <w:rsid w:val="00191598"/>
    <w:rsid w:val="0019173B"/>
    <w:rsid w:val="00191978"/>
    <w:rsid w:val="001919FF"/>
    <w:rsid w:val="00191BA6"/>
    <w:rsid w:val="00191BD5"/>
    <w:rsid w:val="00191CB1"/>
    <w:rsid w:val="00191CD2"/>
    <w:rsid w:val="00191DAD"/>
    <w:rsid w:val="00191EE6"/>
    <w:rsid w:val="00191F41"/>
    <w:rsid w:val="001920EF"/>
    <w:rsid w:val="001924D1"/>
    <w:rsid w:val="0019258E"/>
    <w:rsid w:val="001925CD"/>
    <w:rsid w:val="00192833"/>
    <w:rsid w:val="00192875"/>
    <w:rsid w:val="00192AE0"/>
    <w:rsid w:val="00192B0A"/>
    <w:rsid w:val="00193059"/>
    <w:rsid w:val="00193254"/>
    <w:rsid w:val="0019336B"/>
    <w:rsid w:val="001935AC"/>
    <w:rsid w:val="001935BD"/>
    <w:rsid w:val="0019360A"/>
    <w:rsid w:val="00193657"/>
    <w:rsid w:val="0019379F"/>
    <w:rsid w:val="00193B20"/>
    <w:rsid w:val="00193B63"/>
    <w:rsid w:val="00193B8D"/>
    <w:rsid w:val="00193C9C"/>
    <w:rsid w:val="00193D16"/>
    <w:rsid w:val="00193DAF"/>
    <w:rsid w:val="00193E77"/>
    <w:rsid w:val="00194147"/>
    <w:rsid w:val="0019446C"/>
    <w:rsid w:val="00194530"/>
    <w:rsid w:val="001945D5"/>
    <w:rsid w:val="0019475A"/>
    <w:rsid w:val="0019481F"/>
    <w:rsid w:val="0019494A"/>
    <w:rsid w:val="00194BEC"/>
    <w:rsid w:val="00194E7D"/>
    <w:rsid w:val="00194F26"/>
    <w:rsid w:val="0019503A"/>
    <w:rsid w:val="001951C2"/>
    <w:rsid w:val="001951C8"/>
    <w:rsid w:val="001951DC"/>
    <w:rsid w:val="001952F0"/>
    <w:rsid w:val="0019546E"/>
    <w:rsid w:val="00195523"/>
    <w:rsid w:val="001956E6"/>
    <w:rsid w:val="0019577E"/>
    <w:rsid w:val="0019579E"/>
    <w:rsid w:val="00195976"/>
    <w:rsid w:val="00195B46"/>
    <w:rsid w:val="00195CFD"/>
    <w:rsid w:val="00195F2C"/>
    <w:rsid w:val="00196349"/>
    <w:rsid w:val="00196367"/>
    <w:rsid w:val="00196382"/>
    <w:rsid w:val="001963CB"/>
    <w:rsid w:val="00196505"/>
    <w:rsid w:val="0019661C"/>
    <w:rsid w:val="001967D3"/>
    <w:rsid w:val="00196841"/>
    <w:rsid w:val="00196967"/>
    <w:rsid w:val="00196AA7"/>
    <w:rsid w:val="00196AC4"/>
    <w:rsid w:val="00196E63"/>
    <w:rsid w:val="00196F96"/>
    <w:rsid w:val="001972E6"/>
    <w:rsid w:val="00197661"/>
    <w:rsid w:val="001978B4"/>
    <w:rsid w:val="00197BE0"/>
    <w:rsid w:val="00197BFF"/>
    <w:rsid w:val="00197C82"/>
    <w:rsid w:val="00197DC5"/>
    <w:rsid w:val="0019C40D"/>
    <w:rsid w:val="001A001A"/>
    <w:rsid w:val="001A0346"/>
    <w:rsid w:val="001A03AA"/>
    <w:rsid w:val="001A04B8"/>
    <w:rsid w:val="001A0A8D"/>
    <w:rsid w:val="001A0B9E"/>
    <w:rsid w:val="001A0D9C"/>
    <w:rsid w:val="001A0E48"/>
    <w:rsid w:val="001A0ED1"/>
    <w:rsid w:val="001A100A"/>
    <w:rsid w:val="001A115B"/>
    <w:rsid w:val="001A118C"/>
    <w:rsid w:val="001A1315"/>
    <w:rsid w:val="001A13D1"/>
    <w:rsid w:val="001A13EC"/>
    <w:rsid w:val="001A152B"/>
    <w:rsid w:val="001A1554"/>
    <w:rsid w:val="001A1B52"/>
    <w:rsid w:val="001A1C31"/>
    <w:rsid w:val="001A1EA3"/>
    <w:rsid w:val="001A1F2D"/>
    <w:rsid w:val="001A20CF"/>
    <w:rsid w:val="001A20FF"/>
    <w:rsid w:val="001A2152"/>
    <w:rsid w:val="001A215E"/>
    <w:rsid w:val="001A269C"/>
    <w:rsid w:val="001A2732"/>
    <w:rsid w:val="001A29D1"/>
    <w:rsid w:val="001A2A89"/>
    <w:rsid w:val="001A2D13"/>
    <w:rsid w:val="001A330A"/>
    <w:rsid w:val="001A34E0"/>
    <w:rsid w:val="001A36DA"/>
    <w:rsid w:val="001A37F9"/>
    <w:rsid w:val="001A394E"/>
    <w:rsid w:val="001A3989"/>
    <w:rsid w:val="001A3BF5"/>
    <w:rsid w:val="001A3CC2"/>
    <w:rsid w:val="001A3F34"/>
    <w:rsid w:val="001A412B"/>
    <w:rsid w:val="001A4240"/>
    <w:rsid w:val="001A4564"/>
    <w:rsid w:val="001A47E5"/>
    <w:rsid w:val="001A49DD"/>
    <w:rsid w:val="001A4A36"/>
    <w:rsid w:val="001A4BA8"/>
    <w:rsid w:val="001A4E22"/>
    <w:rsid w:val="001A4F80"/>
    <w:rsid w:val="001A502B"/>
    <w:rsid w:val="001A5158"/>
    <w:rsid w:val="001A5565"/>
    <w:rsid w:val="001A57DF"/>
    <w:rsid w:val="001A5B0B"/>
    <w:rsid w:val="001A5CA1"/>
    <w:rsid w:val="001A5F55"/>
    <w:rsid w:val="001A6001"/>
    <w:rsid w:val="001A60D7"/>
    <w:rsid w:val="001A627F"/>
    <w:rsid w:val="001A639C"/>
    <w:rsid w:val="001A698E"/>
    <w:rsid w:val="001A69F9"/>
    <w:rsid w:val="001A6A52"/>
    <w:rsid w:val="001A6B00"/>
    <w:rsid w:val="001A6BE7"/>
    <w:rsid w:val="001A6D55"/>
    <w:rsid w:val="001A6D88"/>
    <w:rsid w:val="001A71E2"/>
    <w:rsid w:val="001A7289"/>
    <w:rsid w:val="001A75A3"/>
    <w:rsid w:val="001A783E"/>
    <w:rsid w:val="001A78D5"/>
    <w:rsid w:val="001A79C5"/>
    <w:rsid w:val="001A7A53"/>
    <w:rsid w:val="001A7F52"/>
    <w:rsid w:val="001A8B18"/>
    <w:rsid w:val="001AC134"/>
    <w:rsid w:val="001B0547"/>
    <w:rsid w:val="001B07B3"/>
    <w:rsid w:val="001B0960"/>
    <w:rsid w:val="001B0A04"/>
    <w:rsid w:val="001B0AE5"/>
    <w:rsid w:val="001B0E0E"/>
    <w:rsid w:val="001B0F04"/>
    <w:rsid w:val="001B0F75"/>
    <w:rsid w:val="001B0FC0"/>
    <w:rsid w:val="001B104A"/>
    <w:rsid w:val="001B10A8"/>
    <w:rsid w:val="001B12A5"/>
    <w:rsid w:val="001B13AA"/>
    <w:rsid w:val="001B15D4"/>
    <w:rsid w:val="001B18F0"/>
    <w:rsid w:val="001B1ACD"/>
    <w:rsid w:val="001B1C22"/>
    <w:rsid w:val="001B1C89"/>
    <w:rsid w:val="001B1FA8"/>
    <w:rsid w:val="001B205F"/>
    <w:rsid w:val="001B20FC"/>
    <w:rsid w:val="001B21E2"/>
    <w:rsid w:val="001B2366"/>
    <w:rsid w:val="001B240A"/>
    <w:rsid w:val="001B2648"/>
    <w:rsid w:val="001B2A54"/>
    <w:rsid w:val="001B2D1F"/>
    <w:rsid w:val="001B309D"/>
    <w:rsid w:val="001B35D2"/>
    <w:rsid w:val="001B3644"/>
    <w:rsid w:val="001B3660"/>
    <w:rsid w:val="001B369C"/>
    <w:rsid w:val="001B36CC"/>
    <w:rsid w:val="001B398D"/>
    <w:rsid w:val="001B39B2"/>
    <w:rsid w:val="001B3BDE"/>
    <w:rsid w:val="001B3E10"/>
    <w:rsid w:val="001B3E55"/>
    <w:rsid w:val="001B3F50"/>
    <w:rsid w:val="001B3F71"/>
    <w:rsid w:val="001B4090"/>
    <w:rsid w:val="001B4138"/>
    <w:rsid w:val="001B4644"/>
    <w:rsid w:val="001B48C0"/>
    <w:rsid w:val="001B494D"/>
    <w:rsid w:val="001B4957"/>
    <w:rsid w:val="001B4BB3"/>
    <w:rsid w:val="001B4C81"/>
    <w:rsid w:val="001B5240"/>
    <w:rsid w:val="001B55C9"/>
    <w:rsid w:val="001B57C0"/>
    <w:rsid w:val="001B5891"/>
    <w:rsid w:val="001B5A16"/>
    <w:rsid w:val="001B5A41"/>
    <w:rsid w:val="001B5B0A"/>
    <w:rsid w:val="001B5CA7"/>
    <w:rsid w:val="001B5D2B"/>
    <w:rsid w:val="001B5E0D"/>
    <w:rsid w:val="001B5FCB"/>
    <w:rsid w:val="001B6656"/>
    <w:rsid w:val="001B66D7"/>
    <w:rsid w:val="001B678C"/>
    <w:rsid w:val="001B67E8"/>
    <w:rsid w:val="001B6944"/>
    <w:rsid w:val="001B6964"/>
    <w:rsid w:val="001B6C6C"/>
    <w:rsid w:val="001B6C6F"/>
    <w:rsid w:val="001B6EE1"/>
    <w:rsid w:val="001B6F65"/>
    <w:rsid w:val="001B712C"/>
    <w:rsid w:val="001B7385"/>
    <w:rsid w:val="001B7408"/>
    <w:rsid w:val="001B762F"/>
    <w:rsid w:val="001B7AF9"/>
    <w:rsid w:val="001B7D34"/>
    <w:rsid w:val="001BA428"/>
    <w:rsid w:val="001C0031"/>
    <w:rsid w:val="001C01D2"/>
    <w:rsid w:val="001C0244"/>
    <w:rsid w:val="001C024C"/>
    <w:rsid w:val="001C02AE"/>
    <w:rsid w:val="001C0303"/>
    <w:rsid w:val="001C03C6"/>
    <w:rsid w:val="001C0788"/>
    <w:rsid w:val="001C0ABE"/>
    <w:rsid w:val="001C0B73"/>
    <w:rsid w:val="001C0C2E"/>
    <w:rsid w:val="001C0C30"/>
    <w:rsid w:val="001C104E"/>
    <w:rsid w:val="001C15B7"/>
    <w:rsid w:val="001C1652"/>
    <w:rsid w:val="001C18BB"/>
    <w:rsid w:val="001C197F"/>
    <w:rsid w:val="001C19A0"/>
    <w:rsid w:val="001C19BA"/>
    <w:rsid w:val="001C19FA"/>
    <w:rsid w:val="001C1E5C"/>
    <w:rsid w:val="001C1F62"/>
    <w:rsid w:val="001C265C"/>
    <w:rsid w:val="001C282A"/>
    <w:rsid w:val="001C28CC"/>
    <w:rsid w:val="001C2C9D"/>
    <w:rsid w:val="001C2DD7"/>
    <w:rsid w:val="001C2EAB"/>
    <w:rsid w:val="001C2F3E"/>
    <w:rsid w:val="001C302D"/>
    <w:rsid w:val="001C3105"/>
    <w:rsid w:val="001C3170"/>
    <w:rsid w:val="001C3184"/>
    <w:rsid w:val="001C3321"/>
    <w:rsid w:val="001C3537"/>
    <w:rsid w:val="001C3657"/>
    <w:rsid w:val="001C37A9"/>
    <w:rsid w:val="001C3828"/>
    <w:rsid w:val="001C388D"/>
    <w:rsid w:val="001C3991"/>
    <w:rsid w:val="001C3A25"/>
    <w:rsid w:val="001C3CCF"/>
    <w:rsid w:val="001C4141"/>
    <w:rsid w:val="001C4B14"/>
    <w:rsid w:val="001C4B59"/>
    <w:rsid w:val="001C4C31"/>
    <w:rsid w:val="001C4CAD"/>
    <w:rsid w:val="001C50A1"/>
    <w:rsid w:val="001C514F"/>
    <w:rsid w:val="001C5152"/>
    <w:rsid w:val="001C52E5"/>
    <w:rsid w:val="001C5316"/>
    <w:rsid w:val="001C536D"/>
    <w:rsid w:val="001C56AB"/>
    <w:rsid w:val="001C56EC"/>
    <w:rsid w:val="001C589F"/>
    <w:rsid w:val="001C58FB"/>
    <w:rsid w:val="001C59B8"/>
    <w:rsid w:val="001C5B1A"/>
    <w:rsid w:val="001C5B71"/>
    <w:rsid w:val="001C5D02"/>
    <w:rsid w:val="001C6413"/>
    <w:rsid w:val="001C6426"/>
    <w:rsid w:val="001C652A"/>
    <w:rsid w:val="001C6593"/>
    <w:rsid w:val="001C65DA"/>
    <w:rsid w:val="001C665C"/>
    <w:rsid w:val="001C6776"/>
    <w:rsid w:val="001C6917"/>
    <w:rsid w:val="001C6980"/>
    <w:rsid w:val="001C6BA7"/>
    <w:rsid w:val="001C6C44"/>
    <w:rsid w:val="001C6EC7"/>
    <w:rsid w:val="001C7036"/>
    <w:rsid w:val="001C707B"/>
    <w:rsid w:val="001C729B"/>
    <w:rsid w:val="001C744F"/>
    <w:rsid w:val="001C74F9"/>
    <w:rsid w:val="001C753B"/>
    <w:rsid w:val="001C78AB"/>
    <w:rsid w:val="001C7912"/>
    <w:rsid w:val="001C7A50"/>
    <w:rsid w:val="001C7C02"/>
    <w:rsid w:val="001C7C46"/>
    <w:rsid w:val="001C7CC7"/>
    <w:rsid w:val="001C7FC2"/>
    <w:rsid w:val="001CD90B"/>
    <w:rsid w:val="001CE858"/>
    <w:rsid w:val="001CFD18"/>
    <w:rsid w:val="001D004E"/>
    <w:rsid w:val="001D0111"/>
    <w:rsid w:val="001D0200"/>
    <w:rsid w:val="001D02D3"/>
    <w:rsid w:val="001D05CF"/>
    <w:rsid w:val="001D0617"/>
    <w:rsid w:val="001D06D6"/>
    <w:rsid w:val="001D0735"/>
    <w:rsid w:val="001D075A"/>
    <w:rsid w:val="001D07CD"/>
    <w:rsid w:val="001D0830"/>
    <w:rsid w:val="001D098E"/>
    <w:rsid w:val="001D0AE8"/>
    <w:rsid w:val="001D0E22"/>
    <w:rsid w:val="001D0FB0"/>
    <w:rsid w:val="001D10A7"/>
    <w:rsid w:val="001D11C7"/>
    <w:rsid w:val="001D11EE"/>
    <w:rsid w:val="001D1281"/>
    <w:rsid w:val="001D12FA"/>
    <w:rsid w:val="001D12FF"/>
    <w:rsid w:val="001D1423"/>
    <w:rsid w:val="001D1B67"/>
    <w:rsid w:val="001D1BD4"/>
    <w:rsid w:val="001D1E16"/>
    <w:rsid w:val="001D20ED"/>
    <w:rsid w:val="001D2158"/>
    <w:rsid w:val="001D21A9"/>
    <w:rsid w:val="001D2266"/>
    <w:rsid w:val="001D22A8"/>
    <w:rsid w:val="001D2375"/>
    <w:rsid w:val="001D243A"/>
    <w:rsid w:val="001D24C3"/>
    <w:rsid w:val="001D2662"/>
    <w:rsid w:val="001D2954"/>
    <w:rsid w:val="001D2B05"/>
    <w:rsid w:val="001D2C59"/>
    <w:rsid w:val="001D2C91"/>
    <w:rsid w:val="001D2CEB"/>
    <w:rsid w:val="001D2F4B"/>
    <w:rsid w:val="001D3139"/>
    <w:rsid w:val="001D3378"/>
    <w:rsid w:val="001D34F4"/>
    <w:rsid w:val="001D3590"/>
    <w:rsid w:val="001D35A3"/>
    <w:rsid w:val="001D3695"/>
    <w:rsid w:val="001D3762"/>
    <w:rsid w:val="001D3A47"/>
    <w:rsid w:val="001D3A8B"/>
    <w:rsid w:val="001D3B73"/>
    <w:rsid w:val="001D3D79"/>
    <w:rsid w:val="001D3E1A"/>
    <w:rsid w:val="001D401E"/>
    <w:rsid w:val="001D414A"/>
    <w:rsid w:val="001D4153"/>
    <w:rsid w:val="001D46CE"/>
    <w:rsid w:val="001D47FA"/>
    <w:rsid w:val="001D48A8"/>
    <w:rsid w:val="001D4C4F"/>
    <w:rsid w:val="001D4E0F"/>
    <w:rsid w:val="001D4FF5"/>
    <w:rsid w:val="001D5029"/>
    <w:rsid w:val="001D50B9"/>
    <w:rsid w:val="001D50CD"/>
    <w:rsid w:val="001D5C1B"/>
    <w:rsid w:val="001D5DE5"/>
    <w:rsid w:val="001D62CD"/>
    <w:rsid w:val="001D6ACD"/>
    <w:rsid w:val="001D7023"/>
    <w:rsid w:val="001D71B9"/>
    <w:rsid w:val="001D725A"/>
    <w:rsid w:val="001D72BA"/>
    <w:rsid w:val="001D72D4"/>
    <w:rsid w:val="001D771C"/>
    <w:rsid w:val="001D7C1A"/>
    <w:rsid w:val="001D7D98"/>
    <w:rsid w:val="001D7EAE"/>
    <w:rsid w:val="001E02AB"/>
    <w:rsid w:val="001E0375"/>
    <w:rsid w:val="001E08B1"/>
    <w:rsid w:val="001E0C63"/>
    <w:rsid w:val="001E0C78"/>
    <w:rsid w:val="001E111D"/>
    <w:rsid w:val="001E116E"/>
    <w:rsid w:val="001E11CA"/>
    <w:rsid w:val="001E13EA"/>
    <w:rsid w:val="001E14E4"/>
    <w:rsid w:val="001E188E"/>
    <w:rsid w:val="001E1DE4"/>
    <w:rsid w:val="001E2014"/>
    <w:rsid w:val="001E232A"/>
    <w:rsid w:val="001E2A7A"/>
    <w:rsid w:val="001E2D10"/>
    <w:rsid w:val="001E2DDA"/>
    <w:rsid w:val="001E3683"/>
    <w:rsid w:val="001E3886"/>
    <w:rsid w:val="001E3912"/>
    <w:rsid w:val="001E462D"/>
    <w:rsid w:val="001E48E4"/>
    <w:rsid w:val="001E4A44"/>
    <w:rsid w:val="001E4A55"/>
    <w:rsid w:val="001E4CAB"/>
    <w:rsid w:val="001E4E54"/>
    <w:rsid w:val="001E4E6D"/>
    <w:rsid w:val="001E5068"/>
    <w:rsid w:val="001E50F0"/>
    <w:rsid w:val="001E51E8"/>
    <w:rsid w:val="001E52E4"/>
    <w:rsid w:val="001E5365"/>
    <w:rsid w:val="001E53E8"/>
    <w:rsid w:val="001E546A"/>
    <w:rsid w:val="001E58B8"/>
    <w:rsid w:val="001E5E89"/>
    <w:rsid w:val="001E5F3B"/>
    <w:rsid w:val="001E5FAB"/>
    <w:rsid w:val="001E6211"/>
    <w:rsid w:val="001E64FC"/>
    <w:rsid w:val="001E6585"/>
    <w:rsid w:val="001E65AB"/>
    <w:rsid w:val="001E65C5"/>
    <w:rsid w:val="001E6785"/>
    <w:rsid w:val="001E686B"/>
    <w:rsid w:val="001E6976"/>
    <w:rsid w:val="001E6B71"/>
    <w:rsid w:val="001E7517"/>
    <w:rsid w:val="001E7576"/>
    <w:rsid w:val="001E7599"/>
    <w:rsid w:val="001E76B9"/>
    <w:rsid w:val="001E76C4"/>
    <w:rsid w:val="001E76D2"/>
    <w:rsid w:val="001E7898"/>
    <w:rsid w:val="001E7F1D"/>
    <w:rsid w:val="001ECA59"/>
    <w:rsid w:val="001EF634"/>
    <w:rsid w:val="001F0024"/>
    <w:rsid w:val="001F01BB"/>
    <w:rsid w:val="001F0348"/>
    <w:rsid w:val="001F0724"/>
    <w:rsid w:val="001F0A02"/>
    <w:rsid w:val="001F0B10"/>
    <w:rsid w:val="001F0B57"/>
    <w:rsid w:val="001F0FFC"/>
    <w:rsid w:val="001F1111"/>
    <w:rsid w:val="001F11E7"/>
    <w:rsid w:val="001F1266"/>
    <w:rsid w:val="001F136B"/>
    <w:rsid w:val="001F13BB"/>
    <w:rsid w:val="001F15D1"/>
    <w:rsid w:val="001F16EB"/>
    <w:rsid w:val="001F17E3"/>
    <w:rsid w:val="001F191F"/>
    <w:rsid w:val="001F19EF"/>
    <w:rsid w:val="001F1BE6"/>
    <w:rsid w:val="001F1C06"/>
    <w:rsid w:val="001F1C5D"/>
    <w:rsid w:val="001F2039"/>
    <w:rsid w:val="001F208F"/>
    <w:rsid w:val="001F2278"/>
    <w:rsid w:val="001F23C7"/>
    <w:rsid w:val="001F23F2"/>
    <w:rsid w:val="001F296A"/>
    <w:rsid w:val="001F2BDC"/>
    <w:rsid w:val="001F2D41"/>
    <w:rsid w:val="001F2F27"/>
    <w:rsid w:val="001F2FB0"/>
    <w:rsid w:val="001F32FE"/>
    <w:rsid w:val="001F3446"/>
    <w:rsid w:val="001F34A0"/>
    <w:rsid w:val="001F3681"/>
    <w:rsid w:val="001F36A6"/>
    <w:rsid w:val="001F3827"/>
    <w:rsid w:val="001F388A"/>
    <w:rsid w:val="001F389E"/>
    <w:rsid w:val="001F3D41"/>
    <w:rsid w:val="001F3EC0"/>
    <w:rsid w:val="001F3F58"/>
    <w:rsid w:val="001F4160"/>
    <w:rsid w:val="001F4207"/>
    <w:rsid w:val="001F4214"/>
    <w:rsid w:val="001F43DB"/>
    <w:rsid w:val="001F43E5"/>
    <w:rsid w:val="001F4657"/>
    <w:rsid w:val="001F4973"/>
    <w:rsid w:val="001F497F"/>
    <w:rsid w:val="001F4BDE"/>
    <w:rsid w:val="001F4BF7"/>
    <w:rsid w:val="001F4CDB"/>
    <w:rsid w:val="001F500C"/>
    <w:rsid w:val="001F5112"/>
    <w:rsid w:val="001F5392"/>
    <w:rsid w:val="001F53D9"/>
    <w:rsid w:val="001F547F"/>
    <w:rsid w:val="001F58CE"/>
    <w:rsid w:val="001F5948"/>
    <w:rsid w:val="001F5EE7"/>
    <w:rsid w:val="001F5F85"/>
    <w:rsid w:val="001F60EE"/>
    <w:rsid w:val="001F618F"/>
    <w:rsid w:val="001F61B3"/>
    <w:rsid w:val="001F62ED"/>
    <w:rsid w:val="001F63E8"/>
    <w:rsid w:val="001F661D"/>
    <w:rsid w:val="001F6C9D"/>
    <w:rsid w:val="001F6E38"/>
    <w:rsid w:val="001F7134"/>
    <w:rsid w:val="001F738F"/>
    <w:rsid w:val="001F753E"/>
    <w:rsid w:val="001F75DC"/>
    <w:rsid w:val="001F78E1"/>
    <w:rsid w:val="001F7A6A"/>
    <w:rsid w:val="001F7A80"/>
    <w:rsid w:val="001F7DA2"/>
    <w:rsid w:val="001F7E9E"/>
    <w:rsid w:val="001FA50A"/>
    <w:rsid w:val="001FC1BA"/>
    <w:rsid w:val="00200461"/>
    <w:rsid w:val="002004F5"/>
    <w:rsid w:val="00200544"/>
    <w:rsid w:val="002007DF"/>
    <w:rsid w:val="00200CC3"/>
    <w:rsid w:val="00200DC0"/>
    <w:rsid w:val="00200FB7"/>
    <w:rsid w:val="00201093"/>
    <w:rsid w:val="0020132F"/>
    <w:rsid w:val="00201524"/>
    <w:rsid w:val="0020160A"/>
    <w:rsid w:val="002017A9"/>
    <w:rsid w:val="002017AD"/>
    <w:rsid w:val="00201823"/>
    <w:rsid w:val="0020189E"/>
    <w:rsid w:val="00201994"/>
    <w:rsid w:val="00201996"/>
    <w:rsid w:val="00201BA2"/>
    <w:rsid w:val="00201F64"/>
    <w:rsid w:val="00202234"/>
    <w:rsid w:val="00202265"/>
    <w:rsid w:val="00202326"/>
    <w:rsid w:val="002027BF"/>
    <w:rsid w:val="00202BE6"/>
    <w:rsid w:val="00202FA2"/>
    <w:rsid w:val="00203007"/>
    <w:rsid w:val="00203018"/>
    <w:rsid w:val="002032B0"/>
    <w:rsid w:val="00203484"/>
    <w:rsid w:val="0020376B"/>
    <w:rsid w:val="0020395F"/>
    <w:rsid w:val="002039DC"/>
    <w:rsid w:val="00203B85"/>
    <w:rsid w:val="00203D3A"/>
    <w:rsid w:val="00203E4C"/>
    <w:rsid w:val="00203F58"/>
    <w:rsid w:val="00203FB4"/>
    <w:rsid w:val="00203FB9"/>
    <w:rsid w:val="00203FC5"/>
    <w:rsid w:val="002043D6"/>
    <w:rsid w:val="00204500"/>
    <w:rsid w:val="0020457B"/>
    <w:rsid w:val="002045D0"/>
    <w:rsid w:val="00204604"/>
    <w:rsid w:val="002046E6"/>
    <w:rsid w:val="0020483C"/>
    <w:rsid w:val="0020484E"/>
    <w:rsid w:val="0020490F"/>
    <w:rsid w:val="00204C97"/>
    <w:rsid w:val="00204EDC"/>
    <w:rsid w:val="00205366"/>
    <w:rsid w:val="00205626"/>
    <w:rsid w:val="0020562E"/>
    <w:rsid w:val="0020569E"/>
    <w:rsid w:val="00205734"/>
    <w:rsid w:val="00205C75"/>
    <w:rsid w:val="00205CB2"/>
    <w:rsid w:val="00205FE8"/>
    <w:rsid w:val="00206602"/>
    <w:rsid w:val="002066A5"/>
    <w:rsid w:val="002066EC"/>
    <w:rsid w:val="00206923"/>
    <w:rsid w:val="002069F5"/>
    <w:rsid w:val="002069FE"/>
    <w:rsid w:val="00206A65"/>
    <w:rsid w:val="00206A8E"/>
    <w:rsid w:val="00206BA3"/>
    <w:rsid w:val="00206CFF"/>
    <w:rsid w:val="0020717B"/>
    <w:rsid w:val="002074DD"/>
    <w:rsid w:val="002075FD"/>
    <w:rsid w:val="00207694"/>
    <w:rsid w:val="0020771C"/>
    <w:rsid w:val="0020789B"/>
    <w:rsid w:val="00207901"/>
    <w:rsid w:val="00207985"/>
    <w:rsid w:val="00208522"/>
    <w:rsid w:val="00208EF0"/>
    <w:rsid w:val="0020B0D3"/>
    <w:rsid w:val="0020C9CC"/>
    <w:rsid w:val="00210227"/>
    <w:rsid w:val="002103B4"/>
    <w:rsid w:val="00210B18"/>
    <w:rsid w:val="00210D0A"/>
    <w:rsid w:val="00210DA5"/>
    <w:rsid w:val="00210E3D"/>
    <w:rsid w:val="00210E65"/>
    <w:rsid w:val="002111E6"/>
    <w:rsid w:val="002112C2"/>
    <w:rsid w:val="0021134F"/>
    <w:rsid w:val="00211464"/>
    <w:rsid w:val="0021154F"/>
    <w:rsid w:val="00211550"/>
    <w:rsid w:val="00211669"/>
    <w:rsid w:val="002116FF"/>
    <w:rsid w:val="0021172E"/>
    <w:rsid w:val="00211826"/>
    <w:rsid w:val="002118C8"/>
    <w:rsid w:val="00211963"/>
    <w:rsid w:val="00211BA6"/>
    <w:rsid w:val="00211BAF"/>
    <w:rsid w:val="00211C1A"/>
    <w:rsid w:val="00211D7C"/>
    <w:rsid w:val="00211F21"/>
    <w:rsid w:val="00211F2E"/>
    <w:rsid w:val="00211F57"/>
    <w:rsid w:val="0021217D"/>
    <w:rsid w:val="00212455"/>
    <w:rsid w:val="0021269D"/>
    <w:rsid w:val="00212729"/>
    <w:rsid w:val="0021285D"/>
    <w:rsid w:val="00212AE5"/>
    <w:rsid w:val="00212EED"/>
    <w:rsid w:val="00212F24"/>
    <w:rsid w:val="00212FBC"/>
    <w:rsid w:val="00212FF0"/>
    <w:rsid w:val="002132D6"/>
    <w:rsid w:val="002132E2"/>
    <w:rsid w:val="002133FB"/>
    <w:rsid w:val="0021353B"/>
    <w:rsid w:val="00213B88"/>
    <w:rsid w:val="00213CF4"/>
    <w:rsid w:val="00213D53"/>
    <w:rsid w:val="00213E90"/>
    <w:rsid w:val="00214188"/>
    <w:rsid w:val="002142AB"/>
    <w:rsid w:val="002142CB"/>
    <w:rsid w:val="002143E3"/>
    <w:rsid w:val="00214427"/>
    <w:rsid w:val="00214474"/>
    <w:rsid w:val="00214945"/>
    <w:rsid w:val="00214CA6"/>
    <w:rsid w:val="00214ECE"/>
    <w:rsid w:val="00215138"/>
    <w:rsid w:val="00215160"/>
    <w:rsid w:val="002152F4"/>
    <w:rsid w:val="00215344"/>
    <w:rsid w:val="00215519"/>
    <w:rsid w:val="00215D3E"/>
    <w:rsid w:val="00215E6C"/>
    <w:rsid w:val="002160F9"/>
    <w:rsid w:val="00216166"/>
    <w:rsid w:val="002164F0"/>
    <w:rsid w:val="002166E6"/>
    <w:rsid w:val="0021675F"/>
    <w:rsid w:val="00216777"/>
    <w:rsid w:val="00216A2E"/>
    <w:rsid w:val="00216FB4"/>
    <w:rsid w:val="002171D8"/>
    <w:rsid w:val="002173B4"/>
    <w:rsid w:val="00217636"/>
    <w:rsid w:val="00217A09"/>
    <w:rsid w:val="00217BD2"/>
    <w:rsid w:val="00217C38"/>
    <w:rsid w:val="00217CA7"/>
    <w:rsid w:val="00217E2A"/>
    <w:rsid w:val="0021ED9D"/>
    <w:rsid w:val="002202C7"/>
    <w:rsid w:val="00220418"/>
    <w:rsid w:val="0022058E"/>
    <w:rsid w:val="002207B1"/>
    <w:rsid w:val="002208DA"/>
    <w:rsid w:val="00220ABB"/>
    <w:rsid w:val="00220CB8"/>
    <w:rsid w:val="00220FF4"/>
    <w:rsid w:val="00221008"/>
    <w:rsid w:val="00221215"/>
    <w:rsid w:val="002212B9"/>
    <w:rsid w:val="00221424"/>
    <w:rsid w:val="00221465"/>
    <w:rsid w:val="00221499"/>
    <w:rsid w:val="00221567"/>
    <w:rsid w:val="00221681"/>
    <w:rsid w:val="00221A23"/>
    <w:rsid w:val="00221A64"/>
    <w:rsid w:val="00221C26"/>
    <w:rsid w:val="002224B4"/>
    <w:rsid w:val="00222643"/>
    <w:rsid w:val="002226F0"/>
    <w:rsid w:val="00222943"/>
    <w:rsid w:val="002229C7"/>
    <w:rsid w:val="00222B4E"/>
    <w:rsid w:val="00222BD1"/>
    <w:rsid w:val="00222D46"/>
    <w:rsid w:val="00222D68"/>
    <w:rsid w:val="002233AC"/>
    <w:rsid w:val="00223729"/>
    <w:rsid w:val="002237A2"/>
    <w:rsid w:val="00223861"/>
    <w:rsid w:val="00223CE5"/>
    <w:rsid w:val="00223D0E"/>
    <w:rsid w:val="00223D5B"/>
    <w:rsid w:val="0022476B"/>
    <w:rsid w:val="00224B47"/>
    <w:rsid w:val="00224B78"/>
    <w:rsid w:val="00224B83"/>
    <w:rsid w:val="00224DFB"/>
    <w:rsid w:val="00224E1D"/>
    <w:rsid w:val="00225028"/>
    <w:rsid w:val="00225051"/>
    <w:rsid w:val="00225181"/>
    <w:rsid w:val="00225396"/>
    <w:rsid w:val="00225663"/>
    <w:rsid w:val="00225683"/>
    <w:rsid w:val="0022583A"/>
    <w:rsid w:val="002258B4"/>
    <w:rsid w:val="002258E6"/>
    <w:rsid w:val="002259F5"/>
    <w:rsid w:val="00225ADD"/>
    <w:rsid w:val="00225B36"/>
    <w:rsid w:val="00225B58"/>
    <w:rsid w:val="00225BEB"/>
    <w:rsid w:val="00225CBB"/>
    <w:rsid w:val="00225F6D"/>
    <w:rsid w:val="00225FF5"/>
    <w:rsid w:val="002264E9"/>
    <w:rsid w:val="00226523"/>
    <w:rsid w:val="002265B1"/>
    <w:rsid w:val="002268C3"/>
    <w:rsid w:val="002268CB"/>
    <w:rsid w:val="0022695B"/>
    <w:rsid w:val="00226B78"/>
    <w:rsid w:val="00226D1A"/>
    <w:rsid w:val="00226D5E"/>
    <w:rsid w:val="00226FE1"/>
    <w:rsid w:val="002271EC"/>
    <w:rsid w:val="00227693"/>
    <w:rsid w:val="00227811"/>
    <w:rsid w:val="00227822"/>
    <w:rsid w:val="002278E7"/>
    <w:rsid w:val="00227939"/>
    <w:rsid w:val="002279B2"/>
    <w:rsid w:val="00227A72"/>
    <w:rsid w:val="00227AAF"/>
    <w:rsid w:val="00227C44"/>
    <w:rsid w:val="00227ED1"/>
    <w:rsid w:val="00227EF1"/>
    <w:rsid w:val="00227F2E"/>
    <w:rsid w:val="00227F40"/>
    <w:rsid w:val="00227F55"/>
    <w:rsid w:val="00227F72"/>
    <w:rsid w:val="0022860F"/>
    <w:rsid w:val="0022932D"/>
    <w:rsid w:val="0022B83A"/>
    <w:rsid w:val="0022BB70"/>
    <w:rsid w:val="0022DD2B"/>
    <w:rsid w:val="0022DF5A"/>
    <w:rsid w:val="002300E2"/>
    <w:rsid w:val="0023016D"/>
    <w:rsid w:val="0023029D"/>
    <w:rsid w:val="0023038B"/>
    <w:rsid w:val="002304B8"/>
    <w:rsid w:val="002305D0"/>
    <w:rsid w:val="002306A1"/>
    <w:rsid w:val="002307C2"/>
    <w:rsid w:val="002307CB"/>
    <w:rsid w:val="00230A8C"/>
    <w:rsid w:val="00230AD1"/>
    <w:rsid w:val="00230EB4"/>
    <w:rsid w:val="00231140"/>
    <w:rsid w:val="00231467"/>
    <w:rsid w:val="002315F8"/>
    <w:rsid w:val="0023176C"/>
    <w:rsid w:val="00231856"/>
    <w:rsid w:val="002318BB"/>
    <w:rsid w:val="00231AA6"/>
    <w:rsid w:val="00231B0E"/>
    <w:rsid w:val="00231B60"/>
    <w:rsid w:val="00231C38"/>
    <w:rsid w:val="00231F15"/>
    <w:rsid w:val="002320E1"/>
    <w:rsid w:val="00232191"/>
    <w:rsid w:val="00232209"/>
    <w:rsid w:val="00232242"/>
    <w:rsid w:val="002322D7"/>
    <w:rsid w:val="002323BB"/>
    <w:rsid w:val="00232400"/>
    <w:rsid w:val="0023242D"/>
    <w:rsid w:val="00232459"/>
    <w:rsid w:val="00232511"/>
    <w:rsid w:val="002325E3"/>
    <w:rsid w:val="0023267D"/>
    <w:rsid w:val="002329E3"/>
    <w:rsid w:val="00232B3E"/>
    <w:rsid w:val="00232D56"/>
    <w:rsid w:val="00232EA1"/>
    <w:rsid w:val="00232F98"/>
    <w:rsid w:val="0023305B"/>
    <w:rsid w:val="00233373"/>
    <w:rsid w:val="002334FA"/>
    <w:rsid w:val="0023353E"/>
    <w:rsid w:val="00233672"/>
    <w:rsid w:val="00233679"/>
    <w:rsid w:val="00233878"/>
    <w:rsid w:val="00233B38"/>
    <w:rsid w:val="00233BFE"/>
    <w:rsid w:val="0023403E"/>
    <w:rsid w:val="002340A7"/>
    <w:rsid w:val="002342E4"/>
    <w:rsid w:val="002344BA"/>
    <w:rsid w:val="002344E6"/>
    <w:rsid w:val="00234801"/>
    <w:rsid w:val="002348FE"/>
    <w:rsid w:val="00234A10"/>
    <w:rsid w:val="00234C6D"/>
    <w:rsid w:val="00234E23"/>
    <w:rsid w:val="00235491"/>
    <w:rsid w:val="002355A3"/>
    <w:rsid w:val="002356A5"/>
    <w:rsid w:val="002358AB"/>
    <w:rsid w:val="002358BD"/>
    <w:rsid w:val="00235B75"/>
    <w:rsid w:val="00235C85"/>
    <w:rsid w:val="00235D69"/>
    <w:rsid w:val="00235FD1"/>
    <w:rsid w:val="0023601C"/>
    <w:rsid w:val="00236098"/>
    <w:rsid w:val="002363A0"/>
    <w:rsid w:val="002365ED"/>
    <w:rsid w:val="002366A4"/>
    <w:rsid w:val="002366A8"/>
    <w:rsid w:val="00236797"/>
    <w:rsid w:val="00236BF0"/>
    <w:rsid w:val="00236CAF"/>
    <w:rsid w:val="00236CCC"/>
    <w:rsid w:val="00236F43"/>
    <w:rsid w:val="00237491"/>
    <w:rsid w:val="00237698"/>
    <w:rsid w:val="00237A3A"/>
    <w:rsid w:val="00237A3D"/>
    <w:rsid w:val="0023CC89"/>
    <w:rsid w:val="0023D4E9"/>
    <w:rsid w:val="0024034F"/>
    <w:rsid w:val="002408CE"/>
    <w:rsid w:val="002409EE"/>
    <w:rsid w:val="00240B6F"/>
    <w:rsid w:val="00240DC1"/>
    <w:rsid w:val="00240E79"/>
    <w:rsid w:val="00240E83"/>
    <w:rsid w:val="00241045"/>
    <w:rsid w:val="0024138F"/>
    <w:rsid w:val="00241417"/>
    <w:rsid w:val="002416A2"/>
    <w:rsid w:val="0024179D"/>
    <w:rsid w:val="00241867"/>
    <w:rsid w:val="00241EE1"/>
    <w:rsid w:val="00242071"/>
    <w:rsid w:val="002420C4"/>
    <w:rsid w:val="00242912"/>
    <w:rsid w:val="00242A2C"/>
    <w:rsid w:val="00242AC2"/>
    <w:rsid w:val="00242B70"/>
    <w:rsid w:val="00242ECA"/>
    <w:rsid w:val="00242FEE"/>
    <w:rsid w:val="00243175"/>
    <w:rsid w:val="0024326E"/>
    <w:rsid w:val="002436C8"/>
    <w:rsid w:val="00243A65"/>
    <w:rsid w:val="00244024"/>
    <w:rsid w:val="00244037"/>
    <w:rsid w:val="00244040"/>
    <w:rsid w:val="002440F2"/>
    <w:rsid w:val="00244166"/>
    <w:rsid w:val="002445B5"/>
    <w:rsid w:val="002445C2"/>
    <w:rsid w:val="00244894"/>
    <w:rsid w:val="002449B7"/>
    <w:rsid w:val="00244A43"/>
    <w:rsid w:val="00244AD9"/>
    <w:rsid w:val="00244E5A"/>
    <w:rsid w:val="00244F78"/>
    <w:rsid w:val="0024505B"/>
    <w:rsid w:val="0024511F"/>
    <w:rsid w:val="0024525F"/>
    <w:rsid w:val="00245263"/>
    <w:rsid w:val="0024562D"/>
    <w:rsid w:val="002457B0"/>
    <w:rsid w:val="0024587F"/>
    <w:rsid w:val="002459C8"/>
    <w:rsid w:val="00245E8C"/>
    <w:rsid w:val="0024602D"/>
    <w:rsid w:val="0024612A"/>
    <w:rsid w:val="00246195"/>
    <w:rsid w:val="00246206"/>
    <w:rsid w:val="00246249"/>
    <w:rsid w:val="002462C8"/>
    <w:rsid w:val="00246325"/>
    <w:rsid w:val="00246379"/>
    <w:rsid w:val="00246DAA"/>
    <w:rsid w:val="00246E74"/>
    <w:rsid w:val="00246ED4"/>
    <w:rsid w:val="00246FA8"/>
    <w:rsid w:val="00247029"/>
    <w:rsid w:val="0024740E"/>
    <w:rsid w:val="00247416"/>
    <w:rsid w:val="00247447"/>
    <w:rsid w:val="0024749B"/>
    <w:rsid w:val="002474D1"/>
    <w:rsid w:val="00247557"/>
    <w:rsid w:val="002477B4"/>
    <w:rsid w:val="00247898"/>
    <w:rsid w:val="002478EF"/>
    <w:rsid w:val="00247BBA"/>
    <w:rsid w:val="00247C02"/>
    <w:rsid w:val="00247C16"/>
    <w:rsid w:val="00247C8B"/>
    <w:rsid w:val="00247D94"/>
    <w:rsid w:val="00247FAC"/>
    <w:rsid w:val="0024A54F"/>
    <w:rsid w:val="002500C7"/>
    <w:rsid w:val="00250164"/>
    <w:rsid w:val="002502D1"/>
    <w:rsid w:val="002505B6"/>
    <w:rsid w:val="002505E0"/>
    <w:rsid w:val="002507B2"/>
    <w:rsid w:val="0025086D"/>
    <w:rsid w:val="00250CEE"/>
    <w:rsid w:val="00250CF2"/>
    <w:rsid w:val="00250DC7"/>
    <w:rsid w:val="00250E78"/>
    <w:rsid w:val="00251142"/>
    <w:rsid w:val="00251270"/>
    <w:rsid w:val="0025128A"/>
    <w:rsid w:val="002513C2"/>
    <w:rsid w:val="002513DD"/>
    <w:rsid w:val="00251663"/>
    <w:rsid w:val="0025173B"/>
    <w:rsid w:val="00251C4B"/>
    <w:rsid w:val="00251C8E"/>
    <w:rsid w:val="00251D9D"/>
    <w:rsid w:val="00251EC8"/>
    <w:rsid w:val="00251FAB"/>
    <w:rsid w:val="00252266"/>
    <w:rsid w:val="0025238A"/>
    <w:rsid w:val="0025248A"/>
    <w:rsid w:val="00252B33"/>
    <w:rsid w:val="00252B73"/>
    <w:rsid w:val="00252D85"/>
    <w:rsid w:val="00252E6B"/>
    <w:rsid w:val="002532C5"/>
    <w:rsid w:val="00253450"/>
    <w:rsid w:val="002535CA"/>
    <w:rsid w:val="00253644"/>
    <w:rsid w:val="00253648"/>
    <w:rsid w:val="0025364C"/>
    <w:rsid w:val="00253A70"/>
    <w:rsid w:val="00253B02"/>
    <w:rsid w:val="00253DF5"/>
    <w:rsid w:val="00253F12"/>
    <w:rsid w:val="00253F63"/>
    <w:rsid w:val="00254016"/>
    <w:rsid w:val="0025406D"/>
    <w:rsid w:val="0025407B"/>
    <w:rsid w:val="002545B5"/>
    <w:rsid w:val="002545F4"/>
    <w:rsid w:val="002546FA"/>
    <w:rsid w:val="0025471A"/>
    <w:rsid w:val="0025474D"/>
    <w:rsid w:val="002548CC"/>
    <w:rsid w:val="00254BD8"/>
    <w:rsid w:val="00254C78"/>
    <w:rsid w:val="00254F7F"/>
    <w:rsid w:val="002555F4"/>
    <w:rsid w:val="0025561E"/>
    <w:rsid w:val="002557BC"/>
    <w:rsid w:val="0025587D"/>
    <w:rsid w:val="00255995"/>
    <w:rsid w:val="002559D9"/>
    <w:rsid w:val="00255A4A"/>
    <w:rsid w:val="00255C50"/>
    <w:rsid w:val="00255C86"/>
    <w:rsid w:val="00255E79"/>
    <w:rsid w:val="0025600D"/>
    <w:rsid w:val="002561EC"/>
    <w:rsid w:val="002561ED"/>
    <w:rsid w:val="00256281"/>
    <w:rsid w:val="00256651"/>
    <w:rsid w:val="00256744"/>
    <w:rsid w:val="00256795"/>
    <w:rsid w:val="00256C36"/>
    <w:rsid w:val="00256F28"/>
    <w:rsid w:val="0025718C"/>
    <w:rsid w:val="002574E7"/>
    <w:rsid w:val="00257645"/>
    <w:rsid w:val="002576FE"/>
    <w:rsid w:val="00257A60"/>
    <w:rsid w:val="00257B51"/>
    <w:rsid w:val="00257D10"/>
    <w:rsid w:val="00257E59"/>
    <w:rsid w:val="0025C1D3"/>
    <w:rsid w:val="0025E704"/>
    <w:rsid w:val="0026006A"/>
    <w:rsid w:val="00260191"/>
    <w:rsid w:val="0026045F"/>
    <w:rsid w:val="002606CB"/>
    <w:rsid w:val="00260811"/>
    <w:rsid w:val="00260843"/>
    <w:rsid w:val="002608BC"/>
    <w:rsid w:val="00260A17"/>
    <w:rsid w:val="00260B06"/>
    <w:rsid w:val="00260BD9"/>
    <w:rsid w:val="00260D20"/>
    <w:rsid w:val="00260D40"/>
    <w:rsid w:val="0026116D"/>
    <w:rsid w:val="00261478"/>
    <w:rsid w:val="00261485"/>
    <w:rsid w:val="00261628"/>
    <w:rsid w:val="002616A3"/>
    <w:rsid w:val="00261723"/>
    <w:rsid w:val="0026185F"/>
    <w:rsid w:val="00261876"/>
    <w:rsid w:val="00261893"/>
    <w:rsid w:val="00261A5A"/>
    <w:rsid w:val="00261C0F"/>
    <w:rsid w:val="00261C1F"/>
    <w:rsid w:val="00261C6E"/>
    <w:rsid w:val="0026200C"/>
    <w:rsid w:val="002623AA"/>
    <w:rsid w:val="00262679"/>
    <w:rsid w:val="002627EC"/>
    <w:rsid w:val="00262880"/>
    <w:rsid w:val="00262A48"/>
    <w:rsid w:val="00262CE2"/>
    <w:rsid w:val="00262EA6"/>
    <w:rsid w:val="002632CE"/>
    <w:rsid w:val="00263386"/>
    <w:rsid w:val="002633A3"/>
    <w:rsid w:val="002633DE"/>
    <w:rsid w:val="002634B7"/>
    <w:rsid w:val="002635A4"/>
    <w:rsid w:val="002635CC"/>
    <w:rsid w:val="002636E7"/>
    <w:rsid w:val="0026380E"/>
    <w:rsid w:val="00263AF4"/>
    <w:rsid w:val="00263BF8"/>
    <w:rsid w:val="00263BFA"/>
    <w:rsid w:val="002642FC"/>
    <w:rsid w:val="00264305"/>
    <w:rsid w:val="00264692"/>
    <w:rsid w:val="00264718"/>
    <w:rsid w:val="00264A37"/>
    <w:rsid w:val="00264AF7"/>
    <w:rsid w:val="00264F2D"/>
    <w:rsid w:val="00264F85"/>
    <w:rsid w:val="002651F0"/>
    <w:rsid w:val="00265354"/>
    <w:rsid w:val="00265382"/>
    <w:rsid w:val="00265400"/>
    <w:rsid w:val="002654DD"/>
    <w:rsid w:val="00265673"/>
    <w:rsid w:val="0026571A"/>
    <w:rsid w:val="00265867"/>
    <w:rsid w:val="00265FE0"/>
    <w:rsid w:val="002661D9"/>
    <w:rsid w:val="00266247"/>
    <w:rsid w:val="00266367"/>
    <w:rsid w:val="002663C7"/>
    <w:rsid w:val="00266795"/>
    <w:rsid w:val="00266864"/>
    <w:rsid w:val="00266AAB"/>
    <w:rsid w:val="00266AB4"/>
    <w:rsid w:val="00267354"/>
    <w:rsid w:val="0026743E"/>
    <w:rsid w:val="0026750F"/>
    <w:rsid w:val="00267680"/>
    <w:rsid w:val="002676B1"/>
    <w:rsid w:val="002679A4"/>
    <w:rsid w:val="00267B9C"/>
    <w:rsid w:val="00267DA4"/>
    <w:rsid w:val="00267FAD"/>
    <w:rsid w:val="0026A2D7"/>
    <w:rsid w:val="0026AD89"/>
    <w:rsid w:val="0026B58D"/>
    <w:rsid w:val="0026BA68"/>
    <w:rsid w:val="00270061"/>
    <w:rsid w:val="0027008B"/>
    <w:rsid w:val="002701C4"/>
    <w:rsid w:val="0027022F"/>
    <w:rsid w:val="00270268"/>
    <w:rsid w:val="002704CE"/>
    <w:rsid w:val="002705E0"/>
    <w:rsid w:val="00270604"/>
    <w:rsid w:val="0027072A"/>
    <w:rsid w:val="00270778"/>
    <w:rsid w:val="0027087B"/>
    <w:rsid w:val="0027091F"/>
    <w:rsid w:val="00270D37"/>
    <w:rsid w:val="00270EEC"/>
    <w:rsid w:val="00270FA9"/>
    <w:rsid w:val="00271062"/>
    <w:rsid w:val="00271120"/>
    <w:rsid w:val="00271193"/>
    <w:rsid w:val="0027122F"/>
    <w:rsid w:val="00271312"/>
    <w:rsid w:val="0027144D"/>
    <w:rsid w:val="00271581"/>
    <w:rsid w:val="002715DC"/>
    <w:rsid w:val="00271738"/>
    <w:rsid w:val="0027189B"/>
    <w:rsid w:val="00271AD1"/>
    <w:rsid w:val="00271C20"/>
    <w:rsid w:val="00271E83"/>
    <w:rsid w:val="0027204D"/>
    <w:rsid w:val="00272107"/>
    <w:rsid w:val="00272251"/>
    <w:rsid w:val="002722E2"/>
    <w:rsid w:val="00272487"/>
    <w:rsid w:val="00272494"/>
    <w:rsid w:val="0027268E"/>
    <w:rsid w:val="0027295A"/>
    <w:rsid w:val="00272C09"/>
    <w:rsid w:val="00272C0D"/>
    <w:rsid w:val="00272C3E"/>
    <w:rsid w:val="00272CAF"/>
    <w:rsid w:val="00272DF4"/>
    <w:rsid w:val="00272E9F"/>
    <w:rsid w:val="00273002"/>
    <w:rsid w:val="0027326C"/>
    <w:rsid w:val="002732E2"/>
    <w:rsid w:val="00273561"/>
    <w:rsid w:val="00273691"/>
    <w:rsid w:val="002736B4"/>
    <w:rsid w:val="00273830"/>
    <w:rsid w:val="00273946"/>
    <w:rsid w:val="00273A34"/>
    <w:rsid w:val="00273AE9"/>
    <w:rsid w:val="00273C7C"/>
    <w:rsid w:val="002740F3"/>
    <w:rsid w:val="002741E6"/>
    <w:rsid w:val="002743CD"/>
    <w:rsid w:val="002743F8"/>
    <w:rsid w:val="0027457F"/>
    <w:rsid w:val="0027485D"/>
    <w:rsid w:val="00274ACF"/>
    <w:rsid w:val="00274DAB"/>
    <w:rsid w:val="002752FD"/>
    <w:rsid w:val="002755DD"/>
    <w:rsid w:val="00275664"/>
    <w:rsid w:val="00275CAE"/>
    <w:rsid w:val="00275E35"/>
    <w:rsid w:val="002760D9"/>
    <w:rsid w:val="00276139"/>
    <w:rsid w:val="00276180"/>
    <w:rsid w:val="002761CA"/>
    <w:rsid w:val="002763F1"/>
    <w:rsid w:val="0027644C"/>
    <w:rsid w:val="00276816"/>
    <w:rsid w:val="00276971"/>
    <w:rsid w:val="00276D01"/>
    <w:rsid w:val="00276E52"/>
    <w:rsid w:val="00276F4D"/>
    <w:rsid w:val="00276FFE"/>
    <w:rsid w:val="002771E5"/>
    <w:rsid w:val="00277380"/>
    <w:rsid w:val="0027748F"/>
    <w:rsid w:val="00277590"/>
    <w:rsid w:val="002777D8"/>
    <w:rsid w:val="00277869"/>
    <w:rsid w:val="00277871"/>
    <w:rsid w:val="00277925"/>
    <w:rsid w:val="00277B41"/>
    <w:rsid w:val="00277BB3"/>
    <w:rsid w:val="00277C4A"/>
    <w:rsid w:val="00277E24"/>
    <w:rsid w:val="00277EB3"/>
    <w:rsid w:val="00277F90"/>
    <w:rsid w:val="00279C1C"/>
    <w:rsid w:val="0027A663"/>
    <w:rsid w:val="00280008"/>
    <w:rsid w:val="00280013"/>
    <w:rsid w:val="0028049F"/>
    <w:rsid w:val="00280565"/>
    <w:rsid w:val="00280588"/>
    <w:rsid w:val="002806A2"/>
    <w:rsid w:val="002806BC"/>
    <w:rsid w:val="0028071D"/>
    <w:rsid w:val="0028082A"/>
    <w:rsid w:val="002809C2"/>
    <w:rsid w:val="00280A3B"/>
    <w:rsid w:val="00280B14"/>
    <w:rsid w:val="00280CD3"/>
    <w:rsid w:val="00280E83"/>
    <w:rsid w:val="0028110A"/>
    <w:rsid w:val="00281210"/>
    <w:rsid w:val="0028129D"/>
    <w:rsid w:val="0028137F"/>
    <w:rsid w:val="0028178B"/>
    <w:rsid w:val="00281B5D"/>
    <w:rsid w:val="00281B66"/>
    <w:rsid w:val="00281D0B"/>
    <w:rsid w:val="002821BF"/>
    <w:rsid w:val="002823D9"/>
    <w:rsid w:val="00282464"/>
    <w:rsid w:val="002824A6"/>
    <w:rsid w:val="0028251A"/>
    <w:rsid w:val="002825EA"/>
    <w:rsid w:val="0028274F"/>
    <w:rsid w:val="00282857"/>
    <w:rsid w:val="00282B4C"/>
    <w:rsid w:val="00282B55"/>
    <w:rsid w:val="00283017"/>
    <w:rsid w:val="002831C9"/>
    <w:rsid w:val="002831DC"/>
    <w:rsid w:val="002832DD"/>
    <w:rsid w:val="00283396"/>
    <w:rsid w:val="0028361E"/>
    <w:rsid w:val="00283A6A"/>
    <w:rsid w:val="00283CBA"/>
    <w:rsid w:val="00284027"/>
    <w:rsid w:val="00284220"/>
    <w:rsid w:val="002843E8"/>
    <w:rsid w:val="00284B0F"/>
    <w:rsid w:val="00284F7D"/>
    <w:rsid w:val="002851AC"/>
    <w:rsid w:val="002853D4"/>
    <w:rsid w:val="002855FC"/>
    <w:rsid w:val="0028569F"/>
    <w:rsid w:val="00285750"/>
    <w:rsid w:val="00285836"/>
    <w:rsid w:val="00285870"/>
    <w:rsid w:val="00285932"/>
    <w:rsid w:val="00285D6A"/>
    <w:rsid w:val="002861FE"/>
    <w:rsid w:val="002863A3"/>
    <w:rsid w:val="00286653"/>
    <w:rsid w:val="00286685"/>
    <w:rsid w:val="00286AC0"/>
    <w:rsid w:val="00286C4E"/>
    <w:rsid w:val="00286D58"/>
    <w:rsid w:val="00286E46"/>
    <w:rsid w:val="00286FAD"/>
    <w:rsid w:val="00286FE9"/>
    <w:rsid w:val="002870E2"/>
    <w:rsid w:val="0028738A"/>
    <w:rsid w:val="002874AD"/>
    <w:rsid w:val="002874D3"/>
    <w:rsid w:val="00287712"/>
    <w:rsid w:val="00287756"/>
    <w:rsid w:val="0028F888"/>
    <w:rsid w:val="0029002D"/>
    <w:rsid w:val="0029014A"/>
    <w:rsid w:val="002901F6"/>
    <w:rsid w:val="002905EE"/>
    <w:rsid w:val="0029078F"/>
    <w:rsid w:val="0029090D"/>
    <w:rsid w:val="00290964"/>
    <w:rsid w:val="00290BCC"/>
    <w:rsid w:val="00290F1A"/>
    <w:rsid w:val="00290F4B"/>
    <w:rsid w:val="00290FED"/>
    <w:rsid w:val="00291069"/>
    <w:rsid w:val="00291238"/>
    <w:rsid w:val="00291284"/>
    <w:rsid w:val="002917EB"/>
    <w:rsid w:val="002918EA"/>
    <w:rsid w:val="002919FD"/>
    <w:rsid w:val="00291C2F"/>
    <w:rsid w:val="002920D3"/>
    <w:rsid w:val="002920FA"/>
    <w:rsid w:val="00292429"/>
    <w:rsid w:val="002924E4"/>
    <w:rsid w:val="002924EF"/>
    <w:rsid w:val="0029267F"/>
    <w:rsid w:val="00292827"/>
    <w:rsid w:val="00292875"/>
    <w:rsid w:val="00292A63"/>
    <w:rsid w:val="00292C5C"/>
    <w:rsid w:val="00292C8C"/>
    <w:rsid w:val="00292F2B"/>
    <w:rsid w:val="00292FAD"/>
    <w:rsid w:val="002932D6"/>
    <w:rsid w:val="0029335F"/>
    <w:rsid w:val="00293559"/>
    <w:rsid w:val="0029361F"/>
    <w:rsid w:val="00293798"/>
    <w:rsid w:val="002937A9"/>
    <w:rsid w:val="002937F1"/>
    <w:rsid w:val="00293A24"/>
    <w:rsid w:val="00293AA9"/>
    <w:rsid w:val="00293C72"/>
    <w:rsid w:val="00293CC6"/>
    <w:rsid w:val="00293F5E"/>
    <w:rsid w:val="002945B9"/>
    <w:rsid w:val="00294635"/>
    <w:rsid w:val="0029474E"/>
    <w:rsid w:val="00294A9A"/>
    <w:rsid w:val="00294B3E"/>
    <w:rsid w:val="00294BA5"/>
    <w:rsid w:val="00294C8F"/>
    <w:rsid w:val="00294E59"/>
    <w:rsid w:val="00294FAC"/>
    <w:rsid w:val="002955AF"/>
    <w:rsid w:val="002956A4"/>
    <w:rsid w:val="00295908"/>
    <w:rsid w:val="00295AB8"/>
    <w:rsid w:val="00295B60"/>
    <w:rsid w:val="00295D96"/>
    <w:rsid w:val="00295E28"/>
    <w:rsid w:val="002960A7"/>
    <w:rsid w:val="002960BA"/>
    <w:rsid w:val="0029621B"/>
    <w:rsid w:val="00296716"/>
    <w:rsid w:val="0029676A"/>
    <w:rsid w:val="00296944"/>
    <w:rsid w:val="00296C5B"/>
    <w:rsid w:val="00296F81"/>
    <w:rsid w:val="00297121"/>
    <w:rsid w:val="00297646"/>
    <w:rsid w:val="00297759"/>
    <w:rsid w:val="00297778"/>
    <w:rsid w:val="002977B7"/>
    <w:rsid w:val="00297CC7"/>
    <w:rsid w:val="00297DD7"/>
    <w:rsid w:val="00297DE3"/>
    <w:rsid w:val="00297E12"/>
    <w:rsid w:val="00297FAF"/>
    <w:rsid w:val="002A01BD"/>
    <w:rsid w:val="002A024E"/>
    <w:rsid w:val="002A05B0"/>
    <w:rsid w:val="002A09DA"/>
    <w:rsid w:val="002A0A6D"/>
    <w:rsid w:val="002A0B4A"/>
    <w:rsid w:val="002A0CC4"/>
    <w:rsid w:val="002A0D8B"/>
    <w:rsid w:val="002A122D"/>
    <w:rsid w:val="002A137B"/>
    <w:rsid w:val="002A15C3"/>
    <w:rsid w:val="002A166E"/>
    <w:rsid w:val="002A194F"/>
    <w:rsid w:val="002A1A8F"/>
    <w:rsid w:val="002A1BFF"/>
    <w:rsid w:val="002A1C9B"/>
    <w:rsid w:val="002A1DFD"/>
    <w:rsid w:val="002A1EE1"/>
    <w:rsid w:val="002A2097"/>
    <w:rsid w:val="002A20A9"/>
    <w:rsid w:val="002A2110"/>
    <w:rsid w:val="002A28E4"/>
    <w:rsid w:val="002A2A93"/>
    <w:rsid w:val="002A2B10"/>
    <w:rsid w:val="002A2B89"/>
    <w:rsid w:val="002A2EB7"/>
    <w:rsid w:val="002A306C"/>
    <w:rsid w:val="002A3458"/>
    <w:rsid w:val="002A3589"/>
    <w:rsid w:val="002A3727"/>
    <w:rsid w:val="002A3C2F"/>
    <w:rsid w:val="002A3D88"/>
    <w:rsid w:val="002A3EB3"/>
    <w:rsid w:val="002A41AB"/>
    <w:rsid w:val="002A4287"/>
    <w:rsid w:val="002A4465"/>
    <w:rsid w:val="002A45FB"/>
    <w:rsid w:val="002A4731"/>
    <w:rsid w:val="002A49F9"/>
    <w:rsid w:val="002A4BD9"/>
    <w:rsid w:val="002A4C62"/>
    <w:rsid w:val="002A4DBB"/>
    <w:rsid w:val="002A4DE5"/>
    <w:rsid w:val="002A4EB7"/>
    <w:rsid w:val="002A4F7D"/>
    <w:rsid w:val="002A4FE7"/>
    <w:rsid w:val="002A51B6"/>
    <w:rsid w:val="002A51C0"/>
    <w:rsid w:val="002A5397"/>
    <w:rsid w:val="002A541D"/>
    <w:rsid w:val="002A549C"/>
    <w:rsid w:val="002A550A"/>
    <w:rsid w:val="002A5658"/>
    <w:rsid w:val="002A570E"/>
    <w:rsid w:val="002A596A"/>
    <w:rsid w:val="002A5C92"/>
    <w:rsid w:val="002A5E11"/>
    <w:rsid w:val="002A5EA5"/>
    <w:rsid w:val="002A5F23"/>
    <w:rsid w:val="002A5F8A"/>
    <w:rsid w:val="002A6017"/>
    <w:rsid w:val="002A6043"/>
    <w:rsid w:val="002A60A9"/>
    <w:rsid w:val="002A6267"/>
    <w:rsid w:val="002A67B9"/>
    <w:rsid w:val="002A6976"/>
    <w:rsid w:val="002A697A"/>
    <w:rsid w:val="002A6995"/>
    <w:rsid w:val="002A6BED"/>
    <w:rsid w:val="002A6CA1"/>
    <w:rsid w:val="002A6E2E"/>
    <w:rsid w:val="002A7380"/>
    <w:rsid w:val="002A7508"/>
    <w:rsid w:val="002A7551"/>
    <w:rsid w:val="002A76E9"/>
    <w:rsid w:val="002A785B"/>
    <w:rsid w:val="002A7926"/>
    <w:rsid w:val="002A794B"/>
    <w:rsid w:val="002A7CD7"/>
    <w:rsid w:val="002AA365"/>
    <w:rsid w:val="002AAC82"/>
    <w:rsid w:val="002AC7CF"/>
    <w:rsid w:val="002AD70B"/>
    <w:rsid w:val="002AD9E5"/>
    <w:rsid w:val="002ADE49"/>
    <w:rsid w:val="002B0001"/>
    <w:rsid w:val="002B01E4"/>
    <w:rsid w:val="002B020B"/>
    <w:rsid w:val="002B05A2"/>
    <w:rsid w:val="002B09EE"/>
    <w:rsid w:val="002B0C7C"/>
    <w:rsid w:val="002B0E39"/>
    <w:rsid w:val="002B0E8C"/>
    <w:rsid w:val="002B10E2"/>
    <w:rsid w:val="002B125F"/>
    <w:rsid w:val="002B12B0"/>
    <w:rsid w:val="002B13A6"/>
    <w:rsid w:val="002B14C5"/>
    <w:rsid w:val="002B155D"/>
    <w:rsid w:val="002B15DF"/>
    <w:rsid w:val="002B1715"/>
    <w:rsid w:val="002B1796"/>
    <w:rsid w:val="002B1806"/>
    <w:rsid w:val="002B1968"/>
    <w:rsid w:val="002B1CAB"/>
    <w:rsid w:val="002B1CEB"/>
    <w:rsid w:val="002B1E89"/>
    <w:rsid w:val="002B2132"/>
    <w:rsid w:val="002B22E8"/>
    <w:rsid w:val="002B2361"/>
    <w:rsid w:val="002B245E"/>
    <w:rsid w:val="002B2483"/>
    <w:rsid w:val="002B26DD"/>
    <w:rsid w:val="002B2787"/>
    <w:rsid w:val="002B27CF"/>
    <w:rsid w:val="002B2B38"/>
    <w:rsid w:val="002B2B57"/>
    <w:rsid w:val="002B2B60"/>
    <w:rsid w:val="002B2D6E"/>
    <w:rsid w:val="002B2F50"/>
    <w:rsid w:val="002B2FB8"/>
    <w:rsid w:val="002B304E"/>
    <w:rsid w:val="002B30C4"/>
    <w:rsid w:val="002B3108"/>
    <w:rsid w:val="002B32C8"/>
    <w:rsid w:val="002B332F"/>
    <w:rsid w:val="002B35FB"/>
    <w:rsid w:val="002B3AB9"/>
    <w:rsid w:val="002B3BB0"/>
    <w:rsid w:val="002B3BBD"/>
    <w:rsid w:val="002B3D83"/>
    <w:rsid w:val="002B424E"/>
    <w:rsid w:val="002B4288"/>
    <w:rsid w:val="002B4346"/>
    <w:rsid w:val="002B44A6"/>
    <w:rsid w:val="002B4553"/>
    <w:rsid w:val="002B46D0"/>
    <w:rsid w:val="002B471B"/>
    <w:rsid w:val="002B47D6"/>
    <w:rsid w:val="002B48EC"/>
    <w:rsid w:val="002B4BBD"/>
    <w:rsid w:val="002B4F0B"/>
    <w:rsid w:val="002B501C"/>
    <w:rsid w:val="002B50E7"/>
    <w:rsid w:val="002B53A6"/>
    <w:rsid w:val="002B5661"/>
    <w:rsid w:val="002B56F2"/>
    <w:rsid w:val="002B5D2D"/>
    <w:rsid w:val="002B601F"/>
    <w:rsid w:val="002B629F"/>
    <w:rsid w:val="002B6395"/>
    <w:rsid w:val="002B63DB"/>
    <w:rsid w:val="002B6710"/>
    <w:rsid w:val="002B6748"/>
    <w:rsid w:val="002B6752"/>
    <w:rsid w:val="002B6895"/>
    <w:rsid w:val="002B6A17"/>
    <w:rsid w:val="002B6BB4"/>
    <w:rsid w:val="002B6D6D"/>
    <w:rsid w:val="002B7020"/>
    <w:rsid w:val="002B70BD"/>
    <w:rsid w:val="002B7164"/>
    <w:rsid w:val="002B7461"/>
    <w:rsid w:val="002B7467"/>
    <w:rsid w:val="002B76F0"/>
    <w:rsid w:val="002B7962"/>
    <w:rsid w:val="002B7A68"/>
    <w:rsid w:val="002B7AB8"/>
    <w:rsid w:val="002B7CB5"/>
    <w:rsid w:val="002B7D80"/>
    <w:rsid w:val="002B7E24"/>
    <w:rsid w:val="002B7E42"/>
    <w:rsid w:val="002B7F52"/>
    <w:rsid w:val="002B80B7"/>
    <w:rsid w:val="002BCACA"/>
    <w:rsid w:val="002BD559"/>
    <w:rsid w:val="002C0194"/>
    <w:rsid w:val="002C02FC"/>
    <w:rsid w:val="002C03EC"/>
    <w:rsid w:val="002C06FE"/>
    <w:rsid w:val="002C08FC"/>
    <w:rsid w:val="002C09A5"/>
    <w:rsid w:val="002C0A39"/>
    <w:rsid w:val="002C0DD8"/>
    <w:rsid w:val="002C0F6C"/>
    <w:rsid w:val="002C1132"/>
    <w:rsid w:val="002C135B"/>
    <w:rsid w:val="002C159E"/>
    <w:rsid w:val="002C16E8"/>
    <w:rsid w:val="002C1AE9"/>
    <w:rsid w:val="002C1E02"/>
    <w:rsid w:val="002C2075"/>
    <w:rsid w:val="002C246B"/>
    <w:rsid w:val="002C24F9"/>
    <w:rsid w:val="002C2554"/>
    <w:rsid w:val="002C25A1"/>
    <w:rsid w:val="002C25D6"/>
    <w:rsid w:val="002C2656"/>
    <w:rsid w:val="002C267A"/>
    <w:rsid w:val="002C27C5"/>
    <w:rsid w:val="002C27CB"/>
    <w:rsid w:val="002C285D"/>
    <w:rsid w:val="002C2873"/>
    <w:rsid w:val="002C2E03"/>
    <w:rsid w:val="002C2E9D"/>
    <w:rsid w:val="002C34A9"/>
    <w:rsid w:val="002C36E1"/>
    <w:rsid w:val="002C3753"/>
    <w:rsid w:val="002C389C"/>
    <w:rsid w:val="002C3B30"/>
    <w:rsid w:val="002C3B68"/>
    <w:rsid w:val="002C3BC2"/>
    <w:rsid w:val="002C3BE1"/>
    <w:rsid w:val="002C3D15"/>
    <w:rsid w:val="002C3EC0"/>
    <w:rsid w:val="002C3F03"/>
    <w:rsid w:val="002C3FAB"/>
    <w:rsid w:val="002C3FEA"/>
    <w:rsid w:val="002C45AF"/>
    <w:rsid w:val="002C47B6"/>
    <w:rsid w:val="002C4A3A"/>
    <w:rsid w:val="002C4A8D"/>
    <w:rsid w:val="002C4F79"/>
    <w:rsid w:val="002C54E4"/>
    <w:rsid w:val="002C554B"/>
    <w:rsid w:val="002C56E6"/>
    <w:rsid w:val="002C58D7"/>
    <w:rsid w:val="002C5B34"/>
    <w:rsid w:val="002C5BEB"/>
    <w:rsid w:val="002C5C87"/>
    <w:rsid w:val="002C5E46"/>
    <w:rsid w:val="002C61D7"/>
    <w:rsid w:val="002C61F5"/>
    <w:rsid w:val="002C63D1"/>
    <w:rsid w:val="002C6B0F"/>
    <w:rsid w:val="002C6C72"/>
    <w:rsid w:val="002C6E78"/>
    <w:rsid w:val="002C6E7E"/>
    <w:rsid w:val="002C6EA0"/>
    <w:rsid w:val="002C6F31"/>
    <w:rsid w:val="002C70B1"/>
    <w:rsid w:val="002C70DD"/>
    <w:rsid w:val="002C7195"/>
    <w:rsid w:val="002C7315"/>
    <w:rsid w:val="002C750A"/>
    <w:rsid w:val="002C7577"/>
    <w:rsid w:val="002C7729"/>
    <w:rsid w:val="002C7915"/>
    <w:rsid w:val="002C7A5F"/>
    <w:rsid w:val="002C7CB7"/>
    <w:rsid w:val="002C8630"/>
    <w:rsid w:val="002C8764"/>
    <w:rsid w:val="002C982E"/>
    <w:rsid w:val="002D006E"/>
    <w:rsid w:val="002D0439"/>
    <w:rsid w:val="002D071E"/>
    <w:rsid w:val="002D0A29"/>
    <w:rsid w:val="002D0AE3"/>
    <w:rsid w:val="002D0B00"/>
    <w:rsid w:val="002D0C43"/>
    <w:rsid w:val="002D0DA4"/>
    <w:rsid w:val="002D0EE3"/>
    <w:rsid w:val="002D1010"/>
    <w:rsid w:val="002D122E"/>
    <w:rsid w:val="002D12C0"/>
    <w:rsid w:val="002D12FA"/>
    <w:rsid w:val="002D1631"/>
    <w:rsid w:val="002D1E83"/>
    <w:rsid w:val="002D2035"/>
    <w:rsid w:val="002D2065"/>
    <w:rsid w:val="002D227C"/>
    <w:rsid w:val="002D292A"/>
    <w:rsid w:val="002D2AF2"/>
    <w:rsid w:val="002D2D34"/>
    <w:rsid w:val="002D2F56"/>
    <w:rsid w:val="002D309E"/>
    <w:rsid w:val="002D310A"/>
    <w:rsid w:val="002D3125"/>
    <w:rsid w:val="002D32E4"/>
    <w:rsid w:val="002D355A"/>
    <w:rsid w:val="002D35E5"/>
    <w:rsid w:val="002D3703"/>
    <w:rsid w:val="002D382D"/>
    <w:rsid w:val="002D3987"/>
    <w:rsid w:val="002D39AB"/>
    <w:rsid w:val="002D3B59"/>
    <w:rsid w:val="002D3C30"/>
    <w:rsid w:val="002D3EFC"/>
    <w:rsid w:val="002D4072"/>
    <w:rsid w:val="002D411F"/>
    <w:rsid w:val="002D42B9"/>
    <w:rsid w:val="002D4370"/>
    <w:rsid w:val="002D4508"/>
    <w:rsid w:val="002D45D2"/>
    <w:rsid w:val="002D45D6"/>
    <w:rsid w:val="002D47A7"/>
    <w:rsid w:val="002D4865"/>
    <w:rsid w:val="002D48BB"/>
    <w:rsid w:val="002D492F"/>
    <w:rsid w:val="002D4B11"/>
    <w:rsid w:val="002D4BD5"/>
    <w:rsid w:val="002D4F2C"/>
    <w:rsid w:val="002D4F42"/>
    <w:rsid w:val="002D4F69"/>
    <w:rsid w:val="002D5025"/>
    <w:rsid w:val="002D523B"/>
    <w:rsid w:val="002D52B6"/>
    <w:rsid w:val="002D537A"/>
    <w:rsid w:val="002D53CF"/>
    <w:rsid w:val="002D54EC"/>
    <w:rsid w:val="002D585D"/>
    <w:rsid w:val="002D5A43"/>
    <w:rsid w:val="002D5AF6"/>
    <w:rsid w:val="002D5AFC"/>
    <w:rsid w:val="002D5B36"/>
    <w:rsid w:val="002D5C78"/>
    <w:rsid w:val="002D5CD5"/>
    <w:rsid w:val="002D5D77"/>
    <w:rsid w:val="002D5E23"/>
    <w:rsid w:val="002D5EBE"/>
    <w:rsid w:val="002D6408"/>
    <w:rsid w:val="002D64F2"/>
    <w:rsid w:val="002D650B"/>
    <w:rsid w:val="002D662D"/>
    <w:rsid w:val="002D66BB"/>
    <w:rsid w:val="002D683E"/>
    <w:rsid w:val="002D6A27"/>
    <w:rsid w:val="002D6B9E"/>
    <w:rsid w:val="002D6CC7"/>
    <w:rsid w:val="002D6D09"/>
    <w:rsid w:val="002D6E01"/>
    <w:rsid w:val="002D6FF6"/>
    <w:rsid w:val="002D7259"/>
    <w:rsid w:val="002D739E"/>
    <w:rsid w:val="002D744E"/>
    <w:rsid w:val="002D753D"/>
    <w:rsid w:val="002D765E"/>
    <w:rsid w:val="002D77C3"/>
    <w:rsid w:val="002D79D7"/>
    <w:rsid w:val="002D79DF"/>
    <w:rsid w:val="002D7B8D"/>
    <w:rsid w:val="002D7BC0"/>
    <w:rsid w:val="002D7D7F"/>
    <w:rsid w:val="002D7DDF"/>
    <w:rsid w:val="002D7E15"/>
    <w:rsid w:val="002D7E6C"/>
    <w:rsid w:val="002D7E9D"/>
    <w:rsid w:val="002D7ED5"/>
    <w:rsid w:val="002D9964"/>
    <w:rsid w:val="002D9B0E"/>
    <w:rsid w:val="002DB48A"/>
    <w:rsid w:val="002DC17A"/>
    <w:rsid w:val="002E00D5"/>
    <w:rsid w:val="002E0184"/>
    <w:rsid w:val="002E0269"/>
    <w:rsid w:val="002E03D6"/>
    <w:rsid w:val="002E0581"/>
    <w:rsid w:val="002E0591"/>
    <w:rsid w:val="002E05A2"/>
    <w:rsid w:val="002E0775"/>
    <w:rsid w:val="002E07E3"/>
    <w:rsid w:val="002E090E"/>
    <w:rsid w:val="002E0A54"/>
    <w:rsid w:val="002E0AC9"/>
    <w:rsid w:val="002E0D68"/>
    <w:rsid w:val="002E0F96"/>
    <w:rsid w:val="002E1380"/>
    <w:rsid w:val="002E13C4"/>
    <w:rsid w:val="002E1571"/>
    <w:rsid w:val="002E15BF"/>
    <w:rsid w:val="002E193E"/>
    <w:rsid w:val="002E1970"/>
    <w:rsid w:val="002E19C2"/>
    <w:rsid w:val="002E2604"/>
    <w:rsid w:val="002E2B4D"/>
    <w:rsid w:val="002E2CDB"/>
    <w:rsid w:val="002E2D72"/>
    <w:rsid w:val="002E2F05"/>
    <w:rsid w:val="002E36B7"/>
    <w:rsid w:val="002E3770"/>
    <w:rsid w:val="002E39E8"/>
    <w:rsid w:val="002E3A07"/>
    <w:rsid w:val="002E3C13"/>
    <w:rsid w:val="002E3C52"/>
    <w:rsid w:val="002E3D62"/>
    <w:rsid w:val="002E3E41"/>
    <w:rsid w:val="002E3E8B"/>
    <w:rsid w:val="002E466B"/>
    <w:rsid w:val="002E4678"/>
    <w:rsid w:val="002E4749"/>
    <w:rsid w:val="002E4750"/>
    <w:rsid w:val="002E49D2"/>
    <w:rsid w:val="002E49DF"/>
    <w:rsid w:val="002E4EBD"/>
    <w:rsid w:val="002E4EE9"/>
    <w:rsid w:val="002E4F78"/>
    <w:rsid w:val="002E553D"/>
    <w:rsid w:val="002E569A"/>
    <w:rsid w:val="002E575E"/>
    <w:rsid w:val="002E5B18"/>
    <w:rsid w:val="002E5CDD"/>
    <w:rsid w:val="002E5E49"/>
    <w:rsid w:val="002E6274"/>
    <w:rsid w:val="002E6444"/>
    <w:rsid w:val="002E65EC"/>
    <w:rsid w:val="002E6CEE"/>
    <w:rsid w:val="002E6F02"/>
    <w:rsid w:val="002E6FC6"/>
    <w:rsid w:val="002E73CA"/>
    <w:rsid w:val="002E73D0"/>
    <w:rsid w:val="002E7952"/>
    <w:rsid w:val="002E7A02"/>
    <w:rsid w:val="002E7CC2"/>
    <w:rsid w:val="002E7DE3"/>
    <w:rsid w:val="002E7E63"/>
    <w:rsid w:val="002E7EFD"/>
    <w:rsid w:val="002E7F34"/>
    <w:rsid w:val="002EA9C5"/>
    <w:rsid w:val="002EE41D"/>
    <w:rsid w:val="002F001E"/>
    <w:rsid w:val="002F0025"/>
    <w:rsid w:val="002F0033"/>
    <w:rsid w:val="002F021C"/>
    <w:rsid w:val="002F02CA"/>
    <w:rsid w:val="002F0315"/>
    <w:rsid w:val="002F03EC"/>
    <w:rsid w:val="002F0409"/>
    <w:rsid w:val="002F0534"/>
    <w:rsid w:val="002F0705"/>
    <w:rsid w:val="002F07AE"/>
    <w:rsid w:val="002F07BA"/>
    <w:rsid w:val="002F07CF"/>
    <w:rsid w:val="002F0A97"/>
    <w:rsid w:val="002F0C2D"/>
    <w:rsid w:val="002F0E25"/>
    <w:rsid w:val="002F0EA8"/>
    <w:rsid w:val="002F1118"/>
    <w:rsid w:val="002F11B4"/>
    <w:rsid w:val="002F1256"/>
    <w:rsid w:val="002F1A8A"/>
    <w:rsid w:val="002F1BB1"/>
    <w:rsid w:val="002F1ECF"/>
    <w:rsid w:val="002F2564"/>
    <w:rsid w:val="002F25BC"/>
    <w:rsid w:val="002F28A5"/>
    <w:rsid w:val="002F28F3"/>
    <w:rsid w:val="002F296F"/>
    <w:rsid w:val="002F297A"/>
    <w:rsid w:val="002F29B7"/>
    <w:rsid w:val="002F29DE"/>
    <w:rsid w:val="002F2A52"/>
    <w:rsid w:val="002F2AC3"/>
    <w:rsid w:val="002F2C26"/>
    <w:rsid w:val="002F2D78"/>
    <w:rsid w:val="002F2DF8"/>
    <w:rsid w:val="002F317D"/>
    <w:rsid w:val="002F3454"/>
    <w:rsid w:val="002F369D"/>
    <w:rsid w:val="002F3A2E"/>
    <w:rsid w:val="002F3BA6"/>
    <w:rsid w:val="002F3D04"/>
    <w:rsid w:val="002F3E5C"/>
    <w:rsid w:val="002F3F6E"/>
    <w:rsid w:val="002F4741"/>
    <w:rsid w:val="002F474B"/>
    <w:rsid w:val="002F479E"/>
    <w:rsid w:val="002F4842"/>
    <w:rsid w:val="002F4847"/>
    <w:rsid w:val="002F4A73"/>
    <w:rsid w:val="002F4C20"/>
    <w:rsid w:val="002F4FE2"/>
    <w:rsid w:val="002F5157"/>
    <w:rsid w:val="002F51D7"/>
    <w:rsid w:val="002F5250"/>
    <w:rsid w:val="002F550E"/>
    <w:rsid w:val="002F5696"/>
    <w:rsid w:val="002F56A4"/>
    <w:rsid w:val="002F593A"/>
    <w:rsid w:val="002F5A38"/>
    <w:rsid w:val="002F5A4E"/>
    <w:rsid w:val="002F5A50"/>
    <w:rsid w:val="002F5F1D"/>
    <w:rsid w:val="002F5F99"/>
    <w:rsid w:val="002F5FDA"/>
    <w:rsid w:val="002F5FF3"/>
    <w:rsid w:val="002F601D"/>
    <w:rsid w:val="002F61D6"/>
    <w:rsid w:val="002F644A"/>
    <w:rsid w:val="002F6554"/>
    <w:rsid w:val="002F664C"/>
    <w:rsid w:val="002F66A9"/>
    <w:rsid w:val="002F685B"/>
    <w:rsid w:val="002F6BAC"/>
    <w:rsid w:val="002F6BCE"/>
    <w:rsid w:val="002F6DF9"/>
    <w:rsid w:val="002F6E07"/>
    <w:rsid w:val="002F72FF"/>
    <w:rsid w:val="002F745B"/>
    <w:rsid w:val="002F74F2"/>
    <w:rsid w:val="002F74F9"/>
    <w:rsid w:val="002F7534"/>
    <w:rsid w:val="002F7675"/>
    <w:rsid w:val="002F77B5"/>
    <w:rsid w:val="002F7895"/>
    <w:rsid w:val="002F7968"/>
    <w:rsid w:val="002F7AF5"/>
    <w:rsid w:val="002F7B2E"/>
    <w:rsid w:val="002F7BF4"/>
    <w:rsid w:val="002FCE90"/>
    <w:rsid w:val="002FEF49"/>
    <w:rsid w:val="00300118"/>
    <w:rsid w:val="00300206"/>
    <w:rsid w:val="003002F6"/>
    <w:rsid w:val="003005DD"/>
    <w:rsid w:val="0030066D"/>
    <w:rsid w:val="003006DC"/>
    <w:rsid w:val="0030084C"/>
    <w:rsid w:val="00300CD0"/>
    <w:rsid w:val="00300D71"/>
    <w:rsid w:val="00300FD7"/>
    <w:rsid w:val="0030141C"/>
    <w:rsid w:val="00301462"/>
    <w:rsid w:val="00301711"/>
    <w:rsid w:val="0030194D"/>
    <w:rsid w:val="00301A91"/>
    <w:rsid w:val="00301DF2"/>
    <w:rsid w:val="00301F49"/>
    <w:rsid w:val="0030229F"/>
    <w:rsid w:val="0030258E"/>
    <w:rsid w:val="003025BD"/>
    <w:rsid w:val="00302779"/>
    <w:rsid w:val="003027B9"/>
    <w:rsid w:val="003027F1"/>
    <w:rsid w:val="00302A28"/>
    <w:rsid w:val="00302ACE"/>
    <w:rsid w:val="00302C16"/>
    <w:rsid w:val="00302F35"/>
    <w:rsid w:val="00302FD4"/>
    <w:rsid w:val="00302FF2"/>
    <w:rsid w:val="0030323F"/>
    <w:rsid w:val="00303265"/>
    <w:rsid w:val="003036EE"/>
    <w:rsid w:val="0030391A"/>
    <w:rsid w:val="003039E1"/>
    <w:rsid w:val="00303AF2"/>
    <w:rsid w:val="00303C7E"/>
    <w:rsid w:val="00303D76"/>
    <w:rsid w:val="00303F25"/>
    <w:rsid w:val="00303F32"/>
    <w:rsid w:val="00303F5D"/>
    <w:rsid w:val="00304054"/>
    <w:rsid w:val="003040FC"/>
    <w:rsid w:val="0030430D"/>
    <w:rsid w:val="00304407"/>
    <w:rsid w:val="00304981"/>
    <w:rsid w:val="00304BA1"/>
    <w:rsid w:val="00304C3A"/>
    <w:rsid w:val="00304CE5"/>
    <w:rsid w:val="00304D6C"/>
    <w:rsid w:val="00304F32"/>
    <w:rsid w:val="00304F6B"/>
    <w:rsid w:val="00304F7F"/>
    <w:rsid w:val="0030525E"/>
    <w:rsid w:val="003052C4"/>
    <w:rsid w:val="003053C0"/>
    <w:rsid w:val="00305405"/>
    <w:rsid w:val="00305651"/>
    <w:rsid w:val="00305902"/>
    <w:rsid w:val="0030590D"/>
    <w:rsid w:val="00305A03"/>
    <w:rsid w:val="00305A7C"/>
    <w:rsid w:val="00305BE1"/>
    <w:rsid w:val="00305D3E"/>
    <w:rsid w:val="00305E27"/>
    <w:rsid w:val="00305E6A"/>
    <w:rsid w:val="003061FC"/>
    <w:rsid w:val="00306240"/>
    <w:rsid w:val="003062AB"/>
    <w:rsid w:val="003062C0"/>
    <w:rsid w:val="0030630A"/>
    <w:rsid w:val="0030632F"/>
    <w:rsid w:val="00306490"/>
    <w:rsid w:val="003066EE"/>
    <w:rsid w:val="003067C7"/>
    <w:rsid w:val="0030686A"/>
    <w:rsid w:val="003068BF"/>
    <w:rsid w:val="00306C98"/>
    <w:rsid w:val="00306DBE"/>
    <w:rsid w:val="00306DD5"/>
    <w:rsid w:val="003073D6"/>
    <w:rsid w:val="0030757A"/>
    <w:rsid w:val="0030781B"/>
    <w:rsid w:val="00307AB9"/>
    <w:rsid w:val="00307BD6"/>
    <w:rsid w:val="0030D69A"/>
    <w:rsid w:val="0030FB91"/>
    <w:rsid w:val="0031001E"/>
    <w:rsid w:val="0031022F"/>
    <w:rsid w:val="00310360"/>
    <w:rsid w:val="00310708"/>
    <w:rsid w:val="0031074E"/>
    <w:rsid w:val="003108D0"/>
    <w:rsid w:val="00310A84"/>
    <w:rsid w:val="00310AEE"/>
    <w:rsid w:val="00310B85"/>
    <w:rsid w:val="00310E80"/>
    <w:rsid w:val="00310F7B"/>
    <w:rsid w:val="00311015"/>
    <w:rsid w:val="0031111A"/>
    <w:rsid w:val="003112A5"/>
    <w:rsid w:val="003114FC"/>
    <w:rsid w:val="003115BA"/>
    <w:rsid w:val="00311635"/>
    <w:rsid w:val="00311745"/>
    <w:rsid w:val="00311866"/>
    <w:rsid w:val="00311A01"/>
    <w:rsid w:val="00311A78"/>
    <w:rsid w:val="00311B03"/>
    <w:rsid w:val="00311CC4"/>
    <w:rsid w:val="0031203D"/>
    <w:rsid w:val="0031226D"/>
    <w:rsid w:val="003125DE"/>
    <w:rsid w:val="003126AE"/>
    <w:rsid w:val="003129B0"/>
    <w:rsid w:val="003129BA"/>
    <w:rsid w:val="00312B8B"/>
    <w:rsid w:val="00312D32"/>
    <w:rsid w:val="00312D46"/>
    <w:rsid w:val="003133C7"/>
    <w:rsid w:val="0031344F"/>
    <w:rsid w:val="003138F3"/>
    <w:rsid w:val="00313954"/>
    <w:rsid w:val="00313AB3"/>
    <w:rsid w:val="00313E49"/>
    <w:rsid w:val="0031412A"/>
    <w:rsid w:val="0031425D"/>
    <w:rsid w:val="00314358"/>
    <w:rsid w:val="00314660"/>
    <w:rsid w:val="003148FC"/>
    <w:rsid w:val="00314AF0"/>
    <w:rsid w:val="00314C50"/>
    <w:rsid w:val="00314C81"/>
    <w:rsid w:val="00314D8C"/>
    <w:rsid w:val="00314E51"/>
    <w:rsid w:val="00315137"/>
    <w:rsid w:val="00315270"/>
    <w:rsid w:val="003152A6"/>
    <w:rsid w:val="003153CC"/>
    <w:rsid w:val="003159FE"/>
    <w:rsid w:val="00315A89"/>
    <w:rsid w:val="00315C02"/>
    <w:rsid w:val="003163EC"/>
    <w:rsid w:val="00316581"/>
    <w:rsid w:val="00316909"/>
    <w:rsid w:val="00316C24"/>
    <w:rsid w:val="00316CDA"/>
    <w:rsid w:val="00316D3C"/>
    <w:rsid w:val="00316E73"/>
    <w:rsid w:val="00316EF7"/>
    <w:rsid w:val="00316FCE"/>
    <w:rsid w:val="0031748C"/>
    <w:rsid w:val="003175F0"/>
    <w:rsid w:val="00317655"/>
    <w:rsid w:val="00317686"/>
    <w:rsid w:val="00317689"/>
    <w:rsid w:val="00317773"/>
    <w:rsid w:val="0031794F"/>
    <w:rsid w:val="00317B46"/>
    <w:rsid w:val="00317C0F"/>
    <w:rsid w:val="0031B749"/>
    <w:rsid w:val="003202A8"/>
    <w:rsid w:val="003203F3"/>
    <w:rsid w:val="00320570"/>
    <w:rsid w:val="00320829"/>
    <w:rsid w:val="003208CA"/>
    <w:rsid w:val="00320A27"/>
    <w:rsid w:val="00320A4D"/>
    <w:rsid w:val="00320A6A"/>
    <w:rsid w:val="00320A89"/>
    <w:rsid w:val="00320AD1"/>
    <w:rsid w:val="00320DDE"/>
    <w:rsid w:val="0032132E"/>
    <w:rsid w:val="00321B32"/>
    <w:rsid w:val="00321CBD"/>
    <w:rsid w:val="00322396"/>
    <w:rsid w:val="003225DA"/>
    <w:rsid w:val="003225E1"/>
    <w:rsid w:val="00322627"/>
    <w:rsid w:val="00322640"/>
    <w:rsid w:val="003226D5"/>
    <w:rsid w:val="003227AC"/>
    <w:rsid w:val="003228AE"/>
    <w:rsid w:val="00322F69"/>
    <w:rsid w:val="00322F94"/>
    <w:rsid w:val="0032338B"/>
    <w:rsid w:val="00323955"/>
    <w:rsid w:val="00323C34"/>
    <w:rsid w:val="00323CBE"/>
    <w:rsid w:val="00323D93"/>
    <w:rsid w:val="00323E57"/>
    <w:rsid w:val="00323FAC"/>
    <w:rsid w:val="0032409A"/>
    <w:rsid w:val="003241C8"/>
    <w:rsid w:val="003244A1"/>
    <w:rsid w:val="0032452B"/>
    <w:rsid w:val="003246A5"/>
    <w:rsid w:val="0032471C"/>
    <w:rsid w:val="00324830"/>
    <w:rsid w:val="00324982"/>
    <w:rsid w:val="00324A25"/>
    <w:rsid w:val="00324A2B"/>
    <w:rsid w:val="00324AC0"/>
    <w:rsid w:val="00324AC5"/>
    <w:rsid w:val="00324AFC"/>
    <w:rsid w:val="00324BA8"/>
    <w:rsid w:val="00324D20"/>
    <w:rsid w:val="00324F2A"/>
    <w:rsid w:val="00325082"/>
    <w:rsid w:val="003254AE"/>
    <w:rsid w:val="0032573D"/>
    <w:rsid w:val="00325999"/>
    <w:rsid w:val="003259C1"/>
    <w:rsid w:val="00325D11"/>
    <w:rsid w:val="00326163"/>
    <w:rsid w:val="003263A4"/>
    <w:rsid w:val="003263F6"/>
    <w:rsid w:val="00326536"/>
    <w:rsid w:val="00326586"/>
    <w:rsid w:val="00326656"/>
    <w:rsid w:val="00326701"/>
    <w:rsid w:val="0032670B"/>
    <w:rsid w:val="00326710"/>
    <w:rsid w:val="003267EC"/>
    <w:rsid w:val="00326B94"/>
    <w:rsid w:val="00326C7D"/>
    <w:rsid w:val="00326DFB"/>
    <w:rsid w:val="00326E1F"/>
    <w:rsid w:val="00326EB5"/>
    <w:rsid w:val="003272C0"/>
    <w:rsid w:val="0032730E"/>
    <w:rsid w:val="0032745D"/>
    <w:rsid w:val="003274FF"/>
    <w:rsid w:val="0032759A"/>
    <w:rsid w:val="003275D3"/>
    <w:rsid w:val="00327A56"/>
    <w:rsid w:val="00327E69"/>
    <w:rsid w:val="00329BF4"/>
    <w:rsid w:val="0032AFE8"/>
    <w:rsid w:val="00330003"/>
    <w:rsid w:val="003302C2"/>
    <w:rsid w:val="0033055D"/>
    <w:rsid w:val="003307B4"/>
    <w:rsid w:val="00330820"/>
    <w:rsid w:val="00330860"/>
    <w:rsid w:val="00330BFE"/>
    <w:rsid w:val="003310A9"/>
    <w:rsid w:val="00331113"/>
    <w:rsid w:val="00331200"/>
    <w:rsid w:val="0033122F"/>
    <w:rsid w:val="003314AC"/>
    <w:rsid w:val="003314F4"/>
    <w:rsid w:val="00331A3D"/>
    <w:rsid w:val="00331AB3"/>
    <w:rsid w:val="00331C48"/>
    <w:rsid w:val="00331D4B"/>
    <w:rsid w:val="00331DD2"/>
    <w:rsid w:val="00331E55"/>
    <w:rsid w:val="00331FAF"/>
    <w:rsid w:val="00332398"/>
    <w:rsid w:val="00332742"/>
    <w:rsid w:val="0033274B"/>
    <w:rsid w:val="0033291F"/>
    <w:rsid w:val="00332939"/>
    <w:rsid w:val="00332B94"/>
    <w:rsid w:val="00332C18"/>
    <w:rsid w:val="00332CBA"/>
    <w:rsid w:val="00332E34"/>
    <w:rsid w:val="00332F20"/>
    <w:rsid w:val="00332F4B"/>
    <w:rsid w:val="00332F70"/>
    <w:rsid w:val="00332FFF"/>
    <w:rsid w:val="0033314C"/>
    <w:rsid w:val="00333506"/>
    <w:rsid w:val="0033354A"/>
    <w:rsid w:val="003338C1"/>
    <w:rsid w:val="003339CC"/>
    <w:rsid w:val="003339D2"/>
    <w:rsid w:val="00333B70"/>
    <w:rsid w:val="00333D8A"/>
    <w:rsid w:val="00333E5D"/>
    <w:rsid w:val="00333EDA"/>
    <w:rsid w:val="00334244"/>
    <w:rsid w:val="00334399"/>
    <w:rsid w:val="00334806"/>
    <w:rsid w:val="00334DC3"/>
    <w:rsid w:val="00335132"/>
    <w:rsid w:val="003352CC"/>
    <w:rsid w:val="0033543D"/>
    <w:rsid w:val="003354FA"/>
    <w:rsid w:val="003355C4"/>
    <w:rsid w:val="003355E8"/>
    <w:rsid w:val="003356D7"/>
    <w:rsid w:val="0033571E"/>
    <w:rsid w:val="00335796"/>
    <w:rsid w:val="00335828"/>
    <w:rsid w:val="00335EC0"/>
    <w:rsid w:val="003360AF"/>
    <w:rsid w:val="003365C9"/>
    <w:rsid w:val="003366DB"/>
    <w:rsid w:val="00336DC3"/>
    <w:rsid w:val="00336E1D"/>
    <w:rsid w:val="00336F30"/>
    <w:rsid w:val="00336FBC"/>
    <w:rsid w:val="00336FCC"/>
    <w:rsid w:val="00337086"/>
    <w:rsid w:val="00337095"/>
    <w:rsid w:val="00337278"/>
    <w:rsid w:val="003372F8"/>
    <w:rsid w:val="0033737D"/>
    <w:rsid w:val="003376CB"/>
    <w:rsid w:val="0033771F"/>
    <w:rsid w:val="0033775B"/>
    <w:rsid w:val="0033777B"/>
    <w:rsid w:val="0033786F"/>
    <w:rsid w:val="003379EA"/>
    <w:rsid w:val="00337B39"/>
    <w:rsid w:val="00337D8A"/>
    <w:rsid w:val="00337F97"/>
    <w:rsid w:val="0033CE3F"/>
    <w:rsid w:val="003401F1"/>
    <w:rsid w:val="00340281"/>
    <w:rsid w:val="0034031E"/>
    <w:rsid w:val="003405EF"/>
    <w:rsid w:val="00340767"/>
    <w:rsid w:val="003407AD"/>
    <w:rsid w:val="003409E2"/>
    <w:rsid w:val="00340AA2"/>
    <w:rsid w:val="00340B6C"/>
    <w:rsid w:val="00340B79"/>
    <w:rsid w:val="00340B88"/>
    <w:rsid w:val="00340D4F"/>
    <w:rsid w:val="00340DF1"/>
    <w:rsid w:val="00340E55"/>
    <w:rsid w:val="00341028"/>
    <w:rsid w:val="00341589"/>
    <w:rsid w:val="003416D8"/>
    <w:rsid w:val="003418C4"/>
    <w:rsid w:val="0034195C"/>
    <w:rsid w:val="00341B2A"/>
    <w:rsid w:val="00341B8D"/>
    <w:rsid w:val="00341C7D"/>
    <w:rsid w:val="00341CAA"/>
    <w:rsid w:val="00341D70"/>
    <w:rsid w:val="00341FD8"/>
    <w:rsid w:val="00342045"/>
    <w:rsid w:val="003421D6"/>
    <w:rsid w:val="003423AE"/>
    <w:rsid w:val="0034263B"/>
    <w:rsid w:val="0034295E"/>
    <w:rsid w:val="0034299D"/>
    <w:rsid w:val="0034310F"/>
    <w:rsid w:val="00343301"/>
    <w:rsid w:val="00343549"/>
    <w:rsid w:val="00343687"/>
    <w:rsid w:val="00343704"/>
    <w:rsid w:val="00343C59"/>
    <w:rsid w:val="00343F9C"/>
    <w:rsid w:val="0034419E"/>
    <w:rsid w:val="003443DD"/>
    <w:rsid w:val="0034449F"/>
    <w:rsid w:val="003444A1"/>
    <w:rsid w:val="00344903"/>
    <w:rsid w:val="00344927"/>
    <w:rsid w:val="00344929"/>
    <w:rsid w:val="003449B7"/>
    <w:rsid w:val="003449C0"/>
    <w:rsid w:val="003449D5"/>
    <w:rsid w:val="003449F9"/>
    <w:rsid w:val="00344B01"/>
    <w:rsid w:val="00344CD5"/>
    <w:rsid w:val="00344D23"/>
    <w:rsid w:val="00344D2E"/>
    <w:rsid w:val="00344E54"/>
    <w:rsid w:val="003450B5"/>
    <w:rsid w:val="003450E4"/>
    <w:rsid w:val="003450EE"/>
    <w:rsid w:val="00345197"/>
    <w:rsid w:val="0034519A"/>
    <w:rsid w:val="003452D2"/>
    <w:rsid w:val="0034535E"/>
    <w:rsid w:val="0034536A"/>
    <w:rsid w:val="00345618"/>
    <w:rsid w:val="0034585C"/>
    <w:rsid w:val="00345CC3"/>
    <w:rsid w:val="00345FD1"/>
    <w:rsid w:val="003460DD"/>
    <w:rsid w:val="0034620C"/>
    <w:rsid w:val="003464CE"/>
    <w:rsid w:val="003464F9"/>
    <w:rsid w:val="003465C8"/>
    <w:rsid w:val="0034666F"/>
    <w:rsid w:val="00346826"/>
    <w:rsid w:val="00346905"/>
    <w:rsid w:val="00346A9F"/>
    <w:rsid w:val="00346B04"/>
    <w:rsid w:val="00346C89"/>
    <w:rsid w:val="00346EAE"/>
    <w:rsid w:val="0034746B"/>
    <w:rsid w:val="0034766A"/>
    <w:rsid w:val="003477C7"/>
    <w:rsid w:val="00347895"/>
    <w:rsid w:val="003478F1"/>
    <w:rsid w:val="00347A63"/>
    <w:rsid w:val="00347B1A"/>
    <w:rsid w:val="003499A3"/>
    <w:rsid w:val="0034C46A"/>
    <w:rsid w:val="0034C9BC"/>
    <w:rsid w:val="0034DB59"/>
    <w:rsid w:val="00350149"/>
    <w:rsid w:val="0035024A"/>
    <w:rsid w:val="003509B4"/>
    <w:rsid w:val="00350C04"/>
    <w:rsid w:val="00350DEA"/>
    <w:rsid w:val="00350E63"/>
    <w:rsid w:val="00350F4D"/>
    <w:rsid w:val="00350FE2"/>
    <w:rsid w:val="00351004"/>
    <w:rsid w:val="00351012"/>
    <w:rsid w:val="0035129C"/>
    <w:rsid w:val="00351480"/>
    <w:rsid w:val="003515FA"/>
    <w:rsid w:val="0035166C"/>
    <w:rsid w:val="00351A96"/>
    <w:rsid w:val="00351BFD"/>
    <w:rsid w:val="00352092"/>
    <w:rsid w:val="003520C5"/>
    <w:rsid w:val="003520F6"/>
    <w:rsid w:val="00352262"/>
    <w:rsid w:val="003523BA"/>
    <w:rsid w:val="0035240D"/>
    <w:rsid w:val="003526B4"/>
    <w:rsid w:val="003527CA"/>
    <w:rsid w:val="003528E2"/>
    <w:rsid w:val="00352A05"/>
    <w:rsid w:val="00352C55"/>
    <w:rsid w:val="00352D82"/>
    <w:rsid w:val="00352E8E"/>
    <w:rsid w:val="00352F8F"/>
    <w:rsid w:val="003530CD"/>
    <w:rsid w:val="00353142"/>
    <w:rsid w:val="003531A7"/>
    <w:rsid w:val="003531A9"/>
    <w:rsid w:val="00353218"/>
    <w:rsid w:val="0035332C"/>
    <w:rsid w:val="0035332E"/>
    <w:rsid w:val="0035364A"/>
    <w:rsid w:val="003536C5"/>
    <w:rsid w:val="0035372A"/>
    <w:rsid w:val="003538C4"/>
    <w:rsid w:val="003539EB"/>
    <w:rsid w:val="00353D1C"/>
    <w:rsid w:val="00353DBA"/>
    <w:rsid w:val="00353DCD"/>
    <w:rsid w:val="00353EFE"/>
    <w:rsid w:val="003540AB"/>
    <w:rsid w:val="00354418"/>
    <w:rsid w:val="0035442A"/>
    <w:rsid w:val="00354592"/>
    <w:rsid w:val="003549A8"/>
    <w:rsid w:val="00354B5D"/>
    <w:rsid w:val="00354C8F"/>
    <w:rsid w:val="00354DC4"/>
    <w:rsid w:val="00354ECD"/>
    <w:rsid w:val="0035509B"/>
    <w:rsid w:val="0035511A"/>
    <w:rsid w:val="0035551D"/>
    <w:rsid w:val="00355A8A"/>
    <w:rsid w:val="00355BD2"/>
    <w:rsid w:val="003567A0"/>
    <w:rsid w:val="00356847"/>
    <w:rsid w:val="003568AB"/>
    <w:rsid w:val="003569F6"/>
    <w:rsid w:val="00356A06"/>
    <w:rsid w:val="00356A20"/>
    <w:rsid w:val="00356C76"/>
    <w:rsid w:val="00356E3A"/>
    <w:rsid w:val="00357125"/>
    <w:rsid w:val="003571F8"/>
    <w:rsid w:val="0035721B"/>
    <w:rsid w:val="003579F0"/>
    <w:rsid w:val="00357A6F"/>
    <w:rsid w:val="00357A9D"/>
    <w:rsid w:val="0035EB28"/>
    <w:rsid w:val="0035F288"/>
    <w:rsid w:val="003600E2"/>
    <w:rsid w:val="003609B6"/>
    <w:rsid w:val="00360D30"/>
    <w:rsid w:val="00360D88"/>
    <w:rsid w:val="00361063"/>
    <w:rsid w:val="00361231"/>
    <w:rsid w:val="00361391"/>
    <w:rsid w:val="00361849"/>
    <w:rsid w:val="00361889"/>
    <w:rsid w:val="0036190F"/>
    <w:rsid w:val="0036191E"/>
    <w:rsid w:val="00361AF6"/>
    <w:rsid w:val="00361C29"/>
    <w:rsid w:val="00361D79"/>
    <w:rsid w:val="00361E9F"/>
    <w:rsid w:val="00361F34"/>
    <w:rsid w:val="00362257"/>
    <w:rsid w:val="00362266"/>
    <w:rsid w:val="003622C4"/>
    <w:rsid w:val="0036265D"/>
    <w:rsid w:val="003628E9"/>
    <w:rsid w:val="00362C9C"/>
    <w:rsid w:val="00362D26"/>
    <w:rsid w:val="00362D9D"/>
    <w:rsid w:val="00362EC4"/>
    <w:rsid w:val="003635DE"/>
    <w:rsid w:val="00363F3B"/>
    <w:rsid w:val="0036414B"/>
    <w:rsid w:val="003643E7"/>
    <w:rsid w:val="0036449C"/>
    <w:rsid w:val="003645C6"/>
    <w:rsid w:val="0036481C"/>
    <w:rsid w:val="0036494E"/>
    <w:rsid w:val="00364A03"/>
    <w:rsid w:val="00364AC4"/>
    <w:rsid w:val="00364CA0"/>
    <w:rsid w:val="00364D3D"/>
    <w:rsid w:val="00365090"/>
    <w:rsid w:val="0036523B"/>
    <w:rsid w:val="003652D3"/>
    <w:rsid w:val="00365617"/>
    <w:rsid w:val="00365D03"/>
    <w:rsid w:val="00365D2D"/>
    <w:rsid w:val="00365F38"/>
    <w:rsid w:val="00365FA7"/>
    <w:rsid w:val="00365FC2"/>
    <w:rsid w:val="00366034"/>
    <w:rsid w:val="0036609A"/>
    <w:rsid w:val="00366A1D"/>
    <w:rsid w:val="00366BFA"/>
    <w:rsid w:val="00366DB1"/>
    <w:rsid w:val="00366E6C"/>
    <w:rsid w:val="003673FF"/>
    <w:rsid w:val="00367563"/>
    <w:rsid w:val="00367E09"/>
    <w:rsid w:val="0036840F"/>
    <w:rsid w:val="0036AEE4"/>
    <w:rsid w:val="0036FC3B"/>
    <w:rsid w:val="003700C2"/>
    <w:rsid w:val="0037016B"/>
    <w:rsid w:val="00370277"/>
    <w:rsid w:val="003702D4"/>
    <w:rsid w:val="00370399"/>
    <w:rsid w:val="003703C5"/>
    <w:rsid w:val="003705FF"/>
    <w:rsid w:val="00370D5C"/>
    <w:rsid w:val="00370FC0"/>
    <w:rsid w:val="00371086"/>
    <w:rsid w:val="00371137"/>
    <w:rsid w:val="0037146B"/>
    <w:rsid w:val="00371731"/>
    <w:rsid w:val="00371765"/>
    <w:rsid w:val="003717DC"/>
    <w:rsid w:val="003718A3"/>
    <w:rsid w:val="0037193C"/>
    <w:rsid w:val="00371A25"/>
    <w:rsid w:val="00371B46"/>
    <w:rsid w:val="00371CCD"/>
    <w:rsid w:val="00371E81"/>
    <w:rsid w:val="00371EB5"/>
    <w:rsid w:val="00371ECF"/>
    <w:rsid w:val="00371FC4"/>
    <w:rsid w:val="00372206"/>
    <w:rsid w:val="003723A4"/>
    <w:rsid w:val="0037277D"/>
    <w:rsid w:val="003727C5"/>
    <w:rsid w:val="00372899"/>
    <w:rsid w:val="00372C22"/>
    <w:rsid w:val="00372C46"/>
    <w:rsid w:val="00372D87"/>
    <w:rsid w:val="00372DD2"/>
    <w:rsid w:val="003731D2"/>
    <w:rsid w:val="00373206"/>
    <w:rsid w:val="003732A3"/>
    <w:rsid w:val="003732E0"/>
    <w:rsid w:val="003736D8"/>
    <w:rsid w:val="003737A8"/>
    <w:rsid w:val="003737ED"/>
    <w:rsid w:val="0037395D"/>
    <w:rsid w:val="00373ACC"/>
    <w:rsid w:val="00373F34"/>
    <w:rsid w:val="00373F80"/>
    <w:rsid w:val="003740C4"/>
    <w:rsid w:val="00374114"/>
    <w:rsid w:val="0037418A"/>
    <w:rsid w:val="00374401"/>
    <w:rsid w:val="003744E2"/>
    <w:rsid w:val="00374695"/>
    <w:rsid w:val="0037489A"/>
    <w:rsid w:val="00374B09"/>
    <w:rsid w:val="00374B53"/>
    <w:rsid w:val="00374C2E"/>
    <w:rsid w:val="00374CF8"/>
    <w:rsid w:val="003750B1"/>
    <w:rsid w:val="0037514B"/>
    <w:rsid w:val="00375245"/>
    <w:rsid w:val="003754D4"/>
    <w:rsid w:val="003754E9"/>
    <w:rsid w:val="00375682"/>
    <w:rsid w:val="00375815"/>
    <w:rsid w:val="00375A51"/>
    <w:rsid w:val="00375B13"/>
    <w:rsid w:val="00375B80"/>
    <w:rsid w:val="00375DD9"/>
    <w:rsid w:val="00375E30"/>
    <w:rsid w:val="003761CC"/>
    <w:rsid w:val="00376644"/>
    <w:rsid w:val="003767AF"/>
    <w:rsid w:val="0037685A"/>
    <w:rsid w:val="0037699B"/>
    <w:rsid w:val="00376B6D"/>
    <w:rsid w:val="00376C7C"/>
    <w:rsid w:val="00376DE7"/>
    <w:rsid w:val="00376F36"/>
    <w:rsid w:val="00376F56"/>
    <w:rsid w:val="003772EE"/>
    <w:rsid w:val="00377352"/>
    <w:rsid w:val="00377358"/>
    <w:rsid w:val="003774BF"/>
    <w:rsid w:val="00377502"/>
    <w:rsid w:val="0037759E"/>
    <w:rsid w:val="003775F7"/>
    <w:rsid w:val="003777B7"/>
    <w:rsid w:val="00377A1F"/>
    <w:rsid w:val="00377B1A"/>
    <w:rsid w:val="00377B30"/>
    <w:rsid w:val="00377B78"/>
    <w:rsid w:val="00377BF5"/>
    <w:rsid w:val="00378B7D"/>
    <w:rsid w:val="0037AA2D"/>
    <w:rsid w:val="003802F7"/>
    <w:rsid w:val="0038057B"/>
    <w:rsid w:val="00380856"/>
    <w:rsid w:val="00380AA8"/>
    <w:rsid w:val="00380D32"/>
    <w:rsid w:val="00380E4C"/>
    <w:rsid w:val="00380FB7"/>
    <w:rsid w:val="0038101E"/>
    <w:rsid w:val="003810B6"/>
    <w:rsid w:val="003818E6"/>
    <w:rsid w:val="00381961"/>
    <w:rsid w:val="00381A78"/>
    <w:rsid w:val="00381F7F"/>
    <w:rsid w:val="00382007"/>
    <w:rsid w:val="00382259"/>
    <w:rsid w:val="00382459"/>
    <w:rsid w:val="00382757"/>
    <w:rsid w:val="00382855"/>
    <w:rsid w:val="003829AC"/>
    <w:rsid w:val="0038368A"/>
    <w:rsid w:val="00383947"/>
    <w:rsid w:val="00383A13"/>
    <w:rsid w:val="00383A8F"/>
    <w:rsid w:val="00383AAD"/>
    <w:rsid w:val="00383C0A"/>
    <w:rsid w:val="00383D8C"/>
    <w:rsid w:val="00383E56"/>
    <w:rsid w:val="00383F4C"/>
    <w:rsid w:val="00383F4D"/>
    <w:rsid w:val="00383F71"/>
    <w:rsid w:val="00383FC8"/>
    <w:rsid w:val="00384257"/>
    <w:rsid w:val="003842F3"/>
    <w:rsid w:val="00384317"/>
    <w:rsid w:val="003844FC"/>
    <w:rsid w:val="00384625"/>
    <w:rsid w:val="00384632"/>
    <w:rsid w:val="00384C26"/>
    <w:rsid w:val="0038519A"/>
    <w:rsid w:val="003851F6"/>
    <w:rsid w:val="00385268"/>
    <w:rsid w:val="00385534"/>
    <w:rsid w:val="00385545"/>
    <w:rsid w:val="003857A8"/>
    <w:rsid w:val="00385868"/>
    <w:rsid w:val="00385E92"/>
    <w:rsid w:val="00385EF6"/>
    <w:rsid w:val="00386017"/>
    <w:rsid w:val="00386134"/>
    <w:rsid w:val="00386289"/>
    <w:rsid w:val="00386612"/>
    <w:rsid w:val="003866C6"/>
    <w:rsid w:val="00386936"/>
    <w:rsid w:val="003869EB"/>
    <w:rsid w:val="00386A05"/>
    <w:rsid w:val="00386DAE"/>
    <w:rsid w:val="00386E8D"/>
    <w:rsid w:val="00387082"/>
    <w:rsid w:val="00387108"/>
    <w:rsid w:val="003873B6"/>
    <w:rsid w:val="00387546"/>
    <w:rsid w:val="0038771F"/>
    <w:rsid w:val="00387EC7"/>
    <w:rsid w:val="003901CC"/>
    <w:rsid w:val="003903AB"/>
    <w:rsid w:val="00390437"/>
    <w:rsid w:val="00390683"/>
    <w:rsid w:val="003908D7"/>
    <w:rsid w:val="003908EB"/>
    <w:rsid w:val="00390944"/>
    <w:rsid w:val="00390AA9"/>
    <w:rsid w:val="00390B52"/>
    <w:rsid w:val="00390D5A"/>
    <w:rsid w:val="00391030"/>
    <w:rsid w:val="00391156"/>
    <w:rsid w:val="003911C3"/>
    <w:rsid w:val="0039148D"/>
    <w:rsid w:val="00391520"/>
    <w:rsid w:val="003918F5"/>
    <w:rsid w:val="00391DEF"/>
    <w:rsid w:val="00391E1F"/>
    <w:rsid w:val="00391F53"/>
    <w:rsid w:val="00391F9D"/>
    <w:rsid w:val="00392289"/>
    <w:rsid w:val="00392554"/>
    <w:rsid w:val="00392766"/>
    <w:rsid w:val="00392A7F"/>
    <w:rsid w:val="00392BB8"/>
    <w:rsid w:val="003930B7"/>
    <w:rsid w:val="003931D3"/>
    <w:rsid w:val="003932D5"/>
    <w:rsid w:val="003932D6"/>
    <w:rsid w:val="00393320"/>
    <w:rsid w:val="0039361F"/>
    <w:rsid w:val="0039374C"/>
    <w:rsid w:val="003937D5"/>
    <w:rsid w:val="003937DF"/>
    <w:rsid w:val="003939C9"/>
    <w:rsid w:val="003939DA"/>
    <w:rsid w:val="00393A83"/>
    <w:rsid w:val="00393C1B"/>
    <w:rsid w:val="00393C68"/>
    <w:rsid w:val="00393D34"/>
    <w:rsid w:val="0039421D"/>
    <w:rsid w:val="00394549"/>
    <w:rsid w:val="003948ED"/>
    <w:rsid w:val="00394B58"/>
    <w:rsid w:val="00394BBB"/>
    <w:rsid w:val="00394CFD"/>
    <w:rsid w:val="00394DC1"/>
    <w:rsid w:val="00394EC3"/>
    <w:rsid w:val="0039505C"/>
    <w:rsid w:val="003950BF"/>
    <w:rsid w:val="00395101"/>
    <w:rsid w:val="0039520F"/>
    <w:rsid w:val="003952AE"/>
    <w:rsid w:val="00395805"/>
    <w:rsid w:val="0039589B"/>
    <w:rsid w:val="00395B1C"/>
    <w:rsid w:val="00395C3C"/>
    <w:rsid w:val="00395F6C"/>
    <w:rsid w:val="00396272"/>
    <w:rsid w:val="0039645C"/>
    <w:rsid w:val="003966CB"/>
    <w:rsid w:val="00396747"/>
    <w:rsid w:val="00396750"/>
    <w:rsid w:val="00396A83"/>
    <w:rsid w:val="00396AF8"/>
    <w:rsid w:val="00396E0F"/>
    <w:rsid w:val="00396EF3"/>
    <w:rsid w:val="0039723E"/>
    <w:rsid w:val="00397567"/>
    <w:rsid w:val="00397881"/>
    <w:rsid w:val="003979A8"/>
    <w:rsid w:val="00397A06"/>
    <w:rsid w:val="00397C94"/>
    <w:rsid w:val="00397E3E"/>
    <w:rsid w:val="003A0329"/>
    <w:rsid w:val="003A0429"/>
    <w:rsid w:val="003A0560"/>
    <w:rsid w:val="003A06EA"/>
    <w:rsid w:val="003A070F"/>
    <w:rsid w:val="003A0778"/>
    <w:rsid w:val="003A09C3"/>
    <w:rsid w:val="003A0E19"/>
    <w:rsid w:val="003A0E87"/>
    <w:rsid w:val="003A0F44"/>
    <w:rsid w:val="003A0F58"/>
    <w:rsid w:val="003A1073"/>
    <w:rsid w:val="003A10CC"/>
    <w:rsid w:val="003A10DA"/>
    <w:rsid w:val="003A12C8"/>
    <w:rsid w:val="003A169F"/>
    <w:rsid w:val="003A16A2"/>
    <w:rsid w:val="003A1991"/>
    <w:rsid w:val="003A19DB"/>
    <w:rsid w:val="003A1C85"/>
    <w:rsid w:val="003A1CD2"/>
    <w:rsid w:val="003A1E29"/>
    <w:rsid w:val="003A1F51"/>
    <w:rsid w:val="003A2041"/>
    <w:rsid w:val="003A207B"/>
    <w:rsid w:val="003A21A1"/>
    <w:rsid w:val="003A236D"/>
    <w:rsid w:val="003A24BC"/>
    <w:rsid w:val="003A2580"/>
    <w:rsid w:val="003A2667"/>
    <w:rsid w:val="003A271B"/>
    <w:rsid w:val="003A278C"/>
    <w:rsid w:val="003A286F"/>
    <w:rsid w:val="003A2A6E"/>
    <w:rsid w:val="003A2A92"/>
    <w:rsid w:val="003A2D12"/>
    <w:rsid w:val="003A2E8B"/>
    <w:rsid w:val="003A2EF9"/>
    <w:rsid w:val="003A3555"/>
    <w:rsid w:val="003A381A"/>
    <w:rsid w:val="003A3CB9"/>
    <w:rsid w:val="003A46A6"/>
    <w:rsid w:val="003A46EC"/>
    <w:rsid w:val="003A4950"/>
    <w:rsid w:val="003A4A86"/>
    <w:rsid w:val="003A4B22"/>
    <w:rsid w:val="003A4BDC"/>
    <w:rsid w:val="003A4CAB"/>
    <w:rsid w:val="003A503E"/>
    <w:rsid w:val="003A5178"/>
    <w:rsid w:val="003A57CD"/>
    <w:rsid w:val="003A583F"/>
    <w:rsid w:val="003A5865"/>
    <w:rsid w:val="003A5A11"/>
    <w:rsid w:val="003A5C5F"/>
    <w:rsid w:val="003A60D8"/>
    <w:rsid w:val="003A6547"/>
    <w:rsid w:val="003A6701"/>
    <w:rsid w:val="003A6948"/>
    <w:rsid w:val="003A6A38"/>
    <w:rsid w:val="003A6A50"/>
    <w:rsid w:val="003A6B27"/>
    <w:rsid w:val="003A6B4B"/>
    <w:rsid w:val="003A6D09"/>
    <w:rsid w:val="003A6D1D"/>
    <w:rsid w:val="003A6E21"/>
    <w:rsid w:val="003A6FFE"/>
    <w:rsid w:val="003A709C"/>
    <w:rsid w:val="003A73F4"/>
    <w:rsid w:val="003A7522"/>
    <w:rsid w:val="003A7695"/>
    <w:rsid w:val="003A7B05"/>
    <w:rsid w:val="003A7CF1"/>
    <w:rsid w:val="003A7D93"/>
    <w:rsid w:val="003A7E6E"/>
    <w:rsid w:val="003A7EB7"/>
    <w:rsid w:val="003A7F40"/>
    <w:rsid w:val="003A868D"/>
    <w:rsid w:val="003A9060"/>
    <w:rsid w:val="003AD061"/>
    <w:rsid w:val="003B0442"/>
    <w:rsid w:val="003B04C1"/>
    <w:rsid w:val="003B0515"/>
    <w:rsid w:val="003B05D2"/>
    <w:rsid w:val="003B0667"/>
    <w:rsid w:val="003B0870"/>
    <w:rsid w:val="003B0BCC"/>
    <w:rsid w:val="003B0D0B"/>
    <w:rsid w:val="003B0DD2"/>
    <w:rsid w:val="003B1035"/>
    <w:rsid w:val="003B1199"/>
    <w:rsid w:val="003B15E7"/>
    <w:rsid w:val="003B178E"/>
    <w:rsid w:val="003B184C"/>
    <w:rsid w:val="003B1864"/>
    <w:rsid w:val="003B1888"/>
    <w:rsid w:val="003B1B94"/>
    <w:rsid w:val="003B1B98"/>
    <w:rsid w:val="003B1E49"/>
    <w:rsid w:val="003B20BE"/>
    <w:rsid w:val="003B2322"/>
    <w:rsid w:val="003B23C3"/>
    <w:rsid w:val="003B262A"/>
    <w:rsid w:val="003B2668"/>
    <w:rsid w:val="003B269C"/>
    <w:rsid w:val="003B294E"/>
    <w:rsid w:val="003B298C"/>
    <w:rsid w:val="003B2A0A"/>
    <w:rsid w:val="003B2C33"/>
    <w:rsid w:val="003B2C94"/>
    <w:rsid w:val="003B2CC4"/>
    <w:rsid w:val="003B2E3E"/>
    <w:rsid w:val="003B2E6E"/>
    <w:rsid w:val="003B2EB3"/>
    <w:rsid w:val="003B2EFE"/>
    <w:rsid w:val="003B31AD"/>
    <w:rsid w:val="003B31ED"/>
    <w:rsid w:val="003B3228"/>
    <w:rsid w:val="003B336D"/>
    <w:rsid w:val="003B36B9"/>
    <w:rsid w:val="003B39A1"/>
    <w:rsid w:val="003B3A23"/>
    <w:rsid w:val="003B3C7D"/>
    <w:rsid w:val="003B3F2B"/>
    <w:rsid w:val="003B3F69"/>
    <w:rsid w:val="003B3F9C"/>
    <w:rsid w:val="003B46DA"/>
    <w:rsid w:val="003B4741"/>
    <w:rsid w:val="003B4742"/>
    <w:rsid w:val="003B4D55"/>
    <w:rsid w:val="003B4DAD"/>
    <w:rsid w:val="003B4EFE"/>
    <w:rsid w:val="003B5035"/>
    <w:rsid w:val="003B505B"/>
    <w:rsid w:val="003B518D"/>
    <w:rsid w:val="003B54A4"/>
    <w:rsid w:val="003B5542"/>
    <w:rsid w:val="003B5BC8"/>
    <w:rsid w:val="003B5E9A"/>
    <w:rsid w:val="003B5F49"/>
    <w:rsid w:val="003B60AE"/>
    <w:rsid w:val="003B6592"/>
    <w:rsid w:val="003B6D27"/>
    <w:rsid w:val="003B7107"/>
    <w:rsid w:val="003B7158"/>
    <w:rsid w:val="003B7218"/>
    <w:rsid w:val="003B72C6"/>
    <w:rsid w:val="003B76CC"/>
    <w:rsid w:val="003B76ED"/>
    <w:rsid w:val="003B76F5"/>
    <w:rsid w:val="003B798E"/>
    <w:rsid w:val="003B7AFE"/>
    <w:rsid w:val="003B7B81"/>
    <w:rsid w:val="003B7D7C"/>
    <w:rsid w:val="003B7DBA"/>
    <w:rsid w:val="003B9D19"/>
    <w:rsid w:val="003C031D"/>
    <w:rsid w:val="003C03C4"/>
    <w:rsid w:val="003C0568"/>
    <w:rsid w:val="003C0716"/>
    <w:rsid w:val="003C0CE4"/>
    <w:rsid w:val="003C0E17"/>
    <w:rsid w:val="003C0E64"/>
    <w:rsid w:val="003C0EE8"/>
    <w:rsid w:val="003C0FCB"/>
    <w:rsid w:val="003C10FA"/>
    <w:rsid w:val="003C129F"/>
    <w:rsid w:val="003C12E0"/>
    <w:rsid w:val="003C16C4"/>
    <w:rsid w:val="003C1788"/>
    <w:rsid w:val="003C185F"/>
    <w:rsid w:val="003C18DB"/>
    <w:rsid w:val="003C19FB"/>
    <w:rsid w:val="003C1A85"/>
    <w:rsid w:val="003C1B97"/>
    <w:rsid w:val="003C2129"/>
    <w:rsid w:val="003C2245"/>
    <w:rsid w:val="003C22A9"/>
    <w:rsid w:val="003C24F4"/>
    <w:rsid w:val="003C2733"/>
    <w:rsid w:val="003C27DB"/>
    <w:rsid w:val="003C285A"/>
    <w:rsid w:val="003C2886"/>
    <w:rsid w:val="003C2953"/>
    <w:rsid w:val="003C298A"/>
    <w:rsid w:val="003C29D0"/>
    <w:rsid w:val="003C2A34"/>
    <w:rsid w:val="003C2B98"/>
    <w:rsid w:val="003C2D29"/>
    <w:rsid w:val="003C2DCB"/>
    <w:rsid w:val="003C2EF6"/>
    <w:rsid w:val="003C311F"/>
    <w:rsid w:val="003C3200"/>
    <w:rsid w:val="003C3E15"/>
    <w:rsid w:val="003C3E26"/>
    <w:rsid w:val="003C3EF6"/>
    <w:rsid w:val="003C3F36"/>
    <w:rsid w:val="003C415E"/>
    <w:rsid w:val="003C4206"/>
    <w:rsid w:val="003C42B9"/>
    <w:rsid w:val="003C4630"/>
    <w:rsid w:val="003C4D08"/>
    <w:rsid w:val="003C4F3A"/>
    <w:rsid w:val="003C4F64"/>
    <w:rsid w:val="003C4FB9"/>
    <w:rsid w:val="003C4FD0"/>
    <w:rsid w:val="003C4FF7"/>
    <w:rsid w:val="003C583C"/>
    <w:rsid w:val="003C5C33"/>
    <w:rsid w:val="003C5C3C"/>
    <w:rsid w:val="003C614C"/>
    <w:rsid w:val="003C61A8"/>
    <w:rsid w:val="003C64DD"/>
    <w:rsid w:val="003C66DE"/>
    <w:rsid w:val="003C67B0"/>
    <w:rsid w:val="003C6BC6"/>
    <w:rsid w:val="003C6E1F"/>
    <w:rsid w:val="003C6E2A"/>
    <w:rsid w:val="003C6EE0"/>
    <w:rsid w:val="003C7127"/>
    <w:rsid w:val="003C7179"/>
    <w:rsid w:val="003C7311"/>
    <w:rsid w:val="003C7357"/>
    <w:rsid w:val="003C7501"/>
    <w:rsid w:val="003C7612"/>
    <w:rsid w:val="003C7685"/>
    <w:rsid w:val="003C7712"/>
    <w:rsid w:val="003C772C"/>
    <w:rsid w:val="003C77C4"/>
    <w:rsid w:val="003C7883"/>
    <w:rsid w:val="003C7A75"/>
    <w:rsid w:val="003C7BC2"/>
    <w:rsid w:val="003C7BD6"/>
    <w:rsid w:val="003C7D19"/>
    <w:rsid w:val="003C7E63"/>
    <w:rsid w:val="003C8F07"/>
    <w:rsid w:val="003D00C4"/>
    <w:rsid w:val="003D0431"/>
    <w:rsid w:val="003D066A"/>
    <w:rsid w:val="003D0681"/>
    <w:rsid w:val="003D0751"/>
    <w:rsid w:val="003D0795"/>
    <w:rsid w:val="003D088A"/>
    <w:rsid w:val="003D0A8D"/>
    <w:rsid w:val="003D0ADE"/>
    <w:rsid w:val="003D14AB"/>
    <w:rsid w:val="003D1583"/>
    <w:rsid w:val="003D16B5"/>
    <w:rsid w:val="003D17F5"/>
    <w:rsid w:val="003D1D11"/>
    <w:rsid w:val="003D1F4D"/>
    <w:rsid w:val="003D200B"/>
    <w:rsid w:val="003D22A5"/>
    <w:rsid w:val="003D2381"/>
    <w:rsid w:val="003D23EE"/>
    <w:rsid w:val="003D2775"/>
    <w:rsid w:val="003D2971"/>
    <w:rsid w:val="003D33FB"/>
    <w:rsid w:val="003D365E"/>
    <w:rsid w:val="003D3948"/>
    <w:rsid w:val="003D3D84"/>
    <w:rsid w:val="003D3E59"/>
    <w:rsid w:val="003D431F"/>
    <w:rsid w:val="003D4349"/>
    <w:rsid w:val="003D45F6"/>
    <w:rsid w:val="003D46F1"/>
    <w:rsid w:val="003D473D"/>
    <w:rsid w:val="003D477F"/>
    <w:rsid w:val="003D4855"/>
    <w:rsid w:val="003D4878"/>
    <w:rsid w:val="003D4B65"/>
    <w:rsid w:val="003D4C74"/>
    <w:rsid w:val="003D50A2"/>
    <w:rsid w:val="003D5106"/>
    <w:rsid w:val="003D5A78"/>
    <w:rsid w:val="003D5BBC"/>
    <w:rsid w:val="003D5E45"/>
    <w:rsid w:val="003D5E6C"/>
    <w:rsid w:val="003D5F5F"/>
    <w:rsid w:val="003D5F7B"/>
    <w:rsid w:val="003D614D"/>
    <w:rsid w:val="003D626D"/>
    <w:rsid w:val="003D6596"/>
    <w:rsid w:val="003D6658"/>
    <w:rsid w:val="003D6740"/>
    <w:rsid w:val="003D6782"/>
    <w:rsid w:val="003D6D81"/>
    <w:rsid w:val="003D6E1F"/>
    <w:rsid w:val="003D6FBC"/>
    <w:rsid w:val="003D6FEF"/>
    <w:rsid w:val="003D71B1"/>
    <w:rsid w:val="003D7455"/>
    <w:rsid w:val="003D745F"/>
    <w:rsid w:val="003D752B"/>
    <w:rsid w:val="003D760F"/>
    <w:rsid w:val="003D783B"/>
    <w:rsid w:val="003D7889"/>
    <w:rsid w:val="003D7A62"/>
    <w:rsid w:val="003DAFA6"/>
    <w:rsid w:val="003DB4A1"/>
    <w:rsid w:val="003DB7CC"/>
    <w:rsid w:val="003DBD01"/>
    <w:rsid w:val="003DC296"/>
    <w:rsid w:val="003E00BD"/>
    <w:rsid w:val="003E0325"/>
    <w:rsid w:val="003E079D"/>
    <w:rsid w:val="003E07CC"/>
    <w:rsid w:val="003E085F"/>
    <w:rsid w:val="003E08C8"/>
    <w:rsid w:val="003E1038"/>
    <w:rsid w:val="003E12C8"/>
    <w:rsid w:val="003E1309"/>
    <w:rsid w:val="003E13A7"/>
    <w:rsid w:val="003E1685"/>
    <w:rsid w:val="003E19F4"/>
    <w:rsid w:val="003E1A8D"/>
    <w:rsid w:val="003E1FFB"/>
    <w:rsid w:val="003E20DE"/>
    <w:rsid w:val="003E2118"/>
    <w:rsid w:val="003E222D"/>
    <w:rsid w:val="003E22EA"/>
    <w:rsid w:val="003E23F4"/>
    <w:rsid w:val="003E24CE"/>
    <w:rsid w:val="003E25F7"/>
    <w:rsid w:val="003E2A17"/>
    <w:rsid w:val="003E2D7E"/>
    <w:rsid w:val="003E2E2B"/>
    <w:rsid w:val="003E2E82"/>
    <w:rsid w:val="003E2F52"/>
    <w:rsid w:val="003E2FE3"/>
    <w:rsid w:val="003E3045"/>
    <w:rsid w:val="003E315E"/>
    <w:rsid w:val="003E354E"/>
    <w:rsid w:val="003E390F"/>
    <w:rsid w:val="003E396F"/>
    <w:rsid w:val="003E3B30"/>
    <w:rsid w:val="003E3E9E"/>
    <w:rsid w:val="003E411F"/>
    <w:rsid w:val="003E4582"/>
    <w:rsid w:val="003E4B42"/>
    <w:rsid w:val="003E4FAE"/>
    <w:rsid w:val="003E5090"/>
    <w:rsid w:val="003E51AD"/>
    <w:rsid w:val="003E53F6"/>
    <w:rsid w:val="003E5447"/>
    <w:rsid w:val="003E54F6"/>
    <w:rsid w:val="003E5983"/>
    <w:rsid w:val="003E5997"/>
    <w:rsid w:val="003E5BC9"/>
    <w:rsid w:val="003E5CE1"/>
    <w:rsid w:val="003E5E69"/>
    <w:rsid w:val="003E5E8C"/>
    <w:rsid w:val="003E5EE2"/>
    <w:rsid w:val="003E5F82"/>
    <w:rsid w:val="003E5F97"/>
    <w:rsid w:val="003E63D0"/>
    <w:rsid w:val="003E656A"/>
    <w:rsid w:val="003E6660"/>
    <w:rsid w:val="003E671A"/>
    <w:rsid w:val="003E67AF"/>
    <w:rsid w:val="003E6970"/>
    <w:rsid w:val="003E6A08"/>
    <w:rsid w:val="003E6A36"/>
    <w:rsid w:val="003E6AC4"/>
    <w:rsid w:val="003E6B9D"/>
    <w:rsid w:val="003E6BAB"/>
    <w:rsid w:val="003E6D09"/>
    <w:rsid w:val="003E6EC5"/>
    <w:rsid w:val="003E6FC2"/>
    <w:rsid w:val="003E7258"/>
    <w:rsid w:val="003E74A9"/>
    <w:rsid w:val="003E770D"/>
    <w:rsid w:val="003E78CF"/>
    <w:rsid w:val="003E7C04"/>
    <w:rsid w:val="003E7D04"/>
    <w:rsid w:val="003E7ED6"/>
    <w:rsid w:val="003E7EF2"/>
    <w:rsid w:val="003E7EFB"/>
    <w:rsid w:val="003F01EB"/>
    <w:rsid w:val="003F0568"/>
    <w:rsid w:val="003F078E"/>
    <w:rsid w:val="003F07BB"/>
    <w:rsid w:val="003F08DB"/>
    <w:rsid w:val="003F0ADE"/>
    <w:rsid w:val="003F0CC7"/>
    <w:rsid w:val="003F0E07"/>
    <w:rsid w:val="003F11B3"/>
    <w:rsid w:val="003F1330"/>
    <w:rsid w:val="003F17DA"/>
    <w:rsid w:val="003F1BC1"/>
    <w:rsid w:val="003F2074"/>
    <w:rsid w:val="003F214D"/>
    <w:rsid w:val="003F21C1"/>
    <w:rsid w:val="003F24C3"/>
    <w:rsid w:val="003F27B0"/>
    <w:rsid w:val="003F28BB"/>
    <w:rsid w:val="003F2B58"/>
    <w:rsid w:val="003F2B9A"/>
    <w:rsid w:val="003F2DEE"/>
    <w:rsid w:val="003F32AD"/>
    <w:rsid w:val="003F34B4"/>
    <w:rsid w:val="003F357C"/>
    <w:rsid w:val="003F39CC"/>
    <w:rsid w:val="003F3B98"/>
    <w:rsid w:val="003F3D53"/>
    <w:rsid w:val="003F4056"/>
    <w:rsid w:val="003F40C2"/>
    <w:rsid w:val="003F4118"/>
    <w:rsid w:val="003F4195"/>
    <w:rsid w:val="003F4351"/>
    <w:rsid w:val="003F44A7"/>
    <w:rsid w:val="003F480A"/>
    <w:rsid w:val="003F48FF"/>
    <w:rsid w:val="003F4B2A"/>
    <w:rsid w:val="003F4D73"/>
    <w:rsid w:val="003F4F07"/>
    <w:rsid w:val="003F552A"/>
    <w:rsid w:val="003F5831"/>
    <w:rsid w:val="003F5886"/>
    <w:rsid w:val="003F5B41"/>
    <w:rsid w:val="003F5C42"/>
    <w:rsid w:val="003F5DB8"/>
    <w:rsid w:val="003F6086"/>
    <w:rsid w:val="003F60CB"/>
    <w:rsid w:val="003F6121"/>
    <w:rsid w:val="003F61F9"/>
    <w:rsid w:val="003F63A6"/>
    <w:rsid w:val="003F6459"/>
    <w:rsid w:val="003F6575"/>
    <w:rsid w:val="003F6611"/>
    <w:rsid w:val="003F668F"/>
    <w:rsid w:val="003F68DF"/>
    <w:rsid w:val="003F6936"/>
    <w:rsid w:val="003F6973"/>
    <w:rsid w:val="003F6B6A"/>
    <w:rsid w:val="003F6C38"/>
    <w:rsid w:val="003F70D3"/>
    <w:rsid w:val="003F71E9"/>
    <w:rsid w:val="003F7225"/>
    <w:rsid w:val="003F76A0"/>
    <w:rsid w:val="003F7B05"/>
    <w:rsid w:val="003F7E1D"/>
    <w:rsid w:val="003F7E61"/>
    <w:rsid w:val="003F7F9E"/>
    <w:rsid w:val="003FBCEE"/>
    <w:rsid w:val="003FD071"/>
    <w:rsid w:val="00400174"/>
    <w:rsid w:val="0040020C"/>
    <w:rsid w:val="004003F6"/>
    <w:rsid w:val="004003F7"/>
    <w:rsid w:val="004004C1"/>
    <w:rsid w:val="004007FC"/>
    <w:rsid w:val="00400BA3"/>
    <w:rsid w:val="00400BBB"/>
    <w:rsid w:val="0040119C"/>
    <w:rsid w:val="00401200"/>
    <w:rsid w:val="00401337"/>
    <w:rsid w:val="0040150F"/>
    <w:rsid w:val="0040166A"/>
    <w:rsid w:val="004018F8"/>
    <w:rsid w:val="00401B4C"/>
    <w:rsid w:val="00401CA0"/>
    <w:rsid w:val="00401DF7"/>
    <w:rsid w:val="00401E28"/>
    <w:rsid w:val="00402154"/>
    <w:rsid w:val="00402259"/>
    <w:rsid w:val="00402367"/>
    <w:rsid w:val="0040257B"/>
    <w:rsid w:val="00402639"/>
    <w:rsid w:val="00402860"/>
    <w:rsid w:val="00402F94"/>
    <w:rsid w:val="00403050"/>
    <w:rsid w:val="00403133"/>
    <w:rsid w:val="00403148"/>
    <w:rsid w:val="00403330"/>
    <w:rsid w:val="0040356D"/>
    <w:rsid w:val="00403633"/>
    <w:rsid w:val="0040373C"/>
    <w:rsid w:val="00403A35"/>
    <w:rsid w:val="00403CD9"/>
    <w:rsid w:val="00403D64"/>
    <w:rsid w:val="00403D89"/>
    <w:rsid w:val="004040D0"/>
    <w:rsid w:val="004042AD"/>
    <w:rsid w:val="004042AE"/>
    <w:rsid w:val="004044AD"/>
    <w:rsid w:val="004045A2"/>
    <w:rsid w:val="004047B1"/>
    <w:rsid w:val="004047C2"/>
    <w:rsid w:val="00404B03"/>
    <w:rsid w:val="00404CD1"/>
    <w:rsid w:val="00404D76"/>
    <w:rsid w:val="00404DDB"/>
    <w:rsid w:val="00404DF6"/>
    <w:rsid w:val="00404E6B"/>
    <w:rsid w:val="00404EB9"/>
    <w:rsid w:val="00404F4E"/>
    <w:rsid w:val="00405172"/>
    <w:rsid w:val="00405315"/>
    <w:rsid w:val="004053EA"/>
    <w:rsid w:val="00405563"/>
    <w:rsid w:val="0040567F"/>
    <w:rsid w:val="00405934"/>
    <w:rsid w:val="00405BA4"/>
    <w:rsid w:val="00405C9A"/>
    <w:rsid w:val="00405F30"/>
    <w:rsid w:val="004060EF"/>
    <w:rsid w:val="00406171"/>
    <w:rsid w:val="004065EA"/>
    <w:rsid w:val="00406744"/>
    <w:rsid w:val="00406A35"/>
    <w:rsid w:val="00406D69"/>
    <w:rsid w:val="0040700B"/>
    <w:rsid w:val="0040707B"/>
    <w:rsid w:val="004070E0"/>
    <w:rsid w:val="0040720B"/>
    <w:rsid w:val="00407225"/>
    <w:rsid w:val="00407432"/>
    <w:rsid w:val="00407590"/>
    <w:rsid w:val="0040759B"/>
    <w:rsid w:val="004076FE"/>
    <w:rsid w:val="004077DF"/>
    <w:rsid w:val="00407D6A"/>
    <w:rsid w:val="00407F54"/>
    <w:rsid w:val="004081E5"/>
    <w:rsid w:val="00409D88"/>
    <w:rsid w:val="0040CFD0"/>
    <w:rsid w:val="0040DD25"/>
    <w:rsid w:val="00410267"/>
    <w:rsid w:val="00410295"/>
    <w:rsid w:val="004106A3"/>
    <w:rsid w:val="004106FF"/>
    <w:rsid w:val="00410700"/>
    <w:rsid w:val="00410B56"/>
    <w:rsid w:val="00410FAA"/>
    <w:rsid w:val="00411341"/>
    <w:rsid w:val="004114A8"/>
    <w:rsid w:val="004115C8"/>
    <w:rsid w:val="004115F0"/>
    <w:rsid w:val="00411694"/>
    <w:rsid w:val="00411901"/>
    <w:rsid w:val="00411987"/>
    <w:rsid w:val="00411B01"/>
    <w:rsid w:val="00411CEA"/>
    <w:rsid w:val="00411D9D"/>
    <w:rsid w:val="00411E8C"/>
    <w:rsid w:val="00412187"/>
    <w:rsid w:val="004122F9"/>
    <w:rsid w:val="004123C4"/>
    <w:rsid w:val="0041268A"/>
    <w:rsid w:val="00412756"/>
    <w:rsid w:val="004127AD"/>
    <w:rsid w:val="00412895"/>
    <w:rsid w:val="00412AC3"/>
    <w:rsid w:val="00412C12"/>
    <w:rsid w:val="00412C8E"/>
    <w:rsid w:val="00412D11"/>
    <w:rsid w:val="00412D5D"/>
    <w:rsid w:val="00412D94"/>
    <w:rsid w:val="00412E14"/>
    <w:rsid w:val="00412FFC"/>
    <w:rsid w:val="00413014"/>
    <w:rsid w:val="0041346C"/>
    <w:rsid w:val="00413509"/>
    <w:rsid w:val="00413552"/>
    <w:rsid w:val="00413966"/>
    <w:rsid w:val="004139F6"/>
    <w:rsid w:val="00413E63"/>
    <w:rsid w:val="00413EB4"/>
    <w:rsid w:val="00413FB6"/>
    <w:rsid w:val="00414047"/>
    <w:rsid w:val="004141AE"/>
    <w:rsid w:val="00414279"/>
    <w:rsid w:val="004144E0"/>
    <w:rsid w:val="0041471B"/>
    <w:rsid w:val="004149B1"/>
    <w:rsid w:val="00414A30"/>
    <w:rsid w:val="00414CCD"/>
    <w:rsid w:val="00414D50"/>
    <w:rsid w:val="00414D9C"/>
    <w:rsid w:val="00414F11"/>
    <w:rsid w:val="00414F60"/>
    <w:rsid w:val="00415015"/>
    <w:rsid w:val="00415059"/>
    <w:rsid w:val="00415355"/>
    <w:rsid w:val="00415442"/>
    <w:rsid w:val="004154B5"/>
    <w:rsid w:val="0041585C"/>
    <w:rsid w:val="00415AA0"/>
    <w:rsid w:val="00415B0A"/>
    <w:rsid w:val="00415B48"/>
    <w:rsid w:val="00415BD7"/>
    <w:rsid w:val="00415C4B"/>
    <w:rsid w:val="00415CDB"/>
    <w:rsid w:val="00415F96"/>
    <w:rsid w:val="00416141"/>
    <w:rsid w:val="00416235"/>
    <w:rsid w:val="004162B8"/>
    <w:rsid w:val="0041636E"/>
    <w:rsid w:val="0041646A"/>
    <w:rsid w:val="004164C4"/>
    <w:rsid w:val="004164CA"/>
    <w:rsid w:val="0041670B"/>
    <w:rsid w:val="00416816"/>
    <w:rsid w:val="004169C1"/>
    <w:rsid w:val="00416A04"/>
    <w:rsid w:val="00416B51"/>
    <w:rsid w:val="00416DDB"/>
    <w:rsid w:val="00416FAE"/>
    <w:rsid w:val="00416FE2"/>
    <w:rsid w:val="00417373"/>
    <w:rsid w:val="0041739C"/>
    <w:rsid w:val="004173BC"/>
    <w:rsid w:val="004175ED"/>
    <w:rsid w:val="00417711"/>
    <w:rsid w:val="00417844"/>
    <w:rsid w:val="004179F9"/>
    <w:rsid w:val="00417A01"/>
    <w:rsid w:val="00417A1C"/>
    <w:rsid w:val="00417BCB"/>
    <w:rsid w:val="00417F49"/>
    <w:rsid w:val="0041A74D"/>
    <w:rsid w:val="0041AE7D"/>
    <w:rsid w:val="0041C03F"/>
    <w:rsid w:val="0041C374"/>
    <w:rsid w:val="0041D23D"/>
    <w:rsid w:val="0041DC6E"/>
    <w:rsid w:val="0041DDE3"/>
    <w:rsid w:val="0041E851"/>
    <w:rsid w:val="004200CF"/>
    <w:rsid w:val="00420224"/>
    <w:rsid w:val="00420302"/>
    <w:rsid w:val="00420349"/>
    <w:rsid w:val="0042040C"/>
    <w:rsid w:val="00420556"/>
    <w:rsid w:val="00420690"/>
    <w:rsid w:val="00420871"/>
    <w:rsid w:val="00420965"/>
    <w:rsid w:val="004209E0"/>
    <w:rsid w:val="00420D36"/>
    <w:rsid w:val="004210D2"/>
    <w:rsid w:val="0042119B"/>
    <w:rsid w:val="00421357"/>
    <w:rsid w:val="004213B5"/>
    <w:rsid w:val="0042162F"/>
    <w:rsid w:val="00421939"/>
    <w:rsid w:val="00421956"/>
    <w:rsid w:val="00421DAC"/>
    <w:rsid w:val="00421F6E"/>
    <w:rsid w:val="00422158"/>
    <w:rsid w:val="00422227"/>
    <w:rsid w:val="00422815"/>
    <w:rsid w:val="00422922"/>
    <w:rsid w:val="00422925"/>
    <w:rsid w:val="00422B01"/>
    <w:rsid w:val="00422CAF"/>
    <w:rsid w:val="00422D9A"/>
    <w:rsid w:val="00422EFF"/>
    <w:rsid w:val="00422FE8"/>
    <w:rsid w:val="00423003"/>
    <w:rsid w:val="004231DC"/>
    <w:rsid w:val="004236E4"/>
    <w:rsid w:val="004239DE"/>
    <w:rsid w:val="00423B9F"/>
    <w:rsid w:val="00423BF1"/>
    <w:rsid w:val="00423C08"/>
    <w:rsid w:val="00423C96"/>
    <w:rsid w:val="00423C98"/>
    <w:rsid w:val="00423CA5"/>
    <w:rsid w:val="00423D30"/>
    <w:rsid w:val="00423D38"/>
    <w:rsid w:val="00423DC4"/>
    <w:rsid w:val="00423FE2"/>
    <w:rsid w:val="00424055"/>
    <w:rsid w:val="00424231"/>
    <w:rsid w:val="00424246"/>
    <w:rsid w:val="004242DB"/>
    <w:rsid w:val="004243DC"/>
    <w:rsid w:val="00424607"/>
    <w:rsid w:val="00424637"/>
    <w:rsid w:val="004246DF"/>
    <w:rsid w:val="0042481A"/>
    <w:rsid w:val="0042497F"/>
    <w:rsid w:val="00424ACF"/>
    <w:rsid w:val="00424C2A"/>
    <w:rsid w:val="00424CC3"/>
    <w:rsid w:val="00424E31"/>
    <w:rsid w:val="00424F02"/>
    <w:rsid w:val="004250F0"/>
    <w:rsid w:val="0042529D"/>
    <w:rsid w:val="00425480"/>
    <w:rsid w:val="0042551E"/>
    <w:rsid w:val="00425CA3"/>
    <w:rsid w:val="00425DC1"/>
    <w:rsid w:val="0042608D"/>
    <w:rsid w:val="00426095"/>
    <w:rsid w:val="0042627B"/>
    <w:rsid w:val="00426286"/>
    <w:rsid w:val="0042631B"/>
    <w:rsid w:val="00426557"/>
    <w:rsid w:val="0042674B"/>
    <w:rsid w:val="00426B5F"/>
    <w:rsid w:val="00426C49"/>
    <w:rsid w:val="00426C5C"/>
    <w:rsid w:val="00426E56"/>
    <w:rsid w:val="00426F72"/>
    <w:rsid w:val="00426FD2"/>
    <w:rsid w:val="004270D1"/>
    <w:rsid w:val="0042734D"/>
    <w:rsid w:val="004275FD"/>
    <w:rsid w:val="00427875"/>
    <w:rsid w:val="004278AF"/>
    <w:rsid w:val="00427BB8"/>
    <w:rsid w:val="00427D3A"/>
    <w:rsid w:val="00427DD2"/>
    <w:rsid w:val="00427EA3"/>
    <w:rsid w:val="00427F0D"/>
    <w:rsid w:val="00427FC4"/>
    <w:rsid w:val="0042C977"/>
    <w:rsid w:val="0042E24D"/>
    <w:rsid w:val="0042E7A3"/>
    <w:rsid w:val="004300F6"/>
    <w:rsid w:val="004301A7"/>
    <w:rsid w:val="004301EA"/>
    <w:rsid w:val="004301FC"/>
    <w:rsid w:val="00430203"/>
    <w:rsid w:val="004303A9"/>
    <w:rsid w:val="004303ED"/>
    <w:rsid w:val="00430458"/>
    <w:rsid w:val="00430BA2"/>
    <w:rsid w:val="004310B3"/>
    <w:rsid w:val="0043117C"/>
    <w:rsid w:val="0043122D"/>
    <w:rsid w:val="00431236"/>
    <w:rsid w:val="00431394"/>
    <w:rsid w:val="00431454"/>
    <w:rsid w:val="0043155A"/>
    <w:rsid w:val="00431749"/>
    <w:rsid w:val="004317CE"/>
    <w:rsid w:val="00431A10"/>
    <w:rsid w:val="00431AED"/>
    <w:rsid w:val="00431B57"/>
    <w:rsid w:val="00431C4A"/>
    <w:rsid w:val="00431DF7"/>
    <w:rsid w:val="00431FAA"/>
    <w:rsid w:val="004320F3"/>
    <w:rsid w:val="00432384"/>
    <w:rsid w:val="00432464"/>
    <w:rsid w:val="0043256E"/>
    <w:rsid w:val="004325E1"/>
    <w:rsid w:val="00432618"/>
    <w:rsid w:val="004326F4"/>
    <w:rsid w:val="004326FE"/>
    <w:rsid w:val="00432774"/>
    <w:rsid w:val="004327CB"/>
    <w:rsid w:val="00432BD6"/>
    <w:rsid w:val="00432CFC"/>
    <w:rsid w:val="0043325C"/>
    <w:rsid w:val="0043344F"/>
    <w:rsid w:val="00433810"/>
    <w:rsid w:val="00433AD5"/>
    <w:rsid w:val="00433AD8"/>
    <w:rsid w:val="00433AFD"/>
    <w:rsid w:val="00433CD0"/>
    <w:rsid w:val="00433E03"/>
    <w:rsid w:val="00433EA0"/>
    <w:rsid w:val="00433F1B"/>
    <w:rsid w:val="004340FF"/>
    <w:rsid w:val="00434518"/>
    <w:rsid w:val="004346CB"/>
    <w:rsid w:val="00434885"/>
    <w:rsid w:val="004348B2"/>
    <w:rsid w:val="004348EE"/>
    <w:rsid w:val="00434A53"/>
    <w:rsid w:val="00434B60"/>
    <w:rsid w:val="00434C06"/>
    <w:rsid w:val="00434C16"/>
    <w:rsid w:val="0043505F"/>
    <w:rsid w:val="004351A9"/>
    <w:rsid w:val="00435304"/>
    <w:rsid w:val="004355F0"/>
    <w:rsid w:val="004357FF"/>
    <w:rsid w:val="004359DA"/>
    <w:rsid w:val="00435D20"/>
    <w:rsid w:val="00435D5B"/>
    <w:rsid w:val="00436102"/>
    <w:rsid w:val="004361AF"/>
    <w:rsid w:val="00436206"/>
    <w:rsid w:val="00436548"/>
    <w:rsid w:val="004365F5"/>
    <w:rsid w:val="00436ABB"/>
    <w:rsid w:val="00436D48"/>
    <w:rsid w:val="00436DB5"/>
    <w:rsid w:val="00436DED"/>
    <w:rsid w:val="00436E12"/>
    <w:rsid w:val="00436E23"/>
    <w:rsid w:val="00436E60"/>
    <w:rsid w:val="00437272"/>
    <w:rsid w:val="004372D8"/>
    <w:rsid w:val="004373CC"/>
    <w:rsid w:val="004377A8"/>
    <w:rsid w:val="0043794D"/>
    <w:rsid w:val="00437974"/>
    <w:rsid w:val="004379A5"/>
    <w:rsid w:val="00437A53"/>
    <w:rsid w:val="00437AA0"/>
    <w:rsid w:val="00437BAD"/>
    <w:rsid w:val="00437BC1"/>
    <w:rsid w:val="00437CBA"/>
    <w:rsid w:val="00437FCA"/>
    <w:rsid w:val="00439EE0"/>
    <w:rsid w:val="0043A18A"/>
    <w:rsid w:val="0043A315"/>
    <w:rsid w:val="0043CD49"/>
    <w:rsid w:val="0043E558"/>
    <w:rsid w:val="00440568"/>
    <w:rsid w:val="00440A9A"/>
    <w:rsid w:val="00440B37"/>
    <w:rsid w:val="00440B4D"/>
    <w:rsid w:val="00440BAF"/>
    <w:rsid w:val="00440D73"/>
    <w:rsid w:val="00440DBA"/>
    <w:rsid w:val="0044109F"/>
    <w:rsid w:val="00441167"/>
    <w:rsid w:val="0044137E"/>
    <w:rsid w:val="0044146D"/>
    <w:rsid w:val="004415B1"/>
    <w:rsid w:val="0044171C"/>
    <w:rsid w:val="00441C98"/>
    <w:rsid w:val="00441E58"/>
    <w:rsid w:val="00442001"/>
    <w:rsid w:val="00442107"/>
    <w:rsid w:val="00442170"/>
    <w:rsid w:val="00442227"/>
    <w:rsid w:val="0044222D"/>
    <w:rsid w:val="004422CD"/>
    <w:rsid w:val="00442312"/>
    <w:rsid w:val="0044240B"/>
    <w:rsid w:val="0044256F"/>
    <w:rsid w:val="0044275E"/>
    <w:rsid w:val="0044289D"/>
    <w:rsid w:val="004428B1"/>
    <w:rsid w:val="00442B0C"/>
    <w:rsid w:val="00442D60"/>
    <w:rsid w:val="00442E00"/>
    <w:rsid w:val="004430D6"/>
    <w:rsid w:val="00443103"/>
    <w:rsid w:val="0044322A"/>
    <w:rsid w:val="0044368B"/>
    <w:rsid w:val="00443721"/>
    <w:rsid w:val="00443C50"/>
    <w:rsid w:val="00443C62"/>
    <w:rsid w:val="00443C93"/>
    <w:rsid w:val="00443E26"/>
    <w:rsid w:val="004441EC"/>
    <w:rsid w:val="00444218"/>
    <w:rsid w:val="00444634"/>
    <w:rsid w:val="00444641"/>
    <w:rsid w:val="00444667"/>
    <w:rsid w:val="004447C3"/>
    <w:rsid w:val="004447FC"/>
    <w:rsid w:val="00444890"/>
    <w:rsid w:val="00444A51"/>
    <w:rsid w:val="00444E76"/>
    <w:rsid w:val="00445127"/>
    <w:rsid w:val="004452F3"/>
    <w:rsid w:val="00445543"/>
    <w:rsid w:val="00445795"/>
    <w:rsid w:val="0044592C"/>
    <w:rsid w:val="0044594E"/>
    <w:rsid w:val="00445B3E"/>
    <w:rsid w:val="00445EDE"/>
    <w:rsid w:val="00445EE2"/>
    <w:rsid w:val="00446127"/>
    <w:rsid w:val="00446274"/>
    <w:rsid w:val="00446353"/>
    <w:rsid w:val="0044645A"/>
    <w:rsid w:val="00446490"/>
    <w:rsid w:val="00446536"/>
    <w:rsid w:val="0044657D"/>
    <w:rsid w:val="004466BE"/>
    <w:rsid w:val="00446784"/>
    <w:rsid w:val="0044683A"/>
    <w:rsid w:val="00446A71"/>
    <w:rsid w:val="00446AFD"/>
    <w:rsid w:val="00446BD0"/>
    <w:rsid w:val="00446E0A"/>
    <w:rsid w:val="00446E1F"/>
    <w:rsid w:val="00446ED9"/>
    <w:rsid w:val="00446F19"/>
    <w:rsid w:val="00446F55"/>
    <w:rsid w:val="00446F98"/>
    <w:rsid w:val="0044703B"/>
    <w:rsid w:val="00447081"/>
    <w:rsid w:val="00447372"/>
    <w:rsid w:val="004473D8"/>
    <w:rsid w:val="00447A82"/>
    <w:rsid w:val="00447E39"/>
    <w:rsid w:val="004489E1"/>
    <w:rsid w:val="0044AB04"/>
    <w:rsid w:val="004500F2"/>
    <w:rsid w:val="004501B2"/>
    <w:rsid w:val="00450314"/>
    <w:rsid w:val="00450527"/>
    <w:rsid w:val="0045066B"/>
    <w:rsid w:val="0045133B"/>
    <w:rsid w:val="00451578"/>
    <w:rsid w:val="004515D4"/>
    <w:rsid w:val="004516A1"/>
    <w:rsid w:val="00451866"/>
    <w:rsid w:val="00451939"/>
    <w:rsid w:val="00451A51"/>
    <w:rsid w:val="00451A97"/>
    <w:rsid w:val="00451E3C"/>
    <w:rsid w:val="0045240D"/>
    <w:rsid w:val="00452426"/>
    <w:rsid w:val="004524A7"/>
    <w:rsid w:val="004525B4"/>
    <w:rsid w:val="00452809"/>
    <w:rsid w:val="0045286A"/>
    <w:rsid w:val="004529CA"/>
    <w:rsid w:val="00452B53"/>
    <w:rsid w:val="00452E92"/>
    <w:rsid w:val="0045313D"/>
    <w:rsid w:val="00453276"/>
    <w:rsid w:val="0045335B"/>
    <w:rsid w:val="00453619"/>
    <w:rsid w:val="0045369F"/>
    <w:rsid w:val="00453846"/>
    <w:rsid w:val="0045387C"/>
    <w:rsid w:val="00453CA0"/>
    <w:rsid w:val="00453D89"/>
    <w:rsid w:val="00453F1E"/>
    <w:rsid w:val="004541C9"/>
    <w:rsid w:val="004541D2"/>
    <w:rsid w:val="0045447A"/>
    <w:rsid w:val="004544CE"/>
    <w:rsid w:val="004547FD"/>
    <w:rsid w:val="004548E7"/>
    <w:rsid w:val="004549E2"/>
    <w:rsid w:val="00454CD9"/>
    <w:rsid w:val="00454D82"/>
    <w:rsid w:val="00454DBE"/>
    <w:rsid w:val="00454E6D"/>
    <w:rsid w:val="00455061"/>
    <w:rsid w:val="004551FC"/>
    <w:rsid w:val="004552A0"/>
    <w:rsid w:val="004554A7"/>
    <w:rsid w:val="004554EB"/>
    <w:rsid w:val="0045573C"/>
    <w:rsid w:val="00455899"/>
    <w:rsid w:val="00455AAB"/>
    <w:rsid w:val="00455BE6"/>
    <w:rsid w:val="00455C3A"/>
    <w:rsid w:val="00455C98"/>
    <w:rsid w:val="00455C99"/>
    <w:rsid w:val="00455DC0"/>
    <w:rsid w:val="00455DDF"/>
    <w:rsid w:val="0045622F"/>
    <w:rsid w:val="0045633E"/>
    <w:rsid w:val="00456979"/>
    <w:rsid w:val="00456C31"/>
    <w:rsid w:val="00456C73"/>
    <w:rsid w:val="00456D82"/>
    <w:rsid w:val="00457426"/>
    <w:rsid w:val="00457913"/>
    <w:rsid w:val="00457E34"/>
    <w:rsid w:val="00457E69"/>
    <w:rsid w:val="00457F54"/>
    <w:rsid w:val="004594F1"/>
    <w:rsid w:val="0045D62F"/>
    <w:rsid w:val="004600DA"/>
    <w:rsid w:val="0046089F"/>
    <w:rsid w:val="00460A83"/>
    <w:rsid w:val="00460A8B"/>
    <w:rsid w:val="00460AE7"/>
    <w:rsid w:val="00460B3F"/>
    <w:rsid w:val="00460C65"/>
    <w:rsid w:val="00460DCB"/>
    <w:rsid w:val="00460EDB"/>
    <w:rsid w:val="00460FA5"/>
    <w:rsid w:val="0046111D"/>
    <w:rsid w:val="004611A6"/>
    <w:rsid w:val="004614D8"/>
    <w:rsid w:val="00461995"/>
    <w:rsid w:val="00461BF2"/>
    <w:rsid w:val="0046207A"/>
    <w:rsid w:val="00462180"/>
    <w:rsid w:val="004622F5"/>
    <w:rsid w:val="004624CD"/>
    <w:rsid w:val="004625C5"/>
    <w:rsid w:val="004625E8"/>
    <w:rsid w:val="004626AD"/>
    <w:rsid w:val="004626CE"/>
    <w:rsid w:val="0046280B"/>
    <w:rsid w:val="00462B24"/>
    <w:rsid w:val="00462C24"/>
    <w:rsid w:val="00462C29"/>
    <w:rsid w:val="00462D5C"/>
    <w:rsid w:val="00462D75"/>
    <w:rsid w:val="00462EA3"/>
    <w:rsid w:val="00462F35"/>
    <w:rsid w:val="004630A9"/>
    <w:rsid w:val="00463293"/>
    <w:rsid w:val="004632C8"/>
    <w:rsid w:val="004634A4"/>
    <w:rsid w:val="004636D1"/>
    <w:rsid w:val="004636EA"/>
    <w:rsid w:val="004637D3"/>
    <w:rsid w:val="00463977"/>
    <w:rsid w:val="00463A98"/>
    <w:rsid w:val="00463B61"/>
    <w:rsid w:val="00464088"/>
    <w:rsid w:val="004643E5"/>
    <w:rsid w:val="004646C4"/>
    <w:rsid w:val="00464752"/>
    <w:rsid w:val="00464840"/>
    <w:rsid w:val="00464A16"/>
    <w:rsid w:val="00464B89"/>
    <w:rsid w:val="00464BD5"/>
    <w:rsid w:val="0046503A"/>
    <w:rsid w:val="004653FF"/>
    <w:rsid w:val="0046546D"/>
    <w:rsid w:val="00465639"/>
    <w:rsid w:val="00465676"/>
    <w:rsid w:val="004656E9"/>
    <w:rsid w:val="00465714"/>
    <w:rsid w:val="00465B2B"/>
    <w:rsid w:val="00465EFD"/>
    <w:rsid w:val="00465F4D"/>
    <w:rsid w:val="0046600E"/>
    <w:rsid w:val="00466093"/>
    <w:rsid w:val="00466251"/>
    <w:rsid w:val="004662E0"/>
    <w:rsid w:val="00466480"/>
    <w:rsid w:val="00466839"/>
    <w:rsid w:val="00466A9F"/>
    <w:rsid w:val="00466AA9"/>
    <w:rsid w:val="00466C73"/>
    <w:rsid w:val="00466D99"/>
    <w:rsid w:val="00466DB2"/>
    <w:rsid w:val="0046709C"/>
    <w:rsid w:val="00467522"/>
    <w:rsid w:val="00467528"/>
    <w:rsid w:val="00467686"/>
    <w:rsid w:val="004676DB"/>
    <w:rsid w:val="00467BFD"/>
    <w:rsid w:val="00467D30"/>
    <w:rsid w:val="00467D6C"/>
    <w:rsid w:val="00467E00"/>
    <w:rsid w:val="00467E0B"/>
    <w:rsid w:val="00469D1E"/>
    <w:rsid w:val="0046A918"/>
    <w:rsid w:val="0046C35B"/>
    <w:rsid w:val="0046CFCB"/>
    <w:rsid w:val="00470008"/>
    <w:rsid w:val="0047017C"/>
    <w:rsid w:val="004701B5"/>
    <w:rsid w:val="0047034A"/>
    <w:rsid w:val="004704D1"/>
    <w:rsid w:val="00470A32"/>
    <w:rsid w:val="00470C30"/>
    <w:rsid w:val="00470C82"/>
    <w:rsid w:val="00470D7D"/>
    <w:rsid w:val="00470EB9"/>
    <w:rsid w:val="0047111D"/>
    <w:rsid w:val="00471151"/>
    <w:rsid w:val="0047151E"/>
    <w:rsid w:val="0047166A"/>
    <w:rsid w:val="004718CD"/>
    <w:rsid w:val="0047197B"/>
    <w:rsid w:val="00471C09"/>
    <w:rsid w:val="00471E93"/>
    <w:rsid w:val="00471FA0"/>
    <w:rsid w:val="00471FBE"/>
    <w:rsid w:val="00472028"/>
    <w:rsid w:val="0047204F"/>
    <w:rsid w:val="004722D9"/>
    <w:rsid w:val="004724C8"/>
    <w:rsid w:val="00472543"/>
    <w:rsid w:val="004725A0"/>
    <w:rsid w:val="00472A55"/>
    <w:rsid w:val="00472A9D"/>
    <w:rsid w:val="00472AAD"/>
    <w:rsid w:val="00472B2C"/>
    <w:rsid w:val="00472BA1"/>
    <w:rsid w:val="00472C41"/>
    <w:rsid w:val="00472C63"/>
    <w:rsid w:val="00472D7A"/>
    <w:rsid w:val="00472DA3"/>
    <w:rsid w:val="00472E46"/>
    <w:rsid w:val="00473600"/>
    <w:rsid w:val="004736C1"/>
    <w:rsid w:val="00473A34"/>
    <w:rsid w:val="00473C02"/>
    <w:rsid w:val="00473CB0"/>
    <w:rsid w:val="00473D9A"/>
    <w:rsid w:val="00473EE4"/>
    <w:rsid w:val="004740DE"/>
    <w:rsid w:val="0047410B"/>
    <w:rsid w:val="00474377"/>
    <w:rsid w:val="00474618"/>
    <w:rsid w:val="004748C1"/>
    <w:rsid w:val="00474BA2"/>
    <w:rsid w:val="00474DF7"/>
    <w:rsid w:val="00474E94"/>
    <w:rsid w:val="00474F4B"/>
    <w:rsid w:val="0047529F"/>
    <w:rsid w:val="00475386"/>
    <w:rsid w:val="004757CB"/>
    <w:rsid w:val="0047592F"/>
    <w:rsid w:val="00475A6E"/>
    <w:rsid w:val="00475B4F"/>
    <w:rsid w:val="00475D2C"/>
    <w:rsid w:val="00475E64"/>
    <w:rsid w:val="00476068"/>
    <w:rsid w:val="00476088"/>
    <w:rsid w:val="004760A5"/>
    <w:rsid w:val="0047638D"/>
    <w:rsid w:val="004763B3"/>
    <w:rsid w:val="004764A2"/>
    <w:rsid w:val="004764C4"/>
    <w:rsid w:val="0047689F"/>
    <w:rsid w:val="004768B5"/>
    <w:rsid w:val="004769A8"/>
    <w:rsid w:val="00476BE9"/>
    <w:rsid w:val="00476C19"/>
    <w:rsid w:val="00476EDA"/>
    <w:rsid w:val="00477296"/>
    <w:rsid w:val="004774D6"/>
    <w:rsid w:val="00477560"/>
    <w:rsid w:val="00477619"/>
    <w:rsid w:val="0047774B"/>
    <w:rsid w:val="00477827"/>
    <w:rsid w:val="00477928"/>
    <w:rsid w:val="0047794F"/>
    <w:rsid w:val="00477BE4"/>
    <w:rsid w:val="00477D7B"/>
    <w:rsid w:val="00477E1D"/>
    <w:rsid w:val="00477EA6"/>
    <w:rsid w:val="0047AA32"/>
    <w:rsid w:val="0047BE2D"/>
    <w:rsid w:val="0047E1C2"/>
    <w:rsid w:val="00480968"/>
    <w:rsid w:val="00480A2B"/>
    <w:rsid w:val="00480B80"/>
    <w:rsid w:val="00480CA0"/>
    <w:rsid w:val="00480CD2"/>
    <w:rsid w:val="00480D07"/>
    <w:rsid w:val="00480E78"/>
    <w:rsid w:val="00481098"/>
    <w:rsid w:val="004814B4"/>
    <w:rsid w:val="0048166C"/>
    <w:rsid w:val="0048170F"/>
    <w:rsid w:val="00481887"/>
    <w:rsid w:val="00481A99"/>
    <w:rsid w:val="00481BB5"/>
    <w:rsid w:val="00481C9C"/>
    <w:rsid w:val="00481D38"/>
    <w:rsid w:val="00481E54"/>
    <w:rsid w:val="00481EDC"/>
    <w:rsid w:val="004821AB"/>
    <w:rsid w:val="00482269"/>
    <w:rsid w:val="0048233D"/>
    <w:rsid w:val="00482551"/>
    <w:rsid w:val="0048287D"/>
    <w:rsid w:val="00482C8F"/>
    <w:rsid w:val="00482F45"/>
    <w:rsid w:val="004833B4"/>
    <w:rsid w:val="00483444"/>
    <w:rsid w:val="004836A7"/>
    <w:rsid w:val="004836B4"/>
    <w:rsid w:val="00483B0F"/>
    <w:rsid w:val="00483BE6"/>
    <w:rsid w:val="00483DB5"/>
    <w:rsid w:val="00483EE0"/>
    <w:rsid w:val="0048407F"/>
    <w:rsid w:val="00484367"/>
    <w:rsid w:val="00484491"/>
    <w:rsid w:val="004845F1"/>
    <w:rsid w:val="0048475D"/>
    <w:rsid w:val="00484800"/>
    <w:rsid w:val="00484B67"/>
    <w:rsid w:val="00484E8F"/>
    <w:rsid w:val="004852A8"/>
    <w:rsid w:val="004852D0"/>
    <w:rsid w:val="00485438"/>
    <w:rsid w:val="004854B4"/>
    <w:rsid w:val="0048550E"/>
    <w:rsid w:val="00485710"/>
    <w:rsid w:val="00485783"/>
    <w:rsid w:val="00485978"/>
    <w:rsid w:val="00485A9D"/>
    <w:rsid w:val="00485CA0"/>
    <w:rsid w:val="004860C5"/>
    <w:rsid w:val="00486457"/>
    <w:rsid w:val="004864CD"/>
    <w:rsid w:val="004864D5"/>
    <w:rsid w:val="00486515"/>
    <w:rsid w:val="004865EA"/>
    <w:rsid w:val="0048665D"/>
    <w:rsid w:val="00486731"/>
    <w:rsid w:val="0048678A"/>
    <w:rsid w:val="00486809"/>
    <w:rsid w:val="00486E6E"/>
    <w:rsid w:val="00486EED"/>
    <w:rsid w:val="0048747A"/>
    <w:rsid w:val="00487549"/>
    <w:rsid w:val="004875DF"/>
    <w:rsid w:val="00487640"/>
    <w:rsid w:val="00487686"/>
    <w:rsid w:val="00487725"/>
    <w:rsid w:val="00487737"/>
    <w:rsid w:val="00487932"/>
    <w:rsid w:val="00487A7B"/>
    <w:rsid w:val="00487BDE"/>
    <w:rsid w:val="00487C1B"/>
    <w:rsid w:val="00487C1D"/>
    <w:rsid w:val="00487D7A"/>
    <w:rsid w:val="00487E79"/>
    <w:rsid w:val="00488AE1"/>
    <w:rsid w:val="0048F1D7"/>
    <w:rsid w:val="00490251"/>
    <w:rsid w:val="004902AD"/>
    <w:rsid w:val="0049058F"/>
    <w:rsid w:val="0049078A"/>
    <w:rsid w:val="004909CC"/>
    <w:rsid w:val="00490BC2"/>
    <w:rsid w:val="004911B0"/>
    <w:rsid w:val="004912DF"/>
    <w:rsid w:val="0049130A"/>
    <w:rsid w:val="00491686"/>
    <w:rsid w:val="00491773"/>
    <w:rsid w:val="004918C5"/>
    <w:rsid w:val="00491984"/>
    <w:rsid w:val="00491BB9"/>
    <w:rsid w:val="00491BE7"/>
    <w:rsid w:val="00491C92"/>
    <w:rsid w:val="00491F04"/>
    <w:rsid w:val="0049236D"/>
    <w:rsid w:val="00492444"/>
    <w:rsid w:val="00492540"/>
    <w:rsid w:val="004926D2"/>
    <w:rsid w:val="00492AAF"/>
    <w:rsid w:val="00492AC0"/>
    <w:rsid w:val="004933DC"/>
    <w:rsid w:val="0049347C"/>
    <w:rsid w:val="0049362C"/>
    <w:rsid w:val="004936C7"/>
    <w:rsid w:val="00493782"/>
    <w:rsid w:val="00493BF3"/>
    <w:rsid w:val="00493C4F"/>
    <w:rsid w:val="00493CC0"/>
    <w:rsid w:val="00493E50"/>
    <w:rsid w:val="00493F57"/>
    <w:rsid w:val="004941B1"/>
    <w:rsid w:val="00494294"/>
    <w:rsid w:val="004944F3"/>
    <w:rsid w:val="004945DD"/>
    <w:rsid w:val="00494721"/>
    <w:rsid w:val="00494804"/>
    <w:rsid w:val="00494942"/>
    <w:rsid w:val="00494A79"/>
    <w:rsid w:val="00494B13"/>
    <w:rsid w:val="00494C6F"/>
    <w:rsid w:val="00494CD9"/>
    <w:rsid w:val="00494E80"/>
    <w:rsid w:val="00495240"/>
    <w:rsid w:val="00495358"/>
    <w:rsid w:val="00495476"/>
    <w:rsid w:val="004954E7"/>
    <w:rsid w:val="00495632"/>
    <w:rsid w:val="004956C4"/>
    <w:rsid w:val="00495AF8"/>
    <w:rsid w:val="00495AFB"/>
    <w:rsid w:val="00495E58"/>
    <w:rsid w:val="00495F60"/>
    <w:rsid w:val="0049616D"/>
    <w:rsid w:val="0049617A"/>
    <w:rsid w:val="00496261"/>
    <w:rsid w:val="00496324"/>
    <w:rsid w:val="00496542"/>
    <w:rsid w:val="00496A8B"/>
    <w:rsid w:val="004970B2"/>
    <w:rsid w:val="004970D5"/>
    <w:rsid w:val="00497161"/>
    <w:rsid w:val="004972A2"/>
    <w:rsid w:val="004973C2"/>
    <w:rsid w:val="004976A2"/>
    <w:rsid w:val="00497786"/>
    <w:rsid w:val="0049907F"/>
    <w:rsid w:val="0049ABC0"/>
    <w:rsid w:val="004A029C"/>
    <w:rsid w:val="004A0618"/>
    <w:rsid w:val="004A0731"/>
    <w:rsid w:val="004A0BA8"/>
    <w:rsid w:val="004A0EAB"/>
    <w:rsid w:val="004A0F68"/>
    <w:rsid w:val="004A1323"/>
    <w:rsid w:val="004A13DD"/>
    <w:rsid w:val="004A14D1"/>
    <w:rsid w:val="004A1547"/>
    <w:rsid w:val="004A16D7"/>
    <w:rsid w:val="004A172E"/>
    <w:rsid w:val="004A1954"/>
    <w:rsid w:val="004A1A8C"/>
    <w:rsid w:val="004A1E97"/>
    <w:rsid w:val="004A21AA"/>
    <w:rsid w:val="004A24BD"/>
    <w:rsid w:val="004A263C"/>
    <w:rsid w:val="004A28B2"/>
    <w:rsid w:val="004A296A"/>
    <w:rsid w:val="004A2D46"/>
    <w:rsid w:val="004A2DF1"/>
    <w:rsid w:val="004A300B"/>
    <w:rsid w:val="004A310C"/>
    <w:rsid w:val="004A3232"/>
    <w:rsid w:val="004A34D9"/>
    <w:rsid w:val="004A3F47"/>
    <w:rsid w:val="004A40C7"/>
    <w:rsid w:val="004A4199"/>
    <w:rsid w:val="004A41D5"/>
    <w:rsid w:val="004A4651"/>
    <w:rsid w:val="004A4935"/>
    <w:rsid w:val="004A493B"/>
    <w:rsid w:val="004A4A37"/>
    <w:rsid w:val="004A4C19"/>
    <w:rsid w:val="004A4CED"/>
    <w:rsid w:val="004A4CEE"/>
    <w:rsid w:val="004A4FE7"/>
    <w:rsid w:val="004A5377"/>
    <w:rsid w:val="004A56F6"/>
    <w:rsid w:val="004A5823"/>
    <w:rsid w:val="004A58FC"/>
    <w:rsid w:val="004A5B29"/>
    <w:rsid w:val="004A5C79"/>
    <w:rsid w:val="004A622A"/>
    <w:rsid w:val="004A625A"/>
    <w:rsid w:val="004A6272"/>
    <w:rsid w:val="004A63C4"/>
    <w:rsid w:val="004A6676"/>
    <w:rsid w:val="004A686B"/>
    <w:rsid w:val="004A69AC"/>
    <w:rsid w:val="004A6AE7"/>
    <w:rsid w:val="004A6B3F"/>
    <w:rsid w:val="004A6B78"/>
    <w:rsid w:val="004A7380"/>
    <w:rsid w:val="004A73CD"/>
    <w:rsid w:val="004A743B"/>
    <w:rsid w:val="004A747E"/>
    <w:rsid w:val="004A751E"/>
    <w:rsid w:val="004A7550"/>
    <w:rsid w:val="004A774A"/>
    <w:rsid w:val="004A790B"/>
    <w:rsid w:val="004A7C05"/>
    <w:rsid w:val="004A7C3E"/>
    <w:rsid w:val="004A7D7A"/>
    <w:rsid w:val="004B00CF"/>
    <w:rsid w:val="004B018F"/>
    <w:rsid w:val="004B01C3"/>
    <w:rsid w:val="004B0243"/>
    <w:rsid w:val="004B0481"/>
    <w:rsid w:val="004B0960"/>
    <w:rsid w:val="004B09C8"/>
    <w:rsid w:val="004B09FE"/>
    <w:rsid w:val="004B0A68"/>
    <w:rsid w:val="004B0A9C"/>
    <w:rsid w:val="004B0AAF"/>
    <w:rsid w:val="004B0AE3"/>
    <w:rsid w:val="004B0C05"/>
    <w:rsid w:val="004B0C15"/>
    <w:rsid w:val="004B0D0B"/>
    <w:rsid w:val="004B0EB0"/>
    <w:rsid w:val="004B0F26"/>
    <w:rsid w:val="004B0FBE"/>
    <w:rsid w:val="004B1044"/>
    <w:rsid w:val="004B10A1"/>
    <w:rsid w:val="004B10EE"/>
    <w:rsid w:val="004B146D"/>
    <w:rsid w:val="004B148C"/>
    <w:rsid w:val="004B151D"/>
    <w:rsid w:val="004B1A00"/>
    <w:rsid w:val="004B1C3A"/>
    <w:rsid w:val="004B1D4A"/>
    <w:rsid w:val="004B214C"/>
    <w:rsid w:val="004B2183"/>
    <w:rsid w:val="004B2194"/>
    <w:rsid w:val="004B2232"/>
    <w:rsid w:val="004B2234"/>
    <w:rsid w:val="004B2326"/>
    <w:rsid w:val="004B23A4"/>
    <w:rsid w:val="004B2404"/>
    <w:rsid w:val="004B2507"/>
    <w:rsid w:val="004B267B"/>
    <w:rsid w:val="004B26CB"/>
    <w:rsid w:val="004B29E9"/>
    <w:rsid w:val="004B2D1C"/>
    <w:rsid w:val="004B2EA8"/>
    <w:rsid w:val="004B3087"/>
    <w:rsid w:val="004B3257"/>
    <w:rsid w:val="004B339B"/>
    <w:rsid w:val="004B34F9"/>
    <w:rsid w:val="004B374C"/>
    <w:rsid w:val="004B3917"/>
    <w:rsid w:val="004B3924"/>
    <w:rsid w:val="004B39B9"/>
    <w:rsid w:val="004B3ACA"/>
    <w:rsid w:val="004B3C53"/>
    <w:rsid w:val="004B4316"/>
    <w:rsid w:val="004B43B3"/>
    <w:rsid w:val="004B46B0"/>
    <w:rsid w:val="004B48A9"/>
    <w:rsid w:val="004B4B50"/>
    <w:rsid w:val="004B4F01"/>
    <w:rsid w:val="004B5205"/>
    <w:rsid w:val="004B5317"/>
    <w:rsid w:val="004B57EC"/>
    <w:rsid w:val="004B589C"/>
    <w:rsid w:val="004B5A80"/>
    <w:rsid w:val="004B5BFF"/>
    <w:rsid w:val="004B5D00"/>
    <w:rsid w:val="004B619F"/>
    <w:rsid w:val="004B625B"/>
    <w:rsid w:val="004B64FF"/>
    <w:rsid w:val="004B6653"/>
    <w:rsid w:val="004B67DF"/>
    <w:rsid w:val="004B6A1C"/>
    <w:rsid w:val="004B6C67"/>
    <w:rsid w:val="004B6EDD"/>
    <w:rsid w:val="004B6FB6"/>
    <w:rsid w:val="004B700A"/>
    <w:rsid w:val="004B737E"/>
    <w:rsid w:val="004B73B9"/>
    <w:rsid w:val="004B746C"/>
    <w:rsid w:val="004B7512"/>
    <w:rsid w:val="004B7520"/>
    <w:rsid w:val="004B7557"/>
    <w:rsid w:val="004B772B"/>
    <w:rsid w:val="004B78EF"/>
    <w:rsid w:val="004B7C6C"/>
    <w:rsid w:val="004B7C91"/>
    <w:rsid w:val="004B99C6"/>
    <w:rsid w:val="004B9E52"/>
    <w:rsid w:val="004C0023"/>
    <w:rsid w:val="004C054A"/>
    <w:rsid w:val="004C079C"/>
    <w:rsid w:val="004C0F08"/>
    <w:rsid w:val="004C13FA"/>
    <w:rsid w:val="004C1596"/>
    <w:rsid w:val="004C1857"/>
    <w:rsid w:val="004C186A"/>
    <w:rsid w:val="004C19FE"/>
    <w:rsid w:val="004C1A4B"/>
    <w:rsid w:val="004C2248"/>
    <w:rsid w:val="004C22CA"/>
    <w:rsid w:val="004C28D7"/>
    <w:rsid w:val="004C2B6E"/>
    <w:rsid w:val="004C2D64"/>
    <w:rsid w:val="004C2F82"/>
    <w:rsid w:val="004C3291"/>
    <w:rsid w:val="004C349F"/>
    <w:rsid w:val="004C36BA"/>
    <w:rsid w:val="004C3739"/>
    <w:rsid w:val="004C3841"/>
    <w:rsid w:val="004C3A19"/>
    <w:rsid w:val="004C3C67"/>
    <w:rsid w:val="004C3EDB"/>
    <w:rsid w:val="004C3F2C"/>
    <w:rsid w:val="004C3F45"/>
    <w:rsid w:val="004C413D"/>
    <w:rsid w:val="004C41E1"/>
    <w:rsid w:val="004C45BB"/>
    <w:rsid w:val="004C4781"/>
    <w:rsid w:val="004C4AA7"/>
    <w:rsid w:val="004C4B24"/>
    <w:rsid w:val="004C4B85"/>
    <w:rsid w:val="004C4B8C"/>
    <w:rsid w:val="004C4D97"/>
    <w:rsid w:val="004C4DDD"/>
    <w:rsid w:val="004C4EEB"/>
    <w:rsid w:val="004C50F6"/>
    <w:rsid w:val="004C50F9"/>
    <w:rsid w:val="004C5245"/>
    <w:rsid w:val="004C53B2"/>
    <w:rsid w:val="004C542C"/>
    <w:rsid w:val="004C5480"/>
    <w:rsid w:val="004C5C85"/>
    <w:rsid w:val="004C5D5A"/>
    <w:rsid w:val="004C5E23"/>
    <w:rsid w:val="004C5F24"/>
    <w:rsid w:val="004C5F2A"/>
    <w:rsid w:val="004C5F40"/>
    <w:rsid w:val="004C5F61"/>
    <w:rsid w:val="004C5FC5"/>
    <w:rsid w:val="004C6127"/>
    <w:rsid w:val="004C619E"/>
    <w:rsid w:val="004C6315"/>
    <w:rsid w:val="004C63AE"/>
    <w:rsid w:val="004C63E1"/>
    <w:rsid w:val="004C6713"/>
    <w:rsid w:val="004C68DB"/>
    <w:rsid w:val="004C6953"/>
    <w:rsid w:val="004C6B67"/>
    <w:rsid w:val="004C6FE3"/>
    <w:rsid w:val="004C6FE9"/>
    <w:rsid w:val="004C7001"/>
    <w:rsid w:val="004C7199"/>
    <w:rsid w:val="004C719E"/>
    <w:rsid w:val="004C72BF"/>
    <w:rsid w:val="004C73D4"/>
    <w:rsid w:val="004C7665"/>
    <w:rsid w:val="004C76AC"/>
    <w:rsid w:val="004C7B0D"/>
    <w:rsid w:val="004C7F3B"/>
    <w:rsid w:val="004C821F"/>
    <w:rsid w:val="004CDA38"/>
    <w:rsid w:val="004CDE91"/>
    <w:rsid w:val="004D0548"/>
    <w:rsid w:val="004D0B72"/>
    <w:rsid w:val="004D0BD3"/>
    <w:rsid w:val="004D0E34"/>
    <w:rsid w:val="004D0EE1"/>
    <w:rsid w:val="004D0EF1"/>
    <w:rsid w:val="004D0EFC"/>
    <w:rsid w:val="004D134D"/>
    <w:rsid w:val="004D138A"/>
    <w:rsid w:val="004D1393"/>
    <w:rsid w:val="004D144A"/>
    <w:rsid w:val="004D14EB"/>
    <w:rsid w:val="004D16F0"/>
    <w:rsid w:val="004D1706"/>
    <w:rsid w:val="004D17E0"/>
    <w:rsid w:val="004D1851"/>
    <w:rsid w:val="004D18A9"/>
    <w:rsid w:val="004D18BA"/>
    <w:rsid w:val="004D1A8C"/>
    <w:rsid w:val="004D1AA1"/>
    <w:rsid w:val="004D1B74"/>
    <w:rsid w:val="004D1C01"/>
    <w:rsid w:val="004D1CF2"/>
    <w:rsid w:val="004D1EDC"/>
    <w:rsid w:val="004D1EE2"/>
    <w:rsid w:val="004D21DB"/>
    <w:rsid w:val="004D2376"/>
    <w:rsid w:val="004D23E0"/>
    <w:rsid w:val="004D2408"/>
    <w:rsid w:val="004D243F"/>
    <w:rsid w:val="004D26C9"/>
    <w:rsid w:val="004D28C3"/>
    <w:rsid w:val="004D2B6C"/>
    <w:rsid w:val="004D2C8C"/>
    <w:rsid w:val="004D2D14"/>
    <w:rsid w:val="004D2D5E"/>
    <w:rsid w:val="004D2E4E"/>
    <w:rsid w:val="004D2EBC"/>
    <w:rsid w:val="004D2F4F"/>
    <w:rsid w:val="004D3467"/>
    <w:rsid w:val="004D34C7"/>
    <w:rsid w:val="004D387A"/>
    <w:rsid w:val="004D3ED5"/>
    <w:rsid w:val="004D3FF0"/>
    <w:rsid w:val="004D4050"/>
    <w:rsid w:val="004D44D0"/>
    <w:rsid w:val="004D4539"/>
    <w:rsid w:val="004D4892"/>
    <w:rsid w:val="004D48F6"/>
    <w:rsid w:val="004D48F8"/>
    <w:rsid w:val="004D4B1E"/>
    <w:rsid w:val="004D4C0C"/>
    <w:rsid w:val="004D4F58"/>
    <w:rsid w:val="004D5135"/>
    <w:rsid w:val="004D540F"/>
    <w:rsid w:val="004D5725"/>
    <w:rsid w:val="004D58BC"/>
    <w:rsid w:val="004D5AED"/>
    <w:rsid w:val="004D5B6F"/>
    <w:rsid w:val="004D5BC6"/>
    <w:rsid w:val="004D5D4E"/>
    <w:rsid w:val="004D6136"/>
    <w:rsid w:val="004D61DA"/>
    <w:rsid w:val="004D62A5"/>
    <w:rsid w:val="004D6314"/>
    <w:rsid w:val="004D6369"/>
    <w:rsid w:val="004D667F"/>
    <w:rsid w:val="004D6682"/>
    <w:rsid w:val="004D668E"/>
    <w:rsid w:val="004D6B51"/>
    <w:rsid w:val="004D6BD8"/>
    <w:rsid w:val="004D6D5B"/>
    <w:rsid w:val="004D6E7C"/>
    <w:rsid w:val="004D6F43"/>
    <w:rsid w:val="004D6FF8"/>
    <w:rsid w:val="004D72D7"/>
    <w:rsid w:val="004D7473"/>
    <w:rsid w:val="004D76DF"/>
    <w:rsid w:val="004D7917"/>
    <w:rsid w:val="004D7989"/>
    <w:rsid w:val="004D7D47"/>
    <w:rsid w:val="004D7F18"/>
    <w:rsid w:val="004D7F94"/>
    <w:rsid w:val="004D92E5"/>
    <w:rsid w:val="004E0178"/>
    <w:rsid w:val="004E057A"/>
    <w:rsid w:val="004E075C"/>
    <w:rsid w:val="004E09C7"/>
    <w:rsid w:val="004E0A2F"/>
    <w:rsid w:val="004E0BB9"/>
    <w:rsid w:val="004E0DF1"/>
    <w:rsid w:val="004E0E1C"/>
    <w:rsid w:val="004E10DF"/>
    <w:rsid w:val="004E1305"/>
    <w:rsid w:val="004E14A2"/>
    <w:rsid w:val="004E1771"/>
    <w:rsid w:val="004E1935"/>
    <w:rsid w:val="004E1A7B"/>
    <w:rsid w:val="004E1ACE"/>
    <w:rsid w:val="004E1B41"/>
    <w:rsid w:val="004E2035"/>
    <w:rsid w:val="004E24A6"/>
    <w:rsid w:val="004E253B"/>
    <w:rsid w:val="004E266B"/>
    <w:rsid w:val="004E269C"/>
    <w:rsid w:val="004E26B5"/>
    <w:rsid w:val="004E281C"/>
    <w:rsid w:val="004E2A47"/>
    <w:rsid w:val="004E2BF3"/>
    <w:rsid w:val="004E2E2B"/>
    <w:rsid w:val="004E2E89"/>
    <w:rsid w:val="004E2F0E"/>
    <w:rsid w:val="004E2F24"/>
    <w:rsid w:val="004E3084"/>
    <w:rsid w:val="004E319A"/>
    <w:rsid w:val="004E3201"/>
    <w:rsid w:val="004E360A"/>
    <w:rsid w:val="004E3671"/>
    <w:rsid w:val="004E36CB"/>
    <w:rsid w:val="004E379C"/>
    <w:rsid w:val="004E379F"/>
    <w:rsid w:val="004E3C9A"/>
    <w:rsid w:val="004E434E"/>
    <w:rsid w:val="004E44A8"/>
    <w:rsid w:val="004E466B"/>
    <w:rsid w:val="004E48E8"/>
    <w:rsid w:val="004E4A6D"/>
    <w:rsid w:val="004E4A9E"/>
    <w:rsid w:val="004E4BD7"/>
    <w:rsid w:val="004E4C3D"/>
    <w:rsid w:val="004E50B0"/>
    <w:rsid w:val="004E53D3"/>
    <w:rsid w:val="004E5600"/>
    <w:rsid w:val="004E5698"/>
    <w:rsid w:val="004E5A2C"/>
    <w:rsid w:val="004E5B56"/>
    <w:rsid w:val="004E5D40"/>
    <w:rsid w:val="004E5D59"/>
    <w:rsid w:val="004E5E50"/>
    <w:rsid w:val="004E5E5E"/>
    <w:rsid w:val="004E60A1"/>
    <w:rsid w:val="004E60A8"/>
    <w:rsid w:val="004E60EF"/>
    <w:rsid w:val="004E62EB"/>
    <w:rsid w:val="004E6478"/>
    <w:rsid w:val="004E649D"/>
    <w:rsid w:val="004E651A"/>
    <w:rsid w:val="004E65D7"/>
    <w:rsid w:val="004E66EE"/>
    <w:rsid w:val="004E6BD4"/>
    <w:rsid w:val="004E6C63"/>
    <w:rsid w:val="004E6E51"/>
    <w:rsid w:val="004E70B0"/>
    <w:rsid w:val="004E7395"/>
    <w:rsid w:val="004E76CD"/>
    <w:rsid w:val="004E7728"/>
    <w:rsid w:val="004E77CF"/>
    <w:rsid w:val="004E77DC"/>
    <w:rsid w:val="004E7A3F"/>
    <w:rsid w:val="004E7B67"/>
    <w:rsid w:val="004E7F25"/>
    <w:rsid w:val="004EC1A2"/>
    <w:rsid w:val="004EF8F3"/>
    <w:rsid w:val="004F0010"/>
    <w:rsid w:val="004F00EE"/>
    <w:rsid w:val="004F01CA"/>
    <w:rsid w:val="004F05E5"/>
    <w:rsid w:val="004F07A8"/>
    <w:rsid w:val="004F0A1B"/>
    <w:rsid w:val="004F0BFE"/>
    <w:rsid w:val="004F0EC5"/>
    <w:rsid w:val="004F1066"/>
    <w:rsid w:val="004F137D"/>
    <w:rsid w:val="004F1571"/>
    <w:rsid w:val="004F17DB"/>
    <w:rsid w:val="004F1AD3"/>
    <w:rsid w:val="004F2168"/>
    <w:rsid w:val="004F23E5"/>
    <w:rsid w:val="004F2496"/>
    <w:rsid w:val="004F24B1"/>
    <w:rsid w:val="004F2A64"/>
    <w:rsid w:val="004F2C1D"/>
    <w:rsid w:val="004F2CC9"/>
    <w:rsid w:val="004F2D74"/>
    <w:rsid w:val="004F2E8A"/>
    <w:rsid w:val="004F3072"/>
    <w:rsid w:val="004F30A7"/>
    <w:rsid w:val="004F314C"/>
    <w:rsid w:val="004F326D"/>
    <w:rsid w:val="004F366F"/>
    <w:rsid w:val="004F397A"/>
    <w:rsid w:val="004F3B18"/>
    <w:rsid w:val="004F3B38"/>
    <w:rsid w:val="004F3B8A"/>
    <w:rsid w:val="004F40A5"/>
    <w:rsid w:val="004F40B8"/>
    <w:rsid w:val="004F410A"/>
    <w:rsid w:val="004F42AA"/>
    <w:rsid w:val="004F452D"/>
    <w:rsid w:val="004F473F"/>
    <w:rsid w:val="004F476E"/>
    <w:rsid w:val="004F49F6"/>
    <w:rsid w:val="004F4A71"/>
    <w:rsid w:val="004F4B4B"/>
    <w:rsid w:val="004F4BE3"/>
    <w:rsid w:val="004F4CE2"/>
    <w:rsid w:val="004F4E47"/>
    <w:rsid w:val="004F508E"/>
    <w:rsid w:val="004F50E8"/>
    <w:rsid w:val="004F526C"/>
    <w:rsid w:val="004F5338"/>
    <w:rsid w:val="004F542D"/>
    <w:rsid w:val="004F5573"/>
    <w:rsid w:val="004F55E1"/>
    <w:rsid w:val="004F5656"/>
    <w:rsid w:val="004F56CA"/>
    <w:rsid w:val="004F59EE"/>
    <w:rsid w:val="004F5AA2"/>
    <w:rsid w:val="004F5E4F"/>
    <w:rsid w:val="004F5F29"/>
    <w:rsid w:val="004F5F2D"/>
    <w:rsid w:val="004F61FD"/>
    <w:rsid w:val="004F6566"/>
    <w:rsid w:val="004F6792"/>
    <w:rsid w:val="004F6865"/>
    <w:rsid w:val="004F7014"/>
    <w:rsid w:val="004F70DC"/>
    <w:rsid w:val="004F7228"/>
    <w:rsid w:val="004F746E"/>
    <w:rsid w:val="004F7537"/>
    <w:rsid w:val="004F7A91"/>
    <w:rsid w:val="004F7ACC"/>
    <w:rsid w:val="004F7B2A"/>
    <w:rsid w:val="004F7B5A"/>
    <w:rsid w:val="004F7BC8"/>
    <w:rsid w:val="004F7F74"/>
    <w:rsid w:val="00500337"/>
    <w:rsid w:val="005003A4"/>
    <w:rsid w:val="005004E0"/>
    <w:rsid w:val="0050063C"/>
    <w:rsid w:val="0050082C"/>
    <w:rsid w:val="005008B6"/>
    <w:rsid w:val="00500B36"/>
    <w:rsid w:val="00500C80"/>
    <w:rsid w:val="00500D6A"/>
    <w:rsid w:val="005010CE"/>
    <w:rsid w:val="00501170"/>
    <w:rsid w:val="005012F5"/>
    <w:rsid w:val="00501382"/>
    <w:rsid w:val="0050138C"/>
    <w:rsid w:val="005013CB"/>
    <w:rsid w:val="00501435"/>
    <w:rsid w:val="005018A3"/>
    <w:rsid w:val="00501965"/>
    <w:rsid w:val="00501B2F"/>
    <w:rsid w:val="00501BF3"/>
    <w:rsid w:val="00501C4B"/>
    <w:rsid w:val="00501DF9"/>
    <w:rsid w:val="00501F66"/>
    <w:rsid w:val="00502076"/>
    <w:rsid w:val="0050216F"/>
    <w:rsid w:val="00502385"/>
    <w:rsid w:val="005025AB"/>
    <w:rsid w:val="005026B2"/>
    <w:rsid w:val="005028A7"/>
    <w:rsid w:val="00502A8F"/>
    <w:rsid w:val="00502DEE"/>
    <w:rsid w:val="00502E6B"/>
    <w:rsid w:val="00502EA7"/>
    <w:rsid w:val="005030DF"/>
    <w:rsid w:val="005031DB"/>
    <w:rsid w:val="00503335"/>
    <w:rsid w:val="00503414"/>
    <w:rsid w:val="005034E1"/>
    <w:rsid w:val="00503571"/>
    <w:rsid w:val="0050361C"/>
    <w:rsid w:val="00503637"/>
    <w:rsid w:val="005037C9"/>
    <w:rsid w:val="005039E0"/>
    <w:rsid w:val="00503AB0"/>
    <w:rsid w:val="00503ABA"/>
    <w:rsid w:val="00503F38"/>
    <w:rsid w:val="005042AE"/>
    <w:rsid w:val="005044E9"/>
    <w:rsid w:val="00504885"/>
    <w:rsid w:val="00504B05"/>
    <w:rsid w:val="00504FBD"/>
    <w:rsid w:val="005051B0"/>
    <w:rsid w:val="005053CF"/>
    <w:rsid w:val="0050578A"/>
    <w:rsid w:val="00505B74"/>
    <w:rsid w:val="00505B77"/>
    <w:rsid w:val="00505C17"/>
    <w:rsid w:val="00505DEF"/>
    <w:rsid w:val="00505E89"/>
    <w:rsid w:val="00505FF2"/>
    <w:rsid w:val="00506687"/>
    <w:rsid w:val="00506734"/>
    <w:rsid w:val="00506A17"/>
    <w:rsid w:val="00506D56"/>
    <w:rsid w:val="00506E9D"/>
    <w:rsid w:val="00506F22"/>
    <w:rsid w:val="00506FF9"/>
    <w:rsid w:val="00507023"/>
    <w:rsid w:val="00507057"/>
    <w:rsid w:val="005071E6"/>
    <w:rsid w:val="00507226"/>
    <w:rsid w:val="005072EE"/>
    <w:rsid w:val="00507412"/>
    <w:rsid w:val="005074DE"/>
    <w:rsid w:val="00507565"/>
    <w:rsid w:val="005078B7"/>
    <w:rsid w:val="00507A59"/>
    <w:rsid w:val="00507A7F"/>
    <w:rsid w:val="00507B87"/>
    <w:rsid w:val="00507C24"/>
    <w:rsid w:val="00507CEB"/>
    <w:rsid w:val="00507EBB"/>
    <w:rsid w:val="00507F6A"/>
    <w:rsid w:val="0050A855"/>
    <w:rsid w:val="0050D05B"/>
    <w:rsid w:val="0050D5C7"/>
    <w:rsid w:val="0050D82F"/>
    <w:rsid w:val="0050DADB"/>
    <w:rsid w:val="00510331"/>
    <w:rsid w:val="00510469"/>
    <w:rsid w:val="005104EC"/>
    <w:rsid w:val="00510793"/>
    <w:rsid w:val="0051099B"/>
    <w:rsid w:val="00510A41"/>
    <w:rsid w:val="00510AAC"/>
    <w:rsid w:val="00510B47"/>
    <w:rsid w:val="00510B8C"/>
    <w:rsid w:val="00510C0B"/>
    <w:rsid w:val="00510D73"/>
    <w:rsid w:val="00511084"/>
    <w:rsid w:val="005110ED"/>
    <w:rsid w:val="00511158"/>
    <w:rsid w:val="005114C6"/>
    <w:rsid w:val="005114F7"/>
    <w:rsid w:val="005116A5"/>
    <w:rsid w:val="00511745"/>
    <w:rsid w:val="0051181B"/>
    <w:rsid w:val="0051182B"/>
    <w:rsid w:val="00511DBC"/>
    <w:rsid w:val="005120B9"/>
    <w:rsid w:val="0051227F"/>
    <w:rsid w:val="005123C1"/>
    <w:rsid w:val="00512504"/>
    <w:rsid w:val="00512612"/>
    <w:rsid w:val="00512753"/>
    <w:rsid w:val="00512789"/>
    <w:rsid w:val="00512811"/>
    <w:rsid w:val="00512A48"/>
    <w:rsid w:val="00512ACB"/>
    <w:rsid w:val="00512F97"/>
    <w:rsid w:val="00512FC9"/>
    <w:rsid w:val="0051306E"/>
    <w:rsid w:val="005130F8"/>
    <w:rsid w:val="00513635"/>
    <w:rsid w:val="005136F2"/>
    <w:rsid w:val="00513956"/>
    <w:rsid w:val="00513AE8"/>
    <w:rsid w:val="00513BD3"/>
    <w:rsid w:val="005143BA"/>
    <w:rsid w:val="00514AFC"/>
    <w:rsid w:val="00514CD6"/>
    <w:rsid w:val="00515077"/>
    <w:rsid w:val="005150DF"/>
    <w:rsid w:val="00515144"/>
    <w:rsid w:val="00515623"/>
    <w:rsid w:val="00515AB2"/>
    <w:rsid w:val="00515B94"/>
    <w:rsid w:val="00515C72"/>
    <w:rsid w:val="00515CEF"/>
    <w:rsid w:val="00515D7F"/>
    <w:rsid w:val="00515E7C"/>
    <w:rsid w:val="005160EB"/>
    <w:rsid w:val="00516118"/>
    <w:rsid w:val="00516211"/>
    <w:rsid w:val="0051637F"/>
    <w:rsid w:val="005164D8"/>
    <w:rsid w:val="00516557"/>
    <w:rsid w:val="00516800"/>
    <w:rsid w:val="00516933"/>
    <w:rsid w:val="00516BAF"/>
    <w:rsid w:val="00516D42"/>
    <w:rsid w:val="00516D4F"/>
    <w:rsid w:val="00516D62"/>
    <w:rsid w:val="00516DD8"/>
    <w:rsid w:val="00516E80"/>
    <w:rsid w:val="00517339"/>
    <w:rsid w:val="00517513"/>
    <w:rsid w:val="005178E1"/>
    <w:rsid w:val="005178E3"/>
    <w:rsid w:val="00517941"/>
    <w:rsid w:val="00517953"/>
    <w:rsid w:val="00517F23"/>
    <w:rsid w:val="00517F41"/>
    <w:rsid w:val="0051A131"/>
    <w:rsid w:val="00520019"/>
    <w:rsid w:val="00520118"/>
    <w:rsid w:val="00520235"/>
    <w:rsid w:val="0052025D"/>
    <w:rsid w:val="005202A3"/>
    <w:rsid w:val="005204F1"/>
    <w:rsid w:val="00520621"/>
    <w:rsid w:val="005206BE"/>
    <w:rsid w:val="0052077B"/>
    <w:rsid w:val="005209DB"/>
    <w:rsid w:val="00520A42"/>
    <w:rsid w:val="00520BDB"/>
    <w:rsid w:val="00520C03"/>
    <w:rsid w:val="0052122B"/>
    <w:rsid w:val="005213A7"/>
    <w:rsid w:val="005214CC"/>
    <w:rsid w:val="005215FF"/>
    <w:rsid w:val="00521819"/>
    <w:rsid w:val="005219DB"/>
    <w:rsid w:val="005219E3"/>
    <w:rsid w:val="00521C6C"/>
    <w:rsid w:val="00521CD3"/>
    <w:rsid w:val="00521CE1"/>
    <w:rsid w:val="00521EE1"/>
    <w:rsid w:val="00521F9E"/>
    <w:rsid w:val="00522051"/>
    <w:rsid w:val="0052216D"/>
    <w:rsid w:val="00522601"/>
    <w:rsid w:val="005226B3"/>
    <w:rsid w:val="0052291D"/>
    <w:rsid w:val="00522B97"/>
    <w:rsid w:val="00522C0E"/>
    <w:rsid w:val="00522DB6"/>
    <w:rsid w:val="00522ECA"/>
    <w:rsid w:val="00523296"/>
    <w:rsid w:val="00523596"/>
    <w:rsid w:val="005235E1"/>
    <w:rsid w:val="00523651"/>
    <w:rsid w:val="005236D8"/>
    <w:rsid w:val="00523741"/>
    <w:rsid w:val="005239C7"/>
    <w:rsid w:val="00523A9F"/>
    <w:rsid w:val="00523AA8"/>
    <w:rsid w:val="00523AD6"/>
    <w:rsid w:val="00523B59"/>
    <w:rsid w:val="00523C59"/>
    <w:rsid w:val="00523DE1"/>
    <w:rsid w:val="00523E51"/>
    <w:rsid w:val="00523F62"/>
    <w:rsid w:val="00524158"/>
    <w:rsid w:val="00524255"/>
    <w:rsid w:val="0052426A"/>
    <w:rsid w:val="005242AC"/>
    <w:rsid w:val="005243AC"/>
    <w:rsid w:val="00524615"/>
    <w:rsid w:val="005246B3"/>
    <w:rsid w:val="00524731"/>
    <w:rsid w:val="0052475D"/>
    <w:rsid w:val="005248D3"/>
    <w:rsid w:val="005249BF"/>
    <w:rsid w:val="00524A3E"/>
    <w:rsid w:val="00524C72"/>
    <w:rsid w:val="00524DAF"/>
    <w:rsid w:val="00524E7B"/>
    <w:rsid w:val="005251C1"/>
    <w:rsid w:val="00525395"/>
    <w:rsid w:val="005253E4"/>
    <w:rsid w:val="00525510"/>
    <w:rsid w:val="005255D0"/>
    <w:rsid w:val="005257BB"/>
    <w:rsid w:val="005259AA"/>
    <w:rsid w:val="00525A7E"/>
    <w:rsid w:val="00525B4A"/>
    <w:rsid w:val="00525FA9"/>
    <w:rsid w:val="00526115"/>
    <w:rsid w:val="00526549"/>
    <w:rsid w:val="00526A46"/>
    <w:rsid w:val="00526A49"/>
    <w:rsid w:val="00526E85"/>
    <w:rsid w:val="00527085"/>
    <w:rsid w:val="00527090"/>
    <w:rsid w:val="005272B9"/>
    <w:rsid w:val="00527345"/>
    <w:rsid w:val="0052743C"/>
    <w:rsid w:val="0052753E"/>
    <w:rsid w:val="00527551"/>
    <w:rsid w:val="005278C9"/>
    <w:rsid w:val="0052790F"/>
    <w:rsid w:val="005279D4"/>
    <w:rsid w:val="005279F4"/>
    <w:rsid w:val="00527BA6"/>
    <w:rsid w:val="00527C01"/>
    <w:rsid w:val="00527E58"/>
    <w:rsid w:val="0052B28C"/>
    <w:rsid w:val="0052FDAC"/>
    <w:rsid w:val="005303EA"/>
    <w:rsid w:val="00530415"/>
    <w:rsid w:val="005306C2"/>
    <w:rsid w:val="00530C88"/>
    <w:rsid w:val="00530EE7"/>
    <w:rsid w:val="00530FDE"/>
    <w:rsid w:val="005311D2"/>
    <w:rsid w:val="0053164F"/>
    <w:rsid w:val="005316D3"/>
    <w:rsid w:val="005316DA"/>
    <w:rsid w:val="00531742"/>
    <w:rsid w:val="00531F44"/>
    <w:rsid w:val="00531F52"/>
    <w:rsid w:val="00532119"/>
    <w:rsid w:val="0053243F"/>
    <w:rsid w:val="0053247F"/>
    <w:rsid w:val="0053258C"/>
    <w:rsid w:val="00532A62"/>
    <w:rsid w:val="00532BCA"/>
    <w:rsid w:val="00532E97"/>
    <w:rsid w:val="00532F06"/>
    <w:rsid w:val="00532FA1"/>
    <w:rsid w:val="005332C0"/>
    <w:rsid w:val="005332E4"/>
    <w:rsid w:val="0053396F"/>
    <w:rsid w:val="00533A41"/>
    <w:rsid w:val="00533B44"/>
    <w:rsid w:val="00533B8C"/>
    <w:rsid w:val="00533C2D"/>
    <w:rsid w:val="00533C37"/>
    <w:rsid w:val="00533CDC"/>
    <w:rsid w:val="00533D7B"/>
    <w:rsid w:val="00533DDC"/>
    <w:rsid w:val="00533E0C"/>
    <w:rsid w:val="00533E35"/>
    <w:rsid w:val="00533FAF"/>
    <w:rsid w:val="005340A8"/>
    <w:rsid w:val="005342E3"/>
    <w:rsid w:val="00534845"/>
    <w:rsid w:val="00534883"/>
    <w:rsid w:val="00534C41"/>
    <w:rsid w:val="00534E48"/>
    <w:rsid w:val="00534F49"/>
    <w:rsid w:val="0053524B"/>
    <w:rsid w:val="00535354"/>
    <w:rsid w:val="0053556B"/>
    <w:rsid w:val="00535600"/>
    <w:rsid w:val="005357DE"/>
    <w:rsid w:val="005358BE"/>
    <w:rsid w:val="005359A0"/>
    <w:rsid w:val="005359F8"/>
    <w:rsid w:val="00535C63"/>
    <w:rsid w:val="00535D73"/>
    <w:rsid w:val="00535DC6"/>
    <w:rsid w:val="00535E98"/>
    <w:rsid w:val="00535E9D"/>
    <w:rsid w:val="00536016"/>
    <w:rsid w:val="005363A3"/>
    <w:rsid w:val="005365E9"/>
    <w:rsid w:val="005366B6"/>
    <w:rsid w:val="005366BB"/>
    <w:rsid w:val="005367FF"/>
    <w:rsid w:val="00536B0B"/>
    <w:rsid w:val="00536CE2"/>
    <w:rsid w:val="00536CF1"/>
    <w:rsid w:val="00536D8A"/>
    <w:rsid w:val="00536FBA"/>
    <w:rsid w:val="0053713F"/>
    <w:rsid w:val="005371EA"/>
    <w:rsid w:val="005377AF"/>
    <w:rsid w:val="00537B61"/>
    <w:rsid w:val="00537C34"/>
    <w:rsid w:val="00537CD7"/>
    <w:rsid w:val="00537D40"/>
    <w:rsid w:val="00537E1A"/>
    <w:rsid w:val="00537FA0"/>
    <w:rsid w:val="00537FC9"/>
    <w:rsid w:val="00538068"/>
    <w:rsid w:val="005385A2"/>
    <w:rsid w:val="00539412"/>
    <w:rsid w:val="0053BEEE"/>
    <w:rsid w:val="005400B5"/>
    <w:rsid w:val="00540190"/>
    <w:rsid w:val="005403B0"/>
    <w:rsid w:val="00540463"/>
    <w:rsid w:val="005407F1"/>
    <w:rsid w:val="00540926"/>
    <w:rsid w:val="00540B58"/>
    <w:rsid w:val="00540C33"/>
    <w:rsid w:val="00540C35"/>
    <w:rsid w:val="00540CE4"/>
    <w:rsid w:val="00540E77"/>
    <w:rsid w:val="005414D3"/>
    <w:rsid w:val="00541773"/>
    <w:rsid w:val="00541A5A"/>
    <w:rsid w:val="00541AC8"/>
    <w:rsid w:val="00541AE9"/>
    <w:rsid w:val="00541B88"/>
    <w:rsid w:val="00541BAE"/>
    <w:rsid w:val="00541BB4"/>
    <w:rsid w:val="00541BE0"/>
    <w:rsid w:val="00541C6F"/>
    <w:rsid w:val="00541CB4"/>
    <w:rsid w:val="00542160"/>
    <w:rsid w:val="005422D8"/>
    <w:rsid w:val="00542681"/>
    <w:rsid w:val="0054271C"/>
    <w:rsid w:val="00542784"/>
    <w:rsid w:val="00542806"/>
    <w:rsid w:val="00542969"/>
    <w:rsid w:val="00542C19"/>
    <w:rsid w:val="00542DA3"/>
    <w:rsid w:val="00542DF1"/>
    <w:rsid w:val="00542E39"/>
    <w:rsid w:val="00542F8D"/>
    <w:rsid w:val="00542FD1"/>
    <w:rsid w:val="00543031"/>
    <w:rsid w:val="005435A9"/>
    <w:rsid w:val="005435CB"/>
    <w:rsid w:val="0054365F"/>
    <w:rsid w:val="005436B7"/>
    <w:rsid w:val="00543736"/>
    <w:rsid w:val="00543905"/>
    <w:rsid w:val="00543CA9"/>
    <w:rsid w:val="00543D2E"/>
    <w:rsid w:val="00543D39"/>
    <w:rsid w:val="00544093"/>
    <w:rsid w:val="00544238"/>
    <w:rsid w:val="0054426A"/>
    <w:rsid w:val="00544681"/>
    <w:rsid w:val="005448B3"/>
    <w:rsid w:val="00544987"/>
    <w:rsid w:val="00544B5A"/>
    <w:rsid w:val="00544C28"/>
    <w:rsid w:val="00544C81"/>
    <w:rsid w:val="00544C87"/>
    <w:rsid w:val="005451B8"/>
    <w:rsid w:val="0054577F"/>
    <w:rsid w:val="0054583D"/>
    <w:rsid w:val="00545992"/>
    <w:rsid w:val="00545A16"/>
    <w:rsid w:val="00545B65"/>
    <w:rsid w:val="00545E1E"/>
    <w:rsid w:val="00545E83"/>
    <w:rsid w:val="00546020"/>
    <w:rsid w:val="005460CB"/>
    <w:rsid w:val="0054613A"/>
    <w:rsid w:val="005461E8"/>
    <w:rsid w:val="00546363"/>
    <w:rsid w:val="005463B1"/>
    <w:rsid w:val="00546770"/>
    <w:rsid w:val="00546858"/>
    <w:rsid w:val="0054696D"/>
    <w:rsid w:val="00546A2F"/>
    <w:rsid w:val="00546D2A"/>
    <w:rsid w:val="00546DC2"/>
    <w:rsid w:val="00546E0C"/>
    <w:rsid w:val="00546ED5"/>
    <w:rsid w:val="0054708D"/>
    <w:rsid w:val="005470FB"/>
    <w:rsid w:val="00547114"/>
    <w:rsid w:val="00547205"/>
    <w:rsid w:val="00547281"/>
    <w:rsid w:val="00547854"/>
    <w:rsid w:val="005479CC"/>
    <w:rsid w:val="00547BC2"/>
    <w:rsid w:val="0054B921"/>
    <w:rsid w:val="0054C131"/>
    <w:rsid w:val="0054C3EF"/>
    <w:rsid w:val="00550137"/>
    <w:rsid w:val="005501CF"/>
    <w:rsid w:val="005501EB"/>
    <w:rsid w:val="005502C4"/>
    <w:rsid w:val="005502E9"/>
    <w:rsid w:val="005505FB"/>
    <w:rsid w:val="00550783"/>
    <w:rsid w:val="00550969"/>
    <w:rsid w:val="00550C4D"/>
    <w:rsid w:val="00550D48"/>
    <w:rsid w:val="00550D82"/>
    <w:rsid w:val="00550DF1"/>
    <w:rsid w:val="00550EF5"/>
    <w:rsid w:val="00550FA8"/>
    <w:rsid w:val="0055134D"/>
    <w:rsid w:val="00551695"/>
    <w:rsid w:val="00551699"/>
    <w:rsid w:val="00551813"/>
    <w:rsid w:val="00551D14"/>
    <w:rsid w:val="00551D3C"/>
    <w:rsid w:val="00551F22"/>
    <w:rsid w:val="00552121"/>
    <w:rsid w:val="005521AE"/>
    <w:rsid w:val="005521D8"/>
    <w:rsid w:val="00552349"/>
    <w:rsid w:val="005527EB"/>
    <w:rsid w:val="0055283A"/>
    <w:rsid w:val="00552AFF"/>
    <w:rsid w:val="00552BFD"/>
    <w:rsid w:val="00553103"/>
    <w:rsid w:val="0055341D"/>
    <w:rsid w:val="005534A7"/>
    <w:rsid w:val="0055356C"/>
    <w:rsid w:val="00553610"/>
    <w:rsid w:val="0055367E"/>
    <w:rsid w:val="00553735"/>
    <w:rsid w:val="005537F6"/>
    <w:rsid w:val="005538C4"/>
    <w:rsid w:val="005539C3"/>
    <w:rsid w:val="00553BCB"/>
    <w:rsid w:val="00553E0A"/>
    <w:rsid w:val="00554465"/>
    <w:rsid w:val="00554798"/>
    <w:rsid w:val="00554820"/>
    <w:rsid w:val="0055491D"/>
    <w:rsid w:val="00554949"/>
    <w:rsid w:val="00554A38"/>
    <w:rsid w:val="00554BCD"/>
    <w:rsid w:val="00554C82"/>
    <w:rsid w:val="00554E60"/>
    <w:rsid w:val="005550F0"/>
    <w:rsid w:val="00555211"/>
    <w:rsid w:val="0055521E"/>
    <w:rsid w:val="005556D1"/>
    <w:rsid w:val="005558BE"/>
    <w:rsid w:val="00555948"/>
    <w:rsid w:val="0055595A"/>
    <w:rsid w:val="00555B52"/>
    <w:rsid w:val="00555C75"/>
    <w:rsid w:val="00555CE7"/>
    <w:rsid w:val="00555EBE"/>
    <w:rsid w:val="00555EF3"/>
    <w:rsid w:val="00555F60"/>
    <w:rsid w:val="005560E3"/>
    <w:rsid w:val="005560E5"/>
    <w:rsid w:val="00556119"/>
    <w:rsid w:val="00556267"/>
    <w:rsid w:val="005564D1"/>
    <w:rsid w:val="0055687A"/>
    <w:rsid w:val="005568EC"/>
    <w:rsid w:val="00556942"/>
    <w:rsid w:val="00556A8D"/>
    <w:rsid w:val="00556C1D"/>
    <w:rsid w:val="00556C9E"/>
    <w:rsid w:val="00556DCB"/>
    <w:rsid w:val="00556F4A"/>
    <w:rsid w:val="00557529"/>
    <w:rsid w:val="00557540"/>
    <w:rsid w:val="00557827"/>
    <w:rsid w:val="0055793C"/>
    <w:rsid w:val="00557CA8"/>
    <w:rsid w:val="00557E5C"/>
    <w:rsid w:val="00559768"/>
    <w:rsid w:val="0055A3D0"/>
    <w:rsid w:val="0056005B"/>
    <w:rsid w:val="005601C5"/>
    <w:rsid w:val="00560292"/>
    <w:rsid w:val="005604B4"/>
    <w:rsid w:val="0056057E"/>
    <w:rsid w:val="005605A5"/>
    <w:rsid w:val="00560768"/>
    <w:rsid w:val="005607A8"/>
    <w:rsid w:val="005609F3"/>
    <w:rsid w:val="00560B3C"/>
    <w:rsid w:val="00560CBC"/>
    <w:rsid w:val="005611CD"/>
    <w:rsid w:val="00561200"/>
    <w:rsid w:val="0056152C"/>
    <w:rsid w:val="00561571"/>
    <w:rsid w:val="00561737"/>
    <w:rsid w:val="00561924"/>
    <w:rsid w:val="00561A97"/>
    <w:rsid w:val="00561E7D"/>
    <w:rsid w:val="00561EF9"/>
    <w:rsid w:val="00561FFC"/>
    <w:rsid w:val="005621AF"/>
    <w:rsid w:val="005623FB"/>
    <w:rsid w:val="0056244D"/>
    <w:rsid w:val="0056245B"/>
    <w:rsid w:val="005624D4"/>
    <w:rsid w:val="0056267F"/>
    <w:rsid w:val="00562922"/>
    <w:rsid w:val="005629F7"/>
    <w:rsid w:val="00562BA5"/>
    <w:rsid w:val="00562C58"/>
    <w:rsid w:val="00562EE9"/>
    <w:rsid w:val="00562F91"/>
    <w:rsid w:val="00562FF8"/>
    <w:rsid w:val="00563014"/>
    <w:rsid w:val="005632B4"/>
    <w:rsid w:val="0056348A"/>
    <w:rsid w:val="00563695"/>
    <w:rsid w:val="005638A8"/>
    <w:rsid w:val="00563ABB"/>
    <w:rsid w:val="00563B8D"/>
    <w:rsid w:val="00563DAC"/>
    <w:rsid w:val="0056424F"/>
    <w:rsid w:val="0056490A"/>
    <w:rsid w:val="00564C2A"/>
    <w:rsid w:val="00565082"/>
    <w:rsid w:val="005650BC"/>
    <w:rsid w:val="00565342"/>
    <w:rsid w:val="005653A0"/>
    <w:rsid w:val="00565714"/>
    <w:rsid w:val="0056577A"/>
    <w:rsid w:val="005659A8"/>
    <w:rsid w:val="00565C3B"/>
    <w:rsid w:val="00565FD5"/>
    <w:rsid w:val="0056622D"/>
    <w:rsid w:val="005664C9"/>
    <w:rsid w:val="005665AD"/>
    <w:rsid w:val="00566906"/>
    <w:rsid w:val="00566C8B"/>
    <w:rsid w:val="00566CBF"/>
    <w:rsid w:val="00566DFE"/>
    <w:rsid w:val="00566E3C"/>
    <w:rsid w:val="00566E7C"/>
    <w:rsid w:val="00566F44"/>
    <w:rsid w:val="00566FB2"/>
    <w:rsid w:val="0056716F"/>
    <w:rsid w:val="00567351"/>
    <w:rsid w:val="0056739E"/>
    <w:rsid w:val="005674BE"/>
    <w:rsid w:val="005675E0"/>
    <w:rsid w:val="00567605"/>
    <w:rsid w:val="00567630"/>
    <w:rsid w:val="00567677"/>
    <w:rsid w:val="0056780D"/>
    <w:rsid w:val="00567860"/>
    <w:rsid w:val="00567AE1"/>
    <w:rsid w:val="00567B6D"/>
    <w:rsid w:val="00567C88"/>
    <w:rsid w:val="00567E3E"/>
    <w:rsid w:val="00567F53"/>
    <w:rsid w:val="005687A9"/>
    <w:rsid w:val="0056A911"/>
    <w:rsid w:val="0056C2F7"/>
    <w:rsid w:val="0056E1D6"/>
    <w:rsid w:val="0056EBE8"/>
    <w:rsid w:val="0057016E"/>
    <w:rsid w:val="005705E7"/>
    <w:rsid w:val="005709CA"/>
    <w:rsid w:val="00570A71"/>
    <w:rsid w:val="00570C00"/>
    <w:rsid w:val="00570CDC"/>
    <w:rsid w:val="00570D05"/>
    <w:rsid w:val="00570DB6"/>
    <w:rsid w:val="00570E88"/>
    <w:rsid w:val="00571161"/>
    <w:rsid w:val="00571202"/>
    <w:rsid w:val="005713AD"/>
    <w:rsid w:val="00571C3A"/>
    <w:rsid w:val="005720D6"/>
    <w:rsid w:val="00572183"/>
    <w:rsid w:val="0057222F"/>
    <w:rsid w:val="005722BF"/>
    <w:rsid w:val="005722D9"/>
    <w:rsid w:val="005724E3"/>
    <w:rsid w:val="00572692"/>
    <w:rsid w:val="00572822"/>
    <w:rsid w:val="005728BD"/>
    <w:rsid w:val="00572AC6"/>
    <w:rsid w:val="00572B0B"/>
    <w:rsid w:val="00572BCA"/>
    <w:rsid w:val="00572C2A"/>
    <w:rsid w:val="00572FCD"/>
    <w:rsid w:val="00573042"/>
    <w:rsid w:val="0057304C"/>
    <w:rsid w:val="005733B6"/>
    <w:rsid w:val="005733DE"/>
    <w:rsid w:val="0057351A"/>
    <w:rsid w:val="0057397B"/>
    <w:rsid w:val="00573A6A"/>
    <w:rsid w:val="00573C4C"/>
    <w:rsid w:val="00573D6D"/>
    <w:rsid w:val="00573FBD"/>
    <w:rsid w:val="0057402C"/>
    <w:rsid w:val="0057432C"/>
    <w:rsid w:val="00574409"/>
    <w:rsid w:val="0057470B"/>
    <w:rsid w:val="00574778"/>
    <w:rsid w:val="00574987"/>
    <w:rsid w:val="005749A7"/>
    <w:rsid w:val="00574B15"/>
    <w:rsid w:val="00574C6C"/>
    <w:rsid w:val="00574E3F"/>
    <w:rsid w:val="00574F21"/>
    <w:rsid w:val="0057538B"/>
    <w:rsid w:val="005753AC"/>
    <w:rsid w:val="005753E6"/>
    <w:rsid w:val="00575567"/>
    <w:rsid w:val="00575ABC"/>
    <w:rsid w:val="00575AD7"/>
    <w:rsid w:val="00575F35"/>
    <w:rsid w:val="00576199"/>
    <w:rsid w:val="005764FA"/>
    <w:rsid w:val="0057666F"/>
    <w:rsid w:val="005767E7"/>
    <w:rsid w:val="00576946"/>
    <w:rsid w:val="00576AAA"/>
    <w:rsid w:val="00576C4B"/>
    <w:rsid w:val="00576D73"/>
    <w:rsid w:val="00576ED8"/>
    <w:rsid w:val="005770D7"/>
    <w:rsid w:val="00577137"/>
    <w:rsid w:val="00577215"/>
    <w:rsid w:val="005773A3"/>
    <w:rsid w:val="0057740C"/>
    <w:rsid w:val="0057744D"/>
    <w:rsid w:val="005778BF"/>
    <w:rsid w:val="005779EF"/>
    <w:rsid w:val="00577B62"/>
    <w:rsid w:val="00577E27"/>
    <w:rsid w:val="00577FE2"/>
    <w:rsid w:val="005802E1"/>
    <w:rsid w:val="0058075C"/>
    <w:rsid w:val="005807E3"/>
    <w:rsid w:val="00580997"/>
    <w:rsid w:val="00580A5E"/>
    <w:rsid w:val="00580B2E"/>
    <w:rsid w:val="00580CD6"/>
    <w:rsid w:val="00580F1E"/>
    <w:rsid w:val="005812FC"/>
    <w:rsid w:val="00581526"/>
    <w:rsid w:val="00581638"/>
    <w:rsid w:val="00581911"/>
    <w:rsid w:val="00581AC8"/>
    <w:rsid w:val="00581B0C"/>
    <w:rsid w:val="00581B1E"/>
    <w:rsid w:val="00581B96"/>
    <w:rsid w:val="00581C01"/>
    <w:rsid w:val="00581CFC"/>
    <w:rsid w:val="0058206B"/>
    <w:rsid w:val="005825E4"/>
    <w:rsid w:val="00582887"/>
    <w:rsid w:val="00582A74"/>
    <w:rsid w:val="00582A98"/>
    <w:rsid w:val="00582C16"/>
    <w:rsid w:val="00582D53"/>
    <w:rsid w:val="00582F6A"/>
    <w:rsid w:val="00583440"/>
    <w:rsid w:val="0058346D"/>
    <w:rsid w:val="0058394A"/>
    <w:rsid w:val="00583999"/>
    <w:rsid w:val="00583A14"/>
    <w:rsid w:val="00583AC4"/>
    <w:rsid w:val="00583EB1"/>
    <w:rsid w:val="00583F31"/>
    <w:rsid w:val="00584041"/>
    <w:rsid w:val="005840A7"/>
    <w:rsid w:val="005842E8"/>
    <w:rsid w:val="00584389"/>
    <w:rsid w:val="0058439B"/>
    <w:rsid w:val="0058439C"/>
    <w:rsid w:val="005843EE"/>
    <w:rsid w:val="005843F9"/>
    <w:rsid w:val="00584467"/>
    <w:rsid w:val="005844A1"/>
    <w:rsid w:val="0058479A"/>
    <w:rsid w:val="005848F0"/>
    <w:rsid w:val="00584B59"/>
    <w:rsid w:val="00584BE7"/>
    <w:rsid w:val="00584F08"/>
    <w:rsid w:val="00584FB5"/>
    <w:rsid w:val="00585018"/>
    <w:rsid w:val="0058515C"/>
    <w:rsid w:val="005853BC"/>
    <w:rsid w:val="0058565B"/>
    <w:rsid w:val="00585690"/>
    <w:rsid w:val="0058577B"/>
    <w:rsid w:val="00585926"/>
    <w:rsid w:val="0058599B"/>
    <w:rsid w:val="005859AC"/>
    <w:rsid w:val="005859BC"/>
    <w:rsid w:val="00585A95"/>
    <w:rsid w:val="00585AF1"/>
    <w:rsid w:val="00585FBB"/>
    <w:rsid w:val="00586076"/>
    <w:rsid w:val="00586364"/>
    <w:rsid w:val="005863C3"/>
    <w:rsid w:val="005864F3"/>
    <w:rsid w:val="00586643"/>
    <w:rsid w:val="005866B0"/>
    <w:rsid w:val="005866BA"/>
    <w:rsid w:val="00586765"/>
    <w:rsid w:val="00586A3A"/>
    <w:rsid w:val="00586B15"/>
    <w:rsid w:val="00586B57"/>
    <w:rsid w:val="00586BDA"/>
    <w:rsid w:val="00586D46"/>
    <w:rsid w:val="0058740F"/>
    <w:rsid w:val="00587468"/>
    <w:rsid w:val="0058790C"/>
    <w:rsid w:val="00587943"/>
    <w:rsid w:val="00587AEA"/>
    <w:rsid w:val="00587BD0"/>
    <w:rsid w:val="00587D3D"/>
    <w:rsid w:val="005888EF"/>
    <w:rsid w:val="0058B588"/>
    <w:rsid w:val="0058E04D"/>
    <w:rsid w:val="0059003F"/>
    <w:rsid w:val="0059014F"/>
    <w:rsid w:val="005902CD"/>
    <w:rsid w:val="005903CC"/>
    <w:rsid w:val="005909A8"/>
    <w:rsid w:val="00590AB9"/>
    <w:rsid w:val="00590F6F"/>
    <w:rsid w:val="00590FCF"/>
    <w:rsid w:val="00591186"/>
    <w:rsid w:val="00591333"/>
    <w:rsid w:val="0059146C"/>
    <w:rsid w:val="005914EE"/>
    <w:rsid w:val="00591853"/>
    <w:rsid w:val="00591996"/>
    <w:rsid w:val="00591ABB"/>
    <w:rsid w:val="00591AEE"/>
    <w:rsid w:val="00591BDC"/>
    <w:rsid w:val="00591D9A"/>
    <w:rsid w:val="0059219B"/>
    <w:rsid w:val="005922BA"/>
    <w:rsid w:val="0059237A"/>
    <w:rsid w:val="005923DA"/>
    <w:rsid w:val="0059248D"/>
    <w:rsid w:val="00592663"/>
    <w:rsid w:val="0059266E"/>
    <w:rsid w:val="005926DF"/>
    <w:rsid w:val="00592A64"/>
    <w:rsid w:val="00592D17"/>
    <w:rsid w:val="00592ECA"/>
    <w:rsid w:val="0059302E"/>
    <w:rsid w:val="00593694"/>
    <w:rsid w:val="005936A9"/>
    <w:rsid w:val="005937A8"/>
    <w:rsid w:val="00593842"/>
    <w:rsid w:val="00593892"/>
    <w:rsid w:val="00593935"/>
    <w:rsid w:val="00593B32"/>
    <w:rsid w:val="00593BE2"/>
    <w:rsid w:val="00593BF8"/>
    <w:rsid w:val="00593DEF"/>
    <w:rsid w:val="00593F98"/>
    <w:rsid w:val="00594086"/>
    <w:rsid w:val="005941DA"/>
    <w:rsid w:val="0059431C"/>
    <w:rsid w:val="00594527"/>
    <w:rsid w:val="0059454F"/>
    <w:rsid w:val="00594639"/>
    <w:rsid w:val="00594662"/>
    <w:rsid w:val="0059469B"/>
    <w:rsid w:val="00594762"/>
    <w:rsid w:val="005949F1"/>
    <w:rsid w:val="00594AAA"/>
    <w:rsid w:val="00594B75"/>
    <w:rsid w:val="00594C04"/>
    <w:rsid w:val="00594C3F"/>
    <w:rsid w:val="00594C92"/>
    <w:rsid w:val="00594DAC"/>
    <w:rsid w:val="00595101"/>
    <w:rsid w:val="0059511E"/>
    <w:rsid w:val="005951E5"/>
    <w:rsid w:val="005952C2"/>
    <w:rsid w:val="005954ED"/>
    <w:rsid w:val="00595521"/>
    <w:rsid w:val="00595627"/>
    <w:rsid w:val="0059566E"/>
    <w:rsid w:val="00595881"/>
    <w:rsid w:val="00595912"/>
    <w:rsid w:val="00595B33"/>
    <w:rsid w:val="00595C3E"/>
    <w:rsid w:val="00595CFE"/>
    <w:rsid w:val="00595DCA"/>
    <w:rsid w:val="00595FAB"/>
    <w:rsid w:val="00595FC6"/>
    <w:rsid w:val="0059609C"/>
    <w:rsid w:val="00596140"/>
    <w:rsid w:val="00596244"/>
    <w:rsid w:val="00596450"/>
    <w:rsid w:val="0059662F"/>
    <w:rsid w:val="005966C8"/>
    <w:rsid w:val="0059672B"/>
    <w:rsid w:val="00596E08"/>
    <w:rsid w:val="00596E09"/>
    <w:rsid w:val="00596E3D"/>
    <w:rsid w:val="00597150"/>
    <w:rsid w:val="005972B1"/>
    <w:rsid w:val="005973DB"/>
    <w:rsid w:val="005979FC"/>
    <w:rsid w:val="00597B0F"/>
    <w:rsid w:val="00597B39"/>
    <w:rsid w:val="00597B3D"/>
    <w:rsid w:val="00597CC7"/>
    <w:rsid w:val="00597CF8"/>
    <w:rsid w:val="00597D34"/>
    <w:rsid w:val="00597E95"/>
    <w:rsid w:val="00597FC3"/>
    <w:rsid w:val="005A0276"/>
    <w:rsid w:val="005A0590"/>
    <w:rsid w:val="005A061B"/>
    <w:rsid w:val="005A0862"/>
    <w:rsid w:val="005A093E"/>
    <w:rsid w:val="005A0B8F"/>
    <w:rsid w:val="005A0C50"/>
    <w:rsid w:val="005A114B"/>
    <w:rsid w:val="005A116E"/>
    <w:rsid w:val="005A12ED"/>
    <w:rsid w:val="005A1342"/>
    <w:rsid w:val="005A15A0"/>
    <w:rsid w:val="005A15DD"/>
    <w:rsid w:val="005A1816"/>
    <w:rsid w:val="005A183C"/>
    <w:rsid w:val="005A1D15"/>
    <w:rsid w:val="005A1E16"/>
    <w:rsid w:val="005A1E3C"/>
    <w:rsid w:val="005A1E61"/>
    <w:rsid w:val="005A20E4"/>
    <w:rsid w:val="005A2127"/>
    <w:rsid w:val="005A249A"/>
    <w:rsid w:val="005A257A"/>
    <w:rsid w:val="005A25C1"/>
    <w:rsid w:val="005A2762"/>
    <w:rsid w:val="005A2819"/>
    <w:rsid w:val="005A298F"/>
    <w:rsid w:val="005A2C0C"/>
    <w:rsid w:val="005A2D1D"/>
    <w:rsid w:val="005A2E06"/>
    <w:rsid w:val="005A2E1D"/>
    <w:rsid w:val="005A3257"/>
    <w:rsid w:val="005A32BF"/>
    <w:rsid w:val="005A3434"/>
    <w:rsid w:val="005A3504"/>
    <w:rsid w:val="005A383C"/>
    <w:rsid w:val="005A3F3D"/>
    <w:rsid w:val="005A3FFD"/>
    <w:rsid w:val="005A420E"/>
    <w:rsid w:val="005A43CE"/>
    <w:rsid w:val="005A47DE"/>
    <w:rsid w:val="005A491C"/>
    <w:rsid w:val="005A4B28"/>
    <w:rsid w:val="005A4C7A"/>
    <w:rsid w:val="005A4E70"/>
    <w:rsid w:val="005A51A9"/>
    <w:rsid w:val="005A51CF"/>
    <w:rsid w:val="005A526C"/>
    <w:rsid w:val="005A53D5"/>
    <w:rsid w:val="005A5529"/>
    <w:rsid w:val="005A5628"/>
    <w:rsid w:val="005A56BA"/>
    <w:rsid w:val="005A5C72"/>
    <w:rsid w:val="005A67B5"/>
    <w:rsid w:val="005A67DA"/>
    <w:rsid w:val="005A6876"/>
    <w:rsid w:val="005A6A87"/>
    <w:rsid w:val="005A6ACB"/>
    <w:rsid w:val="005A71DF"/>
    <w:rsid w:val="005A72A1"/>
    <w:rsid w:val="005A746A"/>
    <w:rsid w:val="005A77A6"/>
    <w:rsid w:val="005A7C92"/>
    <w:rsid w:val="005A7D39"/>
    <w:rsid w:val="005A7F01"/>
    <w:rsid w:val="005A8E6C"/>
    <w:rsid w:val="005A8EFE"/>
    <w:rsid w:val="005AB9F4"/>
    <w:rsid w:val="005B02CE"/>
    <w:rsid w:val="005B0584"/>
    <w:rsid w:val="005B087B"/>
    <w:rsid w:val="005B0930"/>
    <w:rsid w:val="005B09A1"/>
    <w:rsid w:val="005B0F0B"/>
    <w:rsid w:val="005B1413"/>
    <w:rsid w:val="005B14C5"/>
    <w:rsid w:val="005B16F4"/>
    <w:rsid w:val="005B1904"/>
    <w:rsid w:val="005B1CA1"/>
    <w:rsid w:val="005B1D2F"/>
    <w:rsid w:val="005B207F"/>
    <w:rsid w:val="005B23A7"/>
    <w:rsid w:val="005B2573"/>
    <w:rsid w:val="005B25A2"/>
    <w:rsid w:val="005B26A8"/>
    <w:rsid w:val="005B2836"/>
    <w:rsid w:val="005B29A8"/>
    <w:rsid w:val="005B2BC7"/>
    <w:rsid w:val="005B2BE6"/>
    <w:rsid w:val="005B2C71"/>
    <w:rsid w:val="005B3048"/>
    <w:rsid w:val="005B3256"/>
    <w:rsid w:val="005B32B9"/>
    <w:rsid w:val="005B3382"/>
    <w:rsid w:val="005B36F8"/>
    <w:rsid w:val="005B384A"/>
    <w:rsid w:val="005B3922"/>
    <w:rsid w:val="005B39B8"/>
    <w:rsid w:val="005B3AB0"/>
    <w:rsid w:val="005B3AFC"/>
    <w:rsid w:val="005B3B85"/>
    <w:rsid w:val="005B3C3B"/>
    <w:rsid w:val="005B3C7C"/>
    <w:rsid w:val="005B3E49"/>
    <w:rsid w:val="005B3F73"/>
    <w:rsid w:val="005B40E6"/>
    <w:rsid w:val="005B41E6"/>
    <w:rsid w:val="005B421B"/>
    <w:rsid w:val="005B455C"/>
    <w:rsid w:val="005B46CF"/>
    <w:rsid w:val="005B480E"/>
    <w:rsid w:val="005B4928"/>
    <w:rsid w:val="005B4CD4"/>
    <w:rsid w:val="005B4D17"/>
    <w:rsid w:val="005B5314"/>
    <w:rsid w:val="005B533E"/>
    <w:rsid w:val="005B5354"/>
    <w:rsid w:val="005B5378"/>
    <w:rsid w:val="005B5749"/>
    <w:rsid w:val="005B5863"/>
    <w:rsid w:val="005B58B3"/>
    <w:rsid w:val="005B58C7"/>
    <w:rsid w:val="005B599F"/>
    <w:rsid w:val="005B6251"/>
    <w:rsid w:val="005B6495"/>
    <w:rsid w:val="005B669A"/>
    <w:rsid w:val="005B68A3"/>
    <w:rsid w:val="005B68D8"/>
    <w:rsid w:val="005B6915"/>
    <w:rsid w:val="005B6AE5"/>
    <w:rsid w:val="005B6C43"/>
    <w:rsid w:val="005B6CD3"/>
    <w:rsid w:val="005B6CF3"/>
    <w:rsid w:val="005B6EF0"/>
    <w:rsid w:val="005B711A"/>
    <w:rsid w:val="005B7254"/>
    <w:rsid w:val="005B79A6"/>
    <w:rsid w:val="005B7CB2"/>
    <w:rsid w:val="005B7CCC"/>
    <w:rsid w:val="005B7E80"/>
    <w:rsid w:val="005B7F89"/>
    <w:rsid w:val="005B7FA1"/>
    <w:rsid w:val="005B9B43"/>
    <w:rsid w:val="005BA614"/>
    <w:rsid w:val="005BB980"/>
    <w:rsid w:val="005BD1DB"/>
    <w:rsid w:val="005BDA78"/>
    <w:rsid w:val="005C013D"/>
    <w:rsid w:val="005C018C"/>
    <w:rsid w:val="005C0459"/>
    <w:rsid w:val="005C06B1"/>
    <w:rsid w:val="005C08AD"/>
    <w:rsid w:val="005C0C83"/>
    <w:rsid w:val="005C0F68"/>
    <w:rsid w:val="005C126D"/>
    <w:rsid w:val="005C14ED"/>
    <w:rsid w:val="005C1548"/>
    <w:rsid w:val="005C166A"/>
    <w:rsid w:val="005C16B3"/>
    <w:rsid w:val="005C16D1"/>
    <w:rsid w:val="005C1BB4"/>
    <w:rsid w:val="005C1C97"/>
    <w:rsid w:val="005C1D19"/>
    <w:rsid w:val="005C1E1B"/>
    <w:rsid w:val="005C1E82"/>
    <w:rsid w:val="005C21E9"/>
    <w:rsid w:val="005C2294"/>
    <w:rsid w:val="005C230D"/>
    <w:rsid w:val="005C23F8"/>
    <w:rsid w:val="005C244B"/>
    <w:rsid w:val="005C26AF"/>
    <w:rsid w:val="005C2991"/>
    <w:rsid w:val="005C2B52"/>
    <w:rsid w:val="005C2D42"/>
    <w:rsid w:val="005C2D88"/>
    <w:rsid w:val="005C2EAD"/>
    <w:rsid w:val="005C2ECE"/>
    <w:rsid w:val="005C2F6F"/>
    <w:rsid w:val="005C3146"/>
    <w:rsid w:val="005C32A0"/>
    <w:rsid w:val="005C3326"/>
    <w:rsid w:val="005C3723"/>
    <w:rsid w:val="005C37E0"/>
    <w:rsid w:val="005C38EA"/>
    <w:rsid w:val="005C38F2"/>
    <w:rsid w:val="005C3921"/>
    <w:rsid w:val="005C3B05"/>
    <w:rsid w:val="005C3B4A"/>
    <w:rsid w:val="005C3D7A"/>
    <w:rsid w:val="005C3EAD"/>
    <w:rsid w:val="005C3F57"/>
    <w:rsid w:val="005C4031"/>
    <w:rsid w:val="005C403C"/>
    <w:rsid w:val="005C41B1"/>
    <w:rsid w:val="005C42E5"/>
    <w:rsid w:val="005C44B6"/>
    <w:rsid w:val="005C44DA"/>
    <w:rsid w:val="005C4770"/>
    <w:rsid w:val="005C4844"/>
    <w:rsid w:val="005C497D"/>
    <w:rsid w:val="005C4A50"/>
    <w:rsid w:val="005C4C32"/>
    <w:rsid w:val="005C4CB4"/>
    <w:rsid w:val="005C4EAE"/>
    <w:rsid w:val="005C553F"/>
    <w:rsid w:val="005C56F5"/>
    <w:rsid w:val="005C58A1"/>
    <w:rsid w:val="005C5921"/>
    <w:rsid w:val="005C592C"/>
    <w:rsid w:val="005C59A9"/>
    <w:rsid w:val="005C5A19"/>
    <w:rsid w:val="005C5C2B"/>
    <w:rsid w:val="005C5FE3"/>
    <w:rsid w:val="005C60CD"/>
    <w:rsid w:val="005C60D7"/>
    <w:rsid w:val="005C60E9"/>
    <w:rsid w:val="005C6ADD"/>
    <w:rsid w:val="005C6B72"/>
    <w:rsid w:val="005C7068"/>
    <w:rsid w:val="005C72BE"/>
    <w:rsid w:val="005C75DD"/>
    <w:rsid w:val="005C76DE"/>
    <w:rsid w:val="005C7914"/>
    <w:rsid w:val="005C7BED"/>
    <w:rsid w:val="005C7D38"/>
    <w:rsid w:val="005C7DEF"/>
    <w:rsid w:val="005C974E"/>
    <w:rsid w:val="005C9862"/>
    <w:rsid w:val="005D0190"/>
    <w:rsid w:val="005D02E3"/>
    <w:rsid w:val="005D04BF"/>
    <w:rsid w:val="005D06EA"/>
    <w:rsid w:val="005D07A0"/>
    <w:rsid w:val="005D0C82"/>
    <w:rsid w:val="005D0E31"/>
    <w:rsid w:val="005D1227"/>
    <w:rsid w:val="005D1244"/>
    <w:rsid w:val="005D1528"/>
    <w:rsid w:val="005D159E"/>
    <w:rsid w:val="005D20EF"/>
    <w:rsid w:val="005D21D9"/>
    <w:rsid w:val="005D28A2"/>
    <w:rsid w:val="005D2A48"/>
    <w:rsid w:val="005D2A6C"/>
    <w:rsid w:val="005D2BB3"/>
    <w:rsid w:val="005D2E08"/>
    <w:rsid w:val="005D2FF8"/>
    <w:rsid w:val="005D3066"/>
    <w:rsid w:val="005D31B6"/>
    <w:rsid w:val="005D365E"/>
    <w:rsid w:val="005D38AA"/>
    <w:rsid w:val="005D4090"/>
    <w:rsid w:val="005D4432"/>
    <w:rsid w:val="005D4704"/>
    <w:rsid w:val="005D486C"/>
    <w:rsid w:val="005D4AAD"/>
    <w:rsid w:val="005D4AF2"/>
    <w:rsid w:val="005D521B"/>
    <w:rsid w:val="005D528A"/>
    <w:rsid w:val="005D52B1"/>
    <w:rsid w:val="005D53B1"/>
    <w:rsid w:val="005D5519"/>
    <w:rsid w:val="005D561D"/>
    <w:rsid w:val="005D5789"/>
    <w:rsid w:val="005D5811"/>
    <w:rsid w:val="005D588E"/>
    <w:rsid w:val="005D606A"/>
    <w:rsid w:val="005D64AE"/>
    <w:rsid w:val="005D6736"/>
    <w:rsid w:val="005D6940"/>
    <w:rsid w:val="005D6A08"/>
    <w:rsid w:val="005D6C0D"/>
    <w:rsid w:val="005D6E0C"/>
    <w:rsid w:val="005D6E95"/>
    <w:rsid w:val="005D6EFE"/>
    <w:rsid w:val="005D71BA"/>
    <w:rsid w:val="005D7242"/>
    <w:rsid w:val="005D75BD"/>
    <w:rsid w:val="005D78D0"/>
    <w:rsid w:val="005D7A6F"/>
    <w:rsid w:val="005D7B1E"/>
    <w:rsid w:val="005D7B39"/>
    <w:rsid w:val="005D7CD8"/>
    <w:rsid w:val="005D7D90"/>
    <w:rsid w:val="005D7EE7"/>
    <w:rsid w:val="005D9D49"/>
    <w:rsid w:val="005DCBCA"/>
    <w:rsid w:val="005E007B"/>
    <w:rsid w:val="005E01E1"/>
    <w:rsid w:val="005E06ED"/>
    <w:rsid w:val="005E079C"/>
    <w:rsid w:val="005E0B01"/>
    <w:rsid w:val="005E0BBE"/>
    <w:rsid w:val="005E0C22"/>
    <w:rsid w:val="005E0D59"/>
    <w:rsid w:val="005E1468"/>
    <w:rsid w:val="005E1BA8"/>
    <w:rsid w:val="005E1D13"/>
    <w:rsid w:val="005E1F8D"/>
    <w:rsid w:val="005E1F92"/>
    <w:rsid w:val="005E2114"/>
    <w:rsid w:val="005E22E6"/>
    <w:rsid w:val="005E2347"/>
    <w:rsid w:val="005E238A"/>
    <w:rsid w:val="005E261F"/>
    <w:rsid w:val="005E2649"/>
    <w:rsid w:val="005E265B"/>
    <w:rsid w:val="005E26C1"/>
    <w:rsid w:val="005E2A46"/>
    <w:rsid w:val="005E2BC3"/>
    <w:rsid w:val="005E2C4A"/>
    <w:rsid w:val="005E2D76"/>
    <w:rsid w:val="005E2EB2"/>
    <w:rsid w:val="005E344F"/>
    <w:rsid w:val="005E346E"/>
    <w:rsid w:val="005E3706"/>
    <w:rsid w:val="005E374A"/>
    <w:rsid w:val="005E38A3"/>
    <w:rsid w:val="005E3A7F"/>
    <w:rsid w:val="005E3C0C"/>
    <w:rsid w:val="005E3C0F"/>
    <w:rsid w:val="005E3CDD"/>
    <w:rsid w:val="005E3F00"/>
    <w:rsid w:val="005E418D"/>
    <w:rsid w:val="005E437A"/>
    <w:rsid w:val="005E4392"/>
    <w:rsid w:val="005E4469"/>
    <w:rsid w:val="005E45F8"/>
    <w:rsid w:val="005E4632"/>
    <w:rsid w:val="005E4638"/>
    <w:rsid w:val="005E4B13"/>
    <w:rsid w:val="005E4C02"/>
    <w:rsid w:val="005E4DC1"/>
    <w:rsid w:val="005E4E06"/>
    <w:rsid w:val="005E4E0B"/>
    <w:rsid w:val="005E4E1C"/>
    <w:rsid w:val="005E5162"/>
    <w:rsid w:val="005E5218"/>
    <w:rsid w:val="005E536D"/>
    <w:rsid w:val="005E5611"/>
    <w:rsid w:val="005E56CF"/>
    <w:rsid w:val="005E58C6"/>
    <w:rsid w:val="005E5D51"/>
    <w:rsid w:val="005E5F5A"/>
    <w:rsid w:val="005E6012"/>
    <w:rsid w:val="005E654E"/>
    <w:rsid w:val="005E6568"/>
    <w:rsid w:val="005E65D1"/>
    <w:rsid w:val="005E6642"/>
    <w:rsid w:val="005E68C0"/>
    <w:rsid w:val="005E6B12"/>
    <w:rsid w:val="005E6BE9"/>
    <w:rsid w:val="005E6DDA"/>
    <w:rsid w:val="005E6E7F"/>
    <w:rsid w:val="005E7103"/>
    <w:rsid w:val="005E7132"/>
    <w:rsid w:val="005E716A"/>
    <w:rsid w:val="005E7193"/>
    <w:rsid w:val="005E71EC"/>
    <w:rsid w:val="005E7298"/>
    <w:rsid w:val="005E7344"/>
    <w:rsid w:val="005E7579"/>
    <w:rsid w:val="005E75B0"/>
    <w:rsid w:val="005E761B"/>
    <w:rsid w:val="005E7638"/>
    <w:rsid w:val="005E77F3"/>
    <w:rsid w:val="005E7A5E"/>
    <w:rsid w:val="005E7F73"/>
    <w:rsid w:val="005E7FED"/>
    <w:rsid w:val="005E98DE"/>
    <w:rsid w:val="005EF22B"/>
    <w:rsid w:val="005F01D9"/>
    <w:rsid w:val="005F01DF"/>
    <w:rsid w:val="005F04D1"/>
    <w:rsid w:val="005F05BB"/>
    <w:rsid w:val="005F08F8"/>
    <w:rsid w:val="005F0943"/>
    <w:rsid w:val="005F09D9"/>
    <w:rsid w:val="005F0D31"/>
    <w:rsid w:val="005F0E7F"/>
    <w:rsid w:val="005F1139"/>
    <w:rsid w:val="005F1174"/>
    <w:rsid w:val="005F1291"/>
    <w:rsid w:val="005F17DE"/>
    <w:rsid w:val="005F17E7"/>
    <w:rsid w:val="005F186D"/>
    <w:rsid w:val="005F1B7E"/>
    <w:rsid w:val="005F1B8E"/>
    <w:rsid w:val="005F1C49"/>
    <w:rsid w:val="005F1D41"/>
    <w:rsid w:val="005F1E5A"/>
    <w:rsid w:val="005F1F66"/>
    <w:rsid w:val="005F211D"/>
    <w:rsid w:val="005F22F3"/>
    <w:rsid w:val="005F2416"/>
    <w:rsid w:val="005F2951"/>
    <w:rsid w:val="005F2B4D"/>
    <w:rsid w:val="005F2C39"/>
    <w:rsid w:val="005F2DD0"/>
    <w:rsid w:val="005F2E77"/>
    <w:rsid w:val="005F2F05"/>
    <w:rsid w:val="005F305F"/>
    <w:rsid w:val="005F31AB"/>
    <w:rsid w:val="005F3515"/>
    <w:rsid w:val="005F3866"/>
    <w:rsid w:val="005F3B8D"/>
    <w:rsid w:val="005F3FC8"/>
    <w:rsid w:val="005F3FEB"/>
    <w:rsid w:val="005F40F2"/>
    <w:rsid w:val="005F415A"/>
    <w:rsid w:val="005F427B"/>
    <w:rsid w:val="005F429C"/>
    <w:rsid w:val="005F4F4A"/>
    <w:rsid w:val="005F51D9"/>
    <w:rsid w:val="005F5497"/>
    <w:rsid w:val="005F552D"/>
    <w:rsid w:val="005F57FF"/>
    <w:rsid w:val="005F592F"/>
    <w:rsid w:val="005F5972"/>
    <w:rsid w:val="005F5AD0"/>
    <w:rsid w:val="005F64A0"/>
    <w:rsid w:val="005F652E"/>
    <w:rsid w:val="005F6582"/>
    <w:rsid w:val="005F6635"/>
    <w:rsid w:val="005F6648"/>
    <w:rsid w:val="005F6A24"/>
    <w:rsid w:val="005F6A37"/>
    <w:rsid w:val="005F6A40"/>
    <w:rsid w:val="005F6B81"/>
    <w:rsid w:val="005F6BF9"/>
    <w:rsid w:val="005F6D1C"/>
    <w:rsid w:val="005F6D4D"/>
    <w:rsid w:val="005F6EDA"/>
    <w:rsid w:val="005F70FF"/>
    <w:rsid w:val="005F7127"/>
    <w:rsid w:val="005F718B"/>
    <w:rsid w:val="005F7289"/>
    <w:rsid w:val="005F737B"/>
    <w:rsid w:val="005F7403"/>
    <w:rsid w:val="005F747D"/>
    <w:rsid w:val="005F76A0"/>
    <w:rsid w:val="005F76CC"/>
    <w:rsid w:val="005F7B7E"/>
    <w:rsid w:val="005F7BE1"/>
    <w:rsid w:val="005F7D87"/>
    <w:rsid w:val="005F7EE6"/>
    <w:rsid w:val="005F7FF8"/>
    <w:rsid w:val="005F965A"/>
    <w:rsid w:val="005FADB6"/>
    <w:rsid w:val="0060001B"/>
    <w:rsid w:val="006001E1"/>
    <w:rsid w:val="00600454"/>
    <w:rsid w:val="006004C4"/>
    <w:rsid w:val="006005DF"/>
    <w:rsid w:val="006006E6"/>
    <w:rsid w:val="00600A8E"/>
    <w:rsid w:val="00600AEE"/>
    <w:rsid w:val="00600CA4"/>
    <w:rsid w:val="00600E15"/>
    <w:rsid w:val="00600E7C"/>
    <w:rsid w:val="0060117A"/>
    <w:rsid w:val="006014E9"/>
    <w:rsid w:val="0060161C"/>
    <w:rsid w:val="006018F3"/>
    <w:rsid w:val="00601D81"/>
    <w:rsid w:val="0060207D"/>
    <w:rsid w:val="00602125"/>
    <w:rsid w:val="0060237E"/>
    <w:rsid w:val="00602416"/>
    <w:rsid w:val="006025CE"/>
    <w:rsid w:val="00602848"/>
    <w:rsid w:val="0060294E"/>
    <w:rsid w:val="00602E78"/>
    <w:rsid w:val="00603635"/>
    <w:rsid w:val="00603647"/>
    <w:rsid w:val="006041F2"/>
    <w:rsid w:val="006048FD"/>
    <w:rsid w:val="00604A01"/>
    <w:rsid w:val="00604C5C"/>
    <w:rsid w:val="00604DBC"/>
    <w:rsid w:val="00605520"/>
    <w:rsid w:val="006055E7"/>
    <w:rsid w:val="006055F9"/>
    <w:rsid w:val="0060587A"/>
    <w:rsid w:val="00605949"/>
    <w:rsid w:val="00605A26"/>
    <w:rsid w:val="00605CEE"/>
    <w:rsid w:val="00605D32"/>
    <w:rsid w:val="0060611A"/>
    <w:rsid w:val="0060641F"/>
    <w:rsid w:val="006064F5"/>
    <w:rsid w:val="0060653F"/>
    <w:rsid w:val="00606802"/>
    <w:rsid w:val="0060682A"/>
    <w:rsid w:val="00606AC0"/>
    <w:rsid w:val="00606C13"/>
    <w:rsid w:val="00606C36"/>
    <w:rsid w:val="00606DBF"/>
    <w:rsid w:val="00607173"/>
    <w:rsid w:val="006075B2"/>
    <w:rsid w:val="006075F0"/>
    <w:rsid w:val="006076B4"/>
    <w:rsid w:val="00607749"/>
    <w:rsid w:val="0060A621"/>
    <w:rsid w:val="0060ACBA"/>
    <w:rsid w:val="0060C986"/>
    <w:rsid w:val="0060D508"/>
    <w:rsid w:val="0060F5D4"/>
    <w:rsid w:val="00610453"/>
    <w:rsid w:val="006104E6"/>
    <w:rsid w:val="0061083F"/>
    <w:rsid w:val="00610890"/>
    <w:rsid w:val="006108C8"/>
    <w:rsid w:val="00610DCD"/>
    <w:rsid w:val="00611063"/>
    <w:rsid w:val="006117AC"/>
    <w:rsid w:val="00611B92"/>
    <w:rsid w:val="00611BDE"/>
    <w:rsid w:val="00611DF2"/>
    <w:rsid w:val="00611EAB"/>
    <w:rsid w:val="00612153"/>
    <w:rsid w:val="00612168"/>
    <w:rsid w:val="006122C7"/>
    <w:rsid w:val="0061246F"/>
    <w:rsid w:val="00612929"/>
    <w:rsid w:val="00612A78"/>
    <w:rsid w:val="00612AB0"/>
    <w:rsid w:val="00612AFB"/>
    <w:rsid w:val="00612C8E"/>
    <w:rsid w:val="00612EE9"/>
    <w:rsid w:val="00612F41"/>
    <w:rsid w:val="006131CD"/>
    <w:rsid w:val="00613751"/>
    <w:rsid w:val="006137EE"/>
    <w:rsid w:val="00613816"/>
    <w:rsid w:val="0061391A"/>
    <w:rsid w:val="00613D6C"/>
    <w:rsid w:val="00613DC2"/>
    <w:rsid w:val="00613E69"/>
    <w:rsid w:val="00613FB9"/>
    <w:rsid w:val="00613FFF"/>
    <w:rsid w:val="006143AD"/>
    <w:rsid w:val="00614462"/>
    <w:rsid w:val="00614505"/>
    <w:rsid w:val="0061488C"/>
    <w:rsid w:val="0061488F"/>
    <w:rsid w:val="006148C8"/>
    <w:rsid w:val="00614901"/>
    <w:rsid w:val="00614BA9"/>
    <w:rsid w:val="00614D98"/>
    <w:rsid w:val="006150C9"/>
    <w:rsid w:val="0061519A"/>
    <w:rsid w:val="006152C3"/>
    <w:rsid w:val="006153EC"/>
    <w:rsid w:val="00615509"/>
    <w:rsid w:val="0061553A"/>
    <w:rsid w:val="00615862"/>
    <w:rsid w:val="006159D3"/>
    <w:rsid w:val="00615B45"/>
    <w:rsid w:val="00615B8A"/>
    <w:rsid w:val="00615BC9"/>
    <w:rsid w:val="00615CD2"/>
    <w:rsid w:val="00615DA7"/>
    <w:rsid w:val="00615EAC"/>
    <w:rsid w:val="00615F7A"/>
    <w:rsid w:val="00616342"/>
    <w:rsid w:val="0061665A"/>
    <w:rsid w:val="006167C7"/>
    <w:rsid w:val="00616971"/>
    <w:rsid w:val="006171DA"/>
    <w:rsid w:val="0061726E"/>
    <w:rsid w:val="00617298"/>
    <w:rsid w:val="00617604"/>
    <w:rsid w:val="00617661"/>
    <w:rsid w:val="006177BD"/>
    <w:rsid w:val="006178AC"/>
    <w:rsid w:val="00617A8A"/>
    <w:rsid w:val="00617BDA"/>
    <w:rsid w:val="00617C2B"/>
    <w:rsid w:val="00617C98"/>
    <w:rsid w:val="00617F96"/>
    <w:rsid w:val="0061F202"/>
    <w:rsid w:val="0061F8BA"/>
    <w:rsid w:val="00620017"/>
    <w:rsid w:val="006202E0"/>
    <w:rsid w:val="0062046E"/>
    <w:rsid w:val="006204F9"/>
    <w:rsid w:val="00620564"/>
    <w:rsid w:val="00620676"/>
    <w:rsid w:val="0062076F"/>
    <w:rsid w:val="00620803"/>
    <w:rsid w:val="00620896"/>
    <w:rsid w:val="00621005"/>
    <w:rsid w:val="00621370"/>
    <w:rsid w:val="0062159D"/>
    <w:rsid w:val="006215C0"/>
    <w:rsid w:val="0062166D"/>
    <w:rsid w:val="00621C05"/>
    <w:rsid w:val="00621C9B"/>
    <w:rsid w:val="00621E66"/>
    <w:rsid w:val="00622007"/>
    <w:rsid w:val="00622261"/>
    <w:rsid w:val="0062235C"/>
    <w:rsid w:val="00622574"/>
    <w:rsid w:val="00622714"/>
    <w:rsid w:val="00622716"/>
    <w:rsid w:val="00622CED"/>
    <w:rsid w:val="00622EFF"/>
    <w:rsid w:val="00622F46"/>
    <w:rsid w:val="00623381"/>
    <w:rsid w:val="006235BD"/>
    <w:rsid w:val="00623664"/>
    <w:rsid w:val="0062373D"/>
    <w:rsid w:val="00623832"/>
    <w:rsid w:val="006238CC"/>
    <w:rsid w:val="00623A94"/>
    <w:rsid w:val="00623AB3"/>
    <w:rsid w:val="00623AF6"/>
    <w:rsid w:val="00623B4A"/>
    <w:rsid w:val="00623B98"/>
    <w:rsid w:val="00623E85"/>
    <w:rsid w:val="0062400E"/>
    <w:rsid w:val="0062405C"/>
    <w:rsid w:val="006240D8"/>
    <w:rsid w:val="006245FB"/>
    <w:rsid w:val="00624607"/>
    <w:rsid w:val="00624751"/>
    <w:rsid w:val="00624993"/>
    <w:rsid w:val="00624AF8"/>
    <w:rsid w:val="00624C0E"/>
    <w:rsid w:val="00624E9E"/>
    <w:rsid w:val="006251A8"/>
    <w:rsid w:val="006252CD"/>
    <w:rsid w:val="0062546E"/>
    <w:rsid w:val="0062563B"/>
    <w:rsid w:val="00625796"/>
    <w:rsid w:val="00625BCF"/>
    <w:rsid w:val="00625C14"/>
    <w:rsid w:val="00625CB0"/>
    <w:rsid w:val="00625D56"/>
    <w:rsid w:val="00625DB3"/>
    <w:rsid w:val="00625DD8"/>
    <w:rsid w:val="00625F0F"/>
    <w:rsid w:val="00626371"/>
    <w:rsid w:val="0062639A"/>
    <w:rsid w:val="00626418"/>
    <w:rsid w:val="0062642B"/>
    <w:rsid w:val="0062643F"/>
    <w:rsid w:val="00626444"/>
    <w:rsid w:val="0062659B"/>
    <w:rsid w:val="00626718"/>
    <w:rsid w:val="00626DD3"/>
    <w:rsid w:val="0062702F"/>
    <w:rsid w:val="0062746D"/>
    <w:rsid w:val="00627472"/>
    <w:rsid w:val="00627482"/>
    <w:rsid w:val="00627D42"/>
    <w:rsid w:val="006303C1"/>
    <w:rsid w:val="00630449"/>
    <w:rsid w:val="006306DC"/>
    <w:rsid w:val="00630754"/>
    <w:rsid w:val="00630868"/>
    <w:rsid w:val="006309B3"/>
    <w:rsid w:val="00630AF9"/>
    <w:rsid w:val="0063104D"/>
    <w:rsid w:val="00631064"/>
    <w:rsid w:val="0063109C"/>
    <w:rsid w:val="006312DF"/>
    <w:rsid w:val="00631447"/>
    <w:rsid w:val="0063152E"/>
    <w:rsid w:val="006317B8"/>
    <w:rsid w:val="00631A7B"/>
    <w:rsid w:val="00631B71"/>
    <w:rsid w:val="00631D20"/>
    <w:rsid w:val="00631D8E"/>
    <w:rsid w:val="00631ECA"/>
    <w:rsid w:val="0063216F"/>
    <w:rsid w:val="006322FB"/>
    <w:rsid w:val="00632559"/>
    <w:rsid w:val="00632588"/>
    <w:rsid w:val="00632A1D"/>
    <w:rsid w:val="00632CBB"/>
    <w:rsid w:val="00632D2C"/>
    <w:rsid w:val="00632F4F"/>
    <w:rsid w:val="00633011"/>
    <w:rsid w:val="006332E0"/>
    <w:rsid w:val="00633680"/>
    <w:rsid w:val="00633873"/>
    <w:rsid w:val="006338BB"/>
    <w:rsid w:val="0063392C"/>
    <w:rsid w:val="0063394A"/>
    <w:rsid w:val="00633C3C"/>
    <w:rsid w:val="00633D5C"/>
    <w:rsid w:val="00633F0D"/>
    <w:rsid w:val="00634017"/>
    <w:rsid w:val="0063419E"/>
    <w:rsid w:val="006341C7"/>
    <w:rsid w:val="00634321"/>
    <w:rsid w:val="0063444F"/>
    <w:rsid w:val="00634588"/>
    <w:rsid w:val="00634B4B"/>
    <w:rsid w:val="00634D34"/>
    <w:rsid w:val="00635344"/>
    <w:rsid w:val="006353A6"/>
    <w:rsid w:val="0063548D"/>
    <w:rsid w:val="006357F7"/>
    <w:rsid w:val="00635808"/>
    <w:rsid w:val="006358B3"/>
    <w:rsid w:val="00635A41"/>
    <w:rsid w:val="00635C42"/>
    <w:rsid w:val="00635C63"/>
    <w:rsid w:val="00635E8D"/>
    <w:rsid w:val="00636358"/>
    <w:rsid w:val="00636590"/>
    <w:rsid w:val="00636613"/>
    <w:rsid w:val="006366C6"/>
    <w:rsid w:val="00636749"/>
    <w:rsid w:val="0063690C"/>
    <w:rsid w:val="00636951"/>
    <w:rsid w:val="006369A4"/>
    <w:rsid w:val="00636A8F"/>
    <w:rsid w:val="00636D33"/>
    <w:rsid w:val="00636F73"/>
    <w:rsid w:val="006370FC"/>
    <w:rsid w:val="0063718A"/>
    <w:rsid w:val="006371C4"/>
    <w:rsid w:val="006372BE"/>
    <w:rsid w:val="006372C3"/>
    <w:rsid w:val="0063744C"/>
    <w:rsid w:val="006374C0"/>
    <w:rsid w:val="006374C7"/>
    <w:rsid w:val="00637595"/>
    <w:rsid w:val="00637753"/>
    <w:rsid w:val="00637CE4"/>
    <w:rsid w:val="00638D12"/>
    <w:rsid w:val="00639787"/>
    <w:rsid w:val="0063B725"/>
    <w:rsid w:val="0063C0FB"/>
    <w:rsid w:val="0064008C"/>
    <w:rsid w:val="00640147"/>
    <w:rsid w:val="00640440"/>
    <w:rsid w:val="00640511"/>
    <w:rsid w:val="0064062C"/>
    <w:rsid w:val="006408DE"/>
    <w:rsid w:val="00640B30"/>
    <w:rsid w:val="00640CB2"/>
    <w:rsid w:val="00640F3A"/>
    <w:rsid w:val="00641034"/>
    <w:rsid w:val="00641103"/>
    <w:rsid w:val="006413DD"/>
    <w:rsid w:val="00641424"/>
    <w:rsid w:val="00641585"/>
    <w:rsid w:val="006416F1"/>
    <w:rsid w:val="006418D1"/>
    <w:rsid w:val="00641A0A"/>
    <w:rsid w:val="00641A3A"/>
    <w:rsid w:val="00641B46"/>
    <w:rsid w:val="00641D46"/>
    <w:rsid w:val="00641E38"/>
    <w:rsid w:val="00641E57"/>
    <w:rsid w:val="00641EB7"/>
    <w:rsid w:val="00642404"/>
    <w:rsid w:val="0064251E"/>
    <w:rsid w:val="0064262B"/>
    <w:rsid w:val="006426E0"/>
    <w:rsid w:val="006426E4"/>
    <w:rsid w:val="00642721"/>
    <w:rsid w:val="006427EE"/>
    <w:rsid w:val="006427F3"/>
    <w:rsid w:val="006429AF"/>
    <w:rsid w:val="00642ABD"/>
    <w:rsid w:val="00642C4D"/>
    <w:rsid w:val="00642CBC"/>
    <w:rsid w:val="00642CFF"/>
    <w:rsid w:val="00642D07"/>
    <w:rsid w:val="00642D6E"/>
    <w:rsid w:val="00642E19"/>
    <w:rsid w:val="00642F24"/>
    <w:rsid w:val="006432AB"/>
    <w:rsid w:val="00643443"/>
    <w:rsid w:val="00643688"/>
    <w:rsid w:val="006437AA"/>
    <w:rsid w:val="0064389E"/>
    <w:rsid w:val="006438A2"/>
    <w:rsid w:val="00643AA2"/>
    <w:rsid w:val="00643B51"/>
    <w:rsid w:val="00643ED2"/>
    <w:rsid w:val="00643F8A"/>
    <w:rsid w:val="0064401D"/>
    <w:rsid w:val="00644053"/>
    <w:rsid w:val="006441BF"/>
    <w:rsid w:val="006443A4"/>
    <w:rsid w:val="0064460C"/>
    <w:rsid w:val="006446DE"/>
    <w:rsid w:val="006448B4"/>
    <w:rsid w:val="00644A71"/>
    <w:rsid w:val="00644B60"/>
    <w:rsid w:val="00644DA4"/>
    <w:rsid w:val="00644E6F"/>
    <w:rsid w:val="00644F91"/>
    <w:rsid w:val="00645051"/>
    <w:rsid w:val="00645067"/>
    <w:rsid w:val="006453CE"/>
    <w:rsid w:val="0064550A"/>
    <w:rsid w:val="0064559B"/>
    <w:rsid w:val="00645629"/>
    <w:rsid w:val="00645656"/>
    <w:rsid w:val="00645687"/>
    <w:rsid w:val="00645732"/>
    <w:rsid w:val="00645746"/>
    <w:rsid w:val="006458FB"/>
    <w:rsid w:val="00645996"/>
    <w:rsid w:val="00645A1F"/>
    <w:rsid w:val="00645A9E"/>
    <w:rsid w:val="00645B9C"/>
    <w:rsid w:val="00645D54"/>
    <w:rsid w:val="00645EAE"/>
    <w:rsid w:val="00646070"/>
    <w:rsid w:val="006461E3"/>
    <w:rsid w:val="00646360"/>
    <w:rsid w:val="0064638E"/>
    <w:rsid w:val="0064646C"/>
    <w:rsid w:val="00646746"/>
    <w:rsid w:val="00646BA0"/>
    <w:rsid w:val="00646E37"/>
    <w:rsid w:val="00646E82"/>
    <w:rsid w:val="006470BA"/>
    <w:rsid w:val="006472D2"/>
    <w:rsid w:val="00647379"/>
    <w:rsid w:val="006475A2"/>
    <w:rsid w:val="006477B3"/>
    <w:rsid w:val="00647819"/>
    <w:rsid w:val="006478B3"/>
    <w:rsid w:val="006479F0"/>
    <w:rsid w:val="00647A06"/>
    <w:rsid w:val="00647A6E"/>
    <w:rsid w:val="00647C1B"/>
    <w:rsid w:val="00647C50"/>
    <w:rsid w:val="00647C6F"/>
    <w:rsid w:val="00647D4A"/>
    <w:rsid w:val="00647F9F"/>
    <w:rsid w:val="0064B898"/>
    <w:rsid w:val="00650102"/>
    <w:rsid w:val="00650172"/>
    <w:rsid w:val="00650457"/>
    <w:rsid w:val="006504D2"/>
    <w:rsid w:val="0065053E"/>
    <w:rsid w:val="00650734"/>
    <w:rsid w:val="00650742"/>
    <w:rsid w:val="00650808"/>
    <w:rsid w:val="00650A67"/>
    <w:rsid w:val="00650E9A"/>
    <w:rsid w:val="00650EC4"/>
    <w:rsid w:val="00651105"/>
    <w:rsid w:val="00651672"/>
    <w:rsid w:val="0065167D"/>
    <w:rsid w:val="006517C6"/>
    <w:rsid w:val="006518C2"/>
    <w:rsid w:val="00651ADB"/>
    <w:rsid w:val="00651B55"/>
    <w:rsid w:val="00651BF7"/>
    <w:rsid w:val="00651C24"/>
    <w:rsid w:val="00651C29"/>
    <w:rsid w:val="00651CDF"/>
    <w:rsid w:val="00651D59"/>
    <w:rsid w:val="00651DA4"/>
    <w:rsid w:val="00651DFC"/>
    <w:rsid w:val="00651E3C"/>
    <w:rsid w:val="00651F39"/>
    <w:rsid w:val="00651FC6"/>
    <w:rsid w:val="006520AC"/>
    <w:rsid w:val="00652218"/>
    <w:rsid w:val="006522CC"/>
    <w:rsid w:val="00652390"/>
    <w:rsid w:val="006523DB"/>
    <w:rsid w:val="00652584"/>
    <w:rsid w:val="006525CB"/>
    <w:rsid w:val="00652735"/>
    <w:rsid w:val="00652841"/>
    <w:rsid w:val="0065299F"/>
    <w:rsid w:val="00652CBB"/>
    <w:rsid w:val="00652D15"/>
    <w:rsid w:val="00652E8A"/>
    <w:rsid w:val="0065308A"/>
    <w:rsid w:val="006530CE"/>
    <w:rsid w:val="0065341C"/>
    <w:rsid w:val="00653423"/>
    <w:rsid w:val="00653BA4"/>
    <w:rsid w:val="00653BF3"/>
    <w:rsid w:val="00653F8A"/>
    <w:rsid w:val="006540AA"/>
    <w:rsid w:val="006540F1"/>
    <w:rsid w:val="006541CA"/>
    <w:rsid w:val="00654260"/>
    <w:rsid w:val="00654338"/>
    <w:rsid w:val="00654380"/>
    <w:rsid w:val="006545CF"/>
    <w:rsid w:val="00654801"/>
    <w:rsid w:val="00654839"/>
    <w:rsid w:val="006548AF"/>
    <w:rsid w:val="006549EC"/>
    <w:rsid w:val="00654B55"/>
    <w:rsid w:val="00654BE8"/>
    <w:rsid w:val="00654D78"/>
    <w:rsid w:val="00654E8E"/>
    <w:rsid w:val="00654EC1"/>
    <w:rsid w:val="00655232"/>
    <w:rsid w:val="006552CE"/>
    <w:rsid w:val="00655494"/>
    <w:rsid w:val="006556A3"/>
    <w:rsid w:val="00655882"/>
    <w:rsid w:val="006558C1"/>
    <w:rsid w:val="00655A69"/>
    <w:rsid w:val="00655A90"/>
    <w:rsid w:val="00655B53"/>
    <w:rsid w:val="00655DB4"/>
    <w:rsid w:val="00656210"/>
    <w:rsid w:val="00656485"/>
    <w:rsid w:val="00656AE7"/>
    <w:rsid w:val="00656B8C"/>
    <w:rsid w:val="00656C2F"/>
    <w:rsid w:val="00656FFB"/>
    <w:rsid w:val="006571AA"/>
    <w:rsid w:val="0065723A"/>
    <w:rsid w:val="006575D1"/>
    <w:rsid w:val="006578FD"/>
    <w:rsid w:val="00657D7C"/>
    <w:rsid w:val="00657E1C"/>
    <w:rsid w:val="0065BB9D"/>
    <w:rsid w:val="0065CF71"/>
    <w:rsid w:val="0065D5C1"/>
    <w:rsid w:val="0065DDA5"/>
    <w:rsid w:val="0065FE6A"/>
    <w:rsid w:val="00660326"/>
    <w:rsid w:val="006605C7"/>
    <w:rsid w:val="006608B4"/>
    <w:rsid w:val="00660A6B"/>
    <w:rsid w:val="00660A76"/>
    <w:rsid w:val="00660B66"/>
    <w:rsid w:val="00660BFE"/>
    <w:rsid w:val="00660CE4"/>
    <w:rsid w:val="00660CF9"/>
    <w:rsid w:val="0066135C"/>
    <w:rsid w:val="006615DE"/>
    <w:rsid w:val="00661667"/>
    <w:rsid w:val="0066191D"/>
    <w:rsid w:val="00661AC0"/>
    <w:rsid w:val="00661B14"/>
    <w:rsid w:val="00661C31"/>
    <w:rsid w:val="00661D34"/>
    <w:rsid w:val="00661D72"/>
    <w:rsid w:val="00661D76"/>
    <w:rsid w:val="00661DBB"/>
    <w:rsid w:val="006620BC"/>
    <w:rsid w:val="0066219C"/>
    <w:rsid w:val="00662716"/>
    <w:rsid w:val="00662763"/>
    <w:rsid w:val="00662799"/>
    <w:rsid w:val="00662A85"/>
    <w:rsid w:val="00662ADE"/>
    <w:rsid w:val="00662EC6"/>
    <w:rsid w:val="0066304F"/>
    <w:rsid w:val="006633F5"/>
    <w:rsid w:val="006635D4"/>
    <w:rsid w:val="006637E6"/>
    <w:rsid w:val="006639EC"/>
    <w:rsid w:val="00663AB4"/>
    <w:rsid w:val="00663B98"/>
    <w:rsid w:val="00663BCB"/>
    <w:rsid w:val="00663E40"/>
    <w:rsid w:val="00663F75"/>
    <w:rsid w:val="0066402B"/>
    <w:rsid w:val="00664034"/>
    <w:rsid w:val="00664045"/>
    <w:rsid w:val="0066413E"/>
    <w:rsid w:val="00664459"/>
    <w:rsid w:val="0066466B"/>
    <w:rsid w:val="006646DB"/>
    <w:rsid w:val="0066489D"/>
    <w:rsid w:val="00664926"/>
    <w:rsid w:val="006649E2"/>
    <w:rsid w:val="00664B03"/>
    <w:rsid w:val="00664B27"/>
    <w:rsid w:val="00664FE6"/>
    <w:rsid w:val="00665003"/>
    <w:rsid w:val="0066512C"/>
    <w:rsid w:val="006651F2"/>
    <w:rsid w:val="00665201"/>
    <w:rsid w:val="00665227"/>
    <w:rsid w:val="006652A4"/>
    <w:rsid w:val="0066558E"/>
    <w:rsid w:val="00665859"/>
    <w:rsid w:val="006658F6"/>
    <w:rsid w:val="00665DCB"/>
    <w:rsid w:val="00666026"/>
    <w:rsid w:val="00666172"/>
    <w:rsid w:val="0066621E"/>
    <w:rsid w:val="006662D3"/>
    <w:rsid w:val="00666389"/>
    <w:rsid w:val="006663C3"/>
    <w:rsid w:val="0066643A"/>
    <w:rsid w:val="006665CA"/>
    <w:rsid w:val="00666794"/>
    <w:rsid w:val="00666A7A"/>
    <w:rsid w:val="00666A91"/>
    <w:rsid w:val="00667056"/>
    <w:rsid w:val="00667580"/>
    <w:rsid w:val="0066762C"/>
    <w:rsid w:val="006676B7"/>
    <w:rsid w:val="006677B4"/>
    <w:rsid w:val="00667A00"/>
    <w:rsid w:val="00667BEF"/>
    <w:rsid w:val="00667EB6"/>
    <w:rsid w:val="0066A62E"/>
    <w:rsid w:val="0066D8CE"/>
    <w:rsid w:val="006705D5"/>
    <w:rsid w:val="006705FB"/>
    <w:rsid w:val="00670611"/>
    <w:rsid w:val="00670638"/>
    <w:rsid w:val="00670706"/>
    <w:rsid w:val="0067095D"/>
    <w:rsid w:val="00670A87"/>
    <w:rsid w:val="00670A9F"/>
    <w:rsid w:val="00670BD6"/>
    <w:rsid w:val="00670C07"/>
    <w:rsid w:val="00670FA4"/>
    <w:rsid w:val="006710F7"/>
    <w:rsid w:val="0067129A"/>
    <w:rsid w:val="00671539"/>
    <w:rsid w:val="00671547"/>
    <w:rsid w:val="00671558"/>
    <w:rsid w:val="0067165B"/>
    <w:rsid w:val="00671680"/>
    <w:rsid w:val="00671723"/>
    <w:rsid w:val="00671BE8"/>
    <w:rsid w:val="00671D1A"/>
    <w:rsid w:val="0067212A"/>
    <w:rsid w:val="006724C7"/>
    <w:rsid w:val="0067268D"/>
    <w:rsid w:val="006727F2"/>
    <w:rsid w:val="00672924"/>
    <w:rsid w:val="006729F2"/>
    <w:rsid w:val="00672BE5"/>
    <w:rsid w:val="00672F73"/>
    <w:rsid w:val="00673203"/>
    <w:rsid w:val="006737DF"/>
    <w:rsid w:val="00673902"/>
    <w:rsid w:val="00673957"/>
    <w:rsid w:val="00673C32"/>
    <w:rsid w:val="00674131"/>
    <w:rsid w:val="00674329"/>
    <w:rsid w:val="00674577"/>
    <w:rsid w:val="006745CC"/>
    <w:rsid w:val="006746A8"/>
    <w:rsid w:val="006747F6"/>
    <w:rsid w:val="00674D1C"/>
    <w:rsid w:val="00674F50"/>
    <w:rsid w:val="0067518E"/>
    <w:rsid w:val="006753AB"/>
    <w:rsid w:val="00675410"/>
    <w:rsid w:val="006754C6"/>
    <w:rsid w:val="006756BB"/>
    <w:rsid w:val="00675705"/>
    <w:rsid w:val="00675775"/>
    <w:rsid w:val="00676240"/>
    <w:rsid w:val="006764D3"/>
    <w:rsid w:val="006765B6"/>
    <w:rsid w:val="00676B8C"/>
    <w:rsid w:val="00676BB2"/>
    <w:rsid w:val="00676BC7"/>
    <w:rsid w:val="00676C9F"/>
    <w:rsid w:val="00676CE7"/>
    <w:rsid w:val="00676DC4"/>
    <w:rsid w:val="00676F70"/>
    <w:rsid w:val="00677361"/>
    <w:rsid w:val="00677459"/>
    <w:rsid w:val="006777AD"/>
    <w:rsid w:val="00677947"/>
    <w:rsid w:val="00677B13"/>
    <w:rsid w:val="00677EBC"/>
    <w:rsid w:val="00677F4E"/>
    <w:rsid w:val="00677F8A"/>
    <w:rsid w:val="0067CEF7"/>
    <w:rsid w:val="0067D30C"/>
    <w:rsid w:val="0067ED11"/>
    <w:rsid w:val="00680261"/>
    <w:rsid w:val="006802E6"/>
    <w:rsid w:val="00680389"/>
    <w:rsid w:val="00680493"/>
    <w:rsid w:val="006804A8"/>
    <w:rsid w:val="006804E1"/>
    <w:rsid w:val="00680895"/>
    <w:rsid w:val="00680D00"/>
    <w:rsid w:val="00680D60"/>
    <w:rsid w:val="0068104E"/>
    <w:rsid w:val="006811A6"/>
    <w:rsid w:val="00681294"/>
    <w:rsid w:val="00681378"/>
    <w:rsid w:val="00681464"/>
    <w:rsid w:val="00681A08"/>
    <w:rsid w:val="00681A52"/>
    <w:rsid w:val="00681ADD"/>
    <w:rsid w:val="00681B1A"/>
    <w:rsid w:val="00681DBF"/>
    <w:rsid w:val="00681E04"/>
    <w:rsid w:val="00681F9A"/>
    <w:rsid w:val="00682006"/>
    <w:rsid w:val="00682011"/>
    <w:rsid w:val="006824C7"/>
    <w:rsid w:val="006829C6"/>
    <w:rsid w:val="00682AF8"/>
    <w:rsid w:val="00682B52"/>
    <w:rsid w:val="00682BD0"/>
    <w:rsid w:val="00682D5C"/>
    <w:rsid w:val="00682DFF"/>
    <w:rsid w:val="0068334F"/>
    <w:rsid w:val="0068357C"/>
    <w:rsid w:val="00683769"/>
    <w:rsid w:val="0068385F"/>
    <w:rsid w:val="00683862"/>
    <w:rsid w:val="00683BD4"/>
    <w:rsid w:val="00683CE3"/>
    <w:rsid w:val="00683EA6"/>
    <w:rsid w:val="00684433"/>
    <w:rsid w:val="00684476"/>
    <w:rsid w:val="006844A5"/>
    <w:rsid w:val="0068450F"/>
    <w:rsid w:val="0068469D"/>
    <w:rsid w:val="0068472F"/>
    <w:rsid w:val="00684B32"/>
    <w:rsid w:val="00684DFB"/>
    <w:rsid w:val="00684EE7"/>
    <w:rsid w:val="00684F0D"/>
    <w:rsid w:val="00685098"/>
    <w:rsid w:val="006852B8"/>
    <w:rsid w:val="00685322"/>
    <w:rsid w:val="0068550F"/>
    <w:rsid w:val="00685597"/>
    <w:rsid w:val="006855C1"/>
    <w:rsid w:val="006856BD"/>
    <w:rsid w:val="006856CA"/>
    <w:rsid w:val="006857B2"/>
    <w:rsid w:val="006857B7"/>
    <w:rsid w:val="00685AA4"/>
    <w:rsid w:val="00685BA5"/>
    <w:rsid w:val="00685CE5"/>
    <w:rsid w:val="00685ECF"/>
    <w:rsid w:val="00685EEC"/>
    <w:rsid w:val="00685F8D"/>
    <w:rsid w:val="006860DE"/>
    <w:rsid w:val="006860E5"/>
    <w:rsid w:val="00686357"/>
    <w:rsid w:val="0068658C"/>
    <w:rsid w:val="006865FC"/>
    <w:rsid w:val="00686758"/>
    <w:rsid w:val="006868D9"/>
    <w:rsid w:val="00687120"/>
    <w:rsid w:val="00687257"/>
    <w:rsid w:val="006872C3"/>
    <w:rsid w:val="00687402"/>
    <w:rsid w:val="006875B8"/>
    <w:rsid w:val="0068769F"/>
    <w:rsid w:val="006876B6"/>
    <w:rsid w:val="006878BE"/>
    <w:rsid w:val="0068799D"/>
    <w:rsid w:val="00687A43"/>
    <w:rsid w:val="00687CEA"/>
    <w:rsid w:val="00687D01"/>
    <w:rsid w:val="00687EA6"/>
    <w:rsid w:val="0068C88E"/>
    <w:rsid w:val="0068F644"/>
    <w:rsid w:val="0069004E"/>
    <w:rsid w:val="00690160"/>
    <w:rsid w:val="0069047B"/>
    <w:rsid w:val="006905DF"/>
    <w:rsid w:val="00690CE5"/>
    <w:rsid w:val="00690DA2"/>
    <w:rsid w:val="00690F99"/>
    <w:rsid w:val="006910E6"/>
    <w:rsid w:val="00691139"/>
    <w:rsid w:val="006915E1"/>
    <w:rsid w:val="00691B1F"/>
    <w:rsid w:val="00691BCA"/>
    <w:rsid w:val="00691C69"/>
    <w:rsid w:val="00691D16"/>
    <w:rsid w:val="00691DCB"/>
    <w:rsid w:val="006920F9"/>
    <w:rsid w:val="00692160"/>
    <w:rsid w:val="00692255"/>
    <w:rsid w:val="00692773"/>
    <w:rsid w:val="0069280A"/>
    <w:rsid w:val="0069289A"/>
    <w:rsid w:val="00692936"/>
    <w:rsid w:val="00692AED"/>
    <w:rsid w:val="00692B0D"/>
    <w:rsid w:val="00692EFD"/>
    <w:rsid w:val="006930C5"/>
    <w:rsid w:val="00693273"/>
    <w:rsid w:val="006934C2"/>
    <w:rsid w:val="00693517"/>
    <w:rsid w:val="00693590"/>
    <w:rsid w:val="00693634"/>
    <w:rsid w:val="00693746"/>
    <w:rsid w:val="00693778"/>
    <w:rsid w:val="006939B0"/>
    <w:rsid w:val="006939B2"/>
    <w:rsid w:val="00693A13"/>
    <w:rsid w:val="00693B61"/>
    <w:rsid w:val="00693F05"/>
    <w:rsid w:val="00694741"/>
    <w:rsid w:val="00694898"/>
    <w:rsid w:val="006949B3"/>
    <w:rsid w:val="00694B36"/>
    <w:rsid w:val="00694BC8"/>
    <w:rsid w:val="00694E01"/>
    <w:rsid w:val="00694F93"/>
    <w:rsid w:val="00694FDD"/>
    <w:rsid w:val="00695132"/>
    <w:rsid w:val="00695155"/>
    <w:rsid w:val="00695171"/>
    <w:rsid w:val="006951AD"/>
    <w:rsid w:val="006955A9"/>
    <w:rsid w:val="006955BE"/>
    <w:rsid w:val="006957DF"/>
    <w:rsid w:val="006957EB"/>
    <w:rsid w:val="00695972"/>
    <w:rsid w:val="00695A52"/>
    <w:rsid w:val="00695A54"/>
    <w:rsid w:val="00695B75"/>
    <w:rsid w:val="00695DAF"/>
    <w:rsid w:val="00695E0A"/>
    <w:rsid w:val="006961AF"/>
    <w:rsid w:val="00696205"/>
    <w:rsid w:val="006964F3"/>
    <w:rsid w:val="00696565"/>
    <w:rsid w:val="006966B6"/>
    <w:rsid w:val="00696887"/>
    <w:rsid w:val="00696A7B"/>
    <w:rsid w:val="00696AB8"/>
    <w:rsid w:val="00696AF7"/>
    <w:rsid w:val="00696BB2"/>
    <w:rsid w:val="00696C45"/>
    <w:rsid w:val="00696C50"/>
    <w:rsid w:val="00696D3D"/>
    <w:rsid w:val="00696D8E"/>
    <w:rsid w:val="00696DEE"/>
    <w:rsid w:val="00696EC3"/>
    <w:rsid w:val="006974C5"/>
    <w:rsid w:val="00697713"/>
    <w:rsid w:val="00697797"/>
    <w:rsid w:val="006978F2"/>
    <w:rsid w:val="00697CAC"/>
    <w:rsid w:val="00697D69"/>
    <w:rsid w:val="00697E23"/>
    <w:rsid w:val="00697F12"/>
    <w:rsid w:val="00697F3D"/>
    <w:rsid w:val="00697FF1"/>
    <w:rsid w:val="0069D30D"/>
    <w:rsid w:val="006A012C"/>
    <w:rsid w:val="006A012E"/>
    <w:rsid w:val="006A01AB"/>
    <w:rsid w:val="006A04F0"/>
    <w:rsid w:val="006A063D"/>
    <w:rsid w:val="006A0FE5"/>
    <w:rsid w:val="006A12B6"/>
    <w:rsid w:val="006A1983"/>
    <w:rsid w:val="006A1A95"/>
    <w:rsid w:val="006A1F92"/>
    <w:rsid w:val="006A219C"/>
    <w:rsid w:val="006A2216"/>
    <w:rsid w:val="006A2568"/>
    <w:rsid w:val="006A269D"/>
    <w:rsid w:val="006A2745"/>
    <w:rsid w:val="006A29D1"/>
    <w:rsid w:val="006A2A54"/>
    <w:rsid w:val="006A2C36"/>
    <w:rsid w:val="006A2CF7"/>
    <w:rsid w:val="006A2DF2"/>
    <w:rsid w:val="006A2E50"/>
    <w:rsid w:val="006A2F87"/>
    <w:rsid w:val="006A339D"/>
    <w:rsid w:val="006A34AB"/>
    <w:rsid w:val="006A372E"/>
    <w:rsid w:val="006A378D"/>
    <w:rsid w:val="006A3887"/>
    <w:rsid w:val="006A38B7"/>
    <w:rsid w:val="006A3998"/>
    <w:rsid w:val="006A3A70"/>
    <w:rsid w:val="006A3C12"/>
    <w:rsid w:val="006A3E03"/>
    <w:rsid w:val="006A401B"/>
    <w:rsid w:val="006A40A6"/>
    <w:rsid w:val="006A4662"/>
    <w:rsid w:val="006A46E8"/>
    <w:rsid w:val="006A489F"/>
    <w:rsid w:val="006A497A"/>
    <w:rsid w:val="006A49B5"/>
    <w:rsid w:val="006A4C73"/>
    <w:rsid w:val="006A4F5B"/>
    <w:rsid w:val="006A5334"/>
    <w:rsid w:val="006A54F5"/>
    <w:rsid w:val="006A5671"/>
    <w:rsid w:val="006A56EB"/>
    <w:rsid w:val="006A56FB"/>
    <w:rsid w:val="006A591D"/>
    <w:rsid w:val="006A5967"/>
    <w:rsid w:val="006A59D0"/>
    <w:rsid w:val="006A5A3B"/>
    <w:rsid w:val="006A5B55"/>
    <w:rsid w:val="006A5C31"/>
    <w:rsid w:val="006A5DA5"/>
    <w:rsid w:val="006A5E1B"/>
    <w:rsid w:val="006A5EE8"/>
    <w:rsid w:val="006A6057"/>
    <w:rsid w:val="006A60AE"/>
    <w:rsid w:val="006A6157"/>
    <w:rsid w:val="006A6186"/>
    <w:rsid w:val="006A618E"/>
    <w:rsid w:val="006A61D1"/>
    <w:rsid w:val="006A6454"/>
    <w:rsid w:val="006A649F"/>
    <w:rsid w:val="006A66A7"/>
    <w:rsid w:val="006A686A"/>
    <w:rsid w:val="006A6942"/>
    <w:rsid w:val="006A7165"/>
    <w:rsid w:val="006A71D8"/>
    <w:rsid w:val="006A7255"/>
    <w:rsid w:val="006A7262"/>
    <w:rsid w:val="006A7311"/>
    <w:rsid w:val="006A73B1"/>
    <w:rsid w:val="006A7526"/>
    <w:rsid w:val="006A7857"/>
    <w:rsid w:val="006A7D78"/>
    <w:rsid w:val="006A7F30"/>
    <w:rsid w:val="006B0042"/>
    <w:rsid w:val="006B0050"/>
    <w:rsid w:val="006B013B"/>
    <w:rsid w:val="006B048C"/>
    <w:rsid w:val="006B0767"/>
    <w:rsid w:val="006B07D6"/>
    <w:rsid w:val="006B0809"/>
    <w:rsid w:val="006B092F"/>
    <w:rsid w:val="006B121A"/>
    <w:rsid w:val="006B123E"/>
    <w:rsid w:val="006B135B"/>
    <w:rsid w:val="006B13BA"/>
    <w:rsid w:val="006B143D"/>
    <w:rsid w:val="006B149C"/>
    <w:rsid w:val="006B151E"/>
    <w:rsid w:val="006B158B"/>
    <w:rsid w:val="006B16ED"/>
    <w:rsid w:val="006B17A3"/>
    <w:rsid w:val="006B185C"/>
    <w:rsid w:val="006B1B2E"/>
    <w:rsid w:val="006B1B40"/>
    <w:rsid w:val="006B1BB7"/>
    <w:rsid w:val="006B1CB2"/>
    <w:rsid w:val="006B1CC7"/>
    <w:rsid w:val="006B1CEC"/>
    <w:rsid w:val="006B1DD1"/>
    <w:rsid w:val="006B1E57"/>
    <w:rsid w:val="006B2028"/>
    <w:rsid w:val="006B211C"/>
    <w:rsid w:val="006B217F"/>
    <w:rsid w:val="006B252E"/>
    <w:rsid w:val="006B253F"/>
    <w:rsid w:val="006B294E"/>
    <w:rsid w:val="006B2AD5"/>
    <w:rsid w:val="006B2ADC"/>
    <w:rsid w:val="006B2C39"/>
    <w:rsid w:val="006B2CED"/>
    <w:rsid w:val="006B2D8A"/>
    <w:rsid w:val="006B2EAD"/>
    <w:rsid w:val="006B2F11"/>
    <w:rsid w:val="006B32BB"/>
    <w:rsid w:val="006B338E"/>
    <w:rsid w:val="006B3396"/>
    <w:rsid w:val="006B3465"/>
    <w:rsid w:val="006B35E8"/>
    <w:rsid w:val="006B381E"/>
    <w:rsid w:val="006B3C80"/>
    <w:rsid w:val="006B3D11"/>
    <w:rsid w:val="006B3F9E"/>
    <w:rsid w:val="006B4177"/>
    <w:rsid w:val="006B424F"/>
    <w:rsid w:val="006B42ED"/>
    <w:rsid w:val="006B4388"/>
    <w:rsid w:val="006B4A66"/>
    <w:rsid w:val="006B4B02"/>
    <w:rsid w:val="006B4BBD"/>
    <w:rsid w:val="006B4BD8"/>
    <w:rsid w:val="006B4FE7"/>
    <w:rsid w:val="006B500D"/>
    <w:rsid w:val="006B549A"/>
    <w:rsid w:val="006B585E"/>
    <w:rsid w:val="006B5A2A"/>
    <w:rsid w:val="006B5A39"/>
    <w:rsid w:val="006B5A3F"/>
    <w:rsid w:val="006B5A49"/>
    <w:rsid w:val="006B5D62"/>
    <w:rsid w:val="006B5E5F"/>
    <w:rsid w:val="006B60DF"/>
    <w:rsid w:val="006B61B0"/>
    <w:rsid w:val="006B62AC"/>
    <w:rsid w:val="006B6609"/>
    <w:rsid w:val="006B66FC"/>
    <w:rsid w:val="006B66FE"/>
    <w:rsid w:val="006B681F"/>
    <w:rsid w:val="006B6977"/>
    <w:rsid w:val="006B6A06"/>
    <w:rsid w:val="006B6A3C"/>
    <w:rsid w:val="006B6B3C"/>
    <w:rsid w:val="006B6BC9"/>
    <w:rsid w:val="006B6D50"/>
    <w:rsid w:val="006B70A1"/>
    <w:rsid w:val="006B710C"/>
    <w:rsid w:val="006B720B"/>
    <w:rsid w:val="006B729D"/>
    <w:rsid w:val="006B7594"/>
    <w:rsid w:val="006B7651"/>
    <w:rsid w:val="006B786B"/>
    <w:rsid w:val="006B7A90"/>
    <w:rsid w:val="006B7E4E"/>
    <w:rsid w:val="006C0058"/>
    <w:rsid w:val="006C010F"/>
    <w:rsid w:val="006C01AB"/>
    <w:rsid w:val="006C0622"/>
    <w:rsid w:val="006C0660"/>
    <w:rsid w:val="006C07A2"/>
    <w:rsid w:val="006C0826"/>
    <w:rsid w:val="006C08E7"/>
    <w:rsid w:val="006C0F1C"/>
    <w:rsid w:val="006C1051"/>
    <w:rsid w:val="006C106E"/>
    <w:rsid w:val="006C119E"/>
    <w:rsid w:val="006C11D4"/>
    <w:rsid w:val="006C16D5"/>
    <w:rsid w:val="006C195E"/>
    <w:rsid w:val="006C1B4B"/>
    <w:rsid w:val="006C1B5F"/>
    <w:rsid w:val="006C1DF2"/>
    <w:rsid w:val="006C1F17"/>
    <w:rsid w:val="006C1FC1"/>
    <w:rsid w:val="006C20FC"/>
    <w:rsid w:val="006C2475"/>
    <w:rsid w:val="006C281A"/>
    <w:rsid w:val="006C2C4E"/>
    <w:rsid w:val="006C2CBE"/>
    <w:rsid w:val="006C2FB9"/>
    <w:rsid w:val="006C3246"/>
    <w:rsid w:val="006C3285"/>
    <w:rsid w:val="006C3580"/>
    <w:rsid w:val="006C3912"/>
    <w:rsid w:val="006C3AC6"/>
    <w:rsid w:val="006C3B18"/>
    <w:rsid w:val="006C3FB8"/>
    <w:rsid w:val="006C4027"/>
    <w:rsid w:val="006C4499"/>
    <w:rsid w:val="006C44EC"/>
    <w:rsid w:val="006C4566"/>
    <w:rsid w:val="006C496B"/>
    <w:rsid w:val="006C4A5B"/>
    <w:rsid w:val="006C4BAC"/>
    <w:rsid w:val="006C4E08"/>
    <w:rsid w:val="006C5064"/>
    <w:rsid w:val="006C5207"/>
    <w:rsid w:val="006C527F"/>
    <w:rsid w:val="006C55DF"/>
    <w:rsid w:val="006C5900"/>
    <w:rsid w:val="006C5A59"/>
    <w:rsid w:val="006C5AAB"/>
    <w:rsid w:val="006C5B55"/>
    <w:rsid w:val="006C5B62"/>
    <w:rsid w:val="006C5C12"/>
    <w:rsid w:val="006C5F0E"/>
    <w:rsid w:val="006C5FC5"/>
    <w:rsid w:val="006C5FD3"/>
    <w:rsid w:val="006C61EB"/>
    <w:rsid w:val="006C6297"/>
    <w:rsid w:val="006C6407"/>
    <w:rsid w:val="006C6595"/>
    <w:rsid w:val="006C6AFF"/>
    <w:rsid w:val="006C7000"/>
    <w:rsid w:val="006C723A"/>
    <w:rsid w:val="006C72EF"/>
    <w:rsid w:val="006C744C"/>
    <w:rsid w:val="006C745A"/>
    <w:rsid w:val="006C769A"/>
    <w:rsid w:val="006C76EB"/>
    <w:rsid w:val="006C7C3D"/>
    <w:rsid w:val="006C7F7A"/>
    <w:rsid w:val="006D013F"/>
    <w:rsid w:val="006D0358"/>
    <w:rsid w:val="006D0462"/>
    <w:rsid w:val="006D06B7"/>
    <w:rsid w:val="006D06C4"/>
    <w:rsid w:val="006D0888"/>
    <w:rsid w:val="006D09C0"/>
    <w:rsid w:val="006D0AF2"/>
    <w:rsid w:val="006D0B87"/>
    <w:rsid w:val="006D0CC4"/>
    <w:rsid w:val="006D0D95"/>
    <w:rsid w:val="006D0F32"/>
    <w:rsid w:val="006D1295"/>
    <w:rsid w:val="006D12E8"/>
    <w:rsid w:val="006D1878"/>
    <w:rsid w:val="006D19D9"/>
    <w:rsid w:val="006D1BC6"/>
    <w:rsid w:val="006D1EA1"/>
    <w:rsid w:val="006D1F71"/>
    <w:rsid w:val="006D21BB"/>
    <w:rsid w:val="006D21F6"/>
    <w:rsid w:val="006D2215"/>
    <w:rsid w:val="006D2292"/>
    <w:rsid w:val="006D23BC"/>
    <w:rsid w:val="006D248F"/>
    <w:rsid w:val="006D2517"/>
    <w:rsid w:val="006D285A"/>
    <w:rsid w:val="006D2952"/>
    <w:rsid w:val="006D2ADB"/>
    <w:rsid w:val="006D2E08"/>
    <w:rsid w:val="006D2E15"/>
    <w:rsid w:val="006D2F51"/>
    <w:rsid w:val="006D370A"/>
    <w:rsid w:val="006D393D"/>
    <w:rsid w:val="006D43BB"/>
    <w:rsid w:val="006D445F"/>
    <w:rsid w:val="006D44DC"/>
    <w:rsid w:val="006D455A"/>
    <w:rsid w:val="006D4772"/>
    <w:rsid w:val="006D4A82"/>
    <w:rsid w:val="006D4C79"/>
    <w:rsid w:val="006D4DCA"/>
    <w:rsid w:val="006D4E44"/>
    <w:rsid w:val="006D4ED6"/>
    <w:rsid w:val="006D4FDD"/>
    <w:rsid w:val="006D5083"/>
    <w:rsid w:val="006D53DE"/>
    <w:rsid w:val="006D53FC"/>
    <w:rsid w:val="006D55AD"/>
    <w:rsid w:val="006D55F9"/>
    <w:rsid w:val="006D5670"/>
    <w:rsid w:val="006D5734"/>
    <w:rsid w:val="006D5749"/>
    <w:rsid w:val="006D580D"/>
    <w:rsid w:val="006D5A6F"/>
    <w:rsid w:val="006D5A7D"/>
    <w:rsid w:val="006D5AAD"/>
    <w:rsid w:val="006D5E12"/>
    <w:rsid w:val="006D6202"/>
    <w:rsid w:val="006D638F"/>
    <w:rsid w:val="006D64C2"/>
    <w:rsid w:val="006D64CE"/>
    <w:rsid w:val="006D6529"/>
    <w:rsid w:val="006D662E"/>
    <w:rsid w:val="006D6747"/>
    <w:rsid w:val="006D6770"/>
    <w:rsid w:val="006D6802"/>
    <w:rsid w:val="006D6869"/>
    <w:rsid w:val="006D6941"/>
    <w:rsid w:val="006D6BEF"/>
    <w:rsid w:val="006D6C3D"/>
    <w:rsid w:val="006D6DA1"/>
    <w:rsid w:val="006D6E77"/>
    <w:rsid w:val="006D6EE9"/>
    <w:rsid w:val="006D7384"/>
    <w:rsid w:val="006D7396"/>
    <w:rsid w:val="006D74B5"/>
    <w:rsid w:val="006D75AD"/>
    <w:rsid w:val="006D76CB"/>
    <w:rsid w:val="006D77B7"/>
    <w:rsid w:val="006D7924"/>
    <w:rsid w:val="006D7929"/>
    <w:rsid w:val="006D7A1C"/>
    <w:rsid w:val="006D7CCB"/>
    <w:rsid w:val="006D8F8A"/>
    <w:rsid w:val="006D9D06"/>
    <w:rsid w:val="006E01C0"/>
    <w:rsid w:val="006E01E5"/>
    <w:rsid w:val="006E02A9"/>
    <w:rsid w:val="006E03FE"/>
    <w:rsid w:val="006E045E"/>
    <w:rsid w:val="006E0521"/>
    <w:rsid w:val="006E05BD"/>
    <w:rsid w:val="006E07BA"/>
    <w:rsid w:val="006E07DA"/>
    <w:rsid w:val="006E0807"/>
    <w:rsid w:val="006E0B29"/>
    <w:rsid w:val="006E0DAA"/>
    <w:rsid w:val="006E124B"/>
    <w:rsid w:val="006E13AF"/>
    <w:rsid w:val="006E168C"/>
    <w:rsid w:val="006E1766"/>
    <w:rsid w:val="006E19CF"/>
    <w:rsid w:val="006E1B16"/>
    <w:rsid w:val="006E1E92"/>
    <w:rsid w:val="006E2159"/>
    <w:rsid w:val="006E21D0"/>
    <w:rsid w:val="006E2310"/>
    <w:rsid w:val="006E231D"/>
    <w:rsid w:val="006E2773"/>
    <w:rsid w:val="006E27AA"/>
    <w:rsid w:val="006E28D3"/>
    <w:rsid w:val="006E2A22"/>
    <w:rsid w:val="006E2BF1"/>
    <w:rsid w:val="006E2F08"/>
    <w:rsid w:val="006E2FAD"/>
    <w:rsid w:val="006E30D5"/>
    <w:rsid w:val="006E3163"/>
    <w:rsid w:val="006E31FB"/>
    <w:rsid w:val="006E32D4"/>
    <w:rsid w:val="006E33D2"/>
    <w:rsid w:val="006E35BB"/>
    <w:rsid w:val="006E35E0"/>
    <w:rsid w:val="006E365D"/>
    <w:rsid w:val="006E38A1"/>
    <w:rsid w:val="006E3A30"/>
    <w:rsid w:val="006E3B28"/>
    <w:rsid w:val="006E3B4B"/>
    <w:rsid w:val="006E3B5F"/>
    <w:rsid w:val="006E3D67"/>
    <w:rsid w:val="006E3D7B"/>
    <w:rsid w:val="006E3F79"/>
    <w:rsid w:val="006E4082"/>
    <w:rsid w:val="006E43BE"/>
    <w:rsid w:val="006E4541"/>
    <w:rsid w:val="006E4A90"/>
    <w:rsid w:val="006E4B2B"/>
    <w:rsid w:val="006E4B9D"/>
    <w:rsid w:val="006E4BA4"/>
    <w:rsid w:val="006E4D32"/>
    <w:rsid w:val="006E4D80"/>
    <w:rsid w:val="006E4D82"/>
    <w:rsid w:val="006E4F00"/>
    <w:rsid w:val="006E4F4C"/>
    <w:rsid w:val="006E5035"/>
    <w:rsid w:val="006E5239"/>
    <w:rsid w:val="006E52AF"/>
    <w:rsid w:val="006E5357"/>
    <w:rsid w:val="006E54F1"/>
    <w:rsid w:val="006E585C"/>
    <w:rsid w:val="006E59D5"/>
    <w:rsid w:val="006E5B6A"/>
    <w:rsid w:val="006E5C8F"/>
    <w:rsid w:val="006E6277"/>
    <w:rsid w:val="006E673B"/>
    <w:rsid w:val="006E6F68"/>
    <w:rsid w:val="006E6F7F"/>
    <w:rsid w:val="006E7123"/>
    <w:rsid w:val="006E738F"/>
    <w:rsid w:val="006E7404"/>
    <w:rsid w:val="006E75B5"/>
    <w:rsid w:val="006E7BF7"/>
    <w:rsid w:val="006E8BDE"/>
    <w:rsid w:val="006EC051"/>
    <w:rsid w:val="006F0057"/>
    <w:rsid w:val="006F02B2"/>
    <w:rsid w:val="006F098B"/>
    <w:rsid w:val="006F09CA"/>
    <w:rsid w:val="006F0CA3"/>
    <w:rsid w:val="006F0D2E"/>
    <w:rsid w:val="006F0DB9"/>
    <w:rsid w:val="006F0DCA"/>
    <w:rsid w:val="006F10C6"/>
    <w:rsid w:val="006F116F"/>
    <w:rsid w:val="006F12BB"/>
    <w:rsid w:val="006F139A"/>
    <w:rsid w:val="006F1433"/>
    <w:rsid w:val="006F1778"/>
    <w:rsid w:val="006F192B"/>
    <w:rsid w:val="006F1940"/>
    <w:rsid w:val="006F1991"/>
    <w:rsid w:val="006F19AD"/>
    <w:rsid w:val="006F1A29"/>
    <w:rsid w:val="006F1C2C"/>
    <w:rsid w:val="006F1D60"/>
    <w:rsid w:val="006F1F20"/>
    <w:rsid w:val="006F21EB"/>
    <w:rsid w:val="006F2303"/>
    <w:rsid w:val="006F2375"/>
    <w:rsid w:val="006F23C9"/>
    <w:rsid w:val="006F2415"/>
    <w:rsid w:val="006F243A"/>
    <w:rsid w:val="006F2474"/>
    <w:rsid w:val="006F247D"/>
    <w:rsid w:val="006F26F1"/>
    <w:rsid w:val="006F28A9"/>
    <w:rsid w:val="006F3032"/>
    <w:rsid w:val="006F303C"/>
    <w:rsid w:val="006F3043"/>
    <w:rsid w:val="006F3259"/>
    <w:rsid w:val="006F3292"/>
    <w:rsid w:val="006F346D"/>
    <w:rsid w:val="006F36B3"/>
    <w:rsid w:val="006F3AA4"/>
    <w:rsid w:val="006F3CE6"/>
    <w:rsid w:val="006F3DB5"/>
    <w:rsid w:val="006F3EDE"/>
    <w:rsid w:val="006F3F2F"/>
    <w:rsid w:val="006F401B"/>
    <w:rsid w:val="006F4079"/>
    <w:rsid w:val="006F42DC"/>
    <w:rsid w:val="006F43C3"/>
    <w:rsid w:val="006F4405"/>
    <w:rsid w:val="006F47CD"/>
    <w:rsid w:val="006F47CE"/>
    <w:rsid w:val="006F49CB"/>
    <w:rsid w:val="006F49D0"/>
    <w:rsid w:val="006F4F04"/>
    <w:rsid w:val="006F4F81"/>
    <w:rsid w:val="006F5084"/>
    <w:rsid w:val="006F51CC"/>
    <w:rsid w:val="006F52B9"/>
    <w:rsid w:val="006F54CD"/>
    <w:rsid w:val="006F5566"/>
    <w:rsid w:val="006F579D"/>
    <w:rsid w:val="006F57C7"/>
    <w:rsid w:val="006F5D1F"/>
    <w:rsid w:val="006F5D7E"/>
    <w:rsid w:val="006F60A0"/>
    <w:rsid w:val="006F633C"/>
    <w:rsid w:val="006F6378"/>
    <w:rsid w:val="006F6851"/>
    <w:rsid w:val="006F6C8D"/>
    <w:rsid w:val="006F6E03"/>
    <w:rsid w:val="006F7156"/>
    <w:rsid w:val="006F7236"/>
    <w:rsid w:val="006F732E"/>
    <w:rsid w:val="006F776A"/>
    <w:rsid w:val="006F78A4"/>
    <w:rsid w:val="006F7963"/>
    <w:rsid w:val="006F7CFA"/>
    <w:rsid w:val="006F7E64"/>
    <w:rsid w:val="006FB1FA"/>
    <w:rsid w:val="006FC602"/>
    <w:rsid w:val="006FDF23"/>
    <w:rsid w:val="006FE42B"/>
    <w:rsid w:val="007000D1"/>
    <w:rsid w:val="00700178"/>
    <w:rsid w:val="00700203"/>
    <w:rsid w:val="00700341"/>
    <w:rsid w:val="00700615"/>
    <w:rsid w:val="00700655"/>
    <w:rsid w:val="007008FD"/>
    <w:rsid w:val="00700A9F"/>
    <w:rsid w:val="00700AAC"/>
    <w:rsid w:val="00700BA7"/>
    <w:rsid w:val="00700DE3"/>
    <w:rsid w:val="00700FB2"/>
    <w:rsid w:val="0070162F"/>
    <w:rsid w:val="00701640"/>
    <w:rsid w:val="007017B6"/>
    <w:rsid w:val="00701804"/>
    <w:rsid w:val="00701B1C"/>
    <w:rsid w:val="00701B94"/>
    <w:rsid w:val="00701C4D"/>
    <w:rsid w:val="00702079"/>
    <w:rsid w:val="00702207"/>
    <w:rsid w:val="007022AC"/>
    <w:rsid w:val="00702302"/>
    <w:rsid w:val="00702585"/>
    <w:rsid w:val="007027AA"/>
    <w:rsid w:val="00702AB5"/>
    <w:rsid w:val="00702E9E"/>
    <w:rsid w:val="00702EAE"/>
    <w:rsid w:val="00702F2C"/>
    <w:rsid w:val="00702F2D"/>
    <w:rsid w:val="00702FC3"/>
    <w:rsid w:val="00703032"/>
    <w:rsid w:val="007031D4"/>
    <w:rsid w:val="007033FE"/>
    <w:rsid w:val="00703531"/>
    <w:rsid w:val="007036A3"/>
    <w:rsid w:val="00703785"/>
    <w:rsid w:val="00703AAA"/>
    <w:rsid w:val="00703DD4"/>
    <w:rsid w:val="00703EEA"/>
    <w:rsid w:val="00704055"/>
    <w:rsid w:val="00704170"/>
    <w:rsid w:val="00704298"/>
    <w:rsid w:val="00704960"/>
    <w:rsid w:val="00704CA0"/>
    <w:rsid w:val="00704D09"/>
    <w:rsid w:val="00704F9E"/>
    <w:rsid w:val="0070515B"/>
    <w:rsid w:val="00705174"/>
    <w:rsid w:val="007051A1"/>
    <w:rsid w:val="007051F8"/>
    <w:rsid w:val="00705353"/>
    <w:rsid w:val="007053A2"/>
    <w:rsid w:val="007053C6"/>
    <w:rsid w:val="00705AAA"/>
    <w:rsid w:val="00706010"/>
    <w:rsid w:val="007062BD"/>
    <w:rsid w:val="0070673B"/>
    <w:rsid w:val="007068C8"/>
    <w:rsid w:val="00706A6A"/>
    <w:rsid w:val="00706AAF"/>
    <w:rsid w:val="00706D9E"/>
    <w:rsid w:val="00706FE7"/>
    <w:rsid w:val="0070787D"/>
    <w:rsid w:val="007078AE"/>
    <w:rsid w:val="00707A0B"/>
    <w:rsid w:val="00707A78"/>
    <w:rsid w:val="00707D93"/>
    <w:rsid w:val="00707EF0"/>
    <w:rsid w:val="0070C0A2"/>
    <w:rsid w:val="0070EBEE"/>
    <w:rsid w:val="00710233"/>
    <w:rsid w:val="0071048B"/>
    <w:rsid w:val="0071073A"/>
    <w:rsid w:val="00710810"/>
    <w:rsid w:val="007108DB"/>
    <w:rsid w:val="0071091F"/>
    <w:rsid w:val="00710C50"/>
    <w:rsid w:val="00710D33"/>
    <w:rsid w:val="00710F91"/>
    <w:rsid w:val="00711006"/>
    <w:rsid w:val="00711776"/>
    <w:rsid w:val="007117A7"/>
    <w:rsid w:val="0071189D"/>
    <w:rsid w:val="00711A6F"/>
    <w:rsid w:val="00711C5A"/>
    <w:rsid w:val="00711EE4"/>
    <w:rsid w:val="00711EFA"/>
    <w:rsid w:val="00711EFE"/>
    <w:rsid w:val="00711FA2"/>
    <w:rsid w:val="007120E1"/>
    <w:rsid w:val="00712246"/>
    <w:rsid w:val="007122DA"/>
    <w:rsid w:val="007123F8"/>
    <w:rsid w:val="00712559"/>
    <w:rsid w:val="00712636"/>
    <w:rsid w:val="00712890"/>
    <w:rsid w:val="00712900"/>
    <w:rsid w:val="007129FD"/>
    <w:rsid w:val="00712C20"/>
    <w:rsid w:val="00712C34"/>
    <w:rsid w:val="00712E2F"/>
    <w:rsid w:val="00712EBF"/>
    <w:rsid w:val="007131E9"/>
    <w:rsid w:val="0071324C"/>
    <w:rsid w:val="00713435"/>
    <w:rsid w:val="00713CC0"/>
    <w:rsid w:val="00713D5F"/>
    <w:rsid w:val="00713EF1"/>
    <w:rsid w:val="00713F3E"/>
    <w:rsid w:val="00713FB4"/>
    <w:rsid w:val="00714035"/>
    <w:rsid w:val="0071403B"/>
    <w:rsid w:val="00714216"/>
    <w:rsid w:val="00714346"/>
    <w:rsid w:val="00714B2C"/>
    <w:rsid w:val="00714B88"/>
    <w:rsid w:val="00714C84"/>
    <w:rsid w:val="00714E87"/>
    <w:rsid w:val="00715484"/>
    <w:rsid w:val="0071562B"/>
    <w:rsid w:val="0071576E"/>
    <w:rsid w:val="0071593B"/>
    <w:rsid w:val="00715973"/>
    <w:rsid w:val="00715B8F"/>
    <w:rsid w:val="00715CC5"/>
    <w:rsid w:val="00715E82"/>
    <w:rsid w:val="007163D2"/>
    <w:rsid w:val="00716517"/>
    <w:rsid w:val="00716882"/>
    <w:rsid w:val="00716957"/>
    <w:rsid w:val="00716B4C"/>
    <w:rsid w:val="00716C4B"/>
    <w:rsid w:val="00716CEF"/>
    <w:rsid w:val="00716DA5"/>
    <w:rsid w:val="00716E1A"/>
    <w:rsid w:val="00717240"/>
    <w:rsid w:val="007175CD"/>
    <w:rsid w:val="0071786D"/>
    <w:rsid w:val="00717B95"/>
    <w:rsid w:val="00717DFA"/>
    <w:rsid w:val="007201E5"/>
    <w:rsid w:val="007205BF"/>
    <w:rsid w:val="00720604"/>
    <w:rsid w:val="0072065D"/>
    <w:rsid w:val="00720892"/>
    <w:rsid w:val="007208A3"/>
    <w:rsid w:val="007209F8"/>
    <w:rsid w:val="00720A54"/>
    <w:rsid w:val="00720B2D"/>
    <w:rsid w:val="00721050"/>
    <w:rsid w:val="00721104"/>
    <w:rsid w:val="00721183"/>
    <w:rsid w:val="0072157D"/>
    <w:rsid w:val="00721607"/>
    <w:rsid w:val="0072173F"/>
    <w:rsid w:val="007217E4"/>
    <w:rsid w:val="00721934"/>
    <w:rsid w:val="00721954"/>
    <w:rsid w:val="0072199E"/>
    <w:rsid w:val="00721B91"/>
    <w:rsid w:val="00721CA3"/>
    <w:rsid w:val="00721F36"/>
    <w:rsid w:val="00722053"/>
    <w:rsid w:val="00722076"/>
    <w:rsid w:val="007223E4"/>
    <w:rsid w:val="00722694"/>
    <w:rsid w:val="007228FE"/>
    <w:rsid w:val="007229A2"/>
    <w:rsid w:val="00722B81"/>
    <w:rsid w:val="00722D0D"/>
    <w:rsid w:val="00722DF8"/>
    <w:rsid w:val="00722E3B"/>
    <w:rsid w:val="007231A5"/>
    <w:rsid w:val="007232ED"/>
    <w:rsid w:val="00723303"/>
    <w:rsid w:val="007235B3"/>
    <w:rsid w:val="0072372D"/>
    <w:rsid w:val="007239C9"/>
    <w:rsid w:val="00723A02"/>
    <w:rsid w:val="00723B4E"/>
    <w:rsid w:val="00723B6F"/>
    <w:rsid w:val="00723BA7"/>
    <w:rsid w:val="00723DB8"/>
    <w:rsid w:val="00723F22"/>
    <w:rsid w:val="00723F58"/>
    <w:rsid w:val="00724015"/>
    <w:rsid w:val="007242D4"/>
    <w:rsid w:val="0072499E"/>
    <w:rsid w:val="00724CB7"/>
    <w:rsid w:val="00725361"/>
    <w:rsid w:val="007255AC"/>
    <w:rsid w:val="00725619"/>
    <w:rsid w:val="0072572B"/>
    <w:rsid w:val="0072575E"/>
    <w:rsid w:val="00725792"/>
    <w:rsid w:val="007257E7"/>
    <w:rsid w:val="007258B3"/>
    <w:rsid w:val="00725BCC"/>
    <w:rsid w:val="00725E0C"/>
    <w:rsid w:val="00726095"/>
    <w:rsid w:val="007264A0"/>
    <w:rsid w:val="00726ABF"/>
    <w:rsid w:val="00726B4A"/>
    <w:rsid w:val="00726B54"/>
    <w:rsid w:val="00726D25"/>
    <w:rsid w:val="00726F95"/>
    <w:rsid w:val="00727461"/>
    <w:rsid w:val="0072749C"/>
    <w:rsid w:val="007277FD"/>
    <w:rsid w:val="00727B03"/>
    <w:rsid w:val="00727B73"/>
    <w:rsid w:val="00727B7B"/>
    <w:rsid w:val="00727BB0"/>
    <w:rsid w:val="00727BEE"/>
    <w:rsid w:val="00727C10"/>
    <w:rsid w:val="00727EE5"/>
    <w:rsid w:val="0072B087"/>
    <w:rsid w:val="007300B0"/>
    <w:rsid w:val="007301F6"/>
    <w:rsid w:val="00730912"/>
    <w:rsid w:val="0073091C"/>
    <w:rsid w:val="00730A51"/>
    <w:rsid w:val="00730C0C"/>
    <w:rsid w:val="00730E9D"/>
    <w:rsid w:val="00730EFB"/>
    <w:rsid w:val="00730F67"/>
    <w:rsid w:val="0073106E"/>
    <w:rsid w:val="007314D6"/>
    <w:rsid w:val="00731505"/>
    <w:rsid w:val="0073162E"/>
    <w:rsid w:val="007316FD"/>
    <w:rsid w:val="007317F0"/>
    <w:rsid w:val="00731829"/>
    <w:rsid w:val="00731871"/>
    <w:rsid w:val="007318AB"/>
    <w:rsid w:val="0073196A"/>
    <w:rsid w:val="00731A45"/>
    <w:rsid w:val="00731A91"/>
    <w:rsid w:val="00731B58"/>
    <w:rsid w:val="00731E38"/>
    <w:rsid w:val="00732632"/>
    <w:rsid w:val="007326C3"/>
    <w:rsid w:val="007326FF"/>
    <w:rsid w:val="00732747"/>
    <w:rsid w:val="00732B93"/>
    <w:rsid w:val="00732BD1"/>
    <w:rsid w:val="00732C65"/>
    <w:rsid w:val="00732E9F"/>
    <w:rsid w:val="00733125"/>
    <w:rsid w:val="007331BE"/>
    <w:rsid w:val="00733276"/>
    <w:rsid w:val="007332C0"/>
    <w:rsid w:val="007332CB"/>
    <w:rsid w:val="00733749"/>
    <w:rsid w:val="0073376C"/>
    <w:rsid w:val="007337A6"/>
    <w:rsid w:val="00733A0D"/>
    <w:rsid w:val="00733A5D"/>
    <w:rsid w:val="00733AC6"/>
    <w:rsid w:val="00733BB0"/>
    <w:rsid w:val="00733D7B"/>
    <w:rsid w:val="00733D87"/>
    <w:rsid w:val="00733F06"/>
    <w:rsid w:val="007341EB"/>
    <w:rsid w:val="007342CD"/>
    <w:rsid w:val="00734455"/>
    <w:rsid w:val="007345B5"/>
    <w:rsid w:val="00734676"/>
    <w:rsid w:val="00734BE0"/>
    <w:rsid w:val="00734C7A"/>
    <w:rsid w:val="00734F51"/>
    <w:rsid w:val="00735183"/>
    <w:rsid w:val="00735192"/>
    <w:rsid w:val="0073538C"/>
    <w:rsid w:val="00735523"/>
    <w:rsid w:val="00735607"/>
    <w:rsid w:val="00735715"/>
    <w:rsid w:val="0073588B"/>
    <w:rsid w:val="007358A0"/>
    <w:rsid w:val="00735AFB"/>
    <w:rsid w:val="00735D9D"/>
    <w:rsid w:val="00735F06"/>
    <w:rsid w:val="00736099"/>
    <w:rsid w:val="007360AB"/>
    <w:rsid w:val="0073621A"/>
    <w:rsid w:val="00736486"/>
    <w:rsid w:val="00736843"/>
    <w:rsid w:val="007369DB"/>
    <w:rsid w:val="00737175"/>
    <w:rsid w:val="0073721F"/>
    <w:rsid w:val="007376EB"/>
    <w:rsid w:val="00737731"/>
    <w:rsid w:val="00737857"/>
    <w:rsid w:val="0073790A"/>
    <w:rsid w:val="00737B50"/>
    <w:rsid w:val="00737B7D"/>
    <w:rsid w:val="00737D9C"/>
    <w:rsid w:val="0073A883"/>
    <w:rsid w:val="0073AB70"/>
    <w:rsid w:val="0073D216"/>
    <w:rsid w:val="0074011D"/>
    <w:rsid w:val="00740147"/>
    <w:rsid w:val="00740389"/>
    <w:rsid w:val="007406DC"/>
    <w:rsid w:val="00740A30"/>
    <w:rsid w:val="00740AB2"/>
    <w:rsid w:val="00740B01"/>
    <w:rsid w:val="00740B23"/>
    <w:rsid w:val="00740C4D"/>
    <w:rsid w:val="00740F07"/>
    <w:rsid w:val="00740FDC"/>
    <w:rsid w:val="00740FF1"/>
    <w:rsid w:val="00741933"/>
    <w:rsid w:val="0074195E"/>
    <w:rsid w:val="00741CB7"/>
    <w:rsid w:val="00741F7B"/>
    <w:rsid w:val="0074226F"/>
    <w:rsid w:val="0074240A"/>
    <w:rsid w:val="00742634"/>
    <w:rsid w:val="007429A9"/>
    <w:rsid w:val="00742B58"/>
    <w:rsid w:val="00742E1D"/>
    <w:rsid w:val="00742EB3"/>
    <w:rsid w:val="00742F22"/>
    <w:rsid w:val="00742F4B"/>
    <w:rsid w:val="00742F8E"/>
    <w:rsid w:val="007431BE"/>
    <w:rsid w:val="00743298"/>
    <w:rsid w:val="007433B0"/>
    <w:rsid w:val="00743417"/>
    <w:rsid w:val="0074354C"/>
    <w:rsid w:val="007436CD"/>
    <w:rsid w:val="0074372B"/>
    <w:rsid w:val="0074378A"/>
    <w:rsid w:val="007438D3"/>
    <w:rsid w:val="007438D4"/>
    <w:rsid w:val="0074396E"/>
    <w:rsid w:val="00743972"/>
    <w:rsid w:val="00743AC2"/>
    <w:rsid w:val="00743BC3"/>
    <w:rsid w:val="00743CFD"/>
    <w:rsid w:val="00743DE1"/>
    <w:rsid w:val="00743FAC"/>
    <w:rsid w:val="00744058"/>
    <w:rsid w:val="007440BD"/>
    <w:rsid w:val="00744151"/>
    <w:rsid w:val="007445F3"/>
    <w:rsid w:val="007446D7"/>
    <w:rsid w:val="00744708"/>
    <w:rsid w:val="00744786"/>
    <w:rsid w:val="00744904"/>
    <w:rsid w:val="00744E04"/>
    <w:rsid w:val="007450BC"/>
    <w:rsid w:val="007452D3"/>
    <w:rsid w:val="007452FD"/>
    <w:rsid w:val="00745396"/>
    <w:rsid w:val="007457F3"/>
    <w:rsid w:val="00745AEF"/>
    <w:rsid w:val="00745F3D"/>
    <w:rsid w:val="007460E5"/>
    <w:rsid w:val="007462F3"/>
    <w:rsid w:val="007464E0"/>
    <w:rsid w:val="0074693B"/>
    <w:rsid w:val="00746998"/>
    <w:rsid w:val="00746B78"/>
    <w:rsid w:val="00746E5D"/>
    <w:rsid w:val="00747013"/>
    <w:rsid w:val="0074728E"/>
    <w:rsid w:val="00747429"/>
    <w:rsid w:val="007474ED"/>
    <w:rsid w:val="007475F9"/>
    <w:rsid w:val="00747617"/>
    <w:rsid w:val="00747898"/>
    <w:rsid w:val="00747C8C"/>
    <w:rsid w:val="00747CE2"/>
    <w:rsid w:val="00747D4E"/>
    <w:rsid w:val="00749AAC"/>
    <w:rsid w:val="00750031"/>
    <w:rsid w:val="00750324"/>
    <w:rsid w:val="007503C5"/>
    <w:rsid w:val="0075043F"/>
    <w:rsid w:val="007505C3"/>
    <w:rsid w:val="00750B32"/>
    <w:rsid w:val="00750B4F"/>
    <w:rsid w:val="00750C81"/>
    <w:rsid w:val="00750F32"/>
    <w:rsid w:val="00750F67"/>
    <w:rsid w:val="0075162F"/>
    <w:rsid w:val="00751999"/>
    <w:rsid w:val="00751BCD"/>
    <w:rsid w:val="00751D92"/>
    <w:rsid w:val="00752181"/>
    <w:rsid w:val="007521E6"/>
    <w:rsid w:val="0075222D"/>
    <w:rsid w:val="0075234B"/>
    <w:rsid w:val="0075265C"/>
    <w:rsid w:val="00752837"/>
    <w:rsid w:val="00752C74"/>
    <w:rsid w:val="00752DBD"/>
    <w:rsid w:val="00752DC8"/>
    <w:rsid w:val="00752E1E"/>
    <w:rsid w:val="00752EC6"/>
    <w:rsid w:val="00752F24"/>
    <w:rsid w:val="007530C9"/>
    <w:rsid w:val="0075311C"/>
    <w:rsid w:val="00753208"/>
    <w:rsid w:val="0075324C"/>
    <w:rsid w:val="007532BD"/>
    <w:rsid w:val="00753377"/>
    <w:rsid w:val="007533B6"/>
    <w:rsid w:val="0075351C"/>
    <w:rsid w:val="007535E9"/>
    <w:rsid w:val="007536BF"/>
    <w:rsid w:val="0075375D"/>
    <w:rsid w:val="007537CF"/>
    <w:rsid w:val="0075384A"/>
    <w:rsid w:val="00753C29"/>
    <w:rsid w:val="00753F29"/>
    <w:rsid w:val="00753FBA"/>
    <w:rsid w:val="00754082"/>
    <w:rsid w:val="0075415D"/>
    <w:rsid w:val="007543E2"/>
    <w:rsid w:val="00754445"/>
    <w:rsid w:val="00754513"/>
    <w:rsid w:val="00754797"/>
    <w:rsid w:val="007549F5"/>
    <w:rsid w:val="00754AB6"/>
    <w:rsid w:val="00754BC4"/>
    <w:rsid w:val="00754DE3"/>
    <w:rsid w:val="00754DF5"/>
    <w:rsid w:val="00754E73"/>
    <w:rsid w:val="00754EAE"/>
    <w:rsid w:val="0075500E"/>
    <w:rsid w:val="00755142"/>
    <w:rsid w:val="007551FC"/>
    <w:rsid w:val="0075538B"/>
    <w:rsid w:val="007557D3"/>
    <w:rsid w:val="00755A63"/>
    <w:rsid w:val="00755B74"/>
    <w:rsid w:val="00755CF9"/>
    <w:rsid w:val="007560F6"/>
    <w:rsid w:val="00756198"/>
    <w:rsid w:val="00756729"/>
    <w:rsid w:val="00756827"/>
    <w:rsid w:val="007569EA"/>
    <w:rsid w:val="00756BB7"/>
    <w:rsid w:val="00756BE3"/>
    <w:rsid w:val="00756EF3"/>
    <w:rsid w:val="00756F75"/>
    <w:rsid w:val="00756F9A"/>
    <w:rsid w:val="0075722B"/>
    <w:rsid w:val="0075749C"/>
    <w:rsid w:val="00757543"/>
    <w:rsid w:val="00757548"/>
    <w:rsid w:val="007575D0"/>
    <w:rsid w:val="0075764B"/>
    <w:rsid w:val="007576FB"/>
    <w:rsid w:val="00757BB2"/>
    <w:rsid w:val="00757BCD"/>
    <w:rsid w:val="00757E47"/>
    <w:rsid w:val="0075E255"/>
    <w:rsid w:val="0075E63F"/>
    <w:rsid w:val="0075FD82"/>
    <w:rsid w:val="007600D9"/>
    <w:rsid w:val="00760109"/>
    <w:rsid w:val="00760246"/>
    <w:rsid w:val="00760425"/>
    <w:rsid w:val="00760460"/>
    <w:rsid w:val="007604A9"/>
    <w:rsid w:val="007606DE"/>
    <w:rsid w:val="00760C01"/>
    <w:rsid w:val="00760D18"/>
    <w:rsid w:val="00760E88"/>
    <w:rsid w:val="00760EDF"/>
    <w:rsid w:val="00761293"/>
    <w:rsid w:val="00761340"/>
    <w:rsid w:val="007613B6"/>
    <w:rsid w:val="007617EA"/>
    <w:rsid w:val="00761C46"/>
    <w:rsid w:val="007620EB"/>
    <w:rsid w:val="0076226B"/>
    <w:rsid w:val="00762346"/>
    <w:rsid w:val="007624B7"/>
    <w:rsid w:val="007625CB"/>
    <w:rsid w:val="00762641"/>
    <w:rsid w:val="007626AB"/>
    <w:rsid w:val="0076281E"/>
    <w:rsid w:val="00762A52"/>
    <w:rsid w:val="00762AF1"/>
    <w:rsid w:val="00762C46"/>
    <w:rsid w:val="00762CB8"/>
    <w:rsid w:val="00762F24"/>
    <w:rsid w:val="00762F7D"/>
    <w:rsid w:val="0076307A"/>
    <w:rsid w:val="00763129"/>
    <w:rsid w:val="0076321C"/>
    <w:rsid w:val="007632DA"/>
    <w:rsid w:val="007632E7"/>
    <w:rsid w:val="0076336C"/>
    <w:rsid w:val="00763780"/>
    <w:rsid w:val="0076381C"/>
    <w:rsid w:val="00763B0C"/>
    <w:rsid w:val="00763BED"/>
    <w:rsid w:val="00763E01"/>
    <w:rsid w:val="00763E93"/>
    <w:rsid w:val="00763F5C"/>
    <w:rsid w:val="00764040"/>
    <w:rsid w:val="007641AF"/>
    <w:rsid w:val="0076425A"/>
    <w:rsid w:val="007642D3"/>
    <w:rsid w:val="0076454F"/>
    <w:rsid w:val="007645A3"/>
    <w:rsid w:val="0076471B"/>
    <w:rsid w:val="0076479A"/>
    <w:rsid w:val="00764A9F"/>
    <w:rsid w:val="00764AE1"/>
    <w:rsid w:val="0076551E"/>
    <w:rsid w:val="00765638"/>
    <w:rsid w:val="00765AFB"/>
    <w:rsid w:val="00765DA2"/>
    <w:rsid w:val="00765E65"/>
    <w:rsid w:val="00765F62"/>
    <w:rsid w:val="007663C5"/>
    <w:rsid w:val="007663D9"/>
    <w:rsid w:val="00766438"/>
    <w:rsid w:val="007664F5"/>
    <w:rsid w:val="007666F7"/>
    <w:rsid w:val="00766858"/>
    <w:rsid w:val="0076690D"/>
    <w:rsid w:val="0076691D"/>
    <w:rsid w:val="00766A43"/>
    <w:rsid w:val="00766C9A"/>
    <w:rsid w:val="00766D00"/>
    <w:rsid w:val="00766E72"/>
    <w:rsid w:val="007670BA"/>
    <w:rsid w:val="0076713B"/>
    <w:rsid w:val="007671E6"/>
    <w:rsid w:val="007672C1"/>
    <w:rsid w:val="00767367"/>
    <w:rsid w:val="00767444"/>
    <w:rsid w:val="0076748D"/>
    <w:rsid w:val="00767496"/>
    <w:rsid w:val="00767645"/>
    <w:rsid w:val="0076789F"/>
    <w:rsid w:val="00767C04"/>
    <w:rsid w:val="00767CAF"/>
    <w:rsid w:val="00767D52"/>
    <w:rsid w:val="00767E79"/>
    <w:rsid w:val="00767EF8"/>
    <w:rsid w:val="0077000C"/>
    <w:rsid w:val="00770438"/>
    <w:rsid w:val="0077062B"/>
    <w:rsid w:val="0077066C"/>
    <w:rsid w:val="007706F8"/>
    <w:rsid w:val="0077077B"/>
    <w:rsid w:val="007707D1"/>
    <w:rsid w:val="0077089D"/>
    <w:rsid w:val="007709C3"/>
    <w:rsid w:val="007709FF"/>
    <w:rsid w:val="00770AB8"/>
    <w:rsid w:val="00770C45"/>
    <w:rsid w:val="00770DDC"/>
    <w:rsid w:val="00771179"/>
    <w:rsid w:val="007712BE"/>
    <w:rsid w:val="0077135D"/>
    <w:rsid w:val="00771922"/>
    <w:rsid w:val="00771948"/>
    <w:rsid w:val="00771F9C"/>
    <w:rsid w:val="00771FC1"/>
    <w:rsid w:val="00772101"/>
    <w:rsid w:val="007721EA"/>
    <w:rsid w:val="007721EF"/>
    <w:rsid w:val="00772329"/>
    <w:rsid w:val="00772466"/>
    <w:rsid w:val="0077251B"/>
    <w:rsid w:val="00772B98"/>
    <w:rsid w:val="00772BE7"/>
    <w:rsid w:val="00772E33"/>
    <w:rsid w:val="00772EBA"/>
    <w:rsid w:val="00773188"/>
    <w:rsid w:val="007731B3"/>
    <w:rsid w:val="007732B9"/>
    <w:rsid w:val="007732FF"/>
    <w:rsid w:val="007736A2"/>
    <w:rsid w:val="007739E0"/>
    <w:rsid w:val="00773BEA"/>
    <w:rsid w:val="00773CA6"/>
    <w:rsid w:val="00773E49"/>
    <w:rsid w:val="00773F8B"/>
    <w:rsid w:val="00774047"/>
    <w:rsid w:val="00774086"/>
    <w:rsid w:val="00774228"/>
    <w:rsid w:val="00774381"/>
    <w:rsid w:val="00774482"/>
    <w:rsid w:val="007748B1"/>
    <w:rsid w:val="00774A9B"/>
    <w:rsid w:val="007750C3"/>
    <w:rsid w:val="007750D5"/>
    <w:rsid w:val="0077569C"/>
    <w:rsid w:val="007756A8"/>
    <w:rsid w:val="0077595B"/>
    <w:rsid w:val="00775B22"/>
    <w:rsid w:val="00775F69"/>
    <w:rsid w:val="00776637"/>
    <w:rsid w:val="0077664B"/>
    <w:rsid w:val="007767FE"/>
    <w:rsid w:val="0077684B"/>
    <w:rsid w:val="00776BCF"/>
    <w:rsid w:val="007773B9"/>
    <w:rsid w:val="00777422"/>
    <w:rsid w:val="0077774E"/>
    <w:rsid w:val="00777C63"/>
    <w:rsid w:val="0077834C"/>
    <w:rsid w:val="0077B841"/>
    <w:rsid w:val="0078008C"/>
    <w:rsid w:val="00780390"/>
    <w:rsid w:val="007806F3"/>
    <w:rsid w:val="007807FE"/>
    <w:rsid w:val="00780B26"/>
    <w:rsid w:val="00780B86"/>
    <w:rsid w:val="00780CF4"/>
    <w:rsid w:val="00781130"/>
    <w:rsid w:val="0078118B"/>
    <w:rsid w:val="00781369"/>
    <w:rsid w:val="007816CE"/>
    <w:rsid w:val="007818C9"/>
    <w:rsid w:val="00781AA4"/>
    <w:rsid w:val="00781BC4"/>
    <w:rsid w:val="00781C8E"/>
    <w:rsid w:val="0078205B"/>
    <w:rsid w:val="007820F6"/>
    <w:rsid w:val="007822B8"/>
    <w:rsid w:val="0078242B"/>
    <w:rsid w:val="00782943"/>
    <w:rsid w:val="00782A42"/>
    <w:rsid w:val="00782A57"/>
    <w:rsid w:val="00782A7D"/>
    <w:rsid w:val="00782C2B"/>
    <w:rsid w:val="00782D94"/>
    <w:rsid w:val="00782E0C"/>
    <w:rsid w:val="00782E18"/>
    <w:rsid w:val="00782E38"/>
    <w:rsid w:val="00782F58"/>
    <w:rsid w:val="0078314C"/>
    <w:rsid w:val="007833B6"/>
    <w:rsid w:val="00783578"/>
    <w:rsid w:val="00783979"/>
    <w:rsid w:val="00783A50"/>
    <w:rsid w:val="00783BC4"/>
    <w:rsid w:val="00783D93"/>
    <w:rsid w:val="00783E5C"/>
    <w:rsid w:val="00784861"/>
    <w:rsid w:val="00784A9E"/>
    <w:rsid w:val="00784B36"/>
    <w:rsid w:val="00784B6E"/>
    <w:rsid w:val="00784D41"/>
    <w:rsid w:val="00784DD3"/>
    <w:rsid w:val="00784E28"/>
    <w:rsid w:val="00784F1D"/>
    <w:rsid w:val="00785063"/>
    <w:rsid w:val="00785618"/>
    <w:rsid w:val="007859CF"/>
    <w:rsid w:val="00785CD1"/>
    <w:rsid w:val="00785D72"/>
    <w:rsid w:val="00785DFC"/>
    <w:rsid w:val="007861BC"/>
    <w:rsid w:val="007862E2"/>
    <w:rsid w:val="007862F2"/>
    <w:rsid w:val="00786443"/>
    <w:rsid w:val="00786447"/>
    <w:rsid w:val="007864D7"/>
    <w:rsid w:val="00786597"/>
    <w:rsid w:val="00786608"/>
    <w:rsid w:val="0078695D"/>
    <w:rsid w:val="00786BCD"/>
    <w:rsid w:val="00786E8F"/>
    <w:rsid w:val="00787051"/>
    <w:rsid w:val="00787111"/>
    <w:rsid w:val="00787285"/>
    <w:rsid w:val="00787842"/>
    <w:rsid w:val="00787C8B"/>
    <w:rsid w:val="00787D84"/>
    <w:rsid w:val="00787DFE"/>
    <w:rsid w:val="0078832C"/>
    <w:rsid w:val="0078A0F6"/>
    <w:rsid w:val="0078F4DB"/>
    <w:rsid w:val="00790086"/>
    <w:rsid w:val="007902FF"/>
    <w:rsid w:val="00790538"/>
    <w:rsid w:val="007905EB"/>
    <w:rsid w:val="007906C8"/>
    <w:rsid w:val="007908AB"/>
    <w:rsid w:val="0079094D"/>
    <w:rsid w:val="007909C8"/>
    <w:rsid w:val="007909F5"/>
    <w:rsid w:val="00790D52"/>
    <w:rsid w:val="00790D58"/>
    <w:rsid w:val="00790D9C"/>
    <w:rsid w:val="00790FCB"/>
    <w:rsid w:val="0079134E"/>
    <w:rsid w:val="007913F4"/>
    <w:rsid w:val="0079161F"/>
    <w:rsid w:val="00791692"/>
    <w:rsid w:val="00791910"/>
    <w:rsid w:val="00791C3E"/>
    <w:rsid w:val="00791C77"/>
    <w:rsid w:val="00791C99"/>
    <w:rsid w:val="00792799"/>
    <w:rsid w:val="0079293B"/>
    <w:rsid w:val="00792B9E"/>
    <w:rsid w:val="00792F75"/>
    <w:rsid w:val="007930E4"/>
    <w:rsid w:val="00793253"/>
    <w:rsid w:val="00793350"/>
    <w:rsid w:val="00793390"/>
    <w:rsid w:val="00793459"/>
    <w:rsid w:val="0079345C"/>
    <w:rsid w:val="007935A6"/>
    <w:rsid w:val="00793658"/>
    <w:rsid w:val="00793CCE"/>
    <w:rsid w:val="00793D9B"/>
    <w:rsid w:val="00793E64"/>
    <w:rsid w:val="00793F89"/>
    <w:rsid w:val="0079413D"/>
    <w:rsid w:val="007943A4"/>
    <w:rsid w:val="0079466C"/>
    <w:rsid w:val="00794716"/>
    <w:rsid w:val="007948BF"/>
    <w:rsid w:val="00794B37"/>
    <w:rsid w:val="00794C05"/>
    <w:rsid w:val="00794C1B"/>
    <w:rsid w:val="00794DEB"/>
    <w:rsid w:val="00794FE5"/>
    <w:rsid w:val="00795001"/>
    <w:rsid w:val="0079504A"/>
    <w:rsid w:val="0079508E"/>
    <w:rsid w:val="007950CF"/>
    <w:rsid w:val="007952CD"/>
    <w:rsid w:val="007953CB"/>
    <w:rsid w:val="007953E3"/>
    <w:rsid w:val="007954F4"/>
    <w:rsid w:val="0079553A"/>
    <w:rsid w:val="007955E3"/>
    <w:rsid w:val="00795810"/>
    <w:rsid w:val="00795892"/>
    <w:rsid w:val="007959A7"/>
    <w:rsid w:val="00795CC3"/>
    <w:rsid w:val="00795F33"/>
    <w:rsid w:val="007960D9"/>
    <w:rsid w:val="0079618C"/>
    <w:rsid w:val="007963B4"/>
    <w:rsid w:val="007967AA"/>
    <w:rsid w:val="00796AA8"/>
    <w:rsid w:val="00796C72"/>
    <w:rsid w:val="00796DBA"/>
    <w:rsid w:val="00796EEC"/>
    <w:rsid w:val="0079700B"/>
    <w:rsid w:val="00797039"/>
    <w:rsid w:val="007971AA"/>
    <w:rsid w:val="00797346"/>
    <w:rsid w:val="0079771C"/>
    <w:rsid w:val="00797727"/>
    <w:rsid w:val="00797738"/>
    <w:rsid w:val="00797ACE"/>
    <w:rsid w:val="00797BB7"/>
    <w:rsid w:val="00797DB4"/>
    <w:rsid w:val="00797E11"/>
    <w:rsid w:val="00797E6F"/>
    <w:rsid w:val="007A0014"/>
    <w:rsid w:val="007A0377"/>
    <w:rsid w:val="007A050C"/>
    <w:rsid w:val="007A0626"/>
    <w:rsid w:val="007A081E"/>
    <w:rsid w:val="007A0B05"/>
    <w:rsid w:val="007A0B6A"/>
    <w:rsid w:val="007A0D2F"/>
    <w:rsid w:val="007A107E"/>
    <w:rsid w:val="007A1499"/>
    <w:rsid w:val="007A1607"/>
    <w:rsid w:val="007A17CA"/>
    <w:rsid w:val="007A19FD"/>
    <w:rsid w:val="007A1C31"/>
    <w:rsid w:val="007A1CDC"/>
    <w:rsid w:val="007A1F38"/>
    <w:rsid w:val="007A20AB"/>
    <w:rsid w:val="007A2257"/>
    <w:rsid w:val="007A2614"/>
    <w:rsid w:val="007A2684"/>
    <w:rsid w:val="007A2796"/>
    <w:rsid w:val="007A2797"/>
    <w:rsid w:val="007A27A4"/>
    <w:rsid w:val="007A27F3"/>
    <w:rsid w:val="007A2B14"/>
    <w:rsid w:val="007A2D3D"/>
    <w:rsid w:val="007A2D4B"/>
    <w:rsid w:val="007A2ED0"/>
    <w:rsid w:val="007A3299"/>
    <w:rsid w:val="007A3835"/>
    <w:rsid w:val="007A3C2B"/>
    <w:rsid w:val="007A4191"/>
    <w:rsid w:val="007A423A"/>
    <w:rsid w:val="007A44A9"/>
    <w:rsid w:val="007A473F"/>
    <w:rsid w:val="007A47D3"/>
    <w:rsid w:val="007A483B"/>
    <w:rsid w:val="007A4BD3"/>
    <w:rsid w:val="007A4D5B"/>
    <w:rsid w:val="007A4D8B"/>
    <w:rsid w:val="007A5251"/>
    <w:rsid w:val="007A5398"/>
    <w:rsid w:val="007A54C3"/>
    <w:rsid w:val="007A5655"/>
    <w:rsid w:val="007A56BB"/>
    <w:rsid w:val="007A5811"/>
    <w:rsid w:val="007A58E9"/>
    <w:rsid w:val="007A59CC"/>
    <w:rsid w:val="007A5B53"/>
    <w:rsid w:val="007A5ECC"/>
    <w:rsid w:val="007A5F3A"/>
    <w:rsid w:val="007A5F3B"/>
    <w:rsid w:val="007A6226"/>
    <w:rsid w:val="007A6310"/>
    <w:rsid w:val="007A6311"/>
    <w:rsid w:val="007A6359"/>
    <w:rsid w:val="007A640C"/>
    <w:rsid w:val="007A65F0"/>
    <w:rsid w:val="007A67C6"/>
    <w:rsid w:val="007A6CAD"/>
    <w:rsid w:val="007A6F4F"/>
    <w:rsid w:val="007A7133"/>
    <w:rsid w:val="007A7166"/>
    <w:rsid w:val="007A716B"/>
    <w:rsid w:val="007A727E"/>
    <w:rsid w:val="007A72EB"/>
    <w:rsid w:val="007A74E4"/>
    <w:rsid w:val="007A7520"/>
    <w:rsid w:val="007A7686"/>
    <w:rsid w:val="007A7748"/>
    <w:rsid w:val="007A7CEE"/>
    <w:rsid w:val="007AD70C"/>
    <w:rsid w:val="007AEEFF"/>
    <w:rsid w:val="007B003F"/>
    <w:rsid w:val="007B027D"/>
    <w:rsid w:val="007B0549"/>
    <w:rsid w:val="007B0596"/>
    <w:rsid w:val="007B0A60"/>
    <w:rsid w:val="007B0BC9"/>
    <w:rsid w:val="007B0CE2"/>
    <w:rsid w:val="007B0D23"/>
    <w:rsid w:val="007B1059"/>
    <w:rsid w:val="007B118E"/>
    <w:rsid w:val="007B12FB"/>
    <w:rsid w:val="007B16F1"/>
    <w:rsid w:val="007B1786"/>
    <w:rsid w:val="007B1B98"/>
    <w:rsid w:val="007B1D3A"/>
    <w:rsid w:val="007B2118"/>
    <w:rsid w:val="007B2160"/>
    <w:rsid w:val="007B25A9"/>
    <w:rsid w:val="007B2738"/>
    <w:rsid w:val="007B2B4F"/>
    <w:rsid w:val="007B2C40"/>
    <w:rsid w:val="007B2CF9"/>
    <w:rsid w:val="007B3069"/>
    <w:rsid w:val="007B30A2"/>
    <w:rsid w:val="007B34D8"/>
    <w:rsid w:val="007B3923"/>
    <w:rsid w:val="007B3950"/>
    <w:rsid w:val="007B3B32"/>
    <w:rsid w:val="007B3BDC"/>
    <w:rsid w:val="007B3C25"/>
    <w:rsid w:val="007B3C61"/>
    <w:rsid w:val="007B3D56"/>
    <w:rsid w:val="007B3DD6"/>
    <w:rsid w:val="007B3E12"/>
    <w:rsid w:val="007B3E4E"/>
    <w:rsid w:val="007B3EA5"/>
    <w:rsid w:val="007B3F6B"/>
    <w:rsid w:val="007B4309"/>
    <w:rsid w:val="007B445F"/>
    <w:rsid w:val="007B460B"/>
    <w:rsid w:val="007B460F"/>
    <w:rsid w:val="007B47C8"/>
    <w:rsid w:val="007B4D55"/>
    <w:rsid w:val="007B4D89"/>
    <w:rsid w:val="007B4FB2"/>
    <w:rsid w:val="007B4FCE"/>
    <w:rsid w:val="007B518E"/>
    <w:rsid w:val="007B53A0"/>
    <w:rsid w:val="007B54D0"/>
    <w:rsid w:val="007B5580"/>
    <w:rsid w:val="007B55BC"/>
    <w:rsid w:val="007B566C"/>
    <w:rsid w:val="007B58B4"/>
    <w:rsid w:val="007B5A95"/>
    <w:rsid w:val="007B5AB3"/>
    <w:rsid w:val="007B5B03"/>
    <w:rsid w:val="007B5B05"/>
    <w:rsid w:val="007B5F3E"/>
    <w:rsid w:val="007B6121"/>
    <w:rsid w:val="007B63F7"/>
    <w:rsid w:val="007B66CD"/>
    <w:rsid w:val="007B69BF"/>
    <w:rsid w:val="007B6B29"/>
    <w:rsid w:val="007B6B40"/>
    <w:rsid w:val="007B6EA2"/>
    <w:rsid w:val="007B6F0B"/>
    <w:rsid w:val="007B6FAD"/>
    <w:rsid w:val="007B7442"/>
    <w:rsid w:val="007B771F"/>
    <w:rsid w:val="007B7872"/>
    <w:rsid w:val="007B7A85"/>
    <w:rsid w:val="007B7DC3"/>
    <w:rsid w:val="007BA766"/>
    <w:rsid w:val="007BBE6F"/>
    <w:rsid w:val="007BF7A9"/>
    <w:rsid w:val="007C0320"/>
    <w:rsid w:val="007C04EB"/>
    <w:rsid w:val="007C0622"/>
    <w:rsid w:val="007C0665"/>
    <w:rsid w:val="007C09F9"/>
    <w:rsid w:val="007C0C3A"/>
    <w:rsid w:val="007C0DC4"/>
    <w:rsid w:val="007C0E0F"/>
    <w:rsid w:val="007C0FAA"/>
    <w:rsid w:val="007C126B"/>
    <w:rsid w:val="007C12F7"/>
    <w:rsid w:val="007C138F"/>
    <w:rsid w:val="007C1945"/>
    <w:rsid w:val="007C1B2E"/>
    <w:rsid w:val="007C1D49"/>
    <w:rsid w:val="007C1ED4"/>
    <w:rsid w:val="007C205D"/>
    <w:rsid w:val="007C253F"/>
    <w:rsid w:val="007C2554"/>
    <w:rsid w:val="007C2702"/>
    <w:rsid w:val="007C2729"/>
    <w:rsid w:val="007C2769"/>
    <w:rsid w:val="007C2ACB"/>
    <w:rsid w:val="007C2DF1"/>
    <w:rsid w:val="007C2FA6"/>
    <w:rsid w:val="007C3254"/>
    <w:rsid w:val="007C330B"/>
    <w:rsid w:val="007C34E8"/>
    <w:rsid w:val="007C399B"/>
    <w:rsid w:val="007C3BA9"/>
    <w:rsid w:val="007C3C1F"/>
    <w:rsid w:val="007C3CB7"/>
    <w:rsid w:val="007C422B"/>
    <w:rsid w:val="007C4417"/>
    <w:rsid w:val="007C463A"/>
    <w:rsid w:val="007C491E"/>
    <w:rsid w:val="007C4C3E"/>
    <w:rsid w:val="007C5111"/>
    <w:rsid w:val="007C513F"/>
    <w:rsid w:val="007C51FF"/>
    <w:rsid w:val="007C520E"/>
    <w:rsid w:val="007C5258"/>
    <w:rsid w:val="007C526A"/>
    <w:rsid w:val="007C5568"/>
    <w:rsid w:val="007C562C"/>
    <w:rsid w:val="007C58F0"/>
    <w:rsid w:val="007C594A"/>
    <w:rsid w:val="007C5BAD"/>
    <w:rsid w:val="007C5BD7"/>
    <w:rsid w:val="007C5F40"/>
    <w:rsid w:val="007C6023"/>
    <w:rsid w:val="007C6236"/>
    <w:rsid w:val="007C66B6"/>
    <w:rsid w:val="007C681B"/>
    <w:rsid w:val="007C6B32"/>
    <w:rsid w:val="007C6C03"/>
    <w:rsid w:val="007C7105"/>
    <w:rsid w:val="007C7128"/>
    <w:rsid w:val="007C7221"/>
    <w:rsid w:val="007C7491"/>
    <w:rsid w:val="007C7611"/>
    <w:rsid w:val="007C7620"/>
    <w:rsid w:val="007C7695"/>
    <w:rsid w:val="007C7A0C"/>
    <w:rsid w:val="007C7A36"/>
    <w:rsid w:val="007C7B60"/>
    <w:rsid w:val="007C7B70"/>
    <w:rsid w:val="007C7CC5"/>
    <w:rsid w:val="007C7DE4"/>
    <w:rsid w:val="007C7F60"/>
    <w:rsid w:val="007C7F80"/>
    <w:rsid w:val="007C96F8"/>
    <w:rsid w:val="007CB2EC"/>
    <w:rsid w:val="007CB4EA"/>
    <w:rsid w:val="007D0162"/>
    <w:rsid w:val="007D02FE"/>
    <w:rsid w:val="007D0F7B"/>
    <w:rsid w:val="007D15D4"/>
    <w:rsid w:val="007D1684"/>
    <w:rsid w:val="007D18D6"/>
    <w:rsid w:val="007D1918"/>
    <w:rsid w:val="007D1AC9"/>
    <w:rsid w:val="007D1B58"/>
    <w:rsid w:val="007D1C5C"/>
    <w:rsid w:val="007D1D39"/>
    <w:rsid w:val="007D1DA7"/>
    <w:rsid w:val="007D1E01"/>
    <w:rsid w:val="007D1EB2"/>
    <w:rsid w:val="007D1FC1"/>
    <w:rsid w:val="007D1FE5"/>
    <w:rsid w:val="007D2197"/>
    <w:rsid w:val="007D21D5"/>
    <w:rsid w:val="007D2359"/>
    <w:rsid w:val="007D24B1"/>
    <w:rsid w:val="007D2519"/>
    <w:rsid w:val="007D2537"/>
    <w:rsid w:val="007D262D"/>
    <w:rsid w:val="007D284D"/>
    <w:rsid w:val="007D29E0"/>
    <w:rsid w:val="007D29F9"/>
    <w:rsid w:val="007D2EA0"/>
    <w:rsid w:val="007D2F21"/>
    <w:rsid w:val="007D304B"/>
    <w:rsid w:val="007D3199"/>
    <w:rsid w:val="007D319E"/>
    <w:rsid w:val="007D31E8"/>
    <w:rsid w:val="007D328C"/>
    <w:rsid w:val="007D330C"/>
    <w:rsid w:val="007D3894"/>
    <w:rsid w:val="007D3A03"/>
    <w:rsid w:val="007D3DF7"/>
    <w:rsid w:val="007D3DFB"/>
    <w:rsid w:val="007D3F94"/>
    <w:rsid w:val="007D4466"/>
    <w:rsid w:val="007D460D"/>
    <w:rsid w:val="007D4689"/>
    <w:rsid w:val="007D4A78"/>
    <w:rsid w:val="007D4BBE"/>
    <w:rsid w:val="007D4C3B"/>
    <w:rsid w:val="007D4DC8"/>
    <w:rsid w:val="007D4E43"/>
    <w:rsid w:val="007D4F04"/>
    <w:rsid w:val="007D4FC4"/>
    <w:rsid w:val="007D508D"/>
    <w:rsid w:val="007D50FE"/>
    <w:rsid w:val="007D5200"/>
    <w:rsid w:val="007D5483"/>
    <w:rsid w:val="007D5806"/>
    <w:rsid w:val="007D5A18"/>
    <w:rsid w:val="007D5C40"/>
    <w:rsid w:val="007D6001"/>
    <w:rsid w:val="007D6123"/>
    <w:rsid w:val="007D63B8"/>
    <w:rsid w:val="007D6A87"/>
    <w:rsid w:val="007D70D5"/>
    <w:rsid w:val="007D7123"/>
    <w:rsid w:val="007D72DC"/>
    <w:rsid w:val="007D7499"/>
    <w:rsid w:val="007D7747"/>
    <w:rsid w:val="007D7768"/>
    <w:rsid w:val="007D77C5"/>
    <w:rsid w:val="007D79A9"/>
    <w:rsid w:val="007D7B7D"/>
    <w:rsid w:val="007D7DBF"/>
    <w:rsid w:val="007D7E2B"/>
    <w:rsid w:val="007D7F4A"/>
    <w:rsid w:val="007D911D"/>
    <w:rsid w:val="007E0006"/>
    <w:rsid w:val="007E0165"/>
    <w:rsid w:val="007E01E1"/>
    <w:rsid w:val="007E02F1"/>
    <w:rsid w:val="007E03E3"/>
    <w:rsid w:val="007E05E4"/>
    <w:rsid w:val="007E082D"/>
    <w:rsid w:val="007E0ACE"/>
    <w:rsid w:val="007E0B30"/>
    <w:rsid w:val="007E0BE9"/>
    <w:rsid w:val="007E0CA4"/>
    <w:rsid w:val="007E117C"/>
    <w:rsid w:val="007E146C"/>
    <w:rsid w:val="007E14A1"/>
    <w:rsid w:val="007E15F0"/>
    <w:rsid w:val="007E18A8"/>
    <w:rsid w:val="007E1B74"/>
    <w:rsid w:val="007E1C4E"/>
    <w:rsid w:val="007E1CFD"/>
    <w:rsid w:val="007E2181"/>
    <w:rsid w:val="007E224F"/>
    <w:rsid w:val="007E22C6"/>
    <w:rsid w:val="007E24A5"/>
    <w:rsid w:val="007E2741"/>
    <w:rsid w:val="007E28AA"/>
    <w:rsid w:val="007E2A2E"/>
    <w:rsid w:val="007E2C62"/>
    <w:rsid w:val="007E2DC2"/>
    <w:rsid w:val="007E2E4A"/>
    <w:rsid w:val="007E303B"/>
    <w:rsid w:val="007E304B"/>
    <w:rsid w:val="007E3081"/>
    <w:rsid w:val="007E315E"/>
    <w:rsid w:val="007E31B7"/>
    <w:rsid w:val="007E3718"/>
    <w:rsid w:val="007E380C"/>
    <w:rsid w:val="007E38A7"/>
    <w:rsid w:val="007E3BBC"/>
    <w:rsid w:val="007E3BE6"/>
    <w:rsid w:val="007E3E75"/>
    <w:rsid w:val="007E3F0A"/>
    <w:rsid w:val="007E3F83"/>
    <w:rsid w:val="007E450C"/>
    <w:rsid w:val="007E47EC"/>
    <w:rsid w:val="007E4893"/>
    <w:rsid w:val="007E4958"/>
    <w:rsid w:val="007E4ABF"/>
    <w:rsid w:val="007E4D3E"/>
    <w:rsid w:val="007E4F31"/>
    <w:rsid w:val="007E4FD3"/>
    <w:rsid w:val="007E5018"/>
    <w:rsid w:val="007E53C5"/>
    <w:rsid w:val="007E5411"/>
    <w:rsid w:val="007E54D3"/>
    <w:rsid w:val="007E58E3"/>
    <w:rsid w:val="007E5928"/>
    <w:rsid w:val="007E5D35"/>
    <w:rsid w:val="007E5E86"/>
    <w:rsid w:val="007E5EFB"/>
    <w:rsid w:val="007E64E1"/>
    <w:rsid w:val="007E674C"/>
    <w:rsid w:val="007E682A"/>
    <w:rsid w:val="007E6A46"/>
    <w:rsid w:val="007E6B56"/>
    <w:rsid w:val="007E6BC3"/>
    <w:rsid w:val="007E6C2B"/>
    <w:rsid w:val="007E6C63"/>
    <w:rsid w:val="007E6E36"/>
    <w:rsid w:val="007E703D"/>
    <w:rsid w:val="007E70F4"/>
    <w:rsid w:val="007E7281"/>
    <w:rsid w:val="007E7312"/>
    <w:rsid w:val="007E732C"/>
    <w:rsid w:val="007E7BC4"/>
    <w:rsid w:val="007E7DB8"/>
    <w:rsid w:val="007E7F27"/>
    <w:rsid w:val="007E7F7E"/>
    <w:rsid w:val="007E85C3"/>
    <w:rsid w:val="007EA476"/>
    <w:rsid w:val="007F01DD"/>
    <w:rsid w:val="007F03F2"/>
    <w:rsid w:val="007F059C"/>
    <w:rsid w:val="007F072B"/>
    <w:rsid w:val="007F0737"/>
    <w:rsid w:val="007F0760"/>
    <w:rsid w:val="007F0937"/>
    <w:rsid w:val="007F09F1"/>
    <w:rsid w:val="007F0E23"/>
    <w:rsid w:val="007F0E25"/>
    <w:rsid w:val="007F0E38"/>
    <w:rsid w:val="007F0E55"/>
    <w:rsid w:val="007F0F68"/>
    <w:rsid w:val="007F0F9F"/>
    <w:rsid w:val="007F1816"/>
    <w:rsid w:val="007F1B0A"/>
    <w:rsid w:val="007F1C26"/>
    <w:rsid w:val="007F2393"/>
    <w:rsid w:val="007F2430"/>
    <w:rsid w:val="007F253C"/>
    <w:rsid w:val="007F26C0"/>
    <w:rsid w:val="007F287E"/>
    <w:rsid w:val="007F2939"/>
    <w:rsid w:val="007F2C07"/>
    <w:rsid w:val="007F2C61"/>
    <w:rsid w:val="007F31A3"/>
    <w:rsid w:val="007F3219"/>
    <w:rsid w:val="007F336E"/>
    <w:rsid w:val="007F33CE"/>
    <w:rsid w:val="007F3587"/>
    <w:rsid w:val="007F35C8"/>
    <w:rsid w:val="007F36F0"/>
    <w:rsid w:val="007F379C"/>
    <w:rsid w:val="007F3A56"/>
    <w:rsid w:val="007F3C89"/>
    <w:rsid w:val="007F3D92"/>
    <w:rsid w:val="007F3E6B"/>
    <w:rsid w:val="007F3EAC"/>
    <w:rsid w:val="007F4150"/>
    <w:rsid w:val="007F431C"/>
    <w:rsid w:val="007F4468"/>
    <w:rsid w:val="007F447C"/>
    <w:rsid w:val="007F448E"/>
    <w:rsid w:val="007F48A0"/>
    <w:rsid w:val="007F4A0C"/>
    <w:rsid w:val="007F4B99"/>
    <w:rsid w:val="007F4C9A"/>
    <w:rsid w:val="007F4DC9"/>
    <w:rsid w:val="007F521D"/>
    <w:rsid w:val="007F5352"/>
    <w:rsid w:val="007F5485"/>
    <w:rsid w:val="007F557E"/>
    <w:rsid w:val="007F559D"/>
    <w:rsid w:val="007F55BD"/>
    <w:rsid w:val="007F5723"/>
    <w:rsid w:val="007F579C"/>
    <w:rsid w:val="007F5C63"/>
    <w:rsid w:val="007F5D13"/>
    <w:rsid w:val="007F5D67"/>
    <w:rsid w:val="007F5D89"/>
    <w:rsid w:val="007F5EA1"/>
    <w:rsid w:val="007F6379"/>
    <w:rsid w:val="007F65A9"/>
    <w:rsid w:val="007F68FE"/>
    <w:rsid w:val="007F6994"/>
    <w:rsid w:val="007F6B49"/>
    <w:rsid w:val="007F6DE0"/>
    <w:rsid w:val="007F6F80"/>
    <w:rsid w:val="007F7184"/>
    <w:rsid w:val="007F72CC"/>
    <w:rsid w:val="007F7319"/>
    <w:rsid w:val="007F7367"/>
    <w:rsid w:val="007F73B7"/>
    <w:rsid w:val="007F7448"/>
    <w:rsid w:val="007F754A"/>
    <w:rsid w:val="007F764B"/>
    <w:rsid w:val="007F7BAE"/>
    <w:rsid w:val="007F7CE7"/>
    <w:rsid w:val="007F7D37"/>
    <w:rsid w:val="007FC5C1"/>
    <w:rsid w:val="00800263"/>
    <w:rsid w:val="008003F5"/>
    <w:rsid w:val="0080046D"/>
    <w:rsid w:val="0080059B"/>
    <w:rsid w:val="0080059F"/>
    <w:rsid w:val="008008BE"/>
    <w:rsid w:val="00800A25"/>
    <w:rsid w:val="00800C1E"/>
    <w:rsid w:val="00800CA1"/>
    <w:rsid w:val="0080133E"/>
    <w:rsid w:val="008013C8"/>
    <w:rsid w:val="008013CA"/>
    <w:rsid w:val="0080156B"/>
    <w:rsid w:val="008015E8"/>
    <w:rsid w:val="00801879"/>
    <w:rsid w:val="00801976"/>
    <w:rsid w:val="00801A0E"/>
    <w:rsid w:val="00801A69"/>
    <w:rsid w:val="00801AFE"/>
    <w:rsid w:val="00801C7C"/>
    <w:rsid w:val="00801EF9"/>
    <w:rsid w:val="00801FB0"/>
    <w:rsid w:val="0080214E"/>
    <w:rsid w:val="008021EA"/>
    <w:rsid w:val="00802275"/>
    <w:rsid w:val="008022DF"/>
    <w:rsid w:val="00802368"/>
    <w:rsid w:val="008023B9"/>
    <w:rsid w:val="008024C1"/>
    <w:rsid w:val="008024CA"/>
    <w:rsid w:val="00802673"/>
    <w:rsid w:val="00802773"/>
    <w:rsid w:val="0080287B"/>
    <w:rsid w:val="008028F2"/>
    <w:rsid w:val="00802940"/>
    <w:rsid w:val="008030AA"/>
    <w:rsid w:val="008031DF"/>
    <w:rsid w:val="0080341B"/>
    <w:rsid w:val="008034EE"/>
    <w:rsid w:val="00803576"/>
    <w:rsid w:val="0080369B"/>
    <w:rsid w:val="008036D6"/>
    <w:rsid w:val="00803934"/>
    <w:rsid w:val="008039CA"/>
    <w:rsid w:val="00803A4A"/>
    <w:rsid w:val="00803B04"/>
    <w:rsid w:val="00803C37"/>
    <w:rsid w:val="00803CD4"/>
    <w:rsid w:val="00803CD9"/>
    <w:rsid w:val="00803EBC"/>
    <w:rsid w:val="00803F93"/>
    <w:rsid w:val="00804144"/>
    <w:rsid w:val="00804331"/>
    <w:rsid w:val="00804678"/>
    <w:rsid w:val="0080470E"/>
    <w:rsid w:val="0080474F"/>
    <w:rsid w:val="00804BED"/>
    <w:rsid w:val="00805550"/>
    <w:rsid w:val="00805661"/>
    <w:rsid w:val="008056FE"/>
    <w:rsid w:val="008058F5"/>
    <w:rsid w:val="0080590A"/>
    <w:rsid w:val="00805937"/>
    <w:rsid w:val="00805AB6"/>
    <w:rsid w:val="00805C21"/>
    <w:rsid w:val="00805E01"/>
    <w:rsid w:val="00805E7F"/>
    <w:rsid w:val="00806084"/>
    <w:rsid w:val="00806431"/>
    <w:rsid w:val="008065D7"/>
    <w:rsid w:val="008068F4"/>
    <w:rsid w:val="00806F54"/>
    <w:rsid w:val="00806F64"/>
    <w:rsid w:val="00807106"/>
    <w:rsid w:val="00807146"/>
    <w:rsid w:val="00807279"/>
    <w:rsid w:val="008073E1"/>
    <w:rsid w:val="00807502"/>
    <w:rsid w:val="00807681"/>
    <w:rsid w:val="008077C5"/>
    <w:rsid w:val="00807EE5"/>
    <w:rsid w:val="0080D00C"/>
    <w:rsid w:val="0080E69C"/>
    <w:rsid w:val="008102B7"/>
    <w:rsid w:val="0081039C"/>
    <w:rsid w:val="00810428"/>
    <w:rsid w:val="00810452"/>
    <w:rsid w:val="0081065B"/>
    <w:rsid w:val="00810831"/>
    <w:rsid w:val="00810A9F"/>
    <w:rsid w:val="00810B6A"/>
    <w:rsid w:val="00810EBF"/>
    <w:rsid w:val="00811075"/>
    <w:rsid w:val="008110A3"/>
    <w:rsid w:val="008111A3"/>
    <w:rsid w:val="008111E9"/>
    <w:rsid w:val="008111F4"/>
    <w:rsid w:val="00811724"/>
    <w:rsid w:val="00811AF6"/>
    <w:rsid w:val="00811CED"/>
    <w:rsid w:val="00812006"/>
    <w:rsid w:val="00812055"/>
    <w:rsid w:val="008120F7"/>
    <w:rsid w:val="008121BF"/>
    <w:rsid w:val="008121C2"/>
    <w:rsid w:val="008123AD"/>
    <w:rsid w:val="008123B0"/>
    <w:rsid w:val="008123DF"/>
    <w:rsid w:val="00812748"/>
    <w:rsid w:val="008128A1"/>
    <w:rsid w:val="00812B0F"/>
    <w:rsid w:val="00812E50"/>
    <w:rsid w:val="008131A8"/>
    <w:rsid w:val="00813312"/>
    <w:rsid w:val="0081332D"/>
    <w:rsid w:val="0081332F"/>
    <w:rsid w:val="008133FB"/>
    <w:rsid w:val="008137EC"/>
    <w:rsid w:val="00813A43"/>
    <w:rsid w:val="00813BBC"/>
    <w:rsid w:val="00813DF7"/>
    <w:rsid w:val="00813F5F"/>
    <w:rsid w:val="0081406C"/>
    <w:rsid w:val="008142FC"/>
    <w:rsid w:val="00814471"/>
    <w:rsid w:val="008146DB"/>
    <w:rsid w:val="008147F3"/>
    <w:rsid w:val="008148FC"/>
    <w:rsid w:val="00814952"/>
    <w:rsid w:val="008149AB"/>
    <w:rsid w:val="00814D2D"/>
    <w:rsid w:val="00814E48"/>
    <w:rsid w:val="00814F2E"/>
    <w:rsid w:val="00815180"/>
    <w:rsid w:val="00815189"/>
    <w:rsid w:val="00815325"/>
    <w:rsid w:val="0081547D"/>
    <w:rsid w:val="0081569F"/>
    <w:rsid w:val="00815CF5"/>
    <w:rsid w:val="00815E35"/>
    <w:rsid w:val="00815F2C"/>
    <w:rsid w:val="008166A1"/>
    <w:rsid w:val="00816807"/>
    <w:rsid w:val="00816856"/>
    <w:rsid w:val="008168F0"/>
    <w:rsid w:val="00816972"/>
    <w:rsid w:val="00816A0C"/>
    <w:rsid w:val="00816A50"/>
    <w:rsid w:val="00816C67"/>
    <w:rsid w:val="00816D1A"/>
    <w:rsid w:val="00816E30"/>
    <w:rsid w:val="00816F31"/>
    <w:rsid w:val="00816F79"/>
    <w:rsid w:val="0081719E"/>
    <w:rsid w:val="008171A9"/>
    <w:rsid w:val="008171AC"/>
    <w:rsid w:val="0081736C"/>
    <w:rsid w:val="008174A9"/>
    <w:rsid w:val="00817674"/>
    <w:rsid w:val="008176F3"/>
    <w:rsid w:val="00817AD7"/>
    <w:rsid w:val="00818F75"/>
    <w:rsid w:val="00819404"/>
    <w:rsid w:val="0081C60B"/>
    <w:rsid w:val="008200AC"/>
    <w:rsid w:val="00820250"/>
    <w:rsid w:val="008202DD"/>
    <w:rsid w:val="008203DE"/>
    <w:rsid w:val="008207D0"/>
    <w:rsid w:val="00820A92"/>
    <w:rsid w:val="00821390"/>
    <w:rsid w:val="00821393"/>
    <w:rsid w:val="0082163B"/>
    <w:rsid w:val="00821A25"/>
    <w:rsid w:val="00821B9D"/>
    <w:rsid w:val="00821BB3"/>
    <w:rsid w:val="00821CD4"/>
    <w:rsid w:val="008222A9"/>
    <w:rsid w:val="008222FB"/>
    <w:rsid w:val="0082264B"/>
    <w:rsid w:val="00822699"/>
    <w:rsid w:val="00822905"/>
    <w:rsid w:val="00822A22"/>
    <w:rsid w:val="00822E57"/>
    <w:rsid w:val="00822EC3"/>
    <w:rsid w:val="00822F92"/>
    <w:rsid w:val="0082318A"/>
    <w:rsid w:val="00823388"/>
    <w:rsid w:val="00823684"/>
    <w:rsid w:val="00823762"/>
    <w:rsid w:val="00823CF7"/>
    <w:rsid w:val="00823FF6"/>
    <w:rsid w:val="008243F4"/>
    <w:rsid w:val="008244FC"/>
    <w:rsid w:val="008249DD"/>
    <w:rsid w:val="00824C07"/>
    <w:rsid w:val="00824D19"/>
    <w:rsid w:val="00824F25"/>
    <w:rsid w:val="0082514E"/>
    <w:rsid w:val="008252A9"/>
    <w:rsid w:val="0082533D"/>
    <w:rsid w:val="00825629"/>
    <w:rsid w:val="00825706"/>
    <w:rsid w:val="00825723"/>
    <w:rsid w:val="00825742"/>
    <w:rsid w:val="0082585B"/>
    <w:rsid w:val="008258D7"/>
    <w:rsid w:val="00825B6C"/>
    <w:rsid w:val="00825CE9"/>
    <w:rsid w:val="00825F3E"/>
    <w:rsid w:val="00825F40"/>
    <w:rsid w:val="0082624C"/>
    <w:rsid w:val="008262B4"/>
    <w:rsid w:val="00826419"/>
    <w:rsid w:val="00826634"/>
    <w:rsid w:val="00826701"/>
    <w:rsid w:val="008269F5"/>
    <w:rsid w:val="00826BDB"/>
    <w:rsid w:val="00826D8B"/>
    <w:rsid w:val="00827183"/>
    <w:rsid w:val="0082738B"/>
    <w:rsid w:val="0082742B"/>
    <w:rsid w:val="008274C9"/>
    <w:rsid w:val="0082765B"/>
    <w:rsid w:val="008277BF"/>
    <w:rsid w:val="008277D6"/>
    <w:rsid w:val="00827BBB"/>
    <w:rsid w:val="00827E69"/>
    <w:rsid w:val="00827E94"/>
    <w:rsid w:val="00827F44"/>
    <w:rsid w:val="0082BD6E"/>
    <w:rsid w:val="00830135"/>
    <w:rsid w:val="00830150"/>
    <w:rsid w:val="00830719"/>
    <w:rsid w:val="00830833"/>
    <w:rsid w:val="00830A1A"/>
    <w:rsid w:val="00830BE4"/>
    <w:rsid w:val="00830DBA"/>
    <w:rsid w:val="008313F7"/>
    <w:rsid w:val="0083157C"/>
    <w:rsid w:val="00831839"/>
    <w:rsid w:val="00831953"/>
    <w:rsid w:val="00831D3C"/>
    <w:rsid w:val="00831E8A"/>
    <w:rsid w:val="00831EBE"/>
    <w:rsid w:val="0083204D"/>
    <w:rsid w:val="0083206C"/>
    <w:rsid w:val="00832206"/>
    <w:rsid w:val="008322D4"/>
    <w:rsid w:val="008326F7"/>
    <w:rsid w:val="00832870"/>
    <w:rsid w:val="0083296F"/>
    <w:rsid w:val="008329C1"/>
    <w:rsid w:val="00832BB9"/>
    <w:rsid w:val="00832D05"/>
    <w:rsid w:val="00832E22"/>
    <w:rsid w:val="00832E61"/>
    <w:rsid w:val="008330D5"/>
    <w:rsid w:val="0083311C"/>
    <w:rsid w:val="0083313E"/>
    <w:rsid w:val="008333FA"/>
    <w:rsid w:val="0083399B"/>
    <w:rsid w:val="00833D13"/>
    <w:rsid w:val="00833DEF"/>
    <w:rsid w:val="00833E08"/>
    <w:rsid w:val="00833EE9"/>
    <w:rsid w:val="00834139"/>
    <w:rsid w:val="00834218"/>
    <w:rsid w:val="008342A9"/>
    <w:rsid w:val="00834480"/>
    <w:rsid w:val="00834547"/>
    <w:rsid w:val="0083460E"/>
    <w:rsid w:val="0083464C"/>
    <w:rsid w:val="0083471E"/>
    <w:rsid w:val="008347E6"/>
    <w:rsid w:val="008349A4"/>
    <w:rsid w:val="00835077"/>
    <w:rsid w:val="008350B2"/>
    <w:rsid w:val="008352B1"/>
    <w:rsid w:val="008353E7"/>
    <w:rsid w:val="008354B1"/>
    <w:rsid w:val="00835585"/>
    <w:rsid w:val="008356D7"/>
    <w:rsid w:val="008357C8"/>
    <w:rsid w:val="00835875"/>
    <w:rsid w:val="00835BD7"/>
    <w:rsid w:val="00835CC2"/>
    <w:rsid w:val="00835E0E"/>
    <w:rsid w:val="00835E68"/>
    <w:rsid w:val="00835F07"/>
    <w:rsid w:val="00835F0C"/>
    <w:rsid w:val="008362FC"/>
    <w:rsid w:val="0083642E"/>
    <w:rsid w:val="00836B51"/>
    <w:rsid w:val="00836BDD"/>
    <w:rsid w:val="00836C6C"/>
    <w:rsid w:val="00836D40"/>
    <w:rsid w:val="00836D9D"/>
    <w:rsid w:val="00836F4C"/>
    <w:rsid w:val="0083717F"/>
    <w:rsid w:val="00837470"/>
    <w:rsid w:val="0083773E"/>
    <w:rsid w:val="008377BE"/>
    <w:rsid w:val="0083DAF7"/>
    <w:rsid w:val="0083FBB3"/>
    <w:rsid w:val="00840054"/>
    <w:rsid w:val="00840386"/>
    <w:rsid w:val="00840456"/>
    <w:rsid w:val="00840582"/>
    <w:rsid w:val="0084064E"/>
    <w:rsid w:val="008408C8"/>
    <w:rsid w:val="008409A1"/>
    <w:rsid w:val="008409B7"/>
    <w:rsid w:val="008409B9"/>
    <w:rsid w:val="008409E7"/>
    <w:rsid w:val="00840AB3"/>
    <w:rsid w:val="008412AD"/>
    <w:rsid w:val="0084134A"/>
    <w:rsid w:val="0084152A"/>
    <w:rsid w:val="0084162B"/>
    <w:rsid w:val="008417FD"/>
    <w:rsid w:val="00841A6C"/>
    <w:rsid w:val="00841AAA"/>
    <w:rsid w:val="00841B3C"/>
    <w:rsid w:val="00841DC4"/>
    <w:rsid w:val="00841E91"/>
    <w:rsid w:val="00841EB6"/>
    <w:rsid w:val="008420E6"/>
    <w:rsid w:val="00842101"/>
    <w:rsid w:val="008421DA"/>
    <w:rsid w:val="00842289"/>
    <w:rsid w:val="00842522"/>
    <w:rsid w:val="00842749"/>
    <w:rsid w:val="008428E8"/>
    <w:rsid w:val="00842A7B"/>
    <w:rsid w:val="00842E74"/>
    <w:rsid w:val="00842EFF"/>
    <w:rsid w:val="00842FAA"/>
    <w:rsid w:val="008432AA"/>
    <w:rsid w:val="0084361D"/>
    <w:rsid w:val="008436C5"/>
    <w:rsid w:val="00843AF1"/>
    <w:rsid w:val="00843D4E"/>
    <w:rsid w:val="00843D68"/>
    <w:rsid w:val="00843D71"/>
    <w:rsid w:val="00843FAB"/>
    <w:rsid w:val="00843FC5"/>
    <w:rsid w:val="00844353"/>
    <w:rsid w:val="008443BC"/>
    <w:rsid w:val="008444B2"/>
    <w:rsid w:val="00844501"/>
    <w:rsid w:val="008445E6"/>
    <w:rsid w:val="0084462C"/>
    <w:rsid w:val="0084490C"/>
    <w:rsid w:val="00844A8C"/>
    <w:rsid w:val="00844E64"/>
    <w:rsid w:val="00844FD8"/>
    <w:rsid w:val="0084541F"/>
    <w:rsid w:val="00845D3E"/>
    <w:rsid w:val="00845DAA"/>
    <w:rsid w:val="00845FC3"/>
    <w:rsid w:val="008460E8"/>
    <w:rsid w:val="008461EA"/>
    <w:rsid w:val="008462E0"/>
    <w:rsid w:val="00846393"/>
    <w:rsid w:val="0084645F"/>
    <w:rsid w:val="00846512"/>
    <w:rsid w:val="0084659A"/>
    <w:rsid w:val="008468D1"/>
    <w:rsid w:val="008469D5"/>
    <w:rsid w:val="00846DBF"/>
    <w:rsid w:val="00846DD1"/>
    <w:rsid w:val="00846F11"/>
    <w:rsid w:val="008471EF"/>
    <w:rsid w:val="00847242"/>
    <w:rsid w:val="0084739C"/>
    <w:rsid w:val="008473A4"/>
    <w:rsid w:val="00847406"/>
    <w:rsid w:val="0084745A"/>
    <w:rsid w:val="00847498"/>
    <w:rsid w:val="0084762C"/>
    <w:rsid w:val="00847651"/>
    <w:rsid w:val="008478A4"/>
    <w:rsid w:val="008479CC"/>
    <w:rsid w:val="00847AFD"/>
    <w:rsid w:val="0084BE4F"/>
    <w:rsid w:val="0084E46A"/>
    <w:rsid w:val="0084E4B6"/>
    <w:rsid w:val="008500FA"/>
    <w:rsid w:val="008503DA"/>
    <w:rsid w:val="008504D0"/>
    <w:rsid w:val="008505A4"/>
    <w:rsid w:val="00850612"/>
    <w:rsid w:val="008506BD"/>
    <w:rsid w:val="00850C92"/>
    <w:rsid w:val="00850CBC"/>
    <w:rsid w:val="00850CE9"/>
    <w:rsid w:val="00850DBC"/>
    <w:rsid w:val="00850EB3"/>
    <w:rsid w:val="00850F42"/>
    <w:rsid w:val="0085108D"/>
    <w:rsid w:val="008511C6"/>
    <w:rsid w:val="0085147F"/>
    <w:rsid w:val="00851589"/>
    <w:rsid w:val="00851628"/>
    <w:rsid w:val="008516AD"/>
    <w:rsid w:val="008518C2"/>
    <w:rsid w:val="008518C4"/>
    <w:rsid w:val="00851EC7"/>
    <w:rsid w:val="00851F89"/>
    <w:rsid w:val="0085224E"/>
    <w:rsid w:val="008523DE"/>
    <w:rsid w:val="0085260A"/>
    <w:rsid w:val="00852757"/>
    <w:rsid w:val="0085285B"/>
    <w:rsid w:val="00852A8B"/>
    <w:rsid w:val="00852C63"/>
    <w:rsid w:val="0085327D"/>
    <w:rsid w:val="00853788"/>
    <w:rsid w:val="00853833"/>
    <w:rsid w:val="00853941"/>
    <w:rsid w:val="00853E0C"/>
    <w:rsid w:val="00853EEA"/>
    <w:rsid w:val="008541B3"/>
    <w:rsid w:val="008542DD"/>
    <w:rsid w:val="0085447E"/>
    <w:rsid w:val="008544EB"/>
    <w:rsid w:val="00854A16"/>
    <w:rsid w:val="00854A71"/>
    <w:rsid w:val="00854AAC"/>
    <w:rsid w:val="00854AE3"/>
    <w:rsid w:val="00854C92"/>
    <w:rsid w:val="00854E79"/>
    <w:rsid w:val="00855033"/>
    <w:rsid w:val="008550AB"/>
    <w:rsid w:val="008550B7"/>
    <w:rsid w:val="008550E2"/>
    <w:rsid w:val="0085561A"/>
    <w:rsid w:val="008556CD"/>
    <w:rsid w:val="00855958"/>
    <w:rsid w:val="00855A38"/>
    <w:rsid w:val="00855B0F"/>
    <w:rsid w:val="00855B35"/>
    <w:rsid w:val="00855CB8"/>
    <w:rsid w:val="00855DD7"/>
    <w:rsid w:val="00855ECA"/>
    <w:rsid w:val="00855F52"/>
    <w:rsid w:val="00856089"/>
    <w:rsid w:val="008560F6"/>
    <w:rsid w:val="00856175"/>
    <w:rsid w:val="008562BB"/>
    <w:rsid w:val="008567ED"/>
    <w:rsid w:val="008568AB"/>
    <w:rsid w:val="0085699B"/>
    <w:rsid w:val="00856B89"/>
    <w:rsid w:val="00856E26"/>
    <w:rsid w:val="00856F07"/>
    <w:rsid w:val="008570EF"/>
    <w:rsid w:val="00857104"/>
    <w:rsid w:val="008571DB"/>
    <w:rsid w:val="008573BF"/>
    <w:rsid w:val="0085759E"/>
    <w:rsid w:val="00857B5E"/>
    <w:rsid w:val="00857E35"/>
    <w:rsid w:val="00857EED"/>
    <w:rsid w:val="00857F8A"/>
    <w:rsid w:val="00857F93"/>
    <w:rsid w:val="0085E8FE"/>
    <w:rsid w:val="0086028F"/>
    <w:rsid w:val="00860316"/>
    <w:rsid w:val="0086045E"/>
    <w:rsid w:val="00860571"/>
    <w:rsid w:val="00860658"/>
    <w:rsid w:val="00860691"/>
    <w:rsid w:val="0086079F"/>
    <w:rsid w:val="008608AB"/>
    <w:rsid w:val="0086095D"/>
    <w:rsid w:val="00860AD5"/>
    <w:rsid w:val="00860BA0"/>
    <w:rsid w:val="00860C78"/>
    <w:rsid w:val="00860D90"/>
    <w:rsid w:val="00861049"/>
    <w:rsid w:val="0086116D"/>
    <w:rsid w:val="008611CB"/>
    <w:rsid w:val="00861620"/>
    <w:rsid w:val="008616AF"/>
    <w:rsid w:val="008617E2"/>
    <w:rsid w:val="008619FA"/>
    <w:rsid w:val="00861AE7"/>
    <w:rsid w:val="00861BAD"/>
    <w:rsid w:val="00861ED0"/>
    <w:rsid w:val="00861FDC"/>
    <w:rsid w:val="00861FFF"/>
    <w:rsid w:val="0086214C"/>
    <w:rsid w:val="008622EC"/>
    <w:rsid w:val="008623DD"/>
    <w:rsid w:val="0086241B"/>
    <w:rsid w:val="0086245F"/>
    <w:rsid w:val="0086247D"/>
    <w:rsid w:val="00862947"/>
    <w:rsid w:val="00862DC6"/>
    <w:rsid w:val="00863593"/>
    <w:rsid w:val="00863604"/>
    <w:rsid w:val="00863661"/>
    <w:rsid w:val="00863729"/>
    <w:rsid w:val="008639A6"/>
    <w:rsid w:val="00863C6C"/>
    <w:rsid w:val="00863DFE"/>
    <w:rsid w:val="00863ED9"/>
    <w:rsid w:val="00863EE7"/>
    <w:rsid w:val="0086409C"/>
    <w:rsid w:val="00864456"/>
    <w:rsid w:val="008645ED"/>
    <w:rsid w:val="00864862"/>
    <w:rsid w:val="0086495B"/>
    <w:rsid w:val="00864F20"/>
    <w:rsid w:val="00865015"/>
    <w:rsid w:val="008651D5"/>
    <w:rsid w:val="008651E0"/>
    <w:rsid w:val="00865397"/>
    <w:rsid w:val="008653B9"/>
    <w:rsid w:val="00865595"/>
    <w:rsid w:val="00865716"/>
    <w:rsid w:val="00865741"/>
    <w:rsid w:val="008657DA"/>
    <w:rsid w:val="00865C13"/>
    <w:rsid w:val="00866094"/>
    <w:rsid w:val="0086621E"/>
    <w:rsid w:val="00866318"/>
    <w:rsid w:val="008665C6"/>
    <w:rsid w:val="008665D0"/>
    <w:rsid w:val="008667FF"/>
    <w:rsid w:val="0086694E"/>
    <w:rsid w:val="00866A6E"/>
    <w:rsid w:val="00866D6C"/>
    <w:rsid w:val="00866D7F"/>
    <w:rsid w:val="00866E21"/>
    <w:rsid w:val="00866FC1"/>
    <w:rsid w:val="00867299"/>
    <w:rsid w:val="008672D7"/>
    <w:rsid w:val="008677C7"/>
    <w:rsid w:val="0086788B"/>
    <w:rsid w:val="00867CC0"/>
    <w:rsid w:val="00867DD6"/>
    <w:rsid w:val="00867F1B"/>
    <w:rsid w:val="00867FDC"/>
    <w:rsid w:val="0086A29C"/>
    <w:rsid w:val="0086AA3A"/>
    <w:rsid w:val="00870045"/>
    <w:rsid w:val="00870075"/>
    <w:rsid w:val="0087015B"/>
    <w:rsid w:val="0087029E"/>
    <w:rsid w:val="00870523"/>
    <w:rsid w:val="00870632"/>
    <w:rsid w:val="00870651"/>
    <w:rsid w:val="00870CB2"/>
    <w:rsid w:val="00870CEC"/>
    <w:rsid w:val="00870F2C"/>
    <w:rsid w:val="00870F5F"/>
    <w:rsid w:val="00871183"/>
    <w:rsid w:val="0087176D"/>
    <w:rsid w:val="00871C5E"/>
    <w:rsid w:val="00871E6E"/>
    <w:rsid w:val="00872078"/>
    <w:rsid w:val="008720C5"/>
    <w:rsid w:val="0087218A"/>
    <w:rsid w:val="00872292"/>
    <w:rsid w:val="00872347"/>
    <w:rsid w:val="0087235C"/>
    <w:rsid w:val="00872383"/>
    <w:rsid w:val="008723E5"/>
    <w:rsid w:val="00872439"/>
    <w:rsid w:val="0087256F"/>
    <w:rsid w:val="00872C88"/>
    <w:rsid w:val="00872E33"/>
    <w:rsid w:val="00872F16"/>
    <w:rsid w:val="00872FBE"/>
    <w:rsid w:val="00872FF9"/>
    <w:rsid w:val="0087305B"/>
    <w:rsid w:val="008732F2"/>
    <w:rsid w:val="008735D0"/>
    <w:rsid w:val="00873891"/>
    <w:rsid w:val="0087393B"/>
    <w:rsid w:val="008739C9"/>
    <w:rsid w:val="00873ACD"/>
    <w:rsid w:val="00873CDD"/>
    <w:rsid w:val="00873D34"/>
    <w:rsid w:val="00874190"/>
    <w:rsid w:val="0087433B"/>
    <w:rsid w:val="00874475"/>
    <w:rsid w:val="008745F4"/>
    <w:rsid w:val="00874740"/>
    <w:rsid w:val="008747B5"/>
    <w:rsid w:val="00874BA7"/>
    <w:rsid w:val="00874BAB"/>
    <w:rsid w:val="00874C79"/>
    <w:rsid w:val="00874E3C"/>
    <w:rsid w:val="00874E7F"/>
    <w:rsid w:val="00875097"/>
    <w:rsid w:val="008751F6"/>
    <w:rsid w:val="00875241"/>
    <w:rsid w:val="00875394"/>
    <w:rsid w:val="0087544D"/>
    <w:rsid w:val="00875494"/>
    <w:rsid w:val="00875523"/>
    <w:rsid w:val="00875583"/>
    <w:rsid w:val="00875674"/>
    <w:rsid w:val="0087568D"/>
    <w:rsid w:val="00875A0D"/>
    <w:rsid w:val="00875B33"/>
    <w:rsid w:val="00875CF4"/>
    <w:rsid w:val="00875DAA"/>
    <w:rsid w:val="00875DEA"/>
    <w:rsid w:val="008762E7"/>
    <w:rsid w:val="0087640C"/>
    <w:rsid w:val="0087661E"/>
    <w:rsid w:val="0087667D"/>
    <w:rsid w:val="0087675E"/>
    <w:rsid w:val="008769F3"/>
    <w:rsid w:val="00876B12"/>
    <w:rsid w:val="00876BB4"/>
    <w:rsid w:val="00876BBA"/>
    <w:rsid w:val="00876E5F"/>
    <w:rsid w:val="00876FAB"/>
    <w:rsid w:val="008771ED"/>
    <w:rsid w:val="008772AF"/>
    <w:rsid w:val="008773DA"/>
    <w:rsid w:val="00877776"/>
    <w:rsid w:val="0087783C"/>
    <w:rsid w:val="008779B6"/>
    <w:rsid w:val="00877C72"/>
    <w:rsid w:val="00877D39"/>
    <w:rsid w:val="00877DA9"/>
    <w:rsid w:val="00877DC1"/>
    <w:rsid w:val="00879608"/>
    <w:rsid w:val="00879E84"/>
    <w:rsid w:val="0087D0FE"/>
    <w:rsid w:val="008803A3"/>
    <w:rsid w:val="0088094A"/>
    <w:rsid w:val="008809E0"/>
    <w:rsid w:val="00880E5E"/>
    <w:rsid w:val="00881132"/>
    <w:rsid w:val="008813BC"/>
    <w:rsid w:val="00881855"/>
    <w:rsid w:val="00881BEA"/>
    <w:rsid w:val="00881BF7"/>
    <w:rsid w:val="00881D2E"/>
    <w:rsid w:val="00881D58"/>
    <w:rsid w:val="00881E2D"/>
    <w:rsid w:val="00882378"/>
    <w:rsid w:val="008823B6"/>
    <w:rsid w:val="0088240A"/>
    <w:rsid w:val="00882485"/>
    <w:rsid w:val="0088276E"/>
    <w:rsid w:val="00882DD5"/>
    <w:rsid w:val="008830D0"/>
    <w:rsid w:val="00883168"/>
    <w:rsid w:val="00883235"/>
    <w:rsid w:val="00883262"/>
    <w:rsid w:val="008833ED"/>
    <w:rsid w:val="00883475"/>
    <w:rsid w:val="008834F1"/>
    <w:rsid w:val="0088396C"/>
    <w:rsid w:val="008839E4"/>
    <w:rsid w:val="00883D08"/>
    <w:rsid w:val="00883EA9"/>
    <w:rsid w:val="0088417B"/>
    <w:rsid w:val="0088458E"/>
    <w:rsid w:val="00884A12"/>
    <w:rsid w:val="00884AD4"/>
    <w:rsid w:val="00884D05"/>
    <w:rsid w:val="00884F2D"/>
    <w:rsid w:val="00884F84"/>
    <w:rsid w:val="0088509E"/>
    <w:rsid w:val="00885122"/>
    <w:rsid w:val="0088516C"/>
    <w:rsid w:val="008851F2"/>
    <w:rsid w:val="008854C5"/>
    <w:rsid w:val="00885B7B"/>
    <w:rsid w:val="00885CB1"/>
    <w:rsid w:val="00886111"/>
    <w:rsid w:val="0088632A"/>
    <w:rsid w:val="0088642D"/>
    <w:rsid w:val="00886491"/>
    <w:rsid w:val="0088672A"/>
    <w:rsid w:val="0088682A"/>
    <w:rsid w:val="00886E9B"/>
    <w:rsid w:val="00887367"/>
    <w:rsid w:val="00887580"/>
    <w:rsid w:val="0088773F"/>
    <w:rsid w:val="008878EF"/>
    <w:rsid w:val="00887AA3"/>
    <w:rsid w:val="00887D63"/>
    <w:rsid w:val="00887D7D"/>
    <w:rsid w:val="0088A73F"/>
    <w:rsid w:val="0089003C"/>
    <w:rsid w:val="008900C5"/>
    <w:rsid w:val="00890451"/>
    <w:rsid w:val="0089061C"/>
    <w:rsid w:val="008906C3"/>
    <w:rsid w:val="00890CE4"/>
    <w:rsid w:val="00890DBF"/>
    <w:rsid w:val="00891091"/>
    <w:rsid w:val="00891462"/>
    <w:rsid w:val="0089156D"/>
    <w:rsid w:val="00891641"/>
    <w:rsid w:val="00891676"/>
    <w:rsid w:val="008916D8"/>
    <w:rsid w:val="00891BA7"/>
    <w:rsid w:val="00891D76"/>
    <w:rsid w:val="00891DD0"/>
    <w:rsid w:val="00891ED7"/>
    <w:rsid w:val="00892061"/>
    <w:rsid w:val="008921C8"/>
    <w:rsid w:val="0089230B"/>
    <w:rsid w:val="00892351"/>
    <w:rsid w:val="00892594"/>
    <w:rsid w:val="008925F3"/>
    <w:rsid w:val="0089263D"/>
    <w:rsid w:val="00892645"/>
    <w:rsid w:val="00892659"/>
    <w:rsid w:val="0089273F"/>
    <w:rsid w:val="00892BE7"/>
    <w:rsid w:val="00892CFD"/>
    <w:rsid w:val="00892E1D"/>
    <w:rsid w:val="008930E1"/>
    <w:rsid w:val="008931C0"/>
    <w:rsid w:val="0089341A"/>
    <w:rsid w:val="00893440"/>
    <w:rsid w:val="008936D4"/>
    <w:rsid w:val="008936E7"/>
    <w:rsid w:val="008937E4"/>
    <w:rsid w:val="00893EDC"/>
    <w:rsid w:val="00893F37"/>
    <w:rsid w:val="0089401C"/>
    <w:rsid w:val="00894130"/>
    <w:rsid w:val="0089420E"/>
    <w:rsid w:val="00894273"/>
    <w:rsid w:val="00894338"/>
    <w:rsid w:val="008948BD"/>
    <w:rsid w:val="00894A7E"/>
    <w:rsid w:val="00894AF2"/>
    <w:rsid w:val="00894BBF"/>
    <w:rsid w:val="00894DBC"/>
    <w:rsid w:val="00894DE2"/>
    <w:rsid w:val="00894DFA"/>
    <w:rsid w:val="0089542D"/>
    <w:rsid w:val="00895796"/>
    <w:rsid w:val="008957B8"/>
    <w:rsid w:val="008959E5"/>
    <w:rsid w:val="00895AD0"/>
    <w:rsid w:val="00895C91"/>
    <w:rsid w:val="00895D69"/>
    <w:rsid w:val="008961F4"/>
    <w:rsid w:val="008963D7"/>
    <w:rsid w:val="00896C08"/>
    <w:rsid w:val="00896C3E"/>
    <w:rsid w:val="00897090"/>
    <w:rsid w:val="008971C8"/>
    <w:rsid w:val="00897474"/>
    <w:rsid w:val="008975A5"/>
    <w:rsid w:val="008977D3"/>
    <w:rsid w:val="00897A16"/>
    <w:rsid w:val="00897A88"/>
    <w:rsid w:val="00897C94"/>
    <w:rsid w:val="00897F54"/>
    <w:rsid w:val="00898C28"/>
    <w:rsid w:val="00899B72"/>
    <w:rsid w:val="0089F396"/>
    <w:rsid w:val="008A0021"/>
    <w:rsid w:val="008A0312"/>
    <w:rsid w:val="008A0372"/>
    <w:rsid w:val="008A058C"/>
    <w:rsid w:val="008A0631"/>
    <w:rsid w:val="008A0642"/>
    <w:rsid w:val="008A0886"/>
    <w:rsid w:val="008A0910"/>
    <w:rsid w:val="008A0BFB"/>
    <w:rsid w:val="008A0C7E"/>
    <w:rsid w:val="008A0E51"/>
    <w:rsid w:val="008A0F8C"/>
    <w:rsid w:val="008A118D"/>
    <w:rsid w:val="008A13F5"/>
    <w:rsid w:val="008A14B8"/>
    <w:rsid w:val="008A153C"/>
    <w:rsid w:val="008A1625"/>
    <w:rsid w:val="008A162C"/>
    <w:rsid w:val="008A1823"/>
    <w:rsid w:val="008A1AB1"/>
    <w:rsid w:val="008A1CD1"/>
    <w:rsid w:val="008A1CE4"/>
    <w:rsid w:val="008A1FBC"/>
    <w:rsid w:val="008A2005"/>
    <w:rsid w:val="008A2488"/>
    <w:rsid w:val="008A2637"/>
    <w:rsid w:val="008A26DA"/>
    <w:rsid w:val="008A2770"/>
    <w:rsid w:val="008A27F0"/>
    <w:rsid w:val="008A2867"/>
    <w:rsid w:val="008A28AA"/>
    <w:rsid w:val="008A2A4F"/>
    <w:rsid w:val="008A2B70"/>
    <w:rsid w:val="008A2BEF"/>
    <w:rsid w:val="008A2DA1"/>
    <w:rsid w:val="008A2F93"/>
    <w:rsid w:val="008A2FE9"/>
    <w:rsid w:val="008A319A"/>
    <w:rsid w:val="008A36A5"/>
    <w:rsid w:val="008A373A"/>
    <w:rsid w:val="008A3801"/>
    <w:rsid w:val="008A3AB8"/>
    <w:rsid w:val="008A3CCD"/>
    <w:rsid w:val="008A3DA9"/>
    <w:rsid w:val="008A3FB4"/>
    <w:rsid w:val="008A409B"/>
    <w:rsid w:val="008A4112"/>
    <w:rsid w:val="008A4138"/>
    <w:rsid w:val="008A425A"/>
    <w:rsid w:val="008A429D"/>
    <w:rsid w:val="008A4325"/>
    <w:rsid w:val="008A44BA"/>
    <w:rsid w:val="008A44C9"/>
    <w:rsid w:val="008A4782"/>
    <w:rsid w:val="008A47F1"/>
    <w:rsid w:val="008A484C"/>
    <w:rsid w:val="008A4B51"/>
    <w:rsid w:val="008A4CA4"/>
    <w:rsid w:val="008A4CF4"/>
    <w:rsid w:val="008A4DB2"/>
    <w:rsid w:val="008A5371"/>
    <w:rsid w:val="008A5392"/>
    <w:rsid w:val="008A53EF"/>
    <w:rsid w:val="008A5957"/>
    <w:rsid w:val="008A59D3"/>
    <w:rsid w:val="008A5DA1"/>
    <w:rsid w:val="008A5E12"/>
    <w:rsid w:val="008A5F04"/>
    <w:rsid w:val="008A5F19"/>
    <w:rsid w:val="008A6017"/>
    <w:rsid w:val="008A6104"/>
    <w:rsid w:val="008A6136"/>
    <w:rsid w:val="008A6166"/>
    <w:rsid w:val="008A6209"/>
    <w:rsid w:val="008A620D"/>
    <w:rsid w:val="008A64F3"/>
    <w:rsid w:val="008A65E3"/>
    <w:rsid w:val="008A694D"/>
    <w:rsid w:val="008A6BDD"/>
    <w:rsid w:val="008A6D24"/>
    <w:rsid w:val="008A6D81"/>
    <w:rsid w:val="008A6DA5"/>
    <w:rsid w:val="008A6E71"/>
    <w:rsid w:val="008A6F77"/>
    <w:rsid w:val="008A722B"/>
    <w:rsid w:val="008A7241"/>
    <w:rsid w:val="008A72C7"/>
    <w:rsid w:val="008A746B"/>
    <w:rsid w:val="008A74AB"/>
    <w:rsid w:val="008A76AA"/>
    <w:rsid w:val="008A7797"/>
    <w:rsid w:val="008A78A0"/>
    <w:rsid w:val="008A797D"/>
    <w:rsid w:val="008A7A4E"/>
    <w:rsid w:val="008A7BBD"/>
    <w:rsid w:val="008A7C00"/>
    <w:rsid w:val="008A9BB2"/>
    <w:rsid w:val="008AD966"/>
    <w:rsid w:val="008AFFB3"/>
    <w:rsid w:val="008B000B"/>
    <w:rsid w:val="008B03AF"/>
    <w:rsid w:val="008B03D4"/>
    <w:rsid w:val="008B04FB"/>
    <w:rsid w:val="008B0658"/>
    <w:rsid w:val="008B0A69"/>
    <w:rsid w:val="008B0C3D"/>
    <w:rsid w:val="008B0C59"/>
    <w:rsid w:val="008B0DFF"/>
    <w:rsid w:val="008B0E17"/>
    <w:rsid w:val="008B0EF4"/>
    <w:rsid w:val="008B1283"/>
    <w:rsid w:val="008B12DB"/>
    <w:rsid w:val="008B15A3"/>
    <w:rsid w:val="008B1764"/>
    <w:rsid w:val="008B17EF"/>
    <w:rsid w:val="008B18C1"/>
    <w:rsid w:val="008B1B4F"/>
    <w:rsid w:val="008B1D14"/>
    <w:rsid w:val="008B1DAD"/>
    <w:rsid w:val="008B1EE9"/>
    <w:rsid w:val="008B213D"/>
    <w:rsid w:val="008B219F"/>
    <w:rsid w:val="008B22C9"/>
    <w:rsid w:val="008B2623"/>
    <w:rsid w:val="008B268C"/>
    <w:rsid w:val="008B2829"/>
    <w:rsid w:val="008B28E7"/>
    <w:rsid w:val="008B2E37"/>
    <w:rsid w:val="008B334E"/>
    <w:rsid w:val="008B3580"/>
    <w:rsid w:val="008B38BC"/>
    <w:rsid w:val="008B3911"/>
    <w:rsid w:val="008B3E86"/>
    <w:rsid w:val="008B3FC4"/>
    <w:rsid w:val="008B40C0"/>
    <w:rsid w:val="008B40CC"/>
    <w:rsid w:val="008B48C3"/>
    <w:rsid w:val="008B4A39"/>
    <w:rsid w:val="008B4B13"/>
    <w:rsid w:val="008B4B19"/>
    <w:rsid w:val="008B4B30"/>
    <w:rsid w:val="008B4B4D"/>
    <w:rsid w:val="008B4E9F"/>
    <w:rsid w:val="008B4EDF"/>
    <w:rsid w:val="008B4FDB"/>
    <w:rsid w:val="008B50E6"/>
    <w:rsid w:val="008B53EE"/>
    <w:rsid w:val="008B5549"/>
    <w:rsid w:val="008B5587"/>
    <w:rsid w:val="008B5C16"/>
    <w:rsid w:val="008B5D9D"/>
    <w:rsid w:val="008B5E15"/>
    <w:rsid w:val="008B5E17"/>
    <w:rsid w:val="008B60D3"/>
    <w:rsid w:val="008B626A"/>
    <w:rsid w:val="008B6871"/>
    <w:rsid w:val="008B6915"/>
    <w:rsid w:val="008B69A8"/>
    <w:rsid w:val="008B6A1A"/>
    <w:rsid w:val="008B6AAC"/>
    <w:rsid w:val="008B6DA0"/>
    <w:rsid w:val="008B6E34"/>
    <w:rsid w:val="008B6EBF"/>
    <w:rsid w:val="008B6FCE"/>
    <w:rsid w:val="008B7079"/>
    <w:rsid w:val="008B7B54"/>
    <w:rsid w:val="008B7BEF"/>
    <w:rsid w:val="008B7C07"/>
    <w:rsid w:val="008B7DFC"/>
    <w:rsid w:val="008B7F9F"/>
    <w:rsid w:val="008B98BB"/>
    <w:rsid w:val="008BC898"/>
    <w:rsid w:val="008BF5F8"/>
    <w:rsid w:val="008C0190"/>
    <w:rsid w:val="008C0446"/>
    <w:rsid w:val="008C0590"/>
    <w:rsid w:val="008C0756"/>
    <w:rsid w:val="008C0976"/>
    <w:rsid w:val="008C0A4B"/>
    <w:rsid w:val="008C0B9B"/>
    <w:rsid w:val="008C0DA1"/>
    <w:rsid w:val="008C107D"/>
    <w:rsid w:val="008C18B8"/>
    <w:rsid w:val="008C190D"/>
    <w:rsid w:val="008C1995"/>
    <w:rsid w:val="008C1C13"/>
    <w:rsid w:val="008C1C9B"/>
    <w:rsid w:val="008C1DB5"/>
    <w:rsid w:val="008C2015"/>
    <w:rsid w:val="008C22DD"/>
    <w:rsid w:val="008C2382"/>
    <w:rsid w:val="008C24CD"/>
    <w:rsid w:val="008C24E1"/>
    <w:rsid w:val="008C2521"/>
    <w:rsid w:val="008C25DB"/>
    <w:rsid w:val="008C26E7"/>
    <w:rsid w:val="008C2AFA"/>
    <w:rsid w:val="008C2B37"/>
    <w:rsid w:val="008C2B78"/>
    <w:rsid w:val="008C2B8A"/>
    <w:rsid w:val="008C2C50"/>
    <w:rsid w:val="008C2E07"/>
    <w:rsid w:val="008C2E30"/>
    <w:rsid w:val="008C3007"/>
    <w:rsid w:val="008C30F4"/>
    <w:rsid w:val="008C3187"/>
    <w:rsid w:val="008C31F6"/>
    <w:rsid w:val="008C35F4"/>
    <w:rsid w:val="008C3632"/>
    <w:rsid w:val="008C38E0"/>
    <w:rsid w:val="008C3E0C"/>
    <w:rsid w:val="008C3EED"/>
    <w:rsid w:val="008C416E"/>
    <w:rsid w:val="008C422D"/>
    <w:rsid w:val="008C46E3"/>
    <w:rsid w:val="008C47F0"/>
    <w:rsid w:val="008C493A"/>
    <w:rsid w:val="008C4A0B"/>
    <w:rsid w:val="008C4AD2"/>
    <w:rsid w:val="008C4D7A"/>
    <w:rsid w:val="008C5790"/>
    <w:rsid w:val="008C57C6"/>
    <w:rsid w:val="008C586B"/>
    <w:rsid w:val="008C59D5"/>
    <w:rsid w:val="008C5BF1"/>
    <w:rsid w:val="008C5E4F"/>
    <w:rsid w:val="008C5E88"/>
    <w:rsid w:val="008C6127"/>
    <w:rsid w:val="008C62EE"/>
    <w:rsid w:val="008C630F"/>
    <w:rsid w:val="008C64E7"/>
    <w:rsid w:val="008C6500"/>
    <w:rsid w:val="008C66E3"/>
    <w:rsid w:val="008C6817"/>
    <w:rsid w:val="008C68DA"/>
    <w:rsid w:val="008C6BC6"/>
    <w:rsid w:val="008C6C34"/>
    <w:rsid w:val="008C6CDC"/>
    <w:rsid w:val="008C6FF4"/>
    <w:rsid w:val="008C717C"/>
    <w:rsid w:val="008C73EF"/>
    <w:rsid w:val="008C7429"/>
    <w:rsid w:val="008C74FC"/>
    <w:rsid w:val="008C7A58"/>
    <w:rsid w:val="008C7D1E"/>
    <w:rsid w:val="008D034D"/>
    <w:rsid w:val="008D0899"/>
    <w:rsid w:val="008D09D5"/>
    <w:rsid w:val="008D0AAB"/>
    <w:rsid w:val="008D0E3C"/>
    <w:rsid w:val="008D0E8C"/>
    <w:rsid w:val="008D0EFA"/>
    <w:rsid w:val="008D1095"/>
    <w:rsid w:val="008D1280"/>
    <w:rsid w:val="008D1344"/>
    <w:rsid w:val="008D1551"/>
    <w:rsid w:val="008D156E"/>
    <w:rsid w:val="008D1588"/>
    <w:rsid w:val="008D15F2"/>
    <w:rsid w:val="008D1702"/>
    <w:rsid w:val="008D1824"/>
    <w:rsid w:val="008D1B51"/>
    <w:rsid w:val="008D1C2A"/>
    <w:rsid w:val="008D1E1C"/>
    <w:rsid w:val="008D21DF"/>
    <w:rsid w:val="008D242E"/>
    <w:rsid w:val="008D24B5"/>
    <w:rsid w:val="008D2563"/>
    <w:rsid w:val="008D27BB"/>
    <w:rsid w:val="008D2A0E"/>
    <w:rsid w:val="008D2C8A"/>
    <w:rsid w:val="008D3050"/>
    <w:rsid w:val="008D329F"/>
    <w:rsid w:val="008D348D"/>
    <w:rsid w:val="008D362C"/>
    <w:rsid w:val="008D3642"/>
    <w:rsid w:val="008D3959"/>
    <w:rsid w:val="008D3B3A"/>
    <w:rsid w:val="008D3D61"/>
    <w:rsid w:val="008D3F54"/>
    <w:rsid w:val="008D400E"/>
    <w:rsid w:val="008D40C6"/>
    <w:rsid w:val="008D432D"/>
    <w:rsid w:val="008D440C"/>
    <w:rsid w:val="008D474B"/>
    <w:rsid w:val="008D48F6"/>
    <w:rsid w:val="008D4A19"/>
    <w:rsid w:val="008D4AD8"/>
    <w:rsid w:val="008D4E01"/>
    <w:rsid w:val="008D4E71"/>
    <w:rsid w:val="008D4FF0"/>
    <w:rsid w:val="008D5069"/>
    <w:rsid w:val="008D51B1"/>
    <w:rsid w:val="008D53D7"/>
    <w:rsid w:val="008D56E2"/>
    <w:rsid w:val="008D5739"/>
    <w:rsid w:val="008D5BDE"/>
    <w:rsid w:val="008D5F42"/>
    <w:rsid w:val="008D6017"/>
    <w:rsid w:val="008D60B0"/>
    <w:rsid w:val="008D63B7"/>
    <w:rsid w:val="008D664B"/>
    <w:rsid w:val="008D6A03"/>
    <w:rsid w:val="008D6A46"/>
    <w:rsid w:val="008D6C49"/>
    <w:rsid w:val="008D6CA7"/>
    <w:rsid w:val="008D72F0"/>
    <w:rsid w:val="008D7354"/>
    <w:rsid w:val="008D73F7"/>
    <w:rsid w:val="008D7879"/>
    <w:rsid w:val="008D78B8"/>
    <w:rsid w:val="008D7BF2"/>
    <w:rsid w:val="008D7C62"/>
    <w:rsid w:val="008D7D05"/>
    <w:rsid w:val="008D9C91"/>
    <w:rsid w:val="008DB190"/>
    <w:rsid w:val="008DC060"/>
    <w:rsid w:val="008DCEE1"/>
    <w:rsid w:val="008E01CD"/>
    <w:rsid w:val="008E026D"/>
    <w:rsid w:val="008E05E7"/>
    <w:rsid w:val="008E0DAA"/>
    <w:rsid w:val="008E0E9D"/>
    <w:rsid w:val="008E1328"/>
    <w:rsid w:val="008E13D2"/>
    <w:rsid w:val="008E15C1"/>
    <w:rsid w:val="008E17F8"/>
    <w:rsid w:val="008E18D7"/>
    <w:rsid w:val="008E1984"/>
    <w:rsid w:val="008E1B2F"/>
    <w:rsid w:val="008E1CA4"/>
    <w:rsid w:val="008E1CF9"/>
    <w:rsid w:val="008E1D0C"/>
    <w:rsid w:val="008E1D8E"/>
    <w:rsid w:val="008E23DE"/>
    <w:rsid w:val="008E246F"/>
    <w:rsid w:val="008E2609"/>
    <w:rsid w:val="008E2858"/>
    <w:rsid w:val="008E28EB"/>
    <w:rsid w:val="008E28FA"/>
    <w:rsid w:val="008E2A57"/>
    <w:rsid w:val="008E2B8D"/>
    <w:rsid w:val="008E2EF3"/>
    <w:rsid w:val="008E357C"/>
    <w:rsid w:val="008E35FF"/>
    <w:rsid w:val="008E3970"/>
    <w:rsid w:val="008E3A84"/>
    <w:rsid w:val="008E3B4D"/>
    <w:rsid w:val="008E3BE0"/>
    <w:rsid w:val="008E3C58"/>
    <w:rsid w:val="008E3C9F"/>
    <w:rsid w:val="008E3D8E"/>
    <w:rsid w:val="008E3E2F"/>
    <w:rsid w:val="008E41F7"/>
    <w:rsid w:val="008E4261"/>
    <w:rsid w:val="008E440C"/>
    <w:rsid w:val="008E4427"/>
    <w:rsid w:val="008E4440"/>
    <w:rsid w:val="008E4459"/>
    <w:rsid w:val="008E4683"/>
    <w:rsid w:val="008E4713"/>
    <w:rsid w:val="008E47D1"/>
    <w:rsid w:val="008E487B"/>
    <w:rsid w:val="008E4A4D"/>
    <w:rsid w:val="008E4B32"/>
    <w:rsid w:val="008E4CAF"/>
    <w:rsid w:val="008E4E3D"/>
    <w:rsid w:val="008E4EF0"/>
    <w:rsid w:val="008E4FB4"/>
    <w:rsid w:val="008E5032"/>
    <w:rsid w:val="008E508C"/>
    <w:rsid w:val="008E5144"/>
    <w:rsid w:val="008E5297"/>
    <w:rsid w:val="008E55B8"/>
    <w:rsid w:val="008E56AA"/>
    <w:rsid w:val="008E5A25"/>
    <w:rsid w:val="008E5A48"/>
    <w:rsid w:val="008E5B0B"/>
    <w:rsid w:val="008E5C4E"/>
    <w:rsid w:val="008E61C5"/>
    <w:rsid w:val="008E6217"/>
    <w:rsid w:val="008E63E9"/>
    <w:rsid w:val="008E6584"/>
    <w:rsid w:val="008E666B"/>
    <w:rsid w:val="008E671D"/>
    <w:rsid w:val="008E67D4"/>
    <w:rsid w:val="008E699A"/>
    <w:rsid w:val="008E6A88"/>
    <w:rsid w:val="008E6BBB"/>
    <w:rsid w:val="008E6C60"/>
    <w:rsid w:val="008E71A0"/>
    <w:rsid w:val="008E7547"/>
    <w:rsid w:val="008E7603"/>
    <w:rsid w:val="008E78C4"/>
    <w:rsid w:val="008E7BFA"/>
    <w:rsid w:val="008E7C91"/>
    <w:rsid w:val="008E7DA3"/>
    <w:rsid w:val="008E7FE3"/>
    <w:rsid w:val="008E7FEE"/>
    <w:rsid w:val="008E9322"/>
    <w:rsid w:val="008EA46D"/>
    <w:rsid w:val="008EA64D"/>
    <w:rsid w:val="008EB324"/>
    <w:rsid w:val="008EBF46"/>
    <w:rsid w:val="008F0129"/>
    <w:rsid w:val="008F0381"/>
    <w:rsid w:val="008F0445"/>
    <w:rsid w:val="008F0838"/>
    <w:rsid w:val="008F0898"/>
    <w:rsid w:val="008F0AB9"/>
    <w:rsid w:val="008F0C19"/>
    <w:rsid w:val="008F0C63"/>
    <w:rsid w:val="008F0E1D"/>
    <w:rsid w:val="008F0F2C"/>
    <w:rsid w:val="008F114E"/>
    <w:rsid w:val="008F11CE"/>
    <w:rsid w:val="008F11FB"/>
    <w:rsid w:val="008F1378"/>
    <w:rsid w:val="008F1517"/>
    <w:rsid w:val="008F15F8"/>
    <w:rsid w:val="008F18DE"/>
    <w:rsid w:val="008F194E"/>
    <w:rsid w:val="008F2089"/>
    <w:rsid w:val="008F21B4"/>
    <w:rsid w:val="008F22B6"/>
    <w:rsid w:val="008F250B"/>
    <w:rsid w:val="008F2588"/>
    <w:rsid w:val="008F2998"/>
    <w:rsid w:val="008F29C3"/>
    <w:rsid w:val="008F2AA8"/>
    <w:rsid w:val="008F2D60"/>
    <w:rsid w:val="008F2D6D"/>
    <w:rsid w:val="008F2F06"/>
    <w:rsid w:val="008F2FF2"/>
    <w:rsid w:val="008F31F5"/>
    <w:rsid w:val="008F32F0"/>
    <w:rsid w:val="008F355A"/>
    <w:rsid w:val="008F37F0"/>
    <w:rsid w:val="008F381B"/>
    <w:rsid w:val="008F3831"/>
    <w:rsid w:val="008F38E2"/>
    <w:rsid w:val="008F3947"/>
    <w:rsid w:val="008F3C07"/>
    <w:rsid w:val="008F3D58"/>
    <w:rsid w:val="008F4213"/>
    <w:rsid w:val="008F476D"/>
    <w:rsid w:val="008F4856"/>
    <w:rsid w:val="008F4866"/>
    <w:rsid w:val="008F4949"/>
    <w:rsid w:val="008F4A49"/>
    <w:rsid w:val="008F4C5D"/>
    <w:rsid w:val="008F4C72"/>
    <w:rsid w:val="008F4D1C"/>
    <w:rsid w:val="008F5183"/>
    <w:rsid w:val="008F5283"/>
    <w:rsid w:val="008F5374"/>
    <w:rsid w:val="008F53A6"/>
    <w:rsid w:val="008F54E2"/>
    <w:rsid w:val="008F5544"/>
    <w:rsid w:val="008F5780"/>
    <w:rsid w:val="008F5977"/>
    <w:rsid w:val="008F5A84"/>
    <w:rsid w:val="008F5AE6"/>
    <w:rsid w:val="008F5DB3"/>
    <w:rsid w:val="008F5DB5"/>
    <w:rsid w:val="008F5E6B"/>
    <w:rsid w:val="008F5E9E"/>
    <w:rsid w:val="008F65BD"/>
    <w:rsid w:val="008F65E6"/>
    <w:rsid w:val="008F67F5"/>
    <w:rsid w:val="008F684A"/>
    <w:rsid w:val="008F6A6A"/>
    <w:rsid w:val="008F6AC1"/>
    <w:rsid w:val="008F6BCE"/>
    <w:rsid w:val="008F6C5B"/>
    <w:rsid w:val="008F6D23"/>
    <w:rsid w:val="008F6E67"/>
    <w:rsid w:val="008F6EA0"/>
    <w:rsid w:val="008F6F41"/>
    <w:rsid w:val="008F6FBE"/>
    <w:rsid w:val="008F70C6"/>
    <w:rsid w:val="008F72E5"/>
    <w:rsid w:val="008F748A"/>
    <w:rsid w:val="008F7568"/>
    <w:rsid w:val="008F75BC"/>
    <w:rsid w:val="008F75D9"/>
    <w:rsid w:val="008F7E96"/>
    <w:rsid w:val="008F7EB2"/>
    <w:rsid w:val="008F7F56"/>
    <w:rsid w:val="008F7FCB"/>
    <w:rsid w:val="008F9511"/>
    <w:rsid w:val="008FB151"/>
    <w:rsid w:val="008FB787"/>
    <w:rsid w:val="008FE03C"/>
    <w:rsid w:val="00900010"/>
    <w:rsid w:val="009000B0"/>
    <w:rsid w:val="0090023E"/>
    <w:rsid w:val="00900388"/>
    <w:rsid w:val="00900396"/>
    <w:rsid w:val="0090062C"/>
    <w:rsid w:val="00900632"/>
    <w:rsid w:val="00900660"/>
    <w:rsid w:val="00900759"/>
    <w:rsid w:val="00900AAB"/>
    <w:rsid w:val="00900B44"/>
    <w:rsid w:val="00900D4B"/>
    <w:rsid w:val="009011FA"/>
    <w:rsid w:val="009014CC"/>
    <w:rsid w:val="00901782"/>
    <w:rsid w:val="00901791"/>
    <w:rsid w:val="0090180C"/>
    <w:rsid w:val="00901995"/>
    <w:rsid w:val="009019A0"/>
    <w:rsid w:val="00901B31"/>
    <w:rsid w:val="00901CBE"/>
    <w:rsid w:val="00901F91"/>
    <w:rsid w:val="00901FD4"/>
    <w:rsid w:val="0090204E"/>
    <w:rsid w:val="009021A1"/>
    <w:rsid w:val="009021DD"/>
    <w:rsid w:val="009022BE"/>
    <w:rsid w:val="009023FD"/>
    <w:rsid w:val="00902540"/>
    <w:rsid w:val="009026B7"/>
    <w:rsid w:val="00902879"/>
    <w:rsid w:val="009028B6"/>
    <w:rsid w:val="009028E5"/>
    <w:rsid w:val="00902918"/>
    <w:rsid w:val="0090294B"/>
    <w:rsid w:val="00902A21"/>
    <w:rsid w:val="00902B7D"/>
    <w:rsid w:val="00902BE1"/>
    <w:rsid w:val="009030E1"/>
    <w:rsid w:val="0090326D"/>
    <w:rsid w:val="00903433"/>
    <w:rsid w:val="00903BEE"/>
    <w:rsid w:val="00903E88"/>
    <w:rsid w:val="00903EF8"/>
    <w:rsid w:val="00903F48"/>
    <w:rsid w:val="00903F9E"/>
    <w:rsid w:val="00903FE3"/>
    <w:rsid w:val="00903FEC"/>
    <w:rsid w:val="009040A8"/>
    <w:rsid w:val="009045BF"/>
    <w:rsid w:val="0090471F"/>
    <w:rsid w:val="0090483F"/>
    <w:rsid w:val="0090486B"/>
    <w:rsid w:val="00904CBD"/>
    <w:rsid w:val="00904D50"/>
    <w:rsid w:val="00904D98"/>
    <w:rsid w:val="00904E4A"/>
    <w:rsid w:val="00904FD6"/>
    <w:rsid w:val="00905110"/>
    <w:rsid w:val="0090515B"/>
    <w:rsid w:val="009052BC"/>
    <w:rsid w:val="00905385"/>
    <w:rsid w:val="009053FB"/>
    <w:rsid w:val="00905848"/>
    <w:rsid w:val="00905857"/>
    <w:rsid w:val="009058F5"/>
    <w:rsid w:val="00905A31"/>
    <w:rsid w:val="00905B39"/>
    <w:rsid w:val="00905DA8"/>
    <w:rsid w:val="00905E09"/>
    <w:rsid w:val="00905F9B"/>
    <w:rsid w:val="00906483"/>
    <w:rsid w:val="009067A8"/>
    <w:rsid w:val="009067DA"/>
    <w:rsid w:val="00906A24"/>
    <w:rsid w:val="00906B03"/>
    <w:rsid w:val="00906BCC"/>
    <w:rsid w:val="00906BFD"/>
    <w:rsid w:val="00906D5C"/>
    <w:rsid w:val="00907128"/>
    <w:rsid w:val="00907144"/>
    <w:rsid w:val="009072BC"/>
    <w:rsid w:val="009073D8"/>
    <w:rsid w:val="0090742D"/>
    <w:rsid w:val="009077ED"/>
    <w:rsid w:val="00907916"/>
    <w:rsid w:val="009079FD"/>
    <w:rsid w:val="00907A0F"/>
    <w:rsid w:val="00907AE5"/>
    <w:rsid w:val="00907F0C"/>
    <w:rsid w:val="0090CD2C"/>
    <w:rsid w:val="0091000F"/>
    <w:rsid w:val="00910016"/>
    <w:rsid w:val="0091001E"/>
    <w:rsid w:val="009101F5"/>
    <w:rsid w:val="0091029A"/>
    <w:rsid w:val="009102E2"/>
    <w:rsid w:val="0091039B"/>
    <w:rsid w:val="009104C5"/>
    <w:rsid w:val="009106BB"/>
    <w:rsid w:val="00910AE9"/>
    <w:rsid w:val="009110A8"/>
    <w:rsid w:val="009111DF"/>
    <w:rsid w:val="00911C36"/>
    <w:rsid w:val="00911C39"/>
    <w:rsid w:val="00911FAD"/>
    <w:rsid w:val="00911FD9"/>
    <w:rsid w:val="00912163"/>
    <w:rsid w:val="00912178"/>
    <w:rsid w:val="009126E6"/>
    <w:rsid w:val="00912706"/>
    <w:rsid w:val="009128F9"/>
    <w:rsid w:val="00912BFE"/>
    <w:rsid w:val="00912ECB"/>
    <w:rsid w:val="00912F0D"/>
    <w:rsid w:val="00912F67"/>
    <w:rsid w:val="00913012"/>
    <w:rsid w:val="0091308F"/>
    <w:rsid w:val="0091311E"/>
    <w:rsid w:val="0091346B"/>
    <w:rsid w:val="009135BE"/>
    <w:rsid w:val="0091360D"/>
    <w:rsid w:val="00913808"/>
    <w:rsid w:val="0091380A"/>
    <w:rsid w:val="0091382E"/>
    <w:rsid w:val="00913E8E"/>
    <w:rsid w:val="00913E95"/>
    <w:rsid w:val="00913FDD"/>
    <w:rsid w:val="009141D8"/>
    <w:rsid w:val="00914571"/>
    <w:rsid w:val="009145B5"/>
    <w:rsid w:val="009146DE"/>
    <w:rsid w:val="0091470F"/>
    <w:rsid w:val="009149FC"/>
    <w:rsid w:val="00914AED"/>
    <w:rsid w:val="00914BE6"/>
    <w:rsid w:val="00914C49"/>
    <w:rsid w:val="00914C59"/>
    <w:rsid w:val="00915249"/>
    <w:rsid w:val="00915266"/>
    <w:rsid w:val="0091534C"/>
    <w:rsid w:val="00915505"/>
    <w:rsid w:val="00915537"/>
    <w:rsid w:val="009155AE"/>
    <w:rsid w:val="00915915"/>
    <w:rsid w:val="00915BA7"/>
    <w:rsid w:val="00915DC0"/>
    <w:rsid w:val="00915E1C"/>
    <w:rsid w:val="0091604F"/>
    <w:rsid w:val="00916094"/>
    <w:rsid w:val="009163E5"/>
    <w:rsid w:val="00916497"/>
    <w:rsid w:val="009164CA"/>
    <w:rsid w:val="009167D5"/>
    <w:rsid w:val="00916827"/>
    <w:rsid w:val="00916868"/>
    <w:rsid w:val="009168B4"/>
    <w:rsid w:val="009168D6"/>
    <w:rsid w:val="00916912"/>
    <w:rsid w:val="009169AE"/>
    <w:rsid w:val="00916A96"/>
    <w:rsid w:val="00916BA3"/>
    <w:rsid w:val="00916F5E"/>
    <w:rsid w:val="009170B9"/>
    <w:rsid w:val="009171B6"/>
    <w:rsid w:val="0091752B"/>
    <w:rsid w:val="0091756D"/>
    <w:rsid w:val="009176E8"/>
    <w:rsid w:val="009176ED"/>
    <w:rsid w:val="00917894"/>
    <w:rsid w:val="009178D7"/>
    <w:rsid w:val="009178D8"/>
    <w:rsid w:val="0091795F"/>
    <w:rsid w:val="00917B61"/>
    <w:rsid w:val="00917B7B"/>
    <w:rsid w:val="00917D02"/>
    <w:rsid w:val="00917F10"/>
    <w:rsid w:val="009193B4"/>
    <w:rsid w:val="0091A284"/>
    <w:rsid w:val="0091C4EC"/>
    <w:rsid w:val="0091F272"/>
    <w:rsid w:val="0091FACF"/>
    <w:rsid w:val="00920079"/>
    <w:rsid w:val="009202B0"/>
    <w:rsid w:val="009204D3"/>
    <w:rsid w:val="009205B1"/>
    <w:rsid w:val="00920666"/>
    <w:rsid w:val="009208F7"/>
    <w:rsid w:val="00920B13"/>
    <w:rsid w:val="00920B29"/>
    <w:rsid w:val="00920B30"/>
    <w:rsid w:val="00920C00"/>
    <w:rsid w:val="00920CD2"/>
    <w:rsid w:val="00920CF0"/>
    <w:rsid w:val="00920D2A"/>
    <w:rsid w:val="00920D88"/>
    <w:rsid w:val="00920E25"/>
    <w:rsid w:val="00920F6F"/>
    <w:rsid w:val="0092100C"/>
    <w:rsid w:val="00921116"/>
    <w:rsid w:val="00921505"/>
    <w:rsid w:val="009215CA"/>
    <w:rsid w:val="009215FF"/>
    <w:rsid w:val="00921636"/>
    <w:rsid w:val="009217D6"/>
    <w:rsid w:val="0092183F"/>
    <w:rsid w:val="00921BCD"/>
    <w:rsid w:val="00921C37"/>
    <w:rsid w:val="00921CF4"/>
    <w:rsid w:val="00921DB4"/>
    <w:rsid w:val="0092233F"/>
    <w:rsid w:val="0092242D"/>
    <w:rsid w:val="00922603"/>
    <w:rsid w:val="009226D7"/>
    <w:rsid w:val="00922758"/>
    <w:rsid w:val="009227BD"/>
    <w:rsid w:val="00922B06"/>
    <w:rsid w:val="00922F0C"/>
    <w:rsid w:val="00922FAF"/>
    <w:rsid w:val="00923104"/>
    <w:rsid w:val="00923114"/>
    <w:rsid w:val="0092320F"/>
    <w:rsid w:val="0092323A"/>
    <w:rsid w:val="00923262"/>
    <w:rsid w:val="009232BA"/>
    <w:rsid w:val="009233E0"/>
    <w:rsid w:val="009233FA"/>
    <w:rsid w:val="00923574"/>
    <w:rsid w:val="009236F3"/>
    <w:rsid w:val="009239CD"/>
    <w:rsid w:val="009239F4"/>
    <w:rsid w:val="00923A87"/>
    <w:rsid w:val="00923AB0"/>
    <w:rsid w:val="00923B60"/>
    <w:rsid w:val="00923D0C"/>
    <w:rsid w:val="00923E81"/>
    <w:rsid w:val="009240E4"/>
    <w:rsid w:val="00924211"/>
    <w:rsid w:val="009245D6"/>
    <w:rsid w:val="0092470C"/>
    <w:rsid w:val="009247CD"/>
    <w:rsid w:val="009249F9"/>
    <w:rsid w:val="00924A26"/>
    <w:rsid w:val="00924C1E"/>
    <w:rsid w:val="00924C36"/>
    <w:rsid w:val="0092506A"/>
    <w:rsid w:val="0092525F"/>
    <w:rsid w:val="00925814"/>
    <w:rsid w:val="0092597F"/>
    <w:rsid w:val="00925A8F"/>
    <w:rsid w:val="00925B84"/>
    <w:rsid w:val="0092642B"/>
    <w:rsid w:val="0092658A"/>
    <w:rsid w:val="009266C4"/>
    <w:rsid w:val="009267A6"/>
    <w:rsid w:val="009267C9"/>
    <w:rsid w:val="009269FB"/>
    <w:rsid w:val="00926A24"/>
    <w:rsid w:val="00926A5E"/>
    <w:rsid w:val="00926B70"/>
    <w:rsid w:val="00926C91"/>
    <w:rsid w:val="00926DF0"/>
    <w:rsid w:val="00926E7D"/>
    <w:rsid w:val="00926E85"/>
    <w:rsid w:val="00926F4B"/>
    <w:rsid w:val="00927101"/>
    <w:rsid w:val="009271EB"/>
    <w:rsid w:val="00927356"/>
    <w:rsid w:val="009273E9"/>
    <w:rsid w:val="00927482"/>
    <w:rsid w:val="00927492"/>
    <w:rsid w:val="00927AAC"/>
    <w:rsid w:val="00928D77"/>
    <w:rsid w:val="009299AB"/>
    <w:rsid w:val="0092A6E7"/>
    <w:rsid w:val="00930049"/>
    <w:rsid w:val="00930276"/>
    <w:rsid w:val="009304BA"/>
    <w:rsid w:val="009304CC"/>
    <w:rsid w:val="009304F5"/>
    <w:rsid w:val="009305FC"/>
    <w:rsid w:val="009306D8"/>
    <w:rsid w:val="00930879"/>
    <w:rsid w:val="009309CE"/>
    <w:rsid w:val="00930A6F"/>
    <w:rsid w:val="00930E55"/>
    <w:rsid w:val="0093100A"/>
    <w:rsid w:val="009310FA"/>
    <w:rsid w:val="00931123"/>
    <w:rsid w:val="009312B3"/>
    <w:rsid w:val="0093132F"/>
    <w:rsid w:val="009314EA"/>
    <w:rsid w:val="00931539"/>
    <w:rsid w:val="0093179F"/>
    <w:rsid w:val="00931CFE"/>
    <w:rsid w:val="00931D0C"/>
    <w:rsid w:val="00931EC7"/>
    <w:rsid w:val="00931F00"/>
    <w:rsid w:val="00931FFF"/>
    <w:rsid w:val="009320AE"/>
    <w:rsid w:val="00932263"/>
    <w:rsid w:val="00932286"/>
    <w:rsid w:val="0093251A"/>
    <w:rsid w:val="00932703"/>
    <w:rsid w:val="0093273C"/>
    <w:rsid w:val="00932E67"/>
    <w:rsid w:val="00932FBC"/>
    <w:rsid w:val="0093303B"/>
    <w:rsid w:val="00933413"/>
    <w:rsid w:val="0093342D"/>
    <w:rsid w:val="0093353A"/>
    <w:rsid w:val="009335AC"/>
    <w:rsid w:val="00933614"/>
    <w:rsid w:val="00933632"/>
    <w:rsid w:val="009337FC"/>
    <w:rsid w:val="0093399D"/>
    <w:rsid w:val="00933AED"/>
    <w:rsid w:val="00933AF5"/>
    <w:rsid w:val="00933CF0"/>
    <w:rsid w:val="00933E2A"/>
    <w:rsid w:val="00934236"/>
    <w:rsid w:val="009344BD"/>
    <w:rsid w:val="009345A7"/>
    <w:rsid w:val="009346B0"/>
    <w:rsid w:val="00934AA6"/>
    <w:rsid w:val="00934B1B"/>
    <w:rsid w:val="00934C71"/>
    <w:rsid w:val="00934D36"/>
    <w:rsid w:val="00934DAB"/>
    <w:rsid w:val="009350C0"/>
    <w:rsid w:val="00935196"/>
    <w:rsid w:val="009353D9"/>
    <w:rsid w:val="0093540E"/>
    <w:rsid w:val="009356B9"/>
    <w:rsid w:val="009358E6"/>
    <w:rsid w:val="00935C50"/>
    <w:rsid w:val="00935DDE"/>
    <w:rsid w:val="00935E33"/>
    <w:rsid w:val="00935E9C"/>
    <w:rsid w:val="00935FFB"/>
    <w:rsid w:val="00936020"/>
    <w:rsid w:val="009361D1"/>
    <w:rsid w:val="00936435"/>
    <w:rsid w:val="009365B0"/>
    <w:rsid w:val="0093660D"/>
    <w:rsid w:val="00936710"/>
    <w:rsid w:val="00936772"/>
    <w:rsid w:val="0093680B"/>
    <w:rsid w:val="0093692F"/>
    <w:rsid w:val="00936A5F"/>
    <w:rsid w:val="00936C6C"/>
    <w:rsid w:val="00936D6A"/>
    <w:rsid w:val="00936DF6"/>
    <w:rsid w:val="00936FF3"/>
    <w:rsid w:val="00936FF5"/>
    <w:rsid w:val="00937101"/>
    <w:rsid w:val="009371B2"/>
    <w:rsid w:val="009375C3"/>
    <w:rsid w:val="0093784C"/>
    <w:rsid w:val="009378F6"/>
    <w:rsid w:val="009379E0"/>
    <w:rsid w:val="00937A12"/>
    <w:rsid w:val="00937B5F"/>
    <w:rsid w:val="00937F83"/>
    <w:rsid w:val="0093AD73"/>
    <w:rsid w:val="0093F188"/>
    <w:rsid w:val="0094009B"/>
    <w:rsid w:val="00940125"/>
    <w:rsid w:val="00940B53"/>
    <w:rsid w:val="00940B86"/>
    <w:rsid w:val="00940BA9"/>
    <w:rsid w:val="00940E29"/>
    <w:rsid w:val="00940EEE"/>
    <w:rsid w:val="009412AA"/>
    <w:rsid w:val="009413B0"/>
    <w:rsid w:val="00941584"/>
    <w:rsid w:val="009418AE"/>
    <w:rsid w:val="00941A0D"/>
    <w:rsid w:val="00941A2D"/>
    <w:rsid w:val="00941B75"/>
    <w:rsid w:val="00941DF5"/>
    <w:rsid w:val="00941EAB"/>
    <w:rsid w:val="00941FCF"/>
    <w:rsid w:val="0094214C"/>
    <w:rsid w:val="00942168"/>
    <w:rsid w:val="0094218B"/>
    <w:rsid w:val="0094221C"/>
    <w:rsid w:val="0094227A"/>
    <w:rsid w:val="009422D8"/>
    <w:rsid w:val="00942350"/>
    <w:rsid w:val="00942373"/>
    <w:rsid w:val="009424E0"/>
    <w:rsid w:val="00942555"/>
    <w:rsid w:val="00942694"/>
    <w:rsid w:val="009427B3"/>
    <w:rsid w:val="009429C5"/>
    <w:rsid w:val="00942ADD"/>
    <w:rsid w:val="00942C98"/>
    <w:rsid w:val="00942DBA"/>
    <w:rsid w:val="00942E05"/>
    <w:rsid w:val="00942FAB"/>
    <w:rsid w:val="0094305B"/>
    <w:rsid w:val="00943097"/>
    <w:rsid w:val="0094328E"/>
    <w:rsid w:val="00943523"/>
    <w:rsid w:val="009436F2"/>
    <w:rsid w:val="00943718"/>
    <w:rsid w:val="009437B0"/>
    <w:rsid w:val="009439A0"/>
    <w:rsid w:val="00943A23"/>
    <w:rsid w:val="00943C1C"/>
    <w:rsid w:val="00943C41"/>
    <w:rsid w:val="0094401E"/>
    <w:rsid w:val="00944052"/>
    <w:rsid w:val="009447EA"/>
    <w:rsid w:val="00944B1B"/>
    <w:rsid w:val="009452A1"/>
    <w:rsid w:val="009452AF"/>
    <w:rsid w:val="009453F7"/>
    <w:rsid w:val="009456E8"/>
    <w:rsid w:val="00945A97"/>
    <w:rsid w:val="00945B0C"/>
    <w:rsid w:val="00945BC9"/>
    <w:rsid w:val="00945C04"/>
    <w:rsid w:val="00945D74"/>
    <w:rsid w:val="00945D8E"/>
    <w:rsid w:val="00945E9F"/>
    <w:rsid w:val="00945ED3"/>
    <w:rsid w:val="00946291"/>
    <w:rsid w:val="00946357"/>
    <w:rsid w:val="0094654B"/>
    <w:rsid w:val="00946685"/>
    <w:rsid w:val="00946814"/>
    <w:rsid w:val="00946B5E"/>
    <w:rsid w:val="00946C06"/>
    <w:rsid w:val="00946C78"/>
    <w:rsid w:val="00946DFA"/>
    <w:rsid w:val="00947092"/>
    <w:rsid w:val="009471BE"/>
    <w:rsid w:val="0094761F"/>
    <w:rsid w:val="009478FB"/>
    <w:rsid w:val="00947988"/>
    <w:rsid w:val="00947A05"/>
    <w:rsid w:val="00947D15"/>
    <w:rsid w:val="0094D379"/>
    <w:rsid w:val="0094E308"/>
    <w:rsid w:val="00950067"/>
    <w:rsid w:val="00950105"/>
    <w:rsid w:val="009502FE"/>
    <w:rsid w:val="009504E0"/>
    <w:rsid w:val="009508D5"/>
    <w:rsid w:val="00950AC4"/>
    <w:rsid w:val="00950B6B"/>
    <w:rsid w:val="00950C3A"/>
    <w:rsid w:val="00950CFD"/>
    <w:rsid w:val="00950EE1"/>
    <w:rsid w:val="0095112B"/>
    <w:rsid w:val="00951133"/>
    <w:rsid w:val="0095121B"/>
    <w:rsid w:val="009512A4"/>
    <w:rsid w:val="0095142D"/>
    <w:rsid w:val="00951842"/>
    <w:rsid w:val="00951F47"/>
    <w:rsid w:val="00951F6E"/>
    <w:rsid w:val="0095223F"/>
    <w:rsid w:val="009522EA"/>
    <w:rsid w:val="00952360"/>
    <w:rsid w:val="00952697"/>
    <w:rsid w:val="009526BB"/>
    <w:rsid w:val="00952700"/>
    <w:rsid w:val="00952A78"/>
    <w:rsid w:val="00952D72"/>
    <w:rsid w:val="00952E1F"/>
    <w:rsid w:val="00952EE0"/>
    <w:rsid w:val="00952FEB"/>
    <w:rsid w:val="009530D1"/>
    <w:rsid w:val="009532CB"/>
    <w:rsid w:val="009535C9"/>
    <w:rsid w:val="00953CCD"/>
    <w:rsid w:val="00953FE6"/>
    <w:rsid w:val="00954432"/>
    <w:rsid w:val="009546F1"/>
    <w:rsid w:val="00954A0D"/>
    <w:rsid w:val="00954C48"/>
    <w:rsid w:val="00954FC5"/>
    <w:rsid w:val="009552E9"/>
    <w:rsid w:val="0095557A"/>
    <w:rsid w:val="00955817"/>
    <w:rsid w:val="00955ABF"/>
    <w:rsid w:val="00955AC5"/>
    <w:rsid w:val="00956058"/>
    <w:rsid w:val="00956121"/>
    <w:rsid w:val="0095623A"/>
    <w:rsid w:val="00956277"/>
    <w:rsid w:val="0095674A"/>
    <w:rsid w:val="00956756"/>
    <w:rsid w:val="00956806"/>
    <w:rsid w:val="009569E6"/>
    <w:rsid w:val="00956B34"/>
    <w:rsid w:val="00956CCD"/>
    <w:rsid w:val="00956E27"/>
    <w:rsid w:val="0095712A"/>
    <w:rsid w:val="0095749C"/>
    <w:rsid w:val="00957533"/>
    <w:rsid w:val="00957904"/>
    <w:rsid w:val="00957A50"/>
    <w:rsid w:val="00957A81"/>
    <w:rsid w:val="00957BF2"/>
    <w:rsid w:val="00957CCC"/>
    <w:rsid w:val="00957E42"/>
    <w:rsid w:val="00957E74"/>
    <w:rsid w:val="00957ED7"/>
    <w:rsid w:val="00958E59"/>
    <w:rsid w:val="009600B6"/>
    <w:rsid w:val="0096012C"/>
    <w:rsid w:val="00960446"/>
    <w:rsid w:val="0096061A"/>
    <w:rsid w:val="00960672"/>
    <w:rsid w:val="00960744"/>
    <w:rsid w:val="00960840"/>
    <w:rsid w:val="009609C0"/>
    <w:rsid w:val="00960CF0"/>
    <w:rsid w:val="00960D22"/>
    <w:rsid w:val="00960E1D"/>
    <w:rsid w:val="00960E9B"/>
    <w:rsid w:val="00960F2C"/>
    <w:rsid w:val="00961069"/>
    <w:rsid w:val="00961227"/>
    <w:rsid w:val="00961324"/>
    <w:rsid w:val="00961716"/>
    <w:rsid w:val="00961729"/>
    <w:rsid w:val="00961957"/>
    <w:rsid w:val="00961C7E"/>
    <w:rsid w:val="00961D0F"/>
    <w:rsid w:val="00961E1D"/>
    <w:rsid w:val="00961E89"/>
    <w:rsid w:val="00962139"/>
    <w:rsid w:val="0096215F"/>
    <w:rsid w:val="00962787"/>
    <w:rsid w:val="009629FC"/>
    <w:rsid w:val="00962B13"/>
    <w:rsid w:val="00962B1D"/>
    <w:rsid w:val="00962DA8"/>
    <w:rsid w:val="00963421"/>
    <w:rsid w:val="00963489"/>
    <w:rsid w:val="009634A9"/>
    <w:rsid w:val="00963567"/>
    <w:rsid w:val="009638BA"/>
    <w:rsid w:val="00963B02"/>
    <w:rsid w:val="00963DAE"/>
    <w:rsid w:val="00963E04"/>
    <w:rsid w:val="00963F53"/>
    <w:rsid w:val="00964267"/>
    <w:rsid w:val="009643E9"/>
    <w:rsid w:val="0096454C"/>
    <w:rsid w:val="00964653"/>
    <w:rsid w:val="00964BE1"/>
    <w:rsid w:val="00964C45"/>
    <w:rsid w:val="00964DF2"/>
    <w:rsid w:val="00964E3D"/>
    <w:rsid w:val="00964F4D"/>
    <w:rsid w:val="00965079"/>
    <w:rsid w:val="00965150"/>
    <w:rsid w:val="009657A6"/>
    <w:rsid w:val="00965926"/>
    <w:rsid w:val="00965AC9"/>
    <w:rsid w:val="00965BC3"/>
    <w:rsid w:val="0096607B"/>
    <w:rsid w:val="00966297"/>
    <w:rsid w:val="00966402"/>
    <w:rsid w:val="00966992"/>
    <w:rsid w:val="009669B5"/>
    <w:rsid w:val="00966B9E"/>
    <w:rsid w:val="00966C90"/>
    <w:rsid w:val="00966CFE"/>
    <w:rsid w:val="00966F4B"/>
    <w:rsid w:val="0096700F"/>
    <w:rsid w:val="00967073"/>
    <w:rsid w:val="00967197"/>
    <w:rsid w:val="0096749F"/>
    <w:rsid w:val="009678B7"/>
    <w:rsid w:val="00967A14"/>
    <w:rsid w:val="00967B16"/>
    <w:rsid w:val="00967B41"/>
    <w:rsid w:val="0096B807"/>
    <w:rsid w:val="0096E966"/>
    <w:rsid w:val="00970021"/>
    <w:rsid w:val="00970227"/>
    <w:rsid w:val="00970820"/>
    <w:rsid w:val="009708B7"/>
    <w:rsid w:val="00970D08"/>
    <w:rsid w:val="00970D6D"/>
    <w:rsid w:val="00970D75"/>
    <w:rsid w:val="00970D8F"/>
    <w:rsid w:val="00970E44"/>
    <w:rsid w:val="00970F3B"/>
    <w:rsid w:val="009710DE"/>
    <w:rsid w:val="0097129F"/>
    <w:rsid w:val="009715DC"/>
    <w:rsid w:val="009717E9"/>
    <w:rsid w:val="00971857"/>
    <w:rsid w:val="009718BF"/>
    <w:rsid w:val="00971906"/>
    <w:rsid w:val="00971999"/>
    <w:rsid w:val="00971B7E"/>
    <w:rsid w:val="00971BF4"/>
    <w:rsid w:val="00971FAF"/>
    <w:rsid w:val="00971FF2"/>
    <w:rsid w:val="009720A8"/>
    <w:rsid w:val="0097227F"/>
    <w:rsid w:val="0097231A"/>
    <w:rsid w:val="00972322"/>
    <w:rsid w:val="0097299F"/>
    <w:rsid w:val="00972A8D"/>
    <w:rsid w:val="00972C12"/>
    <w:rsid w:val="00972CA0"/>
    <w:rsid w:val="00972D06"/>
    <w:rsid w:val="00972D68"/>
    <w:rsid w:val="009732B2"/>
    <w:rsid w:val="009734E9"/>
    <w:rsid w:val="0097367B"/>
    <w:rsid w:val="00973745"/>
    <w:rsid w:val="009737DE"/>
    <w:rsid w:val="00973A6D"/>
    <w:rsid w:val="00973AF4"/>
    <w:rsid w:val="00973BB6"/>
    <w:rsid w:val="00973BBE"/>
    <w:rsid w:val="00973C3B"/>
    <w:rsid w:val="00973EE6"/>
    <w:rsid w:val="00973FDF"/>
    <w:rsid w:val="009742B7"/>
    <w:rsid w:val="009743C8"/>
    <w:rsid w:val="009743E0"/>
    <w:rsid w:val="00974664"/>
    <w:rsid w:val="00974917"/>
    <w:rsid w:val="00974B78"/>
    <w:rsid w:val="00974BD3"/>
    <w:rsid w:val="00974E66"/>
    <w:rsid w:val="00974ECB"/>
    <w:rsid w:val="00974F5C"/>
    <w:rsid w:val="00974FF2"/>
    <w:rsid w:val="0097516B"/>
    <w:rsid w:val="0097529D"/>
    <w:rsid w:val="009752F5"/>
    <w:rsid w:val="0097530B"/>
    <w:rsid w:val="009757FD"/>
    <w:rsid w:val="00975CC8"/>
    <w:rsid w:val="00975CCD"/>
    <w:rsid w:val="00975CEB"/>
    <w:rsid w:val="00975D67"/>
    <w:rsid w:val="00975E2D"/>
    <w:rsid w:val="00976220"/>
    <w:rsid w:val="009762A6"/>
    <w:rsid w:val="00976431"/>
    <w:rsid w:val="009765B3"/>
    <w:rsid w:val="00976BA1"/>
    <w:rsid w:val="00976FDB"/>
    <w:rsid w:val="0097735F"/>
    <w:rsid w:val="00977396"/>
    <w:rsid w:val="009773F0"/>
    <w:rsid w:val="00977BB8"/>
    <w:rsid w:val="00977CFC"/>
    <w:rsid w:val="00977E02"/>
    <w:rsid w:val="00977E26"/>
    <w:rsid w:val="00977EEC"/>
    <w:rsid w:val="009802A9"/>
    <w:rsid w:val="00980322"/>
    <w:rsid w:val="009804E0"/>
    <w:rsid w:val="00980703"/>
    <w:rsid w:val="00980774"/>
    <w:rsid w:val="00980800"/>
    <w:rsid w:val="00980B10"/>
    <w:rsid w:val="00980B12"/>
    <w:rsid w:val="00980C63"/>
    <w:rsid w:val="00980D11"/>
    <w:rsid w:val="00981000"/>
    <w:rsid w:val="00981026"/>
    <w:rsid w:val="009811D5"/>
    <w:rsid w:val="009813A4"/>
    <w:rsid w:val="00981786"/>
    <w:rsid w:val="009819B9"/>
    <w:rsid w:val="00981B37"/>
    <w:rsid w:val="00981C28"/>
    <w:rsid w:val="00981CB6"/>
    <w:rsid w:val="00981CC9"/>
    <w:rsid w:val="00981F36"/>
    <w:rsid w:val="009821AE"/>
    <w:rsid w:val="00982223"/>
    <w:rsid w:val="00982386"/>
    <w:rsid w:val="00982447"/>
    <w:rsid w:val="009824B1"/>
    <w:rsid w:val="009825E5"/>
    <w:rsid w:val="009828EB"/>
    <w:rsid w:val="00982929"/>
    <w:rsid w:val="00982A12"/>
    <w:rsid w:val="00982C21"/>
    <w:rsid w:val="00982CB2"/>
    <w:rsid w:val="00983735"/>
    <w:rsid w:val="00983A02"/>
    <w:rsid w:val="00983AA2"/>
    <w:rsid w:val="00983C16"/>
    <w:rsid w:val="00983CEB"/>
    <w:rsid w:val="00983D4A"/>
    <w:rsid w:val="00984283"/>
    <w:rsid w:val="00984297"/>
    <w:rsid w:val="009842E8"/>
    <w:rsid w:val="0098438C"/>
    <w:rsid w:val="0098453B"/>
    <w:rsid w:val="00984552"/>
    <w:rsid w:val="009846D0"/>
    <w:rsid w:val="0098489D"/>
    <w:rsid w:val="00984A00"/>
    <w:rsid w:val="0098527D"/>
    <w:rsid w:val="0098534D"/>
    <w:rsid w:val="00985351"/>
    <w:rsid w:val="009856A8"/>
    <w:rsid w:val="0098571C"/>
    <w:rsid w:val="0098577C"/>
    <w:rsid w:val="00985954"/>
    <w:rsid w:val="00985B7A"/>
    <w:rsid w:val="00985C01"/>
    <w:rsid w:val="00985E96"/>
    <w:rsid w:val="00986079"/>
    <w:rsid w:val="009865AA"/>
    <w:rsid w:val="009865F8"/>
    <w:rsid w:val="00986613"/>
    <w:rsid w:val="00986CA5"/>
    <w:rsid w:val="00986CE4"/>
    <w:rsid w:val="00986D2C"/>
    <w:rsid w:val="00986FAD"/>
    <w:rsid w:val="00987080"/>
    <w:rsid w:val="009870F2"/>
    <w:rsid w:val="00987208"/>
    <w:rsid w:val="00987305"/>
    <w:rsid w:val="0098732F"/>
    <w:rsid w:val="009873A7"/>
    <w:rsid w:val="00987413"/>
    <w:rsid w:val="0098765A"/>
    <w:rsid w:val="0098772E"/>
    <w:rsid w:val="00987899"/>
    <w:rsid w:val="00987924"/>
    <w:rsid w:val="00987C45"/>
    <w:rsid w:val="00987D23"/>
    <w:rsid w:val="00987D68"/>
    <w:rsid w:val="00987E5B"/>
    <w:rsid w:val="00987F57"/>
    <w:rsid w:val="009893E0"/>
    <w:rsid w:val="0098E3D5"/>
    <w:rsid w:val="009902BD"/>
    <w:rsid w:val="00990357"/>
    <w:rsid w:val="009903DE"/>
    <w:rsid w:val="00990509"/>
    <w:rsid w:val="009907E3"/>
    <w:rsid w:val="0099082E"/>
    <w:rsid w:val="00991260"/>
    <w:rsid w:val="00991368"/>
    <w:rsid w:val="00991494"/>
    <w:rsid w:val="00991620"/>
    <w:rsid w:val="009916AF"/>
    <w:rsid w:val="009916F3"/>
    <w:rsid w:val="00991731"/>
    <w:rsid w:val="00991768"/>
    <w:rsid w:val="00991889"/>
    <w:rsid w:val="0099189E"/>
    <w:rsid w:val="009918F7"/>
    <w:rsid w:val="0099197C"/>
    <w:rsid w:val="009919A8"/>
    <w:rsid w:val="009919B8"/>
    <w:rsid w:val="00991BCB"/>
    <w:rsid w:val="00991CF7"/>
    <w:rsid w:val="00991D91"/>
    <w:rsid w:val="00991DAA"/>
    <w:rsid w:val="00991E56"/>
    <w:rsid w:val="00992208"/>
    <w:rsid w:val="009923B3"/>
    <w:rsid w:val="009923F0"/>
    <w:rsid w:val="00992446"/>
    <w:rsid w:val="00992514"/>
    <w:rsid w:val="00992517"/>
    <w:rsid w:val="009927F3"/>
    <w:rsid w:val="009928A3"/>
    <w:rsid w:val="00992BBE"/>
    <w:rsid w:val="00992CBF"/>
    <w:rsid w:val="00992D5C"/>
    <w:rsid w:val="00992EB8"/>
    <w:rsid w:val="00993085"/>
    <w:rsid w:val="009930C9"/>
    <w:rsid w:val="00993657"/>
    <w:rsid w:val="0099373F"/>
    <w:rsid w:val="00993AC4"/>
    <w:rsid w:val="00993B04"/>
    <w:rsid w:val="00993EFB"/>
    <w:rsid w:val="009940D0"/>
    <w:rsid w:val="009940DF"/>
    <w:rsid w:val="009942E5"/>
    <w:rsid w:val="00994590"/>
    <w:rsid w:val="00994892"/>
    <w:rsid w:val="00994A15"/>
    <w:rsid w:val="00994A30"/>
    <w:rsid w:val="00994C3F"/>
    <w:rsid w:val="00994FED"/>
    <w:rsid w:val="00995020"/>
    <w:rsid w:val="0099502B"/>
    <w:rsid w:val="00995122"/>
    <w:rsid w:val="009952C7"/>
    <w:rsid w:val="0099534B"/>
    <w:rsid w:val="009954E4"/>
    <w:rsid w:val="0099568D"/>
    <w:rsid w:val="009956F7"/>
    <w:rsid w:val="00995856"/>
    <w:rsid w:val="0099587C"/>
    <w:rsid w:val="00995985"/>
    <w:rsid w:val="00995C47"/>
    <w:rsid w:val="0099603F"/>
    <w:rsid w:val="00996285"/>
    <w:rsid w:val="00996359"/>
    <w:rsid w:val="009964B0"/>
    <w:rsid w:val="00996775"/>
    <w:rsid w:val="0099679E"/>
    <w:rsid w:val="00996849"/>
    <w:rsid w:val="009968B0"/>
    <w:rsid w:val="00996912"/>
    <w:rsid w:val="0099692C"/>
    <w:rsid w:val="00996B55"/>
    <w:rsid w:val="00996F57"/>
    <w:rsid w:val="009970E9"/>
    <w:rsid w:val="009971A9"/>
    <w:rsid w:val="00997276"/>
    <w:rsid w:val="009972F9"/>
    <w:rsid w:val="0099734C"/>
    <w:rsid w:val="0099739F"/>
    <w:rsid w:val="009973DB"/>
    <w:rsid w:val="00997695"/>
    <w:rsid w:val="0099771D"/>
    <w:rsid w:val="00997C1B"/>
    <w:rsid w:val="00997D0C"/>
    <w:rsid w:val="00997F42"/>
    <w:rsid w:val="00997F4C"/>
    <w:rsid w:val="00997FCB"/>
    <w:rsid w:val="0099AAEA"/>
    <w:rsid w:val="0099F7A9"/>
    <w:rsid w:val="009A01B4"/>
    <w:rsid w:val="009A01E2"/>
    <w:rsid w:val="009A034E"/>
    <w:rsid w:val="009A03EE"/>
    <w:rsid w:val="009A042B"/>
    <w:rsid w:val="009A0504"/>
    <w:rsid w:val="009A05A7"/>
    <w:rsid w:val="009A060E"/>
    <w:rsid w:val="009A062C"/>
    <w:rsid w:val="009A08C5"/>
    <w:rsid w:val="009A097B"/>
    <w:rsid w:val="009A0B19"/>
    <w:rsid w:val="009A0DD3"/>
    <w:rsid w:val="009A0DDC"/>
    <w:rsid w:val="009A0E68"/>
    <w:rsid w:val="009A0FCD"/>
    <w:rsid w:val="009A10EB"/>
    <w:rsid w:val="009A12B1"/>
    <w:rsid w:val="009A12BE"/>
    <w:rsid w:val="009A170D"/>
    <w:rsid w:val="009A18FD"/>
    <w:rsid w:val="009A1CA9"/>
    <w:rsid w:val="009A2048"/>
    <w:rsid w:val="009A2179"/>
    <w:rsid w:val="009A240E"/>
    <w:rsid w:val="009A25DB"/>
    <w:rsid w:val="009A26A8"/>
    <w:rsid w:val="009A26EF"/>
    <w:rsid w:val="009A27A9"/>
    <w:rsid w:val="009A28DA"/>
    <w:rsid w:val="009A2C9F"/>
    <w:rsid w:val="009A2D8D"/>
    <w:rsid w:val="009A3086"/>
    <w:rsid w:val="009A31EF"/>
    <w:rsid w:val="009A32FB"/>
    <w:rsid w:val="009A3314"/>
    <w:rsid w:val="009A3454"/>
    <w:rsid w:val="009A348D"/>
    <w:rsid w:val="009A39C4"/>
    <w:rsid w:val="009A3D58"/>
    <w:rsid w:val="009A445A"/>
    <w:rsid w:val="009A44C5"/>
    <w:rsid w:val="009A45E8"/>
    <w:rsid w:val="009A4BA6"/>
    <w:rsid w:val="009A4C20"/>
    <w:rsid w:val="009A4DDB"/>
    <w:rsid w:val="009A4E35"/>
    <w:rsid w:val="009A4EE1"/>
    <w:rsid w:val="009A5662"/>
    <w:rsid w:val="009A58A7"/>
    <w:rsid w:val="009A58B4"/>
    <w:rsid w:val="009A590B"/>
    <w:rsid w:val="009A5D04"/>
    <w:rsid w:val="009A6059"/>
    <w:rsid w:val="009A60EE"/>
    <w:rsid w:val="009A63FE"/>
    <w:rsid w:val="009A6456"/>
    <w:rsid w:val="009A662C"/>
    <w:rsid w:val="009A6657"/>
    <w:rsid w:val="009A6B9D"/>
    <w:rsid w:val="009A6CB2"/>
    <w:rsid w:val="009A6D3E"/>
    <w:rsid w:val="009A6E5A"/>
    <w:rsid w:val="009A6F15"/>
    <w:rsid w:val="009A71C3"/>
    <w:rsid w:val="009A72D2"/>
    <w:rsid w:val="009A732D"/>
    <w:rsid w:val="009A7344"/>
    <w:rsid w:val="009A74D8"/>
    <w:rsid w:val="009A766B"/>
    <w:rsid w:val="009A7694"/>
    <w:rsid w:val="009A76EA"/>
    <w:rsid w:val="009A77E7"/>
    <w:rsid w:val="009A78B3"/>
    <w:rsid w:val="009A796E"/>
    <w:rsid w:val="009A7CDA"/>
    <w:rsid w:val="009A7E05"/>
    <w:rsid w:val="009A7F9C"/>
    <w:rsid w:val="009AF739"/>
    <w:rsid w:val="009B02A7"/>
    <w:rsid w:val="009B044C"/>
    <w:rsid w:val="009B0486"/>
    <w:rsid w:val="009B06D0"/>
    <w:rsid w:val="009B0729"/>
    <w:rsid w:val="009B081A"/>
    <w:rsid w:val="009B0872"/>
    <w:rsid w:val="009B0982"/>
    <w:rsid w:val="009B0B05"/>
    <w:rsid w:val="009B0BD9"/>
    <w:rsid w:val="009B0CAB"/>
    <w:rsid w:val="009B0D14"/>
    <w:rsid w:val="009B0ECC"/>
    <w:rsid w:val="009B0ECD"/>
    <w:rsid w:val="009B1605"/>
    <w:rsid w:val="009B1D21"/>
    <w:rsid w:val="009B1E08"/>
    <w:rsid w:val="009B1F64"/>
    <w:rsid w:val="009B2061"/>
    <w:rsid w:val="009B23D7"/>
    <w:rsid w:val="009B24C2"/>
    <w:rsid w:val="009B2585"/>
    <w:rsid w:val="009B27FB"/>
    <w:rsid w:val="009B2B38"/>
    <w:rsid w:val="009B2BFD"/>
    <w:rsid w:val="009B2D26"/>
    <w:rsid w:val="009B3077"/>
    <w:rsid w:val="009B32B3"/>
    <w:rsid w:val="009B32FB"/>
    <w:rsid w:val="009B3380"/>
    <w:rsid w:val="009B3412"/>
    <w:rsid w:val="009B367D"/>
    <w:rsid w:val="009B385E"/>
    <w:rsid w:val="009B3865"/>
    <w:rsid w:val="009B388F"/>
    <w:rsid w:val="009B3A19"/>
    <w:rsid w:val="009B3D88"/>
    <w:rsid w:val="009B3E1E"/>
    <w:rsid w:val="009B3E38"/>
    <w:rsid w:val="009B3F1A"/>
    <w:rsid w:val="009B415B"/>
    <w:rsid w:val="009B4180"/>
    <w:rsid w:val="009B4192"/>
    <w:rsid w:val="009B4334"/>
    <w:rsid w:val="009B478D"/>
    <w:rsid w:val="009B4990"/>
    <w:rsid w:val="009B4A67"/>
    <w:rsid w:val="009B4B16"/>
    <w:rsid w:val="009B4BB8"/>
    <w:rsid w:val="009B4C56"/>
    <w:rsid w:val="009B4C99"/>
    <w:rsid w:val="009B4CA7"/>
    <w:rsid w:val="009B4CDF"/>
    <w:rsid w:val="009B4EBD"/>
    <w:rsid w:val="009B4ED0"/>
    <w:rsid w:val="009B56D8"/>
    <w:rsid w:val="009B57C2"/>
    <w:rsid w:val="009B58AD"/>
    <w:rsid w:val="009B591D"/>
    <w:rsid w:val="009B5D7C"/>
    <w:rsid w:val="009B5E1C"/>
    <w:rsid w:val="009B6340"/>
    <w:rsid w:val="009B6495"/>
    <w:rsid w:val="009B649B"/>
    <w:rsid w:val="009B65FD"/>
    <w:rsid w:val="009B679E"/>
    <w:rsid w:val="009B6AE6"/>
    <w:rsid w:val="009B6C41"/>
    <w:rsid w:val="009B72B9"/>
    <w:rsid w:val="009B7415"/>
    <w:rsid w:val="009B7476"/>
    <w:rsid w:val="009B768B"/>
    <w:rsid w:val="009B76E7"/>
    <w:rsid w:val="009B79D3"/>
    <w:rsid w:val="009B7AAB"/>
    <w:rsid w:val="009B7F56"/>
    <w:rsid w:val="009B7FA3"/>
    <w:rsid w:val="009BA42B"/>
    <w:rsid w:val="009BDCF6"/>
    <w:rsid w:val="009BDFA5"/>
    <w:rsid w:val="009C00F4"/>
    <w:rsid w:val="009C0192"/>
    <w:rsid w:val="009C03FF"/>
    <w:rsid w:val="009C05A9"/>
    <w:rsid w:val="009C07B0"/>
    <w:rsid w:val="009C09EC"/>
    <w:rsid w:val="009C0B91"/>
    <w:rsid w:val="009C0DFB"/>
    <w:rsid w:val="009C0F05"/>
    <w:rsid w:val="009C1031"/>
    <w:rsid w:val="009C1207"/>
    <w:rsid w:val="009C1277"/>
    <w:rsid w:val="009C1380"/>
    <w:rsid w:val="009C1397"/>
    <w:rsid w:val="009C13FB"/>
    <w:rsid w:val="009C171E"/>
    <w:rsid w:val="009C1792"/>
    <w:rsid w:val="009C1892"/>
    <w:rsid w:val="009C1A32"/>
    <w:rsid w:val="009C208C"/>
    <w:rsid w:val="009C20AE"/>
    <w:rsid w:val="009C231B"/>
    <w:rsid w:val="009C252C"/>
    <w:rsid w:val="009C25BD"/>
    <w:rsid w:val="009C2905"/>
    <w:rsid w:val="009C2C64"/>
    <w:rsid w:val="009C2F53"/>
    <w:rsid w:val="009C2FEB"/>
    <w:rsid w:val="009C3328"/>
    <w:rsid w:val="009C366A"/>
    <w:rsid w:val="009C37B1"/>
    <w:rsid w:val="009C3832"/>
    <w:rsid w:val="009C3BF2"/>
    <w:rsid w:val="009C3DC0"/>
    <w:rsid w:val="009C3DE7"/>
    <w:rsid w:val="009C400B"/>
    <w:rsid w:val="009C41E8"/>
    <w:rsid w:val="009C44E1"/>
    <w:rsid w:val="009C4742"/>
    <w:rsid w:val="009C483D"/>
    <w:rsid w:val="009C4B5C"/>
    <w:rsid w:val="009C4FAB"/>
    <w:rsid w:val="009C517D"/>
    <w:rsid w:val="009C5191"/>
    <w:rsid w:val="009C51E2"/>
    <w:rsid w:val="009C53CE"/>
    <w:rsid w:val="009C5592"/>
    <w:rsid w:val="009C57D3"/>
    <w:rsid w:val="009C5919"/>
    <w:rsid w:val="009C5A2A"/>
    <w:rsid w:val="009C5AF3"/>
    <w:rsid w:val="009C5B26"/>
    <w:rsid w:val="009C5B42"/>
    <w:rsid w:val="009C5CCF"/>
    <w:rsid w:val="009C5DB1"/>
    <w:rsid w:val="009C5FA5"/>
    <w:rsid w:val="009C6044"/>
    <w:rsid w:val="009C6124"/>
    <w:rsid w:val="009C613B"/>
    <w:rsid w:val="009C614F"/>
    <w:rsid w:val="009C6219"/>
    <w:rsid w:val="009C644A"/>
    <w:rsid w:val="009C64DD"/>
    <w:rsid w:val="009C6611"/>
    <w:rsid w:val="009C672E"/>
    <w:rsid w:val="009C68D7"/>
    <w:rsid w:val="009C694B"/>
    <w:rsid w:val="009C6C7B"/>
    <w:rsid w:val="009C6DDD"/>
    <w:rsid w:val="009C6E24"/>
    <w:rsid w:val="009C700C"/>
    <w:rsid w:val="009C702E"/>
    <w:rsid w:val="009C7083"/>
    <w:rsid w:val="009C70FB"/>
    <w:rsid w:val="009C72B1"/>
    <w:rsid w:val="009C741D"/>
    <w:rsid w:val="009C7BC2"/>
    <w:rsid w:val="009C7C6D"/>
    <w:rsid w:val="009C7D1E"/>
    <w:rsid w:val="009C7E50"/>
    <w:rsid w:val="009C7F13"/>
    <w:rsid w:val="009C7FBE"/>
    <w:rsid w:val="009CB60B"/>
    <w:rsid w:val="009CCADA"/>
    <w:rsid w:val="009D011A"/>
    <w:rsid w:val="009D037C"/>
    <w:rsid w:val="009D0441"/>
    <w:rsid w:val="009D04D3"/>
    <w:rsid w:val="009D064A"/>
    <w:rsid w:val="009D0733"/>
    <w:rsid w:val="009D07B4"/>
    <w:rsid w:val="009D08B1"/>
    <w:rsid w:val="009D0ACC"/>
    <w:rsid w:val="009D0B46"/>
    <w:rsid w:val="009D0BDC"/>
    <w:rsid w:val="009D0D12"/>
    <w:rsid w:val="009D0DAE"/>
    <w:rsid w:val="009D0E00"/>
    <w:rsid w:val="009D0E6F"/>
    <w:rsid w:val="009D0EBF"/>
    <w:rsid w:val="009D130F"/>
    <w:rsid w:val="009D13A5"/>
    <w:rsid w:val="009D16C9"/>
    <w:rsid w:val="009D1AA7"/>
    <w:rsid w:val="009D1BB2"/>
    <w:rsid w:val="009D1D33"/>
    <w:rsid w:val="009D1F36"/>
    <w:rsid w:val="009D2179"/>
    <w:rsid w:val="009D28CF"/>
    <w:rsid w:val="009D2B4A"/>
    <w:rsid w:val="009D2FA3"/>
    <w:rsid w:val="009D316F"/>
    <w:rsid w:val="009D34BF"/>
    <w:rsid w:val="009D3515"/>
    <w:rsid w:val="009D36A5"/>
    <w:rsid w:val="009D383E"/>
    <w:rsid w:val="009D3E46"/>
    <w:rsid w:val="009D3F07"/>
    <w:rsid w:val="009D3F57"/>
    <w:rsid w:val="009D3F9A"/>
    <w:rsid w:val="009D4269"/>
    <w:rsid w:val="009D4477"/>
    <w:rsid w:val="009D476E"/>
    <w:rsid w:val="009D478A"/>
    <w:rsid w:val="009D47E1"/>
    <w:rsid w:val="009D48A3"/>
    <w:rsid w:val="009D4ABD"/>
    <w:rsid w:val="009D4AF9"/>
    <w:rsid w:val="009D4B78"/>
    <w:rsid w:val="009D4BE0"/>
    <w:rsid w:val="009D4D15"/>
    <w:rsid w:val="009D5139"/>
    <w:rsid w:val="009D52D6"/>
    <w:rsid w:val="009D5362"/>
    <w:rsid w:val="009D555D"/>
    <w:rsid w:val="009D566F"/>
    <w:rsid w:val="009D5732"/>
    <w:rsid w:val="009D588F"/>
    <w:rsid w:val="009D59A3"/>
    <w:rsid w:val="009D5A3E"/>
    <w:rsid w:val="009D5AFD"/>
    <w:rsid w:val="009D5B11"/>
    <w:rsid w:val="009D5C6D"/>
    <w:rsid w:val="009D6122"/>
    <w:rsid w:val="009D637B"/>
    <w:rsid w:val="009D642F"/>
    <w:rsid w:val="009D643A"/>
    <w:rsid w:val="009D6521"/>
    <w:rsid w:val="009D65BB"/>
    <w:rsid w:val="009D6977"/>
    <w:rsid w:val="009D69A3"/>
    <w:rsid w:val="009D6CD3"/>
    <w:rsid w:val="009D6EF7"/>
    <w:rsid w:val="009D7125"/>
    <w:rsid w:val="009D7230"/>
    <w:rsid w:val="009D7371"/>
    <w:rsid w:val="009D74FE"/>
    <w:rsid w:val="009D7740"/>
    <w:rsid w:val="009D77D9"/>
    <w:rsid w:val="009D7C03"/>
    <w:rsid w:val="009D8135"/>
    <w:rsid w:val="009DCD7A"/>
    <w:rsid w:val="009DCDDF"/>
    <w:rsid w:val="009DD713"/>
    <w:rsid w:val="009E0016"/>
    <w:rsid w:val="009E0474"/>
    <w:rsid w:val="009E064E"/>
    <w:rsid w:val="009E0945"/>
    <w:rsid w:val="009E0B1F"/>
    <w:rsid w:val="009E0B94"/>
    <w:rsid w:val="009E0CF9"/>
    <w:rsid w:val="009E0F60"/>
    <w:rsid w:val="009E0F73"/>
    <w:rsid w:val="009E0FA5"/>
    <w:rsid w:val="009E1094"/>
    <w:rsid w:val="009E1219"/>
    <w:rsid w:val="009E124A"/>
    <w:rsid w:val="009E12CF"/>
    <w:rsid w:val="009E1393"/>
    <w:rsid w:val="009E1625"/>
    <w:rsid w:val="009E188C"/>
    <w:rsid w:val="009E18C1"/>
    <w:rsid w:val="009E1933"/>
    <w:rsid w:val="009E1969"/>
    <w:rsid w:val="009E1E35"/>
    <w:rsid w:val="009E1ECD"/>
    <w:rsid w:val="009E21E2"/>
    <w:rsid w:val="009E22E5"/>
    <w:rsid w:val="009E232C"/>
    <w:rsid w:val="009E2465"/>
    <w:rsid w:val="009E2563"/>
    <w:rsid w:val="009E2698"/>
    <w:rsid w:val="009E277A"/>
    <w:rsid w:val="009E28DF"/>
    <w:rsid w:val="009E2A55"/>
    <w:rsid w:val="009E2C16"/>
    <w:rsid w:val="009E2C43"/>
    <w:rsid w:val="009E2DE6"/>
    <w:rsid w:val="009E2F00"/>
    <w:rsid w:val="009E315D"/>
    <w:rsid w:val="009E3567"/>
    <w:rsid w:val="009E3601"/>
    <w:rsid w:val="009E3684"/>
    <w:rsid w:val="009E36D4"/>
    <w:rsid w:val="009E391A"/>
    <w:rsid w:val="009E3ABA"/>
    <w:rsid w:val="009E3B66"/>
    <w:rsid w:val="009E3BEC"/>
    <w:rsid w:val="009E3C0F"/>
    <w:rsid w:val="009E3F14"/>
    <w:rsid w:val="009E3F58"/>
    <w:rsid w:val="009E3F7A"/>
    <w:rsid w:val="009E43D0"/>
    <w:rsid w:val="009E43E7"/>
    <w:rsid w:val="009E47A0"/>
    <w:rsid w:val="009E4819"/>
    <w:rsid w:val="009E4ADA"/>
    <w:rsid w:val="009E4BF5"/>
    <w:rsid w:val="009E4E2A"/>
    <w:rsid w:val="009E4F7D"/>
    <w:rsid w:val="009E51CA"/>
    <w:rsid w:val="009E53F6"/>
    <w:rsid w:val="009E55B2"/>
    <w:rsid w:val="009E55E2"/>
    <w:rsid w:val="009E5647"/>
    <w:rsid w:val="009E568A"/>
    <w:rsid w:val="009E5720"/>
    <w:rsid w:val="009E5D36"/>
    <w:rsid w:val="009E5FDC"/>
    <w:rsid w:val="009E60A1"/>
    <w:rsid w:val="009E60DE"/>
    <w:rsid w:val="009E62E2"/>
    <w:rsid w:val="009E633A"/>
    <w:rsid w:val="009E6375"/>
    <w:rsid w:val="009E63E1"/>
    <w:rsid w:val="009E6449"/>
    <w:rsid w:val="009E64DB"/>
    <w:rsid w:val="009E6B97"/>
    <w:rsid w:val="009E6D87"/>
    <w:rsid w:val="009E71EA"/>
    <w:rsid w:val="009E739E"/>
    <w:rsid w:val="009E7448"/>
    <w:rsid w:val="009E76EA"/>
    <w:rsid w:val="009E78E5"/>
    <w:rsid w:val="009E7BD8"/>
    <w:rsid w:val="009E7CA0"/>
    <w:rsid w:val="009EA05D"/>
    <w:rsid w:val="009ED723"/>
    <w:rsid w:val="009F0097"/>
    <w:rsid w:val="009F00B5"/>
    <w:rsid w:val="009F010B"/>
    <w:rsid w:val="009F040E"/>
    <w:rsid w:val="009F0579"/>
    <w:rsid w:val="009F0695"/>
    <w:rsid w:val="009F079F"/>
    <w:rsid w:val="009F07B8"/>
    <w:rsid w:val="009F083A"/>
    <w:rsid w:val="009F0849"/>
    <w:rsid w:val="009F0876"/>
    <w:rsid w:val="009F0BE6"/>
    <w:rsid w:val="009F0C7C"/>
    <w:rsid w:val="009F0D41"/>
    <w:rsid w:val="009F0D94"/>
    <w:rsid w:val="009F0D9C"/>
    <w:rsid w:val="009F0EED"/>
    <w:rsid w:val="009F0FC2"/>
    <w:rsid w:val="009F13A6"/>
    <w:rsid w:val="009F1722"/>
    <w:rsid w:val="009F1CC4"/>
    <w:rsid w:val="009F1D39"/>
    <w:rsid w:val="009F1D3E"/>
    <w:rsid w:val="009F20CA"/>
    <w:rsid w:val="009F2206"/>
    <w:rsid w:val="009F22F5"/>
    <w:rsid w:val="009F2320"/>
    <w:rsid w:val="009F277B"/>
    <w:rsid w:val="009F290B"/>
    <w:rsid w:val="009F29F4"/>
    <w:rsid w:val="009F2A22"/>
    <w:rsid w:val="009F2B4A"/>
    <w:rsid w:val="009F2E05"/>
    <w:rsid w:val="009F30A3"/>
    <w:rsid w:val="009F30B5"/>
    <w:rsid w:val="009F31D1"/>
    <w:rsid w:val="009F31E2"/>
    <w:rsid w:val="009F3218"/>
    <w:rsid w:val="009F334E"/>
    <w:rsid w:val="009F37FA"/>
    <w:rsid w:val="009F3A21"/>
    <w:rsid w:val="009F3AC5"/>
    <w:rsid w:val="009F3AE5"/>
    <w:rsid w:val="009F3D3D"/>
    <w:rsid w:val="009F3DC5"/>
    <w:rsid w:val="009F3F54"/>
    <w:rsid w:val="009F420D"/>
    <w:rsid w:val="009F4373"/>
    <w:rsid w:val="009F447B"/>
    <w:rsid w:val="009F490B"/>
    <w:rsid w:val="009F4AEE"/>
    <w:rsid w:val="009F4AF7"/>
    <w:rsid w:val="009F4C15"/>
    <w:rsid w:val="009F4FB8"/>
    <w:rsid w:val="009F5105"/>
    <w:rsid w:val="009F516F"/>
    <w:rsid w:val="009F518E"/>
    <w:rsid w:val="009F540E"/>
    <w:rsid w:val="009F541B"/>
    <w:rsid w:val="009F5802"/>
    <w:rsid w:val="009F6081"/>
    <w:rsid w:val="009F6238"/>
    <w:rsid w:val="009F6713"/>
    <w:rsid w:val="009F67C9"/>
    <w:rsid w:val="009F689B"/>
    <w:rsid w:val="009F69CB"/>
    <w:rsid w:val="009F69DF"/>
    <w:rsid w:val="009F6A78"/>
    <w:rsid w:val="009F6A8E"/>
    <w:rsid w:val="009F6AD7"/>
    <w:rsid w:val="009F6AF6"/>
    <w:rsid w:val="009F6B28"/>
    <w:rsid w:val="009F6C2F"/>
    <w:rsid w:val="009F6CAE"/>
    <w:rsid w:val="009F6E54"/>
    <w:rsid w:val="009F7676"/>
    <w:rsid w:val="009F7749"/>
    <w:rsid w:val="009F7904"/>
    <w:rsid w:val="009F79AB"/>
    <w:rsid w:val="009F7AD4"/>
    <w:rsid w:val="009F7AEE"/>
    <w:rsid w:val="009F7DA7"/>
    <w:rsid w:val="009F7EAD"/>
    <w:rsid w:val="00A00203"/>
    <w:rsid w:val="00A005D2"/>
    <w:rsid w:val="00A005F9"/>
    <w:rsid w:val="00A00BE4"/>
    <w:rsid w:val="00A00C4D"/>
    <w:rsid w:val="00A00CF1"/>
    <w:rsid w:val="00A010E1"/>
    <w:rsid w:val="00A01355"/>
    <w:rsid w:val="00A01359"/>
    <w:rsid w:val="00A017F3"/>
    <w:rsid w:val="00A0180C"/>
    <w:rsid w:val="00A01821"/>
    <w:rsid w:val="00A018D7"/>
    <w:rsid w:val="00A01AA6"/>
    <w:rsid w:val="00A01BCA"/>
    <w:rsid w:val="00A01CA6"/>
    <w:rsid w:val="00A01D70"/>
    <w:rsid w:val="00A01F2D"/>
    <w:rsid w:val="00A01F97"/>
    <w:rsid w:val="00A020D5"/>
    <w:rsid w:val="00A02183"/>
    <w:rsid w:val="00A0222D"/>
    <w:rsid w:val="00A02338"/>
    <w:rsid w:val="00A024FE"/>
    <w:rsid w:val="00A0275D"/>
    <w:rsid w:val="00A0287F"/>
    <w:rsid w:val="00A028E6"/>
    <w:rsid w:val="00A029F6"/>
    <w:rsid w:val="00A02B1A"/>
    <w:rsid w:val="00A02DA4"/>
    <w:rsid w:val="00A02EA8"/>
    <w:rsid w:val="00A03221"/>
    <w:rsid w:val="00A03289"/>
    <w:rsid w:val="00A03530"/>
    <w:rsid w:val="00A035AD"/>
    <w:rsid w:val="00A037C1"/>
    <w:rsid w:val="00A03913"/>
    <w:rsid w:val="00A04078"/>
    <w:rsid w:val="00A04141"/>
    <w:rsid w:val="00A0423B"/>
    <w:rsid w:val="00A04298"/>
    <w:rsid w:val="00A0434B"/>
    <w:rsid w:val="00A04392"/>
    <w:rsid w:val="00A0446F"/>
    <w:rsid w:val="00A046AF"/>
    <w:rsid w:val="00A04779"/>
    <w:rsid w:val="00A0487E"/>
    <w:rsid w:val="00A048D4"/>
    <w:rsid w:val="00A04B18"/>
    <w:rsid w:val="00A04CEF"/>
    <w:rsid w:val="00A04D39"/>
    <w:rsid w:val="00A04E9B"/>
    <w:rsid w:val="00A04F9C"/>
    <w:rsid w:val="00A05256"/>
    <w:rsid w:val="00A05277"/>
    <w:rsid w:val="00A05836"/>
    <w:rsid w:val="00A0597C"/>
    <w:rsid w:val="00A05A03"/>
    <w:rsid w:val="00A05A7F"/>
    <w:rsid w:val="00A05B4B"/>
    <w:rsid w:val="00A05B72"/>
    <w:rsid w:val="00A05B7E"/>
    <w:rsid w:val="00A05BBF"/>
    <w:rsid w:val="00A05C40"/>
    <w:rsid w:val="00A05D70"/>
    <w:rsid w:val="00A05F5E"/>
    <w:rsid w:val="00A06257"/>
    <w:rsid w:val="00A0629A"/>
    <w:rsid w:val="00A064FC"/>
    <w:rsid w:val="00A06770"/>
    <w:rsid w:val="00A06890"/>
    <w:rsid w:val="00A0693F"/>
    <w:rsid w:val="00A069CE"/>
    <w:rsid w:val="00A06A25"/>
    <w:rsid w:val="00A06A8E"/>
    <w:rsid w:val="00A06DFF"/>
    <w:rsid w:val="00A06EE8"/>
    <w:rsid w:val="00A07081"/>
    <w:rsid w:val="00A070A2"/>
    <w:rsid w:val="00A07464"/>
    <w:rsid w:val="00A074A3"/>
    <w:rsid w:val="00A074B9"/>
    <w:rsid w:val="00A07600"/>
    <w:rsid w:val="00A07753"/>
    <w:rsid w:val="00A07863"/>
    <w:rsid w:val="00A07916"/>
    <w:rsid w:val="00A07ADC"/>
    <w:rsid w:val="00A07C40"/>
    <w:rsid w:val="00A07DB1"/>
    <w:rsid w:val="00A07E1D"/>
    <w:rsid w:val="00A0A80D"/>
    <w:rsid w:val="00A0D793"/>
    <w:rsid w:val="00A0DE79"/>
    <w:rsid w:val="00A0E87D"/>
    <w:rsid w:val="00A100F3"/>
    <w:rsid w:val="00A100F7"/>
    <w:rsid w:val="00A1023C"/>
    <w:rsid w:val="00A1025B"/>
    <w:rsid w:val="00A103E0"/>
    <w:rsid w:val="00A10585"/>
    <w:rsid w:val="00A10661"/>
    <w:rsid w:val="00A109BB"/>
    <w:rsid w:val="00A109D8"/>
    <w:rsid w:val="00A10D38"/>
    <w:rsid w:val="00A10D97"/>
    <w:rsid w:val="00A10DE2"/>
    <w:rsid w:val="00A10EAF"/>
    <w:rsid w:val="00A1111E"/>
    <w:rsid w:val="00A112B6"/>
    <w:rsid w:val="00A113AD"/>
    <w:rsid w:val="00A114A2"/>
    <w:rsid w:val="00A11538"/>
    <w:rsid w:val="00A117C4"/>
    <w:rsid w:val="00A1197F"/>
    <w:rsid w:val="00A11A5C"/>
    <w:rsid w:val="00A11CF4"/>
    <w:rsid w:val="00A11CF5"/>
    <w:rsid w:val="00A12314"/>
    <w:rsid w:val="00A1266D"/>
    <w:rsid w:val="00A12978"/>
    <w:rsid w:val="00A129A1"/>
    <w:rsid w:val="00A12A2A"/>
    <w:rsid w:val="00A12B58"/>
    <w:rsid w:val="00A12FEE"/>
    <w:rsid w:val="00A12FFF"/>
    <w:rsid w:val="00A131F4"/>
    <w:rsid w:val="00A13239"/>
    <w:rsid w:val="00A133B8"/>
    <w:rsid w:val="00A1348D"/>
    <w:rsid w:val="00A1350E"/>
    <w:rsid w:val="00A1356C"/>
    <w:rsid w:val="00A1369C"/>
    <w:rsid w:val="00A13707"/>
    <w:rsid w:val="00A13842"/>
    <w:rsid w:val="00A13895"/>
    <w:rsid w:val="00A13A3F"/>
    <w:rsid w:val="00A13B21"/>
    <w:rsid w:val="00A13B46"/>
    <w:rsid w:val="00A13F10"/>
    <w:rsid w:val="00A13F90"/>
    <w:rsid w:val="00A14042"/>
    <w:rsid w:val="00A14387"/>
    <w:rsid w:val="00A144B6"/>
    <w:rsid w:val="00A145F5"/>
    <w:rsid w:val="00A1483B"/>
    <w:rsid w:val="00A1492F"/>
    <w:rsid w:val="00A14B9C"/>
    <w:rsid w:val="00A14D88"/>
    <w:rsid w:val="00A14FDA"/>
    <w:rsid w:val="00A154A3"/>
    <w:rsid w:val="00A1566F"/>
    <w:rsid w:val="00A156A3"/>
    <w:rsid w:val="00A15711"/>
    <w:rsid w:val="00A1594B"/>
    <w:rsid w:val="00A159EE"/>
    <w:rsid w:val="00A15A7E"/>
    <w:rsid w:val="00A15A8A"/>
    <w:rsid w:val="00A15AED"/>
    <w:rsid w:val="00A15B06"/>
    <w:rsid w:val="00A15B1E"/>
    <w:rsid w:val="00A15C74"/>
    <w:rsid w:val="00A15D02"/>
    <w:rsid w:val="00A15EB0"/>
    <w:rsid w:val="00A15F18"/>
    <w:rsid w:val="00A15F60"/>
    <w:rsid w:val="00A16003"/>
    <w:rsid w:val="00A160F7"/>
    <w:rsid w:val="00A16101"/>
    <w:rsid w:val="00A16221"/>
    <w:rsid w:val="00A165EE"/>
    <w:rsid w:val="00A166A5"/>
    <w:rsid w:val="00A167D7"/>
    <w:rsid w:val="00A16824"/>
    <w:rsid w:val="00A16AAC"/>
    <w:rsid w:val="00A16CF3"/>
    <w:rsid w:val="00A16D4B"/>
    <w:rsid w:val="00A16FFE"/>
    <w:rsid w:val="00A174B7"/>
    <w:rsid w:val="00A1782A"/>
    <w:rsid w:val="00A17860"/>
    <w:rsid w:val="00A17A09"/>
    <w:rsid w:val="00A17AD0"/>
    <w:rsid w:val="00A17B4B"/>
    <w:rsid w:val="00A17CB8"/>
    <w:rsid w:val="00A17F35"/>
    <w:rsid w:val="00A17FD3"/>
    <w:rsid w:val="00A1C309"/>
    <w:rsid w:val="00A1E5B3"/>
    <w:rsid w:val="00A20136"/>
    <w:rsid w:val="00A2016F"/>
    <w:rsid w:val="00A203E1"/>
    <w:rsid w:val="00A204D2"/>
    <w:rsid w:val="00A204EF"/>
    <w:rsid w:val="00A205CE"/>
    <w:rsid w:val="00A207E1"/>
    <w:rsid w:val="00A209AD"/>
    <w:rsid w:val="00A20A1B"/>
    <w:rsid w:val="00A20BEA"/>
    <w:rsid w:val="00A20CCF"/>
    <w:rsid w:val="00A211B0"/>
    <w:rsid w:val="00A21209"/>
    <w:rsid w:val="00A21440"/>
    <w:rsid w:val="00A214DA"/>
    <w:rsid w:val="00A2153D"/>
    <w:rsid w:val="00A21862"/>
    <w:rsid w:val="00A21B65"/>
    <w:rsid w:val="00A21C49"/>
    <w:rsid w:val="00A21C7A"/>
    <w:rsid w:val="00A21D35"/>
    <w:rsid w:val="00A21EDE"/>
    <w:rsid w:val="00A21F01"/>
    <w:rsid w:val="00A21F6C"/>
    <w:rsid w:val="00A21F9C"/>
    <w:rsid w:val="00A2202A"/>
    <w:rsid w:val="00A2232F"/>
    <w:rsid w:val="00A22421"/>
    <w:rsid w:val="00A22888"/>
    <w:rsid w:val="00A22939"/>
    <w:rsid w:val="00A22C4C"/>
    <w:rsid w:val="00A22D9E"/>
    <w:rsid w:val="00A22F4F"/>
    <w:rsid w:val="00A230AD"/>
    <w:rsid w:val="00A234A8"/>
    <w:rsid w:val="00A23501"/>
    <w:rsid w:val="00A23631"/>
    <w:rsid w:val="00A237BF"/>
    <w:rsid w:val="00A23C00"/>
    <w:rsid w:val="00A23C9F"/>
    <w:rsid w:val="00A23D39"/>
    <w:rsid w:val="00A23EC2"/>
    <w:rsid w:val="00A23F96"/>
    <w:rsid w:val="00A24229"/>
    <w:rsid w:val="00A245D6"/>
    <w:rsid w:val="00A2463C"/>
    <w:rsid w:val="00A24754"/>
    <w:rsid w:val="00A24818"/>
    <w:rsid w:val="00A248F7"/>
    <w:rsid w:val="00A24A49"/>
    <w:rsid w:val="00A24B40"/>
    <w:rsid w:val="00A24CB6"/>
    <w:rsid w:val="00A24FBB"/>
    <w:rsid w:val="00A25311"/>
    <w:rsid w:val="00A2543B"/>
    <w:rsid w:val="00A25471"/>
    <w:rsid w:val="00A255E6"/>
    <w:rsid w:val="00A259DF"/>
    <w:rsid w:val="00A25B22"/>
    <w:rsid w:val="00A25B9C"/>
    <w:rsid w:val="00A25D52"/>
    <w:rsid w:val="00A26023"/>
    <w:rsid w:val="00A2627F"/>
    <w:rsid w:val="00A262A9"/>
    <w:rsid w:val="00A262B0"/>
    <w:rsid w:val="00A26D1B"/>
    <w:rsid w:val="00A26DA6"/>
    <w:rsid w:val="00A26FB4"/>
    <w:rsid w:val="00A2733A"/>
    <w:rsid w:val="00A27446"/>
    <w:rsid w:val="00A2767F"/>
    <w:rsid w:val="00A27707"/>
    <w:rsid w:val="00A2770B"/>
    <w:rsid w:val="00A2776A"/>
    <w:rsid w:val="00A2781D"/>
    <w:rsid w:val="00A27A69"/>
    <w:rsid w:val="00A27B2D"/>
    <w:rsid w:val="00A27B79"/>
    <w:rsid w:val="00A27BFE"/>
    <w:rsid w:val="00A27EA9"/>
    <w:rsid w:val="00A2E69F"/>
    <w:rsid w:val="00A3040B"/>
    <w:rsid w:val="00A3053D"/>
    <w:rsid w:val="00A308CC"/>
    <w:rsid w:val="00A30A75"/>
    <w:rsid w:val="00A30AD5"/>
    <w:rsid w:val="00A30C1E"/>
    <w:rsid w:val="00A30C5E"/>
    <w:rsid w:val="00A30D9E"/>
    <w:rsid w:val="00A30E96"/>
    <w:rsid w:val="00A3102B"/>
    <w:rsid w:val="00A312B0"/>
    <w:rsid w:val="00A31374"/>
    <w:rsid w:val="00A31494"/>
    <w:rsid w:val="00A318AB"/>
    <w:rsid w:val="00A31EF3"/>
    <w:rsid w:val="00A31FAD"/>
    <w:rsid w:val="00A323DC"/>
    <w:rsid w:val="00A32447"/>
    <w:rsid w:val="00A324CE"/>
    <w:rsid w:val="00A324E7"/>
    <w:rsid w:val="00A327B4"/>
    <w:rsid w:val="00A32833"/>
    <w:rsid w:val="00A328BE"/>
    <w:rsid w:val="00A329A9"/>
    <w:rsid w:val="00A32DC5"/>
    <w:rsid w:val="00A32E0D"/>
    <w:rsid w:val="00A32E36"/>
    <w:rsid w:val="00A32F93"/>
    <w:rsid w:val="00A33402"/>
    <w:rsid w:val="00A334E7"/>
    <w:rsid w:val="00A33794"/>
    <w:rsid w:val="00A337F3"/>
    <w:rsid w:val="00A3398F"/>
    <w:rsid w:val="00A339B0"/>
    <w:rsid w:val="00A339D9"/>
    <w:rsid w:val="00A33C54"/>
    <w:rsid w:val="00A33C9F"/>
    <w:rsid w:val="00A33CCC"/>
    <w:rsid w:val="00A33CCD"/>
    <w:rsid w:val="00A33F43"/>
    <w:rsid w:val="00A34094"/>
    <w:rsid w:val="00A342C4"/>
    <w:rsid w:val="00A3453E"/>
    <w:rsid w:val="00A3454A"/>
    <w:rsid w:val="00A345A2"/>
    <w:rsid w:val="00A345C9"/>
    <w:rsid w:val="00A346DD"/>
    <w:rsid w:val="00A348FE"/>
    <w:rsid w:val="00A3496F"/>
    <w:rsid w:val="00A34CA8"/>
    <w:rsid w:val="00A34D35"/>
    <w:rsid w:val="00A352D8"/>
    <w:rsid w:val="00A35344"/>
    <w:rsid w:val="00A35383"/>
    <w:rsid w:val="00A35392"/>
    <w:rsid w:val="00A3541D"/>
    <w:rsid w:val="00A3575F"/>
    <w:rsid w:val="00A3590A"/>
    <w:rsid w:val="00A35A91"/>
    <w:rsid w:val="00A35F30"/>
    <w:rsid w:val="00A36354"/>
    <w:rsid w:val="00A3673A"/>
    <w:rsid w:val="00A36832"/>
    <w:rsid w:val="00A36B9C"/>
    <w:rsid w:val="00A36BE4"/>
    <w:rsid w:val="00A36CFC"/>
    <w:rsid w:val="00A36D6A"/>
    <w:rsid w:val="00A36D97"/>
    <w:rsid w:val="00A36E10"/>
    <w:rsid w:val="00A37300"/>
    <w:rsid w:val="00A3732E"/>
    <w:rsid w:val="00A3748D"/>
    <w:rsid w:val="00A374E3"/>
    <w:rsid w:val="00A375DB"/>
    <w:rsid w:val="00A37A9E"/>
    <w:rsid w:val="00A37AC5"/>
    <w:rsid w:val="00A37BE3"/>
    <w:rsid w:val="00A37C2F"/>
    <w:rsid w:val="00A37D56"/>
    <w:rsid w:val="00A37E10"/>
    <w:rsid w:val="00A37F68"/>
    <w:rsid w:val="00A391EB"/>
    <w:rsid w:val="00A40178"/>
    <w:rsid w:val="00A40180"/>
    <w:rsid w:val="00A40617"/>
    <w:rsid w:val="00A4066A"/>
    <w:rsid w:val="00A40B3B"/>
    <w:rsid w:val="00A40B9F"/>
    <w:rsid w:val="00A40D47"/>
    <w:rsid w:val="00A41015"/>
    <w:rsid w:val="00A41085"/>
    <w:rsid w:val="00A41121"/>
    <w:rsid w:val="00A414AC"/>
    <w:rsid w:val="00A414C1"/>
    <w:rsid w:val="00A4160A"/>
    <w:rsid w:val="00A41666"/>
    <w:rsid w:val="00A41829"/>
    <w:rsid w:val="00A418BE"/>
    <w:rsid w:val="00A41E10"/>
    <w:rsid w:val="00A41F3D"/>
    <w:rsid w:val="00A421D7"/>
    <w:rsid w:val="00A42200"/>
    <w:rsid w:val="00A42671"/>
    <w:rsid w:val="00A428DA"/>
    <w:rsid w:val="00A42AE3"/>
    <w:rsid w:val="00A42B77"/>
    <w:rsid w:val="00A42BDE"/>
    <w:rsid w:val="00A42CE7"/>
    <w:rsid w:val="00A42D26"/>
    <w:rsid w:val="00A42DC9"/>
    <w:rsid w:val="00A42ED2"/>
    <w:rsid w:val="00A43213"/>
    <w:rsid w:val="00A43691"/>
    <w:rsid w:val="00A43766"/>
    <w:rsid w:val="00A4381A"/>
    <w:rsid w:val="00A43860"/>
    <w:rsid w:val="00A4388C"/>
    <w:rsid w:val="00A43895"/>
    <w:rsid w:val="00A43A9A"/>
    <w:rsid w:val="00A43BC5"/>
    <w:rsid w:val="00A43D29"/>
    <w:rsid w:val="00A43DEF"/>
    <w:rsid w:val="00A43E20"/>
    <w:rsid w:val="00A43EBF"/>
    <w:rsid w:val="00A43F0B"/>
    <w:rsid w:val="00A43FA5"/>
    <w:rsid w:val="00A44009"/>
    <w:rsid w:val="00A440E2"/>
    <w:rsid w:val="00A441D6"/>
    <w:rsid w:val="00A4430A"/>
    <w:rsid w:val="00A44321"/>
    <w:rsid w:val="00A446CC"/>
    <w:rsid w:val="00A44B33"/>
    <w:rsid w:val="00A44CD2"/>
    <w:rsid w:val="00A44CE2"/>
    <w:rsid w:val="00A44D84"/>
    <w:rsid w:val="00A454A9"/>
    <w:rsid w:val="00A45537"/>
    <w:rsid w:val="00A45576"/>
    <w:rsid w:val="00A4573F"/>
    <w:rsid w:val="00A4574C"/>
    <w:rsid w:val="00A459DA"/>
    <w:rsid w:val="00A45A48"/>
    <w:rsid w:val="00A45C4B"/>
    <w:rsid w:val="00A45CD9"/>
    <w:rsid w:val="00A45E01"/>
    <w:rsid w:val="00A45E0D"/>
    <w:rsid w:val="00A465B0"/>
    <w:rsid w:val="00A4686D"/>
    <w:rsid w:val="00A46919"/>
    <w:rsid w:val="00A46CD5"/>
    <w:rsid w:val="00A46D91"/>
    <w:rsid w:val="00A46DD3"/>
    <w:rsid w:val="00A46E79"/>
    <w:rsid w:val="00A471DB"/>
    <w:rsid w:val="00A472D8"/>
    <w:rsid w:val="00A47551"/>
    <w:rsid w:val="00A47571"/>
    <w:rsid w:val="00A477B5"/>
    <w:rsid w:val="00A4782C"/>
    <w:rsid w:val="00A4790F"/>
    <w:rsid w:val="00A47DD7"/>
    <w:rsid w:val="00A4C2BE"/>
    <w:rsid w:val="00A5007E"/>
    <w:rsid w:val="00A50100"/>
    <w:rsid w:val="00A502B2"/>
    <w:rsid w:val="00A50393"/>
    <w:rsid w:val="00A506AC"/>
    <w:rsid w:val="00A50A6D"/>
    <w:rsid w:val="00A50ACA"/>
    <w:rsid w:val="00A50BCE"/>
    <w:rsid w:val="00A50E00"/>
    <w:rsid w:val="00A50F14"/>
    <w:rsid w:val="00A50FC1"/>
    <w:rsid w:val="00A5105F"/>
    <w:rsid w:val="00A51178"/>
    <w:rsid w:val="00A51251"/>
    <w:rsid w:val="00A5125A"/>
    <w:rsid w:val="00A51714"/>
    <w:rsid w:val="00A518DD"/>
    <w:rsid w:val="00A5190B"/>
    <w:rsid w:val="00A519E4"/>
    <w:rsid w:val="00A51A15"/>
    <w:rsid w:val="00A51A7B"/>
    <w:rsid w:val="00A51B41"/>
    <w:rsid w:val="00A51DC8"/>
    <w:rsid w:val="00A51E1A"/>
    <w:rsid w:val="00A51F99"/>
    <w:rsid w:val="00A52094"/>
    <w:rsid w:val="00A52359"/>
    <w:rsid w:val="00A5248F"/>
    <w:rsid w:val="00A52529"/>
    <w:rsid w:val="00A5275C"/>
    <w:rsid w:val="00A5278C"/>
    <w:rsid w:val="00A52918"/>
    <w:rsid w:val="00A5297F"/>
    <w:rsid w:val="00A52CDE"/>
    <w:rsid w:val="00A52D0A"/>
    <w:rsid w:val="00A52D64"/>
    <w:rsid w:val="00A52DA9"/>
    <w:rsid w:val="00A52E3F"/>
    <w:rsid w:val="00A53047"/>
    <w:rsid w:val="00A53176"/>
    <w:rsid w:val="00A53624"/>
    <w:rsid w:val="00A53961"/>
    <w:rsid w:val="00A53A5A"/>
    <w:rsid w:val="00A53A6F"/>
    <w:rsid w:val="00A53EE3"/>
    <w:rsid w:val="00A53FBE"/>
    <w:rsid w:val="00A53FD0"/>
    <w:rsid w:val="00A542F3"/>
    <w:rsid w:val="00A548E3"/>
    <w:rsid w:val="00A5495D"/>
    <w:rsid w:val="00A54A3D"/>
    <w:rsid w:val="00A54D0A"/>
    <w:rsid w:val="00A54E50"/>
    <w:rsid w:val="00A54F15"/>
    <w:rsid w:val="00A55247"/>
    <w:rsid w:val="00A5564A"/>
    <w:rsid w:val="00A55708"/>
    <w:rsid w:val="00A558EE"/>
    <w:rsid w:val="00A5596D"/>
    <w:rsid w:val="00A55DBE"/>
    <w:rsid w:val="00A55DE4"/>
    <w:rsid w:val="00A55E57"/>
    <w:rsid w:val="00A55EAF"/>
    <w:rsid w:val="00A55EF2"/>
    <w:rsid w:val="00A55F60"/>
    <w:rsid w:val="00A56004"/>
    <w:rsid w:val="00A5608C"/>
    <w:rsid w:val="00A5625A"/>
    <w:rsid w:val="00A5629D"/>
    <w:rsid w:val="00A564C8"/>
    <w:rsid w:val="00A565AA"/>
    <w:rsid w:val="00A56714"/>
    <w:rsid w:val="00A56882"/>
    <w:rsid w:val="00A56959"/>
    <w:rsid w:val="00A569A8"/>
    <w:rsid w:val="00A56A08"/>
    <w:rsid w:val="00A570BE"/>
    <w:rsid w:val="00A570D0"/>
    <w:rsid w:val="00A570F5"/>
    <w:rsid w:val="00A571E7"/>
    <w:rsid w:val="00A57240"/>
    <w:rsid w:val="00A57409"/>
    <w:rsid w:val="00A5766B"/>
    <w:rsid w:val="00A57722"/>
    <w:rsid w:val="00A577BE"/>
    <w:rsid w:val="00A57876"/>
    <w:rsid w:val="00A579A7"/>
    <w:rsid w:val="00A57B06"/>
    <w:rsid w:val="00A59781"/>
    <w:rsid w:val="00A5A31E"/>
    <w:rsid w:val="00A603DD"/>
    <w:rsid w:val="00A6059F"/>
    <w:rsid w:val="00A6096C"/>
    <w:rsid w:val="00A60A41"/>
    <w:rsid w:val="00A60AE6"/>
    <w:rsid w:val="00A60B32"/>
    <w:rsid w:val="00A60CE0"/>
    <w:rsid w:val="00A60CEF"/>
    <w:rsid w:val="00A60D20"/>
    <w:rsid w:val="00A60F1C"/>
    <w:rsid w:val="00A6103D"/>
    <w:rsid w:val="00A61121"/>
    <w:rsid w:val="00A6136E"/>
    <w:rsid w:val="00A6164A"/>
    <w:rsid w:val="00A61723"/>
    <w:rsid w:val="00A617C2"/>
    <w:rsid w:val="00A6184F"/>
    <w:rsid w:val="00A61A92"/>
    <w:rsid w:val="00A61BB4"/>
    <w:rsid w:val="00A61D2F"/>
    <w:rsid w:val="00A62053"/>
    <w:rsid w:val="00A62235"/>
    <w:rsid w:val="00A623A9"/>
    <w:rsid w:val="00A62589"/>
    <w:rsid w:val="00A6283D"/>
    <w:rsid w:val="00A62901"/>
    <w:rsid w:val="00A629FE"/>
    <w:rsid w:val="00A62B3C"/>
    <w:rsid w:val="00A62C01"/>
    <w:rsid w:val="00A62E76"/>
    <w:rsid w:val="00A62F71"/>
    <w:rsid w:val="00A6318D"/>
    <w:rsid w:val="00A6344F"/>
    <w:rsid w:val="00A634EA"/>
    <w:rsid w:val="00A635AF"/>
    <w:rsid w:val="00A63618"/>
    <w:rsid w:val="00A636A0"/>
    <w:rsid w:val="00A63775"/>
    <w:rsid w:val="00A63BEB"/>
    <w:rsid w:val="00A63C09"/>
    <w:rsid w:val="00A63C35"/>
    <w:rsid w:val="00A63C5B"/>
    <w:rsid w:val="00A63E47"/>
    <w:rsid w:val="00A6403E"/>
    <w:rsid w:val="00A64105"/>
    <w:rsid w:val="00A64196"/>
    <w:rsid w:val="00A64203"/>
    <w:rsid w:val="00A64354"/>
    <w:rsid w:val="00A6436D"/>
    <w:rsid w:val="00A644F9"/>
    <w:rsid w:val="00A64685"/>
    <w:rsid w:val="00A646C0"/>
    <w:rsid w:val="00A64721"/>
    <w:rsid w:val="00A64C70"/>
    <w:rsid w:val="00A64FE9"/>
    <w:rsid w:val="00A65094"/>
    <w:rsid w:val="00A653CC"/>
    <w:rsid w:val="00A65403"/>
    <w:rsid w:val="00A65434"/>
    <w:rsid w:val="00A6547D"/>
    <w:rsid w:val="00A658DA"/>
    <w:rsid w:val="00A659B8"/>
    <w:rsid w:val="00A659EB"/>
    <w:rsid w:val="00A65A46"/>
    <w:rsid w:val="00A65B16"/>
    <w:rsid w:val="00A65D73"/>
    <w:rsid w:val="00A65EFC"/>
    <w:rsid w:val="00A66005"/>
    <w:rsid w:val="00A66226"/>
    <w:rsid w:val="00A66294"/>
    <w:rsid w:val="00A66295"/>
    <w:rsid w:val="00A663AF"/>
    <w:rsid w:val="00A66662"/>
    <w:rsid w:val="00A66707"/>
    <w:rsid w:val="00A66943"/>
    <w:rsid w:val="00A66B2F"/>
    <w:rsid w:val="00A66BD9"/>
    <w:rsid w:val="00A66C09"/>
    <w:rsid w:val="00A66D8F"/>
    <w:rsid w:val="00A66E12"/>
    <w:rsid w:val="00A66FE8"/>
    <w:rsid w:val="00A670D7"/>
    <w:rsid w:val="00A672B8"/>
    <w:rsid w:val="00A6749A"/>
    <w:rsid w:val="00A67CCE"/>
    <w:rsid w:val="00A70168"/>
    <w:rsid w:val="00A701B6"/>
    <w:rsid w:val="00A70494"/>
    <w:rsid w:val="00A704F0"/>
    <w:rsid w:val="00A707E3"/>
    <w:rsid w:val="00A70ABF"/>
    <w:rsid w:val="00A70B38"/>
    <w:rsid w:val="00A70DF8"/>
    <w:rsid w:val="00A70F39"/>
    <w:rsid w:val="00A70F3F"/>
    <w:rsid w:val="00A71104"/>
    <w:rsid w:val="00A71361"/>
    <w:rsid w:val="00A71870"/>
    <w:rsid w:val="00A718D9"/>
    <w:rsid w:val="00A71D1F"/>
    <w:rsid w:val="00A71D55"/>
    <w:rsid w:val="00A71EB5"/>
    <w:rsid w:val="00A71FE8"/>
    <w:rsid w:val="00A72552"/>
    <w:rsid w:val="00A72B8C"/>
    <w:rsid w:val="00A72D61"/>
    <w:rsid w:val="00A72D76"/>
    <w:rsid w:val="00A72DEF"/>
    <w:rsid w:val="00A7317A"/>
    <w:rsid w:val="00A73180"/>
    <w:rsid w:val="00A733DD"/>
    <w:rsid w:val="00A735F6"/>
    <w:rsid w:val="00A73800"/>
    <w:rsid w:val="00A739E8"/>
    <w:rsid w:val="00A73AD6"/>
    <w:rsid w:val="00A73BF5"/>
    <w:rsid w:val="00A73CED"/>
    <w:rsid w:val="00A73E24"/>
    <w:rsid w:val="00A73F95"/>
    <w:rsid w:val="00A743DB"/>
    <w:rsid w:val="00A74469"/>
    <w:rsid w:val="00A74477"/>
    <w:rsid w:val="00A744AE"/>
    <w:rsid w:val="00A748B6"/>
    <w:rsid w:val="00A748D7"/>
    <w:rsid w:val="00A74A6E"/>
    <w:rsid w:val="00A74A92"/>
    <w:rsid w:val="00A74D0E"/>
    <w:rsid w:val="00A74E58"/>
    <w:rsid w:val="00A74EAF"/>
    <w:rsid w:val="00A75049"/>
    <w:rsid w:val="00A75332"/>
    <w:rsid w:val="00A75361"/>
    <w:rsid w:val="00A7551A"/>
    <w:rsid w:val="00A756C2"/>
    <w:rsid w:val="00A756C3"/>
    <w:rsid w:val="00A7570A"/>
    <w:rsid w:val="00A7580A"/>
    <w:rsid w:val="00A7589D"/>
    <w:rsid w:val="00A75A11"/>
    <w:rsid w:val="00A75A53"/>
    <w:rsid w:val="00A75A9F"/>
    <w:rsid w:val="00A75C31"/>
    <w:rsid w:val="00A75EA3"/>
    <w:rsid w:val="00A76029"/>
    <w:rsid w:val="00A76139"/>
    <w:rsid w:val="00A76221"/>
    <w:rsid w:val="00A76231"/>
    <w:rsid w:val="00A764D8"/>
    <w:rsid w:val="00A765A9"/>
    <w:rsid w:val="00A76807"/>
    <w:rsid w:val="00A76888"/>
    <w:rsid w:val="00A76AF3"/>
    <w:rsid w:val="00A76B9D"/>
    <w:rsid w:val="00A76C4F"/>
    <w:rsid w:val="00A76E0A"/>
    <w:rsid w:val="00A76E6F"/>
    <w:rsid w:val="00A7728A"/>
    <w:rsid w:val="00A77512"/>
    <w:rsid w:val="00A776F5"/>
    <w:rsid w:val="00A77838"/>
    <w:rsid w:val="00A778F7"/>
    <w:rsid w:val="00A77905"/>
    <w:rsid w:val="00A77947"/>
    <w:rsid w:val="00A77DEA"/>
    <w:rsid w:val="00A77E39"/>
    <w:rsid w:val="00A7D4E8"/>
    <w:rsid w:val="00A7E90F"/>
    <w:rsid w:val="00A80146"/>
    <w:rsid w:val="00A808C1"/>
    <w:rsid w:val="00A80A9D"/>
    <w:rsid w:val="00A81051"/>
    <w:rsid w:val="00A810B7"/>
    <w:rsid w:val="00A811C2"/>
    <w:rsid w:val="00A812C0"/>
    <w:rsid w:val="00A81732"/>
    <w:rsid w:val="00A8174E"/>
    <w:rsid w:val="00A81AC8"/>
    <w:rsid w:val="00A81B55"/>
    <w:rsid w:val="00A81C34"/>
    <w:rsid w:val="00A81C77"/>
    <w:rsid w:val="00A81F5F"/>
    <w:rsid w:val="00A827BC"/>
    <w:rsid w:val="00A8286D"/>
    <w:rsid w:val="00A828DF"/>
    <w:rsid w:val="00A82A73"/>
    <w:rsid w:val="00A82BB0"/>
    <w:rsid w:val="00A82E8C"/>
    <w:rsid w:val="00A8332F"/>
    <w:rsid w:val="00A83519"/>
    <w:rsid w:val="00A8358C"/>
    <w:rsid w:val="00A835C9"/>
    <w:rsid w:val="00A8393F"/>
    <w:rsid w:val="00A83951"/>
    <w:rsid w:val="00A839B4"/>
    <w:rsid w:val="00A83C5C"/>
    <w:rsid w:val="00A83D5D"/>
    <w:rsid w:val="00A83F88"/>
    <w:rsid w:val="00A84222"/>
    <w:rsid w:val="00A84328"/>
    <w:rsid w:val="00A844D4"/>
    <w:rsid w:val="00A849A5"/>
    <w:rsid w:val="00A84B40"/>
    <w:rsid w:val="00A84D3C"/>
    <w:rsid w:val="00A84D82"/>
    <w:rsid w:val="00A84F01"/>
    <w:rsid w:val="00A85022"/>
    <w:rsid w:val="00A8509E"/>
    <w:rsid w:val="00A8571A"/>
    <w:rsid w:val="00A857C2"/>
    <w:rsid w:val="00A8580E"/>
    <w:rsid w:val="00A85D72"/>
    <w:rsid w:val="00A85FD7"/>
    <w:rsid w:val="00A8629E"/>
    <w:rsid w:val="00A8630C"/>
    <w:rsid w:val="00A863E3"/>
    <w:rsid w:val="00A8651A"/>
    <w:rsid w:val="00A8654A"/>
    <w:rsid w:val="00A866C7"/>
    <w:rsid w:val="00A86744"/>
    <w:rsid w:val="00A867DF"/>
    <w:rsid w:val="00A86C63"/>
    <w:rsid w:val="00A86EA8"/>
    <w:rsid w:val="00A87092"/>
    <w:rsid w:val="00A870A8"/>
    <w:rsid w:val="00A87174"/>
    <w:rsid w:val="00A87239"/>
    <w:rsid w:val="00A8742C"/>
    <w:rsid w:val="00A87465"/>
    <w:rsid w:val="00A874A5"/>
    <w:rsid w:val="00A87576"/>
    <w:rsid w:val="00A876D8"/>
    <w:rsid w:val="00A876E2"/>
    <w:rsid w:val="00A877FE"/>
    <w:rsid w:val="00A878B7"/>
    <w:rsid w:val="00A879BF"/>
    <w:rsid w:val="00A87A9E"/>
    <w:rsid w:val="00A87C4C"/>
    <w:rsid w:val="00A8BC88"/>
    <w:rsid w:val="00A90046"/>
    <w:rsid w:val="00A902C9"/>
    <w:rsid w:val="00A903FF"/>
    <w:rsid w:val="00A9056F"/>
    <w:rsid w:val="00A905B8"/>
    <w:rsid w:val="00A90C61"/>
    <w:rsid w:val="00A9130F"/>
    <w:rsid w:val="00A91526"/>
    <w:rsid w:val="00A91B96"/>
    <w:rsid w:val="00A91BDA"/>
    <w:rsid w:val="00A91C01"/>
    <w:rsid w:val="00A9208F"/>
    <w:rsid w:val="00A921D3"/>
    <w:rsid w:val="00A92226"/>
    <w:rsid w:val="00A92295"/>
    <w:rsid w:val="00A92383"/>
    <w:rsid w:val="00A92761"/>
    <w:rsid w:val="00A9276A"/>
    <w:rsid w:val="00A92861"/>
    <w:rsid w:val="00A92A1A"/>
    <w:rsid w:val="00A92AD4"/>
    <w:rsid w:val="00A92BD5"/>
    <w:rsid w:val="00A92D7E"/>
    <w:rsid w:val="00A92F4F"/>
    <w:rsid w:val="00A93031"/>
    <w:rsid w:val="00A930E1"/>
    <w:rsid w:val="00A9325B"/>
    <w:rsid w:val="00A93EB5"/>
    <w:rsid w:val="00A94065"/>
    <w:rsid w:val="00A94161"/>
    <w:rsid w:val="00A94372"/>
    <w:rsid w:val="00A944A7"/>
    <w:rsid w:val="00A94539"/>
    <w:rsid w:val="00A9454C"/>
    <w:rsid w:val="00A94685"/>
    <w:rsid w:val="00A948F3"/>
    <w:rsid w:val="00A94AB1"/>
    <w:rsid w:val="00A94FEF"/>
    <w:rsid w:val="00A95013"/>
    <w:rsid w:val="00A9522F"/>
    <w:rsid w:val="00A953BD"/>
    <w:rsid w:val="00A95795"/>
    <w:rsid w:val="00A95848"/>
    <w:rsid w:val="00A9584E"/>
    <w:rsid w:val="00A95A6F"/>
    <w:rsid w:val="00A95AF1"/>
    <w:rsid w:val="00A95B60"/>
    <w:rsid w:val="00A95B7F"/>
    <w:rsid w:val="00A95CC6"/>
    <w:rsid w:val="00A95D7B"/>
    <w:rsid w:val="00A963C9"/>
    <w:rsid w:val="00A96BCE"/>
    <w:rsid w:val="00A96C68"/>
    <w:rsid w:val="00A96C99"/>
    <w:rsid w:val="00A96D18"/>
    <w:rsid w:val="00A96E60"/>
    <w:rsid w:val="00A96F87"/>
    <w:rsid w:val="00A971D7"/>
    <w:rsid w:val="00A972AA"/>
    <w:rsid w:val="00A97451"/>
    <w:rsid w:val="00A97899"/>
    <w:rsid w:val="00A97966"/>
    <w:rsid w:val="00A979EB"/>
    <w:rsid w:val="00A97A53"/>
    <w:rsid w:val="00A97BFB"/>
    <w:rsid w:val="00A97CC1"/>
    <w:rsid w:val="00A97CF4"/>
    <w:rsid w:val="00A97D56"/>
    <w:rsid w:val="00A97F8D"/>
    <w:rsid w:val="00A97FF0"/>
    <w:rsid w:val="00AA009E"/>
    <w:rsid w:val="00AA0220"/>
    <w:rsid w:val="00AA02C1"/>
    <w:rsid w:val="00AA03ED"/>
    <w:rsid w:val="00AA04D6"/>
    <w:rsid w:val="00AA0704"/>
    <w:rsid w:val="00AA0A3F"/>
    <w:rsid w:val="00AA0E93"/>
    <w:rsid w:val="00AA1090"/>
    <w:rsid w:val="00AA10BC"/>
    <w:rsid w:val="00AA1382"/>
    <w:rsid w:val="00AA17FD"/>
    <w:rsid w:val="00AA1B07"/>
    <w:rsid w:val="00AA1B92"/>
    <w:rsid w:val="00AA1D7B"/>
    <w:rsid w:val="00AA1F98"/>
    <w:rsid w:val="00AA21F8"/>
    <w:rsid w:val="00AA23A6"/>
    <w:rsid w:val="00AA248D"/>
    <w:rsid w:val="00AA27DD"/>
    <w:rsid w:val="00AA28EC"/>
    <w:rsid w:val="00AA2E85"/>
    <w:rsid w:val="00AA2F92"/>
    <w:rsid w:val="00AA31FA"/>
    <w:rsid w:val="00AA3527"/>
    <w:rsid w:val="00AA35C1"/>
    <w:rsid w:val="00AA37B2"/>
    <w:rsid w:val="00AA38B5"/>
    <w:rsid w:val="00AA3982"/>
    <w:rsid w:val="00AA3CB8"/>
    <w:rsid w:val="00AA3D1D"/>
    <w:rsid w:val="00AA3D89"/>
    <w:rsid w:val="00AA412C"/>
    <w:rsid w:val="00AA4418"/>
    <w:rsid w:val="00AA44B5"/>
    <w:rsid w:val="00AA44DB"/>
    <w:rsid w:val="00AA4505"/>
    <w:rsid w:val="00AA4527"/>
    <w:rsid w:val="00AA4550"/>
    <w:rsid w:val="00AA475D"/>
    <w:rsid w:val="00AA47B6"/>
    <w:rsid w:val="00AA49FE"/>
    <w:rsid w:val="00AA4A78"/>
    <w:rsid w:val="00AA50A5"/>
    <w:rsid w:val="00AA510C"/>
    <w:rsid w:val="00AA548C"/>
    <w:rsid w:val="00AA54D6"/>
    <w:rsid w:val="00AA5942"/>
    <w:rsid w:val="00AA5D30"/>
    <w:rsid w:val="00AA5DDD"/>
    <w:rsid w:val="00AA5F05"/>
    <w:rsid w:val="00AA5FAC"/>
    <w:rsid w:val="00AA6291"/>
    <w:rsid w:val="00AA658C"/>
    <w:rsid w:val="00AA6926"/>
    <w:rsid w:val="00AA693B"/>
    <w:rsid w:val="00AA69B8"/>
    <w:rsid w:val="00AA6A0B"/>
    <w:rsid w:val="00AA6A73"/>
    <w:rsid w:val="00AA6BB5"/>
    <w:rsid w:val="00AA6DA5"/>
    <w:rsid w:val="00AA6F0C"/>
    <w:rsid w:val="00AA6F8D"/>
    <w:rsid w:val="00AA6FE4"/>
    <w:rsid w:val="00AA705A"/>
    <w:rsid w:val="00AA7074"/>
    <w:rsid w:val="00AA7554"/>
    <w:rsid w:val="00AA765A"/>
    <w:rsid w:val="00AA76F6"/>
    <w:rsid w:val="00AA78DF"/>
    <w:rsid w:val="00AA7A30"/>
    <w:rsid w:val="00AA7D44"/>
    <w:rsid w:val="00AA7FE1"/>
    <w:rsid w:val="00AAAA19"/>
    <w:rsid w:val="00AACA5E"/>
    <w:rsid w:val="00AACB03"/>
    <w:rsid w:val="00AB0049"/>
    <w:rsid w:val="00AB0476"/>
    <w:rsid w:val="00AB0645"/>
    <w:rsid w:val="00AB0A68"/>
    <w:rsid w:val="00AB0ABF"/>
    <w:rsid w:val="00AB0BBC"/>
    <w:rsid w:val="00AB0C0D"/>
    <w:rsid w:val="00AB0E84"/>
    <w:rsid w:val="00AB0EE4"/>
    <w:rsid w:val="00AB103E"/>
    <w:rsid w:val="00AB1196"/>
    <w:rsid w:val="00AB11A9"/>
    <w:rsid w:val="00AB12BA"/>
    <w:rsid w:val="00AB1328"/>
    <w:rsid w:val="00AB1694"/>
    <w:rsid w:val="00AB18B0"/>
    <w:rsid w:val="00AB1928"/>
    <w:rsid w:val="00AB195A"/>
    <w:rsid w:val="00AB1C39"/>
    <w:rsid w:val="00AB1CBD"/>
    <w:rsid w:val="00AB23D4"/>
    <w:rsid w:val="00AB2549"/>
    <w:rsid w:val="00AB2785"/>
    <w:rsid w:val="00AB2795"/>
    <w:rsid w:val="00AB2914"/>
    <w:rsid w:val="00AB2948"/>
    <w:rsid w:val="00AB2ACC"/>
    <w:rsid w:val="00AB2AFF"/>
    <w:rsid w:val="00AB2BC0"/>
    <w:rsid w:val="00AB2E1A"/>
    <w:rsid w:val="00AB2EEC"/>
    <w:rsid w:val="00AB2F1D"/>
    <w:rsid w:val="00AB311B"/>
    <w:rsid w:val="00AB3158"/>
    <w:rsid w:val="00AB3219"/>
    <w:rsid w:val="00AB32E0"/>
    <w:rsid w:val="00AB352A"/>
    <w:rsid w:val="00AB3855"/>
    <w:rsid w:val="00AB393D"/>
    <w:rsid w:val="00AB3953"/>
    <w:rsid w:val="00AB396B"/>
    <w:rsid w:val="00AB3A13"/>
    <w:rsid w:val="00AB3A92"/>
    <w:rsid w:val="00AB3AAE"/>
    <w:rsid w:val="00AB3B68"/>
    <w:rsid w:val="00AB3E4A"/>
    <w:rsid w:val="00AB402A"/>
    <w:rsid w:val="00AB4171"/>
    <w:rsid w:val="00AB44DE"/>
    <w:rsid w:val="00AB44FE"/>
    <w:rsid w:val="00AB478B"/>
    <w:rsid w:val="00AB47A8"/>
    <w:rsid w:val="00AB47AC"/>
    <w:rsid w:val="00AB4876"/>
    <w:rsid w:val="00AB4932"/>
    <w:rsid w:val="00AB4AD9"/>
    <w:rsid w:val="00AB4AF9"/>
    <w:rsid w:val="00AB4B3B"/>
    <w:rsid w:val="00AB4CA1"/>
    <w:rsid w:val="00AB4E99"/>
    <w:rsid w:val="00AB4F41"/>
    <w:rsid w:val="00AB5165"/>
    <w:rsid w:val="00AB54AD"/>
    <w:rsid w:val="00AB58A1"/>
    <w:rsid w:val="00AB58B4"/>
    <w:rsid w:val="00AB5AE0"/>
    <w:rsid w:val="00AB5CB7"/>
    <w:rsid w:val="00AB5E71"/>
    <w:rsid w:val="00AB5FC2"/>
    <w:rsid w:val="00AB628E"/>
    <w:rsid w:val="00AB6296"/>
    <w:rsid w:val="00AB63D9"/>
    <w:rsid w:val="00AB64D4"/>
    <w:rsid w:val="00AB659F"/>
    <w:rsid w:val="00AB666E"/>
    <w:rsid w:val="00AB667E"/>
    <w:rsid w:val="00AB682C"/>
    <w:rsid w:val="00AB6A50"/>
    <w:rsid w:val="00AB6A7E"/>
    <w:rsid w:val="00AB6AC4"/>
    <w:rsid w:val="00AB6AE9"/>
    <w:rsid w:val="00AB6AFB"/>
    <w:rsid w:val="00AB6C20"/>
    <w:rsid w:val="00AB6D1E"/>
    <w:rsid w:val="00AB6DC3"/>
    <w:rsid w:val="00AB6ED3"/>
    <w:rsid w:val="00AB6FBC"/>
    <w:rsid w:val="00AB7207"/>
    <w:rsid w:val="00AB72B1"/>
    <w:rsid w:val="00AB7720"/>
    <w:rsid w:val="00AB7850"/>
    <w:rsid w:val="00AB7AB8"/>
    <w:rsid w:val="00AB7B54"/>
    <w:rsid w:val="00AB7D4D"/>
    <w:rsid w:val="00ABBD60"/>
    <w:rsid w:val="00ABDD2F"/>
    <w:rsid w:val="00AC00F3"/>
    <w:rsid w:val="00AC04CE"/>
    <w:rsid w:val="00AC0590"/>
    <w:rsid w:val="00AC0660"/>
    <w:rsid w:val="00AC0682"/>
    <w:rsid w:val="00AC0716"/>
    <w:rsid w:val="00AC0790"/>
    <w:rsid w:val="00AC0C08"/>
    <w:rsid w:val="00AC0CAA"/>
    <w:rsid w:val="00AC0D4A"/>
    <w:rsid w:val="00AC0DE4"/>
    <w:rsid w:val="00AC1151"/>
    <w:rsid w:val="00AC1322"/>
    <w:rsid w:val="00AC13DD"/>
    <w:rsid w:val="00AC1839"/>
    <w:rsid w:val="00AC1882"/>
    <w:rsid w:val="00AC197A"/>
    <w:rsid w:val="00AC1A9F"/>
    <w:rsid w:val="00AC1BC5"/>
    <w:rsid w:val="00AC1C60"/>
    <w:rsid w:val="00AC1C89"/>
    <w:rsid w:val="00AC1E45"/>
    <w:rsid w:val="00AC1EB1"/>
    <w:rsid w:val="00AC2090"/>
    <w:rsid w:val="00AC21C2"/>
    <w:rsid w:val="00AC2454"/>
    <w:rsid w:val="00AC24CC"/>
    <w:rsid w:val="00AC2522"/>
    <w:rsid w:val="00AC2643"/>
    <w:rsid w:val="00AC267F"/>
    <w:rsid w:val="00AC269E"/>
    <w:rsid w:val="00AC2988"/>
    <w:rsid w:val="00AC29DB"/>
    <w:rsid w:val="00AC2AFF"/>
    <w:rsid w:val="00AC2C5F"/>
    <w:rsid w:val="00AC2FB1"/>
    <w:rsid w:val="00AC31F1"/>
    <w:rsid w:val="00AC32C7"/>
    <w:rsid w:val="00AC3448"/>
    <w:rsid w:val="00AC391B"/>
    <w:rsid w:val="00AC3A2F"/>
    <w:rsid w:val="00AC3C10"/>
    <w:rsid w:val="00AC4016"/>
    <w:rsid w:val="00AC4314"/>
    <w:rsid w:val="00AC45E8"/>
    <w:rsid w:val="00AC48B0"/>
    <w:rsid w:val="00AC4B6B"/>
    <w:rsid w:val="00AC4C3E"/>
    <w:rsid w:val="00AC4DD0"/>
    <w:rsid w:val="00AC5353"/>
    <w:rsid w:val="00AC54A4"/>
    <w:rsid w:val="00AC55F8"/>
    <w:rsid w:val="00AC5649"/>
    <w:rsid w:val="00AC5712"/>
    <w:rsid w:val="00AC5756"/>
    <w:rsid w:val="00AC578E"/>
    <w:rsid w:val="00AC59BC"/>
    <w:rsid w:val="00AC5FB7"/>
    <w:rsid w:val="00AC5FE2"/>
    <w:rsid w:val="00AC61AF"/>
    <w:rsid w:val="00AC6331"/>
    <w:rsid w:val="00AC64CD"/>
    <w:rsid w:val="00AC652D"/>
    <w:rsid w:val="00AC65E7"/>
    <w:rsid w:val="00AC67CF"/>
    <w:rsid w:val="00AC67DE"/>
    <w:rsid w:val="00AC6B17"/>
    <w:rsid w:val="00AC6D76"/>
    <w:rsid w:val="00AC6EC5"/>
    <w:rsid w:val="00AC756A"/>
    <w:rsid w:val="00AC7691"/>
    <w:rsid w:val="00AC77A8"/>
    <w:rsid w:val="00AC787B"/>
    <w:rsid w:val="00AC78A1"/>
    <w:rsid w:val="00AC7B22"/>
    <w:rsid w:val="00AC7D82"/>
    <w:rsid w:val="00AC7DBA"/>
    <w:rsid w:val="00AC9C00"/>
    <w:rsid w:val="00ACA132"/>
    <w:rsid w:val="00ACD198"/>
    <w:rsid w:val="00AD0135"/>
    <w:rsid w:val="00AD0268"/>
    <w:rsid w:val="00AD0324"/>
    <w:rsid w:val="00AD0472"/>
    <w:rsid w:val="00AD05F8"/>
    <w:rsid w:val="00AD0904"/>
    <w:rsid w:val="00AD0DBD"/>
    <w:rsid w:val="00AD1049"/>
    <w:rsid w:val="00AD13B8"/>
    <w:rsid w:val="00AD1571"/>
    <w:rsid w:val="00AD1575"/>
    <w:rsid w:val="00AD157B"/>
    <w:rsid w:val="00AD16EB"/>
    <w:rsid w:val="00AD16EF"/>
    <w:rsid w:val="00AD1759"/>
    <w:rsid w:val="00AD2020"/>
    <w:rsid w:val="00AD2103"/>
    <w:rsid w:val="00AD210B"/>
    <w:rsid w:val="00AD25EE"/>
    <w:rsid w:val="00AD262A"/>
    <w:rsid w:val="00AD265E"/>
    <w:rsid w:val="00AD2795"/>
    <w:rsid w:val="00AD286C"/>
    <w:rsid w:val="00AD28F4"/>
    <w:rsid w:val="00AD2C60"/>
    <w:rsid w:val="00AD312E"/>
    <w:rsid w:val="00AD3283"/>
    <w:rsid w:val="00AD3310"/>
    <w:rsid w:val="00AD3A3D"/>
    <w:rsid w:val="00AD3FD6"/>
    <w:rsid w:val="00AD4204"/>
    <w:rsid w:val="00AD48B7"/>
    <w:rsid w:val="00AD4DF1"/>
    <w:rsid w:val="00AD4DF4"/>
    <w:rsid w:val="00AD4FD1"/>
    <w:rsid w:val="00AD5233"/>
    <w:rsid w:val="00AD532D"/>
    <w:rsid w:val="00AD5533"/>
    <w:rsid w:val="00AD56F1"/>
    <w:rsid w:val="00AD573D"/>
    <w:rsid w:val="00AD5A86"/>
    <w:rsid w:val="00AD5AD7"/>
    <w:rsid w:val="00AD60DA"/>
    <w:rsid w:val="00AD61B0"/>
    <w:rsid w:val="00AD61E0"/>
    <w:rsid w:val="00AD625B"/>
    <w:rsid w:val="00AD630C"/>
    <w:rsid w:val="00AD6505"/>
    <w:rsid w:val="00AD652C"/>
    <w:rsid w:val="00AD65A3"/>
    <w:rsid w:val="00AD6654"/>
    <w:rsid w:val="00AD686A"/>
    <w:rsid w:val="00AD6920"/>
    <w:rsid w:val="00AD6A4D"/>
    <w:rsid w:val="00AD6AED"/>
    <w:rsid w:val="00AD6AFB"/>
    <w:rsid w:val="00AD6DCF"/>
    <w:rsid w:val="00AD6E77"/>
    <w:rsid w:val="00AD6E96"/>
    <w:rsid w:val="00AD7126"/>
    <w:rsid w:val="00AD7157"/>
    <w:rsid w:val="00AD77E1"/>
    <w:rsid w:val="00AD7833"/>
    <w:rsid w:val="00AD7A25"/>
    <w:rsid w:val="00AD7A52"/>
    <w:rsid w:val="00AD7A9D"/>
    <w:rsid w:val="00AD7DCA"/>
    <w:rsid w:val="00ADC166"/>
    <w:rsid w:val="00AE0206"/>
    <w:rsid w:val="00AE044F"/>
    <w:rsid w:val="00AE0597"/>
    <w:rsid w:val="00AE09B8"/>
    <w:rsid w:val="00AE0AF8"/>
    <w:rsid w:val="00AE0B90"/>
    <w:rsid w:val="00AE0DF9"/>
    <w:rsid w:val="00AE1193"/>
    <w:rsid w:val="00AE122D"/>
    <w:rsid w:val="00AE1311"/>
    <w:rsid w:val="00AE13C0"/>
    <w:rsid w:val="00AE14F0"/>
    <w:rsid w:val="00AE1527"/>
    <w:rsid w:val="00AE15F1"/>
    <w:rsid w:val="00AE1DFC"/>
    <w:rsid w:val="00AE1E44"/>
    <w:rsid w:val="00AE21E1"/>
    <w:rsid w:val="00AE2666"/>
    <w:rsid w:val="00AE2904"/>
    <w:rsid w:val="00AE2A43"/>
    <w:rsid w:val="00AE2C6B"/>
    <w:rsid w:val="00AE2DA2"/>
    <w:rsid w:val="00AE319C"/>
    <w:rsid w:val="00AE3201"/>
    <w:rsid w:val="00AE32F9"/>
    <w:rsid w:val="00AE3382"/>
    <w:rsid w:val="00AE33B3"/>
    <w:rsid w:val="00AE3446"/>
    <w:rsid w:val="00AE3648"/>
    <w:rsid w:val="00AE37CD"/>
    <w:rsid w:val="00AE3A8D"/>
    <w:rsid w:val="00AE3AC8"/>
    <w:rsid w:val="00AE3B45"/>
    <w:rsid w:val="00AE3B78"/>
    <w:rsid w:val="00AE40B4"/>
    <w:rsid w:val="00AE412E"/>
    <w:rsid w:val="00AE44AE"/>
    <w:rsid w:val="00AE45C8"/>
    <w:rsid w:val="00AE478C"/>
    <w:rsid w:val="00AE4AEA"/>
    <w:rsid w:val="00AE4C01"/>
    <w:rsid w:val="00AE4C87"/>
    <w:rsid w:val="00AE4E00"/>
    <w:rsid w:val="00AE52A3"/>
    <w:rsid w:val="00AE5592"/>
    <w:rsid w:val="00AE5599"/>
    <w:rsid w:val="00AE55B8"/>
    <w:rsid w:val="00AE57CF"/>
    <w:rsid w:val="00AE59FA"/>
    <w:rsid w:val="00AE5AF7"/>
    <w:rsid w:val="00AE5CB1"/>
    <w:rsid w:val="00AE5D31"/>
    <w:rsid w:val="00AE5F5C"/>
    <w:rsid w:val="00AE620E"/>
    <w:rsid w:val="00AE644B"/>
    <w:rsid w:val="00AE674F"/>
    <w:rsid w:val="00AE67B4"/>
    <w:rsid w:val="00AE6950"/>
    <w:rsid w:val="00AE6D31"/>
    <w:rsid w:val="00AE6E37"/>
    <w:rsid w:val="00AE705D"/>
    <w:rsid w:val="00AE7131"/>
    <w:rsid w:val="00AE72FD"/>
    <w:rsid w:val="00AE75EF"/>
    <w:rsid w:val="00AE7EBB"/>
    <w:rsid w:val="00AE7ED9"/>
    <w:rsid w:val="00AE7FDA"/>
    <w:rsid w:val="00AEDBD7"/>
    <w:rsid w:val="00AEFBD0"/>
    <w:rsid w:val="00AF01B6"/>
    <w:rsid w:val="00AF03AD"/>
    <w:rsid w:val="00AF05D7"/>
    <w:rsid w:val="00AF0706"/>
    <w:rsid w:val="00AF09FA"/>
    <w:rsid w:val="00AF0F81"/>
    <w:rsid w:val="00AF1020"/>
    <w:rsid w:val="00AF1142"/>
    <w:rsid w:val="00AF1160"/>
    <w:rsid w:val="00AF1167"/>
    <w:rsid w:val="00AF116E"/>
    <w:rsid w:val="00AF118B"/>
    <w:rsid w:val="00AF15ED"/>
    <w:rsid w:val="00AF1769"/>
    <w:rsid w:val="00AF18BA"/>
    <w:rsid w:val="00AF18F5"/>
    <w:rsid w:val="00AF1A73"/>
    <w:rsid w:val="00AF1A94"/>
    <w:rsid w:val="00AF1C65"/>
    <w:rsid w:val="00AF1D0C"/>
    <w:rsid w:val="00AF1D58"/>
    <w:rsid w:val="00AF1DFD"/>
    <w:rsid w:val="00AF1EE1"/>
    <w:rsid w:val="00AF216C"/>
    <w:rsid w:val="00AF22BE"/>
    <w:rsid w:val="00AF2394"/>
    <w:rsid w:val="00AF2635"/>
    <w:rsid w:val="00AF286A"/>
    <w:rsid w:val="00AF299E"/>
    <w:rsid w:val="00AF2A5D"/>
    <w:rsid w:val="00AF2AFB"/>
    <w:rsid w:val="00AF2DE0"/>
    <w:rsid w:val="00AF334B"/>
    <w:rsid w:val="00AF3453"/>
    <w:rsid w:val="00AF3486"/>
    <w:rsid w:val="00AF38E5"/>
    <w:rsid w:val="00AF3951"/>
    <w:rsid w:val="00AF3A5A"/>
    <w:rsid w:val="00AF3C81"/>
    <w:rsid w:val="00AF3E15"/>
    <w:rsid w:val="00AF407E"/>
    <w:rsid w:val="00AF41C8"/>
    <w:rsid w:val="00AF43BD"/>
    <w:rsid w:val="00AF43CD"/>
    <w:rsid w:val="00AF46A8"/>
    <w:rsid w:val="00AF492C"/>
    <w:rsid w:val="00AF4A78"/>
    <w:rsid w:val="00AF4CA6"/>
    <w:rsid w:val="00AF4EE5"/>
    <w:rsid w:val="00AF5218"/>
    <w:rsid w:val="00AF52CB"/>
    <w:rsid w:val="00AF56BA"/>
    <w:rsid w:val="00AF5C91"/>
    <w:rsid w:val="00AF5CB1"/>
    <w:rsid w:val="00AF60A0"/>
    <w:rsid w:val="00AF60E5"/>
    <w:rsid w:val="00AF61D1"/>
    <w:rsid w:val="00AF63AD"/>
    <w:rsid w:val="00AF6434"/>
    <w:rsid w:val="00AF659F"/>
    <w:rsid w:val="00AF6995"/>
    <w:rsid w:val="00AF6B0C"/>
    <w:rsid w:val="00AF6B94"/>
    <w:rsid w:val="00AF6CD7"/>
    <w:rsid w:val="00AF70FC"/>
    <w:rsid w:val="00AF72D8"/>
    <w:rsid w:val="00AF7355"/>
    <w:rsid w:val="00AF7583"/>
    <w:rsid w:val="00AF7826"/>
    <w:rsid w:val="00AF788E"/>
    <w:rsid w:val="00AF7F3B"/>
    <w:rsid w:val="00AF8044"/>
    <w:rsid w:val="00B001CB"/>
    <w:rsid w:val="00B0020A"/>
    <w:rsid w:val="00B002F7"/>
    <w:rsid w:val="00B00689"/>
    <w:rsid w:val="00B00848"/>
    <w:rsid w:val="00B0094C"/>
    <w:rsid w:val="00B009C9"/>
    <w:rsid w:val="00B00E82"/>
    <w:rsid w:val="00B01672"/>
    <w:rsid w:val="00B01764"/>
    <w:rsid w:val="00B01832"/>
    <w:rsid w:val="00B0187D"/>
    <w:rsid w:val="00B019F7"/>
    <w:rsid w:val="00B019FD"/>
    <w:rsid w:val="00B01A6F"/>
    <w:rsid w:val="00B01A8B"/>
    <w:rsid w:val="00B01C5D"/>
    <w:rsid w:val="00B01C9B"/>
    <w:rsid w:val="00B01D90"/>
    <w:rsid w:val="00B02003"/>
    <w:rsid w:val="00B021FD"/>
    <w:rsid w:val="00B02261"/>
    <w:rsid w:val="00B022E9"/>
    <w:rsid w:val="00B022FE"/>
    <w:rsid w:val="00B02A2F"/>
    <w:rsid w:val="00B02CC9"/>
    <w:rsid w:val="00B02DA8"/>
    <w:rsid w:val="00B02E4B"/>
    <w:rsid w:val="00B03050"/>
    <w:rsid w:val="00B03145"/>
    <w:rsid w:val="00B0315B"/>
    <w:rsid w:val="00B035F0"/>
    <w:rsid w:val="00B0374D"/>
    <w:rsid w:val="00B0382D"/>
    <w:rsid w:val="00B03F58"/>
    <w:rsid w:val="00B04037"/>
    <w:rsid w:val="00B041A7"/>
    <w:rsid w:val="00B041B3"/>
    <w:rsid w:val="00B04349"/>
    <w:rsid w:val="00B04502"/>
    <w:rsid w:val="00B045ED"/>
    <w:rsid w:val="00B046D3"/>
    <w:rsid w:val="00B04717"/>
    <w:rsid w:val="00B0480E"/>
    <w:rsid w:val="00B04A1A"/>
    <w:rsid w:val="00B04DEB"/>
    <w:rsid w:val="00B04FB1"/>
    <w:rsid w:val="00B05843"/>
    <w:rsid w:val="00B058D0"/>
    <w:rsid w:val="00B05964"/>
    <w:rsid w:val="00B05BB8"/>
    <w:rsid w:val="00B05E59"/>
    <w:rsid w:val="00B05F2C"/>
    <w:rsid w:val="00B060F3"/>
    <w:rsid w:val="00B0634A"/>
    <w:rsid w:val="00B0634D"/>
    <w:rsid w:val="00B06698"/>
    <w:rsid w:val="00B067CB"/>
    <w:rsid w:val="00B068F9"/>
    <w:rsid w:val="00B06D0F"/>
    <w:rsid w:val="00B06DC0"/>
    <w:rsid w:val="00B06DE7"/>
    <w:rsid w:val="00B06E4C"/>
    <w:rsid w:val="00B06E62"/>
    <w:rsid w:val="00B06E90"/>
    <w:rsid w:val="00B06E9C"/>
    <w:rsid w:val="00B0705F"/>
    <w:rsid w:val="00B0709B"/>
    <w:rsid w:val="00B072B2"/>
    <w:rsid w:val="00B07322"/>
    <w:rsid w:val="00B07433"/>
    <w:rsid w:val="00B0775B"/>
    <w:rsid w:val="00B077B4"/>
    <w:rsid w:val="00B079E4"/>
    <w:rsid w:val="00B07B3D"/>
    <w:rsid w:val="00B07C0B"/>
    <w:rsid w:val="00B07FF3"/>
    <w:rsid w:val="00B08A7D"/>
    <w:rsid w:val="00B0B7C8"/>
    <w:rsid w:val="00B0C8F4"/>
    <w:rsid w:val="00B0E1EA"/>
    <w:rsid w:val="00B0E5D6"/>
    <w:rsid w:val="00B10040"/>
    <w:rsid w:val="00B100BC"/>
    <w:rsid w:val="00B10162"/>
    <w:rsid w:val="00B1026A"/>
    <w:rsid w:val="00B1054F"/>
    <w:rsid w:val="00B10797"/>
    <w:rsid w:val="00B1094E"/>
    <w:rsid w:val="00B1099A"/>
    <w:rsid w:val="00B109F5"/>
    <w:rsid w:val="00B10CA7"/>
    <w:rsid w:val="00B10CCC"/>
    <w:rsid w:val="00B10EBB"/>
    <w:rsid w:val="00B11018"/>
    <w:rsid w:val="00B1101A"/>
    <w:rsid w:val="00B110A0"/>
    <w:rsid w:val="00B1114A"/>
    <w:rsid w:val="00B1125B"/>
    <w:rsid w:val="00B11425"/>
    <w:rsid w:val="00B114D9"/>
    <w:rsid w:val="00B11763"/>
    <w:rsid w:val="00B118A9"/>
    <w:rsid w:val="00B118FC"/>
    <w:rsid w:val="00B11B0D"/>
    <w:rsid w:val="00B11CE3"/>
    <w:rsid w:val="00B11FA2"/>
    <w:rsid w:val="00B12065"/>
    <w:rsid w:val="00B122B6"/>
    <w:rsid w:val="00B1236A"/>
    <w:rsid w:val="00B124E9"/>
    <w:rsid w:val="00B12873"/>
    <w:rsid w:val="00B12930"/>
    <w:rsid w:val="00B12D4F"/>
    <w:rsid w:val="00B1317F"/>
    <w:rsid w:val="00B131F6"/>
    <w:rsid w:val="00B13226"/>
    <w:rsid w:val="00B13633"/>
    <w:rsid w:val="00B1371B"/>
    <w:rsid w:val="00B1385B"/>
    <w:rsid w:val="00B13AEB"/>
    <w:rsid w:val="00B13C3A"/>
    <w:rsid w:val="00B13D29"/>
    <w:rsid w:val="00B13E42"/>
    <w:rsid w:val="00B13F4B"/>
    <w:rsid w:val="00B141D6"/>
    <w:rsid w:val="00B1426A"/>
    <w:rsid w:val="00B142C2"/>
    <w:rsid w:val="00B142DC"/>
    <w:rsid w:val="00B1449D"/>
    <w:rsid w:val="00B1451C"/>
    <w:rsid w:val="00B146AF"/>
    <w:rsid w:val="00B14793"/>
    <w:rsid w:val="00B14819"/>
    <w:rsid w:val="00B14948"/>
    <w:rsid w:val="00B14BC3"/>
    <w:rsid w:val="00B14D9D"/>
    <w:rsid w:val="00B14F23"/>
    <w:rsid w:val="00B14FD2"/>
    <w:rsid w:val="00B1514F"/>
    <w:rsid w:val="00B152CE"/>
    <w:rsid w:val="00B15376"/>
    <w:rsid w:val="00B15429"/>
    <w:rsid w:val="00B15461"/>
    <w:rsid w:val="00B15930"/>
    <w:rsid w:val="00B15B00"/>
    <w:rsid w:val="00B15CC8"/>
    <w:rsid w:val="00B15FAC"/>
    <w:rsid w:val="00B16047"/>
    <w:rsid w:val="00B1618E"/>
    <w:rsid w:val="00B16268"/>
    <w:rsid w:val="00B16271"/>
    <w:rsid w:val="00B162F6"/>
    <w:rsid w:val="00B167ED"/>
    <w:rsid w:val="00B16B34"/>
    <w:rsid w:val="00B16CDD"/>
    <w:rsid w:val="00B16E38"/>
    <w:rsid w:val="00B16E5D"/>
    <w:rsid w:val="00B16FD7"/>
    <w:rsid w:val="00B1715D"/>
    <w:rsid w:val="00B1727E"/>
    <w:rsid w:val="00B172FC"/>
    <w:rsid w:val="00B173F5"/>
    <w:rsid w:val="00B1779A"/>
    <w:rsid w:val="00B17871"/>
    <w:rsid w:val="00B1788E"/>
    <w:rsid w:val="00B17A85"/>
    <w:rsid w:val="00B17DE9"/>
    <w:rsid w:val="00B17E71"/>
    <w:rsid w:val="00B17F12"/>
    <w:rsid w:val="00B193C6"/>
    <w:rsid w:val="00B1A250"/>
    <w:rsid w:val="00B1ABD9"/>
    <w:rsid w:val="00B1E173"/>
    <w:rsid w:val="00B20145"/>
    <w:rsid w:val="00B20250"/>
    <w:rsid w:val="00B20430"/>
    <w:rsid w:val="00B20451"/>
    <w:rsid w:val="00B2046E"/>
    <w:rsid w:val="00B20489"/>
    <w:rsid w:val="00B20C57"/>
    <w:rsid w:val="00B21013"/>
    <w:rsid w:val="00B21071"/>
    <w:rsid w:val="00B21166"/>
    <w:rsid w:val="00B211A6"/>
    <w:rsid w:val="00B211CF"/>
    <w:rsid w:val="00B211FF"/>
    <w:rsid w:val="00B21236"/>
    <w:rsid w:val="00B215F9"/>
    <w:rsid w:val="00B21645"/>
    <w:rsid w:val="00B21892"/>
    <w:rsid w:val="00B21B13"/>
    <w:rsid w:val="00B21BEB"/>
    <w:rsid w:val="00B21D5B"/>
    <w:rsid w:val="00B21EAC"/>
    <w:rsid w:val="00B21FF0"/>
    <w:rsid w:val="00B22251"/>
    <w:rsid w:val="00B22310"/>
    <w:rsid w:val="00B22F94"/>
    <w:rsid w:val="00B2331A"/>
    <w:rsid w:val="00B23343"/>
    <w:rsid w:val="00B2347B"/>
    <w:rsid w:val="00B234A8"/>
    <w:rsid w:val="00B234B2"/>
    <w:rsid w:val="00B23632"/>
    <w:rsid w:val="00B236A1"/>
    <w:rsid w:val="00B2387B"/>
    <w:rsid w:val="00B238AA"/>
    <w:rsid w:val="00B239F8"/>
    <w:rsid w:val="00B23AF7"/>
    <w:rsid w:val="00B23B0D"/>
    <w:rsid w:val="00B23E4D"/>
    <w:rsid w:val="00B24096"/>
    <w:rsid w:val="00B244BF"/>
    <w:rsid w:val="00B2455E"/>
    <w:rsid w:val="00B24876"/>
    <w:rsid w:val="00B24B8B"/>
    <w:rsid w:val="00B24D39"/>
    <w:rsid w:val="00B24DDB"/>
    <w:rsid w:val="00B24E2C"/>
    <w:rsid w:val="00B24F66"/>
    <w:rsid w:val="00B24F99"/>
    <w:rsid w:val="00B25311"/>
    <w:rsid w:val="00B25627"/>
    <w:rsid w:val="00B2563F"/>
    <w:rsid w:val="00B25824"/>
    <w:rsid w:val="00B258E0"/>
    <w:rsid w:val="00B25A2F"/>
    <w:rsid w:val="00B25B09"/>
    <w:rsid w:val="00B25C82"/>
    <w:rsid w:val="00B25F14"/>
    <w:rsid w:val="00B25F45"/>
    <w:rsid w:val="00B2600C"/>
    <w:rsid w:val="00B2612E"/>
    <w:rsid w:val="00B263AE"/>
    <w:rsid w:val="00B266A4"/>
    <w:rsid w:val="00B266C9"/>
    <w:rsid w:val="00B2684A"/>
    <w:rsid w:val="00B2691C"/>
    <w:rsid w:val="00B2699C"/>
    <w:rsid w:val="00B269D4"/>
    <w:rsid w:val="00B26CBB"/>
    <w:rsid w:val="00B26CC5"/>
    <w:rsid w:val="00B270F6"/>
    <w:rsid w:val="00B2721E"/>
    <w:rsid w:val="00B27380"/>
    <w:rsid w:val="00B27457"/>
    <w:rsid w:val="00B2781F"/>
    <w:rsid w:val="00B27A63"/>
    <w:rsid w:val="00B27A8E"/>
    <w:rsid w:val="00B27CDC"/>
    <w:rsid w:val="00B27D05"/>
    <w:rsid w:val="00B2AA95"/>
    <w:rsid w:val="00B2B7D6"/>
    <w:rsid w:val="00B2CE78"/>
    <w:rsid w:val="00B3031D"/>
    <w:rsid w:val="00B305B7"/>
    <w:rsid w:val="00B3067E"/>
    <w:rsid w:val="00B30694"/>
    <w:rsid w:val="00B306A1"/>
    <w:rsid w:val="00B308C4"/>
    <w:rsid w:val="00B309A7"/>
    <w:rsid w:val="00B30A96"/>
    <w:rsid w:val="00B30B3D"/>
    <w:rsid w:val="00B30B4D"/>
    <w:rsid w:val="00B30CC8"/>
    <w:rsid w:val="00B30D2F"/>
    <w:rsid w:val="00B30EFF"/>
    <w:rsid w:val="00B31158"/>
    <w:rsid w:val="00B313AE"/>
    <w:rsid w:val="00B31482"/>
    <w:rsid w:val="00B314C8"/>
    <w:rsid w:val="00B31AEC"/>
    <w:rsid w:val="00B3201B"/>
    <w:rsid w:val="00B32147"/>
    <w:rsid w:val="00B323EA"/>
    <w:rsid w:val="00B32BEB"/>
    <w:rsid w:val="00B32C38"/>
    <w:rsid w:val="00B32D2F"/>
    <w:rsid w:val="00B32D3E"/>
    <w:rsid w:val="00B33116"/>
    <w:rsid w:val="00B33155"/>
    <w:rsid w:val="00B33222"/>
    <w:rsid w:val="00B332A5"/>
    <w:rsid w:val="00B33442"/>
    <w:rsid w:val="00B337A0"/>
    <w:rsid w:val="00B33922"/>
    <w:rsid w:val="00B33A45"/>
    <w:rsid w:val="00B33A6C"/>
    <w:rsid w:val="00B33B1C"/>
    <w:rsid w:val="00B33B69"/>
    <w:rsid w:val="00B33E2D"/>
    <w:rsid w:val="00B340CC"/>
    <w:rsid w:val="00B34143"/>
    <w:rsid w:val="00B3447E"/>
    <w:rsid w:val="00B34533"/>
    <w:rsid w:val="00B34546"/>
    <w:rsid w:val="00B3458E"/>
    <w:rsid w:val="00B3460F"/>
    <w:rsid w:val="00B348CF"/>
    <w:rsid w:val="00B34B86"/>
    <w:rsid w:val="00B34BFA"/>
    <w:rsid w:val="00B34CB6"/>
    <w:rsid w:val="00B34CF5"/>
    <w:rsid w:val="00B34D20"/>
    <w:rsid w:val="00B34E8B"/>
    <w:rsid w:val="00B34FE0"/>
    <w:rsid w:val="00B34FFA"/>
    <w:rsid w:val="00B352FB"/>
    <w:rsid w:val="00B35341"/>
    <w:rsid w:val="00B353A4"/>
    <w:rsid w:val="00B3542D"/>
    <w:rsid w:val="00B3567B"/>
    <w:rsid w:val="00B35691"/>
    <w:rsid w:val="00B359EE"/>
    <w:rsid w:val="00B35ABA"/>
    <w:rsid w:val="00B35B7B"/>
    <w:rsid w:val="00B35C76"/>
    <w:rsid w:val="00B36114"/>
    <w:rsid w:val="00B36296"/>
    <w:rsid w:val="00B3660B"/>
    <w:rsid w:val="00B366AA"/>
    <w:rsid w:val="00B36789"/>
    <w:rsid w:val="00B36D6E"/>
    <w:rsid w:val="00B36DD8"/>
    <w:rsid w:val="00B373F3"/>
    <w:rsid w:val="00B378E6"/>
    <w:rsid w:val="00B3792C"/>
    <w:rsid w:val="00B37A58"/>
    <w:rsid w:val="00B37D91"/>
    <w:rsid w:val="00B37E05"/>
    <w:rsid w:val="00B3F009"/>
    <w:rsid w:val="00B403AD"/>
    <w:rsid w:val="00B40426"/>
    <w:rsid w:val="00B4051D"/>
    <w:rsid w:val="00B4055B"/>
    <w:rsid w:val="00B405E5"/>
    <w:rsid w:val="00B4064A"/>
    <w:rsid w:val="00B40752"/>
    <w:rsid w:val="00B40852"/>
    <w:rsid w:val="00B40A87"/>
    <w:rsid w:val="00B40C74"/>
    <w:rsid w:val="00B40ECB"/>
    <w:rsid w:val="00B40ECD"/>
    <w:rsid w:val="00B40FE3"/>
    <w:rsid w:val="00B41070"/>
    <w:rsid w:val="00B4111C"/>
    <w:rsid w:val="00B414BE"/>
    <w:rsid w:val="00B4153C"/>
    <w:rsid w:val="00B4165A"/>
    <w:rsid w:val="00B41AC0"/>
    <w:rsid w:val="00B41AE8"/>
    <w:rsid w:val="00B41BC8"/>
    <w:rsid w:val="00B41C14"/>
    <w:rsid w:val="00B41D5E"/>
    <w:rsid w:val="00B41F89"/>
    <w:rsid w:val="00B4221D"/>
    <w:rsid w:val="00B42259"/>
    <w:rsid w:val="00B4244D"/>
    <w:rsid w:val="00B4246D"/>
    <w:rsid w:val="00B4264C"/>
    <w:rsid w:val="00B426AA"/>
    <w:rsid w:val="00B427E5"/>
    <w:rsid w:val="00B42821"/>
    <w:rsid w:val="00B4284C"/>
    <w:rsid w:val="00B4299A"/>
    <w:rsid w:val="00B429C7"/>
    <w:rsid w:val="00B42A2F"/>
    <w:rsid w:val="00B42B96"/>
    <w:rsid w:val="00B42E6A"/>
    <w:rsid w:val="00B42F17"/>
    <w:rsid w:val="00B43150"/>
    <w:rsid w:val="00B431C3"/>
    <w:rsid w:val="00B43214"/>
    <w:rsid w:val="00B43644"/>
    <w:rsid w:val="00B43728"/>
    <w:rsid w:val="00B43777"/>
    <w:rsid w:val="00B4390A"/>
    <w:rsid w:val="00B43A02"/>
    <w:rsid w:val="00B43A94"/>
    <w:rsid w:val="00B43E78"/>
    <w:rsid w:val="00B43EAB"/>
    <w:rsid w:val="00B4407D"/>
    <w:rsid w:val="00B4416C"/>
    <w:rsid w:val="00B44174"/>
    <w:rsid w:val="00B4417C"/>
    <w:rsid w:val="00B444D2"/>
    <w:rsid w:val="00B4472F"/>
    <w:rsid w:val="00B44910"/>
    <w:rsid w:val="00B44AF0"/>
    <w:rsid w:val="00B44B98"/>
    <w:rsid w:val="00B44BA6"/>
    <w:rsid w:val="00B45009"/>
    <w:rsid w:val="00B45172"/>
    <w:rsid w:val="00B451F6"/>
    <w:rsid w:val="00B45241"/>
    <w:rsid w:val="00B452F6"/>
    <w:rsid w:val="00B45338"/>
    <w:rsid w:val="00B45449"/>
    <w:rsid w:val="00B455B0"/>
    <w:rsid w:val="00B457FB"/>
    <w:rsid w:val="00B458F8"/>
    <w:rsid w:val="00B45A4D"/>
    <w:rsid w:val="00B45B1A"/>
    <w:rsid w:val="00B45BB3"/>
    <w:rsid w:val="00B45CF1"/>
    <w:rsid w:val="00B45DFB"/>
    <w:rsid w:val="00B46016"/>
    <w:rsid w:val="00B460BF"/>
    <w:rsid w:val="00B460CA"/>
    <w:rsid w:val="00B46145"/>
    <w:rsid w:val="00B4619D"/>
    <w:rsid w:val="00B46211"/>
    <w:rsid w:val="00B462C0"/>
    <w:rsid w:val="00B46473"/>
    <w:rsid w:val="00B4688E"/>
    <w:rsid w:val="00B46A40"/>
    <w:rsid w:val="00B46A6A"/>
    <w:rsid w:val="00B47091"/>
    <w:rsid w:val="00B470E6"/>
    <w:rsid w:val="00B471ED"/>
    <w:rsid w:val="00B473FF"/>
    <w:rsid w:val="00B475EC"/>
    <w:rsid w:val="00B47854"/>
    <w:rsid w:val="00B4785D"/>
    <w:rsid w:val="00B47BD6"/>
    <w:rsid w:val="00B47C8D"/>
    <w:rsid w:val="00B47DB0"/>
    <w:rsid w:val="00B47DC8"/>
    <w:rsid w:val="00B47F7D"/>
    <w:rsid w:val="00B49575"/>
    <w:rsid w:val="00B4BAAE"/>
    <w:rsid w:val="00B4E18D"/>
    <w:rsid w:val="00B5017E"/>
    <w:rsid w:val="00B504E2"/>
    <w:rsid w:val="00B505EA"/>
    <w:rsid w:val="00B50613"/>
    <w:rsid w:val="00B50720"/>
    <w:rsid w:val="00B507B5"/>
    <w:rsid w:val="00B50805"/>
    <w:rsid w:val="00B509E9"/>
    <w:rsid w:val="00B50A25"/>
    <w:rsid w:val="00B50B6E"/>
    <w:rsid w:val="00B50C0E"/>
    <w:rsid w:val="00B50CF2"/>
    <w:rsid w:val="00B50D2A"/>
    <w:rsid w:val="00B50D6A"/>
    <w:rsid w:val="00B50E2F"/>
    <w:rsid w:val="00B50EFD"/>
    <w:rsid w:val="00B50F30"/>
    <w:rsid w:val="00B5117A"/>
    <w:rsid w:val="00B5130A"/>
    <w:rsid w:val="00B5177A"/>
    <w:rsid w:val="00B518BE"/>
    <w:rsid w:val="00B519DB"/>
    <w:rsid w:val="00B51B11"/>
    <w:rsid w:val="00B51E11"/>
    <w:rsid w:val="00B51F44"/>
    <w:rsid w:val="00B51FD0"/>
    <w:rsid w:val="00B52500"/>
    <w:rsid w:val="00B5273E"/>
    <w:rsid w:val="00B52852"/>
    <w:rsid w:val="00B529E2"/>
    <w:rsid w:val="00B52B8A"/>
    <w:rsid w:val="00B52C60"/>
    <w:rsid w:val="00B52CF6"/>
    <w:rsid w:val="00B52E08"/>
    <w:rsid w:val="00B52E12"/>
    <w:rsid w:val="00B52F4C"/>
    <w:rsid w:val="00B52F5D"/>
    <w:rsid w:val="00B52FAD"/>
    <w:rsid w:val="00B534E3"/>
    <w:rsid w:val="00B534FA"/>
    <w:rsid w:val="00B53772"/>
    <w:rsid w:val="00B539A1"/>
    <w:rsid w:val="00B53A4C"/>
    <w:rsid w:val="00B53BC4"/>
    <w:rsid w:val="00B53F46"/>
    <w:rsid w:val="00B53F7B"/>
    <w:rsid w:val="00B54058"/>
    <w:rsid w:val="00B54464"/>
    <w:rsid w:val="00B54892"/>
    <w:rsid w:val="00B548C4"/>
    <w:rsid w:val="00B5495B"/>
    <w:rsid w:val="00B54967"/>
    <w:rsid w:val="00B54B6A"/>
    <w:rsid w:val="00B54BFB"/>
    <w:rsid w:val="00B54E6F"/>
    <w:rsid w:val="00B54F1C"/>
    <w:rsid w:val="00B54F37"/>
    <w:rsid w:val="00B54F55"/>
    <w:rsid w:val="00B55268"/>
    <w:rsid w:val="00B55396"/>
    <w:rsid w:val="00B55786"/>
    <w:rsid w:val="00B5578F"/>
    <w:rsid w:val="00B557A9"/>
    <w:rsid w:val="00B55822"/>
    <w:rsid w:val="00B55887"/>
    <w:rsid w:val="00B55CFE"/>
    <w:rsid w:val="00B55D41"/>
    <w:rsid w:val="00B55DCA"/>
    <w:rsid w:val="00B563E7"/>
    <w:rsid w:val="00B56452"/>
    <w:rsid w:val="00B56534"/>
    <w:rsid w:val="00B565FF"/>
    <w:rsid w:val="00B567FA"/>
    <w:rsid w:val="00B56A9C"/>
    <w:rsid w:val="00B56B9A"/>
    <w:rsid w:val="00B56DF0"/>
    <w:rsid w:val="00B570DF"/>
    <w:rsid w:val="00B57220"/>
    <w:rsid w:val="00B5732D"/>
    <w:rsid w:val="00B5749E"/>
    <w:rsid w:val="00B57631"/>
    <w:rsid w:val="00B57832"/>
    <w:rsid w:val="00B578BA"/>
    <w:rsid w:val="00B5791A"/>
    <w:rsid w:val="00B5795D"/>
    <w:rsid w:val="00B57A21"/>
    <w:rsid w:val="00B57C3C"/>
    <w:rsid w:val="00B57C71"/>
    <w:rsid w:val="00B57EDD"/>
    <w:rsid w:val="00B57F3A"/>
    <w:rsid w:val="00B57FC8"/>
    <w:rsid w:val="00B58386"/>
    <w:rsid w:val="00B5A448"/>
    <w:rsid w:val="00B5C135"/>
    <w:rsid w:val="00B600D2"/>
    <w:rsid w:val="00B601A1"/>
    <w:rsid w:val="00B601BA"/>
    <w:rsid w:val="00B604DC"/>
    <w:rsid w:val="00B60508"/>
    <w:rsid w:val="00B60543"/>
    <w:rsid w:val="00B60691"/>
    <w:rsid w:val="00B60A51"/>
    <w:rsid w:val="00B60C3A"/>
    <w:rsid w:val="00B60D6D"/>
    <w:rsid w:val="00B60E00"/>
    <w:rsid w:val="00B61290"/>
    <w:rsid w:val="00B6137E"/>
    <w:rsid w:val="00B61966"/>
    <w:rsid w:val="00B61BAB"/>
    <w:rsid w:val="00B61BEF"/>
    <w:rsid w:val="00B61E2A"/>
    <w:rsid w:val="00B62012"/>
    <w:rsid w:val="00B62269"/>
    <w:rsid w:val="00B622F3"/>
    <w:rsid w:val="00B6251A"/>
    <w:rsid w:val="00B626E9"/>
    <w:rsid w:val="00B6270A"/>
    <w:rsid w:val="00B62A9A"/>
    <w:rsid w:val="00B62B31"/>
    <w:rsid w:val="00B62C3E"/>
    <w:rsid w:val="00B62C88"/>
    <w:rsid w:val="00B62E15"/>
    <w:rsid w:val="00B63234"/>
    <w:rsid w:val="00B63329"/>
    <w:rsid w:val="00B63340"/>
    <w:rsid w:val="00B6334E"/>
    <w:rsid w:val="00B63538"/>
    <w:rsid w:val="00B639F4"/>
    <w:rsid w:val="00B63C07"/>
    <w:rsid w:val="00B63FFC"/>
    <w:rsid w:val="00B64142"/>
    <w:rsid w:val="00B641BA"/>
    <w:rsid w:val="00B643F9"/>
    <w:rsid w:val="00B645A2"/>
    <w:rsid w:val="00B645DE"/>
    <w:rsid w:val="00B64767"/>
    <w:rsid w:val="00B647FB"/>
    <w:rsid w:val="00B648FB"/>
    <w:rsid w:val="00B64A7A"/>
    <w:rsid w:val="00B64C00"/>
    <w:rsid w:val="00B64C48"/>
    <w:rsid w:val="00B64C57"/>
    <w:rsid w:val="00B64CE8"/>
    <w:rsid w:val="00B64CEA"/>
    <w:rsid w:val="00B64E97"/>
    <w:rsid w:val="00B651C6"/>
    <w:rsid w:val="00B65318"/>
    <w:rsid w:val="00B65340"/>
    <w:rsid w:val="00B65773"/>
    <w:rsid w:val="00B65779"/>
    <w:rsid w:val="00B65857"/>
    <w:rsid w:val="00B65973"/>
    <w:rsid w:val="00B659D4"/>
    <w:rsid w:val="00B65BAA"/>
    <w:rsid w:val="00B65DAB"/>
    <w:rsid w:val="00B65F9E"/>
    <w:rsid w:val="00B6624F"/>
    <w:rsid w:val="00B663B5"/>
    <w:rsid w:val="00B6644D"/>
    <w:rsid w:val="00B66698"/>
    <w:rsid w:val="00B66806"/>
    <w:rsid w:val="00B66821"/>
    <w:rsid w:val="00B668AF"/>
    <w:rsid w:val="00B669FE"/>
    <w:rsid w:val="00B66A70"/>
    <w:rsid w:val="00B66AA3"/>
    <w:rsid w:val="00B66B5B"/>
    <w:rsid w:val="00B66CA8"/>
    <w:rsid w:val="00B66D0D"/>
    <w:rsid w:val="00B66DE3"/>
    <w:rsid w:val="00B66F56"/>
    <w:rsid w:val="00B672CB"/>
    <w:rsid w:val="00B67473"/>
    <w:rsid w:val="00B675B9"/>
    <w:rsid w:val="00B67697"/>
    <w:rsid w:val="00B677C0"/>
    <w:rsid w:val="00B67800"/>
    <w:rsid w:val="00B679CC"/>
    <w:rsid w:val="00B67B70"/>
    <w:rsid w:val="00B67CE5"/>
    <w:rsid w:val="00B6F32F"/>
    <w:rsid w:val="00B701CF"/>
    <w:rsid w:val="00B703FA"/>
    <w:rsid w:val="00B70583"/>
    <w:rsid w:val="00B70679"/>
    <w:rsid w:val="00B707C7"/>
    <w:rsid w:val="00B708B1"/>
    <w:rsid w:val="00B70C3C"/>
    <w:rsid w:val="00B70C4B"/>
    <w:rsid w:val="00B71428"/>
    <w:rsid w:val="00B71586"/>
    <w:rsid w:val="00B715A2"/>
    <w:rsid w:val="00B715CD"/>
    <w:rsid w:val="00B7191E"/>
    <w:rsid w:val="00B71C6B"/>
    <w:rsid w:val="00B71D1E"/>
    <w:rsid w:val="00B71D95"/>
    <w:rsid w:val="00B72174"/>
    <w:rsid w:val="00B7220F"/>
    <w:rsid w:val="00B7242C"/>
    <w:rsid w:val="00B727C5"/>
    <w:rsid w:val="00B727D0"/>
    <w:rsid w:val="00B729EF"/>
    <w:rsid w:val="00B72E83"/>
    <w:rsid w:val="00B730C1"/>
    <w:rsid w:val="00B73381"/>
    <w:rsid w:val="00B7340F"/>
    <w:rsid w:val="00B73450"/>
    <w:rsid w:val="00B73620"/>
    <w:rsid w:val="00B73660"/>
    <w:rsid w:val="00B7376A"/>
    <w:rsid w:val="00B7383E"/>
    <w:rsid w:val="00B73A4D"/>
    <w:rsid w:val="00B73B61"/>
    <w:rsid w:val="00B73CFF"/>
    <w:rsid w:val="00B73E40"/>
    <w:rsid w:val="00B73FF0"/>
    <w:rsid w:val="00B74308"/>
    <w:rsid w:val="00B74353"/>
    <w:rsid w:val="00B7458D"/>
    <w:rsid w:val="00B745DC"/>
    <w:rsid w:val="00B74F04"/>
    <w:rsid w:val="00B75046"/>
    <w:rsid w:val="00B75070"/>
    <w:rsid w:val="00B750AF"/>
    <w:rsid w:val="00B75590"/>
    <w:rsid w:val="00B759B5"/>
    <w:rsid w:val="00B75D41"/>
    <w:rsid w:val="00B75D51"/>
    <w:rsid w:val="00B75EB6"/>
    <w:rsid w:val="00B75F19"/>
    <w:rsid w:val="00B76144"/>
    <w:rsid w:val="00B761EF"/>
    <w:rsid w:val="00B76374"/>
    <w:rsid w:val="00B768E0"/>
    <w:rsid w:val="00B76A6D"/>
    <w:rsid w:val="00B76A92"/>
    <w:rsid w:val="00B76AC6"/>
    <w:rsid w:val="00B76ADB"/>
    <w:rsid w:val="00B76B71"/>
    <w:rsid w:val="00B76CC5"/>
    <w:rsid w:val="00B76D26"/>
    <w:rsid w:val="00B77112"/>
    <w:rsid w:val="00B77219"/>
    <w:rsid w:val="00B77387"/>
    <w:rsid w:val="00B7748F"/>
    <w:rsid w:val="00B7784E"/>
    <w:rsid w:val="00B77A29"/>
    <w:rsid w:val="00B77BF2"/>
    <w:rsid w:val="00B77DAA"/>
    <w:rsid w:val="00B79724"/>
    <w:rsid w:val="00B7EDEC"/>
    <w:rsid w:val="00B80189"/>
    <w:rsid w:val="00B803B7"/>
    <w:rsid w:val="00B8050C"/>
    <w:rsid w:val="00B805A3"/>
    <w:rsid w:val="00B8099E"/>
    <w:rsid w:val="00B80AE7"/>
    <w:rsid w:val="00B80B1A"/>
    <w:rsid w:val="00B80FF1"/>
    <w:rsid w:val="00B8122D"/>
    <w:rsid w:val="00B81419"/>
    <w:rsid w:val="00B8145C"/>
    <w:rsid w:val="00B81716"/>
    <w:rsid w:val="00B817D5"/>
    <w:rsid w:val="00B81998"/>
    <w:rsid w:val="00B81AC0"/>
    <w:rsid w:val="00B81CD7"/>
    <w:rsid w:val="00B81D92"/>
    <w:rsid w:val="00B820D0"/>
    <w:rsid w:val="00B82201"/>
    <w:rsid w:val="00B82458"/>
    <w:rsid w:val="00B825CF"/>
    <w:rsid w:val="00B8261C"/>
    <w:rsid w:val="00B82863"/>
    <w:rsid w:val="00B82A95"/>
    <w:rsid w:val="00B82C4E"/>
    <w:rsid w:val="00B82C80"/>
    <w:rsid w:val="00B82F7A"/>
    <w:rsid w:val="00B83023"/>
    <w:rsid w:val="00B83055"/>
    <w:rsid w:val="00B831DF"/>
    <w:rsid w:val="00B831EC"/>
    <w:rsid w:val="00B83479"/>
    <w:rsid w:val="00B834BA"/>
    <w:rsid w:val="00B83529"/>
    <w:rsid w:val="00B835E4"/>
    <w:rsid w:val="00B83626"/>
    <w:rsid w:val="00B8365F"/>
    <w:rsid w:val="00B8369F"/>
    <w:rsid w:val="00B83761"/>
    <w:rsid w:val="00B83813"/>
    <w:rsid w:val="00B839C2"/>
    <w:rsid w:val="00B839FD"/>
    <w:rsid w:val="00B83A6C"/>
    <w:rsid w:val="00B83B17"/>
    <w:rsid w:val="00B83DAD"/>
    <w:rsid w:val="00B83F2D"/>
    <w:rsid w:val="00B840AB"/>
    <w:rsid w:val="00B84350"/>
    <w:rsid w:val="00B843D1"/>
    <w:rsid w:val="00B843DF"/>
    <w:rsid w:val="00B846FC"/>
    <w:rsid w:val="00B8476E"/>
    <w:rsid w:val="00B847F1"/>
    <w:rsid w:val="00B848A1"/>
    <w:rsid w:val="00B8498F"/>
    <w:rsid w:val="00B84D5E"/>
    <w:rsid w:val="00B84DDD"/>
    <w:rsid w:val="00B84E9C"/>
    <w:rsid w:val="00B84FDE"/>
    <w:rsid w:val="00B8519C"/>
    <w:rsid w:val="00B85222"/>
    <w:rsid w:val="00B85245"/>
    <w:rsid w:val="00B8530F"/>
    <w:rsid w:val="00B85438"/>
    <w:rsid w:val="00B8550B"/>
    <w:rsid w:val="00B855A6"/>
    <w:rsid w:val="00B85662"/>
    <w:rsid w:val="00B857AB"/>
    <w:rsid w:val="00B858CE"/>
    <w:rsid w:val="00B85B8C"/>
    <w:rsid w:val="00B85C2F"/>
    <w:rsid w:val="00B85F38"/>
    <w:rsid w:val="00B8608F"/>
    <w:rsid w:val="00B86183"/>
    <w:rsid w:val="00B861CE"/>
    <w:rsid w:val="00B861D4"/>
    <w:rsid w:val="00B8625B"/>
    <w:rsid w:val="00B86435"/>
    <w:rsid w:val="00B86496"/>
    <w:rsid w:val="00B8694C"/>
    <w:rsid w:val="00B86979"/>
    <w:rsid w:val="00B8697B"/>
    <w:rsid w:val="00B869A5"/>
    <w:rsid w:val="00B86C80"/>
    <w:rsid w:val="00B870C3"/>
    <w:rsid w:val="00B874FA"/>
    <w:rsid w:val="00B87805"/>
    <w:rsid w:val="00B8790A"/>
    <w:rsid w:val="00B879A4"/>
    <w:rsid w:val="00B879CF"/>
    <w:rsid w:val="00B87AE2"/>
    <w:rsid w:val="00B87D7C"/>
    <w:rsid w:val="00B87DBA"/>
    <w:rsid w:val="00B87DEB"/>
    <w:rsid w:val="00B87ECD"/>
    <w:rsid w:val="00B87FC0"/>
    <w:rsid w:val="00B8D4FE"/>
    <w:rsid w:val="00B8DC08"/>
    <w:rsid w:val="00B90102"/>
    <w:rsid w:val="00B9043C"/>
    <w:rsid w:val="00B90509"/>
    <w:rsid w:val="00B90514"/>
    <w:rsid w:val="00B906FF"/>
    <w:rsid w:val="00B907D8"/>
    <w:rsid w:val="00B908C3"/>
    <w:rsid w:val="00B90A1F"/>
    <w:rsid w:val="00B90AFD"/>
    <w:rsid w:val="00B90C02"/>
    <w:rsid w:val="00B90D5E"/>
    <w:rsid w:val="00B90E52"/>
    <w:rsid w:val="00B90E61"/>
    <w:rsid w:val="00B91098"/>
    <w:rsid w:val="00B912CF"/>
    <w:rsid w:val="00B913DE"/>
    <w:rsid w:val="00B915B4"/>
    <w:rsid w:val="00B91904"/>
    <w:rsid w:val="00B91D4A"/>
    <w:rsid w:val="00B921B7"/>
    <w:rsid w:val="00B92565"/>
    <w:rsid w:val="00B92735"/>
    <w:rsid w:val="00B92A67"/>
    <w:rsid w:val="00B93026"/>
    <w:rsid w:val="00B9309D"/>
    <w:rsid w:val="00B9322F"/>
    <w:rsid w:val="00B93528"/>
    <w:rsid w:val="00B94205"/>
    <w:rsid w:val="00B944B5"/>
    <w:rsid w:val="00B94520"/>
    <w:rsid w:val="00B945F4"/>
    <w:rsid w:val="00B94817"/>
    <w:rsid w:val="00B949F8"/>
    <w:rsid w:val="00B94A81"/>
    <w:rsid w:val="00B94B04"/>
    <w:rsid w:val="00B94B59"/>
    <w:rsid w:val="00B94BB0"/>
    <w:rsid w:val="00B94E8B"/>
    <w:rsid w:val="00B94F6A"/>
    <w:rsid w:val="00B94F9C"/>
    <w:rsid w:val="00B94FE2"/>
    <w:rsid w:val="00B9516F"/>
    <w:rsid w:val="00B95191"/>
    <w:rsid w:val="00B95198"/>
    <w:rsid w:val="00B95508"/>
    <w:rsid w:val="00B95611"/>
    <w:rsid w:val="00B9563B"/>
    <w:rsid w:val="00B957EA"/>
    <w:rsid w:val="00B95AC5"/>
    <w:rsid w:val="00B95BD3"/>
    <w:rsid w:val="00B95C9B"/>
    <w:rsid w:val="00B95CB5"/>
    <w:rsid w:val="00B963C5"/>
    <w:rsid w:val="00B96442"/>
    <w:rsid w:val="00B964BF"/>
    <w:rsid w:val="00B968D8"/>
    <w:rsid w:val="00B969ED"/>
    <w:rsid w:val="00B96AD2"/>
    <w:rsid w:val="00B96B9F"/>
    <w:rsid w:val="00B96C8E"/>
    <w:rsid w:val="00B96F68"/>
    <w:rsid w:val="00B97071"/>
    <w:rsid w:val="00B9708D"/>
    <w:rsid w:val="00B9718E"/>
    <w:rsid w:val="00B9757B"/>
    <w:rsid w:val="00B9C64A"/>
    <w:rsid w:val="00B9C754"/>
    <w:rsid w:val="00BA0347"/>
    <w:rsid w:val="00BA0438"/>
    <w:rsid w:val="00BA047B"/>
    <w:rsid w:val="00BA0668"/>
    <w:rsid w:val="00BA0755"/>
    <w:rsid w:val="00BA0DD6"/>
    <w:rsid w:val="00BA0EC2"/>
    <w:rsid w:val="00BA108E"/>
    <w:rsid w:val="00BA13C3"/>
    <w:rsid w:val="00BA1637"/>
    <w:rsid w:val="00BA1654"/>
    <w:rsid w:val="00BA166C"/>
    <w:rsid w:val="00BA1854"/>
    <w:rsid w:val="00BA1961"/>
    <w:rsid w:val="00BA1A5D"/>
    <w:rsid w:val="00BA2188"/>
    <w:rsid w:val="00BA2263"/>
    <w:rsid w:val="00BA22A6"/>
    <w:rsid w:val="00BA2572"/>
    <w:rsid w:val="00BA26F4"/>
    <w:rsid w:val="00BA2706"/>
    <w:rsid w:val="00BA2722"/>
    <w:rsid w:val="00BA2793"/>
    <w:rsid w:val="00BA28E0"/>
    <w:rsid w:val="00BA28FF"/>
    <w:rsid w:val="00BA2AC6"/>
    <w:rsid w:val="00BA2B08"/>
    <w:rsid w:val="00BA2B4F"/>
    <w:rsid w:val="00BA2CC1"/>
    <w:rsid w:val="00BA2E76"/>
    <w:rsid w:val="00BA2EF7"/>
    <w:rsid w:val="00BA3044"/>
    <w:rsid w:val="00BA3072"/>
    <w:rsid w:val="00BA314C"/>
    <w:rsid w:val="00BA3AB6"/>
    <w:rsid w:val="00BA3CE7"/>
    <w:rsid w:val="00BA3E5F"/>
    <w:rsid w:val="00BA3EF8"/>
    <w:rsid w:val="00BA428B"/>
    <w:rsid w:val="00BA4941"/>
    <w:rsid w:val="00BA4B71"/>
    <w:rsid w:val="00BA4BA4"/>
    <w:rsid w:val="00BA4C05"/>
    <w:rsid w:val="00BA4C0F"/>
    <w:rsid w:val="00BA5208"/>
    <w:rsid w:val="00BA5678"/>
    <w:rsid w:val="00BA58FB"/>
    <w:rsid w:val="00BA5915"/>
    <w:rsid w:val="00BA5A13"/>
    <w:rsid w:val="00BA5A89"/>
    <w:rsid w:val="00BA5B48"/>
    <w:rsid w:val="00BA5CD4"/>
    <w:rsid w:val="00BA5E7C"/>
    <w:rsid w:val="00BA61DD"/>
    <w:rsid w:val="00BA6267"/>
    <w:rsid w:val="00BA65D5"/>
    <w:rsid w:val="00BA6739"/>
    <w:rsid w:val="00BA6960"/>
    <w:rsid w:val="00BA6963"/>
    <w:rsid w:val="00BA699B"/>
    <w:rsid w:val="00BA6C3A"/>
    <w:rsid w:val="00BA6DFE"/>
    <w:rsid w:val="00BA6E07"/>
    <w:rsid w:val="00BA6E1B"/>
    <w:rsid w:val="00BA73D6"/>
    <w:rsid w:val="00BA75D1"/>
    <w:rsid w:val="00BA75FF"/>
    <w:rsid w:val="00BA7613"/>
    <w:rsid w:val="00BA768F"/>
    <w:rsid w:val="00BA76DC"/>
    <w:rsid w:val="00BA77F1"/>
    <w:rsid w:val="00BA7888"/>
    <w:rsid w:val="00BA78AD"/>
    <w:rsid w:val="00BA7CA7"/>
    <w:rsid w:val="00BA7E03"/>
    <w:rsid w:val="00BAD865"/>
    <w:rsid w:val="00BB0104"/>
    <w:rsid w:val="00BB023A"/>
    <w:rsid w:val="00BB0334"/>
    <w:rsid w:val="00BB03FE"/>
    <w:rsid w:val="00BB047C"/>
    <w:rsid w:val="00BB070B"/>
    <w:rsid w:val="00BB08CD"/>
    <w:rsid w:val="00BB0B0C"/>
    <w:rsid w:val="00BB0D90"/>
    <w:rsid w:val="00BB0EA2"/>
    <w:rsid w:val="00BB0F76"/>
    <w:rsid w:val="00BB104E"/>
    <w:rsid w:val="00BB108C"/>
    <w:rsid w:val="00BB1108"/>
    <w:rsid w:val="00BB11EE"/>
    <w:rsid w:val="00BB16A1"/>
    <w:rsid w:val="00BB1DDB"/>
    <w:rsid w:val="00BB20DD"/>
    <w:rsid w:val="00BB25AF"/>
    <w:rsid w:val="00BB2614"/>
    <w:rsid w:val="00BB29C1"/>
    <w:rsid w:val="00BB29F6"/>
    <w:rsid w:val="00BB2A63"/>
    <w:rsid w:val="00BB2BA0"/>
    <w:rsid w:val="00BB2D4D"/>
    <w:rsid w:val="00BB2D61"/>
    <w:rsid w:val="00BB2FF5"/>
    <w:rsid w:val="00BB3091"/>
    <w:rsid w:val="00BB3193"/>
    <w:rsid w:val="00BB3250"/>
    <w:rsid w:val="00BB33E6"/>
    <w:rsid w:val="00BB35EF"/>
    <w:rsid w:val="00BB3619"/>
    <w:rsid w:val="00BB3862"/>
    <w:rsid w:val="00BB3868"/>
    <w:rsid w:val="00BB39AE"/>
    <w:rsid w:val="00BB3AEF"/>
    <w:rsid w:val="00BB3B62"/>
    <w:rsid w:val="00BB3EB3"/>
    <w:rsid w:val="00BB3EFD"/>
    <w:rsid w:val="00BB405D"/>
    <w:rsid w:val="00BB442A"/>
    <w:rsid w:val="00BB4477"/>
    <w:rsid w:val="00BB44C1"/>
    <w:rsid w:val="00BB4758"/>
    <w:rsid w:val="00BB5004"/>
    <w:rsid w:val="00BB511E"/>
    <w:rsid w:val="00BB5501"/>
    <w:rsid w:val="00BB5538"/>
    <w:rsid w:val="00BB5664"/>
    <w:rsid w:val="00BB56A0"/>
    <w:rsid w:val="00BB5703"/>
    <w:rsid w:val="00BB5950"/>
    <w:rsid w:val="00BB5DEE"/>
    <w:rsid w:val="00BB5EB2"/>
    <w:rsid w:val="00BB6049"/>
    <w:rsid w:val="00BB60C6"/>
    <w:rsid w:val="00BB6330"/>
    <w:rsid w:val="00BB638A"/>
    <w:rsid w:val="00BB63CA"/>
    <w:rsid w:val="00BB65F5"/>
    <w:rsid w:val="00BB66F5"/>
    <w:rsid w:val="00BB6770"/>
    <w:rsid w:val="00BB688C"/>
    <w:rsid w:val="00BB6B19"/>
    <w:rsid w:val="00BB6C27"/>
    <w:rsid w:val="00BB6C49"/>
    <w:rsid w:val="00BB6D73"/>
    <w:rsid w:val="00BB70EC"/>
    <w:rsid w:val="00BB715C"/>
    <w:rsid w:val="00BB7381"/>
    <w:rsid w:val="00BB747C"/>
    <w:rsid w:val="00BB75FD"/>
    <w:rsid w:val="00BB75FF"/>
    <w:rsid w:val="00BB7758"/>
    <w:rsid w:val="00BB77EF"/>
    <w:rsid w:val="00BB7845"/>
    <w:rsid w:val="00BB792E"/>
    <w:rsid w:val="00BB7984"/>
    <w:rsid w:val="00BB7A93"/>
    <w:rsid w:val="00BB7BCD"/>
    <w:rsid w:val="00BB7C27"/>
    <w:rsid w:val="00BB7C71"/>
    <w:rsid w:val="00BB7CD2"/>
    <w:rsid w:val="00BBF142"/>
    <w:rsid w:val="00BC0098"/>
    <w:rsid w:val="00BC0433"/>
    <w:rsid w:val="00BC0715"/>
    <w:rsid w:val="00BC0CDD"/>
    <w:rsid w:val="00BC0F5D"/>
    <w:rsid w:val="00BC1010"/>
    <w:rsid w:val="00BC155C"/>
    <w:rsid w:val="00BC1658"/>
    <w:rsid w:val="00BC1687"/>
    <w:rsid w:val="00BC1AE7"/>
    <w:rsid w:val="00BC1B23"/>
    <w:rsid w:val="00BC1C97"/>
    <w:rsid w:val="00BC1C9F"/>
    <w:rsid w:val="00BC239D"/>
    <w:rsid w:val="00BC25AF"/>
    <w:rsid w:val="00BC2711"/>
    <w:rsid w:val="00BC276A"/>
    <w:rsid w:val="00BC2F10"/>
    <w:rsid w:val="00BC2F2C"/>
    <w:rsid w:val="00BC31E0"/>
    <w:rsid w:val="00BC32BD"/>
    <w:rsid w:val="00BC353B"/>
    <w:rsid w:val="00BC35AC"/>
    <w:rsid w:val="00BC3868"/>
    <w:rsid w:val="00BC3880"/>
    <w:rsid w:val="00BC3A79"/>
    <w:rsid w:val="00BC3AD6"/>
    <w:rsid w:val="00BC3BBA"/>
    <w:rsid w:val="00BC3ECC"/>
    <w:rsid w:val="00BC40A7"/>
    <w:rsid w:val="00BC40C4"/>
    <w:rsid w:val="00BC4319"/>
    <w:rsid w:val="00BC449C"/>
    <w:rsid w:val="00BC45F7"/>
    <w:rsid w:val="00BC4E41"/>
    <w:rsid w:val="00BC504E"/>
    <w:rsid w:val="00BC50A1"/>
    <w:rsid w:val="00BC56E5"/>
    <w:rsid w:val="00BC579D"/>
    <w:rsid w:val="00BC57DF"/>
    <w:rsid w:val="00BC57EA"/>
    <w:rsid w:val="00BC5829"/>
    <w:rsid w:val="00BC5B68"/>
    <w:rsid w:val="00BC5B8F"/>
    <w:rsid w:val="00BC5D5E"/>
    <w:rsid w:val="00BC5D84"/>
    <w:rsid w:val="00BC5DD4"/>
    <w:rsid w:val="00BC5DFC"/>
    <w:rsid w:val="00BC5E82"/>
    <w:rsid w:val="00BC6018"/>
    <w:rsid w:val="00BC60E3"/>
    <w:rsid w:val="00BC627B"/>
    <w:rsid w:val="00BC62D3"/>
    <w:rsid w:val="00BC639D"/>
    <w:rsid w:val="00BC63DE"/>
    <w:rsid w:val="00BC66C1"/>
    <w:rsid w:val="00BC6790"/>
    <w:rsid w:val="00BC68F9"/>
    <w:rsid w:val="00BC6947"/>
    <w:rsid w:val="00BC6A06"/>
    <w:rsid w:val="00BC6CF8"/>
    <w:rsid w:val="00BC702F"/>
    <w:rsid w:val="00BC7060"/>
    <w:rsid w:val="00BC70AC"/>
    <w:rsid w:val="00BC717A"/>
    <w:rsid w:val="00BC71E3"/>
    <w:rsid w:val="00BC777C"/>
    <w:rsid w:val="00BC77E9"/>
    <w:rsid w:val="00BC7B27"/>
    <w:rsid w:val="00BC7C50"/>
    <w:rsid w:val="00BC7CF4"/>
    <w:rsid w:val="00BC7D9F"/>
    <w:rsid w:val="00BC7EDB"/>
    <w:rsid w:val="00BC7F31"/>
    <w:rsid w:val="00BCA686"/>
    <w:rsid w:val="00BCB38B"/>
    <w:rsid w:val="00BCD5A6"/>
    <w:rsid w:val="00BCE30B"/>
    <w:rsid w:val="00BCEF3E"/>
    <w:rsid w:val="00BD028D"/>
    <w:rsid w:val="00BD036E"/>
    <w:rsid w:val="00BD0422"/>
    <w:rsid w:val="00BD04F7"/>
    <w:rsid w:val="00BD0688"/>
    <w:rsid w:val="00BD06C6"/>
    <w:rsid w:val="00BD09F5"/>
    <w:rsid w:val="00BD0BDB"/>
    <w:rsid w:val="00BD0E68"/>
    <w:rsid w:val="00BD0FA3"/>
    <w:rsid w:val="00BD1056"/>
    <w:rsid w:val="00BD10CD"/>
    <w:rsid w:val="00BD137C"/>
    <w:rsid w:val="00BD180F"/>
    <w:rsid w:val="00BD196F"/>
    <w:rsid w:val="00BD1B48"/>
    <w:rsid w:val="00BD1C2E"/>
    <w:rsid w:val="00BD1C98"/>
    <w:rsid w:val="00BD1E9F"/>
    <w:rsid w:val="00BD1F03"/>
    <w:rsid w:val="00BD1F90"/>
    <w:rsid w:val="00BD1FB5"/>
    <w:rsid w:val="00BD204F"/>
    <w:rsid w:val="00BD285D"/>
    <w:rsid w:val="00BD28C3"/>
    <w:rsid w:val="00BD28D1"/>
    <w:rsid w:val="00BD3083"/>
    <w:rsid w:val="00BD3233"/>
    <w:rsid w:val="00BD332B"/>
    <w:rsid w:val="00BD3464"/>
    <w:rsid w:val="00BD3564"/>
    <w:rsid w:val="00BD35F0"/>
    <w:rsid w:val="00BD3808"/>
    <w:rsid w:val="00BD3CBD"/>
    <w:rsid w:val="00BD4319"/>
    <w:rsid w:val="00BD435F"/>
    <w:rsid w:val="00BD442F"/>
    <w:rsid w:val="00BD4529"/>
    <w:rsid w:val="00BD4621"/>
    <w:rsid w:val="00BD4BEC"/>
    <w:rsid w:val="00BD4DE7"/>
    <w:rsid w:val="00BD5458"/>
    <w:rsid w:val="00BD55A1"/>
    <w:rsid w:val="00BD56BA"/>
    <w:rsid w:val="00BD5C3C"/>
    <w:rsid w:val="00BD5D17"/>
    <w:rsid w:val="00BD5DE3"/>
    <w:rsid w:val="00BD6736"/>
    <w:rsid w:val="00BD6D68"/>
    <w:rsid w:val="00BD6E54"/>
    <w:rsid w:val="00BD70D4"/>
    <w:rsid w:val="00BD716C"/>
    <w:rsid w:val="00BD725E"/>
    <w:rsid w:val="00BD74C4"/>
    <w:rsid w:val="00BD74CD"/>
    <w:rsid w:val="00BD7794"/>
    <w:rsid w:val="00BD781E"/>
    <w:rsid w:val="00BD7D55"/>
    <w:rsid w:val="00BD7D5E"/>
    <w:rsid w:val="00BD7FEB"/>
    <w:rsid w:val="00BD9A04"/>
    <w:rsid w:val="00BDCA65"/>
    <w:rsid w:val="00BE02FD"/>
    <w:rsid w:val="00BE041B"/>
    <w:rsid w:val="00BE0637"/>
    <w:rsid w:val="00BE079A"/>
    <w:rsid w:val="00BE0B08"/>
    <w:rsid w:val="00BE0C87"/>
    <w:rsid w:val="00BE0DE6"/>
    <w:rsid w:val="00BE1759"/>
    <w:rsid w:val="00BE1845"/>
    <w:rsid w:val="00BE18E9"/>
    <w:rsid w:val="00BE1D25"/>
    <w:rsid w:val="00BE1F5E"/>
    <w:rsid w:val="00BE20AB"/>
    <w:rsid w:val="00BE2154"/>
    <w:rsid w:val="00BE252B"/>
    <w:rsid w:val="00BE26D0"/>
    <w:rsid w:val="00BE29BE"/>
    <w:rsid w:val="00BE2E63"/>
    <w:rsid w:val="00BE2E8A"/>
    <w:rsid w:val="00BE2F56"/>
    <w:rsid w:val="00BE2FD1"/>
    <w:rsid w:val="00BE3387"/>
    <w:rsid w:val="00BE362A"/>
    <w:rsid w:val="00BE3684"/>
    <w:rsid w:val="00BE3A09"/>
    <w:rsid w:val="00BE3BC7"/>
    <w:rsid w:val="00BE3CA8"/>
    <w:rsid w:val="00BE3D9C"/>
    <w:rsid w:val="00BE40A4"/>
    <w:rsid w:val="00BE4152"/>
    <w:rsid w:val="00BE42FB"/>
    <w:rsid w:val="00BE44CB"/>
    <w:rsid w:val="00BE4532"/>
    <w:rsid w:val="00BE4534"/>
    <w:rsid w:val="00BE4993"/>
    <w:rsid w:val="00BE4D20"/>
    <w:rsid w:val="00BE4E51"/>
    <w:rsid w:val="00BE4E89"/>
    <w:rsid w:val="00BE5257"/>
    <w:rsid w:val="00BE5284"/>
    <w:rsid w:val="00BE5351"/>
    <w:rsid w:val="00BE5377"/>
    <w:rsid w:val="00BE5463"/>
    <w:rsid w:val="00BE54C1"/>
    <w:rsid w:val="00BE5526"/>
    <w:rsid w:val="00BE58B7"/>
    <w:rsid w:val="00BE5B2D"/>
    <w:rsid w:val="00BE5BF6"/>
    <w:rsid w:val="00BE5DDD"/>
    <w:rsid w:val="00BE5F48"/>
    <w:rsid w:val="00BE6024"/>
    <w:rsid w:val="00BE6061"/>
    <w:rsid w:val="00BE6400"/>
    <w:rsid w:val="00BE65A7"/>
    <w:rsid w:val="00BE68FF"/>
    <w:rsid w:val="00BE6A1E"/>
    <w:rsid w:val="00BE6B4B"/>
    <w:rsid w:val="00BE7208"/>
    <w:rsid w:val="00BE723B"/>
    <w:rsid w:val="00BE72BC"/>
    <w:rsid w:val="00BE73DC"/>
    <w:rsid w:val="00BE768B"/>
    <w:rsid w:val="00BE777C"/>
    <w:rsid w:val="00BE7803"/>
    <w:rsid w:val="00BE793E"/>
    <w:rsid w:val="00BE7943"/>
    <w:rsid w:val="00BE7BFC"/>
    <w:rsid w:val="00BEA72F"/>
    <w:rsid w:val="00BEBC7B"/>
    <w:rsid w:val="00BF0036"/>
    <w:rsid w:val="00BF016E"/>
    <w:rsid w:val="00BF04EC"/>
    <w:rsid w:val="00BF05CE"/>
    <w:rsid w:val="00BF085C"/>
    <w:rsid w:val="00BF08CF"/>
    <w:rsid w:val="00BF0C2C"/>
    <w:rsid w:val="00BF0F10"/>
    <w:rsid w:val="00BF11A6"/>
    <w:rsid w:val="00BF11B6"/>
    <w:rsid w:val="00BF11C4"/>
    <w:rsid w:val="00BF1521"/>
    <w:rsid w:val="00BF16E9"/>
    <w:rsid w:val="00BF1885"/>
    <w:rsid w:val="00BF18EB"/>
    <w:rsid w:val="00BF1A47"/>
    <w:rsid w:val="00BF1AB7"/>
    <w:rsid w:val="00BF1D92"/>
    <w:rsid w:val="00BF1DD5"/>
    <w:rsid w:val="00BF2159"/>
    <w:rsid w:val="00BF2235"/>
    <w:rsid w:val="00BF22EE"/>
    <w:rsid w:val="00BF269A"/>
    <w:rsid w:val="00BF271D"/>
    <w:rsid w:val="00BF2A20"/>
    <w:rsid w:val="00BF2C63"/>
    <w:rsid w:val="00BF2E37"/>
    <w:rsid w:val="00BF3103"/>
    <w:rsid w:val="00BF3250"/>
    <w:rsid w:val="00BF33B3"/>
    <w:rsid w:val="00BF33CF"/>
    <w:rsid w:val="00BF3430"/>
    <w:rsid w:val="00BF36E9"/>
    <w:rsid w:val="00BF37D0"/>
    <w:rsid w:val="00BF3865"/>
    <w:rsid w:val="00BF3B31"/>
    <w:rsid w:val="00BF41BD"/>
    <w:rsid w:val="00BF432B"/>
    <w:rsid w:val="00BF443E"/>
    <w:rsid w:val="00BF4461"/>
    <w:rsid w:val="00BF44FB"/>
    <w:rsid w:val="00BF4589"/>
    <w:rsid w:val="00BF487F"/>
    <w:rsid w:val="00BF4964"/>
    <w:rsid w:val="00BF4B9E"/>
    <w:rsid w:val="00BF4D0B"/>
    <w:rsid w:val="00BF4D0C"/>
    <w:rsid w:val="00BF5251"/>
    <w:rsid w:val="00BF5491"/>
    <w:rsid w:val="00BF551C"/>
    <w:rsid w:val="00BF5674"/>
    <w:rsid w:val="00BF5A8E"/>
    <w:rsid w:val="00BF5DC1"/>
    <w:rsid w:val="00BF5E9E"/>
    <w:rsid w:val="00BF617E"/>
    <w:rsid w:val="00BF639E"/>
    <w:rsid w:val="00BF6499"/>
    <w:rsid w:val="00BF6633"/>
    <w:rsid w:val="00BF67BA"/>
    <w:rsid w:val="00BF68A7"/>
    <w:rsid w:val="00BF6CF6"/>
    <w:rsid w:val="00BF6E5D"/>
    <w:rsid w:val="00BF70BE"/>
    <w:rsid w:val="00BF741E"/>
    <w:rsid w:val="00BF745B"/>
    <w:rsid w:val="00BF7485"/>
    <w:rsid w:val="00BF74DE"/>
    <w:rsid w:val="00BF74FB"/>
    <w:rsid w:val="00BF7589"/>
    <w:rsid w:val="00BF7671"/>
    <w:rsid w:val="00BF7732"/>
    <w:rsid w:val="00BF7975"/>
    <w:rsid w:val="00BF7BDB"/>
    <w:rsid w:val="00BF7F0F"/>
    <w:rsid w:val="00BF7F3B"/>
    <w:rsid w:val="00BF7FAC"/>
    <w:rsid w:val="00BF7FE9"/>
    <w:rsid w:val="00BFE4B5"/>
    <w:rsid w:val="00BFE9EB"/>
    <w:rsid w:val="00C003E4"/>
    <w:rsid w:val="00C0061A"/>
    <w:rsid w:val="00C00695"/>
    <w:rsid w:val="00C00880"/>
    <w:rsid w:val="00C00916"/>
    <w:rsid w:val="00C00A9F"/>
    <w:rsid w:val="00C00B3F"/>
    <w:rsid w:val="00C00E2B"/>
    <w:rsid w:val="00C010B8"/>
    <w:rsid w:val="00C010D6"/>
    <w:rsid w:val="00C011E5"/>
    <w:rsid w:val="00C012C4"/>
    <w:rsid w:val="00C012E0"/>
    <w:rsid w:val="00C01390"/>
    <w:rsid w:val="00C013EF"/>
    <w:rsid w:val="00C014E3"/>
    <w:rsid w:val="00C014F3"/>
    <w:rsid w:val="00C019D7"/>
    <w:rsid w:val="00C01A89"/>
    <w:rsid w:val="00C01D0F"/>
    <w:rsid w:val="00C01DF7"/>
    <w:rsid w:val="00C01E74"/>
    <w:rsid w:val="00C024F1"/>
    <w:rsid w:val="00C02691"/>
    <w:rsid w:val="00C02715"/>
    <w:rsid w:val="00C02817"/>
    <w:rsid w:val="00C028F4"/>
    <w:rsid w:val="00C02AE5"/>
    <w:rsid w:val="00C02B49"/>
    <w:rsid w:val="00C02CD1"/>
    <w:rsid w:val="00C02CE0"/>
    <w:rsid w:val="00C02D54"/>
    <w:rsid w:val="00C02FCF"/>
    <w:rsid w:val="00C03130"/>
    <w:rsid w:val="00C03346"/>
    <w:rsid w:val="00C0334F"/>
    <w:rsid w:val="00C033B8"/>
    <w:rsid w:val="00C03563"/>
    <w:rsid w:val="00C03596"/>
    <w:rsid w:val="00C03760"/>
    <w:rsid w:val="00C0377D"/>
    <w:rsid w:val="00C0380B"/>
    <w:rsid w:val="00C04163"/>
    <w:rsid w:val="00C0428F"/>
    <w:rsid w:val="00C042D9"/>
    <w:rsid w:val="00C04784"/>
    <w:rsid w:val="00C049C9"/>
    <w:rsid w:val="00C04ABA"/>
    <w:rsid w:val="00C04B6D"/>
    <w:rsid w:val="00C04BD8"/>
    <w:rsid w:val="00C04DA4"/>
    <w:rsid w:val="00C04E56"/>
    <w:rsid w:val="00C0533B"/>
    <w:rsid w:val="00C055FF"/>
    <w:rsid w:val="00C05835"/>
    <w:rsid w:val="00C058A2"/>
    <w:rsid w:val="00C05A74"/>
    <w:rsid w:val="00C05BF4"/>
    <w:rsid w:val="00C05C89"/>
    <w:rsid w:val="00C05EDD"/>
    <w:rsid w:val="00C05EEC"/>
    <w:rsid w:val="00C05FAD"/>
    <w:rsid w:val="00C060F1"/>
    <w:rsid w:val="00C066C6"/>
    <w:rsid w:val="00C0673C"/>
    <w:rsid w:val="00C06889"/>
    <w:rsid w:val="00C06A18"/>
    <w:rsid w:val="00C06A1E"/>
    <w:rsid w:val="00C06BAC"/>
    <w:rsid w:val="00C06E71"/>
    <w:rsid w:val="00C06FF5"/>
    <w:rsid w:val="00C07072"/>
    <w:rsid w:val="00C070A7"/>
    <w:rsid w:val="00C07130"/>
    <w:rsid w:val="00C073EA"/>
    <w:rsid w:val="00C07568"/>
    <w:rsid w:val="00C07972"/>
    <w:rsid w:val="00C07A6E"/>
    <w:rsid w:val="00C07AEC"/>
    <w:rsid w:val="00C07CAC"/>
    <w:rsid w:val="00C07E47"/>
    <w:rsid w:val="00C0CEA2"/>
    <w:rsid w:val="00C0E5B2"/>
    <w:rsid w:val="00C104FF"/>
    <w:rsid w:val="00C10A45"/>
    <w:rsid w:val="00C10A69"/>
    <w:rsid w:val="00C10D02"/>
    <w:rsid w:val="00C10EB4"/>
    <w:rsid w:val="00C11067"/>
    <w:rsid w:val="00C11150"/>
    <w:rsid w:val="00C112EC"/>
    <w:rsid w:val="00C113DB"/>
    <w:rsid w:val="00C11415"/>
    <w:rsid w:val="00C117BE"/>
    <w:rsid w:val="00C11820"/>
    <w:rsid w:val="00C11958"/>
    <w:rsid w:val="00C11B41"/>
    <w:rsid w:val="00C11C19"/>
    <w:rsid w:val="00C11D3C"/>
    <w:rsid w:val="00C11D40"/>
    <w:rsid w:val="00C120C9"/>
    <w:rsid w:val="00C12353"/>
    <w:rsid w:val="00C12409"/>
    <w:rsid w:val="00C12417"/>
    <w:rsid w:val="00C12448"/>
    <w:rsid w:val="00C12487"/>
    <w:rsid w:val="00C1271A"/>
    <w:rsid w:val="00C1293D"/>
    <w:rsid w:val="00C12EE1"/>
    <w:rsid w:val="00C13376"/>
    <w:rsid w:val="00C13486"/>
    <w:rsid w:val="00C1348B"/>
    <w:rsid w:val="00C135C1"/>
    <w:rsid w:val="00C137FE"/>
    <w:rsid w:val="00C13980"/>
    <w:rsid w:val="00C13A0F"/>
    <w:rsid w:val="00C13C95"/>
    <w:rsid w:val="00C13E7E"/>
    <w:rsid w:val="00C14309"/>
    <w:rsid w:val="00C14478"/>
    <w:rsid w:val="00C145E1"/>
    <w:rsid w:val="00C14CED"/>
    <w:rsid w:val="00C14CFB"/>
    <w:rsid w:val="00C15111"/>
    <w:rsid w:val="00C151F7"/>
    <w:rsid w:val="00C1529A"/>
    <w:rsid w:val="00C152C5"/>
    <w:rsid w:val="00C152D5"/>
    <w:rsid w:val="00C153A7"/>
    <w:rsid w:val="00C15541"/>
    <w:rsid w:val="00C15561"/>
    <w:rsid w:val="00C1590E"/>
    <w:rsid w:val="00C159A0"/>
    <w:rsid w:val="00C159E7"/>
    <w:rsid w:val="00C15A13"/>
    <w:rsid w:val="00C15B18"/>
    <w:rsid w:val="00C15B7F"/>
    <w:rsid w:val="00C15D30"/>
    <w:rsid w:val="00C1633E"/>
    <w:rsid w:val="00C16408"/>
    <w:rsid w:val="00C16486"/>
    <w:rsid w:val="00C16504"/>
    <w:rsid w:val="00C1664A"/>
    <w:rsid w:val="00C16685"/>
    <w:rsid w:val="00C1676B"/>
    <w:rsid w:val="00C167DE"/>
    <w:rsid w:val="00C16826"/>
    <w:rsid w:val="00C168B3"/>
    <w:rsid w:val="00C16938"/>
    <w:rsid w:val="00C16B33"/>
    <w:rsid w:val="00C16D5C"/>
    <w:rsid w:val="00C16F49"/>
    <w:rsid w:val="00C16FD1"/>
    <w:rsid w:val="00C17087"/>
    <w:rsid w:val="00C171A6"/>
    <w:rsid w:val="00C1723C"/>
    <w:rsid w:val="00C1728B"/>
    <w:rsid w:val="00C1734A"/>
    <w:rsid w:val="00C17502"/>
    <w:rsid w:val="00C177B8"/>
    <w:rsid w:val="00C179C6"/>
    <w:rsid w:val="00C17A96"/>
    <w:rsid w:val="00C17B3F"/>
    <w:rsid w:val="00C17D9B"/>
    <w:rsid w:val="00C17E14"/>
    <w:rsid w:val="00C17E5F"/>
    <w:rsid w:val="00C17E79"/>
    <w:rsid w:val="00C18E3F"/>
    <w:rsid w:val="00C1A4CB"/>
    <w:rsid w:val="00C1D0EE"/>
    <w:rsid w:val="00C1DCD5"/>
    <w:rsid w:val="00C2008F"/>
    <w:rsid w:val="00C205EE"/>
    <w:rsid w:val="00C205F8"/>
    <w:rsid w:val="00C206A7"/>
    <w:rsid w:val="00C207F3"/>
    <w:rsid w:val="00C20DC2"/>
    <w:rsid w:val="00C20DC4"/>
    <w:rsid w:val="00C20E62"/>
    <w:rsid w:val="00C20EDE"/>
    <w:rsid w:val="00C21419"/>
    <w:rsid w:val="00C21740"/>
    <w:rsid w:val="00C217D1"/>
    <w:rsid w:val="00C21910"/>
    <w:rsid w:val="00C21A89"/>
    <w:rsid w:val="00C21B05"/>
    <w:rsid w:val="00C21DBE"/>
    <w:rsid w:val="00C2202E"/>
    <w:rsid w:val="00C22061"/>
    <w:rsid w:val="00C2206F"/>
    <w:rsid w:val="00C22174"/>
    <w:rsid w:val="00C2276E"/>
    <w:rsid w:val="00C22A66"/>
    <w:rsid w:val="00C22A97"/>
    <w:rsid w:val="00C2314D"/>
    <w:rsid w:val="00C235C3"/>
    <w:rsid w:val="00C23609"/>
    <w:rsid w:val="00C238D9"/>
    <w:rsid w:val="00C23E9A"/>
    <w:rsid w:val="00C24010"/>
    <w:rsid w:val="00C2415E"/>
    <w:rsid w:val="00C241D9"/>
    <w:rsid w:val="00C243CB"/>
    <w:rsid w:val="00C244FB"/>
    <w:rsid w:val="00C245FC"/>
    <w:rsid w:val="00C248DB"/>
    <w:rsid w:val="00C249FF"/>
    <w:rsid w:val="00C24A63"/>
    <w:rsid w:val="00C24A9D"/>
    <w:rsid w:val="00C24C1A"/>
    <w:rsid w:val="00C24E3E"/>
    <w:rsid w:val="00C24EA9"/>
    <w:rsid w:val="00C2503F"/>
    <w:rsid w:val="00C25084"/>
    <w:rsid w:val="00C2539C"/>
    <w:rsid w:val="00C253D9"/>
    <w:rsid w:val="00C2547D"/>
    <w:rsid w:val="00C2552A"/>
    <w:rsid w:val="00C25694"/>
    <w:rsid w:val="00C25B5B"/>
    <w:rsid w:val="00C25E11"/>
    <w:rsid w:val="00C25ED0"/>
    <w:rsid w:val="00C25F29"/>
    <w:rsid w:val="00C2677E"/>
    <w:rsid w:val="00C26C01"/>
    <w:rsid w:val="00C2707D"/>
    <w:rsid w:val="00C270F6"/>
    <w:rsid w:val="00C27353"/>
    <w:rsid w:val="00C273D1"/>
    <w:rsid w:val="00C27B6B"/>
    <w:rsid w:val="00C27BDE"/>
    <w:rsid w:val="00C27D18"/>
    <w:rsid w:val="00C27D46"/>
    <w:rsid w:val="00C27DB6"/>
    <w:rsid w:val="00C27F58"/>
    <w:rsid w:val="00C2E6CE"/>
    <w:rsid w:val="00C300C0"/>
    <w:rsid w:val="00C300F0"/>
    <w:rsid w:val="00C30127"/>
    <w:rsid w:val="00C30184"/>
    <w:rsid w:val="00C305AC"/>
    <w:rsid w:val="00C307F7"/>
    <w:rsid w:val="00C308A2"/>
    <w:rsid w:val="00C30A2C"/>
    <w:rsid w:val="00C30CB8"/>
    <w:rsid w:val="00C30F0D"/>
    <w:rsid w:val="00C31542"/>
    <w:rsid w:val="00C3157F"/>
    <w:rsid w:val="00C317CD"/>
    <w:rsid w:val="00C31CE9"/>
    <w:rsid w:val="00C31E08"/>
    <w:rsid w:val="00C3200C"/>
    <w:rsid w:val="00C3201A"/>
    <w:rsid w:val="00C32031"/>
    <w:rsid w:val="00C3212E"/>
    <w:rsid w:val="00C32710"/>
    <w:rsid w:val="00C327A8"/>
    <w:rsid w:val="00C327E7"/>
    <w:rsid w:val="00C32B4A"/>
    <w:rsid w:val="00C32E38"/>
    <w:rsid w:val="00C33000"/>
    <w:rsid w:val="00C33109"/>
    <w:rsid w:val="00C3325A"/>
    <w:rsid w:val="00C3339C"/>
    <w:rsid w:val="00C33571"/>
    <w:rsid w:val="00C33782"/>
    <w:rsid w:val="00C339D1"/>
    <w:rsid w:val="00C339F5"/>
    <w:rsid w:val="00C33B14"/>
    <w:rsid w:val="00C33CD0"/>
    <w:rsid w:val="00C33F5C"/>
    <w:rsid w:val="00C34453"/>
    <w:rsid w:val="00C34603"/>
    <w:rsid w:val="00C3484A"/>
    <w:rsid w:val="00C34ACA"/>
    <w:rsid w:val="00C34D92"/>
    <w:rsid w:val="00C34DD8"/>
    <w:rsid w:val="00C353CB"/>
    <w:rsid w:val="00C35624"/>
    <w:rsid w:val="00C3586F"/>
    <w:rsid w:val="00C35888"/>
    <w:rsid w:val="00C35A9B"/>
    <w:rsid w:val="00C35B34"/>
    <w:rsid w:val="00C35C63"/>
    <w:rsid w:val="00C35D19"/>
    <w:rsid w:val="00C35F4D"/>
    <w:rsid w:val="00C3604B"/>
    <w:rsid w:val="00C3616E"/>
    <w:rsid w:val="00C361DE"/>
    <w:rsid w:val="00C36868"/>
    <w:rsid w:val="00C3694E"/>
    <w:rsid w:val="00C372B3"/>
    <w:rsid w:val="00C3737A"/>
    <w:rsid w:val="00C373D5"/>
    <w:rsid w:val="00C3742A"/>
    <w:rsid w:val="00C37882"/>
    <w:rsid w:val="00C37C9D"/>
    <w:rsid w:val="00C400DB"/>
    <w:rsid w:val="00C402E8"/>
    <w:rsid w:val="00C40607"/>
    <w:rsid w:val="00C40615"/>
    <w:rsid w:val="00C406B3"/>
    <w:rsid w:val="00C4072D"/>
    <w:rsid w:val="00C40A69"/>
    <w:rsid w:val="00C40C87"/>
    <w:rsid w:val="00C413A4"/>
    <w:rsid w:val="00C413F8"/>
    <w:rsid w:val="00C41698"/>
    <w:rsid w:val="00C4189E"/>
    <w:rsid w:val="00C41930"/>
    <w:rsid w:val="00C41BE8"/>
    <w:rsid w:val="00C41BFF"/>
    <w:rsid w:val="00C4227B"/>
    <w:rsid w:val="00C423F8"/>
    <w:rsid w:val="00C4240C"/>
    <w:rsid w:val="00C42423"/>
    <w:rsid w:val="00C427F6"/>
    <w:rsid w:val="00C4291D"/>
    <w:rsid w:val="00C42DF5"/>
    <w:rsid w:val="00C430C7"/>
    <w:rsid w:val="00C43167"/>
    <w:rsid w:val="00C43396"/>
    <w:rsid w:val="00C43432"/>
    <w:rsid w:val="00C4365C"/>
    <w:rsid w:val="00C436AA"/>
    <w:rsid w:val="00C437B6"/>
    <w:rsid w:val="00C43827"/>
    <w:rsid w:val="00C438E7"/>
    <w:rsid w:val="00C4398D"/>
    <w:rsid w:val="00C43FD3"/>
    <w:rsid w:val="00C44117"/>
    <w:rsid w:val="00C441FE"/>
    <w:rsid w:val="00C4424A"/>
    <w:rsid w:val="00C44492"/>
    <w:rsid w:val="00C4469A"/>
    <w:rsid w:val="00C4486E"/>
    <w:rsid w:val="00C4491A"/>
    <w:rsid w:val="00C44C0A"/>
    <w:rsid w:val="00C44EFE"/>
    <w:rsid w:val="00C44FB4"/>
    <w:rsid w:val="00C45118"/>
    <w:rsid w:val="00C452FD"/>
    <w:rsid w:val="00C4539D"/>
    <w:rsid w:val="00C45404"/>
    <w:rsid w:val="00C45454"/>
    <w:rsid w:val="00C45661"/>
    <w:rsid w:val="00C45695"/>
    <w:rsid w:val="00C457F8"/>
    <w:rsid w:val="00C45848"/>
    <w:rsid w:val="00C45A37"/>
    <w:rsid w:val="00C45B54"/>
    <w:rsid w:val="00C45C72"/>
    <w:rsid w:val="00C45CC0"/>
    <w:rsid w:val="00C45E7E"/>
    <w:rsid w:val="00C460BE"/>
    <w:rsid w:val="00C460C1"/>
    <w:rsid w:val="00C461EA"/>
    <w:rsid w:val="00C4653C"/>
    <w:rsid w:val="00C46554"/>
    <w:rsid w:val="00C4684B"/>
    <w:rsid w:val="00C46A09"/>
    <w:rsid w:val="00C46A69"/>
    <w:rsid w:val="00C46BDD"/>
    <w:rsid w:val="00C47124"/>
    <w:rsid w:val="00C47371"/>
    <w:rsid w:val="00C473CB"/>
    <w:rsid w:val="00C4752D"/>
    <w:rsid w:val="00C475ED"/>
    <w:rsid w:val="00C4782F"/>
    <w:rsid w:val="00C479AF"/>
    <w:rsid w:val="00C47BE8"/>
    <w:rsid w:val="00C47C72"/>
    <w:rsid w:val="00C47E53"/>
    <w:rsid w:val="00C47F5B"/>
    <w:rsid w:val="00C4AE41"/>
    <w:rsid w:val="00C4D2D5"/>
    <w:rsid w:val="00C500FE"/>
    <w:rsid w:val="00C5028E"/>
    <w:rsid w:val="00C5029A"/>
    <w:rsid w:val="00C50362"/>
    <w:rsid w:val="00C503BB"/>
    <w:rsid w:val="00C50637"/>
    <w:rsid w:val="00C5063B"/>
    <w:rsid w:val="00C50792"/>
    <w:rsid w:val="00C50C54"/>
    <w:rsid w:val="00C51101"/>
    <w:rsid w:val="00C5113F"/>
    <w:rsid w:val="00C51250"/>
    <w:rsid w:val="00C5138E"/>
    <w:rsid w:val="00C51773"/>
    <w:rsid w:val="00C517AD"/>
    <w:rsid w:val="00C51880"/>
    <w:rsid w:val="00C51FE5"/>
    <w:rsid w:val="00C5202E"/>
    <w:rsid w:val="00C5218F"/>
    <w:rsid w:val="00C521BE"/>
    <w:rsid w:val="00C523B4"/>
    <w:rsid w:val="00C5249D"/>
    <w:rsid w:val="00C525BE"/>
    <w:rsid w:val="00C52726"/>
    <w:rsid w:val="00C527F4"/>
    <w:rsid w:val="00C5293F"/>
    <w:rsid w:val="00C52BBB"/>
    <w:rsid w:val="00C52D44"/>
    <w:rsid w:val="00C52DEB"/>
    <w:rsid w:val="00C5305C"/>
    <w:rsid w:val="00C531C9"/>
    <w:rsid w:val="00C53549"/>
    <w:rsid w:val="00C535E4"/>
    <w:rsid w:val="00C5365E"/>
    <w:rsid w:val="00C537F5"/>
    <w:rsid w:val="00C5390E"/>
    <w:rsid w:val="00C53DE1"/>
    <w:rsid w:val="00C53FF3"/>
    <w:rsid w:val="00C5403A"/>
    <w:rsid w:val="00C540EC"/>
    <w:rsid w:val="00C544FC"/>
    <w:rsid w:val="00C54C91"/>
    <w:rsid w:val="00C54D41"/>
    <w:rsid w:val="00C54E48"/>
    <w:rsid w:val="00C54E78"/>
    <w:rsid w:val="00C550D8"/>
    <w:rsid w:val="00C55336"/>
    <w:rsid w:val="00C5534F"/>
    <w:rsid w:val="00C553AE"/>
    <w:rsid w:val="00C55468"/>
    <w:rsid w:val="00C55490"/>
    <w:rsid w:val="00C555F3"/>
    <w:rsid w:val="00C557C8"/>
    <w:rsid w:val="00C55B24"/>
    <w:rsid w:val="00C55C19"/>
    <w:rsid w:val="00C55C8E"/>
    <w:rsid w:val="00C55CD0"/>
    <w:rsid w:val="00C55E93"/>
    <w:rsid w:val="00C55FFE"/>
    <w:rsid w:val="00C560D9"/>
    <w:rsid w:val="00C5610B"/>
    <w:rsid w:val="00C5625E"/>
    <w:rsid w:val="00C563B7"/>
    <w:rsid w:val="00C563D4"/>
    <w:rsid w:val="00C564AA"/>
    <w:rsid w:val="00C564CE"/>
    <w:rsid w:val="00C564D7"/>
    <w:rsid w:val="00C565D4"/>
    <w:rsid w:val="00C56652"/>
    <w:rsid w:val="00C567DB"/>
    <w:rsid w:val="00C5682D"/>
    <w:rsid w:val="00C5686A"/>
    <w:rsid w:val="00C568A9"/>
    <w:rsid w:val="00C569A3"/>
    <w:rsid w:val="00C56A05"/>
    <w:rsid w:val="00C56B72"/>
    <w:rsid w:val="00C56EA6"/>
    <w:rsid w:val="00C56F55"/>
    <w:rsid w:val="00C571D7"/>
    <w:rsid w:val="00C5732F"/>
    <w:rsid w:val="00C574CE"/>
    <w:rsid w:val="00C57867"/>
    <w:rsid w:val="00C5786B"/>
    <w:rsid w:val="00C578B0"/>
    <w:rsid w:val="00C57D5F"/>
    <w:rsid w:val="00C57E33"/>
    <w:rsid w:val="00C57F09"/>
    <w:rsid w:val="00C57F97"/>
    <w:rsid w:val="00C5B891"/>
    <w:rsid w:val="00C6000C"/>
    <w:rsid w:val="00C60179"/>
    <w:rsid w:val="00C60740"/>
    <w:rsid w:val="00C6078D"/>
    <w:rsid w:val="00C60935"/>
    <w:rsid w:val="00C60A8C"/>
    <w:rsid w:val="00C60C7A"/>
    <w:rsid w:val="00C60F15"/>
    <w:rsid w:val="00C610A6"/>
    <w:rsid w:val="00C61433"/>
    <w:rsid w:val="00C6183C"/>
    <w:rsid w:val="00C619E9"/>
    <w:rsid w:val="00C61E7F"/>
    <w:rsid w:val="00C6203F"/>
    <w:rsid w:val="00C622D5"/>
    <w:rsid w:val="00C62865"/>
    <w:rsid w:val="00C628B8"/>
    <w:rsid w:val="00C6292D"/>
    <w:rsid w:val="00C62ABC"/>
    <w:rsid w:val="00C6302B"/>
    <w:rsid w:val="00C63501"/>
    <w:rsid w:val="00C636EA"/>
    <w:rsid w:val="00C63714"/>
    <w:rsid w:val="00C6379A"/>
    <w:rsid w:val="00C63858"/>
    <w:rsid w:val="00C63A1C"/>
    <w:rsid w:val="00C63CD0"/>
    <w:rsid w:val="00C63DEC"/>
    <w:rsid w:val="00C63F41"/>
    <w:rsid w:val="00C640DE"/>
    <w:rsid w:val="00C641A1"/>
    <w:rsid w:val="00C6424B"/>
    <w:rsid w:val="00C642C8"/>
    <w:rsid w:val="00C642E0"/>
    <w:rsid w:val="00C64309"/>
    <w:rsid w:val="00C64448"/>
    <w:rsid w:val="00C64493"/>
    <w:rsid w:val="00C64617"/>
    <w:rsid w:val="00C64948"/>
    <w:rsid w:val="00C64BB5"/>
    <w:rsid w:val="00C64BD4"/>
    <w:rsid w:val="00C64D82"/>
    <w:rsid w:val="00C64DF1"/>
    <w:rsid w:val="00C651DF"/>
    <w:rsid w:val="00C65339"/>
    <w:rsid w:val="00C65376"/>
    <w:rsid w:val="00C6551F"/>
    <w:rsid w:val="00C657CF"/>
    <w:rsid w:val="00C65800"/>
    <w:rsid w:val="00C658E4"/>
    <w:rsid w:val="00C66060"/>
    <w:rsid w:val="00C66278"/>
    <w:rsid w:val="00C662AC"/>
    <w:rsid w:val="00C6658B"/>
    <w:rsid w:val="00C6666E"/>
    <w:rsid w:val="00C666EF"/>
    <w:rsid w:val="00C66E45"/>
    <w:rsid w:val="00C66E64"/>
    <w:rsid w:val="00C67119"/>
    <w:rsid w:val="00C67491"/>
    <w:rsid w:val="00C6750B"/>
    <w:rsid w:val="00C67623"/>
    <w:rsid w:val="00C676E7"/>
    <w:rsid w:val="00C67853"/>
    <w:rsid w:val="00C678EB"/>
    <w:rsid w:val="00C679E1"/>
    <w:rsid w:val="00C67A8F"/>
    <w:rsid w:val="00C67B59"/>
    <w:rsid w:val="00C67D2F"/>
    <w:rsid w:val="00C67E30"/>
    <w:rsid w:val="00C67EF3"/>
    <w:rsid w:val="00C67F49"/>
    <w:rsid w:val="00C6D97E"/>
    <w:rsid w:val="00C6DE58"/>
    <w:rsid w:val="00C7033F"/>
    <w:rsid w:val="00C703E3"/>
    <w:rsid w:val="00C70646"/>
    <w:rsid w:val="00C7081A"/>
    <w:rsid w:val="00C70854"/>
    <w:rsid w:val="00C70AA6"/>
    <w:rsid w:val="00C70BEF"/>
    <w:rsid w:val="00C70E2B"/>
    <w:rsid w:val="00C71096"/>
    <w:rsid w:val="00C71198"/>
    <w:rsid w:val="00C71435"/>
    <w:rsid w:val="00C71956"/>
    <w:rsid w:val="00C71A93"/>
    <w:rsid w:val="00C71AE1"/>
    <w:rsid w:val="00C71AE8"/>
    <w:rsid w:val="00C71BAE"/>
    <w:rsid w:val="00C71D9C"/>
    <w:rsid w:val="00C71DAD"/>
    <w:rsid w:val="00C71F45"/>
    <w:rsid w:val="00C72804"/>
    <w:rsid w:val="00C72E4B"/>
    <w:rsid w:val="00C73175"/>
    <w:rsid w:val="00C73331"/>
    <w:rsid w:val="00C7374C"/>
    <w:rsid w:val="00C7399B"/>
    <w:rsid w:val="00C73DAA"/>
    <w:rsid w:val="00C73E45"/>
    <w:rsid w:val="00C73F7B"/>
    <w:rsid w:val="00C740B3"/>
    <w:rsid w:val="00C74655"/>
    <w:rsid w:val="00C7487F"/>
    <w:rsid w:val="00C749E5"/>
    <w:rsid w:val="00C74BCF"/>
    <w:rsid w:val="00C74BF5"/>
    <w:rsid w:val="00C74F82"/>
    <w:rsid w:val="00C74FE3"/>
    <w:rsid w:val="00C75083"/>
    <w:rsid w:val="00C7541A"/>
    <w:rsid w:val="00C755B4"/>
    <w:rsid w:val="00C755D5"/>
    <w:rsid w:val="00C755F3"/>
    <w:rsid w:val="00C75761"/>
    <w:rsid w:val="00C758F0"/>
    <w:rsid w:val="00C75926"/>
    <w:rsid w:val="00C75A7E"/>
    <w:rsid w:val="00C75AA6"/>
    <w:rsid w:val="00C75C77"/>
    <w:rsid w:val="00C76114"/>
    <w:rsid w:val="00C76158"/>
    <w:rsid w:val="00C76299"/>
    <w:rsid w:val="00C76384"/>
    <w:rsid w:val="00C7644E"/>
    <w:rsid w:val="00C7647C"/>
    <w:rsid w:val="00C76485"/>
    <w:rsid w:val="00C76500"/>
    <w:rsid w:val="00C76783"/>
    <w:rsid w:val="00C76813"/>
    <w:rsid w:val="00C76962"/>
    <w:rsid w:val="00C76B7A"/>
    <w:rsid w:val="00C76C03"/>
    <w:rsid w:val="00C76D14"/>
    <w:rsid w:val="00C76E53"/>
    <w:rsid w:val="00C76EA8"/>
    <w:rsid w:val="00C77031"/>
    <w:rsid w:val="00C771EF"/>
    <w:rsid w:val="00C7722B"/>
    <w:rsid w:val="00C7733E"/>
    <w:rsid w:val="00C774F4"/>
    <w:rsid w:val="00C77593"/>
    <w:rsid w:val="00C77A70"/>
    <w:rsid w:val="00C77D1E"/>
    <w:rsid w:val="00C77D51"/>
    <w:rsid w:val="00C77DE0"/>
    <w:rsid w:val="00C77F4D"/>
    <w:rsid w:val="00C79D45"/>
    <w:rsid w:val="00C7E57B"/>
    <w:rsid w:val="00C7E9D2"/>
    <w:rsid w:val="00C7F781"/>
    <w:rsid w:val="00C8019A"/>
    <w:rsid w:val="00C8038E"/>
    <w:rsid w:val="00C808BA"/>
    <w:rsid w:val="00C80BF1"/>
    <w:rsid w:val="00C80D62"/>
    <w:rsid w:val="00C80DF8"/>
    <w:rsid w:val="00C80E27"/>
    <w:rsid w:val="00C80EF3"/>
    <w:rsid w:val="00C8105F"/>
    <w:rsid w:val="00C810D0"/>
    <w:rsid w:val="00C81835"/>
    <w:rsid w:val="00C81D38"/>
    <w:rsid w:val="00C81D72"/>
    <w:rsid w:val="00C81ED9"/>
    <w:rsid w:val="00C81F53"/>
    <w:rsid w:val="00C81FD9"/>
    <w:rsid w:val="00C822E5"/>
    <w:rsid w:val="00C8272A"/>
    <w:rsid w:val="00C82F05"/>
    <w:rsid w:val="00C830A6"/>
    <w:rsid w:val="00C8346C"/>
    <w:rsid w:val="00C83503"/>
    <w:rsid w:val="00C8388B"/>
    <w:rsid w:val="00C83A8A"/>
    <w:rsid w:val="00C83D5F"/>
    <w:rsid w:val="00C83DED"/>
    <w:rsid w:val="00C83E48"/>
    <w:rsid w:val="00C84715"/>
    <w:rsid w:val="00C8480B"/>
    <w:rsid w:val="00C84944"/>
    <w:rsid w:val="00C84AEC"/>
    <w:rsid w:val="00C84B57"/>
    <w:rsid w:val="00C84D6F"/>
    <w:rsid w:val="00C84E00"/>
    <w:rsid w:val="00C84E26"/>
    <w:rsid w:val="00C850C5"/>
    <w:rsid w:val="00C8518F"/>
    <w:rsid w:val="00C8529D"/>
    <w:rsid w:val="00C852D0"/>
    <w:rsid w:val="00C853AD"/>
    <w:rsid w:val="00C853C2"/>
    <w:rsid w:val="00C8591A"/>
    <w:rsid w:val="00C85A16"/>
    <w:rsid w:val="00C85BDC"/>
    <w:rsid w:val="00C85E97"/>
    <w:rsid w:val="00C85F37"/>
    <w:rsid w:val="00C85FF0"/>
    <w:rsid w:val="00C860B3"/>
    <w:rsid w:val="00C86114"/>
    <w:rsid w:val="00C864CB"/>
    <w:rsid w:val="00C86780"/>
    <w:rsid w:val="00C868AA"/>
    <w:rsid w:val="00C869F3"/>
    <w:rsid w:val="00C86D46"/>
    <w:rsid w:val="00C87073"/>
    <w:rsid w:val="00C87074"/>
    <w:rsid w:val="00C877B9"/>
    <w:rsid w:val="00C87CE4"/>
    <w:rsid w:val="00C87F25"/>
    <w:rsid w:val="00C9011D"/>
    <w:rsid w:val="00C90217"/>
    <w:rsid w:val="00C902F8"/>
    <w:rsid w:val="00C90311"/>
    <w:rsid w:val="00C903B7"/>
    <w:rsid w:val="00C905A9"/>
    <w:rsid w:val="00C90704"/>
    <w:rsid w:val="00C90741"/>
    <w:rsid w:val="00C90A42"/>
    <w:rsid w:val="00C90D15"/>
    <w:rsid w:val="00C90FF4"/>
    <w:rsid w:val="00C911AA"/>
    <w:rsid w:val="00C912C7"/>
    <w:rsid w:val="00C91540"/>
    <w:rsid w:val="00C91664"/>
    <w:rsid w:val="00C91BB1"/>
    <w:rsid w:val="00C91BBA"/>
    <w:rsid w:val="00C91BD9"/>
    <w:rsid w:val="00C91BF1"/>
    <w:rsid w:val="00C91FC4"/>
    <w:rsid w:val="00C92245"/>
    <w:rsid w:val="00C92336"/>
    <w:rsid w:val="00C92497"/>
    <w:rsid w:val="00C92546"/>
    <w:rsid w:val="00C92557"/>
    <w:rsid w:val="00C92742"/>
    <w:rsid w:val="00C92842"/>
    <w:rsid w:val="00C92AE6"/>
    <w:rsid w:val="00C92EE7"/>
    <w:rsid w:val="00C9305A"/>
    <w:rsid w:val="00C930E5"/>
    <w:rsid w:val="00C931FD"/>
    <w:rsid w:val="00C932D5"/>
    <w:rsid w:val="00C9350A"/>
    <w:rsid w:val="00C93662"/>
    <w:rsid w:val="00C936E1"/>
    <w:rsid w:val="00C938A7"/>
    <w:rsid w:val="00C938B0"/>
    <w:rsid w:val="00C93979"/>
    <w:rsid w:val="00C9399A"/>
    <w:rsid w:val="00C93AB4"/>
    <w:rsid w:val="00C93ADB"/>
    <w:rsid w:val="00C93CEA"/>
    <w:rsid w:val="00C93E6A"/>
    <w:rsid w:val="00C9426D"/>
    <w:rsid w:val="00C943AD"/>
    <w:rsid w:val="00C94447"/>
    <w:rsid w:val="00C94684"/>
    <w:rsid w:val="00C94726"/>
    <w:rsid w:val="00C94A47"/>
    <w:rsid w:val="00C94A57"/>
    <w:rsid w:val="00C94A9A"/>
    <w:rsid w:val="00C94AA7"/>
    <w:rsid w:val="00C94AB7"/>
    <w:rsid w:val="00C94B85"/>
    <w:rsid w:val="00C94F29"/>
    <w:rsid w:val="00C951EF"/>
    <w:rsid w:val="00C952ED"/>
    <w:rsid w:val="00C95644"/>
    <w:rsid w:val="00C9599B"/>
    <w:rsid w:val="00C95A9A"/>
    <w:rsid w:val="00C95D9A"/>
    <w:rsid w:val="00C95F5F"/>
    <w:rsid w:val="00C96077"/>
    <w:rsid w:val="00C961F7"/>
    <w:rsid w:val="00C96207"/>
    <w:rsid w:val="00C963CF"/>
    <w:rsid w:val="00C965E7"/>
    <w:rsid w:val="00C96683"/>
    <w:rsid w:val="00C96730"/>
    <w:rsid w:val="00C96848"/>
    <w:rsid w:val="00C9696A"/>
    <w:rsid w:val="00C969F5"/>
    <w:rsid w:val="00C96BAC"/>
    <w:rsid w:val="00C96BEA"/>
    <w:rsid w:val="00C96BFD"/>
    <w:rsid w:val="00C96C98"/>
    <w:rsid w:val="00C96D1E"/>
    <w:rsid w:val="00C96EBA"/>
    <w:rsid w:val="00C970AD"/>
    <w:rsid w:val="00C9713B"/>
    <w:rsid w:val="00C9744B"/>
    <w:rsid w:val="00C977EB"/>
    <w:rsid w:val="00C9796A"/>
    <w:rsid w:val="00C97C95"/>
    <w:rsid w:val="00C97D39"/>
    <w:rsid w:val="00C97D9C"/>
    <w:rsid w:val="00C97DCB"/>
    <w:rsid w:val="00C97E28"/>
    <w:rsid w:val="00C97E56"/>
    <w:rsid w:val="00C97EE3"/>
    <w:rsid w:val="00C97F41"/>
    <w:rsid w:val="00C9FBD4"/>
    <w:rsid w:val="00CA00B2"/>
    <w:rsid w:val="00CA048C"/>
    <w:rsid w:val="00CA04CF"/>
    <w:rsid w:val="00CA0716"/>
    <w:rsid w:val="00CA0735"/>
    <w:rsid w:val="00CA077B"/>
    <w:rsid w:val="00CA0785"/>
    <w:rsid w:val="00CA084D"/>
    <w:rsid w:val="00CA08E1"/>
    <w:rsid w:val="00CA08F2"/>
    <w:rsid w:val="00CA0B60"/>
    <w:rsid w:val="00CA0D31"/>
    <w:rsid w:val="00CA10FC"/>
    <w:rsid w:val="00CA14BD"/>
    <w:rsid w:val="00CA1A22"/>
    <w:rsid w:val="00CA1A80"/>
    <w:rsid w:val="00CA1C3F"/>
    <w:rsid w:val="00CA209C"/>
    <w:rsid w:val="00CA2102"/>
    <w:rsid w:val="00CA21D9"/>
    <w:rsid w:val="00CA236C"/>
    <w:rsid w:val="00CA2444"/>
    <w:rsid w:val="00CA24B9"/>
    <w:rsid w:val="00CA25BC"/>
    <w:rsid w:val="00CA2787"/>
    <w:rsid w:val="00CA2ADA"/>
    <w:rsid w:val="00CA2B01"/>
    <w:rsid w:val="00CA2C56"/>
    <w:rsid w:val="00CA2D7C"/>
    <w:rsid w:val="00CA2DB7"/>
    <w:rsid w:val="00CA2F10"/>
    <w:rsid w:val="00CA30AB"/>
    <w:rsid w:val="00CA30E1"/>
    <w:rsid w:val="00CA3541"/>
    <w:rsid w:val="00CA375F"/>
    <w:rsid w:val="00CA391B"/>
    <w:rsid w:val="00CA39E4"/>
    <w:rsid w:val="00CA3BCD"/>
    <w:rsid w:val="00CA3E0B"/>
    <w:rsid w:val="00CA3FD6"/>
    <w:rsid w:val="00CA41A6"/>
    <w:rsid w:val="00CA41C0"/>
    <w:rsid w:val="00CA46E1"/>
    <w:rsid w:val="00CA470A"/>
    <w:rsid w:val="00CA48B9"/>
    <w:rsid w:val="00CA48C5"/>
    <w:rsid w:val="00CA4BCB"/>
    <w:rsid w:val="00CA4F50"/>
    <w:rsid w:val="00CA50F1"/>
    <w:rsid w:val="00CA5185"/>
    <w:rsid w:val="00CA5201"/>
    <w:rsid w:val="00CA5358"/>
    <w:rsid w:val="00CA5562"/>
    <w:rsid w:val="00CA5BDD"/>
    <w:rsid w:val="00CA5C75"/>
    <w:rsid w:val="00CA5CD7"/>
    <w:rsid w:val="00CA5F47"/>
    <w:rsid w:val="00CA5FD4"/>
    <w:rsid w:val="00CA6BC5"/>
    <w:rsid w:val="00CA6BE5"/>
    <w:rsid w:val="00CA6C5B"/>
    <w:rsid w:val="00CA6D37"/>
    <w:rsid w:val="00CA6F10"/>
    <w:rsid w:val="00CA6F29"/>
    <w:rsid w:val="00CA6F76"/>
    <w:rsid w:val="00CA70FE"/>
    <w:rsid w:val="00CA72F3"/>
    <w:rsid w:val="00CA7402"/>
    <w:rsid w:val="00CA74E3"/>
    <w:rsid w:val="00CA7584"/>
    <w:rsid w:val="00CA7740"/>
    <w:rsid w:val="00CA77A6"/>
    <w:rsid w:val="00CA7919"/>
    <w:rsid w:val="00CA7A9F"/>
    <w:rsid w:val="00CA7B3A"/>
    <w:rsid w:val="00CA8957"/>
    <w:rsid w:val="00CB020A"/>
    <w:rsid w:val="00CB05F2"/>
    <w:rsid w:val="00CB0823"/>
    <w:rsid w:val="00CB082B"/>
    <w:rsid w:val="00CB082E"/>
    <w:rsid w:val="00CB0B17"/>
    <w:rsid w:val="00CB0BC2"/>
    <w:rsid w:val="00CB0BFE"/>
    <w:rsid w:val="00CB0F62"/>
    <w:rsid w:val="00CB1072"/>
    <w:rsid w:val="00CB1166"/>
    <w:rsid w:val="00CB12C3"/>
    <w:rsid w:val="00CB1345"/>
    <w:rsid w:val="00CB1682"/>
    <w:rsid w:val="00CB19D6"/>
    <w:rsid w:val="00CB1DCA"/>
    <w:rsid w:val="00CB1E26"/>
    <w:rsid w:val="00CB21A8"/>
    <w:rsid w:val="00CB21E5"/>
    <w:rsid w:val="00CB2407"/>
    <w:rsid w:val="00CB2798"/>
    <w:rsid w:val="00CB2CEE"/>
    <w:rsid w:val="00CB2ED7"/>
    <w:rsid w:val="00CB3184"/>
    <w:rsid w:val="00CB323B"/>
    <w:rsid w:val="00CB3341"/>
    <w:rsid w:val="00CB345D"/>
    <w:rsid w:val="00CB34DC"/>
    <w:rsid w:val="00CB3539"/>
    <w:rsid w:val="00CB3823"/>
    <w:rsid w:val="00CB3920"/>
    <w:rsid w:val="00CB3A61"/>
    <w:rsid w:val="00CB3DB2"/>
    <w:rsid w:val="00CB3E7C"/>
    <w:rsid w:val="00CB3E84"/>
    <w:rsid w:val="00CB42BA"/>
    <w:rsid w:val="00CB4356"/>
    <w:rsid w:val="00CB48B8"/>
    <w:rsid w:val="00CB4A16"/>
    <w:rsid w:val="00CB4B64"/>
    <w:rsid w:val="00CB4B7F"/>
    <w:rsid w:val="00CB4CA9"/>
    <w:rsid w:val="00CB4DE6"/>
    <w:rsid w:val="00CB4F85"/>
    <w:rsid w:val="00CB50F0"/>
    <w:rsid w:val="00CB5176"/>
    <w:rsid w:val="00CB52AA"/>
    <w:rsid w:val="00CB52F8"/>
    <w:rsid w:val="00CB5427"/>
    <w:rsid w:val="00CB567F"/>
    <w:rsid w:val="00CB5954"/>
    <w:rsid w:val="00CB59E7"/>
    <w:rsid w:val="00CB5A75"/>
    <w:rsid w:val="00CB5BE9"/>
    <w:rsid w:val="00CB5DF8"/>
    <w:rsid w:val="00CB5FE7"/>
    <w:rsid w:val="00CB602B"/>
    <w:rsid w:val="00CB60A7"/>
    <w:rsid w:val="00CB63A8"/>
    <w:rsid w:val="00CB6ADA"/>
    <w:rsid w:val="00CB6BA0"/>
    <w:rsid w:val="00CB6BA2"/>
    <w:rsid w:val="00CB6D2F"/>
    <w:rsid w:val="00CB6E80"/>
    <w:rsid w:val="00CB7029"/>
    <w:rsid w:val="00CB7150"/>
    <w:rsid w:val="00CB71EF"/>
    <w:rsid w:val="00CB72B1"/>
    <w:rsid w:val="00CB736D"/>
    <w:rsid w:val="00CB75A2"/>
    <w:rsid w:val="00CB77C9"/>
    <w:rsid w:val="00CB780F"/>
    <w:rsid w:val="00CB7B10"/>
    <w:rsid w:val="00CB7CA4"/>
    <w:rsid w:val="00CB7CF4"/>
    <w:rsid w:val="00CB8943"/>
    <w:rsid w:val="00CB8F04"/>
    <w:rsid w:val="00CBA06C"/>
    <w:rsid w:val="00CC0084"/>
    <w:rsid w:val="00CC00C9"/>
    <w:rsid w:val="00CC0107"/>
    <w:rsid w:val="00CC0255"/>
    <w:rsid w:val="00CC02A6"/>
    <w:rsid w:val="00CC06D7"/>
    <w:rsid w:val="00CC07F6"/>
    <w:rsid w:val="00CC0876"/>
    <w:rsid w:val="00CC0A0C"/>
    <w:rsid w:val="00CC0BFE"/>
    <w:rsid w:val="00CC0E38"/>
    <w:rsid w:val="00CC0EF3"/>
    <w:rsid w:val="00CC0F47"/>
    <w:rsid w:val="00CC1559"/>
    <w:rsid w:val="00CC15CA"/>
    <w:rsid w:val="00CC162E"/>
    <w:rsid w:val="00CC1788"/>
    <w:rsid w:val="00CC17B4"/>
    <w:rsid w:val="00CC194C"/>
    <w:rsid w:val="00CC19C6"/>
    <w:rsid w:val="00CC19CC"/>
    <w:rsid w:val="00CC1B22"/>
    <w:rsid w:val="00CC1C1F"/>
    <w:rsid w:val="00CC221D"/>
    <w:rsid w:val="00CC2288"/>
    <w:rsid w:val="00CC22E7"/>
    <w:rsid w:val="00CC22EE"/>
    <w:rsid w:val="00CC24BC"/>
    <w:rsid w:val="00CC28F6"/>
    <w:rsid w:val="00CC2977"/>
    <w:rsid w:val="00CC2A25"/>
    <w:rsid w:val="00CC2A73"/>
    <w:rsid w:val="00CC2B04"/>
    <w:rsid w:val="00CC2CD9"/>
    <w:rsid w:val="00CC2E80"/>
    <w:rsid w:val="00CC2EFC"/>
    <w:rsid w:val="00CC32D2"/>
    <w:rsid w:val="00CC39E9"/>
    <w:rsid w:val="00CC3B10"/>
    <w:rsid w:val="00CC3DD3"/>
    <w:rsid w:val="00CC3E6E"/>
    <w:rsid w:val="00CC3FCC"/>
    <w:rsid w:val="00CC4771"/>
    <w:rsid w:val="00CC4A86"/>
    <w:rsid w:val="00CC4D45"/>
    <w:rsid w:val="00CC4EBF"/>
    <w:rsid w:val="00CC500C"/>
    <w:rsid w:val="00CC50BF"/>
    <w:rsid w:val="00CC5247"/>
    <w:rsid w:val="00CC547E"/>
    <w:rsid w:val="00CC54FA"/>
    <w:rsid w:val="00CC5545"/>
    <w:rsid w:val="00CC590A"/>
    <w:rsid w:val="00CC5D80"/>
    <w:rsid w:val="00CC5F88"/>
    <w:rsid w:val="00CC6301"/>
    <w:rsid w:val="00CC63A7"/>
    <w:rsid w:val="00CC63C5"/>
    <w:rsid w:val="00CC6435"/>
    <w:rsid w:val="00CC6631"/>
    <w:rsid w:val="00CC6823"/>
    <w:rsid w:val="00CC6824"/>
    <w:rsid w:val="00CC68B6"/>
    <w:rsid w:val="00CC69D6"/>
    <w:rsid w:val="00CC6A16"/>
    <w:rsid w:val="00CC6B35"/>
    <w:rsid w:val="00CC6BAA"/>
    <w:rsid w:val="00CC6C72"/>
    <w:rsid w:val="00CC6E75"/>
    <w:rsid w:val="00CC7042"/>
    <w:rsid w:val="00CC726A"/>
    <w:rsid w:val="00CC76D3"/>
    <w:rsid w:val="00CC79B0"/>
    <w:rsid w:val="00CC7B81"/>
    <w:rsid w:val="00CC7BD4"/>
    <w:rsid w:val="00CC7F77"/>
    <w:rsid w:val="00CD00CD"/>
    <w:rsid w:val="00CD09E1"/>
    <w:rsid w:val="00CD0D0A"/>
    <w:rsid w:val="00CD1230"/>
    <w:rsid w:val="00CD1463"/>
    <w:rsid w:val="00CD1554"/>
    <w:rsid w:val="00CD1907"/>
    <w:rsid w:val="00CD19FD"/>
    <w:rsid w:val="00CD1A58"/>
    <w:rsid w:val="00CD1BAB"/>
    <w:rsid w:val="00CD1F52"/>
    <w:rsid w:val="00CD1F5B"/>
    <w:rsid w:val="00CD1FCA"/>
    <w:rsid w:val="00CD2161"/>
    <w:rsid w:val="00CD2344"/>
    <w:rsid w:val="00CD2433"/>
    <w:rsid w:val="00CD24BD"/>
    <w:rsid w:val="00CD2773"/>
    <w:rsid w:val="00CD2986"/>
    <w:rsid w:val="00CD2A90"/>
    <w:rsid w:val="00CD2B7A"/>
    <w:rsid w:val="00CD2FAD"/>
    <w:rsid w:val="00CD30FA"/>
    <w:rsid w:val="00CD327E"/>
    <w:rsid w:val="00CD33CF"/>
    <w:rsid w:val="00CD3A3A"/>
    <w:rsid w:val="00CD3ED7"/>
    <w:rsid w:val="00CD3F7A"/>
    <w:rsid w:val="00CD4484"/>
    <w:rsid w:val="00CD4847"/>
    <w:rsid w:val="00CD4964"/>
    <w:rsid w:val="00CD4976"/>
    <w:rsid w:val="00CD4980"/>
    <w:rsid w:val="00CD4C2A"/>
    <w:rsid w:val="00CD4CC7"/>
    <w:rsid w:val="00CD4D12"/>
    <w:rsid w:val="00CD4DB6"/>
    <w:rsid w:val="00CD4FCF"/>
    <w:rsid w:val="00CD5000"/>
    <w:rsid w:val="00CD502A"/>
    <w:rsid w:val="00CD50CE"/>
    <w:rsid w:val="00CD534D"/>
    <w:rsid w:val="00CD53E6"/>
    <w:rsid w:val="00CD53FA"/>
    <w:rsid w:val="00CD5703"/>
    <w:rsid w:val="00CD5793"/>
    <w:rsid w:val="00CD57A0"/>
    <w:rsid w:val="00CD5C03"/>
    <w:rsid w:val="00CD63C8"/>
    <w:rsid w:val="00CD67A3"/>
    <w:rsid w:val="00CD6D25"/>
    <w:rsid w:val="00CD707B"/>
    <w:rsid w:val="00CD722D"/>
    <w:rsid w:val="00CD72D1"/>
    <w:rsid w:val="00CD7347"/>
    <w:rsid w:val="00CD73AC"/>
    <w:rsid w:val="00CD7946"/>
    <w:rsid w:val="00CD7BB5"/>
    <w:rsid w:val="00CD7CD2"/>
    <w:rsid w:val="00CD7CFC"/>
    <w:rsid w:val="00CD7EC6"/>
    <w:rsid w:val="00CD7ED6"/>
    <w:rsid w:val="00CD83BB"/>
    <w:rsid w:val="00CD9F4D"/>
    <w:rsid w:val="00CDEC1C"/>
    <w:rsid w:val="00CE019A"/>
    <w:rsid w:val="00CE03A7"/>
    <w:rsid w:val="00CE04BF"/>
    <w:rsid w:val="00CE07FA"/>
    <w:rsid w:val="00CE09F7"/>
    <w:rsid w:val="00CE0A6C"/>
    <w:rsid w:val="00CE0C4A"/>
    <w:rsid w:val="00CE0DCE"/>
    <w:rsid w:val="00CE0FBF"/>
    <w:rsid w:val="00CE10D5"/>
    <w:rsid w:val="00CE1470"/>
    <w:rsid w:val="00CE17B2"/>
    <w:rsid w:val="00CE19CA"/>
    <w:rsid w:val="00CE1AD0"/>
    <w:rsid w:val="00CE1D71"/>
    <w:rsid w:val="00CE205F"/>
    <w:rsid w:val="00CE206A"/>
    <w:rsid w:val="00CE241F"/>
    <w:rsid w:val="00CE26FD"/>
    <w:rsid w:val="00CE2755"/>
    <w:rsid w:val="00CE27E3"/>
    <w:rsid w:val="00CE297F"/>
    <w:rsid w:val="00CE3120"/>
    <w:rsid w:val="00CE3289"/>
    <w:rsid w:val="00CE3303"/>
    <w:rsid w:val="00CE388E"/>
    <w:rsid w:val="00CE3902"/>
    <w:rsid w:val="00CE396D"/>
    <w:rsid w:val="00CE4675"/>
    <w:rsid w:val="00CE476E"/>
    <w:rsid w:val="00CE4C28"/>
    <w:rsid w:val="00CE4C78"/>
    <w:rsid w:val="00CE4E21"/>
    <w:rsid w:val="00CE50C9"/>
    <w:rsid w:val="00CE545A"/>
    <w:rsid w:val="00CE594B"/>
    <w:rsid w:val="00CE59E5"/>
    <w:rsid w:val="00CE63BF"/>
    <w:rsid w:val="00CE651E"/>
    <w:rsid w:val="00CE6554"/>
    <w:rsid w:val="00CE6833"/>
    <w:rsid w:val="00CE6898"/>
    <w:rsid w:val="00CE68B0"/>
    <w:rsid w:val="00CE6DB3"/>
    <w:rsid w:val="00CE6EE1"/>
    <w:rsid w:val="00CE6F68"/>
    <w:rsid w:val="00CE701B"/>
    <w:rsid w:val="00CE70B9"/>
    <w:rsid w:val="00CE70C9"/>
    <w:rsid w:val="00CE71C7"/>
    <w:rsid w:val="00CE72F5"/>
    <w:rsid w:val="00CE737E"/>
    <w:rsid w:val="00CE7578"/>
    <w:rsid w:val="00CE78AE"/>
    <w:rsid w:val="00CE7A5B"/>
    <w:rsid w:val="00CE7B55"/>
    <w:rsid w:val="00CE7BE4"/>
    <w:rsid w:val="00CE7C24"/>
    <w:rsid w:val="00CE7D33"/>
    <w:rsid w:val="00CE8530"/>
    <w:rsid w:val="00CE95B4"/>
    <w:rsid w:val="00CF015D"/>
    <w:rsid w:val="00CF0226"/>
    <w:rsid w:val="00CF02EA"/>
    <w:rsid w:val="00CF0352"/>
    <w:rsid w:val="00CF0355"/>
    <w:rsid w:val="00CF0626"/>
    <w:rsid w:val="00CF0A0C"/>
    <w:rsid w:val="00CF0B3A"/>
    <w:rsid w:val="00CF0BD2"/>
    <w:rsid w:val="00CF0EDE"/>
    <w:rsid w:val="00CF0F11"/>
    <w:rsid w:val="00CF1106"/>
    <w:rsid w:val="00CF1173"/>
    <w:rsid w:val="00CF11B1"/>
    <w:rsid w:val="00CF12CF"/>
    <w:rsid w:val="00CF12D6"/>
    <w:rsid w:val="00CF12FC"/>
    <w:rsid w:val="00CF16B7"/>
    <w:rsid w:val="00CF174F"/>
    <w:rsid w:val="00CF185D"/>
    <w:rsid w:val="00CF1A04"/>
    <w:rsid w:val="00CF1A8C"/>
    <w:rsid w:val="00CF1AF9"/>
    <w:rsid w:val="00CF1CCB"/>
    <w:rsid w:val="00CF1D4A"/>
    <w:rsid w:val="00CF203A"/>
    <w:rsid w:val="00CF21FF"/>
    <w:rsid w:val="00CF2200"/>
    <w:rsid w:val="00CF22F4"/>
    <w:rsid w:val="00CF235D"/>
    <w:rsid w:val="00CF236D"/>
    <w:rsid w:val="00CF263E"/>
    <w:rsid w:val="00CF27AC"/>
    <w:rsid w:val="00CF2A3E"/>
    <w:rsid w:val="00CF2E83"/>
    <w:rsid w:val="00CF2EB6"/>
    <w:rsid w:val="00CF2F41"/>
    <w:rsid w:val="00CF30EC"/>
    <w:rsid w:val="00CF31AF"/>
    <w:rsid w:val="00CF3346"/>
    <w:rsid w:val="00CF338C"/>
    <w:rsid w:val="00CF3484"/>
    <w:rsid w:val="00CF3929"/>
    <w:rsid w:val="00CF393E"/>
    <w:rsid w:val="00CF3AF5"/>
    <w:rsid w:val="00CF3D47"/>
    <w:rsid w:val="00CF3EA5"/>
    <w:rsid w:val="00CF3FEB"/>
    <w:rsid w:val="00CF4000"/>
    <w:rsid w:val="00CF420F"/>
    <w:rsid w:val="00CF42C8"/>
    <w:rsid w:val="00CF43E3"/>
    <w:rsid w:val="00CF4B73"/>
    <w:rsid w:val="00CF4BE3"/>
    <w:rsid w:val="00CF4D33"/>
    <w:rsid w:val="00CF526B"/>
    <w:rsid w:val="00CF535B"/>
    <w:rsid w:val="00CF548C"/>
    <w:rsid w:val="00CF54DE"/>
    <w:rsid w:val="00CF5565"/>
    <w:rsid w:val="00CF55A6"/>
    <w:rsid w:val="00CF571D"/>
    <w:rsid w:val="00CF5732"/>
    <w:rsid w:val="00CF5D53"/>
    <w:rsid w:val="00CF5E4E"/>
    <w:rsid w:val="00CF5E8A"/>
    <w:rsid w:val="00CF608E"/>
    <w:rsid w:val="00CF6275"/>
    <w:rsid w:val="00CF6475"/>
    <w:rsid w:val="00CF65A2"/>
    <w:rsid w:val="00CF665C"/>
    <w:rsid w:val="00CF6688"/>
    <w:rsid w:val="00CF677D"/>
    <w:rsid w:val="00CF679A"/>
    <w:rsid w:val="00CF68D2"/>
    <w:rsid w:val="00CF6B62"/>
    <w:rsid w:val="00CF6BBD"/>
    <w:rsid w:val="00CF6DC3"/>
    <w:rsid w:val="00CF6EBA"/>
    <w:rsid w:val="00CF70F5"/>
    <w:rsid w:val="00CF7124"/>
    <w:rsid w:val="00CF73ED"/>
    <w:rsid w:val="00CF741F"/>
    <w:rsid w:val="00CF7823"/>
    <w:rsid w:val="00CF7865"/>
    <w:rsid w:val="00CF7AEA"/>
    <w:rsid w:val="00CF7BE2"/>
    <w:rsid w:val="00CF7C31"/>
    <w:rsid w:val="00CF7D8F"/>
    <w:rsid w:val="00CF7DC9"/>
    <w:rsid w:val="00CF7EBD"/>
    <w:rsid w:val="00CF7FB3"/>
    <w:rsid w:val="00CFC390"/>
    <w:rsid w:val="00CFEA7C"/>
    <w:rsid w:val="00CFFA30"/>
    <w:rsid w:val="00D001FF"/>
    <w:rsid w:val="00D002B7"/>
    <w:rsid w:val="00D00390"/>
    <w:rsid w:val="00D004DF"/>
    <w:rsid w:val="00D00569"/>
    <w:rsid w:val="00D00638"/>
    <w:rsid w:val="00D00A99"/>
    <w:rsid w:val="00D00BCF"/>
    <w:rsid w:val="00D00E81"/>
    <w:rsid w:val="00D01057"/>
    <w:rsid w:val="00D011A9"/>
    <w:rsid w:val="00D01239"/>
    <w:rsid w:val="00D012E7"/>
    <w:rsid w:val="00D014CA"/>
    <w:rsid w:val="00D01843"/>
    <w:rsid w:val="00D01933"/>
    <w:rsid w:val="00D01941"/>
    <w:rsid w:val="00D01A8A"/>
    <w:rsid w:val="00D01B28"/>
    <w:rsid w:val="00D01BDB"/>
    <w:rsid w:val="00D01C65"/>
    <w:rsid w:val="00D01CEB"/>
    <w:rsid w:val="00D01FD5"/>
    <w:rsid w:val="00D02085"/>
    <w:rsid w:val="00D02214"/>
    <w:rsid w:val="00D02280"/>
    <w:rsid w:val="00D02455"/>
    <w:rsid w:val="00D02845"/>
    <w:rsid w:val="00D02B60"/>
    <w:rsid w:val="00D02C4D"/>
    <w:rsid w:val="00D02EBD"/>
    <w:rsid w:val="00D03017"/>
    <w:rsid w:val="00D031A9"/>
    <w:rsid w:val="00D032EE"/>
    <w:rsid w:val="00D034E8"/>
    <w:rsid w:val="00D0360D"/>
    <w:rsid w:val="00D037D3"/>
    <w:rsid w:val="00D03908"/>
    <w:rsid w:val="00D03CED"/>
    <w:rsid w:val="00D03F16"/>
    <w:rsid w:val="00D03F63"/>
    <w:rsid w:val="00D04012"/>
    <w:rsid w:val="00D04280"/>
    <w:rsid w:val="00D043F1"/>
    <w:rsid w:val="00D04687"/>
    <w:rsid w:val="00D04813"/>
    <w:rsid w:val="00D04A4F"/>
    <w:rsid w:val="00D04B45"/>
    <w:rsid w:val="00D04BDE"/>
    <w:rsid w:val="00D04BF1"/>
    <w:rsid w:val="00D050CA"/>
    <w:rsid w:val="00D0527A"/>
    <w:rsid w:val="00D052DD"/>
    <w:rsid w:val="00D053C9"/>
    <w:rsid w:val="00D05619"/>
    <w:rsid w:val="00D0571D"/>
    <w:rsid w:val="00D05932"/>
    <w:rsid w:val="00D05ABB"/>
    <w:rsid w:val="00D05B38"/>
    <w:rsid w:val="00D05BF8"/>
    <w:rsid w:val="00D05C65"/>
    <w:rsid w:val="00D05D16"/>
    <w:rsid w:val="00D05F3F"/>
    <w:rsid w:val="00D05FBD"/>
    <w:rsid w:val="00D0605D"/>
    <w:rsid w:val="00D0609D"/>
    <w:rsid w:val="00D060D2"/>
    <w:rsid w:val="00D06201"/>
    <w:rsid w:val="00D06560"/>
    <w:rsid w:val="00D06561"/>
    <w:rsid w:val="00D06677"/>
    <w:rsid w:val="00D069EC"/>
    <w:rsid w:val="00D06A15"/>
    <w:rsid w:val="00D06A88"/>
    <w:rsid w:val="00D06A8F"/>
    <w:rsid w:val="00D06ADE"/>
    <w:rsid w:val="00D06AF5"/>
    <w:rsid w:val="00D06D3E"/>
    <w:rsid w:val="00D07078"/>
    <w:rsid w:val="00D073D8"/>
    <w:rsid w:val="00D075BC"/>
    <w:rsid w:val="00D07763"/>
    <w:rsid w:val="00D07BD1"/>
    <w:rsid w:val="00D080A9"/>
    <w:rsid w:val="00D101F4"/>
    <w:rsid w:val="00D10236"/>
    <w:rsid w:val="00D10259"/>
    <w:rsid w:val="00D102E4"/>
    <w:rsid w:val="00D10467"/>
    <w:rsid w:val="00D1051D"/>
    <w:rsid w:val="00D10704"/>
    <w:rsid w:val="00D1075B"/>
    <w:rsid w:val="00D10AD1"/>
    <w:rsid w:val="00D10C89"/>
    <w:rsid w:val="00D10E0B"/>
    <w:rsid w:val="00D1113A"/>
    <w:rsid w:val="00D112AB"/>
    <w:rsid w:val="00D115AB"/>
    <w:rsid w:val="00D117C9"/>
    <w:rsid w:val="00D117EC"/>
    <w:rsid w:val="00D1195A"/>
    <w:rsid w:val="00D119C1"/>
    <w:rsid w:val="00D11B1C"/>
    <w:rsid w:val="00D11CDC"/>
    <w:rsid w:val="00D11CED"/>
    <w:rsid w:val="00D11DD9"/>
    <w:rsid w:val="00D11E6C"/>
    <w:rsid w:val="00D11E7E"/>
    <w:rsid w:val="00D12081"/>
    <w:rsid w:val="00D1228C"/>
    <w:rsid w:val="00D12343"/>
    <w:rsid w:val="00D1243D"/>
    <w:rsid w:val="00D1268D"/>
    <w:rsid w:val="00D12951"/>
    <w:rsid w:val="00D12B23"/>
    <w:rsid w:val="00D12C12"/>
    <w:rsid w:val="00D12DED"/>
    <w:rsid w:val="00D12F36"/>
    <w:rsid w:val="00D12FCD"/>
    <w:rsid w:val="00D136A5"/>
    <w:rsid w:val="00D1372C"/>
    <w:rsid w:val="00D137B7"/>
    <w:rsid w:val="00D138B0"/>
    <w:rsid w:val="00D13CAE"/>
    <w:rsid w:val="00D13D14"/>
    <w:rsid w:val="00D13E2D"/>
    <w:rsid w:val="00D14078"/>
    <w:rsid w:val="00D14394"/>
    <w:rsid w:val="00D14407"/>
    <w:rsid w:val="00D1458F"/>
    <w:rsid w:val="00D1484B"/>
    <w:rsid w:val="00D1487E"/>
    <w:rsid w:val="00D14AA9"/>
    <w:rsid w:val="00D14C2D"/>
    <w:rsid w:val="00D14EDC"/>
    <w:rsid w:val="00D151B7"/>
    <w:rsid w:val="00D1528A"/>
    <w:rsid w:val="00D15522"/>
    <w:rsid w:val="00D1557C"/>
    <w:rsid w:val="00D1572F"/>
    <w:rsid w:val="00D157A7"/>
    <w:rsid w:val="00D15A15"/>
    <w:rsid w:val="00D15B09"/>
    <w:rsid w:val="00D15CDA"/>
    <w:rsid w:val="00D15F29"/>
    <w:rsid w:val="00D16531"/>
    <w:rsid w:val="00D165C5"/>
    <w:rsid w:val="00D167A1"/>
    <w:rsid w:val="00D16EBA"/>
    <w:rsid w:val="00D17079"/>
    <w:rsid w:val="00D171A0"/>
    <w:rsid w:val="00D17311"/>
    <w:rsid w:val="00D17365"/>
    <w:rsid w:val="00D173E7"/>
    <w:rsid w:val="00D176E5"/>
    <w:rsid w:val="00D176F7"/>
    <w:rsid w:val="00D17782"/>
    <w:rsid w:val="00D17A18"/>
    <w:rsid w:val="00D17B27"/>
    <w:rsid w:val="00D17D66"/>
    <w:rsid w:val="00D19E05"/>
    <w:rsid w:val="00D203D0"/>
    <w:rsid w:val="00D20417"/>
    <w:rsid w:val="00D20430"/>
    <w:rsid w:val="00D204F1"/>
    <w:rsid w:val="00D20501"/>
    <w:rsid w:val="00D20621"/>
    <w:rsid w:val="00D208A9"/>
    <w:rsid w:val="00D208B9"/>
    <w:rsid w:val="00D20B85"/>
    <w:rsid w:val="00D20C8A"/>
    <w:rsid w:val="00D20FBD"/>
    <w:rsid w:val="00D20FFD"/>
    <w:rsid w:val="00D2133D"/>
    <w:rsid w:val="00D2133F"/>
    <w:rsid w:val="00D21465"/>
    <w:rsid w:val="00D21736"/>
    <w:rsid w:val="00D2180F"/>
    <w:rsid w:val="00D21A01"/>
    <w:rsid w:val="00D21B50"/>
    <w:rsid w:val="00D21C66"/>
    <w:rsid w:val="00D21CFB"/>
    <w:rsid w:val="00D22091"/>
    <w:rsid w:val="00D220A2"/>
    <w:rsid w:val="00D22129"/>
    <w:rsid w:val="00D22151"/>
    <w:rsid w:val="00D22224"/>
    <w:rsid w:val="00D224B4"/>
    <w:rsid w:val="00D2258C"/>
    <w:rsid w:val="00D225D7"/>
    <w:rsid w:val="00D2269E"/>
    <w:rsid w:val="00D229F6"/>
    <w:rsid w:val="00D22C43"/>
    <w:rsid w:val="00D22C59"/>
    <w:rsid w:val="00D22F37"/>
    <w:rsid w:val="00D231D2"/>
    <w:rsid w:val="00D236C2"/>
    <w:rsid w:val="00D237E9"/>
    <w:rsid w:val="00D239C2"/>
    <w:rsid w:val="00D23C3C"/>
    <w:rsid w:val="00D240D1"/>
    <w:rsid w:val="00D242CD"/>
    <w:rsid w:val="00D2443B"/>
    <w:rsid w:val="00D24503"/>
    <w:rsid w:val="00D24547"/>
    <w:rsid w:val="00D2467E"/>
    <w:rsid w:val="00D246DA"/>
    <w:rsid w:val="00D2474D"/>
    <w:rsid w:val="00D24870"/>
    <w:rsid w:val="00D249B8"/>
    <w:rsid w:val="00D24AF0"/>
    <w:rsid w:val="00D24FF8"/>
    <w:rsid w:val="00D25493"/>
    <w:rsid w:val="00D2562E"/>
    <w:rsid w:val="00D2569E"/>
    <w:rsid w:val="00D2593A"/>
    <w:rsid w:val="00D25BC8"/>
    <w:rsid w:val="00D25C31"/>
    <w:rsid w:val="00D25C6D"/>
    <w:rsid w:val="00D25FF9"/>
    <w:rsid w:val="00D2660F"/>
    <w:rsid w:val="00D26708"/>
    <w:rsid w:val="00D2689D"/>
    <w:rsid w:val="00D268A9"/>
    <w:rsid w:val="00D268C2"/>
    <w:rsid w:val="00D268C4"/>
    <w:rsid w:val="00D26996"/>
    <w:rsid w:val="00D26BF8"/>
    <w:rsid w:val="00D26C3F"/>
    <w:rsid w:val="00D26C5B"/>
    <w:rsid w:val="00D26F02"/>
    <w:rsid w:val="00D26F74"/>
    <w:rsid w:val="00D26FDA"/>
    <w:rsid w:val="00D2703D"/>
    <w:rsid w:val="00D270B3"/>
    <w:rsid w:val="00D270E1"/>
    <w:rsid w:val="00D27108"/>
    <w:rsid w:val="00D276BD"/>
    <w:rsid w:val="00D27855"/>
    <w:rsid w:val="00D27B01"/>
    <w:rsid w:val="00D27B90"/>
    <w:rsid w:val="00D27D6F"/>
    <w:rsid w:val="00D30183"/>
    <w:rsid w:val="00D30269"/>
    <w:rsid w:val="00D302B6"/>
    <w:rsid w:val="00D30495"/>
    <w:rsid w:val="00D30505"/>
    <w:rsid w:val="00D308F7"/>
    <w:rsid w:val="00D3098D"/>
    <w:rsid w:val="00D30A59"/>
    <w:rsid w:val="00D30AA3"/>
    <w:rsid w:val="00D30B62"/>
    <w:rsid w:val="00D30C05"/>
    <w:rsid w:val="00D30EB1"/>
    <w:rsid w:val="00D30F78"/>
    <w:rsid w:val="00D3155C"/>
    <w:rsid w:val="00D315DA"/>
    <w:rsid w:val="00D318FE"/>
    <w:rsid w:val="00D31CC8"/>
    <w:rsid w:val="00D31E56"/>
    <w:rsid w:val="00D31E5D"/>
    <w:rsid w:val="00D322DC"/>
    <w:rsid w:val="00D32588"/>
    <w:rsid w:val="00D330B7"/>
    <w:rsid w:val="00D33114"/>
    <w:rsid w:val="00D33349"/>
    <w:rsid w:val="00D3342C"/>
    <w:rsid w:val="00D334F2"/>
    <w:rsid w:val="00D3363D"/>
    <w:rsid w:val="00D3364E"/>
    <w:rsid w:val="00D3368B"/>
    <w:rsid w:val="00D339E5"/>
    <w:rsid w:val="00D33E0C"/>
    <w:rsid w:val="00D33E42"/>
    <w:rsid w:val="00D33EF6"/>
    <w:rsid w:val="00D33F5F"/>
    <w:rsid w:val="00D340C9"/>
    <w:rsid w:val="00D34108"/>
    <w:rsid w:val="00D341C3"/>
    <w:rsid w:val="00D34591"/>
    <w:rsid w:val="00D345A7"/>
    <w:rsid w:val="00D34906"/>
    <w:rsid w:val="00D3493A"/>
    <w:rsid w:val="00D349E1"/>
    <w:rsid w:val="00D34C3A"/>
    <w:rsid w:val="00D34D0E"/>
    <w:rsid w:val="00D34DBF"/>
    <w:rsid w:val="00D34E72"/>
    <w:rsid w:val="00D34EF6"/>
    <w:rsid w:val="00D35018"/>
    <w:rsid w:val="00D3503A"/>
    <w:rsid w:val="00D350AF"/>
    <w:rsid w:val="00D35426"/>
    <w:rsid w:val="00D354E4"/>
    <w:rsid w:val="00D3561A"/>
    <w:rsid w:val="00D359B6"/>
    <w:rsid w:val="00D35BAB"/>
    <w:rsid w:val="00D36064"/>
    <w:rsid w:val="00D36068"/>
    <w:rsid w:val="00D36454"/>
    <w:rsid w:val="00D364D9"/>
    <w:rsid w:val="00D364FB"/>
    <w:rsid w:val="00D365DE"/>
    <w:rsid w:val="00D36A21"/>
    <w:rsid w:val="00D36B10"/>
    <w:rsid w:val="00D36C01"/>
    <w:rsid w:val="00D36C82"/>
    <w:rsid w:val="00D36F3E"/>
    <w:rsid w:val="00D36F41"/>
    <w:rsid w:val="00D370CC"/>
    <w:rsid w:val="00D37137"/>
    <w:rsid w:val="00D373BD"/>
    <w:rsid w:val="00D37577"/>
    <w:rsid w:val="00D37912"/>
    <w:rsid w:val="00D3799D"/>
    <w:rsid w:val="00D37C5B"/>
    <w:rsid w:val="00D37D2B"/>
    <w:rsid w:val="00D37D6F"/>
    <w:rsid w:val="00D37D9F"/>
    <w:rsid w:val="00D37DEB"/>
    <w:rsid w:val="00D37F7E"/>
    <w:rsid w:val="00D37FDC"/>
    <w:rsid w:val="00D3E501"/>
    <w:rsid w:val="00D4007D"/>
    <w:rsid w:val="00D40148"/>
    <w:rsid w:val="00D403FD"/>
    <w:rsid w:val="00D407B7"/>
    <w:rsid w:val="00D40851"/>
    <w:rsid w:val="00D4093E"/>
    <w:rsid w:val="00D40B88"/>
    <w:rsid w:val="00D40CCE"/>
    <w:rsid w:val="00D40EE7"/>
    <w:rsid w:val="00D4118E"/>
    <w:rsid w:val="00D41329"/>
    <w:rsid w:val="00D41446"/>
    <w:rsid w:val="00D41665"/>
    <w:rsid w:val="00D418A0"/>
    <w:rsid w:val="00D419EE"/>
    <w:rsid w:val="00D41C48"/>
    <w:rsid w:val="00D41D05"/>
    <w:rsid w:val="00D427A7"/>
    <w:rsid w:val="00D427D8"/>
    <w:rsid w:val="00D42843"/>
    <w:rsid w:val="00D42921"/>
    <w:rsid w:val="00D42A60"/>
    <w:rsid w:val="00D42AEB"/>
    <w:rsid w:val="00D42D5C"/>
    <w:rsid w:val="00D42D78"/>
    <w:rsid w:val="00D42E58"/>
    <w:rsid w:val="00D43017"/>
    <w:rsid w:val="00D4301A"/>
    <w:rsid w:val="00D43287"/>
    <w:rsid w:val="00D433EE"/>
    <w:rsid w:val="00D43432"/>
    <w:rsid w:val="00D43524"/>
    <w:rsid w:val="00D4384F"/>
    <w:rsid w:val="00D43932"/>
    <w:rsid w:val="00D43E47"/>
    <w:rsid w:val="00D43E60"/>
    <w:rsid w:val="00D446BA"/>
    <w:rsid w:val="00D44804"/>
    <w:rsid w:val="00D44835"/>
    <w:rsid w:val="00D44B7D"/>
    <w:rsid w:val="00D44F0D"/>
    <w:rsid w:val="00D44F42"/>
    <w:rsid w:val="00D4502B"/>
    <w:rsid w:val="00D45473"/>
    <w:rsid w:val="00D45614"/>
    <w:rsid w:val="00D456B5"/>
    <w:rsid w:val="00D4590A"/>
    <w:rsid w:val="00D45A8A"/>
    <w:rsid w:val="00D45B75"/>
    <w:rsid w:val="00D45C24"/>
    <w:rsid w:val="00D45F59"/>
    <w:rsid w:val="00D461A8"/>
    <w:rsid w:val="00D462EF"/>
    <w:rsid w:val="00D46350"/>
    <w:rsid w:val="00D4637B"/>
    <w:rsid w:val="00D464BB"/>
    <w:rsid w:val="00D46B85"/>
    <w:rsid w:val="00D46C83"/>
    <w:rsid w:val="00D46E99"/>
    <w:rsid w:val="00D47119"/>
    <w:rsid w:val="00D4719C"/>
    <w:rsid w:val="00D47228"/>
    <w:rsid w:val="00D47278"/>
    <w:rsid w:val="00D4732F"/>
    <w:rsid w:val="00D47631"/>
    <w:rsid w:val="00D47833"/>
    <w:rsid w:val="00D47864"/>
    <w:rsid w:val="00D47A88"/>
    <w:rsid w:val="00D47B1D"/>
    <w:rsid w:val="00D4A299"/>
    <w:rsid w:val="00D4C644"/>
    <w:rsid w:val="00D50004"/>
    <w:rsid w:val="00D50007"/>
    <w:rsid w:val="00D50153"/>
    <w:rsid w:val="00D501EF"/>
    <w:rsid w:val="00D502E8"/>
    <w:rsid w:val="00D50515"/>
    <w:rsid w:val="00D505A2"/>
    <w:rsid w:val="00D505BB"/>
    <w:rsid w:val="00D50D33"/>
    <w:rsid w:val="00D50E81"/>
    <w:rsid w:val="00D5100F"/>
    <w:rsid w:val="00D510CD"/>
    <w:rsid w:val="00D51130"/>
    <w:rsid w:val="00D514D1"/>
    <w:rsid w:val="00D5152A"/>
    <w:rsid w:val="00D515E8"/>
    <w:rsid w:val="00D51B07"/>
    <w:rsid w:val="00D51B13"/>
    <w:rsid w:val="00D51F91"/>
    <w:rsid w:val="00D523FF"/>
    <w:rsid w:val="00D52675"/>
    <w:rsid w:val="00D52763"/>
    <w:rsid w:val="00D52773"/>
    <w:rsid w:val="00D527A7"/>
    <w:rsid w:val="00D52898"/>
    <w:rsid w:val="00D52A88"/>
    <w:rsid w:val="00D52ACB"/>
    <w:rsid w:val="00D52AE4"/>
    <w:rsid w:val="00D52C74"/>
    <w:rsid w:val="00D52FF5"/>
    <w:rsid w:val="00D5309D"/>
    <w:rsid w:val="00D5319A"/>
    <w:rsid w:val="00D534DA"/>
    <w:rsid w:val="00D53878"/>
    <w:rsid w:val="00D53BD4"/>
    <w:rsid w:val="00D53C62"/>
    <w:rsid w:val="00D53E46"/>
    <w:rsid w:val="00D53E75"/>
    <w:rsid w:val="00D53F0B"/>
    <w:rsid w:val="00D53FDE"/>
    <w:rsid w:val="00D54367"/>
    <w:rsid w:val="00D5438D"/>
    <w:rsid w:val="00D54412"/>
    <w:rsid w:val="00D54466"/>
    <w:rsid w:val="00D54599"/>
    <w:rsid w:val="00D54BC3"/>
    <w:rsid w:val="00D54C01"/>
    <w:rsid w:val="00D54C2A"/>
    <w:rsid w:val="00D54D10"/>
    <w:rsid w:val="00D54E07"/>
    <w:rsid w:val="00D54E94"/>
    <w:rsid w:val="00D54F29"/>
    <w:rsid w:val="00D55270"/>
    <w:rsid w:val="00D5551F"/>
    <w:rsid w:val="00D556C9"/>
    <w:rsid w:val="00D55721"/>
    <w:rsid w:val="00D55ABB"/>
    <w:rsid w:val="00D55C05"/>
    <w:rsid w:val="00D55E8B"/>
    <w:rsid w:val="00D55EAE"/>
    <w:rsid w:val="00D56056"/>
    <w:rsid w:val="00D5608A"/>
    <w:rsid w:val="00D560EB"/>
    <w:rsid w:val="00D56103"/>
    <w:rsid w:val="00D5629F"/>
    <w:rsid w:val="00D56437"/>
    <w:rsid w:val="00D5652E"/>
    <w:rsid w:val="00D566AD"/>
    <w:rsid w:val="00D56897"/>
    <w:rsid w:val="00D56AC4"/>
    <w:rsid w:val="00D5742D"/>
    <w:rsid w:val="00D578B6"/>
    <w:rsid w:val="00D579A0"/>
    <w:rsid w:val="00D57D22"/>
    <w:rsid w:val="00D57F73"/>
    <w:rsid w:val="00D57FF1"/>
    <w:rsid w:val="00D5AC48"/>
    <w:rsid w:val="00D5EB11"/>
    <w:rsid w:val="00D6006B"/>
    <w:rsid w:val="00D60195"/>
    <w:rsid w:val="00D601A4"/>
    <w:rsid w:val="00D602A5"/>
    <w:rsid w:val="00D6078B"/>
    <w:rsid w:val="00D608C2"/>
    <w:rsid w:val="00D609B5"/>
    <w:rsid w:val="00D60CA1"/>
    <w:rsid w:val="00D60D7D"/>
    <w:rsid w:val="00D615C9"/>
    <w:rsid w:val="00D61765"/>
    <w:rsid w:val="00D61788"/>
    <w:rsid w:val="00D617CB"/>
    <w:rsid w:val="00D619F8"/>
    <w:rsid w:val="00D61A69"/>
    <w:rsid w:val="00D61A93"/>
    <w:rsid w:val="00D61DA4"/>
    <w:rsid w:val="00D61E2B"/>
    <w:rsid w:val="00D622A8"/>
    <w:rsid w:val="00D622F4"/>
    <w:rsid w:val="00D624FB"/>
    <w:rsid w:val="00D625BD"/>
    <w:rsid w:val="00D62C93"/>
    <w:rsid w:val="00D62D8E"/>
    <w:rsid w:val="00D63205"/>
    <w:rsid w:val="00D632B4"/>
    <w:rsid w:val="00D632F0"/>
    <w:rsid w:val="00D63727"/>
    <w:rsid w:val="00D637C2"/>
    <w:rsid w:val="00D63811"/>
    <w:rsid w:val="00D63BD0"/>
    <w:rsid w:val="00D63DAD"/>
    <w:rsid w:val="00D640D8"/>
    <w:rsid w:val="00D64132"/>
    <w:rsid w:val="00D64409"/>
    <w:rsid w:val="00D64561"/>
    <w:rsid w:val="00D649D4"/>
    <w:rsid w:val="00D64F2A"/>
    <w:rsid w:val="00D65145"/>
    <w:rsid w:val="00D65227"/>
    <w:rsid w:val="00D65255"/>
    <w:rsid w:val="00D65465"/>
    <w:rsid w:val="00D6547B"/>
    <w:rsid w:val="00D65536"/>
    <w:rsid w:val="00D655D0"/>
    <w:rsid w:val="00D6571B"/>
    <w:rsid w:val="00D658B4"/>
    <w:rsid w:val="00D65BC3"/>
    <w:rsid w:val="00D65C1E"/>
    <w:rsid w:val="00D65C59"/>
    <w:rsid w:val="00D65EDF"/>
    <w:rsid w:val="00D660A4"/>
    <w:rsid w:val="00D661A1"/>
    <w:rsid w:val="00D664AB"/>
    <w:rsid w:val="00D66615"/>
    <w:rsid w:val="00D6679C"/>
    <w:rsid w:val="00D668D7"/>
    <w:rsid w:val="00D66937"/>
    <w:rsid w:val="00D66A9B"/>
    <w:rsid w:val="00D66B36"/>
    <w:rsid w:val="00D66BA8"/>
    <w:rsid w:val="00D66C38"/>
    <w:rsid w:val="00D66E00"/>
    <w:rsid w:val="00D66FDA"/>
    <w:rsid w:val="00D67045"/>
    <w:rsid w:val="00D674C7"/>
    <w:rsid w:val="00D676FB"/>
    <w:rsid w:val="00D678F9"/>
    <w:rsid w:val="00D67DB9"/>
    <w:rsid w:val="00D67E03"/>
    <w:rsid w:val="00D67E3C"/>
    <w:rsid w:val="00D67FB8"/>
    <w:rsid w:val="00D67FF3"/>
    <w:rsid w:val="00D6B8B1"/>
    <w:rsid w:val="00D6EDA7"/>
    <w:rsid w:val="00D6F91A"/>
    <w:rsid w:val="00D7003C"/>
    <w:rsid w:val="00D70072"/>
    <w:rsid w:val="00D70125"/>
    <w:rsid w:val="00D70177"/>
    <w:rsid w:val="00D702F3"/>
    <w:rsid w:val="00D70377"/>
    <w:rsid w:val="00D7042A"/>
    <w:rsid w:val="00D706A1"/>
    <w:rsid w:val="00D708E4"/>
    <w:rsid w:val="00D70980"/>
    <w:rsid w:val="00D70B67"/>
    <w:rsid w:val="00D70CD2"/>
    <w:rsid w:val="00D70F83"/>
    <w:rsid w:val="00D710E6"/>
    <w:rsid w:val="00D71134"/>
    <w:rsid w:val="00D71196"/>
    <w:rsid w:val="00D712A2"/>
    <w:rsid w:val="00D71388"/>
    <w:rsid w:val="00D71530"/>
    <w:rsid w:val="00D71564"/>
    <w:rsid w:val="00D71605"/>
    <w:rsid w:val="00D716F1"/>
    <w:rsid w:val="00D719D8"/>
    <w:rsid w:val="00D71A33"/>
    <w:rsid w:val="00D71AF3"/>
    <w:rsid w:val="00D71BAA"/>
    <w:rsid w:val="00D71C22"/>
    <w:rsid w:val="00D71CBB"/>
    <w:rsid w:val="00D71D6F"/>
    <w:rsid w:val="00D71E7E"/>
    <w:rsid w:val="00D71FF1"/>
    <w:rsid w:val="00D72067"/>
    <w:rsid w:val="00D72424"/>
    <w:rsid w:val="00D72673"/>
    <w:rsid w:val="00D727EC"/>
    <w:rsid w:val="00D728A5"/>
    <w:rsid w:val="00D72E2E"/>
    <w:rsid w:val="00D73265"/>
    <w:rsid w:val="00D7349C"/>
    <w:rsid w:val="00D73753"/>
    <w:rsid w:val="00D73960"/>
    <w:rsid w:val="00D73A9B"/>
    <w:rsid w:val="00D73AA6"/>
    <w:rsid w:val="00D73C51"/>
    <w:rsid w:val="00D73D05"/>
    <w:rsid w:val="00D73D87"/>
    <w:rsid w:val="00D73FCA"/>
    <w:rsid w:val="00D74265"/>
    <w:rsid w:val="00D742B9"/>
    <w:rsid w:val="00D742FE"/>
    <w:rsid w:val="00D74314"/>
    <w:rsid w:val="00D743D3"/>
    <w:rsid w:val="00D745B1"/>
    <w:rsid w:val="00D74685"/>
    <w:rsid w:val="00D74B19"/>
    <w:rsid w:val="00D74BB5"/>
    <w:rsid w:val="00D74D29"/>
    <w:rsid w:val="00D74ECD"/>
    <w:rsid w:val="00D7502D"/>
    <w:rsid w:val="00D7517F"/>
    <w:rsid w:val="00D751E1"/>
    <w:rsid w:val="00D75368"/>
    <w:rsid w:val="00D75582"/>
    <w:rsid w:val="00D7562F"/>
    <w:rsid w:val="00D756B3"/>
    <w:rsid w:val="00D756D7"/>
    <w:rsid w:val="00D75844"/>
    <w:rsid w:val="00D758B0"/>
    <w:rsid w:val="00D75BF6"/>
    <w:rsid w:val="00D75C26"/>
    <w:rsid w:val="00D75FB5"/>
    <w:rsid w:val="00D75FBB"/>
    <w:rsid w:val="00D761F6"/>
    <w:rsid w:val="00D76374"/>
    <w:rsid w:val="00D7649C"/>
    <w:rsid w:val="00D766F5"/>
    <w:rsid w:val="00D7677A"/>
    <w:rsid w:val="00D76802"/>
    <w:rsid w:val="00D76877"/>
    <w:rsid w:val="00D76B1B"/>
    <w:rsid w:val="00D76E0C"/>
    <w:rsid w:val="00D771F6"/>
    <w:rsid w:val="00D77450"/>
    <w:rsid w:val="00D7752D"/>
    <w:rsid w:val="00D7773F"/>
    <w:rsid w:val="00D7774E"/>
    <w:rsid w:val="00D77825"/>
    <w:rsid w:val="00D778E3"/>
    <w:rsid w:val="00D779E8"/>
    <w:rsid w:val="00D77ADC"/>
    <w:rsid w:val="00D77B55"/>
    <w:rsid w:val="00D77C59"/>
    <w:rsid w:val="00D77F98"/>
    <w:rsid w:val="00D80007"/>
    <w:rsid w:val="00D8000B"/>
    <w:rsid w:val="00D80319"/>
    <w:rsid w:val="00D80767"/>
    <w:rsid w:val="00D808A3"/>
    <w:rsid w:val="00D80B7B"/>
    <w:rsid w:val="00D80DF6"/>
    <w:rsid w:val="00D81410"/>
    <w:rsid w:val="00D8148E"/>
    <w:rsid w:val="00D814AA"/>
    <w:rsid w:val="00D8185B"/>
    <w:rsid w:val="00D818CB"/>
    <w:rsid w:val="00D81A0B"/>
    <w:rsid w:val="00D81B29"/>
    <w:rsid w:val="00D81DA3"/>
    <w:rsid w:val="00D81F28"/>
    <w:rsid w:val="00D8204C"/>
    <w:rsid w:val="00D82111"/>
    <w:rsid w:val="00D82179"/>
    <w:rsid w:val="00D82184"/>
    <w:rsid w:val="00D82251"/>
    <w:rsid w:val="00D8255C"/>
    <w:rsid w:val="00D8271A"/>
    <w:rsid w:val="00D8288D"/>
    <w:rsid w:val="00D828A3"/>
    <w:rsid w:val="00D82A61"/>
    <w:rsid w:val="00D82A88"/>
    <w:rsid w:val="00D82DCE"/>
    <w:rsid w:val="00D82F05"/>
    <w:rsid w:val="00D83306"/>
    <w:rsid w:val="00D8343D"/>
    <w:rsid w:val="00D837E4"/>
    <w:rsid w:val="00D83A28"/>
    <w:rsid w:val="00D83A3F"/>
    <w:rsid w:val="00D83B51"/>
    <w:rsid w:val="00D83F04"/>
    <w:rsid w:val="00D83F11"/>
    <w:rsid w:val="00D841EE"/>
    <w:rsid w:val="00D842A8"/>
    <w:rsid w:val="00D84317"/>
    <w:rsid w:val="00D843C2"/>
    <w:rsid w:val="00D8452C"/>
    <w:rsid w:val="00D84537"/>
    <w:rsid w:val="00D84550"/>
    <w:rsid w:val="00D845C0"/>
    <w:rsid w:val="00D8463C"/>
    <w:rsid w:val="00D84693"/>
    <w:rsid w:val="00D84986"/>
    <w:rsid w:val="00D84C20"/>
    <w:rsid w:val="00D84CCA"/>
    <w:rsid w:val="00D84D7F"/>
    <w:rsid w:val="00D85167"/>
    <w:rsid w:val="00D8522B"/>
    <w:rsid w:val="00D85704"/>
    <w:rsid w:val="00D857F5"/>
    <w:rsid w:val="00D85A9D"/>
    <w:rsid w:val="00D85BBF"/>
    <w:rsid w:val="00D85E53"/>
    <w:rsid w:val="00D85EFC"/>
    <w:rsid w:val="00D861D2"/>
    <w:rsid w:val="00D861EE"/>
    <w:rsid w:val="00D863CE"/>
    <w:rsid w:val="00D8645F"/>
    <w:rsid w:val="00D86644"/>
    <w:rsid w:val="00D8672C"/>
    <w:rsid w:val="00D867C1"/>
    <w:rsid w:val="00D867D6"/>
    <w:rsid w:val="00D867D8"/>
    <w:rsid w:val="00D8684A"/>
    <w:rsid w:val="00D868CE"/>
    <w:rsid w:val="00D868DC"/>
    <w:rsid w:val="00D87400"/>
    <w:rsid w:val="00D875FD"/>
    <w:rsid w:val="00D87801"/>
    <w:rsid w:val="00D878A3"/>
    <w:rsid w:val="00D879E7"/>
    <w:rsid w:val="00D87AE5"/>
    <w:rsid w:val="00D87AF6"/>
    <w:rsid w:val="00D87B0A"/>
    <w:rsid w:val="00D87B78"/>
    <w:rsid w:val="00D87E66"/>
    <w:rsid w:val="00D87FFE"/>
    <w:rsid w:val="00D8AB6B"/>
    <w:rsid w:val="00D8ADB2"/>
    <w:rsid w:val="00D8E73D"/>
    <w:rsid w:val="00D9089D"/>
    <w:rsid w:val="00D90C6A"/>
    <w:rsid w:val="00D90CD2"/>
    <w:rsid w:val="00D90E02"/>
    <w:rsid w:val="00D91189"/>
    <w:rsid w:val="00D9120A"/>
    <w:rsid w:val="00D913E9"/>
    <w:rsid w:val="00D91508"/>
    <w:rsid w:val="00D91789"/>
    <w:rsid w:val="00D917AB"/>
    <w:rsid w:val="00D9189B"/>
    <w:rsid w:val="00D918E4"/>
    <w:rsid w:val="00D91D61"/>
    <w:rsid w:val="00D91DD5"/>
    <w:rsid w:val="00D91F3B"/>
    <w:rsid w:val="00D91FB9"/>
    <w:rsid w:val="00D9214B"/>
    <w:rsid w:val="00D923A1"/>
    <w:rsid w:val="00D92505"/>
    <w:rsid w:val="00D9251F"/>
    <w:rsid w:val="00D925B6"/>
    <w:rsid w:val="00D927E0"/>
    <w:rsid w:val="00D9288F"/>
    <w:rsid w:val="00D92910"/>
    <w:rsid w:val="00D92B59"/>
    <w:rsid w:val="00D92C92"/>
    <w:rsid w:val="00D92C9B"/>
    <w:rsid w:val="00D93084"/>
    <w:rsid w:val="00D935D3"/>
    <w:rsid w:val="00D938E9"/>
    <w:rsid w:val="00D939D5"/>
    <w:rsid w:val="00D93BFB"/>
    <w:rsid w:val="00D93E90"/>
    <w:rsid w:val="00D93F5B"/>
    <w:rsid w:val="00D93FEF"/>
    <w:rsid w:val="00D940E3"/>
    <w:rsid w:val="00D9410E"/>
    <w:rsid w:val="00D94171"/>
    <w:rsid w:val="00D94597"/>
    <w:rsid w:val="00D945A9"/>
    <w:rsid w:val="00D946CC"/>
    <w:rsid w:val="00D9475C"/>
    <w:rsid w:val="00D947A4"/>
    <w:rsid w:val="00D947AC"/>
    <w:rsid w:val="00D949D4"/>
    <w:rsid w:val="00D94B6B"/>
    <w:rsid w:val="00D94B75"/>
    <w:rsid w:val="00D94E69"/>
    <w:rsid w:val="00D94EA4"/>
    <w:rsid w:val="00D950CC"/>
    <w:rsid w:val="00D95367"/>
    <w:rsid w:val="00D95419"/>
    <w:rsid w:val="00D95435"/>
    <w:rsid w:val="00D95580"/>
    <w:rsid w:val="00D9576F"/>
    <w:rsid w:val="00D95D38"/>
    <w:rsid w:val="00D95F17"/>
    <w:rsid w:val="00D961BE"/>
    <w:rsid w:val="00D962AA"/>
    <w:rsid w:val="00D965A3"/>
    <w:rsid w:val="00D96602"/>
    <w:rsid w:val="00D96B8F"/>
    <w:rsid w:val="00D96C16"/>
    <w:rsid w:val="00D96DDF"/>
    <w:rsid w:val="00D971C2"/>
    <w:rsid w:val="00D9753B"/>
    <w:rsid w:val="00D975BA"/>
    <w:rsid w:val="00D97772"/>
    <w:rsid w:val="00D9785C"/>
    <w:rsid w:val="00D979D2"/>
    <w:rsid w:val="00D979DC"/>
    <w:rsid w:val="00D979DE"/>
    <w:rsid w:val="00D97CBA"/>
    <w:rsid w:val="00D98E98"/>
    <w:rsid w:val="00D99CE7"/>
    <w:rsid w:val="00D9BCD5"/>
    <w:rsid w:val="00DA0048"/>
    <w:rsid w:val="00DA04D4"/>
    <w:rsid w:val="00DA06B5"/>
    <w:rsid w:val="00DA0718"/>
    <w:rsid w:val="00DA09CB"/>
    <w:rsid w:val="00DA0A37"/>
    <w:rsid w:val="00DA0B89"/>
    <w:rsid w:val="00DA0CDE"/>
    <w:rsid w:val="00DA0D07"/>
    <w:rsid w:val="00DA0D77"/>
    <w:rsid w:val="00DA0FD0"/>
    <w:rsid w:val="00DA10A3"/>
    <w:rsid w:val="00DA124D"/>
    <w:rsid w:val="00DA1651"/>
    <w:rsid w:val="00DA1705"/>
    <w:rsid w:val="00DA171D"/>
    <w:rsid w:val="00DA1B36"/>
    <w:rsid w:val="00DA1B4B"/>
    <w:rsid w:val="00DA1C7A"/>
    <w:rsid w:val="00DA1D06"/>
    <w:rsid w:val="00DA1D9A"/>
    <w:rsid w:val="00DA1DEC"/>
    <w:rsid w:val="00DA1F4C"/>
    <w:rsid w:val="00DA20A8"/>
    <w:rsid w:val="00DA22BD"/>
    <w:rsid w:val="00DA2364"/>
    <w:rsid w:val="00DA267C"/>
    <w:rsid w:val="00DA27B3"/>
    <w:rsid w:val="00DA2854"/>
    <w:rsid w:val="00DA2A53"/>
    <w:rsid w:val="00DA2B9A"/>
    <w:rsid w:val="00DA2D90"/>
    <w:rsid w:val="00DA2EDE"/>
    <w:rsid w:val="00DA31EF"/>
    <w:rsid w:val="00DA33A1"/>
    <w:rsid w:val="00DA3666"/>
    <w:rsid w:val="00DA38A8"/>
    <w:rsid w:val="00DA3B53"/>
    <w:rsid w:val="00DA3BFA"/>
    <w:rsid w:val="00DA3D72"/>
    <w:rsid w:val="00DA4042"/>
    <w:rsid w:val="00DA40CB"/>
    <w:rsid w:val="00DA4191"/>
    <w:rsid w:val="00DA4392"/>
    <w:rsid w:val="00DA4560"/>
    <w:rsid w:val="00DA4814"/>
    <w:rsid w:val="00DA4875"/>
    <w:rsid w:val="00DA4CC4"/>
    <w:rsid w:val="00DA4DD3"/>
    <w:rsid w:val="00DA4F3A"/>
    <w:rsid w:val="00DA4F48"/>
    <w:rsid w:val="00DA5003"/>
    <w:rsid w:val="00DA5011"/>
    <w:rsid w:val="00DA50EB"/>
    <w:rsid w:val="00DA5101"/>
    <w:rsid w:val="00DA5894"/>
    <w:rsid w:val="00DA5930"/>
    <w:rsid w:val="00DA5DCC"/>
    <w:rsid w:val="00DA60BD"/>
    <w:rsid w:val="00DA626A"/>
    <w:rsid w:val="00DA6B7F"/>
    <w:rsid w:val="00DA6BAF"/>
    <w:rsid w:val="00DA6CFF"/>
    <w:rsid w:val="00DA7223"/>
    <w:rsid w:val="00DA735C"/>
    <w:rsid w:val="00DA755E"/>
    <w:rsid w:val="00DA78E8"/>
    <w:rsid w:val="00DA79EF"/>
    <w:rsid w:val="00DA7AA1"/>
    <w:rsid w:val="00DA7AD6"/>
    <w:rsid w:val="00DA7C36"/>
    <w:rsid w:val="00DA9818"/>
    <w:rsid w:val="00DB010E"/>
    <w:rsid w:val="00DB07E6"/>
    <w:rsid w:val="00DB0BC9"/>
    <w:rsid w:val="00DB0C0B"/>
    <w:rsid w:val="00DB0D01"/>
    <w:rsid w:val="00DB0DF4"/>
    <w:rsid w:val="00DB0EC7"/>
    <w:rsid w:val="00DB1037"/>
    <w:rsid w:val="00DB1200"/>
    <w:rsid w:val="00DB1236"/>
    <w:rsid w:val="00DB13A1"/>
    <w:rsid w:val="00DB14FF"/>
    <w:rsid w:val="00DB1597"/>
    <w:rsid w:val="00DB15DD"/>
    <w:rsid w:val="00DB1B06"/>
    <w:rsid w:val="00DB1E6F"/>
    <w:rsid w:val="00DB1EE3"/>
    <w:rsid w:val="00DB208D"/>
    <w:rsid w:val="00DB2109"/>
    <w:rsid w:val="00DB213B"/>
    <w:rsid w:val="00DB227C"/>
    <w:rsid w:val="00DB22F5"/>
    <w:rsid w:val="00DB24ED"/>
    <w:rsid w:val="00DB25EA"/>
    <w:rsid w:val="00DB28E6"/>
    <w:rsid w:val="00DB2CCC"/>
    <w:rsid w:val="00DB2CCF"/>
    <w:rsid w:val="00DB2CED"/>
    <w:rsid w:val="00DB2E04"/>
    <w:rsid w:val="00DB2F4B"/>
    <w:rsid w:val="00DB30D6"/>
    <w:rsid w:val="00DB337B"/>
    <w:rsid w:val="00DB3B74"/>
    <w:rsid w:val="00DB3D6A"/>
    <w:rsid w:val="00DB3E1A"/>
    <w:rsid w:val="00DB3F86"/>
    <w:rsid w:val="00DB411E"/>
    <w:rsid w:val="00DB41F3"/>
    <w:rsid w:val="00DB43C0"/>
    <w:rsid w:val="00DB449E"/>
    <w:rsid w:val="00DB4725"/>
    <w:rsid w:val="00DB488B"/>
    <w:rsid w:val="00DB48BE"/>
    <w:rsid w:val="00DB4D36"/>
    <w:rsid w:val="00DB4E7F"/>
    <w:rsid w:val="00DB4EAC"/>
    <w:rsid w:val="00DB4EF0"/>
    <w:rsid w:val="00DB4F27"/>
    <w:rsid w:val="00DB4F3B"/>
    <w:rsid w:val="00DB5752"/>
    <w:rsid w:val="00DB5767"/>
    <w:rsid w:val="00DB57DA"/>
    <w:rsid w:val="00DB582E"/>
    <w:rsid w:val="00DB5ACD"/>
    <w:rsid w:val="00DB5B96"/>
    <w:rsid w:val="00DB5C27"/>
    <w:rsid w:val="00DB5EA4"/>
    <w:rsid w:val="00DB5EE3"/>
    <w:rsid w:val="00DB5F3A"/>
    <w:rsid w:val="00DB5F9B"/>
    <w:rsid w:val="00DB60E0"/>
    <w:rsid w:val="00DB624F"/>
    <w:rsid w:val="00DB6395"/>
    <w:rsid w:val="00DB650C"/>
    <w:rsid w:val="00DB6538"/>
    <w:rsid w:val="00DB65B4"/>
    <w:rsid w:val="00DB65FD"/>
    <w:rsid w:val="00DB6751"/>
    <w:rsid w:val="00DB6757"/>
    <w:rsid w:val="00DB68A7"/>
    <w:rsid w:val="00DB6A03"/>
    <w:rsid w:val="00DB6B9A"/>
    <w:rsid w:val="00DB6BA5"/>
    <w:rsid w:val="00DB6EDD"/>
    <w:rsid w:val="00DB7084"/>
    <w:rsid w:val="00DB70EA"/>
    <w:rsid w:val="00DB71AE"/>
    <w:rsid w:val="00DB72D4"/>
    <w:rsid w:val="00DB731A"/>
    <w:rsid w:val="00DB745E"/>
    <w:rsid w:val="00DB7475"/>
    <w:rsid w:val="00DB79ED"/>
    <w:rsid w:val="00DB7A25"/>
    <w:rsid w:val="00DB7A90"/>
    <w:rsid w:val="00DB7C32"/>
    <w:rsid w:val="00DB7C83"/>
    <w:rsid w:val="00DB7E3A"/>
    <w:rsid w:val="00DB7EDF"/>
    <w:rsid w:val="00DBBEAA"/>
    <w:rsid w:val="00DBED37"/>
    <w:rsid w:val="00DBEDD8"/>
    <w:rsid w:val="00DC01A6"/>
    <w:rsid w:val="00DC01AF"/>
    <w:rsid w:val="00DC01F7"/>
    <w:rsid w:val="00DC08AA"/>
    <w:rsid w:val="00DC0CD6"/>
    <w:rsid w:val="00DC0DB0"/>
    <w:rsid w:val="00DC0EE7"/>
    <w:rsid w:val="00DC1126"/>
    <w:rsid w:val="00DC154F"/>
    <w:rsid w:val="00DC16AF"/>
    <w:rsid w:val="00DC1799"/>
    <w:rsid w:val="00DC180C"/>
    <w:rsid w:val="00DC189B"/>
    <w:rsid w:val="00DC19CB"/>
    <w:rsid w:val="00DC1A54"/>
    <w:rsid w:val="00DC1B79"/>
    <w:rsid w:val="00DC1B7A"/>
    <w:rsid w:val="00DC1D44"/>
    <w:rsid w:val="00DC1F73"/>
    <w:rsid w:val="00DC2054"/>
    <w:rsid w:val="00DC21E3"/>
    <w:rsid w:val="00DC21E6"/>
    <w:rsid w:val="00DC2217"/>
    <w:rsid w:val="00DC22BE"/>
    <w:rsid w:val="00DC2418"/>
    <w:rsid w:val="00DC2846"/>
    <w:rsid w:val="00DC298B"/>
    <w:rsid w:val="00DC2AA2"/>
    <w:rsid w:val="00DC2B2B"/>
    <w:rsid w:val="00DC2BC7"/>
    <w:rsid w:val="00DC2C69"/>
    <w:rsid w:val="00DC2DA9"/>
    <w:rsid w:val="00DC2E0C"/>
    <w:rsid w:val="00DC30E3"/>
    <w:rsid w:val="00DC30F1"/>
    <w:rsid w:val="00DC3128"/>
    <w:rsid w:val="00DC3402"/>
    <w:rsid w:val="00DC355C"/>
    <w:rsid w:val="00DC36AC"/>
    <w:rsid w:val="00DC36BE"/>
    <w:rsid w:val="00DC371C"/>
    <w:rsid w:val="00DC37EE"/>
    <w:rsid w:val="00DC3C52"/>
    <w:rsid w:val="00DC4597"/>
    <w:rsid w:val="00DC4755"/>
    <w:rsid w:val="00DC4952"/>
    <w:rsid w:val="00DC4AB7"/>
    <w:rsid w:val="00DC4C03"/>
    <w:rsid w:val="00DC4CE9"/>
    <w:rsid w:val="00DC4CF0"/>
    <w:rsid w:val="00DC4E46"/>
    <w:rsid w:val="00DC4E47"/>
    <w:rsid w:val="00DC4EC8"/>
    <w:rsid w:val="00DC4F07"/>
    <w:rsid w:val="00DC4F2D"/>
    <w:rsid w:val="00DC4F3E"/>
    <w:rsid w:val="00DC4FBF"/>
    <w:rsid w:val="00DC51E4"/>
    <w:rsid w:val="00DC52DE"/>
    <w:rsid w:val="00DC530F"/>
    <w:rsid w:val="00DC536E"/>
    <w:rsid w:val="00DC53A4"/>
    <w:rsid w:val="00DC5870"/>
    <w:rsid w:val="00DC5E3C"/>
    <w:rsid w:val="00DC5F65"/>
    <w:rsid w:val="00DC5F77"/>
    <w:rsid w:val="00DC63E9"/>
    <w:rsid w:val="00DC6667"/>
    <w:rsid w:val="00DC6927"/>
    <w:rsid w:val="00DC6CEE"/>
    <w:rsid w:val="00DC6D69"/>
    <w:rsid w:val="00DC7082"/>
    <w:rsid w:val="00DC713A"/>
    <w:rsid w:val="00DC73BA"/>
    <w:rsid w:val="00DC7663"/>
    <w:rsid w:val="00DC79A2"/>
    <w:rsid w:val="00DC7A2F"/>
    <w:rsid w:val="00DC7AEC"/>
    <w:rsid w:val="00DC7B92"/>
    <w:rsid w:val="00DC7BBA"/>
    <w:rsid w:val="00DC7BF0"/>
    <w:rsid w:val="00DC7D32"/>
    <w:rsid w:val="00DC7DFD"/>
    <w:rsid w:val="00DC7EC5"/>
    <w:rsid w:val="00DC7FDB"/>
    <w:rsid w:val="00DC9260"/>
    <w:rsid w:val="00DD0056"/>
    <w:rsid w:val="00DD00F6"/>
    <w:rsid w:val="00DD0384"/>
    <w:rsid w:val="00DD03F6"/>
    <w:rsid w:val="00DD04BA"/>
    <w:rsid w:val="00DD055D"/>
    <w:rsid w:val="00DD0665"/>
    <w:rsid w:val="00DD088B"/>
    <w:rsid w:val="00DD0901"/>
    <w:rsid w:val="00DD09D3"/>
    <w:rsid w:val="00DD0D07"/>
    <w:rsid w:val="00DD0D5C"/>
    <w:rsid w:val="00DD0F2D"/>
    <w:rsid w:val="00DD0F8E"/>
    <w:rsid w:val="00DD14F9"/>
    <w:rsid w:val="00DD179E"/>
    <w:rsid w:val="00DD1811"/>
    <w:rsid w:val="00DD1D80"/>
    <w:rsid w:val="00DD1E14"/>
    <w:rsid w:val="00DD206F"/>
    <w:rsid w:val="00DD234B"/>
    <w:rsid w:val="00DD2923"/>
    <w:rsid w:val="00DD297C"/>
    <w:rsid w:val="00DD2986"/>
    <w:rsid w:val="00DD2AA1"/>
    <w:rsid w:val="00DD2D86"/>
    <w:rsid w:val="00DD314D"/>
    <w:rsid w:val="00DD33A9"/>
    <w:rsid w:val="00DD3571"/>
    <w:rsid w:val="00DD4015"/>
    <w:rsid w:val="00DD413B"/>
    <w:rsid w:val="00DD45AD"/>
    <w:rsid w:val="00DD4631"/>
    <w:rsid w:val="00DD46A6"/>
    <w:rsid w:val="00DD47B4"/>
    <w:rsid w:val="00DD4A2F"/>
    <w:rsid w:val="00DD4AB0"/>
    <w:rsid w:val="00DD4ACF"/>
    <w:rsid w:val="00DD4B3C"/>
    <w:rsid w:val="00DD4C14"/>
    <w:rsid w:val="00DD4D29"/>
    <w:rsid w:val="00DD5089"/>
    <w:rsid w:val="00DD5441"/>
    <w:rsid w:val="00DD544E"/>
    <w:rsid w:val="00DD5519"/>
    <w:rsid w:val="00DD556F"/>
    <w:rsid w:val="00DD5634"/>
    <w:rsid w:val="00DD56CA"/>
    <w:rsid w:val="00DD5839"/>
    <w:rsid w:val="00DD5AF3"/>
    <w:rsid w:val="00DD5B28"/>
    <w:rsid w:val="00DD5EA1"/>
    <w:rsid w:val="00DD5F6B"/>
    <w:rsid w:val="00DD620F"/>
    <w:rsid w:val="00DD62B1"/>
    <w:rsid w:val="00DD6765"/>
    <w:rsid w:val="00DD6DEC"/>
    <w:rsid w:val="00DD6EF7"/>
    <w:rsid w:val="00DD7294"/>
    <w:rsid w:val="00DD7303"/>
    <w:rsid w:val="00DD75FE"/>
    <w:rsid w:val="00DD7650"/>
    <w:rsid w:val="00DD76F9"/>
    <w:rsid w:val="00DD7737"/>
    <w:rsid w:val="00DD793D"/>
    <w:rsid w:val="00DD7A57"/>
    <w:rsid w:val="00DD7D28"/>
    <w:rsid w:val="00DD7D7D"/>
    <w:rsid w:val="00DD7DB9"/>
    <w:rsid w:val="00DD7FF3"/>
    <w:rsid w:val="00DD9338"/>
    <w:rsid w:val="00DDA597"/>
    <w:rsid w:val="00DDD304"/>
    <w:rsid w:val="00DE017E"/>
    <w:rsid w:val="00DE0265"/>
    <w:rsid w:val="00DE03B1"/>
    <w:rsid w:val="00DE04BF"/>
    <w:rsid w:val="00DE053B"/>
    <w:rsid w:val="00DE0633"/>
    <w:rsid w:val="00DE08BB"/>
    <w:rsid w:val="00DE08E0"/>
    <w:rsid w:val="00DE0A64"/>
    <w:rsid w:val="00DE0D3A"/>
    <w:rsid w:val="00DE0F29"/>
    <w:rsid w:val="00DE0F74"/>
    <w:rsid w:val="00DE11D2"/>
    <w:rsid w:val="00DE16B6"/>
    <w:rsid w:val="00DE1966"/>
    <w:rsid w:val="00DE1D6B"/>
    <w:rsid w:val="00DE2039"/>
    <w:rsid w:val="00DE225C"/>
    <w:rsid w:val="00DE2481"/>
    <w:rsid w:val="00DE2791"/>
    <w:rsid w:val="00DE27AE"/>
    <w:rsid w:val="00DE27DC"/>
    <w:rsid w:val="00DE29B3"/>
    <w:rsid w:val="00DE29E6"/>
    <w:rsid w:val="00DE2BDD"/>
    <w:rsid w:val="00DE3323"/>
    <w:rsid w:val="00DE33F6"/>
    <w:rsid w:val="00DE354F"/>
    <w:rsid w:val="00DE36CA"/>
    <w:rsid w:val="00DE39AE"/>
    <w:rsid w:val="00DE3C5C"/>
    <w:rsid w:val="00DE415B"/>
    <w:rsid w:val="00DE4530"/>
    <w:rsid w:val="00DE4606"/>
    <w:rsid w:val="00DE462A"/>
    <w:rsid w:val="00DE4902"/>
    <w:rsid w:val="00DE49DE"/>
    <w:rsid w:val="00DE49F7"/>
    <w:rsid w:val="00DE4A64"/>
    <w:rsid w:val="00DE4AAF"/>
    <w:rsid w:val="00DE4BF1"/>
    <w:rsid w:val="00DE4C26"/>
    <w:rsid w:val="00DE4D6E"/>
    <w:rsid w:val="00DE4D8F"/>
    <w:rsid w:val="00DE4EF3"/>
    <w:rsid w:val="00DE5421"/>
    <w:rsid w:val="00DE55B4"/>
    <w:rsid w:val="00DE5752"/>
    <w:rsid w:val="00DE5A18"/>
    <w:rsid w:val="00DE5AE0"/>
    <w:rsid w:val="00DE5D61"/>
    <w:rsid w:val="00DE5D92"/>
    <w:rsid w:val="00DE5DD8"/>
    <w:rsid w:val="00DE60B1"/>
    <w:rsid w:val="00DE628C"/>
    <w:rsid w:val="00DE6292"/>
    <w:rsid w:val="00DE6572"/>
    <w:rsid w:val="00DE673F"/>
    <w:rsid w:val="00DE677D"/>
    <w:rsid w:val="00DE67BA"/>
    <w:rsid w:val="00DE6812"/>
    <w:rsid w:val="00DE682E"/>
    <w:rsid w:val="00DE6906"/>
    <w:rsid w:val="00DE6994"/>
    <w:rsid w:val="00DE6A40"/>
    <w:rsid w:val="00DE6A9A"/>
    <w:rsid w:val="00DE6BFD"/>
    <w:rsid w:val="00DE6C6E"/>
    <w:rsid w:val="00DE6DA4"/>
    <w:rsid w:val="00DE6E6D"/>
    <w:rsid w:val="00DE6FB9"/>
    <w:rsid w:val="00DE71E4"/>
    <w:rsid w:val="00DE71F9"/>
    <w:rsid w:val="00DE7318"/>
    <w:rsid w:val="00DE7465"/>
    <w:rsid w:val="00DE74D0"/>
    <w:rsid w:val="00DE753B"/>
    <w:rsid w:val="00DE77E3"/>
    <w:rsid w:val="00DE78A4"/>
    <w:rsid w:val="00DE7A59"/>
    <w:rsid w:val="00DE7D92"/>
    <w:rsid w:val="00DE7E63"/>
    <w:rsid w:val="00DE7E8C"/>
    <w:rsid w:val="00DE7F79"/>
    <w:rsid w:val="00DE93A4"/>
    <w:rsid w:val="00DE9465"/>
    <w:rsid w:val="00DEB635"/>
    <w:rsid w:val="00DEF1AA"/>
    <w:rsid w:val="00DF008E"/>
    <w:rsid w:val="00DF0153"/>
    <w:rsid w:val="00DF015C"/>
    <w:rsid w:val="00DF045B"/>
    <w:rsid w:val="00DF07D6"/>
    <w:rsid w:val="00DF08A7"/>
    <w:rsid w:val="00DF096D"/>
    <w:rsid w:val="00DF0978"/>
    <w:rsid w:val="00DF0A38"/>
    <w:rsid w:val="00DF0A57"/>
    <w:rsid w:val="00DF0C15"/>
    <w:rsid w:val="00DF11C6"/>
    <w:rsid w:val="00DF12A1"/>
    <w:rsid w:val="00DF1607"/>
    <w:rsid w:val="00DF17A8"/>
    <w:rsid w:val="00DF17C2"/>
    <w:rsid w:val="00DF18C2"/>
    <w:rsid w:val="00DF1B90"/>
    <w:rsid w:val="00DF1F0C"/>
    <w:rsid w:val="00DF200D"/>
    <w:rsid w:val="00DF2110"/>
    <w:rsid w:val="00DF2302"/>
    <w:rsid w:val="00DF235E"/>
    <w:rsid w:val="00DF2385"/>
    <w:rsid w:val="00DF25A2"/>
    <w:rsid w:val="00DF269E"/>
    <w:rsid w:val="00DF26CB"/>
    <w:rsid w:val="00DF2737"/>
    <w:rsid w:val="00DF27AA"/>
    <w:rsid w:val="00DF28E0"/>
    <w:rsid w:val="00DF2CA6"/>
    <w:rsid w:val="00DF2CFC"/>
    <w:rsid w:val="00DF2D01"/>
    <w:rsid w:val="00DF3403"/>
    <w:rsid w:val="00DF3551"/>
    <w:rsid w:val="00DF371D"/>
    <w:rsid w:val="00DF3A40"/>
    <w:rsid w:val="00DF3ABE"/>
    <w:rsid w:val="00DF3C44"/>
    <w:rsid w:val="00DF3E4A"/>
    <w:rsid w:val="00DF4018"/>
    <w:rsid w:val="00DF40CF"/>
    <w:rsid w:val="00DF4253"/>
    <w:rsid w:val="00DF439C"/>
    <w:rsid w:val="00DF453A"/>
    <w:rsid w:val="00DF4776"/>
    <w:rsid w:val="00DF4879"/>
    <w:rsid w:val="00DF4B9F"/>
    <w:rsid w:val="00DF4EE6"/>
    <w:rsid w:val="00DF5002"/>
    <w:rsid w:val="00DF5088"/>
    <w:rsid w:val="00DF50C3"/>
    <w:rsid w:val="00DF51EF"/>
    <w:rsid w:val="00DF5599"/>
    <w:rsid w:val="00DF559C"/>
    <w:rsid w:val="00DF5A0F"/>
    <w:rsid w:val="00DF5A3E"/>
    <w:rsid w:val="00DF5AC6"/>
    <w:rsid w:val="00DF5BB3"/>
    <w:rsid w:val="00DF5CAD"/>
    <w:rsid w:val="00DF5DEF"/>
    <w:rsid w:val="00DF5DF0"/>
    <w:rsid w:val="00DF5E13"/>
    <w:rsid w:val="00DF6164"/>
    <w:rsid w:val="00DF6202"/>
    <w:rsid w:val="00DF6235"/>
    <w:rsid w:val="00DF635A"/>
    <w:rsid w:val="00DF6392"/>
    <w:rsid w:val="00DF6394"/>
    <w:rsid w:val="00DF6471"/>
    <w:rsid w:val="00DF65D6"/>
    <w:rsid w:val="00DF6695"/>
    <w:rsid w:val="00DF671D"/>
    <w:rsid w:val="00DF6798"/>
    <w:rsid w:val="00DF69E6"/>
    <w:rsid w:val="00DF6A93"/>
    <w:rsid w:val="00DF6B9C"/>
    <w:rsid w:val="00DF6BB5"/>
    <w:rsid w:val="00DF6DAB"/>
    <w:rsid w:val="00DF6EF2"/>
    <w:rsid w:val="00DF6F14"/>
    <w:rsid w:val="00DF7143"/>
    <w:rsid w:val="00DF7180"/>
    <w:rsid w:val="00DF733F"/>
    <w:rsid w:val="00DF73C2"/>
    <w:rsid w:val="00DF74AF"/>
    <w:rsid w:val="00DF7506"/>
    <w:rsid w:val="00DF76C3"/>
    <w:rsid w:val="00DF77A2"/>
    <w:rsid w:val="00DF7879"/>
    <w:rsid w:val="00DF7986"/>
    <w:rsid w:val="00DF7C44"/>
    <w:rsid w:val="00DF7D1C"/>
    <w:rsid w:val="00DF7DA1"/>
    <w:rsid w:val="00DF7E65"/>
    <w:rsid w:val="00DF9AD2"/>
    <w:rsid w:val="00DFFC0A"/>
    <w:rsid w:val="00E00393"/>
    <w:rsid w:val="00E004AE"/>
    <w:rsid w:val="00E004E2"/>
    <w:rsid w:val="00E0065C"/>
    <w:rsid w:val="00E0071F"/>
    <w:rsid w:val="00E00A48"/>
    <w:rsid w:val="00E00B51"/>
    <w:rsid w:val="00E00C0F"/>
    <w:rsid w:val="00E00DA7"/>
    <w:rsid w:val="00E01065"/>
    <w:rsid w:val="00E01381"/>
    <w:rsid w:val="00E013B2"/>
    <w:rsid w:val="00E013BB"/>
    <w:rsid w:val="00E0144E"/>
    <w:rsid w:val="00E01629"/>
    <w:rsid w:val="00E01656"/>
    <w:rsid w:val="00E016CF"/>
    <w:rsid w:val="00E018B0"/>
    <w:rsid w:val="00E01918"/>
    <w:rsid w:val="00E0191C"/>
    <w:rsid w:val="00E019DB"/>
    <w:rsid w:val="00E01A59"/>
    <w:rsid w:val="00E01AAC"/>
    <w:rsid w:val="00E01AFD"/>
    <w:rsid w:val="00E01B30"/>
    <w:rsid w:val="00E01E0F"/>
    <w:rsid w:val="00E01EE3"/>
    <w:rsid w:val="00E02029"/>
    <w:rsid w:val="00E025E5"/>
    <w:rsid w:val="00E02614"/>
    <w:rsid w:val="00E0270B"/>
    <w:rsid w:val="00E029F5"/>
    <w:rsid w:val="00E02BEB"/>
    <w:rsid w:val="00E02C47"/>
    <w:rsid w:val="00E02DBB"/>
    <w:rsid w:val="00E02DDE"/>
    <w:rsid w:val="00E03273"/>
    <w:rsid w:val="00E034D6"/>
    <w:rsid w:val="00E03527"/>
    <w:rsid w:val="00E035E2"/>
    <w:rsid w:val="00E035F6"/>
    <w:rsid w:val="00E038A9"/>
    <w:rsid w:val="00E0399A"/>
    <w:rsid w:val="00E039DB"/>
    <w:rsid w:val="00E03B69"/>
    <w:rsid w:val="00E03EEA"/>
    <w:rsid w:val="00E0434A"/>
    <w:rsid w:val="00E0448F"/>
    <w:rsid w:val="00E04498"/>
    <w:rsid w:val="00E04645"/>
    <w:rsid w:val="00E04662"/>
    <w:rsid w:val="00E047C4"/>
    <w:rsid w:val="00E04970"/>
    <w:rsid w:val="00E04A50"/>
    <w:rsid w:val="00E04ADF"/>
    <w:rsid w:val="00E04CDF"/>
    <w:rsid w:val="00E04CE2"/>
    <w:rsid w:val="00E0507C"/>
    <w:rsid w:val="00E05746"/>
    <w:rsid w:val="00E05765"/>
    <w:rsid w:val="00E057B8"/>
    <w:rsid w:val="00E059AB"/>
    <w:rsid w:val="00E05FBE"/>
    <w:rsid w:val="00E060A9"/>
    <w:rsid w:val="00E06277"/>
    <w:rsid w:val="00E06294"/>
    <w:rsid w:val="00E063D7"/>
    <w:rsid w:val="00E066A4"/>
    <w:rsid w:val="00E066CA"/>
    <w:rsid w:val="00E0670E"/>
    <w:rsid w:val="00E06982"/>
    <w:rsid w:val="00E069DF"/>
    <w:rsid w:val="00E06CFC"/>
    <w:rsid w:val="00E0701E"/>
    <w:rsid w:val="00E07372"/>
    <w:rsid w:val="00E07431"/>
    <w:rsid w:val="00E07433"/>
    <w:rsid w:val="00E0744D"/>
    <w:rsid w:val="00E0773A"/>
    <w:rsid w:val="00E079D8"/>
    <w:rsid w:val="00E07D7A"/>
    <w:rsid w:val="00E07E54"/>
    <w:rsid w:val="00E07E8C"/>
    <w:rsid w:val="00E07EAC"/>
    <w:rsid w:val="00E0E0F3"/>
    <w:rsid w:val="00E10020"/>
    <w:rsid w:val="00E10026"/>
    <w:rsid w:val="00E10106"/>
    <w:rsid w:val="00E10125"/>
    <w:rsid w:val="00E104D5"/>
    <w:rsid w:val="00E105FA"/>
    <w:rsid w:val="00E1065C"/>
    <w:rsid w:val="00E106D2"/>
    <w:rsid w:val="00E10A76"/>
    <w:rsid w:val="00E10EB4"/>
    <w:rsid w:val="00E10F27"/>
    <w:rsid w:val="00E110B8"/>
    <w:rsid w:val="00E11378"/>
    <w:rsid w:val="00E114A7"/>
    <w:rsid w:val="00E115B3"/>
    <w:rsid w:val="00E117B5"/>
    <w:rsid w:val="00E11C5F"/>
    <w:rsid w:val="00E11CE6"/>
    <w:rsid w:val="00E11F22"/>
    <w:rsid w:val="00E11F7A"/>
    <w:rsid w:val="00E11FF7"/>
    <w:rsid w:val="00E120DC"/>
    <w:rsid w:val="00E120F9"/>
    <w:rsid w:val="00E12321"/>
    <w:rsid w:val="00E124CF"/>
    <w:rsid w:val="00E124EE"/>
    <w:rsid w:val="00E1273A"/>
    <w:rsid w:val="00E127F1"/>
    <w:rsid w:val="00E129E5"/>
    <w:rsid w:val="00E12BDE"/>
    <w:rsid w:val="00E12D40"/>
    <w:rsid w:val="00E13010"/>
    <w:rsid w:val="00E1304E"/>
    <w:rsid w:val="00E13104"/>
    <w:rsid w:val="00E131F5"/>
    <w:rsid w:val="00E13697"/>
    <w:rsid w:val="00E13707"/>
    <w:rsid w:val="00E13B1A"/>
    <w:rsid w:val="00E13B4D"/>
    <w:rsid w:val="00E13BD5"/>
    <w:rsid w:val="00E13DB3"/>
    <w:rsid w:val="00E13DF1"/>
    <w:rsid w:val="00E13E03"/>
    <w:rsid w:val="00E1404B"/>
    <w:rsid w:val="00E141E5"/>
    <w:rsid w:val="00E14213"/>
    <w:rsid w:val="00E14510"/>
    <w:rsid w:val="00E1465F"/>
    <w:rsid w:val="00E14CB8"/>
    <w:rsid w:val="00E14D33"/>
    <w:rsid w:val="00E14E33"/>
    <w:rsid w:val="00E14EB2"/>
    <w:rsid w:val="00E14F39"/>
    <w:rsid w:val="00E1503D"/>
    <w:rsid w:val="00E1505E"/>
    <w:rsid w:val="00E15169"/>
    <w:rsid w:val="00E15243"/>
    <w:rsid w:val="00E1528D"/>
    <w:rsid w:val="00E15419"/>
    <w:rsid w:val="00E154EC"/>
    <w:rsid w:val="00E154F2"/>
    <w:rsid w:val="00E15598"/>
    <w:rsid w:val="00E157AF"/>
    <w:rsid w:val="00E15D51"/>
    <w:rsid w:val="00E160D5"/>
    <w:rsid w:val="00E16282"/>
    <w:rsid w:val="00E1648F"/>
    <w:rsid w:val="00E16644"/>
    <w:rsid w:val="00E16787"/>
    <w:rsid w:val="00E1688C"/>
    <w:rsid w:val="00E16BE6"/>
    <w:rsid w:val="00E16C13"/>
    <w:rsid w:val="00E171DF"/>
    <w:rsid w:val="00E17337"/>
    <w:rsid w:val="00E17527"/>
    <w:rsid w:val="00E17668"/>
    <w:rsid w:val="00E1798F"/>
    <w:rsid w:val="00E17FB8"/>
    <w:rsid w:val="00E19E8D"/>
    <w:rsid w:val="00E19E97"/>
    <w:rsid w:val="00E1A710"/>
    <w:rsid w:val="00E1B30A"/>
    <w:rsid w:val="00E1BCD2"/>
    <w:rsid w:val="00E2036D"/>
    <w:rsid w:val="00E203D2"/>
    <w:rsid w:val="00E20418"/>
    <w:rsid w:val="00E20525"/>
    <w:rsid w:val="00E206C2"/>
    <w:rsid w:val="00E206C8"/>
    <w:rsid w:val="00E20748"/>
    <w:rsid w:val="00E20904"/>
    <w:rsid w:val="00E20A2D"/>
    <w:rsid w:val="00E20AA2"/>
    <w:rsid w:val="00E20AF6"/>
    <w:rsid w:val="00E20BD1"/>
    <w:rsid w:val="00E20CA5"/>
    <w:rsid w:val="00E20CC3"/>
    <w:rsid w:val="00E20CDA"/>
    <w:rsid w:val="00E21066"/>
    <w:rsid w:val="00E211C8"/>
    <w:rsid w:val="00E21245"/>
    <w:rsid w:val="00E213F4"/>
    <w:rsid w:val="00E21593"/>
    <w:rsid w:val="00E21724"/>
    <w:rsid w:val="00E21A93"/>
    <w:rsid w:val="00E21F3D"/>
    <w:rsid w:val="00E21F63"/>
    <w:rsid w:val="00E2214F"/>
    <w:rsid w:val="00E226B1"/>
    <w:rsid w:val="00E22792"/>
    <w:rsid w:val="00E22972"/>
    <w:rsid w:val="00E229D7"/>
    <w:rsid w:val="00E22B2C"/>
    <w:rsid w:val="00E230B1"/>
    <w:rsid w:val="00E230C2"/>
    <w:rsid w:val="00E2315E"/>
    <w:rsid w:val="00E2327F"/>
    <w:rsid w:val="00E23440"/>
    <w:rsid w:val="00E234C9"/>
    <w:rsid w:val="00E235EB"/>
    <w:rsid w:val="00E2374D"/>
    <w:rsid w:val="00E23977"/>
    <w:rsid w:val="00E23993"/>
    <w:rsid w:val="00E23AC0"/>
    <w:rsid w:val="00E23D83"/>
    <w:rsid w:val="00E23E23"/>
    <w:rsid w:val="00E24465"/>
    <w:rsid w:val="00E24499"/>
    <w:rsid w:val="00E24724"/>
    <w:rsid w:val="00E2472C"/>
    <w:rsid w:val="00E248E3"/>
    <w:rsid w:val="00E24980"/>
    <w:rsid w:val="00E25172"/>
    <w:rsid w:val="00E251F3"/>
    <w:rsid w:val="00E2524A"/>
    <w:rsid w:val="00E253EF"/>
    <w:rsid w:val="00E255C6"/>
    <w:rsid w:val="00E259F8"/>
    <w:rsid w:val="00E25A2A"/>
    <w:rsid w:val="00E25AEB"/>
    <w:rsid w:val="00E25CE6"/>
    <w:rsid w:val="00E25DB2"/>
    <w:rsid w:val="00E26258"/>
    <w:rsid w:val="00E263F4"/>
    <w:rsid w:val="00E264AC"/>
    <w:rsid w:val="00E2655D"/>
    <w:rsid w:val="00E2659F"/>
    <w:rsid w:val="00E2663C"/>
    <w:rsid w:val="00E26763"/>
    <w:rsid w:val="00E2689C"/>
    <w:rsid w:val="00E269A3"/>
    <w:rsid w:val="00E26AF1"/>
    <w:rsid w:val="00E26B2F"/>
    <w:rsid w:val="00E26CB8"/>
    <w:rsid w:val="00E26E70"/>
    <w:rsid w:val="00E26F3A"/>
    <w:rsid w:val="00E2742F"/>
    <w:rsid w:val="00E274EB"/>
    <w:rsid w:val="00E2764A"/>
    <w:rsid w:val="00E27658"/>
    <w:rsid w:val="00E279F5"/>
    <w:rsid w:val="00E27A35"/>
    <w:rsid w:val="00E27CBC"/>
    <w:rsid w:val="00E27CE6"/>
    <w:rsid w:val="00E27E24"/>
    <w:rsid w:val="00E298AF"/>
    <w:rsid w:val="00E2B356"/>
    <w:rsid w:val="00E30491"/>
    <w:rsid w:val="00E30525"/>
    <w:rsid w:val="00E307D8"/>
    <w:rsid w:val="00E30802"/>
    <w:rsid w:val="00E3096C"/>
    <w:rsid w:val="00E30AA3"/>
    <w:rsid w:val="00E30ABE"/>
    <w:rsid w:val="00E30C8E"/>
    <w:rsid w:val="00E30C9D"/>
    <w:rsid w:val="00E30D57"/>
    <w:rsid w:val="00E30F93"/>
    <w:rsid w:val="00E31515"/>
    <w:rsid w:val="00E318DC"/>
    <w:rsid w:val="00E31B50"/>
    <w:rsid w:val="00E320FF"/>
    <w:rsid w:val="00E32687"/>
    <w:rsid w:val="00E32796"/>
    <w:rsid w:val="00E327B1"/>
    <w:rsid w:val="00E32B1D"/>
    <w:rsid w:val="00E32FB0"/>
    <w:rsid w:val="00E32FBB"/>
    <w:rsid w:val="00E3313D"/>
    <w:rsid w:val="00E3321F"/>
    <w:rsid w:val="00E332C3"/>
    <w:rsid w:val="00E333D2"/>
    <w:rsid w:val="00E33434"/>
    <w:rsid w:val="00E335CF"/>
    <w:rsid w:val="00E335F6"/>
    <w:rsid w:val="00E33660"/>
    <w:rsid w:val="00E336B0"/>
    <w:rsid w:val="00E33749"/>
    <w:rsid w:val="00E33CB5"/>
    <w:rsid w:val="00E33CE1"/>
    <w:rsid w:val="00E33E0C"/>
    <w:rsid w:val="00E340DC"/>
    <w:rsid w:val="00E3419C"/>
    <w:rsid w:val="00E341D7"/>
    <w:rsid w:val="00E343B1"/>
    <w:rsid w:val="00E344F4"/>
    <w:rsid w:val="00E34CB0"/>
    <w:rsid w:val="00E34D63"/>
    <w:rsid w:val="00E34F00"/>
    <w:rsid w:val="00E34F53"/>
    <w:rsid w:val="00E3503B"/>
    <w:rsid w:val="00E351B6"/>
    <w:rsid w:val="00E351D0"/>
    <w:rsid w:val="00E35556"/>
    <w:rsid w:val="00E3563D"/>
    <w:rsid w:val="00E35665"/>
    <w:rsid w:val="00E356AE"/>
    <w:rsid w:val="00E3578F"/>
    <w:rsid w:val="00E357EB"/>
    <w:rsid w:val="00E35AF1"/>
    <w:rsid w:val="00E35B5F"/>
    <w:rsid w:val="00E35DF1"/>
    <w:rsid w:val="00E35E34"/>
    <w:rsid w:val="00E36228"/>
    <w:rsid w:val="00E36548"/>
    <w:rsid w:val="00E367C5"/>
    <w:rsid w:val="00E36E47"/>
    <w:rsid w:val="00E36F78"/>
    <w:rsid w:val="00E374BE"/>
    <w:rsid w:val="00E375FC"/>
    <w:rsid w:val="00E376F7"/>
    <w:rsid w:val="00E377F1"/>
    <w:rsid w:val="00E37961"/>
    <w:rsid w:val="00E37965"/>
    <w:rsid w:val="00E37CDF"/>
    <w:rsid w:val="00E37E71"/>
    <w:rsid w:val="00E392B2"/>
    <w:rsid w:val="00E3A401"/>
    <w:rsid w:val="00E4000D"/>
    <w:rsid w:val="00E40035"/>
    <w:rsid w:val="00E400A1"/>
    <w:rsid w:val="00E400FE"/>
    <w:rsid w:val="00E40342"/>
    <w:rsid w:val="00E40395"/>
    <w:rsid w:val="00E40836"/>
    <w:rsid w:val="00E40B69"/>
    <w:rsid w:val="00E40B8C"/>
    <w:rsid w:val="00E40B90"/>
    <w:rsid w:val="00E40BA9"/>
    <w:rsid w:val="00E40DFF"/>
    <w:rsid w:val="00E41035"/>
    <w:rsid w:val="00E41593"/>
    <w:rsid w:val="00E41784"/>
    <w:rsid w:val="00E418D0"/>
    <w:rsid w:val="00E41937"/>
    <w:rsid w:val="00E42486"/>
    <w:rsid w:val="00E42847"/>
    <w:rsid w:val="00E428F0"/>
    <w:rsid w:val="00E42995"/>
    <w:rsid w:val="00E42A14"/>
    <w:rsid w:val="00E42E09"/>
    <w:rsid w:val="00E42FB6"/>
    <w:rsid w:val="00E42FE5"/>
    <w:rsid w:val="00E43118"/>
    <w:rsid w:val="00E431E0"/>
    <w:rsid w:val="00E4325B"/>
    <w:rsid w:val="00E433E8"/>
    <w:rsid w:val="00E4353C"/>
    <w:rsid w:val="00E43590"/>
    <w:rsid w:val="00E436C9"/>
    <w:rsid w:val="00E4377B"/>
    <w:rsid w:val="00E4380E"/>
    <w:rsid w:val="00E439EC"/>
    <w:rsid w:val="00E43A6A"/>
    <w:rsid w:val="00E43FF9"/>
    <w:rsid w:val="00E44422"/>
    <w:rsid w:val="00E4445B"/>
    <w:rsid w:val="00E444CB"/>
    <w:rsid w:val="00E44783"/>
    <w:rsid w:val="00E44DC2"/>
    <w:rsid w:val="00E4527F"/>
    <w:rsid w:val="00E455C0"/>
    <w:rsid w:val="00E45684"/>
    <w:rsid w:val="00E45779"/>
    <w:rsid w:val="00E457B1"/>
    <w:rsid w:val="00E45E2C"/>
    <w:rsid w:val="00E45FC1"/>
    <w:rsid w:val="00E46003"/>
    <w:rsid w:val="00E4600F"/>
    <w:rsid w:val="00E46064"/>
    <w:rsid w:val="00E4606B"/>
    <w:rsid w:val="00E466CB"/>
    <w:rsid w:val="00E46BC7"/>
    <w:rsid w:val="00E46C37"/>
    <w:rsid w:val="00E46DCB"/>
    <w:rsid w:val="00E46F4B"/>
    <w:rsid w:val="00E46F91"/>
    <w:rsid w:val="00E472C9"/>
    <w:rsid w:val="00E47437"/>
    <w:rsid w:val="00E4791A"/>
    <w:rsid w:val="00E47ADD"/>
    <w:rsid w:val="00E47CA9"/>
    <w:rsid w:val="00E47D31"/>
    <w:rsid w:val="00E4AF0A"/>
    <w:rsid w:val="00E4D6BD"/>
    <w:rsid w:val="00E500B4"/>
    <w:rsid w:val="00E500C0"/>
    <w:rsid w:val="00E50136"/>
    <w:rsid w:val="00E50670"/>
    <w:rsid w:val="00E50696"/>
    <w:rsid w:val="00E50998"/>
    <w:rsid w:val="00E50A46"/>
    <w:rsid w:val="00E50B75"/>
    <w:rsid w:val="00E50D42"/>
    <w:rsid w:val="00E50E12"/>
    <w:rsid w:val="00E50E13"/>
    <w:rsid w:val="00E50F34"/>
    <w:rsid w:val="00E50F5A"/>
    <w:rsid w:val="00E50F61"/>
    <w:rsid w:val="00E511E2"/>
    <w:rsid w:val="00E513A5"/>
    <w:rsid w:val="00E514A2"/>
    <w:rsid w:val="00E515AD"/>
    <w:rsid w:val="00E51630"/>
    <w:rsid w:val="00E518A4"/>
    <w:rsid w:val="00E518E9"/>
    <w:rsid w:val="00E51975"/>
    <w:rsid w:val="00E519E3"/>
    <w:rsid w:val="00E51A92"/>
    <w:rsid w:val="00E51CFD"/>
    <w:rsid w:val="00E51E6A"/>
    <w:rsid w:val="00E51ED5"/>
    <w:rsid w:val="00E52033"/>
    <w:rsid w:val="00E520DF"/>
    <w:rsid w:val="00E52358"/>
    <w:rsid w:val="00E524C6"/>
    <w:rsid w:val="00E524F7"/>
    <w:rsid w:val="00E52559"/>
    <w:rsid w:val="00E5288B"/>
    <w:rsid w:val="00E5295E"/>
    <w:rsid w:val="00E52BD4"/>
    <w:rsid w:val="00E52BF5"/>
    <w:rsid w:val="00E52C77"/>
    <w:rsid w:val="00E52CC1"/>
    <w:rsid w:val="00E52CE3"/>
    <w:rsid w:val="00E52CF0"/>
    <w:rsid w:val="00E52ECF"/>
    <w:rsid w:val="00E52F52"/>
    <w:rsid w:val="00E5307D"/>
    <w:rsid w:val="00E5360C"/>
    <w:rsid w:val="00E5371C"/>
    <w:rsid w:val="00E53B6D"/>
    <w:rsid w:val="00E53BBE"/>
    <w:rsid w:val="00E53E0F"/>
    <w:rsid w:val="00E541BC"/>
    <w:rsid w:val="00E54251"/>
    <w:rsid w:val="00E54280"/>
    <w:rsid w:val="00E54339"/>
    <w:rsid w:val="00E54979"/>
    <w:rsid w:val="00E54E17"/>
    <w:rsid w:val="00E553C4"/>
    <w:rsid w:val="00E55490"/>
    <w:rsid w:val="00E556AD"/>
    <w:rsid w:val="00E557D8"/>
    <w:rsid w:val="00E557EE"/>
    <w:rsid w:val="00E55872"/>
    <w:rsid w:val="00E5594B"/>
    <w:rsid w:val="00E55A41"/>
    <w:rsid w:val="00E55AA9"/>
    <w:rsid w:val="00E56544"/>
    <w:rsid w:val="00E56859"/>
    <w:rsid w:val="00E5690C"/>
    <w:rsid w:val="00E569EE"/>
    <w:rsid w:val="00E56D28"/>
    <w:rsid w:val="00E5763E"/>
    <w:rsid w:val="00E57675"/>
    <w:rsid w:val="00E576EA"/>
    <w:rsid w:val="00E5799D"/>
    <w:rsid w:val="00E5799E"/>
    <w:rsid w:val="00E57B5E"/>
    <w:rsid w:val="00E57B95"/>
    <w:rsid w:val="00E57C8A"/>
    <w:rsid w:val="00E5B215"/>
    <w:rsid w:val="00E601AF"/>
    <w:rsid w:val="00E60264"/>
    <w:rsid w:val="00E60465"/>
    <w:rsid w:val="00E60496"/>
    <w:rsid w:val="00E604A1"/>
    <w:rsid w:val="00E60513"/>
    <w:rsid w:val="00E607B3"/>
    <w:rsid w:val="00E60C15"/>
    <w:rsid w:val="00E60F24"/>
    <w:rsid w:val="00E60FBD"/>
    <w:rsid w:val="00E6134B"/>
    <w:rsid w:val="00E61676"/>
    <w:rsid w:val="00E617A4"/>
    <w:rsid w:val="00E61B6B"/>
    <w:rsid w:val="00E61C7D"/>
    <w:rsid w:val="00E61E4D"/>
    <w:rsid w:val="00E61FCA"/>
    <w:rsid w:val="00E61FCC"/>
    <w:rsid w:val="00E6205E"/>
    <w:rsid w:val="00E620E3"/>
    <w:rsid w:val="00E62339"/>
    <w:rsid w:val="00E624D9"/>
    <w:rsid w:val="00E624DC"/>
    <w:rsid w:val="00E62504"/>
    <w:rsid w:val="00E6252F"/>
    <w:rsid w:val="00E62669"/>
    <w:rsid w:val="00E62F28"/>
    <w:rsid w:val="00E62FAE"/>
    <w:rsid w:val="00E62FFE"/>
    <w:rsid w:val="00E63668"/>
    <w:rsid w:val="00E636B2"/>
    <w:rsid w:val="00E6382B"/>
    <w:rsid w:val="00E63987"/>
    <w:rsid w:val="00E63EFF"/>
    <w:rsid w:val="00E64043"/>
    <w:rsid w:val="00E6409F"/>
    <w:rsid w:val="00E64420"/>
    <w:rsid w:val="00E64666"/>
    <w:rsid w:val="00E647DF"/>
    <w:rsid w:val="00E648D2"/>
    <w:rsid w:val="00E6491E"/>
    <w:rsid w:val="00E649B1"/>
    <w:rsid w:val="00E64B75"/>
    <w:rsid w:val="00E64BA0"/>
    <w:rsid w:val="00E64C59"/>
    <w:rsid w:val="00E64E47"/>
    <w:rsid w:val="00E64ED1"/>
    <w:rsid w:val="00E6500E"/>
    <w:rsid w:val="00E65011"/>
    <w:rsid w:val="00E65781"/>
    <w:rsid w:val="00E658BD"/>
    <w:rsid w:val="00E658FB"/>
    <w:rsid w:val="00E65931"/>
    <w:rsid w:val="00E65A78"/>
    <w:rsid w:val="00E65B02"/>
    <w:rsid w:val="00E6658B"/>
    <w:rsid w:val="00E666B2"/>
    <w:rsid w:val="00E66895"/>
    <w:rsid w:val="00E66AD6"/>
    <w:rsid w:val="00E66B57"/>
    <w:rsid w:val="00E66CA7"/>
    <w:rsid w:val="00E66CCB"/>
    <w:rsid w:val="00E66D9D"/>
    <w:rsid w:val="00E66E16"/>
    <w:rsid w:val="00E670B4"/>
    <w:rsid w:val="00E671F6"/>
    <w:rsid w:val="00E67312"/>
    <w:rsid w:val="00E674B4"/>
    <w:rsid w:val="00E67593"/>
    <w:rsid w:val="00E675C0"/>
    <w:rsid w:val="00E67760"/>
    <w:rsid w:val="00E67BEF"/>
    <w:rsid w:val="00E67D87"/>
    <w:rsid w:val="00E67E6A"/>
    <w:rsid w:val="00E67EAB"/>
    <w:rsid w:val="00E67EFA"/>
    <w:rsid w:val="00E6DF11"/>
    <w:rsid w:val="00E6F4AE"/>
    <w:rsid w:val="00E6FB15"/>
    <w:rsid w:val="00E70035"/>
    <w:rsid w:val="00E70089"/>
    <w:rsid w:val="00E701DB"/>
    <w:rsid w:val="00E70490"/>
    <w:rsid w:val="00E70616"/>
    <w:rsid w:val="00E70628"/>
    <w:rsid w:val="00E70661"/>
    <w:rsid w:val="00E706A7"/>
    <w:rsid w:val="00E707DD"/>
    <w:rsid w:val="00E7088A"/>
    <w:rsid w:val="00E70946"/>
    <w:rsid w:val="00E70B1C"/>
    <w:rsid w:val="00E70BFD"/>
    <w:rsid w:val="00E70CCA"/>
    <w:rsid w:val="00E70E1D"/>
    <w:rsid w:val="00E7125A"/>
    <w:rsid w:val="00E715D7"/>
    <w:rsid w:val="00E7185E"/>
    <w:rsid w:val="00E71A9F"/>
    <w:rsid w:val="00E71B1B"/>
    <w:rsid w:val="00E71B31"/>
    <w:rsid w:val="00E71B6D"/>
    <w:rsid w:val="00E71BC6"/>
    <w:rsid w:val="00E71E61"/>
    <w:rsid w:val="00E720DB"/>
    <w:rsid w:val="00E721C3"/>
    <w:rsid w:val="00E7223E"/>
    <w:rsid w:val="00E7224C"/>
    <w:rsid w:val="00E7236B"/>
    <w:rsid w:val="00E72600"/>
    <w:rsid w:val="00E7264B"/>
    <w:rsid w:val="00E72692"/>
    <w:rsid w:val="00E7293C"/>
    <w:rsid w:val="00E72E69"/>
    <w:rsid w:val="00E73147"/>
    <w:rsid w:val="00E731C6"/>
    <w:rsid w:val="00E73250"/>
    <w:rsid w:val="00E7325B"/>
    <w:rsid w:val="00E7329A"/>
    <w:rsid w:val="00E73495"/>
    <w:rsid w:val="00E736DD"/>
    <w:rsid w:val="00E73854"/>
    <w:rsid w:val="00E73884"/>
    <w:rsid w:val="00E738EB"/>
    <w:rsid w:val="00E73915"/>
    <w:rsid w:val="00E73AA8"/>
    <w:rsid w:val="00E73C64"/>
    <w:rsid w:val="00E73CDD"/>
    <w:rsid w:val="00E73DF1"/>
    <w:rsid w:val="00E73F19"/>
    <w:rsid w:val="00E73FBB"/>
    <w:rsid w:val="00E742D1"/>
    <w:rsid w:val="00E7448B"/>
    <w:rsid w:val="00E744D5"/>
    <w:rsid w:val="00E744F4"/>
    <w:rsid w:val="00E74586"/>
    <w:rsid w:val="00E74673"/>
    <w:rsid w:val="00E746A0"/>
    <w:rsid w:val="00E7495E"/>
    <w:rsid w:val="00E74C50"/>
    <w:rsid w:val="00E74C92"/>
    <w:rsid w:val="00E74CD1"/>
    <w:rsid w:val="00E74E66"/>
    <w:rsid w:val="00E74EC9"/>
    <w:rsid w:val="00E74FFF"/>
    <w:rsid w:val="00E751B8"/>
    <w:rsid w:val="00E751CF"/>
    <w:rsid w:val="00E7552D"/>
    <w:rsid w:val="00E7553C"/>
    <w:rsid w:val="00E75692"/>
    <w:rsid w:val="00E75746"/>
    <w:rsid w:val="00E7576B"/>
    <w:rsid w:val="00E757EE"/>
    <w:rsid w:val="00E75FFC"/>
    <w:rsid w:val="00E7606D"/>
    <w:rsid w:val="00E7657F"/>
    <w:rsid w:val="00E765C5"/>
    <w:rsid w:val="00E76812"/>
    <w:rsid w:val="00E76863"/>
    <w:rsid w:val="00E76B54"/>
    <w:rsid w:val="00E76C2F"/>
    <w:rsid w:val="00E76CEE"/>
    <w:rsid w:val="00E76F39"/>
    <w:rsid w:val="00E7713F"/>
    <w:rsid w:val="00E771A3"/>
    <w:rsid w:val="00E773BC"/>
    <w:rsid w:val="00E775F8"/>
    <w:rsid w:val="00E7775B"/>
    <w:rsid w:val="00E77819"/>
    <w:rsid w:val="00E77831"/>
    <w:rsid w:val="00E778B9"/>
    <w:rsid w:val="00E77B8B"/>
    <w:rsid w:val="00E77D2B"/>
    <w:rsid w:val="00E77DF4"/>
    <w:rsid w:val="00E77F62"/>
    <w:rsid w:val="00E77FDF"/>
    <w:rsid w:val="00E7DF26"/>
    <w:rsid w:val="00E8017C"/>
    <w:rsid w:val="00E80215"/>
    <w:rsid w:val="00E80228"/>
    <w:rsid w:val="00E8031A"/>
    <w:rsid w:val="00E8035C"/>
    <w:rsid w:val="00E80615"/>
    <w:rsid w:val="00E80866"/>
    <w:rsid w:val="00E808D3"/>
    <w:rsid w:val="00E808D9"/>
    <w:rsid w:val="00E80DA4"/>
    <w:rsid w:val="00E80E43"/>
    <w:rsid w:val="00E80F53"/>
    <w:rsid w:val="00E80F99"/>
    <w:rsid w:val="00E810D5"/>
    <w:rsid w:val="00E81282"/>
    <w:rsid w:val="00E8142B"/>
    <w:rsid w:val="00E81586"/>
    <w:rsid w:val="00E8159F"/>
    <w:rsid w:val="00E81872"/>
    <w:rsid w:val="00E81E95"/>
    <w:rsid w:val="00E82577"/>
    <w:rsid w:val="00E82600"/>
    <w:rsid w:val="00E8279D"/>
    <w:rsid w:val="00E8293D"/>
    <w:rsid w:val="00E82BE5"/>
    <w:rsid w:val="00E82CD1"/>
    <w:rsid w:val="00E82DB2"/>
    <w:rsid w:val="00E83279"/>
    <w:rsid w:val="00E837EC"/>
    <w:rsid w:val="00E8388E"/>
    <w:rsid w:val="00E83937"/>
    <w:rsid w:val="00E8394A"/>
    <w:rsid w:val="00E83A0C"/>
    <w:rsid w:val="00E83A28"/>
    <w:rsid w:val="00E83B98"/>
    <w:rsid w:val="00E83E65"/>
    <w:rsid w:val="00E84057"/>
    <w:rsid w:val="00E84164"/>
    <w:rsid w:val="00E84251"/>
    <w:rsid w:val="00E8429D"/>
    <w:rsid w:val="00E84454"/>
    <w:rsid w:val="00E844BE"/>
    <w:rsid w:val="00E845B2"/>
    <w:rsid w:val="00E847A3"/>
    <w:rsid w:val="00E84AD1"/>
    <w:rsid w:val="00E84C3A"/>
    <w:rsid w:val="00E84EA9"/>
    <w:rsid w:val="00E84FAF"/>
    <w:rsid w:val="00E85208"/>
    <w:rsid w:val="00E858CC"/>
    <w:rsid w:val="00E859EB"/>
    <w:rsid w:val="00E85D5E"/>
    <w:rsid w:val="00E8608D"/>
    <w:rsid w:val="00E86132"/>
    <w:rsid w:val="00E863F9"/>
    <w:rsid w:val="00E86512"/>
    <w:rsid w:val="00E86527"/>
    <w:rsid w:val="00E8654E"/>
    <w:rsid w:val="00E86932"/>
    <w:rsid w:val="00E8696E"/>
    <w:rsid w:val="00E86B23"/>
    <w:rsid w:val="00E86BE9"/>
    <w:rsid w:val="00E86BFA"/>
    <w:rsid w:val="00E86CB0"/>
    <w:rsid w:val="00E86D2A"/>
    <w:rsid w:val="00E86D87"/>
    <w:rsid w:val="00E86DA3"/>
    <w:rsid w:val="00E86F59"/>
    <w:rsid w:val="00E86F9A"/>
    <w:rsid w:val="00E8711A"/>
    <w:rsid w:val="00E874BA"/>
    <w:rsid w:val="00E874CE"/>
    <w:rsid w:val="00E87522"/>
    <w:rsid w:val="00E875F6"/>
    <w:rsid w:val="00E87635"/>
    <w:rsid w:val="00E87762"/>
    <w:rsid w:val="00E87779"/>
    <w:rsid w:val="00E87811"/>
    <w:rsid w:val="00E87A17"/>
    <w:rsid w:val="00E87B77"/>
    <w:rsid w:val="00E87C5F"/>
    <w:rsid w:val="00E87DF9"/>
    <w:rsid w:val="00E8B53C"/>
    <w:rsid w:val="00E8BE5C"/>
    <w:rsid w:val="00E901E7"/>
    <w:rsid w:val="00E9020C"/>
    <w:rsid w:val="00E9045F"/>
    <w:rsid w:val="00E90871"/>
    <w:rsid w:val="00E90986"/>
    <w:rsid w:val="00E90AD7"/>
    <w:rsid w:val="00E90D24"/>
    <w:rsid w:val="00E90F17"/>
    <w:rsid w:val="00E9114F"/>
    <w:rsid w:val="00E9133C"/>
    <w:rsid w:val="00E913EC"/>
    <w:rsid w:val="00E91517"/>
    <w:rsid w:val="00E917D0"/>
    <w:rsid w:val="00E91898"/>
    <w:rsid w:val="00E91E70"/>
    <w:rsid w:val="00E91F6A"/>
    <w:rsid w:val="00E91F8C"/>
    <w:rsid w:val="00E92138"/>
    <w:rsid w:val="00E9230E"/>
    <w:rsid w:val="00E923F9"/>
    <w:rsid w:val="00E9255B"/>
    <w:rsid w:val="00E92568"/>
    <w:rsid w:val="00E925BC"/>
    <w:rsid w:val="00E925DF"/>
    <w:rsid w:val="00E92999"/>
    <w:rsid w:val="00E92BC1"/>
    <w:rsid w:val="00E92FD2"/>
    <w:rsid w:val="00E930CF"/>
    <w:rsid w:val="00E932E5"/>
    <w:rsid w:val="00E93361"/>
    <w:rsid w:val="00E9355C"/>
    <w:rsid w:val="00E936D2"/>
    <w:rsid w:val="00E93803"/>
    <w:rsid w:val="00E93E48"/>
    <w:rsid w:val="00E93ED3"/>
    <w:rsid w:val="00E93EEF"/>
    <w:rsid w:val="00E942E7"/>
    <w:rsid w:val="00E943DE"/>
    <w:rsid w:val="00E944BA"/>
    <w:rsid w:val="00E947BC"/>
    <w:rsid w:val="00E948E3"/>
    <w:rsid w:val="00E94A8B"/>
    <w:rsid w:val="00E94B87"/>
    <w:rsid w:val="00E94C11"/>
    <w:rsid w:val="00E94D9A"/>
    <w:rsid w:val="00E94E2A"/>
    <w:rsid w:val="00E94ED2"/>
    <w:rsid w:val="00E951F3"/>
    <w:rsid w:val="00E956D2"/>
    <w:rsid w:val="00E95C39"/>
    <w:rsid w:val="00E95D67"/>
    <w:rsid w:val="00E95E72"/>
    <w:rsid w:val="00E95F5D"/>
    <w:rsid w:val="00E96111"/>
    <w:rsid w:val="00E961DF"/>
    <w:rsid w:val="00E96361"/>
    <w:rsid w:val="00E9669A"/>
    <w:rsid w:val="00E96712"/>
    <w:rsid w:val="00E96965"/>
    <w:rsid w:val="00E96A9E"/>
    <w:rsid w:val="00E96B11"/>
    <w:rsid w:val="00E96B89"/>
    <w:rsid w:val="00E96C29"/>
    <w:rsid w:val="00E96D54"/>
    <w:rsid w:val="00E96E78"/>
    <w:rsid w:val="00E9718C"/>
    <w:rsid w:val="00E973F3"/>
    <w:rsid w:val="00E97759"/>
    <w:rsid w:val="00E978A2"/>
    <w:rsid w:val="00E97BB8"/>
    <w:rsid w:val="00E97BCA"/>
    <w:rsid w:val="00E97D89"/>
    <w:rsid w:val="00E97F97"/>
    <w:rsid w:val="00E97FBA"/>
    <w:rsid w:val="00E9E95A"/>
    <w:rsid w:val="00EA01A5"/>
    <w:rsid w:val="00EA0306"/>
    <w:rsid w:val="00EA0377"/>
    <w:rsid w:val="00EA03C9"/>
    <w:rsid w:val="00EA054B"/>
    <w:rsid w:val="00EA089D"/>
    <w:rsid w:val="00EA0939"/>
    <w:rsid w:val="00EA0A9C"/>
    <w:rsid w:val="00EA0B37"/>
    <w:rsid w:val="00EA0E70"/>
    <w:rsid w:val="00EA0EAB"/>
    <w:rsid w:val="00EA1125"/>
    <w:rsid w:val="00EA1690"/>
    <w:rsid w:val="00EA1A05"/>
    <w:rsid w:val="00EA1AC1"/>
    <w:rsid w:val="00EA1C51"/>
    <w:rsid w:val="00EA1E5D"/>
    <w:rsid w:val="00EA1F32"/>
    <w:rsid w:val="00EA206F"/>
    <w:rsid w:val="00EA2319"/>
    <w:rsid w:val="00EA2495"/>
    <w:rsid w:val="00EA24D3"/>
    <w:rsid w:val="00EA252A"/>
    <w:rsid w:val="00EA273E"/>
    <w:rsid w:val="00EA29A0"/>
    <w:rsid w:val="00EA29BA"/>
    <w:rsid w:val="00EA2AEB"/>
    <w:rsid w:val="00EA2EA6"/>
    <w:rsid w:val="00EA2ED4"/>
    <w:rsid w:val="00EA2FA4"/>
    <w:rsid w:val="00EA31DD"/>
    <w:rsid w:val="00EA33A5"/>
    <w:rsid w:val="00EA36C0"/>
    <w:rsid w:val="00EA36CD"/>
    <w:rsid w:val="00EA3905"/>
    <w:rsid w:val="00EA393A"/>
    <w:rsid w:val="00EA394A"/>
    <w:rsid w:val="00EA39D3"/>
    <w:rsid w:val="00EA3A66"/>
    <w:rsid w:val="00EA3C3A"/>
    <w:rsid w:val="00EA3CE1"/>
    <w:rsid w:val="00EA3F62"/>
    <w:rsid w:val="00EA4052"/>
    <w:rsid w:val="00EA410E"/>
    <w:rsid w:val="00EA41B9"/>
    <w:rsid w:val="00EA45DB"/>
    <w:rsid w:val="00EA4869"/>
    <w:rsid w:val="00EA4894"/>
    <w:rsid w:val="00EA491A"/>
    <w:rsid w:val="00EA4A98"/>
    <w:rsid w:val="00EA4AD3"/>
    <w:rsid w:val="00EA4C09"/>
    <w:rsid w:val="00EA4C52"/>
    <w:rsid w:val="00EA5125"/>
    <w:rsid w:val="00EA5216"/>
    <w:rsid w:val="00EA5254"/>
    <w:rsid w:val="00EA54F0"/>
    <w:rsid w:val="00EA5BF9"/>
    <w:rsid w:val="00EA5C55"/>
    <w:rsid w:val="00EA5E46"/>
    <w:rsid w:val="00EA5F85"/>
    <w:rsid w:val="00EA5F87"/>
    <w:rsid w:val="00EA601B"/>
    <w:rsid w:val="00EA618F"/>
    <w:rsid w:val="00EA6432"/>
    <w:rsid w:val="00EA6666"/>
    <w:rsid w:val="00EA677E"/>
    <w:rsid w:val="00EA6A43"/>
    <w:rsid w:val="00EA6CC8"/>
    <w:rsid w:val="00EA6EFE"/>
    <w:rsid w:val="00EA6F3A"/>
    <w:rsid w:val="00EA6FA6"/>
    <w:rsid w:val="00EA70A2"/>
    <w:rsid w:val="00EA7308"/>
    <w:rsid w:val="00EA73CA"/>
    <w:rsid w:val="00EA73F7"/>
    <w:rsid w:val="00EA7495"/>
    <w:rsid w:val="00EA74CE"/>
    <w:rsid w:val="00EA7634"/>
    <w:rsid w:val="00EA7D5C"/>
    <w:rsid w:val="00EA7E05"/>
    <w:rsid w:val="00EB000A"/>
    <w:rsid w:val="00EB033A"/>
    <w:rsid w:val="00EB03B8"/>
    <w:rsid w:val="00EB0431"/>
    <w:rsid w:val="00EB0833"/>
    <w:rsid w:val="00EB0B46"/>
    <w:rsid w:val="00EB0C7C"/>
    <w:rsid w:val="00EB0E4D"/>
    <w:rsid w:val="00EB0FF3"/>
    <w:rsid w:val="00EB101D"/>
    <w:rsid w:val="00EB108F"/>
    <w:rsid w:val="00EB1269"/>
    <w:rsid w:val="00EB1300"/>
    <w:rsid w:val="00EB1583"/>
    <w:rsid w:val="00EB1A7E"/>
    <w:rsid w:val="00EB1C63"/>
    <w:rsid w:val="00EB1DFB"/>
    <w:rsid w:val="00EB210A"/>
    <w:rsid w:val="00EB21A4"/>
    <w:rsid w:val="00EB22FC"/>
    <w:rsid w:val="00EB2630"/>
    <w:rsid w:val="00EB26F1"/>
    <w:rsid w:val="00EB2783"/>
    <w:rsid w:val="00EB288F"/>
    <w:rsid w:val="00EB2920"/>
    <w:rsid w:val="00EB2A12"/>
    <w:rsid w:val="00EB2C0F"/>
    <w:rsid w:val="00EB2C49"/>
    <w:rsid w:val="00EB30B2"/>
    <w:rsid w:val="00EB32C0"/>
    <w:rsid w:val="00EB3301"/>
    <w:rsid w:val="00EB33D2"/>
    <w:rsid w:val="00EB37B3"/>
    <w:rsid w:val="00EB3A46"/>
    <w:rsid w:val="00EB3E1A"/>
    <w:rsid w:val="00EB4065"/>
    <w:rsid w:val="00EB4104"/>
    <w:rsid w:val="00EB442C"/>
    <w:rsid w:val="00EB4462"/>
    <w:rsid w:val="00EB49F8"/>
    <w:rsid w:val="00EB4DC4"/>
    <w:rsid w:val="00EB4E0F"/>
    <w:rsid w:val="00EB4E41"/>
    <w:rsid w:val="00EB4E68"/>
    <w:rsid w:val="00EB4EA5"/>
    <w:rsid w:val="00EB4FA4"/>
    <w:rsid w:val="00EB503C"/>
    <w:rsid w:val="00EB54A9"/>
    <w:rsid w:val="00EB55FC"/>
    <w:rsid w:val="00EB5653"/>
    <w:rsid w:val="00EB56AF"/>
    <w:rsid w:val="00EB5831"/>
    <w:rsid w:val="00EB5988"/>
    <w:rsid w:val="00EB5C99"/>
    <w:rsid w:val="00EB5D11"/>
    <w:rsid w:val="00EB5E53"/>
    <w:rsid w:val="00EB5ECD"/>
    <w:rsid w:val="00EB63C6"/>
    <w:rsid w:val="00EB64D8"/>
    <w:rsid w:val="00EB662D"/>
    <w:rsid w:val="00EB6859"/>
    <w:rsid w:val="00EB6AE1"/>
    <w:rsid w:val="00EB6BBC"/>
    <w:rsid w:val="00EB6D64"/>
    <w:rsid w:val="00EB6EFF"/>
    <w:rsid w:val="00EB6F50"/>
    <w:rsid w:val="00EB745D"/>
    <w:rsid w:val="00EB798A"/>
    <w:rsid w:val="00EB871E"/>
    <w:rsid w:val="00EBA0DB"/>
    <w:rsid w:val="00EC0086"/>
    <w:rsid w:val="00EC0395"/>
    <w:rsid w:val="00EC044B"/>
    <w:rsid w:val="00EC0550"/>
    <w:rsid w:val="00EC05BC"/>
    <w:rsid w:val="00EC080B"/>
    <w:rsid w:val="00EC0BDC"/>
    <w:rsid w:val="00EC1524"/>
    <w:rsid w:val="00EC157D"/>
    <w:rsid w:val="00EC1728"/>
    <w:rsid w:val="00EC1E14"/>
    <w:rsid w:val="00EC2062"/>
    <w:rsid w:val="00EC23E4"/>
    <w:rsid w:val="00EC23FB"/>
    <w:rsid w:val="00EC24D9"/>
    <w:rsid w:val="00EC2638"/>
    <w:rsid w:val="00EC2738"/>
    <w:rsid w:val="00EC29C4"/>
    <w:rsid w:val="00EC2D65"/>
    <w:rsid w:val="00EC2E35"/>
    <w:rsid w:val="00EC2F42"/>
    <w:rsid w:val="00EC30DD"/>
    <w:rsid w:val="00EC3229"/>
    <w:rsid w:val="00EC32BB"/>
    <w:rsid w:val="00EC37A4"/>
    <w:rsid w:val="00EC3B83"/>
    <w:rsid w:val="00EC3FE0"/>
    <w:rsid w:val="00EC40CA"/>
    <w:rsid w:val="00EC4A5A"/>
    <w:rsid w:val="00EC4A68"/>
    <w:rsid w:val="00EC4AD4"/>
    <w:rsid w:val="00EC4AFD"/>
    <w:rsid w:val="00EC4C49"/>
    <w:rsid w:val="00EC4DD8"/>
    <w:rsid w:val="00EC4E60"/>
    <w:rsid w:val="00EC4E92"/>
    <w:rsid w:val="00EC5062"/>
    <w:rsid w:val="00EC51F0"/>
    <w:rsid w:val="00EC5229"/>
    <w:rsid w:val="00EC52E5"/>
    <w:rsid w:val="00EC532E"/>
    <w:rsid w:val="00EC5400"/>
    <w:rsid w:val="00EC5461"/>
    <w:rsid w:val="00EC5644"/>
    <w:rsid w:val="00EC5A0B"/>
    <w:rsid w:val="00EC5A1A"/>
    <w:rsid w:val="00EC5A20"/>
    <w:rsid w:val="00EC5BC0"/>
    <w:rsid w:val="00EC5D1E"/>
    <w:rsid w:val="00EC5D20"/>
    <w:rsid w:val="00EC5D2A"/>
    <w:rsid w:val="00EC5F0C"/>
    <w:rsid w:val="00EC6103"/>
    <w:rsid w:val="00EC6179"/>
    <w:rsid w:val="00EC6195"/>
    <w:rsid w:val="00EC62B6"/>
    <w:rsid w:val="00EC66C4"/>
    <w:rsid w:val="00EC67B9"/>
    <w:rsid w:val="00EC67F9"/>
    <w:rsid w:val="00EC6B58"/>
    <w:rsid w:val="00EC6B64"/>
    <w:rsid w:val="00EC6B6C"/>
    <w:rsid w:val="00EC6C63"/>
    <w:rsid w:val="00EC6DF0"/>
    <w:rsid w:val="00EC6ED7"/>
    <w:rsid w:val="00EC7017"/>
    <w:rsid w:val="00EC7119"/>
    <w:rsid w:val="00EC72FE"/>
    <w:rsid w:val="00EC7656"/>
    <w:rsid w:val="00EC7C42"/>
    <w:rsid w:val="00EC7C72"/>
    <w:rsid w:val="00EC7D7C"/>
    <w:rsid w:val="00EC7DC2"/>
    <w:rsid w:val="00EC8D51"/>
    <w:rsid w:val="00EC98EA"/>
    <w:rsid w:val="00ECF370"/>
    <w:rsid w:val="00ED00D6"/>
    <w:rsid w:val="00ED0115"/>
    <w:rsid w:val="00ED01B8"/>
    <w:rsid w:val="00ED0375"/>
    <w:rsid w:val="00ED065A"/>
    <w:rsid w:val="00ED0799"/>
    <w:rsid w:val="00ED09FC"/>
    <w:rsid w:val="00ED0B5C"/>
    <w:rsid w:val="00ED0E24"/>
    <w:rsid w:val="00ED0E69"/>
    <w:rsid w:val="00ED113B"/>
    <w:rsid w:val="00ED12FF"/>
    <w:rsid w:val="00ED142A"/>
    <w:rsid w:val="00ED14A6"/>
    <w:rsid w:val="00ED1566"/>
    <w:rsid w:val="00ED17F8"/>
    <w:rsid w:val="00ED1917"/>
    <w:rsid w:val="00ED19A8"/>
    <w:rsid w:val="00ED2047"/>
    <w:rsid w:val="00ED205A"/>
    <w:rsid w:val="00ED2169"/>
    <w:rsid w:val="00ED2221"/>
    <w:rsid w:val="00ED2418"/>
    <w:rsid w:val="00ED252E"/>
    <w:rsid w:val="00ED2577"/>
    <w:rsid w:val="00ED2771"/>
    <w:rsid w:val="00ED2B3D"/>
    <w:rsid w:val="00ED2C93"/>
    <w:rsid w:val="00ED2D5A"/>
    <w:rsid w:val="00ED2D96"/>
    <w:rsid w:val="00ED30AD"/>
    <w:rsid w:val="00ED3243"/>
    <w:rsid w:val="00ED3291"/>
    <w:rsid w:val="00ED3948"/>
    <w:rsid w:val="00ED3ADB"/>
    <w:rsid w:val="00ED3BF8"/>
    <w:rsid w:val="00ED4002"/>
    <w:rsid w:val="00ED427E"/>
    <w:rsid w:val="00ED4336"/>
    <w:rsid w:val="00ED4356"/>
    <w:rsid w:val="00ED4448"/>
    <w:rsid w:val="00ED45CC"/>
    <w:rsid w:val="00ED45EC"/>
    <w:rsid w:val="00ED4C32"/>
    <w:rsid w:val="00ED4D3A"/>
    <w:rsid w:val="00ED4E04"/>
    <w:rsid w:val="00ED4F4F"/>
    <w:rsid w:val="00ED502F"/>
    <w:rsid w:val="00ED549A"/>
    <w:rsid w:val="00ED54B4"/>
    <w:rsid w:val="00ED5514"/>
    <w:rsid w:val="00ED594B"/>
    <w:rsid w:val="00ED5C5D"/>
    <w:rsid w:val="00ED5D5A"/>
    <w:rsid w:val="00ED5F1A"/>
    <w:rsid w:val="00ED5F72"/>
    <w:rsid w:val="00ED6009"/>
    <w:rsid w:val="00ED6167"/>
    <w:rsid w:val="00ED62ED"/>
    <w:rsid w:val="00ED6553"/>
    <w:rsid w:val="00ED6695"/>
    <w:rsid w:val="00ED66B7"/>
    <w:rsid w:val="00ED699A"/>
    <w:rsid w:val="00ED6ABB"/>
    <w:rsid w:val="00ED6C59"/>
    <w:rsid w:val="00ED6C9A"/>
    <w:rsid w:val="00ED6EEF"/>
    <w:rsid w:val="00ED6F5F"/>
    <w:rsid w:val="00ED7033"/>
    <w:rsid w:val="00ED7444"/>
    <w:rsid w:val="00ED74A7"/>
    <w:rsid w:val="00ED7681"/>
    <w:rsid w:val="00ED7725"/>
    <w:rsid w:val="00ED7786"/>
    <w:rsid w:val="00ED785D"/>
    <w:rsid w:val="00ED7A0E"/>
    <w:rsid w:val="00ED7B9F"/>
    <w:rsid w:val="00ED7C07"/>
    <w:rsid w:val="00ED7C4E"/>
    <w:rsid w:val="00ED8F78"/>
    <w:rsid w:val="00EDA564"/>
    <w:rsid w:val="00EDE57E"/>
    <w:rsid w:val="00EE01B2"/>
    <w:rsid w:val="00EE0217"/>
    <w:rsid w:val="00EE024A"/>
    <w:rsid w:val="00EE0553"/>
    <w:rsid w:val="00EE0963"/>
    <w:rsid w:val="00EE09A9"/>
    <w:rsid w:val="00EE0C15"/>
    <w:rsid w:val="00EE0DF0"/>
    <w:rsid w:val="00EE0E25"/>
    <w:rsid w:val="00EE0E27"/>
    <w:rsid w:val="00EE0EDC"/>
    <w:rsid w:val="00EE1090"/>
    <w:rsid w:val="00EE1116"/>
    <w:rsid w:val="00EE1302"/>
    <w:rsid w:val="00EE1625"/>
    <w:rsid w:val="00EE1764"/>
    <w:rsid w:val="00EE17D9"/>
    <w:rsid w:val="00EE1837"/>
    <w:rsid w:val="00EE1A6F"/>
    <w:rsid w:val="00EE1ACE"/>
    <w:rsid w:val="00EE1DEE"/>
    <w:rsid w:val="00EE20FB"/>
    <w:rsid w:val="00EE243C"/>
    <w:rsid w:val="00EE252A"/>
    <w:rsid w:val="00EE2898"/>
    <w:rsid w:val="00EE2918"/>
    <w:rsid w:val="00EE2A4B"/>
    <w:rsid w:val="00EE2BFA"/>
    <w:rsid w:val="00EE2C39"/>
    <w:rsid w:val="00EE2CCD"/>
    <w:rsid w:val="00EE2D1C"/>
    <w:rsid w:val="00EE2E02"/>
    <w:rsid w:val="00EE2E4B"/>
    <w:rsid w:val="00EE2E60"/>
    <w:rsid w:val="00EE2F1A"/>
    <w:rsid w:val="00EE3006"/>
    <w:rsid w:val="00EE3170"/>
    <w:rsid w:val="00EE3337"/>
    <w:rsid w:val="00EE3638"/>
    <w:rsid w:val="00EE3716"/>
    <w:rsid w:val="00EE38F6"/>
    <w:rsid w:val="00EE3DEC"/>
    <w:rsid w:val="00EE3E71"/>
    <w:rsid w:val="00EE429C"/>
    <w:rsid w:val="00EE42FB"/>
    <w:rsid w:val="00EE4432"/>
    <w:rsid w:val="00EE4525"/>
    <w:rsid w:val="00EE4910"/>
    <w:rsid w:val="00EE494E"/>
    <w:rsid w:val="00EE4963"/>
    <w:rsid w:val="00EE4999"/>
    <w:rsid w:val="00EE499F"/>
    <w:rsid w:val="00EE49C3"/>
    <w:rsid w:val="00EE4B18"/>
    <w:rsid w:val="00EE4CA8"/>
    <w:rsid w:val="00EE4E33"/>
    <w:rsid w:val="00EE52AD"/>
    <w:rsid w:val="00EE55E6"/>
    <w:rsid w:val="00EE5A4C"/>
    <w:rsid w:val="00EE5AAC"/>
    <w:rsid w:val="00EE5AE6"/>
    <w:rsid w:val="00EE5BD8"/>
    <w:rsid w:val="00EE5BFF"/>
    <w:rsid w:val="00EE5CA6"/>
    <w:rsid w:val="00EE5ECC"/>
    <w:rsid w:val="00EE6024"/>
    <w:rsid w:val="00EE62E3"/>
    <w:rsid w:val="00EE640E"/>
    <w:rsid w:val="00EE64C3"/>
    <w:rsid w:val="00EE653D"/>
    <w:rsid w:val="00EE6D26"/>
    <w:rsid w:val="00EE7035"/>
    <w:rsid w:val="00EE7096"/>
    <w:rsid w:val="00EE738D"/>
    <w:rsid w:val="00EE7477"/>
    <w:rsid w:val="00EE74B2"/>
    <w:rsid w:val="00EE7611"/>
    <w:rsid w:val="00EE7623"/>
    <w:rsid w:val="00EE762C"/>
    <w:rsid w:val="00EE766C"/>
    <w:rsid w:val="00EE774C"/>
    <w:rsid w:val="00EE7780"/>
    <w:rsid w:val="00EE779C"/>
    <w:rsid w:val="00EE7941"/>
    <w:rsid w:val="00EE7A4D"/>
    <w:rsid w:val="00EE7B5E"/>
    <w:rsid w:val="00EE7CBE"/>
    <w:rsid w:val="00EE7CF1"/>
    <w:rsid w:val="00EE7D53"/>
    <w:rsid w:val="00EE7E48"/>
    <w:rsid w:val="00EE8D57"/>
    <w:rsid w:val="00EE8E1C"/>
    <w:rsid w:val="00EEA0FF"/>
    <w:rsid w:val="00EEAB8A"/>
    <w:rsid w:val="00EECA8F"/>
    <w:rsid w:val="00EEF278"/>
    <w:rsid w:val="00EF00EB"/>
    <w:rsid w:val="00EF01A3"/>
    <w:rsid w:val="00EF0496"/>
    <w:rsid w:val="00EF0684"/>
    <w:rsid w:val="00EF06B9"/>
    <w:rsid w:val="00EF07D0"/>
    <w:rsid w:val="00EF08A3"/>
    <w:rsid w:val="00EF09DC"/>
    <w:rsid w:val="00EF0AF6"/>
    <w:rsid w:val="00EF0B1A"/>
    <w:rsid w:val="00EF0CDC"/>
    <w:rsid w:val="00EF0ED0"/>
    <w:rsid w:val="00EF0FD3"/>
    <w:rsid w:val="00EF1052"/>
    <w:rsid w:val="00EF1083"/>
    <w:rsid w:val="00EF1107"/>
    <w:rsid w:val="00EF1185"/>
    <w:rsid w:val="00EF11EA"/>
    <w:rsid w:val="00EF134E"/>
    <w:rsid w:val="00EF1696"/>
    <w:rsid w:val="00EF170D"/>
    <w:rsid w:val="00EF19C7"/>
    <w:rsid w:val="00EF1E11"/>
    <w:rsid w:val="00EF1FDA"/>
    <w:rsid w:val="00EF21B3"/>
    <w:rsid w:val="00EF2234"/>
    <w:rsid w:val="00EF25C6"/>
    <w:rsid w:val="00EF25E5"/>
    <w:rsid w:val="00EF2704"/>
    <w:rsid w:val="00EF27EB"/>
    <w:rsid w:val="00EF28DB"/>
    <w:rsid w:val="00EF290D"/>
    <w:rsid w:val="00EF297D"/>
    <w:rsid w:val="00EF2BC4"/>
    <w:rsid w:val="00EF2C8B"/>
    <w:rsid w:val="00EF2F2D"/>
    <w:rsid w:val="00EF332F"/>
    <w:rsid w:val="00EF3477"/>
    <w:rsid w:val="00EF36A1"/>
    <w:rsid w:val="00EF372E"/>
    <w:rsid w:val="00EF39B1"/>
    <w:rsid w:val="00EF3AAF"/>
    <w:rsid w:val="00EF3BEC"/>
    <w:rsid w:val="00EF3C92"/>
    <w:rsid w:val="00EF3FC4"/>
    <w:rsid w:val="00EF417B"/>
    <w:rsid w:val="00EF43E1"/>
    <w:rsid w:val="00EF455C"/>
    <w:rsid w:val="00EF45A1"/>
    <w:rsid w:val="00EF4725"/>
    <w:rsid w:val="00EF4940"/>
    <w:rsid w:val="00EF4A9B"/>
    <w:rsid w:val="00EF4B4E"/>
    <w:rsid w:val="00EF4C17"/>
    <w:rsid w:val="00EF4C2D"/>
    <w:rsid w:val="00EF4C4A"/>
    <w:rsid w:val="00EF4D4C"/>
    <w:rsid w:val="00EF521E"/>
    <w:rsid w:val="00EF5257"/>
    <w:rsid w:val="00EF528E"/>
    <w:rsid w:val="00EF5305"/>
    <w:rsid w:val="00EF54FE"/>
    <w:rsid w:val="00EF5574"/>
    <w:rsid w:val="00EF574B"/>
    <w:rsid w:val="00EF5C6A"/>
    <w:rsid w:val="00EF5EA4"/>
    <w:rsid w:val="00EF5F88"/>
    <w:rsid w:val="00EF61C8"/>
    <w:rsid w:val="00EF63C6"/>
    <w:rsid w:val="00EF6AFD"/>
    <w:rsid w:val="00EF6C1B"/>
    <w:rsid w:val="00EF6C90"/>
    <w:rsid w:val="00EF6E01"/>
    <w:rsid w:val="00EF7035"/>
    <w:rsid w:val="00EF72AF"/>
    <w:rsid w:val="00EF74D8"/>
    <w:rsid w:val="00EF7672"/>
    <w:rsid w:val="00EF7717"/>
    <w:rsid w:val="00EF780C"/>
    <w:rsid w:val="00EF78F7"/>
    <w:rsid w:val="00EF792E"/>
    <w:rsid w:val="00EF7948"/>
    <w:rsid w:val="00EF7ABE"/>
    <w:rsid w:val="00EF7B37"/>
    <w:rsid w:val="00EF7D2F"/>
    <w:rsid w:val="00EF7E1C"/>
    <w:rsid w:val="00EF7EE4"/>
    <w:rsid w:val="00EFAC3D"/>
    <w:rsid w:val="00EFC922"/>
    <w:rsid w:val="00F000AB"/>
    <w:rsid w:val="00F00106"/>
    <w:rsid w:val="00F00140"/>
    <w:rsid w:val="00F005B1"/>
    <w:rsid w:val="00F005D3"/>
    <w:rsid w:val="00F00688"/>
    <w:rsid w:val="00F00788"/>
    <w:rsid w:val="00F00817"/>
    <w:rsid w:val="00F008FD"/>
    <w:rsid w:val="00F00BC6"/>
    <w:rsid w:val="00F00C43"/>
    <w:rsid w:val="00F00E43"/>
    <w:rsid w:val="00F00EA5"/>
    <w:rsid w:val="00F00EE3"/>
    <w:rsid w:val="00F01033"/>
    <w:rsid w:val="00F012BE"/>
    <w:rsid w:val="00F012EC"/>
    <w:rsid w:val="00F01954"/>
    <w:rsid w:val="00F01A6E"/>
    <w:rsid w:val="00F01CF1"/>
    <w:rsid w:val="00F01F22"/>
    <w:rsid w:val="00F01F72"/>
    <w:rsid w:val="00F01FEA"/>
    <w:rsid w:val="00F02066"/>
    <w:rsid w:val="00F02077"/>
    <w:rsid w:val="00F02101"/>
    <w:rsid w:val="00F02147"/>
    <w:rsid w:val="00F028ED"/>
    <w:rsid w:val="00F02AB0"/>
    <w:rsid w:val="00F02C6F"/>
    <w:rsid w:val="00F02E55"/>
    <w:rsid w:val="00F03345"/>
    <w:rsid w:val="00F034FB"/>
    <w:rsid w:val="00F037E4"/>
    <w:rsid w:val="00F03939"/>
    <w:rsid w:val="00F03A10"/>
    <w:rsid w:val="00F03C99"/>
    <w:rsid w:val="00F03D3D"/>
    <w:rsid w:val="00F03D72"/>
    <w:rsid w:val="00F03DF8"/>
    <w:rsid w:val="00F03EF7"/>
    <w:rsid w:val="00F03F3E"/>
    <w:rsid w:val="00F040AE"/>
    <w:rsid w:val="00F040CB"/>
    <w:rsid w:val="00F04347"/>
    <w:rsid w:val="00F04556"/>
    <w:rsid w:val="00F0458D"/>
    <w:rsid w:val="00F04A27"/>
    <w:rsid w:val="00F04BC1"/>
    <w:rsid w:val="00F04EE0"/>
    <w:rsid w:val="00F04F53"/>
    <w:rsid w:val="00F0513B"/>
    <w:rsid w:val="00F052D4"/>
    <w:rsid w:val="00F05362"/>
    <w:rsid w:val="00F05407"/>
    <w:rsid w:val="00F05572"/>
    <w:rsid w:val="00F05600"/>
    <w:rsid w:val="00F05606"/>
    <w:rsid w:val="00F056B0"/>
    <w:rsid w:val="00F05A9D"/>
    <w:rsid w:val="00F05B9E"/>
    <w:rsid w:val="00F05BB5"/>
    <w:rsid w:val="00F05CB0"/>
    <w:rsid w:val="00F05CBD"/>
    <w:rsid w:val="00F05FFE"/>
    <w:rsid w:val="00F06026"/>
    <w:rsid w:val="00F06275"/>
    <w:rsid w:val="00F06312"/>
    <w:rsid w:val="00F0671E"/>
    <w:rsid w:val="00F0688E"/>
    <w:rsid w:val="00F0698B"/>
    <w:rsid w:val="00F06B07"/>
    <w:rsid w:val="00F06B52"/>
    <w:rsid w:val="00F06C3B"/>
    <w:rsid w:val="00F06D1E"/>
    <w:rsid w:val="00F06D78"/>
    <w:rsid w:val="00F06D9E"/>
    <w:rsid w:val="00F06E11"/>
    <w:rsid w:val="00F06E31"/>
    <w:rsid w:val="00F06EA7"/>
    <w:rsid w:val="00F07013"/>
    <w:rsid w:val="00F07042"/>
    <w:rsid w:val="00F0704B"/>
    <w:rsid w:val="00F07138"/>
    <w:rsid w:val="00F07336"/>
    <w:rsid w:val="00F0736C"/>
    <w:rsid w:val="00F07417"/>
    <w:rsid w:val="00F0742F"/>
    <w:rsid w:val="00F074E1"/>
    <w:rsid w:val="00F07529"/>
    <w:rsid w:val="00F077DA"/>
    <w:rsid w:val="00F077F7"/>
    <w:rsid w:val="00F07AC2"/>
    <w:rsid w:val="00F07CA7"/>
    <w:rsid w:val="00F07D25"/>
    <w:rsid w:val="00F07FA6"/>
    <w:rsid w:val="00F100A8"/>
    <w:rsid w:val="00F10107"/>
    <w:rsid w:val="00F10133"/>
    <w:rsid w:val="00F105F5"/>
    <w:rsid w:val="00F1075A"/>
    <w:rsid w:val="00F1095E"/>
    <w:rsid w:val="00F10D4B"/>
    <w:rsid w:val="00F10E1D"/>
    <w:rsid w:val="00F11478"/>
    <w:rsid w:val="00F11893"/>
    <w:rsid w:val="00F11A19"/>
    <w:rsid w:val="00F11B04"/>
    <w:rsid w:val="00F11D8A"/>
    <w:rsid w:val="00F11DC7"/>
    <w:rsid w:val="00F11E0A"/>
    <w:rsid w:val="00F121DA"/>
    <w:rsid w:val="00F12343"/>
    <w:rsid w:val="00F124E0"/>
    <w:rsid w:val="00F12614"/>
    <w:rsid w:val="00F1264E"/>
    <w:rsid w:val="00F128DA"/>
    <w:rsid w:val="00F12ABB"/>
    <w:rsid w:val="00F12BD1"/>
    <w:rsid w:val="00F12D50"/>
    <w:rsid w:val="00F13186"/>
    <w:rsid w:val="00F1328F"/>
    <w:rsid w:val="00F132C3"/>
    <w:rsid w:val="00F13676"/>
    <w:rsid w:val="00F136AB"/>
    <w:rsid w:val="00F136C8"/>
    <w:rsid w:val="00F136D4"/>
    <w:rsid w:val="00F136F9"/>
    <w:rsid w:val="00F13972"/>
    <w:rsid w:val="00F13BA8"/>
    <w:rsid w:val="00F13C68"/>
    <w:rsid w:val="00F13D13"/>
    <w:rsid w:val="00F13F64"/>
    <w:rsid w:val="00F14138"/>
    <w:rsid w:val="00F141B3"/>
    <w:rsid w:val="00F143AF"/>
    <w:rsid w:val="00F14570"/>
    <w:rsid w:val="00F145ED"/>
    <w:rsid w:val="00F146FF"/>
    <w:rsid w:val="00F148F6"/>
    <w:rsid w:val="00F14923"/>
    <w:rsid w:val="00F14CFC"/>
    <w:rsid w:val="00F14FF8"/>
    <w:rsid w:val="00F150C7"/>
    <w:rsid w:val="00F150E7"/>
    <w:rsid w:val="00F1531F"/>
    <w:rsid w:val="00F15397"/>
    <w:rsid w:val="00F1553B"/>
    <w:rsid w:val="00F156B6"/>
    <w:rsid w:val="00F157CC"/>
    <w:rsid w:val="00F1587C"/>
    <w:rsid w:val="00F15BA6"/>
    <w:rsid w:val="00F15C91"/>
    <w:rsid w:val="00F15CC7"/>
    <w:rsid w:val="00F15D17"/>
    <w:rsid w:val="00F15F52"/>
    <w:rsid w:val="00F15FF2"/>
    <w:rsid w:val="00F16069"/>
    <w:rsid w:val="00F160C3"/>
    <w:rsid w:val="00F160D6"/>
    <w:rsid w:val="00F1619C"/>
    <w:rsid w:val="00F16354"/>
    <w:rsid w:val="00F163BE"/>
    <w:rsid w:val="00F1670C"/>
    <w:rsid w:val="00F16726"/>
    <w:rsid w:val="00F167D2"/>
    <w:rsid w:val="00F168F5"/>
    <w:rsid w:val="00F16937"/>
    <w:rsid w:val="00F1694D"/>
    <w:rsid w:val="00F16B7C"/>
    <w:rsid w:val="00F16BD8"/>
    <w:rsid w:val="00F16C74"/>
    <w:rsid w:val="00F16C82"/>
    <w:rsid w:val="00F16CCF"/>
    <w:rsid w:val="00F16D1A"/>
    <w:rsid w:val="00F16D98"/>
    <w:rsid w:val="00F16DBB"/>
    <w:rsid w:val="00F16EF1"/>
    <w:rsid w:val="00F1718B"/>
    <w:rsid w:val="00F1731A"/>
    <w:rsid w:val="00F1750B"/>
    <w:rsid w:val="00F175AD"/>
    <w:rsid w:val="00F17732"/>
    <w:rsid w:val="00F17737"/>
    <w:rsid w:val="00F1786E"/>
    <w:rsid w:val="00F178D0"/>
    <w:rsid w:val="00F17AB5"/>
    <w:rsid w:val="00F17F4D"/>
    <w:rsid w:val="00F17F95"/>
    <w:rsid w:val="00F1CB60"/>
    <w:rsid w:val="00F20180"/>
    <w:rsid w:val="00F20231"/>
    <w:rsid w:val="00F20378"/>
    <w:rsid w:val="00F207E1"/>
    <w:rsid w:val="00F20842"/>
    <w:rsid w:val="00F20A0D"/>
    <w:rsid w:val="00F20C38"/>
    <w:rsid w:val="00F20C9F"/>
    <w:rsid w:val="00F20CE9"/>
    <w:rsid w:val="00F20E53"/>
    <w:rsid w:val="00F20F2C"/>
    <w:rsid w:val="00F21057"/>
    <w:rsid w:val="00F21079"/>
    <w:rsid w:val="00F2119E"/>
    <w:rsid w:val="00F213FE"/>
    <w:rsid w:val="00F214EE"/>
    <w:rsid w:val="00F2156D"/>
    <w:rsid w:val="00F215B4"/>
    <w:rsid w:val="00F217DB"/>
    <w:rsid w:val="00F21801"/>
    <w:rsid w:val="00F21BE2"/>
    <w:rsid w:val="00F21C06"/>
    <w:rsid w:val="00F21E3A"/>
    <w:rsid w:val="00F21E4A"/>
    <w:rsid w:val="00F2217B"/>
    <w:rsid w:val="00F2219B"/>
    <w:rsid w:val="00F22A66"/>
    <w:rsid w:val="00F22AA0"/>
    <w:rsid w:val="00F22B5A"/>
    <w:rsid w:val="00F22D07"/>
    <w:rsid w:val="00F22E82"/>
    <w:rsid w:val="00F23012"/>
    <w:rsid w:val="00F230D1"/>
    <w:rsid w:val="00F231AD"/>
    <w:rsid w:val="00F232A6"/>
    <w:rsid w:val="00F23487"/>
    <w:rsid w:val="00F23902"/>
    <w:rsid w:val="00F23943"/>
    <w:rsid w:val="00F239F7"/>
    <w:rsid w:val="00F23BD2"/>
    <w:rsid w:val="00F23CB7"/>
    <w:rsid w:val="00F23D11"/>
    <w:rsid w:val="00F23DEF"/>
    <w:rsid w:val="00F23E4F"/>
    <w:rsid w:val="00F23F67"/>
    <w:rsid w:val="00F2410A"/>
    <w:rsid w:val="00F24216"/>
    <w:rsid w:val="00F246BD"/>
    <w:rsid w:val="00F247A2"/>
    <w:rsid w:val="00F247F8"/>
    <w:rsid w:val="00F2483A"/>
    <w:rsid w:val="00F2485F"/>
    <w:rsid w:val="00F24878"/>
    <w:rsid w:val="00F248DB"/>
    <w:rsid w:val="00F24A05"/>
    <w:rsid w:val="00F24A38"/>
    <w:rsid w:val="00F24A47"/>
    <w:rsid w:val="00F24D34"/>
    <w:rsid w:val="00F2506D"/>
    <w:rsid w:val="00F250DB"/>
    <w:rsid w:val="00F2530B"/>
    <w:rsid w:val="00F2575D"/>
    <w:rsid w:val="00F25812"/>
    <w:rsid w:val="00F25BE6"/>
    <w:rsid w:val="00F25D97"/>
    <w:rsid w:val="00F25DAE"/>
    <w:rsid w:val="00F25E8E"/>
    <w:rsid w:val="00F25FE0"/>
    <w:rsid w:val="00F26175"/>
    <w:rsid w:val="00F26328"/>
    <w:rsid w:val="00F264E5"/>
    <w:rsid w:val="00F26769"/>
    <w:rsid w:val="00F2676F"/>
    <w:rsid w:val="00F2678F"/>
    <w:rsid w:val="00F268D3"/>
    <w:rsid w:val="00F26CC4"/>
    <w:rsid w:val="00F26FC3"/>
    <w:rsid w:val="00F27299"/>
    <w:rsid w:val="00F273B3"/>
    <w:rsid w:val="00F273B6"/>
    <w:rsid w:val="00F276D5"/>
    <w:rsid w:val="00F27A31"/>
    <w:rsid w:val="00F27C0C"/>
    <w:rsid w:val="00F27FE0"/>
    <w:rsid w:val="00F27FEE"/>
    <w:rsid w:val="00F2A40C"/>
    <w:rsid w:val="00F2CFE6"/>
    <w:rsid w:val="00F2F6AD"/>
    <w:rsid w:val="00F30005"/>
    <w:rsid w:val="00F3012E"/>
    <w:rsid w:val="00F30136"/>
    <w:rsid w:val="00F301AA"/>
    <w:rsid w:val="00F304AE"/>
    <w:rsid w:val="00F304D2"/>
    <w:rsid w:val="00F305D0"/>
    <w:rsid w:val="00F30610"/>
    <w:rsid w:val="00F306A9"/>
    <w:rsid w:val="00F3083E"/>
    <w:rsid w:val="00F30A9A"/>
    <w:rsid w:val="00F30AF8"/>
    <w:rsid w:val="00F30B7C"/>
    <w:rsid w:val="00F30DEC"/>
    <w:rsid w:val="00F30F3C"/>
    <w:rsid w:val="00F3101D"/>
    <w:rsid w:val="00F3140D"/>
    <w:rsid w:val="00F31487"/>
    <w:rsid w:val="00F31664"/>
    <w:rsid w:val="00F31918"/>
    <w:rsid w:val="00F31948"/>
    <w:rsid w:val="00F3194A"/>
    <w:rsid w:val="00F319A3"/>
    <w:rsid w:val="00F31A20"/>
    <w:rsid w:val="00F31AD7"/>
    <w:rsid w:val="00F31B07"/>
    <w:rsid w:val="00F31E82"/>
    <w:rsid w:val="00F3232D"/>
    <w:rsid w:val="00F32385"/>
    <w:rsid w:val="00F32415"/>
    <w:rsid w:val="00F325A7"/>
    <w:rsid w:val="00F325E8"/>
    <w:rsid w:val="00F32653"/>
    <w:rsid w:val="00F327CB"/>
    <w:rsid w:val="00F32938"/>
    <w:rsid w:val="00F32BA3"/>
    <w:rsid w:val="00F32FB4"/>
    <w:rsid w:val="00F336E0"/>
    <w:rsid w:val="00F33797"/>
    <w:rsid w:val="00F337BF"/>
    <w:rsid w:val="00F33923"/>
    <w:rsid w:val="00F33D14"/>
    <w:rsid w:val="00F33E39"/>
    <w:rsid w:val="00F33E4A"/>
    <w:rsid w:val="00F3433A"/>
    <w:rsid w:val="00F34353"/>
    <w:rsid w:val="00F34493"/>
    <w:rsid w:val="00F34524"/>
    <w:rsid w:val="00F34670"/>
    <w:rsid w:val="00F348D1"/>
    <w:rsid w:val="00F3499B"/>
    <w:rsid w:val="00F349DA"/>
    <w:rsid w:val="00F349F1"/>
    <w:rsid w:val="00F34B25"/>
    <w:rsid w:val="00F34B57"/>
    <w:rsid w:val="00F34CB9"/>
    <w:rsid w:val="00F34EF4"/>
    <w:rsid w:val="00F3536E"/>
    <w:rsid w:val="00F355CD"/>
    <w:rsid w:val="00F357DC"/>
    <w:rsid w:val="00F35B93"/>
    <w:rsid w:val="00F35CFB"/>
    <w:rsid w:val="00F35D65"/>
    <w:rsid w:val="00F35E43"/>
    <w:rsid w:val="00F36175"/>
    <w:rsid w:val="00F361AA"/>
    <w:rsid w:val="00F364A4"/>
    <w:rsid w:val="00F364D5"/>
    <w:rsid w:val="00F36600"/>
    <w:rsid w:val="00F36BA8"/>
    <w:rsid w:val="00F36D2A"/>
    <w:rsid w:val="00F36F9C"/>
    <w:rsid w:val="00F37316"/>
    <w:rsid w:val="00F373A4"/>
    <w:rsid w:val="00F3754B"/>
    <w:rsid w:val="00F3774E"/>
    <w:rsid w:val="00F3795D"/>
    <w:rsid w:val="00F37A4E"/>
    <w:rsid w:val="00F37CF0"/>
    <w:rsid w:val="00F37EE8"/>
    <w:rsid w:val="00F37F29"/>
    <w:rsid w:val="00F3C188"/>
    <w:rsid w:val="00F3CF94"/>
    <w:rsid w:val="00F40109"/>
    <w:rsid w:val="00F40160"/>
    <w:rsid w:val="00F410C4"/>
    <w:rsid w:val="00F41502"/>
    <w:rsid w:val="00F4180E"/>
    <w:rsid w:val="00F4182B"/>
    <w:rsid w:val="00F41987"/>
    <w:rsid w:val="00F41AD2"/>
    <w:rsid w:val="00F41E9F"/>
    <w:rsid w:val="00F42289"/>
    <w:rsid w:val="00F4228F"/>
    <w:rsid w:val="00F423FA"/>
    <w:rsid w:val="00F426D2"/>
    <w:rsid w:val="00F42748"/>
    <w:rsid w:val="00F427DA"/>
    <w:rsid w:val="00F42A6C"/>
    <w:rsid w:val="00F42E2D"/>
    <w:rsid w:val="00F42FF3"/>
    <w:rsid w:val="00F432F1"/>
    <w:rsid w:val="00F43392"/>
    <w:rsid w:val="00F433BF"/>
    <w:rsid w:val="00F434D2"/>
    <w:rsid w:val="00F43564"/>
    <w:rsid w:val="00F4358D"/>
    <w:rsid w:val="00F436E8"/>
    <w:rsid w:val="00F43D76"/>
    <w:rsid w:val="00F43F04"/>
    <w:rsid w:val="00F4400F"/>
    <w:rsid w:val="00F44067"/>
    <w:rsid w:val="00F44231"/>
    <w:rsid w:val="00F44395"/>
    <w:rsid w:val="00F4468E"/>
    <w:rsid w:val="00F448F3"/>
    <w:rsid w:val="00F4492A"/>
    <w:rsid w:val="00F44B7F"/>
    <w:rsid w:val="00F44BF8"/>
    <w:rsid w:val="00F44C95"/>
    <w:rsid w:val="00F44CD7"/>
    <w:rsid w:val="00F44D0C"/>
    <w:rsid w:val="00F44D20"/>
    <w:rsid w:val="00F44DF2"/>
    <w:rsid w:val="00F44EFA"/>
    <w:rsid w:val="00F453C1"/>
    <w:rsid w:val="00F4580C"/>
    <w:rsid w:val="00F458BF"/>
    <w:rsid w:val="00F45C11"/>
    <w:rsid w:val="00F45CEA"/>
    <w:rsid w:val="00F45D76"/>
    <w:rsid w:val="00F45D7C"/>
    <w:rsid w:val="00F45F9B"/>
    <w:rsid w:val="00F4611E"/>
    <w:rsid w:val="00F461B7"/>
    <w:rsid w:val="00F461F9"/>
    <w:rsid w:val="00F46414"/>
    <w:rsid w:val="00F464EF"/>
    <w:rsid w:val="00F46643"/>
    <w:rsid w:val="00F466C4"/>
    <w:rsid w:val="00F46850"/>
    <w:rsid w:val="00F468B3"/>
    <w:rsid w:val="00F46990"/>
    <w:rsid w:val="00F469F5"/>
    <w:rsid w:val="00F46A25"/>
    <w:rsid w:val="00F46A60"/>
    <w:rsid w:val="00F46AAB"/>
    <w:rsid w:val="00F46B83"/>
    <w:rsid w:val="00F46E07"/>
    <w:rsid w:val="00F46E5F"/>
    <w:rsid w:val="00F470BB"/>
    <w:rsid w:val="00F4712D"/>
    <w:rsid w:val="00F4738C"/>
    <w:rsid w:val="00F473B6"/>
    <w:rsid w:val="00F475FD"/>
    <w:rsid w:val="00F47704"/>
    <w:rsid w:val="00F47E25"/>
    <w:rsid w:val="00F47E4C"/>
    <w:rsid w:val="00F47E8C"/>
    <w:rsid w:val="00F47EFE"/>
    <w:rsid w:val="00F47F52"/>
    <w:rsid w:val="00F47F76"/>
    <w:rsid w:val="00F50270"/>
    <w:rsid w:val="00F5031F"/>
    <w:rsid w:val="00F50AA9"/>
    <w:rsid w:val="00F50B89"/>
    <w:rsid w:val="00F50F6E"/>
    <w:rsid w:val="00F5102C"/>
    <w:rsid w:val="00F510E2"/>
    <w:rsid w:val="00F51252"/>
    <w:rsid w:val="00F51299"/>
    <w:rsid w:val="00F51317"/>
    <w:rsid w:val="00F516DD"/>
    <w:rsid w:val="00F51850"/>
    <w:rsid w:val="00F518E2"/>
    <w:rsid w:val="00F51955"/>
    <w:rsid w:val="00F51A47"/>
    <w:rsid w:val="00F51B10"/>
    <w:rsid w:val="00F51E43"/>
    <w:rsid w:val="00F51E68"/>
    <w:rsid w:val="00F51EBB"/>
    <w:rsid w:val="00F521A6"/>
    <w:rsid w:val="00F52281"/>
    <w:rsid w:val="00F52294"/>
    <w:rsid w:val="00F52377"/>
    <w:rsid w:val="00F5243D"/>
    <w:rsid w:val="00F5247D"/>
    <w:rsid w:val="00F52590"/>
    <w:rsid w:val="00F5288E"/>
    <w:rsid w:val="00F529CB"/>
    <w:rsid w:val="00F52E09"/>
    <w:rsid w:val="00F52E22"/>
    <w:rsid w:val="00F52E57"/>
    <w:rsid w:val="00F52F4A"/>
    <w:rsid w:val="00F531C9"/>
    <w:rsid w:val="00F53378"/>
    <w:rsid w:val="00F53509"/>
    <w:rsid w:val="00F53578"/>
    <w:rsid w:val="00F53AA4"/>
    <w:rsid w:val="00F53D42"/>
    <w:rsid w:val="00F53E06"/>
    <w:rsid w:val="00F53EF2"/>
    <w:rsid w:val="00F53F0E"/>
    <w:rsid w:val="00F5402D"/>
    <w:rsid w:val="00F5412D"/>
    <w:rsid w:val="00F54188"/>
    <w:rsid w:val="00F54664"/>
    <w:rsid w:val="00F5492C"/>
    <w:rsid w:val="00F54BE7"/>
    <w:rsid w:val="00F54CC0"/>
    <w:rsid w:val="00F54CCD"/>
    <w:rsid w:val="00F54DB3"/>
    <w:rsid w:val="00F55032"/>
    <w:rsid w:val="00F55136"/>
    <w:rsid w:val="00F5530A"/>
    <w:rsid w:val="00F5536D"/>
    <w:rsid w:val="00F5540C"/>
    <w:rsid w:val="00F5590B"/>
    <w:rsid w:val="00F55BDB"/>
    <w:rsid w:val="00F55C4B"/>
    <w:rsid w:val="00F55D28"/>
    <w:rsid w:val="00F56010"/>
    <w:rsid w:val="00F561A5"/>
    <w:rsid w:val="00F561FB"/>
    <w:rsid w:val="00F56383"/>
    <w:rsid w:val="00F5653D"/>
    <w:rsid w:val="00F56692"/>
    <w:rsid w:val="00F566C8"/>
    <w:rsid w:val="00F5696C"/>
    <w:rsid w:val="00F569AB"/>
    <w:rsid w:val="00F56DBB"/>
    <w:rsid w:val="00F56EB9"/>
    <w:rsid w:val="00F57004"/>
    <w:rsid w:val="00F5736D"/>
    <w:rsid w:val="00F574CC"/>
    <w:rsid w:val="00F575C8"/>
    <w:rsid w:val="00F5760B"/>
    <w:rsid w:val="00F5764E"/>
    <w:rsid w:val="00F57664"/>
    <w:rsid w:val="00F5767C"/>
    <w:rsid w:val="00F578A0"/>
    <w:rsid w:val="00F57A38"/>
    <w:rsid w:val="00F57E79"/>
    <w:rsid w:val="00F57F51"/>
    <w:rsid w:val="00F57F60"/>
    <w:rsid w:val="00F57F68"/>
    <w:rsid w:val="00F59DA5"/>
    <w:rsid w:val="00F5C2BC"/>
    <w:rsid w:val="00F5E542"/>
    <w:rsid w:val="00F60143"/>
    <w:rsid w:val="00F6056E"/>
    <w:rsid w:val="00F6077B"/>
    <w:rsid w:val="00F60DCF"/>
    <w:rsid w:val="00F60EB0"/>
    <w:rsid w:val="00F61013"/>
    <w:rsid w:val="00F611D8"/>
    <w:rsid w:val="00F6140E"/>
    <w:rsid w:val="00F6155A"/>
    <w:rsid w:val="00F6159C"/>
    <w:rsid w:val="00F6182F"/>
    <w:rsid w:val="00F61AAF"/>
    <w:rsid w:val="00F61AE0"/>
    <w:rsid w:val="00F61C3D"/>
    <w:rsid w:val="00F61D8B"/>
    <w:rsid w:val="00F621B0"/>
    <w:rsid w:val="00F6229E"/>
    <w:rsid w:val="00F6230F"/>
    <w:rsid w:val="00F627D2"/>
    <w:rsid w:val="00F628C7"/>
    <w:rsid w:val="00F62976"/>
    <w:rsid w:val="00F62B9D"/>
    <w:rsid w:val="00F62BD3"/>
    <w:rsid w:val="00F62C7A"/>
    <w:rsid w:val="00F62FA3"/>
    <w:rsid w:val="00F630C1"/>
    <w:rsid w:val="00F63265"/>
    <w:rsid w:val="00F632C2"/>
    <w:rsid w:val="00F633AA"/>
    <w:rsid w:val="00F63546"/>
    <w:rsid w:val="00F6359F"/>
    <w:rsid w:val="00F63783"/>
    <w:rsid w:val="00F6391A"/>
    <w:rsid w:val="00F639D9"/>
    <w:rsid w:val="00F63B34"/>
    <w:rsid w:val="00F63B48"/>
    <w:rsid w:val="00F63B56"/>
    <w:rsid w:val="00F63E0C"/>
    <w:rsid w:val="00F63F62"/>
    <w:rsid w:val="00F6454E"/>
    <w:rsid w:val="00F647A9"/>
    <w:rsid w:val="00F648AD"/>
    <w:rsid w:val="00F64A5D"/>
    <w:rsid w:val="00F64B01"/>
    <w:rsid w:val="00F65056"/>
    <w:rsid w:val="00F650BF"/>
    <w:rsid w:val="00F6525A"/>
    <w:rsid w:val="00F6534E"/>
    <w:rsid w:val="00F65646"/>
    <w:rsid w:val="00F6579F"/>
    <w:rsid w:val="00F65818"/>
    <w:rsid w:val="00F65882"/>
    <w:rsid w:val="00F65B62"/>
    <w:rsid w:val="00F65C51"/>
    <w:rsid w:val="00F65E11"/>
    <w:rsid w:val="00F65F94"/>
    <w:rsid w:val="00F660EA"/>
    <w:rsid w:val="00F66390"/>
    <w:rsid w:val="00F664B8"/>
    <w:rsid w:val="00F66534"/>
    <w:rsid w:val="00F665AE"/>
    <w:rsid w:val="00F66693"/>
    <w:rsid w:val="00F668BB"/>
    <w:rsid w:val="00F66A2D"/>
    <w:rsid w:val="00F66A60"/>
    <w:rsid w:val="00F66A62"/>
    <w:rsid w:val="00F66BB9"/>
    <w:rsid w:val="00F66C22"/>
    <w:rsid w:val="00F66C24"/>
    <w:rsid w:val="00F66EEC"/>
    <w:rsid w:val="00F66F57"/>
    <w:rsid w:val="00F6707B"/>
    <w:rsid w:val="00F67224"/>
    <w:rsid w:val="00F6727D"/>
    <w:rsid w:val="00F6728A"/>
    <w:rsid w:val="00F6732D"/>
    <w:rsid w:val="00F6760F"/>
    <w:rsid w:val="00F6766A"/>
    <w:rsid w:val="00F67B8B"/>
    <w:rsid w:val="00F67D24"/>
    <w:rsid w:val="00F67E53"/>
    <w:rsid w:val="00F67FAA"/>
    <w:rsid w:val="00F6C5D9"/>
    <w:rsid w:val="00F6CC6D"/>
    <w:rsid w:val="00F700A0"/>
    <w:rsid w:val="00F707FF"/>
    <w:rsid w:val="00F70A2B"/>
    <w:rsid w:val="00F70A41"/>
    <w:rsid w:val="00F70BA5"/>
    <w:rsid w:val="00F70EA6"/>
    <w:rsid w:val="00F70EC0"/>
    <w:rsid w:val="00F71020"/>
    <w:rsid w:val="00F71102"/>
    <w:rsid w:val="00F7118B"/>
    <w:rsid w:val="00F711D2"/>
    <w:rsid w:val="00F7148D"/>
    <w:rsid w:val="00F71697"/>
    <w:rsid w:val="00F7187C"/>
    <w:rsid w:val="00F718C1"/>
    <w:rsid w:val="00F719C5"/>
    <w:rsid w:val="00F71A10"/>
    <w:rsid w:val="00F71F39"/>
    <w:rsid w:val="00F727A5"/>
    <w:rsid w:val="00F727EE"/>
    <w:rsid w:val="00F72BC3"/>
    <w:rsid w:val="00F72CD6"/>
    <w:rsid w:val="00F72DA7"/>
    <w:rsid w:val="00F7318C"/>
    <w:rsid w:val="00F73428"/>
    <w:rsid w:val="00F73518"/>
    <w:rsid w:val="00F7359F"/>
    <w:rsid w:val="00F73667"/>
    <w:rsid w:val="00F737C4"/>
    <w:rsid w:val="00F74036"/>
    <w:rsid w:val="00F74371"/>
    <w:rsid w:val="00F743A1"/>
    <w:rsid w:val="00F7448B"/>
    <w:rsid w:val="00F74563"/>
    <w:rsid w:val="00F74582"/>
    <w:rsid w:val="00F74AE5"/>
    <w:rsid w:val="00F74BD5"/>
    <w:rsid w:val="00F74D39"/>
    <w:rsid w:val="00F74E94"/>
    <w:rsid w:val="00F750AD"/>
    <w:rsid w:val="00F7515F"/>
    <w:rsid w:val="00F75307"/>
    <w:rsid w:val="00F7552E"/>
    <w:rsid w:val="00F75611"/>
    <w:rsid w:val="00F75638"/>
    <w:rsid w:val="00F758BD"/>
    <w:rsid w:val="00F75AFC"/>
    <w:rsid w:val="00F75E67"/>
    <w:rsid w:val="00F7655B"/>
    <w:rsid w:val="00F766B9"/>
    <w:rsid w:val="00F769B5"/>
    <w:rsid w:val="00F76C4C"/>
    <w:rsid w:val="00F76C64"/>
    <w:rsid w:val="00F76F9A"/>
    <w:rsid w:val="00F76FBE"/>
    <w:rsid w:val="00F7703E"/>
    <w:rsid w:val="00F771CC"/>
    <w:rsid w:val="00F7721C"/>
    <w:rsid w:val="00F77709"/>
    <w:rsid w:val="00F779C9"/>
    <w:rsid w:val="00F77A4D"/>
    <w:rsid w:val="00F77B8B"/>
    <w:rsid w:val="00F77D67"/>
    <w:rsid w:val="00F77ECA"/>
    <w:rsid w:val="00F78828"/>
    <w:rsid w:val="00F7B80B"/>
    <w:rsid w:val="00F7BED7"/>
    <w:rsid w:val="00F80271"/>
    <w:rsid w:val="00F804A5"/>
    <w:rsid w:val="00F805F5"/>
    <w:rsid w:val="00F80648"/>
    <w:rsid w:val="00F80754"/>
    <w:rsid w:val="00F807F4"/>
    <w:rsid w:val="00F809C2"/>
    <w:rsid w:val="00F80C0B"/>
    <w:rsid w:val="00F80E9B"/>
    <w:rsid w:val="00F81368"/>
    <w:rsid w:val="00F818A2"/>
    <w:rsid w:val="00F81A75"/>
    <w:rsid w:val="00F81BDD"/>
    <w:rsid w:val="00F81D9E"/>
    <w:rsid w:val="00F81F58"/>
    <w:rsid w:val="00F81F85"/>
    <w:rsid w:val="00F8204A"/>
    <w:rsid w:val="00F82085"/>
    <w:rsid w:val="00F820AC"/>
    <w:rsid w:val="00F820C6"/>
    <w:rsid w:val="00F821CC"/>
    <w:rsid w:val="00F82462"/>
    <w:rsid w:val="00F8250C"/>
    <w:rsid w:val="00F8255F"/>
    <w:rsid w:val="00F82595"/>
    <w:rsid w:val="00F8285F"/>
    <w:rsid w:val="00F82942"/>
    <w:rsid w:val="00F82973"/>
    <w:rsid w:val="00F82A00"/>
    <w:rsid w:val="00F82AAB"/>
    <w:rsid w:val="00F82B58"/>
    <w:rsid w:val="00F82E17"/>
    <w:rsid w:val="00F83072"/>
    <w:rsid w:val="00F833DA"/>
    <w:rsid w:val="00F833E3"/>
    <w:rsid w:val="00F836AF"/>
    <w:rsid w:val="00F836CC"/>
    <w:rsid w:val="00F83731"/>
    <w:rsid w:val="00F83828"/>
    <w:rsid w:val="00F83945"/>
    <w:rsid w:val="00F83D51"/>
    <w:rsid w:val="00F83DAB"/>
    <w:rsid w:val="00F83E08"/>
    <w:rsid w:val="00F84007"/>
    <w:rsid w:val="00F84363"/>
    <w:rsid w:val="00F8443A"/>
    <w:rsid w:val="00F8443D"/>
    <w:rsid w:val="00F845BB"/>
    <w:rsid w:val="00F847A9"/>
    <w:rsid w:val="00F84A0A"/>
    <w:rsid w:val="00F84A75"/>
    <w:rsid w:val="00F84D3E"/>
    <w:rsid w:val="00F84DAA"/>
    <w:rsid w:val="00F850FA"/>
    <w:rsid w:val="00F851C5"/>
    <w:rsid w:val="00F855DF"/>
    <w:rsid w:val="00F8567D"/>
    <w:rsid w:val="00F85978"/>
    <w:rsid w:val="00F859F6"/>
    <w:rsid w:val="00F85A60"/>
    <w:rsid w:val="00F85C0D"/>
    <w:rsid w:val="00F85C62"/>
    <w:rsid w:val="00F85DD5"/>
    <w:rsid w:val="00F85E66"/>
    <w:rsid w:val="00F86141"/>
    <w:rsid w:val="00F86178"/>
    <w:rsid w:val="00F8631D"/>
    <w:rsid w:val="00F8673C"/>
    <w:rsid w:val="00F86C96"/>
    <w:rsid w:val="00F87086"/>
    <w:rsid w:val="00F87171"/>
    <w:rsid w:val="00F87275"/>
    <w:rsid w:val="00F8735C"/>
    <w:rsid w:val="00F87638"/>
    <w:rsid w:val="00F8764C"/>
    <w:rsid w:val="00F876F4"/>
    <w:rsid w:val="00F877AC"/>
    <w:rsid w:val="00F87A48"/>
    <w:rsid w:val="00F87CA2"/>
    <w:rsid w:val="00F87F05"/>
    <w:rsid w:val="00F87FCA"/>
    <w:rsid w:val="00F8B244"/>
    <w:rsid w:val="00F9009A"/>
    <w:rsid w:val="00F903C5"/>
    <w:rsid w:val="00F90518"/>
    <w:rsid w:val="00F905A1"/>
    <w:rsid w:val="00F909E9"/>
    <w:rsid w:val="00F90A58"/>
    <w:rsid w:val="00F90A6D"/>
    <w:rsid w:val="00F90AED"/>
    <w:rsid w:val="00F90FD1"/>
    <w:rsid w:val="00F91041"/>
    <w:rsid w:val="00F912FE"/>
    <w:rsid w:val="00F91466"/>
    <w:rsid w:val="00F9147F"/>
    <w:rsid w:val="00F914A1"/>
    <w:rsid w:val="00F915A5"/>
    <w:rsid w:val="00F917C7"/>
    <w:rsid w:val="00F91A9B"/>
    <w:rsid w:val="00F91F00"/>
    <w:rsid w:val="00F92391"/>
    <w:rsid w:val="00F923B8"/>
    <w:rsid w:val="00F92419"/>
    <w:rsid w:val="00F9244A"/>
    <w:rsid w:val="00F925A5"/>
    <w:rsid w:val="00F92941"/>
    <w:rsid w:val="00F92C07"/>
    <w:rsid w:val="00F92C2F"/>
    <w:rsid w:val="00F92C65"/>
    <w:rsid w:val="00F92CE0"/>
    <w:rsid w:val="00F92F3B"/>
    <w:rsid w:val="00F93379"/>
    <w:rsid w:val="00F937DF"/>
    <w:rsid w:val="00F93AE3"/>
    <w:rsid w:val="00F93BD2"/>
    <w:rsid w:val="00F93F92"/>
    <w:rsid w:val="00F93FB5"/>
    <w:rsid w:val="00F94627"/>
    <w:rsid w:val="00F9487B"/>
    <w:rsid w:val="00F94C0A"/>
    <w:rsid w:val="00F94C0B"/>
    <w:rsid w:val="00F94D05"/>
    <w:rsid w:val="00F94E5D"/>
    <w:rsid w:val="00F950F5"/>
    <w:rsid w:val="00F9523D"/>
    <w:rsid w:val="00F9537B"/>
    <w:rsid w:val="00F9557C"/>
    <w:rsid w:val="00F9564E"/>
    <w:rsid w:val="00F956B0"/>
    <w:rsid w:val="00F956C8"/>
    <w:rsid w:val="00F95724"/>
    <w:rsid w:val="00F959D1"/>
    <w:rsid w:val="00F95B04"/>
    <w:rsid w:val="00F95CEF"/>
    <w:rsid w:val="00F95D67"/>
    <w:rsid w:val="00F95DCE"/>
    <w:rsid w:val="00F95F26"/>
    <w:rsid w:val="00F95FD0"/>
    <w:rsid w:val="00F96103"/>
    <w:rsid w:val="00F96245"/>
    <w:rsid w:val="00F967E2"/>
    <w:rsid w:val="00F96A2A"/>
    <w:rsid w:val="00F96B2E"/>
    <w:rsid w:val="00F96C30"/>
    <w:rsid w:val="00F96CAA"/>
    <w:rsid w:val="00F96D3E"/>
    <w:rsid w:val="00F96D75"/>
    <w:rsid w:val="00F96F39"/>
    <w:rsid w:val="00F96F6A"/>
    <w:rsid w:val="00F9721C"/>
    <w:rsid w:val="00F9771C"/>
    <w:rsid w:val="00F978A0"/>
    <w:rsid w:val="00F979EA"/>
    <w:rsid w:val="00F97AB8"/>
    <w:rsid w:val="00F97E13"/>
    <w:rsid w:val="00F98261"/>
    <w:rsid w:val="00F99996"/>
    <w:rsid w:val="00F9A214"/>
    <w:rsid w:val="00FA01E6"/>
    <w:rsid w:val="00FA0399"/>
    <w:rsid w:val="00FA0459"/>
    <w:rsid w:val="00FA05B8"/>
    <w:rsid w:val="00FA061F"/>
    <w:rsid w:val="00FA08F3"/>
    <w:rsid w:val="00FA0A10"/>
    <w:rsid w:val="00FA0BF5"/>
    <w:rsid w:val="00FA0CC2"/>
    <w:rsid w:val="00FA0DA1"/>
    <w:rsid w:val="00FA118E"/>
    <w:rsid w:val="00FA1557"/>
    <w:rsid w:val="00FA1584"/>
    <w:rsid w:val="00FA1A45"/>
    <w:rsid w:val="00FA1A8C"/>
    <w:rsid w:val="00FA1AD7"/>
    <w:rsid w:val="00FA1B42"/>
    <w:rsid w:val="00FA1D0D"/>
    <w:rsid w:val="00FA2064"/>
    <w:rsid w:val="00FA20FC"/>
    <w:rsid w:val="00FA2433"/>
    <w:rsid w:val="00FA2646"/>
    <w:rsid w:val="00FA2662"/>
    <w:rsid w:val="00FA27A8"/>
    <w:rsid w:val="00FA27C1"/>
    <w:rsid w:val="00FA27D7"/>
    <w:rsid w:val="00FA29E3"/>
    <w:rsid w:val="00FA2C64"/>
    <w:rsid w:val="00FA3145"/>
    <w:rsid w:val="00FA33D6"/>
    <w:rsid w:val="00FA3471"/>
    <w:rsid w:val="00FA34A9"/>
    <w:rsid w:val="00FA360A"/>
    <w:rsid w:val="00FA363C"/>
    <w:rsid w:val="00FA3662"/>
    <w:rsid w:val="00FA386B"/>
    <w:rsid w:val="00FA3BDA"/>
    <w:rsid w:val="00FA3C2B"/>
    <w:rsid w:val="00FA3D9C"/>
    <w:rsid w:val="00FA4114"/>
    <w:rsid w:val="00FA45F7"/>
    <w:rsid w:val="00FA4647"/>
    <w:rsid w:val="00FA4771"/>
    <w:rsid w:val="00FA49FA"/>
    <w:rsid w:val="00FA4CC5"/>
    <w:rsid w:val="00FA4D29"/>
    <w:rsid w:val="00FA4D64"/>
    <w:rsid w:val="00FA4F21"/>
    <w:rsid w:val="00FA5327"/>
    <w:rsid w:val="00FA5370"/>
    <w:rsid w:val="00FA5419"/>
    <w:rsid w:val="00FA5634"/>
    <w:rsid w:val="00FA564B"/>
    <w:rsid w:val="00FA56DC"/>
    <w:rsid w:val="00FA57E4"/>
    <w:rsid w:val="00FA588B"/>
    <w:rsid w:val="00FA5BEE"/>
    <w:rsid w:val="00FA5C14"/>
    <w:rsid w:val="00FA5C4F"/>
    <w:rsid w:val="00FA5F11"/>
    <w:rsid w:val="00FA5F7D"/>
    <w:rsid w:val="00FA5FE9"/>
    <w:rsid w:val="00FA6045"/>
    <w:rsid w:val="00FA67D2"/>
    <w:rsid w:val="00FA67F9"/>
    <w:rsid w:val="00FA68AF"/>
    <w:rsid w:val="00FA69F3"/>
    <w:rsid w:val="00FA6B2F"/>
    <w:rsid w:val="00FA6DF4"/>
    <w:rsid w:val="00FA6E69"/>
    <w:rsid w:val="00FA6F66"/>
    <w:rsid w:val="00FA6F67"/>
    <w:rsid w:val="00FA7080"/>
    <w:rsid w:val="00FA71A6"/>
    <w:rsid w:val="00FA77C4"/>
    <w:rsid w:val="00FA7896"/>
    <w:rsid w:val="00FA7B55"/>
    <w:rsid w:val="00FA7BF0"/>
    <w:rsid w:val="00FA7C3C"/>
    <w:rsid w:val="00FA7CE7"/>
    <w:rsid w:val="00FA7DCF"/>
    <w:rsid w:val="00FA7EEB"/>
    <w:rsid w:val="00FA7FB0"/>
    <w:rsid w:val="00FAC968"/>
    <w:rsid w:val="00FB0027"/>
    <w:rsid w:val="00FB03DB"/>
    <w:rsid w:val="00FB0404"/>
    <w:rsid w:val="00FB0409"/>
    <w:rsid w:val="00FB05EC"/>
    <w:rsid w:val="00FB0705"/>
    <w:rsid w:val="00FB09B3"/>
    <w:rsid w:val="00FB0A5D"/>
    <w:rsid w:val="00FB0AC4"/>
    <w:rsid w:val="00FB0AFD"/>
    <w:rsid w:val="00FB0C1E"/>
    <w:rsid w:val="00FB0C2D"/>
    <w:rsid w:val="00FB1990"/>
    <w:rsid w:val="00FB1AD2"/>
    <w:rsid w:val="00FB1BCA"/>
    <w:rsid w:val="00FB1BFB"/>
    <w:rsid w:val="00FB1D7B"/>
    <w:rsid w:val="00FB25B1"/>
    <w:rsid w:val="00FB25F9"/>
    <w:rsid w:val="00FB27E3"/>
    <w:rsid w:val="00FB287A"/>
    <w:rsid w:val="00FB28CE"/>
    <w:rsid w:val="00FB3019"/>
    <w:rsid w:val="00FB302F"/>
    <w:rsid w:val="00FB315A"/>
    <w:rsid w:val="00FB3504"/>
    <w:rsid w:val="00FB3569"/>
    <w:rsid w:val="00FB39A4"/>
    <w:rsid w:val="00FB39B1"/>
    <w:rsid w:val="00FB3D42"/>
    <w:rsid w:val="00FB4314"/>
    <w:rsid w:val="00FB44BC"/>
    <w:rsid w:val="00FB462C"/>
    <w:rsid w:val="00FB47B8"/>
    <w:rsid w:val="00FB48D3"/>
    <w:rsid w:val="00FB498C"/>
    <w:rsid w:val="00FB5014"/>
    <w:rsid w:val="00FB50A2"/>
    <w:rsid w:val="00FB5411"/>
    <w:rsid w:val="00FB548E"/>
    <w:rsid w:val="00FB5505"/>
    <w:rsid w:val="00FB5559"/>
    <w:rsid w:val="00FB5566"/>
    <w:rsid w:val="00FB5596"/>
    <w:rsid w:val="00FB560B"/>
    <w:rsid w:val="00FB56C7"/>
    <w:rsid w:val="00FB57B7"/>
    <w:rsid w:val="00FB5A21"/>
    <w:rsid w:val="00FB5A92"/>
    <w:rsid w:val="00FB5C75"/>
    <w:rsid w:val="00FB5CB5"/>
    <w:rsid w:val="00FB5D83"/>
    <w:rsid w:val="00FB5E70"/>
    <w:rsid w:val="00FB5F80"/>
    <w:rsid w:val="00FB603B"/>
    <w:rsid w:val="00FB6054"/>
    <w:rsid w:val="00FB615D"/>
    <w:rsid w:val="00FB644A"/>
    <w:rsid w:val="00FB6517"/>
    <w:rsid w:val="00FB652B"/>
    <w:rsid w:val="00FB6549"/>
    <w:rsid w:val="00FB6942"/>
    <w:rsid w:val="00FB6AFB"/>
    <w:rsid w:val="00FB6BC9"/>
    <w:rsid w:val="00FB6E25"/>
    <w:rsid w:val="00FB6F1C"/>
    <w:rsid w:val="00FB7064"/>
    <w:rsid w:val="00FB7151"/>
    <w:rsid w:val="00FB71DC"/>
    <w:rsid w:val="00FB72C0"/>
    <w:rsid w:val="00FB7312"/>
    <w:rsid w:val="00FB748F"/>
    <w:rsid w:val="00FB77ED"/>
    <w:rsid w:val="00FB782B"/>
    <w:rsid w:val="00FB7AAE"/>
    <w:rsid w:val="00FB7AC2"/>
    <w:rsid w:val="00FB7CC4"/>
    <w:rsid w:val="00FB7EE5"/>
    <w:rsid w:val="00FB7F70"/>
    <w:rsid w:val="00FB7FA0"/>
    <w:rsid w:val="00FB9882"/>
    <w:rsid w:val="00FBE14F"/>
    <w:rsid w:val="00FBEB17"/>
    <w:rsid w:val="00FBF898"/>
    <w:rsid w:val="00FC007C"/>
    <w:rsid w:val="00FC0129"/>
    <w:rsid w:val="00FC0383"/>
    <w:rsid w:val="00FC041E"/>
    <w:rsid w:val="00FC0492"/>
    <w:rsid w:val="00FC06FF"/>
    <w:rsid w:val="00FC0775"/>
    <w:rsid w:val="00FC0A7F"/>
    <w:rsid w:val="00FC0C0C"/>
    <w:rsid w:val="00FC0C5F"/>
    <w:rsid w:val="00FC0CDC"/>
    <w:rsid w:val="00FC0CF6"/>
    <w:rsid w:val="00FC0D01"/>
    <w:rsid w:val="00FC0F48"/>
    <w:rsid w:val="00FC10DE"/>
    <w:rsid w:val="00FC158C"/>
    <w:rsid w:val="00FC1B3C"/>
    <w:rsid w:val="00FC1C05"/>
    <w:rsid w:val="00FC1C69"/>
    <w:rsid w:val="00FC1CEA"/>
    <w:rsid w:val="00FC1D70"/>
    <w:rsid w:val="00FC1D9D"/>
    <w:rsid w:val="00FC21B3"/>
    <w:rsid w:val="00FC225D"/>
    <w:rsid w:val="00FC2616"/>
    <w:rsid w:val="00FC29C7"/>
    <w:rsid w:val="00FC2A98"/>
    <w:rsid w:val="00FC2BA5"/>
    <w:rsid w:val="00FC2BE4"/>
    <w:rsid w:val="00FC2EA0"/>
    <w:rsid w:val="00FC3098"/>
    <w:rsid w:val="00FC33F8"/>
    <w:rsid w:val="00FC3487"/>
    <w:rsid w:val="00FC348A"/>
    <w:rsid w:val="00FC3739"/>
    <w:rsid w:val="00FC3A1F"/>
    <w:rsid w:val="00FC3B75"/>
    <w:rsid w:val="00FC406B"/>
    <w:rsid w:val="00FC4097"/>
    <w:rsid w:val="00FC4232"/>
    <w:rsid w:val="00FC4241"/>
    <w:rsid w:val="00FC42AA"/>
    <w:rsid w:val="00FC440F"/>
    <w:rsid w:val="00FC44D5"/>
    <w:rsid w:val="00FC472F"/>
    <w:rsid w:val="00FC4831"/>
    <w:rsid w:val="00FC4E52"/>
    <w:rsid w:val="00FC4F42"/>
    <w:rsid w:val="00FC4F9D"/>
    <w:rsid w:val="00FC4FC2"/>
    <w:rsid w:val="00FC544F"/>
    <w:rsid w:val="00FC54F0"/>
    <w:rsid w:val="00FC59B1"/>
    <w:rsid w:val="00FC59F4"/>
    <w:rsid w:val="00FC5A05"/>
    <w:rsid w:val="00FC5C34"/>
    <w:rsid w:val="00FC5DC0"/>
    <w:rsid w:val="00FC5E2F"/>
    <w:rsid w:val="00FC5F7D"/>
    <w:rsid w:val="00FC60FC"/>
    <w:rsid w:val="00FC6180"/>
    <w:rsid w:val="00FC61C5"/>
    <w:rsid w:val="00FC62B8"/>
    <w:rsid w:val="00FC6358"/>
    <w:rsid w:val="00FC6485"/>
    <w:rsid w:val="00FC6726"/>
    <w:rsid w:val="00FC6986"/>
    <w:rsid w:val="00FC6F87"/>
    <w:rsid w:val="00FC72DF"/>
    <w:rsid w:val="00FC7571"/>
    <w:rsid w:val="00FC7776"/>
    <w:rsid w:val="00FC7CC7"/>
    <w:rsid w:val="00FC7F34"/>
    <w:rsid w:val="00FC88FA"/>
    <w:rsid w:val="00FCA6A5"/>
    <w:rsid w:val="00FCEE56"/>
    <w:rsid w:val="00FD01B5"/>
    <w:rsid w:val="00FD0457"/>
    <w:rsid w:val="00FD070C"/>
    <w:rsid w:val="00FD0739"/>
    <w:rsid w:val="00FD0913"/>
    <w:rsid w:val="00FD096F"/>
    <w:rsid w:val="00FD09D1"/>
    <w:rsid w:val="00FD0B3A"/>
    <w:rsid w:val="00FD0D36"/>
    <w:rsid w:val="00FD1207"/>
    <w:rsid w:val="00FD1474"/>
    <w:rsid w:val="00FD162B"/>
    <w:rsid w:val="00FD1708"/>
    <w:rsid w:val="00FD1813"/>
    <w:rsid w:val="00FD18F7"/>
    <w:rsid w:val="00FD1A2F"/>
    <w:rsid w:val="00FD1CAF"/>
    <w:rsid w:val="00FD1E88"/>
    <w:rsid w:val="00FD1F0E"/>
    <w:rsid w:val="00FD1F0F"/>
    <w:rsid w:val="00FD23D8"/>
    <w:rsid w:val="00FD27A9"/>
    <w:rsid w:val="00FD2A36"/>
    <w:rsid w:val="00FD2B48"/>
    <w:rsid w:val="00FD2C8C"/>
    <w:rsid w:val="00FD3045"/>
    <w:rsid w:val="00FD3288"/>
    <w:rsid w:val="00FD33DF"/>
    <w:rsid w:val="00FD3661"/>
    <w:rsid w:val="00FD3D6E"/>
    <w:rsid w:val="00FD40FC"/>
    <w:rsid w:val="00FD4157"/>
    <w:rsid w:val="00FD415D"/>
    <w:rsid w:val="00FD4339"/>
    <w:rsid w:val="00FD439F"/>
    <w:rsid w:val="00FD43B4"/>
    <w:rsid w:val="00FD447C"/>
    <w:rsid w:val="00FD45AD"/>
    <w:rsid w:val="00FD4675"/>
    <w:rsid w:val="00FD4726"/>
    <w:rsid w:val="00FD48F0"/>
    <w:rsid w:val="00FD4CA7"/>
    <w:rsid w:val="00FD4EEB"/>
    <w:rsid w:val="00FD503B"/>
    <w:rsid w:val="00FD511D"/>
    <w:rsid w:val="00FD51B5"/>
    <w:rsid w:val="00FD526F"/>
    <w:rsid w:val="00FD5415"/>
    <w:rsid w:val="00FD5578"/>
    <w:rsid w:val="00FD5840"/>
    <w:rsid w:val="00FD5984"/>
    <w:rsid w:val="00FD5A6C"/>
    <w:rsid w:val="00FD5BB6"/>
    <w:rsid w:val="00FD5C80"/>
    <w:rsid w:val="00FD5CF0"/>
    <w:rsid w:val="00FD5DA8"/>
    <w:rsid w:val="00FD642F"/>
    <w:rsid w:val="00FD6623"/>
    <w:rsid w:val="00FD6692"/>
    <w:rsid w:val="00FD6846"/>
    <w:rsid w:val="00FD6868"/>
    <w:rsid w:val="00FD68D1"/>
    <w:rsid w:val="00FD68F8"/>
    <w:rsid w:val="00FD6961"/>
    <w:rsid w:val="00FD6C94"/>
    <w:rsid w:val="00FD6CAA"/>
    <w:rsid w:val="00FD6EC0"/>
    <w:rsid w:val="00FD6FD0"/>
    <w:rsid w:val="00FD7138"/>
    <w:rsid w:val="00FD715D"/>
    <w:rsid w:val="00FD71DE"/>
    <w:rsid w:val="00FD7206"/>
    <w:rsid w:val="00FD7309"/>
    <w:rsid w:val="00FD7324"/>
    <w:rsid w:val="00FD73C7"/>
    <w:rsid w:val="00FD7436"/>
    <w:rsid w:val="00FD754D"/>
    <w:rsid w:val="00FD756E"/>
    <w:rsid w:val="00FD7777"/>
    <w:rsid w:val="00FD7975"/>
    <w:rsid w:val="00FD79E2"/>
    <w:rsid w:val="00FD7ADB"/>
    <w:rsid w:val="00FD7EF5"/>
    <w:rsid w:val="00FD7FBA"/>
    <w:rsid w:val="00FDA56A"/>
    <w:rsid w:val="00FDD546"/>
    <w:rsid w:val="00FDE4A6"/>
    <w:rsid w:val="00FDF335"/>
    <w:rsid w:val="00FE0009"/>
    <w:rsid w:val="00FE00E6"/>
    <w:rsid w:val="00FE033D"/>
    <w:rsid w:val="00FE0896"/>
    <w:rsid w:val="00FE0A74"/>
    <w:rsid w:val="00FE0B7F"/>
    <w:rsid w:val="00FE0BE7"/>
    <w:rsid w:val="00FE0E53"/>
    <w:rsid w:val="00FE183B"/>
    <w:rsid w:val="00FE1951"/>
    <w:rsid w:val="00FE1972"/>
    <w:rsid w:val="00FE1A2C"/>
    <w:rsid w:val="00FE1DF4"/>
    <w:rsid w:val="00FE20AB"/>
    <w:rsid w:val="00FE20AD"/>
    <w:rsid w:val="00FE2132"/>
    <w:rsid w:val="00FE26E6"/>
    <w:rsid w:val="00FE2897"/>
    <w:rsid w:val="00FE2A69"/>
    <w:rsid w:val="00FE2C4F"/>
    <w:rsid w:val="00FE34FD"/>
    <w:rsid w:val="00FE35B1"/>
    <w:rsid w:val="00FE36E6"/>
    <w:rsid w:val="00FE3764"/>
    <w:rsid w:val="00FE37EB"/>
    <w:rsid w:val="00FE380E"/>
    <w:rsid w:val="00FE3831"/>
    <w:rsid w:val="00FE3920"/>
    <w:rsid w:val="00FE3AFF"/>
    <w:rsid w:val="00FE3F16"/>
    <w:rsid w:val="00FE4113"/>
    <w:rsid w:val="00FE4299"/>
    <w:rsid w:val="00FE42A3"/>
    <w:rsid w:val="00FE42DE"/>
    <w:rsid w:val="00FE43B3"/>
    <w:rsid w:val="00FE444E"/>
    <w:rsid w:val="00FE4517"/>
    <w:rsid w:val="00FE47F4"/>
    <w:rsid w:val="00FE4861"/>
    <w:rsid w:val="00FE486F"/>
    <w:rsid w:val="00FE4D5C"/>
    <w:rsid w:val="00FE4F83"/>
    <w:rsid w:val="00FE524F"/>
    <w:rsid w:val="00FE54EC"/>
    <w:rsid w:val="00FE55BC"/>
    <w:rsid w:val="00FE5AD9"/>
    <w:rsid w:val="00FE6078"/>
    <w:rsid w:val="00FE628D"/>
    <w:rsid w:val="00FE628F"/>
    <w:rsid w:val="00FE64A0"/>
    <w:rsid w:val="00FE65C2"/>
    <w:rsid w:val="00FE664B"/>
    <w:rsid w:val="00FE68BA"/>
    <w:rsid w:val="00FE68D1"/>
    <w:rsid w:val="00FE6953"/>
    <w:rsid w:val="00FE6AE3"/>
    <w:rsid w:val="00FE6AFB"/>
    <w:rsid w:val="00FE6CE6"/>
    <w:rsid w:val="00FE6CFA"/>
    <w:rsid w:val="00FE6D1A"/>
    <w:rsid w:val="00FE6F02"/>
    <w:rsid w:val="00FE6FA3"/>
    <w:rsid w:val="00FE7317"/>
    <w:rsid w:val="00FE78B0"/>
    <w:rsid w:val="00FE7942"/>
    <w:rsid w:val="00FE7955"/>
    <w:rsid w:val="00FE7A33"/>
    <w:rsid w:val="00FE7ACA"/>
    <w:rsid w:val="00FE7AE8"/>
    <w:rsid w:val="00FE7C28"/>
    <w:rsid w:val="00FE7C5C"/>
    <w:rsid w:val="00FE7D99"/>
    <w:rsid w:val="00FE7FCF"/>
    <w:rsid w:val="00FE84AE"/>
    <w:rsid w:val="00FEDEE7"/>
    <w:rsid w:val="00FF0033"/>
    <w:rsid w:val="00FF00A5"/>
    <w:rsid w:val="00FF02A4"/>
    <w:rsid w:val="00FF033E"/>
    <w:rsid w:val="00FF034D"/>
    <w:rsid w:val="00FF065F"/>
    <w:rsid w:val="00FF081F"/>
    <w:rsid w:val="00FF0B8F"/>
    <w:rsid w:val="00FF0C8F"/>
    <w:rsid w:val="00FF0D63"/>
    <w:rsid w:val="00FF111B"/>
    <w:rsid w:val="00FF1134"/>
    <w:rsid w:val="00FF1324"/>
    <w:rsid w:val="00FF18B5"/>
    <w:rsid w:val="00FF1E98"/>
    <w:rsid w:val="00FF1F0E"/>
    <w:rsid w:val="00FF21A9"/>
    <w:rsid w:val="00FF22EE"/>
    <w:rsid w:val="00FF24A0"/>
    <w:rsid w:val="00FF2648"/>
    <w:rsid w:val="00FF26C0"/>
    <w:rsid w:val="00FF270A"/>
    <w:rsid w:val="00FF2888"/>
    <w:rsid w:val="00FF2E9B"/>
    <w:rsid w:val="00FF2ED3"/>
    <w:rsid w:val="00FF2EE4"/>
    <w:rsid w:val="00FF3414"/>
    <w:rsid w:val="00FF3A00"/>
    <w:rsid w:val="00FF3E4D"/>
    <w:rsid w:val="00FF43E6"/>
    <w:rsid w:val="00FF4582"/>
    <w:rsid w:val="00FF4655"/>
    <w:rsid w:val="00FF47B3"/>
    <w:rsid w:val="00FF4818"/>
    <w:rsid w:val="00FF49FB"/>
    <w:rsid w:val="00FF4AEE"/>
    <w:rsid w:val="00FF4CC2"/>
    <w:rsid w:val="00FF4CE6"/>
    <w:rsid w:val="00FF4EBB"/>
    <w:rsid w:val="00FF4EF7"/>
    <w:rsid w:val="00FF511B"/>
    <w:rsid w:val="00FF512A"/>
    <w:rsid w:val="00FF554F"/>
    <w:rsid w:val="00FF57C5"/>
    <w:rsid w:val="00FF57EE"/>
    <w:rsid w:val="00FF5A97"/>
    <w:rsid w:val="00FF5BC2"/>
    <w:rsid w:val="00FF5FD9"/>
    <w:rsid w:val="00FF6117"/>
    <w:rsid w:val="00FF67EF"/>
    <w:rsid w:val="00FF6902"/>
    <w:rsid w:val="00FF6971"/>
    <w:rsid w:val="00FF69A1"/>
    <w:rsid w:val="00FF6A5A"/>
    <w:rsid w:val="00FF6A83"/>
    <w:rsid w:val="00FF6CCA"/>
    <w:rsid w:val="00FF6D16"/>
    <w:rsid w:val="00FF6E90"/>
    <w:rsid w:val="00FF7005"/>
    <w:rsid w:val="00FF7103"/>
    <w:rsid w:val="00FF7144"/>
    <w:rsid w:val="00FF72C7"/>
    <w:rsid w:val="00FF730E"/>
    <w:rsid w:val="00FF7382"/>
    <w:rsid w:val="00FF75D3"/>
    <w:rsid w:val="00FF7685"/>
    <w:rsid w:val="00FF7771"/>
    <w:rsid w:val="00FF79BF"/>
    <w:rsid w:val="00FF7B51"/>
    <w:rsid w:val="00FF7C3D"/>
    <w:rsid w:val="00FF7C43"/>
    <w:rsid w:val="00FF7D6A"/>
    <w:rsid w:val="00FF7E99"/>
    <w:rsid w:val="00FF8A3D"/>
    <w:rsid w:val="00FFCC0F"/>
    <w:rsid w:val="00FFDDE9"/>
    <w:rsid w:val="010018A1"/>
    <w:rsid w:val="01002EB0"/>
    <w:rsid w:val="0100D034"/>
    <w:rsid w:val="0101986C"/>
    <w:rsid w:val="0101B5EB"/>
    <w:rsid w:val="0101BA70"/>
    <w:rsid w:val="0102256D"/>
    <w:rsid w:val="01025C5D"/>
    <w:rsid w:val="01025C6C"/>
    <w:rsid w:val="0102A03F"/>
    <w:rsid w:val="0102D613"/>
    <w:rsid w:val="0102EA47"/>
    <w:rsid w:val="0102F8E5"/>
    <w:rsid w:val="0103205B"/>
    <w:rsid w:val="01034C56"/>
    <w:rsid w:val="0103B40A"/>
    <w:rsid w:val="0103C9E1"/>
    <w:rsid w:val="0103FD54"/>
    <w:rsid w:val="01047DD9"/>
    <w:rsid w:val="0104FC44"/>
    <w:rsid w:val="01056DC6"/>
    <w:rsid w:val="0105F611"/>
    <w:rsid w:val="01060D02"/>
    <w:rsid w:val="010650D8"/>
    <w:rsid w:val="0106A01F"/>
    <w:rsid w:val="0106EA3C"/>
    <w:rsid w:val="01071E96"/>
    <w:rsid w:val="01077C42"/>
    <w:rsid w:val="01079E3F"/>
    <w:rsid w:val="0107BA98"/>
    <w:rsid w:val="0107D221"/>
    <w:rsid w:val="0107E761"/>
    <w:rsid w:val="0107F063"/>
    <w:rsid w:val="01081785"/>
    <w:rsid w:val="01083C44"/>
    <w:rsid w:val="01087FBF"/>
    <w:rsid w:val="0108BD35"/>
    <w:rsid w:val="0109A83B"/>
    <w:rsid w:val="0109ADF0"/>
    <w:rsid w:val="0109C8A8"/>
    <w:rsid w:val="0109DC54"/>
    <w:rsid w:val="0109EA93"/>
    <w:rsid w:val="010A75BC"/>
    <w:rsid w:val="010B1490"/>
    <w:rsid w:val="010B1DB4"/>
    <w:rsid w:val="010B2258"/>
    <w:rsid w:val="010B4097"/>
    <w:rsid w:val="010BA59F"/>
    <w:rsid w:val="010CFD31"/>
    <w:rsid w:val="010DAD84"/>
    <w:rsid w:val="010DDD59"/>
    <w:rsid w:val="010E47ED"/>
    <w:rsid w:val="010F2F29"/>
    <w:rsid w:val="010F39F2"/>
    <w:rsid w:val="010FFF12"/>
    <w:rsid w:val="01101B93"/>
    <w:rsid w:val="0110643A"/>
    <w:rsid w:val="0110D5FC"/>
    <w:rsid w:val="01118211"/>
    <w:rsid w:val="0111B5E4"/>
    <w:rsid w:val="0111CB72"/>
    <w:rsid w:val="01130F95"/>
    <w:rsid w:val="0113151B"/>
    <w:rsid w:val="0113693E"/>
    <w:rsid w:val="0113AB71"/>
    <w:rsid w:val="0113B4FA"/>
    <w:rsid w:val="0113FC1B"/>
    <w:rsid w:val="0114775E"/>
    <w:rsid w:val="01149435"/>
    <w:rsid w:val="01149459"/>
    <w:rsid w:val="0114B6AA"/>
    <w:rsid w:val="0114F272"/>
    <w:rsid w:val="011541F3"/>
    <w:rsid w:val="01158AB9"/>
    <w:rsid w:val="0115B3FF"/>
    <w:rsid w:val="0115E9CD"/>
    <w:rsid w:val="01160A71"/>
    <w:rsid w:val="0116447E"/>
    <w:rsid w:val="01165F1D"/>
    <w:rsid w:val="01166E1A"/>
    <w:rsid w:val="0116B8C5"/>
    <w:rsid w:val="0116D824"/>
    <w:rsid w:val="01173ED1"/>
    <w:rsid w:val="01174FEF"/>
    <w:rsid w:val="0117A155"/>
    <w:rsid w:val="0117E3C0"/>
    <w:rsid w:val="0117F2D0"/>
    <w:rsid w:val="01182C24"/>
    <w:rsid w:val="01190248"/>
    <w:rsid w:val="01193799"/>
    <w:rsid w:val="01195367"/>
    <w:rsid w:val="01195D37"/>
    <w:rsid w:val="01198C89"/>
    <w:rsid w:val="0119B4AA"/>
    <w:rsid w:val="011A6725"/>
    <w:rsid w:val="011A6CA8"/>
    <w:rsid w:val="011A932E"/>
    <w:rsid w:val="011ABD06"/>
    <w:rsid w:val="011AC5EF"/>
    <w:rsid w:val="011AD293"/>
    <w:rsid w:val="011B0623"/>
    <w:rsid w:val="011B0822"/>
    <w:rsid w:val="011B7660"/>
    <w:rsid w:val="011BACBA"/>
    <w:rsid w:val="011BB487"/>
    <w:rsid w:val="011BC740"/>
    <w:rsid w:val="011BEB8F"/>
    <w:rsid w:val="011C46E7"/>
    <w:rsid w:val="011C60B7"/>
    <w:rsid w:val="011C751E"/>
    <w:rsid w:val="011CA41A"/>
    <w:rsid w:val="011CE341"/>
    <w:rsid w:val="011D01A0"/>
    <w:rsid w:val="011D0530"/>
    <w:rsid w:val="011D2E44"/>
    <w:rsid w:val="011D5516"/>
    <w:rsid w:val="011D6DA2"/>
    <w:rsid w:val="011DE70F"/>
    <w:rsid w:val="011DF3A1"/>
    <w:rsid w:val="011DFE09"/>
    <w:rsid w:val="011E15BD"/>
    <w:rsid w:val="011ECAC2"/>
    <w:rsid w:val="011ED1B9"/>
    <w:rsid w:val="011EFED7"/>
    <w:rsid w:val="011F101B"/>
    <w:rsid w:val="011F2BF4"/>
    <w:rsid w:val="011F31E0"/>
    <w:rsid w:val="011F4381"/>
    <w:rsid w:val="011F4A04"/>
    <w:rsid w:val="011F7778"/>
    <w:rsid w:val="011FBFA0"/>
    <w:rsid w:val="011FE7D2"/>
    <w:rsid w:val="012077CE"/>
    <w:rsid w:val="01209DCE"/>
    <w:rsid w:val="0120C138"/>
    <w:rsid w:val="012170E3"/>
    <w:rsid w:val="012186D2"/>
    <w:rsid w:val="0121ACFC"/>
    <w:rsid w:val="0121B928"/>
    <w:rsid w:val="0121E256"/>
    <w:rsid w:val="01228BD8"/>
    <w:rsid w:val="01230219"/>
    <w:rsid w:val="012324C7"/>
    <w:rsid w:val="01232F63"/>
    <w:rsid w:val="012339FE"/>
    <w:rsid w:val="012378FF"/>
    <w:rsid w:val="0123CC9C"/>
    <w:rsid w:val="0123D133"/>
    <w:rsid w:val="0123E38A"/>
    <w:rsid w:val="01245060"/>
    <w:rsid w:val="012471DF"/>
    <w:rsid w:val="0124A3DF"/>
    <w:rsid w:val="0124A6DE"/>
    <w:rsid w:val="0124C7DE"/>
    <w:rsid w:val="0124D5FD"/>
    <w:rsid w:val="0124EC96"/>
    <w:rsid w:val="0124F2C5"/>
    <w:rsid w:val="012528FF"/>
    <w:rsid w:val="01253341"/>
    <w:rsid w:val="01256DA3"/>
    <w:rsid w:val="01260124"/>
    <w:rsid w:val="012607F1"/>
    <w:rsid w:val="01271D25"/>
    <w:rsid w:val="0127475E"/>
    <w:rsid w:val="012786C6"/>
    <w:rsid w:val="01279C89"/>
    <w:rsid w:val="0127A0C9"/>
    <w:rsid w:val="0127D6C9"/>
    <w:rsid w:val="01281A4C"/>
    <w:rsid w:val="01281AF7"/>
    <w:rsid w:val="0128A30F"/>
    <w:rsid w:val="0128EB7D"/>
    <w:rsid w:val="0128F3BB"/>
    <w:rsid w:val="0128F47A"/>
    <w:rsid w:val="01295955"/>
    <w:rsid w:val="0129CC97"/>
    <w:rsid w:val="012A10B4"/>
    <w:rsid w:val="012A3FFB"/>
    <w:rsid w:val="012A48D6"/>
    <w:rsid w:val="012A5380"/>
    <w:rsid w:val="012AB827"/>
    <w:rsid w:val="012AD23A"/>
    <w:rsid w:val="012AE241"/>
    <w:rsid w:val="012AF781"/>
    <w:rsid w:val="012B132D"/>
    <w:rsid w:val="012BBAB9"/>
    <w:rsid w:val="012BD008"/>
    <w:rsid w:val="012BE13C"/>
    <w:rsid w:val="012C0E3B"/>
    <w:rsid w:val="012C7672"/>
    <w:rsid w:val="012C931A"/>
    <w:rsid w:val="012C95F7"/>
    <w:rsid w:val="012CBC12"/>
    <w:rsid w:val="012CD013"/>
    <w:rsid w:val="012CFAC7"/>
    <w:rsid w:val="012D65CF"/>
    <w:rsid w:val="012D8BC7"/>
    <w:rsid w:val="012ED21F"/>
    <w:rsid w:val="012EF600"/>
    <w:rsid w:val="012F6BAE"/>
    <w:rsid w:val="012FBB43"/>
    <w:rsid w:val="012FBC3E"/>
    <w:rsid w:val="01304F6C"/>
    <w:rsid w:val="0130659E"/>
    <w:rsid w:val="0130880C"/>
    <w:rsid w:val="0130A39F"/>
    <w:rsid w:val="01311B91"/>
    <w:rsid w:val="013163B4"/>
    <w:rsid w:val="0131A4DB"/>
    <w:rsid w:val="0131B44C"/>
    <w:rsid w:val="0131B7D1"/>
    <w:rsid w:val="0131CCA2"/>
    <w:rsid w:val="0131E5AE"/>
    <w:rsid w:val="0132267C"/>
    <w:rsid w:val="01322E48"/>
    <w:rsid w:val="01323238"/>
    <w:rsid w:val="013259BF"/>
    <w:rsid w:val="0132792F"/>
    <w:rsid w:val="0132999E"/>
    <w:rsid w:val="0132F6D9"/>
    <w:rsid w:val="013339DC"/>
    <w:rsid w:val="0133BA4F"/>
    <w:rsid w:val="0133C223"/>
    <w:rsid w:val="0133EDA7"/>
    <w:rsid w:val="013465E2"/>
    <w:rsid w:val="01349576"/>
    <w:rsid w:val="0134BF7C"/>
    <w:rsid w:val="0134C1A1"/>
    <w:rsid w:val="0134CB11"/>
    <w:rsid w:val="013537BD"/>
    <w:rsid w:val="013539C7"/>
    <w:rsid w:val="0135515A"/>
    <w:rsid w:val="0135A68A"/>
    <w:rsid w:val="0135B7A7"/>
    <w:rsid w:val="0135BD41"/>
    <w:rsid w:val="0135CD9D"/>
    <w:rsid w:val="0135D79F"/>
    <w:rsid w:val="0135E050"/>
    <w:rsid w:val="0136087F"/>
    <w:rsid w:val="01365E49"/>
    <w:rsid w:val="01367553"/>
    <w:rsid w:val="01371FF2"/>
    <w:rsid w:val="01372246"/>
    <w:rsid w:val="013774BE"/>
    <w:rsid w:val="0137FECD"/>
    <w:rsid w:val="01386A69"/>
    <w:rsid w:val="0138734E"/>
    <w:rsid w:val="013907F0"/>
    <w:rsid w:val="013912EA"/>
    <w:rsid w:val="013922D5"/>
    <w:rsid w:val="01397CD8"/>
    <w:rsid w:val="0139EF86"/>
    <w:rsid w:val="013A5974"/>
    <w:rsid w:val="013A5B4A"/>
    <w:rsid w:val="013A8863"/>
    <w:rsid w:val="013B14E7"/>
    <w:rsid w:val="013B6016"/>
    <w:rsid w:val="013BE445"/>
    <w:rsid w:val="013BFDF8"/>
    <w:rsid w:val="013C00AF"/>
    <w:rsid w:val="013C9BE0"/>
    <w:rsid w:val="013CE91C"/>
    <w:rsid w:val="013D1374"/>
    <w:rsid w:val="013D4EF7"/>
    <w:rsid w:val="013D5F52"/>
    <w:rsid w:val="013D66E6"/>
    <w:rsid w:val="013D8BCA"/>
    <w:rsid w:val="013E180B"/>
    <w:rsid w:val="013E75FE"/>
    <w:rsid w:val="013E79F7"/>
    <w:rsid w:val="013ECE69"/>
    <w:rsid w:val="013FFD86"/>
    <w:rsid w:val="01401E05"/>
    <w:rsid w:val="01415CA5"/>
    <w:rsid w:val="01418165"/>
    <w:rsid w:val="0141A1F2"/>
    <w:rsid w:val="01425D5F"/>
    <w:rsid w:val="0142A3D9"/>
    <w:rsid w:val="0142ABF8"/>
    <w:rsid w:val="0142B185"/>
    <w:rsid w:val="0142CC03"/>
    <w:rsid w:val="01431F14"/>
    <w:rsid w:val="014327ED"/>
    <w:rsid w:val="01433C1C"/>
    <w:rsid w:val="0143672B"/>
    <w:rsid w:val="0143A923"/>
    <w:rsid w:val="0143AB5D"/>
    <w:rsid w:val="01446850"/>
    <w:rsid w:val="014469F3"/>
    <w:rsid w:val="01446F53"/>
    <w:rsid w:val="0144A8D1"/>
    <w:rsid w:val="01450C8B"/>
    <w:rsid w:val="01455F55"/>
    <w:rsid w:val="01457EA4"/>
    <w:rsid w:val="0145EEC9"/>
    <w:rsid w:val="01464364"/>
    <w:rsid w:val="01465901"/>
    <w:rsid w:val="0146958F"/>
    <w:rsid w:val="0146A78F"/>
    <w:rsid w:val="0146D393"/>
    <w:rsid w:val="01475376"/>
    <w:rsid w:val="0147A4B7"/>
    <w:rsid w:val="0147C9BE"/>
    <w:rsid w:val="0147F344"/>
    <w:rsid w:val="01481DEC"/>
    <w:rsid w:val="0148E807"/>
    <w:rsid w:val="01490B8F"/>
    <w:rsid w:val="0149138D"/>
    <w:rsid w:val="01492D0F"/>
    <w:rsid w:val="01496AFE"/>
    <w:rsid w:val="0149AE7E"/>
    <w:rsid w:val="014A00C3"/>
    <w:rsid w:val="014A43F4"/>
    <w:rsid w:val="014A4AED"/>
    <w:rsid w:val="014A8D3B"/>
    <w:rsid w:val="014AFEE6"/>
    <w:rsid w:val="014B08B2"/>
    <w:rsid w:val="014B19EE"/>
    <w:rsid w:val="014B2B9E"/>
    <w:rsid w:val="014B2EB5"/>
    <w:rsid w:val="014B34D2"/>
    <w:rsid w:val="014B7B96"/>
    <w:rsid w:val="014BB6A7"/>
    <w:rsid w:val="014BD61B"/>
    <w:rsid w:val="014BDF04"/>
    <w:rsid w:val="014BE686"/>
    <w:rsid w:val="014C4EFB"/>
    <w:rsid w:val="014C6CD3"/>
    <w:rsid w:val="014CBE79"/>
    <w:rsid w:val="014CDD5B"/>
    <w:rsid w:val="014CE2B8"/>
    <w:rsid w:val="014D05B5"/>
    <w:rsid w:val="014D070B"/>
    <w:rsid w:val="014D1475"/>
    <w:rsid w:val="014D3763"/>
    <w:rsid w:val="014D4D75"/>
    <w:rsid w:val="014D56FB"/>
    <w:rsid w:val="014D7591"/>
    <w:rsid w:val="014DC25F"/>
    <w:rsid w:val="014E1E1E"/>
    <w:rsid w:val="014EEBCA"/>
    <w:rsid w:val="014F3DFD"/>
    <w:rsid w:val="014F4F71"/>
    <w:rsid w:val="014F583A"/>
    <w:rsid w:val="014F6A1D"/>
    <w:rsid w:val="014F8926"/>
    <w:rsid w:val="014F9FC5"/>
    <w:rsid w:val="014FA0E2"/>
    <w:rsid w:val="014FC278"/>
    <w:rsid w:val="014FEFBE"/>
    <w:rsid w:val="014FF1F4"/>
    <w:rsid w:val="01501F1B"/>
    <w:rsid w:val="015062C6"/>
    <w:rsid w:val="0150A4EA"/>
    <w:rsid w:val="01510940"/>
    <w:rsid w:val="01511C3D"/>
    <w:rsid w:val="015123E0"/>
    <w:rsid w:val="01513129"/>
    <w:rsid w:val="01514D33"/>
    <w:rsid w:val="015167EA"/>
    <w:rsid w:val="01517FC1"/>
    <w:rsid w:val="015201F4"/>
    <w:rsid w:val="01520685"/>
    <w:rsid w:val="01522FAC"/>
    <w:rsid w:val="015240BD"/>
    <w:rsid w:val="0152720F"/>
    <w:rsid w:val="015299E9"/>
    <w:rsid w:val="0152DCAB"/>
    <w:rsid w:val="01531AE3"/>
    <w:rsid w:val="01534979"/>
    <w:rsid w:val="01537274"/>
    <w:rsid w:val="015375E2"/>
    <w:rsid w:val="015381EF"/>
    <w:rsid w:val="0153AC54"/>
    <w:rsid w:val="0153BFE6"/>
    <w:rsid w:val="0153D593"/>
    <w:rsid w:val="0153DCDD"/>
    <w:rsid w:val="015464F8"/>
    <w:rsid w:val="0154BBB5"/>
    <w:rsid w:val="0154F5DB"/>
    <w:rsid w:val="015530C7"/>
    <w:rsid w:val="01555145"/>
    <w:rsid w:val="0155E7DC"/>
    <w:rsid w:val="0155F7B8"/>
    <w:rsid w:val="0156A321"/>
    <w:rsid w:val="0156E6EC"/>
    <w:rsid w:val="01576C89"/>
    <w:rsid w:val="0157BF24"/>
    <w:rsid w:val="015810D6"/>
    <w:rsid w:val="01584478"/>
    <w:rsid w:val="01588409"/>
    <w:rsid w:val="01589685"/>
    <w:rsid w:val="01589A39"/>
    <w:rsid w:val="0158C9EE"/>
    <w:rsid w:val="0158F147"/>
    <w:rsid w:val="015917E7"/>
    <w:rsid w:val="0159B1A6"/>
    <w:rsid w:val="0159C375"/>
    <w:rsid w:val="0159CC49"/>
    <w:rsid w:val="0159E7F6"/>
    <w:rsid w:val="015A4A34"/>
    <w:rsid w:val="015AB2A9"/>
    <w:rsid w:val="015AB3D5"/>
    <w:rsid w:val="015AD7A8"/>
    <w:rsid w:val="015AE0C0"/>
    <w:rsid w:val="015B0F3B"/>
    <w:rsid w:val="015B99E0"/>
    <w:rsid w:val="015BEAED"/>
    <w:rsid w:val="015C7AD8"/>
    <w:rsid w:val="015C96F9"/>
    <w:rsid w:val="015CC3E4"/>
    <w:rsid w:val="015D1145"/>
    <w:rsid w:val="015D2A3D"/>
    <w:rsid w:val="015D648F"/>
    <w:rsid w:val="015D904F"/>
    <w:rsid w:val="015DD2FE"/>
    <w:rsid w:val="015DE489"/>
    <w:rsid w:val="015DF6EC"/>
    <w:rsid w:val="015E2A83"/>
    <w:rsid w:val="015E4D68"/>
    <w:rsid w:val="015E5266"/>
    <w:rsid w:val="015E5C74"/>
    <w:rsid w:val="015E9374"/>
    <w:rsid w:val="015EE092"/>
    <w:rsid w:val="015F6474"/>
    <w:rsid w:val="015F8D65"/>
    <w:rsid w:val="01605037"/>
    <w:rsid w:val="0160A689"/>
    <w:rsid w:val="0160B1C6"/>
    <w:rsid w:val="0160FF26"/>
    <w:rsid w:val="01614850"/>
    <w:rsid w:val="01622245"/>
    <w:rsid w:val="0162B9D4"/>
    <w:rsid w:val="016330D3"/>
    <w:rsid w:val="01634731"/>
    <w:rsid w:val="01637191"/>
    <w:rsid w:val="016375D8"/>
    <w:rsid w:val="016378A2"/>
    <w:rsid w:val="0163BE8A"/>
    <w:rsid w:val="0163C863"/>
    <w:rsid w:val="0163DA4F"/>
    <w:rsid w:val="0163DB76"/>
    <w:rsid w:val="0163EA1F"/>
    <w:rsid w:val="0164602B"/>
    <w:rsid w:val="0164D1BE"/>
    <w:rsid w:val="0164EE1B"/>
    <w:rsid w:val="01650660"/>
    <w:rsid w:val="01652D57"/>
    <w:rsid w:val="01655E47"/>
    <w:rsid w:val="01660A44"/>
    <w:rsid w:val="01660E38"/>
    <w:rsid w:val="01661032"/>
    <w:rsid w:val="01665CAB"/>
    <w:rsid w:val="016757EB"/>
    <w:rsid w:val="01682F52"/>
    <w:rsid w:val="01690E8D"/>
    <w:rsid w:val="01691225"/>
    <w:rsid w:val="016976D2"/>
    <w:rsid w:val="0169E5AC"/>
    <w:rsid w:val="0169EF0C"/>
    <w:rsid w:val="016A3CE8"/>
    <w:rsid w:val="016A6088"/>
    <w:rsid w:val="016A804A"/>
    <w:rsid w:val="016A893F"/>
    <w:rsid w:val="016A9474"/>
    <w:rsid w:val="016AFA61"/>
    <w:rsid w:val="016B62DF"/>
    <w:rsid w:val="016BA025"/>
    <w:rsid w:val="016BB2B8"/>
    <w:rsid w:val="016BB3D8"/>
    <w:rsid w:val="016BE10F"/>
    <w:rsid w:val="016BE3CD"/>
    <w:rsid w:val="016C863D"/>
    <w:rsid w:val="016CC3FA"/>
    <w:rsid w:val="016CCC77"/>
    <w:rsid w:val="016D3CFF"/>
    <w:rsid w:val="016DA0A3"/>
    <w:rsid w:val="016E38B5"/>
    <w:rsid w:val="016E46CA"/>
    <w:rsid w:val="016E8921"/>
    <w:rsid w:val="016EB962"/>
    <w:rsid w:val="016EC337"/>
    <w:rsid w:val="016ED0E4"/>
    <w:rsid w:val="016F65A6"/>
    <w:rsid w:val="016FF280"/>
    <w:rsid w:val="016FF460"/>
    <w:rsid w:val="016FFB33"/>
    <w:rsid w:val="01700C49"/>
    <w:rsid w:val="01702F4C"/>
    <w:rsid w:val="0170396B"/>
    <w:rsid w:val="017051DD"/>
    <w:rsid w:val="01705985"/>
    <w:rsid w:val="017081F1"/>
    <w:rsid w:val="0170A789"/>
    <w:rsid w:val="0170D916"/>
    <w:rsid w:val="017121D3"/>
    <w:rsid w:val="01714BDC"/>
    <w:rsid w:val="01716B09"/>
    <w:rsid w:val="0171E9C8"/>
    <w:rsid w:val="01722440"/>
    <w:rsid w:val="01726D3E"/>
    <w:rsid w:val="0172B250"/>
    <w:rsid w:val="0172D149"/>
    <w:rsid w:val="01731FBD"/>
    <w:rsid w:val="01732E42"/>
    <w:rsid w:val="01733873"/>
    <w:rsid w:val="01733E09"/>
    <w:rsid w:val="0173D407"/>
    <w:rsid w:val="0173DB25"/>
    <w:rsid w:val="0173F1AA"/>
    <w:rsid w:val="01740229"/>
    <w:rsid w:val="017457E6"/>
    <w:rsid w:val="017464D5"/>
    <w:rsid w:val="01747B5E"/>
    <w:rsid w:val="0174B23B"/>
    <w:rsid w:val="01762A72"/>
    <w:rsid w:val="01764659"/>
    <w:rsid w:val="01766D6C"/>
    <w:rsid w:val="01769E01"/>
    <w:rsid w:val="0176BE25"/>
    <w:rsid w:val="0176C1D5"/>
    <w:rsid w:val="01772B15"/>
    <w:rsid w:val="0177C5C5"/>
    <w:rsid w:val="0178551C"/>
    <w:rsid w:val="0178D3EA"/>
    <w:rsid w:val="0179303B"/>
    <w:rsid w:val="01797136"/>
    <w:rsid w:val="017999D3"/>
    <w:rsid w:val="0179EB80"/>
    <w:rsid w:val="017A0F04"/>
    <w:rsid w:val="017A5EA6"/>
    <w:rsid w:val="017B795B"/>
    <w:rsid w:val="017B8BA6"/>
    <w:rsid w:val="017C8A45"/>
    <w:rsid w:val="017CA22D"/>
    <w:rsid w:val="017D5284"/>
    <w:rsid w:val="017D68C3"/>
    <w:rsid w:val="017D6C76"/>
    <w:rsid w:val="017D9485"/>
    <w:rsid w:val="017E3AAE"/>
    <w:rsid w:val="017E3AF2"/>
    <w:rsid w:val="017E5841"/>
    <w:rsid w:val="017E6478"/>
    <w:rsid w:val="017E975C"/>
    <w:rsid w:val="017EB6AF"/>
    <w:rsid w:val="017EC100"/>
    <w:rsid w:val="017EDC23"/>
    <w:rsid w:val="017EFF85"/>
    <w:rsid w:val="017F069D"/>
    <w:rsid w:val="017F5765"/>
    <w:rsid w:val="01804495"/>
    <w:rsid w:val="01805875"/>
    <w:rsid w:val="01807EDD"/>
    <w:rsid w:val="0180DBA9"/>
    <w:rsid w:val="0180FFCC"/>
    <w:rsid w:val="01819A5B"/>
    <w:rsid w:val="0181CBCE"/>
    <w:rsid w:val="0182113E"/>
    <w:rsid w:val="0183596A"/>
    <w:rsid w:val="018391CA"/>
    <w:rsid w:val="0183C03B"/>
    <w:rsid w:val="0183FEC4"/>
    <w:rsid w:val="01842380"/>
    <w:rsid w:val="01846C36"/>
    <w:rsid w:val="0184999E"/>
    <w:rsid w:val="0184BFFD"/>
    <w:rsid w:val="0184EB52"/>
    <w:rsid w:val="018542A9"/>
    <w:rsid w:val="01859520"/>
    <w:rsid w:val="0185A1C7"/>
    <w:rsid w:val="0185AB32"/>
    <w:rsid w:val="0185F656"/>
    <w:rsid w:val="01861083"/>
    <w:rsid w:val="018634E0"/>
    <w:rsid w:val="01865821"/>
    <w:rsid w:val="0186800E"/>
    <w:rsid w:val="0186F174"/>
    <w:rsid w:val="0186F4F8"/>
    <w:rsid w:val="01870733"/>
    <w:rsid w:val="018709E5"/>
    <w:rsid w:val="018712B9"/>
    <w:rsid w:val="01875B02"/>
    <w:rsid w:val="018768D5"/>
    <w:rsid w:val="01879088"/>
    <w:rsid w:val="018795A9"/>
    <w:rsid w:val="0187A351"/>
    <w:rsid w:val="0187BD99"/>
    <w:rsid w:val="0187CD20"/>
    <w:rsid w:val="0187E732"/>
    <w:rsid w:val="0187EFC4"/>
    <w:rsid w:val="0187F48D"/>
    <w:rsid w:val="018884C5"/>
    <w:rsid w:val="0188C346"/>
    <w:rsid w:val="0188C8EF"/>
    <w:rsid w:val="0189336E"/>
    <w:rsid w:val="0189805A"/>
    <w:rsid w:val="0189A184"/>
    <w:rsid w:val="0189BA60"/>
    <w:rsid w:val="018A138B"/>
    <w:rsid w:val="018A3ACA"/>
    <w:rsid w:val="018A43E4"/>
    <w:rsid w:val="018A4A90"/>
    <w:rsid w:val="018A5061"/>
    <w:rsid w:val="018A9FC8"/>
    <w:rsid w:val="018AE30E"/>
    <w:rsid w:val="018AE7ED"/>
    <w:rsid w:val="018AF72F"/>
    <w:rsid w:val="018B1E68"/>
    <w:rsid w:val="018B3C37"/>
    <w:rsid w:val="018B935B"/>
    <w:rsid w:val="018BF87F"/>
    <w:rsid w:val="018C894D"/>
    <w:rsid w:val="018C9B48"/>
    <w:rsid w:val="018CCC5B"/>
    <w:rsid w:val="018D571E"/>
    <w:rsid w:val="018D8265"/>
    <w:rsid w:val="018DA6BD"/>
    <w:rsid w:val="018DA9D9"/>
    <w:rsid w:val="018DF6B5"/>
    <w:rsid w:val="018E21F6"/>
    <w:rsid w:val="018E5958"/>
    <w:rsid w:val="018E5D3F"/>
    <w:rsid w:val="018E7BD0"/>
    <w:rsid w:val="018F4EE0"/>
    <w:rsid w:val="018F585A"/>
    <w:rsid w:val="018FBCF5"/>
    <w:rsid w:val="018FF872"/>
    <w:rsid w:val="0190101D"/>
    <w:rsid w:val="01902B53"/>
    <w:rsid w:val="019042B1"/>
    <w:rsid w:val="01904343"/>
    <w:rsid w:val="01910D0C"/>
    <w:rsid w:val="01911A52"/>
    <w:rsid w:val="01913B55"/>
    <w:rsid w:val="01916DD5"/>
    <w:rsid w:val="0191B6D2"/>
    <w:rsid w:val="0191FC42"/>
    <w:rsid w:val="01920603"/>
    <w:rsid w:val="01921FF0"/>
    <w:rsid w:val="01922E58"/>
    <w:rsid w:val="01926777"/>
    <w:rsid w:val="01927344"/>
    <w:rsid w:val="01929EBE"/>
    <w:rsid w:val="0192E0D9"/>
    <w:rsid w:val="0192ECE0"/>
    <w:rsid w:val="019329B6"/>
    <w:rsid w:val="01939053"/>
    <w:rsid w:val="01942512"/>
    <w:rsid w:val="0194308E"/>
    <w:rsid w:val="01945C05"/>
    <w:rsid w:val="01946186"/>
    <w:rsid w:val="019472F8"/>
    <w:rsid w:val="01947F28"/>
    <w:rsid w:val="01948E61"/>
    <w:rsid w:val="01951508"/>
    <w:rsid w:val="0195495D"/>
    <w:rsid w:val="019579CB"/>
    <w:rsid w:val="0195DB42"/>
    <w:rsid w:val="0195FBED"/>
    <w:rsid w:val="019613C4"/>
    <w:rsid w:val="01975E91"/>
    <w:rsid w:val="0198812E"/>
    <w:rsid w:val="01988CE4"/>
    <w:rsid w:val="0198CEB9"/>
    <w:rsid w:val="0198EE8C"/>
    <w:rsid w:val="01992635"/>
    <w:rsid w:val="0199431B"/>
    <w:rsid w:val="01996B41"/>
    <w:rsid w:val="0199A5AC"/>
    <w:rsid w:val="019A1183"/>
    <w:rsid w:val="019A58E0"/>
    <w:rsid w:val="019A8DDE"/>
    <w:rsid w:val="019A9185"/>
    <w:rsid w:val="019BA8F5"/>
    <w:rsid w:val="019BD9EC"/>
    <w:rsid w:val="019C4F5E"/>
    <w:rsid w:val="019C622A"/>
    <w:rsid w:val="019CC597"/>
    <w:rsid w:val="019CDCB3"/>
    <w:rsid w:val="019CDF94"/>
    <w:rsid w:val="019CF71F"/>
    <w:rsid w:val="019D2591"/>
    <w:rsid w:val="019D27B7"/>
    <w:rsid w:val="019D7CB1"/>
    <w:rsid w:val="019FC768"/>
    <w:rsid w:val="019FD949"/>
    <w:rsid w:val="01A03764"/>
    <w:rsid w:val="01A0599C"/>
    <w:rsid w:val="01A06659"/>
    <w:rsid w:val="01A07CA2"/>
    <w:rsid w:val="01A09854"/>
    <w:rsid w:val="01A09D63"/>
    <w:rsid w:val="01A0B26A"/>
    <w:rsid w:val="01A0D96A"/>
    <w:rsid w:val="01A15509"/>
    <w:rsid w:val="01A15BA1"/>
    <w:rsid w:val="01A1E9CA"/>
    <w:rsid w:val="01A218BA"/>
    <w:rsid w:val="01A35087"/>
    <w:rsid w:val="01A3B953"/>
    <w:rsid w:val="01A4623B"/>
    <w:rsid w:val="01A4860C"/>
    <w:rsid w:val="01A490BB"/>
    <w:rsid w:val="01A4959F"/>
    <w:rsid w:val="01A49E24"/>
    <w:rsid w:val="01A4D931"/>
    <w:rsid w:val="01A5000E"/>
    <w:rsid w:val="01A500DD"/>
    <w:rsid w:val="01A55063"/>
    <w:rsid w:val="01A58C3C"/>
    <w:rsid w:val="01A5D427"/>
    <w:rsid w:val="01A5E0FE"/>
    <w:rsid w:val="01A64949"/>
    <w:rsid w:val="01A64D2A"/>
    <w:rsid w:val="01A64FC0"/>
    <w:rsid w:val="01A673FA"/>
    <w:rsid w:val="01A67A81"/>
    <w:rsid w:val="01A6F169"/>
    <w:rsid w:val="01A71A64"/>
    <w:rsid w:val="01A75B63"/>
    <w:rsid w:val="01A7BFF3"/>
    <w:rsid w:val="01A7C79B"/>
    <w:rsid w:val="01A7FC84"/>
    <w:rsid w:val="01A80CDD"/>
    <w:rsid w:val="01A847AF"/>
    <w:rsid w:val="01A8B748"/>
    <w:rsid w:val="01A8C23B"/>
    <w:rsid w:val="01A8D6F0"/>
    <w:rsid w:val="01A9C3DC"/>
    <w:rsid w:val="01A9DF4B"/>
    <w:rsid w:val="01AA006B"/>
    <w:rsid w:val="01AA26BC"/>
    <w:rsid w:val="01AA526C"/>
    <w:rsid w:val="01AA558A"/>
    <w:rsid w:val="01AA85C0"/>
    <w:rsid w:val="01AA89F2"/>
    <w:rsid w:val="01AAAAAC"/>
    <w:rsid w:val="01AAEDA4"/>
    <w:rsid w:val="01AB2CE1"/>
    <w:rsid w:val="01ABEF31"/>
    <w:rsid w:val="01AC0C5A"/>
    <w:rsid w:val="01AC4593"/>
    <w:rsid w:val="01AD09A0"/>
    <w:rsid w:val="01AD1C45"/>
    <w:rsid w:val="01AD72E6"/>
    <w:rsid w:val="01AD8114"/>
    <w:rsid w:val="01ADA563"/>
    <w:rsid w:val="01AE2AFD"/>
    <w:rsid w:val="01AEA16F"/>
    <w:rsid w:val="01AEB955"/>
    <w:rsid w:val="01B00700"/>
    <w:rsid w:val="01B02AFB"/>
    <w:rsid w:val="01B05C6F"/>
    <w:rsid w:val="01B0E28A"/>
    <w:rsid w:val="01B19271"/>
    <w:rsid w:val="01B1A297"/>
    <w:rsid w:val="01B1E248"/>
    <w:rsid w:val="01B25753"/>
    <w:rsid w:val="01B26664"/>
    <w:rsid w:val="01B26C01"/>
    <w:rsid w:val="01B27778"/>
    <w:rsid w:val="01B2A653"/>
    <w:rsid w:val="01B2ABF9"/>
    <w:rsid w:val="01B2B644"/>
    <w:rsid w:val="01B2BCE0"/>
    <w:rsid w:val="01B2CAB7"/>
    <w:rsid w:val="01B333B9"/>
    <w:rsid w:val="01B345C0"/>
    <w:rsid w:val="01B383DC"/>
    <w:rsid w:val="01B39EFD"/>
    <w:rsid w:val="01B3A016"/>
    <w:rsid w:val="01B3C3D9"/>
    <w:rsid w:val="01B3E228"/>
    <w:rsid w:val="01B41CB5"/>
    <w:rsid w:val="01B4C1CF"/>
    <w:rsid w:val="01B4C71F"/>
    <w:rsid w:val="01B4E1F8"/>
    <w:rsid w:val="01B4E4A6"/>
    <w:rsid w:val="01B4F090"/>
    <w:rsid w:val="01B4F1E1"/>
    <w:rsid w:val="01B5837A"/>
    <w:rsid w:val="01B58D60"/>
    <w:rsid w:val="01B5E016"/>
    <w:rsid w:val="01B61BBA"/>
    <w:rsid w:val="01B63F75"/>
    <w:rsid w:val="01B66163"/>
    <w:rsid w:val="01B68707"/>
    <w:rsid w:val="01B69F4D"/>
    <w:rsid w:val="01B6A510"/>
    <w:rsid w:val="01B6AAB3"/>
    <w:rsid w:val="01B6CF0B"/>
    <w:rsid w:val="01B6F042"/>
    <w:rsid w:val="01B7566C"/>
    <w:rsid w:val="01B75F4E"/>
    <w:rsid w:val="01B7674C"/>
    <w:rsid w:val="01B7A659"/>
    <w:rsid w:val="01B7EAA4"/>
    <w:rsid w:val="01B8410D"/>
    <w:rsid w:val="01B8B898"/>
    <w:rsid w:val="01B8F060"/>
    <w:rsid w:val="01B996A2"/>
    <w:rsid w:val="01B9CF6C"/>
    <w:rsid w:val="01BA42E4"/>
    <w:rsid w:val="01BA7435"/>
    <w:rsid w:val="01BAB464"/>
    <w:rsid w:val="01BAB7B3"/>
    <w:rsid w:val="01BB1606"/>
    <w:rsid w:val="01BB2034"/>
    <w:rsid w:val="01BBC754"/>
    <w:rsid w:val="01BC0093"/>
    <w:rsid w:val="01BC4847"/>
    <w:rsid w:val="01BC4E94"/>
    <w:rsid w:val="01BCB9D0"/>
    <w:rsid w:val="01BCC1CA"/>
    <w:rsid w:val="01BCC5D2"/>
    <w:rsid w:val="01BD3ED7"/>
    <w:rsid w:val="01BD4A56"/>
    <w:rsid w:val="01BD4D5D"/>
    <w:rsid w:val="01BD7BF9"/>
    <w:rsid w:val="01BE1E46"/>
    <w:rsid w:val="01BE1F44"/>
    <w:rsid w:val="01BE2A62"/>
    <w:rsid w:val="01BE93F5"/>
    <w:rsid w:val="01BEA56F"/>
    <w:rsid w:val="01BF1D53"/>
    <w:rsid w:val="01BF6281"/>
    <w:rsid w:val="01BFE2FA"/>
    <w:rsid w:val="01C0484F"/>
    <w:rsid w:val="01C04F19"/>
    <w:rsid w:val="01C06181"/>
    <w:rsid w:val="01C0B958"/>
    <w:rsid w:val="01C0CFB2"/>
    <w:rsid w:val="01C0EB22"/>
    <w:rsid w:val="01C174B6"/>
    <w:rsid w:val="01C17E6D"/>
    <w:rsid w:val="01C1BDE3"/>
    <w:rsid w:val="01C206B1"/>
    <w:rsid w:val="01C250E2"/>
    <w:rsid w:val="01C26737"/>
    <w:rsid w:val="01C37650"/>
    <w:rsid w:val="01C38E26"/>
    <w:rsid w:val="01C3C11B"/>
    <w:rsid w:val="01C3CBEF"/>
    <w:rsid w:val="01C3DE89"/>
    <w:rsid w:val="01C46B3D"/>
    <w:rsid w:val="01C47156"/>
    <w:rsid w:val="01C4CAE7"/>
    <w:rsid w:val="01C522AB"/>
    <w:rsid w:val="01C53A34"/>
    <w:rsid w:val="01C5AAE2"/>
    <w:rsid w:val="01C5F970"/>
    <w:rsid w:val="01C635BF"/>
    <w:rsid w:val="01C6C502"/>
    <w:rsid w:val="01C6C582"/>
    <w:rsid w:val="01C6F05E"/>
    <w:rsid w:val="01C71C25"/>
    <w:rsid w:val="01C75749"/>
    <w:rsid w:val="01C771C8"/>
    <w:rsid w:val="01C78287"/>
    <w:rsid w:val="01C793B7"/>
    <w:rsid w:val="01C79616"/>
    <w:rsid w:val="01C7C458"/>
    <w:rsid w:val="01C7F9A6"/>
    <w:rsid w:val="01C809CC"/>
    <w:rsid w:val="01C84883"/>
    <w:rsid w:val="01C852C6"/>
    <w:rsid w:val="01C884F8"/>
    <w:rsid w:val="01C8B2E4"/>
    <w:rsid w:val="01C8FA83"/>
    <w:rsid w:val="01C91DC6"/>
    <w:rsid w:val="01C97008"/>
    <w:rsid w:val="01C97034"/>
    <w:rsid w:val="01C983B8"/>
    <w:rsid w:val="01C9925C"/>
    <w:rsid w:val="01CA7D39"/>
    <w:rsid w:val="01CA8AA7"/>
    <w:rsid w:val="01CA97FD"/>
    <w:rsid w:val="01CAFBA9"/>
    <w:rsid w:val="01CB4F44"/>
    <w:rsid w:val="01CB8B57"/>
    <w:rsid w:val="01CB943A"/>
    <w:rsid w:val="01CB95BF"/>
    <w:rsid w:val="01CBDC43"/>
    <w:rsid w:val="01CC931A"/>
    <w:rsid w:val="01CC9971"/>
    <w:rsid w:val="01CCD43A"/>
    <w:rsid w:val="01CCF38E"/>
    <w:rsid w:val="01CD319F"/>
    <w:rsid w:val="01CD3A7F"/>
    <w:rsid w:val="01CD9976"/>
    <w:rsid w:val="01CDE704"/>
    <w:rsid w:val="01CDFCE8"/>
    <w:rsid w:val="01CE0861"/>
    <w:rsid w:val="01CE4A3A"/>
    <w:rsid w:val="01CE5445"/>
    <w:rsid w:val="01CED61B"/>
    <w:rsid w:val="01CEDCAC"/>
    <w:rsid w:val="01CEF6DB"/>
    <w:rsid w:val="01CF04D5"/>
    <w:rsid w:val="01CF188A"/>
    <w:rsid w:val="01CF1DC0"/>
    <w:rsid w:val="01CF2A5B"/>
    <w:rsid w:val="01CF8450"/>
    <w:rsid w:val="01CFEE61"/>
    <w:rsid w:val="01D021A0"/>
    <w:rsid w:val="01D03A05"/>
    <w:rsid w:val="01D05845"/>
    <w:rsid w:val="01D0A234"/>
    <w:rsid w:val="01D0D325"/>
    <w:rsid w:val="01D0D996"/>
    <w:rsid w:val="01D145F9"/>
    <w:rsid w:val="01D14769"/>
    <w:rsid w:val="01D1588F"/>
    <w:rsid w:val="01D1B49C"/>
    <w:rsid w:val="01D2109D"/>
    <w:rsid w:val="01D22549"/>
    <w:rsid w:val="01D22BC5"/>
    <w:rsid w:val="01D22D27"/>
    <w:rsid w:val="01D29CF3"/>
    <w:rsid w:val="01D34835"/>
    <w:rsid w:val="01D394F2"/>
    <w:rsid w:val="01D3B303"/>
    <w:rsid w:val="01D3B346"/>
    <w:rsid w:val="01D3E7CF"/>
    <w:rsid w:val="01D44FBF"/>
    <w:rsid w:val="01D44FD1"/>
    <w:rsid w:val="01D47C75"/>
    <w:rsid w:val="01D4F40C"/>
    <w:rsid w:val="01D4F488"/>
    <w:rsid w:val="01D51A1C"/>
    <w:rsid w:val="01D51D17"/>
    <w:rsid w:val="01D570F5"/>
    <w:rsid w:val="01D5951D"/>
    <w:rsid w:val="01D59C31"/>
    <w:rsid w:val="01D61BB7"/>
    <w:rsid w:val="01D661B6"/>
    <w:rsid w:val="01D7579A"/>
    <w:rsid w:val="01D7A835"/>
    <w:rsid w:val="01D7D4D9"/>
    <w:rsid w:val="01D7F88D"/>
    <w:rsid w:val="01D82F2B"/>
    <w:rsid w:val="01D84D24"/>
    <w:rsid w:val="01D85C70"/>
    <w:rsid w:val="01D8677E"/>
    <w:rsid w:val="01D88A99"/>
    <w:rsid w:val="01D8D779"/>
    <w:rsid w:val="01D8D796"/>
    <w:rsid w:val="01D8FE8C"/>
    <w:rsid w:val="01D9C735"/>
    <w:rsid w:val="01D9DBC8"/>
    <w:rsid w:val="01DA4D23"/>
    <w:rsid w:val="01DAE05E"/>
    <w:rsid w:val="01DB4593"/>
    <w:rsid w:val="01DB537D"/>
    <w:rsid w:val="01DB9DA7"/>
    <w:rsid w:val="01DBC2B5"/>
    <w:rsid w:val="01DBD9D0"/>
    <w:rsid w:val="01DC0A4A"/>
    <w:rsid w:val="01DC2717"/>
    <w:rsid w:val="01DC8AE3"/>
    <w:rsid w:val="01DCB467"/>
    <w:rsid w:val="01DCB680"/>
    <w:rsid w:val="01DCC792"/>
    <w:rsid w:val="01DCD439"/>
    <w:rsid w:val="01DD4DA5"/>
    <w:rsid w:val="01DD671A"/>
    <w:rsid w:val="01DDB9FE"/>
    <w:rsid w:val="01DDBA86"/>
    <w:rsid w:val="01DDCFB4"/>
    <w:rsid w:val="01DE1280"/>
    <w:rsid w:val="01DE6543"/>
    <w:rsid w:val="01DE865C"/>
    <w:rsid w:val="01DF5909"/>
    <w:rsid w:val="01E0A0C1"/>
    <w:rsid w:val="01E0D80C"/>
    <w:rsid w:val="01E0EBDB"/>
    <w:rsid w:val="01E14428"/>
    <w:rsid w:val="01E17BB8"/>
    <w:rsid w:val="01E1AE4C"/>
    <w:rsid w:val="01E2202C"/>
    <w:rsid w:val="01E27927"/>
    <w:rsid w:val="01E2DFA6"/>
    <w:rsid w:val="01E2F3D7"/>
    <w:rsid w:val="01E3BDB1"/>
    <w:rsid w:val="01E3FB98"/>
    <w:rsid w:val="01E49883"/>
    <w:rsid w:val="01E4A95B"/>
    <w:rsid w:val="01E4C8BD"/>
    <w:rsid w:val="01E4EE50"/>
    <w:rsid w:val="01E51103"/>
    <w:rsid w:val="01E511EF"/>
    <w:rsid w:val="01E52131"/>
    <w:rsid w:val="01E5E04E"/>
    <w:rsid w:val="01E61D0B"/>
    <w:rsid w:val="01E62153"/>
    <w:rsid w:val="01E622DE"/>
    <w:rsid w:val="01E6251A"/>
    <w:rsid w:val="01E6BCC3"/>
    <w:rsid w:val="01E711FD"/>
    <w:rsid w:val="01E72809"/>
    <w:rsid w:val="01E74611"/>
    <w:rsid w:val="01E7AE0C"/>
    <w:rsid w:val="01E7C4C6"/>
    <w:rsid w:val="01E7C8B1"/>
    <w:rsid w:val="01E7D1D7"/>
    <w:rsid w:val="01E7F372"/>
    <w:rsid w:val="01E88EA5"/>
    <w:rsid w:val="01E8DAD8"/>
    <w:rsid w:val="01E90EA6"/>
    <w:rsid w:val="01E93665"/>
    <w:rsid w:val="01E97687"/>
    <w:rsid w:val="01E990D4"/>
    <w:rsid w:val="01EA340C"/>
    <w:rsid w:val="01EA402D"/>
    <w:rsid w:val="01EA498B"/>
    <w:rsid w:val="01EAA7CC"/>
    <w:rsid w:val="01EAB3CF"/>
    <w:rsid w:val="01EAC2B4"/>
    <w:rsid w:val="01EAD859"/>
    <w:rsid w:val="01EAF091"/>
    <w:rsid w:val="01EB2891"/>
    <w:rsid w:val="01EB2C1C"/>
    <w:rsid w:val="01EC18B4"/>
    <w:rsid w:val="01EC2130"/>
    <w:rsid w:val="01EC7D64"/>
    <w:rsid w:val="01ED256A"/>
    <w:rsid w:val="01ED3345"/>
    <w:rsid w:val="01ED549E"/>
    <w:rsid w:val="01ED55BF"/>
    <w:rsid w:val="01EDA4ED"/>
    <w:rsid w:val="01EDD016"/>
    <w:rsid w:val="01EE1CC6"/>
    <w:rsid w:val="01EE24DE"/>
    <w:rsid w:val="01EE6C1F"/>
    <w:rsid w:val="01EE7410"/>
    <w:rsid w:val="01EEDB91"/>
    <w:rsid w:val="01EF07E8"/>
    <w:rsid w:val="01EF366A"/>
    <w:rsid w:val="01EF74C0"/>
    <w:rsid w:val="01F00859"/>
    <w:rsid w:val="01F019A4"/>
    <w:rsid w:val="01F0517D"/>
    <w:rsid w:val="01F09CB2"/>
    <w:rsid w:val="01F0B4CD"/>
    <w:rsid w:val="01F103EB"/>
    <w:rsid w:val="01F134F1"/>
    <w:rsid w:val="01F16CEB"/>
    <w:rsid w:val="01F17E5F"/>
    <w:rsid w:val="01F28368"/>
    <w:rsid w:val="01F2A02E"/>
    <w:rsid w:val="01F322A0"/>
    <w:rsid w:val="01F377B8"/>
    <w:rsid w:val="01F388F7"/>
    <w:rsid w:val="01F3938D"/>
    <w:rsid w:val="01F3AC2C"/>
    <w:rsid w:val="01F3E48B"/>
    <w:rsid w:val="01F413E7"/>
    <w:rsid w:val="01F4485D"/>
    <w:rsid w:val="01F45A61"/>
    <w:rsid w:val="01F45BAF"/>
    <w:rsid w:val="01F56EEF"/>
    <w:rsid w:val="01F57ADF"/>
    <w:rsid w:val="01F58F4D"/>
    <w:rsid w:val="01F59616"/>
    <w:rsid w:val="01F5CCCA"/>
    <w:rsid w:val="01F5EDB8"/>
    <w:rsid w:val="01F5F17E"/>
    <w:rsid w:val="01F6267C"/>
    <w:rsid w:val="01F65A89"/>
    <w:rsid w:val="01F6799D"/>
    <w:rsid w:val="01F68D8D"/>
    <w:rsid w:val="01F6B8E2"/>
    <w:rsid w:val="01F6BE30"/>
    <w:rsid w:val="01F72B4E"/>
    <w:rsid w:val="01F73869"/>
    <w:rsid w:val="01F757A8"/>
    <w:rsid w:val="01F79DBC"/>
    <w:rsid w:val="01F7A101"/>
    <w:rsid w:val="01F7B501"/>
    <w:rsid w:val="01F847D4"/>
    <w:rsid w:val="01F8633D"/>
    <w:rsid w:val="01F87A6F"/>
    <w:rsid w:val="01F8931E"/>
    <w:rsid w:val="01F899B7"/>
    <w:rsid w:val="01F940C8"/>
    <w:rsid w:val="01F9AFBA"/>
    <w:rsid w:val="01FA189F"/>
    <w:rsid w:val="01FA5B22"/>
    <w:rsid w:val="01FAA98C"/>
    <w:rsid w:val="01FAF1AA"/>
    <w:rsid w:val="01FAF549"/>
    <w:rsid w:val="01FB0372"/>
    <w:rsid w:val="01FB2115"/>
    <w:rsid w:val="01FB2801"/>
    <w:rsid w:val="01FB461B"/>
    <w:rsid w:val="01FB4D00"/>
    <w:rsid w:val="01FBFAB0"/>
    <w:rsid w:val="01FC3063"/>
    <w:rsid w:val="01FC4D30"/>
    <w:rsid w:val="01FC53E7"/>
    <w:rsid w:val="01FC6C88"/>
    <w:rsid w:val="01FCAC5B"/>
    <w:rsid w:val="01FCE40B"/>
    <w:rsid w:val="01FD107C"/>
    <w:rsid w:val="01FD2C49"/>
    <w:rsid w:val="01FD6AC1"/>
    <w:rsid w:val="01FE6C74"/>
    <w:rsid w:val="01FED0BC"/>
    <w:rsid w:val="01FF2E2E"/>
    <w:rsid w:val="01FF5C70"/>
    <w:rsid w:val="01FFE543"/>
    <w:rsid w:val="01FFFCA2"/>
    <w:rsid w:val="0200631C"/>
    <w:rsid w:val="020063C4"/>
    <w:rsid w:val="02019BED"/>
    <w:rsid w:val="0201AAE4"/>
    <w:rsid w:val="0201C2DD"/>
    <w:rsid w:val="0202285F"/>
    <w:rsid w:val="02025E28"/>
    <w:rsid w:val="0202D1A6"/>
    <w:rsid w:val="020307C8"/>
    <w:rsid w:val="020318B6"/>
    <w:rsid w:val="020330F2"/>
    <w:rsid w:val="02035523"/>
    <w:rsid w:val="02036260"/>
    <w:rsid w:val="02037CDC"/>
    <w:rsid w:val="020393CB"/>
    <w:rsid w:val="02039661"/>
    <w:rsid w:val="02043E32"/>
    <w:rsid w:val="02046449"/>
    <w:rsid w:val="020490BC"/>
    <w:rsid w:val="02053461"/>
    <w:rsid w:val="0205AF5A"/>
    <w:rsid w:val="020649B9"/>
    <w:rsid w:val="02064E7A"/>
    <w:rsid w:val="0206581F"/>
    <w:rsid w:val="0206C5D6"/>
    <w:rsid w:val="0206D0BA"/>
    <w:rsid w:val="020706C2"/>
    <w:rsid w:val="0207162D"/>
    <w:rsid w:val="02074AD2"/>
    <w:rsid w:val="02075734"/>
    <w:rsid w:val="02076187"/>
    <w:rsid w:val="02080014"/>
    <w:rsid w:val="020800B6"/>
    <w:rsid w:val="020813EB"/>
    <w:rsid w:val="0208955A"/>
    <w:rsid w:val="0208AD65"/>
    <w:rsid w:val="0208C143"/>
    <w:rsid w:val="0208D1E0"/>
    <w:rsid w:val="0208D803"/>
    <w:rsid w:val="0208F571"/>
    <w:rsid w:val="02092C04"/>
    <w:rsid w:val="0209682F"/>
    <w:rsid w:val="020969DA"/>
    <w:rsid w:val="0209AA54"/>
    <w:rsid w:val="020A532F"/>
    <w:rsid w:val="020A7726"/>
    <w:rsid w:val="020ABB79"/>
    <w:rsid w:val="020B1166"/>
    <w:rsid w:val="020B23E5"/>
    <w:rsid w:val="020B4415"/>
    <w:rsid w:val="020BCD54"/>
    <w:rsid w:val="020C42D3"/>
    <w:rsid w:val="020C6EF3"/>
    <w:rsid w:val="020CCE5F"/>
    <w:rsid w:val="020CD6AA"/>
    <w:rsid w:val="020CDE65"/>
    <w:rsid w:val="020D165D"/>
    <w:rsid w:val="020D1939"/>
    <w:rsid w:val="020D3976"/>
    <w:rsid w:val="020D4043"/>
    <w:rsid w:val="020D4304"/>
    <w:rsid w:val="020D6790"/>
    <w:rsid w:val="020D87B9"/>
    <w:rsid w:val="020DBE16"/>
    <w:rsid w:val="020DFF76"/>
    <w:rsid w:val="020E3BCF"/>
    <w:rsid w:val="020E7064"/>
    <w:rsid w:val="020E951E"/>
    <w:rsid w:val="020EA9EB"/>
    <w:rsid w:val="020EBA72"/>
    <w:rsid w:val="020EC9C3"/>
    <w:rsid w:val="020EFD96"/>
    <w:rsid w:val="020F697A"/>
    <w:rsid w:val="020FD5AF"/>
    <w:rsid w:val="020FEFC2"/>
    <w:rsid w:val="020FF1C9"/>
    <w:rsid w:val="021016C1"/>
    <w:rsid w:val="02105D7E"/>
    <w:rsid w:val="0210AB44"/>
    <w:rsid w:val="0210E54D"/>
    <w:rsid w:val="0211212A"/>
    <w:rsid w:val="02112B26"/>
    <w:rsid w:val="02114E1A"/>
    <w:rsid w:val="0211AEA4"/>
    <w:rsid w:val="0211D011"/>
    <w:rsid w:val="02123A3E"/>
    <w:rsid w:val="021247B7"/>
    <w:rsid w:val="02127CD8"/>
    <w:rsid w:val="021398A9"/>
    <w:rsid w:val="0213A499"/>
    <w:rsid w:val="02147CE9"/>
    <w:rsid w:val="02149740"/>
    <w:rsid w:val="0214CC1B"/>
    <w:rsid w:val="0214CFF3"/>
    <w:rsid w:val="0214D6FE"/>
    <w:rsid w:val="0214E636"/>
    <w:rsid w:val="0214F5B3"/>
    <w:rsid w:val="02150BC7"/>
    <w:rsid w:val="02153FCF"/>
    <w:rsid w:val="02156F97"/>
    <w:rsid w:val="0215D47B"/>
    <w:rsid w:val="0215D72D"/>
    <w:rsid w:val="02163326"/>
    <w:rsid w:val="02166D6B"/>
    <w:rsid w:val="0216B0A3"/>
    <w:rsid w:val="02172651"/>
    <w:rsid w:val="0217548A"/>
    <w:rsid w:val="02175DED"/>
    <w:rsid w:val="02179F87"/>
    <w:rsid w:val="0218123C"/>
    <w:rsid w:val="021849D3"/>
    <w:rsid w:val="02184F68"/>
    <w:rsid w:val="021897A7"/>
    <w:rsid w:val="0218B565"/>
    <w:rsid w:val="0218C0C0"/>
    <w:rsid w:val="0218F40A"/>
    <w:rsid w:val="02190BB2"/>
    <w:rsid w:val="02191ED1"/>
    <w:rsid w:val="0219D271"/>
    <w:rsid w:val="0219DB39"/>
    <w:rsid w:val="0219F78E"/>
    <w:rsid w:val="021A1C6A"/>
    <w:rsid w:val="021B7168"/>
    <w:rsid w:val="021BCE86"/>
    <w:rsid w:val="021BFDF0"/>
    <w:rsid w:val="021C7DC5"/>
    <w:rsid w:val="021C9C32"/>
    <w:rsid w:val="021CF541"/>
    <w:rsid w:val="021D1D39"/>
    <w:rsid w:val="021D28CC"/>
    <w:rsid w:val="021D65CA"/>
    <w:rsid w:val="021D6BF2"/>
    <w:rsid w:val="021DEFD9"/>
    <w:rsid w:val="021E4429"/>
    <w:rsid w:val="021E9C89"/>
    <w:rsid w:val="021ED1A0"/>
    <w:rsid w:val="021EDADF"/>
    <w:rsid w:val="021EDF6A"/>
    <w:rsid w:val="021F4C85"/>
    <w:rsid w:val="021F722D"/>
    <w:rsid w:val="021F9A75"/>
    <w:rsid w:val="021FAB46"/>
    <w:rsid w:val="021FC8C4"/>
    <w:rsid w:val="021FEC19"/>
    <w:rsid w:val="022000FA"/>
    <w:rsid w:val="0220235E"/>
    <w:rsid w:val="0220613C"/>
    <w:rsid w:val="02215ED6"/>
    <w:rsid w:val="0221E660"/>
    <w:rsid w:val="02224210"/>
    <w:rsid w:val="02225800"/>
    <w:rsid w:val="02229B7E"/>
    <w:rsid w:val="0222AEFC"/>
    <w:rsid w:val="0222E4C3"/>
    <w:rsid w:val="0222F0A8"/>
    <w:rsid w:val="02235F85"/>
    <w:rsid w:val="02239153"/>
    <w:rsid w:val="0223BD9F"/>
    <w:rsid w:val="02240215"/>
    <w:rsid w:val="02247C2F"/>
    <w:rsid w:val="0224F12A"/>
    <w:rsid w:val="02255223"/>
    <w:rsid w:val="0225CE8F"/>
    <w:rsid w:val="02261BCE"/>
    <w:rsid w:val="022651D1"/>
    <w:rsid w:val="02268E64"/>
    <w:rsid w:val="022772BC"/>
    <w:rsid w:val="02279A30"/>
    <w:rsid w:val="022832B5"/>
    <w:rsid w:val="02283A65"/>
    <w:rsid w:val="022877B9"/>
    <w:rsid w:val="02295FA8"/>
    <w:rsid w:val="02296B0D"/>
    <w:rsid w:val="0229851E"/>
    <w:rsid w:val="0229F62C"/>
    <w:rsid w:val="022A124C"/>
    <w:rsid w:val="022A741F"/>
    <w:rsid w:val="022A8C4C"/>
    <w:rsid w:val="022AC9D3"/>
    <w:rsid w:val="022B4240"/>
    <w:rsid w:val="022B4C26"/>
    <w:rsid w:val="022BC6AE"/>
    <w:rsid w:val="022BCB29"/>
    <w:rsid w:val="022BF825"/>
    <w:rsid w:val="022CB3CF"/>
    <w:rsid w:val="022CFD72"/>
    <w:rsid w:val="022D6F8A"/>
    <w:rsid w:val="022D7D9E"/>
    <w:rsid w:val="022DEEF6"/>
    <w:rsid w:val="022E573A"/>
    <w:rsid w:val="022E7AAA"/>
    <w:rsid w:val="022E99CC"/>
    <w:rsid w:val="022F29EF"/>
    <w:rsid w:val="022F8E19"/>
    <w:rsid w:val="022FE6A5"/>
    <w:rsid w:val="0230C892"/>
    <w:rsid w:val="0230DF13"/>
    <w:rsid w:val="0230FB1C"/>
    <w:rsid w:val="023179A4"/>
    <w:rsid w:val="0231DC73"/>
    <w:rsid w:val="0231DCF0"/>
    <w:rsid w:val="0231E203"/>
    <w:rsid w:val="02320E56"/>
    <w:rsid w:val="023229F0"/>
    <w:rsid w:val="023236C5"/>
    <w:rsid w:val="0232606D"/>
    <w:rsid w:val="0232D082"/>
    <w:rsid w:val="02331323"/>
    <w:rsid w:val="02335E21"/>
    <w:rsid w:val="023373A9"/>
    <w:rsid w:val="0233922C"/>
    <w:rsid w:val="0233C721"/>
    <w:rsid w:val="0233CA62"/>
    <w:rsid w:val="0234299A"/>
    <w:rsid w:val="02347D20"/>
    <w:rsid w:val="0234AEE1"/>
    <w:rsid w:val="0234D705"/>
    <w:rsid w:val="02353FEF"/>
    <w:rsid w:val="0235436A"/>
    <w:rsid w:val="0235C129"/>
    <w:rsid w:val="023607D4"/>
    <w:rsid w:val="02366D13"/>
    <w:rsid w:val="02368497"/>
    <w:rsid w:val="02369DC0"/>
    <w:rsid w:val="0236A291"/>
    <w:rsid w:val="0236D0CE"/>
    <w:rsid w:val="0236D178"/>
    <w:rsid w:val="0236EC88"/>
    <w:rsid w:val="0237A64C"/>
    <w:rsid w:val="02383508"/>
    <w:rsid w:val="02388863"/>
    <w:rsid w:val="0239297A"/>
    <w:rsid w:val="0239346D"/>
    <w:rsid w:val="02395184"/>
    <w:rsid w:val="02398464"/>
    <w:rsid w:val="0239C0AE"/>
    <w:rsid w:val="023A0611"/>
    <w:rsid w:val="023A5829"/>
    <w:rsid w:val="023AAA46"/>
    <w:rsid w:val="023AF424"/>
    <w:rsid w:val="023AFBC6"/>
    <w:rsid w:val="023B1D63"/>
    <w:rsid w:val="023B2114"/>
    <w:rsid w:val="023B2176"/>
    <w:rsid w:val="023B5114"/>
    <w:rsid w:val="023B7532"/>
    <w:rsid w:val="023B815B"/>
    <w:rsid w:val="023B85EE"/>
    <w:rsid w:val="023C4B88"/>
    <w:rsid w:val="023C855C"/>
    <w:rsid w:val="023CE162"/>
    <w:rsid w:val="023D3E19"/>
    <w:rsid w:val="023D6EA3"/>
    <w:rsid w:val="023D745E"/>
    <w:rsid w:val="023D8C78"/>
    <w:rsid w:val="023DB512"/>
    <w:rsid w:val="023DBACA"/>
    <w:rsid w:val="023E019D"/>
    <w:rsid w:val="023E812A"/>
    <w:rsid w:val="023F18EB"/>
    <w:rsid w:val="023F687A"/>
    <w:rsid w:val="023F6FB5"/>
    <w:rsid w:val="023FD501"/>
    <w:rsid w:val="0240093B"/>
    <w:rsid w:val="02405AF5"/>
    <w:rsid w:val="0240D3C8"/>
    <w:rsid w:val="0240FE9E"/>
    <w:rsid w:val="0241735C"/>
    <w:rsid w:val="024179F7"/>
    <w:rsid w:val="02417AA4"/>
    <w:rsid w:val="02417DEB"/>
    <w:rsid w:val="0241B062"/>
    <w:rsid w:val="0241B940"/>
    <w:rsid w:val="0241BFA2"/>
    <w:rsid w:val="0241E70C"/>
    <w:rsid w:val="02420321"/>
    <w:rsid w:val="0242A776"/>
    <w:rsid w:val="0242CB27"/>
    <w:rsid w:val="024302C8"/>
    <w:rsid w:val="024319A1"/>
    <w:rsid w:val="02433CAF"/>
    <w:rsid w:val="02434D00"/>
    <w:rsid w:val="02437064"/>
    <w:rsid w:val="0243945D"/>
    <w:rsid w:val="0243B836"/>
    <w:rsid w:val="0243F3B4"/>
    <w:rsid w:val="02445B05"/>
    <w:rsid w:val="02445D28"/>
    <w:rsid w:val="024460E5"/>
    <w:rsid w:val="0244BC3A"/>
    <w:rsid w:val="0244EF60"/>
    <w:rsid w:val="0245053E"/>
    <w:rsid w:val="0245B684"/>
    <w:rsid w:val="0245CB4D"/>
    <w:rsid w:val="0245D874"/>
    <w:rsid w:val="0245E032"/>
    <w:rsid w:val="0245F14E"/>
    <w:rsid w:val="0245F85C"/>
    <w:rsid w:val="02463B9A"/>
    <w:rsid w:val="024654D2"/>
    <w:rsid w:val="0246CB5B"/>
    <w:rsid w:val="0246E5DA"/>
    <w:rsid w:val="02474759"/>
    <w:rsid w:val="02474FB6"/>
    <w:rsid w:val="0247672F"/>
    <w:rsid w:val="0247723B"/>
    <w:rsid w:val="0247A4A5"/>
    <w:rsid w:val="0247C65A"/>
    <w:rsid w:val="0247D240"/>
    <w:rsid w:val="024814D1"/>
    <w:rsid w:val="02483BE2"/>
    <w:rsid w:val="02485D28"/>
    <w:rsid w:val="02489B94"/>
    <w:rsid w:val="02490EAF"/>
    <w:rsid w:val="024933D4"/>
    <w:rsid w:val="02498529"/>
    <w:rsid w:val="024989E9"/>
    <w:rsid w:val="024A551A"/>
    <w:rsid w:val="024ADF7E"/>
    <w:rsid w:val="024AFBDA"/>
    <w:rsid w:val="024B2F60"/>
    <w:rsid w:val="024C3A57"/>
    <w:rsid w:val="024CB930"/>
    <w:rsid w:val="024CDBD8"/>
    <w:rsid w:val="024CDFD1"/>
    <w:rsid w:val="024D4692"/>
    <w:rsid w:val="024E9872"/>
    <w:rsid w:val="024ECE3B"/>
    <w:rsid w:val="024F1831"/>
    <w:rsid w:val="024F4F4B"/>
    <w:rsid w:val="024F7061"/>
    <w:rsid w:val="024FBEAA"/>
    <w:rsid w:val="0250758C"/>
    <w:rsid w:val="02507D61"/>
    <w:rsid w:val="02509153"/>
    <w:rsid w:val="0250AB9F"/>
    <w:rsid w:val="0250FE21"/>
    <w:rsid w:val="02511033"/>
    <w:rsid w:val="025131A5"/>
    <w:rsid w:val="0251E096"/>
    <w:rsid w:val="025295FA"/>
    <w:rsid w:val="0252ECE1"/>
    <w:rsid w:val="02533A4F"/>
    <w:rsid w:val="025345E8"/>
    <w:rsid w:val="02534A69"/>
    <w:rsid w:val="025378E6"/>
    <w:rsid w:val="02539D2F"/>
    <w:rsid w:val="0253EA98"/>
    <w:rsid w:val="025435F6"/>
    <w:rsid w:val="0254A28E"/>
    <w:rsid w:val="02550A78"/>
    <w:rsid w:val="0255499B"/>
    <w:rsid w:val="0255924D"/>
    <w:rsid w:val="02559EB2"/>
    <w:rsid w:val="0255D7E8"/>
    <w:rsid w:val="0255DC80"/>
    <w:rsid w:val="02561A16"/>
    <w:rsid w:val="02569432"/>
    <w:rsid w:val="02569DC4"/>
    <w:rsid w:val="0256F327"/>
    <w:rsid w:val="025717B3"/>
    <w:rsid w:val="025726D5"/>
    <w:rsid w:val="025728D9"/>
    <w:rsid w:val="02573598"/>
    <w:rsid w:val="0257D8DF"/>
    <w:rsid w:val="02582F86"/>
    <w:rsid w:val="025866E6"/>
    <w:rsid w:val="02586726"/>
    <w:rsid w:val="0258687B"/>
    <w:rsid w:val="02586F1D"/>
    <w:rsid w:val="0258F624"/>
    <w:rsid w:val="0258FACC"/>
    <w:rsid w:val="0259AFAA"/>
    <w:rsid w:val="025A273D"/>
    <w:rsid w:val="025A60FD"/>
    <w:rsid w:val="025ACD24"/>
    <w:rsid w:val="025AFE3B"/>
    <w:rsid w:val="025B132F"/>
    <w:rsid w:val="025B2CFF"/>
    <w:rsid w:val="025B359F"/>
    <w:rsid w:val="025BD92C"/>
    <w:rsid w:val="025C0419"/>
    <w:rsid w:val="025C707C"/>
    <w:rsid w:val="025C8AA5"/>
    <w:rsid w:val="025D1D40"/>
    <w:rsid w:val="025DDC9C"/>
    <w:rsid w:val="025EA226"/>
    <w:rsid w:val="025F1679"/>
    <w:rsid w:val="025F41DA"/>
    <w:rsid w:val="025F6259"/>
    <w:rsid w:val="02600E88"/>
    <w:rsid w:val="02602F23"/>
    <w:rsid w:val="026058EA"/>
    <w:rsid w:val="02607ADD"/>
    <w:rsid w:val="0260BD05"/>
    <w:rsid w:val="02615276"/>
    <w:rsid w:val="02616DE7"/>
    <w:rsid w:val="0261A305"/>
    <w:rsid w:val="02621005"/>
    <w:rsid w:val="0262145C"/>
    <w:rsid w:val="02621AFA"/>
    <w:rsid w:val="02626D37"/>
    <w:rsid w:val="026322AA"/>
    <w:rsid w:val="02632693"/>
    <w:rsid w:val="02633066"/>
    <w:rsid w:val="0263AA40"/>
    <w:rsid w:val="0263B856"/>
    <w:rsid w:val="026427AC"/>
    <w:rsid w:val="0264B197"/>
    <w:rsid w:val="0264C648"/>
    <w:rsid w:val="02652363"/>
    <w:rsid w:val="02652A33"/>
    <w:rsid w:val="026552F0"/>
    <w:rsid w:val="026560A9"/>
    <w:rsid w:val="0265AEF9"/>
    <w:rsid w:val="0265C69F"/>
    <w:rsid w:val="02667677"/>
    <w:rsid w:val="0267B7A8"/>
    <w:rsid w:val="0267FD58"/>
    <w:rsid w:val="02681D34"/>
    <w:rsid w:val="0268436E"/>
    <w:rsid w:val="026899E9"/>
    <w:rsid w:val="0268D3F6"/>
    <w:rsid w:val="0268F709"/>
    <w:rsid w:val="026946AF"/>
    <w:rsid w:val="026978A7"/>
    <w:rsid w:val="02698C91"/>
    <w:rsid w:val="02699B3D"/>
    <w:rsid w:val="026A147C"/>
    <w:rsid w:val="026A1652"/>
    <w:rsid w:val="026A50AC"/>
    <w:rsid w:val="026A6CBB"/>
    <w:rsid w:val="026ADD5D"/>
    <w:rsid w:val="026B4493"/>
    <w:rsid w:val="026B5830"/>
    <w:rsid w:val="026B8E5C"/>
    <w:rsid w:val="026BD4AD"/>
    <w:rsid w:val="026BFA18"/>
    <w:rsid w:val="026C4A14"/>
    <w:rsid w:val="026C6260"/>
    <w:rsid w:val="026CC57B"/>
    <w:rsid w:val="026D5D83"/>
    <w:rsid w:val="026D6FCA"/>
    <w:rsid w:val="026D8551"/>
    <w:rsid w:val="026E3848"/>
    <w:rsid w:val="026EE9B3"/>
    <w:rsid w:val="026F2FED"/>
    <w:rsid w:val="026F4FD6"/>
    <w:rsid w:val="026F7EF5"/>
    <w:rsid w:val="026FA833"/>
    <w:rsid w:val="026FD641"/>
    <w:rsid w:val="0270372A"/>
    <w:rsid w:val="027042FB"/>
    <w:rsid w:val="0270D2E0"/>
    <w:rsid w:val="02714C05"/>
    <w:rsid w:val="02716431"/>
    <w:rsid w:val="0271B774"/>
    <w:rsid w:val="027202E2"/>
    <w:rsid w:val="027233D1"/>
    <w:rsid w:val="02727DD8"/>
    <w:rsid w:val="0272A90A"/>
    <w:rsid w:val="0272B207"/>
    <w:rsid w:val="0272BE02"/>
    <w:rsid w:val="0272C14D"/>
    <w:rsid w:val="02731256"/>
    <w:rsid w:val="027321CA"/>
    <w:rsid w:val="02733802"/>
    <w:rsid w:val="02736E27"/>
    <w:rsid w:val="027392D6"/>
    <w:rsid w:val="0273ADFB"/>
    <w:rsid w:val="0273F2AC"/>
    <w:rsid w:val="027459A5"/>
    <w:rsid w:val="02747E8D"/>
    <w:rsid w:val="02748642"/>
    <w:rsid w:val="0274C71C"/>
    <w:rsid w:val="0274F162"/>
    <w:rsid w:val="02751D09"/>
    <w:rsid w:val="027522D3"/>
    <w:rsid w:val="02755F4E"/>
    <w:rsid w:val="02756C29"/>
    <w:rsid w:val="02757559"/>
    <w:rsid w:val="02758E56"/>
    <w:rsid w:val="027593CB"/>
    <w:rsid w:val="0275C34A"/>
    <w:rsid w:val="0275D14B"/>
    <w:rsid w:val="0275E466"/>
    <w:rsid w:val="027632F8"/>
    <w:rsid w:val="02766283"/>
    <w:rsid w:val="027663AB"/>
    <w:rsid w:val="02770DC5"/>
    <w:rsid w:val="02778E09"/>
    <w:rsid w:val="0277A3CA"/>
    <w:rsid w:val="0277EF10"/>
    <w:rsid w:val="02782452"/>
    <w:rsid w:val="027883C2"/>
    <w:rsid w:val="0278B7D0"/>
    <w:rsid w:val="0278C2AA"/>
    <w:rsid w:val="02792029"/>
    <w:rsid w:val="02792517"/>
    <w:rsid w:val="02793B93"/>
    <w:rsid w:val="02795DCE"/>
    <w:rsid w:val="0279C4C4"/>
    <w:rsid w:val="0279F055"/>
    <w:rsid w:val="027A0D35"/>
    <w:rsid w:val="027A0E61"/>
    <w:rsid w:val="027A2B8A"/>
    <w:rsid w:val="027B0256"/>
    <w:rsid w:val="027B07B5"/>
    <w:rsid w:val="027B10A2"/>
    <w:rsid w:val="027B70C3"/>
    <w:rsid w:val="027B7E40"/>
    <w:rsid w:val="027B93E9"/>
    <w:rsid w:val="027BC2E4"/>
    <w:rsid w:val="027BF449"/>
    <w:rsid w:val="027C6950"/>
    <w:rsid w:val="027CDDCF"/>
    <w:rsid w:val="027D1592"/>
    <w:rsid w:val="027D3CB7"/>
    <w:rsid w:val="027D5E58"/>
    <w:rsid w:val="027DB9ED"/>
    <w:rsid w:val="027DBB38"/>
    <w:rsid w:val="027DC372"/>
    <w:rsid w:val="027DD2DE"/>
    <w:rsid w:val="027E0E98"/>
    <w:rsid w:val="027E3A6D"/>
    <w:rsid w:val="027E6312"/>
    <w:rsid w:val="027E68BF"/>
    <w:rsid w:val="027E8BC1"/>
    <w:rsid w:val="027F285A"/>
    <w:rsid w:val="027F5A73"/>
    <w:rsid w:val="027FB65D"/>
    <w:rsid w:val="027FFE14"/>
    <w:rsid w:val="027FFE16"/>
    <w:rsid w:val="028025BB"/>
    <w:rsid w:val="028036C7"/>
    <w:rsid w:val="028041F6"/>
    <w:rsid w:val="02804414"/>
    <w:rsid w:val="02805153"/>
    <w:rsid w:val="0280775F"/>
    <w:rsid w:val="0280BC47"/>
    <w:rsid w:val="0280C156"/>
    <w:rsid w:val="0280CB88"/>
    <w:rsid w:val="02810C97"/>
    <w:rsid w:val="0281183E"/>
    <w:rsid w:val="0281497E"/>
    <w:rsid w:val="02815C12"/>
    <w:rsid w:val="0281C9C2"/>
    <w:rsid w:val="0281D1CA"/>
    <w:rsid w:val="0282921D"/>
    <w:rsid w:val="0282BA06"/>
    <w:rsid w:val="0282D042"/>
    <w:rsid w:val="0282E64F"/>
    <w:rsid w:val="0283AFC2"/>
    <w:rsid w:val="0283B9D2"/>
    <w:rsid w:val="0283DF39"/>
    <w:rsid w:val="02840B38"/>
    <w:rsid w:val="02848E4C"/>
    <w:rsid w:val="0284CB18"/>
    <w:rsid w:val="0285148D"/>
    <w:rsid w:val="02851900"/>
    <w:rsid w:val="02857DD3"/>
    <w:rsid w:val="0285942A"/>
    <w:rsid w:val="0285E846"/>
    <w:rsid w:val="0285F525"/>
    <w:rsid w:val="028675F1"/>
    <w:rsid w:val="0286B3D5"/>
    <w:rsid w:val="02871AF0"/>
    <w:rsid w:val="028720C4"/>
    <w:rsid w:val="02872542"/>
    <w:rsid w:val="02872ABC"/>
    <w:rsid w:val="02873986"/>
    <w:rsid w:val="02876637"/>
    <w:rsid w:val="028782EC"/>
    <w:rsid w:val="0287AEA7"/>
    <w:rsid w:val="0287EB6B"/>
    <w:rsid w:val="02884E25"/>
    <w:rsid w:val="028896D2"/>
    <w:rsid w:val="0288F596"/>
    <w:rsid w:val="02894F5E"/>
    <w:rsid w:val="028992EE"/>
    <w:rsid w:val="0289A1E4"/>
    <w:rsid w:val="0289EFD9"/>
    <w:rsid w:val="028A0705"/>
    <w:rsid w:val="028A0768"/>
    <w:rsid w:val="028A2CFE"/>
    <w:rsid w:val="028A310F"/>
    <w:rsid w:val="028A6D72"/>
    <w:rsid w:val="028AA57C"/>
    <w:rsid w:val="028B20C3"/>
    <w:rsid w:val="028C270A"/>
    <w:rsid w:val="028C2EFE"/>
    <w:rsid w:val="028D15CB"/>
    <w:rsid w:val="028D17A7"/>
    <w:rsid w:val="028DBD07"/>
    <w:rsid w:val="028DCE5F"/>
    <w:rsid w:val="028DE4A9"/>
    <w:rsid w:val="028DED65"/>
    <w:rsid w:val="028E7C7A"/>
    <w:rsid w:val="028E8CD5"/>
    <w:rsid w:val="028F54E0"/>
    <w:rsid w:val="028F6306"/>
    <w:rsid w:val="029032D5"/>
    <w:rsid w:val="02905F51"/>
    <w:rsid w:val="029067D6"/>
    <w:rsid w:val="02906B28"/>
    <w:rsid w:val="02906B66"/>
    <w:rsid w:val="0290EE69"/>
    <w:rsid w:val="0291242C"/>
    <w:rsid w:val="02917B32"/>
    <w:rsid w:val="0291973E"/>
    <w:rsid w:val="0291A3C8"/>
    <w:rsid w:val="0291A629"/>
    <w:rsid w:val="0291ABF5"/>
    <w:rsid w:val="0291DAE5"/>
    <w:rsid w:val="0291ED42"/>
    <w:rsid w:val="029202BD"/>
    <w:rsid w:val="02923C1C"/>
    <w:rsid w:val="02924D23"/>
    <w:rsid w:val="0292F089"/>
    <w:rsid w:val="02930B0B"/>
    <w:rsid w:val="02931483"/>
    <w:rsid w:val="02932443"/>
    <w:rsid w:val="02932BC7"/>
    <w:rsid w:val="0293655A"/>
    <w:rsid w:val="02938BDE"/>
    <w:rsid w:val="0293E963"/>
    <w:rsid w:val="029424B6"/>
    <w:rsid w:val="0294CE8E"/>
    <w:rsid w:val="029525D6"/>
    <w:rsid w:val="0295A286"/>
    <w:rsid w:val="0295BD42"/>
    <w:rsid w:val="0295E84C"/>
    <w:rsid w:val="02961E27"/>
    <w:rsid w:val="0296467D"/>
    <w:rsid w:val="02970817"/>
    <w:rsid w:val="029757DE"/>
    <w:rsid w:val="029778F2"/>
    <w:rsid w:val="0297A4AF"/>
    <w:rsid w:val="0297CABF"/>
    <w:rsid w:val="029825AE"/>
    <w:rsid w:val="0298B7F1"/>
    <w:rsid w:val="02992BB9"/>
    <w:rsid w:val="02994914"/>
    <w:rsid w:val="029A11D2"/>
    <w:rsid w:val="029A221D"/>
    <w:rsid w:val="029A3634"/>
    <w:rsid w:val="029A71B6"/>
    <w:rsid w:val="029ABF90"/>
    <w:rsid w:val="029B40B2"/>
    <w:rsid w:val="029B5658"/>
    <w:rsid w:val="029B62A3"/>
    <w:rsid w:val="029B9406"/>
    <w:rsid w:val="029BA087"/>
    <w:rsid w:val="029BA6DD"/>
    <w:rsid w:val="029BC2CD"/>
    <w:rsid w:val="029BC424"/>
    <w:rsid w:val="029BF5E5"/>
    <w:rsid w:val="029C93F0"/>
    <w:rsid w:val="029CB54E"/>
    <w:rsid w:val="029CCB94"/>
    <w:rsid w:val="029D1C2E"/>
    <w:rsid w:val="029D502C"/>
    <w:rsid w:val="029D7114"/>
    <w:rsid w:val="029D7A85"/>
    <w:rsid w:val="029D8112"/>
    <w:rsid w:val="029D9EB3"/>
    <w:rsid w:val="029DA4B7"/>
    <w:rsid w:val="029DFA70"/>
    <w:rsid w:val="029E086A"/>
    <w:rsid w:val="029E0D0E"/>
    <w:rsid w:val="029E3F25"/>
    <w:rsid w:val="029E4630"/>
    <w:rsid w:val="029E5AD7"/>
    <w:rsid w:val="029E8C79"/>
    <w:rsid w:val="029FB239"/>
    <w:rsid w:val="02A00475"/>
    <w:rsid w:val="02A03C04"/>
    <w:rsid w:val="02A04F2F"/>
    <w:rsid w:val="02A052FE"/>
    <w:rsid w:val="02A06EC0"/>
    <w:rsid w:val="02A06F7F"/>
    <w:rsid w:val="02A08014"/>
    <w:rsid w:val="02A12ABA"/>
    <w:rsid w:val="02A1786F"/>
    <w:rsid w:val="02A19C60"/>
    <w:rsid w:val="02A23611"/>
    <w:rsid w:val="02A265F4"/>
    <w:rsid w:val="02A2FCB9"/>
    <w:rsid w:val="02A3045F"/>
    <w:rsid w:val="02A41020"/>
    <w:rsid w:val="02A43250"/>
    <w:rsid w:val="02A44BDE"/>
    <w:rsid w:val="02A46907"/>
    <w:rsid w:val="02A4CDE5"/>
    <w:rsid w:val="02A4DD3C"/>
    <w:rsid w:val="02A512A6"/>
    <w:rsid w:val="02A51FAA"/>
    <w:rsid w:val="02A55E2A"/>
    <w:rsid w:val="02A5C04A"/>
    <w:rsid w:val="02A604E7"/>
    <w:rsid w:val="02A64002"/>
    <w:rsid w:val="02A7A620"/>
    <w:rsid w:val="02A7C66D"/>
    <w:rsid w:val="02A7D622"/>
    <w:rsid w:val="02A7EA46"/>
    <w:rsid w:val="02A813CF"/>
    <w:rsid w:val="02A89D51"/>
    <w:rsid w:val="02A9E654"/>
    <w:rsid w:val="02AA0F17"/>
    <w:rsid w:val="02AA2439"/>
    <w:rsid w:val="02AAAD26"/>
    <w:rsid w:val="02AB1955"/>
    <w:rsid w:val="02AB2624"/>
    <w:rsid w:val="02AB2C3B"/>
    <w:rsid w:val="02AB3CD6"/>
    <w:rsid w:val="02AB6265"/>
    <w:rsid w:val="02AB6D8B"/>
    <w:rsid w:val="02ABE2AC"/>
    <w:rsid w:val="02ABF0DA"/>
    <w:rsid w:val="02AC2123"/>
    <w:rsid w:val="02AC312F"/>
    <w:rsid w:val="02AC645B"/>
    <w:rsid w:val="02AD9F25"/>
    <w:rsid w:val="02AEE769"/>
    <w:rsid w:val="02AF38F8"/>
    <w:rsid w:val="02AF9D5C"/>
    <w:rsid w:val="02AFB61E"/>
    <w:rsid w:val="02AFCE19"/>
    <w:rsid w:val="02AFD35B"/>
    <w:rsid w:val="02AFEE9F"/>
    <w:rsid w:val="02B05EFA"/>
    <w:rsid w:val="02B09784"/>
    <w:rsid w:val="02B0A9BD"/>
    <w:rsid w:val="02B0AB02"/>
    <w:rsid w:val="02B0AB2F"/>
    <w:rsid w:val="02B0C8E7"/>
    <w:rsid w:val="02B0E7A9"/>
    <w:rsid w:val="02B0FF80"/>
    <w:rsid w:val="02B141F4"/>
    <w:rsid w:val="02B22C8B"/>
    <w:rsid w:val="02B23717"/>
    <w:rsid w:val="02B2C1A3"/>
    <w:rsid w:val="02B35F50"/>
    <w:rsid w:val="02B3677A"/>
    <w:rsid w:val="02B3BDDD"/>
    <w:rsid w:val="02B3F568"/>
    <w:rsid w:val="02B40372"/>
    <w:rsid w:val="02B413B5"/>
    <w:rsid w:val="02B45531"/>
    <w:rsid w:val="02B525D9"/>
    <w:rsid w:val="02B5989E"/>
    <w:rsid w:val="02B5C8F9"/>
    <w:rsid w:val="02B5C9D6"/>
    <w:rsid w:val="02B61528"/>
    <w:rsid w:val="02B626FE"/>
    <w:rsid w:val="02B64027"/>
    <w:rsid w:val="02B6A275"/>
    <w:rsid w:val="02B6CF53"/>
    <w:rsid w:val="02B7151C"/>
    <w:rsid w:val="02B74BD0"/>
    <w:rsid w:val="02B75532"/>
    <w:rsid w:val="02B75B2B"/>
    <w:rsid w:val="02B773BC"/>
    <w:rsid w:val="02B7CE12"/>
    <w:rsid w:val="02B7D26C"/>
    <w:rsid w:val="02B80E5D"/>
    <w:rsid w:val="02B85606"/>
    <w:rsid w:val="02B908D6"/>
    <w:rsid w:val="02B91094"/>
    <w:rsid w:val="02B924AC"/>
    <w:rsid w:val="02B93880"/>
    <w:rsid w:val="02B949D6"/>
    <w:rsid w:val="02B96137"/>
    <w:rsid w:val="02B96F52"/>
    <w:rsid w:val="02BA2A97"/>
    <w:rsid w:val="02BA9543"/>
    <w:rsid w:val="02BA9E70"/>
    <w:rsid w:val="02BADFAC"/>
    <w:rsid w:val="02BB0F5C"/>
    <w:rsid w:val="02BB15BC"/>
    <w:rsid w:val="02BB6F92"/>
    <w:rsid w:val="02BB86D0"/>
    <w:rsid w:val="02BBA9A7"/>
    <w:rsid w:val="02BBB000"/>
    <w:rsid w:val="02BC0385"/>
    <w:rsid w:val="02BC05E2"/>
    <w:rsid w:val="02BC56A2"/>
    <w:rsid w:val="02BC56F5"/>
    <w:rsid w:val="02BC70B6"/>
    <w:rsid w:val="02BD132D"/>
    <w:rsid w:val="02BD1D1C"/>
    <w:rsid w:val="02BD2265"/>
    <w:rsid w:val="02BDEAA9"/>
    <w:rsid w:val="02BE15E9"/>
    <w:rsid w:val="02BE62B1"/>
    <w:rsid w:val="02BE796D"/>
    <w:rsid w:val="02BE8CDF"/>
    <w:rsid w:val="02BF27AC"/>
    <w:rsid w:val="02BF4A66"/>
    <w:rsid w:val="02BFAFCD"/>
    <w:rsid w:val="02BFD053"/>
    <w:rsid w:val="02BFE080"/>
    <w:rsid w:val="02C02615"/>
    <w:rsid w:val="02C06E05"/>
    <w:rsid w:val="02C115E7"/>
    <w:rsid w:val="02C1178F"/>
    <w:rsid w:val="02C12880"/>
    <w:rsid w:val="02C18CF6"/>
    <w:rsid w:val="02C1B1CF"/>
    <w:rsid w:val="02C1B1FD"/>
    <w:rsid w:val="02C1C232"/>
    <w:rsid w:val="02C1F578"/>
    <w:rsid w:val="02C2865C"/>
    <w:rsid w:val="02C2895A"/>
    <w:rsid w:val="02C2A0AA"/>
    <w:rsid w:val="02C2C168"/>
    <w:rsid w:val="02C2C2FC"/>
    <w:rsid w:val="02C30829"/>
    <w:rsid w:val="02C31C71"/>
    <w:rsid w:val="02C33561"/>
    <w:rsid w:val="02C39E2C"/>
    <w:rsid w:val="02C3D2B4"/>
    <w:rsid w:val="02C407BC"/>
    <w:rsid w:val="02C45E73"/>
    <w:rsid w:val="02C466EB"/>
    <w:rsid w:val="02C46BED"/>
    <w:rsid w:val="02C47C4D"/>
    <w:rsid w:val="02C524A7"/>
    <w:rsid w:val="02C54C45"/>
    <w:rsid w:val="02C55F40"/>
    <w:rsid w:val="02C575DC"/>
    <w:rsid w:val="02C578AF"/>
    <w:rsid w:val="02C5ADAD"/>
    <w:rsid w:val="02C6051A"/>
    <w:rsid w:val="02C60B4C"/>
    <w:rsid w:val="02C6D883"/>
    <w:rsid w:val="02C72035"/>
    <w:rsid w:val="02C723BC"/>
    <w:rsid w:val="02C79933"/>
    <w:rsid w:val="02C7D568"/>
    <w:rsid w:val="02C7E37D"/>
    <w:rsid w:val="02C7FC13"/>
    <w:rsid w:val="02C83487"/>
    <w:rsid w:val="02C9080D"/>
    <w:rsid w:val="02C91A04"/>
    <w:rsid w:val="02C9323B"/>
    <w:rsid w:val="02C96254"/>
    <w:rsid w:val="02CA0849"/>
    <w:rsid w:val="02CA1B61"/>
    <w:rsid w:val="02CA3B5D"/>
    <w:rsid w:val="02CA6D5D"/>
    <w:rsid w:val="02CA76BA"/>
    <w:rsid w:val="02CA95F4"/>
    <w:rsid w:val="02CAF73E"/>
    <w:rsid w:val="02CB42F1"/>
    <w:rsid w:val="02CBD6CC"/>
    <w:rsid w:val="02CBDD55"/>
    <w:rsid w:val="02CBDEC4"/>
    <w:rsid w:val="02CBF7A6"/>
    <w:rsid w:val="02CC86C1"/>
    <w:rsid w:val="02CC8CBD"/>
    <w:rsid w:val="02CCE6C2"/>
    <w:rsid w:val="02CD595A"/>
    <w:rsid w:val="02CDF3F2"/>
    <w:rsid w:val="02CE3228"/>
    <w:rsid w:val="02CE7602"/>
    <w:rsid w:val="02CEE7A8"/>
    <w:rsid w:val="02CF3ED6"/>
    <w:rsid w:val="02CF4A81"/>
    <w:rsid w:val="02CF5224"/>
    <w:rsid w:val="02CF56D3"/>
    <w:rsid w:val="02CF8380"/>
    <w:rsid w:val="02CFC65B"/>
    <w:rsid w:val="02CFD6B8"/>
    <w:rsid w:val="02D01397"/>
    <w:rsid w:val="02D03112"/>
    <w:rsid w:val="02D043EA"/>
    <w:rsid w:val="02D0644C"/>
    <w:rsid w:val="02D09E4E"/>
    <w:rsid w:val="02D12123"/>
    <w:rsid w:val="02D180F5"/>
    <w:rsid w:val="02D18365"/>
    <w:rsid w:val="02D1D1A4"/>
    <w:rsid w:val="02D1FB92"/>
    <w:rsid w:val="02D22E89"/>
    <w:rsid w:val="02D28F73"/>
    <w:rsid w:val="02D2C5ED"/>
    <w:rsid w:val="02D33D04"/>
    <w:rsid w:val="02D34141"/>
    <w:rsid w:val="02D34A93"/>
    <w:rsid w:val="02D352FE"/>
    <w:rsid w:val="02D361CE"/>
    <w:rsid w:val="02D4206A"/>
    <w:rsid w:val="02D47365"/>
    <w:rsid w:val="02D48B88"/>
    <w:rsid w:val="02D4A4B1"/>
    <w:rsid w:val="02D4A692"/>
    <w:rsid w:val="02D4EB34"/>
    <w:rsid w:val="02D4EC2B"/>
    <w:rsid w:val="02D6622E"/>
    <w:rsid w:val="02D699A7"/>
    <w:rsid w:val="02D6A4BB"/>
    <w:rsid w:val="02D6B438"/>
    <w:rsid w:val="02D6CF56"/>
    <w:rsid w:val="02D6DF00"/>
    <w:rsid w:val="02D72E62"/>
    <w:rsid w:val="02D745FF"/>
    <w:rsid w:val="02D796AA"/>
    <w:rsid w:val="02D7A859"/>
    <w:rsid w:val="02D7EBAB"/>
    <w:rsid w:val="02D81DC8"/>
    <w:rsid w:val="02D89F5E"/>
    <w:rsid w:val="02D8EB86"/>
    <w:rsid w:val="02D93CDA"/>
    <w:rsid w:val="02D9455A"/>
    <w:rsid w:val="02D961FA"/>
    <w:rsid w:val="02D963C5"/>
    <w:rsid w:val="02D9702C"/>
    <w:rsid w:val="02D97302"/>
    <w:rsid w:val="02D98E56"/>
    <w:rsid w:val="02D9AF26"/>
    <w:rsid w:val="02DA5964"/>
    <w:rsid w:val="02DA63BD"/>
    <w:rsid w:val="02DA799D"/>
    <w:rsid w:val="02DAA8D4"/>
    <w:rsid w:val="02DACDE6"/>
    <w:rsid w:val="02DAFF59"/>
    <w:rsid w:val="02DB7189"/>
    <w:rsid w:val="02DB8BBA"/>
    <w:rsid w:val="02DB923B"/>
    <w:rsid w:val="02DBB12E"/>
    <w:rsid w:val="02DBB715"/>
    <w:rsid w:val="02DBF019"/>
    <w:rsid w:val="02DC6659"/>
    <w:rsid w:val="02DC6A0C"/>
    <w:rsid w:val="02DCA576"/>
    <w:rsid w:val="02DCD9B1"/>
    <w:rsid w:val="02DD21EC"/>
    <w:rsid w:val="02DD2A63"/>
    <w:rsid w:val="02DD50E3"/>
    <w:rsid w:val="02DDB668"/>
    <w:rsid w:val="02DE09C2"/>
    <w:rsid w:val="02DE2FB0"/>
    <w:rsid w:val="02DEEAEC"/>
    <w:rsid w:val="02DF3345"/>
    <w:rsid w:val="02DF378C"/>
    <w:rsid w:val="02DF8E75"/>
    <w:rsid w:val="02DF9AED"/>
    <w:rsid w:val="02DFBC66"/>
    <w:rsid w:val="02DFC4C4"/>
    <w:rsid w:val="02DFFD5E"/>
    <w:rsid w:val="02E01306"/>
    <w:rsid w:val="02E04D4B"/>
    <w:rsid w:val="02E07E4A"/>
    <w:rsid w:val="02E09ACB"/>
    <w:rsid w:val="02E0A900"/>
    <w:rsid w:val="02E0D103"/>
    <w:rsid w:val="02E143AE"/>
    <w:rsid w:val="02E17E38"/>
    <w:rsid w:val="02E1916E"/>
    <w:rsid w:val="02E19D4F"/>
    <w:rsid w:val="02E21CFF"/>
    <w:rsid w:val="02E27191"/>
    <w:rsid w:val="02E2885A"/>
    <w:rsid w:val="02E28ED6"/>
    <w:rsid w:val="02E2FA65"/>
    <w:rsid w:val="02E335B4"/>
    <w:rsid w:val="02E33846"/>
    <w:rsid w:val="02E3BC27"/>
    <w:rsid w:val="02E3F332"/>
    <w:rsid w:val="02E4380D"/>
    <w:rsid w:val="02E44D88"/>
    <w:rsid w:val="02E45B14"/>
    <w:rsid w:val="02E48570"/>
    <w:rsid w:val="02E4CB80"/>
    <w:rsid w:val="02E4F464"/>
    <w:rsid w:val="02E526EA"/>
    <w:rsid w:val="02E540AB"/>
    <w:rsid w:val="02E61782"/>
    <w:rsid w:val="02E6602E"/>
    <w:rsid w:val="02E6E10B"/>
    <w:rsid w:val="02E6EED1"/>
    <w:rsid w:val="02E7078A"/>
    <w:rsid w:val="02E75BC5"/>
    <w:rsid w:val="02E75C43"/>
    <w:rsid w:val="02E7D2F4"/>
    <w:rsid w:val="02E81390"/>
    <w:rsid w:val="02E81ACB"/>
    <w:rsid w:val="02E8435A"/>
    <w:rsid w:val="02E87005"/>
    <w:rsid w:val="02E92049"/>
    <w:rsid w:val="02E9C1BF"/>
    <w:rsid w:val="02E9F440"/>
    <w:rsid w:val="02EA21F1"/>
    <w:rsid w:val="02EA3A7D"/>
    <w:rsid w:val="02EA50A1"/>
    <w:rsid w:val="02EADC7F"/>
    <w:rsid w:val="02EB15DE"/>
    <w:rsid w:val="02EB36E2"/>
    <w:rsid w:val="02EB5BED"/>
    <w:rsid w:val="02EB8A8F"/>
    <w:rsid w:val="02EB904A"/>
    <w:rsid w:val="02EB9053"/>
    <w:rsid w:val="02EBDB28"/>
    <w:rsid w:val="02EC43B2"/>
    <w:rsid w:val="02EC5FD5"/>
    <w:rsid w:val="02ECF078"/>
    <w:rsid w:val="02ED2ABF"/>
    <w:rsid w:val="02ED7931"/>
    <w:rsid w:val="02EDBC19"/>
    <w:rsid w:val="02EDCED5"/>
    <w:rsid w:val="02EDF9C5"/>
    <w:rsid w:val="02EE439B"/>
    <w:rsid w:val="02EE4A3C"/>
    <w:rsid w:val="02EEAAE3"/>
    <w:rsid w:val="02EEB2A5"/>
    <w:rsid w:val="02EEB940"/>
    <w:rsid w:val="02EF5FDE"/>
    <w:rsid w:val="02EF6F4A"/>
    <w:rsid w:val="02F00285"/>
    <w:rsid w:val="02F10894"/>
    <w:rsid w:val="02F130CD"/>
    <w:rsid w:val="02F17A76"/>
    <w:rsid w:val="02F1C478"/>
    <w:rsid w:val="02F1EB65"/>
    <w:rsid w:val="02F2520E"/>
    <w:rsid w:val="02F2CD1A"/>
    <w:rsid w:val="02F314C8"/>
    <w:rsid w:val="02F333F7"/>
    <w:rsid w:val="02F37C35"/>
    <w:rsid w:val="02F3EE94"/>
    <w:rsid w:val="02F3F86F"/>
    <w:rsid w:val="02F46BF9"/>
    <w:rsid w:val="02F47656"/>
    <w:rsid w:val="02F49527"/>
    <w:rsid w:val="02F4C0A4"/>
    <w:rsid w:val="02F4CCA3"/>
    <w:rsid w:val="02F4EED7"/>
    <w:rsid w:val="02F4FF26"/>
    <w:rsid w:val="02F551CA"/>
    <w:rsid w:val="02F634BA"/>
    <w:rsid w:val="02F66C9F"/>
    <w:rsid w:val="02F678A4"/>
    <w:rsid w:val="02F6E8CE"/>
    <w:rsid w:val="02F6EC65"/>
    <w:rsid w:val="02F754A2"/>
    <w:rsid w:val="02F7BE01"/>
    <w:rsid w:val="02F7FC11"/>
    <w:rsid w:val="02F88A22"/>
    <w:rsid w:val="02F93B20"/>
    <w:rsid w:val="02F93D9E"/>
    <w:rsid w:val="02F9622C"/>
    <w:rsid w:val="02F99838"/>
    <w:rsid w:val="02F9EB75"/>
    <w:rsid w:val="02F9ED8E"/>
    <w:rsid w:val="02FAB73B"/>
    <w:rsid w:val="02FB34D5"/>
    <w:rsid w:val="02FB4D02"/>
    <w:rsid w:val="02FB8CA3"/>
    <w:rsid w:val="02FB9EA2"/>
    <w:rsid w:val="02FBE98F"/>
    <w:rsid w:val="02FC0155"/>
    <w:rsid w:val="02FC315C"/>
    <w:rsid w:val="02FC43F4"/>
    <w:rsid w:val="02FC48AE"/>
    <w:rsid w:val="02FCC5B0"/>
    <w:rsid w:val="02FD5296"/>
    <w:rsid w:val="02FD584A"/>
    <w:rsid w:val="02FD652D"/>
    <w:rsid w:val="02FD69C6"/>
    <w:rsid w:val="02FD87AA"/>
    <w:rsid w:val="02FD8C80"/>
    <w:rsid w:val="02FD9F01"/>
    <w:rsid w:val="02FDB666"/>
    <w:rsid w:val="02FDC8F9"/>
    <w:rsid w:val="02FE12D6"/>
    <w:rsid w:val="02FED66C"/>
    <w:rsid w:val="02FED86F"/>
    <w:rsid w:val="02FEFF85"/>
    <w:rsid w:val="02FF9961"/>
    <w:rsid w:val="02FFABAE"/>
    <w:rsid w:val="03000A19"/>
    <w:rsid w:val="030010FC"/>
    <w:rsid w:val="03002FE7"/>
    <w:rsid w:val="03005017"/>
    <w:rsid w:val="030053C2"/>
    <w:rsid w:val="030059AB"/>
    <w:rsid w:val="03006A48"/>
    <w:rsid w:val="03007AE5"/>
    <w:rsid w:val="0300C4D5"/>
    <w:rsid w:val="0300E162"/>
    <w:rsid w:val="0300E913"/>
    <w:rsid w:val="03012699"/>
    <w:rsid w:val="03012BDD"/>
    <w:rsid w:val="0301967C"/>
    <w:rsid w:val="0301D037"/>
    <w:rsid w:val="03027AFA"/>
    <w:rsid w:val="03029DA9"/>
    <w:rsid w:val="03032678"/>
    <w:rsid w:val="03034383"/>
    <w:rsid w:val="03037FE0"/>
    <w:rsid w:val="0303C599"/>
    <w:rsid w:val="0303E3D2"/>
    <w:rsid w:val="030429F9"/>
    <w:rsid w:val="03043B55"/>
    <w:rsid w:val="030466C9"/>
    <w:rsid w:val="03046B06"/>
    <w:rsid w:val="03047057"/>
    <w:rsid w:val="03048266"/>
    <w:rsid w:val="03049FC5"/>
    <w:rsid w:val="0304AD36"/>
    <w:rsid w:val="0304BB56"/>
    <w:rsid w:val="0304E14E"/>
    <w:rsid w:val="0305285B"/>
    <w:rsid w:val="0305399D"/>
    <w:rsid w:val="03056A1B"/>
    <w:rsid w:val="0305FEFA"/>
    <w:rsid w:val="03068BFD"/>
    <w:rsid w:val="0307B8F0"/>
    <w:rsid w:val="03085515"/>
    <w:rsid w:val="030887AC"/>
    <w:rsid w:val="0308D664"/>
    <w:rsid w:val="0309995E"/>
    <w:rsid w:val="0309B3D6"/>
    <w:rsid w:val="030A0FF9"/>
    <w:rsid w:val="030A3A78"/>
    <w:rsid w:val="030AB674"/>
    <w:rsid w:val="030B80C1"/>
    <w:rsid w:val="030B82AD"/>
    <w:rsid w:val="030BBA52"/>
    <w:rsid w:val="030BEB4B"/>
    <w:rsid w:val="030BFCBE"/>
    <w:rsid w:val="030C0CC1"/>
    <w:rsid w:val="030CA213"/>
    <w:rsid w:val="030CC89A"/>
    <w:rsid w:val="030CC9F9"/>
    <w:rsid w:val="030D065C"/>
    <w:rsid w:val="030D14E1"/>
    <w:rsid w:val="030D322E"/>
    <w:rsid w:val="030D6461"/>
    <w:rsid w:val="030D8872"/>
    <w:rsid w:val="030D8C13"/>
    <w:rsid w:val="030E4ACF"/>
    <w:rsid w:val="030E6A43"/>
    <w:rsid w:val="030EF0E3"/>
    <w:rsid w:val="030F1001"/>
    <w:rsid w:val="030F41D2"/>
    <w:rsid w:val="030FC6F9"/>
    <w:rsid w:val="0310365E"/>
    <w:rsid w:val="03104DFA"/>
    <w:rsid w:val="0310753F"/>
    <w:rsid w:val="03109F17"/>
    <w:rsid w:val="0310B984"/>
    <w:rsid w:val="0310BAE9"/>
    <w:rsid w:val="0311327A"/>
    <w:rsid w:val="03128290"/>
    <w:rsid w:val="0312ADC7"/>
    <w:rsid w:val="0312C91A"/>
    <w:rsid w:val="0312D61E"/>
    <w:rsid w:val="031300CE"/>
    <w:rsid w:val="03135B7E"/>
    <w:rsid w:val="03139378"/>
    <w:rsid w:val="03139626"/>
    <w:rsid w:val="0313CF35"/>
    <w:rsid w:val="0313E0A9"/>
    <w:rsid w:val="03148052"/>
    <w:rsid w:val="03148DCF"/>
    <w:rsid w:val="0314A11F"/>
    <w:rsid w:val="0314F34D"/>
    <w:rsid w:val="0315041D"/>
    <w:rsid w:val="03153CE3"/>
    <w:rsid w:val="03155BCE"/>
    <w:rsid w:val="03156EAA"/>
    <w:rsid w:val="03161922"/>
    <w:rsid w:val="0316B3F5"/>
    <w:rsid w:val="0316CE0E"/>
    <w:rsid w:val="03173758"/>
    <w:rsid w:val="0317504F"/>
    <w:rsid w:val="031771B0"/>
    <w:rsid w:val="03183DE1"/>
    <w:rsid w:val="03189B69"/>
    <w:rsid w:val="0318E52D"/>
    <w:rsid w:val="0318EFCB"/>
    <w:rsid w:val="03192353"/>
    <w:rsid w:val="03192647"/>
    <w:rsid w:val="031972E3"/>
    <w:rsid w:val="03199C49"/>
    <w:rsid w:val="0319E596"/>
    <w:rsid w:val="0319F516"/>
    <w:rsid w:val="031AC0B2"/>
    <w:rsid w:val="031ACFA2"/>
    <w:rsid w:val="031B1760"/>
    <w:rsid w:val="031C2946"/>
    <w:rsid w:val="031C31E0"/>
    <w:rsid w:val="031C61E5"/>
    <w:rsid w:val="031C9F2B"/>
    <w:rsid w:val="031CC00D"/>
    <w:rsid w:val="031D6C9D"/>
    <w:rsid w:val="031D7E65"/>
    <w:rsid w:val="031D86BC"/>
    <w:rsid w:val="031DB457"/>
    <w:rsid w:val="031DBF84"/>
    <w:rsid w:val="031DD664"/>
    <w:rsid w:val="031E1845"/>
    <w:rsid w:val="031E60D2"/>
    <w:rsid w:val="031F13A3"/>
    <w:rsid w:val="031F340B"/>
    <w:rsid w:val="031F3DD4"/>
    <w:rsid w:val="031F4A34"/>
    <w:rsid w:val="031F608E"/>
    <w:rsid w:val="031F7FA9"/>
    <w:rsid w:val="031FF891"/>
    <w:rsid w:val="03206923"/>
    <w:rsid w:val="0321A302"/>
    <w:rsid w:val="0321C21E"/>
    <w:rsid w:val="0321EB98"/>
    <w:rsid w:val="03222644"/>
    <w:rsid w:val="032307AC"/>
    <w:rsid w:val="032324E0"/>
    <w:rsid w:val="03232A79"/>
    <w:rsid w:val="0323355D"/>
    <w:rsid w:val="03238431"/>
    <w:rsid w:val="0323A593"/>
    <w:rsid w:val="0323A897"/>
    <w:rsid w:val="0323AED1"/>
    <w:rsid w:val="0324070D"/>
    <w:rsid w:val="032418FA"/>
    <w:rsid w:val="0324C47A"/>
    <w:rsid w:val="03254B1D"/>
    <w:rsid w:val="03256D8A"/>
    <w:rsid w:val="0325C34E"/>
    <w:rsid w:val="03262123"/>
    <w:rsid w:val="0326C233"/>
    <w:rsid w:val="0326E156"/>
    <w:rsid w:val="03275963"/>
    <w:rsid w:val="03276D4A"/>
    <w:rsid w:val="0327B60D"/>
    <w:rsid w:val="0327BE00"/>
    <w:rsid w:val="0327BEE2"/>
    <w:rsid w:val="0328AE76"/>
    <w:rsid w:val="0328C851"/>
    <w:rsid w:val="0329646C"/>
    <w:rsid w:val="03297A3A"/>
    <w:rsid w:val="03297B92"/>
    <w:rsid w:val="032A24FF"/>
    <w:rsid w:val="032A3ABA"/>
    <w:rsid w:val="032A709A"/>
    <w:rsid w:val="032A802F"/>
    <w:rsid w:val="032ABD65"/>
    <w:rsid w:val="032AFA4D"/>
    <w:rsid w:val="032B4BCA"/>
    <w:rsid w:val="032B6E79"/>
    <w:rsid w:val="032BD61A"/>
    <w:rsid w:val="032C3025"/>
    <w:rsid w:val="032C4088"/>
    <w:rsid w:val="032D5159"/>
    <w:rsid w:val="032DDBB3"/>
    <w:rsid w:val="032DDF60"/>
    <w:rsid w:val="032E6058"/>
    <w:rsid w:val="032E85A0"/>
    <w:rsid w:val="032ED3C5"/>
    <w:rsid w:val="032EE317"/>
    <w:rsid w:val="032F104C"/>
    <w:rsid w:val="032F63AB"/>
    <w:rsid w:val="032F7DC3"/>
    <w:rsid w:val="033006D4"/>
    <w:rsid w:val="03300E36"/>
    <w:rsid w:val="0330AFAA"/>
    <w:rsid w:val="0330C2CC"/>
    <w:rsid w:val="0330E40E"/>
    <w:rsid w:val="03313409"/>
    <w:rsid w:val="03317C61"/>
    <w:rsid w:val="0331C903"/>
    <w:rsid w:val="0331F808"/>
    <w:rsid w:val="03328AD9"/>
    <w:rsid w:val="03329B40"/>
    <w:rsid w:val="0333635D"/>
    <w:rsid w:val="03337F92"/>
    <w:rsid w:val="03338769"/>
    <w:rsid w:val="0333A2BA"/>
    <w:rsid w:val="0333CF2F"/>
    <w:rsid w:val="03343FDA"/>
    <w:rsid w:val="03348C69"/>
    <w:rsid w:val="033498EA"/>
    <w:rsid w:val="0334A10E"/>
    <w:rsid w:val="0334CAF2"/>
    <w:rsid w:val="0334F997"/>
    <w:rsid w:val="033501F8"/>
    <w:rsid w:val="0335449F"/>
    <w:rsid w:val="03356C86"/>
    <w:rsid w:val="03356D43"/>
    <w:rsid w:val="033598E3"/>
    <w:rsid w:val="0335A577"/>
    <w:rsid w:val="0335B37B"/>
    <w:rsid w:val="0335DF4D"/>
    <w:rsid w:val="0335E7B2"/>
    <w:rsid w:val="0336110B"/>
    <w:rsid w:val="03363287"/>
    <w:rsid w:val="03363C06"/>
    <w:rsid w:val="03365D87"/>
    <w:rsid w:val="0336623E"/>
    <w:rsid w:val="033684DF"/>
    <w:rsid w:val="03373BA2"/>
    <w:rsid w:val="03375C82"/>
    <w:rsid w:val="03375D6D"/>
    <w:rsid w:val="0337B8D5"/>
    <w:rsid w:val="033824E1"/>
    <w:rsid w:val="0338BE0E"/>
    <w:rsid w:val="0338D357"/>
    <w:rsid w:val="0339574B"/>
    <w:rsid w:val="03397DD1"/>
    <w:rsid w:val="033A5443"/>
    <w:rsid w:val="033A564C"/>
    <w:rsid w:val="033A8DE8"/>
    <w:rsid w:val="033B07A7"/>
    <w:rsid w:val="033B4DD5"/>
    <w:rsid w:val="033B57DC"/>
    <w:rsid w:val="033B776E"/>
    <w:rsid w:val="033B8DB3"/>
    <w:rsid w:val="033BC94F"/>
    <w:rsid w:val="033CC868"/>
    <w:rsid w:val="033CD49A"/>
    <w:rsid w:val="033CF1CF"/>
    <w:rsid w:val="033D1302"/>
    <w:rsid w:val="033D4970"/>
    <w:rsid w:val="033E1485"/>
    <w:rsid w:val="033E5ABC"/>
    <w:rsid w:val="033E7102"/>
    <w:rsid w:val="033FAD65"/>
    <w:rsid w:val="033FD440"/>
    <w:rsid w:val="033FD509"/>
    <w:rsid w:val="034009ED"/>
    <w:rsid w:val="03416504"/>
    <w:rsid w:val="03416CD6"/>
    <w:rsid w:val="03419FDD"/>
    <w:rsid w:val="0341A7F4"/>
    <w:rsid w:val="03421298"/>
    <w:rsid w:val="034259D2"/>
    <w:rsid w:val="034327C5"/>
    <w:rsid w:val="0343534F"/>
    <w:rsid w:val="0343B4FE"/>
    <w:rsid w:val="0343EA79"/>
    <w:rsid w:val="03455089"/>
    <w:rsid w:val="03456CB4"/>
    <w:rsid w:val="0345AD6F"/>
    <w:rsid w:val="0345E3D0"/>
    <w:rsid w:val="0346465B"/>
    <w:rsid w:val="03464BC1"/>
    <w:rsid w:val="0346ADFE"/>
    <w:rsid w:val="0346B87C"/>
    <w:rsid w:val="0346D5DC"/>
    <w:rsid w:val="0346F363"/>
    <w:rsid w:val="034735E3"/>
    <w:rsid w:val="0347523A"/>
    <w:rsid w:val="034790ED"/>
    <w:rsid w:val="0347F513"/>
    <w:rsid w:val="034804C4"/>
    <w:rsid w:val="03481CB0"/>
    <w:rsid w:val="03482FD7"/>
    <w:rsid w:val="0348CEE5"/>
    <w:rsid w:val="0348F15A"/>
    <w:rsid w:val="034A1FE9"/>
    <w:rsid w:val="034A214A"/>
    <w:rsid w:val="034AABF2"/>
    <w:rsid w:val="034AC722"/>
    <w:rsid w:val="034B902D"/>
    <w:rsid w:val="034BDED2"/>
    <w:rsid w:val="034BE0C5"/>
    <w:rsid w:val="034C5CDC"/>
    <w:rsid w:val="034CAB5C"/>
    <w:rsid w:val="034CABB7"/>
    <w:rsid w:val="034CF919"/>
    <w:rsid w:val="034D0E4B"/>
    <w:rsid w:val="034D135E"/>
    <w:rsid w:val="034D2B21"/>
    <w:rsid w:val="034DB31E"/>
    <w:rsid w:val="034DBA13"/>
    <w:rsid w:val="034E02B6"/>
    <w:rsid w:val="034E230B"/>
    <w:rsid w:val="034E2952"/>
    <w:rsid w:val="034E4B3D"/>
    <w:rsid w:val="034F63D6"/>
    <w:rsid w:val="034FD72E"/>
    <w:rsid w:val="034FFAEB"/>
    <w:rsid w:val="0350389E"/>
    <w:rsid w:val="03507383"/>
    <w:rsid w:val="03512FFA"/>
    <w:rsid w:val="03522BA3"/>
    <w:rsid w:val="0352F46F"/>
    <w:rsid w:val="03531765"/>
    <w:rsid w:val="0353A4CA"/>
    <w:rsid w:val="0353BF7C"/>
    <w:rsid w:val="0353F19D"/>
    <w:rsid w:val="0354084D"/>
    <w:rsid w:val="0354196C"/>
    <w:rsid w:val="03545236"/>
    <w:rsid w:val="03547863"/>
    <w:rsid w:val="0354CE57"/>
    <w:rsid w:val="0354DB6E"/>
    <w:rsid w:val="0354E7FB"/>
    <w:rsid w:val="0354F319"/>
    <w:rsid w:val="035505B9"/>
    <w:rsid w:val="035576FE"/>
    <w:rsid w:val="03558F50"/>
    <w:rsid w:val="0355AF96"/>
    <w:rsid w:val="03562923"/>
    <w:rsid w:val="03563A31"/>
    <w:rsid w:val="03568C2B"/>
    <w:rsid w:val="03569A37"/>
    <w:rsid w:val="0356A253"/>
    <w:rsid w:val="0356E2D9"/>
    <w:rsid w:val="0356E585"/>
    <w:rsid w:val="0356F971"/>
    <w:rsid w:val="03570143"/>
    <w:rsid w:val="03579502"/>
    <w:rsid w:val="0358C815"/>
    <w:rsid w:val="0358D038"/>
    <w:rsid w:val="0358D414"/>
    <w:rsid w:val="0359206E"/>
    <w:rsid w:val="0359A4C1"/>
    <w:rsid w:val="0359C5A5"/>
    <w:rsid w:val="0359EC8F"/>
    <w:rsid w:val="035AA78E"/>
    <w:rsid w:val="035AB8A2"/>
    <w:rsid w:val="035AC14C"/>
    <w:rsid w:val="035AF0F8"/>
    <w:rsid w:val="035AF51B"/>
    <w:rsid w:val="035B372C"/>
    <w:rsid w:val="035B92E1"/>
    <w:rsid w:val="035C25D3"/>
    <w:rsid w:val="035C2C4C"/>
    <w:rsid w:val="035CAD8D"/>
    <w:rsid w:val="035CC673"/>
    <w:rsid w:val="035CCD67"/>
    <w:rsid w:val="035CCF27"/>
    <w:rsid w:val="035D57ED"/>
    <w:rsid w:val="035D690B"/>
    <w:rsid w:val="035DCA69"/>
    <w:rsid w:val="035DF315"/>
    <w:rsid w:val="035E3589"/>
    <w:rsid w:val="035E7DCD"/>
    <w:rsid w:val="035EA016"/>
    <w:rsid w:val="035F2F42"/>
    <w:rsid w:val="035F3138"/>
    <w:rsid w:val="035F7D8E"/>
    <w:rsid w:val="0360E336"/>
    <w:rsid w:val="03612C17"/>
    <w:rsid w:val="0361672C"/>
    <w:rsid w:val="036169B2"/>
    <w:rsid w:val="0361DF41"/>
    <w:rsid w:val="0361E250"/>
    <w:rsid w:val="03623101"/>
    <w:rsid w:val="03626DEE"/>
    <w:rsid w:val="036275F6"/>
    <w:rsid w:val="03629DFE"/>
    <w:rsid w:val="0362B09A"/>
    <w:rsid w:val="0362F863"/>
    <w:rsid w:val="03630BD8"/>
    <w:rsid w:val="036375F0"/>
    <w:rsid w:val="0363BD02"/>
    <w:rsid w:val="0363FCF4"/>
    <w:rsid w:val="036473E9"/>
    <w:rsid w:val="0364BE67"/>
    <w:rsid w:val="0364D6B3"/>
    <w:rsid w:val="03653C11"/>
    <w:rsid w:val="0365878A"/>
    <w:rsid w:val="0365C6C5"/>
    <w:rsid w:val="0366A949"/>
    <w:rsid w:val="0366C0FA"/>
    <w:rsid w:val="0366EEEB"/>
    <w:rsid w:val="0366FA59"/>
    <w:rsid w:val="0366FEAF"/>
    <w:rsid w:val="03674CBC"/>
    <w:rsid w:val="03676690"/>
    <w:rsid w:val="036778D9"/>
    <w:rsid w:val="03678EC9"/>
    <w:rsid w:val="0367ADBF"/>
    <w:rsid w:val="0367D986"/>
    <w:rsid w:val="0368096F"/>
    <w:rsid w:val="0368097D"/>
    <w:rsid w:val="03686FDE"/>
    <w:rsid w:val="0368A902"/>
    <w:rsid w:val="0368ABBD"/>
    <w:rsid w:val="0368AD3D"/>
    <w:rsid w:val="0368C34F"/>
    <w:rsid w:val="0368F270"/>
    <w:rsid w:val="0368FCD2"/>
    <w:rsid w:val="03690336"/>
    <w:rsid w:val="03695CBB"/>
    <w:rsid w:val="03698E6E"/>
    <w:rsid w:val="036997FC"/>
    <w:rsid w:val="036A038A"/>
    <w:rsid w:val="036A6093"/>
    <w:rsid w:val="036A7871"/>
    <w:rsid w:val="036AF17D"/>
    <w:rsid w:val="036AF3E2"/>
    <w:rsid w:val="036B1CF6"/>
    <w:rsid w:val="036B968D"/>
    <w:rsid w:val="036BDED8"/>
    <w:rsid w:val="036BE18E"/>
    <w:rsid w:val="036BFEBC"/>
    <w:rsid w:val="036C2557"/>
    <w:rsid w:val="036C3154"/>
    <w:rsid w:val="036C567A"/>
    <w:rsid w:val="036CD704"/>
    <w:rsid w:val="036CEA48"/>
    <w:rsid w:val="036CF212"/>
    <w:rsid w:val="036D036D"/>
    <w:rsid w:val="036D166F"/>
    <w:rsid w:val="036D1F52"/>
    <w:rsid w:val="036D29CC"/>
    <w:rsid w:val="036D6E7C"/>
    <w:rsid w:val="036DB47E"/>
    <w:rsid w:val="036DB8DD"/>
    <w:rsid w:val="036DCCB0"/>
    <w:rsid w:val="036DF8CC"/>
    <w:rsid w:val="036DFFFB"/>
    <w:rsid w:val="036E3646"/>
    <w:rsid w:val="036E3968"/>
    <w:rsid w:val="036EA495"/>
    <w:rsid w:val="036F0693"/>
    <w:rsid w:val="036F2E26"/>
    <w:rsid w:val="036FC0E8"/>
    <w:rsid w:val="03701476"/>
    <w:rsid w:val="0370149D"/>
    <w:rsid w:val="03702997"/>
    <w:rsid w:val="03702E42"/>
    <w:rsid w:val="03707213"/>
    <w:rsid w:val="03708E36"/>
    <w:rsid w:val="03709D57"/>
    <w:rsid w:val="0370C3CC"/>
    <w:rsid w:val="0370F729"/>
    <w:rsid w:val="037166FA"/>
    <w:rsid w:val="03720156"/>
    <w:rsid w:val="03723364"/>
    <w:rsid w:val="0372675A"/>
    <w:rsid w:val="037290D2"/>
    <w:rsid w:val="0372B8DB"/>
    <w:rsid w:val="0372D17D"/>
    <w:rsid w:val="0373526D"/>
    <w:rsid w:val="0373A796"/>
    <w:rsid w:val="0373C892"/>
    <w:rsid w:val="0374890A"/>
    <w:rsid w:val="03754895"/>
    <w:rsid w:val="0375F021"/>
    <w:rsid w:val="03760864"/>
    <w:rsid w:val="0376147D"/>
    <w:rsid w:val="03763177"/>
    <w:rsid w:val="0376521B"/>
    <w:rsid w:val="0376D02F"/>
    <w:rsid w:val="0376DC0D"/>
    <w:rsid w:val="03771F4F"/>
    <w:rsid w:val="03772231"/>
    <w:rsid w:val="037727B0"/>
    <w:rsid w:val="0377900C"/>
    <w:rsid w:val="0377933F"/>
    <w:rsid w:val="037808EA"/>
    <w:rsid w:val="03783958"/>
    <w:rsid w:val="037848AB"/>
    <w:rsid w:val="037897EA"/>
    <w:rsid w:val="0378BF89"/>
    <w:rsid w:val="03790759"/>
    <w:rsid w:val="03793465"/>
    <w:rsid w:val="0379484B"/>
    <w:rsid w:val="03795940"/>
    <w:rsid w:val="0379B7B7"/>
    <w:rsid w:val="0379BCC1"/>
    <w:rsid w:val="037A1A6E"/>
    <w:rsid w:val="037A259C"/>
    <w:rsid w:val="037B5881"/>
    <w:rsid w:val="037BCA87"/>
    <w:rsid w:val="037BD66C"/>
    <w:rsid w:val="037BFC19"/>
    <w:rsid w:val="037C4474"/>
    <w:rsid w:val="037C48EA"/>
    <w:rsid w:val="037C5680"/>
    <w:rsid w:val="037C57FA"/>
    <w:rsid w:val="037D0CA6"/>
    <w:rsid w:val="037D3F88"/>
    <w:rsid w:val="037DA4FA"/>
    <w:rsid w:val="037E0304"/>
    <w:rsid w:val="037E144C"/>
    <w:rsid w:val="037E40CF"/>
    <w:rsid w:val="037EC401"/>
    <w:rsid w:val="037ECAC9"/>
    <w:rsid w:val="037EE870"/>
    <w:rsid w:val="037F3EFE"/>
    <w:rsid w:val="037F51DC"/>
    <w:rsid w:val="037F638C"/>
    <w:rsid w:val="037F8BC1"/>
    <w:rsid w:val="03813CD5"/>
    <w:rsid w:val="0381470A"/>
    <w:rsid w:val="0381A31A"/>
    <w:rsid w:val="0381D299"/>
    <w:rsid w:val="0381E980"/>
    <w:rsid w:val="0382B95D"/>
    <w:rsid w:val="0382BEB4"/>
    <w:rsid w:val="0382F2DB"/>
    <w:rsid w:val="0382FCCC"/>
    <w:rsid w:val="038313A1"/>
    <w:rsid w:val="03840EFD"/>
    <w:rsid w:val="03841362"/>
    <w:rsid w:val="03842326"/>
    <w:rsid w:val="038490ED"/>
    <w:rsid w:val="0384D659"/>
    <w:rsid w:val="0384F0EB"/>
    <w:rsid w:val="03858EFA"/>
    <w:rsid w:val="0385B5E7"/>
    <w:rsid w:val="0385CC3D"/>
    <w:rsid w:val="0385DA93"/>
    <w:rsid w:val="0385EEC1"/>
    <w:rsid w:val="03864730"/>
    <w:rsid w:val="03869E4F"/>
    <w:rsid w:val="0386D704"/>
    <w:rsid w:val="0386E826"/>
    <w:rsid w:val="038716D5"/>
    <w:rsid w:val="03871B47"/>
    <w:rsid w:val="038727AC"/>
    <w:rsid w:val="038745DF"/>
    <w:rsid w:val="038753A8"/>
    <w:rsid w:val="0387626A"/>
    <w:rsid w:val="0387CC8F"/>
    <w:rsid w:val="038818E6"/>
    <w:rsid w:val="038828C6"/>
    <w:rsid w:val="03883884"/>
    <w:rsid w:val="0388D98A"/>
    <w:rsid w:val="03890C8A"/>
    <w:rsid w:val="0389B3AB"/>
    <w:rsid w:val="038A1CA1"/>
    <w:rsid w:val="038A7652"/>
    <w:rsid w:val="038B519B"/>
    <w:rsid w:val="038C0797"/>
    <w:rsid w:val="038C0ADA"/>
    <w:rsid w:val="038C55AC"/>
    <w:rsid w:val="038C5FC7"/>
    <w:rsid w:val="038C6BCF"/>
    <w:rsid w:val="038CE2D4"/>
    <w:rsid w:val="038D1150"/>
    <w:rsid w:val="038D3764"/>
    <w:rsid w:val="038D5616"/>
    <w:rsid w:val="038E0155"/>
    <w:rsid w:val="038E06F7"/>
    <w:rsid w:val="038E15C1"/>
    <w:rsid w:val="038E53C6"/>
    <w:rsid w:val="038E5400"/>
    <w:rsid w:val="038E5AEC"/>
    <w:rsid w:val="038E6CAA"/>
    <w:rsid w:val="038EBF2A"/>
    <w:rsid w:val="038EC8C7"/>
    <w:rsid w:val="038ED950"/>
    <w:rsid w:val="038EF9F1"/>
    <w:rsid w:val="038F7449"/>
    <w:rsid w:val="038F7F44"/>
    <w:rsid w:val="038F894A"/>
    <w:rsid w:val="038FB217"/>
    <w:rsid w:val="038FBFE6"/>
    <w:rsid w:val="03900F03"/>
    <w:rsid w:val="039047B9"/>
    <w:rsid w:val="03909CA3"/>
    <w:rsid w:val="03909DAC"/>
    <w:rsid w:val="03909E3C"/>
    <w:rsid w:val="0390C7BC"/>
    <w:rsid w:val="0390ECDE"/>
    <w:rsid w:val="03910B2E"/>
    <w:rsid w:val="03911E32"/>
    <w:rsid w:val="03911E73"/>
    <w:rsid w:val="039173F4"/>
    <w:rsid w:val="039213DE"/>
    <w:rsid w:val="03921AD1"/>
    <w:rsid w:val="039226A9"/>
    <w:rsid w:val="0392CEC0"/>
    <w:rsid w:val="03934C7D"/>
    <w:rsid w:val="039367A3"/>
    <w:rsid w:val="039393E1"/>
    <w:rsid w:val="03943370"/>
    <w:rsid w:val="03944519"/>
    <w:rsid w:val="039482DB"/>
    <w:rsid w:val="0394A1B4"/>
    <w:rsid w:val="0395025D"/>
    <w:rsid w:val="03954835"/>
    <w:rsid w:val="0395C314"/>
    <w:rsid w:val="0395E5EE"/>
    <w:rsid w:val="03963063"/>
    <w:rsid w:val="0396BA37"/>
    <w:rsid w:val="03970ABD"/>
    <w:rsid w:val="039733A8"/>
    <w:rsid w:val="0397559F"/>
    <w:rsid w:val="03979209"/>
    <w:rsid w:val="0397EB73"/>
    <w:rsid w:val="0397F07E"/>
    <w:rsid w:val="03983C69"/>
    <w:rsid w:val="0398D28F"/>
    <w:rsid w:val="0398F70A"/>
    <w:rsid w:val="03990608"/>
    <w:rsid w:val="03999219"/>
    <w:rsid w:val="0399B852"/>
    <w:rsid w:val="0399C378"/>
    <w:rsid w:val="039A0583"/>
    <w:rsid w:val="039A5CC2"/>
    <w:rsid w:val="039AAD30"/>
    <w:rsid w:val="039AB480"/>
    <w:rsid w:val="039AC48A"/>
    <w:rsid w:val="039AF7E8"/>
    <w:rsid w:val="039B1232"/>
    <w:rsid w:val="039B1C73"/>
    <w:rsid w:val="039B318A"/>
    <w:rsid w:val="039B60E0"/>
    <w:rsid w:val="039BADFC"/>
    <w:rsid w:val="039BBC4F"/>
    <w:rsid w:val="039BE1BC"/>
    <w:rsid w:val="039C0BBC"/>
    <w:rsid w:val="039C121A"/>
    <w:rsid w:val="039C4615"/>
    <w:rsid w:val="039CA81E"/>
    <w:rsid w:val="039CC777"/>
    <w:rsid w:val="039CF08E"/>
    <w:rsid w:val="039CF476"/>
    <w:rsid w:val="039CFAF1"/>
    <w:rsid w:val="039D0CA3"/>
    <w:rsid w:val="039D68B6"/>
    <w:rsid w:val="039DABE9"/>
    <w:rsid w:val="039DE8E2"/>
    <w:rsid w:val="039E57FC"/>
    <w:rsid w:val="039E668D"/>
    <w:rsid w:val="039E7DE9"/>
    <w:rsid w:val="039E8EC9"/>
    <w:rsid w:val="039EC1C0"/>
    <w:rsid w:val="039F1851"/>
    <w:rsid w:val="039F4D66"/>
    <w:rsid w:val="039FD4AC"/>
    <w:rsid w:val="039FD584"/>
    <w:rsid w:val="039FF4F2"/>
    <w:rsid w:val="03A06781"/>
    <w:rsid w:val="03A0A693"/>
    <w:rsid w:val="03A0B788"/>
    <w:rsid w:val="03A0D2D0"/>
    <w:rsid w:val="03A11DD4"/>
    <w:rsid w:val="03A1236C"/>
    <w:rsid w:val="03A12D6F"/>
    <w:rsid w:val="03A146F0"/>
    <w:rsid w:val="03A1B204"/>
    <w:rsid w:val="03A1C06E"/>
    <w:rsid w:val="03A1D144"/>
    <w:rsid w:val="03A24A4B"/>
    <w:rsid w:val="03A25076"/>
    <w:rsid w:val="03A2698B"/>
    <w:rsid w:val="03A28A37"/>
    <w:rsid w:val="03A2A1DB"/>
    <w:rsid w:val="03A2D80C"/>
    <w:rsid w:val="03A30238"/>
    <w:rsid w:val="03A36B8E"/>
    <w:rsid w:val="03A3882F"/>
    <w:rsid w:val="03A39CAC"/>
    <w:rsid w:val="03A3EA60"/>
    <w:rsid w:val="03A42FAA"/>
    <w:rsid w:val="03A452D9"/>
    <w:rsid w:val="03A45ECB"/>
    <w:rsid w:val="03A46870"/>
    <w:rsid w:val="03A4728C"/>
    <w:rsid w:val="03A4B463"/>
    <w:rsid w:val="03A4FC65"/>
    <w:rsid w:val="03A57296"/>
    <w:rsid w:val="03A5CEEE"/>
    <w:rsid w:val="03A64555"/>
    <w:rsid w:val="03A6533D"/>
    <w:rsid w:val="03A664CE"/>
    <w:rsid w:val="03A66C05"/>
    <w:rsid w:val="03A68520"/>
    <w:rsid w:val="03A6C11C"/>
    <w:rsid w:val="03A6CA72"/>
    <w:rsid w:val="03A6E4D6"/>
    <w:rsid w:val="03A71732"/>
    <w:rsid w:val="03A72362"/>
    <w:rsid w:val="03A72E1A"/>
    <w:rsid w:val="03A72F17"/>
    <w:rsid w:val="03A74085"/>
    <w:rsid w:val="03A7473D"/>
    <w:rsid w:val="03A750D6"/>
    <w:rsid w:val="03A7C2F8"/>
    <w:rsid w:val="03A8350A"/>
    <w:rsid w:val="03A845BA"/>
    <w:rsid w:val="03A88CB0"/>
    <w:rsid w:val="03A8F19E"/>
    <w:rsid w:val="03A90980"/>
    <w:rsid w:val="03A9D914"/>
    <w:rsid w:val="03A9E871"/>
    <w:rsid w:val="03AA3AEB"/>
    <w:rsid w:val="03AA3D56"/>
    <w:rsid w:val="03AA5D60"/>
    <w:rsid w:val="03AAB146"/>
    <w:rsid w:val="03AB3D02"/>
    <w:rsid w:val="03ABC235"/>
    <w:rsid w:val="03ABCA80"/>
    <w:rsid w:val="03AC531F"/>
    <w:rsid w:val="03ACB1D5"/>
    <w:rsid w:val="03ACBE4C"/>
    <w:rsid w:val="03ACC05B"/>
    <w:rsid w:val="03ACE5B3"/>
    <w:rsid w:val="03AD1864"/>
    <w:rsid w:val="03AD77E1"/>
    <w:rsid w:val="03ADB0E7"/>
    <w:rsid w:val="03ADF4C0"/>
    <w:rsid w:val="03AE3395"/>
    <w:rsid w:val="03AE5AE4"/>
    <w:rsid w:val="03AE6FBC"/>
    <w:rsid w:val="03AE795D"/>
    <w:rsid w:val="03AE874A"/>
    <w:rsid w:val="03AF2073"/>
    <w:rsid w:val="03AF4343"/>
    <w:rsid w:val="03AF6C2B"/>
    <w:rsid w:val="03AFCCC0"/>
    <w:rsid w:val="03B04797"/>
    <w:rsid w:val="03B0556C"/>
    <w:rsid w:val="03B0E0F1"/>
    <w:rsid w:val="03B101F0"/>
    <w:rsid w:val="03B1C828"/>
    <w:rsid w:val="03B1E342"/>
    <w:rsid w:val="03B1E638"/>
    <w:rsid w:val="03B270DE"/>
    <w:rsid w:val="03B33C08"/>
    <w:rsid w:val="03B38EC1"/>
    <w:rsid w:val="03B3A997"/>
    <w:rsid w:val="03B434BA"/>
    <w:rsid w:val="03B452CF"/>
    <w:rsid w:val="03B475DE"/>
    <w:rsid w:val="03B48E57"/>
    <w:rsid w:val="03B48F97"/>
    <w:rsid w:val="03B4B0EF"/>
    <w:rsid w:val="03B4D815"/>
    <w:rsid w:val="03B4EBCD"/>
    <w:rsid w:val="03B55437"/>
    <w:rsid w:val="03B567D4"/>
    <w:rsid w:val="03B57A3C"/>
    <w:rsid w:val="03B5E90D"/>
    <w:rsid w:val="03B6000C"/>
    <w:rsid w:val="03B7371F"/>
    <w:rsid w:val="03B75A87"/>
    <w:rsid w:val="03B76918"/>
    <w:rsid w:val="03B84BD5"/>
    <w:rsid w:val="03B86D40"/>
    <w:rsid w:val="03B8CD40"/>
    <w:rsid w:val="03B8E84A"/>
    <w:rsid w:val="03B92D29"/>
    <w:rsid w:val="03B9B81A"/>
    <w:rsid w:val="03B9C05F"/>
    <w:rsid w:val="03B9D528"/>
    <w:rsid w:val="03BA695F"/>
    <w:rsid w:val="03BAA086"/>
    <w:rsid w:val="03BB38D5"/>
    <w:rsid w:val="03BBA4EE"/>
    <w:rsid w:val="03BBDF50"/>
    <w:rsid w:val="03BC29A6"/>
    <w:rsid w:val="03BC3FAC"/>
    <w:rsid w:val="03BC9895"/>
    <w:rsid w:val="03BCA1D2"/>
    <w:rsid w:val="03BCA2ED"/>
    <w:rsid w:val="03BD84A2"/>
    <w:rsid w:val="03BDEDA8"/>
    <w:rsid w:val="03BE456E"/>
    <w:rsid w:val="03BE71B0"/>
    <w:rsid w:val="03BE9A5F"/>
    <w:rsid w:val="03BF8F14"/>
    <w:rsid w:val="03BF9142"/>
    <w:rsid w:val="03BFDFD0"/>
    <w:rsid w:val="03BFEF45"/>
    <w:rsid w:val="03C0627E"/>
    <w:rsid w:val="03C111B9"/>
    <w:rsid w:val="03C14E21"/>
    <w:rsid w:val="03C15E51"/>
    <w:rsid w:val="03C184BE"/>
    <w:rsid w:val="03C1915C"/>
    <w:rsid w:val="03C208CE"/>
    <w:rsid w:val="03C21B00"/>
    <w:rsid w:val="03C227EE"/>
    <w:rsid w:val="03C27195"/>
    <w:rsid w:val="03C28564"/>
    <w:rsid w:val="03C2C848"/>
    <w:rsid w:val="03C2D14D"/>
    <w:rsid w:val="03C2FF60"/>
    <w:rsid w:val="03C30BC7"/>
    <w:rsid w:val="03C37F50"/>
    <w:rsid w:val="03C3AFB1"/>
    <w:rsid w:val="03C3B6EC"/>
    <w:rsid w:val="03C3BDC7"/>
    <w:rsid w:val="03C3D2A2"/>
    <w:rsid w:val="03C3EA12"/>
    <w:rsid w:val="03C412F6"/>
    <w:rsid w:val="03C4342D"/>
    <w:rsid w:val="03C44367"/>
    <w:rsid w:val="03C4445A"/>
    <w:rsid w:val="03C49031"/>
    <w:rsid w:val="03C4C880"/>
    <w:rsid w:val="03C4D0F5"/>
    <w:rsid w:val="03C4FFA5"/>
    <w:rsid w:val="03C5A972"/>
    <w:rsid w:val="03C66835"/>
    <w:rsid w:val="03C68A3F"/>
    <w:rsid w:val="03C6B957"/>
    <w:rsid w:val="03C70BC3"/>
    <w:rsid w:val="03C73BCE"/>
    <w:rsid w:val="03C7B501"/>
    <w:rsid w:val="03C7C9C0"/>
    <w:rsid w:val="03C7F129"/>
    <w:rsid w:val="03C827F4"/>
    <w:rsid w:val="03C847E0"/>
    <w:rsid w:val="03C87E50"/>
    <w:rsid w:val="03C8CEAC"/>
    <w:rsid w:val="03C91800"/>
    <w:rsid w:val="03C92119"/>
    <w:rsid w:val="03C9362C"/>
    <w:rsid w:val="03C9CD50"/>
    <w:rsid w:val="03C9E893"/>
    <w:rsid w:val="03C9FB4E"/>
    <w:rsid w:val="03CA128B"/>
    <w:rsid w:val="03CA2098"/>
    <w:rsid w:val="03CA6775"/>
    <w:rsid w:val="03CAEEA1"/>
    <w:rsid w:val="03CBEE92"/>
    <w:rsid w:val="03CC437F"/>
    <w:rsid w:val="03CC7EEB"/>
    <w:rsid w:val="03CC9E81"/>
    <w:rsid w:val="03CCC832"/>
    <w:rsid w:val="03CCF34A"/>
    <w:rsid w:val="03CD0AD2"/>
    <w:rsid w:val="03CD2A07"/>
    <w:rsid w:val="03CD39D1"/>
    <w:rsid w:val="03CDC908"/>
    <w:rsid w:val="03CDE767"/>
    <w:rsid w:val="03CF06E2"/>
    <w:rsid w:val="03CF285A"/>
    <w:rsid w:val="03CF2EAD"/>
    <w:rsid w:val="03CF4312"/>
    <w:rsid w:val="03CF65B5"/>
    <w:rsid w:val="03CFC133"/>
    <w:rsid w:val="03D02E68"/>
    <w:rsid w:val="03D03BCA"/>
    <w:rsid w:val="03D0F6DE"/>
    <w:rsid w:val="03D10088"/>
    <w:rsid w:val="03D10402"/>
    <w:rsid w:val="03D11418"/>
    <w:rsid w:val="03D160C6"/>
    <w:rsid w:val="03D18F8F"/>
    <w:rsid w:val="03D1C1B0"/>
    <w:rsid w:val="03D1F640"/>
    <w:rsid w:val="03D25163"/>
    <w:rsid w:val="03D2D385"/>
    <w:rsid w:val="03D30640"/>
    <w:rsid w:val="03D312FD"/>
    <w:rsid w:val="03D31CC1"/>
    <w:rsid w:val="03D327ED"/>
    <w:rsid w:val="03D343E0"/>
    <w:rsid w:val="03D35ACC"/>
    <w:rsid w:val="03D36DAC"/>
    <w:rsid w:val="03D3E645"/>
    <w:rsid w:val="03D417F1"/>
    <w:rsid w:val="03D44EE1"/>
    <w:rsid w:val="03D463CE"/>
    <w:rsid w:val="03D467BD"/>
    <w:rsid w:val="03D47B48"/>
    <w:rsid w:val="03D54888"/>
    <w:rsid w:val="03D58E4B"/>
    <w:rsid w:val="03D5AC09"/>
    <w:rsid w:val="03D5E63E"/>
    <w:rsid w:val="03D5FEEA"/>
    <w:rsid w:val="03D67015"/>
    <w:rsid w:val="03D67D6F"/>
    <w:rsid w:val="03D6EE43"/>
    <w:rsid w:val="03D73633"/>
    <w:rsid w:val="03D773E5"/>
    <w:rsid w:val="03D7C4AF"/>
    <w:rsid w:val="03D86FB3"/>
    <w:rsid w:val="03D8794A"/>
    <w:rsid w:val="03D88F12"/>
    <w:rsid w:val="03D9070F"/>
    <w:rsid w:val="03D92D03"/>
    <w:rsid w:val="03D9392C"/>
    <w:rsid w:val="03D96447"/>
    <w:rsid w:val="03D9801C"/>
    <w:rsid w:val="03DA83DB"/>
    <w:rsid w:val="03DA988E"/>
    <w:rsid w:val="03DA99D6"/>
    <w:rsid w:val="03DAAEC4"/>
    <w:rsid w:val="03DAFA66"/>
    <w:rsid w:val="03DB08DE"/>
    <w:rsid w:val="03DB5D85"/>
    <w:rsid w:val="03DB6B10"/>
    <w:rsid w:val="03DBCBBE"/>
    <w:rsid w:val="03DBDF91"/>
    <w:rsid w:val="03DBF1E6"/>
    <w:rsid w:val="03DBF5B5"/>
    <w:rsid w:val="03DC041C"/>
    <w:rsid w:val="03DC1B46"/>
    <w:rsid w:val="03DC5AD9"/>
    <w:rsid w:val="03DC71B0"/>
    <w:rsid w:val="03DCDE1B"/>
    <w:rsid w:val="03DD2509"/>
    <w:rsid w:val="03DD62A5"/>
    <w:rsid w:val="03DD7D8A"/>
    <w:rsid w:val="03DD960A"/>
    <w:rsid w:val="03DDD80C"/>
    <w:rsid w:val="03DE69CF"/>
    <w:rsid w:val="03DEC8B5"/>
    <w:rsid w:val="03DEF6CF"/>
    <w:rsid w:val="03DF0197"/>
    <w:rsid w:val="03DF06AD"/>
    <w:rsid w:val="03DF3818"/>
    <w:rsid w:val="03DF3ED6"/>
    <w:rsid w:val="03DF524E"/>
    <w:rsid w:val="03DF60D2"/>
    <w:rsid w:val="03DF7158"/>
    <w:rsid w:val="03DF9EF1"/>
    <w:rsid w:val="03DFC34E"/>
    <w:rsid w:val="03DFF02C"/>
    <w:rsid w:val="03E01A66"/>
    <w:rsid w:val="03E021F9"/>
    <w:rsid w:val="03E07AD8"/>
    <w:rsid w:val="03E147EC"/>
    <w:rsid w:val="03E14E52"/>
    <w:rsid w:val="03E1611A"/>
    <w:rsid w:val="03E1ADD9"/>
    <w:rsid w:val="03E20D67"/>
    <w:rsid w:val="03E29EB1"/>
    <w:rsid w:val="03E2F40A"/>
    <w:rsid w:val="03E2FB34"/>
    <w:rsid w:val="03E35132"/>
    <w:rsid w:val="03E37887"/>
    <w:rsid w:val="03E3A607"/>
    <w:rsid w:val="03E3DE8F"/>
    <w:rsid w:val="03E43BD1"/>
    <w:rsid w:val="03E4770A"/>
    <w:rsid w:val="03E4B48B"/>
    <w:rsid w:val="03E4DAB6"/>
    <w:rsid w:val="03E523A3"/>
    <w:rsid w:val="03E57C4A"/>
    <w:rsid w:val="03E60998"/>
    <w:rsid w:val="03E63768"/>
    <w:rsid w:val="03E65D80"/>
    <w:rsid w:val="03E67314"/>
    <w:rsid w:val="03E69505"/>
    <w:rsid w:val="03E6E2A2"/>
    <w:rsid w:val="03E71580"/>
    <w:rsid w:val="03E75F5F"/>
    <w:rsid w:val="03E76A3E"/>
    <w:rsid w:val="03E7A2D4"/>
    <w:rsid w:val="03E7B8A2"/>
    <w:rsid w:val="03E81479"/>
    <w:rsid w:val="03E814B9"/>
    <w:rsid w:val="03E83FFC"/>
    <w:rsid w:val="03E8A6B6"/>
    <w:rsid w:val="03E8F35A"/>
    <w:rsid w:val="03E96989"/>
    <w:rsid w:val="03E98C3E"/>
    <w:rsid w:val="03E9A2FA"/>
    <w:rsid w:val="03EA0DBE"/>
    <w:rsid w:val="03EA1667"/>
    <w:rsid w:val="03EA1CAE"/>
    <w:rsid w:val="03EA2C72"/>
    <w:rsid w:val="03EA419D"/>
    <w:rsid w:val="03EA76B4"/>
    <w:rsid w:val="03EAA649"/>
    <w:rsid w:val="03EAC8D1"/>
    <w:rsid w:val="03EACAF7"/>
    <w:rsid w:val="03EAF66C"/>
    <w:rsid w:val="03EAF846"/>
    <w:rsid w:val="03EB9433"/>
    <w:rsid w:val="03EBCFDD"/>
    <w:rsid w:val="03EBE832"/>
    <w:rsid w:val="03EBEAE5"/>
    <w:rsid w:val="03EC5AEF"/>
    <w:rsid w:val="03EC5E22"/>
    <w:rsid w:val="03ECAE71"/>
    <w:rsid w:val="03ECC2F2"/>
    <w:rsid w:val="03ECD936"/>
    <w:rsid w:val="03ECDE1E"/>
    <w:rsid w:val="03EDD715"/>
    <w:rsid w:val="03EE2B0D"/>
    <w:rsid w:val="03EF24AB"/>
    <w:rsid w:val="03EF5EFC"/>
    <w:rsid w:val="03EF8442"/>
    <w:rsid w:val="03EFD8C7"/>
    <w:rsid w:val="03EFEFFA"/>
    <w:rsid w:val="03F024C8"/>
    <w:rsid w:val="03F0CD6F"/>
    <w:rsid w:val="03F0F9BE"/>
    <w:rsid w:val="03F22812"/>
    <w:rsid w:val="03F25819"/>
    <w:rsid w:val="03F2E843"/>
    <w:rsid w:val="03F305F9"/>
    <w:rsid w:val="03F31C27"/>
    <w:rsid w:val="03F38954"/>
    <w:rsid w:val="03F3913A"/>
    <w:rsid w:val="03F425D5"/>
    <w:rsid w:val="03F44662"/>
    <w:rsid w:val="03F44FF7"/>
    <w:rsid w:val="03F55B79"/>
    <w:rsid w:val="03F58066"/>
    <w:rsid w:val="03F5DA16"/>
    <w:rsid w:val="03F5DD79"/>
    <w:rsid w:val="03F605CD"/>
    <w:rsid w:val="03F62E2E"/>
    <w:rsid w:val="03F648AF"/>
    <w:rsid w:val="03F679D2"/>
    <w:rsid w:val="03F6B44E"/>
    <w:rsid w:val="03F711B0"/>
    <w:rsid w:val="03F74905"/>
    <w:rsid w:val="03F7DD23"/>
    <w:rsid w:val="03F84C7A"/>
    <w:rsid w:val="03F873F0"/>
    <w:rsid w:val="03F9070F"/>
    <w:rsid w:val="03F9D0A6"/>
    <w:rsid w:val="03F9DFA7"/>
    <w:rsid w:val="03FA0479"/>
    <w:rsid w:val="03FA13C2"/>
    <w:rsid w:val="03FA95C0"/>
    <w:rsid w:val="03FAAF9D"/>
    <w:rsid w:val="03FAE871"/>
    <w:rsid w:val="03FB1468"/>
    <w:rsid w:val="03FB33E0"/>
    <w:rsid w:val="03FBD85F"/>
    <w:rsid w:val="03FC1A3D"/>
    <w:rsid w:val="03FC28D0"/>
    <w:rsid w:val="03FC78DC"/>
    <w:rsid w:val="03FC90FE"/>
    <w:rsid w:val="03FCF298"/>
    <w:rsid w:val="03FD031E"/>
    <w:rsid w:val="03FD63EA"/>
    <w:rsid w:val="03FDB61D"/>
    <w:rsid w:val="03FDBC4E"/>
    <w:rsid w:val="03FDCBAF"/>
    <w:rsid w:val="03FDD1F1"/>
    <w:rsid w:val="03FE2AE9"/>
    <w:rsid w:val="03FE4F08"/>
    <w:rsid w:val="03FEB2F3"/>
    <w:rsid w:val="03FEEAC8"/>
    <w:rsid w:val="03FFBDCA"/>
    <w:rsid w:val="03FFFF05"/>
    <w:rsid w:val="0400274B"/>
    <w:rsid w:val="0400829F"/>
    <w:rsid w:val="0400944A"/>
    <w:rsid w:val="0400B9E1"/>
    <w:rsid w:val="04010254"/>
    <w:rsid w:val="04013558"/>
    <w:rsid w:val="04018200"/>
    <w:rsid w:val="040183CB"/>
    <w:rsid w:val="0401A215"/>
    <w:rsid w:val="0401B105"/>
    <w:rsid w:val="0401DC9E"/>
    <w:rsid w:val="0401F5A5"/>
    <w:rsid w:val="04025874"/>
    <w:rsid w:val="0402C51E"/>
    <w:rsid w:val="0402E42B"/>
    <w:rsid w:val="04030CAE"/>
    <w:rsid w:val="04038C19"/>
    <w:rsid w:val="040451F6"/>
    <w:rsid w:val="04045DBF"/>
    <w:rsid w:val="040572BF"/>
    <w:rsid w:val="04057B30"/>
    <w:rsid w:val="0405ABEE"/>
    <w:rsid w:val="04061058"/>
    <w:rsid w:val="04064ED8"/>
    <w:rsid w:val="040654C1"/>
    <w:rsid w:val="04069061"/>
    <w:rsid w:val="0406A000"/>
    <w:rsid w:val="0406A100"/>
    <w:rsid w:val="0406A819"/>
    <w:rsid w:val="0406F185"/>
    <w:rsid w:val="0406F455"/>
    <w:rsid w:val="0407456F"/>
    <w:rsid w:val="04075D07"/>
    <w:rsid w:val="0407CD6E"/>
    <w:rsid w:val="04085509"/>
    <w:rsid w:val="04085C63"/>
    <w:rsid w:val="040868E0"/>
    <w:rsid w:val="04086D7D"/>
    <w:rsid w:val="04089ECA"/>
    <w:rsid w:val="0408A814"/>
    <w:rsid w:val="0408FE7C"/>
    <w:rsid w:val="0409003F"/>
    <w:rsid w:val="04091F93"/>
    <w:rsid w:val="040942F5"/>
    <w:rsid w:val="04095985"/>
    <w:rsid w:val="04095D2E"/>
    <w:rsid w:val="0409D899"/>
    <w:rsid w:val="0409DACE"/>
    <w:rsid w:val="040A4A81"/>
    <w:rsid w:val="040A4AC8"/>
    <w:rsid w:val="040AC231"/>
    <w:rsid w:val="040AFA1E"/>
    <w:rsid w:val="040B1CD1"/>
    <w:rsid w:val="040B23B8"/>
    <w:rsid w:val="040B5228"/>
    <w:rsid w:val="040B9DEE"/>
    <w:rsid w:val="040B9F70"/>
    <w:rsid w:val="040BF503"/>
    <w:rsid w:val="040C657E"/>
    <w:rsid w:val="040C6B97"/>
    <w:rsid w:val="040CD423"/>
    <w:rsid w:val="040CF3B9"/>
    <w:rsid w:val="040D7C20"/>
    <w:rsid w:val="040D8607"/>
    <w:rsid w:val="040DBE62"/>
    <w:rsid w:val="040E004B"/>
    <w:rsid w:val="040E7B17"/>
    <w:rsid w:val="040F160D"/>
    <w:rsid w:val="040F2FE9"/>
    <w:rsid w:val="040F596B"/>
    <w:rsid w:val="040FBFBC"/>
    <w:rsid w:val="04100D9C"/>
    <w:rsid w:val="04104967"/>
    <w:rsid w:val="0410786A"/>
    <w:rsid w:val="0410E91C"/>
    <w:rsid w:val="0410F7F6"/>
    <w:rsid w:val="0411E30F"/>
    <w:rsid w:val="04128CA8"/>
    <w:rsid w:val="04136274"/>
    <w:rsid w:val="0413898C"/>
    <w:rsid w:val="0413A1E1"/>
    <w:rsid w:val="0413AE69"/>
    <w:rsid w:val="0413DA95"/>
    <w:rsid w:val="0414518F"/>
    <w:rsid w:val="04145BA3"/>
    <w:rsid w:val="04147EF6"/>
    <w:rsid w:val="04149C92"/>
    <w:rsid w:val="0414D9D7"/>
    <w:rsid w:val="0414DE2F"/>
    <w:rsid w:val="0414E164"/>
    <w:rsid w:val="04154DBB"/>
    <w:rsid w:val="0415760E"/>
    <w:rsid w:val="041619D2"/>
    <w:rsid w:val="04163719"/>
    <w:rsid w:val="0416B707"/>
    <w:rsid w:val="0416E012"/>
    <w:rsid w:val="04173B50"/>
    <w:rsid w:val="04174A7D"/>
    <w:rsid w:val="0417719A"/>
    <w:rsid w:val="04178736"/>
    <w:rsid w:val="0417A798"/>
    <w:rsid w:val="0417F97F"/>
    <w:rsid w:val="04183668"/>
    <w:rsid w:val="04186162"/>
    <w:rsid w:val="04186601"/>
    <w:rsid w:val="041914AE"/>
    <w:rsid w:val="0419482F"/>
    <w:rsid w:val="04196196"/>
    <w:rsid w:val="0419A27D"/>
    <w:rsid w:val="0419DD70"/>
    <w:rsid w:val="041A8620"/>
    <w:rsid w:val="041A875C"/>
    <w:rsid w:val="041A975D"/>
    <w:rsid w:val="041AC0FA"/>
    <w:rsid w:val="041B2CA2"/>
    <w:rsid w:val="041B8134"/>
    <w:rsid w:val="041BAD06"/>
    <w:rsid w:val="041BAFD2"/>
    <w:rsid w:val="041C0EC6"/>
    <w:rsid w:val="041C1DB2"/>
    <w:rsid w:val="041C662D"/>
    <w:rsid w:val="041CD0D0"/>
    <w:rsid w:val="041CF09D"/>
    <w:rsid w:val="041D24C0"/>
    <w:rsid w:val="041D3547"/>
    <w:rsid w:val="041D3701"/>
    <w:rsid w:val="041DC906"/>
    <w:rsid w:val="041DD5E1"/>
    <w:rsid w:val="041E442E"/>
    <w:rsid w:val="041E460B"/>
    <w:rsid w:val="041E6A0B"/>
    <w:rsid w:val="041EAA50"/>
    <w:rsid w:val="041EF92A"/>
    <w:rsid w:val="041F1DF8"/>
    <w:rsid w:val="041FD2A0"/>
    <w:rsid w:val="041FD41F"/>
    <w:rsid w:val="041FD605"/>
    <w:rsid w:val="041FE33B"/>
    <w:rsid w:val="04204D51"/>
    <w:rsid w:val="04204EF1"/>
    <w:rsid w:val="04207587"/>
    <w:rsid w:val="042079D2"/>
    <w:rsid w:val="04208191"/>
    <w:rsid w:val="0420CD4D"/>
    <w:rsid w:val="0420E2A4"/>
    <w:rsid w:val="0421058E"/>
    <w:rsid w:val="0421C713"/>
    <w:rsid w:val="0421CB57"/>
    <w:rsid w:val="0421FBCA"/>
    <w:rsid w:val="04220D8D"/>
    <w:rsid w:val="042210F2"/>
    <w:rsid w:val="04222DDE"/>
    <w:rsid w:val="042248BF"/>
    <w:rsid w:val="04226D2B"/>
    <w:rsid w:val="0422ECDB"/>
    <w:rsid w:val="0422F50E"/>
    <w:rsid w:val="042475D0"/>
    <w:rsid w:val="042527FF"/>
    <w:rsid w:val="042529E5"/>
    <w:rsid w:val="04257BD3"/>
    <w:rsid w:val="04258309"/>
    <w:rsid w:val="04259F7A"/>
    <w:rsid w:val="0425A6D0"/>
    <w:rsid w:val="0425D23A"/>
    <w:rsid w:val="04261A8F"/>
    <w:rsid w:val="04265B31"/>
    <w:rsid w:val="04268788"/>
    <w:rsid w:val="0426A00E"/>
    <w:rsid w:val="0426CF44"/>
    <w:rsid w:val="0426EB03"/>
    <w:rsid w:val="0426FD03"/>
    <w:rsid w:val="0427660D"/>
    <w:rsid w:val="0427B79C"/>
    <w:rsid w:val="0427FBF8"/>
    <w:rsid w:val="04280D8E"/>
    <w:rsid w:val="042824AC"/>
    <w:rsid w:val="0428356F"/>
    <w:rsid w:val="042866CA"/>
    <w:rsid w:val="0428E0E4"/>
    <w:rsid w:val="0428ECB5"/>
    <w:rsid w:val="0429440F"/>
    <w:rsid w:val="04294DF9"/>
    <w:rsid w:val="042A26DB"/>
    <w:rsid w:val="042A49B1"/>
    <w:rsid w:val="042A7F19"/>
    <w:rsid w:val="042B6856"/>
    <w:rsid w:val="042B8A92"/>
    <w:rsid w:val="042BCCE1"/>
    <w:rsid w:val="042BF349"/>
    <w:rsid w:val="042BFCD6"/>
    <w:rsid w:val="042C144F"/>
    <w:rsid w:val="042D7CF1"/>
    <w:rsid w:val="042E06EC"/>
    <w:rsid w:val="042E2233"/>
    <w:rsid w:val="042E801D"/>
    <w:rsid w:val="042ED7B1"/>
    <w:rsid w:val="042F16B0"/>
    <w:rsid w:val="042FEBA0"/>
    <w:rsid w:val="042FF2EB"/>
    <w:rsid w:val="04306480"/>
    <w:rsid w:val="0430BD8F"/>
    <w:rsid w:val="04313861"/>
    <w:rsid w:val="04319D55"/>
    <w:rsid w:val="0431C514"/>
    <w:rsid w:val="0432036C"/>
    <w:rsid w:val="04323C77"/>
    <w:rsid w:val="04324E7E"/>
    <w:rsid w:val="043276A4"/>
    <w:rsid w:val="0432FD30"/>
    <w:rsid w:val="04330A2D"/>
    <w:rsid w:val="043360C8"/>
    <w:rsid w:val="0433B0FB"/>
    <w:rsid w:val="0433C27C"/>
    <w:rsid w:val="0433D3CC"/>
    <w:rsid w:val="0433F433"/>
    <w:rsid w:val="0434270C"/>
    <w:rsid w:val="043431CE"/>
    <w:rsid w:val="0434A7B1"/>
    <w:rsid w:val="0434C8C6"/>
    <w:rsid w:val="0434FB63"/>
    <w:rsid w:val="04351D7A"/>
    <w:rsid w:val="04351E2B"/>
    <w:rsid w:val="0435560C"/>
    <w:rsid w:val="0435AE0E"/>
    <w:rsid w:val="04365E1F"/>
    <w:rsid w:val="043664F9"/>
    <w:rsid w:val="04368E84"/>
    <w:rsid w:val="04371F41"/>
    <w:rsid w:val="04379FB3"/>
    <w:rsid w:val="0437C234"/>
    <w:rsid w:val="0437D0A3"/>
    <w:rsid w:val="0438C679"/>
    <w:rsid w:val="0438DFE1"/>
    <w:rsid w:val="0438E83B"/>
    <w:rsid w:val="04393E7A"/>
    <w:rsid w:val="04394FA2"/>
    <w:rsid w:val="04396993"/>
    <w:rsid w:val="0439A80E"/>
    <w:rsid w:val="0439ED2A"/>
    <w:rsid w:val="043A0D4F"/>
    <w:rsid w:val="043A623E"/>
    <w:rsid w:val="043A6E2B"/>
    <w:rsid w:val="043A7391"/>
    <w:rsid w:val="043A99A7"/>
    <w:rsid w:val="043B3AA0"/>
    <w:rsid w:val="043B3EBC"/>
    <w:rsid w:val="043B80A8"/>
    <w:rsid w:val="043B8921"/>
    <w:rsid w:val="043BB8E6"/>
    <w:rsid w:val="043BE015"/>
    <w:rsid w:val="043C0807"/>
    <w:rsid w:val="043C88DD"/>
    <w:rsid w:val="043CBAF5"/>
    <w:rsid w:val="043CCCA9"/>
    <w:rsid w:val="043CF867"/>
    <w:rsid w:val="043D1E7E"/>
    <w:rsid w:val="043D6940"/>
    <w:rsid w:val="043E3045"/>
    <w:rsid w:val="043EE8DE"/>
    <w:rsid w:val="043F06BC"/>
    <w:rsid w:val="043F240E"/>
    <w:rsid w:val="043F40CF"/>
    <w:rsid w:val="043F42F9"/>
    <w:rsid w:val="043F5EF9"/>
    <w:rsid w:val="043FAD6B"/>
    <w:rsid w:val="043FD944"/>
    <w:rsid w:val="043FE8AE"/>
    <w:rsid w:val="0440C52A"/>
    <w:rsid w:val="0440E1CB"/>
    <w:rsid w:val="0440F3C2"/>
    <w:rsid w:val="04410E38"/>
    <w:rsid w:val="0441194E"/>
    <w:rsid w:val="04413004"/>
    <w:rsid w:val="0441BB3C"/>
    <w:rsid w:val="04423414"/>
    <w:rsid w:val="04423E93"/>
    <w:rsid w:val="04423ECE"/>
    <w:rsid w:val="04425EEC"/>
    <w:rsid w:val="0442D415"/>
    <w:rsid w:val="0442D45B"/>
    <w:rsid w:val="0442ECA2"/>
    <w:rsid w:val="0442F4E6"/>
    <w:rsid w:val="04430EFC"/>
    <w:rsid w:val="04438F0C"/>
    <w:rsid w:val="0443B05F"/>
    <w:rsid w:val="0443D57B"/>
    <w:rsid w:val="04441A4F"/>
    <w:rsid w:val="04442DFA"/>
    <w:rsid w:val="04442EFB"/>
    <w:rsid w:val="04448E0A"/>
    <w:rsid w:val="0444BA3F"/>
    <w:rsid w:val="0444BCDB"/>
    <w:rsid w:val="04452950"/>
    <w:rsid w:val="04457B67"/>
    <w:rsid w:val="0445C613"/>
    <w:rsid w:val="0445F0FF"/>
    <w:rsid w:val="044605DD"/>
    <w:rsid w:val="044613CE"/>
    <w:rsid w:val="04463937"/>
    <w:rsid w:val="04471C8F"/>
    <w:rsid w:val="0447292D"/>
    <w:rsid w:val="04474E65"/>
    <w:rsid w:val="04478E59"/>
    <w:rsid w:val="04479CF8"/>
    <w:rsid w:val="0447FE7E"/>
    <w:rsid w:val="0448A132"/>
    <w:rsid w:val="0448A269"/>
    <w:rsid w:val="04491A37"/>
    <w:rsid w:val="0449619B"/>
    <w:rsid w:val="0449702B"/>
    <w:rsid w:val="0449EB6B"/>
    <w:rsid w:val="044A13A8"/>
    <w:rsid w:val="044A4FB4"/>
    <w:rsid w:val="044ADB6A"/>
    <w:rsid w:val="044B4A0A"/>
    <w:rsid w:val="044C4F97"/>
    <w:rsid w:val="044C539B"/>
    <w:rsid w:val="044CFA76"/>
    <w:rsid w:val="044D0321"/>
    <w:rsid w:val="044D8E16"/>
    <w:rsid w:val="044DC1A1"/>
    <w:rsid w:val="044E1375"/>
    <w:rsid w:val="044E3BD4"/>
    <w:rsid w:val="044E7F74"/>
    <w:rsid w:val="044E9074"/>
    <w:rsid w:val="044EFD17"/>
    <w:rsid w:val="044F4EEC"/>
    <w:rsid w:val="044F5F6C"/>
    <w:rsid w:val="044FA56C"/>
    <w:rsid w:val="044FAA5B"/>
    <w:rsid w:val="044FF025"/>
    <w:rsid w:val="044FFAD5"/>
    <w:rsid w:val="045091B5"/>
    <w:rsid w:val="04515258"/>
    <w:rsid w:val="04528075"/>
    <w:rsid w:val="0452D002"/>
    <w:rsid w:val="0452FB43"/>
    <w:rsid w:val="04531096"/>
    <w:rsid w:val="045315C5"/>
    <w:rsid w:val="04531802"/>
    <w:rsid w:val="04536761"/>
    <w:rsid w:val="045369A0"/>
    <w:rsid w:val="0453B870"/>
    <w:rsid w:val="04545181"/>
    <w:rsid w:val="0454CC5F"/>
    <w:rsid w:val="0454D676"/>
    <w:rsid w:val="0454F1F5"/>
    <w:rsid w:val="0454F759"/>
    <w:rsid w:val="04553DB6"/>
    <w:rsid w:val="045551A0"/>
    <w:rsid w:val="04557ADD"/>
    <w:rsid w:val="0455B6BF"/>
    <w:rsid w:val="04566042"/>
    <w:rsid w:val="0456DD1A"/>
    <w:rsid w:val="0456F478"/>
    <w:rsid w:val="0456FF0E"/>
    <w:rsid w:val="04574EA8"/>
    <w:rsid w:val="0458E9F5"/>
    <w:rsid w:val="04591378"/>
    <w:rsid w:val="045956C7"/>
    <w:rsid w:val="045999ED"/>
    <w:rsid w:val="045A3312"/>
    <w:rsid w:val="045A3D4F"/>
    <w:rsid w:val="045A6EE6"/>
    <w:rsid w:val="045A7571"/>
    <w:rsid w:val="045AB8E7"/>
    <w:rsid w:val="045B326C"/>
    <w:rsid w:val="045B43A7"/>
    <w:rsid w:val="045B4F46"/>
    <w:rsid w:val="045B78D0"/>
    <w:rsid w:val="045B8282"/>
    <w:rsid w:val="045BD41A"/>
    <w:rsid w:val="045CDF2E"/>
    <w:rsid w:val="045D0FE7"/>
    <w:rsid w:val="045D55C7"/>
    <w:rsid w:val="045D8351"/>
    <w:rsid w:val="045DA6C4"/>
    <w:rsid w:val="045DB667"/>
    <w:rsid w:val="045E7E61"/>
    <w:rsid w:val="045EBAE3"/>
    <w:rsid w:val="045EBD72"/>
    <w:rsid w:val="045EDA9C"/>
    <w:rsid w:val="045EE7EF"/>
    <w:rsid w:val="045F7DC5"/>
    <w:rsid w:val="045F8C9E"/>
    <w:rsid w:val="04603A23"/>
    <w:rsid w:val="04609DB0"/>
    <w:rsid w:val="046136DB"/>
    <w:rsid w:val="046180BE"/>
    <w:rsid w:val="0461BD09"/>
    <w:rsid w:val="0461C7C1"/>
    <w:rsid w:val="0461E5D4"/>
    <w:rsid w:val="04629515"/>
    <w:rsid w:val="0462A0CB"/>
    <w:rsid w:val="0462AA91"/>
    <w:rsid w:val="0462BC70"/>
    <w:rsid w:val="0462C808"/>
    <w:rsid w:val="0462FCAB"/>
    <w:rsid w:val="0463272D"/>
    <w:rsid w:val="046329C2"/>
    <w:rsid w:val="046360B6"/>
    <w:rsid w:val="04636594"/>
    <w:rsid w:val="0463E3A7"/>
    <w:rsid w:val="046405C1"/>
    <w:rsid w:val="0464299F"/>
    <w:rsid w:val="0464951C"/>
    <w:rsid w:val="0464B0C6"/>
    <w:rsid w:val="0464BE23"/>
    <w:rsid w:val="0464CB18"/>
    <w:rsid w:val="0464E4F3"/>
    <w:rsid w:val="04650E64"/>
    <w:rsid w:val="04651232"/>
    <w:rsid w:val="04655B50"/>
    <w:rsid w:val="0465878B"/>
    <w:rsid w:val="0466768A"/>
    <w:rsid w:val="0466F5F1"/>
    <w:rsid w:val="04670DF1"/>
    <w:rsid w:val="046758A0"/>
    <w:rsid w:val="0467BF20"/>
    <w:rsid w:val="0467C637"/>
    <w:rsid w:val="0467EEF2"/>
    <w:rsid w:val="04681890"/>
    <w:rsid w:val="0468629A"/>
    <w:rsid w:val="0468E1DE"/>
    <w:rsid w:val="046907E2"/>
    <w:rsid w:val="0469762E"/>
    <w:rsid w:val="04698102"/>
    <w:rsid w:val="046A89B7"/>
    <w:rsid w:val="046A8A14"/>
    <w:rsid w:val="046AC431"/>
    <w:rsid w:val="046AF97C"/>
    <w:rsid w:val="046BA48A"/>
    <w:rsid w:val="046BD5E3"/>
    <w:rsid w:val="046C4A80"/>
    <w:rsid w:val="046C5874"/>
    <w:rsid w:val="046C8B06"/>
    <w:rsid w:val="046C92D2"/>
    <w:rsid w:val="046C9C09"/>
    <w:rsid w:val="046CFD9E"/>
    <w:rsid w:val="046D1104"/>
    <w:rsid w:val="046D2B48"/>
    <w:rsid w:val="046D5E0B"/>
    <w:rsid w:val="046E0D65"/>
    <w:rsid w:val="046E1375"/>
    <w:rsid w:val="046E2071"/>
    <w:rsid w:val="046E5D50"/>
    <w:rsid w:val="046E97C2"/>
    <w:rsid w:val="046EFA73"/>
    <w:rsid w:val="046F2103"/>
    <w:rsid w:val="046F33D8"/>
    <w:rsid w:val="046F3A3A"/>
    <w:rsid w:val="046F3A46"/>
    <w:rsid w:val="046F7460"/>
    <w:rsid w:val="046F7B2E"/>
    <w:rsid w:val="046F9996"/>
    <w:rsid w:val="046FD4E1"/>
    <w:rsid w:val="046FFC8C"/>
    <w:rsid w:val="0471AE16"/>
    <w:rsid w:val="0471B384"/>
    <w:rsid w:val="04721486"/>
    <w:rsid w:val="04723D71"/>
    <w:rsid w:val="047241A0"/>
    <w:rsid w:val="047267BB"/>
    <w:rsid w:val="04727D51"/>
    <w:rsid w:val="04729D73"/>
    <w:rsid w:val="0472B4AE"/>
    <w:rsid w:val="0472C85F"/>
    <w:rsid w:val="0472FB04"/>
    <w:rsid w:val="047302BF"/>
    <w:rsid w:val="04731F6B"/>
    <w:rsid w:val="04731F95"/>
    <w:rsid w:val="04732505"/>
    <w:rsid w:val="0473699B"/>
    <w:rsid w:val="04739BC7"/>
    <w:rsid w:val="0473BDA0"/>
    <w:rsid w:val="0473CDA7"/>
    <w:rsid w:val="0473DD7B"/>
    <w:rsid w:val="047401E3"/>
    <w:rsid w:val="04742163"/>
    <w:rsid w:val="04742FD2"/>
    <w:rsid w:val="04743854"/>
    <w:rsid w:val="047474A3"/>
    <w:rsid w:val="04747C93"/>
    <w:rsid w:val="04748E1E"/>
    <w:rsid w:val="0474AA07"/>
    <w:rsid w:val="0474C329"/>
    <w:rsid w:val="047511E4"/>
    <w:rsid w:val="047540A9"/>
    <w:rsid w:val="04755DEF"/>
    <w:rsid w:val="0475939E"/>
    <w:rsid w:val="04759F9B"/>
    <w:rsid w:val="0475F686"/>
    <w:rsid w:val="0475FD3D"/>
    <w:rsid w:val="047630E1"/>
    <w:rsid w:val="04765D2C"/>
    <w:rsid w:val="04768E59"/>
    <w:rsid w:val="0476B3A8"/>
    <w:rsid w:val="04774D7B"/>
    <w:rsid w:val="0477D577"/>
    <w:rsid w:val="0478374A"/>
    <w:rsid w:val="04783CA4"/>
    <w:rsid w:val="04784450"/>
    <w:rsid w:val="04784912"/>
    <w:rsid w:val="0478AF04"/>
    <w:rsid w:val="04796C2B"/>
    <w:rsid w:val="04796F46"/>
    <w:rsid w:val="04797B89"/>
    <w:rsid w:val="0479AD3B"/>
    <w:rsid w:val="047A0ABC"/>
    <w:rsid w:val="047A5C1A"/>
    <w:rsid w:val="047A7FCF"/>
    <w:rsid w:val="047A9934"/>
    <w:rsid w:val="047ADDED"/>
    <w:rsid w:val="047AE588"/>
    <w:rsid w:val="047B1F68"/>
    <w:rsid w:val="047B66BC"/>
    <w:rsid w:val="047B8987"/>
    <w:rsid w:val="047BD04B"/>
    <w:rsid w:val="047BD4EF"/>
    <w:rsid w:val="047C00D0"/>
    <w:rsid w:val="047C5B8C"/>
    <w:rsid w:val="047C693B"/>
    <w:rsid w:val="047C905D"/>
    <w:rsid w:val="047CDD1C"/>
    <w:rsid w:val="047CE7A3"/>
    <w:rsid w:val="047D3469"/>
    <w:rsid w:val="047D3481"/>
    <w:rsid w:val="047D478B"/>
    <w:rsid w:val="047D6BDF"/>
    <w:rsid w:val="047E2406"/>
    <w:rsid w:val="047E345E"/>
    <w:rsid w:val="047E370C"/>
    <w:rsid w:val="047E3DDD"/>
    <w:rsid w:val="047E40A9"/>
    <w:rsid w:val="047EADF7"/>
    <w:rsid w:val="047F0597"/>
    <w:rsid w:val="047F065F"/>
    <w:rsid w:val="047F077D"/>
    <w:rsid w:val="047F3D58"/>
    <w:rsid w:val="047F435A"/>
    <w:rsid w:val="04800F59"/>
    <w:rsid w:val="04803ED7"/>
    <w:rsid w:val="048091F6"/>
    <w:rsid w:val="0481796C"/>
    <w:rsid w:val="0481814A"/>
    <w:rsid w:val="0481EDA2"/>
    <w:rsid w:val="04823177"/>
    <w:rsid w:val="048276AB"/>
    <w:rsid w:val="04829E14"/>
    <w:rsid w:val="0482A851"/>
    <w:rsid w:val="0482B016"/>
    <w:rsid w:val="0482E72B"/>
    <w:rsid w:val="04832DDF"/>
    <w:rsid w:val="048373C2"/>
    <w:rsid w:val="0483995E"/>
    <w:rsid w:val="04839973"/>
    <w:rsid w:val="0483DA6F"/>
    <w:rsid w:val="04847A63"/>
    <w:rsid w:val="0484D9B7"/>
    <w:rsid w:val="048613D7"/>
    <w:rsid w:val="04862B61"/>
    <w:rsid w:val="048637B2"/>
    <w:rsid w:val="04867971"/>
    <w:rsid w:val="04868BE2"/>
    <w:rsid w:val="0486A099"/>
    <w:rsid w:val="0486A84B"/>
    <w:rsid w:val="0486C7E1"/>
    <w:rsid w:val="04870431"/>
    <w:rsid w:val="048718F3"/>
    <w:rsid w:val="0487207F"/>
    <w:rsid w:val="04876AE9"/>
    <w:rsid w:val="0487FF4A"/>
    <w:rsid w:val="04882ABD"/>
    <w:rsid w:val="04883732"/>
    <w:rsid w:val="048846EC"/>
    <w:rsid w:val="0488E0A4"/>
    <w:rsid w:val="0488EB59"/>
    <w:rsid w:val="04891550"/>
    <w:rsid w:val="048985F4"/>
    <w:rsid w:val="04899783"/>
    <w:rsid w:val="048A0165"/>
    <w:rsid w:val="048A111E"/>
    <w:rsid w:val="048A80A9"/>
    <w:rsid w:val="048AA850"/>
    <w:rsid w:val="048B4273"/>
    <w:rsid w:val="048B4EB7"/>
    <w:rsid w:val="048B75B6"/>
    <w:rsid w:val="048BA03A"/>
    <w:rsid w:val="048BAE55"/>
    <w:rsid w:val="048BE68B"/>
    <w:rsid w:val="048C458B"/>
    <w:rsid w:val="048D282B"/>
    <w:rsid w:val="048D44AC"/>
    <w:rsid w:val="048D8A28"/>
    <w:rsid w:val="048F0458"/>
    <w:rsid w:val="048F14C2"/>
    <w:rsid w:val="048F6186"/>
    <w:rsid w:val="048F7867"/>
    <w:rsid w:val="048FB6D6"/>
    <w:rsid w:val="04900727"/>
    <w:rsid w:val="049069A4"/>
    <w:rsid w:val="04912E45"/>
    <w:rsid w:val="0491502C"/>
    <w:rsid w:val="049151EA"/>
    <w:rsid w:val="04916F45"/>
    <w:rsid w:val="049217AD"/>
    <w:rsid w:val="0492317C"/>
    <w:rsid w:val="049264CB"/>
    <w:rsid w:val="049290B8"/>
    <w:rsid w:val="0492977C"/>
    <w:rsid w:val="0492E2BD"/>
    <w:rsid w:val="0492E757"/>
    <w:rsid w:val="049322A3"/>
    <w:rsid w:val="049328EC"/>
    <w:rsid w:val="04938BD2"/>
    <w:rsid w:val="0493CF88"/>
    <w:rsid w:val="0493E7B1"/>
    <w:rsid w:val="04940F18"/>
    <w:rsid w:val="049421B0"/>
    <w:rsid w:val="04948EEC"/>
    <w:rsid w:val="0494CEE9"/>
    <w:rsid w:val="049522B3"/>
    <w:rsid w:val="049572F1"/>
    <w:rsid w:val="0495B6CF"/>
    <w:rsid w:val="0495B9BD"/>
    <w:rsid w:val="0495F7C2"/>
    <w:rsid w:val="049603E0"/>
    <w:rsid w:val="049608AE"/>
    <w:rsid w:val="04960CED"/>
    <w:rsid w:val="04960F72"/>
    <w:rsid w:val="0496AE5A"/>
    <w:rsid w:val="0496F699"/>
    <w:rsid w:val="04970630"/>
    <w:rsid w:val="04971F85"/>
    <w:rsid w:val="04975454"/>
    <w:rsid w:val="0497FE87"/>
    <w:rsid w:val="04981280"/>
    <w:rsid w:val="04984929"/>
    <w:rsid w:val="0498A2AA"/>
    <w:rsid w:val="0498B272"/>
    <w:rsid w:val="0498EE72"/>
    <w:rsid w:val="04990530"/>
    <w:rsid w:val="0499098D"/>
    <w:rsid w:val="04991235"/>
    <w:rsid w:val="04992D6A"/>
    <w:rsid w:val="04993AC1"/>
    <w:rsid w:val="04993D0D"/>
    <w:rsid w:val="04998F2D"/>
    <w:rsid w:val="0499DA62"/>
    <w:rsid w:val="0499FA60"/>
    <w:rsid w:val="049A06D3"/>
    <w:rsid w:val="049A7E52"/>
    <w:rsid w:val="049AC28A"/>
    <w:rsid w:val="049B2C66"/>
    <w:rsid w:val="049B33E5"/>
    <w:rsid w:val="049B3C08"/>
    <w:rsid w:val="049B4AFD"/>
    <w:rsid w:val="049B56D0"/>
    <w:rsid w:val="049BBB48"/>
    <w:rsid w:val="049C4B72"/>
    <w:rsid w:val="049C5D87"/>
    <w:rsid w:val="049C85A5"/>
    <w:rsid w:val="049CC1C2"/>
    <w:rsid w:val="049CFAA6"/>
    <w:rsid w:val="049D9911"/>
    <w:rsid w:val="049DDB09"/>
    <w:rsid w:val="049DE3EF"/>
    <w:rsid w:val="049DF355"/>
    <w:rsid w:val="049E07AF"/>
    <w:rsid w:val="049E264D"/>
    <w:rsid w:val="049F3FDF"/>
    <w:rsid w:val="049F4C8B"/>
    <w:rsid w:val="049F6189"/>
    <w:rsid w:val="049FC28C"/>
    <w:rsid w:val="049FE1C5"/>
    <w:rsid w:val="049FE3A2"/>
    <w:rsid w:val="049FFFF5"/>
    <w:rsid w:val="04A059E4"/>
    <w:rsid w:val="04A05FA1"/>
    <w:rsid w:val="04A09D30"/>
    <w:rsid w:val="04A0B5CB"/>
    <w:rsid w:val="04A10ED8"/>
    <w:rsid w:val="04A14FD4"/>
    <w:rsid w:val="04A1C690"/>
    <w:rsid w:val="04A1CA9B"/>
    <w:rsid w:val="04A20493"/>
    <w:rsid w:val="04A28301"/>
    <w:rsid w:val="04A2A7B6"/>
    <w:rsid w:val="04A2B0AA"/>
    <w:rsid w:val="04A2C885"/>
    <w:rsid w:val="04A37B55"/>
    <w:rsid w:val="04A3D6E3"/>
    <w:rsid w:val="04A3DADE"/>
    <w:rsid w:val="04A3F34F"/>
    <w:rsid w:val="04A440CA"/>
    <w:rsid w:val="04A47309"/>
    <w:rsid w:val="04A4B70A"/>
    <w:rsid w:val="04A4C3C5"/>
    <w:rsid w:val="04A527AB"/>
    <w:rsid w:val="04A530AF"/>
    <w:rsid w:val="04A53858"/>
    <w:rsid w:val="04A5420E"/>
    <w:rsid w:val="04A62A8C"/>
    <w:rsid w:val="04A62E84"/>
    <w:rsid w:val="04A667E7"/>
    <w:rsid w:val="04A68538"/>
    <w:rsid w:val="04A6B2C0"/>
    <w:rsid w:val="04A6B3BE"/>
    <w:rsid w:val="04A6C1C3"/>
    <w:rsid w:val="04A70B92"/>
    <w:rsid w:val="04A7A183"/>
    <w:rsid w:val="04A7A4E3"/>
    <w:rsid w:val="04A7B3F5"/>
    <w:rsid w:val="04A8FA05"/>
    <w:rsid w:val="04A9144C"/>
    <w:rsid w:val="04A91F8F"/>
    <w:rsid w:val="04A93190"/>
    <w:rsid w:val="04A94E64"/>
    <w:rsid w:val="04A9E4F4"/>
    <w:rsid w:val="04A9F7C9"/>
    <w:rsid w:val="04AA02B2"/>
    <w:rsid w:val="04AA6273"/>
    <w:rsid w:val="04AB4BFA"/>
    <w:rsid w:val="04AB7EDB"/>
    <w:rsid w:val="04AB8F24"/>
    <w:rsid w:val="04AC497A"/>
    <w:rsid w:val="04ACD4C3"/>
    <w:rsid w:val="04ACF1AA"/>
    <w:rsid w:val="04AD1BBE"/>
    <w:rsid w:val="04AD2B64"/>
    <w:rsid w:val="04AD8DF4"/>
    <w:rsid w:val="04AD95C3"/>
    <w:rsid w:val="04ADA1E8"/>
    <w:rsid w:val="04ADABBE"/>
    <w:rsid w:val="04ADE9EA"/>
    <w:rsid w:val="04AEABF1"/>
    <w:rsid w:val="04AECC3F"/>
    <w:rsid w:val="04AEDA54"/>
    <w:rsid w:val="04AF782B"/>
    <w:rsid w:val="04AF8E74"/>
    <w:rsid w:val="04B0208D"/>
    <w:rsid w:val="04B0B710"/>
    <w:rsid w:val="04B1A2F7"/>
    <w:rsid w:val="04B285E0"/>
    <w:rsid w:val="04B2DB8D"/>
    <w:rsid w:val="04B36015"/>
    <w:rsid w:val="04B3849C"/>
    <w:rsid w:val="04B3AEC7"/>
    <w:rsid w:val="04B447B1"/>
    <w:rsid w:val="04B466B8"/>
    <w:rsid w:val="04B4A468"/>
    <w:rsid w:val="04B4A7F7"/>
    <w:rsid w:val="04B4B470"/>
    <w:rsid w:val="04B564AA"/>
    <w:rsid w:val="04B5AA5F"/>
    <w:rsid w:val="04B5D85D"/>
    <w:rsid w:val="04B60EE2"/>
    <w:rsid w:val="04B657BF"/>
    <w:rsid w:val="04B65E85"/>
    <w:rsid w:val="04B661C0"/>
    <w:rsid w:val="04B68A42"/>
    <w:rsid w:val="04B6947A"/>
    <w:rsid w:val="04B6D83C"/>
    <w:rsid w:val="04B7500A"/>
    <w:rsid w:val="04B76C24"/>
    <w:rsid w:val="04B76D41"/>
    <w:rsid w:val="04B81208"/>
    <w:rsid w:val="04B838B6"/>
    <w:rsid w:val="04B90032"/>
    <w:rsid w:val="04B92C27"/>
    <w:rsid w:val="04B97509"/>
    <w:rsid w:val="04B99584"/>
    <w:rsid w:val="04B9A8AA"/>
    <w:rsid w:val="04BA1974"/>
    <w:rsid w:val="04BAACA6"/>
    <w:rsid w:val="04BAB88A"/>
    <w:rsid w:val="04BBA821"/>
    <w:rsid w:val="04BBBCB0"/>
    <w:rsid w:val="04BBD5AB"/>
    <w:rsid w:val="04BBE809"/>
    <w:rsid w:val="04BBF8A5"/>
    <w:rsid w:val="04BC6D7A"/>
    <w:rsid w:val="04BC9AB5"/>
    <w:rsid w:val="04BCA6AB"/>
    <w:rsid w:val="04BCF427"/>
    <w:rsid w:val="04BD05C2"/>
    <w:rsid w:val="04BD2DAF"/>
    <w:rsid w:val="04BD6A7A"/>
    <w:rsid w:val="04BD7B4E"/>
    <w:rsid w:val="04BD92A5"/>
    <w:rsid w:val="04BDEA45"/>
    <w:rsid w:val="04BED681"/>
    <w:rsid w:val="04BF1AFB"/>
    <w:rsid w:val="04BF410F"/>
    <w:rsid w:val="04BF5186"/>
    <w:rsid w:val="04BF5C54"/>
    <w:rsid w:val="04BF8CB9"/>
    <w:rsid w:val="04BFB4A3"/>
    <w:rsid w:val="04C00CB4"/>
    <w:rsid w:val="04C072B5"/>
    <w:rsid w:val="04C08B42"/>
    <w:rsid w:val="04C08E89"/>
    <w:rsid w:val="04C0AA20"/>
    <w:rsid w:val="04C0B575"/>
    <w:rsid w:val="04C0D150"/>
    <w:rsid w:val="04C0DD59"/>
    <w:rsid w:val="04C1616C"/>
    <w:rsid w:val="04C1D0C8"/>
    <w:rsid w:val="04C208F9"/>
    <w:rsid w:val="04C3545F"/>
    <w:rsid w:val="04C40A85"/>
    <w:rsid w:val="04C42CAB"/>
    <w:rsid w:val="04C46DAC"/>
    <w:rsid w:val="04C4C739"/>
    <w:rsid w:val="04C4C7EA"/>
    <w:rsid w:val="04C523D3"/>
    <w:rsid w:val="04C5390C"/>
    <w:rsid w:val="04C57C00"/>
    <w:rsid w:val="04C5BB5C"/>
    <w:rsid w:val="04C5F35F"/>
    <w:rsid w:val="04C6362D"/>
    <w:rsid w:val="04C649E0"/>
    <w:rsid w:val="04C655F3"/>
    <w:rsid w:val="04C67614"/>
    <w:rsid w:val="04C6A4D2"/>
    <w:rsid w:val="04C6C93E"/>
    <w:rsid w:val="04C6EF93"/>
    <w:rsid w:val="04C6F8F0"/>
    <w:rsid w:val="04C71F77"/>
    <w:rsid w:val="04C79A54"/>
    <w:rsid w:val="04C7BCED"/>
    <w:rsid w:val="04C7C403"/>
    <w:rsid w:val="04C7DF24"/>
    <w:rsid w:val="04C80478"/>
    <w:rsid w:val="04C80A86"/>
    <w:rsid w:val="04C86103"/>
    <w:rsid w:val="04C8EB68"/>
    <w:rsid w:val="04C8EFC9"/>
    <w:rsid w:val="04C8F2B9"/>
    <w:rsid w:val="04C91FC5"/>
    <w:rsid w:val="04C98A15"/>
    <w:rsid w:val="04C9D54A"/>
    <w:rsid w:val="04CA3467"/>
    <w:rsid w:val="04CA4732"/>
    <w:rsid w:val="04CA4D2F"/>
    <w:rsid w:val="04CA57B3"/>
    <w:rsid w:val="04CA9B8C"/>
    <w:rsid w:val="04CB1A6A"/>
    <w:rsid w:val="04CB7DC3"/>
    <w:rsid w:val="04CB7F44"/>
    <w:rsid w:val="04CBB358"/>
    <w:rsid w:val="04CBE6D6"/>
    <w:rsid w:val="04CC5C52"/>
    <w:rsid w:val="04CC7CA3"/>
    <w:rsid w:val="04CD123B"/>
    <w:rsid w:val="04CD7BF2"/>
    <w:rsid w:val="04CE19A9"/>
    <w:rsid w:val="04CE20F2"/>
    <w:rsid w:val="04CE862C"/>
    <w:rsid w:val="04CF2202"/>
    <w:rsid w:val="04CF447F"/>
    <w:rsid w:val="04CF5006"/>
    <w:rsid w:val="04CF7313"/>
    <w:rsid w:val="04CFAADC"/>
    <w:rsid w:val="04CFB8A6"/>
    <w:rsid w:val="04D01789"/>
    <w:rsid w:val="04D04A49"/>
    <w:rsid w:val="04D175E5"/>
    <w:rsid w:val="04D17BEB"/>
    <w:rsid w:val="04D1E29F"/>
    <w:rsid w:val="04D1EAEA"/>
    <w:rsid w:val="04D271C8"/>
    <w:rsid w:val="04D328EA"/>
    <w:rsid w:val="04D34B01"/>
    <w:rsid w:val="04D41B92"/>
    <w:rsid w:val="04D45129"/>
    <w:rsid w:val="04D4928B"/>
    <w:rsid w:val="04D4C311"/>
    <w:rsid w:val="04D53480"/>
    <w:rsid w:val="04D553AB"/>
    <w:rsid w:val="04D5661B"/>
    <w:rsid w:val="04D59215"/>
    <w:rsid w:val="04D5D058"/>
    <w:rsid w:val="04D5F2CB"/>
    <w:rsid w:val="04D62B20"/>
    <w:rsid w:val="04D67A9B"/>
    <w:rsid w:val="04D67D69"/>
    <w:rsid w:val="04D6C8A1"/>
    <w:rsid w:val="04D6ECFC"/>
    <w:rsid w:val="04D72FA3"/>
    <w:rsid w:val="04D73A53"/>
    <w:rsid w:val="04D747D2"/>
    <w:rsid w:val="04D78836"/>
    <w:rsid w:val="04D7B633"/>
    <w:rsid w:val="04D7B8C9"/>
    <w:rsid w:val="04D88739"/>
    <w:rsid w:val="04D89303"/>
    <w:rsid w:val="04D8A672"/>
    <w:rsid w:val="04D8AC3F"/>
    <w:rsid w:val="04D8D9FB"/>
    <w:rsid w:val="04D8EC52"/>
    <w:rsid w:val="04DA138B"/>
    <w:rsid w:val="04DA3BC8"/>
    <w:rsid w:val="04DA6B10"/>
    <w:rsid w:val="04DA7D0E"/>
    <w:rsid w:val="04DA8D41"/>
    <w:rsid w:val="04DA9B01"/>
    <w:rsid w:val="04DAA86F"/>
    <w:rsid w:val="04DB1D5F"/>
    <w:rsid w:val="04DB3AF6"/>
    <w:rsid w:val="04DB64F4"/>
    <w:rsid w:val="04DB8566"/>
    <w:rsid w:val="04DB91EE"/>
    <w:rsid w:val="04DBA611"/>
    <w:rsid w:val="04DBF89E"/>
    <w:rsid w:val="04DC19B8"/>
    <w:rsid w:val="04DC40B2"/>
    <w:rsid w:val="04DCEF81"/>
    <w:rsid w:val="04DD45FA"/>
    <w:rsid w:val="04DD647D"/>
    <w:rsid w:val="04DDE589"/>
    <w:rsid w:val="04DE037D"/>
    <w:rsid w:val="04DE039E"/>
    <w:rsid w:val="04DE4B1A"/>
    <w:rsid w:val="04DE6064"/>
    <w:rsid w:val="04DE70FC"/>
    <w:rsid w:val="04DE76A5"/>
    <w:rsid w:val="04DE7A56"/>
    <w:rsid w:val="04DEED21"/>
    <w:rsid w:val="04DF1DA1"/>
    <w:rsid w:val="04DF30E8"/>
    <w:rsid w:val="04DF4631"/>
    <w:rsid w:val="04DF76DB"/>
    <w:rsid w:val="04DFB456"/>
    <w:rsid w:val="04E01DF9"/>
    <w:rsid w:val="04E06B35"/>
    <w:rsid w:val="04E0A26D"/>
    <w:rsid w:val="04E0C8C4"/>
    <w:rsid w:val="04E10C32"/>
    <w:rsid w:val="04E11E74"/>
    <w:rsid w:val="04E14C9B"/>
    <w:rsid w:val="04E1AAEC"/>
    <w:rsid w:val="04E1F844"/>
    <w:rsid w:val="04E27F97"/>
    <w:rsid w:val="04E292A2"/>
    <w:rsid w:val="04E31AB4"/>
    <w:rsid w:val="04E31C48"/>
    <w:rsid w:val="04E33E49"/>
    <w:rsid w:val="04E34D6E"/>
    <w:rsid w:val="04E35B32"/>
    <w:rsid w:val="04E38730"/>
    <w:rsid w:val="04E3A836"/>
    <w:rsid w:val="04E3E44D"/>
    <w:rsid w:val="04E4316F"/>
    <w:rsid w:val="04E438FF"/>
    <w:rsid w:val="04E444B3"/>
    <w:rsid w:val="04E44C7D"/>
    <w:rsid w:val="04E456F2"/>
    <w:rsid w:val="04E4798B"/>
    <w:rsid w:val="04E48DB9"/>
    <w:rsid w:val="04E4B27A"/>
    <w:rsid w:val="04E4C7B3"/>
    <w:rsid w:val="04E50254"/>
    <w:rsid w:val="04E52275"/>
    <w:rsid w:val="04E53DEF"/>
    <w:rsid w:val="04E53FB2"/>
    <w:rsid w:val="04E56FA2"/>
    <w:rsid w:val="04E5CD00"/>
    <w:rsid w:val="04E5FDD3"/>
    <w:rsid w:val="04E6A7C9"/>
    <w:rsid w:val="04E6AC2D"/>
    <w:rsid w:val="04E70121"/>
    <w:rsid w:val="04E7AED2"/>
    <w:rsid w:val="04E7D4B1"/>
    <w:rsid w:val="04E7F5E2"/>
    <w:rsid w:val="04E7F653"/>
    <w:rsid w:val="04E82CA0"/>
    <w:rsid w:val="04E84276"/>
    <w:rsid w:val="04E932F1"/>
    <w:rsid w:val="04E9744E"/>
    <w:rsid w:val="04E99FC1"/>
    <w:rsid w:val="04E9FAEC"/>
    <w:rsid w:val="04EAB517"/>
    <w:rsid w:val="04EAE5B0"/>
    <w:rsid w:val="04EB2161"/>
    <w:rsid w:val="04EB24E2"/>
    <w:rsid w:val="04EB4538"/>
    <w:rsid w:val="04EB9D73"/>
    <w:rsid w:val="04EC40F5"/>
    <w:rsid w:val="04EC475E"/>
    <w:rsid w:val="04EC4DDC"/>
    <w:rsid w:val="04EC9BAA"/>
    <w:rsid w:val="04ECA5D4"/>
    <w:rsid w:val="04ECC2B4"/>
    <w:rsid w:val="04ECF522"/>
    <w:rsid w:val="04ED107D"/>
    <w:rsid w:val="04ED3B4D"/>
    <w:rsid w:val="04ED67DE"/>
    <w:rsid w:val="04ED8890"/>
    <w:rsid w:val="04EDE9D4"/>
    <w:rsid w:val="04EDF8DD"/>
    <w:rsid w:val="04EE6C2F"/>
    <w:rsid w:val="04EE73E8"/>
    <w:rsid w:val="04EEC2B4"/>
    <w:rsid w:val="04EF215F"/>
    <w:rsid w:val="04F0AE4E"/>
    <w:rsid w:val="04F12638"/>
    <w:rsid w:val="04F1471A"/>
    <w:rsid w:val="04F182B7"/>
    <w:rsid w:val="04F1A9A2"/>
    <w:rsid w:val="04F1D497"/>
    <w:rsid w:val="04F207D4"/>
    <w:rsid w:val="04F21CAD"/>
    <w:rsid w:val="04F221DF"/>
    <w:rsid w:val="04F24780"/>
    <w:rsid w:val="04F2913D"/>
    <w:rsid w:val="04F2B829"/>
    <w:rsid w:val="04F32B94"/>
    <w:rsid w:val="04F369C6"/>
    <w:rsid w:val="04F39754"/>
    <w:rsid w:val="04F4262F"/>
    <w:rsid w:val="04F4334E"/>
    <w:rsid w:val="04F48E06"/>
    <w:rsid w:val="04F4A266"/>
    <w:rsid w:val="04F4BAAB"/>
    <w:rsid w:val="04F550F9"/>
    <w:rsid w:val="04F5AF62"/>
    <w:rsid w:val="04F60044"/>
    <w:rsid w:val="04F62631"/>
    <w:rsid w:val="04F66930"/>
    <w:rsid w:val="04F6B5FB"/>
    <w:rsid w:val="04F6F431"/>
    <w:rsid w:val="04F7DEF4"/>
    <w:rsid w:val="04F816FB"/>
    <w:rsid w:val="04F85204"/>
    <w:rsid w:val="04F8BCBD"/>
    <w:rsid w:val="04F8EE63"/>
    <w:rsid w:val="04F8EF7F"/>
    <w:rsid w:val="04F90F4C"/>
    <w:rsid w:val="04F91EE8"/>
    <w:rsid w:val="04F93854"/>
    <w:rsid w:val="04F95DD7"/>
    <w:rsid w:val="04F96154"/>
    <w:rsid w:val="04F99B97"/>
    <w:rsid w:val="04F9A2A7"/>
    <w:rsid w:val="04F9A922"/>
    <w:rsid w:val="04F9B275"/>
    <w:rsid w:val="04F9B665"/>
    <w:rsid w:val="04F9CE27"/>
    <w:rsid w:val="04F9D89A"/>
    <w:rsid w:val="04F9D936"/>
    <w:rsid w:val="04FA2C4C"/>
    <w:rsid w:val="04FA4B6F"/>
    <w:rsid w:val="04FAA218"/>
    <w:rsid w:val="04FADF8B"/>
    <w:rsid w:val="04FB1C6F"/>
    <w:rsid w:val="04FB51C4"/>
    <w:rsid w:val="04FB72C6"/>
    <w:rsid w:val="04FB8A90"/>
    <w:rsid w:val="04FBCF50"/>
    <w:rsid w:val="04FBF93F"/>
    <w:rsid w:val="04FC6599"/>
    <w:rsid w:val="04FC93D1"/>
    <w:rsid w:val="04FCB26E"/>
    <w:rsid w:val="04FCBE0B"/>
    <w:rsid w:val="04FCD0E6"/>
    <w:rsid w:val="04FCE630"/>
    <w:rsid w:val="04FCE8F6"/>
    <w:rsid w:val="04FCF37C"/>
    <w:rsid w:val="04FCF984"/>
    <w:rsid w:val="04FD7287"/>
    <w:rsid w:val="04FD78F1"/>
    <w:rsid w:val="04FDCF2B"/>
    <w:rsid w:val="04FDE800"/>
    <w:rsid w:val="04FE5B7F"/>
    <w:rsid w:val="04FEBCE7"/>
    <w:rsid w:val="04FF2FD6"/>
    <w:rsid w:val="04FF33CA"/>
    <w:rsid w:val="04FF847D"/>
    <w:rsid w:val="04FF8E1C"/>
    <w:rsid w:val="04FFF6C2"/>
    <w:rsid w:val="050049FA"/>
    <w:rsid w:val="05008AA9"/>
    <w:rsid w:val="05008D29"/>
    <w:rsid w:val="0500A4EF"/>
    <w:rsid w:val="0500BE75"/>
    <w:rsid w:val="0501078C"/>
    <w:rsid w:val="05010CCD"/>
    <w:rsid w:val="0501CDCA"/>
    <w:rsid w:val="0501DCC8"/>
    <w:rsid w:val="0502AD65"/>
    <w:rsid w:val="0502B70B"/>
    <w:rsid w:val="0502C39A"/>
    <w:rsid w:val="0502E33C"/>
    <w:rsid w:val="05030AEB"/>
    <w:rsid w:val="0503343F"/>
    <w:rsid w:val="050380CF"/>
    <w:rsid w:val="050382FA"/>
    <w:rsid w:val="0503A0C5"/>
    <w:rsid w:val="05041E6D"/>
    <w:rsid w:val="05042BA5"/>
    <w:rsid w:val="05052C4A"/>
    <w:rsid w:val="05052F73"/>
    <w:rsid w:val="0505626E"/>
    <w:rsid w:val="05057530"/>
    <w:rsid w:val="05060A4A"/>
    <w:rsid w:val="0506131A"/>
    <w:rsid w:val="050666CE"/>
    <w:rsid w:val="0506F132"/>
    <w:rsid w:val="0507EBCC"/>
    <w:rsid w:val="05081301"/>
    <w:rsid w:val="05085776"/>
    <w:rsid w:val="05086DD6"/>
    <w:rsid w:val="05088F5D"/>
    <w:rsid w:val="0508B791"/>
    <w:rsid w:val="0508FCA8"/>
    <w:rsid w:val="05090DFD"/>
    <w:rsid w:val="050916ED"/>
    <w:rsid w:val="050976AE"/>
    <w:rsid w:val="05097C93"/>
    <w:rsid w:val="05098098"/>
    <w:rsid w:val="0509C703"/>
    <w:rsid w:val="050A02E9"/>
    <w:rsid w:val="050A3F46"/>
    <w:rsid w:val="050B1287"/>
    <w:rsid w:val="050B39F0"/>
    <w:rsid w:val="050B69BC"/>
    <w:rsid w:val="050B7162"/>
    <w:rsid w:val="050B89C0"/>
    <w:rsid w:val="050BD809"/>
    <w:rsid w:val="050BE44A"/>
    <w:rsid w:val="050C0861"/>
    <w:rsid w:val="050C41A0"/>
    <w:rsid w:val="050CA0F6"/>
    <w:rsid w:val="050CF68F"/>
    <w:rsid w:val="050D2AF1"/>
    <w:rsid w:val="050D2BCD"/>
    <w:rsid w:val="050D7126"/>
    <w:rsid w:val="050DE2BE"/>
    <w:rsid w:val="050DE8CA"/>
    <w:rsid w:val="050E4AEE"/>
    <w:rsid w:val="050E9061"/>
    <w:rsid w:val="050F2A2C"/>
    <w:rsid w:val="050F9C3E"/>
    <w:rsid w:val="050FB7E8"/>
    <w:rsid w:val="050FC5E9"/>
    <w:rsid w:val="050FD22E"/>
    <w:rsid w:val="050FD30F"/>
    <w:rsid w:val="05104C25"/>
    <w:rsid w:val="05109751"/>
    <w:rsid w:val="0510D192"/>
    <w:rsid w:val="05110226"/>
    <w:rsid w:val="05112C15"/>
    <w:rsid w:val="05113983"/>
    <w:rsid w:val="05115C70"/>
    <w:rsid w:val="05122654"/>
    <w:rsid w:val="0512C559"/>
    <w:rsid w:val="0512C9FE"/>
    <w:rsid w:val="0513088A"/>
    <w:rsid w:val="0513174B"/>
    <w:rsid w:val="0513A360"/>
    <w:rsid w:val="0513BEC3"/>
    <w:rsid w:val="0513E86C"/>
    <w:rsid w:val="0513F262"/>
    <w:rsid w:val="05146065"/>
    <w:rsid w:val="051468DC"/>
    <w:rsid w:val="05147921"/>
    <w:rsid w:val="0515474C"/>
    <w:rsid w:val="05155235"/>
    <w:rsid w:val="0515A3C1"/>
    <w:rsid w:val="0515BF20"/>
    <w:rsid w:val="05163435"/>
    <w:rsid w:val="05164EEB"/>
    <w:rsid w:val="05165FA2"/>
    <w:rsid w:val="05166389"/>
    <w:rsid w:val="0516FBCB"/>
    <w:rsid w:val="05176230"/>
    <w:rsid w:val="0517A4E2"/>
    <w:rsid w:val="0517E2B7"/>
    <w:rsid w:val="05181FE5"/>
    <w:rsid w:val="051843D1"/>
    <w:rsid w:val="05187034"/>
    <w:rsid w:val="0518EAD6"/>
    <w:rsid w:val="051956EC"/>
    <w:rsid w:val="0519C1D6"/>
    <w:rsid w:val="0519E6E5"/>
    <w:rsid w:val="051A2787"/>
    <w:rsid w:val="051A35AC"/>
    <w:rsid w:val="051B4C16"/>
    <w:rsid w:val="051B7E95"/>
    <w:rsid w:val="051C3A8F"/>
    <w:rsid w:val="051C7F53"/>
    <w:rsid w:val="051D1443"/>
    <w:rsid w:val="051D21C3"/>
    <w:rsid w:val="051D2D98"/>
    <w:rsid w:val="051D6B66"/>
    <w:rsid w:val="051DB6D2"/>
    <w:rsid w:val="051DE469"/>
    <w:rsid w:val="051E6FFE"/>
    <w:rsid w:val="051ED823"/>
    <w:rsid w:val="051F04C2"/>
    <w:rsid w:val="051F0E51"/>
    <w:rsid w:val="051F108C"/>
    <w:rsid w:val="051F468F"/>
    <w:rsid w:val="051F9AA3"/>
    <w:rsid w:val="051FF342"/>
    <w:rsid w:val="05209D04"/>
    <w:rsid w:val="0520DF29"/>
    <w:rsid w:val="05210809"/>
    <w:rsid w:val="05210E7C"/>
    <w:rsid w:val="05211018"/>
    <w:rsid w:val="05213C07"/>
    <w:rsid w:val="05215273"/>
    <w:rsid w:val="05215D72"/>
    <w:rsid w:val="05218A46"/>
    <w:rsid w:val="0521A20C"/>
    <w:rsid w:val="05221445"/>
    <w:rsid w:val="052237F5"/>
    <w:rsid w:val="052259A5"/>
    <w:rsid w:val="0522C520"/>
    <w:rsid w:val="0522C834"/>
    <w:rsid w:val="05230D58"/>
    <w:rsid w:val="0523F39E"/>
    <w:rsid w:val="05243C25"/>
    <w:rsid w:val="05251110"/>
    <w:rsid w:val="05254B16"/>
    <w:rsid w:val="05258265"/>
    <w:rsid w:val="0525FD87"/>
    <w:rsid w:val="052623DA"/>
    <w:rsid w:val="052626A6"/>
    <w:rsid w:val="05263139"/>
    <w:rsid w:val="0526D0CE"/>
    <w:rsid w:val="0527A760"/>
    <w:rsid w:val="0527AEB2"/>
    <w:rsid w:val="05289BE7"/>
    <w:rsid w:val="0528BC5E"/>
    <w:rsid w:val="0528CD80"/>
    <w:rsid w:val="05292B05"/>
    <w:rsid w:val="05294663"/>
    <w:rsid w:val="0529A7EF"/>
    <w:rsid w:val="0529B42C"/>
    <w:rsid w:val="0529D381"/>
    <w:rsid w:val="052A13EF"/>
    <w:rsid w:val="052A14E6"/>
    <w:rsid w:val="052A790B"/>
    <w:rsid w:val="052AB7FD"/>
    <w:rsid w:val="052ABE35"/>
    <w:rsid w:val="052AC159"/>
    <w:rsid w:val="052AC49E"/>
    <w:rsid w:val="052ADB30"/>
    <w:rsid w:val="052AF7AF"/>
    <w:rsid w:val="052B1C58"/>
    <w:rsid w:val="052B2CD5"/>
    <w:rsid w:val="052B39D9"/>
    <w:rsid w:val="052B74C9"/>
    <w:rsid w:val="052BA1DC"/>
    <w:rsid w:val="052BA22B"/>
    <w:rsid w:val="052BD67D"/>
    <w:rsid w:val="052C0B55"/>
    <w:rsid w:val="052C3F0D"/>
    <w:rsid w:val="052CDF88"/>
    <w:rsid w:val="052CFA81"/>
    <w:rsid w:val="052CFF40"/>
    <w:rsid w:val="052D3697"/>
    <w:rsid w:val="052D47A5"/>
    <w:rsid w:val="052D481A"/>
    <w:rsid w:val="052DB1AC"/>
    <w:rsid w:val="052DC89B"/>
    <w:rsid w:val="052DD0D2"/>
    <w:rsid w:val="052E055C"/>
    <w:rsid w:val="052E061F"/>
    <w:rsid w:val="052E620C"/>
    <w:rsid w:val="052EC0B5"/>
    <w:rsid w:val="052F1646"/>
    <w:rsid w:val="052F5A8F"/>
    <w:rsid w:val="0530020D"/>
    <w:rsid w:val="05308082"/>
    <w:rsid w:val="0530877D"/>
    <w:rsid w:val="05308C7F"/>
    <w:rsid w:val="0530B033"/>
    <w:rsid w:val="0530DCC1"/>
    <w:rsid w:val="05318981"/>
    <w:rsid w:val="0531F3B8"/>
    <w:rsid w:val="05320F1D"/>
    <w:rsid w:val="0532233F"/>
    <w:rsid w:val="05324F47"/>
    <w:rsid w:val="0532C10B"/>
    <w:rsid w:val="0532E15B"/>
    <w:rsid w:val="0532F562"/>
    <w:rsid w:val="05330B2A"/>
    <w:rsid w:val="053363B2"/>
    <w:rsid w:val="05336705"/>
    <w:rsid w:val="05338CE0"/>
    <w:rsid w:val="053412E2"/>
    <w:rsid w:val="05342592"/>
    <w:rsid w:val="0534C568"/>
    <w:rsid w:val="05351AA1"/>
    <w:rsid w:val="05351D3F"/>
    <w:rsid w:val="053526DD"/>
    <w:rsid w:val="0535410F"/>
    <w:rsid w:val="053574CD"/>
    <w:rsid w:val="0535EE73"/>
    <w:rsid w:val="05363E6E"/>
    <w:rsid w:val="05364DD7"/>
    <w:rsid w:val="05364FA4"/>
    <w:rsid w:val="05365512"/>
    <w:rsid w:val="05365585"/>
    <w:rsid w:val="0536CFCA"/>
    <w:rsid w:val="0536D0C2"/>
    <w:rsid w:val="05374CF4"/>
    <w:rsid w:val="053765B6"/>
    <w:rsid w:val="05376C47"/>
    <w:rsid w:val="05378E7B"/>
    <w:rsid w:val="0537E2B6"/>
    <w:rsid w:val="0537F4F0"/>
    <w:rsid w:val="05380F0D"/>
    <w:rsid w:val="053841A6"/>
    <w:rsid w:val="05387866"/>
    <w:rsid w:val="05388B5C"/>
    <w:rsid w:val="053897B1"/>
    <w:rsid w:val="0538A756"/>
    <w:rsid w:val="0538A952"/>
    <w:rsid w:val="0538C987"/>
    <w:rsid w:val="0538CC12"/>
    <w:rsid w:val="0538CF4B"/>
    <w:rsid w:val="053901E4"/>
    <w:rsid w:val="053935AD"/>
    <w:rsid w:val="053973F1"/>
    <w:rsid w:val="0539920F"/>
    <w:rsid w:val="0539F340"/>
    <w:rsid w:val="053A068E"/>
    <w:rsid w:val="053A0B1A"/>
    <w:rsid w:val="053A2C6E"/>
    <w:rsid w:val="053A39CC"/>
    <w:rsid w:val="053A8D30"/>
    <w:rsid w:val="053B271F"/>
    <w:rsid w:val="053B3D05"/>
    <w:rsid w:val="053B7069"/>
    <w:rsid w:val="053BF325"/>
    <w:rsid w:val="053BFACC"/>
    <w:rsid w:val="053C4C27"/>
    <w:rsid w:val="053C4C3C"/>
    <w:rsid w:val="053C5D96"/>
    <w:rsid w:val="053C9135"/>
    <w:rsid w:val="053CE45D"/>
    <w:rsid w:val="053CF01E"/>
    <w:rsid w:val="053D2D1E"/>
    <w:rsid w:val="053D6FB8"/>
    <w:rsid w:val="053DA7DD"/>
    <w:rsid w:val="053DADA8"/>
    <w:rsid w:val="053DBC8F"/>
    <w:rsid w:val="053DC8CD"/>
    <w:rsid w:val="053DE644"/>
    <w:rsid w:val="053E2D59"/>
    <w:rsid w:val="053E5E0C"/>
    <w:rsid w:val="053E7196"/>
    <w:rsid w:val="053F1C0A"/>
    <w:rsid w:val="053F32CA"/>
    <w:rsid w:val="053F4CC8"/>
    <w:rsid w:val="053F6F8C"/>
    <w:rsid w:val="053FD9F0"/>
    <w:rsid w:val="054085DB"/>
    <w:rsid w:val="0540AE90"/>
    <w:rsid w:val="0540BCAB"/>
    <w:rsid w:val="0541246F"/>
    <w:rsid w:val="054150BA"/>
    <w:rsid w:val="05415CFD"/>
    <w:rsid w:val="05417146"/>
    <w:rsid w:val="0541818E"/>
    <w:rsid w:val="0542396A"/>
    <w:rsid w:val="05425B99"/>
    <w:rsid w:val="0542D6CC"/>
    <w:rsid w:val="054355FB"/>
    <w:rsid w:val="05438E13"/>
    <w:rsid w:val="0544349D"/>
    <w:rsid w:val="0544A82B"/>
    <w:rsid w:val="0544C519"/>
    <w:rsid w:val="05450153"/>
    <w:rsid w:val="05451E16"/>
    <w:rsid w:val="054529B3"/>
    <w:rsid w:val="05456772"/>
    <w:rsid w:val="054606BB"/>
    <w:rsid w:val="05461046"/>
    <w:rsid w:val="0546547A"/>
    <w:rsid w:val="0546A056"/>
    <w:rsid w:val="05471FD4"/>
    <w:rsid w:val="0547287D"/>
    <w:rsid w:val="054741AC"/>
    <w:rsid w:val="05480375"/>
    <w:rsid w:val="05484A3C"/>
    <w:rsid w:val="05494728"/>
    <w:rsid w:val="0549509B"/>
    <w:rsid w:val="054990C1"/>
    <w:rsid w:val="0549BF00"/>
    <w:rsid w:val="0549EDC5"/>
    <w:rsid w:val="0549F646"/>
    <w:rsid w:val="0549F861"/>
    <w:rsid w:val="054A0A31"/>
    <w:rsid w:val="054A1A49"/>
    <w:rsid w:val="054A6427"/>
    <w:rsid w:val="054A8569"/>
    <w:rsid w:val="054AAD6A"/>
    <w:rsid w:val="054ADB15"/>
    <w:rsid w:val="054B5935"/>
    <w:rsid w:val="054B6CD0"/>
    <w:rsid w:val="054B7A5F"/>
    <w:rsid w:val="054B833F"/>
    <w:rsid w:val="054B92D9"/>
    <w:rsid w:val="054BAE61"/>
    <w:rsid w:val="054BCEFC"/>
    <w:rsid w:val="054BE33E"/>
    <w:rsid w:val="054C0CEB"/>
    <w:rsid w:val="054C2991"/>
    <w:rsid w:val="054C6113"/>
    <w:rsid w:val="054C9D49"/>
    <w:rsid w:val="054C9E1B"/>
    <w:rsid w:val="054CBE5F"/>
    <w:rsid w:val="054CF8FD"/>
    <w:rsid w:val="054D6F61"/>
    <w:rsid w:val="054D7980"/>
    <w:rsid w:val="054D80CA"/>
    <w:rsid w:val="054E0D12"/>
    <w:rsid w:val="054E1053"/>
    <w:rsid w:val="054E8A24"/>
    <w:rsid w:val="054EABF8"/>
    <w:rsid w:val="054F2460"/>
    <w:rsid w:val="054F2BA2"/>
    <w:rsid w:val="054F328A"/>
    <w:rsid w:val="054F4B9B"/>
    <w:rsid w:val="054F690A"/>
    <w:rsid w:val="054FA37E"/>
    <w:rsid w:val="054FB7A2"/>
    <w:rsid w:val="054FDAA2"/>
    <w:rsid w:val="055026EA"/>
    <w:rsid w:val="05504D75"/>
    <w:rsid w:val="0550688C"/>
    <w:rsid w:val="05508F33"/>
    <w:rsid w:val="0550C65F"/>
    <w:rsid w:val="0550FA60"/>
    <w:rsid w:val="05510752"/>
    <w:rsid w:val="05511B48"/>
    <w:rsid w:val="05514B24"/>
    <w:rsid w:val="05515950"/>
    <w:rsid w:val="0551710B"/>
    <w:rsid w:val="05517A42"/>
    <w:rsid w:val="0551AB86"/>
    <w:rsid w:val="0551FDA2"/>
    <w:rsid w:val="05525F5C"/>
    <w:rsid w:val="0552D579"/>
    <w:rsid w:val="0552DE77"/>
    <w:rsid w:val="0552E419"/>
    <w:rsid w:val="055303C6"/>
    <w:rsid w:val="055360B1"/>
    <w:rsid w:val="05536EEA"/>
    <w:rsid w:val="0553CAD9"/>
    <w:rsid w:val="0553D322"/>
    <w:rsid w:val="05540118"/>
    <w:rsid w:val="0554071F"/>
    <w:rsid w:val="05545C2E"/>
    <w:rsid w:val="055473CB"/>
    <w:rsid w:val="0554B575"/>
    <w:rsid w:val="0554F988"/>
    <w:rsid w:val="0554FC61"/>
    <w:rsid w:val="055502B3"/>
    <w:rsid w:val="055519C5"/>
    <w:rsid w:val="05556612"/>
    <w:rsid w:val="05556E16"/>
    <w:rsid w:val="0555B954"/>
    <w:rsid w:val="0555BB66"/>
    <w:rsid w:val="0555CE00"/>
    <w:rsid w:val="0555D836"/>
    <w:rsid w:val="055605AD"/>
    <w:rsid w:val="05563C2E"/>
    <w:rsid w:val="0556C59C"/>
    <w:rsid w:val="0557570B"/>
    <w:rsid w:val="05576A09"/>
    <w:rsid w:val="0558258B"/>
    <w:rsid w:val="05582D5F"/>
    <w:rsid w:val="05587B5F"/>
    <w:rsid w:val="055889CF"/>
    <w:rsid w:val="0558A5C3"/>
    <w:rsid w:val="0558AF43"/>
    <w:rsid w:val="0558F825"/>
    <w:rsid w:val="05594301"/>
    <w:rsid w:val="05595557"/>
    <w:rsid w:val="0559C0E5"/>
    <w:rsid w:val="0559CB26"/>
    <w:rsid w:val="055A48B6"/>
    <w:rsid w:val="055AA17D"/>
    <w:rsid w:val="055AE332"/>
    <w:rsid w:val="055B01F4"/>
    <w:rsid w:val="055B09C3"/>
    <w:rsid w:val="055B150C"/>
    <w:rsid w:val="055B3D2D"/>
    <w:rsid w:val="055B4A47"/>
    <w:rsid w:val="055B88B3"/>
    <w:rsid w:val="055BF2AB"/>
    <w:rsid w:val="055C5B88"/>
    <w:rsid w:val="055C65AC"/>
    <w:rsid w:val="055C7200"/>
    <w:rsid w:val="055C82F9"/>
    <w:rsid w:val="055D33D8"/>
    <w:rsid w:val="055D3F69"/>
    <w:rsid w:val="055D7491"/>
    <w:rsid w:val="055DA263"/>
    <w:rsid w:val="055E4019"/>
    <w:rsid w:val="055E68B7"/>
    <w:rsid w:val="055EAD74"/>
    <w:rsid w:val="055EC375"/>
    <w:rsid w:val="055EDB19"/>
    <w:rsid w:val="055F7463"/>
    <w:rsid w:val="055F7C63"/>
    <w:rsid w:val="055FA407"/>
    <w:rsid w:val="055FB080"/>
    <w:rsid w:val="055FF65C"/>
    <w:rsid w:val="055FFE18"/>
    <w:rsid w:val="0560170F"/>
    <w:rsid w:val="05603BB6"/>
    <w:rsid w:val="056051AB"/>
    <w:rsid w:val="05608BB5"/>
    <w:rsid w:val="05608BCE"/>
    <w:rsid w:val="056127BC"/>
    <w:rsid w:val="05612B65"/>
    <w:rsid w:val="056167C4"/>
    <w:rsid w:val="0561689D"/>
    <w:rsid w:val="0561A3BC"/>
    <w:rsid w:val="0562478F"/>
    <w:rsid w:val="0562C42C"/>
    <w:rsid w:val="0562D646"/>
    <w:rsid w:val="05638FA3"/>
    <w:rsid w:val="05646EBC"/>
    <w:rsid w:val="05649421"/>
    <w:rsid w:val="0564FDE2"/>
    <w:rsid w:val="056534C2"/>
    <w:rsid w:val="05654C0C"/>
    <w:rsid w:val="05655868"/>
    <w:rsid w:val="05660E26"/>
    <w:rsid w:val="05667683"/>
    <w:rsid w:val="05668677"/>
    <w:rsid w:val="05668B8D"/>
    <w:rsid w:val="0566A852"/>
    <w:rsid w:val="0567388B"/>
    <w:rsid w:val="05679113"/>
    <w:rsid w:val="0567F966"/>
    <w:rsid w:val="05681581"/>
    <w:rsid w:val="05681F76"/>
    <w:rsid w:val="05682B37"/>
    <w:rsid w:val="05683E25"/>
    <w:rsid w:val="05691468"/>
    <w:rsid w:val="05691883"/>
    <w:rsid w:val="05695000"/>
    <w:rsid w:val="0569B2A3"/>
    <w:rsid w:val="0569C4C9"/>
    <w:rsid w:val="056A012D"/>
    <w:rsid w:val="056A2AF5"/>
    <w:rsid w:val="056A4B41"/>
    <w:rsid w:val="056AB793"/>
    <w:rsid w:val="056AFBF1"/>
    <w:rsid w:val="056B1C39"/>
    <w:rsid w:val="056B3C93"/>
    <w:rsid w:val="056BB349"/>
    <w:rsid w:val="056BC205"/>
    <w:rsid w:val="056BDFFA"/>
    <w:rsid w:val="056BEFA9"/>
    <w:rsid w:val="056C68EE"/>
    <w:rsid w:val="056C84AD"/>
    <w:rsid w:val="056CC0E2"/>
    <w:rsid w:val="056D0F42"/>
    <w:rsid w:val="056D2838"/>
    <w:rsid w:val="056D5F5F"/>
    <w:rsid w:val="056D6117"/>
    <w:rsid w:val="056DBD8C"/>
    <w:rsid w:val="056DC4FF"/>
    <w:rsid w:val="056E430D"/>
    <w:rsid w:val="056E5C14"/>
    <w:rsid w:val="056EDC39"/>
    <w:rsid w:val="056F165D"/>
    <w:rsid w:val="056F50CE"/>
    <w:rsid w:val="056F5679"/>
    <w:rsid w:val="056F7AFB"/>
    <w:rsid w:val="056FCBFD"/>
    <w:rsid w:val="056FF735"/>
    <w:rsid w:val="05701A32"/>
    <w:rsid w:val="0570C288"/>
    <w:rsid w:val="0570F87D"/>
    <w:rsid w:val="057113F3"/>
    <w:rsid w:val="05713F57"/>
    <w:rsid w:val="05714784"/>
    <w:rsid w:val="05715E28"/>
    <w:rsid w:val="0571891F"/>
    <w:rsid w:val="05719F6C"/>
    <w:rsid w:val="0571CC29"/>
    <w:rsid w:val="0571D9FE"/>
    <w:rsid w:val="0571EC27"/>
    <w:rsid w:val="05721050"/>
    <w:rsid w:val="057211ED"/>
    <w:rsid w:val="05724CA2"/>
    <w:rsid w:val="057258B8"/>
    <w:rsid w:val="05729521"/>
    <w:rsid w:val="0572BB1E"/>
    <w:rsid w:val="0572D7F1"/>
    <w:rsid w:val="05737343"/>
    <w:rsid w:val="05738347"/>
    <w:rsid w:val="0573B8C1"/>
    <w:rsid w:val="0573DD0E"/>
    <w:rsid w:val="05740812"/>
    <w:rsid w:val="0574113F"/>
    <w:rsid w:val="057463A9"/>
    <w:rsid w:val="0574CC6F"/>
    <w:rsid w:val="0574CDB4"/>
    <w:rsid w:val="05750502"/>
    <w:rsid w:val="05756DDE"/>
    <w:rsid w:val="0575C6E4"/>
    <w:rsid w:val="05766FC1"/>
    <w:rsid w:val="0576C09D"/>
    <w:rsid w:val="0576E44A"/>
    <w:rsid w:val="0576EE1C"/>
    <w:rsid w:val="05770479"/>
    <w:rsid w:val="05770526"/>
    <w:rsid w:val="05775248"/>
    <w:rsid w:val="0577715F"/>
    <w:rsid w:val="0577867D"/>
    <w:rsid w:val="0577C17E"/>
    <w:rsid w:val="0577D0EB"/>
    <w:rsid w:val="0577E568"/>
    <w:rsid w:val="0577E628"/>
    <w:rsid w:val="05780569"/>
    <w:rsid w:val="05781FFD"/>
    <w:rsid w:val="05786D71"/>
    <w:rsid w:val="05797E94"/>
    <w:rsid w:val="057986F7"/>
    <w:rsid w:val="0579D127"/>
    <w:rsid w:val="057A11C3"/>
    <w:rsid w:val="057A16AC"/>
    <w:rsid w:val="057A1A1F"/>
    <w:rsid w:val="057A4B2D"/>
    <w:rsid w:val="057A59C7"/>
    <w:rsid w:val="057A7802"/>
    <w:rsid w:val="057A8D72"/>
    <w:rsid w:val="057A92C5"/>
    <w:rsid w:val="057AA974"/>
    <w:rsid w:val="057B64F2"/>
    <w:rsid w:val="057B6F44"/>
    <w:rsid w:val="057C5A3C"/>
    <w:rsid w:val="057C7597"/>
    <w:rsid w:val="057CED5A"/>
    <w:rsid w:val="057CED83"/>
    <w:rsid w:val="057D0796"/>
    <w:rsid w:val="057DA0AE"/>
    <w:rsid w:val="057DD2F9"/>
    <w:rsid w:val="057DF11E"/>
    <w:rsid w:val="057E22AE"/>
    <w:rsid w:val="057E6F12"/>
    <w:rsid w:val="057EC5F0"/>
    <w:rsid w:val="057EF032"/>
    <w:rsid w:val="057F6445"/>
    <w:rsid w:val="05802AF3"/>
    <w:rsid w:val="0580474C"/>
    <w:rsid w:val="0580531E"/>
    <w:rsid w:val="05807144"/>
    <w:rsid w:val="0580AA89"/>
    <w:rsid w:val="0580F766"/>
    <w:rsid w:val="05814A9C"/>
    <w:rsid w:val="05817FE8"/>
    <w:rsid w:val="0581E040"/>
    <w:rsid w:val="0582A831"/>
    <w:rsid w:val="0582CBEC"/>
    <w:rsid w:val="0582F186"/>
    <w:rsid w:val="05830B39"/>
    <w:rsid w:val="05830E7A"/>
    <w:rsid w:val="058338C8"/>
    <w:rsid w:val="05833B28"/>
    <w:rsid w:val="05836D25"/>
    <w:rsid w:val="058391D6"/>
    <w:rsid w:val="0583A20F"/>
    <w:rsid w:val="0583A3C7"/>
    <w:rsid w:val="0583C02B"/>
    <w:rsid w:val="0583C147"/>
    <w:rsid w:val="0583D626"/>
    <w:rsid w:val="0583E0BD"/>
    <w:rsid w:val="05845841"/>
    <w:rsid w:val="05848A19"/>
    <w:rsid w:val="0584B923"/>
    <w:rsid w:val="0584E07D"/>
    <w:rsid w:val="0585586F"/>
    <w:rsid w:val="05856E4C"/>
    <w:rsid w:val="05857170"/>
    <w:rsid w:val="058571A3"/>
    <w:rsid w:val="0585BD20"/>
    <w:rsid w:val="0585EA50"/>
    <w:rsid w:val="058604A2"/>
    <w:rsid w:val="058612AE"/>
    <w:rsid w:val="05866556"/>
    <w:rsid w:val="0586A2C5"/>
    <w:rsid w:val="05875EA4"/>
    <w:rsid w:val="05875F69"/>
    <w:rsid w:val="058800A1"/>
    <w:rsid w:val="05882EE0"/>
    <w:rsid w:val="0588408F"/>
    <w:rsid w:val="0588512B"/>
    <w:rsid w:val="05888104"/>
    <w:rsid w:val="0588B108"/>
    <w:rsid w:val="0588DD46"/>
    <w:rsid w:val="05890FF1"/>
    <w:rsid w:val="058927A3"/>
    <w:rsid w:val="05893FC6"/>
    <w:rsid w:val="05896FFC"/>
    <w:rsid w:val="05898BED"/>
    <w:rsid w:val="0589BA0A"/>
    <w:rsid w:val="0589D0D1"/>
    <w:rsid w:val="058A5FFF"/>
    <w:rsid w:val="058A645F"/>
    <w:rsid w:val="058A6978"/>
    <w:rsid w:val="058AFF48"/>
    <w:rsid w:val="058B0A67"/>
    <w:rsid w:val="058B7D0A"/>
    <w:rsid w:val="058B8583"/>
    <w:rsid w:val="058BC31F"/>
    <w:rsid w:val="058C2664"/>
    <w:rsid w:val="058CC0A1"/>
    <w:rsid w:val="058CD08A"/>
    <w:rsid w:val="058D5A4F"/>
    <w:rsid w:val="058D8892"/>
    <w:rsid w:val="058DB807"/>
    <w:rsid w:val="058DF8B6"/>
    <w:rsid w:val="058E1EF0"/>
    <w:rsid w:val="058E216A"/>
    <w:rsid w:val="058E4B7C"/>
    <w:rsid w:val="058E62FB"/>
    <w:rsid w:val="058EFC76"/>
    <w:rsid w:val="058FCDA6"/>
    <w:rsid w:val="05902CB1"/>
    <w:rsid w:val="0590CDDF"/>
    <w:rsid w:val="0590E8CA"/>
    <w:rsid w:val="059112D0"/>
    <w:rsid w:val="0591177B"/>
    <w:rsid w:val="05911E7C"/>
    <w:rsid w:val="05912004"/>
    <w:rsid w:val="059141E9"/>
    <w:rsid w:val="0591B3FA"/>
    <w:rsid w:val="0591CC78"/>
    <w:rsid w:val="0591D9A7"/>
    <w:rsid w:val="05923610"/>
    <w:rsid w:val="059261A3"/>
    <w:rsid w:val="0592738E"/>
    <w:rsid w:val="05932DF5"/>
    <w:rsid w:val="05937745"/>
    <w:rsid w:val="059393F1"/>
    <w:rsid w:val="05948D36"/>
    <w:rsid w:val="0594A0A5"/>
    <w:rsid w:val="0595198A"/>
    <w:rsid w:val="059534AF"/>
    <w:rsid w:val="0595E8C4"/>
    <w:rsid w:val="0595F3B3"/>
    <w:rsid w:val="059618F9"/>
    <w:rsid w:val="0596DB62"/>
    <w:rsid w:val="05975A96"/>
    <w:rsid w:val="059779B7"/>
    <w:rsid w:val="0597BA95"/>
    <w:rsid w:val="0597BB63"/>
    <w:rsid w:val="05990E6C"/>
    <w:rsid w:val="05992789"/>
    <w:rsid w:val="059955BB"/>
    <w:rsid w:val="0599656F"/>
    <w:rsid w:val="05996CBD"/>
    <w:rsid w:val="0599D800"/>
    <w:rsid w:val="059A0B25"/>
    <w:rsid w:val="059A2D48"/>
    <w:rsid w:val="059AA2AB"/>
    <w:rsid w:val="059AA897"/>
    <w:rsid w:val="059AB3C4"/>
    <w:rsid w:val="059B25E8"/>
    <w:rsid w:val="059B3A94"/>
    <w:rsid w:val="059BB0F7"/>
    <w:rsid w:val="059BBA17"/>
    <w:rsid w:val="059BC8A1"/>
    <w:rsid w:val="059C9A3B"/>
    <w:rsid w:val="059CB957"/>
    <w:rsid w:val="059CC89F"/>
    <w:rsid w:val="059D5345"/>
    <w:rsid w:val="059D6DE8"/>
    <w:rsid w:val="059DCA46"/>
    <w:rsid w:val="059DED43"/>
    <w:rsid w:val="059DF286"/>
    <w:rsid w:val="059E4E0F"/>
    <w:rsid w:val="059E64D3"/>
    <w:rsid w:val="059F0262"/>
    <w:rsid w:val="059F07C4"/>
    <w:rsid w:val="059F378F"/>
    <w:rsid w:val="05A00A2F"/>
    <w:rsid w:val="05A033C0"/>
    <w:rsid w:val="05A0ACE5"/>
    <w:rsid w:val="05A13631"/>
    <w:rsid w:val="05A164E9"/>
    <w:rsid w:val="05A16CA4"/>
    <w:rsid w:val="05A1930C"/>
    <w:rsid w:val="05A1D5CD"/>
    <w:rsid w:val="05A22DBC"/>
    <w:rsid w:val="05A25252"/>
    <w:rsid w:val="05A25CD9"/>
    <w:rsid w:val="05A2B3C9"/>
    <w:rsid w:val="05A2D39D"/>
    <w:rsid w:val="05A2FE23"/>
    <w:rsid w:val="05A2FF28"/>
    <w:rsid w:val="05A2FFB2"/>
    <w:rsid w:val="05A3239B"/>
    <w:rsid w:val="05A34D6C"/>
    <w:rsid w:val="05A43046"/>
    <w:rsid w:val="05A4AC9F"/>
    <w:rsid w:val="05A5048C"/>
    <w:rsid w:val="05A56DF6"/>
    <w:rsid w:val="05A576A4"/>
    <w:rsid w:val="05A57EC8"/>
    <w:rsid w:val="05A5D005"/>
    <w:rsid w:val="05A5D24D"/>
    <w:rsid w:val="05A5D666"/>
    <w:rsid w:val="05A5D88B"/>
    <w:rsid w:val="05A6237F"/>
    <w:rsid w:val="05A638FD"/>
    <w:rsid w:val="05A6D418"/>
    <w:rsid w:val="05A6F897"/>
    <w:rsid w:val="05A745B8"/>
    <w:rsid w:val="05A75AC6"/>
    <w:rsid w:val="05A7914B"/>
    <w:rsid w:val="05A7D122"/>
    <w:rsid w:val="05A88261"/>
    <w:rsid w:val="05A8A4A8"/>
    <w:rsid w:val="05A8DC6B"/>
    <w:rsid w:val="05A8E504"/>
    <w:rsid w:val="05A90F15"/>
    <w:rsid w:val="05A92877"/>
    <w:rsid w:val="05A939AC"/>
    <w:rsid w:val="05A9A5F3"/>
    <w:rsid w:val="05A9E4A0"/>
    <w:rsid w:val="05AA2621"/>
    <w:rsid w:val="05AA2655"/>
    <w:rsid w:val="05AA619C"/>
    <w:rsid w:val="05AAE38A"/>
    <w:rsid w:val="05AAF28D"/>
    <w:rsid w:val="05AB1E51"/>
    <w:rsid w:val="05AB267A"/>
    <w:rsid w:val="05AB4EE0"/>
    <w:rsid w:val="05AB8A73"/>
    <w:rsid w:val="05ABF722"/>
    <w:rsid w:val="05ABFA67"/>
    <w:rsid w:val="05AC09D0"/>
    <w:rsid w:val="05AD8C99"/>
    <w:rsid w:val="05ADB565"/>
    <w:rsid w:val="05ADCE99"/>
    <w:rsid w:val="05ADDBE6"/>
    <w:rsid w:val="05ADE141"/>
    <w:rsid w:val="05ADEAFA"/>
    <w:rsid w:val="05AE1F49"/>
    <w:rsid w:val="05AE81E5"/>
    <w:rsid w:val="05AFE54F"/>
    <w:rsid w:val="05AFF041"/>
    <w:rsid w:val="05B02820"/>
    <w:rsid w:val="05B046C9"/>
    <w:rsid w:val="05B05608"/>
    <w:rsid w:val="05B07C85"/>
    <w:rsid w:val="05B097DB"/>
    <w:rsid w:val="05B09B80"/>
    <w:rsid w:val="05B0C62E"/>
    <w:rsid w:val="05B0E40F"/>
    <w:rsid w:val="05B0ED6C"/>
    <w:rsid w:val="05B11976"/>
    <w:rsid w:val="05B126D3"/>
    <w:rsid w:val="05B1E816"/>
    <w:rsid w:val="05B1F2F9"/>
    <w:rsid w:val="05B1F796"/>
    <w:rsid w:val="05B22A5E"/>
    <w:rsid w:val="05B25268"/>
    <w:rsid w:val="05B25338"/>
    <w:rsid w:val="05B2A318"/>
    <w:rsid w:val="05B2B48D"/>
    <w:rsid w:val="05B2D356"/>
    <w:rsid w:val="05B2F579"/>
    <w:rsid w:val="05B30B96"/>
    <w:rsid w:val="05B3C8CB"/>
    <w:rsid w:val="05B3DA40"/>
    <w:rsid w:val="05B40F44"/>
    <w:rsid w:val="05B4508B"/>
    <w:rsid w:val="05B47591"/>
    <w:rsid w:val="05B47938"/>
    <w:rsid w:val="05B4861D"/>
    <w:rsid w:val="05B4D09C"/>
    <w:rsid w:val="05B52880"/>
    <w:rsid w:val="05B52E9A"/>
    <w:rsid w:val="05B55BFA"/>
    <w:rsid w:val="05B56268"/>
    <w:rsid w:val="05B57AFE"/>
    <w:rsid w:val="05B64296"/>
    <w:rsid w:val="05B67164"/>
    <w:rsid w:val="05B67584"/>
    <w:rsid w:val="05B73F19"/>
    <w:rsid w:val="05B741E8"/>
    <w:rsid w:val="05B756FE"/>
    <w:rsid w:val="05B75F83"/>
    <w:rsid w:val="05B78D80"/>
    <w:rsid w:val="05B796A3"/>
    <w:rsid w:val="05B7DE70"/>
    <w:rsid w:val="05B7F871"/>
    <w:rsid w:val="05B87A7A"/>
    <w:rsid w:val="05B898F7"/>
    <w:rsid w:val="05B8B04B"/>
    <w:rsid w:val="05B90F19"/>
    <w:rsid w:val="05B9269A"/>
    <w:rsid w:val="05B93D89"/>
    <w:rsid w:val="05B972D7"/>
    <w:rsid w:val="05B976B8"/>
    <w:rsid w:val="05B9A6B2"/>
    <w:rsid w:val="05BAFFA9"/>
    <w:rsid w:val="05BB5D43"/>
    <w:rsid w:val="05BB8ADF"/>
    <w:rsid w:val="05BB9E8A"/>
    <w:rsid w:val="05BC0EF6"/>
    <w:rsid w:val="05BC3086"/>
    <w:rsid w:val="05BD1714"/>
    <w:rsid w:val="05BD32EA"/>
    <w:rsid w:val="05BD4184"/>
    <w:rsid w:val="05BD7C4F"/>
    <w:rsid w:val="05BDAEC7"/>
    <w:rsid w:val="05BDDB32"/>
    <w:rsid w:val="05BDE0AC"/>
    <w:rsid w:val="05BE5E8C"/>
    <w:rsid w:val="05BE62B5"/>
    <w:rsid w:val="05BF3D33"/>
    <w:rsid w:val="05BF645B"/>
    <w:rsid w:val="05BF8AF8"/>
    <w:rsid w:val="05BFC829"/>
    <w:rsid w:val="05C00329"/>
    <w:rsid w:val="05C02243"/>
    <w:rsid w:val="05C03ABC"/>
    <w:rsid w:val="05C03F6C"/>
    <w:rsid w:val="05C05B83"/>
    <w:rsid w:val="05C072C8"/>
    <w:rsid w:val="05C0C411"/>
    <w:rsid w:val="05C10463"/>
    <w:rsid w:val="05C1073E"/>
    <w:rsid w:val="05C11B38"/>
    <w:rsid w:val="05C1220E"/>
    <w:rsid w:val="05C12B06"/>
    <w:rsid w:val="05C12C98"/>
    <w:rsid w:val="05C13C45"/>
    <w:rsid w:val="05C1A658"/>
    <w:rsid w:val="05C1ED78"/>
    <w:rsid w:val="05C23E63"/>
    <w:rsid w:val="05C23F21"/>
    <w:rsid w:val="05C2AE27"/>
    <w:rsid w:val="05C2E981"/>
    <w:rsid w:val="05C31CB0"/>
    <w:rsid w:val="05C31F26"/>
    <w:rsid w:val="05C34AB6"/>
    <w:rsid w:val="05C34AC4"/>
    <w:rsid w:val="05C43CB0"/>
    <w:rsid w:val="05C4612F"/>
    <w:rsid w:val="05C49A6B"/>
    <w:rsid w:val="05C4A20F"/>
    <w:rsid w:val="05C4F615"/>
    <w:rsid w:val="05C520A1"/>
    <w:rsid w:val="05C553BB"/>
    <w:rsid w:val="05C56045"/>
    <w:rsid w:val="05C56EFD"/>
    <w:rsid w:val="05C58250"/>
    <w:rsid w:val="05C58AA3"/>
    <w:rsid w:val="05C5B0E5"/>
    <w:rsid w:val="05C5B4DD"/>
    <w:rsid w:val="05C61F41"/>
    <w:rsid w:val="05C675E1"/>
    <w:rsid w:val="05C67928"/>
    <w:rsid w:val="05C6ADE9"/>
    <w:rsid w:val="05C6CA12"/>
    <w:rsid w:val="05C79D42"/>
    <w:rsid w:val="05C7A844"/>
    <w:rsid w:val="05C7AB0E"/>
    <w:rsid w:val="05C8D7A6"/>
    <w:rsid w:val="05C8F144"/>
    <w:rsid w:val="05C901B3"/>
    <w:rsid w:val="05C903DB"/>
    <w:rsid w:val="05C90A19"/>
    <w:rsid w:val="05C90C5B"/>
    <w:rsid w:val="05C989BA"/>
    <w:rsid w:val="05C9A767"/>
    <w:rsid w:val="05CA01D2"/>
    <w:rsid w:val="05CA8DC6"/>
    <w:rsid w:val="05CAEB3D"/>
    <w:rsid w:val="05CAF2A7"/>
    <w:rsid w:val="05CAFD4B"/>
    <w:rsid w:val="05CB0DE8"/>
    <w:rsid w:val="05CB2CA0"/>
    <w:rsid w:val="05CB2D5E"/>
    <w:rsid w:val="05CB5F8C"/>
    <w:rsid w:val="05CBCBA0"/>
    <w:rsid w:val="05CBCEAD"/>
    <w:rsid w:val="05CBF07C"/>
    <w:rsid w:val="05CBF853"/>
    <w:rsid w:val="05CC35ED"/>
    <w:rsid w:val="05CC3E4B"/>
    <w:rsid w:val="05CC42CE"/>
    <w:rsid w:val="05CCDE83"/>
    <w:rsid w:val="05CCE1CC"/>
    <w:rsid w:val="05CCEB10"/>
    <w:rsid w:val="05CD1A8C"/>
    <w:rsid w:val="05CD2BBB"/>
    <w:rsid w:val="05CD4888"/>
    <w:rsid w:val="05CD5033"/>
    <w:rsid w:val="05CDC615"/>
    <w:rsid w:val="05CDDEBE"/>
    <w:rsid w:val="05CDE109"/>
    <w:rsid w:val="05CDFF6D"/>
    <w:rsid w:val="05CE0A3C"/>
    <w:rsid w:val="05CE3AEE"/>
    <w:rsid w:val="05CE415C"/>
    <w:rsid w:val="05CE6FEE"/>
    <w:rsid w:val="05CEB0ED"/>
    <w:rsid w:val="05CEBC79"/>
    <w:rsid w:val="05CEC16A"/>
    <w:rsid w:val="05CECA80"/>
    <w:rsid w:val="05CF2543"/>
    <w:rsid w:val="05CF7A04"/>
    <w:rsid w:val="05CF84E9"/>
    <w:rsid w:val="05CF9186"/>
    <w:rsid w:val="05CFC22A"/>
    <w:rsid w:val="05CFCAF8"/>
    <w:rsid w:val="05CFE511"/>
    <w:rsid w:val="05D102E1"/>
    <w:rsid w:val="05D1059F"/>
    <w:rsid w:val="05D11B6D"/>
    <w:rsid w:val="05D13AC4"/>
    <w:rsid w:val="05D13BC7"/>
    <w:rsid w:val="05D14D86"/>
    <w:rsid w:val="05D1AC5E"/>
    <w:rsid w:val="05D1D5E6"/>
    <w:rsid w:val="05D21B34"/>
    <w:rsid w:val="05D2513A"/>
    <w:rsid w:val="05D2630C"/>
    <w:rsid w:val="05D2A474"/>
    <w:rsid w:val="05D3F3D9"/>
    <w:rsid w:val="05D3FE16"/>
    <w:rsid w:val="05D47225"/>
    <w:rsid w:val="05D4DBE3"/>
    <w:rsid w:val="05D569CF"/>
    <w:rsid w:val="05D580E2"/>
    <w:rsid w:val="05D59112"/>
    <w:rsid w:val="05D5BBEF"/>
    <w:rsid w:val="05D5E4F8"/>
    <w:rsid w:val="05D5E6E9"/>
    <w:rsid w:val="05D60B15"/>
    <w:rsid w:val="05D611BB"/>
    <w:rsid w:val="05D6173C"/>
    <w:rsid w:val="05D67643"/>
    <w:rsid w:val="05D67F44"/>
    <w:rsid w:val="05D6ACA3"/>
    <w:rsid w:val="05D6BBD2"/>
    <w:rsid w:val="05D6DECB"/>
    <w:rsid w:val="05D6EB2D"/>
    <w:rsid w:val="05D6EFC2"/>
    <w:rsid w:val="05D7D00C"/>
    <w:rsid w:val="05D861D3"/>
    <w:rsid w:val="05D8F3B0"/>
    <w:rsid w:val="05D92BB0"/>
    <w:rsid w:val="05D9EDD3"/>
    <w:rsid w:val="05D9F9E9"/>
    <w:rsid w:val="05DA28A2"/>
    <w:rsid w:val="05DA2FAB"/>
    <w:rsid w:val="05DACE64"/>
    <w:rsid w:val="05DB0B1F"/>
    <w:rsid w:val="05DB28D2"/>
    <w:rsid w:val="05DB5DD6"/>
    <w:rsid w:val="05DB70FA"/>
    <w:rsid w:val="05DB9266"/>
    <w:rsid w:val="05DBDD80"/>
    <w:rsid w:val="05DBE53E"/>
    <w:rsid w:val="05DD2513"/>
    <w:rsid w:val="05DD655C"/>
    <w:rsid w:val="05DDBA03"/>
    <w:rsid w:val="05DDE2F3"/>
    <w:rsid w:val="05DDFBD9"/>
    <w:rsid w:val="05DE10A4"/>
    <w:rsid w:val="05DE74C3"/>
    <w:rsid w:val="05DEA91F"/>
    <w:rsid w:val="05DEB4F1"/>
    <w:rsid w:val="05DF37E0"/>
    <w:rsid w:val="05DF4F5B"/>
    <w:rsid w:val="05DF61AF"/>
    <w:rsid w:val="05DF6CB1"/>
    <w:rsid w:val="05DF6CDD"/>
    <w:rsid w:val="05DF6F29"/>
    <w:rsid w:val="05DF9578"/>
    <w:rsid w:val="05E00C8E"/>
    <w:rsid w:val="05E00CD2"/>
    <w:rsid w:val="05E056C3"/>
    <w:rsid w:val="05E07337"/>
    <w:rsid w:val="05E08285"/>
    <w:rsid w:val="05E0C77E"/>
    <w:rsid w:val="05E0CBF1"/>
    <w:rsid w:val="05E105C0"/>
    <w:rsid w:val="05E125DC"/>
    <w:rsid w:val="05E1F25B"/>
    <w:rsid w:val="05E24983"/>
    <w:rsid w:val="05E24A6C"/>
    <w:rsid w:val="05E282F5"/>
    <w:rsid w:val="05E2947E"/>
    <w:rsid w:val="05E2C95E"/>
    <w:rsid w:val="05E30924"/>
    <w:rsid w:val="05E3F777"/>
    <w:rsid w:val="05E4809B"/>
    <w:rsid w:val="05E4BD9C"/>
    <w:rsid w:val="05E4E820"/>
    <w:rsid w:val="05E50A59"/>
    <w:rsid w:val="05E51DCF"/>
    <w:rsid w:val="05E578EC"/>
    <w:rsid w:val="05E62C98"/>
    <w:rsid w:val="05E6553F"/>
    <w:rsid w:val="05E655A4"/>
    <w:rsid w:val="05E6686E"/>
    <w:rsid w:val="05E6A259"/>
    <w:rsid w:val="05E6B4AF"/>
    <w:rsid w:val="05E6C3AA"/>
    <w:rsid w:val="05E73437"/>
    <w:rsid w:val="05E73CB0"/>
    <w:rsid w:val="05E79DFC"/>
    <w:rsid w:val="05E7C9CA"/>
    <w:rsid w:val="05E83B43"/>
    <w:rsid w:val="05E85447"/>
    <w:rsid w:val="05E8F075"/>
    <w:rsid w:val="05E9BA1C"/>
    <w:rsid w:val="05EA4502"/>
    <w:rsid w:val="05EA5D57"/>
    <w:rsid w:val="05EA756D"/>
    <w:rsid w:val="05EAABF6"/>
    <w:rsid w:val="05EADAA2"/>
    <w:rsid w:val="05EB0424"/>
    <w:rsid w:val="05EB05FC"/>
    <w:rsid w:val="05EB112D"/>
    <w:rsid w:val="05EB1AA3"/>
    <w:rsid w:val="05EB4C3F"/>
    <w:rsid w:val="05EB508B"/>
    <w:rsid w:val="05EB5EA4"/>
    <w:rsid w:val="05EB7DCB"/>
    <w:rsid w:val="05EBE561"/>
    <w:rsid w:val="05EBF549"/>
    <w:rsid w:val="05EBFAB2"/>
    <w:rsid w:val="05EC15D9"/>
    <w:rsid w:val="05EC39E1"/>
    <w:rsid w:val="05EC3E39"/>
    <w:rsid w:val="05ED088B"/>
    <w:rsid w:val="05ED8C04"/>
    <w:rsid w:val="05EDBAF1"/>
    <w:rsid w:val="05EE4D0A"/>
    <w:rsid w:val="05EE6D4F"/>
    <w:rsid w:val="05EE90FA"/>
    <w:rsid w:val="05EF062B"/>
    <w:rsid w:val="05EF7526"/>
    <w:rsid w:val="05EFBFE1"/>
    <w:rsid w:val="05EFD96D"/>
    <w:rsid w:val="05EFE509"/>
    <w:rsid w:val="05F000D5"/>
    <w:rsid w:val="05F04EE2"/>
    <w:rsid w:val="05F0883D"/>
    <w:rsid w:val="05F0892F"/>
    <w:rsid w:val="05F0A441"/>
    <w:rsid w:val="05F12539"/>
    <w:rsid w:val="05F15C11"/>
    <w:rsid w:val="05F1963D"/>
    <w:rsid w:val="05F1DD87"/>
    <w:rsid w:val="05F2D4D4"/>
    <w:rsid w:val="05F2D869"/>
    <w:rsid w:val="05F2DB0B"/>
    <w:rsid w:val="05F33CF3"/>
    <w:rsid w:val="05F3B331"/>
    <w:rsid w:val="05F3C869"/>
    <w:rsid w:val="05F47614"/>
    <w:rsid w:val="05F47A6D"/>
    <w:rsid w:val="05F49AFE"/>
    <w:rsid w:val="05F4A2F1"/>
    <w:rsid w:val="05F4C6C7"/>
    <w:rsid w:val="05F4C757"/>
    <w:rsid w:val="05F5075E"/>
    <w:rsid w:val="05F51D0C"/>
    <w:rsid w:val="05F58A30"/>
    <w:rsid w:val="05F596E4"/>
    <w:rsid w:val="05F598D4"/>
    <w:rsid w:val="05F5A25A"/>
    <w:rsid w:val="05F5E1DD"/>
    <w:rsid w:val="05F5E3EB"/>
    <w:rsid w:val="05F5F490"/>
    <w:rsid w:val="05F6142E"/>
    <w:rsid w:val="05F62561"/>
    <w:rsid w:val="05F64A31"/>
    <w:rsid w:val="05F67165"/>
    <w:rsid w:val="05F682D5"/>
    <w:rsid w:val="05F6AB97"/>
    <w:rsid w:val="05F6BEEC"/>
    <w:rsid w:val="05F6C44E"/>
    <w:rsid w:val="05F76E5E"/>
    <w:rsid w:val="05F78D7D"/>
    <w:rsid w:val="05F7B94E"/>
    <w:rsid w:val="05F7CC86"/>
    <w:rsid w:val="05F84E1A"/>
    <w:rsid w:val="05F84E22"/>
    <w:rsid w:val="05F858F9"/>
    <w:rsid w:val="05F8736D"/>
    <w:rsid w:val="05F87D05"/>
    <w:rsid w:val="05F87E48"/>
    <w:rsid w:val="05F8B7EA"/>
    <w:rsid w:val="05F9188D"/>
    <w:rsid w:val="05F92A20"/>
    <w:rsid w:val="05F92B72"/>
    <w:rsid w:val="05F990DA"/>
    <w:rsid w:val="05F9A49C"/>
    <w:rsid w:val="05F9B2C5"/>
    <w:rsid w:val="05F9C0C6"/>
    <w:rsid w:val="05F9C7C8"/>
    <w:rsid w:val="05F9CA3F"/>
    <w:rsid w:val="05F9FB98"/>
    <w:rsid w:val="05FA20E5"/>
    <w:rsid w:val="05FA486B"/>
    <w:rsid w:val="05FAA713"/>
    <w:rsid w:val="05FAC4EA"/>
    <w:rsid w:val="05FAFB0E"/>
    <w:rsid w:val="05FB8D8B"/>
    <w:rsid w:val="05FBCD2B"/>
    <w:rsid w:val="05FC451C"/>
    <w:rsid w:val="05FC4ED7"/>
    <w:rsid w:val="05FC7A84"/>
    <w:rsid w:val="05FCC62E"/>
    <w:rsid w:val="05FD3C67"/>
    <w:rsid w:val="05FD87BD"/>
    <w:rsid w:val="05FDE48E"/>
    <w:rsid w:val="05FE1333"/>
    <w:rsid w:val="05FE1C97"/>
    <w:rsid w:val="05FE609C"/>
    <w:rsid w:val="05FEBCD6"/>
    <w:rsid w:val="05FED3FD"/>
    <w:rsid w:val="05FF044C"/>
    <w:rsid w:val="05FF20B4"/>
    <w:rsid w:val="05FF3671"/>
    <w:rsid w:val="05FF5ABB"/>
    <w:rsid w:val="05FF644F"/>
    <w:rsid w:val="05FF8492"/>
    <w:rsid w:val="05FFAC4D"/>
    <w:rsid w:val="06001C0A"/>
    <w:rsid w:val="06009232"/>
    <w:rsid w:val="0600C1C0"/>
    <w:rsid w:val="0600DD07"/>
    <w:rsid w:val="0600EC6B"/>
    <w:rsid w:val="0601094F"/>
    <w:rsid w:val="06012AE0"/>
    <w:rsid w:val="06016E9A"/>
    <w:rsid w:val="06017A67"/>
    <w:rsid w:val="06019205"/>
    <w:rsid w:val="0601BD22"/>
    <w:rsid w:val="0601C7B0"/>
    <w:rsid w:val="0601FBFD"/>
    <w:rsid w:val="060211C7"/>
    <w:rsid w:val="0602B2CA"/>
    <w:rsid w:val="0602FB22"/>
    <w:rsid w:val="0603069A"/>
    <w:rsid w:val="06033736"/>
    <w:rsid w:val="0603402C"/>
    <w:rsid w:val="060340D0"/>
    <w:rsid w:val="0603C870"/>
    <w:rsid w:val="0603D296"/>
    <w:rsid w:val="06040DD2"/>
    <w:rsid w:val="060430A7"/>
    <w:rsid w:val="06044A75"/>
    <w:rsid w:val="06051096"/>
    <w:rsid w:val="06053886"/>
    <w:rsid w:val="06057BF8"/>
    <w:rsid w:val="0605C8A4"/>
    <w:rsid w:val="0605CA53"/>
    <w:rsid w:val="0606081D"/>
    <w:rsid w:val="06065E99"/>
    <w:rsid w:val="0606697D"/>
    <w:rsid w:val="06066BF0"/>
    <w:rsid w:val="06066ECC"/>
    <w:rsid w:val="0606A8C0"/>
    <w:rsid w:val="0606B98F"/>
    <w:rsid w:val="0606D05F"/>
    <w:rsid w:val="0606D818"/>
    <w:rsid w:val="0606E887"/>
    <w:rsid w:val="06070B7B"/>
    <w:rsid w:val="0607C13B"/>
    <w:rsid w:val="0607F44C"/>
    <w:rsid w:val="06083631"/>
    <w:rsid w:val="060846F8"/>
    <w:rsid w:val="06089870"/>
    <w:rsid w:val="0608E543"/>
    <w:rsid w:val="0609164D"/>
    <w:rsid w:val="060A01A7"/>
    <w:rsid w:val="060A35BD"/>
    <w:rsid w:val="060A4D7B"/>
    <w:rsid w:val="060A7B8B"/>
    <w:rsid w:val="060AB5D2"/>
    <w:rsid w:val="060AF938"/>
    <w:rsid w:val="060B06E4"/>
    <w:rsid w:val="060B0B76"/>
    <w:rsid w:val="060B831D"/>
    <w:rsid w:val="060BBA19"/>
    <w:rsid w:val="060BC6D2"/>
    <w:rsid w:val="060BCF34"/>
    <w:rsid w:val="060BE7DC"/>
    <w:rsid w:val="060BF9BE"/>
    <w:rsid w:val="060C17CD"/>
    <w:rsid w:val="060C20F7"/>
    <w:rsid w:val="060C531F"/>
    <w:rsid w:val="060C74D8"/>
    <w:rsid w:val="060C7FBC"/>
    <w:rsid w:val="060C8CED"/>
    <w:rsid w:val="060CD63F"/>
    <w:rsid w:val="060CDBE3"/>
    <w:rsid w:val="060CE314"/>
    <w:rsid w:val="060D1442"/>
    <w:rsid w:val="060D1663"/>
    <w:rsid w:val="060D693D"/>
    <w:rsid w:val="060DBD49"/>
    <w:rsid w:val="060DC500"/>
    <w:rsid w:val="060DC850"/>
    <w:rsid w:val="060DE3E0"/>
    <w:rsid w:val="060E0ED7"/>
    <w:rsid w:val="060E913D"/>
    <w:rsid w:val="060F11B5"/>
    <w:rsid w:val="060F2707"/>
    <w:rsid w:val="060F779D"/>
    <w:rsid w:val="060F8081"/>
    <w:rsid w:val="060F811F"/>
    <w:rsid w:val="060F85C3"/>
    <w:rsid w:val="060FA6C2"/>
    <w:rsid w:val="06100C7E"/>
    <w:rsid w:val="06108A3F"/>
    <w:rsid w:val="0610C679"/>
    <w:rsid w:val="0610D355"/>
    <w:rsid w:val="0610DD74"/>
    <w:rsid w:val="061138F5"/>
    <w:rsid w:val="0611BD65"/>
    <w:rsid w:val="061205AF"/>
    <w:rsid w:val="061241A8"/>
    <w:rsid w:val="0612621C"/>
    <w:rsid w:val="06127B5D"/>
    <w:rsid w:val="06129F5C"/>
    <w:rsid w:val="0612DCE7"/>
    <w:rsid w:val="0612E0E6"/>
    <w:rsid w:val="0612FB20"/>
    <w:rsid w:val="06131A01"/>
    <w:rsid w:val="06133559"/>
    <w:rsid w:val="06136486"/>
    <w:rsid w:val="061383C3"/>
    <w:rsid w:val="0613997F"/>
    <w:rsid w:val="0613E932"/>
    <w:rsid w:val="06148AF7"/>
    <w:rsid w:val="0614AA22"/>
    <w:rsid w:val="0614DFE3"/>
    <w:rsid w:val="061516EA"/>
    <w:rsid w:val="06153FA7"/>
    <w:rsid w:val="06156E23"/>
    <w:rsid w:val="06157835"/>
    <w:rsid w:val="0615A04E"/>
    <w:rsid w:val="0615F49F"/>
    <w:rsid w:val="06164F1B"/>
    <w:rsid w:val="06168AF7"/>
    <w:rsid w:val="0616CDD0"/>
    <w:rsid w:val="06173E14"/>
    <w:rsid w:val="0617C850"/>
    <w:rsid w:val="0617F492"/>
    <w:rsid w:val="06182F72"/>
    <w:rsid w:val="06183E42"/>
    <w:rsid w:val="06184705"/>
    <w:rsid w:val="061849C2"/>
    <w:rsid w:val="0618896D"/>
    <w:rsid w:val="0618AD04"/>
    <w:rsid w:val="0618CBFB"/>
    <w:rsid w:val="061959CD"/>
    <w:rsid w:val="06197D8C"/>
    <w:rsid w:val="0619FB08"/>
    <w:rsid w:val="061A2DF9"/>
    <w:rsid w:val="061A5812"/>
    <w:rsid w:val="061A5C2F"/>
    <w:rsid w:val="061AE8E8"/>
    <w:rsid w:val="061AFAE5"/>
    <w:rsid w:val="061B08E5"/>
    <w:rsid w:val="061B12D5"/>
    <w:rsid w:val="061B6F0E"/>
    <w:rsid w:val="061BAC2D"/>
    <w:rsid w:val="061BC9DF"/>
    <w:rsid w:val="061C08B1"/>
    <w:rsid w:val="061C121F"/>
    <w:rsid w:val="061C31BD"/>
    <w:rsid w:val="061C34AE"/>
    <w:rsid w:val="061C3B42"/>
    <w:rsid w:val="061CE360"/>
    <w:rsid w:val="061CF3C9"/>
    <w:rsid w:val="061D7C57"/>
    <w:rsid w:val="061DAE23"/>
    <w:rsid w:val="061DDD1B"/>
    <w:rsid w:val="061DE9F4"/>
    <w:rsid w:val="061E57E2"/>
    <w:rsid w:val="061EFA2E"/>
    <w:rsid w:val="061F6BA8"/>
    <w:rsid w:val="061F8DDE"/>
    <w:rsid w:val="061FABE2"/>
    <w:rsid w:val="061FB6FC"/>
    <w:rsid w:val="061FCD8B"/>
    <w:rsid w:val="061FD971"/>
    <w:rsid w:val="061FFF53"/>
    <w:rsid w:val="06207DE9"/>
    <w:rsid w:val="0620C1B7"/>
    <w:rsid w:val="0621389E"/>
    <w:rsid w:val="062170BA"/>
    <w:rsid w:val="06217F91"/>
    <w:rsid w:val="0621A92B"/>
    <w:rsid w:val="062255B5"/>
    <w:rsid w:val="06227454"/>
    <w:rsid w:val="06228EA4"/>
    <w:rsid w:val="0622AB81"/>
    <w:rsid w:val="06232662"/>
    <w:rsid w:val="06232FEC"/>
    <w:rsid w:val="06234A8B"/>
    <w:rsid w:val="0623551E"/>
    <w:rsid w:val="0623807D"/>
    <w:rsid w:val="06238A79"/>
    <w:rsid w:val="0623C455"/>
    <w:rsid w:val="0623F183"/>
    <w:rsid w:val="0623FC24"/>
    <w:rsid w:val="062440FC"/>
    <w:rsid w:val="062450B9"/>
    <w:rsid w:val="0624CFA9"/>
    <w:rsid w:val="062563CD"/>
    <w:rsid w:val="06259EE0"/>
    <w:rsid w:val="0625D63F"/>
    <w:rsid w:val="0625E166"/>
    <w:rsid w:val="0625EA0A"/>
    <w:rsid w:val="0625F755"/>
    <w:rsid w:val="062612E0"/>
    <w:rsid w:val="0626C6B5"/>
    <w:rsid w:val="06271366"/>
    <w:rsid w:val="062732E9"/>
    <w:rsid w:val="06273D02"/>
    <w:rsid w:val="0627C776"/>
    <w:rsid w:val="062840EE"/>
    <w:rsid w:val="0628A6E0"/>
    <w:rsid w:val="0628CFCD"/>
    <w:rsid w:val="0628D3D1"/>
    <w:rsid w:val="0628F2C9"/>
    <w:rsid w:val="06290CE9"/>
    <w:rsid w:val="0629176E"/>
    <w:rsid w:val="0629510A"/>
    <w:rsid w:val="06298EEB"/>
    <w:rsid w:val="062A2E07"/>
    <w:rsid w:val="062A7A5E"/>
    <w:rsid w:val="062A8992"/>
    <w:rsid w:val="062AB658"/>
    <w:rsid w:val="062AD798"/>
    <w:rsid w:val="062B12CF"/>
    <w:rsid w:val="062B39BC"/>
    <w:rsid w:val="062B6929"/>
    <w:rsid w:val="062BF316"/>
    <w:rsid w:val="062C9D4A"/>
    <w:rsid w:val="062D0245"/>
    <w:rsid w:val="062D69B1"/>
    <w:rsid w:val="062DC335"/>
    <w:rsid w:val="062DF12E"/>
    <w:rsid w:val="062E0F33"/>
    <w:rsid w:val="062E1E26"/>
    <w:rsid w:val="062EB013"/>
    <w:rsid w:val="062F207B"/>
    <w:rsid w:val="062F3DDB"/>
    <w:rsid w:val="062F839D"/>
    <w:rsid w:val="062F949E"/>
    <w:rsid w:val="062FCD03"/>
    <w:rsid w:val="062FD9C6"/>
    <w:rsid w:val="062FEAD1"/>
    <w:rsid w:val="06300F68"/>
    <w:rsid w:val="06306B79"/>
    <w:rsid w:val="06309A32"/>
    <w:rsid w:val="0630FAF5"/>
    <w:rsid w:val="06312371"/>
    <w:rsid w:val="06312C33"/>
    <w:rsid w:val="06315FF3"/>
    <w:rsid w:val="06316CE5"/>
    <w:rsid w:val="06317137"/>
    <w:rsid w:val="063181AF"/>
    <w:rsid w:val="0631B73D"/>
    <w:rsid w:val="06327F00"/>
    <w:rsid w:val="06328570"/>
    <w:rsid w:val="0632E7A6"/>
    <w:rsid w:val="063362A8"/>
    <w:rsid w:val="0633B517"/>
    <w:rsid w:val="06340871"/>
    <w:rsid w:val="063440E4"/>
    <w:rsid w:val="0634A441"/>
    <w:rsid w:val="06352FF6"/>
    <w:rsid w:val="0635C4AF"/>
    <w:rsid w:val="0635D8E3"/>
    <w:rsid w:val="06362152"/>
    <w:rsid w:val="0636781B"/>
    <w:rsid w:val="0636DD81"/>
    <w:rsid w:val="06372C37"/>
    <w:rsid w:val="06373B67"/>
    <w:rsid w:val="06375707"/>
    <w:rsid w:val="06375E37"/>
    <w:rsid w:val="0637AC33"/>
    <w:rsid w:val="0637BFEE"/>
    <w:rsid w:val="0637D96A"/>
    <w:rsid w:val="0637DE0A"/>
    <w:rsid w:val="063857BA"/>
    <w:rsid w:val="06385F5E"/>
    <w:rsid w:val="06386E18"/>
    <w:rsid w:val="0638A13C"/>
    <w:rsid w:val="0638A483"/>
    <w:rsid w:val="0638FEA4"/>
    <w:rsid w:val="06399F5D"/>
    <w:rsid w:val="0639A351"/>
    <w:rsid w:val="0639B9EC"/>
    <w:rsid w:val="063A03C5"/>
    <w:rsid w:val="063A14B1"/>
    <w:rsid w:val="063A90FC"/>
    <w:rsid w:val="063A989A"/>
    <w:rsid w:val="063AAA85"/>
    <w:rsid w:val="063B303F"/>
    <w:rsid w:val="063B5592"/>
    <w:rsid w:val="063B5FAA"/>
    <w:rsid w:val="063B7640"/>
    <w:rsid w:val="063B8BC8"/>
    <w:rsid w:val="063BCF41"/>
    <w:rsid w:val="063BDECD"/>
    <w:rsid w:val="063C3DEE"/>
    <w:rsid w:val="063D1EF4"/>
    <w:rsid w:val="063DA107"/>
    <w:rsid w:val="063DB6F1"/>
    <w:rsid w:val="063DBB11"/>
    <w:rsid w:val="063DEA6A"/>
    <w:rsid w:val="063E1BA9"/>
    <w:rsid w:val="063E521E"/>
    <w:rsid w:val="063E7D7A"/>
    <w:rsid w:val="063ED102"/>
    <w:rsid w:val="063ED7E7"/>
    <w:rsid w:val="063F7677"/>
    <w:rsid w:val="063F775F"/>
    <w:rsid w:val="063F98C8"/>
    <w:rsid w:val="063FB052"/>
    <w:rsid w:val="063FB3E4"/>
    <w:rsid w:val="063FD4B8"/>
    <w:rsid w:val="06406D58"/>
    <w:rsid w:val="0640CEB4"/>
    <w:rsid w:val="0640E41E"/>
    <w:rsid w:val="06410D32"/>
    <w:rsid w:val="0641199F"/>
    <w:rsid w:val="0641379C"/>
    <w:rsid w:val="06421AE4"/>
    <w:rsid w:val="06427047"/>
    <w:rsid w:val="0642BF97"/>
    <w:rsid w:val="0642D326"/>
    <w:rsid w:val="0642D4FF"/>
    <w:rsid w:val="064300CD"/>
    <w:rsid w:val="06435B14"/>
    <w:rsid w:val="06438923"/>
    <w:rsid w:val="0643A9C5"/>
    <w:rsid w:val="0643D3AC"/>
    <w:rsid w:val="06440140"/>
    <w:rsid w:val="06441E19"/>
    <w:rsid w:val="06444283"/>
    <w:rsid w:val="064470C0"/>
    <w:rsid w:val="0644DCC5"/>
    <w:rsid w:val="06451FF9"/>
    <w:rsid w:val="06454479"/>
    <w:rsid w:val="064546F3"/>
    <w:rsid w:val="064547CA"/>
    <w:rsid w:val="06454EAC"/>
    <w:rsid w:val="0645A8D4"/>
    <w:rsid w:val="0645CF05"/>
    <w:rsid w:val="0645F504"/>
    <w:rsid w:val="0645FC61"/>
    <w:rsid w:val="064633C7"/>
    <w:rsid w:val="06478089"/>
    <w:rsid w:val="06479FFF"/>
    <w:rsid w:val="0647F194"/>
    <w:rsid w:val="06481906"/>
    <w:rsid w:val="06483399"/>
    <w:rsid w:val="06484C80"/>
    <w:rsid w:val="06484D61"/>
    <w:rsid w:val="06490209"/>
    <w:rsid w:val="0649108A"/>
    <w:rsid w:val="0649397D"/>
    <w:rsid w:val="06495A4E"/>
    <w:rsid w:val="06495DDE"/>
    <w:rsid w:val="0649780D"/>
    <w:rsid w:val="0649F581"/>
    <w:rsid w:val="064A0B17"/>
    <w:rsid w:val="064A17D8"/>
    <w:rsid w:val="064AA780"/>
    <w:rsid w:val="064AE225"/>
    <w:rsid w:val="064AE384"/>
    <w:rsid w:val="064B02DC"/>
    <w:rsid w:val="064B04DC"/>
    <w:rsid w:val="064BB883"/>
    <w:rsid w:val="064BFCDC"/>
    <w:rsid w:val="064C2E91"/>
    <w:rsid w:val="064C36DC"/>
    <w:rsid w:val="064C801E"/>
    <w:rsid w:val="064CABAA"/>
    <w:rsid w:val="064D1805"/>
    <w:rsid w:val="064D4D50"/>
    <w:rsid w:val="064D4F93"/>
    <w:rsid w:val="064D6B10"/>
    <w:rsid w:val="064DDF09"/>
    <w:rsid w:val="064DFC78"/>
    <w:rsid w:val="064E4634"/>
    <w:rsid w:val="064E7298"/>
    <w:rsid w:val="064EC915"/>
    <w:rsid w:val="064EDD73"/>
    <w:rsid w:val="06500AEC"/>
    <w:rsid w:val="06500F21"/>
    <w:rsid w:val="0650165E"/>
    <w:rsid w:val="0650DF7F"/>
    <w:rsid w:val="0650E916"/>
    <w:rsid w:val="06516995"/>
    <w:rsid w:val="0651B032"/>
    <w:rsid w:val="0651BDB4"/>
    <w:rsid w:val="065228DC"/>
    <w:rsid w:val="06526D0F"/>
    <w:rsid w:val="06528CBA"/>
    <w:rsid w:val="0652D834"/>
    <w:rsid w:val="06532FE4"/>
    <w:rsid w:val="0653AD65"/>
    <w:rsid w:val="0653B0C2"/>
    <w:rsid w:val="0653C1D0"/>
    <w:rsid w:val="06540421"/>
    <w:rsid w:val="065405BA"/>
    <w:rsid w:val="065435DB"/>
    <w:rsid w:val="06546E80"/>
    <w:rsid w:val="06547FD8"/>
    <w:rsid w:val="06548FC0"/>
    <w:rsid w:val="065494FE"/>
    <w:rsid w:val="0654B46B"/>
    <w:rsid w:val="0654DAFC"/>
    <w:rsid w:val="06555A42"/>
    <w:rsid w:val="0655C6C4"/>
    <w:rsid w:val="0655F367"/>
    <w:rsid w:val="06564A1B"/>
    <w:rsid w:val="065696E0"/>
    <w:rsid w:val="0656A024"/>
    <w:rsid w:val="0656A309"/>
    <w:rsid w:val="0656B7DB"/>
    <w:rsid w:val="0657259D"/>
    <w:rsid w:val="0657988D"/>
    <w:rsid w:val="0657B6D6"/>
    <w:rsid w:val="06580B92"/>
    <w:rsid w:val="0658C94F"/>
    <w:rsid w:val="0658D3B1"/>
    <w:rsid w:val="06590FAB"/>
    <w:rsid w:val="065919F5"/>
    <w:rsid w:val="0659403C"/>
    <w:rsid w:val="065950F5"/>
    <w:rsid w:val="0659560D"/>
    <w:rsid w:val="06598CBB"/>
    <w:rsid w:val="065A0A79"/>
    <w:rsid w:val="065A5EEA"/>
    <w:rsid w:val="065ACC70"/>
    <w:rsid w:val="065B0416"/>
    <w:rsid w:val="065B3D90"/>
    <w:rsid w:val="065B3EF0"/>
    <w:rsid w:val="065B6C2A"/>
    <w:rsid w:val="065B7FB5"/>
    <w:rsid w:val="065BDD15"/>
    <w:rsid w:val="065C1758"/>
    <w:rsid w:val="065C2EE5"/>
    <w:rsid w:val="065C7E4A"/>
    <w:rsid w:val="065CD237"/>
    <w:rsid w:val="065CEF79"/>
    <w:rsid w:val="065D3590"/>
    <w:rsid w:val="065D3FD9"/>
    <w:rsid w:val="065D5D33"/>
    <w:rsid w:val="065D923A"/>
    <w:rsid w:val="065DA9DE"/>
    <w:rsid w:val="065DF5E8"/>
    <w:rsid w:val="065E2C5A"/>
    <w:rsid w:val="065EC606"/>
    <w:rsid w:val="065ED180"/>
    <w:rsid w:val="065F2419"/>
    <w:rsid w:val="065FDAE6"/>
    <w:rsid w:val="066024D7"/>
    <w:rsid w:val="066052AE"/>
    <w:rsid w:val="06605416"/>
    <w:rsid w:val="06606BA6"/>
    <w:rsid w:val="06608B66"/>
    <w:rsid w:val="0660943C"/>
    <w:rsid w:val="0660E6A3"/>
    <w:rsid w:val="0660EEF4"/>
    <w:rsid w:val="06611F82"/>
    <w:rsid w:val="06612E88"/>
    <w:rsid w:val="06614646"/>
    <w:rsid w:val="06615408"/>
    <w:rsid w:val="06616D39"/>
    <w:rsid w:val="0661797D"/>
    <w:rsid w:val="0661B2D6"/>
    <w:rsid w:val="0661D1F3"/>
    <w:rsid w:val="06627157"/>
    <w:rsid w:val="0662AB5C"/>
    <w:rsid w:val="0662BB94"/>
    <w:rsid w:val="0662C57A"/>
    <w:rsid w:val="0662D103"/>
    <w:rsid w:val="066338A5"/>
    <w:rsid w:val="06635CA7"/>
    <w:rsid w:val="0664715C"/>
    <w:rsid w:val="0664E6C7"/>
    <w:rsid w:val="066546EB"/>
    <w:rsid w:val="066589F5"/>
    <w:rsid w:val="06663E15"/>
    <w:rsid w:val="06667E86"/>
    <w:rsid w:val="0666978E"/>
    <w:rsid w:val="0666A51A"/>
    <w:rsid w:val="0666B570"/>
    <w:rsid w:val="0666CFE5"/>
    <w:rsid w:val="066747CC"/>
    <w:rsid w:val="06676BE8"/>
    <w:rsid w:val="06676D35"/>
    <w:rsid w:val="066782A0"/>
    <w:rsid w:val="066813A1"/>
    <w:rsid w:val="06689C28"/>
    <w:rsid w:val="066913F9"/>
    <w:rsid w:val="06691AEC"/>
    <w:rsid w:val="06697914"/>
    <w:rsid w:val="0669930D"/>
    <w:rsid w:val="06699AFA"/>
    <w:rsid w:val="0669E973"/>
    <w:rsid w:val="0669EE42"/>
    <w:rsid w:val="066A105B"/>
    <w:rsid w:val="066A2A91"/>
    <w:rsid w:val="066A8C10"/>
    <w:rsid w:val="066AC3D9"/>
    <w:rsid w:val="066AD1DC"/>
    <w:rsid w:val="066B2502"/>
    <w:rsid w:val="066B35D9"/>
    <w:rsid w:val="066B898F"/>
    <w:rsid w:val="066B9EDA"/>
    <w:rsid w:val="066BD717"/>
    <w:rsid w:val="066C216D"/>
    <w:rsid w:val="066C22A6"/>
    <w:rsid w:val="066CAAAD"/>
    <w:rsid w:val="066CB455"/>
    <w:rsid w:val="066CCBDA"/>
    <w:rsid w:val="066CF2B9"/>
    <w:rsid w:val="066D0CDC"/>
    <w:rsid w:val="066DCC3F"/>
    <w:rsid w:val="066DEFF8"/>
    <w:rsid w:val="066DF2AF"/>
    <w:rsid w:val="066DFA6A"/>
    <w:rsid w:val="066E40F4"/>
    <w:rsid w:val="066E4E32"/>
    <w:rsid w:val="066E7E14"/>
    <w:rsid w:val="066E94D0"/>
    <w:rsid w:val="066E98EC"/>
    <w:rsid w:val="066EF299"/>
    <w:rsid w:val="066EF874"/>
    <w:rsid w:val="066EFB4B"/>
    <w:rsid w:val="066FD319"/>
    <w:rsid w:val="06705DA8"/>
    <w:rsid w:val="067142C1"/>
    <w:rsid w:val="06717052"/>
    <w:rsid w:val="0671C530"/>
    <w:rsid w:val="0671CD8E"/>
    <w:rsid w:val="06720D53"/>
    <w:rsid w:val="06720F5B"/>
    <w:rsid w:val="06723322"/>
    <w:rsid w:val="0672A302"/>
    <w:rsid w:val="0672C268"/>
    <w:rsid w:val="0672D87F"/>
    <w:rsid w:val="0673197D"/>
    <w:rsid w:val="06731BAC"/>
    <w:rsid w:val="0673B766"/>
    <w:rsid w:val="0673CF62"/>
    <w:rsid w:val="0673E4CA"/>
    <w:rsid w:val="0673F38A"/>
    <w:rsid w:val="0674D4C6"/>
    <w:rsid w:val="0674D4DA"/>
    <w:rsid w:val="067590C6"/>
    <w:rsid w:val="0675C240"/>
    <w:rsid w:val="0675C4D1"/>
    <w:rsid w:val="0675D1F3"/>
    <w:rsid w:val="0675ECB5"/>
    <w:rsid w:val="067610F7"/>
    <w:rsid w:val="06764328"/>
    <w:rsid w:val="06773156"/>
    <w:rsid w:val="06775C2B"/>
    <w:rsid w:val="0677C064"/>
    <w:rsid w:val="0677C8EC"/>
    <w:rsid w:val="0677E0F7"/>
    <w:rsid w:val="0677F97B"/>
    <w:rsid w:val="067819B7"/>
    <w:rsid w:val="06786DEC"/>
    <w:rsid w:val="06788997"/>
    <w:rsid w:val="0678D2E1"/>
    <w:rsid w:val="067935B8"/>
    <w:rsid w:val="06796AA9"/>
    <w:rsid w:val="0679B143"/>
    <w:rsid w:val="067A384B"/>
    <w:rsid w:val="067A44EF"/>
    <w:rsid w:val="067A6D39"/>
    <w:rsid w:val="067AB5D1"/>
    <w:rsid w:val="067AF206"/>
    <w:rsid w:val="067B1A00"/>
    <w:rsid w:val="067B4144"/>
    <w:rsid w:val="067BD60E"/>
    <w:rsid w:val="067BE953"/>
    <w:rsid w:val="067C7EA7"/>
    <w:rsid w:val="067DC116"/>
    <w:rsid w:val="067DD097"/>
    <w:rsid w:val="067DFB6A"/>
    <w:rsid w:val="067E068F"/>
    <w:rsid w:val="067E6868"/>
    <w:rsid w:val="067EEF0E"/>
    <w:rsid w:val="067F3100"/>
    <w:rsid w:val="067F36A5"/>
    <w:rsid w:val="067F6282"/>
    <w:rsid w:val="067F6F91"/>
    <w:rsid w:val="067F8364"/>
    <w:rsid w:val="067FFB73"/>
    <w:rsid w:val="0680050C"/>
    <w:rsid w:val="06805C97"/>
    <w:rsid w:val="0680870B"/>
    <w:rsid w:val="06809FF4"/>
    <w:rsid w:val="0680C638"/>
    <w:rsid w:val="0680CA65"/>
    <w:rsid w:val="0680ED9B"/>
    <w:rsid w:val="0680FC15"/>
    <w:rsid w:val="06811EB9"/>
    <w:rsid w:val="068196E7"/>
    <w:rsid w:val="0681BC12"/>
    <w:rsid w:val="0681C3C5"/>
    <w:rsid w:val="06824EBE"/>
    <w:rsid w:val="06826972"/>
    <w:rsid w:val="0682CD42"/>
    <w:rsid w:val="0682DBE0"/>
    <w:rsid w:val="06831CD5"/>
    <w:rsid w:val="06833DA7"/>
    <w:rsid w:val="068341A6"/>
    <w:rsid w:val="068344FF"/>
    <w:rsid w:val="0683DD5C"/>
    <w:rsid w:val="0683F134"/>
    <w:rsid w:val="0684B895"/>
    <w:rsid w:val="0684F797"/>
    <w:rsid w:val="06850D59"/>
    <w:rsid w:val="068568E9"/>
    <w:rsid w:val="0685CA31"/>
    <w:rsid w:val="06866BB0"/>
    <w:rsid w:val="068689D1"/>
    <w:rsid w:val="06874370"/>
    <w:rsid w:val="0687BD33"/>
    <w:rsid w:val="0687D93A"/>
    <w:rsid w:val="0687E06D"/>
    <w:rsid w:val="0688C4DE"/>
    <w:rsid w:val="06893A69"/>
    <w:rsid w:val="0689F237"/>
    <w:rsid w:val="068A0CE7"/>
    <w:rsid w:val="068A7066"/>
    <w:rsid w:val="068AB745"/>
    <w:rsid w:val="068B34CE"/>
    <w:rsid w:val="068BA34A"/>
    <w:rsid w:val="068BA707"/>
    <w:rsid w:val="068BB17A"/>
    <w:rsid w:val="068C03F9"/>
    <w:rsid w:val="068C1133"/>
    <w:rsid w:val="068C1551"/>
    <w:rsid w:val="068C498B"/>
    <w:rsid w:val="068CB48B"/>
    <w:rsid w:val="068D127A"/>
    <w:rsid w:val="068D2B7F"/>
    <w:rsid w:val="068D8622"/>
    <w:rsid w:val="068D93E7"/>
    <w:rsid w:val="068DF9F8"/>
    <w:rsid w:val="068E4F70"/>
    <w:rsid w:val="068E77F1"/>
    <w:rsid w:val="068E8C8D"/>
    <w:rsid w:val="068E8E6D"/>
    <w:rsid w:val="068EB53F"/>
    <w:rsid w:val="068EBAD2"/>
    <w:rsid w:val="068EBBBD"/>
    <w:rsid w:val="068EC6E0"/>
    <w:rsid w:val="068F055C"/>
    <w:rsid w:val="068F7BBB"/>
    <w:rsid w:val="068F9E89"/>
    <w:rsid w:val="068FC280"/>
    <w:rsid w:val="068FE88C"/>
    <w:rsid w:val="06903415"/>
    <w:rsid w:val="0690627C"/>
    <w:rsid w:val="069163D8"/>
    <w:rsid w:val="06916617"/>
    <w:rsid w:val="06918EB0"/>
    <w:rsid w:val="0691ACD8"/>
    <w:rsid w:val="0691C1D5"/>
    <w:rsid w:val="0691F129"/>
    <w:rsid w:val="069221D3"/>
    <w:rsid w:val="06926028"/>
    <w:rsid w:val="06927BED"/>
    <w:rsid w:val="0692BC0F"/>
    <w:rsid w:val="0692E5C7"/>
    <w:rsid w:val="0692FC8C"/>
    <w:rsid w:val="06931041"/>
    <w:rsid w:val="06933F1D"/>
    <w:rsid w:val="0693DCCE"/>
    <w:rsid w:val="069437B0"/>
    <w:rsid w:val="0694646B"/>
    <w:rsid w:val="06949C6B"/>
    <w:rsid w:val="0694AC01"/>
    <w:rsid w:val="0694BEAD"/>
    <w:rsid w:val="069535AD"/>
    <w:rsid w:val="06959674"/>
    <w:rsid w:val="06961BD0"/>
    <w:rsid w:val="069628D9"/>
    <w:rsid w:val="06969DFE"/>
    <w:rsid w:val="0696AC0A"/>
    <w:rsid w:val="0696C972"/>
    <w:rsid w:val="0697050A"/>
    <w:rsid w:val="0697177A"/>
    <w:rsid w:val="06972111"/>
    <w:rsid w:val="069728DC"/>
    <w:rsid w:val="0697D813"/>
    <w:rsid w:val="06982574"/>
    <w:rsid w:val="0698A247"/>
    <w:rsid w:val="06994A0C"/>
    <w:rsid w:val="06999D48"/>
    <w:rsid w:val="0699E840"/>
    <w:rsid w:val="069A091C"/>
    <w:rsid w:val="069A208E"/>
    <w:rsid w:val="069A2E41"/>
    <w:rsid w:val="069A35ED"/>
    <w:rsid w:val="069AF6AD"/>
    <w:rsid w:val="069BF673"/>
    <w:rsid w:val="069C157F"/>
    <w:rsid w:val="069C3BA1"/>
    <w:rsid w:val="069C58E0"/>
    <w:rsid w:val="069C64B8"/>
    <w:rsid w:val="069CA3DA"/>
    <w:rsid w:val="069CCCAC"/>
    <w:rsid w:val="069D345B"/>
    <w:rsid w:val="069D3DB9"/>
    <w:rsid w:val="069D4087"/>
    <w:rsid w:val="069E59BB"/>
    <w:rsid w:val="069EA49C"/>
    <w:rsid w:val="069EB41B"/>
    <w:rsid w:val="069EBD18"/>
    <w:rsid w:val="069EC4F8"/>
    <w:rsid w:val="069F3528"/>
    <w:rsid w:val="069FAA13"/>
    <w:rsid w:val="069FDD76"/>
    <w:rsid w:val="06A058C4"/>
    <w:rsid w:val="06A0B010"/>
    <w:rsid w:val="06A0EDC8"/>
    <w:rsid w:val="06A0F1D1"/>
    <w:rsid w:val="06A10C01"/>
    <w:rsid w:val="06A12712"/>
    <w:rsid w:val="06A1493E"/>
    <w:rsid w:val="06A17B69"/>
    <w:rsid w:val="06A1AA99"/>
    <w:rsid w:val="06A1B17B"/>
    <w:rsid w:val="06A22118"/>
    <w:rsid w:val="06A265E9"/>
    <w:rsid w:val="06A28A0B"/>
    <w:rsid w:val="06A29A19"/>
    <w:rsid w:val="06A2B7B4"/>
    <w:rsid w:val="06A2D9C8"/>
    <w:rsid w:val="06A34207"/>
    <w:rsid w:val="06A3A378"/>
    <w:rsid w:val="06A3AB1D"/>
    <w:rsid w:val="06A433C1"/>
    <w:rsid w:val="06A48565"/>
    <w:rsid w:val="06A4AD10"/>
    <w:rsid w:val="06A5051D"/>
    <w:rsid w:val="06A50838"/>
    <w:rsid w:val="06A508F2"/>
    <w:rsid w:val="06A561BC"/>
    <w:rsid w:val="06A5AB98"/>
    <w:rsid w:val="06A5EEF7"/>
    <w:rsid w:val="06A614FC"/>
    <w:rsid w:val="06A66A6E"/>
    <w:rsid w:val="06A66B1A"/>
    <w:rsid w:val="06A6812C"/>
    <w:rsid w:val="06A6B829"/>
    <w:rsid w:val="06A6D261"/>
    <w:rsid w:val="06A6F056"/>
    <w:rsid w:val="06A72568"/>
    <w:rsid w:val="06A74AB8"/>
    <w:rsid w:val="06A75AC7"/>
    <w:rsid w:val="06A78C94"/>
    <w:rsid w:val="06A79922"/>
    <w:rsid w:val="06A7AD0C"/>
    <w:rsid w:val="06A7C642"/>
    <w:rsid w:val="06A7DBB8"/>
    <w:rsid w:val="06A7FC96"/>
    <w:rsid w:val="06A8341D"/>
    <w:rsid w:val="06A86F91"/>
    <w:rsid w:val="06A8D571"/>
    <w:rsid w:val="06A94294"/>
    <w:rsid w:val="06A98DF6"/>
    <w:rsid w:val="06A99BE7"/>
    <w:rsid w:val="06A9D94B"/>
    <w:rsid w:val="06A9EC41"/>
    <w:rsid w:val="06AA0333"/>
    <w:rsid w:val="06AA5EA6"/>
    <w:rsid w:val="06AAB2DB"/>
    <w:rsid w:val="06AAC2DB"/>
    <w:rsid w:val="06AB19E5"/>
    <w:rsid w:val="06AB25E2"/>
    <w:rsid w:val="06AB4041"/>
    <w:rsid w:val="06AB5267"/>
    <w:rsid w:val="06AB8BB1"/>
    <w:rsid w:val="06AC008C"/>
    <w:rsid w:val="06AC7900"/>
    <w:rsid w:val="06AC7C28"/>
    <w:rsid w:val="06AC9430"/>
    <w:rsid w:val="06ACDD55"/>
    <w:rsid w:val="06ACF00D"/>
    <w:rsid w:val="06AD3AF4"/>
    <w:rsid w:val="06AD8623"/>
    <w:rsid w:val="06AD8E83"/>
    <w:rsid w:val="06AD8F6B"/>
    <w:rsid w:val="06ADAE60"/>
    <w:rsid w:val="06ADB7F4"/>
    <w:rsid w:val="06ADC540"/>
    <w:rsid w:val="06ADE325"/>
    <w:rsid w:val="06ADEE51"/>
    <w:rsid w:val="06AE6BCC"/>
    <w:rsid w:val="06AE772A"/>
    <w:rsid w:val="06AEDA92"/>
    <w:rsid w:val="06AF12D7"/>
    <w:rsid w:val="06AF1BB7"/>
    <w:rsid w:val="06AF35A0"/>
    <w:rsid w:val="06AFFCE6"/>
    <w:rsid w:val="06B01B25"/>
    <w:rsid w:val="06B01E6E"/>
    <w:rsid w:val="06B052B4"/>
    <w:rsid w:val="06B07A30"/>
    <w:rsid w:val="06B09642"/>
    <w:rsid w:val="06B09A96"/>
    <w:rsid w:val="06B09DEE"/>
    <w:rsid w:val="06B12062"/>
    <w:rsid w:val="06B141F0"/>
    <w:rsid w:val="06B16EF2"/>
    <w:rsid w:val="06B1F5BC"/>
    <w:rsid w:val="06B26DCB"/>
    <w:rsid w:val="06B2E7DA"/>
    <w:rsid w:val="06B33159"/>
    <w:rsid w:val="06B340B8"/>
    <w:rsid w:val="06B376FE"/>
    <w:rsid w:val="06B3B4AA"/>
    <w:rsid w:val="06B4216B"/>
    <w:rsid w:val="06B4357A"/>
    <w:rsid w:val="06B44691"/>
    <w:rsid w:val="06B5930A"/>
    <w:rsid w:val="06B5BCAF"/>
    <w:rsid w:val="06B5E18E"/>
    <w:rsid w:val="06B62642"/>
    <w:rsid w:val="06B63FB7"/>
    <w:rsid w:val="06B68561"/>
    <w:rsid w:val="06B6DEE4"/>
    <w:rsid w:val="06B6E639"/>
    <w:rsid w:val="06B74952"/>
    <w:rsid w:val="06B7B896"/>
    <w:rsid w:val="06B7D15B"/>
    <w:rsid w:val="06B7D7D8"/>
    <w:rsid w:val="06B7E873"/>
    <w:rsid w:val="06B902E9"/>
    <w:rsid w:val="06B91681"/>
    <w:rsid w:val="06B924B5"/>
    <w:rsid w:val="06B92FAF"/>
    <w:rsid w:val="06B9358A"/>
    <w:rsid w:val="06B99EB2"/>
    <w:rsid w:val="06BA3265"/>
    <w:rsid w:val="06BA6506"/>
    <w:rsid w:val="06BA6BB4"/>
    <w:rsid w:val="06BB7A0C"/>
    <w:rsid w:val="06BBC322"/>
    <w:rsid w:val="06BC20E2"/>
    <w:rsid w:val="06BC57B2"/>
    <w:rsid w:val="06BC76DF"/>
    <w:rsid w:val="06BC7C75"/>
    <w:rsid w:val="06BC7C89"/>
    <w:rsid w:val="06BCCA6A"/>
    <w:rsid w:val="06BD83F6"/>
    <w:rsid w:val="06BDA6BE"/>
    <w:rsid w:val="06BDEC6F"/>
    <w:rsid w:val="06BE6BC6"/>
    <w:rsid w:val="06BEB468"/>
    <w:rsid w:val="06BEEAA1"/>
    <w:rsid w:val="06BFA967"/>
    <w:rsid w:val="06BFC85C"/>
    <w:rsid w:val="06C00662"/>
    <w:rsid w:val="06C052DF"/>
    <w:rsid w:val="06C05D59"/>
    <w:rsid w:val="06C05F8F"/>
    <w:rsid w:val="06C0B52B"/>
    <w:rsid w:val="06C0C823"/>
    <w:rsid w:val="06C111EC"/>
    <w:rsid w:val="06C17D72"/>
    <w:rsid w:val="06C1AE3F"/>
    <w:rsid w:val="06C202CC"/>
    <w:rsid w:val="06C23CBE"/>
    <w:rsid w:val="06C270DF"/>
    <w:rsid w:val="06C285BA"/>
    <w:rsid w:val="06C2EF5D"/>
    <w:rsid w:val="06C327BB"/>
    <w:rsid w:val="06C38B0C"/>
    <w:rsid w:val="06C38B20"/>
    <w:rsid w:val="06C41D7B"/>
    <w:rsid w:val="06C43DF9"/>
    <w:rsid w:val="06C46B93"/>
    <w:rsid w:val="06C49699"/>
    <w:rsid w:val="06C49748"/>
    <w:rsid w:val="06C4CB8D"/>
    <w:rsid w:val="06C4DEF3"/>
    <w:rsid w:val="06C53196"/>
    <w:rsid w:val="06C547B9"/>
    <w:rsid w:val="06C5636F"/>
    <w:rsid w:val="06C59CB2"/>
    <w:rsid w:val="06C5BC52"/>
    <w:rsid w:val="06C5CE4D"/>
    <w:rsid w:val="06C6304F"/>
    <w:rsid w:val="06C638CA"/>
    <w:rsid w:val="06C6ADBF"/>
    <w:rsid w:val="06C737A7"/>
    <w:rsid w:val="06C775EA"/>
    <w:rsid w:val="06C841C7"/>
    <w:rsid w:val="06C86DDC"/>
    <w:rsid w:val="06C8D1C0"/>
    <w:rsid w:val="06C8D3E6"/>
    <w:rsid w:val="06C95EC0"/>
    <w:rsid w:val="06C9A90C"/>
    <w:rsid w:val="06C9B0F8"/>
    <w:rsid w:val="06C9B25C"/>
    <w:rsid w:val="06C9BCC7"/>
    <w:rsid w:val="06C9C5E5"/>
    <w:rsid w:val="06C9EB10"/>
    <w:rsid w:val="06C9F24E"/>
    <w:rsid w:val="06CA2BEE"/>
    <w:rsid w:val="06CAA8DC"/>
    <w:rsid w:val="06CB8807"/>
    <w:rsid w:val="06CB9AEA"/>
    <w:rsid w:val="06CBC736"/>
    <w:rsid w:val="06CBF457"/>
    <w:rsid w:val="06CC36C3"/>
    <w:rsid w:val="06CC629C"/>
    <w:rsid w:val="06CCA064"/>
    <w:rsid w:val="06CCD95A"/>
    <w:rsid w:val="06CCF4A4"/>
    <w:rsid w:val="06CD77C7"/>
    <w:rsid w:val="06CDC235"/>
    <w:rsid w:val="06CDD022"/>
    <w:rsid w:val="06CE236D"/>
    <w:rsid w:val="06CE58EF"/>
    <w:rsid w:val="06CE63DD"/>
    <w:rsid w:val="06CEFA1A"/>
    <w:rsid w:val="06CEFF51"/>
    <w:rsid w:val="06CF25F1"/>
    <w:rsid w:val="06CF30A3"/>
    <w:rsid w:val="06CFBD87"/>
    <w:rsid w:val="06D052BA"/>
    <w:rsid w:val="06D0652F"/>
    <w:rsid w:val="06D085FB"/>
    <w:rsid w:val="06D0C6D5"/>
    <w:rsid w:val="06D0CCD6"/>
    <w:rsid w:val="06D0DB7C"/>
    <w:rsid w:val="06D0F127"/>
    <w:rsid w:val="06D18864"/>
    <w:rsid w:val="06D19170"/>
    <w:rsid w:val="06D1A8A6"/>
    <w:rsid w:val="06D201E2"/>
    <w:rsid w:val="06D21F19"/>
    <w:rsid w:val="06D22815"/>
    <w:rsid w:val="06D2485A"/>
    <w:rsid w:val="06D26F1F"/>
    <w:rsid w:val="06D288AD"/>
    <w:rsid w:val="06D32AE0"/>
    <w:rsid w:val="06D349B2"/>
    <w:rsid w:val="06D3703C"/>
    <w:rsid w:val="06D3827C"/>
    <w:rsid w:val="06D39B75"/>
    <w:rsid w:val="06D3B4F7"/>
    <w:rsid w:val="06D3C11B"/>
    <w:rsid w:val="06D3E8D2"/>
    <w:rsid w:val="06D3EC6D"/>
    <w:rsid w:val="06D40D79"/>
    <w:rsid w:val="06D58755"/>
    <w:rsid w:val="06D60334"/>
    <w:rsid w:val="06D67396"/>
    <w:rsid w:val="06D691ED"/>
    <w:rsid w:val="06D6A4BB"/>
    <w:rsid w:val="06D6D758"/>
    <w:rsid w:val="06D73AC3"/>
    <w:rsid w:val="06D78EC3"/>
    <w:rsid w:val="06D7E9AB"/>
    <w:rsid w:val="06D822F7"/>
    <w:rsid w:val="06D85DDB"/>
    <w:rsid w:val="06D8C75F"/>
    <w:rsid w:val="06D90DF1"/>
    <w:rsid w:val="06D9937C"/>
    <w:rsid w:val="06D9C674"/>
    <w:rsid w:val="06D9E860"/>
    <w:rsid w:val="06D9FF2B"/>
    <w:rsid w:val="06DA11A0"/>
    <w:rsid w:val="06DA356D"/>
    <w:rsid w:val="06DAB8F4"/>
    <w:rsid w:val="06DADD5B"/>
    <w:rsid w:val="06DB03CA"/>
    <w:rsid w:val="06DB3942"/>
    <w:rsid w:val="06DBFACC"/>
    <w:rsid w:val="06DC54D1"/>
    <w:rsid w:val="06DC941F"/>
    <w:rsid w:val="06DD3401"/>
    <w:rsid w:val="06DDA219"/>
    <w:rsid w:val="06DDC349"/>
    <w:rsid w:val="06DE09DF"/>
    <w:rsid w:val="06DE7695"/>
    <w:rsid w:val="06DE94D7"/>
    <w:rsid w:val="06DED5EC"/>
    <w:rsid w:val="06DF00B6"/>
    <w:rsid w:val="06DF57BC"/>
    <w:rsid w:val="06DF67C0"/>
    <w:rsid w:val="06DF82CF"/>
    <w:rsid w:val="06DFB0AD"/>
    <w:rsid w:val="06DFD489"/>
    <w:rsid w:val="06DFEA10"/>
    <w:rsid w:val="06E00C3C"/>
    <w:rsid w:val="06E01E67"/>
    <w:rsid w:val="06E07B6D"/>
    <w:rsid w:val="06E0A2F3"/>
    <w:rsid w:val="06E0C27C"/>
    <w:rsid w:val="06E1149F"/>
    <w:rsid w:val="06E13E46"/>
    <w:rsid w:val="06E1961E"/>
    <w:rsid w:val="06E1AAF9"/>
    <w:rsid w:val="06E1B341"/>
    <w:rsid w:val="06E1DAAD"/>
    <w:rsid w:val="06E1EC47"/>
    <w:rsid w:val="06E1F441"/>
    <w:rsid w:val="06E2250D"/>
    <w:rsid w:val="06E23DCA"/>
    <w:rsid w:val="06E25497"/>
    <w:rsid w:val="06E2A7FE"/>
    <w:rsid w:val="06E2BD18"/>
    <w:rsid w:val="06E2F7C9"/>
    <w:rsid w:val="06E30AD8"/>
    <w:rsid w:val="06E30C06"/>
    <w:rsid w:val="06E352CC"/>
    <w:rsid w:val="06E37F50"/>
    <w:rsid w:val="06E3DFDC"/>
    <w:rsid w:val="06E4083E"/>
    <w:rsid w:val="06E42C9C"/>
    <w:rsid w:val="06E4B7E4"/>
    <w:rsid w:val="06E51D74"/>
    <w:rsid w:val="06E5FF18"/>
    <w:rsid w:val="06E63C7A"/>
    <w:rsid w:val="06E68658"/>
    <w:rsid w:val="06E7270D"/>
    <w:rsid w:val="06E79531"/>
    <w:rsid w:val="06E81964"/>
    <w:rsid w:val="06E89E96"/>
    <w:rsid w:val="06E8D043"/>
    <w:rsid w:val="06E8DE81"/>
    <w:rsid w:val="06E8F81D"/>
    <w:rsid w:val="06E90E5E"/>
    <w:rsid w:val="06E92B14"/>
    <w:rsid w:val="06E942FC"/>
    <w:rsid w:val="06E99F68"/>
    <w:rsid w:val="06E9AF28"/>
    <w:rsid w:val="06E9C94A"/>
    <w:rsid w:val="06E9EA30"/>
    <w:rsid w:val="06EA32C2"/>
    <w:rsid w:val="06EA5109"/>
    <w:rsid w:val="06EA6489"/>
    <w:rsid w:val="06EABEC9"/>
    <w:rsid w:val="06EB464C"/>
    <w:rsid w:val="06EB5B02"/>
    <w:rsid w:val="06EBFCAB"/>
    <w:rsid w:val="06EC0AAA"/>
    <w:rsid w:val="06EC5E5B"/>
    <w:rsid w:val="06EC66C8"/>
    <w:rsid w:val="06ECE4D1"/>
    <w:rsid w:val="06ED02C2"/>
    <w:rsid w:val="06ED7791"/>
    <w:rsid w:val="06EE5CF8"/>
    <w:rsid w:val="06EE7D64"/>
    <w:rsid w:val="06EE9990"/>
    <w:rsid w:val="06EF1384"/>
    <w:rsid w:val="06EF3797"/>
    <w:rsid w:val="06EF53FD"/>
    <w:rsid w:val="06EF6847"/>
    <w:rsid w:val="06EF6901"/>
    <w:rsid w:val="06EF78BC"/>
    <w:rsid w:val="06F011D8"/>
    <w:rsid w:val="06F054D7"/>
    <w:rsid w:val="06F06E3C"/>
    <w:rsid w:val="06F07361"/>
    <w:rsid w:val="06F07E43"/>
    <w:rsid w:val="06F07FF8"/>
    <w:rsid w:val="06F0B28B"/>
    <w:rsid w:val="06F0D294"/>
    <w:rsid w:val="06F1C216"/>
    <w:rsid w:val="06F22A8F"/>
    <w:rsid w:val="06F292DE"/>
    <w:rsid w:val="06F2A70E"/>
    <w:rsid w:val="06F2E2A1"/>
    <w:rsid w:val="06F3074B"/>
    <w:rsid w:val="06F39711"/>
    <w:rsid w:val="06F4503C"/>
    <w:rsid w:val="06F4598A"/>
    <w:rsid w:val="06F48E13"/>
    <w:rsid w:val="06F4BCF2"/>
    <w:rsid w:val="06F5CBCD"/>
    <w:rsid w:val="06F6C400"/>
    <w:rsid w:val="06F70C47"/>
    <w:rsid w:val="06F7C791"/>
    <w:rsid w:val="06F7DDEA"/>
    <w:rsid w:val="06F7F3F0"/>
    <w:rsid w:val="06F8112A"/>
    <w:rsid w:val="06F81310"/>
    <w:rsid w:val="06F84BA3"/>
    <w:rsid w:val="06F85068"/>
    <w:rsid w:val="06F860B1"/>
    <w:rsid w:val="06F8875B"/>
    <w:rsid w:val="06F944CC"/>
    <w:rsid w:val="06F992BC"/>
    <w:rsid w:val="06F99EC1"/>
    <w:rsid w:val="06FA0BB0"/>
    <w:rsid w:val="06FA18FB"/>
    <w:rsid w:val="06FA5190"/>
    <w:rsid w:val="06FB3B7C"/>
    <w:rsid w:val="06FB80E1"/>
    <w:rsid w:val="06FB9692"/>
    <w:rsid w:val="06FBA9E2"/>
    <w:rsid w:val="06FBAA4F"/>
    <w:rsid w:val="06FBD7B8"/>
    <w:rsid w:val="06FBE4C5"/>
    <w:rsid w:val="06FBF98B"/>
    <w:rsid w:val="06FC4F42"/>
    <w:rsid w:val="06FC5D0A"/>
    <w:rsid w:val="06FD419A"/>
    <w:rsid w:val="06FD62BA"/>
    <w:rsid w:val="06FD6A7E"/>
    <w:rsid w:val="06FD9E96"/>
    <w:rsid w:val="06FDDAAB"/>
    <w:rsid w:val="06FE35BE"/>
    <w:rsid w:val="06FE95F2"/>
    <w:rsid w:val="06FE9D1D"/>
    <w:rsid w:val="06FEA73C"/>
    <w:rsid w:val="06FEC0AF"/>
    <w:rsid w:val="06FEEE2C"/>
    <w:rsid w:val="06FF65AC"/>
    <w:rsid w:val="06FF94F9"/>
    <w:rsid w:val="06FF9FF3"/>
    <w:rsid w:val="06FFA3E9"/>
    <w:rsid w:val="06FFC668"/>
    <w:rsid w:val="06FFE39C"/>
    <w:rsid w:val="070007F7"/>
    <w:rsid w:val="07002AA9"/>
    <w:rsid w:val="07004B5C"/>
    <w:rsid w:val="0700B176"/>
    <w:rsid w:val="0700BA0A"/>
    <w:rsid w:val="0700DD34"/>
    <w:rsid w:val="0701A77F"/>
    <w:rsid w:val="0701BD74"/>
    <w:rsid w:val="0701E2A6"/>
    <w:rsid w:val="070204A3"/>
    <w:rsid w:val="07021812"/>
    <w:rsid w:val="07023AC9"/>
    <w:rsid w:val="0702483A"/>
    <w:rsid w:val="07030A51"/>
    <w:rsid w:val="07032E0A"/>
    <w:rsid w:val="0703591C"/>
    <w:rsid w:val="0703A5F2"/>
    <w:rsid w:val="07043B12"/>
    <w:rsid w:val="0704F18B"/>
    <w:rsid w:val="07055552"/>
    <w:rsid w:val="070574BB"/>
    <w:rsid w:val="0705816C"/>
    <w:rsid w:val="07058CE6"/>
    <w:rsid w:val="07059634"/>
    <w:rsid w:val="0705D413"/>
    <w:rsid w:val="0706064C"/>
    <w:rsid w:val="07062B17"/>
    <w:rsid w:val="0706ADAB"/>
    <w:rsid w:val="0706B404"/>
    <w:rsid w:val="0706F268"/>
    <w:rsid w:val="0707067C"/>
    <w:rsid w:val="07071C1F"/>
    <w:rsid w:val="0707AD5B"/>
    <w:rsid w:val="0707F6B9"/>
    <w:rsid w:val="0708543D"/>
    <w:rsid w:val="07091CC9"/>
    <w:rsid w:val="07094263"/>
    <w:rsid w:val="0709695A"/>
    <w:rsid w:val="0709832B"/>
    <w:rsid w:val="070994C0"/>
    <w:rsid w:val="07099F66"/>
    <w:rsid w:val="0709AE8A"/>
    <w:rsid w:val="070A6D06"/>
    <w:rsid w:val="070A75B7"/>
    <w:rsid w:val="070A8A08"/>
    <w:rsid w:val="070ACC78"/>
    <w:rsid w:val="070B2667"/>
    <w:rsid w:val="070B7274"/>
    <w:rsid w:val="070BADC3"/>
    <w:rsid w:val="070BC856"/>
    <w:rsid w:val="070C4EF8"/>
    <w:rsid w:val="070CD7E0"/>
    <w:rsid w:val="070CE192"/>
    <w:rsid w:val="070D0E21"/>
    <w:rsid w:val="070D0FC5"/>
    <w:rsid w:val="070D1191"/>
    <w:rsid w:val="070D18F5"/>
    <w:rsid w:val="070D35FF"/>
    <w:rsid w:val="070D4D52"/>
    <w:rsid w:val="070D5229"/>
    <w:rsid w:val="070DB20A"/>
    <w:rsid w:val="070E1522"/>
    <w:rsid w:val="070E1E9A"/>
    <w:rsid w:val="070EFA3D"/>
    <w:rsid w:val="070F0481"/>
    <w:rsid w:val="070F2BEF"/>
    <w:rsid w:val="070F8886"/>
    <w:rsid w:val="070FBF6D"/>
    <w:rsid w:val="071018EB"/>
    <w:rsid w:val="071024FD"/>
    <w:rsid w:val="07116CB4"/>
    <w:rsid w:val="0711BC18"/>
    <w:rsid w:val="0711E696"/>
    <w:rsid w:val="0712142D"/>
    <w:rsid w:val="07126313"/>
    <w:rsid w:val="07126D88"/>
    <w:rsid w:val="07128C32"/>
    <w:rsid w:val="07129603"/>
    <w:rsid w:val="0712CA2C"/>
    <w:rsid w:val="0712D5A0"/>
    <w:rsid w:val="0712E270"/>
    <w:rsid w:val="07130CC7"/>
    <w:rsid w:val="07138416"/>
    <w:rsid w:val="0713F8B8"/>
    <w:rsid w:val="07141101"/>
    <w:rsid w:val="07142D87"/>
    <w:rsid w:val="0714467B"/>
    <w:rsid w:val="07148433"/>
    <w:rsid w:val="0714A93E"/>
    <w:rsid w:val="0714A98E"/>
    <w:rsid w:val="0714BB2D"/>
    <w:rsid w:val="07152A48"/>
    <w:rsid w:val="07153695"/>
    <w:rsid w:val="071546AF"/>
    <w:rsid w:val="0715F2CD"/>
    <w:rsid w:val="0716588E"/>
    <w:rsid w:val="071673D1"/>
    <w:rsid w:val="0716C318"/>
    <w:rsid w:val="0716CB29"/>
    <w:rsid w:val="0716CC13"/>
    <w:rsid w:val="0716D179"/>
    <w:rsid w:val="0717561F"/>
    <w:rsid w:val="0717A9F9"/>
    <w:rsid w:val="0717C9E7"/>
    <w:rsid w:val="0717DEA3"/>
    <w:rsid w:val="0717F06C"/>
    <w:rsid w:val="0717F83A"/>
    <w:rsid w:val="07181F30"/>
    <w:rsid w:val="0718200D"/>
    <w:rsid w:val="07182AAB"/>
    <w:rsid w:val="07189167"/>
    <w:rsid w:val="0718D309"/>
    <w:rsid w:val="0718F0B6"/>
    <w:rsid w:val="07190C23"/>
    <w:rsid w:val="07196B86"/>
    <w:rsid w:val="0719804E"/>
    <w:rsid w:val="0719EA47"/>
    <w:rsid w:val="071B25A4"/>
    <w:rsid w:val="071B790D"/>
    <w:rsid w:val="071B8910"/>
    <w:rsid w:val="071BB324"/>
    <w:rsid w:val="071C1FDB"/>
    <w:rsid w:val="071C5C90"/>
    <w:rsid w:val="071CC25D"/>
    <w:rsid w:val="071D0D2C"/>
    <w:rsid w:val="071D40ED"/>
    <w:rsid w:val="071D5647"/>
    <w:rsid w:val="071D66A1"/>
    <w:rsid w:val="071DCC64"/>
    <w:rsid w:val="071E71E2"/>
    <w:rsid w:val="071EA1DC"/>
    <w:rsid w:val="071EAB04"/>
    <w:rsid w:val="071EB103"/>
    <w:rsid w:val="071F50DF"/>
    <w:rsid w:val="071FD7C5"/>
    <w:rsid w:val="07201BF0"/>
    <w:rsid w:val="07201E70"/>
    <w:rsid w:val="0720B35C"/>
    <w:rsid w:val="0720FC93"/>
    <w:rsid w:val="072126E2"/>
    <w:rsid w:val="072138A0"/>
    <w:rsid w:val="07214E71"/>
    <w:rsid w:val="07218502"/>
    <w:rsid w:val="0721C8E4"/>
    <w:rsid w:val="0721E2EE"/>
    <w:rsid w:val="072232B1"/>
    <w:rsid w:val="0722363F"/>
    <w:rsid w:val="0722430B"/>
    <w:rsid w:val="0722F397"/>
    <w:rsid w:val="07230722"/>
    <w:rsid w:val="072326A1"/>
    <w:rsid w:val="07239613"/>
    <w:rsid w:val="0723D007"/>
    <w:rsid w:val="0723EA19"/>
    <w:rsid w:val="072481D1"/>
    <w:rsid w:val="0724E1B6"/>
    <w:rsid w:val="0724E7DD"/>
    <w:rsid w:val="07252200"/>
    <w:rsid w:val="07252AAD"/>
    <w:rsid w:val="07259565"/>
    <w:rsid w:val="0725E307"/>
    <w:rsid w:val="07267A8E"/>
    <w:rsid w:val="0726B2E2"/>
    <w:rsid w:val="0726C6B9"/>
    <w:rsid w:val="0726F121"/>
    <w:rsid w:val="07270B74"/>
    <w:rsid w:val="072725BD"/>
    <w:rsid w:val="07285441"/>
    <w:rsid w:val="0728912D"/>
    <w:rsid w:val="0728ADBF"/>
    <w:rsid w:val="0728FB7A"/>
    <w:rsid w:val="07292E85"/>
    <w:rsid w:val="07298B3E"/>
    <w:rsid w:val="07298F78"/>
    <w:rsid w:val="072A1975"/>
    <w:rsid w:val="072A225D"/>
    <w:rsid w:val="072A337F"/>
    <w:rsid w:val="072A524D"/>
    <w:rsid w:val="072A9EC0"/>
    <w:rsid w:val="072ACECB"/>
    <w:rsid w:val="072AF423"/>
    <w:rsid w:val="072B4614"/>
    <w:rsid w:val="072BBF04"/>
    <w:rsid w:val="072C2D11"/>
    <w:rsid w:val="072C4DFD"/>
    <w:rsid w:val="072CDA85"/>
    <w:rsid w:val="072CFF9D"/>
    <w:rsid w:val="072D0393"/>
    <w:rsid w:val="072DD60D"/>
    <w:rsid w:val="072E9396"/>
    <w:rsid w:val="072E9603"/>
    <w:rsid w:val="072F159F"/>
    <w:rsid w:val="072F5270"/>
    <w:rsid w:val="072F9352"/>
    <w:rsid w:val="07301183"/>
    <w:rsid w:val="073084AA"/>
    <w:rsid w:val="0730B21E"/>
    <w:rsid w:val="0731004A"/>
    <w:rsid w:val="07316DDF"/>
    <w:rsid w:val="07317833"/>
    <w:rsid w:val="07320E1A"/>
    <w:rsid w:val="07321559"/>
    <w:rsid w:val="07329241"/>
    <w:rsid w:val="0732F0B9"/>
    <w:rsid w:val="07344624"/>
    <w:rsid w:val="07344E2E"/>
    <w:rsid w:val="07347783"/>
    <w:rsid w:val="0734F28B"/>
    <w:rsid w:val="0734FDAE"/>
    <w:rsid w:val="07353CBE"/>
    <w:rsid w:val="07357D10"/>
    <w:rsid w:val="07370E10"/>
    <w:rsid w:val="0737981A"/>
    <w:rsid w:val="07379DD7"/>
    <w:rsid w:val="07382C01"/>
    <w:rsid w:val="0738C596"/>
    <w:rsid w:val="0738CF08"/>
    <w:rsid w:val="0738CF4E"/>
    <w:rsid w:val="0738DE3C"/>
    <w:rsid w:val="0738EC5A"/>
    <w:rsid w:val="07392C26"/>
    <w:rsid w:val="07393736"/>
    <w:rsid w:val="07399BF6"/>
    <w:rsid w:val="0739C45F"/>
    <w:rsid w:val="0739FF3A"/>
    <w:rsid w:val="073A3534"/>
    <w:rsid w:val="073A981C"/>
    <w:rsid w:val="073AE97F"/>
    <w:rsid w:val="073B5F34"/>
    <w:rsid w:val="073B9A32"/>
    <w:rsid w:val="073BF2B8"/>
    <w:rsid w:val="073BFC87"/>
    <w:rsid w:val="073CC81B"/>
    <w:rsid w:val="073CF76E"/>
    <w:rsid w:val="073D0B2F"/>
    <w:rsid w:val="073D33A2"/>
    <w:rsid w:val="073D67E3"/>
    <w:rsid w:val="073D9930"/>
    <w:rsid w:val="073D9F90"/>
    <w:rsid w:val="073DEC4E"/>
    <w:rsid w:val="073DFF81"/>
    <w:rsid w:val="073EBC03"/>
    <w:rsid w:val="073EF557"/>
    <w:rsid w:val="073F0DEF"/>
    <w:rsid w:val="073F1127"/>
    <w:rsid w:val="073F177E"/>
    <w:rsid w:val="073F9ECD"/>
    <w:rsid w:val="073FA0BE"/>
    <w:rsid w:val="07401936"/>
    <w:rsid w:val="0740267A"/>
    <w:rsid w:val="07405202"/>
    <w:rsid w:val="07409B2C"/>
    <w:rsid w:val="07409D6B"/>
    <w:rsid w:val="0740C09A"/>
    <w:rsid w:val="0740FDF2"/>
    <w:rsid w:val="07410C10"/>
    <w:rsid w:val="0741182C"/>
    <w:rsid w:val="074143D7"/>
    <w:rsid w:val="07419062"/>
    <w:rsid w:val="0741D5EF"/>
    <w:rsid w:val="0741E7A8"/>
    <w:rsid w:val="07420339"/>
    <w:rsid w:val="0742260F"/>
    <w:rsid w:val="0742C657"/>
    <w:rsid w:val="0742F52C"/>
    <w:rsid w:val="07432FAA"/>
    <w:rsid w:val="07436E0B"/>
    <w:rsid w:val="07437CC7"/>
    <w:rsid w:val="0743818F"/>
    <w:rsid w:val="0743BE71"/>
    <w:rsid w:val="07441E6B"/>
    <w:rsid w:val="0744D02C"/>
    <w:rsid w:val="0744F2B0"/>
    <w:rsid w:val="07458AB1"/>
    <w:rsid w:val="0745BC9E"/>
    <w:rsid w:val="0745E6FD"/>
    <w:rsid w:val="07460C83"/>
    <w:rsid w:val="07467937"/>
    <w:rsid w:val="0746C0AE"/>
    <w:rsid w:val="07477E17"/>
    <w:rsid w:val="0747DBAE"/>
    <w:rsid w:val="0747E6EC"/>
    <w:rsid w:val="07486A93"/>
    <w:rsid w:val="07490CFA"/>
    <w:rsid w:val="07491D0B"/>
    <w:rsid w:val="07493AE9"/>
    <w:rsid w:val="07497340"/>
    <w:rsid w:val="0749C957"/>
    <w:rsid w:val="0749F6BC"/>
    <w:rsid w:val="0749FEE0"/>
    <w:rsid w:val="074A03BA"/>
    <w:rsid w:val="074A4E6F"/>
    <w:rsid w:val="074A7250"/>
    <w:rsid w:val="074ADFAC"/>
    <w:rsid w:val="074B0782"/>
    <w:rsid w:val="074B7F08"/>
    <w:rsid w:val="074C6B66"/>
    <w:rsid w:val="074C7661"/>
    <w:rsid w:val="074C9611"/>
    <w:rsid w:val="074D0A2C"/>
    <w:rsid w:val="074D521F"/>
    <w:rsid w:val="074D553F"/>
    <w:rsid w:val="074D8FBF"/>
    <w:rsid w:val="074D9FA0"/>
    <w:rsid w:val="074DDDE5"/>
    <w:rsid w:val="074DF684"/>
    <w:rsid w:val="074E4EA3"/>
    <w:rsid w:val="074E7F77"/>
    <w:rsid w:val="074E8550"/>
    <w:rsid w:val="074EACD5"/>
    <w:rsid w:val="074FA856"/>
    <w:rsid w:val="074FF3D9"/>
    <w:rsid w:val="0750B8CB"/>
    <w:rsid w:val="0750F6A0"/>
    <w:rsid w:val="07514BDB"/>
    <w:rsid w:val="0751FA4C"/>
    <w:rsid w:val="0751FD14"/>
    <w:rsid w:val="07524F41"/>
    <w:rsid w:val="07525155"/>
    <w:rsid w:val="075256C3"/>
    <w:rsid w:val="075259F1"/>
    <w:rsid w:val="0752A86B"/>
    <w:rsid w:val="0752D9B2"/>
    <w:rsid w:val="07532D16"/>
    <w:rsid w:val="0753664F"/>
    <w:rsid w:val="0753B145"/>
    <w:rsid w:val="0753E771"/>
    <w:rsid w:val="0753EA6C"/>
    <w:rsid w:val="0754910E"/>
    <w:rsid w:val="07549C11"/>
    <w:rsid w:val="0754A860"/>
    <w:rsid w:val="0754D1A0"/>
    <w:rsid w:val="0754D3F0"/>
    <w:rsid w:val="0754FF2F"/>
    <w:rsid w:val="07550318"/>
    <w:rsid w:val="075511DA"/>
    <w:rsid w:val="07552A18"/>
    <w:rsid w:val="0755C1FB"/>
    <w:rsid w:val="0755C9A7"/>
    <w:rsid w:val="0755F41B"/>
    <w:rsid w:val="075631AC"/>
    <w:rsid w:val="075647D0"/>
    <w:rsid w:val="07567C1B"/>
    <w:rsid w:val="075689AB"/>
    <w:rsid w:val="0756D821"/>
    <w:rsid w:val="0756F67C"/>
    <w:rsid w:val="07570E5E"/>
    <w:rsid w:val="07571D61"/>
    <w:rsid w:val="07573F13"/>
    <w:rsid w:val="0757A896"/>
    <w:rsid w:val="075818F9"/>
    <w:rsid w:val="075922C0"/>
    <w:rsid w:val="0759434B"/>
    <w:rsid w:val="075979AA"/>
    <w:rsid w:val="0759F9FC"/>
    <w:rsid w:val="075A5DBC"/>
    <w:rsid w:val="075AC289"/>
    <w:rsid w:val="075B5871"/>
    <w:rsid w:val="075B6C12"/>
    <w:rsid w:val="075B9EC3"/>
    <w:rsid w:val="075BBDE0"/>
    <w:rsid w:val="075BCB92"/>
    <w:rsid w:val="075BDB97"/>
    <w:rsid w:val="075BEEFD"/>
    <w:rsid w:val="075CEFBE"/>
    <w:rsid w:val="075D0135"/>
    <w:rsid w:val="075D2CA0"/>
    <w:rsid w:val="075D6889"/>
    <w:rsid w:val="075D68CD"/>
    <w:rsid w:val="075DFF5A"/>
    <w:rsid w:val="075E0458"/>
    <w:rsid w:val="075E275A"/>
    <w:rsid w:val="075F517E"/>
    <w:rsid w:val="075F7602"/>
    <w:rsid w:val="075FFA76"/>
    <w:rsid w:val="0760FE77"/>
    <w:rsid w:val="076129B7"/>
    <w:rsid w:val="0761B69E"/>
    <w:rsid w:val="0761D93C"/>
    <w:rsid w:val="0761DACD"/>
    <w:rsid w:val="0761FB26"/>
    <w:rsid w:val="0762104F"/>
    <w:rsid w:val="076233F2"/>
    <w:rsid w:val="0762574B"/>
    <w:rsid w:val="07625A79"/>
    <w:rsid w:val="0762B4DD"/>
    <w:rsid w:val="0762F429"/>
    <w:rsid w:val="0762FBB4"/>
    <w:rsid w:val="0763B39A"/>
    <w:rsid w:val="0763B72B"/>
    <w:rsid w:val="0763BE01"/>
    <w:rsid w:val="0763F907"/>
    <w:rsid w:val="07642114"/>
    <w:rsid w:val="076434E1"/>
    <w:rsid w:val="07645878"/>
    <w:rsid w:val="07647829"/>
    <w:rsid w:val="07648A83"/>
    <w:rsid w:val="07649E42"/>
    <w:rsid w:val="07659E82"/>
    <w:rsid w:val="0765C6F1"/>
    <w:rsid w:val="07663301"/>
    <w:rsid w:val="076674BB"/>
    <w:rsid w:val="07669DEC"/>
    <w:rsid w:val="07672DFA"/>
    <w:rsid w:val="0767BDB2"/>
    <w:rsid w:val="0767D0C6"/>
    <w:rsid w:val="0767F7A1"/>
    <w:rsid w:val="07689971"/>
    <w:rsid w:val="0768C9F3"/>
    <w:rsid w:val="0768CA81"/>
    <w:rsid w:val="0768D09F"/>
    <w:rsid w:val="0769ABA7"/>
    <w:rsid w:val="0769B205"/>
    <w:rsid w:val="0769B2C6"/>
    <w:rsid w:val="0769E328"/>
    <w:rsid w:val="076A35B2"/>
    <w:rsid w:val="076A643E"/>
    <w:rsid w:val="076B0A8B"/>
    <w:rsid w:val="076B0F08"/>
    <w:rsid w:val="076B3C59"/>
    <w:rsid w:val="076B3F24"/>
    <w:rsid w:val="076B481B"/>
    <w:rsid w:val="076B5719"/>
    <w:rsid w:val="076BACD0"/>
    <w:rsid w:val="076BD992"/>
    <w:rsid w:val="076C33A6"/>
    <w:rsid w:val="076C5E5A"/>
    <w:rsid w:val="076C6D71"/>
    <w:rsid w:val="076C7507"/>
    <w:rsid w:val="076CAE4F"/>
    <w:rsid w:val="076CC2D1"/>
    <w:rsid w:val="076CFB08"/>
    <w:rsid w:val="076D5ADE"/>
    <w:rsid w:val="076D85AA"/>
    <w:rsid w:val="076D9B50"/>
    <w:rsid w:val="076DEB95"/>
    <w:rsid w:val="076DEEC2"/>
    <w:rsid w:val="076E517B"/>
    <w:rsid w:val="076E61D3"/>
    <w:rsid w:val="076F580C"/>
    <w:rsid w:val="076F893B"/>
    <w:rsid w:val="076FA98F"/>
    <w:rsid w:val="07700CBB"/>
    <w:rsid w:val="077016B6"/>
    <w:rsid w:val="0770435E"/>
    <w:rsid w:val="07713764"/>
    <w:rsid w:val="07717547"/>
    <w:rsid w:val="0771CA86"/>
    <w:rsid w:val="0772883D"/>
    <w:rsid w:val="0773BB24"/>
    <w:rsid w:val="0773D3C6"/>
    <w:rsid w:val="0773DBC8"/>
    <w:rsid w:val="07740491"/>
    <w:rsid w:val="0774323A"/>
    <w:rsid w:val="07746CF4"/>
    <w:rsid w:val="07748BE8"/>
    <w:rsid w:val="07748E36"/>
    <w:rsid w:val="0775036D"/>
    <w:rsid w:val="07754CD5"/>
    <w:rsid w:val="07758513"/>
    <w:rsid w:val="0775A147"/>
    <w:rsid w:val="0776422D"/>
    <w:rsid w:val="07772986"/>
    <w:rsid w:val="077741C4"/>
    <w:rsid w:val="07777A1A"/>
    <w:rsid w:val="07778F47"/>
    <w:rsid w:val="0777A035"/>
    <w:rsid w:val="0778E3B8"/>
    <w:rsid w:val="07794D0F"/>
    <w:rsid w:val="0779C6CC"/>
    <w:rsid w:val="0779D057"/>
    <w:rsid w:val="0779E7FC"/>
    <w:rsid w:val="077A3513"/>
    <w:rsid w:val="077A4FF5"/>
    <w:rsid w:val="077A50B7"/>
    <w:rsid w:val="077A63E0"/>
    <w:rsid w:val="077AA480"/>
    <w:rsid w:val="077AAB11"/>
    <w:rsid w:val="077B8A68"/>
    <w:rsid w:val="077B991E"/>
    <w:rsid w:val="077BF861"/>
    <w:rsid w:val="077C0E4E"/>
    <w:rsid w:val="077C67D0"/>
    <w:rsid w:val="077CD4A5"/>
    <w:rsid w:val="077D1FC7"/>
    <w:rsid w:val="077D6470"/>
    <w:rsid w:val="077DB768"/>
    <w:rsid w:val="077DE5F6"/>
    <w:rsid w:val="077DF75D"/>
    <w:rsid w:val="077E1E1B"/>
    <w:rsid w:val="077E401A"/>
    <w:rsid w:val="077E8C39"/>
    <w:rsid w:val="077ECF96"/>
    <w:rsid w:val="077EF764"/>
    <w:rsid w:val="077F01C1"/>
    <w:rsid w:val="077F2228"/>
    <w:rsid w:val="077F4EA5"/>
    <w:rsid w:val="077F5226"/>
    <w:rsid w:val="077F68E4"/>
    <w:rsid w:val="077F9ACC"/>
    <w:rsid w:val="077FAA7E"/>
    <w:rsid w:val="0780EEF0"/>
    <w:rsid w:val="0780F299"/>
    <w:rsid w:val="0781A2BE"/>
    <w:rsid w:val="0781A72B"/>
    <w:rsid w:val="0781ACC7"/>
    <w:rsid w:val="0781B5CE"/>
    <w:rsid w:val="0781BC3C"/>
    <w:rsid w:val="0781BFF0"/>
    <w:rsid w:val="0781D0C2"/>
    <w:rsid w:val="0781D8B4"/>
    <w:rsid w:val="07832304"/>
    <w:rsid w:val="0783391D"/>
    <w:rsid w:val="07834E2C"/>
    <w:rsid w:val="07835B53"/>
    <w:rsid w:val="07838AA5"/>
    <w:rsid w:val="07839B57"/>
    <w:rsid w:val="0783BE26"/>
    <w:rsid w:val="0784CB0E"/>
    <w:rsid w:val="07852A13"/>
    <w:rsid w:val="07853358"/>
    <w:rsid w:val="078595A8"/>
    <w:rsid w:val="078663E3"/>
    <w:rsid w:val="0786D58E"/>
    <w:rsid w:val="0786DDAC"/>
    <w:rsid w:val="0786FE71"/>
    <w:rsid w:val="0787143D"/>
    <w:rsid w:val="07872F19"/>
    <w:rsid w:val="07874CCA"/>
    <w:rsid w:val="07877085"/>
    <w:rsid w:val="07877500"/>
    <w:rsid w:val="0787B486"/>
    <w:rsid w:val="0787BC56"/>
    <w:rsid w:val="0787DC9A"/>
    <w:rsid w:val="0787E7E8"/>
    <w:rsid w:val="0787F7F4"/>
    <w:rsid w:val="078802A1"/>
    <w:rsid w:val="07882D8D"/>
    <w:rsid w:val="078858CC"/>
    <w:rsid w:val="07886A2A"/>
    <w:rsid w:val="0789D175"/>
    <w:rsid w:val="078A1A70"/>
    <w:rsid w:val="078A4B49"/>
    <w:rsid w:val="078A99FA"/>
    <w:rsid w:val="078B069B"/>
    <w:rsid w:val="078B30F9"/>
    <w:rsid w:val="078BE247"/>
    <w:rsid w:val="078C196F"/>
    <w:rsid w:val="078C30DE"/>
    <w:rsid w:val="078CA2E8"/>
    <w:rsid w:val="078CBB97"/>
    <w:rsid w:val="078D42AA"/>
    <w:rsid w:val="078D63A1"/>
    <w:rsid w:val="078D860D"/>
    <w:rsid w:val="078DB48A"/>
    <w:rsid w:val="078DEC82"/>
    <w:rsid w:val="078DF176"/>
    <w:rsid w:val="078E588E"/>
    <w:rsid w:val="078E67B0"/>
    <w:rsid w:val="078E73E9"/>
    <w:rsid w:val="078E7CE3"/>
    <w:rsid w:val="078E7E0E"/>
    <w:rsid w:val="078E9A76"/>
    <w:rsid w:val="078EAD06"/>
    <w:rsid w:val="078F6584"/>
    <w:rsid w:val="078F8CCC"/>
    <w:rsid w:val="078FCACA"/>
    <w:rsid w:val="07901416"/>
    <w:rsid w:val="07902717"/>
    <w:rsid w:val="079052C7"/>
    <w:rsid w:val="0790F4B9"/>
    <w:rsid w:val="079114CD"/>
    <w:rsid w:val="07914350"/>
    <w:rsid w:val="079156FD"/>
    <w:rsid w:val="07917039"/>
    <w:rsid w:val="0791738C"/>
    <w:rsid w:val="079191F7"/>
    <w:rsid w:val="0791D1F8"/>
    <w:rsid w:val="07921FD5"/>
    <w:rsid w:val="07929EE3"/>
    <w:rsid w:val="0792C6C3"/>
    <w:rsid w:val="0792F7DA"/>
    <w:rsid w:val="07931059"/>
    <w:rsid w:val="07933794"/>
    <w:rsid w:val="0793ADC5"/>
    <w:rsid w:val="0793E584"/>
    <w:rsid w:val="07940A56"/>
    <w:rsid w:val="07942959"/>
    <w:rsid w:val="07945C26"/>
    <w:rsid w:val="07948B58"/>
    <w:rsid w:val="0794A427"/>
    <w:rsid w:val="0794AD85"/>
    <w:rsid w:val="07952E18"/>
    <w:rsid w:val="079561B1"/>
    <w:rsid w:val="07958EE5"/>
    <w:rsid w:val="0795E2DB"/>
    <w:rsid w:val="0795F7BD"/>
    <w:rsid w:val="0796200C"/>
    <w:rsid w:val="07963336"/>
    <w:rsid w:val="079686EC"/>
    <w:rsid w:val="0796C038"/>
    <w:rsid w:val="0796F3CB"/>
    <w:rsid w:val="07974B04"/>
    <w:rsid w:val="07976D5D"/>
    <w:rsid w:val="0797871C"/>
    <w:rsid w:val="0797E75E"/>
    <w:rsid w:val="0797F876"/>
    <w:rsid w:val="07982DF8"/>
    <w:rsid w:val="07988928"/>
    <w:rsid w:val="0798A99B"/>
    <w:rsid w:val="0798AAFC"/>
    <w:rsid w:val="0798C709"/>
    <w:rsid w:val="079908D6"/>
    <w:rsid w:val="07992E5B"/>
    <w:rsid w:val="0799F02D"/>
    <w:rsid w:val="0799FF34"/>
    <w:rsid w:val="079B0D5D"/>
    <w:rsid w:val="079B5F3A"/>
    <w:rsid w:val="079C0395"/>
    <w:rsid w:val="079C30EC"/>
    <w:rsid w:val="079C3D65"/>
    <w:rsid w:val="079C7D09"/>
    <w:rsid w:val="079C8B09"/>
    <w:rsid w:val="079D02F6"/>
    <w:rsid w:val="079D1D83"/>
    <w:rsid w:val="079D62AD"/>
    <w:rsid w:val="079D9649"/>
    <w:rsid w:val="079D9705"/>
    <w:rsid w:val="079DC1C7"/>
    <w:rsid w:val="079E15CF"/>
    <w:rsid w:val="079E51B7"/>
    <w:rsid w:val="079E9026"/>
    <w:rsid w:val="079F62E9"/>
    <w:rsid w:val="07A00143"/>
    <w:rsid w:val="07A0A412"/>
    <w:rsid w:val="07A0A60B"/>
    <w:rsid w:val="07A0C04E"/>
    <w:rsid w:val="07A0ED20"/>
    <w:rsid w:val="07A0F9BB"/>
    <w:rsid w:val="07A1DF83"/>
    <w:rsid w:val="07A1EE2D"/>
    <w:rsid w:val="07A1FB9D"/>
    <w:rsid w:val="07A282A1"/>
    <w:rsid w:val="07A29AA6"/>
    <w:rsid w:val="07A32129"/>
    <w:rsid w:val="07A3256D"/>
    <w:rsid w:val="07A35D5C"/>
    <w:rsid w:val="07A3780D"/>
    <w:rsid w:val="07A37B79"/>
    <w:rsid w:val="07A3A0A0"/>
    <w:rsid w:val="07A425B9"/>
    <w:rsid w:val="07A426ED"/>
    <w:rsid w:val="07A44B49"/>
    <w:rsid w:val="07A4ED57"/>
    <w:rsid w:val="07A59986"/>
    <w:rsid w:val="07A5C80B"/>
    <w:rsid w:val="07A5D6CF"/>
    <w:rsid w:val="07A6A908"/>
    <w:rsid w:val="07A6C75C"/>
    <w:rsid w:val="07A7168C"/>
    <w:rsid w:val="07A7176E"/>
    <w:rsid w:val="07A73ADB"/>
    <w:rsid w:val="07A758F9"/>
    <w:rsid w:val="07A770A7"/>
    <w:rsid w:val="07A79C8B"/>
    <w:rsid w:val="07A7B46E"/>
    <w:rsid w:val="07A7C2BA"/>
    <w:rsid w:val="07A7D2C4"/>
    <w:rsid w:val="07A7EA14"/>
    <w:rsid w:val="07A890C3"/>
    <w:rsid w:val="07A895AD"/>
    <w:rsid w:val="07A8CD5E"/>
    <w:rsid w:val="07A8D827"/>
    <w:rsid w:val="07A8DB0F"/>
    <w:rsid w:val="07A8F820"/>
    <w:rsid w:val="07A9410C"/>
    <w:rsid w:val="07A99CEB"/>
    <w:rsid w:val="07A9BC6E"/>
    <w:rsid w:val="07A9C69B"/>
    <w:rsid w:val="07AA3D10"/>
    <w:rsid w:val="07AA90DB"/>
    <w:rsid w:val="07AAC25C"/>
    <w:rsid w:val="07AAFF75"/>
    <w:rsid w:val="07AB559F"/>
    <w:rsid w:val="07ABB168"/>
    <w:rsid w:val="07ABBD75"/>
    <w:rsid w:val="07ABCA68"/>
    <w:rsid w:val="07ABCA7C"/>
    <w:rsid w:val="07AC28C0"/>
    <w:rsid w:val="07AC6E65"/>
    <w:rsid w:val="07AC7C0F"/>
    <w:rsid w:val="07ACB53C"/>
    <w:rsid w:val="07ACE8C6"/>
    <w:rsid w:val="07ACF2D1"/>
    <w:rsid w:val="07AD20C2"/>
    <w:rsid w:val="07AD6E50"/>
    <w:rsid w:val="07AD9748"/>
    <w:rsid w:val="07ADAD46"/>
    <w:rsid w:val="07ADE7D8"/>
    <w:rsid w:val="07AF3FAB"/>
    <w:rsid w:val="07AF649C"/>
    <w:rsid w:val="07AFE3D7"/>
    <w:rsid w:val="07B0401B"/>
    <w:rsid w:val="07B0CF7F"/>
    <w:rsid w:val="07B150CC"/>
    <w:rsid w:val="07B1EEDB"/>
    <w:rsid w:val="07B31F25"/>
    <w:rsid w:val="07B34FC3"/>
    <w:rsid w:val="07B36475"/>
    <w:rsid w:val="07B36B8F"/>
    <w:rsid w:val="07B399AF"/>
    <w:rsid w:val="07B3F3F5"/>
    <w:rsid w:val="07B413A4"/>
    <w:rsid w:val="07B4789F"/>
    <w:rsid w:val="07B480F2"/>
    <w:rsid w:val="07B49B07"/>
    <w:rsid w:val="07B49BF8"/>
    <w:rsid w:val="07B4CE7C"/>
    <w:rsid w:val="07B4D2B7"/>
    <w:rsid w:val="07B4EA9B"/>
    <w:rsid w:val="07B4F46D"/>
    <w:rsid w:val="07B51B99"/>
    <w:rsid w:val="07B53767"/>
    <w:rsid w:val="07B55CD7"/>
    <w:rsid w:val="07B56AB7"/>
    <w:rsid w:val="07B5E6C2"/>
    <w:rsid w:val="07B5EE9F"/>
    <w:rsid w:val="07B60F11"/>
    <w:rsid w:val="07B667F7"/>
    <w:rsid w:val="07B6F095"/>
    <w:rsid w:val="07B75AE5"/>
    <w:rsid w:val="07B776C0"/>
    <w:rsid w:val="07B7833A"/>
    <w:rsid w:val="07B79B8A"/>
    <w:rsid w:val="07B7AA97"/>
    <w:rsid w:val="07B844BB"/>
    <w:rsid w:val="07B90131"/>
    <w:rsid w:val="07B9B9CA"/>
    <w:rsid w:val="07B9C3E1"/>
    <w:rsid w:val="07B9CC20"/>
    <w:rsid w:val="07B9F386"/>
    <w:rsid w:val="07BA3C68"/>
    <w:rsid w:val="07BA47F4"/>
    <w:rsid w:val="07BA7CCF"/>
    <w:rsid w:val="07BA9308"/>
    <w:rsid w:val="07BAA026"/>
    <w:rsid w:val="07BABB72"/>
    <w:rsid w:val="07BAC1D7"/>
    <w:rsid w:val="07BB553D"/>
    <w:rsid w:val="07BB6BA1"/>
    <w:rsid w:val="07BBE86F"/>
    <w:rsid w:val="07BC07D5"/>
    <w:rsid w:val="07BC0D09"/>
    <w:rsid w:val="07BCAB89"/>
    <w:rsid w:val="07BD2A77"/>
    <w:rsid w:val="07BD7CBD"/>
    <w:rsid w:val="07BD973D"/>
    <w:rsid w:val="07BE2491"/>
    <w:rsid w:val="07BE7171"/>
    <w:rsid w:val="07BE72C5"/>
    <w:rsid w:val="07BE997E"/>
    <w:rsid w:val="07BEAD12"/>
    <w:rsid w:val="07BEBAF2"/>
    <w:rsid w:val="07BEFC3C"/>
    <w:rsid w:val="07BF4208"/>
    <w:rsid w:val="07BF8FB6"/>
    <w:rsid w:val="07C049F3"/>
    <w:rsid w:val="07C0597A"/>
    <w:rsid w:val="07C085C3"/>
    <w:rsid w:val="07C0B003"/>
    <w:rsid w:val="07C120A6"/>
    <w:rsid w:val="07C13C03"/>
    <w:rsid w:val="07C13CF3"/>
    <w:rsid w:val="07C1B7AE"/>
    <w:rsid w:val="07C20171"/>
    <w:rsid w:val="07C2412F"/>
    <w:rsid w:val="07C2D8FE"/>
    <w:rsid w:val="07C2DCB0"/>
    <w:rsid w:val="07C30E67"/>
    <w:rsid w:val="07C37140"/>
    <w:rsid w:val="07C3DC08"/>
    <w:rsid w:val="07C43A3C"/>
    <w:rsid w:val="07C482DC"/>
    <w:rsid w:val="07C4A432"/>
    <w:rsid w:val="07C4FD9D"/>
    <w:rsid w:val="07C51D2B"/>
    <w:rsid w:val="07C52862"/>
    <w:rsid w:val="07C5553A"/>
    <w:rsid w:val="07C59419"/>
    <w:rsid w:val="07C5B5A6"/>
    <w:rsid w:val="07C5B8FC"/>
    <w:rsid w:val="07C64858"/>
    <w:rsid w:val="07C740AF"/>
    <w:rsid w:val="07C77C4E"/>
    <w:rsid w:val="07C7859A"/>
    <w:rsid w:val="07C7C2D8"/>
    <w:rsid w:val="07C7EC6E"/>
    <w:rsid w:val="07C80B96"/>
    <w:rsid w:val="07C84D16"/>
    <w:rsid w:val="07C8667F"/>
    <w:rsid w:val="07C88DA4"/>
    <w:rsid w:val="07C8ABE9"/>
    <w:rsid w:val="07C8AF3A"/>
    <w:rsid w:val="07C8D1D2"/>
    <w:rsid w:val="07C8FB4D"/>
    <w:rsid w:val="07C9152E"/>
    <w:rsid w:val="07C98B30"/>
    <w:rsid w:val="07C9F121"/>
    <w:rsid w:val="07C9FEAA"/>
    <w:rsid w:val="07CA6A01"/>
    <w:rsid w:val="07CA7869"/>
    <w:rsid w:val="07CAF066"/>
    <w:rsid w:val="07CB9817"/>
    <w:rsid w:val="07CB9D21"/>
    <w:rsid w:val="07CBB687"/>
    <w:rsid w:val="07CBCA3A"/>
    <w:rsid w:val="07CBD27D"/>
    <w:rsid w:val="07CBE03C"/>
    <w:rsid w:val="07CC12FB"/>
    <w:rsid w:val="07CC588C"/>
    <w:rsid w:val="07CCFF45"/>
    <w:rsid w:val="07CD53F2"/>
    <w:rsid w:val="07CD5732"/>
    <w:rsid w:val="07CD70A4"/>
    <w:rsid w:val="07CE2D19"/>
    <w:rsid w:val="07CE3867"/>
    <w:rsid w:val="07CE4D9D"/>
    <w:rsid w:val="07CED0B6"/>
    <w:rsid w:val="07CF69B5"/>
    <w:rsid w:val="07CFB61C"/>
    <w:rsid w:val="07D01AEB"/>
    <w:rsid w:val="07D02245"/>
    <w:rsid w:val="07D0306A"/>
    <w:rsid w:val="07D05890"/>
    <w:rsid w:val="07D084FA"/>
    <w:rsid w:val="07D11A50"/>
    <w:rsid w:val="07D1B376"/>
    <w:rsid w:val="07D1D91B"/>
    <w:rsid w:val="07D1DDAA"/>
    <w:rsid w:val="07D25031"/>
    <w:rsid w:val="07D29383"/>
    <w:rsid w:val="07D2B5D1"/>
    <w:rsid w:val="07D2DD28"/>
    <w:rsid w:val="07D2E634"/>
    <w:rsid w:val="07D2EEB2"/>
    <w:rsid w:val="07D38666"/>
    <w:rsid w:val="07D387CD"/>
    <w:rsid w:val="07D38959"/>
    <w:rsid w:val="07D39F52"/>
    <w:rsid w:val="07D3B3A3"/>
    <w:rsid w:val="07D3B8A6"/>
    <w:rsid w:val="07D3BDF1"/>
    <w:rsid w:val="07D3E763"/>
    <w:rsid w:val="07D44E6A"/>
    <w:rsid w:val="07D45F8A"/>
    <w:rsid w:val="07D49864"/>
    <w:rsid w:val="07D4E841"/>
    <w:rsid w:val="07D4F54A"/>
    <w:rsid w:val="07D549AD"/>
    <w:rsid w:val="07D59505"/>
    <w:rsid w:val="07D59BD3"/>
    <w:rsid w:val="07D5A20C"/>
    <w:rsid w:val="07D5C39E"/>
    <w:rsid w:val="07D5F1D7"/>
    <w:rsid w:val="07D629A1"/>
    <w:rsid w:val="07D6BFED"/>
    <w:rsid w:val="07D6EDE4"/>
    <w:rsid w:val="07D7E0B7"/>
    <w:rsid w:val="07D7ED27"/>
    <w:rsid w:val="07D8C77C"/>
    <w:rsid w:val="07D8C7B7"/>
    <w:rsid w:val="07D91CC9"/>
    <w:rsid w:val="07D96E93"/>
    <w:rsid w:val="07D98D1A"/>
    <w:rsid w:val="07D99079"/>
    <w:rsid w:val="07D9C6EF"/>
    <w:rsid w:val="07D9CD79"/>
    <w:rsid w:val="07D9CFA8"/>
    <w:rsid w:val="07DA1B3D"/>
    <w:rsid w:val="07DA2CCD"/>
    <w:rsid w:val="07DA3C19"/>
    <w:rsid w:val="07DAAFA3"/>
    <w:rsid w:val="07DB5FFF"/>
    <w:rsid w:val="07DC166C"/>
    <w:rsid w:val="07DC1D74"/>
    <w:rsid w:val="07DC76C6"/>
    <w:rsid w:val="07DC9179"/>
    <w:rsid w:val="07DCB700"/>
    <w:rsid w:val="07DCD08C"/>
    <w:rsid w:val="07DCDA25"/>
    <w:rsid w:val="07DD2828"/>
    <w:rsid w:val="07DD4FF0"/>
    <w:rsid w:val="07DD8832"/>
    <w:rsid w:val="07DD9E56"/>
    <w:rsid w:val="07DDC71E"/>
    <w:rsid w:val="07DDD5C3"/>
    <w:rsid w:val="07DE2FC3"/>
    <w:rsid w:val="07DE5B23"/>
    <w:rsid w:val="07DEC7B3"/>
    <w:rsid w:val="07DF86B1"/>
    <w:rsid w:val="07DF8D22"/>
    <w:rsid w:val="07DF8D9F"/>
    <w:rsid w:val="07DFC3CE"/>
    <w:rsid w:val="07E07925"/>
    <w:rsid w:val="07E0899D"/>
    <w:rsid w:val="07E0EF6E"/>
    <w:rsid w:val="07E1228C"/>
    <w:rsid w:val="07E164E8"/>
    <w:rsid w:val="07E1D1AA"/>
    <w:rsid w:val="07E1D21C"/>
    <w:rsid w:val="07E24AE1"/>
    <w:rsid w:val="07E26E81"/>
    <w:rsid w:val="07E2DB98"/>
    <w:rsid w:val="07E2E209"/>
    <w:rsid w:val="07E2FE1A"/>
    <w:rsid w:val="07E338A3"/>
    <w:rsid w:val="07E33BEB"/>
    <w:rsid w:val="07E39278"/>
    <w:rsid w:val="07E40DE9"/>
    <w:rsid w:val="07E420BF"/>
    <w:rsid w:val="07E44866"/>
    <w:rsid w:val="07E4707A"/>
    <w:rsid w:val="07E480FA"/>
    <w:rsid w:val="07E49E7F"/>
    <w:rsid w:val="07E61253"/>
    <w:rsid w:val="07E623F1"/>
    <w:rsid w:val="07E62B83"/>
    <w:rsid w:val="07E696D9"/>
    <w:rsid w:val="07E6A1B4"/>
    <w:rsid w:val="07E6ABAA"/>
    <w:rsid w:val="07E73D70"/>
    <w:rsid w:val="07E762CC"/>
    <w:rsid w:val="07E7909E"/>
    <w:rsid w:val="07E7B2D9"/>
    <w:rsid w:val="07E7B35B"/>
    <w:rsid w:val="07E7E348"/>
    <w:rsid w:val="07E7F593"/>
    <w:rsid w:val="07E87A1F"/>
    <w:rsid w:val="07E89778"/>
    <w:rsid w:val="07E8CD18"/>
    <w:rsid w:val="07E8D553"/>
    <w:rsid w:val="07E98D9C"/>
    <w:rsid w:val="07E9BC5C"/>
    <w:rsid w:val="07E9CC95"/>
    <w:rsid w:val="07E9F65D"/>
    <w:rsid w:val="07EA2518"/>
    <w:rsid w:val="07EB6971"/>
    <w:rsid w:val="07EB713C"/>
    <w:rsid w:val="07EB88CA"/>
    <w:rsid w:val="07EBB4EA"/>
    <w:rsid w:val="07EC35E4"/>
    <w:rsid w:val="07EC62A9"/>
    <w:rsid w:val="07ECAEC3"/>
    <w:rsid w:val="07ECDB00"/>
    <w:rsid w:val="07ED464A"/>
    <w:rsid w:val="07EDE120"/>
    <w:rsid w:val="07EE2F39"/>
    <w:rsid w:val="07EE96FE"/>
    <w:rsid w:val="07EEB426"/>
    <w:rsid w:val="07EECC10"/>
    <w:rsid w:val="07EEDD08"/>
    <w:rsid w:val="07EEE7DB"/>
    <w:rsid w:val="07EFA95D"/>
    <w:rsid w:val="07EFF29C"/>
    <w:rsid w:val="07F02EE3"/>
    <w:rsid w:val="07F04074"/>
    <w:rsid w:val="07F1C877"/>
    <w:rsid w:val="07F20E76"/>
    <w:rsid w:val="07F24F6E"/>
    <w:rsid w:val="07F27BE7"/>
    <w:rsid w:val="07F30257"/>
    <w:rsid w:val="07F3206F"/>
    <w:rsid w:val="07F3424B"/>
    <w:rsid w:val="07F3D679"/>
    <w:rsid w:val="07F4212E"/>
    <w:rsid w:val="07F4220E"/>
    <w:rsid w:val="07F42897"/>
    <w:rsid w:val="07F4474F"/>
    <w:rsid w:val="07F47301"/>
    <w:rsid w:val="07F4D130"/>
    <w:rsid w:val="07F50BB2"/>
    <w:rsid w:val="07F5B8EA"/>
    <w:rsid w:val="07F6067B"/>
    <w:rsid w:val="07F61D0B"/>
    <w:rsid w:val="07F74352"/>
    <w:rsid w:val="07F75310"/>
    <w:rsid w:val="07F79211"/>
    <w:rsid w:val="07F7AD14"/>
    <w:rsid w:val="07F7B955"/>
    <w:rsid w:val="07F7C71E"/>
    <w:rsid w:val="07F7F221"/>
    <w:rsid w:val="07F813CB"/>
    <w:rsid w:val="07F838C4"/>
    <w:rsid w:val="07F8516B"/>
    <w:rsid w:val="07F852C6"/>
    <w:rsid w:val="07F8E179"/>
    <w:rsid w:val="07F92904"/>
    <w:rsid w:val="07F93430"/>
    <w:rsid w:val="07F9484A"/>
    <w:rsid w:val="07F951F4"/>
    <w:rsid w:val="07F95286"/>
    <w:rsid w:val="07F9BA4E"/>
    <w:rsid w:val="07FA1435"/>
    <w:rsid w:val="07FA21EC"/>
    <w:rsid w:val="07FA287B"/>
    <w:rsid w:val="07FA4483"/>
    <w:rsid w:val="07FA7F94"/>
    <w:rsid w:val="07FAC357"/>
    <w:rsid w:val="07FB33B3"/>
    <w:rsid w:val="07FB4FFC"/>
    <w:rsid w:val="07FB9C7C"/>
    <w:rsid w:val="07FD8ACF"/>
    <w:rsid w:val="07FDEA40"/>
    <w:rsid w:val="07FE156A"/>
    <w:rsid w:val="07FE5BE8"/>
    <w:rsid w:val="07FE7A88"/>
    <w:rsid w:val="07FE9985"/>
    <w:rsid w:val="07FEAE66"/>
    <w:rsid w:val="07FEDC31"/>
    <w:rsid w:val="07FEF8EF"/>
    <w:rsid w:val="07FEFDCC"/>
    <w:rsid w:val="07FF1DD1"/>
    <w:rsid w:val="07FF723B"/>
    <w:rsid w:val="07FFD00C"/>
    <w:rsid w:val="080051C7"/>
    <w:rsid w:val="0800CA90"/>
    <w:rsid w:val="08011441"/>
    <w:rsid w:val="080117FC"/>
    <w:rsid w:val="0801390B"/>
    <w:rsid w:val="0801655C"/>
    <w:rsid w:val="08018824"/>
    <w:rsid w:val="08018DC0"/>
    <w:rsid w:val="08018F2E"/>
    <w:rsid w:val="0801940C"/>
    <w:rsid w:val="0801C17F"/>
    <w:rsid w:val="0801FB05"/>
    <w:rsid w:val="0802157C"/>
    <w:rsid w:val="080244FA"/>
    <w:rsid w:val="080298C1"/>
    <w:rsid w:val="0802A3B1"/>
    <w:rsid w:val="0802D673"/>
    <w:rsid w:val="0802FFB9"/>
    <w:rsid w:val="08031222"/>
    <w:rsid w:val="0803128B"/>
    <w:rsid w:val="08031B74"/>
    <w:rsid w:val="0803D1F8"/>
    <w:rsid w:val="08043A8C"/>
    <w:rsid w:val="080457BE"/>
    <w:rsid w:val="08045CE3"/>
    <w:rsid w:val="0804BA77"/>
    <w:rsid w:val="0804C04A"/>
    <w:rsid w:val="0805A10C"/>
    <w:rsid w:val="0806BD71"/>
    <w:rsid w:val="080709C2"/>
    <w:rsid w:val="080726ED"/>
    <w:rsid w:val="08072BD1"/>
    <w:rsid w:val="0807C5EF"/>
    <w:rsid w:val="080853DF"/>
    <w:rsid w:val="08093305"/>
    <w:rsid w:val="08094BA3"/>
    <w:rsid w:val="08095CF1"/>
    <w:rsid w:val="080985AA"/>
    <w:rsid w:val="080A248F"/>
    <w:rsid w:val="080A673D"/>
    <w:rsid w:val="080A72FA"/>
    <w:rsid w:val="080A9F7B"/>
    <w:rsid w:val="080A9FDB"/>
    <w:rsid w:val="080AB67F"/>
    <w:rsid w:val="080AD434"/>
    <w:rsid w:val="080B0663"/>
    <w:rsid w:val="080B26E6"/>
    <w:rsid w:val="080B3F22"/>
    <w:rsid w:val="080B9213"/>
    <w:rsid w:val="080BBBA7"/>
    <w:rsid w:val="080BCDDD"/>
    <w:rsid w:val="080C0871"/>
    <w:rsid w:val="080C115C"/>
    <w:rsid w:val="080C49C0"/>
    <w:rsid w:val="080C8C3D"/>
    <w:rsid w:val="080CB67F"/>
    <w:rsid w:val="080CCCD5"/>
    <w:rsid w:val="080CE7CD"/>
    <w:rsid w:val="080D33BA"/>
    <w:rsid w:val="080D85F8"/>
    <w:rsid w:val="080DA9A6"/>
    <w:rsid w:val="080DABF7"/>
    <w:rsid w:val="080DE8EF"/>
    <w:rsid w:val="080E04C8"/>
    <w:rsid w:val="080E3887"/>
    <w:rsid w:val="080E3E6B"/>
    <w:rsid w:val="080E8BD4"/>
    <w:rsid w:val="080ECF6F"/>
    <w:rsid w:val="080EEF7F"/>
    <w:rsid w:val="080F1A27"/>
    <w:rsid w:val="080F1D0B"/>
    <w:rsid w:val="080F227F"/>
    <w:rsid w:val="080F2F3B"/>
    <w:rsid w:val="080F5D42"/>
    <w:rsid w:val="080F99AA"/>
    <w:rsid w:val="080FA786"/>
    <w:rsid w:val="080FCD88"/>
    <w:rsid w:val="081068BC"/>
    <w:rsid w:val="081077D8"/>
    <w:rsid w:val="08109895"/>
    <w:rsid w:val="0810D151"/>
    <w:rsid w:val="0810E0F1"/>
    <w:rsid w:val="08114C9B"/>
    <w:rsid w:val="08118AB2"/>
    <w:rsid w:val="0811A065"/>
    <w:rsid w:val="0811DBB8"/>
    <w:rsid w:val="0811FF75"/>
    <w:rsid w:val="081207FB"/>
    <w:rsid w:val="0812DAE2"/>
    <w:rsid w:val="08130664"/>
    <w:rsid w:val="0813358E"/>
    <w:rsid w:val="08136D94"/>
    <w:rsid w:val="081382F8"/>
    <w:rsid w:val="0813BB96"/>
    <w:rsid w:val="0813DD33"/>
    <w:rsid w:val="0813EC0D"/>
    <w:rsid w:val="08143164"/>
    <w:rsid w:val="0814A32D"/>
    <w:rsid w:val="0814AC09"/>
    <w:rsid w:val="08157ED2"/>
    <w:rsid w:val="0815AC08"/>
    <w:rsid w:val="0815EAFD"/>
    <w:rsid w:val="08161AA6"/>
    <w:rsid w:val="08163FA1"/>
    <w:rsid w:val="08165D46"/>
    <w:rsid w:val="08168E58"/>
    <w:rsid w:val="08168ECA"/>
    <w:rsid w:val="0816FB87"/>
    <w:rsid w:val="08173E60"/>
    <w:rsid w:val="0817857C"/>
    <w:rsid w:val="0817EA98"/>
    <w:rsid w:val="08183FA7"/>
    <w:rsid w:val="08185EA0"/>
    <w:rsid w:val="08189129"/>
    <w:rsid w:val="0818C57E"/>
    <w:rsid w:val="081901EC"/>
    <w:rsid w:val="081921A3"/>
    <w:rsid w:val="08197B3F"/>
    <w:rsid w:val="0819B1E4"/>
    <w:rsid w:val="081A547A"/>
    <w:rsid w:val="081AA032"/>
    <w:rsid w:val="081AAA2F"/>
    <w:rsid w:val="081B32E3"/>
    <w:rsid w:val="081B97D2"/>
    <w:rsid w:val="081BB5E9"/>
    <w:rsid w:val="081C139C"/>
    <w:rsid w:val="081C32E6"/>
    <w:rsid w:val="081C36E7"/>
    <w:rsid w:val="081C593D"/>
    <w:rsid w:val="081C8BBB"/>
    <w:rsid w:val="081C9AF3"/>
    <w:rsid w:val="081D2EA3"/>
    <w:rsid w:val="081D6321"/>
    <w:rsid w:val="081DE74F"/>
    <w:rsid w:val="081E148B"/>
    <w:rsid w:val="081E7109"/>
    <w:rsid w:val="081E7765"/>
    <w:rsid w:val="081E7B00"/>
    <w:rsid w:val="081E80DB"/>
    <w:rsid w:val="081ED176"/>
    <w:rsid w:val="081EDAAE"/>
    <w:rsid w:val="081EE6F5"/>
    <w:rsid w:val="08202537"/>
    <w:rsid w:val="08204968"/>
    <w:rsid w:val="08204CCC"/>
    <w:rsid w:val="082061F3"/>
    <w:rsid w:val="082069CC"/>
    <w:rsid w:val="082087B1"/>
    <w:rsid w:val="082098F3"/>
    <w:rsid w:val="0820B339"/>
    <w:rsid w:val="0820C52C"/>
    <w:rsid w:val="08212C53"/>
    <w:rsid w:val="08214DF7"/>
    <w:rsid w:val="0821B581"/>
    <w:rsid w:val="0821EC5A"/>
    <w:rsid w:val="08220946"/>
    <w:rsid w:val="08220C0A"/>
    <w:rsid w:val="082215AE"/>
    <w:rsid w:val="082219ED"/>
    <w:rsid w:val="08221DE3"/>
    <w:rsid w:val="0822243B"/>
    <w:rsid w:val="082246F2"/>
    <w:rsid w:val="082261AC"/>
    <w:rsid w:val="08227FB8"/>
    <w:rsid w:val="0822E818"/>
    <w:rsid w:val="0822EAE4"/>
    <w:rsid w:val="0822F8E6"/>
    <w:rsid w:val="0823413B"/>
    <w:rsid w:val="082347F0"/>
    <w:rsid w:val="08234F96"/>
    <w:rsid w:val="08236248"/>
    <w:rsid w:val="08236DC3"/>
    <w:rsid w:val="082384E4"/>
    <w:rsid w:val="08247526"/>
    <w:rsid w:val="08249710"/>
    <w:rsid w:val="0824D73A"/>
    <w:rsid w:val="082519B1"/>
    <w:rsid w:val="08252AB3"/>
    <w:rsid w:val="08256485"/>
    <w:rsid w:val="08258AFB"/>
    <w:rsid w:val="08259DDC"/>
    <w:rsid w:val="0825E294"/>
    <w:rsid w:val="08264B41"/>
    <w:rsid w:val="0826B11C"/>
    <w:rsid w:val="0826F2E4"/>
    <w:rsid w:val="0826F91F"/>
    <w:rsid w:val="082707CB"/>
    <w:rsid w:val="08279B3B"/>
    <w:rsid w:val="0827C22A"/>
    <w:rsid w:val="08287378"/>
    <w:rsid w:val="08287E97"/>
    <w:rsid w:val="0828D65F"/>
    <w:rsid w:val="0829137C"/>
    <w:rsid w:val="08291465"/>
    <w:rsid w:val="082952FB"/>
    <w:rsid w:val="0829B038"/>
    <w:rsid w:val="082A15CE"/>
    <w:rsid w:val="082A1D33"/>
    <w:rsid w:val="082A3438"/>
    <w:rsid w:val="082B7A72"/>
    <w:rsid w:val="082BAD60"/>
    <w:rsid w:val="082BB808"/>
    <w:rsid w:val="082C05D6"/>
    <w:rsid w:val="082C3720"/>
    <w:rsid w:val="082C6553"/>
    <w:rsid w:val="082C8FD3"/>
    <w:rsid w:val="082C9092"/>
    <w:rsid w:val="082C9A3D"/>
    <w:rsid w:val="082D13B0"/>
    <w:rsid w:val="082DA4C0"/>
    <w:rsid w:val="082DFE3E"/>
    <w:rsid w:val="082E0B27"/>
    <w:rsid w:val="082E3B53"/>
    <w:rsid w:val="082E8C88"/>
    <w:rsid w:val="082F1200"/>
    <w:rsid w:val="082F4AD7"/>
    <w:rsid w:val="082F6BF8"/>
    <w:rsid w:val="082FC514"/>
    <w:rsid w:val="08302BB7"/>
    <w:rsid w:val="08308A87"/>
    <w:rsid w:val="0830934E"/>
    <w:rsid w:val="08309FE7"/>
    <w:rsid w:val="0830D165"/>
    <w:rsid w:val="0830D8DC"/>
    <w:rsid w:val="083232F3"/>
    <w:rsid w:val="0832DCA0"/>
    <w:rsid w:val="0832F3E3"/>
    <w:rsid w:val="083307CC"/>
    <w:rsid w:val="0833AEC5"/>
    <w:rsid w:val="0833C788"/>
    <w:rsid w:val="0833F3B3"/>
    <w:rsid w:val="08344053"/>
    <w:rsid w:val="08346727"/>
    <w:rsid w:val="08346C4E"/>
    <w:rsid w:val="083473EA"/>
    <w:rsid w:val="08349CB0"/>
    <w:rsid w:val="0834A5F9"/>
    <w:rsid w:val="0834CA5B"/>
    <w:rsid w:val="0834D2D5"/>
    <w:rsid w:val="08350590"/>
    <w:rsid w:val="0835476E"/>
    <w:rsid w:val="0835C350"/>
    <w:rsid w:val="0835CFA0"/>
    <w:rsid w:val="0835D261"/>
    <w:rsid w:val="08363BF1"/>
    <w:rsid w:val="0836473B"/>
    <w:rsid w:val="0836835F"/>
    <w:rsid w:val="0836B5B1"/>
    <w:rsid w:val="08372FE5"/>
    <w:rsid w:val="08375F53"/>
    <w:rsid w:val="0837BFBC"/>
    <w:rsid w:val="083822A5"/>
    <w:rsid w:val="083835BD"/>
    <w:rsid w:val="08384492"/>
    <w:rsid w:val="0838946A"/>
    <w:rsid w:val="0838A583"/>
    <w:rsid w:val="08395605"/>
    <w:rsid w:val="08395B2F"/>
    <w:rsid w:val="0839A6A7"/>
    <w:rsid w:val="0839EF85"/>
    <w:rsid w:val="0839EFE6"/>
    <w:rsid w:val="083A26FF"/>
    <w:rsid w:val="083A7A8A"/>
    <w:rsid w:val="083A8E74"/>
    <w:rsid w:val="083A8EEF"/>
    <w:rsid w:val="083A92E6"/>
    <w:rsid w:val="083A9798"/>
    <w:rsid w:val="083AC38C"/>
    <w:rsid w:val="083AC64D"/>
    <w:rsid w:val="083AF8D4"/>
    <w:rsid w:val="083B02C3"/>
    <w:rsid w:val="083B1DC7"/>
    <w:rsid w:val="083C210C"/>
    <w:rsid w:val="083C70D3"/>
    <w:rsid w:val="083C7AC8"/>
    <w:rsid w:val="083D252E"/>
    <w:rsid w:val="083D3598"/>
    <w:rsid w:val="083DBB4F"/>
    <w:rsid w:val="083DCE59"/>
    <w:rsid w:val="083DF25E"/>
    <w:rsid w:val="083E62A4"/>
    <w:rsid w:val="083E8C51"/>
    <w:rsid w:val="083ECAF2"/>
    <w:rsid w:val="083F4C08"/>
    <w:rsid w:val="083F8051"/>
    <w:rsid w:val="083FB6C0"/>
    <w:rsid w:val="084087FF"/>
    <w:rsid w:val="0840EAA9"/>
    <w:rsid w:val="0840EB27"/>
    <w:rsid w:val="0840F948"/>
    <w:rsid w:val="084107B0"/>
    <w:rsid w:val="08413DFE"/>
    <w:rsid w:val="084175DC"/>
    <w:rsid w:val="0841E3C4"/>
    <w:rsid w:val="08420710"/>
    <w:rsid w:val="08426AE8"/>
    <w:rsid w:val="08427267"/>
    <w:rsid w:val="08428F84"/>
    <w:rsid w:val="08433A78"/>
    <w:rsid w:val="0843DCB3"/>
    <w:rsid w:val="0843E8B4"/>
    <w:rsid w:val="0843F5D0"/>
    <w:rsid w:val="084402DF"/>
    <w:rsid w:val="0844038A"/>
    <w:rsid w:val="084422BF"/>
    <w:rsid w:val="08443D8A"/>
    <w:rsid w:val="084443E2"/>
    <w:rsid w:val="08445FAF"/>
    <w:rsid w:val="08448AEC"/>
    <w:rsid w:val="0844E341"/>
    <w:rsid w:val="08452825"/>
    <w:rsid w:val="084543C5"/>
    <w:rsid w:val="0845DE49"/>
    <w:rsid w:val="084608D6"/>
    <w:rsid w:val="0846963D"/>
    <w:rsid w:val="08471D12"/>
    <w:rsid w:val="08471DDD"/>
    <w:rsid w:val="08471F50"/>
    <w:rsid w:val="0847279D"/>
    <w:rsid w:val="0847444A"/>
    <w:rsid w:val="08479243"/>
    <w:rsid w:val="0847CD23"/>
    <w:rsid w:val="084825FF"/>
    <w:rsid w:val="0848E53C"/>
    <w:rsid w:val="08492BA7"/>
    <w:rsid w:val="084946F9"/>
    <w:rsid w:val="084968B5"/>
    <w:rsid w:val="08498196"/>
    <w:rsid w:val="0849AB20"/>
    <w:rsid w:val="0849FD83"/>
    <w:rsid w:val="084A62FE"/>
    <w:rsid w:val="084A8762"/>
    <w:rsid w:val="084AA69A"/>
    <w:rsid w:val="084AAEBE"/>
    <w:rsid w:val="084AFDBF"/>
    <w:rsid w:val="084B9721"/>
    <w:rsid w:val="084C003A"/>
    <w:rsid w:val="084C2E79"/>
    <w:rsid w:val="084C3CF8"/>
    <w:rsid w:val="084C5980"/>
    <w:rsid w:val="084CAB84"/>
    <w:rsid w:val="084CB92F"/>
    <w:rsid w:val="084CC3A0"/>
    <w:rsid w:val="084CDCAB"/>
    <w:rsid w:val="084CEB5A"/>
    <w:rsid w:val="084D31F3"/>
    <w:rsid w:val="084D5DAB"/>
    <w:rsid w:val="084D6168"/>
    <w:rsid w:val="084D9C4A"/>
    <w:rsid w:val="084DA3ED"/>
    <w:rsid w:val="084DD77A"/>
    <w:rsid w:val="084DE782"/>
    <w:rsid w:val="084DF8E2"/>
    <w:rsid w:val="084E0EC2"/>
    <w:rsid w:val="084E37EC"/>
    <w:rsid w:val="084EC2C0"/>
    <w:rsid w:val="084EC44A"/>
    <w:rsid w:val="084EE02B"/>
    <w:rsid w:val="084F29B9"/>
    <w:rsid w:val="084FA27A"/>
    <w:rsid w:val="084FEE6E"/>
    <w:rsid w:val="08504D2F"/>
    <w:rsid w:val="0850BFBD"/>
    <w:rsid w:val="08512846"/>
    <w:rsid w:val="085151EB"/>
    <w:rsid w:val="08519DC6"/>
    <w:rsid w:val="0851B1DF"/>
    <w:rsid w:val="08528166"/>
    <w:rsid w:val="0852ACD8"/>
    <w:rsid w:val="0852B789"/>
    <w:rsid w:val="0852F60B"/>
    <w:rsid w:val="08531192"/>
    <w:rsid w:val="085336C8"/>
    <w:rsid w:val="085345A9"/>
    <w:rsid w:val="085381DE"/>
    <w:rsid w:val="08539E67"/>
    <w:rsid w:val="08542CAE"/>
    <w:rsid w:val="085433AE"/>
    <w:rsid w:val="0854953E"/>
    <w:rsid w:val="08549CDC"/>
    <w:rsid w:val="0854C0E7"/>
    <w:rsid w:val="08552DB8"/>
    <w:rsid w:val="085577D0"/>
    <w:rsid w:val="08558285"/>
    <w:rsid w:val="0855B58E"/>
    <w:rsid w:val="0855DB93"/>
    <w:rsid w:val="0855F159"/>
    <w:rsid w:val="08563286"/>
    <w:rsid w:val="08564E31"/>
    <w:rsid w:val="08567B01"/>
    <w:rsid w:val="08574DBE"/>
    <w:rsid w:val="0857570A"/>
    <w:rsid w:val="08577DE3"/>
    <w:rsid w:val="0857CA99"/>
    <w:rsid w:val="0857F73A"/>
    <w:rsid w:val="08581F0F"/>
    <w:rsid w:val="08588ABA"/>
    <w:rsid w:val="0858F250"/>
    <w:rsid w:val="08590BBF"/>
    <w:rsid w:val="085926D7"/>
    <w:rsid w:val="08596229"/>
    <w:rsid w:val="085A1EBB"/>
    <w:rsid w:val="085A70F3"/>
    <w:rsid w:val="085AB216"/>
    <w:rsid w:val="085B0E07"/>
    <w:rsid w:val="085B492B"/>
    <w:rsid w:val="085BCC43"/>
    <w:rsid w:val="085C0590"/>
    <w:rsid w:val="085C06FB"/>
    <w:rsid w:val="085C1C84"/>
    <w:rsid w:val="085DD6F8"/>
    <w:rsid w:val="085E1445"/>
    <w:rsid w:val="085E30A8"/>
    <w:rsid w:val="085E3E50"/>
    <w:rsid w:val="085E50E1"/>
    <w:rsid w:val="085E7ED8"/>
    <w:rsid w:val="085E9147"/>
    <w:rsid w:val="085EC0EB"/>
    <w:rsid w:val="085EEDAB"/>
    <w:rsid w:val="085F8723"/>
    <w:rsid w:val="085F9B8C"/>
    <w:rsid w:val="085FA6DD"/>
    <w:rsid w:val="085FCE98"/>
    <w:rsid w:val="08604E3A"/>
    <w:rsid w:val="08607B00"/>
    <w:rsid w:val="0860BDEC"/>
    <w:rsid w:val="0860CB01"/>
    <w:rsid w:val="08613D44"/>
    <w:rsid w:val="08617178"/>
    <w:rsid w:val="08622898"/>
    <w:rsid w:val="08623603"/>
    <w:rsid w:val="08623634"/>
    <w:rsid w:val="0862530F"/>
    <w:rsid w:val="0862CA58"/>
    <w:rsid w:val="0862FC90"/>
    <w:rsid w:val="0863A941"/>
    <w:rsid w:val="08642AD6"/>
    <w:rsid w:val="086453A5"/>
    <w:rsid w:val="0864622C"/>
    <w:rsid w:val="08648A16"/>
    <w:rsid w:val="0865419A"/>
    <w:rsid w:val="08654C92"/>
    <w:rsid w:val="08656B6A"/>
    <w:rsid w:val="08656B80"/>
    <w:rsid w:val="0865CABB"/>
    <w:rsid w:val="0865D1BD"/>
    <w:rsid w:val="0865DF2A"/>
    <w:rsid w:val="086614B9"/>
    <w:rsid w:val="08662EDC"/>
    <w:rsid w:val="0866887E"/>
    <w:rsid w:val="0866B6AC"/>
    <w:rsid w:val="0866C894"/>
    <w:rsid w:val="086718D2"/>
    <w:rsid w:val="086733B7"/>
    <w:rsid w:val="086771BB"/>
    <w:rsid w:val="086780B2"/>
    <w:rsid w:val="0867B060"/>
    <w:rsid w:val="0867F9ED"/>
    <w:rsid w:val="0868296E"/>
    <w:rsid w:val="0868488D"/>
    <w:rsid w:val="08687A83"/>
    <w:rsid w:val="08687C9B"/>
    <w:rsid w:val="08689B08"/>
    <w:rsid w:val="0868B07D"/>
    <w:rsid w:val="0868F2B2"/>
    <w:rsid w:val="08691A89"/>
    <w:rsid w:val="08691F35"/>
    <w:rsid w:val="086936DB"/>
    <w:rsid w:val="0869445C"/>
    <w:rsid w:val="086971A2"/>
    <w:rsid w:val="086992D1"/>
    <w:rsid w:val="0869C94D"/>
    <w:rsid w:val="086A129A"/>
    <w:rsid w:val="086A765F"/>
    <w:rsid w:val="086AA58D"/>
    <w:rsid w:val="086AB6E7"/>
    <w:rsid w:val="086AC2C3"/>
    <w:rsid w:val="086AC6D1"/>
    <w:rsid w:val="086AD6C4"/>
    <w:rsid w:val="086AEE8C"/>
    <w:rsid w:val="086B0363"/>
    <w:rsid w:val="086B693A"/>
    <w:rsid w:val="086BD34E"/>
    <w:rsid w:val="086C8D5B"/>
    <w:rsid w:val="086CC1B4"/>
    <w:rsid w:val="086CF561"/>
    <w:rsid w:val="086D6152"/>
    <w:rsid w:val="086D7773"/>
    <w:rsid w:val="086D79C3"/>
    <w:rsid w:val="086DA188"/>
    <w:rsid w:val="086DB2F8"/>
    <w:rsid w:val="086E776D"/>
    <w:rsid w:val="086EBE7C"/>
    <w:rsid w:val="086EE206"/>
    <w:rsid w:val="086F32EA"/>
    <w:rsid w:val="086F5922"/>
    <w:rsid w:val="086FCDF8"/>
    <w:rsid w:val="086FD061"/>
    <w:rsid w:val="08703BA6"/>
    <w:rsid w:val="08703DB0"/>
    <w:rsid w:val="0870AF4C"/>
    <w:rsid w:val="0870B263"/>
    <w:rsid w:val="0870BD46"/>
    <w:rsid w:val="0870E26C"/>
    <w:rsid w:val="0870F410"/>
    <w:rsid w:val="08714039"/>
    <w:rsid w:val="087152F9"/>
    <w:rsid w:val="0871A6B4"/>
    <w:rsid w:val="0872260D"/>
    <w:rsid w:val="0872550F"/>
    <w:rsid w:val="0872AE2A"/>
    <w:rsid w:val="0872F520"/>
    <w:rsid w:val="08731248"/>
    <w:rsid w:val="0873848B"/>
    <w:rsid w:val="0873E0B6"/>
    <w:rsid w:val="0873E511"/>
    <w:rsid w:val="08743F71"/>
    <w:rsid w:val="0875212A"/>
    <w:rsid w:val="0875297D"/>
    <w:rsid w:val="08753EFF"/>
    <w:rsid w:val="08753F3B"/>
    <w:rsid w:val="08755EFE"/>
    <w:rsid w:val="08758133"/>
    <w:rsid w:val="087591A5"/>
    <w:rsid w:val="08762422"/>
    <w:rsid w:val="087633BC"/>
    <w:rsid w:val="0876523A"/>
    <w:rsid w:val="08765476"/>
    <w:rsid w:val="08766021"/>
    <w:rsid w:val="087673B2"/>
    <w:rsid w:val="0876A758"/>
    <w:rsid w:val="0876AAA3"/>
    <w:rsid w:val="0876BA14"/>
    <w:rsid w:val="087714AB"/>
    <w:rsid w:val="0877156A"/>
    <w:rsid w:val="08774229"/>
    <w:rsid w:val="08779E2E"/>
    <w:rsid w:val="08782311"/>
    <w:rsid w:val="08784C33"/>
    <w:rsid w:val="0878A114"/>
    <w:rsid w:val="0878DECD"/>
    <w:rsid w:val="0879347C"/>
    <w:rsid w:val="0879380D"/>
    <w:rsid w:val="08796BC6"/>
    <w:rsid w:val="08798867"/>
    <w:rsid w:val="08799122"/>
    <w:rsid w:val="08799D88"/>
    <w:rsid w:val="0879E775"/>
    <w:rsid w:val="087A08AF"/>
    <w:rsid w:val="087A3627"/>
    <w:rsid w:val="087A4544"/>
    <w:rsid w:val="087A5E56"/>
    <w:rsid w:val="087A6455"/>
    <w:rsid w:val="087A757C"/>
    <w:rsid w:val="087A8603"/>
    <w:rsid w:val="087A98F6"/>
    <w:rsid w:val="087AD259"/>
    <w:rsid w:val="087ADC3B"/>
    <w:rsid w:val="087B20D2"/>
    <w:rsid w:val="087B2431"/>
    <w:rsid w:val="087B4323"/>
    <w:rsid w:val="087BD6F6"/>
    <w:rsid w:val="087BED8C"/>
    <w:rsid w:val="087C268C"/>
    <w:rsid w:val="087C77AD"/>
    <w:rsid w:val="087CB9FC"/>
    <w:rsid w:val="087CFC28"/>
    <w:rsid w:val="087D26F4"/>
    <w:rsid w:val="087D2BC1"/>
    <w:rsid w:val="087E0859"/>
    <w:rsid w:val="087E0E6B"/>
    <w:rsid w:val="087E25F6"/>
    <w:rsid w:val="087E6567"/>
    <w:rsid w:val="087EACD5"/>
    <w:rsid w:val="087F3F31"/>
    <w:rsid w:val="087F76F0"/>
    <w:rsid w:val="087FF9BB"/>
    <w:rsid w:val="0880AEBA"/>
    <w:rsid w:val="0880C4F1"/>
    <w:rsid w:val="0880C5E2"/>
    <w:rsid w:val="0880D2FD"/>
    <w:rsid w:val="08830E8D"/>
    <w:rsid w:val="0883254B"/>
    <w:rsid w:val="08832D66"/>
    <w:rsid w:val="088393C4"/>
    <w:rsid w:val="0883DF9F"/>
    <w:rsid w:val="08840632"/>
    <w:rsid w:val="08843D24"/>
    <w:rsid w:val="08848C1E"/>
    <w:rsid w:val="08848DEA"/>
    <w:rsid w:val="08849749"/>
    <w:rsid w:val="08860926"/>
    <w:rsid w:val="08861897"/>
    <w:rsid w:val="0886271D"/>
    <w:rsid w:val="0886C65B"/>
    <w:rsid w:val="088744C4"/>
    <w:rsid w:val="0887674D"/>
    <w:rsid w:val="08876DC4"/>
    <w:rsid w:val="088776C5"/>
    <w:rsid w:val="0887C29D"/>
    <w:rsid w:val="08880231"/>
    <w:rsid w:val="08881ACA"/>
    <w:rsid w:val="08882E0A"/>
    <w:rsid w:val="0888E307"/>
    <w:rsid w:val="088A5800"/>
    <w:rsid w:val="088A6DDF"/>
    <w:rsid w:val="088A8327"/>
    <w:rsid w:val="088A8C9A"/>
    <w:rsid w:val="088ADC84"/>
    <w:rsid w:val="088B1D4A"/>
    <w:rsid w:val="088B1F2B"/>
    <w:rsid w:val="088BC479"/>
    <w:rsid w:val="088C1C8A"/>
    <w:rsid w:val="088C350C"/>
    <w:rsid w:val="088CA3A0"/>
    <w:rsid w:val="088D203C"/>
    <w:rsid w:val="088D8E65"/>
    <w:rsid w:val="088DBCC9"/>
    <w:rsid w:val="088DC4DE"/>
    <w:rsid w:val="088E0D66"/>
    <w:rsid w:val="088E611F"/>
    <w:rsid w:val="088F0EB7"/>
    <w:rsid w:val="088F7717"/>
    <w:rsid w:val="088FAE21"/>
    <w:rsid w:val="088FBA30"/>
    <w:rsid w:val="089003A2"/>
    <w:rsid w:val="08903159"/>
    <w:rsid w:val="089056AD"/>
    <w:rsid w:val="08905984"/>
    <w:rsid w:val="08905CE8"/>
    <w:rsid w:val="08908569"/>
    <w:rsid w:val="089094C5"/>
    <w:rsid w:val="089098C7"/>
    <w:rsid w:val="08915772"/>
    <w:rsid w:val="08920F1A"/>
    <w:rsid w:val="08925F3A"/>
    <w:rsid w:val="08927C5D"/>
    <w:rsid w:val="08928293"/>
    <w:rsid w:val="0892B69D"/>
    <w:rsid w:val="0892CE1C"/>
    <w:rsid w:val="08934CEC"/>
    <w:rsid w:val="089370D0"/>
    <w:rsid w:val="0893A540"/>
    <w:rsid w:val="0893D749"/>
    <w:rsid w:val="0893F57B"/>
    <w:rsid w:val="0893FB4A"/>
    <w:rsid w:val="08955A26"/>
    <w:rsid w:val="08958D7F"/>
    <w:rsid w:val="0895A974"/>
    <w:rsid w:val="0895D3F5"/>
    <w:rsid w:val="0895D4AE"/>
    <w:rsid w:val="0895D63B"/>
    <w:rsid w:val="0895DAE2"/>
    <w:rsid w:val="08962940"/>
    <w:rsid w:val="08963CD2"/>
    <w:rsid w:val="08963FB5"/>
    <w:rsid w:val="08967958"/>
    <w:rsid w:val="089697BC"/>
    <w:rsid w:val="0896E2C4"/>
    <w:rsid w:val="08971FAC"/>
    <w:rsid w:val="08977F77"/>
    <w:rsid w:val="0897846E"/>
    <w:rsid w:val="0897DFA2"/>
    <w:rsid w:val="0897E3CC"/>
    <w:rsid w:val="08980F6F"/>
    <w:rsid w:val="0898409F"/>
    <w:rsid w:val="0898681C"/>
    <w:rsid w:val="08987F7F"/>
    <w:rsid w:val="0898CC3F"/>
    <w:rsid w:val="089916FC"/>
    <w:rsid w:val="08992ACF"/>
    <w:rsid w:val="08993ADF"/>
    <w:rsid w:val="08997B7D"/>
    <w:rsid w:val="089980DE"/>
    <w:rsid w:val="08998914"/>
    <w:rsid w:val="08999F16"/>
    <w:rsid w:val="0899E8CA"/>
    <w:rsid w:val="089AEDD4"/>
    <w:rsid w:val="089AF74E"/>
    <w:rsid w:val="089B11A5"/>
    <w:rsid w:val="089B40CB"/>
    <w:rsid w:val="089BC82C"/>
    <w:rsid w:val="089C4EB4"/>
    <w:rsid w:val="089C77AB"/>
    <w:rsid w:val="089CEACD"/>
    <w:rsid w:val="089D311F"/>
    <w:rsid w:val="089D72EA"/>
    <w:rsid w:val="089D85E7"/>
    <w:rsid w:val="089E20AD"/>
    <w:rsid w:val="089E9369"/>
    <w:rsid w:val="089E9714"/>
    <w:rsid w:val="089EB397"/>
    <w:rsid w:val="089ECA25"/>
    <w:rsid w:val="089EF3B6"/>
    <w:rsid w:val="089F08D3"/>
    <w:rsid w:val="089F6730"/>
    <w:rsid w:val="089FE824"/>
    <w:rsid w:val="08A05266"/>
    <w:rsid w:val="08A0E6AE"/>
    <w:rsid w:val="08A1513C"/>
    <w:rsid w:val="08A16371"/>
    <w:rsid w:val="08A1AB41"/>
    <w:rsid w:val="08A202B2"/>
    <w:rsid w:val="08A21ACB"/>
    <w:rsid w:val="08A23548"/>
    <w:rsid w:val="08A23A82"/>
    <w:rsid w:val="08A2FA02"/>
    <w:rsid w:val="08A30CE8"/>
    <w:rsid w:val="08A3DED3"/>
    <w:rsid w:val="08A3DEEA"/>
    <w:rsid w:val="08A3E4E5"/>
    <w:rsid w:val="08A3F73A"/>
    <w:rsid w:val="08A4C8FA"/>
    <w:rsid w:val="08A4CCA8"/>
    <w:rsid w:val="08A4D004"/>
    <w:rsid w:val="08A4E1EE"/>
    <w:rsid w:val="08A552EE"/>
    <w:rsid w:val="08A5562A"/>
    <w:rsid w:val="08A59E25"/>
    <w:rsid w:val="08A6898E"/>
    <w:rsid w:val="08A68E46"/>
    <w:rsid w:val="08A691EA"/>
    <w:rsid w:val="08A69396"/>
    <w:rsid w:val="08A6A446"/>
    <w:rsid w:val="08A73ABB"/>
    <w:rsid w:val="08A74898"/>
    <w:rsid w:val="08A76538"/>
    <w:rsid w:val="08A765EC"/>
    <w:rsid w:val="08A7A762"/>
    <w:rsid w:val="08A7DD16"/>
    <w:rsid w:val="08A84E54"/>
    <w:rsid w:val="08A88E26"/>
    <w:rsid w:val="08A91F99"/>
    <w:rsid w:val="08A93DD5"/>
    <w:rsid w:val="08A99BBB"/>
    <w:rsid w:val="08A9FA9E"/>
    <w:rsid w:val="08AA0750"/>
    <w:rsid w:val="08AA6CF5"/>
    <w:rsid w:val="08AA8EBA"/>
    <w:rsid w:val="08AADEB9"/>
    <w:rsid w:val="08AAFC34"/>
    <w:rsid w:val="08AB3CBA"/>
    <w:rsid w:val="08AB754F"/>
    <w:rsid w:val="08AC8A82"/>
    <w:rsid w:val="08AD075C"/>
    <w:rsid w:val="08ADED9E"/>
    <w:rsid w:val="08ADF757"/>
    <w:rsid w:val="08AE1514"/>
    <w:rsid w:val="08AE30C7"/>
    <w:rsid w:val="08AE800D"/>
    <w:rsid w:val="08AE9643"/>
    <w:rsid w:val="08AEC4E8"/>
    <w:rsid w:val="08AECB57"/>
    <w:rsid w:val="08AEF007"/>
    <w:rsid w:val="08AF1AC9"/>
    <w:rsid w:val="08AF5E4C"/>
    <w:rsid w:val="08AF5EC0"/>
    <w:rsid w:val="08AFA78A"/>
    <w:rsid w:val="08AFB24A"/>
    <w:rsid w:val="08AFFF6C"/>
    <w:rsid w:val="08B02A11"/>
    <w:rsid w:val="08B09F77"/>
    <w:rsid w:val="08B0EEAC"/>
    <w:rsid w:val="08B1642F"/>
    <w:rsid w:val="08B191EB"/>
    <w:rsid w:val="08B1B25B"/>
    <w:rsid w:val="08B2BF45"/>
    <w:rsid w:val="08B32090"/>
    <w:rsid w:val="08B344B7"/>
    <w:rsid w:val="08B34EC8"/>
    <w:rsid w:val="08B38F9A"/>
    <w:rsid w:val="08B3938D"/>
    <w:rsid w:val="08B3DF62"/>
    <w:rsid w:val="08B405E7"/>
    <w:rsid w:val="08B4072A"/>
    <w:rsid w:val="08B46975"/>
    <w:rsid w:val="08B4B0B4"/>
    <w:rsid w:val="08B4BD99"/>
    <w:rsid w:val="08B50539"/>
    <w:rsid w:val="08B51F31"/>
    <w:rsid w:val="08B573B2"/>
    <w:rsid w:val="08B57E78"/>
    <w:rsid w:val="08B59FC9"/>
    <w:rsid w:val="08B5AA9E"/>
    <w:rsid w:val="08B5AC66"/>
    <w:rsid w:val="08B5BA5A"/>
    <w:rsid w:val="08B628CA"/>
    <w:rsid w:val="08B63CC1"/>
    <w:rsid w:val="08B641D2"/>
    <w:rsid w:val="08B64EBA"/>
    <w:rsid w:val="08B66E9C"/>
    <w:rsid w:val="08B6E3F1"/>
    <w:rsid w:val="08B7C736"/>
    <w:rsid w:val="08B7CBE2"/>
    <w:rsid w:val="08B7CE1C"/>
    <w:rsid w:val="08B7DF9C"/>
    <w:rsid w:val="08B7E04E"/>
    <w:rsid w:val="08B7F022"/>
    <w:rsid w:val="08B863EC"/>
    <w:rsid w:val="08B8661F"/>
    <w:rsid w:val="08B8A0DE"/>
    <w:rsid w:val="08B8BA65"/>
    <w:rsid w:val="08B8C3EC"/>
    <w:rsid w:val="08B9898A"/>
    <w:rsid w:val="08BA419C"/>
    <w:rsid w:val="08BA46A1"/>
    <w:rsid w:val="08BA49BE"/>
    <w:rsid w:val="08BA60B5"/>
    <w:rsid w:val="08BA680D"/>
    <w:rsid w:val="08BA7285"/>
    <w:rsid w:val="08BA9C39"/>
    <w:rsid w:val="08BAA788"/>
    <w:rsid w:val="08BB15DB"/>
    <w:rsid w:val="08BB1877"/>
    <w:rsid w:val="08BB2961"/>
    <w:rsid w:val="08BB2B16"/>
    <w:rsid w:val="08BB387F"/>
    <w:rsid w:val="08BB73D9"/>
    <w:rsid w:val="08BBCAD3"/>
    <w:rsid w:val="08BC5978"/>
    <w:rsid w:val="08BCB0B2"/>
    <w:rsid w:val="08BCEF2C"/>
    <w:rsid w:val="08BCF420"/>
    <w:rsid w:val="08BD6601"/>
    <w:rsid w:val="08BDF51C"/>
    <w:rsid w:val="08BDFD33"/>
    <w:rsid w:val="08BE5E8E"/>
    <w:rsid w:val="08BE5EE1"/>
    <w:rsid w:val="08BE6540"/>
    <w:rsid w:val="08BE8BC2"/>
    <w:rsid w:val="08BEAEFF"/>
    <w:rsid w:val="08BF275A"/>
    <w:rsid w:val="08BF58DD"/>
    <w:rsid w:val="08BF62FE"/>
    <w:rsid w:val="08BF6460"/>
    <w:rsid w:val="08BF801E"/>
    <w:rsid w:val="08BFA0D6"/>
    <w:rsid w:val="08BFBBCD"/>
    <w:rsid w:val="08BFE8FE"/>
    <w:rsid w:val="08C01AA9"/>
    <w:rsid w:val="08C057A1"/>
    <w:rsid w:val="08C07F6E"/>
    <w:rsid w:val="08C14D48"/>
    <w:rsid w:val="08C150BA"/>
    <w:rsid w:val="08C172C1"/>
    <w:rsid w:val="08C1C384"/>
    <w:rsid w:val="08C1DEDF"/>
    <w:rsid w:val="08C213DF"/>
    <w:rsid w:val="08C23940"/>
    <w:rsid w:val="08C246BD"/>
    <w:rsid w:val="08C25D4A"/>
    <w:rsid w:val="08C260FF"/>
    <w:rsid w:val="08C2A274"/>
    <w:rsid w:val="08C31046"/>
    <w:rsid w:val="08C33A03"/>
    <w:rsid w:val="08C35FB6"/>
    <w:rsid w:val="08C46FEB"/>
    <w:rsid w:val="08C4FB94"/>
    <w:rsid w:val="08C54B15"/>
    <w:rsid w:val="08C55FCC"/>
    <w:rsid w:val="08C55FDE"/>
    <w:rsid w:val="08C579CF"/>
    <w:rsid w:val="08C5AC65"/>
    <w:rsid w:val="08C5D631"/>
    <w:rsid w:val="08C6110F"/>
    <w:rsid w:val="08C664DE"/>
    <w:rsid w:val="08C68741"/>
    <w:rsid w:val="08C6E4CA"/>
    <w:rsid w:val="08C7D09B"/>
    <w:rsid w:val="08C8604B"/>
    <w:rsid w:val="08C87D30"/>
    <w:rsid w:val="08C905F1"/>
    <w:rsid w:val="08C92362"/>
    <w:rsid w:val="08C94723"/>
    <w:rsid w:val="08C9BD3E"/>
    <w:rsid w:val="08CA248D"/>
    <w:rsid w:val="08CA4CA2"/>
    <w:rsid w:val="08CA7CB4"/>
    <w:rsid w:val="08CB0165"/>
    <w:rsid w:val="08CB39F9"/>
    <w:rsid w:val="08CB77EE"/>
    <w:rsid w:val="08CBAA67"/>
    <w:rsid w:val="08CBFD49"/>
    <w:rsid w:val="08CC643D"/>
    <w:rsid w:val="08CCDDDC"/>
    <w:rsid w:val="08CCEB96"/>
    <w:rsid w:val="08CCF1FD"/>
    <w:rsid w:val="08CD088D"/>
    <w:rsid w:val="08CD4C16"/>
    <w:rsid w:val="08CD5BF5"/>
    <w:rsid w:val="08CD99BE"/>
    <w:rsid w:val="08CDF195"/>
    <w:rsid w:val="08CE1002"/>
    <w:rsid w:val="08CE1F2A"/>
    <w:rsid w:val="08CE44D6"/>
    <w:rsid w:val="08CE58A5"/>
    <w:rsid w:val="08CF08D5"/>
    <w:rsid w:val="08CF1B57"/>
    <w:rsid w:val="08CF296F"/>
    <w:rsid w:val="08CF36FC"/>
    <w:rsid w:val="08CF5C1A"/>
    <w:rsid w:val="08CFADB5"/>
    <w:rsid w:val="08D02238"/>
    <w:rsid w:val="08D0268C"/>
    <w:rsid w:val="08D04701"/>
    <w:rsid w:val="08D06557"/>
    <w:rsid w:val="08D0799B"/>
    <w:rsid w:val="08D0D2F9"/>
    <w:rsid w:val="08D10B5B"/>
    <w:rsid w:val="08D12B13"/>
    <w:rsid w:val="08D12B9D"/>
    <w:rsid w:val="08D13C40"/>
    <w:rsid w:val="08D14C2F"/>
    <w:rsid w:val="08D17D34"/>
    <w:rsid w:val="08D185F1"/>
    <w:rsid w:val="08D18B56"/>
    <w:rsid w:val="08D1C6B2"/>
    <w:rsid w:val="08D2A6F3"/>
    <w:rsid w:val="08D2CF93"/>
    <w:rsid w:val="08D30CD2"/>
    <w:rsid w:val="08D33034"/>
    <w:rsid w:val="08D3441C"/>
    <w:rsid w:val="08D350C3"/>
    <w:rsid w:val="08D35625"/>
    <w:rsid w:val="08D370C3"/>
    <w:rsid w:val="08D385EE"/>
    <w:rsid w:val="08D441F8"/>
    <w:rsid w:val="08D451BE"/>
    <w:rsid w:val="08D4982A"/>
    <w:rsid w:val="08D4B7D2"/>
    <w:rsid w:val="08D51C51"/>
    <w:rsid w:val="08D54D3E"/>
    <w:rsid w:val="08D570C9"/>
    <w:rsid w:val="08D573AD"/>
    <w:rsid w:val="08D59BAA"/>
    <w:rsid w:val="08D5B83E"/>
    <w:rsid w:val="08D5BE7E"/>
    <w:rsid w:val="08D5CC49"/>
    <w:rsid w:val="08D5DB27"/>
    <w:rsid w:val="08D61269"/>
    <w:rsid w:val="08D66AD3"/>
    <w:rsid w:val="08D68E40"/>
    <w:rsid w:val="08D6D9E1"/>
    <w:rsid w:val="08D733EA"/>
    <w:rsid w:val="08D778D5"/>
    <w:rsid w:val="08D7B767"/>
    <w:rsid w:val="08D7CF67"/>
    <w:rsid w:val="08D7F798"/>
    <w:rsid w:val="08D819E0"/>
    <w:rsid w:val="08D81BE9"/>
    <w:rsid w:val="08D84038"/>
    <w:rsid w:val="08D86429"/>
    <w:rsid w:val="08D8E2A3"/>
    <w:rsid w:val="08D91941"/>
    <w:rsid w:val="08D91CAE"/>
    <w:rsid w:val="08D94786"/>
    <w:rsid w:val="08D9F90B"/>
    <w:rsid w:val="08DA847B"/>
    <w:rsid w:val="08DA8D8D"/>
    <w:rsid w:val="08DAE2D9"/>
    <w:rsid w:val="08DB812F"/>
    <w:rsid w:val="08DBBF70"/>
    <w:rsid w:val="08DBF689"/>
    <w:rsid w:val="08DC3F4D"/>
    <w:rsid w:val="08DC65D2"/>
    <w:rsid w:val="08DC65E1"/>
    <w:rsid w:val="08DD0449"/>
    <w:rsid w:val="08DD96F7"/>
    <w:rsid w:val="08DDA715"/>
    <w:rsid w:val="08DDE243"/>
    <w:rsid w:val="08DDEBA2"/>
    <w:rsid w:val="08DEA3EC"/>
    <w:rsid w:val="08DF4E54"/>
    <w:rsid w:val="08DF5A7B"/>
    <w:rsid w:val="08DF60C7"/>
    <w:rsid w:val="08DF64ED"/>
    <w:rsid w:val="08DFA0AE"/>
    <w:rsid w:val="08DFB313"/>
    <w:rsid w:val="08DFC568"/>
    <w:rsid w:val="08E03B2E"/>
    <w:rsid w:val="08E04628"/>
    <w:rsid w:val="08E05B34"/>
    <w:rsid w:val="08E06B1C"/>
    <w:rsid w:val="08E07C56"/>
    <w:rsid w:val="08E083D3"/>
    <w:rsid w:val="08E0855D"/>
    <w:rsid w:val="08E14C2D"/>
    <w:rsid w:val="08E16E24"/>
    <w:rsid w:val="08E17A2B"/>
    <w:rsid w:val="08E1E061"/>
    <w:rsid w:val="08E1E62B"/>
    <w:rsid w:val="08E1EAFC"/>
    <w:rsid w:val="08E22478"/>
    <w:rsid w:val="08E235A3"/>
    <w:rsid w:val="08E25A95"/>
    <w:rsid w:val="08E28403"/>
    <w:rsid w:val="08E28928"/>
    <w:rsid w:val="08E28AE6"/>
    <w:rsid w:val="08E2A691"/>
    <w:rsid w:val="08E2CF4D"/>
    <w:rsid w:val="08E36A2C"/>
    <w:rsid w:val="08E3A560"/>
    <w:rsid w:val="08E3F065"/>
    <w:rsid w:val="08E4019F"/>
    <w:rsid w:val="08E43E9B"/>
    <w:rsid w:val="08E47321"/>
    <w:rsid w:val="08E4A299"/>
    <w:rsid w:val="08E4A96A"/>
    <w:rsid w:val="08E518FF"/>
    <w:rsid w:val="08E54643"/>
    <w:rsid w:val="08E552FC"/>
    <w:rsid w:val="08E558D3"/>
    <w:rsid w:val="08E575DF"/>
    <w:rsid w:val="08E5B0BE"/>
    <w:rsid w:val="08E5D019"/>
    <w:rsid w:val="08E62702"/>
    <w:rsid w:val="08E6867F"/>
    <w:rsid w:val="08E6D52B"/>
    <w:rsid w:val="08E70E8C"/>
    <w:rsid w:val="08E77026"/>
    <w:rsid w:val="08E78E97"/>
    <w:rsid w:val="08E7B25C"/>
    <w:rsid w:val="08E853D5"/>
    <w:rsid w:val="08E87CB0"/>
    <w:rsid w:val="08E87D68"/>
    <w:rsid w:val="08E8DFBA"/>
    <w:rsid w:val="08E90CD2"/>
    <w:rsid w:val="08E98827"/>
    <w:rsid w:val="08E98A5D"/>
    <w:rsid w:val="08E9B8E8"/>
    <w:rsid w:val="08EA113A"/>
    <w:rsid w:val="08EA2CA6"/>
    <w:rsid w:val="08EA86AD"/>
    <w:rsid w:val="08EB0C86"/>
    <w:rsid w:val="08EB62FC"/>
    <w:rsid w:val="08EB7A69"/>
    <w:rsid w:val="08EBAFE6"/>
    <w:rsid w:val="08EBBD18"/>
    <w:rsid w:val="08EBD285"/>
    <w:rsid w:val="08EC2FEA"/>
    <w:rsid w:val="08EC321F"/>
    <w:rsid w:val="08EC94E9"/>
    <w:rsid w:val="08ECD871"/>
    <w:rsid w:val="08ECE4B7"/>
    <w:rsid w:val="08ECEAFF"/>
    <w:rsid w:val="08ED62F9"/>
    <w:rsid w:val="08EDC0C6"/>
    <w:rsid w:val="08EDC15F"/>
    <w:rsid w:val="08EDF957"/>
    <w:rsid w:val="08EE97A1"/>
    <w:rsid w:val="08EEEE7F"/>
    <w:rsid w:val="08EEF06B"/>
    <w:rsid w:val="08F00B9B"/>
    <w:rsid w:val="08F00BC0"/>
    <w:rsid w:val="08F02FD9"/>
    <w:rsid w:val="08F0E2AD"/>
    <w:rsid w:val="08F1149B"/>
    <w:rsid w:val="08F12E0F"/>
    <w:rsid w:val="08F163D4"/>
    <w:rsid w:val="08F16446"/>
    <w:rsid w:val="08F21DAB"/>
    <w:rsid w:val="08F2815B"/>
    <w:rsid w:val="08F2A326"/>
    <w:rsid w:val="08F2D7D0"/>
    <w:rsid w:val="08F2E467"/>
    <w:rsid w:val="08F2F376"/>
    <w:rsid w:val="08F3C361"/>
    <w:rsid w:val="08F3E112"/>
    <w:rsid w:val="08F43F18"/>
    <w:rsid w:val="08F4BF9D"/>
    <w:rsid w:val="08F4F261"/>
    <w:rsid w:val="08F52452"/>
    <w:rsid w:val="08F5297B"/>
    <w:rsid w:val="08F5ED04"/>
    <w:rsid w:val="08F63AA2"/>
    <w:rsid w:val="08F64290"/>
    <w:rsid w:val="08F674F2"/>
    <w:rsid w:val="08F6BDE4"/>
    <w:rsid w:val="08F6C15F"/>
    <w:rsid w:val="08F6CD9D"/>
    <w:rsid w:val="08F70722"/>
    <w:rsid w:val="08F7124A"/>
    <w:rsid w:val="08F7126E"/>
    <w:rsid w:val="08F7AD99"/>
    <w:rsid w:val="08F7E0C2"/>
    <w:rsid w:val="08F81D4D"/>
    <w:rsid w:val="08F83A44"/>
    <w:rsid w:val="08F9BE1B"/>
    <w:rsid w:val="08F9E86F"/>
    <w:rsid w:val="08F9EDC2"/>
    <w:rsid w:val="08FA2896"/>
    <w:rsid w:val="08FA6C28"/>
    <w:rsid w:val="08FA8DD1"/>
    <w:rsid w:val="08FB130E"/>
    <w:rsid w:val="08FB371F"/>
    <w:rsid w:val="08FB6996"/>
    <w:rsid w:val="08FBCBF8"/>
    <w:rsid w:val="08FBD160"/>
    <w:rsid w:val="08FBEBF6"/>
    <w:rsid w:val="08FC8111"/>
    <w:rsid w:val="08FC91FD"/>
    <w:rsid w:val="08FCFBE1"/>
    <w:rsid w:val="08FD2973"/>
    <w:rsid w:val="08FD9EE1"/>
    <w:rsid w:val="08FDE078"/>
    <w:rsid w:val="08FE40B2"/>
    <w:rsid w:val="08FE42A4"/>
    <w:rsid w:val="08FE616D"/>
    <w:rsid w:val="08FE8209"/>
    <w:rsid w:val="08FE8BE1"/>
    <w:rsid w:val="08FEA85D"/>
    <w:rsid w:val="08FEBD99"/>
    <w:rsid w:val="08FEC1F8"/>
    <w:rsid w:val="08FED8F2"/>
    <w:rsid w:val="08FEE880"/>
    <w:rsid w:val="08FF2217"/>
    <w:rsid w:val="08FF4EE1"/>
    <w:rsid w:val="08FFCE46"/>
    <w:rsid w:val="08FFF054"/>
    <w:rsid w:val="09002B10"/>
    <w:rsid w:val="09007BF2"/>
    <w:rsid w:val="0900BCA6"/>
    <w:rsid w:val="0900C7E4"/>
    <w:rsid w:val="090114D4"/>
    <w:rsid w:val="09011849"/>
    <w:rsid w:val="09011BAF"/>
    <w:rsid w:val="0901514A"/>
    <w:rsid w:val="090165DE"/>
    <w:rsid w:val="0901C22D"/>
    <w:rsid w:val="09023234"/>
    <w:rsid w:val="09025EBB"/>
    <w:rsid w:val="0902E696"/>
    <w:rsid w:val="0902FB91"/>
    <w:rsid w:val="090454E5"/>
    <w:rsid w:val="090460C6"/>
    <w:rsid w:val="0904A82E"/>
    <w:rsid w:val="0904B65F"/>
    <w:rsid w:val="090503D0"/>
    <w:rsid w:val="09053205"/>
    <w:rsid w:val="0905365D"/>
    <w:rsid w:val="0905827E"/>
    <w:rsid w:val="0905D8BA"/>
    <w:rsid w:val="0905F8F0"/>
    <w:rsid w:val="09064BC6"/>
    <w:rsid w:val="090669C1"/>
    <w:rsid w:val="0906767F"/>
    <w:rsid w:val="090678EE"/>
    <w:rsid w:val="09069DBA"/>
    <w:rsid w:val="090714F5"/>
    <w:rsid w:val="0907210B"/>
    <w:rsid w:val="0907B2C2"/>
    <w:rsid w:val="0907F188"/>
    <w:rsid w:val="0907FB10"/>
    <w:rsid w:val="0908A2A1"/>
    <w:rsid w:val="0908DFF5"/>
    <w:rsid w:val="09095D14"/>
    <w:rsid w:val="0909D6CA"/>
    <w:rsid w:val="0909EAF4"/>
    <w:rsid w:val="090AC188"/>
    <w:rsid w:val="090AED16"/>
    <w:rsid w:val="090AF21D"/>
    <w:rsid w:val="090AF60F"/>
    <w:rsid w:val="090B2A6A"/>
    <w:rsid w:val="090B641A"/>
    <w:rsid w:val="090B9BE9"/>
    <w:rsid w:val="090C73E6"/>
    <w:rsid w:val="090D1966"/>
    <w:rsid w:val="090D2908"/>
    <w:rsid w:val="090D62FF"/>
    <w:rsid w:val="090D7558"/>
    <w:rsid w:val="090D7D10"/>
    <w:rsid w:val="090DA2F8"/>
    <w:rsid w:val="090DB80D"/>
    <w:rsid w:val="090DCEF8"/>
    <w:rsid w:val="090E038A"/>
    <w:rsid w:val="090E6E50"/>
    <w:rsid w:val="090E91E5"/>
    <w:rsid w:val="090F3E38"/>
    <w:rsid w:val="090FBA2F"/>
    <w:rsid w:val="091033B5"/>
    <w:rsid w:val="09103705"/>
    <w:rsid w:val="09109E70"/>
    <w:rsid w:val="0910D4EB"/>
    <w:rsid w:val="0910DA04"/>
    <w:rsid w:val="0910F83F"/>
    <w:rsid w:val="0910FA70"/>
    <w:rsid w:val="09119AAB"/>
    <w:rsid w:val="0911FB06"/>
    <w:rsid w:val="0911FFCC"/>
    <w:rsid w:val="091224C3"/>
    <w:rsid w:val="09123650"/>
    <w:rsid w:val="0912749F"/>
    <w:rsid w:val="0912A45D"/>
    <w:rsid w:val="0912B64A"/>
    <w:rsid w:val="0912D23B"/>
    <w:rsid w:val="0912EC53"/>
    <w:rsid w:val="0912EEF9"/>
    <w:rsid w:val="091344EF"/>
    <w:rsid w:val="09136BC8"/>
    <w:rsid w:val="0913AE59"/>
    <w:rsid w:val="0913BF63"/>
    <w:rsid w:val="0913E917"/>
    <w:rsid w:val="09147E3C"/>
    <w:rsid w:val="09149556"/>
    <w:rsid w:val="09157DC6"/>
    <w:rsid w:val="0915AFA8"/>
    <w:rsid w:val="0915BABB"/>
    <w:rsid w:val="0915F9DA"/>
    <w:rsid w:val="09160E25"/>
    <w:rsid w:val="0916311B"/>
    <w:rsid w:val="09163C7D"/>
    <w:rsid w:val="09167B22"/>
    <w:rsid w:val="09169711"/>
    <w:rsid w:val="0916B234"/>
    <w:rsid w:val="0916C2B9"/>
    <w:rsid w:val="09176BB6"/>
    <w:rsid w:val="0917C907"/>
    <w:rsid w:val="091818BE"/>
    <w:rsid w:val="091836E9"/>
    <w:rsid w:val="0918C251"/>
    <w:rsid w:val="0918FF75"/>
    <w:rsid w:val="091911C1"/>
    <w:rsid w:val="09191AAF"/>
    <w:rsid w:val="091928DD"/>
    <w:rsid w:val="091939C5"/>
    <w:rsid w:val="09196502"/>
    <w:rsid w:val="09196DFB"/>
    <w:rsid w:val="09198992"/>
    <w:rsid w:val="091A0610"/>
    <w:rsid w:val="091ACF04"/>
    <w:rsid w:val="091AE8C6"/>
    <w:rsid w:val="091AFF68"/>
    <w:rsid w:val="091B4AE8"/>
    <w:rsid w:val="091C2C06"/>
    <w:rsid w:val="091C2EFD"/>
    <w:rsid w:val="091CBB2A"/>
    <w:rsid w:val="091CCAFB"/>
    <w:rsid w:val="091D59A4"/>
    <w:rsid w:val="091D85A1"/>
    <w:rsid w:val="091D8BA5"/>
    <w:rsid w:val="091D9434"/>
    <w:rsid w:val="091DAF1F"/>
    <w:rsid w:val="091DE4E6"/>
    <w:rsid w:val="091F3B62"/>
    <w:rsid w:val="091FEA07"/>
    <w:rsid w:val="091FFBBC"/>
    <w:rsid w:val="09200257"/>
    <w:rsid w:val="092047F5"/>
    <w:rsid w:val="09205968"/>
    <w:rsid w:val="092083EA"/>
    <w:rsid w:val="09209FB8"/>
    <w:rsid w:val="0920A26F"/>
    <w:rsid w:val="0920E22A"/>
    <w:rsid w:val="092103B9"/>
    <w:rsid w:val="092136E9"/>
    <w:rsid w:val="092173A7"/>
    <w:rsid w:val="09219226"/>
    <w:rsid w:val="0921CFF6"/>
    <w:rsid w:val="09221BA1"/>
    <w:rsid w:val="09222B94"/>
    <w:rsid w:val="09224516"/>
    <w:rsid w:val="0922556E"/>
    <w:rsid w:val="09225E34"/>
    <w:rsid w:val="09227441"/>
    <w:rsid w:val="09228675"/>
    <w:rsid w:val="0922B659"/>
    <w:rsid w:val="0922BA92"/>
    <w:rsid w:val="0922E9FF"/>
    <w:rsid w:val="0923D544"/>
    <w:rsid w:val="092431C4"/>
    <w:rsid w:val="092435DA"/>
    <w:rsid w:val="09244E14"/>
    <w:rsid w:val="09249231"/>
    <w:rsid w:val="0924A042"/>
    <w:rsid w:val="0924A7BE"/>
    <w:rsid w:val="0924CD65"/>
    <w:rsid w:val="0924E0D4"/>
    <w:rsid w:val="09254903"/>
    <w:rsid w:val="09256481"/>
    <w:rsid w:val="0925E1E5"/>
    <w:rsid w:val="0926A68A"/>
    <w:rsid w:val="0926F01B"/>
    <w:rsid w:val="09271CFD"/>
    <w:rsid w:val="092737ED"/>
    <w:rsid w:val="09273C61"/>
    <w:rsid w:val="0927AC5E"/>
    <w:rsid w:val="0927FDA8"/>
    <w:rsid w:val="09280759"/>
    <w:rsid w:val="0928397B"/>
    <w:rsid w:val="0928DFA1"/>
    <w:rsid w:val="092921BE"/>
    <w:rsid w:val="0929434D"/>
    <w:rsid w:val="09296B64"/>
    <w:rsid w:val="0929CD81"/>
    <w:rsid w:val="0929D668"/>
    <w:rsid w:val="092A0F2A"/>
    <w:rsid w:val="092A36B5"/>
    <w:rsid w:val="092A5334"/>
    <w:rsid w:val="092B736B"/>
    <w:rsid w:val="092BCAB5"/>
    <w:rsid w:val="092BDAFD"/>
    <w:rsid w:val="092C228C"/>
    <w:rsid w:val="092CB176"/>
    <w:rsid w:val="092CFA08"/>
    <w:rsid w:val="092D1CD1"/>
    <w:rsid w:val="092D1F84"/>
    <w:rsid w:val="092D4272"/>
    <w:rsid w:val="092D4CBF"/>
    <w:rsid w:val="092E4F27"/>
    <w:rsid w:val="092E569E"/>
    <w:rsid w:val="092E75B9"/>
    <w:rsid w:val="092F29A7"/>
    <w:rsid w:val="092F6B6F"/>
    <w:rsid w:val="092F9470"/>
    <w:rsid w:val="092FB8B6"/>
    <w:rsid w:val="092FFB71"/>
    <w:rsid w:val="09301C20"/>
    <w:rsid w:val="09302011"/>
    <w:rsid w:val="09302B85"/>
    <w:rsid w:val="093038AD"/>
    <w:rsid w:val="0931A609"/>
    <w:rsid w:val="09321374"/>
    <w:rsid w:val="09321EFF"/>
    <w:rsid w:val="09324E5F"/>
    <w:rsid w:val="0932F27F"/>
    <w:rsid w:val="0932F930"/>
    <w:rsid w:val="09330D39"/>
    <w:rsid w:val="09334CD0"/>
    <w:rsid w:val="09349EA0"/>
    <w:rsid w:val="0934AAEE"/>
    <w:rsid w:val="0934B774"/>
    <w:rsid w:val="0934D5F4"/>
    <w:rsid w:val="093552A1"/>
    <w:rsid w:val="09356B19"/>
    <w:rsid w:val="09358766"/>
    <w:rsid w:val="0935C8CC"/>
    <w:rsid w:val="0935EB5C"/>
    <w:rsid w:val="09366C6C"/>
    <w:rsid w:val="09368D66"/>
    <w:rsid w:val="09369807"/>
    <w:rsid w:val="0936A919"/>
    <w:rsid w:val="0936AE33"/>
    <w:rsid w:val="0936C859"/>
    <w:rsid w:val="09378EBD"/>
    <w:rsid w:val="0937B161"/>
    <w:rsid w:val="0938140D"/>
    <w:rsid w:val="09384026"/>
    <w:rsid w:val="093852E6"/>
    <w:rsid w:val="0938E4B3"/>
    <w:rsid w:val="0939168C"/>
    <w:rsid w:val="0939C10E"/>
    <w:rsid w:val="0939E452"/>
    <w:rsid w:val="0939FB97"/>
    <w:rsid w:val="093A03F7"/>
    <w:rsid w:val="093AAAEB"/>
    <w:rsid w:val="093AB321"/>
    <w:rsid w:val="093ACF5F"/>
    <w:rsid w:val="093B4224"/>
    <w:rsid w:val="093B5784"/>
    <w:rsid w:val="093B6A8F"/>
    <w:rsid w:val="093B6D7F"/>
    <w:rsid w:val="093B72C1"/>
    <w:rsid w:val="093C24D9"/>
    <w:rsid w:val="093C2AAA"/>
    <w:rsid w:val="093C6A2C"/>
    <w:rsid w:val="093C86A7"/>
    <w:rsid w:val="093CAE1D"/>
    <w:rsid w:val="093CB641"/>
    <w:rsid w:val="093CCF27"/>
    <w:rsid w:val="093CDFC1"/>
    <w:rsid w:val="093CF66E"/>
    <w:rsid w:val="093D2F41"/>
    <w:rsid w:val="093DCEF0"/>
    <w:rsid w:val="093E192A"/>
    <w:rsid w:val="093E3687"/>
    <w:rsid w:val="093E6238"/>
    <w:rsid w:val="093E9C86"/>
    <w:rsid w:val="093ED25A"/>
    <w:rsid w:val="093F2E2C"/>
    <w:rsid w:val="093F3B0F"/>
    <w:rsid w:val="093F4843"/>
    <w:rsid w:val="093F8F20"/>
    <w:rsid w:val="093FEB19"/>
    <w:rsid w:val="09400FC7"/>
    <w:rsid w:val="094015E8"/>
    <w:rsid w:val="09402AE7"/>
    <w:rsid w:val="0940B96D"/>
    <w:rsid w:val="0940BF96"/>
    <w:rsid w:val="0940C9E9"/>
    <w:rsid w:val="0940F1BD"/>
    <w:rsid w:val="09419F65"/>
    <w:rsid w:val="0941A59F"/>
    <w:rsid w:val="09420FC9"/>
    <w:rsid w:val="09421622"/>
    <w:rsid w:val="09426E2B"/>
    <w:rsid w:val="09433E3C"/>
    <w:rsid w:val="09437C81"/>
    <w:rsid w:val="0943DBFC"/>
    <w:rsid w:val="0943E61B"/>
    <w:rsid w:val="094441D8"/>
    <w:rsid w:val="09450EC6"/>
    <w:rsid w:val="09456399"/>
    <w:rsid w:val="0945A7B3"/>
    <w:rsid w:val="0945C7F0"/>
    <w:rsid w:val="0945D715"/>
    <w:rsid w:val="0946059A"/>
    <w:rsid w:val="09460F5B"/>
    <w:rsid w:val="094679E6"/>
    <w:rsid w:val="0946A1CF"/>
    <w:rsid w:val="0946A5CE"/>
    <w:rsid w:val="09470369"/>
    <w:rsid w:val="09473499"/>
    <w:rsid w:val="094785EF"/>
    <w:rsid w:val="0947C6CB"/>
    <w:rsid w:val="0947C6E4"/>
    <w:rsid w:val="0947D3EC"/>
    <w:rsid w:val="0947F558"/>
    <w:rsid w:val="0947FBEB"/>
    <w:rsid w:val="09489063"/>
    <w:rsid w:val="0948A9DC"/>
    <w:rsid w:val="0948EEE2"/>
    <w:rsid w:val="094949CA"/>
    <w:rsid w:val="09497E9B"/>
    <w:rsid w:val="0949A834"/>
    <w:rsid w:val="0949AF3B"/>
    <w:rsid w:val="0949F64B"/>
    <w:rsid w:val="094A20C4"/>
    <w:rsid w:val="094A5DD7"/>
    <w:rsid w:val="094A7860"/>
    <w:rsid w:val="094A7B69"/>
    <w:rsid w:val="094A8CFA"/>
    <w:rsid w:val="094ABDA2"/>
    <w:rsid w:val="094AC84A"/>
    <w:rsid w:val="094B2BCC"/>
    <w:rsid w:val="094B3458"/>
    <w:rsid w:val="094B6850"/>
    <w:rsid w:val="094B823D"/>
    <w:rsid w:val="094BEBD8"/>
    <w:rsid w:val="094C420C"/>
    <w:rsid w:val="094D2789"/>
    <w:rsid w:val="094D57B3"/>
    <w:rsid w:val="094D61A0"/>
    <w:rsid w:val="094DD80D"/>
    <w:rsid w:val="094E0A4E"/>
    <w:rsid w:val="094EAD05"/>
    <w:rsid w:val="094F04D3"/>
    <w:rsid w:val="094FF8FC"/>
    <w:rsid w:val="09505D1A"/>
    <w:rsid w:val="0950935D"/>
    <w:rsid w:val="0950977E"/>
    <w:rsid w:val="0950F8FF"/>
    <w:rsid w:val="0951B121"/>
    <w:rsid w:val="09523289"/>
    <w:rsid w:val="09528903"/>
    <w:rsid w:val="0952ADFA"/>
    <w:rsid w:val="0952D424"/>
    <w:rsid w:val="0952EA0F"/>
    <w:rsid w:val="0952F791"/>
    <w:rsid w:val="09531C01"/>
    <w:rsid w:val="0953452D"/>
    <w:rsid w:val="0953A791"/>
    <w:rsid w:val="0953B9EA"/>
    <w:rsid w:val="0953E729"/>
    <w:rsid w:val="09542815"/>
    <w:rsid w:val="0954501A"/>
    <w:rsid w:val="09545581"/>
    <w:rsid w:val="0954561F"/>
    <w:rsid w:val="0954D63C"/>
    <w:rsid w:val="095513E5"/>
    <w:rsid w:val="095568AE"/>
    <w:rsid w:val="09559CBB"/>
    <w:rsid w:val="0955AC36"/>
    <w:rsid w:val="0955C578"/>
    <w:rsid w:val="09564238"/>
    <w:rsid w:val="09564618"/>
    <w:rsid w:val="09569B5E"/>
    <w:rsid w:val="09569BFF"/>
    <w:rsid w:val="0956AF64"/>
    <w:rsid w:val="0956CDEE"/>
    <w:rsid w:val="09579702"/>
    <w:rsid w:val="09580572"/>
    <w:rsid w:val="09582A4E"/>
    <w:rsid w:val="095830AF"/>
    <w:rsid w:val="095886A0"/>
    <w:rsid w:val="09589454"/>
    <w:rsid w:val="0958D7CF"/>
    <w:rsid w:val="09595740"/>
    <w:rsid w:val="09598A6E"/>
    <w:rsid w:val="0959BE62"/>
    <w:rsid w:val="0959CE73"/>
    <w:rsid w:val="0959ED2E"/>
    <w:rsid w:val="0959FF64"/>
    <w:rsid w:val="095A64B5"/>
    <w:rsid w:val="095A78CD"/>
    <w:rsid w:val="095AB62D"/>
    <w:rsid w:val="095AD54E"/>
    <w:rsid w:val="095AEF04"/>
    <w:rsid w:val="095B0118"/>
    <w:rsid w:val="095B7EBA"/>
    <w:rsid w:val="095BB1ED"/>
    <w:rsid w:val="095C134C"/>
    <w:rsid w:val="095C6C4D"/>
    <w:rsid w:val="095C7111"/>
    <w:rsid w:val="095CA496"/>
    <w:rsid w:val="095CDC2A"/>
    <w:rsid w:val="095D2386"/>
    <w:rsid w:val="095D3815"/>
    <w:rsid w:val="095D5D08"/>
    <w:rsid w:val="095D68FA"/>
    <w:rsid w:val="095DB6A2"/>
    <w:rsid w:val="095E1B9A"/>
    <w:rsid w:val="095E4D48"/>
    <w:rsid w:val="095E7CF6"/>
    <w:rsid w:val="095EB1B9"/>
    <w:rsid w:val="095EB2AA"/>
    <w:rsid w:val="095F27B9"/>
    <w:rsid w:val="095F8AD4"/>
    <w:rsid w:val="095FA9EF"/>
    <w:rsid w:val="095FBF1E"/>
    <w:rsid w:val="095FF740"/>
    <w:rsid w:val="09601D97"/>
    <w:rsid w:val="09605410"/>
    <w:rsid w:val="096071F0"/>
    <w:rsid w:val="0960DFC2"/>
    <w:rsid w:val="0961151F"/>
    <w:rsid w:val="096122B2"/>
    <w:rsid w:val="09614B6E"/>
    <w:rsid w:val="09617158"/>
    <w:rsid w:val="0961D44F"/>
    <w:rsid w:val="096201AE"/>
    <w:rsid w:val="096223F3"/>
    <w:rsid w:val="09623681"/>
    <w:rsid w:val="09626927"/>
    <w:rsid w:val="096290A2"/>
    <w:rsid w:val="09629968"/>
    <w:rsid w:val="0962B9A4"/>
    <w:rsid w:val="0963A177"/>
    <w:rsid w:val="09643E07"/>
    <w:rsid w:val="09645DDC"/>
    <w:rsid w:val="09648AD8"/>
    <w:rsid w:val="096549FD"/>
    <w:rsid w:val="0965A2FF"/>
    <w:rsid w:val="0966835B"/>
    <w:rsid w:val="09668801"/>
    <w:rsid w:val="0966916B"/>
    <w:rsid w:val="0966E042"/>
    <w:rsid w:val="0967C735"/>
    <w:rsid w:val="0967E2B6"/>
    <w:rsid w:val="0967F44B"/>
    <w:rsid w:val="09684310"/>
    <w:rsid w:val="0968A746"/>
    <w:rsid w:val="0968C3B9"/>
    <w:rsid w:val="0968F1B2"/>
    <w:rsid w:val="09691255"/>
    <w:rsid w:val="09691ADF"/>
    <w:rsid w:val="096923BD"/>
    <w:rsid w:val="09694DA3"/>
    <w:rsid w:val="09695797"/>
    <w:rsid w:val="09696013"/>
    <w:rsid w:val="096993C2"/>
    <w:rsid w:val="0969B856"/>
    <w:rsid w:val="0969CF98"/>
    <w:rsid w:val="096A2EE1"/>
    <w:rsid w:val="096ACA57"/>
    <w:rsid w:val="096B98EF"/>
    <w:rsid w:val="096BD18B"/>
    <w:rsid w:val="096C555B"/>
    <w:rsid w:val="096CB69B"/>
    <w:rsid w:val="096D025D"/>
    <w:rsid w:val="096D04DF"/>
    <w:rsid w:val="096D9DCA"/>
    <w:rsid w:val="096DA2DB"/>
    <w:rsid w:val="096DE908"/>
    <w:rsid w:val="096E0F48"/>
    <w:rsid w:val="096E16FF"/>
    <w:rsid w:val="096E330D"/>
    <w:rsid w:val="096EDFF5"/>
    <w:rsid w:val="096F56C7"/>
    <w:rsid w:val="096F9DD5"/>
    <w:rsid w:val="096FF90C"/>
    <w:rsid w:val="09701781"/>
    <w:rsid w:val="0970B9BE"/>
    <w:rsid w:val="0970E63A"/>
    <w:rsid w:val="097105F1"/>
    <w:rsid w:val="097113BC"/>
    <w:rsid w:val="09715E3A"/>
    <w:rsid w:val="0971904F"/>
    <w:rsid w:val="0972B0FC"/>
    <w:rsid w:val="0972C3EE"/>
    <w:rsid w:val="0972D3D3"/>
    <w:rsid w:val="097338F5"/>
    <w:rsid w:val="0973E088"/>
    <w:rsid w:val="097419CF"/>
    <w:rsid w:val="09747D8B"/>
    <w:rsid w:val="09751937"/>
    <w:rsid w:val="09759310"/>
    <w:rsid w:val="0975E65A"/>
    <w:rsid w:val="09760B7B"/>
    <w:rsid w:val="09760CAC"/>
    <w:rsid w:val="0976B04A"/>
    <w:rsid w:val="0976BB57"/>
    <w:rsid w:val="0976BDDC"/>
    <w:rsid w:val="09771FD9"/>
    <w:rsid w:val="09772D11"/>
    <w:rsid w:val="097760FB"/>
    <w:rsid w:val="097771A7"/>
    <w:rsid w:val="09784C9B"/>
    <w:rsid w:val="097873A7"/>
    <w:rsid w:val="09788629"/>
    <w:rsid w:val="097889D2"/>
    <w:rsid w:val="097913C5"/>
    <w:rsid w:val="09792D76"/>
    <w:rsid w:val="09797399"/>
    <w:rsid w:val="0979DE6C"/>
    <w:rsid w:val="097A7D77"/>
    <w:rsid w:val="097AACAC"/>
    <w:rsid w:val="097AC399"/>
    <w:rsid w:val="097B0C95"/>
    <w:rsid w:val="097B501E"/>
    <w:rsid w:val="097B7CD8"/>
    <w:rsid w:val="097BB1E8"/>
    <w:rsid w:val="097BD5E9"/>
    <w:rsid w:val="097C4CA5"/>
    <w:rsid w:val="097C9939"/>
    <w:rsid w:val="097CDA98"/>
    <w:rsid w:val="097D0021"/>
    <w:rsid w:val="097D3029"/>
    <w:rsid w:val="097D38EF"/>
    <w:rsid w:val="097D6A1C"/>
    <w:rsid w:val="097D7CCB"/>
    <w:rsid w:val="097D802E"/>
    <w:rsid w:val="097E20F6"/>
    <w:rsid w:val="097E3258"/>
    <w:rsid w:val="097E5505"/>
    <w:rsid w:val="097F3F6F"/>
    <w:rsid w:val="097F481B"/>
    <w:rsid w:val="097FB0B5"/>
    <w:rsid w:val="097FCD0E"/>
    <w:rsid w:val="097FEB66"/>
    <w:rsid w:val="097FF863"/>
    <w:rsid w:val="09801090"/>
    <w:rsid w:val="09802875"/>
    <w:rsid w:val="09806E6D"/>
    <w:rsid w:val="098077BE"/>
    <w:rsid w:val="09809C1A"/>
    <w:rsid w:val="09811227"/>
    <w:rsid w:val="09811A8C"/>
    <w:rsid w:val="09815D97"/>
    <w:rsid w:val="0981981C"/>
    <w:rsid w:val="098199F8"/>
    <w:rsid w:val="09827825"/>
    <w:rsid w:val="09828249"/>
    <w:rsid w:val="0982A152"/>
    <w:rsid w:val="0982FE0B"/>
    <w:rsid w:val="09830F83"/>
    <w:rsid w:val="098333DA"/>
    <w:rsid w:val="09833AF2"/>
    <w:rsid w:val="09835800"/>
    <w:rsid w:val="0983B685"/>
    <w:rsid w:val="0983BAA0"/>
    <w:rsid w:val="09843470"/>
    <w:rsid w:val="0984AF5B"/>
    <w:rsid w:val="0984C627"/>
    <w:rsid w:val="0984C9E1"/>
    <w:rsid w:val="0984CC4B"/>
    <w:rsid w:val="0984E4E3"/>
    <w:rsid w:val="09851E82"/>
    <w:rsid w:val="098530D6"/>
    <w:rsid w:val="09853441"/>
    <w:rsid w:val="09854762"/>
    <w:rsid w:val="09856C90"/>
    <w:rsid w:val="09862FEA"/>
    <w:rsid w:val="09867FB4"/>
    <w:rsid w:val="0986A679"/>
    <w:rsid w:val="0986B6F3"/>
    <w:rsid w:val="098704F9"/>
    <w:rsid w:val="098795C5"/>
    <w:rsid w:val="09880E75"/>
    <w:rsid w:val="09884CEB"/>
    <w:rsid w:val="09886BFA"/>
    <w:rsid w:val="09889C95"/>
    <w:rsid w:val="0988E300"/>
    <w:rsid w:val="09891759"/>
    <w:rsid w:val="098945A4"/>
    <w:rsid w:val="09895BD6"/>
    <w:rsid w:val="09897420"/>
    <w:rsid w:val="0989AFF0"/>
    <w:rsid w:val="0989B0D3"/>
    <w:rsid w:val="098A2751"/>
    <w:rsid w:val="098A5FE4"/>
    <w:rsid w:val="098A87B0"/>
    <w:rsid w:val="098AC114"/>
    <w:rsid w:val="098B1162"/>
    <w:rsid w:val="098B25E3"/>
    <w:rsid w:val="098B4BD8"/>
    <w:rsid w:val="098B85EA"/>
    <w:rsid w:val="098B98B9"/>
    <w:rsid w:val="098C0339"/>
    <w:rsid w:val="098C4EA9"/>
    <w:rsid w:val="098C7112"/>
    <w:rsid w:val="098CE4C0"/>
    <w:rsid w:val="098CEE8A"/>
    <w:rsid w:val="098D0A20"/>
    <w:rsid w:val="098D2F1B"/>
    <w:rsid w:val="098D8D39"/>
    <w:rsid w:val="098DB5C2"/>
    <w:rsid w:val="098DBC90"/>
    <w:rsid w:val="098E0B33"/>
    <w:rsid w:val="098E0ED2"/>
    <w:rsid w:val="098E1D6C"/>
    <w:rsid w:val="098E780D"/>
    <w:rsid w:val="098EDF2C"/>
    <w:rsid w:val="098F04FF"/>
    <w:rsid w:val="098FE0F3"/>
    <w:rsid w:val="09904C82"/>
    <w:rsid w:val="0990506D"/>
    <w:rsid w:val="0990823A"/>
    <w:rsid w:val="0990923F"/>
    <w:rsid w:val="09909302"/>
    <w:rsid w:val="0990A6C3"/>
    <w:rsid w:val="0990D745"/>
    <w:rsid w:val="0991604D"/>
    <w:rsid w:val="09916612"/>
    <w:rsid w:val="09919064"/>
    <w:rsid w:val="09922226"/>
    <w:rsid w:val="0992723A"/>
    <w:rsid w:val="099280AB"/>
    <w:rsid w:val="0992D7CC"/>
    <w:rsid w:val="0993182F"/>
    <w:rsid w:val="09931897"/>
    <w:rsid w:val="09931AE3"/>
    <w:rsid w:val="09935A76"/>
    <w:rsid w:val="099386E3"/>
    <w:rsid w:val="0994494F"/>
    <w:rsid w:val="099475FA"/>
    <w:rsid w:val="09949A34"/>
    <w:rsid w:val="09949F90"/>
    <w:rsid w:val="0994F808"/>
    <w:rsid w:val="099502C1"/>
    <w:rsid w:val="0995760F"/>
    <w:rsid w:val="0995E1F2"/>
    <w:rsid w:val="0996564B"/>
    <w:rsid w:val="09965B2F"/>
    <w:rsid w:val="09967792"/>
    <w:rsid w:val="0996F771"/>
    <w:rsid w:val="099708FC"/>
    <w:rsid w:val="09970E6B"/>
    <w:rsid w:val="09974426"/>
    <w:rsid w:val="09975E8F"/>
    <w:rsid w:val="0997B234"/>
    <w:rsid w:val="0997C84E"/>
    <w:rsid w:val="0997DF6C"/>
    <w:rsid w:val="09980D4D"/>
    <w:rsid w:val="09986F35"/>
    <w:rsid w:val="0998807B"/>
    <w:rsid w:val="0998831D"/>
    <w:rsid w:val="09989890"/>
    <w:rsid w:val="0998AF3B"/>
    <w:rsid w:val="099921B6"/>
    <w:rsid w:val="09994365"/>
    <w:rsid w:val="09997C57"/>
    <w:rsid w:val="0999DEB2"/>
    <w:rsid w:val="099A1BEA"/>
    <w:rsid w:val="099A7902"/>
    <w:rsid w:val="099A9E77"/>
    <w:rsid w:val="099ADDC3"/>
    <w:rsid w:val="099AF0A8"/>
    <w:rsid w:val="099B0A18"/>
    <w:rsid w:val="099B868F"/>
    <w:rsid w:val="099B9555"/>
    <w:rsid w:val="099BADF6"/>
    <w:rsid w:val="099BB638"/>
    <w:rsid w:val="099C02CB"/>
    <w:rsid w:val="099C54E4"/>
    <w:rsid w:val="099C5CA4"/>
    <w:rsid w:val="099C633D"/>
    <w:rsid w:val="099C76D2"/>
    <w:rsid w:val="099C7DA6"/>
    <w:rsid w:val="099CCB80"/>
    <w:rsid w:val="099CDA0F"/>
    <w:rsid w:val="099D5824"/>
    <w:rsid w:val="099DEE4D"/>
    <w:rsid w:val="099DF844"/>
    <w:rsid w:val="099E30D5"/>
    <w:rsid w:val="099EBB83"/>
    <w:rsid w:val="099ED2EB"/>
    <w:rsid w:val="099EED97"/>
    <w:rsid w:val="099F1B4E"/>
    <w:rsid w:val="099F4227"/>
    <w:rsid w:val="09A019F3"/>
    <w:rsid w:val="09A032BC"/>
    <w:rsid w:val="09A042C7"/>
    <w:rsid w:val="09A06BF6"/>
    <w:rsid w:val="09A0DB30"/>
    <w:rsid w:val="09A191F3"/>
    <w:rsid w:val="09A19CAD"/>
    <w:rsid w:val="09A1BC7A"/>
    <w:rsid w:val="09A26180"/>
    <w:rsid w:val="09A27168"/>
    <w:rsid w:val="09A35C00"/>
    <w:rsid w:val="09A4197B"/>
    <w:rsid w:val="09A4373D"/>
    <w:rsid w:val="09A43C95"/>
    <w:rsid w:val="09A45444"/>
    <w:rsid w:val="09A473BB"/>
    <w:rsid w:val="09A57259"/>
    <w:rsid w:val="09A587CC"/>
    <w:rsid w:val="09A58A9B"/>
    <w:rsid w:val="09A5A38D"/>
    <w:rsid w:val="09A64547"/>
    <w:rsid w:val="09A6713B"/>
    <w:rsid w:val="09A67A9D"/>
    <w:rsid w:val="09A68A78"/>
    <w:rsid w:val="09A6C72E"/>
    <w:rsid w:val="09A6CCC4"/>
    <w:rsid w:val="09A6DF0F"/>
    <w:rsid w:val="09A70DCE"/>
    <w:rsid w:val="09A71E76"/>
    <w:rsid w:val="09A75164"/>
    <w:rsid w:val="09A776BC"/>
    <w:rsid w:val="09A7B180"/>
    <w:rsid w:val="09A7E028"/>
    <w:rsid w:val="09A89108"/>
    <w:rsid w:val="09A9033C"/>
    <w:rsid w:val="09A92CBE"/>
    <w:rsid w:val="09A93279"/>
    <w:rsid w:val="09A94AA4"/>
    <w:rsid w:val="09A95CA2"/>
    <w:rsid w:val="09A978B0"/>
    <w:rsid w:val="09A97D32"/>
    <w:rsid w:val="09A9D15C"/>
    <w:rsid w:val="09AA1AE4"/>
    <w:rsid w:val="09AA9782"/>
    <w:rsid w:val="09AAF2DC"/>
    <w:rsid w:val="09AAF4EB"/>
    <w:rsid w:val="09AB44F7"/>
    <w:rsid w:val="09AC0239"/>
    <w:rsid w:val="09AC2BCA"/>
    <w:rsid w:val="09ACC530"/>
    <w:rsid w:val="09ACCC3B"/>
    <w:rsid w:val="09ACFF91"/>
    <w:rsid w:val="09AD585C"/>
    <w:rsid w:val="09ADB04F"/>
    <w:rsid w:val="09AE378C"/>
    <w:rsid w:val="09AE68A0"/>
    <w:rsid w:val="09AE85FF"/>
    <w:rsid w:val="09AF05BD"/>
    <w:rsid w:val="09AFC85A"/>
    <w:rsid w:val="09AFE23A"/>
    <w:rsid w:val="09AFE8CA"/>
    <w:rsid w:val="09B02D65"/>
    <w:rsid w:val="09B04493"/>
    <w:rsid w:val="09B07645"/>
    <w:rsid w:val="09B07A1D"/>
    <w:rsid w:val="09B0F219"/>
    <w:rsid w:val="09B15B12"/>
    <w:rsid w:val="09B18532"/>
    <w:rsid w:val="09B20692"/>
    <w:rsid w:val="09B2F077"/>
    <w:rsid w:val="09B3BAA7"/>
    <w:rsid w:val="09B3EEFB"/>
    <w:rsid w:val="09B3F6FC"/>
    <w:rsid w:val="09B42492"/>
    <w:rsid w:val="09B51B14"/>
    <w:rsid w:val="09B53802"/>
    <w:rsid w:val="09B5622C"/>
    <w:rsid w:val="09B57351"/>
    <w:rsid w:val="09B63A28"/>
    <w:rsid w:val="09B665D7"/>
    <w:rsid w:val="09B6FEA6"/>
    <w:rsid w:val="09B76682"/>
    <w:rsid w:val="09B767A6"/>
    <w:rsid w:val="09B77150"/>
    <w:rsid w:val="09B820B9"/>
    <w:rsid w:val="09B866B9"/>
    <w:rsid w:val="09B86904"/>
    <w:rsid w:val="09B86B27"/>
    <w:rsid w:val="09B88077"/>
    <w:rsid w:val="09B8F2EB"/>
    <w:rsid w:val="09B91822"/>
    <w:rsid w:val="09B96FC6"/>
    <w:rsid w:val="09B988BE"/>
    <w:rsid w:val="09B9A4DC"/>
    <w:rsid w:val="09B9AEA2"/>
    <w:rsid w:val="09B9CC9B"/>
    <w:rsid w:val="09BA0A58"/>
    <w:rsid w:val="09BA6AC2"/>
    <w:rsid w:val="09BAE176"/>
    <w:rsid w:val="09BAE5BA"/>
    <w:rsid w:val="09BB18C4"/>
    <w:rsid w:val="09BB4C92"/>
    <w:rsid w:val="09BB656C"/>
    <w:rsid w:val="09BB72F3"/>
    <w:rsid w:val="09BC054C"/>
    <w:rsid w:val="09BC475E"/>
    <w:rsid w:val="09BC7E5F"/>
    <w:rsid w:val="09BC93A5"/>
    <w:rsid w:val="09BD189A"/>
    <w:rsid w:val="09BD3413"/>
    <w:rsid w:val="09BDAD82"/>
    <w:rsid w:val="09BE9486"/>
    <w:rsid w:val="09BEE7FD"/>
    <w:rsid w:val="09BEF8AF"/>
    <w:rsid w:val="09BF276A"/>
    <w:rsid w:val="09BF5AB2"/>
    <w:rsid w:val="09BFCECB"/>
    <w:rsid w:val="09BFF10D"/>
    <w:rsid w:val="09BFFC3E"/>
    <w:rsid w:val="09C070A9"/>
    <w:rsid w:val="09C08C59"/>
    <w:rsid w:val="09C1033A"/>
    <w:rsid w:val="09C123E9"/>
    <w:rsid w:val="09C131E1"/>
    <w:rsid w:val="09C1F60B"/>
    <w:rsid w:val="09C20F06"/>
    <w:rsid w:val="09C23277"/>
    <w:rsid w:val="09C25B95"/>
    <w:rsid w:val="09C25CD6"/>
    <w:rsid w:val="09C26C58"/>
    <w:rsid w:val="09C2B4D5"/>
    <w:rsid w:val="09C2CDF0"/>
    <w:rsid w:val="09C32C99"/>
    <w:rsid w:val="09C33AC6"/>
    <w:rsid w:val="09C3B71F"/>
    <w:rsid w:val="09C3F338"/>
    <w:rsid w:val="09C42C3B"/>
    <w:rsid w:val="09C46CFD"/>
    <w:rsid w:val="09C47161"/>
    <w:rsid w:val="09C484CA"/>
    <w:rsid w:val="09C4ACA4"/>
    <w:rsid w:val="09C4D3B9"/>
    <w:rsid w:val="09C57776"/>
    <w:rsid w:val="09C5DDFB"/>
    <w:rsid w:val="09C61745"/>
    <w:rsid w:val="09C619BE"/>
    <w:rsid w:val="09C63F2B"/>
    <w:rsid w:val="09C68003"/>
    <w:rsid w:val="09C69650"/>
    <w:rsid w:val="09C6A4D8"/>
    <w:rsid w:val="09C74760"/>
    <w:rsid w:val="09C79F8C"/>
    <w:rsid w:val="09C7A457"/>
    <w:rsid w:val="09C7E9FD"/>
    <w:rsid w:val="09C822E8"/>
    <w:rsid w:val="09C89D53"/>
    <w:rsid w:val="09C8F679"/>
    <w:rsid w:val="09C900B9"/>
    <w:rsid w:val="09C98026"/>
    <w:rsid w:val="09C9B96F"/>
    <w:rsid w:val="09CA1E41"/>
    <w:rsid w:val="09CA2A1B"/>
    <w:rsid w:val="09CA906D"/>
    <w:rsid w:val="09CAA87C"/>
    <w:rsid w:val="09CAD45F"/>
    <w:rsid w:val="09CB4335"/>
    <w:rsid w:val="09CB511E"/>
    <w:rsid w:val="09CB5B8D"/>
    <w:rsid w:val="09CB7695"/>
    <w:rsid w:val="09CBB08E"/>
    <w:rsid w:val="09CBBD53"/>
    <w:rsid w:val="09CC57CB"/>
    <w:rsid w:val="09CC77D8"/>
    <w:rsid w:val="09CD1113"/>
    <w:rsid w:val="09CDB999"/>
    <w:rsid w:val="09CDD47D"/>
    <w:rsid w:val="09CDDCDA"/>
    <w:rsid w:val="09CDFBD1"/>
    <w:rsid w:val="09CE5E8C"/>
    <w:rsid w:val="09CE8FAC"/>
    <w:rsid w:val="09CEB920"/>
    <w:rsid w:val="09CF395E"/>
    <w:rsid w:val="09CFF7EE"/>
    <w:rsid w:val="09D003B2"/>
    <w:rsid w:val="09D01C1C"/>
    <w:rsid w:val="09D06266"/>
    <w:rsid w:val="09D0F7B8"/>
    <w:rsid w:val="09D138DD"/>
    <w:rsid w:val="09D14D8A"/>
    <w:rsid w:val="09D175E3"/>
    <w:rsid w:val="09D22E7D"/>
    <w:rsid w:val="09D24089"/>
    <w:rsid w:val="09D2732C"/>
    <w:rsid w:val="09D2CE7A"/>
    <w:rsid w:val="09D347F2"/>
    <w:rsid w:val="09D39F88"/>
    <w:rsid w:val="09D3EBB0"/>
    <w:rsid w:val="09D43684"/>
    <w:rsid w:val="09D439CD"/>
    <w:rsid w:val="09D44035"/>
    <w:rsid w:val="09D4F5F6"/>
    <w:rsid w:val="09D51B3B"/>
    <w:rsid w:val="09D57CD9"/>
    <w:rsid w:val="09D58306"/>
    <w:rsid w:val="09D602B5"/>
    <w:rsid w:val="09D60919"/>
    <w:rsid w:val="09D60FE5"/>
    <w:rsid w:val="09D6386A"/>
    <w:rsid w:val="09D63E03"/>
    <w:rsid w:val="09D65B6B"/>
    <w:rsid w:val="09D6C424"/>
    <w:rsid w:val="09D7391A"/>
    <w:rsid w:val="09D744E5"/>
    <w:rsid w:val="09D78888"/>
    <w:rsid w:val="09D79E18"/>
    <w:rsid w:val="09D7A901"/>
    <w:rsid w:val="09D7D9FD"/>
    <w:rsid w:val="09D8604F"/>
    <w:rsid w:val="09D881E2"/>
    <w:rsid w:val="09D8EE06"/>
    <w:rsid w:val="09D95123"/>
    <w:rsid w:val="09D96BA0"/>
    <w:rsid w:val="09D9CCCD"/>
    <w:rsid w:val="09DA6E95"/>
    <w:rsid w:val="09DB51B5"/>
    <w:rsid w:val="09DBFE4A"/>
    <w:rsid w:val="09DC4EB4"/>
    <w:rsid w:val="09DC4F44"/>
    <w:rsid w:val="09DC55C9"/>
    <w:rsid w:val="09DC61F2"/>
    <w:rsid w:val="09DC6F82"/>
    <w:rsid w:val="09DCF664"/>
    <w:rsid w:val="09DDDAFD"/>
    <w:rsid w:val="09DDE733"/>
    <w:rsid w:val="09DDE864"/>
    <w:rsid w:val="09DE187F"/>
    <w:rsid w:val="09DF1332"/>
    <w:rsid w:val="09DF4F85"/>
    <w:rsid w:val="09DF886C"/>
    <w:rsid w:val="09DF9A7D"/>
    <w:rsid w:val="09DFA3A4"/>
    <w:rsid w:val="09E05A55"/>
    <w:rsid w:val="09E08F26"/>
    <w:rsid w:val="09E091D2"/>
    <w:rsid w:val="09E0BF69"/>
    <w:rsid w:val="09E0F7D9"/>
    <w:rsid w:val="09E115F2"/>
    <w:rsid w:val="09E12F06"/>
    <w:rsid w:val="09E14110"/>
    <w:rsid w:val="09E14415"/>
    <w:rsid w:val="09E1B3E4"/>
    <w:rsid w:val="09E2288A"/>
    <w:rsid w:val="09E25370"/>
    <w:rsid w:val="09E267D5"/>
    <w:rsid w:val="09E2FD5A"/>
    <w:rsid w:val="09E331E5"/>
    <w:rsid w:val="09E34DF9"/>
    <w:rsid w:val="09E39B83"/>
    <w:rsid w:val="09E3DDA2"/>
    <w:rsid w:val="09E3E803"/>
    <w:rsid w:val="09E49537"/>
    <w:rsid w:val="09E4ADA1"/>
    <w:rsid w:val="09E4F323"/>
    <w:rsid w:val="09E51773"/>
    <w:rsid w:val="09E5F5F5"/>
    <w:rsid w:val="09E628DC"/>
    <w:rsid w:val="09E63419"/>
    <w:rsid w:val="09E733E1"/>
    <w:rsid w:val="09E81507"/>
    <w:rsid w:val="09E884B8"/>
    <w:rsid w:val="09E8A076"/>
    <w:rsid w:val="09E8B230"/>
    <w:rsid w:val="09E8D87F"/>
    <w:rsid w:val="09E8DA87"/>
    <w:rsid w:val="09E8DD34"/>
    <w:rsid w:val="09E962CF"/>
    <w:rsid w:val="09E98EDF"/>
    <w:rsid w:val="09E9CB9C"/>
    <w:rsid w:val="09EA67DD"/>
    <w:rsid w:val="09EA7454"/>
    <w:rsid w:val="09EA746B"/>
    <w:rsid w:val="09EAAF24"/>
    <w:rsid w:val="09EAE173"/>
    <w:rsid w:val="09EAE3DB"/>
    <w:rsid w:val="09EAF357"/>
    <w:rsid w:val="09EB01B4"/>
    <w:rsid w:val="09EB0CC9"/>
    <w:rsid w:val="09EB53DA"/>
    <w:rsid w:val="09EB72DB"/>
    <w:rsid w:val="09EBA62F"/>
    <w:rsid w:val="09EBC719"/>
    <w:rsid w:val="09EBC8CD"/>
    <w:rsid w:val="09EBE99E"/>
    <w:rsid w:val="09EBF407"/>
    <w:rsid w:val="09EC18EB"/>
    <w:rsid w:val="09EC5F96"/>
    <w:rsid w:val="09EC6BC7"/>
    <w:rsid w:val="09EC9069"/>
    <w:rsid w:val="09ECE245"/>
    <w:rsid w:val="09ED02A2"/>
    <w:rsid w:val="09ED4122"/>
    <w:rsid w:val="09ED8FCB"/>
    <w:rsid w:val="09EDDC72"/>
    <w:rsid w:val="09EEB372"/>
    <w:rsid w:val="09EEB989"/>
    <w:rsid w:val="09EF3B57"/>
    <w:rsid w:val="09F02341"/>
    <w:rsid w:val="09F068AC"/>
    <w:rsid w:val="09F0C10C"/>
    <w:rsid w:val="09F1164A"/>
    <w:rsid w:val="09F18507"/>
    <w:rsid w:val="09F21DFD"/>
    <w:rsid w:val="09F2651F"/>
    <w:rsid w:val="09F2971E"/>
    <w:rsid w:val="09F2A8BA"/>
    <w:rsid w:val="09F2B321"/>
    <w:rsid w:val="09F2FF4A"/>
    <w:rsid w:val="09F3225F"/>
    <w:rsid w:val="09F3570E"/>
    <w:rsid w:val="09F3804F"/>
    <w:rsid w:val="09F39700"/>
    <w:rsid w:val="09F3C4D3"/>
    <w:rsid w:val="09F3FA39"/>
    <w:rsid w:val="09F40F67"/>
    <w:rsid w:val="09F42E61"/>
    <w:rsid w:val="09F4404D"/>
    <w:rsid w:val="09F4501D"/>
    <w:rsid w:val="09F492A9"/>
    <w:rsid w:val="09F4A9A0"/>
    <w:rsid w:val="09F4B592"/>
    <w:rsid w:val="09F4FC58"/>
    <w:rsid w:val="09F517CC"/>
    <w:rsid w:val="09F5A62B"/>
    <w:rsid w:val="09F5E00E"/>
    <w:rsid w:val="09F5FB12"/>
    <w:rsid w:val="09F61279"/>
    <w:rsid w:val="09F62966"/>
    <w:rsid w:val="09F63A76"/>
    <w:rsid w:val="09F697E3"/>
    <w:rsid w:val="09F6D749"/>
    <w:rsid w:val="09F743A4"/>
    <w:rsid w:val="09F7C7CE"/>
    <w:rsid w:val="09F80340"/>
    <w:rsid w:val="09F81B96"/>
    <w:rsid w:val="09F82E9C"/>
    <w:rsid w:val="09F89D4E"/>
    <w:rsid w:val="09F8DC96"/>
    <w:rsid w:val="09F93B36"/>
    <w:rsid w:val="09F956C9"/>
    <w:rsid w:val="09F970FA"/>
    <w:rsid w:val="09F9734B"/>
    <w:rsid w:val="09F9ADCB"/>
    <w:rsid w:val="09F9FCAE"/>
    <w:rsid w:val="09FA07EC"/>
    <w:rsid w:val="09FA9343"/>
    <w:rsid w:val="09FAD61D"/>
    <w:rsid w:val="09FAE0CB"/>
    <w:rsid w:val="09FB69D4"/>
    <w:rsid w:val="09FB9328"/>
    <w:rsid w:val="09FBCA88"/>
    <w:rsid w:val="09FC4FFE"/>
    <w:rsid w:val="09FC5D3D"/>
    <w:rsid w:val="09FCA268"/>
    <w:rsid w:val="09FCB2B1"/>
    <w:rsid w:val="09FD34E2"/>
    <w:rsid w:val="09FD5C92"/>
    <w:rsid w:val="09FD8A39"/>
    <w:rsid w:val="09FD941D"/>
    <w:rsid w:val="09FDB828"/>
    <w:rsid w:val="09FE5A18"/>
    <w:rsid w:val="09FEF807"/>
    <w:rsid w:val="09FEFDFA"/>
    <w:rsid w:val="09FF482D"/>
    <w:rsid w:val="09FF4905"/>
    <w:rsid w:val="09FF63A9"/>
    <w:rsid w:val="09FF7CDD"/>
    <w:rsid w:val="09FFD3D4"/>
    <w:rsid w:val="09FFD712"/>
    <w:rsid w:val="0A001AAF"/>
    <w:rsid w:val="0A0106A7"/>
    <w:rsid w:val="0A014A63"/>
    <w:rsid w:val="0A0173C9"/>
    <w:rsid w:val="0A01C547"/>
    <w:rsid w:val="0A01CFE0"/>
    <w:rsid w:val="0A022EDC"/>
    <w:rsid w:val="0A023BF5"/>
    <w:rsid w:val="0A02E047"/>
    <w:rsid w:val="0A02FD6D"/>
    <w:rsid w:val="0A03AC3D"/>
    <w:rsid w:val="0A040826"/>
    <w:rsid w:val="0A0412F8"/>
    <w:rsid w:val="0A04ADB5"/>
    <w:rsid w:val="0A04DFE9"/>
    <w:rsid w:val="0A056D8D"/>
    <w:rsid w:val="0A066C9B"/>
    <w:rsid w:val="0A068594"/>
    <w:rsid w:val="0A06ACE3"/>
    <w:rsid w:val="0A06B5F5"/>
    <w:rsid w:val="0A06C36E"/>
    <w:rsid w:val="0A06F97B"/>
    <w:rsid w:val="0A077F3B"/>
    <w:rsid w:val="0A07C843"/>
    <w:rsid w:val="0A07FCB2"/>
    <w:rsid w:val="0A0855F7"/>
    <w:rsid w:val="0A091EAE"/>
    <w:rsid w:val="0A093C4A"/>
    <w:rsid w:val="0A09EDAF"/>
    <w:rsid w:val="0A09F68A"/>
    <w:rsid w:val="0A0A1FCB"/>
    <w:rsid w:val="0A0A225A"/>
    <w:rsid w:val="0A0A7613"/>
    <w:rsid w:val="0A0A7BFF"/>
    <w:rsid w:val="0A0A9A8C"/>
    <w:rsid w:val="0A0AB638"/>
    <w:rsid w:val="0A0ABB13"/>
    <w:rsid w:val="0A0AE3F9"/>
    <w:rsid w:val="0A0B11F5"/>
    <w:rsid w:val="0A0B61B7"/>
    <w:rsid w:val="0A0B64BF"/>
    <w:rsid w:val="0A0B9442"/>
    <w:rsid w:val="0A0BBC6E"/>
    <w:rsid w:val="0A0BC7FA"/>
    <w:rsid w:val="0A0BEE37"/>
    <w:rsid w:val="0A0C547C"/>
    <w:rsid w:val="0A0C90BB"/>
    <w:rsid w:val="0A0CC792"/>
    <w:rsid w:val="0A0D55CF"/>
    <w:rsid w:val="0A0D56D3"/>
    <w:rsid w:val="0A0DB272"/>
    <w:rsid w:val="0A0DF812"/>
    <w:rsid w:val="0A0E2573"/>
    <w:rsid w:val="0A0E69B6"/>
    <w:rsid w:val="0A0EAA2B"/>
    <w:rsid w:val="0A0EB0CD"/>
    <w:rsid w:val="0A0EB833"/>
    <w:rsid w:val="0A0EEC0E"/>
    <w:rsid w:val="0A0F3554"/>
    <w:rsid w:val="0A0F96AF"/>
    <w:rsid w:val="0A0FD5E2"/>
    <w:rsid w:val="0A0FFC06"/>
    <w:rsid w:val="0A103E4A"/>
    <w:rsid w:val="0A10BECD"/>
    <w:rsid w:val="0A10E28B"/>
    <w:rsid w:val="0A10EC0D"/>
    <w:rsid w:val="0A113870"/>
    <w:rsid w:val="0A114D5B"/>
    <w:rsid w:val="0A12105E"/>
    <w:rsid w:val="0A12A530"/>
    <w:rsid w:val="0A12BCE7"/>
    <w:rsid w:val="0A12E355"/>
    <w:rsid w:val="0A135589"/>
    <w:rsid w:val="0A136580"/>
    <w:rsid w:val="0A13A57B"/>
    <w:rsid w:val="0A1466F7"/>
    <w:rsid w:val="0A147FFC"/>
    <w:rsid w:val="0A14B06B"/>
    <w:rsid w:val="0A14BB96"/>
    <w:rsid w:val="0A1507C1"/>
    <w:rsid w:val="0A153E97"/>
    <w:rsid w:val="0A155FDA"/>
    <w:rsid w:val="0A1579BB"/>
    <w:rsid w:val="0A15C4CC"/>
    <w:rsid w:val="0A15CCFE"/>
    <w:rsid w:val="0A15D3DB"/>
    <w:rsid w:val="0A15ED67"/>
    <w:rsid w:val="0A16B466"/>
    <w:rsid w:val="0A174211"/>
    <w:rsid w:val="0A178D31"/>
    <w:rsid w:val="0A17AFBC"/>
    <w:rsid w:val="0A18006B"/>
    <w:rsid w:val="0A187D9F"/>
    <w:rsid w:val="0A189D73"/>
    <w:rsid w:val="0A18E305"/>
    <w:rsid w:val="0A195AC4"/>
    <w:rsid w:val="0A195C50"/>
    <w:rsid w:val="0A1984C9"/>
    <w:rsid w:val="0A19B95F"/>
    <w:rsid w:val="0A19C33A"/>
    <w:rsid w:val="0A1A3635"/>
    <w:rsid w:val="0A1A3A01"/>
    <w:rsid w:val="0A1A4ABE"/>
    <w:rsid w:val="0A1AB736"/>
    <w:rsid w:val="0A1B0922"/>
    <w:rsid w:val="0A1B4D9E"/>
    <w:rsid w:val="0A1B63BF"/>
    <w:rsid w:val="0A1B6A87"/>
    <w:rsid w:val="0A1B6DF9"/>
    <w:rsid w:val="0A1BA930"/>
    <w:rsid w:val="0A1BC090"/>
    <w:rsid w:val="0A1BEEF2"/>
    <w:rsid w:val="0A1BF08D"/>
    <w:rsid w:val="0A1C1582"/>
    <w:rsid w:val="0A1C4818"/>
    <w:rsid w:val="0A1D1677"/>
    <w:rsid w:val="0A1DE56D"/>
    <w:rsid w:val="0A1DE875"/>
    <w:rsid w:val="0A1DEA80"/>
    <w:rsid w:val="0A1DF470"/>
    <w:rsid w:val="0A1DF7AF"/>
    <w:rsid w:val="0A1E6216"/>
    <w:rsid w:val="0A1E9A56"/>
    <w:rsid w:val="0A1EC43C"/>
    <w:rsid w:val="0A1ECA3C"/>
    <w:rsid w:val="0A1EF795"/>
    <w:rsid w:val="0A1F2BE5"/>
    <w:rsid w:val="0A1F3C64"/>
    <w:rsid w:val="0A1F401F"/>
    <w:rsid w:val="0A1FA4FC"/>
    <w:rsid w:val="0A1FDD0B"/>
    <w:rsid w:val="0A1FF672"/>
    <w:rsid w:val="0A20BBA1"/>
    <w:rsid w:val="0A20DB2D"/>
    <w:rsid w:val="0A2104E0"/>
    <w:rsid w:val="0A219D79"/>
    <w:rsid w:val="0A21F56E"/>
    <w:rsid w:val="0A222324"/>
    <w:rsid w:val="0A223079"/>
    <w:rsid w:val="0A22628B"/>
    <w:rsid w:val="0A22853D"/>
    <w:rsid w:val="0A22B341"/>
    <w:rsid w:val="0A2378FC"/>
    <w:rsid w:val="0A239D6B"/>
    <w:rsid w:val="0A23E3AB"/>
    <w:rsid w:val="0A23F839"/>
    <w:rsid w:val="0A248F7E"/>
    <w:rsid w:val="0A24AEAA"/>
    <w:rsid w:val="0A250D0D"/>
    <w:rsid w:val="0A25159F"/>
    <w:rsid w:val="0A2516FC"/>
    <w:rsid w:val="0A251836"/>
    <w:rsid w:val="0A255473"/>
    <w:rsid w:val="0A2571CF"/>
    <w:rsid w:val="0A2575B6"/>
    <w:rsid w:val="0A258A71"/>
    <w:rsid w:val="0A25D27F"/>
    <w:rsid w:val="0A2618D4"/>
    <w:rsid w:val="0A26277A"/>
    <w:rsid w:val="0A2641FD"/>
    <w:rsid w:val="0A26893F"/>
    <w:rsid w:val="0A26A7C2"/>
    <w:rsid w:val="0A26A7EE"/>
    <w:rsid w:val="0A26BD87"/>
    <w:rsid w:val="0A26E8FF"/>
    <w:rsid w:val="0A274363"/>
    <w:rsid w:val="0A274A8D"/>
    <w:rsid w:val="0A276B71"/>
    <w:rsid w:val="0A281F6D"/>
    <w:rsid w:val="0A2884F8"/>
    <w:rsid w:val="0A2897CE"/>
    <w:rsid w:val="0A28B975"/>
    <w:rsid w:val="0A291D6B"/>
    <w:rsid w:val="0A299193"/>
    <w:rsid w:val="0A29ECB1"/>
    <w:rsid w:val="0A2A0E36"/>
    <w:rsid w:val="0A2A1188"/>
    <w:rsid w:val="0A2A8EBC"/>
    <w:rsid w:val="0A2AC33D"/>
    <w:rsid w:val="0A2B765D"/>
    <w:rsid w:val="0A2C30FF"/>
    <w:rsid w:val="0A2C3A38"/>
    <w:rsid w:val="0A2C3D83"/>
    <w:rsid w:val="0A2C59A0"/>
    <w:rsid w:val="0A2C910C"/>
    <w:rsid w:val="0A2CBB16"/>
    <w:rsid w:val="0A2CC4CE"/>
    <w:rsid w:val="0A2CCA15"/>
    <w:rsid w:val="0A2CD67A"/>
    <w:rsid w:val="0A2D3409"/>
    <w:rsid w:val="0A2D7B28"/>
    <w:rsid w:val="0A2DC289"/>
    <w:rsid w:val="0A2DE4AC"/>
    <w:rsid w:val="0A2E9732"/>
    <w:rsid w:val="0A2E9C30"/>
    <w:rsid w:val="0A2EAD3F"/>
    <w:rsid w:val="0A2EB0EA"/>
    <w:rsid w:val="0A2EBCD0"/>
    <w:rsid w:val="0A2F07CE"/>
    <w:rsid w:val="0A2F2FEF"/>
    <w:rsid w:val="0A2F4CEB"/>
    <w:rsid w:val="0A2FB8A1"/>
    <w:rsid w:val="0A2FC0B9"/>
    <w:rsid w:val="0A2FFA08"/>
    <w:rsid w:val="0A2FFA56"/>
    <w:rsid w:val="0A3058FD"/>
    <w:rsid w:val="0A30B7B2"/>
    <w:rsid w:val="0A30D5C3"/>
    <w:rsid w:val="0A311F5E"/>
    <w:rsid w:val="0A312460"/>
    <w:rsid w:val="0A3142F5"/>
    <w:rsid w:val="0A316E03"/>
    <w:rsid w:val="0A31A12B"/>
    <w:rsid w:val="0A31CCBF"/>
    <w:rsid w:val="0A31DDCD"/>
    <w:rsid w:val="0A31E894"/>
    <w:rsid w:val="0A32C6D1"/>
    <w:rsid w:val="0A330573"/>
    <w:rsid w:val="0A3317A2"/>
    <w:rsid w:val="0A3319B6"/>
    <w:rsid w:val="0A331EF1"/>
    <w:rsid w:val="0A3328A7"/>
    <w:rsid w:val="0A33D1B5"/>
    <w:rsid w:val="0A340CE0"/>
    <w:rsid w:val="0A345785"/>
    <w:rsid w:val="0A34A8C2"/>
    <w:rsid w:val="0A34AF03"/>
    <w:rsid w:val="0A34B477"/>
    <w:rsid w:val="0A34BDC4"/>
    <w:rsid w:val="0A34D1BA"/>
    <w:rsid w:val="0A3532AC"/>
    <w:rsid w:val="0A359021"/>
    <w:rsid w:val="0A364CB7"/>
    <w:rsid w:val="0A365965"/>
    <w:rsid w:val="0A36B212"/>
    <w:rsid w:val="0A36BBA5"/>
    <w:rsid w:val="0A36DB66"/>
    <w:rsid w:val="0A377921"/>
    <w:rsid w:val="0A377B85"/>
    <w:rsid w:val="0A37BA6B"/>
    <w:rsid w:val="0A37C478"/>
    <w:rsid w:val="0A386593"/>
    <w:rsid w:val="0A3867E8"/>
    <w:rsid w:val="0A38843F"/>
    <w:rsid w:val="0A38C071"/>
    <w:rsid w:val="0A38C3EB"/>
    <w:rsid w:val="0A38E588"/>
    <w:rsid w:val="0A38F405"/>
    <w:rsid w:val="0A390EB1"/>
    <w:rsid w:val="0A3941BD"/>
    <w:rsid w:val="0A399B81"/>
    <w:rsid w:val="0A3A245D"/>
    <w:rsid w:val="0A3A40BE"/>
    <w:rsid w:val="0A3AE4DF"/>
    <w:rsid w:val="0A3AF88C"/>
    <w:rsid w:val="0A3B24FC"/>
    <w:rsid w:val="0A3B4DAB"/>
    <w:rsid w:val="0A3B5C57"/>
    <w:rsid w:val="0A3B60B6"/>
    <w:rsid w:val="0A3B8626"/>
    <w:rsid w:val="0A3BB29F"/>
    <w:rsid w:val="0A3C122C"/>
    <w:rsid w:val="0A3C55AD"/>
    <w:rsid w:val="0A3CC694"/>
    <w:rsid w:val="0A3CFCB6"/>
    <w:rsid w:val="0A3D0717"/>
    <w:rsid w:val="0A3D8626"/>
    <w:rsid w:val="0A3E07D9"/>
    <w:rsid w:val="0A3E3CF2"/>
    <w:rsid w:val="0A3E7C29"/>
    <w:rsid w:val="0A3EC75B"/>
    <w:rsid w:val="0A3EF93E"/>
    <w:rsid w:val="0A3F0BA7"/>
    <w:rsid w:val="0A3F330B"/>
    <w:rsid w:val="0A3F51D2"/>
    <w:rsid w:val="0A3F5D90"/>
    <w:rsid w:val="0A4003B3"/>
    <w:rsid w:val="0A405BD9"/>
    <w:rsid w:val="0A405DA3"/>
    <w:rsid w:val="0A40C5C4"/>
    <w:rsid w:val="0A40E4CD"/>
    <w:rsid w:val="0A4166E1"/>
    <w:rsid w:val="0A4194C4"/>
    <w:rsid w:val="0A41A2CE"/>
    <w:rsid w:val="0A41BBB2"/>
    <w:rsid w:val="0A41C6A5"/>
    <w:rsid w:val="0A43364D"/>
    <w:rsid w:val="0A436AC1"/>
    <w:rsid w:val="0A439731"/>
    <w:rsid w:val="0A43A8E6"/>
    <w:rsid w:val="0A4409FA"/>
    <w:rsid w:val="0A442218"/>
    <w:rsid w:val="0A44CEBD"/>
    <w:rsid w:val="0A44DF49"/>
    <w:rsid w:val="0A454C96"/>
    <w:rsid w:val="0A45A8B8"/>
    <w:rsid w:val="0A465D27"/>
    <w:rsid w:val="0A468DBB"/>
    <w:rsid w:val="0A468EF5"/>
    <w:rsid w:val="0A47884E"/>
    <w:rsid w:val="0A485E5E"/>
    <w:rsid w:val="0A489242"/>
    <w:rsid w:val="0A49353B"/>
    <w:rsid w:val="0A4968BF"/>
    <w:rsid w:val="0A497968"/>
    <w:rsid w:val="0A498EF0"/>
    <w:rsid w:val="0A498F2F"/>
    <w:rsid w:val="0A49DCC3"/>
    <w:rsid w:val="0A4A29E4"/>
    <w:rsid w:val="0A4A9145"/>
    <w:rsid w:val="0A4A9300"/>
    <w:rsid w:val="0A4AABF9"/>
    <w:rsid w:val="0A4AB865"/>
    <w:rsid w:val="0A4B428A"/>
    <w:rsid w:val="0A4B6FD7"/>
    <w:rsid w:val="0A4B9305"/>
    <w:rsid w:val="0A4BB2AC"/>
    <w:rsid w:val="0A4C1165"/>
    <w:rsid w:val="0A4C4B35"/>
    <w:rsid w:val="0A4C702C"/>
    <w:rsid w:val="0A4D0564"/>
    <w:rsid w:val="0A4D1CC7"/>
    <w:rsid w:val="0A4D2D8A"/>
    <w:rsid w:val="0A4D39F0"/>
    <w:rsid w:val="0A4D56F5"/>
    <w:rsid w:val="0A4D6FFC"/>
    <w:rsid w:val="0A4D727B"/>
    <w:rsid w:val="0A4D9262"/>
    <w:rsid w:val="0A4D996B"/>
    <w:rsid w:val="0A4DBC23"/>
    <w:rsid w:val="0A4DC493"/>
    <w:rsid w:val="0A4DD32A"/>
    <w:rsid w:val="0A4E1FB5"/>
    <w:rsid w:val="0A4E299D"/>
    <w:rsid w:val="0A4E7985"/>
    <w:rsid w:val="0A4E7E69"/>
    <w:rsid w:val="0A4E97BD"/>
    <w:rsid w:val="0A4EBA85"/>
    <w:rsid w:val="0A4EC9BD"/>
    <w:rsid w:val="0A4EE855"/>
    <w:rsid w:val="0A4F9CD8"/>
    <w:rsid w:val="0A4FD830"/>
    <w:rsid w:val="0A4FE5C6"/>
    <w:rsid w:val="0A4FF06B"/>
    <w:rsid w:val="0A505B0D"/>
    <w:rsid w:val="0A507F9A"/>
    <w:rsid w:val="0A5088CB"/>
    <w:rsid w:val="0A50EFED"/>
    <w:rsid w:val="0A5139E5"/>
    <w:rsid w:val="0A518963"/>
    <w:rsid w:val="0A51AC2D"/>
    <w:rsid w:val="0A51E1E0"/>
    <w:rsid w:val="0A51FBC5"/>
    <w:rsid w:val="0A521FED"/>
    <w:rsid w:val="0A522204"/>
    <w:rsid w:val="0A523A8D"/>
    <w:rsid w:val="0A523EFD"/>
    <w:rsid w:val="0A526C2C"/>
    <w:rsid w:val="0A52C84D"/>
    <w:rsid w:val="0A5337B2"/>
    <w:rsid w:val="0A5355D7"/>
    <w:rsid w:val="0A536141"/>
    <w:rsid w:val="0A5381FF"/>
    <w:rsid w:val="0A53AD3F"/>
    <w:rsid w:val="0A540CD0"/>
    <w:rsid w:val="0A5423A6"/>
    <w:rsid w:val="0A545B3A"/>
    <w:rsid w:val="0A54C5E7"/>
    <w:rsid w:val="0A55028F"/>
    <w:rsid w:val="0A551DC2"/>
    <w:rsid w:val="0A553229"/>
    <w:rsid w:val="0A554D67"/>
    <w:rsid w:val="0A554FC7"/>
    <w:rsid w:val="0A555468"/>
    <w:rsid w:val="0A55710D"/>
    <w:rsid w:val="0A557DA7"/>
    <w:rsid w:val="0A55C1C3"/>
    <w:rsid w:val="0A56392D"/>
    <w:rsid w:val="0A564C24"/>
    <w:rsid w:val="0A5691D6"/>
    <w:rsid w:val="0A56B3CD"/>
    <w:rsid w:val="0A56E32A"/>
    <w:rsid w:val="0A57196D"/>
    <w:rsid w:val="0A57CB9F"/>
    <w:rsid w:val="0A5813C0"/>
    <w:rsid w:val="0A5830AA"/>
    <w:rsid w:val="0A588AC7"/>
    <w:rsid w:val="0A589966"/>
    <w:rsid w:val="0A58D5D0"/>
    <w:rsid w:val="0A58EFCA"/>
    <w:rsid w:val="0A591E13"/>
    <w:rsid w:val="0A59D6EE"/>
    <w:rsid w:val="0A59FAA0"/>
    <w:rsid w:val="0A5A082E"/>
    <w:rsid w:val="0A5A2771"/>
    <w:rsid w:val="0A5A3393"/>
    <w:rsid w:val="0A5A514F"/>
    <w:rsid w:val="0A5AD1B2"/>
    <w:rsid w:val="0A5B0D7B"/>
    <w:rsid w:val="0A5B2B99"/>
    <w:rsid w:val="0A5B310A"/>
    <w:rsid w:val="0A5B9A10"/>
    <w:rsid w:val="0A5BA341"/>
    <w:rsid w:val="0A5BE33E"/>
    <w:rsid w:val="0A5C3AFD"/>
    <w:rsid w:val="0A5C6F48"/>
    <w:rsid w:val="0A5C77A2"/>
    <w:rsid w:val="0A5C7B25"/>
    <w:rsid w:val="0A5CA853"/>
    <w:rsid w:val="0A5D0986"/>
    <w:rsid w:val="0A5D4480"/>
    <w:rsid w:val="0A5D7034"/>
    <w:rsid w:val="0A5DB17A"/>
    <w:rsid w:val="0A5DE2FB"/>
    <w:rsid w:val="0A5E1471"/>
    <w:rsid w:val="0A5E2BB7"/>
    <w:rsid w:val="0A5E33FE"/>
    <w:rsid w:val="0A5EE55E"/>
    <w:rsid w:val="0A5EEAD1"/>
    <w:rsid w:val="0A5F44E2"/>
    <w:rsid w:val="0A5F6536"/>
    <w:rsid w:val="0A5F7F35"/>
    <w:rsid w:val="0A5F8DCD"/>
    <w:rsid w:val="0A5FC53B"/>
    <w:rsid w:val="0A5FCD66"/>
    <w:rsid w:val="0A606D99"/>
    <w:rsid w:val="0A609848"/>
    <w:rsid w:val="0A60F7FA"/>
    <w:rsid w:val="0A611DCB"/>
    <w:rsid w:val="0A6135A2"/>
    <w:rsid w:val="0A61BB7E"/>
    <w:rsid w:val="0A61BFE8"/>
    <w:rsid w:val="0A61E136"/>
    <w:rsid w:val="0A621EE9"/>
    <w:rsid w:val="0A62486E"/>
    <w:rsid w:val="0A627FFD"/>
    <w:rsid w:val="0A628CBC"/>
    <w:rsid w:val="0A62978B"/>
    <w:rsid w:val="0A62AA58"/>
    <w:rsid w:val="0A62B64E"/>
    <w:rsid w:val="0A62DBDA"/>
    <w:rsid w:val="0A632200"/>
    <w:rsid w:val="0A636713"/>
    <w:rsid w:val="0A63D92E"/>
    <w:rsid w:val="0A63F893"/>
    <w:rsid w:val="0A641DD3"/>
    <w:rsid w:val="0A644145"/>
    <w:rsid w:val="0A64442F"/>
    <w:rsid w:val="0A64AD58"/>
    <w:rsid w:val="0A64BE92"/>
    <w:rsid w:val="0A64FC36"/>
    <w:rsid w:val="0A6539B4"/>
    <w:rsid w:val="0A6556A7"/>
    <w:rsid w:val="0A6580F0"/>
    <w:rsid w:val="0A6596CB"/>
    <w:rsid w:val="0A660A1B"/>
    <w:rsid w:val="0A660ADF"/>
    <w:rsid w:val="0A66A180"/>
    <w:rsid w:val="0A66B8AB"/>
    <w:rsid w:val="0A66C13D"/>
    <w:rsid w:val="0A675E5E"/>
    <w:rsid w:val="0A677176"/>
    <w:rsid w:val="0A6858F3"/>
    <w:rsid w:val="0A686BE5"/>
    <w:rsid w:val="0A68DBC3"/>
    <w:rsid w:val="0A691CCC"/>
    <w:rsid w:val="0A6936C2"/>
    <w:rsid w:val="0A693831"/>
    <w:rsid w:val="0A695194"/>
    <w:rsid w:val="0A698259"/>
    <w:rsid w:val="0A6991F8"/>
    <w:rsid w:val="0A69E158"/>
    <w:rsid w:val="0A69EDC9"/>
    <w:rsid w:val="0A6A0AC8"/>
    <w:rsid w:val="0A6A1B90"/>
    <w:rsid w:val="0A6A3D63"/>
    <w:rsid w:val="0A6AA76A"/>
    <w:rsid w:val="0A6ACCCF"/>
    <w:rsid w:val="0A6ADF86"/>
    <w:rsid w:val="0A6AEB74"/>
    <w:rsid w:val="0A6B0D59"/>
    <w:rsid w:val="0A6B4C70"/>
    <w:rsid w:val="0A6B600B"/>
    <w:rsid w:val="0A6B9F74"/>
    <w:rsid w:val="0A6BC345"/>
    <w:rsid w:val="0A6BEC20"/>
    <w:rsid w:val="0A6C15AB"/>
    <w:rsid w:val="0A6C69CF"/>
    <w:rsid w:val="0A6C9469"/>
    <w:rsid w:val="0A6C9647"/>
    <w:rsid w:val="0A6CEA95"/>
    <w:rsid w:val="0A6CEFA3"/>
    <w:rsid w:val="0A6D0CA1"/>
    <w:rsid w:val="0A6D9848"/>
    <w:rsid w:val="0A6DFA86"/>
    <w:rsid w:val="0A6DFCDE"/>
    <w:rsid w:val="0A6E4D9F"/>
    <w:rsid w:val="0A6E55D3"/>
    <w:rsid w:val="0A6EB9EC"/>
    <w:rsid w:val="0A6EF1D9"/>
    <w:rsid w:val="0A6F2BE8"/>
    <w:rsid w:val="0A6F346A"/>
    <w:rsid w:val="0A6F3983"/>
    <w:rsid w:val="0A6F60DA"/>
    <w:rsid w:val="0A6FAF68"/>
    <w:rsid w:val="0A6FF2A2"/>
    <w:rsid w:val="0A705F86"/>
    <w:rsid w:val="0A7073A6"/>
    <w:rsid w:val="0A712FB0"/>
    <w:rsid w:val="0A71A6AE"/>
    <w:rsid w:val="0A71DF9D"/>
    <w:rsid w:val="0A7227CD"/>
    <w:rsid w:val="0A7270EC"/>
    <w:rsid w:val="0A72BFA8"/>
    <w:rsid w:val="0A72E702"/>
    <w:rsid w:val="0A7309D2"/>
    <w:rsid w:val="0A7343B2"/>
    <w:rsid w:val="0A734435"/>
    <w:rsid w:val="0A7353F7"/>
    <w:rsid w:val="0A7383D8"/>
    <w:rsid w:val="0A7386C5"/>
    <w:rsid w:val="0A73A3CE"/>
    <w:rsid w:val="0A746D15"/>
    <w:rsid w:val="0A7478F8"/>
    <w:rsid w:val="0A749399"/>
    <w:rsid w:val="0A74B721"/>
    <w:rsid w:val="0A74FBBE"/>
    <w:rsid w:val="0A757910"/>
    <w:rsid w:val="0A75AF7E"/>
    <w:rsid w:val="0A75BBC3"/>
    <w:rsid w:val="0A75D368"/>
    <w:rsid w:val="0A7727D1"/>
    <w:rsid w:val="0A7736BA"/>
    <w:rsid w:val="0A785692"/>
    <w:rsid w:val="0A78777E"/>
    <w:rsid w:val="0A78C225"/>
    <w:rsid w:val="0A78E9E4"/>
    <w:rsid w:val="0A790E3D"/>
    <w:rsid w:val="0A7929C2"/>
    <w:rsid w:val="0A7945AF"/>
    <w:rsid w:val="0A79AF61"/>
    <w:rsid w:val="0A79C698"/>
    <w:rsid w:val="0A79DB9A"/>
    <w:rsid w:val="0A7A9ECD"/>
    <w:rsid w:val="0A7AA99F"/>
    <w:rsid w:val="0A7B32B4"/>
    <w:rsid w:val="0A7B5400"/>
    <w:rsid w:val="0A7B58F0"/>
    <w:rsid w:val="0A7BFE5B"/>
    <w:rsid w:val="0A7C297D"/>
    <w:rsid w:val="0A7C4F28"/>
    <w:rsid w:val="0A7C6893"/>
    <w:rsid w:val="0A7CB6DE"/>
    <w:rsid w:val="0A7CD764"/>
    <w:rsid w:val="0A7D1C30"/>
    <w:rsid w:val="0A7D6AB0"/>
    <w:rsid w:val="0A7E137D"/>
    <w:rsid w:val="0A7E2BEF"/>
    <w:rsid w:val="0A7E3A86"/>
    <w:rsid w:val="0A7E44A7"/>
    <w:rsid w:val="0A7E64A5"/>
    <w:rsid w:val="0A7EDCDE"/>
    <w:rsid w:val="0A7EF534"/>
    <w:rsid w:val="0A7F1DDE"/>
    <w:rsid w:val="0A7F256D"/>
    <w:rsid w:val="0A7FA1BD"/>
    <w:rsid w:val="0A801A88"/>
    <w:rsid w:val="0A804A91"/>
    <w:rsid w:val="0A80D982"/>
    <w:rsid w:val="0A80E4AD"/>
    <w:rsid w:val="0A80F93B"/>
    <w:rsid w:val="0A81CA29"/>
    <w:rsid w:val="0A827CFD"/>
    <w:rsid w:val="0A827E09"/>
    <w:rsid w:val="0A8333B1"/>
    <w:rsid w:val="0A836B70"/>
    <w:rsid w:val="0A845C87"/>
    <w:rsid w:val="0A84648E"/>
    <w:rsid w:val="0A84B030"/>
    <w:rsid w:val="0A84B52B"/>
    <w:rsid w:val="0A84C9FA"/>
    <w:rsid w:val="0A851215"/>
    <w:rsid w:val="0A85411E"/>
    <w:rsid w:val="0A8577DA"/>
    <w:rsid w:val="0A85CE68"/>
    <w:rsid w:val="0A860ED3"/>
    <w:rsid w:val="0A86786F"/>
    <w:rsid w:val="0A867E42"/>
    <w:rsid w:val="0A86C83C"/>
    <w:rsid w:val="0A86F88F"/>
    <w:rsid w:val="0A87A2E6"/>
    <w:rsid w:val="0A87CD18"/>
    <w:rsid w:val="0A8823D3"/>
    <w:rsid w:val="0A883531"/>
    <w:rsid w:val="0A885950"/>
    <w:rsid w:val="0A892003"/>
    <w:rsid w:val="0A894D51"/>
    <w:rsid w:val="0A896EC7"/>
    <w:rsid w:val="0A8974E4"/>
    <w:rsid w:val="0A89810D"/>
    <w:rsid w:val="0A89908A"/>
    <w:rsid w:val="0A8A3C6B"/>
    <w:rsid w:val="0A8AFE53"/>
    <w:rsid w:val="0A8B4E3B"/>
    <w:rsid w:val="0A8B88CD"/>
    <w:rsid w:val="0A8BC670"/>
    <w:rsid w:val="0A8BD322"/>
    <w:rsid w:val="0A8C08E1"/>
    <w:rsid w:val="0A8C631D"/>
    <w:rsid w:val="0A8C75B9"/>
    <w:rsid w:val="0A8CD6E0"/>
    <w:rsid w:val="0A8D1498"/>
    <w:rsid w:val="0A8D860B"/>
    <w:rsid w:val="0A8DCA54"/>
    <w:rsid w:val="0A8DD4B8"/>
    <w:rsid w:val="0A8E0DE8"/>
    <w:rsid w:val="0A8E3A75"/>
    <w:rsid w:val="0A8E7325"/>
    <w:rsid w:val="0A8EA368"/>
    <w:rsid w:val="0A8EE941"/>
    <w:rsid w:val="0A8EFD0F"/>
    <w:rsid w:val="0A8F4608"/>
    <w:rsid w:val="0A8F5135"/>
    <w:rsid w:val="0A8F951D"/>
    <w:rsid w:val="0A8FBBA4"/>
    <w:rsid w:val="0A904CCE"/>
    <w:rsid w:val="0A9068C0"/>
    <w:rsid w:val="0A908F51"/>
    <w:rsid w:val="0A912AF1"/>
    <w:rsid w:val="0A912FBB"/>
    <w:rsid w:val="0A9154F0"/>
    <w:rsid w:val="0A917C8B"/>
    <w:rsid w:val="0A91B1D6"/>
    <w:rsid w:val="0A91F2B2"/>
    <w:rsid w:val="0A91FA9E"/>
    <w:rsid w:val="0A920F2C"/>
    <w:rsid w:val="0A922F0C"/>
    <w:rsid w:val="0A924C1C"/>
    <w:rsid w:val="0A92B37A"/>
    <w:rsid w:val="0A92C182"/>
    <w:rsid w:val="0A92D4AA"/>
    <w:rsid w:val="0A92F7E6"/>
    <w:rsid w:val="0A934805"/>
    <w:rsid w:val="0A93D160"/>
    <w:rsid w:val="0A93D64E"/>
    <w:rsid w:val="0A93FDD0"/>
    <w:rsid w:val="0A944859"/>
    <w:rsid w:val="0A949D00"/>
    <w:rsid w:val="0A94B465"/>
    <w:rsid w:val="0A956298"/>
    <w:rsid w:val="0A957A8D"/>
    <w:rsid w:val="0A9587AF"/>
    <w:rsid w:val="0A96125A"/>
    <w:rsid w:val="0A967452"/>
    <w:rsid w:val="0A969674"/>
    <w:rsid w:val="0A96AECD"/>
    <w:rsid w:val="0A972975"/>
    <w:rsid w:val="0A97E046"/>
    <w:rsid w:val="0A983625"/>
    <w:rsid w:val="0A985B78"/>
    <w:rsid w:val="0A987DCA"/>
    <w:rsid w:val="0A988826"/>
    <w:rsid w:val="0A98AE4D"/>
    <w:rsid w:val="0A98B5CF"/>
    <w:rsid w:val="0A98F5AC"/>
    <w:rsid w:val="0A9903BE"/>
    <w:rsid w:val="0A990A5F"/>
    <w:rsid w:val="0A9931A8"/>
    <w:rsid w:val="0A9931C0"/>
    <w:rsid w:val="0A996D12"/>
    <w:rsid w:val="0A9976AF"/>
    <w:rsid w:val="0A99802C"/>
    <w:rsid w:val="0A99B7B0"/>
    <w:rsid w:val="0A99E63C"/>
    <w:rsid w:val="0A9A1DA2"/>
    <w:rsid w:val="0A9A3C19"/>
    <w:rsid w:val="0A9A5576"/>
    <w:rsid w:val="0A9AD0E5"/>
    <w:rsid w:val="0A9B15C8"/>
    <w:rsid w:val="0A9BB381"/>
    <w:rsid w:val="0A9C1951"/>
    <w:rsid w:val="0A9DB34A"/>
    <w:rsid w:val="0A9DDB5B"/>
    <w:rsid w:val="0A9DE1FE"/>
    <w:rsid w:val="0A9E2ED5"/>
    <w:rsid w:val="0A9E334F"/>
    <w:rsid w:val="0A9E4829"/>
    <w:rsid w:val="0A9E6C09"/>
    <w:rsid w:val="0A9E7A05"/>
    <w:rsid w:val="0A9E94AC"/>
    <w:rsid w:val="0A9E94B5"/>
    <w:rsid w:val="0A9F798C"/>
    <w:rsid w:val="0A9F8C09"/>
    <w:rsid w:val="0A9FBFEC"/>
    <w:rsid w:val="0A9FE005"/>
    <w:rsid w:val="0A9FE2F6"/>
    <w:rsid w:val="0AA07DD1"/>
    <w:rsid w:val="0AA08D61"/>
    <w:rsid w:val="0AA0BC9A"/>
    <w:rsid w:val="0AA198D2"/>
    <w:rsid w:val="0AA289D0"/>
    <w:rsid w:val="0AA2AF26"/>
    <w:rsid w:val="0AA2B28F"/>
    <w:rsid w:val="0AA2F472"/>
    <w:rsid w:val="0AA3221C"/>
    <w:rsid w:val="0AA35FCC"/>
    <w:rsid w:val="0AA366E2"/>
    <w:rsid w:val="0AA3AA47"/>
    <w:rsid w:val="0AA3B225"/>
    <w:rsid w:val="0AA3C252"/>
    <w:rsid w:val="0AA40FD6"/>
    <w:rsid w:val="0AA445CA"/>
    <w:rsid w:val="0AA47C8F"/>
    <w:rsid w:val="0AA4B040"/>
    <w:rsid w:val="0AA5B23F"/>
    <w:rsid w:val="0AA5EC0C"/>
    <w:rsid w:val="0AA67AD7"/>
    <w:rsid w:val="0AA6F478"/>
    <w:rsid w:val="0AA73189"/>
    <w:rsid w:val="0AA734F2"/>
    <w:rsid w:val="0AA788A7"/>
    <w:rsid w:val="0AA7965E"/>
    <w:rsid w:val="0AA7B92E"/>
    <w:rsid w:val="0AA7BCC2"/>
    <w:rsid w:val="0AA81A9E"/>
    <w:rsid w:val="0AA849CE"/>
    <w:rsid w:val="0AA8526B"/>
    <w:rsid w:val="0AA89233"/>
    <w:rsid w:val="0AA8A273"/>
    <w:rsid w:val="0AA8A811"/>
    <w:rsid w:val="0AA90E62"/>
    <w:rsid w:val="0AA95341"/>
    <w:rsid w:val="0AAACD4B"/>
    <w:rsid w:val="0AAAFEB6"/>
    <w:rsid w:val="0AAB065E"/>
    <w:rsid w:val="0AAB11FE"/>
    <w:rsid w:val="0AAB234B"/>
    <w:rsid w:val="0AAB7BD1"/>
    <w:rsid w:val="0AAB861B"/>
    <w:rsid w:val="0AABCB43"/>
    <w:rsid w:val="0AABDC52"/>
    <w:rsid w:val="0AABF77B"/>
    <w:rsid w:val="0AAC17CE"/>
    <w:rsid w:val="0AAC734D"/>
    <w:rsid w:val="0AAC9CE6"/>
    <w:rsid w:val="0AACB95B"/>
    <w:rsid w:val="0AACBD62"/>
    <w:rsid w:val="0AAD3A7B"/>
    <w:rsid w:val="0AADA9EB"/>
    <w:rsid w:val="0AADAF2C"/>
    <w:rsid w:val="0AAE3DDA"/>
    <w:rsid w:val="0AAE466A"/>
    <w:rsid w:val="0AAEB7ED"/>
    <w:rsid w:val="0AAF501F"/>
    <w:rsid w:val="0AAF6613"/>
    <w:rsid w:val="0AAFF731"/>
    <w:rsid w:val="0AB0508B"/>
    <w:rsid w:val="0AB06FA8"/>
    <w:rsid w:val="0AB1A10D"/>
    <w:rsid w:val="0AB1A861"/>
    <w:rsid w:val="0AB1C225"/>
    <w:rsid w:val="0AB1E2CD"/>
    <w:rsid w:val="0AB20E7E"/>
    <w:rsid w:val="0AB2D5CC"/>
    <w:rsid w:val="0AB2FDEF"/>
    <w:rsid w:val="0AB33BE2"/>
    <w:rsid w:val="0AB373FD"/>
    <w:rsid w:val="0AB376DB"/>
    <w:rsid w:val="0AB3A983"/>
    <w:rsid w:val="0AB3C8BE"/>
    <w:rsid w:val="0AB3CFC0"/>
    <w:rsid w:val="0AB3FBF6"/>
    <w:rsid w:val="0AB413E6"/>
    <w:rsid w:val="0AB41571"/>
    <w:rsid w:val="0AB46463"/>
    <w:rsid w:val="0AB46A92"/>
    <w:rsid w:val="0AB49724"/>
    <w:rsid w:val="0AB4B31A"/>
    <w:rsid w:val="0AB4FDEA"/>
    <w:rsid w:val="0AB502A7"/>
    <w:rsid w:val="0AB5919C"/>
    <w:rsid w:val="0AB5A738"/>
    <w:rsid w:val="0AB5C33F"/>
    <w:rsid w:val="0AB5D27D"/>
    <w:rsid w:val="0AB5E3E8"/>
    <w:rsid w:val="0AB5F6C6"/>
    <w:rsid w:val="0AB601E6"/>
    <w:rsid w:val="0AB6C4A9"/>
    <w:rsid w:val="0AB7186A"/>
    <w:rsid w:val="0AB792E8"/>
    <w:rsid w:val="0AB7CC00"/>
    <w:rsid w:val="0AB7CDFB"/>
    <w:rsid w:val="0AB7F9D2"/>
    <w:rsid w:val="0AB80519"/>
    <w:rsid w:val="0AB80E98"/>
    <w:rsid w:val="0AB85268"/>
    <w:rsid w:val="0AB85F3D"/>
    <w:rsid w:val="0AB8BD83"/>
    <w:rsid w:val="0AB8FD75"/>
    <w:rsid w:val="0AB90273"/>
    <w:rsid w:val="0AB90EB5"/>
    <w:rsid w:val="0AB92F36"/>
    <w:rsid w:val="0AB95B6D"/>
    <w:rsid w:val="0AB9675B"/>
    <w:rsid w:val="0AB98F6C"/>
    <w:rsid w:val="0AB9D148"/>
    <w:rsid w:val="0AB9E2F8"/>
    <w:rsid w:val="0ABA0CE9"/>
    <w:rsid w:val="0ABA1AF8"/>
    <w:rsid w:val="0ABA9F9E"/>
    <w:rsid w:val="0ABAA032"/>
    <w:rsid w:val="0ABAADF6"/>
    <w:rsid w:val="0ABAF87F"/>
    <w:rsid w:val="0ABB35F0"/>
    <w:rsid w:val="0ABB4994"/>
    <w:rsid w:val="0ABB8404"/>
    <w:rsid w:val="0ABBB3C3"/>
    <w:rsid w:val="0ABBF5C7"/>
    <w:rsid w:val="0ABC42BF"/>
    <w:rsid w:val="0ABC6EBB"/>
    <w:rsid w:val="0ABC8959"/>
    <w:rsid w:val="0ABC8DDA"/>
    <w:rsid w:val="0ABCE6E3"/>
    <w:rsid w:val="0ABD6067"/>
    <w:rsid w:val="0ABDDA74"/>
    <w:rsid w:val="0ABE16C1"/>
    <w:rsid w:val="0ABE17B9"/>
    <w:rsid w:val="0ABE4243"/>
    <w:rsid w:val="0ABE834A"/>
    <w:rsid w:val="0ABE9CD3"/>
    <w:rsid w:val="0ABEBAEC"/>
    <w:rsid w:val="0ABEEAC8"/>
    <w:rsid w:val="0ABF2FB2"/>
    <w:rsid w:val="0ABF9E74"/>
    <w:rsid w:val="0ABFE167"/>
    <w:rsid w:val="0AC013E3"/>
    <w:rsid w:val="0AC03453"/>
    <w:rsid w:val="0AC039C1"/>
    <w:rsid w:val="0AC04344"/>
    <w:rsid w:val="0AC0ABD3"/>
    <w:rsid w:val="0AC1B246"/>
    <w:rsid w:val="0AC1BD29"/>
    <w:rsid w:val="0AC20221"/>
    <w:rsid w:val="0AC28381"/>
    <w:rsid w:val="0AC2A9B4"/>
    <w:rsid w:val="0AC333B6"/>
    <w:rsid w:val="0AC38FB6"/>
    <w:rsid w:val="0AC447D7"/>
    <w:rsid w:val="0AC4A725"/>
    <w:rsid w:val="0AC4DA3D"/>
    <w:rsid w:val="0AC4EE8D"/>
    <w:rsid w:val="0AC4FB2D"/>
    <w:rsid w:val="0AC518E0"/>
    <w:rsid w:val="0AC523FB"/>
    <w:rsid w:val="0AC534E2"/>
    <w:rsid w:val="0AC582F8"/>
    <w:rsid w:val="0AC66995"/>
    <w:rsid w:val="0AC67F3C"/>
    <w:rsid w:val="0AC690B9"/>
    <w:rsid w:val="0AC6A470"/>
    <w:rsid w:val="0AC6F5EF"/>
    <w:rsid w:val="0AC7215A"/>
    <w:rsid w:val="0AC748E1"/>
    <w:rsid w:val="0AC75461"/>
    <w:rsid w:val="0AC824AD"/>
    <w:rsid w:val="0AC84D1C"/>
    <w:rsid w:val="0AC9016F"/>
    <w:rsid w:val="0AC93C7E"/>
    <w:rsid w:val="0AC98F26"/>
    <w:rsid w:val="0ACA0E7C"/>
    <w:rsid w:val="0ACA208E"/>
    <w:rsid w:val="0ACA315A"/>
    <w:rsid w:val="0ACA34D9"/>
    <w:rsid w:val="0ACA4F08"/>
    <w:rsid w:val="0ACA5672"/>
    <w:rsid w:val="0ACAAB26"/>
    <w:rsid w:val="0ACADF89"/>
    <w:rsid w:val="0ACAE2F4"/>
    <w:rsid w:val="0ACAE440"/>
    <w:rsid w:val="0ACB617B"/>
    <w:rsid w:val="0ACBE3D8"/>
    <w:rsid w:val="0ACC154D"/>
    <w:rsid w:val="0ACC2525"/>
    <w:rsid w:val="0ACC4368"/>
    <w:rsid w:val="0ACCF584"/>
    <w:rsid w:val="0ACD0077"/>
    <w:rsid w:val="0ACD24DE"/>
    <w:rsid w:val="0ACD2B9B"/>
    <w:rsid w:val="0ACD407F"/>
    <w:rsid w:val="0ACD5559"/>
    <w:rsid w:val="0ACD7CA5"/>
    <w:rsid w:val="0ACDA5EA"/>
    <w:rsid w:val="0ACE3C91"/>
    <w:rsid w:val="0ACE76C9"/>
    <w:rsid w:val="0ACEE3F0"/>
    <w:rsid w:val="0ACEE85A"/>
    <w:rsid w:val="0ACF02BB"/>
    <w:rsid w:val="0ACF4598"/>
    <w:rsid w:val="0ACF6D73"/>
    <w:rsid w:val="0ACF7E20"/>
    <w:rsid w:val="0ACF7E34"/>
    <w:rsid w:val="0ACFA642"/>
    <w:rsid w:val="0ACFE913"/>
    <w:rsid w:val="0AD0050B"/>
    <w:rsid w:val="0AD00910"/>
    <w:rsid w:val="0AD04384"/>
    <w:rsid w:val="0AD0675E"/>
    <w:rsid w:val="0AD07829"/>
    <w:rsid w:val="0AD09C8F"/>
    <w:rsid w:val="0AD0AF54"/>
    <w:rsid w:val="0AD0E7BE"/>
    <w:rsid w:val="0AD0F4F6"/>
    <w:rsid w:val="0AD0FF33"/>
    <w:rsid w:val="0AD108D6"/>
    <w:rsid w:val="0AD149E3"/>
    <w:rsid w:val="0AD18DE2"/>
    <w:rsid w:val="0AD1AE33"/>
    <w:rsid w:val="0AD27382"/>
    <w:rsid w:val="0AD288B9"/>
    <w:rsid w:val="0AD2A06F"/>
    <w:rsid w:val="0AD2ADF8"/>
    <w:rsid w:val="0AD2CEA3"/>
    <w:rsid w:val="0AD2D5E4"/>
    <w:rsid w:val="0AD3125B"/>
    <w:rsid w:val="0AD31AD1"/>
    <w:rsid w:val="0AD32819"/>
    <w:rsid w:val="0AD32A84"/>
    <w:rsid w:val="0AD342C2"/>
    <w:rsid w:val="0AD363B7"/>
    <w:rsid w:val="0AD3AD09"/>
    <w:rsid w:val="0AD3AFA3"/>
    <w:rsid w:val="0AD3ECCA"/>
    <w:rsid w:val="0AD3FC51"/>
    <w:rsid w:val="0AD413D5"/>
    <w:rsid w:val="0AD45178"/>
    <w:rsid w:val="0AD488E4"/>
    <w:rsid w:val="0AD49BF6"/>
    <w:rsid w:val="0AD4D83D"/>
    <w:rsid w:val="0AD52984"/>
    <w:rsid w:val="0AD56CE2"/>
    <w:rsid w:val="0AD59A45"/>
    <w:rsid w:val="0AD59C50"/>
    <w:rsid w:val="0AD5A608"/>
    <w:rsid w:val="0AD5ADC1"/>
    <w:rsid w:val="0AD5C4E2"/>
    <w:rsid w:val="0AD61178"/>
    <w:rsid w:val="0AD6159F"/>
    <w:rsid w:val="0AD6663F"/>
    <w:rsid w:val="0AD6E99C"/>
    <w:rsid w:val="0AD6F940"/>
    <w:rsid w:val="0AD6F9F9"/>
    <w:rsid w:val="0AD73642"/>
    <w:rsid w:val="0AD78095"/>
    <w:rsid w:val="0AD78720"/>
    <w:rsid w:val="0AD78B9E"/>
    <w:rsid w:val="0AD7E31A"/>
    <w:rsid w:val="0AD83A6B"/>
    <w:rsid w:val="0AD84FF6"/>
    <w:rsid w:val="0AD85F16"/>
    <w:rsid w:val="0AD8622F"/>
    <w:rsid w:val="0AD89778"/>
    <w:rsid w:val="0AD8E96E"/>
    <w:rsid w:val="0AD98C5F"/>
    <w:rsid w:val="0AD98C62"/>
    <w:rsid w:val="0AD991AE"/>
    <w:rsid w:val="0AD9BE69"/>
    <w:rsid w:val="0AD9D60B"/>
    <w:rsid w:val="0ADB6186"/>
    <w:rsid w:val="0ADB8062"/>
    <w:rsid w:val="0ADC072F"/>
    <w:rsid w:val="0ADC34A9"/>
    <w:rsid w:val="0ADC34E1"/>
    <w:rsid w:val="0ADC4C0B"/>
    <w:rsid w:val="0ADC4D15"/>
    <w:rsid w:val="0ADC5D6C"/>
    <w:rsid w:val="0ADC738E"/>
    <w:rsid w:val="0ADCBA53"/>
    <w:rsid w:val="0ADCEB9B"/>
    <w:rsid w:val="0ADD1054"/>
    <w:rsid w:val="0ADD5CB5"/>
    <w:rsid w:val="0ADD783F"/>
    <w:rsid w:val="0ADDE7BC"/>
    <w:rsid w:val="0ADE5BDF"/>
    <w:rsid w:val="0ADE83C0"/>
    <w:rsid w:val="0ADE8DFE"/>
    <w:rsid w:val="0ADE9001"/>
    <w:rsid w:val="0ADEB5A9"/>
    <w:rsid w:val="0ADF4D5B"/>
    <w:rsid w:val="0ADF5243"/>
    <w:rsid w:val="0ADF5583"/>
    <w:rsid w:val="0ADF8170"/>
    <w:rsid w:val="0ADFFB6A"/>
    <w:rsid w:val="0AE00C73"/>
    <w:rsid w:val="0AE064C2"/>
    <w:rsid w:val="0AE0B3A0"/>
    <w:rsid w:val="0AE0C575"/>
    <w:rsid w:val="0AE11191"/>
    <w:rsid w:val="0AE15CF6"/>
    <w:rsid w:val="0AE1C3B2"/>
    <w:rsid w:val="0AE2054B"/>
    <w:rsid w:val="0AE21FC0"/>
    <w:rsid w:val="0AE22DF3"/>
    <w:rsid w:val="0AE23237"/>
    <w:rsid w:val="0AE234AD"/>
    <w:rsid w:val="0AE2DE97"/>
    <w:rsid w:val="0AE30093"/>
    <w:rsid w:val="0AE31BCA"/>
    <w:rsid w:val="0AE34758"/>
    <w:rsid w:val="0AE35E31"/>
    <w:rsid w:val="0AE38AE5"/>
    <w:rsid w:val="0AE413AA"/>
    <w:rsid w:val="0AE41B35"/>
    <w:rsid w:val="0AE472BD"/>
    <w:rsid w:val="0AE4C7E9"/>
    <w:rsid w:val="0AE50B2D"/>
    <w:rsid w:val="0AE58572"/>
    <w:rsid w:val="0AE63E6A"/>
    <w:rsid w:val="0AE642B4"/>
    <w:rsid w:val="0AE66DBD"/>
    <w:rsid w:val="0AE67623"/>
    <w:rsid w:val="0AE6C5E4"/>
    <w:rsid w:val="0AE6DF8F"/>
    <w:rsid w:val="0AE755BA"/>
    <w:rsid w:val="0AE7F036"/>
    <w:rsid w:val="0AE8C1EB"/>
    <w:rsid w:val="0AE8C522"/>
    <w:rsid w:val="0AE8DFC7"/>
    <w:rsid w:val="0AE9002C"/>
    <w:rsid w:val="0AE93760"/>
    <w:rsid w:val="0AE97726"/>
    <w:rsid w:val="0AE9B3E8"/>
    <w:rsid w:val="0AE9F732"/>
    <w:rsid w:val="0AEA1277"/>
    <w:rsid w:val="0AEA205E"/>
    <w:rsid w:val="0AEA8CBA"/>
    <w:rsid w:val="0AEAAC27"/>
    <w:rsid w:val="0AEAD378"/>
    <w:rsid w:val="0AEB0888"/>
    <w:rsid w:val="0AEB0935"/>
    <w:rsid w:val="0AEB3B6B"/>
    <w:rsid w:val="0AEB9D49"/>
    <w:rsid w:val="0AEC0C96"/>
    <w:rsid w:val="0AEC1B9B"/>
    <w:rsid w:val="0AEC75E3"/>
    <w:rsid w:val="0AECB9F9"/>
    <w:rsid w:val="0AECC76D"/>
    <w:rsid w:val="0AED404F"/>
    <w:rsid w:val="0AEDAFB8"/>
    <w:rsid w:val="0AEDB814"/>
    <w:rsid w:val="0AEDB927"/>
    <w:rsid w:val="0AEDCDED"/>
    <w:rsid w:val="0AEDD08D"/>
    <w:rsid w:val="0AEDEE2B"/>
    <w:rsid w:val="0AEE329B"/>
    <w:rsid w:val="0AEEAFC8"/>
    <w:rsid w:val="0AEEF5CB"/>
    <w:rsid w:val="0AEF4900"/>
    <w:rsid w:val="0AEF63EB"/>
    <w:rsid w:val="0AEF9124"/>
    <w:rsid w:val="0AEF9749"/>
    <w:rsid w:val="0AEFEBBA"/>
    <w:rsid w:val="0AF0259E"/>
    <w:rsid w:val="0AF12D4F"/>
    <w:rsid w:val="0AF18985"/>
    <w:rsid w:val="0AF19D09"/>
    <w:rsid w:val="0AF1BB33"/>
    <w:rsid w:val="0AF1EE2B"/>
    <w:rsid w:val="0AF225BE"/>
    <w:rsid w:val="0AF251A4"/>
    <w:rsid w:val="0AF25CE6"/>
    <w:rsid w:val="0AF2BDF2"/>
    <w:rsid w:val="0AF2CE66"/>
    <w:rsid w:val="0AF2FAD4"/>
    <w:rsid w:val="0AF392F1"/>
    <w:rsid w:val="0AF402B2"/>
    <w:rsid w:val="0AF42A22"/>
    <w:rsid w:val="0AF42EF8"/>
    <w:rsid w:val="0AF4467C"/>
    <w:rsid w:val="0AF4D1F6"/>
    <w:rsid w:val="0AF4F1CB"/>
    <w:rsid w:val="0AF53922"/>
    <w:rsid w:val="0AF53CB1"/>
    <w:rsid w:val="0AF53F11"/>
    <w:rsid w:val="0AF54E34"/>
    <w:rsid w:val="0AF59091"/>
    <w:rsid w:val="0AF5AB02"/>
    <w:rsid w:val="0AF675AC"/>
    <w:rsid w:val="0AF70D6B"/>
    <w:rsid w:val="0AF71E7A"/>
    <w:rsid w:val="0AF771BA"/>
    <w:rsid w:val="0AF790E6"/>
    <w:rsid w:val="0AF7CF71"/>
    <w:rsid w:val="0AF7EE60"/>
    <w:rsid w:val="0AF7EEE9"/>
    <w:rsid w:val="0AF855FE"/>
    <w:rsid w:val="0AF881DE"/>
    <w:rsid w:val="0AF8873A"/>
    <w:rsid w:val="0AF8FDF7"/>
    <w:rsid w:val="0AF9E7D1"/>
    <w:rsid w:val="0AF9F9A6"/>
    <w:rsid w:val="0AFA0025"/>
    <w:rsid w:val="0AFA0628"/>
    <w:rsid w:val="0AFA2063"/>
    <w:rsid w:val="0AFA24EB"/>
    <w:rsid w:val="0AFA4911"/>
    <w:rsid w:val="0AFAE4F5"/>
    <w:rsid w:val="0AFB24B9"/>
    <w:rsid w:val="0AFB2832"/>
    <w:rsid w:val="0AFB8937"/>
    <w:rsid w:val="0AFBA615"/>
    <w:rsid w:val="0AFBD840"/>
    <w:rsid w:val="0AFBEF65"/>
    <w:rsid w:val="0AFC3C04"/>
    <w:rsid w:val="0AFC573C"/>
    <w:rsid w:val="0AFC85E2"/>
    <w:rsid w:val="0AFCA3AB"/>
    <w:rsid w:val="0AFCB6CD"/>
    <w:rsid w:val="0AFD0DE2"/>
    <w:rsid w:val="0AFD5B01"/>
    <w:rsid w:val="0AFDBFBB"/>
    <w:rsid w:val="0AFE4638"/>
    <w:rsid w:val="0AFE5AE8"/>
    <w:rsid w:val="0AFE732E"/>
    <w:rsid w:val="0AFE7B82"/>
    <w:rsid w:val="0AFE8F2D"/>
    <w:rsid w:val="0AFEC586"/>
    <w:rsid w:val="0AFEED7C"/>
    <w:rsid w:val="0AFF1091"/>
    <w:rsid w:val="0AFF5A08"/>
    <w:rsid w:val="0AFF6F9C"/>
    <w:rsid w:val="0AFFD5F6"/>
    <w:rsid w:val="0AFFD62D"/>
    <w:rsid w:val="0AFFE9BC"/>
    <w:rsid w:val="0AFFEAFA"/>
    <w:rsid w:val="0AFFF6FC"/>
    <w:rsid w:val="0B00F3CA"/>
    <w:rsid w:val="0B012BAB"/>
    <w:rsid w:val="0B013F6A"/>
    <w:rsid w:val="0B0142C7"/>
    <w:rsid w:val="0B01541C"/>
    <w:rsid w:val="0B01C475"/>
    <w:rsid w:val="0B01CF85"/>
    <w:rsid w:val="0B01FC07"/>
    <w:rsid w:val="0B02178A"/>
    <w:rsid w:val="0B023832"/>
    <w:rsid w:val="0B026DE2"/>
    <w:rsid w:val="0B042183"/>
    <w:rsid w:val="0B044361"/>
    <w:rsid w:val="0B046C18"/>
    <w:rsid w:val="0B049E72"/>
    <w:rsid w:val="0B04DA92"/>
    <w:rsid w:val="0B04E1CC"/>
    <w:rsid w:val="0B0579BF"/>
    <w:rsid w:val="0B05BA09"/>
    <w:rsid w:val="0B05C06D"/>
    <w:rsid w:val="0B06154D"/>
    <w:rsid w:val="0B062751"/>
    <w:rsid w:val="0B062D99"/>
    <w:rsid w:val="0B0673D2"/>
    <w:rsid w:val="0B06B3CF"/>
    <w:rsid w:val="0B070A86"/>
    <w:rsid w:val="0B07726A"/>
    <w:rsid w:val="0B0789F0"/>
    <w:rsid w:val="0B083868"/>
    <w:rsid w:val="0B08721D"/>
    <w:rsid w:val="0B092E1A"/>
    <w:rsid w:val="0B095378"/>
    <w:rsid w:val="0B096ADF"/>
    <w:rsid w:val="0B09E8F1"/>
    <w:rsid w:val="0B0A2DAB"/>
    <w:rsid w:val="0B0A510E"/>
    <w:rsid w:val="0B0A6555"/>
    <w:rsid w:val="0B0AA106"/>
    <w:rsid w:val="0B0AA8AE"/>
    <w:rsid w:val="0B0AB8A9"/>
    <w:rsid w:val="0B0B1DD3"/>
    <w:rsid w:val="0B0B30FF"/>
    <w:rsid w:val="0B0B8D3A"/>
    <w:rsid w:val="0B0BA017"/>
    <w:rsid w:val="0B0BE6DC"/>
    <w:rsid w:val="0B0C05CC"/>
    <w:rsid w:val="0B0C44D4"/>
    <w:rsid w:val="0B0C5146"/>
    <w:rsid w:val="0B0C6ABA"/>
    <w:rsid w:val="0B0D42D6"/>
    <w:rsid w:val="0B0D6F93"/>
    <w:rsid w:val="0B0E21EC"/>
    <w:rsid w:val="0B0E3AA2"/>
    <w:rsid w:val="0B0E63F4"/>
    <w:rsid w:val="0B0EA78E"/>
    <w:rsid w:val="0B0EF8E6"/>
    <w:rsid w:val="0B0F04A9"/>
    <w:rsid w:val="0B0F6056"/>
    <w:rsid w:val="0B0FB754"/>
    <w:rsid w:val="0B0FD12A"/>
    <w:rsid w:val="0B0FDF38"/>
    <w:rsid w:val="0B0FE10C"/>
    <w:rsid w:val="0B100B7B"/>
    <w:rsid w:val="0B106033"/>
    <w:rsid w:val="0B1061C2"/>
    <w:rsid w:val="0B10BD43"/>
    <w:rsid w:val="0B111E8B"/>
    <w:rsid w:val="0B116C82"/>
    <w:rsid w:val="0B119453"/>
    <w:rsid w:val="0B11B2FD"/>
    <w:rsid w:val="0B120508"/>
    <w:rsid w:val="0B1242EF"/>
    <w:rsid w:val="0B1255CD"/>
    <w:rsid w:val="0B12B3D5"/>
    <w:rsid w:val="0B12CAB9"/>
    <w:rsid w:val="0B137D05"/>
    <w:rsid w:val="0B138AAE"/>
    <w:rsid w:val="0B139423"/>
    <w:rsid w:val="0B13AB2E"/>
    <w:rsid w:val="0B13C9FC"/>
    <w:rsid w:val="0B13D15F"/>
    <w:rsid w:val="0B13D4A0"/>
    <w:rsid w:val="0B1428FA"/>
    <w:rsid w:val="0B14394F"/>
    <w:rsid w:val="0B148E7A"/>
    <w:rsid w:val="0B1591A8"/>
    <w:rsid w:val="0B15AAEA"/>
    <w:rsid w:val="0B16364D"/>
    <w:rsid w:val="0B163D7C"/>
    <w:rsid w:val="0B16831F"/>
    <w:rsid w:val="0B170CF4"/>
    <w:rsid w:val="0B1731A1"/>
    <w:rsid w:val="0B178CA5"/>
    <w:rsid w:val="0B17AF65"/>
    <w:rsid w:val="0B17CED1"/>
    <w:rsid w:val="0B17D159"/>
    <w:rsid w:val="0B17F335"/>
    <w:rsid w:val="0B18544D"/>
    <w:rsid w:val="0B18568B"/>
    <w:rsid w:val="0B18E7CA"/>
    <w:rsid w:val="0B18E9A2"/>
    <w:rsid w:val="0B18FF45"/>
    <w:rsid w:val="0B195E66"/>
    <w:rsid w:val="0B19CF86"/>
    <w:rsid w:val="0B1A8462"/>
    <w:rsid w:val="0B1A9962"/>
    <w:rsid w:val="0B1AD55F"/>
    <w:rsid w:val="0B1B0A4E"/>
    <w:rsid w:val="0B1B0B3B"/>
    <w:rsid w:val="0B1B6268"/>
    <w:rsid w:val="0B1B76E3"/>
    <w:rsid w:val="0B1B7D78"/>
    <w:rsid w:val="0B1C0B3A"/>
    <w:rsid w:val="0B1C3488"/>
    <w:rsid w:val="0B1C3D4C"/>
    <w:rsid w:val="0B1C564A"/>
    <w:rsid w:val="0B1C6DD5"/>
    <w:rsid w:val="0B1C96A8"/>
    <w:rsid w:val="0B1CF3D8"/>
    <w:rsid w:val="0B1D3090"/>
    <w:rsid w:val="0B1D3837"/>
    <w:rsid w:val="0B1D7C24"/>
    <w:rsid w:val="0B1D8B81"/>
    <w:rsid w:val="0B1DB251"/>
    <w:rsid w:val="0B1DC60B"/>
    <w:rsid w:val="0B1DCCBD"/>
    <w:rsid w:val="0B1DD791"/>
    <w:rsid w:val="0B1E042A"/>
    <w:rsid w:val="0B1E7385"/>
    <w:rsid w:val="0B1EC036"/>
    <w:rsid w:val="0B1EF254"/>
    <w:rsid w:val="0B201665"/>
    <w:rsid w:val="0B203258"/>
    <w:rsid w:val="0B205930"/>
    <w:rsid w:val="0B2068F3"/>
    <w:rsid w:val="0B212291"/>
    <w:rsid w:val="0B21284C"/>
    <w:rsid w:val="0B2155D9"/>
    <w:rsid w:val="0B217FAF"/>
    <w:rsid w:val="0B218711"/>
    <w:rsid w:val="0B21ABB4"/>
    <w:rsid w:val="0B21E31F"/>
    <w:rsid w:val="0B22191F"/>
    <w:rsid w:val="0B226DDB"/>
    <w:rsid w:val="0B22D10A"/>
    <w:rsid w:val="0B230C99"/>
    <w:rsid w:val="0B234BB9"/>
    <w:rsid w:val="0B23D74F"/>
    <w:rsid w:val="0B23F7DB"/>
    <w:rsid w:val="0B247E96"/>
    <w:rsid w:val="0B247FF6"/>
    <w:rsid w:val="0B248D7D"/>
    <w:rsid w:val="0B24A7C7"/>
    <w:rsid w:val="0B252DCF"/>
    <w:rsid w:val="0B257C3F"/>
    <w:rsid w:val="0B2585FB"/>
    <w:rsid w:val="0B25F6B3"/>
    <w:rsid w:val="0B25F71E"/>
    <w:rsid w:val="0B26032F"/>
    <w:rsid w:val="0B262E02"/>
    <w:rsid w:val="0B26BBF8"/>
    <w:rsid w:val="0B26D9C4"/>
    <w:rsid w:val="0B2745BA"/>
    <w:rsid w:val="0B27A276"/>
    <w:rsid w:val="0B280A4E"/>
    <w:rsid w:val="0B28BF49"/>
    <w:rsid w:val="0B28C7A6"/>
    <w:rsid w:val="0B28D1AB"/>
    <w:rsid w:val="0B28D7B8"/>
    <w:rsid w:val="0B28FC92"/>
    <w:rsid w:val="0B2964AA"/>
    <w:rsid w:val="0B29A56A"/>
    <w:rsid w:val="0B29E6FF"/>
    <w:rsid w:val="0B2A8EDD"/>
    <w:rsid w:val="0B2ADAF3"/>
    <w:rsid w:val="0B2BBA21"/>
    <w:rsid w:val="0B2C14FE"/>
    <w:rsid w:val="0B2C8F90"/>
    <w:rsid w:val="0B2CA208"/>
    <w:rsid w:val="0B2D9042"/>
    <w:rsid w:val="0B2D9BE4"/>
    <w:rsid w:val="0B2DB163"/>
    <w:rsid w:val="0B2E19C9"/>
    <w:rsid w:val="0B2E1B1B"/>
    <w:rsid w:val="0B2E3EF1"/>
    <w:rsid w:val="0B2E6DB3"/>
    <w:rsid w:val="0B2E735C"/>
    <w:rsid w:val="0B2E750F"/>
    <w:rsid w:val="0B2ED10B"/>
    <w:rsid w:val="0B2EF803"/>
    <w:rsid w:val="0B2FC487"/>
    <w:rsid w:val="0B304595"/>
    <w:rsid w:val="0B30946C"/>
    <w:rsid w:val="0B30DFBA"/>
    <w:rsid w:val="0B30E3D5"/>
    <w:rsid w:val="0B30F7BE"/>
    <w:rsid w:val="0B310932"/>
    <w:rsid w:val="0B318ABB"/>
    <w:rsid w:val="0B31D632"/>
    <w:rsid w:val="0B320840"/>
    <w:rsid w:val="0B3229B6"/>
    <w:rsid w:val="0B3259F2"/>
    <w:rsid w:val="0B32CE07"/>
    <w:rsid w:val="0B3313ED"/>
    <w:rsid w:val="0B331678"/>
    <w:rsid w:val="0B3319C8"/>
    <w:rsid w:val="0B331AFA"/>
    <w:rsid w:val="0B334591"/>
    <w:rsid w:val="0B33968D"/>
    <w:rsid w:val="0B33B923"/>
    <w:rsid w:val="0B33D480"/>
    <w:rsid w:val="0B33D48A"/>
    <w:rsid w:val="0B341A75"/>
    <w:rsid w:val="0B344C29"/>
    <w:rsid w:val="0B34729B"/>
    <w:rsid w:val="0B34B9C9"/>
    <w:rsid w:val="0B34BB0D"/>
    <w:rsid w:val="0B3513FC"/>
    <w:rsid w:val="0B355B9C"/>
    <w:rsid w:val="0B35DCE6"/>
    <w:rsid w:val="0B360E42"/>
    <w:rsid w:val="0B36518D"/>
    <w:rsid w:val="0B366B5B"/>
    <w:rsid w:val="0B367386"/>
    <w:rsid w:val="0B3684A5"/>
    <w:rsid w:val="0B368D6D"/>
    <w:rsid w:val="0B36DB88"/>
    <w:rsid w:val="0B36E2D8"/>
    <w:rsid w:val="0B370564"/>
    <w:rsid w:val="0B371964"/>
    <w:rsid w:val="0B371AFA"/>
    <w:rsid w:val="0B37221B"/>
    <w:rsid w:val="0B3724F7"/>
    <w:rsid w:val="0B376EEB"/>
    <w:rsid w:val="0B37A9B2"/>
    <w:rsid w:val="0B3802F6"/>
    <w:rsid w:val="0B381283"/>
    <w:rsid w:val="0B3831BE"/>
    <w:rsid w:val="0B38342D"/>
    <w:rsid w:val="0B38AD94"/>
    <w:rsid w:val="0B392B6F"/>
    <w:rsid w:val="0B393879"/>
    <w:rsid w:val="0B39497E"/>
    <w:rsid w:val="0B39568A"/>
    <w:rsid w:val="0B395AD2"/>
    <w:rsid w:val="0B39AF59"/>
    <w:rsid w:val="0B3A1FEB"/>
    <w:rsid w:val="0B3A3479"/>
    <w:rsid w:val="0B3A5FF1"/>
    <w:rsid w:val="0B3AAB12"/>
    <w:rsid w:val="0B3ACEE4"/>
    <w:rsid w:val="0B3AE18D"/>
    <w:rsid w:val="0B3AF93C"/>
    <w:rsid w:val="0B3B2BCE"/>
    <w:rsid w:val="0B3B56A9"/>
    <w:rsid w:val="0B3B6B34"/>
    <w:rsid w:val="0B3B76B5"/>
    <w:rsid w:val="0B3B7BB3"/>
    <w:rsid w:val="0B3BA9DB"/>
    <w:rsid w:val="0B3BC99C"/>
    <w:rsid w:val="0B3BD8C5"/>
    <w:rsid w:val="0B3C0B4C"/>
    <w:rsid w:val="0B3C2290"/>
    <w:rsid w:val="0B3C321A"/>
    <w:rsid w:val="0B3D0AB9"/>
    <w:rsid w:val="0B3DEF76"/>
    <w:rsid w:val="0B3E6545"/>
    <w:rsid w:val="0B3EE0D0"/>
    <w:rsid w:val="0B3F272C"/>
    <w:rsid w:val="0B3F51A2"/>
    <w:rsid w:val="0B3F882C"/>
    <w:rsid w:val="0B3FCDEF"/>
    <w:rsid w:val="0B3FEC60"/>
    <w:rsid w:val="0B3FFEC2"/>
    <w:rsid w:val="0B401F26"/>
    <w:rsid w:val="0B4037AF"/>
    <w:rsid w:val="0B40393D"/>
    <w:rsid w:val="0B403C22"/>
    <w:rsid w:val="0B406568"/>
    <w:rsid w:val="0B409E35"/>
    <w:rsid w:val="0B40A0C4"/>
    <w:rsid w:val="0B40AB53"/>
    <w:rsid w:val="0B40C7DF"/>
    <w:rsid w:val="0B411CAC"/>
    <w:rsid w:val="0B41684C"/>
    <w:rsid w:val="0B41A650"/>
    <w:rsid w:val="0B41C472"/>
    <w:rsid w:val="0B41E4BE"/>
    <w:rsid w:val="0B421D1E"/>
    <w:rsid w:val="0B429CAC"/>
    <w:rsid w:val="0B42A031"/>
    <w:rsid w:val="0B42AAC2"/>
    <w:rsid w:val="0B42B6BF"/>
    <w:rsid w:val="0B42D3AB"/>
    <w:rsid w:val="0B42E123"/>
    <w:rsid w:val="0B42E13D"/>
    <w:rsid w:val="0B42E8CA"/>
    <w:rsid w:val="0B43068A"/>
    <w:rsid w:val="0B431DB7"/>
    <w:rsid w:val="0B43900F"/>
    <w:rsid w:val="0B43D798"/>
    <w:rsid w:val="0B43FCE4"/>
    <w:rsid w:val="0B447743"/>
    <w:rsid w:val="0B4497EE"/>
    <w:rsid w:val="0B452738"/>
    <w:rsid w:val="0B452740"/>
    <w:rsid w:val="0B457C51"/>
    <w:rsid w:val="0B45E7D2"/>
    <w:rsid w:val="0B461154"/>
    <w:rsid w:val="0B465563"/>
    <w:rsid w:val="0B4694A9"/>
    <w:rsid w:val="0B46B402"/>
    <w:rsid w:val="0B47297E"/>
    <w:rsid w:val="0B47398B"/>
    <w:rsid w:val="0B473EDC"/>
    <w:rsid w:val="0B47AC08"/>
    <w:rsid w:val="0B47AD85"/>
    <w:rsid w:val="0B47B7A1"/>
    <w:rsid w:val="0B48107E"/>
    <w:rsid w:val="0B488AFF"/>
    <w:rsid w:val="0B48F1A7"/>
    <w:rsid w:val="0B48FD08"/>
    <w:rsid w:val="0B4935AF"/>
    <w:rsid w:val="0B4A0283"/>
    <w:rsid w:val="0B4A31D3"/>
    <w:rsid w:val="0B4A5DBA"/>
    <w:rsid w:val="0B4A78F7"/>
    <w:rsid w:val="0B4A7999"/>
    <w:rsid w:val="0B4A97C6"/>
    <w:rsid w:val="0B4AA93F"/>
    <w:rsid w:val="0B4B6CD5"/>
    <w:rsid w:val="0B4B7FAB"/>
    <w:rsid w:val="0B4C0FDB"/>
    <w:rsid w:val="0B4C8C6D"/>
    <w:rsid w:val="0B4CEECD"/>
    <w:rsid w:val="0B4D46D3"/>
    <w:rsid w:val="0B4D6349"/>
    <w:rsid w:val="0B4D94FD"/>
    <w:rsid w:val="0B4DBF57"/>
    <w:rsid w:val="0B4DBFD6"/>
    <w:rsid w:val="0B4DE500"/>
    <w:rsid w:val="0B4E1CEA"/>
    <w:rsid w:val="0B4E806D"/>
    <w:rsid w:val="0B4E8FFF"/>
    <w:rsid w:val="0B4F2640"/>
    <w:rsid w:val="0B4F5AFE"/>
    <w:rsid w:val="0B4FA9A2"/>
    <w:rsid w:val="0B4FB82B"/>
    <w:rsid w:val="0B4FECE7"/>
    <w:rsid w:val="0B503C6A"/>
    <w:rsid w:val="0B5090D1"/>
    <w:rsid w:val="0B509C85"/>
    <w:rsid w:val="0B50F21A"/>
    <w:rsid w:val="0B5104FF"/>
    <w:rsid w:val="0B513E33"/>
    <w:rsid w:val="0B514278"/>
    <w:rsid w:val="0B515E46"/>
    <w:rsid w:val="0B519BD3"/>
    <w:rsid w:val="0B51ADC7"/>
    <w:rsid w:val="0B51D52C"/>
    <w:rsid w:val="0B51DCD1"/>
    <w:rsid w:val="0B51E28D"/>
    <w:rsid w:val="0B51F44D"/>
    <w:rsid w:val="0B52EE5D"/>
    <w:rsid w:val="0B5304E6"/>
    <w:rsid w:val="0B532DEA"/>
    <w:rsid w:val="0B533525"/>
    <w:rsid w:val="0B5347EA"/>
    <w:rsid w:val="0B535C86"/>
    <w:rsid w:val="0B53A2C0"/>
    <w:rsid w:val="0B53B453"/>
    <w:rsid w:val="0B53C543"/>
    <w:rsid w:val="0B53ECB6"/>
    <w:rsid w:val="0B541571"/>
    <w:rsid w:val="0B544E67"/>
    <w:rsid w:val="0B546C42"/>
    <w:rsid w:val="0B54C6DD"/>
    <w:rsid w:val="0B54D60E"/>
    <w:rsid w:val="0B54F2D4"/>
    <w:rsid w:val="0B559FFD"/>
    <w:rsid w:val="0B55A0CC"/>
    <w:rsid w:val="0B560CFC"/>
    <w:rsid w:val="0B56329B"/>
    <w:rsid w:val="0B57052E"/>
    <w:rsid w:val="0B572358"/>
    <w:rsid w:val="0B575EFF"/>
    <w:rsid w:val="0B578C36"/>
    <w:rsid w:val="0B580FF2"/>
    <w:rsid w:val="0B582200"/>
    <w:rsid w:val="0B586581"/>
    <w:rsid w:val="0B587FB7"/>
    <w:rsid w:val="0B58C39B"/>
    <w:rsid w:val="0B5907E4"/>
    <w:rsid w:val="0B59097B"/>
    <w:rsid w:val="0B59201F"/>
    <w:rsid w:val="0B5988E8"/>
    <w:rsid w:val="0B59E881"/>
    <w:rsid w:val="0B5A57F1"/>
    <w:rsid w:val="0B5AECCF"/>
    <w:rsid w:val="0B5B26CE"/>
    <w:rsid w:val="0B5B99F3"/>
    <w:rsid w:val="0B5C03A0"/>
    <w:rsid w:val="0B5C1E28"/>
    <w:rsid w:val="0B5C6AC1"/>
    <w:rsid w:val="0B5CC48C"/>
    <w:rsid w:val="0B5CCF8C"/>
    <w:rsid w:val="0B5CDD6A"/>
    <w:rsid w:val="0B5CE0FE"/>
    <w:rsid w:val="0B5CE8A6"/>
    <w:rsid w:val="0B5CF4D9"/>
    <w:rsid w:val="0B5D5C9C"/>
    <w:rsid w:val="0B5D9B9A"/>
    <w:rsid w:val="0B5DAE82"/>
    <w:rsid w:val="0B5DEFDB"/>
    <w:rsid w:val="0B5DFBFA"/>
    <w:rsid w:val="0B5E6573"/>
    <w:rsid w:val="0B5E7AE8"/>
    <w:rsid w:val="0B5E9AF6"/>
    <w:rsid w:val="0B5ECE15"/>
    <w:rsid w:val="0B5F61FF"/>
    <w:rsid w:val="0B5FCC31"/>
    <w:rsid w:val="0B5FD55D"/>
    <w:rsid w:val="0B608537"/>
    <w:rsid w:val="0B60B69C"/>
    <w:rsid w:val="0B60F7F8"/>
    <w:rsid w:val="0B6118B9"/>
    <w:rsid w:val="0B6133F8"/>
    <w:rsid w:val="0B617A1C"/>
    <w:rsid w:val="0B61A457"/>
    <w:rsid w:val="0B62D8F0"/>
    <w:rsid w:val="0B62E790"/>
    <w:rsid w:val="0B62F1B7"/>
    <w:rsid w:val="0B631BFB"/>
    <w:rsid w:val="0B6344FD"/>
    <w:rsid w:val="0B63C6D2"/>
    <w:rsid w:val="0B643D3E"/>
    <w:rsid w:val="0B64423D"/>
    <w:rsid w:val="0B645663"/>
    <w:rsid w:val="0B645B53"/>
    <w:rsid w:val="0B6476CC"/>
    <w:rsid w:val="0B64D65B"/>
    <w:rsid w:val="0B64EF4E"/>
    <w:rsid w:val="0B650039"/>
    <w:rsid w:val="0B65AE39"/>
    <w:rsid w:val="0B65DE5F"/>
    <w:rsid w:val="0B65F990"/>
    <w:rsid w:val="0B668EBC"/>
    <w:rsid w:val="0B670DDE"/>
    <w:rsid w:val="0B676554"/>
    <w:rsid w:val="0B683199"/>
    <w:rsid w:val="0B685CF1"/>
    <w:rsid w:val="0B68A395"/>
    <w:rsid w:val="0B6904BC"/>
    <w:rsid w:val="0B6914DD"/>
    <w:rsid w:val="0B6978DF"/>
    <w:rsid w:val="0B69C94E"/>
    <w:rsid w:val="0B69E7EC"/>
    <w:rsid w:val="0B6A1D6D"/>
    <w:rsid w:val="0B6A3926"/>
    <w:rsid w:val="0B6A42AF"/>
    <w:rsid w:val="0B6ACD7C"/>
    <w:rsid w:val="0B6B0B38"/>
    <w:rsid w:val="0B6B0F25"/>
    <w:rsid w:val="0B6B6329"/>
    <w:rsid w:val="0B6B6C7F"/>
    <w:rsid w:val="0B6B744F"/>
    <w:rsid w:val="0B6B7C1B"/>
    <w:rsid w:val="0B6B9418"/>
    <w:rsid w:val="0B6BBED3"/>
    <w:rsid w:val="0B6C34C6"/>
    <w:rsid w:val="0B6C5E7A"/>
    <w:rsid w:val="0B6C971D"/>
    <w:rsid w:val="0B6CDEF3"/>
    <w:rsid w:val="0B6D390C"/>
    <w:rsid w:val="0B6D6CA6"/>
    <w:rsid w:val="0B6DA0EE"/>
    <w:rsid w:val="0B6E3A16"/>
    <w:rsid w:val="0B6E57DB"/>
    <w:rsid w:val="0B6F5D5F"/>
    <w:rsid w:val="0B6FD474"/>
    <w:rsid w:val="0B6FFF02"/>
    <w:rsid w:val="0B703804"/>
    <w:rsid w:val="0B705C82"/>
    <w:rsid w:val="0B70869E"/>
    <w:rsid w:val="0B708B40"/>
    <w:rsid w:val="0B70D938"/>
    <w:rsid w:val="0B719097"/>
    <w:rsid w:val="0B71CC05"/>
    <w:rsid w:val="0B71F085"/>
    <w:rsid w:val="0B7213E2"/>
    <w:rsid w:val="0B721B87"/>
    <w:rsid w:val="0B727FFA"/>
    <w:rsid w:val="0B7288C6"/>
    <w:rsid w:val="0B728914"/>
    <w:rsid w:val="0B72ABC3"/>
    <w:rsid w:val="0B72FEA9"/>
    <w:rsid w:val="0B7326CA"/>
    <w:rsid w:val="0B7346C6"/>
    <w:rsid w:val="0B73C48D"/>
    <w:rsid w:val="0B73C9AB"/>
    <w:rsid w:val="0B741553"/>
    <w:rsid w:val="0B745F2D"/>
    <w:rsid w:val="0B74A358"/>
    <w:rsid w:val="0B74C82D"/>
    <w:rsid w:val="0B74F338"/>
    <w:rsid w:val="0B752A2C"/>
    <w:rsid w:val="0B75B03B"/>
    <w:rsid w:val="0B761980"/>
    <w:rsid w:val="0B76788C"/>
    <w:rsid w:val="0B769ACE"/>
    <w:rsid w:val="0B76D0A7"/>
    <w:rsid w:val="0B76FF4A"/>
    <w:rsid w:val="0B772234"/>
    <w:rsid w:val="0B774021"/>
    <w:rsid w:val="0B776506"/>
    <w:rsid w:val="0B7789E6"/>
    <w:rsid w:val="0B77B0D0"/>
    <w:rsid w:val="0B77C0AC"/>
    <w:rsid w:val="0B77D074"/>
    <w:rsid w:val="0B780307"/>
    <w:rsid w:val="0B782635"/>
    <w:rsid w:val="0B78425E"/>
    <w:rsid w:val="0B78541E"/>
    <w:rsid w:val="0B78E6DE"/>
    <w:rsid w:val="0B792591"/>
    <w:rsid w:val="0B793B04"/>
    <w:rsid w:val="0B79850B"/>
    <w:rsid w:val="0B799F05"/>
    <w:rsid w:val="0B79D431"/>
    <w:rsid w:val="0B7A13D6"/>
    <w:rsid w:val="0B7A49C8"/>
    <w:rsid w:val="0B7A54CB"/>
    <w:rsid w:val="0B7A640A"/>
    <w:rsid w:val="0B7A8D1D"/>
    <w:rsid w:val="0B7AD61A"/>
    <w:rsid w:val="0B7AFFF5"/>
    <w:rsid w:val="0B7B3126"/>
    <w:rsid w:val="0B7B91F8"/>
    <w:rsid w:val="0B7BB08F"/>
    <w:rsid w:val="0B7BBEE6"/>
    <w:rsid w:val="0B7BFE96"/>
    <w:rsid w:val="0B7C9C2C"/>
    <w:rsid w:val="0B7CC178"/>
    <w:rsid w:val="0B7CE048"/>
    <w:rsid w:val="0B7CFBA5"/>
    <w:rsid w:val="0B7CFDEF"/>
    <w:rsid w:val="0B7E7D98"/>
    <w:rsid w:val="0B7E85D3"/>
    <w:rsid w:val="0B7E9952"/>
    <w:rsid w:val="0B7F2B53"/>
    <w:rsid w:val="0B7F70BC"/>
    <w:rsid w:val="0B800C71"/>
    <w:rsid w:val="0B804582"/>
    <w:rsid w:val="0B809443"/>
    <w:rsid w:val="0B80A1B8"/>
    <w:rsid w:val="0B80A6C2"/>
    <w:rsid w:val="0B80AFC9"/>
    <w:rsid w:val="0B81551C"/>
    <w:rsid w:val="0B81AF54"/>
    <w:rsid w:val="0B81B3AE"/>
    <w:rsid w:val="0B81C7A4"/>
    <w:rsid w:val="0B81D88E"/>
    <w:rsid w:val="0B82219A"/>
    <w:rsid w:val="0B82328B"/>
    <w:rsid w:val="0B82A5A0"/>
    <w:rsid w:val="0B82C49F"/>
    <w:rsid w:val="0B82DBE4"/>
    <w:rsid w:val="0B834E47"/>
    <w:rsid w:val="0B836D38"/>
    <w:rsid w:val="0B83BF51"/>
    <w:rsid w:val="0B84230F"/>
    <w:rsid w:val="0B8458C9"/>
    <w:rsid w:val="0B84B228"/>
    <w:rsid w:val="0B84F56A"/>
    <w:rsid w:val="0B853AAF"/>
    <w:rsid w:val="0B853C17"/>
    <w:rsid w:val="0B855494"/>
    <w:rsid w:val="0B855991"/>
    <w:rsid w:val="0B856BFB"/>
    <w:rsid w:val="0B8580AC"/>
    <w:rsid w:val="0B859FBC"/>
    <w:rsid w:val="0B85B7C5"/>
    <w:rsid w:val="0B85CE25"/>
    <w:rsid w:val="0B85FD5F"/>
    <w:rsid w:val="0B862BE6"/>
    <w:rsid w:val="0B863656"/>
    <w:rsid w:val="0B865228"/>
    <w:rsid w:val="0B868DBD"/>
    <w:rsid w:val="0B86A19E"/>
    <w:rsid w:val="0B86A960"/>
    <w:rsid w:val="0B86D193"/>
    <w:rsid w:val="0B8776B7"/>
    <w:rsid w:val="0B87B38A"/>
    <w:rsid w:val="0B87C9CF"/>
    <w:rsid w:val="0B8844A9"/>
    <w:rsid w:val="0B888BC0"/>
    <w:rsid w:val="0B88B93A"/>
    <w:rsid w:val="0B893387"/>
    <w:rsid w:val="0B8934A0"/>
    <w:rsid w:val="0B8934D6"/>
    <w:rsid w:val="0B893BF1"/>
    <w:rsid w:val="0B896250"/>
    <w:rsid w:val="0B8992F1"/>
    <w:rsid w:val="0B89B0CB"/>
    <w:rsid w:val="0B89B1EB"/>
    <w:rsid w:val="0B89B963"/>
    <w:rsid w:val="0B8A63B8"/>
    <w:rsid w:val="0B8A75BC"/>
    <w:rsid w:val="0B8B7EAE"/>
    <w:rsid w:val="0B8BA437"/>
    <w:rsid w:val="0B8BE3B9"/>
    <w:rsid w:val="0B8BE7FF"/>
    <w:rsid w:val="0B8C1E07"/>
    <w:rsid w:val="0B8C4132"/>
    <w:rsid w:val="0B8C746A"/>
    <w:rsid w:val="0B8C7675"/>
    <w:rsid w:val="0B8D52A0"/>
    <w:rsid w:val="0B8D57F8"/>
    <w:rsid w:val="0B8D8E0B"/>
    <w:rsid w:val="0B8DD7A6"/>
    <w:rsid w:val="0B8DE354"/>
    <w:rsid w:val="0B8E1E47"/>
    <w:rsid w:val="0B8E314E"/>
    <w:rsid w:val="0B8E4122"/>
    <w:rsid w:val="0B8E41D6"/>
    <w:rsid w:val="0B8E5ADC"/>
    <w:rsid w:val="0B8E7B3D"/>
    <w:rsid w:val="0B8EB953"/>
    <w:rsid w:val="0B8EBAA8"/>
    <w:rsid w:val="0B8F3818"/>
    <w:rsid w:val="0B8FA5EC"/>
    <w:rsid w:val="0B8FAA0F"/>
    <w:rsid w:val="0B8FC28B"/>
    <w:rsid w:val="0B8FE40A"/>
    <w:rsid w:val="0B8FE712"/>
    <w:rsid w:val="0B8FEB88"/>
    <w:rsid w:val="0B90429B"/>
    <w:rsid w:val="0B91057B"/>
    <w:rsid w:val="0B9134FE"/>
    <w:rsid w:val="0B92B51A"/>
    <w:rsid w:val="0B92BF72"/>
    <w:rsid w:val="0B9322FD"/>
    <w:rsid w:val="0B933656"/>
    <w:rsid w:val="0B934459"/>
    <w:rsid w:val="0B934ADF"/>
    <w:rsid w:val="0B93ACAA"/>
    <w:rsid w:val="0B93D588"/>
    <w:rsid w:val="0B93F377"/>
    <w:rsid w:val="0B94986D"/>
    <w:rsid w:val="0B949AA1"/>
    <w:rsid w:val="0B94A92E"/>
    <w:rsid w:val="0B94C459"/>
    <w:rsid w:val="0B951870"/>
    <w:rsid w:val="0B9529F7"/>
    <w:rsid w:val="0B953A30"/>
    <w:rsid w:val="0B9541C5"/>
    <w:rsid w:val="0B958589"/>
    <w:rsid w:val="0B95996F"/>
    <w:rsid w:val="0B95A62C"/>
    <w:rsid w:val="0B95A71F"/>
    <w:rsid w:val="0B95C18C"/>
    <w:rsid w:val="0B960B8E"/>
    <w:rsid w:val="0B96432F"/>
    <w:rsid w:val="0B968688"/>
    <w:rsid w:val="0B96F721"/>
    <w:rsid w:val="0B971E79"/>
    <w:rsid w:val="0B977394"/>
    <w:rsid w:val="0B9777DC"/>
    <w:rsid w:val="0B97D4E9"/>
    <w:rsid w:val="0B97F936"/>
    <w:rsid w:val="0B9832A2"/>
    <w:rsid w:val="0B98DB0C"/>
    <w:rsid w:val="0B98DD58"/>
    <w:rsid w:val="0B98F0A9"/>
    <w:rsid w:val="0B98F579"/>
    <w:rsid w:val="0B997808"/>
    <w:rsid w:val="0B99A683"/>
    <w:rsid w:val="0B99D411"/>
    <w:rsid w:val="0B99E31D"/>
    <w:rsid w:val="0B9A15FC"/>
    <w:rsid w:val="0B9A2362"/>
    <w:rsid w:val="0B9A344B"/>
    <w:rsid w:val="0B9B3251"/>
    <w:rsid w:val="0B9B87BE"/>
    <w:rsid w:val="0B9B8A4A"/>
    <w:rsid w:val="0B9BD656"/>
    <w:rsid w:val="0B9C3E89"/>
    <w:rsid w:val="0B9C6B39"/>
    <w:rsid w:val="0B9CA327"/>
    <w:rsid w:val="0B9CB9D3"/>
    <w:rsid w:val="0B9CED15"/>
    <w:rsid w:val="0B9D56AD"/>
    <w:rsid w:val="0B9D80F6"/>
    <w:rsid w:val="0B9D9F7C"/>
    <w:rsid w:val="0B9DAFBA"/>
    <w:rsid w:val="0B9DC907"/>
    <w:rsid w:val="0B9E107C"/>
    <w:rsid w:val="0B9E368C"/>
    <w:rsid w:val="0B9E6ACA"/>
    <w:rsid w:val="0B9ECD04"/>
    <w:rsid w:val="0B9EE0FF"/>
    <w:rsid w:val="0B9F0017"/>
    <w:rsid w:val="0B9F2330"/>
    <w:rsid w:val="0B9F34A1"/>
    <w:rsid w:val="0B9F3806"/>
    <w:rsid w:val="0B9F3D70"/>
    <w:rsid w:val="0B9F406B"/>
    <w:rsid w:val="0B9F560A"/>
    <w:rsid w:val="0B9F5C85"/>
    <w:rsid w:val="0B9F956E"/>
    <w:rsid w:val="0B9FA97A"/>
    <w:rsid w:val="0BA0485A"/>
    <w:rsid w:val="0BA0A539"/>
    <w:rsid w:val="0BA0AC31"/>
    <w:rsid w:val="0BA113BD"/>
    <w:rsid w:val="0BA158BF"/>
    <w:rsid w:val="0BA19DD2"/>
    <w:rsid w:val="0BA1DF18"/>
    <w:rsid w:val="0BA200BD"/>
    <w:rsid w:val="0BA22F87"/>
    <w:rsid w:val="0BA240BC"/>
    <w:rsid w:val="0BA25377"/>
    <w:rsid w:val="0BA2A561"/>
    <w:rsid w:val="0BA2BD1A"/>
    <w:rsid w:val="0BA2C9E4"/>
    <w:rsid w:val="0BA34B2C"/>
    <w:rsid w:val="0BA4028F"/>
    <w:rsid w:val="0BA42648"/>
    <w:rsid w:val="0BA44B0D"/>
    <w:rsid w:val="0BA451AE"/>
    <w:rsid w:val="0BA4994F"/>
    <w:rsid w:val="0BA4A731"/>
    <w:rsid w:val="0BA4F912"/>
    <w:rsid w:val="0BA56173"/>
    <w:rsid w:val="0BA58782"/>
    <w:rsid w:val="0BA59C86"/>
    <w:rsid w:val="0BA5B532"/>
    <w:rsid w:val="0BA5F635"/>
    <w:rsid w:val="0BA5FE0C"/>
    <w:rsid w:val="0BA61043"/>
    <w:rsid w:val="0BA625B7"/>
    <w:rsid w:val="0BA67446"/>
    <w:rsid w:val="0BA68E35"/>
    <w:rsid w:val="0BA6BEEC"/>
    <w:rsid w:val="0BA6BF88"/>
    <w:rsid w:val="0BA6F604"/>
    <w:rsid w:val="0BA6FDE6"/>
    <w:rsid w:val="0BA708E3"/>
    <w:rsid w:val="0BA72C1A"/>
    <w:rsid w:val="0BA72EE5"/>
    <w:rsid w:val="0BA76CAE"/>
    <w:rsid w:val="0BA78078"/>
    <w:rsid w:val="0BA79796"/>
    <w:rsid w:val="0BA79942"/>
    <w:rsid w:val="0BA7A7EF"/>
    <w:rsid w:val="0BA7C850"/>
    <w:rsid w:val="0BA839B9"/>
    <w:rsid w:val="0BA867B8"/>
    <w:rsid w:val="0BA926D4"/>
    <w:rsid w:val="0BA96DEC"/>
    <w:rsid w:val="0BA9740F"/>
    <w:rsid w:val="0BAA0DBC"/>
    <w:rsid w:val="0BAA1D91"/>
    <w:rsid w:val="0BAA3886"/>
    <w:rsid w:val="0BAA45B1"/>
    <w:rsid w:val="0BAA5CE9"/>
    <w:rsid w:val="0BAA6716"/>
    <w:rsid w:val="0BAA8833"/>
    <w:rsid w:val="0BAAA24B"/>
    <w:rsid w:val="0BAB43E6"/>
    <w:rsid w:val="0BAB4516"/>
    <w:rsid w:val="0BAC3A7A"/>
    <w:rsid w:val="0BAC72B5"/>
    <w:rsid w:val="0BAC784D"/>
    <w:rsid w:val="0BAC84A6"/>
    <w:rsid w:val="0BAD83E3"/>
    <w:rsid w:val="0BADA35E"/>
    <w:rsid w:val="0BADFB43"/>
    <w:rsid w:val="0BAE34B7"/>
    <w:rsid w:val="0BAE3ED5"/>
    <w:rsid w:val="0BAEA923"/>
    <w:rsid w:val="0BAF0580"/>
    <w:rsid w:val="0BAFA273"/>
    <w:rsid w:val="0BAFB334"/>
    <w:rsid w:val="0BB0589B"/>
    <w:rsid w:val="0BB07443"/>
    <w:rsid w:val="0BB09ACD"/>
    <w:rsid w:val="0BB0AD1B"/>
    <w:rsid w:val="0BB0BCE7"/>
    <w:rsid w:val="0BB1CE36"/>
    <w:rsid w:val="0BB20607"/>
    <w:rsid w:val="0BB2201D"/>
    <w:rsid w:val="0BB22CCE"/>
    <w:rsid w:val="0BB242C4"/>
    <w:rsid w:val="0BB28775"/>
    <w:rsid w:val="0BB2D185"/>
    <w:rsid w:val="0BB2E4EA"/>
    <w:rsid w:val="0BB3730E"/>
    <w:rsid w:val="0BB43DE2"/>
    <w:rsid w:val="0BB4670C"/>
    <w:rsid w:val="0BB48AC1"/>
    <w:rsid w:val="0BB4CE4F"/>
    <w:rsid w:val="0BB4E939"/>
    <w:rsid w:val="0BB51B25"/>
    <w:rsid w:val="0BB56A65"/>
    <w:rsid w:val="0BB6BD69"/>
    <w:rsid w:val="0BB729D6"/>
    <w:rsid w:val="0BB75AEE"/>
    <w:rsid w:val="0BB79029"/>
    <w:rsid w:val="0BB79F78"/>
    <w:rsid w:val="0BB7C273"/>
    <w:rsid w:val="0BB7D05D"/>
    <w:rsid w:val="0BB81CA3"/>
    <w:rsid w:val="0BB82F04"/>
    <w:rsid w:val="0BB866C8"/>
    <w:rsid w:val="0BB88E97"/>
    <w:rsid w:val="0BB9584B"/>
    <w:rsid w:val="0BB9659C"/>
    <w:rsid w:val="0BB9FAF0"/>
    <w:rsid w:val="0BBAF697"/>
    <w:rsid w:val="0BBB1A93"/>
    <w:rsid w:val="0BBBB65E"/>
    <w:rsid w:val="0BBBB9EF"/>
    <w:rsid w:val="0BBBC2F3"/>
    <w:rsid w:val="0BBBD852"/>
    <w:rsid w:val="0BBBF8E5"/>
    <w:rsid w:val="0BBC29EB"/>
    <w:rsid w:val="0BBC2C3D"/>
    <w:rsid w:val="0BBC3FED"/>
    <w:rsid w:val="0BBC7BD2"/>
    <w:rsid w:val="0BBD501B"/>
    <w:rsid w:val="0BBD560E"/>
    <w:rsid w:val="0BBE3292"/>
    <w:rsid w:val="0BBE459D"/>
    <w:rsid w:val="0BBE5263"/>
    <w:rsid w:val="0BBE5539"/>
    <w:rsid w:val="0BBE7540"/>
    <w:rsid w:val="0BBE9970"/>
    <w:rsid w:val="0BBEADBC"/>
    <w:rsid w:val="0BBEE26C"/>
    <w:rsid w:val="0BBEFB6F"/>
    <w:rsid w:val="0BBF23BE"/>
    <w:rsid w:val="0BBF58C6"/>
    <w:rsid w:val="0BBF6FE9"/>
    <w:rsid w:val="0BBFB9B0"/>
    <w:rsid w:val="0BC01E45"/>
    <w:rsid w:val="0BC04622"/>
    <w:rsid w:val="0BC05451"/>
    <w:rsid w:val="0BC14FD1"/>
    <w:rsid w:val="0BC16F70"/>
    <w:rsid w:val="0BC1A891"/>
    <w:rsid w:val="0BC1BC9E"/>
    <w:rsid w:val="0BC1BEA2"/>
    <w:rsid w:val="0BC1D859"/>
    <w:rsid w:val="0BC1EEB3"/>
    <w:rsid w:val="0BC28184"/>
    <w:rsid w:val="0BC295E6"/>
    <w:rsid w:val="0BC2C36E"/>
    <w:rsid w:val="0BC2D2E8"/>
    <w:rsid w:val="0BC2D8FE"/>
    <w:rsid w:val="0BC2FE5A"/>
    <w:rsid w:val="0BC3110F"/>
    <w:rsid w:val="0BC374F0"/>
    <w:rsid w:val="0BC37809"/>
    <w:rsid w:val="0BC38ACC"/>
    <w:rsid w:val="0BC3C348"/>
    <w:rsid w:val="0BC3DDCF"/>
    <w:rsid w:val="0BC4511E"/>
    <w:rsid w:val="0BC497F8"/>
    <w:rsid w:val="0BC4B14C"/>
    <w:rsid w:val="0BC549D5"/>
    <w:rsid w:val="0BC568C4"/>
    <w:rsid w:val="0BC626C3"/>
    <w:rsid w:val="0BC628DD"/>
    <w:rsid w:val="0BC6318D"/>
    <w:rsid w:val="0BC65627"/>
    <w:rsid w:val="0BC6A0A0"/>
    <w:rsid w:val="0BC6D413"/>
    <w:rsid w:val="0BC6D95F"/>
    <w:rsid w:val="0BC79BE0"/>
    <w:rsid w:val="0BC7CA0E"/>
    <w:rsid w:val="0BC86BD5"/>
    <w:rsid w:val="0BC8A7AD"/>
    <w:rsid w:val="0BC8C596"/>
    <w:rsid w:val="0BC969E4"/>
    <w:rsid w:val="0BC9FB36"/>
    <w:rsid w:val="0BCA10D8"/>
    <w:rsid w:val="0BCA4803"/>
    <w:rsid w:val="0BCAA215"/>
    <w:rsid w:val="0BCB2F92"/>
    <w:rsid w:val="0BCBAE4A"/>
    <w:rsid w:val="0BCC0046"/>
    <w:rsid w:val="0BCC26F6"/>
    <w:rsid w:val="0BCC5F56"/>
    <w:rsid w:val="0BCCF53A"/>
    <w:rsid w:val="0BCCFE69"/>
    <w:rsid w:val="0BCD46D4"/>
    <w:rsid w:val="0BCDA35D"/>
    <w:rsid w:val="0BCDDAB8"/>
    <w:rsid w:val="0BCE162C"/>
    <w:rsid w:val="0BCE7D39"/>
    <w:rsid w:val="0BCE8DDA"/>
    <w:rsid w:val="0BCEA258"/>
    <w:rsid w:val="0BCF0C67"/>
    <w:rsid w:val="0BCF3DC5"/>
    <w:rsid w:val="0BCF5E97"/>
    <w:rsid w:val="0BCF7B71"/>
    <w:rsid w:val="0BCF95BE"/>
    <w:rsid w:val="0BCFF0E1"/>
    <w:rsid w:val="0BCFF64E"/>
    <w:rsid w:val="0BD04D63"/>
    <w:rsid w:val="0BD04DF2"/>
    <w:rsid w:val="0BD051BF"/>
    <w:rsid w:val="0BD08001"/>
    <w:rsid w:val="0BD10055"/>
    <w:rsid w:val="0BD10D40"/>
    <w:rsid w:val="0BD1745C"/>
    <w:rsid w:val="0BD1CD2B"/>
    <w:rsid w:val="0BD1D6D5"/>
    <w:rsid w:val="0BD1D943"/>
    <w:rsid w:val="0BD1DD65"/>
    <w:rsid w:val="0BD27B7E"/>
    <w:rsid w:val="0BD2B3DA"/>
    <w:rsid w:val="0BD2DC43"/>
    <w:rsid w:val="0BD33B53"/>
    <w:rsid w:val="0BD375DE"/>
    <w:rsid w:val="0BD3B8C3"/>
    <w:rsid w:val="0BD3CA5C"/>
    <w:rsid w:val="0BD3D4BD"/>
    <w:rsid w:val="0BD3F23C"/>
    <w:rsid w:val="0BD42551"/>
    <w:rsid w:val="0BD4A0EA"/>
    <w:rsid w:val="0BD5F795"/>
    <w:rsid w:val="0BD69AFA"/>
    <w:rsid w:val="0BD6A0B1"/>
    <w:rsid w:val="0BD6C8ED"/>
    <w:rsid w:val="0BD6D88D"/>
    <w:rsid w:val="0BD6EECA"/>
    <w:rsid w:val="0BD729C2"/>
    <w:rsid w:val="0BD78E9E"/>
    <w:rsid w:val="0BD7A5C5"/>
    <w:rsid w:val="0BD7E34F"/>
    <w:rsid w:val="0BD82DA1"/>
    <w:rsid w:val="0BD8659D"/>
    <w:rsid w:val="0BD87491"/>
    <w:rsid w:val="0BD88E2B"/>
    <w:rsid w:val="0BD978E1"/>
    <w:rsid w:val="0BD98BCC"/>
    <w:rsid w:val="0BD996E5"/>
    <w:rsid w:val="0BDA1713"/>
    <w:rsid w:val="0BDA326A"/>
    <w:rsid w:val="0BDA7A8F"/>
    <w:rsid w:val="0BDADEF2"/>
    <w:rsid w:val="0BDB2A6E"/>
    <w:rsid w:val="0BDB757B"/>
    <w:rsid w:val="0BDBA105"/>
    <w:rsid w:val="0BDBA487"/>
    <w:rsid w:val="0BDC0CD7"/>
    <w:rsid w:val="0BDC224A"/>
    <w:rsid w:val="0BDC5352"/>
    <w:rsid w:val="0BDC60C2"/>
    <w:rsid w:val="0BDC69BC"/>
    <w:rsid w:val="0BDC95BD"/>
    <w:rsid w:val="0BDC9EBC"/>
    <w:rsid w:val="0BDCD560"/>
    <w:rsid w:val="0BDCF08B"/>
    <w:rsid w:val="0BDD09CB"/>
    <w:rsid w:val="0BDD1DBF"/>
    <w:rsid w:val="0BDD202C"/>
    <w:rsid w:val="0BDDA552"/>
    <w:rsid w:val="0BDDB581"/>
    <w:rsid w:val="0BDDC457"/>
    <w:rsid w:val="0BDDE3B0"/>
    <w:rsid w:val="0BDE10A4"/>
    <w:rsid w:val="0BDE45D4"/>
    <w:rsid w:val="0BDE4EC4"/>
    <w:rsid w:val="0BDE61B5"/>
    <w:rsid w:val="0BDEA357"/>
    <w:rsid w:val="0BDEAB6D"/>
    <w:rsid w:val="0BDEE250"/>
    <w:rsid w:val="0BDEECBE"/>
    <w:rsid w:val="0BDEEF0B"/>
    <w:rsid w:val="0BDF5E99"/>
    <w:rsid w:val="0BDF95A3"/>
    <w:rsid w:val="0BDFC473"/>
    <w:rsid w:val="0BDFC48D"/>
    <w:rsid w:val="0BDFE3DD"/>
    <w:rsid w:val="0BDFEA63"/>
    <w:rsid w:val="0BDFF2DF"/>
    <w:rsid w:val="0BE04FA7"/>
    <w:rsid w:val="0BE0A5D8"/>
    <w:rsid w:val="0BE0CA2E"/>
    <w:rsid w:val="0BE0EA99"/>
    <w:rsid w:val="0BE18B1C"/>
    <w:rsid w:val="0BE196A1"/>
    <w:rsid w:val="0BE1C22B"/>
    <w:rsid w:val="0BE20E70"/>
    <w:rsid w:val="0BE20E9F"/>
    <w:rsid w:val="0BE25C77"/>
    <w:rsid w:val="0BE2A4FF"/>
    <w:rsid w:val="0BE2CC76"/>
    <w:rsid w:val="0BE38CE8"/>
    <w:rsid w:val="0BE3924A"/>
    <w:rsid w:val="0BE3B638"/>
    <w:rsid w:val="0BE3E6F0"/>
    <w:rsid w:val="0BE3F613"/>
    <w:rsid w:val="0BE44FD8"/>
    <w:rsid w:val="0BE4610E"/>
    <w:rsid w:val="0BE46678"/>
    <w:rsid w:val="0BE4B05C"/>
    <w:rsid w:val="0BE4BC2F"/>
    <w:rsid w:val="0BE4D283"/>
    <w:rsid w:val="0BE4D925"/>
    <w:rsid w:val="0BE518FD"/>
    <w:rsid w:val="0BE51FC7"/>
    <w:rsid w:val="0BE54622"/>
    <w:rsid w:val="0BE56AF7"/>
    <w:rsid w:val="0BE58550"/>
    <w:rsid w:val="0BE5F5FC"/>
    <w:rsid w:val="0BE603A1"/>
    <w:rsid w:val="0BE6D436"/>
    <w:rsid w:val="0BE6EA7A"/>
    <w:rsid w:val="0BE757CC"/>
    <w:rsid w:val="0BE76BBA"/>
    <w:rsid w:val="0BE773BF"/>
    <w:rsid w:val="0BE783E5"/>
    <w:rsid w:val="0BE79242"/>
    <w:rsid w:val="0BE7AEED"/>
    <w:rsid w:val="0BE7CE51"/>
    <w:rsid w:val="0BE7F083"/>
    <w:rsid w:val="0BE85A4C"/>
    <w:rsid w:val="0BE85B3C"/>
    <w:rsid w:val="0BE87E47"/>
    <w:rsid w:val="0BE89697"/>
    <w:rsid w:val="0BE8B8DB"/>
    <w:rsid w:val="0BE905F0"/>
    <w:rsid w:val="0BE923FE"/>
    <w:rsid w:val="0BE95935"/>
    <w:rsid w:val="0BE96E0B"/>
    <w:rsid w:val="0BEA343F"/>
    <w:rsid w:val="0BEA420A"/>
    <w:rsid w:val="0BEA54DD"/>
    <w:rsid w:val="0BEA64A9"/>
    <w:rsid w:val="0BEA73A1"/>
    <w:rsid w:val="0BEA85D1"/>
    <w:rsid w:val="0BEAD899"/>
    <w:rsid w:val="0BEB2A54"/>
    <w:rsid w:val="0BEB2B95"/>
    <w:rsid w:val="0BEB3BFB"/>
    <w:rsid w:val="0BEB6A41"/>
    <w:rsid w:val="0BEB8F9E"/>
    <w:rsid w:val="0BEBD529"/>
    <w:rsid w:val="0BEBFAA5"/>
    <w:rsid w:val="0BEC33B1"/>
    <w:rsid w:val="0BEC57C9"/>
    <w:rsid w:val="0BED1A47"/>
    <w:rsid w:val="0BED8324"/>
    <w:rsid w:val="0BEE0603"/>
    <w:rsid w:val="0BEE1861"/>
    <w:rsid w:val="0BEE3325"/>
    <w:rsid w:val="0BEE9A10"/>
    <w:rsid w:val="0BEEC62C"/>
    <w:rsid w:val="0BEED81D"/>
    <w:rsid w:val="0BEEFCA6"/>
    <w:rsid w:val="0BEF0F6B"/>
    <w:rsid w:val="0BEF3FDC"/>
    <w:rsid w:val="0BEFC29D"/>
    <w:rsid w:val="0BEFF41F"/>
    <w:rsid w:val="0BEFFD72"/>
    <w:rsid w:val="0BF02A2E"/>
    <w:rsid w:val="0BF04C92"/>
    <w:rsid w:val="0BF059C5"/>
    <w:rsid w:val="0BF07265"/>
    <w:rsid w:val="0BF07F20"/>
    <w:rsid w:val="0BF08B3A"/>
    <w:rsid w:val="0BF0E2A0"/>
    <w:rsid w:val="0BF142C5"/>
    <w:rsid w:val="0BF1688C"/>
    <w:rsid w:val="0BF1DB26"/>
    <w:rsid w:val="0BF20091"/>
    <w:rsid w:val="0BF27268"/>
    <w:rsid w:val="0BF27437"/>
    <w:rsid w:val="0BF28878"/>
    <w:rsid w:val="0BF2E21E"/>
    <w:rsid w:val="0BF338AF"/>
    <w:rsid w:val="0BF34CB2"/>
    <w:rsid w:val="0BF34E92"/>
    <w:rsid w:val="0BF40595"/>
    <w:rsid w:val="0BF41E3E"/>
    <w:rsid w:val="0BF41FC6"/>
    <w:rsid w:val="0BF4299F"/>
    <w:rsid w:val="0BF46E84"/>
    <w:rsid w:val="0BF491A2"/>
    <w:rsid w:val="0BF4CBCC"/>
    <w:rsid w:val="0BF64C14"/>
    <w:rsid w:val="0BF6923F"/>
    <w:rsid w:val="0BF75085"/>
    <w:rsid w:val="0BF775B1"/>
    <w:rsid w:val="0BF78951"/>
    <w:rsid w:val="0BF7EB4C"/>
    <w:rsid w:val="0BF803F5"/>
    <w:rsid w:val="0BF81462"/>
    <w:rsid w:val="0BF8AB29"/>
    <w:rsid w:val="0BF8CDBC"/>
    <w:rsid w:val="0BF96A7D"/>
    <w:rsid w:val="0BF9EEBB"/>
    <w:rsid w:val="0BFA0003"/>
    <w:rsid w:val="0BFA3425"/>
    <w:rsid w:val="0BFA4A59"/>
    <w:rsid w:val="0BFA5F53"/>
    <w:rsid w:val="0BFA87D0"/>
    <w:rsid w:val="0BFA9062"/>
    <w:rsid w:val="0BFAD6C9"/>
    <w:rsid w:val="0BFAF239"/>
    <w:rsid w:val="0BFB1D49"/>
    <w:rsid w:val="0BFB2AC8"/>
    <w:rsid w:val="0BFBA83E"/>
    <w:rsid w:val="0BFBC0AB"/>
    <w:rsid w:val="0BFBFE37"/>
    <w:rsid w:val="0BFC37DD"/>
    <w:rsid w:val="0BFC549F"/>
    <w:rsid w:val="0BFC5A27"/>
    <w:rsid w:val="0BFC79E9"/>
    <w:rsid w:val="0BFCA3B9"/>
    <w:rsid w:val="0BFD1727"/>
    <w:rsid w:val="0BFD3467"/>
    <w:rsid w:val="0BFD4D0B"/>
    <w:rsid w:val="0BFD8DE8"/>
    <w:rsid w:val="0BFDBB15"/>
    <w:rsid w:val="0BFE0BF0"/>
    <w:rsid w:val="0BFE0D64"/>
    <w:rsid w:val="0BFE52F4"/>
    <w:rsid w:val="0BFEA003"/>
    <w:rsid w:val="0BFF2ABB"/>
    <w:rsid w:val="0BFF2BD3"/>
    <w:rsid w:val="0BFF4FE7"/>
    <w:rsid w:val="0BFF63F1"/>
    <w:rsid w:val="0BFFA07E"/>
    <w:rsid w:val="0BFFA439"/>
    <w:rsid w:val="0BFFF993"/>
    <w:rsid w:val="0C001DB1"/>
    <w:rsid w:val="0C004DFA"/>
    <w:rsid w:val="0C005FBD"/>
    <w:rsid w:val="0C01AA81"/>
    <w:rsid w:val="0C01D493"/>
    <w:rsid w:val="0C01E7D0"/>
    <w:rsid w:val="0C028EBF"/>
    <w:rsid w:val="0C029FEF"/>
    <w:rsid w:val="0C02CC76"/>
    <w:rsid w:val="0C02D5DD"/>
    <w:rsid w:val="0C03973F"/>
    <w:rsid w:val="0C03A820"/>
    <w:rsid w:val="0C04064D"/>
    <w:rsid w:val="0C043D70"/>
    <w:rsid w:val="0C04E147"/>
    <w:rsid w:val="0C04FE28"/>
    <w:rsid w:val="0C057551"/>
    <w:rsid w:val="0C0583DF"/>
    <w:rsid w:val="0C0596B6"/>
    <w:rsid w:val="0C05EF36"/>
    <w:rsid w:val="0C062EFC"/>
    <w:rsid w:val="0C0644A7"/>
    <w:rsid w:val="0C0674D5"/>
    <w:rsid w:val="0C06A84A"/>
    <w:rsid w:val="0C06C855"/>
    <w:rsid w:val="0C06E435"/>
    <w:rsid w:val="0C084AA6"/>
    <w:rsid w:val="0C089C69"/>
    <w:rsid w:val="0C08BBAF"/>
    <w:rsid w:val="0C0969E2"/>
    <w:rsid w:val="0C098357"/>
    <w:rsid w:val="0C0989E3"/>
    <w:rsid w:val="0C09BF45"/>
    <w:rsid w:val="0C0A357C"/>
    <w:rsid w:val="0C0A9F78"/>
    <w:rsid w:val="0C0AA0F5"/>
    <w:rsid w:val="0C0AAD3F"/>
    <w:rsid w:val="0C0AD23D"/>
    <w:rsid w:val="0C0ADBC7"/>
    <w:rsid w:val="0C0B14BA"/>
    <w:rsid w:val="0C0B2581"/>
    <w:rsid w:val="0C0B8326"/>
    <w:rsid w:val="0C0C1129"/>
    <w:rsid w:val="0C0C2115"/>
    <w:rsid w:val="0C0C23EB"/>
    <w:rsid w:val="0C0C5827"/>
    <w:rsid w:val="0C0C65E5"/>
    <w:rsid w:val="0C0C7CCA"/>
    <w:rsid w:val="0C0C8CD1"/>
    <w:rsid w:val="0C0C9C4A"/>
    <w:rsid w:val="0C0CFAF0"/>
    <w:rsid w:val="0C0D4DCC"/>
    <w:rsid w:val="0C0DE504"/>
    <w:rsid w:val="0C0E2789"/>
    <w:rsid w:val="0C0E452E"/>
    <w:rsid w:val="0C0E4DC7"/>
    <w:rsid w:val="0C0E7967"/>
    <w:rsid w:val="0C0E8E4D"/>
    <w:rsid w:val="0C0EA335"/>
    <w:rsid w:val="0C0F33A7"/>
    <w:rsid w:val="0C0F6B69"/>
    <w:rsid w:val="0C0FA4CF"/>
    <w:rsid w:val="0C0FBA55"/>
    <w:rsid w:val="0C0FDFE1"/>
    <w:rsid w:val="0C0FE862"/>
    <w:rsid w:val="0C0FFC6E"/>
    <w:rsid w:val="0C10361B"/>
    <w:rsid w:val="0C10CB7E"/>
    <w:rsid w:val="0C10EFDF"/>
    <w:rsid w:val="0C1117C3"/>
    <w:rsid w:val="0C1125EB"/>
    <w:rsid w:val="0C11358A"/>
    <w:rsid w:val="0C1168F6"/>
    <w:rsid w:val="0C1184B4"/>
    <w:rsid w:val="0C119BFD"/>
    <w:rsid w:val="0C11A0DD"/>
    <w:rsid w:val="0C122810"/>
    <w:rsid w:val="0C129A11"/>
    <w:rsid w:val="0C13899F"/>
    <w:rsid w:val="0C13A3DD"/>
    <w:rsid w:val="0C13BD2C"/>
    <w:rsid w:val="0C13C4BB"/>
    <w:rsid w:val="0C13C7FB"/>
    <w:rsid w:val="0C143636"/>
    <w:rsid w:val="0C14459C"/>
    <w:rsid w:val="0C146740"/>
    <w:rsid w:val="0C1470AF"/>
    <w:rsid w:val="0C14C2FB"/>
    <w:rsid w:val="0C1509DC"/>
    <w:rsid w:val="0C15A370"/>
    <w:rsid w:val="0C15C38B"/>
    <w:rsid w:val="0C15FE55"/>
    <w:rsid w:val="0C16042C"/>
    <w:rsid w:val="0C160DD8"/>
    <w:rsid w:val="0C163C5C"/>
    <w:rsid w:val="0C16ABC5"/>
    <w:rsid w:val="0C16DC54"/>
    <w:rsid w:val="0C1712F3"/>
    <w:rsid w:val="0C1728EA"/>
    <w:rsid w:val="0C174EFA"/>
    <w:rsid w:val="0C1791CE"/>
    <w:rsid w:val="0C1799AD"/>
    <w:rsid w:val="0C17D215"/>
    <w:rsid w:val="0C180BA7"/>
    <w:rsid w:val="0C188362"/>
    <w:rsid w:val="0C18D271"/>
    <w:rsid w:val="0C18DC9C"/>
    <w:rsid w:val="0C18DD32"/>
    <w:rsid w:val="0C19F716"/>
    <w:rsid w:val="0C1A3221"/>
    <w:rsid w:val="0C1A4E73"/>
    <w:rsid w:val="0C1A6F58"/>
    <w:rsid w:val="0C1A7225"/>
    <w:rsid w:val="0C1A83A6"/>
    <w:rsid w:val="0C1A8D28"/>
    <w:rsid w:val="0C1B19DA"/>
    <w:rsid w:val="0C1B3B61"/>
    <w:rsid w:val="0C1BA678"/>
    <w:rsid w:val="0C1BC0C0"/>
    <w:rsid w:val="0C1BEC26"/>
    <w:rsid w:val="0C1C4F87"/>
    <w:rsid w:val="0C1CE52A"/>
    <w:rsid w:val="0C1D7812"/>
    <w:rsid w:val="0C1DE82F"/>
    <w:rsid w:val="0C1DF292"/>
    <w:rsid w:val="0C1E8335"/>
    <w:rsid w:val="0C1EB105"/>
    <w:rsid w:val="0C1F52EC"/>
    <w:rsid w:val="0C1F6899"/>
    <w:rsid w:val="0C1FB056"/>
    <w:rsid w:val="0C1FD213"/>
    <w:rsid w:val="0C2028FD"/>
    <w:rsid w:val="0C208D29"/>
    <w:rsid w:val="0C20902F"/>
    <w:rsid w:val="0C213D7D"/>
    <w:rsid w:val="0C215771"/>
    <w:rsid w:val="0C216ACE"/>
    <w:rsid w:val="0C21C245"/>
    <w:rsid w:val="0C22177F"/>
    <w:rsid w:val="0C222A33"/>
    <w:rsid w:val="0C22531F"/>
    <w:rsid w:val="0C2261CE"/>
    <w:rsid w:val="0C232062"/>
    <w:rsid w:val="0C2321FA"/>
    <w:rsid w:val="0C23359A"/>
    <w:rsid w:val="0C2381C4"/>
    <w:rsid w:val="0C23DC56"/>
    <w:rsid w:val="0C23F1DE"/>
    <w:rsid w:val="0C23FA08"/>
    <w:rsid w:val="0C241956"/>
    <w:rsid w:val="0C242FC1"/>
    <w:rsid w:val="0C24C2D2"/>
    <w:rsid w:val="0C24C8F5"/>
    <w:rsid w:val="0C24F4D7"/>
    <w:rsid w:val="0C2517AB"/>
    <w:rsid w:val="0C257C4E"/>
    <w:rsid w:val="0C25B289"/>
    <w:rsid w:val="0C261415"/>
    <w:rsid w:val="0C262FAA"/>
    <w:rsid w:val="0C26571A"/>
    <w:rsid w:val="0C268A5C"/>
    <w:rsid w:val="0C26A7B9"/>
    <w:rsid w:val="0C26B2B8"/>
    <w:rsid w:val="0C2704BB"/>
    <w:rsid w:val="0C273C51"/>
    <w:rsid w:val="0C279003"/>
    <w:rsid w:val="0C27E33D"/>
    <w:rsid w:val="0C27EA8D"/>
    <w:rsid w:val="0C284123"/>
    <w:rsid w:val="0C2848EE"/>
    <w:rsid w:val="0C28553F"/>
    <w:rsid w:val="0C28EF34"/>
    <w:rsid w:val="0C2942F2"/>
    <w:rsid w:val="0C29BACA"/>
    <w:rsid w:val="0C29E577"/>
    <w:rsid w:val="0C29ECFE"/>
    <w:rsid w:val="0C2A4C31"/>
    <w:rsid w:val="0C2A734A"/>
    <w:rsid w:val="0C2A7769"/>
    <w:rsid w:val="0C2A8A8A"/>
    <w:rsid w:val="0C2B4624"/>
    <w:rsid w:val="0C2B5F45"/>
    <w:rsid w:val="0C2BDE02"/>
    <w:rsid w:val="0C2BEFB9"/>
    <w:rsid w:val="0C2C39FB"/>
    <w:rsid w:val="0C2CA8CA"/>
    <w:rsid w:val="0C2CC368"/>
    <w:rsid w:val="0C2CFA86"/>
    <w:rsid w:val="0C2DC7D8"/>
    <w:rsid w:val="0C2DC7F4"/>
    <w:rsid w:val="0C2DFCFB"/>
    <w:rsid w:val="0C2E26F6"/>
    <w:rsid w:val="0C2E4AE9"/>
    <w:rsid w:val="0C2E6F0E"/>
    <w:rsid w:val="0C2E80F2"/>
    <w:rsid w:val="0C2E8573"/>
    <w:rsid w:val="0C2F17BD"/>
    <w:rsid w:val="0C2F31C2"/>
    <w:rsid w:val="0C2FBC95"/>
    <w:rsid w:val="0C2FE273"/>
    <w:rsid w:val="0C304BBE"/>
    <w:rsid w:val="0C308164"/>
    <w:rsid w:val="0C309610"/>
    <w:rsid w:val="0C30FB3E"/>
    <w:rsid w:val="0C3147B6"/>
    <w:rsid w:val="0C317B08"/>
    <w:rsid w:val="0C31D4D2"/>
    <w:rsid w:val="0C321D5A"/>
    <w:rsid w:val="0C32288E"/>
    <w:rsid w:val="0C324C3D"/>
    <w:rsid w:val="0C3299B8"/>
    <w:rsid w:val="0C32F706"/>
    <w:rsid w:val="0C330542"/>
    <w:rsid w:val="0C3307B7"/>
    <w:rsid w:val="0C331ADB"/>
    <w:rsid w:val="0C332626"/>
    <w:rsid w:val="0C332AD4"/>
    <w:rsid w:val="0C3351E5"/>
    <w:rsid w:val="0C33F7A8"/>
    <w:rsid w:val="0C343864"/>
    <w:rsid w:val="0C34B52A"/>
    <w:rsid w:val="0C34E1AC"/>
    <w:rsid w:val="0C3517E2"/>
    <w:rsid w:val="0C353AC7"/>
    <w:rsid w:val="0C356A3B"/>
    <w:rsid w:val="0C35B0DE"/>
    <w:rsid w:val="0C35CE2F"/>
    <w:rsid w:val="0C360D30"/>
    <w:rsid w:val="0C36142C"/>
    <w:rsid w:val="0C366936"/>
    <w:rsid w:val="0C368AE2"/>
    <w:rsid w:val="0C36A01F"/>
    <w:rsid w:val="0C36DDEA"/>
    <w:rsid w:val="0C374017"/>
    <w:rsid w:val="0C3752CC"/>
    <w:rsid w:val="0C37663D"/>
    <w:rsid w:val="0C3806BB"/>
    <w:rsid w:val="0C380CB7"/>
    <w:rsid w:val="0C387C88"/>
    <w:rsid w:val="0C38CE09"/>
    <w:rsid w:val="0C38FDE5"/>
    <w:rsid w:val="0C397D39"/>
    <w:rsid w:val="0C398588"/>
    <w:rsid w:val="0C39D2D9"/>
    <w:rsid w:val="0C3A5257"/>
    <w:rsid w:val="0C3A5DD1"/>
    <w:rsid w:val="0C3ABE79"/>
    <w:rsid w:val="0C3B05BB"/>
    <w:rsid w:val="0C3B34BD"/>
    <w:rsid w:val="0C3BBEDC"/>
    <w:rsid w:val="0C3C7D89"/>
    <w:rsid w:val="0C3CC67C"/>
    <w:rsid w:val="0C3CC719"/>
    <w:rsid w:val="0C3CCF91"/>
    <w:rsid w:val="0C3CF522"/>
    <w:rsid w:val="0C3DF837"/>
    <w:rsid w:val="0C3E1289"/>
    <w:rsid w:val="0C3E1BEE"/>
    <w:rsid w:val="0C3E42E3"/>
    <w:rsid w:val="0C3E7685"/>
    <w:rsid w:val="0C3EC872"/>
    <w:rsid w:val="0C3ECB19"/>
    <w:rsid w:val="0C3EE979"/>
    <w:rsid w:val="0C3EF4C8"/>
    <w:rsid w:val="0C3F33ED"/>
    <w:rsid w:val="0C4008FE"/>
    <w:rsid w:val="0C401F56"/>
    <w:rsid w:val="0C40AB7B"/>
    <w:rsid w:val="0C40CDEC"/>
    <w:rsid w:val="0C40E8D6"/>
    <w:rsid w:val="0C413F80"/>
    <w:rsid w:val="0C41A8A5"/>
    <w:rsid w:val="0C41CC8B"/>
    <w:rsid w:val="0C41E41A"/>
    <w:rsid w:val="0C4212C5"/>
    <w:rsid w:val="0C422A4E"/>
    <w:rsid w:val="0C42397F"/>
    <w:rsid w:val="0C4262F5"/>
    <w:rsid w:val="0C42BEFD"/>
    <w:rsid w:val="0C43621F"/>
    <w:rsid w:val="0C437801"/>
    <w:rsid w:val="0C43A914"/>
    <w:rsid w:val="0C43B868"/>
    <w:rsid w:val="0C43D5C6"/>
    <w:rsid w:val="0C43ED35"/>
    <w:rsid w:val="0C4415DC"/>
    <w:rsid w:val="0C445878"/>
    <w:rsid w:val="0C44D720"/>
    <w:rsid w:val="0C44E55C"/>
    <w:rsid w:val="0C452153"/>
    <w:rsid w:val="0C4538F0"/>
    <w:rsid w:val="0C458247"/>
    <w:rsid w:val="0C46463A"/>
    <w:rsid w:val="0C46BC2E"/>
    <w:rsid w:val="0C473461"/>
    <w:rsid w:val="0C479FC6"/>
    <w:rsid w:val="0C480415"/>
    <w:rsid w:val="0C484718"/>
    <w:rsid w:val="0C486431"/>
    <w:rsid w:val="0C48AE16"/>
    <w:rsid w:val="0C48BC82"/>
    <w:rsid w:val="0C48F455"/>
    <w:rsid w:val="0C4915F3"/>
    <w:rsid w:val="0C4931FC"/>
    <w:rsid w:val="0C49B761"/>
    <w:rsid w:val="0C4A2BB8"/>
    <w:rsid w:val="0C4A3F84"/>
    <w:rsid w:val="0C4A552D"/>
    <w:rsid w:val="0C4ABC80"/>
    <w:rsid w:val="0C4AC126"/>
    <w:rsid w:val="0C4AD932"/>
    <w:rsid w:val="0C4B3246"/>
    <w:rsid w:val="0C4B3FAD"/>
    <w:rsid w:val="0C4B6015"/>
    <w:rsid w:val="0C4B6EA5"/>
    <w:rsid w:val="0C4BC422"/>
    <w:rsid w:val="0C4BCECB"/>
    <w:rsid w:val="0C4C248F"/>
    <w:rsid w:val="0C4C7827"/>
    <w:rsid w:val="0C4C913E"/>
    <w:rsid w:val="0C4D08CC"/>
    <w:rsid w:val="0C4D1023"/>
    <w:rsid w:val="0C4D2DC1"/>
    <w:rsid w:val="0C4D4533"/>
    <w:rsid w:val="0C4D554F"/>
    <w:rsid w:val="0C4DA715"/>
    <w:rsid w:val="0C4E2C01"/>
    <w:rsid w:val="0C4EB7BF"/>
    <w:rsid w:val="0C4F3635"/>
    <w:rsid w:val="0C4FA073"/>
    <w:rsid w:val="0C4FC3C9"/>
    <w:rsid w:val="0C4FEB8D"/>
    <w:rsid w:val="0C50A60C"/>
    <w:rsid w:val="0C50B46E"/>
    <w:rsid w:val="0C517178"/>
    <w:rsid w:val="0C52CA28"/>
    <w:rsid w:val="0C53C635"/>
    <w:rsid w:val="0C540FA7"/>
    <w:rsid w:val="0C5417F1"/>
    <w:rsid w:val="0C548E98"/>
    <w:rsid w:val="0C54949C"/>
    <w:rsid w:val="0C54FF97"/>
    <w:rsid w:val="0C551EA6"/>
    <w:rsid w:val="0C553914"/>
    <w:rsid w:val="0C55C6AA"/>
    <w:rsid w:val="0C55DDAA"/>
    <w:rsid w:val="0C55ECB3"/>
    <w:rsid w:val="0C56ABA3"/>
    <w:rsid w:val="0C56E6D8"/>
    <w:rsid w:val="0C57180F"/>
    <w:rsid w:val="0C5719E1"/>
    <w:rsid w:val="0C57F3AB"/>
    <w:rsid w:val="0C57F73E"/>
    <w:rsid w:val="0C581048"/>
    <w:rsid w:val="0C5827B5"/>
    <w:rsid w:val="0C58DBAF"/>
    <w:rsid w:val="0C58EEF0"/>
    <w:rsid w:val="0C5927F4"/>
    <w:rsid w:val="0C592933"/>
    <w:rsid w:val="0C592FF6"/>
    <w:rsid w:val="0C593ED6"/>
    <w:rsid w:val="0C594D61"/>
    <w:rsid w:val="0C59818B"/>
    <w:rsid w:val="0C59D263"/>
    <w:rsid w:val="0C5A32AF"/>
    <w:rsid w:val="0C5A4032"/>
    <w:rsid w:val="0C5A6625"/>
    <w:rsid w:val="0C5AC835"/>
    <w:rsid w:val="0C5AEFFA"/>
    <w:rsid w:val="0C5AF7F3"/>
    <w:rsid w:val="0C5B1C7A"/>
    <w:rsid w:val="0C5B3F25"/>
    <w:rsid w:val="0C5B3F6B"/>
    <w:rsid w:val="0C5B4CDA"/>
    <w:rsid w:val="0C5BCC16"/>
    <w:rsid w:val="0C5BF612"/>
    <w:rsid w:val="0C5CF917"/>
    <w:rsid w:val="0C5D7B94"/>
    <w:rsid w:val="0C5DA770"/>
    <w:rsid w:val="0C5DB86A"/>
    <w:rsid w:val="0C5DF7C4"/>
    <w:rsid w:val="0C5E451A"/>
    <w:rsid w:val="0C5E8249"/>
    <w:rsid w:val="0C5EB520"/>
    <w:rsid w:val="0C5ED67E"/>
    <w:rsid w:val="0C5F4ADC"/>
    <w:rsid w:val="0C5F576C"/>
    <w:rsid w:val="0C5F7C22"/>
    <w:rsid w:val="0C5FC473"/>
    <w:rsid w:val="0C5FD6A4"/>
    <w:rsid w:val="0C5FE094"/>
    <w:rsid w:val="0C603F36"/>
    <w:rsid w:val="0C603F5C"/>
    <w:rsid w:val="0C604BB1"/>
    <w:rsid w:val="0C608EAB"/>
    <w:rsid w:val="0C609C9A"/>
    <w:rsid w:val="0C60BD10"/>
    <w:rsid w:val="0C60C79B"/>
    <w:rsid w:val="0C60D5B6"/>
    <w:rsid w:val="0C621CA6"/>
    <w:rsid w:val="0C6256E7"/>
    <w:rsid w:val="0C626982"/>
    <w:rsid w:val="0C626C58"/>
    <w:rsid w:val="0C627108"/>
    <w:rsid w:val="0C62BDA3"/>
    <w:rsid w:val="0C62C817"/>
    <w:rsid w:val="0C62C851"/>
    <w:rsid w:val="0C62DD90"/>
    <w:rsid w:val="0C631ABE"/>
    <w:rsid w:val="0C635EC7"/>
    <w:rsid w:val="0C639642"/>
    <w:rsid w:val="0C63B4E3"/>
    <w:rsid w:val="0C63CF3F"/>
    <w:rsid w:val="0C63F601"/>
    <w:rsid w:val="0C640E16"/>
    <w:rsid w:val="0C641D7D"/>
    <w:rsid w:val="0C6425DA"/>
    <w:rsid w:val="0C643315"/>
    <w:rsid w:val="0C6442F2"/>
    <w:rsid w:val="0C644E1C"/>
    <w:rsid w:val="0C645BAC"/>
    <w:rsid w:val="0C64B214"/>
    <w:rsid w:val="0C651440"/>
    <w:rsid w:val="0C653E92"/>
    <w:rsid w:val="0C6598BC"/>
    <w:rsid w:val="0C661280"/>
    <w:rsid w:val="0C661ABF"/>
    <w:rsid w:val="0C6637E6"/>
    <w:rsid w:val="0C66ABAC"/>
    <w:rsid w:val="0C66F9C7"/>
    <w:rsid w:val="0C671E6E"/>
    <w:rsid w:val="0C6787A9"/>
    <w:rsid w:val="0C67AD4B"/>
    <w:rsid w:val="0C67AE92"/>
    <w:rsid w:val="0C67AEEE"/>
    <w:rsid w:val="0C67FA1B"/>
    <w:rsid w:val="0C685784"/>
    <w:rsid w:val="0C68E608"/>
    <w:rsid w:val="0C691CCF"/>
    <w:rsid w:val="0C6964F6"/>
    <w:rsid w:val="0C6969FA"/>
    <w:rsid w:val="0C69B07B"/>
    <w:rsid w:val="0C69F919"/>
    <w:rsid w:val="0C6A16C5"/>
    <w:rsid w:val="0C6A7F0A"/>
    <w:rsid w:val="0C6AB114"/>
    <w:rsid w:val="0C6ACCFB"/>
    <w:rsid w:val="0C6AF8E6"/>
    <w:rsid w:val="0C6B29C4"/>
    <w:rsid w:val="0C6B4F1C"/>
    <w:rsid w:val="0C6B58CE"/>
    <w:rsid w:val="0C6B6993"/>
    <w:rsid w:val="0C6B8180"/>
    <w:rsid w:val="0C6C1A16"/>
    <w:rsid w:val="0C6C2835"/>
    <w:rsid w:val="0C6C42CD"/>
    <w:rsid w:val="0C6C60CE"/>
    <w:rsid w:val="0C6C890D"/>
    <w:rsid w:val="0C6C8FF3"/>
    <w:rsid w:val="0C6CBA60"/>
    <w:rsid w:val="0C6CC006"/>
    <w:rsid w:val="0C6CE24F"/>
    <w:rsid w:val="0C6D1B38"/>
    <w:rsid w:val="0C6D527C"/>
    <w:rsid w:val="0C6D5364"/>
    <w:rsid w:val="0C6D5EDE"/>
    <w:rsid w:val="0C6D9DE8"/>
    <w:rsid w:val="0C6E03C4"/>
    <w:rsid w:val="0C6E44CF"/>
    <w:rsid w:val="0C6EAB22"/>
    <w:rsid w:val="0C6F2426"/>
    <w:rsid w:val="0C6F2FAA"/>
    <w:rsid w:val="0C6F60F8"/>
    <w:rsid w:val="0C6F84AB"/>
    <w:rsid w:val="0C6F8F68"/>
    <w:rsid w:val="0C700822"/>
    <w:rsid w:val="0C702F30"/>
    <w:rsid w:val="0C705044"/>
    <w:rsid w:val="0C70A558"/>
    <w:rsid w:val="0C70AC5A"/>
    <w:rsid w:val="0C71335E"/>
    <w:rsid w:val="0C713D59"/>
    <w:rsid w:val="0C71497C"/>
    <w:rsid w:val="0C718167"/>
    <w:rsid w:val="0C718CA8"/>
    <w:rsid w:val="0C719973"/>
    <w:rsid w:val="0C71A3D4"/>
    <w:rsid w:val="0C7205ED"/>
    <w:rsid w:val="0C727BE9"/>
    <w:rsid w:val="0C728552"/>
    <w:rsid w:val="0C72B22B"/>
    <w:rsid w:val="0C72C7B4"/>
    <w:rsid w:val="0C72FFE3"/>
    <w:rsid w:val="0C730931"/>
    <w:rsid w:val="0C733C17"/>
    <w:rsid w:val="0C734AF7"/>
    <w:rsid w:val="0C738007"/>
    <w:rsid w:val="0C739113"/>
    <w:rsid w:val="0C73A4C0"/>
    <w:rsid w:val="0C73A4EA"/>
    <w:rsid w:val="0C73ADCE"/>
    <w:rsid w:val="0C7421F0"/>
    <w:rsid w:val="0C745A08"/>
    <w:rsid w:val="0C74807C"/>
    <w:rsid w:val="0C74BAB5"/>
    <w:rsid w:val="0C74C488"/>
    <w:rsid w:val="0C74FBFF"/>
    <w:rsid w:val="0C753E0E"/>
    <w:rsid w:val="0C753F63"/>
    <w:rsid w:val="0C75C83B"/>
    <w:rsid w:val="0C7603C7"/>
    <w:rsid w:val="0C765D62"/>
    <w:rsid w:val="0C76688E"/>
    <w:rsid w:val="0C76D9A5"/>
    <w:rsid w:val="0C76EF63"/>
    <w:rsid w:val="0C77215B"/>
    <w:rsid w:val="0C77376F"/>
    <w:rsid w:val="0C77526B"/>
    <w:rsid w:val="0C77609D"/>
    <w:rsid w:val="0C77CB88"/>
    <w:rsid w:val="0C78FFD3"/>
    <w:rsid w:val="0C791107"/>
    <w:rsid w:val="0C79D453"/>
    <w:rsid w:val="0C7A37B0"/>
    <w:rsid w:val="0C7A4C1F"/>
    <w:rsid w:val="0C7AE07F"/>
    <w:rsid w:val="0C7B07F2"/>
    <w:rsid w:val="0C7B8BAE"/>
    <w:rsid w:val="0C7BEF3E"/>
    <w:rsid w:val="0C7C19FA"/>
    <w:rsid w:val="0C7C2AB6"/>
    <w:rsid w:val="0C7C35FC"/>
    <w:rsid w:val="0C7C9F1B"/>
    <w:rsid w:val="0C7CA729"/>
    <w:rsid w:val="0C7CD2B3"/>
    <w:rsid w:val="0C7CE83D"/>
    <w:rsid w:val="0C7D576B"/>
    <w:rsid w:val="0C7D7490"/>
    <w:rsid w:val="0C7DA63E"/>
    <w:rsid w:val="0C7DD5AC"/>
    <w:rsid w:val="0C7E1735"/>
    <w:rsid w:val="0C7E18C5"/>
    <w:rsid w:val="0C7E42B1"/>
    <w:rsid w:val="0C7EDC0A"/>
    <w:rsid w:val="0C7EF839"/>
    <w:rsid w:val="0C7F0400"/>
    <w:rsid w:val="0C7F129E"/>
    <w:rsid w:val="0C7F243B"/>
    <w:rsid w:val="0C7FDAFA"/>
    <w:rsid w:val="0C7FF6FB"/>
    <w:rsid w:val="0C80525F"/>
    <w:rsid w:val="0C80943D"/>
    <w:rsid w:val="0C81272C"/>
    <w:rsid w:val="0C816430"/>
    <w:rsid w:val="0C81AFA6"/>
    <w:rsid w:val="0C81B55B"/>
    <w:rsid w:val="0C81CB60"/>
    <w:rsid w:val="0C82B604"/>
    <w:rsid w:val="0C82CD56"/>
    <w:rsid w:val="0C83189D"/>
    <w:rsid w:val="0C834CCE"/>
    <w:rsid w:val="0C83B0BF"/>
    <w:rsid w:val="0C83B663"/>
    <w:rsid w:val="0C83C9BB"/>
    <w:rsid w:val="0C83D7B2"/>
    <w:rsid w:val="0C840E7D"/>
    <w:rsid w:val="0C84151F"/>
    <w:rsid w:val="0C841F72"/>
    <w:rsid w:val="0C8449FB"/>
    <w:rsid w:val="0C844D6C"/>
    <w:rsid w:val="0C846D4E"/>
    <w:rsid w:val="0C84717E"/>
    <w:rsid w:val="0C847434"/>
    <w:rsid w:val="0C84C45B"/>
    <w:rsid w:val="0C84DE98"/>
    <w:rsid w:val="0C852D76"/>
    <w:rsid w:val="0C856305"/>
    <w:rsid w:val="0C85865E"/>
    <w:rsid w:val="0C867B7F"/>
    <w:rsid w:val="0C86BB7D"/>
    <w:rsid w:val="0C86D7C1"/>
    <w:rsid w:val="0C86E957"/>
    <w:rsid w:val="0C86EBE6"/>
    <w:rsid w:val="0C872609"/>
    <w:rsid w:val="0C87349D"/>
    <w:rsid w:val="0C875DE2"/>
    <w:rsid w:val="0C876DBC"/>
    <w:rsid w:val="0C8783B3"/>
    <w:rsid w:val="0C87F6AA"/>
    <w:rsid w:val="0C8814F8"/>
    <w:rsid w:val="0C88E46A"/>
    <w:rsid w:val="0C88ED18"/>
    <w:rsid w:val="0C88F8CA"/>
    <w:rsid w:val="0C8915AE"/>
    <w:rsid w:val="0C892D03"/>
    <w:rsid w:val="0C8940DB"/>
    <w:rsid w:val="0C899B2B"/>
    <w:rsid w:val="0C8A3CE7"/>
    <w:rsid w:val="0C8AB623"/>
    <w:rsid w:val="0C8AC658"/>
    <w:rsid w:val="0C8B2406"/>
    <w:rsid w:val="0C8B4678"/>
    <w:rsid w:val="0C8B71FD"/>
    <w:rsid w:val="0C8BF41A"/>
    <w:rsid w:val="0C8C5E3E"/>
    <w:rsid w:val="0C8CF068"/>
    <w:rsid w:val="0C8D2349"/>
    <w:rsid w:val="0C8D8AB9"/>
    <w:rsid w:val="0C8DEADE"/>
    <w:rsid w:val="0C8DFFA9"/>
    <w:rsid w:val="0C8E0AC2"/>
    <w:rsid w:val="0C8E2C7B"/>
    <w:rsid w:val="0C8EE915"/>
    <w:rsid w:val="0C8EF7B9"/>
    <w:rsid w:val="0C8F4D07"/>
    <w:rsid w:val="0C8F5CC1"/>
    <w:rsid w:val="0C8F6A48"/>
    <w:rsid w:val="0C8F6D60"/>
    <w:rsid w:val="0C905EAB"/>
    <w:rsid w:val="0C906DDF"/>
    <w:rsid w:val="0C90B45A"/>
    <w:rsid w:val="0C90F2DA"/>
    <w:rsid w:val="0C911412"/>
    <w:rsid w:val="0C9185F1"/>
    <w:rsid w:val="0C91C19F"/>
    <w:rsid w:val="0C9267C1"/>
    <w:rsid w:val="0C92870A"/>
    <w:rsid w:val="0C92AB35"/>
    <w:rsid w:val="0C930E1A"/>
    <w:rsid w:val="0C93428C"/>
    <w:rsid w:val="0C937696"/>
    <w:rsid w:val="0C93FFC8"/>
    <w:rsid w:val="0C943B01"/>
    <w:rsid w:val="0C94577C"/>
    <w:rsid w:val="0C946118"/>
    <w:rsid w:val="0C9487E4"/>
    <w:rsid w:val="0C9494B0"/>
    <w:rsid w:val="0C94DFE8"/>
    <w:rsid w:val="0C958F1E"/>
    <w:rsid w:val="0C95C333"/>
    <w:rsid w:val="0C95F07C"/>
    <w:rsid w:val="0C9622C9"/>
    <w:rsid w:val="0C962644"/>
    <w:rsid w:val="0C962683"/>
    <w:rsid w:val="0C9642A5"/>
    <w:rsid w:val="0C965BC3"/>
    <w:rsid w:val="0C96AF58"/>
    <w:rsid w:val="0C96C3D1"/>
    <w:rsid w:val="0C970354"/>
    <w:rsid w:val="0C97466A"/>
    <w:rsid w:val="0C987338"/>
    <w:rsid w:val="0C9876A7"/>
    <w:rsid w:val="0C98BAEA"/>
    <w:rsid w:val="0C99AC3B"/>
    <w:rsid w:val="0C99D7F7"/>
    <w:rsid w:val="0C99F72A"/>
    <w:rsid w:val="0C9A4F56"/>
    <w:rsid w:val="0C9A756D"/>
    <w:rsid w:val="0C9AFB90"/>
    <w:rsid w:val="0C9B87BC"/>
    <w:rsid w:val="0C9BC432"/>
    <w:rsid w:val="0C9BD164"/>
    <w:rsid w:val="0C9C22C0"/>
    <w:rsid w:val="0C9C2A52"/>
    <w:rsid w:val="0C9C2FB8"/>
    <w:rsid w:val="0C9C4569"/>
    <w:rsid w:val="0C9D62E2"/>
    <w:rsid w:val="0C9DF55D"/>
    <w:rsid w:val="0C9E383B"/>
    <w:rsid w:val="0C9E38F4"/>
    <w:rsid w:val="0C9E94F4"/>
    <w:rsid w:val="0C9E9730"/>
    <w:rsid w:val="0C9F0FA7"/>
    <w:rsid w:val="0C9F4D71"/>
    <w:rsid w:val="0C9FB9AF"/>
    <w:rsid w:val="0C9FE2B1"/>
    <w:rsid w:val="0C9FE79C"/>
    <w:rsid w:val="0C9FEF96"/>
    <w:rsid w:val="0CA036BF"/>
    <w:rsid w:val="0CA039E5"/>
    <w:rsid w:val="0CA03E3B"/>
    <w:rsid w:val="0CA050F9"/>
    <w:rsid w:val="0CA0EDB1"/>
    <w:rsid w:val="0CA14836"/>
    <w:rsid w:val="0CA1E856"/>
    <w:rsid w:val="0CA23433"/>
    <w:rsid w:val="0CA241D9"/>
    <w:rsid w:val="0CA25B15"/>
    <w:rsid w:val="0CA2AF36"/>
    <w:rsid w:val="0CA2C6ED"/>
    <w:rsid w:val="0CA2CFFD"/>
    <w:rsid w:val="0CA3397C"/>
    <w:rsid w:val="0CA3D9FA"/>
    <w:rsid w:val="0CA4165E"/>
    <w:rsid w:val="0CA4187E"/>
    <w:rsid w:val="0CA4514B"/>
    <w:rsid w:val="0CA456AB"/>
    <w:rsid w:val="0CA4653D"/>
    <w:rsid w:val="0CA4B2C4"/>
    <w:rsid w:val="0CA4D936"/>
    <w:rsid w:val="0CA4EE5E"/>
    <w:rsid w:val="0CA567DE"/>
    <w:rsid w:val="0CA57E67"/>
    <w:rsid w:val="0CA59D2A"/>
    <w:rsid w:val="0CA5F24B"/>
    <w:rsid w:val="0CA64B98"/>
    <w:rsid w:val="0CA6772C"/>
    <w:rsid w:val="0CA677B3"/>
    <w:rsid w:val="0CA6D021"/>
    <w:rsid w:val="0CA732A8"/>
    <w:rsid w:val="0CA7BD59"/>
    <w:rsid w:val="0CA7DE51"/>
    <w:rsid w:val="0CA814BA"/>
    <w:rsid w:val="0CA84657"/>
    <w:rsid w:val="0CA84B2E"/>
    <w:rsid w:val="0CA95790"/>
    <w:rsid w:val="0CA96227"/>
    <w:rsid w:val="0CA9935C"/>
    <w:rsid w:val="0CA999C8"/>
    <w:rsid w:val="0CA9E456"/>
    <w:rsid w:val="0CAA7E77"/>
    <w:rsid w:val="0CAA9844"/>
    <w:rsid w:val="0CAA9F61"/>
    <w:rsid w:val="0CAAA24D"/>
    <w:rsid w:val="0CAAD99A"/>
    <w:rsid w:val="0CAB075F"/>
    <w:rsid w:val="0CAB922A"/>
    <w:rsid w:val="0CABA496"/>
    <w:rsid w:val="0CABE9FC"/>
    <w:rsid w:val="0CAC5D02"/>
    <w:rsid w:val="0CAC7C3A"/>
    <w:rsid w:val="0CACB9AC"/>
    <w:rsid w:val="0CACBA90"/>
    <w:rsid w:val="0CACFAF1"/>
    <w:rsid w:val="0CAD0357"/>
    <w:rsid w:val="0CAD288D"/>
    <w:rsid w:val="0CAD4E69"/>
    <w:rsid w:val="0CAD7B58"/>
    <w:rsid w:val="0CADDB87"/>
    <w:rsid w:val="0CAE1E85"/>
    <w:rsid w:val="0CAE448E"/>
    <w:rsid w:val="0CAE8087"/>
    <w:rsid w:val="0CAF264C"/>
    <w:rsid w:val="0CAF3B03"/>
    <w:rsid w:val="0CAF3E01"/>
    <w:rsid w:val="0CAF3E8B"/>
    <w:rsid w:val="0CAF6243"/>
    <w:rsid w:val="0CAF7B76"/>
    <w:rsid w:val="0CAF9347"/>
    <w:rsid w:val="0CAFCA34"/>
    <w:rsid w:val="0CAFEE6B"/>
    <w:rsid w:val="0CB013AF"/>
    <w:rsid w:val="0CB10EC9"/>
    <w:rsid w:val="0CB19345"/>
    <w:rsid w:val="0CB1A6D9"/>
    <w:rsid w:val="0CB1B4D3"/>
    <w:rsid w:val="0CB1BE1C"/>
    <w:rsid w:val="0CB1F444"/>
    <w:rsid w:val="0CB2285C"/>
    <w:rsid w:val="0CB2384A"/>
    <w:rsid w:val="0CB29DF3"/>
    <w:rsid w:val="0CB2D038"/>
    <w:rsid w:val="0CB2ECEC"/>
    <w:rsid w:val="0CB31CDC"/>
    <w:rsid w:val="0CB37867"/>
    <w:rsid w:val="0CB3AABA"/>
    <w:rsid w:val="0CB3D051"/>
    <w:rsid w:val="0CB3E126"/>
    <w:rsid w:val="0CB3EDE1"/>
    <w:rsid w:val="0CB3EE5F"/>
    <w:rsid w:val="0CB454A5"/>
    <w:rsid w:val="0CB4D099"/>
    <w:rsid w:val="0CB4EC0D"/>
    <w:rsid w:val="0CB54D96"/>
    <w:rsid w:val="0CB555D2"/>
    <w:rsid w:val="0CB5DB38"/>
    <w:rsid w:val="0CB67D17"/>
    <w:rsid w:val="0CB68167"/>
    <w:rsid w:val="0CB6A901"/>
    <w:rsid w:val="0CB6F76B"/>
    <w:rsid w:val="0CB70CF5"/>
    <w:rsid w:val="0CB767B4"/>
    <w:rsid w:val="0CB7941F"/>
    <w:rsid w:val="0CB8047F"/>
    <w:rsid w:val="0CB85012"/>
    <w:rsid w:val="0CB8EEBC"/>
    <w:rsid w:val="0CB92BB4"/>
    <w:rsid w:val="0CB9D59F"/>
    <w:rsid w:val="0CB9D9DF"/>
    <w:rsid w:val="0CB9FBF8"/>
    <w:rsid w:val="0CBA1339"/>
    <w:rsid w:val="0CBA2E8F"/>
    <w:rsid w:val="0CBABF66"/>
    <w:rsid w:val="0CBAE3BE"/>
    <w:rsid w:val="0CBB9888"/>
    <w:rsid w:val="0CBBEBCC"/>
    <w:rsid w:val="0CBC0A85"/>
    <w:rsid w:val="0CBC0B68"/>
    <w:rsid w:val="0CBC2473"/>
    <w:rsid w:val="0CBC5A80"/>
    <w:rsid w:val="0CBC8C62"/>
    <w:rsid w:val="0CBCC0BA"/>
    <w:rsid w:val="0CBCE3F8"/>
    <w:rsid w:val="0CBD01B9"/>
    <w:rsid w:val="0CBD1D95"/>
    <w:rsid w:val="0CBD5F93"/>
    <w:rsid w:val="0CBDC3B2"/>
    <w:rsid w:val="0CBDC600"/>
    <w:rsid w:val="0CBE8208"/>
    <w:rsid w:val="0CBE8450"/>
    <w:rsid w:val="0CBEAB95"/>
    <w:rsid w:val="0CBF28D0"/>
    <w:rsid w:val="0CC035F8"/>
    <w:rsid w:val="0CC0A055"/>
    <w:rsid w:val="0CC10508"/>
    <w:rsid w:val="0CC11C5C"/>
    <w:rsid w:val="0CC13B9C"/>
    <w:rsid w:val="0CC16630"/>
    <w:rsid w:val="0CC168DD"/>
    <w:rsid w:val="0CC1A04F"/>
    <w:rsid w:val="0CC1A079"/>
    <w:rsid w:val="0CC1ADB5"/>
    <w:rsid w:val="0CC22D2E"/>
    <w:rsid w:val="0CC27A01"/>
    <w:rsid w:val="0CC28528"/>
    <w:rsid w:val="0CC2A6AC"/>
    <w:rsid w:val="0CC2AAEF"/>
    <w:rsid w:val="0CC33FE4"/>
    <w:rsid w:val="0CC37C94"/>
    <w:rsid w:val="0CC38344"/>
    <w:rsid w:val="0CC3A58C"/>
    <w:rsid w:val="0CC402D6"/>
    <w:rsid w:val="0CC42DB7"/>
    <w:rsid w:val="0CC4536C"/>
    <w:rsid w:val="0CC49E94"/>
    <w:rsid w:val="0CC4EC42"/>
    <w:rsid w:val="0CC508ED"/>
    <w:rsid w:val="0CC576C5"/>
    <w:rsid w:val="0CC58690"/>
    <w:rsid w:val="0CC59CEB"/>
    <w:rsid w:val="0CC5BD21"/>
    <w:rsid w:val="0CC5DFAD"/>
    <w:rsid w:val="0CC63F7E"/>
    <w:rsid w:val="0CC641DB"/>
    <w:rsid w:val="0CC721A2"/>
    <w:rsid w:val="0CC827E9"/>
    <w:rsid w:val="0CC83F52"/>
    <w:rsid w:val="0CC84204"/>
    <w:rsid w:val="0CC87526"/>
    <w:rsid w:val="0CC878E8"/>
    <w:rsid w:val="0CC87B6A"/>
    <w:rsid w:val="0CC937C3"/>
    <w:rsid w:val="0CC94302"/>
    <w:rsid w:val="0CCA1B87"/>
    <w:rsid w:val="0CCA626F"/>
    <w:rsid w:val="0CCA6CCC"/>
    <w:rsid w:val="0CCABAE5"/>
    <w:rsid w:val="0CCAF93F"/>
    <w:rsid w:val="0CCAFEB4"/>
    <w:rsid w:val="0CCB0DE2"/>
    <w:rsid w:val="0CCB91D5"/>
    <w:rsid w:val="0CCBC8A1"/>
    <w:rsid w:val="0CCBF18B"/>
    <w:rsid w:val="0CCBFA93"/>
    <w:rsid w:val="0CCC5CFB"/>
    <w:rsid w:val="0CCC7B48"/>
    <w:rsid w:val="0CCC8141"/>
    <w:rsid w:val="0CCC9427"/>
    <w:rsid w:val="0CCCB6EF"/>
    <w:rsid w:val="0CCD2EE0"/>
    <w:rsid w:val="0CCD517F"/>
    <w:rsid w:val="0CCE856E"/>
    <w:rsid w:val="0CCE9CAC"/>
    <w:rsid w:val="0CCEB089"/>
    <w:rsid w:val="0CCEC5A1"/>
    <w:rsid w:val="0CCED4D6"/>
    <w:rsid w:val="0CCF2B74"/>
    <w:rsid w:val="0CCF61DD"/>
    <w:rsid w:val="0CCFA9C6"/>
    <w:rsid w:val="0CD07BA9"/>
    <w:rsid w:val="0CD0D96D"/>
    <w:rsid w:val="0CD114D2"/>
    <w:rsid w:val="0CD12153"/>
    <w:rsid w:val="0CD15EFA"/>
    <w:rsid w:val="0CD1B396"/>
    <w:rsid w:val="0CD1E9FE"/>
    <w:rsid w:val="0CD20C07"/>
    <w:rsid w:val="0CD233E0"/>
    <w:rsid w:val="0CD28BB6"/>
    <w:rsid w:val="0CD2A5CE"/>
    <w:rsid w:val="0CD2D6C5"/>
    <w:rsid w:val="0CD30541"/>
    <w:rsid w:val="0CD31172"/>
    <w:rsid w:val="0CD331B3"/>
    <w:rsid w:val="0CD3AC2F"/>
    <w:rsid w:val="0CD45449"/>
    <w:rsid w:val="0CD4878F"/>
    <w:rsid w:val="0CD4F674"/>
    <w:rsid w:val="0CD537B1"/>
    <w:rsid w:val="0CD53804"/>
    <w:rsid w:val="0CD5E182"/>
    <w:rsid w:val="0CD5E9D9"/>
    <w:rsid w:val="0CD5ECD1"/>
    <w:rsid w:val="0CD61C86"/>
    <w:rsid w:val="0CD6299D"/>
    <w:rsid w:val="0CD6636C"/>
    <w:rsid w:val="0CD75F02"/>
    <w:rsid w:val="0CD77AAA"/>
    <w:rsid w:val="0CD7E243"/>
    <w:rsid w:val="0CD8059D"/>
    <w:rsid w:val="0CD85730"/>
    <w:rsid w:val="0CD890F1"/>
    <w:rsid w:val="0CD8CE27"/>
    <w:rsid w:val="0CD97AF1"/>
    <w:rsid w:val="0CDA1E37"/>
    <w:rsid w:val="0CDA321F"/>
    <w:rsid w:val="0CDA37DF"/>
    <w:rsid w:val="0CDA64E3"/>
    <w:rsid w:val="0CDACABF"/>
    <w:rsid w:val="0CDAFC4D"/>
    <w:rsid w:val="0CDB8260"/>
    <w:rsid w:val="0CDB9BCE"/>
    <w:rsid w:val="0CDBBA43"/>
    <w:rsid w:val="0CDBCAE2"/>
    <w:rsid w:val="0CDBD44A"/>
    <w:rsid w:val="0CDC32F2"/>
    <w:rsid w:val="0CDC8266"/>
    <w:rsid w:val="0CDC83AB"/>
    <w:rsid w:val="0CDC9C07"/>
    <w:rsid w:val="0CDCD572"/>
    <w:rsid w:val="0CDD142E"/>
    <w:rsid w:val="0CDD4996"/>
    <w:rsid w:val="0CDD79A0"/>
    <w:rsid w:val="0CDD8DBD"/>
    <w:rsid w:val="0CDDF4DE"/>
    <w:rsid w:val="0CDDFCF9"/>
    <w:rsid w:val="0CDE5340"/>
    <w:rsid w:val="0CDEA40C"/>
    <w:rsid w:val="0CDEB92B"/>
    <w:rsid w:val="0CDEEF64"/>
    <w:rsid w:val="0CDF5036"/>
    <w:rsid w:val="0CE0DA5E"/>
    <w:rsid w:val="0CE130F4"/>
    <w:rsid w:val="0CE1684A"/>
    <w:rsid w:val="0CE17B32"/>
    <w:rsid w:val="0CE18FEE"/>
    <w:rsid w:val="0CE1DA05"/>
    <w:rsid w:val="0CE1EB69"/>
    <w:rsid w:val="0CE1F1DD"/>
    <w:rsid w:val="0CE29281"/>
    <w:rsid w:val="0CE2FDA7"/>
    <w:rsid w:val="0CE32A52"/>
    <w:rsid w:val="0CE3959F"/>
    <w:rsid w:val="0CE3EA79"/>
    <w:rsid w:val="0CE3F1FA"/>
    <w:rsid w:val="0CE3FCD1"/>
    <w:rsid w:val="0CE44F5B"/>
    <w:rsid w:val="0CE4976C"/>
    <w:rsid w:val="0CE4C44B"/>
    <w:rsid w:val="0CE4DACD"/>
    <w:rsid w:val="0CE54398"/>
    <w:rsid w:val="0CE567D1"/>
    <w:rsid w:val="0CE5787C"/>
    <w:rsid w:val="0CE5A5B6"/>
    <w:rsid w:val="0CE5BFBF"/>
    <w:rsid w:val="0CE5D673"/>
    <w:rsid w:val="0CE6A45F"/>
    <w:rsid w:val="0CE72C8E"/>
    <w:rsid w:val="0CE74B1F"/>
    <w:rsid w:val="0CE78C0C"/>
    <w:rsid w:val="0CE7A28B"/>
    <w:rsid w:val="0CE7CC14"/>
    <w:rsid w:val="0CE82739"/>
    <w:rsid w:val="0CE83F7C"/>
    <w:rsid w:val="0CE875AC"/>
    <w:rsid w:val="0CE8B129"/>
    <w:rsid w:val="0CE8B459"/>
    <w:rsid w:val="0CE8C987"/>
    <w:rsid w:val="0CE92C32"/>
    <w:rsid w:val="0CE93472"/>
    <w:rsid w:val="0CE93D4F"/>
    <w:rsid w:val="0CE958C7"/>
    <w:rsid w:val="0CE970BA"/>
    <w:rsid w:val="0CE9AF75"/>
    <w:rsid w:val="0CE9E72F"/>
    <w:rsid w:val="0CE9EC28"/>
    <w:rsid w:val="0CEA0334"/>
    <w:rsid w:val="0CEA048C"/>
    <w:rsid w:val="0CEA4417"/>
    <w:rsid w:val="0CEA8A82"/>
    <w:rsid w:val="0CEAB0CA"/>
    <w:rsid w:val="0CEB2354"/>
    <w:rsid w:val="0CEB46F4"/>
    <w:rsid w:val="0CEB625A"/>
    <w:rsid w:val="0CEB67F4"/>
    <w:rsid w:val="0CEBEE78"/>
    <w:rsid w:val="0CEC3569"/>
    <w:rsid w:val="0CEC5989"/>
    <w:rsid w:val="0CEC5C62"/>
    <w:rsid w:val="0CEC6799"/>
    <w:rsid w:val="0CEC6ED9"/>
    <w:rsid w:val="0CECE68A"/>
    <w:rsid w:val="0CECE8A3"/>
    <w:rsid w:val="0CED09D6"/>
    <w:rsid w:val="0CED23D1"/>
    <w:rsid w:val="0CED414A"/>
    <w:rsid w:val="0CED6D9E"/>
    <w:rsid w:val="0CEE3BDF"/>
    <w:rsid w:val="0CEE5C55"/>
    <w:rsid w:val="0CEE61F6"/>
    <w:rsid w:val="0CEE66FF"/>
    <w:rsid w:val="0CEEC3AE"/>
    <w:rsid w:val="0CEEF5AC"/>
    <w:rsid w:val="0CEF5BF0"/>
    <w:rsid w:val="0CEF7712"/>
    <w:rsid w:val="0CEFEA4D"/>
    <w:rsid w:val="0CEFF358"/>
    <w:rsid w:val="0CF02BE1"/>
    <w:rsid w:val="0CF06731"/>
    <w:rsid w:val="0CF08C32"/>
    <w:rsid w:val="0CF0B6B6"/>
    <w:rsid w:val="0CF10BFB"/>
    <w:rsid w:val="0CF13384"/>
    <w:rsid w:val="0CF14766"/>
    <w:rsid w:val="0CF1E34E"/>
    <w:rsid w:val="0CF1F71F"/>
    <w:rsid w:val="0CF28BFB"/>
    <w:rsid w:val="0CF2BB60"/>
    <w:rsid w:val="0CF2BD28"/>
    <w:rsid w:val="0CF2C447"/>
    <w:rsid w:val="0CF2ED90"/>
    <w:rsid w:val="0CF32764"/>
    <w:rsid w:val="0CF41047"/>
    <w:rsid w:val="0CF4670D"/>
    <w:rsid w:val="0CF48234"/>
    <w:rsid w:val="0CF4A7C3"/>
    <w:rsid w:val="0CF51E14"/>
    <w:rsid w:val="0CF53C9A"/>
    <w:rsid w:val="0CF54F42"/>
    <w:rsid w:val="0CF55C5D"/>
    <w:rsid w:val="0CF5AD6A"/>
    <w:rsid w:val="0CF5DF5F"/>
    <w:rsid w:val="0CF6200D"/>
    <w:rsid w:val="0CF67A43"/>
    <w:rsid w:val="0CF6A9A3"/>
    <w:rsid w:val="0CF6BD30"/>
    <w:rsid w:val="0CF703EE"/>
    <w:rsid w:val="0CF76629"/>
    <w:rsid w:val="0CF79363"/>
    <w:rsid w:val="0CF7AB9D"/>
    <w:rsid w:val="0CF7C4D6"/>
    <w:rsid w:val="0CF7D0F7"/>
    <w:rsid w:val="0CF8A0B7"/>
    <w:rsid w:val="0CF8C4B6"/>
    <w:rsid w:val="0CF928C6"/>
    <w:rsid w:val="0CF9709F"/>
    <w:rsid w:val="0CF9B72E"/>
    <w:rsid w:val="0CF9F9FD"/>
    <w:rsid w:val="0CF9FF0C"/>
    <w:rsid w:val="0CFA0C4E"/>
    <w:rsid w:val="0CFA2AA8"/>
    <w:rsid w:val="0CFA9340"/>
    <w:rsid w:val="0CFAB7AC"/>
    <w:rsid w:val="0CFAD496"/>
    <w:rsid w:val="0CFB42E0"/>
    <w:rsid w:val="0CFB8A03"/>
    <w:rsid w:val="0CFBB314"/>
    <w:rsid w:val="0CFBE40B"/>
    <w:rsid w:val="0CFBEC35"/>
    <w:rsid w:val="0CFC46EE"/>
    <w:rsid w:val="0CFC9CFC"/>
    <w:rsid w:val="0CFD5B3F"/>
    <w:rsid w:val="0CFD9601"/>
    <w:rsid w:val="0CFD9A45"/>
    <w:rsid w:val="0CFE38F2"/>
    <w:rsid w:val="0CFEEA53"/>
    <w:rsid w:val="0CFF1FBB"/>
    <w:rsid w:val="0CFF22E9"/>
    <w:rsid w:val="0CFF2C46"/>
    <w:rsid w:val="0CFF5FC7"/>
    <w:rsid w:val="0CFFB2E9"/>
    <w:rsid w:val="0D004459"/>
    <w:rsid w:val="0D005A28"/>
    <w:rsid w:val="0D00AA46"/>
    <w:rsid w:val="0D00E02C"/>
    <w:rsid w:val="0D00EEB4"/>
    <w:rsid w:val="0D011411"/>
    <w:rsid w:val="0D01701C"/>
    <w:rsid w:val="0D019C1F"/>
    <w:rsid w:val="0D01BCC1"/>
    <w:rsid w:val="0D01F3E7"/>
    <w:rsid w:val="0D01F74E"/>
    <w:rsid w:val="0D025EB2"/>
    <w:rsid w:val="0D031085"/>
    <w:rsid w:val="0D036C2A"/>
    <w:rsid w:val="0D039970"/>
    <w:rsid w:val="0D03CB54"/>
    <w:rsid w:val="0D0429DE"/>
    <w:rsid w:val="0D050FBB"/>
    <w:rsid w:val="0D05FC90"/>
    <w:rsid w:val="0D069261"/>
    <w:rsid w:val="0D0701D9"/>
    <w:rsid w:val="0D0736DC"/>
    <w:rsid w:val="0D075388"/>
    <w:rsid w:val="0D079FBE"/>
    <w:rsid w:val="0D07BF57"/>
    <w:rsid w:val="0D07C530"/>
    <w:rsid w:val="0D07E8C0"/>
    <w:rsid w:val="0D085803"/>
    <w:rsid w:val="0D08BBDE"/>
    <w:rsid w:val="0D08D371"/>
    <w:rsid w:val="0D08FD29"/>
    <w:rsid w:val="0D091014"/>
    <w:rsid w:val="0D094E2E"/>
    <w:rsid w:val="0D09AE2C"/>
    <w:rsid w:val="0D09CECC"/>
    <w:rsid w:val="0D09E4C9"/>
    <w:rsid w:val="0D0A3E3E"/>
    <w:rsid w:val="0D0B474C"/>
    <w:rsid w:val="0D0B6E4D"/>
    <w:rsid w:val="0D0B95B2"/>
    <w:rsid w:val="0D0BECB3"/>
    <w:rsid w:val="0D0C29E0"/>
    <w:rsid w:val="0D0C3785"/>
    <w:rsid w:val="0D0D401F"/>
    <w:rsid w:val="0D0D602D"/>
    <w:rsid w:val="0D0DB983"/>
    <w:rsid w:val="0D0DD3A3"/>
    <w:rsid w:val="0D0DDBCF"/>
    <w:rsid w:val="0D0E8AC4"/>
    <w:rsid w:val="0D0EAD4C"/>
    <w:rsid w:val="0D0EEFCE"/>
    <w:rsid w:val="0D0F10B5"/>
    <w:rsid w:val="0D0F375E"/>
    <w:rsid w:val="0D0F7AC8"/>
    <w:rsid w:val="0D0F8D23"/>
    <w:rsid w:val="0D0F9532"/>
    <w:rsid w:val="0D0F9A83"/>
    <w:rsid w:val="0D0FBF2B"/>
    <w:rsid w:val="0D0FC8CE"/>
    <w:rsid w:val="0D0FD926"/>
    <w:rsid w:val="0D0FF94D"/>
    <w:rsid w:val="0D104699"/>
    <w:rsid w:val="0D105439"/>
    <w:rsid w:val="0D10ABCA"/>
    <w:rsid w:val="0D10B63C"/>
    <w:rsid w:val="0D114C85"/>
    <w:rsid w:val="0D119C18"/>
    <w:rsid w:val="0D11B1EF"/>
    <w:rsid w:val="0D11B6EB"/>
    <w:rsid w:val="0D12447E"/>
    <w:rsid w:val="0D1264A8"/>
    <w:rsid w:val="0D12944B"/>
    <w:rsid w:val="0D12C04A"/>
    <w:rsid w:val="0D131261"/>
    <w:rsid w:val="0D138B31"/>
    <w:rsid w:val="0D13F008"/>
    <w:rsid w:val="0D141DFB"/>
    <w:rsid w:val="0D147287"/>
    <w:rsid w:val="0D147849"/>
    <w:rsid w:val="0D148C49"/>
    <w:rsid w:val="0D14C013"/>
    <w:rsid w:val="0D157BBF"/>
    <w:rsid w:val="0D15859A"/>
    <w:rsid w:val="0D15BA5E"/>
    <w:rsid w:val="0D15CE9B"/>
    <w:rsid w:val="0D160EE3"/>
    <w:rsid w:val="0D1619ED"/>
    <w:rsid w:val="0D1619F0"/>
    <w:rsid w:val="0D161BC0"/>
    <w:rsid w:val="0D168028"/>
    <w:rsid w:val="0D168E75"/>
    <w:rsid w:val="0D16CB08"/>
    <w:rsid w:val="0D16D06A"/>
    <w:rsid w:val="0D16E118"/>
    <w:rsid w:val="0D1758E9"/>
    <w:rsid w:val="0D17D28B"/>
    <w:rsid w:val="0D1834F5"/>
    <w:rsid w:val="0D1850D2"/>
    <w:rsid w:val="0D1873F8"/>
    <w:rsid w:val="0D1881B9"/>
    <w:rsid w:val="0D189F79"/>
    <w:rsid w:val="0D18EC86"/>
    <w:rsid w:val="0D19218B"/>
    <w:rsid w:val="0D193252"/>
    <w:rsid w:val="0D1A1E39"/>
    <w:rsid w:val="0D1B2233"/>
    <w:rsid w:val="0D1B41F9"/>
    <w:rsid w:val="0D1B49F0"/>
    <w:rsid w:val="0D1B519F"/>
    <w:rsid w:val="0D1B7A8B"/>
    <w:rsid w:val="0D1B940A"/>
    <w:rsid w:val="0D1BC893"/>
    <w:rsid w:val="0D1C6616"/>
    <w:rsid w:val="0D1C9BC2"/>
    <w:rsid w:val="0D1C9E51"/>
    <w:rsid w:val="0D1D0724"/>
    <w:rsid w:val="0D1D3D2F"/>
    <w:rsid w:val="0D1D65C2"/>
    <w:rsid w:val="0D1DBA50"/>
    <w:rsid w:val="0D1DE895"/>
    <w:rsid w:val="0D1E751F"/>
    <w:rsid w:val="0D1EFD0F"/>
    <w:rsid w:val="0D1F42BF"/>
    <w:rsid w:val="0D1FB46B"/>
    <w:rsid w:val="0D1FFD54"/>
    <w:rsid w:val="0D2016D6"/>
    <w:rsid w:val="0D201A90"/>
    <w:rsid w:val="0D2055F3"/>
    <w:rsid w:val="0D2078C2"/>
    <w:rsid w:val="0D20930E"/>
    <w:rsid w:val="0D20B031"/>
    <w:rsid w:val="0D20CBE3"/>
    <w:rsid w:val="0D2134CE"/>
    <w:rsid w:val="0D213B64"/>
    <w:rsid w:val="0D213CD5"/>
    <w:rsid w:val="0D21948A"/>
    <w:rsid w:val="0D21E9D9"/>
    <w:rsid w:val="0D2203F4"/>
    <w:rsid w:val="0D221AEF"/>
    <w:rsid w:val="0D225AC7"/>
    <w:rsid w:val="0D2285FA"/>
    <w:rsid w:val="0D231E53"/>
    <w:rsid w:val="0D23243D"/>
    <w:rsid w:val="0D234E59"/>
    <w:rsid w:val="0D23829D"/>
    <w:rsid w:val="0D2390E9"/>
    <w:rsid w:val="0D239C29"/>
    <w:rsid w:val="0D23A4E1"/>
    <w:rsid w:val="0D23A5FD"/>
    <w:rsid w:val="0D23A832"/>
    <w:rsid w:val="0D240FF5"/>
    <w:rsid w:val="0D241448"/>
    <w:rsid w:val="0D244811"/>
    <w:rsid w:val="0D248C21"/>
    <w:rsid w:val="0D24AD7E"/>
    <w:rsid w:val="0D24D966"/>
    <w:rsid w:val="0D24F76A"/>
    <w:rsid w:val="0D24F779"/>
    <w:rsid w:val="0D2583AE"/>
    <w:rsid w:val="0D25C470"/>
    <w:rsid w:val="0D25FFFE"/>
    <w:rsid w:val="0D26BA91"/>
    <w:rsid w:val="0D26C3DB"/>
    <w:rsid w:val="0D270FE3"/>
    <w:rsid w:val="0D2739FE"/>
    <w:rsid w:val="0D278F57"/>
    <w:rsid w:val="0D27AAF2"/>
    <w:rsid w:val="0D27B7A6"/>
    <w:rsid w:val="0D27E097"/>
    <w:rsid w:val="0D282B29"/>
    <w:rsid w:val="0D2878F7"/>
    <w:rsid w:val="0D2886E6"/>
    <w:rsid w:val="0D289F61"/>
    <w:rsid w:val="0D28EE42"/>
    <w:rsid w:val="0D28F2BD"/>
    <w:rsid w:val="0D28FA9B"/>
    <w:rsid w:val="0D291B0F"/>
    <w:rsid w:val="0D294B87"/>
    <w:rsid w:val="0D29D070"/>
    <w:rsid w:val="0D2A0580"/>
    <w:rsid w:val="0D2A2497"/>
    <w:rsid w:val="0D2A474F"/>
    <w:rsid w:val="0D2A4F46"/>
    <w:rsid w:val="0D2A7828"/>
    <w:rsid w:val="0D2AA44A"/>
    <w:rsid w:val="0D2AA5F0"/>
    <w:rsid w:val="0D2B012B"/>
    <w:rsid w:val="0D2B0AF1"/>
    <w:rsid w:val="0D2B1524"/>
    <w:rsid w:val="0D2B4C77"/>
    <w:rsid w:val="0D2B85EA"/>
    <w:rsid w:val="0D2BA3D2"/>
    <w:rsid w:val="0D2BAB8A"/>
    <w:rsid w:val="0D2BD2CC"/>
    <w:rsid w:val="0D2BE46B"/>
    <w:rsid w:val="0D2BF8ED"/>
    <w:rsid w:val="0D2BFBDD"/>
    <w:rsid w:val="0D2C10CD"/>
    <w:rsid w:val="0D2C4C2E"/>
    <w:rsid w:val="0D2C5868"/>
    <w:rsid w:val="0D2CB67C"/>
    <w:rsid w:val="0D2CD5A3"/>
    <w:rsid w:val="0D2CF55B"/>
    <w:rsid w:val="0D2CF7EA"/>
    <w:rsid w:val="0D2D62CC"/>
    <w:rsid w:val="0D2DDF13"/>
    <w:rsid w:val="0D2E1A20"/>
    <w:rsid w:val="0D2E2C03"/>
    <w:rsid w:val="0D2E410E"/>
    <w:rsid w:val="0D2E4308"/>
    <w:rsid w:val="0D2E6225"/>
    <w:rsid w:val="0D2EDFED"/>
    <w:rsid w:val="0D2EEE2D"/>
    <w:rsid w:val="0D2EF31E"/>
    <w:rsid w:val="0D2F3793"/>
    <w:rsid w:val="0D2F51E9"/>
    <w:rsid w:val="0D2F704E"/>
    <w:rsid w:val="0D2FCA95"/>
    <w:rsid w:val="0D2FDCB1"/>
    <w:rsid w:val="0D301A88"/>
    <w:rsid w:val="0D30CB73"/>
    <w:rsid w:val="0D310F36"/>
    <w:rsid w:val="0D317608"/>
    <w:rsid w:val="0D31953E"/>
    <w:rsid w:val="0D321229"/>
    <w:rsid w:val="0D321B6D"/>
    <w:rsid w:val="0D321C2D"/>
    <w:rsid w:val="0D32A83C"/>
    <w:rsid w:val="0D330EBC"/>
    <w:rsid w:val="0D331A18"/>
    <w:rsid w:val="0D331B02"/>
    <w:rsid w:val="0D332979"/>
    <w:rsid w:val="0D3413F9"/>
    <w:rsid w:val="0D341E2E"/>
    <w:rsid w:val="0D343302"/>
    <w:rsid w:val="0D357C58"/>
    <w:rsid w:val="0D35941B"/>
    <w:rsid w:val="0D35C061"/>
    <w:rsid w:val="0D35E72E"/>
    <w:rsid w:val="0D3661E6"/>
    <w:rsid w:val="0D36719E"/>
    <w:rsid w:val="0D3713C2"/>
    <w:rsid w:val="0D373C42"/>
    <w:rsid w:val="0D375B07"/>
    <w:rsid w:val="0D383F7C"/>
    <w:rsid w:val="0D389EE7"/>
    <w:rsid w:val="0D38A07E"/>
    <w:rsid w:val="0D38BC5F"/>
    <w:rsid w:val="0D38C1B0"/>
    <w:rsid w:val="0D38CB0E"/>
    <w:rsid w:val="0D38D158"/>
    <w:rsid w:val="0D38E5F8"/>
    <w:rsid w:val="0D38EB60"/>
    <w:rsid w:val="0D391BDC"/>
    <w:rsid w:val="0D39558C"/>
    <w:rsid w:val="0D395F11"/>
    <w:rsid w:val="0D399D13"/>
    <w:rsid w:val="0D3A76C1"/>
    <w:rsid w:val="0D3B5F47"/>
    <w:rsid w:val="0D3B6BC2"/>
    <w:rsid w:val="0D3BA9DB"/>
    <w:rsid w:val="0D3C6742"/>
    <w:rsid w:val="0D3C6746"/>
    <w:rsid w:val="0D3CB08D"/>
    <w:rsid w:val="0D3D1478"/>
    <w:rsid w:val="0D3D3063"/>
    <w:rsid w:val="0D3D90F1"/>
    <w:rsid w:val="0D3D9CDE"/>
    <w:rsid w:val="0D3E2C93"/>
    <w:rsid w:val="0D3E4423"/>
    <w:rsid w:val="0D3E55AF"/>
    <w:rsid w:val="0D3E563F"/>
    <w:rsid w:val="0D3E9ABA"/>
    <w:rsid w:val="0D3EB813"/>
    <w:rsid w:val="0D3FD968"/>
    <w:rsid w:val="0D3FFDD1"/>
    <w:rsid w:val="0D40063C"/>
    <w:rsid w:val="0D400833"/>
    <w:rsid w:val="0D408C25"/>
    <w:rsid w:val="0D40EEDE"/>
    <w:rsid w:val="0D415D92"/>
    <w:rsid w:val="0D419AB0"/>
    <w:rsid w:val="0D41E0FD"/>
    <w:rsid w:val="0D41FC8F"/>
    <w:rsid w:val="0D42201F"/>
    <w:rsid w:val="0D426F7B"/>
    <w:rsid w:val="0D428FA9"/>
    <w:rsid w:val="0D429763"/>
    <w:rsid w:val="0D42B9B7"/>
    <w:rsid w:val="0D42D690"/>
    <w:rsid w:val="0D42F4E0"/>
    <w:rsid w:val="0D433306"/>
    <w:rsid w:val="0D4356DA"/>
    <w:rsid w:val="0D436775"/>
    <w:rsid w:val="0D4398B0"/>
    <w:rsid w:val="0D43D34D"/>
    <w:rsid w:val="0D43F9C6"/>
    <w:rsid w:val="0D4422F4"/>
    <w:rsid w:val="0D446607"/>
    <w:rsid w:val="0D44C293"/>
    <w:rsid w:val="0D45CD19"/>
    <w:rsid w:val="0D45E95C"/>
    <w:rsid w:val="0D463365"/>
    <w:rsid w:val="0D466BBE"/>
    <w:rsid w:val="0D467252"/>
    <w:rsid w:val="0D468A95"/>
    <w:rsid w:val="0D46B859"/>
    <w:rsid w:val="0D46D045"/>
    <w:rsid w:val="0D471F0D"/>
    <w:rsid w:val="0D476C1C"/>
    <w:rsid w:val="0D47E7E1"/>
    <w:rsid w:val="0D47F18E"/>
    <w:rsid w:val="0D4832FF"/>
    <w:rsid w:val="0D48B83C"/>
    <w:rsid w:val="0D498BBE"/>
    <w:rsid w:val="0D49B8DB"/>
    <w:rsid w:val="0D49BD2E"/>
    <w:rsid w:val="0D4A1839"/>
    <w:rsid w:val="0D4ABEF7"/>
    <w:rsid w:val="0D4AC4CF"/>
    <w:rsid w:val="0D4B796A"/>
    <w:rsid w:val="0D4B8D55"/>
    <w:rsid w:val="0D4B8DEE"/>
    <w:rsid w:val="0D4C9AE8"/>
    <w:rsid w:val="0D4E1903"/>
    <w:rsid w:val="0D4E25D7"/>
    <w:rsid w:val="0D4E4D71"/>
    <w:rsid w:val="0D4E7295"/>
    <w:rsid w:val="0D4E8CC8"/>
    <w:rsid w:val="0D4F16F6"/>
    <w:rsid w:val="0D4F3C8A"/>
    <w:rsid w:val="0D4FB55A"/>
    <w:rsid w:val="0D4FC41E"/>
    <w:rsid w:val="0D500181"/>
    <w:rsid w:val="0D503262"/>
    <w:rsid w:val="0D50338A"/>
    <w:rsid w:val="0D5079F5"/>
    <w:rsid w:val="0D509EFA"/>
    <w:rsid w:val="0D50A022"/>
    <w:rsid w:val="0D50BEB1"/>
    <w:rsid w:val="0D513C55"/>
    <w:rsid w:val="0D513ED9"/>
    <w:rsid w:val="0D5184E8"/>
    <w:rsid w:val="0D51C935"/>
    <w:rsid w:val="0D51F84D"/>
    <w:rsid w:val="0D5204CE"/>
    <w:rsid w:val="0D528015"/>
    <w:rsid w:val="0D52B90E"/>
    <w:rsid w:val="0D52ECF5"/>
    <w:rsid w:val="0D54120F"/>
    <w:rsid w:val="0D547492"/>
    <w:rsid w:val="0D5478B2"/>
    <w:rsid w:val="0D5495CD"/>
    <w:rsid w:val="0D54D1B2"/>
    <w:rsid w:val="0D54FBD6"/>
    <w:rsid w:val="0D559E9A"/>
    <w:rsid w:val="0D55F2F0"/>
    <w:rsid w:val="0D562FD4"/>
    <w:rsid w:val="0D563D75"/>
    <w:rsid w:val="0D567A26"/>
    <w:rsid w:val="0D569890"/>
    <w:rsid w:val="0D56E6CB"/>
    <w:rsid w:val="0D56EDD5"/>
    <w:rsid w:val="0D570A4F"/>
    <w:rsid w:val="0D57345E"/>
    <w:rsid w:val="0D57C36A"/>
    <w:rsid w:val="0D57C4ED"/>
    <w:rsid w:val="0D57CBB1"/>
    <w:rsid w:val="0D57CD8E"/>
    <w:rsid w:val="0D57D5D2"/>
    <w:rsid w:val="0D5831CE"/>
    <w:rsid w:val="0D587A46"/>
    <w:rsid w:val="0D588BA6"/>
    <w:rsid w:val="0D58B4DD"/>
    <w:rsid w:val="0D59327E"/>
    <w:rsid w:val="0D593916"/>
    <w:rsid w:val="0D5A052E"/>
    <w:rsid w:val="0D5A1D9C"/>
    <w:rsid w:val="0D5A32FC"/>
    <w:rsid w:val="0D5A413A"/>
    <w:rsid w:val="0D5A58AB"/>
    <w:rsid w:val="0D5A6C4C"/>
    <w:rsid w:val="0D5A79CE"/>
    <w:rsid w:val="0D5AAB69"/>
    <w:rsid w:val="0D5B33A3"/>
    <w:rsid w:val="0D5B3DE0"/>
    <w:rsid w:val="0D5B5A7A"/>
    <w:rsid w:val="0D5BC4AF"/>
    <w:rsid w:val="0D5BD6A4"/>
    <w:rsid w:val="0D5C11AF"/>
    <w:rsid w:val="0D5C5630"/>
    <w:rsid w:val="0D5C5BA0"/>
    <w:rsid w:val="0D5C6FBF"/>
    <w:rsid w:val="0D5CC41B"/>
    <w:rsid w:val="0D5D8601"/>
    <w:rsid w:val="0D5DC120"/>
    <w:rsid w:val="0D5DE13E"/>
    <w:rsid w:val="0D5E61F7"/>
    <w:rsid w:val="0D5E8412"/>
    <w:rsid w:val="0D5E8BBD"/>
    <w:rsid w:val="0D5EB87F"/>
    <w:rsid w:val="0D5F1AAF"/>
    <w:rsid w:val="0D5F3159"/>
    <w:rsid w:val="0D5F465C"/>
    <w:rsid w:val="0D5F5EC1"/>
    <w:rsid w:val="0D5F6786"/>
    <w:rsid w:val="0D5F81F1"/>
    <w:rsid w:val="0D5FC285"/>
    <w:rsid w:val="0D5FD561"/>
    <w:rsid w:val="0D5FE191"/>
    <w:rsid w:val="0D5FE8DD"/>
    <w:rsid w:val="0D6071D2"/>
    <w:rsid w:val="0D60BEC1"/>
    <w:rsid w:val="0D615602"/>
    <w:rsid w:val="0D617A38"/>
    <w:rsid w:val="0D61DF38"/>
    <w:rsid w:val="0D623E98"/>
    <w:rsid w:val="0D62631E"/>
    <w:rsid w:val="0D626A24"/>
    <w:rsid w:val="0D62853F"/>
    <w:rsid w:val="0D62A273"/>
    <w:rsid w:val="0D62AA69"/>
    <w:rsid w:val="0D632D96"/>
    <w:rsid w:val="0D63520A"/>
    <w:rsid w:val="0D643D86"/>
    <w:rsid w:val="0D648D72"/>
    <w:rsid w:val="0D64D68B"/>
    <w:rsid w:val="0D65277D"/>
    <w:rsid w:val="0D655EC2"/>
    <w:rsid w:val="0D65F677"/>
    <w:rsid w:val="0D66C58A"/>
    <w:rsid w:val="0D66C61D"/>
    <w:rsid w:val="0D66C9D5"/>
    <w:rsid w:val="0D66CDB6"/>
    <w:rsid w:val="0D66F9ED"/>
    <w:rsid w:val="0D673577"/>
    <w:rsid w:val="0D67374F"/>
    <w:rsid w:val="0D6746C1"/>
    <w:rsid w:val="0D674849"/>
    <w:rsid w:val="0D674C7C"/>
    <w:rsid w:val="0D675015"/>
    <w:rsid w:val="0D67886A"/>
    <w:rsid w:val="0D67B915"/>
    <w:rsid w:val="0D67D37F"/>
    <w:rsid w:val="0D680E21"/>
    <w:rsid w:val="0D68668B"/>
    <w:rsid w:val="0D688CA5"/>
    <w:rsid w:val="0D68E53A"/>
    <w:rsid w:val="0D68EB50"/>
    <w:rsid w:val="0D6932A0"/>
    <w:rsid w:val="0D695066"/>
    <w:rsid w:val="0D696937"/>
    <w:rsid w:val="0D69AF63"/>
    <w:rsid w:val="0D6A8179"/>
    <w:rsid w:val="0D6AA21E"/>
    <w:rsid w:val="0D6AA996"/>
    <w:rsid w:val="0D6AAA0A"/>
    <w:rsid w:val="0D6B0A69"/>
    <w:rsid w:val="0D6BB49C"/>
    <w:rsid w:val="0D6C2A4A"/>
    <w:rsid w:val="0D6C5361"/>
    <w:rsid w:val="0D6CDC46"/>
    <w:rsid w:val="0D6CE5FA"/>
    <w:rsid w:val="0D6CEC5E"/>
    <w:rsid w:val="0D6D075D"/>
    <w:rsid w:val="0D6D0826"/>
    <w:rsid w:val="0D6D491A"/>
    <w:rsid w:val="0D6D5BAB"/>
    <w:rsid w:val="0D6D6922"/>
    <w:rsid w:val="0D6D7239"/>
    <w:rsid w:val="0D6DC3D9"/>
    <w:rsid w:val="0D6DCAE0"/>
    <w:rsid w:val="0D6E2846"/>
    <w:rsid w:val="0D6E3A40"/>
    <w:rsid w:val="0D6E6394"/>
    <w:rsid w:val="0D6E693F"/>
    <w:rsid w:val="0D6EB1CC"/>
    <w:rsid w:val="0D6F02E7"/>
    <w:rsid w:val="0D6F1BC1"/>
    <w:rsid w:val="0D6F4676"/>
    <w:rsid w:val="0D6FE35A"/>
    <w:rsid w:val="0D701796"/>
    <w:rsid w:val="0D705043"/>
    <w:rsid w:val="0D7061D1"/>
    <w:rsid w:val="0D708878"/>
    <w:rsid w:val="0D70CF0E"/>
    <w:rsid w:val="0D714416"/>
    <w:rsid w:val="0D718E62"/>
    <w:rsid w:val="0D71F01B"/>
    <w:rsid w:val="0D71F6EE"/>
    <w:rsid w:val="0D720EB9"/>
    <w:rsid w:val="0D7277A0"/>
    <w:rsid w:val="0D72A3FC"/>
    <w:rsid w:val="0D72E069"/>
    <w:rsid w:val="0D73017B"/>
    <w:rsid w:val="0D731613"/>
    <w:rsid w:val="0D734355"/>
    <w:rsid w:val="0D7349E3"/>
    <w:rsid w:val="0D73540A"/>
    <w:rsid w:val="0D741C3C"/>
    <w:rsid w:val="0D741CCA"/>
    <w:rsid w:val="0D742232"/>
    <w:rsid w:val="0D74CEAC"/>
    <w:rsid w:val="0D75FC7C"/>
    <w:rsid w:val="0D769517"/>
    <w:rsid w:val="0D76C939"/>
    <w:rsid w:val="0D772CFD"/>
    <w:rsid w:val="0D774767"/>
    <w:rsid w:val="0D77653E"/>
    <w:rsid w:val="0D778BCA"/>
    <w:rsid w:val="0D77A774"/>
    <w:rsid w:val="0D77C7FD"/>
    <w:rsid w:val="0D77F8F3"/>
    <w:rsid w:val="0D78378B"/>
    <w:rsid w:val="0D7844BD"/>
    <w:rsid w:val="0D78475B"/>
    <w:rsid w:val="0D78C03E"/>
    <w:rsid w:val="0D78CBA2"/>
    <w:rsid w:val="0D799990"/>
    <w:rsid w:val="0D79A033"/>
    <w:rsid w:val="0D79CDB6"/>
    <w:rsid w:val="0D79E99A"/>
    <w:rsid w:val="0D7A0D0C"/>
    <w:rsid w:val="0D7A159F"/>
    <w:rsid w:val="0D7A6152"/>
    <w:rsid w:val="0D7AE48B"/>
    <w:rsid w:val="0D7B9287"/>
    <w:rsid w:val="0D7C0448"/>
    <w:rsid w:val="0D7C2A81"/>
    <w:rsid w:val="0D7CFAD7"/>
    <w:rsid w:val="0D7D2E05"/>
    <w:rsid w:val="0D7E5F24"/>
    <w:rsid w:val="0D7F96DD"/>
    <w:rsid w:val="0D7FADDE"/>
    <w:rsid w:val="0D801D93"/>
    <w:rsid w:val="0D802521"/>
    <w:rsid w:val="0D80552B"/>
    <w:rsid w:val="0D806AB4"/>
    <w:rsid w:val="0D80A462"/>
    <w:rsid w:val="0D80AA05"/>
    <w:rsid w:val="0D819711"/>
    <w:rsid w:val="0D81F641"/>
    <w:rsid w:val="0D822A02"/>
    <w:rsid w:val="0D82592E"/>
    <w:rsid w:val="0D828C71"/>
    <w:rsid w:val="0D82AA92"/>
    <w:rsid w:val="0D82B208"/>
    <w:rsid w:val="0D8301A6"/>
    <w:rsid w:val="0D834DEF"/>
    <w:rsid w:val="0D839959"/>
    <w:rsid w:val="0D83B71B"/>
    <w:rsid w:val="0D83EB61"/>
    <w:rsid w:val="0D840A15"/>
    <w:rsid w:val="0D84180C"/>
    <w:rsid w:val="0D843CE6"/>
    <w:rsid w:val="0D847D3D"/>
    <w:rsid w:val="0D848A6A"/>
    <w:rsid w:val="0D84B213"/>
    <w:rsid w:val="0D851353"/>
    <w:rsid w:val="0D852E60"/>
    <w:rsid w:val="0D855246"/>
    <w:rsid w:val="0D855C55"/>
    <w:rsid w:val="0D85D31A"/>
    <w:rsid w:val="0D86B2E3"/>
    <w:rsid w:val="0D8758D7"/>
    <w:rsid w:val="0D879815"/>
    <w:rsid w:val="0D879998"/>
    <w:rsid w:val="0D87CFAE"/>
    <w:rsid w:val="0D87DC54"/>
    <w:rsid w:val="0D87F33C"/>
    <w:rsid w:val="0D87F4A1"/>
    <w:rsid w:val="0D887EC7"/>
    <w:rsid w:val="0D888E7B"/>
    <w:rsid w:val="0D88E86D"/>
    <w:rsid w:val="0D88F2B3"/>
    <w:rsid w:val="0D88F8DD"/>
    <w:rsid w:val="0D8922FE"/>
    <w:rsid w:val="0D892F76"/>
    <w:rsid w:val="0D895596"/>
    <w:rsid w:val="0D895B5B"/>
    <w:rsid w:val="0D895BA4"/>
    <w:rsid w:val="0D8A63EC"/>
    <w:rsid w:val="0D8AE554"/>
    <w:rsid w:val="0D8AFD57"/>
    <w:rsid w:val="0D8B1395"/>
    <w:rsid w:val="0D8B1CF7"/>
    <w:rsid w:val="0D8B53B0"/>
    <w:rsid w:val="0D8B5776"/>
    <w:rsid w:val="0D8C0D9B"/>
    <w:rsid w:val="0D8C3608"/>
    <w:rsid w:val="0D8C483A"/>
    <w:rsid w:val="0D8C8898"/>
    <w:rsid w:val="0D8C8E08"/>
    <w:rsid w:val="0D8CDFD2"/>
    <w:rsid w:val="0D8CF801"/>
    <w:rsid w:val="0D8D7336"/>
    <w:rsid w:val="0D8E08CF"/>
    <w:rsid w:val="0D8E1B4A"/>
    <w:rsid w:val="0D8EABED"/>
    <w:rsid w:val="0D8ED8DB"/>
    <w:rsid w:val="0D8F2AE0"/>
    <w:rsid w:val="0D8F399A"/>
    <w:rsid w:val="0D8F5753"/>
    <w:rsid w:val="0D8F97D7"/>
    <w:rsid w:val="0D8FA186"/>
    <w:rsid w:val="0D8FE127"/>
    <w:rsid w:val="0D902C37"/>
    <w:rsid w:val="0D904851"/>
    <w:rsid w:val="0D905775"/>
    <w:rsid w:val="0D905840"/>
    <w:rsid w:val="0D90E8B2"/>
    <w:rsid w:val="0D90F7C1"/>
    <w:rsid w:val="0D912715"/>
    <w:rsid w:val="0D9131C4"/>
    <w:rsid w:val="0D9206CC"/>
    <w:rsid w:val="0D921C47"/>
    <w:rsid w:val="0D92A8D7"/>
    <w:rsid w:val="0D92C243"/>
    <w:rsid w:val="0D92D8AE"/>
    <w:rsid w:val="0D92EF5B"/>
    <w:rsid w:val="0D9346E5"/>
    <w:rsid w:val="0D939FAA"/>
    <w:rsid w:val="0D93DC9A"/>
    <w:rsid w:val="0D946068"/>
    <w:rsid w:val="0D948A46"/>
    <w:rsid w:val="0D949E52"/>
    <w:rsid w:val="0D94EF3A"/>
    <w:rsid w:val="0D94FA5B"/>
    <w:rsid w:val="0D9544FE"/>
    <w:rsid w:val="0D95712D"/>
    <w:rsid w:val="0D957880"/>
    <w:rsid w:val="0D95E06A"/>
    <w:rsid w:val="0D95EBAC"/>
    <w:rsid w:val="0D963761"/>
    <w:rsid w:val="0D96537A"/>
    <w:rsid w:val="0D968931"/>
    <w:rsid w:val="0D96A737"/>
    <w:rsid w:val="0D971AC7"/>
    <w:rsid w:val="0D975B86"/>
    <w:rsid w:val="0D97B311"/>
    <w:rsid w:val="0D97BB1C"/>
    <w:rsid w:val="0D97C749"/>
    <w:rsid w:val="0D98273A"/>
    <w:rsid w:val="0D987392"/>
    <w:rsid w:val="0D98C70F"/>
    <w:rsid w:val="0D995C14"/>
    <w:rsid w:val="0D99918C"/>
    <w:rsid w:val="0D99AB49"/>
    <w:rsid w:val="0D99AF05"/>
    <w:rsid w:val="0D9A1DA1"/>
    <w:rsid w:val="0D9A9888"/>
    <w:rsid w:val="0D9B02C5"/>
    <w:rsid w:val="0D9B0769"/>
    <w:rsid w:val="0D9B6D5B"/>
    <w:rsid w:val="0D9C53C5"/>
    <w:rsid w:val="0D9C8F4C"/>
    <w:rsid w:val="0D9CC3B6"/>
    <w:rsid w:val="0D9D00EB"/>
    <w:rsid w:val="0D9D4F3C"/>
    <w:rsid w:val="0D9D589A"/>
    <w:rsid w:val="0D9D5E34"/>
    <w:rsid w:val="0D9DEDA0"/>
    <w:rsid w:val="0D9E0649"/>
    <w:rsid w:val="0D9E5974"/>
    <w:rsid w:val="0D9E6D38"/>
    <w:rsid w:val="0D9EC5A3"/>
    <w:rsid w:val="0D9ECB0B"/>
    <w:rsid w:val="0D9EE817"/>
    <w:rsid w:val="0D9F57D7"/>
    <w:rsid w:val="0D9F5A3A"/>
    <w:rsid w:val="0D9F9E37"/>
    <w:rsid w:val="0D9FAC6E"/>
    <w:rsid w:val="0DA01155"/>
    <w:rsid w:val="0DA060FA"/>
    <w:rsid w:val="0DA08814"/>
    <w:rsid w:val="0DA0E193"/>
    <w:rsid w:val="0DA0E8A9"/>
    <w:rsid w:val="0DA0F678"/>
    <w:rsid w:val="0DA173AA"/>
    <w:rsid w:val="0DA18020"/>
    <w:rsid w:val="0DA22FC3"/>
    <w:rsid w:val="0DA25A85"/>
    <w:rsid w:val="0DA29819"/>
    <w:rsid w:val="0DA29D8A"/>
    <w:rsid w:val="0DA2DFF9"/>
    <w:rsid w:val="0DA331C2"/>
    <w:rsid w:val="0DA33419"/>
    <w:rsid w:val="0DA34B92"/>
    <w:rsid w:val="0DA36879"/>
    <w:rsid w:val="0DA37B16"/>
    <w:rsid w:val="0DA3F3A9"/>
    <w:rsid w:val="0DA421E2"/>
    <w:rsid w:val="0DA527FA"/>
    <w:rsid w:val="0DA6079B"/>
    <w:rsid w:val="0DA68186"/>
    <w:rsid w:val="0DA6C953"/>
    <w:rsid w:val="0DA6F00E"/>
    <w:rsid w:val="0DA74769"/>
    <w:rsid w:val="0DA780FC"/>
    <w:rsid w:val="0DA78371"/>
    <w:rsid w:val="0DA79677"/>
    <w:rsid w:val="0DA7BCAC"/>
    <w:rsid w:val="0DA7DE17"/>
    <w:rsid w:val="0DA82BCE"/>
    <w:rsid w:val="0DA82F9D"/>
    <w:rsid w:val="0DA89B9D"/>
    <w:rsid w:val="0DA89D28"/>
    <w:rsid w:val="0DA89F13"/>
    <w:rsid w:val="0DA8AFD9"/>
    <w:rsid w:val="0DA8D09C"/>
    <w:rsid w:val="0DA8D9D3"/>
    <w:rsid w:val="0DA953D5"/>
    <w:rsid w:val="0DA9943B"/>
    <w:rsid w:val="0DA9D1C7"/>
    <w:rsid w:val="0DAA0EEB"/>
    <w:rsid w:val="0DAA3D6B"/>
    <w:rsid w:val="0DAA4F79"/>
    <w:rsid w:val="0DAAE5AD"/>
    <w:rsid w:val="0DAAEDC5"/>
    <w:rsid w:val="0DAB688F"/>
    <w:rsid w:val="0DAB76DA"/>
    <w:rsid w:val="0DAB7937"/>
    <w:rsid w:val="0DABC0E0"/>
    <w:rsid w:val="0DABE2FF"/>
    <w:rsid w:val="0DAC2714"/>
    <w:rsid w:val="0DAC3DEC"/>
    <w:rsid w:val="0DAC7CBE"/>
    <w:rsid w:val="0DAC852F"/>
    <w:rsid w:val="0DACFE0B"/>
    <w:rsid w:val="0DADD0D3"/>
    <w:rsid w:val="0DAE045D"/>
    <w:rsid w:val="0DAE5D1E"/>
    <w:rsid w:val="0DAE8F24"/>
    <w:rsid w:val="0DAE9465"/>
    <w:rsid w:val="0DAEB11A"/>
    <w:rsid w:val="0DAEBA60"/>
    <w:rsid w:val="0DAF07FD"/>
    <w:rsid w:val="0DAF5C6A"/>
    <w:rsid w:val="0DAF8984"/>
    <w:rsid w:val="0DAFD90B"/>
    <w:rsid w:val="0DB091BA"/>
    <w:rsid w:val="0DB0A7D8"/>
    <w:rsid w:val="0DB10C47"/>
    <w:rsid w:val="0DB17575"/>
    <w:rsid w:val="0DB1903B"/>
    <w:rsid w:val="0DB202E1"/>
    <w:rsid w:val="0DB35830"/>
    <w:rsid w:val="0DB39EED"/>
    <w:rsid w:val="0DB3BEE2"/>
    <w:rsid w:val="0DB3E44B"/>
    <w:rsid w:val="0DB40B1B"/>
    <w:rsid w:val="0DB4154E"/>
    <w:rsid w:val="0DB439ED"/>
    <w:rsid w:val="0DB49E49"/>
    <w:rsid w:val="0DB50C9C"/>
    <w:rsid w:val="0DB55797"/>
    <w:rsid w:val="0DB58E3D"/>
    <w:rsid w:val="0DB58FAB"/>
    <w:rsid w:val="0DB6B01C"/>
    <w:rsid w:val="0DB6F747"/>
    <w:rsid w:val="0DB703D2"/>
    <w:rsid w:val="0DB75622"/>
    <w:rsid w:val="0DB787A1"/>
    <w:rsid w:val="0DB80F4F"/>
    <w:rsid w:val="0DB888E6"/>
    <w:rsid w:val="0DB8C272"/>
    <w:rsid w:val="0DB8CA63"/>
    <w:rsid w:val="0DB8E40A"/>
    <w:rsid w:val="0DB90F3F"/>
    <w:rsid w:val="0DB9274E"/>
    <w:rsid w:val="0DB94097"/>
    <w:rsid w:val="0DB9D974"/>
    <w:rsid w:val="0DB9F011"/>
    <w:rsid w:val="0DBA216F"/>
    <w:rsid w:val="0DBA2179"/>
    <w:rsid w:val="0DBA457F"/>
    <w:rsid w:val="0DBAFC81"/>
    <w:rsid w:val="0DBB0A48"/>
    <w:rsid w:val="0DBB0C19"/>
    <w:rsid w:val="0DBB9BB0"/>
    <w:rsid w:val="0DBBFC95"/>
    <w:rsid w:val="0DBC1AEF"/>
    <w:rsid w:val="0DBC576B"/>
    <w:rsid w:val="0DBC707E"/>
    <w:rsid w:val="0DBCBE60"/>
    <w:rsid w:val="0DBCBF01"/>
    <w:rsid w:val="0DBD6F14"/>
    <w:rsid w:val="0DBD8641"/>
    <w:rsid w:val="0DBD8A24"/>
    <w:rsid w:val="0DBDA38C"/>
    <w:rsid w:val="0DBDA45D"/>
    <w:rsid w:val="0DBDD1E0"/>
    <w:rsid w:val="0DBE2192"/>
    <w:rsid w:val="0DBE685D"/>
    <w:rsid w:val="0DBE79D4"/>
    <w:rsid w:val="0DBED922"/>
    <w:rsid w:val="0DBF2443"/>
    <w:rsid w:val="0DBF67A1"/>
    <w:rsid w:val="0DBF82A6"/>
    <w:rsid w:val="0DC0004B"/>
    <w:rsid w:val="0DC04F72"/>
    <w:rsid w:val="0DC06A2F"/>
    <w:rsid w:val="0DC0AC34"/>
    <w:rsid w:val="0DC0F6F0"/>
    <w:rsid w:val="0DC1409A"/>
    <w:rsid w:val="0DC1C6A8"/>
    <w:rsid w:val="0DC234F5"/>
    <w:rsid w:val="0DC252F0"/>
    <w:rsid w:val="0DC26FBB"/>
    <w:rsid w:val="0DC352E7"/>
    <w:rsid w:val="0DC37D51"/>
    <w:rsid w:val="0DC3A3D4"/>
    <w:rsid w:val="0DC3B954"/>
    <w:rsid w:val="0DC5A1CD"/>
    <w:rsid w:val="0DC5C93B"/>
    <w:rsid w:val="0DC63AC1"/>
    <w:rsid w:val="0DC7715E"/>
    <w:rsid w:val="0DC77478"/>
    <w:rsid w:val="0DC7D322"/>
    <w:rsid w:val="0DC7DB99"/>
    <w:rsid w:val="0DC7F10D"/>
    <w:rsid w:val="0DC803E1"/>
    <w:rsid w:val="0DC86600"/>
    <w:rsid w:val="0DC8CC43"/>
    <w:rsid w:val="0DC92361"/>
    <w:rsid w:val="0DC96959"/>
    <w:rsid w:val="0DC96A1B"/>
    <w:rsid w:val="0DC97578"/>
    <w:rsid w:val="0DC9C647"/>
    <w:rsid w:val="0DC9DBF0"/>
    <w:rsid w:val="0DC9EB25"/>
    <w:rsid w:val="0DC9F78B"/>
    <w:rsid w:val="0DCA2057"/>
    <w:rsid w:val="0DCA4C1F"/>
    <w:rsid w:val="0DCA6C04"/>
    <w:rsid w:val="0DCAF2A6"/>
    <w:rsid w:val="0DCB1C1A"/>
    <w:rsid w:val="0DCB346D"/>
    <w:rsid w:val="0DCB5DE6"/>
    <w:rsid w:val="0DCB635E"/>
    <w:rsid w:val="0DCB9D4A"/>
    <w:rsid w:val="0DCC0873"/>
    <w:rsid w:val="0DCC6940"/>
    <w:rsid w:val="0DCC837A"/>
    <w:rsid w:val="0DCCECF5"/>
    <w:rsid w:val="0DCCF23E"/>
    <w:rsid w:val="0DCD6528"/>
    <w:rsid w:val="0DCD9963"/>
    <w:rsid w:val="0DCDA28E"/>
    <w:rsid w:val="0DCE0583"/>
    <w:rsid w:val="0DCE2041"/>
    <w:rsid w:val="0DCE2F25"/>
    <w:rsid w:val="0DCE658F"/>
    <w:rsid w:val="0DCE9856"/>
    <w:rsid w:val="0DCEF6D0"/>
    <w:rsid w:val="0DCF1D02"/>
    <w:rsid w:val="0DCF2E6C"/>
    <w:rsid w:val="0DCFB80E"/>
    <w:rsid w:val="0DD01BAF"/>
    <w:rsid w:val="0DD0482E"/>
    <w:rsid w:val="0DD076EF"/>
    <w:rsid w:val="0DD0A9CE"/>
    <w:rsid w:val="0DD1511C"/>
    <w:rsid w:val="0DD1A333"/>
    <w:rsid w:val="0DD1DFFA"/>
    <w:rsid w:val="0DD22EBC"/>
    <w:rsid w:val="0DD2AD36"/>
    <w:rsid w:val="0DD2B08F"/>
    <w:rsid w:val="0DD2B3EF"/>
    <w:rsid w:val="0DD2D686"/>
    <w:rsid w:val="0DD33410"/>
    <w:rsid w:val="0DD3611E"/>
    <w:rsid w:val="0DD37AA9"/>
    <w:rsid w:val="0DD3E3B6"/>
    <w:rsid w:val="0DD40083"/>
    <w:rsid w:val="0DD4439C"/>
    <w:rsid w:val="0DD44D23"/>
    <w:rsid w:val="0DD4B328"/>
    <w:rsid w:val="0DD4C96C"/>
    <w:rsid w:val="0DD5227F"/>
    <w:rsid w:val="0DD54764"/>
    <w:rsid w:val="0DD54D9A"/>
    <w:rsid w:val="0DD5A9CD"/>
    <w:rsid w:val="0DD5D120"/>
    <w:rsid w:val="0DD5D2AB"/>
    <w:rsid w:val="0DD60F77"/>
    <w:rsid w:val="0DD6284F"/>
    <w:rsid w:val="0DD66A23"/>
    <w:rsid w:val="0DD67AE7"/>
    <w:rsid w:val="0DD68151"/>
    <w:rsid w:val="0DD6843F"/>
    <w:rsid w:val="0DD6F247"/>
    <w:rsid w:val="0DD6FB0E"/>
    <w:rsid w:val="0DD731FE"/>
    <w:rsid w:val="0DD7AEF4"/>
    <w:rsid w:val="0DD7FE40"/>
    <w:rsid w:val="0DD825CA"/>
    <w:rsid w:val="0DD82E47"/>
    <w:rsid w:val="0DD83E89"/>
    <w:rsid w:val="0DD85D7E"/>
    <w:rsid w:val="0DD89B87"/>
    <w:rsid w:val="0DD8CFF0"/>
    <w:rsid w:val="0DD90B5A"/>
    <w:rsid w:val="0DD96636"/>
    <w:rsid w:val="0DD96F5C"/>
    <w:rsid w:val="0DD9E323"/>
    <w:rsid w:val="0DD9EDAD"/>
    <w:rsid w:val="0DDA07E6"/>
    <w:rsid w:val="0DDAB1F6"/>
    <w:rsid w:val="0DDAD9D1"/>
    <w:rsid w:val="0DDAE05C"/>
    <w:rsid w:val="0DDB4C7F"/>
    <w:rsid w:val="0DDB9576"/>
    <w:rsid w:val="0DDBB870"/>
    <w:rsid w:val="0DDBC0F7"/>
    <w:rsid w:val="0DDC26A1"/>
    <w:rsid w:val="0DDCEC4A"/>
    <w:rsid w:val="0DDD4957"/>
    <w:rsid w:val="0DDD565B"/>
    <w:rsid w:val="0DDDF8B8"/>
    <w:rsid w:val="0DDEFD25"/>
    <w:rsid w:val="0DDF5C8E"/>
    <w:rsid w:val="0DDF6024"/>
    <w:rsid w:val="0DDF921F"/>
    <w:rsid w:val="0DE00563"/>
    <w:rsid w:val="0DE06656"/>
    <w:rsid w:val="0DE0918A"/>
    <w:rsid w:val="0DE09216"/>
    <w:rsid w:val="0DE0AD3B"/>
    <w:rsid w:val="0DE0C380"/>
    <w:rsid w:val="0DE0D67E"/>
    <w:rsid w:val="0DE0FFFB"/>
    <w:rsid w:val="0DE1148C"/>
    <w:rsid w:val="0DE137E0"/>
    <w:rsid w:val="0DE173CE"/>
    <w:rsid w:val="0DE20308"/>
    <w:rsid w:val="0DE220A4"/>
    <w:rsid w:val="0DE25802"/>
    <w:rsid w:val="0DE27A66"/>
    <w:rsid w:val="0DE2F20E"/>
    <w:rsid w:val="0DE2FA25"/>
    <w:rsid w:val="0DE2FDA0"/>
    <w:rsid w:val="0DE36BED"/>
    <w:rsid w:val="0DE3CF09"/>
    <w:rsid w:val="0DE3E876"/>
    <w:rsid w:val="0DE4A51D"/>
    <w:rsid w:val="0DE4ADA0"/>
    <w:rsid w:val="0DE50270"/>
    <w:rsid w:val="0DE50A47"/>
    <w:rsid w:val="0DE5418E"/>
    <w:rsid w:val="0DE5A274"/>
    <w:rsid w:val="0DE5BCDC"/>
    <w:rsid w:val="0DE5EF58"/>
    <w:rsid w:val="0DE60078"/>
    <w:rsid w:val="0DE6491B"/>
    <w:rsid w:val="0DE69840"/>
    <w:rsid w:val="0DE6B795"/>
    <w:rsid w:val="0DE709DE"/>
    <w:rsid w:val="0DE74725"/>
    <w:rsid w:val="0DE75F05"/>
    <w:rsid w:val="0DE786CC"/>
    <w:rsid w:val="0DE7C770"/>
    <w:rsid w:val="0DE7DCC6"/>
    <w:rsid w:val="0DE7E696"/>
    <w:rsid w:val="0DE7E71F"/>
    <w:rsid w:val="0DE7EC61"/>
    <w:rsid w:val="0DE81D76"/>
    <w:rsid w:val="0DE81DC3"/>
    <w:rsid w:val="0DE82ECA"/>
    <w:rsid w:val="0DE8357D"/>
    <w:rsid w:val="0DE903D4"/>
    <w:rsid w:val="0DE92BDE"/>
    <w:rsid w:val="0DE94884"/>
    <w:rsid w:val="0DE9979C"/>
    <w:rsid w:val="0DE9A266"/>
    <w:rsid w:val="0DE9F783"/>
    <w:rsid w:val="0DEA7A6B"/>
    <w:rsid w:val="0DEAE124"/>
    <w:rsid w:val="0DEB3536"/>
    <w:rsid w:val="0DEB3BAE"/>
    <w:rsid w:val="0DEBCDA2"/>
    <w:rsid w:val="0DEBFFC0"/>
    <w:rsid w:val="0DEC012D"/>
    <w:rsid w:val="0DEC1685"/>
    <w:rsid w:val="0DEC4141"/>
    <w:rsid w:val="0DECA778"/>
    <w:rsid w:val="0DECCCF6"/>
    <w:rsid w:val="0DECE08A"/>
    <w:rsid w:val="0DED0B17"/>
    <w:rsid w:val="0DED6448"/>
    <w:rsid w:val="0DEF0972"/>
    <w:rsid w:val="0DEF13CC"/>
    <w:rsid w:val="0DEF2210"/>
    <w:rsid w:val="0DEF4F43"/>
    <w:rsid w:val="0DEF929B"/>
    <w:rsid w:val="0DEF9345"/>
    <w:rsid w:val="0DEF9F2C"/>
    <w:rsid w:val="0DF00C48"/>
    <w:rsid w:val="0DF03F82"/>
    <w:rsid w:val="0DF05706"/>
    <w:rsid w:val="0DF085AA"/>
    <w:rsid w:val="0DF0C366"/>
    <w:rsid w:val="0DF18A5F"/>
    <w:rsid w:val="0DF1920C"/>
    <w:rsid w:val="0DF1D9C8"/>
    <w:rsid w:val="0DF20B64"/>
    <w:rsid w:val="0DF20B6B"/>
    <w:rsid w:val="0DF25BAD"/>
    <w:rsid w:val="0DF273E3"/>
    <w:rsid w:val="0DF294BF"/>
    <w:rsid w:val="0DF2D2ED"/>
    <w:rsid w:val="0DF33DDF"/>
    <w:rsid w:val="0DF344C4"/>
    <w:rsid w:val="0DF3614F"/>
    <w:rsid w:val="0DF376F2"/>
    <w:rsid w:val="0DF40274"/>
    <w:rsid w:val="0DF4A150"/>
    <w:rsid w:val="0DF4BE95"/>
    <w:rsid w:val="0DF57A23"/>
    <w:rsid w:val="0DF5B7F5"/>
    <w:rsid w:val="0DF5E8E2"/>
    <w:rsid w:val="0DF6B3A2"/>
    <w:rsid w:val="0DF6F574"/>
    <w:rsid w:val="0DF7486F"/>
    <w:rsid w:val="0DF77DB6"/>
    <w:rsid w:val="0DF79C77"/>
    <w:rsid w:val="0DF7DE54"/>
    <w:rsid w:val="0DF82DEA"/>
    <w:rsid w:val="0DF885C8"/>
    <w:rsid w:val="0DF8D3CA"/>
    <w:rsid w:val="0DF90042"/>
    <w:rsid w:val="0DF99176"/>
    <w:rsid w:val="0DF9A55D"/>
    <w:rsid w:val="0DF9B0C4"/>
    <w:rsid w:val="0DF9D1B2"/>
    <w:rsid w:val="0DFA1F7C"/>
    <w:rsid w:val="0DFA43C0"/>
    <w:rsid w:val="0DFA9853"/>
    <w:rsid w:val="0DFAA888"/>
    <w:rsid w:val="0DFAB8F7"/>
    <w:rsid w:val="0DFADFCB"/>
    <w:rsid w:val="0DFB0853"/>
    <w:rsid w:val="0DFB285A"/>
    <w:rsid w:val="0DFB4E29"/>
    <w:rsid w:val="0DFB604E"/>
    <w:rsid w:val="0DFB68A9"/>
    <w:rsid w:val="0DFBD9BA"/>
    <w:rsid w:val="0DFBE2AA"/>
    <w:rsid w:val="0DFC4052"/>
    <w:rsid w:val="0DFC8F74"/>
    <w:rsid w:val="0DFCC04E"/>
    <w:rsid w:val="0DFCF428"/>
    <w:rsid w:val="0DFD09CB"/>
    <w:rsid w:val="0DFD83AB"/>
    <w:rsid w:val="0DFD8961"/>
    <w:rsid w:val="0DFDA476"/>
    <w:rsid w:val="0DFE22F0"/>
    <w:rsid w:val="0DFE3249"/>
    <w:rsid w:val="0DFE50BF"/>
    <w:rsid w:val="0DFECFA9"/>
    <w:rsid w:val="0DFF59CE"/>
    <w:rsid w:val="0DFFD482"/>
    <w:rsid w:val="0DFFEDDE"/>
    <w:rsid w:val="0E00151C"/>
    <w:rsid w:val="0E0026ED"/>
    <w:rsid w:val="0E00B580"/>
    <w:rsid w:val="0E00DC0B"/>
    <w:rsid w:val="0E012480"/>
    <w:rsid w:val="0E015870"/>
    <w:rsid w:val="0E0168DD"/>
    <w:rsid w:val="0E019D0E"/>
    <w:rsid w:val="0E01D029"/>
    <w:rsid w:val="0E01E05F"/>
    <w:rsid w:val="0E020767"/>
    <w:rsid w:val="0E021B88"/>
    <w:rsid w:val="0E02BE91"/>
    <w:rsid w:val="0E02C48F"/>
    <w:rsid w:val="0E02F90A"/>
    <w:rsid w:val="0E03140E"/>
    <w:rsid w:val="0E031CAC"/>
    <w:rsid w:val="0E03616A"/>
    <w:rsid w:val="0E036721"/>
    <w:rsid w:val="0E039E55"/>
    <w:rsid w:val="0E03AAEB"/>
    <w:rsid w:val="0E044873"/>
    <w:rsid w:val="0E047387"/>
    <w:rsid w:val="0E04BA9E"/>
    <w:rsid w:val="0E051E7D"/>
    <w:rsid w:val="0E0538BC"/>
    <w:rsid w:val="0E0541A2"/>
    <w:rsid w:val="0E059242"/>
    <w:rsid w:val="0E05AE42"/>
    <w:rsid w:val="0E0636EC"/>
    <w:rsid w:val="0E066D30"/>
    <w:rsid w:val="0E075B1B"/>
    <w:rsid w:val="0E0761CE"/>
    <w:rsid w:val="0E07624D"/>
    <w:rsid w:val="0E0796B6"/>
    <w:rsid w:val="0E0797CB"/>
    <w:rsid w:val="0E07A34E"/>
    <w:rsid w:val="0E07E7F7"/>
    <w:rsid w:val="0E07FCED"/>
    <w:rsid w:val="0E080588"/>
    <w:rsid w:val="0E085050"/>
    <w:rsid w:val="0E08ADC6"/>
    <w:rsid w:val="0E08C731"/>
    <w:rsid w:val="0E09AD26"/>
    <w:rsid w:val="0E09CC57"/>
    <w:rsid w:val="0E09D531"/>
    <w:rsid w:val="0E09E963"/>
    <w:rsid w:val="0E0A11DD"/>
    <w:rsid w:val="0E0A2C1E"/>
    <w:rsid w:val="0E0A5AAD"/>
    <w:rsid w:val="0E0A8188"/>
    <w:rsid w:val="0E0A9470"/>
    <w:rsid w:val="0E0AE1ED"/>
    <w:rsid w:val="0E0B013F"/>
    <w:rsid w:val="0E0B0F7A"/>
    <w:rsid w:val="0E0BC300"/>
    <w:rsid w:val="0E0C119D"/>
    <w:rsid w:val="0E0C1351"/>
    <w:rsid w:val="0E0D1842"/>
    <w:rsid w:val="0E0D57F5"/>
    <w:rsid w:val="0E0D5A4C"/>
    <w:rsid w:val="0E0E834B"/>
    <w:rsid w:val="0E0EB18D"/>
    <w:rsid w:val="0E0ECA6A"/>
    <w:rsid w:val="0E0EF80C"/>
    <w:rsid w:val="0E0F9085"/>
    <w:rsid w:val="0E0FAA7A"/>
    <w:rsid w:val="0E0FEDB3"/>
    <w:rsid w:val="0E1000F7"/>
    <w:rsid w:val="0E103297"/>
    <w:rsid w:val="0E103DEC"/>
    <w:rsid w:val="0E105A57"/>
    <w:rsid w:val="0E105B5D"/>
    <w:rsid w:val="0E1128C6"/>
    <w:rsid w:val="0E11449C"/>
    <w:rsid w:val="0E114AD1"/>
    <w:rsid w:val="0E11E3F0"/>
    <w:rsid w:val="0E11F997"/>
    <w:rsid w:val="0E120871"/>
    <w:rsid w:val="0E127F9C"/>
    <w:rsid w:val="0E12957E"/>
    <w:rsid w:val="0E12ADD3"/>
    <w:rsid w:val="0E1350B0"/>
    <w:rsid w:val="0E137BFD"/>
    <w:rsid w:val="0E1392AD"/>
    <w:rsid w:val="0E13AFC4"/>
    <w:rsid w:val="0E13D5A1"/>
    <w:rsid w:val="0E13D8F8"/>
    <w:rsid w:val="0E140F8A"/>
    <w:rsid w:val="0E14A74A"/>
    <w:rsid w:val="0E14A766"/>
    <w:rsid w:val="0E15216D"/>
    <w:rsid w:val="0E153B43"/>
    <w:rsid w:val="0E158BDA"/>
    <w:rsid w:val="0E15ECA1"/>
    <w:rsid w:val="0E163A75"/>
    <w:rsid w:val="0E16441D"/>
    <w:rsid w:val="0E16B682"/>
    <w:rsid w:val="0E16C812"/>
    <w:rsid w:val="0E16D964"/>
    <w:rsid w:val="0E1745A5"/>
    <w:rsid w:val="0E177613"/>
    <w:rsid w:val="0E1787B5"/>
    <w:rsid w:val="0E17B2A1"/>
    <w:rsid w:val="0E180576"/>
    <w:rsid w:val="0E1824D1"/>
    <w:rsid w:val="0E18352F"/>
    <w:rsid w:val="0E1862A0"/>
    <w:rsid w:val="0E186406"/>
    <w:rsid w:val="0E1866BC"/>
    <w:rsid w:val="0E187F2D"/>
    <w:rsid w:val="0E189369"/>
    <w:rsid w:val="0E18A762"/>
    <w:rsid w:val="0E19FBA4"/>
    <w:rsid w:val="0E1AB8F1"/>
    <w:rsid w:val="0E1ACCA3"/>
    <w:rsid w:val="0E1B02AA"/>
    <w:rsid w:val="0E1B81D5"/>
    <w:rsid w:val="0E1BA00D"/>
    <w:rsid w:val="0E1C0563"/>
    <w:rsid w:val="0E1C23FC"/>
    <w:rsid w:val="0E1C5FED"/>
    <w:rsid w:val="0E1C97AD"/>
    <w:rsid w:val="0E1CBFD9"/>
    <w:rsid w:val="0E1CE9C6"/>
    <w:rsid w:val="0E1CFFDF"/>
    <w:rsid w:val="0E1D9C0B"/>
    <w:rsid w:val="0E1DAADE"/>
    <w:rsid w:val="0E1DF223"/>
    <w:rsid w:val="0E1E65EB"/>
    <w:rsid w:val="0E1EA4E6"/>
    <w:rsid w:val="0E1F1E20"/>
    <w:rsid w:val="0E1F5AB8"/>
    <w:rsid w:val="0E1F945B"/>
    <w:rsid w:val="0E20DE85"/>
    <w:rsid w:val="0E2115C7"/>
    <w:rsid w:val="0E21210F"/>
    <w:rsid w:val="0E21463B"/>
    <w:rsid w:val="0E2161A4"/>
    <w:rsid w:val="0E21835D"/>
    <w:rsid w:val="0E227077"/>
    <w:rsid w:val="0E22D61B"/>
    <w:rsid w:val="0E2333BD"/>
    <w:rsid w:val="0E2378EA"/>
    <w:rsid w:val="0E24366F"/>
    <w:rsid w:val="0E2504E9"/>
    <w:rsid w:val="0E25EA75"/>
    <w:rsid w:val="0E260000"/>
    <w:rsid w:val="0E261050"/>
    <w:rsid w:val="0E2656FA"/>
    <w:rsid w:val="0E26888B"/>
    <w:rsid w:val="0E2698CD"/>
    <w:rsid w:val="0E26BC99"/>
    <w:rsid w:val="0E26C333"/>
    <w:rsid w:val="0E2739CE"/>
    <w:rsid w:val="0E280032"/>
    <w:rsid w:val="0E2826B3"/>
    <w:rsid w:val="0E28672E"/>
    <w:rsid w:val="0E28BBA0"/>
    <w:rsid w:val="0E28C3E6"/>
    <w:rsid w:val="0E29151F"/>
    <w:rsid w:val="0E2926B3"/>
    <w:rsid w:val="0E295FF9"/>
    <w:rsid w:val="0E29880E"/>
    <w:rsid w:val="0E298F42"/>
    <w:rsid w:val="0E29AEA6"/>
    <w:rsid w:val="0E29FD13"/>
    <w:rsid w:val="0E2A0C0E"/>
    <w:rsid w:val="0E2A5E94"/>
    <w:rsid w:val="0E2A8330"/>
    <w:rsid w:val="0E2A953D"/>
    <w:rsid w:val="0E2AC0E4"/>
    <w:rsid w:val="0E2B700D"/>
    <w:rsid w:val="0E2BB245"/>
    <w:rsid w:val="0E2BD92D"/>
    <w:rsid w:val="0E2BFB32"/>
    <w:rsid w:val="0E2C2B05"/>
    <w:rsid w:val="0E2C44E3"/>
    <w:rsid w:val="0E2C74AB"/>
    <w:rsid w:val="0E2C8571"/>
    <w:rsid w:val="0E2CF720"/>
    <w:rsid w:val="0E2D1826"/>
    <w:rsid w:val="0E2D27A0"/>
    <w:rsid w:val="0E2D29A0"/>
    <w:rsid w:val="0E2DBC95"/>
    <w:rsid w:val="0E2DD5F4"/>
    <w:rsid w:val="0E2DD71B"/>
    <w:rsid w:val="0E2E18DC"/>
    <w:rsid w:val="0E2E2360"/>
    <w:rsid w:val="0E2E32CF"/>
    <w:rsid w:val="0E2E5A3A"/>
    <w:rsid w:val="0E2ECBEE"/>
    <w:rsid w:val="0E2F08DD"/>
    <w:rsid w:val="0E2F2A77"/>
    <w:rsid w:val="0E2F61F3"/>
    <w:rsid w:val="0E307D79"/>
    <w:rsid w:val="0E308543"/>
    <w:rsid w:val="0E30F233"/>
    <w:rsid w:val="0E3121F1"/>
    <w:rsid w:val="0E31355A"/>
    <w:rsid w:val="0E314877"/>
    <w:rsid w:val="0E31750C"/>
    <w:rsid w:val="0E31DB25"/>
    <w:rsid w:val="0E31F325"/>
    <w:rsid w:val="0E322246"/>
    <w:rsid w:val="0E32A165"/>
    <w:rsid w:val="0E32DA5E"/>
    <w:rsid w:val="0E33C46E"/>
    <w:rsid w:val="0E33C981"/>
    <w:rsid w:val="0E347BAB"/>
    <w:rsid w:val="0E347D6A"/>
    <w:rsid w:val="0E34BC22"/>
    <w:rsid w:val="0E34C169"/>
    <w:rsid w:val="0E34D691"/>
    <w:rsid w:val="0E352DB1"/>
    <w:rsid w:val="0E3541AA"/>
    <w:rsid w:val="0E359261"/>
    <w:rsid w:val="0E366219"/>
    <w:rsid w:val="0E3699B0"/>
    <w:rsid w:val="0E36AEF8"/>
    <w:rsid w:val="0E3787DA"/>
    <w:rsid w:val="0E37C712"/>
    <w:rsid w:val="0E380B96"/>
    <w:rsid w:val="0E3853BD"/>
    <w:rsid w:val="0E385CF7"/>
    <w:rsid w:val="0E38C431"/>
    <w:rsid w:val="0E38D6B5"/>
    <w:rsid w:val="0E394E77"/>
    <w:rsid w:val="0E398211"/>
    <w:rsid w:val="0E399D79"/>
    <w:rsid w:val="0E3A48CE"/>
    <w:rsid w:val="0E3A7FF1"/>
    <w:rsid w:val="0E3A9CFB"/>
    <w:rsid w:val="0E3AC508"/>
    <w:rsid w:val="0E3AD197"/>
    <w:rsid w:val="0E3B0BF4"/>
    <w:rsid w:val="0E3B3C96"/>
    <w:rsid w:val="0E3B3F62"/>
    <w:rsid w:val="0E3B6960"/>
    <w:rsid w:val="0E3BB100"/>
    <w:rsid w:val="0E3BD461"/>
    <w:rsid w:val="0E3BD4F0"/>
    <w:rsid w:val="0E3BD574"/>
    <w:rsid w:val="0E3BE33F"/>
    <w:rsid w:val="0E3C0160"/>
    <w:rsid w:val="0E3D6684"/>
    <w:rsid w:val="0E3D92C1"/>
    <w:rsid w:val="0E3D9ACB"/>
    <w:rsid w:val="0E3DA33B"/>
    <w:rsid w:val="0E3DBF45"/>
    <w:rsid w:val="0E3EBA03"/>
    <w:rsid w:val="0E3ED98A"/>
    <w:rsid w:val="0E3EFA25"/>
    <w:rsid w:val="0E400F71"/>
    <w:rsid w:val="0E402BB7"/>
    <w:rsid w:val="0E4041A8"/>
    <w:rsid w:val="0E406E20"/>
    <w:rsid w:val="0E41333C"/>
    <w:rsid w:val="0E414BA1"/>
    <w:rsid w:val="0E41A08B"/>
    <w:rsid w:val="0E41F704"/>
    <w:rsid w:val="0E423573"/>
    <w:rsid w:val="0E423989"/>
    <w:rsid w:val="0E4251E4"/>
    <w:rsid w:val="0E4261C7"/>
    <w:rsid w:val="0E428099"/>
    <w:rsid w:val="0E429607"/>
    <w:rsid w:val="0E42ABAC"/>
    <w:rsid w:val="0E42E7F0"/>
    <w:rsid w:val="0E43777F"/>
    <w:rsid w:val="0E439EE9"/>
    <w:rsid w:val="0E43FB3A"/>
    <w:rsid w:val="0E43FDEA"/>
    <w:rsid w:val="0E442F4F"/>
    <w:rsid w:val="0E44695C"/>
    <w:rsid w:val="0E447D51"/>
    <w:rsid w:val="0E44BD71"/>
    <w:rsid w:val="0E44DD57"/>
    <w:rsid w:val="0E45DC83"/>
    <w:rsid w:val="0E46082F"/>
    <w:rsid w:val="0E465531"/>
    <w:rsid w:val="0E465A6F"/>
    <w:rsid w:val="0E467AC6"/>
    <w:rsid w:val="0E47AD0D"/>
    <w:rsid w:val="0E4807F8"/>
    <w:rsid w:val="0E488178"/>
    <w:rsid w:val="0E48B0D6"/>
    <w:rsid w:val="0E48EA6F"/>
    <w:rsid w:val="0E493100"/>
    <w:rsid w:val="0E4938E1"/>
    <w:rsid w:val="0E493D4A"/>
    <w:rsid w:val="0E494DA0"/>
    <w:rsid w:val="0E494E9D"/>
    <w:rsid w:val="0E4965B6"/>
    <w:rsid w:val="0E497E01"/>
    <w:rsid w:val="0E498F6E"/>
    <w:rsid w:val="0E49FBC4"/>
    <w:rsid w:val="0E4A14F5"/>
    <w:rsid w:val="0E4A30E5"/>
    <w:rsid w:val="0E4A8053"/>
    <w:rsid w:val="0E4AA2F6"/>
    <w:rsid w:val="0E4AC764"/>
    <w:rsid w:val="0E4B4E1B"/>
    <w:rsid w:val="0E4B532F"/>
    <w:rsid w:val="0E4B8305"/>
    <w:rsid w:val="0E4BE873"/>
    <w:rsid w:val="0E4C6B21"/>
    <w:rsid w:val="0E4CDA45"/>
    <w:rsid w:val="0E4D008F"/>
    <w:rsid w:val="0E4D78C9"/>
    <w:rsid w:val="0E4DFECF"/>
    <w:rsid w:val="0E4E02C0"/>
    <w:rsid w:val="0E4E1114"/>
    <w:rsid w:val="0E4E2DA7"/>
    <w:rsid w:val="0E4E49B1"/>
    <w:rsid w:val="0E4E5AC4"/>
    <w:rsid w:val="0E4E9A44"/>
    <w:rsid w:val="0E4EC286"/>
    <w:rsid w:val="0E4F47EF"/>
    <w:rsid w:val="0E4F808B"/>
    <w:rsid w:val="0E4F96E7"/>
    <w:rsid w:val="0E4FD584"/>
    <w:rsid w:val="0E4FE2AF"/>
    <w:rsid w:val="0E503754"/>
    <w:rsid w:val="0E503EDB"/>
    <w:rsid w:val="0E504C3F"/>
    <w:rsid w:val="0E50DFF2"/>
    <w:rsid w:val="0E50F4D9"/>
    <w:rsid w:val="0E514472"/>
    <w:rsid w:val="0E5187FA"/>
    <w:rsid w:val="0E51B3DF"/>
    <w:rsid w:val="0E522943"/>
    <w:rsid w:val="0E525D21"/>
    <w:rsid w:val="0E528C8D"/>
    <w:rsid w:val="0E52C2E9"/>
    <w:rsid w:val="0E52CD36"/>
    <w:rsid w:val="0E52E50E"/>
    <w:rsid w:val="0E52FDC9"/>
    <w:rsid w:val="0E5379FE"/>
    <w:rsid w:val="0E538F22"/>
    <w:rsid w:val="0E53D2F8"/>
    <w:rsid w:val="0E5463C2"/>
    <w:rsid w:val="0E549886"/>
    <w:rsid w:val="0E54E545"/>
    <w:rsid w:val="0E554C89"/>
    <w:rsid w:val="0E5592BC"/>
    <w:rsid w:val="0E55C2EE"/>
    <w:rsid w:val="0E55DC11"/>
    <w:rsid w:val="0E562322"/>
    <w:rsid w:val="0E5635C9"/>
    <w:rsid w:val="0E5689F7"/>
    <w:rsid w:val="0E56A7BF"/>
    <w:rsid w:val="0E56B44C"/>
    <w:rsid w:val="0E56F6CF"/>
    <w:rsid w:val="0E572A8A"/>
    <w:rsid w:val="0E583A4D"/>
    <w:rsid w:val="0E5843B9"/>
    <w:rsid w:val="0E5864F0"/>
    <w:rsid w:val="0E58B630"/>
    <w:rsid w:val="0E58C429"/>
    <w:rsid w:val="0E5927BA"/>
    <w:rsid w:val="0E595D2F"/>
    <w:rsid w:val="0E5A5EB8"/>
    <w:rsid w:val="0E5AD34C"/>
    <w:rsid w:val="0E5AE643"/>
    <w:rsid w:val="0E5B2B59"/>
    <w:rsid w:val="0E5B808F"/>
    <w:rsid w:val="0E5B9F24"/>
    <w:rsid w:val="0E5BF047"/>
    <w:rsid w:val="0E5BF3F1"/>
    <w:rsid w:val="0E5C168F"/>
    <w:rsid w:val="0E5C7E71"/>
    <w:rsid w:val="0E5CACFF"/>
    <w:rsid w:val="0E5CAF21"/>
    <w:rsid w:val="0E5CE9C0"/>
    <w:rsid w:val="0E5CF8AC"/>
    <w:rsid w:val="0E5D13F3"/>
    <w:rsid w:val="0E5D26D0"/>
    <w:rsid w:val="0E5D31E2"/>
    <w:rsid w:val="0E5D479A"/>
    <w:rsid w:val="0E5D5A60"/>
    <w:rsid w:val="0E5DB1DE"/>
    <w:rsid w:val="0E5DB90A"/>
    <w:rsid w:val="0E5E0926"/>
    <w:rsid w:val="0E5E18E8"/>
    <w:rsid w:val="0E5E6C20"/>
    <w:rsid w:val="0E5F0B18"/>
    <w:rsid w:val="0E5F5ACC"/>
    <w:rsid w:val="0E5FA06A"/>
    <w:rsid w:val="0E5FA174"/>
    <w:rsid w:val="0E601F48"/>
    <w:rsid w:val="0E609615"/>
    <w:rsid w:val="0E60B74D"/>
    <w:rsid w:val="0E60F19C"/>
    <w:rsid w:val="0E611AC7"/>
    <w:rsid w:val="0E61640F"/>
    <w:rsid w:val="0E61E491"/>
    <w:rsid w:val="0E61F9C2"/>
    <w:rsid w:val="0E620139"/>
    <w:rsid w:val="0E625113"/>
    <w:rsid w:val="0E625A63"/>
    <w:rsid w:val="0E62738D"/>
    <w:rsid w:val="0E628082"/>
    <w:rsid w:val="0E62BAD6"/>
    <w:rsid w:val="0E62DC7D"/>
    <w:rsid w:val="0E639A11"/>
    <w:rsid w:val="0E63ADCA"/>
    <w:rsid w:val="0E63B737"/>
    <w:rsid w:val="0E63CB5A"/>
    <w:rsid w:val="0E64660D"/>
    <w:rsid w:val="0E646A9D"/>
    <w:rsid w:val="0E65666B"/>
    <w:rsid w:val="0E657546"/>
    <w:rsid w:val="0E65BB62"/>
    <w:rsid w:val="0E6610BA"/>
    <w:rsid w:val="0E66BE54"/>
    <w:rsid w:val="0E673409"/>
    <w:rsid w:val="0E677F63"/>
    <w:rsid w:val="0E685E0A"/>
    <w:rsid w:val="0E68E729"/>
    <w:rsid w:val="0E6934DB"/>
    <w:rsid w:val="0E69679A"/>
    <w:rsid w:val="0E696908"/>
    <w:rsid w:val="0E69AD90"/>
    <w:rsid w:val="0E69DB5D"/>
    <w:rsid w:val="0E6A0CF0"/>
    <w:rsid w:val="0E6A7104"/>
    <w:rsid w:val="0E6A84CA"/>
    <w:rsid w:val="0E6AE2F8"/>
    <w:rsid w:val="0E6AFAA1"/>
    <w:rsid w:val="0E6AFE65"/>
    <w:rsid w:val="0E6B2D6E"/>
    <w:rsid w:val="0E6B3604"/>
    <w:rsid w:val="0E6B6122"/>
    <w:rsid w:val="0E6BB388"/>
    <w:rsid w:val="0E6C20DA"/>
    <w:rsid w:val="0E6C6C04"/>
    <w:rsid w:val="0E6CEC03"/>
    <w:rsid w:val="0E6D2354"/>
    <w:rsid w:val="0E6D8678"/>
    <w:rsid w:val="0E6D8816"/>
    <w:rsid w:val="0E6DF8B2"/>
    <w:rsid w:val="0E6E28A4"/>
    <w:rsid w:val="0E6E4340"/>
    <w:rsid w:val="0E6E6ADD"/>
    <w:rsid w:val="0E6F074B"/>
    <w:rsid w:val="0E6F368F"/>
    <w:rsid w:val="0E700F1D"/>
    <w:rsid w:val="0E7058E5"/>
    <w:rsid w:val="0E7081B3"/>
    <w:rsid w:val="0E708A27"/>
    <w:rsid w:val="0E70B26D"/>
    <w:rsid w:val="0E70E7AB"/>
    <w:rsid w:val="0E70FF95"/>
    <w:rsid w:val="0E714C0A"/>
    <w:rsid w:val="0E7171EA"/>
    <w:rsid w:val="0E718AFB"/>
    <w:rsid w:val="0E718C2D"/>
    <w:rsid w:val="0E71B6F7"/>
    <w:rsid w:val="0E71D2F5"/>
    <w:rsid w:val="0E7282E3"/>
    <w:rsid w:val="0E72A618"/>
    <w:rsid w:val="0E72DAD7"/>
    <w:rsid w:val="0E72DED7"/>
    <w:rsid w:val="0E72F8D1"/>
    <w:rsid w:val="0E73265C"/>
    <w:rsid w:val="0E732D6D"/>
    <w:rsid w:val="0E733937"/>
    <w:rsid w:val="0E739C5B"/>
    <w:rsid w:val="0E73DE44"/>
    <w:rsid w:val="0E73F9B3"/>
    <w:rsid w:val="0E7456B4"/>
    <w:rsid w:val="0E74679D"/>
    <w:rsid w:val="0E749B51"/>
    <w:rsid w:val="0E74A53F"/>
    <w:rsid w:val="0E74BE4F"/>
    <w:rsid w:val="0E74C1A6"/>
    <w:rsid w:val="0E750F4F"/>
    <w:rsid w:val="0E75326A"/>
    <w:rsid w:val="0E7553F5"/>
    <w:rsid w:val="0E757414"/>
    <w:rsid w:val="0E75814A"/>
    <w:rsid w:val="0E758204"/>
    <w:rsid w:val="0E759540"/>
    <w:rsid w:val="0E7617B5"/>
    <w:rsid w:val="0E768EB6"/>
    <w:rsid w:val="0E76A896"/>
    <w:rsid w:val="0E76AEDF"/>
    <w:rsid w:val="0E76F5FB"/>
    <w:rsid w:val="0E7748F7"/>
    <w:rsid w:val="0E77614F"/>
    <w:rsid w:val="0E77676F"/>
    <w:rsid w:val="0E7778E1"/>
    <w:rsid w:val="0E77E816"/>
    <w:rsid w:val="0E780FAA"/>
    <w:rsid w:val="0E782657"/>
    <w:rsid w:val="0E78CF91"/>
    <w:rsid w:val="0E78D59F"/>
    <w:rsid w:val="0E78D5E0"/>
    <w:rsid w:val="0E79070E"/>
    <w:rsid w:val="0E79382F"/>
    <w:rsid w:val="0E794A0E"/>
    <w:rsid w:val="0E794CF7"/>
    <w:rsid w:val="0E79628D"/>
    <w:rsid w:val="0E79AD6A"/>
    <w:rsid w:val="0E79AD8E"/>
    <w:rsid w:val="0E79BE3B"/>
    <w:rsid w:val="0E79CC92"/>
    <w:rsid w:val="0E7A7F6B"/>
    <w:rsid w:val="0E7A85F2"/>
    <w:rsid w:val="0E7A979C"/>
    <w:rsid w:val="0E7AC99D"/>
    <w:rsid w:val="0E7ACAFB"/>
    <w:rsid w:val="0E7B0540"/>
    <w:rsid w:val="0E7B0A58"/>
    <w:rsid w:val="0E7C29F3"/>
    <w:rsid w:val="0E7C7216"/>
    <w:rsid w:val="0E7C7878"/>
    <w:rsid w:val="0E7CBF0F"/>
    <w:rsid w:val="0E7CC84F"/>
    <w:rsid w:val="0E7DEDE7"/>
    <w:rsid w:val="0E7E0650"/>
    <w:rsid w:val="0E7E1965"/>
    <w:rsid w:val="0E7E1E0F"/>
    <w:rsid w:val="0E7E31EB"/>
    <w:rsid w:val="0E7EA148"/>
    <w:rsid w:val="0E7ED718"/>
    <w:rsid w:val="0E7F6CAB"/>
    <w:rsid w:val="0E7F8ACC"/>
    <w:rsid w:val="0E7FB92A"/>
    <w:rsid w:val="0E802C4A"/>
    <w:rsid w:val="0E80833D"/>
    <w:rsid w:val="0E80B89B"/>
    <w:rsid w:val="0E80D57D"/>
    <w:rsid w:val="0E80E16E"/>
    <w:rsid w:val="0E811251"/>
    <w:rsid w:val="0E813697"/>
    <w:rsid w:val="0E82036A"/>
    <w:rsid w:val="0E826C10"/>
    <w:rsid w:val="0E827093"/>
    <w:rsid w:val="0E8338BF"/>
    <w:rsid w:val="0E83406F"/>
    <w:rsid w:val="0E83673F"/>
    <w:rsid w:val="0E836B4A"/>
    <w:rsid w:val="0E83CA09"/>
    <w:rsid w:val="0E851412"/>
    <w:rsid w:val="0E8550FD"/>
    <w:rsid w:val="0E855E5D"/>
    <w:rsid w:val="0E856E7D"/>
    <w:rsid w:val="0E85859E"/>
    <w:rsid w:val="0E86703A"/>
    <w:rsid w:val="0E867C90"/>
    <w:rsid w:val="0E868EDF"/>
    <w:rsid w:val="0E86A5D2"/>
    <w:rsid w:val="0E87759F"/>
    <w:rsid w:val="0E8799E3"/>
    <w:rsid w:val="0E87D3A4"/>
    <w:rsid w:val="0E87D83C"/>
    <w:rsid w:val="0E88036A"/>
    <w:rsid w:val="0E882983"/>
    <w:rsid w:val="0E888988"/>
    <w:rsid w:val="0E88A9EC"/>
    <w:rsid w:val="0E88DE91"/>
    <w:rsid w:val="0E896074"/>
    <w:rsid w:val="0E89DA20"/>
    <w:rsid w:val="0E8A73B6"/>
    <w:rsid w:val="0E8A8454"/>
    <w:rsid w:val="0E8A8E60"/>
    <w:rsid w:val="0E8B4C9F"/>
    <w:rsid w:val="0E8B6D1D"/>
    <w:rsid w:val="0E8B7BEB"/>
    <w:rsid w:val="0E8C016F"/>
    <w:rsid w:val="0E8C675B"/>
    <w:rsid w:val="0E8C7E0F"/>
    <w:rsid w:val="0E8C834A"/>
    <w:rsid w:val="0E8CB482"/>
    <w:rsid w:val="0E8CBA8B"/>
    <w:rsid w:val="0E8D23F2"/>
    <w:rsid w:val="0E8DA0EB"/>
    <w:rsid w:val="0E8DB859"/>
    <w:rsid w:val="0E8E0C5F"/>
    <w:rsid w:val="0E8E6281"/>
    <w:rsid w:val="0E8EA7B6"/>
    <w:rsid w:val="0E8F04EF"/>
    <w:rsid w:val="0E8F0D3A"/>
    <w:rsid w:val="0E8F4651"/>
    <w:rsid w:val="0E8F7882"/>
    <w:rsid w:val="0E8F87B2"/>
    <w:rsid w:val="0E900E40"/>
    <w:rsid w:val="0E900EB3"/>
    <w:rsid w:val="0E901CA3"/>
    <w:rsid w:val="0E90234E"/>
    <w:rsid w:val="0E90259F"/>
    <w:rsid w:val="0E90355B"/>
    <w:rsid w:val="0E905DBC"/>
    <w:rsid w:val="0E90744A"/>
    <w:rsid w:val="0E90C33A"/>
    <w:rsid w:val="0E90E462"/>
    <w:rsid w:val="0E91180C"/>
    <w:rsid w:val="0E915B31"/>
    <w:rsid w:val="0E91B070"/>
    <w:rsid w:val="0E91CBBD"/>
    <w:rsid w:val="0E91EDC3"/>
    <w:rsid w:val="0E928D53"/>
    <w:rsid w:val="0E92A5D3"/>
    <w:rsid w:val="0E92B124"/>
    <w:rsid w:val="0E93A5AE"/>
    <w:rsid w:val="0E93D4BA"/>
    <w:rsid w:val="0E93D7C7"/>
    <w:rsid w:val="0E945849"/>
    <w:rsid w:val="0E945AA5"/>
    <w:rsid w:val="0E949BA8"/>
    <w:rsid w:val="0E9500ED"/>
    <w:rsid w:val="0E956797"/>
    <w:rsid w:val="0E9594AC"/>
    <w:rsid w:val="0E95D747"/>
    <w:rsid w:val="0E95F6A6"/>
    <w:rsid w:val="0E9653BA"/>
    <w:rsid w:val="0E9676AB"/>
    <w:rsid w:val="0E96E784"/>
    <w:rsid w:val="0E970DB1"/>
    <w:rsid w:val="0E971F9F"/>
    <w:rsid w:val="0E976FAD"/>
    <w:rsid w:val="0E9786D2"/>
    <w:rsid w:val="0E97953B"/>
    <w:rsid w:val="0E989BE4"/>
    <w:rsid w:val="0E98D79C"/>
    <w:rsid w:val="0E9925F7"/>
    <w:rsid w:val="0E993C21"/>
    <w:rsid w:val="0E99C3CD"/>
    <w:rsid w:val="0E9A0701"/>
    <w:rsid w:val="0E9AB065"/>
    <w:rsid w:val="0E9AB274"/>
    <w:rsid w:val="0E9AB2C8"/>
    <w:rsid w:val="0E9AC1ED"/>
    <w:rsid w:val="0E9B4D69"/>
    <w:rsid w:val="0E9BEB6E"/>
    <w:rsid w:val="0E9C3F97"/>
    <w:rsid w:val="0E9C45A1"/>
    <w:rsid w:val="0E9C46A2"/>
    <w:rsid w:val="0E9C79D6"/>
    <w:rsid w:val="0E9CFD3D"/>
    <w:rsid w:val="0E9D0B7D"/>
    <w:rsid w:val="0E9D28F1"/>
    <w:rsid w:val="0E9D2C83"/>
    <w:rsid w:val="0E9D65D0"/>
    <w:rsid w:val="0E9D77E3"/>
    <w:rsid w:val="0E9D8D13"/>
    <w:rsid w:val="0E9D8DD6"/>
    <w:rsid w:val="0E9DCEED"/>
    <w:rsid w:val="0E9DE6AB"/>
    <w:rsid w:val="0E9E2B89"/>
    <w:rsid w:val="0E9E7315"/>
    <w:rsid w:val="0E9E847A"/>
    <w:rsid w:val="0E9E96C1"/>
    <w:rsid w:val="0E9EAFE6"/>
    <w:rsid w:val="0E9ED89F"/>
    <w:rsid w:val="0E9F0267"/>
    <w:rsid w:val="0E9F10DB"/>
    <w:rsid w:val="0E9F8DCD"/>
    <w:rsid w:val="0E9F936F"/>
    <w:rsid w:val="0E9FCF1D"/>
    <w:rsid w:val="0E9FD40D"/>
    <w:rsid w:val="0EA0484B"/>
    <w:rsid w:val="0EA0646E"/>
    <w:rsid w:val="0EA08907"/>
    <w:rsid w:val="0EA0CE1D"/>
    <w:rsid w:val="0EA12BC9"/>
    <w:rsid w:val="0EA14EF2"/>
    <w:rsid w:val="0EA1566F"/>
    <w:rsid w:val="0EA15D64"/>
    <w:rsid w:val="0EA1B315"/>
    <w:rsid w:val="0EA20471"/>
    <w:rsid w:val="0EA229FA"/>
    <w:rsid w:val="0EA2660B"/>
    <w:rsid w:val="0EA268D7"/>
    <w:rsid w:val="0EA29E2F"/>
    <w:rsid w:val="0EA33482"/>
    <w:rsid w:val="0EA3F00C"/>
    <w:rsid w:val="0EA4AF87"/>
    <w:rsid w:val="0EA5E9FA"/>
    <w:rsid w:val="0EA61344"/>
    <w:rsid w:val="0EA694B5"/>
    <w:rsid w:val="0EA6E665"/>
    <w:rsid w:val="0EA6E760"/>
    <w:rsid w:val="0EA79B72"/>
    <w:rsid w:val="0EA7A608"/>
    <w:rsid w:val="0EA82E45"/>
    <w:rsid w:val="0EA898BF"/>
    <w:rsid w:val="0EA8B013"/>
    <w:rsid w:val="0EA90AA6"/>
    <w:rsid w:val="0EA92C05"/>
    <w:rsid w:val="0EA9387E"/>
    <w:rsid w:val="0EA95120"/>
    <w:rsid w:val="0EAA6D57"/>
    <w:rsid w:val="0EAA7BFF"/>
    <w:rsid w:val="0EAAAD33"/>
    <w:rsid w:val="0EAB3B9C"/>
    <w:rsid w:val="0EAB83F1"/>
    <w:rsid w:val="0EABE6A1"/>
    <w:rsid w:val="0EABF737"/>
    <w:rsid w:val="0EAC01F0"/>
    <w:rsid w:val="0EAC0B77"/>
    <w:rsid w:val="0EAC2597"/>
    <w:rsid w:val="0EAC5179"/>
    <w:rsid w:val="0EAC856D"/>
    <w:rsid w:val="0EACB5BF"/>
    <w:rsid w:val="0EACD7FE"/>
    <w:rsid w:val="0EAD8085"/>
    <w:rsid w:val="0EAD91E0"/>
    <w:rsid w:val="0EADAF0F"/>
    <w:rsid w:val="0EADB838"/>
    <w:rsid w:val="0EAE10B3"/>
    <w:rsid w:val="0EAE2754"/>
    <w:rsid w:val="0EAE55CF"/>
    <w:rsid w:val="0EAE9FDA"/>
    <w:rsid w:val="0EAEFFC9"/>
    <w:rsid w:val="0EAF4AF1"/>
    <w:rsid w:val="0EAF54CA"/>
    <w:rsid w:val="0EAFA201"/>
    <w:rsid w:val="0EAFAF13"/>
    <w:rsid w:val="0EB007EB"/>
    <w:rsid w:val="0EB026C8"/>
    <w:rsid w:val="0EB05837"/>
    <w:rsid w:val="0EB07464"/>
    <w:rsid w:val="0EB0AFE9"/>
    <w:rsid w:val="0EB0D294"/>
    <w:rsid w:val="0EB0E624"/>
    <w:rsid w:val="0EB0F2AD"/>
    <w:rsid w:val="0EB1277B"/>
    <w:rsid w:val="0EB135E2"/>
    <w:rsid w:val="0EB1C7C6"/>
    <w:rsid w:val="0EB25160"/>
    <w:rsid w:val="0EB2C066"/>
    <w:rsid w:val="0EB2EA0D"/>
    <w:rsid w:val="0EB3306B"/>
    <w:rsid w:val="0EB36EC8"/>
    <w:rsid w:val="0EB37F98"/>
    <w:rsid w:val="0EB3D341"/>
    <w:rsid w:val="0EB3EC9F"/>
    <w:rsid w:val="0EB4385A"/>
    <w:rsid w:val="0EB44051"/>
    <w:rsid w:val="0EB55A6E"/>
    <w:rsid w:val="0EB55DFC"/>
    <w:rsid w:val="0EB55E84"/>
    <w:rsid w:val="0EB56365"/>
    <w:rsid w:val="0EB5992D"/>
    <w:rsid w:val="0EB59BB8"/>
    <w:rsid w:val="0EB5A32F"/>
    <w:rsid w:val="0EB5CC01"/>
    <w:rsid w:val="0EB5EC70"/>
    <w:rsid w:val="0EB5FA74"/>
    <w:rsid w:val="0EB646B7"/>
    <w:rsid w:val="0EB6563E"/>
    <w:rsid w:val="0EB657C6"/>
    <w:rsid w:val="0EB687A2"/>
    <w:rsid w:val="0EB6DB80"/>
    <w:rsid w:val="0EB7653D"/>
    <w:rsid w:val="0EB76D7D"/>
    <w:rsid w:val="0EB7EC8D"/>
    <w:rsid w:val="0EB837E9"/>
    <w:rsid w:val="0EB84C66"/>
    <w:rsid w:val="0EB87FFB"/>
    <w:rsid w:val="0EB8B89D"/>
    <w:rsid w:val="0EB93E23"/>
    <w:rsid w:val="0EB9B4EE"/>
    <w:rsid w:val="0EB9BB68"/>
    <w:rsid w:val="0EB9D73F"/>
    <w:rsid w:val="0EBA1388"/>
    <w:rsid w:val="0EBA3723"/>
    <w:rsid w:val="0EBA4048"/>
    <w:rsid w:val="0EBAF199"/>
    <w:rsid w:val="0EBAF289"/>
    <w:rsid w:val="0EBB97D7"/>
    <w:rsid w:val="0EBBB803"/>
    <w:rsid w:val="0EBBD743"/>
    <w:rsid w:val="0EBC1683"/>
    <w:rsid w:val="0EBC1A3C"/>
    <w:rsid w:val="0EBC513D"/>
    <w:rsid w:val="0EBC555E"/>
    <w:rsid w:val="0EBC91E5"/>
    <w:rsid w:val="0EBCCA90"/>
    <w:rsid w:val="0EBD10DC"/>
    <w:rsid w:val="0EBD35BD"/>
    <w:rsid w:val="0EBDC1C7"/>
    <w:rsid w:val="0EBE222D"/>
    <w:rsid w:val="0EBE3813"/>
    <w:rsid w:val="0EBE4112"/>
    <w:rsid w:val="0EBE4F8E"/>
    <w:rsid w:val="0EBEA9AB"/>
    <w:rsid w:val="0EBEE0A2"/>
    <w:rsid w:val="0EBF0A11"/>
    <w:rsid w:val="0EBF0D6F"/>
    <w:rsid w:val="0EBF2B8C"/>
    <w:rsid w:val="0EBF3515"/>
    <w:rsid w:val="0EBF5699"/>
    <w:rsid w:val="0EBF57A5"/>
    <w:rsid w:val="0EBF86AC"/>
    <w:rsid w:val="0EBF878F"/>
    <w:rsid w:val="0EBFC396"/>
    <w:rsid w:val="0EBFE5C9"/>
    <w:rsid w:val="0EC09016"/>
    <w:rsid w:val="0EC0C347"/>
    <w:rsid w:val="0EC12149"/>
    <w:rsid w:val="0EC12307"/>
    <w:rsid w:val="0EC148D3"/>
    <w:rsid w:val="0EC165A7"/>
    <w:rsid w:val="0EC1B58A"/>
    <w:rsid w:val="0EC1DAA1"/>
    <w:rsid w:val="0EC1DFA8"/>
    <w:rsid w:val="0EC1F97B"/>
    <w:rsid w:val="0EC21710"/>
    <w:rsid w:val="0EC21ABA"/>
    <w:rsid w:val="0EC2609A"/>
    <w:rsid w:val="0EC265EE"/>
    <w:rsid w:val="0EC328A1"/>
    <w:rsid w:val="0EC342F0"/>
    <w:rsid w:val="0EC3875D"/>
    <w:rsid w:val="0EC3A3B6"/>
    <w:rsid w:val="0EC3D99F"/>
    <w:rsid w:val="0EC40B5D"/>
    <w:rsid w:val="0EC41AF6"/>
    <w:rsid w:val="0EC437F5"/>
    <w:rsid w:val="0EC43A29"/>
    <w:rsid w:val="0EC43CA6"/>
    <w:rsid w:val="0EC4A118"/>
    <w:rsid w:val="0EC4E138"/>
    <w:rsid w:val="0EC4EC5E"/>
    <w:rsid w:val="0EC4FA63"/>
    <w:rsid w:val="0EC5203F"/>
    <w:rsid w:val="0EC66523"/>
    <w:rsid w:val="0EC688BF"/>
    <w:rsid w:val="0EC6D71C"/>
    <w:rsid w:val="0EC6E3BF"/>
    <w:rsid w:val="0EC7467E"/>
    <w:rsid w:val="0EC7D1A2"/>
    <w:rsid w:val="0EC8622B"/>
    <w:rsid w:val="0EC8937F"/>
    <w:rsid w:val="0EC90C2A"/>
    <w:rsid w:val="0EC95156"/>
    <w:rsid w:val="0EC97A54"/>
    <w:rsid w:val="0EC9C664"/>
    <w:rsid w:val="0EC9D386"/>
    <w:rsid w:val="0ECA0B45"/>
    <w:rsid w:val="0ECA3826"/>
    <w:rsid w:val="0ECA7B74"/>
    <w:rsid w:val="0ECA9ADB"/>
    <w:rsid w:val="0ECA9D19"/>
    <w:rsid w:val="0ECAD60E"/>
    <w:rsid w:val="0ECB74C8"/>
    <w:rsid w:val="0ECBCC5D"/>
    <w:rsid w:val="0ECBCED0"/>
    <w:rsid w:val="0ECBE085"/>
    <w:rsid w:val="0ECBE191"/>
    <w:rsid w:val="0ECBE3A3"/>
    <w:rsid w:val="0ECC067C"/>
    <w:rsid w:val="0ECC3994"/>
    <w:rsid w:val="0ECC731D"/>
    <w:rsid w:val="0ECCC56F"/>
    <w:rsid w:val="0ECCD09F"/>
    <w:rsid w:val="0ECCF0D0"/>
    <w:rsid w:val="0ECD1A5D"/>
    <w:rsid w:val="0ECDCCFB"/>
    <w:rsid w:val="0ECDE3F1"/>
    <w:rsid w:val="0ECDF3CD"/>
    <w:rsid w:val="0ECE64EC"/>
    <w:rsid w:val="0ECE74D5"/>
    <w:rsid w:val="0ECE83C2"/>
    <w:rsid w:val="0ECEB157"/>
    <w:rsid w:val="0ECEBA4F"/>
    <w:rsid w:val="0ECEC71A"/>
    <w:rsid w:val="0ECF03A8"/>
    <w:rsid w:val="0ECF1FDB"/>
    <w:rsid w:val="0ECF36CB"/>
    <w:rsid w:val="0ECF4885"/>
    <w:rsid w:val="0ECF633B"/>
    <w:rsid w:val="0ECF8F7B"/>
    <w:rsid w:val="0ECFB155"/>
    <w:rsid w:val="0ECFE008"/>
    <w:rsid w:val="0ED01D0F"/>
    <w:rsid w:val="0ED02E9F"/>
    <w:rsid w:val="0ED05CFC"/>
    <w:rsid w:val="0ED06150"/>
    <w:rsid w:val="0ED078F3"/>
    <w:rsid w:val="0ED0A0DD"/>
    <w:rsid w:val="0ED0B69B"/>
    <w:rsid w:val="0ED12462"/>
    <w:rsid w:val="0ED1A887"/>
    <w:rsid w:val="0ED1D164"/>
    <w:rsid w:val="0ED1D84B"/>
    <w:rsid w:val="0ED1FD40"/>
    <w:rsid w:val="0ED25E80"/>
    <w:rsid w:val="0ED30180"/>
    <w:rsid w:val="0ED307BE"/>
    <w:rsid w:val="0ED3C878"/>
    <w:rsid w:val="0ED41AF0"/>
    <w:rsid w:val="0ED443E9"/>
    <w:rsid w:val="0ED46799"/>
    <w:rsid w:val="0ED4BE4A"/>
    <w:rsid w:val="0ED4F695"/>
    <w:rsid w:val="0ED52D73"/>
    <w:rsid w:val="0ED5D06C"/>
    <w:rsid w:val="0ED625C1"/>
    <w:rsid w:val="0ED6BD37"/>
    <w:rsid w:val="0ED7094F"/>
    <w:rsid w:val="0ED70F1F"/>
    <w:rsid w:val="0ED72ED9"/>
    <w:rsid w:val="0ED78161"/>
    <w:rsid w:val="0ED786C1"/>
    <w:rsid w:val="0ED7DE8F"/>
    <w:rsid w:val="0ED88ADB"/>
    <w:rsid w:val="0ED898B0"/>
    <w:rsid w:val="0ED8A5A7"/>
    <w:rsid w:val="0ED8FCFD"/>
    <w:rsid w:val="0ED950E5"/>
    <w:rsid w:val="0ED98B5F"/>
    <w:rsid w:val="0ED99B15"/>
    <w:rsid w:val="0ED9C6EF"/>
    <w:rsid w:val="0ED9EFD7"/>
    <w:rsid w:val="0EDA09FC"/>
    <w:rsid w:val="0EDA289D"/>
    <w:rsid w:val="0EDA5732"/>
    <w:rsid w:val="0EDAC5C2"/>
    <w:rsid w:val="0EDACCD9"/>
    <w:rsid w:val="0EDB7830"/>
    <w:rsid w:val="0EDBCF69"/>
    <w:rsid w:val="0EDBDF97"/>
    <w:rsid w:val="0EDC4577"/>
    <w:rsid w:val="0EDC50A3"/>
    <w:rsid w:val="0EDC5EF8"/>
    <w:rsid w:val="0EDCA6B6"/>
    <w:rsid w:val="0EDDA150"/>
    <w:rsid w:val="0EDDC80E"/>
    <w:rsid w:val="0EDE0720"/>
    <w:rsid w:val="0EDEA71F"/>
    <w:rsid w:val="0EDEAA37"/>
    <w:rsid w:val="0EDF1D9F"/>
    <w:rsid w:val="0EDF5C14"/>
    <w:rsid w:val="0EDF8975"/>
    <w:rsid w:val="0EDFB6AB"/>
    <w:rsid w:val="0EE033EC"/>
    <w:rsid w:val="0EE046D2"/>
    <w:rsid w:val="0EE07EA8"/>
    <w:rsid w:val="0EE08269"/>
    <w:rsid w:val="0EE169CF"/>
    <w:rsid w:val="0EE19BBE"/>
    <w:rsid w:val="0EE1EE26"/>
    <w:rsid w:val="0EE244B8"/>
    <w:rsid w:val="0EE26E2D"/>
    <w:rsid w:val="0EE28458"/>
    <w:rsid w:val="0EE29C72"/>
    <w:rsid w:val="0EE37EBB"/>
    <w:rsid w:val="0EE399CC"/>
    <w:rsid w:val="0EE3FBF6"/>
    <w:rsid w:val="0EE4009D"/>
    <w:rsid w:val="0EE41414"/>
    <w:rsid w:val="0EE419EB"/>
    <w:rsid w:val="0EE4595B"/>
    <w:rsid w:val="0EE45FAA"/>
    <w:rsid w:val="0EE4C800"/>
    <w:rsid w:val="0EE4E6A0"/>
    <w:rsid w:val="0EE4F624"/>
    <w:rsid w:val="0EE553C5"/>
    <w:rsid w:val="0EE5A3F7"/>
    <w:rsid w:val="0EE5A6E5"/>
    <w:rsid w:val="0EE5EBAF"/>
    <w:rsid w:val="0EE61A26"/>
    <w:rsid w:val="0EE70A33"/>
    <w:rsid w:val="0EE74286"/>
    <w:rsid w:val="0EE77AAD"/>
    <w:rsid w:val="0EE81C38"/>
    <w:rsid w:val="0EE81FF5"/>
    <w:rsid w:val="0EE857D1"/>
    <w:rsid w:val="0EE86C8E"/>
    <w:rsid w:val="0EE86EC8"/>
    <w:rsid w:val="0EE8B36E"/>
    <w:rsid w:val="0EE8CF8C"/>
    <w:rsid w:val="0EE8D10B"/>
    <w:rsid w:val="0EE8E2A1"/>
    <w:rsid w:val="0EE8F831"/>
    <w:rsid w:val="0EE91963"/>
    <w:rsid w:val="0EE99C06"/>
    <w:rsid w:val="0EE9A55E"/>
    <w:rsid w:val="0EEA742D"/>
    <w:rsid w:val="0EEA79D8"/>
    <w:rsid w:val="0EEA8D6D"/>
    <w:rsid w:val="0EEB05F5"/>
    <w:rsid w:val="0EEB187F"/>
    <w:rsid w:val="0EEB364B"/>
    <w:rsid w:val="0EEB5CE8"/>
    <w:rsid w:val="0EEB757F"/>
    <w:rsid w:val="0EEB90AF"/>
    <w:rsid w:val="0EEBBBE3"/>
    <w:rsid w:val="0EEBD8BB"/>
    <w:rsid w:val="0EEBE679"/>
    <w:rsid w:val="0EEC5F1F"/>
    <w:rsid w:val="0EEC7D6A"/>
    <w:rsid w:val="0EECD95D"/>
    <w:rsid w:val="0EECE047"/>
    <w:rsid w:val="0EECE48C"/>
    <w:rsid w:val="0EED0D7F"/>
    <w:rsid w:val="0EED0DE4"/>
    <w:rsid w:val="0EED33FC"/>
    <w:rsid w:val="0EED3B57"/>
    <w:rsid w:val="0EED8FD6"/>
    <w:rsid w:val="0EEDBFE5"/>
    <w:rsid w:val="0EEDF838"/>
    <w:rsid w:val="0EEE4387"/>
    <w:rsid w:val="0EEE46B1"/>
    <w:rsid w:val="0EEE9EC2"/>
    <w:rsid w:val="0EEEA126"/>
    <w:rsid w:val="0EEECABF"/>
    <w:rsid w:val="0EEF3B0B"/>
    <w:rsid w:val="0EEF4082"/>
    <w:rsid w:val="0EEF740B"/>
    <w:rsid w:val="0EEFB1A7"/>
    <w:rsid w:val="0EF07B83"/>
    <w:rsid w:val="0EF093B4"/>
    <w:rsid w:val="0EF0D50D"/>
    <w:rsid w:val="0EF0D959"/>
    <w:rsid w:val="0EF106AE"/>
    <w:rsid w:val="0EF13013"/>
    <w:rsid w:val="0EF140C6"/>
    <w:rsid w:val="0EF15098"/>
    <w:rsid w:val="0EF15474"/>
    <w:rsid w:val="0EF16584"/>
    <w:rsid w:val="0EF19A02"/>
    <w:rsid w:val="0EF1C054"/>
    <w:rsid w:val="0EF23605"/>
    <w:rsid w:val="0EF2509E"/>
    <w:rsid w:val="0EF2A04C"/>
    <w:rsid w:val="0EF2BBB2"/>
    <w:rsid w:val="0EF2D2FB"/>
    <w:rsid w:val="0EF31A4A"/>
    <w:rsid w:val="0EF32633"/>
    <w:rsid w:val="0EF3A45B"/>
    <w:rsid w:val="0EF3B4D7"/>
    <w:rsid w:val="0EF3F4C1"/>
    <w:rsid w:val="0EF41A76"/>
    <w:rsid w:val="0EF47DA0"/>
    <w:rsid w:val="0EF4B312"/>
    <w:rsid w:val="0EF4B735"/>
    <w:rsid w:val="0EF54607"/>
    <w:rsid w:val="0EF56C23"/>
    <w:rsid w:val="0EF5763E"/>
    <w:rsid w:val="0EF57A1C"/>
    <w:rsid w:val="0EF65099"/>
    <w:rsid w:val="0EF73CEA"/>
    <w:rsid w:val="0EF77F43"/>
    <w:rsid w:val="0EF780E0"/>
    <w:rsid w:val="0EF78A39"/>
    <w:rsid w:val="0EF7CB57"/>
    <w:rsid w:val="0EF7FEF8"/>
    <w:rsid w:val="0EF8123F"/>
    <w:rsid w:val="0EF86479"/>
    <w:rsid w:val="0EF882F8"/>
    <w:rsid w:val="0EF88959"/>
    <w:rsid w:val="0EF91CDB"/>
    <w:rsid w:val="0EF9314D"/>
    <w:rsid w:val="0EF96FF0"/>
    <w:rsid w:val="0EF974A1"/>
    <w:rsid w:val="0EF994F4"/>
    <w:rsid w:val="0EF9B3BB"/>
    <w:rsid w:val="0EF9BEC1"/>
    <w:rsid w:val="0EF9D424"/>
    <w:rsid w:val="0EF9E6E0"/>
    <w:rsid w:val="0EF9ECF8"/>
    <w:rsid w:val="0EFA01B1"/>
    <w:rsid w:val="0EFA4455"/>
    <w:rsid w:val="0EFA4879"/>
    <w:rsid w:val="0EFAD27B"/>
    <w:rsid w:val="0EFB2847"/>
    <w:rsid w:val="0EFB58DA"/>
    <w:rsid w:val="0EFB8C31"/>
    <w:rsid w:val="0EFB9BA3"/>
    <w:rsid w:val="0EFBC997"/>
    <w:rsid w:val="0EFBDCC2"/>
    <w:rsid w:val="0EFBE86A"/>
    <w:rsid w:val="0EFC01B5"/>
    <w:rsid w:val="0EFC24D4"/>
    <w:rsid w:val="0EFC916C"/>
    <w:rsid w:val="0EFCDA0F"/>
    <w:rsid w:val="0EFD318D"/>
    <w:rsid w:val="0EFD3895"/>
    <w:rsid w:val="0EFD5CC9"/>
    <w:rsid w:val="0EFD756A"/>
    <w:rsid w:val="0EFDDFEC"/>
    <w:rsid w:val="0EFF5E6A"/>
    <w:rsid w:val="0EFFD71E"/>
    <w:rsid w:val="0F0008AA"/>
    <w:rsid w:val="0F002417"/>
    <w:rsid w:val="0F00444E"/>
    <w:rsid w:val="0F00D360"/>
    <w:rsid w:val="0F010EE1"/>
    <w:rsid w:val="0F014051"/>
    <w:rsid w:val="0F019A50"/>
    <w:rsid w:val="0F025AB7"/>
    <w:rsid w:val="0F028012"/>
    <w:rsid w:val="0F02DFFF"/>
    <w:rsid w:val="0F037F8D"/>
    <w:rsid w:val="0F039548"/>
    <w:rsid w:val="0F039606"/>
    <w:rsid w:val="0F041F73"/>
    <w:rsid w:val="0F043443"/>
    <w:rsid w:val="0F044E29"/>
    <w:rsid w:val="0F0464B6"/>
    <w:rsid w:val="0F05030F"/>
    <w:rsid w:val="0F0577D7"/>
    <w:rsid w:val="0F05A9FE"/>
    <w:rsid w:val="0F06320E"/>
    <w:rsid w:val="0F06D286"/>
    <w:rsid w:val="0F06E7ED"/>
    <w:rsid w:val="0F07024E"/>
    <w:rsid w:val="0F072D31"/>
    <w:rsid w:val="0F07D0FE"/>
    <w:rsid w:val="0F082616"/>
    <w:rsid w:val="0F0876D5"/>
    <w:rsid w:val="0F08928D"/>
    <w:rsid w:val="0F08D5CD"/>
    <w:rsid w:val="0F095B3C"/>
    <w:rsid w:val="0F0986FF"/>
    <w:rsid w:val="0F0A1400"/>
    <w:rsid w:val="0F0A1999"/>
    <w:rsid w:val="0F0A41BC"/>
    <w:rsid w:val="0F0A55E4"/>
    <w:rsid w:val="0F0A81FA"/>
    <w:rsid w:val="0F0A93F9"/>
    <w:rsid w:val="0F0AE8B5"/>
    <w:rsid w:val="0F0AF5EF"/>
    <w:rsid w:val="0F0AFFBF"/>
    <w:rsid w:val="0F0B4459"/>
    <w:rsid w:val="0F0BD70B"/>
    <w:rsid w:val="0F0C6FE4"/>
    <w:rsid w:val="0F0C7CE8"/>
    <w:rsid w:val="0F0CA19E"/>
    <w:rsid w:val="0F0CB5A2"/>
    <w:rsid w:val="0F0D36B5"/>
    <w:rsid w:val="0F0E07AF"/>
    <w:rsid w:val="0F0E0816"/>
    <w:rsid w:val="0F0E4B34"/>
    <w:rsid w:val="0F0EC198"/>
    <w:rsid w:val="0F0F20D6"/>
    <w:rsid w:val="0F0F531F"/>
    <w:rsid w:val="0F1053E3"/>
    <w:rsid w:val="0F108192"/>
    <w:rsid w:val="0F1089D4"/>
    <w:rsid w:val="0F10D1E7"/>
    <w:rsid w:val="0F10EE87"/>
    <w:rsid w:val="0F10EF7C"/>
    <w:rsid w:val="0F1148B6"/>
    <w:rsid w:val="0F1167EF"/>
    <w:rsid w:val="0F11DC9D"/>
    <w:rsid w:val="0F125B66"/>
    <w:rsid w:val="0F1294BE"/>
    <w:rsid w:val="0F12A3C3"/>
    <w:rsid w:val="0F12A90D"/>
    <w:rsid w:val="0F12BD7F"/>
    <w:rsid w:val="0F12CA5B"/>
    <w:rsid w:val="0F139429"/>
    <w:rsid w:val="0F13C74C"/>
    <w:rsid w:val="0F13DB1A"/>
    <w:rsid w:val="0F143C40"/>
    <w:rsid w:val="0F144084"/>
    <w:rsid w:val="0F146E6B"/>
    <w:rsid w:val="0F14F567"/>
    <w:rsid w:val="0F151CC3"/>
    <w:rsid w:val="0F1540B2"/>
    <w:rsid w:val="0F1567AA"/>
    <w:rsid w:val="0F156C03"/>
    <w:rsid w:val="0F157838"/>
    <w:rsid w:val="0F159E24"/>
    <w:rsid w:val="0F15C2D7"/>
    <w:rsid w:val="0F15F6EC"/>
    <w:rsid w:val="0F15F93A"/>
    <w:rsid w:val="0F16289F"/>
    <w:rsid w:val="0F166353"/>
    <w:rsid w:val="0F16A3ED"/>
    <w:rsid w:val="0F16D111"/>
    <w:rsid w:val="0F16E098"/>
    <w:rsid w:val="0F16EEDA"/>
    <w:rsid w:val="0F16F4D4"/>
    <w:rsid w:val="0F170690"/>
    <w:rsid w:val="0F172BC8"/>
    <w:rsid w:val="0F175760"/>
    <w:rsid w:val="0F176DA3"/>
    <w:rsid w:val="0F17C055"/>
    <w:rsid w:val="0F17C462"/>
    <w:rsid w:val="0F17D150"/>
    <w:rsid w:val="0F17DD77"/>
    <w:rsid w:val="0F17E042"/>
    <w:rsid w:val="0F17E51D"/>
    <w:rsid w:val="0F17EC1F"/>
    <w:rsid w:val="0F180931"/>
    <w:rsid w:val="0F181913"/>
    <w:rsid w:val="0F183992"/>
    <w:rsid w:val="0F187FF9"/>
    <w:rsid w:val="0F189E99"/>
    <w:rsid w:val="0F18D7BE"/>
    <w:rsid w:val="0F1949F6"/>
    <w:rsid w:val="0F195CA0"/>
    <w:rsid w:val="0F199E40"/>
    <w:rsid w:val="0F19F568"/>
    <w:rsid w:val="0F1A434B"/>
    <w:rsid w:val="0F1A4532"/>
    <w:rsid w:val="0F1ABA49"/>
    <w:rsid w:val="0F1B5340"/>
    <w:rsid w:val="0F1CAD99"/>
    <w:rsid w:val="0F1D550D"/>
    <w:rsid w:val="0F1D6360"/>
    <w:rsid w:val="0F1DBA39"/>
    <w:rsid w:val="0F1E341D"/>
    <w:rsid w:val="0F1E6D7C"/>
    <w:rsid w:val="0F1EC804"/>
    <w:rsid w:val="0F1EF1B7"/>
    <w:rsid w:val="0F1EFD99"/>
    <w:rsid w:val="0F1F1E3C"/>
    <w:rsid w:val="0F1F6896"/>
    <w:rsid w:val="0F1F7FCD"/>
    <w:rsid w:val="0F1F9C7F"/>
    <w:rsid w:val="0F2024E8"/>
    <w:rsid w:val="0F202568"/>
    <w:rsid w:val="0F20B2CC"/>
    <w:rsid w:val="0F20E30D"/>
    <w:rsid w:val="0F218385"/>
    <w:rsid w:val="0F21ADCB"/>
    <w:rsid w:val="0F22187F"/>
    <w:rsid w:val="0F222830"/>
    <w:rsid w:val="0F222DE9"/>
    <w:rsid w:val="0F223E7B"/>
    <w:rsid w:val="0F2255C1"/>
    <w:rsid w:val="0F226C5A"/>
    <w:rsid w:val="0F226C6E"/>
    <w:rsid w:val="0F22A121"/>
    <w:rsid w:val="0F22F742"/>
    <w:rsid w:val="0F22F958"/>
    <w:rsid w:val="0F2316C1"/>
    <w:rsid w:val="0F23350B"/>
    <w:rsid w:val="0F235B42"/>
    <w:rsid w:val="0F23AB8D"/>
    <w:rsid w:val="0F2415F2"/>
    <w:rsid w:val="0F24BE9F"/>
    <w:rsid w:val="0F24CE33"/>
    <w:rsid w:val="0F25A1C5"/>
    <w:rsid w:val="0F262CB4"/>
    <w:rsid w:val="0F264205"/>
    <w:rsid w:val="0F265353"/>
    <w:rsid w:val="0F26ED58"/>
    <w:rsid w:val="0F26F80B"/>
    <w:rsid w:val="0F2710B5"/>
    <w:rsid w:val="0F27248B"/>
    <w:rsid w:val="0F2738FD"/>
    <w:rsid w:val="0F27B828"/>
    <w:rsid w:val="0F27D4C4"/>
    <w:rsid w:val="0F27DD26"/>
    <w:rsid w:val="0F27EEE0"/>
    <w:rsid w:val="0F283A4D"/>
    <w:rsid w:val="0F286169"/>
    <w:rsid w:val="0F287B9D"/>
    <w:rsid w:val="0F287F5B"/>
    <w:rsid w:val="0F288592"/>
    <w:rsid w:val="0F2888FD"/>
    <w:rsid w:val="0F28D7A0"/>
    <w:rsid w:val="0F28E7F9"/>
    <w:rsid w:val="0F291D84"/>
    <w:rsid w:val="0F2920C6"/>
    <w:rsid w:val="0F295400"/>
    <w:rsid w:val="0F296CCF"/>
    <w:rsid w:val="0F2978A1"/>
    <w:rsid w:val="0F29C97E"/>
    <w:rsid w:val="0F29C9F4"/>
    <w:rsid w:val="0F29F5B7"/>
    <w:rsid w:val="0F29FBC9"/>
    <w:rsid w:val="0F2A0F33"/>
    <w:rsid w:val="0F2A5B14"/>
    <w:rsid w:val="0F2AA1A6"/>
    <w:rsid w:val="0F2AE1EF"/>
    <w:rsid w:val="0F2AFC8A"/>
    <w:rsid w:val="0F2B0765"/>
    <w:rsid w:val="0F2B17A6"/>
    <w:rsid w:val="0F2CE134"/>
    <w:rsid w:val="0F2D11CD"/>
    <w:rsid w:val="0F2D3706"/>
    <w:rsid w:val="0F2D55F3"/>
    <w:rsid w:val="0F2D661C"/>
    <w:rsid w:val="0F2DA53D"/>
    <w:rsid w:val="0F2DEAE0"/>
    <w:rsid w:val="0F2E2182"/>
    <w:rsid w:val="0F2E4560"/>
    <w:rsid w:val="0F2EA743"/>
    <w:rsid w:val="0F2F24E0"/>
    <w:rsid w:val="0F2F8E56"/>
    <w:rsid w:val="0F2F9436"/>
    <w:rsid w:val="0F2F9469"/>
    <w:rsid w:val="0F2FB168"/>
    <w:rsid w:val="0F2FC7B8"/>
    <w:rsid w:val="0F2FD416"/>
    <w:rsid w:val="0F2FDCF4"/>
    <w:rsid w:val="0F304743"/>
    <w:rsid w:val="0F3048BF"/>
    <w:rsid w:val="0F30AD07"/>
    <w:rsid w:val="0F30D189"/>
    <w:rsid w:val="0F30D483"/>
    <w:rsid w:val="0F310D61"/>
    <w:rsid w:val="0F31258B"/>
    <w:rsid w:val="0F3149B1"/>
    <w:rsid w:val="0F323305"/>
    <w:rsid w:val="0F32917F"/>
    <w:rsid w:val="0F330EE2"/>
    <w:rsid w:val="0F33CA06"/>
    <w:rsid w:val="0F33DAD6"/>
    <w:rsid w:val="0F33EFCE"/>
    <w:rsid w:val="0F34589F"/>
    <w:rsid w:val="0F346AA1"/>
    <w:rsid w:val="0F346ECD"/>
    <w:rsid w:val="0F34D63D"/>
    <w:rsid w:val="0F355C39"/>
    <w:rsid w:val="0F3573BC"/>
    <w:rsid w:val="0F35F072"/>
    <w:rsid w:val="0F3607AA"/>
    <w:rsid w:val="0F364E28"/>
    <w:rsid w:val="0F369797"/>
    <w:rsid w:val="0F36AC5B"/>
    <w:rsid w:val="0F36B37E"/>
    <w:rsid w:val="0F36CEBD"/>
    <w:rsid w:val="0F370A2A"/>
    <w:rsid w:val="0F3741F4"/>
    <w:rsid w:val="0F37EC9D"/>
    <w:rsid w:val="0F38F52E"/>
    <w:rsid w:val="0F391553"/>
    <w:rsid w:val="0F394F37"/>
    <w:rsid w:val="0F39680B"/>
    <w:rsid w:val="0F3A89CF"/>
    <w:rsid w:val="0F3AAB1F"/>
    <w:rsid w:val="0F3ABBCD"/>
    <w:rsid w:val="0F3AD569"/>
    <w:rsid w:val="0F3AE7FC"/>
    <w:rsid w:val="0F3B0B6D"/>
    <w:rsid w:val="0F3BB3EC"/>
    <w:rsid w:val="0F3C4D83"/>
    <w:rsid w:val="0F3D2D4E"/>
    <w:rsid w:val="0F3D309B"/>
    <w:rsid w:val="0F3D3931"/>
    <w:rsid w:val="0F3D44B8"/>
    <w:rsid w:val="0F3D59EC"/>
    <w:rsid w:val="0F3D5F71"/>
    <w:rsid w:val="0F3D6D2D"/>
    <w:rsid w:val="0F3DB8A6"/>
    <w:rsid w:val="0F3DE641"/>
    <w:rsid w:val="0F3E03F2"/>
    <w:rsid w:val="0F3E693C"/>
    <w:rsid w:val="0F3E6A3B"/>
    <w:rsid w:val="0F3E955B"/>
    <w:rsid w:val="0F3E9E7A"/>
    <w:rsid w:val="0F3EDAE2"/>
    <w:rsid w:val="0F3EF0B3"/>
    <w:rsid w:val="0F3F0301"/>
    <w:rsid w:val="0F3F374B"/>
    <w:rsid w:val="0F3F5D34"/>
    <w:rsid w:val="0F3F8FBD"/>
    <w:rsid w:val="0F3FDEFD"/>
    <w:rsid w:val="0F401A1A"/>
    <w:rsid w:val="0F40587A"/>
    <w:rsid w:val="0F407101"/>
    <w:rsid w:val="0F40A06A"/>
    <w:rsid w:val="0F40AB50"/>
    <w:rsid w:val="0F40D293"/>
    <w:rsid w:val="0F40D9D4"/>
    <w:rsid w:val="0F40E1DF"/>
    <w:rsid w:val="0F4116E7"/>
    <w:rsid w:val="0F41333F"/>
    <w:rsid w:val="0F413731"/>
    <w:rsid w:val="0F41A521"/>
    <w:rsid w:val="0F41D308"/>
    <w:rsid w:val="0F41D464"/>
    <w:rsid w:val="0F42365B"/>
    <w:rsid w:val="0F427869"/>
    <w:rsid w:val="0F42A921"/>
    <w:rsid w:val="0F430E69"/>
    <w:rsid w:val="0F434D3B"/>
    <w:rsid w:val="0F43ACBD"/>
    <w:rsid w:val="0F440533"/>
    <w:rsid w:val="0F4409BC"/>
    <w:rsid w:val="0F441C16"/>
    <w:rsid w:val="0F4427A9"/>
    <w:rsid w:val="0F4480AB"/>
    <w:rsid w:val="0F44B2CD"/>
    <w:rsid w:val="0F44C397"/>
    <w:rsid w:val="0F45366F"/>
    <w:rsid w:val="0F4586B8"/>
    <w:rsid w:val="0F45921C"/>
    <w:rsid w:val="0F459429"/>
    <w:rsid w:val="0F45B5F9"/>
    <w:rsid w:val="0F466E08"/>
    <w:rsid w:val="0F46BB93"/>
    <w:rsid w:val="0F472C11"/>
    <w:rsid w:val="0F48763C"/>
    <w:rsid w:val="0F487A52"/>
    <w:rsid w:val="0F48E651"/>
    <w:rsid w:val="0F496344"/>
    <w:rsid w:val="0F497B92"/>
    <w:rsid w:val="0F498409"/>
    <w:rsid w:val="0F4A02B0"/>
    <w:rsid w:val="0F4A1051"/>
    <w:rsid w:val="0F4A7816"/>
    <w:rsid w:val="0F4A9295"/>
    <w:rsid w:val="0F4A9573"/>
    <w:rsid w:val="0F4AA41F"/>
    <w:rsid w:val="0F4ABD11"/>
    <w:rsid w:val="0F4ACECC"/>
    <w:rsid w:val="0F4AEA2B"/>
    <w:rsid w:val="0F4B5AAF"/>
    <w:rsid w:val="0F4C0F9F"/>
    <w:rsid w:val="0F4C4C3B"/>
    <w:rsid w:val="0F4C5D91"/>
    <w:rsid w:val="0F4C672E"/>
    <w:rsid w:val="0F4C6BA0"/>
    <w:rsid w:val="0F4CCD22"/>
    <w:rsid w:val="0F4CF452"/>
    <w:rsid w:val="0F4D0999"/>
    <w:rsid w:val="0F4D2132"/>
    <w:rsid w:val="0F4D64FD"/>
    <w:rsid w:val="0F4D99A2"/>
    <w:rsid w:val="0F4DF479"/>
    <w:rsid w:val="0F4E047A"/>
    <w:rsid w:val="0F4E347A"/>
    <w:rsid w:val="0F4E6CA8"/>
    <w:rsid w:val="0F4E83CA"/>
    <w:rsid w:val="0F4EF3EE"/>
    <w:rsid w:val="0F4F0DAE"/>
    <w:rsid w:val="0F4F2E19"/>
    <w:rsid w:val="0F4F41C6"/>
    <w:rsid w:val="0F4F4C81"/>
    <w:rsid w:val="0F4F6521"/>
    <w:rsid w:val="0F4F7969"/>
    <w:rsid w:val="0F4F7F2D"/>
    <w:rsid w:val="0F4F9FE6"/>
    <w:rsid w:val="0F4FE1DC"/>
    <w:rsid w:val="0F506224"/>
    <w:rsid w:val="0F509F74"/>
    <w:rsid w:val="0F50E36D"/>
    <w:rsid w:val="0F512DAF"/>
    <w:rsid w:val="0F5131D2"/>
    <w:rsid w:val="0F5156DB"/>
    <w:rsid w:val="0F525F7B"/>
    <w:rsid w:val="0F53AE1D"/>
    <w:rsid w:val="0F53B313"/>
    <w:rsid w:val="0F547B8C"/>
    <w:rsid w:val="0F5487BA"/>
    <w:rsid w:val="0F54D822"/>
    <w:rsid w:val="0F55152F"/>
    <w:rsid w:val="0F55254E"/>
    <w:rsid w:val="0F555DCB"/>
    <w:rsid w:val="0F556950"/>
    <w:rsid w:val="0F55E307"/>
    <w:rsid w:val="0F55E7E0"/>
    <w:rsid w:val="0F560375"/>
    <w:rsid w:val="0F560F1C"/>
    <w:rsid w:val="0F5679E9"/>
    <w:rsid w:val="0F569D98"/>
    <w:rsid w:val="0F5702C1"/>
    <w:rsid w:val="0F5705A2"/>
    <w:rsid w:val="0F5709B4"/>
    <w:rsid w:val="0F579A58"/>
    <w:rsid w:val="0F57A6AD"/>
    <w:rsid w:val="0F57F27F"/>
    <w:rsid w:val="0F586276"/>
    <w:rsid w:val="0F58BE0C"/>
    <w:rsid w:val="0F59066C"/>
    <w:rsid w:val="0F593D9B"/>
    <w:rsid w:val="0F5954EB"/>
    <w:rsid w:val="0F598836"/>
    <w:rsid w:val="0F5999A6"/>
    <w:rsid w:val="0F599EE3"/>
    <w:rsid w:val="0F5A6B4C"/>
    <w:rsid w:val="0F5AAC70"/>
    <w:rsid w:val="0F5AE76E"/>
    <w:rsid w:val="0F5B40BE"/>
    <w:rsid w:val="0F5B537B"/>
    <w:rsid w:val="0F5B5C95"/>
    <w:rsid w:val="0F5BAC38"/>
    <w:rsid w:val="0F5BDE6E"/>
    <w:rsid w:val="0F5CAB8C"/>
    <w:rsid w:val="0F5CF6A9"/>
    <w:rsid w:val="0F5D3A03"/>
    <w:rsid w:val="0F5D99E0"/>
    <w:rsid w:val="0F5DC75D"/>
    <w:rsid w:val="0F5EA6FA"/>
    <w:rsid w:val="0F5EE1EC"/>
    <w:rsid w:val="0F5EE7CA"/>
    <w:rsid w:val="0F5F0642"/>
    <w:rsid w:val="0F5FAE1B"/>
    <w:rsid w:val="0F5FC2D3"/>
    <w:rsid w:val="0F5FC94D"/>
    <w:rsid w:val="0F600A09"/>
    <w:rsid w:val="0F603ACF"/>
    <w:rsid w:val="0F606006"/>
    <w:rsid w:val="0F60A6E8"/>
    <w:rsid w:val="0F60BA34"/>
    <w:rsid w:val="0F6127E3"/>
    <w:rsid w:val="0F613E79"/>
    <w:rsid w:val="0F614497"/>
    <w:rsid w:val="0F617178"/>
    <w:rsid w:val="0F61C363"/>
    <w:rsid w:val="0F627573"/>
    <w:rsid w:val="0F62C817"/>
    <w:rsid w:val="0F62DA19"/>
    <w:rsid w:val="0F634C82"/>
    <w:rsid w:val="0F6355D7"/>
    <w:rsid w:val="0F63DABD"/>
    <w:rsid w:val="0F6430E2"/>
    <w:rsid w:val="0F64339E"/>
    <w:rsid w:val="0F64AAE4"/>
    <w:rsid w:val="0F64DEE6"/>
    <w:rsid w:val="0F64E895"/>
    <w:rsid w:val="0F658515"/>
    <w:rsid w:val="0F65F7B5"/>
    <w:rsid w:val="0F6632FD"/>
    <w:rsid w:val="0F66417B"/>
    <w:rsid w:val="0F664CA5"/>
    <w:rsid w:val="0F66E747"/>
    <w:rsid w:val="0F670632"/>
    <w:rsid w:val="0F6716BC"/>
    <w:rsid w:val="0F676B1E"/>
    <w:rsid w:val="0F67749E"/>
    <w:rsid w:val="0F67B619"/>
    <w:rsid w:val="0F67F2ED"/>
    <w:rsid w:val="0F680D58"/>
    <w:rsid w:val="0F683921"/>
    <w:rsid w:val="0F686ED5"/>
    <w:rsid w:val="0F68A3C4"/>
    <w:rsid w:val="0F696C8F"/>
    <w:rsid w:val="0F698DAD"/>
    <w:rsid w:val="0F69982F"/>
    <w:rsid w:val="0F69BFC1"/>
    <w:rsid w:val="0F69F83E"/>
    <w:rsid w:val="0F6A05A3"/>
    <w:rsid w:val="0F6A19F9"/>
    <w:rsid w:val="0F6A2DEB"/>
    <w:rsid w:val="0F6A3C0B"/>
    <w:rsid w:val="0F6ADDD9"/>
    <w:rsid w:val="0F6B6044"/>
    <w:rsid w:val="0F6B7DF7"/>
    <w:rsid w:val="0F6BE81B"/>
    <w:rsid w:val="0F6C04CF"/>
    <w:rsid w:val="0F6C11BC"/>
    <w:rsid w:val="0F6C1305"/>
    <w:rsid w:val="0F6C4329"/>
    <w:rsid w:val="0F6C4F3F"/>
    <w:rsid w:val="0F6C5587"/>
    <w:rsid w:val="0F6C6337"/>
    <w:rsid w:val="0F6C8936"/>
    <w:rsid w:val="0F6CAA48"/>
    <w:rsid w:val="0F6CEF7C"/>
    <w:rsid w:val="0F6CFC4F"/>
    <w:rsid w:val="0F6D3A59"/>
    <w:rsid w:val="0F6D5947"/>
    <w:rsid w:val="0F6D5C73"/>
    <w:rsid w:val="0F6D8D1A"/>
    <w:rsid w:val="0F6E5C8B"/>
    <w:rsid w:val="0F6E78E3"/>
    <w:rsid w:val="0F6EB0F4"/>
    <w:rsid w:val="0F6F65B7"/>
    <w:rsid w:val="0F6F8BBC"/>
    <w:rsid w:val="0F6FBD00"/>
    <w:rsid w:val="0F6FD5A0"/>
    <w:rsid w:val="0F6FE28F"/>
    <w:rsid w:val="0F701578"/>
    <w:rsid w:val="0F703EEE"/>
    <w:rsid w:val="0F707E21"/>
    <w:rsid w:val="0F709BD2"/>
    <w:rsid w:val="0F71AC27"/>
    <w:rsid w:val="0F71C3BC"/>
    <w:rsid w:val="0F71C516"/>
    <w:rsid w:val="0F71DEAC"/>
    <w:rsid w:val="0F71FC2B"/>
    <w:rsid w:val="0F720287"/>
    <w:rsid w:val="0F721981"/>
    <w:rsid w:val="0F722144"/>
    <w:rsid w:val="0F723A22"/>
    <w:rsid w:val="0F7241C8"/>
    <w:rsid w:val="0F72A967"/>
    <w:rsid w:val="0F736FB0"/>
    <w:rsid w:val="0F73994D"/>
    <w:rsid w:val="0F73BC45"/>
    <w:rsid w:val="0F73BE2F"/>
    <w:rsid w:val="0F73CE8D"/>
    <w:rsid w:val="0F7413C2"/>
    <w:rsid w:val="0F7417F1"/>
    <w:rsid w:val="0F74FDAC"/>
    <w:rsid w:val="0F7501F1"/>
    <w:rsid w:val="0F750A41"/>
    <w:rsid w:val="0F755777"/>
    <w:rsid w:val="0F755BF2"/>
    <w:rsid w:val="0F757848"/>
    <w:rsid w:val="0F758A7E"/>
    <w:rsid w:val="0F75C0D6"/>
    <w:rsid w:val="0F761CC9"/>
    <w:rsid w:val="0F761EDE"/>
    <w:rsid w:val="0F765326"/>
    <w:rsid w:val="0F765469"/>
    <w:rsid w:val="0F765F92"/>
    <w:rsid w:val="0F767023"/>
    <w:rsid w:val="0F767694"/>
    <w:rsid w:val="0F76C54D"/>
    <w:rsid w:val="0F76C609"/>
    <w:rsid w:val="0F76E41E"/>
    <w:rsid w:val="0F771D82"/>
    <w:rsid w:val="0F7777C0"/>
    <w:rsid w:val="0F77A9C0"/>
    <w:rsid w:val="0F7854BC"/>
    <w:rsid w:val="0F787196"/>
    <w:rsid w:val="0F78981D"/>
    <w:rsid w:val="0F78A6A1"/>
    <w:rsid w:val="0F78AE18"/>
    <w:rsid w:val="0F78EC7A"/>
    <w:rsid w:val="0F790075"/>
    <w:rsid w:val="0F794984"/>
    <w:rsid w:val="0F7975F9"/>
    <w:rsid w:val="0F79BF5A"/>
    <w:rsid w:val="0F7A091D"/>
    <w:rsid w:val="0F7A3924"/>
    <w:rsid w:val="0F7A3B09"/>
    <w:rsid w:val="0F7A754D"/>
    <w:rsid w:val="0F7ABED8"/>
    <w:rsid w:val="0F7B1523"/>
    <w:rsid w:val="0F7B23E6"/>
    <w:rsid w:val="0F7B630C"/>
    <w:rsid w:val="0F7B72A5"/>
    <w:rsid w:val="0F7B7671"/>
    <w:rsid w:val="0F7C5311"/>
    <w:rsid w:val="0F7C7997"/>
    <w:rsid w:val="0F7C88FC"/>
    <w:rsid w:val="0F7CC22F"/>
    <w:rsid w:val="0F7D2584"/>
    <w:rsid w:val="0F7E1343"/>
    <w:rsid w:val="0F7E4E5D"/>
    <w:rsid w:val="0F7E5B43"/>
    <w:rsid w:val="0F7E64CE"/>
    <w:rsid w:val="0F7F8589"/>
    <w:rsid w:val="0F7F9F6A"/>
    <w:rsid w:val="0F7FD925"/>
    <w:rsid w:val="0F7FDC32"/>
    <w:rsid w:val="0F808EBD"/>
    <w:rsid w:val="0F80E16F"/>
    <w:rsid w:val="0F813721"/>
    <w:rsid w:val="0F8154BE"/>
    <w:rsid w:val="0F817D3C"/>
    <w:rsid w:val="0F81D211"/>
    <w:rsid w:val="0F820D48"/>
    <w:rsid w:val="0F822BB2"/>
    <w:rsid w:val="0F827D1C"/>
    <w:rsid w:val="0F82876E"/>
    <w:rsid w:val="0F8295E2"/>
    <w:rsid w:val="0F82AFD2"/>
    <w:rsid w:val="0F82E8D0"/>
    <w:rsid w:val="0F838BCC"/>
    <w:rsid w:val="0F83B6F7"/>
    <w:rsid w:val="0F84FAEE"/>
    <w:rsid w:val="0F85127E"/>
    <w:rsid w:val="0F8522BB"/>
    <w:rsid w:val="0F852370"/>
    <w:rsid w:val="0F85448F"/>
    <w:rsid w:val="0F8546A1"/>
    <w:rsid w:val="0F85B81C"/>
    <w:rsid w:val="0F85BE3D"/>
    <w:rsid w:val="0F8605C2"/>
    <w:rsid w:val="0F861D58"/>
    <w:rsid w:val="0F8656CB"/>
    <w:rsid w:val="0F867475"/>
    <w:rsid w:val="0F8679D3"/>
    <w:rsid w:val="0F869341"/>
    <w:rsid w:val="0F87547E"/>
    <w:rsid w:val="0F876C5A"/>
    <w:rsid w:val="0F876FBF"/>
    <w:rsid w:val="0F877B6E"/>
    <w:rsid w:val="0F8796CB"/>
    <w:rsid w:val="0F87D079"/>
    <w:rsid w:val="0F880977"/>
    <w:rsid w:val="0F881047"/>
    <w:rsid w:val="0F8841E8"/>
    <w:rsid w:val="0F884F18"/>
    <w:rsid w:val="0F88D277"/>
    <w:rsid w:val="0F88E77B"/>
    <w:rsid w:val="0F88F7A9"/>
    <w:rsid w:val="0F891192"/>
    <w:rsid w:val="0F897065"/>
    <w:rsid w:val="0F89D017"/>
    <w:rsid w:val="0F89E4F4"/>
    <w:rsid w:val="0F89F880"/>
    <w:rsid w:val="0F8A1ADF"/>
    <w:rsid w:val="0F8A2A7A"/>
    <w:rsid w:val="0F8A3A67"/>
    <w:rsid w:val="0F8A5DC7"/>
    <w:rsid w:val="0F8A8AAD"/>
    <w:rsid w:val="0F8AAADF"/>
    <w:rsid w:val="0F8AB860"/>
    <w:rsid w:val="0F8ADA6B"/>
    <w:rsid w:val="0F8AE2CC"/>
    <w:rsid w:val="0F8AE5B3"/>
    <w:rsid w:val="0F8B0CB4"/>
    <w:rsid w:val="0F8B2252"/>
    <w:rsid w:val="0F8B2556"/>
    <w:rsid w:val="0F8B5633"/>
    <w:rsid w:val="0F8BD0A0"/>
    <w:rsid w:val="0F8CE43A"/>
    <w:rsid w:val="0F8D4BF4"/>
    <w:rsid w:val="0F8D5872"/>
    <w:rsid w:val="0F8DA3AE"/>
    <w:rsid w:val="0F8DCD3E"/>
    <w:rsid w:val="0F8DDC95"/>
    <w:rsid w:val="0F8DE502"/>
    <w:rsid w:val="0F8E122A"/>
    <w:rsid w:val="0F8EBF40"/>
    <w:rsid w:val="0F8EFB8E"/>
    <w:rsid w:val="0F8F1C2E"/>
    <w:rsid w:val="0F8F1E53"/>
    <w:rsid w:val="0F8F458F"/>
    <w:rsid w:val="0F8FDC98"/>
    <w:rsid w:val="0F9004BC"/>
    <w:rsid w:val="0F904856"/>
    <w:rsid w:val="0F90B320"/>
    <w:rsid w:val="0F90D888"/>
    <w:rsid w:val="0F90F030"/>
    <w:rsid w:val="0F90F2C5"/>
    <w:rsid w:val="0F912E62"/>
    <w:rsid w:val="0F913F6F"/>
    <w:rsid w:val="0F918259"/>
    <w:rsid w:val="0F918667"/>
    <w:rsid w:val="0F91D73C"/>
    <w:rsid w:val="0F92A174"/>
    <w:rsid w:val="0F92C909"/>
    <w:rsid w:val="0F92EFDD"/>
    <w:rsid w:val="0F936E26"/>
    <w:rsid w:val="0F9401C8"/>
    <w:rsid w:val="0F941DE6"/>
    <w:rsid w:val="0F94555A"/>
    <w:rsid w:val="0F9484A1"/>
    <w:rsid w:val="0F94BB9C"/>
    <w:rsid w:val="0F95A78B"/>
    <w:rsid w:val="0F95F7E6"/>
    <w:rsid w:val="0F960610"/>
    <w:rsid w:val="0F96474E"/>
    <w:rsid w:val="0F96AFDC"/>
    <w:rsid w:val="0F971251"/>
    <w:rsid w:val="0F977E47"/>
    <w:rsid w:val="0F97B81B"/>
    <w:rsid w:val="0F97CB6A"/>
    <w:rsid w:val="0F97D238"/>
    <w:rsid w:val="0F97F255"/>
    <w:rsid w:val="0F983DB6"/>
    <w:rsid w:val="0F9877BD"/>
    <w:rsid w:val="0F989E6C"/>
    <w:rsid w:val="0F991C3A"/>
    <w:rsid w:val="0F992683"/>
    <w:rsid w:val="0F994070"/>
    <w:rsid w:val="0F996134"/>
    <w:rsid w:val="0F99B354"/>
    <w:rsid w:val="0F9A207D"/>
    <w:rsid w:val="0F9AADCC"/>
    <w:rsid w:val="0F9B1B45"/>
    <w:rsid w:val="0F9B89B0"/>
    <w:rsid w:val="0F9BDF31"/>
    <w:rsid w:val="0F9BE8A8"/>
    <w:rsid w:val="0F9C290C"/>
    <w:rsid w:val="0F9C736A"/>
    <w:rsid w:val="0F9CEBCC"/>
    <w:rsid w:val="0F9D5549"/>
    <w:rsid w:val="0F9D7CB1"/>
    <w:rsid w:val="0F9DF941"/>
    <w:rsid w:val="0F9E4B3F"/>
    <w:rsid w:val="0F9E4EA4"/>
    <w:rsid w:val="0F9E5ED4"/>
    <w:rsid w:val="0F9EF2CD"/>
    <w:rsid w:val="0F9F8E52"/>
    <w:rsid w:val="0F9FC960"/>
    <w:rsid w:val="0F9FFE7B"/>
    <w:rsid w:val="0FA0A0CA"/>
    <w:rsid w:val="0FA0E2AE"/>
    <w:rsid w:val="0FA0EA1D"/>
    <w:rsid w:val="0FA0FACB"/>
    <w:rsid w:val="0FA13245"/>
    <w:rsid w:val="0FA18347"/>
    <w:rsid w:val="0FA1C8C0"/>
    <w:rsid w:val="0FA1E6CD"/>
    <w:rsid w:val="0FA2314E"/>
    <w:rsid w:val="0FA24859"/>
    <w:rsid w:val="0FA285FA"/>
    <w:rsid w:val="0FA29BD6"/>
    <w:rsid w:val="0FA2B0ED"/>
    <w:rsid w:val="0FA34AB2"/>
    <w:rsid w:val="0FA39B79"/>
    <w:rsid w:val="0FA3A85F"/>
    <w:rsid w:val="0FA3EDFD"/>
    <w:rsid w:val="0FA3F156"/>
    <w:rsid w:val="0FA3F8B2"/>
    <w:rsid w:val="0FA46FB5"/>
    <w:rsid w:val="0FA4CD0E"/>
    <w:rsid w:val="0FA4EAEA"/>
    <w:rsid w:val="0FA5034E"/>
    <w:rsid w:val="0FA51932"/>
    <w:rsid w:val="0FA52AE4"/>
    <w:rsid w:val="0FA57BBB"/>
    <w:rsid w:val="0FA5E2A5"/>
    <w:rsid w:val="0FA6232E"/>
    <w:rsid w:val="0FA63573"/>
    <w:rsid w:val="0FA6969A"/>
    <w:rsid w:val="0FA6AF72"/>
    <w:rsid w:val="0FA6EBDD"/>
    <w:rsid w:val="0FA6F022"/>
    <w:rsid w:val="0FA72A2A"/>
    <w:rsid w:val="0FA73635"/>
    <w:rsid w:val="0FA768D1"/>
    <w:rsid w:val="0FA81445"/>
    <w:rsid w:val="0FA81CAC"/>
    <w:rsid w:val="0FA82F01"/>
    <w:rsid w:val="0FA8502A"/>
    <w:rsid w:val="0FA8CDE8"/>
    <w:rsid w:val="0FA8D301"/>
    <w:rsid w:val="0FA932C6"/>
    <w:rsid w:val="0FA9620F"/>
    <w:rsid w:val="0FA9669F"/>
    <w:rsid w:val="0FA96827"/>
    <w:rsid w:val="0FA99A30"/>
    <w:rsid w:val="0FA9DF3E"/>
    <w:rsid w:val="0FAA1BB6"/>
    <w:rsid w:val="0FAAFB7D"/>
    <w:rsid w:val="0FAB9257"/>
    <w:rsid w:val="0FAC0293"/>
    <w:rsid w:val="0FAC11D1"/>
    <w:rsid w:val="0FAC48D3"/>
    <w:rsid w:val="0FAC7C5F"/>
    <w:rsid w:val="0FAC946F"/>
    <w:rsid w:val="0FACB4A9"/>
    <w:rsid w:val="0FACB8BA"/>
    <w:rsid w:val="0FAD0084"/>
    <w:rsid w:val="0FAE0BEC"/>
    <w:rsid w:val="0FAE6599"/>
    <w:rsid w:val="0FAEA39E"/>
    <w:rsid w:val="0FAEDCF4"/>
    <w:rsid w:val="0FAF1645"/>
    <w:rsid w:val="0FAF6C4E"/>
    <w:rsid w:val="0FAF9E97"/>
    <w:rsid w:val="0FAFB0F7"/>
    <w:rsid w:val="0FAFB9C2"/>
    <w:rsid w:val="0FAFF634"/>
    <w:rsid w:val="0FB01C77"/>
    <w:rsid w:val="0FB036E9"/>
    <w:rsid w:val="0FB0769E"/>
    <w:rsid w:val="0FB093FA"/>
    <w:rsid w:val="0FB09A52"/>
    <w:rsid w:val="0FB09B8E"/>
    <w:rsid w:val="0FB09E94"/>
    <w:rsid w:val="0FB123D4"/>
    <w:rsid w:val="0FB13219"/>
    <w:rsid w:val="0FB17F16"/>
    <w:rsid w:val="0FB1A3F0"/>
    <w:rsid w:val="0FB23BE2"/>
    <w:rsid w:val="0FB2BBE1"/>
    <w:rsid w:val="0FB2CF05"/>
    <w:rsid w:val="0FB30298"/>
    <w:rsid w:val="0FB31F1B"/>
    <w:rsid w:val="0FB33543"/>
    <w:rsid w:val="0FB33DB9"/>
    <w:rsid w:val="0FB38348"/>
    <w:rsid w:val="0FB3BC21"/>
    <w:rsid w:val="0FB3E397"/>
    <w:rsid w:val="0FB43467"/>
    <w:rsid w:val="0FB443DC"/>
    <w:rsid w:val="0FB48FF1"/>
    <w:rsid w:val="0FB4BD20"/>
    <w:rsid w:val="0FB4D2BC"/>
    <w:rsid w:val="0FB54778"/>
    <w:rsid w:val="0FB570B3"/>
    <w:rsid w:val="0FB58A78"/>
    <w:rsid w:val="0FB5A9B8"/>
    <w:rsid w:val="0FB5DC72"/>
    <w:rsid w:val="0FB63376"/>
    <w:rsid w:val="0FB65270"/>
    <w:rsid w:val="0FB66983"/>
    <w:rsid w:val="0FB774C4"/>
    <w:rsid w:val="0FB7AE1B"/>
    <w:rsid w:val="0FB81042"/>
    <w:rsid w:val="0FB813DB"/>
    <w:rsid w:val="0FB8DCE6"/>
    <w:rsid w:val="0FB957B9"/>
    <w:rsid w:val="0FB972CF"/>
    <w:rsid w:val="0FB99300"/>
    <w:rsid w:val="0FB9AA8E"/>
    <w:rsid w:val="0FB9B123"/>
    <w:rsid w:val="0FB9F7F2"/>
    <w:rsid w:val="0FBA8587"/>
    <w:rsid w:val="0FBA8EF9"/>
    <w:rsid w:val="0FBB50DA"/>
    <w:rsid w:val="0FBB5117"/>
    <w:rsid w:val="0FBB5ABA"/>
    <w:rsid w:val="0FBBC452"/>
    <w:rsid w:val="0FBC28B1"/>
    <w:rsid w:val="0FBC4E24"/>
    <w:rsid w:val="0FBC9AC7"/>
    <w:rsid w:val="0FBCA676"/>
    <w:rsid w:val="0FBCBA71"/>
    <w:rsid w:val="0FBCBAB0"/>
    <w:rsid w:val="0FBD0590"/>
    <w:rsid w:val="0FBD297F"/>
    <w:rsid w:val="0FBDD1A1"/>
    <w:rsid w:val="0FBDEA1E"/>
    <w:rsid w:val="0FBE6BEC"/>
    <w:rsid w:val="0FBE88F8"/>
    <w:rsid w:val="0FBE8AB6"/>
    <w:rsid w:val="0FBEAE69"/>
    <w:rsid w:val="0FBEFC44"/>
    <w:rsid w:val="0FBFAD5B"/>
    <w:rsid w:val="0FBFDE49"/>
    <w:rsid w:val="0FBFF970"/>
    <w:rsid w:val="0FC0485F"/>
    <w:rsid w:val="0FC05D8D"/>
    <w:rsid w:val="0FC0669D"/>
    <w:rsid w:val="0FC0A37C"/>
    <w:rsid w:val="0FC0BA3E"/>
    <w:rsid w:val="0FC0C75C"/>
    <w:rsid w:val="0FC0DE5B"/>
    <w:rsid w:val="0FC0E780"/>
    <w:rsid w:val="0FC0FE81"/>
    <w:rsid w:val="0FC15F33"/>
    <w:rsid w:val="0FC1F2C3"/>
    <w:rsid w:val="0FC27561"/>
    <w:rsid w:val="0FC2F818"/>
    <w:rsid w:val="0FC3607D"/>
    <w:rsid w:val="0FC41E35"/>
    <w:rsid w:val="0FC48EFC"/>
    <w:rsid w:val="0FC4B4B4"/>
    <w:rsid w:val="0FC50C5F"/>
    <w:rsid w:val="0FC5878E"/>
    <w:rsid w:val="0FC5CD4C"/>
    <w:rsid w:val="0FC61FB7"/>
    <w:rsid w:val="0FC62320"/>
    <w:rsid w:val="0FC638F1"/>
    <w:rsid w:val="0FC676EF"/>
    <w:rsid w:val="0FC68309"/>
    <w:rsid w:val="0FC6A1BB"/>
    <w:rsid w:val="0FC6B2EB"/>
    <w:rsid w:val="0FC6D04C"/>
    <w:rsid w:val="0FC6EE6B"/>
    <w:rsid w:val="0FC7AEDB"/>
    <w:rsid w:val="0FC7BCD1"/>
    <w:rsid w:val="0FC7F421"/>
    <w:rsid w:val="0FC7F6D0"/>
    <w:rsid w:val="0FC8346B"/>
    <w:rsid w:val="0FC8450C"/>
    <w:rsid w:val="0FC88038"/>
    <w:rsid w:val="0FC88708"/>
    <w:rsid w:val="0FC8C9EE"/>
    <w:rsid w:val="0FC92837"/>
    <w:rsid w:val="0FC92E77"/>
    <w:rsid w:val="0FC953D8"/>
    <w:rsid w:val="0FC9862F"/>
    <w:rsid w:val="0FC9DB2B"/>
    <w:rsid w:val="0FC9DEDD"/>
    <w:rsid w:val="0FCA453F"/>
    <w:rsid w:val="0FCB70DA"/>
    <w:rsid w:val="0FCBB70B"/>
    <w:rsid w:val="0FCC37F7"/>
    <w:rsid w:val="0FCC93B7"/>
    <w:rsid w:val="0FCCED75"/>
    <w:rsid w:val="0FCCF7D1"/>
    <w:rsid w:val="0FCD0BFD"/>
    <w:rsid w:val="0FCD5649"/>
    <w:rsid w:val="0FCEBB9A"/>
    <w:rsid w:val="0FD049C6"/>
    <w:rsid w:val="0FD08E17"/>
    <w:rsid w:val="0FD0E650"/>
    <w:rsid w:val="0FD106DC"/>
    <w:rsid w:val="0FD16CDB"/>
    <w:rsid w:val="0FD1D5DD"/>
    <w:rsid w:val="0FD2229A"/>
    <w:rsid w:val="0FD2C67A"/>
    <w:rsid w:val="0FD31368"/>
    <w:rsid w:val="0FD364FB"/>
    <w:rsid w:val="0FD3BFF6"/>
    <w:rsid w:val="0FD3C7BD"/>
    <w:rsid w:val="0FD3E94C"/>
    <w:rsid w:val="0FD3FC97"/>
    <w:rsid w:val="0FD45D52"/>
    <w:rsid w:val="0FD48742"/>
    <w:rsid w:val="0FD4A8EC"/>
    <w:rsid w:val="0FD4B008"/>
    <w:rsid w:val="0FD4E14C"/>
    <w:rsid w:val="0FD55E79"/>
    <w:rsid w:val="0FD5F622"/>
    <w:rsid w:val="0FD68F78"/>
    <w:rsid w:val="0FD6A09B"/>
    <w:rsid w:val="0FD6AAD8"/>
    <w:rsid w:val="0FD6B2CF"/>
    <w:rsid w:val="0FD72095"/>
    <w:rsid w:val="0FD7ABE2"/>
    <w:rsid w:val="0FD7DD3B"/>
    <w:rsid w:val="0FD830B2"/>
    <w:rsid w:val="0FD85855"/>
    <w:rsid w:val="0FD88819"/>
    <w:rsid w:val="0FD8A9E5"/>
    <w:rsid w:val="0FD91863"/>
    <w:rsid w:val="0FD95BEC"/>
    <w:rsid w:val="0FD99B3B"/>
    <w:rsid w:val="0FD9B898"/>
    <w:rsid w:val="0FDA0143"/>
    <w:rsid w:val="0FDA2998"/>
    <w:rsid w:val="0FDA4868"/>
    <w:rsid w:val="0FDB7FED"/>
    <w:rsid w:val="0FDBA1C1"/>
    <w:rsid w:val="0FDBAD69"/>
    <w:rsid w:val="0FDBC537"/>
    <w:rsid w:val="0FDC7066"/>
    <w:rsid w:val="0FDD21F9"/>
    <w:rsid w:val="0FDD3B32"/>
    <w:rsid w:val="0FDD71CE"/>
    <w:rsid w:val="0FDD78F0"/>
    <w:rsid w:val="0FDDB60A"/>
    <w:rsid w:val="0FDDD6DA"/>
    <w:rsid w:val="0FDE3F83"/>
    <w:rsid w:val="0FDEE3D2"/>
    <w:rsid w:val="0FDEF4ED"/>
    <w:rsid w:val="0FDF2A82"/>
    <w:rsid w:val="0FDFACFD"/>
    <w:rsid w:val="0FDFB4F1"/>
    <w:rsid w:val="0FE07FF4"/>
    <w:rsid w:val="0FE10A31"/>
    <w:rsid w:val="0FE144A3"/>
    <w:rsid w:val="0FE15CDB"/>
    <w:rsid w:val="0FE174FD"/>
    <w:rsid w:val="0FE18E23"/>
    <w:rsid w:val="0FE1A21C"/>
    <w:rsid w:val="0FE1CCA1"/>
    <w:rsid w:val="0FE1D04E"/>
    <w:rsid w:val="0FE1DFC0"/>
    <w:rsid w:val="0FE1EF69"/>
    <w:rsid w:val="0FE1F5D9"/>
    <w:rsid w:val="0FE20729"/>
    <w:rsid w:val="0FE235DE"/>
    <w:rsid w:val="0FE28CDD"/>
    <w:rsid w:val="0FE2A4BD"/>
    <w:rsid w:val="0FE2B349"/>
    <w:rsid w:val="0FE2D60B"/>
    <w:rsid w:val="0FE311CC"/>
    <w:rsid w:val="0FE32D08"/>
    <w:rsid w:val="0FE369F1"/>
    <w:rsid w:val="0FE3E0A1"/>
    <w:rsid w:val="0FE42773"/>
    <w:rsid w:val="0FE42C78"/>
    <w:rsid w:val="0FE47021"/>
    <w:rsid w:val="0FE48B3A"/>
    <w:rsid w:val="0FE50942"/>
    <w:rsid w:val="0FE57410"/>
    <w:rsid w:val="0FE58A31"/>
    <w:rsid w:val="0FE5FBD8"/>
    <w:rsid w:val="0FE6543D"/>
    <w:rsid w:val="0FE67A26"/>
    <w:rsid w:val="0FE689EA"/>
    <w:rsid w:val="0FE69F4D"/>
    <w:rsid w:val="0FE73780"/>
    <w:rsid w:val="0FE769EA"/>
    <w:rsid w:val="0FE780AA"/>
    <w:rsid w:val="0FE79C3D"/>
    <w:rsid w:val="0FE7E286"/>
    <w:rsid w:val="0FE83A9F"/>
    <w:rsid w:val="0FE83B60"/>
    <w:rsid w:val="0FE84D2F"/>
    <w:rsid w:val="0FE85F91"/>
    <w:rsid w:val="0FE8D3AF"/>
    <w:rsid w:val="0FE8D550"/>
    <w:rsid w:val="0FE92D24"/>
    <w:rsid w:val="0FEA110F"/>
    <w:rsid w:val="0FEA115E"/>
    <w:rsid w:val="0FEA3859"/>
    <w:rsid w:val="0FEA4723"/>
    <w:rsid w:val="0FEA4B6C"/>
    <w:rsid w:val="0FEA4F17"/>
    <w:rsid w:val="0FEA62AD"/>
    <w:rsid w:val="0FEA6E09"/>
    <w:rsid w:val="0FEB37A4"/>
    <w:rsid w:val="0FEB3DA3"/>
    <w:rsid w:val="0FEBA29A"/>
    <w:rsid w:val="0FEC3258"/>
    <w:rsid w:val="0FEC842D"/>
    <w:rsid w:val="0FECB431"/>
    <w:rsid w:val="0FED2B11"/>
    <w:rsid w:val="0FED6EF5"/>
    <w:rsid w:val="0FED7C4F"/>
    <w:rsid w:val="0FEF2CCF"/>
    <w:rsid w:val="0FEF3BE6"/>
    <w:rsid w:val="0FEFC7C1"/>
    <w:rsid w:val="0FEFF611"/>
    <w:rsid w:val="0FF01B48"/>
    <w:rsid w:val="0FF07686"/>
    <w:rsid w:val="0FF08EE1"/>
    <w:rsid w:val="0FF09D93"/>
    <w:rsid w:val="0FF0C700"/>
    <w:rsid w:val="0FF0E551"/>
    <w:rsid w:val="0FF0FD3D"/>
    <w:rsid w:val="0FF134DA"/>
    <w:rsid w:val="0FF150D9"/>
    <w:rsid w:val="0FF16CA6"/>
    <w:rsid w:val="0FF18203"/>
    <w:rsid w:val="0FF19196"/>
    <w:rsid w:val="0FF1972A"/>
    <w:rsid w:val="0FF1AB66"/>
    <w:rsid w:val="0FF1BD87"/>
    <w:rsid w:val="0FF20ADC"/>
    <w:rsid w:val="0FF2104C"/>
    <w:rsid w:val="0FF2453F"/>
    <w:rsid w:val="0FF271D9"/>
    <w:rsid w:val="0FF2B540"/>
    <w:rsid w:val="0FF339DA"/>
    <w:rsid w:val="0FF34CD4"/>
    <w:rsid w:val="0FF40CA8"/>
    <w:rsid w:val="0FF40E75"/>
    <w:rsid w:val="0FF479D2"/>
    <w:rsid w:val="0FF4952B"/>
    <w:rsid w:val="0FF4C1AE"/>
    <w:rsid w:val="0FF4DBFE"/>
    <w:rsid w:val="0FF5BE22"/>
    <w:rsid w:val="0FF60D05"/>
    <w:rsid w:val="0FF6338B"/>
    <w:rsid w:val="0FF63467"/>
    <w:rsid w:val="0FF67301"/>
    <w:rsid w:val="0FF72FF0"/>
    <w:rsid w:val="0FF73F5B"/>
    <w:rsid w:val="0FF78C39"/>
    <w:rsid w:val="0FF79C20"/>
    <w:rsid w:val="0FF7D328"/>
    <w:rsid w:val="0FF8142C"/>
    <w:rsid w:val="0FF825EE"/>
    <w:rsid w:val="0FF8386E"/>
    <w:rsid w:val="0FF8CE9E"/>
    <w:rsid w:val="0FF8F4B6"/>
    <w:rsid w:val="0FF97A18"/>
    <w:rsid w:val="0FF99C9B"/>
    <w:rsid w:val="0FF9E187"/>
    <w:rsid w:val="0FFA34A0"/>
    <w:rsid w:val="0FFA5ACB"/>
    <w:rsid w:val="0FFAD64D"/>
    <w:rsid w:val="0FFAFCBD"/>
    <w:rsid w:val="0FFB3D58"/>
    <w:rsid w:val="0FFC5173"/>
    <w:rsid w:val="0FFC5453"/>
    <w:rsid w:val="0FFC58D9"/>
    <w:rsid w:val="0FFC64E2"/>
    <w:rsid w:val="0FFC6ECE"/>
    <w:rsid w:val="0FFC75F4"/>
    <w:rsid w:val="0FFCC0F2"/>
    <w:rsid w:val="0FFCC5FB"/>
    <w:rsid w:val="0FFCF41F"/>
    <w:rsid w:val="0FFCFCE5"/>
    <w:rsid w:val="0FFD9E42"/>
    <w:rsid w:val="0FFDF2B5"/>
    <w:rsid w:val="0FFE08EF"/>
    <w:rsid w:val="0FFEA510"/>
    <w:rsid w:val="0FFEB3B1"/>
    <w:rsid w:val="0FFEBC9E"/>
    <w:rsid w:val="0FFFC2EF"/>
    <w:rsid w:val="10004D98"/>
    <w:rsid w:val="100067D1"/>
    <w:rsid w:val="10006E4B"/>
    <w:rsid w:val="100135DC"/>
    <w:rsid w:val="10017773"/>
    <w:rsid w:val="10019C27"/>
    <w:rsid w:val="1001A0EE"/>
    <w:rsid w:val="1001ACEA"/>
    <w:rsid w:val="1001BA90"/>
    <w:rsid w:val="1001D82F"/>
    <w:rsid w:val="1002313E"/>
    <w:rsid w:val="10023A6E"/>
    <w:rsid w:val="10024A16"/>
    <w:rsid w:val="1002784E"/>
    <w:rsid w:val="100297A3"/>
    <w:rsid w:val="1002D7A1"/>
    <w:rsid w:val="10037EC3"/>
    <w:rsid w:val="10039473"/>
    <w:rsid w:val="1003D071"/>
    <w:rsid w:val="1004126B"/>
    <w:rsid w:val="1004D695"/>
    <w:rsid w:val="10052EE8"/>
    <w:rsid w:val="1005B9B8"/>
    <w:rsid w:val="1005FF90"/>
    <w:rsid w:val="100633B3"/>
    <w:rsid w:val="10067067"/>
    <w:rsid w:val="10067C22"/>
    <w:rsid w:val="10067EB9"/>
    <w:rsid w:val="1006AC83"/>
    <w:rsid w:val="1006BD69"/>
    <w:rsid w:val="1006D003"/>
    <w:rsid w:val="10071893"/>
    <w:rsid w:val="10076BD1"/>
    <w:rsid w:val="1007D9F8"/>
    <w:rsid w:val="10082B9D"/>
    <w:rsid w:val="10085611"/>
    <w:rsid w:val="1008785E"/>
    <w:rsid w:val="100885AA"/>
    <w:rsid w:val="1008ED6B"/>
    <w:rsid w:val="1009090C"/>
    <w:rsid w:val="10090D94"/>
    <w:rsid w:val="1009403A"/>
    <w:rsid w:val="10099395"/>
    <w:rsid w:val="1009B529"/>
    <w:rsid w:val="1009D0B9"/>
    <w:rsid w:val="100A0D79"/>
    <w:rsid w:val="100A2A94"/>
    <w:rsid w:val="100A6402"/>
    <w:rsid w:val="100A6A63"/>
    <w:rsid w:val="100A8D51"/>
    <w:rsid w:val="100AFF0C"/>
    <w:rsid w:val="100B44B0"/>
    <w:rsid w:val="100B9C67"/>
    <w:rsid w:val="100BC634"/>
    <w:rsid w:val="100BD4E9"/>
    <w:rsid w:val="100C4F6C"/>
    <w:rsid w:val="100CA967"/>
    <w:rsid w:val="100CDF71"/>
    <w:rsid w:val="100CF5AD"/>
    <w:rsid w:val="100D57D0"/>
    <w:rsid w:val="100D5DE5"/>
    <w:rsid w:val="100E942C"/>
    <w:rsid w:val="100F217E"/>
    <w:rsid w:val="100F5BBD"/>
    <w:rsid w:val="100F7BA7"/>
    <w:rsid w:val="100FAE09"/>
    <w:rsid w:val="100FD442"/>
    <w:rsid w:val="100FDC13"/>
    <w:rsid w:val="100FE636"/>
    <w:rsid w:val="10101469"/>
    <w:rsid w:val="1010367E"/>
    <w:rsid w:val="101055A8"/>
    <w:rsid w:val="10107BDC"/>
    <w:rsid w:val="1010A109"/>
    <w:rsid w:val="1010BB36"/>
    <w:rsid w:val="1011668B"/>
    <w:rsid w:val="1011B67B"/>
    <w:rsid w:val="101202B4"/>
    <w:rsid w:val="101223B5"/>
    <w:rsid w:val="101226E2"/>
    <w:rsid w:val="10123ED3"/>
    <w:rsid w:val="10127231"/>
    <w:rsid w:val="1012957F"/>
    <w:rsid w:val="1012CDA3"/>
    <w:rsid w:val="1012D2CF"/>
    <w:rsid w:val="1012ECC8"/>
    <w:rsid w:val="10137A70"/>
    <w:rsid w:val="101386A9"/>
    <w:rsid w:val="1013B5C1"/>
    <w:rsid w:val="101403F2"/>
    <w:rsid w:val="10142551"/>
    <w:rsid w:val="10149F03"/>
    <w:rsid w:val="10151064"/>
    <w:rsid w:val="1015B7D1"/>
    <w:rsid w:val="1015F946"/>
    <w:rsid w:val="10160D81"/>
    <w:rsid w:val="10161110"/>
    <w:rsid w:val="10162813"/>
    <w:rsid w:val="10165369"/>
    <w:rsid w:val="1016DC78"/>
    <w:rsid w:val="101748CB"/>
    <w:rsid w:val="10175081"/>
    <w:rsid w:val="10175E43"/>
    <w:rsid w:val="101804F6"/>
    <w:rsid w:val="10182D8B"/>
    <w:rsid w:val="1018F6FA"/>
    <w:rsid w:val="10190EFE"/>
    <w:rsid w:val="1019144B"/>
    <w:rsid w:val="1019820F"/>
    <w:rsid w:val="1019867F"/>
    <w:rsid w:val="10198F65"/>
    <w:rsid w:val="1019BC38"/>
    <w:rsid w:val="1019FDFF"/>
    <w:rsid w:val="101A0012"/>
    <w:rsid w:val="101A2C37"/>
    <w:rsid w:val="101A48B1"/>
    <w:rsid w:val="101A54FE"/>
    <w:rsid w:val="101A6119"/>
    <w:rsid w:val="101A825F"/>
    <w:rsid w:val="101A95F7"/>
    <w:rsid w:val="101ACFF6"/>
    <w:rsid w:val="101AD8F5"/>
    <w:rsid w:val="101B37AF"/>
    <w:rsid w:val="101B6A7A"/>
    <w:rsid w:val="101B6C45"/>
    <w:rsid w:val="101B8CD4"/>
    <w:rsid w:val="101B8EFC"/>
    <w:rsid w:val="101C01AE"/>
    <w:rsid w:val="101C239C"/>
    <w:rsid w:val="101C93BF"/>
    <w:rsid w:val="101CAE99"/>
    <w:rsid w:val="101CE26A"/>
    <w:rsid w:val="101D2F2C"/>
    <w:rsid w:val="101D4D92"/>
    <w:rsid w:val="101D5ECA"/>
    <w:rsid w:val="101D7A92"/>
    <w:rsid w:val="101D7AF1"/>
    <w:rsid w:val="101D89AF"/>
    <w:rsid w:val="101E046A"/>
    <w:rsid w:val="101E05E9"/>
    <w:rsid w:val="101F0638"/>
    <w:rsid w:val="101F0EA7"/>
    <w:rsid w:val="101F4749"/>
    <w:rsid w:val="101F4A74"/>
    <w:rsid w:val="101F5FCC"/>
    <w:rsid w:val="101FC6FD"/>
    <w:rsid w:val="10200130"/>
    <w:rsid w:val="102090D0"/>
    <w:rsid w:val="1020ABB0"/>
    <w:rsid w:val="10219E26"/>
    <w:rsid w:val="1021B70C"/>
    <w:rsid w:val="1021EDE9"/>
    <w:rsid w:val="10224BDA"/>
    <w:rsid w:val="10227232"/>
    <w:rsid w:val="10228874"/>
    <w:rsid w:val="10228AA9"/>
    <w:rsid w:val="1023AF34"/>
    <w:rsid w:val="1023B87F"/>
    <w:rsid w:val="1023D72F"/>
    <w:rsid w:val="1023FBC6"/>
    <w:rsid w:val="102442D1"/>
    <w:rsid w:val="10249DA6"/>
    <w:rsid w:val="1024DCDF"/>
    <w:rsid w:val="10252C74"/>
    <w:rsid w:val="1025378D"/>
    <w:rsid w:val="10254546"/>
    <w:rsid w:val="10255D76"/>
    <w:rsid w:val="10256AC1"/>
    <w:rsid w:val="1025B79E"/>
    <w:rsid w:val="1025C1D0"/>
    <w:rsid w:val="1026AA17"/>
    <w:rsid w:val="10276A5B"/>
    <w:rsid w:val="10276B84"/>
    <w:rsid w:val="1027D052"/>
    <w:rsid w:val="1027EFDC"/>
    <w:rsid w:val="10283CB3"/>
    <w:rsid w:val="10287818"/>
    <w:rsid w:val="10287D16"/>
    <w:rsid w:val="1028AB9A"/>
    <w:rsid w:val="1029343D"/>
    <w:rsid w:val="10296C96"/>
    <w:rsid w:val="1029928C"/>
    <w:rsid w:val="1029A5FA"/>
    <w:rsid w:val="1029ADD6"/>
    <w:rsid w:val="1029C4A6"/>
    <w:rsid w:val="1029D158"/>
    <w:rsid w:val="1029E96A"/>
    <w:rsid w:val="1029F5F6"/>
    <w:rsid w:val="102A57E3"/>
    <w:rsid w:val="102A6E11"/>
    <w:rsid w:val="102AA1E8"/>
    <w:rsid w:val="102AC025"/>
    <w:rsid w:val="102AC98B"/>
    <w:rsid w:val="102ADD74"/>
    <w:rsid w:val="102AF39F"/>
    <w:rsid w:val="102B1237"/>
    <w:rsid w:val="102B622B"/>
    <w:rsid w:val="102B637C"/>
    <w:rsid w:val="102B9FDB"/>
    <w:rsid w:val="102BA91D"/>
    <w:rsid w:val="102BF998"/>
    <w:rsid w:val="102C02D1"/>
    <w:rsid w:val="102C0474"/>
    <w:rsid w:val="102C2E63"/>
    <w:rsid w:val="102C3079"/>
    <w:rsid w:val="102C74B5"/>
    <w:rsid w:val="102D4748"/>
    <w:rsid w:val="102D754E"/>
    <w:rsid w:val="102D92A9"/>
    <w:rsid w:val="102DAD0E"/>
    <w:rsid w:val="102EAF89"/>
    <w:rsid w:val="102EF6BB"/>
    <w:rsid w:val="102F3125"/>
    <w:rsid w:val="102FC581"/>
    <w:rsid w:val="10302A51"/>
    <w:rsid w:val="103034E2"/>
    <w:rsid w:val="1030C2FC"/>
    <w:rsid w:val="1030CA12"/>
    <w:rsid w:val="10317C90"/>
    <w:rsid w:val="10318023"/>
    <w:rsid w:val="103180E3"/>
    <w:rsid w:val="1031C4E7"/>
    <w:rsid w:val="10321B7B"/>
    <w:rsid w:val="10325465"/>
    <w:rsid w:val="10325649"/>
    <w:rsid w:val="10326D9C"/>
    <w:rsid w:val="1032B8B1"/>
    <w:rsid w:val="1032BCC0"/>
    <w:rsid w:val="10333501"/>
    <w:rsid w:val="1033FB2D"/>
    <w:rsid w:val="1033FC7F"/>
    <w:rsid w:val="103403CE"/>
    <w:rsid w:val="10342E86"/>
    <w:rsid w:val="10346ACE"/>
    <w:rsid w:val="10346D04"/>
    <w:rsid w:val="1034F082"/>
    <w:rsid w:val="1035050C"/>
    <w:rsid w:val="10353E1F"/>
    <w:rsid w:val="10357A2E"/>
    <w:rsid w:val="1035B729"/>
    <w:rsid w:val="1035C554"/>
    <w:rsid w:val="1035F359"/>
    <w:rsid w:val="1035F9CA"/>
    <w:rsid w:val="10360326"/>
    <w:rsid w:val="10360341"/>
    <w:rsid w:val="10364E4F"/>
    <w:rsid w:val="10365F53"/>
    <w:rsid w:val="10365F71"/>
    <w:rsid w:val="1036AD27"/>
    <w:rsid w:val="1036CACD"/>
    <w:rsid w:val="1036D207"/>
    <w:rsid w:val="1036DEEC"/>
    <w:rsid w:val="1036E733"/>
    <w:rsid w:val="103795DC"/>
    <w:rsid w:val="1037C98C"/>
    <w:rsid w:val="103833ED"/>
    <w:rsid w:val="10387C4F"/>
    <w:rsid w:val="1038A420"/>
    <w:rsid w:val="10393062"/>
    <w:rsid w:val="10393438"/>
    <w:rsid w:val="10399A41"/>
    <w:rsid w:val="103A0EBE"/>
    <w:rsid w:val="103A615A"/>
    <w:rsid w:val="103A7944"/>
    <w:rsid w:val="103AA261"/>
    <w:rsid w:val="103AA74F"/>
    <w:rsid w:val="103AF7C3"/>
    <w:rsid w:val="103B6106"/>
    <w:rsid w:val="103B684C"/>
    <w:rsid w:val="103B9448"/>
    <w:rsid w:val="103BBA92"/>
    <w:rsid w:val="103BDA28"/>
    <w:rsid w:val="103BF9B9"/>
    <w:rsid w:val="103C0B0A"/>
    <w:rsid w:val="103CC8C0"/>
    <w:rsid w:val="103D0CCF"/>
    <w:rsid w:val="103D373B"/>
    <w:rsid w:val="103D40A3"/>
    <w:rsid w:val="103D518D"/>
    <w:rsid w:val="103D6997"/>
    <w:rsid w:val="103D98C3"/>
    <w:rsid w:val="103DB130"/>
    <w:rsid w:val="103DB8A4"/>
    <w:rsid w:val="103DDE8C"/>
    <w:rsid w:val="103DFB35"/>
    <w:rsid w:val="103E2F29"/>
    <w:rsid w:val="103E4DFB"/>
    <w:rsid w:val="103E61B1"/>
    <w:rsid w:val="103E9795"/>
    <w:rsid w:val="103ECA32"/>
    <w:rsid w:val="103EE8C3"/>
    <w:rsid w:val="103F0B9A"/>
    <w:rsid w:val="103F5F55"/>
    <w:rsid w:val="103FA4BE"/>
    <w:rsid w:val="103FCC6E"/>
    <w:rsid w:val="103FEEFC"/>
    <w:rsid w:val="1040324C"/>
    <w:rsid w:val="1040622F"/>
    <w:rsid w:val="10419885"/>
    <w:rsid w:val="104259AB"/>
    <w:rsid w:val="10425A06"/>
    <w:rsid w:val="104266CA"/>
    <w:rsid w:val="104306E6"/>
    <w:rsid w:val="104358E9"/>
    <w:rsid w:val="10435A29"/>
    <w:rsid w:val="104368E8"/>
    <w:rsid w:val="10436B2B"/>
    <w:rsid w:val="10437778"/>
    <w:rsid w:val="104380E0"/>
    <w:rsid w:val="104393B2"/>
    <w:rsid w:val="1043BF0C"/>
    <w:rsid w:val="1043F047"/>
    <w:rsid w:val="1043F70D"/>
    <w:rsid w:val="10440379"/>
    <w:rsid w:val="104457EE"/>
    <w:rsid w:val="10447430"/>
    <w:rsid w:val="10449D35"/>
    <w:rsid w:val="1044AC18"/>
    <w:rsid w:val="1044C24D"/>
    <w:rsid w:val="1044CA85"/>
    <w:rsid w:val="1044E081"/>
    <w:rsid w:val="1044E1A6"/>
    <w:rsid w:val="10451F5F"/>
    <w:rsid w:val="1045414D"/>
    <w:rsid w:val="1045518A"/>
    <w:rsid w:val="10455ACB"/>
    <w:rsid w:val="1045EF15"/>
    <w:rsid w:val="10462C00"/>
    <w:rsid w:val="10467D75"/>
    <w:rsid w:val="10469726"/>
    <w:rsid w:val="104698E6"/>
    <w:rsid w:val="1046AB7E"/>
    <w:rsid w:val="10471462"/>
    <w:rsid w:val="10476007"/>
    <w:rsid w:val="1047EA5E"/>
    <w:rsid w:val="10485F0D"/>
    <w:rsid w:val="1048973F"/>
    <w:rsid w:val="1048AECC"/>
    <w:rsid w:val="1048D1AF"/>
    <w:rsid w:val="1048D231"/>
    <w:rsid w:val="10490646"/>
    <w:rsid w:val="10490AB8"/>
    <w:rsid w:val="10492774"/>
    <w:rsid w:val="10493DD3"/>
    <w:rsid w:val="104941ED"/>
    <w:rsid w:val="1049CD07"/>
    <w:rsid w:val="104A2945"/>
    <w:rsid w:val="104A6178"/>
    <w:rsid w:val="104A7FDA"/>
    <w:rsid w:val="104B6943"/>
    <w:rsid w:val="104B990F"/>
    <w:rsid w:val="104BBFB1"/>
    <w:rsid w:val="104BC986"/>
    <w:rsid w:val="104C4518"/>
    <w:rsid w:val="104C60A5"/>
    <w:rsid w:val="104CA9CA"/>
    <w:rsid w:val="104CCA60"/>
    <w:rsid w:val="104D0041"/>
    <w:rsid w:val="104E1F39"/>
    <w:rsid w:val="104E3DD9"/>
    <w:rsid w:val="104EB89C"/>
    <w:rsid w:val="104F29DE"/>
    <w:rsid w:val="104F5257"/>
    <w:rsid w:val="104FA855"/>
    <w:rsid w:val="104FDF93"/>
    <w:rsid w:val="1050028F"/>
    <w:rsid w:val="10505840"/>
    <w:rsid w:val="10505D39"/>
    <w:rsid w:val="1050A391"/>
    <w:rsid w:val="1050D576"/>
    <w:rsid w:val="1051DC2E"/>
    <w:rsid w:val="105220E0"/>
    <w:rsid w:val="10522B07"/>
    <w:rsid w:val="1052355B"/>
    <w:rsid w:val="10526942"/>
    <w:rsid w:val="1052E74C"/>
    <w:rsid w:val="10537119"/>
    <w:rsid w:val="1053AAD0"/>
    <w:rsid w:val="1054B086"/>
    <w:rsid w:val="105532E1"/>
    <w:rsid w:val="10553324"/>
    <w:rsid w:val="10555893"/>
    <w:rsid w:val="1055B3BD"/>
    <w:rsid w:val="1055C73B"/>
    <w:rsid w:val="10561C12"/>
    <w:rsid w:val="10561C2C"/>
    <w:rsid w:val="10561D25"/>
    <w:rsid w:val="10563842"/>
    <w:rsid w:val="10563EE0"/>
    <w:rsid w:val="10569ECA"/>
    <w:rsid w:val="1056B10C"/>
    <w:rsid w:val="1056BF5B"/>
    <w:rsid w:val="1056E7FA"/>
    <w:rsid w:val="1056EB21"/>
    <w:rsid w:val="1056F1B3"/>
    <w:rsid w:val="105709F6"/>
    <w:rsid w:val="1057300C"/>
    <w:rsid w:val="10578A35"/>
    <w:rsid w:val="10578B2F"/>
    <w:rsid w:val="1057B6FF"/>
    <w:rsid w:val="10582C16"/>
    <w:rsid w:val="10585ECC"/>
    <w:rsid w:val="10587615"/>
    <w:rsid w:val="10592085"/>
    <w:rsid w:val="10592DC9"/>
    <w:rsid w:val="1059301C"/>
    <w:rsid w:val="105989BE"/>
    <w:rsid w:val="10599AC4"/>
    <w:rsid w:val="1059A04E"/>
    <w:rsid w:val="105A0264"/>
    <w:rsid w:val="105A38AE"/>
    <w:rsid w:val="105B1BB5"/>
    <w:rsid w:val="105B21FB"/>
    <w:rsid w:val="105B4CDD"/>
    <w:rsid w:val="105BB6CE"/>
    <w:rsid w:val="105BD8BB"/>
    <w:rsid w:val="105BF62B"/>
    <w:rsid w:val="105C3309"/>
    <w:rsid w:val="105C57AE"/>
    <w:rsid w:val="105C5CD1"/>
    <w:rsid w:val="105C6834"/>
    <w:rsid w:val="105C9E79"/>
    <w:rsid w:val="105CA3CE"/>
    <w:rsid w:val="105CF253"/>
    <w:rsid w:val="105D078E"/>
    <w:rsid w:val="105D701C"/>
    <w:rsid w:val="105DB573"/>
    <w:rsid w:val="105DBF3C"/>
    <w:rsid w:val="105DDC9F"/>
    <w:rsid w:val="105E0658"/>
    <w:rsid w:val="105E6A8F"/>
    <w:rsid w:val="105EA9F1"/>
    <w:rsid w:val="105EBD04"/>
    <w:rsid w:val="105ECBC6"/>
    <w:rsid w:val="105F705A"/>
    <w:rsid w:val="105F9AA5"/>
    <w:rsid w:val="105FB725"/>
    <w:rsid w:val="105FB805"/>
    <w:rsid w:val="105FEB73"/>
    <w:rsid w:val="105FF66E"/>
    <w:rsid w:val="106003EC"/>
    <w:rsid w:val="1060CE17"/>
    <w:rsid w:val="1060FDDF"/>
    <w:rsid w:val="106102E2"/>
    <w:rsid w:val="10613E52"/>
    <w:rsid w:val="10620815"/>
    <w:rsid w:val="106253E2"/>
    <w:rsid w:val="1062ABCF"/>
    <w:rsid w:val="1063066B"/>
    <w:rsid w:val="10630F39"/>
    <w:rsid w:val="10633611"/>
    <w:rsid w:val="10635608"/>
    <w:rsid w:val="10636EFE"/>
    <w:rsid w:val="1063BE60"/>
    <w:rsid w:val="10643263"/>
    <w:rsid w:val="10647A5C"/>
    <w:rsid w:val="10648B82"/>
    <w:rsid w:val="1064A9A4"/>
    <w:rsid w:val="1064E79E"/>
    <w:rsid w:val="1065B4B1"/>
    <w:rsid w:val="1065D4F3"/>
    <w:rsid w:val="106607F7"/>
    <w:rsid w:val="10663F45"/>
    <w:rsid w:val="1066FFDB"/>
    <w:rsid w:val="10677812"/>
    <w:rsid w:val="1067C15D"/>
    <w:rsid w:val="1068186E"/>
    <w:rsid w:val="1068364D"/>
    <w:rsid w:val="10683FC6"/>
    <w:rsid w:val="10686818"/>
    <w:rsid w:val="10689401"/>
    <w:rsid w:val="1068A2D9"/>
    <w:rsid w:val="1068C491"/>
    <w:rsid w:val="1068DA74"/>
    <w:rsid w:val="10691701"/>
    <w:rsid w:val="106944A1"/>
    <w:rsid w:val="1069AFED"/>
    <w:rsid w:val="1069B0E3"/>
    <w:rsid w:val="1069D9AE"/>
    <w:rsid w:val="106A10AE"/>
    <w:rsid w:val="106A26F7"/>
    <w:rsid w:val="106A84DE"/>
    <w:rsid w:val="106ADC28"/>
    <w:rsid w:val="106AE958"/>
    <w:rsid w:val="106B0609"/>
    <w:rsid w:val="106B107F"/>
    <w:rsid w:val="106B74D7"/>
    <w:rsid w:val="106BA78A"/>
    <w:rsid w:val="106BBF22"/>
    <w:rsid w:val="106BD067"/>
    <w:rsid w:val="106BDB99"/>
    <w:rsid w:val="106BE7CA"/>
    <w:rsid w:val="106CB2EF"/>
    <w:rsid w:val="106CBE09"/>
    <w:rsid w:val="106CE54D"/>
    <w:rsid w:val="106D21D6"/>
    <w:rsid w:val="106D3936"/>
    <w:rsid w:val="106DC1F8"/>
    <w:rsid w:val="106DC342"/>
    <w:rsid w:val="106DC47C"/>
    <w:rsid w:val="106DD62F"/>
    <w:rsid w:val="106E232F"/>
    <w:rsid w:val="106E338D"/>
    <w:rsid w:val="106E5B2F"/>
    <w:rsid w:val="106E62FA"/>
    <w:rsid w:val="106E645C"/>
    <w:rsid w:val="106E96CD"/>
    <w:rsid w:val="106EA00B"/>
    <w:rsid w:val="106EE492"/>
    <w:rsid w:val="106F02A3"/>
    <w:rsid w:val="106F6DA8"/>
    <w:rsid w:val="106F922F"/>
    <w:rsid w:val="10701684"/>
    <w:rsid w:val="10709F16"/>
    <w:rsid w:val="1070D115"/>
    <w:rsid w:val="1070E18B"/>
    <w:rsid w:val="10730FBE"/>
    <w:rsid w:val="10731151"/>
    <w:rsid w:val="10731F99"/>
    <w:rsid w:val="10732BB9"/>
    <w:rsid w:val="10735751"/>
    <w:rsid w:val="1073DFDD"/>
    <w:rsid w:val="10740F45"/>
    <w:rsid w:val="10749BC8"/>
    <w:rsid w:val="1074A323"/>
    <w:rsid w:val="1074E516"/>
    <w:rsid w:val="1074F88F"/>
    <w:rsid w:val="10757DA4"/>
    <w:rsid w:val="1075B2B3"/>
    <w:rsid w:val="1075B2E4"/>
    <w:rsid w:val="1075E64D"/>
    <w:rsid w:val="1075E739"/>
    <w:rsid w:val="1076379F"/>
    <w:rsid w:val="1076C846"/>
    <w:rsid w:val="1076FC08"/>
    <w:rsid w:val="10773EDC"/>
    <w:rsid w:val="10774003"/>
    <w:rsid w:val="10776258"/>
    <w:rsid w:val="107777C0"/>
    <w:rsid w:val="10778635"/>
    <w:rsid w:val="1077BAC6"/>
    <w:rsid w:val="10789453"/>
    <w:rsid w:val="10790239"/>
    <w:rsid w:val="10796423"/>
    <w:rsid w:val="1079C1C9"/>
    <w:rsid w:val="107A05ED"/>
    <w:rsid w:val="107A121A"/>
    <w:rsid w:val="107A5185"/>
    <w:rsid w:val="107A7452"/>
    <w:rsid w:val="107A7D94"/>
    <w:rsid w:val="107AADCD"/>
    <w:rsid w:val="107ACDBF"/>
    <w:rsid w:val="107B8941"/>
    <w:rsid w:val="107BB555"/>
    <w:rsid w:val="107C604C"/>
    <w:rsid w:val="107C9024"/>
    <w:rsid w:val="107CCF99"/>
    <w:rsid w:val="107D3453"/>
    <w:rsid w:val="107D499A"/>
    <w:rsid w:val="107D699F"/>
    <w:rsid w:val="107E04EB"/>
    <w:rsid w:val="107E1322"/>
    <w:rsid w:val="107E1519"/>
    <w:rsid w:val="107EA43F"/>
    <w:rsid w:val="107EA4A7"/>
    <w:rsid w:val="107EADE5"/>
    <w:rsid w:val="107EBBD1"/>
    <w:rsid w:val="107ED003"/>
    <w:rsid w:val="107ED319"/>
    <w:rsid w:val="107F34F7"/>
    <w:rsid w:val="107F72A4"/>
    <w:rsid w:val="10803185"/>
    <w:rsid w:val="1080524C"/>
    <w:rsid w:val="108052D3"/>
    <w:rsid w:val="1082128C"/>
    <w:rsid w:val="1082EC9D"/>
    <w:rsid w:val="1082FE88"/>
    <w:rsid w:val="108361AC"/>
    <w:rsid w:val="10842C7E"/>
    <w:rsid w:val="10842F47"/>
    <w:rsid w:val="10849079"/>
    <w:rsid w:val="1084A3FA"/>
    <w:rsid w:val="10850F2B"/>
    <w:rsid w:val="108550DD"/>
    <w:rsid w:val="1085711B"/>
    <w:rsid w:val="10859C20"/>
    <w:rsid w:val="1085AA33"/>
    <w:rsid w:val="1085DD2D"/>
    <w:rsid w:val="10860B80"/>
    <w:rsid w:val="1086641D"/>
    <w:rsid w:val="10867C63"/>
    <w:rsid w:val="10867FFC"/>
    <w:rsid w:val="1086EC8B"/>
    <w:rsid w:val="10870A11"/>
    <w:rsid w:val="10872E37"/>
    <w:rsid w:val="10874058"/>
    <w:rsid w:val="10874A45"/>
    <w:rsid w:val="1087A97E"/>
    <w:rsid w:val="1087B3F7"/>
    <w:rsid w:val="108936E8"/>
    <w:rsid w:val="10895AF1"/>
    <w:rsid w:val="108981DB"/>
    <w:rsid w:val="10899589"/>
    <w:rsid w:val="108A2BB2"/>
    <w:rsid w:val="108A4E1D"/>
    <w:rsid w:val="108B26B2"/>
    <w:rsid w:val="108B3A75"/>
    <w:rsid w:val="108B4C87"/>
    <w:rsid w:val="108B9835"/>
    <w:rsid w:val="108BA91B"/>
    <w:rsid w:val="108BB673"/>
    <w:rsid w:val="108BD73C"/>
    <w:rsid w:val="108C176A"/>
    <w:rsid w:val="108C2780"/>
    <w:rsid w:val="108C6161"/>
    <w:rsid w:val="108C7D70"/>
    <w:rsid w:val="108CD0FD"/>
    <w:rsid w:val="108D65FF"/>
    <w:rsid w:val="108D6CD1"/>
    <w:rsid w:val="108D97B3"/>
    <w:rsid w:val="108D9D61"/>
    <w:rsid w:val="108DDDCE"/>
    <w:rsid w:val="108E42C4"/>
    <w:rsid w:val="108E6CFA"/>
    <w:rsid w:val="108EA679"/>
    <w:rsid w:val="108F1685"/>
    <w:rsid w:val="108FCC6C"/>
    <w:rsid w:val="1090A658"/>
    <w:rsid w:val="1090CA6A"/>
    <w:rsid w:val="1090E05A"/>
    <w:rsid w:val="10916317"/>
    <w:rsid w:val="10919B9B"/>
    <w:rsid w:val="1091B84F"/>
    <w:rsid w:val="1091CF1C"/>
    <w:rsid w:val="1091DFD8"/>
    <w:rsid w:val="10921D7B"/>
    <w:rsid w:val="109299A4"/>
    <w:rsid w:val="1092C5B5"/>
    <w:rsid w:val="1092DBFA"/>
    <w:rsid w:val="10932DD3"/>
    <w:rsid w:val="109371CA"/>
    <w:rsid w:val="1093ADA6"/>
    <w:rsid w:val="1093B44E"/>
    <w:rsid w:val="1093D932"/>
    <w:rsid w:val="10942C01"/>
    <w:rsid w:val="1094B9E4"/>
    <w:rsid w:val="1095EDD0"/>
    <w:rsid w:val="1095F5CB"/>
    <w:rsid w:val="10962A64"/>
    <w:rsid w:val="1096C285"/>
    <w:rsid w:val="1096C2AF"/>
    <w:rsid w:val="1096C947"/>
    <w:rsid w:val="1096E4AB"/>
    <w:rsid w:val="10973728"/>
    <w:rsid w:val="10978045"/>
    <w:rsid w:val="1097819F"/>
    <w:rsid w:val="109784A5"/>
    <w:rsid w:val="109791D7"/>
    <w:rsid w:val="10983E1D"/>
    <w:rsid w:val="109847D7"/>
    <w:rsid w:val="109848D4"/>
    <w:rsid w:val="1098CA65"/>
    <w:rsid w:val="1098EAD0"/>
    <w:rsid w:val="1098ED40"/>
    <w:rsid w:val="10992AE2"/>
    <w:rsid w:val="10997222"/>
    <w:rsid w:val="1099B0FF"/>
    <w:rsid w:val="1099E2C3"/>
    <w:rsid w:val="1099EA2F"/>
    <w:rsid w:val="109A50D1"/>
    <w:rsid w:val="109A701E"/>
    <w:rsid w:val="109A7C77"/>
    <w:rsid w:val="109A870A"/>
    <w:rsid w:val="109AF11A"/>
    <w:rsid w:val="109B4688"/>
    <w:rsid w:val="109B794C"/>
    <w:rsid w:val="109C8E8F"/>
    <w:rsid w:val="109D3CE4"/>
    <w:rsid w:val="109D3E3A"/>
    <w:rsid w:val="109D700C"/>
    <w:rsid w:val="109D733F"/>
    <w:rsid w:val="109DA0EB"/>
    <w:rsid w:val="109DA4E5"/>
    <w:rsid w:val="109DAF76"/>
    <w:rsid w:val="109DB17E"/>
    <w:rsid w:val="109E9FEF"/>
    <w:rsid w:val="109EBFD1"/>
    <w:rsid w:val="109EC8B5"/>
    <w:rsid w:val="109F0C4F"/>
    <w:rsid w:val="109F95AB"/>
    <w:rsid w:val="109FA6F5"/>
    <w:rsid w:val="109FB82A"/>
    <w:rsid w:val="109FC2E2"/>
    <w:rsid w:val="109FC306"/>
    <w:rsid w:val="10A049C7"/>
    <w:rsid w:val="10A05C4D"/>
    <w:rsid w:val="10A072B0"/>
    <w:rsid w:val="10A0AC59"/>
    <w:rsid w:val="10A0ADFF"/>
    <w:rsid w:val="10A0D861"/>
    <w:rsid w:val="10A11E68"/>
    <w:rsid w:val="10A1206A"/>
    <w:rsid w:val="10A17358"/>
    <w:rsid w:val="10A1E9F7"/>
    <w:rsid w:val="10A21177"/>
    <w:rsid w:val="10A23A01"/>
    <w:rsid w:val="10A25EAC"/>
    <w:rsid w:val="10A28F9C"/>
    <w:rsid w:val="10A2E2B3"/>
    <w:rsid w:val="10A3126B"/>
    <w:rsid w:val="10A31B6C"/>
    <w:rsid w:val="10A347BC"/>
    <w:rsid w:val="10A3BC72"/>
    <w:rsid w:val="10A3D52A"/>
    <w:rsid w:val="10A41425"/>
    <w:rsid w:val="10A520DC"/>
    <w:rsid w:val="10A533A5"/>
    <w:rsid w:val="10A57213"/>
    <w:rsid w:val="10A5C90E"/>
    <w:rsid w:val="10A604C9"/>
    <w:rsid w:val="10A62020"/>
    <w:rsid w:val="10A652E0"/>
    <w:rsid w:val="10A6A540"/>
    <w:rsid w:val="10A6DCAF"/>
    <w:rsid w:val="10A73E51"/>
    <w:rsid w:val="10A75238"/>
    <w:rsid w:val="10A780A6"/>
    <w:rsid w:val="10A83589"/>
    <w:rsid w:val="10A85381"/>
    <w:rsid w:val="10A8A046"/>
    <w:rsid w:val="10A8BD51"/>
    <w:rsid w:val="10A8E49B"/>
    <w:rsid w:val="10A95862"/>
    <w:rsid w:val="10A99031"/>
    <w:rsid w:val="10A99492"/>
    <w:rsid w:val="10A9B7F2"/>
    <w:rsid w:val="10A9E340"/>
    <w:rsid w:val="10AA27AE"/>
    <w:rsid w:val="10AA6678"/>
    <w:rsid w:val="10AAEFE3"/>
    <w:rsid w:val="10AB0979"/>
    <w:rsid w:val="10AB27B7"/>
    <w:rsid w:val="10AB56AA"/>
    <w:rsid w:val="10ABE89B"/>
    <w:rsid w:val="10AC71BB"/>
    <w:rsid w:val="10AD6CBE"/>
    <w:rsid w:val="10ADF839"/>
    <w:rsid w:val="10AE568A"/>
    <w:rsid w:val="10AEAF32"/>
    <w:rsid w:val="10AEB0C5"/>
    <w:rsid w:val="10AEE95E"/>
    <w:rsid w:val="10AF131A"/>
    <w:rsid w:val="10AF1E5A"/>
    <w:rsid w:val="10AF41BC"/>
    <w:rsid w:val="10AF4A92"/>
    <w:rsid w:val="10AF972D"/>
    <w:rsid w:val="10AFF02F"/>
    <w:rsid w:val="10B01C08"/>
    <w:rsid w:val="10B0AA3C"/>
    <w:rsid w:val="10B0F71D"/>
    <w:rsid w:val="10B1053C"/>
    <w:rsid w:val="10B12F6A"/>
    <w:rsid w:val="10B140E7"/>
    <w:rsid w:val="10B14172"/>
    <w:rsid w:val="10B172B1"/>
    <w:rsid w:val="10B19C64"/>
    <w:rsid w:val="10B1C3DF"/>
    <w:rsid w:val="10B21521"/>
    <w:rsid w:val="10B24423"/>
    <w:rsid w:val="10B276A3"/>
    <w:rsid w:val="10B28E33"/>
    <w:rsid w:val="10B341DA"/>
    <w:rsid w:val="10B34EA6"/>
    <w:rsid w:val="10B370D6"/>
    <w:rsid w:val="10B372D3"/>
    <w:rsid w:val="10B39442"/>
    <w:rsid w:val="10B3BFA9"/>
    <w:rsid w:val="10B3E3AD"/>
    <w:rsid w:val="10B4489E"/>
    <w:rsid w:val="10B44F62"/>
    <w:rsid w:val="10B4AD57"/>
    <w:rsid w:val="10B54BA7"/>
    <w:rsid w:val="10B5F222"/>
    <w:rsid w:val="10B62565"/>
    <w:rsid w:val="10B6355A"/>
    <w:rsid w:val="10B676E2"/>
    <w:rsid w:val="10B6AD2C"/>
    <w:rsid w:val="10B72725"/>
    <w:rsid w:val="10B74EA2"/>
    <w:rsid w:val="10B8310B"/>
    <w:rsid w:val="10B89FB5"/>
    <w:rsid w:val="10B95DE7"/>
    <w:rsid w:val="10B970B9"/>
    <w:rsid w:val="10B97E68"/>
    <w:rsid w:val="10B9C8A2"/>
    <w:rsid w:val="10BA65B2"/>
    <w:rsid w:val="10BA660A"/>
    <w:rsid w:val="10BA89AE"/>
    <w:rsid w:val="10BABFB1"/>
    <w:rsid w:val="10BAC8AE"/>
    <w:rsid w:val="10BADD69"/>
    <w:rsid w:val="10BB840B"/>
    <w:rsid w:val="10BC10C9"/>
    <w:rsid w:val="10BC88C3"/>
    <w:rsid w:val="10BCCF8E"/>
    <w:rsid w:val="10BCEAF0"/>
    <w:rsid w:val="10BCF12B"/>
    <w:rsid w:val="10BCF833"/>
    <w:rsid w:val="10BD4838"/>
    <w:rsid w:val="10BDE716"/>
    <w:rsid w:val="10BDE841"/>
    <w:rsid w:val="10BE53BB"/>
    <w:rsid w:val="10BE86C9"/>
    <w:rsid w:val="10BEA35A"/>
    <w:rsid w:val="10BEF1DA"/>
    <w:rsid w:val="10BEF7AC"/>
    <w:rsid w:val="10BF4754"/>
    <w:rsid w:val="10C00BA6"/>
    <w:rsid w:val="10C02E68"/>
    <w:rsid w:val="10C076D0"/>
    <w:rsid w:val="10C10401"/>
    <w:rsid w:val="10C13125"/>
    <w:rsid w:val="10C13F8B"/>
    <w:rsid w:val="10C1F316"/>
    <w:rsid w:val="10C1FE26"/>
    <w:rsid w:val="10C21F2A"/>
    <w:rsid w:val="10C2353C"/>
    <w:rsid w:val="10C2A4FC"/>
    <w:rsid w:val="10C2A705"/>
    <w:rsid w:val="10C32D56"/>
    <w:rsid w:val="10C35F0E"/>
    <w:rsid w:val="10C379CD"/>
    <w:rsid w:val="10C38357"/>
    <w:rsid w:val="10C40341"/>
    <w:rsid w:val="10C43CB8"/>
    <w:rsid w:val="10C473BD"/>
    <w:rsid w:val="10C4A838"/>
    <w:rsid w:val="10C50256"/>
    <w:rsid w:val="10C50639"/>
    <w:rsid w:val="10C542A7"/>
    <w:rsid w:val="10C56D80"/>
    <w:rsid w:val="10C59A7F"/>
    <w:rsid w:val="10C67ACE"/>
    <w:rsid w:val="10C6B22C"/>
    <w:rsid w:val="10C79536"/>
    <w:rsid w:val="10C7C8E1"/>
    <w:rsid w:val="10C7E40D"/>
    <w:rsid w:val="10C7F1EA"/>
    <w:rsid w:val="10C827E0"/>
    <w:rsid w:val="10C8334A"/>
    <w:rsid w:val="10C8BBBF"/>
    <w:rsid w:val="10C98E2F"/>
    <w:rsid w:val="10C9D27F"/>
    <w:rsid w:val="10C9FC51"/>
    <w:rsid w:val="10CA2BF8"/>
    <w:rsid w:val="10CA5F55"/>
    <w:rsid w:val="10CA8329"/>
    <w:rsid w:val="10CAC2CD"/>
    <w:rsid w:val="10CB0B4A"/>
    <w:rsid w:val="10CB18D9"/>
    <w:rsid w:val="10CB55CA"/>
    <w:rsid w:val="10CC0B93"/>
    <w:rsid w:val="10CC60F6"/>
    <w:rsid w:val="10CC72B4"/>
    <w:rsid w:val="10CCD7B1"/>
    <w:rsid w:val="10CCF13A"/>
    <w:rsid w:val="10CD2A80"/>
    <w:rsid w:val="10CD2BD3"/>
    <w:rsid w:val="10CD4ABD"/>
    <w:rsid w:val="10CD7FFC"/>
    <w:rsid w:val="10CD8C6E"/>
    <w:rsid w:val="10CDBCF4"/>
    <w:rsid w:val="10CDBE44"/>
    <w:rsid w:val="10CE0C38"/>
    <w:rsid w:val="10CE2591"/>
    <w:rsid w:val="10CE6540"/>
    <w:rsid w:val="10CE84D4"/>
    <w:rsid w:val="10CE9DDA"/>
    <w:rsid w:val="10CF92F8"/>
    <w:rsid w:val="10CFCC1A"/>
    <w:rsid w:val="10CFD279"/>
    <w:rsid w:val="10CFF08D"/>
    <w:rsid w:val="10D009D1"/>
    <w:rsid w:val="10D047E2"/>
    <w:rsid w:val="10D05502"/>
    <w:rsid w:val="10D057BD"/>
    <w:rsid w:val="10D08A3D"/>
    <w:rsid w:val="10D0D0DA"/>
    <w:rsid w:val="10D10775"/>
    <w:rsid w:val="10D16781"/>
    <w:rsid w:val="10D19B52"/>
    <w:rsid w:val="10D26442"/>
    <w:rsid w:val="10D281A4"/>
    <w:rsid w:val="10D2B088"/>
    <w:rsid w:val="10D2E59C"/>
    <w:rsid w:val="10D3B919"/>
    <w:rsid w:val="10D3CA08"/>
    <w:rsid w:val="10D3F63F"/>
    <w:rsid w:val="10D3FB04"/>
    <w:rsid w:val="10D44E50"/>
    <w:rsid w:val="10D48C8E"/>
    <w:rsid w:val="10D4CD2F"/>
    <w:rsid w:val="10D520A2"/>
    <w:rsid w:val="10D52FBD"/>
    <w:rsid w:val="10D535D2"/>
    <w:rsid w:val="10D5481F"/>
    <w:rsid w:val="10D54AEF"/>
    <w:rsid w:val="10D584C8"/>
    <w:rsid w:val="10D5E455"/>
    <w:rsid w:val="10D60734"/>
    <w:rsid w:val="10D61DB4"/>
    <w:rsid w:val="10D654A1"/>
    <w:rsid w:val="10D6C0BA"/>
    <w:rsid w:val="10D6C342"/>
    <w:rsid w:val="10D6E13A"/>
    <w:rsid w:val="10D6E199"/>
    <w:rsid w:val="10D705B1"/>
    <w:rsid w:val="10D71833"/>
    <w:rsid w:val="10D760B2"/>
    <w:rsid w:val="10D849AB"/>
    <w:rsid w:val="10D857DF"/>
    <w:rsid w:val="10D86ED4"/>
    <w:rsid w:val="10D97079"/>
    <w:rsid w:val="10D972AD"/>
    <w:rsid w:val="10D9823F"/>
    <w:rsid w:val="10D999DD"/>
    <w:rsid w:val="10D9FCE8"/>
    <w:rsid w:val="10DA18FB"/>
    <w:rsid w:val="10DA1DEF"/>
    <w:rsid w:val="10DA2ED5"/>
    <w:rsid w:val="10DA3FD7"/>
    <w:rsid w:val="10DA65C3"/>
    <w:rsid w:val="10DB18FD"/>
    <w:rsid w:val="10DB2B7F"/>
    <w:rsid w:val="10DB4C6D"/>
    <w:rsid w:val="10DB6594"/>
    <w:rsid w:val="10DBB28A"/>
    <w:rsid w:val="10DC259A"/>
    <w:rsid w:val="10DC6DEF"/>
    <w:rsid w:val="10DCAC67"/>
    <w:rsid w:val="10DD31AC"/>
    <w:rsid w:val="10DD8101"/>
    <w:rsid w:val="10DE50DF"/>
    <w:rsid w:val="10DE5D10"/>
    <w:rsid w:val="10DE807C"/>
    <w:rsid w:val="10DE8FFC"/>
    <w:rsid w:val="10DED1D0"/>
    <w:rsid w:val="10DF0D04"/>
    <w:rsid w:val="10DF18C7"/>
    <w:rsid w:val="10DFB7A5"/>
    <w:rsid w:val="10E02910"/>
    <w:rsid w:val="10E05EF2"/>
    <w:rsid w:val="10E06DB4"/>
    <w:rsid w:val="10E07613"/>
    <w:rsid w:val="10E10CB3"/>
    <w:rsid w:val="10E11178"/>
    <w:rsid w:val="10E15FD4"/>
    <w:rsid w:val="10E16BE4"/>
    <w:rsid w:val="10E19B9C"/>
    <w:rsid w:val="10E19EB9"/>
    <w:rsid w:val="10E1F675"/>
    <w:rsid w:val="10E1F87D"/>
    <w:rsid w:val="10E206CC"/>
    <w:rsid w:val="10E24D25"/>
    <w:rsid w:val="10E271F8"/>
    <w:rsid w:val="10E283D1"/>
    <w:rsid w:val="10E29223"/>
    <w:rsid w:val="10E2A7F8"/>
    <w:rsid w:val="10E2EC50"/>
    <w:rsid w:val="10E336A1"/>
    <w:rsid w:val="10E3AA1A"/>
    <w:rsid w:val="10E3BBA9"/>
    <w:rsid w:val="10E3F550"/>
    <w:rsid w:val="10E3F703"/>
    <w:rsid w:val="10E3FA4F"/>
    <w:rsid w:val="10E4AB14"/>
    <w:rsid w:val="10E4B861"/>
    <w:rsid w:val="10E4B86F"/>
    <w:rsid w:val="10E4D241"/>
    <w:rsid w:val="10E4D47D"/>
    <w:rsid w:val="10E4F04F"/>
    <w:rsid w:val="10E515F7"/>
    <w:rsid w:val="10E54AFF"/>
    <w:rsid w:val="10E5B02A"/>
    <w:rsid w:val="10E72C9B"/>
    <w:rsid w:val="10E76CFE"/>
    <w:rsid w:val="10E7804E"/>
    <w:rsid w:val="10E7C88F"/>
    <w:rsid w:val="10E7D558"/>
    <w:rsid w:val="10E83875"/>
    <w:rsid w:val="10E87F35"/>
    <w:rsid w:val="10E8B035"/>
    <w:rsid w:val="10E8E247"/>
    <w:rsid w:val="10E93A2A"/>
    <w:rsid w:val="10E93FD6"/>
    <w:rsid w:val="10E97675"/>
    <w:rsid w:val="10E9A169"/>
    <w:rsid w:val="10E9DF9D"/>
    <w:rsid w:val="10EA998F"/>
    <w:rsid w:val="10EAD3C1"/>
    <w:rsid w:val="10EAF3AA"/>
    <w:rsid w:val="10EB0994"/>
    <w:rsid w:val="10EB117A"/>
    <w:rsid w:val="10EB4108"/>
    <w:rsid w:val="10EB4564"/>
    <w:rsid w:val="10EB4EB6"/>
    <w:rsid w:val="10EB50EC"/>
    <w:rsid w:val="10EB95D9"/>
    <w:rsid w:val="10EBEE4D"/>
    <w:rsid w:val="10EC0086"/>
    <w:rsid w:val="10EC3D3E"/>
    <w:rsid w:val="10EC8886"/>
    <w:rsid w:val="10ECECC8"/>
    <w:rsid w:val="10ECFE9B"/>
    <w:rsid w:val="10ED2C01"/>
    <w:rsid w:val="10ED3589"/>
    <w:rsid w:val="10ED3887"/>
    <w:rsid w:val="10ED62F8"/>
    <w:rsid w:val="10EDA112"/>
    <w:rsid w:val="10EDF595"/>
    <w:rsid w:val="10EE9FC1"/>
    <w:rsid w:val="10EEBDEF"/>
    <w:rsid w:val="10EEC6CD"/>
    <w:rsid w:val="10EF36C4"/>
    <w:rsid w:val="10EF431F"/>
    <w:rsid w:val="10EF684A"/>
    <w:rsid w:val="10EF71CC"/>
    <w:rsid w:val="10EF86AF"/>
    <w:rsid w:val="10F00F5C"/>
    <w:rsid w:val="10F0525B"/>
    <w:rsid w:val="10F065C4"/>
    <w:rsid w:val="10F0A1FD"/>
    <w:rsid w:val="10F0DA95"/>
    <w:rsid w:val="10F10B85"/>
    <w:rsid w:val="10F121AD"/>
    <w:rsid w:val="10F123F4"/>
    <w:rsid w:val="10F13C92"/>
    <w:rsid w:val="10F187E0"/>
    <w:rsid w:val="10F1A172"/>
    <w:rsid w:val="10F1A34A"/>
    <w:rsid w:val="10F20EF2"/>
    <w:rsid w:val="10F23CA2"/>
    <w:rsid w:val="10F26E37"/>
    <w:rsid w:val="10F28922"/>
    <w:rsid w:val="10F2D6A7"/>
    <w:rsid w:val="10F2E7DE"/>
    <w:rsid w:val="10F30C89"/>
    <w:rsid w:val="10F31811"/>
    <w:rsid w:val="10F341AB"/>
    <w:rsid w:val="10F35F2B"/>
    <w:rsid w:val="10F37752"/>
    <w:rsid w:val="10F39F43"/>
    <w:rsid w:val="10F39FC0"/>
    <w:rsid w:val="10F3C83C"/>
    <w:rsid w:val="10F3EE25"/>
    <w:rsid w:val="10F4010A"/>
    <w:rsid w:val="10F41005"/>
    <w:rsid w:val="10F482CC"/>
    <w:rsid w:val="10F4AB3E"/>
    <w:rsid w:val="10F4FF41"/>
    <w:rsid w:val="10F50B00"/>
    <w:rsid w:val="10F50C24"/>
    <w:rsid w:val="10F550BA"/>
    <w:rsid w:val="10F55396"/>
    <w:rsid w:val="10F555BF"/>
    <w:rsid w:val="10F557B3"/>
    <w:rsid w:val="10F58F3E"/>
    <w:rsid w:val="10F59489"/>
    <w:rsid w:val="10F61107"/>
    <w:rsid w:val="10F62FCC"/>
    <w:rsid w:val="10F67E05"/>
    <w:rsid w:val="10F6CE41"/>
    <w:rsid w:val="10F727C9"/>
    <w:rsid w:val="10F72AFF"/>
    <w:rsid w:val="10F73509"/>
    <w:rsid w:val="10F74668"/>
    <w:rsid w:val="10F7CC24"/>
    <w:rsid w:val="10F800F7"/>
    <w:rsid w:val="10F80F8D"/>
    <w:rsid w:val="10F8C443"/>
    <w:rsid w:val="10F8C8A5"/>
    <w:rsid w:val="10F8FF59"/>
    <w:rsid w:val="10F9C62B"/>
    <w:rsid w:val="10F9C80F"/>
    <w:rsid w:val="10F9CB2E"/>
    <w:rsid w:val="10F9CB58"/>
    <w:rsid w:val="10F9CED6"/>
    <w:rsid w:val="10F9DFC0"/>
    <w:rsid w:val="10FA87A4"/>
    <w:rsid w:val="10FB1DCE"/>
    <w:rsid w:val="10FBF796"/>
    <w:rsid w:val="10FC84C2"/>
    <w:rsid w:val="10FCC89B"/>
    <w:rsid w:val="10FCCF10"/>
    <w:rsid w:val="10FCCF50"/>
    <w:rsid w:val="10FD2E41"/>
    <w:rsid w:val="10FD52BD"/>
    <w:rsid w:val="10FD9731"/>
    <w:rsid w:val="10FF77F1"/>
    <w:rsid w:val="10FF7D12"/>
    <w:rsid w:val="10FFC78C"/>
    <w:rsid w:val="10FFDA5B"/>
    <w:rsid w:val="10FFDE86"/>
    <w:rsid w:val="11000546"/>
    <w:rsid w:val="11003DC8"/>
    <w:rsid w:val="11005C21"/>
    <w:rsid w:val="1100D824"/>
    <w:rsid w:val="1100D979"/>
    <w:rsid w:val="110141B1"/>
    <w:rsid w:val="1101C6B7"/>
    <w:rsid w:val="1101FDDC"/>
    <w:rsid w:val="11020D1C"/>
    <w:rsid w:val="11023465"/>
    <w:rsid w:val="11024C21"/>
    <w:rsid w:val="1102BD09"/>
    <w:rsid w:val="1102C133"/>
    <w:rsid w:val="1102CB3D"/>
    <w:rsid w:val="1102D95B"/>
    <w:rsid w:val="11031F09"/>
    <w:rsid w:val="11032857"/>
    <w:rsid w:val="11035B98"/>
    <w:rsid w:val="110372F2"/>
    <w:rsid w:val="11037CF6"/>
    <w:rsid w:val="1103FD22"/>
    <w:rsid w:val="110423DD"/>
    <w:rsid w:val="11043A3F"/>
    <w:rsid w:val="1104872B"/>
    <w:rsid w:val="1104943D"/>
    <w:rsid w:val="1104C130"/>
    <w:rsid w:val="1104DE5C"/>
    <w:rsid w:val="110545A8"/>
    <w:rsid w:val="1105618C"/>
    <w:rsid w:val="1105B7AA"/>
    <w:rsid w:val="1105D4C0"/>
    <w:rsid w:val="1105F140"/>
    <w:rsid w:val="1106888E"/>
    <w:rsid w:val="11069096"/>
    <w:rsid w:val="1106A67B"/>
    <w:rsid w:val="1106D03D"/>
    <w:rsid w:val="1106F262"/>
    <w:rsid w:val="11070CE3"/>
    <w:rsid w:val="11075215"/>
    <w:rsid w:val="11075575"/>
    <w:rsid w:val="11077131"/>
    <w:rsid w:val="11077D31"/>
    <w:rsid w:val="1108DCB8"/>
    <w:rsid w:val="1108EBBB"/>
    <w:rsid w:val="11098600"/>
    <w:rsid w:val="11099999"/>
    <w:rsid w:val="1109E826"/>
    <w:rsid w:val="1109EFB2"/>
    <w:rsid w:val="110A61C8"/>
    <w:rsid w:val="110A86FA"/>
    <w:rsid w:val="110AB6AD"/>
    <w:rsid w:val="110ACF47"/>
    <w:rsid w:val="110AE73D"/>
    <w:rsid w:val="110B0148"/>
    <w:rsid w:val="110B39BF"/>
    <w:rsid w:val="110B5114"/>
    <w:rsid w:val="110B74AA"/>
    <w:rsid w:val="110C7400"/>
    <w:rsid w:val="110CCC4A"/>
    <w:rsid w:val="110CF099"/>
    <w:rsid w:val="110D37C6"/>
    <w:rsid w:val="110D9A88"/>
    <w:rsid w:val="110DBF43"/>
    <w:rsid w:val="110DDF47"/>
    <w:rsid w:val="110DF400"/>
    <w:rsid w:val="110E279E"/>
    <w:rsid w:val="110E6619"/>
    <w:rsid w:val="110E6B90"/>
    <w:rsid w:val="110E769C"/>
    <w:rsid w:val="110E9AC9"/>
    <w:rsid w:val="110EC99B"/>
    <w:rsid w:val="110F1CB9"/>
    <w:rsid w:val="110F20FB"/>
    <w:rsid w:val="110F39DE"/>
    <w:rsid w:val="110FD215"/>
    <w:rsid w:val="11102055"/>
    <w:rsid w:val="11103481"/>
    <w:rsid w:val="11107250"/>
    <w:rsid w:val="11107B32"/>
    <w:rsid w:val="1110864A"/>
    <w:rsid w:val="1110B454"/>
    <w:rsid w:val="1110B4D7"/>
    <w:rsid w:val="1110D415"/>
    <w:rsid w:val="1110E096"/>
    <w:rsid w:val="1110E6CE"/>
    <w:rsid w:val="11110B30"/>
    <w:rsid w:val="111161CE"/>
    <w:rsid w:val="1111E0A5"/>
    <w:rsid w:val="1112270D"/>
    <w:rsid w:val="1112393D"/>
    <w:rsid w:val="1112AA0F"/>
    <w:rsid w:val="1112D369"/>
    <w:rsid w:val="11133882"/>
    <w:rsid w:val="1113CE0E"/>
    <w:rsid w:val="11142752"/>
    <w:rsid w:val="11145564"/>
    <w:rsid w:val="11146E74"/>
    <w:rsid w:val="1114892C"/>
    <w:rsid w:val="11151476"/>
    <w:rsid w:val="11154918"/>
    <w:rsid w:val="11158B84"/>
    <w:rsid w:val="1115989E"/>
    <w:rsid w:val="11179221"/>
    <w:rsid w:val="11183232"/>
    <w:rsid w:val="1118367B"/>
    <w:rsid w:val="1118F568"/>
    <w:rsid w:val="11190F1D"/>
    <w:rsid w:val="111943ED"/>
    <w:rsid w:val="11196221"/>
    <w:rsid w:val="1119B37B"/>
    <w:rsid w:val="111A058D"/>
    <w:rsid w:val="111B5A2B"/>
    <w:rsid w:val="111B7A09"/>
    <w:rsid w:val="111BAC8A"/>
    <w:rsid w:val="111BFBC6"/>
    <w:rsid w:val="111C2D77"/>
    <w:rsid w:val="111C42EA"/>
    <w:rsid w:val="111C6A30"/>
    <w:rsid w:val="111C75D0"/>
    <w:rsid w:val="111CB2B8"/>
    <w:rsid w:val="111CCE8F"/>
    <w:rsid w:val="111D25BD"/>
    <w:rsid w:val="111D6C40"/>
    <w:rsid w:val="111D7F46"/>
    <w:rsid w:val="111DB951"/>
    <w:rsid w:val="111DE390"/>
    <w:rsid w:val="111E2463"/>
    <w:rsid w:val="111E2467"/>
    <w:rsid w:val="111EBC42"/>
    <w:rsid w:val="111EC2CE"/>
    <w:rsid w:val="111EE461"/>
    <w:rsid w:val="111EFEB8"/>
    <w:rsid w:val="111F8758"/>
    <w:rsid w:val="111F902A"/>
    <w:rsid w:val="11200C1F"/>
    <w:rsid w:val="112058CC"/>
    <w:rsid w:val="112073A8"/>
    <w:rsid w:val="112088E9"/>
    <w:rsid w:val="1120C44D"/>
    <w:rsid w:val="1120CCA0"/>
    <w:rsid w:val="11211391"/>
    <w:rsid w:val="11215EA4"/>
    <w:rsid w:val="11217B66"/>
    <w:rsid w:val="112189AD"/>
    <w:rsid w:val="11219E26"/>
    <w:rsid w:val="1122004C"/>
    <w:rsid w:val="11227741"/>
    <w:rsid w:val="112282B9"/>
    <w:rsid w:val="1122AD67"/>
    <w:rsid w:val="112304E8"/>
    <w:rsid w:val="112321E8"/>
    <w:rsid w:val="11234EB7"/>
    <w:rsid w:val="11236549"/>
    <w:rsid w:val="112383B5"/>
    <w:rsid w:val="11240103"/>
    <w:rsid w:val="11240968"/>
    <w:rsid w:val="11242BBD"/>
    <w:rsid w:val="11246E37"/>
    <w:rsid w:val="1124A288"/>
    <w:rsid w:val="1124BD07"/>
    <w:rsid w:val="1124F6C1"/>
    <w:rsid w:val="1125422F"/>
    <w:rsid w:val="11254D0D"/>
    <w:rsid w:val="1125A0EB"/>
    <w:rsid w:val="1125ABAE"/>
    <w:rsid w:val="1125B131"/>
    <w:rsid w:val="1125DF9C"/>
    <w:rsid w:val="11265B93"/>
    <w:rsid w:val="1126C26A"/>
    <w:rsid w:val="11270D19"/>
    <w:rsid w:val="1127215E"/>
    <w:rsid w:val="1127E4A3"/>
    <w:rsid w:val="1128337B"/>
    <w:rsid w:val="112848F3"/>
    <w:rsid w:val="11284C21"/>
    <w:rsid w:val="11284F16"/>
    <w:rsid w:val="11285E3E"/>
    <w:rsid w:val="1128A0D5"/>
    <w:rsid w:val="1128A92F"/>
    <w:rsid w:val="11290A45"/>
    <w:rsid w:val="1129250F"/>
    <w:rsid w:val="11294161"/>
    <w:rsid w:val="1129655B"/>
    <w:rsid w:val="1129DD26"/>
    <w:rsid w:val="112A3134"/>
    <w:rsid w:val="112A6E71"/>
    <w:rsid w:val="112A8A6B"/>
    <w:rsid w:val="112A9D14"/>
    <w:rsid w:val="112AA65C"/>
    <w:rsid w:val="112AC954"/>
    <w:rsid w:val="112B091B"/>
    <w:rsid w:val="112B0E4B"/>
    <w:rsid w:val="112B7DA9"/>
    <w:rsid w:val="112BC499"/>
    <w:rsid w:val="112C2621"/>
    <w:rsid w:val="112C3178"/>
    <w:rsid w:val="112C444B"/>
    <w:rsid w:val="112C7E59"/>
    <w:rsid w:val="112CFF75"/>
    <w:rsid w:val="112D294B"/>
    <w:rsid w:val="112D44FB"/>
    <w:rsid w:val="112DB274"/>
    <w:rsid w:val="112DB925"/>
    <w:rsid w:val="112EA0EC"/>
    <w:rsid w:val="112F01BE"/>
    <w:rsid w:val="112F05AA"/>
    <w:rsid w:val="112F0F10"/>
    <w:rsid w:val="112F18C9"/>
    <w:rsid w:val="112F6B0C"/>
    <w:rsid w:val="112FB735"/>
    <w:rsid w:val="112FCAE5"/>
    <w:rsid w:val="11304ED0"/>
    <w:rsid w:val="11305EA6"/>
    <w:rsid w:val="11308A35"/>
    <w:rsid w:val="1130A9C9"/>
    <w:rsid w:val="1130AC60"/>
    <w:rsid w:val="1130F5CC"/>
    <w:rsid w:val="1130FABB"/>
    <w:rsid w:val="1131967C"/>
    <w:rsid w:val="1131BCA5"/>
    <w:rsid w:val="1131F480"/>
    <w:rsid w:val="1132DF09"/>
    <w:rsid w:val="1132EDAE"/>
    <w:rsid w:val="11330866"/>
    <w:rsid w:val="11331946"/>
    <w:rsid w:val="11334787"/>
    <w:rsid w:val="113395C8"/>
    <w:rsid w:val="11339CDF"/>
    <w:rsid w:val="1133C0A8"/>
    <w:rsid w:val="1133CA41"/>
    <w:rsid w:val="1133E2DF"/>
    <w:rsid w:val="1133F7D4"/>
    <w:rsid w:val="11340177"/>
    <w:rsid w:val="11341429"/>
    <w:rsid w:val="11346DFA"/>
    <w:rsid w:val="113500CC"/>
    <w:rsid w:val="11350AB8"/>
    <w:rsid w:val="1135391B"/>
    <w:rsid w:val="11359C25"/>
    <w:rsid w:val="1135A570"/>
    <w:rsid w:val="11364F8A"/>
    <w:rsid w:val="11365724"/>
    <w:rsid w:val="1136EC5B"/>
    <w:rsid w:val="11376881"/>
    <w:rsid w:val="11376A14"/>
    <w:rsid w:val="1137E43E"/>
    <w:rsid w:val="1137F744"/>
    <w:rsid w:val="1137FA66"/>
    <w:rsid w:val="11381AE1"/>
    <w:rsid w:val="11385EF7"/>
    <w:rsid w:val="11387F0F"/>
    <w:rsid w:val="1138CD00"/>
    <w:rsid w:val="113943F9"/>
    <w:rsid w:val="113970EB"/>
    <w:rsid w:val="1139AB50"/>
    <w:rsid w:val="1139F29F"/>
    <w:rsid w:val="113A20E2"/>
    <w:rsid w:val="113A479B"/>
    <w:rsid w:val="113A868B"/>
    <w:rsid w:val="113AB508"/>
    <w:rsid w:val="113B4305"/>
    <w:rsid w:val="113B70B8"/>
    <w:rsid w:val="113BA7DF"/>
    <w:rsid w:val="113BBED0"/>
    <w:rsid w:val="113BD9A9"/>
    <w:rsid w:val="113BE52B"/>
    <w:rsid w:val="113BFEA7"/>
    <w:rsid w:val="113BFFD3"/>
    <w:rsid w:val="113C054C"/>
    <w:rsid w:val="113C21F2"/>
    <w:rsid w:val="113CAD22"/>
    <w:rsid w:val="113D1ABA"/>
    <w:rsid w:val="113D437F"/>
    <w:rsid w:val="113D9452"/>
    <w:rsid w:val="113D94E5"/>
    <w:rsid w:val="113DD6F2"/>
    <w:rsid w:val="113DFA6F"/>
    <w:rsid w:val="113E2B6A"/>
    <w:rsid w:val="113E543D"/>
    <w:rsid w:val="113E5E48"/>
    <w:rsid w:val="113EBF3D"/>
    <w:rsid w:val="113ED7EA"/>
    <w:rsid w:val="113EEEB6"/>
    <w:rsid w:val="113F28B6"/>
    <w:rsid w:val="113F3805"/>
    <w:rsid w:val="113F76A6"/>
    <w:rsid w:val="113FA2C6"/>
    <w:rsid w:val="113FAFBE"/>
    <w:rsid w:val="113FB584"/>
    <w:rsid w:val="113FD07F"/>
    <w:rsid w:val="113FF81A"/>
    <w:rsid w:val="1140237D"/>
    <w:rsid w:val="114094C1"/>
    <w:rsid w:val="1140A7E4"/>
    <w:rsid w:val="1140B044"/>
    <w:rsid w:val="1140BC2A"/>
    <w:rsid w:val="1140C8F4"/>
    <w:rsid w:val="11412875"/>
    <w:rsid w:val="11414A76"/>
    <w:rsid w:val="11416F78"/>
    <w:rsid w:val="11418C3F"/>
    <w:rsid w:val="1141B24D"/>
    <w:rsid w:val="1141CE81"/>
    <w:rsid w:val="1142F5B1"/>
    <w:rsid w:val="11431916"/>
    <w:rsid w:val="11433582"/>
    <w:rsid w:val="11434BB9"/>
    <w:rsid w:val="1143648F"/>
    <w:rsid w:val="114366A8"/>
    <w:rsid w:val="11437A99"/>
    <w:rsid w:val="114413DF"/>
    <w:rsid w:val="11446452"/>
    <w:rsid w:val="1144728B"/>
    <w:rsid w:val="11448401"/>
    <w:rsid w:val="114499B0"/>
    <w:rsid w:val="1144BD26"/>
    <w:rsid w:val="11452AE2"/>
    <w:rsid w:val="11455BAC"/>
    <w:rsid w:val="11458FDC"/>
    <w:rsid w:val="1145CD56"/>
    <w:rsid w:val="1145E0DD"/>
    <w:rsid w:val="11468553"/>
    <w:rsid w:val="1146A27D"/>
    <w:rsid w:val="1146D1C1"/>
    <w:rsid w:val="1146E732"/>
    <w:rsid w:val="11479099"/>
    <w:rsid w:val="1147E41A"/>
    <w:rsid w:val="1147F9AA"/>
    <w:rsid w:val="11480E86"/>
    <w:rsid w:val="1148328F"/>
    <w:rsid w:val="114869D6"/>
    <w:rsid w:val="1148E7D8"/>
    <w:rsid w:val="1149785F"/>
    <w:rsid w:val="114A5062"/>
    <w:rsid w:val="114A73FF"/>
    <w:rsid w:val="114AEBE8"/>
    <w:rsid w:val="114B0767"/>
    <w:rsid w:val="114B1C74"/>
    <w:rsid w:val="114B317C"/>
    <w:rsid w:val="114BDFEA"/>
    <w:rsid w:val="114C0F4C"/>
    <w:rsid w:val="114CF242"/>
    <w:rsid w:val="114D35C9"/>
    <w:rsid w:val="114DCD4E"/>
    <w:rsid w:val="114DFF72"/>
    <w:rsid w:val="114E4E2F"/>
    <w:rsid w:val="114EA58F"/>
    <w:rsid w:val="114EE98C"/>
    <w:rsid w:val="114F3285"/>
    <w:rsid w:val="114FA02D"/>
    <w:rsid w:val="114FA52C"/>
    <w:rsid w:val="114FBA4A"/>
    <w:rsid w:val="114FC1DE"/>
    <w:rsid w:val="114FE646"/>
    <w:rsid w:val="11502FE9"/>
    <w:rsid w:val="11508C4F"/>
    <w:rsid w:val="1150BAE8"/>
    <w:rsid w:val="1150D19D"/>
    <w:rsid w:val="1150F781"/>
    <w:rsid w:val="1152589C"/>
    <w:rsid w:val="115280BB"/>
    <w:rsid w:val="1152868C"/>
    <w:rsid w:val="1152E052"/>
    <w:rsid w:val="11533719"/>
    <w:rsid w:val="11535ED1"/>
    <w:rsid w:val="1153638A"/>
    <w:rsid w:val="1153C0DB"/>
    <w:rsid w:val="1153F1EC"/>
    <w:rsid w:val="1153FE31"/>
    <w:rsid w:val="11542053"/>
    <w:rsid w:val="11542EAB"/>
    <w:rsid w:val="11544A26"/>
    <w:rsid w:val="11549E53"/>
    <w:rsid w:val="1154DACF"/>
    <w:rsid w:val="1154E724"/>
    <w:rsid w:val="115523BA"/>
    <w:rsid w:val="115525FC"/>
    <w:rsid w:val="11552B9E"/>
    <w:rsid w:val="1155999C"/>
    <w:rsid w:val="1155DC08"/>
    <w:rsid w:val="1155E823"/>
    <w:rsid w:val="1155F760"/>
    <w:rsid w:val="11568F86"/>
    <w:rsid w:val="1156BA3B"/>
    <w:rsid w:val="1157833A"/>
    <w:rsid w:val="1157960B"/>
    <w:rsid w:val="11579B49"/>
    <w:rsid w:val="1157F033"/>
    <w:rsid w:val="1157F24E"/>
    <w:rsid w:val="1157FDAE"/>
    <w:rsid w:val="11581638"/>
    <w:rsid w:val="1158395D"/>
    <w:rsid w:val="11583E85"/>
    <w:rsid w:val="1158457D"/>
    <w:rsid w:val="115892FB"/>
    <w:rsid w:val="11589FD4"/>
    <w:rsid w:val="1158E788"/>
    <w:rsid w:val="1159169D"/>
    <w:rsid w:val="115938F0"/>
    <w:rsid w:val="1159A843"/>
    <w:rsid w:val="1159AD26"/>
    <w:rsid w:val="1159BFD4"/>
    <w:rsid w:val="1159D987"/>
    <w:rsid w:val="1159E622"/>
    <w:rsid w:val="115A1697"/>
    <w:rsid w:val="115A2381"/>
    <w:rsid w:val="115A2FEC"/>
    <w:rsid w:val="115A32E4"/>
    <w:rsid w:val="115A62B3"/>
    <w:rsid w:val="115A706A"/>
    <w:rsid w:val="115ABDB0"/>
    <w:rsid w:val="115ACD9C"/>
    <w:rsid w:val="115B2D5F"/>
    <w:rsid w:val="115C16B9"/>
    <w:rsid w:val="115C2591"/>
    <w:rsid w:val="115C4921"/>
    <w:rsid w:val="115C57B7"/>
    <w:rsid w:val="115C89B4"/>
    <w:rsid w:val="115C9C35"/>
    <w:rsid w:val="115CC9C4"/>
    <w:rsid w:val="115CFE93"/>
    <w:rsid w:val="115D95F2"/>
    <w:rsid w:val="115E5D5F"/>
    <w:rsid w:val="115E6D12"/>
    <w:rsid w:val="115E8336"/>
    <w:rsid w:val="115ED7E7"/>
    <w:rsid w:val="115EE6B2"/>
    <w:rsid w:val="115F4792"/>
    <w:rsid w:val="115F8FB5"/>
    <w:rsid w:val="115FAD9A"/>
    <w:rsid w:val="115FC6DD"/>
    <w:rsid w:val="115FE284"/>
    <w:rsid w:val="1160005E"/>
    <w:rsid w:val="11603CC6"/>
    <w:rsid w:val="1160EF17"/>
    <w:rsid w:val="1160F7AD"/>
    <w:rsid w:val="1161321A"/>
    <w:rsid w:val="11614920"/>
    <w:rsid w:val="11619B4E"/>
    <w:rsid w:val="1161B065"/>
    <w:rsid w:val="1161FBEA"/>
    <w:rsid w:val="11622746"/>
    <w:rsid w:val="1162BC50"/>
    <w:rsid w:val="1163040E"/>
    <w:rsid w:val="11632AB7"/>
    <w:rsid w:val="1163330F"/>
    <w:rsid w:val="1163EDE8"/>
    <w:rsid w:val="1163FD6A"/>
    <w:rsid w:val="11651807"/>
    <w:rsid w:val="1165527D"/>
    <w:rsid w:val="11655B82"/>
    <w:rsid w:val="116592AA"/>
    <w:rsid w:val="1165BE2F"/>
    <w:rsid w:val="1165C750"/>
    <w:rsid w:val="1165C88E"/>
    <w:rsid w:val="1166100E"/>
    <w:rsid w:val="116629B7"/>
    <w:rsid w:val="11666C84"/>
    <w:rsid w:val="11667BE8"/>
    <w:rsid w:val="116732C0"/>
    <w:rsid w:val="11676529"/>
    <w:rsid w:val="1167B257"/>
    <w:rsid w:val="1167EDCA"/>
    <w:rsid w:val="1168872C"/>
    <w:rsid w:val="1168AC49"/>
    <w:rsid w:val="1168DFB6"/>
    <w:rsid w:val="116969EB"/>
    <w:rsid w:val="11696D5D"/>
    <w:rsid w:val="1169A004"/>
    <w:rsid w:val="1169A9C3"/>
    <w:rsid w:val="1169F93E"/>
    <w:rsid w:val="116A41CC"/>
    <w:rsid w:val="116A5C6B"/>
    <w:rsid w:val="116A8636"/>
    <w:rsid w:val="116A939F"/>
    <w:rsid w:val="116A99C6"/>
    <w:rsid w:val="116A9CB9"/>
    <w:rsid w:val="116B21A1"/>
    <w:rsid w:val="116B21FA"/>
    <w:rsid w:val="116B24FD"/>
    <w:rsid w:val="116B39AF"/>
    <w:rsid w:val="116B7D54"/>
    <w:rsid w:val="116B9C7C"/>
    <w:rsid w:val="116C3D60"/>
    <w:rsid w:val="116C5D8F"/>
    <w:rsid w:val="116D1340"/>
    <w:rsid w:val="116D6CB8"/>
    <w:rsid w:val="116D7472"/>
    <w:rsid w:val="116DCFCF"/>
    <w:rsid w:val="116E5F82"/>
    <w:rsid w:val="116E789A"/>
    <w:rsid w:val="116EB2E3"/>
    <w:rsid w:val="116EB8D5"/>
    <w:rsid w:val="116EE1AE"/>
    <w:rsid w:val="116F21EF"/>
    <w:rsid w:val="116F5004"/>
    <w:rsid w:val="116F563D"/>
    <w:rsid w:val="116F84C7"/>
    <w:rsid w:val="116FA9EF"/>
    <w:rsid w:val="116FB30D"/>
    <w:rsid w:val="116FC6B6"/>
    <w:rsid w:val="11709194"/>
    <w:rsid w:val="11709DA0"/>
    <w:rsid w:val="1170DC74"/>
    <w:rsid w:val="1170F30D"/>
    <w:rsid w:val="11712E02"/>
    <w:rsid w:val="11712F12"/>
    <w:rsid w:val="1171492A"/>
    <w:rsid w:val="11715877"/>
    <w:rsid w:val="1171639E"/>
    <w:rsid w:val="11717D42"/>
    <w:rsid w:val="11718ED4"/>
    <w:rsid w:val="1171B141"/>
    <w:rsid w:val="1171D71B"/>
    <w:rsid w:val="1171EAAD"/>
    <w:rsid w:val="117230B5"/>
    <w:rsid w:val="117236D0"/>
    <w:rsid w:val="117266F8"/>
    <w:rsid w:val="11729F39"/>
    <w:rsid w:val="1172C3C9"/>
    <w:rsid w:val="1172E622"/>
    <w:rsid w:val="11734262"/>
    <w:rsid w:val="1173AE92"/>
    <w:rsid w:val="1173E33B"/>
    <w:rsid w:val="1173FDD8"/>
    <w:rsid w:val="117400AB"/>
    <w:rsid w:val="11740201"/>
    <w:rsid w:val="11741FB3"/>
    <w:rsid w:val="11744B1F"/>
    <w:rsid w:val="11744D1E"/>
    <w:rsid w:val="1174AAE6"/>
    <w:rsid w:val="117532CD"/>
    <w:rsid w:val="117533E1"/>
    <w:rsid w:val="11757BF1"/>
    <w:rsid w:val="1175850A"/>
    <w:rsid w:val="1175B75C"/>
    <w:rsid w:val="1175CCC5"/>
    <w:rsid w:val="117629C5"/>
    <w:rsid w:val="11765E5E"/>
    <w:rsid w:val="11768B24"/>
    <w:rsid w:val="11771B65"/>
    <w:rsid w:val="11773ABD"/>
    <w:rsid w:val="117838E7"/>
    <w:rsid w:val="11784D4B"/>
    <w:rsid w:val="1178A411"/>
    <w:rsid w:val="11790A8A"/>
    <w:rsid w:val="117921A2"/>
    <w:rsid w:val="117A66CC"/>
    <w:rsid w:val="117AE071"/>
    <w:rsid w:val="117B0691"/>
    <w:rsid w:val="117B396D"/>
    <w:rsid w:val="117B9AC9"/>
    <w:rsid w:val="117CC293"/>
    <w:rsid w:val="117CCE91"/>
    <w:rsid w:val="117CD4FD"/>
    <w:rsid w:val="117D1C8B"/>
    <w:rsid w:val="117D6CDF"/>
    <w:rsid w:val="117D7726"/>
    <w:rsid w:val="117D9B90"/>
    <w:rsid w:val="117DB2A3"/>
    <w:rsid w:val="117DF030"/>
    <w:rsid w:val="117DF7E1"/>
    <w:rsid w:val="117EC6AB"/>
    <w:rsid w:val="117ED047"/>
    <w:rsid w:val="117EDA68"/>
    <w:rsid w:val="117F0777"/>
    <w:rsid w:val="117F2609"/>
    <w:rsid w:val="117F5925"/>
    <w:rsid w:val="117F7F72"/>
    <w:rsid w:val="11803891"/>
    <w:rsid w:val="11807C9C"/>
    <w:rsid w:val="11808353"/>
    <w:rsid w:val="1180AD6A"/>
    <w:rsid w:val="1180C834"/>
    <w:rsid w:val="1180E93B"/>
    <w:rsid w:val="1180F87D"/>
    <w:rsid w:val="11813260"/>
    <w:rsid w:val="1181561E"/>
    <w:rsid w:val="11819B7B"/>
    <w:rsid w:val="1181BC38"/>
    <w:rsid w:val="1181E998"/>
    <w:rsid w:val="11839320"/>
    <w:rsid w:val="1183B655"/>
    <w:rsid w:val="1183D44E"/>
    <w:rsid w:val="11843065"/>
    <w:rsid w:val="118458D6"/>
    <w:rsid w:val="118484B3"/>
    <w:rsid w:val="1184A392"/>
    <w:rsid w:val="1185EA73"/>
    <w:rsid w:val="1185F46B"/>
    <w:rsid w:val="118650CA"/>
    <w:rsid w:val="118751A1"/>
    <w:rsid w:val="11876E21"/>
    <w:rsid w:val="1187AAAE"/>
    <w:rsid w:val="1187CB16"/>
    <w:rsid w:val="11880585"/>
    <w:rsid w:val="1188429B"/>
    <w:rsid w:val="1188BDA0"/>
    <w:rsid w:val="1188FE57"/>
    <w:rsid w:val="1189A361"/>
    <w:rsid w:val="118A4530"/>
    <w:rsid w:val="118A564A"/>
    <w:rsid w:val="118A8A85"/>
    <w:rsid w:val="118A8D6F"/>
    <w:rsid w:val="118A8EDD"/>
    <w:rsid w:val="118A93DD"/>
    <w:rsid w:val="118ACBAD"/>
    <w:rsid w:val="118ADEF1"/>
    <w:rsid w:val="118AF78B"/>
    <w:rsid w:val="118AFB8C"/>
    <w:rsid w:val="118B0688"/>
    <w:rsid w:val="118B7D20"/>
    <w:rsid w:val="118BE79B"/>
    <w:rsid w:val="118C0D15"/>
    <w:rsid w:val="118C86DD"/>
    <w:rsid w:val="118CFB21"/>
    <w:rsid w:val="118D63B0"/>
    <w:rsid w:val="118D6D4D"/>
    <w:rsid w:val="118DA1FD"/>
    <w:rsid w:val="118DE4B3"/>
    <w:rsid w:val="118DFD1D"/>
    <w:rsid w:val="118EB8B9"/>
    <w:rsid w:val="118ED1D6"/>
    <w:rsid w:val="118F0E4F"/>
    <w:rsid w:val="118F293A"/>
    <w:rsid w:val="118F48F7"/>
    <w:rsid w:val="118F5D67"/>
    <w:rsid w:val="118FAA4F"/>
    <w:rsid w:val="11904635"/>
    <w:rsid w:val="11909E7A"/>
    <w:rsid w:val="1190A117"/>
    <w:rsid w:val="1190C19D"/>
    <w:rsid w:val="1190CC3A"/>
    <w:rsid w:val="1190D434"/>
    <w:rsid w:val="1190DE66"/>
    <w:rsid w:val="1190F875"/>
    <w:rsid w:val="119160A7"/>
    <w:rsid w:val="1191797B"/>
    <w:rsid w:val="1191893A"/>
    <w:rsid w:val="1191DD8E"/>
    <w:rsid w:val="119290B1"/>
    <w:rsid w:val="1192CF62"/>
    <w:rsid w:val="119309F0"/>
    <w:rsid w:val="11932547"/>
    <w:rsid w:val="1193366B"/>
    <w:rsid w:val="1193AF73"/>
    <w:rsid w:val="1193FEAC"/>
    <w:rsid w:val="11941569"/>
    <w:rsid w:val="1194F169"/>
    <w:rsid w:val="11957188"/>
    <w:rsid w:val="11957F78"/>
    <w:rsid w:val="11965173"/>
    <w:rsid w:val="1196A7E7"/>
    <w:rsid w:val="1196DCCC"/>
    <w:rsid w:val="1196ED89"/>
    <w:rsid w:val="1197C4C8"/>
    <w:rsid w:val="11984F1A"/>
    <w:rsid w:val="119883DB"/>
    <w:rsid w:val="1198BC09"/>
    <w:rsid w:val="1198CC3A"/>
    <w:rsid w:val="1198D4A7"/>
    <w:rsid w:val="1198F9BB"/>
    <w:rsid w:val="1199040D"/>
    <w:rsid w:val="119915CC"/>
    <w:rsid w:val="11992244"/>
    <w:rsid w:val="11999473"/>
    <w:rsid w:val="1199C699"/>
    <w:rsid w:val="1199C991"/>
    <w:rsid w:val="119AA4B3"/>
    <w:rsid w:val="119AB27C"/>
    <w:rsid w:val="119AB594"/>
    <w:rsid w:val="119B6CC0"/>
    <w:rsid w:val="119B9497"/>
    <w:rsid w:val="119BB86B"/>
    <w:rsid w:val="119BD5DE"/>
    <w:rsid w:val="119C211E"/>
    <w:rsid w:val="119C496F"/>
    <w:rsid w:val="119C759D"/>
    <w:rsid w:val="119CBF42"/>
    <w:rsid w:val="119CE849"/>
    <w:rsid w:val="119CF406"/>
    <w:rsid w:val="119D2C15"/>
    <w:rsid w:val="119DF4A0"/>
    <w:rsid w:val="119DF650"/>
    <w:rsid w:val="119E6DF1"/>
    <w:rsid w:val="119E91E9"/>
    <w:rsid w:val="119E9BBC"/>
    <w:rsid w:val="119EE2CD"/>
    <w:rsid w:val="119F03D3"/>
    <w:rsid w:val="119F0F0C"/>
    <w:rsid w:val="119F2CF6"/>
    <w:rsid w:val="119F3E16"/>
    <w:rsid w:val="119F5F5F"/>
    <w:rsid w:val="119F6683"/>
    <w:rsid w:val="119F94E6"/>
    <w:rsid w:val="119FCB00"/>
    <w:rsid w:val="11A07106"/>
    <w:rsid w:val="11A152DB"/>
    <w:rsid w:val="11A15995"/>
    <w:rsid w:val="11A16A33"/>
    <w:rsid w:val="11A174C9"/>
    <w:rsid w:val="11A1CD96"/>
    <w:rsid w:val="11A23E72"/>
    <w:rsid w:val="11A24962"/>
    <w:rsid w:val="11A2FB83"/>
    <w:rsid w:val="11A2FBEA"/>
    <w:rsid w:val="11A3AA94"/>
    <w:rsid w:val="11A3AF03"/>
    <w:rsid w:val="11A3D434"/>
    <w:rsid w:val="11A48861"/>
    <w:rsid w:val="11A4B1D3"/>
    <w:rsid w:val="11A4D6C3"/>
    <w:rsid w:val="11A54514"/>
    <w:rsid w:val="11A54EB6"/>
    <w:rsid w:val="11A5A11A"/>
    <w:rsid w:val="11A63A21"/>
    <w:rsid w:val="11A68D3F"/>
    <w:rsid w:val="11A68D7D"/>
    <w:rsid w:val="11A70F46"/>
    <w:rsid w:val="11A71511"/>
    <w:rsid w:val="11A80B51"/>
    <w:rsid w:val="11A81FDD"/>
    <w:rsid w:val="11A89149"/>
    <w:rsid w:val="11A8986A"/>
    <w:rsid w:val="11A8A473"/>
    <w:rsid w:val="11A8E917"/>
    <w:rsid w:val="11A9BB8D"/>
    <w:rsid w:val="11AA2E59"/>
    <w:rsid w:val="11AA37B2"/>
    <w:rsid w:val="11AA7F43"/>
    <w:rsid w:val="11AAAE34"/>
    <w:rsid w:val="11AAB4DF"/>
    <w:rsid w:val="11AAF5AD"/>
    <w:rsid w:val="11AB1837"/>
    <w:rsid w:val="11AC4919"/>
    <w:rsid w:val="11AC76C2"/>
    <w:rsid w:val="11ACEBFA"/>
    <w:rsid w:val="11AD2A88"/>
    <w:rsid w:val="11AD495A"/>
    <w:rsid w:val="11AD613B"/>
    <w:rsid w:val="11AD92E7"/>
    <w:rsid w:val="11AD96BC"/>
    <w:rsid w:val="11ADB246"/>
    <w:rsid w:val="11ADEC69"/>
    <w:rsid w:val="11AE28C7"/>
    <w:rsid w:val="11AE63AE"/>
    <w:rsid w:val="11AE9D99"/>
    <w:rsid w:val="11AEC582"/>
    <w:rsid w:val="11AED9B4"/>
    <w:rsid w:val="11AEE51C"/>
    <w:rsid w:val="11AEF080"/>
    <w:rsid w:val="11AF05DF"/>
    <w:rsid w:val="11AF0CCD"/>
    <w:rsid w:val="11AF1328"/>
    <w:rsid w:val="11AF8F4D"/>
    <w:rsid w:val="11AFB6B7"/>
    <w:rsid w:val="11B00263"/>
    <w:rsid w:val="11B08DBF"/>
    <w:rsid w:val="11B0AA6B"/>
    <w:rsid w:val="11B0D6A0"/>
    <w:rsid w:val="11B0F1DA"/>
    <w:rsid w:val="11B10C64"/>
    <w:rsid w:val="11B16234"/>
    <w:rsid w:val="11B192BA"/>
    <w:rsid w:val="11B1C89C"/>
    <w:rsid w:val="11B224E9"/>
    <w:rsid w:val="11B23488"/>
    <w:rsid w:val="11B24877"/>
    <w:rsid w:val="11B271C3"/>
    <w:rsid w:val="11B29C70"/>
    <w:rsid w:val="11B2A8F5"/>
    <w:rsid w:val="11B2B45A"/>
    <w:rsid w:val="11B2C547"/>
    <w:rsid w:val="11B2FBA0"/>
    <w:rsid w:val="11B383B4"/>
    <w:rsid w:val="11B3D488"/>
    <w:rsid w:val="11B41212"/>
    <w:rsid w:val="11B48A5B"/>
    <w:rsid w:val="11B4A650"/>
    <w:rsid w:val="11B4D82C"/>
    <w:rsid w:val="11B4F91C"/>
    <w:rsid w:val="11B52214"/>
    <w:rsid w:val="11B5481A"/>
    <w:rsid w:val="11B556AD"/>
    <w:rsid w:val="11B587CA"/>
    <w:rsid w:val="11B5B629"/>
    <w:rsid w:val="11B5BB18"/>
    <w:rsid w:val="11B5C65E"/>
    <w:rsid w:val="11B5F30E"/>
    <w:rsid w:val="11B60638"/>
    <w:rsid w:val="11B61211"/>
    <w:rsid w:val="11B65789"/>
    <w:rsid w:val="11B65B71"/>
    <w:rsid w:val="11B6890D"/>
    <w:rsid w:val="11B78945"/>
    <w:rsid w:val="11B79118"/>
    <w:rsid w:val="11B79D24"/>
    <w:rsid w:val="11B7B91D"/>
    <w:rsid w:val="11B7D98A"/>
    <w:rsid w:val="11B83D2B"/>
    <w:rsid w:val="11B86C90"/>
    <w:rsid w:val="11B9503D"/>
    <w:rsid w:val="11B9B1FD"/>
    <w:rsid w:val="11BA81BF"/>
    <w:rsid w:val="11BB2641"/>
    <w:rsid w:val="11BB8914"/>
    <w:rsid w:val="11BBDD1B"/>
    <w:rsid w:val="11BC3E4B"/>
    <w:rsid w:val="11BD56F0"/>
    <w:rsid w:val="11BD6452"/>
    <w:rsid w:val="11BD73BE"/>
    <w:rsid w:val="11BD845C"/>
    <w:rsid w:val="11BDB550"/>
    <w:rsid w:val="11BDEB43"/>
    <w:rsid w:val="11BE436D"/>
    <w:rsid w:val="11BE6B6E"/>
    <w:rsid w:val="11BEB2F9"/>
    <w:rsid w:val="11BF076E"/>
    <w:rsid w:val="11BF3702"/>
    <w:rsid w:val="11BFA087"/>
    <w:rsid w:val="11BFA663"/>
    <w:rsid w:val="11BFAACC"/>
    <w:rsid w:val="11BFB631"/>
    <w:rsid w:val="11BFDE2B"/>
    <w:rsid w:val="11BFF886"/>
    <w:rsid w:val="11C077C3"/>
    <w:rsid w:val="11C0A745"/>
    <w:rsid w:val="11C0C50B"/>
    <w:rsid w:val="11C0C538"/>
    <w:rsid w:val="11C0D41C"/>
    <w:rsid w:val="11C0EC1B"/>
    <w:rsid w:val="11C1F971"/>
    <w:rsid w:val="11C22CD2"/>
    <w:rsid w:val="11C26F78"/>
    <w:rsid w:val="11C277BA"/>
    <w:rsid w:val="11C3A0B3"/>
    <w:rsid w:val="11C3C801"/>
    <w:rsid w:val="11C3E303"/>
    <w:rsid w:val="11C3EE59"/>
    <w:rsid w:val="11C4C3E0"/>
    <w:rsid w:val="11C4C8E3"/>
    <w:rsid w:val="11C4F7AA"/>
    <w:rsid w:val="11C510E0"/>
    <w:rsid w:val="11C543CC"/>
    <w:rsid w:val="11C579CB"/>
    <w:rsid w:val="11C5A556"/>
    <w:rsid w:val="11C5BFD6"/>
    <w:rsid w:val="11C5DDEE"/>
    <w:rsid w:val="11C6025F"/>
    <w:rsid w:val="11C68AF7"/>
    <w:rsid w:val="11C71966"/>
    <w:rsid w:val="11C75B21"/>
    <w:rsid w:val="11C78589"/>
    <w:rsid w:val="11C7A330"/>
    <w:rsid w:val="11C7EF90"/>
    <w:rsid w:val="11C7F707"/>
    <w:rsid w:val="11C80F73"/>
    <w:rsid w:val="11C8369E"/>
    <w:rsid w:val="11C8A149"/>
    <w:rsid w:val="11C8B709"/>
    <w:rsid w:val="11C8DDF7"/>
    <w:rsid w:val="11C90598"/>
    <w:rsid w:val="11C916E3"/>
    <w:rsid w:val="11C9B91F"/>
    <w:rsid w:val="11C9ED40"/>
    <w:rsid w:val="11CA4677"/>
    <w:rsid w:val="11CAD428"/>
    <w:rsid w:val="11CB0256"/>
    <w:rsid w:val="11CB151A"/>
    <w:rsid w:val="11CB50FA"/>
    <w:rsid w:val="11CBB350"/>
    <w:rsid w:val="11CBB53B"/>
    <w:rsid w:val="11CBBA84"/>
    <w:rsid w:val="11CBC58C"/>
    <w:rsid w:val="11CBFA46"/>
    <w:rsid w:val="11CBFB91"/>
    <w:rsid w:val="11CC5004"/>
    <w:rsid w:val="11CC5B62"/>
    <w:rsid w:val="11CCB236"/>
    <w:rsid w:val="11CCEF36"/>
    <w:rsid w:val="11CD4CE0"/>
    <w:rsid w:val="11CDC207"/>
    <w:rsid w:val="11CDE19B"/>
    <w:rsid w:val="11CE09C7"/>
    <w:rsid w:val="11CE2B24"/>
    <w:rsid w:val="11CE4560"/>
    <w:rsid w:val="11CE8FF9"/>
    <w:rsid w:val="11CE94A6"/>
    <w:rsid w:val="11CECCE1"/>
    <w:rsid w:val="11CF7D4B"/>
    <w:rsid w:val="11CF813D"/>
    <w:rsid w:val="11CFA8B6"/>
    <w:rsid w:val="11CFB07A"/>
    <w:rsid w:val="11CFD09A"/>
    <w:rsid w:val="11CFF4FB"/>
    <w:rsid w:val="11D01974"/>
    <w:rsid w:val="11D01B56"/>
    <w:rsid w:val="11D04029"/>
    <w:rsid w:val="11D044D1"/>
    <w:rsid w:val="11D04720"/>
    <w:rsid w:val="11D0C46C"/>
    <w:rsid w:val="11D0EBDD"/>
    <w:rsid w:val="11D227E9"/>
    <w:rsid w:val="11D29B8D"/>
    <w:rsid w:val="11D3091D"/>
    <w:rsid w:val="11D35475"/>
    <w:rsid w:val="11D39727"/>
    <w:rsid w:val="11D3AA30"/>
    <w:rsid w:val="11D3AB1E"/>
    <w:rsid w:val="11D42E0C"/>
    <w:rsid w:val="11D45379"/>
    <w:rsid w:val="11D49F6D"/>
    <w:rsid w:val="11D4E0B5"/>
    <w:rsid w:val="11D50B5E"/>
    <w:rsid w:val="11D56B35"/>
    <w:rsid w:val="11D5E247"/>
    <w:rsid w:val="11D61A43"/>
    <w:rsid w:val="11D685EC"/>
    <w:rsid w:val="11D6AD60"/>
    <w:rsid w:val="11D70D4F"/>
    <w:rsid w:val="11D74C7B"/>
    <w:rsid w:val="11D7A9C5"/>
    <w:rsid w:val="11D89766"/>
    <w:rsid w:val="11D8EF25"/>
    <w:rsid w:val="11D8FB2D"/>
    <w:rsid w:val="11D96A83"/>
    <w:rsid w:val="11D97CC2"/>
    <w:rsid w:val="11D9936F"/>
    <w:rsid w:val="11D9C884"/>
    <w:rsid w:val="11DA368E"/>
    <w:rsid w:val="11DA3D93"/>
    <w:rsid w:val="11DA94F9"/>
    <w:rsid w:val="11DAE364"/>
    <w:rsid w:val="11DB47B7"/>
    <w:rsid w:val="11DBAAED"/>
    <w:rsid w:val="11DBDA7A"/>
    <w:rsid w:val="11DBE3E7"/>
    <w:rsid w:val="11DC531F"/>
    <w:rsid w:val="11DC72D5"/>
    <w:rsid w:val="11DCC123"/>
    <w:rsid w:val="11DCEE09"/>
    <w:rsid w:val="11DD3A92"/>
    <w:rsid w:val="11DE0E17"/>
    <w:rsid w:val="11DE267B"/>
    <w:rsid w:val="11DE6CCE"/>
    <w:rsid w:val="11DE70B7"/>
    <w:rsid w:val="11DEB548"/>
    <w:rsid w:val="11DED792"/>
    <w:rsid w:val="11DF2761"/>
    <w:rsid w:val="11E09362"/>
    <w:rsid w:val="11E0B137"/>
    <w:rsid w:val="11E0BEF8"/>
    <w:rsid w:val="11E14696"/>
    <w:rsid w:val="11E1637B"/>
    <w:rsid w:val="11E1640B"/>
    <w:rsid w:val="11E20F4E"/>
    <w:rsid w:val="11E22AF7"/>
    <w:rsid w:val="11E244A9"/>
    <w:rsid w:val="11E25735"/>
    <w:rsid w:val="11E31A8C"/>
    <w:rsid w:val="11E34B67"/>
    <w:rsid w:val="11E38725"/>
    <w:rsid w:val="11E3BCA8"/>
    <w:rsid w:val="11E3E6A5"/>
    <w:rsid w:val="11E3FFF0"/>
    <w:rsid w:val="11E40D7C"/>
    <w:rsid w:val="11E43F7D"/>
    <w:rsid w:val="11E48F7F"/>
    <w:rsid w:val="11E4A2AA"/>
    <w:rsid w:val="11E4F983"/>
    <w:rsid w:val="11E53618"/>
    <w:rsid w:val="11E55211"/>
    <w:rsid w:val="11E5A83E"/>
    <w:rsid w:val="11E5EBB8"/>
    <w:rsid w:val="11E5F865"/>
    <w:rsid w:val="11E60E93"/>
    <w:rsid w:val="11E60EA0"/>
    <w:rsid w:val="11E644A3"/>
    <w:rsid w:val="11E699E2"/>
    <w:rsid w:val="11E70DB8"/>
    <w:rsid w:val="11E717F2"/>
    <w:rsid w:val="11E76CC4"/>
    <w:rsid w:val="11E7AAD0"/>
    <w:rsid w:val="11E7B1D4"/>
    <w:rsid w:val="11E7E472"/>
    <w:rsid w:val="11E830CD"/>
    <w:rsid w:val="11E8C0D1"/>
    <w:rsid w:val="11E8D5E2"/>
    <w:rsid w:val="11E94098"/>
    <w:rsid w:val="11E95EF7"/>
    <w:rsid w:val="11E96E57"/>
    <w:rsid w:val="11E97C1D"/>
    <w:rsid w:val="11E98EEC"/>
    <w:rsid w:val="11EA2C46"/>
    <w:rsid w:val="11EA2C80"/>
    <w:rsid w:val="11EA9920"/>
    <w:rsid w:val="11EAD328"/>
    <w:rsid w:val="11EADC0E"/>
    <w:rsid w:val="11EADCBA"/>
    <w:rsid w:val="11EAE3D3"/>
    <w:rsid w:val="11EB028D"/>
    <w:rsid w:val="11EB212A"/>
    <w:rsid w:val="11EB2C38"/>
    <w:rsid w:val="11EB4617"/>
    <w:rsid w:val="11EC0414"/>
    <w:rsid w:val="11EC1A65"/>
    <w:rsid w:val="11ED738A"/>
    <w:rsid w:val="11ED8A51"/>
    <w:rsid w:val="11ED8FA7"/>
    <w:rsid w:val="11EDD3E1"/>
    <w:rsid w:val="11EE1C66"/>
    <w:rsid w:val="11EE6950"/>
    <w:rsid w:val="11EE6A36"/>
    <w:rsid w:val="11EEBF47"/>
    <w:rsid w:val="11EEE1F2"/>
    <w:rsid w:val="11EF1A83"/>
    <w:rsid w:val="11EF627E"/>
    <w:rsid w:val="11EF7AD8"/>
    <w:rsid w:val="11EF9271"/>
    <w:rsid w:val="11EFA5C0"/>
    <w:rsid w:val="11EFB48F"/>
    <w:rsid w:val="11EFC080"/>
    <w:rsid w:val="11F00836"/>
    <w:rsid w:val="11F0CAC6"/>
    <w:rsid w:val="11F10BFB"/>
    <w:rsid w:val="11F155E0"/>
    <w:rsid w:val="11F184EB"/>
    <w:rsid w:val="11F19FAE"/>
    <w:rsid w:val="11F1C142"/>
    <w:rsid w:val="11F21CF5"/>
    <w:rsid w:val="11F2429C"/>
    <w:rsid w:val="11F28842"/>
    <w:rsid w:val="11F28E66"/>
    <w:rsid w:val="11F2A1ED"/>
    <w:rsid w:val="11F2F1EC"/>
    <w:rsid w:val="11F3CF85"/>
    <w:rsid w:val="11F3DD61"/>
    <w:rsid w:val="11F42C5D"/>
    <w:rsid w:val="11F460C9"/>
    <w:rsid w:val="11F4D98B"/>
    <w:rsid w:val="11F4F51F"/>
    <w:rsid w:val="11F52112"/>
    <w:rsid w:val="11F56FED"/>
    <w:rsid w:val="11F601E9"/>
    <w:rsid w:val="11F60C36"/>
    <w:rsid w:val="11F639BC"/>
    <w:rsid w:val="11F646D0"/>
    <w:rsid w:val="11F65766"/>
    <w:rsid w:val="11F6762B"/>
    <w:rsid w:val="11F69DA2"/>
    <w:rsid w:val="11F6AC65"/>
    <w:rsid w:val="11F6F7D9"/>
    <w:rsid w:val="11F7354F"/>
    <w:rsid w:val="11F7B57B"/>
    <w:rsid w:val="11F80F4B"/>
    <w:rsid w:val="11F86B22"/>
    <w:rsid w:val="11F87D44"/>
    <w:rsid w:val="11F8ADBC"/>
    <w:rsid w:val="11F8EAAA"/>
    <w:rsid w:val="11F999D5"/>
    <w:rsid w:val="11F9E191"/>
    <w:rsid w:val="11FA00DF"/>
    <w:rsid w:val="11FA50DF"/>
    <w:rsid w:val="11FAB5FB"/>
    <w:rsid w:val="11FB25B6"/>
    <w:rsid w:val="11FB8A4E"/>
    <w:rsid w:val="11FB945F"/>
    <w:rsid w:val="11FBFBF1"/>
    <w:rsid w:val="11FC2904"/>
    <w:rsid w:val="11FC4C38"/>
    <w:rsid w:val="11FCA90F"/>
    <w:rsid w:val="11FCAFD2"/>
    <w:rsid w:val="11FCF37B"/>
    <w:rsid w:val="11FD03C7"/>
    <w:rsid w:val="11FD2D55"/>
    <w:rsid w:val="11FD2DDD"/>
    <w:rsid w:val="11FD4C69"/>
    <w:rsid w:val="11FDC315"/>
    <w:rsid w:val="11FE2377"/>
    <w:rsid w:val="11FEB373"/>
    <w:rsid w:val="11FEBFCA"/>
    <w:rsid w:val="11FED511"/>
    <w:rsid w:val="11FEE1A6"/>
    <w:rsid w:val="11FF3B9D"/>
    <w:rsid w:val="11FF62F3"/>
    <w:rsid w:val="11FF7B29"/>
    <w:rsid w:val="11FFDDA7"/>
    <w:rsid w:val="12000EE1"/>
    <w:rsid w:val="120011C7"/>
    <w:rsid w:val="12003A14"/>
    <w:rsid w:val="120064AC"/>
    <w:rsid w:val="12006732"/>
    <w:rsid w:val="1200D1D6"/>
    <w:rsid w:val="1200EBDA"/>
    <w:rsid w:val="1200EC19"/>
    <w:rsid w:val="12013E42"/>
    <w:rsid w:val="12018502"/>
    <w:rsid w:val="12023F60"/>
    <w:rsid w:val="1202D0A6"/>
    <w:rsid w:val="12030B50"/>
    <w:rsid w:val="12032AAC"/>
    <w:rsid w:val="120359FE"/>
    <w:rsid w:val="12036D27"/>
    <w:rsid w:val="1203E016"/>
    <w:rsid w:val="1203E396"/>
    <w:rsid w:val="120417F6"/>
    <w:rsid w:val="1204308E"/>
    <w:rsid w:val="12047A58"/>
    <w:rsid w:val="1204869B"/>
    <w:rsid w:val="12049856"/>
    <w:rsid w:val="1204F198"/>
    <w:rsid w:val="1205898E"/>
    <w:rsid w:val="1205BE1A"/>
    <w:rsid w:val="1205F380"/>
    <w:rsid w:val="12064ED2"/>
    <w:rsid w:val="1206A8A9"/>
    <w:rsid w:val="1206C738"/>
    <w:rsid w:val="1207CE7A"/>
    <w:rsid w:val="1208220A"/>
    <w:rsid w:val="12085595"/>
    <w:rsid w:val="1209479F"/>
    <w:rsid w:val="12099709"/>
    <w:rsid w:val="1209A775"/>
    <w:rsid w:val="1209BFA5"/>
    <w:rsid w:val="1209D090"/>
    <w:rsid w:val="1209F1A9"/>
    <w:rsid w:val="120A5D09"/>
    <w:rsid w:val="120AB4C3"/>
    <w:rsid w:val="120ABDF4"/>
    <w:rsid w:val="120B0CF9"/>
    <w:rsid w:val="120B54CB"/>
    <w:rsid w:val="120B643F"/>
    <w:rsid w:val="120B6765"/>
    <w:rsid w:val="120BC948"/>
    <w:rsid w:val="120BEA83"/>
    <w:rsid w:val="120CC3C2"/>
    <w:rsid w:val="120CCCE1"/>
    <w:rsid w:val="120D2705"/>
    <w:rsid w:val="120D4D14"/>
    <w:rsid w:val="120D4FBB"/>
    <w:rsid w:val="120D53B6"/>
    <w:rsid w:val="120D54B5"/>
    <w:rsid w:val="120DD0E6"/>
    <w:rsid w:val="120DF701"/>
    <w:rsid w:val="120DFF74"/>
    <w:rsid w:val="120E327E"/>
    <w:rsid w:val="120E9838"/>
    <w:rsid w:val="120F2F8A"/>
    <w:rsid w:val="120FA48D"/>
    <w:rsid w:val="121033FC"/>
    <w:rsid w:val="12103B07"/>
    <w:rsid w:val="12108D63"/>
    <w:rsid w:val="1210B369"/>
    <w:rsid w:val="1210E8A8"/>
    <w:rsid w:val="12119C8F"/>
    <w:rsid w:val="12120985"/>
    <w:rsid w:val="121211EF"/>
    <w:rsid w:val="12122284"/>
    <w:rsid w:val="1212CA07"/>
    <w:rsid w:val="1212E586"/>
    <w:rsid w:val="12135CDF"/>
    <w:rsid w:val="12136144"/>
    <w:rsid w:val="1213F61B"/>
    <w:rsid w:val="1214980F"/>
    <w:rsid w:val="1214A478"/>
    <w:rsid w:val="1214CC89"/>
    <w:rsid w:val="1214DADA"/>
    <w:rsid w:val="12152A9E"/>
    <w:rsid w:val="12154702"/>
    <w:rsid w:val="1215554F"/>
    <w:rsid w:val="12157984"/>
    <w:rsid w:val="1215B09D"/>
    <w:rsid w:val="1215B54F"/>
    <w:rsid w:val="1215C0CA"/>
    <w:rsid w:val="12160748"/>
    <w:rsid w:val="121608C9"/>
    <w:rsid w:val="121673DB"/>
    <w:rsid w:val="12167AF7"/>
    <w:rsid w:val="12167B34"/>
    <w:rsid w:val="1216872E"/>
    <w:rsid w:val="1216985C"/>
    <w:rsid w:val="1217198D"/>
    <w:rsid w:val="1217434C"/>
    <w:rsid w:val="121756BA"/>
    <w:rsid w:val="1217B2AF"/>
    <w:rsid w:val="1217BF49"/>
    <w:rsid w:val="121812A6"/>
    <w:rsid w:val="12181E7C"/>
    <w:rsid w:val="121861E4"/>
    <w:rsid w:val="12186CDD"/>
    <w:rsid w:val="1218759A"/>
    <w:rsid w:val="121886D6"/>
    <w:rsid w:val="1218F920"/>
    <w:rsid w:val="12191E88"/>
    <w:rsid w:val="12194C72"/>
    <w:rsid w:val="1219E437"/>
    <w:rsid w:val="1219E57A"/>
    <w:rsid w:val="121A4B5E"/>
    <w:rsid w:val="121A764A"/>
    <w:rsid w:val="121AC81E"/>
    <w:rsid w:val="121ACCB0"/>
    <w:rsid w:val="121AF635"/>
    <w:rsid w:val="121B61DE"/>
    <w:rsid w:val="121BA9D3"/>
    <w:rsid w:val="121BAF29"/>
    <w:rsid w:val="121BBADB"/>
    <w:rsid w:val="121BD7A1"/>
    <w:rsid w:val="121C215F"/>
    <w:rsid w:val="121C2913"/>
    <w:rsid w:val="121C3B6A"/>
    <w:rsid w:val="121C82F1"/>
    <w:rsid w:val="121CB97F"/>
    <w:rsid w:val="121CFA6E"/>
    <w:rsid w:val="121D5380"/>
    <w:rsid w:val="121D9158"/>
    <w:rsid w:val="121DBE92"/>
    <w:rsid w:val="121E40AE"/>
    <w:rsid w:val="121E49CE"/>
    <w:rsid w:val="121E6B27"/>
    <w:rsid w:val="121F0A42"/>
    <w:rsid w:val="121F9E9E"/>
    <w:rsid w:val="121FD07C"/>
    <w:rsid w:val="12204F9E"/>
    <w:rsid w:val="122069B5"/>
    <w:rsid w:val="12208AA8"/>
    <w:rsid w:val="1220A581"/>
    <w:rsid w:val="12213A14"/>
    <w:rsid w:val="12214EC8"/>
    <w:rsid w:val="122197AF"/>
    <w:rsid w:val="12224DF6"/>
    <w:rsid w:val="122298E4"/>
    <w:rsid w:val="122307E2"/>
    <w:rsid w:val="12237AEF"/>
    <w:rsid w:val="1223B377"/>
    <w:rsid w:val="1223F9A0"/>
    <w:rsid w:val="1224C3AE"/>
    <w:rsid w:val="12257A6B"/>
    <w:rsid w:val="122637DE"/>
    <w:rsid w:val="12265AE8"/>
    <w:rsid w:val="12266CD0"/>
    <w:rsid w:val="12269452"/>
    <w:rsid w:val="12269828"/>
    <w:rsid w:val="1226AC5D"/>
    <w:rsid w:val="12271B94"/>
    <w:rsid w:val="1227943A"/>
    <w:rsid w:val="1227F800"/>
    <w:rsid w:val="12282436"/>
    <w:rsid w:val="12285D73"/>
    <w:rsid w:val="1228687C"/>
    <w:rsid w:val="1228DA30"/>
    <w:rsid w:val="1229420D"/>
    <w:rsid w:val="12295E87"/>
    <w:rsid w:val="1229650D"/>
    <w:rsid w:val="12297FB3"/>
    <w:rsid w:val="1229FD1D"/>
    <w:rsid w:val="1229FDC3"/>
    <w:rsid w:val="122A3328"/>
    <w:rsid w:val="122A3B91"/>
    <w:rsid w:val="122A41B9"/>
    <w:rsid w:val="122A7FDC"/>
    <w:rsid w:val="122AA8A2"/>
    <w:rsid w:val="122AD086"/>
    <w:rsid w:val="122AE9BA"/>
    <w:rsid w:val="122B6126"/>
    <w:rsid w:val="122C25E4"/>
    <w:rsid w:val="122C47FA"/>
    <w:rsid w:val="122CF120"/>
    <w:rsid w:val="122D03CA"/>
    <w:rsid w:val="122D1EE9"/>
    <w:rsid w:val="122D2AF2"/>
    <w:rsid w:val="122D3CC1"/>
    <w:rsid w:val="122D63FF"/>
    <w:rsid w:val="122D64AE"/>
    <w:rsid w:val="122DAF15"/>
    <w:rsid w:val="122DFF52"/>
    <w:rsid w:val="122E2F98"/>
    <w:rsid w:val="122E6243"/>
    <w:rsid w:val="122E958F"/>
    <w:rsid w:val="122ED10B"/>
    <w:rsid w:val="122F2F7D"/>
    <w:rsid w:val="122F5550"/>
    <w:rsid w:val="122FD6EB"/>
    <w:rsid w:val="122FDE34"/>
    <w:rsid w:val="122FDE3F"/>
    <w:rsid w:val="1230086F"/>
    <w:rsid w:val="123015B9"/>
    <w:rsid w:val="1230965A"/>
    <w:rsid w:val="12309B73"/>
    <w:rsid w:val="1230D42E"/>
    <w:rsid w:val="1230F1DB"/>
    <w:rsid w:val="1230F893"/>
    <w:rsid w:val="12310F82"/>
    <w:rsid w:val="123113E1"/>
    <w:rsid w:val="1231187F"/>
    <w:rsid w:val="12315983"/>
    <w:rsid w:val="123161EB"/>
    <w:rsid w:val="1231713B"/>
    <w:rsid w:val="1231730B"/>
    <w:rsid w:val="12319E0F"/>
    <w:rsid w:val="1231AB81"/>
    <w:rsid w:val="1231F437"/>
    <w:rsid w:val="12323F7C"/>
    <w:rsid w:val="1232E0D1"/>
    <w:rsid w:val="1232ECB5"/>
    <w:rsid w:val="123336A5"/>
    <w:rsid w:val="123342BE"/>
    <w:rsid w:val="12336D2C"/>
    <w:rsid w:val="1233A142"/>
    <w:rsid w:val="1233AF2D"/>
    <w:rsid w:val="1234233F"/>
    <w:rsid w:val="12342DA2"/>
    <w:rsid w:val="12342F57"/>
    <w:rsid w:val="123476C6"/>
    <w:rsid w:val="1234B076"/>
    <w:rsid w:val="1234B10B"/>
    <w:rsid w:val="1234B4F7"/>
    <w:rsid w:val="1234C3FD"/>
    <w:rsid w:val="1234CC6F"/>
    <w:rsid w:val="1234EB5B"/>
    <w:rsid w:val="12357A6B"/>
    <w:rsid w:val="1235A1E7"/>
    <w:rsid w:val="1235CC6F"/>
    <w:rsid w:val="12360FD3"/>
    <w:rsid w:val="123656EB"/>
    <w:rsid w:val="12367B2C"/>
    <w:rsid w:val="1236B711"/>
    <w:rsid w:val="1236F6BC"/>
    <w:rsid w:val="12372FF3"/>
    <w:rsid w:val="12377010"/>
    <w:rsid w:val="123781CB"/>
    <w:rsid w:val="1237D625"/>
    <w:rsid w:val="123814D4"/>
    <w:rsid w:val="12381C00"/>
    <w:rsid w:val="123875CB"/>
    <w:rsid w:val="12387BF6"/>
    <w:rsid w:val="123889B0"/>
    <w:rsid w:val="1238A915"/>
    <w:rsid w:val="1238D3EC"/>
    <w:rsid w:val="1238EF4D"/>
    <w:rsid w:val="1239B731"/>
    <w:rsid w:val="1239E561"/>
    <w:rsid w:val="1239FE1E"/>
    <w:rsid w:val="123A2485"/>
    <w:rsid w:val="123A543F"/>
    <w:rsid w:val="123A598D"/>
    <w:rsid w:val="123AAC2E"/>
    <w:rsid w:val="123AE826"/>
    <w:rsid w:val="123AFE4C"/>
    <w:rsid w:val="123B7983"/>
    <w:rsid w:val="123BBDC0"/>
    <w:rsid w:val="123C4C3E"/>
    <w:rsid w:val="123D0183"/>
    <w:rsid w:val="123D14FB"/>
    <w:rsid w:val="123D2388"/>
    <w:rsid w:val="123D5619"/>
    <w:rsid w:val="123D8DA1"/>
    <w:rsid w:val="123E3B76"/>
    <w:rsid w:val="123E789C"/>
    <w:rsid w:val="123EB90D"/>
    <w:rsid w:val="123ECB22"/>
    <w:rsid w:val="123ED0F0"/>
    <w:rsid w:val="123F032C"/>
    <w:rsid w:val="123F4A17"/>
    <w:rsid w:val="123F5C3C"/>
    <w:rsid w:val="123F80E8"/>
    <w:rsid w:val="124029BA"/>
    <w:rsid w:val="1240D57C"/>
    <w:rsid w:val="1240F977"/>
    <w:rsid w:val="12410321"/>
    <w:rsid w:val="124107D3"/>
    <w:rsid w:val="1241BB12"/>
    <w:rsid w:val="1241BD19"/>
    <w:rsid w:val="1241F44F"/>
    <w:rsid w:val="1242560A"/>
    <w:rsid w:val="12427825"/>
    <w:rsid w:val="124298C0"/>
    <w:rsid w:val="1242A87B"/>
    <w:rsid w:val="1242EC5C"/>
    <w:rsid w:val="1242F724"/>
    <w:rsid w:val="12431EFD"/>
    <w:rsid w:val="124388A4"/>
    <w:rsid w:val="124392A5"/>
    <w:rsid w:val="1243ED33"/>
    <w:rsid w:val="124445EA"/>
    <w:rsid w:val="1244AE67"/>
    <w:rsid w:val="1244B49C"/>
    <w:rsid w:val="1244C684"/>
    <w:rsid w:val="124532B3"/>
    <w:rsid w:val="12457F8C"/>
    <w:rsid w:val="124583D3"/>
    <w:rsid w:val="1245F26F"/>
    <w:rsid w:val="124607D4"/>
    <w:rsid w:val="124629A3"/>
    <w:rsid w:val="12467E2D"/>
    <w:rsid w:val="1246D4AF"/>
    <w:rsid w:val="12478D5F"/>
    <w:rsid w:val="1247E29C"/>
    <w:rsid w:val="1247E816"/>
    <w:rsid w:val="1247F6D8"/>
    <w:rsid w:val="12482DA2"/>
    <w:rsid w:val="12489A61"/>
    <w:rsid w:val="1248FCCC"/>
    <w:rsid w:val="124943E5"/>
    <w:rsid w:val="124961C7"/>
    <w:rsid w:val="12496D3C"/>
    <w:rsid w:val="1249A3C0"/>
    <w:rsid w:val="1249BF0A"/>
    <w:rsid w:val="1249DBF7"/>
    <w:rsid w:val="124A2192"/>
    <w:rsid w:val="124A8596"/>
    <w:rsid w:val="124AD53A"/>
    <w:rsid w:val="124AFB3B"/>
    <w:rsid w:val="124B3559"/>
    <w:rsid w:val="124B381E"/>
    <w:rsid w:val="124B577F"/>
    <w:rsid w:val="124B9696"/>
    <w:rsid w:val="124BE2FC"/>
    <w:rsid w:val="124BE874"/>
    <w:rsid w:val="124C1927"/>
    <w:rsid w:val="124C4BB4"/>
    <w:rsid w:val="124C8A20"/>
    <w:rsid w:val="124CAE75"/>
    <w:rsid w:val="124CBEE2"/>
    <w:rsid w:val="124CC894"/>
    <w:rsid w:val="124CD352"/>
    <w:rsid w:val="124CF073"/>
    <w:rsid w:val="124D398C"/>
    <w:rsid w:val="124DA10C"/>
    <w:rsid w:val="124E213B"/>
    <w:rsid w:val="124E2B52"/>
    <w:rsid w:val="124EC32E"/>
    <w:rsid w:val="124ED2FD"/>
    <w:rsid w:val="124EFCB5"/>
    <w:rsid w:val="124F3748"/>
    <w:rsid w:val="124F781A"/>
    <w:rsid w:val="124F896D"/>
    <w:rsid w:val="124FA023"/>
    <w:rsid w:val="124FD5CC"/>
    <w:rsid w:val="12503C38"/>
    <w:rsid w:val="12505F0B"/>
    <w:rsid w:val="1250671F"/>
    <w:rsid w:val="12508261"/>
    <w:rsid w:val="1250C45F"/>
    <w:rsid w:val="1250CAEE"/>
    <w:rsid w:val="1250E36B"/>
    <w:rsid w:val="1250EC41"/>
    <w:rsid w:val="1251DE18"/>
    <w:rsid w:val="12522550"/>
    <w:rsid w:val="125321C2"/>
    <w:rsid w:val="12533C33"/>
    <w:rsid w:val="12533F11"/>
    <w:rsid w:val="125383EA"/>
    <w:rsid w:val="125384A0"/>
    <w:rsid w:val="1253965E"/>
    <w:rsid w:val="12541DCB"/>
    <w:rsid w:val="125443B9"/>
    <w:rsid w:val="125460C9"/>
    <w:rsid w:val="12547735"/>
    <w:rsid w:val="12547ED8"/>
    <w:rsid w:val="12547F6E"/>
    <w:rsid w:val="1254AF29"/>
    <w:rsid w:val="125557B8"/>
    <w:rsid w:val="1255798C"/>
    <w:rsid w:val="1255A7A2"/>
    <w:rsid w:val="1255B36E"/>
    <w:rsid w:val="1255D6DF"/>
    <w:rsid w:val="12560B4B"/>
    <w:rsid w:val="12563664"/>
    <w:rsid w:val="125655B0"/>
    <w:rsid w:val="125655D4"/>
    <w:rsid w:val="12568737"/>
    <w:rsid w:val="1256B5F3"/>
    <w:rsid w:val="1256BDEA"/>
    <w:rsid w:val="1256F50B"/>
    <w:rsid w:val="1256F7B3"/>
    <w:rsid w:val="1257208F"/>
    <w:rsid w:val="12576CDA"/>
    <w:rsid w:val="125872D1"/>
    <w:rsid w:val="1258C613"/>
    <w:rsid w:val="1258E7C0"/>
    <w:rsid w:val="125919AA"/>
    <w:rsid w:val="12596E76"/>
    <w:rsid w:val="125A4D75"/>
    <w:rsid w:val="125ACB75"/>
    <w:rsid w:val="125ADB22"/>
    <w:rsid w:val="125B2903"/>
    <w:rsid w:val="125B6E25"/>
    <w:rsid w:val="125BCD7E"/>
    <w:rsid w:val="125C292C"/>
    <w:rsid w:val="125C2D7E"/>
    <w:rsid w:val="125C4312"/>
    <w:rsid w:val="125C4411"/>
    <w:rsid w:val="125C7743"/>
    <w:rsid w:val="125C8910"/>
    <w:rsid w:val="125CCE3A"/>
    <w:rsid w:val="125CDD8A"/>
    <w:rsid w:val="125CE5BA"/>
    <w:rsid w:val="125CFB47"/>
    <w:rsid w:val="125D2788"/>
    <w:rsid w:val="125E8B49"/>
    <w:rsid w:val="125E940F"/>
    <w:rsid w:val="125FE31C"/>
    <w:rsid w:val="12602102"/>
    <w:rsid w:val="1260C560"/>
    <w:rsid w:val="126191D5"/>
    <w:rsid w:val="1261B9F9"/>
    <w:rsid w:val="1261CBCC"/>
    <w:rsid w:val="1262427C"/>
    <w:rsid w:val="12628C5C"/>
    <w:rsid w:val="1262E778"/>
    <w:rsid w:val="12633607"/>
    <w:rsid w:val="126339BD"/>
    <w:rsid w:val="126339F2"/>
    <w:rsid w:val="1263641A"/>
    <w:rsid w:val="1263653E"/>
    <w:rsid w:val="1263F2CA"/>
    <w:rsid w:val="12648974"/>
    <w:rsid w:val="12648E56"/>
    <w:rsid w:val="1264935A"/>
    <w:rsid w:val="1264AE5B"/>
    <w:rsid w:val="1264D491"/>
    <w:rsid w:val="1264DDE4"/>
    <w:rsid w:val="126527F6"/>
    <w:rsid w:val="1265E159"/>
    <w:rsid w:val="1266EF23"/>
    <w:rsid w:val="1268847E"/>
    <w:rsid w:val="12688B5A"/>
    <w:rsid w:val="1268E411"/>
    <w:rsid w:val="1268F9C7"/>
    <w:rsid w:val="12691FBA"/>
    <w:rsid w:val="12699E52"/>
    <w:rsid w:val="126A19D4"/>
    <w:rsid w:val="126A24FA"/>
    <w:rsid w:val="126A327A"/>
    <w:rsid w:val="126A7958"/>
    <w:rsid w:val="126B3633"/>
    <w:rsid w:val="126B4B97"/>
    <w:rsid w:val="126B94B8"/>
    <w:rsid w:val="126BE482"/>
    <w:rsid w:val="126C0311"/>
    <w:rsid w:val="126C1D75"/>
    <w:rsid w:val="126C88E1"/>
    <w:rsid w:val="126CCDEA"/>
    <w:rsid w:val="126D1BF4"/>
    <w:rsid w:val="126D21D1"/>
    <w:rsid w:val="126D359C"/>
    <w:rsid w:val="126D4172"/>
    <w:rsid w:val="126D4524"/>
    <w:rsid w:val="126D4592"/>
    <w:rsid w:val="126D775D"/>
    <w:rsid w:val="126DAFC3"/>
    <w:rsid w:val="126DBD98"/>
    <w:rsid w:val="126DF1FF"/>
    <w:rsid w:val="126E00E0"/>
    <w:rsid w:val="126E75EA"/>
    <w:rsid w:val="126E7B49"/>
    <w:rsid w:val="126E8173"/>
    <w:rsid w:val="126E8B14"/>
    <w:rsid w:val="126EF37C"/>
    <w:rsid w:val="126F4E80"/>
    <w:rsid w:val="126FD329"/>
    <w:rsid w:val="126FDFB6"/>
    <w:rsid w:val="127005A1"/>
    <w:rsid w:val="12707DEB"/>
    <w:rsid w:val="12708FA6"/>
    <w:rsid w:val="1270DBEF"/>
    <w:rsid w:val="12713E2D"/>
    <w:rsid w:val="12717E62"/>
    <w:rsid w:val="12717F1A"/>
    <w:rsid w:val="1272C792"/>
    <w:rsid w:val="12732981"/>
    <w:rsid w:val="12734D76"/>
    <w:rsid w:val="12738740"/>
    <w:rsid w:val="1273C918"/>
    <w:rsid w:val="1273E686"/>
    <w:rsid w:val="1273E935"/>
    <w:rsid w:val="1273F25D"/>
    <w:rsid w:val="1273F63F"/>
    <w:rsid w:val="12743056"/>
    <w:rsid w:val="12743183"/>
    <w:rsid w:val="1274883C"/>
    <w:rsid w:val="12748DA5"/>
    <w:rsid w:val="12749B2C"/>
    <w:rsid w:val="1274B008"/>
    <w:rsid w:val="1274E7A4"/>
    <w:rsid w:val="127525CE"/>
    <w:rsid w:val="127531E0"/>
    <w:rsid w:val="12756734"/>
    <w:rsid w:val="12764BF1"/>
    <w:rsid w:val="1276A436"/>
    <w:rsid w:val="1276BA71"/>
    <w:rsid w:val="1276D5AF"/>
    <w:rsid w:val="12774274"/>
    <w:rsid w:val="12779545"/>
    <w:rsid w:val="1278023C"/>
    <w:rsid w:val="12781968"/>
    <w:rsid w:val="1278314B"/>
    <w:rsid w:val="1278BE52"/>
    <w:rsid w:val="1278FE5B"/>
    <w:rsid w:val="1279053A"/>
    <w:rsid w:val="12792E9E"/>
    <w:rsid w:val="127AABC5"/>
    <w:rsid w:val="127AAFF2"/>
    <w:rsid w:val="127B2F93"/>
    <w:rsid w:val="127B33B7"/>
    <w:rsid w:val="127B95FD"/>
    <w:rsid w:val="127BE8CE"/>
    <w:rsid w:val="127C0DCF"/>
    <w:rsid w:val="127C2EEF"/>
    <w:rsid w:val="127CDB10"/>
    <w:rsid w:val="127CE67F"/>
    <w:rsid w:val="127D7FA7"/>
    <w:rsid w:val="127DC77E"/>
    <w:rsid w:val="127DC7CF"/>
    <w:rsid w:val="127DCC76"/>
    <w:rsid w:val="127E8659"/>
    <w:rsid w:val="127E8DBE"/>
    <w:rsid w:val="127EB0E2"/>
    <w:rsid w:val="127EFFF4"/>
    <w:rsid w:val="127F21AA"/>
    <w:rsid w:val="127F2A78"/>
    <w:rsid w:val="127F422B"/>
    <w:rsid w:val="127F96B9"/>
    <w:rsid w:val="127FBD67"/>
    <w:rsid w:val="127FD311"/>
    <w:rsid w:val="127FD9FF"/>
    <w:rsid w:val="12805426"/>
    <w:rsid w:val="128074A3"/>
    <w:rsid w:val="1280992A"/>
    <w:rsid w:val="1280FB0C"/>
    <w:rsid w:val="128112EF"/>
    <w:rsid w:val="128140C3"/>
    <w:rsid w:val="1281E247"/>
    <w:rsid w:val="128203D5"/>
    <w:rsid w:val="12825753"/>
    <w:rsid w:val="12827702"/>
    <w:rsid w:val="12827D4E"/>
    <w:rsid w:val="1282F050"/>
    <w:rsid w:val="128397A7"/>
    <w:rsid w:val="1283CDEA"/>
    <w:rsid w:val="1283EC72"/>
    <w:rsid w:val="1283FB08"/>
    <w:rsid w:val="12847C63"/>
    <w:rsid w:val="1284931C"/>
    <w:rsid w:val="1284A8EE"/>
    <w:rsid w:val="128520E3"/>
    <w:rsid w:val="1285604F"/>
    <w:rsid w:val="1285E128"/>
    <w:rsid w:val="128604F7"/>
    <w:rsid w:val="1286320A"/>
    <w:rsid w:val="12863D50"/>
    <w:rsid w:val="12869D8D"/>
    <w:rsid w:val="1286D11A"/>
    <w:rsid w:val="1286E37C"/>
    <w:rsid w:val="1286FD77"/>
    <w:rsid w:val="12870D26"/>
    <w:rsid w:val="12872889"/>
    <w:rsid w:val="12874823"/>
    <w:rsid w:val="12878E41"/>
    <w:rsid w:val="12880BFE"/>
    <w:rsid w:val="12881C8A"/>
    <w:rsid w:val="12887E9A"/>
    <w:rsid w:val="1289389A"/>
    <w:rsid w:val="1289BAE2"/>
    <w:rsid w:val="1289CD74"/>
    <w:rsid w:val="1289DC32"/>
    <w:rsid w:val="1289F81D"/>
    <w:rsid w:val="128A69A8"/>
    <w:rsid w:val="128A9DEC"/>
    <w:rsid w:val="128AEFFF"/>
    <w:rsid w:val="128AFB00"/>
    <w:rsid w:val="128B2D8D"/>
    <w:rsid w:val="128B4C3C"/>
    <w:rsid w:val="128B7EB5"/>
    <w:rsid w:val="128BE014"/>
    <w:rsid w:val="128C433C"/>
    <w:rsid w:val="128CE15E"/>
    <w:rsid w:val="128DCE51"/>
    <w:rsid w:val="128DE84A"/>
    <w:rsid w:val="128DFB24"/>
    <w:rsid w:val="128DFFDC"/>
    <w:rsid w:val="128E487B"/>
    <w:rsid w:val="128E973C"/>
    <w:rsid w:val="128EA77D"/>
    <w:rsid w:val="128F2629"/>
    <w:rsid w:val="128F3BE2"/>
    <w:rsid w:val="128F77E0"/>
    <w:rsid w:val="128F80AE"/>
    <w:rsid w:val="128F84C1"/>
    <w:rsid w:val="128FB656"/>
    <w:rsid w:val="12902D63"/>
    <w:rsid w:val="12903079"/>
    <w:rsid w:val="1290335B"/>
    <w:rsid w:val="1290686D"/>
    <w:rsid w:val="1290B979"/>
    <w:rsid w:val="1290BD55"/>
    <w:rsid w:val="1290F5E3"/>
    <w:rsid w:val="12910567"/>
    <w:rsid w:val="12911F21"/>
    <w:rsid w:val="12921E5D"/>
    <w:rsid w:val="12923A0A"/>
    <w:rsid w:val="1292556C"/>
    <w:rsid w:val="1292DAC4"/>
    <w:rsid w:val="1292FE96"/>
    <w:rsid w:val="12931377"/>
    <w:rsid w:val="129313E0"/>
    <w:rsid w:val="12938D39"/>
    <w:rsid w:val="12938F7F"/>
    <w:rsid w:val="1293D7C9"/>
    <w:rsid w:val="1293E8B1"/>
    <w:rsid w:val="129416D8"/>
    <w:rsid w:val="12949C39"/>
    <w:rsid w:val="12953300"/>
    <w:rsid w:val="1295512B"/>
    <w:rsid w:val="12956AEF"/>
    <w:rsid w:val="1295E6B3"/>
    <w:rsid w:val="1295FB58"/>
    <w:rsid w:val="129629BC"/>
    <w:rsid w:val="12977D60"/>
    <w:rsid w:val="1297868A"/>
    <w:rsid w:val="1297C700"/>
    <w:rsid w:val="1297FB7E"/>
    <w:rsid w:val="1298468C"/>
    <w:rsid w:val="1298690A"/>
    <w:rsid w:val="1298732B"/>
    <w:rsid w:val="1298BA86"/>
    <w:rsid w:val="1298D20D"/>
    <w:rsid w:val="12991DD8"/>
    <w:rsid w:val="129928B3"/>
    <w:rsid w:val="12994C0C"/>
    <w:rsid w:val="1299A96B"/>
    <w:rsid w:val="129A0257"/>
    <w:rsid w:val="129A085E"/>
    <w:rsid w:val="129A490A"/>
    <w:rsid w:val="129ABC99"/>
    <w:rsid w:val="129B89D2"/>
    <w:rsid w:val="129BAD4F"/>
    <w:rsid w:val="129BDD31"/>
    <w:rsid w:val="129BF9EE"/>
    <w:rsid w:val="129C083D"/>
    <w:rsid w:val="129D01FF"/>
    <w:rsid w:val="129D0552"/>
    <w:rsid w:val="129D1839"/>
    <w:rsid w:val="129D3EDA"/>
    <w:rsid w:val="129E9536"/>
    <w:rsid w:val="129EB900"/>
    <w:rsid w:val="129F316F"/>
    <w:rsid w:val="129FB4D3"/>
    <w:rsid w:val="129FF804"/>
    <w:rsid w:val="12A007B8"/>
    <w:rsid w:val="12A01D1A"/>
    <w:rsid w:val="12A02759"/>
    <w:rsid w:val="12A0423F"/>
    <w:rsid w:val="12A10554"/>
    <w:rsid w:val="12A11DDE"/>
    <w:rsid w:val="12A1333C"/>
    <w:rsid w:val="12A158FC"/>
    <w:rsid w:val="12A213DD"/>
    <w:rsid w:val="12A24ED1"/>
    <w:rsid w:val="12A2C68E"/>
    <w:rsid w:val="12A2F559"/>
    <w:rsid w:val="12A31562"/>
    <w:rsid w:val="12A3AFC5"/>
    <w:rsid w:val="12A3C258"/>
    <w:rsid w:val="12A3D209"/>
    <w:rsid w:val="12A3D956"/>
    <w:rsid w:val="12A40AA2"/>
    <w:rsid w:val="12A42F8C"/>
    <w:rsid w:val="12A43A2F"/>
    <w:rsid w:val="12A46039"/>
    <w:rsid w:val="12A481FA"/>
    <w:rsid w:val="12A4C96F"/>
    <w:rsid w:val="12A4E592"/>
    <w:rsid w:val="12A4EC1D"/>
    <w:rsid w:val="12A50CF4"/>
    <w:rsid w:val="12A5471D"/>
    <w:rsid w:val="12A592A6"/>
    <w:rsid w:val="12A59C05"/>
    <w:rsid w:val="12A5F1B0"/>
    <w:rsid w:val="12A60D26"/>
    <w:rsid w:val="12A62307"/>
    <w:rsid w:val="12A6256E"/>
    <w:rsid w:val="12A62CEC"/>
    <w:rsid w:val="12A6378F"/>
    <w:rsid w:val="12A6490F"/>
    <w:rsid w:val="12A65DCF"/>
    <w:rsid w:val="12A6C5C4"/>
    <w:rsid w:val="12A734C6"/>
    <w:rsid w:val="12A7555C"/>
    <w:rsid w:val="12A7C8AF"/>
    <w:rsid w:val="12A7F4F5"/>
    <w:rsid w:val="12A808DA"/>
    <w:rsid w:val="12A80C9F"/>
    <w:rsid w:val="12A82453"/>
    <w:rsid w:val="12A8421C"/>
    <w:rsid w:val="12A88705"/>
    <w:rsid w:val="12A8B2C0"/>
    <w:rsid w:val="12A92C91"/>
    <w:rsid w:val="12A972DF"/>
    <w:rsid w:val="12A9BEEA"/>
    <w:rsid w:val="12A9CC48"/>
    <w:rsid w:val="12AA180D"/>
    <w:rsid w:val="12AA233F"/>
    <w:rsid w:val="12AA43CF"/>
    <w:rsid w:val="12AA9757"/>
    <w:rsid w:val="12AAF1D3"/>
    <w:rsid w:val="12AAFBF6"/>
    <w:rsid w:val="12AB08CB"/>
    <w:rsid w:val="12AB0BF7"/>
    <w:rsid w:val="12AB2D87"/>
    <w:rsid w:val="12ABAAC6"/>
    <w:rsid w:val="12ABE5ED"/>
    <w:rsid w:val="12AD7F75"/>
    <w:rsid w:val="12AD8E4A"/>
    <w:rsid w:val="12AD9CA3"/>
    <w:rsid w:val="12AE2487"/>
    <w:rsid w:val="12AE4CD0"/>
    <w:rsid w:val="12AE505C"/>
    <w:rsid w:val="12AE691C"/>
    <w:rsid w:val="12AE934F"/>
    <w:rsid w:val="12AE9B6D"/>
    <w:rsid w:val="12AEACDB"/>
    <w:rsid w:val="12AF221C"/>
    <w:rsid w:val="12AF31F6"/>
    <w:rsid w:val="12B03B51"/>
    <w:rsid w:val="12B04E1F"/>
    <w:rsid w:val="12B0519A"/>
    <w:rsid w:val="12B0985B"/>
    <w:rsid w:val="12B0BB47"/>
    <w:rsid w:val="12B0D57D"/>
    <w:rsid w:val="12B0ECC4"/>
    <w:rsid w:val="12B1A172"/>
    <w:rsid w:val="12B1AC8B"/>
    <w:rsid w:val="12B1EB6C"/>
    <w:rsid w:val="12B23F25"/>
    <w:rsid w:val="12B27A44"/>
    <w:rsid w:val="12B30989"/>
    <w:rsid w:val="12B30B39"/>
    <w:rsid w:val="12B36CE5"/>
    <w:rsid w:val="12B37815"/>
    <w:rsid w:val="12B443D3"/>
    <w:rsid w:val="12B4A181"/>
    <w:rsid w:val="12B4CA65"/>
    <w:rsid w:val="12B4D411"/>
    <w:rsid w:val="12B58843"/>
    <w:rsid w:val="12B5A256"/>
    <w:rsid w:val="12B5A5E2"/>
    <w:rsid w:val="12B5B46E"/>
    <w:rsid w:val="12B5C436"/>
    <w:rsid w:val="12B5E83F"/>
    <w:rsid w:val="12B60406"/>
    <w:rsid w:val="12B69051"/>
    <w:rsid w:val="12B71E2D"/>
    <w:rsid w:val="12B7356B"/>
    <w:rsid w:val="12B7C62D"/>
    <w:rsid w:val="12B7E3B2"/>
    <w:rsid w:val="12B7F97C"/>
    <w:rsid w:val="12B8134B"/>
    <w:rsid w:val="12B813A3"/>
    <w:rsid w:val="12B8EC42"/>
    <w:rsid w:val="12B8F42C"/>
    <w:rsid w:val="12B905B2"/>
    <w:rsid w:val="12B95A17"/>
    <w:rsid w:val="12B9ACDE"/>
    <w:rsid w:val="12B9D0B0"/>
    <w:rsid w:val="12BA46BF"/>
    <w:rsid w:val="12BA5DE2"/>
    <w:rsid w:val="12BAC0E0"/>
    <w:rsid w:val="12BB98B0"/>
    <w:rsid w:val="12BC71D4"/>
    <w:rsid w:val="12BC78BD"/>
    <w:rsid w:val="12BCCF33"/>
    <w:rsid w:val="12BD2C75"/>
    <w:rsid w:val="12BD2ECD"/>
    <w:rsid w:val="12BD48FC"/>
    <w:rsid w:val="12BD4DDB"/>
    <w:rsid w:val="12BDA73B"/>
    <w:rsid w:val="12BDEF2E"/>
    <w:rsid w:val="12BDF37B"/>
    <w:rsid w:val="12BE3D63"/>
    <w:rsid w:val="12BE4591"/>
    <w:rsid w:val="12BE6844"/>
    <w:rsid w:val="12BEAC3F"/>
    <w:rsid w:val="12BF7AC3"/>
    <w:rsid w:val="12BF8B37"/>
    <w:rsid w:val="12BFA183"/>
    <w:rsid w:val="12BFED05"/>
    <w:rsid w:val="12C000DC"/>
    <w:rsid w:val="12C0338C"/>
    <w:rsid w:val="12C078A7"/>
    <w:rsid w:val="12C0BEED"/>
    <w:rsid w:val="12C0C9B1"/>
    <w:rsid w:val="12C0CBB7"/>
    <w:rsid w:val="12C0DFF8"/>
    <w:rsid w:val="12C0E75B"/>
    <w:rsid w:val="12C13E06"/>
    <w:rsid w:val="12C1540B"/>
    <w:rsid w:val="12C16DDC"/>
    <w:rsid w:val="12C19065"/>
    <w:rsid w:val="12C1CC6D"/>
    <w:rsid w:val="12C1E057"/>
    <w:rsid w:val="12C228EF"/>
    <w:rsid w:val="12C2B456"/>
    <w:rsid w:val="12C2E9E1"/>
    <w:rsid w:val="12C2EC48"/>
    <w:rsid w:val="12C30FB4"/>
    <w:rsid w:val="12C3345A"/>
    <w:rsid w:val="12C36D7A"/>
    <w:rsid w:val="12C3DFE5"/>
    <w:rsid w:val="12C43F00"/>
    <w:rsid w:val="12C49893"/>
    <w:rsid w:val="12C4C064"/>
    <w:rsid w:val="12C50CE9"/>
    <w:rsid w:val="12C50D3C"/>
    <w:rsid w:val="12C56352"/>
    <w:rsid w:val="12C57897"/>
    <w:rsid w:val="12C57BB8"/>
    <w:rsid w:val="12C58B3F"/>
    <w:rsid w:val="12C59314"/>
    <w:rsid w:val="12C5B533"/>
    <w:rsid w:val="12C5D8B2"/>
    <w:rsid w:val="12C62342"/>
    <w:rsid w:val="12C654A9"/>
    <w:rsid w:val="12C6729A"/>
    <w:rsid w:val="12C67A03"/>
    <w:rsid w:val="12C690D3"/>
    <w:rsid w:val="12C6ED9D"/>
    <w:rsid w:val="12C6FF7C"/>
    <w:rsid w:val="12C71E64"/>
    <w:rsid w:val="12C7417B"/>
    <w:rsid w:val="12C772B6"/>
    <w:rsid w:val="12C7C272"/>
    <w:rsid w:val="12C7CA8C"/>
    <w:rsid w:val="12C7D430"/>
    <w:rsid w:val="12C7F274"/>
    <w:rsid w:val="12C7F5CA"/>
    <w:rsid w:val="12C91CCD"/>
    <w:rsid w:val="12C95D7F"/>
    <w:rsid w:val="12C999C1"/>
    <w:rsid w:val="12C9BF5C"/>
    <w:rsid w:val="12CA1D68"/>
    <w:rsid w:val="12CA1EF4"/>
    <w:rsid w:val="12CA74D6"/>
    <w:rsid w:val="12CAE92A"/>
    <w:rsid w:val="12CC2830"/>
    <w:rsid w:val="12CC3D95"/>
    <w:rsid w:val="12CC4B71"/>
    <w:rsid w:val="12CCAEAD"/>
    <w:rsid w:val="12CD4A50"/>
    <w:rsid w:val="12CDAE82"/>
    <w:rsid w:val="12CDD142"/>
    <w:rsid w:val="12CDE144"/>
    <w:rsid w:val="12CDF593"/>
    <w:rsid w:val="12CE44F6"/>
    <w:rsid w:val="12CE60A2"/>
    <w:rsid w:val="12CE615B"/>
    <w:rsid w:val="12CE675A"/>
    <w:rsid w:val="12CE82B2"/>
    <w:rsid w:val="12CF472E"/>
    <w:rsid w:val="12CF5A59"/>
    <w:rsid w:val="12CFAD0E"/>
    <w:rsid w:val="12CFC98B"/>
    <w:rsid w:val="12CFCC46"/>
    <w:rsid w:val="12CFE18A"/>
    <w:rsid w:val="12D00227"/>
    <w:rsid w:val="12D028AC"/>
    <w:rsid w:val="12D02E25"/>
    <w:rsid w:val="12D039F9"/>
    <w:rsid w:val="12D045FF"/>
    <w:rsid w:val="12D07B73"/>
    <w:rsid w:val="12D0E892"/>
    <w:rsid w:val="12D11D3F"/>
    <w:rsid w:val="12D18EF7"/>
    <w:rsid w:val="12D1CA43"/>
    <w:rsid w:val="12D1D9EF"/>
    <w:rsid w:val="12D27FB2"/>
    <w:rsid w:val="12D2AFCD"/>
    <w:rsid w:val="12D2CE23"/>
    <w:rsid w:val="12D2E89E"/>
    <w:rsid w:val="12D3017A"/>
    <w:rsid w:val="12D308BE"/>
    <w:rsid w:val="12D3851E"/>
    <w:rsid w:val="12D39A9A"/>
    <w:rsid w:val="12D3BE8F"/>
    <w:rsid w:val="12D420CA"/>
    <w:rsid w:val="12D42AC2"/>
    <w:rsid w:val="12D44C11"/>
    <w:rsid w:val="12D5881F"/>
    <w:rsid w:val="12D5A2C7"/>
    <w:rsid w:val="12D62BC1"/>
    <w:rsid w:val="12D6811C"/>
    <w:rsid w:val="12D68245"/>
    <w:rsid w:val="12D6A8CE"/>
    <w:rsid w:val="12D6ED20"/>
    <w:rsid w:val="12D72894"/>
    <w:rsid w:val="12D72920"/>
    <w:rsid w:val="12D7381E"/>
    <w:rsid w:val="12D7443C"/>
    <w:rsid w:val="12D764E0"/>
    <w:rsid w:val="12D7B1AF"/>
    <w:rsid w:val="12D813CD"/>
    <w:rsid w:val="12D8AE19"/>
    <w:rsid w:val="12D8BF32"/>
    <w:rsid w:val="12D8D522"/>
    <w:rsid w:val="12D90479"/>
    <w:rsid w:val="12D95287"/>
    <w:rsid w:val="12D9ABC2"/>
    <w:rsid w:val="12D9CB54"/>
    <w:rsid w:val="12D9DFFC"/>
    <w:rsid w:val="12DA2823"/>
    <w:rsid w:val="12DA588C"/>
    <w:rsid w:val="12DAD60B"/>
    <w:rsid w:val="12DAEDD9"/>
    <w:rsid w:val="12DAF0A8"/>
    <w:rsid w:val="12DB01D7"/>
    <w:rsid w:val="12DB0972"/>
    <w:rsid w:val="12DB4F5D"/>
    <w:rsid w:val="12DB5F5F"/>
    <w:rsid w:val="12DB94FE"/>
    <w:rsid w:val="12DC262C"/>
    <w:rsid w:val="12DC52CE"/>
    <w:rsid w:val="12DC5924"/>
    <w:rsid w:val="12DC5F58"/>
    <w:rsid w:val="12DC8C48"/>
    <w:rsid w:val="12DCBB86"/>
    <w:rsid w:val="12DCD3FB"/>
    <w:rsid w:val="12DD5A7E"/>
    <w:rsid w:val="12DD5F42"/>
    <w:rsid w:val="12DDC3C6"/>
    <w:rsid w:val="12DDE0DE"/>
    <w:rsid w:val="12DE05BA"/>
    <w:rsid w:val="12DE1192"/>
    <w:rsid w:val="12DE44FA"/>
    <w:rsid w:val="12DE8342"/>
    <w:rsid w:val="12DE925A"/>
    <w:rsid w:val="12DEA1FF"/>
    <w:rsid w:val="12DEA5C5"/>
    <w:rsid w:val="12DEC04D"/>
    <w:rsid w:val="12DED16F"/>
    <w:rsid w:val="12DED90F"/>
    <w:rsid w:val="12DF03B8"/>
    <w:rsid w:val="12E0396A"/>
    <w:rsid w:val="12E063EA"/>
    <w:rsid w:val="12E09FAF"/>
    <w:rsid w:val="12E1472D"/>
    <w:rsid w:val="12E22C6F"/>
    <w:rsid w:val="12E23BDB"/>
    <w:rsid w:val="12E25B3A"/>
    <w:rsid w:val="12E2A392"/>
    <w:rsid w:val="12E2CEE1"/>
    <w:rsid w:val="12E2F873"/>
    <w:rsid w:val="12E335F9"/>
    <w:rsid w:val="12E33D23"/>
    <w:rsid w:val="12E350E2"/>
    <w:rsid w:val="12E362CE"/>
    <w:rsid w:val="12E3A2C1"/>
    <w:rsid w:val="12E3C645"/>
    <w:rsid w:val="12E3C6AC"/>
    <w:rsid w:val="12E3E63D"/>
    <w:rsid w:val="12E4107A"/>
    <w:rsid w:val="12E41120"/>
    <w:rsid w:val="12E420A8"/>
    <w:rsid w:val="12E420F0"/>
    <w:rsid w:val="12E43EE7"/>
    <w:rsid w:val="12E48021"/>
    <w:rsid w:val="12E4AD69"/>
    <w:rsid w:val="12E4B3A5"/>
    <w:rsid w:val="12E500F5"/>
    <w:rsid w:val="12E531D2"/>
    <w:rsid w:val="12E58530"/>
    <w:rsid w:val="12E626FF"/>
    <w:rsid w:val="12E65A9B"/>
    <w:rsid w:val="12E6746C"/>
    <w:rsid w:val="12E67FF7"/>
    <w:rsid w:val="12E6987C"/>
    <w:rsid w:val="12E6B3A8"/>
    <w:rsid w:val="12E6C89C"/>
    <w:rsid w:val="12E7484C"/>
    <w:rsid w:val="12E78E4F"/>
    <w:rsid w:val="12E79FFE"/>
    <w:rsid w:val="12E86077"/>
    <w:rsid w:val="12E8684C"/>
    <w:rsid w:val="12E90FB8"/>
    <w:rsid w:val="12E9533C"/>
    <w:rsid w:val="12E9DEE4"/>
    <w:rsid w:val="12EA43B1"/>
    <w:rsid w:val="12EA5BB4"/>
    <w:rsid w:val="12EA883B"/>
    <w:rsid w:val="12EB525C"/>
    <w:rsid w:val="12EB7999"/>
    <w:rsid w:val="12EB8017"/>
    <w:rsid w:val="12EB8F0A"/>
    <w:rsid w:val="12EBBDC0"/>
    <w:rsid w:val="12EBDBFA"/>
    <w:rsid w:val="12EBFAF2"/>
    <w:rsid w:val="12EC19AB"/>
    <w:rsid w:val="12EC4253"/>
    <w:rsid w:val="12EC425A"/>
    <w:rsid w:val="12EC52C4"/>
    <w:rsid w:val="12EC55B1"/>
    <w:rsid w:val="12EC55FF"/>
    <w:rsid w:val="12EC78B8"/>
    <w:rsid w:val="12ECBF17"/>
    <w:rsid w:val="12ED04B6"/>
    <w:rsid w:val="12ED37FC"/>
    <w:rsid w:val="12ED519F"/>
    <w:rsid w:val="12ED7098"/>
    <w:rsid w:val="12ED88FC"/>
    <w:rsid w:val="12EDBFFE"/>
    <w:rsid w:val="12EDE609"/>
    <w:rsid w:val="12EE0668"/>
    <w:rsid w:val="12EE06A4"/>
    <w:rsid w:val="12EE81E9"/>
    <w:rsid w:val="12EEE411"/>
    <w:rsid w:val="12EF18D5"/>
    <w:rsid w:val="12EF27B6"/>
    <w:rsid w:val="12EF5937"/>
    <w:rsid w:val="12EF8C69"/>
    <w:rsid w:val="12EFC564"/>
    <w:rsid w:val="12F00DA9"/>
    <w:rsid w:val="12F0913D"/>
    <w:rsid w:val="12F0F463"/>
    <w:rsid w:val="12F1D6B2"/>
    <w:rsid w:val="12F1DAC1"/>
    <w:rsid w:val="12F1EC34"/>
    <w:rsid w:val="12F24C40"/>
    <w:rsid w:val="12F27E77"/>
    <w:rsid w:val="12F2BC9D"/>
    <w:rsid w:val="12F2FD7B"/>
    <w:rsid w:val="12F3005F"/>
    <w:rsid w:val="12F38006"/>
    <w:rsid w:val="12F3BC34"/>
    <w:rsid w:val="12F4DD09"/>
    <w:rsid w:val="12F5096D"/>
    <w:rsid w:val="12F51F59"/>
    <w:rsid w:val="12F52A87"/>
    <w:rsid w:val="12F560B1"/>
    <w:rsid w:val="12F5B9F7"/>
    <w:rsid w:val="12F62D18"/>
    <w:rsid w:val="12F65238"/>
    <w:rsid w:val="12F6B19D"/>
    <w:rsid w:val="12F709F7"/>
    <w:rsid w:val="12F70E72"/>
    <w:rsid w:val="12F7791C"/>
    <w:rsid w:val="12F7EAA2"/>
    <w:rsid w:val="12F82969"/>
    <w:rsid w:val="12F835A7"/>
    <w:rsid w:val="12F94F75"/>
    <w:rsid w:val="12FA112B"/>
    <w:rsid w:val="12FA25E4"/>
    <w:rsid w:val="12FB4AF8"/>
    <w:rsid w:val="12FBCDA8"/>
    <w:rsid w:val="12FC19B9"/>
    <w:rsid w:val="12FC5301"/>
    <w:rsid w:val="12FC8CF6"/>
    <w:rsid w:val="12FD18BA"/>
    <w:rsid w:val="12FD56C6"/>
    <w:rsid w:val="12FD62A1"/>
    <w:rsid w:val="12FD68ED"/>
    <w:rsid w:val="12FDD19E"/>
    <w:rsid w:val="12FDEC59"/>
    <w:rsid w:val="12FDF5BA"/>
    <w:rsid w:val="12FE201B"/>
    <w:rsid w:val="12FE6261"/>
    <w:rsid w:val="12FE7010"/>
    <w:rsid w:val="12FE73F1"/>
    <w:rsid w:val="12FEB880"/>
    <w:rsid w:val="12FEC895"/>
    <w:rsid w:val="12FEE907"/>
    <w:rsid w:val="12FF4A46"/>
    <w:rsid w:val="12FF7E0B"/>
    <w:rsid w:val="12FFCDFB"/>
    <w:rsid w:val="12FFF66B"/>
    <w:rsid w:val="13004BA9"/>
    <w:rsid w:val="13010342"/>
    <w:rsid w:val="1301177C"/>
    <w:rsid w:val="130140C6"/>
    <w:rsid w:val="1301B618"/>
    <w:rsid w:val="1301F1E7"/>
    <w:rsid w:val="13021E48"/>
    <w:rsid w:val="1302C2EC"/>
    <w:rsid w:val="1302E754"/>
    <w:rsid w:val="130334D4"/>
    <w:rsid w:val="13033B07"/>
    <w:rsid w:val="13035A9A"/>
    <w:rsid w:val="13039A24"/>
    <w:rsid w:val="1303D3A5"/>
    <w:rsid w:val="1303E2F6"/>
    <w:rsid w:val="13046FFD"/>
    <w:rsid w:val="1304D51D"/>
    <w:rsid w:val="1304F775"/>
    <w:rsid w:val="13052345"/>
    <w:rsid w:val="130551B4"/>
    <w:rsid w:val="130557D0"/>
    <w:rsid w:val="13056895"/>
    <w:rsid w:val="1305EC29"/>
    <w:rsid w:val="13063D88"/>
    <w:rsid w:val="13068A6A"/>
    <w:rsid w:val="1306992C"/>
    <w:rsid w:val="1306EE39"/>
    <w:rsid w:val="1307345D"/>
    <w:rsid w:val="13074096"/>
    <w:rsid w:val="13075885"/>
    <w:rsid w:val="1307B5B4"/>
    <w:rsid w:val="1307CE46"/>
    <w:rsid w:val="13080C11"/>
    <w:rsid w:val="1308DCE3"/>
    <w:rsid w:val="13093518"/>
    <w:rsid w:val="130952A5"/>
    <w:rsid w:val="13096D24"/>
    <w:rsid w:val="1309F05D"/>
    <w:rsid w:val="130A778D"/>
    <w:rsid w:val="130A991D"/>
    <w:rsid w:val="130AC2A3"/>
    <w:rsid w:val="130AD339"/>
    <w:rsid w:val="130AD45B"/>
    <w:rsid w:val="130B4957"/>
    <w:rsid w:val="130C57FE"/>
    <w:rsid w:val="130CD81C"/>
    <w:rsid w:val="130CF1B7"/>
    <w:rsid w:val="130D5323"/>
    <w:rsid w:val="130D6116"/>
    <w:rsid w:val="130DCDCF"/>
    <w:rsid w:val="130EA558"/>
    <w:rsid w:val="130F1D06"/>
    <w:rsid w:val="130F7DFD"/>
    <w:rsid w:val="130F907E"/>
    <w:rsid w:val="130FB92D"/>
    <w:rsid w:val="130FF459"/>
    <w:rsid w:val="13100BCD"/>
    <w:rsid w:val="13105A0C"/>
    <w:rsid w:val="1310CC5D"/>
    <w:rsid w:val="13110A71"/>
    <w:rsid w:val="1311359D"/>
    <w:rsid w:val="13115489"/>
    <w:rsid w:val="13115A9E"/>
    <w:rsid w:val="13115AFB"/>
    <w:rsid w:val="13117861"/>
    <w:rsid w:val="1311AAA3"/>
    <w:rsid w:val="1311BB40"/>
    <w:rsid w:val="1311D528"/>
    <w:rsid w:val="1312FA7A"/>
    <w:rsid w:val="13131797"/>
    <w:rsid w:val="131356C1"/>
    <w:rsid w:val="1313D45B"/>
    <w:rsid w:val="13145DC4"/>
    <w:rsid w:val="131464FE"/>
    <w:rsid w:val="1314B739"/>
    <w:rsid w:val="1314D544"/>
    <w:rsid w:val="1314F666"/>
    <w:rsid w:val="13157774"/>
    <w:rsid w:val="13158EF1"/>
    <w:rsid w:val="1315AD0F"/>
    <w:rsid w:val="1315B710"/>
    <w:rsid w:val="131606C7"/>
    <w:rsid w:val="1316358E"/>
    <w:rsid w:val="1316B948"/>
    <w:rsid w:val="1316BF16"/>
    <w:rsid w:val="1316C861"/>
    <w:rsid w:val="1317453C"/>
    <w:rsid w:val="131767B1"/>
    <w:rsid w:val="1318109B"/>
    <w:rsid w:val="1318C0EC"/>
    <w:rsid w:val="13190DFA"/>
    <w:rsid w:val="13192645"/>
    <w:rsid w:val="13194A36"/>
    <w:rsid w:val="13197E30"/>
    <w:rsid w:val="1319BE86"/>
    <w:rsid w:val="1319C710"/>
    <w:rsid w:val="131A3425"/>
    <w:rsid w:val="131A6420"/>
    <w:rsid w:val="131B03A6"/>
    <w:rsid w:val="131B0D4C"/>
    <w:rsid w:val="131B1A08"/>
    <w:rsid w:val="131BA62E"/>
    <w:rsid w:val="131C053D"/>
    <w:rsid w:val="131C375B"/>
    <w:rsid w:val="131C64AD"/>
    <w:rsid w:val="131CB647"/>
    <w:rsid w:val="131CCC8B"/>
    <w:rsid w:val="131D2500"/>
    <w:rsid w:val="131E13C9"/>
    <w:rsid w:val="131E1B2C"/>
    <w:rsid w:val="131E2D24"/>
    <w:rsid w:val="131E7B60"/>
    <w:rsid w:val="131E7E2E"/>
    <w:rsid w:val="131E9CB5"/>
    <w:rsid w:val="131F3753"/>
    <w:rsid w:val="131F5D06"/>
    <w:rsid w:val="131FA0E9"/>
    <w:rsid w:val="131FA7F2"/>
    <w:rsid w:val="131FAA71"/>
    <w:rsid w:val="131FDA96"/>
    <w:rsid w:val="13201502"/>
    <w:rsid w:val="13203E1F"/>
    <w:rsid w:val="132086CA"/>
    <w:rsid w:val="1320A43A"/>
    <w:rsid w:val="132148F6"/>
    <w:rsid w:val="13215B3E"/>
    <w:rsid w:val="1321FA15"/>
    <w:rsid w:val="13224145"/>
    <w:rsid w:val="13225B13"/>
    <w:rsid w:val="1322C413"/>
    <w:rsid w:val="1322DB5D"/>
    <w:rsid w:val="1322DBE3"/>
    <w:rsid w:val="1322DD66"/>
    <w:rsid w:val="1322EBE3"/>
    <w:rsid w:val="1322FEBA"/>
    <w:rsid w:val="132320B5"/>
    <w:rsid w:val="13232449"/>
    <w:rsid w:val="13233FD4"/>
    <w:rsid w:val="1323780E"/>
    <w:rsid w:val="132400E8"/>
    <w:rsid w:val="13240108"/>
    <w:rsid w:val="132453B9"/>
    <w:rsid w:val="13245598"/>
    <w:rsid w:val="1324CE04"/>
    <w:rsid w:val="132517B4"/>
    <w:rsid w:val="1325819F"/>
    <w:rsid w:val="1325824E"/>
    <w:rsid w:val="1325C182"/>
    <w:rsid w:val="13260AB8"/>
    <w:rsid w:val="13260B83"/>
    <w:rsid w:val="13265DE0"/>
    <w:rsid w:val="13268212"/>
    <w:rsid w:val="1326824F"/>
    <w:rsid w:val="1326AB44"/>
    <w:rsid w:val="1326BCBB"/>
    <w:rsid w:val="13276BD1"/>
    <w:rsid w:val="1327B148"/>
    <w:rsid w:val="1327C080"/>
    <w:rsid w:val="1327C9D5"/>
    <w:rsid w:val="1327D55B"/>
    <w:rsid w:val="1327E405"/>
    <w:rsid w:val="1328176D"/>
    <w:rsid w:val="1328270B"/>
    <w:rsid w:val="132841CC"/>
    <w:rsid w:val="1328A41A"/>
    <w:rsid w:val="1328C436"/>
    <w:rsid w:val="1329236E"/>
    <w:rsid w:val="13297F30"/>
    <w:rsid w:val="1329EB54"/>
    <w:rsid w:val="1329ED65"/>
    <w:rsid w:val="132AA311"/>
    <w:rsid w:val="132B3D39"/>
    <w:rsid w:val="132B567D"/>
    <w:rsid w:val="132B595A"/>
    <w:rsid w:val="132B8BC2"/>
    <w:rsid w:val="132BAC90"/>
    <w:rsid w:val="132BCD51"/>
    <w:rsid w:val="132BFB81"/>
    <w:rsid w:val="132C0040"/>
    <w:rsid w:val="132C7F05"/>
    <w:rsid w:val="132D76D6"/>
    <w:rsid w:val="132DF84D"/>
    <w:rsid w:val="132E51C4"/>
    <w:rsid w:val="132E930B"/>
    <w:rsid w:val="132E9E9C"/>
    <w:rsid w:val="132EC3A2"/>
    <w:rsid w:val="132ED705"/>
    <w:rsid w:val="132F48C7"/>
    <w:rsid w:val="132FBC02"/>
    <w:rsid w:val="13302063"/>
    <w:rsid w:val="13304D82"/>
    <w:rsid w:val="1330D6A7"/>
    <w:rsid w:val="1330DFC0"/>
    <w:rsid w:val="13311581"/>
    <w:rsid w:val="13311960"/>
    <w:rsid w:val="133132E4"/>
    <w:rsid w:val="13317714"/>
    <w:rsid w:val="1331A513"/>
    <w:rsid w:val="1331B1BB"/>
    <w:rsid w:val="1332066F"/>
    <w:rsid w:val="1332251C"/>
    <w:rsid w:val="1332380E"/>
    <w:rsid w:val="13326978"/>
    <w:rsid w:val="133278BC"/>
    <w:rsid w:val="13335550"/>
    <w:rsid w:val="1333781F"/>
    <w:rsid w:val="1333A457"/>
    <w:rsid w:val="1333B764"/>
    <w:rsid w:val="1333E0E0"/>
    <w:rsid w:val="13341DB1"/>
    <w:rsid w:val="13342609"/>
    <w:rsid w:val="13347DBB"/>
    <w:rsid w:val="13348A6A"/>
    <w:rsid w:val="13348A7E"/>
    <w:rsid w:val="13349A0D"/>
    <w:rsid w:val="13349C7C"/>
    <w:rsid w:val="1334CA42"/>
    <w:rsid w:val="1334E0E2"/>
    <w:rsid w:val="1334F74B"/>
    <w:rsid w:val="13354B49"/>
    <w:rsid w:val="1335B1AC"/>
    <w:rsid w:val="1336364A"/>
    <w:rsid w:val="13368C5B"/>
    <w:rsid w:val="1336B972"/>
    <w:rsid w:val="1336F2DA"/>
    <w:rsid w:val="13374038"/>
    <w:rsid w:val="13375B98"/>
    <w:rsid w:val="13377E53"/>
    <w:rsid w:val="13378708"/>
    <w:rsid w:val="1337EE9F"/>
    <w:rsid w:val="13382A32"/>
    <w:rsid w:val="13386D4D"/>
    <w:rsid w:val="1338D16C"/>
    <w:rsid w:val="1338F25B"/>
    <w:rsid w:val="13392DD5"/>
    <w:rsid w:val="1339CFDA"/>
    <w:rsid w:val="1339FD91"/>
    <w:rsid w:val="133A1643"/>
    <w:rsid w:val="133A2C54"/>
    <w:rsid w:val="133A425C"/>
    <w:rsid w:val="133A87DB"/>
    <w:rsid w:val="133AB463"/>
    <w:rsid w:val="133AB769"/>
    <w:rsid w:val="133AD8E8"/>
    <w:rsid w:val="133AEFE0"/>
    <w:rsid w:val="133B8991"/>
    <w:rsid w:val="133BAD7E"/>
    <w:rsid w:val="133C0324"/>
    <w:rsid w:val="133C5C8F"/>
    <w:rsid w:val="133CB271"/>
    <w:rsid w:val="133CD64E"/>
    <w:rsid w:val="133D1488"/>
    <w:rsid w:val="133D156B"/>
    <w:rsid w:val="133D3F07"/>
    <w:rsid w:val="133D463B"/>
    <w:rsid w:val="133D49A5"/>
    <w:rsid w:val="133D9EF1"/>
    <w:rsid w:val="133E8169"/>
    <w:rsid w:val="133E9063"/>
    <w:rsid w:val="133E90E3"/>
    <w:rsid w:val="133EB278"/>
    <w:rsid w:val="133EF975"/>
    <w:rsid w:val="133F6677"/>
    <w:rsid w:val="133FA619"/>
    <w:rsid w:val="133FB7C5"/>
    <w:rsid w:val="13405DCB"/>
    <w:rsid w:val="13407102"/>
    <w:rsid w:val="134083E8"/>
    <w:rsid w:val="1340BDE6"/>
    <w:rsid w:val="1340C2D0"/>
    <w:rsid w:val="134113CB"/>
    <w:rsid w:val="13415F54"/>
    <w:rsid w:val="1341876C"/>
    <w:rsid w:val="1341BE37"/>
    <w:rsid w:val="1341BECB"/>
    <w:rsid w:val="1341E1B3"/>
    <w:rsid w:val="134207D8"/>
    <w:rsid w:val="13420C67"/>
    <w:rsid w:val="13423F4C"/>
    <w:rsid w:val="13425D3E"/>
    <w:rsid w:val="13428147"/>
    <w:rsid w:val="1342837E"/>
    <w:rsid w:val="13428849"/>
    <w:rsid w:val="13430F8B"/>
    <w:rsid w:val="134396A6"/>
    <w:rsid w:val="1343A10A"/>
    <w:rsid w:val="1343B112"/>
    <w:rsid w:val="1343F274"/>
    <w:rsid w:val="13444E01"/>
    <w:rsid w:val="1344553B"/>
    <w:rsid w:val="1344E1F4"/>
    <w:rsid w:val="1345042A"/>
    <w:rsid w:val="13452745"/>
    <w:rsid w:val="13457689"/>
    <w:rsid w:val="1345AABF"/>
    <w:rsid w:val="1345EE54"/>
    <w:rsid w:val="13468728"/>
    <w:rsid w:val="1346C5F3"/>
    <w:rsid w:val="1346F8DE"/>
    <w:rsid w:val="13478AD7"/>
    <w:rsid w:val="13481B12"/>
    <w:rsid w:val="13481C9E"/>
    <w:rsid w:val="134852CD"/>
    <w:rsid w:val="13485C71"/>
    <w:rsid w:val="1348A499"/>
    <w:rsid w:val="1348C6F7"/>
    <w:rsid w:val="1348EDBF"/>
    <w:rsid w:val="13493AAA"/>
    <w:rsid w:val="1349572B"/>
    <w:rsid w:val="1349B3E5"/>
    <w:rsid w:val="134A0024"/>
    <w:rsid w:val="134A0D06"/>
    <w:rsid w:val="134A4054"/>
    <w:rsid w:val="134A6387"/>
    <w:rsid w:val="134A81E9"/>
    <w:rsid w:val="134B34E8"/>
    <w:rsid w:val="134B6E85"/>
    <w:rsid w:val="134C07BD"/>
    <w:rsid w:val="134C55B8"/>
    <w:rsid w:val="134CA5D5"/>
    <w:rsid w:val="134CCCF2"/>
    <w:rsid w:val="134D751B"/>
    <w:rsid w:val="134DA7E1"/>
    <w:rsid w:val="134DFB03"/>
    <w:rsid w:val="134E8775"/>
    <w:rsid w:val="134EAE8F"/>
    <w:rsid w:val="134F1C3F"/>
    <w:rsid w:val="134F2D11"/>
    <w:rsid w:val="134F7AF6"/>
    <w:rsid w:val="134F7FB3"/>
    <w:rsid w:val="134FA789"/>
    <w:rsid w:val="134FA8BE"/>
    <w:rsid w:val="13504D73"/>
    <w:rsid w:val="135058CA"/>
    <w:rsid w:val="13506952"/>
    <w:rsid w:val="135100A9"/>
    <w:rsid w:val="13516B54"/>
    <w:rsid w:val="1351A7BA"/>
    <w:rsid w:val="1351E87C"/>
    <w:rsid w:val="135212B1"/>
    <w:rsid w:val="13525BEB"/>
    <w:rsid w:val="135285D5"/>
    <w:rsid w:val="13528EF3"/>
    <w:rsid w:val="1352F71F"/>
    <w:rsid w:val="13535F1E"/>
    <w:rsid w:val="135390F2"/>
    <w:rsid w:val="13542319"/>
    <w:rsid w:val="135428F5"/>
    <w:rsid w:val="13543FFD"/>
    <w:rsid w:val="13544284"/>
    <w:rsid w:val="1354434B"/>
    <w:rsid w:val="13546A18"/>
    <w:rsid w:val="1354A06F"/>
    <w:rsid w:val="1354B8B1"/>
    <w:rsid w:val="1354C6A9"/>
    <w:rsid w:val="13554227"/>
    <w:rsid w:val="13558621"/>
    <w:rsid w:val="13558F28"/>
    <w:rsid w:val="135591D1"/>
    <w:rsid w:val="13559996"/>
    <w:rsid w:val="13562276"/>
    <w:rsid w:val="135679DD"/>
    <w:rsid w:val="13570417"/>
    <w:rsid w:val="135772A1"/>
    <w:rsid w:val="1357A3FC"/>
    <w:rsid w:val="1358000D"/>
    <w:rsid w:val="1358E220"/>
    <w:rsid w:val="1358F017"/>
    <w:rsid w:val="1359031A"/>
    <w:rsid w:val="13595309"/>
    <w:rsid w:val="135A47B7"/>
    <w:rsid w:val="135ABF51"/>
    <w:rsid w:val="135AC050"/>
    <w:rsid w:val="135B3CFC"/>
    <w:rsid w:val="135B558E"/>
    <w:rsid w:val="135B75FE"/>
    <w:rsid w:val="135B782F"/>
    <w:rsid w:val="135BCD4B"/>
    <w:rsid w:val="135C1F94"/>
    <w:rsid w:val="135C6259"/>
    <w:rsid w:val="135CEF32"/>
    <w:rsid w:val="135D2340"/>
    <w:rsid w:val="135D5DC4"/>
    <w:rsid w:val="135D6953"/>
    <w:rsid w:val="135D7E3D"/>
    <w:rsid w:val="135D88ED"/>
    <w:rsid w:val="135D97BA"/>
    <w:rsid w:val="135DA911"/>
    <w:rsid w:val="135E4B39"/>
    <w:rsid w:val="135E4D35"/>
    <w:rsid w:val="135E5F54"/>
    <w:rsid w:val="135EAAE3"/>
    <w:rsid w:val="135EBED1"/>
    <w:rsid w:val="135F0F51"/>
    <w:rsid w:val="135F1AE4"/>
    <w:rsid w:val="135F7631"/>
    <w:rsid w:val="135FC3E0"/>
    <w:rsid w:val="1360000D"/>
    <w:rsid w:val="13600341"/>
    <w:rsid w:val="136009C0"/>
    <w:rsid w:val="13600BAA"/>
    <w:rsid w:val="13606F7B"/>
    <w:rsid w:val="136078D8"/>
    <w:rsid w:val="1360A048"/>
    <w:rsid w:val="1360F77C"/>
    <w:rsid w:val="1361A9BB"/>
    <w:rsid w:val="1361BC68"/>
    <w:rsid w:val="1361BD86"/>
    <w:rsid w:val="1361D15B"/>
    <w:rsid w:val="136201A9"/>
    <w:rsid w:val="136220B6"/>
    <w:rsid w:val="13622BC6"/>
    <w:rsid w:val="13622C18"/>
    <w:rsid w:val="13627B60"/>
    <w:rsid w:val="13627B69"/>
    <w:rsid w:val="1362F128"/>
    <w:rsid w:val="136304FA"/>
    <w:rsid w:val="13634F11"/>
    <w:rsid w:val="136393FA"/>
    <w:rsid w:val="1363C553"/>
    <w:rsid w:val="1363C876"/>
    <w:rsid w:val="136408D4"/>
    <w:rsid w:val="13643113"/>
    <w:rsid w:val="13645B02"/>
    <w:rsid w:val="13646546"/>
    <w:rsid w:val="1364971C"/>
    <w:rsid w:val="1364AD74"/>
    <w:rsid w:val="1364B7EF"/>
    <w:rsid w:val="1365DBCB"/>
    <w:rsid w:val="13666D91"/>
    <w:rsid w:val="136686D6"/>
    <w:rsid w:val="1366B0AE"/>
    <w:rsid w:val="1366BE9D"/>
    <w:rsid w:val="1366EF13"/>
    <w:rsid w:val="136733D8"/>
    <w:rsid w:val="13677378"/>
    <w:rsid w:val="13677928"/>
    <w:rsid w:val="13679DA6"/>
    <w:rsid w:val="1367AD70"/>
    <w:rsid w:val="1367F8F1"/>
    <w:rsid w:val="1368D17F"/>
    <w:rsid w:val="1369B080"/>
    <w:rsid w:val="136A27FC"/>
    <w:rsid w:val="136A7F55"/>
    <w:rsid w:val="136AD723"/>
    <w:rsid w:val="136B292B"/>
    <w:rsid w:val="136B8753"/>
    <w:rsid w:val="136BECBC"/>
    <w:rsid w:val="136C1814"/>
    <w:rsid w:val="136C3500"/>
    <w:rsid w:val="136C84F8"/>
    <w:rsid w:val="136D1C7C"/>
    <w:rsid w:val="136D4975"/>
    <w:rsid w:val="136DEC4E"/>
    <w:rsid w:val="136E5C51"/>
    <w:rsid w:val="136E6B6E"/>
    <w:rsid w:val="136E6CB6"/>
    <w:rsid w:val="136E7952"/>
    <w:rsid w:val="136E7972"/>
    <w:rsid w:val="136E8C29"/>
    <w:rsid w:val="136EA189"/>
    <w:rsid w:val="136EF76D"/>
    <w:rsid w:val="136F078C"/>
    <w:rsid w:val="136F2FEC"/>
    <w:rsid w:val="13707F2A"/>
    <w:rsid w:val="13708897"/>
    <w:rsid w:val="1370B3FA"/>
    <w:rsid w:val="13710D26"/>
    <w:rsid w:val="137131C2"/>
    <w:rsid w:val="1371C7C5"/>
    <w:rsid w:val="1371DDE2"/>
    <w:rsid w:val="1371F3C2"/>
    <w:rsid w:val="13722996"/>
    <w:rsid w:val="1372605D"/>
    <w:rsid w:val="1373226A"/>
    <w:rsid w:val="137334A8"/>
    <w:rsid w:val="137337DE"/>
    <w:rsid w:val="13738DA8"/>
    <w:rsid w:val="137401C2"/>
    <w:rsid w:val="13746D6B"/>
    <w:rsid w:val="137490D2"/>
    <w:rsid w:val="1374A5AC"/>
    <w:rsid w:val="1374E579"/>
    <w:rsid w:val="13754045"/>
    <w:rsid w:val="137551F5"/>
    <w:rsid w:val="13755F99"/>
    <w:rsid w:val="1375A115"/>
    <w:rsid w:val="1375D9C4"/>
    <w:rsid w:val="13763889"/>
    <w:rsid w:val="13767692"/>
    <w:rsid w:val="13768700"/>
    <w:rsid w:val="13769BBB"/>
    <w:rsid w:val="1376CB1C"/>
    <w:rsid w:val="1376DA2A"/>
    <w:rsid w:val="1376DC4F"/>
    <w:rsid w:val="13770020"/>
    <w:rsid w:val="137737F8"/>
    <w:rsid w:val="13773E3F"/>
    <w:rsid w:val="1377B88D"/>
    <w:rsid w:val="1378040F"/>
    <w:rsid w:val="13785636"/>
    <w:rsid w:val="13785C87"/>
    <w:rsid w:val="13787334"/>
    <w:rsid w:val="1378B61D"/>
    <w:rsid w:val="137917D8"/>
    <w:rsid w:val="13791BA8"/>
    <w:rsid w:val="13792406"/>
    <w:rsid w:val="137927F7"/>
    <w:rsid w:val="1379CAD5"/>
    <w:rsid w:val="1379CD04"/>
    <w:rsid w:val="1379DEEC"/>
    <w:rsid w:val="137AA8A0"/>
    <w:rsid w:val="137AD7D4"/>
    <w:rsid w:val="137B0906"/>
    <w:rsid w:val="137B3A0F"/>
    <w:rsid w:val="137B3D32"/>
    <w:rsid w:val="137B7572"/>
    <w:rsid w:val="137BC0B3"/>
    <w:rsid w:val="137BE2AD"/>
    <w:rsid w:val="137BE51B"/>
    <w:rsid w:val="137C747D"/>
    <w:rsid w:val="137C965B"/>
    <w:rsid w:val="137CA32A"/>
    <w:rsid w:val="137CBF97"/>
    <w:rsid w:val="137CE869"/>
    <w:rsid w:val="137D22D9"/>
    <w:rsid w:val="137D2708"/>
    <w:rsid w:val="137D49B4"/>
    <w:rsid w:val="137E10A4"/>
    <w:rsid w:val="137E2EF2"/>
    <w:rsid w:val="137E4D12"/>
    <w:rsid w:val="137E62CF"/>
    <w:rsid w:val="137EC2EA"/>
    <w:rsid w:val="137F1376"/>
    <w:rsid w:val="137F8962"/>
    <w:rsid w:val="137FA5CA"/>
    <w:rsid w:val="13806BFA"/>
    <w:rsid w:val="1380D482"/>
    <w:rsid w:val="1381075C"/>
    <w:rsid w:val="13810FB9"/>
    <w:rsid w:val="1381595F"/>
    <w:rsid w:val="13815EC8"/>
    <w:rsid w:val="13815F30"/>
    <w:rsid w:val="13818DEC"/>
    <w:rsid w:val="1381BE1C"/>
    <w:rsid w:val="1381D9F6"/>
    <w:rsid w:val="1381F297"/>
    <w:rsid w:val="138204A6"/>
    <w:rsid w:val="13825655"/>
    <w:rsid w:val="13829320"/>
    <w:rsid w:val="1382C42B"/>
    <w:rsid w:val="1382D601"/>
    <w:rsid w:val="1382DAF2"/>
    <w:rsid w:val="1382F66C"/>
    <w:rsid w:val="1383182B"/>
    <w:rsid w:val="13836457"/>
    <w:rsid w:val="13839AD9"/>
    <w:rsid w:val="1383BB67"/>
    <w:rsid w:val="1383BDEA"/>
    <w:rsid w:val="1383DA03"/>
    <w:rsid w:val="1383E647"/>
    <w:rsid w:val="13842822"/>
    <w:rsid w:val="1384487C"/>
    <w:rsid w:val="13844AE7"/>
    <w:rsid w:val="1384C783"/>
    <w:rsid w:val="13850FC5"/>
    <w:rsid w:val="13853F9F"/>
    <w:rsid w:val="13854518"/>
    <w:rsid w:val="1385F62E"/>
    <w:rsid w:val="1386117E"/>
    <w:rsid w:val="138625C2"/>
    <w:rsid w:val="138670D8"/>
    <w:rsid w:val="13868FDB"/>
    <w:rsid w:val="1386BADA"/>
    <w:rsid w:val="1386F880"/>
    <w:rsid w:val="13880904"/>
    <w:rsid w:val="1388829B"/>
    <w:rsid w:val="138885FE"/>
    <w:rsid w:val="1388CC39"/>
    <w:rsid w:val="1388CC72"/>
    <w:rsid w:val="13890D4D"/>
    <w:rsid w:val="13897DC8"/>
    <w:rsid w:val="1389AFE4"/>
    <w:rsid w:val="138A8397"/>
    <w:rsid w:val="138A947A"/>
    <w:rsid w:val="138A967F"/>
    <w:rsid w:val="138B25AD"/>
    <w:rsid w:val="138B75CB"/>
    <w:rsid w:val="138BB90E"/>
    <w:rsid w:val="138BC893"/>
    <w:rsid w:val="138BDA7F"/>
    <w:rsid w:val="138C1DC3"/>
    <w:rsid w:val="138C209B"/>
    <w:rsid w:val="138CB640"/>
    <w:rsid w:val="138CDAEE"/>
    <w:rsid w:val="138CE12E"/>
    <w:rsid w:val="138D2850"/>
    <w:rsid w:val="138DAAF0"/>
    <w:rsid w:val="138DE063"/>
    <w:rsid w:val="138E036E"/>
    <w:rsid w:val="138E2ADF"/>
    <w:rsid w:val="138E36D3"/>
    <w:rsid w:val="138E49F3"/>
    <w:rsid w:val="138E6EAB"/>
    <w:rsid w:val="138E75F4"/>
    <w:rsid w:val="138E79F4"/>
    <w:rsid w:val="138EBC07"/>
    <w:rsid w:val="138F08D8"/>
    <w:rsid w:val="138F1603"/>
    <w:rsid w:val="138F4A07"/>
    <w:rsid w:val="138F6E30"/>
    <w:rsid w:val="138F881F"/>
    <w:rsid w:val="138FCDD4"/>
    <w:rsid w:val="138FD501"/>
    <w:rsid w:val="13902D9B"/>
    <w:rsid w:val="139084D9"/>
    <w:rsid w:val="13909F56"/>
    <w:rsid w:val="139184E3"/>
    <w:rsid w:val="1391F607"/>
    <w:rsid w:val="1392231F"/>
    <w:rsid w:val="13923E00"/>
    <w:rsid w:val="1392E1D2"/>
    <w:rsid w:val="139342D9"/>
    <w:rsid w:val="139343F0"/>
    <w:rsid w:val="13938289"/>
    <w:rsid w:val="1393ACDB"/>
    <w:rsid w:val="13944EB2"/>
    <w:rsid w:val="13949804"/>
    <w:rsid w:val="1394BE5B"/>
    <w:rsid w:val="13952410"/>
    <w:rsid w:val="1395A3EC"/>
    <w:rsid w:val="1395AA96"/>
    <w:rsid w:val="1395BF81"/>
    <w:rsid w:val="1395C018"/>
    <w:rsid w:val="1395C429"/>
    <w:rsid w:val="1395E227"/>
    <w:rsid w:val="1395EA3D"/>
    <w:rsid w:val="139648AD"/>
    <w:rsid w:val="13964C4D"/>
    <w:rsid w:val="13964F0A"/>
    <w:rsid w:val="13967749"/>
    <w:rsid w:val="13969C45"/>
    <w:rsid w:val="1396A8D2"/>
    <w:rsid w:val="1396B109"/>
    <w:rsid w:val="1396B9FB"/>
    <w:rsid w:val="1396D893"/>
    <w:rsid w:val="1396ED94"/>
    <w:rsid w:val="1396F7E5"/>
    <w:rsid w:val="13970401"/>
    <w:rsid w:val="139719BA"/>
    <w:rsid w:val="1397DD83"/>
    <w:rsid w:val="1397F345"/>
    <w:rsid w:val="13986C28"/>
    <w:rsid w:val="1398E9E1"/>
    <w:rsid w:val="1398ED5D"/>
    <w:rsid w:val="13991F5A"/>
    <w:rsid w:val="1399579B"/>
    <w:rsid w:val="139A06C4"/>
    <w:rsid w:val="139A220D"/>
    <w:rsid w:val="139A4070"/>
    <w:rsid w:val="139A6303"/>
    <w:rsid w:val="139A6BAB"/>
    <w:rsid w:val="139A9ECD"/>
    <w:rsid w:val="139AAFFB"/>
    <w:rsid w:val="139AD6D1"/>
    <w:rsid w:val="139AE6E4"/>
    <w:rsid w:val="139AFAA5"/>
    <w:rsid w:val="139AFBE2"/>
    <w:rsid w:val="139B2B39"/>
    <w:rsid w:val="139B712D"/>
    <w:rsid w:val="139B7768"/>
    <w:rsid w:val="139CA520"/>
    <w:rsid w:val="139CCBC9"/>
    <w:rsid w:val="139CD635"/>
    <w:rsid w:val="139D18CC"/>
    <w:rsid w:val="139D2506"/>
    <w:rsid w:val="139D32BE"/>
    <w:rsid w:val="139D37F9"/>
    <w:rsid w:val="139D596C"/>
    <w:rsid w:val="139DA03E"/>
    <w:rsid w:val="139E330B"/>
    <w:rsid w:val="139E92DE"/>
    <w:rsid w:val="139EC3ED"/>
    <w:rsid w:val="139F9C6F"/>
    <w:rsid w:val="139FE658"/>
    <w:rsid w:val="13A08A67"/>
    <w:rsid w:val="13A0DF4D"/>
    <w:rsid w:val="13A0F9C7"/>
    <w:rsid w:val="13A1395F"/>
    <w:rsid w:val="13A16314"/>
    <w:rsid w:val="13A1CDBE"/>
    <w:rsid w:val="13A221A2"/>
    <w:rsid w:val="13A237DD"/>
    <w:rsid w:val="13A23B2A"/>
    <w:rsid w:val="13A24FEC"/>
    <w:rsid w:val="13A275ED"/>
    <w:rsid w:val="13A27FD9"/>
    <w:rsid w:val="13A2E69C"/>
    <w:rsid w:val="13A3118D"/>
    <w:rsid w:val="13A319E6"/>
    <w:rsid w:val="13A35856"/>
    <w:rsid w:val="13A39FFD"/>
    <w:rsid w:val="13A3C164"/>
    <w:rsid w:val="13A3F4E6"/>
    <w:rsid w:val="13A4C298"/>
    <w:rsid w:val="13A4E0D8"/>
    <w:rsid w:val="13A57227"/>
    <w:rsid w:val="13A627B5"/>
    <w:rsid w:val="13A65F44"/>
    <w:rsid w:val="13A660EF"/>
    <w:rsid w:val="13A66192"/>
    <w:rsid w:val="13A68EE7"/>
    <w:rsid w:val="13A758E4"/>
    <w:rsid w:val="13A78830"/>
    <w:rsid w:val="13A793D4"/>
    <w:rsid w:val="13A7BF24"/>
    <w:rsid w:val="13A7F1DB"/>
    <w:rsid w:val="13A8037F"/>
    <w:rsid w:val="13A8CD40"/>
    <w:rsid w:val="13A90E5A"/>
    <w:rsid w:val="13A95EE8"/>
    <w:rsid w:val="13A9BF49"/>
    <w:rsid w:val="13A9EF6F"/>
    <w:rsid w:val="13AA0C15"/>
    <w:rsid w:val="13AA2DF0"/>
    <w:rsid w:val="13AA7D7C"/>
    <w:rsid w:val="13AAAB96"/>
    <w:rsid w:val="13AACBDE"/>
    <w:rsid w:val="13AAFC7F"/>
    <w:rsid w:val="13AB15DD"/>
    <w:rsid w:val="13AB90C8"/>
    <w:rsid w:val="13ABA34F"/>
    <w:rsid w:val="13AC110B"/>
    <w:rsid w:val="13AC3E86"/>
    <w:rsid w:val="13AC4494"/>
    <w:rsid w:val="13AC741E"/>
    <w:rsid w:val="13AC770A"/>
    <w:rsid w:val="13AC918F"/>
    <w:rsid w:val="13AD259B"/>
    <w:rsid w:val="13AD4BFA"/>
    <w:rsid w:val="13AD71B6"/>
    <w:rsid w:val="13ADBF02"/>
    <w:rsid w:val="13ADD88E"/>
    <w:rsid w:val="13ADEDF3"/>
    <w:rsid w:val="13ADF0ED"/>
    <w:rsid w:val="13ADF94A"/>
    <w:rsid w:val="13AE1A4F"/>
    <w:rsid w:val="13AEC261"/>
    <w:rsid w:val="13AF6239"/>
    <w:rsid w:val="13AF6364"/>
    <w:rsid w:val="13B05FF4"/>
    <w:rsid w:val="13B09CEA"/>
    <w:rsid w:val="13B0B7A5"/>
    <w:rsid w:val="13B0EC99"/>
    <w:rsid w:val="13B0EF0E"/>
    <w:rsid w:val="13B13606"/>
    <w:rsid w:val="13B1D783"/>
    <w:rsid w:val="13B2CC5D"/>
    <w:rsid w:val="13B2EDAB"/>
    <w:rsid w:val="13B3CD2D"/>
    <w:rsid w:val="13B481CE"/>
    <w:rsid w:val="13B4A1BC"/>
    <w:rsid w:val="13B5338D"/>
    <w:rsid w:val="13B56449"/>
    <w:rsid w:val="13B5940D"/>
    <w:rsid w:val="13B5AE37"/>
    <w:rsid w:val="13B5DDE4"/>
    <w:rsid w:val="13B62B29"/>
    <w:rsid w:val="13B642BF"/>
    <w:rsid w:val="13B655DA"/>
    <w:rsid w:val="13B6566B"/>
    <w:rsid w:val="13B66FCB"/>
    <w:rsid w:val="13B6EF82"/>
    <w:rsid w:val="13B7172A"/>
    <w:rsid w:val="13B71A28"/>
    <w:rsid w:val="13B71B09"/>
    <w:rsid w:val="13B7D7EF"/>
    <w:rsid w:val="13B7DB05"/>
    <w:rsid w:val="13B7FC97"/>
    <w:rsid w:val="13B80354"/>
    <w:rsid w:val="13B807E2"/>
    <w:rsid w:val="13B84946"/>
    <w:rsid w:val="13B872F5"/>
    <w:rsid w:val="13B878CC"/>
    <w:rsid w:val="13B8BEC5"/>
    <w:rsid w:val="13B8BF2B"/>
    <w:rsid w:val="13B8D3F1"/>
    <w:rsid w:val="13B931FE"/>
    <w:rsid w:val="13B94967"/>
    <w:rsid w:val="13B95711"/>
    <w:rsid w:val="13B9AB1F"/>
    <w:rsid w:val="13B9CA67"/>
    <w:rsid w:val="13BA83B6"/>
    <w:rsid w:val="13BAA7BE"/>
    <w:rsid w:val="13BABD78"/>
    <w:rsid w:val="13BB046A"/>
    <w:rsid w:val="13BB73C4"/>
    <w:rsid w:val="13BDC337"/>
    <w:rsid w:val="13BE1EA0"/>
    <w:rsid w:val="13BEAE39"/>
    <w:rsid w:val="13BF8B5D"/>
    <w:rsid w:val="13BFF0E1"/>
    <w:rsid w:val="13C005B5"/>
    <w:rsid w:val="13C05B6D"/>
    <w:rsid w:val="13C09303"/>
    <w:rsid w:val="13C09987"/>
    <w:rsid w:val="13C0ABF5"/>
    <w:rsid w:val="13C0F3E5"/>
    <w:rsid w:val="13C162A4"/>
    <w:rsid w:val="13C2B964"/>
    <w:rsid w:val="13C2B978"/>
    <w:rsid w:val="13C2BF27"/>
    <w:rsid w:val="13C30245"/>
    <w:rsid w:val="13C308E1"/>
    <w:rsid w:val="13C364CC"/>
    <w:rsid w:val="13C37080"/>
    <w:rsid w:val="13C37AEF"/>
    <w:rsid w:val="13C39911"/>
    <w:rsid w:val="13C40CFE"/>
    <w:rsid w:val="13C43248"/>
    <w:rsid w:val="13C45846"/>
    <w:rsid w:val="13C4E249"/>
    <w:rsid w:val="13C51D48"/>
    <w:rsid w:val="13C52605"/>
    <w:rsid w:val="13C6674F"/>
    <w:rsid w:val="13C6D932"/>
    <w:rsid w:val="13C73506"/>
    <w:rsid w:val="13C73629"/>
    <w:rsid w:val="13C73D79"/>
    <w:rsid w:val="13C78726"/>
    <w:rsid w:val="13C7B279"/>
    <w:rsid w:val="13C807A2"/>
    <w:rsid w:val="13C860C8"/>
    <w:rsid w:val="13C8F575"/>
    <w:rsid w:val="13C921E7"/>
    <w:rsid w:val="13C99052"/>
    <w:rsid w:val="13C99B59"/>
    <w:rsid w:val="13C9B054"/>
    <w:rsid w:val="13C9CE88"/>
    <w:rsid w:val="13CA4556"/>
    <w:rsid w:val="13CA4E6D"/>
    <w:rsid w:val="13CA8D7D"/>
    <w:rsid w:val="13CACCCA"/>
    <w:rsid w:val="13CAD6A1"/>
    <w:rsid w:val="13CB0A31"/>
    <w:rsid w:val="13CB5EEB"/>
    <w:rsid w:val="13CB5EF4"/>
    <w:rsid w:val="13CB9BC2"/>
    <w:rsid w:val="13CBC014"/>
    <w:rsid w:val="13CBD57D"/>
    <w:rsid w:val="13CC416E"/>
    <w:rsid w:val="13CC501A"/>
    <w:rsid w:val="13CC6966"/>
    <w:rsid w:val="13CC6D57"/>
    <w:rsid w:val="13CC7F43"/>
    <w:rsid w:val="13CCA438"/>
    <w:rsid w:val="13CE1DCB"/>
    <w:rsid w:val="13CE2568"/>
    <w:rsid w:val="13CE666E"/>
    <w:rsid w:val="13CE8B23"/>
    <w:rsid w:val="13CEBECF"/>
    <w:rsid w:val="13CEC3A6"/>
    <w:rsid w:val="13CEEA67"/>
    <w:rsid w:val="13CF5D0E"/>
    <w:rsid w:val="13CF7AFE"/>
    <w:rsid w:val="13CFCCDE"/>
    <w:rsid w:val="13D033C1"/>
    <w:rsid w:val="13D0368B"/>
    <w:rsid w:val="13D0612B"/>
    <w:rsid w:val="13D079B5"/>
    <w:rsid w:val="13D07F1A"/>
    <w:rsid w:val="13D0AA78"/>
    <w:rsid w:val="13D0EE5A"/>
    <w:rsid w:val="13D1596F"/>
    <w:rsid w:val="13D1618E"/>
    <w:rsid w:val="13D17091"/>
    <w:rsid w:val="13D17807"/>
    <w:rsid w:val="13D19903"/>
    <w:rsid w:val="13D1A271"/>
    <w:rsid w:val="13D208FE"/>
    <w:rsid w:val="13D2D0AF"/>
    <w:rsid w:val="13D2FCFE"/>
    <w:rsid w:val="13D338A1"/>
    <w:rsid w:val="13D37ACC"/>
    <w:rsid w:val="13D3BBB2"/>
    <w:rsid w:val="13D3E028"/>
    <w:rsid w:val="13D41526"/>
    <w:rsid w:val="13D48F83"/>
    <w:rsid w:val="13D5C7C7"/>
    <w:rsid w:val="13D5DCC5"/>
    <w:rsid w:val="13D62116"/>
    <w:rsid w:val="13D650E8"/>
    <w:rsid w:val="13D6FF31"/>
    <w:rsid w:val="13D70234"/>
    <w:rsid w:val="13D720AB"/>
    <w:rsid w:val="13D73747"/>
    <w:rsid w:val="13D806F2"/>
    <w:rsid w:val="13D85DE2"/>
    <w:rsid w:val="13D8C82E"/>
    <w:rsid w:val="13D944FB"/>
    <w:rsid w:val="13D94B6B"/>
    <w:rsid w:val="13D99071"/>
    <w:rsid w:val="13D9C429"/>
    <w:rsid w:val="13DA0282"/>
    <w:rsid w:val="13DA089A"/>
    <w:rsid w:val="13DA88D4"/>
    <w:rsid w:val="13DAB0C6"/>
    <w:rsid w:val="13DB2E53"/>
    <w:rsid w:val="13DB99D9"/>
    <w:rsid w:val="13DBD418"/>
    <w:rsid w:val="13DC030C"/>
    <w:rsid w:val="13DC534F"/>
    <w:rsid w:val="13DC672F"/>
    <w:rsid w:val="13DC6F59"/>
    <w:rsid w:val="13DC9A1D"/>
    <w:rsid w:val="13DCC5B7"/>
    <w:rsid w:val="13DCCFB9"/>
    <w:rsid w:val="13DD4E41"/>
    <w:rsid w:val="13DD7BC4"/>
    <w:rsid w:val="13DDEB6E"/>
    <w:rsid w:val="13DE050B"/>
    <w:rsid w:val="13DE0F8C"/>
    <w:rsid w:val="13DE227C"/>
    <w:rsid w:val="13DE33ED"/>
    <w:rsid w:val="13DE4268"/>
    <w:rsid w:val="13DE4CAA"/>
    <w:rsid w:val="13DE7BF2"/>
    <w:rsid w:val="13DF3CB0"/>
    <w:rsid w:val="13DF5E30"/>
    <w:rsid w:val="13E07F84"/>
    <w:rsid w:val="13E0909F"/>
    <w:rsid w:val="13E0A4FC"/>
    <w:rsid w:val="13E0A964"/>
    <w:rsid w:val="13E0EA94"/>
    <w:rsid w:val="13E0F778"/>
    <w:rsid w:val="13E1A5C0"/>
    <w:rsid w:val="13E1D5DC"/>
    <w:rsid w:val="13E1D8FA"/>
    <w:rsid w:val="13E1F7AA"/>
    <w:rsid w:val="13E2386B"/>
    <w:rsid w:val="13E29B97"/>
    <w:rsid w:val="13E2AB9E"/>
    <w:rsid w:val="13E2C40A"/>
    <w:rsid w:val="13E2DDBD"/>
    <w:rsid w:val="13E2EA2E"/>
    <w:rsid w:val="13E31322"/>
    <w:rsid w:val="13E3419E"/>
    <w:rsid w:val="13E3F290"/>
    <w:rsid w:val="13E45541"/>
    <w:rsid w:val="13E4DD3B"/>
    <w:rsid w:val="13E4E9D7"/>
    <w:rsid w:val="13E58F76"/>
    <w:rsid w:val="13E59159"/>
    <w:rsid w:val="13E5C821"/>
    <w:rsid w:val="13E5D105"/>
    <w:rsid w:val="13E621E5"/>
    <w:rsid w:val="13E62F83"/>
    <w:rsid w:val="13E790B8"/>
    <w:rsid w:val="13E7911E"/>
    <w:rsid w:val="13E7CE02"/>
    <w:rsid w:val="13E8010E"/>
    <w:rsid w:val="13E84889"/>
    <w:rsid w:val="13E8667F"/>
    <w:rsid w:val="13E86A27"/>
    <w:rsid w:val="13E885E5"/>
    <w:rsid w:val="13E8B1D5"/>
    <w:rsid w:val="13E8B405"/>
    <w:rsid w:val="13E8D418"/>
    <w:rsid w:val="13E95478"/>
    <w:rsid w:val="13E978E1"/>
    <w:rsid w:val="13E98565"/>
    <w:rsid w:val="13EA301B"/>
    <w:rsid w:val="13EA77CD"/>
    <w:rsid w:val="13EA82EB"/>
    <w:rsid w:val="13EAA117"/>
    <w:rsid w:val="13EAAD71"/>
    <w:rsid w:val="13EABE90"/>
    <w:rsid w:val="13EB1444"/>
    <w:rsid w:val="13EB3358"/>
    <w:rsid w:val="13EB951B"/>
    <w:rsid w:val="13EBA430"/>
    <w:rsid w:val="13EC009E"/>
    <w:rsid w:val="13EC78A3"/>
    <w:rsid w:val="13EC84B5"/>
    <w:rsid w:val="13ECD245"/>
    <w:rsid w:val="13ED6254"/>
    <w:rsid w:val="13EE079A"/>
    <w:rsid w:val="13EE0D5A"/>
    <w:rsid w:val="13EE0EA6"/>
    <w:rsid w:val="13EE5D4A"/>
    <w:rsid w:val="13EE5F02"/>
    <w:rsid w:val="13EEC821"/>
    <w:rsid w:val="13EF0679"/>
    <w:rsid w:val="13EF34F8"/>
    <w:rsid w:val="13EF6B1A"/>
    <w:rsid w:val="13EFCE25"/>
    <w:rsid w:val="13EFD25A"/>
    <w:rsid w:val="13F03A6C"/>
    <w:rsid w:val="13F0AAF1"/>
    <w:rsid w:val="13F0E16D"/>
    <w:rsid w:val="13F0E828"/>
    <w:rsid w:val="13F0FDF7"/>
    <w:rsid w:val="13F12D5B"/>
    <w:rsid w:val="13F12DB4"/>
    <w:rsid w:val="13F17472"/>
    <w:rsid w:val="13F18301"/>
    <w:rsid w:val="13F18AEE"/>
    <w:rsid w:val="13F2551D"/>
    <w:rsid w:val="13F2A0A7"/>
    <w:rsid w:val="13F2BF46"/>
    <w:rsid w:val="13F2F0F0"/>
    <w:rsid w:val="13F2FCEA"/>
    <w:rsid w:val="13F3A0FB"/>
    <w:rsid w:val="13F3C4D4"/>
    <w:rsid w:val="13F3DBF6"/>
    <w:rsid w:val="13F418E9"/>
    <w:rsid w:val="13F44BB3"/>
    <w:rsid w:val="13F46568"/>
    <w:rsid w:val="13F46B1B"/>
    <w:rsid w:val="13F50308"/>
    <w:rsid w:val="13F50EEF"/>
    <w:rsid w:val="13F55122"/>
    <w:rsid w:val="13F5A27C"/>
    <w:rsid w:val="13F5F65B"/>
    <w:rsid w:val="13F61144"/>
    <w:rsid w:val="13F64434"/>
    <w:rsid w:val="13F6BE4D"/>
    <w:rsid w:val="13F7125C"/>
    <w:rsid w:val="13F71440"/>
    <w:rsid w:val="13F73A26"/>
    <w:rsid w:val="13F77EC8"/>
    <w:rsid w:val="13F7AD8B"/>
    <w:rsid w:val="13F7ECF7"/>
    <w:rsid w:val="13F80EEE"/>
    <w:rsid w:val="13F83B25"/>
    <w:rsid w:val="13F85202"/>
    <w:rsid w:val="13F856B7"/>
    <w:rsid w:val="13F88B76"/>
    <w:rsid w:val="13F8C00C"/>
    <w:rsid w:val="13F8F71D"/>
    <w:rsid w:val="13F94D16"/>
    <w:rsid w:val="13F9CEC0"/>
    <w:rsid w:val="13FAEC1F"/>
    <w:rsid w:val="13FB2EF2"/>
    <w:rsid w:val="13FB30D2"/>
    <w:rsid w:val="13FBBE25"/>
    <w:rsid w:val="13FBCCE2"/>
    <w:rsid w:val="13FC5356"/>
    <w:rsid w:val="13FCA80E"/>
    <w:rsid w:val="13FCC781"/>
    <w:rsid w:val="13FCD3EF"/>
    <w:rsid w:val="13FCD935"/>
    <w:rsid w:val="13FD1B3E"/>
    <w:rsid w:val="13FD4315"/>
    <w:rsid w:val="13FD6E5D"/>
    <w:rsid w:val="13FDA696"/>
    <w:rsid w:val="13FE1F26"/>
    <w:rsid w:val="13FE553A"/>
    <w:rsid w:val="13FE7DCC"/>
    <w:rsid w:val="13FE8F5B"/>
    <w:rsid w:val="13FEBA59"/>
    <w:rsid w:val="13FEE3EC"/>
    <w:rsid w:val="13FEF861"/>
    <w:rsid w:val="13FF170E"/>
    <w:rsid w:val="13FF64E1"/>
    <w:rsid w:val="13FF7AFF"/>
    <w:rsid w:val="13FF9568"/>
    <w:rsid w:val="13FFC8A2"/>
    <w:rsid w:val="13FFCCB3"/>
    <w:rsid w:val="13FFFBEA"/>
    <w:rsid w:val="14000068"/>
    <w:rsid w:val="14000086"/>
    <w:rsid w:val="140007A9"/>
    <w:rsid w:val="14004036"/>
    <w:rsid w:val="1400DCED"/>
    <w:rsid w:val="1401F557"/>
    <w:rsid w:val="14023451"/>
    <w:rsid w:val="14023641"/>
    <w:rsid w:val="14023C5F"/>
    <w:rsid w:val="14023D6D"/>
    <w:rsid w:val="1402B9A4"/>
    <w:rsid w:val="1402BF46"/>
    <w:rsid w:val="1402F0EF"/>
    <w:rsid w:val="14030EA1"/>
    <w:rsid w:val="14034F17"/>
    <w:rsid w:val="1403E7D7"/>
    <w:rsid w:val="1403E8F1"/>
    <w:rsid w:val="14043779"/>
    <w:rsid w:val="14045836"/>
    <w:rsid w:val="1404A47B"/>
    <w:rsid w:val="1404ED9C"/>
    <w:rsid w:val="14050C84"/>
    <w:rsid w:val="14053FFB"/>
    <w:rsid w:val="1405AD32"/>
    <w:rsid w:val="1405B252"/>
    <w:rsid w:val="1405BCF9"/>
    <w:rsid w:val="1405D80D"/>
    <w:rsid w:val="1405F8EF"/>
    <w:rsid w:val="14061E88"/>
    <w:rsid w:val="14067448"/>
    <w:rsid w:val="14069E19"/>
    <w:rsid w:val="1406E750"/>
    <w:rsid w:val="1406ECBC"/>
    <w:rsid w:val="1406F20A"/>
    <w:rsid w:val="140740E5"/>
    <w:rsid w:val="14079D1D"/>
    <w:rsid w:val="14079FBD"/>
    <w:rsid w:val="1407C48D"/>
    <w:rsid w:val="1407F561"/>
    <w:rsid w:val="14081F8F"/>
    <w:rsid w:val="14084BEF"/>
    <w:rsid w:val="1408C645"/>
    <w:rsid w:val="14091F4E"/>
    <w:rsid w:val="140921DA"/>
    <w:rsid w:val="1409E641"/>
    <w:rsid w:val="1409F777"/>
    <w:rsid w:val="140A63E1"/>
    <w:rsid w:val="140A88B7"/>
    <w:rsid w:val="140B8D42"/>
    <w:rsid w:val="140BD9FB"/>
    <w:rsid w:val="140BF399"/>
    <w:rsid w:val="140C2E01"/>
    <w:rsid w:val="140CA147"/>
    <w:rsid w:val="140CDB2A"/>
    <w:rsid w:val="140CFA7F"/>
    <w:rsid w:val="140CFC16"/>
    <w:rsid w:val="140D1315"/>
    <w:rsid w:val="140D634F"/>
    <w:rsid w:val="140D81D8"/>
    <w:rsid w:val="140DDF4D"/>
    <w:rsid w:val="140DE425"/>
    <w:rsid w:val="140E14F8"/>
    <w:rsid w:val="140E3B80"/>
    <w:rsid w:val="140E97F3"/>
    <w:rsid w:val="140E99D9"/>
    <w:rsid w:val="140EA077"/>
    <w:rsid w:val="140EAE0C"/>
    <w:rsid w:val="140EBDC6"/>
    <w:rsid w:val="140F33CB"/>
    <w:rsid w:val="140F3C62"/>
    <w:rsid w:val="140F4A39"/>
    <w:rsid w:val="140F6BC5"/>
    <w:rsid w:val="140F7548"/>
    <w:rsid w:val="140F8F93"/>
    <w:rsid w:val="140FCAF6"/>
    <w:rsid w:val="14102DD5"/>
    <w:rsid w:val="141062A9"/>
    <w:rsid w:val="141073C3"/>
    <w:rsid w:val="1410B671"/>
    <w:rsid w:val="14114FFC"/>
    <w:rsid w:val="1411DD7B"/>
    <w:rsid w:val="141226D5"/>
    <w:rsid w:val="14122ADF"/>
    <w:rsid w:val="1412577A"/>
    <w:rsid w:val="14126098"/>
    <w:rsid w:val="1412711D"/>
    <w:rsid w:val="141273B5"/>
    <w:rsid w:val="141279DF"/>
    <w:rsid w:val="141280F9"/>
    <w:rsid w:val="141281EE"/>
    <w:rsid w:val="1413839C"/>
    <w:rsid w:val="1413A505"/>
    <w:rsid w:val="1413AAF8"/>
    <w:rsid w:val="1413ACA1"/>
    <w:rsid w:val="1414162B"/>
    <w:rsid w:val="14142061"/>
    <w:rsid w:val="141479C2"/>
    <w:rsid w:val="14148D3B"/>
    <w:rsid w:val="1414B1C0"/>
    <w:rsid w:val="1414B4D3"/>
    <w:rsid w:val="1414DFB2"/>
    <w:rsid w:val="14153647"/>
    <w:rsid w:val="141544E3"/>
    <w:rsid w:val="1415DB56"/>
    <w:rsid w:val="1415FE48"/>
    <w:rsid w:val="141634E6"/>
    <w:rsid w:val="141666CF"/>
    <w:rsid w:val="14167D7A"/>
    <w:rsid w:val="1416813C"/>
    <w:rsid w:val="1416BCF7"/>
    <w:rsid w:val="1416BD2C"/>
    <w:rsid w:val="1416C0DD"/>
    <w:rsid w:val="1416EA48"/>
    <w:rsid w:val="141703F8"/>
    <w:rsid w:val="1417170F"/>
    <w:rsid w:val="14172DAF"/>
    <w:rsid w:val="1417567B"/>
    <w:rsid w:val="14175CAD"/>
    <w:rsid w:val="141765C0"/>
    <w:rsid w:val="141767BB"/>
    <w:rsid w:val="1417A594"/>
    <w:rsid w:val="1417E2E1"/>
    <w:rsid w:val="1417E2FB"/>
    <w:rsid w:val="14181D9D"/>
    <w:rsid w:val="14183056"/>
    <w:rsid w:val="14184834"/>
    <w:rsid w:val="14184FD7"/>
    <w:rsid w:val="14185578"/>
    <w:rsid w:val="14192A06"/>
    <w:rsid w:val="14193012"/>
    <w:rsid w:val="141969A4"/>
    <w:rsid w:val="1419B876"/>
    <w:rsid w:val="141A139D"/>
    <w:rsid w:val="141A3374"/>
    <w:rsid w:val="141A58C2"/>
    <w:rsid w:val="141BC039"/>
    <w:rsid w:val="141BF69B"/>
    <w:rsid w:val="141C0E1F"/>
    <w:rsid w:val="141C11D3"/>
    <w:rsid w:val="141C1B6A"/>
    <w:rsid w:val="141C4F46"/>
    <w:rsid w:val="141C96B3"/>
    <w:rsid w:val="141CB784"/>
    <w:rsid w:val="141CC0D8"/>
    <w:rsid w:val="141D201D"/>
    <w:rsid w:val="141D6C26"/>
    <w:rsid w:val="141D73A4"/>
    <w:rsid w:val="141D7682"/>
    <w:rsid w:val="141D95C5"/>
    <w:rsid w:val="141DBE9B"/>
    <w:rsid w:val="141E0D98"/>
    <w:rsid w:val="141E3718"/>
    <w:rsid w:val="141E67DA"/>
    <w:rsid w:val="141EDE2D"/>
    <w:rsid w:val="141EEFE4"/>
    <w:rsid w:val="141EF6BA"/>
    <w:rsid w:val="141EF79C"/>
    <w:rsid w:val="141F099A"/>
    <w:rsid w:val="141FA87F"/>
    <w:rsid w:val="141FC721"/>
    <w:rsid w:val="14200199"/>
    <w:rsid w:val="14201B18"/>
    <w:rsid w:val="1420B0EE"/>
    <w:rsid w:val="1421BB7F"/>
    <w:rsid w:val="1421DBE5"/>
    <w:rsid w:val="14220CBE"/>
    <w:rsid w:val="14225802"/>
    <w:rsid w:val="1422A619"/>
    <w:rsid w:val="1422DEBA"/>
    <w:rsid w:val="1422EE42"/>
    <w:rsid w:val="1422FAF4"/>
    <w:rsid w:val="142368D4"/>
    <w:rsid w:val="142383AE"/>
    <w:rsid w:val="1423C198"/>
    <w:rsid w:val="1423CAB1"/>
    <w:rsid w:val="1423E650"/>
    <w:rsid w:val="14247039"/>
    <w:rsid w:val="1424AE86"/>
    <w:rsid w:val="1424C1F5"/>
    <w:rsid w:val="1424DF22"/>
    <w:rsid w:val="142581CE"/>
    <w:rsid w:val="1425B665"/>
    <w:rsid w:val="14262BAE"/>
    <w:rsid w:val="1426636A"/>
    <w:rsid w:val="14268DA0"/>
    <w:rsid w:val="14269EEB"/>
    <w:rsid w:val="1427994D"/>
    <w:rsid w:val="1427B6F8"/>
    <w:rsid w:val="14284A2C"/>
    <w:rsid w:val="14288250"/>
    <w:rsid w:val="1428D186"/>
    <w:rsid w:val="1428FCCC"/>
    <w:rsid w:val="14290B82"/>
    <w:rsid w:val="14294C2B"/>
    <w:rsid w:val="14298124"/>
    <w:rsid w:val="142A4EE5"/>
    <w:rsid w:val="142AF214"/>
    <w:rsid w:val="142B6670"/>
    <w:rsid w:val="142C0D96"/>
    <w:rsid w:val="142C3441"/>
    <w:rsid w:val="142C3829"/>
    <w:rsid w:val="142C9686"/>
    <w:rsid w:val="142DD2F0"/>
    <w:rsid w:val="142E852C"/>
    <w:rsid w:val="142EA7AD"/>
    <w:rsid w:val="142EF5DC"/>
    <w:rsid w:val="142EF70D"/>
    <w:rsid w:val="142EF87C"/>
    <w:rsid w:val="142F85D1"/>
    <w:rsid w:val="142FBB6A"/>
    <w:rsid w:val="142FC929"/>
    <w:rsid w:val="1430589C"/>
    <w:rsid w:val="1430E604"/>
    <w:rsid w:val="14311C47"/>
    <w:rsid w:val="143185B9"/>
    <w:rsid w:val="1431B0DA"/>
    <w:rsid w:val="1431D37D"/>
    <w:rsid w:val="1431E4EB"/>
    <w:rsid w:val="1432375B"/>
    <w:rsid w:val="1432EA2A"/>
    <w:rsid w:val="143328FC"/>
    <w:rsid w:val="14333C15"/>
    <w:rsid w:val="143387FA"/>
    <w:rsid w:val="1433BFBF"/>
    <w:rsid w:val="14341DD0"/>
    <w:rsid w:val="14343735"/>
    <w:rsid w:val="1434ADF4"/>
    <w:rsid w:val="1434CACC"/>
    <w:rsid w:val="1434E729"/>
    <w:rsid w:val="1435377F"/>
    <w:rsid w:val="14357FB6"/>
    <w:rsid w:val="1435DCA2"/>
    <w:rsid w:val="143638BD"/>
    <w:rsid w:val="1437177F"/>
    <w:rsid w:val="143718AB"/>
    <w:rsid w:val="143718B3"/>
    <w:rsid w:val="14373197"/>
    <w:rsid w:val="1437843F"/>
    <w:rsid w:val="143794CB"/>
    <w:rsid w:val="1437B3B4"/>
    <w:rsid w:val="1437BD91"/>
    <w:rsid w:val="1437EA0F"/>
    <w:rsid w:val="1438749F"/>
    <w:rsid w:val="1439034F"/>
    <w:rsid w:val="1439086B"/>
    <w:rsid w:val="14394912"/>
    <w:rsid w:val="14395672"/>
    <w:rsid w:val="14398DBD"/>
    <w:rsid w:val="143997E0"/>
    <w:rsid w:val="1439C9C3"/>
    <w:rsid w:val="1439E446"/>
    <w:rsid w:val="1439FD1C"/>
    <w:rsid w:val="143A4D5D"/>
    <w:rsid w:val="143A766A"/>
    <w:rsid w:val="143ABD98"/>
    <w:rsid w:val="143AC5E7"/>
    <w:rsid w:val="143ACDA0"/>
    <w:rsid w:val="143B11F1"/>
    <w:rsid w:val="143B2838"/>
    <w:rsid w:val="143B8855"/>
    <w:rsid w:val="143BBD26"/>
    <w:rsid w:val="143BE71C"/>
    <w:rsid w:val="143BF81B"/>
    <w:rsid w:val="143C1D43"/>
    <w:rsid w:val="143CA624"/>
    <w:rsid w:val="143CCB47"/>
    <w:rsid w:val="143CEEB1"/>
    <w:rsid w:val="143CF3D1"/>
    <w:rsid w:val="143D3888"/>
    <w:rsid w:val="143D3DA6"/>
    <w:rsid w:val="143D4038"/>
    <w:rsid w:val="143D82BC"/>
    <w:rsid w:val="143D91AC"/>
    <w:rsid w:val="143DA470"/>
    <w:rsid w:val="143E0141"/>
    <w:rsid w:val="143E111B"/>
    <w:rsid w:val="143E523C"/>
    <w:rsid w:val="143E60C6"/>
    <w:rsid w:val="143E91E0"/>
    <w:rsid w:val="143EADFD"/>
    <w:rsid w:val="143EBC78"/>
    <w:rsid w:val="143F25D2"/>
    <w:rsid w:val="143F2B02"/>
    <w:rsid w:val="143F72D7"/>
    <w:rsid w:val="14401CDA"/>
    <w:rsid w:val="1440CCF5"/>
    <w:rsid w:val="1440FFFA"/>
    <w:rsid w:val="144145BB"/>
    <w:rsid w:val="14414C36"/>
    <w:rsid w:val="14417F44"/>
    <w:rsid w:val="1441BF37"/>
    <w:rsid w:val="144238A8"/>
    <w:rsid w:val="14424F40"/>
    <w:rsid w:val="14425FF6"/>
    <w:rsid w:val="1442888F"/>
    <w:rsid w:val="1442B166"/>
    <w:rsid w:val="14436CA5"/>
    <w:rsid w:val="1443F317"/>
    <w:rsid w:val="14448E17"/>
    <w:rsid w:val="1444A838"/>
    <w:rsid w:val="1444ADAD"/>
    <w:rsid w:val="1444D6CF"/>
    <w:rsid w:val="14458B8E"/>
    <w:rsid w:val="1445D94B"/>
    <w:rsid w:val="1445EA9F"/>
    <w:rsid w:val="144609A8"/>
    <w:rsid w:val="1447010E"/>
    <w:rsid w:val="144763AC"/>
    <w:rsid w:val="14478FFD"/>
    <w:rsid w:val="14485224"/>
    <w:rsid w:val="14494D32"/>
    <w:rsid w:val="144992F0"/>
    <w:rsid w:val="14499D27"/>
    <w:rsid w:val="1449D2AA"/>
    <w:rsid w:val="1449D476"/>
    <w:rsid w:val="1449EB66"/>
    <w:rsid w:val="1449EF87"/>
    <w:rsid w:val="144A0DEE"/>
    <w:rsid w:val="144A909D"/>
    <w:rsid w:val="144AAF38"/>
    <w:rsid w:val="144AC46F"/>
    <w:rsid w:val="144BC8A2"/>
    <w:rsid w:val="144C000B"/>
    <w:rsid w:val="144C34DE"/>
    <w:rsid w:val="144C4828"/>
    <w:rsid w:val="144C50DC"/>
    <w:rsid w:val="144C6145"/>
    <w:rsid w:val="144C7228"/>
    <w:rsid w:val="144CBA3B"/>
    <w:rsid w:val="144CF035"/>
    <w:rsid w:val="144D051C"/>
    <w:rsid w:val="144D4CD0"/>
    <w:rsid w:val="144D5669"/>
    <w:rsid w:val="144D88A7"/>
    <w:rsid w:val="144D8CE2"/>
    <w:rsid w:val="144DE4A4"/>
    <w:rsid w:val="144DF9FA"/>
    <w:rsid w:val="144DFCD0"/>
    <w:rsid w:val="144E04EF"/>
    <w:rsid w:val="144E5CA5"/>
    <w:rsid w:val="144E5FD8"/>
    <w:rsid w:val="144EB6A0"/>
    <w:rsid w:val="144ED59D"/>
    <w:rsid w:val="144EDA37"/>
    <w:rsid w:val="144F0CC6"/>
    <w:rsid w:val="144F12B3"/>
    <w:rsid w:val="144F32E3"/>
    <w:rsid w:val="144F5307"/>
    <w:rsid w:val="144F6E29"/>
    <w:rsid w:val="144F75C0"/>
    <w:rsid w:val="144FBDE5"/>
    <w:rsid w:val="1450BE2D"/>
    <w:rsid w:val="1450E8F3"/>
    <w:rsid w:val="14511AAA"/>
    <w:rsid w:val="145201A3"/>
    <w:rsid w:val="145227B3"/>
    <w:rsid w:val="1452F26D"/>
    <w:rsid w:val="1452FA5C"/>
    <w:rsid w:val="14530A87"/>
    <w:rsid w:val="145364D1"/>
    <w:rsid w:val="14544EFB"/>
    <w:rsid w:val="14545F98"/>
    <w:rsid w:val="145492CC"/>
    <w:rsid w:val="14549757"/>
    <w:rsid w:val="1454E81F"/>
    <w:rsid w:val="14550FC8"/>
    <w:rsid w:val="14554537"/>
    <w:rsid w:val="14556005"/>
    <w:rsid w:val="14558E74"/>
    <w:rsid w:val="14559E7F"/>
    <w:rsid w:val="1455C540"/>
    <w:rsid w:val="14564534"/>
    <w:rsid w:val="145663FF"/>
    <w:rsid w:val="1456719B"/>
    <w:rsid w:val="1456719C"/>
    <w:rsid w:val="1456D8BC"/>
    <w:rsid w:val="14572069"/>
    <w:rsid w:val="1457B5DC"/>
    <w:rsid w:val="1457CD7C"/>
    <w:rsid w:val="1457F98E"/>
    <w:rsid w:val="145829CA"/>
    <w:rsid w:val="1458671E"/>
    <w:rsid w:val="1458A5DD"/>
    <w:rsid w:val="1458C1A5"/>
    <w:rsid w:val="1459445E"/>
    <w:rsid w:val="14598367"/>
    <w:rsid w:val="1459A3DE"/>
    <w:rsid w:val="145A46A1"/>
    <w:rsid w:val="145A7094"/>
    <w:rsid w:val="145A87D4"/>
    <w:rsid w:val="145A9242"/>
    <w:rsid w:val="145A9BEE"/>
    <w:rsid w:val="145AB78B"/>
    <w:rsid w:val="145AD037"/>
    <w:rsid w:val="145AD6D5"/>
    <w:rsid w:val="145AE353"/>
    <w:rsid w:val="145B1E61"/>
    <w:rsid w:val="145BCF8C"/>
    <w:rsid w:val="145BD41C"/>
    <w:rsid w:val="145C28DC"/>
    <w:rsid w:val="145C349D"/>
    <w:rsid w:val="145C6199"/>
    <w:rsid w:val="145D488A"/>
    <w:rsid w:val="145D530F"/>
    <w:rsid w:val="145D76B2"/>
    <w:rsid w:val="145E024F"/>
    <w:rsid w:val="145E10D5"/>
    <w:rsid w:val="145E639D"/>
    <w:rsid w:val="145E750C"/>
    <w:rsid w:val="145F47EA"/>
    <w:rsid w:val="145FBFA7"/>
    <w:rsid w:val="145FDB90"/>
    <w:rsid w:val="145FFC42"/>
    <w:rsid w:val="14602C50"/>
    <w:rsid w:val="1460813A"/>
    <w:rsid w:val="1461043D"/>
    <w:rsid w:val="1461089A"/>
    <w:rsid w:val="14612023"/>
    <w:rsid w:val="146122EA"/>
    <w:rsid w:val="146145D8"/>
    <w:rsid w:val="14615421"/>
    <w:rsid w:val="1461766D"/>
    <w:rsid w:val="146195C2"/>
    <w:rsid w:val="1461AAD3"/>
    <w:rsid w:val="14620BA1"/>
    <w:rsid w:val="14622DA3"/>
    <w:rsid w:val="14636C9A"/>
    <w:rsid w:val="14638174"/>
    <w:rsid w:val="1464956C"/>
    <w:rsid w:val="1464DD17"/>
    <w:rsid w:val="1464FE5D"/>
    <w:rsid w:val="146520AD"/>
    <w:rsid w:val="1465E79A"/>
    <w:rsid w:val="146603EA"/>
    <w:rsid w:val="146604FE"/>
    <w:rsid w:val="146638C0"/>
    <w:rsid w:val="146709A8"/>
    <w:rsid w:val="1467319F"/>
    <w:rsid w:val="14682A8D"/>
    <w:rsid w:val="14684BED"/>
    <w:rsid w:val="14687F0E"/>
    <w:rsid w:val="1468CFBC"/>
    <w:rsid w:val="14695D4E"/>
    <w:rsid w:val="1469D5EC"/>
    <w:rsid w:val="1469FE66"/>
    <w:rsid w:val="146A34D7"/>
    <w:rsid w:val="146A5851"/>
    <w:rsid w:val="146A7038"/>
    <w:rsid w:val="146AAE15"/>
    <w:rsid w:val="146AEC9D"/>
    <w:rsid w:val="146B4482"/>
    <w:rsid w:val="146B55FD"/>
    <w:rsid w:val="146B7051"/>
    <w:rsid w:val="146BE75A"/>
    <w:rsid w:val="146BFB22"/>
    <w:rsid w:val="146C29B5"/>
    <w:rsid w:val="146C3094"/>
    <w:rsid w:val="146C49C9"/>
    <w:rsid w:val="146C5E88"/>
    <w:rsid w:val="146C95DF"/>
    <w:rsid w:val="146CDD12"/>
    <w:rsid w:val="146D08BE"/>
    <w:rsid w:val="146D5B56"/>
    <w:rsid w:val="146D7C81"/>
    <w:rsid w:val="146EA859"/>
    <w:rsid w:val="146EF152"/>
    <w:rsid w:val="146F026E"/>
    <w:rsid w:val="146F970B"/>
    <w:rsid w:val="146FD5EE"/>
    <w:rsid w:val="14702A64"/>
    <w:rsid w:val="1470B31F"/>
    <w:rsid w:val="1470DAD0"/>
    <w:rsid w:val="1470DD92"/>
    <w:rsid w:val="1470F4AF"/>
    <w:rsid w:val="14710060"/>
    <w:rsid w:val="14711A74"/>
    <w:rsid w:val="14715BED"/>
    <w:rsid w:val="14719B08"/>
    <w:rsid w:val="1471D5DB"/>
    <w:rsid w:val="1471D821"/>
    <w:rsid w:val="1471D9B9"/>
    <w:rsid w:val="1471F557"/>
    <w:rsid w:val="1472B026"/>
    <w:rsid w:val="1472C7E7"/>
    <w:rsid w:val="1472CDCB"/>
    <w:rsid w:val="14730DBC"/>
    <w:rsid w:val="14735F87"/>
    <w:rsid w:val="1473B8A5"/>
    <w:rsid w:val="1473C84B"/>
    <w:rsid w:val="1473DF59"/>
    <w:rsid w:val="147400A2"/>
    <w:rsid w:val="14742A25"/>
    <w:rsid w:val="14743E31"/>
    <w:rsid w:val="1474887A"/>
    <w:rsid w:val="1474E441"/>
    <w:rsid w:val="14752632"/>
    <w:rsid w:val="14754DF1"/>
    <w:rsid w:val="1475EE21"/>
    <w:rsid w:val="1475F386"/>
    <w:rsid w:val="1475F88D"/>
    <w:rsid w:val="14765C99"/>
    <w:rsid w:val="14769E3E"/>
    <w:rsid w:val="1476F5CE"/>
    <w:rsid w:val="147736BE"/>
    <w:rsid w:val="14773EED"/>
    <w:rsid w:val="14778E2F"/>
    <w:rsid w:val="14788C4B"/>
    <w:rsid w:val="1478BC4D"/>
    <w:rsid w:val="1478C2C5"/>
    <w:rsid w:val="1478CD2B"/>
    <w:rsid w:val="14794DC0"/>
    <w:rsid w:val="147972A0"/>
    <w:rsid w:val="14797E5D"/>
    <w:rsid w:val="147987A8"/>
    <w:rsid w:val="1479A34D"/>
    <w:rsid w:val="1479AAF6"/>
    <w:rsid w:val="1479BFF0"/>
    <w:rsid w:val="1479EBD3"/>
    <w:rsid w:val="147A0343"/>
    <w:rsid w:val="147A1298"/>
    <w:rsid w:val="147A441F"/>
    <w:rsid w:val="147ABF3B"/>
    <w:rsid w:val="147AC660"/>
    <w:rsid w:val="147B06B3"/>
    <w:rsid w:val="147B397F"/>
    <w:rsid w:val="147B4747"/>
    <w:rsid w:val="147B8DDC"/>
    <w:rsid w:val="147B9DAB"/>
    <w:rsid w:val="147D3FC4"/>
    <w:rsid w:val="147D576C"/>
    <w:rsid w:val="147D7D77"/>
    <w:rsid w:val="147D8D15"/>
    <w:rsid w:val="147D983A"/>
    <w:rsid w:val="147DE38D"/>
    <w:rsid w:val="147DEC24"/>
    <w:rsid w:val="147E6821"/>
    <w:rsid w:val="147EA17E"/>
    <w:rsid w:val="147F3447"/>
    <w:rsid w:val="147FD0CF"/>
    <w:rsid w:val="1480FD35"/>
    <w:rsid w:val="148102AE"/>
    <w:rsid w:val="14815F65"/>
    <w:rsid w:val="14819996"/>
    <w:rsid w:val="1481D77C"/>
    <w:rsid w:val="1482020A"/>
    <w:rsid w:val="14820753"/>
    <w:rsid w:val="14822255"/>
    <w:rsid w:val="14827B22"/>
    <w:rsid w:val="1482A033"/>
    <w:rsid w:val="1482B534"/>
    <w:rsid w:val="1482FC42"/>
    <w:rsid w:val="14832AEA"/>
    <w:rsid w:val="14837DAF"/>
    <w:rsid w:val="14838A99"/>
    <w:rsid w:val="1483B13C"/>
    <w:rsid w:val="1483B4F0"/>
    <w:rsid w:val="14848251"/>
    <w:rsid w:val="1484CF5A"/>
    <w:rsid w:val="1484D649"/>
    <w:rsid w:val="1484DFFF"/>
    <w:rsid w:val="14852C4E"/>
    <w:rsid w:val="1485C35D"/>
    <w:rsid w:val="14864DF6"/>
    <w:rsid w:val="1486CAB1"/>
    <w:rsid w:val="148700EF"/>
    <w:rsid w:val="148767D0"/>
    <w:rsid w:val="1487A4AD"/>
    <w:rsid w:val="1488014E"/>
    <w:rsid w:val="14882710"/>
    <w:rsid w:val="148894C8"/>
    <w:rsid w:val="1488FD2A"/>
    <w:rsid w:val="14895819"/>
    <w:rsid w:val="14895AEB"/>
    <w:rsid w:val="1489DBE6"/>
    <w:rsid w:val="148A1657"/>
    <w:rsid w:val="148A3650"/>
    <w:rsid w:val="148A4BAB"/>
    <w:rsid w:val="148A64F0"/>
    <w:rsid w:val="148AB11E"/>
    <w:rsid w:val="148AD26B"/>
    <w:rsid w:val="148B5B9C"/>
    <w:rsid w:val="148B74EC"/>
    <w:rsid w:val="148B7594"/>
    <w:rsid w:val="148B896C"/>
    <w:rsid w:val="148B8E2D"/>
    <w:rsid w:val="148B95D9"/>
    <w:rsid w:val="148C3DD1"/>
    <w:rsid w:val="148C748C"/>
    <w:rsid w:val="148C9E25"/>
    <w:rsid w:val="148CF00F"/>
    <w:rsid w:val="148CF6F2"/>
    <w:rsid w:val="148D6D40"/>
    <w:rsid w:val="148DD8E0"/>
    <w:rsid w:val="148E41F9"/>
    <w:rsid w:val="148E5DB9"/>
    <w:rsid w:val="148E9E11"/>
    <w:rsid w:val="148EA98E"/>
    <w:rsid w:val="148EB5FA"/>
    <w:rsid w:val="148ED93F"/>
    <w:rsid w:val="148EE55A"/>
    <w:rsid w:val="148EF3E8"/>
    <w:rsid w:val="148F1977"/>
    <w:rsid w:val="148F2A9D"/>
    <w:rsid w:val="148F46A5"/>
    <w:rsid w:val="148F4DC5"/>
    <w:rsid w:val="1490B383"/>
    <w:rsid w:val="1490CD1C"/>
    <w:rsid w:val="1490D167"/>
    <w:rsid w:val="149115C0"/>
    <w:rsid w:val="14912CC1"/>
    <w:rsid w:val="149168FE"/>
    <w:rsid w:val="1491BD4C"/>
    <w:rsid w:val="1491D9BC"/>
    <w:rsid w:val="1491E894"/>
    <w:rsid w:val="1492832E"/>
    <w:rsid w:val="1492B190"/>
    <w:rsid w:val="14935B13"/>
    <w:rsid w:val="1493B7AC"/>
    <w:rsid w:val="1493CAE6"/>
    <w:rsid w:val="1493D83F"/>
    <w:rsid w:val="1493E8B8"/>
    <w:rsid w:val="1493F264"/>
    <w:rsid w:val="14947DA1"/>
    <w:rsid w:val="149484A5"/>
    <w:rsid w:val="1494BA27"/>
    <w:rsid w:val="14955C4C"/>
    <w:rsid w:val="14955F83"/>
    <w:rsid w:val="14958000"/>
    <w:rsid w:val="14958367"/>
    <w:rsid w:val="1495CC5F"/>
    <w:rsid w:val="14962204"/>
    <w:rsid w:val="149679E0"/>
    <w:rsid w:val="1496DE18"/>
    <w:rsid w:val="14978B82"/>
    <w:rsid w:val="14979431"/>
    <w:rsid w:val="1497CE89"/>
    <w:rsid w:val="1497EFD2"/>
    <w:rsid w:val="1497F27A"/>
    <w:rsid w:val="14989CD9"/>
    <w:rsid w:val="1498C7E4"/>
    <w:rsid w:val="1498DDE1"/>
    <w:rsid w:val="1498F239"/>
    <w:rsid w:val="14990CD0"/>
    <w:rsid w:val="149912DC"/>
    <w:rsid w:val="1499556D"/>
    <w:rsid w:val="1499DE0E"/>
    <w:rsid w:val="149AB461"/>
    <w:rsid w:val="149AEAFD"/>
    <w:rsid w:val="149BA783"/>
    <w:rsid w:val="149C2E7E"/>
    <w:rsid w:val="149C31E3"/>
    <w:rsid w:val="149C38E0"/>
    <w:rsid w:val="149C4B0B"/>
    <w:rsid w:val="149C4CEE"/>
    <w:rsid w:val="149CCDAF"/>
    <w:rsid w:val="149CFEC8"/>
    <w:rsid w:val="149D077C"/>
    <w:rsid w:val="149D3572"/>
    <w:rsid w:val="149D8615"/>
    <w:rsid w:val="149DA5F1"/>
    <w:rsid w:val="149DBE3F"/>
    <w:rsid w:val="149DCD2B"/>
    <w:rsid w:val="149E2470"/>
    <w:rsid w:val="149E473E"/>
    <w:rsid w:val="149E4B94"/>
    <w:rsid w:val="149E6F7B"/>
    <w:rsid w:val="149E803A"/>
    <w:rsid w:val="149EA10A"/>
    <w:rsid w:val="149EA3F4"/>
    <w:rsid w:val="149EC13D"/>
    <w:rsid w:val="149F70E2"/>
    <w:rsid w:val="149FD4D8"/>
    <w:rsid w:val="14A04AAB"/>
    <w:rsid w:val="14A06C3D"/>
    <w:rsid w:val="14A0708C"/>
    <w:rsid w:val="14A07A37"/>
    <w:rsid w:val="14A08193"/>
    <w:rsid w:val="14A081D1"/>
    <w:rsid w:val="14A13407"/>
    <w:rsid w:val="14A14918"/>
    <w:rsid w:val="14A17E9B"/>
    <w:rsid w:val="14A1A0CE"/>
    <w:rsid w:val="14A2E066"/>
    <w:rsid w:val="14A3335F"/>
    <w:rsid w:val="14A37DA2"/>
    <w:rsid w:val="14A3928C"/>
    <w:rsid w:val="14A5C085"/>
    <w:rsid w:val="14A5C4AF"/>
    <w:rsid w:val="14A5E76F"/>
    <w:rsid w:val="14A77378"/>
    <w:rsid w:val="14A790E5"/>
    <w:rsid w:val="14A7C3F6"/>
    <w:rsid w:val="14A7F648"/>
    <w:rsid w:val="14A81933"/>
    <w:rsid w:val="14A8AF60"/>
    <w:rsid w:val="14A95028"/>
    <w:rsid w:val="14A9AA10"/>
    <w:rsid w:val="14A9CBE0"/>
    <w:rsid w:val="14AA9B78"/>
    <w:rsid w:val="14AAA4EA"/>
    <w:rsid w:val="14AAACC9"/>
    <w:rsid w:val="14AB7893"/>
    <w:rsid w:val="14ABA262"/>
    <w:rsid w:val="14AC11A5"/>
    <w:rsid w:val="14AC5576"/>
    <w:rsid w:val="14AC6FAA"/>
    <w:rsid w:val="14AC8AFC"/>
    <w:rsid w:val="14ACB16F"/>
    <w:rsid w:val="14ACB463"/>
    <w:rsid w:val="14ACC418"/>
    <w:rsid w:val="14ACC564"/>
    <w:rsid w:val="14ACD252"/>
    <w:rsid w:val="14AD640A"/>
    <w:rsid w:val="14AD7723"/>
    <w:rsid w:val="14AD7897"/>
    <w:rsid w:val="14AD7E57"/>
    <w:rsid w:val="14AD97B5"/>
    <w:rsid w:val="14ADC673"/>
    <w:rsid w:val="14AE2AE3"/>
    <w:rsid w:val="14AE60B8"/>
    <w:rsid w:val="14AE9CBA"/>
    <w:rsid w:val="14AEADF0"/>
    <w:rsid w:val="14AF0845"/>
    <w:rsid w:val="14AF2A18"/>
    <w:rsid w:val="14AF2F57"/>
    <w:rsid w:val="14AF7FC3"/>
    <w:rsid w:val="14AF9CEE"/>
    <w:rsid w:val="14AFC9CA"/>
    <w:rsid w:val="14B000B4"/>
    <w:rsid w:val="14B0864B"/>
    <w:rsid w:val="14B0C059"/>
    <w:rsid w:val="14B103DC"/>
    <w:rsid w:val="14B1463D"/>
    <w:rsid w:val="14B1E118"/>
    <w:rsid w:val="14B217DD"/>
    <w:rsid w:val="14B234DB"/>
    <w:rsid w:val="14B23922"/>
    <w:rsid w:val="14B24208"/>
    <w:rsid w:val="14B2AF09"/>
    <w:rsid w:val="14B2D73B"/>
    <w:rsid w:val="14B2F4C2"/>
    <w:rsid w:val="14B30556"/>
    <w:rsid w:val="14B33397"/>
    <w:rsid w:val="14B38592"/>
    <w:rsid w:val="14B38B36"/>
    <w:rsid w:val="14B38C93"/>
    <w:rsid w:val="14B3B599"/>
    <w:rsid w:val="14B3DA69"/>
    <w:rsid w:val="14B41C82"/>
    <w:rsid w:val="14B44926"/>
    <w:rsid w:val="14B4A47B"/>
    <w:rsid w:val="14B4EF02"/>
    <w:rsid w:val="14B523E4"/>
    <w:rsid w:val="14B52F3B"/>
    <w:rsid w:val="14B52F6D"/>
    <w:rsid w:val="14B534C7"/>
    <w:rsid w:val="14B56D9F"/>
    <w:rsid w:val="14B5D605"/>
    <w:rsid w:val="14B5E26F"/>
    <w:rsid w:val="14B5F5B6"/>
    <w:rsid w:val="14B60742"/>
    <w:rsid w:val="14B66E5F"/>
    <w:rsid w:val="14B6BA32"/>
    <w:rsid w:val="14B72F17"/>
    <w:rsid w:val="14B74F65"/>
    <w:rsid w:val="14B7A570"/>
    <w:rsid w:val="14B7C76D"/>
    <w:rsid w:val="14B8195E"/>
    <w:rsid w:val="14B828B7"/>
    <w:rsid w:val="14B84254"/>
    <w:rsid w:val="14B8A897"/>
    <w:rsid w:val="14B8BD3C"/>
    <w:rsid w:val="14B970BC"/>
    <w:rsid w:val="14B98B04"/>
    <w:rsid w:val="14B9CDCD"/>
    <w:rsid w:val="14B9F635"/>
    <w:rsid w:val="14BA043C"/>
    <w:rsid w:val="14BA6F94"/>
    <w:rsid w:val="14BC03B2"/>
    <w:rsid w:val="14BC1499"/>
    <w:rsid w:val="14BC278D"/>
    <w:rsid w:val="14BC32D3"/>
    <w:rsid w:val="14BC6666"/>
    <w:rsid w:val="14BD7DA9"/>
    <w:rsid w:val="14BD880E"/>
    <w:rsid w:val="14BDBA58"/>
    <w:rsid w:val="14BDCB63"/>
    <w:rsid w:val="14BDF593"/>
    <w:rsid w:val="14BDF6CD"/>
    <w:rsid w:val="14BE089B"/>
    <w:rsid w:val="14BE1CAF"/>
    <w:rsid w:val="14BE5CCE"/>
    <w:rsid w:val="14BEB752"/>
    <w:rsid w:val="14BEC572"/>
    <w:rsid w:val="14BF2FED"/>
    <w:rsid w:val="14BF7098"/>
    <w:rsid w:val="14BF9531"/>
    <w:rsid w:val="14BFC61B"/>
    <w:rsid w:val="14BFD768"/>
    <w:rsid w:val="14BFF550"/>
    <w:rsid w:val="14C0131F"/>
    <w:rsid w:val="14C02977"/>
    <w:rsid w:val="14C03CE8"/>
    <w:rsid w:val="14C04672"/>
    <w:rsid w:val="14C1183A"/>
    <w:rsid w:val="14C1452F"/>
    <w:rsid w:val="14C1F4D8"/>
    <w:rsid w:val="14C1FA89"/>
    <w:rsid w:val="14C210E7"/>
    <w:rsid w:val="14C25CF1"/>
    <w:rsid w:val="14C30C74"/>
    <w:rsid w:val="14C392EB"/>
    <w:rsid w:val="14C3BE3A"/>
    <w:rsid w:val="14C3F661"/>
    <w:rsid w:val="14C3FFCD"/>
    <w:rsid w:val="14C41D83"/>
    <w:rsid w:val="14C502E4"/>
    <w:rsid w:val="14C54D38"/>
    <w:rsid w:val="14C5C044"/>
    <w:rsid w:val="14C622B1"/>
    <w:rsid w:val="14C67053"/>
    <w:rsid w:val="14C6CA60"/>
    <w:rsid w:val="14C72F43"/>
    <w:rsid w:val="14C73144"/>
    <w:rsid w:val="14C73971"/>
    <w:rsid w:val="14C77EBA"/>
    <w:rsid w:val="14C782D5"/>
    <w:rsid w:val="14C786F8"/>
    <w:rsid w:val="14C7A8F6"/>
    <w:rsid w:val="14C8797C"/>
    <w:rsid w:val="14C87A75"/>
    <w:rsid w:val="14C88DCF"/>
    <w:rsid w:val="14C99B79"/>
    <w:rsid w:val="14C9B150"/>
    <w:rsid w:val="14C9D0EE"/>
    <w:rsid w:val="14CA4422"/>
    <w:rsid w:val="14CA8FB7"/>
    <w:rsid w:val="14CABC22"/>
    <w:rsid w:val="14CAC00E"/>
    <w:rsid w:val="14CB1AAB"/>
    <w:rsid w:val="14CB2A16"/>
    <w:rsid w:val="14CB84EF"/>
    <w:rsid w:val="14CB8CA6"/>
    <w:rsid w:val="14CBB976"/>
    <w:rsid w:val="14CBBE95"/>
    <w:rsid w:val="14CBC4CE"/>
    <w:rsid w:val="14CC46D5"/>
    <w:rsid w:val="14CC647A"/>
    <w:rsid w:val="14CCD715"/>
    <w:rsid w:val="14CCDCAF"/>
    <w:rsid w:val="14CD8AF7"/>
    <w:rsid w:val="14CDCB62"/>
    <w:rsid w:val="14CE20BB"/>
    <w:rsid w:val="14CE2D37"/>
    <w:rsid w:val="14CE3080"/>
    <w:rsid w:val="14CE4934"/>
    <w:rsid w:val="14CE9946"/>
    <w:rsid w:val="14CF1B90"/>
    <w:rsid w:val="14CF484B"/>
    <w:rsid w:val="14CF6484"/>
    <w:rsid w:val="14CF8101"/>
    <w:rsid w:val="14CFF1D2"/>
    <w:rsid w:val="14D06B67"/>
    <w:rsid w:val="14D0C348"/>
    <w:rsid w:val="14D0EB3F"/>
    <w:rsid w:val="14D16454"/>
    <w:rsid w:val="14D16CBB"/>
    <w:rsid w:val="14D17DFB"/>
    <w:rsid w:val="14D1B5E1"/>
    <w:rsid w:val="14D1F309"/>
    <w:rsid w:val="14D221A1"/>
    <w:rsid w:val="14D24844"/>
    <w:rsid w:val="14D270E3"/>
    <w:rsid w:val="14D282CE"/>
    <w:rsid w:val="14D2F19D"/>
    <w:rsid w:val="14D35FBD"/>
    <w:rsid w:val="14D36F75"/>
    <w:rsid w:val="14D38212"/>
    <w:rsid w:val="14D3FAEF"/>
    <w:rsid w:val="14D44D86"/>
    <w:rsid w:val="14D45B85"/>
    <w:rsid w:val="14D471E6"/>
    <w:rsid w:val="14D4A2D6"/>
    <w:rsid w:val="14D5371D"/>
    <w:rsid w:val="14D5523E"/>
    <w:rsid w:val="14D5645E"/>
    <w:rsid w:val="14D5B54B"/>
    <w:rsid w:val="14D5C053"/>
    <w:rsid w:val="14D5F8CE"/>
    <w:rsid w:val="14D5F93B"/>
    <w:rsid w:val="14D618F2"/>
    <w:rsid w:val="14D632C6"/>
    <w:rsid w:val="14D6548B"/>
    <w:rsid w:val="14D6565F"/>
    <w:rsid w:val="14D6A2B2"/>
    <w:rsid w:val="14D6BEF9"/>
    <w:rsid w:val="14D71E3D"/>
    <w:rsid w:val="14D786EF"/>
    <w:rsid w:val="14D87A93"/>
    <w:rsid w:val="14D8D481"/>
    <w:rsid w:val="14D8DA9E"/>
    <w:rsid w:val="14D8E796"/>
    <w:rsid w:val="14D92938"/>
    <w:rsid w:val="14D93E0D"/>
    <w:rsid w:val="14D979EC"/>
    <w:rsid w:val="14D99C53"/>
    <w:rsid w:val="14D9C804"/>
    <w:rsid w:val="14DADCD8"/>
    <w:rsid w:val="14DB3FBE"/>
    <w:rsid w:val="14DC04FC"/>
    <w:rsid w:val="14DCFFDF"/>
    <w:rsid w:val="14DD258A"/>
    <w:rsid w:val="14DD762F"/>
    <w:rsid w:val="14DDB256"/>
    <w:rsid w:val="14DDEE74"/>
    <w:rsid w:val="14DDFA5E"/>
    <w:rsid w:val="14DE0D34"/>
    <w:rsid w:val="14DE0E89"/>
    <w:rsid w:val="14DE31AD"/>
    <w:rsid w:val="14DED7A9"/>
    <w:rsid w:val="14DF7A4B"/>
    <w:rsid w:val="14E036C6"/>
    <w:rsid w:val="14E073E8"/>
    <w:rsid w:val="14E085D3"/>
    <w:rsid w:val="14E0A0AB"/>
    <w:rsid w:val="14E1C9A5"/>
    <w:rsid w:val="14E1DBB8"/>
    <w:rsid w:val="14E1E167"/>
    <w:rsid w:val="14E245B4"/>
    <w:rsid w:val="14E2EEC5"/>
    <w:rsid w:val="14E32236"/>
    <w:rsid w:val="14E35C56"/>
    <w:rsid w:val="14E367A7"/>
    <w:rsid w:val="14E38D4D"/>
    <w:rsid w:val="14E41E26"/>
    <w:rsid w:val="14E47B34"/>
    <w:rsid w:val="14E486E1"/>
    <w:rsid w:val="14E4BE7A"/>
    <w:rsid w:val="14E4F513"/>
    <w:rsid w:val="14E66F5F"/>
    <w:rsid w:val="14E6FAEA"/>
    <w:rsid w:val="14E7326D"/>
    <w:rsid w:val="14E74DFB"/>
    <w:rsid w:val="14E7F6F0"/>
    <w:rsid w:val="14E8320F"/>
    <w:rsid w:val="14E8598A"/>
    <w:rsid w:val="14E8C17F"/>
    <w:rsid w:val="14E94656"/>
    <w:rsid w:val="14E9627D"/>
    <w:rsid w:val="14EA33A2"/>
    <w:rsid w:val="14EA9580"/>
    <w:rsid w:val="14EB1053"/>
    <w:rsid w:val="14EB258C"/>
    <w:rsid w:val="14EB6912"/>
    <w:rsid w:val="14EB71DD"/>
    <w:rsid w:val="14EBBB13"/>
    <w:rsid w:val="14EBC69E"/>
    <w:rsid w:val="14EC68A8"/>
    <w:rsid w:val="14EC86E5"/>
    <w:rsid w:val="14ECAD8B"/>
    <w:rsid w:val="14ED14C8"/>
    <w:rsid w:val="14ED920C"/>
    <w:rsid w:val="14EDBB4A"/>
    <w:rsid w:val="14EDC950"/>
    <w:rsid w:val="14EDD3D3"/>
    <w:rsid w:val="14EE1EEE"/>
    <w:rsid w:val="14EE4472"/>
    <w:rsid w:val="14EECE2F"/>
    <w:rsid w:val="14EF5157"/>
    <w:rsid w:val="14EFCF58"/>
    <w:rsid w:val="14F02BAA"/>
    <w:rsid w:val="14F0E61D"/>
    <w:rsid w:val="14F144BE"/>
    <w:rsid w:val="14F15A32"/>
    <w:rsid w:val="14F19937"/>
    <w:rsid w:val="14F210C1"/>
    <w:rsid w:val="14F35F7B"/>
    <w:rsid w:val="14F36ADD"/>
    <w:rsid w:val="14F41D19"/>
    <w:rsid w:val="14F490FF"/>
    <w:rsid w:val="14F4ED5B"/>
    <w:rsid w:val="14F4EF19"/>
    <w:rsid w:val="14F4FFDE"/>
    <w:rsid w:val="14F50CD9"/>
    <w:rsid w:val="14F534BC"/>
    <w:rsid w:val="14F55EDA"/>
    <w:rsid w:val="14F58BCE"/>
    <w:rsid w:val="14F5C354"/>
    <w:rsid w:val="14F5FFD8"/>
    <w:rsid w:val="14F6B675"/>
    <w:rsid w:val="14F6C575"/>
    <w:rsid w:val="14F75A3E"/>
    <w:rsid w:val="14F760B1"/>
    <w:rsid w:val="14F78317"/>
    <w:rsid w:val="14F7A179"/>
    <w:rsid w:val="14F7BB10"/>
    <w:rsid w:val="14F82B7B"/>
    <w:rsid w:val="14F8336F"/>
    <w:rsid w:val="14F88E5E"/>
    <w:rsid w:val="14F896DB"/>
    <w:rsid w:val="14F8BBA7"/>
    <w:rsid w:val="14F8F084"/>
    <w:rsid w:val="14F9C4C9"/>
    <w:rsid w:val="14F9F1B3"/>
    <w:rsid w:val="14FA1266"/>
    <w:rsid w:val="14FA1441"/>
    <w:rsid w:val="14FA4E5D"/>
    <w:rsid w:val="14FAA7A8"/>
    <w:rsid w:val="14FAECCA"/>
    <w:rsid w:val="14FB1622"/>
    <w:rsid w:val="14FBBAD8"/>
    <w:rsid w:val="14FC1E31"/>
    <w:rsid w:val="14FC21AD"/>
    <w:rsid w:val="14FCC01F"/>
    <w:rsid w:val="14FD0CEC"/>
    <w:rsid w:val="14FDB161"/>
    <w:rsid w:val="14FDC91E"/>
    <w:rsid w:val="14FDCAF6"/>
    <w:rsid w:val="14FE1EC7"/>
    <w:rsid w:val="14FE2C14"/>
    <w:rsid w:val="14FE31A8"/>
    <w:rsid w:val="14FE4635"/>
    <w:rsid w:val="14FE7A8F"/>
    <w:rsid w:val="14FF1143"/>
    <w:rsid w:val="14FF2A47"/>
    <w:rsid w:val="14FF5205"/>
    <w:rsid w:val="14FF6C7A"/>
    <w:rsid w:val="1500206F"/>
    <w:rsid w:val="15010CB5"/>
    <w:rsid w:val="15012F79"/>
    <w:rsid w:val="1501319B"/>
    <w:rsid w:val="150173F9"/>
    <w:rsid w:val="150197F9"/>
    <w:rsid w:val="1501B00B"/>
    <w:rsid w:val="1501BB4E"/>
    <w:rsid w:val="1501C873"/>
    <w:rsid w:val="1501EF0C"/>
    <w:rsid w:val="1501F46F"/>
    <w:rsid w:val="15021498"/>
    <w:rsid w:val="15022F4C"/>
    <w:rsid w:val="1502BDD9"/>
    <w:rsid w:val="150311D6"/>
    <w:rsid w:val="15031C2B"/>
    <w:rsid w:val="15034F1F"/>
    <w:rsid w:val="1503CF52"/>
    <w:rsid w:val="1503E5CD"/>
    <w:rsid w:val="1504705E"/>
    <w:rsid w:val="1504A1E0"/>
    <w:rsid w:val="1504AFDC"/>
    <w:rsid w:val="1504B39A"/>
    <w:rsid w:val="1504DDBC"/>
    <w:rsid w:val="1504DDEB"/>
    <w:rsid w:val="1504E8BC"/>
    <w:rsid w:val="1505AB5F"/>
    <w:rsid w:val="1505F55B"/>
    <w:rsid w:val="1506447B"/>
    <w:rsid w:val="15066291"/>
    <w:rsid w:val="15067ADD"/>
    <w:rsid w:val="15068899"/>
    <w:rsid w:val="15070B35"/>
    <w:rsid w:val="15074DE9"/>
    <w:rsid w:val="150776FC"/>
    <w:rsid w:val="15078DC2"/>
    <w:rsid w:val="1507B162"/>
    <w:rsid w:val="1507C59C"/>
    <w:rsid w:val="1507F094"/>
    <w:rsid w:val="15080A04"/>
    <w:rsid w:val="150821C5"/>
    <w:rsid w:val="15088B1B"/>
    <w:rsid w:val="15091580"/>
    <w:rsid w:val="15093884"/>
    <w:rsid w:val="15095223"/>
    <w:rsid w:val="15096680"/>
    <w:rsid w:val="1509D288"/>
    <w:rsid w:val="150A1AFF"/>
    <w:rsid w:val="150A5046"/>
    <w:rsid w:val="150AAA02"/>
    <w:rsid w:val="150AC1F2"/>
    <w:rsid w:val="150AD485"/>
    <w:rsid w:val="150ADFBD"/>
    <w:rsid w:val="150AFCD2"/>
    <w:rsid w:val="150BA8AC"/>
    <w:rsid w:val="150BE15D"/>
    <w:rsid w:val="150BED25"/>
    <w:rsid w:val="150CA737"/>
    <w:rsid w:val="150CDF92"/>
    <w:rsid w:val="150D26D1"/>
    <w:rsid w:val="150D33A2"/>
    <w:rsid w:val="150D52EA"/>
    <w:rsid w:val="150D5F7D"/>
    <w:rsid w:val="150D809B"/>
    <w:rsid w:val="150DB5AD"/>
    <w:rsid w:val="150DC7E9"/>
    <w:rsid w:val="150E14E0"/>
    <w:rsid w:val="150E92B2"/>
    <w:rsid w:val="150EB162"/>
    <w:rsid w:val="150F4998"/>
    <w:rsid w:val="150F4F1E"/>
    <w:rsid w:val="150F510B"/>
    <w:rsid w:val="150FA604"/>
    <w:rsid w:val="150FAF8E"/>
    <w:rsid w:val="150FC14D"/>
    <w:rsid w:val="15100DF7"/>
    <w:rsid w:val="15104905"/>
    <w:rsid w:val="1510EB04"/>
    <w:rsid w:val="15110A9B"/>
    <w:rsid w:val="15111075"/>
    <w:rsid w:val="15111469"/>
    <w:rsid w:val="1511B4A6"/>
    <w:rsid w:val="1511C092"/>
    <w:rsid w:val="1511C125"/>
    <w:rsid w:val="1511ED8D"/>
    <w:rsid w:val="1511FF09"/>
    <w:rsid w:val="15121DF0"/>
    <w:rsid w:val="151243A0"/>
    <w:rsid w:val="1512A3C3"/>
    <w:rsid w:val="1512BD8E"/>
    <w:rsid w:val="1512CC80"/>
    <w:rsid w:val="1512D77E"/>
    <w:rsid w:val="15131BD1"/>
    <w:rsid w:val="1513F2CB"/>
    <w:rsid w:val="15141575"/>
    <w:rsid w:val="15147BA4"/>
    <w:rsid w:val="1514A1E4"/>
    <w:rsid w:val="1514D502"/>
    <w:rsid w:val="151515DD"/>
    <w:rsid w:val="151538B8"/>
    <w:rsid w:val="15154583"/>
    <w:rsid w:val="151554EA"/>
    <w:rsid w:val="15159285"/>
    <w:rsid w:val="151593C5"/>
    <w:rsid w:val="1515BC2B"/>
    <w:rsid w:val="1516A00A"/>
    <w:rsid w:val="1516AE99"/>
    <w:rsid w:val="1516C1FE"/>
    <w:rsid w:val="15173D89"/>
    <w:rsid w:val="15174990"/>
    <w:rsid w:val="151752B9"/>
    <w:rsid w:val="15178B52"/>
    <w:rsid w:val="1517F1C6"/>
    <w:rsid w:val="1517FD02"/>
    <w:rsid w:val="15180D94"/>
    <w:rsid w:val="15182038"/>
    <w:rsid w:val="15184069"/>
    <w:rsid w:val="15185FBC"/>
    <w:rsid w:val="15187617"/>
    <w:rsid w:val="1518D290"/>
    <w:rsid w:val="15193F97"/>
    <w:rsid w:val="1519482A"/>
    <w:rsid w:val="15194A9A"/>
    <w:rsid w:val="1519A0CF"/>
    <w:rsid w:val="1519F1F5"/>
    <w:rsid w:val="151A4630"/>
    <w:rsid w:val="151AB9E5"/>
    <w:rsid w:val="151ADFC4"/>
    <w:rsid w:val="151B85A1"/>
    <w:rsid w:val="151B90F6"/>
    <w:rsid w:val="151BAFBE"/>
    <w:rsid w:val="151C365A"/>
    <w:rsid w:val="151C4909"/>
    <w:rsid w:val="151C810D"/>
    <w:rsid w:val="151CBA25"/>
    <w:rsid w:val="151CDA71"/>
    <w:rsid w:val="151CDE72"/>
    <w:rsid w:val="151CF679"/>
    <w:rsid w:val="151CFEAC"/>
    <w:rsid w:val="151D19BE"/>
    <w:rsid w:val="151D63E8"/>
    <w:rsid w:val="151D897A"/>
    <w:rsid w:val="151DDDB7"/>
    <w:rsid w:val="151DE15A"/>
    <w:rsid w:val="151E2346"/>
    <w:rsid w:val="151EC510"/>
    <w:rsid w:val="151F6C81"/>
    <w:rsid w:val="151FAF63"/>
    <w:rsid w:val="151FC2A1"/>
    <w:rsid w:val="151FFC99"/>
    <w:rsid w:val="15201998"/>
    <w:rsid w:val="15205337"/>
    <w:rsid w:val="15205D62"/>
    <w:rsid w:val="15211283"/>
    <w:rsid w:val="15212191"/>
    <w:rsid w:val="15218743"/>
    <w:rsid w:val="1521AA71"/>
    <w:rsid w:val="1521DF3B"/>
    <w:rsid w:val="15220845"/>
    <w:rsid w:val="1522170B"/>
    <w:rsid w:val="15223255"/>
    <w:rsid w:val="15227622"/>
    <w:rsid w:val="1522E326"/>
    <w:rsid w:val="1522F6DD"/>
    <w:rsid w:val="15232124"/>
    <w:rsid w:val="1523B88B"/>
    <w:rsid w:val="152406A4"/>
    <w:rsid w:val="152466AE"/>
    <w:rsid w:val="15246A36"/>
    <w:rsid w:val="1524BD4C"/>
    <w:rsid w:val="1525B3DE"/>
    <w:rsid w:val="15260337"/>
    <w:rsid w:val="15264F80"/>
    <w:rsid w:val="1526865A"/>
    <w:rsid w:val="1527788A"/>
    <w:rsid w:val="15278B2E"/>
    <w:rsid w:val="1527937D"/>
    <w:rsid w:val="1527997B"/>
    <w:rsid w:val="1527BC89"/>
    <w:rsid w:val="1528608E"/>
    <w:rsid w:val="1528AF2F"/>
    <w:rsid w:val="1528FED6"/>
    <w:rsid w:val="1528FF62"/>
    <w:rsid w:val="15294B33"/>
    <w:rsid w:val="1529AAA9"/>
    <w:rsid w:val="152A1155"/>
    <w:rsid w:val="152A7829"/>
    <w:rsid w:val="152A7BA4"/>
    <w:rsid w:val="152B0AF7"/>
    <w:rsid w:val="152B324B"/>
    <w:rsid w:val="152B5F37"/>
    <w:rsid w:val="152B6CAD"/>
    <w:rsid w:val="152BC427"/>
    <w:rsid w:val="152BF327"/>
    <w:rsid w:val="152C067A"/>
    <w:rsid w:val="152C46F0"/>
    <w:rsid w:val="152C9C25"/>
    <w:rsid w:val="152CD59D"/>
    <w:rsid w:val="152CEBA0"/>
    <w:rsid w:val="152DA8AD"/>
    <w:rsid w:val="152DAA13"/>
    <w:rsid w:val="152DF38C"/>
    <w:rsid w:val="152DFD04"/>
    <w:rsid w:val="152E6E56"/>
    <w:rsid w:val="152E8262"/>
    <w:rsid w:val="152EABF2"/>
    <w:rsid w:val="152EC117"/>
    <w:rsid w:val="152ED5E3"/>
    <w:rsid w:val="152EE0AF"/>
    <w:rsid w:val="152EFB9F"/>
    <w:rsid w:val="152EFD50"/>
    <w:rsid w:val="152F007C"/>
    <w:rsid w:val="152F24A7"/>
    <w:rsid w:val="152FDAA0"/>
    <w:rsid w:val="152FF0D5"/>
    <w:rsid w:val="152FFCC0"/>
    <w:rsid w:val="15303B9C"/>
    <w:rsid w:val="153060BD"/>
    <w:rsid w:val="1530CE99"/>
    <w:rsid w:val="1530EF5F"/>
    <w:rsid w:val="15310A80"/>
    <w:rsid w:val="15311710"/>
    <w:rsid w:val="1531A5C0"/>
    <w:rsid w:val="1531D74A"/>
    <w:rsid w:val="153271C1"/>
    <w:rsid w:val="1532909E"/>
    <w:rsid w:val="1532933E"/>
    <w:rsid w:val="1532C5A9"/>
    <w:rsid w:val="153369D3"/>
    <w:rsid w:val="153400C3"/>
    <w:rsid w:val="1534167E"/>
    <w:rsid w:val="153468FC"/>
    <w:rsid w:val="15347479"/>
    <w:rsid w:val="1534D5B1"/>
    <w:rsid w:val="1534E06E"/>
    <w:rsid w:val="1534ECF8"/>
    <w:rsid w:val="1534F19A"/>
    <w:rsid w:val="15351047"/>
    <w:rsid w:val="1535564C"/>
    <w:rsid w:val="1535711F"/>
    <w:rsid w:val="1535B44F"/>
    <w:rsid w:val="1535BAB3"/>
    <w:rsid w:val="15367405"/>
    <w:rsid w:val="1536F7C5"/>
    <w:rsid w:val="15371072"/>
    <w:rsid w:val="15374B8C"/>
    <w:rsid w:val="15378E66"/>
    <w:rsid w:val="1537BF16"/>
    <w:rsid w:val="1537C691"/>
    <w:rsid w:val="1537F159"/>
    <w:rsid w:val="1537FCA5"/>
    <w:rsid w:val="153822F9"/>
    <w:rsid w:val="153853E4"/>
    <w:rsid w:val="15388B65"/>
    <w:rsid w:val="153893B7"/>
    <w:rsid w:val="15389E72"/>
    <w:rsid w:val="1538EBFD"/>
    <w:rsid w:val="1539380F"/>
    <w:rsid w:val="15393DF5"/>
    <w:rsid w:val="1539CE9B"/>
    <w:rsid w:val="153AE7FE"/>
    <w:rsid w:val="153AF320"/>
    <w:rsid w:val="153AF906"/>
    <w:rsid w:val="153B0E65"/>
    <w:rsid w:val="153B119C"/>
    <w:rsid w:val="153B27FC"/>
    <w:rsid w:val="153B48F4"/>
    <w:rsid w:val="153BA08B"/>
    <w:rsid w:val="153C4215"/>
    <w:rsid w:val="153C8AF1"/>
    <w:rsid w:val="153CCA87"/>
    <w:rsid w:val="153CE9F3"/>
    <w:rsid w:val="153CF2EB"/>
    <w:rsid w:val="153D06AB"/>
    <w:rsid w:val="153D1D73"/>
    <w:rsid w:val="153D3750"/>
    <w:rsid w:val="153D6C7A"/>
    <w:rsid w:val="153DA068"/>
    <w:rsid w:val="153DB3FC"/>
    <w:rsid w:val="153DCBE5"/>
    <w:rsid w:val="153DFD04"/>
    <w:rsid w:val="153DFDA7"/>
    <w:rsid w:val="153E2DB4"/>
    <w:rsid w:val="153EAD78"/>
    <w:rsid w:val="153EEFDC"/>
    <w:rsid w:val="153EF3DA"/>
    <w:rsid w:val="153F0F53"/>
    <w:rsid w:val="153F1877"/>
    <w:rsid w:val="153F22C0"/>
    <w:rsid w:val="153F9761"/>
    <w:rsid w:val="153FA514"/>
    <w:rsid w:val="153FDB7E"/>
    <w:rsid w:val="15401DA4"/>
    <w:rsid w:val="1540346A"/>
    <w:rsid w:val="154095A5"/>
    <w:rsid w:val="1540D4C2"/>
    <w:rsid w:val="15413470"/>
    <w:rsid w:val="154171BE"/>
    <w:rsid w:val="15419273"/>
    <w:rsid w:val="1541E196"/>
    <w:rsid w:val="1542100D"/>
    <w:rsid w:val="15422C9A"/>
    <w:rsid w:val="15425B57"/>
    <w:rsid w:val="15431DB4"/>
    <w:rsid w:val="15433A9C"/>
    <w:rsid w:val="15434919"/>
    <w:rsid w:val="15434CC6"/>
    <w:rsid w:val="1543DE68"/>
    <w:rsid w:val="15443E9B"/>
    <w:rsid w:val="1544BA87"/>
    <w:rsid w:val="1544CE0B"/>
    <w:rsid w:val="15450C57"/>
    <w:rsid w:val="15452B42"/>
    <w:rsid w:val="15453EE2"/>
    <w:rsid w:val="15454352"/>
    <w:rsid w:val="154596E6"/>
    <w:rsid w:val="1545C3D6"/>
    <w:rsid w:val="1546479A"/>
    <w:rsid w:val="15468773"/>
    <w:rsid w:val="15469A07"/>
    <w:rsid w:val="1546F265"/>
    <w:rsid w:val="154701B3"/>
    <w:rsid w:val="1547272D"/>
    <w:rsid w:val="15472CC3"/>
    <w:rsid w:val="154763C2"/>
    <w:rsid w:val="15489D11"/>
    <w:rsid w:val="1548DCE7"/>
    <w:rsid w:val="1548DD58"/>
    <w:rsid w:val="1548F124"/>
    <w:rsid w:val="15490D4B"/>
    <w:rsid w:val="15491E1C"/>
    <w:rsid w:val="15493B89"/>
    <w:rsid w:val="15498C8F"/>
    <w:rsid w:val="1549B2B4"/>
    <w:rsid w:val="1549D790"/>
    <w:rsid w:val="154A509A"/>
    <w:rsid w:val="154A9601"/>
    <w:rsid w:val="154AA595"/>
    <w:rsid w:val="154AD10D"/>
    <w:rsid w:val="154AD4EB"/>
    <w:rsid w:val="154B667D"/>
    <w:rsid w:val="154B8D0F"/>
    <w:rsid w:val="154B99EE"/>
    <w:rsid w:val="154BABCE"/>
    <w:rsid w:val="154BDBF5"/>
    <w:rsid w:val="154C05DE"/>
    <w:rsid w:val="154C150D"/>
    <w:rsid w:val="154C3D1F"/>
    <w:rsid w:val="154CFED2"/>
    <w:rsid w:val="154D67B3"/>
    <w:rsid w:val="154D7EDE"/>
    <w:rsid w:val="154D944A"/>
    <w:rsid w:val="154DB914"/>
    <w:rsid w:val="154E5B9B"/>
    <w:rsid w:val="154E9ECA"/>
    <w:rsid w:val="154E9EE7"/>
    <w:rsid w:val="154E9F42"/>
    <w:rsid w:val="154EC23A"/>
    <w:rsid w:val="154F85B9"/>
    <w:rsid w:val="1550C3BD"/>
    <w:rsid w:val="1550C6ED"/>
    <w:rsid w:val="1550CA2F"/>
    <w:rsid w:val="1550D7C4"/>
    <w:rsid w:val="1552553C"/>
    <w:rsid w:val="15526D3B"/>
    <w:rsid w:val="1552C753"/>
    <w:rsid w:val="1552D5E2"/>
    <w:rsid w:val="1552FFE5"/>
    <w:rsid w:val="1553018D"/>
    <w:rsid w:val="15534858"/>
    <w:rsid w:val="15536B5C"/>
    <w:rsid w:val="1553C278"/>
    <w:rsid w:val="1553C638"/>
    <w:rsid w:val="1553EEF2"/>
    <w:rsid w:val="1553F426"/>
    <w:rsid w:val="1553FC90"/>
    <w:rsid w:val="15546DB7"/>
    <w:rsid w:val="15552A9F"/>
    <w:rsid w:val="15553AE7"/>
    <w:rsid w:val="15554975"/>
    <w:rsid w:val="15555E44"/>
    <w:rsid w:val="155560A9"/>
    <w:rsid w:val="15557905"/>
    <w:rsid w:val="155589B9"/>
    <w:rsid w:val="15559370"/>
    <w:rsid w:val="1555B49D"/>
    <w:rsid w:val="1555B79E"/>
    <w:rsid w:val="1555BD65"/>
    <w:rsid w:val="155609B6"/>
    <w:rsid w:val="155613D1"/>
    <w:rsid w:val="15566184"/>
    <w:rsid w:val="1556A4C6"/>
    <w:rsid w:val="1556B199"/>
    <w:rsid w:val="1556E517"/>
    <w:rsid w:val="15570B4B"/>
    <w:rsid w:val="15571615"/>
    <w:rsid w:val="15571EEB"/>
    <w:rsid w:val="15573B20"/>
    <w:rsid w:val="1557490D"/>
    <w:rsid w:val="15577456"/>
    <w:rsid w:val="1557F84D"/>
    <w:rsid w:val="15580BF9"/>
    <w:rsid w:val="155813F2"/>
    <w:rsid w:val="15582DD5"/>
    <w:rsid w:val="155876D5"/>
    <w:rsid w:val="15587DAF"/>
    <w:rsid w:val="15588434"/>
    <w:rsid w:val="15589E9D"/>
    <w:rsid w:val="1558A208"/>
    <w:rsid w:val="1558A499"/>
    <w:rsid w:val="1558E4A2"/>
    <w:rsid w:val="1558ED5D"/>
    <w:rsid w:val="1558F289"/>
    <w:rsid w:val="15591230"/>
    <w:rsid w:val="15593C99"/>
    <w:rsid w:val="155967D3"/>
    <w:rsid w:val="1559C30C"/>
    <w:rsid w:val="155A2250"/>
    <w:rsid w:val="155A33FE"/>
    <w:rsid w:val="155A5414"/>
    <w:rsid w:val="155A7C55"/>
    <w:rsid w:val="155ADE49"/>
    <w:rsid w:val="155AF92D"/>
    <w:rsid w:val="155BAB60"/>
    <w:rsid w:val="155BAFCF"/>
    <w:rsid w:val="155C5A28"/>
    <w:rsid w:val="155C74C7"/>
    <w:rsid w:val="155CABD0"/>
    <w:rsid w:val="155D33FA"/>
    <w:rsid w:val="155D56DC"/>
    <w:rsid w:val="155DB0F0"/>
    <w:rsid w:val="155ECFFB"/>
    <w:rsid w:val="155F7C3F"/>
    <w:rsid w:val="155FD6E0"/>
    <w:rsid w:val="155FDA48"/>
    <w:rsid w:val="15600A3B"/>
    <w:rsid w:val="15603ADF"/>
    <w:rsid w:val="156059B2"/>
    <w:rsid w:val="15605E8B"/>
    <w:rsid w:val="15608FF5"/>
    <w:rsid w:val="15609633"/>
    <w:rsid w:val="1560D1F0"/>
    <w:rsid w:val="1560F998"/>
    <w:rsid w:val="1561432F"/>
    <w:rsid w:val="1561E839"/>
    <w:rsid w:val="15622A78"/>
    <w:rsid w:val="1562552E"/>
    <w:rsid w:val="15627150"/>
    <w:rsid w:val="15627F1F"/>
    <w:rsid w:val="156284FD"/>
    <w:rsid w:val="1562B430"/>
    <w:rsid w:val="15635673"/>
    <w:rsid w:val="15636FD9"/>
    <w:rsid w:val="15639069"/>
    <w:rsid w:val="1563A3F2"/>
    <w:rsid w:val="1563C8D8"/>
    <w:rsid w:val="1563D95D"/>
    <w:rsid w:val="156400CD"/>
    <w:rsid w:val="15645D5A"/>
    <w:rsid w:val="1564E81C"/>
    <w:rsid w:val="15655BD1"/>
    <w:rsid w:val="1565AD76"/>
    <w:rsid w:val="1566390F"/>
    <w:rsid w:val="156649DB"/>
    <w:rsid w:val="1566A8A5"/>
    <w:rsid w:val="1567014C"/>
    <w:rsid w:val="15672708"/>
    <w:rsid w:val="1567BF71"/>
    <w:rsid w:val="1567D2DB"/>
    <w:rsid w:val="1568F85A"/>
    <w:rsid w:val="15692E2C"/>
    <w:rsid w:val="15696BA7"/>
    <w:rsid w:val="15696FB8"/>
    <w:rsid w:val="1569AE71"/>
    <w:rsid w:val="156A318A"/>
    <w:rsid w:val="156A4F12"/>
    <w:rsid w:val="156A5C76"/>
    <w:rsid w:val="156A6CFE"/>
    <w:rsid w:val="156A763F"/>
    <w:rsid w:val="156A85DE"/>
    <w:rsid w:val="156AC834"/>
    <w:rsid w:val="156AD58B"/>
    <w:rsid w:val="156B012F"/>
    <w:rsid w:val="156B15EC"/>
    <w:rsid w:val="156B1ED2"/>
    <w:rsid w:val="156B54B6"/>
    <w:rsid w:val="156B77D0"/>
    <w:rsid w:val="156B974D"/>
    <w:rsid w:val="156BA557"/>
    <w:rsid w:val="156BC7F8"/>
    <w:rsid w:val="156BE5F9"/>
    <w:rsid w:val="156C2E1E"/>
    <w:rsid w:val="156C9273"/>
    <w:rsid w:val="156CB0D0"/>
    <w:rsid w:val="156CF323"/>
    <w:rsid w:val="156D1B50"/>
    <w:rsid w:val="156D37C1"/>
    <w:rsid w:val="156DEEDA"/>
    <w:rsid w:val="156ED208"/>
    <w:rsid w:val="156EDE05"/>
    <w:rsid w:val="156F3385"/>
    <w:rsid w:val="156F3BE7"/>
    <w:rsid w:val="156F595E"/>
    <w:rsid w:val="156F73C6"/>
    <w:rsid w:val="156FB075"/>
    <w:rsid w:val="156FCB92"/>
    <w:rsid w:val="156FE81C"/>
    <w:rsid w:val="156FE9C9"/>
    <w:rsid w:val="156FFCA9"/>
    <w:rsid w:val="157069CC"/>
    <w:rsid w:val="1570C5FD"/>
    <w:rsid w:val="1570EC36"/>
    <w:rsid w:val="15711F90"/>
    <w:rsid w:val="157163E7"/>
    <w:rsid w:val="1571C621"/>
    <w:rsid w:val="1571FD62"/>
    <w:rsid w:val="15723E08"/>
    <w:rsid w:val="15724AC4"/>
    <w:rsid w:val="1572A4D3"/>
    <w:rsid w:val="1572A5D1"/>
    <w:rsid w:val="1572C329"/>
    <w:rsid w:val="15736838"/>
    <w:rsid w:val="1573C873"/>
    <w:rsid w:val="15749650"/>
    <w:rsid w:val="15752B3B"/>
    <w:rsid w:val="15756577"/>
    <w:rsid w:val="15757757"/>
    <w:rsid w:val="1575A51D"/>
    <w:rsid w:val="1575D798"/>
    <w:rsid w:val="15769E6F"/>
    <w:rsid w:val="1576A3E6"/>
    <w:rsid w:val="1576DDE7"/>
    <w:rsid w:val="1576FF73"/>
    <w:rsid w:val="15776592"/>
    <w:rsid w:val="15776C62"/>
    <w:rsid w:val="1577F022"/>
    <w:rsid w:val="1578325B"/>
    <w:rsid w:val="15783AD2"/>
    <w:rsid w:val="15785BB5"/>
    <w:rsid w:val="157871D9"/>
    <w:rsid w:val="157876CD"/>
    <w:rsid w:val="1578BC2E"/>
    <w:rsid w:val="157965B0"/>
    <w:rsid w:val="1579764D"/>
    <w:rsid w:val="157A6C82"/>
    <w:rsid w:val="157ADC52"/>
    <w:rsid w:val="157B278F"/>
    <w:rsid w:val="157BF0B3"/>
    <w:rsid w:val="157D7D33"/>
    <w:rsid w:val="157D9F82"/>
    <w:rsid w:val="157DBB7B"/>
    <w:rsid w:val="157E4D3F"/>
    <w:rsid w:val="157EA816"/>
    <w:rsid w:val="157ECAA5"/>
    <w:rsid w:val="157F0FF3"/>
    <w:rsid w:val="157F138D"/>
    <w:rsid w:val="157F2D7E"/>
    <w:rsid w:val="157F5C25"/>
    <w:rsid w:val="157F6F5E"/>
    <w:rsid w:val="157F8C65"/>
    <w:rsid w:val="15800E80"/>
    <w:rsid w:val="158014CC"/>
    <w:rsid w:val="1580B6B0"/>
    <w:rsid w:val="1580ED28"/>
    <w:rsid w:val="158129BB"/>
    <w:rsid w:val="158254D6"/>
    <w:rsid w:val="158286C0"/>
    <w:rsid w:val="1582949C"/>
    <w:rsid w:val="1582C5C4"/>
    <w:rsid w:val="15830E5E"/>
    <w:rsid w:val="158329BA"/>
    <w:rsid w:val="158380BA"/>
    <w:rsid w:val="158426D4"/>
    <w:rsid w:val="1584409B"/>
    <w:rsid w:val="15844FA8"/>
    <w:rsid w:val="15846E4E"/>
    <w:rsid w:val="15848303"/>
    <w:rsid w:val="15848E5D"/>
    <w:rsid w:val="15853105"/>
    <w:rsid w:val="15855279"/>
    <w:rsid w:val="158569A3"/>
    <w:rsid w:val="1585D58A"/>
    <w:rsid w:val="15861ABF"/>
    <w:rsid w:val="15861B19"/>
    <w:rsid w:val="15865135"/>
    <w:rsid w:val="1586BA93"/>
    <w:rsid w:val="1586D5A2"/>
    <w:rsid w:val="15870492"/>
    <w:rsid w:val="15870957"/>
    <w:rsid w:val="15872AF7"/>
    <w:rsid w:val="158782D2"/>
    <w:rsid w:val="1587B08E"/>
    <w:rsid w:val="1587D132"/>
    <w:rsid w:val="15882681"/>
    <w:rsid w:val="15883827"/>
    <w:rsid w:val="15888303"/>
    <w:rsid w:val="1588C292"/>
    <w:rsid w:val="158901BE"/>
    <w:rsid w:val="158968C8"/>
    <w:rsid w:val="158980B5"/>
    <w:rsid w:val="1589F0BF"/>
    <w:rsid w:val="158A14E7"/>
    <w:rsid w:val="158A16A2"/>
    <w:rsid w:val="158A2651"/>
    <w:rsid w:val="158A5FB5"/>
    <w:rsid w:val="158A7600"/>
    <w:rsid w:val="158AB709"/>
    <w:rsid w:val="158B1589"/>
    <w:rsid w:val="158B485D"/>
    <w:rsid w:val="158B5846"/>
    <w:rsid w:val="158B6091"/>
    <w:rsid w:val="158B7BE8"/>
    <w:rsid w:val="158B998A"/>
    <w:rsid w:val="158C63D8"/>
    <w:rsid w:val="158C6ED1"/>
    <w:rsid w:val="158CADDF"/>
    <w:rsid w:val="158E22E0"/>
    <w:rsid w:val="158E2B66"/>
    <w:rsid w:val="158E7F07"/>
    <w:rsid w:val="158E89E3"/>
    <w:rsid w:val="158EC7CD"/>
    <w:rsid w:val="158F02AD"/>
    <w:rsid w:val="158F372C"/>
    <w:rsid w:val="158F6F85"/>
    <w:rsid w:val="158FDF60"/>
    <w:rsid w:val="15904568"/>
    <w:rsid w:val="15906163"/>
    <w:rsid w:val="1590DAAE"/>
    <w:rsid w:val="1591BB24"/>
    <w:rsid w:val="15922A87"/>
    <w:rsid w:val="15927482"/>
    <w:rsid w:val="1592D7AE"/>
    <w:rsid w:val="1592E342"/>
    <w:rsid w:val="1592F7AA"/>
    <w:rsid w:val="15938498"/>
    <w:rsid w:val="15942FA4"/>
    <w:rsid w:val="159452BA"/>
    <w:rsid w:val="1594F8BB"/>
    <w:rsid w:val="1595184A"/>
    <w:rsid w:val="15952CC2"/>
    <w:rsid w:val="159553F7"/>
    <w:rsid w:val="15957F0F"/>
    <w:rsid w:val="15959C9E"/>
    <w:rsid w:val="1596173E"/>
    <w:rsid w:val="159629D1"/>
    <w:rsid w:val="15970296"/>
    <w:rsid w:val="15970D23"/>
    <w:rsid w:val="159710A4"/>
    <w:rsid w:val="159723A9"/>
    <w:rsid w:val="159765F6"/>
    <w:rsid w:val="1597A858"/>
    <w:rsid w:val="1597CFEE"/>
    <w:rsid w:val="1598AEB0"/>
    <w:rsid w:val="1598C6FD"/>
    <w:rsid w:val="1598D9C3"/>
    <w:rsid w:val="1598E807"/>
    <w:rsid w:val="15991C06"/>
    <w:rsid w:val="1599D3DC"/>
    <w:rsid w:val="159A3898"/>
    <w:rsid w:val="159A3B5F"/>
    <w:rsid w:val="159A96DC"/>
    <w:rsid w:val="159AB3E6"/>
    <w:rsid w:val="159B085D"/>
    <w:rsid w:val="159BCFA1"/>
    <w:rsid w:val="159C1360"/>
    <w:rsid w:val="159C3E47"/>
    <w:rsid w:val="159D27C7"/>
    <w:rsid w:val="159D4384"/>
    <w:rsid w:val="159D6B36"/>
    <w:rsid w:val="159D76DB"/>
    <w:rsid w:val="159D8FDB"/>
    <w:rsid w:val="159DA840"/>
    <w:rsid w:val="159DE2FD"/>
    <w:rsid w:val="159DE663"/>
    <w:rsid w:val="159E03BA"/>
    <w:rsid w:val="159E18BD"/>
    <w:rsid w:val="159E3929"/>
    <w:rsid w:val="159E7552"/>
    <w:rsid w:val="159EC561"/>
    <w:rsid w:val="159F7335"/>
    <w:rsid w:val="15A06BBF"/>
    <w:rsid w:val="15A076A5"/>
    <w:rsid w:val="15A0832D"/>
    <w:rsid w:val="15A0BB80"/>
    <w:rsid w:val="15A0C245"/>
    <w:rsid w:val="15A0EE21"/>
    <w:rsid w:val="15A102F7"/>
    <w:rsid w:val="15A11331"/>
    <w:rsid w:val="15A16F9A"/>
    <w:rsid w:val="15A191AC"/>
    <w:rsid w:val="15A1A7C2"/>
    <w:rsid w:val="15A1D96D"/>
    <w:rsid w:val="15A24380"/>
    <w:rsid w:val="15A24EC4"/>
    <w:rsid w:val="15A284E0"/>
    <w:rsid w:val="15A29F8C"/>
    <w:rsid w:val="15A3264D"/>
    <w:rsid w:val="15A334A9"/>
    <w:rsid w:val="15A3A16C"/>
    <w:rsid w:val="15A3CFE7"/>
    <w:rsid w:val="15A43501"/>
    <w:rsid w:val="15A4A3C9"/>
    <w:rsid w:val="15A4B73C"/>
    <w:rsid w:val="15A50690"/>
    <w:rsid w:val="15A52704"/>
    <w:rsid w:val="15A5648C"/>
    <w:rsid w:val="15A610D7"/>
    <w:rsid w:val="15A62647"/>
    <w:rsid w:val="15A672FC"/>
    <w:rsid w:val="15A69357"/>
    <w:rsid w:val="15A69904"/>
    <w:rsid w:val="15A74213"/>
    <w:rsid w:val="15A78FFF"/>
    <w:rsid w:val="15A791A9"/>
    <w:rsid w:val="15A79A95"/>
    <w:rsid w:val="15A7D2EB"/>
    <w:rsid w:val="15A7D317"/>
    <w:rsid w:val="15A7E1D1"/>
    <w:rsid w:val="15A7E264"/>
    <w:rsid w:val="15A85877"/>
    <w:rsid w:val="15A8639E"/>
    <w:rsid w:val="15A920B1"/>
    <w:rsid w:val="15A98107"/>
    <w:rsid w:val="15A98E5B"/>
    <w:rsid w:val="15A992DA"/>
    <w:rsid w:val="15A9F1A4"/>
    <w:rsid w:val="15A9F333"/>
    <w:rsid w:val="15AA29F9"/>
    <w:rsid w:val="15AA59E7"/>
    <w:rsid w:val="15AA8724"/>
    <w:rsid w:val="15AA8C7B"/>
    <w:rsid w:val="15AB7D58"/>
    <w:rsid w:val="15AB9D07"/>
    <w:rsid w:val="15ABBED9"/>
    <w:rsid w:val="15AC00AD"/>
    <w:rsid w:val="15AC012C"/>
    <w:rsid w:val="15AC3D58"/>
    <w:rsid w:val="15AC8FD9"/>
    <w:rsid w:val="15ACA998"/>
    <w:rsid w:val="15ACB5AD"/>
    <w:rsid w:val="15ACE483"/>
    <w:rsid w:val="15ACF422"/>
    <w:rsid w:val="15AD2FF9"/>
    <w:rsid w:val="15AD3AF3"/>
    <w:rsid w:val="15AD6B74"/>
    <w:rsid w:val="15AE16E8"/>
    <w:rsid w:val="15AE36D6"/>
    <w:rsid w:val="15AF379D"/>
    <w:rsid w:val="15AF93A7"/>
    <w:rsid w:val="15AFCEC3"/>
    <w:rsid w:val="15AFEAF8"/>
    <w:rsid w:val="15B053F6"/>
    <w:rsid w:val="15B12FBE"/>
    <w:rsid w:val="15B1567F"/>
    <w:rsid w:val="15B176E2"/>
    <w:rsid w:val="15B1B58F"/>
    <w:rsid w:val="15B1CE72"/>
    <w:rsid w:val="15B27651"/>
    <w:rsid w:val="15B28461"/>
    <w:rsid w:val="15B2FDA7"/>
    <w:rsid w:val="15B30A50"/>
    <w:rsid w:val="15B3246A"/>
    <w:rsid w:val="15B3E8FA"/>
    <w:rsid w:val="15B42E8A"/>
    <w:rsid w:val="15B4B9EB"/>
    <w:rsid w:val="15B4F035"/>
    <w:rsid w:val="15B50F59"/>
    <w:rsid w:val="15B6DD9A"/>
    <w:rsid w:val="15B7222D"/>
    <w:rsid w:val="15B73A9E"/>
    <w:rsid w:val="15B7803D"/>
    <w:rsid w:val="15B7BF11"/>
    <w:rsid w:val="15B7D214"/>
    <w:rsid w:val="15B7DDEF"/>
    <w:rsid w:val="15B7F670"/>
    <w:rsid w:val="15B8052F"/>
    <w:rsid w:val="15B9159A"/>
    <w:rsid w:val="15B946B8"/>
    <w:rsid w:val="15B954F8"/>
    <w:rsid w:val="15B98442"/>
    <w:rsid w:val="15B99DA9"/>
    <w:rsid w:val="15B9E678"/>
    <w:rsid w:val="15BA98B8"/>
    <w:rsid w:val="15BAAEB0"/>
    <w:rsid w:val="15BB15D9"/>
    <w:rsid w:val="15BB18F9"/>
    <w:rsid w:val="15BB50D6"/>
    <w:rsid w:val="15BB5347"/>
    <w:rsid w:val="15BB5E07"/>
    <w:rsid w:val="15BB6C07"/>
    <w:rsid w:val="15BB89D2"/>
    <w:rsid w:val="15BBE2B7"/>
    <w:rsid w:val="15BC2E8A"/>
    <w:rsid w:val="15BC7191"/>
    <w:rsid w:val="15BCAF34"/>
    <w:rsid w:val="15BCB528"/>
    <w:rsid w:val="15BCB89F"/>
    <w:rsid w:val="15BCBC6A"/>
    <w:rsid w:val="15BCE262"/>
    <w:rsid w:val="15BD2241"/>
    <w:rsid w:val="15BD2C88"/>
    <w:rsid w:val="15BD7137"/>
    <w:rsid w:val="15BDA217"/>
    <w:rsid w:val="15BDB0E3"/>
    <w:rsid w:val="15BDDE87"/>
    <w:rsid w:val="15BDE01C"/>
    <w:rsid w:val="15BDE55B"/>
    <w:rsid w:val="15BE7580"/>
    <w:rsid w:val="15BE8304"/>
    <w:rsid w:val="15BEEE4C"/>
    <w:rsid w:val="15BF0337"/>
    <w:rsid w:val="15BF8913"/>
    <w:rsid w:val="15C01D7B"/>
    <w:rsid w:val="15C04EF3"/>
    <w:rsid w:val="15C06501"/>
    <w:rsid w:val="15C07782"/>
    <w:rsid w:val="15C081DA"/>
    <w:rsid w:val="15C09082"/>
    <w:rsid w:val="15C0D95C"/>
    <w:rsid w:val="15C17640"/>
    <w:rsid w:val="15C1C211"/>
    <w:rsid w:val="15C1E873"/>
    <w:rsid w:val="15C1EDED"/>
    <w:rsid w:val="15C259D7"/>
    <w:rsid w:val="15C2C981"/>
    <w:rsid w:val="15C2CDCB"/>
    <w:rsid w:val="15C2E988"/>
    <w:rsid w:val="15C33701"/>
    <w:rsid w:val="15C33A91"/>
    <w:rsid w:val="15C35150"/>
    <w:rsid w:val="15C394AF"/>
    <w:rsid w:val="15C39C1D"/>
    <w:rsid w:val="15C3C856"/>
    <w:rsid w:val="15C3E95A"/>
    <w:rsid w:val="15C43035"/>
    <w:rsid w:val="15C460DB"/>
    <w:rsid w:val="15C496C2"/>
    <w:rsid w:val="15C4BCE2"/>
    <w:rsid w:val="15C4D041"/>
    <w:rsid w:val="15C4E8AF"/>
    <w:rsid w:val="15C5127D"/>
    <w:rsid w:val="15C5203C"/>
    <w:rsid w:val="15C55863"/>
    <w:rsid w:val="15C5D62A"/>
    <w:rsid w:val="15C5D899"/>
    <w:rsid w:val="15C5F4C6"/>
    <w:rsid w:val="15C5F7A8"/>
    <w:rsid w:val="15C63E5A"/>
    <w:rsid w:val="15C65081"/>
    <w:rsid w:val="15C6C2F2"/>
    <w:rsid w:val="15C6CC0A"/>
    <w:rsid w:val="15C6D230"/>
    <w:rsid w:val="15C7A465"/>
    <w:rsid w:val="15C7B3F3"/>
    <w:rsid w:val="15C7CE5C"/>
    <w:rsid w:val="15C7D702"/>
    <w:rsid w:val="15C81028"/>
    <w:rsid w:val="15C81562"/>
    <w:rsid w:val="15C8BC04"/>
    <w:rsid w:val="15C8E83A"/>
    <w:rsid w:val="15C95DB0"/>
    <w:rsid w:val="15C9800C"/>
    <w:rsid w:val="15C981E5"/>
    <w:rsid w:val="15C99C9C"/>
    <w:rsid w:val="15C9B415"/>
    <w:rsid w:val="15C9FB6B"/>
    <w:rsid w:val="15CA349E"/>
    <w:rsid w:val="15CB0F87"/>
    <w:rsid w:val="15CB5C08"/>
    <w:rsid w:val="15CBCB3D"/>
    <w:rsid w:val="15CC74B6"/>
    <w:rsid w:val="15CC84BA"/>
    <w:rsid w:val="15CC908F"/>
    <w:rsid w:val="15CCA8DC"/>
    <w:rsid w:val="15CCC961"/>
    <w:rsid w:val="15CD4D9A"/>
    <w:rsid w:val="15CD5595"/>
    <w:rsid w:val="15CD596A"/>
    <w:rsid w:val="15CD68AE"/>
    <w:rsid w:val="15CDE00C"/>
    <w:rsid w:val="15CE185B"/>
    <w:rsid w:val="15CE4B75"/>
    <w:rsid w:val="15CE5C6F"/>
    <w:rsid w:val="15CEFD38"/>
    <w:rsid w:val="15CF183D"/>
    <w:rsid w:val="15CF5FD9"/>
    <w:rsid w:val="15CFFBB8"/>
    <w:rsid w:val="15D01CF8"/>
    <w:rsid w:val="15D0430E"/>
    <w:rsid w:val="15D0DDF5"/>
    <w:rsid w:val="15D0F041"/>
    <w:rsid w:val="15D1BE59"/>
    <w:rsid w:val="15D246F6"/>
    <w:rsid w:val="15D28FCA"/>
    <w:rsid w:val="15D2E1AB"/>
    <w:rsid w:val="15D36F21"/>
    <w:rsid w:val="15D3CF51"/>
    <w:rsid w:val="15D48FC4"/>
    <w:rsid w:val="15D525A8"/>
    <w:rsid w:val="15D5E77B"/>
    <w:rsid w:val="15D64499"/>
    <w:rsid w:val="15D65461"/>
    <w:rsid w:val="15D6746B"/>
    <w:rsid w:val="15D6B27F"/>
    <w:rsid w:val="15D6B52D"/>
    <w:rsid w:val="15D6C29A"/>
    <w:rsid w:val="15D6D7E3"/>
    <w:rsid w:val="15D7250E"/>
    <w:rsid w:val="15D7A50A"/>
    <w:rsid w:val="15D7C729"/>
    <w:rsid w:val="15D7D420"/>
    <w:rsid w:val="15D818BF"/>
    <w:rsid w:val="15D82766"/>
    <w:rsid w:val="15D83D96"/>
    <w:rsid w:val="15D89439"/>
    <w:rsid w:val="15D8A326"/>
    <w:rsid w:val="15D8A94D"/>
    <w:rsid w:val="15D90F13"/>
    <w:rsid w:val="15D91A04"/>
    <w:rsid w:val="15D92B9F"/>
    <w:rsid w:val="15D9397B"/>
    <w:rsid w:val="15D9766C"/>
    <w:rsid w:val="15D9D5E9"/>
    <w:rsid w:val="15D9F07F"/>
    <w:rsid w:val="15DA117E"/>
    <w:rsid w:val="15DA18D7"/>
    <w:rsid w:val="15DAAC5F"/>
    <w:rsid w:val="15DAFBBD"/>
    <w:rsid w:val="15DB1B51"/>
    <w:rsid w:val="15DB4EEC"/>
    <w:rsid w:val="15DB66D1"/>
    <w:rsid w:val="15DB9996"/>
    <w:rsid w:val="15DBF3D8"/>
    <w:rsid w:val="15DC5539"/>
    <w:rsid w:val="15DC8CDF"/>
    <w:rsid w:val="15DCF314"/>
    <w:rsid w:val="15DD2FFD"/>
    <w:rsid w:val="15DD7356"/>
    <w:rsid w:val="15DDA177"/>
    <w:rsid w:val="15DDC3D8"/>
    <w:rsid w:val="15DDEBF5"/>
    <w:rsid w:val="15DE064C"/>
    <w:rsid w:val="15DE2E62"/>
    <w:rsid w:val="15DE3643"/>
    <w:rsid w:val="15DE3CBD"/>
    <w:rsid w:val="15DE7B74"/>
    <w:rsid w:val="15DEA3B0"/>
    <w:rsid w:val="15DEB8F5"/>
    <w:rsid w:val="15DF48D5"/>
    <w:rsid w:val="15DF58D5"/>
    <w:rsid w:val="15DF9BB0"/>
    <w:rsid w:val="15DFB621"/>
    <w:rsid w:val="15DFD3C3"/>
    <w:rsid w:val="15E03224"/>
    <w:rsid w:val="15E037FB"/>
    <w:rsid w:val="15E0EA05"/>
    <w:rsid w:val="15E139FD"/>
    <w:rsid w:val="15E1838F"/>
    <w:rsid w:val="15E26897"/>
    <w:rsid w:val="15E33917"/>
    <w:rsid w:val="15E3F374"/>
    <w:rsid w:val="15E41B84"/>
    <w:rsid w:val="15E44FED"/>
    <w:rsid w:val="15E4B7EB"/>
    <w:rsid w:val="15E4C031"/>
    <w:rsid w:val="15E4C184"/>
    <w:rsid w:val="15E4EBEC"/>
    <w:rsid w:val="15E50CBD"/>
    <w:rsid w:val="15E50D0A"/>
    <w:rsid w:val="15E516EC"/>
    <w:rsid w:val="15E5227A"/>
    <w:rsid w:val="15E557D2"/>
    <w:rsid w:val="15E5893B"/>
    <w:rsid w:val="15E59AAB"/>
    <w:rsid w:val="15E6AE6C"/>
    <w:rsid w:val="15E6B919"/>
    <w:rsid w:val="15E7303C"/>
    <w:rsid w:val="15E75CF5"/>
    <w:rsid w:val="15E7946B"/>
    <w:rsid w:val="15E8AD37"/>
    <w:rsid w:val="15E8DC68"/>
    <w:rsid w:val="15E8FAB4"/>
    <w:rsid w:val="15E93A28"/>
    <w:rsid w:val="15E953DA"/>
    <w:rsid w:val="15E96132"/>
    <w:rsid w:val="15E96686"/>
    <w:rsid w:val="15E97360"/>
    <w:rsid w:val="15E98A07"/>
    <w:rsid w:val="15EA3423"/>
    <w:rsid w:val="15EA7510"/>
    <w:rsid w:val="15EA799E"/>
    <w:rsid w:val="15EA9D42"/>
    <w:rsid w:val="15EABDA5"/>
    <w:rsid w:val="15EB0344"/>
    <w:rsid w:val="15EB3386"/>
    <w:rsid w:val="15EB798A"/>
    <w:rsid w:val="15EBA0FE"/>
    <w:rsid w:val="15EBD772"/>
    <w:rsid w:val="15EBFBC8"/>
    <w:rsid w:val="15EC2400"/>
    <w:rsid w:val="15EC715C"/>
    <w:rsid w:val="15EC77AE"/>
    <w:rsid w:val="15EC7C48"/>
    <w:rsid w:val="15ECCE56"/>
    <w:rsid w:val="15ECF15A"/>
    <w:rsid w:val="15ED12AA"/>
    <w:rsid w:val="15ED624C"/>
    <w:rsid w:val="15ED64EA"/>
    <w:rsid w:val="15EDAD34"/>
    <w:rsid w:val="15EECE6C"/>
    <w:rsid w:val="15EEF577"/>
    <w:rsid w:val="15EEFC90"/>
    <w:rsid w:val="15EF3516"/>
    <w:rsid w:val="15EF991D"/>
    <w:rsid w:val="15EFB66B"/>
    <w:rsid w:val="15F01352"/>
    <w:rsid w:val="15F02E29"/>
    <w:rsid w:val="15F05ECC"/>
    <w:rsid w:val="15F0C64D"/>
    <w:rsid w:val="15F0E91B"/>
    <w:rsid w:val="15F12FB6"/>
    <w:rsid w:val="15F13EE2"/>
    <w:rsid w:val="15F1474B"/>
    <w:rsid w:val="15F161BD"/>
    <w:rsid w:val="15F1B992"/>
    <w:rsid w:val="15F1F011"/>
    <w:rsid w:val="15F1F884"/>
    <w:rsid w:val="15F2272F"/>
    <w:rsid w:val="15F28380"/>
    <w:rsid w:val="15F29355"/>
    <w:rsid w:val="15F297E1"/>
    <w:rsid w:val="15F2A91D"/>
    <w:rsid w:val="15F3533A"/>
    <w:rsid w:val="15F385EB"/>
    <w:rsid w:val="15F3B2C5"/>
    <w:rsid w:val="15F47F1D"/>
    <w:rsid w:val="15F4B82E"/>
    <w:rsid w:val="15F50959"/>
    <w:rsid w:val="15F52665"/>
    <w:rsid w:val="15F55F90"/>
    <w:rsid w:val="15F5DEB4"/>
    <w:rsid w:val="15F62492"/>
    <w:rsid w:val="15F671A8"/>
    <w:rsid w:val="15F6AE65"/>
    <w:rsid w:val="15F6CF81"/>
    <w:rsid w:val="15F709BD"/>
    <w:rsid w:val="15F7C9C6"/>
    <w:rsid w:val="15F7D9DB"/>
    <w:rsid w:val="15F7DADE"/>
    <w:rsid w:val="15F81EA4"/>
    <w:rsid w:val="15F82E21"/>
    <w:rsid w:val="15F85215"/>
    <w:rsid w:val="15F853EC"/>
    <w:rsid w:val="15F863A9"/>
    <w:rsid w:val="15F87647"/>
    <w:rsid w:val="15F8A8FB"/>
    <w:rsid w:val="15F8C005"/>
    <w:rsid w:val="15F8E695"/>
    <w:rsid w:val="15F8E7E1"/>
    <w:rsid w:val="15F910F5"/>
    <w:rsid w:val="15F916DF"/>
    <w:rsid w:val="15F99D4C"/>
    <w:rsid w:val="15F9D1E3"/>
    <w:rsid w:val="15F9D7FD"/>
    <w:rsid w:val="15FA24EA"/>
    <w:rsid w:val="15FAC49A"/>
    <w:rsid w:val="15FAE5A1"/>
    <w:rsid w:val="15FAF7DB"/>
    <w:rsid w:val="15FB1DFE"/>
    <w:rsid w:val="15FB6E73"/>
    <w:rsid w:val="15FB7DCE"/>
    <w:rsid w:val="15FB9692"/>
    <w:rsid w:val="15FC3104"/>
    <w:rsid w:val="15FC5E83"/>
    <w:rsid w:val="15FC85B1"/>
    <w:rsid w:val="15FC8BC7"/>
    <w:rsid w:val="15FCA78A"/>
    <w:rsid w:val="15FD8ABC"/>
    <w:rsid w:val="15FDBF77"/>
    <w:rsid w:val="15FDC09B"/>
    <w:rsid w:val="15FDC3A8"/>
    <w:rsid w:val="15FDFF96"/>
    <w:rsid w:val="15FE10B2"/>
    <w:rsid w:val="15FE1526"/>
    <w:rsid w:val="15FE3E6E"/>
    <w:rsid w:val="15FE7DD0"/>
    <w:rsid w:val="15FF038E"/>
    <w:rsid w:val="15FF4650"/>
    <w:rsid w:val="15FF51D5"/>
    <w:rsid w:val="15FF78F6"/>
    <w:rsid w:val="160118EF"/>
    <w:rsid w:val="160132B5"/>
    <w:rsid w:val="1601BE2A"/>
    <w:rsid w:val="1601FC32"/>
    <w:rsid w:val="16021F1B"/>
    <w:rsid w:val="16024114"/>
    <w:rsid w:val="16026CCF"/>
    <w:rsid w:val="16027185"/>
    <w:rsid w:val="1602F6F4"/>
    <w:rsid w:val="1603389D"/>
    <w:rsid w:val="1603464E"/>
    <w:rsid w:val="16036035"/>
    <w:rsid w:val="1603632A"/>
    <w:rsid w:val="1603D632"/>
    <w:rsid w:val="1603E27D"/>
    <w:rsid w:val="160403D1"/>
    <w:rsid w:val="16043B13"/>
    <w:rsid w:val="16046C07"/>
    <w:rsid w:val="1604709C"/>
    <w:rsid w:val="16047E12"/>
    <w:rsid w:val="160489D0"/>
    <w:rsid w:val="1604967D"/>
    <w:rsid w:val="1604AB2C"/>
    <w:rsid w:val="1604AC6D"/>
    <w:rsid w:val="1604EA2D"/>
    <w:rsid w:val="1604F281"/>
    <w:rsid w:val="160512ED"/>
    <w:rsid w:val="1605296B"/>
    <w:rsid w:val="16052DAF"/>
    <w:rsid w:val="16053B5C"/>
    <w:rsid w:val="16059318"/>
    <w:rsid w:val="1605B369"/>
    <w:rsid w:val="1605D381"/>
    <w:rsid w:val="1605DAA0"/>
    <w:rsid w:val="1605E8DF"/>
    <w:rsid w:val="16062FCF"/>
    <w:rsid w:val="16063ED1"/>
    <w:rsid w:val="1606D2D9"/>
    <w:rsid w:val="1606DB81"/>
    <w:rsid w:val="16071E65"/>
    <w:rsid w:val="1607E079"/>
    <w:rsid w:val="160807D1"/>
    <w:rsid w:val="16086BA2"/>
    <w:rsid w:val="1608DEC8"/>
    <w:rsid w:val="1608FA5C"/>
    <w:rsid w:val="1609EDA1"/>
    <w:rsid w:val="1609FB54"/>
    <w:rsid w:val="160A1011"/>
    <w:rsid w:val="160A2394"/>
    <w:rsid w:val="160A68D8"/>
    <w:rsid w:val="160A7949"/>
    <w:rsid w:val="160A86E3"/>
    <w:rsid w:val="160AA304"/>
    <w:rsid w:val="160AC93D"/>
    <w:rsid w:val="160B164F"/>
    <w:rsid w:val="160B55BF"/>
    <w:rsid w:val="160B675F"/>
    <w:rsid w:val="160B6D1A"/>
    <w:rsid w:val="160BAD20"/>
    <w:rsid w:val="160BE1DF"/>
    <w:rsid w:val="160BE799"/>
    <w:rsid w:val="160CB509"/>
    <w:rsid w:val="160CC26C"/>
    <w:rsid w:val="160D0CAA"/>
    <w:rsid w:val="160D48B7"/>
    <w:rsid w:val="160D50FC"/>
    <w:rsid w:val="160D5349"/>
    <w:rsid w:val="160DE6D6"/>
    <w:rsid w:val="160E094B"/>
    <w:rsid w:val="160EA9F1"/>
    <w:rsid w:val="160EAF3F"/>
    <w:rsid w:val="160F285A"/>
    <w:rsid w:val="160FA40C"/>
    <w:rsid w:val="160FC517"/>
    <w:rsid w:val="161042C3"/>
    <w:rsid w:val="1610A624"/>
    <w:rsid w:val="1610B068"/>
    <w:rsid w:val="1610CFFD"/>
    <w:rsid w:val="1611001C"/>
    <w:rsid w:val="16112C1F"/>
    <w:rsid w:val="16114F09"/>
    <w:rsid w:val="16115290"/>
    <w:rsid w:val="161152D6"/>
    <w:rsid w:val="16118655"/>
    <w:rsid w:val="1611A388"/>
    <w:rsid w:val="1611E129"/>
    <w:rsid w:val="161284FF"/>
    <w:rsid w:val="161286BC"/>
    <w:rsid w:val="1612A5AC"/>
    <w:rsid w:val="16130B54"/>
    <w:rsid w:val="16134B36"/>
    <w:rsid w:val="16134BFD"/>
    <w:rsid w:val="16134F4A"/>
    <w:rsid w:val="16139B4F"/>
    <w:rsid w:val="1614373B"/>
    <w:rsid w:val="1614578E"/>
    <w:rsid w:val="1614AFCE"/>
    <w:rsid w:val="161512B2"/>
    <w:rsid w:val="16151542"/>
    <w:rsid w:val="16152482"/>
    <w:rsid w:val="16152E8B"/>
    <w:rsid w:val="1615562B"/>
    <w:rsid w:val="16156D0E"/>
    <w:rsid w:val="16158505"/>
    <w:rsid w:val="1615EFED"/>
    <w:rsid w:val="1615FF21"/>
    <w:rsid w:val="1616344A"/>
    <w:rsid w:val="1616D030"/>
    <w:rsid w:val="1616D924"/>
    <w:rsid w:val="1616E25F"/>
    <w:rsid w:val="16170547"/>
    <w:rsid w:val="16177940"/>
    <w:rsid w:val="1617F9D8"/>
    <w:rsid w:val="161826ED"/>
    <w:rsid w:val="16182822"/>
    <w:rsid w:val="16182A88"/>
    <w:rsid w:val="161853BA"/>
    <w:rsid w:val="161854BB"/>
    <w:rsid w:val="16186758"/>
    <w:rsid w:val="16189440"/>
    <w:rsid w:val="16190037"/>
    <w:rsid w:val="1619018C"/>
    <w:rsid w:val="161909E1"/>
    <w:rsid w:val="1619B34C"/>
    <w:rsid w:val="1619B359"/>
    <w:rsid w:val="1619DFF7"/>
    <w:rsid w:val="161A68FD"/>
    <w:rsid w:val="161A78DA"/>
    <w:rsid w:val="161A90F2"/>
    <w:rsid w:val="161AD555"/>
    <w:rsid w:val="161AD954"/>
    <w:rsid w:val="161AEAC1"/>
    <w:rsid w:val="161B059B"/>
    <w:rsid w:val="161B2778"/>
    <w:rsid w:val="161B486B"/>
    <w:rsid w:val="161BB14B"/>
    <w:rsid w:val="161BBB10"/>
    <w:rsid w:val="161BFD36"/>
    <w:rsid w:val="161C03B2"/>
    <w:rsid w:val="161C380F"/>
    <w:rsid w:val="161C3E36"/>
    <w:rsid w:val="161C431A"/>
    <w:rsid w:val="161C91E8"/>
    <w:rsid w:val="161CB7E0"/>
    <w:rsid w:val="161CE6B7"/>
    <w:rsid w:val="161D49FB"/>
    <w:rsid w:val="161D53B6"/>
    <w:rsid w:val="161DB2F4"/>
    <w:rsid w:val="161DEC4B"/>
    <w:rsid w:val="161E3289"/>
    <w:rsid w:val="161E3371"/>
    <w:rsid w:val="161E38BA"/>
    <w:rsid w:val="161ED9AF"/>
    <w:rsid w:val="161EEBEA"/>
    <w:rsid w:val="161F188B"/>
    <w:rsid w:val="161F5C55"/>
    <w:rsid w:val="161FD53E"/>
    <w:rsid w:val="161FE5D6"/>
    <w:rsid w:val="161FFB19"/>
    <w:rsid w:val="16205ACB"/>
    <w:rsid w:val="16206261"/>
    <w:rsid w:val="1621321F"/>
    <w:rsid w:val="1621DF47"/>
    <w:rsid w:val="162211D1"/>
    <w:rsid w:val="16225511"/>
    <w:rsid w:val="16225D3C"/>
    <w:rsid w:val="16229F69"/>
    <w:rsid w:val="1622A434"/>
    <w:rsid w:val="1622AB88"/>
    <w:rsid w:val="1622C4C2"/>
    <w:rsid w:val="1622D5D6"/>
    <w:rsid w:val="1622DCBA"/>
    <w:rsid w:val="1622F219"/>
    <w:rsid w:val="16231E93"/>
    <w:rsid w:val="16231ED4"/>
    <w:rsid w:val="16235B8F"/>
    <w:rsid w:val="162374C0"/>
    <w:rsid w:val="1623966E"/>
    <w:rsid w:val="1624785B"/>
    <w:rsid w:val="162491D6"/>
    <w:rsid w:val="1624AEDC"/>
    <w:rsid w:val="1624E92A"/>
    <w:rsid w:val="162515DF"/>
    <w:rsid w:val="1625594B"/>
    <w:rsid w:val="162595F6"/>
    <w:rsid w:val="1625A90B"/>
    <w:rsid w:val="1625BBB1"/>
    <w:rsid w:val="1625E36F"/>
    <w:rsid w:val="16264346"/>
    <w:rsid w:val="16264789"/>
    <w:rsid w:val="162678AB"/>
    <w:rsid w:val="16268ACD"/>
    <w:rsid w:val="1626C05F"/>
    <w:rsid w:val="1626C7DB"/>
    <w:rsid w:val="1626DB62"/>
    <w:rsid w:val="16271579"/>
    <w:rsid w:val="162743F1"/>
    <w:rsid w:val="16279A71"/>
    <w:rsid w:val="1627F821"/>
    <w:rsid w:val="1628AD96"/>
    <w:rsid w:val="1628B4F7"/>
    <w:rsid w:val="1628CCCF"/>
    <w:rsid w:val="1628D1AB"/>
    <w:rsid w:val="16291A86"/>
    <w:rsid w:val="16294838"/>
    <w:rsid w:val="1629844B"/>
    <w:rsid w:val="1629A763"/>
    <w:rsid w:val="1629E19A"/>
    <w:rsid w:val="1629FF91"/>
    <w:rsid w:val="162A970C"/>
    <w:rsid w:val="162ABA55"/>
    <w:rsid w:val="162B0B85"/>
    <w:rsid w:val="162B5944"/>
    <w:rsid w:val="162BF5E5"/>
    <w:rsid w:val="162C4DD3"/>
    <w:rsid w:val="162C56D9"/>
    <w:rsid w:val="162CA598"/>
    <w:rsid w:val="162CA63E"/>
    <w:rsid w:val="162CE543"/>
    <w:rsid w:val="162CE624"/>
    <w:rsid w:val="162D00DD"/>
    <w:rsid w:val="162D2121"/>
    <w:rsid w:val="162D4755"/>
    <w:rsid w:val="162D9B2F"/>
    <w:rsid w:val="162DB9C8"/>
    <w:rsid w:val="162DF2FA"/>
    <w:rsid w:val="162E1D09"/>
    <w:rsid w:val="162E3D18"/>
    <w:rsid w:val="162E8C25"/>
    <w:rsid w:val="162E8F37"/>
    <w:rsid w:val="162EBB93"/>
    <w:rsid w:val="162EDCED"/>
    <w:rsid w:val="162EF82F"/>
    <w:rsid w:val="162F289E"/>
    <w:rsid w:val="162F9777"/>
    <w:rsid w:val="1630001F"/>
    <w:rsid w:val="16303AAD"/>
    <w:rsid w:val="1630549A"/>
    <w:rsid w:val="1630E370"/>
    <w:rsid w:val="16319315"/>
    <w:rsid w:val="1631ECE7"/>
    <w:rsid w:val="16324968"/>
    <w:rsid w:val="163283A1"/>
    <w:rsid w:val="1632B3BB"/>
    <w:rsid w:val="16333816"/>
    <w:rsid w:val="1633655E"/>
    <w:rsid w:val="16339DD9"/>
    <w:rsid w:val="1633E5B2"/>
    <w:rsid w:val="1634DBA0"/>
    <w:rsid w:val="1635009B"/>
    <w:rsid w:val="1635157D"/>
    <w:rsid w:val="16352097"/>
    <w:rsid w:val="16353CD5"/>
    <w:rsid w:val="163563BF"/>
    <w:rsid w:val="1635E7F7"/>
    <w:rsid w:val="16362620"/>
    <w:rsid w:val="163627CC"/>
    <w:rsid w:val="16363D17"/>
    <w:rsid w:val="163694B5"/>
    <w:rsid w:val="16369545"/>
    <w:rsid w:val="1636AEAB"/>
    <w:rsid w:val="1636B322"/>
    <w:rsid w:val="1636F51D"/>
    <w:rsid w:val="16370C6A"/>
    <w:rsid w:val="16374AFC"/>
    <w:rsid w:val="16382671"/>
    <w:rsid w:val="1638500A"/>
    <w:rsid w:val="163857E8"/>
    <w:rsid w:val="16388437"/>
    <w:rsid w:val="163923B2"/>
    <w:rsid w:val="163955F8"/>
    <w:rsid w:val="1639C83D"/>
    <w:rsid w:val="163A4425"/>
    <w:rsid w:val="163A78E4"/>
    <w:rsid w:val="163A8B3F"/>
    <w:rsid w:val="163AC455"/>
    <w:rsid w:val="163AE980"/>
    <w:rsid w:val="163B2936"/>
    <w:rsid w:val="163B3AE1"/>
    <w:rsid w:val="163B5795"/>
    <w:rsid w:val="163B5D9A"/>
    <w:rsid w:val="163B8279"/>
    <w:rsid w:val="163BB9FF"/>
    <w:rsid w:val="163BDE6B"/>
    <w:rsid w:val="163C9C87"/>
    <w:rsid w:val="163CDFF6"/>
    <w:rsid w:val="163D0E8C"/>
    <w:rsid w:val="163D1DB8"/>
    <w:rsid w:val="163D264D"/>
    <w:rsid w:val="163D6711"/>
    <w:rsid w:val="163D99FA"/>
    <w:rsid w:val="163DC36C"/>
    <w:rsid w:val="163DFD7A"/>
    <w:rsid w:val="163E0D3A"/>
    <w:rsid w:val="163E0DDC"/>
    <w:rsid w:val="163E2BC7"/>
    <w:rsid w:val="163E63E9"/>
    <w:rsid w:val="163E9145"/>
    <w:rsid w:val="163EDB6A"/>
    <w:rsid w:val="163FAFDC"/>
    <w:rsid w:val="163FBA62"/>
    <w:rsid w:val="16400FB3"/>
    <w:rsid w:val="16403DD1"/>
    <w:rsid w:val="16405860"/>
    <w:rsid w:val="16408047"/>
    <w:rsid w:val="164092C6"/>
    <w:rsid w:val="1640B0EC"/>
    <w:rsid w:val="1640BD82"/>
    <w:rsid w:val="1640ED10"/>
    <w:rsid w:val="16412B65"/>
    <w:rsid w:val="1641C14B"/>
    <w:rsid w:val="164206DA"/>
    <w:rsid w:val="16421509"/>
    <w:rsid w:val="164286CE"/>
    <w:rsid w:val="16431974"/>
    <w:rsid w:val="164360F8"/>
    <w:rsid w:val="164377A5"/>
    <w:rsid w:val="1643BF46"/>
    <w:rsid w:val="16442BB2"/>
    <w:rsid w:val="164438A3"/>
    <w:rsid w:val="16443EB5"/>
    <w:rsid w:val="16445CD4"/>
    <w:rsid w:val="16446E8D"/>
    <w:rsid w:val="1644A1D6"/>
    <w:rsid w:val="16456A96"/>
    <w:rsid w:val="16459437"/>
    <w:rsid w:val="1645B3BF"/>
    <w:rsid w:val="1645CAA2"/>
    <w:rsid w:val="1645CCF2"/>
    <w:rsid w:val="1645F175"/>
    <w:rsid w:val="16460F13"/>
    <w:rsid w:val="164619D5"/>
    <w:rsid w:val="16464249"/>
    <w:rsid w:val="1646575C"/>
    <w:rsid w:val="16467357"/>
    <w:rsid w:val="1646B32F"/>
    <w:rsid w:val="164714A0"/>
    <w:rsid w:val="16471C9A"/>
    <w:rsid w:val="16471EBF"/>
    <w:rsid w:val="164725AC"/>
    <w:rsid w:val="16474A56"/>
    <w:rsid w:val="164785E6"/>
    <w:rsid w:val="1647F6A7"/>
    <w:rsid w:val="164810CE"/>
    <w:rsid w:val="16483CC6"/>
    <w:rsid w:val="16485481"/>
    <w:rsid w:val="164900B7"/>
    <w:rsid w:val="16490936"/>
    <w:rsid w:val="164920B9"/>
    <w:rsid w:val="16496F37"/>
    <w:rsid w:val="16498D2E"/>
    <w:rsid w:val="16499FDF"/>
    <w:rsid w:val="1649AFDA"/>
    <w:rsid w:val="164A3883"/>
    <w:rsid w:val="164A9288"/>
    <w:rsid w:val="164AC99A"/>
    <w:rsid w:val="164B3935"/>
    <w:rsid w:val="164B5D0E"/>
    <w:rsid w:val="164CA635"/>
    <w:rsid w:val="164CAA2F"/>
    <w:rsid w:val="164D5955"/>
    <w:rsid w:val="164D7D24"/>
    <w:rsid w:val="164E29D8"/>
    <w:rsid w:val="164E53DD"/>
    <w:rsid w:val="164E8316"/>
    <w:rsid w:val="164EAE0E"/>
    <w:rsid w:val="164EE71D"/>
    <w:rsid w:val="164F1E2A"/>
    <w:rsid w:val="164F5127"/>
    <w:rsid w:val="164F5152"/>
    <w:rsid w:val="164FAA4D"/>
    <w:rsid w:val="1651299A"/>
    <w:rsid w:val="1651B200"/>
    <w:rsid w:val="1651BAD7"/>
    <w:rsid w:val="1651F809"/>
    <w:rsid w:val="16521A68"/>
    <w:rsid w:val="16521F0E"/>
    <w:rsid w:val="1652587D"/>
    <w:rsid w:val="165268F3"/>
    <w:rsid w:val="1652B1D1"/>
    <w:rsid w:val="1652DE1A"/>
    <w:rsid w:val="16538DF8"/>
    <w:rsid w:val="1653B7F9"/>
    <w:rsid w:val="16541995"/>
    <w:rsid w:val="1654FDEA"/>
    <w:rsid w:val="165541C2"/>
    <w:rsid w:val="16558EA4"/>
    <w:rsid w:val="1655CABF"/>
    <w:rsid w:val="1655D0FC"/>
    <w:rsid w:val="1655F071"/>
    <w:rsid w:val="16561AFF"/>
    <w:rsid w:val="16565059"/>
    <w:rsid w:val="1656FDB8"/>
    <w:rsid w:val="165707E6"/>
    <w:rsid w:val="16571C96"/>
    <w:rsid w:val="16572286"/>
    <w:rsid w:val="16579D54"/>
    <w:rsid w:val="1657A115"/>
    <w:rsid w:val="1657A93E"/>
    <w:rsid w:val="1657CACA"/>
    <w:rsid w:val="1657DFCC"/>
    <w:rsid w:val="1657E654"/>
    <w:rsid w:val="1657F542"/>
    <w:rsid w:val="16584979"/>
    <w:rsid w:val="1658CB4B"/>
    <w:rsid w:val="165916CD"/>
    <w:rsid w:val="165977B0"/>
    <w:rsid w:val="16597BD8"/>
    <w:rsid w:val="1659C19A"/>
    <w:rsid w:val="1659DBEA"/>
    <w:rsid w:val="1659FE13"/>
    <w:rsid w:val="165A52DF"/>
    <w:rsid w:val="165A6D9A"/>
    <w:rsid w:val="165A8AEC"/>
    <w:rsid w:val="165AA61D"/>
    <w:rsid w:val="165ABD52"/>
    <w:rsid w:val="165AF0E3"/>
    <w:rsid w:val="165AF0E5"/>
    <w:rsid w:val="165AFFDB"/>
    <w:rsid w:val="165B5366"/>
    <w:rsid w:val="165B9001"/>
    <w:rsid w:val="165B9675"/>
    <w:rsid w:val="165BA5B3"/>
    <w:rsid w:val="165BE97E"/>
    <w:rsid w:val="165BEC8B"/>
    <w:rsid w:val="165BECD0"/>
    <w:rsid w:val="165C1378"/>
    <w:rsid w:val="165C8460"/>
    <w:rsid w:val="165CFC80"/>
    <w:rsid w:val="165D00B1"/>
    <w:rsid w:val="165D1234"/>
    <w:rsid w:val="165D82BA"/>
    <w:rsid w:val="165D8CAF"/>
    <w:rsid w:val="165DBB8B"/>
    <w:rsid w:val="165E3C7D"/>
    <w:rsid w:val="165EAEBE"/>
    <w:rsid w:val="165F2E09"/>
    <w:rsid w:val="165F7ADA"/>
    <w:rsid w:val="165F8E9B"/>
    <w:rsid w:val="165FAB1F"/>
    <w:rsid w:val="165FF734"/>
    <w:rsid w:val="165FF786"/>
    <w:rsid w:val="166004C7"/>
    <w:rsid w:val="1660073D"/>
    <w:rsid w:val="16602AEF"/>
    <w:rsid w:val="16610DB1"/>
    <w:rsid w:val="16616401"/>
    <w:rsid w:val="16616BF2"/>
    <w:rsid w:val="166181B0"/>
    <w:rsid w:val="1661F025"/>
    <w:rsid w:val="16626EFE"/>
    <w:rsid w:val="1662BA28"/>
    <w:rsid w:val="1663ABD4"/>
    <w:rsid w:val="166436BA"/>
    <w:rsid w:val="166494A5"/>
    <w:rsid w:val="16649B59"/>
    <w:rsid w:val="16652FF3"/>
    <w:rsid w:val="16653A32"/>
    <w:rsid w:val="16656058"/>
    <w:rsid w:val="1665606C"/>
    <w:rsid w:val="16657C82"/>
    <w:rsid w:val="16659916"/>
    <w:rsid w:val="1665C43E"/>
    <w:rsid w:val="16660353"/>
    <w:rsid w:val="16661658"/>
    <w:rsid w:val="16668455"/>
    <w:rsid w:val="1666A6D3"/>
    <w:rsid w:val="1666A9CA"/>
    <w:rsid w:val="1666B643"/>
    <w:rsid w:val="1666EB37"/>
    <w:rsid w:val="16676FF0"/>
    <w:rsid w:val="16677DA6"/>
    <w:rsid w:val="16679A11"/>
    <w:rsid w:val="16681226"/>
    <w:rsid w:val="166963C7"/>
    <w:rsid w:val="1669F8F8"/>
    <w:rsid w:val="166A782C"/>
    <w:rsid w:val="166AD88A"/>
    <w:rsid w:val="166ADB1D"/>
    <w:rsid w:val="166B390B"/>
    <w:rsid w:val="166B6787"/>
    <w:rsid w:val="166C401F"/>
    <w:rsid w:val="166C6E24"/>
    <w:rsid w:val="166C8AF2"/>
    <w:rsid w:val="166CFD7A"/>
    <w:rsid w:val="166D572E"/>
    <w:rsid w:val="166D7B41"/>
    <w:rsid w:val="166D9FDD"/>
    <w:rsid w:val="166E4533"/>
    <w:rsid w:val="166EC7D2"/>
    <w:rsid w:val="166ED359"/>
    <w:rsid w:val="166EE512"/>
    <w:rsid w:val="166F03AB"/>
    <w:rsid w:val="166F34AB"/>
    <w:rsid w:val="166F5507"/>
    <w:rsid w:val="166F5DE2"/>
    <w:rsid w:val="166FBAFA"/>
    <w:rsid w:val="166FE096"/>
    <w:rsid w:val="166FEDF7"/>
    <w:rsid w:val="166FFD7B"/>
    <w:rsid w:val="16703CFC"/>
    <w:rsid w:val="1670761B"/>
    <w:rsid w:val="1670CD78"/>
    <w:rsid w:val="16711BDF"/>
    <w:rsid w:val="16719D2B"/>
    <w:rsid w:val="1671B1F6"/>
    <w:rsid w:val="1671F9BC"/>
    <w:rsid w:val="167200ED"/>
    <w:rsid w:val="167210F7"/>
    <w:rsid w:val="167237E9"/>
    <w:rsid w:val="1672D5A7"/>
    <w:rsid w:val="167336B3"/>
    <w:rsid w:val="1673409B"/>
    <w:rsid w:val="16736CAB"/>
    <w:rsid w:val="1673895B"/>
    <w:rsid w:val="1673AAAC"/>
    <w:rsid w:val="1673FDEF"/>
    <w:rsid w:val="167479D8"/>
    <w:rsid w:val="167491E1"/>
    <w:rsid w:val="1674CF68"/>
    <w:rsid w:val="1674E157"/>
    <w:rsid w:val="16755B93"/>
    <w:rsid w:val="1675F42E"/>
    <w:rsid w:val="16761045"/>
    <w:rsid w:val="16765EA8"/>
    <w:rsid w:val="1676707B"/>
    <w:rsid w:val="16768653"/>
    <w:rsid w:val="1676B472"/>
    <w:rsid w:val="1676D399"/>
    <w:rsid w:val="1676DA9F"/>
    <w:rsid w:val="16774A13"/>
    <w:rsid w:val="16774ED4"/>
    <w:rsid w:val="1677A938"/>
    <w:rsid w:val="1677BB93"/>
    <w:rsid w:val="1677DDDC"/>
    <w:rsid w:val="1677FEB5"/>
    <w:rsid w:val="1678FBE5"/>
    <w:rsid w:val="167906C8"/>
    <w:rsid w:val="16795070"/>
    <w:rsid w:val="16799C54"/>
    <w:rsid w:val="1679A062"/>
    <w:rsid w:val="1679B53A"/>
    <w:rsid w:val="1679EBA6"/>
    <w:rsid w:val="167A2B18"/>
    <w:rsid w:val="167A67A6"/>
    <w:rsid w:val="167ABDA2"/>
    <w:rsid w:val="167BB9D7"/>
    <w:rsid w:val="167BCB79"/>
    <w:rsid w:val="167BF83C"/>
    <w:rsid w:val="167C2807"/>
    <w:rsid w:val="167C9413"/>
    <w:rsid w:val="167D1806"/>
    <w:rsid w:val="167D2CDE"/>
    <w:rsid w:val="167D6D3F"/>
    <w:rsid w:val="167E6CA7"/>
    <w:rsid w:val="167EAE9D"/>
    <w:rsid w:val="167ED614"/>
    <w:rsid w:val="167EDA63"/>
    <w:rsid w:val="167EDB1C"/>
    <w:rsid w:val="167F0D79"/>
    <w:rsid w:val="167F89C1"/>
    <w:rsid w:val="167FA82F"/>
    <w:rsid w:val="167FCA10"/>
    <w:rsid w:val="167FE1A3"/>
    <w:rsid w:val="16801131"/>
    <w:rsid w:val="16804A65"/>
    <w:rsid w:val="16805D55"/>
    <w:rsid w:val="16808FB3"/>
    <w:rsid w:val="1680D255"/>
    <w:rsid w:val="168113D0"/>
    <w:rsid w:val="168194E0"/>
    <w:rsid w:val="1681D73A"/>
    <w:rsid w:val="1682E408"/>
    <w:rsid w:val="1682ED30"/>
    <w:rsid w:val="16830460"/>
    <w:rsid w:val="16838C01"/>
    <w:rsid w:val="1683A139"/>
    <w:rsid w:val="16846330"/>
    <w:rsid w:val="1684D42C"/>
    <w:rsid w:val="168585F7"/>
    <w:rsid w:val="16859848"/>
    <w:rsid w:val="16863571"/>
    <w:rsid w:val="16865AA2"/>
    <w:rsid w:val="16867F20"/>
    <w:rsid w:val="16868B04"/>
    <w:rsid w:val="1686B1EB"/>
    <w:rsid w:val="16872C11"/>
    <w:rsid w:val="1687BCEC"/>
    <w:rsid w:val="168817F1"/>
    <w:rsid w:val="16883C61"/>
    <w:rsid w:val="16885C89"/>
    <w:rsid w:val="1688B443"/>
    <w:rsid w:val="1688D0EF"/>
    <w:rsid w:val="1688FE57"/>
    <w:rsid w:val="16890118"/>
    <w:rsid w:val="1689453B"/>
    <w:rsid w:val="16898C9D"/>
    <w:rsid w:val="1689C576"/>
    <w:rsid w:val="168A3E75"/>
    <w:rsid w:val="168A95BD"/>
    <w:rsid w:val="168A9C66"/>
    <w:rsid w:val="168AF4D6"/>
    <w:rsid w:val="168B175B"/>
    <w:rsid w:val="168B184B"/>
    <w:rsid w:val="168B42D2"/>
    <w:rsid w:val="168BB9A0"/>
    <w:rsid w:val="168BC3E2"/>
    <w:rsid w:val="168C6B1B"/>
    <w:rsid w:val="168C7A15"/>
    <w:rsid w:val="168CEEEF"/>
    <w:rsid w:val="168CF0B0"/>
    <w:rsid w:val="168D0AE2"/>
    <w:rsid w:val="168D671C"/>
    <w:rsid w:val="168D723B"/>
    <w:rsid w:val="168D97B5"/>
    <w:rsid w:val="168DB06A"/>
    <w:rsid w:val="168DCD35"/>
    <w:rsid w:val="168DE51D"/>
    <w:rsid w:val="168E2087"/>
    <w:rsid w:val="168E5A66"/>
    <w:rsid w:val="168E7128"/>
    <w:rsid w:val="168F2E5A"/>
    <w:rsid w:val="168F356D"/>
    <w:rsid w:val="168F4190"/>
    <w:rsid w:val="168F500C"/>
    <w:rsid w:val="168FC7D9"/>
    <w:rsid w:val="169016BE"/>
    <w:rsid w:val="16902663"/>
    <w:rsid w:val="1690D972"/>
    <w:rsid w:val="1690F77A"/>
    <w:rsid w:val="16912F99"/>
    <w:rsid w:val="16918BBF"/>
    <w:rsid w:val="16918EF7"/>
    <w:rsid w:val="1691BC61"/>
    <w:rsid w:val="16941E33"/>
    <w:rsid w:val="16944F16"/>
    <w:rsid w:val="1694693E"/>
    <w:rsid w:val="1694855E"/>
    <w:rsid w:val="16950E0E"/>
    <w:rsid w:val="169513C0"/>
    <w:rsid w:val="169576BA"/>
    <w:rsid w:val="1695A829"/>
    <w:rsid w:val="1695C397"/>
    <w:rsid w:val="1695F296"/>
    <w:rsid w:val="169670B5"/>
    <w:rsid w:val="169673F4"/>
    <w:rsid w:val="1696822C"/>
    <w:rsid w:val="16969716"/>
    <w:rsid w:val="1696A5FC"/>
    <w:rsid w:val="1696ABB5"/>
    <w:rsid w:val="1696AC0A"/>
    <w:rsid w:val="1696BB43"/>
    <w:rsid w:val="1696C0B9"/>
    <w:rsid w:val="1696E477"/>
    <w:rsid w:val="1696ECE4"/>
    <w:rsid w:val="16973A23"/>
    <w:rsid w:val="1698897B"/>
    <w:rsid w:val="1698B12A"/>
    <w:rsid w:val="1699D6C3"/>
    <w:rsid w:val="1699EDBA"/>
    <w:rsid w:val="1699FD6F"/>
    <w:rsid w:val="169A5FE6"/>
    <w:rsid w:val="169A630A"/>
    <w:rsid w:val="169B024B"/>
    <w:rsid w:val="169B131B"/>
    <w:rsid w:val="169B848B"/>
    <w:rsid w:val="169BA66F"/>
    <w:rsid w:val="169BB0EB"/>
    <w:rsid w:val="169BE671"/>
    <w:rsid w:val="169C7A1A"/>
    <w:rsid w:val="169C7CA6"/>
    <w:rsid w:val="169CE26D"/>
    <w:rsid w:val="169D305E"/>
    <w:rsid w:val="169D40FA"/>
    <w:rsid w:val="169D5FAE"/>
    <w:rsid w:val="169DA86E"/>
    <w:rsid w:val="169E2DAC"/>
    <w:rsid w:val="169E3485"/>
    <w:rsid w:val="169E7447"/>
    <w:rsid w:val="169E8E38"/>
    <w:rsid w:val="169F0949"/>
    <w:rsid w:val="169FC300"/>
    <w:rsid w:val="169FEF09"/>
    <w:rsid w:val="16A002B0"/>
    <w:rsid w:val="16A01B6A"/>
    <w:rsid w:val="16A04715"/>
    <w:rsid w:val="16A0677F"/>
    <w:rsid w:val="16A0898E"/>
    <w:rsid w:val="16A15273"/>
    <w:rsid w:val="16A157EB"/>
    <w:rsid w:val="16A17F58"/>
    <w:rsid w:val="16A1CF7E"/>
    <w:rsid w:val="16A1D5B6"/>
    <w:rsid w:val="16A246B8"/>
    <w:rsid w:val="16A267C2"/>
    <w:rsid w:val="16A2B5B3"/>
    <w:rsid w:val="16A2F93A"/>
    <w:rsid w:val="16A306B7"/>
    <w:rsid w:val="16A3CA35"/>
    <w:rsid w:val="16A3D591"/>
    <w:rsid w:val="16A3E307"/>
    <w:rsid w:val="16A42BB6"/>
    <w:rsid w:val="16A43964"/>
    <w:rsid w:val="16A43FCE"/>
    <w:rsid w:val="16A4CD4A"/>
    <w:rsid w:val="16A51226"/>
    <w:rsid w:val="16A54028"/>
    <w:rsid w:val="16A568B8"/>
    <w:rsid w:val="16A56921"/>
    <w:rsid w:val="16A59E35"/>
    <w:rsid w:val="16A5E919"/>
    <w:rsid w:val="16A5F3D9"/>
    <w:rsid w:val="16A669FF"/>
    <w:rsid w:val="16A6A12C"/>
    <w:rsid w:val="16A6A6F5"/>
    <w:rsid w:val="16A6C219"/>
    <w:rsid w:val="16A6E651"/>
    <w:rsid w:val="16A6F1CA"/>
    <w:rsid w:val="16A72889"/>
    <w:rsid w:val="16A73899"/>
    <w:rsid w:val="16A75045"/>
    <w:rsid w:val="16A784EF"/>
    <w:rsid w:val="16A787E9"/>
    <w:rsid w:val="16A7D843"/>
    <w:rsid w:val="16A7DFED"/>
    <w:rsid w:val="16A87813"/>
    <w:rsid w:val="16A88473"/>
    <w:rsid w:val="16A8CABB"/>
    <w:rsid w:val="16A8E0FE"/>
    <w:rsid w:val="16A8FC33"/>
    <w:rsid w:val="16A937B9"/>
    <w:rsid w:val="16A943C6"/>
    <w:rsid w:val="16A9568E"/>
    <w:rsid w:val="16A9E5B5"/>
    <w:rsid w:val="16AA3214"/>
    <w:rsid w:val="16AA7E5B"/>
    <w:rsid w:val="16AA8024"/>
    <w:rsid w:val="16AB1D70"/>
    <w:rsid w:val="16AB5229"/>
    <w:rsid w:val="16AB9025"/>
    <w:rsid w:val="16AC0F65"/>
    <w:rsid w:val="16AC74F9"/>
    <w:rsid w:val="16AD1016"/>
    <w:rsid w:val="16AD7181"/>
    <w:rsid w:val="16AD9FE4"/>
    <w:rsid w:val="16ADADD4"/>
    <w:rsid w:val="16ADEF86"/>
    <w:rsid w:val="16AE9DA9"/>
    <w:rsid w:val="16AEE393"/>
    <w:rsid w:val="16AEEA92"/>
    <w:rsid w:val="16AF1005"/>
    <w:rsid w:val="16AF75A8"/>
    <w:rsid w:val="16AFBD50"/>
    <w:rsid w:val="16AFC73F"/>
    <w:rsid w:val="16AFE856"/>
    <w:rsid w:val="16B023C2"/>
    <w:rsid w:val="16B04692"/>
    <w:rsid w:val="16B08029"/>
    <w:rsid w:val="16B0AC84"/>
    <w:rsid w:val="16B13851"/>
    <w:rsid w:val="16B13A8E"/>
    <w:rsid w:val="16B1581A"/>
    <w:rsid w:val="16B18091"/>
    <w:rsid w:val="16B1A7E7"/>
    <w:rsid w:val="16B2236C"/>
    <w:rsid w:val="16B28DC6"/>
    <w:rsid w:val="16B2AAA5"/>
    <w:rsid w:val="16B32F3A"/>
    <w:rsid w:val="16B3A018"/>
    <w:rsid w:val="16B3B64C"/>
    <w:rsid w:val="16B4133B"/>
    <w:rsid w:val="16B41631"/>
    <w:rsid w:val="16B41B2E"/>
    <w:rsid w:val="16B44A63"/>
    <w:rsid w:val="16B45390"/>
    <w:rsid w:val="16B4A91E"/>
    <w:rsid w:val="16B4AF1F"/>
    <w:rsid w:val="16B4B4BF"/>
    <w:rsid w:val="16B4BA5E"/>
    <w:rsid w:val="16B4BACC"/>
    <w:rsid w:val="16B5A55E"/>
    <w:rsid w:val="16B6261E"/>
    <w:rsid w:val="16B753B8"/>
    <w:rsid w:val="16B7A987"/>
    <w:rsid w:val="16B84343"/>
    <w:rsid w:val="16B85663"/>
    <w:rsid w:val="16B864FB"/>
    <w:rsid w:val="16B867FE"/>
    <w:rsid w:val="16B90897"/>
    <w:rsid w:val="16B90C81"/>
    <w:rsid w:val="16B93CA2"/>
    <w:rsid w:val="16B95BDD"/>
    <w:rsid w:val="16B971FC"/>
    <w:rsid w:val="16B97D56"/>
    <w:rsid w:val="16B9A17F"/>
    <w:rsid w:val="16B9ED00"/>
    <w:rsid w:val="16B9EF92"/>
    <w:rsid w:val="16B9F58D"/>
    <w:rsid w:val="16BA3E9D"/>
    <w:rsid w:val="16BA4207"/>
    <w:rsid w:val="16BA89BA"/>
    <w:rsid w:val="16BAC35D"/>
    <w:rsid w:val="16BACFB0"/>
    <w:rsid w:val="16BAF238"/>
    <w:rsid w:val="16BB6EC7"/>
    <w:rsid w:val="16BB91EE"/>
    <w:rsid w:val="16BBF2E3"/>
    <w:rsid w:val="16BBF3C0"/>
    <w:rsid w:val="16BC1EB5"/>
    <w:rsid w:val="16BC48CD"/>
    <w:rsid w:val="16BC8AA5"/>
    <w:rsid w:val="16BC9F92"/>
    <w:rsid w:val="16BCC69C"/>
    <w:rsid w:val="16BD8ED5"/>
    <w:rsid w:val="16BD94CC"/>
    <w:rsid w:val="16BDB6BA"/>
    <w:rsid w:val="16BE2EFD"/>
    <w:rsid w:val="16BE529D"/>
    <w:rsid w:val="16BEF37B"/>
    <w:rsid w:val="16BEF4F7"/>
    <w:rsid w:val="16BF6465"/>
    <w:rsid w:val="16BF7B3B"/>
    <w:rsid w:val="16BFD7C6"/>
    <w:rsid w:val="16C0193E"/>
    <w:rsid w:val="16C1894B"/>
    <w:rsid w:val="16C18EAA"/>
    <w:rsid w:val="16C1A561"/>
    <w:rsid w:val="16C20747"/>
    <w:rsid w:val="16C25D97"/>
    <w:rsid w:val="16C265B9"/>
    <w:rsid w:val="16C26A3D"/>
    <w:rsid w:val="16C2F36A"/>
    <w:rsid w:val="16C38558"/>
    <w:rsid w:val="16C3AFDD"/>
    <w:rsid w:val="16C3B139"/>
    <w:rsid w:val="16C3BC8A"/>
    <w:rsid w:val="16C3D78B"/>
    <w:rsid w:val="16C42EA1"/>
    <w:rsid w:val="16C469BA"/>
    <w:rsid w:val="16C46D9B"/>
    <w:rsid w:val="16C5420C"/>
    <w:rsid w:val="16C56C4F"/>
    <w:rsid w:val="16C59E2C"/>
    <w:rsid w:val="16C6391D"/>
    <w:rsid w:val="16C64CC5"/>
    <w:rsid w:val="16C686EF"/>
    <w:rsid w:val="16C6C51D"/>
    <w:rsid w:val="16C6C7C3"/>
    <w:rsid w:val="16C712A4"/>
    <w:rsid w:val="16C72313"/>
    <w:rsid w:val="16C75097"/>
    <w:rsid w:val="16C75C76"/>
    <w:rsid w:val="16C77A54"/>
    <w:rsid w:val="16C7946B"/>
    <w:rsid w:val="16C7F59C"/>
    <w:rsid w:val="16C7FC9D"/>
    <w:rsid w:val="16C81EAA"/>
    <w:rsid w:val="16C86642"/>
    <w:rsid w:val="16C87CD5"/>
    <w:rsid w:val="16C8A69D"/>
    <w:rsid w:val="16C8AF84"/>
    <w:rsid w:val="16C91121"/>
    <w:rsid w:val="16C91C54"/>
    <w:rsid w:val="16C9210E"/>
    <w:rsid w:val="16C9374A"/>
    <w:rsid w:val="16C95F1E"/>
    <w:rsid w:val="16C97ABB"/>
    <w:rsid w:val="16C982B3"/>
    <w:rsid w:val="16C99012"/>
    <w:rsid w:val="16C9C25E"/>
    <w:rsid w:val="16C9EA51"/>
    <w:rsid w:val="16CA0054"/>
    <w:rsid w:val="16CA13DA"/>
    <w:rsid w:val="16CA3142"/>
    <w:rsid w:val="16CA46F8"/>
    <w:rsid w:val="16CA5DB7"/>
    <w:rsid w:val="16CA6006"/>
    <w:rsid w:val="16CA63FD"/>
    <w:rsid w:val="16CA88B9"/>
    <w:rsid w:val="16CA8E1F"/>
    <w:rsid w:val="16CA9CDA"/>
    <w:rsid w:val="16CB0D02"/>
    <w:rsid w:val="16CB6805"/>
    <w:rsid w:val="16CBE23C"/>
    <w:rsid w:val="16CBEECB"/>
    <w:rsid w:val="16CC054A"/>
    <w:rsid w:val="16CC2DE8"/>
    <w:rsid w:val="16CC6803"/>
    <w:rsid w:val="16CCC8BF"/>
    <w:rsid w:val="16CCFC2F"/>
    <w:rsid w:val="16CD52CA"/>
    <w:rsid w:val="16CD83DA"/>
    <w:rsid w:val="16CDE8D5"/>
    <w:rsid w:val="16CE11D4"/>
    <w:rsid w:val="16CE1DA4"/>
    <w:rsid w:val="16CE643E"/>
    <w:rsid w:val="16CF7060"/>
    <w:rsid w:val="16CFD9D4"/>
    <w:rsid w:val="16CFEC52"/>
    <w:rsid w:val="16D008E7"/>
    <w:rsid w:val="16D04B16"/>
    <w:rsid w:val="16D0C47A"/>
    <w:rsid w:val="16D147C2"/>
    <w:rsid w:val="16D16EFC"/>
    <w:rsid w:val="16D1C447"/>
    <w:rsid w:val="16D256C5"/>
    <w:rsid w:val="16D25AA9"/>
    <w:rsid w:val="16D2AFB8"/>
    <w:rsid w:val="16D2FD3E"/>
    <w:rsid w:val="16D33695"/>
    <w:rsid w:val="16D3613A"/>
    <w:rsid w:val="16D43113"/>
    <w:rsid w:val="16D48BA5"/>
    <w:rsid w:val="16D500C6"/>
    <w:rsid w:val="16D5632D"/>
    <w:rsid w:val="16D607E7"/>
    <w:rsid w:val="16D63C09"/>
    <w:rsid w:val="16D6593C"/>
    <w:rsid w:val="16D66019"/>
    <w:rsid w:val="16D682D0"/>
    <w:rsid w:val="16D6CE2F"/>
    <w:rsid w:val="16D6D716"/>
    <w:rsid w:val="16D77F9E"/>
    <w:rsid w:val="16D793A1"/>
    <w:rsid w:val="16D7A545"/>
    <w:rsid w:val="16D7D878"/>
    <w:rsid w:val="16D7FD08"/>
    <w:rsid w:val="16D8D4BB"/>
    <w:rsid w:val="16D8E3FA"/>
    <w:rsid w:val="16D8F72F"/>
    <w:rsid w:val="16D8F95C"/>
    <w:rsid w:val="16D92C08"/>
    <w:rsid w:val="16D97841"/>
    <w:rsid w:val="16D99577"/>
    <w:rsid w:val="16DA1654"/>
    <w:rsid w:val="16DA93F0"/>
    <w:rsid w:val="16DAFABE"/>
    <w:rsid w:val="16DB2FD7"/>
    <w:rsid w:val="16DB60E5"/>
    <w:rsid w:val="16DB6146"/>
    <w:rsid w:val="16DCD2A6"/>
    <w:rsid w:val="16DD9CC8"/>
    <w:rsid w:val="16DDBB47"/>
    <w:rsid w:val="16DE03A5"/>
    <w:rsid w:val="16DE12EB"/>
    <w:rsid w:val="16DE7B79"/>
    <w:rsid w:val="16DEB4A7"/>
    <w:rsid w:val="16DEFCFF"/>
    <w:rsid w:val="16DF0315"/>
    <w:rsid w:val="16DF0AAA"/>
    <w:rsid w:val="16DF5847"/>
    <w:rsid w:val="16E0784E"/>
    <w:rsid w:val="16E0C062"/>
    <w:rsid w:val="16E10419"/>
    <w:rsid w:val="16E137B2"/>
    <w:rsid w:val="16E14250"/>
    <w:rsid w:val="16E16189"/>
    <w:rsid w:val="16E16C73"/>
    <w:rsid w:val="16E1861A"/>
    <w:rsid w:val="16E1888E"/>
    <w:rsid w:val="16E1AF3E"/>
    <w:rsid w:val="16E249C6"/>
    <w:rsid w:val="16E2C8F9"/>
    <w:rsid w:val="16E2CDA9"/>
    <w:rsid w:val="16E2F4D4"/>
    <w:rsid w:val="16E30436"/>
    <w:rsid w:val="16E3BE80"/>
    <w:rsid w:val="16E3CCDC"/>
    <w:rsid w:val="16E3DF9D"/>
    <w:rsid w:val="16E40328"/>
    <w:rsid w:val="16E40B63"/>
    <w:rsid w:val="16E43A40"/>
    <w:rsid w:val="16E4493B"/>
    <w:rsid w:val="16E44FE8"/>
    <w:rsid w:val="16E4B09B"/>
    <w:rsid w:val="16E4E263"/>
    <w:rsid w:val="16E545E9"/>
    <w:rsid w:val="16E55229"/>
    <w:rsid w:val="16E57C15"/>
    <w:rsid w:val="16E5BBBE"/>
    <w:rsid w:val="16E62A06"/>
    <w:rsid w:val="16E638AD"/>
    <w:rsid w:val="16E6531A"/>
    <w:rsid w:val="16E66010"/>
    <w:rsid w:val="16E678AB"/>
    <w:rsid w:val="16E690C2"/>
    <w:rsid w:val="16E76F8E"/>
    <w:rsid w:val="16E78A07"/>
    <w:rsid w:val="16E7BDAC"/>
    <w:rsid w:val="16E7DBA8"/>
    <w:rsid w:val="16E88CA4"/>
    <w:rsid w:val="16E8FEF0"/>
    <w:rsid w:val="16E93849"/>
    <w:rsid w:val="16E9A973"/>
    <w:rsid w:val="16E9CCDF"/>
    <w:rsid w:val="16E9FF62"/>
    <w:rsid w:val="16EA47DA"/>
    <w:rsid w:val="16EA6DFB"/>
    <w:rsid w:val="16EAA807"/>
    <w:rsid w:val="16EB2D15"/>
    <w:rsid w:val="16EBBADA"/>
    <w:rsid w:val="16EC250C"/>
    <w:rsid w:val="16EC8E6A"/>
    <w:rsid w:val="16EC8F34"/>
    <w:rsid w:val="16ECEF75"/>
    <w:rsid w:val="16ED0E27"/>
    <w:rsid w:val="16ED465E"/>
    <w:rsid w:val="16ED6449"/>
    <w:rsid w:val="16ED9C4F"/>
    <w:rsid w:val="16EDB977"/>
    <w:rsid w:val="16EE0A5D"/>
    <w:rsid w:val="16EE315C"/>
    <w:rsid w:val="16EE3977"/>
    <w:rsid w:val="16EE59F0"/>
    <w:rsid w:val="16EE6FD0"/>
    <w:rsid w:val="16EEAF5B"/>
    <w:rsid w:val="16EECBCB"/>
    <w:rsid w:val="16EEDF10"/>
    <w:rsid w:val="16EF0FE7"/>
    <w:rsid w:val="16EF3BC2"/>
    <w:rsid w:val="16EF7DF9"/>
    <w:rsid w:val="16EFEB71"/>
    <w:rsid w:val="16F013DE"/>
    <w:rsid w:val="16F01FE7"/>
    <w:rsid w:val="16F0556E"/>
    <w:rsid w:val="16F09F9D"/>
    <w:rsid w:val="16F0C1AF"/>
    <w:rsid w:val="16F10F23"/>
    <w:rsid w:val="16F13689"/>
    <w:rsid w:val="16F21288"/>
    <w:rsid w:val="16F252CF"/>
    <w:rsid w:val="16F267AB"/>
    <w:rsid w:val="16F2B0AA"/>
    <w:rsid w:val="16F2F7EF"/>
    <w:rsid w:val="16F31606"/>
    <w:rsid w:val="16F319F0"/>
    <w:rsid w:val="16F36F40"/>
    <w:rsid w:val="16F3C625"/>
    <w:rsid w:val="16F4226B"/>
    <w:rsid w:val="16F52C6A"/>
    <w:rsid w:val="16F52D72"/>
    <w:rsid w:val="16F59C8E"/>
    <w:rsid w:val="16F5E3F0"/>
    <w:rsid w:val="16F65CB3"/>
    <w:rsid w:val="16F66132"/>
    <w:rsid w:val="16F6714F"/>
    <w:rsid w:val="16F6AAA3"/>
    <w:rsid w:val="16F6AF90"/>
    <w:rsid w:val="16F6C437"/>
    <w:rsid w:val="16F70E69"/>
    <w:rsid w:val="16F739D6"/>
    <w:rsid w:val="16F7D15F"/>
    <w:rsid w:val="16F8855C"/>
    <w:rsid w:val="16F8CA9F"/>
    <w:rsid w:val="16F95E58"/>
    <w:rsid w:val="16F9AAF6"/>
    <w:rsid w:val="16F9DECC"/>
    <w:rsid w:val="16F9E073"/>
    <w:rsid w:val="16F9EF30"/>
    <w:rsid w:val="16FA1F3C"/>
    <w:rsid w:val="16FA6B75"/>
    <w:rsid w:val="16FB76A2"/>
    <w:rsid w:val="16FBA611"/>
    <w:rsid w:val="16FBA836"/>
    <w:rsid w:val="16FBD329"/>
    <w:rsid w:val="16FC38AD"/>
    <w:rsid w:val="16FC5513"/>
    <w:rsid w:val="16FC66A8"/>
    <w:rsid w:val="16FC9BCB"/>
    <w:rsid w:val="16FCC3AF"/>
    <w:rsid w:val="16FD2502"/>
    <w:rsid w:val="16FD4799"/>
    <w:rsid w:val="16FD7568"/>
    <w:rsid w:val="16FD7B80"/>
    <w:rsid w:val="16FD8DDC"/>
    <w:rsid w:val="16FDEB90"/>
    <w:rsid w:val="16FDEE66"/>
    <w:rsid w:val="16FE43BB"/>
    <w:rsid w:val="16FE5048"/>
    <w:rsid w:val="16FE5E15"/>
    <w:rsid w:val="16FE8413"/>
    <w:rsid w:val="16FF1611"/>
    <w:rsid w:val="16FF648E"/>
    <w:rsid w:val="16FFBB4F"/>
    <w:rsid w:val="170019B9"/>
    <w:rsid w:val="1700B371"/>
    <w:rsid w:val="170165A3"/>
    <w:rsid w:val="17017A51"/>
    <w:rsid w:val="1701A297"/>
    <w:rsid w:val="1701C31B"/>
    <w:rsid w:val="1701CDE8"/>
    <w:rsid w:val="1701ECDE"/>
    <w:rsid w:val="17027544"/>
    <w:rsid w:val="17028862"/>
    <w:rsid w:val="1702CD21"/>
    <w:rsid w:val="1702E2F0"/>
    <w:rsid w:val="1702F181"/>
    <w:rsid w:val="17036806"/>
    <w:rsid w:val="1703D7F7"/>
    <w:rsid w:val="17040B0E"/>
    <w:rsid w:val="17044862"/>
    <w:rsid w:val="170474C3"/>
    <w:rsid w:val="17047D42"/>
    <w:rsid w:val="1704A7F3"/>
    <w:rsid w:val="1704DDF2"/>
    <w:rsid w:val="17059219"/>
    <w:rsid w:val="1705DA03"/>
    <w:rsid w:val="17067BF8"/>
    <w:rsid w:val="1706A73D"/>
    <w:rsid w:val="17076B27"/>
    <w:rsid w:val="17077674"/>
    <w:rsid w:val="17077969"/>
    <w:rsid w:val="1707C3B2"/>
    <w:rsid w:val="1707D094"/>
    <w:rsid w:val="1707DFB6"/>
    <w:rsid w:val="17082414"/>
    <w:rsid w:val="1708F0A4"/>
    <w:rsid w:val="170977D2"/>
    <w:rsid w:val="1709A794"/>
    <w:rsid w:val="1709C50D"/>
    <w:rsid w:val="170A2081"/>
    <w:rsid w:val="170A96E0"/>
    <w:rsid w:val="170AA17B"/>
    <w:rsid w:val="170AC55E"/>
    <w:rsid w:val="170BB092"/>
    <w:rsid w:val="170BBAAD"/>
    <w:rsid w:val="170BCAC4"/>
    <w:rsid w:val="170BDB51"/>
    <w:rsid w:val="170BECFD"/>
    <w:rsid w:val="170BF7F6"/>
    <w:rsid w:val="170C2A97"/>
    <w:rsid w:val="170C614D"/>
    <w:rsid w:val="170C67F8"/>
    <w:rsid w:val="170DC371"/>
    <w:rsid w:val="170DFD7A"/>
    <w:rsid w:val="170E431B"/>
    <w:rsid w:val="170E4709"/>
    <w:rsid w:val="170E663E"/>
    <w:rsid w:val="170E7ADF"/>
    <w:rsid w:val="170EAB11"/>
    <w:rsid w:val="170F02F3"/>
    <w:rsid w:val="170F70F8"/>
    <w:rsid w:val="170F852B"/>
    <w:rsid w:val="17102CCE"/>
    <w:rsid w:val="1710631D"/>
    <w:rsid w:val="1710A700"/>
    <w:rsid w:val="17111B67"/>
    <w:rsid w:val="171136C2"/>
    <w:rsid w:val="17114ACC"/>
    <w:rsid w:val="171178B1"/>
    <w:rsid w:val="17118487"/>
    <w:rsid w:val="1711CFB4"/>
    <w:rsid w:val="17124145"/>
    <w:rsid w:val="171257C6"/>
    <w:rsid w:val="1712AFCE"/>
    <w:rsid w:val="1712C031"/>
    <w:rsid w:val="1712FBC8"/>
    <w:rsid w:val="17132655"/>
    <w:rsid w:val="171334BF"/>
    <w:rsid w:val="17136917"/>
    <w:rsid w:val="17136CE2"/>
    <w:rsid w:val="1713DC54"/>
    <w:rsid w:val="1713FD6E"/>
    <w:rsid w:val="171402D6"/>
    <w:rsid w:val="17142A44"/>
    <w:rsid w:val="1714D090"/>
    <w:rsid w:val="1714D29C"/>
    <w:rsid w:val="1715ACA4"/>
    <w:rsid w:val="171604BA"/>
    <w:rsid w:val="17162E2B"/>
    <w:rsid w:val="17164BD3"/>
    <w:rsid w:val="1716575A"/>
    <w:rsid w:val="17166EF7"/>
    <w:rsid w:val="1716C0C1"/>
    <w:rsid w:val="1717410B"/>
    <w:rsid w:val="1717683F"/>
    <w:rsid w:val="17178AB2"/>
    <w:rsid w:val="1717B04A"/>
    <w:rsid w:val="1717CC5E"/>
    <w:rsid w:val="1717CE28"/>
    <w:rsid w:val="17188ABB"/>
    <w:rsid w:val="17189FFE"/>
    <w:rsid w:val="1718A21B"/>
    <w:rsid w:val="17195F60"/>
    <w:rsid w:val="17198EC5"/>
    <w:rsid w:val="1719F7B1"/>
    <w:rsid w:val="171A49C7"/>
    <w:rsid w:val="171A7DCD"/>
    <w:rsid w:val="171A8BE0"/>
    <w:rsid w:val="171AFFB6"/>
    <w:rsid w:val="171B85B4"/>
    <w:rsid w:val="171BAB94"/>
    <w:rsid w:val="171BAD5C"/>
    <w:rsid w:val="171BF26C"/>
    <w:rsid w:val="171C15AB"/>
    <w:rsid w:val="171C315A"/>
    <w:rsid w:val="171C4523"/>
    <w:rsid w:val="171CBDD5"/>
    <w:rsid w:val="171D0A0C"/>
    <w:rsid w:val="171D2359"/>
    <w:rsid w:val="171D8B9D"/>
    <w:rsid w:val="171D98AB"/>
    <w:rsid w:val="171D98D8"/>
    <w:rsid w:val="171DA391"/>
    <w:rsid w:val="171DCB3F"/>
    <w:rsid w:val="171E0A85"/>
    <w:rsid w:val="171E7139"/>
    <w:rsid w:val="171E92D5"/>
    <w:rsid w:val="171ED686"/>
    <w:rsid w:val="171F9DDF"/>
    <w:rsid w:val="17202A5E"/>
    <w:rsid w:val="17204E78"/>
    <w:rsid w:val="17209DA0"/>
    <w:rsid w:val="1720AC0C"/>
    <w:rsid w:val="1720CDE9"/>
    <w:rsid w:val="1720CFCA"/>
    <w:rsid w:val="1720EBDE"/>
    <w:rsid w:val="172100D4"/>
    <w:rsid w:val="17211B90"/>
    <w:rsid w:val="1721239D"/>
    <w:rsid w:val="17212530"/>
    <w:rsid w:val="17213A87"/>
    <w:rsid w:val="17214FA8"/>
    <w:rsid w:val="17216708"/>
    <w:rsid w:val="17222295"/>
    <w:rsid w:val="17229F95"/>
    <w:rsid w:val="1722E3D7"/>
    <w:rsid w:val="17238A01"/>
    <w:rsid w:val="172432D9"/>
    <w:rsid w:val="17245F33"/>
    <w:rsid w:val="17251DE3"/>
    <w:rsid w:val="1725350A"/>
    <w:rsid w:val="17256259"/>
    <w:rsid w:val="1725FF26"/>
    <w:rsid w:val="172600AF"/>
    <w:rsid w:val="17274035"/>
    <w:rsid w:val="1727D839"/>
    <w:rsid w:val="17280BD8"/>
    <w:rsid w:val="17281F11"/>
    <w:rsid w:val="17285DB4"/>
    <w:rsid w:val="17285E86"/>
    <w:rsid w:val="1728958F"/>
    <w:rsid w:val="17289F60"/>
    <w:rsid w:val="1728BAEE"/>
    <w:rsid w:val="1729A69B"/>
    <w:rsid w:val="1729E51F"/>
    <w:rsid w:val="172A1064"/>
    <w:rsid w:val="172AA57B"/>
    <w:rsid w:val="172AD3A7"/>
    <w:rsid w:val="172AEE8A"/>
    <w:rsid w:val="172D0717"/>
    <w:rsid w:val="172DBD64"/>
    <w:rsid w:val="172DCE81"/>
    <w:rsid w:val="172E2865"/>
    <w:rsid w:val="172E7A8D"/>
    <w:rsid w:val="172E8D84"/>
    <w:rsid w:val="172ECA6E"/>
    <w:rsid w:val="172F20C6"/>
    <w:rsid w:val="172FDD9E"/>
    <w:rsid w:val="1730087B"/>
    <w:rsid w:val="173017F7"/>
    <w:rsid w:val="17301D9C"/>
    <w:rsid w:val="17301E90"/>
    <w:rsid w:val="173022E5"/>
    <w:rsid w:val="17303087"/>
    <w:rsid w:val="173074FD"/>
    <w:rsid w:val="1730C8D2"/>
    <w:rsid w:val="173136C5"/>
    <w:rsid w:val="1731A3D8"/>
    <w:rsid w:val="17322A5C"/>
    <w:rsid w:val="17328C9F"/>
    <w:rsid w:val="17333865"/>
    <w:rsid w:val="1733526C"/>
    <w:rsid w:val="173383CC"/>
    <w:rsid w:val="17339612"/>
    <w:rsid w:val="1733A3FA"/>
    <w:rsid w:val="1733AEF1"/>
    <w:rsid w:val="1733B45A"/>
    <w:rsid w:val="17340FDC"/>
    <w:rsid w:val="173458EE"/>
    <w:rsid w:val="1734F038"/>
    <w:rsid w:val="17355447"/>
    <w:rsid w:val="1735ABA7"/>
    <w:rsid w:val="17365BAB"/>
    <w:rsid w:val="1736BE93"/>
    <w:rsid w:val="1737161D"/>
    <w:rsid w:val="173781E7"/>
    <w:rsid w:val="1737B333"/>
    <w:rsid w:val="1737BE71"/>
    <w:rsid w:val="1737D61C"/>
    <w:rsid w:val="1737FE5B"/>
    <w:rsid w:val="1738A72A"/>
    <w:rsid w:val="1738CC2F"/>
    <w:rsid w:val="173963C6"/>
    <w:rsid w:val="17397D4E"/>
    <w:rsid w:val="1739B5A0"/>
    <w:rsid w:val="1739DF53"/>
    <w:rsid w:val="173A1307"/>
    <w:rsid w:val="173A4340"/>
    <w:rsid w:val="173A8506"/>
    <w:rsid w:val="173AB5B8"/>
    <w:rsid w:val="173BBC44"/>
    <w:rsid w:val="173BF321"/>
    <w:rsid w:val="173C2FC1"/>
    <w:rsid w:val="173C9CF9"/>
    <w:rsid w:val="173D3E49"/>
    <w:rsid w:val="173D70B4"/>
    <w:rsid w:val="173D9F37"/>
    <w:rsid w:val="173DCC5F"/>
    <w:rsid w:val="173E0B04"/>
    <w:rsid w:val="173E4FD9"/>
    <w:rsid w:val="173E6915"/>
    <w:rsid w:val="173E730D"/>
    <w:rsid w:val="173E801D"/>
    <w:rsid w:val="173E9269"/>
    <w:rsid w:val="173EA3A6"/>
    <w:rsid w:val="173EF0B2"/>
    <w:rsid w:val="173F0770"/>
    <w:rsid w:val="173F1614"/>
    <w:rsid w:val="173F3A67"/>
    <w:rsid w:val="173F5F7D"/>
    <w:rsid w:val="173F88D6"/>
    <w:rsid w:val="17401BB2"/>
    <w:rsid w:val="174029EE"/>
    <w:rsid w:val="17408A17"/>
    <w:rsid w:val="1741BBFF"/>
    <w:rsid w:val="1741D9A2"/>
    <w:rsid w:val="1741DD5B"/>
    <w:rsid w:val="1741E235"/>
    <w:rsid w:val="17420ED6"/>
    <w:rsid w:val="17422404"/>
    <w:rsid w:val="17425513"/>
    <w:rsid w:val="17428574"/>
    <w:rsid w:val="17432CC1"/>
    <w:rsid w:val="17433568"/>
    <w:rsid w:val="174350D9"/>
    <w:rsid w:val="17438A75"/>
    <w:rsid w:val="1743B2D2"/>
    <w:rsid w:val="174520AE"/>
    <w:rsid w:val="174553D5"/>
    <w:rsid w:val="17457C25"/>
    <w:rsid w:val="1745A33E"/>
    <w:rsid w:val="1745FBB2"/>
    <w:rsid w:val="17460213"/>
    <w:rsid w:val="17464387"/>
    <w:rsid w:val="1746DF0E"/>
    <w:rsid w:val="1747018B"/>
    <w:rsid w:val="17472A39"/>
    <w:rsid w:val="1747656E"/>
    <w:rsid w:val="174767FD"/>
    <w:rsid w:val="1747DCE6"/>
    <w:rsid w:val="17481179"/>
    <w:rsid w:val="174813E7"/>
    <w:rsid w:val="1748FE30"/>
    <w:rsid w:val="174901B4"/>
    <w:rsid w:val="174981E8"/>
    <w:rsid w:val="17498B68"/>
    <w:rsid w:val="174991FC"/>
    <w:rsid w:val="1749AA8F"/>
    <w:rsid w:val="1749F14C"/>
    <w:rsid w:val="174A7D6F"/>
    <w:rsid w:val="174B4298"/>
    <w:rsid w:val="174B9F54"/>
    <w:rsid w:val="174BB132"/>
    <w:rsid w:val="174BB899"/>
    <w:rsid w:val="174C324F"/>
    <w:rsid w:val="174C3C03"/>
    <w:rsid w:val="174C3C35"/>
    <w:rsid w:val="174C57A3"/>
    <w:rsid w:val="174C6852"/>
    <w:rsid w:val="174CE84A"/>
    <w:rsid w:val="174D1B0B"/>
    <w:rsid w:val="174D4384"/>
    <w:rsid w:val="174D5325"/>
    <w:rsid w:val="174D5BF6"/>
    <w:rsid w:val="174D6BDD"/>
    <w:rsid w:val="174D900D"/>
    <w:rsid w:val="174E0B6C"/>
    <w:rsid w:val="174EB594"/>
    <w:rsid w:val="174EE28E"/>
    <w:rsid w:val="174F1BB2"/>
    <w:rsid w:val="174F3D2B"/>
    <w:rsid w:val="174FEA32"/>
    <w:rsid w:val="17505530"/>
    <w:rsid w:val="17509139"/>
    <w:rsid w:val="175098D3"/>
    <w:rsid w:val="1750F0BA"/>
    <w:rsid w:val="1750F9FC"/>
    <w:rsid w:val="17513330"/>
    <w:rsid w:val="17513CE6"/>
    <w:rsid w:val="17517557"/>
    <w:rsid w:val="175193DB"/>
    <w:rsid w:val="17520BA7"/>
    <w:rsid w:val="17521FA4"/>
    <w:rsid w:val="17525562"/>
    <w:rsid w:val="175363B4"/>
    <w:rsid w:val="17537BD4"/>
    <w:rsid w:val="1753B9B3"/>
    <w:rsid w:val="175402A1"/>
    <w:rsid w:val="1754B42C"/>
    <w:rsid w:val="175539D8"/>
    <w:rsid w:val="1756002F"/>
    <w:rsid w:val="17562335"/>
    <w:rsid w:val="17563014"/>
    <w:rsid w:val="17567E01"/>
    <w:rsid w:val="1756AFBE"/>
    <w:rsid w:val="1756C86E"/>
    <w:rsid w:val="1756DF2D"/>
    <w:rsid w:val="175760DA"/>
    <w:rsid w:val="17577C03"/>
    <w:rsid w:val="17578467"/>
    <w:rsid w:val="17578D09"/>
    <w:rsid w:val="17579F93"/>
    <w:rsid w:val="1757E76E"/>
    <w:rsid w:val="1758132B"/>
    <w:rsid w:val="17581D81"/>
    <w:rsid w:val="17583D67"/>
    <w:rsid w:val="175874DA"/>
    <w:rsid w:val="17587F84"/>
    <w:rsid w:val="175914AE"/>
    <w:rsid w:val="17599E92"/>
    <w:rsid w:val="1759B4B6"/>
    <w:rsid w:val="1759BAC9"/>
    <w:rsid w:val="1759F459"/>
    <w:rsid w:val="175AA23B"/>
    <w:rsid w:val="175AAC3B"/>
    <w:rsid w:val="175B08FB"/>
    <w:rsid w:val="175B1DB0"/>
    <w:rsid w:val="175B3775"/>
    <w:rsid w:val="175B61A7"/>
    <w:rsid w:val="175B7E0D"/>
    <w:rsid w:val="175B95DB"/>
    <w:rsid w:val="175BCC8A"/>
    <w:rsid w:val="175C51C6"/>
    <w:rsid w:val="175C59A0"/>
    <w:rsid w:val="175C6D2B"/>
    <w:rsid w:val="175CE986"/>
    <w:rsid w:val="175CF1A2"/>
    <w:rsid w:val="175D417F"/>
    <w:rsid w:val="175D86F2"/>
    <w:rsid w:val="175DAFF3"/>
    <w:rsid w:val="175DFD5B"/>
    <w:rsid w:val="175E6CF6"/>
    <w:rsid w:val="175E9D82"/>
    <w:rsid w:val="175EA14E"/>
    <w:rsid w:val="175EA3E8"/>
    <w:rsid w:val="175EB37D"/>
    <w:rsid w:val="175EDC8E"/>
    <w:rsid w:val="175F0ACB"/>
    <w:rsid w:val="175F4A5D"/>
    <w:rsid w:val="175F5CAA"/>
    <w:rsid w:val="175F9329"/>
    <w:rsid w:val="175FBE9F"/>
    <w:rsid w:val="175FE5A2"/>
    <w:rsid w:val="17602A73"/>
    <w:rsid w:val="176039A0"/>
    <w:rsid w:val="17607A68"/>
    <w:rsid w:val="17607D62"/>
    <w:rsid w:val="1760946D"/>
    <w:rsid w:val="1760C00C"/>
    <w:rsid w:val="17612AC2"/>
    <w:rsid w:val="17612DA5"/>
    <w:rsid w:val="17613616"/>
    <w:rsid w:val="17615FA5"/>
    <w:rsid w:val="17619538"/>
    <w:rsid w:val="17619E86"/>
    <w:rsid w:val="1761A767"/>
    <w:rsid w:val="176234F0"/>
    <w:rsid w:val="1762793D"/>
    <w:rsid w:val="17628B41"/>
    <w:rsid w:val="1762948E"/>
    <w:rsid w:val="1762C8FA"/>
    <w:rsid w:val="17631C60"/>
    <w:rsid w:val="1763DD43"/>
    <w:rsid w:val="17648311"/>
    <w:rsid w:val="17649367"/>
    <w:rsid w:val="17650007"/>
    <w:rsid w:val="17654781"/>
    <w:rsid w:val="176571BD"/>
    <w:rsid w:val="1766ACBF"/>
    <w:rsid w:val="17677581"/>
    <w:rsid w:val="1768455D"/>
    <w:rsid w:val="176849E8"/>
    <w:rsid w:val="17685799"/>
    <w:rsid w:val="17685B4D"/>
    <w:rsid w:val="17686673"/>
    <w:rsid w:val="17686A07"/>
    <w:rsid w:val="17688193"/>
    <w:rsid w:val="1768B9B2"/>
    <w:rsid w:val="1769A62B"/>
    <w:rsid w:val="1769C6CE"/>
    <w:rsid w:val="176A2A47"/>
    <w:rsid w:val="176A2D61"/>
    <w:rsid w:val="176A3768"/>
    <w:rsid w:val="176AA14C"/>
    <w:rsid w:val="176AE235"/>
    <w:rsid w:val="176AF0F8"/>
    <w:rsid w:val="176B2307"/>
    <w:rsid w:val="176B23EE"/>
    <w:rsid w:val="176B4225"/>
    <w:rsid w:val="176B5991"/>
    <w:rsid w:val="176B843E"/>
    <w:rsid w:val="176B9EB1"/>
    <w:rsid w:val="176C41B9"/>
    <w:rsid w:val="176C6AB0"/>
    <w:rsid w:val="176C9575"/>
    <w:rsid w:val="176D03E7"/>
    <w:rsid w:val="176D7299"/>
    <w:rsid w:val="176D82B7"/>
    <w:rsid w:val="176D8A82"/>
    <w:rsid w:val="176DF167"/>
    <w:rsid w:val="176DF6DF"/>
    <w:rsid w:val="176E0C7D"/>
    <w:rsid w:val="176E4093"/>
    <w:rsid w:val="176E486D"/>
    <w:rsid w:val="176E6239"/>
    <w:rsid w:val="176EFB90"/>
    <w:rsid w:val="176F0770"/>
    <w:rsid w:val="176FA220"/>
    <w:rsid w:val="176FCA42"/>
    <w:rsid w:val="176FD691"/>
    <w:rsid w:val="1770A875"/>
    <w:rsid w:val="1770C85B"/>
    <w:rsid w:val="1770ECA2"/>
    <w:rsid w:val="17715657"/>
    <w:rsid w:val="1771881D"/>
    <w:rsid w:val="1771D09C"/>
    <w:rsid w:val="17722D71"/>
    <w:rsid w:val="17725A64"/>
    <w:rsid w:val="17726F6D"/>
    <w:rsid w:val="17731705"/>
    <w:rsid w:val="177322A4"/>
    <w:rsid w:val="177347F5"/>
    <w:rsid w:val="1773B474"/>
    <w:rsid w:val="1774146D"/>
    <w:rsid w:val="17745CAA"/>
    <w:rsid w:val="177491BD"/>
    <w:rsid w:val="1774F19C"/>
    <w:rsid w:val="17755028"/>
    <w:rsid w:val="17755B6B"/>
    <w:rsid w:val="1775A56E"/>
    <w:rsid w:val="1775D129"/>
    <w:rsid w:val="1775FF40"/>
    <w:rsid w:val="177634BF"/>
    <w:rsid w:val="17767528"/>
    <w:rsid w:val="1776BA87"/>
    <w:rsid w:val="1776DB37"/>
    <w:rsid w:val="177703A8"/>
    <w:rsid w:val="17776339"/>
    <w:rsid w:val="177789DD"/>
    <w:rsid w:val="1777AE21"/>
    <w:rsid w:val="177882E6"/>
    <w:rsid w:val="1778A36E"/>
    <w:rsid w:val="177903EA"/>
    <w:rsid w:val="1779442E"/>
    <w:rsid w:val="1779942A"/>
    <w:rsid w:val="1779AF43"/>
    <w:rsid w:val="177A10F2"/>
    <w:rsid w:val="177A31C8"/>
    <w:rsid w:val="177A44A2"/>
    <w:rsid w:val="177A587C"/>
    <w:rsid w:val="177B4AEC"/>
    <w:rsid w:val="177C47CD"/>
    <w:rsid w:val="177C668F"/>
    <w:rsid w:val="177CD8C2"/>
    <w:rsid w:val="177D173D"/>
    <w:rsid w:val="177D3524"/>
    <w:rsid w:val="177DE52C"/>
    <w:rsid w:val="177DEB58"/>
    <w:rsid w:val="177E8273"/>
    <w:rsid w:val="177E9F90"/>
    <w:rsid w:val="177EA6EB"/>
    <w:rsid w:val="177EEE7D"/>
    <w:rsid w:val="177F19E1"/>
    <w:rsid w:val="177F1D69"/>
    <w:rsid w:val="177F2776"/>
    <w:rsid w:val="177F447A"/>
    <w:rsid w:val="177F8E3F"/>
    <w:rsid w:val="177FA3BF"/>
    <w:rsid w:val="177FA835"/>
    <w:rsid w:val="177FB41B"/>
    <w:rsid w:val="177FD534"/>
    <w:rsid w:val="17802002"/>
    <w:rsid w:val="17806D1C"/>
    <w:rsid w:val="17808C2B"/>
    <w:rsid w:val="1780F256"/>
    <w:rsid w:val="17810D42"/>
    <w:rsid w:val="1781524E"/>
    <w:rsid w:val="17817815"/>
    <w:rsid w:val="178189CE"/>
    <w:rsid w:val="1781AF78"/>
    <w:rsid w:val="1781E261"/>
    <w:rsid w:val="178299ED"/>
    <w:rsid w:val="1782A2AA"/>
    <w:rsid w:val="1782B1B4"/>
    <w:rsid w:val="1782BE21"/>
    <w:rsid w:val="1782EE89"/>
    <w:rsid w:val="17834C50"/>
    <w:rsid w:val="17835E22"/>
    <w:rsid w:val="17839233"/>
    <w:rsid w:val="17846A79"/>
    <w:rsid w:val="17849578"/>
    <w:rsid w:val="1784FC7C"/>
    <w:rsid w:val="17855329"/>
    <w:rsid w:val="17856D1C"/>
    <w:rsid w:val="1785768E"/>
    <w:rsid w:val="17858401"/>
    <w:rsid w:val="1785ABDE"/>
    <w:rsid w:val="17861B13"/>
    <w:rsid w:val="17861EFB"/>
    <w:rsid w:val="17868E0A"/>
    <w:rsid w:val="1786A46D"/>
    <w:rsid w:val="1786B6E6"/>
    <w:rsid w:val="1786BD24"/>
    <w:rsid w:val="1786D622"/>
    <w:rsid w:val="178713A6"/>
    <w:rsid w:val="1787CDA1"/>
    <w:rsid w:val="1788366F"/>
    <w:rsid w:val="178847E2"/>
    <w:rsid w:val="1788E033"/>
    <w:rsid w:val="17896815"/>
    <w:rsid w:val="17897123"/>
    <w:rsid w:val="178976B7"/>
    <w:rsid w:val="1789F808"/>
    <w:rsid w:val="178A22CD"/>
    <w:rsid w:val="178A8284"/>
    <w:rsid w:val="178AC3FB"/>
    <w:rsid w:val="178AE79D"/>
    <w:rsid w:val="178AF993"/>
    <w:rsid w:val="178B3939"/>
    <w:rsid w:val="178B7583"/>
    <w:rsid w:val="178B7C0C"/>
    <w:rsid w:val="178C1E50"/>
    <w:rsid w:val="178C37D7"/>
    <w:rsid w:val="178CB20A"/>
    <w:rsid w:val="178CD483"/>
    <w:rsid w:val="178CF65E"/>
    <w:rsid w:val="178D2983"/>
    <w:rsid w:val="178D6EFE"/>
    <w:rsid w:val="178DB7AD"/>
    <w:rsid w:val="178DF560"/>
    <w:rsid w:val="178E05A6"/>
    <w:rsid w:val="178E10F1"/>
    <w:rsid w:val="178E2CBA"/>
    <w:rsid w:val="178E3564"/>
    <w:rsid w:val="178E95C7"/>
    <w:rsid w:val="178EC8CA"/>
    <w:rsid w:val="178EF36E"/>
    <w:rsid w:val="178F511F"/>
    <w:rsid w:val="178F5427"/>
    <w:rsid w:val="178F691E"/>
    <w:rsid w:val="178F8B22"/>
    <w:rsid w:val="178F9E25"/>
    <w:rsid w:val="178FAB45"/>
    <w:rsid w:val="178FAD8B"/>
    <w:rsid w:val="178FFBEE"/>
    <w:rsid w:val="17900CCF"/>
    <w:rsid w:val="1790E4B3"/>
    <w:rsid w:val="1791501A"/>
    <w:rsid w:val="17915978"/>
    <w:rsid w:val="1791DC8F"/>
    <w:rsid w:val="1791DCE1"/>
    <w:rsid w:val="179252DE"/>
    <w:rsid w:val="17928339"/>
    <w:rsid w:val="1792B316"/>
    <w:rsid w:val="17930223"/>
    <w:rsid w:val="179309DE"/>
    <w:rsid w:val="1793A360"/>
    <w:rsid w:val="1793BE57"/>
    <w:rsid w:val="1793DBCF"/>
    <w:rsid w:val="1793E18A"/>
    <w:rsid w:val="17947D98"/>
    <w:rsid w:val="1794E122"/>
    <w:rsid w:val="17953E88"/>
    <w:rsid w:val="179551D9"/>
    <w:rsid w:val="179575E2"/>
    <w:rsid w:val="1795A49D"/>
    <w:rsid w:val="1795F875"/>
    <w:rsid w:val="1796B9F0"/>
    <w:rsid w:val="1796CCCA"/>
    <w:rsid w:val="17970069"/>
    <w:rsid w:val="17971B5D"/>
    <w:rsid w:val="17975C38"/>
    <w:rsid w:val="17977194"/>
    <w:rsid w:val="17977D23"/>
    <w:rsid w:val="17978BE5"/>
    <w:rsid w:val="1797BFF5"/>
    <w:rsid w:val="1797C256"/>
    <w:rsid w:val="1797CF23"/>
    <w:rsid w:val="1797D540"/>
    <w:rsid w:val="17983573"/>
    <w:rsid w:val="17986CF8"/>
    <w:rsid w:val="17988BD8"/>
    <w:rsid w:val="1798A800"/>
    <w:rsid w:val="1798B96D"/>
    <w:rsid w:val="1799038A"/>
    <w:rsid w:val="17990ADF"/>
    <w:rsid w:val="1799288B"/>
    <w:rsid w:val="17998BE6"/>
    <w:rsid w:val="1799FB12"/>
    <w:rsid w:val="179A244E"/>
    <w:rsid w:val="179A36FE"/>
    <w:rsid w:val="179A49A4"/>
    <w:rsid w:val="179A7E38"/>
    <w:rsid w:val="179A98D7"/>
    <w:rsid w:val="179AAFDB"/>
    <w:rsid w:val="179B13E4"/>
    <w:rsid w:val="179B3751"/>
    <w:rsid w:val="179B41C0"/>
    <w:rsid w:val="179B4FD8"/>
    <w:rsid w:val="179B7860"/>
    <w:rsid w:val="179BD95D"/>
    <w:rsid w:val="179C0414"/>
    <w:rsid w:val="179C2F2A"/>
    <w:rsid w:val="179C3B10"/>
    <w:rsid w:val="179C70D7"/>
    <w:rsid w:val="179CF4F8"/>
    <w:rsid w:val="179D0F51"/>
    <w:rsid w:val="179D46BE"/>
    <w:rsid w:val="179D8C2D"/>
    <w:rsid w:val="179DE9AA"/>
    <w:rsid w:val="179E3102"/>
    <w:rsid w:val="179E641E"/>
    <w:rsid w:val="179E6FE4"/>
    <w:rsid w:val="179EA2DB"/>
    <w:rsid w:val="179F503D"/>
    <w:rsid w:val="179F7C5C"/>
    <w:rsid w:val="179FEFBC"/>
    <w:rsid w:val="179FF72C"/>
    <w:rsid w:val="17A0437E"/>
    <w:rsid w:val="17A068E7"/>
    <w:rsid w:val="17A0AA6B"/>
    <w:rsid w:val="17A0CCDF"/>
    <w:rsid w:val="17A204E6"/>
    <w:rsid w:val="17A2A188"/>
    <w:rsid w:val="17A33D05"/>
    <w:rsid w:val="17A3B06C"/>
    <w:rsid w:val="17A3C667"/>
    <w:rsid w:val="17A3E393"/>
    <w:rsid w:val="17A4CC53"/>
    <w:rsid w:val="17A4CE97"/>
    <w:rsid w:val="17A4D655"/>
    <w:rsid w:val="17A4DCCC"/>
    <w:rsid w:val="17A4F4BE"/>
    <w:rsid w:val="17A585A6"/>
    <w:rsid w:val="17A64480"/>
    <w:rsid w:val="17A6B7AF"/>
    <w:rsid w:val="17A6C57E"/>
    <w:rsid w:val="17A6EB33"/>
    <w:rsid w:val="17A6F870"/>
    <w:rsid w:val="17A70065"/>
    <w:rsid w:val="17A7F5C2"/>
    <w:rsid w:val="17A81098"/>
    <w:rsid w:val="17A8391E"/>
    <w:rsid w:val="17A87DE2"/>
    <w:rsid w:val="17A8E38F"/>
    <w:rsid w:val="17A92AE8"/>
    <w:rsid w:val="17A92ECD"/>
    <w:rsid w:val="17A97440"/>
    <w:rsid w:val="17A97796"/>
    <w:rsid w:val="17A9AE38"/>
    <w:rsid w:val="17A9C0D2"/>
    <w:rsid w:val="17A9FC21"/>
    <w:rsid w:val="17AA5081"/>
    <w:rsid w:val="17AA68B2"/>
    <w:rsid w:val="17AB3CE2"/>
    <w:rsid w:val="17AB3DC5"/>
    <w:rsid w:val="17ABC359"/>
    <w:rsid w:val="17AC707B"/>
    <w:rsid w:val="17AC72D4"/>
    <w:rsid w:val="17ACD402"/>
    <w:rsid w:val="17AD0855"/>
    <w:rsid w:val="17AD3F73"/>
    <w:rsid w:val="17AD61D0"/>
    <w:rsid w:val="17AE4101"/>
    <w:rsid w:val="17AF1B5E"/>
    <w:rsid w:val="17AF3B42"/>
    <w:rsid w:val="17AF5009"/>
    <w:rsid w:val="17AFAA7D"/>
    <w:rsid w:val="17AFD78C"/>
    <w:rsid w:val="17AFF3A5"/>
    <w:rsid w:val="17AFF78E"/>
    <w:rsid w:val="17B04C5C"/>
    <w:rsid w:val="17B062F5"/>
    <w:rsid w:val="17B07D6C"/>
    <w:rsid w:val="17B0AE2F"/>
    <w:rsid w:val="17B0BBE5"/>
    <w:rsid w:val="17B13C5A"/>
    <w:rsid w:val="17B1662F"/>
    <w:rsid w:val="17B2B4A1"/>
    <w:rsid w:val="17B2C34B"/>
    <w:rsid w:val="17B2FA5A"/>
    <w:rsid w:val="17B329BB"/>
    <w:rsid w:val="17B334A6"/>
    <w:rsid w:val="17B39D28"/>
    <w:rsid w:val="17B3E5EE"/>
    <w:rsid w:val="17B3F485"/>
    <w:rsid w:val="17B41CCA"/>
    <w:rsid w:val="17B48B33"/>
    <w:rsid w:val="17B6132A"/>
    <w:rsid w:val="17B6322F"/>
    <w:rsid w:val="17B65CC9"/>
    <w:rsid w:val="17B69AD8"/>
    <w:rsid w:val="17B7375A"/>
    <w:rsid w:val="17B73E6F"/>
    <w:rsid w:val="17B7739B"/>
    <w:rsid w:val="17B7A7BF"/>
    <w:rsid w:val="17B7DC4A"/>
    <w:rsid w:val="17B87EA9"/>
    <w:rsid w:val="17B88E8A"/>
    <w:rsid w:val="17B8B000"/>
    <w:rsid w:val="17B9001C"/>
    <w:rsid w:val="17B922CC"/>
    <w:rsid w:val="17B999A2"/>
    <w:rsid w:val="17B9A7CD"/>
    <w:rsid w:val="17B9AD61"/>
    <w:rsid w:val="17B9EEF7"/>
    <w:rsid w:val="17BA40D7"/>
    <w:rsid w:val="17BA8672"/>
    <w:rsid w:val="17BAE8EC"/>
    <w:rsid w:val="17BAEDC0"/>
    <w:rsid w:val="17BB18BD"/>
    <w:rsid w:val="17BB4433"/>
    <w:rsid w:val="17BC0C5F"/>
    <w:rsid w:val="17BC97B6"/>
    <w:rsid w:val="17BD0653"/>
    <w:rsid w:val="17BDA78D"/>
    <w:rsid w:val="17BDC53E"/>
    <w:rsid w:val="17BDC5C7"/>
    <w:rsid w:val="17BDCAF3"/>
    <w:rsid w:val="17BE0C56"/>
    <w:rsid w:val="17BE6DB2"/>
    <w:rsid w:val="17BE98C8"/>
    <w:rsid w:val="17BFA4D2"/>
    <w:rsid w:val="17BFAB22"/>
    <w:rsid w:val="17BFDDFF"/>
    <w:rsid w:val="17C00402"/>
    <w:rsid w:val="17C08FA3"/>
    <w:rsid w:val="17C0B2E8"/>
    <w:rsid w:val="17C0FE4B"/>
    <w:rsid w:val="17C17A3F"/>
    <w:rsid w:val="17C23674"/>
    <w:rsid w:val="17C23CB1"/>
    <w:rsid w:val="17C27788"/>
    <w:rsid w:val="17C30A87"/>
    <w:rsid w:val="17C34891"/>
    <w:rsid w:val="17C348FB"/>
    <w:rsid w:val="17C3572D"/>
    <w:rsid w:val="17C37F3A"/>
    <w:rsid w:val="17C3BEEE"/>
    <w:rsid w:val="17C408DD"/>
    <w:rsid w:val="17C44166"/>
    <w:rsid w:val="17C474D7"/>
    <w:rsid w:val="17C4E143"/>
    <w:rsid w:val="17C539B7"/>
    <w:rsid w:val="17C53A85"/>
    <w:rsid w:val="17C65DC8"/>
    <w:rsid w:val="17C697E6"/>
    <w:rsid w:val="17C6C476"/>
    <w:rsid w:val="17C75291"/>
    <w:rsid w:val="17C770E0"/>
    <w:rsid w:val="17C79CA4"/>
    <w:rsid w:val="17C79E8C"/>
    <w:rsid w:val="17C7AF52"/>
    <w:rsid w:val="17C80444"/>
    <w:rsid w:val="17C82FEE"/>
    <w:rsid w:val="17C875DA"/>
    <w:rsid w:val="17C88231"/>
    <w:rsid w:val="17C89BB9"/>
    <w:rsid w:val="17C8B04D"/>
    <w:rsid w:val="17C8B244"/>
    <w:rsid w:val="17C8D156"/>
    <w:rsid w:val="17C8FE11"/>
    <w:rsid w:val="17C93E3D"/>
    <w:rsid w:val="17C98AF4"/>
    <w:rsid w:val="17C9A89E"/>
    <w:rsid w:val="17C9B2BE"/>
    <w:rsid w:val="17C9D424"/>
    <w:rsid w:val="17C9F770"/>
    <w:rsid w:val="17CA1B94"/>
    <w:rsid w:val="17CA61C5"/>
    <w:rsid w:val="17CAA22B"/>
    <w:rsid w:val="17CAA359"/>
    <w:rsid w:val="17CAF976"/>
    <w:rsid w:val="17CBFC4D"/>
    <w:rsid w:val="17CC2518"/>
    <w:rsid w:val="17CC3C5D"/>
    <w:rsid w:val="17CC4C68"/>
    <w:rsid w:val="17CC4E10"/>
    <w:rsid w:val="17CCB0A0"/>
    <w:rsid w:val="17CD098E"/>
    <w:rsid w:val="17CD1F58"/>
    <w:rsid w:val="17CD4CF1"/>
    <w:rsid w:val="17CD6313"/>
    <w:rsid w:val="17CD688A"/>
    <w:rsid w:val="17CDA0B6"/>
    <w:rsid w:val="17CF1FD3"/>
    <w:rsid w:val="17CF7746"/>
    <w:rsid w:val="17CFC71D"/>
    <w:rsid w:val="17D043C3"/>
    <w:rsid w:val="17D0C97D"/>
    <w:rsid w:val="17D0DC3D"/>
    <w:rsid w:val="17D0DE2C"/>
    <w:rsid w:val="17D0F30A"/>
    <w:rsid w:val="17D0F7E6"/>
    <w:rsid w:val="17D16B39"/>
    <w:rsid w:val="17D19908"/>
    <w:rsid w:val="17D1D68E"/>
    <w:rsid w:val="17D1FE75"/>
    <w:rsid w:val="17D2A418"/>
    <w:rsid w:val="17D2E96F"/>
    <w:rsid w:val="17D2F45F"/>
    <w:rsid w:val="17D2FC77"/>
    <w:rsid w:val="17D30A5F"/>
    <w:rsid w:val="17D3B629"/>
    <w:rsid w:val="17D3F7D9"/>
    <w:rsid w:val="17D5873F"/>
    <w:rsid w:val="17D5C0E4"/>
    <w:rsid w:val="17D5E61B"/>
    <w:rsid w:val="17D615C8"/>
    <w:rsid w:val="17D61BE3"/>
    <w:rsid w:val="17D65251"/>
    <w:rsid w:val="17D67145"/>
    <w:rsid w:val="17D72E4A"/>
    <w:rsid w:val="17D77743"/>
    <w:rsid w:val="17D7811D"/>
    <w:rsid w:val="17D7A83B"/>
    <w:rsid w:val="17D7ADDF"/>
    <w:rsid w:val="17D7B8C0"/>
    <w:rsid w:val="17D7CB86"/>
    <w:rsid w:val="17D7D018"/>
    <w:rsid w:val="17D819A9"/>
    <w:rsid w:val="17D83A72"/>
    <w:rsid w:val="17D848EB"/>
    <w:rsid w:val="17D84D15"/>
    <w:rsid w:val="17D8AB5C"/>
    <w:rsid w:val="17D9729A"/>
    <w:rsid w:val="17DA3C1A"/>
    <w:rsid w:val="17DA42B7"/>
    <w:rsid w:val="17DA7C21"/>
    <w:rsid w:val="17DA9342"/>
    <w:rsid w:val="17DB19D1"/>
    <w:rsid w:val="17DB200B"/>
    <w:rsid w:val="17DB6218"/>
    <w:rsid w:val="17DB7F78"/>
    <w:rsid w:val="17DC6428"/>
    <w:rsid w:val="17DCAA2C"/>
    <w:rsid w:val="17DD3298"/>
    <w:rsid w:val="17DDC84F"/>
    <w:rsid w:val="17DDCBD1"/>
    <w:rsid w:val="17DDEC9C"/>
    <w:rsid w:val="17DE2D98"/>
    <w:rsid w:val="17DE561A"/>
    <w:rsid w:val="17DE8E13"/>
    <w:rsid w:val="17DECD62"/>
    <w:rsid w:val="17DF9AF1"/>
    <w:rsid w:val="17DFC641"/>
    <w:rsid w:val="17DFCB1A"/>
    <w:rsid w:val="17DFE85A"/>
    <w:rsid w:val="17E0F084"/>
    <w:rsid w:val="17E11DE6"/>
    <w:rsid w:val="17E25DAA"/>
    <w:rsid w:val="17E29009"/>
    <w:rsid w:val="17E2C6D4"/>
    <w:rsid w:val="17E31E41"/>
    <w:rsid w:val="17E3532B"/>
    <w:rsid w:val="17E3C2A8"/>
    <w:rsid w:val="17E3ECA3"/>
    <w:rsid w:val="17E446E4"/>
    <w:rsid w:val="17E4AA51"/>
    <w:rsid w:val="17E4FF55"/>
    <w:rsid w:val="17E5507A"/>
    <w:rsid w:val="17E5ADDB"/>
    <w:rsid w:val="17E5F979"/>
    <w:rsid w:val="17E70AAC"/>
    <w:rsid w:val="17E71A3A"/>
    <w:rsid w:val="17E72203"/>
    <w:rsid w:val="17E747A7"/>
    <w:rsid w:val="17E78587"/>
    <w:rsid w:val="17E7F0F2"/>
    <w:rsid w:val="17E83727"/>
    <w:rsid w:val="17E837F0"/>
    <w:rsid w:val="17E8E542"/>
    <w:rsid w:val="17E8F794"/>
    <w:rsid w:val="17E92F7A"/>
    <w:rsid w:val="17E9881B"/>
    <w:rsid w:val="17E9F207"/>
    <w:rsid w:val="17EA1E95"/>
    <w:rsid w:val="17EA2103"/>
    <w:rsid w:val="17EA86C8"/>
    <w:rsid w:val="17EA9385"/>
    <w:rsid w:val="17EA94AE"/>
    <w:rsid w:val="17EB024A"/>
    <w:rsid w:val="17EB1ACE"/>
    <w:rsid w:val="17EC0CBD"/>
    <w:rsid w:val="17EC9D6E"/>
    <w:rsid w:val="17ECDFA2"/>
    <w:rsid w:val="17ECE1C3"/>
    <w:rsid w:val="17ED8349"/>
    <w:rsid w:val="17EDA9BF"/>
    <w:rsid w:val="17EDD1EA"/>
    <w:rsid w:val="17EE2002"/>
    <w:rsid w:val="17EEB46F"/>
    <w:rsid w:val="17EEBE04"/>
    <w:rsid w:val="17EF3D4E"/>
    <w:rsid w:val="17EF5176"/>
    <w:rsid w:val="17EF7206"/>
    <w:rsid w:val="17EF9F7F"/>
    <w:rsid w:val="17EFD167"/>
    <w:rsid w:val="17EFD3EF"/>
    <w:rsid w:val="17EFF8E3"/>
    <w:rsid w:val="17F0397F"/>
    <w:rsid w:val="17F045FE"/>
    <w:rsid w:val="17F11E43"/>
    <w:rsid w:val="17F1AD3C"/>
    <w:rsid w:val="17F1BC14"/>
    <w:rsid w:val="17F1ECF3"/>
    <w:rsid w:val="17F25303"/>
    <w:rsid w:val="17F2A085"/>
    <w:rsid w:val="17F2DFFD"/>
    <w:rsid w:val="17F2FD33"/>
    <w:rsid w:val="17F30C8B"/>
    <w:rsid w:val="17F3247F"/>
    <w:rsid w:val="17F328D1"/>
    <w:rsid w:val="17F39021"/>
    <w:rsid w:val="17F39563"/>
    <w:rsid w:val="17F3B503"/>
    <w:rsid w:val="17F41BBA"/>
    <w:rsid w:val="17F42E07"/>
    <w:rsid w:val="17F495A3"/>
    <w:rsid w:val="17F4A303"/>
    <w:rsid w:val="17F5284B"/>
    <w:rsid w:val="17F52A49"/>
    <w:rsid w:val="17F58682"/>
    <w:rsid w:val="17F638FF"/>
    <w:rsid w:val="17F63C68"/>
    <w:rsid w:val="17F67781"/>
    <w:rsid w:val="17F6B07F"/>
    <w:rsid w:val="17F6DAE4"/>
    <w:rsid w:val="17F73BAB"/>
    <w:rsid w:val="17F74478"/>
    <w:rsid w:val="17F76CF9"/>
    <w:rsid w:val="17F7AAE9"/>
    <w:rsid w:val="17F7C9F3"/>
    <w:rsid w:val="17F7D36A"/>
    <w:rsid w:val="17F840FA"/>
    <w:rsid w:val="17F8A8E7"/>
    <w:rsid w:val="17F8CE73"/>
    <w:rsid w:val="17F8E8B2"/>
    <w:rsid w:val="17F8F423"/>
    <w:rsid w:val="17F92B22"/>
    <w:rsid w:val="17F9B04E"/>
    <w:rsid w:val="17F9F631"/>
    <w:rsid w:val="17F9FF88"/>
    <w:rsid w:val="17FA9C1D"/>
    <w:rsid w:val="17FAB7A7"/>
    <w:rsid w:val="17FAB93E"/>
    <w:rsid w:val="17FAE821"/>
    <w:rsid w:val="17FB2165"/>
    <w:rsid w:val="17FB35F9"/>
    <w:rsid w:val="17FB8964"/>
    <w:rsid w:val="17FC0CEB"/>
    <w:rsid w:val="17FC1C12"/>
    <w:rsid w:val="17FC3559"/>
    <w:rsid w:val="17FC775B"/>
    <w:rsid w:val="17FC83EF"/>
    <w:rsid w:val="17FCA9FC"/>
    <w:rsid w:val="17FD1012"/>
    <w:rsid w:val="17FD24E9"/>
    <w:rsid w:val="17FD4527"/>
    <w:rsid w:val="17FD5447"/>
    <w:rsid w:val="17FE3D6A"/>
    <w:rsid w:val="17FE7382"/>
    <w:rsid w:val="17FEE750"/>
    <w:rsid w:val="17FF6C5C"/>
    <w:rsid w:val="17FFA3D8"/>
    <w:rsid w:val="17FFF8E2"/>
    <w:rsid w:val="18002DEA"/>
    <w:rsid w:val="18004585"/>
    <w:rsid w:val="180049D0"/>
    <w:rsid w:val="18004BB2"/>
    <w:rsid w:val="180062DF"/>
    <w:rsid w:val="1800D340"/>
    <w:rsid w:val="1800E7CF"/>
    <w:rsid w:val="1800E822"/>
    <w:rsid w:val="18013199"/>
    <w:rsid w:val="18020D9F"/>
    <w:rsid w:val="18022F51"/>
    <w:rsid w:val="1802406F"/>
    <w:rsid w:val="1802AC5E"/>
    <w:rsid w:val="1802D11C"/>
    <w:rsid w:val="18030567"/>
    <w:rsid w:val="18030CC4"/>
    <w:rsid w:val="18032852"/>
    <w:rsid w:val="18033875"/>
    <w:rsid w:val="18039EEF"/>
    <w:rsid w:val="1803D21D"/>
    <w:rsid w:val="18041BD5"/>
    <w:rsid w:val="18041C6D"/>
    <w:rsid w:val="18041C6E"/>
    <w:rsid w:val="18046D42"/>
    <w:rsid w:val="18049450"/>
    <w:rsid w:val="1804A975"/>
    <w:rsid w:val="1804AAAD"/>
    <w:rsid w:val="1804B70D"/>
    <w:rsid w:val="1804E080"/>
    <w:rsid w:val="1804FC53"/>
    <w:rsid w:val="1805B8BD"/>
    <w:rsid w:val="18060651"/>
    <w:rsid w:val="18060BA9"/>
    <w:rsid w:val="18063C2A"/>
    <w:rsid w:val="18067188"/>
    <w:rsid w:val="18069723"/>
    <w:rsid w:val="1806A07E"/>
    <w:rsid w:val="1806B661"/>
    <w:rsid w:val="1806D53D"/>
    <w:rsid w:val="1806DCD4"/>
    <w:rsid w:val="1806DF7D"/>
    <w:rsid w:val="18075B97"/>
    <w:rsid w:val="18075C81"/>
    <w:rsid w:val="180765E3"/>
    <w:rsid w:val="1807B195"/>
    <w:rsid w:val="1807BA25"/>
    <w:rsid w:val="1808110E"/>
    <w:rsid w:val="18082615"/>
    <w:rsid w:val="18086BFA"/>
    <w:rsid w:val="1808DF46"/>
    <w:rsid w:val="18093549"/>
    <w:rsid w:val="1809875A"/>
    <w:rsid w:val="1809ABEA"/>
    <w:rsid w:val="1809CC9E"/>
    <w:rsid w:val="180A2E96"/>
    <w:rsid w:val="180A9D6A"/>
    <w:rsid w:val="180A9EDB"/>
    <w:rsid w:val="180AEFB2"/>
    <w:rsid w:val="180AF12F"/>
    <w:rsid w:val="180AF63C"/>
    <w:rsid w:val="180B0D5B"/>
    <w:rsid w:val="180B4190"/>
    <w:rsid w:val="180B6B8B"/>
    <w:rsid w:val="180BC04C"/>
    <w:rsid w:val="180C0BBA"/>
    <w:rsid w:val="180C4D5A"/>
    <w:rsid w:val="180C4EDB"/>
    <w:rsid w:val="180CC10B"/>
    <w:rsid w:val="180D1D8F"/>
    <w:rsid w:val="180D35B9"/>
    <w:rsid w:val="180D444C"/>
    <w:rsid w:val="180DCECA"/>
    <w:rsid w:val="180DDC04"/>
    <w:rsid w:val="180E7A13"/>
    <w:rsid w:val="180E9629"/>
    <w:rsid w:val="180E9D5E"/>
    <w:rsid w:val="180F08FE"/>
    <w:rsid w:val="180F09B8"/>
    <w:rsid w:val="180F4448"/>
    <w:rsid w:val="180F4DA9"/>
    <w:rsid w:val="180F553C"/>
    <w:rsid w:val="180FA0E5"/>
    <w:rsid w:val="180FC406"/>
    <w:rsid w:val="180FEEC0"/>
    <w:rsid w:val="1810010C"/>
    <w:rsid w:val="18103BEB"/>
    <w:rsid w:val="18106C1A"/>
    <w:rsid w:val="18109A72"/>
    <w:rsid w:val="1810ABF4"/>
    <w:rsid w:val="1810D702"/>
    <w:rsid w:val="18113165"/>
    <w:rsid w:val="18114F56"/>
    <w:rsid w:val="18119AC1"/>
    <w:rsid w:val="18126DEA"/>
    <w:rsid w:val="181278F4"/>
    <w:rsid w:val="18128FDF"/>
    <w:rsid w:val="1812D729"/>
    <w:rsid w:val="1812F5FD"/>
    <w:rsid w:val="1813027D"/>
    <w:rsid w:val="18132E04"/>
    <w:rsid w:val="18136FB1"/>
    <w:rsid w:val="18146B8A"/>
    <w:rsid w:val="18147E69"/>
    <w:rsid w:val="1814D370"/>
    <w:rsid w:val="18153408"/>
    <w:rsid w:val="18155459"/>
    <w:rsid w:val="18155A58"/>
    <w:rsid w:val="18155BD2"/>
    <w:rsid w:val="1815D2FE"/>
    <w:rsid w:val="1816004E"/>
    <w:rsid w:val="1816157B"/>
    <w:rsid w:val="18165A54"/>
    <w:rsid w:val="1816C4CE"/>
    <w:rsid w:val="1817131D"/>
    <w:rsid w:val="181768E4"/>
    <w:rsid w:val="18176EBE"/>
    <w:rsid w:val="181795D8"/>
    <w:rsid w:val="18181550"/>
    <w:rsid w:val="181832C4"/>
    <w:rsid w:val="181872A4"/>
    <w:rsid w:val="18187DE5"/>
    <w:rsid w:val="1818B106"/>
    <w:rsid w:val="1818B876"/>
    <w:rsid w:val="1818BC29"/>
    <w:rsid w:val="1818E60A"/>
    <w:rsid w:val="181902A0"/>
    <w:rsid w:val="18196F8C"/>
    <w:rsid w:val="1819A077"/>
    <w:rsid w:val="1819B369"/>
    <w:rsid w:val="181A1279"/>
    <w:rsid w:val="181A2B21"/>
    <w:rsid w:val="181A349E"/>
    <w:rsid w:val="181A6018"/>
    <w:rsid w:val="181A630F"/>
    <w:rsid w:val="181AE82E"/>
    <w:rsid w:val="181B3D37"/>
    <w:rsid w:val="181B7CA2"/>
    <w:rsid w:val="181BA368"/>
    <w:rsid w:val="181BB649"/>
    <w:rsid w:val="181BC767"/>
    <w:rsid w:val="181BFD59"/>
    <w:rsid w:val="181C5FDF"/>
    <w:rsid w:val="181CBE7A"/>
    <w:rsid w:val="181D0F2D"/>
    <w:rsid w:val="181DAA74"/>
    <w:rsid w:val="181DE83A"/>
    <w:rsid w:val="181E77A7"/>
    <w:rsid w:val="181F09BC"/>
    <w:rsid w:val="181F2E30"/>
    <w:rsid w:val="181F3AD6"/>
    <w:rsid w:val="181F60F5"/>
    <w:rsid w:val="181F6A15"/>
    <w:rsid w:val="181F7208"/>
    <w:rsid w:val="181F7DE4"/>
    <w:rsid w:val="181F8789"/>
    <w:rsid w:val="181FC52A"/>
    <w:rsid w:val="1820091B"/>
    <w:rsid w:val="18202062"/>
    <w:rsid w:val="1820A9C3"/>
    <w:rsid w:val="1820C08D"/>
    <w:rsid w:val="182158F2"/>
    <w:rsid w:val="18217561"/>
    <w:rsid w:val="18219E81"/>
    <w:rsid w:val="18221C0D"/>
    <w:rsid w:val="18226857"/>
    <w:rsid w:val="182280C0"/>
    <w:rsid w:val="1822ABA6"/>
    <w:rsid w:val="1822CE8C"/>
    <w:rsid w:val="18230D62"/>
    <w:rsid w:val="182310C7"/>
    <w:rsid w:val="18232EA6"/>
    <w:rsid w:val="18235C5A"/>
    <w:rsid w:val="18236CFC"/>
    <w:rsid w:val="18239042"/>
    <w:rsid w:val="1823FBEA"/>
    <w:rsid w:val="1823FC42"/>
    <w:rsid w:val="1824111C"/>
    <w:rsid w:val="1824D0AB"/>
    <w:rsid w:val="18252BBA"/>
    <w:rsid w:val="182549DE"/>
    <w:rsid w:val="1825B499"/>
    <w:rsid w:val="182608F1"/>
    <w:rsid w:val="18261018"/>
    <w:rsid w:val="1826583C"/>
    <w:rsid w:val="182697CE"/>
    <w:rsid w:val="1826EF9E"/>
    <w:rsid w:val="1827013E"/>
    <w:rsid w:val="18277E3B"/>
    <w:rsid w:val="18278C43"/>
    <w:rsid w:val="18280BB9"/>
    <w:rsid w:val="18280D3C"/>
    <w:rsid w:val="18283561"/>
    <w:rsid w:val="1828542B"/>
    <w:rsid w:val="1828A27E"/>
    <w:rsid w:val="1828E0A8"/>
    <w:rsid w:val="18290A0F"/>
    <w:rsid w:val="18292762"/>
    <w:rsid w:val="1829DD3B"/>
    <w:rsid w:val="182A7B65"/>
    <w:rsid w:val="182AD662"/>
    <w:rsid w:val="182AE8EB"/>
    <w:rsid w:val="182B9885"/>
    <w:rsid w:val="182BA5E8"/>
    <w:rsid w:val="182BA68A"/>
    <w:rsid w:val="182BAA4A"/>
    <w:rsid w:val="182BC1F1"/>
    <w:rsid w:val="182BF3A8"/>
    <w:rsid w:val="182C0E8C"/>
    <w:rsid w:val="182C4933"/>
    <w:rsid w:val="182C9A59"/>
    <w:rsid w:val="182CB132"/>
    <w:rsid w:val="182CECEC"/>
    <w:rsid w:val="182CF219"/>
    <w:rsid w:val="182CF82F"/>
    <w:rsid w:val="182DAA58"/>
    <w:rsid w:val="182DE6A1"/>
    <w:rsid w:val="182E44BA"/>
    <w:rsid w:val="182E68B9"/>
    <w:rsid w:val="182EC48C"/>
    <w:rsid w:val="182F6F7F"/>
    <w:rsid w:val="182F7E52"/>
    <w:rsid w:val="182FA350"/>
    <w:rsid w:val="182FDBFE"/>
    <w:rsid w:val="18308072"/>
    <w:rsid w:val="183098F5"/>
    <w:rsid w:val="18309B98"/>
    <w:rsid w:val="1830B51B"/>
    <w:rsid w:val="1830C1FE"/>
    <w:rsid w:val="1830D6F0"/>
    <w:rsid w:val="1830ED02"/>
    <w:rsid w:val="18317384"/>
    <w:rsid w:val="1831758F"/>
    <w:rsid w:val="1831E506"/>
    <w:rsid w:val="18322D1B"/>
    <w:rsid w:val="1832572B"/>
    <w:rsid w:val="18334E67"/>
    <w:rsid w:val="1833C35E"/>
    <w:rsid w:val="1833D11B"/>
    <w:rsid w:val="1833F02D"/>
    <w:rsid w:val="18341AA3"/>
    <w:rsid w:val="1834407D"/>
    <w:rsid w:val="183460C4"/>
    <w:rsid w:val="18349F20"/>
    <w:rsid w:val="18353016"/>
    <w:rsid w:val="1835AAC2"/>
    <w:rsid w:val="1835B3AE"/>
    <w:rsid w:val="1835E732"/>
    <w:rsid w:val="1835F624"/>
    <w:rsid w:val="18362027"/>
    <w:rsid w:val="183624E1"/>
    <w:rsid w:val="1836342E"/>
    <w:rsid w:val="183644AB"/>
    <w:rsid w:val="1837158D"/>
    <w:rsid w:val="183717CE"/>
    <w:rsid w:val="18372BC0"/>
    <w:rsid w:val="1837760F"/>
    <w:rsid w:val="18379400"/>
    <w:rsid w:val="1837956E"/>
    <w:rsid w:val="1837DDCA"/>
    <w:rsid w:val="18380ACC"/>
    <w:rsid w:val="183822A7"/>
    <w:rsid w:val="18384449"/>
    <w:rsid w:val="18387D5F"/>
    <w:rsid w:val="18387FFA"/>
    <w:rsid w:val="18389FD8"/>
    <w:rsid w:val="18390509"/>
    <w:rsid w:val="18393945"/>
    <w:rsid w:val="18394006"/>
    <w:rsid w:val="183942C8"/>
    <w:rsid w:val="18394A95"/>
    <w:rsid w:val="18395CBD"/>
    <w:rsid w:val="1839C6EB"/>
    <w:rsid w:val="1839DB56"/>
    <w:rsid w:val="183A4D8F"/>
    <w:rsid w:val="183A7418"/>
    <w:rsid w:val="183A7664"/>
    <w:rsid w:val="183ABF93"/>
    <w:rsid w:val="183AF64A"/>
    <w:rsid w:val="183B5CBF"/>
    <w:rsid w:val="183BC1D6"/>
    <w:rsid w:val="183C6197"/>
    <w:rsid w:val="183CA652"/>
    <w:rsid w:val="183CB938"/>
    <w:rsid w:val="183CCDC1"/>
    <w:rsid w:val="183CFF96"/>
    <w:rsid w:val="183D0871"/>
    <w:rsid w:val="183D6E62"/>
    <w:rsid w:val="183DB884"/>
    <w:rsid w:val="183DF627"/>
    <w:rsid w:val="183E086F"/>
    <w:rsid w:val="183E28A2"/>
    <w:rsid w:val="183E54FE"/>
    <w:rsid w:val="183E9D77"/>
    <w:rsid w:val="183ECCF9"/>
    <w:rsid w:val="183EE2BB"/>
    <w:rsid w:val="183EF2BF"/>
    <w:rsid w:val="183F0573"/>
    <w:rsid w:val="183F2C0C"/>
    <w:rsid w:val="183F5F8C"/>
    <w:rsid w:val="183F677E"/>
    <w:rsid w:val="183FC024"/>
    <w:rsid w:val="183FC291"/>
    <w:rsid w:val="183FCFF1"/>
    <w:rsid w:val="183FE387"/>
    <w:rsid w:val="184021FA"/>
    <w:rsid w:val="18404635"/>
    <w:rsid w:val="18407129"/>
    <w:rsid w:val="18407757"/>
    <w:rsid w:val="1840D172"/>
    <w:rsid w:val="1840F6A1"/>
    <w:rsid w:val="18414F4B"/>
    <w:rsid w:val="1841B199"/>
    <w:rsid w:val="184200ED"/>
    <w:rsid w:val="18420427"/>
    <w:rsid w:val="1842075E"/>
    <w:rsid w:val="184262D3"/>
    <w:rsid w:val="1842899E"/>
    <w:rsid w:val="18429B8C"/>
    <w:rsid w:val="18430494"/>
    <w:rsid w:val="18432CFE"/>
    <w:rsid w:val="18435CBF"/>
    <w:rsid w:val="18437D03"/>
    <w:rsid w:val="184386EA"/>
    <w:rsid w:val="18438A72"/>
    <w:rsid w:val="1843A08B"/>
    <w:rsid w:val="1844226E"/>
    <w:rsid w:val="18443A75"/>
    <w:rsid w:val="184464E5"/>
    <w:rsid w:val="184476EF"/>
    <w:rsid w:val="1844D255"/>
    <w:rsid w:val="18459073"/>
    <w:rsid w:val="184601EC"/>
    <w:rsid w:val="18463C5B"/>
    <w:rsid w:val="18464BF7"/>
    <w:rsid w:val="1846D2C5"/>
    <w:rsid w:val="1846F8FE"/>
    <w:rsid w:val="1846FDBA"/>
    <w:rsid w:val="184729DF"/>
    <w:rsid w:val="18474A6B"/>
    <w:rsid w:val="18479039"/>
    <w:rsid w:val="1847EDF6"/>
    <w:rsid w:val="18480644"/>
    <w:rsid w:val="18487C61"/>
    <w:rsid w:val="18488D08"/>
    <w:rsid w:val="1848DCD2"/>
    <w:rsid w:val="1848E497"/>
    <w:rsid w:val="1848E71B"/>
    <w:rsid w:val="1848EFCA"/>
    <w:rsid w:val="18491F9F"/>
    <w:rsid w:val="18493965"/>
    <w:rsid w:val="1849C474"/>
    <w:rsid w:val="1849CA83"/>
    <w:rsid w:val="1849FECC"/>
    <w:rsid w:val="184A0EEA"/>
    <w:rsid w:val="184A11BF"/>
    <w:rsid w:val="184A43D6"/>
    <w:rsid w:val="184A5147"/>
    <w:rsid w:val="184A7045"/>
    <w:rsid w:val="184A84A8"/>
    <w:rsid w:val="184A944A"/>
    <w:rsid w:val="184AA206"/>
    <w:rsid w:val="184B1589"/>
    <w:rsid w:val="184BA6FA"/>
    <w:rsid w:val="184C30EA"/>
    <w:rsid w:val="184C3F0C"/>
    <w:rsid w:val="184C4870"/>
    <w:rsid w:val="184C943A"/>
    <w:rsid w:val="184CB7CB"/>
    <w:rsid w:val="184CE590"/>
    <w:rsid w:val="184D855A"/>
    <w:rsid w:val="184DFA3C"/>
    <w:rsid w:val="184E2957"/>
    <w:rsid w:val="184E703B"/>
    <w:rsid w:val="184E793E"/>
    <w:rsid w:val="184F4100"/>
    <w:rsid w:val="184FE883"/>
    <w:rsid w:val="185038AD"/>
    <w:rsid w:val="18503AC5"/>
    <w:rsid w:val="18503E5D"/>
    <w:rsid w:val="18504BCE"/>
    <w:rsid w:val="18504F2C"/>
    <w:rsid w:val="1850A220"/>
    <w:rsid w:val="1850E2F7"/>
    <w:rsid w:val="1850E7C1"/>
    <w:rsid w:val="1850F206"/>
    <w:rsid w:val="1850F9E9"/>
    <w:rsid w:val="18510165"/>
    <w:rsid w:val="18514084"/>
    <w:rsid w:val="18517D47"/>
    <w:rsid w:val="1851AC35"/>
    <w:rsid w:val="1851F8D7"/>
    <w:rsid w:val="18524686"/>
    <w:rsid w:val="18527415"/>
    <w:rsid w:val="185296EA"/>
    <w:rsid w:val="1852B5A4"/>
    <w:rsid w:val="18530F0A"/>
    <w:rsid w:val="185310B2"/>
    <w:rsid w:val="18534DB6"/>
    <w:rsid w:val="185386B5"/>
    <w:rsid w:val="185419F8"/>
    <w:rsid w:val="18545010"/>
    <w:rsid w:val="1854CF29"/>
    <w:rsid w:val="1854D4D9"/>
    <w:rsid w:val="18550F99"/>
    <w:rsid w:val="1855135F"/>
    <w:rsid w:val="1855727A"/>
    <w:rsid w:val="185650AE"/>
    <w:rsid w:val="185791B0"/>
    <w:rsid w:val="1857A6CC"/>
    <w:rsid w:val="1857E884"/>
    <w:rsid w:val="1858459B"/>
    <w:rsid w:val="185866EB"/>
    <w:rsid w:val="185888E6"/>
    <w:rsid w:val="18590114"/>
    <w:rsid w:val="18591361"/>
    <w:rsid w:val="18591E0C"/>
    <w:rsid w:val="18593268"/>
    <w:rsid w:val="185944CA"/>
    <w:rsid w:val="1859543A"/>
    <w:rsid w:val="18595447"/>
    <w:rsid w:val="18595610"/>
    <w:rsid w:val="18597D39"/>
    <w:rsid w:val="18597F6F"/>
    <w:rsid w:val="1859BC39"/>
    <w:rsid w:val="1859D9CC"/>
    <w:rsid w:val="1859DD9D"/>
    <w:rsid w:val="185A26DB"/>
    <w:rsid w:val="185A26E6"/>
    <w:rsid w:val="185AA6AE"/>
    <w:rsid w:val="185AE732"/>
    <w:rsid w:val="185AFEE0"/>
    <w:rsid w:val="185B13F5"/>
    <w:rsid w:val="185B2865"/>
    <w:rsid w:val="185B73E7"/>
    <w:rsid w:val="185B9866"/>
    <w:rsid w:val="185BDB9D"/>
    <w:rsid w:val="185C2AE2"/>
    <w:rsid w:val="185C34A0"/>
    <w:rsid w:val="185D56B3"/>
    <w:rsid w:val="185D5DE3"/>
    <w:rsid w:val="185D6167"/>
    <w:rsid w:val="185E0575"/>
    <w:rsid w:val="185E1E4A"/>
    <w:rsid w:val="185E505B"/>
    <w:rsid w:val="185E6CC3"/>
    <w:rsid w:val="185E9F4E"/>
    <w:rsid w:val="185EB4BB"/>
    <w:rsid w:val="185EBC32"/>
    <w:rsid w:val="185EC6A0"/>
    <w:rsid w:val="185F13FC"/>
    <w:rsid w:val="185F3609"/>
    <w:rsid w:val="185F38AD"/>
    <w:rsid w:val="185F952E"/>
    <w:rsid w:val="18606210"/>
    <w:rsid w:val="18611F4E"/>
    <w:rsid w:val="1861A8DB"/>
    <w:rsid w:val="1861EA70"/>
    <w:rsid w:val="1861F009"/>
    <w:rsid w:val="18626E21"/>
    <w:rsid w:val="1862703C"/>
    <w:rsid w:val="1862972C"/>
    <w:rsid w:val="1862986A"/>
    <w:rsid w:val="18629D9E"/>
    <w:rsid w:val="1862A463"/>
    <w:rsid w:val="1862C50B"/>
    <w:rsid w:val="1862E065"/>
    <w:rsid w:val="1862F129"/>
    <w:rsid w:val="18630F51"/>
    <w:rsid w:val="18633506"/>
    <w:rsid w:val="18634633"/>
    <w:rsid w:val="1863AC49"/>
    <w:rsid w:val="1863C333"/>
    <w:rsid w:val="1863DBBC"/>
    <w:rsid w:val="1864076C"/>
    <w:rsid w:val="18643DFB"/>
    <w:rsid w:val="18648B5D"/>
    <w:rsid w:val="18648BA6"/>
    <w:rsid w:val="1864A259"/>
    <w:rsid w:val="1864ACC7"/>
    <w:rsid w:val="1864ACF0"/>
    <w:rsid w:val="1864B7EE"/>
    <w:rsid w:val="1865A665"/>
    <w:rsid w:val="1865C30B"/>
    <w:rsid w:val="1865DEFB"/>
    <w:rsid w:val="1865FBA0"/>
    <w:rsid w:val="18667CA8"/>
    <w:rsid w:val="1866880E"/>
    <w:rsid w:val="1866FC56"/>
    <w:rsid w:val="1867E146"/>
    <w:rsid w:val="1867F56B"/>
    <w:rsid w:val="1868043D"/>
    <w:rsid w:val="18684346"/>
    <w:rsid w:val="1868B53F"/>
    <w:rsid w:val="18691BFB"/>
    <w:rsid w:val="186948D5"/>
    <w:rsid w:val="18695044"/>
    <w:rsid w:val="186954CA"/>
    <w:rsid w:val="18695998"/>
    <w:rsid w:val="186A201A"/>
    <w:rsid w:val="186A21FE"/>
    <w:rsid w:val="186A82AC"/>
    <w:rsid w:val="186AAD45"/>
    <w:rsid w:val="186B0498"/>
    <w:rsid w:val="186B12DE"/>
    <w:rsid w:val="186B1569"/>
    <w:rsid w:val="186B422E"/>
    <w:rsid w:val="186B6025"/>
    <w:rsid w:val="186CC26E"/>
    <w:rsid w:val="186CE0CE"/>
    <w:rsid w:val="186D20E5"/>
    <w:rsid w:val="186D79FC"/>
    <w:rsid w:val="186D8C44"/>
    <w:rsid w:val="186DE88A"/>
    <w:rsid w:val="186DFBC3"/>
    <w:rsid w:val="186E1C50"/>
    <w:rsid w:val="186E36FC"/>
    <w:rsid w:val="186E5F03"/>
    <w:rsid w:val="186E7A51"/>
    <w:rsid w:val="186EA3F7"/>
    <w:rsid w:val="186F5398"/>
    <w:rsid w:val="186F7AF7"/>
    <w:rsid w:val="186F93BC"/>
    <w:rsid w:val="186FD892"/>
    <w:rsid w:val="186FE23B"/>
    <w:rsid w:val="186FE2EB"/>
    <w:rsid w:val="18707C56"/>
    <w:rsid w:val="1870B6E1"/>
    <w:rsid w:val="1870D43D"/>
    <w:rsid w:val="18716C0C"/>
    <w:rsid w:val="18719DCE"/>
    <w:rsid w:val="1871CC9F"/>
    <w:rsid w:val="1871D01A"/>
    <w:rsid w:val="1871D7CA"/>
    <w:rsid w:val="1871E5F1"/>
    <w:rsid w:val="18724503"/>
    <w:rsid w:val="187273DD"/>
    <w:rsid w:val="187293E2"/>
    <w:rsid w:val="1872A4F1"/>
    <w:rsid w:val="1872A9D1"/>
    <w:rsid w:val="1872C449"/>
    <w:rsid w:val="18731063"/>
    <w:rsid w:val="18735B7E"/>
    <w:rsid w:val="18739827"/>
    <w:rsid w:val="187402A0"/>
    <w:rsid w:val="18740597"/>
    <w:rsid w:val="18741ED5"/>
    <w:rsid w:val="18743E17"/>
    <w:rsid w:val="1874A99F"/>
    <w:rsid w:val="18756D39"/>
    <w:rsid w:val="18757F48"/>
    <w:rsid w:val="18759976"/>
    <w:rsid w:val="18759DA6"/>
    <w:rsid w:val="1875C04F"/>
    <w:rsid w:val="18765D1C"/>
    <w:rsid w:val="18770CC2"/>
    <w:rsid w:val="18774740"/>
    <w:rsid w:val="18774B05"/>
    <w:rsid w:val="1877E896"/>
    <w:rsid w:val="18781EC9"/>
    <w:rsid w:val="18785606"/>
    <w:rsid w:val="187867AD"/>
    <w:rsid w:val="18788FB9"/>
    <w:rsid w:val="1878D724"/>
    <w:rsid w:val="1878FE27"/>
    <w:rsid w:val="1879150F"/>
    <w:rsid w:val="1879751F"/>
    <w:rsid w:val="1879ABF0"/>
    <w:rsid w:val="1879D5D6"/>
    <w:rsid w:val="187A2B88"/>
    <w:rsid w:val="187A389D"/>
    <w:rsid w:val="187A44BB"/>
    <w:rsid w:val="187A9AC7"/>
    <w:rsid w:val="187B3939"/>
    <w:rsid w:val="187BE928"/>
    <w:rsid w:val="187BF097"/>
    <w:rsid w:val="187C2834"/>
    <w:rsid w:val="187C3D40"/>
    <w:rsid w:val="187C46E4"/>
    <w:rsid w:val="187C86A2"/>
    <w:rsid w:val="187C8D33"/>
    <w:rsid w:val="187D29CE"/>
    <w:rsid w:val="187D327A"/>
    <w:rsid w:val="187D525F"/>
    <w:rsid w:val="187D7412"/>
    <w:rsid w:val="187D81D7"/>
    <w:rsid w:val="187E2D06"/>
    <w:rsid w:val="187E4C15"/>
    <w:rsid w:val="187F1F12"/>
    <w:rsid w:val="187F3185"/>
    <w:rsid w:val="187F6C20"/>
    <w:rsid w:val="187FBF63"/>
    <w:rsid w:val="187FD389"/>
    <w:rsid w:val="187FDF74"/>
    <w:rsid w:val="18806792"/>
    <w:rsid w:val="1880D4FF"/>
    <w:rsid w:val="18813AA5"/>
    <w:rsid w:val="18815E5F"/>
    <w:rsid w:val="18817A8B"/>
    <w:rsid w:val="1881CF63"/>
    <w:rsid w:val="1881EF51"/>
    <w:rsid w:val="18823260"/>
    <w:rsid w:val="1883122A"/>
    <w:rsid w:val="18831E16"/>
    <w:rsid w:val="18833BC1"/>
    <w:rsid w:val="1883CE74"/>
    <w:rsid w:val="1883CEB9"/>
    <w:rsid w:val="1883DD89"/>
    <w:rsid w:val="1884408E"/>
    <w:rsid w:val="1884BF33"/>
    <w:rsid w:val="1884F38F"/>
    <w:rsid w:val="18850839"/>
    <w:rsid w:val="188579F6"/>
    <w:rsid w:val="188593FA"/>
    <w:rsid w:val="1885A1DD"/>
    <w:rsid w:val="1885F066"/>
    <w:rsid w:val="1886368B"/>
    <w:rsid w:val="1886424B"/>
    <w:rsid w:val="1886BBCF"/>
    <w:rsid w:val="1886D022"/>
    <w:rsid w:val="1887C178"/>
    <w:rsid w:val="1887E22A"/>
    <w:rsid w:val="18884EB6"/>
    <w:rsid w:val="188876B6"/>
    <w:rsid w:val="1888A84F"/>
    <w:rsid w:val="1888FC7D"/>
    <w:rsid w:val="188A218C"/>
    <w:rsid w:val="188A440D"/>
    <w:rsid w:val="188AAD0F"/>
    <w:rsid w:val="188AB7A0"/>
    <w:rsid w:val="188AD906"/>
    <w:rsid w:val="188AE1A6"/>
    <w:rsid w:val="188AE9CD"/>
    <w:rsid w:val="188B0783"/>
    <w:rsid w:val="188B1FFB"/>
    <w:rsid w:val="188B29EB"/>
    <w:rsid w:val="188B4ACC"/>
    <w:rsid w:val="188B5561"/>
    <w:rsid w:val="188B74BD"/>
    <w:rsid w:val="188C64A4"/>
    <w:rsid w:val="188C7478"/>
    <w:rsid w:val="188C92D6"/>
    <w:rsid w:val="188CA199"/>
    <w:rsid w:val="188CACC6"/>
    <w:rsid w:val="188CCE80"/>
    <w:rsid w:val="188CE9F7"/>
    <w:rsid w:val="188D1471"/>
    <w:rsid w:val="188D47CD"/>
    <w:rsid w:val="188D7A08"/>
    <w:rsid w:val="188D847A"/>
    <w:rsid w:val="188E0B2E"/>
    <w:rsid w:val="188E0DB7"/>
    <w:rsid w:val="188E228B"/>
    <w:rsid w:val="188F2CD6"/>
    <w:rsid w:val="188F5179"/>
    <w:rsid w:val="188F52EF"/>
    <w:rsid w:val="188FB5DD"/>
    <w:rsid w:val="188FBE6A"/>
    <w:rsid w:val="188FD1DC"/>
    <w:rsid w:val="18901F9E"/>
    <w:rsid w:val="18903C28"/>
    <w:rsid w:val="18908790"/>
    <w:rsid w:val="18908972"/>
    <w:rsid w:val="18908EAD"/>
    <w:rsid w:val="1890B239"/>
    <w:rsid w:val="1890C688"/>
    <w:rsid w:val="1891050E"/>
    <w:rsid w:val="189155BD"/>
    <w:rsid w:val="18919CE2"/>
    <w:rsid w:val="1891B36F"/>
    <w:rsid w:val="1891DF23"/>
    <w:rsid w:val="1891EBAE"/>
    <w:rsid w:val="18925DD0"/>
    <w:rsid w:val="1892B00E"/>
    <w:rsid w:val="18931891"/>
    <w:rsid w:val="189342AC"/>
    <w:rsid w:val="1893596C"/>
    <w:rsid w:val="18936BCA"/>
    <w:rsid w:val="1893ED07"/>
    <w:rsid w:val="189508FA"/>
    <w:rsid w:val="18956847"/>
    <w:rsid w:val="1895D367"/>
    <w:rsid w:val="189606FA"/>
    <w:rsid w:val="18963912"/>
    <w:rsid w:val="18964BAB"/>
    <w:rsid w:val="1896A993"/>
    <w:rsid w:val="1896C6FD"/>
    <w:rsid w:val="1896D5E2"/>
    <w:rsid w:val="1896E2C8"/>
    <w:rsid w:val="1896FE90"/>
    <w:rsid w:val="1897312D"/>
    <w:rsid w:val="18976F7D"/>
    <w:rsid w:val="1897B62B"/>
    <w:rsid w:val="1898549D"/>
    <w:rsid w:val="18989CEB"/>
    <w:rsid w:val="1898B781"/>
    <w:rsid w:val="1898BB67"/>
    <w:rsid w:val="1898E6F1"/>
    <w:rsid w:val="18997E03"/>
    <w:rsid w:val="1899BF49"/>
    <w:rsid w:val="189A058E"/>
    <w:rsid w:val="189A0DC7"/>
    <w:rsid w:val="189A6F0F"/>
    <w:rsid w:val="189A74E6"/>
    <w:rsid w:val="189A937B"/>
    <w:rsid w:val="189AD8B1"/>
    <w:rsid w:val="189AE8A4"/>
    <w:rsid w:val="189B6B68"/>
    <w:rsid w:val="189B7FC6"/>
    <w:rsid w:val="189B83C9"/>
    <w:rsid w:val="189BBA91"/>
    <w:rsid w:val="189BE8B7"/>
    <w:rsid w:val="189CB539"/>
    <w:rsid w:val="189CB933"/>
    <w:rsid w:val="189CCC86"/>
    <w:rsid w:val="189D129D"/>
    <w:rsid w:val="189D4EB1"/>
    <w:rsid w:val="189E01F2"/>
    <w:rsid w:val="189E20F0"/>
    <w:rsid w:val="189E6F83"/>
    <w:rsid w:val="189E7307"/>
    <w:rsid w:val="189F228E"/>
    <w:rsid w:val="189F3B8B"/>
    <w:rsid w:val="189F7F6A"/>
    <w:rsid w:val="189FA636"/>
    <w:rsid w:val="189FDD28"/>
    <w:rsid w:val="18A00380"/>
    <w:rsid w:val="18A04791"/>
    <w:rsid w:val="18A04AD5"/>
    <w:rsid w:val="18A083B6"/>
    <w:rsid w:val="18A0EC8B"/>
    <w:rsid w:val="18A1086C"/>
    <w:rsid w:val="18A18162"/>
    <w:rsid w:val="18A1AFB6"/>
    <w:rsid w:val="18A1DA8A"/>
    <w:rsid w:val="18A226D4"/>
    <w:rsid w:val="18A24FF5"/>
    <w:rsid w:val="18A2AE04"/>
    <w:rsid w:val="18A3042C"/>
    <w:rsid w:val="18A38D43"/>
    <w:rsid w:val="18A3A9C3"/>
    <w:rsid w:val="18A4AD18"/>
    <w:rsid w:val="18A578C0"/>
    <w:rsid w:val="18A58221"/>
    <w:rsid w:val="18A5BBC1"/>
    <w:rsid w:val="18A5D955"/>
    <w:rsid w:val="18A5DD27"/>
    <w:rsid w:val="18A606D6"/>
    <w:rsid w:val="18A67342"/>
    <w:rsid w:val="18A68FF7"/>
    <w:rsid w:val="18A718F0"/>
    <w:rsid w:val="18A72CE8"/>
    <w:rsid w:val="18A7EBB3"/>
    <w:rsid w:val="18A8207C"/>
    <w:rsid w:val="18A8A135"/>
    <w:rsid w:val="18A901A1"/>
    <w:rsid w:val="18A9343B"/>
    <w:rsid w:val="18A9941D"/>
    <w:rsid w:val="18A9A2D4"/>
    <w:rsid w:val="18A9D67A"/>
    <w:rsid w:val="18A9DD6B"/>
    <w:rsid w:val="18AA1001"/>
    <w:rsid w:val="18AA1777"/>
    <w:rsid w:val="18AA97FA"/>
    <w:rsid w:val="18AAD5D0"/>
    <w:rsid w:val="18ABC3EE"/>
    <w:rsid w:val="18AC523F"/>
    <w:rsid w:val="18AC85AF"/>
    <w:rsid w:val="18AC89FE"/>
    <w:rsid w:val="18AC95BD"/>
    <w:rsid w:val="18ACD023"/>
    <w:rsid w:val="18ACDC84"/>
    <w:rsid w:val="18ACF0D9"/>
    <w:rsid w:val="18AD0C1F"/>
    <w:rsid w:val="18AD2672"/>
    <w:rsid w:val="18AD2789"/>
    <w:rsid w:val="18AD92C1"/>
    <w:rsid w:val="18AD9F8E"/>
    <w:rsid w:val="18ADD96B"/>
    <w:rsid w:val="18ADF07F"/>
    <w:rsid w:val="18AE08C5"/>
    <w:rsid w:val="18AE2C58"/>
    <w:rsid w:val="18AE72B9"/>
    <w:rsid w:val="18AEB6DC"/>
    <w:rsid w:val="18AF1092"/>
    <w:rsid w:val="18AFADB8"/>
    <w:rsid w:val="18B04862"/>
    <w:rsid w:val="18B0C3E8"/>
    <w:rsid w:val="18B11A44"/>
    <w:rsid w:val="18B1626F"/>
    <w:rsid w:val="18B1992A"/>
    <w:rsid w:val="18B2184F"/>
    <w:rsid w:val="18B26B66"/>
    <w:rsid w:val="18B2861D"/>
    <w:rsid w:val="18B2A029"/>
    <w:rsid w:val="18B2C814"/>
    <w:rsid w:val="18B2D0F8"/>
    <w:rsid w:val="18B2EBAA"/>
    <w:rsid w:val="18B3093F"/>
    <w:rsid w:val="18B3294F"/>
    <w:rsid w:val="18B33426"/>
    <w:rsid w:val="18B37715"/>
    <w:rsid w:val="18B37D6F"/>
    <w:rsid w:val="18B3C4A6"/>
    <w:rsid w:val="18B422DF"/>
    <w:rsid w:val="18B437E6"/>
    <w:rsid w:val="18B44F5A"/>
    <w:rsid w:val="18B4DA24"/>
    <w:rsid w:val="18B4EE42"/>
    <w:rsid w:val="18B547D8"/>
    <w:rsid w:val="18B552AA"/>
    <w:rsid w:val="18B56352"/>
    <w:rsid w:val="18B60361"/>
    <w:rsid w:val="18B691CF"/>
    <w:rsid w:val="18B6C230"/>
    <w:rsid w:val="18B71752"/>
    <w:rsid w:val="18B7347F"/>
    <w:rsid w:val="18B740BF"/>
    <w:rsid w:val="18B750FF"/>
    <w:rsid w:val="18B7D1F3"/>
    <w:rsid w:val="18B7FCDA"/>
    <w:rsid w:val="18B83633"/>
    <w:rsid w:val="18B86DBB"/>
    <w:rsid w:val="18B8E3E5"/>
    <w:rsid w:val="18B921DF"/>
    <w:rsid w:val="18B94955"/>
    <w:rsid w:val="18B96283"/>
    <w:rsid w:val="18B9A730"/>
    <w:rsid w:val="18B9FD4D"/>
    <w:rsid w:val="18BA3CA2"/>
    <w:rsid w:val="18BAB6A9"/>
    <w:rsid w:val="18BABDCF"/>
    <w:rsid w:val="18BAEC3D"/>
    <w:rsid w:val="18BAF88C"/>
    <w:rsid w:val="18BB4D0C"/>
    <w:rsid w:val="18BB95DA"/>
    <w:rsid w:val="18BC04CB"/>
    <w:rsid w:val="18BC9C74"/>
    <w:rsid w:val="18BCF062"/>
    <w:rsid w:val="18BD07EB"/>
    <w:rsid w:val="18BD19FE"/>
    <w:rsid w:val="18BD359A"/>
    <w:rsid w:val="18BD7D93"/>
    <w:rsid w:val="18BD82AD"/>
    <w:rsid w:val="18BD89B6"/>
    <w:rsid w:val="18BD9F02"/>
    <w:rsid w:val="18BDB3F5"/>
    <w:rsid w:val="18BDD8D1"/>
    <w:rsid w:val="18BDEB03"/>
    <w:rsid w:val="18BE37B2"/>
    <w:rsid w:val="18BE57C6"/>
    <w:rsid w:val="18BE5805"/>
    <w:rsid w:val="18BE62C7"/>
    <w:rsid w:val="18BE761B"/>
    <w:rsid w:val="18BEAF4B"/>
    <w:rsid w:val="18BEB12D"/>
    <w:rsid w:val="18BEDEF3"/>
    <w:rsid w:val="18BF06A9"/>
    <w:rsid w:val="18BF5EEC"/>
    <w:rsid w:val="18BF6251"/>
    <w:rsid w:val="18C01BFE"/>
    <w:rsid w:val="18C09C97"/>
    <w:rsid w:val="18C0DD9C"/>
    <w:rsid w:val="18C16C5F"/>
    <w:rsid w:val="18C1CD0A"/>
    <w:rsid w:val="18C2056F"/>
    <w:rsid w:val="18C20C9C"/>
    <w:rsid w:val="18C22F39"/>
    <w:rsid w:val="18C265B4"/>
    <w:rsid w:val="18C2A7A1"/>
    <w:rsid w:val="18C2F8B2"/>
    <w:rsid w:val="18C2FFC4"/>
    <w:rsid w:val="18C31A21"/>
    <w:rsid w:val="18C31ECB"/>
    <w:rsid w:val="18C3BB97"/>
    <w:rsid w:val="18C3CD00"/>
    <w:rsid w:val="18C3D39C"/>
    <w:rsid w:val="18C3EE92"/>
    <w:rsid w:val="18C40AC4"/>
    <w:rsid w:val="18C46117"/>
    <w:rsid w:val="18C494AD"/>
    <w:rsid w:val="18C4C81C"/>
    <w:rsid w:val="18C501D1"/>
    <w:rsid w:val="18C50D53"/>
    <w:rsid w:val="18C538AF"/>
    <w:rsid w:val="18C563A7"/>
    <w:rsid w:val="18C5773C"/>
    <w:rsid w:val="18C5D1B7"/>
    <w:rsid w:val="18C61FE9"/>
    <w:rsid w:val="18C64117"/>
    <w:rsid w:val="18C66213"/>
    <w:rsid w:val="18C68072"/>
    <w:rsid w:val="18C68895"/>
    <w:rsid w:val="18C72890"/>
    <w:rsid w:val="18C764C6"/>
    <w:rsid w:val="18C7B275"/>
    <w:rsid w:val="18C7DB4A"/>
    <w:rsid w:val="18C82820"/>
    <w:rsid w:val="18C83BAB"/>
    <w:rsid w:val="18C841F6"/>
    <w:rsid w:val="18C8508E"/>
    <w:rsid w:val="18C8896F"/>
    <w:rsid w:val="18C92C02"/>
    <w:rsid w:val="18C92ED5"/>
    <w:rsid w:val="18C94344"/>
    <w:rsid w:val="18CA20C5"/>
    <w:rsid w:val="18CA4EA2"/>
    <w:rsid w:val="18CA8420"/>
    <w:rsid w:val="18CAA852"/>
    <w:rsid w:val="18CABAAE"/>
    <w:rsid w:val="18CB64D5"/>
    <w:rsid w:val="18CBA8E0"/>
    <w:rsid w:val="18CBEE74"/>
    <w:rsid w:val="18CC45EB"/>
    <w:rsid w:val="18CC6633"/>
    <w:rsid w:val="18CC6B3A"/>
    <w:rsid w:val="18CC8B13"/>
    <w:rsid w:val="18CC9C7F"/>
    <w:rsid w:val="18CCFE28"/>
    <w:rsid w:val="18CD7CED"/>
    <w:rsid w:val="18CE6E07"/>
    <w:rsid w:val="18CEC6FB"/>
    <w:rsid w:val="18CF336F"/>
    <w:rsid w:val="18CF3D30"/>
    <w:rsid w:val="18CF4487"/>
    <w:rsid w:val="18CF78BF"/>
    <w:rsid w:val="18CF7EC4"/>
    <w:rsid w:val="18CFAB1D"/>
    <w:rsid w:val="18CFCD73"/>
    <w:rsid w:val="18D000F4"/>
    <w:rsid w:val="18D0451B"/>
    <w:rsid w:val="18D0BCD0"/>
    <w:rsid w:val="18D13808"/>
    <w:rsid w:val="18D1E00B"/>
    <w:rsid w:val="18D1FA95"/>
    <w:rsid w:val="18D214C3"/>
    <w:rsid w:val="18D24842"/>
    <w:rsid w:val="18D252ED"/>
    <w:rsid w:val="18D291DA"/>
    <w:rsid w:val="18D2C9DD"/>
    <w:rsid w:val="18D2CBF7"/>
    <w:rsid w:val="18D2DA18"/>
    <w:rsid w:val="18D30727"/>
    <w:rsid w:val="18D35994"/>
    <w:rsid w:val="18D36E24"/>
    <w:rsid w:val="18D454C3"/>
    <w:rsid w:val="18D47F94"/>
    <w:rsid w:val="18D498BC"/>
    <w:rsid w:val="18D4A7C7"/>
    <w:rsid w:val="18D5230C"/>
    <w:rsid w:val="18D52C5B"/>
    <w:rsid w:val="18D59FAE"/>
    <w:rsid w:val="18D60058"/>
    <w:rsid w:val="18D60E05"/>
    <w:rsid w:val="18D612D7"/>
    <w:rsid w:val="18D6A5F5"/>
    <w:rsid w:val="18D6CC10"/>
    <w:rsid w:val="18D7005D"/>
    <w:rsid w:val="18D7A19F"/>
    <w:rsid w:val="18D7A75C"/>
    <w:rsid w:val="18D89FB7"/>
    <w:rsid w:val="18D8C01A"/>
    <w:rsid w:val="18D92B45"/>
    <w:rsid w:val="18D9318D"/>
    <w:rsid w:val="18D98396"/>
    <w:rsid w:val="18D9BF54"/>
    <w:rsid w:val="18DA27E4"/>
    <w:rsid w:val="18DA48DE"/>
    <w:rsid w:val="18DA751D"/>
    <w:rsid w:val="18DAC472"/>
    <w:rsid w:val="18DACC09"/>
    <w:rsid w:val="18DAD984"/>
    <w:rsid w:val="18DB1306"/>
    <w:rsid w:val="18DBF92A"/>
    <w:rsid w:val="18DD2A31"/>
    <w:rsid w:val="18DD6A56"/>
    <w:rsid w:val="18DD7B67"/>
    <w:rsid w:val="18DDAF45"/>
    <w:rsid w:val="18DDB8AA"/>
    <w:rsid w:val="18DEE351"/>
    <w:rsid w:val="18DEF006"/>
    <w:rsid w:val="18DF00FF"/>
    <w:rsid w:val="18DF213A"/>
    <w:rsid w:val="18DFB71A"/>
    <w:rsid w:val="18DFC0E2"/>
    <w:rsid w:val="18DFC336"/>
    <w:rsid w:val="18DFF61A"/>
    <w:rsid w:val="18E00D5E"/>
    <w:rsid w:val="18E01CBB"/>
    <w:rsid w:val="18E05589"/>
    <w:rsid w:val="18E0716A"/>
    <w:rsid w:val="18E0876A"/>
    <w:rsid w:val="18E0C433"/>
    <w:rsid w:val="18E17ADE"/>
    <w:rsid w:val="18E1F4F1"/>
    <w:rsid w:val="18E21692"/>
    <w:rsid w:val="18E2F843"/>
    <w:rsid w:val="18E3165B"/>
    <w:rsid w:val="18E37FF7"/>
    <w:rsid w:val="18E38BD4"/>
    <w:rsid w:val="18E3DB76"/>
    <w:rsid w:val="18E3E378"/>
    <w:rsid w:val="18E3FDAE"/>
    <w:rsid w:val="18E4095A"/>
    <w:rsid w:val="18E41A26"/>
    <w:rsid w:val="18E456AE"/>
    <w:rsid w:val="18E4BCB3"/>
    <w:rsid w:val="18E4E2D2"/>
    <w:rsid w:val="18E53DBF"/>
    <w:rsid w:val="18E576AA"/>
    <w:rsid w:val="18E58296"/>
    <w:rsid w:val="18E5D724"/>
    <w:rsid w:val="18E5D755"/>
    <w:rsid w:val="18E60C5B"/>
    <w:rsid w:val="18E61507"/>
    <w:rsid w:val="18E65AE9"/>
    <w:rsid w:val="18E69BA6"/>
    <w:rsid w:val="18E6DAE4"/>
    <w:rsid w:val="18E6F4B9"/>
    <w:rsid w:val="18E6F823"/>
    <w:rsid w:val="18E73492"/>
    <w:rsid w:val="18E75A7B"/>
    <w:rsid w:val="18E7ABCE"/>
    <w:rsid w:val="18E7D962"/>
    <w:rsid w:val="18E7E968"/>
    <w:rsid w:val="18E8244E"/>
    <w:rsid w:val="18E845B7"/>
    <w:rsid w:val="18E8BB4B"/>
    <w:rsid w:val="18E8BE10"/>
    <w:rsid w:val="18E8F476"/>
    <w:rsid w:val="18E9213E"/>
    <w:rsid w:val="18E94789"/>
    <w:rsid w:val="18E97A33"/>
    <w:rsid w:val="18E99CC1"/>
    <w:rsid w:val="18E9B4B1"/>
    <w:rsid w:val="18E9F5D8"/>
    <w:rsid w:val="18EA4796"/>
    <w:rsid w:val="18EAA410"/>
    <w:rsid w:val="18EAC5FC"/>
    <w:rsid w:val="18EAE8CF"/>
    <w:rsid w:val="18EB2730"/>
    <w:rsid w:val="18EB542D"/>
    <w:rsid w:val="18EC23A6"/>
    <w:rsid w:val="18EC604C"/>
    <w:rsid w:val="18ED200D"/>
    <w:rsid w:val="18ED6497"/>
    <w:rsid w:val="18ED856D"/>
    <w:rsid w:val="18EDB23D"/>
    <w:rsid w:val="18EDDC30"/>
    <w:rsid w:val="18EE0379"/>
    <w:rsid w:val="18EE3BDF"/>
    <w:rsid w:val="18EEC5C4"/>
    <w:rsid w:val="18EF72DE"/>
    <w:rsid w:val="18EFB8C7"/>
    <w:rsid w:val="18EFCD61"/>
    <w:rsid w:val="18F0005F"/>
    <w:rsid w:val="18F0EFE0"/>
    <w:rsid w:val="18F12DC3"/>
    <w:rsid w:val="18F157C3"/>
    <w:rsid w:val="18F16DAF"/>
    <w:rsid w:val="18F17130"/>
    <w:rsid w:val="18F19953"/>
    <w:rsid w:val="18F1C8AB"/>
    <w:rsid w:val="18F1D31A"/>
    <w:rsid w:val="18F1D7D1"/>
    <w:rsid w:val="18F1ED1D"/>
    <w:rsid w:val="18F2246E"/>
    <w:rsid w:val="18F2973A"/>
    <w:rsid w:val="18F33BD6"/>
    <w:rsid w:val="18F37720"/>
    <w:rsid w:val="18F3CE27"/>
    <w:rsid w:val="18F3D3A9"/>
    <w:rsid w:val="18F40746"/>
    <w:rsid w:val="18F414FA"/>
    <w:rsid w:val="18F44B9F"/>
    <w:rsid w:val="18F4AB7A"/>
    <w:rsid w:val="18F4C966"/>
    <w:rsid w:val="18F5061D"/>
    <w:rsid w:val="18F57ACA"/>
    <w:rsid w:val="18F5B884"/>
    <w:rsid w:val="18F5D618"/>
    <w:rsid w:val="18F5FAEC"/>
    <w:rsid w:val="18F6192E"/>
    <w:rsid w:val="18F73688"/>
    <w:rsid w:val="18F79ADB"/>
    <w:rsid w:val="18F82CD2"/>
    <w:rsid w:val="18F88D7F"/>
    <w:rsid w:val="18F8A8C3"/>
    <w:rsid w:val="18F8FC66"/>
    <w:rsid w:val="18F98474"/>
    <w:rsid w:val="18F9952A"/>
    <w:rsid w:val="18FA78C3"/>
    <w:rsid w:val="18FB343C"/>
    <w:rsid w:val="18FB9D6C"/>
    <w:rsid w:val="18FBEEDB"/>
    <w:rsid w:val="18FC1186"/>
    <w:rsid w:val="18FC3F45"/>
    <w:rsid w:val="18FC6213"/>
    <w:rsid w:val="18FCA070"/>
    <w:rsid w:val="18FCA192"/>
    <w:rsid w:val="18FCEC46"/>
    <w:rsid w:val="18FCF65A"/>
    <w:rsid w:val="18FD3611"/>
    <w:rsid w:val="18FDACFC"/>
    <w:rsid w:val="18FDCCDD"/>
    <w:rsid w:val="18FDD352"/>
    <w:rsid w:val="18FDF58D"/>
    <w:rsid w:val="18FE1417"/>
    <w:rsid w:val="18FE90B1"/>
    <w:rsid w:val="18FE96A0"/>
    <w:rsid w:val="18FE985A"/>
    <w:rsid w:val="18FE9984"/>
    <w:rsid w:val="18FEB659"/>
    <w:rsid w:val="18FEE2D1"/>
    <w:rsid w:val="18FF0AFB"/>
    <w:rsid w:val="18FF24FF"/>
    <w:rsid w:val="18FF6152"/>
    <w:rsid w:val="18FFD0AB"/>
    <w:rsid w:val="18FFE34D"/>
    <w:rsid w:val="19001C49"/>
    <w:rsid w:val="19005588"/>
    <w:rsid w:val="1900682A"/>
    <w:rsid w:val="19006CC9"/>
    <w:rsid w:val="1900738B"/>
    <w:rsid w:val="1900D068"/>
    <w:rsid w:val="1900D0C0"/>
    <w:rsid w:val="1900F243"/>
    <w:rsid w:val="1900FC14"/>
    <w:rsid w:val="1901272D"/>
    <w:rsid w:val="19012E13"/>
    <w:rsid w:val="19016357"/>
    <w:rsid w:val="19023160"/>
    <w:rsid w:val="19026086"/>
    <w:rsid w:val="19029965"/>
    <w:rsid w:val="1902C4D2"/>
    <w:rsid w:val="1902F048"/>
    <w:rsid w:val="1902FBF9"/>
    <w:rsid w:val="190302BB"/>
    <w:rsid w:val="19030D13"/>
    <w:rsid w:val="1903B778"/>
    <w:rsid w:val="1903D438"/>
    <w:rsid w:val="1904084E"/>
    <w:rsid w:val="190426EA"/>
    <w:rsid w:val="190453A7"/>
    <w:rsid w:val="19046AE3"/>
    <w:rsid w:val="19046F2D"/>
    <w:rsid w:val="1904929E"/>
    <w:rsid w:val="1904B75A"/>
    <w:rsid w:val="1904E9A6"/>
    <w:rsid w:val="1904F035"/>
    <w:rsid w:val="19054406"/>
    <w:rsid w:val="19057C9B"/>
    <w:rsid w:val="19059204"/>
    <w:rsid w:val="19059AE6"/>
    <w:rsid w:val="1905E661"/>
    <w:rsid w:val="1905F6FC"/>
    <w:rsid w:val="190611EC"/>
    <w:rsid w:val="1906837F"/>
    <w:rsid w:val="1906A8AE"/>
    <w:rsid w:val="1906FE34"/>
    <w:rsid w:val="19073EC1"/>
    <w:rsid w:val="19075A33"/>
    <w:rsid w:val="19079687"/>
    <w:rsid w:val="1907AB69"/>
    <w:rsid w:val="1907DA5A"/>
    <w:rsid w:val="19080B19"/>
    <w:rsid w:val="19088DEC"/>
    <w:rsid w:val="1908FC41"/>
    <w:rsid w:val="19092857"/>
    <w:rsid w:val="19096D1D"/>
    <w:rsid w:val="19099BBE"/>
    <w:rsid w:val="1909D8BB"/>
    <w:rsid w:val="190A76B0"/>
    <w:rsid w:val="190ABB88"/>
    <w:rsid w:val="190B24F9"/>
    <w:rsid w:val="190B5139"/>
    <w:rsid w:val="190BBCD4"/>
    <w:rsid w:val="190C01F5"/>
    <w:rsid w:val="190C1DA8"/>
    <w:rsid w:val="190CF5C8"/>
    <w:rsid w:val="190D31E8"/>
    <w:rsid w:val="190D5674"/>
    <w:rsid w:val="190DA031"/>
    <w:rsid w:val="190DAA32"/>
    <w:rsid w:val="190DB1E5"/>
    <w:rsid w:val="190E49FF"/>
    <w:rsid w:val="190E67AA"/>
    <w:rsid w:val="190E85CF"/>
    <w:rsid w:val="190EEA95"/>
    <w:rsid w:val="190FA195"/>
    <w:rsid w:val="190FF15B"/>
    <w:rsid w:val="19106603"/>
    <w:rsid w:val="19108839"/>
    <w:rsid w:val="19114B9C"/>
    <w:rsid w:val="19115268"/>
    <w:rsid w:val="19117B9D"/>
    <w:rsid w:val="1911A62C"/>
    <w:rsid w:val="1911D2D2"/>
    <w:rsid w:val="1911F5DE"/>
    <w:rsid w:val="19120059"/>
    <w:rsid w:val="19121059"/>
    <w:rsid w:val="19126F62"/>
    <w:rsid w:val="19127903"/>
    <w:rsid w:val="1912926D"/>
    <w:rsid w:val="1912A1FC"/>
    <w:rsid w:val="1912A319"/>
    <w:rsid w:val="1912E39B"/>
    <w:rsid w:val="1912F3BD"/>
    <w:rsid w:val="1913046F"/>
    <w:rsid w:val="191318AA"/>
    <w:rsid w:val="19131FEE"/>
    <w:rsid w:val="191347A8"/>
    <w:rsid w:val="19135350"/>
    <w:rsid w:val="1913555C"/>
    <w:rsid w:val="191371DC"/>
    <w:rsid w:val="1913C5C1"/>
    <w:rsid w:val="1913F664"/>
    <w:rsid w:val="19142FB5"/>
    <w:rsid w:val="191437CB"/>
    <w:rsid w:val="1914468E"/>
    <w:rsid w:val="19145AA5"/>
    <w:rsid w:val="19148E39"/>
    <w:rsid w:val="1914D277"/>
    <w:rsid w:val="1914D842"/>
    <w:rsid w:val="1914EF59"/>
    <w:rsid w:val="191526A1"/>
    <w:rsid w:val="19159981"/>
    <w:rsid w:val="1915E46C"/>
    <w:rsid w:val="19160551"/>
    <w:rsid w:val="1916333F"/>
    <w:rsid w:val="1916784D"/>
    <w:rsid w:val="191692D5"/>
    <w:rsid w:val="1916E93B"/>
    <w:rsid w:val="1917094A"/>
    <w:rsid w:val="19174639"/>
    <w:rsid w:val="191751AB"/>
    <w:rsid w:val="191758D8"/>
    <w:rsid w:val="1917823C"/>
    <w:rsid w:val="1917ED4D"/>
    <w:rsid w:val="1917FE11"/>
    <w:rsid w:val="191822A0"/>
    <w:rsid w:val="19187EA8"/>
    <w:rsid w:val="1918A2C6"/>
    <w:rsid w:val="1918B7B3"/>
    <w:rsid w:val="1918CBC3"/>
    <w:rsid w:val="19199079"/>
    <w:rsid w:val="1919DD14"/>
    <w:rsid w:val="1919DFA3"/>
    <w:rsid w:val="191AE080"/>
    <w:rsid w:val="191AE7D2"/>
    <w:rsid w:val="191B7157"/>
    <w:rsid w:val="191B9165"/>
    <w:rsid w:val="191BB6E9"/>
    <w:rsid w:val="191BF2F6"/>
    <w:rsid w:val="191BFF77"/>
    <w:rsid w:val="191C5EBF"/>
    <w:rsid w:val="191D6900"/>
    <w:rsid w:val="191D81A6"/>
    <w:rsid w:val="191D97D3"/>
    <w:rsid w:val="191DDE08"/>
    <w:rsid w:val="191DEBE4"/>
    <w:rsid w:val="191EBECD"/>
    <w:rsid w:val="191ECC91"/>
    <w:rsid w:val="191EFF3B"/>
    <w:rsid w:val="191FA630"/>
    <w:rsid w:val="191FD464"/>
    <w:rsid w:val="1920F08E"/>
    <w:rsid w:val="1920F56F"/>
    <w:rsid w:val="19210875"/>
    <w:rsid w:val="19213291"/>
    <w:rsid w:val="19214116"/>
    <w:rsid w:val="1922474F"/>
    <w:rsid w:val="19226A36"/>
    <w:rsid w:val="1922F6D7"/>
    <w:rsid w:val="1923948F"/>
    <w:rsid w:val="1923DDA3"/>
    <w:rsid w:val="19243B35"/>
    <w:rsid w:val="19244072"/>
    <w:rsid w:val="19244D53"/>
    <w:rsid w:val="19246718"/>
    <w:rsid w:val="1924697B"/>
    <w:rsid w:val="192480A0"/>
    <w:rsid w:val="1924D633"/>
    <w:rsid w:val="1925777D"/>
    <w:rsid w:val="1925CADB"/>
    <w:rsid w:val="1925D970"/>
    <w:rsid w:val="19265DEA"/>
    <w:rsid w:val="19265F42"/>
    <w:rsid w:val="192763F1"/>
    <w:rsid w:val="1927A98D"/>
    <w:rsid w:val="1927BBCD"/>
    <w:rsid w:val="1927C02F"/>
    <w:rsid w:val="19283BFF"/>
    <w:rsid w:val="1928E4AB"/>
    <w:rsid w:val="192916A8"/>
    <w:rsid w:val="1929B657"/>
    <w:rsid w:val="1929CAC1"/>
    <w:rsid w:val="192A0A42"/>
    <w:rsid w:val="192A6F12"/>
    <w:rsid w:val="192B7355"/>
    <w:rsid w:val="192B9EEC"/>
    <w:rsid w:val="192BC329"/>
    <w:rsid w:val="192BC3E5"/>
    <w:rsid w:val="192CA59F"/>
    <w:rsid w:val="192CABE3"/>
    <w:rsid w:val="192CC25D"/>
    <w:rsid w:val="192CD494"/>
    <w:rsid w:val="192D6D0A"/>
    <w:rsid w:val="192D7A8F"/>
    <w:rsid w:val="192D80F7"/>
    <w:rsid w:val="192D9670"/>
    <w:rsid w:val="192E19FB"/>
    <w:rsid w:val="192E47DF"/>
    <w:rsid w:val="192E52D5"/>
    <w:rsid w:val="192E8AC1"/>
    <w:rsid w:val="192EB8AE"/>
    <w:rsid w:val="192EBD4E"/>
    <w:rsid w:val="192ED646"/>
    <w:rsid w:val="192ED76A"/>
    <w:rsid w:val="192EE120"/>
    <w:rsid w:val="192EFE60"/>
    <w:rsid w:val="192F2B56"/>
    <w:rsid w:val="192F4BAF"/>
    <w:rsid w:val="192F5936"/>
    <w:rsid w:val="192F5C2B"/>
    <w:rsid w:val="192F718F"/>
    <w:rsid w:val="193000ED"/>
    <w:rsid w:val="1930023D"/>
    <w:rsid w:val="193050EA"/>
    <w:rsid w:val="19308BF0"/>
    <w:rsid w:val="193171B5"/>
    <w:rsid w:val="19317AD1"/>
    <w:rsid w:val="19317FD7"/>
    <w:rsid w:val="1931DEC3"/>
    <w:rsid w:val="1931F676"/>
    <w:rsid w:val="19325C91"/>
    <w:rsid w:val="1932B2CE"/>
    <w:rsid w:val="1932E9BB"/>
    <w:rsid w:val="1932EF4A"/>
    <w:rsid w:val="19330C61"/>
    <w:rsid w:val="19333FF2"/>
    <w:rsid w:val="1934005D"/>
    <w:rsid w:val="1934CEA2"/>
    <w:rsid w:val="1934D683"/>
    <w:rsid w:val="1934DB5A"/>
    <w:rsid w:val="19355733"/>
    <w:rsid w:val="19357000"/>
    <w:rsid w:val="1935BA0C"/>
    <w:rsid w:val="1935D37A"/>
    <w:rsid w:val="1935D502"/>
    <w:rsid w:val="1936065C"/>
    <w:rsid w:val="19362D59"/>
    <w:rsid w:val="1936A12A"/>
    <w:rsid w:val="19375722"/>
    <w:rsid w:val="19377429"/>
    <w:rsid w:val="193844D3"/>
    <w:rsid w:val="1938DC45"/>
    <w:rsid w:val="1938FC1E"/>
    <w:rsid w:val="193A305C"/>
    <w:rsid w:val="193A4187"/>
    <w:rsid w:val="193AD1A5"/>
    <w:rsid w:val="193B0657"/>
    <w:rsid w:val="193B0F64"/>
    <w:rsid w:val="193B1FF3"/>
    <w:rsid w:val="193BAB4E"/>
    <w:rsid w:val="193C9DEB"/>
    <w:rsid w:val="193CD506"/>
    <w:rsid w:val="193CEE99"/>
    <w:rsid w:val="193D1303"/>
    <w:rsid w:val="193D4E5D"/>
    <w:rsid w:val="193E0050"/>
    <w:rsid w:val="193E0284"/>
    <w:rsid w:val="193E1083"/>
    <w:rsid w:val="193EE505"/>
    <w:rsid w:val="193F25CF"/>
    <w:rsid w:val="193F53FB"/>
    <w:rsid w:val="193F64AA"/>
    <w:rsid w:val="193F8C35"/>
    <w:rsid w:val="193F8E19"/>
    <w:rsid w:val="193FB123"/>
    <w:rsid w:val="193FC7DA"/>
    <w:rsid w:val="193FDF15"/>
    <w:rsid w:val="194003F3"/>
    <w:rsid w:val="19402C7A"/>
    <w:rsid w:val="1940E5F7"/>
    <w:rsid w:val="1941336C"/>
    <w:rsid w:val="19417A78"/>
    <w:rsid w:val="19418A7A"/>
    <w:rsid w:val="1941D469"/>
    <w:rsid w:val="19424184"/>
    <w:rsid w:val="194286B1"/>
    <w:rsid w:val="19428800"/>
    <w:rsid w:val="1942C077"/>
    <w:rsid w:val="19434ED9"/>
    <w:rsid w:val="19434F9F"/>
    <w:rsid w:val="194377CC"/>
    <w:rsid w:val="1943B1E5"/>
    <w:rsid w:val="1943B6F9"/>
    <w:rsid w:val="1943F697"/>
    <w:rsid w:val="1944A035"/>
    <w:rsid w:val="1944CDE5"/>
    <w:rsid w:val="1944D09C"/>
    <w:rsid w:val="1944DC06"/>
    <w:rsid w:val="19455D29"/>
    <w:rsid w:val="19462369"/>
    <w:rsid w:val="19462371"/>
    <w:rsid w:val="19463D7E"/>
    <w:rsid w:val="19465D69"/>
    <w:rsid w:val="1946B255"/>
    <w:rsid w:val="1946BD91"/>
    <w:rsid w:val="194704E0"/>
    <w:rsid w:val="19471296"/>
    <w:rsid w:val="194714B7"/>
    <w:rsid w:val="19475FC5"/>
    <w:rsid w:val="194821AA"/>
    <w:rsid w:val="19482BF5"/>
    <w:rsid w:val="1948469A"/>
    <w:rsid w:val="1948DAFF"/>
    <w:rsid w:val="19493326"/>
    <w:rsid w:val="19497537"/>
    <w:rsid w:val="1949753D"/>
    <w:rsid w:val="19499987"/>
    <w:rsid w:val="1949D45F"/>
    <w:rsid w:val="194A85C5"/>
    <w:rsid w:val="194ACC0B"/>
    <w:rsid w:val="194B572E"/>
    <w:rsid w:val="194B6D4A"/>
    <w:rsid w:val="194B77F8"/>
    <w:rsid w:val="194B7B51"/>
    <w:rsid w:val="194BB13C"/>
    <w:rsid w:val="194C24D6"/>
    <w:rsid w:val="194C2CB3"/>
    <w:rsid w:val="194CE76A"/>
    <w:rsid w:val="194D2E90"/>
    <w:rsid w:val="194D4E66"/>
    <w:rsid w:val="194D571E"/>
    <w:rsid w:val="194D96BB"/>
    <w:rsid w:val="194DAD30"/>
    <w:rsid w:val="194DEFA2"/>
    <w:rsid w:val="194E766D"/>
    <w:rsid w:val="194EAB7A"/>
    <w:rsid w:val="194ED767"/>
    <w:rsid w:val="194EFDA9"/>
    <w:rsid w:val="194F3DF5"/>
    <w:rsid w:val="194F8883"/>
    <w:rsid w:val="194FBE9D"/>
    <w:rsid w:val="194FC63B"/>
    <w:rsid w:val="194FFA18"/>
    <w:rsid w:val="19501E0E"/>
    <w:rsid w:val="1950255F"/>
    <w:rsid w:val="1950269F"/>
    <w:rsid w:val="19504329"/>
    <w:rsid w:val="19507CDA"/>
    <w:rsid w:val="1950F606"/>
    <w:rsid w:val="1951A660"/>
    <w:rsid w:val="19521025"/>
    <w:rsid w:val="1952496C"/>
    <w:rsid w:val="1952A952"/>
    <w:rsid w:val="1952C535"/>
    <w:rsid w:val="1952CB83"/>
    <w:rsid w:val="19534007"/>
    <w:rsid w:val="19534C54"/>
    <w:rsid w:val="195375AB"/>
    <w:rsid w:val="19538F97"/>
    <w:rsid w:val="1953938D"/>
    <w:rsid w:val="19539BDB"/>
    <w:rsid w:val="1953A9F1"/>
    <w:rsid w:val="1953E4B5"/>
    <w:rsid w:val="1954301C"/>
    <w:rsid w:val="19545EEB"/>
    <w:rsid w:val="19547D3A"/>
    <w:rsid w:val="195535D9"/>
    <w:rsid w:val="19554F2D"/>
    <w:rsid w:val="1955775B"/>
    <w:rsid w:val="1955B39F"/>
    <w:rsid w:val="1956651E"/>
    <w:rsid w:val="19567163"/>
    <w:rsid w:val="19569320"/>
    <w:rsid w:val="1956FDF3"/>
    <w:rsid w:val="19573620"/>
    <w:rsid w:val="19573AB4"/>
    <w:rsid w:val="19576F8C"/>
    <w:rsid w:val="19577FDD"/>
    <w:rsid w:val="1957DCE5"/>
    <w:rsid w:val="1957FFA8"/>
    <w:rsid w:val="1958010D"/>
    <w:rsid w:val="19586991"/>
    <w:rsid w:val="19588568"/>
    <w:rsid w:val="1958C287"/>
    <w:rsid w:val="1958D0E3"/>
    <w:rsid w:val="1958D11A"/>
    <w:rsid w:val="1958EA83"/>
    <w:rsid w:val="1958F389"/>
    <w:rsid w:val="1958F4AA"/>
    <w:rsid w:val="19599171"/>
    <w:rsid w:val="195A792B"/>
    <w:rsid w:val="195B0681"/>
    <w:rsid w:val="195B2EE4"/>
    <w:rsid w:val="195B3203"/>
    <w:rsid w:val="195BAD66"/>
    <w:rsid w:val="195BAE36"/>
    <w:rsid w:val="195BBFF6"/>
    <w:rsid w:val="195BE351"/>
    <w:rsid w:val="195C1A1F"/>
    <w:rsid w:val="195C23D9"/>
    <w:rsid w:val="195C6D55"/>
    <w:rsid w:val="195C6D9F"/>
    <w:rsid w:val="195CABB7"/>
    <w:rsid w:val="195CE81A"/>
    <w:rsid w:val="195D1BD1"/>
    <w:rsid w:val="195D2991"/>
    <w:rsid w:val="195D9056"/>
    <w:rsid w:val="195DE3B5"/>
    <w:rsid w:val="195DE661"/>
    <w:rsid w:val="195E723E"/>
    <w:rsid w:val="195EC7AD"/>
    <w:rsid w:val="195EDFB3"/>
    <w:rsid w:val="195F0A6D"/>
    <w:rsid w:val="195F1334"/>
    <w:rsid w:val="195F4129"/>
    <w:rsid w:val="195F5FB8"/>
    <w:rsid w:val="195F68A2"/>
    <w:rsid w:val="195FBFA2"/>
    <w:rsid w:val="196027A9"/>
    <w:rsid w:val="19603CED"/>
    <w:rsid w:val="196073B1"/>
    <w:rsid w:val="1960B2C6"/>
    <w:rsid w:val="1960BD67"/>
    <w:rsid w:val="19610465"/>
    <w:rsid w:val="19615722"/>
    <w:rsid w:val="19615AD2"/>
    <w:rsid w:val="1961811A"/>
    <w:rsid w:val="19618174"/>
    <w:rsid w:val="1961A909"/>
    <w:rsid w:val="1961D642"/>
    <w:rsid w:val="1961E374"/>
    <w:rsid w:val="19620348"/>
    <w:rsid w:val="19620C31"/>
    <w:rsid w:val="196210CB"/>
    <w:rsid w:val="19621303"/>
    <w:rsid w:val="19625711"/>
    <w:rsid w:val="1962CC2A"/>
    <w:rsid w:val="19635EDA"/>
    <w:rsid w:val="1963605A"/>
    <w:rsid w:val="1963C13D"/>
    <w:rsid w:val="1963D364"/>
    <w:rsid w:val="1963E1BC"/>
    <w:rsid w:val="1963EE74"/>
    <w:rsid w:val="19640CF7"/>
    <w:rsid w:val="19647E31"/>
    <w:rsid w:val="196480CF"/>
    <w:rsid w:val="1964952E"/>
    <w:rsid w:val="1964BD8B"/>
    <w:rsid w:val="196527FB"/>
    <w:rsid w:val="1965390B"/>
    <w:rsid w:val="1965AD64"/>
    <w:rsid w:val="1965DB79"/>
    <w:rsid w:val="1966700F"/>
    <w:rsid w:val="19675422"/>
    <w:rsid w:val="19677EEE"/>
    <w:rsid w:val="19679C84"/>
    <w:rsid w:val="19680CBE"/>
    <w:rsid w:val="19682A99"/>
    <w:rsid w:val="196837CD"/>
    <w:rsid w:val="19687ED4"/>
    <w:rsid w:val="19689472"/>
    <w:rsid w:val="1968B0B0"/>
    <w:rsid w:val="1968BC22"/>
    <w:rsid w:val="196904FE"/>
    <w:rsid w:val="196916C4"/>
    <w:rsid w:val="1969701F"/>
    <w:rsid w:val="19697D81"/>
    <w:rsid w:val="1969FDA2"/>
    <w:rsid w:val="196A3C2C"/>
    <w:rsid w:val="196A82A8"/>
    <w:rsid w:val="196ABE7A"/>
    <w:rsid w:val="196B4C06"/>
    <w:rsid w:val="196B525F"/>
    <w:rsid w:val="196B6E4B"/>
    <w:rsid w:val="196BC2DA"/>
    <w:rsid w:val="196C3BF4"/>
    <w:rsid w:val="196C5975"/>
    <w:rsid w:val="196C66F2"/>
    <w:rsid w:val="196C9E62"/>
    <w:rsid w:val="196CCB89"/>
    <w:rsid w:val="196D09FC"/>
    <w:rsid w:val="196D1576"/>
    <w:rsid w:val="196D2A0B"/>
    <w:rsid w:val="196DD47D"/>
    <w:rsid w:val="196DD57B"/>
    <w:rsid w:val="196DF443"/>
    <w:rsid w:val="196E38D1"/>
    <w:rsid w:val="196EA43F"/>
    <w:rsid w:val="196F0CDA"/>
    <w:rsid w:val="196F42DA"/>
    <w:rsid w:val="196F50E7"/>
    <w:rsid w:val="196FA872"/>
    <w:rsid w:val="196FB5C7"/>
    <w:rsid w:val="196FCDC5"/>
    <w:rsid w:val="1970205F"/>
    <w:rsid w:val="1970444B"/>
    <w:rsid w:val="19704853"/>
    <w:rsid w:val="1970975C"/>
    <w:rsid w:val="1970D8D0"/>
    <w:rsid w:val="197138DB"/>
    <w:rsid w:val="197151C4"/>
    <w:rsid w:val="1971630C"/>
    <w:rsid w:val="19718F68"/>
    <w:rsid w:val="1971BE06"/>
    <w:rsid w:val="1971DA4A"/>
    <w:rsid w:val="1971EACA"/>
    <w:rsid w:val="1972695F"/>
    <w:rsid w:val="19728BB4"/>
    <w:rsid w:val="19728BCE"/>
    <w:rsid w:val="1973288C"/>
    <w:rsid w:val="1973A553"/>
    <w:rsid w:val="1973EC79"/>
    <w:rsid w:val="197404B7"/>
    <w:rsid w:val="19743653"/>
    <w:rsid w:val="19743CB9"/>
    <w:rsid w:val="197444F3"/>
    <w:rsid w:val="19744DD0"/>
    <w:rsid w:val="19749285"/>
    <w:rsid w:val="1974CB67"/>
    <w:rsid w:val="1974F61D"/>
    <w:rsid w:val="1975171E"/>
    <w:rsid w:val="19751967"/>
    <w:rsid w:val="19754146"/>
    <w:rsid w:val="19758DEC"/>
    <w:rsid w:val="1975B45A"/>
    <w:rsid w:val="1975B58B"/>
    <w:rsid w:val="1976ABAF"/>
    <w:rsid w:val="19777410"/>
    <w:rsid w:val="197812B3"/>
    <w:rsid w:val="197900C7"/>
    <w:rsid w:val="197935FD"/>
    <w:rsid w:val="19794A82"/>
    <w:rsid w:val="19795E6C"/>
    <w:rsid w:val="1979BB25"/>
    <w:rsid w:val="1979D047"/>
    <w:rsid w:val="1979D14C"/>
    <w:rsid w:val="1979D2CA"/>
    <w:rsid w:val="197A4EC3"/>
    <w:rsid w:val="197A685D"/>
    <w:rsid w:val="197A8BF4"/>
    <w:rsid w:val="197A9D08"/>
    <w:rsid w:val="197AB1EF"/>
    <w:rsid w:val="197B2616"/>
    <w:rsid w:val="197B5762"/>
    <w:rsid w:val="197B6F61"/>
    <w:rsid w:val="197B8563"/>
    <w:rsid w:val="197BDFB1"/>
    <w:rsid w:val="197C39BF"/>
    <w:rsid w:val="197C40F7"/>
    <w:rsid w:val="197C51BF"/>
    <w:rsid w:val="197CD7AF"/>
    <w:rsid w:val="197CE6CB"/>
    <w:rsid w:val="197D5A18"/>
    <w:rsid w:val="197D6265"/>
    <w:rsid w:val="197D84A7"/>
    <w:rsid w:val="197D860B"/>
    <w:rsid w:val="197DA5B5"/>
    <w:rsid w:val="197DADD3"/>
    <w:rsid w:val="197DAFD5"/>
    <w:rsid w:val="197DB6DB"/>
    <w:rsid w:val="197E9827"/>
    <w:rsid w:val="197EB635"/>
    <w:rsid w:val="197EB904"/>
    <w:rsid w:val="197ED08E"/>
    <w:rsid w:val="197EE3E1"/>
    <w:rsid w:val="197F07DE"/>
    <w:rsid w:val="197F276F"/>
    <w:rsid w:val="197F4D97"/>
    <w:rsid w:val="197FAB14"/>
    <w:rsid w:val="197FF622"/>
    <w:rsid w:val="1980E970"/>
    <w:rsid w:val="1981054B"/>
    <w:rsid w:val="19812EE9"/>
    <w:rsid w:val="198169D8"/>
    <w:rsid w:val="19816DBC"/>
    <w:rsid w:val="1981BE24"/>
    <w:rsid w:val="1981CE51"/>
    <w:rsid w:val="1982CD0F"/>
    <w:rsid w:val="1982E75F"/>
    <w:rsid w:val="19830D18"/>
    <w:rsid w:val="19833572"/>
    <w:rsid w:val="19833ABF"/>
    <w:rsid w:val="1983A20B"/>
    <w:rsid w:val="1983CA1D"/>
    <w:rsid w:val="1983CF17"/>
    <w:rsid w:val="1983E962"/>
    <w:rsid w:val="1983F199"/>
    <w:rsid w:val="198406B9"/>
    <w:rsid w:val="19840F19"/>
    <w:rsid w:val="198428F5"/>
    <w:rsid w:val="1984537F"/>
    <w:rsid w:val="19846AD2"/>
    <w:rsid w:val="1984850F"/>
    <w:rsid w:val="19849784"/>
    <w:rsid w:val="1984B0FF"/>
    <w:rsid w:val="1984BAB6"/>
    <w:rsid w:val="1984C9E2"/>
    <w:rsid w:val="1984D69A"/>
    <w:rsid w:val="198516B9"/>
    <w:rsid w:val="198573BC"/>
    <w:rsid w:val="1985EA18"/>
    <w:rsid w:val="19861564"/>
    <w:rsid w:val="19861CFB"/>
    <w:rsid w:val="198648E7"/>
    <w:rsid w:val="19870132"/>
    <w:rsid w:val="19873977"/>
    <w:rsid w:val="1987AA23"/>
    <w:rsid w:val="1987EFE9"/>
    <w:rsid w:val="19881DFA"/>
    <w:rsid w:val="19881F93"/>
    <w:rsid w:val="198883FA"/>
    <w:rsid w:val="198893F8"/>
    <w:rsid w:val="1988E991"/>
    <w:rsid w:val="19896302"/>
    <w:rsid w:val="19896E2A"/>
    <w:rsid w:val="198A337F"/>
    <w:rsid w:val="198AAFC8"/>
    <w:rsid w:val="198ADBF9"/>
    <w:rsid w:val="198AEF30"/>
    <w:rsid w:val="198B360C"/>
    <w:rsid w:val="198B736C"/>
    <w:rsid w:val="198BDCAB"/>
    <w:rsid w:val="198BDEDC"/>
    <w:rsid w:val="198C086B"/>
    <w:rsid w:val="198C3C68"/>
    <w:rsid w:val="198CC637"/>
    <w:rsid w:val="198CD88D"/>
    <w:rsid w:val="198D4727"/>
    <w:rsid w:val="198D8E3D"/>
    <w:rsid w:val="198DA8E3"/>
    <w:rsid w:val="198E308C"/>
    <w:rsid w:val="198E6278"/>
    <w:rsid w:val="198ECE91"/>
    <w:rsid w:val="198ED4F3"/>
    <w:rsid w:val="198ED6FB"/>
    <w:rsid w:val="198F0141"/>
    <w:rsid w:val="198F016F"/>
    <w:rsid w:val="198F1154"/>
    <w:rsid w:val="198F5050"/>
    <w:rsid w:val="198F7E85"/>
    <w:rsid w:val="198F8068"/>
    <w:rsid w:val="198FFC92"/>
    <w:rsid w:val="199059FC"/>
    <w:rsid w:val="1990C855"/>
    <w:rsid w:val="1990F00E"/>
    <w:rsid w:val="19910CBB"/>
    <w:rsid w:val="19914258"/>
    <w:rsid w:val="19916F2E"/>
    <w:rsid w:val="1991AEC4"/>
    <w:rsid w:val="1991B477"/>
    <w:rsid w:val="1991DD57"/>
    <w:rsid w:val="19920BB4"/>
    <w:rsid w:val="19922DF3"/>
    <w:rsid w:val="199254BA"/>
    <w:rsid w:val="19927453"/>
    <w:rsid w:val="199285A6"/>
    <w:rsid w:val="19929B19"/>
    <w:rsid w:val="1992D8BB"/>
    <w:rsid w:val="19934578"/>
    <w:rsid w:val="19935FB4"/>
    <w:rsid w:val="19936DAB"/>
    <w:rsid w:val="1993A4F9"/>
    <w:rsid w:val="1993A57A"/>
    <w:rsid w:val="1993B7C0"/>
    <w:rsid w:val="1993C02A"/>
    <w:rsid w:val="1993F5A2"/>
    <w:rsid w:val="19940494"/>
    <w:rsid w:val="19940515"/>
    <w:rsid w:val="199418BF"/>
    <w:rsid w:val="19944E22"/>
    <w:rsid w:val="19944EFA"/>
    <w:rsid w:val="19945E8C"/>
    <w:rsid w:val="19947F34"/>
    <w:rsid w:val="199480E3"/>
    <w:rsid w:val="1994AB24"/>
    <w:rsid w:val="1994B57F"/>
    <w:rsid w:val="1994CB65"/>
    <w:rsid w:val="1994D6E9"/>
    <w:rsid w:val="1994DE89"/>
    <w:rsid w:val="1994FB99"/>
    <w:rsid w:val="199512E3"/>
    <w:rsid w:val="19952630"/>
    <w:rsid w:val="19954027"/>
    <w:rsid w:val="19954BE7"/>
    <w:rsid w:val="19954F3D"/>
    <w:rsid w:val="1995626F"/>
    <w:rsid w:val="19956628"/>
    <w:rsid w:val="1995B5DF"/>
    <w:rsid w:val="1995C6BE"/>
    <w:rsid w:val="1995EB95"/>
    <w:rsid w:val="19961504"/>
    <w:rsid w:val="19964EA9"/>
    <w:rsid w:val="19966D55"/>
    <w:rsid w:val="1996B61B"/>
    <w:rsid w:val="1997C9E0"/>
    <w:rsid w:val="1997FF26"/>
    <w:rsid w:val="199805BA"/>
    <w:rsid w:val="19980916"/>
    <w:rsid w:val="19981A31"/>
    <w:rsid w:val="199864B2"/>
    <w:rsid w:val="1998A293"/>
    <w:rsid w:val="19990AC5"/>
    <w:rsid w:val="1999B59D"/>
    <w:rsid w:val="1999C2ED"/>
    <w:rsid w:val="1999E7F0"/>
    <w:rsid w:val="199A02CA"/>
    <w:rsid w:val="199A69C2"/>
    <w:rsid w:val="199AFC4F"/>
    <w:rsid w:val="199B0CC9"/>
    <w:rsid w:val="199B6391"/>
    <w:rsid w:val="199B8936"/>
    <w:rsid w:val="199BCADD"/>
    <w:rsid w:val="199C0117"/>
    <w:rsid w:val="199C5932"/>
    <w:rsid w:val="199C8ACA"/>
    <w:rsid w:val="199CAB51"/>
    <w:rsid w:val="199CC677"/>
    <w:rsid w:val="199CD993"/>
    <w:rsid w:val="199D8C44"/>
    <w:rsid w:val="199DA51E"/>
    <w:rsid w:val="199DC40F"/>
    <w:rsid w:val="199DC70F"/>
    <w:rsid w:val="199DDE00"/>
    <w:rsid w:val="199E87AD"/>
    <w:rsid w:val="199EB46E"/>
    <w:rsid w:val="199EC583"/>
    <w:rsid w:val="199EC956"/>
    <w:rsid w:val="199F0416"/>
    <w:rsid w:val="199F6E52"/>
    <w:rsid w:val="199F8717"/>
    <w:rsid w:val="19A0D256"/>
    <w:rsid w:val="19A0EFB2"/>
    <w:rsid w:val="19A11358"/>
    <w:rsid w:val="19A18772"/>
    <w:rsid w:val="19A249AE"/>
    <w:rsid w:val="19A249ED"/>
    <w:rsid w:val="19A277D1"/>
    <w:rsid w:val="19A297D9"/>
    <w:rsid w:val="19A2DB43"/>
    <w:rsid w:val="19A35A13"/>
    <w:rsid w:val="19A3B583"/>
    <w:rsid w:val="19A3C108"/>
    <w:rsid w:val="19A4630D"/>
    <w:rsid w:val="19A4BA55"/>
    <w:rsid w:val="19A4C78F"/>
    <w:rsid w:val="19A500FB"/>
    <w:rsid w:val="19A50295"/>
    <w:rsid w:val="19A518A1"/>
    <w:rsid w:val="19A52188"/>
    <w:rsid w:val="19A5300D"/>
    <w:rsid w:val="19A550D0"/>
    <w:rsid w:val="19A57D69"/>
    <w:rsid w:val="19A5EB64"/>
    <w:rsid w:val="19A60824"/>
    <w:rsid w:val="19A64997"/>
    <w:rsid w:val="19A664CF"/>
    <w:rsid w:val="19A671D4"/>
    <w:rsid w:val="19A682A3"/>
    <w:rsid w:val="19A69445"/>
    <w:rsid w:val="19A7844E"/>
    <w:rsid w:val="19A79061"/>
    <w:rsid w:val="19A7A9FF"/>
    <w:rsid w:val="19A7CFDD"/>
    <w:rsid w:val="19A7D389"/>
    <w:rsid w:val="19A7E75B"/>
    <w:rsid w:val="19A9ADC0"/>
    <w:rsid w:val="19AA068F"/>
    <w:rsid w:val="19AA306C"/>
    <w:rsid w:val="19AA4843"/>
    <w:rsid w:val="19AA64CE"/>
    <w:rsid w:val="19AA6527"/>
    <w:rsid w:val="19AAE6E6"/>
    <w:rsid w:val="19AAFFE8"/>
    <w:rsid w:val="19AB1E7A"/>
    <w:rsid w:val="19AB35C8"/>
    <w:rsid w:val="19AB782D"/>
    <w:rsid w:val="19ABD494"/>
    <w:rsid w:val="19AC13E8"/>
    <w:rsid w:val="19AC198F"/>
    <w:rsid w:val="19AC5BD8"/>
    <w:rsid w:val="19ACE96F"/>
    <w:rsid w:val="19AD2388"/>
    <w:rsid w:val="19AD34FB"/>
    <w:rsid w:val="19AD5303"/>
    <w:rsid w:val="19AD5B07"/>
    <w:rsid w:val="19ADAC27"/>
    <w:rsid w:val="19ADD1E7"/>
    <w:rsid w:val="19ADF087"/>
    <w:rsid w:val="19AE0473"/>
    <w:rsid w:val="19AE5695"/>
    <w:rsid w:val="19AE6531"/>
    <w:rsid w:val="19AEA2E6"/>
    <w:rsid w:val="19AF0B6F"/>
    <w:rsid w:val="19AFBFA3"/>
    <w:rsid w:val="19AFCA40"/>
    <w:rsid w:val="19AFE8DB"/>
    <w:rsid w:val="19B00560"/>
    <w:rsid w:val="19B03558"/>
    <w:rsid w:val="19B06E44"/>
    <w:rsid w:val="19B0D246"/>
    <w:rsid w:val="19B0E6B4"/>
    <w:rsid w:val="19B0E9B6"/>
    <w:rsid w:val="19B0F306"/>
    <w:rsid w:val="19B27A7B"/>
    <w:rsid w:val="19B2ACB1"/>
    <w:rsid w:val="19B302D5"/>
    <w:rsid w:val="19B35DD1"/>
    <w:rsid w:val="19B39F52"/>
    <w:rsid w:val="19B4897E"/>
    <w:rsid w:val="19B4BAD3"/>
    <w:rsid w:val="19B4D3B8"/>
    <w:rsid w:val="19B4E268"/>
    <w:rsid w:val="19B4F00D"/>
    <w:rsid w:val="19B4F41F"/>
    <w:rsid w:val="19B64EE9"/>
    <w:rsid w:val="19B684BC"/>
    <w:rsid w:val="19B6CAAF"/>
    <w:rsid w:val="19B6CB8D"/>
    <w:rsid w:val="19B6E17D"/>
    <w:rsid w:val="19B716A9"/>
    <w:rsid w:val="19B73880"/>
    <w:rsid w:val="19B76480"/>
    <w:rsid w:val="19B7D6D1"/>
    <w:rsid w:val="19B7DA89"/>
    <w:rsid w:val="19B7F391"/>
    <w:rsid w:val="19B80A7A"/>
    <w:rsid w:val="19B81F8E"/>
    <w:rsid w:val="19B83E5C"/>
    <w:rsid w:val="19B86717"/>
    <w:rsid w:val="19B891F5"/>
    <w:rsid w:val="19B8963B"/>
    <w:rsid w:val="19B8A3BB"/>
    <w:rsid w:val="19B8B693"/>
    <w:rsid w:val="19B8D09A"/>
    <w:rsid w:val="19B8E17E"/>
    <w:rsid w:val="19B927D1"/>
    <w:rsid w:val="19B9684A"/>
    <w:rsid w:val="19B9D45E"/>
    <w:rsid w:val="19B9DB5A"/>
    <w:rsid w:val="19BA84B7"/>
    <w:rsid w:val="19BAAD99"/>
    <w:rsid w:val="19BADB15"/>
    <w:rsid w:val="19BB5FE6"/>
    <w:rsid w:val="19BB8846"/>
    <w:rsid w:val="19BBB204"/>
    <w:rsid w:val="19BBF758"/>
    <w:rsid w:val="19BBFABC"/>
    <w:rsid w:val="19BCEC1A"/>
    <w:rsid w:val="19BD8FB3"/>
    <w:rsid w:val="19BDA53A"/>
    <w:rsid w:val="19BDD210"/>
    <w:rsid w:val="19BE4725"/>
    <w:rsid w:val="19BE7BFD"/>
    <w:rsid w:val="19BE987C"/>
    <w:rsid w:val="19BF20DD"/>
    <w:rsid w:val="19BF6479"/>
    <w:rsid w:val="19BF8578"/>
    <w:rsid w:val="19BFAD0E"/>
    <w:rsid w:val="19BFC11B"/>
    <w:rsid w:val="19BFE8D3"/>
    <w:rsid w:val="19C08EB9"/>
    <w:rsid w:val="19C09CFF"/>
    <w:rsid w:val="19C0AA38"/>
    <w:rsid w:val="19C12036"/>
    <w:rsid w:val="19C158DF"/>
    <w:rsid w:val="19C16423"/>
    <w:rsid w:val="19C19D6F"/>
    <w:rsid w:val="19C1A9AF"/>
    <w:rsid w:val="19C2671B"/>
    <w:rsid w:val="19C29D76"/>
    <w:rsid w:val="19C30B34"/>
    <w:rsid w:val="19C3439C"/>
    <w:rsid w:val="19C34E9C"/>
    <w:rsid w:val="19C36F41"/>
    <w:rsid w:val="19C38192"/>
    <w:rsid w:val="19C3A21D"/>
    <w:rsid w:val="19C4114A"/>
    <w:rsid w:val="19C44390"/>
    <w:rsid w:val="19C44640"/>
    <w:rsid w:val="19C46E3D"/>
    <w:rsid w:val="19C4B863"/>
    <w:rsid w:val="19C4EE7B"/>
    <w:rsid w:val="19C587CB"/>
    <w:rsid w:val="19C5AB91"/>
    <w:rsid w:val="19C5BF17"/>
    <w:rsid w:val="19C5C757"/>
    <w:rsid w:val="19C7304A"/>
    <w:rsid w:val="19C76E44"/>
    <w:rsid w:val="19C7CC0A"/>
    <w:rsid w:val="19C892F4"/>
    <w:rsid w:val="19C95DDD"/>
    <w:rsid w:val="19C96A8D"/>
    <w:rsid w:val="19CA25F0"/>
    <w:rsid w:val="19CA2CF0"/>
    <w:rsid w:val="19CA5146"/>
    <w:rsid w:val="19CA8440"/>
    <w:rsid w:val="19CA92BE"/>
    <w:rsid w:val="19CB7608"/>
    <w:rsid w:val="19CBBD40"/>
    <w:rsid w:val="19CBDE2E"/>
    <w:rsid w:val="19CBDEC8"/>
    <w:rsid w:val="19CC00BC"/>
    <w:rsid w:val="19CCFED5"/>
    <w:rsid w:val="19CD3E22"/>
    <w:rsid w:val="19CD4BB4"/>
    <w:rsid w:val="19CF0F55"/>
    <w:rsid w:val="19CF214E"/>
    <w:rsid w:val="19CF2977"/>
    <w:rsid w:val="19CF4E42"/>
    <w:rsid w:val="19CF7B01"/>
    <w:rsid w:val="19CF81EE"/>
    <w:rsid w:val="19CF8DC7"/>
    <w:rsid w:val="19D00411"/>
    <w:rsid w:val="19D01B68"/>
    <w:rsid w:val="19D078A7"/>
    <w:rsid w:val="19D0F8C3"/>
    <w:rsid w:val="19D101D0"/>
    <w:rsid w:val="19D16FE4"/>
    <w:rsid w:val="19D2033D"/>
    <w:rsid w:val="19D20A67"/>
    <w:rsid w:val="19D22EE2"/>
    <w:rsid w:val="19D24B14"/>
    <w:rsid w:val="19D25461"/>
    <w:rsid w:val="19D25A22"/>
    <w:rsid w:val="19D26D40"/>
    <w:rsid w:val="19D27998"/>
    <w:rsid w:val="19D2D02C"/>
    <w:rsid w:val="19D31479"/>
    <w:rsid w:val="19D34948"/>
    <w:rsid w:val="19D398E8"/>
    <w:rsid w:val="19D3AF1A"/>
    <w:rsid w:val="19D3DD9C"/>
    <w:rsid w:val="19D4223D"/>
    <w:rsid w:val="19D42D7B"/>
    <w:rsid w:val="19D45416"/>
    <w:rsid w:val="19D4E530"/>
    <w:rsid w:val="19D56F8B"/>
    <w:rsid w:val="19D5DA1D"/>
    <w:rsid w:val="19D5F8AA"/>
    <w:rsid w:val="19D6B50C"/>
    <w:rsid w:val="19D6CD4B"/>
    <w:rsid w:val="19D77659"/>
    <w:rsid w:val="19D79780"/>
    <w:rsid w:val="19D819B1"/>
    <w:rsid w:val="19D86B75"/>
    <w:rsid w:val="19D96153"/>
    <w:rsid w:val="19D97D46"/>
    <w:rsid w:val="19D9FFA1"/>
    <w:rsid w:val="19DA66E8"/>
    <w:rsid w:val="19DA957B"/>
    <w:rsid w:val="19DAC082"/>
    <w:rsid w:val="19DADBB7"/>
    <w:rsid w:val="19DAF44E"/>
    <w:rsid w:val="19DB023A"/>
    <w:rsid w:val="19DB188B"/>
    <w:rsid w:val="19DB22FD"/>
    <w:rsid w:val="19DB4D41"/>
    <w:rsid w:val="19DB8FD9"/>
    <w:rsid w:val="19DBDA1A"/>
    <w:rsid w:val="19DBFFDE"/>
    <w:rsid w:val="19DC14AA"/>
    <w:rsid w:val="19DC1AF0"/>
    <w:rsid w:val="19DC59F0"/>
    <w:rsid w:val="19DCE596"/>
    <w:rsid w:val="19DD18D1"/>
    <w:rsid w:val="19DD1C1A"/>
    <w:rsid w:val="19DD325A"/>
    <w:rsid w:val="19DD3C79"/>
    <w:rsid w:val="19DD92E5"/>
    <w:rsid w:val="19DDAB4C"/>
    <w:rsid w:val="19DDBB1C"/>
    <w:rsid w:val="19DDDCF3"/>
    <w:rsid w:val="19DE29B3"/>
    <w:rsid w:val="19DE475C"/>
    <w:rsid w:val="19DF0498"/>
    <w:rsid w:val="19DF0978"/>
    <w:rsid w:val="19DF318D"/>
    <w:rsid w:val="19DFFCB3"/>
    <w:rsid w:val="19E0131C"/>
    <w:rsid w:val="19E09AB7"/>
    <w:rsid w:val="19E0C787"/>
    <w:rsid w:val="19E0D710"/>
    <w:rsid w:val="19E0F51F"/>
    <w:rsid w:val="19E12A94"/>
    <w:rsid w:val="19E1F3C2"/>
    <w:rsid w:val="19E1F74F"/>
    <w:rsid w:val="19E2CA0D"/>
    <w:rsid w:val="19E2F5E8"/>
    <w:rsid w:val="19E30583"/>
    <w:rsid w:val="19E34C3F"/>
    <w:rsid w:val="19E3626A"/>
    <w:rsid w:val="19E419C7"/>
    <w:rsid w:val="19E42F4E"/>
    <w:rsid w:val="19E4B059"/>
    <w:rsid w:val="19E52285"/>
    <w:rsid w:val="19E52454"/>
    <w:rsid w:val="19E52D74"/>
    <w:rsid w:val="19E52E41"/>
    <w:rsid w:val="19E5499B"/>
    <w:rsid w:val="19E567A0"/>
    <w:rsid w:val="19E58811"/>
    <w:rsid w:val="19E5FA9F"/>
    <w:rsid w:val="19E6C679"/>
    <w:rsid w:val="19E6D01C"/>
    <w:rsid w:val="19E6FF8D"/>
    <w:rsid w:val="19E75DBA"/>
    <w:rsid w:val="19E7765B"/>
    <w:rsid w:val="19E89E04"/>
    <w:rsid w:val="19E8D447"/>
    <w:rsid w:val="19E93684"/>
    <w:rsid w:val="19E9A2F2"/>
    <w:rsid w:val="19E9A8B7"/>
    <w:rsid w:val="19E9E9E3"/>
    <w:rsid w:val="19EA53C3"/>
    <w:rsid w:val="19EA6979"/>
    <w:rsid w:val="19EAA904"/>
    <w:rsid w:val="19EBB9D4"/>
    <w:rsid w:val="19EBC997"/>
    <w:rsid w:val="19EBDF02"/>
    <w:rsid w:val="19EBFDC7"/>
    <w:rsid w:val="19EC69FB"/>
    <w:rsid w:val="19ECEA52"/>
    <w:rsid w:val="19ED5918"/>
    <w:rsid w:val="19ED98B7"/>
    <w:rsid w:val="19EDA71C"/>
    <w:rsid w:val="19EDC5B1"/>
    <w:rsid w:val="19EDEEAB"/>
    <w:rsid w:val="19EE0F02"/>
    <w:rsid w:val="19EE40F7"/>
    <w:rsid w:val="19EE96D3"/>
    <w:rsid w:val="19EEC83A"/>
    <w:rsid w:val="19EEE79E"/>
    <w:rsid w:val="19EF4F99"/>
    <w:rsid w:val="19EFB4BD"/>
    <w:rsid w:val="19F02830"/>
    <w:rsid w:val="19F041B9"/>
    <w:rsid w:val="19F04BA1"/>
    <w:rsid w:val="19F054FD"/>
    <w:rsid w:val="19F065D5"/>
    <w:rsid w:val="19F075B3"/>
    <w:rsid w:val="19F097CD"/>
    <w:rsid w:val="19F09C8B"/>
    <w:rsid w:val="19F0D5C7"/>
    <w:rsid w:val="19F13FD9"/>
    <w:rsid w:val="19F1B2BE"/>
    <w:rsid w:val="19F1F9C2"/>
    <w:rsid w:val="19F25D41"/>
    <w:rsid w:val="19F27F42"/>
    <w:rsid w:val="19F2BF0E"/>
    <w:rsid w:val="19F2DB95"/>
    <w:rsid w:val="19F2DEA6"/>
    <w:rsid w:val="19F2EB83"/>
    <w:rsid w:val="19F3081A"/>
    <w:rsid w:val="19F34826"/>
    <w:rsid w:val="19F388D0"/>
    <w:rsid w:val="19F3F409"/>
    <w:rsid w:val="19F3FB06"/>
    <w:rsid w:val="19F40693"/>
    <w:rsid w:val="19F44525"/>
    <w:rsid w:val="19F48CFF"/>
    <w:rsid w:val="19F4C59E"/>
    <w:rsid w:val="19F5951F"/>
    <w:rsid w:val="19F5E3AA"/>
    <w:rsid w:val="19F6075E"/>
    <w:rsid w:val="19F6112E"/>
    <w:rsid w:val="19F65180"/>
    <w:rsid w:val="19F687E1"/>
    <w:rsid w:val="19F6A412"/>
    <w:rsid w:val="19F6EB14"/>
    <w:rsid w:val="19F72AAB"/>
    <w:rsid w:val="19F7390B"/>
    <w:rsid w:val="19F7400D"/>
    <w:rsid w:val="19F760F7"/>
    <w:rsid w:val="19F7AD4F"/>
    <w:rsid w:val="19F7F772"/>
    <w:rsid w:val="19F816A8"/>
    <w:rsid w:val="19F86027"/>
    <w:rsid w:val="19F86B0A"/>
    <w:rsid w:val="19F87C7E"/>
    <w:rsid w:val="19F89659"/>
    <w:rsid w:val="19F90220"/>
    <w:rsid w:val="19F95CCD"/>
    <w:rsid w:val="19F99E81"/>
    <w:rsid w:val="19F9A89C"/>
    <w:rsid w:val="19FA0BA7"/>
    <w:rsid w:val="19FA1E85"/>
    <w:rsid w:val="19FA26E3"/>
    <w:rsid w:val="19FA6225"/>
    <w:rsid w:val="19FABCB3"/>
    <w:rsid w:val="19FB1430"/>
    <w:rsid w:val="19FB3286"/>
    <w:rsid w:val="19FBE120"/>
    <w:rsid w:val="19FBE1AF"/>
    <w:rsid w:val="19FC1372"/>
    <w:rsid w:val="19FC1CE8"/>
    <w:rsid w:val="19FC4885"/>
    <w:rsid w:val="19FC7ABB"/>
    <w:rsid w:val="19FC8011"/>
    <w:rsid w:val="19FCAEF6"/>
    <w:rsid w:val="19FD016C"/>
    <w:rsid w:val="19FD39EE"/>
    <w:rsid w:val="19FD84DF"/>
    <w:rsid w:val="19FE1E45"/>
    <w:rsid w:val="19FE5936"/>
    <w:rsid w:val="19FE7AAD"/>
    <w:rsid w:val="19FECA58"/>
    <w:rsid w:val="19FEFCEC"/>
    <w:rsid w:val="19FF0522"/>
    <w:rsid w:val="19FF19EE"/>
    <w:rsid w:val="19FF3303"/>
    <w:rsid w:val="19FF6E1A"/>
    <w:rsid w:val="19FF841B"/>
    <w:rsid w:val="19FFC763"/>
    <w:rsid w:val="1A00467D"/>
    <w:rsid w:val="1A007478"/>
    <w:rsid w:val="1A00ADDA"/>
    <w:rsid w:val="1A00D9CE"/>
    <w:rsid w:val="1A00DD92"/>
    <w:rsid w:val="1A00FD8C"/>
    <w:rsid w:val="1A024317"/>
    <w:rsid w:val="1A0273D5"/>
    <w:rsid w:val="1A0277C0"/>
    <w:rsid w:val="1A02AB2D"/>
    <w:rsid w:val="1A02D44A"/>
    <w:rsid w:val="1A02E884"/>
    <w:rsid w:val="1A02E905"/>
    <w:rsid w:val="1A02EF40"/>
    <w:rsid w:val="1A03394A"/>
    <w:rsid w:val="1A037812"/>
    <w:rsid w:val="1A0401C3"/>
    <w:rsid w:val="1A04824F"/>
    <w:rsid w:val="1A04C49E"/>
    <w:rsid w:val="1A051370"/>
    <w:rsid w:val="1A053C91"/>
    <w:rsid w:val="1A0546D0"/>
    <w:rsid w:val="1A058EB9"/>
    <w:rsid w:val="1A05CF99"/>
    <w:rsid w:val="1A05E8EF"/>
    <w:rsid w:val="1A06225E"/>
    <w:rsid w:val="1A063401"/>
    <w:rsid w:val="1A06A9B8"/>
    <w:rsid w:val="1A06B6B0"/>
    <w:rsid w:val="1A06ECA5"/>
    <w:rsid w:val="1A07048E"/>
    <w:rsid w:val="1A070774"/>
    <w:rsid w:val="1A075B01"/>
    <w:rsid w:val="1A077A2B"/>
    <w:rsid w:val="1A07B7BF"/>
    <w:rsid w:val="1A07C571"/>
    <w:rsid w:val="1A07D33D"/>
    <w:rsid w:val="1A07F34D"/>
    <w:rsid w:val="1A082934"/>
    <w:rsid w:val="1A08418E"/>
    <w:rsid w:val="1A08ACD9"/>
    <w:rsid w:val="1A08D0A5"/>
    <w:rsid w:val="1A0921DD"/>
    <w:rsid w:val="1A09C976"/>
    <w:rsid w:val="1A0A25A6"/>
    <w:rsid w:val="1A0A68C3"/>
    <w:rsid w:val="1A0A7FE2"/>
    <w:rsid w:val="1A0BA540"/>
    <w:rsid w:val="1A0BD4C7"/>
    <w:rsid w:val="1A0BD882"/>
    <w:rsid w:val="1A0BEA1C"/>
    <w:rsid w:val="1A0C13FB"/>
    <w:rsid w:val="1A0C507C"/>
    <w:rsid w:val="1A0C5CA7"/>
    <w:rsid w:val="1A0C9AE3"/>
    <w:rsid w:val="1A0CC57C"/>
    <w:rsid w:val="1A0CD852"/>
    <w:rsid w:val="1A0D6AF7"/>
    <w:rsid w:val="1A0D8492"/>
    <w:rsid w:val="1A0D8BCE"/>
    <w:rsid w:val="1A0DBD67"/>
    <w:rsid w:val="1A0E65E2"/>
    <w:rsid w:val="1A0E7205"/>
    <w:rsid w:val="1A0E81BE"/>
    <w:rsid w:val="1A0F3C03"/>
    <w:rsid w:val="1A0F63AB"/>
    <w:rsid w:val="1A0F64E7"/>
    <w:rsid w:val="1A100207"/>
    <w:rsid w:val="1A1055BB"/>
    <w:rsid w:val="1A1082A3"/>
    <w:rsid w:val="1A10C130"/>
    <w:rsid w:val="1A10DE26"/>
    <w:rsid w:val="1A10EF7D"/>
    <w:rsid w:val="1A113B0C"/>
    <w:rsid w:val="1A11561B"/>
    <w:rsid w:val="1A11E809"/>
    <w:rsid w:val="1A11EFE7"/>
    <w:rsid w:val="1A120DF6"/>
    <w:rsid w:val="1A121323"/>
    <w:rsid w:val="1A123E02"/>
    <w:rsid w:val="1A127016"/>
    <w:rsid w:val="1A12CE04"/>
    <w:rsid w:val="1A131127"/>
    <w:rsid w:val="1A131BA7"/>
    <w:rsid w:val="1A13352E"/>
    <w:rsid w:val="1A13390D"/>
    <w:rsid w:val="1A13D7CF"/>
    <w:rsid w:val="1A140BB4"/>
    <w:rsid w:val="1A148F52"/>
    <w:rsid w:val="1A14D3CF"/>
    <w:rsid w:val="1A151127"/>
    <w:rsid w:val="1A15D063"/>
    <w:rsid w:val="1A15D735"/>
    <w:rsid w:val="1A166E58"/>
    <w:rsid w:val="1A168D5D"/>
    <w:rsid w:val="1A17078F"/>
    <w:rsid w:val="1A171F42"/>
    <w:rsid w:val="1A1723BC"/>
    <w:rsid w:val="1A172FD4"/>
    <w:rsid w:val="1A174162"/>
    <w:rsid w:val="1A17ADE9"/>
    <w:rsid w:val="1A17AE84"/>
    <w:rsid w:val="1A17B9D5"/>
    <w:rsid w:val="1A17EDA6"/>
    <w:rsid w:val="1A17F44D"/>
    <w:rsid w:val="1A184A13"/>
    <w:rsid w:val="1A186A19"/>
    <w:rsid w:val="1A186C23"/>
    <w:rsid w:val="1A188C8F"/>
    <w:rsid w:val="1A18A464"/>
    <w:rsid w:val="1A18A8CF"/>
    <w:rsid w:val="1A18E7DE"/>
    <w:rsid w:val="1A18F726"/>
    <w:rsid w:val="1A190FAD"/>
    <w:rsid w:val="1A194AAB"/>
    <w:rsid w:val="1A198C8E"/>
    <w:rsid w:val="1A19BF77"/>
    <w:rsid w:val="1A1A3020"/>
    <w:rsid w:val="1A1A4691"/>
    <w:rsid w:val="1A1A530F"/>
    <w:rsid w:val="1A1A5FE7"/>
    <w:rsid w:val="1A1AE24E"/>
    <w:rsid w:val="1A1B0E75"/>
    <w:rsid w:val="1A1B8304"/>
    <w:rsid w:val="1A1BB22B"/>
    <w:rsid w:val="1A1BD0C7"/>
    <w:rsid w:val="1A1BD689"/>
    <w:rsid w:val="1A1BED77"/>
    <w:rsid w:val="1A1C0C18"/>
    <w:rsid w:val="1A1C0F91"/>
    <w:rsid w:val="1A1C215E"/>
    <w:rsid w:val="1A1C6A2F"/>
    <w:rsid w:val="1A1C6CEA"/>
    <w:rsid w:val="1A1C94EB"/>
    <w:rsid w:val="1A1D01B2"/>
    <w:rsid w:val="1A1D0E89"/>
    <w:rsid w:val="1A1D8DF2"/>
    <w:rsid w:val="1A1DE62F"/>
    <w:rsid w:val="1A1E0ECC"/>
    <w:rsid w:val="1A1E4BC7"/>
    <w:rsid w:val="1A1E7611"/>
    <w:rsid w:val="1A1E7C8C"/>
    <w:rsid w:val="1A1E9B5D"/>
    <w:rsid w:val="1A1EDF16"/>
    <w:rsid w:val="1A1EE383"/>
    <w:rsid w:val="1A1EE7AF"/>
    <w:rsid w:val="1A1F4232"/>
    <w:rsid w:val="1A1F718C"/>
    <w:rsid w:val="1A1FF0C8"/>
    <w:rsid w:val="1A202B58"/>
    <w:rsid w:val="1A208429"/>
    <w:rsid w:val="1A2142E3"/>
    <w:rsid w:val="1A21EB7C"/>
    <w:rsid w:val="1A232B0A"/>
    <w:rsid w:val="1A233C4E"/>
    <w:rsid w:val="1A237CD6"/>
    <w:rsid w:val="1A23996E"/>
    <w:rsid w:val="1A242125"/>
    <w:rsid w:val="1A24612D"/>
    <w:rsid w:val="1A24BC0D"/>
    <w:rsid w:val="1A24EED0"/>
    <w:rsid w:val="1A24FFEB"/>
    <w:rsid w:val="1A251D30"/>
    <w:rsid w:val="1A2564CA"/>
    <w:rsid w:val="1A256DE3"/>
    <w:rsid w:val="1A257389"/>
    <w:rsid w:val="1A2577ED"/>
    <w:rsid w:val="1A25888A"/>
    <w:rsid w:val="1A25A026"/>
    <w:rsid w:val="1A25AB3F"/>
    <w:rsid w:val="1A265AC9"/>
    <w:rsid w:val="1A265E89"/>
    <w:rsid w:val="1A2694E9"/>
    <w:rsid w:val="1A26B298"/>
    <w:rsid w:val="1A26C2C0"/>
    <w:rsid w:val="1A271458"/>
    <w:rsid w:val="1A2715EC"/>
    <w:rsid w:val="1A27B31D"/>
    <w:rsid w:val="1A294CC4"/>
    <w:rsid w:val="1A29801D"/>
    <w:rsid w:val="1A29B8AC"/>
    <w:rsid w:val="1A29DA49"/>
    <w:rsid w:val="1A2A82F8"/>
    <w:rsid w:val="1A2A9D38"/>
    <w:rsid w:val="1A2ACC2B"/>
    <w:rsid w:val="1A2B642B"/>
    <w:rsid w:val="1A2B7060"/>
    <w:rsid w:val="1A2BB9A8"/>
    <w:rsid w:val="1A2BD07B"/>
    <w:rsid w:val="1A2C1E0A"/>
    <w:rsid w:val="1A2C3091"/>
    <w:rsid w:val="1A2C33E1"/>
    <w:rsid w:val="1A2C49EF"/>
    <w:rsid w:val="1A2CAC15"/>
    <w:rsid w:val="1A2CBC50"/>
    <w:rsid w:val="1A2D5239"/>
    <w:rsid w:val="1A2D6A63"/>
    <w:rsid w:val="1A2DFFDE"/>
    <w:rsid w:val="1A2F0081"/>
    <w:rsid w:val="1A2F3828"/>
    <w:rsid w:val="1A2F413C"/>
    <w:rsid w:val="1A2FF9DF"/>
    <w:rsid w:val="1A304EE6"/>
    <w:rsid w:val="1A30594D"/>
    <w:rsid w:val="1A30A348"/>
    <w:rsid w:val="1A31215D"/>
    <w:rsid w:val="1A3179B6"/>
    <w:rsid w:val="1A3241BD"/>
    <w:rsid w:val="1A329FF8"/>
    <w:rsid w:val="1A32ADC3"/>
    <w:rsid w:val="1A32D184"/>
    <w:rsid w:val="1A32F6EA"/>
    <w:rsid w:val="1A331D19"/>
    <w:rsid w:val="1A3380F3"/>
    <w:rsid w:val="1A338AEB"/>
    <w:rsid w:val="1A33936B"/>
    <w:rsid w:val="1A3414A5"/>
    <w:rsid w:val="1A34CD58"/>
    <w:rsid w:val="1A34FC49"/>
    <w:rsid w:val="1A35756E"/>
    <w:rsid w:val="1A358976"/>
    <w:rsid w:val="1A359A91"/>
    <w:rsid w:val="1A359AFF"/>
    <w:rsid w:val="1A35D4B5"/>
    <w:rsid w:val="1A35FFD9"/>
    <w:rsid w:val="1A361808"/>
    <w:rsid w:val="1A365ED7"/>
    <w:rsid w:val="1A370651"/>
    <w:rsid w:val="1A370CF9"/>
    <w:rsid w:val="1A37292F"/>
    <w:rsid w:val="1A37F041"/>
    <w:rsid w:val="1A37F14B"/>
    <w:rsid w:val="1A3816B4"/>
    <w:rsid w:val="1A3880E9"/>
    <w:rsid w:val="1A38AB0B"/>
    <w:rsid w:val="1A38B680"/>
    <w:rsid w:val="1A38CF70"/>
    <w:rsid w:val="1A38D75E"/>
    <w:rsid w:val="1A393CBE"/>
    <w:rsid w:val="1A394AC7"/>
    <w:rsid w:val="1A39A340"/>
    <w:rsid w:val="1A3A0B54"/>
    <w:rsid w:val="1A3A8CF4"/>
    <w:rsid w:val="1A3A9D58"/>
    <w:rsid w:val="1A3B17F4"/>
    <w:rsid w:val="1A3B8DDA"/>
    <w:rsid w:val="1A3BC303"/>
    <w:rsid w:val="1A3C3EDF"/>
    <w:rsid w:val="1A3D096A"/>
    <w:rsid w:val="1A3D7F21"/>
    <w:rsid w:val="1A3DDF48"/>
    <w:rsid w:val="1A3E5468"/>
    <w:rsid w:val="1A3EA8F7"/>
    <w:rsid w:val="1A3EF4F6"/>
    <w:rsid w:val="1A3F3085"/>
    <w:rsid w:val="1A3F7620"/>
    <w:rsid w:val="1A3F8841"/>
    <w:rsid w:val="1A4036B6"/>
    <w:rsid w:val="1A407739"/>
    <w:rsid w:val="1A40941B"/>
    <w:rsid w:val="1A409C1C"/>
    <w:rsid w:val="1A40A409"/>
    <w:rsid w:val="1A40E9FD"/>
    <w:rsid w:val="1A40FE1A"/>
    <w:rsid w:val="1A4194F6"/>
    <w:rsid w:val="1A423189"/>
    <w:rsid w:val="1A426F9A"/>
    <w:rsid w:val="1A42D2A1"/>
    <w:rsid w:val="1A42E864"/>
    <w:rsid w:val="1A42FD49"/>
    <w:rsid w:val="1A430D04"/>
    <w:rsid w:val="1A432C12"/>
    <w:rsid w:val="1A434E8B"/>
    <w:rsid w:val="1A4352B2"/>
    <w:rsid w:val="1A436882"/>
    <w:rsid w:val="1A439312"/>
    <w:rsid w:val="1A43A4C4"/>
    <w:rsid w:val="1A43C181"/>
    <w:rsid w:val="1A43C62A"/>
    <w:rsid w:val="1A43C6B0"/>
    <w:rsid w:val="1A44156E"/>
    <w:rsid w:val="1A446395"/>
    <w:rsid w:val="1A44CD23"/>
    <w:rsid w:val="1A452643"/>
    <w:rsid w:val="1A456731"/>
    <w:rsid w:val="1A459848"/>
    <w:rsid w:val="1A45E69A"/>
    <w:rsid w:val="1A45EC57"/>
    <w:rsid w:val="1A46136D"/>
    <w:rsid w:val="1A462014"/>
    <w:rsid w:val="1A464BD1"/>
    <w:rsid w:val="1A46846A"/>
    <w:rsid w:val="1A46A61F"/>
    <w:rsid w:val="1A46F8D4"/>
    <w:rsid w:val="1A47367C"/>
    <w:rsid w:val="1A48C8A9"/>
    <w:rsid w:val="1A48D646"/>
    <w:rsid w:val="1A497A13"/>
    <w:rsid w:val="1A4986AE"/>
    <w:rsid w:val="1A49ADD5"/>
    <w:rsid w:val="1A49B78A"/>
    <w:rsid w:val="1A49E2F0"/>
    <w:rsid w:val="1A49F5C0"/>
    <w:rsid w:val="1A49F848"/>
    <w:rsid w:val="1A4A6BD9"/>
    <w:rsid w:val="1A4A6CB8"/>
    <w:rsid w:val="1A4A9D51"/>
    <w:rsid w:val="1A4BE575"/>
    <w:rsid w:val="1A4C1BAB"/>
    <w:rsid w:val="1A4C9BFF"/>
    <w:rsid w:val="1A4CC359"/>
    <w:rsid w:val="1A4CF9D2"/>
    <w:rsid w:val="1A4D9415"/>
    <w:rsid w:val="1A4DD514"/>
    <w:rsid w:val="1A4E0D94"/>
    <w:rsid w:val="1A4E48DD"/>
    <w:rsid w:val="1A4E58B2"/>
    <w:rsid w:val="1A4EA9DA"/>
    <w:rsid w:val="1A4F0DA6"/>
    <w:rsid w:val="1A4F2E5F"/>
    <w:rsid w:val="1A4F4AFC"/>
    <w:rsid w:val="1A4F806C"/>
    <w:rsid w:val="1A4F9D99"/>
    <w:rsid w:val="1A4FD671"/>
    <w:rsid w:val="1A4FD948"/>
    <w:rsid w:val="1A503050"/>
    <w:rsid w:val="1A5043DF"/>
    <w:rsid w:val="1A5091AE"/>
    <w:rsid w:val="1A50F2CD"/>
    <w:rsid w:val="1A5198A6"/>
    <w:rsid w:val="1A51A022"/>
    <w:rsid w:val="1A5213F1"/>
    <w:rsid w:val="1A52E959"/>
    <w:rsid w:val="1A52EE3B"/>
    <w:rsid w:val="1A534ACC"/>
    <w:rsid w:val="1A53AE62"/>
    <w:rsid w:val="1A53CA10"/>
    <w:rsid w:val="1A53E0BF"/>
    <w:rsid w:val="1A545E70"/>
    <w:rsid w:val="1A546D47"/>
    <w:rsid w:val="1A54874C"/>
    <w:rsid w:val="1A549272"/>
    <w:rsid w:val="1A54992E"/>
    <w:rsid w:val="1A54CE2A"/>
    <w:rsid w:val="1A54FD3A"/>
    <w:rsid w:val="1A55022F"/>
    <w:rsid w:val="1A5573AF"/>
    <w:rsid w:val="1A55B908"/>
    <w:rsid w:val="1A55EECD"/>
    <w:rsid w:val="1A55F189"/>
    <w:rsid w:val="1A560844"/>
    <w:rsid w:val="1A565EAD"/>
    <w:rsid w:val="1A56659D"/>
    <w:rsid w:val="1A56B142"/>
    <w:rsid w:val="1A56C1BC"/>
    <w:rsid w:val="1A56CF83"/>
    <w:rsid w:val="1A56ED30"/>
    <w:rsid w:val="1A56F5F1"/>
    <w:rsid w:val="1A571A9B"/>
    <w:rsid w:val="1A5765FF"/>
    <w:rsid w:val="1A5773C3"/>
    <w:rsid w:val="1A578624"/>
    <w:rsid w:val="1A579998"/>
    <w:rsid w:val="1A579AD6"/>
    <w:rsid w:val="1A57E4D3"/>
    <w:rsid w:val="1A5836BA"/>
    <w:rsid w:val="1A5861BB"/>
    <w:rsid w:val="1A586360"/>
    <w:rsid w:val="1A58BA65"/>
    <w:rsid w:val="1A58CB41"/>
    <w:rsid w:val="1A5909C4"/>
    <w:rsid w:val="1A5938E1"/>
    <w:rsid w:val="1A596685"/>
    <w:rsid w:val="1A597A40"/>
    <w:rsid w:val="1A59917B"/>
    <w:rsid w:val="1A59FE2A"/>
    <w:rsid w:val="1A5A3D94"/>
    <w:rsid w:val="1A5A86AA"/>
    <w:rsid w:val="1A5A86D4"/>
    <w:rsid w:val="1A5AE5D1"/>
    <w:rsid w:val="1A5AF185"/>
    <w:rsid w:val="1A5B089D"/>
    <w:rsid w:val="1A5B7497"/>
    <w:rsid w:val="1A5B8F43"/>
    <w:rsid w:val="1A5BC499"/>
    <w:rsid w:val="1A5BCF12"/>
    <w:rsid w:val="1A5BDEE3"/>
    <w:rsid w:val="1A5C22A1"/>
    <w:rsid w:val="1A5C55E1"/>
    <w:rsid w:val="1A5C8F18"/>
    <w:rsid w:val="1A5CA073"/>
    <w:rsid w:val="1A5D131F"/>
    <w:rsid w:val="1A5D1BDB"/>
    <w:rsid w:val="1A5D604E"/>
    <w:rsid w:val="1A5D64FC"/>
    <w:rsid w:val="1A5ED3ED"/>
    <w:rsid w:val="1A5EDFAB"/>
    <w:rsid w:val="1A5F3A4A"/>
    <w:rsid w:val="1A5F7CC5"/>
    <w:rsid w:val="1A5FA95B"/>
    <w:rsid w:val="1A5FE884"/>
    <w:rsid w:val="1A604384"/>
    <w:rsid w:val="1A60718C"/>
    <w:rsid w:val="1A6098A5"/>
    <w:rsid w:val="1A613EDA"/>
    <w:rsid w:val="1A617109"/>
    <w:rsid w:val="1A62190E"/>
    <w:rsid w:val="1A625134"/>
    <w:rsid w:val="1A62682E"/>
    <w:rsid w:val="1A630026"/>
    <w:rsid w:val="1A632E03"/>
    <w:rsid w:val="1A639D30"/>
    <w:rsid w:val="1A63FEA2"/>
    <w:rsid w:val="1A643607"/>
    <w:rsid w:val="1A643B27"/>
    <w:rsid w:val="1A646AE4"/>
    <w:rsid w:val="1A64A294"/>
    <w:rsid w:val="1A658A22"/>
    <w:rsid w:val="1A65E015"/>
    <w:rsid w:val="1A66AC53"/>
    <w:rsid w:val="1A673A4E"/>
    <w:rsid w:val="1A675F35"/>
    <w:rsid w:val="1A67DFA4"/>
    <w:rsid w:val="1A68FC03"/>
    <w:rsid w:val="1A69872C"/>
    <w:rsid w:val="1A69A6E3"/>
    <w:rsid w:val="1A69B16E"/>
    <w:rsid w:val="1A69E50D"/>
    <w:rsid w:val="1A6A1E95"/>
    <w:rsid w:val="1A6A2037"/>
    <w:rsid w:val="1A6A21ED"/>
    <w:rsid w:val="1A6A3C4E"/>
    <w:rsid w:val="1A6AEB05"/>
    <w:rsid w:val="1A6B2685"/>
    <w:rsid w:val="1A6B52DD"/>
    <w:rsid w:val="1A6BA1F8"/>
    <w:rsid w:val="1A6BF66A"/>
    <w:rsid w:val="1A6C065B"/>
    <w:rsid w:val="1A6C1447"/>
    <w:rsid w:val="1A6C16EB"/>
    <w:rsid w:val="1A6C681B"/>
    <w:rsid w:val="1A6CB8CA"/>
    <w:rsid w:val="1A6CDD38"/>
    <w:rsid w:val="1A6CDE68"/>
    <w:rsid w:val="1A6CEA39"/>
    <w:rsid w:val="1A6DF4A7"/>
    <w:rsid w:val="1A6E1536"/>
    <w:rsid w:val="1A6E1B9A"/>
    <w:rsid w:val="1A6E3AE6"/>
    <w:rsid w:val="1A6E46D3"/>
    <w:rsid w:val="1A6E7EC7"/>
    <w:rsid w:val="1A6ED73C"/>
    <w:rsid w:val="1A6F2EB5"/>
    <w:rsid w:val="1A6F3B87"/>
    <w:rsid w:val="1A6F7167"/>
    <w:rsid w:val="1A6F9B51"/>
    <w:rsid w:val="1A6FCAB7"/>
    <w:rsid w:val="1A6FE1A6"/>
    <w:rsid w:val="1A70617A"/>
    <w:rsid w:val="1A707D47"/>
    <w:rsid w:val="1A7094F1"/>
    <w:rsid w:val="1A7108D4"/>
    <w:rsid w:val="1A712C54"/>
    <w:rsid w:val="1A71749D"/>
    <w:rsid w:val="1A7183DD"/>
    <w:rsid w:val="1A7186F9"/>
    <w:rsid w:val="1A71989F"/>
    <w:rsid w:val="1A71A2C5"/>
    <w:rsid w:val="1A71BD0C"/>
    <w:rsid w:val="1A71DA28"/>
    <w:rsid w:val="1A71FC24"/>
    <w:rsid w:val="1A720289"/>
    <w:rsid w:val="1A72920D"/>
    <w:rsid w:val="1A7297DB"/>
    <w:rsid w:val="1A72C935"/>
    <w:rsid w:val="1A72F2F6"/>
    <w:rsid w:val="1A731935"/>
    <w:rsid w:val="1A7341DE"/>
    <w:rsid w:val="1A73506B"/>
    <w:rsid w:val="1A7391D3"/>
    <w:rsid w:val="1A7398E4"/>
    <w:rsid w:val="1A73D02D"/>
    <w:rsid w:val="1A73E23A"/>
    <w:rsid w:val="1A73F807"/>
    <w:rsid w:val="1A748DB3"/>
    <w:rsid w:val="1A761F2E"/>
    <w:rsid w:val="1A766F88"/>
    <w:rsid w:val="1A769CAF"/>
    <w:rsid w:val="1A77351F"/>
    <w:rsid w:val="1A77E406"/>
    <w:rsid w:val="1A7803B2"/>
    <w:rsid w:val="1A7840DE"/>
    <w:rsid w:val="1A7843B6"/>
    <w:rsid w:val="1A7884CB"/>
    <w:rsid w:val="1A7892A1"/>
    <w:rsid w:val="1A791BE4"/>
    <w:rsid w:val="1A7961AF"/>
    <w:rsid w:val="1A7975D9"/>
    <w:rsid w:val="1A797B68"/>
    <w:rsid w:val="1A798A37"/>
    <w:rsid w:val="1A79CB52"/>
    <w:rsid w:val="1A79FD28"/>
    <w:rsid w:val="1A7A541F"/>
    <w:rsid w:val="1A7AF19B"/>
    <w:rsid w:val="1A7B4D05"/>
    <w:rsid w:val="1A7B8DCD"/>
    <w:rsid w:val="1A7B9C7B"/>
    <w:rsid w:val="1A7C070B"/>
    <w:rsid w:val="1A7C2CF1"/>
    <w:rsid w:val="1A7C316A"/>
    <w:rsid w:val="1A7CB05A"/>
    <w:rsid w:val="1A7D1EFD"/>
    <w:rsid w:val="1A7D473F"/>
    <w:rsid w:val="1A7D8209"/>
    <w:rsid w:val="1A7DF51E"/>
    <w:rsid w:val="1A7DFA6F"/>
    <w:rsid w:val="1A7E2C5D"/>
    <w:rsid w:val="1A7E4D19"/>
    <w:rsid w:val="1A7E557F"/>
    <w:rsid w:val="1A7EA48E"/>
    <w:rsid w:val="1A7EF20B"/>
    <w:rsid w:val="1A7FB1D1"/>
    <w:rsid w:val="1A7FC656"/>
    <w:rsid w:val="1A7FF304"/>
    <w:rsid w:val="1A7FF3EF"/>
    <w:rsid w:val="1A8028F2"/>
    <w:rsid w:val="1A806599"/>
    <w:rsid w:val="1A809517"/>
    <w:rsid w:val="1A80C2F6"/>
    <w:rsid w:val="1A814998"/>
    <w:rsid w:val="1A815248"/>
    <w:rsid w:val="1A815ABC"/>
    <w:rsid w:val="1A817C2B"/>
    <w:rsid w:val="1A818489"/>
    <w:rsid w:val="1A81D1B9"/>
    <w:rsid w:val="1A822D09"/>
    <w:rsid w:val="1A824280"/>
    <w:rsid w:val="1A829C72"/>
    <w:rsid w:val="1A829DF9"/>
    <w:rsid w:val="1A82F0E2"/>
    <w:rsid w:val="1A837B75"/>
    <w:rsid w:val="1A83DC4F"/>
    <w:rsid w:val="1A84693F"/>
    <w:rsid w:val="1A8483E2"/>
    <w:rsid w:val="1A84DC01"/>
    <w:rsid w:val="1A84E4C1"/>
    <w:rsid w:val="1A84E90E"/>
    <w:rsid w:val="1A8512A4"/>
    <w:rsid w:val="1A858DED"/>
    <w:rsid w:val="1A85C88A"/>
    <w:rsid w:val="1A8634B5"/>
    <w:rsid w:val="1A869BF2"/>
    <w:rsid w:val="1A86BDB5"/>
    <w:rsid w:val="1A878A3E"/>
    <w:rsid w:val="1A87AF6D"/>
    <w:rsid w:val="1A87E3DA"/>
    <w:rsid w:val="1A88B871"/>
    <w:rsid w:val="1A8980B5"/>
    <w:rsid w:val="1A8991E0"/>
    <w:rsid w:val="1A89B365"/>
    <w:rsid w:val="1A89BD9C"/>
    <w:rsid w:val="1A8A090D"/>
    <w:rsid w:val="1A8A2300"/>
    <w:rsid w:val="1A8A2801"/>
    <w:rsid w:val="1A8A3FCC"/>
    <w:rsid w:val="1A8A8F0F"/>
    <w:rsid w:val="1A8A907D"/>
    <w:rsid w:val="1A8AE40F"/>
    <w:rsid w:val="1A8AF8B5"/>
    <w:rsid w:val="1A8B0AD4"/>
    <w:rsid w:val="1A8B1668"/>
    <w:rsid w:val="1A8B2EBE"/>
    <w:rsid w:val="1A8B5A49"/>
    <w:rsid w:val="1A8B7470"/>
    <w:rsid w:val="1A8B7F3E"/>
    <w:rsid w:val="1A8B8121"/>
    <w:rsid w:val="1A8B8494"/>
    <w:rsid w:val="1A8BD145"/>
    <w:rsid w:val="1A8BEF3E"/>
    <w:rsid w:val="1A8C166B"/>
    <w:rsid w:val="1A8C2B6B"/>
    <w:rsid w:val="1A8C447F"/>
    <w:rsid w:val="1A8CC5B8"/>
    <w:rsid w:val="1A8D12B0"/>
    <w:rsid w:val="1A8D17E2"/>
    <w:rsid w:val="1A8D2EAB"/>
    <w:rsid w:val="1A8D55CE"/>
    <w:rsid w:val="1A8D66E8"/>
    <w:rsid w:val="1A8D8CE3"/>
    <w:rsid w:val="1A8DAFC7"/>
    <w:rsid w:val="1A8DDB1F"/>
    <w:rsid w:val="1A8E53E9"/>
    <w:rsid w:val="1A8E6E84"/>
    <w:rsid w:val="1A8E7B06"/>
    <w:rsid w:val="1A8E7EAD"/>
    <w:rsid w:val="1A8F4840"/>
    <w:rsid w:val="1A8F5513"/>
    <w:rsid w:val="1A8F6AB4"/>
    <w:rsid w:val="1A8F98AF"/>
    <w:rsid w:val="1A8FDA76"/>
    <w:rsid w:val="1A8FE639"/>
    <w:rsid w:val="1A90524B"/>
    <w:rsid w:val="1A905818"/>
    <w:rsid w:val="1A9099C7"/>
    <w:rsid w:val="1A90B0B4"/>
    <w:rsid w:val="1A90ED6F"/>
    <w:rsid w:val="1A90F53D"/>
    <w:rsid w:val="1A910501"/>
    <w:rsid w:val="1A91BAAF"/>
    <w:rsid w:val="1A91D223"/>
    <w:rsid w:val="1A91F7FF"/>
    <w:rsid w:val="1A92C5CA"/>
    <w:rsid w:val="1A934293"/>
    <w:rsid w:val="1A938D22"/>
    <w:rsid w:val="1A93D10B"/>
    <w:rsid w:val="1A942FC9"/>
    <w:rsid w:val="1A948223"/>
    <w:rsid w:val="1A94CA86"/>
    <w:rsid w:val="1A94CCC7"/>
    <w:rsid w:val="1A955D61"/>
    <w:rsid w:val="1A95D0CF"/>
    <w:rsid w:val="1A960C2B"/>
    <w:rsid w:val="1A96B1E6"/>
    <w:rsid w:val="1A96DD5D"/>
    <w:rsid w:val="1A971F42"/>
    <w:rsid w:val="1A973EA7"/>
    <w:rsid w:val="1A9754E6"/>
    <w:rsid w:val="1A976FBF"/>
    <w:rsid w:val="1A97AA9A"/>
    <w:rsid w:val="1A97BCB2"/>
    <w:rsid w:val="1A98919D"/>
    <w:rsid w:val="1A9921CE"/>
    <w:rsid w:val="1A997783"/>
    <w:rsid w:val="1A998501"/>
    <w:rsid w:val="1A998CEE"/>
    <w:rsid w:val="1A99B0FE"/>
    <w:rsid w:val="1A9A4626"/>
    <w:rsid w:val="1A9A5961"/>
    <w:rsid w:val="1A9A790D"/>
    <w:rsid w:val="1A9B34AC"/>
    <w:rsid w:val="1A9B9283"/>
    <w:rsid w:val="1A9BBDB2"/>
    <w:rsid w:val="1A9BEE3C"/>
    <w:rsid w:val="1A9C31C6"/>
    <w:rsid w:val="1A9C7F26"/>
    <w:rsid w:val="1A9D965F"/>
    <w:rsid w:val="1A9E0B63"/>
    <w:rsid w:val="1A9E19E5"/>
    <w:rsid w:val="1A9E3DC8"/>
    <w:rsid w:val="1A9E8171"/>
    <w:rsid w:val="1A9EAC91"/>
    <w:rsid w:val="1A9F0DB4"/>
    <w:rsid w:val="1A9F1FBC"/>
    <w:rsid w:val="1A9F4EB7"/>
    <w:rsid w:val="1A9F7B3E"/>
    <w:rsid w:val="1A9F9043"/>
    <w:rsid w:val="1A9FBE02"/>
    <w:rsid w:val="1A9FC44F"/>
    <w:rsid w:val="1A9FCF61"/>
    <w:rsid w:val="1A9FF015"/>
    <w:rsid w:val="1AA01BFA"/>
    <w:rsid w:val="1AA04969"/>
    <w:rsid w:val="1AA04D43"/>
    <w:rsid w:val="1AA073FC"/>
    <w:rsid w:val="1AA0E8C8"/>
    <w:rsid w:val="1AA1091D"/>
    <w:rsid w:val="1AA18638"/>
    <w:rsid w:val="1AA1B02D"/>
    <w:rsid w:val="1AA1F3B6"/>
    <w:rsid w:val="1AA2240F"/>
    <w:rsid w:val="1AA2948A"/>
    <w:rsid w:val="1AA3A7FD"/>
    <w:rsid w:val="1AA3AB18"/>
    <w:rsid w:val="1AA3D2C1"/>
    <w:rsid w:val="1AA416BF"/>
    <w:rsid w:val="1AA45132"/>
    <w:rsid w:val="1AA4A11A"/>
    <w:rsid w:val="1AA4F617"/>
    <w:rsid w:val="1AA517FD"/>
    <w:rsid w:val="1AA59042"/>
    <w:rsid w:val="1AA608CA"/>
    <w:rsid w:val="1AA62A9E"/>
    <w:rsid w:val="1AA64E0A"/>
    <w:rsid w:val="1AA6773F"/>
    <w:rsid w:val="1AA67BC8"/>
    <w:rsid w:val="1AA71592"/>
    <w:rsid w:val="1AA71A48"/>
    <w:rsid w:val="1AA74AAC"/>
    <w:rsid w:val="1AA7EAD3"/>
    <w:rsid w:val="1AA84CE9"/>
    <w:rsid w:val="1AA87E8F"/>
    <w:rsid w:val="1AA99DAB"/>
    <w:rsid w:val="1AA9D11D"/>
    <w:rsid w:val="1AAA8DE8"/>
    <w:rsid w:val="1AAAA78A"/>
    <w:rsid w:val="1AAABA17"/>
    <w:rsid w:val="1AAAE2D8"/>
    <w:rsid w:val="1AAAE357"/>
    <w:rsid w:val="1AABAF94"/>
    <w:rsid w:val="1AABB81B"/>
    <w:rsid w:val="1AACA640"/>
    <w:rsid w:val="1AAD4250"/>
    <w:rsid w:val="1AAD4B48"/>
    <w:rsid w:val="1AADC4A4"/>
    <w:rsid w:val="1AAE2E21"/>
    <w:rsid w:val="1AAE789B"/>
    <w:rsid w:val="1AAF18DE"/>
    <w:rsid w:val="1AAF5398"/>
    <w:rsid w:val="1AAF5D85"/>
    <w:rsid w:val="1AAFBF9C"/>
    <w:rsid w:val="1AAFD6B1"/>
    <w:rsid w:val="1AB00464"/>
    <w:rsid w:val="1AB05D74"/>
    <w:rsid w:val="1AB0A9A4"/>
    <w:rsid w:val="1AB13368"/>
    <w:rsid w:val="1AB134EC"/>
    <w:rsid w:val="1AB224F8"/>
    <w:rsid w:val="1AB25687"/>
    <w:rsid w:val="1AB28909"/>
    <w:rsid w:val="1AB28D51"/>
    <w:rsid w:val="1AB29AA7"/>
    <w:rsid w:val="1AB29C79"/>
    <w:rsid w:val="1AB2D864"/>
    <w:rsid w:val="1AB3124F"/>
    <w:rsid w:val="1AB317E8"/>
    <w:rsid w:val="1AB318F0"/>
    <w:rsid w:val="1AB32FA4"/>
    <w:rsid w:val="1AB33188"/>
    <w:rsid w:val="1AB38091"/>
    <w:rsid w:val="1AB3A204"/>
    <w:rsid w:val="1AB3DD2C"/>
    <w:rsid w:val="1AB44BAA"/>
    <w:rsid w:val="1AB45143"/>
    <w:rsid w:val="1AB48573"/>
    <w:rsid w:val="1AB4ED7F"/>
    <w:rsid w:val="1AB54AA1"/>
    <w:rsid w:val="1AB5C9EC"/>
    <w:rsid w:val="1AB67058"/>
    <w:rsid w:val="1AB671B1"/>
    <w:rsid w:val="1AB68511"/>
    <w:rsid w:val="1AB69996"/>
    <w:rsid w:val="1AB70173"/>
    <w:rsid w:val="1AB70A89"/>
    <w:rsid w:val="1AB78C62"/>
    <w:rsid w:val="1AB8B638"/>
    <w:rsid w:val="1AB903A4"/>
    <w:rsid w:val="1AB9402F"/>
    <w:rsid w:val="1AB98081"/>
    <w:rsid w:val="1AB99325"/>
    <w:rsid w:val="1AB9C207"/>
    <w:rsid w:val="1ABA7F3A"/>
    <w:rsid w:val="1ABA7FB5"/>
    <w:rsid w:val="1ABAFB1A"/>
    <w:rsid w:val="1ABB1884"/>
    <w:rsid w:val="1ABB22D6"/>
    <w:rsid w:val="1ABB3AFB"/>
    <w:rsid w:val="1ABB4F36"/>
    <w:rsid w:val="1ABC537A"/>
    <w:rsid w:val="1ABC8004"/>
    <w:rsid w:val="1ABC9103"/>
    <w:rsid w:val="1ABCF1D4"/>
    <w:rsid w:val="1ABDECDD"/>
    <w:rsid w:val="1ABE145C"/>
    <w:rsid w:val="1ABE18D2"/>
    <w:rsid w:val="1ABE8F3C"/>
    <w:rsid w:val="1ABEC568"/>
    <w:rsid w:val="1ABF293C"/>
    <w:rsid w:val="1ABF5E1A"/>
    <w:rsid w:val="1ABFAD51"/>
    <w:rsid w:val="1ABFC6A3"/>
    <w:rsid w:val="1ABFFD43"/>
    <w:rsid w:val="1AC073C5"/>
    <w:rsid w:val="1AC0AF23"/>
    <w:rsid w:val="1AC0BB99"/>
    <w:rsid w:val="1AC15D30"/>
    <w:rsid w:val="1AC1E34F"/>
    <w:rsid w:val="1AC223E3"/>
    <w:rsid w:val="1AC2286A"/>
    <w:rsid w:val="1AC272D3"/>
    <w:rsid w:val="1AC2BECB"/>
    <w:rsid w:val="1AC304EC"/>
    <w:rsid w:val="1AC31009"/>
    <w:rsid w:val="1AC31CCE"/>
    <w:rsid w:val="1AC35F59"/>
    <w:rsid w:val="1AC3BE55"/>
    <w:rsid w:val="1AC3CF49"/>
    <w:rsid w:val="1AC406A5"/>
    <w:rsid w:val="1AC4B3FB"/>
    <w:rsid w:val="1AC4DF20"/>
    <w:rsid w:val="1AC5497B"/>
    <w:rsid w:val="1AC58807"/>
    <w:rsid w:val="1AC58AED"/>
    <w:rsid w:val="1AC5F0B4"/>
    <w:rsid w:val="1AC66863"/>
    <w:rsid w:val="1AC700BF"/>
    <w:rsid w:val="1AC752A2"/>
    <w:rsid w:val="1AC7FD9D"/>
    <w:rsid w:val="1AC82E57"/>
    <w:rsid w:val="1AC86329"/>
    <w:rsid w:val="1AC8C166"/>
    <w:rsid w:val="1AC8C870"/>
    <w:rsid w:val="1AC95F39"/>
    <w:rsid w:val="1AC9AA9B"/>
    <w:rsid w:val="1ACA35BD"/>
    <w:rsid w:val="1ACA8703"/>
    <w:rsid w:val="1ACA9EF6"/>
    <w:rsid w:val="1ACAB918"/>
    <w:rsid w:val="1ACAF440"/>
    <w:rsid w:val="1ACB32EC"/>
    <w:rsid w:val="1ACB3F47"/>
    <w:rsid w:val="1ACB6D63"/>
    <w:rsid w:val="1ACB8DD7"/>
    <w:rsid w:val="1ACBBF9E"/>
    <w:rsid w:val="1ACC43F8"/>
    <w:rsid w:val="1ACC5310"/>
    <w:rsid w:val="1ACCAB50"/>
    <w:rsid w:val="1ACCC094"/>
    <w:rsid w:val="1ACD58A1"/>
    <w:rsid w:val="1ACD89CE"/>
    <w:rsid w:val="1ACDBBC9"/>
    <w:rsid w:val="1ACDF03A"/>
    <w:rsid w:val="1ACE54D2"/>
    <w:rsid w:val="1ACE76A5"/>
    <w:rsid w:val="1ACEC2F3"/>
    <w:rsid w:val="1ACF3BB4"/>
    <w:rsid w:val="1ACF787E"/>
    <w:rsid w:val="1ACF8219"/>
    <w:rsid w:val="1ACFD710"/>
    <w:rsid w:val="1AD05D04"/>
    <w:rsid w:val="1AD0785E"/>
    <w:rsid w:val="1AD09797"/>
    <w:rsid w:val="1AD119F3"/>
    <w:rsid w:val="1AD13810"/>
    <w:rsid w:val="1AD14DF5"/>
    <w:rsid w:val="1AD1C685"/>
    <w:rsid w:val="1AD20EC0"/>
    <w:rsid w:val="1AD2266F"/>
    <w:rsid w:val="1AD26AB5"/>
    <w:rsid w:val="1AD27FF6"/>
    <w:rsid w:val="1AD2B261"/>
    <w:rsid w:val="1AD2FCB0"/>
    <w:rsid w:val="1AD3127D"/>
    <w:rsid w:val="1AD35BA4"/>
    <w:rsid w:val="1AD35C76"/>
    <w:rsid w:val="1AD38EA5"/>
    <w:rsid w:val="1AD3AB37"/>
    <w:rsid w:val="1AD4070A"/>
    <w:rsid w:val="1AD43710"/>
    <w:rsid w:val="1AD45A46"/>
    <w:rsid w:val="1AD4D822"/>
    <w:rsid w:val="1AD51209"/>
    <w:rsid w:val="1AD52251"/>
    <w:rsid w:val="1AD52E94"/>
    <w:rsid w:val="1AD546D9"/>
    <w:rsid w:val="1AD57B29"/>
    <w:rsid w:val="1AD5AEC2"/>
    <w:rsid w:val="1AD5FDBB"/>
    <w:rsid w:val="1AD606CB"/>
    <w:rsid w:val="1AD65F91"/>
    <w:rsid w:val="1AD687E7"/>
    <w:rsid w:val="1AD6910B"/>
    <w:rsid w:val="1AD69691"/>
    <w:rsid w:val="1AD6BAF0"/>
    <w:rsid w:val="1AD6D1F2"/>
    <w:rsid w:val="1AD705D0"/>
    <w:rsid w:val="1AD715D5"/>
    <w:rsid w:val="1AD786AB"/>
    <w:rsid w:val="1AD78FB1"/>
    <w:rsid w:val="1AD7BC9F"/>
    <w:rsid w:val="1AD7BCB9"/>
    <w:rsid w:val="1AD7EBCB"/>
    <w:rsid w:val="1AD83089"/>
    <w:rsid w:val="1AD849F3"/>
    <w:rsid w:val="1AD8561A"/>
    <w:rsid w:val="1AD8646F"/>
    <w:rsid w:val="1AD86554"/>
    <w:rsid w:val="1AD867B9"/>
    <w:rsid w:val="1AD868D0"/>
    <w:rsid w:val="1AD88E7A"/>
    <w:rsid w:val="1AD894C6"/>
    <w:rsid w:val="1AD8E75F"/>
    <w:rsid w:val="1AD9E4F5"/>
    <w:rsid w:val="1ADAA036"/>
    <w:rsid w:val="1ADAB098"/>
    <w:rsid w:val="1ADAF5B4"/>
    <w:rsid w:val="1ADB3685"/>
    <w:rsid w:val="1ADB83A3"/>
    <w:rsid w:val="1ADB93D9"/>
    <w:rsid w:val="1ADBCB63"/>
    <w:rsid w:val="1ADBE2EC"/>
    <w:rsid w:val="1ADBF6A9"/>
    <w:rsid w:val="1ADC4D14"/>
    <w:rsid w:val="1ADC9B94"/>
    <w:rsid w:val="1ADCCAFF"/>
    <w:rsid w:val="1ADCD9E6"/>
    <w:rsid w:val="1ADCE1B9"/>
    <w:rsid w:val="1ADCE842"/>
    <w:rsid w:val="1ADD0AC5"/>
    <w:rsid w:val="1ADD10DA"/>
    <w:rsid w:val="1ADD1624"/>
    <w:rsid w:val="1ADD26EB"/>
    <w:rsid w:val="1ADE231A"/>
    <w:rsid w:val="1ADE4655"/>
    <w:rsid w:val="1ADECB9F"/>
    <w:rsid w:val="1ADEF3BF"/>
    <w:rsid w:val="1ADEFA51"/>
    <w:rsid w:val="1ADF2AC9"/>
    <w:rsid w:val="1ADF68A6"/>
    <w:rsid w:val="1AE0571C"/>
    <w:rsid w:val="1AE07167"/>
    <w:rsid w:val="1AE0FB67"/>
    <w:rsid w:val="1AE134F6"/>
    <w:rsid w:val="1AE13EB4"/>
    <w:rsid w:val="1AE18E86"/>
    <w:rsid w:val="1AE1C529"/>
    <w:rsid w:val="1AE1C766"/>
    <w:rsid w:val="1AE1EE77"/>
    <w:rsid w:val="1AE1F908"/>
    <w:rsid w:val="1AE2DC90"/>
    <w:rsid w:val="1AE35657"/>
    <w:rsid w:val="1AE3BC98"/>
    <w:rsid w:val="1AE3DB76"/>
    <w:rsid w:val="1AE4055E"/>
    <w:rsid w:val="1AE420EA"/>
    <w:rsid w:val="1AE44034"/>
    <w:rsid w:val="1AE47842"/>
    <w:rsid w:val="1AE490B2"/>
    <w:rsid w:val="1AE4AB26"/>
    <w:rsid w:val="1AE4AEFB"/>
    <w:rsid w:val="1AE4FB16"/>
    <w:rsid w:val="1AE50723"/>
    <w:rsid w:val="1AE5197B"/>
    <w:rsid w:val="1AE594F5"/>
    <w:rsid w:val="1AE59514"/>
    <w:rsid w:val="1AE5BBF6"/>
    <w:rsid w:val="1AE5D254"/>
    <w:rsid w:val="1AE616FC"/>
    <w:rsid w:val="1AE69C6C"/>
    <w:rsid w:val="1AE6B3C0"/>
    <w:rsid w:val="1AE6EAD2"/>
    <w:rsid w:val="1AE733DE"/>
    <w:rsid w:val="1AE741FF"/>
    <w:rsid w:val="1AE74CC4"/>
    <w:rsid w:val="1AE7A716"/>
    <w:rsid w:val="1AE827AA"/>
    <w:rsid w:val="1AE87407"/>
    <w:rsid w:val="1AE875B6"/>
    <w:rsid w:val="1AE87B02"/>
    <w:rsid w:val="1AE87E23"/>
    <w:rsid w:val="1AE87E28"/>
    <w:rsid w:val="1AE8E11B"/>
    <w:rsid w:val="1AE9150B"/>
    <w:rsid w:val="1AE929A4"/>
    <w:rsid w:val="1AE94013"/>
    <w:rsid w:val="1AE9835D"/>
    <w:rsid w:val="1AE9BBB4"/>
    <w:rsid w:val="1AEA5904"/>
    <w:rsid w:val="1AEAC7FA"/>
    <w:rsid w:val="1AEAF80E"/>
    <w:rsid w:val="1AEB27B4"/>
    <w:rsid w:val="1AEB3EEE"/>
    <w:rsid w:val="1AEB47F2"/>
    <w:rsid w:val="1AEB7505"/>
    <w:rsid w:val="1AEB776D"/>
    <w:rsid w:val="1AEB79CA"/>
    <w:rsid w:val="1AEB957F"/>
    <w:rsid w:val="1AEBB489"/>
    <w:rsid w:val="1AEBBC42"/>
    <w:rsid w:val="1AEBC556"/>
    <w:rsid w:val="1AEBC7AF"/>
    <w:rsid w:val="1AEBD4DA"/>
    <w:rsid w:val="1AEBDDF7"/>
    <w:rsid w:val="1AEC17A2"/>
    <w:rsid w:val="1AEC738C"/>
    <w:rsid w:val="1AECABE5"/>
    <w:rsid w:val="1AED21F2"/>
    <w:rsid w:val="1AED3A98"/>
    <w:rsid w:val="1AED99B9"/>
    <w:rsid w:val="1AEE2176"/>
    <w:rsid w:val="1AEE5913"/>
    <w:rsid w:val="1AEE8212"/>
    <w:rsid w:val="1AEED8B2"/>
    <w:rsid w:val="1AEF4B89"/>
    <w:rsid w:val="1AEF6BEA"/>
    <w:rsid w:val="1AEF836D"/>
    <w:rsid w:val="1AEFE2FA"/>
    <w:rsid w:val="1AF052FB"/>
    <w:rsid w:val="1AF0C049"/>
    <w:rsid w:val="1AF0E115"/>
    <w:rsid w:val="1AF0FB04"/>
    <w:rsid w:val="1AF140E3"/>
    <w:rsid w:val="1AF16F84"/>
    <w:rsid w:val="1AF1D134"/>
    <w:rsid w:val="1AF1D269"/>
    <w:rsid w:val="1AF22CF4"/>
    <w:rsid w:val="1AF256BD"/>
    <w:rsid w:val="1AF29AF9"/>
    <w:rsid w:val="1AF2D671"/>
    <w:rsid w:val="1AF2F696"/>
    <w:rsid w:val="1AF30962"/>
    <w:rsid w:val="1AF34BDE"/>
    <w:rsid w:val="1AF3F31D"/>
    <w:rsid w:val="1AF4486E"/>
    <w:rsid w:val="1AF46F54"/>
    <w:rsid w:val="1AF48AD6"/>
    <w:rsid w:val="1AF518F2"/>
    <w:rsid w:val="1AF51B8E"/>
    <w:rsid w:val="1AF62BE5"/>
    <w:rsid w:val="1AF62FDE"/>
    <w:rsid w:val="1AF6C277"/>
    <w:rsid w:val="1AF72B39"/>
    <w:rsid w:val="1AF75DC3"/>
    <w:rsid w:val="1AF78E76"/>
    <w:rsid w:val="1AF79BFC"/>
    <w:rsid w:val="1AF7CC8B"/>
    <w:rsid w:val="1AF8023F"/>
    <w:rsid w:val="1AF81A5E"/>
    <w:rsid w:val="1AF82915"/>
    <w:rsid w:val="1AF8AE8C"/>
    <w:rsid w:val="1AF94444"/>
    <w:rsid w:val="1AF9D61C"/>
    <w:rsid w:val="1AFA66BE"/>
    <w:rsid w:val="1AFA8C81"/>
    <w:rsid w:val="1AFA8D57"/>
    <w:rsid w:val="1AFAD07F"/>
    <w:rsid w:val="1AFB086F"/>
    <w:rsid w:val="1AFB4D67"/>
    <w:rsid w:val="1AFBB4EF"/>
    <w:rsid w:val="1AFBD6A8"/>
    <w:rsid w:val="1AFC35A9"/>
    <w:rsid w:val="1AFC859B"/>
    <w:rsid w:val="1AFC8C2C"/>
    <w:rsid w:val="1AFCCD04"/>
    <w:rsid w:val="1AFD2651"/>
    <w:rsid w:val="1AFD3C6D"/>
    <w:rsid w:val="1AFD60FF"/>
    <w:rsid w:val="1AFD6291"/>
    <w:rsid w:val="1AFDEF6A"/>
    <w:rsid w:val="1AFDF259"/>
    <w:rsid w:val="1AFE1D53"/>
    <w:rsid w:val="1AFE9DF7"/>
    <w:rsid w:val="1AFEB07A"/>
    <w:rsid w:val="1AFED353"/>
    <w:rsid w:val="1AFF06E8"/>
    <w:rsid w:val="1AFF469D"/>
    <w:rsid w:val="1AFF4CB9"/>
    <w:rsid w:val="1AFF9FFB"/>
    <w:rsid w:val="1B00146E"/>
    <w:rsid w:val="1B00517B"/>
    <w:rsid w:val="1B0071B4"/>
    <w:rsid w:val="1B007602"/>
    <w:rsid w:val="1B014121"/>
    <w:rsid w:val="1B015B7F"/>
    <w:rsid w:val="1B01F263"/>
    <w:rsid w:val="1B022C6F"/>
    <w:rsid w:val="1B024ADA"/>
    <w:rsid w:val="1B02C346"/>
    <w:rsid w:val="1B02E106"/>
    <w:rsid w:val="1B031A1C"/>
    <w:rsid w:val="1B036676"/>
    <w:rsid w:val="1B039C94"/>
    <w:rsid w:val="1B0477EF"/>
    <w:rsid w:val="1B05058B"/>
    <w:rsid w:val="1B05187E"/>
    <w:rsid w:val="1B056223"/>
    <w:rsid w:val="1B05AB1E"/>
    <w:rsid w:val="1B05D8BB"/>
    <w:rsid w:val="1B05F293"/>
    <w:rsid w:val="1B0650D5"/>
    <w:rsid w:val="1B06B2BC"/>
    <w:rsid w:val="1B0721E8"/>
    <w:rsid w:val="1B074A17"/>
    <w:rsid w:val="1B075369"/>
    <w:rsid w:val="1B07729B"/>
    <w:rsid w:val="1B0793D4"/>
    <w:rsid w:val="1B07FAF2"/>
    <w:rsid w:val="1B080879"/>
    <w:rsid w:val="1B0857FE"/>
    <w:rsid w:val="1B08B3DE"/>
    <w:rsid w:val="1B08C4AA"/>
    <w:rsid w:val="1B08F662"/>
    <w:rsid w:val="1B09254E"/>
    <w:rsid w:val="1B092B70"/>
    <w:rsid w:val="1B09550B"/>
    <w:rsid w:val="1B095624"/>
    <w:rsid w:val="1B0965A0"/>
    <w:rsid w:val="1B0A4553"/>
    <w:rsid w:val="1B0A4A31"/>
    <w:rsid w:val="1B0AAE36"/>
    <w:rsid w:val="1B0ABE0C"/>
    <w:rsid w:val="1B0AFB8B"/>
    <w:rsid w:val="1B0B119A"/>
    <w:rsid w:val="1B0B2E7F"/>
    <w:rsid w:val="1B0B9048"/>
    <w:rsid w:val="1B0B98C1"/>
    <w:rsid w:val="1B0BFA8A"/>
    <w:rsid w:val="1B0C1932"/>
    <w:rsid w:val="1B0C2AE0"/>
    <w:rsid w:val="1B0C3C42"/>
    <w:rsid w:val="1B0CDE55"/>
    <w:rsid w:val="1B0CFC13"/>
    <w:rsid w:val="1B0D018E"/>
    <w:rsid w:val="1B0DE542"/>
    <w:rsid w:val="1B0DE5BE"/>
    <w:rsid w:val="1B0E27CD"/>
    <w:rsid w:val="1B0EB9DE"/>
    <w:rsid w:val="1B0EC6A9"/>
    <w:rsid w:val="1B0F5EF8"/>
    <w:rsid w:val="1B0FBA5E"/>
    <w:rsid w:val="1B101A30"/>
    <w:rsid w:val="1B1075E7"/>
    <w:rsid w:val="1B1093A9"/>
    <w:rsid w:val="1B10A0C6"/>
    <w:rsid w:val="1B10C865"/>
    <w:rsid w:val="1B10D4DE"/>
    <w:rsid w:val="1B115D68"/>
    <w:rsid w:val="1B1164FD"/>
    <w:rsid w:val="1B11BB83"/>
    <w:rsid w:val="1B11BCE4"/>
    <w:rsid w:val="1B120422"/>
    <w:rsid w:val="1B120621"/>
    <w:rsid w:val="1B122C7A"/>
    <w:rsid w:val="1B126171"/>
    <w:rsid w:val="1B128228"/>
    <w:rsid w:val="1B129512"/>
    <w:rsid w:val="1B12B97B"/>
    <w:rsid w:val="1B12E2B1"/>
    <w:rsid w:val="1B12EF61"/>
    <w:rsid w:val="1B1359E5"/>
    <w:rsid w:val="1B14310D"/>
    <w:rsid w:val="1B148D6A"/>
    <w:rsid w:val="1B14B8BE"/>
    <w:rsid w:val="1B1504B9"/>
    <w:rsid w:val="1B15219B"/>
    <w:rsid w:val="1B1574AC"/>
    <w:rsid w:val="1B15C42E"/>
    <w:rsid w:val="1B15C95B"/>
    <w:rsid w:val="1B15CCE0"/>
    <w:rsid w:val="1B160DC2"/>
    <w:rsid w:val="1B162E6A"/>
    <w:rsid w:val="1B167AB1"/>
    <w:rsid w:val="1B16A893"/>
    <w:rsid w:val="1B16CAF2"/>
    <w:rsid w:val="1B16E5E8"/>
    <w:rsid w:val="1B171301"/>
    <w:rsid w:val="1B17340C"/>
    <w:rsid w:val="1B17A71E"/>
    <w:rsid w:val="1B18B794"/>
    <w:rsid w:val="1B19522F"/>
    <w:rsid w:val="1B19AA24"/>
    <w:rsid w:val="1B19F55C"/>
    <w:rsid w:val="1B1AE645"/>
    <w:rsid w:val="1B1AE90C"/>
    <w:rsid w:val="1B1B0E80"/>
    <w:rsid w:val="1B1B1956"/>
    <w:rsid w:val="1B1B55A0"/>
    <w:rsid w:val="1B1B8C88"/>
    <w:rsid w:val="1B1C1828"/>
    <w:rsid w:val="1B1C695F"/>
    <w:rsid w:val="1B1C7B88"/>
    <w:rsid w:val="1B1C9DBA"/>
    <w:rsid w:val="1B1CE5BD"/>
    <w:rsid w:val="1B1D1951"/>
    <w:rsid w:val="1B1D2C7B"/>
    <w:rsid w:val="1B1D6083"/>
    <w:rsid w:val="1B1D6866"/>
    <w:rsid w:val="1B1DDFF6"/>
    <w:rsid w:val="1B1E2CD6"/>
    <w:rsid w:val="1B1E65A6"/>
    <w:rsid w:val="1B1E70BC"/>
    <w:rsid w:val="1B1E9C77"/>
    <w:rsid w:val="1B1EA7C8"/>
    <w:rsid w:val="1B1ED486"/>
    <w:rsid w:val="1B1EF51C"/>
    <w:rsid w:val="1B1EF8D3"/>
    <w:rsid w:val="1B1F249F"/>
    <w:rsid w:val="1B1FC1BE"/>
    <w:rsid w:val="1B1FD50D"/>
    <w:rsid w:val="1B205A71"/>
    <w:rsid w:val="1B207C54"/>
    <w:rsid w:val="1B20D30D"/>
    <w:rsid w:val="1B211305"/>
    <w:rsid w:val="1B2291D6"/>
    <w:rsid w:val="1B229FCE"/>
    <w:rsid w:val="1B22A46B"/>
    <w:rsid w:val="1B22D3C4"/>
    <w:rsid w:val="1B230087"/>
    <w:rsid w:val="1B23696A"/>
    <w:rsid w:val="1B237000"/>
    <w:rsid w:val="1B23A42F"/>
    <w:rsid w:val="1B23C7DA"/>
    <w:rsid w:val="1B240E02"/>
    <w:rsid w:val="1B2486A4"/>
    <w:rsid w:val="1B24A8AB"/>
    <w:rsid w:val="1B24FBF3"/>
    <w:rsid w:val="1B2557AB"/>
    <w:rsid w:val="1B25599F"/>
    <w:rsid w:val="1B256176"/>
    <w:rsid w:val="1B259355"/>
    <w:rsid w:val="1B25C108"/>
    <w:rsid w:val="1B25ECD2"/>
    <w:rsid w:val="1B263F5C"/>
    <w:rsid w:val="1B26EF50"/>
    <w:rsid w:val="1B272FF4"/>
    <w:rsid w:val="1B279967"/>
    <w:rsid w:val="1B28AF02"/>
    <w:rsid w:val="1B28C414"/>
    <w:rsid w:val="1B28EA0D"/>
    <w:rsid w:val="1B28ED4E"/>
    <w:rsid w:val="1B290264"/>
    <w:rsid w:val="1B2983AD"/>
    <w:rsid w:val="1B298A97"/>
    <w:rsid w:val="1B298F9D"/>
    <w:rsid w:val="1B299652"/>
    <w:rsid w:val="1B299E44"/>
    <w:rsid w:val="1B29A041"/>
    <w:rsid w:val="1B29B08F"/>
    <w:rsid w:val="1B29D6A6"/>
    <w:rsid w:val="1B29FE9D"/>
    <w:rsid w:val="1B2A3191"/>
    <w:rsid w:val="1B2AC67B"/>
    <w:rsid w:val="1B2AC8B4"/>
    <w:rsid w:val="1B2B36E5"/>
    <w:rsid w:val="1B2B3A8B"/>
    <w:rsid w:val="1B2B635B"/>
    <w:rsid w:val="1B2BBF6C"/>
    <w:rsid w:val="1B2BEF5B"/>
    <w:rsid w:val="1B2BF061"/>
    <w:rsid w:val="1B2C02C9"/>
    <w:rsid w:val="1B2C0EEF"/>
    <w:rsid w:val="1B2C5CEE"/>
    <w:rsid w:val="1B2CE46E"/>
    <w:rsid w:val="1B2CEBA5"/>
    <w:rsid w:val="1B2D01B9"/>
    <w:rsid w:val="1B2D5B1D"/>
    <w:rsid w:val="1B2DA5F5"/>
    <w:rsid w:val="1B2F071C"/>
    <w:rsid w:val="1B2F3FCD"/>
    <w:rsid w:val="1B2F4571"/>
    <w:rsid w:val="1B2F4A6E"/>
    <w:rsid w:val="1B2FD46C"/>
    <w:rsid w:val="1B2FD893"/>
    <w:rsid w:val="1B300DC6"/>
    <w:rsid w:val="1B301F5E"/>
    <w:rsid w:val="1B302976"/>
    <w:rsid w:val="1B307E87"/>
    <w:rsid w:val="1B30F526"/>
    <w:rsid w:val="1B310867"/>
    <w:rsid w:val="1B312E8D"/>
    <w:rsid w:val="1B31A2D7"/>
    <w:rsid w:val="1B31BC73"/>
    <w:rsid w:val="1B32548E"/>
    <w:rsid w:val="1B32692D"/>
    <w:rsid w:val="1B326D23"/>
    <w:rsid w:val="1B327AF5"/>
    <w:rsid w:val="1B329705"/>
    <w:rsid w:val="1B32C3F5"/>
    <w:rsid w:val="1B334DD9"/>
    <w:rsid w:val="1B335BEC"/>
    <w:rsid w:val="1B3426E2"/>
    <w:rsid w:val="1B346597"/>
    <w:rsid w:val="1B3467AF"/>
    <w:rsid w:val="1B350C32"/>
    <w:rsid w:val="1B352BC3"/>
    <w:rsid w:val="1B3565C8"/>
    <w:rsid w:val="1B35FD7A"/>
    <w:rsid w:val="1B366A66"/>
    <w:rsid w:val="1B368B59"/>
    <w:rsid w:val="1B36A939"/>
    <w:rsid w:val="1B36D3DF"/>
    <w:rsid w:val="1B36E4E4"/>
    <w:rsid w:val="1B371C7B"/>
    <w:rsid w:val="1B37591F"/>
    <w:rsid w:val="1B378516"/>
    <w:rsid w:val="1B37BF3B"/>
    <w:rsid w:val="1B380039"/>
    <w:rsid w:val="1B385CE3"/>
    <w:rsid w:val="1B38775F"/>
    <w:rsid w:val="1B38D220"/>
    <w:rsid w:val="1B390A4E"/>
    <w:rsid w:val="1B39367F"/>
    <w:rsid w:val="1B39DE88"/>
    <w:rsid w:val="1B3A0466"/>
    <w:rsid w:val="1B3A45CD"/>
    <w:rsid w:val="1B3AABCA"/>
    <w:rsid w:val="1B3B066A"/>
    <w:rsid w:val="1B3B1909"/>
    <w:rsid w:val="1B3B310F"/>
    <w:rsid w:val="1B3B43D9"/>
    <w:rsid w:val="1B3B59F0"/>
    <w:rsid w:val="1B3B8F03"/>
    <w:rsid w:val="1B3BA201"/>
    <w:rsid w:val="1B3BE233"/>
    <w:rsid w:val="1B3C05FB"/>
    <w:rsid w:val="1B3C1BA2"/>
    <w:rsid w:val="1B3C1E5F"/>
    <w:rsid w:val="1B3C2A6D"/>
    <w:rsid w:val="1B3C6DBE"/>
    <w:rsid w:val="1B3C8E16"/>
    <w:rsid w:val="1B3D2008"/>
    <w:rsid w:val="1B3D5DE4"/>
    <w:rsid w:val="1B3D7789"/>
    <w:rsid w:val="1B3DD63F"/>
    <w:rsid w:val="1B3E2768"/>
    <w:rsid w:val="1B3E524C"/>
    <w:rsid w:val="1B3E646A"/>
    <w:rsid w:val="1B3E82AA"/>
    <w:rsid w:val="1B3EA95A"/>
    <w:rsid w:val="1B3EBC09"/>
    <w:rsid w:val="1B3ECCF3"/>
    <w:rsid w:val="1B3EFE2A"/>
    <w:rsid w:val="1B3F3BEF"/>
    <w:rsid w:val="1B3F788B"/>
    <w:rsid w:val="1B3F94C4"/>
    <w:rsid w:val="1B3FAD38"/>
    <w:rsid w:val="1B409620"/>
    <w:rsid w:val="1B40A5A7"/>
    <w:rsid w:val="1B40D6ED"/>
    <w:rsid w:val="1B40FF75"/>
    <w:rsid w:val="1B41002C"/>
    <w:rsid w:val="1B41088D"/>
    <w:rsid w:val="1B411540"/>
    <w:rsid w:val="1B41339B"/>
    <w:rsid w:val="1B416027"/>
    <w:rsid w:val="1B417625"/>
    <w:rsid w:val="1B41A86B"/>
    <w:rsid w:val="1B41AFBA"/>
    <w:rsid w:val="1B41C2BE"/>
    <w:rsid w:val="1B41F784"/>
    <w:rsid w:val="1B42B3BE"/>
    <w:rsid w:val="1B42DC9E"/>
    <w:rsid w:val="1B430BBD"/>
    <w:rsid w:val="1B43344C"/>
    <w:rsid w:val="1B4376E7"/>
    <w:rsid w:val="1B43E386"/>
    <w:rsid w:val="1B43F3E2"/>
    <w:rsid w:val="1B43F56B"/>
    <w:rsid w:val="1B44F7D8"/>
    <w:rsid w:val="1B450E61"/>
    <w:rsid w:val="1B454A69"/>
    <w:rsid w:val="1B458B7E"/>
    <w:rsid w:val="1B45C360"/>
    <w:rsid w:val="1B45D4A7"/>
    <w:rsid w:val="1B45E6A0"/>
    <w:rsid w:val="1B45EFA7"/>
    <w:rsid w:val="1B45F358"/>
    <w:rsid w:val="1B4602DE"/>
    <w:rsid w:val="1B46B76C"/>
    <w:rsid w:val="1B46D9AE"/>
    <w:rsid w:val="1B473A80"/>
    <w:rsid w:val="1B477136"/>
    <w:rsid w:val="1B479605"/>
    <w:rsid w:val="1B483144"/>
    <w:rsid w:val="1B483C33"/>
    <w:rsid w:val="1B4888A6"/>
    <w:rsid w:val="1B48976B"/>
    <w:rsid w:val="1B48B040"/>
    <w:rsid w:val="1B49DF14"/>
    <w:rsid w:val="1B4A53E4"/>
    <w:rsid w:val="1B4A9CE9"/>
    <w:rsid w:val="1B4AA29A"/>
    <w:rsid w:val="1B4AB61F"/>
    <w:rsid w:val="1B4B12BE"/>
    <w:rsid w:val="1B4B55F6"/>
    <w:rsid w:val="1B4B86E6"/>
    <w:rsid w:val="1B4BB5C7"/>
    <w:rsid w:val="1B4BB64C"/>
    <w:rsid w:val="1B4BD48F"/>
    <w:rsid w:val="1B4BF49A"/>
    <w:rsid w:val="1B4C03B3"/>
    <w:rsid w:val="1B4CA8FF"/>
    <w:rsid w:val="1B4D3CA3"/>
    <w:rsid w:val="1B4D45D3"/>
    <w:rsid w:val="1B4D4939"/>
    <w:rsid w:val="1B4D7F94"/>
    <w:rsid w:val="1B4DEC7C"/>
    <w:rsid w:val="1B4E1019"/>
    <w:rsid w:val="1B4E8C11"/>
    <w:rsid w:val="1B4EC55D"/>
    <w:rsid w:val="1B4F83E5"/>
    <w:rsid w:val="1B4FE22F"/>
    <w:rsid w:val="1B501018"/>
    <w:rsid w:val="1B5060E0"/>
    <w:rsid w:val="1B50CAC7"/>
    <w:rsid w:val="1B50D921"/>
    <w:rsid w:val="1B518B13"/>
    <w:rsid w:val="1B51BF97"/>
    <w:rsid w:val="1B51EB97"/>
    <w:rsid w:val="1B524706"/>
    <w:rsid w:val="1B52CF14"/>
    <w:rsid w:val="1B530DB6"/>
    <w:rsid w:val="1B53B1F0"/>
    <w:rsid w:val="1B53B9FB"/>
    <w:rsid w:val="1B53BC9E"/>
    <w:rsid w:val="1B53D807"/>
    <w:rsid w:val="1B53FC15"/>
    <w:rsid w:val="1B540405"/>
    <w:rsid w:val="1B54276A"/>
    <w:rsid w:val="1B546776"/>
    <w:rsid w:val="1B547474"/>
    <w:rsid w:val="1B5485A6"/>
    <w:rsid w:val="1B552A28"/>
    <w:rsid w:val="1B55694C"/>
    <w:rsid w:val="1B558E97"/>
    <w:rsid w:val="1B55943D"/>
    <w:rsid w:val="1B55F24F"/>
    <w:rsid w:val="1B565309"/>
    <w:rsid w:val="1B565BA7"/>
    <w:rsid w:val="1B56DF99"/>
    <w:rsid w:val="1B56F7FA"/>
    <w:rsid w:val="1B5741C6"/>
    <w:rsid w:val="1B57A1F4"/>
    <w:rsid w:val="1B57F349"/>
    <w:rsid w:val="1B580487"/>
    <w:rsid w:val="1B582433"/>
    <w:rsid w:val="1B586D74"/>
    <w:rsid w:val="1B58729B"/>
    <w:rsid w:val="1B58738F"/>
    <w:rsid w:val="1B589BFB"/>
    <w:rsid w:val="1B58F022"/>
    <w:rsid w:val="1B59104C"/>
    <w:rsid w:val="1B59A34A"/>
    <w:rsid w:val="1B59BA66"/>
    <w:rsid w:val="1B59BBFA"/>
    <w:rsid w:val="1B59FB8E"/>
    <w:rsid w:val="1B5A3FBA"/>
    <w:rsid w:val="1B5ABC5E"/>
    <w:rsid w:val="1B5AD93C"/>
    <w:rsid w:val="1B5ADBB3"/>
    <w:rsid w:val="1B5AE2C0"/>
    <w:rsid w:val="1B5B0B6F"/>
    <w:rsid w:val="1B5B2D05"/>
    <w:rsid w:val="1B5B7295"/>
    <w:rsid w:val="1B5B96F1"/>
    <w:rsid w:val="1B5BEC15"/>
    <w:rsid w:val="1B5C2DBF"/>
    <w:rsid w:val="1B5C310C"/>
    <w:rsid w:val="1B5C31D4"/>
    <w:rsid w:val="1B5C33F8"/>
    <w:rsid w:val="1B5C3E9D"/>
    <w:rsid w:val="1B5C5F2D"/>
    <w:rsid w:val="1B5C64A0"/>
    <w:rsid w:val="1B5C8525"/>
    <w:rsid w:val="1B5C8D7A"/>
    <w:rsid w:val="1B5CF254"/>
    <w:rsid w:val="1B5D1068"/>
    <w:rsid w:val="1B5D2A31"/>
    <w:rsid w:val="1B5D3B45"/>
    <w:rsid w:val="1B5D4A21"/>
    <w:rsid w:val="1B5D8674"/>
    <w:rsid w:val="1B5DB519"/>
    <w:rsid w:val="1B5DD404"/>
    <w:rsid w:val="1B5E14BC"/>
    <w:rsid w:val="1B5E6EBE"/>
    <w:rsid w:val="1B5EAD18"/>
    <w:rsid w:val="1B5ECB9D"/>
    <w:rsid w:val="1B5EEB99"/>
    <w:rsid w:val="1B5EF884"/>
    <w:rsid w:val="1B5F16DA"/>
    <w:rsid w:val="1B5F1F57"/>
    <w:rsid w:val="1B5F7FCC"/>
    <w:rsid w:val="1B5F88A4"/>
    <w:rsid w:val="1B6002EE"/>
    <w:rsid w:val="1B608423"/>
    <w:rsid w:val="1B615E23"/>
    <w:rsid w:val="1B616519"/>
    <w:rsid w:val="1B61887F"/>
    <w:rsid w:val="1B61AAD6"/>
    <w:rsid w:val="1B62011E"/>
    <w:rsid w:val="1B6257E3"/>
    <w:rsid w:val="1B627112"/>
    <w:rsid w:val="1B62BFA3"/>
    <w:rsid w:val="1B62C76F"/>
    <w:rsid w:val="1B62CF0D"/>
    <w:rsid w:val="1B630729"/>
    <w:rsid w:val="1B6307F8"/>
    <w:rsid w:val="1B633585"/>
    <w:rsid w:val="1B638134"/>
    <w:rsid w:val="1B638CFA"/>
    <w:rsid w:val="1B63AAE9"/>
    <w:rsid w:val="1B63E351"/>
    <w:rsid w:val="1B63FE17"/>
    <w:rsid w:val="1B646969"/>
    <w:rsid w:val="1B646DFB"/>
    <w:rsid w:val="1B64B525"/>
    <w:rsid w:val="1B64F2B2"/>
    <w:rsid w:val="1B653D24"/>
    <w:rsid w:val="1B65649F"/>
    <w:rsid w:val="1B65AAB4"/>
    <w:rsid w:val="1B65E21B"/>
    <w:rsid w:val="1B661CEB"/>
    <w:rsid w:val="1B669B37"/>
    <w:rsid w:val="1B670550"/>
    <w:rsid w:val="1B67291B"/>
    <w:rsid w:val="1B672E6C"/>
    <w:rsid w:val="1B675884"/>
    <w:rsid w:val="1B6760C8"/>
    <w:rsid w:val="1B67A008"/>
    <w:rsid w:val="1B680817"/>
    <w:rsid w:val="1B683D81"/>
    <w:rsid w:val="1B68C31B"/>
    <w:rsid w:val="1B68ED71"/>
    <w:rsid w:val="1B698B8B"/>
    <w:rsid w:val="1B69A215"/>
    <w:rsid w:val="1B6A151E"/>
    <w:rsid w:val="1B6A1F04"/>
    <w:rsid w:val="1B6A435C"/>
    <w:rsid w:val="1B6AC729"/>
    <w:rsid w:val="1B6B4441"/>
    <w:rsid w:val="1B6B66C2"/>
    <w:rsid w:val="1B6B7546"/>
    <w:rsid w:val="1B6B94E2"/>
    <w:rsid w:val="1B6BBFDA"/>
    <w:rsid w:val="1B6BC4F7"/>
    <w:rsid w:val="1B6C1880"/>
    <w:rsid w:val="1B6C6FFC"/>
    <w:rsid w:val="1B6CB486"/>
    <w:rsid w:val="1B6D1C0E"/>
    <w:rsid w:val="1B6D7233"/>
    <w:rsid w:val="1B6DB185"/>
    <w:rsid w:val="1B6E00FF"/>
    <w:rsid w:val="1B6E3C09"/>
    <w:rsid w:val="1B6E772A"/>
    <w:rsid w:val="1B6E79C4"/>
    <w:rsid w:val="1B6EAFE5"/>
    <w:rsid w:val="1B6EC290"/>
    <w:rsid w:val="1B6F8EEA"/>
    <w:rsid w:val="1B702686"/>
    <w:rsid w:val="1B704A98"/>
    <w:rsid w:val="1B70B9D1"/>
    <w:rsid w:val="1B70F0E6"/>
    <w:rsid w:val="1B7160F1"/>
    <w:rsid w:val="1B7165AD"/>
    <w:rsid w:val="1B7183E2"/>
    <w:rsid w:val="1B722518"/>
    <w:rsid w:val="1B7234DC"/>
    <w:rsid w:val="1B7236B7"/>
    <w:rsid w:val="1B72672E"/>
    <w:rsid w:val="1B7298E5"/>
    <w:rsid w:val="1B72A29B"/>
    <w:rsid w:val="1B72E60C"/>
    <w:rsid w:val="1B73061F"/>
    <w:rsid w:val="1B732741"/>
    <w:rsid w:val="1B734D66"/>
    <w:rsid w:val="1B737968"/>
    <w:rsid w:val="1B737D4A"/>
    <w:rsid w:val="1B738E1C"/>
    <w:rsid w:val="1B7435F6"/>
    <w:rsid w:val="1B74DF88"/>
    <w:rsid w:val="1B74E330"/>
    <w:rsid w:val="1B7511B6"/>
    <w:rsid w:val="1B75158D"/>
    <w:rsid w:val="1B757680"/>
    <w:rsid w:val="1B75C732"/>
    <w:rsid w:val="1B75E286"/>
    <w:rsid w:val="1B75F857"/>
    <w:rsid w:val="1B762DBF"/>
    <w:rsid w:val="1B7633D2"/>
    <w:rsid w:val="1B7650D8"/>
    <w:rsid w:val="1B765E61"/>
    <w:rsid w:val="1B766E6F"/>
    <w:rsid w:val="1B768F34"/>
    <w:rsid w:val="1B76DE5B"/>
    <w:rsid w:val="1B7710C3"/>
    <w:rsid w:val="1B771BDC"/>
    <w:rsid w:val="1B778AF4"/>
    <w:rsid w:val="1B77C4F4"/>
    <w:rsid w:val="1B7811B2"/>
    <w:rsid w:val="1B785BD8"/>
    <w:rsid w:val="1B785BDF"/>
    <w:rsid w:val="1B78966B"/>
    <w:rsid w:val="1B78CE6E"/>
    <w:rsid w:val="1B78E6CC"/>
    <w:rsid w:val="1B791E20"/>
    <w:rsid w:val="1B793128"/>
    <w:rsid w:val="1B7948BF"/>
    <w:rsid w:val="1B796901"/>
    <w:rsid w:val="1B799551"/>
    <w:rsid w:val="1B79A8B9"/>
    <w:rsid w:val="1B79C7BE"/>
    <w:rsid w:val="1B79E85A"/>
    <w:rsid w:val="1B7A6EA1"/>
    <w:rsid w:val="1B7AD6D0"/>
    <w:rsid w:val="1B7ADE3A"/>
    <w:rsid w:val="1B7AEC80"/>
    <w:rsid w:val="1B7B51F1"/>
    <w:rsid w:val="1B7BACEA"/>
    <w:rsid w:val="1B7C0794"/>
    <w:rsid w:val="1B7C34AF"/>
    <w:rsid w:val="1B7C37B4"/>
    <w:rsid w:val="1B7C4A7E"/>
    <w:rsid w:val="1B7C7164"/>
    <w:rsid w:val="1B7CB41B"/>
    <w:rsid w:val="1B7CB5C6"/>
    <w:rsid w:val="1B7CD9D1"/>
    <w:rsid w:val="1B7D1213"/>
    <w:rsid w:val="1B7E5B73"/>
    <w:rsid w:val="1B7E673A"/>
    <w:rsid w:val="1B7E86EB"/>
    <w:rsid w:val="1B7EAAA1"/>
    <w:rsid w:val="1B7ED174"/>
    <w:rsid w:val="1B7ED1BF"/>
    <w:rsid w:val="1B7F744B"/>
    <w:rsid w:val="1B810150"/>
    <w:rsid w:val="1B812D39"/>
    <w:rsid w:val="1B81B1F5"/>
    <w:rsid w:val="1B81B299"/>
    <w:rsid w:val="1B81D258"/>
    <w:rsid w:val="1B81EB80"/>
    <w:rsid w:val="1B81F8FE"/>
    <w:rsid w:val="1B81FD38"/>
    <w:rsid w:val="1B82E56B"/>
    <w:rsid w:val="1B832D92"/>
    <w:rsid w:val="1B833392"/>
    <w:rsid w:val="1B835D9A"/>
    <w:rsid w:val="1B83BCB8"/>
    <w:rsid w:val="1B83C1F9"/>
    <w:rsid w:val="1B83DA09"/>
    <w:rsid w:val="1B84010D"/>
    <w:rsid w:val="1B84475A"/>
    <w:rsid w:val="1B847F0E"/>
    <w:rsid w:val="1B84A35F"/>
    <w:rsid w:val="1B850A1C"/>
    <w:rsid w:val="1B855696"/>
    <w:rsid w:val="1B857013"/>
    <w:rsid w:val="1B859EE4"/>
    <w:rsid w:val="1B85AD65"/>
    <w:rsid w:val="1B85C341"/>
    <w:rsid w:val="1B860BE4"/>
    <w:rsid w:val="1B861A73"/>
    <w:rsid w:val="1B8624A7"/>
    <w:rsid w:val="1B863495"/>
    <w:rsid w:val="1B87500B"/>
    <w:rsid w:val="1B875B9F"/>
    <w:rsid w:val="1B881330"/>
    <w:rsid w:val="1B8817AE"/>
    <w:rsid w:val="1B88849B"/>
    <w:rsid w:val="1B888933"/>
    <w:rsid w:val="1B8932F0"/>
    <w:rsid w:val="1B89431A"/>
    <w:rsid w:val="1B895770"/>
    <w:rsid w:val="1B898BEC"/>
    <w:rsid w:val="1B8AC655"/>
    <w:rsid w:val="1B8ACE39"/>
    <w:rsid w:val="1B8ADD08"/>
    <w:rsid w:val="1B8B1428"/>
    <w:rsid w:val="1B8B3845"/>
    <w:rsid w:val="1B8B4F55"/>
    <w:rsid w:val="1B8BD12D"/>
    <w:rsid w:val="1B8BF1D7"/>
    <w:rsid w:val="1B8C17B8"/>
    <w:rsid w:val="1B8C2229"/>
    <w:rsid w:val="1B8CC903"/>
    <w:rsid w:val="1B8D2EBB"/>
    <w:rsid w:val="1B8D582A"/>
    <w:rsid w:val="1B8D5AB7"/>
    <w:rsid w:val="1B8DBCA1"/>
    <w:rsid w:val="1B8DD46B"/>
    <w:rsid w:val="1B8DF083"/>
    <w:rsid w:val="1B8E16CA"/>
    <w:rsid w:val="1B8E40D0"/>
    <w:rsid w:val="1B8E6A74"/>
    <w:rsid w:val="1B8EA643"/>
    <w:rsid w:val="1B8EA848"/>
    <w:rsid w:val="1B8F3B60"/>
    <w:rsid w:val="1B8F7E6D"/>
    <w:rsid w:val="1B8FA2DD"/>
    <w:rsid w:val="1B8FC761"/>
    <w:rsid w:val="1B8FD632"/>
    <w:rsid w:val="1B90127F"/>
    <w:rsid w:val="1B902C1B"/>
    <w:rsid w:val="1B903527"/>
    <w:rsid w:val="1B903D44"/>
    <w:rsid w:val="1B905E43"/>
    <w:rsid w:val="1B90B423"/>
    <w:rsid w:val="1B90C4E9"/>
    <w:rsid w:val="1B913B47"/>
    <w:rsid w:val="1B91A21D"/>
    <w:rsid w:val="1B9259F0"/>
    <w:rsid w:val="1B926161"/>
    <w:rsid w:val="1B926F4E"/>
    <w:rsid w:val="1B92869A"/>
    <w:rsid w:val="1B9288B3"/>
    <w:rsid w:val="1B93A94E"/>
    <w:rsid w:val="1B93C368"/>
    <w:rsid w:val="1B9462F4"/>
    <w:rsid w:val="1B94F158"/>
    <w:rsid w:val="1B9516BC"/>
    <w:rsid w:val="1B953AB0"/>
    <w:rsid w:val="1B954510"/>
    <w:rsid w:val="1B9556D4"/>
    <w:rsid w:val="1B957731"/>
    <w:rsid w:val="1B95980A"/>
    <w:rsid w:val="1B95E072"/>
    <w:rsid w:val="1B95FD8E"/>
    <w:rsid w:val="1B964B5D"/>
    <w:rsid w:val="1B96608E"/>
    <w:rsid w:val="1B968BEB"/>
    <w:rsid w:val="1B96AB58"/>
    <w:rsid w:val="1B96CFE2"/>
    <w:rsid w:val="1B970C43"/>
    <w:rsid w:val="1B97515B"/>
    <w:rsid w:val="1B976043"/>
    <w:rsid w:val="1B978910"/>
    <w:rsid w:val="1B97A4C2"/>
    <w:rsid w:val="1B981E7A"/>
    <w:rsid w:val="1B982A55"/>
    <w:rsid w:val="1B984F64"/>
    <w:rsid w:val="1B98AEBE"/>
    <w:rsid w:val="1B98D8F5"/>
    <w:rsid w:val="1B991EF0"/>
    <w:rsid w:val="1B9928CB"/>
    <w:rsid w:val="1B99CCF1"/>
    <w:rsid w:val="1B9A81D1"/>
    <w:rsid w:val="1B9AA833"/>
    <w:rsid w:val="1B9B0ED7"/>
    <w:rsid w:val="1B9B4D16"/>
    <w:rsid w:val="1B9BF081"/>
    <w:rsid w:val="1B9C1D3E"/>
    <w:rsid w:val="1B9C9759"/>
    <w:rsid w:val="1B9CD897"/>
    <w:rsid w:val="1B9D2443"/>
    <w:rsid w:val="1B9D4DE5"/>
    <w:rsid w:val="1B9DD263"/>
    <w:rsid w:val="1B9DD33A"/>
    <w:rsid w:val="1B9DE410"/>
    <w:rsid w:val="1B9E163B"/>
    <w:rsid w:val="1B9E49BE"/>
    <w:rsid w:val="1B9E5B42"/>
    <w:rsid w:val="1B9E9763"/>
    <w:rsid w:val="1B9EA626"/>
    <w:rsid w:val="1B9F1D99"/>
    <w:rsid w:val="1B9F3C82"/>
    <w:rsid w:val="1B9F54CB"/>
    <w:rsid w:val="1B9F61D8"/>
    <w:rsid w:val="1B9F79E7"/>
    <w:rsid w:val="1B9FC9A2"/>
    <w:rsid w:val="1B9FD703"/>
    <w:rsid w:val="1B9FDBAB"/>
    <w:rsid w:val="1B9FE31F"/>
    <w:rsid w:val="1BA07A45"/>
    <w:rsid w:val="1BA0A5C3"/>
    <w:rsid w:val="1BA0D348"/>
    <w:rsid w:val="1BA0DDC1"/>
    <w:rsid w:val="1BA12494"/>
    <w:rsid w:val="1BA13D06"/>
    <w:rsid w:val="1BA149D3"/>
    <w:rsid w:val="1BA16E80"/>
    <w:rsid w:val="1BA2082F"/>
    <w:rsid w:val="1BA2685C"/>
    <w:rsid w:val="1BA27814"/>
    <w:rsid w:val="1BA28672"/>
    <w:rsid w:val="1BA286F5"/>
    <w:rsid w:val="1BA38CEF"/>
    <w:rsid w:val="1BA3A0E0"/>
    <w:rsid w:val="1BA3E14D"/>
    <w:rsid w:val="1BA40A43"/>
    <w:rsid w:val="1BA417D0"/>
    <w:rsid w:val="1BA427D0"/>
    <w:rsid w:val="1BA4526F"/>
    <w:rsid w:val="1BA500FB"/>
    <w:rsid w:val="1BA53A4E"/>
    <w:rsid w:val="1BA55820"/>
    <w:rsid w:val="1BA5AD4F"/>
    <w:rsid w:val="1BA5FA75"/>
    <w:rsid w:val="1BA6060D"/>
    <w:rsid w:val="1BA62DDA"/>
    <w:rsid w:val="1BA669C2"/>
    <w:rsid w:val="1BA698D7"/>
    <w:rsid w:val="1BA6C610"/>
    <w:rsid w:val="1BA717DC"/>
    <w:rsid w:val="1BA73195"/>
    <w:rsid w:val="1BA74158"/>
    <w:rsid w:val="1BA7737B"/>
    <w:rsid w:val="1BA7CB98"/>
    <w:rsid w:val="1BA7CF89"/>
    <w:rsid w:val="1BA85119"/>
    <w:rsid w:val="1BA91CAD"/>
    <w:rsid w:val="1BA9271C"/>
    <w:rsid w:val="1BA973A7"/>
    <w:rsid w:val="1BA9B82F"/>
    <w:rsid w:val="1BA9F6A1"/>
    <w:rsid w:val="1BA9F9C5"/>
    <w:rsid w:val="1BAA10BC"/>
    <w:rsid w:val="1BAA1491"/>
    <w:rsid w:val="1BAA1FC9"/>
    <w:rsid w:val="1BAA3894"/>
    <w:rsid w:val="1BAA7B49"/>
    <w:rsid w:val="1BAA8309"/>
    <w:rsid w:val="1BAADAD7"/>
    <w:rsid w:val="1BAB0DB3"/>
    <w:rsid w:val="1BAB3463"/>
    <w:rsid w:val="1BAB5967"/>
    <w:rsid w:val="1BAB68E8"/>
    <w:rsid w:val="1BAC3FDA"/>
    <w:rsid w:val="1BAC4660"/>
    <w:rsid w:val="1BAC5F5A"/>
    <w:rsid w:val="1BAC6669"/>
    <w:rsid w:val="1BACA27D"/>
    <w:rsid w:val="1BACE2A8"/>
    <w:rsid w:val="1BACE5A8"/>
    <w:rsid w:val="1BAD21B7"/>
    <w:rsid w:val="1BAD85C3"/>
    <w:rsid w:val="1BAE96C4"/>
    <w:rsid w:val="1BAEA43F"/>
    <w:rsid w:val="1BAEDCC2"/>
    <w:rsid w:val="1BAEFBCD"/>
    <w:rsid w:val="1BAF15F3"/>
    <w:rsid w:val="1BAF30E7"/>
    <w:rsid w:val="1BAF9032"/>
    <w:rsid w:val="1BB01F78"/>
    <w:rsid w:val="1BB05063"/>
    <w:rsid w:val="1BB0BE7D"/>
    <w:rsid w:val="1BB0BED2"/>
    <w:rsid w:val="1BB0E188"/>
    <w:rsid w:val="1BB11CBD"/>
    <w:rsid w:val="1BB18258"/>
    <w:rsid w:val="1BB19B76"/>
    <w:rsid w:val="1BB1D60D"/>
    <w:rsid w:val="1BB243B9"/>
    <w:rsid w:val="1BB25BFB"/>
    <w:rsid w:val="1BB2C992"/>
    <w:rsid w:val="1BB2EC33"/>
    <w:rsid w:val="1BB2FAB1"/>
    <w:rsid w:val="1BB320DE"/>
    <w:rsid w:val="1BB4004C"/>
    <w:rsid w:val="1BB45051"/>
    <w:rsid w:val="1BB466F0"/>
    <w:rsid w:val="1BB46B1C"/>
    <w:rsid w:val="1BB47536"/>
    <w:rsid w:val="1BB4C300"/>
    <w:rsid w:val="1BB508BF"/>
    <w:rsid w:val="1BB50B4C"/>
    <w:rsid w:val="1BB50C82"/>
    <w:rsid w:val="1BB5997A"/>
    <w:rsid w:val="1BB59BDD"/>
    <w:rsid w:val="1BB5A8FE"/>
    <w:rsid w:val="1BB6276A"/>
    <w:rsid w:val="1BB6380C"/>
    <w:rsid w:val="1BB65B7E"/>
    <w:rsid w:val="1BB681C4"/>
    <w:rsid w:val="1BB6BFD4"/>
    <w:rsid w:val="1BB6F854"/>
    <w:rsid w:val="1BB6FBB5"/>
    <w:rsid w:val="1BB70BE7"/>
    <w:rsid w:val="1BB72EA5"/>
    <w:rsid w:val="1BB74087"/>
    <w:rsid w:val="1BB74D44"/>
    <w:rsid w:val="1BB7715C"/>
    <w:rsid w:val="1BB78698"/>
    <w:rsid w:val="1BB78AE6"/>
    <w:rsid w:val="1BB79AA4"/>
    <w:rsid w:val="1BB7FE77"/>
    <w:rsid w:val="1BB82716"/>
    <w:rsid w:val="1BB86ED8"/>
    <w:rsid w:val="1BB8939B"/>
    <w:rsid w:val="1BB8E51E"/>
    <w:rsid w:val="1BB927BC"/>
    <w:rsid w:val="1BB93AD6"/>
    <w:rsid w:val="1BB945F6"/>
    <w:rsid w:val="1BB95ADD"/>
    <w:rsid w:val="1BB98AB2"/>
    <w:rsid w:val="1BB99EFA"/>
    <w:rsid w:val="1BB9B341"/>
    <w:rsid w:val="1BB9D4C5"/>
    <w:rsid w:val="1BB9F209"/>
    <w:rsid w:val="1BBA6778"/>
    <w:rsid w:val="1BBA7481"/>
    <w:rsid w:val="1BBAF262"/>
    <w:rsid w:val="1BBAFE19"/>
    <w:rsid w:val="1BBB1923"/>
    <w:rsid w:val="1BBB4F2A"/>
    <w:rsid w:val="1BBBC98A"/>
    <w:rsid w:val="1BBC4E19"/>
    <w:rsid w:val="1BBC6F5E"/>
    <w:rsid w:val="1BBC97B2"/>
    <w:rsid w:val="1BBCAA96"/>
    <w:rsid w:val="1BBCE96B"/>
    <w:rsid w:val="1BBD4C7B"/>
    <w:rsid w:val="1BBD533F"/>
    <w:rsid w:val="1BBD5BF2"/>
    <w:rsid w:val="1BBDA7E1"/>
    <w:rsid w:val="1BBE14C3"/>
    <w:rsid w:val="1BBE27CA"/>
    <w:rsid w:val="1BBE5151"/>
    <w:rsid w:val="1BBE7320"/>
    <w:rsid w:val="1BBE991B"/>
    <w:rsid w:val="1BBED90E"/>
    <w:rsid w:val="1BBEE5E7"/>
    <w:rsid w:val="1BBF2754"/>
    <w:rsid w:val="1BBF4E03"/>
    <w:rsid w:val="1BBF7EFB"/>
    <w:rsid w:val="1BBF851D"/>
    <w:rsid w:val="1BBFA455"/>
    <w:rsid w:val="1BBFAB4E"/>
    <w:rsid w:val="1BBFAEC3"/>
    <w:rsid w:val="1BBFBB72"/>
    <w:rsid w:val="1BBFD3F9"/>
    <w:rsid w:val="1BBFFCAE"/>
    <w:rsid w:val="1BC00F9E"/>
    <w:rsid w:val="1BC0BBAC"/>
    <w:rsid w:val="1BC0C7C0"/>
    <w:rsid w:val="1BC0D3B7"/>
    <w:rsid w:val="1BC16A0B"/>
    <w:rsid w:val="1BC1814F"/>
    <w:rsid w:val="1BC294E6"/>
    <w:rsid w:val="1BC29541"/>
    <w:rsid w:val="1BC2CB37"/>
    <w:rsid w:val="1BC307F9"/>
    <w:rsid w:val="1BC31BC0"/>
    <w:rsid w:val="1BC33B6D"/>
    <w:rsid w:val="1BC3A615"/>
    <w:rsid w:val="1BC3A97B"/>
    <w:rsid w:val="1BC3D510"/>
    <w:rsid w:val="1BC41579"/>
    <w:rsid w:val="1BC4170F"/>
    <w:rsid w:val="1BC470B4"/>
    <w:rsid w:val="1BC4AFDF"/>
    <w:rsid w:val="1BC54E58"/>
    <w:rsid w:val="1BC55A96"/>
    <w:rsid w:val="1BC569DC"/>
    <w:rsid w:val="1BC57F9A"/>
    <w:rsid w:val="1BC5947A"/>
    <w:rsid w:val="1BC5D590"/>
    <w:rsid w:val="1BC5F78A"/>
    <w:rsid w:val="1BC6AF87"/>
    <w:rsid w:val="1BC6F625"/>
    <w:rsid w:val="1BC78C62"/>
    <w:rsid w:val="1BC88365"/>
    <w:rsid w:val="1BC887D3"/>
    <w:rsid w:val="1BC8CB20"/>
    <w:rsid w:val="1BC94CAB"/>
    <w:rsid w:val="1BC9D219"/>
    <w:rsid w:val="1BC9E05A"/>
    <w:rsid w:val="1BCA2371"/>
    <w:rsid w:val="1BCA4677"/>
    <w:rsid w:val="1BCA8260"/>
    <w:rsid w:val="1BCB2E09"/>
    <w:rsid w:val="1BCB6214"/>
    <w:rsid w:val="1BCBBF7B"/>
    <w:rsid w:val="1BCBE62A"/>
    <w:rsid w:val="1BCBEF79"/>
    <w:rsid w:val="1BCBF6D0"/>
    <w:rsid w:val="1BCBFD75"/>
    <w:rsid w:val="1BCC1597"/>
    <w:rsid w:val="1BCC33D2"/>
    <w:rsid w:val="1BCC4C3F"/>
    <w:rsid w:val="1BCCDEEF"/>
    <w:rsid w:val="1BCD43B1"/>
    <w:rsid w:val="1BCD5F90"/>
    <w:rsid w:val="1BCDCB52"/>
    <w:rsid w:val="1BCDE28F"/>
    <w:rsid w:val="1BCDEF0A"/>
    <w:rsid w:val="1BCE72CD"/>
    <w:rsid w:val="1BCF340D"/>
    <w:rsid w:val="1BCF37FA"/>
    <w:rsid w:val="1BCF8EC3"/>
    <w:rsid w:val="1BCFCA3E"/>
    <w:rsid w:val="1BCFD626"/>
    <w:rsid w:val="1BD01A28"/>
    <w:rsid w:val="1BD09195"/>
    <w:rsid w:val="1BD0C8CE"/>
    <w:rsid w:val="1BD145E6"/>
    <w:rsid w:val="1BD159DD"/>
    <w:rsid w:val="1BD15E56"/>
    <w:rsid w:val="1BD17CBE"/>
    <w:rsid w:val="1BD1966F"/>
    <w:rsid w:val="1BD1ABF8"/>
    <w:rsid w:val="1BD1EABC"/>
    <w:rsid w:val="1BD21FE9"/>
    <w:rsid w:val="1BD25591"/>
    <w:rsid w:val="1BD27047"/>
    <w:rsid w:val="1BD28D6B"/>
    <w:rsid w:val="1BD28E1D"/>
    <w:rsid w:val="1BD298A8"/>
    <w:rsid w:val="1BD2AD7C"/>
    <w:rsid w:val="1BD2FCE5"/>
    <w:rsid w:val="1BD30590"/>
    <w:rsid w:val="1BD31E4C"/>
    <w:rsid w:val="1BD33BB9"/>
    <w:rsid w:val="1BD39322"/>
    <w:rsid w:val="1BD3BF89"/>
    <w:rsid w:val="1BD3E859"/>
    <w:rsid w:val="1BD3F46D"/>
    <w:rsid w:val="1BD40865"/>
    <w:rsid w:val="1BD42DD2"/>
    <w:rsid w:val="1BD442F2"/>
    <w:rsid w:val="1BD454CC"/>
    <w:rsid w:val="1BD4BB78"/>
    <w:rsid w:val="1BD5070C"/>
    <w:rsid w:val="1BD51578"/>
    <w:rsid w:val="1BD6DC4D"/>
    <w:rsid w:val="1BD6ED95"/>
    <w:rsid w:val="1BD768AD"/>
    <w:rsid w:val="1BD7E0BA"/>
    <w:rsid w:val="1BD889A8"/>
    <w:rsid w:val="1BD983C7"/>
    <w:rsid w:val="1BD9B388"/>
    <w:rsid w:val="1BD9D5EC"/>
    <w:rsid w:val="1BDA0ACA"/>
    <w:rsid w:val="1BDA2FF8"/>
    <w:rsid w:val="1BDAB472"/>
    <w:rsid w:val="1BDAFE06"/>
    <w:rsid w:val="1BDB4A07"/>
    <w:rsid w:val="1BDB5E9F"/>
    <w:rsid w:val="1BDB73E6"/>
    <w:rsid w:val="1BDC1570"/>
    <w:rsid w:val="1BDC22CD"/>
    <w:rsid w:val="1BDC383D"/>
    <w:rsid w:val="1BDC52A7"/>
    <w:rsid w:val="1BDC5A98"/>
    <w:rsid w:val="1BDCDFF7"/>
    <w:rsid w:val="1BDD1CA8"/>
    <w:rsid w:val="1BDD9691"/>
    <w:rsid w:val="1BDDD314"/>
    <w:rsid w:val="1BDDDF7D"/>
    <w:rsid w:val="1BDE1811"/>
    <w:rsid w:val="1BDE1A2E"/>
    <w:rsid w:val="1BDE2499"/>
    <w:rsid w:val="1BDEB4BB"/>
    <w:rsid w:val="1BDEC670"/>
    <w:rsid w:val="1BDF209C"/>
    <w:rsid w:val="1BDF56F1"/>
    <w:rsid w:val="1BDFC66E"/>
    <w:rsid w:val="1BDFE045"/>
    <w:rsid w:val="1BE02842"/>
    <w:rsid w:val="1BE030C3"/>
    <w:rsid w:val="1BE083A0"/>
    <w:rsid w:val="1BE0D146"/>
    <w:rsid w:val="1BE0F469"/>
    <w:rsid w:val="1BE0F4B7"/>
    <w:rsid w:val="1BE0FD03"/>
    <w:rsid w:val="1BE111AB"/>
    <w:rsid w:val="1BE12017"/>
    <w:rsid w:val="1BE13FAE"/>
    <w:rsid w:val="1BE17117"/>
    <w:rsid w:val="1BE1C224"/>
    <w:rsid w:val="1BE1E62B"/>
    <w:rsid w:val="1BE246AF"/>
    <w:rsid w:val="1BE26176"/>
    <w:rsid w:val="1BE27009"/>
    <w:rsid w:val="1BE29C0F"/>
    <w:rsid w:val="1BE2E4BE"/>
    <w:rsid w:val="1BE311A1"/>
    <w:rsid w:val="1BE3839F"/>
    <w:rsid w:val="1BE3909A"/>
    <w:rsid w:val="1BE3D10F"/>
    <w:rsid w:val="1BE463FA"/>
    <w:rsid w:val="1BE4A007"/>
    <w:rsid w:val="1BE4D809"/>
    <w:rsid w:val="1BE4F896"/>
    <w:rsid w:val="1BE503C4"/>
    <w:rsid w:val="1BE52BD3"/>
    <w:rsid w:val="1BE53C82"/>
    <w:rsid w:val="1BE56570"/>
    <w:rsid w:val="1BE5D554"/>
    <w:rsid w:val="1BE5F595"/>
    <w:rsid w:val="1BE683CD"/>
    <w:rsid w:val="1BE6B8C1"/>
    <w:rsid w:val="1BE71FE9"/>
    <w:rsid w:val="1BE79530"/>
    <w:rsid w:val="1BE7CFC5"/>
    <w:rsid w:val="1BE7D645"/>
    <w:rsid w:val="1BE8197C"/>
    <w:rsid w:val="1BE8F0E5"/>
    <w:rsid w:val="1BE90BFC"/>
    <w:rsid w:val="1BE90E6B"/>
    <w:rsid w:val="1BE96454"/>
    <w:rsid w:val="1BE9A03E"/>
    <w:rsid w:val="1BE9C97D"/>
    <w:rsid w:val="1BEA1134"/>
    <w:rsid w:val="1BEA3B78"/>
    <w:rsid w:val="1BEA4DBF"/>
    <w:rsid w:val="1BEA55BC"/>
    <w:rsid w:val="1BEA7F2E"/>
    <w:rsid w:val="1BEA9DD8"/>
    <w:rsid w:val="1BEAABED"/>
    <w:rsid w:val="1BEAC704"/>
    <w:rsid w:val="1BEACD01"/>
    <w:rsid w:val="1BEB012C"/>
    <w:rsid w:val="1BEB60C6"/>
    <w:rsid w:val="1BEB9399"/>
    <w:rsid w:val="1BEBFEA9"/>
    <w:rsid w:val="1BED1D33"/>
    <w:rsid w:val="1BED3D0D"/>
    <w:rsid w:val="1BED898E"/>
    <w:rsid w:val="1BEDB2D7"/>
    <w:rsid w:val="1BEDFC2D"/>
    <w:rsid w:val="1BEE13E6"/>
    <w:rsid w:val="1BEE5352"/>
    <w:rsid w:val="1BEE53B0"/>
    <w:rsid w:val="1BEEA672"/>
    <w:rsid w:val="1BEEC760"/>
    <w:rsid w:val="1BEF0A7F"/>
    <w:rsid w:val="1BEF480C"/>
    <w:rsid w:val="1BEF646B"/>
    <w:rsid w:val="1BEF6F02"/>
    <w:rsid w:val="1BEFEDCD"/>
    <w:rsid w:val="1BF00318"/>
    <w:rsid w:val="1BF040B1"/>
    <w:rsid w:val="1BF04EC1"/>
    <w:rsid w:val="1BF0BFC2"/>
    <w:rsid w:val="1BF0E6B2"/>
    <w:rsid w:val="1BF0F208"/>
    <w:rsid w:val="1BF16AC5"/>
    <w:rsid w:val="1BF1C6DC"/>
    <w:rsid w:val="1BF21970"/>
    <w:rsid w:val="1BF23EC7"/>
    <w:rsid w:val="1BF25BE2"/>
    <w:rsid w:val="1BF2EF54"/>
    <w:rsid w:val="1BF30CF3"/>
    <w:rsid w:val="1BF328EB"/>
    <w:rsid w:val="1BF32D71"/>
    <w:rsid w:val="1BF3B04C"/>
    <w:rsid w:val="1BF3DCD1"/>
    <w:rsid w:val="1BF3E442"/>
    <w:rsid w:val="1BF4054F"/>
    <w:rsid w:val="1BF435C6"/>
    <w:rsid w:val="1BF4B10D"/>
    <w:rsid w:val="1BF4C1C8"/>
    <w:rsid w:val="1BF52297"/>
    <w:rsid w:val="1BF58FB0"/>
    <w:rsid w:val="1BF5F748"/>
    <w:rsid w:val="1BF62F72"/>
    <w:rsid w:val="1BF65E76"/>
    <w:rsid w:val="1BF6696D"/>
    <w:rsid w:val="1BF67045"/>
    <w:rsid w:val="1BF70740"/>
    <w:rsid w:val="1BF71B3D"/>
    <w:rsid w:val="1BF73B5A"/>
    <w:rsid w:val="1BF789BE"/>
    <w:rsid w:val="1BF78AA0"/>
    <w:rsid w:val="1BF7C3F7"/>
    <w:rsid w:val="1BF7E02D"/>
    <w:rsid w:val="1BF8177E"/>
    <w:rsid w:val="1BF88D09"/>
    <w:rsid w:val="1BF8AEAF"/>
    <w:rsid w:val="1BF8C9EA"/>
    <w:rsid w:val="1BF90D7D"/>
    <w:rsid w:val="1BF97709"/>
    <w:rsid w:val="1BF988F6"/>
    <w:rsid w:val="1BF98D2F"/>
    <w:rsid w:val="1BF9B4A6"/>
    <w:rsid w:val="1BF9C347"/>
    <w:rsid w:val="1BF9CB59"/>
    <w:rsid w:val="1BF9CD17"/>
    <w:rsid w:val="1BFA66E6"/>
    <w:rsid w:val="1BFA926D"/>
    <w:rsid w:val="1BFA9974"/>
    <w:rsid w:val="1BFAB00C"/>
    <w:rsid w:val="1BFB0144"/>
    <w:rsid w:val="1BFB1295"/>
    <w:rsid w:val="1BFB188D"/>
    <w:rsid w:val="1BFB4A09"/>
    <w:rsid w:val="1BFB5F21"/>
    <w:rsid w:val="1BFB6683"/>
    <w:rsid w:val="1BFB6EC4"/>
    <w:rsid w:val="1BFB6EC7"/>
    <w:rsid w:val="1BFBD114"/>
    <w:rsid w:val="1BFBD41E"/>
    <w:rsid w:val="1BFC086B"/>
    <w:rsid w:val="1BFC3DA6"/>
    <w:rsid w:val="1BFC6517"/>
    <w:rsid w:val="1BFCF0EA"/>
    <w:rsid w:val="1BFD0805"/>
    <w:rsid w:val="1BFD3436"/>
    <w:rsid w:val="1BFD5A8E"/>
    <w:rsid w:val="1BFD7804"/>
    <w:rsid w:val="1BFD86E9"/>
    <w:rsid w:val="1BFD8D4D"/>
    <w:rsid w:val="1BFD97A3"/>
    <w:rsid w:val="1BFDDA2E"/>
    <w:rsid w:val="1BFE2075"/>
    <w:rsid w:val="1BFE7048"/>
    <w:rsid w:val="1BFE8D77"/>
    <w:rsid w:val="1BFE96C0"/>
    <w:rsid w:val="1BFEEA48"/>
    <w:rsid w:val="1BFEFA43"/>
    <w:rsid w:val="1BFF2B9A"/>
    <w:rsid w:val="1BFF3F02"/>
    <w:rsid w:val="1BFF423D"/>
    <w:rsid w:val="1BFF8EFC"/>
    <w:rsid w:val="1BFF9326"/>
    <w:rsid w:val="1BFFF216"/>
    <w:rsid w:val="1C004052"/>
    <w:rsid w:val="1C004436"/>
    <w:rsid w:val="1C00B60A"/>
    <w:rsid w:val="1C00B77C"/>
    <w:rsid w:val="1C00CD28"/>
    <w:rsid w:val="1C01127B"/>
    <w:rsid w:val="1C013F4A"/>
    <w:rsid w:val="1C0226A1"/>
    <w:rsid w:val="1C0277A2"/>
    <w:rsid w:val="1C02C62D"/>
    <w:rsid w:val="1C02ED5D"/>
    <w:rsid w:val="1C031210"/>
    <w:rsid w:val="1C03743F"/>
    <w:rsid w:val="1C038EC7"/>
    <w:rsid w:val="1C03C2D9"/>
    <w:rsid w:val="1C03C87F"/>
    <w:rsid w:val="1C03CD8B"/>
    <w:rsid w:val="1C03EF2C"/>
    <w:rsid w:val="1C0411A6"/>
    <w:rsid w:val="1C04203A"/>
    <w:rsid w:val="1C043BD1"/>
    <w:rsid w:val="1C04C349"/>
    <w:rsid w:val="1C0570DB"/>
    <w:rsid w:val="1C058098"/>
    <w:rsid w:val="1C059790"/>
    <w:rsid w:val="1C061C92"/>
    <w:rsid w:val="1C06457D"/>
    <w:rsid w:val="1C06D2F0"/>
    <w:rsid w:val="1C06E005"/>
    <w:rsid w:val="1C06F519"/>
    <w:rsid w:val="1C06FD26"/>
    <w:rsid w:val="1C07A196"/>
    <w:rsid w:val="1C07E7FF"/>
    <w:rsid w:val="1C086A0F"/>
    <w:rsid w:val="1C088EE2"/>
    <w:rsid w:val="1C08FE4C"/>
    <w:rsid w:val="1C090177"/>
    <w:rsid w:val="1C090BD4"/>
    <w:rsid w:val="1C0937DB"/>
    <w:rsid w:val="1C09970C"/>
    <w:rsid w:val="1C099867"/>
    <w:rsid w:val="1C09E91E"/>
    <w:rsid w:val="1C0A7D3D"/>
    <w:rsid w:val="1C0A9597"/>
    <w:rsid w:val="1C0B4AB3"/>
    <w:rsid w:val="1C0B9C0A"/>
    <w:rsid w:val="1C0BACF8"/>
    <w:rsid w:val="1C0CB8A1"/>
    <w:rsid w:val="1C0CD2AB"/>
    <w:rsid w:val="1C0CD771"/>
    <w:rsid w:val="1C0D34B1"/>
    <w:rsid w:val="1C0D8463"/>
    <w:rsid w:val="1C0D89D9"/>
    <w:rsid w:val="1C0D89EF"/>
    <w:rsid w:val="1C0DA030"/>
    <w:rsid w:val="1C0DF918"/>
    <w:rsid w:val="1C0E0AC9"/>
    <w:rsid w:val="1C0E5DAC"/>
    <w:rsid w:val="1C0E9029"/>
    <w:rsid w:val="1C0FE84E"/>
    <w:rsid w:val="1C1096A4"/>
    <w:rsid w:val="1C10CE20"/>
    <w:rsid w:val="1C10DCF5"/>
    <w:rsid w:val="1C112AE3"/>
    <w:rsid w:val="1C112C21"/>
    <w:rsid w:val="1C117F03"/>
    <w:rsid w:val="1C11F6EB"/>
    <w:rsid w:val="1C13461E"/>
    <w:rsid w:val="1C136A55"/>
    <w:rsid w:val="1C136EC2"/>
    <w:rsid w:val="1C13B6C1"/>
    <w:rsid w:val="1C13E21A"/>
    <w:rsid w:val="1C1406FC"/>
    <w:rsid w:val="1C1442CA"/>
    <w:rsid w:val="1C14473B"/>
    <w:rsid w:val="1C14A762"/>
    <w:rsid w:val="1C14B6D1"/>
    <w:rsid w:val="1C14C245"/>
    <w:rsid w:val="1C14FF4A"/>
    <w:rsid w:val="1C151CE6"/>
    <w:rsid w:val="1C152A6F"/>
    <w:rsid w:val="1C153D63"/>
    <w:rsid w:val="1C157BB8"/>
    <w:rsid w:val="1C158F9C"/>
    <w:rsid w:val="1C15FFEF"/>
    <w:rsid w:val="1C16003B"/>
    <w:rsid w:val="1C16184D"/>
    <w:rsid w:val="1C1641CC"/>
    <w:rsid w:val="1C1656F0"/>
    <w:rsid w:val="1C169EDF"/>
    <w:rsid w:val="1C16C1FC"/>
    <w:rsid w:val="1C16F0D6"/>
    <w:rsid w:val="1C17047D"/>
    <w:rsid w:val="1C1793C7"/>
    <w:rsid w:val="1C18131B"/>
    <w:rsid w:val="1C190261"/>
    <w:rsid w:val="1C1927A1"/>
    <w:rsid w:val="1C19C166"/>
    <w:rsid w:val="1C19C219"/>
    <w:rsid w:val="1C1A46C8"/>
    <w:rsid w:val="1C1A529D"/>
    <w:rsid w:val="1C1ADA87"/>
    <w:rsid w:val="1C1AE053"/>
    <w:rsid w:val="1C1AF3A5"/>
    <w:rsid w:val="1C1B9E07"/>
    <w:rsid w:val="1C1BADFA"/>
    <w:rsid w:val="1C1BFF62"/>
    <w:rsid w:val="1C1C2120"/>
    <w:rsid w:val="1C1C800D"/>
    <w:rsid w:val="1C1CB6E8"/>
    <w:rsid w:val="1C1CC7C3"/>
    <w:rsid w:val="1C1CE0E5"/>
    <w:rsid w:val="1C1D2F33"/>
    <w:rsid w:val="1C1D4ADF"/>
    <w:rsid w:val="1C1D6223"/>
    <w:rsid w:val="1C1D8D24"/>
    <w:rsid w:val="1C1DEBAB"/>
    <w:rsid w:val="1C1E8639"/>
    <w:rsid w:val="1C1EC835"/>
    <w:rsid w:val="1C1ED671"/>
    <w:rsid w:val="1C1EF438"/>
    <w:rsid w:val="1C1EFA1C"/>
    <w:rsid w:val="1C1F0334"/>
    <w:rsid w:val="1C1F0725"/>
    <w:rsid w:val="1C1F9664"/>
    <w:rsid w:val="1C204C6C"/>
    <w:rsid w:val="1C204F70"/>
    <w:rsid w:val="1C219C8F"/>
    <w:rsid w:val="1C21DCC3"/>
    <w:rsid w:val="1C21E51C"/>
    <w:rsid w:val="1C21F99A"/>
    <w:rsid w:val="1C220161"/>
    <w:rsid w:val="1C223261"/>
    <w:rsid w:val="1C223442"/>
    <w:rsid w:val="1C22454B"/>
    <w:rsid w:val="1C22485C"/>
    <w:rsid w:val="1C225622"/>
    <w:rsid w:val="1C235159"/>
    <w:rsid w:val="1C235489"/>
    <w:rsid w:val="1C23B17B"/>
    <w:rsid w:val="1C23CB83"/>
    <w:rsid w:val="1C23EC78"/>
    <w:rsid w:val="1C23FAA7"/>
    <w:rsid w:val="1C240A69"/>
    <w:rsid w:val="1C245E1D"/>
    <w:rsid w:val="1C24D37E"/>
    <w:rsid w:val="1C25057B"/>
    <w:rsid w:val="1C250BA2"/>
    <w:rsid w:val="1C25C781"/>
    <w:rsid w:val="1C26323D"/>
    <w:rsid w:val="1C26AA1A"/>
    <w:rsid w:val="1C26AB00"/>
    <w:rsid w:val="1C26E0B2"/>
    <w:rsid w:val="1C26ECB2"/>
    <w:rsid w:val="1C26ED74"/>
    <w:rsid w:val="1C27108D"/>
    <w:rsid w:val="1C27A270"/>
    <w:rsid w:val="1C27BEBF"/>
    <w:rsid w:val="1C27DB88"/>
    <w:rsid w:val="1C284456"/>
    <w:rsid w:val="1C286AF8"/>
    <w:rsid w:val="1C2886DA"/>
    <w:rsid w:val="1C2891ED"/>
    <w:rsid w:val="1C28CBE3"/>
    <w:rsid w:val="1C28D496"/>
    <w:rsid w:val="1C2907F5"/>
    <w:rsid w:val="1C298FEE"/>
    <w:rsid w:val="1C29912E"/>
    <w:rsid w:val="1C29A49A"/>
    <w:rsid w:val="1C29A631"/>
    <w:rsid w:val="1C29C460"/>
    <w:rsid w:val="1C2A097B"/>
    <w:rsid w:val="1C2A77AC"/>
    <w:rsid w:val="1C2A83B7"/>
    <w:rsid w:val="1C2A882F"/>
    <w:rsid w:val="1C2A8852"/>
    <w:rsid w:val="1C2B0FC9"/>
    <w:rsid w:val="1C2B8BE1"/>
    <w:rsid w:val="1C2BE8B1"/>
    <w:rsid w:val="1C2BF084"/>
    <w:rsid w:val="1C2BF1B1"/>
    <w:rsid w:val="1C2C1B50"/>
    <w:rsid w:val="1C2C4A01"/>
    <w:rsid w:val="1C2C836F"/>
    <w:rsid w:val="1C2D022A"/>
    <w:rsid w:val="1C2D23E7"/>
    <w:rsid w:val="1C2D306E"/>
    <w:rsid w:val="1C2D62E4"/>
    <w:rsid w:val="1C2D65C2"/>
    <w:rsid w:val="1C2D6DB4"/>
    <w:rsid w:val="1C2D8F1F"/>
    <w:rsid w:val="1C2DDA6A"/>
    <w:rsid w:val="1C2DF178"/>
    <w:rsid w:val="1C2E1782"/>
    <w:rsid w:val="1C2E30F9"/>
    <w:rsid w:val="1C2E40F1"/>
    <w:rsid w:val="1C2E4D6C"/>
    <w:rsid w:val="1C2E555C"/>
    <w:rsid w:val="1C2E572F"/>
    <w:rsid w:val="1C2E841C"/>
    <w:rsid w:val="1C2EE417"/>
    <w:rsid w:val="1C2EECA5"/>
    <w:rsid w:val="1C2F2305"/>
    <w:rsid w:val="1C2F325E"/>
    <w:rsid w:val="1C2F33AD"/>
    <w:rsid w:val="1C2F9AD4"/>
    <w:rsid w:val="1C2FAB0A"/>
    <w:rsid w:val="1C301652"/>
    <w:rsid w:val="1C303092"/>
    <w:rsid w:val="1C306EF2"/>
    <w:rsid w:val="1C30720D"/>
    <w:rsid w:val="1C308E88"/>
    <w:rsid w:val="1C30B2DE"/>
    <w:rsid w:val="1C30F945"/>
    <w:rsid w:val="1C30FEE0"/>
    <w:rsid w:val="1C3153CA"/>
    <w:rsid w:val="1C319665"/>
    <w:rsid w:val="1C31DFFD"/>
    <w:rsid w:val="1C323A00"/>
    <w:rsid w:val="1C32C4EB"/>
    <w:rsid w:val="1C32D66F"/>
    <w:rsid w:val="1C32EE97"/>
    <w:rsid w:val="1C330FB8"/>
    <w:rsid w:val="1C33359B"/>
    <w:rsid w:val="1C3344FA"/>
    <w:rsid w:val="1C335BF7"/>
    <w:rsid w:val="1C33AE81"/>
    <w:rsid w:val="1C33CC2B"/>
    <w:rsid w:val="1C33CC64"/>
    <w:rsid w:val="1C33DC60"/>
    <w:rsid w:val="1C33F76E"/>
    <w:rsid w:val="1C3426F7"/>
    <w:rsid w:val="1C3449AF"/>
    <w:rsid w:val="1C34789A"/>
    <w:rsid w:val="1C347DB3"/>
    <w:rsid w:val="1C34BB7E"/>
    <w:rsid w:val="1C34D092"/>
    <w:rsid w:val="1C34F50A"/>
    <w:rsid w:val="1C34F5B1"/>
    <w:rsid w:val="1C352C02"/>
    <w:rsid w:val="1C353252"/>
    <w:rsid w:val="1C3545D0"/>
    <w:rsid w:val="1C3588BB"/>
    <w:rsid w:val="1C35D55D"/>
    <w:rsid w:val="1C36D0E0"/>
    <w:rsid w:val="1C36D372"/>
    <w:rsid w:val="1C36D4FD"/>
    <w:rsid w:val="1C36E97E"/>
    <w:rsid w:val="1C370E4E"/>
    <w:rsid w:val="1C371779"/>
    <w:rsid w:val="1C373445"/>
    <w:rsid w:val="1C376018"/>
    <w:rsid w:val="1C378BB9"/>
    <w:rsid w:val="1C379789"/>
    <w:rsid w:val="1C37FFB2"/>
    <w:rsid w:val="1C385E25"/>
    <w:rsid w:val="1C3870E7"/>
    <w:rsid w:val="1C387186"/>
    <w:rsid w:val="1C388D69"/>
    <w:rsid w:val="1C38A5A4"/>
    <w:rsid w:val="1C38FFEB"/>
    <w:rsid w:val="1C3961D4"/>
    <w:rsid w:val="1C39BE92"/>
    <w:rsid w:val="1C39E964"/>
    <w:rsid w:val="1C3A7462"/>
    <w:rsid w:val="1C3A7EBB"/>
    <w:rsid w:val="1C3B1F96"/>
    <w:rsid w:val="1C3B4224"/>
    <w:rsid w:val="1C3B439A"/>
    <w:rsid w:val="1C3B4B5D"/>
    <w:rsid w:val="1C3B5E99"/>
    <w:rsid w:val="1C3BCBAF"/>
    <w:rsid w:val="1C3C1CA2"/>
    <w:rsid w:val="1C3C9505"/>
    <w:rsid w:val="1C3DC817"/>
    <w:rsid w:val="1C3DDF59"/>
    <w:rsid w:val="1C3DF7F3"/>
    <w:rsid w:val="1C3E0B90"/>
    <w:rsid w:val="1C3E27AA"/>
    <w:rsid w:val="1C3E56F9"/>
    <w:rsid w:val="1C3F33E5"/>
    <w:rsid w:val="1C3F7A01"/>
    <w:rsid w:val="1C3F88A0"/>
    <w:rsid w:val="1C3F8C8F"/>
    <w:rsid w:val="1C3FB44F"/>
    <w:rsid w:val="1C3FDAC4"/>
    <w:rsid w:val="1C408BC5"/>
    <w:rsid w:val="1C409CCD"/>
    <w:rsid w:val="1C40BA47"/>
    <w:rsid w:val="1C41ABB2"/>
    <w:rsid w:val="1C41CEE3"/>
    <w:rsid w:val="1C41D396"/>
    <w:rsid w:val="1C41DC0D"/>
    <w:rsid w:val="1C420798"/>
    <w:rsid w:val="1C4245D0"/>
    <w:rsid w:val="1C425489"/>
    <w:rsid w:val="1C42C691"/>
    <w:rsid w:val="1C4324DD"/>
    <w:rsid w:val="1C436A53"/>
    <w:rsid w:val="1C439D51"/>
    <w:rsid w:val="1C43ADBF"/>
    <w:rsid w:val="1C4435C6"/>
    <w:rsid w:val="1C444F2A"/>
    <w:rsid w:val="1C44C9E2"/>
    <w:rsid w:val="1C459D93"/>
    <w:rsid w:val="1C45AE89"/>
    <w:rsid w:val="1C45B709"/>
    <w:rsid w:val="1C45D922"/>
    <w:rsid w:val="1C45EA67"/>
    <w:rsid w:val="1C467A4E"/>
    <w:rsid w:val="1C46DE6D"/>
    <w:rsid w:val="1C472359"/>
    <w:rsid w:val="1C4787B4"/>
    <w:rsid w:val="1C479B60"/>
    <w:rsid w:val="1C479C29"/>
    <w:rsid w:val="1C47C195"/>
    <w:rsid w:val="1C47D496"/>
    <w:rsid w:val="1C47E8DA"/>
    <w:rsid w:val="1C48526C"/>
    <w:rsid w:val="1C490B39"/>
    <w:rsid w:val="1C49231F"/>
    <w:rsid w:val="1C496807"/>
    <w:rsid w:val="1C498C72"/>
    <w:rsid w:val="1C49A5E2"/>
    <w:rsid w:val="1C4B2016"/>
    <w:rsid w:val="1C4B533D"/>
    <w:rsid w:val="1C4B72DE"/>
    <w:rsid w:val="1C4C33C4"/>
    <w:rsid w:val="1C4CE411"/>
    <w:rsid w:val="1C4CEF43"/>
    <w:rsid w:val="1C4D06C9"/>
    <w:rsid w:val="1C4D2385"/>
    <w:rsid w:val="1C4D8997"/>
    <w:rsid w:val="1C4D93E1"/>
    <w:rsid w:val="1C4DAED8"/>
    <w:rsid w:val="1C4DC450"/>
    <w:rsid w:val="1C4E41D9"/>
    <w:rsid w:val="1C4EAD26"/>
    <w:rsid w:val="1C502623"/>
    <w:rsid w:val="1C505B03"/>
    <w:rsid w:val="1C50A37D"/>
    <w:rsid w:val="1C50B103"/>
    <w:rsid w:val="1C50FDD7"/>
    <w:rsid w:val="1C515BEF"/>
    <w:rsid w:val="1C521847"/>
    <w:rsid w:val="1C523111"/>
    <w:rsid w:val="1C523F7C"/>
    <w:rsid w:val="1C525C5F"/>
    <w:rsid w:val="1C53C0F1"/>
    <w:rsid w:val="1C53D017"/>
    <w:rsid w:val="1C5416FF"/>
    <w:rsid w:val="1C544CF8"/>
    <w:rsid w:val="1C545601"/>
    <w:rsid w:val="1C548914"/>
    <w:rsid w:val="1C54C705"/>
    <w:rsid w:val="1C555158"/>
    <w:rsid w:val="1C561B10"/>
    <w:rsid w:val="1C566721"/>
    <w:rsid w:val="1C568AE2"/>
    <w:rsid w:val="1C56A004"/>
    <w:rsid w:val="1C56B2C2"/>
    <w:rsid w:val="1C56B45C"/>
    <w:rsid w:val="1C5703CE"/>
    <w:rsid w:val="1C57855C"/>
    <w:rsid w:val="1C57FB42"/>
    <w:rsid w:val="1C585813"/>
    <w:rsid w:val="1C589CDC"/>
    <w:rsid w:val="1C58D1DD"/>
    <w:rsid w:val="1C59305A"/>
    <w:rsid w:val="1C5982CB"/>
    <w:rsid w:val="1C59B8A1"/>
    <w:rsid w:val="1C5A4D0E"/>
    <w:rsid w:val="1C5A852B"/>
    <w:rsid w:val="1C5B05C1"/>
    <w:rsid w:val="1C5B2DE1"/>
    <w:rsid w:val="1C5BA045"/>
    <w:rsid w:val="1C5BB251"/>
    <w:rsid w:val="1C5BC625"/>
    <w:rsid w:val="1C5BCEF9"/>
    <w:rsid w:val="1C5BD40C"/>
    <w:rsid w:val="1C5C019E"/>
    <w:rsid w:val="1C5C1CBA"/>
    <w:rsid w:val="1C5C4F57"/>
    <w:rsid w:val="1C5C50B7"/>
    <w:rsid w:val="1C5C94D8"/>
    <w:rsid w:val="1C5D3E62"/>
    <w:rsid w:val="1C5D8D87"/>
    <w:rsid w:val="1C5DA685"/>
    <w:rsid w:val="1C5DCE17"/>
    <w:rsid w:val="1C5DD74B"/>
    <w:rsid w:val="1C5DE7E6"/>
    <w:rsid w:val="1C5E066D"/>
    <w:rsid w:val="1C5E35AF"/>
    <w:rsid w:val="1C5E3DBE"/>
    <w:rsid w:val="1C5E88EC"/>
    <w:rsid w:val="1C5EAEAB"/>
    <w:rsid w:val="1C5EAF2D"/>
    <w:rsid w:val="1C5ED67F"/>
    <w:rsid w:val="1C5EF14A"/>
    <w:rsid w:val="1C5F6C51"/>
    <w:rsid w:val="1C5FA666"/>
    <w:rsid w:val="1C5FB2AA"/>
    <w:rsid w:val="1C5FBB18"/>
    <w:rsid w:val="1C6155A7"/>
    <w:rsid w:val="1C616CFF"/>
    <w:rsid w:val="1C61CAF6"/>
    <w:rsid w:val="1C61DE9E"/>
    <w:rsid w:val="1C61E4BE"/>
    <w:rsid w:val="1C61FC71"/>
    <w:rsid w:val="1C62082A"/>
    <w:rsid w:val="1C622A5C"/>
    <w:rsid w:val="1C626768"/>
    <w:rsid w:val="1C627189"/>
    <w:rsid w:val="1C629568"/>
    <w:rsid w:val="1C62C7C6"/>
    <w:rsid w:val="1C63529A"/>
    <w:rsid w:val="1C64549B"/>
    <w:rsid w:val="1C6456CD"/>
    <w:rsid w:val="1C64A044"/>
    <w:rsid w:val="1C65196F"/>
    <w:rsid w:val="1C652170"/>
    <w:rsid w:val="1C65E0A6"/>
    <w:rsid w:val="1C6658BE"/>
    <w:rsid w:val="1C667023"/>
    <w:rsid w:val="1C66A929"/>
    <w:rsid w:val="1C66CE4B"/>
    <w:rsid w:val="1C66FE50"/>
    <w:rsid w:val="1C671322"/>
    <w:rsid w:val="1C671C17"/>
    <w:rsid w:val="1C672F0A"/>
    <w:rsid w:val="1C675A60"/>
    <w:rsid w:val="1C6783CA"/>
    <w:rsid w:val="1C67898E"/>
    <w:rsid w:val="1C67C92D"/>
    <w:rsid w:val="1C681E01"/>
    <w:rsid w:val="1C685BDA"/>
    <w:rsid w:val="1C687E5E"/>
    <w:rsid w:val="1C6911CA"/>
    <w:rsid w:val="1C698BC6"/>
    <w:rsid w:val="1C699794"/>
    <w:rsid w:val="1C6A063C"/>
    <w:rsid w:val="1C6A5D84"/>
    <w:rsid w:val="1C6AE34C"/>
    <w:rsid w:val="1C6B0400"/>
    <w:rsid w:val="1C6B0833"/>
    <w:rsid w:val="1C6B845C"/>
    <w:rsid w:val="1C6B88F3"/>
    <w:rsid w:val="1C6B938F"/>
    <w:rsid w:val="1C6BF62E"/>
    <w:rsid w:val="1C6BFF58"/>
    <w:rsid w:val="1C6C3ADF"/>
    <w:rsid w:val="1C6C5FC5"/>
    <w:rsid w:val="1C6CF339"/>
    <w:rsid w:val="1C6CF4C1"/>
    <w:rsid w:val="1C6D1922"/>
    <w:rsid w:val="1C6D632C"/>
    <w:rsid w:val="1C6D7BEA"/>
    <w:rsid w:val="1C6D8C5F"/>
    <w:rsid w:val="1C6DA19C"/>
    <w:rsid w:val="1C6DDCAF"/>
    <w:rsid w:val="1C6E744C"/>
    <w:rsid w:val="1C6E78DB"/>
    <w:rsid w:val="1C6ED512"/>
    <w:rsid w:val="1C6ED7BF"/>
    <w:rsid w:val="1C6EDB19"/>
    <w:rsid w:val="1C6F2D6B"/>
    <w:rsid w:val="1C6F6C2E"/>
    <w:rsid w:val="1C6FB3D1"/>
    <w:rsid w:val="1C708D56"/>
    <w:rsid w:val="1C7099B6"/>
    <w:rsid w:val="1C70BA74"/>
    <w:rsid w:val="1C70DC23"/>
    <w:rsid w:val="1C70FD93"/>
    <w:rsid w:val="1C71158C"/>
    <w:rsid w:val="1C712209"/>
    <w:rsid w:val="1C716B60"/>
    <w:rsid w:val="1C716F83"/>
    <w:rsid w:val="1C7191FD"/>
    <w:rsid w:val="1C719589"/>
    <w:rsid w:val="1C71C64D"/>
    <w:rsid w:val="1C71CA6D"/>
    <w:rsid w:val="1C71E156"/>
    <w:rsid w:val="1C71F84E"/>
    <w:rsid w:val="1C7229BB"/>
    <w:rsid w:val="1C724E92"/>
    <w:rsid w:val="1C72A289"/>
    <w:rsid w:val="1C72B18A"/>
    <w:rsid w:val="1C72D38B"/>
    <w:rsid w:val="1C72D4D4"/>
    <w:rsid w:val="1C72FE3E"/>
    <w:rsid w:val="1C7354D3"/>
    <w:rsid w:val="1C7383FE"/>
    <w:rsid w:val="1C73A204"/>
    <w:rsid w:val="1C73DF9D"/>
    <w:rsid w:val="1C7415D4"/>
    <w:rsid w:val="1C7444AA"/>
    <w:rsid w:val="1C74CD0B"/>
    <w:rsid w:val="1C7500CA"/>
    <w:rsid w:val="1C753100"/>
    <w:rsid w:val="1C756E81"/>
    <w:rsid w:val="1C7595E9"/>
    <w:rsid w:val="1C75A67C"/>
    <w:rsid w:val="1C76026E"/>
    <w:rsid w:val="1C763B90"/>
    <w:rsid w:val="1C76C38F"/>
    <w:rsid w:val="1C76C3DE"/>
    <w:rsid w:val="1C76F87F"/>
    <w:rsid w:val="1C7769FA"/>
    <w:rsid w:val="1C778376"/>
    <w:rsid w:val="1C77DCF0"/>
    <w:rsid w:val="1C7813CC"/>
    <w:rsid w:val="1C788CDC"/>
    <w:rsid w:val="1C78BBD1"/>
    <w:rsid w:val="1C78C607"/>
    <w:rsid w:val="1C78CBE2"/>
    <w:rsid w:val="1C78E045"/>
    <w:rsid w:val="1C794BED"/>
    <w:rsid w:val="1C79F37B"/>
    <w:rsid w:val="1C7A179F"/>
    <w:rsid w:val="1C7A4D4C"/>
    <w:rsid w:val="1C7AA095"/>
    <w:rsid w:val="1C7AE4E6"/>
    <w:rsid w:val="1C7B0888"/>
    <w:rsid w:val="1C7BC865"/>
    <w:rsid w:val="1C7BD90B"/>
    <w:rsid w:val="1C7C4943"/>
    <w:rsid w:val="1C7D1146"/>
    <w:rsid w:val="1C7D89C4"/>
    <w:rsid w:val="1C7E58E7"/>
    <w:rsid w:val="1C7E9D57"/>
    <w:rsid w:val="1C7EAEDB"/>
    <w:rsid w:val="1C7EE9A4"/>
    <w:rsid w:val="1C7F049E"/>
    <w:rsid w:val="1C7F5736"/>
    <w:rsid w:val="1C7F62E1"/>
    <w:rsid w:val="1C7F943C"/>
    <w:rsid w:val="1C7FB880"/>
    <w:rsid w:val="1C7FE495"/>
    <w:rsid w:val="1C7FEFB5"/>
    <w:rsid w:val="1C807A5D"/>
    <w:rsid w:val="1C80854C"/>
    <w:rsid w:val="1C808827"/>
    <w:rsid w:val="1C80F87A"/>
    <w:rsid w:val="1C810D32"/>
    <w:rsid w:val="1C815EA8"/>
    <w:rsid w:val="1C81617B"/>
    <w:rsid w:val="1C818138"/>
    <w:rsid w:val="1C81B108"/>
    <w:rsid w:val="1C81F239"/>
    <w:rsid w:val="1C8219FD"/>
    <w:rsid w:val="1C8292A0"/>
    <w:rsid w:val="1C82BAB2"/>
    <w:rsid w:val="1C82F9D5"/>
    <w:rsid w:val="1C83103C"/>
    <w:rsid w:val="1C834A58"/>
    <w:rsid w:val="1C83A5FB"/>
    <w:rsid w:val="1C843308"/>
    <w:rsid w:val="1C84756C"/>
    <w:rsid w:val="1C84AC9C"/>
    <w:rsid w:val="1C84BC03"/>
    <w:rsid w:val="1C84D744"/>
    <w:rsid w:val="1C858CF1"/>
    <w:rsid w:val="1C85BE97"/>
    <w:rsid w:val="1C85DFDB"/>
    <w:rsid w:val="1C86C5C2"/>
    <w:rsid w:val="1C86FA09"/>
    <w:rsid w:val="1C870531"/>
    <w:rsid w:val="1C876442"/>
    <w:rsid w:val="1C87AB72"/>
    <w:rsid w:val="1C87AFA6"/>
    <w:rsid w:val="1C87CC0D"/>
    <w:rsid w:val="1C87D760"/>
    <w:rsid w:val="1C87F12D"/>
    <w:rsid w:val="1C87FD19"/>
    <w:rsid w:val="1C880F81"/>
    <w:rsid w:val="1C88264D"/>
    <w:rsid w:val="1C88ACC7"/>
    <w:rsid w:val="1C88DA30"/>
    <w:rsid w:val="1C890186"/>
    <w:rsid w:val="1C8907AB"/>
    <w:rsid w:val="1C897327"/>
    <w:rsid w:val="1C897480"/>
    <w:rsid w:val="1C897EFB"/>
    <w:rsid w:val="1C89AAD0"/>
    <w:rsid w:val="1C89E721"/>
    <w:rsid w:val="1C89F1D6"/>
    <w:rsid w:val="1C8A0557"/>
    <w:rsid w:val="1C8A7128"/>
    <w:rsid w:val="1C8AA406"/>
    <w:rsid w:val="1C8AAC38"/>
    <w:rsid w:val="1C8AD030"/>
    <w:rsid w:val="1C8ADD08"/>
    <w:rsid w:val="1C8B7653"/>
    <w:rsid w:val="1C8B7828"/>
    <w:rsid w:val="1C8BB00C"/>
    <w:rsid w:val="1C8BEC50"/>
    <w:rsid w:val="1C8C2F8D"/>
    <w:rsid w:val="1C8C4A84"/>
    <w:rsid w:val="1C8D7F4B"/>
    <w:rsid w:val="1C8D83AE"/>
    <w:rsid w:val="1C8DCE16"/>
    <w:rsid w:val="1C8E1AFB"/>
    <w:rsid w:val="1C8E3276"/>
    <w:rsid w:val="1C8E9F52"/>
    <w:rsid w:val="1C8EC836"/>
    <w:rsid w:val="1C8ECD11"/>
    <w:rsid w:val="1C8EE15B"/>
    <w:rsid w:val="1C8EE399"/>
    <w:rsid w:val="1C8F2704"/>
    <w:rsid w:val="1C8F3532"/>
    <w:rsid w:val="1C8F4340"/>
    <w:rsid w:val="1C8F49FF"/>
    <w:rsid w:val="1C8F601C"/>
    <w:rsid w:val="1C8F6363"/>
    <w:rsid w:val="1C8F6611"/>
    <w:rsid w:val="1C8F6840"/>
    <w:rsid w:val="1C8FAEE0"/>
    <w:rsid w:val="1C8FE226"/>
    <w:rsid w:val="1C90408B"/>
    <w:rsid w:val="1C91671A"/>
    <w:rsid w:val="1C91981D"/>
    <w:rsid w:val="1C919C7C"/>
    <w:rsid w:val="1C91AD59"/>
    <w:rsid w:val="1C91CA6D"/>
    <w:rsid w:val="1C921865"/>
    <w:rsid w:val="1C9221C3"/>
    <w:rsid w:val="1C92E52B"/>
    <w:rsid w:val="1C931C45"/>
    <w:rsid w:val="1C93C74F"/>
    <w:rsid w:val="1C93DEEF"/>
    <w:rsid w:val="1C93E2A5"/>
    <w:rsid w:val="1C940D00"/>
    <w:rsid w:val="1C944846"/>
    <w:rsid w:val="1C94654B"/>
    <w:rsid w:val="1C94ECA3"/>
    <w:rsid w:val="1C95211C"/>
    <w:rsid w:val="1C953F50"/>
    <w:rsid w:val="1C956B43"/>
    <w:rsid w:val="1C959149"/>
    <w:rsid w:val="1C967E58"/>
    <w:rsid w:val="1C96B017"/>
    <w:rsid w:val="1C96C8A6"/>
    <w:rsid w:val="1C9709B4"/>
    <w:rsid w:val="1C973B00"/>
    <w:rsid w:val="1C97BC7C"/>
    <w:rsid w:val="1C97E42A"/>
    <w:rsid w:val="1C97E9FB"/>
    <w:rsid w:val="1C9808D1"/>
    <w:rsid w:val="1C985B8A"/>
    <w:rsid w:val="1C988FA3"/>
    <w:rsid w:val="1C989319"/>
    <w:rsid w:val="1C98AB4B"/>
    <w:rsid w:val="1C98B435"/>
    <w:rsid w:val="1C99954C"/>
    <w:rsid w:val="1C999AC3"/>
    <w:rsid w:val="1C99CD14"/>
    <w:rsid w:val="1C99DFC1"/>
    <w:rsid w:val="1C9A23E9"/>
    <w:rsid w:val="1C9A2B41"/>
    <w:rsid w:val="1C9A818E"/>
    <w:rsid w:val="1C9A9ED5"/>
    <w:rsid w:val="1C9AB6B9"/>
    <w:rsid w:val="1C9AB751"/>
    <w:rsid w:val="1C9ABA24"/>
    <w:rsid w:val="1C9ACA06"/>
    <w:rsid w:val="1C9B7DAD"/>
    <w:rsid w:val="1C9B7F27"/>
    <w:rsid w:val="1C9C0949"/>
    <w:rsid w:val="1C9C4547"/>
    <w:rsid w:val="1C9C490F"/>
    <w:rsid w:val="1C9D209D"/>
    <w:rsid w:val="1C9D39D4"/>
    <w:rsid w:val="1C9D63AA"/>
    <w:rsid w:val="1C9E4B7C"/>
    <w:rsid w:val="1C9E50E7"/>
    <w:rsid w:val="1C9E7833"/>
    <w:rsid w:val="1C9E8F36"/>
    <w:rsid w:val="1C9ED1D4"/>
    <w:rsid w:val="1C9EF9CF"/>
    <w:rsid w:val="1C9F70E3"/>
    <w:rsid w:val="1C9F73F1"/>
    <w:rsid w:val="1C9FA482"/>
    <w:rsid w:val="1C9FC826"/>
    <w:rsid w:val="1C9FE9EA"/>
    <w:rsid w:val="1CA06A4A"/>
    <w:rsid w:val="1CA06BFB"/>
    <w:rsid w:val="1CA07728"/>
    <w:rsid w:val="1CA08DCC"/>
    <w:rsid w:val="1CA11A62"/>
    <w:rsid w:val="1CA228D6"/>
    <w:rsid w:val="1CA26BD9"/>
    <w:rsid w:val="1CA2710C"/>
    <w:rsid w:val="1CA27BD5"/>
    <w:rsid w:val="1CA2E881"/>
    <w:rsid w:val="1CA2F205"/>
    <w:rsid w:val="1CA370DC"/>
    <w:rsid w:val="1CA3CB53"/>
    <w:rsid w:val="1CA3D69D"/>
    <w:rsid w:val="1CA4EAF9"/>
    <w:rsid w:val="1CA5393D"/>
    <w:rsid w:val="1CA5583D"/>
    <w:rsid w:val="1CA57BB6"/>
    <w:rsid w:val="1CA5B781"/>
    <w:rsid w:val="1CA5C9E6"/>
    <w:rsid w:val="1CA5FB82"/>
    <w:rsid w:val="1CA60C38"/>
    <w:rsid w:val="1CA6208A"/>
    <w:rsid w:val="1CA68322"/>
    <w:rsid w:val="1CA699D6"/>
    <w:rsid w:val="1CA6B09F"/>
    <w:rsid w:val="1CA72834"/>
    <w:rsid w:val="1CA74382"/>
    <w:rsid w:val="1CA7462E"/>
    <w:rsid w:val="1CA749D8"/>
    <w:rsid w:val="1CA809A9"/>
    <w:rsid w:val="1CA843D4"/>
    <w:rsid w:val="1CA85037"/>
    <w:rsid w:val="1CA8AE81"/>
    <w:rsid w:val="1CA94429"/>
    <w:rsid w:val="1CA99B29"/>
    <w:rsid w:val="1CA9C160"/>
    <w:rsid w:val="1CA9E759"/>
    <w:rsid w:val="1CA9FBE6"/>
    <w:rsid w:val="1CAA4835"/>
    <w:rsid w:val="1CAA6225"/>
    <w:rsid w:val="1CAA668D"/>
    <w:rsid w:val="1CAA8907"/>
    <w:rsid w:val="1CAAB966"/>
    <w:rsid w:val="1CAB08A6"/>
    <w:rsid w:val="1CAD098F"/>
    <w:rsid w:val="1CADB161"/>
    <w:rsid w:val="1CADE171"/>
    <w:rsid w:val="1CAE28CA"/>
    <w:rsid w:val="1CAE6067"/>
    <w:rsid w:val="1CAE7E77"/>
    <w:rsid w:val="1CAED342"/>
    <w:rsid w:val="1CAF95FE"/>
    <w:rsid w:val="1CB12EE7"/>
    <w:rsid w:val="1CB15012"/>
    <w:rsid w:val="1CB1A470"/>
    <w:rsid w:val="1CB1C1AE"/>
    <w:rsid w:val="1CB1F3FB"/>
    <w:rsid w:val="1CB2150B"/>
    <w:rsid w:val="1CB24A47"/>
    <w:rsid w:val="1CB28944"/>
    <w:rsid w:val="1CB3338D"/>
    <w:rsid w:val="1CB3415D"/>
    <w:rsid w:val="1CB3593A"/>
    <w:rsid w:val="1CB37A26"/>
    <w:rsid w:val="1CB3A234"/>
    <w:rsid w:val="1CB3A32F"/>
    <w:rsid w:val="1CB3A882"/>
    <w:rsid w:val="1CB3C0EE"/>
    <w:rsid w:val="1CB40C48"/>
    <w:rsid w:val="1CB440D8"/>
    <w:rsid w:val="1CB49174"/>
    <w:rsid w:val="1CB4AFBB"/>
    <w:rsid w:val="1CB4C277"/>
    <w:rsid w:val="1CB4E4ED"/>
    <w:rsid w:val="1CB51D06"/>
    <w:rsid w:val="1CB56BD9"/>
    <w:rsid w:val="1CB5DEF7"/>
    <w:rsid w:val="1CB5E932"/>
    <w:rsid w:val="1CB657E2"/>
    <w:rsid w:val="1CB67E1F"/>
    <w:rsid w:val="1CB74C9C"/>
    <w:rsid w:val="1CB77A76"/>
    <w:rsid w:val="1CB7AA26"/>
    <w:rsid w:val="1CB7B312"/>
    <w:rsid w:val="1CB7C684"/>
    <w:rsid w:val="1CB7DCE8"/>
    <w:rsid w:val="1CB88E97"/>
    <w:rsid w:val="1CB8CE4E"/>
    <w:rsid w:val="1CB8E3D0"/>
    <w:rsid w:val="1CB8E3FA"/>
    <w:rsid w:val="1CB8E7FF"/>
    <w:rsid w:val="1CB8EBCE"/>
    <w:rsid w:val="1CB8ECAF"/>
    <w:rsid w:val="1CB8FCC9"/>
    <w:rsid w:val="1CB91FE3"/>
    <w:rsid w:val="1CB941C7"/>
    <w:rsid w:val="1CB95587"/>
    <w:rsid w:val="1CB98ED5"/>
    <w:rsid w:val="1CB9AC24"/>
    <w:rsid w:val="1CB9FCCC"/>
    <w:rsid w:val="1CBA90CC"/>
    <w:rsid w:val="1CBA982C"/>
    <w:rsid w:val="1CBAA28C"/>
    <w:rsid w:val="1CBAD3C3"/>
    <w:rsid w:val="1CBAE29D"/>
    <w:rsid w:val="1CBAECDC"/>
    <w:rsid w:val="1CBB2C40"/>
    <w:rsid w:val="1CBB9FC2"/>
    <w:rsid w:val="1CBBA898"/>
    <w:rsid w:val="1CBBABC6"/>
    <w:rsid w:val="1CBC2CB9"/>
    <w:rsid w:val="1CBC35B2"/>
    <w:rsid w:val="1CBC3A63"/>
    <w:rsid w:val="1CBC6267"/>
    <w:rsid w:val="1CBC7298"/>
    <w:rsid w:val="1CBC8761"/>
    <w:rsid w:val="1CBCA811"/>
    <w:rsid w:val="1CBCB1A0"/>
    <w:rsid w:val="1CBCCA07"/>
    <w:rsid w:val="1CBD37B0"/>
    <w:rsid w:val="1CBD8887"/>
    <w:rsid w:val="1CBE1A8F"/>
    <w:rsid w:val="1CBE3673"/>
    <w:rsid w:val="1CBF002E"/>
    <w:rsid w:val="1CBF6447"/>
    <w:rsid w:val="1CBF6AC7"/>
    <w:rsid w:val="1CBF7733"/>
    <w:rsid w:val="1CBFCD2A"/>
    <w:rsid w:val="1CC04CEE"/>
    <w:rsid w:val="1CC04D1D"/>
    <w:rsid w:val="1CC04E81"/>
    <w:rsid w:val="1CC05B43"/>
    <w:rsid w:val="1CC0AA14"/>
    <w:rsid w:val="1CC0F773"/>
    <w:rsid w:val="1CC128A4"/>
    <w:rsid w:val="1CC1857C"/>
    <w:rsid w:val="1CC1F563"/>
    <w:rsid w:val="1CC1F61C"/>
    <w:rsid w:val="1CC21CAB"/>
    <w:rsid w:val="1CC26DE9"/>
    <w:rsid w:val="1CC26EF3"/>
    <w:rsid w:val="1CC2837D"/>
    <w:rsid w:val="1CC2AD4B"/>
    <w:rsid w:val="1CC2B45B"/>
    <w:rsid w:val="1CC31A8A"/>
    <w:rsid w:val="1CC40DF7"/>
    <w:rsid w:val="1CC424AB"/>
    <w:rsid w:val="1CC48E50"/>
    <w:rsid w:val="1CC49CE0"/>
    <w:rsid w:val="1CC56EA5"/>
    <w:rsid w:val="1CC621DE"/>
    <w:rsid w:val="1CC6EA92"/>
    <w:rsid w:val="1CC6FEA7"/>
    <w:rsid w:val="1CC77147"/>
    <w:rsid w:val="1CC78D95"/>
    <w:rsid w:val="1CC7C988"/>
    <w:rsid w:val="1CC7EC93"/>
    <w:rsid w:val="1CC7F1B6"/>
    <w:rsid w:val="1CC84882"/>
    <w:rsid w:val="1CC8B50A"/>
    <w:rsid w:val="1CC8CD0E"/>
    <w:rsid w:val="1CC90EF5"/>
    <w:rsid w:val="1CC922AF"/>
    <w:rsid w:val="1CC95D03"/>
    <w:rsid w:val="1CC9A602"/>
    <w:rsid w:val="1CC9B1E0"/>
    <w:rsid w:val="1CC9D101"/>
    <w:rsid w:val="1CC9DCEC"/>
    <w:rsid w:val="1CCAB697"/>
    <w:rsid w:val="1CCAD185"/>
    <w:rsid w:val="1CCBAF39"/>
    <w:rsid w:val="1CCBD925"/>
    <w:rsid w:val="1CCC0110"/>
    <w:rsid w:val="1CCC0D22"/>
    <w:rsid w:val="1CCC47B8"/>
    <w:rsid w:val="1CCC4A46"/>
    <w:rsid w:val="1CCC8D9A"/>
    <w:rsid w:val="1CCCB73F"/>
    <w:rsid w:val="1CCD0C2E"/>
    <w:rsid w:val="1CCD3CC1"/>
    <w:rsid w:val="1CCDD905"/>
    <w:rsid w:val="1CCE0057"/>
    <w:rsid w:val="1CCE3CED"/>
    <w:rsid w:val="1CCE8730"/>
    <w:rsid w:val="1CCEAFC8"/>
    <w:rsid w:val="1CCEBD29"/>
    <w:rsid w:val="1CCEFEF9"/>
    <w:rsid w:val="1CCF1511"/>
    <w:rsid w:val="1CCF1582"/>
    <w:rsid w:val="1CCF9201"/>
    <w:rsid w:val="1CCFB272"/>
    <w:rsid w:val="1CCFFD21"/>
    <w:rsid w:val="1CD027F3"/>
    <w:rsid w:val="1CD0518F"/>
    <w:rsid w:val="1CD05EE9"/>
    <w:rsid w:val="1CD06EA6"/>
    <w:rsid w:val="1CD0971E"/>
    <w:rsid w:val="1CD0A682"/>
    <w:rsid w:val="1CD0DC60"/>
    <w:rsid w:val="1CD0E50C"/>
    <w:rsid w:val="1CD0FDCC"/>
    <w:rsid w:val="1CD1723C"/>
    <w:rsid w:val="1CD1887D"/>
    <w:rsid w:val="1CD1A6C8"/>
    <w:rsid w:val="1CD2FADC"/>
    <w:rsid w:val="1CD32300"/>
    <w:rsid w:val="1CD323D7"/>
    <w:rsid w:val="1CD396DE"/>
    <w:rsid w:val="1CD3AC39"/>
    <w:rsid w:val="1CD3EAE7"/>
    <w:rsid w:val="1CD454E0"/>
    <w:rsid w:val="1CD52413"/>
    <w:rsid w:val="1CD5D795"/>
    <w:rsid w:val="1CD5DD7B"/>
    <w:rsid w:val="1CD61B0C"/>
    <w:rsid w:val="1CD624D7"/>
    <w:rsid w:val="1CD651C6"/>
    <w:rsid w:val="1CD6BEED"/>
    <w:rsid w:val="1CD6C715"/>
    <w:rsid w:val="1CD6C8FA"/>
    <w:rsid w:val="1CD6FEB4"/>
    <w:rsid w:val="1CD70DB8"/>
    <w:rsid w:val="1CD7264C"/>
    <w:rsid w:val="1CD74372"/>
    <w:rsid w:val="1CD76657"/>
    <w:rsid w:val="1CD76C22"/>
    <w:rsid w:val="1CD7AF05"/>
    <w:rsid w:val="1CD7BFCA"/>
    <w:rsid w:val="1CD7D131"/>
    <w:rsid w:val="1CD806A7"/>
    <w:rsid w:val="1CD84DF2"/>
    <w:rsid w:val="1CD84FE8"/>
    <w:rsid w:val="1CD88BC9"/>
    <w:rsid w:val="1CD8C503"/>
    <w:rsid w:val="1CD8D9A3"/>
    <w:rsid w:val="1CD8EEED"/>
    <w:rsid w:val="1CD8F6D9"/>
    <w:rsid w:val="1CD9899F"/>
    <w:rsid w:val="1CD9A85D"/>
    <w:rsid w:val="1CDA0287"/>
    <w:rsid w:val="1CDA21C4"/>
    <w:rsid w:val="1CDA2C61"/>
    <w:rsid w:val="1CDA3085"/>
    <w:rsid w:val="1CDA62B4"/>
    <w:rsid w:val="1CDA98A2"/>
    <w:rsid w:val="1CDB05BD"/>
    <w:rsid w:val="1CDB1277"/>
    <w:rsid w:val="1CDB3A19"/>
    <w:rsid w:val="1CDB65E6"/>
    <w:rsid w:val="1CDB7477"/>
    <w:rsid w:val="1CDB74F8"/>
    <w:rsid w:val="1CDB96E6"/>
    <w:rsid w:val="1CDBC934"/>
    <w:rsid w:val="1CDC22DE"/>
    <w:rsid w:val="1CDC35AB"/>
    <w:rsid w:val="1CDC731D"/>
    <w:rsid w:val="1CDCAA47"/>
    <w:rsid w:val="1CDCD673"/>
    <w:rsid w:val="1CDCDFD8"/>
    <w:rsid w:val="1CDD2980"/>
    <w:rsid w:val="1CDD2B29"/>
    <w:rsid w:val="1CDDB2CD"/>
    <w:rsid w:val="1CDEAB9B"/>
    <w:rsid w:val="1CDEEE9C"/>
    <w:rsid w:val="1CDF2B3B"/>
    <w:rsid w:val="1CDFB0AC"/>
    <w:rsid w:val="1CE06266"/>
    <w:rsid w:val="1CE07846"/>
    <w:rsid w:val="1CE0C7E9"/>
    <w:rsid w:val="1CE0F99E"/>
    <w:rsid w:val="1CE116C0"/>
    <w:rsid w:val="1CE176EB"/>
    <w:rsid w:val="1CE17C46"/>
    <w:rsid w:val="1CE19047"/>
    <w:rsid w:val="1CE197F6"/>
    <w:rsid w:val="1CE1A22D"/>
    <w:rsid w:val="1CE1CD43"/>
    <w:rsid w:val="1CE22AAC"/>
    <w:rsid w:val="1CE22D9C"/>
    <w:rsid w:val="1CE28B2B"/>
    <w:rsid w:val="1CE298A9"/>
    <w:rsid w:val="1CE2A719"/>
    <w:rsid w:val="1CE2C363"/>
    <w:rsid w:val="1CE2F625"/>
    <w:rsid w:val="1CE2FE33"/>
    <w:rsid w:val="1CE31FDD"/>
    <w:rsid w:val="1CE363FD"/>
    <w:rsid w:val="1CE37844"/>
    <w:rsid w:val="1CE3903D"/>
    <w:rsid w:val="1CE3D756"/>
    <w:rsid w:val="1CE3E895"/>
    <w:rsid w:val="1CE3F307"/>
    <w:rsid w:val="1CE411F4"/>
    <w:rsid w:val="1CE41396"/>
    <w:rsid w:val="1CE4373E"/>
    <w:rsid w:val="1CE45C9E"/>
    <w:rsid w:val="1CE46071"/>
    <w:rsid w:val="1CE49604"/>
    <w:rsid w:val="1CE4C529"/>
    <w:rsid w:val="1CE50057"/>
    <w:rsid w:val="1CE52750"/>
    <w:rsid w:val="1CE55E36"/>
    <w:rsid w:val="1CE56414"/>
    <w:rsid w:val="1CE5C7B7"/>
    <w:rsid w:val="1CE61967"/>
    <w:rsid w:val="1CE62C6E"/>
    <w:rsid w:val="1CE6BD94"/>
    <w:rsid w:val="1CE6EAB6"/>
    <w:rsid w:val="1CE766A8"/>
    <w:rsid w:val="1CE7D635"/>
    <w:rsid w:val="1CE86D6F"/>
    <w:rsid w:val="1CE88504"/>
    <w:rsid w:val="1CE8B85B"/>
    <w:rsid w:val="1CE8E26F"/>
    <w:rsid w:val="1CE97D6F"/>
    <w:rsid w:val="1CE995C6"/>
    <w:rsid w:val="1CEA2225"/>
    <w:rsid w:val="1CEA33DF"/>
    <w:rsid w:val="1CEA955A"/>
    <w:rsid w:val="1CEAD622"/>
    <w:rsid w:val="1CEAD7CE"/>
    <w:rsid w:val="1CEB0D8C"/>
    <w:rsid w:val="1CEB27D5"/>
    <w:rsid w:val="1CEBE0A8"/>
    <w:rsid w:val="1CEC30C1"/>
    <w:rsid w:val="1CEC5C49"/>
    <w:rsid w:val="1CECB15E"/>
    <w:rsid w:val="1CECF46F"/>
    <w:rsid w:val="1CED84E2"/>
    <w:rsid w:val="1CEE6028"/>
    <w:rsid w:val="1CEEC3F6"/>
    <w:rsid w:val="1CEEC818"/>
    <w:rsid w:val="1CEF2ADE"/>
    <w:rsid w:val="1CEF6E7C"/>
    <w:rsid w:val="1CEF8231"/>
    <w:rsid w:val="1CEFF5D4"/>
    <w:rsid w:val="1CF01E99"/>
    <w:rsid w:val="1CF041AB"/>
    <w:rsid w:val="1CF0878E"/>
    <w:rsid w:val="1CF09B52"/>
    <w:rsid w:val="1CF0A38E"/>
    <w:rsid w:val="1CF0F739"/>
    <w:rsid w:val="1CF12C24"/>
    <w:rsid w:val="1CF1AC53"/>
    <w:rsid w:val="1CF1B2FD"/>
    <w:rsid w:val="1CF20DC0"/>
    <w:rsid w:val="1CF27711"/>
    <w:rsid w:val="1CF2AF37"/>
    <w:rsid w:val="1CF2E844"/>
    <w:rsid w:val="1CF2F5BB"/>
    <w:rsid w:val="1CF3261C"/>
    <w:rsid w:val="1CF327FB"/>
    <w:rsid w:val="1CF34416"/>
    <w:rsid w:val="1CF3B7D2"/>
    <w:rsid w:val="1CF3F330"/>
    <w:rsid w:val="1CF4224A"/>
    <w:rsid w:val="1CF48764"/>
    <w:rsid w:val="1CF493A6"/>
    <w:rsid w:val="1CF4E8E7"/>
    <w:rsid w:val="1CF538A7"/>
    <w:rsid w:val="1CF54233"/>
    <w:rsid w:val="1CF54E24"/>
    <w:rsid w:val="1CF59AB6"/>
    <w:rsid w:val="1CF630C6"/>
    <w:rsid w:val="1CF65B39"/>
    <w:rsid w:val="1CF66325"/>
    <w:rsid w:val="1CF66E19"/>
    <w:rsid w:val="1CF67385"/>
    <w:rsid w:val="1CF67D66"/>
    <w:rsid w:val="1CF742F6"/>
    <w:rsid w:val="1CF772A9"/>
    <w:rsid w:val="1CF78F42"/>
    <w:rsid w:val="1CF7A634"/>
    <w:rsid w:val="1CF7F905"/>
    <w:rsid w:val="1CF83C1E"/>
    <w:rsid w:val="1CF8A803"/>
    <w:rsid w:val="1CF8B187"/>
    <w:rsid w:val="1CF8DE61"/>
    <w:rsid w:val="1CF953CF"/>
    <w:rsid w:val="1CF99713"/>
    <w:rsid w:val="1CF9C231"/>
    <w:rsid w:val="1CFA231F"/>
    <w:rsid w:val="1CFA285A"/>
    <w:rsid w:val="1CFA33BE"/>
    <w:rsid w:val="1CFA3C38"/>
    <w:rsid w:val="1CFA836F"/>
    <w:rsid w:val="1CFA8F79"/>
    <w:rsid w:val="1CFAC67D"/>
    <w:rsid w:val="1CFAE6F6"/>
    <w:rsid w:val="1CFB1A44"/>
    <w:rsid w:val="1CFB61D9"/>
    <w:rsid w:val="1CFB6965"/>
    <w:rsid w:val="1CFB8C96"/>
    <w:rsid w:val="1CFBB8C7"/>
    <w:rsid w:val="1CFBF9CF"/>
    <w:rsid w:val="1CFC0379"/>
    <w:rsid w:val="1CFC1676"/>
    <w:rsid w:val="1CFD32A4"/>
    <w:rsid w:val="1CFD3589"/>
    <w:rsid w:val="1CFE1041"/>
    <w:rsid w:val="1CFEC0C1"/>
    <w:rsid w:val="1CFF9C35"/>
    <w:rsid w:val="1D001F77"/>
    <w:rsid w:val="1D00A717"/>
    <w:rsid w:val="1D00C89D"/>
    <w:rsid w:val="1D00DAF0"/>
    <w:rsid w:val="1D010919"/>
    <w:rsid w:val="1D0154E9"/>
    <w:rsid w:val="1D018026"/>
    <w:rsid w:val="1D01BC3D"/>
    <w:rsid w:val="1D024451"/>
    <w:rsid w:val="1D02BE0E"/>
    <w:rsid w:val="1D02FE7F"/>
    <w:rsid w:val="1D0396C3"/>
    <w:rsid w:val="1D03A043"/>
    <w:rsid w:val="1D03ED29"/>
    <w:rsid w:val="1D040EE9"/>
    <w:rsid w:val="1D046A9F"/>
    <w:rsid w:val="1D049FAD"/>
    <w:rsid w:val="1D04A252"/>
    <w:rsid w:val="1D04AF59"/>
    <w:rsid w:val="1D04FAB2"/>
    <w:rsid w:val="1D051157"/>
    <w:rsid w:val="1D052225"/>
    <w:rsid w:val="1D05CE35"/>
    <w:rsid w:val="1D05EF5C"/>
    <w:rsid w:val="1D066CD8"/>
    <w:rsid w:val="1D06F205"/>
    <w:rsid w:val="1D0728FB"/>
    <w:rsid w:val="1D073A30"/>
    <w:rsid w:val="1D073A86"/>
    <w:rsid w:val="1D07A791"/>
    <w:rsid w:val="1D0826FF"/>
    <w:rsid w:val="1D08796C"/>
    <w:rsid w:val="1D08EF9B"/>
    <w:rsid w:val="1D09438C"/>
    <w:rsid w:val="1D0971F6"/>
    <w:rsid w:val="1D09CC64"/>
    <w:rsid w:val="1D09E174"/>
    <w:rsid w:val="1D0A5058"/>
    <w:rsid w:val="1D0BB0AE"/>
    <w:rsid w:val="1D0BFA4A"/>
    <w:rsid w:val="1D0C0B31"/>
    <w:rsid w:val="1D0C1B45"/>
    <w:rsid w:val="1D0C5AAA"/>
    <w:rsid w:val="1D0CBD60"/>
    <w:rsid w:val="1D0D631F"/>
    <w:rsid w:val="1D0D804F"/>
    <w:rsid w:val="1D0E35DA"/>
    <w:rsid w:val="1D0E61BD"/>
    <w:rsid w:val="1D0E90C8"/>
    <w:rsid w:val="1D0E99D4"/>
    <w:rsid w:val="1D0EDB37"/>
    <w:rsid w:val="1D0EEBFC"/>
    <w:rsid w:val="1D0F579B"/>
    <w:rsid w:val="1D0F6239"/>
    <w:rsid w:val="1D0FD529"/>
    <w:rsid w:val="1D1033B8"/>
    <w:rsid w:val="1D104293"/>
    <w:rsid w:val="1D1086D1"/>
    <w:rsid w:val="1D11945C"/>
    <w:rsid w:val="1D11C795"/>
    <w:rsid w:val="1D125A07"/>
    <w:rsid w:val="1D128166"/>
    <w:rsid w:val="1D12B273"/>
    <w:rsid w:val="1D12BDFC"/>
    <w:rsid w:val="1D12BF61"/>
    <w:rsid w:val="1D12C66A"/>
    <w:rsid w:val="1D12EB47"/>
    <w:rsid w:val="1D13A2AF"/>
    <w:rsid w:val="1D13D2CC"/>
    <w:rsid w:val="1D13EA3F"/>
    <w:rsid w:val="1D142C36"/>
    <w:rsid w:val="1D14A372"/>
    <w:rsid w:val="1D14ADF9"/>
    <w:rsid w:val="1D14C342"/>
    <w:rsid w:val="1D151C2F"/>
    <w:rsid w:val="1D15EB06"/>
    <w:rsid w:val="1D15EC38"/>
    <w:rsid w:val="1D162CFA"/>
    <w:rsid w:val="1D164B1F"/>
    <w:rsid w:val="1D169C67"/>
    <w:rsid w:val="1D16B243"/>
    <w:rsid w:val="1D17278A"/>
    <w:rsid w:val="1D1729A2"/>
    <w:rsid w:val="1D173C1C"/>
    <w:rsid w:val="1D17796E"/>
    <w:rsid w:val="1D17FF2E"/>
    <w:rsid w:val="1D18108D"/>
    <w:rsid w:val="1D18A76C"/>
    <w:rsid w:val="1D18E2BA"/>
    <w:rsid w:val="1D18EAD6"/>
    <w:rsid w:val="1D18F672"/>
    <w:rsid w:val="1D190976"/>
    <w:rsid w:val="1D191F22"/>
    <w:rsid w:val="1D192C60"/>
    <w:rsid w:val="1D19337A"/>
    <w:rsid w:val="1D1970CD"/>
    <w:rsid w:val="1D198CC4"/>
    <w:rsid w:val="1D199771"/>
    <w:rsid w:val="1D1AB627"/>
    <w:rsid w:val="1D1AF2A9"/>
    <w:rsid w:val="1D1B3933"/>
    <w:rsid w:val="1D1B4157"/>
    <w:rsid w:val="1D1BF31A"/>
    <w:rsid w:val="1D1C166D"/>
    <w:rsid w:val="1D1C3E48"/>
    <w:rsid w:val="1D1C47EC"/>
    <w:rsid w:val="1D1C56E7"/>
    <w:rsid w:val="1D1CA59C"/>
    <w:rsid w:val="1D1CAD74"/>
    <w:rsid w:val="1D1D0653"/>
    <w:rsid w:val="1D1D1C39"/>
    <w:rsid w:val="1D1D2353"/>
    <w:rsid w:val="1D1D2F2D"/>
    <w:rsid w:val="1D1DA332"/>
    <w:rsid w:val="1D1E1404"/>
    <w:rsid w:val="1D1E14D8"/>
    <w:rsid w:val="1D1E14F7"/>
    <w:rsid w:val="1D1E20B1"/>
    <w:rsid w:val="1D1E2CF7"/>
    <w:rsid w:val="1D1E44E1"/>
    <w:rsid w:val="1D1ECDD3"/>
    <w:rsid w:val="1D1EE86C"/>
    <w:rsid w:val="1D1F5E5E"/>
    <w:rsid w:val="1D1FE18A"/>
    <w:rsid w:val="1D1FE5E9"/>
    <w:rsid w:val="1D1FFFE3"/>
    <w:rsid w:val="1D203E73"/>
    <w:rsid w:val="1D2084E3"/>
    <w:rsid w:val="1D2171A3"/>
    <w:rsid w:val="1D21BE4C"/>
    <w:rsid w:val="1D21D681"/>
    <w:rsid w:val="1D21E299"/>
    <w:rsid w:val="1D220B09"/>
    <w:rsid w:val="1D221595"/>
    <w:rsid w:val="1D2230AD"/>
    <w:rsid w:val="1D224EB5"/>
    <w:rsid w:val="1D22B815"/>
    <w:rsid w:val="1D22BAA3"/>
    <w:rsid w:val="1D22C904"/>
    <w:rsid w:val="1D22DCEA"/>
    <w:rsid w:val="1D22E8F3"/>
    <w:rsid w:val="1D23462F"/>
    <w:rsid w:val="1D235358"/>
    <w:rsid w:val="1D237E12"/>
    <w:rsid w:val="1D23D322"/>
    <w:rsid w:val="1D242096"/>
    <w:rsid w:val="1D242ADB"/>
    <w:rsid w:val="1D2435D5"/>
    <w:rsid w:val="1D245794"/>
    <w:rsid w:val="1D24DB28"/>
    <w:rsid w:val="1D25339D"/>
    <w:rsid w:val="1D254E6C"/>
    <w:rsid w:val="1D25A1DC"/>
    <w:rsid w:val="1D25AD90"/>
    <w:rsid w:val="1D25B868"/>
    <w:rsid w:val="1D25F106"/>
    <w:rsid w:val="1D25F7E4"/>
    <w:rsid w:val="1D263151"/>
    <w:rsid w:val="1D26BE86"/>
    <w:rsid w:val="1D27059D"/>
    <w:rsid w:val="1D274531"/>
    <w:rsid w:val="1D2746CA"/>
    <w:rsid w:val="1D278764"/>
    <w:rsid w:val="1D27D6AA"/>
    <w:rsid w:val="1D280394"/>
    <w:rsid w:val="1D282BAA"/>
    <w:rsid w:val="1D28A399"/>
    <w:rsid w:val="1D28C661"/>
    <w:rsid w:val="1D28E4D4"/>
    <w:rsid w:val="1D293DDB"/>
    <w:rsid w:val="1D29659B"/>
    <w:rsid w:val="1D297D2C"/>
    <w:rsid w:val="1D29E779"/>
    <w:rsid w:val="1D29F4D1"/>
    <w:rsid w:val="1D2A0D0D"/>
    <w:rsid w:val="1D2A1194"/>
    <w:rsid w:val="1D2A3B99"/>
    <w:rsid w:val="1D2A444A"/>
    <w:rsid w:val="1D2AA178"/>
    <w:rsid w:val="1D2AB39F"/>
    <w:rsid w:val="1D2B07E4"/>
    <w:rsid w:val="1D2BABA9"/>
    <w:rsid w:val="1D2BD155"/>
    <w:rsid w:val="1D2BE515"/>
    <w:rsid w:val="1D2BFE91"/>
    <w:rsid w:val="1D2C35DB"/>
    <w:rsid w:val="1D2C458E"/>
    <w:rsid w:val="1D2C6DAC"/>
    <w:rsid w:val="1D2D0EF0"/>
    <w:rsid w:val="1D2D5324"/>
    <w:rsid w:val="1D2D5BD2"/>
    <w:rsid w:val="1D2D7285"/>
    <w:rsid w:val="1D2DCDF6"/>
    <w:rsid w:val="1D2DE0ED"/>
    <w:rsid w:val="1D2E05AE"/>
    <w:rsid w:val="1D2E1850"/>
    <w:rsid w:val="1D2E45C3"/>
    <w:rsid w:val="1D2E51EF"/>
    <w:rsid w:val="1D2E54E4"/>
    <w:rsid w:val="1D2E6248"/>
    <w:rsid w:val="1D2E798D"/>
    <w:rsid w:val="1D2F09B2"/>
    <w:rsid w:val="1D2F1998"/>
    <w:rsid w:val="1D2F1C0C"/>
    <w:rsid w:val="1D2F3EC2"/>
    <w:rsid w:val="1D2F3ED1"/>
    <w:rsid w:val="1D2F91F0"/>
    <w:rsid w:val="1D2FA44C"/>
    <w:rsid w:val="1D2FBF0A"/>
    <w:rsid w:val="1D2FDBB8"/>
    <w:rsid w:val="1D3015A2"/>
    <w:rsid w:val="1D30A153"/>
    <w:rsid w:val="1D30DC19"/>
    <w:rsid w:val="1D30FC87"/>
    <w:rsid w:val="1D30FF2A"/>
    <w:rsid w:val="1D311D03"/>
    <w:rsid w:val="1D312770"/>
    <w:rsid w:val="1D312CC9"/>
    <w:rsid w:val="1D3175CD"/>
    <w:rsid w:val="1D320977"/>
    <w:rsid w:val="1D324377"/>
    <w:rsid w:val="1D329094"/>
    <w:rsid w:val="1D32C07D"/>
    <w:rsid w:val="1D335146"/>
    <w:rsid w:val="1D33BC39"/>
    <w:rsid w:val="1D343887"/>
    <w:rsid w:val="1D345069"/>
    <w:rsid w:val="1D34B382"/>
    <w:rsid w:val="1D34BD18"/>
    <w:rsid w:val="1D34E436"/>
    <w:rsid w:val="1D34FB46"/>
    <w:rsid w:val="1D3509F5"/>
    <w:rsid w:val="1D353EF6"/>
    <w:rsid w:val="1D35BFB5"/>
    <w:rsid w:val="1D35DE40"/>
    <w:rsid w:val="1D364C25"/>
    <w:rsid w:val="1D365232"/>
    <w:rsid w:val="1D36778F"/>
    <w:rsid w:val="1D36A14D"/>
    <w:rsid w:val="1D36CC2A"/>
    <w:rsid w:val="1D374BD2"/>
    <w:rsid w:val="1D37F99C"/>
    <w:rsid w:val="1D37FDA7"/>
    <w:rsid w:val="1D380C34"/>
    <w:rsid w:val="1D385066"/>
    <w:rsid w:val="1D3857D4"/>
    <w:rsid w:val="1D3860C1"/>
    <w:rsid w:val="1D3928A9"/>
    <w:rsid w:val="1D3942BB"/>
    <w:rsid w:val="1D39C9FD"/>
    <w:rsid w:val="1D39DAEA"/>
    <w:rsid w:val="1D3A4686"/>
    <w:rsid w:val="1D3B1CD2"/>
    <w:rsid w:val="1D3B2D53"/>
    <w:rsid w:val="1D3B427F"/>
    <w:rsid w:val="1D3B7C8B"/>
    <w:rsid w:val="1D3C3922"/>
    <w:rsid w:val="1D3C7202"/>
    <w:rsid w:val="1D3DA30A"/>
    <w:rsid w:val="1D3DDDAC"/>
    <w:rsid w:val="1D3DE9DB"/>
    <w:rsid w:val="1D3E0F4B"/>
    <w:rsid w:val="1D3E1149"/>
    <w:rsid w:val="1D3E2DDD"/>
    <w:rsid w:val="1D3E86CC"/>
    <w:rsid w:val="1D3EB75D"/>
    <w:rsid w:val="1D3EE263"/>
    <w:rsid w:val="1D3EF3EF"/>
    <w:rsid w:val="1D3EF5D2"/>
    <w:rsid w:val="1D3EFFA2"/>
    <w:rsid w:val="1D3F12E9"/>
    <w:rsid w:val="1D3F401D"/>
    <w:rsid w:val="1D403DF3"/>
    <w:rsid w:val="1D408E24"/>
    <w:rsid w:val="1D40BA0C"/>
    <w:rsid w:val="1D40C5BF"/>
    <w:rsid w:val="1D40EE91"/>
    <w:rsid w:val="1D4121CD"/>
    <w:rsid w:val="1D4130CA"/>
    <w:rsid w:val="1D414AF0"/>
    <w:rsid w:val="1D420239"/>
    <w:rsid w:val="1D4243C9"/>
    <w:rsid w:val="1D424ACE"/>
    <w:rsid w:val="1D427292"/>
    <w:rsid w:val="1D427D82"/>
    <w:rsid w:val="1D42BF6A"/>
    <w:rsid w:val="1D42C500"/>
    <w:rsid w:val="1D42F42F"/>
    <w:rsid w:val="1D430235"/>
    <w:rsid w:val="1D4343AA"/>
    <w:rsid w:val="1D434E1F"/>
    <w:rsid w:val="1D4370E5"/>
    <w:rsid w:val="1D437A61"/>
    <w:rsid w:val="1D437BCE"/>
    <w:rsid w:val="1D43C3E8"/>
    <w:rsid w:val="1D43D85E"/>
    <w:rsid w:val="1D4410C1"/>
    <w:rsid w:val="1D44650F"/>
    <w:rsid w:val="1D4487A2"/>
    <w:rsid w:val="1D448D40"/>
    <w:rsid w:val="1D44B538"/>
    <w:rsid w:val="1D44FFA2"/>
    <w:rsid w:val="1D4558FB"/>
    <w:rsid w:val="1D458864"/>
    <w:rsid w:val="1D45AF80"/>
    <w:rsid w:val="1D45BE15"/>
    <w:rsid w:val="1D45D5E6"/>
    <w:rsid w:val="1D463D91"/>
    <w:rsid w:val="1D46518F"/>
    <w:rsid w:val="1D4654B2"/>
    <w:rsid w:val="1D4693ED"/>
    <w:rsid w:val="1D46F670"/>
    <w:rsid w:val="1D47142B"/>
    <w:rsid w:val="1D4784AA"/>
    <w:rsid w:val="1D47997C"/>
    <w:rsid w:val="1D47C6F2"/>
    <w:rsid w:val="1D48739C"/>
    <w:rsid w:val="1D489933"/>
    <w:rsid w:val="1D48A303"/>
    <w:rsid w:val="1D48C45F"/>
    <w:rsid w:val="1D48CDEE"/>
    <w:rsid w:val="1D48DD35"/>
    <w:rsid w:val="1D48EF39"/>
    <w:rsid w:val="1D493ECE"/>
    <w:rsid w:val="1D4943B7"/>
    <w:rsid w:val="1D494761"/>
    <w:rsid w:val="1D499479"/>
    <w:rsid w:val="1D49B76D"/>
    <w:rsid w:val="1D49DCAD"/>
    <w:rsid w:val="1D4A0F08"/>
    <w:rsid w:val="1D4A17A8"/>
    <w:rsid w:val="1D4A43E6"/>
    <w:rsid w:val="1D4ACA45"/>
    <w:rsid w:val="1D4B408C"/>
    <w:rsid w:val="1D4BB9E9"/>
    <w:rsid w:val="1D4BDDD1"/>
    <w:rsid w:val="1D4BFC75"/>
    <w:rsid w:val="1D4C0B01"/>
    <w:rsid w:val="1D4C4F93"/>
    <w:rsid w:val="1D4C6F90"/>
    <w:rsid w:val="1D4C71FA"/>
    <w:rsid w:val="1D4C9D26"/>
    <w:rsid w:val="1D4C9DEB"/>
    <w:rsid w:val="1D4CBAC3"/>
    <w:rsid w:val="1D4CBE28"/>
    <w:rsid w:val="1D4CBECD"/>
    <w:rsid w:val="1D4D22E9"/>
    <w:rsid w:val="1D4D41B0"/>
    <w:rsid w:val="1D4D8173"/>
    <w:rsid w:val="1D4DA5CC"/>
    <w:rsid w:val="1D4DA6A4"/>
    <w:rsid w:val="1D4E3804"/>
    <w:rsid w:val="1D4E43BD"/>
    <w:rsid w:val="1D4E784D"/>
    <w:rsid w:val="1D4E7C25"/>
    <w:rsid w:val="1D4ED673"/>
    <w:rsid w:val="1D4EEBAE"/>
    <w:rsid w:val="1D4EFC64"/>
    <w:rsid w:val="1D4F1965"/>
    <w:rsid w:val="1D4F75B6"/>
    <w:rsid w:val="1D4FD827"/>
    <w:rsid w:val="1D50297F"/>
    <w:rsid w:val="1D506120"/>
    <w:rsid w:val="1D507FAF"/>
    <w:rsid w:val="1D508037"/>
    <w:rsid w:val="1D509CFD"/>
    <w:rsid w:val="1D50CE7D"/>
    <w:rsid w:val="1D50F78A"/>
    <w:rsid w:val="1D50FFDF"/>
    <w:rsid w:val="1D510A91"/>
    <w:rsid w:val="1D5122A6"/>
    <w:rsid w:val="1D512F30"/>
    <w:rsid w:val="1D517943"/>
    <w:rsid w:val="1D517DA6"/>
    <w:rsid w:val="1D51946B"/>
    <w:rsid w:val="1D524FE8"/>
    <w:rsid w:val="1D52A336"/>
    <w:rsid w:val="1D52AD0C"/>
    <w:rsid w:val="1D5308DD"/>
    <w:rsid w:val="1D534F71"/>
    <w:rsid w:val="1D53CEF5"/>
    <w:rsid w:val="1D53E350"/>
    <w:rsid w:val="1D54368A"/>
    <w:rsid w:val="1D545A09"/>
    <w:rsid w:val="1D54728F"/>
    <w:rsid w:val="1D54B257"/>
    <w:rsid w:val="1D5514F7"/>
    <w:rsid w:val="1D5533C5"/>
    <w:rsid w:val="1D556537"/>
    <w:rsid w:val="1D55BDFF"/>
    <w:rsid w:val="1D55C1D1"/>
    <w:rsid w:val="1D5641B9"/>
    <w:rsid w:val="1D566521"/>
    <w:rsid w:val="1D566BEC"/>
    <w:rsid w:val="1D569F78"/>
    <w:rsid w:val="1D56C8F4"/>
    <w:rsid w:val="1D56E17E"/>
    <w:rsid w:val="1D56FB1C"/>
    <w:rsid w:val="1D572F16"/>
    <w:rsid w:val="1D573C30"/>
    <w:rsid w:val="1D576093"/>
    <w:rsid w:val="1D57F566"/>
    <w:rsid w:val="1D5802A5"/>
    <w:rsid w:val="1D584211"/>
    <w:rsid w:val="1D588419"/>
    <w:rsid w:val="1D58A620"/>
    <w:rsid w:val="1D58F573"/>
    <w:rsid w:val="1D58FBE2"/>
    <w:rsid w:val="1D590543"/>
    <w:rsid w:val="1D591370"/>
    <w:rsid w:val="1D5921D8"/>
    <w:rsid w:val="1D59CD3A"/>
    <w:rsid w:val="1D59F371"/>
    <w:rsid w:val="1D5A7AA9"/>
    <w:rsid w:val="1D5A7DBB"/>
    <w:rsid w:val="1D5AB19E"/>
    <w:rsid w:val="1D5B6BF0"/>
    <w:rsid w:val="1D5B747D"/>
    <w:rsid w:val="1D5C298A"/>
    <w:rsid w:val="1D5C3821"/>
    <w:rsid w:val="1D5C4A0A"/>
    <w:rsid w:val="1D5C51D5"/>
    <w:rsid w:val="1D5C7E0B"/>
    <w:rsid w:val="1D5C9554"/>
    <w:rsid w:val="1D5CE03C"/>
    <w:rsid w:val="1D5CF282"/>
    <w:rsid w:val="1D5D27EC"/>
    <w:rsid w:val="1D5DB467"/>
    <w:rsid w:val="1D5DC53F"/>
    <w:rsid w:val="1D5E2C66"/>
    <w:rsid w:val="1D5E600D"/>
    <w:rsid w:val="1D5EFD23"/>
    <w:rsid w:val="1D5F0D44"/>
    <w:rsid w:val="1D5F604F"/>
    <w:rsid w:val="1D5F8268"/>
    <w:rsid w:val="1D5F89ED"/>
    <w:rsid w:val="1D5F8DC9"/>
    <w:rsid w:val="1D5FDB92"/>
    <w:rsid w:val="1D60CE91"/>
    <w:rsid w:val="1D60F576"/>
    <w:rsid w:val="1D60FDA2"/>
    <w:rsid w:val="1D611940"/>
    <w:rsid w:val="1D612514"/>
    <w:rsid w:val="1D61B2BC"/>
    <w:rsid w:val="1D61C94D"/>
    <w:rsid w:val="1D61F1FD"/>
    <w:rsid w:val="1D62966F"/>
    <w:rsid w:val="1D62FD33"/>
    <w:rsid w:val="1D631326"/>
    <w:rsid w:val="1D633113"/>
    <w:rsid w:val="1D6358CD"/>
    <w:rsid w:val="1D6411E8"/>
    <w:rsid w:val="1D651C19"/>
    <w:rsid w:val="1D6538C3"/>
    <w:rsid w:val="1D6551B5"/>
    <w:rsid w:val="1D65AF44"/>
    <w:rsid w:val="1D65CCBB"/>
    <w:rsid w:val="1D6631E5"/>
    <w:rsid w:val="1D664C2B"/>
    <w:rsid w:val="1D6658A8"/>
    <w:rsid w:val="1D665D67"/>
    <w:rsid w:val="1D666BFF"/>
    <w:rsid w:val="1D6790CB"/>
    <w:rsid w:val="1D6842DA"/>
    <w:rsid w:val="1D686368"/>
    <w:rsid w:val="1D68F7FF"/>
    <w:rsid w:val="1D69741B"/>
    <w:rsid w:val="1D699AF9"/>
    <w:rsid w:val="1D69B91B"/>
    <w:rsid w:val="1D69CB10"/>
    <w:rsid w:val="1D6A21FB"/>
    <w:rsid w:val="1D6A7130"/>
    <w:rsid w:val="1D6A7B44"/>
    <w:rsid w:val="1D6A8030"/>
    <w:rsid w:val="1D6B3F56"/>
    <w:rsid w:val="1D6B5577"/>
    <w:rsid w:val="1D6B73D1"/>
    <w:rsid w:val="1D6B860C"/>
    <w:rsid w:val="1D6BD1A5"/>
    <w:rsid w:val="1D6BF17B"/>
    <w:rsid w:val="1D6C1018"/>
    <w:rsid w:val="1D6C19E2"/>
    <w:rsid w:val="1D6C418A"/>
    <w:rsid w:val="1D6CF8C1"/>
    <w:rsid w:val="1D6CF9D3"/>
    <w:rsid w:val="1D6D7A06"/>
    <w:rsid w:val="1D6DE20B"/>
    <w:rsid w:val="1D6E6D81"/>
    <w:rsid w:val="1D6EC47C"/>
    <w:rsid w:val="1D6EE0CF"/>
    <w:rsid w:val="1D6F0E07"/>
    <w:rsid w:val="1D6F51D5"/>
    <w:rsid w:val="1D6FFB11"/>
    <w:rsid w:val="1D703EC6"/>
    <w:rsid w:val="1D7056FF"/>
    <w:rsid w:val="1D70C377"/>
    <w:rsid w:val="1D712E8E"/>
    <w:rsid w:val="1D7136C1"/>
    <w:rsid w:val="1D7149D5"/>
    <w:rsid w:val="1D717AB1"/>
    <w:rsid w:val="1D7197AB"/>
    <w:rsid w:val="1D71A8EC"/>
    <w:rsid w:val="1D722673"/>
    <w:rsid w:val="1D723A61"/>
    <w:rsid w:val="1D72418C"/>
    <w:rsid w:val="1D729C35"/>
    <w:rsid w:val="1D72FEE2"/>
    <w:rsid w:val="1D731239"/>
    <w:rsid w:val="1D731B96"/>
    <w:rsid w:val="1D73C4A6"/>
    <w:rsid w:val="1D74048E"/>
    <w:rsid w:val="1D7418E3"/>
    <w:rsid w:val="1D7446CC"/>
    <w:rsid w:val="1D7468BA"/>
    <w:rsid w:val="1D751CCA"/>
    <w:rsid w:val="1D7543C9"/>
    <w:rsid w:val="1D754BEB"/>
    <w:rsid w:val="1D7566B2"/>
    <w:rsid w:val="1D75B7CB"/>
    <w:rsid w:val="1D75CA89"/>
    <w:rsid w:val="1D760631"/>
    <w:rsid w:val="1D769133"/>
    <w:rsid w:val="1D76A2C0"/>
    <w:rsid w:val="1D77191F"/>
    <w:rsid w:val="1D7727AE"/>
    <w:rsid w:val="1D776E5E"/>
    <w:rsid w:val="1D77713E"/>
    <w:rsid w:val="1D77B8F1"/>
    <w:rsid w:val="1D77EE1F"/>
    <w:rsid w:val="1D786F12"/>
    <w:rsid w:val="1D787590"/>
    <w:rsid w:val="1D787602"/>
    <w:rsid w:val="1D788220"/>
    <w:rsid w:val="1D789FB2"/>
    <w:rsid w:val="1D78B702"/>
    <w:rsid w:val="1D792CFF"/>
    <w:rsid w:val="1D797258"/>
    <w:rsid w:val="1D79760F"/>
    <w:rsid w:val="1D7982D4"/>
    <w:rsid w:val="1D7982F1"/>
    <w:rsid w:val="1D799265"/>
    <w:rsid w:val="1D79F0CD"/>
    <w:rsid w:val="1D7A93B5"/>
    <w:rsid w:val="1D7B7E91"/>
    <w:rsid w:val="1D7BC461"/>
    <w:rsid w:val="1D7C4556"/>
    <w:rsid w:val="1D7C54B8"/>
    <w:rsid w:val="1D7C63C9"/>
    <w:rsid w:val="1D7CCBE5"/>
    <w:rsid w:val="1D7CD75B"/>
    <w:rsid w:val="1D7CFDED"/>
    <w:rsid w:val="1D7D8E6C"/>
    <w:rsid w:val="1D7DC2A9"/>
    <w:rsid w:val="1D7E4411"/>
    <w:rsid w:val="1D7E7A73"/>
    <w:rsid w:val="1D7F3BE5"/>
    <w:rsid w:val="1D7F980D"/>
    <w:rsid w:val="1D7FAE5B"/>
    <w:rsid w:val="1D801198"/>
    <w:rsid w:val="1D801AD1"/>
    <w:rsid w:val="1D803840"/>
    <w:rsid w:val="1D80952C"/>
    <w:rsid w:val="1D80AA36"/>
    <w:rsid w:val="1D80B7DD"/>
    <w:rsid w:val="1D80ED00"/>
    <w:rsid w:val="1D816D2B"/>
    <w:rsid w:val="1D8178FA"/>
    <w:rsid w:val="1D81DBE0"/>
    <w:rsid w:val="1D81E861"/>
    <w:rsid w:val="1D823A6E"/>
    <w:rsid w:val="1D82505D"/>
    <w:rsid w:val="1D82E16F"/>
    <w:rsid w:val="1D834FDF"/>
    <w:rsid w:val="1D83660A"/>
    <w:rsid w:val="1D83C384"/>
    <w:rsid w:val="1D83C434"/>
    <w:rsid w:val="1D83C9AC"/>
    <w:rsid w:val="1D83FF95"/>
    <w:rsid w:val="1D841337"/>
    <w:rsid w:val="1D849DD5"/>
    <w:rsid w:val="1D84DB31"/>
    <w:rsid w:val="1D84E033"/>
    <w:rsid w:val="1D856541"/>
    <w:rsid w:val="1D863EA4"/>
    <w:rsid w:val="1D8677DE"/>
    <w:rsid w:val="1D868747"/>
    <w:rsid w:val="1D86A721"/>
    <w:rsid w:val="1D86CAD7"/>
    <w:rsid w:val="1D86E799"/>
    <w:rsid w:val="1D86F507"/>
    <w:rsid w:val="1D86F68C"/>
    <w:rsid w:val="1D871FAC"/>
    <w:rsid w:val="1D874D06"/>
    <w:rsid w:val="1D879D54"/>
    <w:rsid w:val="1D87BBA2"/>
    <w:rsid w:val="1D87BEE8"/>
    <w:rsid w:val="1D88194A"/>
    <w:rsid w:val="1D884B0A"/>
    <w:rsid w:val="1D88A6D2"/>
    <w:rsid w:val="1D892E67"/>
    <w:rsid w:val="1D89A326"/>
    <w:rsid w:val="1D89EC00"/>
    <w:rsid w:val="1D8A00DE"/>
    <w:rsid w:val="1D8AE003"/>
    <w:rsid w:val="1D8B1992"/>
    <w:rsid w:val="1D8B51DB"/>
    <w:rsid w:val="1D8B56AB"/>
    <w:rsid w:val="1D8B62A9"/>
    <w:rsid w:val="1D8B9FB2"/>
    <w:rsid w:val="1D8BA14A"/>
    <w:rsid w:val="1D8BF874"/>
    <w:rsid w:val="1D8C0F4A"/>
    <w:rsid w:val="1D8CAA2F"/>
    <w:rsid w:val="1D8CAD19"/>
    <w:rsid w:val="1D8CD16A"/>
    <w:rsid w:val="1D8CE6C9"/>
    <w:rsid w:val="1D8D1FA7"/>
    <w:rsid w:val="1D8D3EC0"/>
    <w:rsid w:val="1D8D56EC"/>
    <w:rsid w:val="1D8DC540"/>
    <w:rsid w:val="1D8DD05C"/>
    <w:rsid w:val="1D8DD798"/>
    <w:rsid w:val="1D8DF366"/>
    <w:rsid w:val="1D8E0D2A"/>
    <w:rsid w:val="1D8E350B"/>
    <w:rsid w:val="1D8E5B09"/>
    <w:rsid w:val="1D8E7110"/>
    <w:rsid w:val="1D8E761E"/>
    <w:rsid w:val="1D8F3553"/>
    <w:rsid w:val="1D8F6129"/>
    <w:rsid w:val="1D8F6745"/>
    <w:rsid w:val="1D8F9AD8"/>
    <w:rsid w:val="1D8FDFC2"/>
    <w:rsid w:val="1D90284C"/>
    <w:rsid w:val="1D90308E"/>
    <w:rsid w:val="1D90D200"/>
    <w:rsid w:val="1D91437A"/>
    <w:rsid w:val="1D914EAB"/>
    <w:rsid w:val="1D915010"/>
    <w:rsid w:val="1D918738"/>
    <w:rsid w:val="1D91A814"/>
    <w:rsid w:val="1D91A9DF"/>
    <w:rsid w:val="1D91DC9A"/>
    <w:rsid w:val="1D92AB02"/>
    <w:rsid w:val="1D92BE23"/>
    <w:rsid w:val="1D92D89A"/>
    <w:rsid w:val="1D92E86A"/>
    <w:rsid w:val="1D92EB60"/>
    <w:rsid w:val="1D92EF74"/>
    <w:rsid w:val="1D92FE6F"/>
    <w:rsid w:val="1D931DFD"/>
    <w:rsid w:val="1D9395B1"/>
    <w:rsid w:val="1D939EAF"/>
    <w:rsid w:val="1D93B8F7"/>
    <w:rsid w:val="1D940DA4"/>
    <w:rsid w:val="1D941823"/>
    <w:rsid w:val="1D9468BE"/>
    <w:rsid w:val="1D9489A2"/>
    <w:rsid w:val="1D94CC77"/>
    <w:rsid w:val="1D952816"/>
    <w:rsid w:val="1D952A55"/>
    <w:rsid w:val="1D952ED7"/>
    <w:rsid w:val="1D95BA35"/>
    <w:rsid w:val="1D962377"/>
    <w:rsid w:val="1D962F28"/>
    <w:rsid w:val="1D966A31"/>
    <w:rsid w:val="1D96C7EA"/>
    <w:rsid w:val="1D96F531"/>
    <w:rsid w:val="1D9747F1"/>
    <w:rsid w:val="1D9766AA"/>
    <w:rsid w:val="1D97B865"/>
    <w:rsid w:val="1D97BB2F"/>
    <w:rsid w:val="1D97C288"/>
    <w:rsid w:val="1D97E5F6"/>
    <w:rsid w:val="1D981B7C"/>
    <w:rsid w:val="1D98643A"/>
    <w:rsid w:val="1D98A4D0"/>
    <w:rsid w:val="1D993C5A"/>
    <w:rsid w:val="1D994126"/>
    <w:rsid w:val="1D9987BD"/>
    <w:rsid w:val="1D998DC0"/>
    <w:rsid w:val="1D99B650"/>
    <w:rsid w:val="1D99C549"/>
    <w:rsid w:val="1D99C818"/>
    <w:rsid w:val="1D9A780F"/>
    <w:rsid w:val="1D9A7AA1"/>
    <w:rsid w:val="1D9B14AC"/>
    <w:rsid w:val="1D9B37CA"/>
    <w:rsid w:val="1D9B73B2"/>
    <w:rsid w:val="1D9BD46B"/>
    <w:rsid w:val="1D9C4002"/>
    <w:rsid w:val="1D9C8289"/>
    <w:rsid w:val="1D9CA5CA"/>
    <w:rsid w:val="1D9CAFAF"/>
    <w:rsid w:val="1D9D12FF"/>
    <w:rsid w:val="1D9D3B68"/>
    <w:rsid w:val="1D9D4BFE"/>
    <w:rsid w:val="1D9DAE75"/>
    <w:rsid w:val="1D9DE6FC"/>
    <w:rsid w:val="1D9DE705"/>
    <w:rsid w:val="1D9E0C52"/>
    <w:rsid w:val="1D9E1B35"/>
    <w:rsid w:val="1D9E1FAF"/>
    <w:rsid w:val="1D9E7DDB"/>
    <w:rsid w:val="1D9E8061"/>
    <w:rsid w:val="1D9E98EF"/>
    <w:rsid w:val="1D9F10CC"/>
    <w:rsid w:val="1D9F18D2"/>
    <w:rsid w:val="1D9F196A"/>
    <w:rsid w:val="1D9F6712"/>
    <w:rsid w:val="1D9FBA96"/>
    <w:rsid w:val="1D9FECC5"/>
    <w:rsid w:val="1DA0360F"/>
    <w:rsid w:val="1DA09447"/>
    <w:rsid w:val="1DA10CC0"/>
    <w:rsid w:val="1DA15A24"/>
    <w:rsid w:val="1DA17339"/>
    <w:rsid w:val="1DA1D1FB"/>
    <w:rsid w:val="1DA1E979"/>
    <w:rsid w:val="1DA22E82"/>
    <w:rsid w:val="1DA2E0DE"/>
    <w:rsid w:val="1DA3041D"/>
    <w:rsid w:val="1DA3088C"/>
    <w:rsid w:val="1DA36F3E"/>
    <w:rsid w:val="1DA37014"/>
    <w:rsid w:val="1DA3B764"/>
    <w:rsid w:val="1DA3C95D"/>
    <w:rsid w:val="1DA3EE8C"/>
    <w:rsid w:val="1DA45A3A"/>
    <w:rsid w:val="1DA46E0E"/>
    <w:rsid w:val="1DA48829"/>
    <w:rsid w:val="1DA48FD5"/>
    <w:rsid w:val="1DA50192"/>
    <w:rsid w:val="1DA5268F"/>
    <w:rsid w:val="1DA54797"/>
    <w:rsid w:val="1DA55115"/>
    <w:rsid w:val="1DA585AC"/>
    <w:rsid w:val="1DA590EC"/>
    <w:rsid w:val="1DA59237"/>
    <w:rsid w:val="1DA5C37F"/>
    <w:rsid w:val="1DA5CB13"/>
    <w:rsid w:val="1DA5F58B"/>
    <w:rsid w:val="1DA65A19"/>
    <w:rsid w:val="1DA6DB60"/>
    <w:rsid w:val="1DA6EA40"/>
    <w:rsid w:val="1DA70F3A"/>
    <w:rsid w:val="1DA722F2"/>
    <w:rsid w:val="1DA77F63"/>
    <w:rsid w:val="1DA7F7A2"/>
    <w:rsid w:val="1DA88A5E"/>
    <w:rsid w:val="1DA89DDF"/>
    <w:rsid w:val="1DA908C9"/>
    <w:rsid w:val="1DA96F41"/>
    <w:rsid w:val="1DA9DBC6"/>
    <w:rsid w:val="1DAA32CF"/>
    <w:rsid w:val="1DAA4112"/>
    <w:rsid w:val="1DAA9639"/>
    <w:rsid w:val="1DAA9924"/>
    <w:rsid w:val="1DAAED52"/>
    <w:rsid w:val="1DAAF6A9"/>
    <w:rsid w:val="1DAB16A5"/>
    <w:rsid w:val="1DAB9421"/>
    <w:rsid w:val="1DAB9C51"/>
    <w:rsid w:val="1DABBD42"/>
    <w:rsid w:val="1DAC22D6"/>
    <w:rsid w:val="1DAC3098"/>
    <w:rsid w:val="1DAC3FB8"/>
    <w:rsid w:val="1DACC855"/>
    <w:rsid w:val="1DACF7E1"/>
    <w:rsid w:val="1DAD443C"/>
    <w:rsid w:val="1DAD6B5D"/>
    <w:rsid w:val="1DAD82DB"/>
    <w:rsid w:val="1DADB72D"/>
    <w:rsid w:val="1DADC2E1"/>
    <w:rsid w:val="1DADF235"/>
    <w:rsid w:val="1DAE9A8A"/>
    <w:rsid w:val="1DAEA01C"/>
    <w:rsid w:val="1DAEBD61"/>
    <w:rsid w:val="1DAED508"/>
    <w:rsid w:val="1DAEDD26"/>
    <w:rsid w:val="1DAEDE2B"/>
    <w:rsid w:val="1DAEE100"/>
    <w:rsid w:val="1DAF0CE9"/>
    <w:rsid w:val="1DAF2C0B"/>
    <w:rsid w:val="1DAF3FEE"/>
    <w:rsid w:val="1DB08B90"/>
    <w:rsid w:val="1DB0EF34"/>
    <w:rsid w:val="1DB20671"/>
    <w:rsid w:val="1DB238DF"/>
    <w:rsid w:val="1DB24170"/>
    <w:rsid w:val="1DB268DD"/>
    <w:rsid w:val="1DB28676"/>
    <w:rsid w:val="1DB2AFCC"/>
    <w:rsid w:val="1DB2FAB3"/>
    <w:rsid w:val="1DB3C1E1"/>
    <w:rsid w:val="1DB3C9B9"/>
    <w:rsid w:val="1DB3E5C2"/>
    <w:rsid w:val="1DB4124E"/>
    <w:rsid w:val="1DB4B983"/>
    <w:rsid w:val="1DB4DFAC"/>
    <w:rsid w:val="1DB5121F"/>
    <w:rsid w:val="1DB520D6"/>
    <w:rsid w:val="1DB5412B"/>
    <w:rsid w:val="1DB5783F"/>
    <w:rsid w:val="1DB598D8"/>
    <w:rsid w:val="1DB5FD0D"/>
    <w:rsid w:val="1DB630DC"/>
    <w:rsid w:val="1DB6476A"/>
    <w:rsid w:val="1DB68B59"/>
    <w:rsid w:val="1DB6A847"/>
    <w:rsid w:val="1DB6B9BE"/>
    <w:rsid w:val="1DB6EA2C"/>
    <w:rsid w:val="1DB72C29"/>
    <w:rsid w:val="1DB769B9"/>
    <w:rsid w:val="1DB78B16"/>
    <w:rsid w:val="1DB7D754"/>
    <w:rsid w:val="1DB9025E"/>
    <w:rsid w:val="1DB90841"/>
    <w:rsid w:val="1DB921AD"/>
    <w:rsid w:val="1DB9C90E"/>
    <w:rsid w:val="1DB9D5F8"/>
    <w:rsid w:val="1DB9DE01"/>
    <w:rsid w:val="1DB9EEE3"/>
    <w:rsid w:val="1DBA08C2"/>
    <w:rsid w:val="1DBA2816"/>
    <w:rsid w:val="1DBA2CA3"/>
    <w:rsid w:val="1DBA2F63"/>
    <w:rsid w:val="1DBA7C83"/>
    <w:rsid w:val="1DBACC26"/>
    <w:rsid w:val="1DBAF591"/>
    <w:rsid w:val="1DBB06B2"/>
    <w:rsid w:val="1DBB0B0D"/>
    <w:rsid w:val="1DBB71AF"/>
    <w:rsid w:val="1DBBA870"/>
    <w:rsid w:val="1DBCA437"/>
    <w:rsid w:val="1DBD1142"/>
    <w:rsid w:val="1DBD1261"/>
    <w:rsid w:val="1DBD3A41"/>
    <w:rsid w:val="1DBD59DA"/>
    <w:rsid w:val="1DBD694C"/>
    <w:rsid w:val="1DBDC47A"/>
    <w:rsid w:val="1DBDDFBF"/>
    <w:rsid w:val="1DBE2430"/>
    <w:rsid w:val="1DBE6D4D"/>
    <w:rsid w:val="1DBEC1CB"/>
    <w:rsid w:val="1DBF131A"/>
    <w:rsid w:val="1DBF4489"/>
    <w:rsid w:val="1DBF459F"/>
    <w:rsid w:val="1DBF526E"/>
    <w:rsid w:val="1DBFD1E9"/>
    <w:rsid w:val="1DBFDB50"/>
    <w:rsid w:val="1DC035AA"/>
    <w:rsid w:val="1DC13CAF"/>
    <w:rsid w:val="1DC15601"/>
    <w:rsid w:val="1DC1C8BC"/>
    <w:rsid w:val="1DC27409"/>
    <w:rsid w:val="1DC2800D"/>
    <w:rsid w:val="1DC2A9B4"/>
    <w:rsid w:val="1DC33879"/>
    <w:rsid w:val="1DC39CE0"/>
    <w:rsid w:val="1DC3AC42"/>
    <w:rsid w:val="1DC3B07D"/>
    <w:rsid w:val="1DC3B5AF"/>
    <w:rsid w:val="1DC3F1C2"/>
    <w:rsid w:val="1DC427FB"/>
    <w:rsid w:val="1DC48989"/>
    <w:rsid w:val="1DC4A929"/>
    <w:rsid w:val="1DC4ED3C"/>
    <w:rsid w:val="1DC4FE78"/>
    <w:rsid w:val="1DC50077"/>
    <w:rsid w:val="1DC50970"/>
    <w:rsid w:val="1DC52FC5"/>
    <w:rsid w:val="1DC59E63"/>
    <w:rsid w:val="1DC5A03F"/>
    <w:rsid w:val="1DC5A7D2"/>
    <w:rsid w:val="1DC5B22B"/>
    <w:rsid w:val="1DC60862"/>
    <w:rsid w:val="1DC6170C"/>
    <w:rsid w:val="1DC64B38"/>
    <w:rsid w:val="1DC6EF45"/>
    <w:rsid w:val="1DC80499"/>
    <w:rsid w:val="1DC888D2"/>
    <w:rsid w:val="1DC8A0C9"/>
    <w:rsid w:val="1DC964F6"/>
    <w:rsid w:val="1DC978B0"/>
    <w:rsid w:val="1DC9B5AE"/>
    <w:rsid w:val="1DC9DEF4"/>
    <w:rsid w:val="1DCA2A24"/>
    <w:rsid w:val="1DCA6CA6"/>
    <w:rsid w:val="1DCA6F85"/>
    <w:rsid w:val="1DCAA2C8"/>
    <w:rsid w:val="1DCACFF7"/>
    <w:rsid w:val="1DCB3521"/>
    <w:rsid w:val="1DCB3CBB"/>
    <w:rsid w:val="1DCBF512"/>
    <w:rsid w:val="1DCC00EE"/>
    <w:rsid w:val="1DCC0526"/>
    <w:rsid w:val="1DCC177A"/>
    <w:rsid w:val="1DCC4C0E"/>
    <w:rsid w:val="1DCC60D0"/>
    <w:rsid w:val="1DCC7787"/>
    <w:rsid w:val="1DCD4F09"/>
    <w:rsid w:val="1DCD68C0"/>
    <w:rsid w:val="1DCDDFCF"/>
    <w:rsid w:val="1DCE15F6"/>
    <w:rsid w:val="1DCE70FF"/>
    <w:rsid w:val="1DCE9056"/>
    <w:rsid w:val="1DCEE5DA"/>
    <w:rsid w:val="1DCEE6A1"/>
    <w:rsid w:val="1DCEEE30"/>
    <w:rsid w:val="1DCF0EBC"/>
    <w:rsid w:val="1DCF2809"/>
    <w:rsid w:val="1DCF2F15"/>
    <w:rsid w:val="1DCF5EC0"/>
    <w:rsid w:val="1DCF6C2A"/>
    <w:rsid w:val="1DD03203"/>
    <w:rsid w:val="1DD0431C"/>
    <w:rsid w:val="1DD08A2D"/>
    <w:rsid w:val="1DD0BDA3"/>
    <w:rsid w:val="1DD118E0"/>
    <w:rsid w:val="1DD1C92B"/>
    <w:rsid w:val="1DD1C9C6"/>
    <w:rsid w:val="1DD1CED5"/>
    <w:rsid w:val="1DD1E575"/>
    <w:rsid w:val="1DD24B3B"/>
    <w:rsid w:val="1DD25CED"/>
    <w:rsid w:val="1DD290E3"/>
    <w:rsid w:val="1DD32E14"/>
    <w:rsid w:val="1DD333FD"/>
    <w:rsid w:val="1DD35D36"/>
    <w:rsid w:val="1DD39D77"/>
    <w:rsid w:val="1DD3A65D"/>
    <w:rsid w:val="1DD3B819"/>
    <w:rsid w:val="1DD3F573"/>
    <w:rsid w:val="1DD432AC"/>
    <w:rsid w:val="1DD49966"/>
    <w:rsid w:val="1DD4C5FB"/>
    <w:rsid w:val="1DD52CA0"/>
    <w:rsid w:val="1DD579C4"/>
    <w:rsid w:val="1DD58E71"/>
    <w:rsid w:val="1DD60E26"/>
    <w:rsid w:val="1DD63959"/>
    <w:rsid w:val="1DD66224"/>
    <w:rsid w:val="1DD678C1"/>
    <w:rsid w:val="1DD6A588"/>
    <w:rsid w:val="1DD754C3"/>
    <w:rsid w:val="1DD7922C"/>
    <w:rsid w:val="1DD7D1B4"/>
    <w:rsid w:val="1DD7F103"/>
    <w:rsid w:val="1DD7F8A3"/>
    <w:rsid w:val="1DD81EFD"/>
    <w:rsid w:val="1DD88369"/>
    <w:rsid w:val="1DD8AC6C"/>
    <w:rsid w:val="1DD8C5A3"/>
    <w:rsid w:val="1DD8EFDD"/>
    <w:rsid w:val="1DD9788E"/>
    <w:rsid w:val="1DD9AA31"/>
    <w:rsid w:val="1DDA7A74"/>
    <w:rsid w:val="1DDA823B"/>
    <w:rsid w:val="1DDA8E0F"/>
    <w:rsid w:val="1DDA9219"/>
    <w:rsid w:val="1DDAC917"/>
    <w:rsid w:val="1DDADFB8"/>
    <w:rsid w:val="1DDAFA10"/>
    <w:rsid w:val="1DDAFDB7"/>
    <w:rsid w:val="1DDB0792"/>
    <w:rsid w:val="1DDB35C4"/>
    <w:rsid w:val="1DDB7D4F"/>
    <w:rsid w:val="1DDB872B"/>
    <w:rsid w:val="1DDB8CE4"/>
    <w:rsid w:val="1DDBB2E7"/>
    <w:rsid w:val="1DDBDDA3"/>
    <w:rsid w:val="1DDC6DFF"/>
    <w:rsid w:val="1DDCAF7E"/>
    <w:rsid w:val="1DDCFDC7"/>
    <w:rsid w:val="1DDD0CC0"/>
    <w:rsid w:val="1DDD118B"/>
    <w:rsid w:val="1DDD5BE3"/>
    <w:rsid w:val="1DDD8BB0"/>
    <w:rsid w:val="1DDDF00D"/>
    <w:rsid w:val="1DDE7756"/>
    <w:rsid w:val="1DDE7A5F"/>
    <w:rsid w:val="1DDEC96F"/>
    <w:rsid w:val="1DDEF174"/>
    <w:rsid w:val="1DDF626D"/>
    <w:rsid w:val="1DDFEA9E"/>
    <w:rsid w:val="1DE00343"/>
    <w:rsid w:val="1DE09A5D"/>
    <w:rsid w:val="1DE0D8FA"/>
    <w:rsid w:val="1DE1500C"/>
    <w:rsid w:val="1DE19A2A"/>
    <w:rsid w:val="1DE2034D"/>
    <w:rsid w:val="1DE230AD"/>
    <w:rsid w:val="1DE2840C"/>
    <w:rsid w:val="1DE36CA2"/>
    <w:rsid w:val="1DE36F98"/>
    <w:rsid w:val="1DE39BBC"/>
    <w:rsid w:val="1DE3EE74"/>
    <w:rsid w:val="1DE40A98"/>
    <w:rsid w:val="1DE473EC"/>
    <w:rsid w:val="1DE4D2B2"/>
    <w:rsid w:val="1DE4F188"/>
    <w:rsid w:val="1DE50905"/>
    <w:rsid w:val="1DE54DA8"/>
    <w:rsid w:val="1DE5A3FA"/>
    <w:rsid w:val="1DE5EE4E"/>
    <w:rsid w:val="1DE5F0EE"/>
    <w:rsid w:val="1DE60881"/>
    <w:rsid w:val="1DE63065"/>
    <w:rsid w:val="1DE69147"/>
    <w:rsid w:val="1DE69A59"/>
    <w:rsid w:val="1DE6FBE0"/>
    <w:rsid w:val="1DE79632"/>
    <w:rsid w:val="1DE7DDF7"/>
    <w:rsid w:val="1DE8A51F"/>
    <w:rsid w:val="1DE8D636"/>
    <w:rsid w:val="1DE946D1"/>
    <w:rsid w:val="1DE95A68"/>
    <w:rsid w:val="1DE978C3"/>
    <w:rsid w:val="1DE983CE"/>
    <w:rsid w:val="1DE99760"/>
    <w:rsid w:val="1DE9AA3B"/>
    <w:rsid w:val="1DEAE969"/>
    <w:rsid w:val="1DEB1A23"/>
    <w:rsid w:val="1DEB2F7B"/>
    <w:rsid w:val="1DEB574C"/>
    <w:rsid w:val="1DEBA5DD"/>
    <w:rsid w:val="1DEC2F6A"/>
    <w:rsid w:val="1DEC9574"/>
    <w:rsid w:val="1DECB45C"/>
    <w:rsid w:val="1DED416D"/>
    <w:rsid w:val="1DED50D5"/>
    <w:rsid w:val="1DED7DE6"/>
    <w:rsid w:val="1DEDE570"/>
    <w:rsid w:val="1DEEB21C"/>
    <w:rsid w:val="1DEF19C6"/>
    <w:rsid w:val="1DEF4CD9"/>
    <w:rsid w:val="1DEF9A60"/>
    <w:rsid w:val="1DEFDDFC"/>
    <w:rsid w:val="1DF029A2"/>
    <w:rsid w:val="1DF06B13"/>
    <w:rsid w:val="1DF0A9D3"/>
    <w:rsid w:val="1DF0D645"/>
    <w:rsid w:val="1DF0E698"/>
    <w:rsid w:val="1DF13415"/>
    <w:rsid w:val="1DF17396"/>
    <w:rsid w:val="1DF189FC"/>
    <w:rsid w:val="1DF1C106"/>
    <w:rsid w:val="1DF1EDD3"/>
    <w:rsid w:val="1DF1EF2A"/>
    <w:rsid w:val="1DF23011"/>
    <w:rsid w:val="1DF28050"/>
    <w:rsid w:val="1DF28299"/>
    <w:rsid w:val="1DF2F06F"/>
    <w:rsid w:val="1DF31533"/>
    <w:rsid w:val="1DF316DB"/>
    <w:rsid w:val="1DF31F50"/>
    <w:rsid w:val="1DF3CCD7"/>
    <w:rsid w:val="1DF42C42"/>
    <w:rsid w:val="1DF44300"/>
    <w:rsid w:val="1DF4D313"/>
    <w:rsid w:val="1DF4F4DE"/>
    <w:rsid w:val="1DF5730A"/>
    <w:rsid w:val="1DF5B4E9"/>
    <w:rsid w:val="1DF5E11F"/>
    <w:rsid w:val="1DF6433F"/>
    <w:rsid w:val="1DF64E39"/>
    <w:rsid w:val="1DF67A5F"/>
    <w:rsid w:val="1DF6A845"/>
    <w:rsid w:val="1DF6FB3D"/>
    <w:rsid w:val="1DF70DA5"/>
    <w:rsid w:val="1DF75F27"/>
    <w:rsid w:val="1DF76770"/>
    <w:rsid w:val="1DF76FFF"/>
    <w:rsid w:val="1DF78510"/>
    <w:rsid w:val="1DF7B8F3"/>
    <w:rsid w:val="1DF853B4"/>
    <w:rsid w:val="1DF875A7"/>
    <w:rsid w:val="1DF95DCF"/>
    <w:rsid w:val="1DF98181"/>
    <w:rsid w:val="1DF9BE65"/>
    <w:rsid w:val="1DF9D264"/>
    <w:rsid w:val="1DFA4379"/>
    <w:rsid w:val="1DFA9F4E"/>
    <w:rsid w:val="1DFB10C6"/>
    <w:rsid w:val="1DFB64C2"/>
    <w:rsid w:val="1DFB754E"/>
    <w:rsid w:val="1DFC151B"/>
    <w:rsid w:val="1DFC16F2"/>
    <w:rsid w:val="1DFC1DF0"/>
    <w:rsid w:val="1DFC721F"/>
    <w:rsid w:val="1DFCF2A2"/>
    <w:rsid w:val="1DFD7EBA"/>
    <w:rsid w:val="1DFD9227"/>
    <w:rsid w:val="1DFDA720"/>
    <w:rsid w:val="1DFDBFA7"/>
    <w:rsid w:val="1DFDEAEA"/>
    <w:rsid w:val="1DFE57F7"/>
    <w:rsid w:val="1DFE6FC9"/>
    <w:rsid w:val="1DFE74DB"/>
    <w:rsid w:val="1DFECE6C"/>
    <w:rsid w:val="1DFED578"/>
    <w:rsid w:val="1DFEF33B"/>
    <w:rsid w:val="1DFF4AF1"/>
    <w:rsid w:val="1DFF59CB"/>
    <w:rsid w:val="1DFFA188"/>
    <w:rsid w:val="1DFFA329"/>
    <w:rsid w:val="1DFFE1B3"/>
    <w:rsid w:val="1E00A808"/>
    <w:rsid w:val="1E00C986"/>
    <w:rsid w:val="1E01B997"/>
    <w:rsid w:val="1E01BB26"/>
    <w:rsid w:val="1E01D1D5"/>
    <w:rsid w:val="1E02B818"/>
    <w:rsid w:val="1E02D032"/>
    <w:rsid w:val="1E03025D"/>
    <w:rsid w:val="1E03253E"/>
    <w:rsid w:val="1E037128"/>
    <w:rsid w:val="1E037890"/>
    <w:rsid w:val="1E038378"/>
    <w:rsid w:val="1E0384C0"/>
    <w:rsid w:val="1E0402CF"/>
    <w:rsid w:val="1E044414"/>
    <w:rsid w:val="1E04D196"/>
    <w:rsid w:val="1E04D248"/>
    <w:rsid w:val="1E04E4A8"/>
    <w:rsid w:val="1E053E24"/>
    <w:rsid w:val="1E0542BB"/>
    <w:rsid w:val="1E0574C7"/>
    <w:rsid w:val="1E059FD5"/>
    <w:rsid w:val="1E05A572"/>
    <w:rsid w:val="1E06179C"/>
    <w:rsid w:val="1E063F0A"/>
    <w:rsid w:val="1E0657A7"/>
    <w:rsid w:val="1E06730C"/>
    <w:rsid w:val="1E069B48"/>
    <w:rsid w:val="1E06BD42"/>
    <w:rsid w:val="1E06C95A"/>
    <w:rsid w:val="1E06E157"/>
    <w:rsid w:val="1E071C10"/>
    <w:rsid w:val="1E072347"/>
    <w:rsid w:val="1E073780"/>
    <w:rsid w:val="1E073ACE"/>
    <w:rsid w:val="1E07C1FC"/>
    <w:rsid w:val="1E07C4E0"/>
    <w:rsid w:val="1E0828F0"/>
    <w:rsid w:val="1E082EA2"/>
    <w:rsid w:val="1E088C6A"/>
    <w:rsid w:val="1E08ADCC"/>
    <w:rsid w:val="1E08E4FF"/>
    <w:rsid w:val="1E09F20E"/>
    <w:rsid w:val="1E0A0490"/>
    <w:rsid w:val="1E0A2980"/>
    <w:rsid w:val="1E0A3120"/>
    <w:rsid w:val="1E0A5D70"/>
    <w:rsid w:val="1E0A94E0"/>
    <w:rsid w:val="1E0ACBA2"/>
    <w:rsid w:val="1E0B8A93"/>
    <w:rsid w:val="1E0BBC8C"/>
    <w:rsid w:val="1E0BC803"/>
    <w:rsid w:val="1E0BEAA7"/>
    <w:rsid w:val="1E0C0E10"/>
    <w:rsid w:val="1E0C6CD4"/>
    <w:rsid w:val="1E0C7AC9"/>
    <w:rsid w:val="1E0C9CAC"/>
    <w:rsid w:val="1E0CAA61"/>
    <w:rsid w:val="1E0D00EE"/>
    <w:rsid w:val="1E0D5978"/>
    <w:rsid w:val="1E0E4C86"/>
    <w:rsid w:val="1E0E53F6"/>
    <w:rsid w:val="1E0E8ED2"/>
    <w:rsid w:val="1E0E9FE1"/>
    <w:rsid w:val="1E0F0492"/>
    <w:rsid w:val="1E0F3142"/>
    <w:rsid w:val="1E0FCD6F"/>
    <w:rsid w:val="1E105EBF"/>
    <w:rsid w:val="1E109895"/>
    <w:rsid w:val="1E10DC86"/>
    <w:rsid w:val="1E113881"/>
    <w:rsid w:val="1E120E0C"/>
    <w:rsid w:val="1E1212B5"/>
    <w:rsid w:val="1E1271E3"/>
    <w:rsid w:val="1E128068"/>
    <w:rsid w:val="1E12C57D"/>
    <w:rsid w:val="1E12EF17"/>
    <w:rsid w:val="1E138BD9"/>
    <w:rsid w:val="1E139FC2"/>
    <w:rsid w:val="1E140EB0"/>
    <w:rsid w:val="1E153866"/>
    <w:rsid w:val="1E15B9F7"/>
    <w:rsid w:val="1E15BD83"/>
    <w:rsid w:val="1E15EA9F"/>
    <w:rsid w:val="1E1611A8"/>
    <w:rsid w:val="1E1677FE"/>
    <w:rsid w:val="1E16FBCE"/>
    <w:rsid w:val="1E17410A"/>
    <w:rsid w:val="1E17796A"/>
    <w:rsid w:val="1E181797"/>
    <w:rsid w:val="1E18398E"/>
    <w:rsid w:val="1E183A36"/>
    <w:rsid w:val="1E185D62"/>
    <w:rsid w:val="1E18850E"/>
    <w:rsid w:val="1E18AA98"/>
    <w:rsid w:val="1E18DF51"/>
    <w:rsid w:val="1E18E033"/>
    <w:rsid w:val="1E18E1CA"/>
    <w:rsid w:val="1E192CFD"/>
    <w:rsid w:val="1E197EB0"/>
    <w:rsid w:val="1E19F35A"/>
    <w:rsid w:val="1E1A8F44"/>
    <w:rsid w:val="1E1AC838"/>
    <w:rsid w:val="1E1AFC34"/>
    <w:rsid w:val="1E1B0832"/>
    <w:rsid w:val="1E1B96EA"/>
    <w:rsid w:val="1E1BCA4C"/>
    <w:rsid w:val="1E1BEF67"/>
    <w:rsid w:val="1E1C3946"/>
    <w:rsid w:val="1E1C4337"/>
    <w:rsid w:val="1E1C49FF"/>
    <w:rsid w:val="1E1CBA3D"/>
    <w:rsid w:val="1E1CC204"/>
    <w:rsid w:val="1E1CFE71"/>
    <w:rsid w:val="1E1D54FE"/>
    <w:rsid w:val="1E1DC56F"/>
    <w:rsid w:val="1E1DD061"/>
    <w:rsid w:val="1E1DD089"/>
    <w:rsid w:val="1E1DE164"/>
    <w:rsid w:val="1E1DE601"/>
    <w:rsid w:val="1E1EA661"/>
    <w:rsid w:val="1E1EA976"/>
    <w:rsid w:val="1E1F340A"/>
    <w:rsid w:val="1E1F68A8"/>
    <w:rsid w:val="1E1FE005"/>
    <w:rsid w:val="1E1FFF9F"/>
    <w:rsid w:val="1E20A8E9"/>
    <w:rsid w:val="1E20F422"/>
    <w:rsid w:val="1E21CC40"/>
    <w:rsid w:val="1E224627"/>
    <w:rsid w:val="1E228792"/>
    <w:rsid w:val="1E22944D"/>
    <w:rsid w:val="1E233C0B"/>
    <w:rsid w:val="1E233D54"/>
    <w:rsid w:val="1E236CBE"/>
    <w:rsid w:val="1E2400D0"/>
    <w:rsid w:val="1E241255"/>
    <w:rsid w:val="1E2473D1"/>
    <w:rsid w:val="1E24B0AD"/>
    <w:rsid w:val="1E24BAD5"/>
    <w:rsid w:val="1E258ECE"/>
    <w:rsid w:val="1E25A141"/>
    <w:rsid w:val="1E25BB51"/>
    <w:rsid w:val="1E25C10D"/>
    <w:rsid w:val="1E25CF44"/>
    <w:rsid w:val="1E25F535"/>
    <w:rsid w:val="1E26137D"/>
    <w:rsid w:val="1E261417"/>
    <w:rsid w:val="1E266045"/>
    <w:rsid w:val="1E268742"/>
    <w:rsid w:val="1E270089"/>
    <w:rsid w:val="1E2718E3"/>
    <w:rsid w:val="1E27191C"/>
    <w:rsid w:val="1E27542D"/>
    <w:rsid w:val="1E2773C2"/>
    <w:rsid w:val="1E277539"/>
    <w:rsid w:val="1E2776A9"/>
    <w:rsid w:val="1E282BF8"/>
    <w:rsid w:val="1E2860DF"/>
    <w:rsid w:val="1E28689D"/>
    <w:rsid w:val="1E28B5D8"/>
    <w:rsid w:val="1E28F2C0"/>
    <w:rsid w:val="1E294F77"/>
    <w:rsid w:val="1E2974EC"/>
    <w:rsid w:val="1E2A36EA"/>
    <w:rsid w:val="1E2A857E"/>
    <w:rsid w:val="1E2B8AD1"/>
    <w:rsid w:val="1E2BA048"/>
    <w:rsid w:val="1E2BAA9B"/>
    <w:rsid w:val="1E2BE6B2"/>
    <w:rsid w:val="1E2BF845"/>
    <w:rsid w:val="1E2C62C5"/>
    <w:rsid w:val="1E2C65D3"/>
    <w:rsid w:val="1E2C732C"/>
    <w:rsid w:val="1E2CB3DA"/>
    <w:rsid w:val="1E2CDCFB"/>
    <w:rsid w:val="1E2D4D08"/>
    <w:rsid w:val="1E2DA613"/>
    <w:rsid w:val="1E2DC378"/>
    <w:rsid w:val="1E2DD25A"/>
    <w:rsid w:val="1E2E354C"/>
    <w:rsid w:val="1E2E3BAA"/>
    <w:rsid w:val="1E2EA431"/>
    <w:rsid w:val="1E2EAB0D"/>
    <w:rsid w:val="1E2ED407"/>
    <w:rsid w:val="1E2F3CA2"/>
    <w:rsid w:val="1E2F5EEC"/>
    <w:rsid w:val="1E2F7448"/>
    <w:rsid w:val="1E2F8508"/>
    <w:rsid w:val="1E2F90C1"/>
    <w:rsid w:val="1E2FE90A"/>
    <w:rsid w:val="1E30E123"/>
    <w:rsid w:val="1E30E657"/>
    <w:rsid w:val="1E30E8F4"/>
    <w:rsid w:val="1E3123E3"/>
    <w:rsid w:val="1E31381C"/>
    <w:rsid w:val="1E313BF3"/>
    <w:rsid w:val="1E3161D6"/>
    <w:rsid w:val="1E31CC5D"/>
    <w:rsid w:val="1E31EFFD"/>
    <w:rsid w:val="1E328EE9"/>
    <w:rsid w:val="1E328EEC"/>
    <w:rsid w:val="1E32A392"/>
    <w:rsid w:val="1E32C842"/>
    <w:rsid w:val="1E32DEB5"/>
    <w:rsid w:val="1E330F76"/>
    <w:rsid w:val="1E3385B9"/>
    <w:rsid w:val="1E33FBA6"/>
    <w:rsid w:val="1E344E9B"/>
    <w:rsid w:val="1E3450E5"/>
    <w:rsid w:val="1E348155"/>
    <w:rsid w:val="1E34A9B4"/>
    <w:rsid w:val="1E34CBB5"/>
    <w:rsid w:val="1E350FA7"/>
    <w:rsid w:val="1E35129A"/>
    <w:rsid w:val="1E355F0D"/>
    <w:rsid w:val="1E357D8C"/>
    <w:rsid w:val="1E358525"/>
    <w:rsid w:val="1E35AECF"/>
    <w:rsid w:val="1E35EACC"/>
    <w:rsid w:val="1E365B09"/>
    <w:rsid w:val="1E368800"/>
    <w:rsid w:val="1E368D5A"/>
    <w:rsid w:val="1E375EA6"/>
    <w:rsid w:val="1E376982"/>
    <w:rsid w:val="1E37971B"/>
    <w:rsid w:val="1E37B908"/>
    <w:rsid w:val="1E37D70B"/>
    <w:rsid w:val="1E37E460"/>
    <w:rsid w:val="1E3820BE"/>
    <w:rsid w:val="1E387150"/>
    <w:rsid w:val="1E388104"/>
    <w:rsid w:val="1E38935C"/>
    <w:rsid w:val="1E38E967"/>
    <w:rsid w:val="1E39AC4A"/>
    <w:rsid w:val="1E39BDAE"/>
    <w:rsid w:val="1E39E471"/>
    <w:rsid w:val="1E3A11A7"/>
    <w:rsid w:val="1E3A19CE"/>
    <w:rsid w:val="1E3A3800"/>
    <w:rsid w:val="1E3A64A9"/>
    <w:rsid w:val="1E3A703C"/>
    <w:rsid w:val="1E3AD738"/>
    <w:rsid w:val="1E3B0490"/>
    <w:rsid w:val="1E3B2F69"/>
    <w:rsid w:val="1E3C53A5"/>
    <w:rsid w:val="1E3C7157"/>
    <w:rsid w:val="1E3C9D0B"/>
    <w:rsid w:val="1E3CA079"/>
    <w:rsid w:val="1E3CC03F"/>
    <w:rsid w:val="1E3CE001"/>
    <w:rsid w:val="1E3D2413"/>
    <w:rsid w:val="1E3D6D81"/>
    <w:rsid w:val="1E3E051A"/>
    <w:rsid w:val="1E3E0869"/>
    <w:rsid w:val="1E3E5BF8"/>
    <w:rsid w:val="1E3E6CEC"/>
    <w:rsid w:val="1E3E7743"/>
    <w:rsid w:val="1E3ECA27"/>
    <w:rsid w:val="1E3F56C3"/>
    <w:rsid w:val="1E3F9B7F"/>
    <w:rsid w:val="1E3FA81F"/>
    <w:rsid w:val="1E3FD861"/>
    <w:rsid w:val="1E3FE6D5"/>
    <w:rsid w:val="1E4019D8"/>
    <w:rsid w:val="1E409ABC"/>
    <w:rsid w:val="1E40F090"/>
    <w:rsid w:val="1E415DBE"/>
    <w:rsid w:val="1E41B827"/>
    <w:rsid w:val="1E41DCCA"/>
    <w:rsid w:val="1E41F5BF"/>
    <w:rsid w:val="1E4203C3"/>
    <w:rsid w:val="1E42085C"/>
    <w:rsid w:val="1E425D9D"/>
    <w:rsid w:val="1E42888F"/>
    <w:rsid w:val="1E429CCD"/>
    <w:rsid w:val="1E42A6BD"/>
    <w:rsid w:val="1E42EA2E"/>
    <w:rsid w:val="1E432B44"/>
    <w:rsid w:val="1E433E6C"/>
    <w:rsid w:val="1E4351B4"/>
    <w:rsid w:val="1E43576E"/>
    <w:rsid w:val="1E4366DA"/>
    <w:rsid w:val="1E43B912"/>
    <w:rsid w:val="1E43DA59"/>
    <w:rsid w:val="1E43F47C"/>
    <w:rsid w:val="1E4424A4"/>
    <w:rsid w:val="1E444B4D"/>
    <w:rsid w:val="1E44ABC8"/>
    <w:rsid w:val="1E44DBE5"/>
    <w:rsid w:val="1E44EFC3"/>
    <w:rsid w:val="1E44FC04"/>
    <w:rsid w:val="1E450E87"/>
    <w:rsid w:val="1E45279F"/>
    <w:rsid w:val="1E454B4C"/>
    <w:rsid w:val="1E454CB4"/>
    <w:rsid w:val="1E456F11"/>
    <w:rsid w:val="1E457CF3"/>
    <w:rsid w:val="1E458D23"/>
    <w:rsid w:val="1E45C54F"/>
    <w:rsid w:val="1E45CA53"/>
    <w:rsid w:val="1E46145D"/>
    <w:rsid w:val="1E463523"/>
    <w:rsid w:val="1E463B69"/>
    <w:rsid w:val="1E474D8D"/>
    <w:rsid w:val="1E47A69F"/>
    <w:rsid w:val="1E47DFDF"/>
    <w:rsid w:val="1E482A6D"/>
    <w:rsid w:val="1E4835AA"/>
    <w:rsid w:val="1E483914"/>
    <w:rsid w:val="1E485800"/>
    <w:rsid w:val="1E487852"/>
    <w:rsid w:val="1E48A327"/>
    <w:rsid w:val="1E48FC41"/>
    <w:rsid w:val="1E4911B1"/>
    <w:rsid w:val="1E497B27"/>
    <w:rsid w:val="1E49C92E"/>
    <w:rsid w:val="1E49F876"/>
    <w:rsid w:val="1E4A0592"/>
    <w:rsid w:val="1E4A4465"/>
    <w:rsid w:val="1E4A48CE"/>
    <w:rsid w:val="1E4A5BD3"/>
    <w:rsid w:val="1E4AC4BD"/>
    <w:rsid w:val="1E4B41F7"/>
    <w:rsid w:val="1E4B6414"/>
    <w:rsid w:val="1E4B689E"/>
    <w:rsid w:val="1E4B86A2"/>
    <w:rsid w:val="1E4B8B37"/>
    <w:rsid w:val="1E4C199B"/>
    <w:rsid w:val="1E4C45E5"/>
    <w:rsid w:val="1E4C80E0"/>
    <w:rsid w:val="1E4C90DE"/>
    <w:rsid w:val="1E4CB473"/>
    <w:rsid w:val="1E4CD6A1"/>
    <w:rsid w:val="1E4CE39F"/>
    <w:rsid w:val="1E4CE787"/>
    <w:rsid w:val="1E4CF90B"/>
    <w:rsid w:val="1E4D426E"/>
    <w:rsid w:val="1E4D6800"/>
    <w:rsid w:val="1E4DE0D2"/>
    <w:rsid w:val="1E4E0BBA"/>
    <w:rsid w:val="1E4E17D8"/>
    <w:rsid w:val="1E4E59CC"/>
    <w:rsid w:val="1E4E98F6"/>
    <w:rsid w:val="1E4F4C93"/>
    <w:rsid w:val="1E4F986E"/>
    <w:rsid w:val="1E4F9A3F"/>
    <w:rsid w:val="1E502658"/>
    <w:rsid w:val="1E505DA1"/>
    <w:rsid w:val="1E509232"/>
    <w:rsid w:val="1E50C0A0"/>
    <w:rsid w:val="1E50E85C"/>
    <w:rsid w:val="1E517823"/>
    <w:rsid w:val="1E51E228"/>
    <w:rsid w:val="1E51FA9A"/>
    <w:rsid w:val="1E5243E0"/>
    <w:rsid w:val="1E525071"/>
    <w:rsid w:val="1E5254A6"/>
    <w:rsid w:val="1E528247"/>
    <w:rsid w:val="1E52D68D"/>
    <w:rsid w:val="1E52FFD3"/>
    <w:rsid w:val="1E5373F8"/>
    <w:rsid w:val="1E5382BF"/>
    <w:rsid w:val="1E5392B4"/>
    <w:rsid w:val="1E53E420"/>
    <w:rsid w:val="1E541A4A"/>
    <w:rsid w:val="1E54467F"/>
    <w:rsid w:val="1E544FF2"/>
    <w:rsid w:val="1E54646A"/>
    <w:rsid w:val="1E54FB9A"/>
    <w:rsid w:val="1E552BDD"/>
    <w:rsid w:val="1E557003"/>
    <w:rsid w:val="1E55813D"/>
    <w:rsid w:val="1E55C60F"/>
    <w:rsid w:val="1E55C932"/>
    <w:rsid w:val="1E560BCE"/>
    <w:rsid w:val="1E561A7D"/>
    <w:rsid w:val="1E561FA7"/>
    <w:rsid w:val="1E5620C5"/>
    <w:rsid w:val="1E5624CA"/>
    <w:rsid w:val="1E56451D"/>
    <w:rsid w:val="1E564B97"/>
    <w:rsid w:val="1E56689F"/>
    <w:rsid w:val="1E567381"/>
    <w:rsid w:val="1E56C400"/>
    <w:rsid w:val="1E56D9A1"/>
    <w:rsid w:val="1E56FC7D"/>
    <w:rsid w:val="1E56FE61"/>
    <w:rsid w:val="1E570A8C"/>
    <w:rsid w:val="1E5760C7"/>
    <w:rsid w:val="1E5799B1"/>
    <w:rsid w:val="1E57AEC8"/>
    <w:rsid w:val="1E57F032"/>
    <w:rsid w:val="1E581168"/>
    <w:rsid w:val="1E5826C6"/>
    <w:rsid w:val="1E5857D3"/>
    <w:rsid w:val="1E589412"/>
    <w:rsid w:val="1E58CBB5"/>
    <w:rsid w:val="1E58FAD3"/>
    <w:rsid w:val="1E58FBBA"/>
    <w:rsid w:val="1E591A7B"/>
    <w:rsid w:val="1E5A27CD"/>
    <w:rsid w:val="1E5A4BCA"/>
    <w:rsid w:val="1E5A7D1C"/>
    <w:rsid w:val="1E5AA7B9"/>
    <w:rsid w:val="1E5AC9F6"/>
    <w:rsid w:val="1E5B5EF4"/>
    <w:rsid w:val="1E5B7565"/>
    <w:rsid w:val="1E5BB090"/>
    <w:rsid w:val="1E5C2EA7"/>
    <w:rsid w:val="1E5C5965"/>
    <w:rsid w:val="1E5C64E4"/>
    <w:rsid w:val="1E5C82B8"/>
    <w:rsid w:val="1E5D6B31"/>
    <w:rsid w:val="1E5D7652"/>
    <w:rsid w:val="1E5E0345"/>
    <w:rsid w:val="1E5E1D6D"/>
    <w:rsid w:val="1E5E474D"/>
    <w:rsid w:val="1E5E6EC3"/>
    <w:rsid w:val="1E5E8EB5"/>
    <w:rsid w:val="1E5F5612"/>
    <w:rsid w:val="1E5F75F7"/>
    <w:rsid w:val="1E5F7742"/>
    <w:rsid w:val="1E5F8007"/>
    <w:rsid w:val="1E5F82FD"/>
    <w:rsid w:val="1E5F85B3"/>
    <w:rsid w:val="1E5FD94F"/>
    <w:rsid w:val="1E5FFBF0"/>
    <w:rsid w:val="1E6042AF"/>
    <w:rsid w:val="1E604DC0"/>
    <w:rsid w:val="1E6055FC"/>
    <w:rsid w:val="1E60AC2D"/>
    <w:rsid w:val="1E60B7C5"/>
    <w:rsid w:val="1E60D226"/>
    <w:rsid w:val="1E60D471"/>
    <w:rsid w:val="1E60DD89"/>
    <w:rsid w:val="1E614329"/>
    <w:rsid w:val="1E616EE3"/>
    <w:rsid w:val="1E619A17"/>
    <w:rsid w:val="1E61DE17"/>
    <w:rsid w:val="1E6215AB"/>
    <w:rsid w:val="1E624187"/>
    <w:rsid w:val="1E62E8F8"/>
    <w:rsid w:val="1E62F18B"/>
    <w:rsid w:val="1E62F687"/>
    <w:rsid w:val="1E63061F"/>
    <w:rsid w:val="1E630D43"/>
    <w:rsid w:val="1E6361EE"/>
    <w:rsid w:val="1E63B722"/>
    <w:rsid w:val="1E63E164"/>
    <w:rsid w:val="1E63FBC4"/>
    <w:rsid w:val="1E641859"/>
    <w:rsid w:val="1E64691D"/>
    <w:rsid w:val="1E646ACB"/>
    <w:rsid w:val="1E64E1E9"/>
    <w:rsid w:val="1E6507BA"/>
    <w:rsid w:val="1E6515C2"/>
    <w:rsid w:val="1E6518D8"/>
    <w:rsid w:val="1E656A7E"/>
    <w:rsid w:val="1E6578C9"/>
    <w:rsid w:val="1E6584FD"/>
    <w:rsid w:val="1E65AB2F"/>
    <w:rsid w:val="1E65C25D"/>
    <w:rsid w:val="1E65E52E"/>
    <w:rsid w:val="1E66763D"/>
    <w:rsid w:val="1E6678F0"/>
    <w:rsid w:val="1E66A5B7"/>
    <w:rsid w:val="1E66BD03"/>
    <w:rsid w:val="1E66C443"/>
    <w:rsid w:val="1E67A986"/>
    <w:rsid w:val="1E67B01A"/>
    <w:rsid w:val="1E67FE0E"/>
    <w:rsid w:val="1E680C78"/>
    <w:rsid w:val="1E68A0A0"/>
    <w:rsid w:val="1E68F88B"/>
    <w:rsid w:val="1E68FD45"/>
    <w:rsid w:val="1E695505"/>
    <w:rsid w:val="1E69C446"/>
    <w:rsid w:val="1E69C84D"/>
    <w:rsid w:val="1E6A06F2"/>
    <w:rsid w:val="1E6A42D1"/>
    <w:rsid w:val="1E6A8DDE"/>
    <w:rsid w:val="1E6A94DF"/>
    <w:rsid w:val="1E6A957C"/>
    <w:rsid w:val="1E6A9CD0"/>
    <w:rsid w:val="1E6AD1D8"/>
    <w:rsid w:val="1E6AF1B9"/>
    <w:rsid w:val="1E6B0EB3"/>
    <w:rsid w:val="1E6C8D8C"/>
    <w:rsid w:val="1E6CB5B0"/>
    <w:rsid w:val="1E6D0167"/>
    <w:rsid w:val="1E6D232C"/>
    <w:rsid w:val="1E6E0CD1"/>
    <w:rsid w:val="1E6E264B"/>
    <w:rsid w:val="1E6E3025"/>
    <w:rsid w:val="1E6E6603"/>
    <w:rsid w:val="1E6EA974"/>
    <w:rsid w:val="1E6F2642"/>
    <w:rsid w:val="1E6F35B6"/>
    <w:rsid w:val="1E6F3D6C"/>
    <w:rsid w:val="1E6F532D"/>
    <w:rsid w:val="1E6F89EB"/>
    <w:rsid w:val="1E6F8CC8"/>
    <w:rsid w:val="1E6F8E79"/>
    <w:rsid w:val="1E6FFED9"/>
    <w:rsid w:val="1E704F04"/>
    <w:rsid w:val="1E70E107"/>
    <w:rsid w:val="1E710C9A"/>
    <w:rsid w:val="1E712BA6"/>
    <w:rsid w:val="1E7158FA"/>
    <w:rsid w:val="1E7178A9"/>
    <w:rsid w:val="1E717DD2"/>
    <w:rsid w:val="1E71B827"/>
    <w:rsid w:val="1E724549"/>
    <w:rsid w:val="1E72538C"/>
    <w:rsid w:val="1E725EBE"/>
    <w:rsid w:val="1E7295E7"/>
    <w:rsid w:val="1E72DEEA"/>
    <w:rsid w:val="1E740F1D"/>
    <w:rsid w:val="1E7432BA"/>
    <w:rsid w:val="1E744B62"/>
    <w:rsid w:val="1E746541"/>
    <w:rsid w:val="1E748348"/>
    <w:rsid w:val="1E74D8E3"/>
    <w:rsid w:val="1E74EA8E"/>
    <w:rsid w:val="1E75280A"/>
    <w:rsid w:val="1E75518E"/>
    <w:rsid w:val="1E75BAE2"/>
    <w:rsid w:val="1E763639"/>
    <w:rsid w:val="1E763A23"/>
    <w:rsid w:val="1E7683D5"/>
    <w:rsid w:val="1E76BA37"/>
    <w:rsid w:val="1E76C0E5"/>
    <w:rsid w:val="1E76D1D2"/>
    <w:rsid w:val="1E76D8BE"/>
    <w:rsid w:val="1E76E775"/>
    <w:rsid w:val="1E771BD9"/>
    <w:rsid w:val="1E773C89"/>
    <w:rsid w:val="1E77DD19"/>
    <w:rsid w:val="1E77EE00"/>
    <w:rsid w:val="1E78397C"/>
    <w:rsid w:val="1E78578C"/>
    <w:rsid w:val="1E7871B1"/>
    <w:rsid w:val="1E78C88F"/>
    <w:rsid w:val="1E78D054"/>
    <w:rsid w:val="1E791C23"/>
    <w:rsid w:val="1E791CE4"/>
    <w:rsid w:val="1E79216E"/>
    <w:rsid w:val="1E795485"/>
    <w:rsid w:val="1E79A7ED"/>
    <w:rsid w:val="1E79F0F7"/>
    <w:rsid w:val="1E7A0617"/>
    <w:rsid w:val="1E7A51EA"/>
    <w:rsid w:val="1E7A9ACF"/>
    <w:rsid w:val="1E7AE19D"/>
    <w:rsid w:val="1E7B3F86"/>
    <w:rsid w:val="1E7B7616"/>
    <w:rsid w:val="1E7BC272"/>
    <w:rsid w:val="1E7C1C0C"/>
    <w:rsid w:val="1E7C71A8"/>
    <w:rsid w:val="1E7C9203"/>
    <w:rsid w:val="1E7CD47F"/>
    <w:rsid w:val="1E7D0033"/>
    <w:rsid w:val="1E7D3E25"/>
    <w:rsid w:val="1E7D8BB4"/>
    <w:rsid w:val="1E7E0284"/>
    <w:rsid w:val="1E7E6020"/>
    <w:rsid w:val="1E7E92B5"/>
    <w:rsid w:val="1E7EE533"/>
    <w:rsid w:val="1E7FE957"/>
    <w:rsid w:val="1E800E83"/>
    <w:rsid w:val="1E801836"/>
    <w:rsid w:val="1E803F9A"/>
    <w:rsid w:val="1E805FF4"/>
    <w:rsid w:val="1E808589"/>
    <w:rsid w:val="1E80AC3D"/>
    <w:rsid w:val="1E80C418"/>
    <w:rsid w:val="1E80EE7C"/>
    <w:rsid w:val="1E80F76E"/>
    <w:rsid w:val="1E815D62"/>
    <w:rsid w:val="1E81A9E6"/>
    <w:rsid w:val="1E81F9C8"/>
    <w:rsid w:val="1E82532E"/>
    <w:rsid w:val="1E8274C7"/>
    <w:rsid w:val="1E82D279"/>
    <w:rsid w:val="1E82FF77"/>
    <w:rsid w:val="1E8308B2"/>
    <w:rsid w:val="1E833CBE"/>
    <w:rsid w:val="1E8387F6"/>
    <w:rsid w:val="1E83B349"/>
    <w:rsid w:val="1E83C046"/>
    <w:rsid w:val="1E83D37E"/>
    <w:rsid w:val="1E8401DD"/>
    <w:rsid w:val="1E840BC0"/>
    <w:rsid w:val="1E842820"/>
    <w:rsid w:val="1E843F7F"/>
    <w:rsid w:val="1E846350"/>
    <w:rsid w:val="1E848333"/>
    <w:rsid w:val="1E84A622"/>
    <w:rsid w:val="1E84B5EB"/>
    <w:rsid w:val="1E84CD62"/>
    <w:rsid w:val="1E85216F"/>
    <w:rsid w:val="1E8528FA"/>
    <w:rsid w:val="1E857E2D"/>
    <w:rsid w:val="1E85B70C"/>
    <w:rsid w:val="1E860BAC"/>
    <w:rsid w:val="1E864A2C"/>
    <w:rsid w:val="1E869E68"/>
    <w:rsid w:val="1E86AACD"/>
    <w:rsid w:val="1E86B734"/>
    <w:rsid w:val="1E86E942"/>
    <w:rsid w:val="1E878F16"/>
    <w:rsid w:val="1E87A833"/>
    <w:rsid w:val="1E87C2B8"/>
    <w:rsid w:val="1E886363"/>
    <w:rsid w:val="1E8871E5"/>
    <w:rsid w:val="1E889F50"/>
    <w:rsid w:val="1E894A1B"/>
    <w:rsid w:val="1E898460"/>
    <w:rsid w:val="1E89D0FC"/>
    <w:rsid w:val="1E89D5B2"/>
    <w:rsid w:val="1E89F5F5"/>
    <w:rsid w:val="1E89FB53"/>
    <w:rsid w:val="1E8A0BA3"/>
    <w:rsid w:val="1E8A0FF0"/>
    <w:rsid w:val="1E8A2FC2"/>
    <w:rsid w:val="1E8A39F5"/>
    <w:rsid w:val="1E8A3FB4"/>
    <w:rsid w:val="1E8A87E8"/>
    <w:rsid w:val="1E8A87FF"/>
    <w:rsid w:val="1E8A891C"/>
    <w:rsid w:val="1E8AE028"/>
    <w:rsid w:val="1E8AFADF"/>
    <w:rsid w:val="1E8AFE8F"/>
    <w:rsid w:val="1E8B0733"/>
    <w:rsid w:val="1E8B6631"/>
    <w:rsid w:val="1E8B757B"/>
    <w:rsid w:val="1E8B815E"/>
    <w:rsid w:val="1E8C8F2B"/>
    <w:rsid w:val="1E8CD464"/>
    <w:rsid w:val="1E8CD775"/>
    <w:rsid w:val="1E8CDE78"/>
    <w:rsid w:val="1E8D281B"/>
    <w:rsid w:val="1E8D664F"/>
    <w:rsid w:val="1E8DD1EF"/>
    <w:rsid w:val="1E8DE004"/>
    <w:rsid w:val="1E8E7FE9"/>
    <w:rsid w:val="1E8EC393"/>
    <w:rsid w:val="1E8F2407"/>
    <w:rsid w:val="1E8F3D48"/>
    <w:rsid w:val="1E8F4FF5"/>
    <w:rsid w:val="1E8F6AEF"/>
    <w:rsid w:val="1E8F7E41"/>
    <w:rsid w:val="1E8FA2DF"/>
    <w:rsid w:val="1E8FBD78"/>
    <w:rsid w:val="1E8FE720"/>
    <w:rsid w:val="1E90934E"/>
    <w:rsid w:val="1E90BD63"/>
    <w:rsid w:val="1E90E497"/>
    <w:rsid w:val="1E912D9D"/>
    <w:rsid w:val="1E914227"/>
    <w:rsid w:val="1E916D2B"/>
    <w:rsid w:val="1E917728"/>
    <w:rsid w:val="1E91ABFC"/>
    <w:rsid w:val="1E91B376"/>
    <w:rsid w:val="1E91C3FD"/>
    <w:rsid w:val="1E91E84F"/>
    <w:rsid w:val="1E9269C1"/>
    <w:rsid w:val="1E92C4CC"/>
    <w:rsid w:val="1E930D7A"/>
    <w:rsid w:val="1E932F9F"/>
    <w:rsid w:val="1E9353B9"/>
    <w:rsid w:val="1E935716"/>
    <w:rsid w:val="1E93CC46"/>
    <w:rsid w:val="1E945CD7"/>
    <w:rsid w:val="1E94B01E"/>
    <w:rsid w:val="1E94CE3C"/>
    <w:rsid w:val="1E94EC8E"/>
    <w:rsid w:val="1E95351C"/>
    <w:rsid w:val="1E955E79"/>
    <w:rsid w:val="1E956B2C"/>
    <w:rsid w:val="1E9641C0"/>
    <w:rsid w:val="1E969FB4"/>
    <w:rsid w:val="1E97788C"/>
    <w:rsid w:val="1E9781AC"/>
    <w:rsid w:val="1E97EE70"/>
    <w:rsid w:val="1E97FD6E"/>
    <w:rsid w:val="1E983C38"/>
    <w:rsid w:val="1E987F76"/>
    <w:rsid w:val="1E988D26"/>
    <w:rsid w:val="1E98B720"/>
    <w:rsid w:val="1E990527"/>
    <w:rsid w:val="1E99ABCE"/>
    <w:rsid w:val="1E9A0D11"/>
    <w:rsid w:val="1E9A1546"/>
    <w:rsid w:val="1E9A5858"/>
    <w:rsid w:val="1E9A9070"/>
    <w:rsid w:val="1E9AAB87"/>
    <w:rsid w:val="1E9B0A4A"/>
    <w:rsid w:val="1E9B0A56"/>
    <w:rsid w:val="1E9B1B6B"/>
    <w:rsid w:val="1E9B21CF"/>
    <w:rsid w:val="1E9B5CFE"/>
    <w:rsid w:val="1E9B7089"/>
    <w:rsid w:val="1E9C0304"/>
    <w:rsid w:val="1E9CB09F"/>
    <w:rsid w:val="1E9CFA8A"/>
    <w:rsid w:val="1E9D7E0D"/>
    <w:rsid w:val="1E9D898E"/>
    <w:rsid w:val="1E9D95C2"/>
    <w:rsid w:val="1E9ECCE8"/>
    <w:rsid w:val="1E9EF797"/>
    <w:rsid w:val="1E9F6219"/>
    <w:rsid w:val="1E9F9BD2"/>
    <w:rsid w:val="1E9F9DD5"/>
    <w:rsid w:val="1E9FA7D1"/>
    <w:rsid w:val="1EA04B7A"/>
    <w:rsid w:val="1EA0E4F9"/>
    <w:rsid w:val="1EA166ED"/>
    <w:rsid w:val="1EA1787D"/>
    <w:rsid w:val="1EA19E2C"/>
    <w:rsid w:val="1EA1AEF5"/>
    <w:rsid w:val="1EA1DF0F"/>
    <w:rsid w:val="1EA2179B"/>
    <w:rsid w:val="1EA26A06"/>
    <w:rsid w:val="1EA27F84"/>
    <w:rsid w:val="1EA2995C"/>
    <w:rsid w:val="1EA2B550"/>
    <w:rsid w:val="1EA2D73C"/>
    <w:rsid w:val="1EA353CE"/>
    <w:rsid w:val="1EA3893A"/>
    <w:rsid w:val="1EA3D810"/>
    <w:rsid w:val="1EA3DEE2"/>
    <w:rsid w:val="1EA3F9C5"/>
    <w:rsid w:val="1EA42446"/>
    <w:rsid w:val="1EA43075"/>
    <w:rsid w:val="1EA4764A"/>
    <w:rsid w:val="1EA49BDC"/>
    <w:rsid w:val="1EA4AB28"/>
    <w:rsid w:val="1EA4AEE4"/>
    <w:rsid w:val="1EA50705"/>
    <w:rsid w:val="1EA519BA"/>
    <w:rsid w:val="1EA58870"/>
    <w:rsid w:val="1EA5C00B"/>
    <w:rsid w:val="1EA5CA3C"/>
    <w:rsid w:val="1EA61BF4"/>
    <w:rsid w:val="1EA63FD0"/>
    <w:rsid w:val="1EA67129"/>
    <w:rsid w:val="1EA6A327"/>
    <w:rsid w:val="1EA714EA"/>
    <w:rsid w:val="1EA75245"/>
    <w:rsid w:val="1EA7ECBB"/>
    <w:rsid w:val="1EA7ED07"/>
    <w:rsid w:val="1EA7F56F"/>
    <w:rsid w:val="1EA82108"/>
    <w:rsid w:val="1EA9292D"/>
    <w:rsid w:val="1EA95EB8"/>
    <w:rsid w:val="1EA9A25D"/>
    <w:rsid w:val="1EA9EDB0"/>
    <w:rsid w:val="1EAA88FF"/>
    <w:rsid w:val="1EAA9FD7"/>
    <w:rsid w:val="1EAAAB98"/>
    <w:rsid w:val="1EAAD171"/>
    <w:rsid w:val="1EAAD9E7"/>
    <w:rsid w:val="1EAB4607"/>
    <w:rsid w:val="1EAB66DF"/>
    <w:rsid w:val="1EAB8AA5"/>
    <w:rsid w:val="1EABC55B"/>
    <w:rsid w:val="1EABF299"/>
    <w:rsid w:val="1EABFA20"/>
    <w:rsid w:val="1EAC72C4"/>
    <w:rsid w:val="1EACD900"/>
    <w:rsid w:val="1EACECBE"/>
    <w:rsid w:val="1EAD7CBF"/>
    <w:rsid w:val="1EAD8608"/>
    <w:rsid w:val="1EAD999D"/>
    <w:rsid w:val="1EAE09FB"/>
    <w:rsid w:val="1EAE5D6D"/>
    <w:rsid w:val="1EAE7F00"/>
    <w:rsid w:val="1EAED132"/>
    <w:rsid w:val="1EAF12D4"/>
    <w:rsid w:val="1EAF4249"/>
    <w:rsid w:val="1EAFA2C1"/>
    <w:rsid w:val="1EAFBEC1"/>
    <w:rsid w:val="1EAFEAC0"/>
    <w:rsid w:val="1EAFFB98"/>
    <w:rsid w:val="1EB08CBE"/>
    <w:rsid w:val="1EB0B082"/>
    <w:rsid w:val="1EB12A94"/>
    <w:rsid w:val="1EB13479"/>
    <w:rsid w:val="1EB17FF4"/>
    <w:rsid w:val="1EB1C9FD"/>
    <w:rsid w:val="1EB252FF"/>
    <w:rsid w:val="1EB27AE6"/>
    <w:rsid w:val="1EB2C2E1"/>
    <w:rsid w:val="1EB2CECC"/>
    <w:rsid w:val="1EB2FD56"/>
    <w:rsid w:val="1EB34F1B"/>
    <w:rsid w:val="1EB3A3D5"/>
    <w:rsid w:val="1EB3CA14"/>
    <w:rsid w:val="1EB3DA06"/>
    <w:rsid w:val="1EB3EF58"/>
    <w:rsid w:val="1EB40949"/>
    <w:rsid w:val="1EB4100F"/>
    <w:rsid w:val="1EB4317D"/>
    <w:rsid w:val="1EB45286"/>
    <w:rsid w:val="1EB45556"/>
    <w:rsid w:val="1EB4B51B"/>
    <w:rsid w:val="1EB4E544"/>
    <w:rsid w:val="1EB56E12"/>
    <w:rsid w:val="1EB58414"/>
    <w:rsid w:val="1EB5BC18"/>
    <w:rsid w:val="1EB5CC69"/>
    <w:rsid w:val="1EB63466"/>
    <w:rsid w:val="1EB64024"/>
    <w:rsid w:val="1EB65F38"/>
    <w:rsid w:val="1EB69D6C"/>
    <w:rsid w:val="1EB6D5E7"/>
    <w:rsid w:val="1EB6E60A"/>
    <w:rsid w:val="1EB6F6B6"/>
    <w:rsid w:val="1EB6FAB8"/>
    <w:rsid w:val="1EB6FBE2"/>
    <w:rsid w:val="1EB72C97"/>
    <w:rsid w:val="1EB75925"/>
    <w:rsid w:val="1EB7D553"/>
    <w:rsid w:val="1EB89918"/>
    <w:rsid w:val="1EBA1B4C"/>
    <w:rsid w:val="1EBA4058"/>
    <w:rsid w:val="1EBAA5D8"/>
    <w:rsid w:val="1EBAAA7E"/>
    <w:rsid w:val="1EBAAD71"/>
    <w:rsid w:val="1EBACED7"/>
    <w:rsid w:val="1EBAE67C"/>
    <w:rsid w:val="1EBAF8D3"/>
    <w:rsid w:val="1EBBD894"/>
    <w:rsid w:val="1EBBF0CD"/>
    <w:rsid w:val="1EBC24B2"/>
    <w:rsid w:val="1EBC63ED"/>
    <w:rsid w:val="1EBC69C7"/>
    <w:rsid w:val="1EBC9C70"/>
    <w:rsid w:val="1EBCA4AB"/>
    <w:rsid w:val="1EBD3CF3"/>
    <w:rsid w:val="1EBD3E7F"/>
    <w:rsid w:val="1EBD5613"/>
    <w:rsid w:val="1EBD88F4"/>
    <w:rsid w:val="1EBD94D9"/>
    <w:rsid w:val="1EBDB04B"/>
    <w:rsid w:val="1EBDC144"/>
    <w:rsid w:val="1EBE222E"/>
    <w:rsid w:val="1EBEA0DE"/>
    <w:rsid w:val="1EBEC85B"/>
    <w:rsid w:val="1EBEE3F1"/>
    <w:rsid w:val="1EBF15A4"/>
    <w:rsid w:val="1EBF8599"/>
    <w:rsid w:val="1EBF8E05"/>
    <w:rsid w:val="1EC00198"/>
    <w:rsid w:val="1EC06C43"/>
    <w:rsid w:val="1EC0D775"/>
    <w:rsid w:val="1EC12568"/>
    <w:rsid w:val="1EC1A3C1"/>
    <w:rsid w:val="1EC1E9E1"/>
    <w:rsid w:val="1EC20140"/>
    <w:rsid w:val="1EC22407"/>
    <w:rsid w:val="1EC23D47"/>
    <w:rsid w:val="1EC251FB"/>
    <w:rsid w:val="1EC26CC5"/>
    <w:rsid w:val="1EC28F1E"/>
    <w:rsid w:val="1EC29AD2"/>
    <w:rsid w:val="1EC2E66A"/>
    <w:rsid w:val="1EC2ED05"/>
    <w:rsid w:val="1EC33A7E"/>
    <w:rsid w:val="1EC34DCE"/>
    <w:rsid w:val="1EC39B12"/>
    <w:rsid w:val="1EC3A595"/>
    <w:rsid w:val="1EC3CF1A"/>
    <w:rsid w:val="1EC446CC"/>
    <w:rsid w:val="1EC4D08F"/>
    <w:rsid w:val="1EC4F232"/>
    <w:rsid w:val="1EC51386"/>
    <w:rsid w:val="1EC52833"/>
    <w:rsid w:val="1EC55D7B"/>
    <w:rsid w:val="1EC560BE"/>
    <w:rsid w:val="1EC56F03"/>
    <w:rsid w:val="1EC5ADFC"/>
    <w:rsid w:val="1EC5CF19"/>
    <w:rsid w:val="1EC6474F"/>
    <w:rsid w:val="1EC6EFA6"/>
    <w:rsid w:val="1EC7735B"/>
    <w:rsid w:val="1EC7B588"/>
    <w:rsid w:val="1EC7BDF7"/>
    <w:rsid w:val="1EC7D48B"/>
    <w:rsid w:val="1EC7F590"/>
    <w:rsid w:val="1EC81DFC"/>
    <w:rsid w:val="1EC85A84"/>
    <w:rsid w:val="1EC86D17"/>
    <w:rsid w:val="1EC89C29"/>
    <w:rsid w:val="1EC94357"/>
    <w:rsid w:val="1ECA0321"/>
    <w:rsid w:val="1ECB0C2A"/>
    <w:rsid w:val="1ECB3C48"/>
    <w:rsid w:val="1ECBB287"/>
    <w:rsid w:val="1ECBCF55"/>
    <w:rsid w:val="1ECC267B"/>
    <w:rsid w:val="1ECC39C3"/>
    <w:rsid w:val="1ECC3D61"/>
    <w:rsid w:val="1ECC5F07"/>
    <w:rsid w:val="1ECC85C7"/>
    <w:rsid w:val="1ECC96D4"/>
    <w:rsid w:val="1ECCCD0F"/>
    <w:rsid w:val="1ECD3D1D"/>
    <w:rsid w:val="1ECD5FC7"/>
    <w:rsid w:val="1ECD7408"/>
    <w:rsid w:val="1ECD861C"/>
    <w:rsid w:val="1ECD90E3"/>
    <w:rsid w:val="1ECE16D8"/>
    <w:rsid w:val="1ECE8177"/>
    <w:rsid w:val="1ECF616C"/>
    <w:rsid w:val="1ECF703C"/>
    <w:rsid w:val="1ECFFEA1"/>
    <w:rsid w:val="1ED02ECE"/>
    <w:rsid w:val="1ED04A6D"/>
    <w:rsid w:val="1ED0678A"/>
    <w:rsid w:val="1ED090AC"/>
    <w:rsid w:val="1ED0A9C6"/>
    <w:rsid w:val="1ED0B429"/>
    <w:rsid w:val="1ED0DD4B"/>
    <w:rsid w:val="1ED1178D"/>
    <w:rsid w:val="1ED12613"/>
    <w:rsid w:val="1ED13650"/>
    <w:rsid w:val="1ED16152"/>
    <w:rsid w:val="1ED1A616"/>
    <w:rsid w:val="1ED1D22F"/>
    <w:rsid w:val="1ED2399D"/>
    <w:rsid w:val="1ED249D9"/>
    <w:rsid w:val="1ED2807A"/>
    <w:rsid w:val="1ED2DC71"/>
    <w:rsid w:val="1ED2F572"/>
    <w:rsid w:val="1ED2FBE5"/>
    <w:rsid w:val="1ED30D2C"/>
    <w:rsid w:val="1ED31B3F"/>
    <w:rsid w:val="1ED3614E"/>
    <w:rsid w:val="1ED36A63"/>
    <w:rsid w:val="1ED3D6EB"/>
    <w:rsid w:val="1ED46868"/>
    <w:rsid w:val="1ED47624"/>
    <w:rsid w:val="1ED48491"/>
    <w:rsid w:val="1ED495A8"/>
    <w:rsid w:val="1ED4CA4D"/>
    <w:rsid w:val="1ED51DDB"/>
    <w:rsid w:val="1ED55CE1"/>
    <w:rsid w:val="1ED5B13D"/>
    <w:rsid w:val="1ED5EB3F"/>
    <w:rsid w:val="1ED60547"/>
    <w:rsid w:val="1ED61E03"/>
    <w:rsid w:val="1ED685C2"/>
    <w:rsid w:val="1ED68E08"/>
    <w:rsid w:val="1ED6D388"/>
    <w:rsid w:val="1ED76C25"/>
    <w:rsid w:val="1ED77F24"/>
    <w:rsid w:val="1ED7A5CE"/>
    <w:rsid w:val="1ED7FA59"/>
    <w:rsid w:val="1ED8018A"/>
    <w:rsid w:val="1ED81501"/>
    <w:rsid w:val="1ED8A4DB"/>
    <w:rsid w:val="1ED8AAC1"/>
    <w:rsid w:val="1ED8BF0F"/>
    <w:rsid w:val="1ED8D3A5"/>
    <w:rsid w:val="1ED8ED61"/>
    <w:rsid w:val="1ED8F7B2"/>
    <w:rsid w:val="1ED90C88"/>
    <w:rsid w:val="1ED9981B"/>
    <w:rsid w:val="1ED9B939"/>
    <w:rsid w:val="1ED9BC82"/>
    <w:rsid w:val="1EDA0224"/>
    <w:rsid w:val="1EDA2578"/>
    <w:rsid w:val="1EDA2706"/>
    <w:rsid w:val="1EDA2C3C"/>
    <w:rsid w:val="1EDB112D"/>
    <w:rsid w:val="1EDB680F"/>
    <w:rsid w:val="1EDB9DC0"/>
    <w:rsid w:val="1EDBA090"/>
    <w:rsid w:val="1EDC2BFF"/>
    <w:rsid w:val="1EDC42D6"/>
    <w:rsid w:val="1EDC44C1"/>
    <w:rsid w:val="1EDC8135"/>
    <w:rsid w:val="1EDCB329"/>
    <w:rsid w:val="1EDCD18E"/>
    <w:rsid w:val="1EDCD933"/>
    <w:rsid w:val="1EDD5680"/>
    <w:rsid w:val="1EDD64E1"/>
    <w:rsid w:val="1EDD6BF6"/>
    <w:rsid w:val="1EDE30B6"/>
    <w:rsid w:val="1EDE6EC4"/>
    <w:rsid w:val="1EDEB71B"/>
    <w:rsid w:val="1EDF7783"/>
    <w:rsid w:val="1EDFA83E"/>
    <w:rsid w:val="1EDFC354"/>
    <w:rsid w:val="1EDFFAE1"/>
    <w:rsid w:val="1EE00605"/>
    <w:rsid w:val="1EE053CB"/>
    <w:rsid w:val="1EE05DDE"/>
    <w:rsid w:val="1EE0B8AE"/>
    <w:rsid w:val="1EE0D2B2"/>
    <w:rsid w:val="1EE14741"/>
    <w:rsid w:val="1EE1538A"/>
    <w:rsid w:val="1EE18E58"/>
    <w:rsid w:val="1EE1D9DF"/>
    <w:rsid w:val="1EE238D6"/>
    <w:rsid w:val="1EE25B21"/>
    <w:rsid w:val="1EE27015"/>
    <w:rsid w:val="1EE2965A"/>
    <w:rsid w:val="1EE2C7DD"/>
    <w:rsid w:val="1EE2CE23"/>
    <w:rsid w:val="1EE2DE25"/>
    <w:rsid w:val="1EE36D59"/>
    <w:rsid w:val="1EE3A327"/>
    <w:rsid w:val="1EE3CF7E"/>
    <w:rsid w:val="1EE4273E"/>
    <w:rsid w:val="1EE46E6C"/>
    <w:rsid w:val="1EE49D70"/>
    <w:rsid w:val="1EE54047"/>
    <w:rsid w:val="1EE548B1"/>
    <w:rsid w:val="1EE58230"/>
    <w:rsid w:val="1EE5A026"/>
    <w:rsid w:val="1EE5A806"/>
    <w:rsid w:val="1EE5CBDA"/>
    <w:rsid w:val="1EE680CF"/>
    <w:rsid w:val="1EE684B1"/>
    <w:rsid w:val="1EE6AD8C"/>
    <w:rsid w:val="1EE6BCD3"/>
    <w:rsid w:val="1EE6C3B8"/>
    <w:rsid w:val="1EE6F23D"/>
    <w:rsid w:val="1EE72D52"/>
    <w:rsid w:val="1EE76552"/>
    <w:rsid w:val="1EE7C831"/>
    <w:rsid w:val="1EE7D7B1"/>
    <w:rsid w:val="1EE7F38F"/>
    <w:rsid w:val="1EE80BEF"/>
    <w:rsid w:val="1EE811EB"/>
    <w:rsid w:val="1EE81C24"/>
    <w:rsid w:val="1EE82771"/>
    <w:rsid w:val="1EE82947"/>
    <w:rsid w:val="1EE8D50F"/>
    <w:rsid w:val="1EE8ED06"/>
    <w:rsid w:val="1EE8F39F"/>
    <w:rsid w:val="1EE94812"/>
    <w:rsid w:val="1EE97E87"/>
    <w:rsid w:val="1EE997BB"/>
    <w:rsid w:val="1EEA2F56"/>
    <w:rsid w:val="1EEAC04D"/>
    <w:rsid w:val="1EEB34D8"/>
    <w:rsid w:val="1EEB7C52"/>
    <w:rsid w:val="1EEC2C32"/>
    <w:rsid w:val="1EECF863"/>
    <w:rsid w:val="1EEDA143"/>
    <w:rsid w:val="1EEDB654"/>
    <w:rsid w:val="1EEDBEFC"/>
    <w:rsid w:val="1EEDF9AC"/>
    <w:rsid w:val="1EEE00FD"/>
    <w:rsid w:val="1EEE0A01"/>
    <w:rsid w:val="1EEE6CF3"/>
    <w:rsid w:val="1EEE7397"/>
    <w:rsid w:val="1EEE784E"/>
    <w:rsid w:val="1EEEAFE0"/>
    <w:rsid w:val="1EEEB146"/>
    <w:rsid w:val="1EEEB3C1"/>
    <w:rsid w:val="1EEEBFE9"/>
    <w:rsid w:val="1EEED314"/>
    <w:rsid w:val="1EEF2722"/>
    <w:rsid w:val="1EEF4F43"/>
    <w:rsid w:val="1EEF5964"/>
    <w:rsid w:val="1EEF735C"/>
    <w:rsid w:val="1EEF93DD"/>
    <w:rsid w:val="1EEFA28B"/>
    <w:rsid w:val="1EEFA6AA"/>
    <w:rsid w:val="1EEFBD67"/>
    <w:rsid w:val="1EF012AC"/>
    <w:rsid w:val="1EF07F46"/>
    <w:rsid w:val="1EF0D6BC"/>
    <w:rsid w:val="1EF1B22E"/>
    <w:rsid w:val="1EF1CD12"/>
    <w:rsid w:val="1EF1E9C6"/>
    <w:rsid w:val="1EF1F25E"/>
    <w:rsid w:val="1EF262F9"/>
    <w:rsid w:val="1EF267B9"/>
    <w:rsid w:val="1EF26D56"/>
    <w:rsid w:val="1EF27AF4"/>
    <w:rsid w:val="1EF28A2C"/>
    <w:rsid w:val="1EF29115"/>
    <w:rsid w:val="1EF3577F"/>
    <w:rsid w:val="1EF3A593"/>
    <w:rsid w:val="1EF3FD6E"/>
    <w:rsid w:val="1EF4616C"/>
    <w:rsid w:val="1EF550FE"/>
    <w:rsid w:val="1EF5570D"/>
    <w:rsid w:val="1EF55D27"/>
    <w:rsid w:val="1EF5AFAB"/>
    <w:rsid w:val="1EF5E1E4"/>
    <w:rsid w:val="1EF5E591"/>
    <w:rsid w:val="1EF5EE94"/>
    <w:rsid w:val="1EF672A7"/>
    <w:rsid w:val="1EF897B0"/>
    <w:rsid w:val="1EF8B645"/>
    <w:rsid w:val="1EF8F02A"/>
    <w:rsid w:val="1EF8FBCD"/>
    <w:rsid w:val="1EF91DC0"/>
    <w:rsid w:val="1EF95D88"/>
    <w:rsid w:val="1EF9711D"/>
    <w:rsid w:val="1EF9B509"/>
    <w:rsid w:val="1EFA2870"/>
    <w:rsid w:val="1EFA32A7"/>
    <w:rsid w:val="1EFA366F"/>
    <w:rsid w:val="1EFA6AE6"/>
    <w:rsid w:val="1EFA7262"/>
    <w:rsid w:val="1EFA7C1F"/>
    <w:rsid w:val="1EFAD728"/>
    <w:rsid w:val="1EFADA67"/>
    <w:rsid w:val="1EFB484B"/>
    <w:rsid w:val="1EFC51D6"/>
    <w:rsid w:val="1EFD23F5"/>
    <w:rsid w:val="1EFD2784"/>
    <w:rsid w:val="1EFD50AD"/>
    <w:rsid w:val="1EFDCBCB"/>
    <w:rsid w:val="1EFE1CF6"/>
    <w:rsid w:val="1EFE2E5B"/>
    <w:rsid w:val="1EFE4EC2"/>
    <w:rsid w:val="1EFE63DE"/>
    <w:rsid w:val="1EFEA83E"/>
    <w:rsid w:val="1EFEC0AA"/>
    <w:rsid w:val="1EFF0ACE"/>
    <w:rsid w:val="1EFF6981"/>
    <w:rsid w:val="1EFF90B8"/>
    <w:rsid w:val="1EFFB9C7"/>
    <w:rsid w:val="1EFFBA4C"/>
    <w:rsid w:val="1EFFFE33"/>
    <w:rsid w:val="1F000BFA"/>
    <w:rsid w:val="1F003570"/>
    <w:rsid w:val="1F004812"/>
    <w:rsid w:val="1F00629E"/>
    <w:rsid w:val="1F009797"/>
    <w:rsid w:val="1F01104C"/>
    <w:rsid w:val="1F011671"/>
    <w:rsid w:val="1F012264"/>
    <w:rsid w:val="1F0130CF"/>
    <w:rsid w:val="1F015DB3"/>
    <w:rsid w:val="1F01B49E"/>
    <w:rsid w:val="1F01BC93"/>
    <w:rsid w:val="1F01C2B7"/>
    <w:rsid w:val="1F01D9B3"/>
    <w:rsid w:val="1F024ECA"/>
    <w:rsid w:val="1F025818"/>
    <w:rsid w:val="1F027C68"/>
    <w:rsid w:val="1F028550"/>
    <w:rsid w:val="1F02B901"/>
    <w:rsid w:val="1F02CDB2"/>
    <w:rsid w:val="1F035452"/>
    <w:rsid w:val="1F036BDD"/>
    <w:rsid w:val="1F03A99C"/>
    <w:rsid w:val="1F03E845"/>
    <w:rsid w:val="1F0420D9"/>
    <w:rsid w:val="1F0518F2"/>
    <w:rsid w:val="1F053DC4"/>
    <w:rsid w:val="1F05C05C"/>
    <w:rsid w:val="1F05E95E"/>
    <w:rsid w:val="1F061CB7"/>
    <w:rsid w:val="1F0620A6"/>
    <w:rsid w:val="1F064DDF"/>
    <w:rsid w:val="1F064E46"/>
    <w:rsid w:val="1F065652"/>
    <w:rsid w:val="1F06ABC9"/>
    <w:rsid w:val="1F06B3A6"/>
    <w:rsid w:val="1F0721A3"/>
    <w:rsid w:val="1F0740B5"/>
    <w:rsid w:val="1F076174"/>
    <w:rsid w:val="1F0774A5"/>
    <w:rsid w:val="1F07E116"/>
    <w:rsid w:val="1F08A22F"/>
    <w:rsid w:val="1F08E98B"/>
    <w:rsid w:val="1F08F5B6"/>
    <w:rsid w:val="1F0910AC"/>
    <w:rsid w:val="1F093B86"/>
    <w:rsid w:val="1F097E8D"/>
    <w:rsid w:val="1F09C41B"/>
    <w:rsid w:val="1F09CC6D"/>
    <w:rsid w:val="1F0A230B"/>
    <w:rsid w:val="1F0A7282"/>
    <w:rsid w:val="1F0B6A74"/>
    <w:rsid w:val="1F0B7949"/>
    <w:rsid w:val="1F0B7A77"/>
    <w:rsid w:val="1F0C21B9"/>
    <w:rsid w:val="1F0CF6B6"/>
    <w:rsid w:val="1F0D04E2"/>
    <w:rsid w:val="1F0D0E70"/>
    <w:rsid w:val="1F0D4194"/>
    <w:rsid w:val="1F0D4F45"/>
    <w:rsid w:val="1F0DC099"/>
    <w:rsid w:val="1F0E21C3"/>
    <w:rsid w:val="1F0E5622"/>
    <w:rsid w:val="1F0E876B"/>
    <w:rsid w:val="1F0E9C41"/>
    <w:rsid w:val="1F0EAD3A"/>
    <w:rsid w:val="1F0EB1F6"/>
    <w:rsid w:val="1F0EE6CE"/>
    <w:rsid w:val="1F0F268A"/>
    <w:rsid w:val="1F0F602E"/>
    <w:rsid w:val="1F0FED42"/>
    <w:rsid w:val="1F10720B"/>
    <w:rsid w:val="1F10A136"/>
    <w:rsid w:val="1F10A7DF"/>
    <w:rsid w:val="1F10E9AC"/>
    <w:rsid w:val="1F1102C5"/>
    <w:rsid w:val="1F114480"/>
    <w:rsid w:val="1F114C94"/>
    <w:rsid w:val="1F11DBC3"/>
    <w:rsid w:val="1F121D00"/>
    <w:rsid w:val="1F12879D"/>
    <w:rsid w:val="1F128B8F"/>
    <w:rsid w:val="1F129497"/>
    <w:rsid w:val="1F12A0CC"/>
    <w:rsid w:val="1F12FFBF"/>
    <w:rsid w:val="1F13871F"/>
    <w:rsid w:val="1F13A40A"/>
    <w:rsid w:val="1F13F88E"/>
    <w:rsid w:val="1F140AC8"/>
    <w:rsid w:val="1F144B41"/>
    <w:rsid w:val="1F14908A"/>
    <w:rsid w:val="1F149950"/>
    <w:rsid w:val="1F14A3E6"/>
    <w:rsid w:val="1F14ECE8"/>
    <w:rsid w:val="1F14F6AE"/>
    <w:rsid w:val="1F154836"/>
    <w:rsid w:val="1F157688"/>
    <w:rsid w:val="1F15931D"/>
    <w:rsid w:val="1F15EC94"/>
    <w:rsid w:val="1F15F4C2"/>
    <w:rsid w:val="1F163102"/>
    <w:rsid w:val="1F164AB1"/>
    <w:rsid w:val="1F171F00"/>
    <w:rsid w:val="1F1724DA"/>
    <w:rsid w:val="1F17378F"/>
    <w:rsid w:val="1F17390F"/>
    <w:rsid w:val="1F17D6A8"/>
    <w:rsid w:val="1F181EED"/>
    <w:rsid w:val="1F18407A"/>
    <w:rsid w:val="1F1869B3"/>
    <w:rsid w:val="1F18C242"/>
    <w:rsid w:val="1F19111E"/>
    <w:rsid w:val="1F1911D9"/>
    <w:rsid w:val="1F1931BA"/>
    <w:rsid w:val="1F193A94"/>
    <w:rsid w:val="1F1981D6"/>
    <w:rsid w:val="1F198C33"/>
    <w:rsid w:val="1F19C6B7"/>
    <w:rsid w:val="1F19DF46"/>
    <w:rsid w:val="1F19FCF5"/>
    <w:rsid w:val="1F1A49D4"/>
    <w:rsid w:val="1F1A862F"/>
    <w:rsid w:val="1F1A8A4C"/>
    <w:rsid w:val="1F1AFEA2"/>
    <w:rsid w:val="1F1B1470"/>
    <w:rsid w:val="1F1B2D94"/>
    <w:rsid w:val="1F1B4B69"/>
    <w:rsid w:val="1F1B5D3B"/>
    <w:rsid w:val="1F1B9D52"/>
    <w:rsid w:val="1F1BA5C7"/>
    <w:rsid w:val="1F1BC14A"/>
    <w:rsid w:val="1F1BDC81"/>
    <w:rsid w:val="1F1C31A0"/>
    <w:rsid w:val="1F1C6327"/>
    <w:rsid w:val="1F1CB505"/>
    <w:rsid w:val="1F1D0BA2"/>
    <w:rsid w:val="1F1D56F7"/>
    <w:rsid w:val="1F1D5D05"/>
    <w:rsid w:val="1F1DA8D7"/>
    <w:rsid w:val="1F1DD537"/>
    <w:rsid w:val="1F1E027A"/>
    <w:rsid w:val="1F1E6C3D"/>
    <w:rsid w:val="1F1EAB65"/>
    <w:rsid w:val="1F1EDDFF"/>
    <w:rsid w:val="1F1F2200"/>
    <w:rsid w:val="1F1F2A2D"/>
    <w:rsid w:val="1F1FAB12"/>
    <w:rsid w:val="1F1FBC43"/>
    <w:rsid w:val="1F1FBF1F"/>
    <w:rsid w:val="1F1FC15E"/>
    <w:rsid w:val="1F20C72B"/>
    <w:rsid w:val="1F20C784"/>
    <w:rsid w:val="1F20E979"/>
    <w:rsid w:val="1F20F652"/>
    <w:rsid w:val="1F2109C6"/>
    <w:rsid w:val="1F21163E"/>
    <w:rsid w:val="1F2120F6"/>
    <w:rsid w:val="1F212509"/>
    <w:rsid w:val="1F21269A"/>
    <w:rsid w:val="1F21F10E"/>
    <w:rsid w:val="1F22ECB5"/>
    <w:rsid w:val="1F2347CF"/>
    <w:rsid w:val="1F2362FF"/>
    <w:rsid w:val="1F23863D"/>
    <w:rsid w:val="1F2439FE"/>
    <w:rsid w:val="1F2495E7"/>
    <w:rsid w:val="1F24CA58"/>
    <w:rsid w:val="1F25245E"/>
    <w:rsid w:val="1F25254A"/>
    <w:rsid w:val="1F25336E"/>
    <w:rsid w:val="1F259AF7"/>
    <w:rsid w:val="1F263FA9"/>
    <w:rsid w:val="1F26C2F3"/>
    <w:rsid w:val="1F27086B"/>
    <w:rsid w:val="1F275A07"/>
    <w:rsid w:val="1F27B67C"/>
    <w:rsid w:val="1F27C971"/>
    <w:rsid w:val="1F27E969"/>
    <w:rsid w:val="1F281BF1"/>
    <w:rsid w:val="1F28BEBA"/>
    <w:rsid w:val="1F28F134"/>
    <w:rsid w:val="1F296DDA"/>
    <w:rsid w:val="1F2978D2"/>
    <w:rsid w:val="1F29EAA3"/>
    <w:rsid w:val="1F2A012D"/>
    <w:rsid w:val="1F2A0496"/>
    <w:rsid w:val="1F2A32BB"/>
    <w:rsid w:val="1F2A8467"/>
    <w:rsid w:val="1F2B0BAD"/>
    <w:rsid w:val="1F2B39A2"/>
    <w:rsid w:val="1F2B7BAB"/>
    <w:rsid w:val="1F2BA7DD"/>
    <w:rsid w:val="1F2C7758"/>
    <w:rsid w:val="1F2C7A5C"/>
    <w:rsid w:val="1F2C9A2D"/>
    <w:rsid w:val="1F2CF240"/>
    <w:rsid w:val="1F2D0AC7"/>
    <w:rsid w:val="1F2D59F4"/>
    <w:rsid w:val="1F2D8F7A"/>
    <w:rsid w:val="1F2DF3B9"/>
    <w:rsid w:val="1F2E49A1"/>
    <w:rsid w:val="1F2E4FA5"/>
    <w:rsid w:val="1F2E5EFB"/>
    <w:rsid w:val="1F2E9F54"/>
    <w:rsid w:val="1F2EC9C6"/>
    <w:rsid w:val="1F2ED1C7"/>
    <w:rsid w:val="1F2F227B"/>
    <w:rsid w:val="1F2F568D"/>
    <w:rsid w:val="1F2FBD20"/>
    <w:rsid w:val="1F2FEB7F"/>
    <w:rsid w:val="1F2FFDEC"/>
    <w:rsid w:val="1F300EE0"/>
    <w:rsid w:val="1F300F3B"/>
    <w:rsid w:val="1F304E80"/>
    <w:rsid w:val="1F307F70"/>
    <w:rsid w:val="1F308143"/>
    <w:rsid w:val="1F3132B7"/>
    <w:rsid w:val="1F3133B8"/>
    <w:rsid w:val="1F319427"/>
    <w:rsid w:val="1F31AE14"/>
    <w:rsid w:val="1F31F690"/>
    <w:rsid w:val="1F325BA1"/>
    <w:rsid w:val="1F32613D"/>
    <w:rsid w:val="1F328B98"/>
    <w:rsid w:val="1F32ADB2"/>
    <w:rsid w:val="1F330F26"/>
    <w:rsid w:val="1F331167"/>
    <w:rsid w:val="1F33177B"/>
    <w:rsid w:val="1F332432"/>
    <w:rsid w:val="1F335787"/>
    <w:rsid w:val="1F335EE5"/>
    <w:rsid w:val="1F33C61E"/>
    <w:rsid w:val="1F33D105"/>
    <w:rsid w:val="1F33E978"/>
    <w:rsid w:val="1F34026C"/>
    <w:rsid w:val="1F344273"/>
    <w:rsid w:val="1F34F1E9"/>
    <w:rsid w:val="1F355803"/>
    <w:rsid w:val="1F35F085"/>
    <w:rsid w:val="1F36746E"/>
    <w:rsid w:val="1F36D887"/>
    <w:rsid w:val="1F371895"/>
    <w:rsid w:val="1F376869"/>
    <w:rsid w:val="1F37A853"/>
    <w:rsid w:val="1F37C9E2"/>
    <w:rsid w:val="1F388CB9"/>
    <w:rsid w:val="1F38C3B6"/>
    <w:rsid w:val="1F38CC64"/>
    <w:rsid w:val="1F38F73A"/>
    <w:rsid w:val="1F3956C8"/>
    <w:rsid w:val="1F395D85"/>
    <w:rsid w:val="1F39B3CA"/>
    <w:rsid w:val="1F39F27E"/>
    <w:rsid w:val="1F3A42BC"/>
    <w:rsid w:val="1F3A61D7"/>
    <w:rsid w:val="1F3A8C5C"/>
    <w:rsid w:val="1F3AEF72"/>
    <w:rsid w:val="1F3AF4DA"/>
    <w:rsid w:val="1F3B69AF"/>
    <w:rsid w:val="1F3CAFB0"/>
    <w:rsid w:val="1F3CDAF0"/>
    <w:rsid w:val="1F3CE9A3"/>
    <w:rsid w:val="1F3CEC5D"/>
    <w:rsid w:val="1F3CF292"/>
    <w:rsid w:val="1F3D5A86"/>
    <w:rsid w:val="1F3D7B92"/>
    <w:rsid w:val="1F3D906F"/>
    <w:rsid w:val="1F3DAB51"/>
    <w:rsid w:val="1F3DE2F5"/>
    <w:rsid w:val="1F3DF33A"/>
    <w:rsid w:val="1F3E65C9"/>
    <w:rsid w:val="1F3E6FDE"/>
    <w:rsid w:val="1F3E74F5"/>
    <w:rsid w:val="1F3EA0A1"/>
    <w:rsid w:val="1F3EB2A9"/>
    <w:rsid w:val="1F3ED194"/>
    <w:rsid w:val="1F3F117A"/>
    <w:rsid w:val="1F3F1C61"/>
    <w:rsid w:val="1F3F47D7"/>
    <w:rsid w:val="1F3F66AD"/>
    <w:rsid w:val="1F407272"/>
    <w:rsid w:val="1F41164A"/>
    <w:rsid w:val="1F412661"/>
    <w:rsid w:val="1F419DA3"/>
    <w:rsid w:val="1F41D031"/>
    <w:rsid w:val="1F41F2DF"/>
    <w:rsid w:val="1F41F8B1"/>
    <w:rsid w:val="1F42091C"/>
    <w:rsid w:val="1F424845"/>
    <w:rsid w:val="1F42B27D"/>
    <w:rsid w:val="1F42DBB0"/>
    <w:rsid w:val="1F42DCED"/>
    <w:rsid w:val="1F42ED27"/>
    <w:rsid w:val="1F4302CD"/>
    <w:rsid w:val="1F430E4B"/>
    <w:rsid w:val="1F438318"/>
    <w:rsid w:val="1F445FB0"/>
    <w:rsid w:val="1F446757"/>
    <w:rsid w:val="1F448D66"/>
    <w:rsid w:val="1F44B157"/>
    <w:rsid w:val="1F4574C5"/>
    <w:rsid w:val="1F45FC31"/>
    <w:rsid w:val="1F463CDA"/>
    <w:rsid w:val="1F4650E4"/>
    <w:rsid w:val="1F469F93"/>
    <w:rsid w:val="1F46C9D1"/>
    <w:rsid w:val="1F46CDDC"/>
    <w:rsid w:val="1F46D3A4"/>
    <w:rsid w:val="1F46FA10"/>
    <w:rsid w:val="1F474F36"/>
    <w:rsid w:val="1F4865E0"/>
    <w:rsid w:val="1F495A41"/>
    <w:rsid w:val="1F496431"/>
    <w:rsid w:val="1F49CA4B"/>
    <w:rsid w:val="1F49ED3D"/>
    <w:rsid w:val="1F4A3891"/>
    <w:rsid w:val="1F4A39AC"/>
    <w:rsid w:val="1F4A45C1"/>
    <w:rsid w:val="1F4AD724"/>
    <w:rsid w:val="1F4AE2F5"/>
    <w:rsid w:val="1F4B1EAF"/>
    <w:rsid w:val="1F4B6966"/>
    <w:rsid w:val="1F4BADB0"/>
    <w:rsid w:val="1F4C4F9C"/>
    <w:rsid w:val="1F4C99C1"/>
    <w:rsid w:val="1F4CB755"/>
    <w:rsid w:val="1F4D35E9"/>
    <w:rsid w:val="1F4D3B7F"/>
    <w:rsid w:val="1F4D48CB"/>
    <w:rsid w:val="1F4D8579"/>
    <w:rsid w:val="1F4D9F30"/>
    <w:rsid w:val="1F4E22C2"/>
    <w:rsid w:val="1F4E28B4"/>
    <w:rsid w:val="1F4ED20C"/>
    <w:rsid w:val="1F4EE155"/>
    <w:rsid w:val="1F4F05F6"/>
    <w:rsid w:val="1F4F1789"/>
    <w:rsid w:val="1F4F8A40"/>
    <w:rsid w:val="1F504153"/>
    <w:rsid w:val="1F5060B6"/>
    <w:rsid w:val="1F509F6E"/>
    <w:rsid w:val="1F50C85A"/>
    <w:rsid w:val="1F513FA2"/>
    <w:rsid w:val="1F51B6AF"/>
    <w:rsid w:val="1F51BD99"/>
    <w:rsid w:val="1F51F40F"/>
    <w:rsid w:val="1F5201FF"/>
    <w:rsid w:val="1F521711"/>
    <w:rsid w:val="1F528B5A"/>
    <w:rsid w:val="1F52985A"/>
    <w:rsid w:val="1F529C25"/>
    <w:rsid w:val="1F52B9E7"/>
    <w:rsid w:val="1F52BAD4"/>
    <w:rsid w:val="1F52DBF4"/>
    <w:rsid w:val="1F52E2FE"/>
    <w:rsid w:val="1F52ECED"/>
    <w:rsid w:val="1F530FAB"/>
    <w:rsid w:val="1F532C0F"/>
    <w:rsid w:val="1F533D0D"/>
    <w:rsid w:val="1F537558"/>
    <w:rsid w:val="1F53BAD7"/>
    <w:rsid w:val="1F53BB75"/>
    <w:rsid w:val="1F53BF40"/>
    <w:rsid w:val="1F53DFD4"/>
    <w:rsid w:val="1F544DF3"/>
    <w:rsid w:val="1F5460D6"/>
    <w:rsid w:val="1F54A52B"/>
    <w:rsid w:val="1F54A669"/>
    <w:rsid w:val="1F54D170"/>
    <w:rsid w:val="1F54E7F5"/>
    <w:rsid w:val="1F55043B"/>
    <w:rsid w:val="1F55C420"/>
    <w:rsid w:val="1F55F27B"/>
    <w:rsid w:val="1F564E44"/>
    <w:rsid w:val="1F5687B8"/>
    <w:rsid w:val="1F56CBEF"/>
    <w:rsid w:val="1F574B7E"/>
    <w:rsid w:val="1F579B65"/>
    <w:rsid w:val="1F57BB84"/>
    <w:rsid w:val="1F580155"/>
    <w:rsid w:val="1F5804C0"/>
    <w:rsid w:val="1F5817AE"/>
    <w:rsid w:val="1F585928"/>
    <w:rsid w:val="1F587869"/>
    <w:rsid w:val="1F588553"/>
    <w:rsid w:val="1F58D90E"/>
    <w:rsid w:val="1F58D920"/>
    <w:rsid w:val="1F58F6A8"/>
    <w:rsid w:val="1F5916E1"/>
    <w:rsid w:val="1F5931D9"/>
    <w:rsid w:val="1F5976D3"/>
    <w:rsid w:val="1F59DA68"/>
    <w:rsid w:val="1F59EB40"/>
    <w:rsid w:val="1F59FFB7"/>
    <w:rsid w:val="1F5A0CC7"/>
    <w:rsid w:val="1F5AA66F"/>
    <w:rsid w:val="1F5AF061"/>
    <w:rsid w:val="1F5D4452"/>
    <w:rsid w:val="1F5D52C6"/>
    <w:rsid w:val="1F5D90B8"/>
    <w:rsid w:val="1F5DC70E"/>
    <w:rsid w:val="1F5DD34D"/>
    <w:rsid w:val="1F5DFE0A"/>
    <w:rsid w:val="1F5E0A15"/>
    <w:rsid w:val="1F5E3EC6"/>
    <w:rsid w:val="1F5E4881"/>
    <w:rsid w:val="1F5E6E51"/>
    <w:rsid w:val="1F5E95D4"/>
    <w:rsid w:val="1F5EC3C7"/>
    <w:rsid w:val="1F5EE0FE"/>
    <w:rsid w:val="1F5F1925"/>
    <w:rsid w:val="1F5F1CB9"/>
    <w:rsid w:val="1F5F9B99"/>
    <w:rsid w:val="1F5FECF8"/>
    <w:rsid w:val="1F5FFCFC"/>
    <w:rsid w:val="1F606FC7"/>
    <w:rsid w:val="1F607903"/>
    <w:rsid w:val="1F607C6E"/>
    <w:rsid w:val="1F61E303"/>
    <w:rsid w:val="1F61E98D"/>
    <w:rsid w:val="1F628630"/>
    <w:rsid w:val="1F628E5B"/>
    <w:rsid w:val="1F62CB8B"/>
    <w:rsid w:val="1F62D6BC"/>
    <w:rsid w:val="1F62E39A"/>
    <w:rsid w:val="1F639717"/>
    <w:rsid w:val="1F639C5A"/>
    <w:rsid w:val="1F644538"/>
    <w:rsid w:val="1F646126"/>
    <w:rsid w:val="1F65062E"/>
    <w:rsid w:val="1F65634F"/>
    <w:rsid w:val="1F65A2EE"/>
    <w:rsid w:val="1F65BF34"/>
    <w:rsid w:val="1F65D18F"/>
    <w:rsid w:val="1F65DFA8"/>
    <w:rsid w:val="1F65F7F1"/>
    <w:rsid w:val="1F6609A8"/>
    <w:rsid w:val="1F660C61"/>
    <w:rsid w:val="1F661BA2"/>
    <w:rsid w:val="1F66571A"/>
    <w:rsid w:val="1F665EF9"/>
    <w:rsid w:val="1F667929"/>
    <w:rsid w:val="1F670DE4"/>
    <w:rsid w:val="1F671307"/>
    <w:rsid w:val="1F6755BE"/>
    <w:rsid w:val="1F677294"/>
    <w:rsid w:val="1F67BCF1"/>
    <w:rsid w:val="1F67C5F6"/>
    <w:rsid w:val="1F67E461"/>
    <w:rsid w:val="1F67E542"/>
    <w:rsid w:val="1F680CF7"/>
    <w:rsid w:val="1F681BAC"/>
    <w:rsid w:val="1F687627"/>
    <w:rsid w:val="1F68A878"/>
    <w:rsid w:val="1F691024"/>
    <w:rsid w:val="1F69180C"/>
    <w:rsid w:val="1F699195"/>
    <w:rsid w:val="1F69CB7B"/>
    <w:rsid w:val="1F69CDB3"/>
    <w:rsid w:val="1F69CFD0"/>
    <w:rsid w:val="1F6A241A"/>
    <w:rsid w:val="1F6A46C8"/>
    <w:rsid w:val="1F6A7BA4"/>
    <w:rsid w:val="1F6ABAA5"/>
    <w:rsid w:val="1F6AE9B0"/>
    <w:rsid w:val="1F6AFDA3"/>
    <w:rsid w:val="1F6BC0E4"/>
    <w:rsid w:val="1F6BCE25"/>
    <w:rsid w:val="1F6BEB30"/>
    <w:rsid w:val="1F6BF300"/>
    <w:rsid w:val="1F6CAEC1"/>
    <w:rsid w:val="1F6CFECE"/>
    <w:rsid w:val="1F6D1142"/>
    <w:rsid w:val="1F6D267C"/>
    <w:rsid w:val="1F6D2DEF"/>
    <w:rsid w:val="1F6D32C5"/>
    <w:rsid w:val="1F6DA43C"/>
    <w:rsid w:val="1F6E0A5A"/>
    <w:rsid w:val="1F6E14D8"/>
    <w:rsid w:val="1F6E60D3"/>
    <w:rsid w:val="1F6E6A66"/>
    <w:rsid w:val="1F6EBA37"/>
    <w:rsid w:val="1F6F2455"/>
    <w:rsid w:val="1F6F3571"/>
    <w:rsid w:val="1F6F9416"/>
    <w:rsid w:val="1F6FD005"/>
    <w:rsid w:val="1F6FEB3C"/>
    <w:rsid w:val="1F6FF777"/>
    <w:rsid w:val="1F702993"/>
    <w:rsid w:val="1F703E2B"/>
    <w:rsid w:val="1F708189"/>
    <w:rsid w:val="1F70866F"/>
    <w:rsid w:val="1F70E255"/>
    <w:rsid w:val="1F716EEE"/>
    <w:rsid w:val="1F71F6CF"/>
    <w:rsid w:val="1F7209BF"/>
    <w:rsid w:val="1F723E66"/>
    <w:rsid w:val="1F726F28"/>
    <w:rsid w:val="1F727796"/>
    <w:rsid w:val="1F729F44"/>
    <w:rsid w:val="1F72A9DB"/>
    <w:rsid w:val="1F73129A"/>
    <w:rsid w:val="1F736AA9"/>
    <w:rsid w:val="1F73929C"/>
    <w:rsid w:val="1F73BA81"/>
    <w:rsid w:val="1F74011E"/>
    <w:rsid w:val="1F743495"/>
    <w:rsid w:val="1F7453CA"/>
    <w:rsid w:val="1F74B423"/>
    <w:rsid w:val="1F74F9B6"/>
    <w:rsid w:val="1F75F833"/>
    <w:rsid w:val="1F7602AE"/>
    <w:rsid w:val="1F767B9A"/>
    <w:rsid w:val="1F769AB6"/>
    <w:rsid w:val="1F76F6C4"/>
    <w:rsid w:val="1F77785D"/>
    <w:rsid w:val="1F7796E1"/>
    <w:rsid w:val="1F78054B"/>
    <w:rsid w:val="1F782F5C"/>
    <w:rsid w:val="1F7877FC"/>
    <w:rsid w:val="1F78AC12"/>
    <w:rsid w:val="1F78C4E8"/>
    <w:rsid w:val="1F78D518"/>
    <w:rsid w:val="1F792211"/>
    <w:rsid w:val="1F792C87"/>
    <w:rsid w:val="1F7991FD"/>
    <w:rsid w:val="1F79958D"/>
    <w:rsid w:val="1F799CC0"/>
    <w:rsid w:val="1F79E071"/>
    <w:rsid w:val="1F7A49CF"/>
    <w:rsid w:val="1F7A5B26"/>
    <w:rsid w:val="1F7A778E"/>
    <w:rsid w:val="1F7AAE9D"/>
    <w:rsid w:val="1F7B05A1"/>
    <w:rsid w:val="1F7B23FC"/>
    <w:rsid w:val="1F7B27D6"/>
    <w:rsid w:val="1F7B6C28"/>
    <w:rsid w:val="1F7BD5A7"/>
    <w:rsid w:val="1F7BFC54"/>
    <w:rsid w:val="1F7C3EED"/>
    <w:rsid w:val="1F7C6DAF"/>
    <w:rsid w:val="1F7C7CE5"/>
    <w:rsid w:val="1F7CA50A"/>
    <w:rsid w:val="1F7CD008"/>
    <w:rsid w:val="1F7D161A"/>
    <w:rsid w:val="1F7D6FF4"/>
    <w:rsid w:val="1F7DD612"/>
    <w:rsid w:val="1F7E4B07"/>
    <w:rsid w:val="1F7E5B8C"/>
    <w:rsid w:val="1F7E874E"/>
    <w:rsid w:val="1F7E94B8"/>
    <w:rsid w:val="1F7E9EE8"/>
    <w:rsid w:val="1F7EA96F"/>
    <w:rsid w:val="1F7EBFC7"/>
    <w:rsid w:val="1F800BDE"/>
    <w:rsid w:val="1F805739"/>
    <w:rsid w:val="1F805FE3"/>
    <w:rsid w:val="1F808871"/>
    <w:rsid w:val="1F808C99"/>
    <w:rsid w:val="1F80DE4E"/>
    <w:rsid w:val="1F812B04"/>
    <w:rsid w:val="1F8170FC"/>
    <w:rsid w:val="1F81A82A"/>
    <w:rsid w:val="1F82250E"/>
    <w:rsid w:val="1F8232D1"/>
    <w:rsid w:val="1F824BDF"/>
    <w:rsid w:val="1F82A89B"/>
    <w:rsid w:val="1F837E79"/>
    <w:rsid w:val="1F83CA16"/>
    <w:rsid w:val="1F83F48B"/>
    <w:rsid w:val="1F83FDB4"/>
    <w:rsid w:val="1F840F22"/>
    <w:rsid w:val="1F8419D8"/>
    <w:rsid w:val="1F843147"/>
    <w:rsid w:val="1F844120"/>
    <w:rsid w:val="1F84413F"/>
    <w:rsid w:val="1F847C5A"/>
    <w:rsid w:val="1F860D0A"/>
    <w:rsid w:val="1F862EC3"/>
    <w:rsid w:val="1F866D1E"/>
    <w:rsid w:val="1F866D5E"/>
    <w:rsid w:val="1F869238"/>
    <w:rsid w:val="1F86FAD6"/>
    <w:rsid w:val="1F871572"/>
    <w:rsid w:val="1F873CE8"/>
    <w:rsid w:val="1F87B69B"/>
    <w:rsid w:val="1F87CA9C"/>
    <w:rsid w:val="1F888E85"/>
    <w:rsid w:val="1F88F1C5"/>
    <w:rsid w:val="1F8910AA"/>
    <w:rsid w:val="1F891E58"/>
    <w:rsid w:val="1F89A14E"/>
    <w:rsid w:val="1F8A47DA"/>
    <w:rsid w:val="1F8A5A73"/>
    <w:rsid w:val="1F8A69A3"/>
    <w:rsid w:val="1F8A782E"/>
    <w:rsid w:val="1F8AD746"/>
    <w:rsid w:val="1F8B003B"/>
    <w:rsid w:val="1F8B1754"/>
    <w:rsid w:val="1F8B3B1A"/>
    <w:rsid w:val="1F8B934A"/>
    <w:rsid w:val="1F8BECF3"/>
    <w:rsid w:val="1F8BFBDD"/>
    <w:rsid w:val="1F8C8CDC"/>
    <w:rsid w:val="1F8D5D2F"/>
    <w:rsid w:val="1F8D7B0A"/>
    <w:rsid w:val="1F8E1ADC"/>
    <w:rsid w:val="1F8E3709"/>
    <w:rsid w:val="1F8E9D8F"/>
    <w:rsid w:val="1F8EAD9E"/>
    <w:rsid w:val="1F8F020A"/>
    <w:rsid w:val="1F8FA23D"/>
    <w:rsid w:val="1F8FAE1F"/>
    <w:rsid w:val="1F907DD5"/>
    <w:rsid w:val="1F90E652"/>
    <w:rsid w:val="1F91403A"/>
    <w:rsid w:val="1F915539"/>
    <w:rsid w:val="1F915E29"/>
    <w:rsid w:val="1F91F6D9"/>
    <w:rsid w:val="1F92FAFD"/>
    <w:rsid w:val="1F93AAFC"/>
    <w:rsid w:val="1F93BE2E"/>
    <w:rsid w:val="1F93C357"/>
    <w:rsid w:val="1F93DA2D"/>
    <w:rsid w:val="1F9435BC"/>
    <w:rsid w:val="1F943984"/>
    <w:rsid w:val="1F94ABFA"/>
    <w:rsid w:val="1F94E372"/>
    <w:rsid w:val="1F955E8D"/>
    <w:rsid w:val="1F9574FB"/>
    <w:rsid w:val="1F95B22A"/>
    <w:rsid w:val="1F95C390"/>
    <w:rsid w:val="1F95E5B7"/>
    <w:rsid w:val="1F95E72A"/>
    <w:rsid w:val="1F95F14C"/>
    <w:rsid w:val="1F95FDE4"/>
    <w:rsid w:val="1F960EA9"/>
    <w:rsid w:val="1F965356"/>
    <w:rsid w:val="1F96CA6E"/>
    <w:rsid w:val="1F96CC30"/>
    <w:rsid w:val="1F96F9E6"/>
    <w:rsid w:val="1F97100F"/>
    <w:rsid w:val="1F9711B4"/>
    <w:rsid w:val="1F977684"/>
    <w:rsid w:val="1F97C2A3"/>
    <w:rsid w:val="1F980661"/>
    <w:rsid w:val="1F9819B8"/>
    <w:rsid w:val="1F986CEF"/>
    <w:rsid w:val="1F989050"/>
    <w:rsid w:val="1F98F259"/>
    <w:rsid w:val="1F990BB0"/>
    <w:rsid w:val="1F9945E1"/>
    <w:rsid w:val="1F999D68"/>
    <w:rsid w:val="1F99B7BC"/>
    <w:rsid w:val="1F9A1CA8"/>
    <w:rsid w:val="1F9A46E5"/>
    <w:rsid w:val="1F9B1EBC"/>
    <w:rsid w:val="1F9B1EEF"/>
    <w:rsid w:val="1F9B3683"/>
    <w:rsid w:val="1F9B382D"/>
    <w:rsid w:val="1F9BAEAC"/>
    <w:rsid w:val="1F9C321E"/>
    <w:rsid w:val="1F9CC5D8"/>
    <w:rsid w:val="1F9CF23C"/>
    <w:rsid w:val="1F9D09E9"/>
    <w:rsid w:val="1F9D946D"/>
    <w:rsid w:val="1F9DFEFD"/>
    <w:rsid w:val="1F9E0865"/>
    <w:rsid w:val="1F9E92E5"/>
    <w:rsid w:val="1F9F4143"/>
    <w:rsid w:val="1F9F8ED3"/>
    <w:rsid w:val="1F9FFFA0"/>
    <w:rsid w:val="1FA00292"/>
    <w:rsid w:val="1FA018F6"/>
    <w:rsid w:val="1FA03B17"/>
    <w:rsid w:val="1FA0C130"/>
    <w:rsid w:val="1FA1505E"/>
    <w:rsid w:val="1FA17227"/>
    <w:rsid w:val="1FA250E0"/>
    <w:rsid w:val="1FA2B276"/>
    <w:rsid w:val="1FA2B7BF"/>
    <w:rsid w:val="1FA2D055"/>
    <w:rsid w:val="1FA2D881"/>
    <w:rsid w:val="1FA332BC"/>
    <w:rsid w:val="1FA3A407"/>
    <w:rsid w:val="1FA402FF"/>
    <w:rsid w:val="1FA40B95"/>
    <w:rsid w:val="1FA47B7E"/>
    <w:rsid w:val="1FA4ACEC"/>
    <w:rsid w:val="1FA4C391"/>
    <w:rsid w:val="1FA4E8B1"/>
    <w:rsid w:val="1FA4EF35"/>
    <w:rsid w:val="1FA55AF9"/>
    <w:rsid w:val="1FA56BA8"/>
    <w:rsid w:val="1FA59EF4"/>
    <w:rsid w:val="1FA5DBEA"/>
    <w:rsid w:val="1FA6033F"/>
    <w:rsid w:val="1FA61CCF"/>
    <w:rsid w:val="1FA62CC4"/>
    <w:rsid w:val="1FA68557"/>
    <w:rsid w:val="1FA6C308"/>
    <w:rsid w:val="1FA6CCBB"/>
    <w:rsid w:val="1FA6D69E"/>
    <w:rsid w:val="1FA6F795"/>
    <w:rsid w:val="1FA70428"/>
    <w:rsid w:val="1FA7615E"/>
    <w:rsid w:val="1FA761B6"/>
    <w:rsid w:val="1FA7D3A7"/>
    <w:rsid w:val="1FA84659"/>
    <w:rsid w:val="1FA89C26"/>
    <w:rsid w:val="1FA8A684"/>
    <w:rsid w:val="1FA91776"/>
    <w:rsid w:val="1FA92A6A"/>
    <w:rsid w:val="1FA99630"/>
    <w:rsid w:val="1FA9E990"/>
    <w:rsid w:val="1FAA29F7"/>
    <w:rsid w:val="1FAA31F0"/>
    <w:rsid w:val="1FAA437C"/>
    <w:rsid w:val="1FAA4F8F"/>
    <w:rsid w:val="1FAA593F"/>
    <w:rsid w:val="1FAA9223"/>
    <w:rsid w:val="1FAAC8F9"/>
    <w:rsid w:val="1FAACE61"/>
    <w:rsid w:val="1FAAD0EE"/>
    <w:rsid w:val="1FABA003"/>
    <w:rsid w:val="1FABF17B"/>
    <w:rsid w:val="1FAC298E"/>
    <w:rsid w:val="1FAC35B2"/>
    <w:rsid w:val="1FAC46D3"/>
    <w:rsid w:val="1FACB623"/>
    <w:rsid w:val="1FACFCD7"/>
    <w:rsid w:val="1FAD0FAE"/>
    <w:rsid w:val="1FAD289E"/>
    <w:rsid w:val="1FAE0927"/>
    <w:rsid w:val="1FAEBAA4"/>
    <w:rsid w:val="1FAEC11E"/>
    <w:rsid w:val="1FAED86A"/>
    <w:rsid w:val="1FAF28E5"/>
    <w:rsid w:val="1FAF2D20"/>
    <w:rsid w:val="1FAF8860"/>
    <w:rsid w:val="1FAF9CF0"/>
    <w:rsid w:val="1FAFABFA"/>
    <w:rsid w:val="1FB033EE"/>
    <w:rsid w:val="1FB0A098"/>
    <w:rsid w:val="1FB0E4E3"/>
    <w:rsid w:val="1FB0E73E"/>
    <w:rsid w:val="1FB1284F"/>
    <w:rsid w:val="1FB146DB"/>
    <w:rsid w:val="1FB14F62"/>
    <w:rsid w:val="1FB22440"/>
    <w:rsid w:val="1FB22E21"/>
    <w:rsid w:val="1FB25A2F"/>
    <w:rsid w:val="1FB29110"/>
    <w:rsid w:val="1FB3388D"/>
    <w:rsid w:val="1FB35882"/>
    <w:rsid w:val="1FB36465"/>
    <w:rsid w:val="1FB395C5"/>
    <w:rsid w:val="1FB44582"/>
    <w:rsid w:val="1FB4E7A4"/>
    <w:rsid w:val="1FB50CAE"/>
    <w:rsid w:val="1FB51D54"/>
    <w:rsid w:val="1FB51FE8"/>
    <w:rsid w:val="1FB527E0"/>
    <w:rsid w:val="1FB64C6F"/>
    <w:rsid w:val="1FB6CF64"/>
    <w:rsid w:val="1FB72E06"/>
    <w:rsid w:val="1FB76DE9"/>
    <w:rsid w:val="1FB785C3"/>
    <w:rsid w:val="1FB7E899"/>
    <w:rsid w:val="1FB93E01"/>
    <w:rsid w:val="1FB952FB"/>
    <w:rsid w:val="1FB9B7C5"/>
    <w:rsid w:val="1FB9D308"/>
    <w:rsid w:val="1FB9D6ED"/>
    <w:rsid w:val="1FB9F91A"/>
    <w:rsid w:val="1FBA1DC5"/>
    <w:rsid w:val="1FBA6679"/>
    <w:rsid w:val="1FBB3B05"/>
    <w:rsid w:val="1FBB416D"/>
    <w:rsid w:val="1FBBB413"/>
    <w:rsid w:val="1FBBD523"/>
    <w:rsid w:val="1FBC2872"/>
    <w:rsid w:val="1FBC449E"/>
    <w:rsid w:val="1FBC514D"/>
    <w:rsid w:val="1FBCE06C"/>
    <w:rsid w:val="1FBD0207"/>
    <w:rsid w:val="1FBD09E8"/>
    <w:rsid w:val="1FBD683A"/>
    <w:rsid w:val="1FBD6AF0"/>
    <w:rsid w:val="1FBDAD35"/>
    <w:rsid w:val="1FBDF63A"/>
    <w:rsid w:val="1FBE0AF2"/>
    <w:rsid w:val="1FBE334B"/>
    <w:rsid w:val="1FBEA3D1"/>
    <w:rsid w:val="1FBF0643"/>
    <w:rsid w:val="1FBF14DB"/>
    <w:rsid w:val="1FBF2590"/>
    <w:rsid w:val="1FBF6F0C"/>
    <w:rsid w:val="1FBF9243"/>
    <w:rsid w:val="1FBFAA4C"/>
    <w:rsid w:val="1FBFAE61"/>
    <w:rsid w:val="1FBFC1F4"/>
    <w:rsid w:val="1FBFE2A3"/>
    <w:rsid w:val="1FC084C5"/>
    <w:rsid w:val="1FC0A203"/>
    <w:rsid w:val="1FC0B4F5"/>
    <w:rsid w:val="1FC1671B"/>
    <w:rsid w:val="1FC19B00"/>
    <w:rsid w:val="1FC19F9B"/>
    <w:rsid w:val="1FC1CA9F"/>
    <w:rsid w:val="1FC1CD57"/>
    <w:rsid w:val="1FC23FBC"/>
    <w:rsid w:val="1FC2763B"/>
    <w:rsid w:val="1FC27ED2"/>
    <w:rsid w:val="1FC28298"/>
    <w:rsid w:val="1FC28F7D"/>
    <w:rsid w:val="1FC2AB20"/>
    <w:rsid w:val="1FC3127D"/>
    <w:rsid w:val="1FC313C7"/>
    <w:rsid w:val="1FC3204F"/>
    <w:rsid w:val="1FC3215A"/>
    <w:rsid w:val="1FC36F3E"/>
    <w:rsid w:val="1FC37A7E"/>
    <w:rsid w:val="1FC37B49"/>
    <w:rsid w:val="1FC39146"/>
    <w:rsid w:val="1FC3A1E2"/>
    <w:rsid w:val="1FC41650"/>
    <w:rsid w:val="1FC45D67"/>
    <w:rsid w:val="1FC46977"/>
    <w:rsid w:val="1FC4AAF4"/>
    <w:rsid w:val="1FC4C768"/>
    <w:rsid w:val="1FC54970"/>
    <w:rsid w:val="1FC57389"/>
    <w:rsid w:val="1FC59D37"/>
    <w:rsid w:val="1FC5C763"/>
    <w:rsid w:val="1FC69749"/>
    <w:rsid w:val="1FC6CC30"/>
    <w:rsid w:val="1FC74146"/>
    <w:rsid w:val="1FC76515"/>
    <w:rsid w:val="1FC7A1B0"/>
    <w:rsid w:val="1FC7A94A"/>
    <w:rsid w:val="1FC7C311"/>
    <w:rsid w:val="1FC7CC9B"/>
    <w:rsid w:val="1FC89C1B"/>
    <w:rsid w:val="1FC8C62C"/>
    <w:rsid w:val="1FC8CE5C"/>
    <w:rsid w:val="1FC9022F"/>
    <w:rsid w:val="1FC907D6"/>
    <w:rsid w:val="1FC9227F"/>
    <w:rsid w:val="1FC97FC9"/>
    <w:rsid w:val="1FC98956"/>
    <w:rsid w:val="1FC9B0E8"/>
    <w:rsid w:val="1FCA227F"/>
    <w:rsid w:val="1FCA231B"/>
    <w:rsid w:val="1FCA5795"/>
    <w:rsid w:val="1FCA69C6"/>
    <w:rsid w:val="1FCA6B0B"/>
    <w:rsid w:val="1FCA7289"/>
    <w:rsid w:val="1FCA73EC"/>
    <w:rsid w:val="1FCA7653"/>
    <w:rsid w:val="1FCA91B2"/>
    <w:rsid w:val="1FCAA0F7"/>
    <w:rsid w:val="1FCAB5D1"/>
    <w:rsid w:val="1FCB488B"/>
    <w:rsid w:val="1FCB914C"/>
    <w:rsid w:val="1FCBD160"/>
    <w:rsid w:val="1FCBD7B6"/>
    <w:rsid w:val="1FCBDE13"/>
    <w:rsid w:val="1FCC4306"/>
    <w:rsid w:val="1FCC6B1C"/>
    <w:rsid w:val="1FCDD23A"/>
    <w:rsid w:val="1FCE23EF"/>
    <w:rsid w:val="1FCE464A"/>
    <w:rsid w:val="1FCE5F4A"/>
    <w:rsid w:val="1FCEAF18"/>
    <w:rsid w:val="1FCEDD6B"/>
    <w:rsid w:val="1FCEF0F3"/>
    <w:rsid w:val="1FCF007C"/>
    <w:rsid w:val="1FCFA088"/>
    <w:rsid w:val="1FCFCBB3"/>
    <w:rsid w:val="1FD02EED"/>
    <w:rsid w:val="1FD04628"/>
    <w:rsid w:val="1FD06EF7"/>
    <w:rsid w:val="1FD151BF"/>
    <w:rsid w:val="1FD18C6E"/>
    <w:rsid w:val="1FD1CA79"/>
    <w:rsid w:val="1FD21FF6"/>
    <w:rsid w:val="1FD29C5C"/>
    <w:rsid w:val="1FD2ED05"/>
    <w:rsid w:val="1FD2FDBB"/>
    <w:rsid w:val="1FD34163"/>
    <w:rsid w:val="1FD34F3D"/>
    <w:rsid w:val="1FD37D0B"/>
    <w:rsid w:val="1FD3D2D2"/>
    <w:rsid w:val="1FD42D3D"/>
    <w:rsid w:val="1FD43F82"/>
    <w:rsid w:val="1FD46528"/>
    <w:rsid w:val="1FD4CD28"/>
    <w:rsid w:val="1FD500AD"/>
    <w:rsid w:val="1FD500C5"/>
    <w:rsid w:val="1FD56023"/>
    <w:rsid w:val="1FD56858"/>
    <w:rsid w:val="1FD5CD5F"/>
    <w:rsid w:val="1FD62043"/>
    <w:rsid w:val="1FD699D9"/>
    <w:rsid w:val="1FD6DE9F"/>
    <w:rsid w:val="1FD703BC"/>
    <w:rsid w:val="1FD73A06"/>
    <w:rsid w:val="1FD7423E"/>
    <w:rsid w:val="1FD7C867"/>
    <w:rsid w:val="1FD874BA"/>
    <w:rsid w:val="1FD88873"/>
    <w:rsid w:val="1FD8C040"/>
    <w:rsid w:val="1FD9620F"/>
    <w:rsid w:val="1FD962E4"/>
    <w:rsid w:val="1FD96796"/>
    <w:rsid w:val="1FD9A0A4"/>
    <w:rsid w:val="1FD9B44B"/>
    <w:rsid w:val="1FDA0363"/>
    <w:rsid w:val="1FDAEF65"/>
    <w:rsid w:val="1FDAF598"/>
    <w:rsid w:val="1FDB2DD7"/>
    <w:rsid w:val="1FDC0872"/>
    <w:rsid w:val="1FDC0904"/>
    <w:rsid w:val="1FDC38E0"/>
    <w:rsid w:val="1FDCB6E9"/>
    <w:rsid w:val="1FDD0971"/>
    <w:rsid w:val="1FDD2C6E"/>
    <w:rsid w:val="1FDDA523"/>
    <w:rsid w:val="1FDDAF3E"/>
    <w:rsid w:val="1FDDBE08"/>
    <w:rsid w:val="1FDDCCFB"/>
    <w:rsid w:val="1FDDCEA4"/>
    <w:rsid w:val="1FDDEEB9"/>
    <w:rsid w:val="1FDE07A8"/>
    <w:rsid w:val="1FDE149D"/>
    <w:rsid w:val="1FDE1744"/>
    <w:rsid w:val="1FDEC506"/>
    <w:rsid w:val="1FDF2204"/>
    <w:rsid w:val="1FDF54BC"/>
    <w:rsid w:val="1FDF5C82"/>
    <w:rsid w:val="1FDF6135"/>
    <w:rsid w:val="1FDFC55D"/>
    <w:rsid w:val="1FDFD9DC"/>
    <w:rsid w:val="1FDFE9CD"/>
    <w:rsid w:val="1FE025F0"/>
    <w:rsid w:val="1FE03C0F"/>
    <w:rsid w:val="1FE05E02"/>
    <w:rsid w:val="1FE08989"/>
    <w:rsid w:val="1FE0B6CD"/>
    <w:rsid w:val="1FE0D892"/>
    <w:rsid w:val="1FE10665"/>
    <w:rsid w:val="1FE19C3C"/>
    <w:rsid w:val="1FE19F27"/>
    <w:rsid w:val="1FE1B0C9"/>
    <w:rsid w:val="1FE1EAFF"/>
    <w:rsid w:val="1FE23580"/>
    <w:rsid w:val="1FE237DC"/>
    <w:rsid w:val="1FE25502"/>
    <w:rsid w:val="1FE2966D"/>
    <w:rsid w:val="1FE2E857"/>
    <w:rsid w:val="1FE30943"/>
    <w:rsid w:val="1FE3480B"/>
    <w:rsid w:val="1FE3630D"/>
    <w:rsid w:val="1FE38314"/>
    <w:rsid w:val="1FE39B2D"/>
    <w:rsid w:val="1FE3AD7B"/>
    <w:rsid w:val="1FE3B637"/>
    <w:rsid w:val="1FE3F856"/>
    <w:rsid w:val="1FE43DEF"/>
    <w:rsid w:val="1FE44ED1"/>
    <w:rsid w:val="1FE50F07"/>
    <w:rsid w:val="1FE5443D"/>
    <w:rsid w:val="1FE553EC"/>
    <w:rsid w:val="1FE611F3"/>
    <w:rsid w:val="1FE64A86"/>
    <w:rsid w:val="1FE67F4B"/>
    <w:rsid w:val="1FE68757"/>
    <w:rsid w:val="1FE7ACC0"/>
    <w:rsid w:val="1FE83FE1"/>
    <w:rsid w:val="1FE841DE"/>
    <w:rsid w:val="1FE86078"/>
    <w:rsid w:val="1FE86AB5"/>
    <w:rsid w:val="1FE8E51F"/>
    <w:rsid w:val="1FE92EAE"/>
    <w:rsid w:val="1FE93B31"/>
    <w:rsid w:val="1FE94105"/>
    <w:rsid w:val="1FE95B07"/>
    <w:rsid w:val="1FE9F0FC"/>
    <w:rsid w:val="1FEA69BD"/>
    <w:rsid w:val="1FEA7B26"/>
    <w:rsid w:val="1FEA9091"/>
    <w:rsid w:val="1FEB2F46"/>
    <w:rsid w:val="1FEB57E4"/>
    <w:rsid w:val="1FEB590F"/>
    <w:rsid w:val="1FEB9709"/>
    <w:rsid w:val="1FEB9AB5"/>
    <w:rsid w:val="1FEBCCF1"/>
    <w:rsid w:val="1FEC74EF"/>
    <w:rsid w:val="1FEC94EA"/>
    <w:rsid w:val="1FED129C"/>
    <w:rsid w:val="1FED3390"/>
    <w:rsid w:val="1FED4E58"/>
    <w:rsid w:val="1FED962A"/>
    <w:rsid w:val="1FEDBAD9"/>
    <w:rsid w:val="1FEE1447"/>
    <w:rsid w:val="1FEE1E68"/>
    <w:rsid w:val="1FEEA454"/>
    <w:rsid w:val="1FEEA5B1"/>
    <w:rsid w:val="1FEEB29F"/>
    <w:rsid w:val="1FEEB7CE"/>
    <w:rsid w:val="1FEEF4EF"/>
    <w:rsid w:val="1FEF4756"/>
    <w:rsid w:val="1FEFD912"/>
    <w:rsid w:val="1FF0247E"/>
    <w:rsid w:val="1FF0266E"/>
    <w:rsid w:val="1FF085E3"/>
    <w:rsid w:val="1FF089DC"/>
    <w:rsid w:val="1FF0EBE5"/>
    <w:rsid w:val="1FF13105"/>
    <w:rsid w:val="1FF19438"/>
    <w:rsid w:val="1FF1F8C9"/>
    <w:rsid w:val="1FF1F96F"/>
    <w:rsid w:val="1FF23729"/>
    <w:rsid w:val="1FF2BAD4"/>
    <w:rsid w:val="1FF2EAC8"/>
    <w:rsid w:val="1FF2FB8A"/>
    <w:rsid w:val="1FF31E31"/>
    <w:rsid w:val="1FF35329"/>
    <w:rsid w:val="1FF35421"/>
    <w:rsid w:val="1FF362DB"/>
    <w:rsid w:val="1FF37B6B"/>
    <w:rsid w:val="1FF3E3AF"/>
    <w:rsid w:val="1FF3F727"/>
    <w:rsid w:val="1FF4298B"/>
    <w:rsid w:val="1FF503E7"/>
    <w:rsid w:val="1FF579D5"/>
    <w:rsid w:val="1FF586AA"/>
    <w:rsid w:val="1FF5953F"/>
    <w:rsid w:val="1FF59FC7"/>
    <w:rsid w:val="1FF5FD6A"/>
    <w:rsid w:val="1FF62AF9"/>
    <w:rsid w:val="1FF63510"/>
    <w:rsid w:val="1FF648DF"/>
    <w:rsid w:val="1FF66384"/>
    <w:rsid w:val="1FF6CA48"/>
    <w:rsid w:val="1FF6CDBB"/>
    <w:rsid w:val="1FF6EDD6"/>
    <w:rsid w:val="1FF70144"/>
    <w:rsid w:val="1FF70A88"/>
    <w:rsid w:val="1FF77CED"/>
    <w:rsid w:val="1FF78DD8"/>
    <w:rsid w:val="1FF791DC"/>
    <w:rsid w:val="1FF7C2C2"/>
    <w:rsid w:val="1FF80177"/>
    <w:rsid w:val="1FF85552"/>
    <w:rsid w:val="1FF857ED"/>
    <w:rsid w:val="1FF89733"/>
    <w:rsid w:val="1FF89C2F"/>
    <w:rsid w:val="1FF8B24F"/>
    <w:rsid w:val="1FF8C1F6"/>
    <w:rsid w:val="1FF907F4"/>
    <w:rsid w:val="1FF90B44"/>
    <w:rsid w:val="1FF9FA89"/>
    <w:rsid w:val="1FFA02E6"/>
    <w:rsid w:val="1FFA1BB0"/>
    <w:rsid w:val="1FFA3243"/>
    <w:rsid w:val="1FFA4CE9"/>
    <w:rsid w:val="1FFA6B02"/>
    <w:rsid w:val="1FFAB467"/>
    <w:rsid w:val="1FFAECAF"/>
    <w:rsid w:val="1FFB0755"/>
    <w:rsid w:val="1FFBA317"/>
    <w:rsid w:val="1FFBE31B"/>
    <w:rsid w:val="1FFBF1ED"/>
    <w:rsid w:val="1FFC212C"/>
    <w:rsid w:val="1FFC7F4F"/>
    <w:rsid w:val="1FFCA99B"/>
    <w:rsid w:val="1FFD60E4"/>
    <w:rsid w:val="1FFD75AF"/>
    <w:rsid w:val="1FFDA9D4"/>
    <w:rsid w:val="1FFE59D3"/>
    <w:rsid w:val="1FFE6064"/>
    <w:rsid w:val="1FFEA23A"/>
    <w:rsid w:val="1FFEC76E"/>
    <w:rsid w:val="1FFEDE79"/>
    <w:rsid w:val="1FFF631D"/>
    <w:rsid w:val="1FFFBBDF"/>
    <w:rsid w:val="1FFFC3AA"/>
    <w:rsid w:val="20008998"/>
    <w:rsid w:val="2001493B"/>
    <w:rsid w:val="20016136"/>
    <w:rsid w:val="200190A2"/>
    <w:rsid w:val="20029570"/>
    <w:rsid w:val="200427A6"/>
    <w:rsid w:val="20042A5F"/>
    <w:rsid w:val="20042E3B"/>
    <w:rsid w:val="20045ECC"/>
    <w:rsid w:val="2004687B"/>
    <w:rsid w:val="200468B1"/>
    <w:rsid w:val="20047A08"/>
    <w:rsid w:val="2004B14A"/>
    <w:rsid w:val="2004DEEE"/>
    <w:rsid w:val="200542C1"/>
    <w:rsid w:val="2005A864"/>
    <w:rsid w:val="2005D887"/>
    <w:rsid w:val="2005E55C"/>
    <w:rsid w:val="2006223E"/>
    <w:rsid w:val="20064514"/>
    <w:rsid w:val="200673EC"/>
    <w:rsid w:val="2006ABF0"/>
    <w:rsid w:val="2006DA33"/>
    <w:rsid w:val="2006F4BC"/>
    <w:rsid w:val="200771B0"/>
    <w:rsid w:val="2007A61F"/>
    <w:rsid w:val="2007C302"/>
    <w:rsid w:val="2007C864"/>
    <w:rsid w:val="2007CB40"/>
    <w:rsid w:val="2007CF00"/>
    <w:rsid w:val="2007E485"/>
    <w:rsid w:val="2007E90A"/>
    <w:rsid w:val="2007F94B"/>
    <w:rsid w:val="200824FC"/>
    <w:rsid w:val="20084035"/>
    <w:rsid w:val="20084515"/>
    <w:rsid w:val="200856C8"/>
    <w:rsid w:val="20093E4B"/>
    <w:rsid w:val="20093EB7"/>
    <w:rsid w:val="2009C80B"/>
    <w:rsid w:val="2009DF3C"/>
    <w:rsid w:val="200A0584"/>
    <w:rsid w:val="200A128D"/>
    <w:rsid w:val="200A5B24"/>
    <w:rsid w:val="200AEF48"/>
    <w:rsid w:val="200B13E9"/>
    <w:rsid w:val="200B74BC"/>
    <w:rsid w:val="200B9FC3"/>
    <w:rsid w:val="200BACAC"/>
    <w:rsid w:val="200BAE0C"/>
    <w:rsid w:val="200BC52E"/>
    <w:rsid w:val="200BE887"/>
    <w:rsid w:val="200C5C7B"/>
    <w:rsid w:val="200C6A65"/>
    <w:rsid w:val="200C80AC"/>
    <w:rsid w:val="200CB4D1"/>
    <w:rsid w:val="200CBE7E"/>
    <w:rsid w:val="200D180F"/>
    <w:rsid w:val="200D1DF7"/>
    <w:rsid w:val="200D1F84"/>
    <w:rsid w:val="200D58C1"/>
    <w:rsid w:val="200D756C"/>
    <w:rsid w:val="200DAC12"/>
    <w:rsid w:val="200DAF4B"/>
    <w:rsid w:val="200E7E73"/>
    <w:rsid w:val="200E8AFB"/>
    <w:rsid w:val="200F0AEC"/>
    <w:rsid w:val="200F148C"/>
    <w:rsid w:val="200F1674"/>
    <w:rsid w:val="200F2FE5"/>
    <w:rsid w:val="200F5356"/>
    <w:rsid w:val="200F6868"/>
    <w:rsid w:val="200F70B1"/>
    <w:rsid w:val="200FB0C4"/>
    <w:rsid w:val="200FDD63"/>
    <w:rsid w:val="200FE705"/>
    <w:rsid w:val="200FF6B6"/>
    <w:rsid w:val="201035A2"/>
    <w:rsid w:val="2010BB23"/>
    <w:rsid w:val="2010E033"/>
    <w:rsid w:val="20111A4C"/>
    <w:rsid w:val="201184ED"/>
    <w:rsid w:val="2011B155"/>
    <w:rsid w:val="2011C35B"/>
    <w:rsid w:val="2011F112"/>
    <w:rsid w:val="20121089"/>
    <w:rsid w:val="2013857F"/>
    <w:rsid w:val="2013936F"/>
    <w:rsid w:val="2013C97D"/>
    <w:rsid w:val="201499F7"/>
    <w:rsid w:val="2014F0B5"/>
    <w:rsid w:val="2014F2E8"/>
    <w:rsid w:val="20155F12"/>
    <w:rsid w:val="2015F38E"/>
    <w:rsid w:val="2015FD80"/>
    <w:rsid w:val="2016B501"/>
    <w:rsid w:val="2016C73C"/>
    <w:rsid w:val="20170ACE"/>
    <w:rsid w:val="20171F81"/>
    <w:rsid w:val="2017759D"/>
    <w:rsid w:val="20179504"/>
    <w:rsid w:val="2017DAB2"/>
    <w:rsid w:val="20180C60"/>
    <w:rsid w:val="20182352"/>
    <w:rsid w:val="20183743"/>
    <w:rsid w:val="20195C02"/>
    <w:rsid w:val="20197A55"/>
    <w:rsid w:val="2019A0BC"/>
    <w:rsid w:val="2019B672"/>
    <w:rsid w:val="2019E4AD"/>
    <w:rsid w:val="2019E5DD"/>
    <w:rsid w:val="201A015E"/>
    <w:rsid w:val="201A0E7F"/>
    <w:rsid w:val="201A1F64"/>
    <w:rsid w:val="201A688C"/>
    <w:rsid w:val="201ABA4D"/>
    <w:rsid w:val="201AD884"/>
    <w:rsid w:val="201B3248"/>
    <w:rsid w:val="201B96B2"/>
    <w:rsid w:val="201C1B59"/>
    <w:rsid w:val="201C1E52"/>
    <w:rsid w:val="201C3F56"/>
    <w:rsid w:val="201C41CC"/>
    <w:rsid w:val="201C7604"/>
    <w:rsid w:val="201C9324"/>
    <w:rsid w:val="201D2E51"/>
    <w:rsid w:val="201D7EB1"/>
    <w:rsid w:val="201D9EE9"/>
    <w:rsid w:val="201DB5D7"/>
    <w:rsid w:val="201DC4E1"/>
    <w:rsid w:val="201DDB9C"/>
    <w:rsid w:val="201DFA20"/>
    <w:rsid w:val="201E42DB"/>
    <w:rsid w:val="201EC0C2"/>
    <w:rsid w:val="201F17D4"/>
    <w:rsid w:val="201F31D5"/>
    <w:rsid w:val="201F5400"/>
    <w:rsid w:val="201F8FA2"/>
    <w:rsid w:val="201FE747"/>
    <w:rsid w:val="20200CC9"/>
    <w:rsid w:val="20202DA5"/>
    <w:rsid w:val="2020BBF0"/>
    <w:rsid w:val="2020E156"/>
    <w:rsid w:val="20211FA2"/>
    <w:rsid w:val="2021FFC3"/>
    <w:rsid w:val="202208E4"/>
    <w:rsid w:val="202243D6"/>
    <w:rsid w:val="2022A8A4"/>
    <w:rsid w:val="20233357"/>
    <w:rsid w:val="20239B64"/>
    <w:rsid w:val="20246643"/>
    <w:rsid w:val="2024C7B4"/>
    <w:rsid w:val="2025498C"/>
    <w:rsid w:val="2025723B"/>
    <w:rsid w:val="2025A894"/>
    <w:rsid w:val="2025AB94"/>
    <w:rsid w:val="2025FDBB"/>
    <w:rsid w:val="2026749D"/>
    <w:rsid w:val="20267895"/>
    <w:rsid w:val="20269919"/>
    <w:rsid w:val="2026EFBA"/>
    <w:rsid w:val="2027174B"/>
    <w:rsid w:val="20275CF8"/>
    <w:rsid w:val="2027C859"/>
    <w:rsid w:val="2027CEAB"/>
    <w:rsid w:val="2027FCA5"/>
    <w:rsid w:val="2028143C"/>
    <w:rsid w:val="202860BB"/>
    <w:rsid w:val="2028C28F"/>
    <w:rsid w:val="202918F4"/>
    <w:rsid w:val="20293A9F"/>
    <w:rsid w:val="2029C8D3"/>
    <w:rsid w:val="2029F1E0"/>
    <w:rsid w:val="2029F34A"/>
    <w:rsid w:val="202A0D4D"/>
    <w:rsid w:val="202A43A5"/>
    <w:rsid w:val="202A754B"/>
    <w:rsid w:val="202AAF98"/>
    <w:rsid w:val="202ABB9E"/>
    <w:rsid w:val="202AFF0F"/>
    <w:rsid w:val="202B5C53"/>
    <w:rsid w:val="202B6CDD"/>
    <w:rsid w:val="202B9E83"/>
    <w:rsid w:val="202BE520"/>
    <w:rsid w:val="202C0364"/>
    <w:rsid w:val="202CBE2B"/>
    <w:rsid w:val="202D253E"/>
    <w:rsid w:val="202D7C7E"/>
    <w:rsid w:val="202D812A"/>
    <w:rsid w:val="202DB9EE"/>
    <w:rsid w:val="202DE132"/>
    <w:rsid w:val="202DE796"/>
    <w:rsid w:val="202E0340"/>
    <w:rsid w:val="202E1E27"/>
    <w:rsid w:val="202ED48B"/>
    <w:rsid w:val="202FAE16"/>
    <w:rsid w:val="202FB3F6"/>
    <w:rsid w:val="20302909"/>
    <w:rsid w:val="2030445F"/>
    <w:rsid w:val="203056E1"/>
    <w:rsid w:val="20308A45"/>
    <w:rsid w:val="203090E3"/>
    <w:rsid w:val="20309AEC"/>
    <w:rsid w:val="2030DFD7"/>
    <w:rsid w:val="20310EAC"/>
    <w:rsid w:val="203110F7"/>
    <w:rsid w:val="20317250"/>
    <w:rsid w:val="203191FF"/>
    <w:rsid w:val="203212F4"/>
    <w:rsid w:val="20322C48"/>
    <w:rsid w:val="203290C4"/>
    <w:rsid w:val="2032929A"/>
    <w:rsid w:val="20329C25"/>
    <w:rsid w:val="203344FB"/>
    <w:rsid w:val="20334CA2"/>
    <w:rsid w:val="20335D67"/>
    <w:rsid w:val="20337A6D"/>
    <w:rsid w:val="2033D443"/>
    <w:rsid w:val="2034196C"/>
    <w:rsid w:val="20342251"/>
    <w:rsid w:val="20342AC5"/>
    <w:rsid w:val="20347E65"/>
    <w:rsid w:val="20348175"/>
    <w:rsid w:val="20355356"/>
    <w:rsid w:val="203557DC"/>
    <w:rsid w:val="2035666D"/>
    <w:rsid w:val="2035928C"/>
    <w:rsid w:val="20359D4C"/>
    <w:rsid w:val="20372ACE"/>
    <w:rsid w:val="20374182"/>
    <w:rsid w:val="20377E23"/>
    <w:rsid w:val="20378AE1"/>
    <w:rsid w:val="20379383"/>
    <w:rsid w:val="2037B62E"/>
    <w:rsid w:val="20382BF3"/>
    <w:rsid w:val="20382EEE"/>
    <w:rsid w:val="20383286"/>
    <w:rsid w:val="20383AB1"/>
    <w:rsid w:val="20385BBB"/>
    <w:rsid w:val="203865B2"/>
    <w:rsid w:val="2038B804"/>
    <w:rsid w:val="203928BE"/>
    <w:rsid w:val="20397AF3"/>
    <w:rsid w:val="2039B7BA"/>
    <w:rsid w:val="2039D002"/>
    <w:rsid w:val="203A3167"/>
    <w:rsid w:val="203A3801"/>
    <w:rsid w:val="203A4D21"/>
    <w:rsid w:val="203A7C0A"/>
    <w:rsid w:val="203B121B"/>
    <w:rsid w:val="203B4E18"/>
    <w:rsid w:val="203B8647"/>
    <w:rsid w:val="203BDD2E"/>
    <w:rsid w:val="203C640A"/>
    <w:rsid w:val="203CAF88"/>
    <w:rsid w:val="203D22CA"/>
    <w:rsid w:val="203D3EF7"/>
    <w:rsid w:val="203D5B65"/>
    <w:rsid w:val="203DA62F"/>
    <w:rsid w:val="203DCD8C"/>
    <w:rsid w:val="203E15BA"/>
    <w:rsid w:val="203EA9B5"/>
    <w:rsid w:val="203EABD1"/>
    <w:rsid w:val="203EF5C3"/>
    <w:rsid w:val="203F02BD"/>
    <w:rsid w:val="203F0784"/>
    <w:rsid w:val="203F3E4B"/>
    <w:rsid w:val="20400C0E"/>
    <w:rsid w:val="20402F08"/>
    <w:rsid w:val="2040C1F8"/>
    <w:rsid w:val="2040C584"/>
    <w:rsid w:val="2040F1CB"/>
    <w:rsid w:val="2041716A"/>
    <w:rsid w:val="20418CA6"/>
    <w:rsid w:val="2041B719"/>
    <w:rsid w:val="2041F1EA"/>
    <w:rsid w:val="204236BA"/>
    <w:rsid w:val="20426E4E"/>
    <w:rsid w:val="2042829B"/>
    <w:rsid w:val="2042C62A"/>
    <w:rsid w:val="20448F85"/>
    <w:rsid w:val="204491E7"/>
    <w:rsid w:val="20452F8C"/>
    <w:rsid w:val="20455826"/>
    <w:rsid w:val="20457B3A"/>
    <w:rsid w:val="2045E5A1"/>
    <w:rsid w:val="2045EB19"/>
    <w:rsid w:val="2045F3E5"/>
    <w:rsid w:val="20464F12"/>
    <w:rsid w:val="2046953E"/>
    <w:rsid w:val="2046B79F"/>
    <w:rsid w:val="2046CBC2"/>
    <w:rsid w:val="2046FCA7"/>
    <w:rsid w:val="204759A7"/>
    <w:rsid w:val="2047B1FD"/>
    <w:rsid w:val="2047D99A"/>
    <w:rsid w:val="204841A1"/>
    <w:rsid w:val="2048538F"/>
    <w:rsid w:val="20486713"/>
    <w:rsid w:val="2048C281"/>
    <w:rsid w:val="2048F0D8"/>
    <w:rsid w:val="20490408"/>
    <w:rsid w:val="20492C23"/>
    <w:rsid w:val="2049E526"/>
    <w:rsid w:val="204A7B05"/>
    <w:rsid w:val="204A9162"/>
    <w:rsid w:val="204ABCDB"/>
    <w:rsid w:val="204AD220"/>
    <w:rsid w:val="204AF2E6"/>
    <w:rsid w:val="204AF84E"/>
    <w:rsid w:val="204B1AFD"/>
    <w:rsid w:val="204B1FF1"/>
    <w:rsid w:val="204BA5FA"/>
    <w:rsid w:val="204BB67C"/>
    <w:rsid w:val="204BCEF4"/>
    <w:rsid w:val="204C0CD1"/>
    <w:rsid w:val="204C1D94"/>
    <w:rsid w:val="204C541C"/>
    <w:rsid w:val="204C60F6"/>
    <w:rsid w:val="204CE764"/>
    <w:rsid w:val="204D481B"/>
    <w:rsid w:val="204D5CBA"/>
    <w:rsid w:val="204D6101"/>
    <w:rsid w:val="204D6FF3"/>
    <w:rsid w:val="204DE1B7"/>
    <w:rsid w:val="204EFCCA"/>
    <w:rsid w:val="204F362D"/>
    <w:rsid w:val="204F9C33"/>
    <w:rsid w:val="204FC856"/>
    <w:rsid w:val="204FC9B7"/>
    <w:rsid w:val="20500D99"/>
    <w:rsid w:val="20508EEE"/>
    <w:rsid w:val="2051027F"/>
    <w:rsid w:val="20513474"/>
    <w:rsid w:val="2051BB7F"/>
    <w:rsid w:val="20526A31"/>
    <w:rsid w:val="20527A4D"/>
    <w:rsid w:val="2052A220"/>
    <w:rsid w:val="2052B423"/>
    <w:rsid w:val="205321D8"/>
    <w:rsid w:val="20533934"/>
    <w:rsid w:val="205345FD"/>
    <w:rsid w:val="20535EC9"/>
    <w:rsid w:val="20538991"/>
    <w:rsid w:val="2053C47C"/>
    <w:rsid w:val="2053C559"/>
    <w:rsid w:val="20540FFB"/>
    <w:rsid w:val="20543A30"/>
    <w:rsid w:val="20544803"/>
    <w:rsid w:val="205459F2"/>
    <w:rsid w:val="2054824E"/>
    <w:rsid w:val="205486C5"/>
    <w:rsid w:val="2055007B"/>
    <w:rsid w:val="20551C1A"/>
    <w:rsid w:val="2055329C"/>
    <w:rsid w:val="20557B7E"/>
    <w:rsid w:val="2055A107"/>
    <w:rsid w:val="2055C532"/>
    <w:rsid w:val="2055CFB0"/>
    <w:rsid w:val="2055D34F"/>
    <w:rsid w:val="20561737"/>
    <w:rsid w:val="20561A2E"/>
    <w:rsid w:val="20568EE6"/>
    <w:rsid w:val="2056AC69"/>
    <w:rsid w:val="2056B7C9"/>
    <w:rsid w:val="205780BC"/>
    <w:rsid w:val="2057A7C0"/>
    <w:rsid w:val="2057AA33"/>
    <w:rsid w:val="2057CB4D"/>
    <w:rsid w:val="205826B5"/>
    <w:rsid w:val="2058309A"/>
    <w:rsid w:val="20588E12"/>
    <w:rsid w:val="2058DC16"/>
    <w:rsid w:val="2058EA93"/>
    <w:rsid w:val="2059019A"/>
    <w:rsid w:val="20597185"/>
    <w:rsid w:val="2059859B"/>
    <w:rsid w:val="2059CBE6"/>
    <w:rsid w:val="2059E8AE"/>
    <w:rsid w:val="2059EF77"/>
    <w:rsid w:val="205A13AC"/>
    <w:rsid w:val="205A2042"/>
    <w:rsid w:val="205A2139"/>
    <w:rsid w:val="205A9C6C"/>
    <w:rsid w:val="205B021D"/>
    <w:rsid w:val="205B2962"/>
    <w:rsid w:val="205B3759"/>
    <w:rsid w:val="205B52C1"/>
    <w:rsid w:val="205BB0D4"/>
    <w:rsid w:val="205BBA7F"/>
    <w:rsid w:val="205BE9B8"/>
    <w:rsid w:val="205C311C"/>
    <w:rsid w:val="205C5D51"/>
    <w:rsid w:val="205D4F04"/>
    <w:rsid w:val="205DD7C7"/>
    <w:rsid w:val="205E0DE8"/>
    <w:rsid w:val="205E32D3"/>
    <w:rsid w:val="205E4862"/>
    <w:rsid w:val="205E6D03"/>
    <w:rsid w:val="205ED241"/>
    <w:rsid w:val="205F0A66"/>
    <w:rsid w:val="205F1977"/>
    <w:rsid w:val="205F4B00"/>
    <w:rsid w:val="205F7EC1"/>
    <w:rsid w:val="205FB3F8"/>
    <w:rsid w:val="206043F7"/>
    <w:rsid w:val="20606579"/>
    <w:rsid w:val="206084D3"/>
    <w:rsid w:val="2060B07C"/>
    <w:rsid w:val="2061112B"/>
    <w:rsid w:val="20612BC4"/>
    <w:rsid w:val="20613F2F"/>
    <w:rsid w:val="2061457A"/>
    <w:rsid w:val="2061AE84"/>
    <w:rsid w:val="2061E0B3"/>
    <w:rsid w:val="2062C22E"/>
    <w:rsid w:val="2062CBEB"/>
    <w:rsid w:val="2062CD46"/>
    <w:rsid w:val="20635F4B"/>
    <w:rsid w:val="2063623D"/>
    <w:rsid w:val="20637A42"/>
    <w:rsid w:val="2063C15D"/>
    <w:rsid w:val="2063CBE4"/>
    <w:rsid w:val="2063D1CB"/>
    <w:rsid w:val="2063D66B"/>
    <w:rsid w:val="2063FC35"/>
    <w:rsid w:val="206406D5"/>
    <w:rsid w:val="20641BB6"/>
    <w:rsid w:val="20647083"/>
    <w:rsid w:val="2064A628"/>
    <w:rsid w:val="2064AF55"/>
    <w:rsid w:val="2064CFDE"/>
    <w:rsid w:val="206654C6"/>
    <w:rsid w:val="20665A26"/>
    <w:rsid w:val="20667CEB"/>
    <w:rsid w:val="20668673"/>
    <w:rsid w:val="2066D031"/>
    <w:rsid w:val="2066D224"/>
    <w:rsid w:val="2066D7E9"/>
    <w:rsid w:val="2066EB07"/>
    <w:rsid w:val="2066FCD6"/>
    <w:rsid w:val="2067DDE9"/>
    <w:rsid w:val="20682058"/>
    <w:rsid w:val="20684AE9"/>
    <w:rsid w:val="2068E07E"/>
    <w:rsid w:val="2068EC52"/>
    <w:rsid w:val="20691656"/>
    <w:rsid w:val="20691FA0"/>
    <w:rsid w:val="206931D5"/>
    <w:rsid w:val="20698282"/>
    <w:rsid w:val="2069B7EB"/>
    <w:rsid w:val="2069CAAF"/>
    <w:rsid w:val="2069F1AE"/>
    <w:rsid w:val="2069F7B8"/>
    <w:rsid w:val="206A02C7"/>
    <w:rsid w:val="206A4412"/>
    <w:rsid w:val="206A5107"/>
    <w:rsid w:val="206A56D0"/>
    <w:rsid w:val="206B8862"/>
    <w:rsid w:val="206BF65E"/>
    <w:rsid w:val="206C3646"/>
    <w:rsid w:val="206C77AF"/>
    <w:rsid w:val="206CACC8"/>
    <w:rsid w:val="206CC5DB"/>
    <w:rsid w:val="206CDB09"/>
    <w:rsid w:val="206CFA77"/>
    <w:rsid w:val="206D265C"/>
    <w:rsid w:val="206D4229"/>
    <w:rsid w:val="206D96E4"/>
    <w:rsid w:val="206DACFA"/>
    <w:rsid w:val="206DB15D"/>
    <w:rsid w:val="206DB6B8"/>
    <w:rsid w:val="206E0780"/>
    <w:rsid w:val="206E58D2"/>
    <w:rsid w:val="206E6994"/>
    <w:rsid w:val="206EA89B"/>
    <w:rsid w:val="206F0BE3"/>
    <w:rsid w:val="206F55E7"/>
    <w:rsid w:val="206F5C83"/>
    <w:rsid w:val="206F9135"/>
    <w:rsid w:val="206FC371"/>
    <w:rsid w:val="20706059"/>
    <w:rsid w:val="2071210E"/>
    <w:rsid w:val="20716D35"/>
    <w:rsid w:val="2071EDEF"/>
    <w:rsid w:val="20720860"/>
    <w:rsid w:val="20726925"/>
    <w:rsid w:val="2072C674"/>
    <w:rsid w:val="2072E044"/>
    <w:rsid w:val="2072EFAC"/>
    <w:rsid w:val="20738977"/>
    <w:rsid w:val="2073CECF"/>
    <w:rsid w:val="2073E7D0"/>
    <w:rsid w:val="2074BE85"/>
    <w:rsid w:val="20752647"/>
    <w:rsid w:val="20757959"/>
    <w:rsid w:val="2075EB6B"/>
    <w:rsid w:val="2076204C"/>
    <w:rsid w:val="2076B56E"/>
    <w:rsid w:val="2076C4B7"/>
    <w:rsid w:val="2076C5FB"/>
    <w:rsid w:val="2077EF6F"/>
    <w:rsid w:val="2078081D"/>
    <w:rsid w:val="2078B098"/>
    <w:rsid w:val="2078C56D"/>
    <w:rsid w:val="207926FD"/>
    <w:rsid w:val="20798270"/>
    <w:rsid w:val="20798A95"/>
    <w:rsid w:val="2079A7AD"/>
    <w:rsid w:val="2079DF8B"/>
    <w:rsid w:val="2079F61F"/>
    <w:rsid w:val="207A4D95"/>
    <w:rsid w:val="207AAC92"/>
    <w:rsid w:val="207ACE04"/>
    <w:rsid w:val="207AFF4C"/>
    <w:rsid w:val="207B65CB"/>
    <w:rsid w:val="207BC2B9"/>
    <w:rsid w:val="207C836E"/>
    <w:rsid w:val="207C9235"/>
    <w:rsid w:val="207CB96B"/>
    <w:rsid w:val="207CFAC9"/>
    <w:rsid w:val="207CFC51"/>
    <w:rsid w:val="207D031D"/>
    <w:rsid w:val="207D0950"/>
    <w:rsid w:val="207D6EF2"/>
    <w:rsid w:val="207DA880"/>
    <w:rsid w:val="207E7469"/>
    <w:rsid w:val="207EA62F"/>
    <w:rsid w:val="207EA72F"/>
    <w:rsid w:val="207ED1A4"/>
    <w:rsid w:val="207EDF6A"/>
    <w:rsid w:val="207EEE4F"/>
    <w:rsid w:val="207EF7C1"/>
    <w:rsid w:val="207F080F"/>
    <w:rsid w:val="2080283A"/>
    <w:rsid w:val="20805B0E"/>
    <w:rsid w:val="20806C50"/>
    <w:rsid w:val="20807504"/>
    <w:rsid w:val="208092C7"/>
    <w:rsid w:val="2080C33A"/>
    <w:rsid w:val="2080D45A"/>
    <w:rsid w:val="2081A924"/>
    <w:rsid w:val="20820783"/>
    <w:rsid w:val="20822241"/>
    <w:rsid w:val="20825512"/>
    <w:rsid w:val="20826637"/>
    <w:rsid w:val="20826E8A"/>
    <w:rsid w:val="2082B4DA"/>
    <w:rsid w:val="2082B621"/>
    <w:rsid w:val="2082D131"/>
    <w:rsid w:val="2082E072"/>
    <w:rsid w:val="2082ED1F"/>
    <w:rsid w:val="2082FE42"/>
    <w:rsid w:val="20834E23"/>
    <w:rsid w:val="2084008D"/>
    <w:rsid w:val="2084008F"/>
    <w:rsid w:val="208402E1"/>
    <w:rsid w:val="20843A60"/>
    <w:rsid w:val="2085789B"/>
    <w:rsid w:val="2085B870"/>
    <w:rsid w:val="2085E508"/>
    <w:rsid w:val="2085E588"/>
    <w:rsid w:val="208606C2"/>
    <w:rsid w:val="20873E65"/>
    <w:rsid w:val="20876AFE"/>
    <w:rsid w:val="2087A903"/>
    <w:rsid w:val="2087CC0A"/>
    <w:rsid w:val="2087E12F"/>
    <w:rsid w:val="208870E5"/>
    <w:rsid w:val="2088DFFB"/>
    <w:rsid w:val="20890FEE"/>
    <w:rsid w:val="20898840"/>
    <w:rsid w:val="2089DF94"/>
    <w:rsid w:val="208A5E0B"/>
    <w:rsid w:val="208A711E"/>
    <w:rsid w:val="208A96BE"/>
    <w:rsid w:val="208AD9CE"/>
    <w:rsid w:val="208AFF58"/>
    <w:rsid w:val="208B287D"/>
    <w:rsid w:val="208B2BF8"/>
    <w:rsid w:val="208BEEA6"/>
    <w:rsid w:val="208C4AB3"/>
    <w:rsid w:val="208C6A2B"/>
    <w:rsid w:val="208C776A"/>
    <w:rsid w:val="208CF4B0"/>
    <w:rsid w:val="208CFD0A"/>
    <w:rsid w:val="208D0C23"/>
    <w:rsid w:val="208D76E4"/>
    <w:rsid w:val="208D85B3"/>
    <w:rsid w:val="208DA164"/>
    <w:rsid w:val="208DA6A7"/>
    <w:rsid w:val="208DD544"/>
    <w:rsid w:val="208E0EB7"/>
    <w:rsid w:val="208E5AE7"/>
    <w:rsid w:val="208EA6C0"/>
    <w:rsid w:val="208EC04D"/>
    <w:rsid w:val="208EECDF"/>
    <w:rsid w:val="208F5BFC"/>
    <w:rsid w:val="208F73CC"/>
    <w:rsid w:val="208F8FA4"/>
    <w:rsid w:val="208FAEB8"/>
    <w:rsid w:val="208FB8AC"/>
    <w:rsid w:val="208FB9F8"/>
    <w:rsid w:val="208FF32B"/>
    <w:rsid w:val="209042DE"/>
    <w:rsid w:val="20905F4C"/>
    <w:rsid w:val="2090A0B3"/>
    <w:rsid w:val="20910889"/>
    <w:rsid w:val="2091276E"/>
    <w:rsid w:val="209144F4"/>
    <w:rsid w:val="20916222"/>
    <w:rsid w:val="20916F80"/>
    <w:rsid w:val="2091A404"/>
    <w:rsid w:val="2091BBC4"/>
    <w:rsid w:val="2091BDF8"/>
    <w:rsid w:val="2091F3C8"/>
    <w:rsid w:val="20925D71"/>
    <w:rsid w:val="2092A39C"/>
    <w:rsid w:val="2092DAEF"/>
    <w:rsid w:val="2093826D"/>
    <w:rsid w:val="2093D41E"/>
    <w:rsid w:val="20941A70"/>
    <w:rsid w:val="20952501"/>
    <w:rsid w:val="2095D323"/>
    <w:rsid w:val="2095D76C"/>
    <w:rsid w:val="209631E6"/>
    <w:rsid w:val="2096395C"/>
    <w:rsid w:val="209644E6"/>
    <w:rsid w:val="2096EE4D"/>
    <w:rsid w:val="2096FF9A"/>
    <w:rsid w:val="2097B76A"/>
    <w:rsid w:val="2098379E"/>
    <w:rsid w:val="209838CD"/>
    <w:rsid w:val="20989A3D"/>
    <w:rsid w:val="2098D355"/>
    <w:rsid w:val="20996F58"/>
    <w:rsid w:val="2099F4EC"/>
    <w:rsid w:val="2099F70E"/>
    <w:rsid w:val="209A54EF"/>
    <w:rsid w:val="209A5FAC"/>
    <w:rsid w:val="209A9EAD"/>
    <w:rsid w:val="209AA89A"/>
    <w:rsid w:val="209ACF43"/>
    <w:rsid w:val="209AE550"/>
    <w:rsid w:val="209B4B3F"/>
    <w:rsid w:val="209B532D"/>
    <w:rsid w:val="209BC808"/>
    <w:rsid w:val="209C5E4B"/>
    <w:rsid w:val="209CA05C"/>
    <w:rsid w:val="209D2419"/>
    <w:rsid w:val="209D2FB9"/>
    <w:rsid w:val="209D6055"/>
    <w:rsid w:val="209D7A36"/>
    <w:rsid w:val="209DE70F"/>
    <w:rsid w:val="209E11AE"/>
    <w:rsid w:val="209EA628"/>
    <w:rsid w:val="209EB874"/>
    <w:rsid w:val="209FC456"/>
    <w:rsid w:val="20A0296B"/>
    <w:rsid w:val="20A03FE9"/>
    <w:rsid w:val="20A0473E"/>
    <w:rsid w:val="20A07AC3"/>
    <w:rsid w:val="20A0C216"/>
    <w:rsid w:val="20A0D25F"/>
    <w:rsid w:val="20A0DF57"/>
    <w:rsid w:val="20A0E99F"/>
    <w:rsid w:val="20A124C6"/>
    <w:rsid w:val="20A136DB"/>
    <w:rsid w:val="20A1386D"/>
    <w:rsid w:val="20A142A0"/>
    <w:rsid w:val="20A17E6C"/>
    <w:rsid w:val="20A1DBDC"/>
    <w:rsid w:val="20A20493"/>
    <w:rsid w:val="20A230D2"/>
    <w:rsid w:val="20A24F32"/>
    <w:rsid w:val="20A2D297"/>
    <w:rsid w:val="20A34C92"/>
    <w:rsid w:val="20A3C4DC"/>
    <w:rsid w:val="20A3DCFB"/>
    <w:rsid w:val="20A3E879"/>
    <w:rsid w:val="20A3EDC2"/>
    <w:rsid w:val="20A3FD04"/>
    <w:rsid w:val="20A42B64"/>
    <w:rsid w:val="20A44CB3"/>
    <w:rsid w:val="20A47E3B"/>
    <w:rsid w:val="20A4BDE0"/>
    <w:rsid w:val="20A4FF47"/>
    <w:rsid w:val="20A53745"/>
    <w:rsid w:val="20A575AA"/>
    <w:rsid w:val="20A57ADE"/>
    <w:rsid w:val="20A6146F"/>
    <w:rsid w:val="20A67E17"/>
    <w:rsid w:val="20A68521"/>
    <w:rsid w:val="20A6E445"/>
    <w:rsid w:val="20A76CAF"/>
    <w:rsid w:val="20A7A1F9"/>
    <w:rsid w:val="20A7BC8D"/>
    <w:rsid w:val="20A7EB03"/>
    <w:rsid w:val="20A83D59"/>
    <w:rsid w:val="20A85D7F"/>
    <w:rsid w:val="20A873D0"/>
    <w:rsid w:val="20A8A12C"/>
    <w:rsid w:val="20A8C418"/>
    <w:rsid w:val="20A9B9E8"/>
    <w:rsid w:val="20A9D4AC"/>
    <w:rsid w:val="20A9E725"/>
    <w:rsid w:val="20A9FB89"/>
    <w:rsid w:val="20AA7B26"/>
    <w:rsid w:val="20AB25E8"/>
    <w:rsid w:val="20AB26A9"/>
    <w:rsid w:val="20AB8AA7"/>
    <w:rsid w:val="20AB8EE0"/>
    <w:rsid w:val="20ABD591"/>
    <w:rsid w:val="20AC6C31"/>
    <w:rsid w:val="20ACA56E"/>
    <w:rsid w:val="20ACF556"/>
    <w:rsid w:val="20AD3D2D"/>
    <w:rsid w:val="20ADAA42"/>
    <w:rsid w:val="20ADB4AB"/>
    <w:rsid w:val="20AE0753"/>
    <w:rsid w:val="20AE85C1"/>
    <w:rsid w:val="20AE9F8E"/>
    <w:rsid w:val="20AEBA51"/>
    <w:rsid w:val="20AF1008"/>
    <w:rsid w:val="20AF9583"/>
    <w:rsid w:val="20AFA914"/>
    <w:rsid w:val="20B02266"/>
    <w:rsid w:val="20B0F419"/>
    <w:rsid w:val="20B1238B"/>
    <w:rsid w:val="20B13931"/>
    <w:rsid w:val="20B14DFA"/>
    <w:rsid w:val="20B23EA9"/>
    <w:rsid w:val="20B2670D"/>
    <w:rsid w:val="20B26753"/>
    <w:rsid w:val="20B29CE9"/>
    <w:rsid w:val="20B2B78E"/>
    <w:rsid w:val="20B2C0CF"/>
    <w:rsid w:val="20B2C1A8"/>
    <w:rsid w:val="20B2CF4D"/>
    <w:rsid w:val="20B2D854"/>
    <w:rsid w:val="20B31670"/>
    <w:rsid w:val="20B4825C"/>
    <w:rsid w:val="20B4EBE0"/>
    <w:rsid w:val="20B50B3E"/>
    <w:rsid w:val="20B58BDA"/>
    <w:rsid w:val="20B5B070"/>
    <w:rsid w:val="20B5C972"/>
    <w:rsid w:val="20B5F1E0"/>
    <w:rsid w:val="20B5F3B9"/>
    <w:rsid w:val="20B6915F"/>
    <w:rsid w:val="20B6B470"/>
    <w:rsid w:val="20B6B835"/>
    <w:rsid w:val="20B6D122"/>
    <w:rsid w:val="20B700F9"/>
    <w:rsid w:val="20B71DCB"/>
    <w:rsid w:val="20B738B5"/>
    <w:rsid w:val="20B7EF91"/>
    <w:rsid w:val="20B80E0F"/>
    <w:rsid w:val="20B818D8"/>
    <w:rsid w:val="20B83363"/>
    <w:rsid w:val="20B8382D"/>
    <w:rsid w:val="20B8742F"/>
    <w:rsid w:val="20B87E81"/>
    <w:rsid w:val="20B891D5"/>
    <w:rsid w:val="20B973E8"/>
    <w:rsid w:val="20B97838"/>
    <w:rsid w:val="20B9A9DA"/>
    <w:rsid w:val="20B9D05A"/>
    <w:rsid w:val="20B9EB66"/>
    <w:rsid w:val="20B9F35D"/>
    <w:rsid w:val="20BA0CDB"/>
    <w:rsid w:val="20BA6F2B"/>
    <w:rsid w:val="20BAB7C2"/>
    <w:rsid w:val="20BAB9D2"/>
    <w:rsid w:val="20BADE51"/>
    <w:rsid w:val="20BB2C4B"/>
    <w:rsid w:val="20BB4003"/>
    <w:rsid w:val="20BB8850"/>
    <w:rsid w:val="20BB9E30"/>
    <w:rsid w:val="20BCCA2D"/>
    <w:rsid w:val="20BCD814"/>
    <w:rsid w:val="20BCF4CD"/>
    <w:rsid w:val="20BCF8D3"/>
    <w:rsid w:val="20BD13E6"/>
    <w:rsid w:val="20BD2403"/>
    <w:rsid w:val="20BD26FB"/>
    <w:rsid w:val="20BD34DE"/>
    <w:rsid w:val="20BD3EFF"/>
    <w:rsid w:val="20BDE4A6"/>
    <w:rsid w:val="20BE37C0"/>
    <w:rsid w:val="20BE8729"/>
    <w:rsid w:val="20BEA019"/>
    <w:rsid w:val="20BEA635"/>
    <w:rsid w:val="20BF631C"/>
    <w:rsid w:val="20BF78B5"/>
    <w:rsid w:val="20BFA5EC"/>
    <w:rsid w:val="20BFB926"/>
    <w:rsid w:val="20BFC5CD"/>
    <w:rsid w:val="20BFD05A"/>
    <w:rsid w:val="20C01E4A"/>
    <w:rsid w:val="20C13378"/>
    <w:rsid w:val="20C15787"/>
    <w:rsid w:val="20C1C668"/>
    <w:rsid w:val="20C267A2"/>
    <w:rsid w:val="20C28270"/>
    <w:rsid w:val="20C28603"/>
    <w:rsid w:val="20C295F6"/>
    <w:rsid w:val="20C2A5B6"/>
    <w:rsid w:val="20C2F5D7"/>
    <w:rsid w:val="20C3841E"/>
    <w:rsid w:val="20C385E9"/>
    <w:rsid w:val="20C3AC7F"/>
    <w:rsid w:val="20C3AE30"/>
    <w:rsid w:val="20C3B514"/>
    <w:rsid w:val="20C3BEBB"/>
    <w:rsid w:val="20C3EC52"/>
    <w:rsid w:val="20C3ED7E"/>
    <w:rsid w:val="20C4634D"/>
    <w:rsid w:val="20C46A9B"/>
    <w:rsid w:val="20C4A7B0"/>
    <w:rsid w:val="20C4E243"/>
    <w:rsid w:val="20C4EA99"/>
    <w:rsid w:val="20C537D9"/>
    <w:rsid w:val="20C55FB3"/>
    <w:rsid w:val="20C56C30"/>
    <w:rsid w:val="20C5C2AF"/>
    <w:rsid w:val="20C5D2A9"/>
    <w:rsid w:val="20C5FC70"/>
    <w:rsid w:val="20C6106B"/>
    <w:rsid w:val="20C61D11"/>
    <w:rsid w:val="20C63FF2"/>
    <w:rsid w:val="20C648EE"/>
    <w:rsid w:val="20C654C8"/>
    <w:rsid w:val="20C6A4D0"/>
    <w:rsid w:val="20C6B31E"/>
    <w:rsid w:val="20C6E976"/>
    <w:rsid w:val="20C70A23"/>
    <w:rsid w:val="20C74E08"/>
    <w:rsid w:val="20C7ECC9"/>
    <w:rsid w:val="20C83E8F"/>
    <w:rsid w:val="20C85072"/>
    <w:rsid w:val="20C867A4"/>
    <w:rsid w:val="20C8AB34"/>
    <w:rsid w:val="20C8AED3"/>
    <w:rsid w:val="20C8CDEF"/>
    <w:rsid w:val="20C919EE"/>
    <w:rsid w:val="20C95AA2"/>
    <w:rsid w:val="20C9690D"/>
    <w:rsid w:val="20C97647"/>
    <w:rsid w:val="20C9A0AA"/>
    <w:rsid w:val="20C9D5BF"/>
    <w:rsid w:val="20CA5809"/>
    <w:rsid w:val="20CA79CD"/>
    <w:rsid w:val="20CB6539"/>
    <w:rsid w:val="20CB7B04"/>
    <w:rsid w:val="20CBDE89"/>
    <w:rsid w:val="20CC0ACB"/>
    <w:rsid w:val="20CC1F9B"/>
    <w:rsid w:val="20CCC3C4"/>
    <w:rsid w:val="20CCE955"/>
    <w:rsid w:val="20CD3B2D"/>
    <w:rsid w:val="20CD77AC"/>
    <w:rsid w:val="20CED317"/>
    <w:rsid w:val="20CF0464"/>
    <w:rsid w:val="20CF56A8"/>
    <w:rsid w:val="20CF78B0"/>
    <w:rsid w:val="20D0044E"/>
    <w:rsid w:val="20D07DAA"/>
    <w:rsid w:val="20D0AA61"/>
    <w:rsid w:val="20D0B890"/>
    <w:rsid w:val="20D0CD85"/>
    <w:rsid w:val="20D0F842"/>
    <w:rsid w:val="20D12D81"/>
    <w:rsid w:val="20D16C39"/>
    <w:rsid w:val="20D16CF0"/>
    <w:rsid w:val="20D1A7A4"/>
    <w:rsid w:val="20D21601"/>
    <w:rsid w:val="20D224AE"/>
    <w:rsid w:val="20D2316E"/>
    <w:rsid w:val="20D24D9B"/>
    <w:rsid w:val="20D2BE24"/>
    <w:rsid w:val="20D2D7CE"/>
    <w:rsid w:val="20D383FF"/>
    <w:rsid w:val="20D393B0"/>
    <w:rsid w:val="20D3ED5E"/>
    <w:rsid w:val="20D55BB7"/>
    <w:rsid w:val="20D61D30"/>
    <w:rsid w:val="20D67658"/>
    <w:rsid w:val="20D6F59A"/>
    <w:rsid w:val="20D6F854"/>
    <w:rsid w:val="20D7129B"/>
    <w:rsid w:val="20D71860"/>
    <w:rsid w:val="20D75F59"/>
    <w:rsid w:val="20D782B0"/>
    <w:rsid w:val="20D7C732"/>
    <w:rsid w:val="20D7FA94"/>
    <w:rsid w:val="20D81146"/>
    <w:rsid w:val="20D85962"/>
    <w:rsid w:val="20D8891D"/>
    <w:rsid w:val="20D935B8"/>
    <w:rsid w:val="20D95BB9"/>
    <w:rsid w:val="20D9616D"/>
    <w:rsid w:val="20D993DE"/>
    <w:rsid w:val="20D9B961"/>
    <w:rsid w:val="20DA3487"/>
    <w:rsid w:val="20DACFAE"/>
    <w:rsid w:val="20DAEAAA"/>
    <w:rsid w:val="20DAF96F"/>
    <w:rsid w:val="20DB2C94"/>
    <w:rsid w:val="20DB8AC6"/>
    <w:rsid w:val="20DB9C7F"/>
    <w:rsid w:val="20DBC305"/>
    <w:rsid w:val="20DBC82B"/>
    <w:rsid w:val="20DC7DB8"/>
    <w:rsid w:val="20DCD871"/>
    <w:rsid w:val="20DCEF5E"/>
    <w:rsid w:val="20DD6D56"/>
    <w:rsid w:val="20DD9ACC"/>
    <w:rsid w:val="20DD9D94"/>
    <w:rsid w:val="20DDA6B3"/>
    <w:rsid w:val="20DDB83E"/>
    <w:rsid w:val="20DE178B"/>
    <w:rsid w:val="20DE30D9"/>
    <w:rsid w:val="20DE638A"/>
    <w:rsid w:val="20DEAF32"/>
    <w:rsid w:val="20DF46B5"/>
    <w:rsid w:val="20DF5EE5"/>
    <w:rsid w:val="20DF5F98"/>
    <w:rsid w:val="20DF8EAE"/>
    <w:rsid w:val="20DFA1AB"/>
    <w:rsid w:val="20DFDE89"/>
    <w:rsid w:val="20E021DC"/>
    <w:rsid w:val="20E02751"/>
    <w:rsid w:val="20E031B0"/>
    <w:rsid w:val="20E04520"/>
    <w:rsid w:val="20E05DBB"/>
    <w:rsid w:val="20E07C0A"/>
    <w:rsid w:val="20E0C837"/>
    <w:rsid w:val="20E0FAA0"/>
    <w:rsid w:val="20E11A84"/>
    <w:rsid w:val="20E13D28"/>
    <w:rsid w:val="20E228DF"/>
    <w:rsid w:val="20E2693F"/>
    <w:rsid w:val="20E2CFD1"/>
    <w:rsid w:val="20E2D5CC"/>
    <w:rsid w:val="20E2E3FC"/>
    <w:rsid w:val="20E2F701"/>
    <w:rsid w:val="20E398E0"/>
    <w:rsid w:val="20E3C7DE"/>
    <w:rsid w:val="20E3EC43"/>
    <w:rsid w:val="20E46E11"/>
    <w:rsid w:val="20E4D42A"/>
    <w:rsid w:val="20E5D9C4"/>
    <w:rsid w:val="20E645EF"/>
    <w:rsid w:val="20E65482"/>
    <w:rsid w:val="20E6609D"/>
    <w:rsid w:val="20E6C5B0"/>
    <w:rsid w:val="20E6E143"/>
    <w:rsid w:val="20E6E53E"/>
    <w:rsid w:val="20E76132"/>
    <w:rsid w:val="20E79BF5"/>
    <w:rsid w:val="20E7A0A6"/>
    <w:rsid w:val="20E7EAD3"/>
    <w:rsid w:val="20E9DE5B"/>
    <w:rsid w:val="20EA2054"/>
    <w:rsid w:val="20EA3F99"/>
    <w:rsid w:val="20EA43DB"/>
    <w:rsid w:val="20EA8210"/>
    <w:rsid w:val="20EAADB7"/>
    <w:rsid w:val="20EAFDAD"/>
    <w:rsid w:val="20EB06D7"/>
    <w:rsid w:val="20EB0838"/>
    <w:rsid w:val="20EB25A2"/>
    <w:rsid w:val="20EB2ECC"/>
    <w:rsid w:val="20EB39D0"/>
    <w:rsid w:val="20EB3EDE"/>
    <w:rsid w:val="20EB462E"/>
    <w:rsid w:val="20EB4DE6"/>
    <w:rsid w:val="20EB5122"/>
    <w:rsid w:val="20EC0B9A"/>
    <w:rsid w:val="20EC12F2"/>
    <w:rsid w:val="20EC1E38"/>
    <w:rsid w:val="20EC939C"/>
    <w:rsid w:val="20ECAECF"/>
    <w:rsid w:val="20ECD8B7"/>
    <w:rsid w:val="20ECDDC3"/>
    <w:rsid w:val="20ED00F2"/>
    <w:rsid w:val="20ED0E2C"/>
    <w:rsid w:val="20ED1510"/>
    <w:rsid w:val="20ED7360"/>
    <w:rsid w:val="20EDA04C"/>
    <w:rsid w:val="20EDE6A9"/>
    <w:rsid w:val="20EDF5D0"/>
    <w:rsid w:val="20EE2248"/>
    <w:rsid w:val="20EE3839"/>
    <w:rsid w:val="20EE675F"/>
    <w:rsid w:val="20EF533F"/>
    <w:rsid w:val="20EFB18F"/>
    <w:rsid w:val="20F00C31"/>
    <w:rsid w:val="20F0CE3E"/>
    <w:rsid w:val="20F116F7"/>
    <w:rsid w:val="20F129BC"/>
    <w:rsid w:val="20F14D7A"/>
    <w:rsid w:val="20F17FD3"/>
    <w:rsid w:val="20F18CB1"/>
    <w:rsid w:val="20F1CA8D"/>
    <w:rsid w:val="20F1E6F3"/>
    <w:rsid w:val="20F2743E"/>
    <w:rsid w:val="20F2A26A"/>
    <w:rsid w:val="20F2E125"/>
    <w:rsid w:val="20F2F383"/>
    <w:rsid w:val="20F38D87"/>
    <w:rsid w:val="20F3AB92"/>
    <w:rsid w:val="20F3BC0E"/>
    <w:rsid w:val="20F3F50C"/>
    <w:rsid w:val="20F4118E"/>
    <w:rsid w:val="20F46474"/>
    <w:rsid w:val="20F46808"/>
    <w:rsid w:val="20F48D73"/>
    <w:rsid w:val="20F4ADE1"/>
    <w:rsid w:val="20F54561"/>
    <w:rsid w:val="20F54CF4"/>
    <w:rsid w:val="20F620B5"/>
    <w:rsid w:val="20F6B260"/>
    <w:rsid w:val="20F7E5F5"/>
    <w:rsid w:val="20F7E79B"/>
    <w:rsid w:val="20F7EFE3"/>
    <w:rsid w:val="20F7F496"/>
    <w:rsid w:val="20F83351"/>
    <w:rsid w:val="20F8F705"/>
    <w:rsid w:val="20F9297E"/>
    <w:rsid w:val="20F93121"/>
    <w:rsid w:val="20F939DB"/>
    <w:rsid w:val="20F93CC3"/>
    <w:rsid w:val="20F93EF9"/>
    <w:rsid w:val="20F956DC"/>
    <w:rsid w:val="20F9851F"/>
    <w:rsid w:val="20F9854B"/>
    <w:rsid w:val="20FA2398"/>
    <w:rsid w:val="20FA4235"/>
    <w:rsid w:val="20FA432F"/>
    <w:rsid w:val="20FAB11D"/>
    <w:rsid w:val="20FB6279"/>
    <w:rsid w:val="20FBA84E"/>
    <w:rsid w:val="20FBED87"/>
    <w:rsid w:val="20FCCEE2"/>
    <w:rsid w:val="20FCEB5E"/>
    <w:rsid w:val="20FD017E"/>
    <w:rsid w:val="20FD0931"/>
    <w:rsid w:val="20FD2A36"/>
    <w:rsid w:val="20FD5BF5"/>
    <w:rsid w:val="20FE8C7C"/>
    <w:rsid w:val="20FF2BBC"/>
    <w:rsid w:val="20FF3CC0"/>
    <w:rsid w:val="20FF673B"/>
    <w:rsid w:val="20FFBF1E"/>
    <w:rsid w:val="21009414"/>
    <w:rsid w:val="2100B352"/>
    <w:rsid w:val="2100EAD4"/>
    <w:rsid w:val="2100FEEA"/>
    <w:rsid w:val="21013FB1"/>
    <w:rsid w:val="2101599D"/>
    <w:rsid w:val="2101A285"/>
    <w:rsid w:val="2101AB01"/>
    <w:rsid w:val="2101EDF7"/>
    <w:rsid w:val="2101F07C"/>
    <w:rsid w:val="21022070"/>
    <w:rsid w:val="21022542"/>
    <w:rsid w:val="21028F50"/>
    <w:rsid w:val="2102E07D"/>
    <w:rsid w:val="2103A52B"/>
    <w:rsid w:val="2103FEF4"/>
    <w:rsid w:val="210419FE"/>
    <w:rsid w:val="21044332"/>
    <w:rsid w:val="210455D2"/>
    <w:rsid w:val="21047313"/>
    <w:rsid w:val="21048856"/>
    <w:rsid w:val="2105379C"/>
    <w:rsid w:val="21057CBC"/>
    <w:rsid w:val="21058877"/>
    <w:rsid w:val="2105AC0A"/>
    <w:rsid w:val="2105F702"/>
    <w:rsid w:val="21060F11"/>
    <w:rsid w:val="2106732C"/>
    <w:rsid w:val="2106E009"/>
    <w:rsid w:val="2106E107"/>
    <w:rsid w:val="21070A43"/>
    <w:rsid w:val="210725A7"/>
    <w:rsid w:val="210736CB"/>
    <w:rsid w:val="21076C35"/>
    <w:rsid w:val="2107C027"/>
    <w:rsid w:val="2107E689"/>
    <w:rsid w:val="2107E733"/>
    <w:rsid w:val="2107EF36"/>
    <w:rsid w:val="2107FF05"/>
    <w:rsid w:val="21084ECC"/>
    <w:rsid w:val="21086049"/>
    <w:rsid w:val="2108B75B"/>
    <w:rsid w:val="2108DA67"/>
    <w:rsid w:val="21097E5F"/>
    <w:rsid w:val="210986E8"/>
    <w:rsid w:val="210994B5"/>
    <w:rsid w:val="210A6C0F"/>
    <w:rsid w:val="210A78F8"/>
    <w:rsid w:val="210ABCD4"/>
    <w:rsid w:val="210AC7E6"/>
    <w:rsid w:val="210ACA49"/>
    <w:rsid w:val="210AD589"/>
    <w:rsid w:val="210AF98B"/>
    <w:rsid w:val="210B1916"/>
    <w:rsid w:val="210B8ABF"/>
    <w:rsid w:val="210BBAFD"/>
    <w:rsid w:val="210BBFC8"/>
    <w:rsid w:val="210BDE33"/>
    <w:rsid w:val="210C3070"/>
    <w:rsid w:val="210C36A4"/>
    <w:rsid w:val="210D1919"/>
    <w:rsid w:val="210D5C46"/>
    <w:rsid w:val="210D8BCF"/>
    <w:rsid w:val="210DA7E9"/>
    <w:rsid w:val="210E2A36"/>
    <w:rsid w:val="210E4119"/>
    <w:rsid w:val="210F7635"/>
    <w:rsid w:val="210F9007"/>
    <w:rsid w:val="210FB553"/>
    <w:rsid w:val="21103D69"/>
    <w:rsid w:val="2110863A"/>
    <w:rsid w:val="2110A87F"/>
    <w:rsid w:val="2110E10F"/>
    <w:rsid w:val="2110E95C"/>
    <w:rsid w:val="211103ED"/>
    <w:rsid w:val="21114683"/>
    <w:rsid w:val="2111A2D3"/>
    <w:rsid w:val="2111C088"/>
    <w:rsid w:val="2111C9AE"/>
    <w:rsid w:val="2112223D"/>
    <w:rsid w:val="21122F8F"/>
    <w:rsid w:val="2112363D"/>
    <w:rsid w:val="2112DAFF"/>
    <w:rsid w:val="21131091"/>
    <w:rsid w:val="211324E4"/>
    <w:rsid w:val="211326AB"/>
    <w:rsid w:val="21134AD5"/>
    <w:rsid w:val="21138DB4"/>
    <w:rsid w:val="211396C0"/>
    <w:rsid w:val="2113A0A4"/>
    <w:rsid w:val="2113CA61"/>
    <w:rsid w:val="2113D51E"/>
    <w:rsid w:val="2114546D"/>
    <w:rsid w:val="21148847"/>
    <w:rsid w:val="2114F2E3"/>
    <w:rsid w:val="2115355D"/>
    <w:rsid w:val="21158193"/>
    <w:rsid w:val="21158509"/>
    <w:rsid w:val="21160324"/>
    <w:rsid w:val="211605AF"/>
    <w:rsid w:val="21163D09"/>
    <w:rsid w:val="211646DA"/>
    <w:rsid w:val="21165888"/>
    <w:rsid w:val="211675C0"/>
    <w:rsid w:val="21169C6A"/>
    <w:rsid w:val="211718A3"/>
    <w:rsid w:val="21171BB4"/>
    <w:rsid w:val="2117256C"/>
    <w:rsid w:val="211727B4"/>
    <w:rsid w:val="21174CEC"/>
    <w:rsid w:val="211803C3"/>
    <w:rsid w:val="2118950D"/>
    <w:rsid w:val="2118D65C"/>
    <w:rsid w:val="2118E073"/>
    <w:rsid w:val="2118EE9A"/>
    <w:rsid w:val="21198B30"/>
    <w:rsid w:val="211A2452"/>
    <w:rsid w:val="211A3C57"/>
    <w:rsid w:val="211A7071"/>
    <w:rsid w:val="211AB293"/>
    <w:rsid w:val="211ACA24"/>
    <w:rsid w:val="211AF440"/>
    <w:rsid w:val="211BE74A"/>
    <w:rsid w:val="211C8456"/>
    <w:rsid w:val="211C85F1"/>
    <w:rsid w:val="211C964C"/>
    <w:rsid w:val="211C9C7C"/>
    <w:rsid w:val="211CBD0C"/>
    <w:rsid w:val="211CCEED"/>
    <w:rsid w:val="211CDF4E"/>
    <w:rsid w:val="211CE1DF"/>
    <w:rsid w:val="211DF2D8"/>
    <w:rsid w:val="211DFF92"/>
    <w:rsid w:val="211E187D"/>
    <w:rsid w:val="211E4D68"/>
    <w:rsid w:val="211E8FEB"/>
    <w:rsid w:val="211EED30"/>
    <w:rsid w:val="211F07B3"/>
    <w:rsid w:val="211F24C2"/>
    <w:rsid w:val="211F52A6"/>
    <w:rsid w:val="211F77BD"/>
    <w:rsid w:val="211FC7A3"/>
    <w:rsid w:val="212017F3"/>
    <w:rsid w:val="2120219D"/>
    <w:rsid w:val="21202D90"/>
    <w:rsid w:val="2120382C"/>
    <w:rsid w:val="212069C8"/>
    <w:rsid w:val="2120BD42"/>
    <w:rsid w:val="2120CB89"/>
    <w:rsid w:val="2121B60D"/>
    <w:rsid w:val="2121E17F"/>
    <w:rsid w:val="21221431"/>
    <w:rsid w:val="21221636"/>
    <w:rsid w:val="21223EEC"/>
    <w:rsid w:val="2122AD42"/>
    <w:rsid w:val="2122C713"/>
    <w:rsid w:val="212353B2"/>
    <w:rsid w:val="2123AC84"/>
    <w:rsid w:val="2123E1FC"/>
    <w:rsid w:val="2123F3EA"/>
    <w:rsid w:val="2123FDBA"/>
    <w:rsid w:val="2124689A"/>
    <w:rsid w:val="2124BD0B"/>
    <w:rsid w:val="2124F4BD"/>
    <w:rsid w:val="2124F863"/>
    <w:rsid w:val="21251F52"/>
    <w:rsid w:val="2125B910"/>
    <w:rsid w:val="2125F1F7"/>
    <w:rsid w:val="212621A4"/>
    <w:rsid w:val="2126535A"/>
    <w:rsid w:val="2126BCBA"/>
    <w:rsid w:val="2126D983"/>
    <w:rsid w:val="2126EAB8"/>
    <w:rsid w:val="212700CB"/>
    <w:rsid w:val="2127438C"/>
    <w:rsid w:val="21274943"/>
    <w:rsid w:val="21274F36"/>
    <w:rsid w:val="21278D6B"/>
    <w:rsid w:val="212837B9"/>
    <w:rsid w:val="21287645"/>
    <w:rsid w:val="21287E22"/>
    <w:rsid w:val="21287ED1"/>
    <w:rsid w:val="212886FC"/>
    <w:rsid w:val="21291A7B"/>
    <w:rsid w:val="2129EC8E"/>
    <w:rsid w:val="212A1AD8"/>
    <w:rsid w:val="212A25F3"/>
    <w:rsid w:val="212A4495"/>
    <w:rsid w:val="212A50E5"/>
    <w:rsid w:val="212AB0B4"/>
    <w:rsid w:val="212AB231"/>
    <w:rsid w:val="212AB9FF"/>
    <w:rsid w:val="212AD83F"/>
    <w:rsid w:val="212AE974"/>
    <w:rsid w:val="212B26B0"/>
    <w:rsid w:val="212B37A4"/>
    <w:rsid w:val="212B783A"/>
    <w:rsid w:val="212B8DA3"/>
    <w:rsid w:val="212BB798"/>
    <w:rsid w:val="212BE01B"/>
    <w:rsid w:val="212C9B2A"/>
    <w:rsid w:val="212CB38E"/>
    <w:rsid w:val="212CE2CB"/>
    <w:rsid w:val="212CF965"/>
    <w:rsid w:val="212D5029"/>
    <w:rsid w:val="212DAD3A"/>
    <w:rsid w:val="212E1314"/>
    <w:rsid w:val="212E1FA4"/>
    <w:rsid w:val="212E4A6A"/>
    <w:rsid w:val="212EB66F"/>
    <w:rsid w:val="212EBB77"/>
    <w:rsid w:val="212EC4D8"/>
    <w:rsid w:val="212F4A29"/>
    <w:rsid w:val="212F582A"/>
    <w:rsid w:val="212F7F27"/>
    <w:rsid w:val="2130C044"/>
    <w:rsid w:val="213128CA"/>
    <w:rsid w:val="21314479"/>
    <w:rsid w:val="213154B1"/>
    <w:rsid w:val="21318D58"/>
    <w:rsid w:val="21320ED9"/>
    <w:rsid w:val="2132A0DD"/>
    <w:rsid w:val="2132C100"/>
    <w:rsid w:val="2132CA6E"/>
    <w:rsid w:val="21331DC4"/>
    <w:rsid w:val="21333D76"/>
    <w:rsid w:val="21336250"/>
    <w:rsid w:val="21338724"/>
    <w:rsid w:val="2133A1F6"/>
    <w:rsid w:val="21342646"/>
    <w:rsid w:val="2134A425"/>
    <w:rsid w:val="213669FB"/>
    <w:rsid w:val="2136C2E8"/>
    <w:rsid w:val="2136D196"/>
    <w:rsid w:val="2136E46C"/>
    <w:rsid w:val="213729ED"/>
    <w:rsid w:val="2137516D"/>
    <w:rsid w:val="21379A10"/>
    <w:rsid w:val="2137CD60"/>
    <w:rsid w:val="2137E14B"/>
    <w:rsid w:val="2137F4AC"/>
    <w:rsid w:val="21381017"/>
    <w:rsid w:val="21387A3B"/>
    <w:rsid w:val="2138A296"/>
    <w:rsid w:val="21391DAA"/>
    <w:rsid w:val="2139482C"/>
    <w:rsid w:val="21398BDD"/>
    <w:rsid w:val="2139EAA0"/>
    <w:rsid w:val="2139F29F"/>
    <w:rsid w:val="213AD37A"/>
    <w:rsid w:val="213BAF4F"/>
    <w:rsid w:val="213C7A98"/>
    <w:rsid w:val="213C93FD"/>
    <w:rsid w:val="213CCAAD"/>
    <w:rsid w:val="213CDD29"/>
    <w:rsid w:val="213DAF82"/>
    <w:rsid w:val="213DCAEA"/>
    <w:rsid w:val="213DD075"/>
    <w:rsid w:val="213DFEC7"/>
    <w:rsid w:val="213E35FF"/>
    <w:rsid w:val="213F0839"/>
    <w:rsid w:val="213F601E"/>
    <w:rsid w:val="213F6C1A"/>
    <w:rsid w:val="213FB8FD"/>
    <w:rsid w:val="213FCF9E"/>
    <w:rsid w:val="213FF31B"/>
    <w:rsid w:val="213FF718"/>
    <w:rsid w:val="2140054A"/>
    <w:rsid w:val="214012E1"/>
    <w:rsid w:val="214018F6"/>
    <w:rsid w:val="214027ED"/>
    <w:rsid w:val="21404A9C"/>
    <w:rsid w:val="21405242"/>
    <w:rsid w:val="21405535"/>
    <w:rsid w:val="2140659B"/>
    <w:rsid w:val="21406CC2"/>
    <w:rsid w:val="2140A9E0"/>
    <w:rsid w:val="2140BF18"/>
    <w:rsid w:val="2140D824"/>
    <w:rsid w:val="2140EE2B"/>
    <w:rsid w:val="2140F49F"/>
    <w:rsid w:val="21415FF7"/>
    <w:rsid w:val="2141C62F"/>
    <w:rsid w:val="214245BF"/>
    <w:rsid w:val="214262AD"/>
    <w:rsid w:val="21426FF3"/>
    <w:rsid w:val="2142739B"/>
    <w:rsid w:val="21427B20"/>
    <w:rsid w:val="21434864"/>
    <w:rsid w:val="21436393"/>
    <w:rsid w:val="21437749"/>
    <w:rsid w:val="21438885"/>
    <w:rsid w:val="21438D78"/>
    <w:rsid w:val="2143CCEE"/>
    <w:rsid w:val="2143CF7A"/>
    <w:rsid w:val="2143FF1B"/>
    <w:rsid w:val="214496CC"/>
    <w:rsid w:val="214503EA"/>
    <w:rsid w:val="21456E71"/>
    <w:rsid w:val="21457D04"/>
    <w:rsid w:val="2145D123"/>
    <w:rsid w:val="2145E139"/>
    <w:rsid w:val="2145EAD4"/>
    <w:rsid w:val="2145F86A"/>
    <w:rsid w:val="214635C5"/>
    <w:rsid w:val="21467127"/>
    <w:rsid w:val="2146AA63"/>
    <w:rsid w:val="2146BE47"/>
    <w:rsid w:val="2146EBC4"/>
    <w:rsid w:val="2146F823"/>
    <w:rsid w:val="21472FF3"/>
    <w:rsid w:val="21473243"/>
    <w:rsid w:val="21474425"/>
    <w:rsid w:val="21476A7F"/>
    <w:rsid w:val="21477991"/>
    <w:rsid w:val="2147857B"/>
    <w:rsid w:val="2147A75F"/>
    <w:rsid w:val="2147DBBC"/>
    <w:rsid w:val="2147F6F4"/>
    <w:rsid w:val="21480673"/>
    <w:rsid w:val="21482266"/>
    <w:rsid w:val="21489881"/>
    <w:rsid w:val="2148CE22"/>
    <w:rsid w:val="2148FC3A"/>
    <w:rsid w:val="214971D0"/>
    <w:rsid w:val="214988EE"/>
    <w:rsid w:val="21499FB5"/>
    <w:rsid w:val="214A03FA"/>
    <w:rsid w:val="214A5AC9"/>
    <w:rsid w:val="214A87D6"/>
    <w:rsid w:val="214AA7ED"/>
    <w:rsid w:val="214B51A3"/>
    <w:rsid w:val="214C6BC3"/>
    <w:rsid w:val="214D4B77"/>
    <w:rsid w:val="214D7E9F"/>
    <w:rsid w:val="214D9E69"/>
    <w:rsid w:val="214E153F"/>
    <w:rsid w:val="214E2478"/>
    <w:rsid w:val="214E3874"/>
    <w:rsid w:val="214E3A52"/>
    <w:rsid w:val="214E8421"/>
    <w:rsid w:val="214EDD02"/>
    <w:rsid w:val="214F3651"/>
    <w:rsid w:val="214F3808"/>
    <w:rsid w:val="214F542D"/>
    <w:rsid w:val="214F7A37"/>
    <w:rsid w:val="214F8036"/>
    <w:rsid w:val="214FFDE9"/>
    <w:rsid w:val="21502670"/>
    <w:rsid w:val="215045C3"/>
    <w:rsid w:val="21510E4D"/>
    <w:rsid w:val="21518B55"/>
    <w:rsid w:val="2151C9CB"/>
    <w:rsid w:val="215272C8"/>
    <w:rsid w:val="2152F877"/>
    <w:rsid w:val="215311EF"/>
    <w:rsid w:val="21534D23"/>
    <w:rsid w:val="2153A576"/>
    <w:rsid w:val="2153B946"/>
    <w:rsid w:val="2153BA81"/>
    <w:rsid w:val="2153F271"/>
    <w:rsid w:val="21540187"/>
    <w:rsid w:val="21548ABE"/>
    <w:rsid w:val="21550452"/>
    <w:rsid w:val="215505DA"/>
    <w:rsid w:val="21550A65"/>
    <w:rsid w:val="215515AD"/>
    <w:rsid w:val="21559F7B"/>
    <w:rsid w:val="2155C5B6"/>
    <w:rsid w:val="2155F9C8"/>
    <w:rsid w:val="2156062F"/>
    <w:rsid w:val="2156250D"/>
    <w:rsid w:val="215632AC"/>
    <w:rsid w:val="21565A0B"/>
    <w:rsid w:val="2156ACE0"/>
    <w:rsid w:val="2156E8DE"/>
    <w:rsid w:val="2156FC83"/>
    <w:rsid w:val="21570F2F"/>
    <w:rsid w:val="21572CAD"/>
    <w:rsid w:val="21578595"/>
    <w:rsid w:val="2157CF49"/>
    <w:rsid w:val="2157D333"/>
    <w:rsid w:val="2157E839"/>
    <w:rsid w:val="215813F6"/>
    <w:rsid w:val="2158352C"/>
    <w:rsid w:val="21587167"/>
    <w:rsid w:val="21587AB5"/>
    <w:rsid w:val="21588DF4"/>
    <w:rsid w:val="21590EF1"/>
    <w:rsid w:val="21595090"/>
    <w:rsid w:val="2159545F"/>
    <w:rsid w:val="2159550B"/>
    <w:rsid w:val="2159A0D4"/>
    <w:rsid w:val="215A0879"/>
    <w:rsid w:val="215AA2E3"/>
    <w:rsid w:val="215B35EB"/>
    <w:rsid w:val="215B53FE"/>
    <w:rsid w:val="215B8AF9"/>
    <w:rsid w:val="215BAA8F"/>
    <w:rsid w:val="215BB0DB"/>
    <w:rsid w:val="215C034C"/>
    <w:rsid w:val="215C0D8E"/>
    <w:rsid w:val="215C1C72"/>
    <w:rsid w:val="215C49A5"/>
    <w:rsid w:val="215C55E4"/>
    <w:rsid w:val="215CA757"/>
    <w:rsid w:val="215CDC91"/>
    <w:rsid w:val="215D4ABE"/>
    <w:rsid w:val="215D7020"/>
    <w:rsid w:val="215DA3D8"/>
    <w:rsid w:val="215DEC66"/>
    <w:rsid w:val="215E2DA7"/>
    <w:rsid w:val="215E573F"/>
    <w:rsid w:val="215E6E48"/>
    <w:rsid w:val="215E8D5E"/>
    <w:rsid w:val="215ED7D5"/>
    <w:rsid w:val="215F161F"/>
    <w:rsid w:val="215F33F8"/>
    <w:rsid w:val="215F4A9E"/>
    <w:rsid w:val="215F7E2A"/>
    <w:rsid w:val="215FA354"/>
    <w:rsid w:val="215FE2FE"/>
    <w:rsid w:val="215FEB33"/>
    <w:rsid w:val="216002F3"/>
    <w:rsid w:val="21605053"/>
    <w:rsid w:val="216050D9"/>
    <w:rsid w:val="2160D357"/>
    <w:rsid w:val="21614868"/>
    <w:rsid w:val="2161D147"/>
    <w:rsid w:val="2162A530"/>
    <w:rsid w:val="216335A1"/>
    <w:rsid w:val="2163611C"/>
    <w:rsid w:val="216463DB"/>
    <w:rsid w:val="2164B219"/>
    <w:rsid w:val="2164D138"/>
    <w:rsid w:val="2164FF30"/>
    <w:rsid w:val="21655296"/>
    <w:rsid w:val="21662128"/>
    <w:rsid w:val="2166AA4E"/>
    <w:rsid w:val="2166BB03"/>
    <w:rsid w:val="21672A0C"/>
    <w:rsid w:val="216763A5"/>
    <w:rsid w:val="216764FA"/>
    <w:rsid w:val="21677F31"/>
    <w:rsid w:val="2167B642"/>
    <w:rsid w:val="21681367"/>
    <w:rsid w:val="21688775"/>
    <w:rsid w:val="21688C67"/>
    <w:rsid w:val="2168EEB3"/>
    <w:rsid w:val="2169C27C"/>
    <w:rsid w:val="2169DE66"/>
    <w:rsid w:val="2169E745"/>
    <w:rsid w:val="216A3A14"/>
    <w:rsid w:val="216AA9F8"/>
    <w:rsid w:val="216AE1B7"/>
    <w:rsid w:val="216AF8C3"/>
    <w:rsid w:val="216BB35B"/>
    <w:rsid w:val="216BF190"/>
    <w:rsid w:val="216C1478"/>
    <w:rsid w:val="216C16A1"/>
    <w:rsid w:val="216C442C"/>
    <w:rsid w:val="216C4A5C"/>
    <w:rsid w:val="216C6EAC"/>
    <w:rsid w:val="216DA65E"/>
    <w:rsid w:val="216DD1F0"/>
    <w:rsid w:val="216DF721"/>
    <w:rsid w:val="216E1539"/>
    <w:rsid w:val="216E5CB3"/>
    <w:rsid w:val="216E723F"/>
    <w:rsid w:val="216E9F93"/>
    <w:rsid w:val="216F1899"/>
    <w:rsid w:val="216F690E"/>
    <w:rsid w:val="216FA580"/>
    <w:rsid w:val="216FC579"/>
    <w:rsid w:val="216FCD14"/>
    <w:rsid w:val="217003DC"/>
    <w:rsid w:val="21700F88"/>
    <w:rsid w:val="21705C0D"/>
    <w:rsid w:val="21713561"/>
    <w:rsid w:val="2171814C"/>
    <w:rsid w:val="2171E7F5"/>
    <w:rsid w:val="21723FF6"/>
    <w:rsid w:val="217253BE"/>
    <w:rsid w:val="21726BB5"/>
    <w:rsid w:val="217274DF"/>
    <w:rsid w:val="2172B080"/>
    <w:rsid w:val="2172DEE6"/>
    <w:rsid w:val="2173187D"/>
    <w:rsid w:val="21731F61"/>
    <w:rsid w:val="21737C90"/>
    <w:rsid w:val="21737E31"/>
    <w:rsid w:val="2173CC6F"/>
    <w:rsid w:val="2173FD6E"/>
    <w:rsid w:val="2173FEAF"/>
    <w:rsid w:val="21743DCD"/>
    <w:rsid w:val="2174BB40"/>
    <w:rsid w:val="21750601"/>
    <w:rsid w:val="21753574"/>
    <w:rsid w:val="21755367"/>
    <w:rsid w:val="21756FC3"/>
    <w:rsid w:val="217585A9"/>
    <w:rsid w:val="2175920B"/>
    <w:rsid w:val="21762F8B"/>
    <w:rsid w:val="21764FBC"/>
    <w:rsid w:val="2177072E"/>
    <w:rsid w:val="2177C9BB"/>
    <w:rsid w:val="217856DE"/>
    <w:rsid w:val="2178A03B"/>
    <w:rsid w:val="2178C004"/>
    <w:rsid w:val="2178E172"/>
    <w:rsid w:val="2178EDB7"/>
    <w:rsid w:val="21791D5E"/>
    <w:rsid w:val="2179EC48"/>
    <w:rsid w:val="2179EDE2"/>
    <w:rsid w:val="217A0762"/>
    <w:rsid w:val="217A94D9"/>
    <w:rsid w:val="217B0762"/>
    <w:rsid w:val="217B283E"/>
    <w:rsid w:val="217B3CE0"/>
    <w:rsid w:val="217B6662"/>
    <w:rsid w:val="217BBB06"/>
    <w:rsid w:val="217BD072"/>
    <w:rsid w:val="217C02F3"/>
    <w:rsid w:val="217C129B"/>
    <w:rsid w:val="217C2B2C"/>
    <w:rsid w:val="217C5E3F"/>
    <w:rsid w:val="217C94AF"/>
    <w:rsid w:val="217CAA05"/>
    <w:rsid w:val="217CAC17"/>
    <w:rsid w:val="217CF234"/>
    <w:rsid w:val="217D5AAE"/>
    <w:rsid w:val="217D89A6"/>
    <w:rsid w:val="217DD87E"/>
    <w:rsid w:val="217DF3EA"/>
    <w:rsid w:val="217EB1A7"/>
    <w:rsid w:val="217F3991"/>
    <w:rsid w:val="217F4510"/>
    <w:rsid w:val="217F673F"/>
    <w:rsid w:val="217F937E"/>
    <w:rsid w:val="21801091"/>
    <w:rsid w:val="21802627"/>
    <w:rsid w:val="21802DBC"/>
    <w:rsid w:val="2180A521"/>
    <w:rsid w:val="21811C62"/>
    <w:rsid w:val="21815894"/>
    <w:rsid w:val="21819A7F"/>
    <w:rsid w:val="2181BAA4"/>
    <w:rsid w:val="21821138"/>
    <w:rsid w:val="218239C7"/>
    <w:rsid w:val="2182ACE2"/>
    <w:rsid w:val="2182CC32"/>
    <w:rsid w:val="2182DBCE"/>
    <w:rsid w:val="2182E528"/>
    <w:rsid w:val="218443C0"/>
    <w:rsid w:val="218473FB"/>
    <w:rsid w:val="218494CB"/>
    <w:rsid w:val="21849CE1"/>
    <w:rsid w:val="2184A9E9"/>
    <w:rsid w:val="2185553B"/>
    <w:rsid w:val="218589ED"/>
    <w:rsid w:val="21859446"/>
    <w:rsid w:val="218595C7"/>
    <w:rsid w:val="218595EC"/>
    <w:rsid w:val="21859EED"/>
    <w:rsid w:val="2185AF52"/>
    <w:rsid w:val="21861B3B"/>
    <w:rsid w:val="21862F78"/>
    <w:rsid w:val="21865D3D"/>
    <w:rsid w:val="21868668"/>
    <w:rsid w:val="2186DE0A"/>
    <w:rsid w:val="2186F3A4"/>
    <w:rsid w:val="21871142"/>
    <w:rsid w:val="2187287D"/>
    <w:rsid w:val="21873844"/>
    <w:rsid w:val="2187EBE6"/>
    <w:rsid w:val="218838E2"/>
    <w:rsid w:val="218858F4"/>
    <w:rsid w:val="21891897"/>
    <w:rsid w:val="218957BC"/>
    <w:rsid w:val="21898625"/>
    <w:rsid w:val="2189911B"/>
    <w:rsid w:val="21899665"/>
    <w:rsid w:val="218A10A4"/>
    <w:rsid w:val="218A3E5A"/>
    <w:rsid w:val="218AAD35"/>
    <w:rsid w:val="218B169C"/>
    <w:rsid w:val="218B2542"/>
    <w:rsid w:val="218B79FD"/>
    <w:rsid w:val="218BAF5F"/>
    <w:rsid w:val="218BB492"/>
    <w:rsid w:val="218BC375"/>
    <w:rsid w:val="218BFCB1"/>
    <w:rsid w:val="218C247D"/>
    <w:rsid w:val="218C2703"/>
    <w:rsid w:val="218C4210"/>
    <w:rsid w:val="218C7B43"/>
    <w:rsid w:val="218CC9F9"/>
    <w:rsid w:val="218CCD26"/>
    <w:rsid w:val="218CE76B"/>
    <w:rsid w:val="218D1428"/>
    <w:rsid w:val="218DE490"/>
    <w:rsid w:val="218DEFF7"/>
    <w:rsid w:val="218DFB44"/>
    <w:rsid w:val="218E0CBF"/>
    <w:rsid w:val="218E2A9E"/>
    <w:rsid w:val="218E5E31"/>
    <w:rsid w:val="218E7389"/>
    <w:rsid w:val="218E9F14"/>
    <w:rsid w:val="218EB177"/>
    <w:rsid w:val="218F3E91"/>
    <w:rsid w:val="218F57CD"/>
    <w:rsid w:val="218F679D"/>
    <w:rsid w:val="218F731B"/>
    <w:rsid w:val="218F95CB"/>
    <w:rsid w:val="218FFAE9"/>
    <w:rsid w:val="21900036"/>
    <w:rsid w:val="21900A47"/>
    <w:rsid w:val="219022AF"/>
    <w:rsid w:val="21905EA8"/>
    <w:rsid w:val="21907025"/>
    <w:rsid w:val="2190839B"/>
    <w:rsid w:val="2190C00F"/>
    <w:rsid w:val="2190EA6D"/>
    <w:rsid w:val="2190EAFC"/>
    <w:rsid w:val="219102FD"/>
    <w:rsid w:val="2191066B"/>
    <w:rsid w:val="219179CA"/>
    <w:rsid w:val="219192B1"/>
    <w:rsid w:val="2191A3E9"/>
    <w:rsid w:val="2191D516"/>
    <w:rsid w:val="2191E050"/>
    <w:rsid w:val="2191F9DA"/>
    <w:rsid w:val="21925E3D"/>
    <w:rsid w:val="21926795"/>
    <w:rsid w:val="2192B292"/>
    <w:rsid w:val="2192DEE0"/>
    <w:rsid w:val="21930D19"/>
    <w:rsid w:val="21933C2B"/>
    <w:rsid w:val="2193C514"/>
    <w:rsid w:val="2193D7B7"/>
    <w:rsid w:val="219409DB"/>
    <w:rsid w:val="219413BE"/>
    <w:rsid w:val="21943C91"/>
    <w:rsid w:val="21945FDA"/>
    <w:rsid w:val="219460A1"/>
    <w:rsid w:val="2194746A"/>
    <w:rsid w:val="2194DE4C"/>
    <w:rsid w:val="219516A3"/>
    <w:rsid w:val="2195526E"/>
    <w:rsid w:val="21958587"/>
    <w:rsid w:val="2196D666"/>
    <w:rsid w:val="219720EB"/>
    <w:rsid w:val="21979FDA"/>
    <w:rsid w:val="2197F574"/>
    <w:rsid w:val="219821AB"/>
    <w:rsid w:val="219836AA"/>
    <w:rsid w:val="21986763"/>
    <w:rsid w:val="21988F04"/>
    <w:rsid w:val="2198A8B1"/>
    <w:rsid w:val="2198FDAF"/>
    <w:rsid w:val="2198FF71"/>
    <w:rsid w:val="21990749"/>
    <w:rsid w:val="21992D93"/>
    <w:rsid w:val="21994A6E"/>
    <w:rsid w:val="21998E1A"/>
    <w:rsid w:val="2199A038"/>
    <w:rsid w:val="2199E226"/>
    <w:rsid w:val="2199E464"/>
    <w:rsid w:val="219A1316"/>
    <w:rsid w:val="219A242B"/>
    <w:rsid w:val="219A3E7E"/>
    <w:rsid w:val="219A54B2"/>
    <w:rsid w:val="219A5847"/>
    <w:rsid w:val="219A7DBC"/>
    <w:rsid w:val="219A7F11"/>
    <w:rsid w:val="219AD387"/>
    <w:rsid w:val="219B41AC"/>
    <w:rsid w:val="219B6660"/>
    <w:rsid w:val="219B8FFD"/>
    <w:rsid w:val="219B992C"/>
    <w:rsid w:val="219BABDC"/>
    <w:rsid w:val="219C65A3"/>
    <w:rsid w:val="219C89C8"/>
    <w:rsid w:val="219CC86F"/>
    <w:rsid w:val="219CEFD2"/>
    <w:rsid w:val="219CF532"/>
    <w:rsid w:val="219CF62B"/>
    <w:rsid w:val="219D03A2"/>
    <w:rsid w:val="219D1440"/>
    <w:rsid w:val="219D38EB"/>
    <w:rsid w:val="219D456C"/>
    <w:rsid w:val="219D6026"/>
    <w:rsid w:val="219DECE3"/>
    <w:rsid w:val="219E03E2"/>
    <w:rsid w:val="219F092F"/>
    <w:rsid w:val="21A016EF"/>
    <w:rsid w:val="21A0240B"/>
    <w:rsid w:val="21A05D2D"/>
    <w:rsid w:val="21A0946C"/>
    <w:rsid w:val="21A0BC82"/>
    <w:rsid w:val="21A1288A"/>
    <w:rsid w:val="21A12E84"/>
    <w:rsid w:val="21A2B982"/>
    <w:rsid w:val="21A2E780"/>
    <w:rsid w:val="21A2F035"/>
    <w:rsid w:val="21A399D7"/>
    <w:rsid w:val="21A3B18D"/>
    <w:rsid w:val="21A4027C"/>
    <w:rsid w:val="21A436B5"/>
    <w:rsid w:val="21A46EB1"/>
    <w:rsid w:val="21A4796F"/>
    <w:rsid w:val="21A4DED0"/>
    <w:rsid w:val="21A51143"/>
    <w:rsid w:val="21A522CD"/>
    <w:rsid w:val="21A538A8"/>
    <w:rsid w:val="21A559E1"/>
    <w:rsid w:val="21A5950B"/>
    <w:rsid w:val="21A5A4FF"/>
    <w:rsid w:val="21A6E55D"/>
    <w:rsid w:val="21A73EAF"/>
    <w:rsid w:val="21A7E7BB"/>
    <w:rsid w:val="21A806B6"/>
    <w:rsid w:val="21A84F1D"/>
    <w:rsid w:val="21A85CCD"/>
    <w:rsid w:val="21A87116"/>
    <w:rsid w:val="21A88380"/>
    <w:rsid w:val="21A8B449"/>
    <w:rsid w:val="21A95727"/>
    <w:rsid w:val="21A9DA37"/>
    <w:rsid w:val="21AA23F2"/>
    <w:rsid w:val="21AA5719"/>
    <w:rsid w:val="21AA9A3A"/>
    <w:rsid w:val="21AAA37A"/>
    <w:rsid w:val="21AB0E49"/>
    <w:rsid w:val="21AB9E82"/>
    <w:rsid w:val="21ABC1F0"/>
    <w:rsid w:val="21ABE8C3"/>
    <w:rsid w:val="21AC242D"/>
    <w:rsid w:val="21AC45AE"/>
    <w:rsid w:val="21AC6863"/>
    <w:rsid w:val="21AC7763"/>
    <w:rsid w:val="21ACE115"/>
    <w:rsid w:val="21AD0864"/>
    <w:rsid w:val="21AD6CE0"/>
    <w:rsid w:val="21AD9A30"/>
    <w:rsid w:val="21ADBCFE"/>
    <w:rsid w:val="21ADBDDC"/>
    <w:rsid w:val="21ADC185"/>
    <w:rsid w:val="21AE0049"/>
    <w:rsid w:val="21AE3E9F"/>
    <w:rsid w:val="21AE6A13"/>
    <w:rsid w:val="21AE739A"/>
    <w:rsid w:val="21AFA121"/>
    <w:rsid w:val="21AFBFFE"/>
    <w:rsid w:val="21B03623"/>
    <w:rsid w:val="21B0A1DF"/>
    <w:rsid w:val="21B0B437"/>
    <w:rsid w:val="21B0C2C4"/>
    <w:rsid w:val="21B0F8ED"/>
    <w:rsid w:val="21B10121"/>
    <w:rsid w:val="21B17DD2"/>
    <w:rsid w:val="21B1E47F"/>
    <w:rsid w:val="21B229C3"/>
    <w:rsid w:val="21B27147"/>
    <w:rsid w:val="21B2812A"/>
    <w:rsid w:val="21B289FE"/>
    <w:rsid w:val="21B297BD"/>
    <w:rsid w:val="21B2AA6B"/>
    <w:rsid w:val="21B2E438"/>
    <w:rsid w:val="21B2F8F4"/>
    <w:rsid w:val="21B35310"/>
    <w:rsid w:val="21B37AEA"/>
    <w:rsid w:val="21B3A1E7"/>
    <w:rsid w:val="21B3C289"/>
    <w:rsid w:val="21B3E7C4"/>
    <w:rsid w:val="21B453FF"/>
    <w:rsid w:val="21B47985"/>
    <w:rsid w:val="21B4ABB3"/>
    <w:rsid w:val="21B4CAD1"/>
    <w:rsid w:val="21B4D1E8"/>
    <w:rsid w:val="21B5044C"/>
    <w:rsid w:val="21B5C7AD"/>
    <w:rsid w:val="21B5D46B"/>
    <w:rsid w:val="21B61311"/>
    <w:rsid w:val="21B62050"/>
    <w:rsid w:val="21B67991"/>
    <w:rsid w:val="21B68693"/>
    <w:rsid w:val="21B6A62E"/>
    <w:rsid w:val="21B6E6A2"/>
    <w:rsid w:val="21B72108"/>
    <w:rsid w:val="21B7B219"/>
    <w:rsid w:val="21B85641"/>
    <w:rsid w:val="21B86184"/>
    <w:rsid w:val="21B86D63"/>
    <w:rsid w:val="21B8AB83"/>
    <w:rsid w:val="21B8E986"/>
    <w:rsid w:val="21B8F5DE"/>
    <w:rsid w:val="21B8FFA8"/>
    <w:rsid w:val="21B93F1A"/>
    <w:rsid w:val="21B94245"/>
    <w:rsid w:val="21B98F0B"/>
    <w:rsid w:val="21BA3DC2"/>
    <w:rsid w:val="21BA4163"/>
    <w:rsid w:val="21BA4662"/>
    <w:rsid w:val="21BA9319"/>
    <w:rsid w:val="21BB0D36"/>
    <w:rsid w:val="21BB3B3B"/>
    <w:rsid w:val="21BBA60D"/>
    <w:rsid w:val="21BBA873"/>
    <w:rsid w:val="21BBA92F"/>
    <w:rsid w:val="21BC1B16"/>
    <w:rsid w:val="21BC6432"/>
    <w:rsid w:val="21BCAC19"/>
    <w:rsid w:val="21BCE631"/>
    <w:rsid w:val="21BD2F1C"/>
    <w:rsid w:val="21BD37B6"/>
    <w:rsid w:val="21BD77FB"/>
    <w:rsid w:val="21BD843F"/>
    <w:rsid w:val="21BDD50F"/>
    <w:rsid w:val="21BDD8BA"/>
    <w:rsid w:val="21BDF4B7"/>
    <w:rsid w:val="21BE3AEF"/>
    <w:rsid w:val="21BE42F0"/>
    <w:rsid w:val="21BE66AA"/>
    <w:rsid w:val="21BE7915"/>
    <w:rsid w:val="21BE86FA"/>
    <w:rsid w:val="21BEEBE5"/>
    <w:rsid w:val="21BF1134"/>
    <w:rsid w:val="21BF8E4C"/>
    <w:rsid w:val="21BFBFB4"/>
    <w:rsid w:val="21BFE5D4"/>
    <w:rsid w:val="21C01C66"/>
    <w:rsid w:val="21C07AC9"/>
    <w:rsid w:val="21C08F2C"/>
    <w:rsid w:val="21C0B1B3"/>
    <w:rsid w:val="21C0C9F2"/>
    <w:rsid w:val="21C187A8"/>
    <w:rsid w:val="21C1BDDB"/>
    <w:rsid w:val="21C23965"/>
    <w:rsid w:val="21C27AA5"/>
    <w:rsid w:val="21C281CB"/>
    <w:rsid w:val="21C3F214"/>
    <w:rsid w:val="21C3F841"/>
    <w:rsid w:val="21C414A0"/>
    <w:rsid w:val="21C50522"/>
    <w:rsid w:val="21C560AF"/>
    <w:rsid w:val="21C56DD4"/>
    <w:rsid w:val="21C5EC44"/>
    <w:rsid w:val="21C5EE49"/>
    <w:rsid w:val="21C602A4"/>
    <w:rsid w:val="21C68BD5"/>
    <w:rsid w:val="21C6CC5A"/>
    <w:rsid w:val="21C6DBE9"/>
    <w:rsid w:val="21C6E3C8"/>
    <w:rsid w:val="21C6FE1C"/>
    <w:rsid w:val="21C78CE6"/>
    <w:rsid w:val="21C7C656"/>
    <w:rsid w:val="21C7F87C"/>
    <w:rsid w:val="21C81929"/>
    <w:rsid w:val="21C82F40"/>
    <w:rsid w:val="21C894D5"/>
    <w:rsid w:val="21C8A411"/>
    <w:rsid w:val="21C99C44"/>
    <w:rsid w:val="21C9C627"/>
    <w:rsid w:val="21CA0C57"/>
    <w:rsid w:val="21CA11C6"/>
    <w:rsid w:val="21CA1D39"/>
    <w:rsid w:val="21CA3BD0"/>
    <w:rsid w:val="21CA8B95"/>
    <w:rsid w:val="21CA8DD1"/>
    <w:rsid w:val="21CAD344"/>
    <w:rsid w:val="21CB1397"/>
    <w:rsid w:val="21CBA86E"/>
    <w:rsid w:val="21CBD3DF"/>
    <w:rsid w:val="21CC0A0E"/>
    <w:rsid w:val="21CCA3D1"/>
    <w:rsid w:val="21CCF210"/>
    <w:rsid w:val="21CD1CFC"/>
    <w:rsid w:val="21CD2B97"/>
    <w:rsid w:val="21CD3FC5"/>
    <w:rsid w:val="21CD8E39"/>
    <w:rsid w:val="21CE2284"/>
    <w:rsid w:val="21CE585E"/>
    <w:rsid w:val="21CEF372"/>
    <w:rsid w:val="21CFD9A3"/>
    <w:rsid w:val="21CFEA8C"/>
    <w:rsid w:val="21D0583C"/>
    <w:rsid w:val="21D10E6D"/>
    <w:rsid w:val="21D1141A"/>
    <w:rsid w:val="21D182A4"/>
    <w:rsid w:val="21D1CACA"/>
    <w:rsid w:val="21D1EE8A"/>
    <w:rsid w:val="21D2005F"/>
    <w:rsid w:val="21D21A24"/>
    <w:rsid w:val="21D24A53"/>
    <w:rsid w:val="21D2779D"/>
    <w:rsid w:val="21D3835A"/>
    <w:rsid w:val="21D3D4CE"/>
    <w:rsid w:val="21D3F8C4"/>
    <w:rsid w:val="21D46298"/>
    <w:rsid w:val="21D480CA"/>
    <w:rsid w:val="21D4A5AB"/>
    <w:rsid w:val="21D4AFC1"/>
    <w:rsid w:val="21D4F41E"/>
    <w:rsid w:val="21D4FABB"/>
    <w:rsid w:val="21D55870"/>
    <w:rsid w:val="21D5770B"/>
    <w:rsid w:val="21D5E8FE"/>
    <w:rsid w:val="21D6A24F"/>
    <w:rsid w:val="21D6A326"/>
    <w:rsid w:val="21D6A76F"/>
    <w:rsid w:val="21D6C5B3"/>
    <w:rsid w:val="21D7570C"/>
    <w:rsid w:val="21D806AF"/>
    <w:rsid w:val="21D8878D"/>
    <w:rsid w:val="21D98907"/>
    <w:rsid w:val="21D99AB2"/>
    <w:rsid w:val="21D9E109"/>
    <w:rsid w:val="21DA2B6A"/>
    <w:rsid w:val="21DA6685"/>
    <w:rsid w:val="21DA7BCB"/>
    <w:rsid w:val="21DAA6C7"/>
    <w:rsid w:val="21DAD641"/>
    <w:rsid w:val="21DAEF3B"/>
    <w:rsid w:val="21DB1B54"/>
    <w:rsid w:val="21DB2142"/>
    <w:rsid w:val="21DB27C7"/>
    <w:rsid w:val="21DB2BA3"/>
    <w:rsid w:val="21DB5744"/>
    <w:rsid w:val="21DB6FBE"/>
    <w:rsid w:val="21DB94A8"/>
    <w:rsid w:val="21DB9755"/>
    <w:rsid w:val="21DBA7C8"/>
    <w:rsid w:val="21DBF97C"/>
    <w:rsid w:val="21DC5069"/>
    <w:rsid w:val="21DCEB39"/>
    <w:rsid w:val="21DD0F8E"/>
    <w:rsid w:val="21DD2962"/>
    <w:rsid w:val="21DD2ECE"/>
    <w:rsid w:val="21DD4366"/>
    <w:rsid w:val="21DD43D3"/>
    <w:rsid w:val="21DD474A"/>
    <w:rsid w:val="21DD4F6D"/>
    <w:rsid w:val="21DDB9A7"/>
    <w:rsid w:val="21DDDF5D"/>
    <w:rsid w:val="21DDF9FF"/>
    <w:rsid w:val="21DE0335"/>
    <w:rsid w:val="21DE2284"/>
    <w:rsid w:val="21DE267C"/>
    <w:rsid w:val="21DE45DE"/>
    <w:rsid w:val="21DE4F6E"/>
    <w:rsid w:val="21DE7248"/>
    <w:rsid w:val="21DE857D"/>
    <w:rsid w:val="21DED842"/>
    <w:rsid w:val="21DF0396"/>
    <w:rsid w:val="21DF1A02"/>
    <w:rsid w:val="21DF354A"/>
    <w:rsid w:val="21DF3938"/>
    <w:rsid w:val="21DF3A91"/>
    <w:rsid w:val="21DF3F18"/>
    <w:rsid w:val="21DF8252"/>
    <w:rsid w:val="21DFE9DC"/>
    <w:rsid w:val="21E04E59"/>
    <w:rsid w:val="21E05413"/>
    <w:rsid w:val="21E0D275"/>
    <w:rsid w:val="21E11C16"/>
    <w:rsid w:val="21E11C47"/>
    <w:rsid w:val="21E1618B"/>
    <w:rsid w:val="21E193B9"/>
    <w:rsid w:val="21E19775"/>
    <w:rsid w:val="21E1E734"/>
    <w:rsid w:val="21E24B27"/>
    <w:rsid w:val="21E24C5A"/>
    <w:rsid w:val="21E25D6B"/>
    <w:rsid w:val="21E26A0F"/>
    <w:rsid w:val="21E29B87"/>
    <w:rsid w:val="21E2E15E"/>
    <w:rsid w:val="21E39996"/>
    <w:rsid w:val="21E3B987"/>
    <w:rsid w:val="21E3D1FC"/>
    <w:rsid w:val="21E43735"/>
    <w:rsid w:val="21E4E4E9"/>
    <w:rsid w:val="21E50F34"/>
    <w:rsid w:val="21E51F05"/>
    <w:rsid w:val="21E5590E"/>
    <w:rsid w:val="21E559CA"/>
    <w:rsid w:val="21E56471"/>
    <w:rsid w:val="21E59FBE"/>
    <w:rsid w:val="21E5D3C5"/>
    <w:rsid w:val="21E5FB77"/>
    <w:rsid w:val="21E6178A"/>
    <w:rsid w:val="21E6986D"/>
    <w:rsid w:val="21E6A3B9"/>
    <w:rsid w:val="21E75C82"/>
    <w:rsid w:val="21E7CEF1"/>
    <w:rsid w:val="21E822B3"/>
    <w:rsid w:val="21E898FA"/>
    <w:rsid w:val="21E8E595"/>
    <w:rsid w:val="21E8F980"/>
    <w:rsid w:val="21E90946"/>
    <w:rsid w:val="21E91256"/>
    <w:rsid w:val="21E9CCF5"/>
    <w:rsid w:val="21E9DF12"/>
    <w:rsid w:val="21EAC48D"/>
    <w:rsid w:val="21EACE3B"/>
    <w:rsid w:val="21EAD4BA"/>
    <w:rsid w:val="21EAE636"/>
    <w:rsid w:val="21EB2ECB"/>
    <w:rsid w:val="21EBA1F0"/>
    <w:rsid w:val="21EBA6AD"/>
    <w:rsid w:val="21EBBF86"/>
    <w:rsid w:val="21EBEB98"/>
    <w:rsid w:val="21EC49D1"/>
    <w:rsid w:val="21EC4D5F"/>
    <w:rsid w:val="21EC5EEC"/>
    <w:rsid w:val="21EC9E41"/>
    <w:rsid w:val="21ECD3A7"/>
    <w:rsid w:val="21ECD841"/>
    <w:rsid w:val="21ECEDD2"/>
    <w:rsid w:val="21EDEFA8"/>
    <w:rsid w:val="21EE153A"/>
    <w:rsid w:val="21EE24C3"/>
    <w:rsid w:val="21EE51D0"/>
    <w:rsid w:val="21EE6C95"/>
    <w:rsid w:val="21EEBED2"/>
    <w:rsid w:val="21EED5B7"/>
    <w:rsid w:val="21EEEC74"/>
    <w:rsid w:val="21EF1651"/>
    <w:rsid w:val="21EF1B42"/>
    <w:rsid w:val="21EF20A9"/>
    <w:rsid w:val="21EF670E"/>
    <w:rsid w:val="21EFF854"/>
    <w:rsid w:val="21F004EA"/>
    <w:rsid w:val="21F00ECE"/>
    <w:rsid w:val="21F01872"/>
    <w:rsid w:val="21F04D82"/>
    <w:rsid w:val="21F0B2FE"/>
    <w:rsid w:val="21F0B841"/>
    <w:rsid w:val="21F0B91E"/>
    <w:rsid w:val="21F0C3D3"/>
    <w:rsid w:val="21F0F162"/>
    <w:rsid w:val="21F1068D"/>
    <w:rsid w:val="21F1229B"/>
    <w:rsid w:val="21F17A62"/>
    <w:rsid w:val="21F1EF6C"/>
    <w:rsid w:val="21F1F7E9"/>
    <w:rsid w:val="21F209DE"/>
    <w:rsid w:val="21F287BE"/>
    <w:rsid w:val="21F31406"/>
    <w:rsid w:val="21F377AD"/>
    <w:rsid w:val="21F38564"/>
    <w:rsid w:val="21F3C51D"/>
    <w:rsid w:val="21F41EEC"/>
    <w:rsid w:val="21F44D74"/>
    <w:rsid w:val="21F4569F"/>
    <w:rsid w:val="21F46817"/>
    <w:rsid w:val="21F4A21E"/>
    <w:rsid w:val="21F4BC6F"/>
    <w:rsid w:val="21F4F0B5"/>
    <w:rsid w:val="21F4F0FA"/>
    <w:rsid w:val="21F50DEE"/>
    <w:rsid w:val="21F539ED"/>
    <w:rsid w:val="21F5677D"/>
    <w:rsid w:val="21F5BFF2"/>
    <w:rsid w:val="21F5CBF1"/>
    <w:rsid w:val="21F62B83"/>
    <w:rsid w:val="21F75E6A"/>
    <w:rsid w:val="21F79FBC"/>
    <w:rsid w:val="21F7EBDA"/>
    <w:rsid w:val="21F80234"/>
    <w:rsid w:val="21F8CE4D"/>
    <w:rsid w:val="21F9295E"/>
    <w:rsid w:val="21F92DB0"/>
    <w:rsid w:val="21F93859"/>
    <w:rsid w:val="21F97A63"/>
    <w:rsid w:val="21F9B683"/>
    <w:rsid w:val="21F9CEA5"/>
    <w:rsid w:val="21F9EF1F"/>
    <w:rsid w:val="21F9F9F3"/>
    <w:rsid w:val="21FA2347"/>
    <w:rsid w:val="21FA240D"/>
    <w:rsid w:val="21FA4670"/>
    <w:rsid w:val="21FA9545"/>
    <w:rsid w:val="21FADEE9"/>
    <w:rsid w:val="21FB8DFF"/>
    <w:rsid w:val="21FB9E99"/>
    <w:rsid w:val="21FBCB37"/>
    <w:rsid w:val="21FC1795"/>
    <w:rsid w:val="21FC202B"/>
    <w:rsid w:val="21FC2FEA"/>
    <w:rsid w:val="21FC856E"/>
    <w:rsid w:val="21FD8CC5"/>
    <w:rsid w:val="21FD924A"/>
    <w:rsid w:val="21FDA1BF"/>
    <w:rsid w:val="21FDE7C7"/>
    <w:rsid w:val="21FDE9CC"/>
    <w:rsid w:val="21FDF5FC"/>
    <w:rsid w:val="21FE97E2"/>
    <w:rsid w:val="21FF61C4"/>
    <w:rsid w:val="21FF9F81"/>
    <w:rsid w:val="21FFF35F"/>
    <w:rsid w:val="21FFFD11"/>
    <w:rsid w:val="220067F5"/>
    <w:rsid w:val="2200CC4A"/>
    <w:rsid w:val="22011775"/>
    <w:rsid w:val="220165E9"/>
    <w:rsid w:val="2201C9DE"/>
    <w:rsid w:val="2201EF96"/>
    <w:rsid w:val="22023A84"/>
    <w:rsid w:val="22024BD8"/>
    <w:rsid w:val="2202582D"/>
    <w:rsid w:val="2202716E"/>
    <w:rsid w:val="220271BF"/>
    <w:rsid w:val="2202B49B"/>
    <w:rsid w:val="2202E7EA"/>
    <w:rsid w:val="220364FE"/>
    <w:rsid w:val="2203847F"/>
    <w:rsid w:val="22046926"/>
    <w:rsid w:val="22047E22"/>
    <w:rsid w:val="2204B9E8"/>
    <w:rsid w:val="2204DE6C"/>
    <w:rsid w:val="2204E6CD"/>
    <w:rsid w:val="22057905"/>
    <w:rsid w:val="2205A6EA"/>
    <w:rsid w:val="2205FC75"/>
    <w:rsid w:val="22060EEB"/>
    <w:rsid w:val="22062270"/>
    <w:rsid w:val="22062A19"/>
    <w:rsid w:val="22067513"/>
    <w:rsid w:val="22068516"/>
    <w:rsid w:val="2206CB0E"/>
    <w:rsid w:val="22072285"/>
    <w:rsid w:val="2207A787"/>
    <w:rsid w:val="2207AEDF"/>
    <w:rsid w:val="2207EF17"/>
    <w:rsid w:val="2207F36A"/>
    <w:rsid w:val="220809B9"/>
    <w:rsid w:val="22081935"/>
    <w:rsid w:val="22081FB0"/>
    <w:rsid w:val="22084A4F"/>
    <w:rsid w:val="22085388"/>
    <w:rsid w:val="22089197"/>
    <w:rsid w:val="2208C3C1"/>
    <w:rsid w:val="22092045"/>
    <w:rsid w:val="22094D64"/>
    <w:rsid w:val="2209D9C3"/>
    <w:rsid w:val="220A4C4D"/>
    <w:rsid w:val="220A89EF"/>
    <w:rsid w:val="220B4A15"/>
    <w:rsid w:val="220C544E"/>
    <w:rsid w:val="220DA37A"/>
    <w:rsid w:val="220DAA95"/>
    <w:rsid w:val="220E11A7"/>
    <w:rsid w:val="220E1613"/>
    <w:rsid w:val="220E4BEB"/>
    <w:rsid w:val="220EE9A5"/>
    <w:rsid w:val="220F16D5"/>
    <w:rsid w:val="220F38B1"/>
    <w:rsid w:val="220FB6DB"/>
    <w:rsid w:val="221018BA"/>
    <w:rsid w:val="2210EFF0"/>
    <w:rsid w:val="2210F54A"/>
    <w:rsid w:val="22110069"/>
    <w:rsid w:val="22116682"/>
    <w:rsid w:val="22118F22"/>
    <w:rsid w:val="2211C297"/>
    <w:rsid w:val="22123D59"/>
    <w:rsid w:val="22125D08"/>
    <w:rsid w:val="2212BB9F"/>
    <w:rsid w:val="22137DD6"/>
    <w:rsid w:val="2213E954"/>
    <w:rsid w:val="221414B3"/>
    <w:rsid w:val="22142157"/>
    <w:rsid w:val="22143BB4"/>
    <w:rsid w:val="22144332"/>
    <w:rsid w:val="22147CE5"/>
    <w:rsid w:val="22152CDA"/>
    <w:rsid w:val="2215630D"/>
    <w:rsid w:val="22156C09"/>
    <w:rsid w:val="221586CC"/>
    <w:rsid w:val="221592E2"/>
    <w:rsid w:val="2215984E"/>
    <w:rsid w:val="2215AB7B"/>
    <w:rsid w:val="2216990A"/>
    <w:rsid w:val="2216ABB2"/>
    <w:rsid w:val="2216B45C"/>
    <w:rsid w:val="2216D411"/>
    <w:rsid w:val="22172376"/>
    <w:rsid w:val="2217D50B"/>
    <w:rsid w:val="2217F956"/>
    <w:rsid w:val="2218371E"/>
    <w:rsid w:val="221867B2"/>
    <w:rsid w:val="22186CDE"/>
    <w:rsid w:val="2218E6BD"/>
    <w:rsid w:val="221949E2"/>
    <w:rsid w:val="221975CF"/>
    <w:rsid w:val="22199376"/>
    <w:rsid w:val="2219A72E"/>
    <w:rsid w:val="2219AEEA"/>
    <w:rsid w:val="2219B6B1"/>
    <w:rsid w:val="2219C4F2"/>
    <w:rsid w:val="221ACC52"/>
    <w:rsid w:val="221ADDDC"/>
    <w:rsid w:val="221ADF10"/>
    <w:rsid w:val="221BFA4E"/>
    <w:rsid w:val="221C2F99"/>
    <w:rsid w:val="221C308F"/>
    <w:rsid w:val="221CE2CC"/>
    <w:rsid w:val="221D70B9"/>
    <w:rsid w:val="221DAA95"/>
    <w:rsid w:val="221DB6E8"/>
    <w:rsid w:val="221DBEB1"/>
    <w:rsid w:val="221DD8A6"/>
    <w:rsid w:val="221DE866"/>
    <w:rsid w:val="221DF670"/>
    <w:rsid w:val="221E20D5"/>
    <w:rsid w:val="221EAAD0"/>
    <w:rsid w:val="221EB2B4"/>
    <w:rsid w:val="221EF6C5"/>
    <w:rsid w:val="221F1595"/>
    <w:rsid w:val="221F8A9A"/>
    <w:rsid w:val="221FA533"/>
    <w:rsid w:val="221FCCF2"/>
    <w:rsid w:val="221FF633"/>
    <w:rsid w:val="222008FA"/>
    <w:rsid w:val="2220267F"/>
    <w:rsid w:val="22207B93"/>
    <w:rsid w:val="222082E4"/>
    <w:rsid w:val="22208B60"/>
    <w:rsid w:val="222091B8"/>
    <w:rsid w:val="22209713"/>
    <w:rsid w:val="22209B56"/>
    <w:rsid w:val="2220BECD"/>
    <w:rsid w:val="2220C5D4"/>
    <w:rsid w:val="22215628"/>
    <w:rsid w:val="22218725"/>
    <w:rsid w:val="22218F2C"/>
    <w:rsid w:val="22219BF9"/>
    <w:rsid w:val="2221DFC1"/>
    <w:rsid w:val="22221EE7"/>
    <w:rsid w:val="22225FAB"/>
    <w:rsid w:val="22226B17"/>
    <w:rsid w:val="2222A2E2"/>
    <w:rsid w:val="2222E192"/>
    <w:rsid w:val="2222E40C"/>
    <w:rsid w:val="22231BC6"/>
    <w:rsid w:val="222324C0"/>
    <w:rsid w:val="22233866"/>
    <w:rsid w:val="22234D46"/>
    <w:rsid w:val="22237178"/>
    <w:rsid w:val="22237EC2"/>
    <w:rsid w:val="2223AAA6"/>
    <w:rsid w:val="2224115A"/>
    <w:rsid w:val="222471CB"/>
    <w:rsid w:val="22248372"/>
    <w:rsid w:val="2224AE1A"/>
    <w:rsid w:val="2224D9F7"/>
    <w:rsid w:val="2225AE1A"/>
    <w:rsid w:val="2225C7B6"/>
    <w:rsid w:val="2225C854"/>
    <w:rsid w:val="2225EC6A"/>
    <w:rsid w:val="2226104D"/>
    <w:rsid w:val="22267131"/>
    <w:rsid w:val="22268C11"/>
    <w:rsid w:val="222723BD"/>
    <w:rsid w:val="22274B9C"/>
    <w:rsid w:val="222758FE"/>
    <w:rsid w:val="2227DD45"/>
    <w:rsid w:val="222848B2"/>
    <w:rsid w:val="22286EF3"/>
    <w:rsid w:val="2228C970"/>
    <w:rsid w:val="22291D05"/>
    <w:rsid w:val="22295EFE"/>
    <w:rsid w:val="22298DA1"/>
    <w:rsid w:val="22298ECF"/>
    <w:rsid w:val="222994C5"/>
    <w:rsid w:val="22299EF8"/>
    <w:rsid w:val="2229A3AB"/>
    <w:rsid w:val="222A05AF"/>
    <w:rsid w:val="222A32D3"/>
    <w:rsid w:val="222A5DAF"/>
    <w:rsid w:val="222A739A"/>
    <w:rsid w:val="222AB4FB"/>
    <w:rsid w:val="222ACA6D"/>
    <w:rsid w:val="222ACB44"/>
    <w:rsid w:val="222B05F2"/>
    <w:rsid w:val="222B4F3A"/>
    <w:rsid w:val="222B6033"/>
    <w:rsid w:val="222B8F14"/>
    <w:rsid w:val="222B8F63"/>
    <w:rsid w:val="222BA3E7"/>
    <w:rsid w:val="222CC01D"/>
    <w:rsid w:val="222CDEA2"/>
    <w:rsid w:val="222CE359"/>
    <w:rsid w:val="222CF7CF"/>
    <w:rsid w:val="222D6D0F"/>
    <w:rsid w:val="222D7C48"/>
    <w:rsid w:val="222D9D84"/>
    <w:rsid w:val="222D9DE8"/>
    <w:rsid w:val="222EA04E"/>
    <w:rsid w:val="222EEAC8"/>
    <w:rsid w:val="222F2EF7"/>
    <w:rsid w:val="222F49DE"/>
    <w:rsid w:val="222FB25B"/>
    <w:rsid w:val="22300590"/>
    <w:rsid w:val="22302D91"/>
    <w:rsid w:val="22304215"/>
    <w:rsid w:val="22309C77"/>
    <w:rsid w:val="2230CE62"/>
    <w:rsid w:val="223169B9"/>
    <w:rsid w:val="2231CE0F"/>
    <w:rsid w:val="2231F69A"/>
    <w:rsid w:val="2232551E"/>
    <w:rsid w:val="2232718F"/>
    <w:rsid w:val="2232E106"/>
    <w:rsid w:val="22332A50"/>
    <w:rsid w:val="22336A18"/>
    <w:rsid w:val="2233AAFC"/>
    <w:rsid w:val="2233DB50"/>
    <w:rsid w:val="223407B2"/>
    <w:rsid w:val="22343DB2"/>
    <w:rsid w:val="22343E23"/>
    <w:rsid w:val="2234C3CE"/>
    <w:rsid w:val="2234F931"/>
    <w:rsid w:val="223528F9"/>
    <w:rsid w:val="2235AD16"/>
    <w:rsid w:val="2235C90C"/>
    <w:rsid w:val="22363FCB"/>
    <w:rsid w:val="22364171"/>
    <w:rsid w:val="2236B6A9"/>
    <w:rsid w:val="2237C20E"/>
    <w:rsid w:val="2237CAAF"/>
    <w:rsid w:val="2237CC98"/>
    <w:rsid w:val="22384E89"/>
    <w:rsid w:val="2238B66F"/>
    <w:rsid w:val="2239770A"/>
    <w:rsid w:val="22399495"/>
    <w:rsid w:val="2239D6BE"/>
    <w:rsid w:val="223A8E4F"/>
    <w:rsid w:val="223AFDAF"/>
    <w:rsid w:val="223BC911"/>
    <w:rsid w:val="223C1825"/>
    <w:rsid w:val="223CD493"/>
    <w:rsid w:val="223CDDDC"/>
    <w:rsid w:val="223D1EEF"/>
    <w:rsid w:val="223D225F"/>
    <w:rsid w:val="223D51F8"/>
    <w:rsid w:val="223D76B0"/>
    <w:rsid w:val="223DA030"/>
    <w:rsid w:val="223DFE5C"/>
    <w:rsid w:val="223E027A"/>
    <w:rsid w:val="223E5E9F"/>
    <w:rsid w:val="223EB2C9"/>
    <w:rsid w:val="223EF216"/>
    <w:rsid w:val="223F4391"/>
    <w:rsid w:val="223F77B0"/>
    <w:rsid w:val="223FFD71"/>
    <w:rsid w:val="2240468C"/>
    <w:rsid w:val="22408372"/>
    <w:rsid w:val="224084CB"/>
    <w:rsid w:val="22412802"/>
    <w:rsid w:val="22414581"/>
    <w:rsid w:val="22416460"/>
    <w:rsid w:val="224189E1"/>
    <w:rsid w:val="224191A0"/>
    <w:rsid w:val="2241E8FC"/>
    <w:rsid w:val="2241FEE3"/>
    <w:rsid w:val="224264F1"/>
    <w:rsid w:val="2242938C"/>
    <w:rsid w:val="2242DC59"/>
    <w:rsid w:val="22431551"/>
    <w:rsid w:val="22434459"/>
    <w:rsid w:val="224346C7"/>
    <w:rsid w:val="2243577B"/>
    <w:rsid w:val="2243D1BB"/>
    <w:rsid w:val="224462EB"/>
    <w:rsid w:val="22446EA6"/>
    <w:rsid w:val="22458100"/>
    <w:rsid w:val="2245C1C1"/>
    <w:rsid w:val="224645F9"/>
    <w:rsid w:val="22470BFC"/>
    <w:rsid w:val="22479871"/>
    <w:rsid w:val="2247B408"/>
    <w:rsid w:val="2247C7FA"/>
    <w:rsid w:val="22481DF2"/>
    <w:rsid w:val="22486A23"/>
    <w:rsid w:val="2248777C"/>
    <w:rsid w:val="224885DF"/>
    <w:rsid w:val="22489DD6"/>
    <w:rsid w:val="2248A44F"/>
    <w:rsid w:val="2248B3FF"/>
    <w:rsid w:val="2248BE78"/>
    <w:rsid w:val="2248F1EF"/>
    <w:rsid w:val="22496845"/>
    <w:rsid w:val="2249E144"/>
    <w:rsid w:val="2249F272"/>
    <w:rsid w:val="2249FE4E"/>
    <w:rsid w:val="224A1A8D"/>
    <w:rsid w:val="224A2D82"/>
    <w:rsid w:val="224A3259"/>
    <w:rsid w:val="224A8966"/>
    <w:rsid w:val="224AA0C5"/>
    <w:rsid w:val="224AEAFF"/>
    <w:rsid w:val="224B2949"/>
    <w:rsid w:val="224B2CC5"/>
    <w:rsid w:val="224B2D05"/>
    <w:rsid w:val="224B8773"/>
    <w:rsid w:val="224BB822"/>
    <w:rsid w:val="224C0E84"/>
    <w:rsid w:val="224C7214"/>
    <w:rsid w:val="224C7DEF"/>
    <w:rsid w:val="224D062E"/>
    <w:rsid w:val="224D1B8F"/>
    <w:rsid w:val="224D2718"/>
    <w:rsid w:val="224D8158"/>
    <w:rsid w:val="224DBC49"/>
    <w:rsid w:val="224DD7BE"/>
    <w:rsid w:val="224DE559"/>
    <w:rsid w:val="224EAFAC"/>
    <w:rsid w:val="224F0015"/>
    <w:rsid w:val="224F134C"/>
    <w:rsid w:val="224F2A3F"/>
    <w:rsid w:val="224F837B"/>
    <w:rsid w:val="224F8B00"/>
    <w:rsid w:val="224F9AF5"/>
    <w:rsid w:val="224FCDC7"/>
    <w:rsid w:val="224FF372"/>
    <w:rsid w:val="224FFC00"/>
    <w:rsid w:val="22500C9E"/>
    <w:rsid w:val="2250427C"/>
    <w:rsid w:val="2250448E"/>
    <w:rsid w:val="22504CD0"/>
    <w:rsid w:val="22504CD2"/>
    <w:rsid w:val="2250739A"/>
    <w:rsid w:val="22509AA2"/>
    <w:rsid w:val="2250B835"/>
    <w:rsid w:val="2250E790"/>
    <w:rsid w:val="2251697E"/>
    <w:rsid w:val="22521F37"/>
    <w:rsid w:val="22522E70"/>
    <w:rsid w:val="22528F56"/>
    <w:rsid w:val="22531D8F"/>
    <w:rsid w:val="225332A7"/>
    <w:rsid w:val="225332AF"/>
    <w:rsid w:val="225339F9"/>
    <w:rsid w:val="2253B877"/>
    <w:rsid w:val="2253BD14"/>
    <w:rsid w:val="2253C238"/>
    <w:rsid w:val="2253F809"/>
    <w:rsid w:val="22543B63"/>
    <w:rsid w:val="2254654D"/>
    <w:rsid w:val="2254F5B2"/>
    <w:rsid w:val="22554B83"/>
    <w:rsid w:val="225646A0"/>
    <w:rsid w:val="22566BAD"/>
    <w:rsid w:val="225686B6"/>
    <w:rsid w:val="2256AB62"/>
    <w:rsid w:val="22570C1F"/>
    <w:rsid w:val="22579E04"/>
    <w:rsid w:val="22581200"/>
    <w:rsid w:val="225862F2"/>
    <w:rsid w:val="2258820F"/>
    <w:rsid w:val="225892CF"/>
    <w:rsid w:val="2258DF09"/>
    <w:rsid w:val="2258FDB2"/>
    <w:rsid w:val="22590291"/>
    <w:rsid w:val="22590646"/>
    <w:rsid w:val="225933C4"/>
    <w:rsid w:val="2259A0A0"/>
    <w:rsid w:val="2259A892"/>
    <w:rsid w:val="2259FAEF"/>
    <w:rsid w:val="225A038B"/>
    <w:rsid w:val="225A0BAD"/>
    <w:rsid w:val="225A9497"/>
    <w:rsid w:val="225B09E0"/>
    <w:rsid w:val="225B18EF"/>
    <w:rsid w:val="225B37EB"/>
    <w:rsid w:val="225BB694"/>
    <w:rsid w:val="225BB738"/>
    <w:rsid w:val="225BD7A6"/>
    <w:rsid w:val="225BED09"/>
    <w:rsid w:val="225C205D"/>
    <w:rsid w:val="225C3E99"/>
    <w:rsid w:val="225C4142"/>
    <w:rsid w:val="225C5358"/>
    <w:rsid w:val="225C5DA7"/>
    <w:rsid w:val="225C7B6B"/>
    <w:rsid w:val="225D0F08"/>
    <w:rsid w:val="225D40F9"/>
    <w:rsid w:val="225D80C8"/>
    <w:rsid w:val="225E125E"/>
    <w:rsid w:val="225E1348"/>
    <w:rsid w:val="225E2690"/>
    <w:rsid w:val="225E6AF1"/>
    <w:rsid w:val="225E8B94"/>
    <w:rsid w:val="225EC247"/>
    <w:rsid w:val="225ED699"/>
    <w:rsid w:val="225F238F"/>
    <w:rsid w:val="225F709B"/>
    <w:rsid w:val="225F99AD"/>
    <w:rsid w:val="225FEF94"/>
    <w:rsid w:val="225FF065"/>
    <w:rsid w:val="225FF6AA"/>
    <w:rsid w:val="2260574D"/>
    <w:rsid w:val="22605EA9"/>
    <w:rsid w:val="2260C16D"/>
    <w:rsid w:val="2260EDD2"/>
    <w:rsid w:val="226100D9"/>
    <w:rsid w:val="2261574B"/>
    <w:rsid w:val="22615D5B"/>
    <w:rsid w:val="2261C406"/>
    <w:rsid w:val="22628D09"/>
    <w:rsid w:val="2262951A"/>
    <w:rsid w:val="22632778"/>
    <w:rsid w:val="22638424"/>
    <w:rsid w:val="226386F3"/>
    <w:rsid w:val="22647B95"/>
    <w:rsid w:val="2264840E"/>
    <w:rsid w:val="22648C96"/>
    <w:rsid w:val="2264A252"/>
    <w:rsid w:val="2264B72A"/>
    <w:rsid w:val="2264F510"/>
    <w:rsid w:val="2265B5D3"/>
    <w:rsid w:val="2265FFE5"/>
    <w:rsid w:val="22668853"/>
    <w:rsid w:val="2266C283"/>
    <w:rsid w:val="2266C69C"/>
    <w:rsid w:val="22671963"/>
    <w:rsid w:val="226738A7"/>
    <w:rsid w:val="2267E2CB"/>
    <w:rsid w:val="22680BF8"/>
    <w:rsid w:val="22682DC6"/>
    <w:rsid w:val="226864AD"/>
    <w:rsid w:val="22688C5D"/>
    <w:rsid w:val="22690609"/>
    <w:rsid w:val="2269DE5D"/>
    <w:rsid w:val="226A05B0"/>
    <w:rsid w:val="226A3335"/>
    <w:rsid w:val="226A35AA"/>
    <w:rsid w:val="226A428B"/>
    <w:rsid w:val="226A8ED6"/>
    <w:rsid w:val="226AC652"/>
    <w:rsid w:val="226AFC64"/>
    <w:rsid w:val="226B0C8B"/>
    <w:rsid w:val="226B68C1"/>
    <w:rsid w:val="226B8AD3"/>
    <w:rsid w:val="226BB748"/>
    <w:rsid w:val="226BD1B1"/>
    <w:rsid w:val="226BE508"/>
    <w:rsid w:val="226BF8B7"/>
    <w:rsid w:val="226C1FC9"/>
    <w:rsid w:val="226C453F"/>
    <w:rsid w:val="226C6103"/>
    <w:rsid w:val="226C71FB"/>
    <w:rsid w:val="226CDC29"/>
    <w:rsid w:val="226D638E"/>
    <w:rsid w:val="226D6F53"/>
    <w:rsid w:val="226D7F37"/>
    <w:rsid w:val="226DE3FD"/>
    <w:rsid w:val="226E6293"/>
    <w:rsid w:val="226E7839"/>
    <w:rsid w:val="226F0BA2"/>
    <w:rsid w:val="226F20AB"/>
    <w:rsid w:val="226F80A7"/>
    <w:rsid w:val="226F8911"/>
    <w:rsid w:val="226F896F"/>
    <w:rsid w:val="226F988A"/>
    <w:rsid w:val="226FE6E5"/>
    <w:rsid w:val="226FE947"/>
    <w:rsid w:val="2270175A"/>
    <w:rsid w:val="227027BC"/>
    <w:rsid w:val="2270684C"/>
    <w:rsid w:val="22707FD1"/>
    <w:rsid w:val="2270BBC1"/>
    <w:rsid w:val="22712C18"/>
    <w:rsid w:val="22719078"/>
    <w:rsid w:val="2272347D"/>
    <w:rsid w:val="2272F6E9"/>
    <w:rsid w:val="2273935E"/>
    <w:rsid w:val="2273D6F6"/>
    <w:rsid w:val="2274976F"/>
    <w:rsid w:val="2275117D"/>
    <w:rsid w:val="227542F9"/>
    <w:rsid w:val="22757B16"/>
    <w:rsid w:val="22757E6E"/>
    <w:rsid w:val="2275FCAE"/>
    <w:rsid w:val="227636DE"/>
    <w:rsid w:val="22765E20"/>
    <w:rsid w:val="22767497"/>
    <w:rsid w:val="227682D9"/>
    <w:rsid w:val="22769504"/>
    <w:rsid w:val="227724C0"/>
    <w:rsid w:val="2277893C"/>
    <w:rsid w:val="2277B50F"/>
    <w:rsid w:val="22786278"/>
    <w:rsid w:val="22788428"/>
    <w:rsid w:val="2278BA49"/>
    <w:rsid w:val="22791DED"/>
    <w:rsid w:val="2279385D"/>
    <w:rsid w:val="22794BA2"/>
    <w:rsid w:val="22794D01"/>
    <w:rsid w:val="22796D93"/>
    <w:rsid w:val="22798474"/>
    <w:rsid w:val="22798C7C"/>
    <w:rsid w:val="2279EC17"/>
    <w:rsid w:val="2279F58D"/>
    <w:rsid w:val="227A237E"/>
    <w:rsid w:val="227A44C3"/>
    <w:rsid w:val="227A4F79"/>
    <w:rsid w:val="227B5211"/>
    <w:rsid w:val="227B5AD8"/>
    <w:rsid w:val="227BB118"/>
    <w:rsid w:val="227C1CB9"/>
    <w:rsid w:val="227C255E"/>
    <w:rsid w:val="227C4301"/>
    <w:rsid w:val="227C7C7D"/>
    <w:rsid w:val="227C8281"/>
    <w:rsid w:val="227CAD6A"/>
    <w:rsid w:val="227CBA2A"/>
    <w:rsid w:val="227CDBD8"/>
    <w:rsid w:val="227D06E8"/>
    <w:rsid w:val="227D4A55"/>
    <w:rsid w:val="227D8B2D"/>
    <w:rsid w:val="227D924F"/>
    <w:rsid w:val="227D9459"/>
    <w:rsid w:val="227DE49F"/>
    <w:rsid w:val="227E17D3"/>
    <w:rsid w:val="227E314D"/>
    <w:rsid w:val="227E7A58"/>
    <w:rsid w:val="227EA77B"/>
    <w:rsid w:val="227EA9C4"/>
    <w:rsid w:val="227ECD16"/>
    <w:rsid w:val="227ED512"/>
    <w:rsid w:val="227F082C"/>
    <w:rsid w:val="227F13EE"/>
    <w:rsid w:val="227F5430"/>
    <w:rsid w:val="227F61E8"/>
    <w:rsid w:val="227F9E46"/>
    <w:rsid w:val="227FA367"/>
    <w:rsid w:val="227FC3D3"/>
    <w:rsid w:val="227FD6AE"/>
    <w:rsid w:val="227FDE3D"/>
    <w:rsid w:val="22801B1B"/>
    <w:rsid w:val="22802C57"/>
    <w:rsid w:val="228138AE"/>
    <w:rsid w:val="2281AC1F"/>
    <w:rsid w:val="2282001A"/>
    <w:rsid w:val="228214A7"/>
    <w:rsid w:val="228224E3"/>
    <w:rsid w:val="22822922"/>
    <w:rsid w:val="228252CC"/>
    <w:rsid w:val="22833509"/>
    <w:rsid w:val="22834C91"/>
    <w:rsid w:val="22838D21"/>
    <w:rsid w:val="22839A94"/>
    <w:rsid w:val="2283BE19"/>
    <w:rsid w:val="2283C70A"/>
    <w:rsid w:val="2284320A"/>
    <w:rsid w:val="2284872F"/>
    <w:rsid w:val="2284D4EC"/>
    <w:rsid w:val="2284ED36"/>
    <w:rsid w:val="2284F32E"/>
    <w:rsid w:val="2285098B"/>
    <w:rsid w:val="22855992"/>
    <w:rsid w:val="22855D11"/>
    <w:rsid w:val="22856D84"/>
    <w:rsid w:val="2285C1C0"/>
    <w:rsid w:val="2285F799"/>
    <w:rsid w:val="22866941"/>
    <w:rsid w:val="228698C7"/>
    <w:rsid w:val="2286B32C"/>
    <w:rsid w:val="2287349C"/>
    <w:rsid w:val="22875D82"/>
    <w:rsid w:val="22878767"/>
    <w:rsid w:val="2287986F"/>
    <w:rsid w:val="2287C30F"/>
    <w:rsid w:val="2287C795"/>
    <w:rsid w:val="2288251F"/>
    <w:rsid w:val="2288429E"/>
    <w:rsid w:val="2288946F"/>
    <w:rsid w:val="2288C133"/>
    <w:rsid w:val="22898DDA"/>
    <w:rsid w:val="228A2253"/>
    <w:rsid w:val="228AC05E"/>
    <w:rsid w:val="228ACF56"/>
    <w:rsid w:val="228B31F7"/>
    <w:rsid w:val="228B352A"/>
    <w:rsid w:val="228B39A6"/>
    <w:rsid w:val="228B49E6"/>
    <w:rsid w:val="228B753A"/>
    <w:rsid w:val="228B8C12"/>
    <w:rsid w:val="228BB228"/>
    <w:rsid w:val="228BD8C0"/>
    <w:rsid w:val="228C1519"/>
    <w:rsid w:val="228C19D2"/>
    <w:rsid w:val="228C4862"/>
    <w:rsid w:val="228D1437"/>
    <w:rsid w:val="228D3F16"/>
    <w:rsid w:val="228D76AE"/>
    <w:rsid w:val="228D920C"/>
    <w:rsid w:val="228E1656"/>
    <w:rsid w:val="228E5823"/>
    <w:rsid w:val="228E851A"/>
    <w:rsid w:val="228E851B"/>
    <w:rsid w:val="228E9487"/>
    <w:rsid w:val="228ECC44"/>
    <w:rsid w:val="228EE88E"/>
    <w:rsid w:val="228EE9D7"/>
    <w:rsid w:val="228F2D8E"/>
    <w:rsid w:val="228F48B5"/>
    <w:rsid w:val="228F5AB3"/>
    <w:rsid w:val="228F6F14"/>
    <w:rsid w:val="228FCD53"/>
    <w:rsid w:val="228FF45F"/>
    <w:rsid w:val="228FFE8F"/>
    <w:rsid w:val="22904F10"/>
    <w:rsid w:val="22906D1C"/>
    <w:rsid w:val="22909DCC"/>
    <w:rsid w:val="2290E0A4"/>
    <w:rsid w:val="2290F802"/>
    <w:rsid w:val="22913201"/>
    <w:rsid w:val="22919FD5"/>
    <w:rsid w:val="22924BD3"/>
    <w:rsid w:val="229270EF"/>
    <w:rsid w:val="22927A69"/>
    <w:rsid w:val="229385E8"/>
    <w:rsid w:val="22945E98"/>
    <w:rsid w:val="22949132"/>
    <w:rsid w:val="2294C320"/>
    <w:rsid w:val="22954E7A"/>
    <w:rsid w:val="2295AA9F"/>
    <w:rsid w:val="2295C590"/>
    <w:rsid w:val="22963745"/>
    <w:rsid w:val="229695C8"/>
    <w:rsid w:val="229698E9"/>
    <w:rsid w:val="2297211B"/>
    <w:rsid w:val="22976F28"/>
    <w:rsid w:val="229773F3"/>
    <w:rsid w:val="2298679E"/>
    <w:rsid w:val="22987B2D"/>
    <w:rsid w:val="22988DD0"/>
    <w:rsid w:val="2298A210"/>
    <w:rsid w:val="2298A9B5"/>
    <w:rsid w:val="2298B30D"/>
    <w:rsid w:val="2298CCEE"/>
    <w:rsid w:val="2298CE5A"/>
    <w:rsid w:val="22991072"/>
    <w:rsid w:val="2299259F"/>
    <w:rsid w:val="2299372F"/>
    <w:rsid w:val="22993CDD"/>
    <w:rsid w:val="22998624"/>
    <w:rsid w:val="2299E51E"/>
    <w:rsid w:val="229A1C43"/>
    <w:rsid w:val="229A8082"/>
    <w:rsid w:val="229A8AB6"/>
    <w:rsid w:val="229A8F0B"/>
    <w:rsid w:val="229AE0FB"/>
    <w:rsid w:val="229B2361"/>
    <w:rsid w:val="229B56DC"/>
    <w:rsid w:val="229B828E"/>
    <w:rsid w:val="229B9B91"/>
    <w:rsid w:val="229BB4E9"/>
    <w:rsid w:val="229BEDBE"/>
    <w:rsid w:val="229BF075"/>
    <w:rsid w:val="229C0830"/>
    <w:rsid w:val="229C1F25"/>
    <w:rsid w:val="229C28E7"/>
    <w:rsid w:val="229CF064"/>
    <w:rsid w:val="229D2133"/>
    <w:rsid w:val="229D62E0"/>
    <w:rsid w:val="229E15BB"/>
    <w:rsid w:val="229E42AD"/>
    <w:rsid w:val="229E968D"/>
    <w:rsid w:val="229FB2B2"/>
    <w:rsid w:val="22A057C0"/>
    <w:rsid w:val="22A07A1C"/>
    <w:rsid w:val="22A0B943"/>
    <w:rsid w:val="22A0D9E4"/>
    <w:rsid w:val="22A0DEC1"/>
    <w:rsid w:val="22A12B2C"/>
    <w:rsid w:val="22A131A1"/>
    <w:rsid w:val="22A17902"/>
    <w:rsid w:val="22A1A424"/>
    <w:rsid w:val="22A22D5A"/>
    <w:rsid w:val="22A26947"/>
    <w:rsid w:val="22A29C90"/>
    <w:rsid w:val="22A3029A"/>
    <w:rsid w:val="22A32552"/>
    <w:rsid w:val="22A36EF9"/>
    <w:rsid w:val="22A40733"/>
    <w:rsid w:val="22A45AA3"/>
    <w:rsid w:val="22A47BF4"/>
    <w:rsid w:val="22A4A2B5"/>
    <w:rsid w:val="22A4B475"/>
    <w:rsid w:val="22A4CB55"/>
    <w:rsid w:val="22A500B0"/>
    <w:rsid w:val="22A54112"/>
    <w:rsid w:val="22A56C8A"/>
    <w:rsid w:val="22A5A7BE"/>
    <w:rsid w:val="22A61A9E"/>
    <w:rsid w:val="22A6BE78"/>
    <w:rsid w:val="22A79FDB"/>
    <w:rsid w:val="22A7BFDA"/>
    <w:rsid w:val="22A81F49"/>
    <w:rsid w:val="22A88197"/>
    <w:rsid w:val="22A8CFA9"/>
    <w:rsid w:val="22A8D2BA"/>
    <w:rsid w:val="22A9A152"/>
    <w:rsid w:val="22AA16FE"/>
    <w:rsid w:val="22AA1CA9"/>
    <w:rsid w:val="22AA3173"/>
    <w:rsid w:val="22AA9611"/>
    <w:rsid w:val="22AAC6D1"/>
    <w:rsid w:val="22AAD76F"/>
    <w:rsid w:val="22AB093D"/>
    <w:rsid w:val="22AB6E8D"/>
    <w:rsid w:val="22AB9604"/>
    <w:rsid w:val="22ABC704"/>
    <w:rsid w:val="22ABFC4E"/>
    <w:rsid w:val="22ABFFA7"/>
    <w:rsid w:val="22AC2EF5"/>
    <w:rsid w:val="22AC6005"/>
    <w:rsid w:val="22AC7222"/>
    <w:rsid w:val="22ACEF24"/>
    <w:rsid w:val="22ACF1C0"/>
    <w:rsid w:val="22ACF430"/>
    <w:rsid w:val="22AD2190"/>
    <w:rsid w:val="22AD3B77"/>
    <w:rsid w:val="22ADBE05"/>
    <w:rsid w:val="22ADEB97"/>
    <w:rsid w:val="22AE1471"/>
    <w:rsid w:val="22AE2275"/>
    <w:rsid w:val="22AE3F61"/>
    <w:rsid w:val="22AE44E0"/>
    <w:rsid w:val="22AE6834"/>
    <w:rsid w:val="22AE7ECC"/>
    <w:rsid w:val="22AE8DDD"/>
    <w:rsid w:val="22AE95A4"/>
    <w:rsid w:val="22AEA405"/>
    <w:rsid w:val="22AEC320"/>
    <w:rsid w:val="22AEDFCE"/>
    <w:rsid w:val="22AEE52C"/>
    <w:rsid w:val="22AF21CA"/>
    <w:rsid w:val="22AFC6B3"/>
    <w:rsid w:val="22AFF208"/>
    <w:rsid w:val="22B0B96E"/>
    <w:rsid w:val="22B0C428"/>
    <w:rsid w:val="22B0D84E"/>
    <w:rsid w:val="22B0DE30"/>
    <w:rsid w:val="22B0FD6E"/>
    <w:rsid w:val="22B109E9"/>
    <w:rsid w:val="22B1125C"/>
    <w:rsid w:val="22B1147D"/>
    <w:rsid w:val="22B16C1C"/>
    <w:rsid w:val="22B1B0D2"/>
    <w:rsid w:val="22B21DF9"/>
    <w:rsid w:val="22B261C0"/>
    <w:rsid w:val="22B27302"/>
    <w:rsid w:val="22B2C914"/>
    <w:rsid w:val="22B2EC15"/>
    <w:rsid w:val="22B30887"/>
    <w:rsid w:val="22B3AAA1"/>
    <w:rsid w:val="22B3F476"/>
    <w:rsid w:val="22B434DB"/>
    <w:rsid w:val="22B4658E"/>
    <w:rsid w:val="22B4748F"/>
    <w:rsid w:val="22B48078"/>
    <w:rsid w:val="22B4A694"/>
    <w:rsid w:val="22B4BBF8"/>
    <w:rsid w:val="22B4E2AD"/>
    <w:rsid w:val="22B4EEF4"/>
    <w:rsid w:val="22B50F2C"/>
    <w:rsid w:val="22B597F1"/>
    <w:rsid w:val="22B59E62"/>
    <w:rsid w:val="22B5BAA1"/>
    <w:rsid w:val="22B5D93F"/>
    <w:rsid w:val="22B5E45D"/>
    <w:rsid w:val="22B684DB"/>
    <w:rsid w:val="22B6921D"/>
    <w:rsid w:val="22B6A1BA"/>
    <w:rsid w:val="22B6B75F"/>
    <w:rsid w:val="22B6B7DE"/>
    <w:rsid w:val="22B72151"/>
    <w:rsid w:val="22B732FB"/>
    <w:rsid w:val="22B76B3A"/>
    <w:rsid w:val="22B78960"/>
    <w:rsid w:val="22B7B9B5"/>
    <w:rsid w:val="22B80BFE"/>
    <w:rsid w:val="22B84389"/>
    <w:rsid w:val="22B86014"/>
    <w:rsid w:val="22B873E1"/>
    <w:rsid w:val="22B8B150"/>
    <w:rsid w:val="22B8EFD0"/>
    <w:rsid w:val="22B902EE"/>
    <w:rsid w:val="22B91573"/>
    <w:rsid w:val="22B9382F"/>
    <w:rsid w:val="22B9F8A5"/>
    <w:rsid w:val="22BA0449"/>
    <w:rsid w:val="22BA2503"/>
    <w:rsid w:val="22BA534F"/>
    <w:rsid w:val="22BAC426"/>
    <w:rsid w:val="22BAD13E"/>
    <w:rsid w:val="22BAD677"/>
    <w:rsid w:val="22BAE896"/>
    <w:rsid w:val="22BB87E8"/>
    <w:rsid w:val="22BB9394"/>
    <w:rsid w:val="22BBCA75"/>
    <w:rsid w:val="22BBCDA1"/>
    <w:rsid w:val="22BBF654"/>
    <w:rsid w:val="22BC5012"/>
    <w:rsid w:val="22BC6432"/>
    <w:rsid w:val="22BC757B"/>
    <w:rsid w:val="22BC8216"/>
    <w:rsid w:val="22BC9CC1"/>
    <w:rsid w:val="22BCA455"/>
    <w:rsid w:val="22BCEFBD"/>
    <w:rsid w:val="22BD1083"/>
    <w:rsid w:val="22BD1566"/>
    <w:rsid w:val="22BD30D8"/>
    <w:rsid w:val="22BD41B5"/>
    <w:rsid w:val="22BD7D1C"/>
    <w:rsid w:val="22BDB1DA"/>
    <w:rsid w:val="22BDBC84"/>
    <w:rsid w:val="22BDC703"/>
    <w:rsid w:val="22BDD990"/>
    <w:rsid w:val="22BDE19E"/>
    <w:rsid w:val="22BDF2F1"/>
    <w:rsid w:val="22BDF452"/>
    <w:rsid w:val="22BDFBF3"/>
    <w:rsid w:val="22BE2108"/>
    <w:rsid w:val="22BE4C28"/>
    <w:rsid w:val="22BE4CED"/>
    <w:rsid w:val="22BE6A63"/>
    <w:rsid w:val="22BEA2E4"/>
    <w:rsid w:val="22BEDCF7"/>
    <w:rsid w:val="22BF2384"/>
    <w:rsid w:val="22BF323E"/>
    <w:rsid w:val="22BF3EBB"/>
    <w:rsid w:val="22BFEDC1"/>
    <w:rsid w:val="22BFFAA5"/>
    <w:rsid w:val="22C03009"/>
    <w:rsid w:val="22C0308A"/>
    <w:rsid w:val="22C03520"/>
    <w:rsid w:val="22C064A2"/>
    <w:rsid w:val="22C0D949"/>
    <w:rsid w:val="22C0FFAB"/>
    <w:rsid w:val="22C12015"/>
    <w:rsid w:val="22C15B68"/>
    <w:rsid w:val="22C182C7"/>
    <w:rsid w:val="22C19B06"/>
    <w:rsid w:val="22C1F0E9"/>
    <w:rsid w:val="22C249B3"/>
    <w:rsid w:val="22C2929A"/>
    <w:rsid w:val="22C2BBFB"/>
    <w:rsid w:val="22C2EAF0"/>
    <w:rsid w:val="22C2F5DF"/>
    <w:rsid w:val="22C30E11"/>
    <w:rsid w:val="22C33360"/>
    <w:rsid w:val="22C38169"/>
    <w:rsid w:val="22C3BE4A"/>
    <w:rsid w:val="22C40222"/>
    <w:rsid w:val="22C42EA0"/>
    <w:rsid w:val="22C4354A"/>
    <w:rsid w:val="22C453D2"/>
    <w:rsid w:val="22C51A7D"/>
    <w:rsid w:val="22C5279B"/>
    <w:rsid w:val="22C52ACC"/>
    <w:rsid w:val="22C5535E"/>
    <w:rsid w:val="22C58164"/>
    <w:rsid w:val="22C5ACC5"/>
    <w:rsid w:val="22C5F763"/>
    <w:rsid w:val="22C63258"/>
    <w:rsid w:val="22C642C2"/>
    <w:rsid w:val="22C68D2F"/>
    <w:rsid w:val="22C73229"/>
    <w:rsid w:val="22C7AF21"/>
    <w:rsid w:val="22C7F941"/>
    <w:rsid w:val="22C812E5"/>
    <w:rsid w:val="22C8183D"/>
    <w:rsid w:val="22C850B3"/>
    <w:rsid w:val="22C860E4"/>
    <w:rsid w:val="22C8CB4A"/>
    <w:rsid w:val="22C91768"/>
    <w:rsid w:val="22C93BB9"/>
    <w:rsid w:val="22C9711C"/>
    <w:rsid w:val="22C997B1"/>
    <w:rsid w:val="22C9A486"/>
    <w:rsid w:val="22CA0A10"/>
    <w:rsid w:val="22CA49EB"/>
    <w:rsid w:val="22CA5601"/>
    <w:rsid w:val="22CA7601"/>
    <w:rsid w:val="22CA98AF"/>
    <w:rsid w:val="22CB01CB"/>
    <w:rsid w:val="22CB1009"/>
    <w:rsid w:val="22CB211D"/>
    <w:rsid w:val="22CB28C5"/>
    <w:rsid w:val="22CB86E0"/>
    <w:rsid w:val="22CB92F7"/>
    <w:rsid w:val="22CBC213"/>
    <w:rsid w:val="22CBEF66"/>
    <w:rsid w:val="22CC19E3"/>
    <w:rsid w:val="22CC3076"/>
    <w:rsid w:val="22CC5FFD"/>
    <w:rsid w:val="22CC969E"/>
    <w:rsid w:val="22CCDC15"/>
    <w:rsid w:val="22CDFE4F"/>
    <w:rsid w:val="22CDFE8D"/>
    <w:rsid w:val="22CE003E"/>
    <w:rsid w:val="22CEBD38"/>
    <w:rsid w:val="22CED16E"/>
    <w:rsid w:val="22CED35E"/>
    <w:rsid w:val="22CF1523"/>
    <w:rsid w:val="22CF5537"/>
    <w:rsid w:val="22CF6E0C"/>
    <w:rsid w:val="22CF765D"/>
    <w:rsid w:val="22CFC898"/>
    <w:rsid w:val="22CFEBD9"/>
    <w:rsid w:val="22D00933"/>
    <w:rsid w:val="22D04ED9"/>
    <w:rsid w:val="22D0EEA7"/>
    <w:rsid w:val="22D0F30F"/>
    <w:rsid w:val="22D10707"/>
    <w:rsid w:val="22D14DD1"/>
    <w:rsid w:val="22D1CC7B"/>
    <w:rsid w:val="22D1F14D"/>
    <w:rsid w:val="22D2BE6D"/>
    <w:rsid w:val="22D2C1FE"/>
    <w:rsid w:val="22D2E066"/>
    <w:rsid w:val="22D3BCEF"/>
    <w:rsid w:val="22D3E067"/>
    <w:rsid w:val="22D3F806"/>
    <w:rsid w:val="22D4309F"/>
    <w:rsid w:val="22D44DFE"/>
    <w:rsid w:val="22D4606B"/>
    <w:rsid w:val="22D48693"/>
    <w:rsid w:val="22D4E0FD"/>
    <w:rsid w:val="22D511CA"/>
    <w:rsid w:val="22D52B88"/>
    <w:rsid w:val="22D5349E"/>
    <w:rsid w:val="22D6B965"/>
    <w:rsid w:val="22D6D591"/>
    <w:rsid w:val="22D78049"/>
    <w:rsid w:val="22D79714"/>
    <w:rsid w:val="22D7A964"/>
    <w:rsid w:val="22D7B8F6"/>
    <w:rsid w:val="22D81644"/>
    <w:rsid w:val="22D847F4"/>
    <w:rsid w:val="22D857D1"/>
    <w:rsid w:val="22D85B3A"/>
    <w:rsid w:val="22D86050"/>
    <w:rsid w:val="22D888AD"/>
    <w:rsid w:val="22D898CA"/>
    <w:rsid w:val="22D9410C"/>
    <w:rsid w:val="22D94A65"/>
    <w:rsid w:val="22D94E29"/>
    <w:rsid w:val="22D954E7"/>
    <w:rsid w:val="22D9902E"/>
    <w:rsid w:val="22D9D02B"/>
    <w:rsid w:val="22DA8E97"/>
    <w:rsid w:val="22DA8EC5"/>
    <w:rsid w:val="22DAC733"/>
    <w:rsid w:val="22DB377E"/>
    <w:rsid w:val="22DB4721"/>
    <w:rsid w:val="22DB4E34"/>
    <w:rsid w:val="22DB8733"/>
    <w:rsid w:val="22DBC363"/>
    <w:rsid w:val="22DBD0BD"/>
    <w:rsid w:val="22DBDE62"/>
    <w:rsid w:val="22DC6320"/>
    <w:rsid w:val="22DCB25D"/>
    <w:rsid w:val="22DD1BDB"/>
    <w:rsid w:val="22DD27C3"/>
    <w:rsid w:val="22DD52C6"/>
    <w:rsid w:val="22DD89AD"/>
    <w:rsid w:val="22DDAC53"/>
    <w:rsid w:val="22DDDE96"/>
    <w:rsid w:val="22DE680C"/>
    <w:rsid w:val="22DEA457"/>
    <w:rsid w:val="22DEE347"/>
    <w:rsid w:val="22DF7A27"/>
    <w:rsid w:val="22DF7DC3"/>
    <w:rsid w:val="22DF8279"/>
    <w:rsid w:val="22DFAE4D"/>
    <w:rsid w:val="22E00AA6"/>
    <w:rsid w:val="22E028C7"/>
    <w:rsid w:val="22E06D81"/>
    <w:rsid w:val="22E0E4A8"/>
    <w:rsid w:val="22E0E569"/>
    <w:rsid w:val="22E10574"/>
    <w:rsid w:val="22E19545"/>
    <w:rsid w:val="22E19687"/>
    <w:rsid w:val="22E20930"/>
    <w:rsid w:val="22E21B8E"/>
    <w:rsid w:val="22E23832"/>
    <w:rsid w:val="22E27190"/>
    <w:rsid w:val="22E30F48"/>
    <w:rsid w:val="22E32BF4"/>
    <w:rsid w:val="22E33FC1"/>
    <w:rsid w:val="22E3691E"/>
    <w:rsid w:val="22E39F56"/>
    <w:rsid w:val="22E3BE29"/>
    <w:rsid w:val="22E3D959"/>
    <w:rsid w:val="22E409BF"/>
    <w:rsid w:val="22E4A893"/>
    <w:rsid w:val="22E4CD37"/>
    <w:rsid w:val="22E4DBCB"/>
    <w:rsid w:val="22E5259C"/>
    <w:rsid w:val="22E586BF"/>
    <w:rsid w:val="22E5D6AB"/>
    <w:rsid w:val="22E67394"/>
    <w:rsid w:val="22E67811"/>
    <w:rsid w:val="22E6B069"/>
    <w:rsid w:val="22E6C6F1"/>
    <w:rsid w:val="22E73640"/>
    <w:rsid w:val="22E74A63"/>
    <w:rsid w:val="22E75AE3"/>
    <w:rsid w:val="22E76977"/>
    <w:rsid w:val="22E78532"/>
    <w:rsid w:val="22E79858"/>
    <w:rsid w:val="22E7E251"/>
    <w:rsid w:val="22E7FAFC"/>
    <w:rsid w:val="22E821D0"/>
    <w:rsid w:val="22E8501B"/>
    <w:rsid w:val="22E864E4"/>
    <w:rsid w:val="22E8F832"/>
    <w:rsid w:val="22E8F8B0"/>
    <w:rsid w:val="22E92339"/>
    <w:rsid w:val="22E92B76"/>
    <w:rsid w:val="22E9309E"/>
    <w:rsid w:val="22E93172"/>
    <w:rsid w:val="22E9DFCF"/>
    <w:rsid w:val="22E9E70A"/>
    <w:rsid w:val="22EA5482"/>
    <w:rsid w:val="22EA56A3"/>
    <w:rsid w:val="22EAE160"/>
    <w:rsid w:val="22EB5080"/>
    <w:rsid w:val="22EB5E4D"/>
    <w:rsid w:val="22EB6477"/>
    <w:rsid w:val="22EC07BD"/>
    <w:rsid w:val="22EC0B80"/>
    <w:rsid w:val="22EC13D4"/>
    <w:rsid w:val="22EC18DF"/>
    <w:rsid w:val="22EC195A"/>
    <w:rsid w:val="22EC5041"/>
    <w:rsid w:val="22ECD9A3"/>
    <w:rsid w:val="22ECF4E9"/>
    <w:rsid w:val="22ED177B"/>
    <w:rsid w:val="22ED1998"/>
    <w:rsid w:val="22ED1F8D"/>
    <w:rsid w:val="22ED65A0"/>
    <w:rsid w:val="22ED7D1B"/>
    <w:rsid w:val="22EDAE85"/>
    <w:rsid w:val="22EE6E08"/>
    <w:rsid w:val="22EE7571"/>
    <w:rsid w:val="22EE8283"/>
    <w:rsid w:val="22EEB00B"/>
    <w:rsid w:val="22EEBC32"/>
    <w:rsid w:val="22EED250"/>
    <w:rsid w:val="22EF2843"/>
    <w:rsid w:val="22EF58BC"/>
    <w:rsid w:val="22EF997F"/>
    <w:rsid w:val="22EF9C7D"/>
    <w:rsid w:val="22EFD25A"/>
    <w:rsid w:val="22F05A7E"/>
    <w:rsid w:val="22F0E784"/>
    <w:rsid w:val="22F0EA47"/>
    <w:rsid w:val="22F12AA0"/>
    <w:rsid w:val="22F1B436"/>
    <w:rsid w:val="22F1BB3E"/>
    <w:rsid w:val="22F1DA8A"/>
    <w:rsid w:val="22F1FB9B"/>
    <w:rsid w:val="22F25D79"/>
    <w:rsid w:val="22F26B02"/>
    <w:rsid w:val="22F2AF11"/>
    <w:rsid w:val="22F2C13D"/>
    <w:rsid w:val="22F2CDD4"/>
    <w:rsid w:val="22F30B66"/>
    <w:rsid w:val="22F3916F"/>
    <w:rsid w:val="22F3A177"/>
    <w:rsid w:val="22F416CC"/>
    <w:rsid w:val="22F48192"/>
    <w:rsid w:val="22F4A306"/>
    <w:rsid w:val="22F4C08F"/>
    <w:rsid w:val="22F4D7A4"/>
    <w:rsid w:val="22F4F9CE"/>
    <w:rsid w:val="22F53BC9"/>
    <w:rsid w:val="22F562C4"/>
    <w:rsid w:val="22F58D50"/>
    <w:rsid w:val="22F5956C"/>
    <w:rsid w:val="22F597DA"/>
    <w:rsid w:val="22F5B324"/>
    <w:rsid w:val="22F5E3C5"/>
    <w:rsid w:val="22F73FBF"/>
    <w:rsid w:val="22F794D1"/>
    <w:rsid w:val="22F79C8F"/>
    <w:rsid w:val="22F7D565"/>
    <w:rsid w:val="22F805AA"/>
    <w:rsid w:val="22F819F4"/>
    <w:rsid w:val="22F85A85"/>
    <w:rsid w:val="22F8A416"/>
    <w:rsid w:val="22F8DAFB"/>
    <w:rsid w:val="22F8EFB2"/>
    <w:rsid w:val="22F9326D"/>
    <w:rsid w:val="22F9573B"/>
    <w:rsid w:val="22FA37B5"/>
    <w:rsid w:val="22FA5F96"/>
    <w:rsid w:val="22FA9043"/>
    <w:rsid w:val="22FAAA02"/>
    <w:rsid w:val="22FAD4CA"/>
    <w:rsid w:val="22FB13A0"/>
    <w:rsid w:val="22FB3CDE"/>
    <w:rsid w:val="22FB45C6"/>
    <w:rsid w:val="22FB4B1F"/>
    <w:rsid w:val="22FB6A4A"/>
    <w:rsid w:val="22FBF568"/>
    <w:rsid w:val="22FBF829"/>
    <w:rsid w:val="22FC7B47"/>
    <w:rsid w:val="22FCA86A"/>
    <w:rsid w:val="22FCAF12"/>
    <w:rsid w:val="22FCF9C6"/>
    <w:rsid w:val="22FD27A2"/>
    <w:rsid w:val="22FD3F02"/>
    <w:rsid w:val="22FD463C"/>
    <w:rsid w:val="22FDA25C"/>
    <w:rsid w:val="22FDA899"/>
    <w:rsid w:val="22FE1577"/>
    <w:rsid w:val="22FE6B8A"/>
    <w:rsid w:val="22FEA810"/>
    <w:rsid w:val="22FED69B"/>
    <w:rsid w:val="22FED6AC"/>
    <w:rsid w:val="22FEE5A8"/>
    <w:rsid w:val="22FEF484"/>
    <w:rsid w:val="22FEFFEF"/>
    <w:rsid w:val="22FF182F"/>
    <w:rsid w:val="22FF300F"/>
    <w:rsid w:val="22FF61FE"/>
    <w:rsid w:val="22FF7AF3"/>
    <w:rsid w:val="22FFC7B3"/>
    <w:rsid w:val="23000404"/>
    <w:rsid w:val="23009AA3"/>
    <w:rsid w:val="23009F2B"/>
    <w:rsid w:val="2300EC09"/>
    <w:rsid w:val="230151BD"/>
    <w:rsid w:val="23015E01"/>
    <w:rsid w:val="2301C6AC"/>
    <w:rsid w:val="2302184A"/>
    <w:rsid w:val="23023487"/>
    <w:rsid w:val="230235A8"/>
    <w:rsid w:val="230263D8"/>
    <w:rsid w:val="2302DABE"/>
    <w:rsid w:val="2302E887"/>
    <w:rsid w:val="2302E931"/>
    <w:rsid w:val="230326CE"/>
    <w:rsid w:val="23036465"/>
    <w:rsid w:val="230366F9"/>
    <w:rsid w:val="23039376"/>
    <w:rsid w:val="23039543"/>
    <w:rsid w:val="2303F50B"/>
    <w:rsid w:val="2303FE05"/>
    <w:rsid w:val="2303FEAE"/>
    <w:rsid w:val="23040906"/>
    <w:rsid w:val="230451A7"/>
    <w:rsid w:val="23048509"/>
    <w:rsid w:val="2304B9B0"/>
    <w:rsid w:val="230540A1"/>
    <w:rsid w:val="2305526C"/>
    <w:rsid w:val="230557C3"/>
    <w:rsid w:val="2305E0EF"/>
    <w:rsid w:val="230645B0"/>
    <w:rsid w:val="2306CD01"/>
    <w:rsid w:val="2306DECD"/>
    <w:rsid w:val="2306F352"/>
    <w:rsid w:val="23072E6E"/>
    <w:rsid w:val="230735C8"/>
    <w:rsid w:val="23073605"/>
    <w:rsid w:val="23078C03"/>
    <w:rsid w:val="23079657"/>
    <w:rsid w:val="2307D81A"/>
    <w:rsid w:val="2307D856"/>
    <w:rsid w:val="23081345"/>
    <w:rsid w:val="2308366F"/>
    <w:rsid w:val="2308407A"/>
    <w:rsid w:val="23085C4D"/>
    <w:rsid w:val="230886BC"/>
    <w:rsid w:val="2308BAF8"/>
    <w:rsid w:val="23096771"/>
    <w:rsid w:val="23096A42"/>
    <w:rsid w:val="2309EDA1"/>
    <w:rsid w:val="2309EF83"/>
    <w:rsid w:val="230A7BED"/>
    <w:rsid w:val="230AF58B"/>
    <w:rsid w:val="230B698C"/>
    <w:rsid w:val="230B9C76"/>
    <w:rsid w:val="230BF5A2"/>
    <w:rsid w:val="230C4412"/>
    <w:rsid w:val="230CB9D0"/>
    <w:rsid w:val="230CC0DA"/>
    <w:rsid w:val="230CCD07"/>
    <w:rsid w:val="230D029E"/>
    <w:rsid w:val="230D02C2"/>
    <w:rsid w:val="230D22E6"/>
    <w:rsid w:val="230D2BA1"/>
    <w:rsid w:val="230D2E64"/>
    <w:rsid w:val="230D74D0"/>
    <w:rsid w:val="230D859A"/>
    <w:rsid w:val="230E1825"/>
    <w:rsid w:val="230E355E"/>
    <w:rsid w:val="230E4399"/>
    <w:rsid w:val="230EE78B"/>
    <w:rsid w:val="230EEA26"/>
    <w:rsid w:val="230F4423"/>
    <w:rsid w:val="230F4A81"/>
    <w:rsid w:val="230FC523"/>
    <w:rsid w:val="230FE2B9"/>
    <w:rsid w:val="231066A7"/>
    <w:rsid w:val="23107A80"/>
    <w:rsid w:val="2310AD57"/>
    <w:rsid w:val="2310C68C"/>
    <w:rsid w:val="2310DFE8"/>
    <w:rsid w:val="23111437"/>
    <w:rsid w:val="231173B7"/>
    <w:rsid w:val="231181F0"/>
    <w:rsid w:val="231192B7"/>
    <w:rsid w:val="2312950E"/>
    <w:rsid w:val="2312AF29"/>
    <w:rsid w:val="2313502D"/>
    <w:rsid w:val="2313DF1F"/>
    <w:rsid w:val="2314119D"/>
    <w:rsid w:val="23142C90"/>
    <w:rsid w:val="23144F8C"/>
    <w:rsid w:val="23147EAF"/>
    <w:rsid w:val="23148E51"/>
    <w:rsid w:val="23149634"/>
    <w:rsid w:val="2314D8B1"/>
    <w:rsid w:val="2315252A"/>
    <w:rsid w:val="2315DE50"/>
    <w:rsid w:val="231665C3"/>
    <w:rsid w:val="23167DEF"/>
    <w:rsid w:val="2316B27F"/>
    <w:rsid w:val="2316D63B"/>
    <w:rsid w:val="23172196"/>
    <w:rsid w:val="23177502"/>
    <w:rsid w:val="2317799C"/>
    <w:rsid w:val="231787E1"/>
    <w:rsid w:val="2317964F"/>
    <w:rsid w:val="2317BFB1"/>
    <w:rsid w:val="23184B0B"/>
    <w:rsid w:val="2318EEF3"/>
    <w:rsid w:val="2318F04A"/>
    <w:rsid w:val="23192C8E"/>
    <w:rsid w:val="2319800A"/>
    <w:rsid w:val="2319C340"/>
    <w:rsid w:val="2319DC73"/>
    <w:rsid w:val="231A2B9A"/>
    <w:rsid w:val="231A3EFD"/>
    <w:rsid w:val="231ABD89"/>
    <w:rsid w:val="231ACD35"/>
    <w:rsid w:val="231B7CF8"/>
    <w:rsid w:val="231BA57C"/>
    <w:rsid w:val="231BED61"/>
    <w:rsid w:val="231C3098"/>
    <w:rsid w:val="231C3DF2"/>
    <w:rsid w:val="231C9C3D"/>
    <w:rsid w:val="231CE267"/>
    <w:rsid w:val="231CEE38"/>
    <w:rsid w:val="231D3A51"/>
    <w:rsid w:val="231D74D1"/>
    <w:rsid w:val="231D958B"/>
    <w:rsid w:val="231E1B48"/>
    <w:rsid w:val="231E402B"/>
    <w:rsid w:val="231E8D51"/>
    <w:rsid w:val="231EA1B3"/>
    <w:rsid w:val="231EC6A4"/>
    <w:rsid w:val="231ED70E"/>
    <w:rsid w:val="231EF02F"/>
    <w:rsid w:val="231F58C6"/>
    <w:rsid w:val="231F718A"/>
    <w:rsid w:val="231FAF7A"/>
    <w:rsid w:val="232052AC"/>
    <w:rsid w:val="232075AA"/>
    <w:rsid w:val="2320C50B"/>
    <w:rsid w:val="2320E45E"/>
    <w:rsid w:val="23210ABD"/>
    <w:rsid w:val="2321B79D"/>
    <w:rsid w:val="2321E910"/>
    <w:rsid w:val="2322354E"/>
    <w:rsid w:val="23224807"/>
    <w:rsid w:val="23229226"/>
    <w:rsid w:val="2322CFD4"/>
    <w:rsid w:val="2322D01D"/>
    <w:rsid w:val="2322D2E8"/>
    <w:rsid w:val="23231234"/>
    <w:rsid w:val="232314CD"/>
    <w:rsid w:val="2323233D"/>
    <w:rsid w:val="2323270D"/>
    <w:rsid w:val="232352BE"/>
    <w:rsid w:val="2323596D"/>
    <w:rsid w:val="23236DE4"/>
    <w:rsid w:val="2323AA74"/>
    <w:rsid w:val="2323E24B"/>
    <w:rsid w:val="2324090A"/>
    <w:rsid w:val="23242314"/>
    <w:rsid w:val="2324F32C"/>
    <w:rsid w:val="2325003A"/>
    <w:rsid w:val="23250433"/>
    <w:rsid w:val="232574CD"/>
    <w:rsid w:val="2325B156"/>
    <w:rsid w:val="2325CB02"/>
    <w:rsid w:val="2325DE0F"/>
    <w:rsid w:val="2325FA18"/>
    <w:rsid w:val="2326086F"/>
    <w:rsid w:val="232623CE"/>
    <w:rsid w:val="232642B7"/>
    <w:rsid w:val="23269235"/>
    <w:rsid w:val="2326931E"/>
    <w:rsid w:val="23271AC8"/>
    <w:rsid w:val="232725D0"/>
    <w:rsid w:val="23275227"/>
    <w:rsid w:val="23276F6B"/>
    <w:rsid w:val="2327B402"/>
    <w:rsid w:val="2327D0E5"/>
    <w:rsid w:val="2327D936"/>
    <w:rsid w:val="23281442"/>
    <w:rsid w:val="23281846"/>
    <w:rsid w:val="23284DD0"/>
    <w:rsid w:val="232869A0"/>
    <w:rsid w:val="23290707"/>
    <w:rsid w:val="23290DFE"/>
    <w:rsid w:val="23294B8C"/>
    <w:rsid w:val="2329504F"/>
    <w:rsid w:val="232984A4"/>
    <w:rsid w:val="2329B5E6"/>
    <w:rsid w:val="2329E20F"/>
    <w:rsid w:val="232A055D"/>
    <w:rsid w:val="232A5ABA"/>
    <w:rsid w:val="232ABBE6"/>
    <w:rsid w:val="232AE96C"/>
    <w:rsid w:val="232B4007"/>
    <w:rsid w:val="232B462D"/>
    <w:rsid w:val="232CB67B"/>
    <w:rsid w:val="232CC91A"/>
    <w:rsid w:val="232CD6CC"/>
    <w:rsid w:val="232D18C3"/>
    <w:rsid w:val="232D48EF"/>
    <w:rsid w:val="232D5F97"/>
    <w:rsid w:val="232DA36C"/>
    <w:rsid w:val="232DCA55"/>
    <w:rsid w:val="232E38E4"/>
    <w:rsid w:val="232EC93D"/>
    <w:rsid w:val="232EEE86"/>
    <w:rsid w:val="232F01AC"/>
    <w:rsid w:val="232F04CB"/>
    <w:rsid w:val="232F29CB"/>
    <w:rsid w:val="232F7D60"/>
    <w:rsid w:val="232F99D1"/>
    <w:rsid w:val="232FB9F2"/>
    <w:rsid w:val="232FD301"/>
    <w:rsid w:val="232FD661"/>
    <w:rsid w:val="232FEB6C"/>
    <w:rsid w:val="23302CE5"/>
    <w:rsid w:val="2330A105"/>
    <w:rsid w:val="2331391D"/>
    <w:rsid w:val="23317379"/>
    <w:rsid w:val="233173C6"/>
    <w:rsid w:val="2331CB5C"/>
    <w:rsid w:val="23337C06"/>
    <w:rsid w:val="2333EE8F"/>
    <w:rsid w:val="2333FE64"/>
    <w:rsid w:val="23347198"/>
    <w:rsid w:val="2334B24E"/>
    <w:rsid w:val="2334B4F9"/>
    <w:rsid w:val="2334C34A"/>
    <w:rsid w:val="2334CC6A"/>
    <w:rsid w:val="233547F5"/>
    <w:rsid w:val="233554D6"/>
    <w:rsid w:val="23358FCA"/>
    <w:rsid w:val="2335B1E2"/>
    <w:rsid w:val="2335D2C2"/>
    <w:rsid w:val="23367D23"/>
    <w:rsid w:val="23368772"/>
    <w:rsid w:val="2336E8E6"/>
    <w:rsid w:val="2336FFC6"/>
    <w:rsid w:val="23377C67"/>
    <w:rsid w:val="23380E03"/>
    <w:rsid w:val="23386C91"/>
    <w:rsid w:val="2338E6EE"/>
    <w:rsid w:val="23392893"/>
    <w:rsid w:val="233932CF"/>
    <w:rsid w:val="23398010"/>
    <w:rsid w:val="2339C844"/>
    <w:rsid w:val="2339CCD6"/>
    <w:rsid w:val="2339FAF3"/>
    <w:rsid w:val="233A619E"/>
    <w:rsid w:val="233AD20E"/>
    <w:rsid w:val="233BBD45"/>
    <w:rsid w:val="233BC4F1"/>
    <w:rsid w:val="233BD396"/>
    <w:rsid w:val="233BD6CD"/>
    <w:rsid w:val="233C6BEF"/>
    <w:rsid w:val="233C890F"/>
    <w:rsid w:val="233D3E0A"/>
    <w:rsid w:val="233DB274"/>
    <w:rsid w:val="233DC94B"/>
    <w:rsid w:val="233DD413"/>
    <w:rsid w:val="233E6260"/>
    <w:rsid w:val="233E6DA8"/>
    <w:rsid w:val="233F97E6"/>
    <w:rsid w:val="233FDFE1"/>
    <w:rsid w:val="233FE043"/>
    <w:rsid w:val="23400370"/>
    <w:rsid w:val="23401C46"/>
    <w:rsid w:val="2340309B"/>
    <w:rsid w:val="23406449"/>
    <w:rsid w:val="23407861"/>
    <w:rsid w:val="23408298"/>
    <w:rsid w:val="2340889E"/>
    <w:rsid w:val="2340B1CC"/>
    <w:rsid w:val="2340C986"/>
    <w:rsid w:val="2340F735"/>
    <w:rsid w:val="23416523"/>
    <w:rsid w:val="23417884"/>
    <w:rsid w:val="2342A2B2"/>
    <w:rsid w:val="23431781"/>
    <w:rsid w:val="234326C9"/>
    <w:rsid w:val="2343358B"/>
    <w:rsid w:val="234393C2"/>
    <w:rsid w:val="2343F692"/>
    <w:rsid w:val="23443301"/>
    <w:rsid w:val="2344C07D"/>
    <w:rsid w:val="2344E144"/>
    <w:rsid w:val="23450295"/>
    <w:rsid w:val="23466C15"/>
    <w:rsid w:val="23467DB6"/>
    <w:rsid w:val="23469DAD"/>
    <w:rsid w:val="2346E131"/>
    <w:rsid w:val="234737A4"/>
    <w:rsid w:val="23478EE1"/>
    <w:rsid w:val="23479F8C"/>
    <w:rsid w:val="2347B05F"/>
    <w:rsid w:val="2347BF30"/>
    <w:rsid w:val="2348183E"/>
    <w:rsid w:val="2348E8B1"/>
    <w:rsid w:val="2348F87E"/>
    <w:rsid w:val="23493DD8"/>
    <w:rsid w:val="2349A72F"/>
    <w:rsid w:val="2349B416"/>
    <w:rsid w:val="2349CD7D"/>
    <w:rsid w:val="2349D5BB"/>
    <w:rsid w:val="2349E7E7"/>
    <w:rsid w:val="234A29D1"/>
    <w:rsid w:val="234A4644"/>
    <w:rsid w:val="234A58E1"/>
    <w:rsid w:val="234A86C3"/>
    <w:rsid w:val="234AAFE6"/>
    <w:rsid w:val="234AB39B"/>
    <w:rsid w:val="234ADFA5"/>
    <w:rsid w:val="234B0B9C"/>
    <w:rsid w:val="234BF974"/>
    <w:rsid w:val="234C53F2"/>
    <w:rsid w:val="234C765E"/>
    <w:rsid w:val="234CE233"/>
    <w:rsid w:val="234CE6A6"/>
    <w:rsid w:val="234D8AEB"/>
    <w:rsid w:val="234D9A8F"/>
    <w:rsid w:val="234DA7CD"/>
    <w:rsid w:val="234DBFCC"/>
    <w:rsid w:val="234DFAAF"/>
    <w:rsid w:val="234E001E"/>
    <w:rsid w:val="234E319A"/>
    <w:rsid w:val="234ECA38"/>
    <w:rsid w:val="234F3D17"/>
    <w:rsid w:val="234F7F4F"/>
    <w:rsid w:val="234F975F"/>
    <w:rsid w:val="234FB380"/>
    <w:rsid w:val="234FB825"/>
    <w:rsid w:val="2350025C"/>
    <w:rsid w:val="23508306"/>
    <w:rsid w:val="2350CC47"/>
    <w:rsid w:val="23511676"/>
    <w:rsid w:val="235128B4"/>
    <w:rsid w:val="2351741C"/>
    <w:rsid w:val="2351B9A1"/>
    <w:rsid w:val="2351C3B8"/>
    <w:rsid w:val="2351E27E"/>
    <w:rsid w:val="23534213"/>
    <w:rsid w:val="23538044"/>
    <w:rsid w:val="2353D98A"/>
    <w:rsid w:val="23549E2A"/>
    <w:rsid w:val="2354CB11"/>
    <w:rsid w:val="23555B8F"/>
    <w:rsid w:val="2355A1F0"/>
    <w:rsid w:val="2355A72C"/>
    <w:rsid w:val="235606ED"/>
    <w:rsid w:val="23574D1F"/>
    <w:rsid w:val="23577892"/>
    <w:rsid w:val="23578A3B"/>
    <w:rsid w:val="2357B271"/>
    <w:rsid w:val="2357E8B9"/>
    <w:rsid w:val="235835B8"/>
    <w:rsid w:val="23585ED4"/>
    <w:rsid w:val="2359056E"/>
    <w:rsid w:val="23593E95"/>
    <w:rsid w:val="23598AB5"/>
    <w:rsid w:val="2359FC72"/>
    <w:rsid w:val="235A7B64"/>
    <w:rsid w:val="235A94F9"/>
    <w:rsid w:val="235AB411"/>
    <w:rsid w:val="235B2894"/>
    <w:rsid w:val="235B3126"/>
    <w:rsid w:val="235B77D6"/>
    <w:rsid w:val="235BA69C"/>
    <w:rsid w:val="235BBE1F"/>
    <w:rsid w:val="235C4338"/>
    <w:rsid w:val="235C8BBE"/>
    <w:rsid w:val="235CBB8D"/>
    <w:rsid w:val="235CEFBC"/>
    <w:rsid w:val="235D3074"/>
    <w:rsid w:val="235D6D04"/>
    <w:rsid w:val="235DC82D"/>
    <w:rsid w:val="235DF5FB"/>
    <w:rsid w:val="235F1D56"/>
    <w:rsid w:val="235FB34B"/>
    <w:rsid w:val="236089E0"/>
    <w:rsid w:val="23609E2A"/>
    <w:rsid w:val="2360A03A"/>
    <w:rsid w:val="2360A4F8"/>
    <w:rsid w:val="2360C545"/>
    <w:rsid w:val="236154CC"/>
    <w:rsid w:val="23615CF2"/>
    <w:rsid w:val="2361710F"/>
    <w:rsid w:val="23618C33"/>
    <w:rsid w:val="2361D40F"/>
    <w:rsid w:val="2362DC3C"/>
    <w:rsid w:val="2362E0FA"/>
    <w:rsid w:val="23633BA8"/>
    <w:rsid w:val="23637692"/>
    <w:rsid w:val="2363D2DA"/>
    <w:rsid w:val="2363EB6C"/>
    <w:rsid w:val="2363F25F"/>
    <w:rsid w:val="2363F474"/>
    <w:rsid w:val="23640F48"/>
    <w:rsid w:val="23644C67"/>
    <w:rsid w:val="23646CAA"/>
    <w:rsid w:val="23650291"/>
    <w:rsid w:val="23651670"/>
    <w:rsid w:val="23654A39"/>
    <w:rsid w:val="23656F34"/>
    <w:rsid w:val="23660C1C"/>
    <w:rsid w:val="23661818"/>
    <w:rsid w:val="236643CA"/>
    <w:rsid w:val="2366520F"/>
    <w:rsid w:val="236664DB"/>
    <w:rsid w:val="2366A594"/>
    <w:rsid w:val="236708A6"/>
    <w:rsid w:val="2367250A"/>
    <w:rsid w:val="23674945"/>
    <w:rsid w:val="23678642"/>
    <w:rsid w:val="2367B849"/>
    <w:rsid w:val="23681522"/>
    <w:rsid w:val="2368A55A"/>
    <w:rsid w:val="2368C0EE"/>
    <w:rsid w:val="236912D6"/>
    <w:rsid w:val="236931C7"/>
    <w:rsid w:val="23693A72"/>
    <w:rsid w:val="23699AD4"/>
    <w:rsid w:val="2369A124"/>
    <w:rsid w:val="2369CE40"/>
    <w:rsid w:val="236A793F"/>
    <w:rsid w:val="236A8743"/>
    <w:rsid w:val="236AB804"/>
    <w:rsid w:val="236AE30F"/>
    <w:rsid w:val="236AE870"/>
    <w:rsid w:val="236B3B44"/>
    <w:rsid w:val="236B5DE6"/>
    <w:rsid w:val="236B7505"/>
    <w:rsid w:val="236B83BF"/>
    <w:rsid w:val="236BA9A6"/>
    <w:rsid w:val="236BB4A6"/>
    <w:rsid w:val="236C0BFF"/>
    <w:rsid w:val="236C5318"/>
    <w:rsid w:val="236CF4F7"/>
    <w:rsid w:val="236D18BC"/>
    <w:rsid w:val="236D8E5A"/>
    <w:rsid w:val="236E50A5"/>
    <w:rsid w:val="236E6EAD"/>
    <w:rsid w:val="236E94FD"/>
    <w:rsid w:val="236ED4E5"/>
    <w:rsid w:val="236F2398"/>
    <w:rsid w:val="236F4D7D"/>
    <w:rsid w:val="236FD735"/>
    <w:rsid w:val="23702C1F"/>
    <w:rsid w:val="23703059"/>
    <w:rsid w:val="23705C7C"/>
    <w:rsid w:val="237079B9"/>
    <w:rsid w:val="2370F526"/>
    <w:rsid w:val="2371206F"/>
    <w:rsid w:val="23714F6B"/>
    <w:rsid w:val="2371B625"/>
    <w:rsid w:val="23721474"/>
    <w:rsid w:val="23724A65"/>
    <w:rsid w:val="237297A8"/>
    <w:rsid w:val="2372C86B"/>
    <w:rsid w:val="2372CCB9"/>
    <w:rsid w:val="2372E861"/>
    <w:rsid w:val="237316BC"/>
    <w:rsid w:val="23732175"/>
    <w:rsid w:val="23733EDE"/>
    <w:rsid w:val="23733FC2"/>
    <w:rsid w:val="23734AE4"/>
    <w:rsid w:val="23735AE1"/>
    <w:rsid w:val="237362A6"/>
    <w:rsid w:val="23736493"/>
    <w:rsid w:val="2373D375"/>
    <w:rsid w:val="2373D590"/>
    <w:rsid w:val="23740021"/>
    <w:rsid w:val="23744542"/>
    <w:rsid w:val="23746D46"/>
    <w:rsid w:val="2374BA8B"/>
    <w:rsid w:val="2374CD92"/>
    <w:rsid w:val="2374D821"/>
    <w:rsid w:val="2374FB83"/>
    <w:rsid w:val="23751940"/>
    <w:rsid w:val="23752F0B"/>
    <w:rsid w:val="237543FD"/>
    <w:rsid w:val="2375650F"/>
    <w:rsid w:val="23759420"/>
    <w:rsid w:val="23760774"/>
    <w:rsid w:val="237646EF"/>
    <w:rsid w:val="23766A81"/>
    <w:rsid w:val="23768A5E"/>
    <w:rsid w:val="23769B64"/>
    <w:rsid w:val="2376B492"/>
    <w:rsid w:val="2376CF6D"/>
    <w:rsid w:val="23774DCA"/>
    <w:rsid w:val="2377B355"/>
    <w:rsid w:val="237803F9"/>
    <w:rsid w:val="237816D4"/>
    <w:rsid w:val="23785F73"/>
    <w:rsid w:val="2378696E"/>
    <w:rsid w:val="23789793"/>
    <w:rsid w:val="2378999E"/>
    <w:rsid w:val="2378AF16"/>
    <w:rsid w:val="2378E550"/>
    <w:rsid w:val="2378F3DE"/>
    <w:rsid w:val="2379BA8C"/>
    <w:rsid w:val="2379DEBC"/>
    <w:rsid w:val="237A0528"/>
    <w:rsid w:val="237A08E3"/>
    <w:rsid w:val="237A675E"/>
    <w:rsid w:val="237A7B2D"/>
    <w:rsid w:val="237AEC3E"/>
    <w:rsid w:val="237B5463"/>
    <w:rsid w:val="237C1863"/>
    <w:rsid w:val="237C5B98"/>
    <w:rsid w:val="237CC50E"/>
    <w:rsid w:val="237D03B3"/>
    <w:rsid w:val="237D090E"/>
    <w:rsid w:val="237D0B68"/>
    <w:rsid w:val="237D1785"/>
    <w:rsid w:val="237D23D7"/>
    <w:rsid w:val="237D3378"/>
    <w:rsid w:val="237D6779"/>
    <w:rsid w:val="237DA0DF"/>
    <w:rsid w:val="237DD5FA"/>
    <w:rsid w:val="237E104B"/>
    <w:rsid w:val="237E1CBB"/>
    <w:rsid w:val="237E7E17"/>
    <w:rsid w:val="237E8CDA"/>
    <w:rsid w:val="237E9EA2"/>
    <w:rsid w:val="237ECDC0"/>
    <w:rsid w:val="237F34ED"/>
    <w:rsid w:val="237F49A9"/>
    <w:rsid w:val="237FCDC1"/>
    <w:rsid w:val="2380D6C8"/>
    <w:rsid w:val="2380E8C0"/>
    <w:rsid w:val="2381447D"/>
    <w:rsid w:val="23817E53"/>
    <w:rsid w:val="23818F77"/>
    <w:rsid w:val="23819D68"/>
    <w:rsid w:val="23821CEC"/>
    <w:rsid w:val="23823B13"/>
    <w:rsid w:val="23828E03"/>
    <w:rsid w:val="2382A3EA"/>
    <w:rsid w:val="2382D257"/>
    <w:rsid w:val="2382F97E"/>
    <w:rsid w:val="23837EBE"/>
    <w:rsid w:val="238394D9"/>
    <w:rsid w:val="2383AEEC"/>
    <w:rsid w:val="2383BE56"/>
    <w:rsid w:val="2383C473"/>
    <w:rsid w:val="2383C8FD"/>
    <w:rsid w:val="2383E94C"/>
    <w:rsid w:val="2384B9E0"/>
    <w:rsid w:val="2384F9D0"/>
    <w:rsid w:val="238515D2"/>
    <w:rsid w:val="23858CD3"/>
    <w:rsid w:val="23864651"/>
    <w:rsid w:val="23869E03"/>
    <w:rsid w:val="2386BC87"/>
    <w:rsid w:val="23878EE4"/>
    <w:rsid w:val="23879C4A"/>
    <w:rsid w:val="2387AC4D"/>
    <w:rsid w:val="2387D683"/>
    <w:rsid w:val="2387DC41"/>
    <w:rsid w:val="2387EAE2"/>
    <w:rsid w:val="2387EB63"/>
    <w:rsid w:val="2388D6C0"/>
    <w:rsid w:val="2389B31F"/>
    <w:rsid w:val="238A19A2"/>
    <w:rsid w:val="238A3B2A"/>
    <w:rsid w:val="238A6AA3"/>
    <w:rsid w:val="238B017F"/>
    <w:rsid w:val="238B2BF9"/>
    <w:rsid w:val="238B72F4"/>
    <w:rsid w:val="238C16F2"/>
    <w:rsid w:val="238C4645"/>
    <w:rsid w:val="238C61C0"/>
    <w:rsid w:val="238C6E7A"/>
    <w:rsid w:val="238C759C"/>
    <w:rsid w:val="238CC9EE"/>
    <w:rsid w:val="238CEC12"/>
    <w:rsid w:val="238D91E2"/>
    <w:rsid w:val="238E1C44"/>
    <w:rsid w:val="238E26F7"/>
    <w:rsid w:val="238E71A9"/>
    <w:rsid w:val="238F9BD7"/>
    <w:rsid w:val="238FF529"/>
    <w:rsid w:val="23906C4D"/>
    <w:rsid w:val="2390863A"/>
    <w:rsid w:val="2390EA17"/>
    <w:rsid w:val="2391B466"/>
    <w:rsid w:val="2391D70E"/>
    <w:rsid w:val="2391EB22"/>
    <w:rsid w:val="2391F40C"/>
    <w:rsid w:val="23921DBE"/>
    <w:rsid w:val="2392B811"/>
    <w:rsid w:val="2392BE28"/>
    <w:rsid w:val="2392BF96"/>
    <w:rsid w:val="2392E120"/>
    <w:rsid w:val="2392E6E1"/>
    <w:rsid w:val="239324FB"/>
    <w:rsid w:val="239362B9"/>
    <w:rsid w:val="239394AA"/>
    <w:rsid w:val="2393B57D"/>
    <w:rsid w:val="2393D96C"/>
    <w:rsid w:val="239450E5"/>
    <w:rsid w:val="23947099"/>
    <w:rsid w:val="23949284"/>
    <w:rsid w:val="2394F25E"/>
    <w:rsid w:val="23953B25"/>
    <w:rsid w:val="2395A773"/>
    <w:rsid w:val="2395C6B4"/>
    <w:rsid w:val="2395EB23"/>
    <w:rsid w:val="239630C4"/>
    <w:rsid w:val="23963EE0"/>
    <w:rsid w:val="23965C6C"/>
    <w:rsid w:val="239664F5"/>
    <w:rsid w:val="23966BBA"/>
    <w:rsid w:val="23969910"/>
    <w:rsid w:val="2396ABA1"/>
    <w:rsid w:val="2396BAA9"/>
    <w:rsid w:val="2396CCF7"/>
    <w:rsid w:val="2396D253"/>
    <w:rsid w:val="2396EC5C"/>
    <w:rsid w:val="2397B732"/>
    <w:rsid w:val="2397BF2F"/>
    <w:rsid w:val="2398857F"/>
    <w:rsid w:val="2398A77E"/>
    <w:rsid w:val="2398EBF3"/>
    <w:rsid w:val="2398FD6F"/>
    <w:rsid w:val="23990312"/>
    <w:rsid w:val="239A1144"/>
    <w:rsid w:val="239A4970"/>
    <w:rsid w:val="239A62FB"/>
    <w:rsid w:val="239ADC6A"/>
    <w:rsid w:val="239AF0D7"/>
    <w:rsid w:val="239AFE04"/>
    <w:rsid w:val="239B44B1"/>
    <w:rsid w:val="239BC6B8"/>
    <w:rsid w:val="239BCA6B"/>
    <w:rsid w:val="239BE971"/>
    <w:rsid w:val="239BFAE0"/>
    <w:rsid w:val="239C12DC"/>
    <w:rsid w:val="239C5B8B"/>
    <w:rsid w:val="239D1A92"/>
    <w:rsid w:val="239D5638"/>
    <w:rsid w:val="239D9764"/>
    <w:rsid w:val="239DC1AF"/>
    <w:rsid w:val="239E0B93"/>
    <w:rsid w:val="239E3641"/>
    <w:rsid w:val="239E46E4"/>
    <w:rsid w:val="239E47A0"/>
    <w:rsid w:val="239E63C4"/>
    <w:rsid w:val="239EB59E"/>
    <w:rsid w:val="239F0021"/>
    <w:rsid w:val="239F1572"/>
    <w:rsid w:val="239F27B1"/>
    <w:rsid w:val="239F6404"/>
    <w:rsid w:val="239FE0A8"/>
    <w:rsid w:val="23A00D68"/>
    <w:rsid w:val="23A03382"/>
    <w:rsid w:val="23A0674E"/>
    <w:rsid w:val="23A0880B"/>
    <w:rsid w:val="23A0BD52"/>
    <w:rsid w:val="23A105F0"/>
    <w:rsid w:val="23A11AC1"/>
    <w:rsid w:val="23A1276E"/>
    <w:rsid w:val="23A15525"/>
    <w:rsid w:val="23A15756"/>
    <w:rsid w:val="23A26C52"/>
    <w:rsid w:val="23A29444"/>
    <w:rsid w:val="23A2A70B"/>
    <w:rsid w:val="23A2ACC0"/>
    <w:rsid w:val="23A2B099"/>
    <w:rsid w:val="23A2FC3F"/>
    <w:rsid w:val="23A3142F"/>
    <w:rsid w:val="23A3A48E"/>
    <w:rsid w:val="23A3C4A4"/>
    <w:rsid w:val="23A3C68C"/>
    <w:rsid w:val="23A3D036"/>
    <w:rsid w:val="23A3E36A"/>
    <w:rsid w:val="23A432E5"/>
    <w:rsid w:val="23A49525"/>
    <w:rsid w:val="23A4954C"/>
    <w:rsid w:val="23A4F145"/>
    <w:rsid w:val="23A509B3"/>
    <w:rsid w:val="23A54909"/>
    <w:rsid w:val="23A69AA5"/>
    <w:rsid w:val="23A6C645"/>
    <w:rsid w:val="23A6FE7B"/>
    <w:rsid w:val="23A71458"/>
    <w:rsid w:val="23A73971"/>
    <w:rsid w:val="23A7F3ED"/>
    <w:rsid w:val="23A81391"/>
    <w:rsid w:val="23A84D34"/>
    <w:rsid w:val="23A86E84"/>
    <w:rsid w:val="23A8BAB9"/>
    <w:rsid w:val="23A8F9F5"/>
    <w:rsid w:val="23A98796"/>
    <w:rsid w:val="23AA2BB6"/>
    <w:rsid w:val="23AA35D8"/>
    <w:rsid w:val="23AA9D0D"/>
    <w:rsid w:val="23AAFEB4"/>
    <w:rsid w:val="23AB38B2"/>
    <w:rsid w:val="23AB6D19"/>
    <w:rsid w:val="23ABF8DF"/>
    <w:rsid w:val="23AC3CA2"/>
    <w:rsid w:val="23AC4FDC"/>
    <w:rsid w:val="23AC51BE"/>
    <w:rsid w:val="23AC6667"/>
    <w:rsid w:val="23ACEF28"/>
    <w:rsid w:val="23AD0AFC"/>
    <w:rsid w:val="23AD310A"/>
    <w:rsid w:val="23AD95EF"/>
    <w:rsid w:val="23AE1D31"/>
    <w:rsid w:val="23AE4EA5"/>
    <w:rsid w:val="23AEA359"/>
    <w:rsid w:val="23AEAD10"/>
    <w:rsid w:val="23AEB5CE"/>
    <w:rsid w:val="23AF09E4"/>
    <w:rsid w:val="23AF2589"/>
    <w:rsid w:val="23AF8E2C"/>
    <w:rsid w:val="23AFDDF7"/>
    <w:rsid w:val="23AFEC2A"/>
    <w:rsid w:val="23B0480D"/>
    <w:rsid w:val="23B0798E"/>
    <w:rsid w:val="23B0968C"/>
    <w:rsid w:val="23B099A0"/>
    <w:rsid w:val="23B0F662"/>
    <w:rsid w:val="23B19D5E"/>
    <w:rsid w:val="23B1B859"/>
    <w:rsid w:val="23B1CC90"/>
    <w:rsid w:val="23B2FDC2"/>
    <w:rsid w:val="23B3B088"/>
    <w:rsid w:val="23B3CDBD"/>
    <w:rsid w:val="23B3DEBC"/>
    <w:rsid w:val="23B44497"/>
    <w:rsid w:val="23B499A4"/>
    <w:rsid w:val="23B4F192"/>
    <w:rsid w:val="23B4F6CF"/>
    <w:rsid w:val="23B50167"/>
    <w:rsid w:val="23B51DD9"/>
    <w:rsid w:val="23B57689"/>
    <w:rsid w:val="23B57935"/>
    <w:rsid w:val="23B5F568"/>
    <w:rsid w:val="23B628F4"/>
    <w:rsid w:val="23B67901"/>
    <w:rsid w:val="23B69F8A"/>
    <w:rsid w:val="23B6A88C"/>
    <w:rsid w:val="23B743FD"/>
    <w:rsid w:val="23B75771"/>
    <w:rsid w:val="23B76542"/>
    <w:rsid w:val="23B77152"/>
    <w:rsid w:val="23B78302"/>
    <w:rsid w:val="23B78D91"/>
    <w:rsid w:val="23B7D075"/>
    <w:rsid w:val="23B87CD0"/>
    <w:rsid w:val="23B8E13F"/>
    <w:rsid w:val="23B9513E"/>
    <w:rsid w:val="23B96329"/>
    <w:rsid w:val="23BA8A6A"/>
    <w:rsid w:val="23BAA928"/>
    <w:rsid w:val="23BAAF79"/>
    <w:rsid w:val="23BAB776"/>
    <w:rsid w:val="23BABFCE"/>
    <w:rsid w:val="23BB0868"/>
    <w:rsid w:val="23BB59B1"/>
    <w:rsid w:val="23BC53FC"/>
    <w:rsid w:val="23BC5815"/>
    <w:rsid w:val="23BCBB10"/>
    <w:rsid w:val="23BD0732"/>
    <w:rsid w:val="23BD0A9D"/>
    <w:rsid w:val="23BDB814"/>
    <w:rsid w:val="23BE0BEC"/>
    <w:rsid w:val="23BE1E4A"/>
    <w:rsid w:val="23BE375F"/>
    <w:rsid w:val="23BE441B"/>
    <w:rsid w:val="23BE7003"/>
    <w:rsid w:val="23BEABE9"/>
    <w:rsid w:val="23BECC37"/>
    <w:rsid w:val="23BF3400"/>
    <w:rsid w:val="23BF4E57"/>
    <w:rsid w:val="23BF6DF6"/>
    <w:rsid w:val="23BFB583"/>
    <w:rsid w:val="23C035C1"/>
    <w:rsid w:val="23C08E58"/>
    <w:rsid w:val="23C0C4C4"/>
    <w:rsid w:val="23C0F9AA"/>
    <w:rsid w:val="23C1140F"/>
    <w:rsid w:val="23C143F3"/>
    <w:rsid w:val="23C16F22"/>
    <w:rsid w:val="23C18DAB"/>
    <w:rsid w:val="23C24503"/>
    <w:rsid w:val="23C25C44"/>
    <w:rsid w:val="23C273A6"/>
    <w:rsid w:val="23C28D24"/>
    <w:rsid w:val="23C31E66"/>
    <w:rsid w:val="23C3282A"/>
    <w:rsid w:val="23C33F26"/>
    <w:rsid w:val="23C37708"/>
    <w:rsid w:val="23C39510"/>
    <w:rsid w:val="23C3CB06"/>
    <w:rsid w:val="23C4007F"/>
    <w:rsid w:val="23C40328"/>
    <w:rsid w:val="23C476D9"/>
    <w:rsid w:val="23C4E3A3"/>
    <w:rsid w:val="23C51EDE"/>
    <w:rsid w:val="23C52DCB"/>
    <w:rsid w:val="23C54226"/>
    <w:rsid w:val="23C574FB"/>
    <w:rsid w:val="23C5795F"/>
    <w:rsid w:val="23C598C9"/>
    <w:rsid w:val="23C5CE4F"/>
    <w:rsid w:val="23C5EBF5"/>
    <w:rsid w:val="23C5F399"/>
    <w:rsid w:val="23C5FA3F"/>
    <w:rsid w:val="23C64334"/>
    <w:rsid w:val="23C6494F"/>
    <w:rsid w:val="23C68E4F"/>
    <w:rsid w:val="23C6C57E"/>
    <w:rsid w:val="23C6ED37"/>
    <w:rsid w:val="23C7005B"/>
    <w:rsid w:val="23C708D3"/>
    <w:rsid w:val="23C78034"/>
    <w:rsid w:val="23C78996"/>
    <w:rsid w:val="23C790B7"/>
    <w:rsid w:val="23C7ABDB"/>
    <w:rsid w:val="23C7D0D6"/>
    <w:rsid w:val="23C811A7"/>
    <w:rsid w:val="23C87D09"/>
    <w:rsid w:val="23C8948E"/>
    <w:rsid w:val="23C91647"/>
    <w:rsid w:val="23C934BD"/>
    <w:rsid w:val="23C9A82B"/>
    <w:rsid w:val="23C9C193"/>
    <w:rsid w:val="23CA1B72"/>
    <w:rsid w:val="23CA26CB"/>
    <w:rsid w:val="23CA2CF9"/>
    <w:rsid w:val="23CA8B08"/>
    <w:rsid w:val="23CAD15B"/>
    <w:rsid w:val="23CB452C"/>
    <w:rsid w:val="23CBC2ED"/>
    <w:rsid w:val="23CBCE67"/>
    <w:rsid w:val="23CC1896"/>
    <w:rsid w:val="23CC5327"/>
    <w:rsid w:val="23CCA95D"/>
    <w:rsid w:val="23CCC055"/>
    <w:rsid w:val="23CD01A7"/>
    <w:rsid w:val="23CD1616"/>
    <w:rsid w:val="23CD17C5"/>
    <w:rsid w:val="23CD41B2"/>
    <w:rsid w:val="23CD679C"/>
    <w:rsid w:val="23CD6903"/>
    <w:rsid w:val="23CD8B2B"/>
    <w:rsid w:val="23CD9664"/>
    <w:rsid w:val="23CDF05D"/>
    <w:rsid w:val="23CE0711"/>
    <w:rsid w:val="23CE3CE1"/>
    <w:rsid w:val="23CE4BF8"/>
    <w:rsid w:val="23CE7273"/>
    <w:rsid w:val="23CE83FD"/>
    <w:rsid w:val="23CF73E0"/>
    <w:rsid w:val="23CF82B4"/>
    <w:rsid w:val="23D041AD"/>
    <w:rsid w:val="23D052B5"/>
    <w:rsid w:val="23D072CF"/>
    <w:rsid w:val="23D0AAB8"/>
    <w:rsid w:val="23D0B857"/>
    <w:rsid w:val="23D0D484"/>
    <w:rsid w:val="23D0E257"/>
    <w:rsid w:val="23D0FA5C"/>
    <w:rsid w:val="23D1078D"/>
    <w:rsid w:val="23D11B09"/>
    <w:rsid w:val="23D1719C"/>
    <w:rsid w:val="23D17410"/>
    <w:rsid w:val="23D17BC9"/>
    <w:rsid w:val="23D1A476"/>
    <w:rsid w:val="23D2032A"/>
    <w:rsid w:val="23D2183F"/>
    <w:rsid w:val="23D23BB9"/>
    <w:rsid w:val="23D24E1B"/>
    <w:rsid w:val="23D2611A"/>
    <w:rsid w:val="23D2A362"/>
    <w:rsid w:val="23D446EE"/>
    <w:rsid w:val="23D513D4"/>
    <w:rsid w:val="23D51534"/>
    <w:rsid w:val="23D51581"/>
    <w:rsid w:val="23D52BBA"/>
    <w:rsid w:val="23D54E31"/>
    <w:rsid w:val="23D57B65"/>
    <w:rsid w:val="23D585CC"/>
    <w:rsid w:val="23D58FD6"/>
    <w:rsid w:val="23D5971F"/>
    <w:rsid w:val="23D5C12B"/>
    <w:rsid w:val="23D6084F"/>
    <w:rsid w:val="23D62C9F"/>
    <w:rsid w:val="23D667DC"/>
    <w:rsid w:val="23D6B306"/>
    <w:rsid w:val="23D75D56"/>
    <w:rsid w:val="23D76527"/>
    <w:rsid w:val="23D7BB60"/>
    <w:rsid w:val="23D80874"/>
    <w:rsid w:val="23D8448E"/>
    <w:rsid w:val="23D89D0B"/>
    <w:rsid w:val="23D8EF41"/>
    <w:rsid w:val="23D90818"/>
    <w:rsid w:val="23D91F2E"/>
    <w:rsid w:val="23D9B780"/>
    <w:rsid w:val="23D9CFD4"/>
    <w:rsid w:val="23D9EEA1"/>
    <w:rsid w:val="23DA3CD5"/>
    <w:rsid w:val="23DA7ACD"/>
    <w:rsid w:val="23DA90B5"/>
    <w:rsid w:val="23DAB29D"/>
    <w:rsid w:val="23DB0C7C"/>
    <w:rsid w:val="23DB12CA"/>
    <w:rsid w:val="23DB43F2"/>
    <w:rsid w:val="23DB7407"/>
    <w:rsid w:val="23DB92DD"/>
    <w:rsid w:val="23DC2E6F"/>
    <w:rsid w:val="23DDA1B3"/>
    <w:rsid w:val="23DDD682"/>
    <w:rsid w:val="23DE220B"/>
    <w:rsid w:val="23DEDAE9"/>
    <w:rsid w:val="23DF2FFD"/>
    <w:rsid w:val="23E04DCB"/>
    <w:rsid w:val="23E07F13"/>
    <w:rsid w:val="23E15E21"/>
    <w:rsid w:val="23E1D4B2"/>
    <w:rsid w:val="23E222AA"/>
    <w:rsid w:val="23E26241"/>
    <w:rsid w:val="23E26B44"/>
    <w:rsid w:val="23E2C925"/>
    <w:rsid w:val="23E3101E"/>
    <w:rsid w:val="23E363CD"/>
    <w:rsid w:val="23E39271"/>
    <w:rsid w:val="23E46FDB"/>
    <w:rsid w:val="23E47C07"/>
    <w:rsid w:val="23E4958C"/>
    <w:rsid w:val="23E4B5E6"/>
    <w:rsid w:val="23E4FB62"/>
    <w:rsid w:val="23E52C52"/>
    <w:rsid w:val="23E53816"/>
    <w:rsid w:val="23E53E0A"/>
    <w:rsid w:val="23E54CE5"/>
    <w:rsid w:val="23E56AFA"/>
    <w:rsid w:val="23E5DC56"/>
    <w:rsid w:val="23E5DF20"/>
    <w:rsid w:val="23E5FF5B"/>
    <w:rsid w:val="23E60E21"/>
    <w:rsid w:val="23E60F4C"/>
    <w:rsid w:val="23E6295E"/>
    <w:rsid w:val="23E64145"/>
    <w:rsid w:val="23E6930F"/>
    <w:rsid w:val="23E7A4A4"/>
    <w:rsid w:val="23E7DA7C"/>
    <w:rsid w:val="23E803D4"/>
    <w:rsid w:val="23E82B91"/>
    <w:rsid w:val="23E857DA"/>
    <w:rsid w:val="23E866C9"/>
    <w:rsid w:val="23E8B968"/>
    <w:rsid w:val="23E900E8"/>
    <w:rsid w:val="23E95C3B"/>
    <w:rsid w:val="23E95F32"/>
    <w:rsid w:val="23E9BA01"/>
    <w:rsid w:val="23E9D4DE"/>
    <w:rsid w:val="23EA4380"/>
    <w:rsid w:val="23EAC089"/>
    <w:rsid w:val="23EAE1B3"/>
    <w:rsid w:val="23EAF51B"/>
    <w:rsid w:val="23EAFFB2"/>
    <w:rsid w:val="23EB48B6"/>
    <w:rsid w:val="23EB8C85"/>
    <w:rsid w:val="23EC5777"/>
    <w:rsid w:val="23EC9EE6"/>
    <w:rsid w:val="23ECE9E3"/>
    <w:rsid w:val="23ECEB23"/>
    <w:rsid w:val="23ED15AE"/>
    <w:rsid w:val="23ED2A24"/>
    <w:rsid w:val="23ED3F51"/>
    <w:rsid w:val="23ED4294"/>
    <w:rsid w:val="23ED53EC"/>
    <w:rsid w:val="23ED88FB"/>
    <w:rsid w:val="23EDB660"/>
    <w:rsid w:val="23EDBF94"/>
    <w:rsid w:val="23EDD313"/>
    <w:rsid w:val="23EDE7D0"/>
    <w:rsid w:val="23EDFABA"/>
    <w:rsid w:val="23EE4905"/>
    <w:rsid w:val="23EE5461"/>
    <w:rsid w:val="23EE88D4"/>
    <w:rsid w:val="23EE8A07"/>
    <w:rsid w:val="23EEADC5"/>
    <w:rsid w:val="23EEC5EF"/>
    <w:rsid w:val="23EEDA86"/>
    <w:rsid w:val="23EF0DE9"/>
    <w:rsid w:val="23EF30AC"/>
    <w:rsid w:val="23EFA362"/>
    <w:rsid w:val="23F00343"/>
    <w:rsid w:val="23F027B6"/>
    <w:rsid w:val="23F05EB2"/>
    <w:rsid w:val="23F08F90"/>
    <w:rsid w:val="23F133C3"/>
    <w:rsid w:val="23F182D2"/>
    <w:rsid w:val="23F1912D"/>
    <w:rsid w:val="23F1DBD3"/>
    <w:rsid w:val="23F221B8"/>
    <w:rsid w:val="23F23F86"/>
    <w:rsid w:val="23F294E8"/>
    <w:rsid w:val="23F2ECF1"/>
    <w:rsid w:val="23F2F63C"/>
    <w:rsid w:val="23F34BFA"/>
    <w:rsid w:val="23F34D2A"/>
    <w:rsid w:val="23F3CB33"/>
    <w:rsid w:val="23F4CC90"/>
    <w:rsid w:val="23F58A7D"/>
    <w:rsid w:val="23F594FB"/>
    <w:rsid w:val="23F59F0E"/>
    <w:rsid w:val="23F5A5F1"/>
    <w:rsid w:val="23F5FDA3"/>
    <w:rsid w:val="23F65ACD"/>
    <w:rsid w:val="23F66B39"/>
    <w:rsid w:val="23F6B8FB"/>
    <w:rsid w:val="23F6E63B"/>
    <w:rsid w:val="23F6EC6C"/>
    <w:rsid w:val="23F6F051"/>
    <w:rsid w:val="23F70596"/>
    <w:rsid w:val="23F8888C"/>
    <w:rsid w:val="23F8A4D6"/>
    <w:rsid w:val="23F951F4"/>
    <w:rsid w:val="23F96055"/>
    <w:rsid w:val="23F96DA1"/>
    <w:rsid w:val="23F9B0D4"/>
    <w:rsid w:val="23FA44B0"/>
    <w:rsid w:val="23FA89F6"/>
    <w:rsid w:val="23FA99A4"/>
    <w:rsid w:val="23FAB383"/>
    <w:rsid w:val="23FAB480"/>
    <w:rsid w:val="23FABFAC"/>
    <w:rsid w:val="23FB11FE"/>
    <w:rsid w:val="23FB76F9"/>
    <w:rsid w:val="23FB9BB6"/>
    <w:rsid w:val="23FBAA70"/>
    <w:rsid w:val="23FBFCC1"/>
    <w:rsid w:val="23FC22FC"/>
    <w:rsid w:val="23FCC01F"/>
    <w:rsid w:val="23FCE7AB"/>
    <w:rsid w:val="23FD2499"/>
    <w:rsid w:val="23FE382E"/>
    <w:rsid w:val="23FE6338"/>
    <w:rsid w:val="23FEF8B2"/>
    <w:rsid w:val="23FF1B4A"/>
    <w:rsid w:val="23FF58CE"/>
    <w:rsid w:val="23FFD281"/>
    <w:rsid w:val="24000B0F"/>
    <w:rsid w:val="2400CFD2"/>
    <w:rsid w:val="2400E03C"/>
    <w:rsid w:val="2401255A"/>
    <w:rsid w:val="2401380C"/>
    <w:rsid w:val="2401553D"/>
    <w:rsid w:val="240182AF"/>
    <w:rsid w:val="240184B2"/>
    <w:rsid w:val="24018FB4"/>
    <w:rsid w:val="2401C9E4"/>
    <w:rsid w:val="2401CFBF"/>
    <w:rsid w:val="2401D8EA"/>
    <w:rsid w:val="2401EDA5"/>
    <w:rsid w:val="24020776"/>
    <w:rsid w:val="24022669"/>
    <w:rsid w:val="2402414A"/>
    <w:rsid w:val="2402715C"/>
    <w:rsid w:val="2402739D"/>
    <w:rsid w:val="2402B1F7"/>
    <w:rsid w:val="2402B734"/>
    <w:rsid w:val="2402EB4B"/>
    <w:rsid w:val="24034017"/>
    <w:rsid w:val="240357A2"/>
    <w:rsid w:val="2403B6F0"/>
    <w:rsid w:val="2403D3E6"/>
    <w:rsid w:val="2403D825"/>
    <w:rsid w:val="24040D7D"/>
    <w:rsid w:val="24041902"/>
    <w:rsid w:val="2404DC37"/>
    <w:rsid w:val="2405B442"/>
    <w:rsid w:val="2405E74A"/>
    <w:rsid w:val="2406130A"/>
    <w:rsid w:val="24063C8D"/>
    <w:rsid w:val="240666D3"/>
    <w:rsid w:val="24066CB8"/>
    <w:rsid w:val="24067101"/>
    <w:rsid w:val="2406858A"/>
    <w:rsid w:val="2406A2D6"/>
    <w:rsid w:val="24073BAE"/>
    <w:rsid w:val="2407D7A6"/>
    <w:rsid w:val="2408DAF1"/>
    <w:rsid w:val="240997E8"/>
    <w:rsid w:val="2409EC74"/>
    <w:rsid w:val="2409ECDA"/>
    <w:rsid w:val="2409FA79"/>
    <w:rsid w:val="240A6982"/>
    <w:rsid w:val="240A9648"/>
    <w:rsid w:val="240AB882"/>
    <w:rsid w:val="240B920A"/>
    <w:rsid w:val="240BB05E"/>
    <w:rsid w:val="240BB428"/>
    <w:rsid w:val="240BC63C"/>
    <w:rsid w:val="240CB16E"/>
    <w:rsid w:val="240CB27F"/>
    <w:rsid w:val="240CF88D"/>
    <w:rsid w:val="240D148F"/>
    <w:rsid w:val="240D3384"/>
    <w:rsid w:val="240D450A"/>
    <w:rsid w:val="240D52B5"/>
    <w:rsid w:val="240D9EA4"/>
    <w:rsid w:val="240DA8EF"/>
    <w:rsid w:val="240E58F2"/>
    <w:rsid w:val="240E80E4"/>
    <w:rsid w:val="240EB6D0"/>
    <w:rsid w:val="240EF694"/>
    <w:rsid w:val="240FD773"/>
    <w:rsid w:val="240FF995"/>
    <w:rsid w:val="241030D8"/>
    <w:rsid w:val="24105A90"/>
    <w:rsid w:val="241063AE"/>
    <w:rsid w:val="2410799E"/>
    <w:rsid w:val="24108290"/>
    <w:rsid w:val="2410834F"/>
    <w:rsid w:val="2410BABF"/>
    <w:rsid w:val="2410BFA8"/>
    <w:rsid w:val="24113472"/>
    <w:rsid w:val="24115300"/>
    <w:rsid w:val="24115F2D"/>
    <w:rsid w:val="24117C35"/>
    <w:rsid w:val="241190E7"/>
    <w:rsid w:val="24119744"/>
    <w:rsid w:val="2411E145"/>
    <w:rsid w:val="2411E645"/>
    <w:rsid w:val="241267EC"/>
    <w:rsid w:val="24128A47"/>
    <w:rsid w:val="241399C2"/>
    <w:rsid w:val="24149063"/>
    <w:rsid w:val="2414CAF9"/>
    <w:rsid w:val="2414E201"/>
    <w:rsid w:val="2414F206"/>
    <w:rsid w:val="24150ED9"/>
    <w:rsid w:val="24152234"/>
    <w:rsid w:val="24154476"/>
    <w:rsid w:val="2415AA84"/>
    <w:rsid w:val="241602A1"/>
    <w:rsid w:val="2416133F"/>
    <w:rsid w:val="2416D584"/>
    <w:rsid w:val="24176B9F"/>
    <w:rsid w:val="24180CD0"/>
    <w:rsid w:val="24182753"/>
    <w:rsid w:val="24187C1D"/>
    <w:rsid w:val="24188690"/>
    <w:rsid w:val="24189B09"/>
    <w:rsid w:val="2419267D"/>
    <w:rsid w:val="24192C8A"/>
    <w:rsid w:val="24196239"/>
    <w:rsid w:val="241979DE"/>
    <w:rsid w:val="2419F3D4"/>
    <w:rsid w:val="241A0ED7"/>
    <w:rsid w:val="241A6AEB"/>
    <w:rsid w:val="241A6E6C"/>
    <w:rsid w:val="241AA76C"/>
    <w:rsid w:val="241AB9D2"/>
    <w:rsid w:val="241AD22F"/>
    <w:rsid w:val="241B6FB3"/>
    <w:rsid w:val="241B96F1"/>
    <w:rsid w:val="241BD973"/>
    <w:rsid w:val="241BF643"/>
    <w:rsid w:val="241BF9E3"/>
    <w:rsid w:val="241C3AA3"/>
    <w:rsid w:val="241C3E5E"/>
    <w:rsid w:val="241CC71A"/>
    <w:rsid w:val="241CEF9E"/>
    <w:rsid w:val="241D1CEC"/>
    <w:rsid w:val="241D3309"/>
    <w:rsid w:val="241D454D"/>
    <w:rsid w:val="241D74E1"/>
    <w:rsid w:val="241DC48E"/>
    <w:rsid w:val="241DD174"/>
    <w:rsid w:val="241DD387"/>
    <w:rsid w:val="241E269F"/>
    <w:rsid w:val="241E397A"/>
    <w:rsid w:val="241EA340"/>
    <w:rsid w:val="241ECB17"/>
    <w:rsid w:val="241ECFE3"/>
    <w:rsid w:val="241ED4AD"/>
    <w:rsid w:val="241EDA3D"/>
    <w:rsid w:val="241F0F66"/>
    <w:rsid w:val="241F21A1"/>
    <w:rsid w:val="241F96EF"/>
    <w:rsid w:val="241FBE68"/>
    <w:rsid w:val="24201ADE"/>
    <w:rsid w:val="2420A06D"/>
    <w:rsid w:val="2420B522"/>
    <w:rsid w:val="2420C15F"/>
    <w:rsid w:val="2420E52D"/>
    <w:rsid w:val="2421212C"/>
    <w:rsid w:val="24216EC0"/>
    <w:rsid w:val="24219570"/>
    <w:rsid w:val="2421C7FA"/>
    <w:rsid w:val="2421E430"/>
    <w:rsid w:val="2421FAA9"/>
    <w:rsid w:val="24220DA9"/>
    <w:rsid w:val="242243FF"/>
    <w:rsid w:val="24224C15"/>
    <w:rsid w:val="2422A53B"/>
    <w:rsid w:val="2422D712"/>
    <w:rsid w:val="2422FEEF"/>
    <w:rsid w:val="242334A5"/>
    <w:rsid w:val="2423AD47"/>
    <w:rsid w:val="2423FC90"/>
    <w:rsid w:val="24241E4D"/>
    <w:rsid w:val="24247915"/>
    <w:rsid w:val="2424EEA9"/>
    <w:rsid w:val="242595B1"/>
    <w:rsid w:val="24260FEC"/>
    <w:rsid w:val="24269416"/>
    <w:rsid w:val="24270E1C"/>
    <w:rsid w:val="24271A61"/>
    <w:rsid w:val="2427384F"/>
    <w:rsid w:val="24276883"/>
    <w:rsid w:val="24276FD6"/>
    <w:rsid w:val="2427A20A"/>
    <w:rsid w:val="2427D19E"/>
    <w:rsid w:val="2427FD1E"/>
    <w:rsid w:val="2428109D"/>
    <w:rsid w:val="2428178C"/>
    <w:rsid w:val="24283DE2"/>
    <w:rsid w:val="24283ECD"/>
    <w:rsid w:val="24284CFA"/>
    <w:rsid w:val="24285DB8"/>
    <w:rsid w:val="24285E9A"/>
    <w:rsid w:val="24288BA7"/>
    <w:rsid w:val="2428D7E8"/>
    <w:rsid w:val="2428F503"/>
    <w:rsid w:val="24291548"/>
    <w:rsid w:val="24291B6F"/>
    <w:rsid w:val="24296081"/>
    <w:rsid w:val="2429A13E"/>
    <w:rsid w:val="2429B0F9"/>
    <w:rsid w:val="2429EA81"/>
    <w:rsid w:val="242A391E"/>
    <w:rsid w:val="242AA094"/>
    <w:rsid w:val="242ACC18"/>
    <w:rsid w:val="242ADB44"/>
    <w:rsid w:val="242AEC83"/>
    <w:rsid w:val="242B0639"/>
    <w:rsid w:val="242B1DB1"/>
    <w:rsid w:val="242B217A"/>
    <w:rsid w:val="242B4442"/>
    <w:rsid w:val="242B5947"/>
    <w:rsid w:val="242B8C46"/>
    <w:rsid w:val="242BCEBC"/>
    <w:rsid w:val="242C56D6"/>
    <w:rsid w:val="242CAF5B"/>
    <w:rsid w:val="242D0350"/>
    <w:rsid w:val="242D0C27"/>
    <w:rsid w:val="242D1B0A"/>
    <w:rsid w:val="242D2C30"/>
    <w:rsid w:val="242D838F"/>
    <w:rsid w:val="242D8E06"/>
    <w:rsid w:val="242DAC35"/>
    <w:rsid w:val="242DFA09"/>
    <w:rsid w:val="242E17D9"/>
    <w:rsid w:val="242E1CB9"/>
    <w:rsid w:val="242E31EC"/>
    <w:rsid w:val="242E9ABB"/>
    <w:rsid w:val="242EA2EF"/>
    <w:rsid w:val="242EE169"/>
    <w:rsid w:val="242F4455"/>
    <w:rsid w:val="242F97CB"/>
    <w:rsid w:val="242FE5D5"/>
    <w:rsid w:val="242FE906"/>
    <w:rsid w:val="242FFEDD"/>
    <w:rsid w:val="24304B3B"/>
    <w:rsid w:val="24309EAB"/>
    <w:rsid w:val="2430C3DD"/>
    <w:rsid w:val="2430F5DB"/>
    <w:rsid w:val="24312CE4"/>
    <w:rsid w:val="2431A239"/>
    <w:rsid w:val="2431E527"/>
    <w:rsid w:val="2432475C"/>
    <w:rsid w:val="24325FF7"/>
    <w:rsid w:val="2432820A"/>
    <w:rsid w:val="2432FC22"/>
    <w:rsid w:val="24333DC6"/>
    <w:rsid w:val="24334E3E"/>
    <w:rsid w:val="243387B5"/>
    <w:rsid w:val="24339F64"/>
    <w:rsid w:val="2433A79C"/>
    <w:rsid w:val="2433AEA2"/>
    <w:rsid w:val="2433D6A0"/>
    <w:rsid w:val="24342C7F"/>
    <w:rsid w:val="24344665"/>
    <w:rsid w:val="24345BC9"/>
    <w:rsid w:val="24349004"/>
    <w:rsid w:val="24349D59"/>
    <w:rsid w:val="2434DB57"/>
    <w:rsid w:val="2434FB79"/>
    <w:rsid w:val="2434FFBA"/>
    <w:rsid w:val="243565EF"/>
    <w:rsid w:val="2435D29D"/>
    <w:rsid w:val="2435E3B3"/>
    <w:rsid w:val="2435E472"/>
    <w:rsid w:val="24360F35"/>
    <w:rsid w:val="24361A4F"/>
    <w:rsid w:val="2436EAB5"/>
    <w:rsid w:val="243758E3"/>
    <w:rsid w:val="2437A985"/>
    <w:rsid w:val="2437E003"/>
    <w:rsid w:val="2438531E"/>
    <w:rsid w:val="243882C2"/>
    <w:rsid w:val="2438FF13"/>
    <w:rsid w:val="243921A0"/>
    <w:rsid w:val="24398A8B"/>
    <w:rsid w:val="24398F2F"/>
    <w:rsid w:val="2439ADB3"/>
    <w:rsid w:val="243A61BF"/>
    <w:rsid w:val="243A6D51"/>
    <w:rsid w:val="243A6F75"/>
    <w:rsid w:val="243A7E53"/>
    <w:rsid w:val="243A850C"/>
    <w:rsid w:val="243ADD96"/>
    <w:rsid w:val="243B2CC5"/>
    <w:rsid w:val="243B6343"/>
    <w:rsid w:val="243B8313"/>
    <w:rsid w:val="243BD434"/>
    <w:rsid w:val="243BD905"/>
    <w:rsid w:val="243BD92F"/>
    <w:rsid w:val="243C106F"/>
    <w:rsid w:val="243C22C4"/>
    <w:rsid w:val="243C350E"/>
    <w:rsid w:val="243C4B48"/>
    <w:rsid w:val="243C9004"/>
    <w:rsid w:val="243CC5FA"/>
    <w:rsid w:val="243CCC5E"/>
    <w:rsid w:val="243D020D"/>
    <w:rsid w:val="243D06E9"/>
    <w:rsid w:val="243D0FF7"/>
    <w:rsid w:val="243DBAD7"/>
    <w:rsid w:val="243DEB41"/>
    <w:rsid w:val="243E5784"/>
    <w:rsid w:val="243EC4AA"/>
    <w:rsid w:val="243F1F72"/>
    <w:rsid w:val="243F5A6D"/>
    <w:rsid w:val="243FC9FD"/>
    <w:rsid w:val="244006AE"/>
    <w:rsid w:val="24406CD8"/>
    <w:rsid w:val="24407A09"/>
    <w:rsid w:val="24409E40"/>
    <w:rsid w:val="2440A08A"/>
    <w:rsid w:val="2440A2E9"/>
    <w:rsid w:val="2441270A"/>
    <w:rsid w:val="24415C4C"/>
    <w:rsid w:val="24415ED4"/>
    <w:rsid w:val="2441A1FB"/>
    <w:rsid w:val="244232A3"/>
    <w:rsid w:val="2442AF0E"/>
    <w:rsid w:val="2442E0FF"/>
    <w:rsid w:val="244339AC"/>
    <w:rsid w:val="2443C616"/>
    <w:rsid w:val="2443F81E"/>
    <w:rsid w:val="24447EEB"/>
    <w:rsid w:val="24449822"/>
    <w:rsid w:val="2444FFCD"/>
    <w:rsid w:val="24459CF4"/>
    <w:rsid w:val="2445C7A2"/>
    <w:rsid w:val="2445CB2D"/>
    <w:rsid w:val="24461F26"/>
    <w:rsid w:val="24462272"/>
    <w:rsid w:val="2446F430"/>
    <w:rsid w:val="2446FDCA"/>
    <w:rsid w:val="24476BB2"/>
    <w:rsid w:val="2447A19E"/>
    <w:rsid w:val="2447CF0B"/>
    <w:rsid w:val="2448758D"/>
    <w:rsid w:val="24489F67"/>
    <w:rsid w:val="2448C0D5"/>
    <w:rsid w:val="2448D698"/>
    <w:rsid w:val="24491618"/>
    <w:rsid w:val="24491972"/>
    <w:rsid w:val="24493B7A"/>
    <w:rsid w:val="244972EF"/>
    <w:rsid w:val="2449C3AE"/>
    <w:rsid w:val="2449CB6F"/>
    <w:rsid w:val="244A1DA1"/>
    <w:rsid w:val="244A39FD"/>
    <w:rsid w:val="244A585E"/>
    <w:rsid w:val="244A6F9C"/>
    <w:rsid w:val="244A708A"/>
    <w:rsid w:val="244AAD2C"/>
    <w:rsid w:val="244B6FF6"/>
    <w:rsid w:val="244BE7F0"/>
    <w:rsid w:val="244C1615"/>
    <w:rsid w:val="244C41B5"/>
    <w:rsid w:val="244C4A87"/>
    <w:rsid w:val="244C6494"/>
    <w:rsid w:val="244C869B"/>
    <w:rsid w:val="244CD7AE"/>
    <w:rsid w:val="244D18C4"/>
    <w:rsid w:val="244D267B"/>
    <w:rsid w:val="244D43A0"/>
    <w:rsid w:val="244D7118"/>
    <w:rsid w:val="244DC0D9"/>
    <w:rsid w:val="244DE6B4"/>
    <w:rsid w:val="244E1253"/>
    <w:rsid w:val="244E3C49"/>
    <w:rsid w:val="244E4CBA"/>
    <w:rsid w:val="244EE173"/>
    <w:rsid w:val="244F142D"/>
    <w:rsid w:val="244FCC2A"/>
    <w:rsid w:val="244FDC93"/>
    <w:rsid w:val="244FFDC3"/>
    <w:rsid w:val="24503DAC"/>
    <w:rsid w:val="2450DF19"/>
    <w:rsid w:val="24510484"/>
    <w:rsid w:val="24516FF7"/>
    <w:rsid w:val="24517E91"/>
    <w:rsid w:val="2451D07B"/>
    <w:rsid w:val="2452883F"/>
    <w:rsid w:val="2452F360"/>
    <w:rsid w:val="24530542"/>
    <w:rsid w:val="2453091E"/>
    <w:rsid w:val="24531166"/>
    <w:rsid w:val="2453372E"/>
    <w:rsid w:val="24535522"/>
    <w:rsid w:val="2453873A"/>
    <w:rsid w:val="24538A5D"/>
    <w:rsid w:val="2453EE52"/>
    <w:rsid w:val="2454141D"/>
    <w:rsid w:val="2454471C"/>
    <w:rsid w:val="24545557"/>
    <w:rsid w:val="2454643D"/>
    <w:rsid w:val="245493BE"/>
    <w:rsid w:val="2454E57A"/>
    <w:rsid w:val="2455229A"/>
    <w:rsid w:val="245556D9"/>
    <w:rsid w:val="24555AC3"/>
    <w:rsid w:val="24556108"/>
    <w:rsid w:val="24556326"/>
    <w:rsid w:val="24557FB6"/>
    <w:rsid w:val="24559098"/>
    <w:rsid w:val="245592AB"/>
    <w:rsid w:val="2455F6F9"/>
    <w:rsid w:val="2457C3DB"/>
    <w:rsid w:val="2457DDBF"/>
    <w:rsid w:val="24581075"/>
    <w:rsid w:val="2458A85E"/>
    <w:rsid w:val="2458A98F"/>
    <w:rsid w:val="2458C274"/>
    <w:rsid w:val="24590252"/>
    <w:rsid w:val="24591D6F"/>
    <w:rsid w:val="245921FF"/>
    <w:rsid w:val="2459506D"/>
    <w:rsid w:val="24596CE3"/>
    <w:rsid w:val="2459823E"/>
    <w:rsid w:val="2459AC2F"/>
    <w:rsid w:val="245A015F"/>
    <w:rsid w:val="245A0342"/>
    <w:rsid w:val="245A31C2"/>
    <w:rsid w:val="245A44A3"/>
    <w:rsid w:val="245A6DFE"/>
    <w:rsid w:val="245A8AC2"/>
    <w:rsid w:val="245ADEBA"/>
    <w:rsid w:val="245B1D8A"/>
    <w:rsid w:val="245B6374"/>
    <w:rsid w:val="245B7075"/>
    <w:rsid w:val="245B8242"/>
    <w:rsid w:val="245BC9C3"/>
    <w:rsid w:val="245BE560"/>
    <w:rsid w:val="245C9CF9"/>
    <w:rsid w:val="245CE68A"/>
    <w:rsid w:val="245D337B"/>
    <w:rsid w:val="245D62FF"/>
    <w:rsid w:val="245D941F"/>
    <w:rsid w:val="245DF49B"/>
    <w:rsid w:val="245DF587"/>
    <w:rsid w:val="245E0672"/>
    <w:rsid w:val="245E1FD0"/>
    <w:rsid w:val="245E2CD8"/>
    <w:rsid w:val="245E896D"/>
    <w:rsid w:val="245E8D0E"/>
    <w:rsid w:val="245E8F0E"/>
    <w:rsid w:val="245F0344"/>
    <w:rsid w:val="245F1863"/>
    <w:rsid w:val="245FA04C"/>
    <w:rsid w:val="245FABC7"/>
    <w:rsid w:val="245FB30F"/>
    <w:rsid w:val="24602728"/>
    <w:rsid w:val="24604E2B"/>
    <w:rsid w:val="24605725"/>
    <w:rsid w:val="24607CA4"/>
    <w:rsid w:val="24608940"/>
    <w:rsid w:val="2460B570"/>
    <w:rsid w:val="24614880"/>
    <w:rsid w:val="2461D503"/>
    <w:rsid w:val="246205B1"/>
    <w:rsid w:val="24626B37"/>
    <w:rsid w:val="24628956"/>
    <w:rsid w:val="2462E0A3"/>
    <w:rsid w:val="2462F579"/>
    <w:rsid w:val="24639971"/>
    <w:rsid w:val="2463CC1C"/>
    <w:rsid w:val="24641B1A"/>
    <w:rsid w:val="246430E5"/>
    <w:rsid w:val="24644D17"/>
    <w:rsid w:val="24647BF4"/>
    <w:rsid w:val="2464816A"/>
    <w:rsid w:val="24648BCA"/>
    <w:rsid w:val="2464AA3F"/>
    <w:rsid w:val="2464F918"/>
    <w:rsid w:val="2465599C"/>
    <w:rsid w:val="2465FA22"/>
    <w:rsid w:val="24661213"/>
    <w:rsid w:val="2466631C"/>
    <w:rsid w:val="24667F7B"/>
    <w:rsid w:val="24668E8D"/>
    <w:rsid w:val="24669050"/>
    <w:rsid w:val="246694C6"/>
    <w:rsid w:val="2467070D"/>
    <w:rsid w:val="24670994"/>
    <w:rsid w:val="24673778"/>
    <w:rsid w:val="24675B18"/>
    <w:rsid w:val="24676E3C"/>
    <w:rsid w:val="2467C346"/>
    <w:rsid w:val="2467CB58"/>
    <w:rsid w:val="24681492"/>
    <w:rsid w:val="24684F96"/>
    <w:rsid w:val="24688DD8"/>
    <w:rsid w:val="2468E1A0"/>
    <w:rsid w:val="246906D5"/>
    <w:rsid w:val="24691236"/>
    <w:rsid w:val="2469372D"/>
    <w:rsid w:val="2469508F"/>
    <w:rsid w:val="24698681"/>
    <w:rsid w:val="24699CB1"/>
    <w:rsid w:val="2469D9E1"/>
    <w:rsid w:val="246A6F4B"/>
    <w:rsid w:val="246A6FFF"/>
    <w:rsid w:val="246AC0DB"/>
    <w:rsid w:val="246AD9C7"/>
    <w:rsid w:val="246B2D60"/>
    <w:rsid w:val="246B6E31"/>
    <w:rsid w:val="246B9564"/>
    <w:rsid w:val="246BA576"/>
    <w:rsid w:val="246BA8DC"/>
    <w:rsid w:val="246BCDD3"/>
    <w:rsid w:val="246BEC97"/>
    <w:rsid w:val="246C2ACF"/>
    <w:rsid w:val="246CE3CC"/>
    <w:rsid w:val="246CF23C"/>
    <w:rsid w:val="246D8122"/>
    <w:rsid w:val="246E2F0A"/>
    <w:rsid w:val="246E362C"/>
    <w:rsid w:val="246E57E2"/>
    <w:rsid w:val="246EB2CB"/>
    <w:rsid w:val="246EB365"/>
    <w:rsid w:val="246EF232"/>
    <w:rsid w:val="246EF6FB"/>
    <w:rsid w:val="246FBAFC"/>
    <w:rsid w:val="2470385C"/>
    <w:rsid w:val="247106EF"/>
    <w:rsid w:val="24717EF2"/>
    <w:rsid w:val="2471CDA3"/>
    <w:rsid w:val="2472B83C"/>
    <w:rsid w:val="2472C43F"/>
    <w:rsid w:val="2472D2D3"/>
    <w:rsid w:val="2472E196"/>
    <w:rsid w:val="2472E703"/>
    <w:rsid w:val="2472F66E"/>
    <w:rsid w:val="24730331"/>
    <w:rsid w:val="24731D3A"/>
    <w:rsid w:val="24734B5E"/>
    <w:rsid w:val="24739F28"/>
    <w:rsid w:val="2473A8A3"/>
    <w:rsid w:val="2473B9A6"/>
    <w:rsid w:val="247409F6"/>
    <w:rsid w:val="24740A35"/>
    <w:rsid w:val="247451DA"/>
    <w:rsid w:val="24745DE7"/>
    <w:rsid w:val="24746852"/>
    <w:rsid w:val="24750C91"/>
    <w:rsid w:val="247514FD"/>
    <w:rsid w:val="2475267E"/>
    <w:rsid w:val="24753484"/>
    <w:rsid w:val="247550E2"/>
    <w:rsid w:val="24755587"/>
    <w:rsid w:val="24759CD1"/>
    <w:rsid w:val="2475DB8A"/>
    <w:rsid w:val="247654AC"/>
    <w:rsid w:val="24765F58"/>
    <w:rsid w:val="24767747"/>
    <w:rsid w:val="24767A3B"/>
    <w:rsid w:val="24770369"/>
    <w:rsid w:val="2477322C"/>
    <w:rsid w:val="24774E8B"/>
    <w:rsid w:val="247787B8"/>
    <w:rsid w:val="24779000"/>
    <w:rsid w:val="24779034"/>
    <w:rsid w:val="2477DD14"/>
    <w:rsid w:val="2478AA91"/>
    <w:rsid w:val="2478D0B7"/>
    <w:rsid w:val="2478D1ED"/>
    <w:rsid w:val="24790DEE"/>
    <w:rsid w:val="247930E0"/>
    <w:rsid w:val="24797D09"/>
    <w:rsid w:val="247A5D64"/>
    <w:rsid w:val="247A86EB"/>
    <w:rsid w:val="247A913C"/>
    <w:rsid w:val="247ABA72"/>
    <w:rsid w:val="247B115B"/>
    <w:rsid w:val="247B3095"/>
    <w:rsid w:val="247B4642"/>
    <w:rsid w:val="247B521C"/>
    <w:rsid w:val="247C0F3F"/>
    <w:rsid w:val="247CD546"/>
    <w:rsid w:val="247CE677"/>
    <w:rsid w:val="247CE7DC"/>
    <w:rsid w:val="247CEC9D"/>
    <w:rsid w:val="247D068F"/>
    <w:rsid w:val="247D137B"/>
    <w:rsid w:val="247D14B5"/>
    <w:rsid w:val="247D65A6"/>
    <w:rsid w:val="247D9B43"/>
    <w:rsid w:val="247DE183"/>
    <w:rsid w:val="247DE26C"/>
    <w:rsid w:val="247E2268"/>
    <w:rsid w:val="247E286D"/>
    <w:rsid w:val="247E79C3"/>
    <w:rsid w:val="247EADCF"/>
    <w:rsid w:val="247F0682"/>
    <w:rsid w:val="247F18D6"/>
    <w:rsid w:val="247F7AD9"/>
    <w:rsid w:val="247F7EC8"/>
    <w:rsid w:val="247FC0F3"/>
    <w:rsid w:val="24801F16"/>
    <w:rsid w:val="248045F7"/>
    <w:rsid w:val="248081A4"/>
    <w:rsid w:val="248105E8"/>
    <w:rsid w:val="248132AA"/>
    <w:rsid w:val="24819A39"/>
    <w:rsid w:val="2481C00D"/>
    <w:rsid w:val="2481E918"/>
    <w:rsid w:val="2481F721"/>
    <w:rsid w:val="248201AD"/>
    <w:rsid w:val="2482429E"/>
    <w:rsid w:val="2482A96E"/>
    <w:rsid w:val="2482D8A9"/>
    <w:rsid w:val="2482DF2C"/>
    <w:rsid w:val="2482DFE8"/>
    <w:rsid w:val="2482E07C"/>
    <w:rsid w:val="2482F480"/>
    <w:rsid w:val="24831198"/>
    <w:rsid w:val="24832053"/>
    <w:rsid w:val="2483630A"/>
    <w:rsid w:val="2483761E"/>
    <w:rsid w:val="2483781D"/>
    <w:rsid w:val="2483ECEA"/>
    <w:rsid w:val="24840B43"/>
    <w:rsid w:val="24844516"/>
    <w:rsid w:val="24844545"/>
    <w:rsid w:val="24844A6D"/>
    <w:rsid w:val="24847350"/>
    <w:rsid w:val="24847548"/>
    <w:rsid w:val="2484845D"/>
    <w:rsid w:val="24848F74"/>
    <w:rsid w:val="24849F43"/>
    <w:rsid w:val="2484C893"/>
    <w:rsid w:val="24851688"/>
    <w:rsid w:val="24851C05"/>
    <w:rsid w:val="2485344B"/>
    <w:rsid w:val="24853519"/>
    <w:rsid w:val="248544CA"/>
    <w:rsid w:val="2485532C"/>
    <w:rsid w:val="2485A14A"/>
    <w:rsid w:val="2485F20D"/>
    <w:rsid w:val="2485FC6E"/>
    <w:rsid w:val="24864CCC"/>
    <w:rsid w:val="2486BA05"/>
    <w:rsid w:val="2486D11B"/>
    <w:rsid w:val="2486D530"/>
    <w:rsid w:val="2486EF59"/>
    <w:rsid w:val="2486F279"/>
    <w:rsid w:val="2487327A"/>
    <w:rsid w:val="24877892"/>
    <w:rsid w:val="24878838"/>
    <w:rsid w:val="2487A41C"/>
    <w:rsid w:val="24882FB9"/>
    <w:rsid w:val="2488784F"/>
    <w:rsid w:val="2488A814"/>
    <w:rsid w:val="248926B4"/>
    <w:rsid w:val="248A1897"/>
    <w:rsid w:val="248A2DF0"/>
    <w:rsid w:val="248A6845"/>
    <w:rsid w:val="248A8818"/>
    <w:rsid w:val="248B2DFD"/>
    <w:rsid w:val="248BB7C5"/>
    <w:rsid w:val="248BB8F8"/>
    <w:rsid w:val="248BD81B"/>
    <w:rsid w:val="248C24EA"/>
    <w:rsid w:val="248C2FCB"/>
    <w:rsid w:val="248C30AA"/>
    <w:rsid w:val="248C5A3D"/>
    <w:rsid w:val="248C8514"/>
    <w:rsid w:val="248E0681"/>
    <w:rsid w:val="248E0968"/>
    <w:rsid w:val="248E0DDE"/>
    <w:rsid w:val="248E4358"/>
    <w:rsid w:val="248E4BC2"/>
    <w:rsid w:val="248EB99C"/>
    <w:rsid w:val="248F0663"/>
    <w:rsid w:val="248F1C66"/>
    <w:rsid w:val="248F2FDB"/>
    <w:rsid w:val="248F4A62"/>
    <w:rsid w:val="248F9472"/>
    <w:rsid w:val="248FBF23"/>
    <w:rsid w:val="248FE58A"/>
    <w:rsid w:val="249058FB"/>
    <w:rsid w:val="2490A3C4"/>
    <w:rsid w:val="2490B419"/>
    <w:rsid w:val="2490D2FA"/>
    <w:rsid w:val="2490EAA1"/>
    <w:rsid w:val="249160F0"/>
    <w:rsid w:val="2491944A"/>
    <w:rsid w:val="2491ADFF"/>
    <w:rsid w:val="2491CF3D"/>
    <w:rsid w:val="24921029"/>
    <w:rsid w:val="24921739"/>
    <w:rsid w:val="24927F80"/>
    <w:rsid w:val="2492F81F"/>
    <w:rsid w:val="249317E4"/>
    <w:rsid w:val="249341A1"/>
    <w:rsid w:val="24936BF7"/>
    <w:rsid w:val="2493AB5E"/>
    <w:rsid w:val="2493B059"/>
    <w:rsid w:val="2494A0F6"/>
    <w:rsid w:val="24952D1E"/>
    <w:rsid w:val="2495A23C"/>
    <w:rsid w:val="2495FC66"/>
    <w:rsid w:val="2495FD8F"/>
    <w:rsid w:val="249639D8"/>
    <w:rsid w:val="24967B61"/>
    <w:rsid w:val="2496B1A9"/>
    <w:rsid w:val="2496D177"/>
    <w:rsid w:val="2497E3B4"/>
    <w:rsid w:val="249825D6"/>
    <w:rsid w:val="24984D0D"/>
    <w:rsid w:val="2498606F"/>
    <w:rsid w:val="24990CC6"/>
    <w:rsid w:val="24991A2D"/>
    <w:rsid w:val="24995DB9"/>
    <w:rsid w:val="24997EA9"/>
    <w:rsid w:val="2499E15D"/>
    <w:rsid w:val="2499EE60"/>
    <w:rsid w:val="249A305C"/>
    <w:rsid w:val="249A3845"/>
    <w:rsid w:val="249A8F97"/>
    <w:rsid w:val="249AAD91"/>
    <w:rsid w:val="249AC3F9"/>
    <w:rsid w:val="249B01EA"/>
    <w:rsid w:val="249B1EAD"/>
    <w:rsid w:val="249B582A"/>
    <w:rsid w:val="249B87CF"/>
    <w:rsid w:val="249BB466"/>
    <w:rsid w:val="249BBB41"/>
    <w:rsid w:val="249C1A11"/>
    <w:rsid w:val="249C3F59"/>
    <w:rsid w:val="249C9813"/>
    <w:rsid w:val="249CD478"/>
    <w:rsid w:val="249D1B98"/>
    <w:rsid w:val="249DCBA9"/>
    <w:rsid w:val="249DE8F7"/>
    <w:rsid w:val="249E5DB5"/>
    <w:rsid w:val="249E89EB"/>
    <w:rsid w:val="249EA85F"/>
    <w:rsid w:val="249EE37E"/>
    <w:rsid w:val="249F0F15"/>
    <w:rsid w:val="24A033A0"/>
    <w:rsid w:val="24A17618"/>
    <w:rsid w:val="24A178B0"/>
    <w:rsid w:val="24A1876B"/>
    <w:rsid w:val="24A1CD3E"/>
    <w:rsid w:val="24A217EE"/>
    <w:rsid w:val="24A274D8"/>
    <w:rsid w:val="24A2887E"/>
    <w:rsid w:val="24A29D02"/>
    <w:rsid w:val="24A2B677"/>
    <w:rsid w:val="24A32884"/>
    <w:rsid w:val="24A36D88"/>
    <w:rsid w:val="24A37722"/>
    <w:rsid w:val="24A39E00"/>
    <w:rsid w:val="24A3A538"/>
    <w:rsid w:val="24A3BB95"/>
    <w:rsid w:val="24A41525"/>
    <w:rsid w:val="24A48386"/>
    <w:rsid w:val="24A4D190"/>
    <w:rsid w:val="24A5398B"/>
    <w:rsid w:val="24A59187"/>
    <w:rsid w:val="24A5D89E"/>
    <w:rsid w:val="24A5E690"/>
    <w:rsid w:val="24A68E49"/>
    <w:rsid w:val="24A7378D"/>
    <w:rsid w:val="24A7F812"/>
    <w:rsid w:val="24A83BAA"/>
    <w:rsid w:val="24A8416B"/>
    <w:rsid w:val="24A8531A"/>
    <w:rsid w:val="24A85CE1"/>
    <w:rsid w:val="24A86551"/>
    <w:rsid w:val="24A8991F"/>
    <w:rsid w:val="24A8B575"/>
    <w:rsid w:val="24A8E58C"/>
    <w:rsid w:val="24A900F9"/>
    <w:rsid w:val="24A94028"/>
    <w:rsid w:val="24A9E63E"/>
    <w:rsid w:val="24A9FC5E"/>
    <w:rsid w:val="24AA7526"/>
    <w:rsid w:val="24AAC1B8"/>
    <w:rsid w:val="24AAC861"/>
    <w:rsid w:val="24AAD041"/>
    <w:rsid w:val="24AAE082"/>
    <w:rsid w:val="24AB1593"/>
    <w:rsid w:val="24AB40F5"/>
    <w:rsid w:val="24AB7114"/>
    <w:rsid w:val="24AB89C0"/>
    <w:rsid w:val="24AB9E6E"/>
    <w:rsid w:val="24ABEAB5"/>
    <w:rsid w:val="24ABEE78"/>
    <w:rsid w:val="24AC2F8E"/>
    <w:rsid w:val="24AC49A8"/>
    <w:rsid w:val="24AC7FEF"/>
    <w:rsid w:val="24ACB066"/>
    <w:rsid w:val="24ACB5B6"/>
    <w:rsid w:val="24ACBFCB"/>
    <w:rsid w:val="24AD43AB"/>
    <w:rsid w:val="24AD6FB1"/>
    <w:rsid w:val="24AD9960"/>
    <w:rsid w:val="24ADDA05"/>
    <w:rsid w:val="24ADDAA0"/>
    <w:rsid w:val="24ADE65F"/>
    <w:rsid w:val="24ADFA78"/>
    <w:rsid w:val="24AE2EAC"/>
    <w:rsid w:val="24AE3F4B"/>
    <w:rsid w:val="24AE8CDF"/>
    <w:rsid w:val="24AEB768"/>
    <w:rsid w:val="24AEBDB5"/>
    <w:rsid w:val="24AEDEA3"/>
    <w:rsid w:val="24AF134F"/>
    <w:rsid w:val="24AF1866"/>
    <w:rsid w:val="24AF55AE"/>
    <w:rsid w:val="24AFEA1D"/>
    <w:rsid w:val="24AFF9A1"/>
    <w:rsid w:val="24B0399B"/>
    <w:rsid w:val="24B05BE4"/>
    <w:rsid w:val="24B0A1B1"/>
    <w:rsid w:val="24B0FA3D"/>
    <w:rsid w:val="24B142E8"/>
    <w:rsid w:val="24B1D2AE"/>
    <w:rsid w:val="24B2592B"/>
    <w:rsid w:val="24B25D5F"/>
    <w:rsid w:val="24B26B7E"/>
    <w:rsid w:val="24B2CE53"/>
    <w:rsid w:val="24B31799"/>
    <w:rsid w:val="24B31FF3"/>
    <w:rsid w:val="24B396A9"/>
    <w:rsid w:val="24B39725"/>
    <w:rsid w:val="24B3BE93"/>
    <w:rsid w:val="24B3DE4C"/>
    <w:rsid w:val="24B4CC21"/>
    <w:rsid w:val="24B530EC"/>
    <w:rsid w:val="24B53CD5"/>
    <w:rsid w:val="24B55A12"/>
    <w:rsid w:val="24B5DC3F"/>
    <w:rsid w:val="24B65D8A"/>
    <w:rsid w:val="24B666F4"/>
    <w:rsid w:val="24B75275"/>
    <w:rsid w:val="24B7A51C"/>
    <w:rsid w:val="24B7F405"/>
    <w:rsid w:val="24B80DB8"/>
    <w:rsid w:val="24B816F8"/>
    <w:rsid w:val="24B828AB"/>
    <w:rsid w:val="24B82B1C"/>
    <w:rsid w:val="24B83307"/>
    <w:rsid w:val="24B87A43"/>
    <w:rsid w:val="24B88CBD"/>
    <w:rsid w:val="24B8ADA1"/>
    <w:rsid w:val="24B8F0E6"/>
    <w:rsid w:val="24B9076E"/>
    <w:rsid w:val="24B907CE"/>
    <w:rsid w:val="24B9524F"/>
    <w:rsid w:val="24B998FA"/>
    <w:rsid w:val="24B9AF83"/>
    <w:rsid w:val="24B9C414"/>
    <w:rsid w:val="24B9DCC0"/>
    <w:rsid w:val="24BA13A5"/>
    <w:rsid w:val="24BA264F"/>
    <w:rsid w:val="24BA4C7E"/>
    <w:rsid w:val="24BA5D30"/>
    <w:rsid w:val="24BAC876"/>
    <w:rsid w:val="24BAD830"/>
    <w:rsid w:val="24BAEB9E"/>
    <w:rsid w:val="24BB06A6"/>
    <w:rsid w:val="24BB0F00"/>
    <w:rsid w:val="24BB794E"/>
    <w:rsid w:val="24BB8738"/>
    <w:rsid w:val="24BBD27B"/>
    <w:rsid w:val="24BC033B"/>
    <w:rsid w:val="24BC1009"/>
    <w:rsid w:val="24BC15D6"/>
    <w:rsid w:val="24BC3F15"/>
    <w:rsid w:val="24BD4A59"/>
    <w:rsid w:val="24BD8851"/>
    <w:rsid w:val="24BDC5B0"/>
    <w:rsid w:val="24BE1BEE"/>
    <w:rsid w:val="24BE8C1E"/>
    <w:rsid w:val="24BED076"/>
    <w:rsid w:val="24BF0187"/>
    <w:rsid w:val="24BF1633"/>
    <w:rsid w:val="24BF5FF6"/>
    <w:rsid w:val="24BF8EA6"/>
    <w:rsid w:val="24BF98E1"/>
    <w:rsid w:val="24BF9C98"/>
    <w:rsid w:val="24BFB22A"/>
    <w:rsid w:val="24BFF741"/>
    <w:rsid w:val="24C001C1"/>
    <w:rsid w:val="24C00CB2"/>
    <w:rsid w:val="24C022FB"/>
    <w:rsid w:val="24C04F9B"/>
    <w:rsid w:val="24C06ECD"/>
    <w:rsid w:val="24C0903F"/>
    <w:rsid w:val="24C09548"/>
    <w:rsid w:val="24C14560"/>
    <w:rsid w:val="24C17228"/>
    <w:rsid w:val="24C18328"/>
    <w:rsid w:val="24C1CB42"/>
    <w:rsid w:val="24C1DEBB"/>
    <w:rsid w:val="24C238A9"/>
    <w:rsid w:val="24C29F5E"/>
    <w:rsid w:val="24C36E33"/>
    <w:rsid w:val="24C377E5"/>
    <w:rsid w:val="24C39A8F"/>
    <w:rsid w:val="24C3C8F4"/>
    <w:rsid w:val="24C486E5"/>
    <w:rsid w:val="24C4A2D5"/>
    <w:rsid w:val="24C58552"/>
    <w:rsid w:val="24C5F58E"/>
    <w:rsid w:val="24C601CE"/>
    <w:rsid w:val="24C6A1B2"/>
    <w:rsid w:val="24C6A588"/>
    <w:rsid w:val="24C6B083"/>
    <w:rsid w:val="24C6DD81"/>
    <w:rsid w:val="24C70F9D"/>
    <w:rsid w:val="24C7C4F7"/>
    <w:rsid w:val="24C7DAFA"/>
    <w:rsid w:val="24C81101"/>
    <w:rsid w:val="24C81291"/>
    <w:rsid w:val="24C81EEB"/>
    <w:rsid w:val="24C88C9F"/>
    <w:rsid w:val="24C91399"/>
    <w:rsid w:val="24C9271C"/>
    <w:rsid w:val="24C947F2"/>
    <w:rsid w:val="24C978B7"/>
    <w:rsid w:val="24CA17D2"/>
    <w:rsid w:val="24CAA4D9"/>
    <w:rsid w:val="24CAAE73"/>
    <w:rsid w:val="24CB38CB"/>
    <w:rsid w:val="24CB4369"/>
    <w:rsid w:val="24CB9537"/>
    <w:rsid w:val="24CCDBE9"/>
    <w:rsid w:val="24CD2076"/>
    <w:rsid w:val="24CD2431"/>
    <w:rsid w:val="24CDF7BA"/>
    <w:rsid w:val="24CECB21"/>
    <w:rsid w:val="24CF210A"/>
    <w:rsid w:val="24D02C53"/>
    <w:rsid w:val="24D034DE"/>
    <w:rsid w:val="24D071AE"/>
    <w:rsid w:val="24D08CC1"/>
    <w:rsid w:val="24D09C6B"/>
    <w:rsid w:val="24D1470A"/>
    <w:rsid w:val="24D157AB"/>
    <w:rsid w:val="24D160BD"/>
    <w:rsid w:val="24D1619D"/>
    <w:rsid w:val="24D1C2ED"/>
    <w:rsid w:val="24D1C410"/>
    <w:rsid w:val="24D21DAF"/>
    <w:rsid w:val="24D237C8"/>
    <w:rsid w:val="24D2EB42"/>
    <w:rsid w:val="24D33DAA"/>
    <w:rsid w:val="24D34007"/>
    <w:rsid w:val="24D41C20"/>
    <w:rsid w:val="24D45AF4"/>
    <w:rsid w:val="24D46EB7"/>
    <w:rsid w:val="24D4A9E6"/>
    <w:rsid w:val="24D4AD9E"/>
    <w:rsid w:val="24D4F47E"/>
    <w:rsid w:val="24D526B0"/>
    <w:rsid w:val="24D527BF"/>
    <w:rsid w:val="24D5ADC6"/>
    <w:rsid w:val="24D5B311"/>
    <w:rsid w:val="24D5BD94"/>
    <w:rsid w:val="24D5DEBF"/>
    <w:rsid w:val="24D5E979"/>
    <w:rsid w:val="24D69D81"/>
    <w:rsid w:val="24D71542"/>
    <w:rsid w:val="24D764B9"/>
    <w:rsid w:val="24D7C26A"/>
    <w:rsid w:val="24D85869"/>
    <w:rsid w:val="24D869C5"/>
    <w:rsid w:val="24D89349"/>
    <w:rsid w:val="24D8D8A6"/>
    <w:rsid w:val="24D925FC"/>
    <w:rsid w:val="24D956D4"/>
    <w:rsid w:val="24D990C7"/>
    <w:rsid w:val="24DA72A5"/>
    <w:rsid w:val="24DA8757"/>
    <w:rsid w:val="24DA943B"/>
    <w:rsid w:val="24DAB2CD"/>
    <w:rsid w:val="24DAE402"/>
    <w:rsid w:val="24DB18F0"/>
    <w:rsid w:val="24DB703E"/>
    <w:rsid w:val="24DB70C6"/>
    <w:rsid w:val="24DB716A"/>
    <w:rsid w:val="24DB9C85"/>
    <w:rsid w:val="24DBB3CD"/>
    <w:rsid w:val="24DBC0D0"/>
    <w:rsid w:val="24DBC3F4"/>
    <w:rsid w:val="24DBD15B"/>
    <w:rsid w:val="24DBE307"/>
    <w:rsid w:val="24DC46BA"/>
    <w:rsid w:val="24DC67C7"/>
    <w:rsid w:val="24DC8D13"/>
    <w:rsid w:val="24DC9E5E"/>
    <w:rsid w:val="24DCC6EB"/>
    <w:rsid w:val="24DCD0EC"/>
    <w:rsid w:val="24DD21CB"/>
    <w:rsid w:val="24DD2603"/>
    <w:rsid w:val="24DD4ED4"/>
    <w:rsid w:val="24DD62EA"/>
    <w:rsid w:val="24DD63F7"/>
    <w:rsid w:val="24DD76AD"/>
    <w:rsid w:val="24DD7910"/>
    <w:rsid w:val="24DDAA76"/>
    <w:rsid w:val="24DE3F3C"/>
    <w:rsid w:val="24DF3165"/>
    <w:rsid w:val="24DF575E"/>
    <w:rsid w:val="24DF624E"/>
    <w:rsid w:val="24DF6576"/>
    <w:rsid w:val="24DF926C"/>
    <w:rsid w:val="24DFA922"/>
    <w:rsid w:val="24DFD192"/>
    <w:rsid w:val="24E0838C"/>
    <w:rsid w:val="24E0A252"/>
    <w:rsid w:val="24E0E79A"/>
    <w:rsid w:val="24E0EDE0"/>
    <w:rsid w:val="24E0F581"/>
    <w:rsid w:val="24E11D75"/>
    <w:rsid w:val="24E124DF"/>
    <w:rsid w:val="24E1426F"/>
    <w:rsid w:val="24E14D4A"/>
    <w:rsid w:val="24E15D72"/>
    <w:rsid w:val="24E22423"/>
    <w:rsid w:val="24E23E2D"/>
    <w:rsid w:val="24E2440A"/>
    <w:rsid w:val="24E24A22"/>
    <w:rsid w:val="24E27506"/>
    <w:rsid w:val="24E2822A"/>
    <w:rsid w:val="24E28EF6"/>
    <w:rsid w:val="24E2AE3E"/>
    <w:rsid w:val="24E313E5"/>
    <w:rsid w:val="24E337ED"/>
    <w:rsid w:val="24E4028E"/>
    <w:rsid w:val="24E426F0"/>
    <w:rsid w:val="24E42B9C"/>
    <w:rsid w:val="24E45311"/>
    <w:rsid w:val="24E48534"/>
    <w:rsid w:val="24E50073"/>
    <w:rsid w:val="24E53643"/>
    <w:rsid w:val="24E5CED2"/>
    <w:rsid w:val="24E60947"/>
    <w:rsid w:val="24E66394"/>
    <w:rsid w:val="24E68FD1"/>
    <w:rsid w:val="24E6C255"/>
    <w:rsid w:val="24E77BAE"/>
    <w:rsid w:val="24E7B3E7"/>
    <w:rsid w:val="24E7B5A5"/>
    <w:rsid w:val="24E7FFE3"/>
    <w:rsid w:val="24E805B6"/>
    <w:rsid w:val="24E82E23"/>
    <w:rsid w:val="24E8301A"/>
    <w:rsid w:val="24E84497"/>
    <w:rsid w:val="24E86999"/>
    <w:rsid w:val="24E89887"/>
    <w:rsid w:val="24E8C43B"/>
    <w:rsid w:val="24E8C5BA"/>
    <w:rsid w:val="24E9028F"/>
    <w:rsid w:val="24E92C7E"/>
    <w:rsid w:val="24E9453C"/>
    <w:rsid w:val="24E96108"/>
    <w:rsid w:val="24E97F8E"/>
    <w:rsid w:val="24E9D8AE"/>
    <w:rsid w:val="24EA60F7"/>
    <w:rsid w:val="24EA9F4D"/>
    <w:rsid w:val="24EAC3DC"/>
    <w:rsid w:val="24EAC689"/>
    <w:rsid w:val="24EB5C8C"/>
    <w:rsid w:val="24EB693C"/>
    <w:rsid w:val="24EB7C01"/>
    <w:rsid w:val="24EB8941"/>
    <w:rsid w:val="24EBB9C9"/>
    <w:rsid w:val="24EBDE73"/>
    <w:rsid w:val="24EC3558"/>
    <w:rsid w:val="24ED1FA6"/>
    <w:rsid w:val="24ED3D3F"/>
    <w:rsid w:val="24EDC46A"/>
    <w:rsid w:val="24EDD2C7"/>
    <w:rsid w:val="24EDE8ED"/>
    <w:rsid w:val="24EDEB66"/>
    <w:rsid w:val="24EEAFFD"/>
    <w:rsid w:val="24EF2980"/>
    <w:rsid w:val="24EF6E83"/>
    <w:rsid w:val="24EFF8B4"/>
    <w:rsid w:val="24F017FE"/>
    <w:rsid w:val="24F02331"/>
    <w:rsid w:val="24F0938E"/>
    <w:rsid w:val="24F0A2E3"/>
    <w:rsid w:val="24F0C019"/>
    <w:rsid w:val="24F1212A"/>
    <w:rsid w:val="24F12987"/>
    <w:rsid w:val="24F15197"/>
    <w:rsid w:val="24F171FE"/>
    <w:rsid w:val="24F1C788"/>
    <w:rsid w:val="24F1DE9A"/>
    <w:rsid w:val="24F1F504"/>
    <w:rsid w:val="24F2093C"/>
    <w:rsid w:val="24F3402D"/>
    <w:rsid w:val="24F3524D"/>
    <w:rsid w:val="24F36EDA"/>
    <w:rsid w:val="24F37B3E"/>
    <w:rsid w:val="24F39980"/>
    <w:rsid w:val="24F3A449"/>
    <w:rsid w:val="24F3CCF6"/>
    <w:rsid w:val="24F3E73F"/>
    <w:rsid w:val="24F40F40"/>
    <w:rsid w:val="24F4158B"/>
    <w:rsid w:val="24F43D4B"/>
    <w:rsid w:val="24F44BE2"/>
    <w:rsid w:val="24F47871"/>
    <w:rsid w:val="24F5D9F2"/>
    <w:rsid w:val="24F61E1A"/>
    <w:rsid w:val="24F65F9F"/>
    <w:rsid w:val="24F66DFB"/>
    <w:rsid w:val="24F6BFBA"/>
    <w:rsid w:val="24F6C7CC"/>
    <w:rsid w:val="24F6E4EC"/>
    <w:rsid w:val="24F727A6"/>
    <w:rsid w:val="24F75AC8"/>
    <w:rsid w:val="24F77001"/>
    <w:rsid w:val="24F77934"/>
    <w:rsid w:val="24F81BFF"/>
    <w:rsid w:val="24F84695"/>
    <w:rsid w:val="24F87214"/>
    <w:rsid w:val="24F95F24"/>
    <w:rsid w:val="24F965F6"/>
    <w:rsid w:val="24F97711"/>
    <w:rsid w:val="24F98624"/>
    <w:rsid w:val="24F9E9D9"/>
    <w:rsid w:val="24F9FB58"/>
    <w:rsid w:val="24FA12F9"/>
    <w:rsid w:val="24FB0EE0"/>
    <w:rsid w:val="24FB1D49"/>
    <w:rsid w:val="24FBF3D3"/>
    <w:rsid w:val="24FC5628"/>
    <w:rsid w:val="24FC608E"/>
    <w:rsid w:val="24FD0D60"/>
    <w:rsid w:val="24FD7675"/>
    <w:rsid w:val="24FD94AC"/>
    <w:rsid w:val="24FDB36A"/>
    <w:rsid w:val="24FDBAF2"/>
    <w:rsid w:val="24FDD5B0"/>
    <w:rsid w:val="24FDE2FD"/>
    <w:rsid w:val="24FE5395"/>
    <w:rsid w:val="24FE9C43"/>
    <w:rsid w:val="24FEDA93"/>
    <w:rsid w:val="24FF968B"/>
    <w:rsid w:val="24FFC63A"/>
    <w:rsid w:val="24FFF410"/>
    <w:rsid w:val="250004F7"/>
    <w:rsid w:val="2500AFCF"/>
    <w:rsid w:val="2500D815"/>
    <w:rsid w:val="25016FC8"/>
    <w:rsid w:val="2501823C"/>
    <w:rsid w:val="2501B872"/>
    <w:rsid w:val="2501B8A7"/>
    <w:rsid w:val="2501E2ED"/>
    <w:rsid w:val="2501FEA2"/>
    <w:rsid w:val="25024974"/>
    <w:rsid w:val="250267FE"/>
    <w:rsid w:val="2502A736"/>
    <w:rsid w:val="25032AD3"/>
    <w:rsid w:val="25038164"/>
    <w:rsid w:val="2503A5D9"/>
    <w:rsid w:val="2503BE77"/>
    <w:rsid w:val="250416E9"/>
    <w:rsid w:val="25042446"/>
    <w:rsid w:val="2504C7E4"/>
    <w:rsid w:val="2504EC40"/>
    <w:rsid w:val="25054A1A"/>
    <w:rsid w:val="2505B038"/>
    <w:rsid w:val="25060FAA"/>
    <w:rsid w:val="2506269F"/>
    <w:rsid w:val="25063372"/>
    <w:rsid w:val="250656A6"/>
    <w:rsid w:val="25065822"/>
    <w:rsid w:val="250718E8"/>
    <w:rsid w:val="25072188"/>
    <w:rsid w:val="250729C2"/>
    <w:rsid w:val="2507BEEA"/>
    <w:rsid w:val="2507C498"/>
    <w:rsid w:val="2507CEAC"/>
    <w:rsid w:val="250810E0"/>
    <w:rsid w:val="250835D5"/>
    <w:rsid w:val="25087DD3"/>
    <w:rsid w:val="2508B23D"/>
    <w:rsid w:val="2508B946"/>
    <w:rsid w:val="2508D080"/>
    <w:rsid w:val="2508DA2E"/>
    <w:rsid w:val="25091641"/>
    <w:rsid w:val="25093951"/>
    <w:rsid w:val="25097A81"/>
    <w:rsid w:val="25097ED0"/>
    <w:rsid w:val="2509A396"/>
    <w:rsid w:val="2509A939"/>
    <w:rsid w:val="2509CE0B"/>
    <w:rsid w:val="2509D5A1"/>
    <w:rsid w:val="250A6A7D"/>
    <w:rsid w:val="250A6FC0"/>
    <w:rsid w:val="250B35C8"/>
    <w:rsid w:val="250B7520"/>
    <w:rsid w:val="250B84DB"/>
    <w:rsid w:val="250C3D34"/>
    <w:rsid w:val="250D40F0"/>
    <w:rsid w:val="250D5212"/>
    <w:rsid w:val="250D592A"/>
    <w:rsid w:val="250DA00A"/>
    <w:rsid w:val="250DAED3"/>
    <w:rsid w:val="250DE8D2"/>
    <w:rsid w:val="250E22EA"/>
    <w:rsid w:val="250E75A4"/>
    <w:rsid w:val="250E84EF"/>
    <w:rsid w:val="250F2965"/>
    <w:rsid w:val="250F860B"/>
    <w:rsid w:val="250FAFA2"/>
    <w:rsid w:val="25105E30"/>
    <w:rsid w:val="251072E6"/>
    <w:rsid w:val="2510DD77"/>
    <w:rsid w:val="25115761"/>
    <w:rsid w:val="2511661E"/>
    <w:rsid w:val="2511D01A"/>
    <w:rsid w:val="251206BA"/>
    <w:rsid w:val="25122B0B"/>
    <w:rsid w:val="25124C3A"/>
    <w:rsid w:val="25125E69"/>
    <w:rsid w:val="2512B545"/>
    <w:rsid w:val="25134045"/>
    <w:rsid w:val="2513746B"/>
    <w:rsid w:val="25139CE6"/>
    <w:rsid w:val="2513C329"/>
    <w:rsid w:val="2513CBFA"/>
    <w:rsid w:val="2513D3D1"/>
    <w:rsid w:val="25141A7C"/>
    <w:rsid w:val="25142E6C"/>
    <w:rsid w:val="25149F12"/>
    <w:rsid w:val="2514B976"/>
    <w:rsid w:val="2514CAFB"/>
    <w:rsid w:val="25150AA3"/>
    <w:rsid w:val="25150BCA"/>
    <w:rsid w:val="25154A0C"/>
    <w:rsid w:val="25154B34"/>
    <w:rsid w:val="25155E89"/>
    <w:rsid w:val="25160EBF"/>
    <w:rsid w:val="25168726"/>
    <w:rsid w:val="2516F0C6"/>
    <w:rsid w:val="251713BF"/>
    <w:rsid w:val="2517262E"/>
    <w:rsid w:val="2517AD9D"/>
    <w:rsid w:val="2517D795"/>
    <w:rsid w:val="2517E0DC"/>
    <w:rsid w:val="25182FBF"/>
    <w:rsid w:val="25184FA8"/>
    <w:rsid w:val="25193524"/>
    <w:rsid w:val="2519D2F1"/>
    <w:rsid w:val="251A3B67"/>
    <w:rsid w:val="251A672A"/>
    <w:rsid w:val="251A8908"/>
    <w:rsid w:val="251AD75B"/>
    <w:rsid w:val="251AF991"/>
    <w:rsid w:val="251C1232"/>
    <w:rsid w:val="251C50B7"/>
    <w:rsid w:val="251C8A9B"/>
    <w:rsid w:val="251C8B63"/>
    <w:rsid w:val="251D428D"/>
    <w:rsid w:val="251D6047"/>
    <w:rsid w:val="251D7D0C"/>
    <w:rsid w:val="251DB527"/>
    <w:rsid w:val="251DC982"/>
    <w:rsid w:val="251F0782"/>
    <w:rsid w:val="251F0FD2"/>
    <w:rsid w:val="251F7593"/>
    <w:rsid w:val="251F7FB8"/>
    <w:rsid w:val="251FB164"/>
    <w:rsid w:val="251FE87E"/>
    <w:rsid w:val="251FED2E"/>
    <w:rsid w:val="252033AC"/>
    <w:rsid w:val="25207DE1"/>
    <w:rsid w:val="2520A350"/>
    <w:rsid w:val="2520BCE5"/>
    <w:rsid w:val="2520C40D"/>
    <w:rsid w:val="2520CC25"/>
    <w:rsid w:val="252126D3"/>
    <w:rsid w:val="25216639"/>
    <w:rsid w:val="25217474"/>
    <w:rsid w:val="252191A7"/>
    <w:rsid w:val="2521A395"/>
    <w:rsid w:val="2521DF03"/>
    <w:rsid w:val="2521FD1E"/>
    <w:rsid w:val="2521FE7E"/>
    <w:rsid w:val="2521FEFC"/>
    <w:rsid w:val="2522165D"/>
    <w:rsid w:val="252224F8"/>
    <w:rsid w:val="25225662"/>
    <w:rsid w:val="25225F86"/>
    <w:rsid w:val="25226A6E"/>
    <w:rsid w:val="2522FA82"/>
    <w:rsid w:val="25231D85"/>
    <w:rsid w:val="25233CBF"/>
    <w:rsid w:val="252365F7"/>
    <w:rsid w:val="2523B493"/>
    <w:rsid w:val="25240960"/>
    <w:rsid w:val="25240E04"/>
    <w:rsid w:val="25243C20"/>
    <w:rsid w:val="252440E1"/>
    <w:rsid w:val="25245541"/>
    <w:rsid w:val="25255BA4"/>
    <w:rsid w:val="252571A1"/>
    <w:rsid w:val="2525C46A"/>
    <w:rsid w:val="25260D6E"/>
    <w:rsid w:val="2526436F"/>
    <w:rsid w:val="25265C9E"/>
    <w:rsid w:val="25268AE8"/>
    <w:rsid w:val="252699AE"/>
    <w:rsid w:val="2526BF3F"/>
    <w:rsid w:val="2526DB6B"/>
    <w:rsid w:val="2526EA62"/>
    <w:rsid w:val="2527196F"/>
    <w:rsid w:val="25272B6D"/>
    <w:rsid w:val="25274F24"/>
    <w:rsid w:val="2527CD5D"/>
    <w:rsid w:val="2527DD18"/>
    <w:rsid w:val="252808B2"/>
    <w:rsid w:val="2528112D"/>
    <w:rsid w:val="25286953"/>
    <w:rsid w:val="25286C59"/>
    <w:rsid w:val="25289209"/>
    <w:rsid w:val="2528CED7"/>
    <w:rsid w:val="2528DCD5"/>
    <w:rsid w:val="25291E02"/>
    <w:rsid w:val="25293E00"/>
    <w:rsid w:val="25297288"/>
    <w:rsid w:val="2529D879"/>
    <w:rsid w:val="2529FA89"/>
    <w:rsid w:val="252AE1E6"/>
    <w:rsid w:val="252AED35"/>
    <w:rsid w:val="252B1D14"/>
    <w:rsid w:val="252B2506"/>
    <w:rsid w:val="252B922E"/>
    <w:rsid w:val="252BA450"/>
    <w:rsid w:val="252BDE10"/>
    <w:rsid w:val="252BF9BF"/>
    <w:rsid w:val="252C5A5E"/>
    <w:rsid w:val="252CC61C"/>
    <w:rsid w:val="252CF5E5"/>
    <w:rsid w:val="252D5A44"/>
    <w:rsid w:val="252D6C0B"/>
    <w:rsid w:val="252D7548"/>
    <w:rsid w:val="252D86A9"/>
    <w:rsid w:val="252D98DE"/>
    <w:rsid w:val="252DB7DE"/>
    <w:rsid w:val="252DD059"/>
    <w:rsid w:val="252E0010"/>
    <w:rsid w:val="252E4478"/>
    <w:rsid w:val="252F10C8"/>
    <w:rsid w:val="252F244E"/>
    <w:rsid w:val="252F36FD"/>
    <w:rsid w:val="252FA7BE"/>
    <w:rsid w:val="252FF82A"/>
    <w:rsid w:val="25300A9E"/>
    <w:rsid w:val="2530111E"/>
    <w:rsid w:val="25302E7C"/>
    <w:rsid w:val="25305797"/>
    <w:rsid w:val="253069F3"/>
    <w:rsid w:val="2530D159"/>
    <w:rsid w:val="2530D6E6"/>
    <w:rsid w:val="2530F7B5"/>
    <w:rsid w:val="25310025"/>
    <w:rsid w:val="25314D8E"/>
    <w:rsid w:val="25318F90"/>
    <w:rsid w:val="2531943B"/>
    <w:rsid w:val="25319BB6"/>
    <w:rsid w:val="25319FC4"/>
    <w:rsid w:val="2531A03C"/>
    <w:rsid w:val="2531A8E1"/>
    <w:rsid w:val="2531AA8F"/>
    <w:rsid w:val="2531ED63"/>
    <w:rsid w:val="25323D11"/>
    <w:rsid w:val="253249C3"/>
    <w:rsid w:val="2532CFF1"/>
    <w:rsid w:val="2532D2A2"/>
    <w:rsid w:val="25330DE2"/>
    <w:rsid w:val="2533153A"/>
    <w:rsid w:val="25332DDB"/>
    <w:rsid w:val="25339131"/>
    <w:rsid w:val="2533BBAB"/>
    <w:rsid w:val="25348A50"/>
    <w:rsid w:val="2535261A"/>
    <w:rsid w:val="253549C9"/>
    <w:rsid w:val="25354B70"/>
    <w:rsid w:val="25354DAB"/>
    <w:rsid w:val="253561C7"/>
    <w:rsid w:val="2535C5E3"/>
    <w:rsid w:val="2535DC24"/>
    <w:rsid w:val="25362EBF"/>
    <w:rsid w:val="25364E9E"/>
    <w:rsid w:val="2536996C"/>
    <w:rsid w:val="2536BD3D"/>
    <w:rsid w:val="25370771"/>
    <w:rsid w:val="253743A1"/>
    <w:rsid w:val="25375704"/>
    <w:rsid w:val="2537A1D0"/>
    <w:rsid w:val="2537AEF2"/>
    <w:rsid w:val="2537E628"/>
    <w:rsid w:val="2537F553"/>
    <w:rsid w:val="253839A8"/>
    <w:rsid w:val="25383CF2"/>
    <w:rsid w:val="25386B4D"/>
    <w:rsid w:val="25386D65"/>
    <w:rsid w:val="2538E418"/>
    <w:rsid w:val="2538F9BE"/>
    <w:rsid w:val="253909DD"/>
    <w:rsid w:val="2539252C"/>
    <w:rsid w:val="25396153"/>
    <w:rsid w:val="25397AAD"/>
    <w:rsid w:val="2539E25A"/>
    <w:rsid w:val="253A155F"/>
    <w:rsid w:val="253A6C7B"/>
    <w:rsid w:val="253AD719"/>
    <w:rsid w:val="253AFAC6"/>
    <w:rsid w:val="253B0354"/>
    <w:rsid w:val="253B5979"/>
    <w:rsid w:val="253B5F8E"/>
    <w:rsid w:val="253B856C"/>
    <w:rsid w:val="253B8C3B"/>
    <w:rsid w:val="253BA75F"/>
    <w:rsid w:val="253BE5B4"/>
    <w:rsid w:val="253BFB3C"/>
    <w:rsid w:val="253C5CCC"/>
    <w:rsid w:val="253C6A0D"/>
    <w:rsid w:val="253C87F3"/>
    <w:rsid w:val="253D0CC9"/>
    <w:rsid w:val="253D112C"/>
    <w:rsid w:val="253D37AB"/>
    <w:rsid w:val="253D622D"/>
    <w:rsid w:val="253D743C"/>
    <w:rsid w:val="253D8A6C"/>
    <w:rsid w:val="253D9D38"/>
    <w:rsid w:val="253E8E40"/>
    <w:rsid w:val="253EC7C7"/>
    <w:rsid w:val="253EEE27"/>
    <w:rsid w:val="253F0922"/>
    <w:rsid w:val="253F69AD"/>
    <w:rsid w:val="253F9251"/>
    <w:rsid w:val="253F94B9"/>
    <w:rsid w:val="253FED6F"/>
    <w:rsid w:val="253FFE27"/>
    <w:rsid w:val="254028D2"/>
    <w:rsid w:val="2540C7D6"/>
    <w:rsid w:val="2540FF70"/>
    <w:rsid w:val="2540FFF6"/>
    <w:rsid w:val="254143C9"/>
    <w:rsid w:val="2541B178"/>
    <w:rsid w:val="2541E482"/>
    <w:rsid w:val="254226F3"/>
    <w:rsid w:val="254234CA"/>
    <w:rsid w:val="2542749E"/>
    <w:rsid w:val="2542957E"/>
    <w:rsid w:val="2542B7C3"/>
    <w:rsid w:val="2542C01A"/>
    <w:rsid w:val="2542C488"/>
    <w:rsid w:val="25436B20"/>
    <w:rsid w:val="2543CA60"/>
    <w:rsid w:val="254405BF"/>
    <w:rsid w:val="2544145A"/>
    <w:rsid w:val="2544EB93"/>
    <w:rsid w:val="2544EBF1"/>
    <w:rsid w:val="2544F345"/>
    <w:rsid w:val="25451C27"/>
    <w:rsid w:val="254556B2"/>
    <w:rsid w:val="254589C8"/>
    <w:rsid w:val="2545D2FE"/>
    <w:rsid w:val="25464CE8"/>
    <w:rsid w:val="25465073"/>
    <w:rsid w:val="2546784A"/>
    <w:rsid w:val="25469C68"/>
    <w:rsid w:val="2546C565"/>
    <w:rsid w:val="2546EF8A"/>
    <w:rsid w:val="254728A9"/>
    <w:rsid w:val="25474681"/>
    <w:rsid w:val="2547B820"/>
    <w:rsid w:val="2547CD1B"/>
    <w:rsid w:val="254801C0"/>
    <w:rsid w:val="2548361E"/>
    <w:rsid w:val="25484EE2"/>
    <w:rsid w:val="2548D940"/>
    <w:rsid w:val="25492EE5"/>
    <w:rsid w:val="254942E9"/>
    <w:rsid w:val="2549AB63"/>
    <w:rsid w:val="2549DCB3"/>
    <w:rsid w:val="254A3970"/>
    <w:rsid w:val="254A46B8"/>
    <w:rsid w:val="254B3375"/>
    <w:rsid w:val="254B5BE9"/>
    <w:rsid w:val="254C2EAD"/>
    <w:rsid w:val="254D6816"/>
    <w:rsid w:val="254D8A07"/>
    <w:rsid w:val="254D97EE"/>
    <w:rsid w:val="254DB85F"/>
    <w:rsid w:val="254DC8CD"/>
    <w:rsid w:val="254DCEF1"/>
    <w:rsid w:val="254DD657"/>
    <w:rsid w:val="254DD87D"/>
    <w:rsid w:val="254E336B"/>
    <w:rsid w:val="254E3E79"/>
    <w:rsid w:val="254E6B64"/>
    <w:rsid w:val="254E9104"/>
    <w:rsid w:val="254EAF43"/>
    <w:rsid w:val="254EF11A"/>
    <w:rsid w:val="254EF303"/>
    <w:rsid w:val="254F187E"/>
    <w:rsid w:val="254F5D62"/>
    <w:rsid w:val="254F7ECE"/>
    <w:rsid w:val="254FA0D2"/>
    <w:rsid w:val="254FD2A8"/>
    <w:rsid w:val="2550473A"/>
    <w:rsid w:val="25507B08"/>
    <w:rsid w:val="25512AC0"/>
    <w:rsid w:val="25517242"/>
    <w:rsid w:val="2551A10C"/>
    <w:rsid w:val="2551AAB8"/>
    <w:rsid w:val="25520938"/>
    <w:rsid w:val="2552893B"/>
    <w:rsid w:val="25529E3C"/>
    <w:rsid w:val="2552A35D"/>
    <w:rsid w:val="25530694"/>
    <w:rsid w:val="25532160"/>
    <w:rsid w:val="2553DC92"/>
    <w:rsid w:val="2553E030"/>
    <w:rsid w:val="2553F5B8"/>
    <w:rsid w:val="2554560F"/>
    <w:rsid w:val="25546285"/>
    <w:rsid w:val="25547BEB"/>
    <w:rsid w:val="25550DD4"/>
    <w:rsid w:val="255538AC"/>
    <w:rsid w:val="25554731"/>
    <w:rsid w:val="255550B8"/>
    <w:rsid w:val="2555567A"/>
    <w:rsid w:val="25555A3B"/>
    <w:rsid w:val="2555C86D"/>
    <w:rsid w:val="2555D010"/>
    <w:rsid w:val="2555ECD8"/>
    <w:rsid w:val="255627EB"/>
    <w:rsid w:val="25564473"/>
    <w:rsid w:val="25570E60"/>
    <w:rsid w:val="25574C73"/>
    <w:rsid w:val="2557F6B5"/>
    <w:rsid w:val="2558200A"/>
    <w:rsid w:val="25582B7D"/>
    <w:rsid w:val="255891E0"/>
    <w:rsid w:val="255921CF"/>
    <w:rsid w:val="255939DE"/>
    <w:rsid w:val="2559BEFE"/>
    <w:rsid w:val="2559D7B1"/>
    <w:rsid w:val="255A078A"/>
    <w:rsid w:val="255A147F"/>
    <w:rsid w:val="255A5B9F"/>
    <w:rsid w:val="255A6638"/>
    <w:rsid w:val="255A7F11"/>
    <w:rsid w:val="255A8146"/>
    <w:rsid w:val="255AA91D"/>
    <w:rsid w:val="255AB79C"/>
    <w:rsid w:val="255AF00D"/>
    <w:rsid w:val="255B244B"/>
    <w:rsid w:val="255B8F56"/>
    <w:rsid w:val="255BA3AF"/>
    <w:rsid w:val="255BBB3A"/>
    <w:rsid w:val="255C5824"/>
    <w:rsid w:val="255D7641"/>
    <w:rsid w:val="255D7EEC"/>
    <w:rsid w:val="255D98E1"/>
    <w:rsid w:val="255DCDCC"/>
    <w:rsid w:val="255E17B0"/>
    <w:rsid w:val="255EC374"/>
    <w:rsid w:val="255EDA02"/>
    <w:rsid w:val="255F14C0"/>
    <w:rsid w:val="255F1B2C"/>
    <w:rsid w:val="255F6AC1"/>
    <w:rsid w:val="255F71B7"/>
    <w:rsid w:val="25603BC6"/>
    <w:rsid w:val="25607C7A"/>
    <w:rsid w:val="2560AD63"/>
    <w:rsid w:val="2560B485"/>
    <w:rsid w:val="2560CF27"/>
    <w:rsid w:val="2560D3B9"/>
    <w:rsid w:val="2561335E"/>
    <w:rsid w:val="25613D73"/>
    <w:rsid w:val="256185C1"/>
    <w:rsid w:val="25624575"/>
    <w:rsid w:val="2562988E"/>
    <w:rsid w:val="25629DF8"/>
    <w:rsid w:val="25634E41"/>
    <w:rsid w:val="25635129"/>
    <w:rsid w:val="25635420"/>
    <w:rsid w:val="2563ACCD"/>
    <w:rsid w:val="2563FB16"/>
    <w:rsid w:val="256438AB"/>
    <w:rsid w:val="25643B06"/>
    <w:rsid w:val="2564500B"/>
    <w:rsid w:val="25645C98"/>
    <w:rsid w:val="25647A00"/>
    <w:rsid w:val="25647F17"/>
    <w:rsid w:val="2564FEA3"/>
    <w:rsid w:val="25650105"/>
    <w:rsid w:val="25650318"/>
    <w:rsid w:val="25653CCF"/>
    <w:rsid w:val="25653CDD"/>
    <w:rsid w:val="25655710"/>
    <w:rsid w:val="25658250"/>
    <w:rsid w:val="2565B65A"/>
    <w:rsid w:val="2565C2B8"/>
    <w:rsid w:val="2565F8AB"/>
    <w:rsid w:val="256614E0"/>
    <w:rsid w:val="25662900"/>
    <w:rsid w:val="25663306"/>
    <w:rsid w:val="25666AE6"/>
    <w:rsid w:val="2566CA0C"/>
    <w:rsid w:val="2566D661"/>
    <w:rsid w:val="2566DC4B"/>
    <w:rsid w:val="2566ECF0"/>
    <w:rsid w:val="256732BF"/>
    <w:rsid w:val="25674305"/>
    <w:rsid w:val="25678A40"/>
    <w:rsid w:val="25678AC7"/>
    <w:rsid w:val="2567C7D9"/>
    <w:rsid w:val="2567F383"/>
    <w:rsid w:val="2567F3BD"/>
    <w:rsid w:val="2567F6EC"/>
    <w:rsid w:val="25681089"/>
    <w:rsid w:val="2568A2A1"/>
    <w:rsid w:val="2568A2F7"/>
    <w:rsid w:val="2568E1EF"/>
    <w:rsid w:val="2569866C"/>
    <w:rsid w:val="2569A191"/>
    <w:rsid w:val="256A2A32"/>
    <w:rsid w:val="256A4C38"/>
    <w:rsid w:val="256A87E1"/>
    <w:rsid w:val="256B665A"/>
    <w:rsid w:val="256B9D26"/>
    <w:rsid w:val="256BA521"/>
    <w:rsid w:val="256BB5A6"/>
    <w:rsid w:val="256BEC44"/>
    <w:rsid w:val="256C7777"/>
    <w:rsid w:val="256C8065"/>
    <w:rsid w:val="256CD9C1"/>
    <w:rsid w:val="256D3175"/>
    <w:rsid w:val="256D848A"/>
    <w:rsid w:val="256D9FB3"/>
    <w:rsid w:val="256E7F4F"/>
    <w:rsid w:val="256E9B3C"/>
    <w:rsid w:val="256EE342"/>
    <w:rsid w:val="256EF128"/>
    <w:rsid w:val="256F0B13"/>
    <w:rsid w:val="256F74EE"/>
    <w:rsid w:val="2570016D"/>
    <w:rsid w:val="2570322F"/>
    <w:rsid w:val="25704C62"/>
    <w:rsid w:val="2570606C"/>
    <w:rsid w:val="2570F575"/>
    <w:rsid w:val="2570FD99"/>
    <w:rsid w:val="2571958F"/>
    <w:rsid w:val="2571D8B0"/>
    <w:rsid w:val="257210F9"/>
    <w:rsid w:val="2572111D"/>
    <w:rsid w:val="2572A3E8"/>
    <w:rsid w:val="2572AD1A"/>
    <w:rsid w:val="2573373B"/>
    <w:rsid w:val="2573C92E"/>
    <w:rsid w:val="25741C2F"/>
    <w:rsid w:val="2574221C"/>
    <w:rsid w:val="2574906C"/>
    <w:rsid w:val="2574B0A6"/>
    <w:rsid w:val="2574E6B8"/>
    <w:rsid w:val="257506D8"/>
    <w:rsid w:val="25754B28"/>
    <w:rsid w:val="2575745F"/>
    <w:rsid w:val="2576183E"/>
    <w:rsid w:val="25762A24"/>
    <w:rsid w:val="25769EA7"/>
    <w:rsid w:val="2576F524"/>
    <w:rsid w:val="257708F8"/>
    <w:rsid w:val="25775948"/>
    <w:rsid w:val="25783BD0"/>
    <w:rsid w:val="2578429F"/>
    <w:rsid w:val="2579131F"/>
    <w:rsid w:val="25792DE4"/>
    <w:rsid w:val="257A54FE"/>
    <w:rsid w:val="257AB1A7"/>
    <w:rsid w:val="257AD86C"/>
    <w:rsid w:val="257ADD27"/>
    <w:rsid w:val="257AFF64"/>
    <w:rsid w:val="257B22C0"/>
    <w:rsid w:val="257B2325"/>
    <w:rsid w:val="257B4F6F"/>
    <w:rsid w:val="257B681C"/>
    <w:rsid w:val="257B6AEB"/>
    <w:rsid w:val="257BA0A5"/>
    <w:rsid w:val="257BB196"/>
    <w:rsid w:val="257BEC97"/>
    <w:rsid w:val="257C07F1"/>
    <w:rsid w:val="257C1C83"/>
    <w:rsid w:val="257C4D3B"/>
    <w:rsid w:val="257C56CB"/>
    <w:rsid w:val="257C618C"/>
    <w:rsid w:val="257C674E"/>
    <w:rsid w:val="257D0FCC"/>
    <w:rsid w:val="257D82CE"/>
    <w:rsid w:val="257DDC14"/>
    <w:rsid w:val="257E1993"/>
    <w:rsid w:val="257E1D62"/>
    <w:rsid w:val="257E5ADD"/>
    <w:rsid w:val="257E7820"/>
    <w:rsid w:val="257E7A89"/>
    <w:rsid w:val="257E87C2"/>
    <w:rsid w:val="257E9006"/>
    <w:rsid w:val="257EEC7F"/>
    <w:rsid w:val="257EFADC"/>
    <w:rsid w:val="257F2189"/>
    <w:rsid w:val="257F7575"/>
    <w:rsid w:val="257F89F2"/>
    <w:rsid w:val="257FB9E4"/>
    <w:rsid w:val="257FBEB4"/>
    <w:rsid w:val="25809487"/>
    <w:rsid w:val="2580C748"/>
    <w:rsid w:val="25812162"/>
    <w:rsid w:val="25819118"/>
    <w:rsid w:val="2583367E"/>
    <w:rsid w:val="2583739C"/>
    <w:rsid w:val="2583AB13"/>
    <w:rsid w:val="2583C8F6"/>
    <w:rsid w:val="2583DA47"/>
    <w:rsid w:val="25844DFC"/>
    <w:rsid w:val="25845DDC"/>
    <w:rsid w:val="2584B8DF"/>
    <w:rsid w:val="2584C3DC"/>
    <w:rsid w:val="258500A0"/>
    <w:rsid w:val="258508A8"/>
    <w:rsid w:val="25856CDC"/>
    <w:rsid w:val="25858CE0"/>
    <w:rsid w:val="2586290A"/>
    <w:rsid w:val="25863414"/>
    <w:rsid w:val="25866C5C"/>
    <w:rsid w:val="2586A5CB"/>
    <w:rsid w:val="2586C9CA"/>
    <w:rsid w:val="258794F4"/>
    <w:rsid w:val="2587AE79"/>
    <w:rsid w:val="2587CCDC"/>
    <w:rsid w:val="25886624"/>
    <w:rsid w:val="2588C4F8"/>
    <w:rsid w:val="2588D840"/>
    <w:rsid w:val="25897746"/>
    <w:rsid w:val="2589D034"/>
    <w:rsid w:val="258A1966"/>
    <w:rsid w:val="258A9650"/>
    <w:rsid w:val="258ABEB6"/>
    <w:rsid w:val="258AF465"/>
    <w:rsid w:val="258B340E"/>
    <w:rsid w:val="258B5620"/>
    <w:rsid w:val="258B5810"/>
    <w:rsid w:val="258B5B11"/>
    <w:rsid w:val="258B9ED1"/>
    <w:rsid w:val="258BE1A0"/>
    <w:rsid w:val="258BFA8B"/>
    <w:rsid w:val="258C74FA"/>
    <w:rsid w:val="258C8AFE"/>
    <w:rsid w:val="258C8FEF"/>
    <w:rsid w:val="258C9BB4"/>
    <w:rsid w:val="258D4475"/>
    <w:rsid w:val="258D5894"/>
    <w:rsid w:val="258DAFFD"/>
    <w:rsid w:val="258DE2ED"/>
    <w:rsid w:val="258E6D75"/>
    <w:rsid w:val="258E8347"/>
    <w:rsid w:val="258EBB5D"/>
    <w:rsid w:val="258F005B"/>
    <w:rsid w:val="258F352F"/>
    <w:rsid w:val="258FE685"/>
    <w:rsid w:val="258FEA92"/>
    <w:rsid w:val="258FFF28"/>
    <w:rsid w:val="259089E5"/>
    <w:rsid w:val="25912E6D"/>
    <w:rsid w:val="2591B09B"/>
    <w:rsid w:val="2591E73D"/>
    <w:rsid w:val="2591EECB"/>
    <w:rsid w:val="259206EC"/>
    <w:rsid w:val="25922457"/>
    <w:rsid w:val="2592BF6D"/>
    <w:rsid w:val="2592C9A9"/>
    <w:rsid w:val="2592CE43"/>
    <w:rsid w:val="2592ED89"/>
    <w:rsid w:val="25930CCE"/>
    <w:rsid w:val="2593DD8F"/>
    <w:rsid w:val="2593EA4A"/>
    <w:rsid w:val="259436F6"/>
    <w:rsid w:val="25944646"/>
    <w:rsid w:val="2594E462"/>
    <w:rsid w:val="259578A6"/>
    <w:rsid w:val="25957C96"/>
    <w:rsid w:val="2595F0ED"/>
    <w:rsid w:val="259607B6"/>
    <w:rsid w:val="259636E1"/>
    <w:rsid w:val="25965E1B"/>
    <w:rsid w:val="2596CDAF"/>
    <w:rsid w:val="2597110E"/>
    <w:rsid w:val="25979BEC"/>
    <w:rsid w:val="25980B5E"/>
    <w:rsid w:val="25987C91"/>
    <w:rsid w:val="2598B5C9"/>
    <w:rsid w:val="2598D7FC"/>
    <w:rsid w:val="2599033E"/>
    <w:rsid w:val="25990D9A"/>
    <w:rsid w:val="25994135"/>
    <w:rsid w:val="25996580"/>
    <w:rsid w:val="2599B958"/>
    <w:rsid w:val="259A3BF5"/>
    <w:rsid w:val="259A56AC"/>
    <w:rsid w:val="259A5A89"/>
    <w:rsid w:val="259A7ACB"/>
    <w:rsid w:val="259B0303"/>
    <w:rsid w:val="259B2258"/>
    <w:rsid w:val="259B497D"/>
    <w:rsid w:val="259B9057"/>
    <w:rsid w:val="259C4687"/>
    <w:rsid w:val="259C6751"/>
    <w:rsid w:val="259D3741"/>
    <w:rsid w:val="259DCE7E"/>
    <w:rsid w:val="259E107C"/>
    <w:rsid w:val="259E70D9"/>
    <w:rsid w:val="259EA3A2"/>
    <w:rsid w:val="259ECDA0"/>
    <w:rsid w:val="259F2F41"/>
    <w:rsid w:val="259FA3A1"/>
    <w:rsid w:val="25A029C6"/>
    <w:rsid w:val="25A0742D"/>
    <w:rsid w:val="25A0A73C"/>
    <w:rsid w:val="25A0AF8D"/>
    <w:rsid w:val="25A0B0FD"/>
    <w:rsid w:val="25A11AB5"/>
    <w:rsid w:val="25A13E4D"/>
    <w:rsid w:val="25A14D0A"/>
    <w:rsid w:val="25A19E26"/>
    <w:rsid w:val="25A1CF51"/>
    <w:rsid w:val="25A1DDA7"/>
    <w:rsid w:val="25A1E3A1"/>
    <w:rsid w:val="25A242FE"/>
    <w:rsid w:val="25A289AE"/>
    <w:rsid w:val="25A32F8B"/>
    <w:rsid w:val="25A35846"/>
    <w:rsid w:val="25A3715E"/>
    <w:rsid w:val="25A3A81E"/>
    <w:rsid w:val="25A3BF13"/>
    <w:rsid w:val="25A3F371"/>
    <w:rsid w:val="25A42CD7"/>
    <w:rsid w:val="25A45AC3"/>
    <w:rsid w:val="25A4EF0F"/>
    <w:rsid w:val="25A5841A"/>
    <w:rsid w:val="25A584BF"/>
    <w:rsid w:val="25A5B2D3"/>
    <w:rsid w:val="25A619C0"/>
    <w:rsid w:val="25A626BF"/>
    <w:rsid w:val="25A63EEE"/>
    <w:rsid w:val="25A648F8"/>
    <w:rsid w:val="25A6A518"/>
    <w:rsid w:val="25A6D29F"/>
    <w:rsid w:val="25A760DF"/>
    <w:rsid w:val="25A76475"/>
    <w:rsid w:val="25A8AEFC"/>
    <w:rsid w:val="25A8B2AD"/>
    <w:rsid w:val="25A8CBF5"/>
    <w:rsid w:val="25A8F11C"/>
    <w:rsid w:val="25A90173"/>
    <w:rsid w:val="25A96B64"/>
    <w:rsid w:val="25A9E4B2"/>
    <w:rsid w:val="25AA2632"/>
    <w:rsid w:val="25AA3157"/>
    <w:rsid w:val="25AA44AD"/>
    <w:rsid w:val="25AA6F28"/>
    <w:rsid w:val="25AA955E"/>
    <w:rsid w:val="25AAAED4"/>
    <w:rsid w:val="25AADB90"/>
    <w:rsid w:val="25AAE8CE"/>
    <w:rsid w:val="25AB3E6E"/>
    <w:rsid w:val="25AB64A8"/>
    <w:rsid w:val="25ABFE2D"/>
    <w:rsid w:val="25AC756B"/>
    <w:rsid w:val="25AC7790"/>
    <w:rsid w:val="25AC7E8F"/>
    <w:rsid w:val="25AC96D0"/>
    <w:rsid w:val="25ACD2A1"/>
    <w:rsid w:val="25ACFB1D"/>
    <w:rsid w:val="25AD00D4"/>
    <w:rsid w:val="25AD33F6"/>
    <w:rsid w:val="25AD5142"/>
    <w:rsid w:val="25AE45AC"/>
    <w:rsid w:val="25AE4D0D"/>
    <w:rsid w:val="25AE76E0"/>
    <w:rsid w:val="25AE8328"/>
    <w:rsid w:val="25AEB503"/>
    <w:rsid w:val="25AF3031"/>
    <w:rsid w:val="25AF409A"/>
    <w:rsid w:val="25AF54C2"/>
    <w:rsid w:val="25AF5FF4"/>
    <w:rsid w:val="25AFE637"/>
    <w:rsid w:val="25B07A05"/>
    <w:rsid w:val="25B09113"/>
    <w:rsid w:val="25B0D7BE"/>
    <w:rsid w:val="25B117D6"/>
    <w:rsid w:val="25B11CF3"/>
    <w:rsid w:val="25B15670"/>
    <w:rsid w:val="25B187E6"/>
    <w:rsid w:val="25B1A839"/>
    <w:rsid w:val="25B1D582"/>
    <w:rsid w:val="25B1F3B0"/>
    <w:rsid w:val="25B25B66"/>
    <w:rsid w:val="25B273DF"/>
    <w:rsid w:val="25B2D416"/>
    <w:rsid w:val="25B32E3E"/>
    <w:rsid w:val="25B34A8E"/>
    <w:rsid w:val="25B3CAB0"/>
    <w:rsid w:val="25B3DE35"/>
    <w:rsid w:val="25B46079"/>
    <w:rsid w:val="25B4C9C7"/>
    <w:rsid w:val="25B4E107"/>
    <w:rsid w:val="25B50D0B"/>
    <w:rsid w:val="25B552F7"/>
    <w:rsid w:val="25B5A38F"/>
    <w:rsid w:val="25B5E6D8"/>
    <w:rsid w:val="25B609E5"/>
    <w:rsid w:val="25B65885"/>
    <w:rsid w:val="25B65D4A"/>
    <w:rsid w:val="25B709B5"/>
    <w:rsid w:val="25B739F8"/>
    <w:rsid w:val="25B756E9"/>
    <w:rsid w:val="25B7B300"/>
    <w:rsid w:val="25B7BE30"/>
    <w:rsid w:val="25B7C954"/>
    <w:rsid w:val="25B8007B"/>
    <w:rsid w:val="25B8C91A"/>
    <w:rsid w:val="25B8D2AD"/>
    <w:rsid w:val="25B9154D"/>
    <w:rsid w:val="25B91C2E"/>
    <w:rsid w:val="25B925A0"/>
    <w:rsid w:val="25B92FAF"/>
    <w:rsid w:val="25B93761"/>
    <w:rsid w:val="25B95F73"/>
    <w:rsid w:val="25B9774D"/>
    <w:rsid w:val="25B97DEA"/>
    <w:rsid w:val="25B9A93A"/>
    <w:rsid w:val="25B9D0B0"/>
    <w:rsid w:val="25B9D0C5"/>
    <w:rsid w:val="25BA48F5"/>
    <w:rsid w:val="25BA886C"/>
    <w:rsid w:val="25BAE6E9"/>
    <w:rsid w:val="25BAF605"/>
    <w:rsid w:val="25BB42CC"/>
    <w:rsid w:val="25BB6D32"/>
    <w:rsid w:val="25BC36CE"/>
    <w:rsid w:val="25BCC9CA"/>
    <w:rsid w:val="25BCCB77"/>
    <w:rsid w:val="25BCD87E"/>
    <w:rsid w:val="25BD7B5E"/>
    <w:rsid w:val="25BD9ED3"/>
    <w:rsid w:val="25BDA4E9"/>
    <w:rsid w:val="25BDB317"/>
    <w:rsid w:val="25BE0505"/>
    <w:rsid w:val="25BE30C8"/>
    <w:rsid w:val="25BEB33B"/>
    <w:rsid w:val="25BEC49B"/>
    <w:rsid w:val="25BEED37"/>
    <w:rsid w:val="25BF1D4E"/>
    <w:rsid w:val="25BF65DC"/>
    <w:rsid w:val="25BF9BFE"/>
    <w:rsid w:val="25C01906"/>
    <w:rsid w:val="25C0919C"/>
    <w:rsid w:val="25C12069"/>
    <w:rsid w:val="25C1661A"/>
    <w:rsid w:val="25C1EC98"/>
    <w:rsid w:val="25C27430"/>
    <w:rsid w:val="25C332CE"/>
    <w:rsid w:val="25C350E5"/>
    <w:rsid w:val="25C35AC7"/>
    <w:rsid w:val="25C36F95"/>
    <w:rsid w:val="25C37A72"/>
    <w:rsid w:val="25C384F9"/>
    <w:rsid w:val="25C3B283"/>
    <w:rsid w:val="25C47A73"/>
    <w:rsid w:val="25C4AF2E"/>
    <w:rsid w:val="25C4B29B"/>
    <w:rsid w:val="25C4B877"/>
    <w:rsid w:val="25C4E705"/>
    <w:rsid w:val="25C51E64"/>
    <w:rsid w:val="25C53A43"/>
    <w:rsid w:val="25C582F2"/>
    <w:rsid w:val="25C591C8"/>
    <w:rsid w:val="25C626EF"/>
    <w:rsid w:val="25C67199"/>
    <w:rsid w:val="25C6CFF0"/>
    <w:rsid w:val="25C79293"/>
    <w:rsid w:val="25C7A954"/>
    <w:rsid w:val="25C7EA15"/>
    <w:rsid w:val="25C7ED39"/>
    <w:rsid w:val="25C81452"/>
    <w:rsid w:val="25C81C1A"/>
    <w:rsid w:val="25C9A46F"/>
    <w:rsid w:val="25CA0B0A"/>
    <w:rsid w:val="25CA12B9"/>
    <w:rsid w:val="25CAA9CD"/>
    <w:rsid w:val="25CAE0D4"/>
    <w:rsid w:val="25CAE26F"/>
    <w:rsid w:val="25CAEE37"/>
    <w:rsid w:val="25CAF18B"/>
    <w:rsid w:val="25CB4EFB"/>
    <w:rsid w:val="25CB610C"/>
    <w:rsid w:val="25CBBD79"/>
    <w:rsid w:val="25CBDB37"/>
    <w:rsid w:val="25CBEAEE"/>
    <w:rsid w:val="25CC2BD0"/>
    <w:rsid w:val="25CC6CC0"/>
    <w:rsid w:val="25CC8D24"/>
    <w:rsid w:val="25CC9B9B"/>
    <w:rsid w:val="25CCD8BD"/>
    <w:rsid w:val="25CD69EC"/>
    <w:rsid w:val="25CD7831"/>
    <w:rsid w:val="25CD7AF6"/>
    <w:rsid w:val="25CD944E"/>
    <w:rsid w:val="25CDDBD1"/>
    <w:rsid w:val="25CDE13F"/>
    <w:rsid w:val="25CE8EFF"/>
    <w:rsid w:val="25CE9DA2"/>
    <w:rsid w:val="25CF2329"/>
    <w:rsid w:val="25CF8857"/>
    <w:rsid w:val="25CF89AB"/>
    <w:rsid w:val="25CFD49E"/>
    <w:rsid w:val="25D016D9"/>
    <w:rsid w:val="25D07BE2"/>
    <w:rsid w:val="25D07F27"/>
    <w:rsid w:val="25D08D23"/>
    <w:rsid w:val="25D0BA5A"/>
    <w:rsid w:val="25D19ECD"/>
    <w:rsid w:val="25D1FF5E"/>
    <w:rsid w:val="25D23F90"/>
    <w:rsid w:val="25D27A18"/>
    <w:rsid w:val="25D33DB1"/>
    <w:rsid w:val="25D45BFE"/>
    <w:rsid w:val="25D49C3A"/>
    <w:rsid w:val="25D4A56D"/>
    <w:rsid w:val="25D4F69D"/>
    <w:rsid w:val="25D5624F"/>
    <w:rsid w:val="25D5834A"/>
    <w:rsid w:val="25D595E5"/>
    <w:rsid w:val="25D5B61A"/>
    <w:rsid w:val="25D5C975"/>
    <w:rsid w:val="25D5CC74"/>
    <w:rsid w:val="25D5D4DB"/>
    <w:rsid w:val="25D5F497"/>
    <w:rsid w:val="25D62DD7"/>
    <w:rsid w:val="25D666D2"/>
    <w:rsid w:val="25D717AD"/>
    <w:rsid w:val="25D73512"/>
    <w:rsid w:val="25D73910"/>
    <w:rsid w:val="25D756E7"/>
    <w:rsid w:val="25D79E42"/>
    <w:rsid w:val="25D7ADD9"/>
    <w:rsid w:val="25D7CCEA"/>
    <w:rsid w:val="25D8874A"/>
    <w:rsid w:val="25D8DE11"/>
    <w:rsid w:val="25D9C7F1"/>
    <w:rsid w:val="25DA08FC"/>
    <w:rsid w:val="25DA1D17"/>
    <w:rsid w:val="25DA3329"/>
    <w:rsid w:val="25DA3E3C"/>
    <w:rsid w:val="25DA4D0F"/>
    <w:rsid w:val="25DA800E"/>
    <w:rsid w:val="25DA84EA"/>
    <w:rsid w:val="25DAC6BD"/>
    <w:rsid w:val="25DACA9A"/>
    <w:rsid w:val="25DACF5C"/>
    <w:rsid w:val="25DAEAEA"/>
    <w:rsid w:val="25DAFE27"/>
    <w:rsid w:val="25DB10C2"/>
    <w:rsid w:val="25DB4FEE"/>
    <w:rsid w:val="25DBD104"/>
    <w:rsid w:val="25DC7069"/>
    <w:rsid w:val="25DC9D3B"/>
    <w:rsid w:val="25DCAD16"/>
    <w:rsid w:val="25DCAF04"/>
    <w:rsid w:val="25DCFD25"/>
    <w:rsid w:val="25DD0478"/>
    <w:rsid w:val="25DD1424"/>
    <w:rsid w:val="25DD16F8"/>
    <w:rsid w:val="25DDB4E7"/>
    <w:rsid w:val="25DE3CD4"/>
    <w:rsid w:val="25DFF05C"/>
    <w:rsid w:val="25DFF4FE"/>
    <w:rsid w:val="25E00EB8"/>
    <w:rsid w:val="25E08E20"/>
    <w:rsid w:val="25E0C2D8"/>
    <w:rsid w:val="25E140FB"/>
    <w:rsid w:val="25E21FFC"/>
    <w:rsid w:val="25E2CD81"/>
    <w:rsid w:val="25E38078"/>
    <w:rsid w:val="25E38C6C"/>
    <w:rsid w:val="25E3A604"/>
    <w:rsid w:val="25E45D31"/>
    <w:rsid w:val="25E4D4F3"/>
    <w:rsid w:val="25E663B0"/>
    <w:rsid w:val="25E670A3"/>
    <w:rsid w:val="25E6E3E5"/>
    <w:rsid w:val="25E6F28E"/>
    <w:rsid w:val="25E708D8"/>
    <w:rsid w:val="25E70F3E"/>
    <w:rsid w:val="25E74B0D"/>
    <w:rsid w:val="25E7538F"/>
    <w:rsid w:val="25E7C6A1"/>
    <w:rsid w:val="25E7CEBB"/>
    <w:rsid w:val="25E7D511"/>
    <w:rsid w:val="25E81424"/>
    <w:rsid w:val="25E867B4"/>
    <w:rsid w:val="25E86A9B"/>
    <w:rsid w:val="25E8CDDE"/>
    <w:rsid w:val="25E8DCC6"/>
    <w:rsid w:val="25E8EB3A"/>
    <w:rsid w:val="25E90CDE"/>
    <w:rsid w:val="25E914EE"/>
    <w:rsid w:val="25E917BE"/>
    <w:rsid w:val="25E91B84"/>
    <w:rsid w:val="25E9D09B"/>
    <w:rsid w:val="25EA2DE6"/>
    <w:rsid w:val="25EA4C55"/>
    <w:rsid w:val="25EAF2AF"/>
    <w:rsid w:val="25EB0EED"/>
    <w:rsid w:val="25EB995D"/>
    <w:rsid w:val="25EBFEED"/>
    <w:rsid w:val="25EC1DCA"/>
    <w:rsid w:val="25EC6BD1"/>
    <w:rsid w:val="25EC7AFB"/>
    <w:rsid w:val="25EC92DC"/>
    <w:rsid w:val="25EC9E37"/>
    <w:rsid w:val="25ECE486"/>
    <w:rsid w:val="25ED1511"/>
    <w:rsid w:val="25ED2117"/>
    <w:rsid w:val="25ED2636"/>
    <w:rsid w:val="25ED9B9E"/>
    <w:rsid w:val="25EDAD8B"/>
    <w:rsid w:val="25EE6DFB"/>
    <w:rsid w:val="25EE6F18"/>
    <w:rsid w:val="25EEBF8A"/>
    <w:rsid w:val="25EEC3A8"/>
    <w:rsid w:val="25EEF699"/>
    <w:rsid w:val="25EF12ED"/>
    <w:rsid w:val="25EF33BE"/>
    <w:rsid w:val="25EF3EC3"/>
    <w:rsid w:val="25EF512A"/>
    <w:rsid w:val="25EF9CCA"/>
    <w:rsid w:val="25EFD36E"/>
    <w:rsid w:val="25F0B051"/>
    <w:rsid w:val="25F150A4"/>
    <w:rsid w:val="25F1767D"/>
    <w:rsid w:val="25F18F69"/>
    <w:rsid w:val="25F196E2"/>
    <w:rsid w:val="25F1B106"/>
    <w:rsid w:val="25F25FED"/>
    <w:rsid w:val="25F2E244"/>
    <w:rsid w:val="25F32C8D"/>
    <w:rsid w:val="25F377F7"/>
    <w:rsid w:val="25F38C66"/>
    <w:rsid w:val="25F39DF8"/>
    <w:rsid w:val="25F3D1FD"/>
    <w:rsid w:val="25F442D0"/>
    <w:rsid w:val="25F447AD"/>
    <w:rsid w:val="25F49EA6"/>
    <w:rsid w:val="25F4F21C"/>
    <w:rsid w:val="25F4FF93"/>
    <w:rsid w:val="25F50909"/>
    <w:rsid w:val="25F56040"/>
    <w:rsid w:val="25F5D32B"/>
    <w:rsid w:val="25F70615"/>
    <w:rsid w:val="25F72EB7"/>
    <w:rsid w:val="25F77649"/>
    <w:rsid w:val="25F7A405"/>
    <w:rsid w:val="25F7AD3C"/>
    <w:rsid w:val="25F7DE21"/>
    <w:rsid w:val="25F800E7"/>
    <w:rsid w:val="25F8061A"/>
    <w:rsid w:val="25F81E98"/>
    <w:rsid w:val="25F82987"/>
    <w:rsid w:val="25F85123"/>
    <w:rsid w:val="25F8AFEB"/>
    <w:rsid w:val="25F8B854"/>
    <w:rsid w:val="25F94771"/>
    <w:rsid w:val="25F951AD"/>
    <w:rsid w:val="25F96136"/>
    <w:rsid w:val="25F979E6"/>
    <w:rsid w:val="25F98936"/>
    <w:rsid w:val="25F9A9CF"/>
    <w:rsid w:val="25FA3DA3"/>
    <w:rsid w:val="25FA8584"/>
    <w:rsid w:val="25FA875F"/>
    <w:rsid w:val="25FAFB61"/>
    <w:rsid w:val="25FB2E8B"/>
    <w:rsid w:val="25FB3854"/>
    <w:rsid w:val="25FB72D7"/>
    <w:rsid w:val="25FBDE37"/>
    <w:rsid w:val="25FC8FF0"/>
    <w:rsid w:val="25FCA3E9"/>
    <w:rsid w:val="25FCC147"/>
    <w:rsid w:val="25FCD279"/>
    <w:rsid w:val="25FCFE9C"/>
    <w:rsid w:val="25FD92E9"/>
    <w:rsid w:val="25FD9485"/>
    <w:rsid w:val="25FDCE1B"/>
    <w:rsid w:val="25FE0A37"/>
    <w:rsid w:val="25FE3508"/>
    <w:rsid w:val="25FE3679"/>
    <w:rsid w:val="25FE3DCC"/>
    <w:rsid w:val="25FE8C90"/>
    <w:rsid w:val="25FE98E7"/>
    <w:rsid w:val="25FEA690"/>
    <w:rsid w:val="25FECF1B"/>
    <w:rsid w:val="25FEE2F9"/>
    <w:rsid w:val="25FEFB33"/>
    <w:rsid w:val="25FF2B16"/>
    <w:rsid w:val="25FF79D5"/>
    <w:rsid w:val="25FFCAEA"/>
    <w:rsid w:val="2600030E"/>
    <w:rsid w:val="26000B09"/>
    <w:rsid w:val="260046ED"/>
    <w:rsid w:val="2600626E"/>
    <w:rsid w:val="260108D3"/>
    <w:rsid w:val="26013116"/>
    <w:rsid w:val="26013B20"/>
    <w:rsid w:val="26014543"/>
    <w:rsid w:val="26015F76"/>
    <w:rsid w:val="26017A9F"/>
    <w:rsid w:val="26018AE4"/>
    <w:rsid w:val="2601A4BC"/>
    <w:rsid w:val="2601D577"/>
    <w:rsid w:val="26024E92"/>
    <w:rsid w:val="26028F7D"/>
    <w:rsid w:val="26029891"/>
    <w:rsid w:val="260347C0"/>
    <w:rsid w:val="2603949B"/>
    <w:rsid w:val="2603A93E"/>
    <w:rsid w:val="2603D722"/>
    <w:rsid w:val="26042B2E"/>
    <w:rsid w:val="26045F22"/>
    <w:rsid w:val="26048467"/>
    <w:rsid w:val="26048874"/>
    <w:rsid w:val="26049AC0"/>
    <w:rsid w:val="2604A35C"/>
    <w:rsid w:val="2604B56F"/>
    <w:rsid w:val="2605F345"/>
    <w:rsid w:val="260631BE"/>
    <w:rsid w:val="26068586"/>
    <w:rsid w:val="2606C1A5"/>
    <w:rsid w:val="2606DB2F"/>
    <w:rsid w:val="260725D1"/>
    <w:rsid w:val="260742CF"/>
    <w:rsid w:val="2607461B"/>
    <w:rsid w:val="26075ECD"/>
    <w:rsid w:val="26079F0A"/>
    <w:rsid w:val="2607F61A"/>
    <w:rsid w:val="26081A82"/>
    <w:rsid w:val="26082F0D"/>
    <w:rsid w:val="26083ECC"/>
    <w:rsid w:val="26087006"/>
    <w:rsid w:val="2608C741"/>
    <w:rsid w:val="26091F66"/>
    <w:rsid w:val="2609A3C8"/>
    <w:rsid w:val="260A1405"/>
    <w:rsid w:val="260A4A80"/>
    <w:rsid w:val="260A7110"/>
    <w:rsid w:val="260AB65F"/>
    <w:rsid w:val="260AE7AD"/>
    <w:rsid w:val="260B1A3B"/>
    <w:rsid w:val="260BFDCA"/>
    <w:rsid w:val="260C129B"/>
    <w:rsid w:val="260C89E8"/>
    <w:rsid w:val="260CAE8B"/>
    <w:rsid w:val="260CDA21"/>
    <w:rsid w:val="260D268F"/>
    <w:rsid w:val="260D4BAB"/>
    <w:rsid w:val="260DD766"/>
    <w:rsid w:val="260DD9B5"/>
    <w:rsid w:val="260E35D8"/>
    <w:rsid w:val="260ECE02"/>
    <w:rsid w:val="260EF84D"/>
    <w:rsid w:val="260EF858"/>
    <w:rsid w:val="260F0FEF"/>
    <w:rsid w:val="260F32D5"/>
    <w:rsid w:val="260F4F55"/>
    <w:rsid w:val="261018E0"/>
    <w:rsid w:val="26107AE6"/>
    <w:rsid w:val="26111C66"/>
    <w:rsid w:val="26111ECE"/>
    <w:rsid w:val="261148E7"/>
    <w:rsid w:val="2611576E"/>
    <w:rsid w:val="261214FD"/>
    <w:rsid w:val="26122C64"/>
    <w:rsid w:val="2612B0A1"/>
    <w:rsid w:val="2612F16A"/>
    <w:rsid w:val="261300FC"/>
    <w:rsid w:val="26132065"/>
    <w:rsid w:val="2613C6DB"/>
    <w:rsid w:val="2613FBF6"/>
    <w:rsid w:val="26143211"/>
    <w:rsid w:val="261479DC"/>
    <w:rsid w:val="2614CD28"/>
    <w:rsid w:val="26151D9E"/>
    <w:rsid w:val="26151DC1"/>
    <w:rsid w:val="2615D654"/>
    <w:rsid w:val="2615E34B"/>
    <w:rsid w:val="26162737"/>
    <w:rsid w:val="26165175"/>
    <w:rsid w:val="261680B6"/>
    <w:rsid w:val="2616A2BA"/>
    <w:rsid w:val="2616BC66"/>
    <w:rsid w:val="2616FB23"/>
    <w:rsid w:val="26172389"/>
    <w:rsid w:val="26172A1D"/>
    <w:rsid w:val="261758B7"/>
    <w:rsid w:val="26176177"/>
    <w:rsid w:val="26177395"/>
    <w:rsid w:val="2617A8C8"/>
    <w:rsid w:val="26183843"/>
    <w:rsid w:val="26185A10"/>
    <w:rsid w:val="261879B6"/>
    <w:rsid w:val="2618CC73"/>
    <w:rsid w:val="261907CD"/>
    <w:rsid w:val="26192418"/>
    <w:rsid w:val="2619A573"/>
    <w:rsid w:val="261A00FC"/>
    <w:rsid w:val="261A26E6"/>
    <w:rsid w:val="261A4D6E"/>
    <w:rsid w:val="261A87CC"/>
    <w:rsid w:val="261AE7E0"/>
    <w:rsid w:val="261B308D"/>
    <w:rsid w:val="261BA76F"/>
    <w:rsid w:val="261C1097"/>
    <w:rsid w:val="261C3CF6"/>
    <w:rsid w:val="261C61AD"/>
    <w:rsid w:val="261CB5F6"/>
    <w:rsid w:val="261D2891"/>
    <w:rsid w:val="261D523A"/>
    <w:rsid w:val="261D796A"/>
    <w:rsid w:val="261DB23F"/>
    <w:rsid w:val="261DCD33"/>
    <w:rsid w:val="261DFEA6"/>
    <w:rsid w:val="261E4667"/>
    <w:rsid w:val="261E5A07"/>
    <w:rsid w:val="261E6D45"/>
    <w:rsid w:val="261F2035"/>
    <w:rsid w:val="261F2D70"/>
    <w:rsid w:val="261F4A5F"/>
    <w:rsid w:val="261F6093"/>
    <w:rsid w:val="261F67D0"/>
    <w:rsid w:val="261F6F86"/>
    <w:rsid w:val="261F7BD7"/>
    <w:rsid w:val="261F8ACF"/>
    <w:rsid w:val="261FD33B"/>
    <w:rsid w:val="261FF92B"/>
    <w:rsid w:val="2620359A"/>
    <w:rsid w:val="26207A71"/>
    <w:rsid w:val="2620B43B"/>
    <w:rsid w:val="262173D6"/>
    <w:rsid w:val="26218D14"/>
    <w:rsid w:val="26219B49"/>
    <w:rsid w:val="2621EDFE"/>
    <w:rsid w:val="2622058C"/>
    <w:rsid w:val="26224DFA"/>
    <w:rsid w:val="26226938"/>
    <w:rsid w:val="2622B1C2"/>
    <w:rsid w:val="262309E0"/>
    <w:rsid w:val="26232B50"/>
    <w:rsid w:val="26237CC4"/>
    <w:rsid w:val="262393B5"/>
    <w:rsid w:val="26244A29"/>
    <w:rsid w:val="2624778C"/>
    <w:rsid w:val="262513AE"/>
    <w:rsid w:val="26254CE5"/>
    <w:rsid w:val="262563DD"/>
    <w:rsid w:val="2625DBC1"/>
    <w:rsid w:val="26260DB6"/>
    <w:rsid w:val="2626D89F"/>
    <w:rsid w:val="2626EF9B"/>
    <w:rsid w:val="26280037"/>
    <w:rsid w:val="26284FCA"/>
    <w:rsid w:val="2628E1A8"/>
    <w:rsid w:val="2628F5CD"/>
    <w:rsid w:val="26294D81"/>
    <w:rsid w:val="26296639"/>
    <w:rsid w:val="2629AF42"/>
    <w:rsid w:val="2629BE4E"/>
    <w:rsid w:val="262A18D8"/>
    <w:rsid w:val="262A942E"/>
    <w:rsid w:val="262ABBAA"/>
    <w:rsid w:val="262B1633"/>
    <w:rsid w:val="262B5FF9"/>
    <w:rsid w:val="262B9D37"/>
    <w:rsid w:val="262BB2D1"/>
    <w:rsid w:val="262BC2D4"/>
    <w:rsid w:val="262BC62C"/>
    <w:rsid w:val="262BC996"/>
    <w:rsid w:val="262BD809"/>
    <w:rsid w:val="262C34ED"/>
    <w:rsid w:val="262C6078"/>
    <w:rsid w:val="262CFB9C"/>
    <w:rsid w:val="262D1542"/>
    <w:rsid w:val="262D279E"/>
    <w:rsid w:val="262D3093"/>
    <w:rsid w:val="262D3913"/>
    <w:rsid w:val="262DCAA2"/>
    <w:rsid w:val="262DF644"/>
    <w:rsid w:val="262E10BA"/>
    <w:rsid w:val="262E2CED"/>
    <w:rsid w:val="262E427B"/>
    <w:rsid w:val="262E8A89"/>
    <w:rsid w:val="262E8DB0"/>
    <w:rsid w:val="262F7A38"/>
    <w:rsid w:val="262FC063"/>
    <w:rsid w:val="262FD006"/>
    <w:rsid w:val="262FE2AE"/>
    <w:rsid w:val="263020AD"/>
    <w:rsid w:val="26304E2F"/>
    <w:rsid w:val="2630FBB9"/>
    <w:rsid w:val="26316B27"/>
    <w:rsid w:val="26316FDC"/>
    <w:rsid w:val="26319200"/>
    <w:rsid w:val="2631979F"/>
    <w:rsid w:val="26323952"/>
    <w:rsid w:val="263245BC"/>
    <w:rsid w:val="26325563"/>
    <w:rsid w:val="26328096"/>
    <w:rsid w:val="2632AD09"/>
    <w:rsid w:val="2632C2C9"/>
    <w:rsid w:val="2632CB02"/>
    <w:rsid w:val="2632D298"/>
    <w:rsid w:val="2632DDF9"/>
    <w:rsid w:val="26333415"/>
    <w:rsid w:val="263384D2"/>
    <w:rsid w:val="2633C096"/>
    <w:rsid w:val="2633C841"/>
    <w:rsid w:val="2633DB8F"/>
    <w:rsid w:val="2633E8B6"/>
    <w:rsid w:val="26343496"/>
    <w:rsid w:val="2634BAF6"/>
    <w:rsid w:val="2634E85F"/>
    <w:rsid w:val="26350967"/>
    <w:rsid w:val="2635225E"/>
    <w:rsid w:val="263524EB"/>
    <w:rsid w:val="26355C20"/>
    <w:rsid w:val="26359522"/>
    <w:rsid w:val="263652CD"/>
    <w:rsid w:val="263655B3"/>
    <w:rsid w:val="2636AE0D"/>
    <w:rsid w:val="2636B126"/>
    <w:rsid w:val="2636B5FF"/>
    <w:rsid w:val="2637437D"/>
    <w:rsid w:val="26377462"/>
    <w:rsid w:val="26378F78"/>
    <w:rsid w:val="2637FE67"/>
    <w:rsid w:val="263848A7"/>
    <w:rsid w:val="26386885"/>
    <w:rsid w:val="2638E7F1"/>
    <w:rsid w:val="2638F756"/>
    <w:rsid w:val="2638FBD2"/>
    <w:rsid w:val="26392C61"/>
    <w:rsid w:val="2639328A"/>
    <w:rsid w:val="263956C5"/>
    <w:rsid w:val="26396DFE"/>
    <w:rsid w:val="26398CCE"/>
    <w:rsid w:val="2639C66C"/>
    <w:rsid w:val="2639FD06"/>
    <w:rsid w:val="263AE884"/>
    <w:rsid w:val="263B23F3"/>
    <w:rsid w:val="263B402C"/>
    <w:rsid w:val="263B7E31"/>
    <w:rsid w:val="263C2CC5"/>
    <w:rsid w:val="263C5641"/>
    <w:rsid w:val="263C9CEF"/>
    <w:rsid w:val="263DE641"/>
    <w:rsid w:val="263E74FD"/>
    <w:rsid w:val="263E7EE2"/>
    <w:rsid w:val="263EE3C6"/>
    <w:rsid w:val="263F0D54"/>
    <w:rsid w:val="263F2646"/>
    <w:rsid w:val="263FB18A"/>
    <w:rsid w:val="263FBC72"/>
    <w:rsid w:val="263FEC56"/>
    <w:rsid w:val="264001EE"/>
    <w:rsid w:val="264095B4"/>
    <w:rsid w:val="26413AED"/>
    <w:rsid w:val="26413B62"/>
    <w:rsid w:val="2641402C"/>
    <w:rsid w:val="26414068"/>
    <w:rsid w:val="2641E810"/>
    <w:rsid w:val="26421F88"/>
    <w:rsid w:val="26423303"/>
    <w:rsid w:val="26427C8A"/>
    <w:rsid w:val="26429373"/>
    <w:rsid w:val="2642BF08"/>
    <w:rsid w:val="2642C0E4"/>
    <w:rsid w:val="2642F556"/>
    <w:rsid w:val="26431BDB"/>
    <w:rsid w:val="26432630"/>
    <w:rsid w:val="2643D5C2"/>
    <w:rsid w:val="264492CF"/>
    <w:rsid w:val="2644A938"/>
    <w:rsid w:val="2644D15A"/>
    <w:rsid w:val="26450F7C"/>
    <w:rsid w:val="26454715"/>
    <w:rsid w:val="26458BDE"/>
    <w:rsid w:val="2645DA2C"/>
    <w:rsid w:val="2646816F"/>
    <w:rsid w:val="26468AA8"/>
    <w:rsid w:val="26470E8A"/>
    <w:rsid w:val="2647424D"/>
    <w:rsid w:val="2647CB29"/>
    <w:rsid w:val="2647D07E"/>
    <w:rsid w:val="2648075B"/>
    <w:rsid w:val="26480A11"/>
    <w:rsid w:val="26482078"/>
    <w:rsid w:val="2648A827"/>
    <w:rsid w:val="2648D0D9"/>
    <w:rsid w:val="2649BA7A"/>
    <w:rsid w:val="264A10DB"/>
    <w:rsid w:val="264A821D"/>
    <w:rsid w:val="264B4CCA"/>
    <w:rsid w:val="264B7F6D"/>
    <w:rsid w:val="264B9230"/>
    <w:rsid w:val="264BDAC7"/>
    <w:rsid w:val="264C1696"/>
    <w:rsid w:val="264CC8EF"/>
    <w:rsid w:val="264D2FF3"/>
    <w:rsid w:val="264D400B"/>
    <w:rsid w:val="264D4684"/>
    <w:rsid w:val="264D5A30"/>
    <w:rsid w:val="264D71B2"/>
    <w:rsid w:val="264DBA3B"/>
    <w:rsid w:val="264E5F26"/>
    <w:rsid w:val="264F0A17"/>
    <w:rsid w:val="264F1631"/>
    <w:rsid w:val="264F78DC"/>
    <w:rsid w:val="264F9060"/>
    <w:rsid w:val="264FA29D"/>
    <w:rsid w:val="264FB086"/>
    <w:rsid w:val="264FCFE7"/>
    <w:rsid w:val="264FD5FA"/>
    <w:rsid w:val="264FE340"/>
    <w:rsid w:val="26502C8E"/>
    <w:rsid w:val="2650436D"/>
    <w:rsid w:val="26508723"/>
    <w:rsid w:val="2650A01A"/>
    <w:rsid w:val="2650B890"/>
    <w:rsid w:val="2650E7BF"/>
    <w:rsid w:val="26510E22"/>
    <w:rsid w:val="26515E9D"/>
    <w:rsid w:val="2651710A"/>
    <w:rsid w:val="265174D9"/>
    <w:rsid w:val="2651774A"/>
    <w:rsid w:val="2651BC53"/>
    <w:rsid w:val="26521E06"/>
    <w:rsid w:val="26529F1C"/>
    <w:rsid w:val="2652A7EC"/>
    <w:rsid w:val="2652E62D"/>
    <w:rsid w:val="26536A23"/>
    <w:rsid w:val="2653780F"/>
    <w:rsid w:val="26539856"/>
    <w:rsid w:val="26541F7D"/>
    <w:rsid w:val="2654C096"/>
    <w:rsid w:val="2654CCC8"/>
    <w:rsid w:val="265572CA"/>
    <w:rsid w:val="26557C43"/>
    <w:rsid w:val="2655804F"/>
    <w:rsid w:val="26558FFA"/>
    <w:rsid w:val="2655ACF7"/>
    <w:rsid w:val="265626DF"/>
    <w:rsid w:val="2656B7D7"/>
    <w:rsid w:val="2656BE83"/>
    <w:rsid w:val="265755EA"/>
    <w:rsid w:val="265767C3"/>
    <w:rsid w:val="2657862E"/>
    <w:rsid w:val="26581C26"/>
    <w:rsid w:val="2658AFBA"/>
    <w:rsid w:val="2658DA82"/>
    <w:rsid w:val="26597D02"/>
    <w:rsid w:val="26598387"/>
    <w:rsid w:val="2659BFAD"/>
    <w:rsid w:val="265A0258"/>
    <w:rsid w:val="265A115F"/>
    <w:rsid w:val="265A1F2A"/>
    <w:rsid w:val="265A2DDE"/>
    <w:rsid w:val="265AC3FF"/>
    <w:rsid w:val="265AF3EA"/>
    <w:rsid w:val="265C09F2"/>
    <w:rsid w:val="265C2A73"/>
    <w:rsid w:val="265C59D4"/>
    <w:rsid w:val="265C72CC"/>
    <w:rsid w:val="265C915A"/>
    <w:rsid w:val="265C925D"/>
    <w:rsid w:val="265CA0BB"/>
    <w:rsid w:val="265D39EF"/>
    <w:rsid w:val="265D4217"/>
    <w:rsid w:val="265D9D1A"/>
    <w:rsid w:val="265DCAC0"/>
    <w:rsid w:val="265DF437"/>
    <w:rsid w:val="265E9588"/>
    <w:rsid w:val="265F0D46"/>
    <w:rsid w:val="265F7C9F"/>
    <w:rsid w:val="26601718"/>
    <w:rsid w:val="26606A3B"/>
    <w:rsid w:val="2660BA91"/>
    <w:rsid w:val="2660C0E4"/>
    <w:rsid w:val="2661BA14"/>
    <w:rsid w:val="2661F062"/>
    <w:rsid w:val="2661FA7F"/>
    <w:rsid w:val="2661FEDB"/>
    <w:rsid w:val="26621875"/>
    <w:rsid w:val="26622CA2"/>
    <w:rsid w:val="266262D3"/>
    <w:rsid w:val="26626426"/>
    <w:rsid w:val="2662B25C"/>
    <w:rsid w:val="2662D41A"/>
    <w:rsid w:val="2662F3E5"/>
    <w:rsid w:val="26631ED4"/>
    <w:rsid w:val="26638270"/>
    <w:rsid w:val="2663FD99"/>
    <w:rsid w:val="266463CB"/>
    <w:rsid w:val="2664937C"/>
    <w:rsid w:val="2664CC78"/>
    <w:rsid w:val="2665009F"/>
    <w:rsid w:val="26650BF1"/>
    <w:rsid w:val="266514E2"/>
    <w:rsid w:val="2665300C"/>
    <w:rsid w:val="266562BC"/>
    <w:rsid w:val="26659B25"/>
    <w:rsid w:val="2665A0FD"/>
    <w:rsid w:val="2665AAA9"/>
    <w:rsid w:val="2665BAF8"/>
    <w:rsid w:val="2665ECE0"/>
    <w:rsid w:val="26661EB6"/>
    <w:rsid w:val="2666706A"/>
    <w:rsid w:val="2666D33D"/>
    <w:rsid w:val="26670F83"/>
    <w:rsid w:val="26673806"/>
    <w:rsid w:val="26673D61"/>
    <w:rsid w:val="26677238"/>
    <w:rsid w:val="2667A7DF"/>
    <w:rsid w:val="2667C493"/>
    <w:rsid w:val="26680A4B"/>
    <w:rsid w:val="26682C79"/>
    <w:rsid w:val="266885CA"/>
    <w:rsid w:val="2668A291"/>
    <w:rsid w:val="2668C75B"/>
    <w:rsid w:val="2668CDFF"/>
    <w:rsid w:val="2668D633"/>
    <w:rsid w:val="2668E011"/>
    <w:rsid w:val="266A1AFB"/>
    <w:rsid w:val="266A1BB6"/>
    <w:rsid w:val="266A2752"/>
    <w:rsid w:val="266A2789"/>
    <w:rsid w:val="266A4450"/>
    <w:rsid w:val="266A6C6B"/>
    <w:rsid w:val="266A799F"/>
    <w:rsid w:val="266A7B30"/>
    <w:rsid w:val="266A8841"/>
    <w:rsid w:val="266AA878"/>
    <w:rsid w:val="266AA91E"/>
    <w:rsid w:val="266B31C2"/>
    <w:rsid w:val="266BEB1F"/>
    <w:rsid w:val="266BEB53"/>
    <w:rsid w:val="266C06B7"/>
    <w:rsid w:val="266C857C"/>
    <w:rsid w:val="266CCDCF"/>
    <w:rsid w:val="266CF46C"/>
    <w:rsid w:val="266D4FF6"/>
    <w:rsid w:val="266DA020"/>
    <w:rsid w:val="266DC29B"/>
    <w:rsid w:val="266E0910"/>
    <w:rsid w:val="266E41BF"/>
    <w:rsid w:val="266E828B"/>
    <w:rsid w:val="266F1E98"/>
    <w:rsid w:val="266F26C4"/>
    <w:rsid w:val="266F59E4"/>
    <w:rsid w:val="266F803D"/>
    <w:rsid w:val="266F8B28"/>
    <w:rsid w:val="266F9590"/>
    <w:rsid w:val="266F9E48"/>
    <w:rsid w:val="26703CD0"/>
    <w:rsid w:val="2670869F"/>
    <w:rsid w:val="2670950D"/>
    <w:rsid w:val="2670AC42"/>
    <w:rsid w:val="2671B423"/>
    <w:rsid w:val="2671C4DB"/>
    <w:rsid w:val="2671EE68"/>
    <w:rsid w:val="2671F7E7"/>
    <w:rsid w:val="2672AF3F"/>
    <w:rsid w:val="267342EA"/>
    <w:rsid w:val="2673A40B"/>
    <w:rsid w:val="2673DEFC"/>
    <w:rsid w:val="26745E0F"/>
    <w:rsid w:val="2674BD47"/>
    <w:rsid w:val="2674CCD9"/>
    <w:rsid w:val="2674E13C"/>
    <w:rsid w:val="2675237C"/>
    <w:rsid w:val="26769D0F"/>
    <w:rsid w:val="2676CA5B"/>
    <w:rsid w:val="26771086"/>
    <w:rsid w:val="26775BC2"/>
    <w:rsid w:val="26779D42"/>
    <w:rsid w:val="2677AD56"/>
    <w:rsid w:val="26780E96"/>
    <w:rsid w:val="267874DD"/>
    <w:rsid w:val="2678BE2B"/>
    <w:rsid w:val="2678D917"/>
    <w:rsid w:val="2678D99B"/>
    <w:rsid w:val="2678E81C"/>
    <w:rsid w:val="26793051"/>
    <w:rsid w:val="26799D28"/>
    <w:rsid w:val="2679C2E2"/>
    <w:rsid w:val="267A0F9D"/>
    <w:rsid w:val="267A2F27"/>
    <w:rsid w:val="267A4CA1"/>
    <w:rsid w:val="267A5CC4"/>
    <w:rsid w:val="267AA116"/>
    <w:rsid w:val="267AA2DF"/>
    <w:rsid w:val="267AC5FF"/>
    <w:rsid w:val="267ADDA1"/>
    <w:rsid w:val="267B11F4"/>
    <w:rsid w:val="267B2C48"/>
    <w:rsid w:val="267BD18A"/>
    <w:rsid w:val="267C07DB"/>
    <w:rsid w:val="267C0824"/>
    <w:rsid w:val="267C39F3"/>
    <w:rsid w:val="267C3A9E"/>
    <w:rsid w:val="267C3C6D"/>
    <w:rsid w:val="267CB2EB"/>
    <w:rsid w:val="267CD999"/>
    <w:rsid w:val="267D25F6"/>
    <w:rsid w:val="267D4E8C"/>
    <w:rsid w:val="267DA54D"/>
    <w:rsid w:val="267DD8B8"/>
    <w:rsid w:val="267E247E"/>
    <w:rsid w:val="267E2ADC"/>
    <w:rsid w:val="267E50B4"/>
    <w:rsid w:val="267E74F2"/>
    <w:rsid w:val="267E7597"/>
    <w:rsid w:val="267E7733"/>
    <w:rsid w:val="267EE296"/>
    <w:rsid w:val="267F2E25"/>
    <w:rsid w:val="267F459D"/>
    <w:rsid w:val="267F9C6A"/>
    <w:rsid w:val="267FFEFB"/>
    <w:rsid w:val="26802372"/>
    <w:rsid w:val="2680751C"/>
    <w:rsid w:val="2680C56B"/>
    <w:rsid w:val="2680CA7F"/>
    <w:rsid w:val="26810DDC"/>
    <w:rsid w:val="26812A23"/>
    <w:rsid w:val="2681871F"/>
    <w:rsid w:val="26822CDE"/>
    <w:rsid w:val="26829BE4"/>
    <w:rsid w:val="2682B671"/>
    <w:rsid w:val="2682C9BD"/>
    <w:rsid w:val="26835C43"/>
    <w:rsid w:val="26835D88"/>
    <w:rsid w:val="2683B362"/>
    <w:rsid w:val="2684283A"/>
    <w:rsid w:val="26845158"/>
    <w:rsid w:val="26845AD3"/>
    <w:rsid w:val="2684724F"/>
    <w:rsid w:val="26848E70"/>
    <w:rsid w:val="2684BDE4"/>
    <w:rsid w:val="2684D09F"/>
    <w:rsid w:val="2684EB9C"/>
    <w:rsid w:val="26851712"/>
    <w:rsid w:val="26852629"/>
    <w:rsid w:val="2685A173"/>
    <w:rsid w:val="2685EB75"/>
    <w:rsid w:val="26862A16"/>
    <w:rsid w:val="2686F677"/>
    <w:rsid w:val="26874669"/>
    <w:rsid w:val="268758E7"/>
    <w:rsid w:val="26878F73"/>
    <w:rsid w:val="2687BC2E"/>
    <w:rsid w:val="2688119C"/>
    <w:rsid w:val="26883BE4"/>
    <w:rsid w:val="2688FAD3"/>
    <w:rsid w:val="268913F7"/>
    <w:rsid w:val="268932F6"/>
    <w:rsid w:val="2689EDA4"/>
    <w:rsid w:val="268A0BB1"/>
    <w:rsid w:val="268AAB5A"/>
    <w:rsid w:val="268AC1C7"/>
    <w:rsid w:val="268B4024"/>
    <w:rsid w:val="268BBA2D"/>
    <w:rsid w:val="268C4119"/>
    <w:rsid w:val="268C72B9"/>
    <w:rsid w:val="268CA911"/>
    <w:rsid w:val="268CB219"/>
    <w:rsid w:val="268CCBD5"/>
    <w:rsid w:val="268D0E92"/>
    <w:rsid w:val="268DA369"/>
    <w:rsid w:val="268E3DEF"/>
    <w:rsid w:val="268E7CEF"/>
    <w:rsid w:val="268E91F3"/>
    <w:rsid w:val="268F1730"/>
    <w:rsid w:val="268F20EE"/>
    <w:rsid w:val="268F5304"/>
    <w:rsid w:val="268F61CB"/>
    <w:rsid w:val="268F688F"/>
    <w:rsid w:val="269086BA"/>
    <w:rsid w:val="26918809"/>
    <w:rsid w:val="26919A66"/>
    <w:rsid w:val="2691D173"/>
    <w:rsid w:val="2691D390"/>
    <w:rsid w:val="2691EDC7"/>
    <w:rsid w:val="269237C8"/>
    <w:rsid w:val="2692B11B"/>
    <w:rsid w:val="2692C0A7"/>
    <w:rsid w:val="269388E1"/>
    <w:rsid w:val="2693B1E4"/>
    <w:rsid w:val="2693CC56"/>
    <w:rsid w:val="2693CE30"/>
    <w:rsid w:val="26940150"/>
    <w:rsid w:val="26946768"/>
    <w:rsid w:val="26947B56"/>
    <w:rsid w:val="26947CF0"/>
    <w:rsid w:val="2694F419"/>
    <w:rsid w:val="26958DEF"/>
    <w:rsid w:val="269635CF"/>
    <w:rsid w:val="2696A540"/>
    <w:rsid w:val="2696D8EF"/>
    <w:rsid w:val="26971789"/>
    <w:rsid w:val="26974A7B"/>
    <w:rsid w:val="26976B7D"/>
    <w:rsid w:val="26978E17"/>
    <w:rsid w:val="2697954A"/>
    <w:rsid w:val="269829C5"/>
    <w:rsid w:val="26984793"/>
    <w:rsid w:val="269868A0"/>
    <w:rsid w:val="26987CB7"/>
    <w:rsid w:val="26988833"/>
    <w:rsid w:val="2698B463"/>
    <w:rsid w:val="269913B8"/>
    <w:rsid w:val="269921F1"/>
    <w:rsid w:val="26998403"/>
    <w:rsid w:val="2699B57B"/>
    <w:rsid w:val="2699D567"/>
    <w:rsid w:val="2699DCC9"/>
    <w:rsid w:val="269A0BD6"/>
    <w:rsid w:val="269A1A85"/>
    <w:rsid w:val="269A3F88"/>
    <w:rsid w:val="269A69EB"/>
    <w:rsid w:val="269A953F"/>
    <w:rsid w:val="269AD9E5"/>
    <w:rsid w:val="269ADB62"/>
    <w:rsid w:val="269AE819"/>
    <w:rsid w:val="269BA798"/>
    <w:rsid w:val="269BC08E"/>
    <w:rsid w:val="269BEE11"/>
    <w:rsid w:val="269BFDAA"/>
    <w:rsid w:val="269C32A0"/>
    <w:rsid w:val="269C437D"/>
    <w:rsid w:val="269C45B7"/>
    <w:rsid w:val="269C5776"/>
    <w:rsid w:val="269C9556"/>
    <w:rsid w:val="269CC16F"/>
    <w:rsid w:val="269CC9C4"/>
    <w:rsid w:val="269D1938"/>
    <w:rsid w:val="269D2980"/>
    <w:rsid w:val="269D2DA9"/>
    <w:rsid w:val="269DE048"/>
    <w:rsid w:val="269DF777"/>
    <w:rsid w:val="269E463D"/>
    <w:rsid w:val="269E4674"/>
    <w:rsid w:val="269E772A"/>
    <w:rsid w:val="269E8C4E"/>
    <w:rsid w:val="269EAFB8"/>
    <w:rsid w:val="269EE887"/>
    <w:rsid w:val="269F1280"/>
    <w:rsid w:val="269F2EAA"/>
    <w:rsid w:val="269F3720"/>
    <w:rsid w:val="269F4650"/>
    <w:rsid w:val="269F73DA"/>
    <w:rsid w:val="269FFEEA"/>
    <w:rsid w:val="26A01028"/>
    <w:rsid w:val="26A011F8"/>
    <w:rsid w:val="26A1023C"/>
    <w:rsid w:val="26A11B4E"/>
    <w:rsid w:val="26A17A55"/>
    <w:rsid w:val="26A187FB"/>
    <w:rsid w:val="26A1B15A"/>
    <w:rsid w:val="26A1E683"/>
    <w:rsid w:val="26A22D77"/>
    <w:rsid w:val="26A26C8E"/>
    <w:rsid w:val="26A2ADB0"/>
    <w:rsid w:val="26A30C8F"/>
    <w:rsid w:val="26A392B9"/>
    <w:rsid w:val="26A395D4"/>
    <w:rsid w:val="26A3A4EF"/>
    <w:rsid w:val="26A49419"/>
    <w:rsid w:val="26A57A42"/>
    <w:rsid w:val="26A5EDA7"/>
    <w:rsid w:val="26A66580"/>
    <w:rsid w:val="26A69C22"/>
    <w:rsid w:val="26A6AEEE"/>
    <w:rsid w:val="26A730FA"/>
    <w:rsid w:val="26A74EF9"/>
    <w:rsid w:val="26A76CEF"/>
    <w:rsid w:val="26A79A67"/>
    <w:rsid w:val="26A84838"/>
    <w:rsid w:val="26A895AF"/>
    <w:rsid w:val="26A8E02E"/>
    <w:rsid w:val="26A8F475"/>
    <w:rsid w:val="26A947A5"/>
    <w:rsid w:val="26A981D6"/>
    <w:rsid w:val="26A99D5D"/>
    <w:rsid w:val="26A9F4FC"/>
    <w:rsid w:val="26AA816F"/>
    <w:rsid w:val="26AA90DA"/>
    <w:rsid w:val="26AB26AE"/>
    <w:rsid w:val="26AB677F"/>
    <w:rsid w:val="26AB81F2"/>
    <w:rsid w:val="26ABA287"/>
    <w:rsid w:val="26ABC262"/>
    <w:rsid w:val="26ABCD8A"/>
    <w:rsid w:val="26AC2F95"/>
    <w:rsid w:val="26AC2FD3"/>
    <w:rsid w:val="26AC466D"/>
    <w:rsid w:val="26AC52D6"/>
    <w:rsid w:val="26AC76AD"/>
    <w:rsid w:val="26AC770E"/>
    <w:rsid w:val="26ACD1C2"/>
    <w:rsid w:val="26ACDF11"/>
    <w:rsid w:val="26AD45B1"/>
    <w:rsid w:val="26AD54D3"/>
    <w:rsid w:val="26AE1753"/>
    <w:rsid w:val="26AE3A3F"/>
    <w:rsid w:val="26AE54BB"/>
    <w:rsid w:val="26AE750B"/>
    <w:rsid w:val="26AEED59"/>
    <w:rsid w:val="26AF874C"/>
    <w:rsid w:val="26AFA65A"/>
    <w:rsid w:val="26AFD97C"/>
    <w:rsid w:val="26B0321B"/>
    <w:rsid w:val="26B042E6"/>
    <w:rsid w:val="26B0633B"/>
    <w:rsid w:val="26B09B91"/>
    <w:rsid w:val="26B0A09D"/>
    <w:rsid w:val="26B1001E"/>
    <w:rsid w:val="26B14477"/>
    <w:rsid w:val="26B1646E"/>
    <w:rsid w:val="26B16714"/>
    <w:rsid w:val="26B19EAF"/>
    <w:rsid w:val="26B23FD0"/>
    <w:rsid w:val="26B244E2"/>
    <w:rsid w:val="26B297ED"/>
    <w:rsid w:val="26B2AFED"/>
    <w:rsid w:val="26B34CB8"/>
    <w:rsid w:val="26B37DD7"/>
    <w:rsid w:val="26B3889F"/>
    <w:rsid w:val="26B3D8D9"/>
    <w:rsid w:val="26B3E97B"/>
    <w:rsid w:val="26B41B7D"/>
    <w:rsid w:val="26B44F11"/>
    <w:rsid w:val="26B49251"/>
    <w:rsid w:val="26B5B2D0"/>
    <w:rsid w:val="26B5D09C"/>
    <w:rsid w:val="26B66950"/>
    <w:rsid w:val="26B67DB8"/>
    <w:rsid w:val="26B69BF1"/>
    <w:rsid w:val="26B6DBE5"/>
    <w:rsid w:val="26B7AA9F"/>
    <w:rsid w:val="26B806EF"/>
    <w:rsid w:val="26B86EA7"/>
    <w:rsid w:val="26B899F5"/>
    <w:rsid w:val="26B89CC8"/>
    <w:rsid w:val="26B95635"/>
    <w:rsid w:val="26B981A8"/>
    <w:rsid w:val="26B9B082"/>
    <w:rsid w:val="26BA0E49"/>
    <w:rsid w:val="26BA1BCC"/>
    <w:rsid w:val="26BA2E32"/>
    <w:rsid w:val="26BAA0D7"/>
    <w:rsid w:val="26BABCAF"/>
    <w:rsid w:val="26BB0E15"/>
    <w:rsid w:val="26BB1B8B"/>
    <w:rsid w:val="26BBB72F"/>
    <w:rsid w:val="26BBE2AB"/>
    <w:rsid w:val="26BBE5D4"/>
    <w:rsid w:val="26BC1C6E"/>
    <w:rsid w:val="26BC28AD"/>
    <w:rsid w:val="26BC6538"/>
    <w:rsid w:val="26BC70AF"/>
    <w:rsid w:val="26BC80F9"/>
    <w:rsid w:val="26BCC8A5"/>
    <w:rsid w:val="26BCD2F9"/>
    <w:rsid w:val="26BD2B8E"/>
    <w:rsid w:val="26BDA0CB"/>
    <w:rsid w:val="26BDBB11"/>
    <w:rsid w:val="26BDD70B"/>
    <w:rsid w:val="26BE6932"/>
    <w:rsid w:val="26BE730C"/>
    <w:rsid w:val="26BE8027"/>
    <w:rsid w:val="26BEC3E5"/>
    <w:rsid w:val="26BF30A9"/>
    <w:rsid w:val="26BFB2FA"/>
    <w:rsid w:val="26BFB8AC"/>
    <w:rsid w:val="26BFD0A8"/>
    <w:rsid w:val="26BFD950"/>
    <w:rsid w:val="26BFE8A9"/>
    <w:rsid w:val="26C06D02"/>
    <w:rsid w:val="26C08731"/>
    <w:rsid w:val="26C09807"/>
    <w:rsid w:val="26C12DCE"/>
    <w:rsid w:val="26C13AEE"/>
    <w:rsid w:val="26C17F37"/>
    <w:rsid w:val="26C21E7A"/>
    <w:rsid w:val="26C22C4E"/>
    <w:rsid w:val="26C24E58"/>
    <w:rsid w:val="26C2A30B"/>
    <w:rsid w:val="26C3F138"/>
    <w:rsid w:val="26C3F8D3"/>
    <w:rsid w:val="26C3F8E2"/>
    <w:rsid w:val="26C47978"/>
    <w:rsid w:val="26C4AA1B"/>
    <w:rsid w:val="26C5276D"/>
    <w:rsid w:val="26C556AE"/>
    <w:rsid w:val="26C599BA"/>
    <w:rsid w:val="26C5C1D2"/>
    <w:rsid w:val="26C5DF59"/>
    <w:rsid w:val="26C5F399"/>
    <w:rsid w:val="26C60352"/>
    <w:rsid w:val="26C616A0"/>
    <w:rsid w:val="26C64FBB"/>
    <w:rsid w:val="26C6A9B4"/>
    <w:rsid w:val="26C7278A"/>
    <w:rsid w:val="26C745F0"/>
    <w:rsid w:val="26C78F9A"/>
    <w:rsid w:val="26C7B118"/>
    <w:rsid w:val="26C7CF5F"/>
    <w:rsid w:val="26C7EECF"/>
    <w:rsid w:val="26C8450B"/>
    <w:rsid w:val="26C89437"/>
    <w:rsid w:val="26C895B8"/>
    <w:rsid w:val="26C8F5AD"/>
    <w:rsid w:val="26C93B4A"/>
    <w:rsid w:val="26C93FC6"/>
    <w:rsid w:val="26C956A4"/>
    <w:rsid w:val="26C96246"/>
    <w:rsid w:val="26C9D79E"/>
    <w:rsid w:val="26CA0968"/>
    <w:rsid w:val="26CA3C46"/>
    <w:rsid w:val="26CA5A52"/>
    <w:rsid w:val="26CA5FA5"/>
    <w:rsid w:val="26CB0ABD"/>
    <w:rsid w:val="26CB55F6"/>
    <w:rsid w:val="26CBE054"/>
    <w:rsid w:val="26CC115B"/>
    <w:rsid w:val="26CC3A0B"/>
    <w:rsid w:val="26CC771F"/>
    <w:rsid w:val="26CC81C5"/>
    <w:rsid w:val="26CC8CE5"/>
    <w:rsid w:val="26CC93F8"/>
    <w:rsid w:val="26CCBE0B"/>
    <w:rsid w:val="26CCEEA2"/>
    <w:rsid w:val="26CDB30C"/>
    <w:rsid w:val="26CE5E0A"/>
    <w:rsid w:val="26CEA974"/>
    <w:rsid w:val="26CEB2CF"/>
    <w:rsid w:val="26CEB61F"/>
    <w:rsid w:val="26CEB634"/>
    <w:rsid w:val="26CF66D2"/>
    <w:rsid w:val="26D022EF"/>
    <w:rsid w:val="26D04AD8"/>
    <w:rsid w:val="26D065CF"/>
    <w:rsid w:val="26D07007"/>
    <w:rsid w:val="26D1231E"/>
    <w:rsid w:val="26D1615B"/>
    <w:rsid w:val="26D18C37"/>
    <w:rsid w:val="26D1F993"/>
    <w:rsid w:val="26D20E9E"/>
    <w:rsid w:val="26D22F29"/>
    <w:rsid w:val="26D234AB"/>
    <w:rsid w:val="26D23CC6"/>
    <w:rsid w:val="26D2A2F7"/>
    <w:rsid w:val="26D2AD9F"/>
    <w:rsid w:val="26D32BC6"/>
    <w:rsid w:val="26D39EA0"/>
    <w:rsid w:val="26D3BD11"/>
    <w:rsid w:val="26D3D2A2"/>
    <w:rsid w:val="26D413D8"/>
    <w:rsid w:val="26D434C1"/>
    <w:rsid w:val="26D435F1"/>
    <w:rsid w:val="26D44021"/>
    <w:rsid w:val="26D47B47"/>
    <w:rsid w:val="26D4AD63"/>
    <w:rsid w:val="26D4C050"/>
    <w:rsid w:val="26D51291"/>
    <w:rsid w:val="26D54711"/>
    <w:rsid w:val="26D55B31"/>
    <w:rsid w:val="26D562B9"/>
    <w:rsid w:val="26D61806"/>
    <w:rsid w:val="26D67F73"/>
    <w:rsid w:val="26D6BEFA"/>
    <w:rsid w:val="26D6CF74"/>
    <w:rsid w:val="26D6E77C"/>
    <w:rsid w:val="26D70838"/>
    <w:rsid w:val="26D72843"/>
    <w:rsid w:val="26D74336"/>
    <w:rsid w:val="26D77F35"/>
    <w:rsid w:val="26D7B49E"/>
    <w:rsid w:val="26D88BCB"/>
    <w:rsid w:val="26D8F4F1"/>
    <w:rsid w:val="26D8F9F2"/>
    <w:rsid w:val="26D93ED7"/>
    <w:rsid w:val="26D9802C"/>
    <w:rsid w:val="26D98ED7"/>
    <w:rsid w:val="26D99251"/>
    <w:rsid w:val="26D9AAC6"/>
    <w:rsid w:val="26D9CE8E"/>
    <w:rsid w:val="26D9D6EE"/>
    <w:rsid w:val="26D9F4B2"/>
    <w:rsid w:val="26D9FD7D"/>
    <w:rsid w:val="26DA2150"/>
    <w:rsid w:val="26DA3651"/>
    <w:rsid w:val="26DA4B60"/>
    <w:rsid w:val="26DB48DB"/>
    <w:rsid w:val="26DB8D34"/>
    <w:rsid w:val="26DB9C06"/>
    <w:rsid w:val="26DBBCE9"/>
    <w:rsid w:val="26DBC85C"/>
    <w:rsid w:val="26DBC8D5"/>
    <w:rsid w:val="26DC0649"/>
    <w:rsid w:val="26DC18A8"/>
    <w:rsid w:val="26DC3C14"/>
    <w:rsid w:val="26DC55FA"/>
    <w:rsid w:val="26DCE6D7"/>
    <w:rsid w:val="26DD0879"/>
    <w:rsid w:val="26DD4D22"/>
    <w:rsid w:val="26DD6CB5"/>
    <w:rsid w:val="26DDC3B6"/>
    <w:rsid w:val="26DE057C"/>
    <w:rsid w:val="26DE0B2E"/>
    <w:rsid w:val="26DE2A7B"/>
    <w:rsid w:val="26DE64BD"/>
    <w:rsid w:val="26DE74C1"/>
    <w:rsid w:val="26DEAE30"/>
    <w:rsid w:val="26DED8A9"/>
    <w:rsid w:val="26DEF406"/>
    <w:rsid w:val="26DEF7A3"/>
    <w:rsid w:val="26DF3583"/>
    <w:rsid w:val="26DF8861"/>
    <w:rsid w:val="26DF95BA"/>
    <w:rsid w:val="26DFAF5D"/>
    <w:rsid w:val="26E0072D"/>
    <w:rsid w:val="26E04410"/>
    <w:rsid w:val="26E09D88"/>
    <w:rsid w:val="26E0ADEA"/>
    <w:rsid w:val="26E0D267"/>
    <w:rsid w:val="26E12586"/>
    <w:rsid w:val="26E13166"/>
    <w:rsid w:val="26E188D9"/>
    <w:rsid w:val="26E1D4F1"/>
    <w:rsid w:val="26E24F43"/>
    <w:rsid w:val="26E266AF"/>
    <w:rsid w:val="26E276BA"/>
    <w:rsid w:val="26E2BC5E"/>
    <w:rsid w:val="26E2CABF"/>
    <w:rsid w:val="26E39DC8"/>
    <w:rsid w:val="26E3F046"/>
    <w:rsid w:val="26E4134D"/>
    <w:rsid w:val="26E45C74"/>
    <w:rsid w:val="26E46275"/>
    <w:rsid w:val="26E4BD46"/>
    <w:rsid w:val="26E4DED1"/>
    <w:rsid w:val="26E52EE7"/>
    <w:rsid w:val="26E5587E"/>
    <w:rsid w:val="26E56D1A"/>
    <w:rsid w:val="26E5D861"/>
    <w:rsid w:val="26E6DC5C"/>
    <w:rsid w:val="26E6E080"/>
    <w:rsid w:val="26E6FE49"/>
    <w:rsid w:val="26E76C7F"/>
    <w:rsid w:val="26E76FC5"/>
    <w:rsid w:val="26E7D1D7"/>
    <w:rsid w:val="26E8061F"/>
    <w:rsid w:val="26E8097F"/>
    <w:rsid w:val="26E81FF7"/>
    <w:rsid w:val="26E88304"/>
    <w:rsid w:val="26E8A5B1"/>
    <w:rsid w:val="26E8B8CC"/>
    <w:rsid w:val="26E943DD"/>
    <w:rsid w:val="26E94F8D"/>
    <w:rsid w:val="26E97931"/>
    <w:rsid w:val="26EA0177"/>
    <w:rsid w:val="26EA440F"/>
    <w:rsid w:val="26EA834C"/>
    <w:rsid w:val="26EAA728"/>
    <w:rsid w:val="26EAA7B9"/>
    <w:rsid w:val="26EAE027"/>
    <w:rsid w:val="26EAF4DF"/>
    <w:rsid w:val="26EB13B9"/>
    <w:rsid w:val="26EB59A1"/>
    <w:rsid w:val="26EB7223"/>
    <w:rsid w:val="26EBC949"/>
    <w:rsid w:val="26ECC5F2"/>
    <w:rsid w:val="26ECC746"/>
    <w:rsid w:val="26ED7CEC"/>
    <w:rsid w:val="26EDABD9"/>
    <w:rsid w:val="26EDF9FA"/>
    <w:rsid w:val="26EE482B"/>
    <w:rsid w:val="26EE5781"/>
    <w:rsid w:val="26EE75B4"/>
    <w:rsid w:val="26EE8B55"/>
    <w:rsid w:val="26EECC4A"/>
    <w:rsid w:val="26EED8FC"/>
    <w:rsid w:val="26EEFBB0"/>
    <w:rsid w:val="26EF316C"/>
    <w:rsid w:val="26EFA6A5"/>
    <w:rsid w:val="26F05680"/>
    <w:rsid w:val="26F0620D"/>
    <w:rsid w:val="26F0CAE9"/>
    <w:rsid w:val="26F16F37"/>
    <w:rsid w:val="26F215F6"/>
    <w:rsid w:val="26F24C12"/>
    <w:rsid w:val="26F2611F"/>
    <w:rsid w:val="26F298A2"/>
    <w:rsid w:val="26F2C24F"/>
    <w:rsid w:val="26F2DF89"/>
    <w:rsid w:val="26F3151B"/>
    <w:rsid w:val="26F32F69"/>
    <w:rsid w:val="26F3A2D5"/>
    <w:rsid w:val="26F3B196"/>
    <w:rsid w:val="26F3DD6D"/>
    <w:rsid w:val="26F43C85"/>
    <w:rsid w:val="26F45584"/>
    <w:rsid w:val="26F45DFC"/>
    <w:rsid w:val="26F47AC4"/>
    <w:rsid w:val="26F58B9E"/>
    <w:rsid w:val="26F59B94"/>
    <w:rsid w:val="26F5C9DF"/>
    <w:rsid w:val="26F69672"/>
    <w:rsid w:val="26F6BB56"/>
    <w:rsid w:val="26F70851"/>
    <w:rsid w:val="26F72A81"/>
    <w:rsid w:val="26F73ED0"/>
    <w:rsid w:val="26F74A7F"/>
    <w:rsid w:val="26F74C13"/>
    <w:rsid w:val="26F760D2"/>
    <w:rsid w:val="26F791CD"/>
    <w:rsid w:val="26F7D07D"/>
    <w:rsid w:val="26F861C7"/>
    <w:rsid w:val="26F86A96"/>
    <w:rsid w:val="26F8D91F"/>
    <w:rsid w:val="26F8EF78"/>
    <w:rsid w:val="26F8F8DF"/>
    <w:rsid w:val="26F901B5"/>
    <w:rsid w:val="26F923D6"/>
    <w:rsid w:val="26F92866"/>
    <w:rsid w:val="26F99D28"/>
    <w:rsid w:val="26F9BBA4"/>
    <w:rsid w:val="26FA2061"/>
    <w:rsid w:val="26FA3562"/>
    <w:rsid w:val="26FA6377"/>
    <w:rsid w:val="26FA9470"/>
    <w:rsid w:val="26FB0705"/>
    <w:rsid w:val="26FB2079"/>
    <w:rsid w:val="26FB35AD"/>
    <w:rsid w:val="26FB76AB"/>
    <w:rsid w:val="26FB8DF0"/>
    <w:rsid w:val="26FC0A98"/>
    <w:rsid w:val="26FC290D"/>
    <w:rsid w:val="26FC50B2"/>
    <w:rsid w:val="26FCE46F"/>
    <w:rsid w:val="26FD0704"/>
    <w:rsid w:val="26FDB2DC"/>
    <w:rsid w:val="26FE0457"/>
    <w:rsid w:val="26FE170D"/>
    <w:rsid w:val="26FE1770"/>
    <w:rsid w:val="26FE2BE1"/>
    <w:rsid w:val="26FE3425"/>
    <w:rsid w:val="26FE38AB"/>
    <w:rsid w:val="26FE466C"/>
    <w:rsid w:val="26FE5AE8"/>
    <w:rsid w:val="26FE6197"/>
    <w:rsid w:val="26FE6DAE"/>
    <w:rsid w:val="26FE9F61"/>
    <w:rsid w:val="26FECEA0"/>
    <w:rsid w:val="26FED290"/>
    <w:rsid w:val="26FED59D"/>
    <w:rsid w:val="26FEF50F"/>
    <w:rsid w:val="26FF464D"/>
    <w:rsid w:val="26FF6DE2"/>
    <w:rsid w:val="26FFDE43"/>
    <w:rsid w:val="26FFE9A1"/>
    <w:rsid w:val="2700D57F"/>
    <w:rsid w:val="27013316"/>
    <w:rsid w:val="270134E0"/>
    <w:rsid w:val="2701C141"/>
    <w:rsid w:val="2701F972"/>
    <w:rsid w:val="27021B20"/>
    <w:rsid w:val="2702951D"/>
    <w:rsid w:val="2702A9F2"/>
    <w:rsid w:val="270417F4"/>
    <w:rsid w:val="270431B0"/>
    <w:rsid w:val="270454D4"/>
    <w:rsid w:val="27048B51"/>
    <w:rsid w:val="27048C3F"/>
    <w:rsid w:val="27049BDD"/>
    <w:rsid w:val="2704F582"/>
    <w:rsid w:val="27051497"/>
    <w:rsid w:val="27053024"/>
    <w:rsid w:val="27053449"/>
    <w:rsid w:val="27059110"/>
    <w:rsid w:val="2705D4F3"/>
    <w:rsid w:val="27061BC0"/>
    <w:rsid w:val="27066306"/>
    <w:rsid w:val="270698B4"/>
    <w:rsid w:val="2706B7DA"/>
    <w:rsid w:val="27074EEC"/>
    <w:rsid w:val="27076031"/>
    <w:rsid w:val="270779EB"/>
    <w:rsid w:val="270786B7"/>
    <w:rsid w:val="2707E325"/>
    <w:rsid w:val="27080A10"/>
    <w:rsid w:val="2708270E"/>
    <w:rsid w:val="2708C8D0"/>
    <w:rsid w:val="2708DCCB"/>
    <w:rsid w:val="2709854B"/>
    <w:rsid w:val="27099AA8"/>
    <w:rsid w:val="2709B253"/>
    <w:rsid w:val="2709B5C1"/>
    <w:rsid w:val="270A0923"/>
    <w:rsid w:val="270A0F70"/>
    <w:rsid w:val="270A5C76"/>
    <w:rsid w:val="270AE9BC"/>
    <w:rsid w:val="270B2AAB"/>
    <w:rsid w:val="270B9B8D"/>
    <w:rsid w:val="270BBDF6"/>
    <w:rsid w:val="270C5798"/>
    <w:rsid w:val="270CD29E"/>
    <w:rsid w:val="270D30DE"/>
    <w:rsid w:val="270D8066"/>
    <w:rsid w:val="270DA1B7"/>
    <w:rsid w:val="270DA788"/>
    <w:rsid w:val="270DF6CA"/>
    <w:rsid w:val="270E3D59"/>
    <w:rsid w:val="270ED209"/>
    <w:rsid w:val="270ED667"/>
    <w:rsid w:val="270EFED8"/>
    <w:rsid w:val="270F4083"/>
    <w:rsid w:val="270F93D0"/>
    <w:rsid w:val="27100F8F"/>
    <w:rsid w:val="27106653"/>
    <w:rsid w:val="27107BA6"/>
    <w:rsid w:val="27108757"/>
    <w:rsid w:val="2710B3E2"/>
    <w:rsid w:val="2710E128"/>
    <w:rsid w:val="2710E4AD"/>
    <w:rsid w:val="271136E2"/>
    <w:rsid w:val="27113831"/>
    <w:rsid w:val="27114F5B"/>
    <w:rsid w:val="27116BE8"/>
    <w:rsid w:val="27119952"/>
    <w:rsid w:val="27129276"/>
    <w:rsid w:val="2712B264"/>
    <w:rsid w:val="2712FBA2"/>
    <w:rsid w:val="27132FAF"/>
    <w:rsid w:val="271361CA"/>
    <w:rsid w:val="271378C3"/>
    <w:rsid w:val="271442B8"/>
    <w:rsid w:val="27145325"/>
    <w:rsid w:val="27149556"/>
    <w:rsid w:val="2714C18C"/>
    <w:rsid w:val="2715261D"/>
    <w:rsid w:val="27157369"/>
    <w:rsid w:val="2715FA4F"/>
    <w:rsid w:val="27161BAD"/>
    <w:rsid w:val="271643BF"/>
    <w:rsid w:val="2716F0C7"/>
    <w:rsid w:val="27173DB0"/>
    <w:rsid w:val="27174808"/>
    <w:rsid w:val="27178BB5"/>
    <w:rsid w:val="271796B9"/>
    <w:rsid w:val="2717C3CC"/>
    <w:rsid w:val="2717FFB8"/>
    <w:rsid w:val="2718F389"/>
    <w:rsid w:val="27190CEE"/>
    <w:rsid w:val="271915F2"/>
    <w:rsid w:val="27194DCC"/>
    <w:rsid w:val="271995A1"/>
    <w:rsid w:val="271A037A"/>
    <w:rsid w:val="271A266C"/>
    <w:rsid w:val="271A3888"/>
    <w:rsid w:val="271AAFFF"/>
    <w:rsid w:val="271ACC6A"/>
    <w:rsid w:val="271B8F15"/>
    <w:rsid w:val="271BD761"/>
    <w:rsid w:val="271BDC84"/>
    <w:rsid w:val="271C6D55"/>
    <w:rsid w:val="271C6E08"/>
    <w:rsid w:val="271C6F44"/>
    <w:rsid w:val="271C9CC8"/>
    <w:rsid w:val="271CCBC2"/>
    <w:rsid w:val="271CFA48"/>
    <w:rsid w:val="271D192D"/>
    <w:rsid w:val="271D31BA"/>
    <w:rsid w:val="271D5F55"/>
    <w:rsid w:val="271D7329"/>
    <w:rsid w:val="271DB936"/>
    <w:rsid w:val="271E86CA"/>
    <w:rsid w:val="271EF92D"/>
    <w:rsid w:val="271F406D"/>
    <w:rsid w:val="27200164"/>
    <w:rsid w:val="27201DBD"/>
    <w:rsid w:val="27202444"/>
    <w:rsid w:val="27210ECD"/>
    <w:rsid w:val="27210F12"/>
    <w:rsid w:val="27212A3D"/>
    <w:rsid w:val="272157B3"/>
    <w:rsid w:val="2721C9B3"/>
    <w:rsid w:val="27222942"/>
    <w:rsid w:val="27222BC9"/>
    <w:rsid w:val="2722598F"/>
    <w:rsid w:val="272270C8"/>
    <w:rsid w:val="27231975"/>
    <w:rsid w:val="2723B917"/>
    <w:rsid w:val="2723F039"/>
    <w:rsid w:val="27246FDA"/>
    <w:rsid w:val="272497FC"/>
    <w:rsid w:val="2724D0A0"/>
    <w:rsid w:val="2724E2CB"/>
    <w:rsid w:val="27252A67"/>
    <w:rsid w:val="27257594"/>
    <w:rsid w:val="27257883"/>
    <w:rsid w:val="27257C48"/>
    <w:rsid w:val="2725CAAB"/>
    <w:rsid w:val="2725E043"/>
    <w:rsid w:val="2725ED00"/>
    <w:rsid w:val="27261CA1"/>
    <w:rsid w:val="2726D98B"/>
    <w:rsid w:val="2726EBBF"/>
    <w:rsid w:val="27270E9E"/>
    <w:rsid w:val="2727160B"/>
    <w:rsid w:val="27271972"/>
    <w:rsid w:val="27274359"/>
    <w:rsid w:val="27274A4C"/>
    <w:rsid w:val="27278F4B"/>
    <w:rsid w:val="27279973"/>
    <w:rsid w:val="27279C20"/>
    <w:rsid w:val="2727B28A"/>
    <w:rsid w:val="2727F50F"/>
    <w:rsid w:val="272811A4"/>
    <w:rsid w:val="27286B74"/>
    <w:rsid w:val="272886FC"/>
    <w:rsid w:val="27288C71"/>
    <w:rsid w:val="2728F9D7"/>
    <w:rsid w:val="27290153"/>
    <w:rsid w:val="27291300"/>
    <w:rsid w:val="27298BE4"/>
    <w:rsid w:val="27298E38"/>
    <w:rsid w:val="2729A293"/>
    <w:rsid w:val="2729BE37"/>
    <w:rsid w:val="272ABF08"/>
    <w:rsid w:val="272B022F"/>
    <w:rsid w:val="272C2CCA"/>
    <w:rsid w:val="272C6584"/>
    <w:rsid w:val="272C8582"/>
    <w:rsid w:val="272C94D4"/>
    <w:rsid w:val="272DAFAD"/>
    <w:rsid w:val="272DC2A2"/>
    <w:rsid w:val="272DE15D"/>
    <w:rsid w:val="272DE822"/>
    <w:rsid w:val="272E03DA"/>
    <w:rsid w:val="272E5B3C"/>
    <w:rsid w:val="272E9A61"/>
    <w:rsid w:val="272EA7EF"/>
    <w:rsid w:val="272EC4FF"/>
    <w:rsid w:val="272ED515"/>
    <w:rsid w:val="272EDA8F"/>
    <w:rsid w:val="272EF148"/>
    <w:rsid w:val="272F8E90"/>
    <w:rsid w:val="272FAC75"/>
    <w:rsid w:val="272FB2BC"/>
    <w:rsid w:val="272FBA96"/>
    <w:rsid w:val="272FDA9F"/>
    <w:rsid w:val="272FDDD9"/>
    <w:rsid w:val="27305B03"/>
    <w:rsid w:val="2730683C"/>
    <w:rsid w:val="2730E781"/>
    <w:rsid w:val="27312184"/>
    <w:rsid w:val="27312368"/>
    <w:rsid w:val="27314121"/>
    <w:rsid w:val="2731653E"/>
    <w:rsid w:val="27316F60"/>
    <w:rsid w:val="273193E6"/>
    <w:rsid w:val="2731C141"/>
    <w:rsid w:val="27320475"/>
    <w:rsid w:val="27320C25"/>
    <w:rsid w:val="27323FC3"/>
    <w:rsid w:val="27329A58"/>
    <w:rsid w:val="2732AB10"/>
    <w:rsid w:val="2732EF9F"/>
    <w:rsid w:val="2732FB35"/>
    <w:rsid w:val="27330753"/>
    <w:rsid w:val="273324A3"/>
    <w:rsid w:val="27332C05"/>
    <w:rsid w:val="27333F29"/>
    <w:rsid w:val="273344F3"/>
    <w:rsid w:val="27338393"/>
    <w:rsid w:val="27340282"/>
    <w:rsid w:val="2734315F"/>
    <w:rsid w:val="273433AD"/>
    <w:rsid w:val="27349722"/>
    <w:rsid w:val="273691E0"/>
    <w:rsid w:val="2736B7B7"/>
    <w:rsid w:val="27375240"/>
    <w:rsid w:val="27379A67"/>
    <w:rsid w:val="2737BE21"/>
    <w:rsid w:val="2737CFE6"/>
    <w:rsid w:val="2737DA4E"/>
    <w:rsid w:val="273827B0"/>
    <w:rsid w:val="27384B76"/>
    <w:rsid w:val="2738CF15"/>
    <w:rsid w:val="2739AFF6"/>
    <w:rsid w:val="2739D6B5"/>
    <w:rsid w:val="2739FDC0"/>
    <w:rsid w:val="273ABF09"/>
    <w:rsid w:val="273ADE68"/>
    <w:rsid w:val="273AFB44"/>
    <w:rsid w:val="273B014F"/>
    <w:rsid w:val="273B097D"/>
    <w:rsid w:val="273B18A9"/>
    <w:rsid w:val="273B5BAE"/>
    <w:rsid w:val="273B9610"/>
    <w:rsid w:val="273BA49E"/>
    <w:rsid w:val="273BEC1B"/>
    <w:rsid w:val="273C4D43"/>
    <w:rsid w:val="273C8243"/>
    <w:rsid w:val="273D2A89"/>
    <w:rsid w:val="273D3AD2"/>
    <w:rsid w:val="273DDC53"/>
    <w:rsid w:val="273E1C76"/>
    <w:rsid w:val="273F1DBD"/>
    <w:rsid w:val="273F68F0"/>
    <w:rsid w:val="273F775E"/>
    <w:rsid w:val="273F7960"/>
    <w:rsid w:val="273FB251"/>
    <w:rsid w:val="273FBFE2"/>
    <w:rsid w:val="273FD852"/>
    <w:rsid w:val="27400572"/>
    <w:rsid w:val="27401062"/>
    <w:rsid w:val="2740494C"/>
    <w:rsid w:val="2740F0DB"/>
    <w:rsid w:val="27410729"/>
    <w:rsid w:val="27411DA4"/>
    <w:rsid w:val="27412CE2"/>
    <w:rsid w:val="27414325"/>
    <w:rsid w:val="27418EE5"/>
    <w:rsid w:val="2741B9A0"/>
    <w:rsid w:val="2741FF0E"/>
    <w:rsid w:val="274236C7"/>
    <w:rsid w:val="27425230"/>
    <w:rsid w:val="274264CE"/>
    <w:rsid w:val="2742701F"/>
    <w:rsid w:val="274273B9"/>
    <w:rsid w:val="2743DAE5"/>
    <w:rsid w:val="27443162"/>
    <w:rsid w:val="27444698"/>
    <w:rsid w:val="27446230"/>
    <w:rsid w:val="27450957"/>
    <w:rsid w:val="27450D98"/>
    <w:rsid w:val="27452B63"/>
    <w:rsid w:val="27453F88"/>
    <w:rsid w:val="2745406A"/>
    <w:rsid w:val="27455870"/>
    <w:rsid w:val="2745AA43"/>
    <w:rsid w:val="2745B049"/>
    <w:rsid w:val="2745BCAE"/>
    <w:rsid w:val="2745D719"/>
    <w:rsid w:val="27460DBF"/>
    <w:rsid w:val="2746582E"/>
    <w:rsid w:val="2746676C"/>
    <w:rsid w:val="2746C9FA"/>
    <w:rsid w:val="2747CECD"/>
    <w:rsid w:val="2747F945"/>
    <w:rsid w:val="27485524"/>
    <w:rsid w:val="27488130"/>
    <w:rsid w:val="27489BBE"/>
    <w:rsid w:val="27489EA6"/>
    <w:rsid w:val="2748B6C4"/>
    <w:rsid w:val="2748D534"/>
    <w:rsid w:val="27497641"/>
    <w:rsid w:val="27498002"/>
    <w:rsid w:val="27499FE4"/>
    <w:rsid w:val="2749A96F"/>
    <w:rsid w:val="2749BEC6"/>
    <w:rsid w:val="274A2421"/>
    <w:rsid w:val="274A7A50"/>
    <w:rsid w:val="274AA858"/>
    <w:rsid w:val="274AFBA0"/>
    <w:rsid w:val="274B2F4D"/>
    <w:rsid w:val="274B4B3E"/>
    <w:rsid w:val="274B7074"/>
    <w:rsid w:val="274B7F16"/>
    <w:rsid w:val="274C82CA"/>
    <w:rsid w:val="274CA406"/>
    <w:rsid w:val="274CC152"/>
    <w:rsid w:val="274CF549"/>
    <w:rsid w:val="274D0AFC"/>
    <w:rsid w:val="274D1C2B"/>
    <w:rsid w:val="274D2270"/>
    <w:rsid w:val="274D5AC8"/>
    <w:rsid w:val="274D7E66"/>
    <w:rsid w:val="274E28CD"/>
    <w:rsid w:val="274E3C19"/>
    <w:rsid w:val="274E4554"/>
    <w:rsid w:val="274E4D75"/>
    <w:rsid w:val="274EB7CD"/>
    <w:rsid w:val="274F643C"/>
    <w:rsid w:val="274F6EC5"/>
    <w:rsid w:val="274FC7EB"/>
    <w:rsid w:val="274FF102"/>
    <w:rsid w:val="27500553"/>
    <w:rsid w:val="275087B4"/>
    <w:rsid w:val="2750AD25"/>
    <w:rsid w:val="2751057C"/>
    <w:rsid w:val="27510C82"/>
    <w:rsid w:val="27512358"/>
    <w:rsid w:val="27512549"/>
    <w:rsid w:val="275174D5"/>
    <w:rsid w:val="27519308"/>
    <w:rsid w:val="2751DCF0"/>
    <w:rsid w:val="2752276E"/>
    <w:rsid w:val="275262C2"/>
    <w:rsid w:val="2752A147"/>
    <w:rsid w:val="2752C47F"/>
    <w:rsid w:val="275329A2"/>
    <w:rsid w:val="27532DB4"/>
    <w:rsid w:val="27533D54"/>
    <w:rsid w:val="2753D517"/>
    <w:rsid w:val="2753EA82"/>
    <w:rsid w:val="275441F9"/>
    <w:rsid w:val="2754C801"/>
    <w:rsid w:val="2754DE37"/>
    <w:rsid w:val="2754EECF"/>
    <w:rsid w:val="275531FE"/>
    <w:rsid w:val="275582BF"/>
    <w:rsid w:val="2755CA20"/>
    <w:rsid w:val="27561527"/>
    <w:rsid w:val="27561CA4"/>
    <w:rsid w:val="27562890"/>
    <w:rsid w:val="2756306E"/>
    <w:rsid w:val="27565FAD"/>
    <w:rsid w:val="2756DF39"/>
    <w:rsid w:val="275711BB"/>
    <w:rsid w:val="2757412A"/>
    <w:rsid w:val="275758F9"/>
    <w:rsid w:val="27576D73"/>
    <w:rsid w:val="2757A8FC"/>
    <w:rsid w:val="2757F60B"/>
    <w:rsid w:val="2758D856"/>
    <w:rsid w:val="2759490B"/>
    <w:rsid w:val="275962C1"/>
    <w:rsid w:val="27596597"/>
    <w:rsid w:val="2759AB15"/>
    <w:rsid w:val="2759E726"/>
    <w:rsid w:val="2759EDE3"/>
    <w:rsid w:val="2759EF83"/>
    <w:rsid w:val="2759FE05"/>
    <w:rsid w:val="275A4CFC"/>
    <w:rsid w:val="275A9B81"/>
    <w:rsid w:val="275AC184"/>
    <w:rsid w:val="275B0787"/>
    <w:rsid w:val="275B373B"/>
    <w:rsid w:val="275B81AA"/>
    <w:rsid w:val="275B8669"/>
    <w:rsid w:val="275BC0CA"/>
    <w:rsid w:val="275C0340"/>
    <w:rsid w:val="275C94AE"/>
    <w:rsid w:val="275CA033"/>
    <w:rsid w:val="275CA8B5"/>
    <w:rsid w:val="275CC0E6"/>
    <w:rsid w:val="275CEB92"/>
    <w:rsid w:val="275D8D7F"/>
    <w:rsid w:val="275D9B75"/>
    <w:rsid w:val="275DB7C7"/>
    <w:rsid w:val="275DD148"/>
    <w:rsid w:val="275DF972"/>
    <w:rsid w:val="275E1186"/>
    <w:rsid w:val="275E18A3"/>
    <w:rsid w:val="275E432C"/>
    <w:rsid w:val="275E9E9C"/>
    <w:rsid w:val="275EDD43"/>
    <w:rsid w:val="275F7520"/>
    <w:rsid w:val="275F8FC2"/>
    <w:rsid w:val="275FE9D0"/>
    <w:rsid w:val="275FF5E5"/>
    <w:rsid w:val="27605EAD"/>
    <w:rsid w:val="27609D5B"/>
    <w:rsid w:val="27609F87"/>
    <w:rsid w:val="2760C220"/>
    <w:rsid w:val="27614243"/>
    <w:rsid w:val="2761E5B1"/>
    <w:rsid w:val="27622078"/>
    <w:rsid w:val="27624778"/>
    <w:rsid w:val="2762A0B0"/>
    <w:rsid w:val="276327AC"/>
    <w:rsid w:val="2763F0F6"/>
    <w:rsid w:val="27646246"/>
    <w:rsid w:val="27647A11"/>
    <w:rsid w:val="2764FD8B"/>
    <w:rsid w:val="2765267A"/>
    <w:rsid w:val="27656480"/>
    <w:rsid w:val="27658150"/>
    <w:rsid w:val="2765AA76"/>
    <w:rsid w:val="2765B0ED"/>
    <w:rsid w:val="2765EAFF"/>
    <w:rsid w:val="276604DA"/>
    <w:rsid w:val="27661952"/>
    <w:rsid w:val="27661968"/>
    <w:rsid w:val="27663D52"/>
    <w:rsid w:val="2766973A"/>
    <w:rsid w:val="2766DCCD"/>
    <w:rsid w:val="2766FE12"/>
    <w:rsid w:val="2766FE3B"/>
    <w:rsid w:val="276718E4"/>
    <w:rsid w:val="27673167"/>
    <w:rsid w:val="276778A1"/>
    <w:rsid w:val="276781F3"/>
    <w:rsid w:val="2767BBD8"/>
    <w:rsid w:val="2767C140"/>
    <w:rsid w:val="2767C7D0"/>
    <w:rsid w:val="2767CD62"/>
    <w:rsid w:val="2767D3E6"/>
    <w:rsid w:val="2767E341"/>
    <w:rsid w:val="2767ED17"/>
    <w:rsid w:val="2767F33F"/>
    <w:rsid w:val="276801C9"/>
    <w:rsid w:val="276811A5"/>
    <w:rsid w:val="27685E61"/>
    <w:rsid w:val="27686BA6"/>
    <w:rsid w:val="27687B0D"/>
    <w:rsid w:val="27688543"/>
    <w:rsid w:val="2768D983"/>
    <w:rsid w:val="276904F0"/>
    <w:rsid w:val="27690F01"/>
    <w:rsid w:val="2769CB86"/>
    <w:rsid w:val="2769F8B5"/>
    <w:rsid w:val="276B9AEE"/>
    <w:rsid w:val="276C1664"/>
    <w:rsid w:val="276C1E22"/>
    <w:rsid w:val="276C7010"/>
    <w:rsid w:val="276C7F94"/>
    <w:rsid w:val="276CAB52"/>
    <w:rsid w:val="276D1371"/>
    <w:rsid w:val="276D2D9B"/>
    <w:rsid w:val="276D6031"/>
    <w:rsid w:val="276E00EC"/>
    <w:rsid w:val="276E152C"/>
    <w:rsid w:val="276E6608"/>
    <w:rsid w:val="276E74D6"/>
    <w:rsid w:val="276E7EEE"/>
    <w:rsid w:val="276EEE4D"/>
    <w:rsid w:val="276F2780"/>
    <w:rsid w:val="276F3115"/>
    <w:rsid w:val="276F6DA6"/>
    <w:rsid w:val="276F84F9"/>
    <w:rsid w:val="276F9017"/>
    <w:rsid w:val="276FA179"/>
    <w:rsid w:val="276FC3D5"/>
    <w:rsid w:val="2770482F"/>
    <w:rsid w:val="27704A31"/>
    <w:rsid w:val="2770C6FE"/>
    <w:rsid w:val="2770E8DA"/>
    <w:rsid w:val="27711741"/>
    <w:rsid w:val="27712FFD"/>
    <w:rsid w:val="27716081"/>
    <w:rsid w:val="277197ED"/>
    <w:rsid w:val="2771C078"/>
    <w:rsid w:val="2771D62C"/>
    <w:rsid w:val="27725408"/>
    <w:rsid w:val="27729315"/>
    <w:rsid w:val="27729773"/>
    <w:rsid w:val="2772A2B1"/>
    <w:rsid w:val="2772C423"/>
    <w:rsid w:val="2772E8F1"/>
    <w:rsid w:val="277312FC"/>
    <w:rsid w:val="27731C05"/>
    <w:rsid w:val="2773205C"/>
    <w:rsid w:val="277330BE"/>
    <w:rsid w:val="2773353F"/>
    <w:rsid w:val="27735081"/>
    <w:rsid w:val="27738F60"/>
    <w:rsid w:val="2773A92A"/>
    <w:rsid w:val="27741468"/>
    <w:rsid w:val="27745062"/>
    <w:rsid w:val="277474D9"/>
    <w:rsid w:val="27747B30"/>
    <w:rsid w:val="27747FA5"/>
    <w:rsid w:val="27752EA5"/>
    <w:rsid w:val="27753FEB"/>
    <w:rsid w:val="27755D6F"/>
    <w:rsid w:val="2776032E"/>
    <w:rsid w:val="2776505C"/>
    <w:rsid w:val="277691E9"/>
    <w:rsid w:val="27771FEE"/>
    <w:rsid w:val="2777276C"/>
    <w:rsid w:val="27772D5D"/>
    <w:rsid w:val="27775DF3"/>
    <w:rsid w:val="2777B8D8"/>
    <w:rsid w:val="2777D5C1"/>
    <w:rsid w:val="2777EBA3"/>
    <w:rsid w:val="2777F5CE"/>
    <w:rsid w:val="277848BE"/>
    <w:rsid w:val="277854E4"/>
    <w:rsid w:val="27787611"/>
    <w:rsid w:val="27789985"/>
    <w:rsid w:val="2778D625"/>
    <w:rsid w:val="2778F75C"/>
    <w:rsid w:val="2778F924"/>
    <w:rsid w:val="2778F970"/>
    <w:rsid w:val="27792DDE"/>
    <w:rsid w:val="27792EA1"/>
    <w:rsid w:val="2779724D"/>
    <w:rsid w:val="27797840"/>
    <w:rsid w:val="277979EE"/>
    <w:rsid w:val="27799788"/>
    <w:rsid w:val="2779D7E4"/>
    <w:rsid w:val="2779DF9F"/>
    <w:rsid w:val="277A0850"/>
    <w:rsid w:val="277A2DA9"/>
    <w:rsid w:val="277A3AB3"/>
    <w:rsid w:val="277A3B0F"/>
    <w:rsid w:val="277A3F29"/>
    <w:rsid w:val="277A452A"/>
    <w:rsid w:val="277A53D7"/>
    <w:rsid w:val="277ABEF7"/>
    <w:rsid w:val="277AE3BF"/>
    <w:rsid w:val="277AE6AE"/>
    <w:rsid w:val="277AF5B5"/>
    <w:rsid w:val="277AFD41"/>
    <w:rsid w:val="277B425C"/>
    <w:rsid w:val="277B5606"/>
    <w:rsid w:val="277BA10C"/>
    <w:rsid w:val="277C6122"/>
    <w:rsid w:val="277C71DD"/>
    <w:rsid w:val="277C8EF1"/>
    <w:rsid w:val="277D4CC6"/>
    <w:rsid w:val="277D8459"/>
    <w:rsid w:val="277DCFC7"/>
    <w:rsid w:val="277DEF98"/>
    <w:rsid w:val="277E123F"/>
    <w:rsid w:val="277F6119"/>
    <w:rsid w:val="277FAFEF"/>
    <w:rsid w:val="277FC2C9"/>
    <w:rsid w:val="277FDF01"/>
    <w:rsid w:val="277FF0D7"/>
    <w:rsid w:val="27801508"/>
    <w:rsid w:val="27804E2F"/>
    <w:rsid w:val="27808059"/>
    <w:rsid w:val="27808CCF"/>
    <w:rsid w:val="2780DAEA"/>
    <w:rsid w:val="2780E7FF"/>
    <w:rsid w:val="27810376"/>
    <w:rsid w:val="27810FCD"/>
    <w:rsid w:val="2781B33D"/>
    <w:rsid w:val="2781D881"/>
    <w:rsid w:val="27820B9B"/>
    <w:rsid w:val="278255E4"/>
    <w:rsid w:val="27825C73"/>
    <w:rsid w:val="2782EE87"/>
    <w:rsid w:val="27834424"/>
    <w:rsid w:val="2783C43A"/>
    <w:rsid w:val="2783D0D0"/>
    <w:rsid w:val="27841149"/>
    <w:rsid w:val="27843407"/>
    <w:rsid w:val="2784BED7"/>
    <w:rsid w:val="2784E123"/>
    <w:rsid w:val="27851D5F"/>
    <w:rsid w:val="27858DD4"/>
    <w:rsid w:val="2785F809"/>
    <w:rsid w:val="27864749"/>
    <w:rsid w:val="278647EB"/>
    <w:rsid w:val="27865D05"/>
    <w:rsid w:val="27866270"/>
    <w:rsid w:val="27870BA4"/>
    <w:rsid w:val="27873EC9"/>
    <w:rsid w:val="2787B54C"/>
    <w:rsid w:val="278844BB"/>
    <w:rsid w:val="2788530F"/>
    <w:rsid w:val="2788784A"/>
    <w:rsid w:val="27893302"/>
    <w:rsid w:val="278939FC"/>
    <w:rsid w:val="27894FD9"/>
    <w:rsid w:val="278985D3"/>
    <w:rsid w:val="2789880C"/>
    <w:rsid w:val="2789B0B0"/>
    <w:rsid w:val="278A1DCE"/>
    <w:rsid w:val="278A750B"/>
    <w:rsid w:val="278B8D60"/>
    <w:rsid w:val="278B9794"/>
    <w:rsid w:val="278BF251"/>
    <w:rsid w:val="278C2BBA"/>
    <w:rsid w:val="278CF70E"/>
    <w:rsid w:val="278D1B29"/>
    <w:rsid w:val="278D4808"/>
    <w:rsid w:val="278DA63A"/>
    <w:rsid w:val="278DB719"/>
    <w:rsid w:val="278E27C4"/>
    <w:rsid w:val="278E8D62"/>
    <w:rsid w:val="278EAF27"/>
    <w:rsid w:val="278F01C3"/>
    <w:rsid w:val="278F2A19"/>
    <w:rsid w:val="278F4867"/>
    <w:rsid w:val="278F753A"/>
    <w:rsid w:val="278FA135"/>
    <w:rsid w:val="279004D9"/>
    <w:rsid w:val="27902601"/>
    <w:rsid w:val="27902E57"/>
    <w:rsid w:val="27903C4B"/>
    <w:rsid w:val="27906FF2"/>
    <w:rsid w:val="27912B4D"/>
    <w:rsid w:val="27913A95"/>
    <w:rsid w:val="27916496"/>
    <w:rsid w:val="2791717E"/>
    <w:rsid w:val="2791D9AE"/>
    <w:rsid w:val="2791E765"/>
    <w:rsid w:val="279210C3"/>
    <w:rsid w:val="27922E36"/>
    <w:rsid w:val="2792C383"/>
    <w:rsid w:val="27931EA5"/>
    <w:rsid w:val="27933A89"/>
    <w:rsid w:val="27935B71"/>
    <w:rsid w:val="27936904"/>
    <w:rsid w:val="27941191"/>
    <w:rsid w:val="27941331"/>
    <w:rsid w:val="27942338"/>
    <w:rsid w:val="2794891E"/>
    <w:rsid w:val="27949F36"/>
    <w:rsid w:val="2794C985"/>
    <w:rsid w:val="2794D780"/>
    <w:rsid w:val="2794F0D6"/>
    <w:rsid w:val="2795031C"/>
    <w:rsid w:val="27954011"/>
    <w:rsid w:val="2795905F"/>
    <w:rsid w:val="2795C251"/>
    <w:rsid w:val="2795EECE"/>
    <w:rsid w:val="27963C8B"/>
    <w:rsid w:val="27964955"/>
    <w:rsid w:val="2796AF11"/>
    <w:rsid w:val="2796B23A"/>
    <w:rsid w:val="2797A3AE"/>
    <w:rsid w:val="2797DAA1"/>
    <w:rsid w:val="279871B3"/>
    <w:rsid w:val="27992B8B"/>
    <w:rsid w:val="279970AD"/>
    <w:rsid w:val="279981EC"/>
    <w:rsid w:val="279A3879"/>
    <w:rsid w:val="279A8D77"/>
    <w:rsid w:val="279A91DB"/>
    <w:rsid w:val="279B3484"/>
    <w:rsid w:val="279B64A1"/>
    <w:rsid w:val="279B7981"/>
    <w:rsid w:val="279BEFF2"/>
    <w:rsid w:val="279BFA5C"/>
    <w:rsid w:val="279C244B"/>
    <w:rsid w:val="279C2852"/>
    <w:rsid w:val="279C5AE3"/>
    <w:rsid w:val="279C8AAA"/>
    <w:rsid w:val="279CA2D7"/>
    <w:rsid w:val="279CAD7F"/>
    <w:rsid w:val="279CE80B"/>
    <w:rsid w:val="279D00E5"/>
    <w:rsid w:val="279D3EB6"/>
    <w:rsid w:val="279D4B18"/>
    <w:rsid w:val="279D5516"/>
    <w:rsid w:val="279D717D"/>
    <w:rsid w:val="279DA936"/>
    <w:rsid w:val="279E6D40"/>
    <w:rsid w:val="279E6FEC"/>
    <w:rsid w:val="279E70F4"/>
    <w:rsid w:val="279E7507"/>
    <w:rsid w:val="279ECA2E"/>
    <w:rsid w:val="279ED822"/>
    <w:rsid w:val="279F1F5D"/>
    <w:rsid w:val="279F2EDA"/>
    <w:rsid w:val="279F815E"/>
    <w:rsid w:val="27A00759"/>
    <w:rsid w:val="27A03A50"/>
    <w:rsid w:val="27A09823"/>
    <w:rsid w:val="27A0C0CB"/>
    <w:rsid w:val="27A0E4DF"/>
    <w:rsid w:val="27A0F90F"/>
    <w:rsid w:val="27A10B56"/>
    <w:rsid w:val="27A1A6A9"/>
    <w:rsid w:val="27A1B614"/>
    <w:rsid w:val="27A1F726"/>
    <w:rsid w:val="27A200AC"/>
    <w:rsid w:val="27A25186"/>
    <w:rsid w:val="27A251EC"/>
    <w:rsid w:val="27A26B57"/>
    <w:rsid w:val="27A27F91"/>
    <w:rsid w:val="27A29C35"/>
    <w:rsid w:val="27A2C1F8"/>
    <w:rsid w:val="27A2CC9E"/>
    <w:rsid w:val="27A381A1"/>
    <w:rsid w:val="27A381F4"/>
    <w:rsid w:val="27A38EA4"/>
    <w:rsid w:val="27A3ADA1"/>
    <w:rsid w:val="27A40E60"/>
    <w:rsid w:val="27A4A35C"/>
    <w:rsid w:val="27A4A3D1"/>
    <w:rsid w:val="27A4D265"/>
    <w:rsid w:val="27A4D3EA"/>
    <w:rsid w:val="27A4D57B"/>
    <w:rsid w:val="27A4DFF7"/>
    <w:rsid w:val="27A4E16D"/>
    <w:rsid w:val="27A51EC4"/>
    <w:rsid w:val="27A5A5D2"/>
    <w:rsid w:val="27A5C583"/>
    <w:rsid w:val="27A5D8F6"/>
    <w:rsid w:val="27A60518"/>
    <w:rsid w:val="27A6EF7B"/>
    <w:rsid w:val="27A7068A"/>
    <w:rsid w:val="27A74F9E"/>
    <w:rsid w:val="27A794F4"/>
    <w:rsid w:val="27A7B8BF"/>
    <w:rsid w:val="27A7E9DF"/>
    <w:rsid w:val="27A8151E"/>
    <w:rsid w:val="27A84B36"/>
    <w:rsid w:val="27A8E155"/>
    <w:rsid w:val="27A92FA2"/>
    <w:rsid w:val="27A96B0D"/>
    <w:rsid w:val="27A96B24"/>
    <w:rsid w:val="27A9A4B6"/>
    <w:rsid w:val="27A9A832"/>
    <w:rsid w:val="27A9AFA3"/>
    <w:rsid w:val="27A9CADF"/>
    <w:rsid w:val="27AA9643"/>
    <w:rsid w:val="27AAD574"/>
    <w:rsid w:val="27AB49DC"/>
    <w:rsid w:val="27AB5378"/>
    <w:rsid w:val="27AB98CD"/>
    <w:rsid w:val="27ABD624"/>
    <w:rsid w:val="27AC150C"/>
    <w:rsid w:val="27AC244C"/>
    <w:rsid w:val="27AC98A8"/>
    <w:rsid w:val="27ACBE5F"/>
    <w:rsid w:val="27AD44A0"/>
    <w:rsid w:val="27AD4538"/>
    <w:rsid w:val="27AD72DD"/>
    <w:rsid w:val="27ADE32E"/>
    <w:rsid w:val="27ADE5AF"/>
    <w:rsid w:val="27AE1721"/>
    <w:rsid w:val="27AEB877"/>
    <w:rsid w:val="27AED131"/>
    <w:rsid w:val="27AF39CE"/>
    <w:rsid w:val="27AF4D20"/>
    <w:rsid w:val="27AF7019"/>
    <w:rsid w:val="27AFADF8"/>
    <w:rsid w:val="27B0391D"/>
    <w:rsid w:val="27B07BED"/>
    <w:rsid w:val="27B092C7"/>
    <w:rsid w:val="27B12A3F"/>
    <w:rsid w:val="27B13B4F"/>
    <w:rsid w:val="27B1506B"/>
    <w:rsid w:val="27B1A0C7"/>
    <w:rsid w:val="27B1E261"/>
    <w:rsid w:val="27B28008"/>
    <w:rsid w:val="27B2A9C6"/>
    <w:rsid w:val="27B2EC95"/>
    <w:rsid w:val="27B39F9F"/>
    <w:rsid w:val="27B3B559"/>
    <w:rsid w:val="27B41A1F"/>
    <w:rsid w:val="27B4EADE"/>
    <w:rsid w:val="27B54922"/>
    <w:rsid w:val="27B5604E"/>
    <w:rsid w:val="27B56EA8"/>
    <w:rsid w:val="27B5C4CE"/>
    <w:rsid w:val="27B5C760"/>
    <w:rsid w:val="27B68EBB"/>
    <w:rsid w:val="27B6AF73"/>
    <w:rsid w:val="27B6D648"/>
    <w:rsid w:val="27B70BC9"/>
    <w:rsid w:val="27B7B61D"/>
    <w:rsid w:val="27B7BA8B"/>
    <w:rsid w:val="27B7D5DC"/>
    <w:rsid w:val="27B880BF"/>
    <w:rsid w:val="27B8C6FF"/>
    <w:rsid w:val="27B8F631"/>
    <w:rsid w:val="27B90363"/>
    <w:rsid w:val="27B90888"/>
    <w:rsid w:val="27B91F65"/>
    <w:rsid w:val="27B93000"/>
    <w:rsid w:val="27B987B1"/>
    <w:rsid w:val="27B9C845"/>
    <w:rsid w:val="27B9D2AE"/>
    <w:rsid w:val="27BA5C46"/>
    <w:rsid w:val="27BA7D44"/>
    <w:rsid w:val="27BAA58E"/>
    <w:rsid w:val="27BAABA4"/>
    <w:rsid w:val="27BAE5CB"/>
    <w:rsid w:val="27BB5E24"/>
    <w:rsid w:val="27BB8852"/>
    <w:rsid w:val="27BB8B69"/>
    <w:rsid w:val="27BB8DD1"/>
    <w:rsid w:val="27BC44BD"/>
    <w:rsid w:val="27BC7185"/>
    <w:rsid w:val="27BC900D"/>
    <w:rsid w:val="27BCE7CD"/>
    <w:rsid w:val="27BCF248"/>
    <w:rsid w:val="27BCF34B"/>
    <w:rsid w:val="27BD83C0"/>
    <w:rsid w:val="27BD866D"/>
    <w:rsid w:val="27BD9257"/>
    <w:rsid w:val="27BE2CF2"/>
    <w:rsid w:val="27BF0560"/>
    <w:rsid w:val="27BF6693"/>
    <w:rsid w:val="27BFBDD7"/>
    <w:rsid w:val="27BFF01E"/>
    <w:rsid w:val="27C0CA78"/>
    <w:rsid w:val="27C0DD80"/>
    <w:rsid w:val="27C1138C"/>
    <w:rsid w:val="27C154CE"/>
    <w:rsid w:val="27C19431"/>
    <w:rsid w:val="27C19D0B"/>
    <w:rsid w:val="27C1A26E"/>
    <w:rsid w:val="27C27330"/>
    <w:rsid w:val="27C28965"/>
    <w:rsid w:val="27C30E30"/>
    <w:rsid w:val="27C311FB"/>
    <w:rsid w:val="27C3648B"/>
    <w:rsid w:val="27C38952"/>
    <w:rsid w:val="27C3C0D1"/>
    <w:rsid w:val="27C3C943"/>
    <w:rsid w:val="27C413C7"/>
    <w:rsid w:val="27C42E62"/>
    <w:rsid w:val="27C44234"/>
    <w:rsid w:val="27C4A344"/>
    <w:rsid w:val="27C4DCC5"/>
    <w:rsid w:val="27C51BDD"/>
    <w:rsid w:val="27C5443A"/>
    <w:rsid w:val="27C54DC8"/>
    <w:rsid w:val="27C56C09"/>
    <w:rsid w:val="27C60286"/>
    <w:rsid w:val="27C622EC"/>
    <w:rsid w:val="27C686C2"/>
    <w:rsid w:val="27C6CB66"/>
    <w:rsid w:val="27C6CD08"/>
    <w:rsid w:val="27C6DAA2"/>
    <w:rsid w:val="27C70186"/>
    <w:rsid w:val="27C72020"/>
    <w:rsid w:val="27C72B2D"/>
    <w:rsid w:val="27C75C83"/>
    <w:rsid w:val="27C781E4"/>
    <w:rsid w:val="27C7877A"/>
    <w:rsid w:val="27C7C329"/>
    <w:rsid w:val="27C843E3"/>
    <w:rsid w:val="27C8AD7F"/>
    <w:rsid w:val="27C8BB5D"/>
    <w:rsid w:val="27C8C25E"/>
    <w:rsid w:val="27C8C2D0"/>
    <w:rsid w:val="27C8FCF9"/>
    <w:rsid w:val="27C925E8"/>
    <w:rsid w:val="27C95104"/>
    <w:rsid w:val="27C9FDE0"/>
    <w:rsid w:val="27CABFD0"/>
    <w:rsid w:val="27CAE71E"/>
    <w:rsid w:val="27CB2A7F"/>
    <w:rsid w:val="27CC1351"/>
    <w:rsid w:val="27CC79C7"/>
    <w:rsid w:val="27CD0666"/>
    <w:rsid w:val="27CDA516"/>
    <w:rsid w:val="27CDA90A"/>
    <w:rsid w:val="27CDFC80"/>
    <w:rsid w:val="27CE10F0"/>
    <w:rsid w:val="27CE40FB"/>
    <w:rsid w:val="27CE4B84"/>
    <w:rsid w:val="27CEE802"/>
    <w:rsid w:val="27CEEACF"/>
    <w:rsid w:val="27CF9092"/>
    <w:rsid w:val="27CFBEB2"/>
    <w:rsid w:val="27D02AB7"/>
    <w:rsid w:val="27D0A100"/>
    <w:rsid w:val="27D0B3BF"/>
    <w:rsid w:val="27D15BBF"/>
    <w:rsid w:val="27D1BCC1"/>
    <w:rsid w:val="27D1CA95"/>
    <w:rsid w:val="27D21DFF"/>
    <w:rsid w:val="27D283DB"/>
    <w:rsid w:val="27D2B079"/>
    <w:rsid w:val="27D33679"/>
    <w:rsid w:val="27D36154"/>
    <w:rsid w:val="27D36D32"/>
    <w:rsid w:val="27D39966"/>
    <w:rsid w:val="27D3F4EB"/>
    <w:rsid w:val="27D41879"/>
    <w:rsid w:val="27D49CA9"/>
    <w:rsid w:val="27D4A826"/>
    <w:rsid w:val="27D4CEAC"/>
    <w:rsid w:val="27D4E9C2"/>
    <w:rsid w:val="27D56E05"/>
    <w:rsid w:val="27D6162F"/>
    <w:rsid w:val="27D64FBD"/>
    <w:rsid w:val="27D68A0F"/>
    <w:rsid w:val="27D6F0B4"/>
    <w:rsid w:val="27D6F706"/>
    <w:rsid w:val="27D712DA"/>
    <w:rsid w:val="27D78725"/>
    <w:rsid w:val="27D7B75B"/>
    <w:rsid w:val="27D8C468"/>
    <w:rsid w:val="27D8D438"/>
    <w:rsid w:val="27D8F0F4"/>
    <w:rsid w:val="27D8F4DA"/>
    <w:rsid w:val="27D8F8F8"/>
    <w:rsid w:val="27D9121A"/>
    <w:rsid w:val="27D921F5"/>
    <w:rsid w:val="27D99C47"/>
    <w:rsid w:val="27D9CD03"/>
    <w:rsid w:val="27D9E103"/>
    <w:rsid w:val="27DA204D"/>
    <w:rsid w:val="27DB0847"/>
    <w:rsid w:val="27DB290B"/>
    <w:rsid w:val="27DB2CFD"/>
    <w:rsid w:val="27DB3178"/>
    <w:rsid w:val="27DB6CB7"/>
    <w:rsid w:val="27DB8697"/>
    <w:rsid w:val="27DB9BA4"/>
    <w:rsid w:val="27DBD317"/>
    <w:rsid w:val="27DC641E"/>
    <w:rsid w:val="27DCA1E9"/>
    <w:rsid w:val="27DCAAED"/>
    <w:rsid w:val="27DCCA5C"/>
    <w:rsid w:val="27DCD894"/>
    <w:rsid w:val="27DCE831"/>
    <w:rsid w:val="27DCFC2A"/>
    <w:rsid w:val="27DCFCB8"/>
    <w:rsid w:val="27DD0376"/>
    <w:rsid w:val="27DD2285"/>
    <w:rsid w:val="27DD519C"/>
    <w:rsid w:val="27DD9041"/>
    <w:rsid w:val="27DDA04C"/>
    <w:rsid w:val="27DDC8C7"/>
    <w:rsid w:val="27DDD0AE"/>
    <w:rsid w:val="27DE4F60"/>
    <w:rsid w:val="27DEB0E5"/>
    <w:rsid w:val="27DF8D5E"/>
    <w:rsid w:val="27DF9F11"/>
    <w:rsid w:val="27DFCD4A"/>
    <w:rsid w:val="27DFDDEE"/>
    <w:rsid w:val="27DFEBBC"/>
    <w:rsid w:val="27DFEEA4"/>
    <w:rsid w:val="27E09D67"/>
    <w:rsid w:val="27E0F4CF"/>
    <w:rsid w:val="27E0F523"/>
    <w:rsid w:val="27E0F8BA"/>
    <w:rsid w:val="27E12AD4"/>
    <w:rsid w:val="27E18375"/>
    <w:rsid w:val="27E19A6E"/>
    <w:rsid w:val="27E1C27D"/>
    <w:rsid w:val="27E22CD4"/>
    <w:rsid w:val="27E2DB65"/>
    <w:rsid w:val="27E31B05"/>
    <w:rsid w:val="27E34555"/>
    <w:rsid w:val="27E393A4"/>
    <w:rsid w:val="27E3CAC0"/>
    <w:rsid w:val="27E3E6EA"/>
    <w:rsid w:val="27E3F530"/>
    <w:rsid w:val="27E431D9"/>
    <w:rsid w:val="27E48358"/>
    <w:rsid w:val="27E49902"/>
    <w:rsid w:val="27E51F12"/>
    <w:rsid w:val="27E525DC"/>
    <w:rsid w:val="27E54D32"/>
    <w:rsid w:val="27E582C8"/>
    <w:rsid w:val="27E5E8AE"/>
    <w:rsid w:val="27E5EDFA"/>
    <w:rsid w:val="27E602DD"/>
    <w:rsid w:val="27E61803"/>
    <w:rsid w:val="27E63070"/>
    <w:rsid w:val="27E68844"/>
    <w:rsid w:val="27E6BC73"/>
    <w:rsid w:val="27E78BBA"/>
    <w:rsid w:val="27E7CC99"/>
    <w:rsid w:val="27E7D2D6"/>
    <w:rsid w:val="27E82F86"/>
    <w:rsid w:val="27E884A4"/>
    <w:rsid w:val="27E88915"/>
    <w:rsid w:val="27E88C0E"/>
    <w:rsid w:val="27E8C623"/>
    <w:rsid w:val="27E8FCEF"/>
    <w:rsid w:val="27E92BBC"/>
    <w:rsid w:val="27E9A590"/>
    <w:rsid w:val="27E9F4B7"/>
    <w:rsid w:val="27E9FFAE"/>
    <w:rsid w:val="27EA84E4"/>
    <w:rsid w:val="27EACE71"/>
    <w:rsid w:val="27EAFFA9"/>
    <w:rsid w:val="27EB2697"/>
    <w:rsid w:val="27EB4218"/>
    <w:rsid w:val="27EC298C"/>
    <w:rsid w:val="27EC53C8"/>
    <w:rsid w:val="27EC543D"/>
    <w:rsid w:val="27ED19D1"/>
    <w:rsid w:val="27EDA2B0"/>
    <w:rsid w:val="27EDA6D6"/>
    <w:rsid w:val="27EDA93C"/>
    <w:rsid w:val="27EE1130"/>
    <w:rsid w:val="27EE2F9A"/>
    <w:rsid w:val="27EE500F"/>
    <w:rsid w:val="27EE84E8"/>
    <w:rsid w:val="27EEB527"/>
    <w:rsid w:val="27EECCD9"/>
    <w:rsid w:val="27EEDA79"/>
    <w:rsid w:val="27EEE24B"/>
    <w:rsid w:val="27EEF4C6"/>
    <w:rsid w:val="27EEFE47"/>
    <w:rsid w:val="27EF51DA"/>
    <w:rsid w:val="27EF7100"/>
    <w:rsid w:val="27EFDF10"/>
    <w:rsid w:val="27F021E6"/>
    <w:rsid w:val="27F0305C"/>
    <w:rsid w:val="27F03C6D"/>
    <w:rsid w:val="27F087F1"/>
    <w:rsid w:val="27F09030"/>
    <w:rsid w:val="27F11587"/>
    <w:rsid w:val="27F11641"/>
    <w:rsid w:val="27F119CA"/>
    <w:rsid w:val="27F13362"/>
    <w:rsid w:val="27F1D923"/>
    <w:rsid w:val="27F229D4"/>
    <w:rsid w:val="27F2333F"/>
    <w:rsid w:val="27F25EF4"/>
    <w:rsid w:val="27F27F30"/>
    <w:rsid w:val="27F2B979"/>
    <w:rsid w:val="27F2D93B"/>
    <w:rsid w:val="27F32F16"/>
    <w:rsid w:val="27F36265"/>
    <w:rsid w:val="27F3854F"/>
    <w:rsid w:val="27F3C27F"/>
    <w:rsid w:val="27F3C369"/>
    <w:rsid w:val="27F42921"/>
    <w:rsid w:val="27F437E9"/>
    <w:rsid w:val="27F43EA9"/>
    <w:rsid w:val="27F477D7"/>
    <w:rsid w:val="27F5024D"/>
    <w:rsid w:val="27F59702"/>
    <w:rsid w:val="27F5A279"/>
    <w:rsid w:val="27F5BE35"/>
    <w:rsid w:val="27F5D05C"/>
    <w:rsid w:val="27F62A97"/>
    <w:rsid w:val="27F63597"/>
    <w:rsid w:val="27F6B6E0"/>
    <w:rsid w:val="27F6C1CC"/>
    <w:rsid w:val="27F6E8EF"/>
    <w:rsid w:val="27F6F117"/>
    <w:rsid w:val="27F71D33"/>
    <w:rsid w:val="27F78BB9"/>
    <w:rsid w:val="27F7FF57"/>
    <w:rsid w:val="27F82606"/>
    <w:rsid w:val="27F87C13"/>
    <w:rsid w:val="27F8A524"/>
    <w:rsid w:val="27F8D834"/>
    <w:rsid w:val="27F963EC"/>
    <w:rsid w:val="27F9BC11"/>
    <w:rsid w:val="27F9EE3B"/>
    <w:rsid w:val="27FA3467"/>
    <w:rsid w:val="27FB11D6"/>
    <w:rsid w:val="27FB30E1"/>
    <w:rsid w:val="27FB6B17"/>
    <w:rsid w:val="27FB70AE"/>
    <w:rsid w:val="27FBA868"/>
    <w:rsid w:val="27FBCD47"/>
    <w:rsid w:val="27FBDF4B"/>
    <w:rsid w:val="27FBF03F"/>
    <w:rsid w:val="27FC5BE8"/>
    <w:rsid w:val="27FC7A30"/>
    <w:rsid w:val="27FC7A5C"/>
    <w:rsid w:val="27FC853E"/>
    <w:rsid w:val="27FC8814"/>
    <w:rsid w:val="27FE217F"/>
    <w:rsid w:val="27FE4D40"/>
    <w:rsid w:val="27FE5D41"/>
    <w:rsid w:val="27FEF6AB"/>
    <w:rsid w:val="27FF0C5A"/>
    <w:rsid w:val="27FF29BC"/>
    <w:rsid w:val="27FF2DDC"/>
    <w:rsid w:val="27FF3427"/>
    <w:rsid w:val="27FF4C3A"/>
    <w:rsid w:val="27FF6306"/>
    <w:rsid w:val="27FFCA8C"/>
    <w:rsid w:val="27FFEBAC"/>
    <w:rsid w:val="2800137A"/>
    <w:rsid w:val="28001BA0"/>
    <w:rsid w:val="2800474A"/>
    <w:rsid w:val="28004850"/>
    <w:rsid w:val="2800B52B"/>
    <w:rsid w:val="2800D3DE"/>
    <w:rsid w:val="2800EB1A"/>
    <w:rsid w:val="2800EB1B"/>
    <w:rsid w:val="28018537"/>
    <w:rsid w:val="280187D6"/>
    <w:rsid w:val="28019DD7"/>
    <w:rsid w:val="2801F5CE"/>
    <w:rsid w:val="2801FE47"/>
    <w:rsid w:val="28021914"/>
    <w:rsid w:val="2802620A"/>
    <w:rsid w:val="28028BBD"/>
    <w:rsid w:val="2802B6F0"/>
    <w:rsid w:val="2802D2AE"/>
    <w:rsid w:val="2802DEF6"/>
    <w:rsid w:val="2802F18E"/>
    <w:rsid w:val="2803015E"/>
    <w:rsid w:val="28035A1F"/>
    <w:rsid w:val="2803B8E4"/>
    <w:rsid w:val="28040854"/>
    <w:rsid w:val="28044227"/>
    <w:rsid w:val="28049276"/>
    <w:rsid w:val="28057764"/>
    <w:rsid w:val="2805A14E"/>
    <w:rsid w:val="2805A793"/>
    <w:rsid w:val="280656F9"/>
    <w:rsid w:val="2806A291"/>
    <w:rsid w:val="2806A31F"/>
    <w:rsid w:val="2807BDE0"/>
    <w:rsid w:val="2807E268"/>
    <w:rsid w:val="2807FF8C"/>
    <w:rsid w:val="280802CE"/>
    <w:rsid w:val="28082F5D"/>
    <w:rsid w:val="28084E8D"/>
    <w:rsid w:val="280850F2"/>
    <w:rsid w:val="2808A7C7"/>
    <w:rsid w:val="280954FA"/>
    <w:rsid w:val="280960A4"/>
    <w:rsid w:val="280A5293"/>
    <w:rsid w:val="280A877E"/>
    <w:rsid w:val="280A96E8"/>
    <w:rsid w:val="280ADA49"/>
    <w:rsid w:val="280B059F"/>
    <w:rsid w:val="280B263E"/>
    <w:rsid w:val="280BAA33"/>
    <w:rsid w:val="280BAB9D"/>
    <w:rsid w:val="280BB908"/>
    <w:rsid w:val="280C1A3D"/>
    <w:rsid w:val="280C2090"/>
    <w:rsid w:val="280C347C"/>
    <w:rsid w:val="280C3D94"/>
    <w:rsid w:val="280C9CF2"/>
    <w:rsid w:val="280D7CDC"/>
    <w:rsid w:val="280D8E10"/>
    <w:rsid w:val="280DF134"/>
    <w:rsid w:val="280E038E"/>
    <w:rsid w:val="280E2146"/>
    <w:rsid w:val="280E30A3"/>
    <w:rsid w:val="280E7C40"/>
    <w:rsid w:val="280E8446"/>
    <w:rsid w:val="280EAFA8"/>
    <w:rsid w:val="280F0B11"/>
    <w:rsid w:val="280F2F49"/>
    <w:rsid w:val="280F36C6"/>
    <w:rsid w:val="280F42F5"/>
    <w:rsid w:val="280F53E7"/>
    <w:rsid w:val="280FAC6A"/>
    <w:rsid w:val="280FBE77"/>
    <w:rsid w:val="280FC86E"/>
    <w:rsid w:val="280FE0D5"/>
    <w:rsid w:val="280FF6C0"/>
    <w:rsid w:val="28100FA3"/>
    <w:rsid w:val="2810249E"/>
    <w:rsid w:val="2810B6F1"/>
    <w:rsid w:val="28112688"/>
    <w:rsid w:val="2811CF43"/>
    <w:rsid w:val="2811F45F"/>
    <w:rsid w:val="2812146B"/>
    <w:rsid w:val="28126581"/>
    <w:rsid w:val="28131C4F"/>
    <w:rsid w:val="2813A0B1"/>
    <w:rsid w:val="2814BDEF"/>
    <w:rsid w:val="2814D4EE"/>
    <w:rsid w:val="2814DD3F"/>
    <w:rsid w:val="2814FF6A"/>
    <w:rsid w:val="28154FB9"/>
    <w:rsid w:val="28155799"/>
    <w:rsid w:val="2815863C"/>
    <w:rsid w:val="281599E9"/>
    <w:rsid w:val="2815E064"/>
    <w:rsid w:val="2815EF8A"/>
    <w:rsid w:val="28161AC3"/>
    <w:rsid w:val="281648E6"/>
    <w:rsid w:val="281657D9"/>
    <w:rsid w:val="2816809F"/>
    <w:rsid w:val="2816AD10"/>
    <w:rsid w:val="281756D6"/>
    <w:rsid w:val="2817821B"/>
    <w:rsid w:val="2817F5DC"/>
    <w:rsid w:val="2817FB09"/>
    <w:rsid w:val="28183F37"/>
    <w:rsid w:val="28188B42"/>
    <w:rsid w:val="28188B47"/>
    <w:rsid w:val="2818A332"/>
    <w:rsid w:val="2818A66A"/>
    <w:rsid w:val="2818C583"/>
    <w:rsid w:val="2819569D"/>
    <w:rsid w:val="28198747"/>
    <w:rsid w:val="2819E9BA"/>
    <w:rsid w:val="2819F4F5"/>
    <w:rsid w:val="281A7A87"/>
    <w:rsid w:val="281A990D"/>
    <w:rsid w:val="281B223F"/>
    <w:rsid w:val="281B55C6"/>
    <w:rsid w:val="281B7256"/>
    <w:rsid w:val="281BE611"/>
    <w:rsid w:val="281C6AD0"/>
    <w:rsid w:val="281C7FEC"/>
    <w:rsid w:val="281CE237"/>
    <w:rsid w:val="281D307B"/>
    <w:rsid w:val="281D34F1"/>
    <w:rsid w:val="281D8F05"/>
    <w:rsid w:val="281D9D47"/>
    <w:rsid w:val="281DA23A"/>
    <w:rsid w:val="281DBBB4"/>
    <w:rsid w:val="281DED91"/>
    <w:rsid w:val="281E194C"/>
    <w:rsid w:val="281E951E"/>
    <w:rsid w:val="281ECA62"/>
    <w:rsid w:val="281ECFD0"/>
    <w:rsid w:val="281F05D2"/>
    <w:rsid w:val="281F3D16"/>
    <w:rsid w:val="281FD08E"/>
    <w:rsid w:val="281FE57D"/>
    <w:rsid w:val="281FF3DB"/>
    <w:rsid w:val="281FFEDF"/>
    <w:rsid w:val="28203DAE"/>
    <w:rsid w:val="28205330"/>
    <w:rsid w:val="28216BD2"/>
    <w:rsid w:val="2821B8F8"/>
    <w:rsid w:val="2821BD94"/>
    <w:rsid w:val="28220DEF"/>
    <w:rsid w:val="282217E4"/>
    <w:rsid w:val="28222147"/>
    <w:rsid w:val="282270CA"/>
    <w:rsid w:val="2822A28F"/>
    <w:rsid w:val="2822F253"/>
    <w:rsid w:val="2822F97E"/>
    <w:rsid w:val="28231449"/>
    <w:rsid w:val="28239503"/>
    <w:rsid w:val="2823B058"/>
    <w:rsid w:val="2823BA88"/>
    <w:rsid w:val="2823CFF1"/>
    <w:rsid w:val="2823FC82"/>
    <w:rsid w:val="2824057A"/>
    <w:rsid w:val="28240E64"/>
    <w:rsid w:val="28241315"/>
    <w:rsid w:val="28246C11"/>
    <w:rsid w:val="2824A08B"/>
    <w:rsid w:val="28252E1F"/>
    <w:rsid w:val="28255A65"/>
    <w:rsid w:val="2825978D"/>
    <w:rsid w:val="2825A39C"/>
    <w:rsid w:val="2825B7D0"/>
    <w:rsid w:val="2825D00F"/>
    <w:rsid w:val="28270691"/>
    <w:rsid w:val="28273140"/>
    <w:rsid w:val="28277213"/>
    <w:rsid w:val="28282D10"/>
    <w:rsid w:val="2828632D"/>
    <w:rsid w:val="28286563"/>
    <w:rsid w:val="2828A752"/>
    <w:rsid w:val="2828DEF3"/>
    <w:rsid w:val="2828FF6F"/>
    <w:rsid w:val="2829361D"/>
    <w:rsid w:val="2829FC3F"/>
    <w:rsid w:val="282A0C9C"/>
    <w:rsid w:val="282A2E31"/>
    <w:rsid w:val="282A97C4"/>
    <w:rsid w:val="282ADEFB"/>
    <w:rsid w:val="282AE474"/>
    <w:rsid w:val="282BF3C8"/>
    <w:rsid w:val="282C22B4"/>
    <w:rsid w:val="282C356C"/>
    <w:rsid w:val="282C919D"/>
    <w:rsid w:val="282C9F79"/>
    <w:rsid w:val="282CADD3"/>
    <w:rsid w:val="282CF194"/>
    <w:rsid w:val="282D397C"/>
    <w:rsid w:val="282D50D7"/>
    <w:rsid w:val="282D5A16"/>
    <w:rsid w:val="282D86D4"/>
    <w:rsid w:val="282D9176"/>
    <w:rsid w:val="282DE77D"/>
    <w:rsid w:val="282DF27B"/>
    <w:rsid w:val="282E1450"/>
    <w:rsid w:val="282E4B19"/>
    <w:rsid w:val="282EED21"/>
    <w:rsid w:val="282EF432"/>
    <w:rsid w:val="282F01F4"/>
    <w:rsid w:val="282F1604"/>
    <w:rsid w:val="282F9C53"/>
    <w:rsid w:val="282FD463"/>
    <w:rsid w:val="282FFC2E"/>
    <w:rsid w:val="283018F0"/>
    <w:rsid w:val="283070D3"/>
    <w:rsid w:val="2830A09C"/>
    <w:rsid w:val="2830A5A2"/>
    <w:rsid w:val="2830C563"/>
    <w:rsid w:val="2830D4EF"/>
    <w:rsid w:val="2830F550"/>
    <w:rsid w:val="2831AADD"/>
    <w:rsid w:val="2831B355"/>
    <w:rsid w:val="28329088"/>
    <w:rsid w:val="283297CB"/>
    <w:rsid w:val="2833243D"/>
    <w:rsid w:val="28333E30"/>
    <w:rsid w:val="283357A8"/>
    <w:rsid w:val="2833696C"/>
    <w:rsid w:val="283386E4"/>
    <w:rsid w:val="2833A855"/>
    <w:rsid w:val="2833E3E8"/>
    <w:rsid w:val="2833F1B2"/>
    <w:rsid w:val="2833FA33"/>
    <w:rsid w:val="28340561"/>
    <w:rsid w:val="28344148"/>
    <w:rsid w:val="283463B0"/>
    <w:rsid w:val="28346CD8"/>
    <w:rsid w:val="2834C581"/>
    <w:rsid w:val="2834F7E7"/>
    <w:rsid w:val="2835274B"/>
    <w:rsid w:val="28354744"/>
    <w:rsid w:val="283582CD"/>
    <w:rsid w:val="2836234F"/>
    <w:rsid w:val="28366366"/>
    <w:rsid w:val="2836B3F3"/>
    <w:rsid w:val="2836EF4B"/>
    <w:rsid w:val="28374D76"/>
    <w:rsid w:val="283761E8"/>
    <w:rsid w:val="28376E78"/>
    <w:rsid w:val="28377050"/>
    <w:rsid w:val="2837A076"/>
    <w:rsid w:val="283828E1"/>
    <w:rsid w:val="28382BA0"/>
    <w:rsid w:val="283899AC"/>
    <w:rsid w:val="283907D7"/>
    <w:rsid w:val="28392A51"/>
    <w:rsid w:val="2839791A"/>
    <w:rsid w:val="2839B072"/>
    <w:rsid w:val="283A916A"/>
    <w:rsid w:val="283AA120"/>
    <w:rsid w:val="283B7387"/>
    <w:rsid w:val="283B9231"/>
    <w:rsid w:val="283C5B1C"/>
    <w:rsid w:val="283C7451"/>
    <w:rsid w:val="283CB78A"/>
    <w:rsid w:val="283CF207"/>
    <w:rsid w:val="283CFE0F"/>
    <w:rsid w:val="283CFE43"/>
    <w:rsid w:val="283D1EBF"/>
    <w:rsid w:val="283D8D87"/>
    <w:rsid w:val="283DF99B"/>
    <w:rsid w:val="283E714A"/>
    <w:rsid w:val="283F4503"/>
    <w:rsid w:val="283FE0AC"/>
    <w:rsid w:val="284034CF"/>
    <w:rsid w:val="284055C0"/>
    <w:rsid w:val="2840B790"/>
    <w:rsid w:val="2840DC43"/>
    <w:rsid w:val="2840EA72"/>
    <w:rsid w:val="28412171"/>
    <w:rsid w:val="28412412"/>
    <w:rsid w:val="28414954"/>
    <w:rsid w:val="2841B06F"/>
    <w:rsid w:val="2842050F"/>
    <w:rsid w:val="28421CFD"/>
    <w:rsid w:val="2842286A"/>
    <w:rsid w:val="2842B2EC"/>
    <w:rsid w:val="2842F9E8"/>
    <w:rsid w:val="2842FE0B"/>
    <w:rsid w:val="28431ABF"/>
    <w:rsid w:val="2843565A"/>
    <w:rsid w:val="28437C28"/>
    <w:rsid w:val="2843CECD"/>
    <w:rsid w:val="2843ED5C"/>
    <w:rsid w:val="28441C8B"/>
    <w:rsid w:val="28442D67"/>
    <w:rsid w:val="28443BEB"/>
    <w:rsid w:val="28445BB3"/>
    <w:rsid w:val="2844C567"/>
    <w:rsid w:val="2844C5CA"/>
    <w:rsid w:val="284538F3"/>
    <w:rsid w:val="28454AB0"/>
    <w:rsid w:val="2845F912"/>
    <w:rsid w:val="284635E6"/>
    <w:rsid w:val="2846858A"/>
    <w:rsid w:val="2846E248"/>
    <w:rsid w:val="2846EBA6"/>
    <w:rsid w:val="28472A3A"/>
    <w:rsid w:val="2847B577"/>
    <w:rsid w:val="2847B7EF"/>
    <w:rsid w:val="2847DA37"/>
    <w:rsid w:val="2847EF14"/>
    <w:rsid w:val="28485D64"/>
    <w:rsid w:val="2848D4AA"/>
    <w:rsid w:val="28493298"/>
    <w:rsid w:val="2849D3D1"/>
    <w:rsid w:val="284A0D4A"/>
    <w:rsid w:val="284A2DA4"/>
    <w:rsid w:val="284AE7AC"/>
    <w:rsid w:val="284B0A0D"/>
    <w:rsid w:val="284BA891"/>
    <w:rsid w:val="284C1E32"/>
    <w:rsid w:val="284C33D9"/>
    <w:rsid w:val="284C88C7"/>
    <w:rsid w:val="284D1512"/>
    <w:rsid w:val="284D723A"/>
    <w:rsid w:val="284D98EC"/>
    <w:rsid w:val="284DA0CC"/>
    <w:rsid w:val="284DC8F9"/>
    <w:rsid w:val="284DD29D"/>
    <w:rsid w:val="284E653C"/>
    <w:rsid w:val="284EBDD8"/>
    <w:rsid w:val="284EC664"/>
    <w:rsid w:val="284F13C7"/>
    <w:rsid w:val="284F180A"/>
    <w:rsid w:val="284F89F2"/>
    <w:rsid w:val="285035FF"/>
    <w:rsid w:val="28505020"/>
    <w:rsid w:val="28508C9B"/>
    <w:rsid w:val="28513092"/>
    <w:rsid w:val="28513AD3"/>
    <w:rsid w:val="2851BB0F"/>
    <w:rsid w:val="28520E41"/>
    <w:rsid w:val="28525F52"/>
    <w:rsid w:val="28527099"/>
    <w:rsid w:val="285307BE"/>
    <w:rsid w:val="28531EEC"/>
    <w:rsid w:val="28533D01"/>
    <w:rsid w:val="285459A9"/>
    <w:rsid w:val="28547736"/>
    <w:rsid w:val="2854A796"/>
    <w:rsid w:val="2854FDB8"/>
    <w:rsid w:val="285526BE"/>
    <w:rsid w:val="285527C0"/>
    <w:rsid w:val="2855416A"/>
    <w:rsid w:val="28554FD2"/>
    <w:rsid w:val="2855A92F"/>
    <w:rsid w:val="2855AD40"/>
    <w:rsid w:val="2855E192"/>
    <w:rsid w:val="2855EF04"/>
    <w:rsid w:val="2855FDCE"/>
    <w:rsid w:val="28568A54"/>
    <w:rsid w:val="2856B09D"/>
    <w:rsid w:val="2856C0A6"/>
    <w:rsid w:val="2856F15D"/>
    <w:rsid w:val="285701D1"/>
    <w:rsid w:val="285706DF"/>
    <w:rsid w:val="2857A24C"/>
    <w:rsid w:val="28581A04"/>
    <w:rsid w:val="2858399E"/>
    <w:rsid w:val="285870AE"/>
    <w:rsid w:val="2858B6A4"/>
    <w:rsid w:val="2858B6C9"/>
    <w:rsid w:val="28595D2C"/>
    <w:rsid w:val="285A6EFC"/>
    <w:rsid w:val="285AA383"/>
    <w:rsid w:val="285B2282"/>
    <w:rsid w:val="285B2AAD"/>
    <w:rsid w:val="285B3305"/>
    <w:rsid w:val="285BA5A0"/>
    <w:rsid w:val="285BEDD5"/>
    <w:rsid w:val="285C0AF1"/>
    <w:rsid w:val="285C2DD8"/>
    <w:rsid w:val="285C672E"/>
    <w:rsid w:val="285C760F"/>
    <w:rsid w:val="285CCB17"/>
    <w:rsid w:val="285CEE70"/>
    <w:rsid w:val="285D402C"/>
    <w:rsid w:val="285D7A8E"/>
    <w:rsid w:val="285DB47E"/>
    <w:rsid w:val="285DB59C"/>
    <w:rsid w:val="285E19F0"/>
    <w:rsid w:val="285E64F9"/>
    <w:rsid w:val="285E9118"/>
    <w:rsid w:val="285F3AC2"/>
    <w:rsid w:val="285F505C"/>
    <w:rsid w:val="285F8365"/>
    <w:rsid w:val="285F8A25"/>
    <w:rsid w:val="285F9D22"/>
    <w:rsid w:val="285FE3D9"/>
    <w:rsid w:val="2860329F"/>
    <w:rsid w:val="28606E4F"/>
    <w:rsid w:val="286079FB"/>
    <w:rsid w:val="28607A10"/>
    <w:rsid w:val="28607F85"/>
    <w:rsid w:val="2860B6D1"/>
    <w:rsid w:val="2860DC5E"/>
    <w:rsid w:val="2860F221"/>
    <w:rsid w:val="2860F777"/>
    <w:rsid w:val="28610E1E"/>
    <w:rsid w:val="286127F6"/>
    <w:rsid w:val="28615AD6"/>
    <w:rsid w:val="28617A2A"/>
    <w:rsid w:val="28617AE2"/>
    <w:rsid w:val="2861981A"/>
    <w:rsid w:val="2861ADB3"/>
    <w:rsid w:val="286239A9"/>
    <w:rsid w:val="28626F1F"/>
    <w:rsid w:val="286299E5"/>
    <w:rsid w:val="2862BE80"/>
    <w:rsid w:val="286302C1"/>
    <w:rsid w:val="2863405F"/>
    <w:rsid w:val="28638649"/>
    <w:rsid w:val="28648E62"/>
    <w:rsid w:val="286493F7"/>
    <w:rsid w:val="2864B300"/>
    <w:rsid w:val="2864B651"/>
    <w:rsid w:val="2864D33A"/>
    <w:rsid w:val="2864E8EB"/>
    <w:rsid w:val="28654E72"/>
    <w:rsid w:val="28659086"/>
    <w:rsid w:val="28661B2C"/>
    <w:rsid w:val="28662F1A"/>
    <w:rsid w:val="28665A14"/>
    <w:rsid w:val="28666C35"/>
    <w:rsid w:val="28667157"/>
    <w:rsid w:val="28669F19"/>
    <w:rsid w:val="2866B7A1"/>
    <w:rsid w:val="2866C5C1"/>
    <w:rsid w:val="2866C675"/>
    <w:rsid w:val="2866DA50"/>
    <w:rsid w:val="2866DC44"/>
    <w:rsid w:val="2866ED87"/>
    <w:rsid w:val="2866F6FF"/>
    <w:rsid w:val="28673F1E"/>
    <w:rsid w:val="28675ADE"/>
    <w:rsid w:val="28677712"/>
    <w:rsid w:val="28677B05"/>
    <w:rsid w:val="28678AFF"/>
    <w:rsid w:val="28681B9A"/>
    <w:rsid w:val="286845B7"/>
    <w:rsid w:val="2868CA93"/>
    <w:rsid w:val="2869ED95"/>
    <w:rsid w:val="2869EFAF"/>
    <w:rsid w:val="286A7BF9"/>
    <w:rsid w:val="286A86CE"/>
    <w:rsid w:val="286B23CA"/>
    <w:rsid w:val="286B3BC2"/>
    <w:rsid w:val="286B925B"/>
    <w:rsid w:val="286BD1A3"/>
    <w:rsid w:val="286CBF77"/>
    <w:rsid w:val="286CFC2B"/>
    <w:rsid w:val="286D2564"/>
    <w:rsid w:val="286D2AF4"/>
    <w:rsid w:val="286DB99D"/>
    <w:rsid w:val="286DBCBD"/>
    <w:rsid w:val="286DC6AA"/>
    <w:rsid w:val="286E3836"/>
    <w:rsid w:val="286E92ED"/>
    <w:rsid w:val="286EBD08"/>
    <w:rsid w:val="286F0D26"/>
    <w:rsid w:val="286F28E7"/>
    <w:rsid w:val="286F2918"/>
    <w:rsid w:val="286F4C1E"/>
    <w:rsid w:val="286F71DF"/>
    <w:rsid w:val="286FF52B"/>
    <w:rsid w:val="287074D5"/>
    <w:rsid w:val="28708CDD"/>
    <w:rsid w:val="2870946C"/>
    <w:rsid w:val="2870EFE9"/>
    <w:rsid w:val="2870F027"/>
    <w:rsid w:val="28714ED5"/>
    <w:rsid w:val="2871E2C6"/>
    <w:rsid w:val="28726ABC"/>
    <w:rsid w:val="28734D83"/>
    <w:rsid w:val="2873553D"/>
    <w:rsid w:val="28736774"/>
    <w:rsid w:val="287389D5"/>
    <w:rsid w:val="2873ACEA"/>
    <w:rsid w:val="2873BC8C"/>
    <w:rsid w:val="2873E6B9"/>
    <w:rsid w:val="28742F78"/>
    <w:rsid w:val="2874A59D"/>
    <w:rsid w:val="2874D214"/>
    <w:rsid w:val="28755BD4"/>
    <w:rsid w:val="28758A5F"/>
    <w:rsid w:val="2875D14B"/>
    <w:rsid w:val="287610B8"/>
    <w:rsid w:val="287623FA"/>
    <w:rsid w:val="2876970E"/>
    <w:rsid w:val="2876CB7A"/>
    <w:rsid w:val="2876FB8D"/>
    <w:rsid w:val="2876FEAC"/>
    <w:rsid w:val="2877266D"/>
    <w:rsid w:val="287735B9"/>
    <w:rsid w:val="2877626F"/>
    <w:rsid w:val="2877B097"/>
    <w:rsid w:val="2877FCC1"/>
    <w:rsid w:val="287881B9"/>
    <w:rsid w:val="2878C293"/>
    <w:rsid w:val="2878C70F"/>
    <w:rsid w:val="2878D2E1"/>
    <w:rsid w:val="28796BC1"/>
    <w:rsid w:val="28799AF1"/>
    <w:rsid w:val="2879B528"/>
    <w:rsid w:val="2879DB3C"/>
    <w:rsid w:val="2879DCBB"/>
    <w:rsid w:val="2879E38D"/>
    <w:rsid w:val="287AE556"/>
    <w:rsid w:val="287AFF59"/>
    <w:rsid w:val="287B0A7A"/>
    <w:rsid w:val="287B4EBC"/>
    <w:rsid w:val="287B93CF"/>
    <w:rsid w:val="287BA90D"/>
    <w:rsid w:val="287BC4C3"/>
    <w:rsid w:val="287BED41"/>
    <w:rsid w:val="287BF40A"/>
    <w:rsid w:val="287C017F"/>
    <w:rsid w:val="287C51C8"/>
    <w:rsid w:val="287CDE5A"/>
    <w:rsid w:val="287D397B"/>
    <w:rsid w:val="287D5F60"/>
    <w:rsid w:val="287D70CF"/>
    <w:rsid w:val="287D9427"/>
    <w:rsid w:val="287D9535"/>
    <w:rsid w:val="287DB1AF"/>
    <w:rsid w:val="287E2295"/>
    <w:rsid w:val="287E7F8E"/>
    <w:rsid w:val="287EF876"/>
    <w:rsid w:val="287EFC94"/>
    <w:rsid w:val="287FB881"/>
    <w:rsid w:val="287FBA5B"/>
    <w:rsid w:val="287FC14A"/>
    <w:rsid w:val="28801B7C"/>
    <w:rsid w:val="28801F49"/>
    <w:rsid w:val="2880513C"/>
    <w:rsid w:val="28809104"/>
    <w:rsid w:val="2880F213"/>
    <w:rsid w:val="28813BA6"/>
    <w:rsid w:val="28817B55"/>
    <w:rsid w:val="2881B575"/>
    <w:rsid w:val="2881CC12"/>
    <w:rsid w:val="2881CC38"/>
    <w:rsid w:val="28820C2D"/>
    <w:rsid w:val="28823141"/>
    <w:rsid w:val="28828924"/>
    <w:rsid w:val="288293CB"/>
    <w:rsid w:val="2882B6E1"/>
    <w:rsid w:val="2882D488"/>
    <w:rsid w:val="28831A35"/>
    <w:rsid w:val="2883AFCF"/>
    <w:rsid w:val="2884A4F2"/>
    <w:rsid w:val="2884C24A"/>
    <w:rsid w:val="28850A4E"/>
    <w:rsid w:val="28851EB9"/>
    <w:rsid w:val="2885B0DC"/>
    <w:rsid w:val="2885BEAC"/>
    <w:rsid w:val="2885DC82"/>
    <w:rsid w:val="2885E8EF"/>
    <w:rsid w:val="2885ECE3"/>
    <w:rsid w:val="28860427"/>
    <w:rsid w:val="28862237"/>
    <w:rsid w:val="28862558"/>
    <w:rsid w:val="28863127"/>
    <w:rsid w:val="288653AD"/>
    <w:rsid w:val="28869610"/>
    <w:rsid w:val="28869B26"/>
    <w:rsid w:val="2886B407"/>
    <w:rsid w:val="288700A5"/>
    <w:rsid w:val="28877B4D"/>
    <w:rsid w:val="2887BBE8"/>
    <w:rsid w:val="2887D0E9"/>
    <w:rsid w:val="2888317F"/>
    <w:rsid w:val="28883C96"/>
    <w:rsid w:val="2888A8A9"/>
    <w:rsid w:val="2888D364"/>
    <w:rsid w:val="2888FB2F"/>
    <w:rsid w:val="28897B82"/>
    <w:rsid w:val="288990A7"/>
    <w:rsid w:val="2889A864"/>
    <w:rsid w:val="2889E82B"/>
    <w:rsid w:val="2889EB0C"/>
    <w:rsid w:val="288A0B5F"/>
    <w:rsid w:val="288A28CA"/>
    <w:rsid w:val="288A496B"/>
    <w:rsid w:val="288AAA5E"/>
    <w:rsid w:val="288AF2FA"/>
    <w:rsid w:val="288B2403"/>
    <w:rsid w:val="288B4C0A"/>
    <w:rsid w:val="288B8C8C"/>
    <w:rsid w:val="288C2FAA"/>
    <w:rsid w:val="288C4592"/>
    <w:rsid w:val="288D3268"/>
    <w:rsid w:val="288D5C8B"/>
    <w:rsid w:val="288D7C59"/>
    <w:rsid w:val="288D7FC5"/>
    <w:rsid w:val="288D8E39"/>
    <w:rsid w:val="288DE4D5"/>
    <w:rsid w:val="288EA2E0"/>
    <w:rsid w:val="288EF18E"/>
    <w:rsid w:val="288F01C2"/>
    <w:rsid w:val="288F082B"/>
    <w:rsid w:val="288F12D0"/>
    <w:rsid w:val="288F13F4"/>
    <w:rsid w:val="288F1CB2"/>
    <w:rsid w:val="288F405A"/>
    <w:rsid w:val="288F7D80"/>
    <w:rsid w:val="288F8952"/>
    <w:rsid w:val="288FA410"/>
    <w:rsid w:val="289015F9"/>
    <w:rsid w:val="289037A5"/>
    <w:rsid w:val="2890403D"/>
    <w:rsid w:val="28907758"/>
    <w:rsid w:val="28908B68"/>
    <w:rsid w:val="289098C7"/>
    <w:rsid w:val="2890CC98"/>
    <w:rsid w:val="2890DFA8"/>
    <w:rsid w:val="28912E1F"/>
    <w:rsid w:val="28917EE3"/>
    <w:rsid w:val="2891924A"/>
    <w:rsid w:val="2891C080"/>
    <w:rsid w:val="2891EBC2"/>
    <w:rsid w:val="2891F200"/>
    <w:rsid w:val="28922A72"/>
    <w:rsid w:val="28923FDB"/>
    <w:rsid w:val="2892AC21"/>
    <w:rsid w:val="2892CDEF"/>
    <w:rsid w:val="2892E641"/>
    <w:rsid w:val="289311B1"/>
    <w:rsid w:val="28939AB5"/>
    <w:rsid w:val="2893A809"/>
    <w:rsid w:val="2893B591"/>
    <w:rsid w:val="2893F447"/>
    <w:rsid w:val="2893FCF8"/>
    <w:rsid w:val="2894364C"/>
    <w:rsid w:val="289495A1"/>
    <w:rsid w:val="28958830"/>
    <w:rsid w:val="2895FC70"/>
    <w:rsid w:val="289621DD"/>
    <w:rsid w:val="28962FED"/>
    <w:rsid w:val="2896BC3B"/>
    <w:rsid w:val="2896F3CE"/>
    <w:rsid w:val="28971A86"/>
    <w:rsid w:val="289741B9"/>
    <w:rsid w:val="28977660"/>
    <w:rsid w:val="28981521"/>
    <w:rsid w:val="28981D18"/>
    <w:rsid w:val="28981EE7"/>
    <w:rsid w:val="28984420"/>
    <w:rsid w:val="28989314"/>
    <w:rsid w:val="2898CB13"/>
    <w:rsid w:val="2898F973"/>
    <w:rsid w:val="28990D25"/>
    <w:rsid w:val="28991100"/>
    <w:rsid w:val="2899C023"/>
    <w:rsid w:val="2899C784"/>
    <w:rsid w:val="289A3D26"/>
    <w:rsid w:val="289A964B"/>
    <w:rsid w:val="289ACB34"/>
    <w:rsid w:val="289B1C1B"/>
    <w:rsid w:val="289B76F4"/>
    <w:rsid w:val="289B925C"/>
    <w:rsid w:val="289C2B81"/>
    <w:rsid w:val="289C58E2"/>
    <w:rsid w:val="289CA21D"/>
    <w:rsid w:val="289CB8A1"/>
    <w:rsid w:val="289D252B"/>
    <w:rsid w:val="289D3AB9"/>
    <w:rsid w:val="289E09DE"/>
    <w:rsid w:val="289E58F2"/>
    <w:rsid w:val="289EF245"/>
    <w:rsid w:val="289F2DD7"/>
    <w:rsid w:val="289F5A38"/>
    <w:rsid w:val="28A05D68"/>
    <w:rsid w:val="28A08A81"/>
    <w:rsid w:val="28A0F86E"/>
    <w:rsid w:val="28A1256E"/>
    <w:rsid w:val="28A1276F"/>
    <w:rsid w:val="28A134F4"/>
    <w:rsid w:val="28A154FC"/>
    <w:rsid w:val="28A172B0"/>
    <w:rsid w:val="28A1AF1C"/>
    <w:rsid w:val="28A1DA22"/>
    <w:rsid w:val="28A1F488"/>
    <w:rsid w:val="28A21551"/>
    <w:rsid w:val="28A25652"/>
    <w:rsid w:val="28A293E5"/>
    <w:rsid w:val="28A29B06"/>
    <w:rsid w:val="28A32070"/>
    <w:rsid w:val="28A3245D"/>
    <w:rsid w:val="28A3B4B1"/>
    <w:rsid w:val="28A44F71"/>
    <w:rsid w:val="28A4720F"/>
    <w:rsid w:val="28A47740"/>
    <w:rsid w:val="28A4BE64"/>
    <w:rsid w:val="28A4D779"/>
    <w:rsid w:val="28A4F1BC"/>
    <w:rsid w:val="28A50B0E"/>
    <w:rsid w:val="28A50E64"/>
    <w:rsid w:val="28A57167"/>
    <w:rsid w:val="28A5CAFA"/>
    <w:rsid w:val="28A5F16A"/>
    <w:rsid w:val="28A60046"/>
    <w:rsid w:val="28A64B6D"/>
    <w:rsid w:val="28A6AD5D"/>
    <w:rsid w:val="28A6CEA4"/>
    <w:rsid w:val="28A7A62C"/>
    <w:rsid w:val="28A83559"/>
    <w:rsid w:val="28A8423E"/>
    <w:rsid w:val="28A8473B"/>
    <w:rsid w:val="28A865CC"/>
    <w:rsid w:val="28A8AF37"/>
    <w:rsid w:val="28A9023A"/>
    <w:rsid w:val="28A940EB"/>
    <w:rsid w:val="28A9A608"/>
    <w:rsid w:val="28A9ECE6"/>
    <w:rsid w:val="28A9FDB5"/>
    <w:rsid w:val="28AA0C58"/>
    <w:rsid w:val="28AAA297"/>
    <w:rsid w:val="28AADB79"/>
    <w:rsid w:val="28AAEAC2"/>
    <w:rsid w:val="28ABE135"/>
    <w:rsid w:val="28ABE605"/>
    <w:rsid w:val="28AC03B8"/>
    <w:rsid w:val="28AC3350"/>
    <w:rsid w:val="28AC9E46"/>
    <w:rsid w:val="28ACD6A3"/>
    <w:rsid w:val="28ACE39D"/>
    <w:rsid w:val="28AD14A6"/>
    <w:rsid w:val="28AD369B"/>
    <w:rsid w:val="28AD4AB1"/>
    <w:rsid w:val="28AD8DC6"/>
    <w:rsid w:val="28AD90DE"/>
    <w:rsid w:val="28ADAE4D"/>
    <w:rsid w:val="28ADB21F"/>
    <w:rsid w:val="28AE2B98"/>
    <w:rsid w:val="28AE4038"/>
    <w:rsid w:val="28AEC875"/>
    <w:rsid w:val="28AFBC5D"/>
    <w:rsid w:val="28AFF860"/>
    <w:rsid w:val="28B04A1C"/>
    <w:rsid w:val="28B08DF6"/>
    <w:rsid w:val="28B12DA0"/>
    <w:rsid w:val="28B13CE2"/>
    <w:rsid w:val="28B146BA"/>
    <w:rsid w:val="28B16166"/>
    <w:rsid w:val="28B1BCD1"/>
    <w:rsid w:val="28B1F011"/>
    <w:rsid w:val="28B24C39"/>
    <w:rsid w:val="28B2766F"/>
    <w:rsid w:val="28B276B4"/>
    <w:rsid w:val="28B2ADD1"/>
    <w:rsid w:val="28B2B055"/>
    <w:rsid w:val="28B30D64"/>
    <w:rsid w:val="28B31427"/>
    <w:rsid w:val="28B32F6D"/>
    <w:rsid w:val="28B337F9"/>
    <w:rsid w:val="28B33AD6"/>
    <w:rsid w:val="28B34D0C"/>
    <w:rsid w:val="28B3B77A"/>
    <w:rsid w:val="28B3CC69"/>
    <w:rsid w:val="28B3D5B9"/>
    <w:rsid w:val="28B4656B"/>
    <w:rsid w:val="28B48F9D"/>
    <w:rsid w:val="28B49519"/>
    <w:rsid w:val="28B4AEE2"/>
    <w:rsid w:val="28B51788"/>
    <w:rsid w:val="28B517E6"/>
    <w:rsid w:val="28B54473"/>
    <w:rsid w:val="28B55995"/>
    <w:rsid w:val="28B55B90"/>
    <w:rsid w:val="28B58717"/>
    <w:rsid w:val="28B591F6"/>
    <w:rsid w:val="28B5920B"/>
    <w:rsid w:val="28B5B73B"/>
    <w:rsid w:val="28B65D0A"/>
    <w:rsid w:val="28B673B9"/>
    <w:rsid w:val="28B6C94A"/>
    <w:rsid w:val="28B716CA"/>
    <w:rsid w:val="28B7338A"/>
    <w:rsid w:val="28B7389D"/>
    <w:rsid w:val="28B7489E"/>
    <w:rsid w:val="28B74C6A"/>
    <w:rsid w:val="28B796B5"/>
    <w:rsid w:val="28B80EA6"/>
    <w:rsid w:val="28B85789"/>
    <w:rsid w:val="28B858F4"/>
    <w:rsid w:val="28B8AA96"/>
    <w:rsid w:val="28B8DBBD"/>
    <w:rsid w:val="28B968D3"/>
    <w:rsid w:val="28B98E1A"/>
    <w:rsid w:val="28BA99EF"/>
    <w:rsid w:val="28BAD8C9"/>
    <w:rsid w:val="28BAE46B"/>
    <w:rsid w:val="28BB3086"/>
    <w:rsid w:val="28BBC3B5"/>
    <w:rsid w:val="28BBF25B"/>
    <w:rsid w:val="28BBFF4A"/>
    <w:rsid w:val="28BC6E0F"/>
    <w:rsid w:val="28BC858D"/>
    <w:rsid w:val="28BC88A1"/>
    <w:rsid w:val="28BCC70B"/>
    <w:rsid w:val="28BCCD5B"/>
    <w:rsid w:val="28BCD95E"/>
    <w:rsid w:val="28BCF35B"/>
    <w:rsid w:val="28BD4EED"/>
    <w:rsid w:val="28BDFF46"/>
    <w:rsid w:val="28BE0D40"/>
    <w:rsid w:val="28BE82DF"/>
    <w:rsid w:val="28BEA4A9"/>
    <w:rsid w:val="28BF3552"/>
    <w:rsid w:val="28BF9EB0"/>
    <w:rsid w:val="28BFE261"/>
    <w:rsid w:val="28C0084B"/>
    <w:rsid w:val="28C01D34"/>
    <w:rsid w:val="28C02272"/>
    <w:rsid w:val="28C07254"/>
    <w:rsid w:val="28C09DE6"/>
    <w:rsid w:val="28C128EA"/>
    <w:rsid w:val="28C13B4F"/>
    <w:rsid w:val="28C14B1A"/>
    <w:rsid w:val="28C1AC97"/>
    <w:rsid w:val="28C205F3"/>
    <w:rsid w:val="28C237E2"/>
    <w:rsid w:val="28C2525F"/>
    <w:rsid w:val="28C2733F"/>
    <w:rsid w:val="28C355D7"/>
    <w:rsid w:val="28C39718"/>
    <w:rsid w:val="28C3B6F7"/>
    <w:rsid w:val="28C3FD24"/>
    <w:rsid w:val="28C45152"/>
    <w:rsid w:val="28C45F48"/>
    <w:rsid w:val="28C47A57"/>
    <w:rsid w:val="28C48D68"/>
    <w:rsid w:val="28C49180"/>
    <w:rsid w:val="28C4F0BF"/>
    <w:rsid w:val="28C54B48"/>
    <w:rsid w:val="28C5C872"/>
    <w:rsid w:val="28C628FC"/>
    <w:rsid w:val="28C62AE1"/>
    <w:rsid w:val="28C6333D"/>
    <w:rsid w:val="28C64158"/>
    <w:rsid w:val="28C67D46"/>
    <w:rsid w:val="28C6C1EF"/>
    <w:rsid w:val="28C6C9C3"/>
    <w:rsid w:val="28C763C6"/>
    <w:rsid w:val="28C82E0C"/>
    <w:rsid w:val="28C83BB1"/>
    <w:rsid w:val="28C95453"/>
    <w:rsid w:val="28C9C0BA"/>
    <w:rsid w:val="28C9C2EC"/>
    <w:rsid w:val="28C9C96B"/>
    <w:rsid w:val="28C9E98E"/>
    <w:rsid w:val="28CA7F6A"/>
    <w:rsid w:val="28CAC1A9"/>
    <w:rsid w:val="28CAEABC"/>
    <w:rsid w:val="28CB1D5C"/>
    <w:rsid w:val="28CB6F92"/>
    <w:rsid w:val="28CB7074"/>
    <w:rsid w:val="28CB7D38"/>
    <w:rsid w:val="28CBA8A5"/>
    <w:rsid w:val="28CBB58E"/>
    <w:rsid w:val="28CBC95A"/>
    <w:rsid w:val="28CC0246"/>
    <w:rsid w:val="28CC353F"/>
    <w:rsid w:val="28CC3D7E"/>
    <w:rsid w:val="28CC4BD4"/>
    <w:rsid w:val="28CC5C27"/>
    <w:rsid w:val="28CCAB32"/>
    <w:rsid w:val="28CCBF0F"/>
    <w:rsid w:val="28CCC3E5"/>
    <w:rsid w:val="28CDD0BE"/>
    <w:rsid w:val="28CDE242"/>
    <w:rsid w:val="28CDEB95"/>
    <w:rsid w:val="28CDF475"/>
    <w:rsid w:val="28CE4177"/>
    <w:rsid w:val="28CE62C3"/>
    <w:rsid w:val="28CE9C20"/>
    <w:rsid w:val="28CF3A6E"/>
    <w:rsid w:val="28CFCDAF"/>
    <w:rsid w:val="28CFD7AC"/>
    <w:rsid w:val="28CFEEC0"/>
    <w:rsid w:val="28D0E58E"/>
    <w:rsid w:val="28D11A43"/>
    <w:rsid w:val="28D1561B"/>
    <w:rsid w:val="28D1779B"/>
    <w:rsid w:val="28D22381"/>
    <w:rsid w:val="28D26CC7"/>
    <w:rsid w:val="28D26EC7"/>
    <w:rsid w:val="28D287DB"/>
    <w:rsid w:val="28D28A7C"/>
    <w:rsid w:val="28D2C57E"/>
    <w:rsid w:val="28D2E8C0"/>
    <w:rsid w:val="28D2E963"/>
    <w:rsid w:val="28D3074C"/>
    <w:rsid w:val="28D32046"/>
    <w:rsid w:val="28D39039"/>
    <w:rsid w:val="28D39AFA"/>
    <w:rsid w:val="28D3F5DD"/>
    <w:rsid w:val="28D4040B"/>
    <w:rsid w:val="28D42B45"/>
    <w:rsid w:val="28D45329"/>
    <w:rsid w:val="28D469DF"/>
    <w:rsid w:val="28D4BDE7"/>
    <w:rsid w:val="28D4CB8A"/>
    <w:rsid w:val="28D4F4DC"/>
    <w:rsid w:val="28D53C5C"/>
    <w:rsid w:val="28D5EC99"/>
    <w:rsid w:val="28D60E7C"/>
    <w:rsid w:val="28D63E7E"/>
    <w:rsid w:val="28D640EB"/>
    <w:rsid w:val="28D6FDDA"/>
    <w:rsid w:val="28D709CD"/>
    <w:rsid w:val="28D75C27"/>
    <w:rsid w:val="28D76AA6"/>
    <w:rsid w:val="28D788DE"/>
    <w:rsid w:val="28D7D83A"/>
    <w:rsid w:val="28D7F5FD"/>
    <w:rsid w:val="28D85AA4"/>
    <w:rsid w:val="28D87395"/>
    <w:rsid w:val="28D9532A"/>
    <w:rsid w:val="28D96234"/>
    <w:rsid w:val="28D96262"/>
    <w:rsid w:val="28D9749E"/>
    <w:rsid w:val="28D97DF1"/>
    <w:rsid w:val="28D98802"/>
    <w:rsid w:val="28D9ED3F"/>
    <w:rsid w:val="28DA19BB"/>
    <w:rsid w:val="28DA36A3"/>
    <w:rsid w:val="28DA5FFD"/>
    <w:rsid w:val="28DA6A71"/>
    <w:rsid w:val="28DA6D11"/>
    <w:rsid w:val="28DA7014"/>
    <w:rsid w:val="28DA7C43"/>
    <w:rsid w:val="28DAB104"/>
    <w:rsid w:val="28DBA08B"/>
    <w:rsid w:val="28DBAA39"/>
    <w:rsid w:val="28DBB3C0"/>
    <w:rsid w:val="28DC15D5"/>
    <w:rsid w:val="28DD3058"/>
    <w:rsid w:val="28DD4251"/>
    <w:rsid w:val="28DD6FA5"/>
    <w:rsid w:val="28DD8A25"/>
    <w:rsid w:val="28DDD88F"/>
    <w:rsid w:val="28DE5B56"/>
    <w:rsid w:val="28DE8DBC"/>
    <w:rsid w:val="28DE919D"/>
    <w:rsid w:val="28DEEA00"/>
    <w:rsid w:val="28DF5F55"/>
    <w:rsid w:val="28DF64E3"/>
    <w:rsid w:val="28DF9272"/>
    <w:rsid w:val="28DFD176"/>
    <w:rsid w:val="28DFE5AA"/>
    <w:rsid w:val="28DFF286"/>
    <w:rsid w:val="28E05129"/>
    <w:rsid w:val="28E064AC"/>
    <w:rsid w:val="28E07DC3"/>
    <w:rsid w:val="28E09482"/>
    <w:rsid w:val="28E0A8F2"/>
    <w:rsid w:val="28E15341"/>
    <w:rsid w:val="28E15C69"/>
    <w:rsid w:val="28E18277"/>
    <w:rsid w:val="28E18F49"/>
    <w:rsid w:val="28E1B60F"/>
    <w:rsid w:val="28E1BBD0"/>
    <w:rsid w:val="28E1F728"/>
    <w:rsid w:val="28E2105B"/>
    <w:rsid w:val="28E3B97D"/>
    <w:rsid w:val="28E3DDEE"/>
    <w:rsid w:val="28E3DE2A"/>
    <w:rsid w:val="28E40A45"/>
    <w:rsid w:val="28E43C32"/>
    <w:rsid w:val="28E45A38"/>
    <w:rsid w:val="28E460A7"/>
    <w:rsid w:val="28E479F7"/>
    <w:rsid w:val="28E48935"/>
    <w:rsid w:val="28E50C94"/>
    <w:rsid w:val="28E513D5"/>
    <w:rsid w:val="28E542A3"/>
    <w:rsid w:val="28E56AA1"/>
    <w:rsid w:val="28E56ADA"/>
    <w:rsid w:val="28E5AE59"/>
    <w:rsid w:val="28E5F170"/>
    <w:rsid w:val="28E61915"/>
    <w:rsid w:val="28E6355A"/>
    <w:rsid w:val="28E66E86"/>
    <w:rsid w:val="28E6BD97"/>
    <w:rsid w:val="28E6D2CE"/>
    <w:rsid w:val="28E6E0CB"/>
    <w:rsid w:val="28E739A8"/>
    <w:rsid w:val="28E757F4"/>
    <w:rsid w:val="28E760FA"/>
    <w:rsid w:val="28E78027"/>
    <w:rsid w:val="28E78C69"/>
    <w:rsid w:val="28E7B9A0"/>
    <w:rsid w:val="28E7E6A2"/>
    <w:rsid w:val="28E84E79"/>
    <w:rsid w:val="28E85907"/>
    <w:rsid w:val="28E876D0"/>
    <w:rsid w:val="28E8E272"/>
    <w:rsid w:val="28E900D0"/>
    <w:rsid w:val="28E9259F"/>
    <w:rsid w:val="28E9617F"/>
    <w:rsid w:val="28E9657E"/>
    <w:rsid w:val="28E9CA85"/>
    <w:rsid w:val="28E9DC8F"/>
    <w:rsid w:val="28E9E7A6"/>
    <w:rsid w:val="28E9F29D"/>
    <w:rsid w:val="28EA5D3D"/>
    <w:rsid w:val="28EA9FBB"/>
    <w:rsid w:val="28EAA970"/>
    <w:rsid w:val="28EACC22"/>
    <w:rsid w:val="28EB086C"/>
    <w:rsid w:val="28EB2721"/>
    <w:rsid w:val="28EB8CE8"/>
    <w:rsid w:val="28EBC4E8"/>
    <w:rsid w:val="28EBD2EA"/>
    <w:rsid w:val="28EC0EB5"/>
    <w:rsid w:val="28EC2E2F"/>
    <w:rsid w:val="28ECBAEB"/>
    <w:rsid w:val="28ECE8C5"/>
    <w:rsid w:val="28ECECED"/>
    <w:rsid w:val="28ECED14"/>
    <w:rsid w:val="28ED5E6C"/>
    <w:rsid w:val="28ED8B12"/>
    <w:rsid w:val="28ED9219"/>
    <w:rsid w:val="28EDBDD4"/>
    <w:rsid w:val="28EE1CF8"/>
    <w:rsid w:val="28EE382A"/>
    <w:rsid w:val="28EEBE6A"/>
    <w:rsid w:val="28EEC179"/>
    <w:rsid w:val="28EEE85E"/>
    <w:rsid w:val="28EF0A42"/>
    <w:rsid w:val="28EF0C45"/>
    <w:rsid w:val="28EF2C30"/>
    <w:rsid w:val="28EF824E"/>
    <w:rsid w:val="28EF8423"/>
    <w:rsid w:val="28F00DAA"/>
    <w:rsid w:val="28F0293A"/>
    <w:rsid w:val="28F0D8CC"/>
    <w:rsid w:val="28F1361F"/>
    <w:rsid w:val="28F1541A"/>
    <w:rsid w:val="28F1867E"/>
    <w:rsid w:val="28F1C340"/>
    <w:rsid w:val="28F1E648"/>
    <w:rsid w:val="28F24158"/>
    <w:rsid w:val="28F2ECCD"/>
    <w:rsid w:val="28F33CFD"/>
    <w:rsid w:val="28F366FB"/>
    <w:rsid w:val="28F3E8DC"/>
    <w:rsid w:val="28F3EB85"/>
    <w:rsid w:val="28F429B0"/>
    <w:rsid w:val="28F4B224"/>
    <w:rsid w:val="28F4B488"/>
    <w:rsid w:val="28F4D509"/>
    <w:rsid w:val="28F4D6B2"/>
    <w:rsid w:val="28F4D7B0"/>
    <w:rsid w:val="28F4F476"/>
    <w:rsid w:val="28F50FC4"/>
    <w:rsid w:val="28F5625E"/>
    <w:rsid w:val="28F5E7DA"/>
    <w:rsid w:val="28F5F73A"/>
    <w:rsid w:val="28F660D3"/>
    <w:rsid w:val="28F6BA45"/>
    <w:rsid w:val="28F75A23"/>
    <w:rsid w:val="28F7D700"/>
    <w:rsid w:val="28F858E2"/>
    <w:rsid w:val="28F8722D"/>
    <w:rsid w:val="28F8E619"/>
    <w:rsid w:val="28F91CD3"/>
    <w:rsid w:val="28F92AB1"/>
    <w:rsid w:val="28F934A1"/>
    <w:rsid w:val="28F93698"/>
    <w:rsid w:val="28F945CE"/>
    <w:rsid w:val="28F95F5E"/>
    <w:rsid w:val="28F9C242"/>
    <w:rsid w:val="28FA0F64"/>
    <w:rsid w:val="28FAD69B"/>
    <w:rsid w:val="28FB0C0B"/>
    <w:rsid w:val="28FB4098"/>
    <w:rsid w:val="28FC4BAB"/>
    <w:rsid w:val="28FC9677"/>
    <w:rsid w:val="28FC9E5A"/>
    <w:rsid w:val="28FCB1B3"/>
    <w:rsid w:val="28FCBF49"/>
    <w:rsid w:val="28FCFEBF"/>
    <w:rsid w:val="28FD035F"/>
    <w:rsid w:val="28FD1EFF"/>
    <w:rsid w:val="28FD2C2C"/>
    <w:rsid w:val="28FD5913"/>
    <w:rsid w:val="28FDD3DC"/>
    <w:rsid w:val="28FE1C40"/>
    <w:rsid w:val="28FE37F2"/>
    <w:rsid w:val="28FEF1BC"/>
    <w:rsid w:val="28FEFE1B"/>
    <w:rsid w:val="28FF98F8"/>
    <w:rsid w:val="28FFA6CB"/>
    <w:rsid w:val="28FFB897"/>
    <w:rsid w:val="290030F4"/>
    <w:rsid w:val="29008464"/>
    <w:rsid w:val="2900CB29"/>
    <w:rsid w:val="2902E508"/>
    <w:rsid w:val="2902FFC3"/>
    <w:rsid w:val="29031DC0"/>
    <w:rsid w:val="29034D38"/>
    <w:rsid w:val="2903830C"/>
    <w:rsid w:val="2903BDC7"/>
    <w:rsid w:val="2903EEFC"/>
    <w:rsid w:val="29042A70"/>
    <w:rsid w:val="29047C2F"/>
    <w:rsid w:val="290488F9"/>
    <w:rsid w:val="2904C609"/>
    <w:rsid w:val="29050698"/>
    <w:rsid w:val="290593CB"/>
    <w:rsid w:val="2905FC77"/>
    <w:rsid w:val="29064A9B"/>
    <w:rsid w:val="29068BD6"/>
    <w:rsid w:val="290696A2"/>
    <w:rsid w:val="290696D9"/>
    <w:rsid w:val="2906A2CB"/>
    <w:rsid w:val="29070A38"/>
    <w:rsid w:val="29070BB4"/>
    <w:rsid w:val="29078223"/>
    <w:rsid w:val="2908131F"/>
    <w:rsid w:val="29087E1D"/>
    <w:rsid w:val="290953A6"/>
    <w:rsid w:val="29096682"/>
    <w:rsid w:val="29097E3A"/>
    <w:rsid w:val="2909A021"/>
    <w:rsid w:val="2909FC71"/>
    <w:rsid w:val="290A05EF"/>
    <w:rsid w:val="290A3415"/>
    <w:rsid w:val="290AB07B"/>
    <w:rsid w:val="290AB71B"/>
    <w:rsid w:val="290AB8CD"/>
    <w:rsid w:val="290AC774"/>
    <w:rsid w:val="290AC7A1"/>
    <w:rsid w:val="290AFD72"/>
    <w:rsid w:val="290B5B0E"/>
    <w:rsid w:val="290B7964"/>
    <w:rsid w:val="290B8B9B"/>
    <w:rsid w:val="290B9A04"/>
    <w:rsid w:val="290BBCFF"/>
    <w:rsid w:val="290C1CA6"/>
    <w:rsid w:val="290C20EC"/>
    <w:rsid w:val="290C4CD0"/>
    <w:rsid w:val="290C8019"/>
    <w:rsid w:val="290CD6FC"/>
    <w:rsid w:val="290D33D2"/>
    <w:rsid w:val="290D90EB"/>
    <w:rsid w:val="290DA0BF"/>
    <w:rsid w:val="290E5E95"/>
    <w:rsid w:val="290E80BA"/>
    <w:rsid w:val="290ED5BE"/>
    <w:rsid w:val="290F008D"/>
    <w:rsid w:val="290F2035"/>
    <w:rsid w:val="290F3E7C"/>
    <w:rsid w:val="290F707E"/>
    <w:rsid w:val="290F72C9"/>
    <w:rsid w:val="290FA63D"/>
    <w:rsid w:val="290FD735"/>
    <w:rsid w:val="290FFE6D"/>
    <w:rsid w:val="29101326"/>
    <w:rsid w:val="29102F6A"/>
    <w:rsid w:val="29104251"/>
    <w:rsid w:val="29108E83"/>
    <w:rsid w:val="29109627"/>
    <w:rsid w:val="2910B413"/>
    <w:rsid w:val="2910B6D0"/>
    <w:rsid w:val="2910FFFB"/>
    <w:rsid w:val="29118212"/>
    <w:rsid w:val="2911AC1E"/>
    <w:rsid w:val="2911CB79"/>
    <w:rsid w:val="2911D761"/>
    <w:rsid w:val="2911DA0C"/>
    <w:rsid w:val="29124A01"/>
    <w:rsid w:val="29124C62"/>
    <w:rsid w:val="2912BF1E"/>
    <w:rsid w:val="291347F9"/>
    <w:rsid w:val="2914104B"/>
    <w:rsid w:val="291412AA"/>
    <w:rsid w:val="291413F1"/>
    <w:rsid w:val="2914FB00"/>
    <w:rsid w:val="2915217C"/>
    <w:rsid w:val="291534AC"/>
    <w:rsid w:val="291537A9"/>
    <w:rsid w:val="29157AF5"/>
    <w:rsid w:val="2915C5F9"/>
    <w:rsid w:val="2915E048"/>
    <w:rsid w:val="2915F6F3"/>
    <w:rsid w:val="29162476"/>
    <w:rsid w:val="29166FBF"/>
    <w:rsid w:val="29168090"/>
    <w:rsid w:val="29168A02"/>
    <w:rsid w:val="29169989"/>
    <w:rsid w:val="2916A551"/>
    <w:rsid w:val="2916D0A8"/>
    <w:rsid w:val="2916EE8A"/>
    <w:rsid w:val="2916F17D"/>
    <w:rsid w:val="2917B4FA"/>
    <w:rsid w:val="2917EB2E"/>
    <w:rsid w:val="29184FD9"/>
    <w:rsid w:val="29191AB4"/>
    <w:rsid w:val="2919E57A"/>
    <w:rsid w:val="291A1786"/>
    <w:rsid w:val="291A5C5F"/>
    <w:rsid w:val="291A6A24"/>
    <w:rsid w:val="291A993B"/>
    <w:rsid w:val="291AA592"/>
    <w:rsid w:val="291AB15A"/>
    <w:rsid w:val="291AED11"/>
    <w:rsid w:val="291AF3A5"/>
    <w:rsid w:val="291B496D"/>
    <w:rsid w:val="291B4D0A"/>
    <w:rsid w:val="291B6F59"/>
    <w:rsid w:val="291B9305"/>
    <w:rsid w:val="291BAFF4"/>
    <w:rsid w:val="291C07CC"/>
    <w:rsid w:val="291C36F7"/>
    <w:rsid w:val="291C3946"/>
    <w:rsid w:val="291C5EC9"/>
    <w:rsid w:val="291C8B82"/>
    <w:rsid w:val="291C8E9E"/>
    <w:rsid w:val="291D34F3"/>
    <w:rsid w:val="291D3B58"/>
    <w:rsid w:val="291D5092"/>
    <w:rsid w:val="291E5841"/>
    <w:rsid w:val="291E6BD0"/>
    <w:rsid w:val="291EFE19"/>
    <w:rsid w:val="291F6CFB"/>
    <w:rsid w:val="291FB8A0"/>
    <w:rsid w:val="291FC813"/>
    <w:rsid w:val="292048E8"/>
    <w:rsid w:val="29207729"/>
    <w:rsid w:val="2920A19D"/>
    <w:rsid w:val="2920B419"/>
    <w:rsid w:val="2920C067"/>
    <w:rsid w:val="292127AC"/>
    <w:rsid w:val="292141D0"/>
    <w:rsid w:val="29217F96"/>
    <w:rsid w:val="292200B2"/>
    <w:rsid w:val="2922011B"/>
    <w:rsid w:val="292220C5"/>
    <w:rsid w:val="29222A88"/>
    <w:rsid w:val="29222DDA"/>
    <w:rsid w:val="29228953"/>
    <w:rsid w:val="29231F9D"/>
    <w:rsid w:val="2923871F"/>
    <w:rsid w:val="29238B24"/>
    <w:rsid w:val="2923E368"/>
    <w:rsid w:val="29241252"/>
    <w:rsid w:val="292430EE"/>
    <w:rsid w:val="2924479D"/>
    <w:rsid w:val="29244B77"/>
    <w:rsid w:val="292460F6"/>
    <w:rsid w:val="2924E1E2"/>
    <w:rsid w:val="2924F249"/>
    <w:rsid w:val="2924F81B"/>
    <w:rsid w:val="2925019F"/>
    <w:rsid w:val="29250762"/>
    <w:rsid w:val="29255828"/>
    <w:rsid w:val="2925ADCA"/>
    <w:rsid w:val="2925B175"/>
    <w:rsid w:val="2925DE5E"/>
    <w:rsid w:val="2925E3B9"/>
    <w:rsid w:val="2925F3C4"/>
    <w:rsid w:val="29261017"/>
    <w:rsid w:val="29267FAE"/>
    <w:rsid w:val="2927146B"/>
    <w:rsid w:val="29272C9E"/>
    <w:rsid w:val="2927596F"/>
    <w:rsid w:val="2927712E"/>
    <w:rsid w:val="29278A8B"/>
    <w:rsid w:val="29287996"/>
    <w:rsid w:val="29288814"/>
    <w:rsid w:val="2928BBC9"/>
    <w:rsid w:val="292968AA"/>
    <w:rsid w:val="29296B1E"/>
    <w:rsid w:val="2929A2C6"/>
    <w:rsid w:val="2929B42D"/>
    <w:rsid w:val="292A4CF8"/>
    <w:rsid w:val="292B30FD"/>
    <w:rsid w:val="292B3887"/>
    <w:rsid w:val="292B43CB"/>
    <w:rsid w:val="292BAC70"/>
    <w:rsid w:val="292BD588"/>
    <w:rsid w:val="292BEE07"/>
    <w:rsid w:val="292C12D6"/>
    <w:rsid w:val="292C3A3C"/>
    <w:rsid w:val="292C7829"/>
    <w:rsid w:val="292C8A08"/>
    <w:rsid w:val="292D1FFF"/>
    <w:rsid w:val="292D4F65"/>
    <w:rsid w:val="292DE730"/>
    <w:rsid w:val="292E768F"/>
    <w:rsid w:val="292E77DB"/>
    <w:rsid w:val="292E79E5"/>
    <w:rsid w:val="292E9C2D"/>
    <w:rsid w:val="292EB4B8"/>
    <w:rsid w:val="292ED134"/>
    <w:rsid w:val="292ED846"/>
    <w:rsid w:val="292EE885"/>
    <w:rsid w:val="292F0B01"/>
    <w:rsid w:val="292F2370"/>
    <w:rsid w:val="292F2D58"/>
    <w:rsid w:val="292F67AB"/>
    <w:rsid w:val="2930234E"/>
    <w:rsid w:val="29303043"/>
    <w:rsid w:val="29309940"/>
    <w:rsid w:val="29309E11"/>
    <w:rsid w:val="2930ADCF"/>
    <w:rsid w:val="2930BFF6"/>
    <w:rsid w:val="2930D715"/>
    <w:rsid w:val="293118D4"/>
    <w:rsid w:val="29311F29"/>
    <w:rsid w:val="29312969"/>
    <w:rsid w:val="29314DF2"/>
    <w:rsid w:val="293175E0"/>
    <w:rsid w:val="2931C3F8"/>
    <w:rsid w:val="29321505"/>
    <w:rsid w:val="293250B0"/>
    <w:rsid w:val="2932CA35"/>
    <w:rsid w:val="2932D179"/>
    <w:rsid w:val="2932E14C"/>
    <w:rsid w:val="29333C7A"/>
    <w:rsid w:val="2933550E"/>
    <w:rsid w:val="2933779E"/>
    <w:rsid w:val="2933F8A1"/>
    <w:rsid w:val="29340793"/>
    <w:rsid w:val="293421FB"/>
    <w:rsid w:val="2934597F"/>
    <w:rsid w:val="29345BE6"/>
    <w:rsid w:val="293469FE"/>
    <w:rsid w:val="293496FC"/>
    <w:rsid w:val="29349E28"/>
    <w:rsid w:val="2935121F"/>
    <w:rsid w:val="29353BA5"/>
    <w:rsid w:val="2935B729"/>
    <w:rsid w:val="2935EE77"/>
    <w:rsid w:val="29360FAE"/>
    <w:rsid w:val="29364F7D"/>
    <w:rsid w:val="29369125"/>
    <w:rsid w:val="2936FD45"/>
    <w:rsid w:val="29378BA3"/>
    <w:rsid w:val="2937D2FC"/>
    <w:rsid w:val="2937E55B"/>
    <w:rsid w:val="2938152F"/>
    <w:rsid w:val="29386EB6"/>
    <w:rsid w:val="293882B7"/>
    <w:rsid w:val="2938AB5B"/>
    <w:rsid w:val="2938AE3C"/>
    <w:rsid w:val="29395405"/>
    <w:rsid w:val="29399ECC"/>
    <w:rsid w:val="2939BA26"/>
    <w:rsid w:val="2939E5F4"/>
    <w:rsid w:val="293A1346"/>
    <w:rsid w:val="293A32E4"/>
    <w:rsid w:val="293A6188"/>
    <w:rsid w:val="293A6522"/>
    <w:rsid w:val="293A957D"/>
    <w:rsid w:val="293AD892"/>
    <w:rsid w:val="293AFB27"/>
    <w:rsid w:val="293B45F1"/>
    <w:rsid w:val="293B97D0"/>
    <w:rsid w:val="293BD682"/>
    <w:rsid w:val="293C029D"/>
    <w:rsid w:val="293C9804"/>
    <w:rsid w:val="293CCD97"/>
    <w:rsid w:val="293CDD49"/>
    <w:rsid w:val="293CF79B"/>
    <w:rsid w:val="293D08A5"/>
    <w:rsid w:val="293D1AE5"/>
    <w:rsid w:val="293D315C"/>
    <w:rsid w:val="293D84A8"/>
    <w:rsid w:val="293DA82A"/>
    <w:rsid w:val="293DC22F"/>
    <w:rsid w:val="293DD000"/>
    <w:rsid w:val="293DD0D4"/>
    <w:rsid w:val="293E468F"/>
    <w:rsid w:val="293EDA8F"/>
    <w:rsid w:val="293EE2BA"/>
    <w:rsid w:val="293F02F3"/>
    <w:rsid w:val="293F3F08"/>
    <w:rsid w:val="293FB2A2"/>
    <w:rsid w:val="294018DF"/>
    <w:rsid w:val="294060D4"/>
    <w:rsid w:val="2940920A"/>
    <w:rsid w:val="2940C8A0"/>
    <w:rsid w:val="29410131"/>
    <w:rsid w:val="29412028"/>
    <w:rsid w:val="29412F5D"/>
    <w:rsid w:val="2941324C"/>
    <w:rsid w:val="2941B4FD"/>
    <w:rsid w:val="2941D7B0"/>
    <w:rsid w:val="2942232B"/>
    <w:rsid w:val="294255D0"/>
    <w:rsid w:val="2942665F"/>
    <w:rsid w:val="29428786"/>
    <w:rsid w:val="29431EE7"/>
    <w:rsid w:val="29435DFB"/>
    <w:rsid w:val="29436323"/>
    <w:rsid w:val="2943EA9B"/>
    <w:rsid w:val="29441496"/>
    <w:rsid w:val="2944876C"/>
    <w:rsid w:val="2944DE2D"/>
    <w:rsid w:val="2944F9BA"/>
    <w:rsid w:val="29450126"/>
    <w:rsid w:val="29456CEE"/>
    <w:rsid w:val="2945D9F5"/>
    <w:rsid w:val="29463C28"/>
    <w:rsid w:val="29467E87"/>
    <w:rsid w:val="2946C4CD"/>
    <w:rsid w:val="2946DAC1"/>
    <w:rsid w:val="2946F52D"/>
    <w:rsid w:val="2946F945"/>
    <w:rsid w:val="29471587"/>
    <w:rsid w:val="2947B69C"/>
    <w:rsid w:val="2947BC4E"/>
    <w:rsid w:val="29480206"/>
    <w:rsid w:val="29486784"/>
    <w:rsid w:val="2949019E"/>
    <w:rsid w:val="2949A1B6"/>
    <w:rsid w:val="294A23FA"/>
    <w:rsid w:val="294AAF89"/>
    <w:rsid w:val="294AE3D2"/>
    <w:rsid w:val="294AE7CF"/>
    <w:rsid w:val="294B4062"/>
    <w:rsid w:val="294B667A"/>
    <w:rsid w:val="294B732D"/>
    <w:rsid w:val="294BA887"/>
    <w:rsid w:val="294BDD0E"/>
    <w:rsid w:val="294C41F4"/>
    <w:rsid w:val="294C46AE"/>
    <w:rsid w:val="294C694C"/>
    <w:rsid w:val="294C7001"/>
    <w:rsid w:val="294C820F"/>
    <w:rsid w:val="294C9D67"/>
    <w:rsid w:val="294CE015"/>
    <w:rsid w:val="294D031D"/>
    <w:rsid w:val="294D27E6"/>
    <w:rsid w:val="294D3812"/>
    <w:rsid w:val="294D4CF7"/>
    <w:rsid w:val="294D585B"/>
    <w:rsid w:val="294DBEC0"/>
    <w:rsid w:val="294DE0F7"/>
    <w:rsid w:val="294E0B1C"/>
    <w:rsid w:val="294E1BB1"/>
    <w:rsid w:val="294E341E"/>
    <w:rsid w:val="294E8941"/>
    <w:rsid w:val="294ED090"/>
    <w:rsid w:val="294F13BA"/>
    <w:rsid w:val="294F8C86"/>
    <w:rsid w:val="294FAF19"/>
    <w:rsid w:val="294FC916"/>
    <w:rsid w:val="294FD987"/>
    <w:rsid w:val="294FE09C"/>
    <w:rsid w:val="294FE0E0"/>
    <w:rsid w:val="29506CD7"/>
    <w:rsid w:val="2950CC96"/>
    <w:rsid w:val="295183B4"/>
    <w:rsid w:val="295184E5"/>
    <w:rsid w:val="295199E2"/>
    <w:rsid w:val="29520968"/>
    <w:rsid w:val="295215A6"/>
    <w:rsid w:val="29523632"/>
    <w:rsid w:val="295256BC"/>
    <w:rsid w:val="2952E47F"/>
    <w:rsid w:val="2952FA4A"/>
    <w:rsid w:val="29537C84"/>
    <w:rsid w:val="2953BCE3"/>
    <w:rsid w:val="2953D5BA"/>
    <w:rsid w:val="2953D89A"/>
    <w:rsid w:val="2953E4A6"/>
    <w:rsid w:val="2954B41A"/>
    <w:rsid w:val="2954C8D4"/>
    <w:rsid w:val="29551261"/>
    <w:rsid w:val="29551713"/>
    <w:rsid w:val="29552890"/>
    <w:rsid w:val="295579F6"/>
    <w:rsid w:val="29557AB2"/>
    <w:rsid w:val="2955A2BC"/>
    <w:rsid w:val="2955F727"/>
    <w:rsid w:val="295615AB"/>
    <w:rsid w:val="295619D9"/>
    <w:rsid w:val="29562431"/>
    <w:rsid w:val="29562CC2"/>
    <w:rsid w:val="295643D1"/>
    <w:rsid w:val="29565A98"/>
    <w:rsid w:val="29567920"/>
    <w:rsid w:val="2956799A"/>
    <w:rsid w:val="2956ADCA"/>
    <w:rsid w:val="2956C213"/>
    <w:rsid w:val="29572762"/>
    <w:rsid w:val="29577A43"/>
    <w:rsid w:val="29578161"/>
    <w:rsid w:val="295784D6"/>
    <w:rsid w:val="29579ADB"/>
    <w:rsid w:val="2957CE16"/>
    <w:rsid w:val="2957D79C"/>
    <w:rsid w:val="2957D979"/>
    <w:rsid w:val="2957DFB8"/>
    <w:rsid w:val="295806E7"/>
    <w:rsid w:val="29580893"/>
    <w:rsid w:val="295841B5"/>
    <w:rsid w:val="2958F052"/>
    <w:rsid w:val="2958FECF"/>
    <w:rsid w:val="29590B89"/>
    <w:rsid w:val="2959113D"/>
    <w:rsid w:val="29591427"/>
    <w:rsid w:val="2959190F"/>
    <w:rsid w:val="2959B52A"/>
    <w:rsid w:val="2959C3E5"/>
    <w:rsid w:val="295A9041"/>
    <w:rsid w:val="295AC9AE"/>
    <w:rsid w:val="295AFF27"/>
    <w:rsid w:val="295B4A3F"/>
    <w:rsid w:val="295B8278"/>
    <w:rsid w:val="295BDE12"/>
    <w:rsid w:val="295C8316"/>
    <w:rsid w:val="295C931D"/>
    <w:rsid w:val="295CD767"/>
    <w:rsid w:val="295D547C"/>
    <w:rsid w:val="295D7FF9"/>
    <w:rsid w:val="295E0754"/>
    <w:rsid w:val="295E2494"/>
    <w:rsid w:val="295E2638"/>
    <w:rsid w:val="295E42F4"/>
    <w:rsid w:val="295E486A"/>
    <w:rsid w:val="295EE766"/>
    <w:rsid w:val="295F25C3"/>
    <w:rsid w:val="295F34EC"/>
    <w:rsid w:val="295F965D"/>
    <w:rsid w:val="295FB292"/>
    <w:rsid w:val="29600FD7"/>
    <w:rsid w:val="29604B9B"/>
    <w:rsid w:val="2960B80D"/>
    <w:rsid w:val="2960D2EE"/>
    <w:rsid w:val="2960F80A"/>
    <w:rsid w:val="29610AC9"/>
    <w:rsid w:val="2961A2CD"/>
    <w:rsid w:val="2961E34D"/>
    <w:rsid w:val="2962044A"/>
    <w:rsid w:val="29625855"/>
    <w:rsid w:val="29630528"/>
    <w:rsid w:val="29635C04"/>
    <w:rsid w:val="29637A7A"/>
    <w:rsid w:val="2963869E"/>
    <w:rsid w:val="2963A73B"/>
    <w:rsid w:val="2963C2FB"/>
    <w:rsid w:val="2963FFAB"/>
    <w:rsid w:val="296407B1"/>
    <w:rsid w:val="2964178E"/>
    <w:rsid w:val="2964206B"/>
    <w:rsid w:val="2964D594"/>
    <w:rsid w:val="2964EF27"/>
    <w:rsid w:val="29650FE6"/>
    <w:rsid w:val="29656870"/>
    <w:rsid w:val="296576B2"/>
    <w:rsid w:val="2965778E"/>
    <w:rsid w:val="2965862A"/>
    <w:rsid w:val="2965D21C"/>
    <w:rsid w:val="29662444"/>
    <w:rsid w:val="296683F7"/>
    <w:rsid w:val="2966B4C7"/>
    <w:rsid w:val="2966E412"/>
    <w:rsid w:val="296734B2"/>
    <w:rsid w:val="2967AC4C"/>
    <w:rsid w:val="2967BB00"/>
    <w:rsid w:val="2967F4FF"/>
    <w:rsid w:val="296835F0"/>
    <w:rsid w:val="29686420"/>
    <w:rsid w:val="296878EB"/>
    <w:rsid w:val="2969527A"/>
    <w:rsid w:val="296967A7"/>
    <w:rsid w:val="2969892C"/>
    <w:rsid w:val="29699571"/>
    <w:rsid w:val="2969D26D"/>
    <w:rsid w:val="296A14D1"/>
    <w:rsid w:val="296A237B"/>
    <w:rsid w:val="296A5BC8"/>
    <w:rsid w:val="296A8401"/>
    <w:rsid w:val="296AEDCB"/>
    <w:rsid w:val="296B1563"/>
    <w:rsid w:val="296B2C77"/>
    <w:rsid w:val="296B6154"/>
    <w:rsid w:val="296C9200"/>
    <w:rsid w:val="296CD156"/>
    <w:rsid w:val="296CE993"/>
    <w:rsid w:val="296D1102"/>
    <w:rsid w:val="296D27A2"/>
    <w:rsid w:val="296D4F02"/>
    <w:rsid w:val="296D65D1"/>
    <w:rsid w:val="296DB1FE"/>
    <w:rsid w:val="296DCFEF"/>
    <w:rsid w:val="296DE34E"/>
    <w:rsid w:val="296DEDFC"/>
    <w:rsid w:val="296E1C5F"/>
    <w:rsid w:val="296E6089"/>
    <w:rsid w:val="296E9181"/>
    <w:rsid w:val="296E938D"/>
    <w:rsid w:val="296ECC28"/>
    <w:rsid w:val="296F2DC5"/>
    <w:rsid w:val="296F914C"/>
    <w:rsid w:val="296FB5F2"/>
    <w:rsid w:val="297004BB"/>
    <w:rsid w:val="29701FE1"/>
    <w:rsid w:val="29704490"/>
    <w:rsid w:val="2970801E"/>
    <w:rsid w:val="2970FDF4"/>
    <w:rsid w:val="29712DA2"/>
    <w:rsid w:val="29713EFF"/>
    <w:rsid w:val="2972B9D9"/>
    <w:rsid w:val="2972BC75"/>
    <w:rsid w:val="2972C4F1"/>
    <w:rsid w:val="29731B8D"/>
    <w:rsid w:val="29735417"/>
    <w:rsid w:val="29742ED0"/>
    <w:rsid w:val="29750DB3"/>
    <w:rsid w:val="2975560A"/>
    <w:rsid w:val="29758FFA"/>
    <w:rsid w:val="29759367"/>
    <w:rsid w:val="29767CF0"/>
    <w:rsid w:val="2976C31C"/>
    <w:rsid w:val="2976D00F"/>
    <w:rsid w:val="2976F627"/>
    <w:rsid w:val="29774901"/>
    <w:rsid w:val="297776FE"/>
    <w:rsid w:val="29777BD4"/>
    <w:rsid w:val="2977A881"/>
    <w:rsid w:val="29780ADE"/>
    <w:rsid w:val="2978ADC7"/>
    <w:rsid w:val="29790FDB"/>
    <w:rsid w:val="29791E4C"/>
    <w:rsid w:val="29792617"/>
    <w:rsid w:val="297942BC"/>
    <w:rsid w:val="29796DAD"/>
    <w:rsid w:val="29799373"/>
    <w:rsid w:val="297A1D79"/>
    <w:rsid w:val="297A7F79"/>
    <w:rsid w:val="297AC77E"/>
    <w:rsid w:val="297AE85C"/>
    <w:rsid w:val="297B34E4"/>
    <w:rsid w:val="297B519A"/>
    <w:rsid w:val="297B6378"/>
    <w:rsid w:val="297B741D"/>
    <w:rsid w:val="297B8BFF"/>
    <w:rsid w:val="297CB947"/>
    <w:rsid w:val="297CD005"/>
    <w:rsid w:val="297CDC38"/>
    <w:rsid w:val="297CF46B"/>
    <w:rsid w:val="297D362C"/>
    <w:rsid w:val="297D729F"/>
    <w:rsid w:val="297DCBA0"/>
    <w:rsid w:val="297F2187"/>
    <w:rsid w:val="297F7895"/>
    <w:rsid w:val="297F7CCC"/>
    <w:rsid w:val="297FAAA3"/>
    <w:rsid w:val="297FC121"/>
    <w:rsid w:val="297FC7F9"/>
    <w:rsid w:val="297FE65A"/>
    <w:rsid w:val="29802B2F"/>
    <w:rsid w:val="29802F4B"/>
    <w:rsid w:val="2980825A"/>
    <w:rsid w:val="2980915D"/>
    <w:rsid w:val="2980B940"/>
    <w:rsid w:val="2981230E"/>
    <w:rsid w:val="29812491"/>
    <w:rsid w:val="29812B3C"/>
    <w:rsid w:val="29812F23"/>
    <w:rsid w:val="29818B2B"/>
    <w:rsid w:val="29818ED2"/>
    <w:rsid w:val="2981EB81"/>
    <w:rsid w:val="29828CD0"/>
    <w:rsid w:val="2982EFF3"/>
    <w:rsid w:val="29831625"/>
    <w:rsid w:val="298328CF"/>
    <w:rsid w:val="29832FB5"/>
    <w:rsid w:val="29834F4F"/>
    <w:rsid w:val="29834F5F"/>
    <w:rsid w:val="298405C0"/>
    <w:rsid w:val="29844ABA"/>
    <w:rsid w:val="2984518D"/>
    <w:rsid w:val="298472D3"/>
    <w:rsid w:val="2984974F"/>
    <w:rsid w:val="2984B4B5"/>
    <w:rsid w:val="2984DD1E"/>
    <w:rsid w:val="2985A891"/>
    <w:rsid w:val="29860EC0"/>
    <w:rsid w:val="29865A7F"/>
    <w:rsid w:val="298697B0"/>
    <w:rsid w:val="2986E21F"/>
    <w:rsid w:val="29871DC5"/>
    <w:rsid w:val="2987A023"/>
    <w:rsid w:val="2987F6DC"/>
    <w:rsid w:val="2988CE80"/>
    <w:rsid w:val="29894A52"/>
    <w:rsid w:val="29895D56"/>
    <w:rsid w:val="29899EC0"/>
    <w:rsid w:val="298A2D47"/>
    <w:rsid w:val="298A6440"/>
    <w:rsid w:val="298A7E98"/>
    <w:rsid w:val="298AF2DD"/>
    <w:rsid w:val="298B4F5C"/>
    <w:rsid w:val="298BB505"/>
    <w:rsid w:val="298BBA3B"/>
    <w:rsid w:val="298BBC6C"/>
    <w:rsid w:val="298BF5EA"/>
    <w:rsid w:val="298DDAD1"/>
    <w:rsid w:val="298DEFBD"/>
    <w:rsid w:val="298E23F2"/>
    <w:rsid w:val="298ECD2C"/>
    <w:rsid w:val="298ECEC1"/>
    <w:rsid w:val="298F47F6"/>
    <w:rsid w:val="298F7B11"/>
    <w:rsid w:val="298FB098"/>
    <w:rsid w:val="298FE8C0"/>
    <w:rsid w:val="29902DC5"/>
    <w:rsid w:val="2990DD67"/>
    <w:rsid w:val="2990DD9B"/>
    <w:rsid w:val="2990E233"/>
    <w:rsid w:val="2990EB7D"/>
    <w:rsid w:val="2990EF22"/>
    <w:rsid w:val="2991E619"/>
    <w:rsid w:val="2991ED91"/>
    <w:rsid w:val="29927453"/>
    <w:rsid w:val="2992BF5A"/>
    <w:rsid w:val="299354B0"/>
    <w:rsid w:val="29936504"/>
    <w:rsid w:val="29938875"/>
    <w:rsid w:val="29939CAD"/>
    <w:rsid w:val="299419AB"/>
    <w:rsid w:val="29942ACA"/>
    <w:rsid w:val="29943F70"/>
    <w:rsid w:val="299459A6"/>
    <w:rsid w:val="29946584"/>
    <w:rsid w:val="29947BDA"/>
    <w:rsid w:val="29948206"/>
    <w:rsid w:val="29955028"/>
    <w:rsid w:val="299580B9"/>
    <w:rsid w:val="29959D15"/>
    <w:rsid w:val="29969D59"/>
    <w:rsid w:val="2996A204"/>
    <w:rsid w:val="2996C349"/>
    <w:rsid w:val="2997383D"/>
    <w:rsid w:val="29973BFA"/>
    <w:rsid w:val="2997EC14"/>
    <w:rsid w:val="2998531B"/>
    <w:rsid w:val="2998BD04"/>
    <w:rsid w:val="2998D1B7"/>
    <w:rsid w:val="2998DD94"/>
    <w:rsid w:val="2999725B"/>
    <w:rsid w:val="2999A650"/>
    <w:rsid w:val="299A6078"/>
    <w:rsid w:val="299AA879"/>
    <w:rsid w:val="299AC24E"/>
    <w:rsid w:val="299AC50E"/>
    <w:rsid w:val="299ACC9D"/>
    <w:rsid w:val="299ACCC0"/>
    <w:rsid w:val="299B1306"/>
    <w:rsid w:val="299B80E5"/>
    <w:rsid w:val="299BDB96"/>
    <w:rsid w:val="299C17FE"/>
    <w:rsid w:val="299C2680"/>
    <w:rsid w:val="299C4DFC"/>
    <w:rsid w:val="299C576F"/>
    <w:rsid w:val="299C9F2F"/>
    <w:rsid w:val="299CB787"/>
    <w:rsid w:val="299CCC15"/>
    <w:rsid w:val="299CDF4B"/>
    <w:rsid w:val="299CFDD7"/>
    <w:rsid w:val="299D3517"/>
    <w:rsid w:val="299DE7A5"/>
    <w:rsid w:val="299E740E"/>
    <w:rsid w:val="299E9BE4"/>
    <w:rsid w:val="299EA602"/>
    <w:rsid w:val="299F5631"/>
    <w:rsid w:val="299F58E6"/>
    <w:rsid w:val="299F6C84"/>
    <w:rsid w:val="299F7D15"/>
    <w:rsid w:val="29A01A71"/>
    <w:rsid w:val="29A0329F"/>
    <w:rsid w:val="29A05685"/>
    <w:rsid w:val="29A06824"/>
    <w:rsid w:val="29A06C72"/>
    <w:rsid w:val="29A0A470"/>
    <w:rsid w:val="29A0B371"/>
    <w:rsid w:val="29A0BF10"/>
    <w:rsid w:val="29A0C2BB"/>
    <w:rsid w:val="29A130A5"/>
    <w:rsid w:val="29A16B3C"/>
    <w:rsid w:val="29A178A6"/>
    <w:rsid w:val="29A1EB97"/>
    <w:rsid w:val="29A2B694"/>
    <w:rsid w:val="29A2D188"/>
    <w:rsid w:val="29A2E8F9"/>
    <w:rsid w:val="29A2EBDB"/>
    <w:rsid w:val="29A3438D"/>
    <w:rsid w:val="29A4247B"/>
    <w:rsid w:val="29A46FD7"/>
    <w:rsid w:val="29A4D122"/>
    <w:rsid w:val="29A593F1"/>
    <w:rsid w:val="29A5E898"/>
    <w:rsid w:val="29A65AAB"/>
    <w:rsid w:val="29A66A13"/>
    <w:rsid w:val="29A6843F"/>
    <w:rsid w:val="29A6E3AF"/>
    <w:rsid w:val="29A73493"/>
    <w:rsid w:val="29A7759A"/>
    <w:rsid w:val="29A77E16"/>
    <w:rsid w:val="29A78156"/>
    <w:rsid w:val="29A7C67D"/>
    <w:rsid w:val="29A89898"/>
    <w:rsid w:val="29A8BE27"/>
    <w:rsid w:val="29A8C88A"/>
    <w:rsid w:val="29A8CA0E"/>
    <w:rsid w:val="29A8DF95"/>
    <w:rsid w:val="29A93CD3"/>
    <w:rsid w:val="29A95731"/>
    <w:rsid w:val="29A958A9"/>
    <w:rsid w:val="29A9A7B9"/>
    <w:rsid w:val="29A9CC32"/>
    <w:rsid w:val="29AA20FF"/>
    <w:rsid w:val="29AA3589"/>
    <w:rsid w:val="29AA4ABF"/>
    <w:rsid w:val="29AA7421"/>
    <w:rsid w:val="29AA7AD0"/>
    <w:rsid w:val="29AA8B96"/>
    <w:rsid w:val="29AA8DC5"/>
    <w:rsid w:val="29AA9880"/>
    <w:rsid w:val="29AAB157"/>
    <w:rsid w:val="29AABBD9"/>
    <w:rsid w:val="29AAE294"/>
    <w:rsid w:val="29AAF6AA"/>
    <w:rsid w:val="29AB0CCA"/>
    <w:rsid w:val="29AB8554"/>
    <w:rsid w:val="29AC3DD9"/>
    <w:rsid w:val="29ACB720"/>
    <w:rsid w:val="29ACD6CF"/>
    <w:rsid w:val="29AD6439"/>
    <w:rsid w:val="29AD69EC"/>
    <w:rsid w:val="29AD7D16"/>
    <w:rsid w:val="29ADA9B8"/>
    <w:rsid w:val="29ADB08A"/>
    <w:rsid w:val="29ADE07D"/>
    <w:rsid w:val="29AE09AC"/>
    <w:rsid w:val="29AE555E"/>
    <w:rsid w:val="29AE80E0"/>
    <w:rsid w:val="29AE8D78"/>
    <w:rsid w:val="29AF0458"/>
    <w:rsid w:val="29AF3D81"/>
    <w:rsid w:val="29AF6290"/>
    <w:rsid w:val="29AF746E"/>
    <w:rsid w:val="29AFEC06"/>
    <w:rsid w:val="29B00442"/>
    <w:rsid w:val="29B0662C"/>
    <w:rsid w:val="29B08649"/>
    <w:rsid w:val="29B0CB42"/>
    <w:rsid w:val="29B10D3B"/>
    <w:rsid w:val="29B11525"/>
    <w:rsid w:val="29B19392"/>
    <w:rsid w:val="29B1CAFB"/>
    <w:rsid w:val="29B1DA45"/>
    <w:rsid w:val="29B1E939"/>
    <w:rsid w:val="29B2348B"/>
    <w:rsid w:val="29B25EB8"/>
    <w:rsid w:val="29B2BEF4"/>
    <w:rsid w:val="29B313B0"/>
    <w:rsid w:val="29B34FCF"/>
    <w:rsid w:val="29B392A5"/>
    <w:rsid w:val="29B3A89D"/>
    <w:rsid w:val="29B3D3E4"/>
    <w:rsid w:val="29B3F3C5"/>
    <w:rsid w:val="29B48831"/>
    <w:rsid w:val="29B4CA0F"/>
    <w:rsid w:val="29B4ECF3"/>
    <w:rsid w:val="29B4F161"/>
    <w:rsid w:val="29B50032"/>
    <w:rsid w:val="29B50EA2"/>
    <w:rsid w:val="29B518A9"/>
    <w:rsid w:val="29B54EE9"/>
    <w:rsid w:val="29B56C7B"/>
    <w:rsid w:val="29B5BC7D"/>
    <w:rsid w:val="29B5E8BB"/>
    <w:rsid w:val="29B5F82B"/>
    <w:rsid w:val="29B5F928"/>
    <w:rsid w:val="29B61C6A"/>
    <w:rsid w:val="29B62230"/>
    <w:rsid w:val="29B6540E"/>
    <w:rsid w:val="29B65C0B"/>
    <w:rsid w:val="29B6634B"/>
    <w:rsid w:val="29B674D9"/>
    <w:rsid w:val="29B684A1"/>
    <w:rsid w:val="29B69349"/>
    <w:rsid w:val="29B6DEE6"/>
    <w:rsid w:val="29B727D2"/>
    <w:rsid w:val="29B7760F"/>
    <w:rsid w:val="29B783B3"/>
    <w:rsid w:val="29B7E948"/>
    <w:rsid w:val="29B83A3C"/>
    <w:rsid w:val="29B87233"/>
    <w:rsid w:val="29B8E905"/>
    <w:rsid w:val="29B933EF"/>
    <w:rsid w:val="29B941C2"/>
    <w:rsid w:val="29B95669"/>
    <w:rsid w:val="29B9AB6D"/>
    <w:rsid w:val="29B9EF40"/>
    <w:rsid w:val="29BA0B75"/>
    <w:rsid w:val="29BA6EB8"/>
    <w:rsid w:val="29BAF2BE"/>
    <w:rsid w:val="29BB08BD"/>
    <w:rsid w:val="29BBF987"/>
    <w:rsid w:val="29BC596D"/>
    <w:rsid w:val="29BCE9CE"/>
    <w:rsid w:val="29BCF742"/>
    <w:rsid w:val="29BD3129"/>
    <w:rsid w:val="29BD426B"/>
    <w:rsid w:val="29BD9A31"/>
    <w:rsid w:val="29BDA60D"/>
    <w:rsid w:val="29BE06BE"/>
    <w:rsid w:val="29BE1DC6"/>
    <w:rsid w:val="29BEC68F"/>
    <w:rsid w:val="29BEE457"/>
    <w:rsid w:val="29BF9342"/>
    <w:rsid w:val="29BFE313"/>
    <w:rsid w:val="29C00C98"/>
    <w:rsid w:val="29C0365F"/>
    <w:rsid w:val="29C0520B"/>
    <w:rsid w:val="29C0635E"/>
    <w:rsid w:val="29C0670B"/>
    <w:rsid w:val="29C09E29"/>
    <w:rsid w:val="29C0F243"/>
    <w:rsid w:val="29C10EC8"/>
    <w:rsid w:val="29C14D61"/>
    <w:rsid w:val="29C15F2C"/>
    <w:rsid w:val="29C1A8EC"/>
    <w:rsid w:val="29C1EEFB"/>
    <w:rsid w:val="29C205E0"/>
    <w:rsid w:val="29C29197"/>
    <w:rsid w:val="29C33FA0"/>
    <w:rsid w:val="29C3F0C6"/>
    <w:rsid w:val="29C44216"/>
    <w:rsid w:val="29C52363"/>
    <w:rsid w:val="29C533B2"/>
    <w:rsid w:val="29C53860"/>
    <w:rsid w:val="29C57D5E"/>
    <w:rsid w:val="29C5C4DB"/>
    <w:rsid w:val="29C5D175"/>
    <w:rsid w:val="29C5D8D4"/>
    <w:rsid w:val="29C658E5"/>
    <w:rsid w:val="29C710D6"/>
    <w:rsid w:val="29C73D18"/>
    <w:rsid w:val="29C76875"/>
    <w:rsid w:val="29C79FD3"/>
    <w:rsid w:val="29C7A1C1"/>
    <w:rsid w:val="29C807E9"/>
    <w:rsid w:val="29C8B2E1"/>
    <w:rsid w:val="29C8F5AE"/>
    <w:rsid w:val="29C90D6C"/>
    <w:rsid w:val="29C91C11"/>
    <w:rsid w:val="29C93C06"/>
    <w:rsid w:val="29C97BB2"/>
    <w:rsid w:val="29C9ACDF"/>
    <w:rsid w:val="29CA4C3B"/>
    <w:rsid w:val="29CAC10A"/>
    <w:rsid w:val="29CB0EBB"/>
    <w:rsid w:val="29CB272F"/>
    <w:rsid w:val="29CB4684"/>
    <w:rsid w:val="29CB702F"/>
    <w:rsid w:val="29CB9D47"/>
    <w:rsid w:val="29CCC9BB"/>
    <w:rsid w:val="29CCEE16"/>
    <w:rsid w:val="29CD09BC"/>
    <w:rsid w:val="29CD76DC"/>
    <w:rsid w:val="29CD829D"/>
    <w:rsid w:val="29CDBBF6"/>
    <w:rsid w:val="29CDF414"/>
    <w:rsid w:val="29CDFED6"/>
    <w:rsid w:val="29CEA99D"/>
    <w:rsid w:val="29CF5D96"/>
    <w:rsid w:val="29CF83DF"/>
    <w:rsid w:val="29CF8FE5"/>
    <w:rsid w:val="29CFE240"/>
    <w:rsid w:val="29D067D1"/>
    <w:rsid w:val="29D08130"/>
    <w:rsid w:val="29D0D0E8"/>
    <w:rsid w:val="29D0F3C3"/>
    <w:rsid w:val="29D12148"/>
    <w:rsid w:val="29D157F1"/>
    <w:rsid w:val="29D15D73"/>
    <w:rsid w:val="29D1600F"/>
    <w:rsid w:val="29D17E86"/>
    <w:rsid w:val="29D19C2C"/>
    <w:rsid w:val="29D1BC27"/>
    <w:rsid w:val="29D21001"/>
    <w:rsid w:val="29D2D40E"/>
    <w:rsid w:val="29D301D2"/>
    <w:rsid w:val="29D30580"/>
    <w:rsid w:val="29D30C70"/>
    <w:rsid w:val="29D3286D"/>
    <w:rsid w:val="29D38052"/>
    <w:rsid w:val="29D38157"/>
    <w:rsid w:val="29D3A093"/>
    <w:rsid w:val="29D3A6EB"/>
    <w:rsid w:val="29D3AE69"/>
    <w:rsid w:val="29D3E19E"/>
    <w:rsid w:val="29D3F216"/>
    <w:rsid w:val="29D40A44"/>
    <w:rsid w:val="29D4327E"/>
    <w:rsid w:val="29D44AAC"/>
    <w:rsid w:val="29D489C3"/>
    <w:rsid w:val="29D4B0E6"/>
    <w:rsid w:val="29D4D971"/>
    <w:rsid w:val="29D4EAD0"/>
    <w:rsid w:val="29D5280C"/>
    <w:rsid w:val="29D57A34"/>
    <w:rsid w:val="29D57D5E"/>
    <w:rsid w:val="29D591CA"/>
    <w:rsid w:val="29D607BF"/>
    <w:rsid w:val="29D6716D"/>
    <w:rsid w:val="29D6AF31"/>
    <w:rsid w:val="29D6D8F6"/>
    <w:rsid w:val="29D79158"/>
    <w:rsid w:val="29D7C15B"/>
    <w:rsid w:val="29D7C728"/>
    <w:rsid w:val="29D7EBBC"/>
    <w:rsid w:val="29D843C8"/>
    <w:rsid w:val="29D87554"/>
    <w:rsid w:val="29D894B4"/>
    <w:rsid w:val="29D8EBA9"/>
    <w:rsid w:val="29D8ED34"/>
    <w:rsid w:val="29D96125"/>
    <w:rsid w:val="29D98452"/>
    <w:rsid w:val="29D9C36C"/>
    <w:rsid w:val="29DA032B"/>
    <w:rsid w:val="29DA9E92"/>
    <w:rsid w:val="29DAADC6"/>
    <w:rsid w:val="29DAAFEA"/>
    <w:rsid w:val="29DACD9B"/>
    <w:rsid w:val="29DAF9B7"/>
    <w:rsid w:val="29DB0159"/>
    <w:rsid w:val="29DB44EF"/>
    <w:rsid w:val="29DB6A2C"/>
    <w:rsid w:val="29DB6B63"/>
    <w:rsid w:val="29DB9F3D"/>
    <w:rsid w:val="29DBDE7E"/>
    <w:rsid w:val="29DC41FE"/>
    <w:rsid w:val="29DC473F"/>
    <w:rsid w:val="29DCA2EE"/>
    <w:rsid w:val="29DCBB5D"/>
    <w:rsid w:val="29DCE8C6"/>
    <w:rsid w:val="29DCFE61"/>
    <w:rsid w:val="29DD4443"/>
    <w:rsid w:val="29DD4E7E"/>
    <w:rsid w:val="29DD907E"/>
    <w:rsid w:val="29DE51E1"/>
    <w:rsid w:val="29DE6704"/>
    <w:rsid w:val="29DEFFB2"/>
    <w:rsid w:val="29DF1F2A"/>
    <w:rsid w:val="29DF9495"/>
    <w:rsid w:val="29DFA5DE"/>
    <w:rsid w:val="29E04CA6"/>
    <w:rsid w:val="29E0B2DD"/>
    <w:rsid w:val="29E0BCE1"/>
    <w:rsid w:val="29E0EB39"/>
    <w:rsid w:val="29E1002B"/>
    <w:rsid w:val="29E103B8"/>
    <w:rsid w:val="29E12434"/>
    <w:rsid w:val="29E12BB0"/>
    <w:rsid w:val="29E16068"/>
    <w:rsid w:val="29E168C4"/>
    <w:rsid w:val="29E24502"/>
    <w:rsid w:val="29E29276"/>
    <w:rsid w:val="29E2E15F"/>
    <w:rsid w:val="29E3C559"/>
    <w:rsid w:val="29E4644E"/>
    <w:rsid w:val="29E48B7F"/>
    <w:rsid w:val="29E4D917"/>
    <w:rsid w:val="29E4EE0D"/>
    <w:rsid w:val="29E4FBA4"/>
    <w:rsid w:val="29E52703"/>
    <w:rsid w:val="29E5A11F"/>
    <w:rsid w:val="29E5AFDD"/>
    <w:rsid w:val="29E5C42B"/>
    <w:rsid w:val="29E623CB"/>
    <w:rsid w:val="29E64C2B"/>
    <w:rsid w:val="29E64F99"/>
    <w:rsid w:val="29E66EC3"/>
    <w:rsid w:val="29E6D967"/>
    <w:rsid w:val="29E6DBE7"/>
    <w:rsid w:val="29E71314"/>
    <w:rsid w:val="29E72003"/>
    <w:rsid w:val="29E73830"/>
    <w:rsid w:val="29E743BC"/>
    <w:rsid w:val="29E7457F"/>
    <w:rsid w:val="29E7A632"/>
    <w:rsid w:val="29E7B82E"/>
    <w:rsid w:val="29E7B8CF"/>
    <w:rsid w:val="29E7C823"/>
    <w:rsid w:val="29E8089C"/>
    <w:rsid w:val="29E8A76C"/>
    <w:rsid w:val="29E8FD8C"/>
    <w:rsid w:val="29E924CB"/>
    <w:rsid w:val="29E93BA6"/>
    <w:rsid w:val="29E9643B"/>
    <w:rsid w:val="29E96B47"/>
    <w:rsid w:val="29E976F9"/>
    <w:rsid w:val="29E983DE"/>
    <w:rsid w:val="29E9AC37"/>
    <w:rsid w:val="29E9B450"/>
    <w:rsid w:val="29E9BD64"/>
    <w:rsid w:val="29E9DA69"/>
    <w:rsid w:val="29E9DE00"/>
    <w:rsid w:val="29E9FB47"/>
    <w:rsid w:val="29EAC420"/>
    <w:rsid w:val="29EAF173"/>
    <w:rsid w:val="29EB7883"/>
    <w:rsid w:val="29EBB0BA"/>
    <w:rsid w:val="29EBF677"/>
    <w:rsid w:val="29EBFF31"/>
    <w:rsid w:val="29EC5AC1"/>
    <w:rsid w:val="29EC8297"/>
    <w:rsid w:val="29EC9213"/>
    <w:rsid w:val="29ECB60D"/>
    <w:rsid w:val="29ECEA8B"/>
    <w:rsid w:val="29ED0DFE"/>
    <w:rsid w:val="29ED56F9"/>
    <w:rsid w:val="29ED694C"/>
    <w:rsid w:val="29ED7AD9"/>
    <w:rsid w:val="29EDA9C6"/>
    <w:rsid w:val="29EDAA7D"/>
    <w:rsid w:val="29EDAE9B"/>
    <w:rsid w:val="29EDBEC3"/>
    <w:rsid w:val="29EE1293"/>
    <w:rsid w:val="29EE2494"/>
    <w:rsid w:val="29EE2821"/>
    <w:rsid w:val="29EE2C6C"/>
    <w:rsid w:val="29EEFA49"/>
    <w:rsid w:val="29EF2047"/>
    <w:rsid w:val="29EF29E2"/>
    <w:rsid w:val="29EF6A78"/>
    <w:rsid w:val="29EF8D87"/>
    <w:rsid w:val="29EFACAF"/>
    <w:rsid w:val="29EFE1A9"/>
    <w:rsid w:val="29F13C13"/>
    <w:rsid w:val="29F187C6"/>
    <w:rsid w:val="29F24B60"/>
    <w:rsid w:val="29F25A31"/>
    <w:rsid w:val="29F25BE8"/>
    <w:rsid w:val="29F25F55"/>
    <w:rsid w:val="29F266A0"/>
    <w:rsid w:val="29F2D6DB"/>
    <w:rsid w:val="29F2DC02"/>
    <w:rsid w:val="29F2F13C"/>
    <w:rsid w:val="29F31CDA"/>
    <w:rsid w:val="29F32BFC"/>
    <w:rsid w:val="29F3E2B4"/>
    <w:rsid w:val="29F43E4A"/>
    <w:rsid w:val="29F4BA74"/>
    <w:rsid w:val="29F501D3"/>
    <w:rsid w:val="29F5124A"/>
    <w:rsid w:val="29F6427A"/>
    <w:rsid w:val="29F6455D"/>
    <w:rsid w:val="29F660CE"/>
    <w:rsid w:val="29F67011"/>
    <w:rsid w:val="29F67FD8"/>
    <w:rsid w:val="29F6E14A"/>
    <w:rsid w:val="29F70A53"/>
    <w:rsid w:val="29F73679"/>
    <w:rsid w:val="29F78E3D"/>
    <w:rsid w:val="29F7C8F5"/>
    <w:rsid w:val="29F806F7"/>
    <w:rsid w:val="29F809D0"/>
    <w:rsid w:val="29F84DF8"/>
    <w:rsid w:val="29F8A802"/>
    <w:rsid w:val="29F8C885"/>
    <w:rsid w:val="29F8E6D9"/>
    <w:rsid w:val="29F96A7F"/>
    <w:rsid w:val="29F9AD09"/>
    <w:rsid w:val="29F9B57B"/>
    <w:rsid w:val="29F9C0B6"/>
    <w:rsid w:val="29FA06FF"/>
    <w:rsid w:val="29FA38C8"/>
    <w:rsid w:val="29FA7603"/>
    <w:rsid w:val="29FA7BC4"/>
    <w:rsid w:val="29FA9208"/>
    <w:rsid w:val="29FB0A03"/>
    <w:rsid w:val="29FB6A4B"/>
    <w:rsid w:val="29FBC194"/>
    <w:rsid w:val="29FC47A4"/>
    <w:rsid w:val="29FC490A"/>
    <w:rsid w:val="29FC5451"/>
    <w:rsid w:val="29FC621C"/>
    <w:rsid w:val="29FCA882"/>
    <w:rsid w:val="29FCCA2E"/>
    <w:rsid w:val="29FD1BC0"/>
    <w:rsid w:val="29FD218A"/>
    <w:rsid w:val="29FD9B02"/>
    <w:rsid w:val="29FDD74B"/>
    <w:rsid w:val="29FDEB0D"/>
    <w:rsid w:val="29FDFE1A"/>
    <w:rsid w:val="29FE2234"/>
    <w:rsid w:val="29FE55DA"/>
    <w:rsid w:val="29FE9AD1"/>
    <w:rsid w:val="29FF077D"/>
    <w:rsid w:val="29FF4BE1"/>
    <w:rsid w:val="29FF9AEC"/>
    <w:rsid w:val="29FFB1D8"/>
    <w:rsid w:val="29FFB691"/>
    <w:rsid w:val="2A00C20A"/>
    <w:rsid w:val="2A00FA55"/>
    <w:rsid w:val="2A0116B2"/>
    <w:rsid w:val="2A016558"/>
    <w:rsid w:val="2A016D5F"/>
    <w:rsid w:val="2A0212ED"/>
    <w:rsid w:val="2A022518"/>
    <w:rsid w:val="2A029B8A"/>
    <w:rsid w:val="2A02BEC4"/>
    <w:rsid w:val="2A033659"/>
    <w:rsid w:val="2A0339BA"/>
    <w:rsid w:val="2A03A2E8"/>
    <w:rsid w:val="2A03BD40"/>
    <w:rsid w:val="2A04283F"/>
    <w:rsid w:val="2A04E188"/>
    <w:rsid w:val="2A0514BF"/>
    <w:rsid w:val="2A05C9A9"/>
    <w:rsid w:val="2A060534"/>
    <w:rsid w:val="2A064C04"/>
    <w:rsid w:val="2A06F2C6"/>
    <w:rsid w:val="2A0711A9"/>
    <w:rsid w:val="2A075C1D"/>
    <w:rsid w:val="2A07738F"/>
    <w:rsid w:val="2A07D717"/>
    <w:rsid w:val="2A07EDBA"/>
    <w:rsid w:val="2A080AF3"/>
    <w:rsid w:val="2A0833DC"/>
    <w:rsid w:val="2A084733"/>
    <w:rsid w:val="2A088687"/>
    <w:rsid w:val="2A08E16E"/>
    <w:rsid w:val="2A0901A0"/>
    <w:rsid w:val="2A09C862"/>
    <w:rsid w:val="2A0A0A85"/>
    <w:rsid w:val="2A0A292C"/>
    <w:rsid w:val="2A0A6628"/>
    <w:rsid w:val="2A0A8411"/>
    <w:rsid w:val="2A0A8E80"/>
    <w:rsid w:val="2A0AB4A3"/>
    <w:rsid w:val="2A0B45CF"/>
    <w:rsid w:val="2A0BDE6C"/>
    <w:rsid w:val="2A0BE285"/>
    <w:rsid w:val="2A0BE9AD"/>
    <w:rsid w:val="2A0BFAD7"/>
    <w:rsid w:val="2A0C64B7"/>
    <w:rsid w:val="2A0C79C6"/>
    <w:rsid w:val="2A0C81F6"/>
    <w:rsid w:val="2A0CD575"/>
    <w:rsid w:val="2A0DDE3C"/>
    <w:rsid w:val="2A0E3199"/>
    <w:rsid w:val="2A0E37CB"/>
    <w:rsid w:val="2A0E3B2A"/>
    <w:rsid w:val="2A0E6CB5"/>
    <w:rsid w:val="2A0F7D63"/>
    <w:rsid w:val="2A0FEADA"/>
    <w:rsid w:val="2A1006F1"/>
    <w:rsid w:val="2A102271"/>
    <w:rsid w:val="2A1041B6"/>
    <w:rsid w:val="2A1098EB"/>
    <w:rsid w:val="2A10FACD"/>
    <w:rsid w:val="2A1110B1"/>
    <w:rsid w:val="2A1158A0"/>
    <w:rsid w:val="2A1163D0"/>
    <w:rsid w:val="2A117B56"/>
    <w:rsid w:val="2A11ABAB"/>
    <w:rsid w:val="2A120A62"/>
    <w:rsid w:val="2A1248AF"/>
    <w:rsid w:val="2A124AD5"/>
    <w:rsid w:val="2A12686E"/>
    <w:rsid w:val="2A127D65"/>
    <w:rsid w:val="2A130AF8"/>
    <w:rsid w:val="2A130D67"/>
    <w:rsid w:val="2A132CE9"/>
    <w:rsid w:val="2A133A8D"/>
    <w:rsid w:val="2A1364FD"/>
    <w:rsid w:val="2A138F9E"/>
    <w:rsid w:val="2A13D8D6"/>
    <w:rsid w:val="2A13EE76"/>
    <w:rsid w:val="2A141950"/>
    <w:rsid w:val="2A143939"/>
    <w:rsid w:val="2A1475E6"/>
    <w:rsid w:val="2A14AA09"/>
    <w:rsid w:val="2A14EA1B"/>
    <w:rsid w:val="2A14F213"/>
    <w:rsid w:val="2A15831F"/>
    <w:rsid w:val="2A158EAE"/>
    <w:rsid w:val="2A15BD95"/>
    <w:rsid w:val="2A162FC5"/>
    <w:rsid w:val="2A164A0C"/>
    <w:rsid w:val="2A1654C7"/>
    <w:rsid w:val="2A16872C"/>
    <w:rsid w:val="2A17803F"/>
    <w:rsid w:val="2A179B2B"/>
    <w:rsid w:val="2A17AA2D"/>
    <w:rsid w:val="2A17AEBD"/>
    <w:rsid w:val="2A17E66C"/>
    <w:rsid w:val="2A17EDF4"/>
    <w:rsid w:val="2A184FD5"/>
    <w:rsid w:val="2A187DAF"/>
    <w:rsid w:val="2A1899FB"/>
    <w:rsid w:val="2A18CAEE"/>
    <w:rsid w:val="2A19404E"/>
    <w:rsid w:val="2A1993B4"/>
    <w:rsid w:val="2A19CDF8"/>
    <w:rsid w:val="2A19ECDC"/>
    <w:rsid w:val="2A19F0B2"/>
    <w:rsid w:val="2A1A5054"/>
    <w:rsid w:val="2A1AB79C"/>
    <w:rsid w:val="2A1B00E8"/>
    <w:rsid w:val="2A1B349F"/>
    <w:rsid w:val="2A1B3CED"/>
    <w:rsid w:val="2A1B69F9"/>
    <w:rsid w:val="2A1B8BB0"/>
    <w:rsid w:val="2A1BA782"/>
    <w:rsid w:val="2A1BDC52"/>
    <w:rsid w:val="2A1BFF4E"/>
    <w:rsid w:val="2A1C5011"/>
    <w:rsid w:val="2A1C9F29"/>
    <w:rsid w:val="2A1CA3FC"/>
    <w:rsid w:val="2A1CDA7A"/>
    <w:rsid w:val="2A1CF7D3"/>
    <w:rsid w:val="2A1CF883"/>
    <w:rsid w:val="2A1CFB28"/>
    <w:rsid w:val="2A1D0D88"/>
    <w:rsid w:val="2A1D1285"/>
    <w:rsid w:val="2A1D1A5A"/>
    <w:rsid w:val="2A1D91D9"/>
    <w:rsid w:val="2A1DAD06"/>
    <w:rsid w:val="2A1DBFB2"/>
    <w:rsid w:val="2A1DE2F7"/>
    <w:rsid w:val="2A1E216B"/>
    <w:rsid w:val="2A1E5219"/>
    <w:rsid w:val="2A1E96D8"/>
    <w:rsid w:val="2A1ECC50"/>
    <w:rsid w:val="2A1F34AD"/>
    <w:rsid w:val="2A1F59C6"/>
    <w:rsid w:val="2A1F5B61"/>
    <w:rsid w:val="2A1FB583"/>
    <w:rsid w:val="2A1FCA03"/>
    <w:rsid w:val="2A1FCDF6"/>
    <w:rsid w:val="2A1FF8FF"/>
    <w:rsid w:val="2A1FFA37"/>
    <w:rsid w:val="2A205579"/>
    <w:rsid w:val="2A20B763"/>
    <w:rsid w:val="2A20E73C"/>
    <w:rsid w:val="2A2118FD"/>
    <w:rsid w:val="2A212234"/>
    <w:rsid w:val="2A2123BF"/>
    <w:rsid w:val="2A21528B"/>
    <w:rsid w:val="2A21B5E2"/>
    <w:rsid w:val="2A21C679"/>
    <w:rsid w:val="2A223C60"/>
    <w:rsid w:val="2A2289D2"/>
    <w:rsid w:val="2A22D859"/>
    <w:rsid w:val="2A235D64"/>
    <w:rsid w:val="2A23CD6D"/>
    <w:rsid w:val="2A24038C"/>
    <w:rsid w:val="2A240F8A"/>
    <w:rsid w:val="2A241DF4"/>
    <w:rsid w:val="2A241FF0"/>
    <w:rsid w:val="2A24630C"/>
    <w:rsid w:val="2A249D3F"/>
    <w:rsid w:val="2A2503C5"/>
    <w:rsid w:val="2A250E27"/>
    <w:rsid w:val="2A25795B"/>
    <w:rsid w:val="2A258165"/>
    <w:rsid w:val="2A25F2E8"/>
    <w:rsid w:val="2A26469D"/>
    <w:rsid w:val="2A264B48"/>
    <w:rsid w:val="2A2658B9"/>
    <w:rsid w:val="2A265DE9"/>
    <w:rsid w:val="2A270D29"/>
    <w:rsid w:val="2A2718BA"/>
    <w:rsid w:val="2A272954"/>
    <w:rsid w:val="2A27A68B"/>
    <w:rsid w:val="2A27B648"/>
    <w:rsid w:val="2A27CDCF"/>
    <w:rsid w:val="2A27DA0E"/>
    <w:rsid w:val="2A2871FF"/>
    <w:rsid w:val="2A289962"/>
    <w:rsid w:val="2A28D09D"/>
    <w:rsid w:val="2A29371B"/>
    <w:rsid w:val="2A2945A9"/>
    <w:rsid w:val="2A298CA3"/>
    <w:rsid w:val="2A2A46EC"/>
    <w:rsid w:val="2A2A7A69"/>
    <w:rsid w:val="2A2A7DB1"/>
    <w:rsid w:val="2A2ABD84"/>
    <w:rsid w:val="2A2AFA23"/>
    <w:rsid w:val="2A2B6B1B"/>
    <w:rsid w:val="2A2B7998"/>
    <w:rsid w:val="2A2B931D"/>
    <w:rsid w:val="2A2BA26E"/>
    <w:rsid w:val="2A2BC2D9"/>
    <w:rsid w:val="2A2BF1AB"/>
    <w:rsid w:val="2A2C058A"/>
    <w:rsid w:val="2A2C33A2"/>
    <w:rsid w:val="2A2C4754"/>
    <w:rsid w:val="2A2C5A6A"/>
    <w:rsid w:val="2A2C9395"/>
    <w:rsid w:val="2A2D01E6"/>
    <w:rsid w:val="2A2D57D4"/>
    <w:rsid w:val="2A2D841B"/>
    <w:rsid w:val="2A2DB149"/>
    <w:rsid w:val="2A2DDDF6"/>
    <w:rsid w:val="2A2E3C8F"/>
    <w:rsid w:val="2A2EA702"/>
    <w:rsid w:val="2A2EAD0C"/>
    <w:rsid w:val="2A2EBFA8"/>
    <w:rsid w:val="2A2F1B58"/>
    <w:rsid w:val="2A2F1C8E"/>
    <w:rsid w:val="2A2F7A06"/>
    <w:rsid w:val="2A2FD9F9"/>
    <w:rsid w:val="2A309C3E"/>
    <w:rsid w:val="2A312CED"/>
    <w:rsid w:val="2A3133E9"/>
    <w:rsid w:val="2A314415"/>
    <w:rsid w:val="2A316AC4"/>
    <w:rsid w:val="2A31A47A"/>
    <w:rsid w:val="2A31BF54"/>
    <w:rsid w:val="2A32144E"/>
    <w:rsid w:val="2A328DED"/>
    <w:rsid w:val="2A32A9A4"/>
    <w:rsid w:val="2A32CB3B"/>
    <w:rsid w:val="2A32F5AE"/>
    <w:rsid w:val="2A32F678"/>
    <w:rsid w:val="2A337EDF"/>
    <w:rsid w:val="2A342FA9"/>
    <w:rsid w:val="2A343AF1"/>
    <w:rsid w:val="2A343D6F"/>
    <w:rsid w:val="2A348B8E"/>
    <w:rsid w:val="2A354588"/>
    <w:rsid w:val="2A3573E6"/>
    <w:rsid w:val="2A35B602"/>
    <w:rsid w:val="2A35C67C"/>
    <w:rsid w:val="2A365C88"/>
    <w:rsid w:val="2A371987"/>
    <w:rsid w:val="2A3797EE"/>
    <w:rsid w:val="2A37B2C0"/>
    <w:rsid w:val="2A37DAC5"/>
    <w:rsid w:val="2A38174B"/>
    <w:rsid w:val="2A383082"/>
    <w:rsid w:val="2A384129"/>
    <w:rsid w:val="2A385F55"/>
    <w:rsid w:val="2A38AB28"/>
    <w:rsid w:val="2A38BF0C"/>
    <w:rsid w:val="2A3955ED"/>
    <w:rsid w:val="2A3964C3"/>
    <w:rsid w:val="2A39A83C"/>
    <w:rsid w:val="2A3A3CA9"/>
    <w:rsid w:val="2A3A4224"/>
    <w:rsid w:val="2A3AC4F0"/>
    <w:rsid w:val="2A3B4FCC"/>
    <w:rsid w:val="2A3B529F"/>
    <w:rsid w:val="2A3B9AF5"/>
    <w:rsid w:val="2A3C495E"/>
    <w:rsid w:val="2A3C7965"/>
    <w:rsid w:val="2A3CD354"/>
    <w:rsid w:val="2A3D521E"/>
    <w:rsid w:val="2A3D57BE"/>
    <w:rsid w:val="2A3D81F9"/>
    <w:rsid w:val="2A3E0730"/>
    <w:rsid w:val="2A3E1995"/>
    <w:rsid w:val="2A3E3884"/>
    <w:rsid w:val="2A3E9C1E"/>
    <w:rsid w:val="2A3EC959"/>
    <w:rsid w:val="2A3EF319"/>
    <w:rsid w:val="2A3F5A15"/>
    <w:rsid w:val="2A3F8FD4"/>
    <w:rsid w:val="2A3F9B5A"/>
    <w:rsid w:val="2A3FDC4F"/>
    <w:rsid w:val="2A4004C0"/>
    <w:rsid w:val="2A4077FD"/>
    <w:rsid w:val="2A407E60"/>
    <w:rsid w:val="2A414253"/>
    <w:rsid w:val="2A41A990"/>
    <w:rsid w:val="2A4248AF"/>
    <w:rsid w:val="2A42A409"/>
    <w:rsid w:val="2A42D6C2"/>
    <w:rsid w:val="2A42DB77"/>
    <w:rsid w:val="2A42EE8E"/>
    <w:rsid w:val="2A432166"/>
    <w:rsid w:val="2A43937B"/>
    <w:rsid w:val="2A43B888"/>
    <w:rsid w:val="2A4404DA"/>
    <w:rsid w:val="2A443513"/>
    <w:rsid w:val="2A444124"/>
    <w:rsid w:val="2A444F4C"/>
    <w:rsid w:val="2A4454A6"/>
    <w:rsid w:val="2A446352"/>
    <w:rsid w:val="2A44A39C"/>
    <w:rsid w:val="2A44AC5E"/>
    <w:rsid w:val="2A44B4F9"/>
    <w:rsid w:val="2A4508EE"/>
    <w:rsid w:val="2A45442E"/>
    <w:rsid w:val="2A45BEEF"/>
    <w:rsid w:val="2A45DCB9"/>
    <w:rsid w:val="2A462B1F"/>
    <w:rsid w:val="2A46534B"/>
    <w:rsid w:val="2A465CF2"/>
    <w:rsid w:val="2A470621"/>
    <w:rsid w:val="2A470CA0"/>
    <w:rsid w:val="2A474787"/>
    <w:rsid w:val="2A47D5FD"/>
    <w:rsid w:val="2A47FE46"/>
    <w:rsid w:val="2A482861"/>
    <w:rsid w:val="2A48439F"/>
    <w:rsid w:val="2A4843FE"/>
    <w:rsid w:val="2A4848A7"/>
    <w:rsid w:val="2A48C339"/>
    <w:rsid w:val="2A49130B"/>
    <w:rsid w:val="2A4A1FCF"/>
    <w:rsid w:val="2A4A6F35"/>
    <w:rsid w:val="2A4AAB04"/>
    <w:rsid w:val="2A4AB8A9"/>
    <w:rsid w:val="2A4B0A41"/>
    <w:rsid w:val="2A4B20FD"/>
    <w:rsid w:val="2A4BE1E3"/>
    <w:rsid w:val="2A4C0058"/>
    <w:rsid w:val="2A4C3898"/>
    <w:rsid w:val="2A4C508A"/>
    <w:rsid w:val="2A4C519B"/>
    <w:rsid w:val="2A4C7A53"/>
    <w:rsid w:val="2A4C8C8E"/>
    <w:rsid w:val="2A4DC59B"/>
    <w:rsid w:val="2A4DE34C"/>
    <w:rsid w:val="2A4DEA90"/>
    <w:rsid w:val="2A4F0C9A"/>
    <w:rsid w:val="2A4F8018"/>
    <w:rsid w:val="2A4FCC18"/>
    <w:rsid w:val="2A4FEFA1"/>
    <w:rsid w:val="2A502BB9"/>
    <w:rsid w:val="2A504E35"/>
    <w:rsid w:val="2A5056AE"/>
    <w:rsid w:val="2A5095E2"/>
    <w:rsid w:val="2A5147BE"/>
    <w:rsid w:val="2A516257"/>
    <w:rsid w:val="2A51718A"/>
    <w:rsid w:val="2A5175DD"/>
    <w:rsid w:val="2A519B04"/>
    <w:rsid w:val="2A520025"/>
    <w:rsid w:val="2A521B8D"/>
    <w:rsid w:val="2A5235E3"/>
    <w:rsid w:val="2A524957"/>
    <w:rsid w:val="2A52B5ED"/>
    <w:rsid w:val="2A52BEFC"/>
    <w:rsid w:val="2A532FD7"/>
    <w:rsid w:val="2A535395"/>
    <w:rsid w:val="2A5353CA"/>
    <w:rsid w:val="2A537378"/>
    <w:rsid w:val="2A53939C"/>
    <w:rsid w:val="2A556CF6"/>
    <w:rsid w:val="2A558C1C"/>
    <w:rsid w:val="2A55A5F4"/>
    <w:rsid w:val="2A55CAF8"/>
    <w:rsid w:val="2A56041E"/>
    <w:rsid w:val="2A56E193"/>
    <w:rsid w:val="2A584D1F"/>
    <w:rsid w:val="2A588A41"/>
    <w:rsid w:val="2A58F6D5"/>
    <w:rsid w:val="2A5932D8"/>
    <w:rsid w:val="2A5936EB"/>
    <w:rsid w:val="2A5937BA"/>
    <w:rsid w:val="2A5A4A4B"/>
    <w:rsid w:val="2A5A635E"/>
    <w:rsid w:val="2A5A8D1F"/>
    <w:rsid w:val="2A5AE760"/>
    <w:rsid w:val="2A5AE816"/>
    <w:rsid w:val="2A5AFFAE"/>
    <w:rsid w:val="2A5B4DC8"/>
    <w:rsid w:val="2A5B5F01"/>
    <w:rsid w:val="2A5C0911"/>
    <w:rsid w:val="2A5C2050"/>
    <w:rsid w:val="2A5C7044"/>
    <w:rsid w:val="2A5CB568"/>
    <w:rsid w:val="2A5CD37D"/>
    <w:rsid w:val="2A5CD6B3"/>
    <w:rsid w:val="2A5CF9B7"/>
    <w:rsid w:val="2A5D0534"/>
    <w:rsid w:val="2A5D1BAC"/>
    <w:rsid w:val="2A5D2536"/>
    <w:rsid w:val="2A5D7094"/>
    <w:rsid w:val="2A5DAB6B"/>
    <w:rsid w:val="2A5DF358"/>
    <w:rsid w:val="2A5EE453"/>
    <w:rsid w:val="2A5F005F"/>
    <w:rsid w:val="2A5F2165"/>
    <w:rsid w:val="2A5F59F9"/>
    <w:rsid w:val="2A5F68CA"/>
    <w:rsid w:val="2A5F7641"/>
    <w:rsid w:val="2A5F90E0"/>
    <w:rsid w:val="2A5FD20A"/>
    <w:rsid w:val="2A600F5B"/>
    <w:rsid w:val="2A6044EA"/>
    <w:rsid w:val="2A605D63"/>
    <w:rsid w:val="2A60C35F"/>
    <w:rsid w:val="2A60D256"/>
    <w:rsid w:val="2A61189A"/>
    <w:rsid w:val="2A615DCC"/>
    <w:rsid w:val="2A61A2AE"/>
    <w:rsid w:val="2A61A6EC"/>
    <w:rsid w:val="2A61AB53"/>
    <w:rsid w:val="2A61FCAE"/>
    <w:rsid w:val="2A625E42"/>
    <w:rsid w:val="2A629440"/>
    <w:rsid w:val="2A629840"/>
    <w:rsid w:val="2A629CE0"/>
    <w:rsid w:val="2A62DE88"/>
    <w:rsid w:val="2A62F7B0"/>
    <w:rsid w:val="2A62FFCB"/>
    <w:rsid w:val="2A6372EE"/>
    <w:rsid w:val="2A63B618"/>
    <w:rsid w:val="2A644B8D"/>
    <w:rsid w:val="2A64545B"/>
    <w:rsid w:val="2A6454D4"/>
    <w:rsid w:val="2A64B1B0"/>
    <w:rsid w:val="2A64BB8B"/>
    <w:rsid w:val="2A64BBF1"/>
    <w:rsid w:val="2A6503D1"/>
    <w:rsid w:val="2A65ACE7"/>
    <w:rsid w:val="2A65CA61"/>
    <w:rsid w:val="2A6630D1"/>
    <w:rsid w:val="2A666908"/>
    <w:rsid w:val="2A66B9EA"/>
    <w:rsid w:val="2A66C0DB"/>
    <w:rsid w:val="2A66CAA3"/>
    <w:rsid w:val="2A66EB0F"/>
    <w:rsid w:val="2A671B67"/>
    <w:rsid w:val="2A675408"/>
    <w:rsid w:val="2A67C973"/>
    <w:rsid w:val="2A67DA21"/>
    <w:rsid w:val="2A68065C"/>
    <w:rsid w:val="2A6864F9"/>
    <w:rsid w:val="2A6869FE"/>
    <w:rsid w:val="2A68C1AC"/>
    <w:rsid w:val="2A690996"/>
    <w:rsid w:val="2A693F72"/>
    <w:rsid w:val="2A69823A"/>
    <w:rsid w:val="2A69DD35"/>
    <w:rsid w:val="2A69E16C"/>
    <w:rsid w:val="2A69F05D"/>
    <w:rsid w:val="2A6ADD90"/>
    <w:rsid w:val="2A6B0F28"/>
    <w:rsid w:val="2A6B1E0E"/>
    <w:rsid w:val="2A6B999C"/>
    <w:rsid w:val="2A6BA22E"/>
    <w:rsid w:val="2A6BC89B"/>
    <w:rsid w:val="2A6BD607"/>
    <w:rsid w:val="2A6C09FE"/>
    <w:rsid w:val="2A6C0D51"/>
    <w:rsid w:val="2A6C0E85"/>
    <w:rsid w:val="2A6C2092"/>
    <w:rsid w:val="2A6C5A05"/>
    <w:rsid w:val="2A6C8201"/>
    <w:rsid w:val="2A6CB446"/>
    <w:rsid w:val="2A6CBF8E"/>
    <w:rsid w:val="2A6D0CD4"/>
    <w:rsid w:val="2A6D88B1"/>
    <w:rsid w:val="2A6DBD0E"/>
    <w:rsid w:val="2A6DCF78"/>
    <w:rsid w:val="2A6DEE7F"/>
    <w:rsid w:val="2A6DFBF6"/>
    <w:rsid w:val="2A6E07D8"/>
    <w:rsid w:val="2A6E7EBC"/>
    <w:rsid w:val="2A6E9DBA"/>
    <w:rsid w:val="2A6EC560"/>
    <w:rsid w:val="2A6EDFAF"/>
    <w:rsid w:val="2A6EF2CC"/>
    <w:rsid w:val="2A6F20B9"/>
    <w:rsid w:val="2A6F3131"/>
    <w:rsid w:val="2A6F4D50"/>
    <w:rsid w:val="2A6F4DB9"/>
    <w:rsid w:val="2A6F63C5"/>
    <w:rsid w:val="2A6F8882"/>
    <w:rsid w:val="2A6FCD15"/>
    <w:rsid w:val="2A6FE9F7"/>
    <w:rsid w:val="2A703072"/>
    <w:rsid w:val="2A709891"/>
    <w:rsid w:val="2A70B18E"/>
    <w:rsid w:val="2A70B9B7"/>
    <w:rsid w:val="2A70E662"/>
    <w:rsid w:val="2A710533"/>
    <w:rsid w:val="2A714B16"/>
    <w:rsid w:val="2A718546"/>
    <w:rsid w:val="2A71DA24"/>
    <w:rsid w:val="2A71F812"/>
    <w:rsid w:val="2A721B9E"/>
    <w:rsid w:val="2A721BE1"/>
    <w:rsid w:val="2A723A18"/>
    <w:rsid w:val="2A72D41A"/>
    <w:rsid w:val="2A7339E0"/>
    <w:rsid w:val="2A736CE1"/>
    <w:rsid w:val="2A73B968"/>
    <w:rsid w:val="2A73E664"/>
    <w:rsid w:val="2A743C3E"/>
    <w:rsid w:val="2A745911"/>
    <w:rsid w:val="2A74859A"/>
    <w:rsid w:val="2A74E82D"/>
    <w:rsid w:val="2A751C52"/>
    <w:rsid w:val="2A75E2B4"/>
    <w:rsid w:val="2A768E38"/>
    <w:rsid w:val="2A76934F"/>
    <w:rsid w:val="2A76941B"/>
    <w:rsid w:val="2A76A3A2"/>
    <w:rsid w:val="2A76F54A"/>
    <w:rsid w:val="2A772A00"/>
    <w:rsid w:val="2A774B3F"/>
    <w:rsid w:val="2A77D859"/>
    <w:rsid w:val="2A7839B6"/>
    <w:rsid w:val="2A78BAD4"/>
    <w:rsid w:val="2A791303"/>
    <w:rsid w:val="2A79629A"/>
    <w:rsid w:val="2A7987A6"/>
    <w:rsid w:val="2A798E40"/>
    <w:rsid w:val="2A79DED0"/>
    <w:rsid w:val="2A79FEA1"/>
    <w:rsid w:val="2A7A0D87"/>
    <w:rsid w:val="2A7A39BB"/>
    <w:rsid w:val="2A7B08B7"/>
    <w:rsid w:val="2A7B9074"/>
    <w:rsid w:val="2A7B9356"/>
    <w:rsid w:val="2A7BA373"/>
    <w:rsid w:val="2A7BB076"/>
    <w:rsid w:val="2A7C3C4E"/>
    <w:rsid w:val="2A7C406B"/>
    <w:rsid w:val="2A7C949C"/>
    <w:rsid w:val="2A7D081A"/>
    <w:rsid w:val="2A7D6DFA"/>
    <w:rsid w:val="2A7DE7AD"/>
    <w:rsid w:val="2A7E19E4"/>
    <w:rsid w:val="2A7EE5B9"/>
    <w:rsid w:val="2A7EF19C"/>
    <w:rsid w:val="2A7EF6B7"/>
    <w:rsid w:val="2A7F1CC3"/>
    <w:rsid w:val="2A7F8466"/>
    <w:rsid w:val="2A7F9864"/>
    <w:rsid w:val="2A7FA785"/>
    <w:rsid w:val="2A7FAC32"/>
    <w:rsid w:val="2A7FDD7A"/>
    <w:rsid w:val="2A7FFAD3"/>
    <w:rsid w:val="2A80625F"/>
    <w:rsid w:val="2A806E64"/>
    <w:rsid w:val="2A807CD4"/>
    <w:rsid w:val="2A80D6A6"/>
    <w:rsid w:val="2A810C4F"/>
    <w:rsid w:val="2A81C4E3"/>
    <w:rsid w:val="2A81D8A2"/>
    <w:rsid w:val="2A821FB8"/>
    <w:rsid w:val="2A828227"/>
    <w:rsid w:val="2A82F3A2"/>
    <w:rsid w:val="2A83BD18"/>
    <w:rsid w:val="2A83EAB0"/>
    <w:rsid w:val="2A847C18"/>
    <w:rsid w:val="2A84826B"/>
    <w:rsid w:val="2A84ADF6"/>
    <w:rsid w:val="2A84D36E"/>
    <w:rsid w:val="2A85314A"/>
    <w:rsid w:val="2A858409"/>
    <w:rsid w:val="2A85F04F"/>
    <w:rsid w:val="2A860B67"/>
    <w:rsid w:val="2A860FA0"/>
    <w:rsid w:val="2A8644CB"/>
    <w:rsid w:val="2A864A49"/>
    <w:rsid w:val="2A866AF4"/>
    <w:rsid w:val="2A872119"/>
    <w:rsid w:val="2A87E578"/>
    <w:rsid w:val="2A87EC84"/>
    <w:rsid w:val="2A88A63E"/>
    <w:rsid w:val="2A893372"/>
    <w:rsid w:val="2A896B52"/>
    <w:rsid w:val="2A89C7F8"/>
    <w:rsid w:val="2A8A0F83"/>
    <w:rsid w:val="2A8A5CF6"/>
    <w:rsid w:val="2A8AB597"/>
    <w:rsid w:val="2A8AC224"/>
    <w:rsid w:val="2A8B10A8"/>
    <w:rsid w:val="2A8B3908"/>
    <w:rsid w:val="2A8B3FCD"/>
    <w:rsid w:val="2A8B5AC3"/>
    <w:rsid w:val="2A8B6ADD"/>
    <w:rsid w:val="2A8B98BD"/>
    <w:rsid w:val="2A8BE257"/>
    <w:rsid w:val="2A8C04F1"/>
    <w:rsid w:val="2A8C5D78"/>
    <w:rsid w:val="2A8CE3AB"/>
    <w:rsid w:val="2A8CFA17"/>
    <w:rsid w:val="2A8D2BA4"/>
    <w:rsid w:val="2A8D7253"/>
    <w:rsid w:val="2A8D7B89"/>
    <w:rsid w:val="2A8D8D63"/>
    <w:rsid w:val="2A8DB255"/>
    <w:rsid w:val="2A8DE006"/>
    <w:rsid w:val="2A8E0B9B"/>
    <w:rsid w:val="2A8E6425"/>
    <w:rsid w:val="2A8E6DA8"/>
    <w:rsid w:val="2A8E95A3"/>
    <w:rsid w:val="2A8EE8C4"/>
    <w:rsid w:val="2A8EF67A"/>
    <w:rsid w:val="2A8F6010"/>
    <w:rsid w:val="2A8F6538"/>
    <w:rsid w:val="2A8F8D11"/>
    <w:rsid w:val="2A8F97AC"/>
    <w:rsid w:val="2A905D41"/>
    <w:rsid w:val="2A909AD6"/>
    <w:rsid w:val="2A9146AD"/>
    <w:rsid w:val="2A917946"/>
    <w:rsid w:val="2A91A020"/>
    <w:rsid w:val="2A91DE4F"/>
    <w:rsid w:val="2A91F448"/>
    <w:rsid w:val="2A920A75"/>
    <w:rsid w:val="2A924F50"/>
    <w:rsid w:val="2A925E5A"/>
    <w:rsid w:val="2A92A83D"/>
    <w:rsid w:val="2A92DA7E"/>
    <w:rsid w:val="2A92EE93"/>
    <w:rsid w:val="2A931725"/>
    <w:rsid w:val="2A93D931"/>
    <w:rsid w:val="2A942668"/>
    <w:rsid w:val="2A944E71"/>
    <w:rsid w:val="2A945EA8"/>
    <w:rsid w:val="2A94950B"/>
    <w:rsid w:val="2A94B925"/>
    <w:rsid w:val="2A94E7AE"/>
    <w:rsid w:val="2A94F7DB"/>
    <w:rsid w:val="2A94FADC"/>
    <w:rsid w:val="2A9522F9"/>
    <w:rsid w:val="2A952821"/>
    <w:rsid w:val="2A955664"/>
    <w:rsid w:val="2A9569E5"/>
    <w:rsid w:val="2A958FA8"/>
    <w:rsid w:val="2A95C799"/>
    <w:rsid w:val="2A95D202"/>
    <w:rsid w:val="2A9623F5"/>
    <w:rsid w:val="2A9647F3"/>
    <w:rsid w:val="2A96C2F8"/>
    <w:rsid w:val="2A96D808"/>
    <w:rsid w:val="2A96E937"/>
    <w:rsid w:val="2A9726A8"/>
    <w:rsid w:val="2A977A33"/>
    <w:rsid w:val="2A978D62"/>
    <w:rsid w:val="2A979EAC"/>
    <w:rsid w:val="2A97D6C9"/>
    <w:rsid w:val="2A97F088"/>
    <w:rsid w:val="2A986170"/>
    <w:rsid w:val="2A986206"/>
    <w:rsid w:val="2A987654"/>
    <w:rsid w:val="2A9994A5"/>
    <w:rsid w:val="2A99A5E7"/>
    <w:rsid w:val="2A99A694"/>
    <w:rsid w:val="2A99BE00"/>
    <w:rsid w:val="2A99CF6B"/>
    <w:rsid w:val="2A99FD1C"/>
    <w:rsid w:val="2A9A08FB"/>
    <w:rsid w:val="2A9A1CE7"/>
    <w:rsid w:val="2A9A26D6"/>
    <w:rsid w:val="2A9A636C"/>
    <w:rsid w:val="2A9AB235"/>
    <w:rsid w:val="2A9AC43B"/>
    <w:rsid w:val="2A9B0C3A"/>
    <w:rsid w:val="2A9B0E34"/>
    <w:rsid w:val="2A9BC8ED"/>
    <w:rsid w:val="2A9C0308"/>
    <w:rsid w:val="2A9C0E45"/>
    <w:rsid w:val="2A9C2DA1"/>
    <w:rsid w:val="2A9C3FC0"/>
    <w:rsid w:val="2A9C4E70"/>
    <w:rsid w:val="2A9C5ED3"/>
    <w:rsid w:val="2A9C7346"/>
    <w:rsid w:val="2A9C78D7"/>
    <w:rsid w:val="2A9C83A3"/>
    <w:rsid w:val="2A9CB23C"/>
    <w:rsid w:val="2A9CE9E7"/>
    <w:rsid w:val="2A9CFF10"/>
    <w:rsid w:val="2A9D4E65"/>
    <w:rsid w:val="2A9DB2CA"/>
    <w:rsid w:val="2A9DF552"/>
    <w:rsid w:val="2A9E2299"/>
    <w:rsid w:val="2A9E4761"/>
    <w:rsid w:val="2A9E60C8"/>
    <w:rsid w:val="2A9E9C87"/>
    <w:rsid w:val="2A9ED046"/>
    <w:rsid w:val="2A9EFB2C"/>
    <w:rsid w:val="2A9F0C80"/>
    <w:rsid w:val="2A9F371E"/>
    <w:rsid w:val="2A9FA175"/>
    <w:rsid w:val="2A9FBF90"/>
    <w:rsid w:val="2A9FC0C4"/>
    <w:rsid w:val="2A9FC409"/>
    <w:rsid w:val="2A9FCA18"/>
    <w:rsid w:val="2AA000EA"/>
    <w:rsid w:val="2AA053B4"/>
    <w:rsid w:val="2AA056AF"/>
    <w:rsid w:val="2AA05B39"/>
    <w:rsid w:val="2AA05EC7"/>
    <w:rsid w:val="2AA082A6"/>
    <w:rsid w:val="2AA120F8"/>
    <w:rsid w:val="2AA19225"/>
    <w:rsid w:val="2AA1F09B"/>
    <w:rsid w:val="2AA297CB"/>
    <w:rsid w:val="2AA325A0"/>
    <w:rsid w:val="2AA33CFD"/>
    <w:rsid w:val="2AA34B62"/>
    <w:rsid w:val="2AA36A20"/>
    <w:rsid w:val="2AA37240"/>
    <w:rsid w:val="2AA388D4"/>
    <w:rsid w:val="2AA43BF1"/>
    <w:rsid w:val="2AA46029"/>
    <w:rsid w:val="2AA46582"/>
    <w:rsid w:val="2AA4D18C"/>
    <w:rsid w:val="2AA50431"/>
    <w:rsid w:val="2AA563E8"/>
    <w:rsid w:val="2AA5862A"/>
    <w:rsid w:val="2AA5C0A3"/>
    <w:rsid w:val="2AA5C859"/>
    <w:rsid w:val="2AA6261A"/>
    <w:rsid w:val="2AA73C27"/>
    <w:rsid w:val="2AA77ED6"/>
    <w:rsid w:val="2AA7BD6E"/>
    <w:rsid w:val="2AA7E486"/>
    <w:rsid w:val="2AA8592C"/>
    <w:rsid w:val="2AA9D748"/>
    <w:rsid w:val="2AA9E17F"/>
    <w:rsid w:val="2AA9E196"/>
    <w:rsid w:val="2AA9ECE9"/>
    <w:rsid w:val="2AAA15E2"/>
    <w:rsid w:val="2AAA7988"/>
    <w:rsid w:val="2AAAAE60"/>
    <w:rsid w:val="2AAAD49B"/>
    <w:rsid w:val="2AAB28DE"/>
    <w:rsid w:val="2AAB432A"/>
    <w:rsid w:val="2AAB76C3"/>
    <w:rsid w:val="2AABCE50"/>
    <w:rsid w:val="2AABD8BC"/>
    <w:rsid w:val="2AABD9CA"/>
    <w:rsid w:val="2AAC819F"/>
    <w:rsid w:val="2AAC8AFA"/>
    <w:rsid w:val="2AAC903F"/>
    <w:rsid w:val="2AAD5D95"/>
    <w:rsid w:val="2AADFD39"/>
    <w:rsid w:val="2AAE048C"/>
    <w:rsid w:val="2AAEC85D"/>
    <w:rsid w:val="2AAEEBEC"/>
    <w:rsid w:val="2AAF0DCF"/>
    <w:rsid w:val="2AAF3F1F"/>
    <w:rsid w:val="2AAF4E55"/>
    <w:rsid w:val="2AAF5AF5"/>
    <w:rsid w:val="2AAF69B3"/>
    <w:rsid w:val="2AAFC4B0"/>
    <w:rsid w:val="2AAFF765"/>
    <w:rsid w:val="2AB004D8"/>
    <w:rsid w:val="2AB045C6"/>
    <w:rsid w:val="2AB1FB0A"/>
    <w:rsid w:val="2AB212F3"/>
    <w:rsid w:val="2AB22BA9"/>
    <w:rsid w:val="2AB28ACC"/>
    <w:rsid w:val="2AB2C955"/>
    <w:rsid w:val="2AB2F46A"/>
    <w:rsid w:val="2AB2FB73"/>
    <w:rsid w:val="2AB330B0"/>
    <w:rsid w:val="2AB39FFC"/>
    <w:rsid w:val="2AB3C52D"/>
    <w:rsid w:val="2AB41B55"/>
    <w:rsid w:val="2AB45081"/>
    <w:rsid w:val="2AB48803"/>
    <w:rsid w:val="2AB499E9"/>
    <w:rsid w:val="2AB533EB"/>
    <w:rsid w:val="2AB548D8"/>
    <w:rsid w:val="2AB54F4F"/>
    <w:rsid w:val="2AB58469"/>
    <w:rsid w:val="2AB5B99B"/>
    <w:rsid w:val="2AB5F4E1"/>
    <w:rsid w:val="2AB6380B"/>
    <w:rsid w:val="2AB63F5C"/>
    <w:rsid w:val="2AB68B45"/>
    <w:rsid w:val="2AB69BBF"/>
    <w:rsid w:val="2AB6A8AA"/>
    <w:rsid w:val="2AB6E22E"/>
    <w:rsid w:val="2AB6EB10"/>
    <w:rsid w:val="2AB76000"/>
    <w:rsid w:val="2AB77170"/>
    <w:rsid w:val="2AB7B2B9"/>
    <w:rsid w:val="2AB7FE26"/>
    <w:rsid w:val="2AB806F0"/>
    <w:rsid w:val="2AB80D9E"/>
    <w:rsid w:val="2AB81407"/>
    <w:rsid w:val="2AB82597"/>
    <w:rsid w:val="2AB840B7"/>
    <w:rsid w:val="2AB86E9D"/>
    <w:rsid w:val="2AB87597"/>
    <w:rsid w:val="2AB87964"/>
    <w:rsid w:val="2AB88D42"/>
    <w:rsid w:val="2AB8ADC6"/>
    <w:rsid w:val="2AB8BC9D"/>
    <w:rsid w:val="2AB8F7EB"/>
    <w:rsid w:val="2AB9036F"/>
    <w:rsid w:val="2AB90E75"/>
    <w:rsid w:val="2AB934B0"/>
    <w:rsid w:val="2AB9796A"/>
    <w:rsid w:val="2AB99738"/>
    <w:rsid w:val="2AB99D94"/>
    <w:rsid w:val="2ABA534A"/>
    <w:rsid w:val="2ABA7079"/>
    <w:rsid w:val="2ABA8399"/>
    <w:rsid w:val="2ABAB219"/>
    <w:rsid w:val="2ABB0B14"/>
    <w:rsid w:val="2ABB0BE3"/>
    <w:rsid w:val="2ABB498D"/>
    <w:rsid w:val="2ABB7CA5"/>
    <w:rsid w:val="2ABB9B0F"/>
    <w:rsid w:val="2ABC6617"/>
    <w:rsid w:val="2ABCC428"/>
    <w:rsid w:val="2ABCD14E"/>
    <w:rsid w:val="2ABCFA2B"/>
    <w:rsid w:val="2ABD8DC2"/>
    <w:rsid w:val="2ABE08F2"/>
    <w:rsid w:val="2ABE5392"/>
    <w:rsid w:val="2ABED221"/>
    <w:rsid w:val="2ABED975"/>
    <w:rsid w:val="2ABEE98E"/>
    <w:rsid w:val="2ABF1788"/>
    <w:rsid w:val="2ABF8814"/>
    <w:rsid w:val="2ABF8A3D"/>
    <w:rsid w:val="2ABFC276"/>
    <w:rsid w:val="2ABFDC13"/>
    <w:rsid w:val="2AC003EA"/>
    <w:rsid w:val="2AC085EC"/>
    <w:rsid w:val="2AC1631D"/>
    <w:rsid w:val="2AC2478E"/>
    <w:rsid w:val="2AC2500F"/>
    <w:rsid w:val="2AC29D9D"/>
    <w:rsid w:val="2AC2A9BC"/>
    <w:rsid w:val="2AC32E22"/>
    <w:rsid w:val="2AC33C69"/>
    <w:rsid w:val="2AC36E20"/>
    <w:rsid w:val="2AC37792"/>
    <w:rsid w:val="2AC3E20F"/>
    <w:rsid w:val="2AC41276"/>
    <w:rsid w:val="2AC449B2"/>
    <w:rsid w:val="2AC47A8B"/>
    <w:rsid w:val="2AC49BA0"/>
    <w:rsid w:val="2AC51201"/>
    <w:rsid w:val="2AC545FE"/>
    <w:rsid w:val="2AC54EFC"/>
    <w:rsid w:val="2AC56F64"/>
    <w:rsid w:val="2AC5C2F5"/>
    <w:rsid w:val="2AC680E3"/>
    <w:rsid w:val="2AC6882B"/>
    <w:rsid w:val="2AC6A919"/>
    <w:rsid w:val="2AC708E8"/>
    <w:rsid w:val="2AC71826"/>
    <w:rsid w:val="2AC72AC5"/>
    <w:rsid w:val="2AC74BEE"/>
    <w:rsid w:val="2AC75AB7"/>
    <w:rsid w:val="2AC75B38"/>
    <w:rsid w:val="2AC7911C"/>
    <w:rsid w:val="2AC7B5D5"/>
    <w:rsid w:val="2AC7B71C"/>
    <w:rsid w:val="2AC7D55D"/>
    <w:rsid w:val="2AC889A6"/>
    <w:rsid w:val="2AC88B72"/>
    <w:rsid w:val="2AC8D55A"/>
    <w:rsid w:val="2AC90C77"/>
    <w:rsid w:val="2AC94B33"/>
    <w:rsid w:val="2AC98A25"/>
    <w:rsid w:val="2AC9D985"/>
    <w:rsid w:val="2AC9D9A1"/>
    <w:rsid w:val="2ACA197A"/>
    <w:rsid w:val="2ACA57E3"/>
    <w:rsid w:val="2ACAA696"/>
    <w:rsid w:val="2ACAC1F1"/>
    <w:rsid w:val="2ACB087F"/>
    <w:rsid w:val="2ACB2E55"/>
    <w:rsid w:val="2ACB2FE9"/>
    <w:rsid w:val="2ACB33A2"/>
    <w:rsid w:val="2ACB5088"/>
    <w:rsid w:val="2ACB5ABE"/>
    <w:rsid w:val="2ACB700E"/>
    <w:rsid w:val="2ACB910C"/>
    <w:rsid w:val="2ACBD584"/>
    <w:rsid w:val="2ACBE593"/>
    <w:rsid w:val="2ACC00D5"/>
    <w:rsid w:val="2ACC2405"/>
    <w:rsid w:val="2ACC3F03"/>
    <w:rsid w:val="2ACC4035"/>
    <w:rsid w:val="2ACC631F"/>
    <w:rsid w:val="2ACC6BC1"/>
    <w:rsid w:val="2ACC99C6"/>
    <w:rsid w:val="2ACD169E"/>
    <w:rsid w:val="2ACD3B7C"/>
    <w:rsid w:val="2ACD6450"/>
    <w:rsid w:val="2ACDD045"/>
    <w:rsid w:val="2ACDD5DA"/>
    <w:rsid w:val="2ACDDE77"/>
    <w:rsid w:val="2ACE1D97"/>
    <w:rsid w:val="2ACE3924"/>
    <w:rsid w:val="2ACE3ECA"/>
    <w:rsid w:val="2ACE92B4"/>
    <w:rsid w:val="2ACE961F"/>
    <w:rsid w:val="2ACEDDA9"/>
    <w:rsid w:val="2ACEE799"/>
    <w:rsid w:val="2ACF5121"/>
    <w:rsid w:val="2ACF6F82"/>
    <w:rsid w:val="2ACF7D72"/>
    <w:rsid w:val="2ACF90D3"/>
    <w:rsid w:val="2ACFA167"/>
    <w:rsid w:val="2ACFB8CE"/>
    <w:rsid w:val="2ACFC4ED"/>
    <w:rsid w:val="2ACFEE22"/>
    <w:rsid w:val="2AD0655D"/>
    <w:rsid w:val="2AD07BA3"/>
    <w:rsid w:val="2AD0C678"/>
    <w:rsid w:val="2AD17F5B"/>
    <w:rsid w:val="2AD19ADB"/>
    <w:rsid w:val="2AD1F7E7"/>
    <w:rsid w:val="2AD290B8"/>
    <w:rsid w:val="2AD2D459"/>
    <w:rsid w:val="2AD2FA84"/>
    <w:rsid w:val="2AD345BE"/>
    <w:rsid w:val="2AD3BEA6"/>
    <w:rsid w:val="2AD4B73C"/>
    <w:rsid w:val="2AD4BFDA"/>
    <w:rsid w:val="2AD4CAFC"/>
    <w:rsid w:val="2AD4D193"/>
    <w:rsid w:val="2AD4E6ED"/>
    <w:rsid w:val="2AD4E6F1"/>
    <w:rsid w:val="2AD5BB61"/>
    <w:rsid w:val="2AD63211"/>
    <w:rsid w:val="2AD6C26C"/>
    <w:rsid w:val="2AD6C4DB"/>
    <w:rsid w:val="2AD780EA"/>
    <w:rsid w:val="2AD7A62C"/>
    <w:rsid w:val="2AD84B96"/>
    <w:rsid w:val="2AD8604A"/>
    <w:rsid w:val="2AD90E53"/>
    <w:rsid w:val="2AD923AF"/>
    <w:rsid w:val="2AD92BF6"/>
    <w:rsid w:val="2AD97AFB"/>
    <w:rsid w:val="2AD987B2"/>
    <w:rsid w:val="2AD993D4"/>
    <w:rsid w:val="2ADA25A7"/>
    <w:rsid w:val="2ADA2833"/>
    <w:rsid w:val="2ADA5FCA"/>
    <w:rsid w:val="2ADACCF9"/>
    <w:rsid w:val="2ADB1C2C"/>
    <w:rsid w:val="2ADC3B97"/>
    <w:rsid w:val="2ADCF6DD"/>
    <w:rsid w:val="2ADD03FB"/>
    <w:rsid w:val="2ADD1D15"/>
    <w:rsid w:val="2ADD3CD1"/>
    <w:rsid w:val="2ADD3FE5"/>
    <w:rsid w:val="2ADDB907"/>
    <w:rsid w:val="2ADDE785"/>
    <w:rsid w:val="2ADDEF14"/>
    <w:rsid w:val="2ADE1484"/>
    <w:rsid w:val="2ADE55BD"/>
    <w:rsid w:val="2ADE575C"/>
    <w:rsid w:val="2ADE6E5B"/>
    <w:rsid w:val="2ADE7B36"/>
    <w:rsid w:val="2ADE9533"/>
    <w:rsid w:val="2ADEF57E"/>
    <w:rsid w:val="2ADF1352"/>
    <w:rsid w:val="2ADF616C"/>
    <w:rsid w:val="2ADF658F"/>
    <w:rsid w:val="2ADF665A"/>
    <w:rsid w:val="2ADFCB6B"/>
    <w:rsid w:val="2AE037EC"/>
    <w:rsid w:val="2AE0BB3D"/>
    <w:rsid w:val="2AE0C008"/>
    <w:rsid w:val="2AE0C234"/>
    <w:rsid w:val="2AE0F958"/>
    <w:rsid w:val="2AE10C3D"/>
    <w:rsid w:val="2AE1FBAF"/>
    <w:rsid w:val="2AE22792"/>
    <w:rsid w:val="2AE2374D"/>
    <w:rsid w:val="2AE2530D"/>
    <w:rsid w:val="2AE2B54E"/>
    <w:rsid w:val="2AE2CF2A"/>
    <w:rsid w:val="2AE33EEF"/>
    <w:rsid w:val="2AE3C3E9"/>
    <w:rsid w:val="2AE3EC66"/>
    <w:rsid w:val="2AE3F443"/>
    <w:rsid w:val="2AE40F82"/>
    <w:rsid w:val="2AE46172"/>
    <w:rsid w:val="2AE499C3"/>
    <w:rsid w:val="2AE4DE9D"/>
    <w:rsid w:val="2AE4E7F3"/>
    <w:rsid w:val="2AE4EB25"/>
    <w:rsid w:val="2AE509BA"/>
    <w:rsid w:val="2AE52CDC"/>
    <w:rsid w:val="2AE54670"/>
    <w:rsid w:val="2AE56933"/>
    <w:rsid w:val="2AE5D979"/>
    <w:rsid w:val="2AE5E527"/>
    <w:rsid w:val="2AE62776"/>
    <w:rsid w:val="2AE68919"/>
    <w:rsid w:val="2AE6F118"/>
    <w:rsid w:val="2AE7090F"/>
    <w:rsid w:val="2AE7484A"/>
    <w:rsid w:val="2AE75BF1"/>
    <w:rsid w:val="2AE79117"/>
    <w:rsid w:val="2AE795ED"/>
    <w:rsid w:val="2AE7B7B2"/>
    <w:rsid w:val="2AE7D875"/>
    <w:rsid w:val="2AE81B39"/>
    <w:rsid w:val="2AE832B2"/>
    <w:rsid w:val="2AE84863"/>
    <w:rsid w:val="2AE84ED3"/>
    <w:rsid w:val="2AE904AE"/>
    <w:rsid w:val="2AE90859"/>
    <w:rsid w:val="2AE93E01"/>
    <w:rsid w:val="2AE94AD6"/>
    <w:rsid w:val="2AE9A12D"/>
    <w:rsid w:val="2AE9BDD0"/>
    <w:rsid w:val="2AE9E670"/>
    <w:rsid w:val="2AE9FADE"/>
    <w:rsid w:val="2AEA248F"/>
    <w:rsid w:val="2AEA37D5"/>
    <w:rsid w:val="2AEAB7A8"/>
    <w:rsid w:val="2AEAD89C"/>
    <w:rsid w:val="2AEAFBEC"/>
    <w:rsid w:val="2AEB6465"/>
    <w:rsid w:val="2AEB84BC"/>
    <w:rsid w:val="2AEB8800"/>
    <w:rsid w:val="2AEBE196"/>
    <w:rsid w:val="2AEBEFB3"/>
    <w:rsid w:val="2AEC62A4"/>
    <w:rsid w:val="2AEC74EF"/>
    <w:rsid w:val="2AECBE79"/>
    <w:rsid w:val="2AECC2E3"/>
    <w:rsid w:val="2AED05C8"/>
    <w:rsid w:val="2AEDE22B"/>
    <w:rsid w:val="2AEDFB63"/>
    <w:rsid w:val="2AEE29C3"/>
    <w:rsid w:val="2AEE4C21"/>
    <w:rsid w:val="2AEEB42B"/>
    <w:rsid w:val="2AEF1414"/>
    <w:rsid w:val="2AEF208A"/>
    <w:rsid w:val="2AEF25F0"/>
    <w:rsid w:val="2AEF4742"/>
    <w:rsid w:val="2AEF97A4"/>
    <w:rsid w:val="2AEF9D93"/>
    <w:rsid w:val="2AF017F5"/>
    <w:rsid w:val="2AF07815"/>
    <w:rsid w:val="2AF09807"/>
    <w:rsid w:val="2AF0F055"/>
    <w:rsid w:val="2AF0F813"/>
    <w:rsid w:val="2AF126EC"/>
    <w:rsid w:val="2AF16157"/>
    <w:rsid w:val="2AF1956A"/>
    <w:rsid w:val="2AF1B38B"/>
    <w:rsid w:val="2AF1C2A3"/>
    <w:rsid w:val="2AF1C72D"/>
    <w:rsid w:val="2AF207AE"/>
    <w:rsid w:val="2AF240FD"/>
    <w:rsid w:val="2AF24FF2"/>
    <w:rsid w:val="2AF2613E"/>
    <w:rsid w:val="2AF263DB"/>
    <w:rsid w:val="2AF28C65"/>
    <w:rsid w:val="2AF2AE5C"/>
    <w:rsid w:val="2AF2E972"/>
    <w:rsid w:val="2AF32D72"/>
    <w:rsid w:val="2AF32FE1"/>
    <w:rsid w:val="2AF39E87"/>
    <w:rsid w:val="2AF3FBB0"/>
    <w:rsid w:val="2AF44D46"/>
    <w:rsid w:val="2AF4640A"/>
    <w:rsid w:val="2AF48024"/>
    <w:rsid w:val="2AF498F3"/>
    <w:rsid w:val="2AF4A5A3"/>
    <w:rsid w:val="2AF4B42A"/>
    <w:rsid w:val="2AF4C7FA"/>
    <w:rsid w:val="2AF504B6"/>
    <w:rsid w:val="2AF53D6C"/>
    <w:rsid w:val="2AF5430A"/>
    <w:rsid w:val="2AF5758A"/>
    <w:rsid w:val="2AF579BA"/>
    <w:rsid w:val="2AF5C4BB"/>
    <w:rsid w:val="2AF5ED21"/>
    <w:rsid w:val="2AF693E9"/>
    <w:rsid w:val="2AF6C9EB"/>
    <w:rsid w:val="2AF727CC"/>
    <w:rsid w:val="2AF72C93"/>
    <w:rsid w:val="2AF74347"/>
    <w:rsid w:val="2AF76D57"/>
    <w:rsid w:val="2AF80576"/>
    <w:rsid w:val="2AF818A8"/>
    <w:rsid w:val="2AF83EF0"/>
    <w:rsid w:val="2AF86F00"/>
    <w:rsid w:val="2AF89011"/>
    <w:rsid w:val="2AF8C87E"/>
    <w:rsid w:val="2AF8E03D"/>
    <w:rsid w:val="2AF8FA1D"/>
    <w:rsid w:val="2AF934AF"/>
    <w:rsid w:val="2AF96DF0"/>
    <w:rsid w:val="2AF986C7"/>
    <w:rsid w:val="2AF9C6C6"/>
    <w:rsid w:val="2AF9D020"/>
    <w:rsid w:val="2AF9E7DC"/>
    <w:rsid w:val="2AF9FEF0"/>
    <w:rsid w:val="2AFA182D"/>
    <w:rsid w:val="2AFA334D"/>
    <w:rsid w:val="2AFA388B"/>
    <w:rsid w:val="2AFA914E"/>
    <w:rsid w:val="2AFAB6ED"/>
    <w:rsid w:val="2AFAE87C"/>
    <w:rsid w:val="2AFB054D"/>
    <w:rsid w:val="2AFB3617"/>
    <w:rsid w:val="2AFB8BA1"/>
    <w:rsid w:val="2AFB9FC1"/>
    <w:rsid w:val="2AFBACE3"/>
    <w:rsid w:val="2AFBD401"/>
    <w:rsid w:val="2AFC9389"/>
    <w:rsid w:val="2AFCF778"/>
    <w:rsid w:val="2AFD3EB8"/>
    <w:rsid w:val="2AFD4238"/>
    <w:rsid w:val="2AFDA520"/>
    <w:rsid w:val="2AFDBA1C"/>
    <w:rsid w:val="2AFDC240"/>
    <w:rsid w:val="2AFE374A"/>
    <w:rsid w:val="2AFE449A"/>
    <w:rsid w:val="2AFEF715"/>
    <w:rsid w:val="2AFFC75E"/>
    <w:rsid w:val="2AFFE162"/>
    <w:rsid w:val="2B001E90"/>
    <w:rsid w:val="2B001FEB"/>
    <w:rsid w:val="2B0078AD"/>
    <w:rsid w:val="2B009F90"/>
    <w:rsid w:val="2B00BC86"/>
    <w:rsid w:val="2B00F15E"/>
    <w:rsid w:val="2B0154FA"/>
    <w:rsid w:val="2B015F9F"/>
    <w:rsid w:val="2B01D712"/>
    <w:rsid w:val="2B01FBC1"/>
    <w:rsid w:val="2B020C8B"/>
    <w:rsid w:val="2B021460"/>
    <w:rsid w:val="2B022857"/>
    <w:rsid w:val="2B022DB1"/>
    <w:rsid w:val="2B024248"/>
    <w:rsid w:val="2B026C1A"/>
    <w:rsid w:val="2B02782A"/>
    <w:rsid w:val="2B02B31E"/>
    <w:rsid w:val="2B039C43"/>
    <w:rsid w:val="2B03D651"/>
    <w:rsid w:val="2B0456B4"/>
    <w:rsid w:val="2B04698A"/>
    <w:rsid w:val="2B04C59F"/>
    <w:rsid w:val="2B0568D5"/>
    <w:rsid w:val="2B0597B9"/>
    <w:rsid w:val="2B05AF7F"/>
    <w:rsid w:val="2B0644C3"/>
    <w:rsid w:val="2B068647"/>
    <w:rsid w:val="2B06A48D"/>
    <w:rsid w:val="2B06D11A"/>
    <w:rsid w:val="2B070096"/>
    <w:rsid w:val="2B070594"/>
    <w:rsid w:val="2B070F0F"/>
    <w:rsid w:val="2B073DB0"/>
    <w:rsid w:val="2B07BFFA"/>
    <w:rsid w:val="2B084C04"/>
    <w:rsid w:val="2B08E023"/>
    <w:rsid w:val="2B08F72B"/>
    <w:rsid w:val="2B092957"/>
    <w:rsid w:val="2B09367A"/>
    <w:rsid w:val="2B09BF04"/>
    <w:rsid w:val="2B0A3A0B"/>
    <w:rsid w:val="2B0A8395"/>
    <w:rsid w:val="2B0AF71D"/>
    <w:rsid w:val="2B0B444D"/>
    <w:rsid w:val="2B0B82E1"/>
    <w:rsid w:val="2B0C288D"/>
    <w:rsid w:val="2B0CF58B"/>
    <w:rsid w:val="2B0D0917"/>
    <w:rsid w:val="2B0D85ED"/>
    <w:rsid w:val="2B0D8984"/>
    <w:rsid w:val="2B0D8BD7"/>
    <w:rsid w:val="2B0DB917"/>
    <w:rsid w:val="2B0E1666"/>
    <w:rsid w:val="2B0EBEA0"/>
    <w:rsid w:val="2B0EF660"/>
    <w:rsid w:val="2B0FB24C"/>
    <w:rsid w:val="2B10024B"/>
    <w:rsid w:val="2B100591"/>
    <w:rsid w:val="2B102512"/>
    <w:rsid w:val="2B105B87"/>
    <w:rsid w:val="2B112601"/>
    <w:rsid w:val="2B112832"/>
    <w:rsid w:val="2B113212"/>
    <w:rsid w:val="2B117593"/>
    <w:rsid w:val="2B11CCA4"/>
    <w:rsid w:val="2B127008"/>
    <w:rsid w:val="2B12971A"/>
    <w:rsid w:val="2B12A11E"/>
    <w:rsid w:val="2B143966"/>
    <w:rsid w:val="2B147352"/>
    <w:rsid w:val="2B14AFE0"/>
    <w:rsid w:val="2B14D1CF"/>
    <w:rsid w:val="2B14DDE7"/>
    <w:rsid w:val="2B14F52E"/>
    <w:rsid w:val="2B151684"/>
    <w:rsid w:val="2B159E84"/>
    <w:rsid w:val="2B15F0E9"/>
    <w:rsid w:val="2B1615D7"/>
    <w:rsid w:val="2B164FBE"/>
    <w:rsid w:val="2B1655C3"/>
    <w:rsid w:val="2B167B7C"/>
    <w:rsid w:val="2B17592F"/>
    <w:rsid w:val="2B1773C7"/>
    <w:rsid w:val="2B17A0F3"/>
    <w:rsid w:val="2B17DDCD"/>
    <w:rsid w:val="2B17E52E"/>
    <w:rsid w:val="2B18273D"/>
    <w:rsid w:val="2B1830F8"/>
    <w:rsid w:val="2B1845A5"/>
    <w:rsid w:val="2B18A207"/>
    <w:rsid w:val="2B18EE26"/>
    <w:rsid w:val="2B194E07"/>
    <w:rsid w:val="2B195127"/>
    <w:rsid w:val="2B19557B"/>
    <w:rsid w:val="2B1956CF"/>
    <w:rsid w:val="2B19681E"/>
    <w:rsid w:val="2B1A5BFA"/>
    <w:rsid w:val="2B1A6A08"/>
    <w:rsid w:val="2B1AE15A"/>
    <w:rsid w:val="2B1B3DC2"/>
    <w:rsid w:val="2B1B49D7"/>
    <w:rsid w:val="2B1C773B"/>
    <w:rsid w:val="2B1D05AA"/>
    <w:rsid w:val="2B1D084A"/>
    <w:rsid w:val="2B1D5105"/>
    <w:rsid w:val="2B1DF756"/>
    <w:rsid w:val="2B1E1C94"/>
    <w:rsid w:val="2B1E5829"/>
    <w:rsid w:val="2B1E73A7"/>
    <w:rsid w:val="2B1EADB2"/>
    <w:rsid w:val="2B1F4840"/>
    <w:rsid w:val="2B2026D7"/>
    <w:rsid w:val="2B202BA9"/>
    <w:rsid w:val="2B20337F"/>
    <w:rsid w:val="2B2058DC"/>
    <w:rsid w:val="2B2061EE"/>
    <w:rsid w:val="2B208CCA"/>
    <w:rsid w:val="2B20B1E4"/>
    <w:rsid w:val="2B20B849"/>
    <w:rsid w:val="2B20EAAD"/>
    <w:rsid w:val="2B2106F5"/>
    <w:rsid w:val="2B2110CD"/>
    <w:rsid w:val="2B211953"/>
    <w:rsid w:val="2B21438C"/>
    <w:rsid w:val="2B21ABF4"/>
    <w:rsid w:val="2B21F851"/>
    <w:rsid w:val="2B225D8E"/>
    <w:rsid w:val="2B22AFC9"/>
    <w:rsid w:val="2B230A7A"/>
    <w:rsid w:val="2B230F8A"/>
    <w:rsid w:val="2B235228"/>
    <w:rsid w:val="2B23AC81"/>
    <w:rsid w:val="2B23C5E6"/>
    <w:rsid w:val="2B23D746"/>
    <w:rsid w:val="2B23DA6A"/>
    <w:rsid w:val="2B247571"/>
    <w:rsid w:val="2B24A249"/>
    <w:rsid w:val="2B24B3E9"/>
    <w:rsid w:val="2B24B7B6"/>
    <w:rsid w:val="2B253161"/>
    <w:rsid w:val="2B25356E"/>
    <w:rsid w:val="2B258AA7"/>
    <w:rsid w:val="2B2597BA"/>
    <w:rsid w:val="2B25B37A"/>
    <w:rsid w:val="2B25DE1A"/>
    <w:rsid w:val="2B25F03C"/>
    <w:rsid w:val="2B25F7B7"/>
    <w:rsid w:val="2B26144E"/>
    <w:rsid w:val="2B266543"/>
    <w:rsid w:val="2B268BDB"/>
    <w:rsid w:val="2B269EBA"/>
    <w:rsid w:val="2B26A93F"/>
    <w:rsid w:val="2B26D0DB"/>
    <w:rsid w:val="2B26D1A9"/>
    <w:rsid w:val="2B26DB2B"/>
    <w:rsid w:val="2B27087E"/>
    <w:rsid w:val="2B270A57"/>
    <w:rsid w:val="2B278553"/>
    <w:rsid w:val="2B27C9EA"/>
    <w:rsid w:val="2B27CEA7"/>
    <w:rsid w:val="2B27F7E4"/>
    <w:rsid w:val="2B2826D7"/>
    <w:rsid w:val="2B282D86"/>
    <w:rsid w:val="2B284FC7"/>
    <w:rsid w:val="2B2876A7"/>
    <w:rsid w:val="2B28A492"/>
    <w:rsid w:val="2B28BDB6"/>
    <w:rsid w:val="2B28C8D2"/>
    <w:rsid w:val="2B28D31D"/>
    <w:rsid w:val="2B28DC85"/>
    <w:rsid w:val="2B295324"/>
    <w:rsid w:val="2B298CD5"/>
    <w:rsid w:val="2B2991D3"/>
    <w:rsid w:val="2B29A122"/>
    <w:rsid w:val="2B29A4DB"/>
    <w:rsid w:val="2B29FAC2"/>
    <w:rsid w:val="2B2A4DD9"/>
    <w:rsid w:val="2B2A714E"/>
    <w:rsid w:val="2B2ABFD8"/>
    <w:rsid w:val="2B2AE28D"/>
    <w:rsid w:val="2B2B50AA"/>
    <w:rsid w:val="2B2B511C"/>
    <w:rsid w:val="2B2B5C38"/>
    <w:rsid w:val="2B2B69AA"/>
    <w:rsid w:val="2B2B9562"/>
    <w:rsid w:val="2B2B982D"/>
    <w:rsid w:val="2B2BB563"/>
    <w:rsid w:val="2B2C98C6"/>
    <w:rsid w:val="2B2D0FB2"/>
    <w:rsid w:val="2B2D3378"/>
    <w:rsid w:val="2B2D76E3"/>
    <w:rsid w:val="2B2DCE3E"/>
    <w:rsid w:val="2B2DF2BF"/>
    <w:rsid w:val="2B2E7C94"/>
    <w:rsid w:val="2B2EA059"/>
    <w:rsid w:val="2B2F53D6"/>
    <w:rsid w:val="2B2F8C0C"/>
    <w:rsid w:val="2B306C9E"/>
    <w:rsid w:val="2B30C655"/>
    <w:rsid w:val="2B30DD8E"/>
    <w:rsid w:val="2B30EBE2"/>
    <w:rsid w:val="2B310D39"/>
    <w:rsid w:val="2B3221DB"/>
    <w:rsid w:val="2B3228F3"/>
    <w:rsid w:val="2B32A69C"/>
    <w:rsid w:val="2B33CBE8"/>
    <w:rsid w:val="2B33D84B"/>
    <w:rsid w:val="2B340DEE"/>
    <w:rsid w:val="2B341CDC"/>
    <w:rsid w:val="2B3429D4"/>
    <w:rsid w:val="2B3497A6"/>
    <w:rsid w:val="2B34B0AE"/>
    <w:rsid w:val="2B34BC0A"/>
    <w:rsid w:val="2B34CFF9"/>
    <w:rsid w:val="2B34FA70"/>
    <w:rsid w:val="2B354DE8"/>
    <w:rsid w:val="2B35C8F5"/>
    <w:rsid w:val="2B360CE7"/>
    <w:rsid w:val="2B364195"/>
    <w:rsid w:val="2B365605"/>
    <w:rsid w:val="2B365812"/>
    <w:rsid w:val="2B3669C7"/>
    <w:rsid w:val="2B36C8D8"/>
    <w:rsid w:val="2B36D28F"/>
    <w:rsid w:val="2B3708C3"/>
    <w:rsid w:val="2B375B7A"/>
    <w:rsid w:val="2B378987"/>
    <w:rsid w:val="2B378BC2"/>
    <w:rsid w:val="2B379939"/>
    <w:rsid w:val="2B37C2A6"/>
    <w:rsid w:val="2B37D537"/>
    <w:rsid w:val="2B37E864"/>
    <w:rsid w:val="2B37FA3A"/>
    <w:rsid w:val="2B37FE8C"/>
    <w:rsid w:val="2B3850D3"/>
    <w:rsid w:val="2B3851FB"/>
    <w:rsid w:val="2B3853A6"/>
    <w:rsid w:val="2B385FF5"/>
    <w:rsid w:val="2B38AA2B"/>
    <w:rsid w:val="2B38AF83"/>
    <w:rsid w:val="2B3905F4"/>
    <w:rsid w:val="2B395AC8"/>
    <w:rsid w:val="2B3A0737"/>
    <w:rsid w:val="2B3A207E"/>
    <w:rsid w:val="2B3A3C5E"/>
    <w:rsid w:val="2B3A8AFE"/>
    <w:rsid w:val="2B3AE12A"/>
    <w:rsid w:val="2B3B0070"/>
    <w:rsid w:val="2B3B150B"/>
    <w:rsid w:val="2B3B3861"/>
    <w:rsid w:val="2B3B4856"/>
    <w:rsid w:val="2B3B7A24"/>
    <w:rsid w:val="2B3BCF9B"/>
    <w:rsid w:val="2B3C2FB4"/>
    <w:rsid w:val="2B3C8878"/>
    <w:rsid w:val="2B3CB8F2"/>
    <w:rsid w:val="2B3CDF20"/>
    <w:rsid w:val="2B3CE0BC"/>
    <w:rsid w:val="2B3D192F"/>
    <w:rsid w:val="2B3D3D81"/>
    <w:rsid w:val="2B3D95F0"/>
    <w:rsid w:val="2B3DC0C1"/>
    <w:rsid w:val="2B3E2563"/>
    <w:rsid w:val="2B3E3A7A"/>
    <w:rsid w:val="2B3EB695"/>
    <w:rsid w:val="2B3F5BDE"/>
    <w:rsid w:val="2B3F824A"/>
    <w:rsid w:val="2B4066DF"/>
    <w:rsid w:val="2B40D5D7"/>
    <w:rsid w:val="2B421D4C"/>
    <w:rsid w:val="2B4237C4"/>
    <w:rsid w:val="2B428476"/>
    <w:rsid w:val="2B428B7D"/>
    <w:rsid w:val="2B438B26"/>
    <w:rsid w:val="2B43B80A"/>
    <w:rsid w:val="2B443DD4"/>
    <w:rsid w:val="2B445EEE"/>
    <w:rsid w:val="2B448B91"/>
    <w:rsid w:val="2B44B730"/>
    <w:rsid w:val="2B44B80E"/>
    <w:rsid w:val="2B44D473"/>
    <w:rsid w:val="2B44DEC5"/>
    <w:rsid w:val="2B459AB4"/>
    <w:rsid w:val="2B45A8CE"/>
    <w:rsid w:val="2B45E83A"/>
    <w:rsid w:val="2B45FF8F"/>
    <w:rsid w:val="2B461208"/>
    <w:rsid w:val="2B463F7C"/>
    <w:rsid w:val="2B46479A"/>
    <w:rsid w:val="2B466E3F"/>
    <w:rsid w:val="2B468AB6"/>
    <w:rsid w:val="2B46C32A"/>
    <w:rsid w:val="2B46D9B8"/>
    <w:rsid w:val="2B46E0FD"/>
    <w:rsid w:val="2B46FD89"/>
    <w:rsid w:val="2B471ECE"/>
    <w:rsid w:val="2B473B02"/>
    <w:rsid w:val="2B477BD9"/>
    <w:rsid w:val="2B47876E"/>
    <w:rsid w:val="2B47C8F7"/>
    <w:rsid w:val="2B47E417"/>
    <w:rsid w:val="2B485263"/>
    <w:rsid w:val="2B488273"/>
    <w:rsid w:val="2B48B3CA"/>
    <w:rsid w:val="2B48BBB7"/>
    <w:rsid w:val="2B48E8C4"/>
    <w:rsid w:val="2B490182"/>
    <w:rsid w:val="2B495B25"/>
    <w:rsid w:val="2B498245"/>
    <w:rsid w:val="2B4A1A8B"/>
    <w:rsid w:val="2B4A5AA4"/>
    <w:rsid w:val="2B4A5BBF"/>
    <w:rsid w:val="2B4A64C1"/>
    <w:rsid w:val="2B4B18CF"/>
    <w:rsid w:val="2B4B83E4"/>
    <w:rsid w:val="2B4BD39C"/>
    <w:rsid w:val="2B4BE46B"/>
    <w:rsid w:val="2B4C04E4"/>
    <w:rsid w:val="2B4CC51C"/>
    <w:rsid w:val="2B4CCE87"/>
    <w:rsid w:val="2B4CCFF6"/>
    <w:rsid w:val="2B4CDCB1"/>
    <w:rsid w:val="2B4D22A4"/>
    <w:rsid w:val="2B4DC498"/>
    <w:rsid w:val="2B4E4F66"/>
    <w:rsid w:val="2B4E52C5"/>
    <w:rsid w:val="2B4E78AB"/>
    <w:rsid w:val="2B4F0075"/>
    <w:rsid w:val="2B4F3DA3"/>
    <w:rsid w:val="2B4F3EBA"/>
    <w:rsid w:val="2B4F84C9"/>
    <w:rsid w:val="2B4F87C1"/>
    <w:rsid w:val="2B4FFA1C"/>
    <w:rsid w:val="2B507B35"/>
    <w:rsid w:val="2B507EEF"/>
    <w:rsid w:val="2B51A73C"/>
    <w:rsid w:val="2B51B138"/>
    <w:rsid w:val="2B521F18"/>
    <w:rsid w:val="2B522CC5"/>
    <w:rsid w:val="2B527A9E"/>
    <w:rsid w:val="2B52CFB6"/>
    <w:rsid w:val="2B52E22D"/>
    <w:rsid w:val="2B52EADB"/>
    <w:rsid w:val="2B52FE3B"/>
    <w:rsid w:val="2B530351"/>
    <w:rsid w:val="2B5364CA"/>
    <w:rsid w:val="2B53AEA7"/>
    <w:rsid w:val="2B54809A"/>
    <w:rsid w:val="2B55791F"/>
    <w:rsid w:val="2B56477C"/>
    <w:rsid w:val="2B56DE8C"/>
    <w:rsid w:val="2B56FE2A"/>
    <w:rsid w:val="2B575E98"/>
    <w:rsid w:val="2B57A9F3"/>
    <w:rsid w:val="2B57AB15"/>
    <w:rsid w:val="2B57BBCD"/>
    <w:rsid w:val="2B57CEEF"/>
    <w:rsid w:val="2B58534B"/>
    <w:rsid w:val="2B585F59"/>
    <w:rsid w:val="2B5909F0"/>
    <w:rsid w:val="2B5957D3"/>
    <w:rsid w:val="2B595F4B"/>
    <w:rsid w:val="2B596B3A"/>
    <w:rsid w:val="2B59A077"/>
    <w:rsid w:val="2B59E3F7"/>
    <w:rsid w:val="2B5A1BC2"/>
    <w:rsid w:val="2B5A22E5"/>
    <w:rsid w:val="2B5A42B3"/>
    <w:rsid w:val="2B5A675B"/>
    <w:rsid w:val="2B5AA382"/>
    <w:rsid w:val="2B5AB690"/>
    <w:rsid w:val="2B5B25C9"/>
    <w:rsid w:val="2B5B5317"/>
    <w:rsid w:val="2B5B6FF2"/>
    <w:rsid w:val="2B5B9292"/>
    <w:rsid w:val="2B5BDE2C"/>
    <w:rsid w:val="2B5C1BD4"/>
    <w:rsid w:val="2B5C2EA9"/>
    <w:rsid w:val="2B5CF26C"/>
    <w:rsid w:val="2B5DB829"/>
    <w:rsid w:val="2B5DE94B"/>
    <w:rsid w:val="2B5E6E7E"/>
    <w:rsid w:val="2B5ECC51"/>
    <w:rsid w:val="2B5EDA8E"/>
    <w:rsid w:val="2B5FC734"/>
    <w:rsid w:val="2B5FDEA4"/>
    <w:rsid w:val="2B5FED47"/>
    <w:rsid w:val="2B5FF764"/>
    <w:rsid w:val="2B6034F8"/>
    <w:rsid w:val="2B60499E"/>
    <w:rsid w:val="2B608225"/>
    <w:rsid w:val="2B611F5A"/>
    <w:rsid w:val="2B61DDD4"/>
    <w:rsid w:val="2B620FAD"/>
    <w:rsid w:val="2B622522"/>
    <w:rsid w:val="2B62840D"/>
    <w:rsid w:val="2B62F6C2"/>
    <w:rsid w:val="2B6314E3"/>
    <w:rsid w:val="2B632229"/>
    <w:rsid w:val="2B63443E"/>
    <w:rsid w:val="2B642092"/>
    <w:rsid w:val="2B6469C6"/>
    <w:rsid w:val="2B64836F"/>
    <w:rsid w:val="2B648A09"/>
    <w:rsid w:val="2B649115"/>
    <w:rsid w:val="2B64CB4F"/>
    <w:rsid w:val="2B65D8E7"/>
    <w:rsid w:val="2B65E872"/>
    <w:rsid w:val="2B660201"/>
    <w:rsid w:val="2B669446"/>
    <w:rsid w:val="2B66A5FC"/>
    <w:rsid w:val="2B66D38E"/>
    <w:rsid w:val="2B66E038"/>
    <w:rsid w:val="2B66E4EC"/>
    <w:rsid w:val="2B6711DC"/>
    <w:rsid w:val="2B671C7F"/>
    <w:rsid w:val="2B674653"/>
    <w:rsid w:val="2B676AB4"/>
    <w:rsid w:val="2B678B52"/>
    <w:rsid w:val="2B67967F"/>
    <w:rsid w:val="2B6813AC"/>
    <w:rsid w:val="2B685379"/>
    <w:rsid w:val="2B687C1C"/>
    <w:rsid w:val="2B68FE57"/>
    <w:rsid w:val="2B69240E"/>
    <w:rsid w:val="2B69740A"/>
    <w:rsid w:val="2B698228"/>
    <w:rsid w:val="2B699176"/>
    <w:rsid w:val="2B69989D"/>
    <w:rsid w:val="2B69D005"/>
    <w:rsid w:val="2B6A12C3"/>
    <w:rsid w:val="2B6A137E"/>
    <w:rsid w:val="2B6A270F"/>
    <w:rsid w:val="2B6A30D7"/>
    <w:rsid w:val="2B6A4A7C"/>
    <w:rsid w:val="2B6A87E4"/>
    <w:rsid w:val="2B6A9055"/>
    <w:rsid w:val="2B6AA867"/>
    <w:rsid w:val="2B6B7E0C"/>
    <w:rsid w:val="2B6BA04F"/>
    <w:rsid w:val="2B6BA4A5"/>
    <w:rsid w:val="2B6C0381"/>
    <w:rsid w:val="2B6C10CE"/>
    <w:rsid w:val="2B6C34D3"/>
    <w:rsid w:val="2B6C4F1B"/>
    <w:rsid w:val="2B6CAFCE"/>
    <w:rsid w:val="2B6CF2E0"/>
    <w:rsid w:val="2B6D0A7C"/>
    <w:rsid w:val="2B6D0DDE"/>
    <w:rsid w:val="2B6D1A68"/>
    <w:rsid w:val="2B6D6C24"/>
    <w:rsid w:val="2B6D903C"/>
    <w:rsid w:val="2B6D95F0"/>
    <w:rsid w:val="2B6DB6F8"/>
    <w:rsid w:val="2B6DE384"/>
    <w:rsid w:val="2B6E312A"/>
    <w:rsid w:val="2B6F27EA"/>
    <w:rsid w:val="2B6F4963"/>
    <w:rsid w:val="2B6F7ADA"/>
    <w:rsid w:val="2B6F867F"/>
    <w:rsid w:val="2B6F8D80"/>
    <w:rsid w:val="2B6F8EF1"/>
    <w:rsid w:val="2B6FB95C"/>
    <w:rsid w:val="2B6FE994"/>
    <w:rsid w:val="2B7030C7"/>
    <w:rsid w:val="2B70908D"/>
    <w:rsid w:val="2B70A93B"/>
    <w:rsid w:val="2B70EABD"/>
    <w:rsid w:val="2B7168E7"/>
    <w:rsid w:val="2B71D464"/>
    <w:rsid w:val="2B7232F3"/>
    <w:rsid w:val="2B725485"/>
    <w:rsid w:val="2B727137"/>
    <w:rsid w:val="2B728460"/>
    <w:rsid w:val="2B728FD9"/>
    <w:rsid w:val="2B72BB10"/>
    <w:rsid w:val="2B7311EB"/>
    <w:rsid w:val="2B7357A3"/>
    <w:rsid w:val="2B735CBF"/>
    <w:rsid w:val="2B737CE8"/>
    <w:rsid w:val="2B737F6C"/>
    <w:rsid w:val="2B73B1E0"/>
    <w:rsid w:val="2B73D3E6"/>
    <w:rsid w:val="2B7407B3"/>
    <w:rsid w:val="2B7449F1"/>
    <w:rsid w:val="2B74AD87"/>
    <w:rsid w:val="2B74E833"/>
    <w:rsid w:val="2B754DA5"/>
    <w:rsid w:val="2B757731"/>
    <w:rsid w:val="2B759C18"/>
    <w:rsid w:val="2B75D32C"/>
    <w:rsid w:val="2B761728"/>
    <w:rsid w:val="2B76230E"/>
    <w:rsid w:val="2B762A46"/>
    <w:rsid w:val="2B76F5B2"/>
    <w:rsid w:val="2B771268"/>
    <w:rsid w:val="2B7767CB"/>
    <w:rsid w:val="2B779623"/>
    <w:rsid w:val="2B77C365"/>
    <w:rsid w:val="2B77E6C1"/>
    <w:rsid w:val="2B77EBDC"/>
    <w:rsid w:val="2B79A41F"/>
    <w:rsid w:val="2B79E166"/>
    <w:rsid w:val="2B7A50D4"/>
    <w:rsid w:val="2B7AB507"/>
    <w:rsid w:val="2B7ACF7B"/>
    <w:rsid w:val="2B7B4A15"/>
    <w:rsid w:val="2B7B515D"/>
    <w:rsid w:val="2B7BDBA0"/>
    <w:rsid w:val="2B7BE6CA"/>
    <w:rsid w:val="2B7BF50E"/>
    <w:rsid w:val="2B7C152A"/>
    <w:rsid w:val="2B7C26F6"/>
    <w:rsid w:val="2B7C617E"/>
    <w:rsid w:val="2B7C9B40"/>
    <w:rsid w:val="2B7CAF19"/>
    <w:rsid w:val="2B7CCA9E"/>
    <w:rsid w:val="2B7CCCF9"/>
    <w:rsid w:val="2B7CE373"/>
    <w:rsid w:val="2B7CF312"/>
    <w:rsid w:val="2B7D134E"/>
    <w:rsid w:val="2B7D2526"/>
    <w:rsid w:val="2B7DB327"/>
    <w:rsid w:val="2B7E53B7"/>
    <w:rsid w:val="2B7ECBFA"/>
    <w:rsid w:val="2B7EF877"/>
    <w:rsid w:val="2B7F8EF7"/>
    <w:rsid w:val="2B7FAFC8"/>
    <w:rsid w:val="2B7FC220"/>
    <w:rsid w:val="2B7FC62B"/>
    <w:rsid w:val="2B800199"/>
    <w:rsid w:val="2B8070DB"/>
    <w:rsid w:val="2B810739"/>
    <w:rsid w:val="2B817861"/>
    <w:rsid w:val="2B81960E"/>
    <w:rsid w:val="2B81B841"/>
    <w:rsid w:val="2B81EA55"/>
    <w:rsid w:val="2B8207FD"/>
    <w:rsid w:val="2B82396C"/>
    <w:rsid w:val="2B8247C3"/>
    <w:rsid w:val="2B82731A"/>
    <w:rsid w:val="2B8289F0"/>
    <w:rsid w:val="2B82AA3A"/>
    <w:rsid w:val="2B82B950"/>
    <w:rsid w:val="2B82DC66"/>
    <w:rsid w:val="2B82F332"/>
    <w:rsid w:val="2B832A86"/>
    <w:rsid w:val="2B83B287"/>
    <w:rsid w:val="2B83D440"/>
    <w:rsid w:val="2B83DE04"/>
    <w:rsid w:val="2B84262F"/>
    <w:rsid w:val="2B848D6E"/>
    <w:rsid w:val="2B84BF58"/>
    <w:rsid w:val="2B851510"/>
    <w:rsid w:val="2B856818"/>
    <w:rsid w:val="2B85CC23"/>
    <w:rsid w:val="2B868AC4"/>
    <w:rsid w:val="2B86AC11"/>
    <w:rsid w:val="2B86B6AD"/>
    <w:rsid w:val="2B87018C"/>
    <w:rsid w:val="2B87280E"/>
    <w:rsid w:val="2B875F3E"/>
    <w:rsid w:val="2B876EF0"/>
    <w:rsid w:val="2B877F51"/>
    <w:rsid w:val="2B87A21F"/>
    <w:rsid w:val="2B87ABFD"/>
    <w:rsid w:val="2B885D52"/>
    <w:rsid w:val="2B888A6D"/>
    <w:rsid w:val="2B89089B"/>
    <w:rsid w:val="2B8934E8"/>
    <w:rsid w:val="2B8970ED"/>
    <w:rsid w:val="2B89C525"/>
    <w:rsid w:val="2B89EA2B"/>
    <w:rsid w:val="2B8A3036"/>
    <w:rsid w:val="2B8A7BA9"/>
    <w:rsid w:val="2B8AB27D"/>
    <w:rsid w:val="2B8B2AF3"/>
    <w:rsid w:val="2B8B3A6B"/>
    <w:rsid w:val="2B8B8818"/>
    <w:rsid w:val="2B8BB4D6"/>
    <w:rsid w:val="2B8CD4BC"/>
    <w:rsid w:val="2B8D2AF5"/>
    <w:rsid w:val="2B8DA10E"/>
    <w:rsid w:val="2B8DC140"/>
    <w:rsid w:val="2B8DCA1A"/>
    <w:rsid w:val="2B8DCB46"/>
    <w:rsid w:val="2B8E2DEB"/>
    <w:rsid w:val="2B8E3645"/>
    <w:rsid w:val="2B8F0B21"/>
    <w:rsid w:val="2B8F514E"/>
    <w:rsid w:val="2B8F6F3E"/>
    <w:rsid w:val="2B90090C"/>
    <w:rsid w:val="2B901405"/>
    <w:rsid w:val="2B907914"/>
    <w:rsid w:val="2B90D35E"/>
    <w:rsid w:val="2B90F8AC"/>
    <w:rsid w:val="2B926F96"/>
    <w:rsid w:val="2B929317"/>
    <w:rsid w:val="2B92B629"/>
    <w:rsid w:val="2B931AAE"/>
    <w:rsid w:val="2B93AB9B"/>
    <w:rsid w:val="2B93B1BC"/>
    <w:rsid w:val="2B93D1DF"/>
    <w:rsid w:val="2B93E132"/>
    <w:rsid w:val="2B941979"/>
    <w:rsid w:val="2B94A74B"/>
    <w:rsid w:val="2B951FCE"/>
    <w:rsid w:val="2B9526EA"/>
    <w:rsid w:val="2B952E43"/>
    <w:rsid w:val="2B956AD8"/>
    <w:rsid w:val="2B958F48"/>
    <w:rsid w:val="2B95BFD6"/>
    <w:rsid w:val="2B95C459"/>
    <w:rsid w:val="2B9647CE"/>
    <w:rsid w:val="2B9665F7"/>
    <w:rsid w:val="2B96A8F2"/>
    <w:rsid w:val="2B96ACD8"/>
    <w:rsid w:val="2B972009"/>
    <w:rsid w:val="2B973A29"/>
    <w:rsid w:val="2B97771E"/>
    <w:rsid w:val="2B9889C2"/>
    <w:rsid w:val="2B989898"/>
    <w:rsid w:val="2B98C4A3"/>
    <w:rsid w:val="2B98D2A6"/>
    <w:rsid w:val="2B98DF37"/>
    <w:rsid w:val="2B98EA41"/>
    <w:rsid w:val="2B9953D5"/>
    <w:rsid w:val="2B999811"/>
    <w:rsid w:val="2B99AEB9"/>
    <w:rsid w:val="2B99B640"/>
    <w:rsid w:val="2B99BB3D"/>
    <w:rsid w:val="2B9A06C1"/>
    <w:rsid w:val="2B9A4383"/>
    <w:rsid w:val="2B9B0CC2"/>
    <w:rsid w:val="2B9B3AF6"/>
    <w:rsid w:val="2B9B6339"/>
    <w:rsid w:val="2B9BC310"/>
    <w:rsid w:val="2B9BC4AB"/>
    <w:rsid w:val="2B9BC96E"/>
    <w:rsid w:val="2B9BFBDB"/>
    <w:rsid w:val="2B9C0B89"/>
    <w:rsid w:val="2B9C7CDA"/>
    <w:rsid w:val="2B9CD1EF"/>
    <w:rsid w:val="2B9CE31B"/>
    <w:rsid w:val="2B9CE929"/>
    <w:rsid w:val="2B9CF681"/>
    <w:rsid w:val="2B9DDA0C"/>
    <w:rsid w:val="2B9DFE6F"/>
    <w:rsid w:val="2B9E1B6E"/>
    <w:rsid w:val="2B9EAEC2"/>
    <w:rsid w:val="2B9EF2DA"/>
    <w:rsid w:val="2B9EF84C"/>
    <w:rsid w:val="2B9FD3DC"/>
    <w:rsid w:val="2BA02E96"/>
    <w:rsid w:val="2BA06A43"/>
    <w:rsid w:val="2BA0BB56"/>
    <w:rsid w:val="2BA0C64A"/>
    <w:rsid w:val="2BA0EF03"/>
    <w:rsid w:val="2BA143E6"/>
    <w:rsid w:val="2BA1486F"/>
    <w:rsid w:val="2BA1898D"/>
    <w:rsid w:val="2BA1F16B"/>
    <w:rsid w:val="2BA234FD"/>
    <w:rsid w:val="2BA24160"/>
    <w:rsid w:val="2BA2E970"/>
    <w:rsid w:val="2BA33084"/>
    <w:rsid w:val="2BA3600E"/>
    <w:rsid w:val="2BA371AA"/>
    <w:rsid w:val="2BA38651"/>
    <w:rsid w:val="2BA38E66"/>
    <w:rsid w:val="2BA3A518"/>
    <w:rsid w:val="2BA40102"/>
    <w:rsid w:val="2BA423BD"/>
    <w:rsid w:val="2BA474C5"/>
    <w:rsid w:val="2BA4B560"/>
    <w:rsid w:val="2BA4DA3A"/>
    <w:rsid w:val="2BA4EDB8"/>
    <w:rsid w:val="2BA56BAF"/>
    <w:rsid w:val="2BA57FED"/>
    <w:rsid w:val="2BA5BA63"/>
    <w:rsid w:val="2BA5D1EE"/>
    <w:rsid w:val="2BA5E01A"/>
    <w:rsid w:val="2BA5F2C8"/>
    <w:rsid w:val="2BA6277C"/>
    <w:rsid w:val="2BA6F6AA"/>
    <w:rsid w:val="2BA71ADE"/>
    <w:rsid w:val="2BA737AB"/>
    <w:rsid w:val="2BA77D40"/>
    <w:rsid w:val="2BA7C83C"/>
    <w:rsid w:val="2BA8429D"/>
    <w:rsid w:val="2BA8C8A6"/>
    <w:rsid w:val="2BA90B53"/>
    <w:rsid w:val="2BAA3019"/>
    <w:rsid w:val="2BAA441A"/>
    <w:rsid w:val="2BAABDB3"/>
    <w:rsid w:val="2BAAEAAC"/>
    <w:rsid w:val="2BABA99B"/>
    <w:rsid w:val="2BABB445"/>
    <w:rsid w:val="2BAC31B7"/>
    <w:rsid w:val="2BAC7AC9"/>
    <w:rsid w:val="2BACF49C"/>
    <w:rsid w:val="2BAD082A"/>
    <w:rsid w:val="2BAD2845"/>
    <w:rsid w:val="2BAD7269"/>
    <w:rsid w:val="2BAE0038"/>
    <w:rsid w:val="2BAE2432"/>
    <w:rsid w:val="2BAE2F61"/>
    <w:rsid w:val="2BAEDA7B"/>
    <w:rsid w:val="2BAF082A"/>
    <w:rsid w:val="2BAF25BE"/>
    <w:rsid w:val="2BAF31B6"/>
    <w:rsid w:val="2BAF40F8"/>
    <w:rsid w:val="2BAFAF93"/>
    <w:rsid w:val="2BAFE130"/>
    <w:rsid w:val="2BB05534"/>
    <w:rsid w:val="2BB07ADC"/>
    <w:rsid w:val="2BB0AB25"/>
    <w:rsid w:val="2BB11E78"/>
    <w:rsid w:val="2BB1284A"/>
    <w:rsid w:val="2BB16E6E"/>
    <w:rsid w:val="2BB1784A"/>
    <w:rsid w:val="2BB193C3"/>
    <w:rsid w:val="2BB19C23"/>
    <w:rsid w:val="2BB1ABD1"/>
    <w:rsid w:val="2BB1B549"/>
    <w:rsid w:val="2BB1BC6E"/>
    <w:rsid w:val="2BB1BDDC"/>
    <w:rsid w:val="2BB1E07B"/>
    <w:rsid w:val="2BB1E939"/>
    <w:rsid w:val="2BB21CA7"/>
    <w:rsid w:val="2BB21FB3"/>
    <w:rsid w:val="2BB2D5F2"/>
    <w:rsid w:val="2BB30428"/>
    <w:rsid w:val="2BB32C0A"/>
    <w:rsid w:val="2BB36479"/>
    <w:rsid w:val="2BB383E0"/>
    <w:rsid w:val="2BB3C44E"/>
    <w:rsid w:val="2BB3E037"/>
    <w:rsid w:val="2BB4026D"/>
    <w:rsid w:val="2BB481FC"/>
    <w:rsid w:val="2BB55C7F"/>
    <w:rsid w:val="2BB5714C"/>
    <w:rsid w:val="2BB576CE"/>
    <w:rsid w:val="2BB5EBCD"/>
    <w:rsid w:val="2BB6C296"/>
    <w:rsid w:val="2BB6E576"/>
    <w:rsid w:val="2BB73155"/>
    <w:rsid w:val="2BB73345"/>
    <w:rsid w:val="2BB74BE7"/>
    <w:rsid w:val="2BB770F3"/>
    <w:rsid w:val="2BB7F69D"/>
    <w:rsid w:val="2BB830C6"/>
    <w:rsid w:val="2BB85059"/>
    <w:rsid w:val="2BB87E5D"/>
    <w:rsid w:val="2BB8A845"/>
    <w:rsid w:val="2BB8C837"/>
    <w:rsid w:val="2BB8D65A"/>
    <w:rsid w:val="2BB97775"/>
    <w:rsid w:val="2BB99780"/>
    <w:rsid w:val="2BB9C18B"/>
    <w:rsid w:val="2BB9D4F5"/>
    <w:rsid w:val="2BBA1F63"/>
    <w:rsid w:val="2BBAB302"/>
    <w:rsid w:val="2BBAC51B"/>
    <w:rsid w:val="2BBAFAAB"/>
    <w:rsid w:val="2BBB0E79"/>
    <w:rsid w:val="2BBB73C7"/>
    <w:rsid w:val="2BBB7C40"/>
    <w:rsid w:val="2BBB7CEE"/>
    <w:rsid w:val="2BBB8715"/>
    <w:rsid w:val="2BBBE774"/>
    <w:rsid w:val="2BBC1CFD"/>
    <w:rsid w:val="2BBC5B51"/>
    <w:rsid w:val="2BBC6D88"/>
    <w:rsid w:val="2BBC84F6"/>
    <w:rsid w:val="2BBC92E4"/>
    <w:rsid w:val="2BBC9767"/>
    <w:rsid w:val="2BBCA4DB"/>
    <w:rsid w:val="2BBCBAB2"/>
    <w:rsid w:val="2BBCEC6C"/>
    <w:rsid w:val="2BBCF043"/>
    <w:rsid w:val="2BBD39E0"/>
    <w:rsid w:val="2BBD4225"/>
    <w:rsid w:val="2BBD51CD"/>
    <w:rsid w:val="2BBD89F8"/>
    <w:rsid w:val="2BBDD8C9"/>
    <w:rsid w:val="2BBE1D3E"/>
    <w:rsid w:val="2BBE553B"/>
    <w:rsid w:val="2BBE6D2F"/>
    <w:rsid w:val="2BBEC3EC"/>
    <w:rsid w:val="2BBF3E2D"/>
    <w:rsid w:val="2BBF4406"/>
    <w:rsid w:val="2BBF8C16"/>
    <w:rsid w:val="2BBF97E7"/>
    <w:rsid w:val="2BBFAA06"/>
    <w:rsid w:val="2BBFB172"/>
    <w:rsid w:val="2BC02757"/>
    <w:rsid w:val="2BC0BD9B"/>
    <w:rsid w:val="2BC10E3A"/>
    <w:rsid w:val="2BC127A6"/>
    <w:rsid w:val="2BC12C02"/>
    <w:rsid w:val="2BC1580A"/>
    <w:rsid w:val="2BC1E1F8"/>
    <w:rsid w:val="2BC1E64F"/>
    <w:rsid w:val="2BC22BA3"/>
    <w:rsid w:val="2BC2D79E"/>
    <w:rsid w:val="2BC2E03A"/>
    <w:rsid w:val="2BC2E215"/>
    <w:rsid w:val="2BC3992E"/>
    <w:rsid w:val="2BC3D75E"/>
    <w:rsid w:val="2BC41316"/>
    <w:rsid w:val="2BC47F7E"/>
    <w:rsid w:val="2BC49CB3"/>
    <w:rsid w:val="2BC4CC0D"/>
    <w:rsid w:val="2BC4CCCC"/>
    <w:rsid w:val="2BC4FA06"/>
    <w:rsid w:val="2BC57EAA"/>
    <w:rsid w:val="2BC59616"/>
    <w:rsid w:val="2BC5EE08"/>
    <w:rsid w:val="2BC64AA0"/>
    <w:rsid w:val="2BC65983"/>
    <w:rsid w:val="2BC753CA"/>
    <w:rsid w:val="2BC75F55"/>
    <w:rsid w:val="2BC76AA9"/>
    <w:rsid w:val="2BC79739"/>
    <w:rsid w:val="2BC7F7EC"/>
    <w:rsid w:val="2BC827FE"/>
    <w:rsid w:val="2BC86954"/>
    <w:rsid w:val="2BC89F8A"/>
    <w:rsid w:val="2BC8A281"/>
    <w:rsid w:val="2BCA5F8D"/>
    <w:rsid w:val="2BCA696F"/>
    <w:rsid w:val="2BCAA3E4"/>
    <w:rsid w:val="2BCAAD4D"/>
    <w:rsid w:val="2BCB39DC"/>
    <w:rsid w:val="2BCB9ABF"/>
    <w:rsid w:val="2BCBC979"/>
    <w:rsid w:val="2BCBF476"/>
    <w:rsid w:val="2BCC256E"/>
    <w:rsid w:val="2BCC2FD8"/>
    <w:rsid w:val="2BCC323F"/>
    <w:rsid w:val="2BCC38CE"/>
    <w:rsid w:val="2BCCECA8"/>
    <w:rsid w:val="2BCCFA0B"/>
    <w:rsid w:val="2BCD34DD"/>
    <w:rsid w:val="2BCD8BE9"/>
    <w:rsid w:val="2BCDECBA"/>
    <w:rsid w:val="2BCE3018"/>
    <w:rsid w:val="2BCE7913"/>
    <w:rsid w:val="2BCEDBC4"/>
    <w:rsid w:val="2BCEE7CD"/>
    <w:rsid w:val="2BCEF05F"/>
    <w:rsid w:val="2BCF36FF"/>
    <w:rsid w:val="2BCF4F81"/>
    <w:rsid w:val="2BCF5181"/>
    <w:rsid w:val="2BCF75D8"/>
    <w:rsid w:val="2BD03A0F"/>
    <w:rsid w:val="2BD0623C"/>
    <w:rsid w:val="2BD06409"/>
    <w:rsid w:val="2BD0F82B"/>
    <w:rsid w:val="2BD12FC7"/>
    <w:rsid w:val="2BD164B4"/>
    <w:rsid w:val="2BD17C4C"/>
    <w:rsid w:val="2BD1A5C5"/>
    <w:rsid w:val="2BD1A630"/>
    <w:rsid w:val="2BD1BE12"/>
    <w:rsid w:val="2BD2FAA2"/>
    <w:rsid w:val="2BD30717"/>
    <w:rsid w:val="2BD32A2E"/>
    <w:rsid w:val="2BD343DB"/>
    <w:rsid w:val="2BD34424"/>
    <w:rsid w:val="2BD37F03"/>
    <w:rsid w:val="2BD495A6"/>
    <w:rsid w:val="2BD4A57E"/>
    <w:rsid w:val="2BD4AE7C"/>
    <w:rsid w:val="2BD50B4D"/>
    <w:rsid w:val="2BD51701"/>
    <w:rsid w:val="2BD54E56"/>
    <w:rsid w:val="2BD55612"/>
    <w:rsid w:val="2BD595DD"/>
    <w:rsid w:val="2BD5EA69"/>
    <w:rsid w:val="2BD61D3D"/>
    <w:rsid w:val="2BD6701E"/>
    <w:rsid w:val="2BD672EF"/>
    <w:rsid w:val="2BD696B4"/>
    <w:rsid w:val="2BD71602"/>
    <w:rsid w:val="2BD732E9"/>
    <w:rsid w:val="2BD7C033"/>
    <w:rsid w:val="2BD867ED"/>
    <w:rsid w:val="2BD8848B"/>
    <w:rsid w:val="2BD88645"/>
    <w:rsid w:val="2BD899FB"/>
    <w:rsid w:val="2BD89CB6"/>
    <w:rsid w:val="2BD89E77"/>
    <w:rsid w:val="2BD8C429"/>
    <w:rsid w:val="2BD92EC9"/>
    <w:rsid w:val="2BD97046"/>
    <w:rsid w:val="2BDA0C40"/>
    <w:rsid w:val="2BDA2719"/>
    <w:rsid w:val="2BDA9837"/>
    <w:rsid w:val="2BDA9956"/>
    <w:rsid w:val="2BDAFD49"/>
    <w:rsid w:val="2BDB61CE"/>
    <w:rsid w:val="2BDB7405"/>
    <w:rsid w:val="2BDB9B3F"/>
    <w:rsid w:val="2BDC7634"/>
    <w:rsid w:val="2BDC927E"/>
    <w:rsid w:val="2BDD9545"/>
    <w:rsid w:val="2BDDC5B1"/>
    <w:rsid w:val="2BDDD3C0"/>
    <w:rsid w:val="2BDE3A63"/>
    <w:rsid w:val="2BDE4939"/>
    <w:rsid w:val="2BDE5732"/>
    <w:rsid w:val="2BDF1531"/>
    <w:rsid w:val="2BDF9A80"/>
    <w:rsid w:val="2BE020EB"/>
    <w:rsid w:val="2BE032E0"/>
    <w:rsid w:val="2BE03488"/>
    <w:rsid w:val="2BE05A05"/>
    <w:rsid w:val="2BE065FC"/>
    <w:rsid w:val="2BE08299"/>
    <w:rsid w:val="2BE0C727"/>
    <w:rsid w:val="2BE15E11"/>
    <w:rsid w:val="2BE1AB9A"/>
    <w:rsid w:val="2BE2051D"/>
    <w:rsid w:val="2BE214A5"/>
    <w:rsid w:val="2BE26D78"/>
    <w:rsid w:val="2BE2D682"/>
    <w:rsid w:val="2BE2EA40"/>
    <w:rsid w:val="2BE345D2"/>
    <w:rsid w:val="2BE3AB94"/>
    <w:rsid w:val="2BE3C224"/>
    <w:rsid w:val="2BE3C6AA"/>
    <w:rsid w:val="2BE3DC1C"/>
    <w:rsid w:val="2BE3EF80"/>
    <w:rsid w:val="2BE49C47"/>
    <w:rsid w:val="2BE4C7C4"/>
    <w:rsid w:val="2BE4FA1F"/>
    <w:rsid w:val="2BE5288F"/>
    <w:rsid w:val="2BE532C6"/>
    <w:rsid w:val="2BE582D3"/>
    <w:rsid w:val="2BE59630"/>
    <w:rsid w:val="2BE5B417"/>
    <w:rsid w:val="2BE5DD59"/>
    <w:rsid w:val="2BE5EDBB"/>
    <w:rsid w:val="2BE5F5AA"/>
    <w:rsid w:val="2BE5FC17"/>
    <w:rsid w:val="2BE62BE0"/>
    <w:rsid w:val="2BE678A6"/>
    <w:rsid w:val="2BE6DC4A"/>
    <w:rsid w:val="2BE6DF74"/>
    <w:rsid w:val="2BE733EA"/>
    <w:rsid w:val="2BE741B7"/>
    <w:rsid w:val="2BE78884"/>
    <w:rsid w:val="2BE7B8B5"/>
    <w:rsid w:val="2BE7CA1F"/>
    <w:rsid w:val="2BE7FA48"/>
    <w:rsid w:val="2BE8490D"/>
    <w:rsid w:val="2BE85AE6"/>
    <w:rsid w:val="2BE8E24F"/>
    <w:rsid w:val="2BE91498"/>
    <w:rsid w:val="2BE96156"/>
    <w:rsid w:val="2BE96E01"/>
    <w:rsid w:val="2BE98347"/>
    <w:rsid w:val="2BE98C62"/>
    <w:rsid w:val="2BE9CE0F"/>
    <w:rsid w:val="2BE9E607"/>
    <w:rsid w:val="2BEA01FC"/>
    <w:rsid w:val="2BEA0B12"/>
    <w:rsid w:val="2BEAB374"/>
    <w:rsid w:val="2BEAED9C"/>
    <w:rsid w:val="2BEB5071"/>
    <w:rsid w:val="2BEB73F6"/>
    <w:rsid w:val="2BEB8832"/>
    <w:rsid w:val="2BEB8C3F"/>
    <w:rsid w:val="2BEB9152"/>
    <w:rsid w:val="2BEB943E"/>
    <w:rsid w:val="2BEC2459"/>
    <w:rsid w:val="2BEC4A0C"/>
    <w:rsid w:val="2BEC5111"/>
    <w:rsid w:val="2BEC6739"/>
    <w:rsid w:val="2BEC814E"/>
    <w:rsid w:val="2BEC9C25"/>
    <w:rsid w:val="2BEC9F1C"/>
    <w:rsid w:val="2BECC471"/>
    <w:rsid w:val="2BECF599"/>
    <w:rsid w:val="2BED49FC"/>
    <w:rsid w:val="2BEE304D"/>
    <w:rsid w:val="2BEE36C3"/>
    <w:rsid w:val="2BEE56DD"/>
    <w:rsid w:val="2BEE66AF"/>
    <w:rsid w:val="2BEE80EA"/>
    <w:rsid w:val="2BEEACD4"/>
    <w:rsid w:val="2BEEE1A4"/>
    <w:rsid w:val="2BEFDAAD"/>
    <w:rsid w:val="2BEFE303"/>
    <w:rsid w:val="2BF0058E"/>
    <w:rsid w:val="2BF012B0"/>
    <w:rsid w:val="2BF0575F"/>
    <w:rsid w:val="2BF05A9E"/>
    <w:rsid w:val="2BF08580"/>
    <w:rsid w:val="2BF08E56"/>
    <w:rsid w:val="2BF0A2DD"/>
    <w:rsid w:val="2BF10288"/>
    <w:rsid w:val="2BF133E2"/>
    <w:rsid w:val="2BF1731A"/>
    <w:rsid w:val="2BF18D70"/>
    <w:rsid w:val="2BF1B9A3"/>
    <w:rsid w:val="2BF2C4A5"/>
    <w:rsid w:val="2BF2ECBD"/>
    <w:rsid w:val="2BF3152E"/>
    <w:rsid w:val="2BF3428F"/>
    <w:rsid w:val="2BF35753"/>
    <w:rsid w:val="2BF47D10"/>
    <w:rsid w:val="2BF4A015"/>
    <w:rsid w:val="2BF4AA50"/>
    <w:rsid w:val="2BF4C3E6"/>
    <w:rsid w:val="2BF4DE91"/>
    <w:rsid w:val="2BF4F968"/>
    <w:rsid w:val="2BF551E0"/>
    <w:rsid w:val="2BF58DFC"/>
    <w:rsid w:val="2BF5D877"/>
    <w:rsid w:val="2BF5F5A3"/>
    <w:rsid w:val="2BF61488"/>
    <w:rsid w:val="2BF629F5"/>
    <w:rsid w:val="2BF67075"/>
    <w:rsid w:val="2BF6A869"/>
    <w:rsid w:val="2BF6D77C"/>
    <w:rsid w:val="2BF75410"/>
    <w:rsid w:val="2BF7905E"/>
    <w:rsid w:val="2BF7A7F5"/>
    <w:rsid w:val="2BF7B8A0"/>
    <w:rsid w:val="2BF7BD2B"/>
    <w:rsid w:val="2BF7FA8A"/>
    <w:rsid w:val="2BF848EA"/>
    <w:rsid w:val="2BF916E7"/>
    <w:rsid w:val="2BF91A31"/>
    <w:rsid w:val="2BF94BD8"/>
    <w:rsid w:val="2BF95816"/>
    <w:rsid w:val="2BF98A58"/>
    <w:rsid w:val="2BF9A0FE"/>
    <w:rsid w:val="2BFA43F5"/>
    <w:rsid w:val="2BFA45F3"/>
    <w:rsid w:val="2BFA6A4D"/>
    <w:rsid w:val="2BFAB598"/>
    <w:rsid w:val="2BFABA93"/>
    <w:rsid w:val="2BFABBC6"/>
    <w:rsid w:val="2BFADC30"/>
    <w:rsid w:val="2BFB0DC0"/>
    <w:rsid w:val="2BFB12E9"/>
    <w:rsid w:val="2BFB1467"/>
    <w:rsid w:val="2BFB45D9"/>
    <w:rsid w:val="2BFB55D1"/>
    <w:rsid w:val="2BFBB6D7"/>
    <w:rsid w:val="2BFC43A6"/>
    <w:rsid w:val="2BFCBB98"/>
    <w:rsid w:val="2BFCC471"/>
    <w:rsid w:val="2BFD0703"/>
    <w:rsid w:val="2BFD1A82"/>
    <w:rsid w:val="2BFD5241"/>
    <w:rsid w:val="2BFD6E7F"/>
    <w:rsid w:val="2BFD764F"/>
    <w:rsid w:val="2BFDC6A2"/>
    <w:rsid w:val="2BFDDFAD"/>
    <w:rsid w:val="2BFE283B"/>
    <w:rsid w:val="2BFE2E12"/>
    <w:rsid w:val="2BFE4B51"/>
    <w:rsid w:val="2BFE8D11"/>
    <w:rsid w:val="2BFEE5A4"/>
    <w:rsid w:val="2BFF3CFA"/>
    <w:rsid w:val="2BFF8880"/>
    <w:rsid w:val="2BFFB232"/>
    <w:rsid w:val="2BFFB2AF"/>
    <w:rsid w:val="2BFFC83C"/>
    <w:rsid w:val="2C00005A"/>
    <w:rsid w:val="2C000812"/>
    <w:rsid w:val="2C000854"/>
    <w:rsid w:val="2C00534A"/>
    <w:rsid w:val="2C0065C4"/>
    <w:rsid w:val="2C00C27F"/>
    <w:rsid w:val="2C00C5B1"/>
    <w:rsid w:val="2C00F1A7"/>
    <w:rsid w:val="2C00F5F0"/>
    <w:rsid w:val="2C018467"/>
    <w:rsid w:val="2C01B617"/>
    <w:rsid w:val="2C01C8AB"/>
    <w:rsid w:val="2C01CE43"/>
    <w:rsid w:val="2C01D8E4"/>
    <w:rsid w:val="2C024C17"/>
    <w:rsid w:val="2C0277C9"/>
    <w:rsid w:val="2C0295F8"/>
    <w:rsid w:val="2C029789"/>
    <w:rsid w:val="2C02A0AF"/>
    <w:rsid w:val="2C03120C"/>
    <w:rsid w:val="2C0336AF"/>
    <w:rsid w:val="2C03CC26"/>
    <w:rsid w:val="2C03D4B4"/>
    <w:rsid w:val="2C03E8F3"/>
    <w:rsid w:val="2C04059B"/>
    <w:rsid w:val="2C042F57"/>
    <w:rsid w:val="2C046058"/>
    <w:rsid w:val="2C04B763"/>
    <w:rsid w:val="2C04D104"/>
    <w:rsid w:val="2C04DA1A"/>
    <w:rsid w:val="2C051ABC"/>
    <w:rsid w:val="2C0577E2"/>
    <w:rsid w:val="2C059EF8"/>
    <w:rsid w:val="2C05B8CE"/>
    <w:rsid w:val="2C06117E"/>
    <w:rsid w:val="2C061971"/>
    <w:rsid w:val="2C066347"/>
    <w:rsid w:val="2C0755E2"/>
    <w:rsid w:val="2C0758A2"/>
    <w:rsid w:val="2C077920"/>
    <w:rsid w:val="2C08A914"/>
    <w:rsid w:val="2C08B76F"/>
    <w:rsid w:val="2C08D943"/>
    <w:rsid w:val="2C091580"/>
    <w:rsid w:val="2C0932E7"/>
    <w:rsid w:val="2C09F0E3"/>
    <w:rsid w:val="2C0A2F50"/>
    <w:rsid w:val="2C0A3E96"/>
    <w:rsid w:val="2C0A6DCB"/>
    <w:rsid w:val="2C0A93EB"/>
    <w:rsid w:val="2C0AD4F0"/>
    <w:rsid w:val="2C0AEFA6"/>
    <w:rsid w:val="2C0B3769"/>
    <w:rsid w:val="2C0B39F1"/>
    <w:rsid w:val="2C0BAA85"/>
    <w:rsid w:val="2C0BBC84"/>
    <w:rsid w:val="2C0C6503"/>
    <w:rsid w:val="2C0CA1E7"/>
    <w:rsid w:val="2C0CD292"/>
    <w:rsid w:val="2C0D2729"/>
    <w:rsid w:val="2C0D9A81"/>
    <w:rsid w:val="2C0E8FC8"/>
    <w:rsid w:val="2C0EE327"/>
    <w:rsid w:val="2C0EFF1A"/>
    <w:rsid w:val="2C0F12C5"/>
    <w:rsid w:val="2C0F25F2"/>
    <w:rsid w:val="2C0F5775"/>
    <w:rsid w:val="2C0F693E"/>
    <w:rsid w:val="2C0F8439"/>
    <w:rsid w:val="2C100F2E"/>
    <w:rsid w:val="2C101F92"/>
    <w:rsid w:val="2C107700"/>
    <w:rsid w:val="2C108AA6"/>
    <w:rsid w:val="2C10CFFE"/>
    <w:rsid w:val="2C110960"/>
    <w:rsid w:val="2C11D854"/>
    <w:rsid w:val="2C1273A4"/>
    <w:rsid w:val="2C12A842"/>
    <w:rsid w:val="2C12B66E"/>
    <w:rsid w:val="2C131F0F"/>
    <w:rsid w:val="2C1320BF"/>
    <w:rsid w:val="2C13383E"/>
    <w:rsid w:val="2C13652E"/>
    <w:rsid w:val="2C138262"/>
    <w:rsid w:val="2C13EBD0"/>
    <w:rsid w:val="2C142624"/>
    <w:rsid w:val="2C14AD29"/>
    <w:rsid w:val="2C14F269"/>
    <w:rsid w:val="2C153F5D"/>
    <w:rsid w:val="2C157687"/>
    <w:rsid w:val="2C15C126"/>
    <w:rsid w:val="2C164444"/>
    <w:rsid w:val="2C169652"/>
    <w:rsid w:val="2C16A36F"/>
    <w:rsid w:val="2C16A5DC"/>
    <w:rsid w:val="2C16E8B4"/>
    <w:rsid w:val="2C16F352"/>
    <w:rsid w:val="2C172A52"/>
    <w:rsid w:val="2C172E43"/>
    <w:rsid w:val="2C178AE5"/>
    <w:rsid w:val="2C179EEA"/>
    <w:rsid w:val="2C1804BD"/>
    <w:rsid w:val="2C185CB1"/>
    <w:rsid w:val="2C186C41"/>
    <w:rsid w:val="2C1873E2"/>
    <w:rsid w:val="2C18A792"/>
    <w:rsid w:val="2C18F91D"/>
    <w:rsid w:val="2C18FA14"/>
    <w:rsid w:val="2C190E12"/>
    <w:rsid w:val="2C192A06"/>
    <w:rsid w:val="2C1960B2"/>
    <w:rsid w:val="2C19F691"/>
    <w:rsid w:val="2C1A8F66"/>
    <w:rsid w:val="2C1AC09B"/>
    <w:rsid w:val="2C1AC552"/>
    <w:rsid w:val="2C1AD762"/>
    <w:rsid w:val="2C1B0E40"/>
    <w:rsid w:val="2C1BB2FF"/>
    <w:rsid w:val="2C1C060D"/>
    <w:rsid w:val="2C1C0EC5"/>
    <w:rsid w:val="2C1C20D1"/>
    <w:rsid w:val="2C1C27B3"/>
    <w:rsid w:val="2C1C5668"/>
    <w:rsid w:val="2C1C6252"/>
    <w:rsid w:val="2C1C8F58"/>
    <w:rsid w:val="2C1CA71F"/>
    <w:rsid w:val="2C1D4FAC"/>
    <w:rsid w:val="2C1D609A"/>
    <w:rsid w:val="2C1DE1FE"/>
    <w:rsid w:val="2C1E164D"/>
    <w:rsid w:val="2C1E7947"/>
    <w:rsid w:val="2C1F184A"/>
    <w:rsid w:val="2C1FB2C8"/>
    <w:rsid w:val="2C1FC337"/>
    <w:rsid w:val="2C200E96"/>
    <w:rsid w:val="2C2039E3"/>
    <w:rsid w:val="2C204806"/>
    <w:rsid w:val="2C205542"/>
    <w:rsid w:val="2C209379"/>
    <w:rsid w:val="2C20951B"/>
    <w:rsid w:val="2C2105A3"/>
    <w:rsid w:val="2C2116BA"/>
    <w:rsid w:val="2C21482E"/>
    <w:rsid w:val="2C21A6FA"/>
    <w:rsid w:val="2C21D0F9"/>
    <w:rsid w:val="2C21D9B4"/>
    <w:rsid w:val="2C2204F6"/>
    <w:rsid w:val="2C2217B3"/>
    <w:rsid w:val="2C2266C2"/>
    <w:rsid w:val="2C226E18"/>
    <w:rsid w:val="2C227B40"/>
    <w:rsid w:val="2C22C3FB"/>
    <w:rsid w:val="2C22D43A"/>
    <w:rsid w:val="2C231402"/>
    <w:rsid w:val="2C23709B"/>
    <w:rsid w:val="2C239BCD"/>
    <w:rsid w:val="2C23FE20"/>
    <w:rsid w:val="2C24080D"/>
    <w:rsid w:val="2C241A59"/>
    <w:rsid w:val="2C244922"/>
    <w:rsid w:val="2C245014"/>
    <w:rsid w:val="2C247E27"/>
    <w:rsid w:val="2C2496D9"/>
    <w:rsid w:val="2C25044A"/>
    <w:rsid w:val="2C254456"/>
    <w:rsid w:val="2C25489E"/>
    <w:rsid w:val="2C25A2CC"/>
    <w:rsid w:val="2C26307A"/>
    <w:rsid w:val="2C263A56"/>
    <w:rsid w:val="2C26CC2D"/>
    <w:rsid w:val="2C271912"/>
    <w:rsid w:val="2C275521"/>
    <w:rsid w:val="2C275568"/>
    <w:rsid w:val="2C2767AA"/>
    <w:rsid w:val="2C27D4E3"/>
    <w:rsid w:val="2C281A09"/>
    <w:rsid w:val="2C282C1F"/>
    <w:rsid w:val="2C28485A"/>
    <w:rsid w:val="2C285804"/>
    <w:rsid w:val="2C288954"/>
    <w:rsid w:val="2C28BA67"/>
    <w:rsid w:val="2C28D543"/>
    <w:rsid w:val="2C28EF71"/>
    <w:rsid w:val="2C297201"/>
    <w:rsid w:val="2C29EB2C"/>
    <w:rsid w:val="2C2A061E"/>
    <w:rsid w:val="2C2A4766"/>
    <w:rsid w:val="2C2A923F"/>
    <w:rsid w:val="2C2A97FC"/>
    <w:rsid w:val="2C2B31AF"/>
    <w:rsid w:val="2C2B66D6"/>
    <w:rsid w:val="2C2B977B"/>
    <w:rsid w:val="2C2BDCFD"/>
    <w:rsid w:val="2C2C20D5"/>
    <w:rsid w:val="2C2C33BA"/>
    <w:rsid w:val="2C2C84C2"/>
    <w:rsid w:val="2C2C8A94"/>
    <w:rsid w:val="2C2C9B67"/>
    <w:rsid w:val="2C2CB53B"/>
    <w:rsid w:val="2C2D0FDA"/>
    <w:rsid w:val="2C2D729C"/>
    <w:rsid w:val="2C2D7CD3"/>
    <w:rsid w:val="2C2D86DA"/>
    <w:rsid w:val="2C2E4460"/>
    <w:rsid w:val="2C2E868F"/>
    <w:rsid w:val="2C2EB875"/>
    <w:rsid w:val="2C2EE11A"/>
    <w:rsid w:val="2C2EF36A"/>
    <w:rsid w:val="2C2F06E2"/>
    <w:rsid w:val="2C2F1E39"/>
    <w:rsid w:val="2C2F4FF8"/>
    <w:rsid w:val="2C2FE233"/>
    <w:rsid w:val="2C30211E"/>
    <w:rsid w:val="2C303C24"/>
    <w:rsid w:val="2C303D85"/>
    <w:rsid w:val="2C3079C9"/>
    <w:rsid w:val="2C31A3ED"/>
    <w:rsid w:val="2C31B712"/>
    <w:rsid w:val="2C322DD5"/>
    <w:rsid w:val="2C3282D1"/>
    <w:rsid w:val="2C329490"/>
    <w:rsid w:val="2C32C0C8"/>
    <w:rsid w:val="2C33D598"/>
    <w:rsid w:val="2C33ED16"/>
    <w:rsid w:val="2C349DC7"/>
    <w:rsid w:val="2C35586A"/>
    <w:rsid w:val="2C3567DA"/>
    <w:rsid w:val="2C356CF3"/>
    <w:rsid w:val="2C35ECFF"/>
    <w:rsid w:val="2C364F1F"/>
    <w:rsid w:val="2C368E79"/>
    <w:rsid w:val="2C369A4F"/>
    <w:rsid w:val="2C36B237"/>
    <w:rsid w:val="2C36EA61"/>
    <w:rsid w:val="2C37C636"/>
    <w:rsid w:val="2C37D727"/>
    <w:rsid w:val="2C37EC9A"/>
    <w:rsid w:val="2C37FCC2"/>
    <w:rsid w:val="2C38300F"/>
    <w:rsid w:val="2C3868DC"/>
    <w:rsid w:val="2C38733B"/>
    <w:rsid w:val="2C389D86"/>
    <w:rsid w:val="2C38F62C"/>
    <w:rsid w:val="2C3936A2"/>
    <w:rsid w:val="2C393C02"/>
    <w:rsid w:val="2C395A18"/>
    <w:rsid w:val="2C398E25"/>
    <w:rsid w:val="2C39CC3F"/>
    <w:rsid w:val="2C3A1744"/>
    <w:rsid w:val="2C3A19E9"/>
    <w:rsid w:val="2C3A7406"/>
    <w:rsid w:val="2C3A91A2"/>
    <w:rsid w:val="2C3AA112"/>
    <w:rsid w:val="2C3AC57E"/>
    <w:rsid w:val="2C3AC6CA"/>
    <w:rsid w:val="2C3AE84A"/>
    <w:rsid w:val="2C3B3AC9"/>
    <w:rsid w:val="2C3B4164"/>
    <w:rsid w:val="2C3C1D60"/>
    <w:rsid w:val="2C3C4648"/>
    <w:rsid w:val="2C3C7B3F"/>
    <w:rsid w:val="2C3CF159"/>
    <w:rsid w:val="2C3D0F2F"/>
    <w:rsid w:val="2C3D9986"/>
    <w:rsid w:val="2C3DA242"/>
    <w:rsid w:val="2C3DC001"/>
    <w:rsid w:val="2C3E1AA2"/>
    <w:rsid w:val="2C3E2E56"/>
    <w:rsid w:val="2C3E4B31"/>
    <w:rsid w:val="2C3E8378"/>
    <w:rsid w:val="2C3EAA71"/>
    <w:rsid w:val="2C3EAC95"/>
    <w:rsid w:val="2C3EBA78"/>
    <w:rsid w:val="2C3ED0F5"/>
    <w:rsid w:val="2C3EECA6"/>
    <w:rsid w:val="2C3F7AB8"/>
    <w:rsid w:val="2C3FA366"/>
    <w:rsid w:val="2C3FC2C1"/>
    <w:rsid w:val="2C3FC74D"/>
    <w:rsid w:val="2C3FC792"/>
    <w:rsid w:val="2C40FE77"/>
    <w:rsid w:val="2C41222D"/>
    <w:rsid w:val="2C416B89"/>
    <w:rsid w:val="2C417543"/>
    <w:rsid w:val="2C41C8B6"/>
    <w:rsid w:val="2C423A49"/>
    <w:rsid w:val="2C426D4A"/>
    <w:rsid w:val="2C429AA2"/>
    <w:rsid w:val="2C42B60E"/>
    <w:rsid w:val="2C42D2F3"/>
    <w:rsid w:val="2C42E3FD"/>
    <w:rsid w:val="2C42F52D"/>
    <w:rsid w:val="2C431BDB"/>
    <w:rsid w:val="2C431CFD"/>
    <w:rsid w:val="2C431E45"/>
    <w:rsid w:val="2C43EDE0"/>
    <w:rsid w:val="2C44C4BF"/>
    <w:rsid w:val="2C451857"/>
    <w:rsid w:val="2C454F9A"/>
    <w:rsid w:val="2C458388"/>
    <w:rsid w:val="2C45F45D"/>
    <w:rsid w:val="2C45F536"/>
    <w:rsid w:val="2C461C5D"/>
    <w:rsid w:val="2C466178"/>
    <w:rsid w:val="2C46A0EA"/>
    <w:rsid w:val="2C470E46"/>
    <w:rsid w:val="2C4744BC"/>
    <w:rsid w:val="2C474DA0"/>
    <w:rsid w:val="2C479574"/>
    <w:rsid w:val="2C4840E6"/>
    <w:rsid w:val="2C485FBD"/>
    <w:rsid w:val="2C4882A8"/>
    <w:rsid w:val="2C4894D1"/>
    <w:rsid w:val="2C48F723"/>
    <w:rsid w:val="2C490ADD"/>
    <w:rsid w:val="2C494572"/>
    <w:rsid w:val="2C494D0A"/>
    <w:rsid w:val="2C496E74"/>
    <w:rsid w:val="2C49A4F1"/>
    <w:rsid w:val="2C49B806"/>
    <w:rsid w:val="2C4A6EDF"/>
    <w:rsid w:val="2C4A7426"/>
    <w:rsid w:val="2C4A86C9"/>
    <w:rsid w:val="2C4AC3E1"/>
    <w:rsid w:val="2C4B30EB"/>
    <w:rsid w:val="2C4B50D6"/>
    <w:rsid w:val="2C4B8D83"/>
    <w:rsid w:val="2C4BBE2D"/>
    <w:rsid w:val="2C4BEEF3"/>
    <w:rsid w:val="2C4C2936"/>
    <w:rsid w:val="2C4C2B74"/>
    <w:rsid w:val="2C4C9BBB"/>
    <w:rsid w:val="2C4D588F"/>
    <w:rsid w:val="2C4D7EEB"/>
    <w:rsid w:val="2C4DA094"/>
    <w:rsid w:val="2C4E1592"/>
    <w:rsid w:val="2C4E835C"/>
    <w:rsid w:val="2C4E974D"/>
    <w:rsid w:val="2C4EC5AA"/>
    <w:rsid w:val="2C4F1F6C"/>
    <w:rsid w:val="2C4F2CCF"/>
    <w:rsid w:val="2C4F71F2"/>
    <w:rsid w:val="2C4FFA03"/>
    <w:rsid w:val="2C5043FD"/>
    <w:rsid w:val="2C506775"/>
    <w:rsid w:val="2C509A3C"/>
    <w:rsid w:val="2C50F011"/>
    <w:rsid w:val="2C514FEF"/>
    <w:rsid w:val="2C516B18"/>
    <w:rsid w:val="2C516B8A"/>
    <w:rsid w:val="2C51D213"/>
    <w:rsid w:val="2C524893"/>
    <w:rsid w:val="2C524F95"/>
    <w:rsid w:val="2C528119"/>
    <w:rsid w:val="2C52882E"/>
    <w:rsid w:val="2C52E65C"/>
    <w:rsid w:val="2C535644"/>
    <w:rsid w:val="2C538349"/>
    <w:rsid w:val="2C539B96"/>
    <w:rsid w:val="2C541436"/>
    <w:rsid w:val="2C542584"/>
    <w:rsid w:val="2C5477AD"/>
    <w:rsid w:val="2C5492AF"/>
    <w:rsid w:val="2C54BB07"/>
    <w:rsid w:val="2C54D92E"/>
    <w:rsid w:val="2C54F0C0"/>
    <w:rsid w:val="2C54F9F9"/>
    <w:rsid w:val="2C552021"/>
    <w:rsid w:val="2C55602F"/>
    <w:rsid w:val="2C55B5B3"/>
    <w:rsid w:val="2C55DAC0"/>
    <w:rsid w:val="2C55FECA"/>
    <w:rsid w:val="2C565451"/>
    <w:rsid w:val="2C567836"/>
    <w:rsid w:val="2C56E493"/>
    <w:rsid w:val="2C5762FA"/>
    <w:rsid w:val="2C57BCE4"/>
    <w:rsid w:val="2C580849"/>
    <w:rsid w:val="2C58230D"/>
    <w:rsid w:val="2C582FDB"/>
    <w:rsid w:val="2C585030"/>
    <w:rsid w:val="2C58523D"/>
    <w:rsid w:val="2C5882F2"/>
    <w:rsid w:val="2C588847"/>
    <w:rsid w:val="2C588C65"/>
    <w:rsid w:val="2C58D4C2"/>
    <w:rsid w:val="2C592412"/>
    <w:rsid w:val="2C599F3E"/>
    <w:rsid w:val="2C59C70A"/>
    <w:rsid w:val="2C59CE5B"/>
    <w:rsid w:val="2C59F23F"/>
    <w:rsid w:val="2C5A8256"/>
    <w:rsid w:val="2C5A82C7"/>
    <w:rsid w:val="2C5A844D"/>
    <w:rsid w:val="2C5AB4BC"/>
    <w:rsid w:val="2C5AF407"/>
    <w:rsid w:val="2C5B31C5"/>
    <w:rsid w:val="2C5BC0C3"/>
    <w:rsid w:val="2C5BC698"/>
    <w:rsid w:val="2C5C1CA1"/>
    <w:rsid w:val="2C5C7582"/>
    <w:rsid w:val="2C5CABE0"/>
    <w:rsid w:val="2C5CBB09"/>
    <w:rsid w:val="2C5CF9F2"/>
    <w:rsid w:val="2C5D47F6"/>
    <w:rsid w:val="2C5D6FD7"/>
    <w:rsid w:val="2C5D73F7"/>
    <w:rsid w:val="2C5D79E8"/>
    <w:rsid w:val="2C5E0B6B"/>
    <w:rsid w:val="2C5E0C76"/>
    <w:rsid w:val="2C5E0F41"/>
    <w:rsid w:val="2C5E3C07"/>
    <w:rsid w:val="2C5E9860"/>
    <w:rsid w:val="2C5EA20C"/>
    <w:rsid w:val="2C5EBE67"/>
    <w:rsid w:val="2C5F0FF3"/>
    <w:rsid w:val="2C5F31E7"/>
    <w:rsid w:val="2C5F49F2"/>
    <w:rsid w:val="2C5F6ED8"/>
    <w:rsid w:val="2C5F9E7E"/>
    <w:rsid w:val="2C5FAD46"/>
    <w:rsid w:val="2C5FAE8A"/>
    <w:rsid w:val="2C5FD764"/>
    <w:rsid w:val="2C603A69"/>
    <w:rsid w:val="2C608818"/>
    <w:rsid w:val="2C609522"/>
    <w:rsid w:val="2C609804"/>
    <w:rsid w:val="2C610930"/>
    <w:rsid w:val="2C6131DC"/>
    <w:rsid w:val="2C61B10A"/>
    <w:rsid w:val="2C620E82"/>
    <w:rsid w:val="2C624977"/>
    <w:rsid w:val="2C624DC2"/>
    <w:rsid w:val="2C6289FE"/>
    <w:rsid w:val="2C62E573"/>
    <w:rsid w:val="2C6330C7"/>
    <w:rsid w:val="2C639304"/>
    <w:rsid w:val="2C63DFCC"/>
    <w:rsid w:val="2C63E1BC"/>
    <w:rsid w:val="2C642D03"/>
    <w:rsid w:val="2C643D49"/>
    <w:rsid w:val="2C64B7CC"/>
    <w:rsid w:val="2C6532D9"/>
    <w:rsid w:val="2C6610F7"/>
    <w:rsid w:val="2C662F23"/>
    <w:rsid w:val="2C668F4C"/>
    <w:rsid w:val="2C66E483"/>
    <w:rsid w:val="2C6746FE"/>
    <w:rsid w:val="2C67F9D8"/>
    <w:rsid w:val="2C68058C"/>
    <w:rsid w:val="2C682625"/>
    <w:rsid w:val="2C683637"/>
    <w:rsid w:val="2C68677E"/>
    <w:rsid w:val="2C686F06"/>
    <w:rsid w:val="2C68A024"/>
    <w:rsid w:val="2C68E220"/>
    <w:rsid w:val="2C690B84"/>
    <w:rsid w:val="2C695A4E"/>
    <w:rsid w:val="2C696035"/>
    <w:rsid w:val="2C69CDA9"/>
    <w:rsid w:val="2C6A50C0"/>
    <w:rsid w:val="2C6A9236"/>
    <w:rsid w:val="2C6BE7B7"/>
    <w:rsid w:val="2C6BF6E6"/>
    <w:rsid w:val="2C6C33C0"/>
    <w:rsid w:val="2C6DD56D"/>
    <w:rsid w:val="2C6DE294"/>
    <w:rsid w:val="2C6E03FA"/>
    <w:rsid w:val="2C6F0AE7"/>
    <w:rsid w:val="2C6F217D"/>
    <w:rsid w:val="2C6F78D8"/>
    <w:rsid w:val="2C6F803D"/>
    <w:rsid w:val="2C6F8A3F"/>
    <w:rsid w:val="2C6F93A0"/>
    <w:rsid w:val="2C6F991D"/>
    <w:rsid w:val="2C6FA383"/>
    <w:rsid w:val="2C705651"/>
    <w:rsid w:val="2C70679A"/>
    <w:rsid w:val="2C70921B"/>
    <w:rsid w:val="2C712F5E"/>
    <w:rsid w:val="2C71B35A"/>
    <w:rsid w:val="2C720B66"/>
    <w:rsid w:val="2C7244BF"/>
    <w:rsid w:val="2C728170"/>
    <w:rsid w:val="2C72A098"/>
    <w:rsid w:val="2C72D827"/>
    <w:rsid w:val="2C72FFDA"/>
    <w:rsid w:val="2C731C2C"/>
    <w:rsid w:val="2C7386ED"/>
    <w:rsid w:val="2C73C7F6"/>
    <w:rsid w:val="2C73D0AC"/>
    <w:rsid w:val="2C73D37F"/>
    <w:rsid w:val="2C740014"/>
    <w:rsid w:val="2C74AA45"/>
    <w:rsid w:val="2C74E395"/>
    <w:rsid w:val="2C75ACB6"/>
    <w:rsid w:val="2C75B73F"/>
    <w:rsid w:val="2C75FE9C"/>
    <w:rsid w:val="2C762015"/>
    <w:rsid w:val="2C7631C0"/>
    <w:rsid w:val="2C763ADC"/>
    <w:rsid w:val="2C76470A"/>
    <w:rsid w:val="2C764ADC"/>
    <w:rsid w:val="2C766371"/>
    <w:rsid w:val="2C76932B"/>
    <w:rsid w:val="2C770184"/>
    <w:rsid w:val="2C772275"/>
    <w:rsid w:val="2C772AAB"/>
    <w:rsid w:val="2C776DC3"/>
    <w:rsid w:val="2C781717"/>
    <w:rsid w:val="2C784286"/>
    <w:rsid w:val="2C7879E6"/>
    <w:rsid w:val="2C788A74"/>
    <w:rsid w:val="2C78CFB4"/>
    <w:rsid w:val="2C78FD46"/>
    <w:rsid w:val="2C790FB9"/>
    <w:rsid w:val="2C7940ED"/>
    <w:rsid w:val="2C797390"/>
    <w:rsid w:val="2C7A0529"/>
    <w:rsid w:val="2C7AD3BA"/>
    <w:rsid w:val="2C7B203D"/>
    <w:rsid w:val="2C7B86EE"/>
    <w:rsid w:val="2C7BC724"/>
    <w:rsid w:val="2C7C03AC"/>
    <w:rsid w:val="2C7C051D"/>
    <w:rsid w:val="2C7CE461"/>
    <w:rsid w:val="2C7CED60"/>
    <w:rsid w:val="2C7CF48A"/>
    <w:rsid w:val="2C7CF941"/>
    <w:rsid w:val="2C7D02B3"/>
    <w:rsid w:val="2C7D044B"/>
    <w:rsid w:val="2C7D91FB"/>
    <w:rsid w:val="2C7D994E"/>
    <w:rsid w:val="2C7DE23F"/>
    <w:rsid w:val="2C7EB73D"/>
    <w:rsid w:val="2C7EF78C"/>
    <w:rsid w:val="2C7F2E7C"/>
    <w:rsid w:val="2C7F579E"/>
    <w:rsid w:val="2C7F983B"/>
    <w:rsid w:val="2C7FF690"/>
    <w:rsid w:val="2C7FFBF1"/>
    <w:rsid w:val="2C7FFCA7"/>
    <w:rsid w:val="2C8035B1"/>
    <w:rsid w:val="2C804D13"/>
    <w:rsid w:val="2C805EDF"/>
    <w:rsid w:val="2C80A224"/>
    <w:rsid w:val="2C80CBD0"/>
    <w:rsid w:val="2C810541"/>
    <w:rsid w:val="2C812235"/>
    <w:rsid w:val="2C81234B"/>
    <w:rsid w:val="2C82465B"/>
    <w:rsid w:val="2C827764"/>
    <w:rsid w:val="2C8356DA"/>
    <w:rsid w:val="2C83D9C6"/>
    <w:rsid w:val="2C83E7E2"/>
    <w:rsid w:val="2C83FD30"/>
    <w:rsid w:val="2C840688"/>
    <w:rsid w:val="2C8440C8"/>
    <w:rsid w:val="2C84568B"/>
    <w:rsid w:val="2C846737"/>
    <w:rsid w:val="2C84BFCC"/>
    <w:rsid w:val="2C84CC0A"/>
    <w:rsid w:val="2C850C79"/>
    <w:rsid w:val="2C851CE5"/>
    <w:rsid w:val="2C8555A3"/>
    <w:rsid w:val="2C85C884"/>
    <w:rsid w:val="2C85F5DC"/>
    <w:rsid w:val="2C860482"/>
    <w:rsid w:val="2C866163"/>
    <w:rsid w:val="2C86682C"/>
    <w:rsid w:val="2C869360"/>
    <w:rsid w:val="2C86AD69"/>
    <w:rsid w:val="2C86DAA1"/>
    <w:rsid w:val="2C870783"/>
    <w:rsid w:val="2C8725CA"/>
    <w:rsid w:val="2C873740"/>
    <w:rsid w:val="2C876462"/>
    <w:rsid w:val="2C8776D7"/>
    <w:rsid w:val="2C87BACC"/>
    <w:rsid w:val="2C881D1A"/>
    <w:rsid w:val="2C8825E2"/>
    <w:rsid w:val="2C883BB6"/>
    <w:rsid w:val="2C888AB1"/>
    <w:rsid w:val="2C88BBAD"/>
    <w:rsid w:val="2C8934C3"/>
    <w:rsid w:val="2C893EA7"/>
    <w:rsid w:val="2C897EA4"/>
    <w:rsid w:val="2C8990FD"/>
    <w:rsid w:val="2C8A4489"/>
    <w:rsid w:val="2C8A9BC5"/>
    <w:rsid w:val="2C8B2827"/>
    <w:rsid w:val="2C8B37C3"/>
    <w:rsid w:val="2C8B826F"/>
    <w:rsid w:val="2C8BD226"/>
    <w:rsid w:val="2C8C7F2E"/>
    <w:rsid w:val="2C8C893C"/>
    <w:rsid w:val="2C8CA9AA"/>
    <w:rsid w:val="2C8DAA55"/>
    <w:rsid w:val="2C8DB085"/>
    <w:rsid w:val="2C8DB6A9"/>
    <w:rsid w:val="2C8DBB75"/>
    <w:rsid w:val="2C8DBD7C"/>
    <w:rsid w:val="2C8DC3A6"/>
    <w:rsid w:val="2C8DD56F"/>
    <w:rsid w:val="2C8DD722"/>
    <w:rsid w:val="2C8DF2F6"/>
    <w:rsid w:val="2C8E7381"/>
    <w:rsid w:val="2C8EDDB0"/>
    <w:rsid w:val="2C8F16F1"/>
    <w:rsid w:val="2C8F1C99"/>
    <w:rsid w:val="2C8F482C"/>
    <w:rsid w:val="2C8F86DA"/>
    <w:rsid w:val="2C8FAB2D"/>
    <w:rsid w:val="2C90361B"/>
    <w:rsid w:val="2C908205"/>
    <w:rsid w:val="2C90A078"/>
    <w:rsid w:val="2C910F99"/>
    <w:rsid w:val="2C91263C"/>
    <w:rsid w:val="2C91BD0F"/>
    <w:rsid w:val="2C920F99"/>
    <w:rsid w:val="2C922C08"/>
    <w:rsid w:val="2C929FFA"/>
    <w:rsid w:val="2C92CCB3"/>
    <w:rsid w:val="2C92F04F"/>
    <w:rsid w:val="2C937CEF"/>
    <w:rsid w:val="2C942913"/>
    <w:rsid w:val="2C942A0B"/>
    <w:rsid w:val="2C9489AD"/>
    <w:rsid w:val="2C94C004"/>
    <w:rsid w:val="2C95175F"/>
    <w:rsid w:val="2C952A36"/>
    <w:rsid w:val="2C95540D"/>
    <w:rsid w:val="2C95BE2E"/>
    <w:rsid w:val="2C964795"/>
    <w:rsid w:val="2C966E95"/>
    <w:rsid w:val="2C96A2EE"/>
    <w:rsid w:val="2C96A34A"/>
    <w:rsid w:val="2C96AB38"/>
    <w:rsid w:val="2C972DC4"/>
    <w:rsid w:val="2C979011"/>
    <w:rsid w:val="2C97B645"/>
    <w:rsid w:val="2C9886C8"/>
    <w:rsid w:val="2C993D35"/>
    <w:rsid w:val="2C993F76"/>
    <w:rsid w:val="2C996491"/>
    <w:rsid w:val="2C998BFC"/>
    <w:rsid w:val="2C99A056"/>
    <w:rsid w:val="2C99C38C"/>
    <w:rsid w:val="2C9A1541"/>
    <w:rsid w:val="2C9A1F2A"/>
    <w:rsid w:val="2C9A25D1"/>
    <w:rsid w:val="2C9A272C"/>
    <w:rsid w:val="2C9A9339"/>
    <w:rsid w:val="2C9ABD77"/>
    <w:rsid w:val="2C9B50FA"/>
    <w:rsid w:val="2C9B6EEB"/>
    <w:rsid w:val="2C9B7535"/>
    <w:rsid w:val="2C9B865E"/>
    <w:rsid w:val="2C9B87D9"/>
    <w:rsid w:val="2C9C57DD"/>
    <w:rsid w:val="2C9C77E3"/>
    <w:rsid w:val="2C9CB822"/>
    <w:rsid w:val="2C9CBE37"/>
    <w:rsid w:val="2C9D09D7"/>
    <w:rsid w:val="2C9D2FF4"/>
    <w:rsid w:val="2C9D3504"/>
    <w:rsid w:val="2C9D5F59"/>
    <w:rsid w:val="2C9DCE3E"/>
    <w:rsid w:val="2C9DD76F"/>
    <w:rsid w:val="2C9E91DF"/>
    <w:rsid w:val="2C9ED7F7"/>
    <w:rsid w:val="2C9EF668"/>
    <w:rsid w:val="2CA034B4"/>
    <w:rsid w:val="2CA09108"/>
    <w:rsid w:val="2CA0E98C"/>
    <w:rsid w:val="2CA1387B"/>
    <w:rsid w:val="2CA15892"/>
    <w:rsid w:val="2CA1A25B"/>
    <w:rsid w:val="2CA1B74D"/>
    <w:rsid w:val="2CA1D00D"/>
    <w:rsid w:val="2CA205D3"/>
    <w:rsid w:val="2CA2FF28"/>
    <w:rsid w:val="2CA31551"/>
    <w:rsid w:val="2CA33FA3"/>
    <w:rsid w:val="2CA4004D"/>
    <w:rsid w:val="2CA42207"/>
    <w:rsid w:val="2CA42596"/>
    <w:rsid w:val="2CA4711E"/>
    <w:rsid w:val="2CA4B07E"/>
    <w:rsid w:val="2CA4CA7E"/>
    <w:rsid w:val="2CA513FE"/>
    <w:rsid w:val="2CA55062"/>
    <w:rsid w:val="2CA561E7"/>
    <w:rsid w:val="2CA56EDD"/>
    <w:rsid w:val="2CA5CCC4"/>
    <w:rsid w:val="2CA64144"/>
    <w:rsid w:val="2CA6A532"/>
    <w:rsid w:val="2CA6AC28"/>
    <w:rsid w:val="2CA6ACC8"/>
    <w:rsid w:val="2CA7C74C"/>
    <w:rsid w:val="2CA7D5BB"/>
    <w:rsid w:val="2CA800C6"/>
    <w:rsid w:val="2CA822DD"/>
    <w:rsid w:val="2CA836A4"/>
    <w:rsid w:val="2CA8B450"/>
    <w:rsid w:val="2CA8BE04"/>
    <w:rsid w:val="2CA8CB3C"/>
    <w:rsid w:val="2CA91402"/>
    <w:rsid w:val="2CA95F5A"/>
    <w:rsid w:val="2CA9CDB3"/>
    <w:rsid w:val="2CA9D7C7"/>
    <w:rsid w:val="2CA9FE37"/>
    <w:rsid w:val="2CAA080B"/>
    <w:rsid w:val="2CAA3942"/>
    <w:rsid w:val="2CAA5498"/>
    <w:rsid w:val="2CAA82BF"/>
    <w:rsid w:val="2CAA958D"/>
    <w:rsid w:val="2CAAA617"/>
    <w:rsid w:val="2CAAB887"/>
    <w:rsid w:val="2CAAF923"/>
    <w:rsid w:val="2CAAFB62"/>
    <w:rsid w:val="2CAB06FA"/>
    <w:rsid w:val="2CAB2A16"/>
    <w:rsid w:val="2CAB3E45"/>
    <w:rsid w:val="2CAB99C0"/>
    <w:rsid w:val="2CAC05BF"/>
    <w:rsid w:val="2CAC2F14"/>
    <w:rsid w:val="2CAC33B0"/>
    <w:rsid w:val="2CAC4B20"/>
    <w:rsid w:val="2CACC678"/>
    <w:rsid w:val="2CACEA61"/>
    <w:rsid w:val="2CAD7131"/>
    <w:rsid w:val="2CADF1E2"/>
    <w:rsid w:val="2CAE0D4B"/>
    <w:rsid w:val="2CAE24F0"/>
    <w:rsid w:val="2CAE5A3B"/>
    <w:rsid w:val="2CAE70B6"/>
    <w:rsid w:val="2CAE8409"/>
    <w:rsid w:val="2CAEB93A"/>
    <w:rsid w:val="2CAEC883"/>
    <w:rsid w:val="2CAF08F3"/>
    <w:rsid w:val="2CAF73B3"/>
    <w:rsid w:val="2CAF7808"/>
    <w:rsid w:val="2CB025E0"/>
    <w:rsid w:val="2CB05630"/>
    <w:rsid w:val="2CB0790D"/>
    <w:rsid w:val="2CB081A7"/>
    <w:rsid w:val="2CB08870"/>
    <w:rsid w:val="2CB0C115"/>
    <w:rsid w:val="2CB0D6A8"/>
    <w:rsid w:val="2CB0DD26"/>
    <w:rsid w:val="2CB0EFA7"/>
    <w:rsid w:val="2CB1E77A"/>
    <w:rsid w:val="2CB1F462"/>
    <w:rsid w:val="2CB210B6"/>
    <w:rsid w:val="2CB23853"/>
    <w:rsid w:val="2CB2500D"/>
    <w:rsid w:val="2CB27112"/>
    <w:rsid w:val="2CB279C6"/>
    <w:rsid w:val="2CB2F370"/>
    <w:rsid w:val="2CB2F501"/>
    <w:rsid w:val="2CB2F842"/>
    <w:rsid w:val="2CB3459C"/>
    <w:rsid w:val="2CB3A8F9"/>
    <w:rsid w:val="2CB3E965"/>
    <w:rsid w:val="2CB423B3"/>
    <w:rsid w:val="2CB46E2D"/>
    <w:rsid w:val="2CB4C00A"/>
    <w:rsid w:val="2CB4C5CF"/>
    <w:rsid w:val="2CB4F348"/>
    <w:rsid w:val="2CB58B35"/>
    <w:rsid w:val="2CB5EEFF"/>
    <w:rsid w:val="2CB60CD8"/>
    <w:rsid w:val="2CB630DC"/>
    <w:rsid w:val="2CB6DB72"/>
    <w:rsid w:val="2CB6E534"/>
    <w:rsid w:val="2CB6ED3C"/>
    <w:rsid w:val="2CB6EF7C"/>
    <w:rsid w:val="2CB743FF"/>
    <w:rsid w:val="2CB76E13"/>
    <w:rsid w:val="2CB797C4"/>
    <w:rsid w:val="2CB7BB12"/>
    <w:rsid w:val="2CB7D74E"/>
    <w:rsid w:val="2CB82B9E"/>
    <w:rsid w:val="2CB82CB6"/>
    <w:rsid w:val="2CB95691"/>
    <w:rsid w:val="2CBA0508"/>
    <w:rsid w:val="2CBA1230"/>
    <w:rsid w:val="2CBA129E"/>
    <w:rsid w:val="2CBA2A20"/>
    <w:rsid w:val="2CBA5647"/>
    <w:rsid w:val="2CBAA13B"/>
    <w:rsid w:val="2CBAB521"/>
    <w:rsid w:val="2CBB0C7F"/>
    <w:rsid w:val="2CBB236A"/>
    <w:rsid w:val="2CBB4242"/>
    <w:rsid w:val="2CBB56CF"/>
    <w:rsid w:val="2CBB759F"/>
    <w:rsid w:val="2CBB79C9"/>
    <w:rsid w:val="2CBB9BBB"/>
    <w:rsid w:val="2CBC58F3"/>
    <w:rsid w:val="2CBC7A4E"/>
    <w:rsid w:val="2CBCB624"/>
    <w:rsid w:val="2CBCBE3D"/>
    <w:rsid w:val="2CBCC7DB"/>
    <w:rsid w:val="2CBCD6F6"/>
    <w:rsid w:val="2CBCE161"/>
    <w:rsid w:val="2CBD95D1"/>
    <w:rsid w:val="2CBDC09C"/>
    <w:rsid w:val="2CBE63FB"/>
    <w:rsid w:val="2CBE8F7B"/>
    <w:rsid w:val="2CBEDDFA"/>
    <w:rsid w:val="2CBF5FD0"/>
    <w:rsid w:val="2CBFCC32"/>
    <w:rsid w:val="2CBFD53A"/>
    <w:rsid w:val="2CBFF67C"/>
    <w:rsid w:val="2CBFFE70"/>
    <w:rsid w:val="2CC014FE"/>
    <w:rsid w:val="2CC07C63"/>
    <w:rsid w:val="2CC0B3D5"/>
    <w:rsid w:val="2CC14E32"/>
    <w:rsid w:val="2CC1ADAC"/>
    <w:rsid w:val="2CC20018"/>
    <w:rsid w:val="2CC28F8C"/>
    <w:rsid w:val="2CC2DC76"/>
    <w:rsid w:val="2CC2E1D0"/>
    <w:rsid w:val="2CC2E565"/>
    <w:rsid w:val="2CC34ADF"/>
    <w:rsid w:val="2CC3BEE0"/>
    <w:rsid w:val="2CC40773"/>
    <w:rsid w:val="2CC43B42"/>
    <w:rsid w:val="2CC44775"/>
    <w:rsid w:val="2CC44E81"/>
    <w:rsid w:val="2CC4B8D7"/>
    <w:rsid w:val="2CC4F7D6"/>
    <w:rsid w:val="2CC52F28"/>
    <w:rsid w:val="2CC549CE"/>
    <w:rsid w:val="2CC57CC3"/>
    <w:rsid w:val="2CC5C5E9"/>
    <w:rsid w:val="2CC5D028"/>
    <w:rsid w:val="2CC5D478"/>
    <w:rsid w:val="2CC5EA12"/>
    <w:rsid w:val="2CC64791"/>
    <w:rsid w:val="2CC6683A"/>
    <w:rsid w:val="2CC6C1A7"/>
    <w:rsid w:val="2CC6C8F3"/>
    <w:rsid w:val="2CC6CA30"/>
    <w:rsid w:val="2CC6DCCF"/>
    <w:rsid w:val="2CC743CE"/>
    <w:rsid w:val="2CC786F2"/>
    <w:rsid w:val="2CC7A2FF"/>
    <w:rsid w:val="2CC7E6BB"/>
    <w:rsid w:val="2CC7FFB3"/>
    <w:rsid w:val="2CC8161F"/>
    <w:rsid w:val="2CC82C31"/>
    <w:rsid w:val="2CC8726E"/>
    <w:rsid w:val="2CC8C31D"/>
    <w:rsid w:val="2CC8D45B"/>
    <w:rsid w:val="2CC8DE3D"/>
    <w:rsid w:val="2CC8E226"/>
    <w:rsid w:val="2CC92E20"/>
    <w:rsid w:val="2CC9495B"/>
    <w:rsid w:val="2CC964F7"/>
    <w:rsid w:val="2CC97156"/>
    <w:rsid w:val="2CC9B5B6"/>
    <w:rsid w:val="2CC9BAE1"/>
    <w:rsid w:val="2CCAF7DB"/>
    <w:rsid w:val="2CCB5B19"/>
    <w:rsid w:val="2CCB7FC3"/>
    <w:rsid w:val="2CCB82EF"/>
    <w:rsid w:val="2CCB9950"/>
    <w:rsid w:val="2CCBBFC6"/>
    <w:rsid w:val="2CCBC382"/>
    <w:rsid w:val="2CCBE388"/>
    <w:rsid w:val="2CCBE7F1"/>
    <w:rsid w:val="2CCBFAB4"/>
    <w:rsid w:val="2CCBFB7C"/>
    <w:rsid w:val="2CCC0AFF"/>
    <w:rsid w:val="2CCC28FB"/>
    <w:rsid w:val="2CCC80BF"/>
    <w:rsid w:val="2CCD37B6"/>
    <w:rsid w:val="2CCD3A4C"/>
    <w:rsid w:val="2CCE0849"/>
    <w:rsid w:val="2CCE0C3D"/>
    <w:rsid w:val="2CCF086A"/>
    <w:rsid w:val="2CCF18B0"/>
    <w:rsid w:val="2CCF64BB"/>
    <w:rsid w:val="2CCF7CEB"/>
    <w:rsid w:val="2CCF88BA"/>
    <w:rsid w:val="2CCF8C0A"/>
    <w:rsid w:val="2CCF9851"/>
    <w:rsid w:val="2CCFAB54"/>
    <w:rsid w:val="2CCFDFBA"/>
    <w:rsid w:val="2CCFE1CE"/>
    <w:rsid w:val="2CD000F2"/>
    <w:rsid w:val="2CD04008"/>
    <w:rsid w:val="2CD0695F"/>
    <w:rsid w:val="2CD0E02C"/>
    <w:rsid w:val="2CD0EF74"/>
    <w:rsid w:val="2CD10C01"/>
    <w:rsid w:val="2CD119F7"/>
    <w:rsid w:val="2CD13847"/>
    <w:rsid w:val="2CD1712C"/>
    <w:rsid w:val="2CD18D01"/>
    <w:rsid w:val="2CD1A2CF"/>
    <w:rsid w:val="2CD1C898"/>
    <w:rsid w:val="2CD1CB2C"/>
    <w:rsid w:val="2CD2651F"/>
    <w:rsid w:val="2CD2857A"/>
    <w:rsid w:val="2CD2902D"/>
    <w:rsid w:val="2CD2B2C1"/>
    <w:rsid w:val="2CD2C0F9"/>
    <w:rsid w:val="2CD2E835"/>
    <w:rsid w:val="2CD33396"/>
    <w:rsid w:val="2CD3547B"/>
    <w:rsid w:val="2CD38AA4"/>
    <w:rsid w:val="2CD3B912"/>
    <w:rsid w:val="2CD3C3F0"/>
    <w:rsid w:val="2CD3DFB1"/>
    <w:rsid w:val="2CD3E65B"/>
    <w:rsid w:val="2CD4ADA6"/>
    <w:rsid w:val="2CD4B2E7"/>
    <w:rsid w:val="2CD4B7F7"/>
    <w:rsid w:val="2CD4E603"/>
    <w:rsid w:val="2CD4EFDC"/>
    <w:rsid w:val="2CD5036D"/>
    <w:rsid w:val="2CD6850C"/>
    <w:rsid w:val="2CD69647"/>
    <w:rsid w:val="2CD6C963"/>
    <w:rsid w:val="2CD6D377"/>
    <w:rsid w:val="2CD72A8A"/>
    <w:rsid w:val="2CD790EA"/>
    <w:rsid w:val="2CD7992C"/>
    <w:rsid w:val="2CD7BB2A"/>
    <w:rsid w:val="2CD7BECE"/>
    <w:rsid w:val="2CD828C1"/>
    <w:rsid w:val="2CD84C33"/>
    <w:rsid w:val="2CD8DB9A"/>
    <w:rsid w:val="2CD8F27B"/>
    <w:rsid w:val="2CD8FEC2"/>
    <w:rsid w:val="2CD95B01"/>
    <w:rsid w:val="2CD96460"/>
    <w:rsid w:val="2CD9661C"/>
    <w:rsid w:val="2CDA0C03"/>
    <w:rsid w:val="2CDA3430"/>
    <w:rsid w:val="2CDA34A7"/>
    <w:rsid w:val="2CDAA08F"/>
    <w:rsid w:val="2CDAA42C"/>
    <w:rsid w:val="2CDAD25E"/>
    <w:rsid w:val="2CDADB1C"/>
    <w:rsid w:val="2CDB04C3"/>
    <w:rsid w:val="2CDB169A"/>
    <w:rsid w:val="2CDB26F4"/>
    <w:rsid w:val="2CDB2B50"/>
    <w:rsid w:val="2CDB65A6"/>
    <w:rsid w:val="2CDBC6BC"/>
    <w:rsid w:val="2CDBEAB1"/>
    <w:rsid w:val="2CDC222E"/>
    <w:rsid w:val="2CDC9554"/>
    <w:rsid w:val="2CDCA565"/>
    <w:rsid w:val="2CDCBD7B"/>
    <w:rsid w:val="2CDCC695"/>
    <w:rsid w:val="2CDCCEEA"/>
    <w:rsid w:val="2CDD0B9F"/>
    <w:rsid w:val="2CDD73A7"/>
    <w:rsid w:val="2CDD7864"/>
    <w:rsid w:val="2CDDE67B"/>
    <w:rsid w:val="2CDE48C1"/>
    <w:rsid w:val="2CDE5E60"/>
    <w:rsid w:val="2CDE71C6"/>
    <w:rsid w:val="2CDE7260"/>
    <w:rsid w:val="2CDEC5E0"/>
    <w:rsid w:val="2CDEC81A"/>
    <w:rsid w:val="2CDEE32D"/>
    <w:rsid w:val="2CDF0524"/>
    <w:rsid w:val="2CDF343C"/>
    <w:rsid w:val="2CDF5906"/>
    <w:rsid w:val="2CE0A144"/>
    <w:rsid w:val="2CE0A9B1"/>
    <w:rsid w:val="2CE0B405"/>
    <w:rsid w:val="2CE0ED5C"/>
    <w:rsid w:val="2CE0FFE3"/>
    <w:rsid w:val="2CE10270"/>
    <w:rsid w:val="2CE19A79"/>
    <w:rsid w:val="2CE1C55E"/>
    <w:rsid w:val="2CE1EC14"/>
    <w:rsid w:val="2CE1ED15"/>
    <w:rsid w:val="2CE1FA2D"/>
    <w:rsid w:val="2CE2069B"/>
    <w:rsid w:val="2CE245D3"/>
    <w:rsid w:val="2CE2816C"/>
    <w:rsid w:val="2CE3037F"/>
    <w:rsid w:val="2CE30861"/>
    <w:rsid w:val="2CE36A4E"/>
    <w:rsid w:val="2CE39CED"/>
    <w:rsid w:val="2CE3FFBD"/>
    <w:rsid w:val="2CE43A31"/>
    <w:rsid w:val="2CE5AC86"/>
    <w:rsid w:val="2CE5D521"/>
    <w:rsid w:val="2CE5EA60"/>
    <w:rsid w:val="2CE5F722"/>
    <w:rsid w:val="2CE5FB70"/>
    <w:rsid w:val="2CE62FB0"/>
    <w:rsid w:val="2CE6923C"/>
    <w:rsid w:val="2CE69ECF"/>
    <w:rsid w:val="2CE6C1A3"/>
    <w:rsid w:val="2CE6E53F"/>
    <w:rsid w:val="2CE74C35"/>
    <w:rsid w:val="2CE7C277"/>
    <w:rsid w:val="2CE7F29A"/>
    <w:rsid w:val="2CE82CC1"/>
    <w:rsid w:val="2CE89728"/>
    <w:rsid w:val="2CE8974E"/>
    <w:rsid w:val="2CE8BD03"/>
    <w:rsid w:val="2CE8D358"/>
    <w:rsid w:val="2CE8FAA4"/>
    <w:rsid w:val="2CE93FC3"/>
    <w:rsid w:val="2CE9A15F"/>
    <w:rsid w:val="2CEA3210"/>
    <w:rsid w:val="2CEA6A19"/>
    <w:rsid w:val="2CEA883C"/>
    <w:rsid w:val="2CEAA03C"/>
    <w:rsid w:val="2CEC406E"/>
    <w:rsid w:val="2CEC816A"/>
    <w:rsid w:val="2CEDA30C"/>
    <w:rsid w:val="2CEDCAC1"/>
    <w:rsid w:val="2CEE6018"/>
    <w:rsid w:val="2CEE6200"/>
    <w:rsid w:val="2CEE7182"/>
    <w:rsid w:val="2CEE9445"/>
    <w:rsid w:val="2CEEBBAD"/>
    <w:rsid w:val="2CEEE379"/>
    <w:rsid w:val="2CEF07A3"/>
    <w:rsid w:val="2CEF0EDC"/>
    <w:rsid w:val="2CEF1B1B"/>
    <w:rsid w:val="2CEF6FA4"/>
    <w:rsid w:val="2CEF926E"/>
    <w:rsid w:val="2CEFC58D"/>
    <w:rsid w:val="2CEFE160"/>
    <w:rsid w:val="2CF09A25"/>
    <w:rsid w:val="2CF106D7"/>
    <w:rsid w:val="2CF11ABA"/>
    <w:rsid w:val="2CF174F0"/>
    <w:rsid w:val="2CF18BCF"/>
    <w:rsid w:val="2CF25271"/>
    <w:rsid w:val="2CF27227"/>
    <w:rsid w:val="2CF27537"/>
    <w:rsid w:val="2CF280C6"/>
    <w:rsid w:val="2CF29166"/>
    <w:rsid w:val="2CF2BC02"/>
    <w:rsid w:val="2CF2BF2E"/>
    <w:rsid w:val="2CF2DAB9"/>
    <w:rsid w:val="2CF2E68F"/>
    <w:rsid w:val="2CF32909"/>
    <w:rsid w:val="2CF35AAD"/>
    <w:rsid w:val="2CF36B03"/>
    <w:rsid w:val="2CF375CE"/>
    <w:rsid w:val="2CF41224"/>
    <w:rsid w:val="2CF438B5"/>
    <w:rsid w:val="2CF4B9ED"/>
    <w:rsid w:val="2CF51C53"/>
    <w:rsid w:val="2CF5259A"/>
    <w:rsid w:val="2CF56054"/>
    <w:rsid w:val="2CF59173"/>
    <w:rsid w:val="2CF60B57"/>
    <w:rsid w:val="2CF641F9"/>
    <w:rsid w:val="2CF68339"/>
    <w:rsid w:val="2CF69BE8"/>
    <w:rsid w:val="2CF6A4C5"/>
    <w:rsid w:val="2CF6DF50"/>
    <w:rsid w:val="2CF7114C"/>
    <w:rsid w:val="2CF743F4"/>
    <w:rsid w:val="2CF74AA5"/>
    <w:rsid w:val="2CF7718C"/>
    <w:rsid w:val="2CF79812"/>
    <w:rsid w:val="2CF7EE63"/>
    <w:rsid w:val="2CF7F1C1"/>
    <w:rsid w:val="2CF7FEDB"/>
    <w:rsid w:val="2CF81A79"/>
    <w:rsid w:val="2CF84F88"/>
    <w:rsid w:val="2CF86082"/>
    <w:rsid w:val="2CF8717C"/>
    <w:rsid w:val="2CF872DB"/>
    <w:rsid w:val="2CF875B3"/>
    <w:rsid w:val="2CF8920E"/>
    <w:rsid w:val="2CF8EA1F"/>
    <w:rsid w:val="2CF8F776"/>
    <w:rsid w:val="2CF906A5"/>
    <w:rsid w:val="2CF92325"/>
    <w:rsid w:val="2CF93DC1"/>
    <w:rsid w:val="2CF9A1D4"/>
    <w:rsid w:val="2CF9F235"/>
    <w:rsid w:val="2CFA0444"/>
    <w:rsid w:val="2CFA1410"/>
    <w:rsid w:val="2CFB354D"/>
    <w:rsid w:val="2CFB3993"/>
    <w:rsid w:val="2CFC6120"/>
    <w:rsid w:val="2CFCB6FB"/>
    <w:rsid w:val="2CFCCF90"/>
    <w:rsid w:val="2CFCEC8B"/>
    <w:rsid w:val="2CFCF56F"/>
    <w:rsid w:val="2CFD0F58"/>
    <w:rsid w:val="2CFD1E20"/>
    <w:rsid w:val="2CFDAA8A"/>
    <w:rsid w:val="2CFE3892"/>
    <w:rsid w:val="2CFE766B"/>
    <w:rsid w:val="2CFE7E56"/>
    <w:rsid w:val="2CFE9BA3"/>
    <w:rsid w:val="2CFF005A"/>
    <w:rsid w:val="2CFF0D0E"/>
    <w:rsid w:val="2CFF689E"/>
    <w:rsid w:val="2CFF6DA3"/>
    <w:rsid w:val="2CFFAA5D"/>
    <w:rsid w:val="2CFFB178"/>
    <w:rsid w:val="2CFFCA28"/>
    <w:rsid w:val="2CFFF250"/>
    <w:rsid w:val="2D00EF39"/>
    <w:rsid w:val="2D011E76"/>
    <w:rsid w:val="2D0145D2"/>
    <w:rsid w:val="2D020360"/>
    <w:rsid w:val="2D02067E"/>
    <w:rsid w:val="2D027DDF"/>
    <w:rsid w:val="2D02B7FF"/>
    <w:rsid w:val="2D02EA84"/>
    <w:rsid w:val="2D037153"/>
    <w:rsid w:val="2D03874A"/>
    <w:rsid w:val="2D04064C"/>
    <w:rsid w:val="2D040D99"/>
    <w:rsid w:val="2D04B4C3"/>
    <w:rsid w:val="2D05310C"/>
    <w:rsid w:val="2D058F1F"/>
    <w:rsid w:val="2D06481A"/>
    <w:rsid w:val="2D06B426"/>
    <w:rsid w:val="2D06EF00"/>
    <w:rsid w:val="2D07289B"/>
    <w:rsid w:val="2D074A23"/>
    <w:rsid w:val="2D077FAA"/>
    <w:rsid w:val="2D07A716"/>
    <w:rsid w:val="2D08162E"/>
    <w:rsid w:val="2D08354A"/>
    <w:rsid w:val="2D089A11"/>
    <w:rsid w:val="2D08ACF4"/>
    <w:rsid w:val="2D091CEE"/>
    <w:rsid w:val="2D09340C"/>
    <w:rsid w:val="2D095400"/>
    <w:rsid w:val="2D095EE8"/>
    <w:rsid w:val="2D09E68F"/>
    <w:rsid w:val="2D09F5AD"/>
    <w:rsid w:val="2D0A3DFB"/>
    <w:rsid w:val="2D0A5BD5"/>
    <w:rsid w:val="2D0AD83B"/>
    <w:rsid w:val="2D0ADD82"/>
    <w:rsid w:val="2D0BEBF2"/>
    <w:rsid w:val="2D0C4847"/>
    <w:rsid w:val="2D0C4B2D"/>
    <w:rsid w:val="2D0C961C"/>
    <w:rsid w:val="2D0CC510"/>
    <w:rsid w:val="2D0D2A2A"/>
    <w:rsid w:val="2D0D6079"/>
    <w:rsid w:val="2D0D737D"/>
    <w:rsid w:val="2D0D827A"/>
    <w:rsid w:val="2D0DB344"/>
    <w:rsid w:val="2D0DDFC3"/>
    <w:rsid w:val="2D0DEE74"/>
    <w:rsid w:val="2D0DFF64"/>
    <w:rsid w:val="2D0E0A35"/>
    <w:rsid w:val="2D0E221E"/>
    <w:rsid w:val="2D0E4407"/>
    <w:rsid w:val="2D0EAE1C"/>
    <w:rsid w:val="2D0EEFBD"/>
    <w:rsid w:val="2D0FDF2E"/>
    <w:rsid w:val="2D109F01"/>
    <w:rsid w:val="2D10CC31"/>
    <w:rsid w:val="2D10D316"/>
    <w:rsid w:val="2D10EC69"/>
    <w:rsid w:val="2D10F4B4"/>
    <w:rsid w:val="2D111A77"/>
    <w:rsid w:val="2D112718"/>
    <w:rsid w:val="2D118015"/>
    <w:rsid w:val="2D11E458"/>
    <w:rsid w:val="2D1202A8"/>
    <w:rsid w:val="2D120F16"/>
    <w:rsid w:val="2D122AF0"/>
    <w:rsid w:val="2D12BA13"/>
    <w:rsid w:val="2D12BD14"/>
    <w:rsid w:val="2D12E92F"/>
    <w:rsid w:val="2D13087A"/>
    <w:rsid w:val="2D130C51"/>
    <w:rsid w:val="2D132972"/>
    <w:rsid w:val="2D13551E"/>
    <w:rsid w:val="2D136C14"/>
    <w:rsid w:val="2D13D240"/>
    <w:rsid w:val="2D13D338"/>
    <w:rsid w:val="2D141CB9"/>
    <w:rsid w:val="2D14358B"/>
    <w:rsid w:val="2D1465B3"/>
    <w:rsid w:val="2D148AD3"/>
    <w:rsid w:val="2D14D04B"/>
    <w:rsid w:val="2D14FCDC"/>
    <w:rsid w:val="2D156A14"/>
    <w:rsid w:val="2D163B3E"/>
    <w:rsid w:val="2D167E00"/>
    <w:rsid w:val="2D16A5B9"/>
    <w:rsid w:val="2D16DA35"/>
    <w:rsid w:val="2D16F824"/>
    <w:rsid w:val="2D1701F4"/>
    <w:rsid w:val="2D18215E"/>
    <w:rsid w:val="2D183B0F"/>
    <w:rsid w:val="2D18B3CE"/>
    <w:rsid w:val="2D1926E3"/>
    <w:rsid w:val="2D1987E6"/>
    <w:rsid w:val="2D1998C0"/>
    <w:rsid w:val="2D19E9BD"/>
    <w:rsid w:val="2D1A6BF9"/>
    <w:rsid w:val="2D1A82C0"/>
    <w:rsid w:val="2D1A937A"/>
    <w:rsid w:val="2D1AB9B3"/>
    <w:rsid w:val="2D1AE08B"/>
    <w:rsid w:val="2D1AEE64"/>
    <w:rsid w:val="2D1AF087"/>
    <w:rsid w:val="2D1BAF8B"/>
    <w:rsid w:val="2D1C87CC"/>
    <w:rsid w:val="2D1C8860"/>
    <w:rsid w:val="2D1C9DA4"/>
    <w:rsid w:val="2D1CAEA7"/>
    <w:rsid w:val="2D1CBAAD"/>
    <w:rsid w:val="2D1D02A8"/>
    <w:rsid w:val="2D1D18D5"/>
    <w:rsid w:val="2D1D441F"/>
    <w:rsid w:val="2D1D44EE"/>
    <w:rsid w:val="2D1D5FA3"/>
    <w:rsid w:val="2D1DA81C"/>
    <w:rsid w:val="2D1DB5A9"/>
    <w:rsid w:val="2D1E7B5B"/>
    <w:rsid w:val="2D1EBBB7"/>
    <w:rsid w:val="2D1EF53D"/>
    <w:rsid w:val="2D1F4DE8"/>
    <w:rsid w:val="2D1F890A"/>
    <w:rsid w:val="2D1F99B6"/>
    <w:rsid w:val="2D1F9D9D"/>
    <w:rsid w:val="2D1FE938"/>
    <w:rsid w:val="2D203755"/>
    <w:rsid w:val="2D205AD6"/>
    <w:rsid w:val="2D207616"/>
    <w:rsid w:val="2D209E5A"/>
    <w:rsid w:val="2D20A8B9"/>
    <w:rsid w:val="2D20C696"/>
    <w:rsid w:val="2D21069D"/>
    <w:rsid w:val="2D2110E6"/>
    <w:rsid w:val="2D212C65"/>
    <w:rsid w:val="2D214A25"/>
    <w:rsid w:val="2D2151C4"/>
    <w:rsid w:val="2D21A3DF"/>
    <w:rsid w:val="2D21D138"/>
    <w:rsid w:val="2D21DD71"/>
    <w:rsid w:val="2D221986"/>
    <w:rsid w:val="2D2235B1"/>
    <w:rsid w:val="2D22D406"/>
    <w:rsid w:val="2D22EC9E"/>
    <w:rsid w:val="2D235542"/>
    <w:rsid w:val="2D236CC6"/>
    <w:rsid w:val="2D2372CA"/>
    <w:rsid w:val="2D23ACFF"/>
    <w:rsid w:val="2D23F81D"/>
    <w:rsid w:val="2D242E90"/>
    <w:rsid w:val="2D24523D"/>
    <w:rsid w:val="2D248307"/>
    <w:rsid w:val="2D251A19"/>
    <w:rsid w:val="2D252A2D"/>
    <w:rsid w:val="2D25D47A"/>
    <w:rsid w:val="2D2678DA"/>
    <w:rsid w:val="2D269FFD"/>
    <w:rsid w:val="2D26D79D"/>
    <w:rsid w:val="2D279930"/>
    <w:rsid w:val="2D27A7BA"/>
    <w:rsid w:val="2D2825DA"/>
    <w:rsid w:val="2D282CA7"/>
    <w:rsid w:val="2D2864FE"/>
    <w:rsid w:val="2D28BAE4"/>
    <w:rsid w:val="2D28C52F"/>
    <w:rsid w:val="2D28F07B"/>
    <w:rsid w:val="2D2939F2"/>
    <w:rsid w:val="2D298F75"/>
    <w:rsid w:val="2D2A39B0"/>
    <w:rsid w:val="2D2AA02C"/>
    <w:rsid w:val="2D2B146D"/>
    <w:rsid w:val="2D2B2758"/>
    <w:rsid w:val="2D2B3941"/>
    <w:rsid w:val="2D2BA6FD"/>
    <w:rsid w:val="2D2BAA16"/>
    <w:rsid w:val="2D2BF718"/>
    <w:rsid w:val="2D2C92C0"/>
    <w:rsid w:val="2D2CD481"/>
    <w:rsid w:val="2D2CDDC8"/>
    <w:rsid w:val="2D2CEA96"/>
    <w:rsid w:val="2D2D646F"/>
    <w:rsid w:val="2D2D7D00"/>
    <w:rsid w:val="2D2DC9A0"/>
    <w:rsid w:val="2D2E029B"/>
    <w:rsid w:val="2D2E4035"/>
    <w:rsid w:val="2D2EC292"/>
    <w:rsid w:val="2D2EEB6F"/>
    <w:rsid w:val="2D2F17A8"/>
    <w:rsid w:val="2D2F405F"/>
    <w:rsid w:val="2D2F82E2"/>
    <w:rsid w:val="2D302D05"/>
    <w:rsid w:val="2D3045F0"/>
    <w:rsid w:val="2D305BE9"/>
    <w:rsid w:val="2D305D84"/>
    <w:rsid w:val="2D30AA27"/>
    <w:rsid w:val="2D313298"/>
    <w:rsid w:val="2D3139C1"/>
    <w:rsid w:val="2D319AA6"/>
    <w:rsid w:val="2D31C399"/>
    <w:rsid w:val="2D32C7E6"/>
    <w:rsid w:val="2D334D3C"/>
    <w:rsid w:val="2D340039"/>
    <w:rsid w:val="2D3445B3"/>
    <w:rsid w:val="2D349BA3"/>
    <w:rsid w:val="2D34EA7B"/>
    <w:rsid w:val="2D358381"/>
    <w:rsid w:val="2D35D1F3"/>
    <w:rsid w:val="2D35D7FA"/>
    <w:rsid w:val="2D35FA7D"/>
    <w:rsid w:val="2D363CF7"/>
    <w:rsid w:val="2D36562A"/>
    <w:rsid w:val="2D36DEC9"/>
    <w:rsid w:val="2D37E51A"/>
    <w:rsid w:val="2D38172F"/>
    <w:rsid w:val="2D381E74"/>
    <w:rsid w:val="2D3870C5"/>
    <w:rsid w:val="2D388AE6"/>
    <w:rsid w:val="2D38D6EF"/>
    <w:rsid w:val="2D38F8C9"/>
    <w:rsid w:val="2D39429D"/>
    <w:rsid w:val="2D394DBA"/>
    <w:rsid w:val="2D39EF65"/>
    <w:rsid w:val="2D3A7567"/>
    <w:rsid w:val="2D3A7976"/>
    <w:rsid w:val="2D3A7E63"/>
    <w:rsid w:val="2D3AA70C"/>
    <w:rsid w:val="2D3AF195"/>
    <w:rsid w:val="2D3B3548"/>
    <w:rsid w:val="2D3B6B6B"/>
    <w:rsid w:val="2D3BF45F"/>
    <w:rsid w:val="2D3BF8B7"/>
    <w:rsid w:val="2D3C0901"/>
    <w:rsid w:val="2D3C32B3"/>
    <w:rsid w:val="2D3C5A33"/>
    <w:rsid w:val="2D3D00D1"/>
    <w:rsid w:val="2D3D388F"/>
    <w:rsid w:val="2D3D4CDD"/>
    <w:rsid w:val="2D3DB26B"/>
    <w:rsid w:val="2D3E68E5"/>
    <w:rsid w:val="2D3ED302"/>
    <w:rsid w:val="2D3EFBF8"/>
    <w:rsid w:val="2D3F1AA4"/>
    <w:rsid w:val="2D3F2BEB"/>
    <w:rsid w:val="2D3FEBE0"/>
    <w:rsid w:val="2D4002CB"/>
    <w:rsid w:val="2D401B15"/>
    <w:rsid w:val="2D407014"/>
    <w:rsid w:val="2D407CA6"/>
    <w:rsid w:val="2D408EAC"/>
    <w:rsid w:val="2D40B5F3"/>
    <w:rsid w:val="2D4137B7"/>
    <w:rsid w:val="2D41DF7D"/>
    <w:rsid w:val="2D41EFA9"/>
    <w:rsid w:val="2D425624"/>
    <w:rsid w:val="2D426138"/>
    <w:rsid w:val="2D426AA5"/>
    <w:rsid w:val="2D426CE2"/>
    <w:rsid w:val="2D428ED2"/>
    <w:rsid w:val="2D42C99D"/>
    <w:rsid w:val="2D42D14D"/>
    <w:rsid w:val="2D42DA7B"/>
    <w:rsid w:val="2D431DFA"/>
    <w:rsid w:val="2D432B19"/>
    <w:rsid w:val="2D436155"/>
    <w:rsid w:val="2D43B40F"/>
    <w:rsid w:val="2D442436"/>
    <w:rsid w:val="2D44295F"/>
    <w:rsid w:val="2D445313"/>
    <w:rsid w:val="2D447946"/>
    <w:rsid w:val="2D44E503"/>
    <w:rsid w:val="2D44EA0A"/>
    <w:rsid w:val="2D45216F"/>
    <w:rsid w:val="2D455744"/>
    <w:rsid w:val="2D45C896"/>
    <w:rsid w:val="2D45D7A8"/>
    <w:rsid w:val="2D45F9A1"/>
    <w:rsid w:val="2D4632C9"/>
    <w:rsid w:val="2D464202"/>
    <w:rsid w:val="2D4647B8"/>
    <w:rsid w:val="2D4658FC"/>
    <w:rsid w:val="2D46A827"/>
    <w:rsid w:val="2D46AFBC"/>
    <w:rsid w:val="2D47743F"/>
    <w:rsid w:val="2D47B03D"/>
    <w:rsid w:val="2D4826E5"/>
    <w:rsid w:val="2D48398C"/>
    <w:rsid w:val="2D48451A"/>
    <w:rsid w:val="2D48CE54"/>
    <w:rsid w:val="2D48DC9C"/>
    <w:rsid w:val="2D491A0E"/>
    <w:rsid w:val="2D49B469"/>
    <w:rsid w:val="2D49F13A"/>
    <w:rsid w:val="2D4A0D09"/>
    <w:rsid w:val="2D4A135E"/>
    <w:rsid w:val="2D4A27A1"/>
    <w:rsid w:val="2D4A6A29"/>
    <w:rsid w:val="2D4AA334"/>
    <w:rsid w:val="2D4B03A7"/>
    <w:rsid w:val="2D4B6D00"/>
    <w:rsid w:val="2D4B7368"/>
    <w:rsid w:val="2D4B7C0C"/>
    <w:rsid w:val="2D4BE750"/>
    <w:rsid w:val="2D4C1281"/>
    <w:rsid w:val="2D4C28AE"/>
    <w:rsid w:val="2D4CE0FA"/>
    <w:rsid w:val="2D4D03F8"/>
    <w:rsid w:val="2D4D1C49"/>
    <w:rsid w:val="2D4D1CB0"/>
    <w:rsid w:val="2D4D7898"/>
    <w:rsid w:val="2D4E5E61"/>
    <w:rsid w:val="2D4E747A"/>
    <w:rsid w:val="2D4EE0D2"/>
    <w:rsid w:val="2D4F3BED"/>
    <w:rsid w:val="2D4F522D"/>
    <w:rsid w:val="2D4F8541"/>
    <w:rsid w:val="2D4FF3E3"/>
    <w:rsid w:val="2D505770"/>
    <w:rsid w:val="2D5103F9"/>
    <w:rsid w:val="2D5116D5"/>
    <w:rsid w:val="2D519BA1"/>
    <w:rsid w:val="2D51B93C"/>
    <w:rsid w:val="2D51CDBC"/>
    <w:rsid w:val="2D51D93B"/>
    <w:rsid w:val="2D5222E4"/>
    <w:rsid w:val="2D5240D9"/>
    <w:rsid w:val="2D524F17"/>
    <w:rsid w:val="2D5276DF"/>
    <w:rsid w:val="2D52EF0E"/>
    <w:rsid w:val="2D52F2CA"/>
    <w:rsid w:val="2D52F2DA"/>
    <w:rsid w:val="2D534B11"/>
    <w:rsid w:val="2D536B98"/>
    <w:rsid w:val="2D539540"/>
    <w:rsid w:val="2D53AC8D"/>
    <w:rsid w:val="2D53C7D6"/>
    <w:rsid w:val="2D5450C5"/>
    <w:rsid w:val="2D547B3C"/>
    <w:rsid w:val="2D548FBC"/>
    <w:rsid w:val="2D54E218"/>
    <w:rsid w:val="2D552D29"/>
    <w:rsid w:val="2D555BB1"/>
    <w:rsid w:val="2D559386"/>
    <w:rsid w:val="2D55C0E0"/>
    <w:rsid w:val="2D55E8D2"/>
    <w:rsid w:val="2D55E949"/>
    <w:rsid w:val="2D55EFA0"/>
    <w:rsid w:val="2D5619EC"/>
    <w:rsid w:val="2D562E04"/>
    <w:rsid w:val="2D563BE6"/>
    <w:rsid w:val="2D5663F6"/>
    <w:rsid w:val="2D56AF37"/>
    <w:rsid w:val="2D572154"/>
    <w:rsid w:val="2D5730DA"/>
    <w:rsid w:val="2D575399"/>
    <w:rsid w:val="2D576855"/>
    <w:rsid w:val="2D5773B6"/>
    <w:rsid w:val="2D577447"/>
    <w:rsid w:val="2D577E6C"/>
    <w:rsid w:val="2D57AB00"/>
    <w:rsid w:val="2D580FDB"/>
    <w:rsid w:val="2D584570"/>
    <w:rsid w:val="2D58873E"/>
    <w:rsid w:val="2D589308"/>
    <w:rsid w:val="2D58B392"/>
    <w:rsid w:val="2D58F938"/>
    <w:rsid w:val="2D5938AA"/>
    <w:rsid w:val="2D596434"/>
    <w:rsid w:val="2D596F96"/>
    <w:rsid w:val="2D598123"/>
    <w:rsid w:val="2D59D08E"/>
    <w:rsid w:val="2D59E13A"/>
    <w:rsid w:val="2D5A4F27"/>
    <w:rsid w:val="2D5A8E3C"/>
    <w:rsid w:val="2D5AF751"/>
    <w:rsid w:val="2D5B53CC"/>
    <w:rsid w:val="2D5B5EF4"/>
    <w:rsid w:val="2D5BA9CC"/>
    <w:rsid w:val="2D5C1BDD"/>
    <w:rsid w:val="2D5C2F58"/>
    <w:rsid w:val="2D5C4875"/>
    <w:rsid w:val="2D5D0AE9"/>
    <w:rsid w:val="2D5D727D"/>
    <w:rsid w:val="2D5DA76E"/>
    <w:rsid w:val="2D5DB0BC"/>
    <w:rsid w:val="2D5DEEF1"/>
    <w:rsid w:val="2D5E0907"/>
    <w:rsid w:val="2D5E0B74"/>
    <w:rsid w:val="2D5E3B28"/>
    <w:rsid w:val="2D5E4D8C"/>
    <w:rsid w:val="2D5EA865"/>
    <w:rsid w:val="2D5EABEE"/>
    <w:rsid w:val="2D5F0A24"/>
    <w:rsid w:val="2D5FD74C"/>
    <w:rsid w:val="2D601059"/>
    <w:rsid w:val="2D604251"/>
    <w:rsid w:val="2D605F6B"/>
    <w:rsid w:val="2D60A62B"/>
    <w:rsid w:val="2D60AAF7"/>
    <w:rsid w:val="2D60D79F"/>
    <w:rsid w:val="2D612950"/>
    <w:rsid w:val="2D6163C5"/>
    <w:rsid w:val="2D61B5C1"/>
    <w:rsid w:val="2D62643D"/>
    <w:rsid w:val="2D627433"/>
    <w:rsid w:val="2D62C27C"/>
    <w:rsid w:val="2D62D5DE"/>
    <w:rsid w:val="2D62E9D9"/>
    <w:rsid w:val="2D63365E"/>
    <w:rsid w:val="2D634DF7"/>
    <w:rsid w:val="2D639560"/>
    <w:rsid w:val="2D63C69B"/>
    <w:rsid w:val="2D642E5C"/>
    <w:rsid w:val="2D644CE8"/>
    <w:rsid w:val="2D64890B"/>
    <w:rsid w:val="2D64E5FA"/>
    <w:rsid w:val="2D650631"/>
    <w:rsid w:val="2D652185"/>
    <w:rsid w:val="2D6540F1"/>
    <w:rsid w:val="2D654AC2"/>
    <w:rsid w:val="2D656574"/>
    <w:rsid w:val="2D657365"/>
    <w:rsid w:val="2D65F3D4"/>
    <w:rsid w:val="2D65FCA5"/>
    <w:rsid w:val="2D66054D"/>
    <w:rsid w:val="2D66183E"/>
    <w:rsid w:val="2D661AC3"/>
    <w:rsid w:val="2D6621BE"/>
    <w:rsid w:val="2D66E659"/>
    <w:rsid w:val="2D66F20A"/>
    <w:rsid w:val="2D670681"/>
    <w:rsid w:val="2D670C23"/>
    <w:rsid w:val="2D67407D"/>
    <w:rsid w:val="2D675982"/>
    <w:rsid w:val="2D6764F3"/>
    <w:rsid w:val="2D67AF9A"/>
    <w:rsid w:val="2D67B1C3"/>
    <w:rsid w:val="2D680B19"/>
    <w:rsid w:val="2D680D35"/>
    <w:rsid w:val="2D68945B"/>
    <w:rsid w:val="2D68A825"/>
    <w:rsid w:val="2D691C30"/>
    <w:rsid w:val="2D693D25"/>
    <w:rsid w:val="2D6A2163"/>
    <w:rsid w:val="2D6A2F85"/>
    <w:rsid w:val="2D6A5DCB"/>
    <w:rsid w:val="2D6AB2C6"/>
    <w:rsid w:val="2D6ABB42"/>
    <w:rsid w:val="2D6AF31F"/>
    <w:rsid w:val="2D6B505A"/>
    <w:rsid w:val="2D6B6B00"/>
    <w:rsid w:val="2D6B9A8F"/>
    <w:rsid w:val="2D6BBF34"/>
    <w:rsid w:val="2D6BE02E"/>
    <w:rsid w:val="2D6BE337"/>
    <w:rsid w:val="2D6C258F"/>
    <w:rsid w:val="2D6C7416"/>
    <w:rsid w:val="2D6C7B07"/>
    <w:rsid w:val="2D6C7BD9"/>
    <w:rsid w:val="2D6C83F5"/>
    <w:rsid w:val="2D6CBE0F"/>
    <w:rsid w:val="2D6D1B1F"/>
    <w:rsid w:val="2D6D2CD8"/>
    <w:rsid w:val="2D6DD5EC"/>
    <w:rsid w:val="2D6E1E7F"/>
    <w:rsid w:val="2D6E87E9"/>
    <w:rsid w:val="2D6EA02A"/>
    <w:rsid w:val="2D6EF723"/>
    <w:rsid w:val="2D6F3D61"/>
    <w:rsid w:val="2D6F853B"/>
    <w:rsid w:val="2D6FFABC"/>
    <w:rsid w:val="2D711BDD"/>
    <w:rsid w:val="2D714662"/>
    <w:rsid w:val="2D719B4C"/>
    <w:rsid w:val="2D71CA8B"/>
    <w:rsid w:val="2D71ED9E"/>
    <w:rsid w:val="2D720042"/>
    <w:rsid w:val="2D72213E"/>
    <w:rsid w:val="2D72757A"/>
    <w:rsid w:val="2D72B01A"/>
    <w:rsid w:val="2D72FB42"/>
    <w:rsid w:val="2D72FC45"/>
    <w:rsid w:val="2D730CD3"/>
    <w:rsid w:val="2D7329D2"/>
    <w:rsid w:val="2D735929"/>
    <w:rsid w:val="2D735F0B"/>
    <w:rsid w:val="2D737076"/>
    <w:rsid w:val="2D738A12"/>
    <w:rsid w:val="2D744FFD"/>
    <w:rsid w:val="2D745908"/>
    <w:rsid w:val="2D74723C"/>
    <w:rsid w:val="2D749CB7"/>
    <w:rsid w:val="2D74ADF7"/>
    <w:rsid w:val="2D74C1D7"/>
    <w:rsid w:val="2D74DA81"/>
    <w:rsid w:val="2D74E18A"/>
    <w:rsid w:val="2D75B335"/>
    <w:rsid w:val="2D75D9D0"/>
    <w:rsid w:val="2D762150"/>
    <w:rsid w:val="2D76EE88"/>
    <w:rsid w:val="2D76F69D"/>
    <w:rsid w:val="2D776290"/>
    <w:rsid w:val="2D77733F"/>
    <w:rsid w:val="2D77DCD8"/>
    <w:rsid w:val="2D77FF24"/>
    <w:rsid w:val="2D780F0C"/>
    <w:rsid w:val="2D7813E2"/>
    <w:rsid w:val="2D78251E"/>
    <w:rsid w:val="2D78337E"/>
    <w:rsid w:val="2D789200"/>
    <w:rsid w:val="2D78A75F"/>
    <w:rsid w:val="2D78CFF3"/>
    <w:rsid w:val="2D799401"/>
    <w:rsid w:val="2D7997CB"/>
    <w:rsid w:val="2D79AD23"/>
    <w:rsid w:val="2D79C40E"/>
    <w:rsid w:val="2D79DA90"/>
    <w:rsid w:val="2D7A0A3E"/>
    <w:rsid w:val="2D7A273F"/>
    <w:rsid w:val="2D7A62C6"/>
    <w:rsid w:val="2D7AA195"/>
    <w:rsid w:val="2D7AC9AA"/>
    <w:rsid w:val="2D7ADD36"/>
    <w:rsid w:val="2D7B4399"/>
    <w:rsid w:val="2D7B4CE3"/>
    <w:rsid w:val="2D7B5B1D"/>
    <w:rsid w:val="2D7BFD55"/>
    <w:rsid w:val="2D7C0E84"/>
    <w:rsid w:val="2D7C156F"/>
    <w:rsid w:val="2D7C35E7"/>
    <w:rsid w:val="2D7C436A"/>
    <w:rsid w:val="2D7C7333"/>
    <w:rsid w:val="2D7CDB1B"/>
    <w:rsid w:val="2D7DC6A5"/>
    <w:rsid w:val="2D7DCAC1"/>
    <w:rsid w:val="2D7DCE47"/>
    <w:rsid w:val="2D7DD66D"/>
    <w:rsid w:val="2D7DFF42"/>
    <w:rsid w:val="2D7E2331"/>
    <w:rsid w:val="2D7E9BB4"/>
    <w:rsid w:val="2D7E9E64"/>
    <w:rsid w:val="2D7EB371"/>
    <w:rsid w:val="2D7EBCC0"/>
    <w:rsid w:val="2D7ED6D3"/>
    <w:rsid w:val="2D7EDCD1"/>
    <w:rsid w:val="2D7EF24C"/>
    <w:rsid w:val="2D7F83A4"/>
    <w:rsid w:val="2D802201"/>
    <w:rsid w:val="2D8047B6"/>
    <w:rsid w:val="2D8053BE"/>
    <w:rsid w:val="2D80AE64"/>
    <w:rsid w:val="2D80BA0C"/>
    <w:rsid w:val="2D80DA00"/>
    <w:rsid w:val="2D80E5B5"/>
    <w:rsid w:val="2D80F4FD"/>
    <w:rsid w:val="2D813CD4"/>
    <w:rsid w:val="2D8159A4"/>
    <w:rsid w:val="2D81CA93"/>
    <w:rsid w:val="2D81D967"/>
    <w:rsid w:val="2D81E19D"/>
    <w:rsid w:val="2D81E77E"/>
    <w:rsid w:val="2D81E859"/>
    <w:rsid w:val="2D8242A6"/>
    <w:rsid w:val="2D826FDB"/>
    <w:rsid w:val="2D826FED"/>
    <w:rsid w:val="2D8271E8"/>
    <w:rsid w:val="2D829E96"/>
    <w:rsid w:val="2D82B048"/>
    <w:rsid w:val="2D82DE8F"/>
    <w:rsid w:val="2D82EB33"/>
    <w:rsid w:val="2D833EEB"/>
    <w:rsid w:val="2D83BEDC"/>
    <w:rsid w:val="2D83DA8F"/>
    <w:rsid w:val="2D83F074"/>
    <w:rsid w:val="2D83F181"/>
    <w:rsid w:val="2D83FF63"/>
    <w:rsid w:val="2D8433D5"/>
    <w:rsid w:val="2D84C616"/>
    <w:rsid w:val="2D84D0CB"/>
    <w:rsid w:val="2D854F9E"/>
    <w:rsid w:val="2D85AF1D"/>
    <w:rsid w:val="2D85CC5A"/>
    <w:rsid w:val="2D860303"/>
    <w:rsid w:val="2D861B68"/>
    <w:rsid w:val="2D86411C"/>
    <w:rsid w:val="2D864E43"/>
    <w:rsid w:val="2D874145"/>
    <w:rsid w:val="2D875A8A"/>
    <w:rsid w:val="2D87758D"/>
    <w:rsid w:val="2D8780D7"/>
    <w:rsid w:val="2D881400"/>
    <w:rsid w:val="2D886E63"/>
    <w:rsid w:val="2D88AE18"/>
    <w:rsid w:val="2D88AEC9"/>
    <w:rsid w:val="2D890319"/>
    <w:rsid w:val="2D892DB8"/>
    <w:rsid w:val="2D893885"/>
    <w:rsid w:val="2D893F95"/>
    <w:rsid w:val="2D8979C4"/>
    <w:rsid w:val="2D89A0C5"/>
    <w:rsid w:val="2D89B37E"/>
    <w:rsid w:val="2D89F444"/>
    <w:rsid w:val="2D8A1212"/>
    <w:rsid w:val="2D8A64EC"/>
    <w:rsid w:val="2D8A6CFA"/>
    <w:rsid w:val="2D8A8862"/>
    <w:rsid w:val="2D8BED41"/>
    <w:rsid w:val="2D8C4B09"/>
    <w:rsid w:val="2D8C538A"/>
    <w:rsid w:val="2D8CFBB7"/>
    <w:rsid w:val="2D8D472F"/>
    <w:rsid w:val="2D8D8F23"/>
    <w:rsid w:val="2D8E44A5"/>
    <w:rsid w:val="2D8E5599"/>
    <w:rsid w:val="2D8ED915"/>
    <w:rsid w:val="2D8F2A83"/>
    <w:rsid w:val="2D8FAB8F"/>
    <w:rsid w:val="2D8FB52D"/>
    <w:rsid w:val="2D8FDF32"/>
    <w:rsid w:val="2D9036C8"/>
    <w:rsid w:val="2D905F98"/>
    <w:rsid w:val="2D909E3C"/>
    <w:rsid w:val="2D914C4A"/>
    <w:rsid w:val="2D9173DB"/>
    <w:rsid w:val="2D91B917"/>
    <w:rsid w:val="2D91E3C1"/>
    <w:rsid w:val="2D9210AB"/>
    <w:rsid w:val="2D9231AF"/>
    <w:rsid w:val="2D928B12"/>
    <w:rsid w:val="2D92AF99"/>
    <w:rsid w:val="2D92CB07"/>
    <w:rsid w:val="2D92F18D"/>
    <w:rsid w:val="2D930C68"/>
    <w:rsid w:val="2D932EEB"/>
    <w:rsid w:val="2D936624"/>
    <w:rsid w:val="2D939C7F"/>
    <w:rsid w:val="2D93D97D"/>
    <w:rsid w:val="2D9406B1"/>
    <w:rsid w:val="2D943AC7"/>
    <w:rsid w:val="2D948A32"/>
    <w:rsid w:val="2D948FC2"/>
    <w:rsid w:val="2D94A170"/>
    <w:rsid w:val="2D95451C"/>
    <w:rsid w:val="2D9560A4"/>
    <w:rsid w:val="2D956969"/>
    <w:rsid w:val="2D959F12"/>
    <w:rsid w:val="2D960A39"/>
    <w:rsid w:val="2D963324"/>
    <w:rsid w:val="2D964BE0"/>
    <w:rsid w:val="2D964E66"/>
    <w:rsid w:val="2D96AE41"/>
    <w:rsid w:val="2D96C42B"/>
    <w:rsid w:val="2D96EBB7"/>
    <w:rsid w:val="2D975914"/>
    <w:rsid w:val="2D975EDB"/>
    <w:rsid w:val="2D9774E3"/>
    <w:rsid w:val="2D9785CB"/>
    <w:rsid w:val="2D97D888"/>
    <w:rsid w:val="2D97F5AE"/>
    <w:rsid w:val="2D980F38"/>
    <w:rsid w:val="2D981754"/>
    <w:rsid w:val="2D98805D"/>
    <w:rsid w:val="2D9882EA"/>
    <w:rsid w:val="2D98C115"/>
    <w:rsid w:val="2D9913CF"/>
    <w:rsid w:val="2D9916F8"/>
    <w:rsid w:val="2D997AC3"/>
    <w:rsid w:val="2D99BDDC"/>
    <w:rsid w:val="2D99E90A"/>
    <w:rsid w:val="2D9A60B6"/>
    <w:rsid w:val="2D9AC722"/>
    <w:rsid w:val="2D9B6E18"/>
    <w:rsid w:val="2D9B7072"/>
    <w:rsid w:val="2D9B8D67"/>
    <w:rsid w:val="2D9BDAC1"/>
    <w:rsid w:val="2D9BF1DC"/>
    <w:rsid w:val="2D9C2041"/>
    <w:rsid w:val="2D9C2623"/>
    <w:rsid w:val="2D9C31E6"/>
    <w:rsid w:val="2D9C5DF4"/>
    <w:rsid w:val="2D9CACD9"/>
    <w:rsid w:val="2D9D30F8"/>
    <w:rsid w:val="2D9D4846"/>
    <w:rsid w:val="2D9D5E83"/>
    <w:rsid w:val="2D9DA8A7"/>
    <w:rsid w:val="2D9E81F4"/>
    <w:rsid w:val="2D9EA8BD"/>
    <w:rsid w:val="2D9F4FCA"/>
    <w:rsid w:val="2D9FBA51"/>
    <w:rsid w:val="2DA0047F"/>
    <w:rsid w:val="2DA0D05D"/>
    <w:rsid w:val="2DA0D3CB"/>
    <w:rsid w:val="2DA105EA"/>
    <w:rsid w:val="2DA13DC0"/>
    <w:rsid w:val="2DA14D39"/>
    <w:rsid w:val="2DA166E1"/>
    <w:rsid w:val="2DA20B8D"/>
    <w:rsid w:val="2DA3265F"/>
    <w:rsid w:val="2DA43101"/>
    <w:rsid w:val="2DA4EF48"/>
    <w:rsid w:val="2DA57B4E"/>
    <w:rsid w:val="2DA5FB46"/>
    <w:rsid w:val="2DA63A48"/>
    <w:rsid w:val="2DA643FD"/>
    <w:rsid w:val="2DA6E525"/>
    <w:rsid w:val="2DA6F9E1"/>
    <w:rsid w:val="2DA70764"/>
    <w:rsid w:val="2DA70B2F"/>
    <w:rsid w:val="2DA746B9"/>
    <w:rsid w:val="2DA74F81"/>
    <w:rsid w:val="2DA7DE13"/>
    <w:rsid w:val="2DA7E15D"/>
    <w:rsid w:val="2DA8111C"/>
    <w:rsid w:val="2DA82190"/>
    <w:rsid w:val="2DA863A2"/>
    <w:rsid w:val="2DA89320"/>
    <w:rsid w:val="2DA89F04"/>
    <w:rsid w:val="2DA90F6E"/>
    <w:rsid w:val="2DA9271F"/>
    <w:rsid w:val="2DA942D3"/>
    <w:rsid w:val="2DA94A8C"/>
    <w:rsid w:val="2DA9C3EE"/>
    <w:rsid w:val="2DA9D277"/>
    <w:rsid w:val="2DAA28E8"/>
    <w:rsid w:val="2DAA560C"/>
    <w:rsid w:val="2DAA7600"/>
    <w:rsid w:val="2DAA9D64"/>
    <w:rsid w:val="2DAAA9E1"/>
    <w:rsid w:val="2DAB06A2"/>
    <w:rsid w:val="2DAB1124"/>
    <w:rsid w:val="2DAB2F47"/>
    <w:rsid w:val="2DAB39ED"/>
    <w:rsid w:val="2DABB3AC"/>
    <w:rsid w:val="2DABBA88"/>
    <w:rsid w:val="2DABD280"/>
    <w:rsid w:val="2DABD54A"/>
    <w:rsid w:val="2DAC2118"/>
    <w:rsid w:val="2DAC4AC8"/>
    <w:rsid w:val="2DAC674A"/>
    <w:rsid w:val="2DAC7D11"/>
    <w:rsid w:val="2DACC4A3"/>
    <w:rsid w:val="2DAD5FCB"/>
    <w:rsid w:val="2DADAE5B"/>
    <w:rsid w:val="2DADC64E"/>
    <w:rsid w:val="2DAE4980"/>
    <w:rsid w:val="2DAE8C47"/>
    <w:rsid w:val="2DAF08E8"/>
    <w:rsid w:val="2DAF7F55"/>
    <w:rsid w:val="2DAF81C1"/>
    <w:rsid w:val="2DAFD4AD"/>
    <w:rsid w:val="2DB0AEDD"/>
    <w:rsid w:val="2DB0AF4B"/>
    <w:rsid w:val="2DB0BAE0"/>
    <w:rsid w:val="2DB11CAF"/>
    <w:rsid w:val="2DB1AEA3"/>
    <w:rsid w:val="2DB1C2DB"/>
    <w:rsid w:val="2DB21F15"/>
    <w:rsid w:val="2DB225A9"/>
    <w:rsid w:val="2DB26D50"/>
    <w:rsid w:val="2DB27085"/>
    <w:rsid w:val="2DB3127C"/>
    <w:rsid w:val="2DB327CD"/>
    <w:rsid w:val="2DB34859"/>
    <w:rsid w:val="2DB3B425"/>
    <w:rsid w:val="2DB3C030"/>
    <w:rsid w:val="2DB41B4F"/>
    <w:rsid w:val="2DB43E1F"/>
    <w:rsid w:val="2DB45B6D"/>
    <w:rsid w:val="2DB45BA5"/>
    <w:rsid w:val="2DB45C7D"/>
    <w:rsid w:val="2DB55A78"/>
    <w:rsid w:val="2DB56F89"/>
    <w:rsid w:val="2DB5CCBC"/>
    <w:rsid w:val="2DB60336"/>
    <w:rsid w:val="2DB60918"/>
    <w:rsid w:val="2DB62266"/>
    <w:rsid w:val="2DB67D9C"/>
    <w:rsid w:val="2DB687E9"/>
    <w:rsid w:val="2DB6A5A2"/>
    <w:rsid w:val="2DB7089A"/>
    <w:rsid w:val="2DB75AFA"/>
    <w:rsid w:val="2DB80748"/>
    <w:rsid w:val="2DB82DE0"/>
    <w:rsid w:val="2DB85A26"/>
    <w:rsid w:val="2DB940B1"/>
    <w:rsid w:val="2DB958DB"/>
    <w:rsid w:val="2DB95D47"/>
    <w:rsid w:val="2DB9B25F"/>
    <w:rsid w:val="2DBA0A1C"/>
    <w:rsid w:val="2DBA4992"/>
    <w:rsid w:val="2DBA532F"/>
    <w:rsid w:val="2DBA8899"/>
    <w:rsid w:val="2DBA8C76"/>
    <w:rsid w:val="2DBA9A93"/>
    <w:rsid w:val="2DBAE22E"/>
    <w:rsid w:val="2DBB2C3D"/>
    <w:rsid w:val="2DBB3CCB"/>
    <w:rsid w:val="2DBB6539"/>
    <w:rsid w:val="2DBB9FE1"/>
    <w:rsid w:val="2DBBA092"/>
    <w:rsid w:val="2DBBB5ED"/>
    <w:rsid w:val="2DBBD724"/>
    <w:rsid w:val="2DBC2FDA"/>
    <w:rsid w:val="2DBD065E"/>
    <w:rsid w:val="2DBD16E6"/>
    <w:rsid w:val="2DBD26F2"/>
    <w:rsid w:val="2DBD4BD1"/>
    <w:rsid w:val="2DBD70AF"/>
    <w:rsid w:val="2DBDFADC"/>
    <w:rsid w:val="2DBDFB63"/>
    <w:rsid w:val="2DBE096D"/>
    <w:rsid w:val="2DBE53D3"/>
    <w:rsid w:val="2DBE7D7D"/>
    <w:rsid w:val="2DBEDA56"/>
    <w:rsid w:val="2DBEE5FE"/>
    <w:rsid w:val="2DBEFE0B"/>
    <w:rsid w:val="2DBF2C53"/>
    <w:rsid w:val="2DBF4FDB"/>
    <w:rsid w:val="2DBF5F3F"/>
    <w:rsid w:val="2DBFBCC2"/>
    <w:rsid w:val="2DBFC739"/>
    <w:rsid w:val="2DBFD4EE"/>
    <w:rsid w:val="2DC000A6"/>
    <w:rsid w:val="2DC03006"/>
    <w:rsid w:val="2DC07DA9"/>
    <w:rsid w:val="2DC10045"/>
    <w:rsid w:val="2DC114CF"/>
    <w:rsid w:val="2DC12B6A"/>
    <w:rsid w:val="2DC14340"/>
    <w:rsid w:val="2DC16119"/>
    <w:rsid w:val="2DC1FD24"/>
    <w:rsid w:val="2DC21AA3"/>
    <w:rsid w:val="2DC245E4"/>
    <w:rsid w:val="2DC29EAF"/>
    <w:rsid w:val="2DC2ED80"/>
    <w:rsid w:val="2DC3A95D"/>
    <w:rsid w:val="2DC405F4"/>
    <w:rsid w:val="2DC418C2"/>
    <w:rsid w:val="2DC41BEC"/>
    <w:rsid w:val="2DC45A2A"/>
    <w:rsid w:val="2DC58366"/>
    <w:rsid w:val="2DC5B6F2"/>
    <w:rsid w:val="2DC5BF21"/>
    <w:rsid w:val="2DC5CC82"/>
    <w:rsid w:val="2DC629F4"/>
    <w:rsid w:val="2DC648E6"/>
    <w:rsid w:val="2DC65A8F"/>
    <w:rsid w:val="2DC66EB6"/>
    <w:rsid w:val="2DC6EA67"/>
    <w:rsid w:val="2DC70E03"/>
    <w:rsid w:val="2DC72A25"/>
    <w:rsid w:val="2DC74CF8"/>
    <w:rsid w:val="2DC7672E"/>
    <w:rsid w:val="2DC79E26"/>
    <w:rsid w:val="2DC8240C"/>
    <w:rsid w:val="2DC83E04"/>
    <w:rsid w:val="2DC84491"/>
    <w:rsid w:val="2DC8BBB2"/>
    <w:rsid w:val="2DC8E793"/>
    <w:rsid w:val="2DC8EC96"/>
    <w:rsid w:val="2DC8F862"/>
    <w:rsid w:val="2DC92D17"/>
    <w:rsid w:val="2DC9667E"/>
    <w:rsid w:val="2DCA081C"/>
    <w:rsid w:val="2DCA3D22"/>
    <w:rsid w:val="2DCA4ADF"/>
    <w:rsid w:val="2DCA5C67"/>
    <w:rsid w:val="2DCA759A"/>
    <w:rsid w:val="2DCB3EB2"/>
    <w:rsid w:val="2DCB4377"/>
    <w:rsid w:val="2DCB4C22"/>
    <w:rsid w:val="2DCB7F42"/>
    <w:rsid w:val="2DCB8F08"/>
    <w:rsid w:val="2DCBB960"/>
    <w:rsid w:val="2DCC0158"/>
    <w:rsid w:val="2DCC07A4"/>
    <w:rsid w:val="2DCC4B3D"/>
    <w:rsid w:val="2DCCA3A7"/>
    <w:rsid w:val="2DCCABEC"/>
    <w:rsid w:val="2DCCF0EC"/>
    <w:rsid w:val="2DCD2A5E"/>
    <w:rsid w:val="2DCDDA6F"/>
    <w:rsid w:val="2DCDEFCF"/>
    <w:rsid w:val="2DCE1B5E"/>
    <w:rsid w:val="2DCE6DA7"/>
    <w:rsid w:val="2DCE7141"/>
    <w:rsid w:val="2DCF1595"/>
    <w:rsid w:val="2DCF7F57"/>
    <w:rsid w:val="2DCFD171"/>
    <w:rsid w:val="2DCFD6A5"/>
    <w:rsid w:val="2DD01179"/>
    <w:rsid w:val="2DD01573"/>
    <w:rsid w:val="2DD027B9"/>
    <w:rsid w:val="2DD08826"/>
    <w:rsid w:val="2DD0E47E"/>
    <w:rsid w:val="2DD0F74E"/>
    <w:rsid w:val="2DD128E7"/>
    <w:rsid w:val="2DD192A5"/>
    <w:rsid w:val="2DD1AA17"/>
    <w:rsid w:val="2DD1B814"/>
    <w:rsid w:val="2DD1CAD1"/>
    <w:rsid w:val="2DD20195"/>
    <w:rsid w:val="2DD22EA8"/>
    <w:rsid w:val="2DD2F191"/>
    <w:rsid w:val="2DD321DB"/>
    <w:rsid w:val="2DD38283"/>
    <w:rsid w:val="2DD39B42"/>
    <w:rsid w:val="2DD3ABC1"/>
    <w:rsid w:val="2DD45003"/>
    <w:rsid w:val="2DD46AF9"/>
    <w:rsid w:val="2DD49C0E"/>
    <w:rsid w:val="2DD4B771"/>
    <w:rsid w:val="2DD4BCB3"/>
    <w:rsid w:val="2DD5208E"/>
    <w:rsid w:val="2DD54DCA"/>
    <w:rsid w:val="2DD649FE"/>
    <w:rsid w:val="2DD6937A"/>
    <w:rsid w:val="2DD6C4E2"/>
    <w:rsid w:val="2DD70961"/>
    <w:rsid w:val="2DD76DED"/>
    <w:rsid w:val="2DD76DF6"/>
    <w:rsid w:val="2DD77EA7"/>
    <w:rsid w:val="2DD7A5B6"/>
    <w:rsid w:val="2DD7A855"/>
    <w:rsid w:val="2DD7B3C4"/>
    <w:rsid w:val="2DD8351D"/>
    <w:rsid w:val="2DD84FCC"/>
    <w:rsid w:val="2DD87835"/>
    <w:rsid w:val="2DD8DE26"/>
    <w:rsid w:val="2DD8E12F"/>
    <w:rsid w:val="2DD8F8A4"/>
    <w:rsid w:val="2DD906C4"/>
    <w:rsid w:val="2DD90D10"/>
    <w:rsid w:val="2DD917D6"/>
    <w:rsid w:val="2DD92193"/>
    <w:rsid w:val="2DD95061"/>
    <w:rsid w:val="2DD9D487"/>
    <w:rsid w:val="2DDA080A"/>
    <w:rsid w:val="2DDA35A3"/>
    <w:rsid w:val="2DDA3E0D"/>
    <w:rsid w:val="2DDB59FB"/>
    <w:rsid w:val="2DDBCB5D"/>
    <w:rsid w:val="2DDC028B"/>
    <w:rsid w:val="2DDCAD89"/>
    <w:rsid w:val="2DDCCA75"/>
    <w:rsid w:val="2DDD064F"/>
    <w:rsid w:val="2DDD66C6"/>
    <w:rsid w:val="2DDDA545"/>
    <w:rsid w:val="2DDDC9CC"/>
    <w:rsid w:val="2DDDDF83"/>
    <w:rsid w:val="2DDEBE60"/>
    <w:rsid w:val="2DDEBFFA"/>
    <w:rsid w:val="2DDEEA57"/>
    <w:rsid w:val="2DDF2CD0"/>
    <w:rsid w:val="2DDF8A7F"/>
    <w:rsid w:val="2DDF9055"/>
    <w:rsid w:val="2DDFA1E2"/>
    <w:rsid w:val="2DDFF690"/>
    <w:rsid w:val="2DE06DB9"/>
    <w:rsid w:val="2DE0CC21"/>
    <w:rsid w:val="2DE1AB95"/>
    <w:rsid w:val="2DE2B284"/>
    <w:rsid w:val="2DE2C157"/>
    <w:rsid w:val="2DE2DF1D"/>
    <w:rsid w:val="2DE2F73B"/>
    <w:rsid w:val="2DE327CE"/>
    <w:rsid w:val="2DE387C3"/>
    <w:rsid w:val="2DE39B1E"/>
    <w:rsid w:val="2DE3E768"/>
    <w:rsid w:val="2DE44B97"/>
    <w:rsid w:val="2DE4BAAD"/>
    <w:rsid w:val="2DE536E6"/>
    <w:rsid w:val="2DE538AE"/>
    <w:rsid w:val="2DE63001"/>
    <w:rsid w:val="2DE65D9A"/>
    <w:rsid w:val="2DE66B5A"/>
    <w:rsid w:val="2DE6BF05"/>
    <w:rsid w:val="2DE6DEE1"/>
    <w:rsid w:val="2DE6FC1E"/>
    <w:rsid w:val="2DE73840"/>
    <w:rsid w:val="2DE7514A"/>
    <w:rsid w:val="2DE7B911"/>
    <w:rsid w:val="2DE7FAFF"/>
    <w:rsid w:val="2DE8502D"/>
    <w:rsid w:val="2DE87D32"/>
    <w:rsid w:val="2DE88C95"/>
    <w:rsid w:val="2DE8BB2E"/>
    <w:rsid w:val="2DE8EE4E"/>
    <w:rsid w:val="2DE97274"/>
    <w:rsid w:val="2DE97D88"/>
    <w:rsid w:val="2DE9E91B"/>
    <w:rsid w:val="2DEA000A"/>
    <w:rsid w:val="2DEA63A3"/>
    <w:rsid w:val="2DEAB40D"/>
    <w:rsid w:val="2DEB3BA1"/>
    <w:rsid w:val="2DEBB469"/>
    <w:rsid w:val="2DEBB51C"/>
    <w:rsid w:val="2DEBC9FF"/>
    <w:rsid w:val="2DEBE485"/>
    <w:rsid w:val="2DEC4933"/>
    <w:rsid w:val="2DEC7058"/>
    <w:rsid w:val="2DEC7689"/>
    <w:rsid w:val="2DECE4DD"/>
    <w:rsid w:val="2DECEE53"/>
    <w:rsid w:val="2DED1191"/>
    <w:rsid w:val="2DED18BD"/>
    <w:rsid w:val="2DED68FA"/>
    <w:rsid w:val="2DED9F63"/>
    <w:rsid w:val="2DEE3E65"/>
    <w:rsid w:val="2DEE5049"/>
    <w:rsid w:val="2DEE9A02"/>
    <w:rsid w:val="2DEEC15A"/>
    <w:rsid w:val="2DEF2B8A"/>
    <w:rsid w:val="2DEFC6B6"/>
    <w:rsid w:val="2DF00A17"/>
    <w:rsid w:val="2DF027D7"/>
    <w:rsid w:val="2DF03B78"/>
    <w:rsid w:val="2DF0AFA9"/>
    <w:rsid w:val="2DF0D599"/>
    <w:rsid w:val="2DF10B88"/>
    <w:rsid w:val="2DF11EF2"/>
    <w:rsid w:val="2DF13E79"/>
    <w:rsid w:val="2DF1BC70"/>
    <w:rsid w:val="2DF1C341"/>
    <w:rsid w:val="2DF221AC"/>
    <w:rsid w:val="2DF3448F"/>
    <w:rsid w:val="2DF374CF"/>
    <w:rsid w:val="2DF3A3C7"/>
    <w:rsid w:val="2DF3ACCD"/>
    <w:rsid w:val="2DF3C689"/>
    <w:rsid w:val="2DF44074"/>
    <w:rsid w:val="2DF45FA9"/>
    <w:rsid w:val="2DF46152"/>
    <w:rsid w:val="2DF49D0A"/>
    <w:rsid w:val="2DF55B08"/>
    <w:rsid w:val="2DF59541"/>
    <w:rsid w:val="2DF5A58B"/>
    <w:rsid w:val="2DF65ADF"/>
    <w:rsid w:val="2DF66C0A"/>
    <w:rsid w:val="2DF6909A"/>
    <w:rsid w:val="2DF6E61C"/>
    <w:rsid w:val="2DF74BCD"/>
    <w:rsid w:val="2DF77138"/>
    <w:rsid w:val="2DF7E5B6"/>
    <w:rsid w:val="2DF7F626"/>
    <w:rsid w:val="2DF849C6"/>
    <w:rsid w:val="2DF8E645"/>
    <w:rsid w:val="2DF92477"/>
    <w:rsid w:val="2DF92780"/>
    <w:rsid w:val="2DF99E52"/>
    <w:rsid w:val="2DF9BA7D"/>
    <w:rsid w:val="2DFA0055"/>
    <w:rsid w:val="2DFA0A41"/>
    <w:rsid w:val="2DFAACED"/>
    <w:rsid w:val="2DFAB4E5"/>
    <w:rsid w:val="2DFB9960"/>
    <w:rsid w:val="2DFBE16A"/>
    <w:rsid w:val="2DFBFC95"/>
    <w:rsid w:val="2DFC0C49"/>
    <w:rsid w:val="2DFC4BDE"/>
    <w:rsid w:val="2DFC6CE7"/>
    <w:rsid w:val="2DFC71E8"/>
    <w:rsid w:val="2DFC72E9"/>
    <w:rsid w:val="2DFC7D33"/>
    <w:rsid w:val="2DFCD4FD"/>
    <w:rsid w:val="2DFCDFF6"/>
    <w:rsid w:val="2DFD431D"/>
    <w:rsid w:val="2DFDAEC4"/>
    <w:rsid w:val="2DFE1AA1"/>
    <w:rsid w:val="2DFE5B55"/>
    <w:rsid w:val="2DFEF8BC"/>
    <w:rsid w:val="2DFF60AD"/>
    <w:rsid w:val="2DFF60F3"/>
    <w:rsid w:val="2DFF623F"/>
    <w:rsid w:val="2DFF7359"/>
    <w:rsid w:val="2DFFD97B"/>
    <w:rsid w:val="2DFFE0D1"/>
    <w:rsid w:val="2DFFED44"/>
    <w:rsid w:val="2E0020A7"/>
    <w:rsid w:val="2E00F066"/>
    <w:rsid w:val="2E0105EC"/>
    <w:rsid w:val="2E015AAF"/>
    <w:rsid w:val="2E016701"/>
    <w:rsid w:val="2E01A255"/>
    <w:rsid w:val="2E01B75A"/>
    <w:rsid w:val="2E01B96F"/>
    <w:rsid w:val="2E0252E5"/>
    <w:rsid w:val="2E02A348"/>
    <w:rsid w:val="2E02B2D9"/>
    <w:rsid w:val="2E02B9F5"/>
    <w:rsid w:val="2E02EBA2"/>
    <w:rsid w:val="2E033DA9"/>
    <w:rsid w:val="2E03B605"/>
    <w:rsid w:val="2E03C814"/>
    <w:rsid w:val="2E03F48D"/>
    <w:rsid w:val="2E042341"/>
    <w:rsid w:val="2E042F8D"/>
    <w:rsid w:val="2E0433C8"/>
    <w:rsid w:val="2E044541"/>
    <w:rsid w:val="2E04EEAB"/>
    <w:rsid w:val="2E051A74"/>
    <w:rsid w:val="2E053526"/>
    <w:rsid w:val="2E056817"/>
    <w:rsid w:val="2E05D5E4"/>
    <w:rsid w:val="2E05D632"/>
    <w:rsid w:val="2E05EDB1"/>
    <w:rsid w:val="2E0614A0"/>
    <w:rsid w:val="2E067D3F"/>
    <w:rsid w:val="2E068AB4"/>
    <w:rsid w:val="2E06932B"/>
    <w:rsid w:val="2E06ABF0"/>
    <w:rsid w:val="2E06BBD7"/>
    <w:rsid w:val="2E06D21D"/>
    <w:rsid w:val="2E07F5B1"/>
    <w:rsid w:val="2E081AAC"/>
    <w:rsid w:val="2E0854DD"/>
    <w:rsid w:val="2E087700"/>
    <w:rsid w:val="2E08C434"/>
    <w:rsid w:val="2E08C8CA"/>
    <w:rsid w:val="2E095298"/>
    <w:rsid w:val="2E097C49"/>
    <w:rsid w:val="2E09A58F"/>
    <w:rsid w:val="2E09E0CA"/>
    <w:rsid w:val="2E09EABC"/>
    <w:rsid w:val="2E0A2998"/>
    <w:rsid w:val="2E0A330F"/>
    <w:rsid w:val="2E0A7905"/>
    <w:rsid w:val="2E0AEDD8"/>
    <w:rsid w:val="2E0C67EA"/>
    <w:rsid w:val="2E0C908D"/>
    <w:rsid w:val="2E0C9478"/>
    <w:rsid w:val="2E0D30B0"/>
    <w:rsid w:val="2E0D30F5"/>
    <w:rsid w:val="2E0D3918"/>
    <w:rsid w:val="2E0D6623"/>
    <w:rsid w:val="2E0DB483"/>
    <w:rsid w:val="2E0E1994"/>
    <w:rsid w:val="2E0EA2B5"/>
    <w:rsid w:val="2E0EB943"/>
    <w:rsid w:val="2E0EC755"/>
    <w:rsid w:val="2E0EDBC8"/>
    <w:rsid w:val="2E0EEB2D"/>
    <w:rsid w:val="2E0F144A"/>
    <w:rsid w:val="2E0F9C27"/>
    <w:rsid w:val="2E102017"/>
    <w:rsid w:val="2E104581"/>
    <w:rsid w:val="2E106AAA"/>
    <w:rsid w:val="2E10B0F6"/>
    <w:rsid w:val="2E10CC12"/>
    <w:rsid w:val="2E10F7F0"/>
    <w:rsid w:val="2E118012"/>
    <w:rsid w:val="2E1195DA"/>
    <w:rsid w:val="2E11F807"/>
    <w:rsid w:val="2E12302B"/>
    <w:rsid w:val="2E12B6A0"/>
    <w:rsid w:val="2E12BCB0"/>
    <w:rsid w:val="2E12D535"/>
    <w:rsid w:val="2E12F9C6"/>
    <w:rsid w:val="2E137763"/>
    <w:rsid w:val="2E1385A9"/>
    <w:rsid w:val="2E1395F4"/>
    <w:rsid w:val="2E139808"/>
    <w:rsid w:val="2E148E69"/>
    <w:rsid w:val="2E14B9AF"/>
    <w:rsid w:val="2E14BC5C"/>
    <w:rsid w:val="2E155FC1"/>
    <w:rsid w:val="2E165B9F"/>
    <w:rsid w:val="2E169BE8"/>
    <w:rsid w:val="2E16E3D1"/>
    <w:rsid w:val="2E171ACC"/>
    <w:rsid w:val="2E1761B8"/>
    <w:rsid w:val="2E17BA15"/>
    <w:rsid w:val="2E1808CF"/>
    <w:rsid w:val="2E182A9A"/>
    <w:rsid w:val="2E1833EA"/>
    <w:rsid w:val="2E186649"/>
    <w:rsid w:val="2E186BAC"/>
    <w:rsid w:val="2E186D39"/>
    <w:rsid w:val="2E18AC71"/>
    <w:rsid w:val="2E18D9BD"/>
    <w:rsid w:val="2E19186B"/>
    <w:rsid w:val="2E195C5B"/>
    <w:rsid w:val="2E196369"/>
    <w:rsid w:val="2E1970F3"/>
    <w:rsid w:val="2E1A1C43"/>
    <w:rsid w:val="2E1B1F91"/>
    <w:rsid w:val="2E1B3304"/>
    <w:rsid w:val="2E1B48A6"/>
    <w:rsid w:val="2E1B7DDA"/>
    <w:rsid w:val="2E1C0B89"/>
    <w:rsid w:val="2E1C4BF1"/>
    <w:rsid w:val="2E1C82DE"/>
    <w:rsid w:val="2E1CB47A"/>
    <w:rsid w:val="2E1D0660"/>
    <w:rsid w:val="2E1D1A7A"/>
    <w:rsid w:val="2E1D81EC"/>
    <w:rsid w:val="2E1D88FD"/>
    <w:rsid w:val="2E1D8CE8"/>
    <w:rsid w:val="2E1DADB5"/>
    <w:rsid w:val="2E1DC09E"/>
    <w:rsid w:val="2E1DC97D"/>
    <w:rsid w:val="2E1E2680"/>
    <w:rsid w:val="2E1E2739"/>
    <w:rsid w:val="2E1EB4D7"/>
    <w:rsid w:val="2E1EC848"/>
    <w:rsid w:val="2E1ED939"/>
    <w:rsid w:val="2E1F52AA"/>
    <w:rsid w:val="2E1F91A2"/>
    <w:rsid w:val="2E207AE8"/>
    <w:rsid w:val="2E20C8C2"/>
    <w:rsid w:val="2E20D48F"/>
    <w:rsid w:val="2E20EEB6"/>
    <w:rsid w:val="2E210B54"/>
    <w:rsid w:val="2E211D52"/>
    <w:rsid w:val="2E2125BA"/>
    <w:rsid w:val="2E215836"/>
    <w:rsid w:val="2E21A68D"/>
    <w:rsid w:val="2E21AA7E"/>
    <w:rsid w:val="2E2291F3"/>
    <w:rsid w:val="2E22B41B"/>
    <w:rsid w:val="2E22D963"/>
    <w:rsid w:val="2E233635"/>
    <w:rsid w:val="2E235086"/>
    <w:rsid w:val="2E24FDCE"/>
    <w:rsid w:val="2E24FF16"/>
    <w:rsid w:val="2E2512C1"/>
    <w:rsid w:val="2E254729"/>
    <w:rsid w:val="2E258FB4"/>
    <w:rsid w:val="2E25BDDA"/>
    <w:rsid w:val="2E2625DD"/>
    <w:rsid w:val="2E2629FA"/>
    <w:rsid w:val="2E265A26"/>
    <w:rsid w:val="2E268D83"/>
    <w:rsid w:val="2E2694FD"/>
    <w:rsid w:val="2E2699C6"/>
    <w:rsid w:val="2E26C77B"/>
    <w:rsid w:val="2E26EAA2"/>
    <w:rsid w:val="2E26FDCC"/>
    <w:rsid w:val="2E272E58"/>
    <w:rsid w:val="2E277709"/>
    <w:rsid w:val="2E27E996"/>
    <w:rsid w:val="2E27FB09"/>
    <w:rsid w:val="2E285140"/>
    <w:rsid w:val="2E285808"/>
    <w:rsid w:val="2E2880F1"/>
    <w:rsid w:val="2E289483"/>
    <w:rsid w:val="2E28B2B0"/>
    <w:rsid w:val="2E28D75D"/>
    <w:rsid w:val="2E291C6E"/>
    <w:rsid w:val="2E2937C3"/>
    <w:rsid w:val="2E29401C"/>
    <w:rsid w:val="2E29501B"/>
    <w:rsid w:val="2E297844"/>
    <w:rsid w:val="2E29A1A1"/>
    <w:rsid w:val="2E29C4D3"/>
    <w:rsid w:val="2E2A152A"/>
    <w:rsid w:val="2E2A3B5C"/>
    <w:rsid w:val="2E2A3E9B"/>
    <w:rsid w:val="2E2A5B9D"/>
    <w:rsid w:val="2E2A8935"/>
    <w:rsid w:val="2E2A8B84"/>
    <w:rsid w:val="2E2AB199"/>
    <w:rsid w:val="2E2AC894"/>
    <w:rsid w:val="2E2AD343"/>
    <w:rsid w:val="2E2BD191"/>
    <w:rsid w:val="2E2BEA77"/>
    <w:rsid w:val="2E2C2BF7"/>
    <w:rsid w:val="2E2C69BC"/>
    <w:rsid w:val="2E2CA905"/>
    <w:rsid w:val="2E2CACA1"/>
    <w:rsid w:val="2E2D2C9C"/>
    <w:rsid w:val="2E2D6939"/>
    <w:rsid w:val="2E2D84AD"/>
    <w:rsid w:val="2E2D9841"/>
    <w:rsid w:val="2E2DCA5A"/>
    <w:rsid w:val="2E2DD76C"/>
    <w:rsid w:val="2E2DDEB4"/>
    <w:rsid w:val="2E2E158F"/>
    <w:rsid w:val="2E2E15D9"/>
    <w:rsid w:val="2E2E2CC4"/>
    <w:rsid w:val="2E2E4D50"/>
    <w:rsid w:val="2E2E8E37"/>
    <w:rsid w:val="2E2E9085"/>
    <w:rsid w:val="2E2EC6AA"/>
    <w:rsid w:val="2E2EDDCB"/>
    <w:rsid w:val="2E2F3729"/>
    <w:rsid w:val="2E300650"/>
    <w:rsid w:val="2E301594"/>
    <w:rsid w:val="2E302B44"/>
    <w:rsid w:val="2E31BB6A"/>
    <w:rsid w:val="2E31F4B4"/>
    <w:rsid w:val="2E323DBB"/>
    <w:rsid w:val="2E324F65"/>
    <w:rsid w:val="2E325B73"/>
    <w:rsid w:val="2E3281CB"/>
    <w:rsid w:val="2E32EB5E"/>
    <w:rsid w:val="2E33EA32"/>
    <w:rsid w:val="2E34BF29"/>
    <w:rsid w:val="2E34C6C8"/>
    <w:rsid w:val="2E350E2D"/>
    <w:rsid w:val="2E353889"/>
    <w:rsid w:val="2E358B1F"/>
    <w:rsid w:val="2E362EC7"/>
    <w:rsid w:val="2E36AAAE"/>
    <w:rsid w:val="2E36E66A"/>
    <w:rsid w:val="2E372BA5"/>
    <w:rsid w:val="2E3771B1"/>
    <w:rsid w:val="2E37F568"/>
    <w:rsid w:val="2E3803B8"/>
    <w:rsid w:val="2E384AFE"/>
    <w:rsid w:val="2E389066"/>
    <w:rsid w:val="2E3998D6"/>
    <w:rsid w:val="2E39AAF1"/>
    <w:rsid w:val="2E39F272"/>
    <w:rsid w:val="2E3A1A0A"/>
    <w:rsid w:val="2E3A70B4"/>
    <w:rsid w:val="2E3A8403"/>
    <w:rsid w:val="2E3A9614"/>
    <w:rsid w:val="2E3A9C23"/>
    <w:rsid w:val="2E3AACC5"/>
    <w:rsid w:val="2E3AD26B"/>
    <w:rsid w:val="2E3AECFF"/>
    <w:rsid w:val="2E3AFE11"/>
    <w:rsid w:val="2E3B061C"/>
    <w:rsid w:val="2E3B7097"/>
    <w:rsid w:val="2E3BD4EB"/>
    <w:rsid w:val="2E3C0E4D"/>
    <w:rsid w:val="2E3C15CA"/>
    <w:rsid w:val="2E3C3491"/>
    <w:rsid w:val="2E3C7567"/>
    <w:rsid w:val="2E3CA00D"/>
    <w:rsid w:val="2E3CD3BD"/>
    <w:rsid w:val="2E3CE27A"/>
    <w:rsid w:val="2E3CEE43"/>
    <w:rsid w:val="2E3D1967"/>
    <w:rsid w:val="2E3D5A8D"/>
    <w:rsid w:val="2E3E34BC"/>
    <w:rsid w:val="2E3E59EA"/>
    <w:rsid w:val="2E3EB747"/>
    <w:rsid w:val="2E3ED025"/>
    <w:rsid w:val="2E3EFDCF"/>
    <w:rsid w:val="2E3F88E9"/>
    <w:rsid w:val="2E3FBAD0"/>
    <w:rsid w:val="2E3FCAC0"/>
    <w:rsid w:val="2E400189"/>
    <w:rsid w:val="2E4095BB"/>
    <w:rsid w:val="2E40C3B1"/>
    <w:rsid w:val="2E40D09F"/>
    <w:rsid w:val="2E4163EF"/>
    <w:rsid w:val="2E4166EC"/>
    <w:rsid w:val="2E418DED"/>
    <w:rsid w:val="2E41B517"/>
    <w:rsid w:val="2E41E21E"/>
    <w:rsid w:val="2E425D66"/>
    <w:rsid w:val="2E42784C"/>
    <w:rsid w:val="2E42EBF9"/>
    <w:rsid w:val="2E42FED1"/>
    <w:rsid w:val="2E439018"/>
    <w:rsid w:val="2E43FE92"/>
    <w:rsid w:val="2E440349"/>
    <w:rsid w:val="2E44589C"/>
    <w:rsid w:val="2E4483B1"/>
    <w:rsid w:val="2E44E143"/>
    <w:rsid w:val="2E44E25C"/>
    <w:rsid w:val="2E44F7D1"/>
    <w:rsid w:val="2E4506E7"/>
    <w:rsid w:val="2E458A1D"/>
    <w:rsid w:val="2E45BC39"/>
    <w:rsid w:val="2E45D13E"/>
    <w:rsid w:val="2E461D55"/>
    <w:rsid w:val="2E468080"/>
    <w:rsid w:val="2E46999D"/>
    <w:rsid w:val="2E46AF77"/>
    <w:rsid w:val="2E46E972"/>
    <w:rsid w:val="2E4706F8"/>
    <w:rsid w:val="2E47A6A2"/>
    <w:rsid w:val="2E4841F9"/>
    <w:rsid w:val="2E486742"/>
    <w:rsid w:val="2E488C1E"/>
    <w:rsid w:val="2E48BC76"/>
    <w:rsid w:val="2E48CB03"/>
    <w:rsid w:val="2E494037"/>
    <w:rsid w:val="2E498C8C"/>
    <w:rsid w:val="2E4998BD"/>
    <w:rsid w:val="2E49C3A6"/>
    <w:rsid w:val="2E4A0815"/>
    <w:rsid w:val="2E4A0936"/>
    <w:rsid w:val="2E4A5459"/>
    <w:rsid w:val="2E4AB1C6"/>
    <w:rsid w:val="2E4AD1BB"/>
    <w:rsid w:val="2E4AF2B0"/>
    <w:rsid w:val="2E4B128A"/>
    <w:rsid w:val="2E4B1542"/>
    <w:rsid w:val="2E4B6A9A"/>
    <w:rsid w:val="2E4C3A16"/>
    <w:rsid w:val="2E4C5D0C"/>
    <w:rsid w:val="2E4D249E"/>
    <w:rsid w:val="2E4D38D2"/>
    <w:rsid w:val="2E4D53A8"/>
    <w:rsid w:val="2E4D5D75"/>
    <w:rsid w:val="2E4D87C3"/>
    <w:rsid w:val="2E4E06C1"/>
    <w:rsid w:val="2E4E2862"/>
    <w:rsid w:val="2E4EB7BC"/>
    <w:rsid w:val="2E4EC7A1"/>
    <w:rsid w:val="2E4EF96B"/>
    <w:rsid w:val="2E4F246A"/>
    <w:rsid w:val="2E4F359F"/>
    <w:rsid w:val="2E4F39AB"/>
    <w:rsid w:val="2E4F7147"/>
    <w:rsid w:val="2E4F73E7"/>
    <w:rsid w:val="2E4FD9B9"/>
    <w:rsid w:val="2E4FD9F0"/>
    <w:rsid w:val="2E4FF7FB"/>
    <w:rsid w:val="2E503704"/>
    <w:rsid w:val="2E50735E"/>
    <w:rsid w:val="2E50B36C"/>
    <w:rsid w:val="2E50D062"/>
    <w:rsid w:val="2E5117E8"/>
    <w:rsid w:val="2E514D1F"/>
    <w:rsid w:val="2E51E64A"/>
    <w:rsid w:val="2E51EC7C"/>
    <w:rsid w:val="2E526F17"/>
    <w:rsid w:val="2E528EEA"/>
    <w:rsid w:val="2E52A6C1"/>
    <w:rsid w:val="2E52D5E6"/>
    <w:rsid w:val="2E531543"/>
    <w:rsid w:val="2E532A42"/>
    <w:rsid w:val="2E534BB9"/>
    <w:rsid w:val="2E536397"/>
    <w:rsid w:val="2E53640B"/>
    <w:rsid w:val="2E53D2F8"/>
    <w:rsid w:val="2E54456D"/>
    <w:rsid w:val="2E549A07"/>
    <w:rsid w:val="2E54CAC8"/>
    <w:rsid w:val="2E54F0FC"/>
    <w:rsid w:val="2E5508DE"/>
    <w:rsid w:val="2E551F5A"/>
    <w:rsid w:val="2E555DF5"/>
    <w:rsid w:val="2E55601F"/>
    <w:rsid w:val="2E55669F"/>
    <w:rsid w:val="2E55B1D2"/>
    <w:rsid w:val="2E55CE0A"/>
    <w:rsid w:val="2E561792"/>
    <w:rsid w:val="2E568B9F"/>
    <w:rsid w:val="2E56921F"/>
    <w:rsid w:val="2E57C3B4"/>
    <w:rsid w:val="2E586E5B"/>
    <w:rsid w:val="2E588516"/>
    <w:rsid w:val="2E58C2C5"/>
    <w:rsid w:val="2E59107C"/>
    <w:rsid w:val="2E5914A2"/>
    <w:rsid w:val="2E5938CF"/>
    <w:rsid w:val="2E599D15"/>
    <w:rsid w:val="2E5A7F0D"/>
    <w:rsid w:val="2E5AA3FA"/>
    <w:rsid w:val="2E5AB06F"/>
    <w:rsid w:val="2E5B182A"/>
    <w:rsid w:val="2E5B1B95"/>
    <w:rsid w:val="2E5B221F"/>
    <w:rsid w:val="2E5B33E1"/>
    <w:rsid w:val="2E5B5084"/>
    <w:rsid w:val="2E5BFCEC"/>
    <w:rsid w:val="2E5C146A"/>
    <w:rsid w:val="2E5C21FD"/>
    <w:rsid w:val="2E5C3B36"/>
    <w:rsid w:val="2E5C7453"/>
    <w:rsid w:val="2E5C9A24"/>
    <w:rsid w:val="2E5CD1DB"/>
    <w:rsid w:val="2E5CD6D2"/>
    <w:rsid w:val="2E5CFCD1"/>
    <w:rsid w:val="2E5D622C"/>
    <w:rsid w:val="2E5D6BD1"/>
    <w:rsid w:val="2E5DCA0F"/>
    <w:rsid w:val="2E5DD1F3"/>
    <w:rsid w:val="2E5DD4A7"/>
    <w:rsid w:val="2E5E5564"/>
    <w:rsid w:val="2E5E68AA"/>
    <w:rsid w:val="2E5E7A5F"/>
    <w:rsid w:val="2E5EA199"/>
    <w:rsid w:val="2E5ECC69"/>
    <w:rsid w:val="2E5EF229"/>
    <w:rsid w:val="2E5F1EE8"/>
    <w:rsid w:val="2E5FE25B"/>
    <w:rsid w:val="2E5FF347"/>
    <w:rsid w:val="2E60280E"/>
    <w:rsid w:val="2E602C4D"/>
    <w:rsid w:val="2E6092B6"/>
    <w:rsid w:val="2E60F388"/>
    <w:rsid w:val="2E60FE15"/>
    <w:rsid w:val="2E613C8A"/>
    <w:rsid w:val="2E6166B2"/>
    <w:rsid w:val="2E6166EC"/>
    <w:rsid w:val="2E61982F"/>
    <w:rsid w:val="2E61DFC6"/>
    <w:rsid w:val="2E61E9EC"/>
    <w:rsid w:val="2E62766B"/>
    <w:rsid w:val="2E636599"/>
    <w:rsid w:val="2E636B19"/>
    <w:rsid w:val="2E639724"/>
    <w:rsid w:val="2E63D709"/>
    <w:rsid w:val="2E64455B"/>
    <w:rsid w:val="2E644EFB"/>
    <w:rsid w:val="2E64D77D"/>
    <w:rsid w:val="2E64E0F7"/>
    <w:rsid w:val="2E65235E"/>
    <w:rsid w:val="2E65385E"/>
    <w:rsid w:val="2E653C68"/>
    <w:rsid w:val="2E657AC3"/>
    <w:rsid w:val="2E65B9FB"/>
    <w:rsid w:val="2E661949"/>
    <w:rsid w:val="2E6630FF"/>
    <w:rsid w:val="2E663EA8"/>
    <w:rsid w:val="2E6654AD"/>
    <w:rsid w:val="2E66A1BD"/>
    <w:rsid w:val="2E66E1F6"/>
    <w:rsid w:val="2E67235C"/>
    <w:rsid w:val="2E672E8C"/>
    <w:rsid w:val="2E6734C6"/>
    <w:rsid w:val="2E67577B"/>
    <w:rsid w:val="2E67A272"/>
    <w:rsid w:val="2E67D8AB"/>
    <w:rsid w:val="2E67E2B1"/>
    <w:rsid w:val="2E68585E"/>
    <w:rsid w:val="2E689B0C"/>
    <w:rsid w:val="2E68A09E"/>
    <w:rsid w:val="2E68D932"/>
    <w:rsid w:val="2E68DBCF"/>
    <w:rsid w:val="2E68E30D"/>
    <w:rsid w:val="2E696300"/>
    <w:rsid w:val="2E69ACA7"/>
    <w:rsid w:val="2E69CB29"/>
    <w:rsid w:val="2E6A28A7"/>
    <w:rsid w:val="2E6C046F"/>
    <w:rsid w:val="2E6C49E1"/>
    <w:rsid w:val="2E6D7877"/>
    <w:rsid w:val="2E6D9E75"/>
    <w:rsid w:val="2E6DA05A"/>
    <w:rsid w:val="2E6DD516"/>
    <w:rsid w:val="2E6DFFD8"/>
    <w:rsid w:val="2E6E64C4"/>
    <w:rsid w:val="2E6EC6F2"/>
    <w:rsid w:val="2E6EC737"/>
    <w:rsid w:val="2E6FAFA5"/>
    <w:rsid w:val="2E6FB7F6"/>
    <w:rsid w:val="2E701882"/>
    <w:rsid w:val="2E702D9E"/>
    <w:rsid w:val="2E706371"/>
    <w:rsid w:val="2E706398"/>
    <w:rsid w:val="2E708780"/>
    <w:rsid w:val="2E70AA19"/>
    <w:rsid w:val="2E70DFFF"/>
    <w:rsid w:val="2E711B99"/>
    <w:rsid w:val="2E71635C"/>
    <w:rsid w:val="2E717A00"/>
    <w:rsid w:val="2E71994B"/>
    <w:rsid w:val="2E71A028"/>
    <w:rsid w:val="2E71ED25"/>
    <w:rsid w:val="2E7246F1"/>
    <w:rsid w:val="2E727232"/>
    <w:rsid w:val="2E729ACE"/>
    <w:rsid w:val="2E734628"/>
    <w:rsid w:val="2E737D92"/>
    <w:rsid w:val="2E73FAB3"/>
    <w:rsid w:val="2E743C11"/>
    <w:rsid w:val="2E744198"/>
    <w:rsid w:val="2E7452CD"/>
    <w:rsid w:val="2E746F53"/>
    <w:rsid w:val="2E74724E"/>
    <w:rsid w:val="2E74BB7C"/>
    <w:rsid w:val="2E74D0CF"/>
    <w:rsid w:val="2E74F2D8"/>
    <w:rsid w:val="2E758DC0"/>
    <w:rsid w:val="2E75ABEE"/>
    <w:rsid w:val="2E76727F"/>
    <w:rsid w:val="2E76CEC8"/>
    <w:rsid w:val="2E76D95E"/>
    <w:rsid w:val="2E76DE04"/>
    <w:rsid w:val="2E76F488"/>
    <w:rsid w:val="2E77454D"/>
    <w:rsid w:val="2E7776F1"/>
    <w:rsid w:val="2E77A5EA"/>
    <w:rsid w:val="2E77E3FC"/>
    <w:rsid w:val="2E783705"/>
    <w:rsid w:val="2E7881E7"/>
    <w:rsid w:val="2E78BC40"/>
    <w:rsid w:val="2E78DDF6"/>
    <w:rsid w:val="2E791659"/>
    <w:rsid w:val="2E799523"/>
    <w:rsid w:val="2E79C1A2"/>
    <w:rsid w:val="2E7A3006"/>
    <w:rsid w:val="2E7AB730"/>
    <w:rsid w:val="2E7AD6F6"/>
    <w:rsid w:val="2E7AF2F5"/>
    <w:rsid w:val="2E7B4E87"/>
    <w:rsid w:val="2E7B6E21"/>
    <w:rsid w:val="2E7BEC86"/>
    <w:rsid w:val="2E7C89B0"/>
    <w:rsid w:val="2E7C9F95"/>
    <w:rsid w:val="2E7D760D"/>
    <w:rsid w:val="2E7D8498"/>
    <w:rsid w:val="2E7D8A74"/>
    <w:rsid w:val="2E7DD405"/>
    <w:rsid w:val="2E7E0D94"/>
    <w:rsid w:val="2E7E404E"/>
    <w:rsid w:val="2E7E4085"/>
    <w:rsid w:val="2E7E6114"/>
    <w:rsid w:val="2E7F2921"/>
    <w:rsid w:val="2E7F609A"/>
    <w:rsid w:val="2E7F9414"/>
    <w:rsid w:val="2E7FCB7F"/>
    <w:rsid w:val="2E7FE706"/>
    <w:rsid w:val="2E80BF92"/>
    <w:rsid w:val="2E812455"/>
    <w:rsid w:val="2E81A582"/>
    <w:rsid w:val="2E81EDB8"/>
    <w:rsid w:val="2E81F0CC"/>
    <w:rsid w:val="2E8213FD"/>
    <w:rsid w:val="2E823BDC"/>
    <w:rsid w:val="2E8267ED"/>
    <w:rsid w:val="2E828315"/>
    <w:rsid w:val="2E838E0E"/>
    <w:rsid w:val="2E83B8AD"/>
    <w:rsid w:val="2E83D503"/>
    <w:rsid w:val="2E841FEA"/>
    <w:rsid w:val="2E845157"/>
    <w:rsid w:val="2E845220"/>
    <w:rsid w:val="2E8494C2"/>
    <w:rsid w:val="2E84A50B"/>
    <w:rsid w:val="2E84BEA8"/>
    <w:rsid w:val="2E84EE5F"/>
    <w:rsid w:val="2E84F2AA"/>
    <w:rsid w:val="2E84FBB2"/>
    <w:rsid w:val="2E84FC17"/>
    <w:rsid w:val="2E851E9F"/>
    <w:rsid w:val="2E855C14"/>
    <w:rsid w:val="2E8598CA"/>
    <w:rsid w:val="2E85F360"/>
    <w:rsid w:val="2E867EF4"/>
    <w:rsid w:val="2E86F01C"/>
    <w:rsid w:val="2E86F676"/>
    <w:rsid w:val="2E872A5F"/>
    <w:rsid w:val="2E884DB2"/>
    <w:rsid w:val="2E889212"/>
    <w:rsid w:val="2E88A47E"/>
    <w:rsid w:val="2E88D35A"/>
    <w:rsid w:val="2E88F763"/>
    <w:rsid w:val="2E88F90E"/>
    <w:rsid w:val="2E891779"/>
    <w:rsid w:val="2E896AB2"/>
    <w:rsid w:val="2E89A314"/>
    <w:rsid w:val="2E89A872"/>
    <w:rsid w:val="2E89ADD6"/>
    <w:rsid w:val="2E89B3EB"/>
    <w:rsid w:val="2E89F7E7"/>
    <w:rsid w:val="2E8A35B4"/>
    <w:rsid w:val="2E8A53D2"/>
    <w:rsid w:val="2E8A71F6"/>
    <w:rsid w:val="2E8A91F3"/>
    <w:rsid w:val="2E8AA1DF"/>
    <w:rsid w:val="2E8AEAE5"/>
    <w:rsid w:val="2E8AF411"/>
    <w:rsid w:val="2E8B1F3A"/>
    <w:rsid w:val="2E8B9A99"/>
    <w:rsid w:val="2E8BA226"/>
    <w:rsid w:val="2E8BA6C0"/>
    <w:rsid w:val="2E8BD33B"/>
    <w:rsid w:val="2E8BD894"/>
    <w:rsid w:val="2E8C5F6A"/>
    <w:rsid w:val="2E8DEEC2"/>
    <w:rsid w:val="2E8DF318"/>
    <w:rsid w:val="2E8E2DEE"/>
    <w:rsid w:val="2E8E7C67"/>
    <w:rsid w:val="2E8EF815"/>
    <w:rsid w:val="2E8F3624"/>
    <w:rsid w:val="2E8F8C09"/>
    <w:rsid w:val="2E8FA22F"/>
    <w:rsid w:val="2E8FA4B5"/>
    <w:rsid w:val="2E8FB046"/>
    <w:rsid w:val="2E8FBF18"/>
    <w:rsid w:val="2E8FCBA4"/>
    <w:rsid w:val="2E8FCDFE"/>
    <w:rsid w:val="2E9001CB"/>
    <w:rsid w:val="2E90A53F"/>
    <w:rsid w:val="2E90D6C3"/>
    <w:rsid w:val="2E914FDE"/>
    <w:rsid w:val="2E91AD11"/>
    <w:rsid w:val="2E9208A2"/>
    <w:rsid w:val="2E922515"/>
    <w:rsid w:val="2E922613"/>
    <w:rsid w:val="2E92A7CC"/>
    <w:rsid w:val="2E92B723"/>
    <w:rsid w:val="2E92CAC2"/>
    <w:rsid w:val="2E9306CD"/>
    <w:rsid w:val="2E932DD4"/>
    <w:rsid w:val="2E938772"/>
    <w:rsid w:val="2E93A0A4"/>
    <w:rsid w:val="2E93B855"/>
    <w:rsid w:val="2E945C61"/>
    <w:rsid w:val="2E949EF2"/>
    <w:rsid w:val="2E94F970"/>
    <w:rsid w:val="2E94FF2A"/>
    <w:rsid w:val="2E954CD7"/>
    <w:rsid w:val="2E95FD8F"/>
    <w:rsid w:val="2E962260"/>
    <w:rsid w:val="2E964E65"/>
    <w:rsid w:val="2E9682CD"/>
    <w:rsid w:val="2E968C12"/>
    <w:rsid w:val="2E96A1E4"/>
    <w:rsid w:val="2E96A4BB"/>
    <w:rsid w:val="2E972670"/>
    <w:rsid w:val="2E97274C"/>
    <w:rsid w:val="2E973DBE"/>
    <w:rsid w:val="2E974F7C"/>
    <w:rsid w:val="2E975877"/>
    <w:rsid w:val="2E97B563"/>
    <w:rsid w:val="2E97DFA7"/>
    <w:rsid w:val="2E9807CF"/>
    <w:rsid w:val="2E9817C0"/>
    <w:rsid w:val="2E987814"/>
    <w:rsid w:val="2E98C515"/>
    <w:rsid w:val="2E9912C9"/>
    <w:rsid w:val="2E9913A3"/>
    <w:rsid w:val="2E9A2DDC"/>
    <w:rsid w:val="2E9A36D4"/>
    <w:rsid w:val="2E9A7409"/>
    <w:rsid w:val="2E9A8533"/>
    <w:rsid w:val="2E9ABD1D"/>
    <w:rsid w:val="2E9AEB06"/>
    <w:rsid w:val="2E9B4B44"/>
    <w:rsid w:val="2E9B4EEB"/>
    <w:rsid w:val="2E9B74A1"/>
    <w:rsid w:val="2E9B7515"/>
    <w:rsid w:val="2E9B9925"/>
    <w:rsid w:val="2E9C3D29"/>
    <w:rsid w:val="2E9CA86D"/>
    <w:rsid w:val="2E9D2132"/>
    <w:rsid w:val="2E9D5045"/>
    <w:rsid w:val="2E9DDC67"/>
    <w:rsid w:val="2E9E24DD"/>
    <w:rsid w:val="2E9E2534"/>
    <w:rsid w:val="2E9EADF6"/>
    <w:rsid w:val="2E9EC1E1"/>
    <w:rsid w:val="2E9F5CC0"/>
    <w:rsid w:val="2E9FA220"/>
    <w:rsid w:val="2E9FB774"/>
    <w:rsid w:val="2EA0B862"/>
    <w:rsid w:val="2EA0F1CC"/>
    <w:rsid w:val="2EA10142"/>
    <w:rsid w:val="2EA10A62"/>
    <w:rsid w:val="2EA13C1D"/>
    <w:rsid w:val="2EA141B3"/>
    <w:rsid w:val="2EA1B790"/>
    <w:rsid w:val="2EA205CA"/>
    <w:rsid w:val="2EA20F74"/>
    <w:rsid w:val="2EA27D92"/>
    <w:rsid w:val="2EA29049"/>
    <w:rsid w:val="2EA3031B"/>
    <w:rsid w:val="2EA33A87"/>
    <w:rsid w:val="2EA38904"/>
    <w:rsid w:val="2EA3B922"/>
    <w:rsid w:val="2EA4005C"/>
    <w:rsid w:val="2EA43EDA"/>
    <w:rsid w:val="2EA48BC9"/>
    <w:rsid w:val="2EA5AC8A"/>
    <w:rsid w:val="2EA5D350"/>
    <w:rsid w:val="2EA64D72"/>
    <w:rsid w:val="2EA66761"/>
    <w:rsid w:val="2EA73CC5"/>
    <w:rsid w:val="2EA76A97"/>
    <w:rsid w:val="2EA799A0"/>
    <w:rsid w:val="2EA7B257"/>
    <w:rsid w:val="2EA82B6B"/>
    <w:rsid w:val="2EA831CA"/>
    <w:rsid w:val="2EA88CA0"/>
    <w:rsid w:val="2EA89B92"/>
    <w:rsid w:val="2EA99A1B"/>
    <w:rsid w:val="2EA9EFF8"/>
    <w:rsid w:val="2EAA2265"/>
    <w:rsid w:val="2EAA7D7B"/>
    <w:rsid w:val="2EAA96F0"/>
    <w:rsid w:val="2EAACD73"/>
    <w:rsid w:val="2EAAF281"/>
    <w:rsid w:val="2EAB0C9A"/>
    <w:rsid w:val="2EAB50E4"/>
    <w:rsid w:val="2EAB5300"/>
    <w:rsid w:val="2EABF505"/>
    <w:rsid w:val="2EAC20D5"/>
    <w:rsid w:val="2EAC4609"/>
    <w:rsid w:val="2EAC51B4"/>
    <w:rsid w:val="2EAC55F4"/>
    <w:rsid w:val="2EAC5C90"/>
    <w:rsid w:val="2EAC6CEB"/>
    <w:rsid w:val="2EACAD31"/>
    <w:rsid w:val="2EACB1E0"/>
    <w:rsid w:val="2EACC5EB"/>
    <w:rsid w:val="2EAD41A8"/>
    <w:rsid w:val="2EAD53A6"/>
    <w:rsid w:val="2EADB56D"/>
    <w:rsid w:val="2EADD879"/>
    <w:rsid w:val="2EADF277"/>
    <w:rsid w:val="2EAE180D"/>
    <w:rsid w:val="2EAF5FE0"/>
    <w:rsid w:val="2EAFA095"/>
    <w:rsid w:val="2EAFB2C1"/>
    <w:rsid w:val="2EAFFB88"/>
    <w:rsid w:val="2EB02F28"/>
    <w:rsid w:val="2EB03AD1"/>
    <w:rsid w:val="2EB0695F"/>
    <w:rsid w:val="2EB0B6FA"/>
    <w:rsid w:val="2EB0EE44"/>
    <w:rsid w:val="2EB1753B"/>
    <w:rsid w:val="2EB1ADFE"/>
    <w:rsid w:val="2EB1C80E"/>
    <w:rsid w:val="2EB1EFC5"/>
    <w:rsid w:val="2EB24EFA"/>
    <w:rsid w:val="2EB285F3"/>
    <w:rsid w:val="2EB2B9BB"/>
    <w:rsid w:val="2EB2BAC2"/>
    <w:rsid w:val="2EB2DAB4"/>
    <w:rsid w:val="2EB2E24D"/>
    <w:rsid w:val="2EB2E3E8"/>
    <w:rsid w:val="2EB34AAC"/>
    <w:rsid w:val="2EB4066D"/>
    <w:rsid w:val="2EB40B51"/>
    <w:rsid w:val="2EB41331"/>
    <w:rsid w:val="2EB43062"/>
    <w:rsid w:val="2EB49A04"/>
    <w:rsid w:val="2EB61532"/>
    <w:rsid w:val="2EB629E0"/>
    <w:rsid w:val="2EB62B1B"/>
    <w:rsid w:val="2EB797BD"/>
    <w:rsid w:val="2EB80670"/>
    <w:rsid w:val="2EB873A3"/>
    <w:rsid w:val="2EB879B6"/>
    <w:rsid w:val="2EB8BBA8"/>
    <w:rsid w:val="2EB8C264"/>
    <w:rsid w:val="2EB8D667"/>
    <w:rsid w:val="2EB981DF"/>
    <w:rsid w:val="2EB98A6E"/>
    <w:rsid w:val="2EB9DED5"/>
    <w:rsid w:val="2EBA49FC"/>
    <w:rsid w:val="2EBA4D3A"/>
    <w:rsid w:val="2EBA9555"/>
    <w:rsid w:val="2EBAAF96"/>
    <w:rsid w:val="2EBAEB7E"/>
    <w:rsid w:val="2EBB264C"/>
    <w:rsid w:val="2EBB291E"/>
    <w:rsid w:val="2EBB3A83"/>
    <w:rsid w:val="2EBB8B0B"/>
    <w:rsid w:val="2EBB92A1"/>
    <w:rsid w:val="2EBCAB0F"/>
    <w:rsid w:val="2EBD257D"/>
    <w:rsid w:val="2EBD2B75"/>
    <w:rsid w:val="2EBD5393"/>
    <w:rsid w:val="2EBD8706"/>
    <w:rsid w:val="2EBD9E19"/>
    <w:rsid w:val="2EBDB183"/>
    <w:rsid w:val="2EBDE626"/>
    <w:rsid w:val="2EBDE92B"/>
    <w:rsid w:val="2EBE5B93"/>
    <w:rsid w:val="2EBEEC20"/>
    <w:rsid w:val="2EBF159C"/>
    <w:rsid w:val="2EBF2832"/>
    <w:rsid w:val="2EBFA2CE"/>
    <w:rsid w:val="2EC00FB0"/>
    <w:rsid w:val="2EC0577F"/>
    <w:rsid w:val="2EC087DF"/>
    <w:rsid w:val="2EC162AD"/>
    <w:rsid w:val="2EC2AE0C"/>
    <w:rsid w:val="2EC2C9D1"/>
    <w:rsid w:val="2EC30767"/>
    <w:rsid w:val="2EC31CE2"/>
    <w:rsid w:val="2EC32613"/>
    <w:rsid w:val="2EC3847F"/>
    <w:rsid w:val="2EC3A4C4"/>
    <w:rsid w:val="2EC3C1A9"/>
    <w:rsid w:val="2EC3E070"/>
    <w:rsid w:val="2EC4251F"/>
    <w:rsid w:val="2EC44604"/>
    <w:rsid w:val="2EC47580"/>
    <w:rsid w:val="2EC4876C"/>
    <w:rsid w:val="2EC515D7"/>
    <w:rsid w:val="2EC55E65"/>
    <w:rsid w:val="2EC56E63"/>
    <w:rsid w:val="2EC5C93D"/>
    <w:rsid w:val="2EC5F9DB"/>
    <w:rsid w:val="2EC600D5"/>
    <w:rsid w:val="2EC80D40"/>
    <w:rsid w:val="2EC82291"/>
    <w:rsid w:val="2EC85312"/>
    <w:rsid w:val="2EC8DEBB"/>
    <w:rsid w:val="2EC9028B"/>
    <w:rsid w:val="2EC96084"/>
    <w:rsid w:val="2EC9691F"/>
    <w:rsid w:val="2EC97E26"/>
    <w:rsid w:val="2EC9971C"/>
    <w:rsid w:val="2ECA0C84"/>
    <w:rsid w:val="2ECA0F49"/>
    <w:rsid w:val="2ECA3FDB"/>
    <w:rsid w:val="2ECA9740"/>
    <w:rsid w:val="2ECAAE25"/>
    <w:rsid w:val="2ECB17F5"/>
    <w:rsid w:val="2ECB1B98"/>
    <w:rsid w:val="2ECB4881"/>
    <w:rsid w:val="2ECB9A99"/>
    <w:rsid w:val="2ECB9C59"/>
    <w:rsid w:val="2ECC3CAF"/>
    <w:rsid w:val="2ECC7C2C"/>
    <w:rsid w:val="2ECC879D"/>
    <w:rsid w:val="2ECCDD84"/>
    <w:rsid w:val="2ECCF39C"/>
    <w:rsid w:val="2ECD27FD"/>
    <w:rsid w:val="2ECD4A2D"/>
    <w:rsid w:val="2ECD51C2"/>
    <w:rsid w:val="2ECD725D"/>
    <w:rsid w:val="2ECDD436"/>
    <w:rsid w:val="2ECDF050"/>
    <w:rsid w:val="2ECE3C00"/>
    <w:rsid w:val="2ECF20A3"/>
    <w:rsid w:val="2ECF5F27"/>
    <w:rsid w:val="2ECFBCE6"/>
    <w:rsid w:val="2ED01C7B"/>
    <w:rsid w:val="2ED04DE1"/>
    <w:rsid w:val="2ED09D5B"/>
    <w:rsid w:val="2ED0D366"/>
    <w:rsid w:val="2ED0DF7F"/>
    <w:rsid w:val="2ED0FD87"/>
    <w:rsid w:val="2ED170C2"/>
    <w:rsid w:val="2ED1B3D0"/>
    <w:rsid w:val="2ED26435"/>
    <w:rsid w:val="2ED2B7F3"/>
    <w:rsid w:val="2ED2BFF7"/>
    <w:rsid w:val="2ED2D1CE"/>
    <w:rsid w:val="2ED2E3C9"/>
    <w:rsid w:val="2ED37EB1"/>
    <w:rsid w:val="2ED3BD6E"/>
    <w:rsid w:val="2ED455E4"/>
    <w:rsid w:val="2ED46977"/>
    <w:rsid w:val="2ED47D48"/>
    <w:rsid w:val="2ED519BB"/>
    <w:rsid w:val="2ED5952B"/>
    <w:rsid w:val="2ED5C770"/>
    <w:rsid w:val="2ED5C80B"/>
    <w:rsid w:val="2ED5DE3E"/>
    <w:rsid w:val="2ED5F189"/>
    <w:rsid w:val="2ED660E3"/>
    <w:rsid w:val="2ED6B576"/>
    <w:rsid w:val="2ED6BC2A"/>
    <w:rsid w:val="2ED6F54D"/>
    <w:rsid w:val="2ED710F9"/>
    <w:rsid w:val="2ED74B64"/>
    <w:rsid w:val="2ED76320"/>
    <w:rsid w:val="2ED78EE9"/>
    <w:rsid w:val="2ED7A557"/>
    <w:rsid w:val="2ED7C658"/>
    <w:rsid w:val="2ED7E757"/>
    <w:rsid w:val="2ED815CB"/>
    <w:rsid w:val="2ED8209B"/>
    <w:rsid w:val="2ED822FC"/>
    <w:rsid w:val="2ED9B664"/>
    <w:rsid w:val="2EDA0C31"/>
    <w:rsid w:val="2EDA1E31"/>
    <w:rsid w:val="2EDA6CB4"/>
    <w:rsid w:val="2EDAD20C"/>
    <w:rsid w:val="2EDB4341"/>
    <w:rsid w:val="2EDB6025"/>
    <w:rsid w:val="2EDBF979"/>
    <w:rsid w:val="2EDC0FA0"/>
    <w:rsid w:val="2EDC1B50"/>
    <w:rsid w:val="2EDC20B6"/>
    <w:rsid w:val="2EDC53AD"/>
    <w:rsid w:val="2EDC59E6"/>
    <w:rsid w:val="2EDC645D"/>
    <w:rsid w:val="2EDC810C"/>
    <w:rsid w:val="2EDCA52B"/>
    <w:rsid w:val="2EDD500E"/>
    <w:rsid w:val="2EDD9F6A"/>
    <w:rsid w:val="2EDDEB0C"/>
    <w:rsid w:val="2EDDF345"/>
    <w:rsid w:val="2EDE124B"/>
    <w:rsid w:val="2EDE3823"/>
    <w:rsid w:val="2EDE8D26"/>
    <w:rsid w:val="2EDECC5F"/>
    <w:rsid w:val="2EDEE3A6"/>
    <w:rsid w:val="2EDF09F7"/>
    <w:rsid w:val="2EDF38F3"/>
    <w:rsid w:val="2EDF43D4"/>
    <w:rsid w:val="2EDFAEC7"/>
    <w:rsid w:val="2EDFBDC7"/>
    <w:rsid w:val="2EDFC517"/>
    <w:rsid w:val="2EDFD518"/>
    <w:rsid w:val="2EDFEB9E"/>
    <w:rsid w:val="2EDFFE0F"/>
    <w:rsid w:val="2EE00D2B"/>
    <w:rsid w:val="2EE04107"/>
    <w:rsid w:val="2EE07A1F"/>
    <w:rsid w:val="2EE0CAC1"/>
    <w:rsid w:val="2EE0E47E"/>
    <w:rsid w:val="2EE0ED17"/>
    <w:rsid w:val="2EE0F796"/>
    <w:rsid w:val="2EE14698"/>
    <w:rsid w:val="2EE16DC3"/>
    <w:rsid w:val="2EE1971F"/>
    <w:rsid w:val="2EE19DEF"/>
    <w:rsid w:val="2EE1AA99"/>
    <w:rsid w:val="2EE2FA02"/>
    <w:rsid w:val="2EE3241C"/>
    <w:rsid w:val="2EE382B9"/>
    <w:rsid w:val="2EE38EF6"/>
    <w:rsid w:val="2EE3A3D1"/>
    <w:rsid w:val="2EE3C492"/>
    <w:rsid w:val="2EE3C505"/>
    <w:rsid w:val="2EE464EF"/>
    <w:rsid w:val="2EE49339"/>
    <w:rsid w:val="2EE59653"/>
    <w:rsid w:val="2EE5C41A"/>
    <w:rsid w:val="2EE5D697"/>
    <w:rsid w:val="2EE628ED"/>
    <w:rsid w:val="2EE638D8"/>
    <w:rsid w:val="2EE68A3C"/>
    <w:rsid w:val="2EE6991B"/>
    <w:rsid w:val="2EE6AACA"/>
    <w:rsid w:val="2EE6CF53"/>
    <w:rsid w:val="2EE6DB78"/>
    <w:rsid w:val="2EE74596"/>
    <w:rsid w:val="2EE75879"/>
    <w:rsid w:val="2EE769F7"/>
    <w:rsid w:val="2EE76B43"/>
    <w:rsid w:val="2EE79D28"/>
    <w:rsid w:val="2EE79EAB"/>
    <w:rsid w:val="2EE7E055"/>
    <w:rsid w:val="2EE7E91D"/>
    <w:rsid w:val="2EE7F441"/>
    <w:rsid w:val="2EE82FDB"/>
    <w:rsid w:val="2EE8D9B7"/>
    <w:rsid w:val="2EE93E32"/>
    <w:rsid w:val="2EE95E36"/>
    <w:rsid w:val="2EE973E6"/>
    <w:rsid w:val="2EE9B606"/>
    <w:rsid w:val="2EE9EAC6"/>
    <w:rsid w:val="2EEA6661"/>
    <w:rsid w:val="2EEA67ED"/>
    <w:rsid w:val="2EEAC440"/>
    <w:rsid w:val="2EEAFA81"/>
    <w:rsid w:val="2EEB64C5"/>
    <w:rsid w:val="2EEBA6A3"/>
    <w:rsid w:val="2EEBCE9A"/>
    <w:rsid w:val="2EEC99CA"/>
    <w:rsid w:val="2EED4970"/>
    <w:rsid w:val="2EED4F07"/>
    <w:rsid w:val="2EED5345"/>
    <w:rsid w:val="2EEDD0FD"/>
    <w:rsid w:val="2EEDDE67"/>
    <w:rsid w:val="2EEDDF36"/>
    <w:rsid w:val="2EEE20BE"/>
    <w:rsid w:val="2EEEA7DD"/>
    <w:rsid w:val="2EEF1918"/>
    <w:rsid w:val="2EEF36B0"/>
    <w:rsid w:val="2EEF7595"/>
    <w:rsid w:val="2EEF8A2D"/>
    <w:rsid w:val="2EEFB349"/>
    <w:rsid w:val="2EEFD935"/>
    <w:rsid w:val="2EEFFD3D"/>
    <w:rsid w:val="2EF02A83"/>
    <w:rsid w:val="2EF067E0"/>
    <w:rsid w:val="2EF070AB"/>
    <w:rsid w:val="2EF0A8C9"/>
    <w:rsid w:val="2EF0D182"/>
    <w:rsid w:val="2EF13181"/>
    <w:rsid w:val="2EF1CAAA"/>
    <w:rsid w:val="2EF1CC2E"/>
    <w:rsid w:val="2EF2266F"/>
    <w:rsid w:val="2EF23120"/>
    <w:rsid w:val="2EF23FFD"/>
    <w:rsid w:val="2EF26AA9"/>
    <w:rsid w:val="2EF2F46E"/>
    <w:rsid w:val="2EF33F03"/>
    <w:rsid w:val="2EF42D32"/>
    <w:rsid w:val="2EF43629"/>
    <w:rsid w:val="2EF444CD"/>
    <w:rsid w:val="2EF498A4"/>
    <w:rsid w:val="2EF4A7F3"/>
    <w:rsid w:val="2EF4ADEB"/>
    <w:rsid w:val="2EF4B1C7"/>
    <w:rsid w:val="2EF4F467"/>
    <w:rsid w:val="2EF4F85E"/>
    <w:rsid w:val="2EF512C0"/>
    <w:rsid w:val="2EF55074"/>
    <w:rsid w:val="2EF5A762"/>
    <w:rsid w:val="2EF5AF6E"/>
    <w:rsid w:val="2EF61CB4"/>
    <w:rsid w:val="2EF64137"/>
    <w:rsid w:val="2EF6C8D6"/>
    <w:rsid w:val="2EF6F042"/>
    <w:rsid w:val="2EF6F3DF"/>
    <w:rsid w:val="2EF77C5C"/>
    <w:rsid w:val="2EF78F7E"/>
    <w:rsid w:val="2EF7F930"/>
    <w:rsid w:val="2EF808FE"/>
    <w:rsid w:val="2EF8AB88"/>
    <w:rsid w:val="2EF8F0C7"/>
    <w:rsid w:val="2EF8FCFD"/>
    <w:rsid w:val="2EF9127B"/>
    <w:rsid w:val="2EF93120"/>
    <w:rsid w:val="2EF9A30A"/>
    <w:rsid w:val="2EFA2022"/>
    <w:rsid w:val="2EFA2FEE"/>
    <w:rsid w:val="2EFA57C2"/>
    <w:rsid w:val="2EFA6C6D"/>
    <w:rsid w:val="2EFA75CE"/>
    <w:rsid w:val="2EFA794B"/>
    <w:rsid w:val="2EFAD32A"/>
    <w:rsid w:val="2EFB3F26"/>
    <w:rsid w:val="2EFB724E"/>
    <w:rsid w:val="2EFB79DE"/>
    <w:rsid w:val="2EFBE31A"/>
    <w:rsid w:val="2EFC1983"/>
    <w:rsid w:val="2EFC754B"/>
    <w:rsid w:val="2EFC91EC"/>
    <w:rsid w:val="2EFC9FEB"/>
    <w:rsid w:val="2EFCB71D"/>
    <w:rsid w:val="2EFCE2E3"/>
    <w:rsid w:val="2EFD64A4"/>
    <w:rsid w:val="2EFD77D0"/>
    <w:rsid w:val="2EFDB442"/>
    <w:rsid w:val="2EFDC252"/>
    <w:rsid w:val="2EFE394A"/>
    <w:rsid w:val="2EFE3CAC"/>
    <w:rsid w:val="2EFE8AE9"/>
    <w:rsid w:val="2EFEA2DF"/>
    <w:rsid w:val="2EFEAF06"/>
    <w:rsid w:val="2EFF2C37"/>
    <w:rsid w:val="2EFF2D1B"/>
    <w:rsid w:val="2EFF3293"/>
    <w:rsid w:val="2EFF76D5"/>
    <w:rsid w:val="2EFFBB04"/>
    <w:rsid w:val="2EFFF631"/>
    <w:rsid w:val="2EFFF832"/>
    <w:rsid w:val="2F0094E8"/>
    <w:rsid w:val="2F00D379"/>
    <w:rsid w:val="2F00EF29"/>
    <w:rsid w:val="2F00F63D"/>
    <w:rsid w:val="2F0104D1"/>
    <w:rsid w:val="2F01200C"/>
    <w:rsid w:val="2F0137B9"/>
    <w:rsid w:val="2F013C52"/>
    <w:rsid w:val="2F01B552"/>
    <w:rsid w:val="2F01B767"/>
    <w:rsid w:val="2F01C048"/>
    <w:rsid w:val="2F01D3FD"/>
    <w:rsid w:val="2F026826"/>
    <w:rsid w:val="2F02A700"/>
    <w:rsid w:val="2F02D545"/>
    <w:rsid w:val="2F031DD4"/>
    <w:rsid w:val="2F032EB6"/>
    <w:rsid w:val="2F04197E"/>
    <w:rsid w:val="2F045879"/>
    <w:rsid w:val="2F046DD4"/>
    <w:rsid w:val="2F04A100"/>
    <w:rsid w:val="2F04A230"/>
    <w:rsid w:val="2F055150"/>
    <w:rsid w:val="2F0589FC"/>
    <w:rsid w:val="2F05BF2E"/>
    <w:rsid w:val="2F05C1BC"/>
    <w:rsid w:val="2F05D814"/>
    <w:rsid w:val="2F05EB59"/>
    <w:rsid w:val="2F06693A"/>
    <w:rsid w:val="2F069878"/>
    <w:rsid w:val="2F0698CB"/>
    <w:rsid w:val="2F06C0D9"/>
    <w:rsid w:val="2F06D9DE"/>
    <w:rsid w:val="2F06F3AD"/>
    <w:rsid w:val="2F0701DB"/>
    <w:rsid w:val="2F071024"/>
    <w:rsid w:val="2F076693"/>
    <w:rsid w:val="2F076916"/>
    <w:rsid w:val="2F077307"/>
    <w:rsid w:val="2F077C12"/>
    <w:rsid w:val="2F078E7C"/>
    <w:rsid w:val="2F079ABB"/>
    <w:rsid w:val="2F07A59E"/>
    <w:rsid w:val="2F07D8EE"/>
    <w:rsid w:val="2F07E918"/>
    <w:rsid w:val="2F084573"/>
    <w:rsid w:val="2F08906A"/>
    <w:rsid w:val="2F0894A8"/>
    <w:rsid w:val="2F08C7DD"/>
    <w:rsid w:val="2F08DCC7"/>
    <w:rsid w:val="2F090A86"/>
    <w:rsid w:val="2F09786E"/>
    <w:rsid w:val="2F09ACBF"/>
    <w:rsid w:val="2F09B7E4"/>
    <w:rsid w:val="2F09E1DF"/>
    <w:rsid w:val="2F0A0E0C"/>
    <w:rsid w:val="2F0A1A11"/>
    <w:rsid w:val="2F0A6D01"/>
    <w:rsid w:val="2F0A6ED5"/>
    <w:rsid w:val="2F0A91FB"/>
    <w:rsid w:val="2F0B37EC"/>
    <w:rsid w:val="2F0B5B5E"/>
    <w:rsid w:val="2F0B7364"/>
    <w:rsid w:val="2F0B93C1"/>
    <w:rsid w:val="2F0BA431"/>
    <w:rsid w:val="2F0BB44F"/>
    <w:rsid w:val="2F0BC882"/>
    <w:rsid w:val="2F0BFC1B"/>
    <w:rsid w:val="2F0C1A21"/>
    <w:rsid w:val="2F0C95C9"/>
    <w:rsid w:val="2F0CA32B"/>
    <w:rsid w:val="2F0CAFDA"/>
    <w:rsid w:val="2F0CF456"/>
    <w:rsid w:val="2F0D006B"/>
    <w:rsid w:val="2F0D4660"/>
    <w:rsid w:val="2F0DD868"/>
    <w:rsid w:val="2F0DE29A"/>
    <w:rsid w:val="2F0DFD75"/>
    <w:rsid w:val="2F0E0FA9"/>
    <w:rsid w:val="2F0E202A"/>
    <w:rsid w:val="2F0E7A81"/>
    <w:rsid w:val="2F0E82AD"/>
    <w:rsid w:val="2F0F2240"/>
    <w:rsid w:val="2F0F60BB"/>
    <w:rsid w:val="2F1080EB"/>
    <w:rsid w:val="2F119D86"/>
    <w:rsid w:val="2F11A861"/>
    <w:rsid w:val="2F11E61C"/>
    <w:rsid w:val="2F11F5EE"/>
    <w:rsid w:val="2F11FBBC"/>
    <w:rsid w:val="2F121166"/>
    <w:rsid w:val="2F121698"/>
    <w:rsid w:val="2F1270B0"/>
    <w:rsid w:val="2F132630"/>
    <w:rsid w:val="2F138281"/>
    <w:rsid w:val="2F13E9D4"/>
    <w:rsid w:val="2F142D68"/>
    <w:rsid w:val="2F146376"/>
    <w:rsid w:val="2F1469B8"/>
    <w:rsid w:val="2F1487D3"/>
    <w:rsid w:val="2F14CCBB"/>
    <w:rsid w:val="2F14DA76"/>
    <w:rsid w:val="2F156B7E"/>
    <w:rsid w:val="2F162FDE"/>
    <w:rsid w:val="2F16AC6F"/>
    <w:rsid w:val="2F16F7C6"/>
    <w:rsid w:val="2F171808"/>
    <w:rsid w:val="2F171F8F"/>
    <w:rsid w:val="2F1723E5"/>
    <w:rsid w:val="2F173D70"/>
    <w:rsid w:val="2F17508F"/>
    <w:rsid w:val="2F175A8F"/>
    <w:rsid w:val="2F17749E"/>
    <w:rsid w:val="2F17E080"/>
    <w:rsid w:val="2F181947"/>
    <w:rsid w:val="2F182D83"/>
    <w:rsid w:val="2F184115"/>
    <w:rsid w:val="2F18E1DD"/>
    <w:rsid w:val="2F18ECF9"/>
    <w:rsid w:val="2F19205D"/>
    <w:rsid w:val="2F19B190"/>
    <w:rsid w:val="2F19C266"/>
    <w:rsid w:val="2F1A6368"/>
    <w:rsid w:val="2F1A6CEB"/>
    <w:rsid w:val="2F1A955A"/>
    <w:rsid w:val="2F1B04DF"/>
    <w:rsid w:val="2F1B25E9"/>
    <w:rsid w:val="2F1BE769"/>
    <w:rsid w:val="2F1BF6E9"/>
    <w:rsid w:val="2F1C0A86"/>
    <w:rsid w:val="2F1C7287"/>
    <w:rsid w:val="2F1CC7F6"/>
    <w:rsid w:val="2F1D3B71"/>
    <w:rsid w:val="2F1D9F0A"/>
    <w:rsid w:val="2F1DAF16"/>
    <w:rsid w:val="2F1DD394"/>
    <w:rsid w:val="2F1DDF9E"/>
    <w:rsid w:val="2F1E047D"/>
    <w:rsid w:val="2F1E2824"/>
    <w:rsid w:val="2F1E390B"/>
    <w:rsid w:val="2F1E8CEF"/>
    <w:rsid w:val="2F1E8EE8"/>
    <w:rsid w:val="2F1E9D95"/>
    <w:rsid w:val="2F1EAFE8"/>
    <w:rsid w:val="2F1EB14D"/>
    <w:rsid w:val="2F1EB623"/>
    <w:rsid w:val="2F1F48F7"/>
    <w:rsid w:val="2F1FAAF0"/>
    <w:rsid w:val="2F1FAB06"/>
    <w:rsid w:val="2F1FD060"/>
    <w:rsid w:val="2F203DB3"/>
    <w:rsid w:val="2F20822F"/>
    <w:rsid w:val="2F20A9FB"/>
    <w:rsid w:val="2F210A9D"/>
    <w:rsid w:val="2F214C67"/>
    <w:rsid w:val="2F215931"/>
    <w:rsid w:val="2F21B06E"/>
    <w:rsid w:val="2F21E9C9"/>
    <w:rsid w:val="2F223932"/>
    <w:rsid w:val="2F225EBB"/>
    <w:rsid w:val="2F22674C"/>
    <w:rsid w:val="2F22D032"/>
    <w:rsid w:val="2F22D981"/>
    <w:rsid w:val="2F2426CA"/>
    <w:rsid w:val="2F243617"/>
    <w:rsid w:val="2F2466A8"/>
    <w:rsid w:val="2F2497AA"/>
    <w:rsid w:val="2F24CECA"/>
    <w:rsid w:val="2F250A50"/>
    <w:rsid w:val="2F2527F7"/>
    <w:rsid w:val="2F253811"/>
    <w:rsid w:val="2F254D9C"/>
    <w:rsid w:val="2F259F2D"/>
    <w:rsid w:val="2F25A23A"/>
    <w:rsid w:val="2F261FD7"/>
    <w:rsid w:val="2F266484"/>
    <w:rsid w:val="2F274D8B"/>
    <w:rsid w:val="2F276A2A"/>
    <w:rsid w:val="2F27EBEC"/>
    <w:rsid w:val="2F28291B"/>
    <w:rsid w:val="2F282ED9"/>
    <w:rsid w:val="2F289316"/>
    <w:rsid w:val="2F291370"/>
    <w:rsid w:val="2F291D3A"/>
    <w:rsid w:val="2F291F6D"/>
    <w:rsid w:val="2F292BCC"/>
    <w:rsid w:val="2F293F26"/>
    <w:rsid w:val="2F294CB2"/>
    <w:rsid w:val="2F296D04"/>
    <w:rsid w:val="2F2982AE"/>
    <w:rsid w:val="2F2A5B7F"/>
    <w:rsid w:val="2F2A6249"/>
    <w:rsid w:val="2F2A8036"/>
    <w:rsid w:val="2F2A9197"/>
    <w:rsid w:val="2F2AED6A"/>
    <w:rsid w:val="2F2B2B8F"/>
    <w:rsid w:val="2F2BC6E5"/>
    <w:rsid w:val="2F2BE1C1"/>
    <w:rsid w:val="2F2BEF41"/>
    <w:rsid w:val="2F2C2DB6"/>
    <w:rsid w:val="2F2C3AF5"/>
    <w:rsid w:val="2F2C59CA"/>
    <w:rsid w:val="2F2C9315"/>
    <w:rsid w:val="2F2CA164"/>
    <w:rsid w:val="2F2CF55C"/>
    <w:rsid w:val="2F2D05D7"/>
    <w:rsid w:val="2F2D58B6"/>
    <w:rsid w:val="2F2D8578"/>
    <w:rsid w:val="2F2DB885"/>
    <w:rsid w:val="2F2E0856"/>
    <w:rsid w:val="2F2E0D70"/>
    <w:rsid w:val="2F2E625D"/>
    <w:rsid w:val="2F2E8C8C"/>
    <w:rsid w:val="2F2EB448"/>
    <w:rsid w:val="2F2EECD0"/>
    <w:rsid w:val="2F2F0267"/>
    <w:rsid w:val="2F2F4932"/>
    <w:rsid w:val="2F2FCD5B"/>
    <w:rsid w:val="2F30ABC8"/>
    <w:rsid w:val="2F311D57"/>
    <w:rsid w:val="2F314749"/>
    <w:rsid w:val="2F316AC9"/>
    <w:rsid w:val="2F319066"/>
    <w:rsid w:val="2F320077"/>
    <w:rsid w:val="2F32350D"/>
    <w:rsid w:val="2F323B03"/>
    <w:rsid w:val="2F324A5F"/>
    <w:rsid w:val="2F32862B"/>
    <w:rsid w:val="2F32B276"/>
    <w:rsid w:val="2F32E61D"/>
    <w:rsid w:val="2F333437"/>
    <w:rsid w:val="2F334BF8"/>
    <w:rsid w:val="2F336BEB"/>
    <w:rsid w:val="2F33897F"/>
    <w:rsid w:val="2F33AE8F"/>
    <w:rsid w:val="2F33BB1A"/>
    <w:rsid w:val="2F3447B8"/>
    <w:rsid w:val="2F347478"/>
    <w:rsid w:val="2F34A519"/>
    <w:rsid w:val="2F34AAD7"/>
    <w:rsid w:val="2F34C4B8"/>
    <w:rsid w:val="2F34D1CE"/>
    <w:rsid w:val="2F34F038"/>
    <w:rsid w:val="2F353073"/>
    <w:rsid w:val="2F359105"/>
    <w:rsid w:val="2F35A532"/>
    <w:rsid w:val="2F35AE22"/>
    <w:rsid w:val="2F35C3FB"/>
    <w:rsid w:val="2F35F5CF"/>
    <w:rsid w:val="2F367D45"/>
    <w:rsid w:val="2F374283"/>
    <w:rsid w:val="2F37460B"/>
    <w:rsid w:val="2F376E3A"/>
    <w:rsid w:val="2F3786F0"/>
    <w:rsid w:val="2F380F17"/>
    <w:rsid w:val="2F3839D0"/>
    <w:rsid w:val="2F383F0E"/>
    <w:rsid w:val="2F38743C"/>
    <w:rsid w:val="2F3889E1"/>
    <w:rsid w:val="2F38A18F"/>
    <w:rsid w:val="2F38BA89"/>
    <w:rsid w:val="2F38DD26"/>
    <w:rsid w:val="2F394995"/>
    <w:rsid w:val="2F3A27B5"/>
    <w:rsid w:val="2F3A5D6C"/>
    <w:rsid w:val="2F3AE9C4"/>
    <w:rsid w:val="2F3AEF05"/>
    <w:rsid w:val="2F3B0BE1"/>
    <w:rsid w:val="2F3B2C36"/>
    <w:rsid w:val="2F3B5C58"/>
    <w:rsid w:val="2F3B5F63"/>
    <w:rsid w:val="2F3B96B6"/>
    <w:rsid w:val="2F3BA393"/>
    <w:rsid w:val="2F3BA692"/>
    <w:rsid w:val="2F3C11D6"/>
    <w:rsid w:val="2F3C8270"/>
    <w:rsid w:val="2F3C95D1"/>
    <w:rsid w:val="2F3CB689"/>
    <w:rsid w:val="2F3CB86A"/>
    <w:rsid w:val="2F3CDF91"/>
    <w:rsid w:val="2F3CEE8F"/>
    <w:rsid w:val="2F3CF588"/>
    <w:rsid w:val="2F3CF773"/>
    <w:rsid w:val="2F3D0343"/>
    <w:rsid w:val="2F3D64AC"/>
    <w:rsid w:val="2F3D8A78"/>
    <w:rsid w:val="2F3DAA52"/>
    <w:rsid w:val="2F3DD077"/>
    <w:rsid w:val="2F3DEA1E"/>
    <w:rsid w:val="2F3E15D2"/>
    <w:rsid w:val="2F3E5C5F"/>
    <w:rsid w:val="2F3E7972"/>
    <w:rsid w:val="2F3E8F30"/>
    <w:rsid w:val="2F3EBA5E"/>
    <w:rsid w:val="2F3EC4FC"/>
    <w:rsid w:val="2F3F12C0"/>
    <w:rsid w:val="2F3F165A"/>
    <w:rsid w:val="2F3F6C49"/>
    <w:rsid w:val="2F3F7776"/>
    <w:rsid w:val="2F3F9145"/>
    <w:rsid w:val="2F402718"/>
    <w:rsid w:val="2F4046DC"/>
    <w:rsid w:val="2F406B96"/>
    <w:rsid w:val="2F40B279"/>
    <w:rsid w:val="2F41073F"/>
    <w:rsid w:val="2F416D4E"/>
    <w:rsid w:val="2F41C9BB"/>
    <w:rsid w:val="2F41D7A4"/>
    <w:rsid w:val="2F421D99"/>
    <w:rsid w:val="2F426789"/>
    <w:rsid w:val="2F42B1D2"/>
    <w:rsid w:val="2F42D933"/>
    <w:rsid w:val="2F42E38A"/>
    <w:rsid w:val="2F437717"/>
    <w:rsid w:val="2F43AF08"/>
    <w:rsid w:val="2F43FC7E"/>
    <w:rsid w:val="2F4424EC"/>
    <w:rsid w:val="2F443A07"/>
    <w:rsid w:val="2F4489B2"/>
    <w:rsid w:val="2F44B895"/>
    <w:rsid w:val="2F44EA6B"/>
    <w:rsid w:val="2F451AB7"/>
    <w:rsid w:val="2F454923"/>
    <w:rsid w:val="2F45B82C"/>
    <w:rsid w:val="2F45C5F7"/>
    <w:rsid w:val="2F464A85"/>
    <w:rsid w:val="2F470EC1"/>
    <w:rsid w:val="2F475730"/>
    <w:rsid w:val="2F4766D7"/>
    <w:rsid w:val="2F477DD4"/>
    <w:rsid w:val="2F47A3A4"/>
    <w:rsid w:val="2F47B7AC"/>
    <w:rsid w:val="2F47F3C1"/>
    <w:rsid w:val="2F481AEF"/>
    <w:rsid w:val="2F482A26"/>
    <w:rsid w:val="2F48362E"/>
    <w:rsid w:val="2F48561D"/>
    <w:rsid w:val="2F487360"/>
    <w:rsid w:val="2F487E8A"/>
    <w:rsid w:val="2F488EAF"/>
    <w:rsid w:val="2F4895DB"/>
    <w:rsid w:val="2F4943F1"/>
    <w:rsid w:val="2F4A5216"/>
    <w:rsid w:val="2F4A682B"/>
    <w:rsid w:val="2F4B357D"/>
    <w:rsid w:val="2F4B52EE"/>
    <w:rsid w:val="2F4B797C"/>
    <w:rsid w:val="2F4B7D15"/>
    <w:rsid w:val="2F4BB09D"/>
    <w:rsid w:val="2F4BD7C7"/>
    <w:rsid w:val="2F4BDF1A"/>
    <w:rsid w:val="2F4C55E3"/>
    <w:rsid w:val="2F4C63A7"/>
    <w:rsid w:val="2F4C8193"/>
    <w:rsid w:val="2F4D0790"/>
    <w:rsid w:val="2F4D145F"/>
    <w:rsid w:val="2F4D547B"/>
    <w:rsid w:val="2F4D7384"/>
    <w:rsid w:val="2F4EEDB2"/>
    <w:rsid w:val="2F4F0017"/>
    <w:rsid w:val="2F4F558C"/>
    <w:rsid w:val="2F4FADA7"/>
    <w:rsid w:val="2F4FE1CD"/>
    <w:rsid w:val="2F4FF803"/>
    <w:rsid w:val="2F501E47"/>
    <w:rsid w:val="2F5046AF"/>
    <w:rsid w:val="2F508514"/>
    <w:rsid w:val="2F50A616"/>
    <w:rsid w:val="2F50D528"/>
    <w:rsid w:val="2F5147AE"/>
    <w:rsid w:val="2F51931D"/>
    <w:rsid w:val="2F51A1C2"/>
    <w:rsid w:val="2F51A308"/>
    <w:rsid w:val="2F51DDFB"/>
    <w:rsid w:val="2F526A22"/>
    <w:rsid w:val="2F5289E5"/>
    <w:rsid w:val="2F52C827"/>
    <w:rsid w:val="2F5346A8"/>
    <w:rsid w:val="2F534EFD"/>
    <w:rsid w:val="2F5413C2"/>
    <w:rsid w:val="2F542ED7"/>
    <w:rsid w:val="2F544F16"/>
    <w:rsid w:val="2F546991"/>
    <w:rsid w:val="2F548820"/>
    <w:rsid w:val="2F557065"/>
    <w:rsid w:val="2F55BF5C"/>
    <w:rsid w:val="2F562A42"/>
    <w:rsid w:val="2F565307"/>
    <w:rsid w:val="2F56CF69"/>
    <w:rsid w:val="2F571772"/>
    <w:rsid w:val="2F57696E"/>
    <w:rsid w:val="2F576EAE"/>
    <w:rsid w:val="2F5783E0"/>
    <w:rsid w:val="2F57B9A6"/>
    <w:rsid w:val="2F580D90"/>
    <w:rsid w:val="2F58163D"/>
    <w:rsid w:val="2F58F30A"/>
    <w:rsid w:val="2F59B9FD"/>
    <w:rsid w:val="2F59E655"/>
    <w:rsid w:val="2F59F166"/>
    <w:rsid w:val="2F5A32E0"/>
    <w:rsid w:val="2F5A4F32"/>
    <w:rsid w:val="2F5A5412"/>
    <w:rsid w:val="2F5ACA47"/>
    <w:rsid w:val="2F5ACAC7"/>
    <w:rsid w:val="2F5B0C44"/>
    <w:rsid w:val="2F5B374E"/>
    <w:rsid w:val="2F5B404C"/>
    <w:rsid w:val="2F5B75D2"/>
    <w:rsid w:val="2F5BC365"/>
    <w:rsid w:val="2F5C0AB7"/>
    <w:rsid w:val="2F5C6E4C"/>
    <w:rsid w:val="2F5C76D8"/>
    <w:rsid w:val="2F5CB3A3"/>
    <w:rsid w:val="2F5CF610"/>
    <w:rsid w:val="2F5D1E80"/>
    <w:rsid w:val="2F5D45C9"/>
    <w:rsid w:val="2F5D7F05"/>
    <w:rsid w:val="2F5D9024"/>
    <w:rsid w:val="2F5D9D38"/>
    <w:rsid w:val="2F5E3D74"/>
    <w:rsid w:val="2F5E72BC"/>
    <w:rsid w:val="2F5ED2A2"/>
    <w:rsid w:val="2F5F65C6"/>
    <w:rsid w:val="2F5F9F94"/>
    <w:rsid w:val="2F5FF802"/>
    <w:rsid w:val="2F5FFC2F"/>
    <w:rsid w:val="2F5FFDF6"/>
    <w:rsid w:val="2F600C02"/>
    <w:rsid w:val="2F604EE3"/>
    <w:rsid w:val="2F6108AD"/>
    <w:rsid w:val="2F616638"/>
    <w:rsid w:val="2F6186AC"/>
    <w:rsid w:val="2F61DD3F"/>
    <w:rsid w:val="2F628B8A"/>
    <w:rsid w:val="2F62D1C1"/>
    <w:rsid w:val="2F630C7E"/>
    <w:rsid w:val="2F6329A0"/>
    <w:rsid w:val="2F634473"/>
    <w:rsid w:val="2F635D3D"/>
    <w:rsid w:val="2F63BBA5"/>
    <w:rsid w:val="2F641CCF"/>
    <w:rsid w:val="2F6427AF"/>
    <w:rsid w:val="2F6581E2"/>
    <w:rsid w:val="2F65B025"/>
    <w:rsid w:val="2F65C99D"/>
    <w:rsid w:val="2F65CCC2"/>
    <w:rsid w:val="2F661400"/>
    <w:rsid w:val="2F6652FE"/>
    <w:rsid w:val="2F6674A5"/>
    <w:rsid w:val="2F668264"/>
    <w:rsid w:val="2F66FC05"/>
    <w:rsid w:val="2F671B9D"/>
    <w:rsid w:val="2F673E75"/>
    <w:rsid w:val="2F67502A"/>
    <w:rsid w:val="2F676727"/>
    <w:rsid w:val="2F676F9A"/>
    <w:rsid w:val="2F677AF5"/>
    <w:rsid w:val="2F67B7C3"/>
    <w:rsid w:val="2F67C6D2"/>
    <w:rsid w:val="2F680A43"/>
    <w:rsid w:val="2F68174C"/>
    <w:rsid w:val="2F69E603"/>
    <w:rsid w:val="2F69F403"/>
    <w:rsid w:val="2F69F750"/>
    <w:rsid w:val="2F6A3E1B"/>
    <w:rsid w:val="2F6A45F4"/>
    <w:rsid w:val="2F6A7A54"/>
    <w:rsid w:val="2F6AA819"/>
    <w:rsid w:val="2F6B0FC5"/>
    <w:rsid w:val="2F6B25AF"/>
    <w:rsid w:val="2F6B6BBC"/>
    <w:rsid w:val="2F6B8D05"/>
    <w:rsid w:val="2F6BF6C9"/>
    <w:rsid w:val="2F6BF853"/>
    <w:rsid w:val="2F6C101E"/>
    <w:rsid w:val="2F6C1BD8"/>
    <w:rsid w:val="2F6C2602"/>
    <w:rsid w:val="2F6C7066"/>
    <w:rsid w:val="2F6C7CDA"/>
    <w:rsid w:val="2F6CB9E7"/>
    <w:rsid w:val="2F6D1003"/>
    <w:rsid w:val="2F6D70C2"/>
    <w:rsid w:val="2F6E2AB7"/>
    <w:rsid w:val="2F6E3D1D"/>
    <w:rsid w:val="2F6E9133"/>
    <w:rsid w:val="2F6F8FF5"/>
    <w:rsid w:val="2F7002C3"/>
    <w:rsid w:val="2F701865"/>
    <w:rsid w:val="2F702168"/>
    <w:rsid w:val="2F707ACF"/>
    <w:rsid w:val="2F707E47"/>
    <w:rsid w:val="2F70987B"/>
    <w:rsid w:val="2F711D97"/>
    <w:rsid w:val="2F712BD8"/>
    <w:rsid w:val="2F714F3A"/>
    <w:rsid w:val="2F71DBB0"/>
    <w:rsid w:val="2F7211E0"/>
    <w:rsid w:val="2F725EA4"/>
    <w:rsid w:val="2F72FF8C"/>
    <w:rsid w:val="2F731CE3"/>
    <w:rsid w:val="2F733572"/>
    <w:rsid w:val="2F735385"/>
    <w:rsid w:val="2F738FD9"/>
    <w:rsid w:val="2F739994"/>
    <w:rsid w:val="2F7458CF"/>
    <w:rsid w:val="2F746932"/>
    <w:rsid w:val="2F74921B"/>
    <w:rsid w:val="2F74AA9A"/>
    <w:rsid w:val="2F757065"/>
    <w:rsid w:val="2F75B951"/>
    <w:rsid w:val="2F75C2C8"/>
    <w:rsid w:val="2F75FAE3"/>
    <w:rsid w:val="2F75FF86"/>
    <w:rsid w:val="2F765372"/>
    <w:rsid w:val="2F768D02"/>
    <w:rsid w:val="2F769E54"/>
    <w:rsid w:val="2F7703E8"/>
    <w:rsid w:val="2F772D3A"/>
    <w:rsid w:val="2F773F67"/>
    <w:rsid w:val="2F776C6A"/>
    <w:rsid w:val="2F77E5D0"/>
    <w:rsid w:val="2F77E62B"/>
    <w:rsid w:val="2F77FA5A"/>
    <w:rsid w:val="2F780E13"/>
    <w:rsid w:val="2F7868C1"/>
    <w:rsid w:val="2F791133"/>
    <w:rsid w:val="2F7924D3"/>
    <w:rsid w:val="2F7933E5"/>
    <w:rsid w:val="2F794526"/>
    <w:rsid w:val="2F79D08D"/>
    <w:rsid w:val="2F7A51BF"/>
    <w:rsid w:val="2F7AD6BE"/>
    <w:rsid w:val="2F7B532A"/>
    <w:rsid w:val="2F7B56B8"/>
    <w:rsid w:val="2F7B84CE"/>
    <w:rsid w:val="2F7B8C0E"/>
    <w:rsid w:val="2F7BCA7D"/>
    <w:rsid w:val="2F7C59CC"/>
    <w:rsid w:val="2F7C8012"/>
    <w:rsid w:val="2F7C8073"/>
    <w:rsid w:val="2F7C89FF"/>
    <w:rsid w:val="2F7C8D63"/>
    <w:rsid w:val="2F7CA26B"/>
    <w:rsid w:val="2F7CB6D3"/>
    <w:rsid w:val="2F7CD24D"/>
    <w:rsid w:val="2F7CDF48"/>
    <w:rsid w:val="2F7D1C82"/>
    <w:rsid w:val="2F7D8696"/>
    <w:rsid w:val="2F7DCB6C"/>
    <w:rsid w:val="2F7DF5BC"/>
    <w:rsid w:val="2F7E2B74"/>
    <w:rsid w:val="2F7F9CF6"/>
    <w:rsid w:val="2F7FAEBF"/>
    <w:rsid w:val="2F7FB7C9"/>
    <w:rsid w:val="2F8039C1"/>
    <w:rsid w:val="2F807F04"/>
    <w:rsid w:val="2F80FADE"/>
    <w:rsid w:val="2F810512"/>
    <w:rsid w:val="2F812B51"/>
    <w:rsid w:val="2F812B89"/>
    <w:rsid w:val="2F8158C8"/>
    <w:rsid w:val="2F816BD7"/>
    <w:rsid w:val="2F818218"/>
    <w:rsid w:val="2F821ECF"/>
    <w:rsid w:val="2F8222EE"/>
    <w:rsid w:val="2F8283FC"/>
    <w:rsid w:val="2F828E43"/>
    <w:rsid w:val="2F82C140"/>
    <w:rsid w:val="2F8309B8"/>
    <w:rsid w:val="2F83261B"/>
    <w:rsid w:val="2F838678"/>
    <w:rsid w:val="2F83E964"/>
    <w:rsid w:val="2F841E31"/>
    <w:rsid w:val="2F846E76"/>
    <w:rsid w:val="2F84F860"/>
    <w:rsid w:val="2F85133F"/>
    <w:rsid w:val="2F851A9C"/>
    <w:rsid w:val="2F855E2D"/>
    <w:rsid w:val="2F85A61E"/>
    <w:rsid w:val="2F85CCF2"/>
    <w:rsid w:val="2F85D5B3"/>
    <w:rsid w:val="2F86AAF7"/>
    <w:rsid w:val="2F86FE80"/>
    <w:rsid w:val="2F8706D7"/>
    <w:rsid w:val="2F87503F"/>
    <w:rsid w:val="2F87727F"/>
    <w:rsid w:val="2F879AC5"/>
    <w:rsid w:val="2F87FBDE"/>
    <w:rsid w:val="2F8860DE"/>
    <w:rsid w:val="2F8867AF"/>
    <w:rsid w:val="2F88A0FE"/>
    <w:rsid w:val="2F88AA15"/>
    <w:rsid w:val="2F88D12A"/>
    <w:rsid w:val="2F89EBF1"/>
    <w:rsid w:val="2F8A1ED0"/>
    <w:rsid w:val="2F8A3CD4"/>
    <w:rsid w:val="2F8A63E6"/>
    <w:rsid w:val="2F8A7322"/>
    <w:rsid w:val="2F8AB961"/>
    <w:rsid w:val="2F8ADAEB"/>
    <w:rsid w:val="2F8AE3F5"/>
    <w:rsid w:val="2F8B562C"/>
    <w:rsid w:val="2F8BB1EB"/>
    <w:rsid w:val="2F8BE5D5"/>
    <w:rsid w:val="2F8CF175"/>
    <w:rsid w:val="2F8CFC22"/>
    <w:rsid w:val="2F8D08C9"/>
    <w:rsid w:val="2F8D4EC8"/>
    <w:rsid w:val="2F8D66E3"/>
    <w:rsid w:val="2F8D6BAB"/>
    <w:rsid w:val="2F8DA530"/>
    <w:rsid w:val="2F8E233C"/>
    <w:rsid w:val="2F8E2857"/>
    <w:rsid w:val="2F8E68F2"/>
    <w:rsid w:val="2F8EBA5B"/>
    <w:rsid w:val="2F8EE8E7"/>
    <w:rsid w:val="2F8EF0EA"/>
    <w:rsid w:val="2F8F358D"/>
    <w:rsid w:val="2F8F4025"/>
    <w:rsid w:val="2F8F5132"/>
    <w:rsid w:val="2F8F6612"/>
    <w:rsid w:val="2F8F89F5"/>
    <w:rsid w:val="2F8F8EC8"/>
    <w:rsid w:val="2F900535"/>
    <w:rsid w:val="2F9037F0"/>
    <w:rsid w:val="2F904A79"/>
    <w:rsid w:val="2F90921F"/>
    <w:rsid w:val="2F911862"/>
    <w:rsid w:val="2F916F1D"/>
    <w:rsid w:val="2F922158"/>
    <w:rsid w:val="2F923E4A"/>
    <w:rsid w:val="2F9244B5"/>
    <w:rsid w:val="2F92A188"/>
    <w:rsid w:val="2F930CC6"/>
    <w:rsid w:val="2F931F40"/>
    <w:rsid w:val="2F937AF8"/>
    <w:rsid w:val="2F93D7AA"/>
    <w:rsid w:val="2F93DB85"/>
    <w:rsid w:val="2F945455"/>
    <w:rsid w:val="2F948C2A"/>
    <w:rsid w:val="2F95A09A"/>
    <w:rsid w:val="2F95D87C"/>
    <w:rsid w:val="2F9674CA"/>
    <w:rsid w:val="2F970596"/>
    <w:rsid w:val="2F971AFB"/>
    <w:rsid w:val="2F9750B3"/>
    <w:rsid w:val="2F97A6A3"/>
    <w:rsid w:val="2F97B6FB"/>
    <w:rsid w:val="2F97C322"/>
    <w:rsid w:val="2F980A6E"/>
    <w:rsid w:val="2F980CA9"/>
    <w:rsid w:val="2F982E5A"/>
    <w:rsid w:val="2F98350A"/>
    <w:rsid w:val="2F98433F"/>
    <w:rsid w:val="2F98A1A3"/>
    <w:rsid w:val="2F98D7BD"/>
    <w:rsid w:val="2F996C07"/>
    <w:rsid w:val="2F99AE97"/>
    <w:rsid w:val="2F9ACD95"/>
    <w:rsid w:val="2F9B8767"/>
    <w:rsid w:val="2F9BBAA0"/>
    <w:rsid w:val="2F9BBDDC"/>
    <w:rsid w:val="2F9BE858"/>
    <w:rsid w:val="2F9C1244"/>
    <w:rsid w:val="2F9C84B4"/>
    <w:rsid w:val="2F9CA60A"/>
    <w:rsid w:val="2F9CD075"/>
    <w:rsid w:val="2F9CDD3E"/>
    <w:rsid w:val="2F9D2F25"/>
    <w:rsid w:val="2F9D3238"/>
    <w:rsid w:val="2F9D3E86"/>
    <w:rsid w:val="2F9DBA85"/>
    <w:rsid w:val="2F9DBB00"/>
    <w:rsid w:val="2F9E2838"/>
    <w:rsid w:val="2F9E7BBD"/>
    <w:rsid w:val="2F9EA098"/>
    <w:rsid w:val="2F9EBC03"/>
    <w:rsid w:val="2F9EF1B4"/>
    <w:rsid w:val="2F9EF69F"/>
    <w:rsid w:val="2F9F6D76"/>
    <w:rsid w:val="2F9F7C08"/>
    <w:rsid w:val="2F9FCC4C"/>
    <w:rsid w:val="2FA04A2B"/>
    <w:rsid w:val="2FA04B33"/>
    <w:rsid w:val="2FA07947"/>
    <w:rsid w:val="2FA07FC8"/>
    <w:rsid w:val="2FA090D4"/>
    <w:rsid w:val="2FA0945C"/>
    <w:rsid w:val="2FA0A08E"/>
    <w:rsid w:val="2FA0D156"/>
    <w:rsid w:val="2FA19CA1"/>
    <w:rsid w:val="2FA224D2"/>
    <w:rsid w:val="2FA22616"/>
    <w:rsid w:val="2FA268AE"/>
    <w:rsid w:val="2FA26F92"/>
    <w:rsid w:val="2FA281A7"/>
    <w:rsid w:val="2FA288D4"/>
    <w:rsid w:val="2FA2AAC0"/>
    <w:rsid w:val="2FA2AE7E"/>
    <w:rsid w:val="2FA2F61B"/>
    <w:rsid w:val="2FA33671"/>
    <w:rsid w:val="2FA36220"/>
    <w:rsid w:val="2FA3702F"/>
    <w:rsid w:val="2FA37B06"/>
    <w:rsid w:val="2FA3A3C3"/>
    <w:rsid w:val="2FA3AED2"/>
    <w:rsid w:val="2FA3CD8A"/>
    <w:rsid w:val="2FA42CED"/>
    <w:rsid w:val="2FA42FB8"/>
    <w:rsid w:val="2FA437E1"/>
    <w:rsid w:val="2FA4C741"/>
    <w:rsid w:val="2FA53184"/>
    <w:rsid w:val="2FA570DB"/>
    <w:rsid w:val="2FA5837F"/>
    <w:rsid w:val="2FA5955C"/>
    <w:rsid w:val="2FA5C29A"/>
    <w:rsid w:val="2FA5CD58"/>
    <w:rsid w:val="2FA5ED97"/>
    <w:rsid w:val="2FA64BDB"/>
    <w:rsid w:val="2FA693A8"/>
    <w:rsid w:val="2FA6B242"/>
    <w:rsid w:val="2FA6C912"/>
    <w:rsid w:val="2FA6D8A7"/>
    <w:rsid w:val="2FA792BD"/>
    <w:rsid w:val="2FA7E93A"/>
    <w:rsid w:val="2FA828D3"/>
    <w:rsid w:val="2FA84249"/>
    <w:rsid w:val="2FA89DF4"/>
    <w:rsid w:val="2FA8AB89"/>
    <w:rsid w:val="2FA8CEE1"/>
    <w:rsid w:val="2FA8F6A8"/>
    <w:rsid w:val="2FA91BC6"/>
    <w:rsid w:val="2FA94E5E"/>
    <w:rsid w:val="2FA9AF5B"/>
    <w:rsid w:val="2FA9BFDF"/>
    <w:rsid w:val="2FA9C73E"/>
    <w:rsid w:val="2FA9FB19"/>
    <w:rsid w:val="2FAA13F3"/>
    <w:rsid w:val="2FAA7A50"/>
    <w:rsid w:val="2FAAEECC"/>
    <w:rsid w:val="2FAB32CA"/>
    <w:rsid w:val="2FAB4F8B"/>
    <w:rsid w:val="2FAB9E1E"/>
    <w:rsid w:val="2FAC77EC"/>
    <w:rsid w:val="2FAC81EA"/>
    <w:rsid w:val="2FAC89DE"/>
    <w:rsid w:val="2FACAC5A"/>
    <w:rsid w:val="2FACB976"/>
    <w:rsid w:val="2FACC67A"/>
    <w:rsid w:val="2FAD6FBF"/>
    <w:rsid w:val="2FAD7CF6"/>
    <w:rsid w:val="2FAD88F8"/>
    <w:rsid w:val="2FAE1AD9"/>
    <w:rsid w:val="2FAE49B1"/>
    <w:rsid w:val="2FAE56C4"/>
    <w:rsid w:val="2FAE90F9"/>
    <w:rsid w:val="2FAEA1A6"/>
    <w:rsid w:val="2FAF273E"/>
    <w:rsid w:val="2FAF3E59"/>
    <w:rsid w:val="2FAFE7D9"/>
    <w:rsid w:val="2FB04781"/>
    <w:rsid w:val="2FB05721"/>
    <w:rsid w:val="2FB0660D"/>
    <w:rsid w:val="2FB0B073"/>
    <w:rsid w:val="2FB0C286"/>
    <w:rsid w:val="2FB13FE5"/>
    <w:rsid w:val="2FB17968"/>
    <w:rsid w:val="2FB1838D"/>
    <w:rsid w:val="2FB1F86C"/>
    <w:rsid w:val="2FB218A9"/>
    <w:rsid w:val="2FB24899"/>
    <w:rsid w:val="2FB2CB85"/>
    <w:rsid w:val="2FB2D039"/>
    <w:rsid w:val="2FB2E016"/>
    <w:rsid w:val="2FB3440B"/>
    <w:rsid w:val="2FB3DE25"/>
    <w:rsid w:val="2FB3E95D"/>
    <w:rsid w:val="2FB44EE0"/>
    <w:rsid w:val="2FB454CD"/>
    <w:rsid w:val="2FB45E3E"/>
    <w:rsid w:val="2FB4913D"/>
    <w:rsid w:val="2FB4D57A"/>
    <w:rsid w:val="2FB4D777"/>
    <w:rsid w:val="2FB50723"/>
    <w:rsid w:val="2FB5334E"/>
    <w:rsid w:val="2FB540C7"/>
    <w:rsid w:val="2FB54DFA"/>
    <w:rsid w:val="2FB5D530"/>
    <w:rsid w:val="2FB63889"/>
    <w:rsid w:val="2FB63E59"/>
    <w:rsid w:val="2FB642B6"/>
    <w:rsid w:val="2FB64354"/>
    <w:rsid w:val="2FB64B5A"/>
    <w:rsid w:val="2FB6508B"/>
    <w:rsid w:val="2FB6647D"/>
    <w:rsid w:val="2FB81BC7"/>
    <w:rsid w:val="2FB84D9D"/>
    <w:rsid w:val="2FB8D8EF"/>
    <w:rsid w:val="2FB8DD82"/>
    <w:rsid w:val="2FB91882"/>
    <w:rsid w:val="2FB95A9E"/>
    <w:rsid w:val="2FB99FA6"/>
    <w:rsid w:val="2FB9AFE9"/>
    <w:rsid w:val="2FB9BF06"/>
    <w:rsid w:val="2FBA11D2"/>
    <w:rsid w:val="2FBA2C93"/>
    <w:rsid w:val="2FBA64CD"/>
    <w:rsid w:val="2FBA658F"/>
    <w:rsid w:val="2FBA8A33"/>
    <w:rsid w:val="2FBB0AE8"/>
    <w:rsid w:val="2FBB31E9"/>
    <w:rsid w:val="2FBB8C44"/>
    <w:rsid w:val="2FBBC6C4"/>
    <w:rsid w:val="2FBC635A"/>
    <w:rsid w:val="2FBD2CA6"/>
    <w:rsid w:val="2FBD3A69"/>
    <w:rsid w:val="2FBD4144"/>
    <w:rsid w:val="2FBD59B8"/>
    <w:rsid w:val="2FBD912F"/>
    <w:rsid w:val="2FBD9B64"/>
    <w:rsid w:val="2FBDBF51"/>
    <w:rsid w:val="2FBDDAF2"/>
    <w:rsid w:val="2FBE15B8"/>
    <w:rsid w:val="2FBE6D0F"/>
    <w:rsid w:val="2FBE799D"/>
    <w:rsid w:val="2FBE8880"/>
    <w:rsid w:val="2FBEB457"/>
    <w:rsid w:val="2FBEC840"/>
    <w:rsid w:val="2FBED8E4"/>
    <w:rsid w:val="2FBF0A7C"/>
    <w:rsid w:val="2FBF2F02"/>
    <w:rsid w:val="2FBF35ED"/>
    <w:rsid w:val="2FBF72DF"/>
    <w:rsid w:val="2FBF7DC1"/>
    <w:rsid w:val="2FBF9E34"/>
    <w:rsid w:val="2FBFD6A7"/>
    <w:rsid w:val="2FBFE57E"/>
    <w:rsid w:val="2FC02671"/>
    <w:rsid w:val="2FC06729"/>
    <w:rsid w:val="2FC104AB"/>
    <w:rsid w:val="2FC12858"/>
    <w:rsid w:val="2FC1411C"/>
    <w:rsid w:val="2FC1624D"/>
    <w:rsid w:val="2FC216F0"/>
    <w:rsid w:val="2FC244D8"/>
    <w:rsid w:val="2FC2AA23"/>
    <w:rsid w:val="2FC2D656"/>
    <w:rsid w:val="2FC3D298"/>
    <w:rsid w:val="2FC3E3B4"/>
    <w:rsid w:val="2FC42A93"/>
    <w:rsid w:val="2FC43A56"/>
    <w:rsid w:val="2FC441E5"/>
    <w:rsid w:val="2FC464DF"/>
    <w:rsid w:val="2FC47942"/>
    <w:rsid w:val="2FC47C68"/>
    <w:rsid w:val="2FC48F8A"/>
    <w:rsid w:val="2FC4DA02"/>
    <w:rsid w:val="2FC5129C"/>
    <w:rsid w:val="2FC56711"/>
    <w:rsid w:val="2FC57CC9"/>
    <w:rsid w:val="2FC59345"/>
    <w:rsid w:val="2FC5BEB5"/>
    <w:rsid w:val="2FC5F110"/>
    <w:rsid w:val="2FC62308"/>
    <w:rsid w:val="2FC623D6"/>
    <w:rsid w:val="2FC674F2"/>
    <w:rsid w:val="2FC67CA7"/>
    <w:rsid w:val="2FC69AFC"/>
    <w:rsid w:val="2FC6DD6D"/>
    <w:rsid w:val="2FC6F6C2"/>
    <w:rsid w:val="2FC744B7"/>
    <w:rsid w:val="2FC7505C"/>
    <w:rsid w:val="2FC7966D"/>
    <w:rsid w:val="2FC7D140"/>
    <w:rsid w:val="2FC7E963"/>
    <w:rsid w:val="2FC81C34"/>
    <w:rsid w:val="2FC86EA8"/>
    <w:rsid w:val="2FC8BF77"/>
    <w:rsid w:val="2FC8C861"/>
    <w:rsid w:val="2FC93332"/>
    <w:rsid w:val="2FC935F5"/>
    <w:rsid w:val="2FC947D4"/>
    <w:rsid w:val="2FC972F1"/>
    <w:rsid w:val="2FCA4EC7"/>
    <w:rsid w:val="2FCA8527"/>
    <w:rsid w:val="2FCA9FB0"/>
    <w:rsid w:val="2FCB41DA"/>
    <w:rsid w:val="2FCB5C29"/>
    <w:rsid w:val="2FCB8601"/>
    <w:rsid w:val="2FCB9395"/>
    <w:rsid w:val="2FCBBBF2"/>
    <w:rsid w:val="2FCBF376"/>
    <w:rsid w:val="2FCC2786"/>
    <w:rsid w:val="2FCC4408"/>
    <w:rsid w:val="2FCD06DC"/>
    <w:rsid w:val="2FCD9CAE"/>
    <w:rsid w:val="2FCDB17A"/>
    <w:rsid w:val="2FCDE2AC"/>
    <w:rsid w:val="2FCDE68A"/>
    <w:rsid w:val="2FCDE86D"/>
    <w:rsid w:val="2FCE55E4"/>
    <w:rsid w:val="2FCE72D4"/>
    <w:rsid w:val="2FCE7A97"/>
    <w:rsid w:val="2FCE7F93"/>
    <w:rsid w:val="2FCF05F1"/>
    <w:rsid w:val="2FCF8CA9"/>
    <w:rsid w:val="2FD02405"/>
    <w:rsid w:val="2FD05948"/>
    <w:rsid w:val="2FD05E05"/>
    <w:rsid w:val="2FD06482"/>
    <w:rsid w:val="2FD0AE20"/>
    <w:rsid w:val="2FD1762A"/>
    <w:rsid w:val="2FD18EE1"/>
    <w:rsid w:val="2FD1D582"/>
    <w:rsid w:val="2FD219A1"/>
    <w:rsid w:val="2FD22614"/>
    <w:rsid w:val="2FD271DB"/>
    <w:rsid w:val="2FD2D17F"/>
    <w:rsid w:val="2FD32168"/>
    <w:rsid w:val="2FD412EF"/>
    <w:rsid w:val="2FD42380"/>
    <w:rsid w:val="2FD428C2"/>
    <w:rsid w:val="2FD4963D"/>
    <w:rsid w:val="2FD4A74D"/>
    <w:rsid w:val="2FD4CDDB"/>
    <w:rsid w:val="2FD4E62A"/>
    <w:rsid w:val="2FD51252"/>
    <w:rsid w:val="2FD55DD2"/>
    <w:rsid w:val="2FD59C25"/>
    <w:rsid w:val="2FD59C39"/>
    <w:rsid w:val="2FD5FADA"/>
    <w:rsid w:val="2FD656EB"/>
    <w:rsid w:val="2FD66B40"/>
    <w:rsid w:val="2FD6A694"/>
    <w:rsid w:val="2FD6FAE2"/>
    <w:rsid w:val="2FD747E5"/>
    <w:rsid w:val="2FD7614A"/>
    <w:rsid w:val="2FD77C00"/>
    <w:rsid w:val="2FD7D908"/>
    <w:rsid w:val="2FD7E40E"/>
    <w:rsid w:val="2FD84556"/>
    <w:rsid w:val="2FD858E2"/>
    <w:rsid w:val="2FD8C538"/>
    <w:rsid w:val="2FD8D717"/>
    <w:rsid w:val="2FD8F721"/>
    <w:rsid w:val="2FD909C4"/>
    <w:rsid w:val="2FD9C143"/>
    <w:rsid w:val="2FD9E1F3"/>
    <w:rsid w:val="2FDA3817"/>
    <w:rsid w:val="2FDA54F6"/>
    <w:rsid w:val="2FDA6872"/>
    <w:rsid w:val="2FDA85D3"/>
    <w:rsid w:val="2FDADF17"/>
    <w:rsid w:val="2FDB262C"/>
    <w:rsid w:val="2FDB27A2"/>
    <w:rsid w:val="2FDB5739"/>
    <w:rsid w:val="2FDBBC2B"/>
    <w:rsid w:val="2FDBE409"/>
    <w:rsid w:val="2FDBF406"/>
    <w:rsid w:val="2FDC6B14"/>
    <w:rsid w:val="2FDC7475"/>
    <w:rsid w:val="2FDC76C0"/>
    <w:rsid w:val="2FDCA9E1"/>
    <w:rsid w:val="2FDCBAD2"/>
    <w:rsid w:val="2FDD4BC6"/>
    <w:rsid w:val="2FDD59A3"/>
    <w:rsid w:val="2FDD82B1"/>
    <w:rsid w:val="2FDD8BB7"/>
    <w:rsid w:val="2FDD9922"/>
    <w:rsid w:val="2FDD9B87"/>
    <w:rsid w:val="2FDDB79F"/>
    <w:rsid w:val="2FDDBC1E"/>
    <w:rsid w:val="2FDDBDD5"/>
    <w:rsid w:val="2FDE16D7"/>
    <w:rsid w:val="2FDE2118"/>
    <w:rsid w:val="2FDE2695"/>
    <w:rsid w:val="2FDE5B8C"/>
    <w:rsid w:val="2FDEFFAC"/>
    <w:rsid w:val="2FDF250D"/>
    <w:rsid w:val="2FDF3609"/>
    <w:rsid w:val="2FDF68EC"/>
    <w:rsid w:val="2FDF6F59"/>
    <w:rsid w:val="2FDFD2D6"/>
    <w:rsid w:val="2FE02D05"/>
    <w:rsid w:val="2FE120BF"/>
    <w:rsid w:val="2FE13FA3"/>
    <w:rsid w:val="2FE163A2"/>
    <w:rsid w:val="2FE1B197"/>
    <w:rsid w:val="2FE1FEEC"/>
    <w:rsid w:val="2FE23368"/>
    <w:rsid w:val="2FE24249"/>
    <w:rsid w:val="2FE246FC"/>
    <w:rsid w:val="2FE29813"/>
    <w:rsid w:val="2FE2A62A"/>
    <w:rsid w:val="2FE35BFB"/>
    <w:rsid w:val="2FE37C04"/>
    <w:rsid w:val="2FE3F2B0"/>
    <w:rsid w:val="2FE4147C"/>
    <w:rsid w:val="2FE44FBF"/>
    <w:rsid w:val="2FE45DF1"/>
    <w:rsid w:val="2FE4FEF8"/>
    <w:rsid w:val="2FE50F52"/>
    <w:rsid w:val="2FE54751"/>
    <w:rsid w:val="2FE6585A"/>
    <w:rsid w:val="2FE70C7C"/>
    <w:rsid w:val="2FE760FD"/>
    <w:rsid w:val="2FE76350"/>
    <w:rsid w:val="2FE77C17"/>
    <w:rsid w:val="2FE79E18"/>
    <w:rsid w:val="2FE80332"/>
    <w:rsid w:val="2FE8103B"/>
    <w:rsid w:val="2FE8296A"/>
    <w:rsid w:val="2FE84709"/>
    <w:rsid w:val="2FE85604"/>
    <w:rsid w:val="2FE85B9D"/>
    <w:rsid w:val="2FE892CF"/>
    <w:rsid w:val="2FE8C21E"/>
    <w:rsid w:val="2FE8D043"/>
    <w:rsid w:val="2FE919F3"/>
    <w:rsid w:val="2FE9281C"/>
    <w:rsid w:val="2FE93A24"/>
    <w:rsid w:val="2FE93B18"/>
    <w:rsid w:val="2FE93DA1"/>
    <w:rsid w:val="2FE9CA9A"/>
    <w:rsid w:val="2FE9D160"/>
    <w:rsid w:val="2FEA1408"/>
    <w:rsid w:val="2FEA1F66"/>
    <w:rsid w:val="2FEA271A"/>
    <w:rsid w:val="2FEA51AA"/>
    <w:rsid w:val="2FEA51D4"/>
    <w:rsid w:val="2FEA5603"/>
    <w:rsid w:val="2FEB9449"/>
    <w:rsid w:val="2FEC0285"/>
    <w:rsid w:val="2FEC30ED"/>
    <w:rsid w:val="2FEC3768"/>
    <w:rsid w:val="2FEC3A1F"/>
    <w:rsid w:val="2FECA6DA"/>
    <w:rsid w:val="2FECC2F2"/>
    <w:rsid w:val="2FED554C"/>
    <w:rsid w:val="2FED9BA0"/>
    <w:rsid w:val="2FEDE6EE"/>
    <w:rsid w:val="2FEE2119"/>
    <w:rsid w:val="2FEE3102"/>
    <w:rsid w:val="2FEEEF6F"/>
    <w:rsid w:val="2FEF7BCC"/>
    <w:rsid w:val="2FF0132E"/>
    <w:rsid w:val="2FF01E55"/>
    <w:rsid w:val="2FF02155"/>
    <w:rsid w:val="2FF07592"/>
    <w:rsid w:val="2FF07D6D"/>
    <w:rsid w:val="2FF0A5A9"/>
    <w:rsid w:val="2FF0CA73"/>
    <w:rsid w:val="2FF176BA"/>
    <w:rsid w:val="2FF1C264"/>
    <w:rsid w:val="2FF266BA"/>
    <w:rsid w:val="2FF274EA"/>
    <w:rsid w:val="2FF3776C"/>
    <w:rsid w:val="2FF427C0"/>
    <w:rsid w:val="2FF4C040"/>
    <w:rsid w:val="2FF4EF58"/>
    <w:rsid w:val="2FF53B4D"/>
    <w:rsid w:val="2FF5AF32"/>
    <w:rsid w:val="2FF60156"/>
    <w:rsid w:val="2FF61D41"/>
    <w:rsid w:val="2FF655FD"/>
    <w:rsid w:val="2FF66AF6"/>
    <w:rsid w:val="2FF6E973"/>
    <w:rsid w:val="2FF7052E"/>
    <w:rsid w:val="2FF746AE"/>
    <w:rsid w:val="2FF760AE"/>
    <w:rsid w:val="2FF7874F"/>
    <w:rsid w:val="2FF78911"/>
    <w:rsid w:val="2FF80959"/>
    <w:rsid w:val="2FF86A49"/>
    <w:rsid w:val="2FF875C4"/>
    <w:rsid w:val="2FF8A419"/>
    <w:rsid w:val="2FF8C67C"/>
    <w:rsid w:val="2FF9230B"/>
    <w:rsid w:val="2FF92616"/>
    <w:rsid w:val="2FF94331"/>
    <w:rsid w:val="2FF949E8"/>
    <w:rsid w:val="2FF98426"/>
    <w:rsid w:val="2FF98674"/>
    <w:rsid w:val="2FF997DD"/>
    <w:rsid w:val="2FF9BB6F"/>
    <w:rsid w:val="2FF9D160"/>
    <w:rsid w:val="2FFA06C2"/>
    <w:rsid w:val="2FFA4690"/>
    <w:rsid w:val="2FFAA323"/>
    <w:rsid w:val="2FFAEAA9"/>
    <w:rsid w:val="2FFAEDA6"/>
    <w:rsid w:val="2FFB8D53"/>
    <w:rsid w:val="2FFC9E83"/>
    <w:rsid w:val="2FFCAD9F"/>
    <w:rsid w:val="2FFD1341"/>
    <w:rsid w:val="2FFD971E"/>
    <w:rsid w:val="2FFD9D28"/>
    <w:rsid w:val="2FFDEF64"/>
    <w:rsid w:val="2FFE5726"/>
    <w:rsid w:val="2FFE5BA6"/>
    <w:rsid w:val="2FFE6436"/>
    <w:rsid w:val="2FFEA6D8"/>
    <w:rsid w:val="30001DC0"/>
    <w:rsid w:val="300046D7"/>
    <w:rsid w:val="3000A627"/>
    <w:rsid w:val="3000CDC1"/>
    <w:rsid w:val="3000DA14"/>
    <w:rsid w:val="3000EEDF"/>
    <w:rsid w:val="3000F81C"/>
    <w:rsid w:val="300245E5"/>
    <w:rsid w:val="3002BCCF"/>
    <w:rsid w:val="3003328D"/>
    <w:rsid w:val="30037108"/>
    <w:rsid w:val="3003BB0B"/>
    <w:rsid w:val="300449B7"/>
    <w:rsid w:val="30045870"/>
    <w:rsid w:val="30045C4F"/>
    <w:rsid w:val="3004B3F5"/>
    <w:rsid w:val="3004DBC1"/>
    <w:rsid w:val="30055AAD"/>
    <w:rsid w:val="300561DF"/>
    <w:rsid w:val="30058C1E"/>
    <w:rsid w:val="3005D685"/>
    <w:rsid w:val="30062CB7"/>
    <w:rsid w:val="30064CEA"/>
    <w:rsid w:val="300693BD"/>
    <w:rsid w:val="3006DA42"/>
    <w:rsid w:val="3006DDCB"/>
    <w:rsid w:val="3006E30C"/>
    <w:rsid w:val="30073013"/>
    <w:rsid w:val="3007A160"/>
    <w:rsid w:val="3007DA20"/>
    <w:rsid w:val="3007F99E"/>
    <w:rsid w:val="300807A9"/>
    <w:rsid w:val="300881F8"/>
    <w:rsid w:val="3008C7FA"/>
    <w:rsid w:val="3008CC9C"/>
    <w:rsid w:val="3008E49D"/>
    <w:rsid w:val="300906E5"/>
    <w:rsid w:val="30090BE6"/>
    <w:rsid w:val="300924FB"/>
    <w:rsid w:val="3009AB2E"/>
    <w:rsid w:val="3009B660"/>
    <w:rsid w:val="300A0305"/>
    <w:rsid w:val="300A1A96"/>
    <w:rsid w:val="300B7129"/>
    <w:rsid w:val="300B7ABA"/>
    <w:rsid w:val="300BD4DA"/>
    <w:rsid w:val="300BE49A"/>
    <w:rsid w:val="300BE80E"/>
    <w:rsid w:val="300D058E"/>
    <w:rsid w:val="300D0D31"/>
    <w:rsid w:val="300D4784"/>
    <w:rsid w:val="300D489C"/>
    <w:rsid w:val="300D4B0D"/>
    <w:rsid w:val="300DAB71"/>
    <w:rsid w:val="300DC64E"/>
    <w:rsid w:val="300E30C9"/>
    <w:rsid w:val="300E6E01"/>
    <w:rsid w:val="300ECECF"/>
    <w:rsid w:val="300EEBB9"/>
    <w:rsid w:val="300EFE08"/>
    <w:rsid w:val="300F1689"/>
    <w:rsid w:val="300F237B"/>
    <w:rsid w:val="300F9622"/>
    <w:rsid w:val="301010C4"/>
    <w:rsid w:val="3010DC65"/>
    <w:rsid w:val="30112BC1"/>
    <w:rsid w:val="30117F43"/>
    <w:rsid w:val="3011846A"/>
    <w:rsid w:val="3011887D"/>
    <w:rsid w:val="3011A18D"/>
    <w:rsid w:val="3011BA96"/>
    <w:rsid w:val="3011C2B2"/>
    <w:rsid w:val="3011DB6E"/>
    <w:rsid w:val="301202C3"/>
    <w:rsid w:val="30122B81"/>
    <w:rsid w:val="30128674"/>
    <w:rsid w:val="30129648"/>
    <w:rsid w:val="3012D934"/>
    <w:rsid w:val="301311F6"/>
    <w:rsid w:val="3013937B"/>
    <w:rsid w:val="30139C0D"/>
    <w:rsid w:val="3013BC24"/>
    <w:rsid w:val="30145FD9"/>
    <w:rsid w:val="30147A44"/>
    <w:rsid w:val="3014ABE6"/>
    <w:rsid w:val="3014E5B6"/>
    <w:rsid w:val="3015BA19"/>
    <w:rsid w:val="3015D091"/>
    <w:rsid w:val="3015DC1A"/>
    <w:rsid w:val="30161288"/>
    <w:rsid w:val="3016218C"/>
    <w:rsid w:val="30164C78"/>
    <w:rsid w:val="301691FD"/>
    <w:rsid w:val="3016AD4A"/>
    <w:rsid w:val="30176948"/>
    <w:rsid w:val="3017F7EC"/>
    <w:rsid w:val="3017FA67"/>
    <w:rsid w:val="30180135"/>
    <w:rsid w:val="30185D39"/>
    <w:rsid w:val="3018ED24"/>
    <w:rsid w:val="3018F142"/>
    <w:rsid w:val="3019C787"/>
    <w:rsid w:val="3019CB6D"/>
    <w:rsid w:val="3019D7DE"/>
    <w:rsid w:val="3019F77C"/>
    <w:rsid w:val="301A5A15"/>
    <w:rsid w:val="301A785D"/>
    <w:rsid w:val="301ABF7B"/>
    <w:rsid w:val="301AECF9"/>
    <w:rsid w:val="301AF3EE"/>
    <w:rsid w:val="301B1D90"/>
    <w:rsid w:val="301CE5E8"/>
    <w:rsid w:val="301D688D"/>
    <w:rsid w:val="301D6ADF"/>
    <w:rsid w:val="301D859A"/>
    <w:rsid w:val="301D9FF5"/>
    <w:rsid w:val="301E25BD"/>
    <w:rsid w:val="301EC6A2"/>
    <w:rsid w:val="301F1A0C"/>
    <w:rsid w:val="301F4815"/>
    <w:rsid w:val="301F8284"/>
    <w:rsid w:val="301FE179"/>
    <w:rsid w:val="301FF9D1"/>
    <w:rsid w:val="301FFE1B"/>
    <w:rsid w:val="302066E7"/>
    <w:rsid w:val="30207028"/>
    <w:rsid w:val="30207091"/>
    <w:rsid w:val="30209B1E"/>
    <w:rsid w:val="3021117F"/>
    <w:rsid w:val="30214221"/>
    <w:rsid w:val="30214852"/>
    <w:rsid w:val="30222B13"/>
    <w:rsid w:val="30229746"/>
    <w:rsid w:val="30230AAF"/>
    <w:rsid w:val="30234CBD"/>
    <w:rsid w:val="3023EC01"/>
    <w:rsid w:val="3023EED9"/>
    <w:rsid w:val="3023FE88"/>
    <w:rsid w:val="302413FD"/>
    <w:rsid w:val="30248483"/>
    <w:rsid w:val="30249664"/>
    <w:rsid w:val="302556BB"/>
    <w:rsid w:val="30258B63"/>
    <w:rsid w:val="3025AB28"/>
    <w:rsid w:val="3025AD32"/>
    <w:rsid w:val="3025C716"/>
    <w:rsid w:val="30261A14"/>
    <w:rsid w:val="302621D6"/>
    <w:rsid w:val="30267DF4"/>
    <w:rsid w:val="30277573"/>
    <w:rsid w:val="302778CB"/>
    <w:rsid w:val="3027866E"/>
    <w:rsid w:val="302806EC"/>
    <w:rsid w:val="3028803D"/>
    <w:rsid w:val="302887BF"/>
    <w:rsid w:val="3028B26A"/>
    <w:rsid w:val="3028D427"/>
    <w:rsid w:val="30290499"/>
    <w:rsid w:val="30293C70"/>
    <w:rsid w:val="3029AF42"/>
    <w:rsid w:val="3029E57E"/>
    <w:rsid w:val="302A0619"/>
    <w:rsid w:val="302A6619"/>
    <w:rsid w:val="302A8108"/>
    <w:rsid w:val="302AD2CE"/>
    <w:rsid w:val="302AFDE0"/>
    <w:rsid w:val="302B0C7D"/>
    <w:rsid w:val="302B162E"/>
    <w:rsid w:val="302B4779"/>
    <w:rsid w:val="302B8321"/>
    <w:rsid w:val="302BD3D7"/>
    <w:rsid w:val="302BE0EF"/>
    <w:rsid w:val="302BF9BB"/>
    <w:rsid w:val="302C40A5"/>
    <w:rsid w:val="302C6228"/>
    <w:rsid w:val="302C88F8"/>
    <w:rsid w:val="302CA271"/>
    <w:rsid w:val="302CB89F"/>
    <w:rsid w:val="302CF7AF"/>
    <w:rsid w:val="302D37C4"/>
    <w:rsid w:val="302D5AAB"/>
    <w:rsid w:val="302D7B33"/>
    <w:rsid w:val="302DB8CE"/>
    <w:rsid w:val="302DECA3"/>
    <w:rsid w:val="302DF247"/>
    <w:rsid w:val="302E2C97"/>
    <w:rsid w:val="302E3BB5"/>
    <w:rsid w:val="302EB192"/>
    <w:rsid w:val="302ED80C"/>
    <w:rsid w:val="302EDCD8"/>
    <w:rsid w:val="302F5BE8"/>
    <w:rsid w:val="302F71C4"/>
    <w:rsid w:val="302F8CC8"/>
    <w:rsid w:val="302FAD19"/>
    <w:rsid w:val="302FDED7"/>
    <w:rsid w:val="302FEBA5"/>
    <w:rsid w:val="303014B8"/>
    <w:rsid w:val="30302210"/>
    <w:rsid w:val="3030715C"/>
    <w:rsid w:val="303074BD"/>
    <w:rsid w:val="3030A9B0"/>
    <w:rsid w:val="303131A2"/>
    <w:rsid w:val="3031BB1A"/>
    <w:rsid w:val="30320624"/>
    <w:rsid w:val="3032762B"/>
    <w:rsid w:val="30328B56"/>
    <w:rsid w:val="30329C71"/>
    <w:rsid w:val="3032CF99"/>
    <w:rsid w:val="3032DBC2"/>
    <w:rsid w:val="3032F2F4"/>
    <w:rsid w:val="30332E2C"/>
    <w:rsid w:val="303348A8"/>
    <w:rsid w:val="30339F17"/>
    <w:rsid w:val="30352337"/>
    <w:rsid w:val="30353006"/>
    <w:rsid w:val="3035474A"/>
    <w:rsid w:val="30359D9E"/>
    <w:rsid w:val="3035A654"/>
    <w:rsid w:val="3035BF75"/>
    <w:rsid w:val="3035CD1F"/>
    <w:rsid w:val="30360739"/>
    <w:rsid w:val="30360E74"/>
    <w:rsid w:val="30367237"/>
    <w:rsid w:val="3036946C"/>
    <w:rsid w:val="3036B30A"/>
    <w:rsid w:val="3036E67A"/>
    <w:rsid w:val="3037374F"/>
    <w:rsid w:val="3037749C"/>
    <w:rsid w:val="30378B31"/>
    <w:rsid w:val="3037EACB"/>
    <w:rsid w:val="3038A666"/>
    <w:rsid w:val="3038DE08"/>
    <w:rsid w:val="30396161"/>
    <w:rsid w:val="303979D9"/>
    <w:rsid w:val="30399E98"/>
    <w:rsid w:val="3039A1EA"/>
    <w:rsid w:val="303A1BAE"/>
    <w:rsid w:val="303B719F"/>
    <w:rsid w:val="303B8773"/>
    <w:rsid w:val="303BDA14"/>
    <w:rsid w:val="303BEBCD"/>
    <w:rsid w:val="303BEFB3"/>
    <w:rsid w:val="303C0797"/>
    <w:rsid w:val="303C3257"/>
    <w:rsid w:val="303CBB58"/>
    <w:rsid w:val="303CE1AD"/>
    <w:rsid w:val="303D03CC"/>
    <w:rsid w:val="303D20B6"/>
    <w:rsid w:val="303D2240"/>
    <w:rsid w:val="303D3298"/>
    <w:rsid w:val="303D944D"/>
    <w:rsid w:val="303D9D12"/>
    <w:rsid w:val="303DAE63"/>
    <w:rsid w:val="303DB231"/>
    <w:rsid w:val="303DD6E3"/>
    <w:rsid w:val="303E513F"/>
    <w:rsid w:val="303EA382"/>
    <w:rsid w:val="303EA877"/>
    <w:rsid w:val="303F7355"/>
    <w:rsid w:val="303FE5E6"/>
    <w:rsid w:val="303FFAA6"/>
    <w:rsid w:val="30408AB9"/>
    <w:rsid w:val="3040ED94"/>
    <w:rsid w:val="30414CBD"/>
    <w:rsid w:val="304159F3"/>
    <w:rsid w:val="3041EC2D"/>
    <w:rsid w:val="30420FDA"/>
    <w:rsid w:val="30424198"/>
    <w:rsid w:val="30430E33"/>
    <w:rsid w:val="30439F9F"/>
    <w:rsid w:val="3043A95A"/>
    <w:rsid w:val="30440700"/>
    <w:rsid w:val="304412C0"/>
    <w:rsid w:val="30444225"/>
    <w:rsid w:val="30448DB5"/>
    <w:rsid w:val="3044BA7E"/>
    <w:rsid w:val="30450836"/>
    <w:rsid w:val="30453FAB"/>
    <w:rsid w:val="30457AE6"/>
    <w:rsid w:val="3045BEC7"/>
    <w:rsid w:val="3045D8A1"/>
    <w:rsid w:val="30461CE3"/>
    <w:rsid w:val="3046C886"/>
    <w:rsid w:val="30473BFB"/>
    <w:rsid w:val="3047AC9F"/>
    <w:rsid w:val="3048D2AF"/>
    <w:rsid w:val="3048EADB"/>
    <w:rsid w:val="30490069"/>
    <w:rsid w:val="304915AF"/>
    <w:rsid w:val="30498473"/>
    <w:rsid w:val="304985F0"/>
    <w:rsid w:val="30498E7D"/>
    <w:rsid w:val="3049E7F4"/>
    <w:rsid w:val="3049F1AA"/>
    <w:rsid w:val="304A5DCC"/>
    <w:rsid w:val="304AF58B"/>
    <w:rsid w:val="304B0A33"/>
    <w:rsid w:val="304C2689"/>
    <w:rsid w:val="304C8426"/>
    <w:rsid w:val="304C97DD"/>
    <w:rsid w:val="304CD1A4"/>
    <w:rsid w:val="304CF229"/>
    <w:rsid w:val="304D1AA4"/>
    <w:rsid w:val="304D70FF"/>
    <w:rsid w:val="304D8974"/>
    <w:rsid w:val="304D8E2B"/>
    <w:rsid w:val="304DD4EB"/>
    <w:rsid w:val="304E454B"/>
    <w:rsid w:val="304E663E"/>
    <w:rsid w:val="304E9E32"/>
    <w:rsid w:val="304EDDFE"/>
    <w:rsid w:val="304F1223"/>
    <w:rsid w:val="304F2F19"/>
    <w:rsid w:val="304F5129"/>
    <w:rsid w:val="304F54D2"/>
    <w:rsid w:val="304F59DE"/>
    <w:rsid w:val="304F7D79"/>
    <w:rsid w:val="304F9B85"/>
    <w:rsid w:val="304FA5BD"/>
    <w:rsid w:val="304FD0B3"/>
    <w:rsid w:val="30506A2A"/>
    <w:rsid w:val="30514C77"/>
    <w:rsid w:val="30518802"/>
    <w:rsid w:val="30519E01"/>
    <w:rsid w:val="3052288D"/>
    <w:rsid w:val="305234CF"/>
    <w:rsid w:val="30525F1F"/>
    <w:rsid w:val="3052DDFE"/>
    <w:rsid w:val="3053149F"/>
    <w:rsid w:val="30534D58"/>
    <w:rsid w:val="3053AA36"/>
    <w:rsid w:val="30540D68"/>
    <w:rsid w:val="30541A37"/>
    <w:rsid w:val="305447A9"/>
    <w:rsid w:val="30544B14"/>
    <w:rsid w:val="30545B59"/>
    <w:rsid w:val="305493B5"/>
    <w:rsid w:val="3054C5DE"/>
    <w:rsid w:val="305536BA"/>
    <w:rsid w:val="30555DFE"/>
    <w:rsid w:val="3055E98E"/>
    <w:rsid w:val="30562DB2"/>
    <w:rsid w:val="3056E1E9"/>
    <w:rsid w:val="30570857"/>
    <w:rsid w:val="30571800"/>
    <w:rsid w:val="30574306"/>
    <w:rsid w:val="30578CF0"/>
    <w:rsid w:val="3057F273"/>
    <w:rsid w:val="30582333"/>
    <w:rsid w:val="305870FC"/>
    <w:rsid w:val="3058B73F"/>
    <w:rsid w:val="3058CA61"/>
    <w:rsid w:val="305936DE"/>
    <w:rsid w:val="305948A9"/>
    <w:rsid w:val="30596828"/>
    <w:rsid w:val="3059A2DA"/>
    <w:rsid w:val="3059BF9F"/>
    <w:rsid w:val="305A0E5C"/>
    <w:rsid w:val="305A22B3"/>
    <w:rsid w:val="305A93F0"/>
    <w:rsid w:val="305AD807"/>
    <w:rsid w:val="305AD8C7"/>
    <w:rsid w:val="305B0117"/>
    <w:rsid w:val="305B0483"/>
    <w:rsid w:val="305B8D6A"/>
    <w:rsid w:val="305B9493"/>
    <w:rsid w:val="305B9DED"/>
    <w:rsid w:val="305BA6D1"/>
    <w:rsid w:val="305BAA95"/>
    <w:rsid w:val="305BB730"/>
    <w:rsid w:val="305BE7AF"/>
    <w:rsid w:val="305BFF45"/>
    <w:rsid w:val="305C084B"/>
    <w:rsid w:val="305C2CDE"/>
    <w:rsid w:val="305C3904"/>
    <w:rsid w:val="305C7276"/>
    <w:rsid w:val="305D1A4E"/>
    <w:rsid w:val="305D34CF"/>
    <w:rsid w:val="305DB289"/>
    <w:rsid w:val="305DE2D4"/>
    <w:rsid w:val="305DF483"/>
    <w:rsid w:val="305E906A"/>
    <w:rsid w:val="305EC51E"/>
    <w:rsid w:val="305ECBDC"/>
    <w:rsid w:val="305F2425"/>
    <w:rsid w:val="305F61D8"/>
    <w:rsid w:val="30602588"/>
    <w:rsid w:val="30602CF7"/>
    <w:rsid w:val="306045EF"/>
    <w:rsid w:val="30605AC6"/>
    <w:rsid w:val="306080DB"/>
    <w:rsid w:val="306090DC"/>
    <w:rsid w:val="3060C443"/>
    <w:rsid w:val="30614D44"/>
    <w:rsid w:val="30614F84"/>
    <w:rsid w:val="3061A0B1"/>
    <w:rsid w:val="3061F946"/>
    <w:rsid w:val="3061FCB7"/>
    <w:rsid w:val="30620855"/>
    <w:rsid w:val="30623C17"/>
    <w:rsid w:val="3062A97F"/>
    <w:rsid w:val="3062C2A6"/>
    <w:rsid w:val="3062F2C0"/>
    <w:rsid w:val="30630415"/>
    <w:rsid w:val="306310B8"/>
    <w:rsid w:val="30633BDC"/>
    <w:rsid w:val="3063784A"/>
    <w:rsid w:val="3063DF16"/>
    <w:rsid w:val="3064059C"/>
    <w:rsid w:val="30648BC0"/>
    <w:rsid w:val="306509B5"/>
    <w:rsid w:val="30651EAE"/>
    <w:rsid w:val="3065DCA1"/>
    <w:rsid w:val="3065DD9E"/>
    <w:rsid w:val="3065E409"/>
    <w:rsid w:val="3066063F"/>
    <w:rsid w:val="306615AA"/>
    <w:rsid w:val="3066648A"/>
    <w:rsid w:val="3066B783"/>
    <w:rsid w:val="3066D8B8"/>
    <w:rsid w:val="306719C2"/>
    <w:rsid w:val="30680323"/>
    <w:rsid w:val="30681BC2"/>
    <w:rsid w:val="30682373"/>
    <w:rsid w:val="3068238B"/>
    <w:rsid w:val="3068CE18"/>
    <w:rsid w:val="30699388"/>
    <w:rsid w:val="3069D828"/>
    <w:rsid w:val="306A1123"/>
    <w:rsid w:val="306A18DC"/>
    <w:rsid w:val="306A3E91"/>
    <w:rsid w:val="306A3ED6"/>
    <w:rsid w:val="306A73F9"/>
    <w:rsid w:val="306AB965"/>
    <w:rsid w:val="306AEAE8"/>
    <w:rsid w:val="306BA333"/>
    <w:rsid w:val="306BAA89"/>
    <w:rsid w:val="306CC47B"/>
    <w:rsid w:val="306D27F7"/>
    <w:rsid w:val="306D5038"/>
    <w:rsid w:val="306D7FD5"/>
    <w:rsid w:val="306D9412"/>
    <w:rsid w:val="306D9BF5"/>
    <w:rsid w:val="306DDE73"/>
    <w:rsid w:val="306E47B2"/>
    <w:rsid w:val="306E4BD7"/>
    <w:rsid w:val="306E4C70"/>
    <w:rsid w:val="306E6C1F"/>
    <w:rsid w:val="306E6D67"/>
    <w:rsid w:val="306ECC3E"/>
    <w:rsid w:val="306F3115"/>
    <w:rsid w:val="306F874D"/>
    <w:rsid w:val="30702053"/>
    <w:rsid w:val="30703D19"/>
    <w:rsid w:val="30704AB0"/>
    <w:rsid w:val="30704BB1"/>
    <w:rsid w:val="3070C20D"/>
    <w:rsid w:val="3070F67E"/>
    <w:rsid w:val="30720BC9"/>
    <w:rsid w:val="307262C2"/>
    <w:rsid w:val="3072641C"/>
    <w:rsid w:val="307282AF"/>
    <w:rsid w:val="30729578"/>
    <w:rsid w:val="3072DE1B"/>
    <w:rsid w:val="30735EBF"/>
    <w:rsid w:val="3073722D"/>
    <w:rsid w:val="3073987B"/>
    <w:rsid w:val="3073AB39"/>
    <w:rsid w:val="3073DF37"/>
    <w:rsid w:val="3073DFBC"/>
    <w:rsid w:val="30740AD7"/>
    <w:rsid w:val="30742DE8"/>
    <w:rsid w:val="30745302"/>
    <w:rsid w:val="30746839"/>
    <w:rsid w:val="3074A2C8"/>
    <w:rsid w:val="3074C9DC"/>
    <w:rsid w:val="307514D2"/>
    <w:rsid w:val="30752548"/>
    <w:rsid w:val="307543A1"/>
    <w:rsid w:val="3075A7A0"/>
    <w:rsid w:val="30762568"/>
    <w:rsid w:val="30767263"/>
    <w:rsid w:val="3076A705"/>
    <w:rsid w:val="3076B02D"/>
    <w:rsid w:val="3076ED7D"/>
    <w:rsid w:val="3076F94D"/>
    <w:rsid w:val="30770C86"/>
    <w:rsid w:val="307717EC"/>
    <w:rsid w:val="307722D9"/>
    <w:rsid w:val="30774939"/>
    <w:rsid w:val="307788BA"/>
    <w:rsid w:val="3077B533"/>
    <w:rsid w:val="3077DBCC"/>
    <w:rsid w:val="30780D13"/>
    <w:rsid w:val="30783E5B"/>
    <w:rsid w:val="3078660D"/>
    <w:rsid w:val="30787237"/>
    <w:rsid w:val="3078B731"/>
    <w:rsid w:val="3078DDCE"/>
    <w:rsid w:val="3078FB35"/>
    <w:rsid w:val="30790237"/>
    <w:rsid w:val="307916E2"/>
    <w:rsid w:val="30793967"/>
    <w:rsid w:val="30793F18"/>
    <w:rsid w:val="307984B8"/>
    <w:rsid w:val="3079D7C8"/>
    <w:rsid w:val="307A8277"/>
    <w:rsid w:val="307AC253"/>
    <w:rsid w:val="307B43D7"/>
    <w:rsid w:val="307B8098"/>
    <w:rsid w:val="307BB910"/>
    <w:rsid w:val="307BDB47"/>
    <w:rsid w:val="307C4FA2"/>
    <w:rsid w:val="307C5BD7"/>
    <w:rsid w:val="307CD5CB"/>
    <w:rsid w:val="307D2B53"/>
    <w:rsid w:val="307D71CF"/>
    <w:rsid w:val="307D9B02"/>
    <w:rsid w:val="307DB2DB"/>
    <w:rsid w:val="307DC5EF"/>
    <w:rsid w:val="307E1C43"/>
    <w:rsid w:val="307E42B8"/>
    <w:rsid w:val="307E8C44"/>
    <w:rsid w:val="307ED6A0"/>
    <w:rsid w:val="307F12A8"/>
    <w:rsid w:val="307F1E54"/>
    <w:rsid w:val="307F3F9C"/>
    <w:rsid w:val="307F4388"/>
    <w:rsid w:val="307F9CBE"/>
    <w:rsid w:val="307FA7B6"/>
    <w:rsid w:val="30804E0C"/>
    <w:rsid w:val="30806837"/>
    <w:rsid w:val="3080746E"/>
    <w:rsid w:val="30808296"/>
    <w:rsid w:val="3080B3E1"/>
    <w:rsid w:val="30812358"/>
    <w:rsid w:val="308143D6"/>
    <w:rsid w:val="308214CD"/>
    <w:rsid w:val="308227E1"/>
    <w:rsid w:val="30822D93"/>
    <w:rsid w:val="30828AB9"/>
    <w:rsid w:val="308297CA"/>
    <w:rsid w:val="30831D24"/>
    <w:rsid w:val="30834DF6"/>
    <w:rsid w:val="308351E9"/>
    <w:rsid w:val="3083E3F3"/>
    <w:rsid w:val="3083EB66"/>
    <w:rsid w:val="30842FFD"/>
    <w:rsid w:val="308463B5"/>
    <w:rsid w:val="3084A1C5"/>
    <w:rsid w:val="3084E908"/>
    <w:rsid w:val="3084F552"/>
    <w:rsid w:val="3085270D"/>
    <w:rsid w:val="308628FA"/>
    <w:rsid w:val="30863A6D"/>
    <w:rsid w:val="30868C17"/>
    <w:rsid w:val="3086CF1C"/>
    <w:rsid w:val="3086E384"/>
    <w:rsid w:val="3086F85F"/>
    <w:rsid w:val="3087175F"/>
    <w:rsid w:val="30872449"/>
    <w:rsid w:val="30872860"/>
    <w:rsid w:val="308754B3"/>
    <w:rsid w:val="30876D53"/>
    <w:rsid w:val="3087D0F7"/>
    <w:rsid w:val="3087D2C2"/>
    <w:rsid w:val="3087D7A7"/>
    <w:rsid w:val="3087FF9F"/>
    <w:rsid w:val="30882532"/>
    <w:rsid w:val="30887930"/>
    <w:rsid w:val="3088AFA6"/>
    <w:rsid w:val="3088C7F1"/>
    <w:rsid w:val="3089632E"/>
    <w:rsid w:val="308984AF"/>
    <w:rsid w:val="3089D68C"/>
    <w:rsid w:val="308A1A22"/>
    <w:rsid w:val="308A2D9D"/>
    <w:rsid w:val="308A48D0"/>
    <w:rsid w:val="308A585D"/>
    <w:rsid w:val="308AF7F6"/>
    <w:rsid w:val="308B496A"/>
    <w:rsid w:val="308C15AD"/>
    <w:rsid w:val="308C2C5F"/>
    <w:rsid w:val="308C5CBE"/>
    <w:rsid w:val="308C6D8A"/>
    <w:rsid w:val="308D59D8"/>
    <w:rsid w:val="308DBB95"/>
    <w:rsid w:val="308DF058"/>
    <w:rsid w:val="308E9603"/>
    <w:rsid w:val="308EFE05"/>
    <w:rsid w:val="308F36AC"/>
    <w:rsid w:val="30900579"/>
    <w:rsid w:val="309018A0"/>
    <w:rsid w:val="309077F9"/>
    <w:rsid w:val="3090EF2E"/>
    <w:rsid w:val="3090F61F"/>
    <w:rsid w:val="3090F68B"/>
    <w:rsid w:val="3091263A"/>
    <w:rsid w:val="30913B3C"/>
    <w:rsid w:val="30915E37"/>
    <w:rsid w:val="3091B22D"/>
    <w:rsid w:val="30920CC6"/>
    <w:rsid w:val="30925AC7"/>
    <w:rsid w:val="30927086"/>
    <w:rsid w:val="3092D1A2"/>
    <w:rsid w:val="3092D2D5"/>
    <w:rsid w:val="309340AF"/>
    <w:rsid w:val="30937AF7"/>
    <w:rsid w:val="30941A36"/>
    <w:rsid w:val="3094778C"/>
    <w:rsid w:val="3094A790"/>
    <w:rsid w:val="3094C000"/>
    <w:rsid w:val="309505CA"/>
    <w:rsid w:val="309526E8"/>
    <w:rsid w:val="30955717"/>
    <w:rsid w:val="30958570"/>
    <w:rsid w:val="3095861A"/>
    <w:rsid w:val="30958A20"/>
    <w:rsid w:val="3095CED3"/>
    <w:rsid w:val="3095FC71"/>
    <w:rsid w:val="309601EB"/>
    <w:rsid w:val="30962556"/>
    <w:rsid w:val="3096A17D"/>
    <w:rsid w:val="3097306D"/>
    <w:rsid w:val="30973C38"/>
    <w:rsid w:val="3097626E"/>
    <w:rsid w:val="309762E9"/>
    <w:rsid w:val="309784DA"/>
    <w:rsid w:val="309787EC"/>
    <w:rsid w:val="30979582"/>
    <w:rsid w:val="3097B152"/>
    <w:rsid w:val="30985562"/>
    <w:rsid w:val="30987F63"/>
    <w:rsid w:val="30989ACB"/>
    <w:rsid w:val="3098BE08"/>
    <w:rsid w:val="3098C07B"/>
    <w:rsid w:val="30990F01"/>
    <w:rsid w:val="30991B0C"/>
    <w:rsid w:val="3099345C"/>
    <w:rsid w:val="3099CF3E"/>
    <w:rsid w:val="3099EBC2"/>
    <w:rsid w:val="309A1761"/>
    <w:rsid w:val="309A783E"/>
    <w:rsid w:val="309AC404"/>
    <w:rsid w:val="309ADFAB"/>
    <w:rsid w:val="309AFD71"/>
    <w:rsid w:val="309B3621"/>
    <w:rsid w:val="309B6DE1"/>
    <w:rsid w:val="309B887F"/>
    <w:rsid w:val="309BBBC8"/>
    <w:rsid w:val="309C2A80"/>
    <w:rsid w:val="309C441D"/>
    <w:rsid w:val="309D0629"/>
    <w:rsid w:val="309D331D"/>
    <w:rsid w:val="309DA5F3"/>
    <w:rsid w:val="309E84AE"/>
    <w:rsid w:val="309EAC9B"/>
    <w:rsid w:val="309F0193"/>
    <w:rsid w:val="309F5958"/>
    <w:rsid w:val="309F86DE"/>
    <w:rsid w:val="309F91FF"/>
    <w:rsid w:val="30A01592"/>
    <w:rsid w:val="30A0176D"/>
    <w:rsid w:val="30A075D4"/>
    <w:rsid w:val="30A096BA"/>
    <w:rsid w:val="30A19F55"/>
    <w:rsid w:val="30A1DA25"/>
    <w:rsid w:val="30A230D9"/>
    <w:rsid w:val="30A281A6"/>
    <w:rsid w:val="30A2A069"/>
    <w:rsid w:val="30A2A50C"/>
    <w:rsid w:val="30A3011B"/>
    <w:rsid w:val="30A35757"/>
    <w:rsid w:val="30A360B3"/>
    <w:rsid w:val="30A36FCB"/>
    <w:rsid w:val="30A3C229"/>
    <w:rsid w:val="30A42AF7"/>
    <w:rsid w:val="30A46477"/>
    <w:rsid w:val="30A492E6"/>
    <w:rsid w:val="30A49FBD"/>
    <w:rsid w:val="30A4B46A"/>
    <w:rsid w:val="30A56035"/>
    <w:rsid w:val="30A586DE"/>
    <w:rsid w:val="30A5BB40"/>
    <w:rsid w:val="30A5FBB8"/>
    <w:rsid w:val="30A604E8"/>
    <w:rsid w:val="30A651A6"/>
    <w:rsid w:val="30A651B8"/>
    <w:rsid w:val="30A66A77"/>
    <w:rsid w:val="30A688CC"/>
    <w:rsid w:val="30A68B30"/>
    <w:rsid w:val="30A6D6AF"/>
    <w:rsid w:val="30A6E728"/>
    <w:rsid w:val="30A6E8B9"/>
    <w:rsid w:val="30A71C61"/>
    <w:rsid w:val="30A72AB8"/>
    <w:rsid w:val="30A7672B"/>
    <w:rsid w:val="30A782EB"/>
    <w:rsid w:val="30A7F2C1"/>
    <w:rsid w:val="30A9270D"/>
    <w:rsid w:val="30A95EC2"/>
    <w:rsid w:val="30A96B90"/>
    <w:rsid w:val="30A96FFD"/>
    <w:rsid w:val="30AA38CC"/>
    <w:rsid w:val="30AA82AB"/>
    <w:rsid w:val="30AADD5D"/>
    <w:rsid w:val="30AB0AE6"/>
    <w:rsid w:val="30AB3566"/>
    <w:rsid w:val="30AB6F0B"/>
    <w:rsid w:val="30ABACA5"/>
    <w:rsid w:val="30ABC6C7"/>
    <w:rsid w:val="30ABDB6E"/>
    <w:rsid w:val="30ABE917"/>
    <w:rsid w:val="30ACEE60"/>
    <w:rsid w:val="30ADF3C0"/>
    <w:rsid w:val="30AE159C"/>
    <w:rsid w:val="30AE5D28"/>
    <w:rsid w:val="30AE8078"/>
    <w:rsid w:val="30AFAFC1"/>
    <w:rsid w:val="30B01869"/>
    <w:rsid w:val="30B02475"/>
    <w:rsid w:val="30B090C6"/>
    <w:rsid w:val="30B0EA8B"/>
    <w:rsid w:val="30B100A3"/>
    <w:rsid w:val="30B11F8D"/>
    <w:rsid w:val="30B16CD2"/>
    <w:rsid w:val="30B21BD4"/>
    <w:rsid w:val="30B245CE"/>
    <w:rsid w:val="30B2A15A"/>
    <w:rsid w:val="30B2C47D"/>
    <w:rsid w:val="30B3149D"/>
    <w:rsid w:val="30B38A2B"/>
    <w:rsid w:val="30B3AC98"/>
    <w:rsid w:val="30B3B699"/>
    <w:rsid w:val="30B3CA60"/>
    <w:rsid w:val="30B3F072"/>
    <w:rsid w:val="30B3FDF5"/>
    <w:rsid w:val="30B425A1"/>
    <w:rsid w:val="30B42B90"/>
    <w:rsid w:val="30B50E6F"/>
    <w:rsid w:val="30B542CA"/>
    <w:rsid w:val="30B544B6"/>
    <w:rsid w:val="30B5A032"/>
    <w:rsid w:val="30B613E0"/>
    <w:rsid w:val="30B61442"/>
    <w:rsid w:val="30B61C88"/>
    <w:rsid w:val="30B6DC87"/>
    <w:rsid w:val="30B735E6"/>
    <w:rsid w:val="30B794B0"/>
    <w:rsid w:val="30B7DBF9"/>
    <w:rsid w:val="30B8BF0A"/>
    <w:rsid w:val="30B94EAC"/>
    <w:rsid w:val="30B97CEA"/>
    <w:rsid w:val="30B9B256"/>
    <w:rsid w:val="30B9F54F"/>
    <w:rsid w:val="30BAF2D4"/>
    <w:rsid w:val="30BB07F5"/>
    <w:rsid w:val="30BB0BA1"/>
    <w:rsid w:val="30BB1005"/>
    <w:rsid w:val="30BB50EC"/>
    <w:rsid w:val="30BB7614"/>
    <w:rsid w:val="30BBA5DA"/>
    <w:rsid w:val="30BC0534"/>
    <w:rsid w:val="30BC4324"/>
    <w:rsid w:val="30BC5ED7"/>
    <w:rsid w:val="30BC9694"/>
    <w:rsid w:val="30BD8194"/>
    <w:rsid w:val="30BD82AA"/>
    <w:rsid w:val="30BD9A4F"/>
    <w:rsid w:val="30BD9C23"/>
    <w:rsid w:val="30BE3475"/>
    <w:rsid w:val="30BE8089"/>
    <w:rsid w:val="30BEB0B2"/>
    <w:rsid w:val="30BEBC54"/>
    <w:rsid w:val="30BEDED6"/>
    <w:rsid w:val="30BEE951"/>
    <w:rsid w:val="30BEF076"/>
    <w:rsid w:val="30BEFCF4"/>
    <w:rsid w:val="30BF4179"/>
    <w:rsid w:val="30BFE86D"/>
    <w:rsid w:val="30C002FF"/>
    <w:rsid w:val="30C03F84"/>
    <w:rsid w:val="30C05897"/>
    <w:rsid w:val="30C1068B"/>
    <w:rsid w:val="30C14FC9"/>
    <w:rsid w:val="30C1609D"/>
    <w:rsid w:val="30C183D5"/>
    <w:rsid w:val="30C18DA3"/>
    <w:rsid w:val="30C1C8BA"/>
    <w:rsid w:val="30C2715B"/>
    <w:rsid w:val="30C2B48F"/>
    <w:rsid w:val="30C2CF01"/>
    <w:rsid w:val="30C33F31"/>
    <w:rsid w:val="30C34F94"/>
    <w:rsid w:val="30C3B744"/>
    <w:rsid w:val="30C3C420"/>
    <w:rsid w:val="30C3E3BB"/>
    <w:rsid w:val="30C3F81C"/>
    <w:rsid w:val="30C40691"/>
    <w:rsid w:val="30C44D2F"/>
    <w:rsid w:val="30C46531"/>
    <w:rsid w:val="30C49EAD"/>
    <w:rsid w:val="30C4BBDD"/>
    <w:rsid w:val="30C6ECC1"/>
    <w:rsid w:val="30C7479E"/>
    <w:rsid w:val="30C7524D"/>
    <w:rsid w:val="30C7698B"/>
    <w:rsid w:val="30C7B81E"/>
    <w:rsid w:val="30C81245"/>
    <w:rsid w:val="30C889CF"/>
    <w:rsid w:val="30C8B42F"/>
    <w:rsid w:val="30C8D0D0"/>
    <w:rsid w:val="30C910DA"/>
    <w:rsid w:val="30C91E78"/>
    <w:rsid w:val="30C94FBF"/>
    <w:rsid w:val="30C968B4"/>
    <w:rsid w:val="30C98295"/>
    <w:rsid w:val="30C98F49"/>
    <w:rsid w:val="30C9A6F7"/>
    <w:rsid w:val="30CA3FB2"/>
    <w:rsid w:val="30CA7178"/>
    <w:rsid w:val="30CAAEDA"/>
    <w:rsid w:val="30CB5A0D"/>
    <w:rsid w:val="30CB9685"/>
    <w:rsid w:val="30CBA251"/>
    <w:rsid w:val="30CBC284"/>
    <w:rsid w:val="30CBC8CB"/>
    <w:rsid w:val="30CBFDE4"/>
    <w:rsid w:val="30CC2731"/>
    <w:rsid w:val="30CC4360"/>
    <w:rsid w:val="30CC6131"/>
    <w:rsid w:val="30CCFA0B"/>
    <w:rsid w:val="30CDAEEE"/>
    <w:rsid w:val="30CDBF2F"/>
    <w:rsid w:val="30CDF919"/>
    <w:rsid w:val="30CE0994"/>
    <w:rsid w:val="30CE0A2A"/>
    <w:rsid w:val="30CE281B"/>
    <w:rsid w:val="30CE413C"/>
    <w:rsid w:val="30CE6F39"/>
    <w:rsid w:val="30CE9DFC"/>
    <w:rsid w:val="30CEE824"/>
    <w:rsid w:val="30CEF9D6"/>
    <w:rsid w:val="30CF09C1"/>
    <w:rsid w:val="30CF3686"/>
    <w:rsid w:val="30CFB46A"/>
    <w:rsid w:val="30D051EE"/>
    <w:rsid w:val="30D08677"/>
    <w:rsid w:val="30D0C4CB"/>
    <w:rsid w:val="30D12751"/>
    <w:rsid w:val="30D13D55"/>
    <w:rsid w:val="30D19A66"/>
    <w:rsid w:val="30D1CF1E"/>
    <w:rsid w:val="30D23F68"/>
    <w:rsid w:val="30D266E6"/>
    <w:rsid w:val="30D2695E"/>
    <w:rsid w:val="30D2FA7E"/>
    <w:rsid w:val="30D34218"/>
    <w:rsid w:val="30D38770"/>
    <w:rsid w:val="30D39DDB"/>
    <w:rsid w:val="30D3E2F6"/>
    <w:rsid w:val="30D40521"/>
    <w:rsid w:val="30D41103"/>
    <w:rsid w:val="30D42270"/>
    <w:rsid w:val="30D4FC4F"/>
    <w:rsid w:val="30D51832"/>
    <w:rsid w:val="30D5ED92"/>
    <w:rsid w:val="30D5FE65"/>
    <w:rsid w:val="30D6FA5B"/>
    <w:rsid w:val="30D74353"/>
    <w:rsid w:val="30D77B40"/>
    <w:rsid w:val="30D8085F"/>
    <w:rsid w:val="30D843BB"/>
    <w:rsid w:val="30D854AA"/>
    <w:rsid w:val="30D88B5D"/>
    <w:rsid w:val="30D89E22"/>
    <w:rsid w:val="30D9B7B1"/>
    <w:rsid w:val="30D9EBC6"/>
    <w:rsid w:val="30DA0997"/>
    <w:rsid w:val="30DA1B27"/>
    <w:rsid w:val="30DAB4D7"/>
    <w:rsid w:val="30DAD83C"/>
    <w:rsid w:val="30DAEEFB"/>
    <w:rsid w:val="30DB2342"/>
    <w:rsid w:val="30DB4095"/>
    <w:rsid w:val="30DB6132"/>
    <w:rsid w:val="30DB74DA"/>
    <w:rsid w:val="30DB81B4"/>
    <w:rsid w:val="30DB92B9"/>
    <w:rsid w:val="30DBB4D6"/>
    <w:rsid w:val="30DBF211"/>
    <w:rsid w:val="30DC0D4D"/>
    <w:rsid w:val="30DC2D64"/>
    <w:rsid w:val="30DC3901"/>
    <w:rsid w:val="30DC48C4"/>
    <w:rsid w:val="30DC50D5"/>
    <w:rsid w:val="30DC59B8"/>
    <w:rsid w:val="30DC9863"/>
    <w:rsid w:val="30DCA15E"/>
    <w:rsid w:val="30DCD503"/>
    <w:rsid w:val="30DCF39D"/>
    <w:rsid w:val="30DD2D1D"/>
    <w:rsid w:val="30DD3CC6"/>
    <w:rsid w:val="30DD40EE"/>
    <w:rsid w:val="30DD9991"/>
    <w:rsid w:val="30DDA77F"/>
    <w:rsid w:val="30DDAC37"/>
    <w:rsid w:val="30DDDC66"/>
    <w:rsid w:val="30DDF3A6"/>
    <w:rsid w:val="30DE5886"/>
    <w:rsid w:val="30DE5B7B"/>
    <w:rsid w:val="30DEA149"/>
    <w:rsid w:val="30DEB679"/>
    <w:rsid w:val="30DECA7A"/>
    <w:rsid w:val="30DEF083"/>
    <w:rsid w:val="30DF4970"/>
    <w:rsid w:val="30DFFC50"/>
    <w:rsid w:val="30E01194"/>
    <w:rsid w:val="30E02E50"/>
    <w:rsid w:val="30E06751"/>
    <w:rsid w:val="30E0AC45"/>
    <w:rsid w:val="30E0C1CD"/>
    <w:rsid w:val="30E0C51C"/>
    <w:rsid w:val="30E1B587"/>
    <w:rsid w:val="30E1E24A"/>
    <w:rsid w:val="30E21C06"/>
    <w:rsid w:val="30E21C1F"/>
    <w:rsid w:val="30E239CA"/>
    <w:rsid w:val="30E25029"/>
    <w:rsid w:val="30E26318"/>
    <w:rsid w:val="30E2CC6B"/>
    <w:rsid w:val="30E38E00"/>
    <w:rsid w:val="30E3A7F3"/>
    <w:rsid w:val="30E3E647"/>
    <w:rsid w:val="30E47BBE"/>
    <w:rsid w:val="30E4F094"/>
    <w:rsid w:val="30E5041C"/>
    <w:rsid w:val="30E5058D"/>
    <w:rsid w:val="30E51870"/>
    <w:rsid w:val="30E58944"/>
    <w:rsid w:val="30E5F46A"/>
    <w:rsid w:val="30E64D0C"/>
    <w:rsid w:val="30E6CEC1"/>
    <w:rsid w:val="30E6E6E9"/>
    <w:rsid w:val="30E73D5A"/>
    <w:rsid w:val="30E88426"/>
    <w:rsid w:val="30E89866"/>
    <w:rsid w:val="30E8A7E0"/>
    <w:rsid w:val="30E8E471"/>
    <w:rsid w:val="30E95CA2"/>
    <w:rsid w:val="30E996F7"/>
    <w:rsid w:val="30E9B9B3"/>
    <w:rsid w:val="30E9F1C4"/>
    <w:rsid w:val="30EA83D0"/>
    <w:rsid w:val="30EACD0B"/>
    <w:rsid w:val="30EB10BD"/>
    <w:rsid w:val="30EB192A"/>
    <w:rsid w:val="30EB6CAD"/>
    <w:rsid w:val="30EB9120"/>
    <w:rsid w:val="30EC10F4"/>
    <w:rsid w:val="30EC3720"/>
    <w:rsid w:val="30EC3937"/>
    <w:rsid w:val="30EC472D"/>
    <w:rsid w:val="30ECF298"/>
    <w:rsid w:val="30ED4C61"/>
    <w:rsid w:val="30EDEF3D"/>
    <w:rsid w:val="30EDFAC3"/>
    <w:rsid w:val="30EE2074"/>
    <w:rsid w:val="30EE2F40"/>
    <w:rsid w:val="30EE304B"/>
    <w:rsid w:val="30EE7713"/>
    <w:rsid w:val="30EEE338"/>
    <w:rsid w:val="30EEE6A4"/>
    <w:rsid w:val="30EFC574"/>
    <w:rsid w:val="30EFFE6C"/>
    <w:rsid w:val="30F0BABE"/>
    <w:rsid w:val="30F0E974"/>
    <w:rsid w:val="30F1125C"/>
    <w:rsid w:val="30F124F6"/>
    <w:rsid w:val="30F132FE"/>
    <w:rsid w:val="30F1761E"/>
    <w:rsid w:val="30F1A197"/>
    <w:rsid w:val="30F1D3E8"/>
    <w:rsid w:val="30F1FE40"/>
    <w:rsid w:val="30F23934"/>
    <w:rsid w:val="30F2BE7F"/>
    <w:rsid w:val="30F2ECE2"/>
    <w:rsid w:val="30F2F681"/>
    <w:rsid w:val="30F3060A"/>
    <w:rsid w:val="30F37962"/>
    <w:rsid w:val="30F3BD75"/>
    <w:rsid w:val="30F3CB9F"/>
    <w:rsid w:val="30F3D460"/>
    <w:rsid w:val="30F410F8"/>
    <w:rsid w:val="30F427AE"/>
    <w:rsid w:val="30F46706"/>
    <w:rsid w:val="30F47DB6"/>
    <w:rsid w:val="30F4D295"/>
    <w:rsid w:val="30F50545"/>
    <w:rsid w:val="30F5069D"/>
    <w:rsid w:val="30F58C11"/>
    <w:rsid w:val="30F59B4E"/>
    <w:rsid w:val="30F5C106"/>
    <w:rsid w:val="30F60BE4"/>
    <w:rsid w:val="30F61A65"/>
    <w:rsid w:val="30F6216B"/>
    <w:rsid w:val="30F62235"/>
    <w:rsid w:val="30F65861"/>
    <w:rsid w:val="30F68444"/>
    <w:rsid w:val="30F68981"/>
    <w:rsid w:val="30F6898F"/>
    <w:rsid w:val="30F6B615"/>
    <w:rsid w:val="30F6BBF3"/>
    <w:rsid w:val="30F6D227"/>
    <w:rsid w:val="30F6E29E"/>
    <w:rsid w:val="30F70275"/>
    <w:rsid w:val="30F72A79"/>
    <w:rsid w:val="30F77169"/>
    <w:rsid w:val="30F7805E"/>
    <w:rsid w:val="30F79370"/>
    <w:rsid w:val="30F7A540"/>
    <w:rsid w:val="30F7B1AA"/>
    <w:rsid w:val="30F811BA"/>
    <w:rsid w:val="30F8297E"/>
    <w:rsid w:val="30F8943D"/>
    <w:rsid w:val="30F897A2"/>
    <w:rsid w:val="30F93886"/>
    <w:rsid w:val="30F982D0"/>
    <w:rsid w:val="30F9A8FD"/>
    <w:rsid w:val="30F9A9DE"/>
    <w:rsid w:val="30F9B428"/>
    <w:rsid w:val="30FA8AE1"/>
    <w:rsid w:val="30FABBF8"/>
    <w:rsid w:val="30FB289C"/>
    <w:rsid w:val="30FB290A"/>
    <w:rsid w:val="30FB3F8B"/>
    <w:rsid w:val="30FB450C"/>
    <w:rsid w:val="30FB9932"/>
    <w:rsid w:val="30FBB077"/>
    <w:rsid w:val="30FBC8F1"/>
    <w:rsid w:val="30FBDE5F"/>
    <w:rsid w:val="30FC2D2C"/>
    <w:rsid w:val="30FC2DBD"/>
    <w:rsid w:val="30FC4D44"/>
    <w:rsid w:val="30FD3DE5"/>
    <w:rsid w:val="30FD3EC8"/>
    <w:rsid w:val="30FD722A"/>
    <w:rsid w:val="30FD90F0"/>
    <w:rsid w:val="30FDA09D"/>
    <w:rsid w:val="30FDA7D9"/>
    <w:rsid w:val="30FE1DC6"/>
    <w:rsid w:val="30FE376A"/>
    <w:rsid w:val="30FE53C3"/>
    <w:rsid w:val="30FE5612"/>
    <w:rsid w:val="30FEA727"/>
    <w:rsid w:val="30FEF0ED"/>
    <w:rsid w:val="30FF13C6"/>
    <w:rsid w:val="30FF62CE"/>
    <w:rsid w:val="30FF74A0"/>
    <w:rsid w:val="30FFA35F"/>
    <w:rsid w:val="30FFF93C"/>
    <w:rsid w:val="31001365"/>
    <w:rsid w:val="3100190E"/>
    <w:rsid w:val="3100AEC4"/>
    <w:rsid w:val="3100B919"/>
    <w:rsid w:val="3100D502"/>
    <w:rsid w:val="31015D48"/>
    <w:rsid w:val="310185BF"/>
    <w:rsid w:val="3101B1EA"/>
    <w:rsid w:val="3101EFD0"/>
    <w:rsid w:val="3101F03B"/>
    <w:rsid w:val="31022C4A"/>
    <w:rsid w:val="31023C6C"/>
    <w:rsid w:val="3102C3BE"/>
    <w:rsid w:val="3102CE83"/>
    <w:rsid w:val="31030CEB"/>
    <w:rsid w:val="31030ED7"/>
    <w:rsid w:val="31032180"/>
    <w:rsid w:val="31032670"/>
    <w:rsid w:val="31033008"/>
    <w:rsid w:val="310330B1"/>
    <w:rsid w:val="310333C4"/>
    <w:rsid w:val="3103B6E6"/>
    <w:rsid w:val="3103E3FC"/>
    <w:rsid w:val="3103F7AB"/>
    <w:rsid w:val="3104A570"/>
    <w:rsid w:val="3104A9FA"/>
    <w:rsid w:val="3104E263"/>
    <w:rsid w:val="3105262F"/>
    <w:rsid w:val="31053ACC"/>
    <w:rsid w:val="3105488A"/>
    <w:rsid w:val="310634B9"/>
    <w:rsid w:val="31064F4E"/>
    <w:rsid w:val="3106A413"/>
    <w:rsid w:val="3106FC09"/>
    <w:rsid w:val="310725F6"/>
    <w:rsid w:val="310790BF"/>
    <w:rsid w:val="31084B81"/>
    <w:rsid w:val="31088D69"/>
    <w:rsid w:val="3108E4F6"/>
    <w:rsid w:val="3109341D"/>
    <w:rsid w:val="31095ECF"/>
    <w:rsid w:val="31096A4C"/>
    <w:rsid w:val="310978ED"/>
    <w:rsid w:val="3109BFDE"/>
    <w:rsid w:val="310A2C0A"/>
    <w:rsid w:val="310A4827"/>
    <w:rsid w:val="310A98CA"/>
    <w:rsid w:val="310AD9E7"/>
    <w:rsid w:val="310AEA33"/>
    <w:rsid w:val="310B242D"/>
    <w:rsid w:val="310BB4D7"/>
    <w:rsid w:val="310C52AE"/>
    <w:rsid w:val="310C7186"/>
    <w:rsid w:val="310C9DEA"/>
    <w:rsid w:val="310CC15A"/>
    <w:rsid w:val="310D1D5A"/>
    <w:rsid w:val="310D5540"/>
    <w:rsid w:val="310DE6BD"/>
    <w:rsid w:val="310E206D"/>
    <w:rsid w:val="310E8AD7"/>
    <w:rsid w:val="310EA17B"/>
    <w:rsid w:val="310ED749"/>
    <w:rsid w:val="310EF9B5"/>
    <w:rsid w:val="310F2519"/>
    <w:rsid w:val="310F5784"/>
    <w:rsid w:val="310F591A"/>
    <w:rsid w:val="310FABFF"/>
    <w:rsid w:val="310FD35D"/>
    <w:rsid w:val="310FDBD0"/>
    <w:rsid w:val="31100948"/>
    <w:rsid w:val="31100C15"/>
    <w:rsid w:val="311033B8"/>
    <w:rsid w:val="31105EAC"/>
    <w:rsid w:val="31106F45"/>
    <w:rsid w:val="3110D19F"/>
    <w:rsid w:val="31115C7B"/>
    <w:rsid w:val="3111B933"/>
    <w:rsid w:val="3111BBF4"/>
    <w:rsid w:val="3111CAA3"/>
    <w:rsid w:val="31121992"/>
    <w:rsid w:val="31123FDC"/>
    <w:rsid w:val="3112843B"/>
    <w:rsid w:val="3112A05E"/>
    <w:rsid w:val="3112B843"/>
    <w:rsid w:val="3112CF48"/>
    <w:rsid w:val="311336BA"/>
    <w:rsid w:val="311372E0"/>
    <w:rsid w:val="3113ABC8"/>
    <w:rsid w:val="3113DD43"/>
    <w:rsid w:val="3114F7F4"/>
    <w:rsid w:val="3115EFEB"/>
    <w:rsid w:val="31163C04"/>
    <w:rsid w:val="311675D4"/>
    <w:rsid w:val="31167BCC"/>
    <w:rsid w:val="311747CF"/>
    <w:rsid w:val="31174DA0"/>
    <w:rsid w:val="311775A3"/>
    <w:rsid w:val="311776B2"/>
    <w:rsid w:val="31178C37"/>
    <w:rsid w:val="3117CE90"/>
    <w:rsid w:val="3117F6E6"/>
    <w:rsid w:val="3118222E"/>
    <w:rsid w:val="31182AAE"/>
    <w:rsid w:val="31182EF0"/>
    <w:rsid w:val="311859E9"/>
    <w:rsid w:val="31187401"/>
    <w:rsid w:val="3118979E"/>
    <w:rsid w:val="3118B0B4"/>
    <w:rsid w:val="3118C280"/>
    <w:rsid w:val="3118ECCE"/>
    <w:rsid w:val="31193A13"/>
    <w:rsid w:val="31195DB3"/>
    <w:rsid w:val="3119A884"/>
    <w:rsid w:val="3119CB5E"/>
    <w:rsid w:val="3119D5B6"/>
    <w:rsid w:val="311A0A84"/>
    <w:rsid w:val="311ABCF2"/>
    <w:rsid w:val="311AC0F4"/>
    <w:rsid w:val="311AC8AB"/>
    <w:rsid w:val="311ADAF9"/>
    <w:rsid w:val="311B24BC"/>
    <w:rsid w:val="311B6020"/>
    <w:rsid w:val="311B89E8"/>
    <w:rsid w:val="311B9EF4"/>
    <w:rsid w:val="311BBEE5"/>
    <w:rsid w:val="311BDCD1"/>
    <w:rsid w:val="311C4868"/>
    <w:rsid w:val="311C997C"/>
    <w:rsid w:val="311CC0E9"/>
    <w:rsid w:val="311CC12A"/>
    <w:rsid w:val="311CD5F0"/>
    <w:rsid w:val="311D011E"/>
    <w:rsid w:val="311D0A28"/>
    <w:rsid w:val="311D109A"/>
    <w:rsid w:val="311D5761"/>
    <w:rsid w:val="311DF2E5"/>
    <w:rsid w:val="311E4009"/>
    <w:rsid w:val="311E6EC8"/>
    <w:rsid w:val="311E7542"/>
    <w:rsid w:val="311E8736"/>
    <w:rsid w:val="311E8A0B"/>
    <w:rsid w:val="311EAA0D"/>
    <w:rsid w:val="311EFBD9"/>
    <w:rsid w:val="311F0E64"/>
    <w:rsid w:val="311F2866"/>
    <w:rsid w:val="311FA187"/>
    <w:rsid w:val="311FCFF5"/>
    <w:rsid w:val="311FF613"/>
    <w:rsid w:val="3120035D"/>
    <w:rsid w:val="3120077A"/>
    <w:rsid w:val="31201736"/>
    <w:rsid w:val="31202845"/>
    <w:rsid w:val="31203DCB"/>
    <w:rsid w:val="31205E64"/>
    <w:rsid w:val="31209099"/>
    <w:rsid w:val="3120B18F"/>
    <w:rsid w:val="3120CCA2"/>
    <w:rsid w:val="312116F4"/>
    <w:rsid w:val="31216021"/>
    <w:rsid w:val="3121628B"/>
    <w:rsid w:val="31216AD1"/>
    <w:rsid w:val="31219A03"/>
    <w:rsid w:val="3121D4CA"/>
    <w:rsid w:val="31221C8E"/>
    <w:rsid w:val="312224B0"/>
    <w:rsid w:val="31222DF3"/>
    <w:rsid w:val="3122310A"/>
    <w:rsid w:val="312239E5"/>
    <w:rsid w:val="31227278"/>
    <w:rsid w:val="3122B08D"/>
    <w:rsid w:val="3122CF33"/>
    <w:rsid w:val="3123174E"/>
    <w:rsid w:val="31232543"/>
    <w:rsid w:val="31234E11"/>
    <w:rsid w:val="312356CF"/>
    <w:rsid w:val="31236184"/>
    <w:rsid w:val="3123808A"/>
    <w:rsid w:val="3123B75D"/>
    <w:rsid w:val="3123D1A2"/>
    <w:rsid w:val="31243C23"/>
    <w:rsid w:val="3124787B"/>
    <w:rsid w:val="31248631"/>
    <w:rsid w:val="3125299D"/>
    <w:rsid w:val="3125685A"/>
    <w:rsid w:val="3125692E"/>
    <w:rsid w:val="31256C11"/>
    <w:rsid w:val="3125783A"/>
    <w:rsid w:val="31257A62"/>
    <w:rsid w:val="312582B9"/>
    <w:rsid w:val="31261C8F"/>
    <w:rsid w:val="312647BF"/>
    <w:rsid w:val="31267B36"/>
    <w:rsid w:val="3126BFD5"/>
    <w:rsid w:val="31270C9F"/>
    <w:rsid w:val="3127F5AD"/>
    <w:rsid w:val="31282FE2"/>
    <w:rsid w:val="31284190"/>
    <w:rsid w:val="3129C338"/>
    <w:rsid w:val="3129C915"/>
    <w:rsid w:val="3129FBDF"/>
    <w:rsid w:val="3129FD31"/>
    <w:rsid w:val="312A5DC4"/>
    <w:rsid w:val="312ABBAD"/>
    <w:rsid w:val="312AD9A7"/>
    <w:rsid w:val="312B1DDA"/>
    <w:rsid w:val="312B30B9"/>
    <w:rsid w:val="312B31BC"/>
    <w:rsid w:val="312B5C89"/>
    <w:rsid w:val="312B95C3"/>
    <w:rsid w:val="312BB1F0"/>
    <w:rsid w:val="312BBAB4"/>
    <w:rsid w:val="312C9C7F"/>
    <w:rsid w:val="312CB0F0"/>
    <w:rsid w:val="312CEDF4"/>
    <w:rsid w:val="312D60D1"/>
    <w:rsid w:val="312D9D70"/>
    <w:rsid w:val="312DA8B9"/>
    <w:rsid w:val="312DAEA5"/>
    <w:rsid w:val="312DB8A1"/>
    <w:rsid w:val="312E7046"/>
    <w:rsid w:val="312EC7C5"/>
    <w:rsid w:val="312F0922"/>
    <w:rsid w:val="312F1AB9"/>
    <w:rsid w:val="312F733E"/>
    <w:rsid w:val="31308675"/>
    <w:rsid w:val="3130EE4A"/>
    <w:rsid w:val="3130FA26"/>
    <w:rsid w:val="31316541"/>
    <w:rsid w:val="31316863"/>
    <w:rsid w:val="31321B35"/>
    <w:rsid w:val="31322507"/>
    <w:rsid w:val="313240EF"/>
    <w:rsid w:val="3132A14E"/>
    <w:rsid w:val="3132A15A"/>
    <w:rsid w:val="313318E6"/>
    <w:rsid w:val="3133B8A8"/>
    <w:rsid w:val="313469F8"/>
    <w:rsid w:val="31346B16"/>
    <w:rsid w:val="31346DF7"/>
    <w:rsid w:val="31349A6E"/>
    <w:rsid w:val="31352F73"/>
    <w:rsid w:val="3135687C"/>
    <w:rsid w:val="3135B33B"/>
    <w:rsid w:val="3135BE9F"/>
    <w:rsid w:val="31360FC7"/>
    <w:rsid w:val="313652A6"/>
    <w:rsid w:val="31366639"/>
    <w:rsid w:val="3136A27A"/>
    <w:rsid w:val="3136B9CE"/>
    <w:rsid w:val="31372313"/>
    <w:rsid w:val="31376F63"/>
    <w:rsid w:val="3137F9F4"/>
    <w:rsid w:val="3138095B"/>
    <w:rsid w:val="3138182C"/>
    <w:rsid w:val="31381EEA"/>
    <w:rsid w:val="31385649"/>
    <w:rsid w:val="31389400"/>
    <w:rsid w:val="3138A391"/>
    <w:rsid w:val="3138CA7A"/>
    <w:rsid w:val="3138E18F"/>
    <w:rsid w:val="31391232"/>
    <w:rsid w:val="31391C99"/>
    <w:rsid w:val="3139235C"/>
    <w:rsid w:val="31392A6E"/>
    <w:rsid w:val="31393A41"/>
    <w:rsid w:val="3139408E"/>
    <w:rsid w:val="31394DEB"/>
    <w:rsid w:val="31399602"/>
    <w:rsid w:val="3139A548"/>
    <w:rsid w:val="313A79BA"/>
    <w:rsid w:val="313B3B02"/>
    <w:rsid w:val="313B6AFB"/>
    <w:rsid w:val="313B817E"/>
    <w:rsid w:val="313BD979"/>
    <w:rsid w:val="313BDAAA"/>
    <w:rsid w:val="313C2389"/>
    <w:rsid w:val="313C26D4"/>
    <w:rsid w:val="313C3DD7"/>
    <w:rsid w:val="313C3FB5"/>
    <w:rsid w:val="313D1768"/>
    <w:rsid w:val="313D30ED"/>
    <w:rsid w:val="313D447C"/>
    <w:rsid w:val="313D5AE2"/>
    <w:rsid w:val="313D6766"/>
    <w:rsid w:val="313D6CF6"/>
    <w:rsid w:val="313DA788"/>
    <w:rsid w:val="313DB0A2"/>
    <w:rsid w:val="313DD498"/>
    <w:rsid w:val="313DEA2B"/>
    <w:rsid w:val="313E02F7"/>
    <w:rsid w:val="313E62EE"/>
    <w:rsid w:val="313EE60C"/>
    <w:rsid w:val="313F2169"/>
    <w:rsid w:val="313F4B4E"/>
    <w:rsid w:val="313F679B"/>
    <w:rsid w:val="313F900E"/>
    <w:rsid w:val="313FA621"/>
    <w:rsid w:val="31403CCD"/>
    <w:rsid w:val="314059F0"/>
    <w:rsid w:val="3140B9B9"/>
    <w:rsid w:val="3140C2E8"/>
    <w:rsid w:val="3140DEF7"/>
    <w:rsid w:val="31419EB5"/>
    <w:rsid w:val="3141CFD9"/>
    <w:rsid w:val="3141D180"/>
    <w:rsid w:val="31421A7D"/>
    <w:rsid w:val="31426AD1"/>
    <w:rsid w:val="314287C7"/>
    <w:rsid w:val="3142F410"/>
    <w:rsid w:val="31431111"/>
    <w:rsid w:val="31443FC4"/>
    <w:rsid w:val="31444C8D"/>
    <w:rsid w:val="31444FB7"/>
    <w:rsid w:val="3144C97A"/>
    <w:rsid w:val="3144E21C"/>
    <w:rsid w:val="31452432"/>
    <w:rsid w:val="31452B2C"/>
    <w:rsid w:val="3145EB5E"/>
    <w:rsid w:val="3146F893"/>
    <w:rsid w:val="31471AB8"/>
    <w:rsid w:val="31473E66"/>
    <w:rsid w:val="3147AE2E"/>
    <w:rsid w:val="3148CC67"/>
    <w:rsid w:val="3148EF2F"/>
    <w:rsid w:val="31491E83"/>
    <w:rsid w:val="3149405E"/>
    <w:rsid w:val="31495AD0"/>
    <w:rsid w:val="31496446"/>
    <w:rsid w:val="31497D22"/>
    <w:rsid w:val="314986A1"/>
    <w:rsid w:val="3149CEF6"/>
    <w:rsid w:val="3149EA0E"/>
    <w:rsid w:val="314A7E85"/>
    <w:rsid w:val="314AA0F0"/>
    <w:rsid w:val="314ADA4E"/>
    <w:rsid w:val="314AF4DA"/>
    <w:rsid w:val="314B3B26"/>
    <w:rsid w:val="314B44E0"/>
    <w:rsid w:val="314B44FE"/>
    <w:rsid w:val="314BB48B"/>
    <w:rsid w:val="314BE6E3"/>
    <w:rsid w:val="314BEB09"/>
    <w:rsid w:val="314BEF35"/>
    <w:rsid w:val="314C0711"/>
    <w:rsid w:val="314CD307"/>
    <w:rsid w:val="314CE381"/>
    <w:rsid w:val="314CF262"/>
    <w:rsid w:val="314D04DB"/>
    <w:rsid w:val="314D1B33"/>
    <w:rsid w:val="314D551C"/>
    <w:rsid w:val="314D9F09"/>
    <w:rsid w:val="314DF869"/>
    <w:rsid w:val="314E37FA"/>
    <w:rsid w:val="314E6ED4"/>
    <w:rsid w:val="314E93B6"/>
    <w:rsid w:val="314EA8B1"/>
    <w:rsid w:val="314F0694"/>
    <w:rsid w:val="314F8130"/>
    <w:rsid w:val="314FCE56"/>
    <w:rsid w:val="31506B8E"/>
    <w:rsid w:val="31507ABC"/>
    <w:rsid w:val="315085C8"/>
    <w:rsid w:val="315096A8"/>
    <w:rsid w:val="3150B8AF"/>
    <w:rsid w:val="3150C5D7"/>
    <w:rsid w:val="3151164B"/>
    <w:rsid w:val="315177A4"/>
    <w:rsid w:val="3151A0CB"/>
    <w:rsid w:val="3151BA63"/>
    <w:rsid w:val="3151E32C"/>
    <w:rsid w:val="31520F41"/>
    <w:rsid w:val="3152280E"/>
    <w:rsid w:val="31523547"/>
    <w:rsid w:val="31526D2C"/>
    <w:rsid w:val="3152729B"/>
    <w:rsid w:val="3152F894"/>
    <w:rsid w:val="31534C00"/>
    <w:rsid w:val="315357B8"/>
    <w:rsid w:val="3153C549"/>
    <w:rsid w:val="3153EEA4"/>
    <w:rsid w:val="31540E32"/>
    <w:rsid w:val="31541D3E"/>
    <w:rsid w:val="31546010"/>
    <w:rsid w:val="31546499"/>
    <w:rsid w:val="3154A2BD"/>
    <w:rsid w:val="3154EDDD"/>
    <w:rsid w:val="31550101"/>
    <w:rsid w:val="31553E97"/>
    <w:rsid w:val="31554C5E"/>
    <w:rsid w:val="31556785"/>
    <w:rsid w:val="31557CA0"/>
    <w:rsid w:val="31567ABE"/>
    <w:rsid w:val="31567E00"/>
    <w:rsid w:val="31575244"/>
    <w:rsid w:val="31578D6D"/>
    <w:rsid w:val="3157E886"/>
    <w:rsid w:val="3157EE30"/>
    <w:rsid w:val="31591D29"/>
    <w:rsid w:val="31598226"/>
    <w:rsid w:val="3159999A"/>
    <w:rsid w:val="3159CF83"/>
    <w:rsid w:val="315A609E"/>
    <w:rsid w:val="315ADA91"/>
    <w:rsid w:val="315AE89A"/>
    <w:rsid w:val="315B5DA7"/>
    <w:rsid w:val="315B8B33"/>
    <w:rsid w:val="315B8CAA"/>
    <w:rsid w:val="315BE449"/>
    <w:rsid w:val="315CAA9F"/>
    <w:rsid w:val="315CEFD4"/>
    <w:rsid w:val="315D1B7B"/>
    <w:rsid w:val="315D222C"/>
    <w:rsid w:val="315E24EE"/>
    <w:rsid w:val="315E3B2F"/>
    <w:rsid w:val="315E4127"/>
    <w:rsid w:val="315E7FF8"/>
    <w:rsid w:val="315EA17B"/>
    <w:rsid w:val="315EBE0D"/>
    <w:rsid w:val="315ECEEB"/>
    <w:rsid w:val="315F0AAB"/>
    <w:rsid w:val="315F181C"/>
    <w:rsid w:val="315F6182"/>
    <w:rsid w:val="315FAF81"/>
    <w:rsid w:val="316034BF"/>
    <w:rsid w:val="31604315"/>
    <w:rsid w:val="3160CF26"/>
    <w:rsid w:val="3160EF21"/>
    <w:rsid w:val="3161DE64"/>
    <w:rsid w:val="31622AF6"/>
    <w:rsid w:val="3162835B"/>
    <w:rsid w:val="31630202"/>
    <w:rsid w:val="316329EC"/>
    <w:rsid w:val="316387FE"/>
    <w:rsid w:val="3163ED68"/>
    <w:rsid w:val="3163FDC7"/>
    <w:rsid w:val="3163FF27"/>
    <w:rsid w:val="31644076"/>
    <w:rsid w:val="3164910B"/>
    <w:rsid w:val="3165912B"/>
    <w:rsid w:val="316638FA"/>
    <w:rsid w:val="31667E65"/>
    <w:rsid w:val="31673EF9"/>
    <w:rsid w:val="31673F28"/>
    <w:rsid w:val="3167439A"/>
    <w:rsid w:val="3167B8B1"/>
    <w:rsid w:val="3167E45F"/>
    <w:rsid w:val="316817A6"/>
    <w:rsid w:val="31696B23"/>
    <w:rsid w:val="31697E06"/>
    <w:rsid w:val="31699E4E"/>
    <w:rsid w:val="3169B07C"/>
    <w:rsid w:val="316A2A71"/>
    <w:rsid w:val="316A6DA8"/>
    <w:rsid w:val="316AE4D5"/>
    <w:rsid w:val="316AF710"/>
    <w:rsid w:val="316B0EAE"/>
    <w:rsid w:val="316B56DB"/>
    <w:rsid w:val="316B5E4C"/>
    <w:rsid w:val="316C1D01"/>
    <w:rsid w:val="316C74C8"/>
    <w:rsid w:val="316CA7D6"/>
    <w:rsid w:val="316D3140"/>
    <w:rsid w:val="316D4C90"/>
    <w:rsid w:val="316D81FA"/>
    <w:rsid w:val="316E067D"/>
    <w:rsid w:val="316EBD8C"/>
    <w:rsid w:val="316F42AF"/>
    <w:rsid w:val="316F6E8E"/>
    <w:rsid w:val="316F9794"/>
    <w:rsid w:val="316F9A81"/>
    <w:rsid w:val="316FA547"/>
    <w:rsid w:val="316FA7F2"/>
    <w:rsid w:val="316FA99A"/>
    <w:rsid w:val="316FDCD2"/>
    <w:rsid w:val="317008A6"/>
    <w:rsid w:val="317053CB"/>
    <w:rsid w:val="3170A260"/>
    <w:rsid w:val="3170AC2C"/>
    <w:rsid w:val="3170ECD8"/>
    <w:rsid w:val="317156E6"/>
    <w:rsid w:val="31717599"/>
    <w:rsid w:val="3171CC5A"/>
    <w:rsid w:val="3171E534"/>
    <w:rsid w:val="317293E5"/>
    <w:rsid w:val="31729CA2"/>
    <w:rsid w:val="3172EFBE"/>
    <w:rsid w:val="3172F968"/>
    <w:rsid w:val="3173F057"/>
    <w:rsid w:val="317490B8"/>
    <w:rsid w:val="3174A12D"/>
    <w:rsid w:val="3174B343"/>
    <w:rsid w:val="31752933"/>
    <w:rsid w:val="31757A6B"/>
    <w:rsid w:val="3175D63A"/>
    <w:rsid w:val="31763F17"/>
    <w:rsid w:val="31766239"/>
    <w:rsid w:val="31766C82"/>
    <w:rsid w:val="31779763"/>
    <w:rsid w:val="31779A8A"/>
    <w:rsid w:val="3177B63B"/>
    <w:rsid w:val="3177B781"/>
    <w:rsid w:val="3178076C"/>
    <w:rsid w:val="31783765"/>
    <w:rsid w:val="31786DA1"/>
    <w:rsid w:val="31788353"/>
    <w:rsid w:val="31792637"/>
    <w:rsid w:val="3179644E"/>
    <w:rsid w:val="3179AB45"/>
    <w:rsid w:val="317A59D6"/>
    <w:rsid w:val="317ABB5B"/>
    <w:rsid w:val="317AC2EC"/>
    <w:rsid w:val="317ACF36"/>
    <w:rsid w:val="317B7968"/>
    <w:rsid w:val="317BD207"/>
    <w:rsid w:val="317BDEB9"/>
    <w:rsid w:val="317BE1C7"/>
    <w:rsid w:val="317C28CB"/>
    <w:rsid w:val="317CAD0C"/>
    <w:rsid w:val="317CAFB8"/>
    <w:rsid w:val="317CD28A"/>
    <w:rsid w:val="317D0D35"/>
    <w:rsid w:val="317D3C85"/>
    <w:rsid w:val="317D40C5"/>
    <w:rsid w:val="317D82A3"/>
    <w:rsid w:val="317DB8AC"/>
    <w:rsid w:val="317DCB27"/>
    <w:rsid w:val="317DD4EE"/>
    <w:rsid w:val="317E37B4"/>
    <w:rsid w:val="317E6CFE"/>
    <w:rsid w:val="317EE8AB"/>
    <w:rsid w:val="317F0A7E"/>
    <w:rsid w:val="317F83F8"/>
    <w:rsid w:val="317F9BF2"/>
    <w:rsid w:val="317FC423"/>
    <w:rsid w:val="31801937"/>
    <w:rsid w:val="3180F0B2"/>
    <w:rsid w:val="3181028C"/>
    <w:rsid w:val="31816B42"/>
    <w:rsid w:val="3181BBC9"/>
    <w:rsid w:val="3181E6B3"/>
    <w:rsid w:val="318247B5"/>
    <w:rsid w:val="318297AA"/>
    <w:rsid w:val="3182A5AD"/>
    <w:rsid w:val="31830C81"/>
    <w:rsid w:val="31833275"/>
    <w:rsid w:val="31836B35"/>
    <w:rsid w:val="3183C5AC"/>
    <w:rsid w:val="3183CB50"/>
    <w:rsid w:val="31841062"/>
    <w:rsid w:val="318460F4"/>
    <w:rsid w:val="31846E38"/>
    <w:rsid w:val="31849AA0"/>
    <w:rsid w:val="3184CACC"/>
    <w:rsid w:val="31851E80"/>
    <w:rsid w:val="31852598"/>
    <w:rsid w:val="3185417D"/>
    <w:rsid w:val="3185BD00"/>
    <w:rsid w:val="3186316E"/>
    <w:rsid w:val="31863C5C"/>
    <w:rsid w:val="318646F6"/>
    <w:rsid w:val="31869844"/>
    <w:rsid w:val="3186BACA"/>
    <w:rsid w:val="3186DEAD"/>
    <w:rsid w:val="318707AC"/>
    <w:rsid w:val="31870EFD"/>
    <w:rsid w:val="31873BE5"/>
    <w:rsid w:val="318754E6"/>
    <w:rsid w:val="31879B50"/>
    <w:rsid w:val="3187D297"/>
    <w:rsid w:val="3187E28B"/>
    <w:rsid w:val="3188A3FA"/>
    <w:rsid w:val="3188AA0E"/>
    <w:rsid w:val="3188EA34"/>
    <w:rsid w:val="3188F339"/>
    <w:rsid w:val="31896717"/>
    <w:rsid w:val="3189A14D"/>
    <w:rsid w:val="3189D096"/>
    <w:rsid w:val="3189E122"/>
    <w:rsid w:val="318A1915"/>
    <w:rsid w:val="318A8CA0"/>
    <w:rsid w:val="318B9F51"/>
    <w:rsid w:val="318BAB64"/>
    <w:rsid w:val="318C1353"/>
    <w:rsid w:val="318C4443"/>
    <w:rsid w:val="318C8895"/>
    <w:rsid w:val="318D25BB"/>
    <w:rsid w:val="318D7A2A"/>
    <w:rsid w:val="318DB0D6"/>
    <w:rsid w:val="318DCD27"/>
    <w:rsid w:val="318DD111"/>
    <w:rsid w:val="318DD518"/>
    <w:rsid w:val="318DE013"/>
    <w:rsid w:val="318E02BA"/>
    <w:rsid w:val="318E03BB"/>
    <w:rsid w:val="318E222D"/>
    <w:rsid w:val="318E7C2F"/>
    <w:rsid w:val="318F4DEC"/>
    <w:rsid w:val="318F5B51"/>
    <w:rsid w:val="318FBF81"/>
    <w:rsid w:val="31903D7B"/>
    <w:rsid w:val="3190AD35"/>
    <w:rsid w:val="3190B1E4"/>
    <w:rsid w:val="3190E6C3"/>
    <w:rsid w:val="319126E2"/>
    <w:rsid w:val="3191358F"/>
    <w:rsid w:val="31916FED"/>
    <w:rsid w:val="3191799A"/>
    <w:rsid w:val="31920BF4"/>
    <w:rsid w:val="319237BB"/>
    <w:rsid w:val="31929318"/>
    <w:rsid w:val="31935205"/>
    <w:rsid w:val="3193791A"/>
    <w:rsid w:val="319454E3"/>
    <w:rsid w:val="3194681E"/>
    <w:rsid w:val="3194CBB9"/>
    <w:rsid w:val="319576CF"/>
    <w:rsid w:val="31958A71"/>
    <w:rsid w:val="31958B2E"/>
    <w:rsid w:val="31958B82"/>
    <w:rsid w:val="3195A625"/>
    <w:rsid w:val="3195F224"/>
    <w:rsid w:val="31963EB0"/>
    <w:rsid w:val="3196C3CD"/>
    <w:rsid w:val="31971FE4"/>
    <w:rsid w:val="3197AED2"/>
    <w:rsid w:val="3197FF44"/>
    <w:rsid w:val="3198231E"/>
    <w:rsid w:val="31989538"/>
    <w:rsid w:val="3198A73D"/>
    <w:rsid w:val="3198C939"/>
    <w:rsid w:val="3198D393"/>
    <w:rsid w:val="3198F3DD"/>
    <w:rsid w:val="3199515E"/>
    <w:rsid w:val="31995ADE"/>
    <w:rsid w:val="3199B696"/>
    <w:rsid w:val="3199EB49"/>
    <w:rsid w:val="319A17FE"/>
    <w:rsid w:val="319A1A89"/>
    <w:rsid w:val="319A1DE2"/>
    <w:rsid w:val="319A4343"/>
    <w:rsid w:val="319A8974"/>
    <w:rsid w:val="319AB70F"/>
    <w:rsid w:val="319ABE59"/>
    <w:rsid w:val="319AD2D8"/>
    <w:rsid w:val="319AD9BE"/>
    <w:rsid w:val="319AE975"/>
    <w:rsid w:val="319B12DB"/>
    <w:rsid w:val="319B4420"/>
    <w:rsid w:val="319B492E"/>
    <w:rsid w:val="319B6579"/>
    <w:rsid w:val="319B7125"/>
    <w:rsid w:val="319BAE95"/>
    <w:rsid w:val="319C2DC4"/>
    <w:rsid w:val="319C3839"/>
    <w:rsid w:val="319C5C8F"/>
    <w:rsid w:val="319C6519"/>
    <w:rsid w:val="319CD229"/>
    <w:rsid w:val="319CFA33"/>
    <w:rsid w:val="319DA0A5"/>
    <w:rsid w:val="319E4DD2"/>
    <w:rsid w:val="319F1911"/>
    <w:rsid w:val="319F38AF"/>
    <w:rsid w:val="319F7EC3"/>
    <w:rsid w:val="319FA339"/>
    <w:rsid w:val="319FB999"/>
    <w:rsid w:val="31A0386B"/>
    <w:rsid w:val="31A06CC9"/>
    <w:rsid w:val="31A07940"/>
    <w:rsid w:val="31A08B62"/>
    <w:rsid w:val="31A0F5CF"/>
    <w:rsid w:val="31A12783"/>
    <w:rsid w:val="31A12F4E"/>
    <w:rsid w:val="31A14184"/>
    <w:rsid w:val="31A176AC"/>
    <w:rsid w:val="31A18F87"/>
    <w:rsid w:val="31A1A817"/>
    <w:rsid w:val="31A1B80C"/>
    <w:rsid w:val="31A1F03E"/>
    <w:rsid w:val="31A2765B"/>
    <w:rsid w:val="31A2DC08"/>
    <w:rsid w:val="31A2FCF4"/>
    <w:rsid w:val="31A34AF3"/>
    <w:rsid w:val="31A3614B"/>
    <w:rsid w:val="31A3AA24"/>
    <w:rsid w:val="31A3B2B8"/>
    <w:rsid w:val="31A3E608"/>
    <w:rsid w:val="31A3E77E"/>
    <w:rsid w:val="31A3E9B2"/>
    <w:rsid w:val="31A3F2F2"/>
    <w:rsid w:val="31A3FE54"/>
    <w:rsid w:val="31A433B3"/>
    <w:rsid w:val="31A46458"/>
    <w:rsid w:val="31A4836D"/>
    <w:rsid w:val="31A48B96"/>
    <w:rsid w:val="31A4E3B6"/>
    <w:rsid w:val="31A5519E"/>
    <w:rsid w:val="31A55B71"/>
    <w:rsid w:val="31A61670"/>
    <w:rsid w:val="31A62507"/>
    <w:rsid w:val="31A635F7"/>
    <w:rsid w:val="31A646C5"/>
    <w:rsid w:val="31A663D3"/>
    <w:rsid w:val="31A6F2AF"/>
    <w:rsid w:val="31A7B11C"/>
    <w:rsid w:val="31A8217B"/>
    <w:rsid w:val="31A89C65"/>
    <w:rsid w:val="31A8C7DA"/>
    <w:rsid w:val="31A90459"/>
    <w:rsid w:val="31A931E8"/>
    <w:rsid w:val="31A95232"/>
    <w:rsid w:val="31A96587"/>
    <w:rsid w:val="31A9920E"/>
    <w:rsid w:val="31A9D7FD"/>
    <w:rsid w:val="31A9EE29"/>
    <w:rsid w:val="31A9FC10"/>
    <w:rsid w:val="31AA0932"/>
    <w:rsid w:val="31AAAF0A"/>
    <w:rsid w:val="31AAE8E4"/>
    <w:rsid w:val="31AB4BA7"/>
    <w:rsid w:val="31AB4CC7"/>
    <w:rsid w:val="31AB7EC5"/>
    <w:rsid w:val="31AB88CC"/>
    <w:rsid w:val="31AB8F9C"/>
    <w:rsid w:val="31ABAB49"/>
    <w:rsid w:val="31ABDB6E"/>
    <w:rsid w:val="31AC76D1"/>
    <w:rsid w:val="31AC911C"/>
    <w:rsid w:val="31AC968D"/>
    <w:rsid w:val="31AC98DB"/>
    <w:rsid w:val="31ACC36D"/>
    <w:rsid w:val="31ACCA06"/>
    <w:rsid w:val="31ACDC67"/>
    <w:rsid w:val="31AD0FE9"/>
    <w:rsid w:val="31AD2FCD"/>
    <w:rsid w:val="31AD5E49"/>
    <w:rsid w:val="31AE169F"/>
    <w:rsid w:val="31AE30FE"/>
    <w:rsid w:val="31AE6272"/>
    <w:rsid w:val="31AE9093"/>
    <w:rsid w:val="31AEE533"/>
    <w:rsid w:val="31AF3A4E"/>
    <w:rsid w:val="31AF6A37"/>
    <w:rsid w:val="31AF7DB8"/>
    <w:rsid w:val="31AFE4C6"/>
    <w:rsid w:val="31B006C4"/>
    <w:rsid w:val="31B047CF"/>
    <w:rsid w:val="31B04852"/>
    <w:rsid w:val="31B05720"/>
    <w:rsid w:val="31B090DB"/>
    <w:rsid w:val="31B09DD9"/>
    <w:rsid w:val="31B13667"/>
    <w:rsid w:val="31B16C1B"/>
    <w:rsid w:val="31B192F8"/>
    <w:rsid w:val="31B2C3CC"/>
    <w:rsid w:val="31B30726"/>
    <w:rsid w:val="31B3243E"/>
    <w:rsid w:val="31B32993"/>
    <w:rsid w:val="31B32E24"/>
    <w:rsid w:val="31B336A4"/>
    <w:rsid w:val="31B3A1A3"/>
    <w:rsid w:val="31B3C0C7"/>
    <w:rsid w:val="31B3CAE6"/>
    <w:rsid w:val="31B426E1"/>
    <w:rsid w:val="31B436F2"/>
    <w:rsid w:val="31B44593"/>
    <w:rsid w:val="31B4C269"/>
    <w:rsid w:val="31B50828"/>
    <w:rsid w:val="31B545B1"/>
    <w:rsid w:val="31B5A7B5"/>
    <w:rsid w:val="31B5C06A"/>
    <w:rsid w:val="31B61D14"/>
    <w:rsid w:val="31B65B33"/>
    <w:rsid w:val="31B65B74"/>
    <w:rsid w:val="31B694B6"/>
    <w:rsid w:val="31B6EDD1"/>
    <w:rsid w:val="31B6FAB0"/>
    <w:rsid w:val="31B70A5E"/>
    <w:rsid w:val="31B71341"/>
    <w:rsid w:val="31B7B2B0"/>
    <w:rsid w:val="31B7F25B"/>
    <w:rsid w:val="31B874B1"/>
    <w:rsid w:val="31B87C7A"/>
    <w:rsid w:val="31B89AEF"/>
    <w:rsid w:val="31B8B2E5"/>
    <w:rsid w:val="31B9634F"/>
    <w:rsid w:val="31B99137"/>
    <w:rsid w:val="31B993AA"/>
    <w:rsid w:val="31B9F787"/>
    <w:rsid w:val="31BA4CEA"/>
    <w:rsid w:val="31BA594D"/>
    <w:rsid w:val="31BB3BE7"/>
    <w:rsid w:val="31BB77A1"/>
    <w:rsid w:val="31BC0EA5"/>
    <w:rsid w:val="31BC2046"/>
    <w:rsid w:val="31BC59F2"/>
    <w:rsid w:val="31BC7F06"/>
    <w:rsid w:val="31BCC18D"/>
    <w:rsid w:val="31BD186A"/>
    <w:rsid w:val="31BD1E92"/>
    <w:rsid w:val="31BDA49F"/>
    <w:rsid w:val="31BDABDB"/>
    <w:rsid w:val="31BDB4C9"/>
    <w:rsid w:val="31BE2EE7"/>
    <w:rsid w:val="31BE3950"/>
    <w:rsid w:val="31BEEA13"/>
    <w:rsid w:val="31BFEB66"/>
    <w:rsid w:val="31C031A4"/>
    <w:rsid w:val="31C05440"/>
    <w:rsid w:val="31C0A7B9"/>
    <w:rsid w:val="31C17CAF"/>
    <w:rsid w:val="31C1C1EB"/>
    <w:rsid w:val="31C1F21F"/>
    <w:rsid w:val="31C2F528"/>
    <w:rsid w:val="31C326EE"/>
    <w:rsid w:val="31C3C0EC"/>
    <w:rsid w:val="31C3C8E6"/>
    <w:rsid w:val="31C3D75A"/>
    <w:rsid w:val="31C4E2BE"/>
    <w:rsid w:val="31C4EE88"/>
    <w:rsid w:val="31C4F098"/>
    <w:rsid w:val="31C54AD9"/>
    <w:rsid w:val="31C5A700"/>
    <w:rsid w:val="31C6377B"/>
    <w:rsid w:val="31C6505A"/>
    <w:rsid w:val="31C67391"/>
    <w:rsid w:val="31C7AC41"/>
    <w:rsid w:val="31C7C51C"/>
    <w:rsid w:val="31C7EBF3"/>
    <w:rsid w:val="31C7EC0C"/>
    <w:rsid w:val="31C7F949"/>
    <w:rsid w:val="31C80B15"/>
    <w:rsid w:val="31C863E8"/>
    <w:rsid w:val="31C86B6D"/>
    <w:rsid w:val="31C8B656"/>
    <w:rsid w:val="31C8BA7E"/>
    <w:rsid w:val="31C8E46D"/>
    <w:rsid w:val="31C904DB"/>
    <w:rsid w:val="31C918DD"/>
    <w:rsid w:val="31C9283B"/>
    <w:rsid w:val="31C937C1"/>
    <w:rsid w:val="31C9892F"/>
    <w:rsid w:val="31CA103A"/>
    <w:rsid w:val="31CA2ED4"/>
    <w:rsid w:val="31CA44B9"/>
    <w:rsid w:val="31CA8E6D"/>
    <w:rsid w:val="31CAB842"/>
    <w:rsid w:val="31CB1681"/>
    <w:rsid w:val="31CB2C30"/>
    <w:rsid w:val="31CB61C9"/>
    <w:rsid w:val="31CC0F25"/>
    <w:rsid w:val="31CC39C1"/>
    <w:rsid w:val="31CC4429"/>
    <w:rsid w:val="31CD6E4D"/>
    <w:rsid w:val="31CD95F7"/>
    <w:rsid w:val="31CDD730"/>
    <w:rsid w:val="31CE2005"/>
    <w:rsid w:val="31CE3B61"/>
    <w:rsid w:val="31CE454D"/>
    <w:rsid w:val="31CE4EBC"/>
    <w:rsid w:val="31CE552C"/>
    <w:rsid w:val="31CEA719"/>
    <w:rsid w:val="31CEB47E"/>
    <w:rsid w:val="31CEE5DD"/>
    <w:rsid w:val="31CF5717"/>
    <w:rsid w:val="31CF7C93"/>
    <w:rsid w:val="31CF7E9F"/>
    <w:rsid w:val="31CF9526"/>
    <w:rsid w:val="31CFB6E2"/>
    <w:rsid w:val="31D00A1E"/>
    <w:rsid w:val="31D01EE1"/>
    <w:rsid w:val="31D230F5"/>
    <w:rsid w:val="31D28768"/>
    <w:rsid w:val="31D315FA"/>
    <w:rsid w:val="31D316B6"/>
    <w:rsid w:val="31D31807"/>
    <w:rsid w:val="31D41266"/>
    <w:rsid w:val="31D45831"/>
    <w:rsid w:val="31D46497"/>
    <w:rsid w:val="31D4A415"/>
    <w:rsid w:val="31D4DF16"/>
    <w:rsid w:val="31D4F921"/>
    <w:rsid w:val="31D53B36"/>
    <w:rsid w:val="31D548CC"/>
    <w:rsid w:val="31D55A6B"/>
    <w:rsid w:val="31D5872E"/>
    <w:rsid w:val="31D5AB1B"/>
    <w:rsid w:val="31D5EAD9"/>
    <w:rsid w:val="31D61F69"/>
    <w:rsid w:val="31D692D7"/>
    <w:rsid w:val="31D6CC5F"/>
    <w:rsid w:val="31D6D1B6"/>
    <w:rsid w:val="31D757D8"/>
    <w:rsid w:val="31D7D669"/>
    <w:rsid w:val="31D7D887"/>
    <w:rsid w:val="31D83183"/>
    <w:rsid w:val="31D8431B"/>
    <w:rsid w:val="31D89BA1"/>
    <w:rsid w:val="31D94D71"/>
    <w:rsid w:val="31D964AE"/>
    <w:rsid w:val="31D9A02F"/>
    <w:rsid w:val="31DAEA45"/>
    <w:rsid w:val="31DB1955"/>
    <w:rsid w:val="31DB19FC"/>
    <w:rsid w:val="31DB3BF4"/>
    <w:rsid w:val="31DB4591"/>
    <w:rsid w:val="31DB7CED"/>
    <w:rsid w:val="31DBF416"/>
    <w:rsid w:val="31DBF593"/>
    <w:rsid w:val="31DBFAFD"/>
    <w:rsid w:val="31DC4376"/>
    <w:rsid w:val="31DC47DF"/>
    <w:rsid w:val="31DC847E"/>
    <w:rsid w:val="31DC8A81"/>
    <w:rsid w:val="31DCB77F"/>
    <w:rsid w:val="31DCB9A8"/>
    <w:rsid w:val="31DD72A1"/>
    <w:rsid w:val="31DD9A7A"/>
    <w:rsid w:val="31DDC42E"/>
    <w:rsid w:val="31DE2A09"/>
    <w:rsid w:val="31DE5E74"/>
    <w:rsid w:val="31DE9347"/>
    <w:rsid w:val="31DEFE84"/>
    <w:rsid w:val="31DF65B9"/>
    <w:rsid w:val="31DF7A50"/>
    <w:rsid w:val="31E04592"/>
    <w:rsid w:val="31E09360"/>
    <w:rsid w:val="31E0D726"/>
    <w:rsid w:val="31E1829B"/>
    <w:rsid w:val="31E1CF0D"/>
    <w:rsid w:val="31E221F8"/>
    <w:rsid w:val="31E26822"/>
    <w:rsid w:val="31E2AAA0"/>
    <w:rsid w:val="31E2D6E3"/>
    <w:rsid w:val="31E31282"/>
    <w:rsid w:val="31E3CAF4"/>
    <w:rsid w:val="31E4AA91"/>
    <w:rsid w:val="31E4C0F7"/>
    <w:rsid w:val="31E53616"/>
    <w:rsid w:val="31E58962"/>
    <w:rsid w:val="31E5A88B"/>
    <w:rsid w:val="31E5D7DF"/>
    <w:rsid w:val="31E5E129"/>
    <w:rsid w:val="31E5FBAD"/>
    <w:rsid w:val="31E67EC1"/>
    <w:rsid w:val="31E6919B"/>
    <w:rsid w:val="31E6AECC"/>
    <w:rsid w:val="31E70407"/>
    <w:rsid w:val="31E7381D"/>
    <w:rsid w:val="31E74A32"/>
    <w:rsid w:val="31E7AD49"/>
    <w:rsid w:val="31E86F44"/>
    <w:rsid w:val="31E96FFF"/>
    <w:rsid w:val="31E97EAB"/>
    <w:rsid w:val="31E9DC00"/>
    <w:rsid w:val="31EA8999"/>
    <w:rsid w:val="31EAAD6A"/>
    <w:rsid w:val="31EADAE5"/>
    <w:rsid w:val="31EADF4E"/>
    <w:rsid w:val="31EAF80A"/>
    <w:rsid w:val="31EAFBED"/>
    <w:rsid w:val="31EB8222"/>
    <w:rsid w:val="31EC357D"/>
    <w:rsid w:val="31EC5021"/>
    <w:rsid w:val="31EC7EF7"/>
    <w:rsid w:val="31EC913E"/>
    <w:rsid w:val="31EC942A"/>
    <w:rsid w:val="31ECD855"/>
    <w:rsid w:val="31ECF3F1"/>
    <w:rsid w:val="31ED2899"/>
    <w:rsid w:val="31ED81F4"/>
    <w:rsid w:val="31ED8670"/>
    <w:rsid w:val="31EDA45B"/>
    <w:rsid w:val="31EDFE88"/>
    <w:rsid w:val="31EE1CC8"/>
    <w:rsid w:val="31EE46F9"/>
    <w:rsid w:val="31EE6A3F"/>
    <w:rsid w:val="31EEC4AD"/>
    <w:rsid w:val="31EEDF98"/>
    <w:rsid w:val="31EF7BA1"/>
    <w:rsid w:val="31EF843F"/>
    <w:rsid w:val="31EF955F"/>
    <w:rsid w:val="31EFADBF"/>
    <w:rsid w:val="31EFDCD1"/>
    <w:rsid w:val="31F02848"/>
    <w:rsid w:val="31F04573"/>
    <w:rsid w:val="31F068E1"/>
    <w:rsid w:val="31F071A8"/>
    <w:rsid w:val="31F0A2E3"/>
    <w:rsid w:val="31F0C81C"/>
    <w:rsid w:val="31F14E71"/>
    <w:rsid w:val="31F15652"/>
    <w:rsid w:val="31F16E25"/>
    <w:rsid w:val="31F181E4"/>
    <w:rsid w:val="31F18411"/>
    <w:rsid w:val="31F186F7"/>
    <w:rsid w:val="31F1B516"/>
    <w:rsid w:val="31F1BB9B"/>
    <w:rsid w:val="31F1C987"/>
    <w:rsid w:val="31F1DA97"/>
    <w:rsid w:val="31F1E3A5"/>
    <w:rsid w:val="31F21110"/>
    <w:rsid w:val="31F21D14"/>
    <w:rsid w:val="31F2DEE1"/>
    <w:rsid w:val="31F2E3BF"/>
    <w:rsid w:val="31F2E866"/>
    <w:rsid w:val="31F3A07A"/>
    <w:rsid w:val="31F3ABF4"/>
    <w:rsid w:val="31F4897C"/>
    <w:rsid w:val="31F4929E"/>
    <w:rsid w:val="31F4D817"/>
    <w:rsid w:val="31F523F1"/>
    <w:rsid w:val="31F557FE"/>
    <w:rsid w:val="31F5681E"/>
    <w:rsid w:val="31F5755C"/>
    <w:rsid w:val="31F59AF0"/>
    <w:rsid w:val="31F5B21B"/>
    <w:rsid w:val="31F63D40"/>
    <w:rsid w:val="31F64F61"/>
    <w:rsid w:val="31F66B78"/>
    <w:rsid w:val="31F6ACA8"/>
    <w:rsid w:val="31F6D59E"/>
    <w:rsid w:val="31F6F76F"/>
    <w:rsid w:val="31F73D42"/>
    <w:rsid w:val="31F7BFB6"/>
    <w:rsid w:val="31F7DADC"/>
    <w:rsid w:val="31F82915"/>
    <w:rsid w:val="31F875A4"/>
    <w:rsid w:val="31F8ABB0"/>
    <w:rsid w:val="31F8C495"/>
    <w:rsid w:val="31F8CF8E"/>
    <w:rsid w:val="31F904A5"/>
    <w:rsid w:val="31F92659"/>
    <w:rsid w:val="31F951A0"/>
    <w:rsid w:val="31F98504"/>
    <w:rsid w:val="31F9D038"/>
    <w:rsid w:val="31FA97BE"/>
    <w:rsid w:val="31FAA6FF"/>
    <w:rsid w:val="31FACE41"/>
    <w:rsid w:val="31FB1D8C"/>
    <w:rsid w:val="31FB45BD"/>
    <w:rsid w:val="31FB8CBE"/>
    <w:rsid w:val="31FB9D6F"/>
    <w:rsid w:val="31FBDF15"/>
    <w:rsid w:val="31FBF4DC"/>
    <w:rsid w:val="31FC930A"/>
    <w:rsid w:val="31FCA105"/>
    <w:rsid w:val="31FD8E8F"/>
    <w:rsid w:val="31FDC694"/>
    <w:rsid w:val="31FDD774"/>
    <w:rsid w:val="31FE4C47"/>
    <w:rsid w:val="31FEA5D8"/>
    <w:rsid w:val="31FEC169"/>
    <w:rsid w:val="31FEC434"/>
    <w:rsid w:val="31FEDFF8"/>
    <w:rsid w:val="31FEFDE6"/>
    <w:rsid w:val="31FF4244"/>
    <w:rsid w:val="31FF467B"/>
    <w:rsid w:val="31FF62E0"/>
    <w:rsid w:val="31FFA699"/>
    <w:rsid w:val="31FFF91E"/>
    <w:rsid w:val="32003AB4"/>
    <w:rsid w:val="3200B7F6"/>
    <w:rsid w:val="32016246"/>
    <w:rsid w:val="320162CF"/>
    <w:rsid w:val="3201683A"/>
    <w:rsid w:val="32017D0A"/>
    <w:rsid w:val="3201D6A0"/>
    <w:rsid w:val="3201E9E0"/>
    <w:rsid w:val="32021FDA"/>
    <w:rsid w:val="320269FF"/>
    <w:rsid w:val="32029489"/>
    <w:rsid w:val="3202B067"/>
    <w:rsid w:val="3202BF85"/>
    <w:rsid w:val="3202F6F3"/>
    <w:rsid w:val="32030C85"/>
    <w:rsid w:val="3203522B"/>
    <w:rsid w:val="320356DD"/>
    <w:rsid w:val="32037914"/>
    <w:rsid w:val="32037C7C"/>
    <w:rsid w:val="3204184B"/>
    <w:rsid w:val="32045D1C"/>
    <w:rsid w:val="3204EAA1"/>
    <w:rsid w:val="320547FC"/>
    <w:rsid w:val="3205710F"/>
    <w:rsid w:val="32057A9C"/>
    <w:rsid w:val="3206216F"/>
    <w:rsid w:val="32062978"/>
    <w:rsid w:val="32065A41"/>
    <w:rsid w:val="32067473"/>
    <w:rsid w:val="3206BF00"/>
    <w:rsid w:val="3206D737"/>
    <w:rsid w:val="3206F7BA"/>
    <w:rsid w:val="32070125"/>
    <w:rsid w:val="320726FD"/>
    <w:rsid w:val="3207508C"/>
    <w:rsid w:val="3207EC12"/>
    <w:rsid w:val="32092EB1"/>
    <w:rsid w:val="3209829A"/>
    <w:rsid w:val="3209BADB"/>
    <w:rsid w:val="320A1921"/>
    <w:rsid w:val="320A8904"/>
    <w:rsid w:val="320AB9AE"/>
    <w:rsid w:val="320AD743"/>
    <w:rsid w:val="320AFC07"/>
    <w:rsid w:val="320B1F0D"/>
    <w:rsid w:val="320B973F"/>
    <w:rsid w:val="320BDDD7"/>
    <w:rsid w:val="320BDE02"/>
    <w:rsid w:val="320BEA2E"/>
    <w:rsid w:val="320CDF81"/>
    <w:rsid w:val="320D2AAC"/>
    <w:rsid w:val="320D6B8B"/>
    <w:rsid w:val="320DEAA8"/>
    <w:rsid w:val="320E1658"/>
    <w:rsid w:val="320E1961"/>
    <w:rsid w:val="320E69BB"/>
    <w:rsid w:val="320E90D0"/>
    <w:rsid w:val="320EADBE"/>
    <w:rsid w:val="320EC954"/>
    <w:rsid w:val="320EC990"/>
    <w:rsid w:val="320EDDE9"/>
    <w:rsid w:val="320F059C"/>
    <w:rsid w:val="320FBCDC"/>
    <w:rsid w:val="3210095D"/>
    <w:rsid w:val="321047AD"/>
    <w:rsid w:val="3210BD69"/>
    <w:rsid w:val="3210D4A8"/>
    <w:rsid w:val="321134D0"/>
    <w:rsid w:val="32117452"/>
    <w:rsid w:val="3211AAD9"/>
    <w:rsid w:val="3211BBAF"/>
    <w:rsid w:val="3211C569"/>
    <w:rsid w:val="3211FF82"/>
    <w:rsid w:val="32125330"/>
    <w:rsid w:val="32136FCF"/>
    <w:rsid w:val="321395FC"/>
    <w:rsid w:val="3213C57C"/>
    <w:rsid w:val="3213F783"/>
    <w:rsid w:val="321402BB"/>
    <w:rsid w:val="321475A8"/>
    <w:rsid w:val="32148AAB"/>
    <w:rsid w:val="3214E113"/>
    <w:rsid w:val="32152C2C"/>
    <w:rsid w:val="3215E894"/>
    <w:rsid w:val="321630D6"/>
    <w:rsid w:val="321674CC"/>
    <w:rsid w:val="32168E35"/>
    <w:rsid w:val="3216B2F9"/>
    <w:rsid w:val="3216BA32"/>
    <w:rsid w:val="3216E2DB"/>
    <w:rsid w:val="321747B6"/>
    <w:rsid w:val="3217714E"/>
    <w:rsid w:val="3217C990"/>
    <w:rsid w:val="3217EE5F"/>
    <w:rsid w:val="3217FC76"/>
    <w:rsid w:val="3217FE9D"/>
    <w:rsid w:val="3218C43F"/>
    <w:rsid w:val="3218EFD6"/>
    <w:rsid w:val="3218F104"/>
    <w:rsid w:val="3218FB8D"/>
    <w:rsid w:val="32191910"/>
    <w:rsid w:val="321925EA"/>
    <w:rsid w:val="32192A74"/>
    <w:rsid w:val="32192B41"/>
    <w:rsid w:val="32194E1D"/>
    <w:rsid w:val="321990FE"/>
    <w:rsid w:val="3219B9CA"/>
    <w:rsid w:val="321A197F"/>
    <w:rsid w:val="321A8CC3"/>
    <w:rsid w:val="321AA16C"/>
    <w:rsid w:val="321AF5B9"/>
    <w:rsid w:val="321AF97E"/>
    <w:rsid w:val="321B17FB"/>
    <w:rsid w:val="321B4EE2"/>
    <w:rsid w:val="321BDF8F"/>
    <w:rsid w:val="321C19E1"/>
    <w:rsid w:val="321C1E7D"/>
    <w:rsid w:val="321C4CF8"/>
    <w:rsid w:val="321C7D36"/>
    <w:rsid w:val="321CB13B"/>
    <w:rsid w:val="321D39A0"/>
    <w:rsid w:val="321D456F"/>
    <w:rsid w:val="321D4BCE"/>
    <w:rsid w:val="321D8A70"/>
    <w:rsid w:val="321D8FA6"/>
    <w:rsid w:val="321DF6B5"/>
    <w:rsid w:val="321E06F7"/>
    <w:rsid w:val="321E731E"/>
    <w:rsid w:val="321EC99C"/>
    <w:rsid w:val="321F109B"/>
    <w:rsid w:val="321F25E4"/>
    <w:rsid w:val="321F6AA9"/>
    <w:rsid w:val="321F9106"/>
    <w:rsid w:val="321FA4BB"/>
    <w:rsid w:val="321FC0BA"/>
    <w:rsid w:val="321FC867"/>
    <w:rsid w:val="321FE372"/>
    <w:rsid w:val="32201DB2"/>
    <w:rsid w:val="3220506A"/>
    <w:rsid w:val="3220861F"/>
    <w:rsid w:val="32211235"/>
    <w:rsid w:val="32214F07"/>
    <w:rsid w:val="3222152A"/>
    <w:rsid w:val="322269A2"/>
    <w:rsid w:val="32227010"/>
    <w:rsid w:val="32228105"/>
    <w:rsid w:val="3222A650"/>
    <w:rsid w:val="322330D9"/>
    <w:rsid w:val="322343F1"/>
    <w:rsid w:val="32235E9D"/>
    <w:rsid w:val="3223B76E"/>
    <w:rsid w:val="32244AD3"/>
    <w:rsid w:val="3224AFDD"/>
    <w:rsid w:val="3224C2AA"/>
    <w:rsid w:val="3224CDAC"/>
    <w:rsid w:val="3224CE91"/>
    <w:rsid w:val="3224F65B"/>
    <w:rsid w:val="322659C3"/>
    <w:rsid w:val="32268790"/>
    <w:rsid w:val="32275ED1"/>
    <w:rsid w:val="322794A6"/>
    <w:rsid w:val="3227E883"/>
    <w:rsid w:val="3227EE01"/>
    <w:rsid w:val="3228196D"/>
    <w:rsid w:val="32281B24"/>
    <w:rsid w:val="32285F4C"/>
    <w:rsid w:val="3228E28C"/>
    <w:rsid w:val="32291F6D"/>
    <w:rsid w:val="32295F1D"/>
    <w:rsid w:val="3229C9C4"/>
    <w:rsid w:val="3229E8CE"/>
    <w:rsid w:val="322AB960"/>
    <w:rsid w:val="322ABD5C"/>
    <w:rsid w:val="322B17DB"/>
    <w:rsid w:val="322B265A"/>
    <w:rsid w:val="322BC00B"/>
    <w:rsid w:val="322BCF5D"/>
    <w:rsid w:val="322C87C7"/>
    <w:rsid w:val="322C9F41"/>
    <w:rsid w:val="322CACFD"/>
    <w:rsid w:val="322CC15C"/>
    <w:rsid w:val="322CE2CA"/>
    <w:rsid w:val="322D2762"/>
    <w:rsid w:val="322D5A4F"/>
    <w:rsid w:val="322D5B16"/>
    <w:rsid w:val="322D7EB1"/>
    <w:rsid w:val="322E4611"/>
    <w:rsid w:val="322E61C8"/>
    <w:rsid w:val="322EF651"/>
    <w:rsid w:val="322F0822"/>
    <w:rsid w:val="322F190C"/>
    <w:rsid w:val="322F1F41"/>
    <w:rsid w:val="322F9F4D"/>
    <w:rsid w:val="322FF3A2"/>
    <w:rsid w:val="323027E7"/>
    <w:rsid w:val="3230659B"/>
    <w:rsid w:val="32307205"/>
    <w:rsid w:val="3230CAE3"/>
    <w:rsid w:val="3230D9D9"/>
    <w:rsid w:val="32312273"/>
    <w:rsid w:val="32318339"/>
    <w:rsid w:val="32319B62"/>
    <w:rsid w:val="32326CDC"/>
    <w:rsid w:val="3232F9A3"/>
    <w:rsid w:val="32331C34"/>
    <w:rsid w:val="32332C7C"/>
    <w:rsid w:val="32332DF8"/>
    <w:rsid w:val="3233435D"/>
    <w:rsid w:val="323356C6"/>
    <w:rsid w:val="323357FD"/>
    <w:rsid w:val="32339628"/>
    <w:rsid w:val="32339DBE"/>
    <w:rsid w:val="3233CB9C"/>
    <w:rsid w:val="3233EDA0"/>
    <w:rsid w:val="32343590"/>
    <w:rsid w:val="32348631"/>
    <w:rsid w:val="3235486E"/>
    <w:rsid w:val="32358591"/>
    <w:rsid w:val="32358B8B"/>
    <w:rsid w:val="3235C2C3"/>
    <w:rsid w:val="3235CAB4"/>
    <w:rsid w:val="3235FF0F"/>
    <w:rsid w:val="32367670"/>
    <w:rsid w:val="32368A4B"/>
    <w:rsid w:val="32369876"/>
    <w:rsid w:val="3236E7EE"/>
    <w:rsid w:val="3237087E"/>
    <w:rsid w:val="32373020"/>
    <w:rsid w:val="3237D5F1"/>
    <w:rsid w:val="3237F88C"/>
    <w:rsid w:val="32381265"/>
    <w:rsid w:val="3238F289"/>
    <w:rsid w:val="323952C9"/>
    <w:rsid w:val="32398CDC"/>
    <w:rsid w:val="3239AF13"/>
    <w:rsid w:val="3239D0DC"/>
    <w:rsid w:val="3239DF26"/>
    <w:rsid w:val="323A150C"/>
    <w:rsid w:val="323A2F80"/>
    <w:rsid w:val="323AD0D1"/>
    <w:rsid w:val="323AF1E4"/>
    <w:rsid w:val="323AF8ED"/>
    <w:rsid w:val="323B07F8"/>
    <w:rsid w:val="323B770F"/>
    <w:rsid w:val="323B8D7A"/>
    <w:rsid w:val="323B8FF1"/>
    <w:rsid w:val="323BB198"/>
    <w:rsid w:val="323C8B64"/>
    <w:rsid w:val="323CE302"/>
    <w:rsid w:val="323CF777"/>
    <w:rsid w:val="323D8F1D"/>
    <w:rsid w:val="323DF635"/>
    <w:rsid w:val="323DFCC0"/>
    <w:rsid w:val="323E22FE"/>
    <w:rsid w:val="323E664C"/>
    <w:rsid w:val="323EA97C"/>
    <w:rsid w:val="323F262F"/>
    <w:rsid w:val="323F5A7F"/>
    <w:rsid w:val="323F6251"/>
    <w:rsid w:val="323F7354"/>
    <w:rsid w:val="323FE912"/>
    <w:rsid w:val="323FEB77"/>
    <w:rsid w:val="3240405D"/>
    <w:rsid w:val="32404D52"/>
    <w:rsid w:val="3240A99B"/>
    <w:rsid w:val="32412917"/>
    <w:rsid w:val="32415697"/>
    <w:rsid w:val="324168D9"/>
    <w:rsid w:val="3241EEAE"/>
    <w:rsid w:val="324205A8"/>
    <w:rsid w:val="32422046"/>
    <w:rsid w:val="32422977"/>
    <w:rsid w:val="3242E93A"/>
    <w:rsid w:val="3243246A"/>
    <w:rsid w:val="324370B5"/>
    <w:rsid w:val="324414E0"/>
    <w:rsid w:val="3244161F"/>
    <w:rsid w:val="32445F5D"/>
    <w:rsid w:val="32448EF7"/>
    <w:rsid w:val="32449B1B"/>
    <w:rsid w:val="32451513"/>
    <w:rsid w:val="32453BF8"/>
    <w:rsid w:val="324556E9"/>
    <w:rsid w:val="324565CC"/>
    <w:rsid w:val="3245B47C"/>
    <w:rsid w:val="3245D477"/>
    <w:rsid w:val="3246146B"/>
    <w:rsid w:val="32463E3E"/>
    <w:rsid w:val="32465F39"/>
    <w:rsid w:val="32467168"/>
    <w:rsid w:val="32471F2F"/>
    <w:rsid w:val="32473B71"/>
    <w:rsid w:val="32474112"/>
    <w:rsid w:val="32477070"/>
    <w:rsid w:val="3247E575"/>
    <w:rsid w:val="32484BB7"/>
    <w:rsid w:val="32485D91"/>
    <w:rsid w:val="3248D2C1"/>
    <w:rsid w:val="3249154B"/>
    <w:rsid w:val="3249161C"/>
    <w:rsid w:val="32493F0A"/>
    <w:rsid w:val="3249622B"/>
    <w:rsid w:val="3249B6AE"/>
    <w:rsid w:val="3249E043"/>
    <w:rsid w:val="324B0F16"/>
    <w:rsid w:val="324BA4C7"/>
    <w:rsid w:val="324C04C0"/>
    <w:rsid w:val="324C1255"/>
    <w:rsid w:val="324C31E9"/>
    <w:rsid w:val="324C3EDF"/>
    <w:rsid w:val="324CCF42"/>
    <w:rsid w:val="324D28CA"/>
    <w:rsid w:val="324DC13E"/>
    <w:rsid w:val="324E2E5C"/>
    <w:rsid w:val="324E60C1"/>
    <w:rsid w:val="324E8AFB"/>
    <w:rsid w:val="324EAB13"/>
    <w:rsid w:val="324EBECD"/>
    <w:rsid w:val="324EFF46"/>
    <w:rsid w:val="324F4306"/>
    <w:rsid w:val="324F891F"/>
    <w:rsid w:val="324FC50B"/>
    <w:rsid w:val="324FEE5D"/>
    <w:rsid w:val="3250EE72"/>
    <w:rsid w:val="3250FF91"/>
    <w:rsid w:val="32517D92"/>
    <w:rsid w:val="3251BF39"/>
    <w:rsid w:val="3251C53C"/>
    <w:rsid w:val="3251CB1E"/>
    <w:rsid w:val="325253F1"/>
    <w:rsid w:val="32527483"/>
    <w:rsid w:val="32529212"/>
    <w:rsid w:val="3252A541"/>
    <w:rsid w:val="3252B087"/>
    <w:rsid w:val="3252D6EE"/>
    <w:rsid w:val="3252E9FD"/>
    <w:rsid w:val="3253E6B9"/>
    <w:rsid w:val="3253E736"/>
    <w:rsid w:val="32541A92"/>
    <w:rsid w:val="325489FF"/>
    <w:rsid w:val="3254AF68"/>
    <w:rsid w:val="3254B903"/>
    <w:rsid w:val="3254BCA6"/>
    <w:rsid w:val="325507A0"/>
    <w:rsid w:val="32550942"/>
    <w:rsid w:val="32550BE6"/>
    <w:rsid w:val="32550D2B"/>
    <w:rsid w:val="32556989"/>
    <w:rsid w:val="32559488"/>
    <w:rsid w:val="3255C182"/>
    <w:rsid w:val="325600C3"/>
    <w:rsid w:val="32560D7C"/>
    <w:rsid w:val="32575C78"/>
    <w:rsid w:val="325797B2"/>
    <w:rsid w:val="3257ADE7"/>
    <w:rsid w:val="32582DDC"/>
    <w:rsid w:val="32583694"/>
    <w:rsid w:val="32587923"/>
    <w:rsid w:val="32595F8A"/>
    <w:rsid w:val="3259729E"/>
    <w:rsid w:val="32597A19"/>
    <w:rsid w:val="3259822B"/>
    <w:rsid w:val="3259AA46"/>
    <w:rsid w:val="325A087C"/>
    <w:rsid w:val="325A0CC4"/>
    <w:rsid w:val="325A8E18"/>
    <w:rsid w:val="325B74A5"/>
    <w:rsid w:val="325BA40B"/>
    <w:rsid w:val="325BA8F4"/>
    <w:rsid w:val="325BC3B9"/>
    <w:rsid w:val="325CB073"/>
    <w:rsid w:val="325CB709"/>
    <w:rsid w:val="325DA571"/>
    <w:rsid w:val="325DD284"/>
    <w:rsid w:val="325E4688"/>
    <w:rsid w:val="325E5E86"/>
    <w:rsid w:val="325ED42A"/>
    <w:rsid w:val="325ED461"/>
    <w:rsid w:val="325F0703"/>
    <w:rsid w:val="325F20AF"/>
    <w:rsid w:val="325F82C9"/>
    <w:rsid w:val="325F8BDB"/>
    <w:rsid w:val="325F96DB"/>
    <w:rsid w:val="325FB5C9"/>
    <w:rsid w:val="325FC6A1"/>
    <w:rsid w:val="325FEE0D"/>
    <w:rsid w:val="326024E3"/>
    <w:rsid w:val="32609674"/>
    <w:rsid w:val="3260B14F"/>
    <w:rsid w:val="3260DF46"/>
    <w:rsid w:val="3260E37E"/>
    <w:rsid w:val="326106D5"/>
    <w:rsid w:val="32611AC4"/>
    <w:rsid w:val="32611F8D"/>
    <w:rsid w:val="326139CB"/>
    <w:rsid w:val="326148B0"/>
    <w:rsid w:val="3261D01D"/>
    <w:rsid w:val="3261D9DB"/>
    <w:rsid w:val="326208C7"/>
    <w:rsid w:val="326293CA"/>
    <w:rsid w:val="326296E9"/>
    <w:rsid w:val="32629950"/>
    <w:rsid w:val="3262D217"/>
    <w:rsid w:val="32632025"/>
    <w:rsid w:val="32632E2C"/>
    <w:rsid w:val="32638ED1"/>
    <w:rsid w:val="3263BC06"/>
    <w:rsid w:val="3264028C"/>
    <w:rsid w:val="32640DE3"/>
    <w:rsid w:val="32649CE5"/>
    <w:rsid w:val="3264AA6E"/>
    <w:rsid w:val="3264B062"/>
    <w:rsid w:val="3264CE95"/>
    <w:rsid w:val="32651BC3"/>
    <w:rsid w:val="3265D922"/>
    <w:rsid w:val="3265D9CC"/>
    <w:rsid w:val="3265F2F1"/>
    <w:rsid w:val="3266C1DE"/>
    <w:rsid w:val="3266D796"/>
    <w:rsid w:val="3266D9BD"/>
    <w:rsid w:val="3267ACC1"/>
    <w:rsid w:val="3267B097"/>
    <w:rsid w:val="326802DD"/>
    <w:rsid w:val="32682E49"/>
    <w:rsid w:val="3268B507"/>
    <w:rsid w:val="32690749"/>
    <w:rsid w:val="326939DB"/>
    <w:rsid w:val="3269592B"/>
    <w:rsid w:val="3269B877"/>
    <w:rsid w:val="3269B8B5"/>
    <w:rsid w:val="326A362B"/>
    <w:rsid w:val="326A4258"/>
    <w:rsid w:val="326A612F"/>
    <w:rsid w:val="326AB383"/>
    <w:rsid w:val="326ACA2D"/>
    <w:rsid w:val="326ADF6B"/>
    <w:rsid w:val="326B194F"/>
    <w:rsid w:val="326B266F"/>
    <w:rsid w:val="326B4018"/>
    <w:rsid w:val="326B4301"/>
    <w:rsid w:val="326B4A73"/>
    <w:rsid w:val="326B5C53"/>
    <w:rsid w:val="326B6BCF"/>
    <w:rsid w:val="326B7A54"/>
    <w:rsid w:val="326BCCD0"/>
    <w:rsid w:val="326BDEF3"/>
    <w:rsid w:val="326BFBE8"/>
    <w:rsid w:val="326C194E"/>
    <w:rsid w:val="326D5B26"/>
    <w:rsid w:val="326DBDDC"/>
    <w:rsid w:val="326DCD01"/>
    <w:rsid w:val="326E5C56"/>
    <w:rsid w:val="32700C2A"/>
    <w:rsid w:val="327059BF"/>
    <w:rsid w:val="327063E6"/>
    <w:rsid w:val="32707A34"/>
    <w:rsid w:val="3271011E"/>
    <w:rsid w:val="32716B13"/>
    <w:rsid w:val="32717B0C"/>
    <w:rsid w:val="32719876"/>
    <w:rsid w:val="3271A26E"/>
    <w:rsid w:val="3271C588"/>
    <w:rsid w:val="3271D97F"/>
    <w:rsid w:val="32720FE5"/>
    <w:rsid w:val="32722850"/>
    <w:rsid w:val="327252CA"/>
    <w:rsid w:val="3272E020"/>
    <w:rsid w:val="32731256"/>
    <w:rsid w:val="32734C74"/>
    <w:rsid w:val="32735927"/>
    <w:rsid w:val="3273B024"/>
    <w:rsid w:val="3273C6E0"/>
    <w:rsid w:val="3273EAD3"/>
    <w:rsid w:val="32743EAA"/>
    <w:rsid w:val="3274D412"/>
    <w:rsid w:val="3274DD42"/>
    <w:rsid w:val="32750E77"/>
    <w:rsid w:val="32750EFC"/>
    <w:rsid w:val="327515DC"/>
    <w:rsid w:val="3275175C"/>
    <w:rsid w:val="327536DE"/>
    <w:rsid w:val="327581C0"/>
    <w:rsid w:val="3275A071"/>
    <w:rsid w:val="3275A276"/>
    <w:rsid w:val="3275D8AB"/>
    <w:rsid w:val="3275EB79"/>
    <w:rsid w:val="32760275"/>
    <w:rsid w:val="32762771"/>
    <w:rsid w:val="32763B71"/>
    <w:rsid w:val="327644DC"/>
    <w:rsid w:val="327695D3"/>
    <w:rsid w:val="3276E387"/>
    <w:rsid w:val="3277279A"/>
    <w:rsid w:val="32774A42"/>
    <w:rsid w:val="32777912"/>
    <w:rsid w:val="3277C590"/>
    <w:rsid w:val="32782669"/>
    <w:rsid w:val="3278DF44"/>
    <w:rsid w:val="3278E4AD"/>
    <w:rsid w:val="32790BC6"/>
    <w:rsid w:val="327941BE"/>
    <w:rsid w:val="32795C25"/>
    <w:rsid w:val="327A7E78"/>
    <w:rsid w:val="327AA3F4"/>
    <w:rsid w:val="327AD779"/>
    <w:rsid w:val="327AF6CE"/>
    <w:rsid w:val="327B01C6"/>
    <w:rsid w:val="327B1068"/>
    <w:rsid w:val="327B5FF3"/>
    <w:rsid w:val="327B836D"/>
    <w:rsid w:val="327BE934"/>
    <w:rsid w:val="327C5106"/>
    <w:rsid w:val="327C9526"/>
    <w:rsid w:val="327D12C3"/>
    <w:rsid w:val="327D4452"/>
    <w:rsid w:val="327D5A5E"/>
    <w:rsid w:val="327D7E37"/>
    <w:rsid w:val="327D81F0"/>
    <w:rsid w:val="327E90DA"/>
    <w:rsid w:val="327EA416"/>
    <w:rsid w:val="327F6299"/>
    <w:rsid w:val="327F762F"/>
    <w:rsid w:val="327FD72C"/>
    <w:rsid w:val="327FDCE6"/>
    <w:rsid w:val="327FE9BE"/>
    <w:rsid w:val="32802E91"/>
    <w:rsid w:val="328044B6"/>
    <w:rsid w:val="3280864C"/>
    <w:rsid w:val="3280B86A"/>
    <w:rsid w:val="328148C7"/>
    <w:rsid w:val="32814F81"/>
    <w:rsid w:val="32824E5B"/>
    <w:rsid w:val="32825F62"/>
    <w:rsid w:val="3282A166"/>
    <w:rsid w:val="32832D5A"/>
    <w:rsid w:val="328344EB"/>
    <w:rsid w:val="32837C0C"/>
    <w:rsid w:val="32838153"/>
    <w:rsid w:val="3283A5F4"/>
    <w:rsid w:val="328457EE"/>
    <w:rsid w:val="32846379"/>
    <w:rsid w:val="3284843B"/>
    <w:rsid w:val="328507B2"/>
    <w:rsid w:val="32851079"/>
    <w:rsid w:val="32853076"/>
    <w:rsid w:val="32859805"/>
    <w:rsid w:val="3285B550"/>
    <w:rsid w:val="3285BBCF"/>
    <w:rsid w:val="3285BC75"/>
    <w:rsid w:val="3285E127"/>
    <w:rsid w:val="32861022"/>
    <w:rsid w:val="32865BC3"/>
    <w:rsid w:val="32867BA7"/>
    <w:rsid w:val="328704A4"/>
    <w:rsid w:val="3287111D"/>
    <w:rsid w:val="3287355A"/>
    <w:rsid w:val="328739DA"/>
    <w:rsid w:val="328796AB"/>
    <w:rsid w:val="32885FC3"/>
    <w:rsid w:val="3288821E"/>
    <w:rsid w:val="32892176"/>
    <w:rsid w:val="328946B2"/>
    <w:rsid w:val="32896E47"/>
    <w:rsid w:val="328988D4"/>
    <w:rsid w:val="32899735"/>
    <w:rsid w:val="3289B03C"/>
    <w:rsid w:val="3289BDDF"/>
    <w:rsid w:val="3289EEBF"/>
    <w:rsid w:val="328A9954"/>
    <w:rsid w:val="328B619B"/>
    <w:rsid w:val="328B630D"/>
    <w:rsid w:val="328B948A"/>
    <w:rsid w:val="328B9A51"/>
    <w:rsid w:val="328BB0BD"/>
    <w:rsid w:val="328BDC9B"/>
    <w:rsid w:val="328C0076"/>
    <w:rsid w:val="328C4BD6"/>
    <w:rsid w:val="328C6124"/>
    <w:rsid w:val="328C7419"/>
    <w:rsid w:val="328CDAB8"/>
    <w:rsid w:val="328CFDA9"/>
    <w:rsid w:val="328D1314"/>
    <w:rsid w:val="328D26A8"/>
    <w:rsid w:val="328D83AE"/>
    <w:rsid w:val="328D872B"/>
    <w:rsid w:val="328DEF33"/>
    <w:rsid w:val="328EA746"/>
    <w:rsid w:val="328F06C2"/>
    <w:rsid w:val="328F0CB0"/>
    <w:rsid w:val="328F13D0"/>
    <w:rsid w:val="328F267F"/>
    <w:rsid w:val="328F6DDB"/>
    <w:rsid w:val="328F9C85"/>
    <w:rsid w:val="328FC8DD"/>
    <w:rsid w:val="32904FBF"/>
    <w:rsid w:val="3290679C"/>
    <w:rsid w:val="32906F85"/>
    <w:rsid w:val="3290D29D"/>
    <w:rsid w:val="32912EFD"/>
    <w:rsid w:val="32915F13"/>
    <w:rsid w:val="329206E9"/>
    <w:rsid w:val="32923153"/>
    <w:rsid w:val="3292B0B7"/>
    <w:rsid w:val="3292C789"/>
    <w:rsid w:val="32933292"/>
    <w:rsid w:val="3293896A"/>
    <w:rsid w:val="3293E0AD"/>
    <w:rsid w:val="32940930"/>
    <w:rsid w:val="32940A2A"/>
    <w:rsid w:val="32942356"/>
    <w:rsid w:val="329449EA"/>
    <w:rsid w:val="32948603"/>
    <w:rsid w:val="3294992B"/>
    <w:rsid w:val="3294E62D"/>
    <w:rsid w:val="3295100D"/>
    <w:rsid w:val="32953A38"/>
    <w:rsid w:val="32953EAF"/>
    <w:rsid w:val="3295A16E"/>
    <w:rsid w:val="3295AFFF"/>
    <w:rsid w:val="3295B930"/>
    <w:rsid w:val="3295EA22"/>
    <w:rsid w:val="32961D9E"/>
    <w:rsid w:val="32968F7C"/>
    <w:rsid w:val="32972B53"/>
    <w:rsid w:val="3297EFC6"/>
    <w:rsid w:val="3297FED4"/>
    <w:rsid w:val="32987778"/>
    <w:rsid w:val="3298C655"/>
    <w:rsid w:val="3298CCC9"/>
    <w:rsid w:val="3298E2AA"/>
    <w:rsid w:val="3298E3A2"/>
    <w:rsid w:val="329A32E6"/>
    <w:rsid w:val="329A64C4"/>
    <w:rsid w:val="329AABDD"/>
    <w:rsid w:val="329AB29E"/>
    <w:rsid w:val="329AD38A"/>
    <w:rsid w:val="329B19EB"/>
    <w:rsid w:val="329B1A2A"/>
    <w:rsid w:val="329B2996"/>
    <w:rsid w:val="329B74F2"/>
    <w:rsid w:val="329B9A7B"/>
    <w:rsid w:val="329BCC0E"/>
    <w:rsid w:val="329BD5D0"/>
    <w:rsid w:val="329BE655"/>
    <w:rsid w:val="329C0D07"/>
    <w:rsid w:val="329C0D46"/>
    <w:rsid w:val="329C4634"/>
    <w:rsid w:val="329C8352"/>
    <w:rsid w:val="329D02B9"/>
    <w:rsid w:val="329D0CE1"/>
    <w:rsid w:val="329D7E4F"/>
    <w:rsid w:val="329DAB0E"/>
    <w:rsid w:val="329DEE47"/>
    <w:rsid w:val="329E11F7"/>
    <w:rsid w:val="329E234E"/>
    <w:rsid w:val="329E4B89"/>
    <w:rsid w:val="329E82F7"/>
    <w:rsid w:val="329E88A8"/>
    <w:rsid w:val="329EBE73"/>
    <w:rsid w:val="329EE1DF"/>
    <w:rsid w:val="329F96C4"/>
    <w:rsid w:val="329FA750"/>
    <w:rsid w:val="329FECDA"/>
    <w:rsid w:val="329FF181"/>
    <w:rsid w:val="32A03797"/>
    <w:rsid w:val="32A0A76C"/>
    <w:rsid w:val="32A0AFA0"/>
    <w:rsid w:val="32A0D9B7"/>
    <w:rsid w:val="32A144FE"/>
    <w:rsid w:val="32A14F92"/>
    <w:rsid w:val="32A15138"/>
    <w:rsid w:val="32A15BFD"/>
    <w:rsid w:val="32A17041"/>
    <w:rsid w:val="32A1AB57"/>
    <w:rsid w:val="32A21839"/>
    <w:rsid w:val="32A223E9"/>
    <w:rsid w:val="32A23CD1"/>
    <w:rsid w:val="32A2457D"/>
    <w:rsid w:val="32A25D1B"/>
    <w:rsid w:val="32A260B9"/>
    <w:rsid w:val="32A29E79"/>
    <w:rsid w:val="32A2BE3E"/>
    <w:rsid w:val="32A2C457"/>
    <w:rsid w:val="32A2FC18"/>
    <w:rsid w:val="32A31DDE"/>
    <w:rsid w:val="32A349CF"/>
    <w:rsid w:val="32A394BB"/>
    <w:rsid w:val="32A3A0F1"/>
    <w:rsid w:val="32A3AE55"/>
    <w:rsid w:val="32A45D55"/>
    <w:rsid w:val="32A4AF78"/>
    <w:rsid w:val="32A4C215"/>
    <w:rsid w:val="32A56047"/>
    <w:rsid w:val="32A5CDD0"/>
    <w:rsid w:val="32A5F930"/>
    <w:rsid w:val="32A63892"/>
    <w:rsid w:val="32A63B7E"/>
    <w:rsid w:val="32A65BEC"/>
    <w:rsid w:val="32A6647D"/>
    <w:rsid w:val="32A66CE7"/>
    <w:rsid w:val="32A67165"/>
    <w:rsid w:val="32A67721"/>
    <w:rsid w:val="32A68142"/>
    <w:rsid w:val="32A68926"/>
    <w:rsid w:val="32A733E6"/>
    <w:rsid w:val="32A786C8"/>
    <w:rsid w:val="32A79DD3"/>
    <w:rsid w:val="32A7BE19"/>
    <w:rsid w:val="32A7CB1A"/>
    <w:rsid w:val="32A7CC72"/>
    <w:rsid w:val="32A81D32"/>
    <w:rsid w:val="32A85CB0"/>
    <w:rsid w:val="32A8BC8F"/>
    <w:rsid w:val="32A90E67"/>
    <w:rsid w:val="32A936D5"/>
    <w:rsid w:val="32A95788"/>
    <w:rsid w:val="32A95806"/>
    <w:rsid w:val="32A96A1E"/>
    <w:rsid w:val="32A9998F"/>
    <w:rsid w:val="32A9BCAE"/>
    <w:rsid w:val="32AA47D3"/>
    <w:rsid w:val="32AA529F"/>
    <w:rsid w:val="32AA5376"/>
    <w:rsid w:val="32AA7619"/>
    <w:rsid w:val="32AAA824"/>
    <w:rsid w:val="32AB8DD1"/>
    <w:rsid w:val="32AC2EA2"/>
    <w:rsid w:val="32ACD83D"/>
    <w:rsid w:val="32AD0558"/>
    <w:rsid w:val="32AD05B5"/>
    <w:rsid w:val="32AD0937"/>
    <w:rsid w:val="32ADBBBF"/>
    <w:rsid w:val="32ADEF2F"/>
    <w:rsid w:val="32ADF4E0"/>
    <w:rsid w:val="32AE4A9D"/>
    <w:rsid w:val="32AE5F76"/>
    <w:rsid w:val="32AE672D"/>
    <w:rsid w:val="32AE9C45"/>
    <w:rsid w:val="32AEA6B6"/>
    <w:rsid w:val="32AEA769"/>
    <w:rsid w:val="32AEC79C"/>
    <w:rsid w:val="32AEC8A2"/>
    <w:rsid w:val="32AEF0D2"/>
    <w:rsid w:val="32AF28E5"/>
    <w:rsid w:val="32AF2B03"/>
    <w:rsid w:val="32AF3C80"/>
    <w:rsid w:val="32AF7AB7"/>
    <w:rsid w:val="32AF8127"/>
    <w:rsid w:val="32AFF1D6"/>
    <w:rsid w:val="32B0384B"/>
    <w:rsid w:val="32B0CA04"/>
    <w:rsid w:val="32B0FF43"/>
    <w:rsid w:val="32B163C7"/>
    <w:rsid w:val="32B185DD"/>
    <w:rsid w:val="32B1D5CA"/>
    <w:rsid w:val="32B1D5EA"/>
    <w:rsid w:val="32B1D7D6"/>
    <w:rsid w:val="32B24968"/>
    <w:rsid w:val="32B24F80"/>
    <w:rsid w:val="32B26D65"/>
    <w:rsid w:val="32B27244"/>
    <w:rsid w:val="32B27423"/>
    <w:rsid w:val="32B2C034"/>
    <w:rsid w:val="32B31A58"/>
    <w:rsid w:val="32B32A97"/>
    <w:rsid w:val="32B3644E"/>
    <w:rsid w:val="32B36AE0"/>
    <w:rsid w:val="32B3E889"/>
    <w:rsid w:val="32B4259D"/>
    <w:rsid w:val="32B4DDFC"/>
    <w:rsid w:val="32B51092"/>
    <w:rsid w:val="32B5362B"/>
    <w:rsid w:val="32B56735"/>
    <w:rsid w:val="32B5720A"/>
    <w:rsid w:val="32B5857C"/>
    <w:rsid w:val="32B5D7FF"/>
    <w:rsid w:val="32B63939"/>
    <w:rsid w:val="32B64DA3"/>
    <w:rsid w:val="32B656E3"/>
    <w:rsid w:val="32B667A0"/>
    <w:rsid w:val="32B6D802"/>
    <w:rsid w:val="32B6E452"/>
    <w:rsid w:val="32B71D8F"/>
    <w:rsid w:val="32B76ED8"/>
    <w:rsid w:val="32B77279"/>
    <w:rsid w:val="32B77E8A"/>
    <w:rsid w:val="32B7A588"/>
    <w:rsid w:val="32B7EC90"/>
    <w:rsid w:val="32B84ECA"/>
    <w:rsid w:val="32B875E5"/>
    <w:rsid w:val="32B8938E"/>
    <w:rsid w:val="32B90292"/>
    <w:rsid w:val="32B94847"/>
    <w:rsid w:val="32BA0123"/>
    <w:rsid w:val="32BAAD0C"/>
    <w:rsid w:val="32BAF27A"/>
    <w:rsid w:val="32BB0BEC"/>
    <w:rsid w:val="32BB1134"/>
    <w:rsid w:val="32BB6F75"/>
    <w:rsid w:val="32BB9436"/>
    <w:rsid w:val="32BBB9B0"/>
    <w:rsid w:val="32BBC88D"/>
    <w:rsid w:val="32BBD93B"/>
    <w:rsid w:val="32BC2850"/>
    <w:rsid w:val="32BC4785"/>
    <w:rsid w:val="32BC5F20"/>
    <w:rsid w:val="32BC7656"/>
    <w:rsid w:val="32BCAE29"/>
    <w:rsid w:val="32BD8851"/>
    <w:rsid w:val="32BDD6F7"/>
    <w:rsid w:val="32BDDD21"/>
    <w:rsid w:val="32BDFC1E"/>
    <w:rsid w:val="32BDFEF7"/>
    <w:rsid w:val="32BE3C10"/>
    <w:rsid w:val="32BE46B7"/>
    <w:rsid w:val="32BF4516"/>
    <w:rsid w:val="32BF7DCB"/>
    <w:rsid w:val="32C0034D"/>
    <w:rsid w:val="32C00D03"/>
    <w:rsid w:val="32C0F44F"/>
    <w:rsid w:val="32C12372"/>
    <w:rsid w:val="32C1271F"/>
    <w:rsid w:val="32C12914"/>
    <w:rsid w:val="32C145FB"/>
    <w:rsid w:val="32C17310"/>
    <w:rsid w:val="32C180FE"/>
    <w:rsid w:val="32C1AB70"/>
    <w:rsid w:val="32C1E7E3"/>
    <w:rsid w:val="32C1ED9C"/>
    <w:rsid w:val="32C21B35"/>
    <w:rsid w:val="32C227BD"/>
    <w:rsid w:val="32C227F9"/>
    <w:rsid w:val="32C2345A"/>
    <w:rsid w:val="32C281A3"/>
    <w:rsid w:val="32C2E544"/>
    <w:rsid w:val="32C2ED67"/>
    <w:rsid w:val="32C382A4"/>
    <w:rsid w:val="32C3DD91"/>
    <w:rsid w:val="32C4176E"/>
    <w:rsid w:val="32C432DD"/>
    <w:rsid w:val="32C4548E"/>
    <w:rsid w:val="32C48D36"/>
    <w:rsid w:val="32C49857"/>
    <w:rsid w:val="32C4BA30"/>
    <w:rsid w:val="32C4D12F"/>
    <w:rsid w:val="32C4FF71"/>
    <w:rsid w:val="32C53481"/>
    <w:rsid w:val="32C5433D"/>
    <w:rsid w:val="32C582E7"/>
    <w:rsid w:val="32C60C33"/>
    <w:rsid w:val="32C691AC"/>
    <w:rsid w:val="32C6A0E9"/>
    <w:rsid w:val="32C6C8D6"/>
    <w:rsid w:val="32C6FA6F"/>
    <w:rsid w:val="32C7368F"/>
    <w:rsid w:val="32C79A21"/>
    <w:rsid w:val="32C808FD"/>
    <w:rsid w:val="32C85C1A"/>
    <w:rsid w:val="32C8635D"/>
    <w:rsid w:val="32C8B03D"/>
    <w:rsid w:val="32C8EEA4"/>
    <w:rsid w:val="32C8F98C"/>
    <w:rsid w:val="32C8FD0D"/>
    <w:rsid w:val="32C922E3"/>
    <w:rsid w:val="32C998E6"/>
    <w:rsid w:val="32C9F926"/>
    <w:rsid w:val="32CA05FE"/>
    <w:rsid w:val="32CA073F"/>
    <w:rsid w:val="32CA4473"/>
    <w:rsid w:val="32CA6670"/>
    <w:rsid w:val="32CAAB2A"/>
    <w:rsid w:val="32CAB702"/>
    <w:rsid w:val="32CB0958"/>
    <w:rsid w:val="32CB1355"/>
    <w:rsid w:val="32CBC2FC"/>
    <w:rsid w:val="32CBD2BB"/>
    <w:rsid w:val="32CC030E"/>
    <w:rsid w:val="32CC36F5"/>
    <w:rsid w:val="32CCB971"/>
    <w:rsid w:val="32CD1613"/>
    <w:rsid w:val="32CD1EE8"/>
    <w:rsid w:val="32CD9C7C"/>
    <w:rsid w:val="32CDE0D5"/>
    <w:rsid w:val="32CDE524"/>
    <w:rsid w:val="32CE59D3"/>
    <w:rsid w:val="32CE6458"/>
    <w:rsid w:val="32CE832B"/>
    <w:rsid w:val="32CEEF75"/>
    <w:rsid w:val="32CF3B34"/>
    <w:rsid w:val="32CF6BF3"/>
    <w:rsid w:val="32CF6D30"/>
    <w:rsid w:val="32CF7AEF"/>
    <w:rsid w:val="32CFA28F"/>
    <w:rsid w:val="32CFF874"/>
    <w:rsid w:val="32D00F0C"/>
    <w:rsid w:val="32D05034"/>
    <w:rsid w:val="32D07AB2"/>
    <w:rsid w:val="32D0876C"/>
    <w:rsid w:val="32D0BB8F"/>
    <w:rsid w:val="32D10295"/>
    <w:rsid w:val="32D1122F"/>
    <w:rsid w:val="32D11C2C"/>
    <w:rsid w:val="32D12C06"/>
    <w:rsid w:val="32D1492C"/>
    <w:rsid w:val="32D1753C"/>
    <w:rsid w:val="32D179C2"/>
    <w:rsid w:val="32D1E12B"/>
    <w:rsid w:val="32D1F8AC"/>
    <w:rsid w:val="32D200D4"/>
    <w:rsid w:val="32D246E3"/>
    <w:rsid w:val="32D25F6D"/>
    <w:rsid w:val="32D2D3D8"/>
    <w:rsid w:val="32D2D5F1"/>
    <w:rsid w:val="32D2F732"/>
    <w:rsid w:val="32D30732"/>
    <w:rsid w:val="32D32EC6"/>
    <w:rsid w:val="32D42E92"/>
    <w:rsid w:val="32D443DA"/>
    <w:rsid w:val="32D4A26B"/>
    <w:rsid w:val="32D4FD26"/>
    <w:rsid w:val="32D54596"/>
    <w:rsid w:val="32D59CBA"/>
    <w:rsid w:val="32D5CC88"/>
    <w:rsid w:val="32D5CD07"/>
    <w:rsid w:val="32D5D26F"/>
    <w:rsid w:val="32D76D7E"/>
    <w:rsid w:val="32D7A288"/>
    <w:rsid w:val="32D82755"/>
    <w:rsid w:val="32D82827"/>
    <w:rsid w:val="32D8D6C0"/>
    <w:rsid w:val="32D8DA1E"/>
    <w:rsid w:val="32D9131F"/>
    <w:rsid w:val="32D91815"/>
    <w:rsid w:val="32D93C48"/>
    <w:rsid w:val="32DA5F77"/>
    <w:rsid w:val="32DA92B4"/>
    <w:rsid w:val="32DA9BBF"/>
    <w:rsid w:val="32DAD5D7"/>
    <w:rsid w:val="32DB1D9C"/>
    <w:rsid w:val="32DB2460"/>
    <w:rsid w:val="32DBAC89"/>
    <w:rsid w:val="32DBCD3F"/>
    <w:rsid w:val="32DC175C"/>
    <w:rsid w:val="32DCBA2B"/>
    <w:rsid w:val="32DCCBD6"/>
    <w:rsid w:val="32DCCE58"/>
    <w:rsid w:val="32DD2E7B"/>
    <w:rsid w:val="32DD86A6"/>
    <w:rsid w:val="32DDC6BF"/>
    <w:rsid w:val="32DDD310"/>
    <w:rsid w:val="32DE25B6"/>
    <w:rsid w:val="32DE365A"/>
    <w:rsid w:val="32DE5674"/>
    <w:rsid w:val="32DE64F2"/>
    <w:rsid w:val="32DE9465"/>
    <w:rsid w:val="32DEBAF1"/>
    <w:rsid w:val="32DF8ED6"/>
    <w:rsid w:val="32DFA2A3"/>
    <w:rsid w:val="32DFACCB"/>
    <w:rsid w:val="32DFDA8A"/>
    <w:rsid w:val="32DFE116"/>
    <w:rsid w:val="32DFF351"/>
    <w:rsid w:val="32E00F9C"/>
    <w:rsid w:val="32E02287"/>
    <w:rsid w:val="32E041C9"/>
    <w:rsid w:val="32E058D2"/>
    <w:rsid w:val="32E0A617"/>
    <w:rsid w:val="32E10AF0"/>
    <w:rsid w:val="32E11E76"/>
    <w:rsid w:val="32E1453C"/>
    <w:rsid w:val="32E1F0D2"/>
    <w:rsid w:val="32E1F253"/>
    <w:rsid w:val="32E2120F"/>
    <w:rsid w:val="32E257B2"/>
    <w:rsid w:val="32E25C95"/>
    <w:rsid w:val="32E261E2"/>
    <w:rsid w:val="32E2A623"/>
    <w:rsid w:val="32E2C8F0"/>
    <w:rsid w:val="32E2DDEE"/>
    <w:rsid w:val="32E2E137"/>
    <w:rsid w:val="32E2E49A"/>
    <w:rsid w:val="32E2E750"/>
    <w:rsid w:val="32E30485"/>
    <w:rsid w:val="32E32614"/>
    <w:rsid w:val="32E32DA8"/>
    <w:rsid w:val="32E3D4A1"/>
    <w:rsid w:val="32E41821"/>
    <w:rsid w:val="32E4387D"/>
    <w:rsid w:val="32E46646"/>
    <w:rsid w:val="32E46691"/>
    <w:rsid w:val="32E47483"/>
    <w:rsid w:val="32E495ED"/>
    <w:rsid w:val="32E4A818"/>
    <w:rsid w:val="32E4E112"/>
    <w:rsid w:val="32E5090F"/>
    <w:rsid w:val="32E52B31"/>
    <w:rsid w:val="32E5449A"/>
    <w:rsid w:val="32E557A2"/>
    <w:rsid w:val="32E588D4"/>
    <w:rsid w:val="32E5EF21"/>
    <w:rsid w:val="32E64ABC"/>
    <w:rsid w:val="32E67886"/>
    <w:rsid w:val="32E67E38"/>
    <w:rsid w:val="32E681BB"/>
    <w:rsid w:val="32E69277"/>
    <w:rsid w:val="32E693B6"/>
    <w:rsid w:val="32E70921"/>
    <w:rsid w:val="32E72E4F"/>
    <w:rsid w:val="32E74FEF"/>
    <w:rsid w:val="32E76902"/>
    <w:rsid w:val="32E7A518"/>
    <w:rsid w:val="32E7B0AB"/>
    <w:rsid w:val="32E7DED2"/>
    <w:rsid w:val="32E7EECF"/>
    <w:rsid w:val="32E81168"/>
    <w:rsid w:val="32E850BE"/>
    <w:rsid w:val="32E903C4"/>
    <w:rsid w:val="32E923AF"/>
    <w:rsid w:val="32E92E7E"/>
    <w:rsid w:val="32E99B0B"/>
    <w:rsid w:val="32E9B37C"/>
    <w:rsid w:val="32EA7CFA"/>
    <w:rsid w:val="32EAF1D1"/>
    <w:rsid w:val="32EB51A0"/>
    <w:rsid w:val="32EB946C"/>
    <w:rsid w:val="32ECF7A8"/>
    <w:rsid w:val="32ED03A5"/>
    <w:rsid w:val="32ED5524"/>
    <w:rsid w:val="32ED842F"/>
    <w:rsid w:val="32EDEF15"/>
    <w:rsid w:val="32EE9645"/>
    <w:rsid w:val="32EEFEC4"/>
    <w:rsid w:val="32EF567B"/>
    <w:rsid w:val="32EF5B9A"/>
    <w:rsid w:val="32EF5C07"/>
    <w:rsid w:val="32EFD67D"/>
    <w:rsid w:val="32EFDFAC"/>
    <w:rsid w:val="32F04B4B"/>
    <w:rsid w:val="32F0826F"/>
    <w:rsid w:val="32F10411"/>
    <w:rsid w:val="32F10FEC"/>
    <w:rsid w:val="32F12533"/>
    <w:rsid w:val="32F16087"/>
    <w:rsid w:val="32F17E59"/>
    <w:rsid w:val="32F21070"/>
    <w:rsid w:val="32F22600"/>
    <w:rsid w:val="32F2598F"/>
    <w:rsid w:val="32F261E3"/>
    <w:rsid w:val="32F26B7D"/>
    <w:rsid w:val="32F2BD5A"/>
    <w:rsid w:val="32F2C62F"/>
    <w:rsid w:val="32F2D596"/>
    <w:rsid w:val="32F2DE47"/>
    <w:rsid w:val="32F3871F"/>
    <w:rsid w:val="32F3A2AB"/>
    <w:rsid w:val="32F3B0AE"/>
    <w:rsid w:val="32F3D019"/>
    <w:rsid w:val="32F3EA36"/>
    <w:rsid w:val="32F47826"/>
    <w:rsid w:val="32F49CD1"/>
    <w:rsid w:val="32F4B25D"/>
    <w:rsid w:val="32F4C08A"/>
    <w:rsid w:val="32F4D2BF"/>
    <w:rsid w:val="32F559A2"/>
    <w:rsid w:val="32F5DEB4"/>
    <w:rsid w:val="32F5E3AB"/>
    <w:rsid w:val="32F60387"/>
    <w:rsid w:val="32F65627"/>
    <w:rsid w:val="32F6B117"/>
    <w:rsid w:val="32F744DB"/>
    <w:rsid w:val="32F790A9"/>
    <w:rsid w:val="32F7C020"/>
    <w:rsid w:val="32F7D704"/>
    <w:rsid w:val="32F7FEF2"/>
    <w:rsid w:val="32F81E69"/>
    <w:rsid w:val="32F8249D"/>
    <w:rsid w:val="32F8640B"/>
    <w:rsid w:val="32F87215"/>
    <w:rsid w:val="32F889AC"/>
    <w:rsid w:val="32F8C892"/>
    <w:rsid w:val="32F8CCD0"/>
    <w:rsid w:val="32F90528"/>
    <w:rsid w:val="32F90960"/>
    <w:rsid w:val="32F90B9E"/>
    <w:rsid w:val="32F91ED4"/>
    <w:rsid w:val="32F93F77"/>
    <w:rsid w:val="32F9600F"/>
    <w:rsid w:val="32F962BA"/>
    <w:rsid w:val="32F9B104"/>
    <w:rsid w:val="32F9CD91"/>
    <w:rsid w:val="32F9EB8D"/>
    <w:rsid w:val="32FA697D"/>
    <w:rsid w:val="32FA74C7"/>
    <w:rsid w:val="32FAB154"/>
    <w:rsid w:val="32FB338E"/>
    <w:rsid w:val="32FB72CC"/>
    <w:rsid w:val="32FBD571"/>
    <w:rsid w:val="32FBE333"/>
    <w:rsid w:val="32FC7F9E"/>
    <w:rsid w:val="32FC8B71"/>
    <w:rsid w:val="32FCA4B0"/>
    <w:rsid w:val="32FD26E0"/>
    <w:rsid w:val="32FD775F"/>
    <w:rsid w:val="32FDB510"/>
    <w:rsid w:val="32FDC5F0"/>
    <w:rsid w:val="32FE6724"/>
    <w:rsid w:val="32FE906D"/>
    <w:rsid w:val="32FEDD1F"/>
    <w:rsid w:val="32FEFE67"/>
    <w:rsid w:val="32FF9DB6"/>
    <w:rsid w:val="32FFB02C"/>
    <w:rsid w:val="32FFCB67"/>
    <w:rsid w:val="32FFD828"/>
    <w:rsid w:val="32FFE168"/>
    <w:rsid w:val="32FFED15"/>
    <w:rsid w:val="330023C9"/>
    <w:rsid w:val="330034CE"/>
    <w:rsid w:val="33004018"/>
    <w:rsid w:val="3301C6DE"/>
    <w:rsid w:val="33022103"/>
    <w:rsid w:val="33029CDE"/>
    <w:rsid w:val="33031948"/>
    <w:rsid w:val="330335A8"/>
    <w:rsid w:val="33034D7B"/>
    <w:rsid w:val="33036BB6"/>
    <w:rsid w:val="33039B26"/>
    <w:rsid w:val="3303D75A"/>
    <w:rsid w:val="33042356"/>
    <w:rsid w:val="33043D70"/>
    <w:rsid w:val="33049746"/>
    <w:rsid w:val="3304B4BB"/>
    <w:rsid w:val="3304BB65"/>
    <w:rsid w:val="3304DA6D"/>
    <w:rsid w:val="3304F985"/>
    <w:rsid w:val="33052EB6"/>
    <w:rsid w:val="33053354"/>
    <w:rsid w:val="3305A909"/>
    <w:rsid w:val="3305ABA7"/>
    <w:rsid w:val="3305BB4E"/>
    <w:rsid w:val="3305D7C8"/>
    <w:rsid w:val="33061A9E"/>
    <w:rsid w:val="33062E14"/>
    <w:rsid w:val="330669F2"/>
    <w:rsid w:val="33068026"/>
    <w:rsid w:val="330696A7"/>
    <w:rsid w:val="3306F13E"/>
    <w:rsid w:val="330711C6"/>
    <w:rsid w:val="33072CD4"/>
    <w:rsid w:val="330744FB"/>
    <w:rsid w:val="33075CB4"/>
    <w:rsid w:val="33081659"/>
    <w:rsid w:val="3308A977"/>
    <w:rsid w:val="3308E561"/>
    <w:rsid w:val="330955A2"/>
    <w:rsid w:val="33096FC1"/>
    <w:rsid w:val="33099714"/>
    <w:rsid w:val="3309ECFD"/>
    <w:rsid w:val="3309ED98"/>
    <w:rsid w:val="330A03F9"/>
    <w:rsid w:val="330A1A3B"/>
    <w:rsid w:val="330A5715"/>
    <w:rsid w:val="330AB1D9"/>
    <w:rsid w:val="330AB8EE"/>
    <w:rsid w:val="330AF216"/>
    <w:rsid w:val="330B2929"/>
    <w:rsid w:val="330B372C"/>
    <w:rsid w:val="330BF398"/>
    <w:rsid w:val="330BFDEF"/>
    <w:rsid w:val="330BFFD8"/>
    <w:rsid w:val="330C3935"/>
    <w:rsid w:val="330C4796"/>
    <w:rsid w:val="330C8073"/>
    <w:rsid w:val="330CCE40"/>
    <w:rsid w:val="330D1D29"/>
    <w:rsid w:val="330D26C0"/>
    <w:rsid w:val="330D48FB"/>
    <w:rsid w:val="330DCAD5"/>
    <w:rsid w:val="330DE02F"/>
    <w:rsid w:val="330E0728"/>
    <w:rsid w:val="330E1CC1"/>
    <w:rsid w:val="330E33F1"/>
    <w:rsid w:val="330E5FD9"/>
    <w:rsid w:val="330E6BBF"/>
    <w:rsid w:val="330E9E40"/>
    <w:rsid w:val="330EFA99"/>
    <w:rsid w:val="330F4762"/>
    <w:rsid w:val="330F5045"/>
    <w:rsid w:val="330F7EA4"/>
    <w:rsid w:val="330F8386"/>
    <w:rsid w:val="330F9B98"/>
    <w:rsid w:val="330FC5B2"/>
    <w:rsid w:val="330FD949"/>
    <w:rsid w:val="3310064C"/>
    <w:rsid w:val="33100F7B"/>
    <w:rsid w:val="3310169A"/>
    <w:rsid w:val="33106B7D"/>
    <w:rsid w:val="33108FF7"/>
    <w:rsid w:val="3310EBA0"/>
    <w:rsid w:val="3310FEA5"/>
    <w:rsid w:val="33113E9A"/>
    <w:rsid w:val="33114B54"/>
    <w:rsid w:val="33118BCC"/>
    <w:rsid w:val="33119F6F"/>
    <w:rsid w:val="3311A4DC"/>
    <w:rsid w:val="3311B3EF"/>
    <w:rsid w:val="3311BD09"/>
    <w:rsid w:val="3311E9A1"/>
    <w:rsid w:val="33123499"/>
    <w:rsid w:val="33129795"/>
    <w:rsid w:val="3312ABA8"/>
    <w:rsid w:val="3312D510"/>
    <w:rsid w:val="3312DAC1"/>
    <w:rsid w:val="3312E8FE"/>
    <w:rsid w:val="33130A9A"/>
    <w:rsid w:val="3313C00B"/>
    <w:rsid w:val="3313C257"/>
    <w:rsid w:val="3313D654"/>
    <w:rsid w:val="3313FC50"/>
    <w:rsid w:val="33140B60"/>
    <w:rsid w:val="33144DAC"/>
    <w:rsid w:val="33146584"/>
    <w:rsid w:val="33146DD6"/>
    <w:rsid w:val="3314B115"/>
    <w:rsid w:val="331550DF"/>
    <w:rsid w:val="3315826D"/>
    <w:rsid w:val="33159EB8"/>
    <w:rsid w:val="33160B0F"/>
    <w:rsid w:val="33160D7C"/>
    <w:rsid w:val="3316276E"/>
    <w:rsid w:val="33163632"/>
    <w:rsid w:val="3316406C"/>
    <w:rsid w:val="33164DAD"/>
    <w:rsid w:val="331675C3"/>
    <w:rsid w:val="33167F97"/>
    <w:rsid w:val="3316DA9E"/>
    <w:rsid w:val="3316EAA2"/>
    <w:rsid w:val="33173967"/>
    <w:rsid w:val="33174597"/>
    <w:rsid w:val="33174872"/>
    <w:rsid w:val="33177F69"/>
    <w:rsid w:val="3317BFF6"/>
    <w:rsid w:val="331824F9"/>
    <w:rsid w:val="33182C99"/>
    <w:rsid w:val="33186A70"/>
    <w:rsid w:val="3318830F"/>
    <w:rsid w:val="3318AAA6"/>
    <w:rsid w:val="3318C667"/>
    <w:rsid w:val="3318F496"/>
    <w:rsid w:val="33192034"/>
    <w:rsid w:val="33193933"/>
    <w:rsid w:val="33196222"/>
    <w:rsid w:val="33196747"/>
    <w:rsid w:val="3319DA66"/>
    <w:rsid w:val="3319FF05"/>
    <w:rsid w:val="331A5336"/>
    <w:rsid w:val="331A7E4F"/>
    <w:rsid w:val="331AFB96"/>
    <w:rsid w:val="331AFC0B"/>
    <w:rsid w:val="331B0D90"/>
    <w:rsid w:val="331B1E67"/>
    <w:rsid w:val="331B1FF7"/>
    <w:rsid w:val="331B4D28"/>
    <w:rsid w:val="331B97CE"/>
    <w:rsid w:val="331BC2ED"/>
    <w:rsid w:val="331C5231"/>
    <w:rsid w:val="331C6475"/>
    <w:rsid w:val="331D2F9B"/>
    <w:rsid w:val="331D303A"/>
    <w:rsid w:val="331D405C"/>
    <w:rsid w:val="331EBA8A"/>
    <w:rsid w:val="331ED20E"/>
    <w:rsid w:val="331F3213"/>
    <w:rsid w:val="331F3CF8"/>
    <w:rsid w:val="331FB03D"/>
    <w:rsid w:val="331FE096"/>
    <w:rsid w:val="332003C8"/>
    <w:rsid w:val="332070F9"/>
    <w:rsid w:val="3320DE0D"/>
    <w:rsid w:val="332106A4"/>
    <w:rsid w:val="33211BBA"/>
    <w:rsid w:val="3321ADF0"/>
    <w:rsid w:val="3321C5D1"/>
    <w:rsid w:val="33226A0E"/>
    <w:rsid w:val="33227A78"/>
    <w:rsid w:val="33227F40"/>
    <w:rsid w:val="33229EFB"/>
    <w:rsid w:val="3322AEEB"/>
    <w:rsid w:val="3322F35A"/>
    <w:rsid w:val="33231E8C"/>
    <w:rsid w:val="33233094"/>
    <w:rsid w:val="3323776B"/>
    <w:rsid w:val="3323CB36"/>
    <w:rsid w:val="332401A7"/>
    <w:rsid w:val="33246C71"/>
    <w:rsid w:val="332478DC"/>
    <w:rsid w:val="332496AD"/>
    <w:rsid w:val="33251A02"/>
    <w:rsid w:val="332522AE"/>
    <w:rsid w:val="3325C519"/>
    <w:rsid w:val="3325E8F0"/>
    <w:rsid w:val="3325F2A3"/>
    <w:rsid w:val="3326107F"/>
    <w:rsid w:val="332615D2"/>
    <w:rsid w:val="3326304A"/>
    <w:rsid w:val="33268051"/>
    <w:rsid w:val="33269134"/>
    <w:rsid w:val="33269C9B"/>
    <w:rsid w:val="33278BFF"/>
    <w:rsid w:val="3327C350"/>
    <w:rsid w:val="3327DE78"/>
    <w:rsid w:val="3327E394"/>
    <w:rsid w:val="33282E54"/>
    <w:rsid w:val="332852DF"/>
    <w:rsid w:val="332882BB"/>
    <w:rsid w:val="3328AD21"/>
    <w:rsid w:val="3328AEBB"/>
    <w:rsid w:val="3328C4AE"/>
    <w:rsid w:val="332930FE"/>
    <w:rsid w:val="332978F5"/>
    <w:rsid w:val="33298A22"/>
    <w:rsid w:val="3329C0A3"/>
    <w:rsid w:val="3329C51B"/>
    <w:rsid w:val="3329CDB9"/>
    <w:rsid w:val="332A1C45"/>
    <w:rsid w:val="332ABC01"/>
    <w:rsid w:val="332ADC9A"/>
    <w:rsid w:val="332B937C"/>
    <w:rsid w:val="332BF92D"/>
    <w:rsid w:val="332C0F71"/>
    <w:rsid w:val="332C95FE"/>
    <w:rsid w:val="332CBCCD"/>
    <w:rsid w:val="332D05F9"/>
    <w:rsid w:val="332D11B0"/>
    <w:rsid w:val="332E6889"/>
    <w:rsid w:val="332E71A7"/>
    <w:rsid w:val="332F1D34"/>
    <w:rsid w:val="332F4917"/>
    <w:rsid w:val="332F829D"/>
    <w:rsid w:val="332F8996"/>
    <w:rsid w:val="332FB01E"/>
    <w:rsid w:val="33306ACD"/>
    <w:rsid w:val="3330DFB3"/>
    <w:rsid w:val="3330F00D"/>
    <w:rsid w:val="333111FB"/>
    <w:rsid w:val="33319BAE"/>
    <w:rsid w:val="3331CB8A"/>
    <w:rsid w:val="3332318C"/>
    <w:rsid w:val="3333122A"/>
    <w:rsid w:val="33338AF6"/>
    <w:rsid w:val="3333A4DB"/>
    <w:rsid w:val="3333B344"/>
    <w:rsid w:val="3333B546"/>
    <w:rsid w:val="3334047F"/>
    <w:rsid w:val="33345B97"/>
    <w:rsid w:val="33345CC9"/>
    <w:rsid w:val="333487C6"/>
    <w:rsid w:val="3334F314"/>
    <w:rsid w:val="33358989"/>
    <w:rsid w:val="3335C94B"/>
    <w:rsid w:val="3335F7FA"/>
    <w:rsid w:val="33366C4C"/>
    <w:rsid w:val="33367BA5"/>
    <w:rsid w:val="3336983B"/>
    <w:rsid w:val="3336F6A2"/>
    <w:rsid w:val="333706B4"/>
    <w:rsid w:val="33378E70"/>
    <w:rsid w:val="3337C4C6"/>
    <w:rsid w:val="3337D48E"/>
    <w:rsid w:val="33380D98"/>
    <w:rsid w:val="33384156"/>
    <w:rsid w:val="3338C64A"/>
    <w:rsid w:val="3339B8D3"/>
    <w:rsid w:val="3339D14A"/>
    <w:rsid w:val="3339E92D"/>
    <w:rsid w:val="333A90D6"/>
    <w:rsid w:val="333B0352"/>
    <w:rsid w:val="333B16C7"/>
    <w:rsid w:val="333B810E"/>
    <w:rsid w:val="333BCE46"/>
    <w:rsid w:val="333BCF26"/>
    <w:rsid w:val="333C25C0"/>
    <w:rsid w:val="333C5D3E"/>
    <w:rsid w:val="333C7F5B"/>
    <w:rsid w:val="333CB05E"/>
    <w:rsid w:val="333CC791"/>
    <w:rsid w:val="333CDFA5"/>
    <w:rsid w:val="333CE830"/>
    <w:rsid w:val="333CEB9D"/>
    <w:rsid w:val="333CFE3A"/>
    <w:rsid w:val="333D00FE"/>
    <w:rsid w:val="333D470F"/>
    <w:rsid w:val="333D66D7"/>
    <w:rsid w:val="333D6B35"/>
    <w:rsid w:val="333DE3C4"/>
    <w:rsid w:val="333E0FDF"/>
    <w:rsid w:val="333E10CD"/>
    <w:rsid w:val="333E4E97"/>
    <w:rsid w:val="333EA554"/>
    <w:rsid w:val="333EA9D4"/>
    <w:rsid w:val="333ED179"/>
    <w:rsid w:val="333F0715"/>
    <w:rsid w:val="333F987A"/>
    <w:rsid w:val="333FA379"/>
    <w:rsid w:val="333FB28A"/>
    <w:rsid w:val="333FF25F"/>
    <w:rsid w:val="33400A26"/>
    <w:rsid w:val="3340967E"/>
    <w:rsid w:val="3340C9B6"/>
    <w:rsid w:val="33413904"/>
    <w:rsid w:val="33414FE6"/>
    <w:rsid w:val="33417592"/>
    <w:rsid w:val="33417C39"/>
    <w:rsid w:val="3341E29A"/>
    <w:rsid w:val="3341E44B"/>
    <w:rsid w:val="3341F01A"/>
    <w:rsid w:val="33423FCB"/>
    <w:rsid w:val="334258BC"/>
    <w:rsid w:val="334280A1"/>
    <w:rsid w:val="33431AB2"/>
    <w:rsid w:val="3343256F"/>
    <w:rsid w:val="33449A23"/>
    <w:rsid w:val="334514B5"/>
    <w:rsid w:val="33454097"/>
    <w:rsid w:val="33458605"/>
    <w:rsid w:val="3345CA0E"/>
    <w:rsid w:val="3345E9C4"/>
    <w:rsid w:val="3346460E"/>
    <w:rsid w:val="3346CB85"/>
    <w:rsid w:val="334701DB"/>
    <w:rsid w:val="3347118F"/>
    <w:rsid w:val="3347249A"/>
    <w:rsid w:val="334839EE"/>
    <w:rsid w:val="33486016"/>
    <w:rsid w:val="33489F79"/>
    <w:rsid w:val="3348C571"/>
    <w:rsid w:val="33493E69"/>
    <w:rsid w:val="334950D8"/>
    <w:rsid w:val="334961E9"/>
    <w:rsid w:val="334991F5"/>
    <w:rsid w:val="3349ABD1"/>
    <w:rsid w:val="334AB3A0"/>
    <w:rsid w:val="334B11EA"/>
    <w:rsid w:val="334C4EB1"/>
    <w:rsid w:val="334C592C"/>
    <w:rsid w:val="334CC4CF"/>
    <w:rsid w:val="334CD28E"/>
    <w:rsid w:val="334D03AF"/>
    <w:rsid w:val="334D1909"/>
    <w:rsid w:val="334D4F8E"/>
    <w:rsid w:val="334D6180"/>
    <w:rsid w:val="334D6906"/>
    <w:rsid w:val="334D8E3C"/>
    <w:rsid w:val="334DC7B4"/>
    <w:rsid w:val="334E36F8"/>
    <w:rsid w:val="334E3D8C"/>
    <w:rsid w:val="334E569C"/>
    <w:rsid w:val="334E5FE5"/>
    <w:rsid w:val="334E60A9"/>
    <w:rsid w:val="334EA2A3"/>
    <w:rsid w:val="334EC13D"/>
    <w:rsid w:val="334ECBC8"/>
    <w:rsid w:val="334EDA5D"/>
    <w:rsid w:val="334F47F0"/>
    <w:rsid w:val="334F8A44"/>
    <w:rsid w:val="334FE87B"/>
    <w:rsid w:val="335009E9"/>
    <w:rsid w:val="335036B8"/>
    <w:rsid w:val="33505358"/>
    <w:rsid w:val="3350DACF"/>
    <w:rsid w:val="3350E9EF"/>
    <w:rsid w:val="3351319B"/>
    <w:rsid w:val="335143A4"/>
    <w:rsid w:val="33518CC8"/>
    <w:rsid w:val="335198C1"/>
    <w:rsid w:val="3351B8E7"/>
    <w:rsid w:val="3351F89F"/>
    <w:rsid w:val="335205E1"/>
    <w:rsid w:val="33523EAB"/>
    <w:rsid w:val="3352976B"/>
    <w:rsid w:val="3353866F"/>
    <w:rsid w:val="3353FDB5"/>
    <w:rsid w:val="33541AF2"/>
    <w:rsid w:val="33542C0B"/>
    <w:rsid w:val="33547919"/>
    <w:rsid w:val="33547C14"/>
    <w:rsid w:val="3355612C"/>
    <w:rsid w:val="3355F247"/>
    <w:rsid w:val="33561874"/>
    <w:rsid w:val="33561D54"/>
    <w:rsid w:val="33564DA3"/>
    <w:rsid w:val="3356AB31"/>
    <w:rsid w:val="33571BB2"/>
    <w:rsid w:val="33576A17"/>
    <w:rsid w:val="335770C3"/>
    <w:rsid w:val="335771C9"/>
    <w:rsid w:val="33585D7F"/>
    <w:rsid w:val="33588DD0"/>
    <w:rsid w:val="33589669"/>
    <w:rsid w:val="3358C5DE"/>
    <w:rsid w:val="3358DC23"/>
    <w:rsid w:val="335983C4"/>
    <w:rsid w:val="33599A7F"/>
    <w:rsid w:val="3359EDAA"/>
    <w:rsid w:val="3359F1AB"/>
    <w:rsid w:val="3359F2E2"/>
    <w:rsid w:val="335A223B"/>
    <w:rsid w:val="335A5608"/>
    <w:rsid w:val="335AB4B1"/>
    <w:rsid w:val="335B2A80"/>
    <w:rsid w:val="335B64F5"/>
    <w:rsid w:val="335C1963"/>
    <w:rsid w:val="335C1A99"/>
    <w:rsid w:val="335C1D7F"/>
    <w:rsid w:val="335C2B00"/>
    <w:rsid w:val="335C9A02"/>
    <w:rsid w:val="335CA075"/>
    <w:rsid w:val="335CB763"/>
    <w:rsid w:val="335D17E2"/>
    <w:rsid w:val="335DAF25"/>
    <w:rsid w:val="335DBE5C"/>
    <w:rsid w:val="335DCA5C"/>
    <w:rsid w:val="335DE123"/>
    <w:rsid w:val="335DF611"/>
    <w:rsid w:val="335E474E"/>
    <w:rsid w:val="335E4D96"/>
    <w:rsid w:val="335E8A74"/>
    <w:rsid w:val="335EA3D6"/>
    <w:rsid w:val="335EF6A1"/>
    <w:rsid w:val="335F06E8"/>
    <w:rsid w:val="335F0810"/>
    <w:rsid w:val="335F34F8"/>
    <w:rsid w:val="335F97A8"/>
    <w:rsid w:val="335FA3F7"/>
    <w:rsid w:val="3360094E"/>
    <w:rsid w:val="33606145"/>
    <w:rsid w:val="33609C80"/>
    <w:rsid w:val="3360C416"/>
    <w:rsid w:val="3360E72C"/>
    <w:rsid w:val="3360F847"/>
    <w:rsid w:val="3360F975"/>
    <w:rsid w:val="3361390D"/>
    <w:rsid w:val="33624BEC"/>
    <w:rsid w:val="33625815"/>
    <w:rsid w:val="3362A1A0"/>
    <w:rsid w:val="3362C34C"/>
    <w:rsid w:val="3362D7E2"/>
    <w:rsid w:val="33637D02"/>
    <w:rsid w:val="336381D4"/>
    <w:rsid w:val="33639767"/>
    <w:rsid w:val="3363B44F"/>
    <w:rsid w:val="3363EF8D"/>
    <w:rsid w:val="33640BA8"/>
    <w:rsid w:val="336449C2"/>
    <w:rsid w:val="3364AB9C"/>
    <w:rsid w:val="33651797"/>
    <w:rsid w:val="336567C2"/>
    <w:rsid w:val="336596EF"/>
    <w:rsid w:val="33665483"/>
    <w:rsid w:val="33666544"/>
    <w:rsid w:val="3366D147"/>
    <w:rsid w:val="33670748"/>
    <w:rsid w:val="33670CFA"/>
    <w:rsid w:val="336727F3"/>
    <w:rsid w:val="33672DDE"/>
    <w:rsid w:val="336743CD"/>
    <w:rsid w:val="33675ECA"/>
    <w:rsid w:val="33676370"/>
    <w:rsid w:val="336796D5"/>
    <w:rsid w:val="33688C5A"/>
    <w:rsid w:val="33688EC6"/>
    <w:rsid w:val="3368EE0C"/>
    <w:rsid w:val="33693334"/>
    <w:rsid w:val="3369563C"/>
    <w:rsid w:val="33696E51"/>
    <w:rsid w:val="336A7FE1"/>
    <w:rsid w:val="336A7FF1"/>
    <w:rsid w:val="336AD2C4"/>
    <w:rsid w:val="336B8087"/>
    <w:rsid w:val="336C0A15"/>
    <w:rsid w:val="336D322A"/>
    <w:rsid w:val="336D51DB"/>
    <w:rsid w:val="336D8480"/>
    <w:rsid w:val="336D8E71"/>
    <w:rsid w:val="336D93A4"/>
    <w:rsid w:val="336E86AD"/>
    <w:rsid w:val="336F14BD"/>
    <w:rsid w:val="336F42D5"/>
    <w:rsid w:val="336F82E7"/>
    <w:rsid w:val="336F9C45"/>
    <w:rsid w:val="336FAF25"/>
    <w:rsid w:val="336FCC83"/>
    <w:rsid w:val="336FD373"/>
    <w:rsid w:val="336FF71E"/>
    <w:rsid w:val="33702AA8"/>
    <w:rsid w:val="33706BDB"/>
    <w:rsid w:val="3370A03D"/>
    <w:rsid w:val="3370B696"/>
    <w:rsid w:val="3370BC99"/>
    <w:rsid w:val="33714163"/>
    <w:rsid w:val="337169B1"/>
    <w:rsid w:val="3372027B"/>
    <w:rsid w:val="3372BD65"/>
    <w:rsid w:val="33733A6A"/>
    <w:rsid w:val="33733B4E"/>
    <w:rsid w:val="3373DA24"/>
    <w:rsid w:val="33742FBA"/>
    <w:rsid w:val="33743AD6"/>
    <w:rsid w:val="33746D9A"/>
    <w:rsid w:val="3374DE6D"/>
    <w:rsid w:val="33756C68"/>
    <w:rsid w:val="33758640"/>
    <w:rsid w:val="3375F756"/>
    <w:rsid w:val="33764ABE"/>
    <w:rsid w:val="337677D9"/>
    <w:rsid w:val="3376B5C2"/>
    <w:rsid w:val="33775924"/>
    <w:rsid w:val="337775EF"/>
    <w:rsid w:val="33779119"/>
    <w:rsid w:val="3377F213"/>
    <w:rsid w:val="33785BBA"/>
    <w:rsid w:val="33785D3D"/>
    <w:rsid w:val="33791D2B"/>
    <w:rsid w:val="3379A41E"/>
    <w:rsid w:val="3379D499"/>
    <w:rsid w:val="337A10DC"/>
    <w:rsid w:val="337A876C"/>
    <w:rsid w:val="337B04D9"/>
    <w:rsid w:val="337B17DB"/>
    <w:rsid w:val="337C16A0"/>
    <w:rsid w:val="337C421E"/>
    <w:rsid w:val="337CA4BF"/>
    <w:rsid w:val="337D2F4A"/>
    <w:rsid w:val="337D4C75"/>
    <w:rsid w:val="337E08B0"/>
    <w:rsid w:val="337E6660"/>
    <w:rsid w:val="337E7DBD"/>
    <w:rsid w:val="337E897A"/>
    <w:rsid w:val="337EA904"/>
    <w:rsid w:val="337EAFB7"/>
    <w:rsid w:val="337EB02F"/>
    <w:rsid w:val="337EBE03"/>
    <w:rsid w:val="337F27E4"/>
    <w:rsid w:val="337F7623"/>
    <w:rsid w:val="337FC656"/>
    <w:rsid w:val="3380446F"/>
    <w:rsid w:val="3380DAAF"/>
    <w:rsid w:val="3380EADE"/>
    <w:rsid w:val="33813086"/>
    <w:rsid w:val="33815233"/>
    <w:rsid w:val="33816AEE"/>
    <w:rsid w:val="338180A5"/>
    <w:rsid w:val="338180D7"/>
    <w:rsid w:val="3381C0F3"/>
    <w:rsid w:val="3381C7F3"/>
    <w:rsid w:val="33821B24"/>
    <w:rsid w:val="3382CF19"/>
    <w:rsid w:val="338309D2"/>
    <w:rsid w:val="3383412C"/>
    <w:rsid w:val="338389BA"/>
    <w:rsid w:val="3383A643"/>
    <w:rsid w:val="3383D84E"/>
    <w:rsid w:val="33843F02"/>
    <w:rsid w:val="3384AC32"/>
    <w:rsid w:val="3384B14D"/>
    <w:rsid w:val="3384B1F6"/>
    <w:rsid w:val="3384D1DF"/>
    <w:rsid w:val="33850763"/>
    <w:rsid w:val="33852AD3"/>
    <w:rsid w:val="33855962"/>
    <w:rsid w:val="33859D70"/>
    <w:rsid w:val="3385CBAF"/>
    <w:rsid w:val="3385E280"/>
    <w:rsid w:val="338671DB"/>
    <w:rsid w:val="3386D45E"/>
    <w:rsid w:val="3386F11E"/>
    <w:rsid w:val="33873247"/>
    <w:rsid w:val="33873A08"/>
    <w:rsid w:val="3387F110"/>
    <w:rsid w:val="3388CA84"/>
    <w:rsid w:val="33890939"/>
    <w:rsid w:val="3389A111"/>
    <w:rsid w:val="3389AC7D"/>
    <w:rsid w:val="3389C444"/>
    <w:rsid w:val="3389EDBD"/>
    <w:rsid w:val="3389FE85"/>
    <w:rsid w:val="338AA1F0"/>
    <w:rsid w:val="338AC5FF"/>
    <w:rsid w:val="338AC705"/>
    <w:rsid w:val="338AF990"/>
    <w:rsid w:val="338B02A9"/>
    <w:rsid w:val="338B68BE"/>
    <w:rsid w:val="338B6E5F"/>
    <w:rsid w:val="338B6EFF"/>
    <w:rsid w:val="338B7F13"/>
    <w:rsid w:val="338B8A7E"/>
    <w:rsid w:val="338B9192"/>
    <w:rsid w:val="338BAB2D"/>
    <w:rsid w:val="338BBEC4"/>
    <w:rsid w:val="338C1E78"/>
    <w:rsid w:val="338C207E"/>
    <w:rsid w:val="338C8794"/>
    <w:rsid w:val="338C8A3A"/>
    <w:rsid w:val="338CDB32"/>
    <w:rsid w:val="338CFFA5"/>
    <w:rsid w:val="338D6E80"/>
    <w:rsid w:val="338D7312"/>
    <w:rsid w:val="338D77CB"/>
    <w:rsid w:val="338DDE43"/>
    <w:rsid w:val="338DFEA3"/>
    <w:rsid w:val="338E4B2D"/>
    <w:rsid w:val="338E4E05"/>
    <w:rsid w:val="338E5739"/>
    <w:rsid w:val="338E7F4D"/>
    <w:rsid w:val="338EB0D5"/>
    <w:rsid w:val="338EB41A"/>
    <w:rsid w:val="338F2DFF"/>
    <w:rsid w:val="338F5086"/>
    <w:rsid w:val="338F6EDA"/>
    <w:rsid w:val="338F9EE4"/>
    <w:rsid w:val="338FA78B"/>
    <w:rsid w:val="33907013"/>
    <w:rsid w:val="3390963A"/>
    <w:rsid w:val="33913F0D"/>
    <w:rsid w:val="33915B9A"/>
    <w:rsid w:val="3391682E"/>
    <w:rsid w:val="33918E3F"/>
    <w:rsid w:val="33919CCE"/>
    <w:rsid w:val="3391D82F"/>
    <w:rsid w:val="339268FA"/>
    <w:rsid w:val="33926D26"/>
    <w:rsid w:val="33928C2B"/>
    <w:rsid w:val="33929F02"/>
    <w:rsid w:val="3392C3B8"/>
    <w:rsid w:val="3392EC7A"/>
    <w:rsid w:val="339310F8"/>
    <w:rsid w:val="3393514B"/>
    <w:rsid w:val="339368A6"/>
    <w:rsid w:val="33939636"/>
    <w:rsid w:val="3394224D"/>
    <w:rsid w:val="3394BDD8"/>
    <w:rsid w:val="3395611D"/>
    <w:rsid w:val="3395E8D9"/>
    <w:rsid w:val="3395FB6F"/>
    <w:rsid w:val="33968996"/>
    <w:rsid w:val="3396C09C"/>
    <w:rsid w:val="3396C983"/>
    <w:rsid w:val="3396E7F5"/>
    <w:rsid w:val="339723A5"/>
    <w:rsid w:val="3397D74D"/>
    <w:rsid w:val="3398256D"/>
    <w:rsid w:val="33988051"/>
    <w:rsid w:val="3398AC05"/>
    <w:rsid w:val="339939D8"/>
    <w:rsid w:val="3399427D"/>
    <w:rsid w:val="3399E3EA"/>
    <w:rsid w:val="339A260A"/>
    <w:rsid w:val="339AB78C"/>
    <w:rsid w:val="339ABA44"/>
    <w:rsid w:val="339AC4B6"/>
    <w:rsid w:val="339B3F06"/>
    <w:rsid w:val="339B4145"/>
    <w:rsid w:val="339B4E09"/>
    <w:rsid w:val="339B4F87"/>
    <w:rsid w:val="339B761D"/>
    <w:rsid w:val="339B7F40"/>
    <w:rsid w:val="339BF007"/>
    <w:rsid w:val="339C38D8"/>
    <w:rsid w:val="339D0C2F"/>
    <w:rsid w:val="339D545F"/>
    <w:rsid w:val="339D954F"/>
    <w:rsid w:val="339DD978"/>
    <w:rsid w:val="339DECCC"/>
    <w:rsid w:val="339E2250"/>
    <w:rsid w:val="339E74E5"/>
    <w:rsid w:val="339EB778"/>
    <w:rsid w:val="339ED412"/>
    <w:rsid w:val="339F25A9"/>
    <w:rsid w:val="339F4FEA"/>
    <w:rsid w:val="339F60A5"/>
    <w:rsid w:val="339F6D4A"/>
    <w:rsid w:val="339F7A3D"/>
    <w:rsid w:val="339F8FBB"/>
    <w:rsid w:val="339F940F"/>
    <w:rsid w:val="339FD8E0"/>
    <w:rsid w:val="33A068B6"/>
    <w:rsid w:val="33A0DD87"/>
    <w:rsid w:val="33A101AE"/>
    <w:rsid w:val="33A15F6C"/>
    <w:rsid w:val="33A1B689"/>
    <w:rsid w:val="33A1B6F0"/>
    <w:rsid w:val="33A1BA2E"/>
    <w:rsid w:val="33A20B85"/>
    <w:rsid w:val="33A268CE"/>
    <w:rsid w:val="33A293DC"/>
    <w:rsid w:val="33A2B317"/>
    <w:rsid w:val="33A2F3FB"/>
    <w:rsid w:val="33A31230"/>
    <w:rsid w:val="33A3615E"/>
    <w:rsid w:val="33A398DF"/>
    <w:rsid w:val="33A3D7EA"/>
    <w:rsid w:val="33A435B8"/>
    <w:rsid w:val="33A4795C"/>
    <w:rsid w:val="33A47BED"/>
    <w:rsid w:val="33A49885"/>
    <w:rsid w:val="33A5492F"/>
    <w:rsid w:val="33A54B45"/>
    <w:rsid w:val="33A56371"/>
    <w:rsid w:val="33A56AA1"/>
    <w:rsid w:val="33A5BEB3"/>
    <w:rsid w:val="33A5C2CD"/>
    <w:rsid w:val="33A5DF97"/>
    <w:rsid w:val="33A5F2CC"/>
    <w:rsid w:val="33A6363C"/>
    <w:rsid w:val="33A63F13"/>
    <w:rsid w:val="33A64A3C"/>
    <w:rsid w:val="33A64FED"/>
    <w:rsid w:val="33A6554F"/>
    <w:rsid w:val="33A66B68"/>
    <w:rsid w:val="33A68DA8"/>
    <w:rsid w:val="33A691E0"/>
    <w:rsid w:val="33A6B041"/>
    <w:rsid w:val="33A6C7A5"/>
    <w:rsid w:val="33A72BEC"/>
    <w:rsid w:val="33A7AE38"/>
    <w:rsid w:val="33A82B20"/>
    <w:rsid w:val="33A8719D"/>
    <w:rsid w:val="33A8B4C5"/>
    <w:rsid w:val="33A8BCD2"/>
    <w:rsid w:val="33A8BE5C"/>
    <w:rsid w:val="33A8E00D"/>
    <w:rsid w:val="33A903DB"/>
    <w:rsid w:val="33A9120F"/>
    <w:rsid w:val="33A97FA1"/>
    <w:rsid w:val="33A99D0D"/>
    <w:rsid w:val="33AA8434"/>
    <w:rsid w:val="33AA86E1"/>
    <w:rsid w:val="33AA90CB"/>
    <w:rsid w:val="33AA91F4"/>
    <w:rsid w:val="33ABA2E9"/>
    <w:rsid w:val="33AC70EF"/>
    <w:rsid w:val="33ACC5B7"/>
    <w:rsid w:val="33AD2275"/>
    <w:rsid w:val="33ADBEBE"/>
    <w:rsid w:val="33ADE279"/>
    <w:rsid w:val="33AEE630"/>
    <w:rsid w:val="33AF5266"/>
    <w:rsid w:val="33AF8D83"/>
    <w:rsid w:val="33AF902F"/>
    <w:rsid w:val="33AFAC4D"/>
    <w:rsid w:val="33AFCC9A"/>
    <w:rsid w:val="33AFD31C"/>
    <w:rsid w:val="33B02FB6"/>
    <w:rsid w:val="33B0A079"/>
    <w:rsid w:val="33B0BFFC"/>
    <w:rsid w:val="33B0DDB6"/>
    <w:rsid w:val="33B0E950"/>
    <w:rsid w:val="33B10049"/>
    <w:rsid w:val="33B11CF3"/>
    <w:rsid w:val="33B1278B"/>
    <w:rsid w:val="33B134C7"/>
    <w:rsid w:val="33B19368"/>
    <w:rsid w:val="33B19C5A"/>
    <w:rsid w:val="33B1B334"/>
    <w:rsid w:val="33B1C5EA"/>
    <w:rsid w:val="33B1EADB"/>
    <w:rsid w:val="33B1F037"/>
    <w:rsid w:val="33B1FD89"/>
    <w:rsid w:val="33B247C6"/>
    <w:rsid w:val="33B25E59"/>
    <w:rsid w:val="33B26458"/>
    <w:rsid w:val="33B294DE"/>
    <w:rsid w:val="33B2FAFC"/>
    <w:rsid w:val="33B31AF5"/>
    <w:rsid w:val="33B33DD9"/>
    <w:rsid w:val="33B38AF9"/>
    <w:rsid w:val="33B3AEB1"/>
    <w:rsid w:val="33B3C6B0"/>
    <w:rsid w:val="33B4AA70"/>
    <w:rsid w:val="33B4C0F5"/>
    <w:rsid w:val="33B52A79"/>
    <w:rsid w:val="33B56A50"/>
    <w:rsid w:val="33B5722E"/>
    <w:rsid w:val="33B58AC6"/>
    <w:rsid w:val="33B5E21C"/>
    <w:rsid w:val="33B612FF"/>
    <w:rsid w:val="33B61AC1"/>
    <w:rsid w:val="33B6DB51"/>
    <w:rsid w:val="33B6DB73"/>
    <w:rsid w:val="33B70485"/>
    <w:rsid w:val="33B738A8"/>
    <w:rsid w:val="33B7667D"/>
    <w:rsid w:val="33B77DC4"/>
    <w:rsid w:val="33B7FE78"/>
    <w:rsid w:val="33B815D6"/>
    <w:rsid w:val="33B8475E"/>
    <w:rsid w:val="33B90813"/>
    <w:rsid w:val="33B92B29"/>
    <w:rsid w:val="33B967E3"/>
    <w:rsid w:val="33B981A1"/>
    <w:rsid w:val="33B9B442"/>
    <w:rsid w:val="33BB752B"/>
    <w:rsid w:val="33BB94F9"/>
    <w:rsid w:val="33BBBF27"/>
    <w:rsid w:val="33BBE5FC"/>
    <w:rsid w:val="33BC3283"/>
    <w:rsid w:val="33BC42B9"/>
    <w:rsid w:val="33BC4968"/>
    <w:rsid w:val="33BC4CFB"/>
    <w:rsid w:val="33BC65E5"/>
    <w:rsid w:val="33BC9943"/>
    <w:rsid w:val="33BCC207"/>
    <w:rsid w:val="33BD3456"/>
    <w:rsid w:val="33BDABE4"/>
    <w:rsid w:val="33BDDAAF"/>
    <w:rsid w:val="33BDF0C0"/>
    <w:rsid w:val="33BDF15C"/>
    <w:rsid w:val="33BDFCEB"/>
    <w:rsid w:val="33BE32BD"/>
    <w:rsid w:val="33BE735A"/>
    <w:rsid w:val="33BE7E41"/>
    <w:rsid w:val="33BE8048"/>
    <w:rsid w:val="33BE8581"/>
    <w:rsid w:val="33BE987E"/>
    <w:rsid w:val="33BF2043"/>
    <w:rsid w:val="33BF2DC2"/>
    <w:rsid w:val="33BF884B"/>
    <w:rsid w:val="33BFC2A8"/>
    <w:rsid w:val="33C00080"/>
    <w:rsid w:val="33C01139"/>
    <w:rsid w:val="33C0CA10"/>
    <w:rsid w:val="33C10EAC"/>
    <w:rsid w:val="33C1C297"/>
    <w:rsid w:val="33C1C395"/>
    <w:rsid w:val="33C20F24"/>
    <w:rsid w:val="33C25CC5"/>
    <w:rsid w:val="33C26B7E"/>
    <w:rsid w:val="33C28E67"/>
    <w:rsid w:val="33C30686"/>
    <w:rsid w:val="33C32F58"/>
    <w:rsid w:val="33C3328D"/>
    <w:rsid w:val="33C34AF3"/>
    <w:rsid w:val="33C35A08"/>
    <w:rsid w:val="33C35FB3"/>
    <w:rsid w:val="33C38E23"/>
    <w:rsid w:val="33C45295"/>
    <w:rsid w:val="33C45CE9"/>
    <w:rsid w:val="33C473CC"/>
    <w:rsid w:val="33C49130"/>
    <w:rsid w:val="33C4ED7E"/>
    <w:rsid w:val="33C505D9"/>
    <w:rsid w:val="33C52C27"/>
    <w:rsid w:val="33C53FE1"/>
    <w:rsid w:val="33C56250"/>
    <w:rsid w:val="33C56311"/>
    <w:rsid w:val="33C5EDA7"/>
    <w:rsid w:val="33C68C21"/>
    <w:rsid w:val="33C69A11"/>
    <w:rsid w:val="33C6C179"/>
    <w:rsid w:val="33C6C40B"/>
    <w:rsid w:val="33C6E7B0"/>
    <w:rsid w:val="33C708A0"/>
    <w:rsid w:val="33C7B443"/>
    <w:rsid w:val="33C8112B"/>
    <w:rsid w:val="33C8C802"/>
    <w:rsid w:val="33C8C99E"/>
    <w:rsid w:val="33C8D36B"/>
    <w:rsid w:val="33C8DCC9"/>
    <w:rsid w:val="33C8DD0E"/>
    <w:rsid w:val="33C9761D"/>
    <w:rsid w:val="33C9B51F"/>
    <w:rsid w:val="33C9F9D1"/>
    <w:rsid w:val="33CA3F4D"/>
    <w:rsid w:val="33CA5DA4"/>
    <w:rsid w:val="33CADD58"/>
    <w:rsid w:val="33CB4EA2"/>
    <w:rsid w:val="33CBE443"/>
    <w:rsid w:val="33CC1DAC"/>
    <w:rsid w:val="33CCA235"/>
    <w:rsid w:val="33CCDCB5"/>
    <w:rsid w:val="33CD7631"/>
    <w:rsid w:val="33CDF8ED"/>
    <w:rsid w:val="33CE21B7"/>
    <w:rsid w:val="33CE4F65"/>
    <w:rsid w:val="33CEF713"/>
    <w:rsid w:val="33CEF741"/>
    <w:rsid w:val="33CF121E"/>
    <w:rsid w:val="33CF1B2A"/>
    <w:rsid w:val="33CFDD66"/>
    <w:rsid w:val="33CFDFC7"/>
    <w:rsid w:val="33CFF753"/>
    <w:rsid w:val="33D00A97"/>
    <w:rsid w:val="33D00B33"/>
    <w:rsid w:val="33D0200A"/>
    <w:rsid w:val="33D044AE"/>
    <w:rsid w:val="33D051F4"/>
    <w:rsid w:val="33D075B5"/>
    <w:rsid w:val="33D08641"/>
    <w:rsid w:val="33D08997"/>
    <w:rsid w:val="33D0A701"/>
    <w:rsid w:val="33D0CA7D"/>
    <w:rsid w:val="33D0F687"/>
    <w:rsid w:val="33D1CC27"/>
    <w:rsid w:val="33D22247"/>
    <w:rsid w:val="33D260B6"/>
    <w:rsid w:val="33D2BD7A"/>
    <w:rsid w:val="33D304D0"/>
    <w:rsid w:val="33D31DF4"/>
    <w:rsid w:val="33D3B73A"/>
    <w:rsid w:val="33D3DE35"/>
    <w:rsid w:val="33D3EBCA"/>
    <w:rsid w:val="33D43B04"/>
    <w:rsid w:val="33D482B7"/>
    <w:rsid w:val="33D48790"/>
    <w:rsid w:val="33D4C29E"/>
    <w:rsid w:val="33D509F6"/>
    <w:rsid w:val="33D586FC"/>
    <w:rsid w:val="33D61524"/>
    <w:rsid w:val="33D72FBF"/>
    <w:rsid w:val="33D7418A"/>
    <w:rsid w:val="33D74EFD"/>
    <w:rsid w:val="33D7DFCD"/>
    <w:rsid w:val="33D845AF"/>
    <w:rsid w:val="33D861A4"/>
    <w:rsid w:val="33D89997"/>
    <w:rsid w:val="33D929F5"/>
    <w:rsid w:val="33D9440D"/>
    <w:rsid w:val="33D971B6"/>
    <w:rsid w:val="33D98453"/>
    <w:rsid w:val="33D99490"/>
    <w:rsid w:val="33DA26B8"/>
    <w:rsid w:val="33DA624C"/>
    <w:rsid w:val="33DA85AE"/>
    <w:rsid w:val="33DAE488"/>
    <w:rsid w:val="33DB1595"/>
    <w:rsid w:val="33DBB065"/>
    <w:rsid w:val="33DBDDBB"/>
    <w:rsid w:val="33DC7011"/>
    <w:rsid w:val="33DC830E"/>
    <w:rsid w:val="33DC9ABC"/>
    <w:rsid w:val="33DCB7D7"/>
    <w:rsid w:val="33DCBA8C"/>
    <w:rsid w:val="33DCBFDD"/>
    <w:rsid w:val="33DD0659"/>
    <w:rsid w:val="33DDFC50"/>
    <w:rsid w:val="33DE193D"/>
    <w:rsid w:val="33DE2321"/>
    <w:rsid w:val="33DE4545"/>
    <w:rsid w:val="33DE5FC3"/>
    <w:rsid w:val="33DEC74C"/>
    <w:rsid w:val="33DEE9A8"/>
    <w:rsid w:val="33DEFE1E"/>
    <w:rsid w:val="33DF03C8"/>
    <w:rsid w:val="33DF2A20"/>
    <w:rsid w:val="33DF320C"/>
    <w:rsid w:val="33DF52F8"/>
    <w:rsid w:val="33DF6352"/>
    <w:rsid w:val="33DF879B"/>
    <w:rsid w:val="33DFA798"/>
    <w:rsid w:val="33E006F2"/>
    <w:rsid w:val="33E01EC9"/>
    <w:rsid w:val="33E03E3B"/>
    <w:rsid w:val="33E0643F"/>
    <w:rsid w:val="33E16A41"/>
    <w:rsid w:val="33E16E23"/>
    <w:rsid w:val="33E191B0"/>
    <w:rsid w:val="33E1DE42"/>
    <w:rsid w:val="33E1F70B"/>
    <w:rsid w:val="33E1F915"/>
    <w:rsid w:val="33E22006"/>
    <w:rsid w:val="33E249C5"/>
    <w:rsid w:val="33E28F97"/>
    <w:rsid w:val="33E2A5E9"/>
    <w:rsid w:val="33E2C09E"/>
    <w:rsid w:val="33E3274A"/>
    <w:rsid w:val="33E38733"/>
    <w:rsid w:val="33E3B4C4"/>
    <w:rsid w:val="33E3BF32"/>
    <w:rsid w:val="33E3C28C"/>
    <w:rsid w:val="33E3D8BB"/>
    <w:rsid w:val="33E3F8BE"/>
    <w:rsid w:val="33E45ADE"/>
    <w:rsid w:val="33E4A993"/>
    <w:rsid w:val="33E4AA16"/>
    <w:rsid w:val="33E4E50A"/>
    <w:rsid w:val="33E4EBB4"/>
    <w:rsid w:val="33E54349"/>
    <w:rsid w:val="33E60CE4"/>
    <w:rsid w:val="33E6629E"/>
    <w:rsid w:val="33E6983F"/>
    <w:rsid w:val="33E6DB54"/>
    <w:rsid w:val="33E6F2E6"/>
    <w:rsid w:val="33E7C2B4"/>
    <w:rsid w:val="33E84A6E"/>
    <w:rsid w:val="33E8832F"/>
    <w:rsid w:val="33E88802"/>
    <w:rsid w:val="33E89837"/>
    <w:rsid w:val="33E89B7A"/>
    <w:rsid w:val="33E8AAE1"/>
    <w:rsid w:val="33E8B68E"/>
    <w:rsid w:val="33E8C2B8"/>
    <w:rsid w:val="33E8CAB6"/>
    <w:rsid w:val="33E8E532"/>
    <w:rsid w:val="33E92639"/>
    <w:rsid w:val="33E933BD"/>
    <w:rsid w:val="33E9558F"/>
    <w:rsid w:val="33E963BB"/>
    <w:rsid w:val="33E9B2CC"/>
    <w:rsid w:val="33E9E3AB"/>
    <w:rsid w:val="33EA167B"/>
    <w:rsid w:val="33EA1919"/>
    <w:rsid w:val="33EA36E0"/>
    <w:rsid w:val="33EA4DE9"/>
    <w:rsid w:val="33EA66DC"/>
    <w:rsid w:val="33EAA889"/>
    <w:rsid w:val="33EAABC6"/>
    <w:rsid w:val="33EAABED"/>
    <w:rsid w:val="33EAB3DC"/>
    <w:rsid w:val="33EABE9E"/>
    <w:rsid w:val="33EB5571"/>
    <w:rsid w:val="33EBF081"/>
    <w:rsid w:val="33EC4C10"/>
    <w:rsid w:val="33EC93C6"/>
    <w:rsid w:val="33ECA053"/>
    <w:rsid w:val="33ECA5F4"/>
    <w:rsid w:val="33ECCE3B"/>
    <w:rsid w:val="33ECD689"/>
    <w:rsid w:val="33ECDA6F"/>
    <w:rsid w:val="33ECF1BB"/>
    <w:rsid w:val="33ED5B56"/>
    <w:rsid w:val="33ED5B9A"/>
    <w:rsid w:val="33EE0E49"/>
    <w:rsid w:val="33EE17E5"/>
    <w:rsid w:val="33EE46BF"/>
    <w:rsid w:val="33EE4953"/>
    <w:rsid w:val="33EEF42C"/>
    <w:rsid w:val="33EF1D8C"/>
    <w:rsid w:val="33EF21F0"/>
    <w:rsid w:val="33EF261D"/>
    <w:rsid w:val="33EF7CB7"/>
    <w:rsid w:val="33EF857A"/>
    <w:rsid w:val="33EFACCD"/>
    <w:rsid w:val="33EFBFE5"/>
    <w:rsid w:val="33EFD34D"/>
    <w:rsid w:val="33F01D4A"/>
    <w:rsid w:val="33F0494C"/>
    <w:rsid w:val="33F0A387"/>
    <w:rsid w:val="33F0AF7B"/>
    <w:rsid w:val="33F0E2E9"/>
    <w:rsid w:val="33F10FD1"/>
    <w:rsid w:val="33F1276A"/>
    <w:rsid w:val="33F14168"/>
    <w:rsid w:val="33F18274"/>
    <w:rsid w:val="33F1AC47"/>
    <w:rsid w:val="33F1AEC4"/>
    <w:rsid w:val="33F1B434"/>
    <w:rsid w:val="33F1C0F5"/>
    <w:rsid w:val="33F1E75C"/>
    <w:rsid w:val="33F2713F"/>
    <w:rsid w:val="33F2762A"/>
    <w:rsid w:val="33F2ABA9"/>
    <w:rsid w:val="33F2AD3F"/>
    <w:rsid w:val="33F2E25F"/>
    <w:rsid w:val="33F2F2BF"/>
    <w:rsid w:val="33F31EDF"/>
    <w:rsid w:val="33F32BDB"/>
    <w:rsid w:val="33F357B4"/>
    <w:rsid w:val="33F36E57"/>
    <w:rsid w:val="33F44878"/>
    <w:rsid w:val="33F49824"/>
    <w:rsid w:val="33F49EBB"/>
    <w:rsid w:val="33F4F1E5"/>
    <w:rsid w:val="33F50011"/>
    <w:rsid w:val="33F59510"/>
    <w:rsid w:val="33F5C7E2"/>
    <w:rsid w:val="33F61960"/>
    <w:rsid w:val="33F62532"/>
    <w:rsid w:val="33F638CA"/>
    <w:rsid w:val="33F6CC44"/>
    <w:rsid w:val="33F6F165"/>
    <w:rsid w:val="33F6F58A"/>
    <w:rsid w:val="33F6FCE2"/>
    <w:rsid w:val="33F734FE"/>
    <w:rsid w:val="33F7930B"/>
    <w:rsid w:val="33F7A655"/>
    <w:rsid w:val="33F85487"/>
    <w:rsid w:val="33F877F6"/>
    <w:rsid w:val="33F87EC2"/>
    <w:rsid w:val="33F8EC1A"/>
    <w:rsid w:val="33F93955"/>
    <w:rsid w:val="33F9A712"/>
    <w:rsid w:val="33F9CB60"/>
    <w:rsid w:val="33FA9265"/>
    <w:rsid w:val="33FA9E5E"/>
    <w:rsid w:val="33FAEAE8"/>
    <w:rsid w:val="33FAFCBA"/>
    <w:rsid w:val="33FB00DA"/>
    <w:rsid w:val="33FB9C0F"/>
    <w:rsid w:val="33FBF230"/>
    <w:rsid w:val="33FC84BD"/>
    <w:rsid w:val="33FC8D50"/>
    <w:rsid w:val="33FC930B"/>
    <w:rsid w:val="33FC995D"/>
    <w:rsid w:val="33FD2FC6"/>
    <w:rsid w:val="33FD6AE0"/>
    <w:rsid w:val="33FD6C20"/>
    <w:rsid w:val="33FD95B7"/>
    <w:rsid w:val="33FE0027"/>
    <w:rsid w:val="33FE61D9"/>
    <w:rsid w:val="33FE82A1"/>
    <w:rsid w:val="33FEE779"/>
    <w:rsid w:val="33FF0509"/>
    <w:rsid w:val="33FF05FF"/>
    <w:rsid w:val="33FF084E"/>
    <w:rsid w:val="33FF54D9"/>
    <w:rsid w:val="33FF9D30"/>
    <w:rsid w:val="33FF9FFF"/>
    <w:rsid w:val="34004B42"/>
    <w:rsid w:val="34007418"/>
    <w:rsid w:val="3400CEFE"/>
    <w:rsid w:val="34013B47"/>
    <w:rsid w:val="34015535"/>
    <w:rsid w:val="3401A79E"/>
    <w:rsid w:val="3401BE25"/>
    <w:rsid w:val="3401D3D6"/>
    <w:rsid w:val="3401E852"/>
    <w:rsid w:val="34024208"/>
    <w:rsid w:val="34026B5B"/>
    <w:rsid w:val="34030B22"/>
    <w:rsid w:val="34033564"/>
    <w:rsid w:val="34033A80"/>
    <w:rsid w:val="34033E47"/>
    <w:rsid w:val="34036595"/>
    <w:rsid w:val="34039D5C"/>
    <w:rsid w:val="340481E8"/>
    <w:rsid w:val="34048D23"/>
    <w:rsid w:val="3404EAA1"/>
    <w:rsid w:val="3404F459"/>
    <w:rsid w:val="3404FFEA"/>
    <w:rsid w:val="34051057"/>
    <w:rsid w:val="340510FE"/>
    <w:rsid w:val="34054333"/>
    <w:rsid w:val="340562B0"/>
    <w:rsid w:val="34057CFB"/>
    <w:rsid w:val="34058466"/>
    <w:rsid w:val="34058908"/>
    <w:rsid w:val="34064B5B"/>
    <w:rsid w:val="34069462"/>
    <w:rsid w:val="34070534"/>
    <w:rsid w:val="34070E69"/>
    <w:rsid w:val="34078BFB"/>
    <w:rsid w:val="34086916"/>
    <w:rsid w:val="34088CD5"/>
    <w:rsid w:val="34088D05"/>
    <w:rsid w:val="34089E3A"/>
    <w:rsid w:val="3408DEF4"/>
    <w:rsid w:val="3408E1CC"/>
    <w:rsid w:val="34098349"/>
    <w:rsid w:val="3409B6D4"/>
    <w:rsid w:val="3409BF8D"/>
    <w:rsid w:val="3409E53E"/>
    <w:rsid w:val="3409F1B2"/>
    <w:rsid w:val="340A4E4E"/>
    <w:rsid w:val="340A834E"/>
    <w:rsid w:val="340A9120"/>
    <w:rsid w:val="340B4C99"/>
    <w:rsid w:val="340B6FDD"/>
    <w:rsid w:val="340C2BE7"/>
    <w:rsid w:val="340C2F80"/>
    <w:rsid w:val="340C37E6"/>
    <w:rsid w:val="340C3F71"/>
    <w:rsid w:val="340C5A55"/>
    <w:rsid w:val="340C90EA"/>
    <w:rsid w:val="340CE5C3"/>
    <w:rsid w:val="340D6998"/>
    <w:rsid w:val="340D9FA2"/>
    <w:rsid w:val="340DA424"/>
    <w:rsid w:val="340DC46F"/>
    <w:rsid w:val="340E28DF"/>
    <w:rsid w:val="340E2F1B"/>
    <w:rsid w:val="340E35EE"/>
    <w:rsid w:val="340E4408"/>
    <w:rsid w:val="340E8C16"/>
    <w:rsid w:val="340E9944"/>
    <w:rsid w:val="340EEDE5"/>
    <w:rsid w:val="340F1ECF"/>
    <w:rsid w:val="340F2B47"/>
    <w:rsid w:val="340FA9FA"/>
    <w:rsid w:val="340FD8DA"/>
    <w:rsid w:val="34100DA8"/>
    <w:rsid w:val="34100E39"/>
    <w:rsid w:val="34102AEE"/>
    <w:rsid w:val="341048D9"/>
    <w:rsid w:val="34108E02"/>
    <w:rsid w:val="3410D980"/>
    <w:rsid w:val="3410DEE6"/>
    <w:rsid w:val="34110F28"/>
    <w:rsid w:val="34118E1E"/>
    <w:rsid w:val="341195BB"/>
    <w:rsid w:val="3411A90C"/>
    <w:rsid w:val="3411EDCC"/>
    <w:rsid w:val="341223E2"/>
    <w:rsid w:val="34123F16"/>
    <w:rsid w:val="341243AD"/>
    <w:rsid w:val="34124F03"/>
    <w:rsid w:val="3412D0B7"/>
    <w:rsid w:val="34132AD4"/>
    <w:rsid w:val="341351DA"/>
    <w:rsid w:val="341399F5"/>
    <w:rsid w:val="3413F0A1"/>
    <w:rsid w:val="34140C8E"/>
    <w:rsid w:val="34141B42"/>
    <w:rsid w:val="3414544D"/>
    <w:rsid w:val="34149D71"/>
    <w:rsid w:val="3414EA13"/>
    <w:rsid w:val="34153F00"/>
    <w:rsid w:val="34155BEF"/>
    <w:rsid w:val="341582D2"/>
    <w:rsid w:val="3415AB8E"/>
    <w:rsid w:val="3415B0F5"/>
    <w:rsid w:val="3415F9FC"/>
    <w:rsid w:val="34161704"/>
    <w:rsid w:val="34162966"/>
    <w:rsid w:val="3416C384"/>
    <w:rsid w:val="34175462"/>
    <w:rsid w:val="34188683"/>
    <w:rsid w:val="3418BF44"/>
    <w:rsid w:val="3418F995"/>
    <w:rsid w:val="34191245"/>
    <w:rsid w:val="34191FB7"/>
    <w:rsid w:val="341927B1"/>
    <w:rsid w:val="34196C78"/>
    <w:rsid w:val="341A3C9E"/>
    <w:rsid w:val="341A468D"/>
    <w:rsid w:val="341A627C"/>
    <w:rsid w:val="341AEDAA"/>
    <w:rsid w:val="341B5B5D"/>
    <w:rsid w:val="341B647A"/>
    <w:rsid w:val="341B7CD5"/>
    <w:rsid w:val="341BB3BB"/>
    <w:rsid w:val="341BC536"/>
    <w:rsid w:val="341C6A88"/>
    <w:rsid w:val="341CA0D7"/>
    <w:rsid w:val="341CD64B"/>
    <w:rsid w:val="341D3C08"/>
    <w:rsid w:val="341D94C3"/>
    <w:rsid w:val="341DBE2C"/>
    <w:rsid w:val="341DC9A8"/>
    <w:rsid w:val="341E169A"/>
    <w:rsid w:val="341E52F5"/>
    <w:rsid w:val="341E5DA7"/>
    <w:rsid w:val="341E7F9C"/>
    <w:rsid w:val="341E8B56"/>
    <w:rsid w:val="341EB7D7"/>
    <w:rsid w:val="341EEC93"/>
    <w:rsid w:val="341F2640"/>
    <w:rsid w:val="341F3598"/>
    <w:rsid w:val="341F8966"/>
    <w:rsid w:val="341FD128"/>
    <w:rsid w:val="341FECBE"/>
    <w:rsid w:val="342004D7"/>
    <w:rsid w:val="34203507"/>
    <w:rsid w:val="3420657B"/>
    <w:rsid w:val="3420D0BD"/>
    <w:rsid w:val="3421C44F"/>
    <w:rsid w:val="3421E55C"/>
    <w:rsid w:val="34224147"/>
    <w:rsid w:val="342258D2"/>
    <w:rsid w:val="3422AFA5"/>
    <w:rsid w:val="34233406"/>
    <w:rsid w:val="34233694"/>
    <w:rsid w:val="34238AAD"/>
    <w:rsid w:val="3423D4CC"/>
    <w:rsid w:val="34242504"/>
    <w:rsid w:val="3424C674"/>
    <w:rsid w:val="3424D7D8"/>
    <w:rsid w:val="3424F026"/>
    <w:rsid w:val="3424F796"/>
    <w:rsid w:val="342517E4"/>
    <w:rsid w:val="3425588B"/>
    <w:rsid w:val="34265A9D"/>
    <w:rsid w:val="3426A300"/>
    <w:rsid w:val="342715D9"/>
    <w:rsid w:val="34276A1D"/>
    <w:rsid w:val="34279085"/>
    <w:rsid w:val="342845F7"/>
    <w:rsid w:val="3428BAD2"/>
    <w:rsid w:val="3428D307"/>
    <w:rsid w:val="3429B9B4"/>
    <w:rsid w:val="3429BA0D"/>
    <w:rsid w:val="342A3CEC"/>
    <w:rsid w:val="342A51D7"/>
    <w:rsid w:val="342A53F1"/>
    <w:rsid w:val="342A5D10"/>
    <w:rsid w:val="342A704B"/>
    <w:rsid w:val="342A8750"/>
    <w:rsid w:val="342AB2AB"/>
    <w:rsid w:val="342AC5E7"/>
    <w:rsid w:val="342ACF7B"/>
    <w:rsid w:val="342AF19D"/>
    <w:rsid w:val="342B5185"/>
    <w:rsid w:val="342BD6E8"/>
    <w:rsid w:val="342C0D66"/>
    <w:rsid w:val="342C14FA"/>
    <w:rsid w:val="342C8128"/>
    <w:rsid w:val="342C86DB"/>
    <w:rsid w:val="342CDABD"/>
    <w:rsid w:val="342CDBE2"/>
    <w:rsid w:val="342CE683"/>
    <w:rsid w:val="342CE704"/>
    <w:rsid w:val="342D2AC2"/>
    <w:rsid w:val="342DACA6"/>
    <w:rsid w:val="342E9A6D"/>
    <w:rsid w:val="342EA942"/>
    <w:rsid w:val="342EBD7D"/>
    <w:rsid w:val="342EFCF7"/>
    <w:rsid w:val="342F63D6"/>
    <w:rsid w:val="342F79C4"/>
    <w:rsid w:val="343031CF"/>
    <w:rsid w:val="34312A60"/>
    <w:rsid w:val="343152F5"/>
    <w:rsid w:val="343158E5"/>
    <w:rsid w:val="3431EB1B"/>
    <w:rsid w:val="34323AED"/>
    <w:rsid w:val="343246AE"/>
    <w:rsid w:val="3432A136"/>
    <w:rsid w:val="3433360D"/>
    <w:rsid w:val="343379F6"/>
    <w:rsid w:val="34337D06"/>
    <w:rsid w:val="3433886A"/>
    <w:rsid w:val="3433DDBC"/>
    <w:rsid w:val="3433E4ED"/>
    <w:rsid w:val="3434A49C"/>
    <w:rsid w:val="3434C22C"/>
    <w:rsid w:val="343503B3"/>
    <w:rsid w:val="34356DEC"/>
    <w:rsid w:val="3435B311"/>
    <w:rsid w:val="3435B958"/>
    <w:rsid w:val="3435CABB"/>
    <w:rsid w:val="3435CD46"/>
    <w:rsid w:val="34361BA7"/>
    <w:rsid w:val="34361BC7"/>
    <w:rsid w:val="34364DAC"/>
    <w:rsid w:val="34370894"/>
    <w:rsid w:val="34374AAA"/>
    <w:rsid w:val="343756FB"/>
    <w:rsid w:val="34380255"/>
    <w:rsid w:val="34383EE7"/>
    <w:rsid w:val="3438558C"/>
    <w:rsid w:val="343894D5"/>
    <w:rsid w:val="3438D52D"/>
    <w:rsid w:val="3438DB67"/>
    <w:rsid w:val="3439325B"/>
    <w:rsid w:val="3439466E"/>
    <w:rsid w:val="343982F6"/>
    <w:rsid w:val="3439A782"/>
    <w:rsid w:val="3439CAEC"/>
    <w:rsid w:val="3439EF0C"/>
    <w:rsid w:val="343A20D0"/>
    <w:rsid w:val="343AA737"/>
    <w:rsid w:val="343B8B55"/>
    <w:rsid w:val="343C00BE"/>
    <w:rsid w:val="343C2E8C"/>
    <w:rsid w:val="343CDD59"/>
    <w:rsid w:val="343D0105"/>
    <w:rsid w:val="343D408D"/>
    <w:rsid w:val="343D468A"/>
    <w:rsid w:val="343D481E"/>
    <w:rsid w:val="343D513A"/>
    <w:rsid w:val="343D5F55"/>
    <w:rsid w:val="343E2499"/>
    <w:rsid w:val="343EA767"/>
    <w:rsid w:val="343ECDA2"/>
    <w:rsid w:val="343EE77D"/>
    <w:rsid w:val="343EF548"/>
    <w:rsid w:val="343F3140"/>
    <w:rsid w:val="343F3153"/>
    <w:rsid w:val="343F7414"/>
    <w:rsid w:val="343FE828"/>
    <w:rsid w:val="344028FC"/>
    <w:rsid w:val="344031ED"/>
    <w:rsid w:val="3440CE7F"/>
    <w:rsid w:val="3440F2A6"/>
    <w:rsid w:val="344140EE"/>
    <w:rsid w:val="3441B3F2"/>
    <w:rsid w:val="3441C438"/>
    <w:rsid w:val="3442A1C8"/>
    <w:rsid w:val="34430A40"/>
    <w:rsid w:val="344323E1"/>
    <w:rsid w:val="34434B71"/>
    <w:rsid w:val="344364D4"/>
    <w:rsid w:val="34436857"/>
    <w:rsid w:val="3443E96D"/>
    <w:rsid w:val="3444AA72"/>
    <w:rsid w:val="3444AC0A"/>
    <w:rsid w:val="3444B662"/>
    <w:rsid w:val="3444E860"/>
    <w:rsid w:val="344542A8"/>
    <w:rsid w:val="3445656F"/>
    <w:rsid w:val="344579F3"/>
    <w:rsid w:val="344590EF"/>
    <w:rsid w:val="3446415A"/>
    <w:rsid w:val="3446505D"/>
    <w:rsid w:val="34465C4F"/>
    <w:rsid w:val="34467016"/>
    <w:rsid w:val="3446A60A"/>
    <w:rsid w:val="3446CCA3"/>
    <w:rsid w:val="344703F2"/>
    <w:rsid w:val="34471C84"/>
    <w:rsid w:val="34479D68"/>
    <w:rsid w:val="3447B6B4"/>
    <w:rsid w:val="3448419B"/>
    <w:rsid w:val="3448652C"/>
    <w:rsid w:val="3448806B"/>
    <w:rsid w:val="34489185"/>
    <w:rsid w:val="3448B0BF"/>
    <w:rsid w:val="34490227"/>
    <w:rsid w:val="34497BCA"/>
    <w:rsid w:val="34499CE3"/>
    <w:rsid w:val="34499D22"/>
    <w:rsid w:val="3449A36B"/>
    <w:rsid w:val="3449AF7C"/>
    <w:rsid w:val="344ACEAF"/>
    <w:rsid w:val="344B0B05"/>
    <w:rsid w:val="344B3C85"/>
    <w:rsid w:val="344B7471"/>
    <w:rsid w:val="344BCDC4"/>
    <w:rsid w:val="344BE39D"/>
    <w:rsid w:val="344BEF6E"/>
    <w:rsid w:val="344C25DF"/>
    <w:rsid w:val="344C28E7"/>
    <w:rsid w:val="344C868C"/>
    <w:rsid w:val="344C95F9"/>
    <w:rsid w:val="344CB8C0"/>
    <w:rsid w:val="344DB3DE"/>
    <w:rsid w:val="344DBF2F"/>
    <w:rsid w:val="344DE6C9"/>
    <w:rsid w:val="344E3685"/>
    <w:rsid w:val="344EA8D1"/>
    <w:rsid w:val="344EB831"/>
    <w:rsid w:val="344EF310"/>
    <w:rsid w:val="344F0AE8"/>
    <w:rsid w:val="344F1042"/>
    <w:rsid w:val="344F2636"/>
    <w:rsid w:val="344F3BB3"/>
    <w:rsid w:val="344F8867"/>
    <w:rsid w:val="344FB64E"/>
    <w:rsid w:val="344FC303"/>
    <w:rsid w:val="34505D52"/>
    <w:rsid w:val="34512627"/>
    <w:rsid w:val="34512F6D"/>
    <w:rsid w:val="34517852"/>
    <w:rsid w:val="3451952C"/>
    <w:rsid w:val="3451B441"/>
    <w:rsid w:val="345207EC"/>
    <w:rsid w:val="34529A75"/>
    <w:rsid w:val="3452A026"/>
    <w:rsid w:val="3452BD72"/>
    <w:rsid w:val="3452C1A0"/>
    <w:rsid w:val="3452FA11"/>
    <w:rsid w:val="34531B32"/>
    <w:rsid w:val="3453235B"/>
    <w:rsid w:val="345330AD"/>
    <w:rsid w:val="34536B66"/>
    <w:rsid w:val="3453A0D7"/>
    <w:rsid w:val="34544772"/>
    <w:rsid w:val="3454A096"/>
    <w:rsid w:val="3454D46A"/>
    <w:rsid w:val="3454F6B0"/>
    <w:rsid w:val="34555F42"/>
    <w:rsid w:val="34562460"/>
    <w:rsid w:val="3456368E"/>
    <w:rsid w:val="34563830"/>
    <w:rsid w:val="34564609"/>
    <w:rsid w:val="3456707D"/>
    <w:rsid w:val="3456CCAD"/>
    <w:rsid w:val="3456EC4E"/>
    <w:rsid w:val="34571D2D"/>
    <w:rsid w:val="345759E9"/>
    <w:rsid w:val="34576EF2"/>
    <w:rsid w:val="3457ED79"/>
    <w:rsid w:val="3458BA82"/>
    <w:rsid w:val="3458CD72"/>
    <w:rsid w:val="3458D9DF"/>
    <w:rsid w:val="3458FAE6"/>
    <w:rsid w:val="345928E4"/>
    <w:rsid w:val="34596047"/>
    <w:rsid w:val="34596073"/>
    <w:rsid w:val="34596F18"/>
    <w:rsid w:val="34597EB5"/>
    <w:rsid w:val="34597F98"/>
    <w:rsid w:val="345A0FBD"/>
    <w:rsid w:val="345A10AB"/>
    <w:rsid w:val="345A3CAD"/>
    <w:rsid w:val="345A80A2"/>
    <w:rsid w:val="345A8B55"/>
    <w:rsid w:val="345ABC9C"/>
    <w:rsid w:val="345AD0B9"/>
    <w:rsid w:val="345AF779"/>
    <w:rsid w:val="345BB224"/>
    <w:rsid w:val="345BB543"/>
    <w:rsid w:val="345BE9E5"/>
    <w:rsid w:val="345BF1A4"/>
    <w:rsid w:val="345BFCCB"/>
    <w:rsid w:val="345C21A2"/>
    <w:rsid w:val="345C7C6E"/>
    <w:rsid w:val="345C8EFF"/>
    <w:rsid w:val="345CCA5F"/>
    <w:rsid w:val="345CCC3E"/>
    <w:rsid w:val="345D0025"/>
    <w:rsid w:val="345D37CE"/>
    <w:rsid w:val="345D6058"/>
    <w:rsid w:val="345D7722"/>
    <w:rsid w:val="345D9F24"/>
    <w:rsid w:val="345DB1C6"/>
    <w:rsid w:val="345DF319"/>
    <w:rsid w:val="345E6F44"/>
    <w:rsid w:val="345FE59F"/>
    <w:rsid w:val="3460100C"/>
    <w:rsid w:val="34602514"/>
    <w:rsid w:val="3460584B"/>
    <w:rsid w:val="3460AEB5"/>
    <w:rsid w:val="3460DD58"/>
    <w:rsid w:val="3460E329"/>
    <w:rsid w:val="3460F73F"/>
    <w:rsid w:val="3460FB24"/>
    <w:rsid w:val="346130EB"/>
    <w:rsid w:val="3461423A"/>
    <w:rsid w:val="3461CF80"/>
    <w:rsid w:val="3461F80F"/>
    <w:rsid w:val="34623905"/>
    <w:rsid w:val="3462620D"/>
    <w:rsid w:val="3462DF78"/>
    <w:rsid w:val="34631838"/>
    <w:rsid w:val="34637B0A"/>
    <w:rsid w:val="3463FBFF"/>
    <w:rsid w:val="34643857"/>
    <w:rsid w:val="34647609"/>
    <w:rsid w:val="3464969A"/>
    <w:rsid w:val="3464F0A2"/>
    <w:rsid w:val="346546BC"/>
    <w:rsid w:val="34655CE9"/>
    <w:rsid w:val="34659B9F"/>
    <w:rsid w:val="3465D374"/>
    <w:rsid w:val="34661333"/>
    <w:rsid w:val="34667C22"/>
    <w:rsid w:val="3466C37F"/>
    <w:rsid w:val="3466DA80"/>
    <w:rsid w:val="3466DB4E"/>
    <w:rsid w:val="3466E94F"/>
    <w:rsid w:val="34670DE6"/>
    <w:rsid w:val="34671983"/>
    <w:rsid w:val="34675D9F"/>
    <w:rsid w:val="3467602B"/>
    <w:rsid w:val="34678D1E"/>
    <w:rsid w:val="3467A5F5"/>
    <w:rsid w:val="3467E173"/>
    <w:rsid w:val="34688776"/>
    <w:rsid w:val="3468C098"/>
    <w:rsid w:val="3468C38B"/>
    <w:rsid w:val="346903F1"/>
    <w:rsid w:val="34690692"/>
    <w:rsid w:val="34694E86"/>
    <w:rsid w:val="34698753"/>
    <w:rsid w:val="346987B5"/>
    <w:rsid w:val="346ACB60"/>
    <w:rsid w:val="346C3E21"/>
    <w:rsid w:val="346C6E04"/>
    <w:rsid w:val="346CE2EF"/>
    <w:rsid w:val="346CF1DC"/>
    <w:rsid w:val="346D09D9"/>
    <w:rsid w:val="346DD158"/>
    <w:rsid w:val="346DD6DF"/>
    <w:rsid w:val="346DEF11"/>
    <w:rsid w:val="346E4308"/>
    <w:rsid w:val="346F80CD"/>
    <w:rsid w:val="346FACA2"/>
    <w:rsid w:val="346FCB36"/>
    <w:rsid w:val="34704482"/>
    <w:rsid w:val="3470BD76"/>
    <w:rsid w:val="3470CB27"/>
    <w:rsid w:val="3471057A"/>
    <w:rsid w:val="347110F6"/>
    <w:rsid w:val="347139AD"/>
    <w:rsid w:val="34713B00"/>
    <w:rsid w:val="347168E8"/>
    <w:rsid w:val="3471A431"/>
    <w:rsid w:val="347222C2"/>
    <w:rsid w:val="34725AE7"/>
    <w:rsid w:val="34730E8E"/>
    <w:rsid w:val="347331B3"/>
    <w:rsid w:val="3473521B"/>
    <w:rsid w:val="3473523C"/>
    <w:rsid w:val="34736F54"/>
    <w:rsid w:val="3473CA2F"/>
    <w:rsid w:val="3473DE0E"/>
    <w:rsid w:val="3473F004"/>
    <w:rsid w:val="34743485"/>
    <w:rsid w:val="3474401F"/>
    <w:rsid w:val="34744BA0"/>
    <w:rsid w:val="347467E8"/>
    <w:rsid w:val="34747117"/>
    <w:rsid w:val="34747858"/>
    <w:rsid w:val="347497EF"/>
    <w:rsid w:val="34749B12"/>
    <w:rsid w:val="34755EA7"/>
    <w:rsid w:val="34756514"/>
    <w:rsid w:val="34757FB0"/>
    <w:rsid w:val="34758C77"/>
    <w:rsid w:val="3475BEC3"/>
    <w:rsid w:val="3475E42B"/>
    <w:rsid w:val="3476001B"/>
    <w:rsid w:val="347629B8"/>
    <w:rsid w:val="34762D00"/>
    <w:rsid w:val="34764BB0"/>
    <w:rsid w:val="3476B6F2"/>
    <w:rsid w:val="347715A4"/>
    <w:rsid w:val="347775C3"/>
    <w:rsid w:val="3477B6D0"/>
    <w:rsid w:val="3478162C"/>
    <w:rsid w:val="3478222D"/>
    <w:rsid w:val="34789676"/>
    <w:rsid w:val="3478B6EE"/>
    <w:rsid w:val="34790941"/>
    <w:rsid w:val="347938C2"/>
    <w:rsid w:val="34794AA6"/>
    <w:rsid w:val="347967D4"/>
    <w:rsid w:val="3479E8CF"/>
    <w:rsid w:val="347A4618"/>
    <w:rsid w:val="347A7B5D"/>
    <w:rsid w:val="347AC7AB"/>
    <w:rsid w:val="347AC877"/>
    <w:rsid w:val="347ACFDD"/>
    <w:rsid w:val="347C1507"/>
    <w:rsid w:val="347C48A7"/>
    <w:rsid w:val="347C672F"/>
    <w:rsid w:val="347C89E8"/>
    <w:rsid w:val="347CE167"/>
    <w:rsid w:val="347D0EA2"/>
    <w:rsid w:val="347D4757"/>
    <w:rsid w:val="347D70D7"/>
    <w:rsid w:val="347DED40"/>
    <w:rsid w:val="347DFCF6"/>
    <w:rsid w:val="347DFF24"/>
    <w:rsid w:val="347E01AC"/>
    <w:rsid w:val="347E1CB1"/>
    <w:rsid w:val="347E3A4A"/>
    <w:rsid w:val="347E5774"/>
    <w:rsid w:val="347E9FAF"/>
    <w:rsid w:val="347ED1DF"/>
    <w:rsid w:val="347EF406"/>
    <w:rsid w:val="347F4432"/>
    <w:rsid w:val="348067D3"/>
    <w:rsid w:val="34809C9E"/>
    <w:rsid w:val="3480C1C8"/>
    <w:rsid w:val="3480E9B6"/>
    <w:rsid w:val="3480FB36"/>
    <w:rsid w:val="34812BC0"/>
    <w:rsid w:val="34813DFA"/>
    <w:rsid w:val="3481473A"/>
    <w:rsid w:val="34818946"/>
    <w:rsid w:val="348247D5"/>
    <w:rsid w:val="34827FA8"/>
    <w:rsid w:val="3482D9F0"/>
    <w:rsid w:val="3482E3ED"/>
    <w:rsid w:val="34831AAD"/>
    <w:rsid w:val="34837F90"/>
    <w:rsid w:val="3483E6EA"/>
    <w:rsid w:val="348434E7"/>
    <w:rsid w:val="34855CE4"/>
    <w:rsid w:val="348572CF"/>
    <w:rsid w:val="34859258"/>
    <w:rsid w:val="3485E8F2"/>
    <w:rsid w:val="34861637"/>
    <w:rsid w:val="34867287"/>
    <w:rsid w:val="3486CF76"/>
    <w:rsid w:val="34870500"/>
    <w:rsid w:val="34870E25"/>
    <w:rsid w:val="34879AD3"/>
    <w:rsid w:val="3487A927"/>
    <w:rsid w:val="34880D32"/>
    <w:rsid w:val="34880FF8"/>
    <w:rsid w:val="34881F40"/>
    <w:rsid w:val="348852EF"/>
    <w:rsid w:val="34887511"/>
    <w:rsid w:val="3488B03A"/>
    <w:rsid w:val="3488B70D"/>
    <w:rsid w:val="3488B7BF"/>
    <w:rsid w:val="348930D2"/>
    <w:rsid w:val="3489F829"/>
    <w:rsid w:val="3489FFCA"/>
    <w:rsid w:val="348A8A29"/>
    <w:rsid w:val="348AB798"/>
    <w:rsid w:val="348AC07F"/>
    <w:rsid w:val="348AD00A"/>
    <w:rsid w:val="348AD9BC"/>
    <w:rsid w:val="348AE262"/>
    <w:rsid w:val="348B01EA"/>
    <w:rsid w:val="348B0DD6"/>
    <w:rsid w:val="348B2178"/>
    <w:rsid w:val="348B663B"/>
    <w:rsid w:val="348BBC32"/>
    <w:rsid w:val="348BC302"/>
    <w:rsid w:val="348C639B"/>
    <w:rsid w:val="348C9D3D"/>
    <w:rsid w:val="348D1079"/>
    <w:rsid w:val="348D1E7A"/>
    <w:rsid w:val="348D475B"/>
    <w:rsid w:val="348D4D08"/>
    <w:rsid w:val="348D5023"/>
    <w:rsid w:val="348D8BC6"/>
    <w:rsid w:val="348DA6E7"/>
    <w:rsid w:val="348DF6C1"/>
    <w:rsid w:val="348E2313"/>
    <w:rsid w:val="348E71C6"/>
    <w:rsid w:val="348E91BE"/>
    <w:rsid w:val="348ED3B7"/>
    <w:rsid w:val="348EEA2D"/>
    <w:rsid w:val="348F1122"/>
    <w:rsid w:val="348F3CA0"/>
    <w:rsid w:val="348F5578"/>
    <w:rsid w:val="348F6062"/>
    <w:rsid w:val="348FEE5F"/>
    <w:rsid w:val="34909D88"/>
    <w:rsid w:val="3490AD07"/>
    <w:rsid w:val="3490E73E"/>
    <w:rsid w:val="3490EBA4"/>
    <w:rsid w:val="3490EF71"/>
    <w:rsid w:val="3491549C"/>
    <w:rsid w:val="34918369"/>
    <w:rsid w:val="34918DE0"/>
    <w:rsid w:val="3491A63B"/>
    <w:rsid w:val="34925CF3"/>
    <w:rsid w:val="34929CC1"/>
    <w:rsid w:val="3492D03E"/>
    <w:rsid w:val="3492DA7B"/>
    <w:rsid w:val="3492DD51"/>
    <w:rsid w:val="34932D3E"/>
    <w:rsid w:val="3493511F"/>
    <w:rsid w:val="34935566"/>
    <w:rsid w:val="34935FF8"/>
    <w:rsid w:val="3493813F"/>
    <w:rsid w:val="3493B990"/>
    <w:rsid w:val="34942218"/>
    <w:rsid w:val="34948E50"/>
    <w:rsid w:val="349499C8"/>
    <w:rsid w:val="3494A3E2"/>
    <w:rsid w:val="3494EEF3"/>
    <w:rsid w:val="3494FC31"/>
    <w:rsid w:val="34952213"/>
    <w:rsid w:val="349524E3"/>
    <w:rsid w:val="349524EA"/>
    <w:rsid w:val="34959C48"/>
    <w:rsid w:val="3495A031"/>
    <w:rsid w:val="3495B2A0"/>
    <w:rsid w:val="349653A9"/>
    <w:rsid w:val="34969F74"/>
    <w:rsid w:val="3496A48E"/>
    <w:rsid w:val="3496F46C"/>
    <w:rsid w:val="3497258F"/>
    <w:rsid w:val="3497C58F"/>
    <w:rsid w:val="34983DF2"/>
    <w:rsid w:val="3498BFE6"/>
    <w:rsid w:val="3498C7DD"/>
    <w:rsid w:val="3498EBE5"/>
    <w:rsid w:val="34990E1A"/>
    <w:rsid w:val="34993A28"/>
    <w:rsid w:val="34993EE7"/>
    <w:rsid w:val="3499C2A7"/>
    <w:rsid w:val="3499F995"/>
    <w:rsid w:val="3499FD5F"/>
    <w:rsid w:val="349A98CB"/>
    <w:rsid w:val="349A9E38"/>
    <w:rsid w:val="349AF0C4"/>
    <w:rsid w:val="349B2228"/>
    <w:rsid w:val="349B3578"/>
    <w:rsid w:val="349B4BF0"/>
    <w:rsid w:val="349B6046"/>
    <w:rsid w:val="349BCDFA"/>
    <w:rsid w:val="349C270D"/>
    <w:rsid w:val="349C3D4F"/>
    <w:rsid w:val="349C7735"/>
    <w:rsid w:val="349C8071"/>
    <w:rsid w:val="349D2E03"/>
    <w:rsid w:val="349DC986"/>
    <w:rsid w:val="349E47D8"/>
    <w:rsid w:val="349E8232"/>
    <w:rsid w:val="349EC3DF"/>
    <w:rsid w:val="349EECC2"/>
    <w:rsid w:val="349F098D"/>
    <w:rsid w:val="349F372E"/>
    <w:rsid w:val="349F397C"/>
    <w:rsid w:val="349F503D"/>
    <w:rsid w:val="349F9DD1"/>
    <w:rsid w:val="349FA906"/>
    <w:rsid w:val="349FAB41"/>
    <w:rsid w:val="34A03860"/>
    <w:rsid w:val="34A0502D"/>
    <w:rsid w:val="34A0B05D"/>
    <w:rsid w:val="34A0B997"/>
    <w:rsid w:val="34A0E323"/>
    <w:rsid w:val="34A105D0"/>
    <w:rsid w:val="34A24170"/>
    <w:rsid w:val="34A2DCB1"/>
    <w:rsid w:val="34A309A8"/>
    <w:rsid w:val="34A32367"/>
    <w:rsid w:val="34A3247C"/>
    <w:rsid w:val="34A376C3"/>
    <w:rsid w:val="34A3C6ED"/>
    <w:rsid w:val="34A3F971"/>
    <w:rsid w:val="34A42B83"/>
    <w:rsid w:val="34A43A66"/>
    <w:rsid w:val="34A446E7"/>
    <w:rsid w:val="34A4966F"/>
    <w:rsid w:val="34A497A1"/>
    <w:rsid w:val="34A54097"/>
    <w:rsid w:val="34A57E2E"/>
    <w:rsid w:val="34A5A214"/>
    <w:rsid w:val="34A5BB39"/>
    <w:rsid w:val="34A5D91D"/>
    <w:rsid w:val="34A61985"/>
    <w:rsid w:val="34A622F2"/>
    <w:rsid w:val="34A629E4"/>
    <w:rsid w:val="34A6479B"/>
    <w:rsid w:val="34A65A61"/>
    <w:rsid w:val="34A65F56"/>
    <w:rsid w:val="34A66DCE"/>
    <w:rsid w:val="34A6755C"/>
    <w:rsid w:val="34A68047"/>
    <w:rsid w:val="34A75875"/>
    <w:rsid w:val="34A764E7"/>
    <w:rsid w:val="34A76773"/>
    <w:rsid w:val="34A7895C"/>
    <w:rsid w:val="34A79374"/>
    <w:rsid w:val="34A7DCA2"/>
    <w:rsid w:val="34A7E160"/>
    <w:rsid w:val="34A833A7"/>
    <w:rsid w:val="34A88AC6"/>
    <w:rsid w:val="34A891A7"/>
    <w:rsid w:val="34A8BC79"/>
    <w:rsid w:val="34A8F1C6"/>
    <w:rsid w:val="34A93A70"/>
    <w:rsid w:val="34A9FF93"/>
    <w:rsid w:val="34AA5AEE"/>
    <w:rsid w:val="34AA766B"/>
    <w:rsid w:val="34AA894F"/>
    <w:rsid w:val="34AAF736"/>
    <w:rsid w:val="34AB13C1"/>
    <w:rsid w:val="34AB3014"/>
    <w:rsid w:val="34AB565A"/>
    <w:rsid w:val="34AB69F1"/>
    <w:rsid w:val="34ABDFF7"/>
    <w:rsid w:val="34AC42C7"/>
    <w:rsid w:val="34AC551F"/>
    <w:rsid w:val="34AC6409"/>
    <w:rsid w:val="34AC82D3"/>
    <w:rsid w:val="34AC9A60"/>
    <w:rsid w:val="34ACFC62"/>
    <w:rsid w:val="34AD0848"/>
    <w:rsid w:val="34AD5F9E"/>
    <w:rsid w:val="34AD6B97"/>
    <w:rsid w:val="34AE2D53"/>
    <w:rsid w:val="34AE56BF"/>
    <w:rsid w:val="34AE6DE1"/>
    <w:rsid w:val="34AEAE87"/>
    <w:rsid w:val="34AEE85E"/>
    <w:rsid w:val="34AFB3B9"/>
    <w:rsid w:val="34AFCA8A"/>
    <w:rsid w:val="34AFD70C"/>
    <w:rsid w:val="34B00E06"/>
    <w:rsid w:val="34B01C6D"/>
    <w:rsid w:val="34B04753"/>
    <w:rsid w:val="34B04C3C"/>
    <w:rsid w:val="34B06FB3"/>
    <w:rsid w:val="34B07D1C"/>
    <w:rsid w:val="34B09E70"/>
    <w:rsid w:val="34B0C66E"/>
    <w:rsid w:val="34B0FFC8"/>
    <w:rsid w:val="34B10F19"/>
    <w:rsid w:val="34B13484"/>
    <w:rsid w:val="34B15E17"/>
    <w:rsid w:val="34B1E530"/>
    <w:rsid w:val="34B1ED21"/>
    <w:rsid w:val="34B234DB"/>
    <w:rsid w:val="34B283A6"/>
    <w:rsid w:val="34B2B852"/>
    <w:rsid w:val="34B2D761"/>
    <w:rsid w:val="34B3972C"/>
    <w:rsid w:val="34B3AB26"/>
    <w:rsid w:val="34B3BCA3"/>
    <w:rsid w:val="34B3E95A"/>
    <w:rsid w:val="34B3FFEF"/>
    <w:rsid w:val="34B457A8"/>
    <w:rsid w:val="34B46C9C"/>
    <w:rsid w:val="34B4D755"/>
    <w:rsid w:val="34B4DE37"/>
    <w:rsid w:val="34B56902"/>
    <w:rsid w:val="34B57593"/>
    <w:rsid w:val="34B5A731"/>
    <w:rsid w:val="34B5D8F4"/>
    <w:rsid w:val="34B6453D"/>
    <w:rsid w:val="34B65C87"/>
    <w:rsid w:val="34B7D953"/>
    <w:rsid w:val="34B7DE2C"/>
    <w:rsid w:val="34B82DD9"/>
    <w:rsid w:val="34B8332E"/>
    <w:rsid w:val="34B88C4C"/>
    <w:rsid w:val="34B9FD63"/>
    <w:rsid w:val="34B9FEFF"/>
    <w:rsid w:val="34BA4C39"/>
    <w:rsid w:val="34BA64EA"/>
    <w:rsid w:val="34BAA74B"/>
    <w:rsid w:val="34BAB87E"/>
    <w:rsid w:val="34BABAFE"/>
    <w:rsid w:val="34BB1EC8"/>
    <w:rsid w:val="34BB7919"/>
    <w:rsid w:val="34BBA2CF"/>
    <w:rsid w:val="34BC0097"/>
    <w:rsid w:val="34BC311E"/>
    <w:rsid w:val="34BCF2ED"/>
    <w:rsid w:val="34BD15A7"/>
    <w:rsid w:val="34BDBA89"/>
    <w:rsid w:val="34BDF9BD"/>
    <w:rsid w:val="34BE0431"/>
    <w:rsid w:val="34BE4FC7"/>
    <w:rsid w:val="34BE678F"/>
    <w:rsid w:val="34BE74AD"/>
    <w:rsid w:val="34BED1F3"/>
    <w:rsid w:val="34BEE3CD"/>
    <w:rsid w:val="34BF94B5"/>
    <w:rsid w:val="34BFB97D"/>
    <w:rsid w:val="34C08211"/>
    <w:rsid w:val="34C08C10"/>
    <w:rsid w:val="34C0E35A"/>
    <w:rsid w:val="34C10F05"/>
    <w:rsid w:val="34C195F8"/>
    <w:rsid w:val="34C1AF06"/>
    <w:rsid w:val="34C1CFE9"/>
    <w:rsid w:val="34C25254"/>
    <w:rsid w:val="34C2C290"/>
    <w:rsid w:val="34C2EE31"/>
    <w:rsid w:val="34C37B51"/>
    <w:rsid w:val="34C3D55D"/>
    <w:rsid w:val="34C3DC91"/>
    <w:rsid w:val="34C3EB92"/>
    <w:rsid w:val="34C426BE"/>
    <w:rsid w:val="34C433A8"/>
    <w:rsid w:val="34C447D2"/>
    <w:rsid w:val="34C466B1"/>
    <w:rsid w:val="34C4ECAA"/>
    <w:rsid w:val="34C52324"/>
    <w:rsid w:val="34C568BF"/>
    <w:rsid w:val="34C5B44B"/>
    <w:rsid w:val="34C5D7C0"/>
    <w:rsid w:val="34C6209D"/>
    <w:rsid w:val="34C62864"/>
    <w:rsid w:val="34C63976"/>
    <w:rsid w:val="34C69D87"/>
    <w:rsid w:val="34C753A3"/>
    <w:rsid w:val="34C7DE15"/>
    <w:rsid w:val="34C8146A"/>
    <w:rsid w:val="34C8164C"/>
    <w:rsid w:val="34C81B34"/>
    <w:rsid w:val="34C83D0B"/>
    <w:rsid w:val="34C866CC"/>
    <w:rsid w:val="34C8E664"/>
    <w:rsid w:val="34C93FC1"/>
    <w:rsid w:val="34C9A30B"/>
    <w:rsid w:val="34C9C9F3"/>
    <w:rsid w:val="34C9FB2E"/>
    <w:rsid w:val="34CA08EF"/>
    <w:rsid w:val="34CA0DFA"/>
    <w:rsid w:val="34CA8D5E"/>
    <w:rsid w:val="34CA9C9B"/>
    <w:rsid w:val="34CAAF53"/>
    <w:rsid w:val="34CAEB06"/>
    <w:rsid w:val="34CB0794"/>
    <w:rsid w:val="34CB3EF0"/>
    <w:rsid w:val="34CC1677"/>
    <w:rsid w:val="34CC34F4"/>
    <w:rsid w:val="34CC3CB6"/>
    <w:rsid w:val="34CC484E"/>
    <w:rsid w:val="34CC4BEC"/>
    <w:rsid w:val="34CC7056"/>
    <w:rsid w:val="34CC8E1B"/>
    <w:rsid w:val="34CCFCAE"/>
    <w:rsid w:val="34CD1B70"/>
    <w:rsid w:val="34CD252A"/>
    <w:rsid w:val="34CD38F1"/>
    <w:rsid w:val="34CDFE51"/>
    <w:rsid w:val="34CE0CDE"/>
    <w:rsid w:val="34CE448D"/>
    <w:rsid w:val="34CE53A3"/>
    <w:rsid w:val="34CEADF8"/>
    <w:rsid w:val="34CEBF2C"/>
    <w:rsid w:val="34CEF2A1"/>
    <w:rsid w:val="34CF2533"/>
    <w:rsid w:val="34CF8AE4"/>
    <w:rsid w:val="34CFA607"/>
    <w:rsid w:val="34CFB602"/>
    <w:rsid w:val="34CFDAB8"/>
    <w:rsid w:val="34D029DF"/>
    <w:rsid w:val="34D043EB"/>
    <w:rsid w:val="34D061AC"/>
    <w:rsid w:val="34D07092"/>
    <w:rsid w:val="34D085AA"/>
    <w:rsid w:val="34D0B6A0"/>
    <w:rsid w:val="34D1B1B9"/>
    <w:rsid w:val="34D1FCAB"/>
    <w:rsid w:val="34D227AE"/>
    <w:rsid w:val="34D29CBB"/>
    <w:rsid w:val="34D29F6E"/>
    <w:rsid w:val="34D2DF63"/>
    <w:rsid w:val="34D2FFA1"/>
    <w:rsid w:val="34D34052"/>
    <w:rsid w:val="34D37A43"/>
    <w:rsid w:val="34D3832D"/>
    <w:rsid w:val="34D3E106"/>
    <w:rsid w:val="34D46066"/>
    <w:rsid w:val="34D4757D"/>
    <w:rsid w:val="34D4D939"/>
    <w:rsid w:val="34D4E4C0"/>
    <w:rsid w:val="34D5189D"/>
    <w:rsid w:val="34D5496D"/>
    <w:rsid w:val="34D54AE8"/>
    <w:rsid w:val="34D54FD1"/>
    <w:rsid w:val="34D5E7BE"/>
    <w:rsid w:val="34D60016"/>
    <w:rsid w:val="34D610E4"/>
    <w:rsid w:val="34D6D8F8"/>
    <w:rsid w:val="34D78ABE"/>
    <w:rsid w:val="34D791C2"/>
    <w:rsid w:val="34D7A85C"/>
    <w:rsid w:val="34D7DE8F"/>
    <w:rsid w:val="34D8138A"/>
    <w:rsid w:val="34D82091"/>
    <w:rsid w:val="34D84FBC"/>
    <w:rsid w:val="34D85329"/>
    <w:rsid w:val="34D85EC6"/>
    <w:rsid w:val="34D86267"/>
    <w:rsid w:val="34D88248"/>
    <w:rsid w:val="34D897F2"/>
    <w:rsid w:val="34D8B8A4"/>
    <w:rsid w:val="34D8C4CA"/>
    <w:rsid w:val="34DA4C24"/>
    <w:rsid w:val="34DA93C6"/>
    <w:rsid w:val="34DAA015"/>
    <w:rsid w:val="34DAD70B"/>
    <w:rsid w:val="34DBA0A8"/>
    <w:rsid w:val="34DBC4AD"/>
    <w:rsid w:val="34DBD7AF"/>
    <w:rsid w:val="34DBEB42"/>
    <w:rsid w:val="34DC8B57"/>
    <w:rsid w:val="34DCA644"/>
    <w:rsid w:val="34DD5E53"/>
    <w:rsid w:val="34DD6024"/>
    <w:rsid w:val="34DD81D6"/>
    <w:rsid w:val="34DD9257"/>
    <w:rsid w:val="34DE6D22"/>
    <w:rsid w:val="34DEA886"/>
    <w:rsid w:val="34DEE30A"/>
    <w:rsid w:val="34DF0D21"/>
    <w:rsid w:val="34DF455E"/>
    <w:rsid w:val="34DF9C20"/>
    <w:rsid w:val="34DFBFE6"/>
    <w:rsid w:val="34DFE946"/>
    <w:rsid w:val="34DFEF30"/>
    <w:rsid w:val="34DFF35F"/>
    <w:rsid w:val="34E0557B"/>
    <w:rsid w:val="34E072D1"/>
    <w:rsid w:val="34E0BC6F"/>
    <w:rsid w:val="34E0DC63"/>
    <w:rsid w:val="34E1043F"/>
    <w:rsid w:val="34E14297"/>
    <w:rsid w:val="34E1A96A"/>
    <w:rsid w:val="34E1B84A"/>
    <w:rsid w:val="34E1DAAF"/>
    <w:rsid w:val="34E1DF36"/>
    <w:rsid w:val="34E1E6D4"/>
    <w:rsid w:val="34E2AB6C"/>
    <w:rsid w:val="34E33BE4"/>
    <w:rsid w:val="34E3F0B7"/>
    <w:rsid w:val="34E429FC"/>
    <w:rsid w:val="34E43B13"/>
    <w:rsid w:val="34E47AED"/>
    <w:rsid w:val="34E4F20C"/>
    <w:rsid w:val="34E53FE3"/>
    <w:rsid w:val="34E6399B"/>
    <w:rsid w:val="34E6627D"/>
    <w:rsid w:val="34E6685A"/>
    <w:rsid w:val="34E6D989"/>
    <w:rsid w:val="34E6E5D4"/>
    <w:rsid w:val="34E71954"/>
    <w:rsid w:val="34E740D6"/>
    <w:rsid w:val="34E7EEA5"/>
    <w:rsid w:val="34E7FE92"/>
    <w:rsid w:val="34E844F4"/>
    <w:rsid w:val="34E86330"/>
    <w:rsid w:val="34E86EE1"/>
    <w:rsid w:val="34E871BA"/>
    <w:rsid w:val="34E89251"/>
    <w:rsid w:val="34E8A45A"/>
    <w:rsid w:val="34E92AE3"/>
    <w:rsid w:val="34E93189"/>
    <w:rsid w:val="34E9A947"/>
    <w:rsid w:val="34E9B5F7"/>
    <w:rsid w:val="34E9B97E"/>
    <w:rsid w:val="34EA5724"/>
    <w:rsid w:val="34EA8C2E"/>
    <w:rsid w:val="34EAD89E"/>
    <w:rsid w:val="34EB3A41"/>
    <w:rsid w:val="34EB878E"/>
    <w:rsid w:val="34EB8FC6"/>
    <w:rsid w:val="34EBE37C"/>
    <w:rsid w:val="34EC53BE"/>
    <w:rsid w:val="34EC7082"/>
    <w:rsid w:val="34EC886A"/>
    <w:rsid w:val="34ECD3F8"/>
    <w:rsid w:val="34ECFEE0"/>
    <w:rsid w:val="34ED19F9"/>
    <w:rsid w:val="34ED32F2"/>
    <w:rsid w:val="34ED60E2"/>
    <w:rsid w:val="34EE13FC"/>
    <w:rsid w:val="34EE2495"/>
    <w:rsid w:val="34EE2F6E"/>
    <w:rsid w:val="34EE38B6"/>
    <w:rsid w:val="34EE41B9"/>
    <w:rsid w:val="34EE5482"/>
    <w:rsid w:val="34EEB3EA"/>
    <w:rsid w:val="34EEE871"/>
    <w:rsid w:val="34EF3537"/>
    <w:rsid w:val="34EF5154"/>
    <w:rsid w:val="34EF73CE"/>
    <w:rsid w:val="34EFA809"/>
    <w:rsid w:val="34EFF841"/>
    <w:rsid w:val="34F035B4"/>
    <w:rsid w:val="34F05C64"/>
    <w:rsid w:val="34F09879"/>
    <w:rsid w:val="34F0BFB0"/>
    <w:rsid w:val="34F0CF53"/>
    <w:rsid w:val="34F0E7D2"/>
    <w:rsid w:val="34F12122"/>
    <w:rsid w:val="34F1E0B4"/>
    <w:rsid w:val="34F20080"/>
    <w:rsid w:val="34F25091"/>
    <w:rsid w:val="34F25DE0"/>
    <w:rsid w:val="34F27CEF"/>
    <w:rsid w:val="34F2D0CB"/>
    <w:rsid w:val="34F323D1"/>
    <w:rsid w:val="34F3926D"/>
    <w:rsid w:val="34F3B1DD"/>
    <w:rsid w:val="34F3C0DE"/>
    <w:rsid w:val="34F40812"/>
    <w:rsid w:val="34F4AA6D"/>
    <w:rsid w:val="34F4AF1C"/>
    <w:rsid w:val="34F4F576"/>
    <w:rsid w:val="34F50D38"/>
    <w:rsid w:val="34F5263A"/>
    <w:rsid w:val="34F55E47"/>
    <w:rsid w:val="34F5663C"/>
    <w:rsid w:val="34F5C423"/>
    <w:rsid w:val="34F5D135"/>
    <w:rsid w:val="34F67D1A"/>
    <w:rsid w:val="34F6B4EE"/>
    <w:rsid w:val="34F6D211"/>
    <w:rsid w:val="34F6D99E"/>
    <w:rsid w:val="34F75CED"/>
    <w:rsid w:val="34F792F5"/>
    <w:rsid w:val="34F7CDBF"/>
    <w:rsid w:val="34F808B5"/>
    <w:rsid w:val="34F872C5"/>
    <w:rsid w:val="34F88ED0"/>
    <w:rsid w:val="34F8D78F"/>
    <w:rsid w:val="34F9EAB7"/>
    <w:rsid w:val="34FAB949"/>
    <w:rsid w:val="34FAD5CD"/>
    <w:rsid w:val="34FAE138"/>
    <w:rsid w:val="34FB030D"/>
    <w:rsid w:val="34FB251D"/>
    <w:rsid w:val="34FB5CB2"/>
    <w:rsid w:val="34FB7A66"/>
    <w:rsid w:val="34FC1BAD"/>
    <w:rsid w:val="34FC6EDF"/>
    <w:rsid w:val="34FC9468"/>
    <w:rsid w:val="34FC9803"/>
    <w:rsid w:val="34FCD055"/>
    <w:rsid w:val="34FCD348"/>
    <w:rsid w:val="34FCF76B"/>
    <w:rsid w:val="34FD053B"/>
    <w:rsid w:val="34FD186F"/>
    <w:rsid w:val="34FD7D6F"/>
    <w:rsid w:val="34FD8698"/>
    <w:rsid w:val="34FDC379"/>
    <w:rsid w:val="34FE0459"/>
    <w:rsid w:val="34FE09E3"/>
    <w:rsid w:val="34FE149C"/>
    <w:rsid w:val="34FE1E0E"/>
    <w:rsid w:val="34FE2FBA"/>
    <w:rsid w:val="34FE8647"/>
    <w:rsid w:val="34FF1BD7"/>
    <w:rsid w:val="34FF4EA5"/>
    <w:rsid w:val="34FF99C6"/>
    <w:rsid w:val="34FFE450"/>
    <w:rsid w:val="3500030C"/>
    <w:rsid w:val="35002928"/>
    <w:rsid w:val="35007F2A"/>
    <w:rsid w:val="35009512"/>
    <w:rsid w:val="3500C35D"/>
    <w:rsid w:val="3500F6C7"/>
    <w:rsid w:val="35010DE4"/>
    <w:rsid w:val="350127AE"/>
    <w:rsid w:val="35015E5D"/>
    <w:rsid w:val="35018F49"/>
    <w:rsid w:val="35019655"/>
    <w:rsid w:val="3501C284"/>
    <w:rsid w:val="3502152C"/>
    <w:rsid w:val="35022043"/>
    <w:rsid w:val="3502D72E"/>
    <w:rsid w:val="3503E609"/>
    <w:rsid w:val="3503FD73"/>
    <w:rsid w:val="35041BBA"/>
    <w:rsid w:val="3504299C"/>
    <w:rsid w:val="35044C48"/>
    <w:rsid w:val="35046157"/>
    <w:rsid w:val="3504BDC5"/>
    <w:rsid w:val="3504C4DF"/>
    <w:rsid w:val="3504D03C"/>
    <w:rsid w:val="35051C06"/>
    <w:rsid w:val="350530C0"/>
    <w:rsid w:val="35056580"/>
    <w:rsid w:val="35058B5A"/>
    <w:rsid w:val="3505AC4D"/>
    <w:rsid w:val="3505CBED"/>
    <w:rsid w:val="3505FD68"/>
    <w:rsid w:val="3506275E"/>
    <w:rsid w:val="35063520"/>
    <w:rsid w:val="350666A4"/>
    <w:rsid w:val="35066827"/>
    <w:rsid w:val="35066B76"/>
    <w:rsid w:val="35068310"/>
    <w:rsid w:val="3506A843"/>
    <w:rsid w:val="3506C46B"/>
    <w:rsid w:val="3506E5E1"/>
    <w:rsid w:val="35071519"/>
    <w:rsid w:val="35072B4D"/>
    <w:rsid w:val="350769D0"/>
    <w:rsid w:val="35077B79"/>
    <w:rsid w:val="35078CB9"/>
    <w:rsid w:val="3507AF83"/>
    <w:rsid w:val="3507B808"/>
    <w:rsid w:val="3507E8FF"/>
    <w:rsid w:val="3507EF41"/>
    <w:rsid w:val="35080D30"/>
    <w:rsid w:val="3508348B"/>
    <w:rsid w:val="350873D1"/>
    <w:rsid w:val="35087F02"/>
    <w:rsid w:val="3508AE2B"/>
    <w:rsid w:val="3508D9D5"/>
    <w:rsid w:val="350908BC"/>
    <w:rsid w:val="3509378C"/>
    <w:rsid w:val="35097C89"/>
    <w:rsid w:val="3509ABAE"/>
    <w:rsid w:val="3509CF70"/>
    <w:rsid w:val="350A54FF"/>
    <w:rsid w:val="350A915E"/>
    <w:rsid w:val="350AD258"/>
    <w:rsid w:val="350AD8B4"/>
    <w:rsid w:val="350B5D8F"/>
    <w:rsid w:val="350BA47D"/>
    <w:rsid w:val="350BE316"/>
    <w:rsid w:val="350BF8D4"/>
    <w:rsid w:val="350C7099"/>
    <w:rsid w:val="350C9A74"/>
    <w:rsid w:val="350D1AD8"/>
    <w:rsid w:val="350D1D94"/>
    <w:rsid w:val="350D4936"/>
    <w:rsid w:val="350D4F44"/>
    <w:rsid w:val="350D5CFA"/>
    <w:rsid w:val="350E2E28"/>
    <w:rsid w:val="350E94A3"/>
    <w:rsid w:val="350EB93E"/>
    <w:rsid w:val="350EC842"/>
    <w:rsid w:val="350EDCA6"/>
    <w:rsid w:val="350F79F4"/>
    <w:rsid w:val="350FC499"/>
    <w:rsid w:val="350FDD16"/>
    <w:rsid w:val="350FF68A"/>
    <w:rsid w:val="35103D47"/>
    <w:rsid w:val="351044BE"/>
    <w:rsid w:val="35104AE0"/>
    <w:rsid w:val="35106BAD"/>
    <w:rsid w:val="3510C238"/>
    <w:rsid w:val="3510DFEE"/>
    <w:rsid w:val="3510EE33"/>
    <w:rsid w:val="3510F793"/>
    <w:rsid w:val="351101FA"/>
    <w:rsid w:val="351149F6"/>
    <w:rsid w:val="3511CC1D"/>
    <w:rsid w:val="3511CEA1"/>
    <w:rsid w:val="3512461C"/>
    <w:rsid w:val="35124D0E"/>
    <w:rsid w:val="35127D52"/>
    <w:rsid w:val="3512865A"/>
    <w:rsid w:val="3512AC88"/>
    <w:rsid w:val="3512B8CC"/>
    <w:rsid w:val="3512C126"/>
    <w:rsid w:val="3512E735"/>
    <w:rsid w:val="35135FB2"/>
    <w:rsid w:val="3513CCBF"/>
    <w:rsid w:val="3513D699"/>
    <w:rsid w:val="3513ED01"/>
    <w:rsid w:val="35141C56"/>
    <w:rsid w:val="351423DD"/>
    <w:rsid w:val="35148944"/>
    <w:rsid w:val="3514B7F0"/>
    <w:rsid w:val="3514BAA7"/>
    <w:rsid w:val="3515130B"/>
    <w:rsid w:val="3515477C"/>
    <w:rsid w:val="35154F8A"/>
    <w:rsid w:val="3515AE51"/>
    <w:rsid w:val="3515BF79"/>
    <w:rsid w:val="351669A3"/>
    <w:rsid w:val="351675C5"/>
    <w:rsid w:val="35168DC8"/>
    <w:rsid w:val="3516AA41"/>
    <w:rsid w:val="3516DD16"/>
    <w:rsid w:val="351701D1"/>
    <w:rsid w:val="35174EF4"/>
    <w:rsid w:val="35175EF2"/>
    <w:rsid w:val="35178962"/>
    <w:rsid w:val="3517B919"/>
    <w:rsid w:val="3517EC52"/>
    <w:rsid w:val="3517FAD4"/>
    <w:rsid w:val="351868BB"/>
    <w:rsid w:val="35186BA0"/>
    <w:rsid w:val="35187E4A"/>
    <w:rsid w:val="3518DFDE"/>
    <w:rsid w:val="35191C44"/>
    <w:rsid w:val="351931DE"/>
    <w:rsid w:val="351947B1"/>
    <w:rsid w:val="35194E09"/>
    <w:rsid w:val="351959BB"/>
    <w:rsid w:val="35196B7B"/>
    <w:rsid w:val="351974B8"/>
    <w:rsid w:val="3519BA11"/>
    <w:rsid w:val="3519C41F"/>
    <w:rsid w:val="3519C8A8"/>
    <w:rsid w:val="3519DC95"/>
    <w:rsid w:val="351A9F32"/>
    <w:rsid w:val="351AAD55"/>
    <w:rsid w:val="351ABE9E"/>
    <w:rsid w:val="351ACE76"/>
    <w:rsid w:val="351B13B1"/>
    <w:rsid w:val="351B1A2C"/>
    <w:rsid w:val="351B7CF5"/>
    <w:rsid w:val="351B97AA"/>
    <w:rsid w:val="351BE5EA"/>
    <w:rsid w:val="351C2CAD"/>
    <w:rsid w:val="351C4933"/>
    <w:rsid w:val="351C80C2"/>
    <w:rsid w:val="351C839D"/>
    <w:rsid w:val="351C930C"/>
    <w:rsid w:val="351CD686"/>
    <w:rsid w:val="351CF0CE"/>
    <w:rsid w:val="351CF50A"/>
    <w:rsid w:val="351D366B"/>
    <w:rsid w:val="351D532E"/>
    <w:rsid w:val="351D76E0"/>
    <w:rsid w:val="351E4335"/>
    <w:rsid w:val="351E4A9E"/>
    <w:rsid w:val="351E80E5"/>
    <w:rsid w:val="351EB3E0"/>
    <w:rsid w:val="351FDCC6"/>
    <w:rsid w:val="35202481"/>
    <w:rsid w:val="352025C9"/>
    <w:rsid w:val="35207DBE"/>
    <w:rsid w:val="352169E2"/>
    <w:rsid w:val="35218511"/>
    <w:rsid w:val="35218A7D"/>
    <w:rsid w:val="3521D916"/>
    <w:rsid w:val="3521FB5A"/>
    <w:rsid w:val="35222C93"/>
    <w:rsid w:val="35224353"/>
    <w:rsid w:val="3522A45B"/>
    <w:rsid w:val="3522A9BD"/>
    <w:rsid w:val="3522CF58"/>
    <w:rsid w:val="3522D94A"/>
    <w:rsid w:val="3522DA8A"/>
    <w:rsid w:val="3522DB4C"/>
    <w:rsid w:val="3522DB6C"/>
    <w:rsid w:val="3522EA17"/>
    <w:rsid w:val="3522F952"/>
    <w:rsid w:val="35230965"/>
    <w:rsid w:val="3523405F"/>
    <w:rsid w:val="3523BAA4"/>
    <w:rsid w:val="35242FAA"/>
    <w:rsid w:val="35245F7F"/>
    <w:rsid w:val="3524D3A8"/>
    <w:rsid w:val="3524E81E"/>
    <w:rsid w:val="3524F7FC"/>
    <w:rsid w:val="3525201B"/>
    <w:rsid w:val="35254E98"/>
    <w:rsid w:val="3525AD39"/>
    <w:rsid w:val="3526117E"/>
    <w:rsid w:val="352621BF"/>
    <w:rsid w:val="35263A11"/>
    <w:rsid w:val="3526B739"/>
    <w:rsid w:val="3526C2D0"/>
    <w:rsid w:val="3526DCB1"/>
    <w:rsid w:val="3527011D"/>
    <w:rsid w:val="352755EE"/>
    <w:rsid w:val="35275B22"/>
    <w:rsid w:val="35278A74"/>
    <w:rsid w:val="3527F865"/>
    <w:rsid w:val="352828E4"/>
    <w:rsid w:val="35282AEF"/>
    <w:rsid w:val="35289700"/>
    <w:rsid w:val="3528B137"/>
    <w:rsid w:val="352904DB"/>
    <w:rsid w:val="352905F5"/>
    <w:rsid w:val="35291FFE"/>
    <w:rsid w:val="35294150"/>
    <w:rsid w:val="35296486"/>
    <w:rsid w:val="3529ADE0"/>
    <w:rsid w:val="3529CA16"/>
    <w:rsid w:val="3529E906"/>
    <w:rsid w:val="3529F78D"/>
    <w:rsid w:val="352A3D86"/>
    <w:rsid w:val="352A99F9"/>
    <w:rsid w:val="352AE60E"/>
    <w:rsid w:val="352B6A88"/>
    <w:rsid w:val="352BE047"/>
    <w:rsid w:val="352D09DA"/>
    <w:rsid w:val="352D33CC"/>
    <w:rsid w:val="352D813F"/>
    <w:rsid w:val="352E764B"/>
    <w:rsid w:val="352E86DC"/>
    <w:rsid w:val="352E93DC"/>
    <w:rsid w:val="352EF771"/>
    <w:rsid w:val="352F039B"/>
    <w:rsid w:val="352F08E0"/>
    <w:rsid w:val="352F4A25"/>
    <w:rsid w:val="352F6367"/>
    <w:rsid w:val="352F9098"/>
    <w:rsid w:val="352F9611"/>
    <w:rsid w:val="3530162B"/>
    <w:rsid w:val="35302DD9"/>
    <w:rsid w:val="3530B55D"/>
    <w:rsid w:val="3530D964"/>
    <w:rsid w:val="3530E234"/>
    <w:rsid w:val="353131B1"/>
    <w:rsid w:val="35313A48"/>
    <w:rsid w:val="35317BC6"/>
    <w:rsid w:val="3531F2B7"/>
    <w:rsid w:val="353248EB"/>
    <w:rsid w:val="35326464"/>
    <w:rsid w:val="3532A4BD"/>
    <w:rsid w:val="3532EF5C"/>
    <w:rsid w:val="3533151A"/>
    <w:rsid w:val="35333453"/>
    <w:rsid w:val="35335016"/>
    <w:rsid w:val="35336CBB"/>
    <w:rsid w:val="35337770"/>
    <w:rsid w:val="35337D36"/>
    <w:rsid w:val="35340D45"/>
    <w:rsid w:val="35340FC6"/>
    <w:rsid w:val="353427C4"/>
    <w:rsid w:val="3534497F"/>
    <w:rsid w:val="3534570E"/>
    <w:rsid w:val="35346DAE"/>
    <w:rsid w:val="3534D73E"/>
    <w:rsid w:val="3535058B"/>
    <w:rsid w:val="35350ED1"/>
    <w:rsid w:val="3535135A"/>
    <w:rsid w:val="35355BF5"/>
    <w:rsid w:val="35356756"/>
    <w:rsid w:val="3535831D"/>
    <w:rsid w:val="353603A3"/>
    <w:rsid w:val="3536169B"/>
    <w:rsid w:val="35363C20"/>
    <w:rsid w:val="35364C3C"/>
    <w:rsid w:val="35369659"/>
    <w:rsid w:val="35370786"/>
    <w:rsid w:val="3537A430"/>
    <w:rsid w:val="3537EC16"/>
    <w:rsid w:val="353826D5"/>
    <w:rsid w:val="35387CA8"/>
    <w:rsid w:val="3538BCC5"/>
    <w:rsid w:val="353931E3"/>
    <w:rsid w:val="35395145"/>
    <w:rsid w:val="3539C70D"/>
    <w:rsid w:val="3539E21D"/>
    <w:rsid w:val="353A12C7"/>
    <w:rsid w:val="353A2F23"/>
    <w:rsid w:val="353A6917"/>
    <w:rsid w:val="353AF366"/>
    <w:rsid w:val="353AF4D6"/>
    <w:rsid w:val="353AF90E"/>
    <w:rsid w:val="353B4080"/>
    <w:rsid w:val="353BA92C"/>
    <w:rsid w:val="353BF1E9"/>
    <w:rsid w:val="353C0685"/>
    <w:rsid w:val="353C0F3D"/>
    <w:rsid w:val="353C3FE3"/>
    <w:rsid w:val="353C7EC4"/>
    <w:rsid w:val="353C9E84"/>
    <w:rsid w:val="353CD53A"/>
    <w:rsid w:val="353CFC4A"/>
    <w:rsid w:val="353D7097"/>
    <w:rsid w:val="353D77B1"/>
    <w:rsid w:val="353D8BD8"/>
    <w:rsid w:val="353DA1A9"/>
    <w:rsid w:val="353DAA3D"/>
    <w:rsid w:val="353E8710"/>
    <w:rsid w:val="353E99EF"/>
    <w:rsid w:val="353EC635"/>
    <w:rsid w:val="353ECA0F"/>
    <w:rsid w:val="353ED323"/>
    <w:rsid w:val="353ED44E"/>
    <w:rsid w:val="353F2B26"/>
    <w:rsid w:val="353FC231"/>
    <w:rsid w:val="353FED91"/>
    <w:rsid w:val="3540296E"/>
    <w:rsid w:val="35403A8A"/>
    <w:rsid w:val="3540B6F9"/>
    <w:rsid w:val="35411145"/>
    <w:rsid w:val="35418A64"/>
    <w:rsid w:val="3541C4E6"/>
    <w:rsid w:val="3541DA85"/>
    <w:rsid w:val="3542032C"/>
    <w:rsid w:val="3542485D"/>
    <w:rsid w:val="35424E86"/>
    <w:rsid w:val="3542700A"/>
    <w:rsid w:val="35428020"/>
    <w:rsid w:val="3542C9CB"/>
    <w:rsid w:val="3542CF37"/>
    <w:rsid w:val="3542EB56"/>
    <w:rsid w:val="35436BBB"/>
    <w:rsid w:val="3543B23D"/>
    <w:rsid w:val="3543B402"/>
    <w:rsid w:val="3543C434"/>
    <w:rsid w:val="3543CB9E"/>
    <w:rsid w:val="3543DBC2"/>
    <w:rsid w:val="354464A7"/>
    <w:rsid w:val="3544B6FA"/>
    <w:rsid w:val="3544E0B1"/>
    <w:rsid w:val="35451B4F"/>
    <w:rsid w:val="35456133"/>
    <w:rsid w:val="3545A680"/>
    <w:rsid w:val="3545B561"/>
    <w:rsid w:val="3545F3AA"/>
    <w:rsid w:val="3546729C"/>
    <w:rsid w:val="354679C2"/>
    <w:rsid w:val="354684E4"/>
    <w:rsid w:val="35468AE6"/>
    <w:rsid w:val="3546C10B"/>
    <w:rsid w:val="3546DE53"/>
    <w:rsid w:val="35470236"/>
    <w:rsid w:val="354726AB"/>
    <w:rsid w:val="354784A0"/>
    <w:rsid w:val="3547AFB0"/>
    <w:rsid w:val="3547FAAA"/>
    <w:rsid w:val="35485E49"/>
    <w:rsid w:val="35486A95"/>
    <w:rsid w:val="35487636"/>
    <w:rsid w:val="3548F5FF"/>
    <w:rsid w:val="354915EE"/>
    <w:rsid w:val="3549455C"/>
    <w:rsid w:val="354959EB"/>
    <w:rsid w:val="354967BF"/>
    <w:rsid w:val="35496B16"/>
    <w:rsid w:val="35496B92"/>
    <w:rsid w:val="35497517"/>
    <w:rsid w:val="3549D0FE"/>
    <w:rsid w:val="3549F77C"/>
    <w:rsid w:val="354A2E5B"/>
    <w:rsid w:val="354A6CC5"/>
    <w:rsid w:val="354A7665"/>
    <w:rsid w:val="354A80FB"/>
    <w:rsid w:val="354B38DB"/>
    <w:rsid w:val="354B70EF"/>
    <w:rsid w:val="354B7270"/>
    <w:rsid w:val="354C1575"/>
    <w:rsid w:val="354C2D27"/>
    <w:rsid w:val="354C6109"/>
    <w:rsid w:val="354CA321"/>
    <w:rsid w:val="354CBB82"/>
    <w:rsid w:val="354D0DCB"/>
    <w:rsid w:val="354D4408"/>
    <w:rsid w:val="354DA393"/>
    <w:rsid w:val="354DE885"/>
    <w:rsid w:val="354E0B97"/>
    <w:rsid w:val="354E1257"/>
    <w:rsid w:val="354E47F9"/>
    <w:rsid w:val="354EB568"/>
    <w:rsid w:val="354EB74D"/>
    <w:rsid w:val="354EC039"/>
    <w:rsid w:val="354EE2F6"/>
    <w:rsid w:val="354F0A26"/>
    <w:rsid w:val="354F271F"/>
    <w:rsid w:val="354F4304"/>
    <w:rsid w:val="354F52ED"/>
    <w:rsid w:val="354FA482"/>
    <w:rsid w:val="35505802"/>
    <w:rsid w:val="35508358"/>
    <w:rsid w:val="3550935C"/>
    <w:rsid w:val="355132EE"/>
    <w:rsid w:val="3551B236"/>
    <w:rsid w:val="3551D2C4"/>
    <w:rsid w:val="35520B54"/>
    <w:rsid w:val="35528B1C"/>
    <w:rsid w:val="35530741"/>
    <w:rsid w:val="3553855A"/>
    <w:rsid w:val="3553A67B"/>
    <w:rsid w:val="3553EE3B"/>
    <w:rsid w:val="35544264"/>
    <w:rsid w:val="35545E39"/>
    <w:rsid w:val="35549810"/>
    <w:rsid w:val="3554CCB0"/>
    <w:rsid w:val="355579B1"/>
    <w:rsid w:val="3555ECD0"/>
    <w:rsid w:val="35560F4D"/>
    <w:rsid w:val="35574716"/>
    <w:rsid w:val="35579489"/>
    <w:rsid w:val="3557D449"/>
    <w:rsid w:val="3557D44C"/>
    <w:rsid w:val="3557E1F6"/>
    <w:rsid w:val="3557EC78"/>
    <w:rsid w:val="35586BF8"/>
    <w:rsid w:val="35599940"/>
    <w:rsid w:val="3559EBEC"/>
    <w:rsid w:val="355A15EC"/>
    <w:rsid w:val="355A1986"/>
    <w:rsid w:val="355A4BAF"/>
    <w:rsid w:val="355AA715"/>
    <w:rsid w:val="355AA91E"/>
    <w:rsid w:val="355B3C0D"/>
    <w:rsid w:val="355B67E2"/>
    <w:rsid w:val="355B79B1"/>
    <w:rsid w:val="355C0866"/>
    <w:rsid w:val="355C0D76"/>
    <w:rsid w:val="355C5355"/>
    <w:rsid w:val="355C76BE"/>
    <w:rsid w:val="355D8176"/>
    <w:rsid w:val="355D84E0"/>
    <w:rsid w:val="355DB8FC"/>
    <w:rsid w:val="355DBAB0"/>
    <w:rsid w:val="355DF656"/>
    <w:rsid w:val="355E1F2D"/>
    <w:rsid w:val="355E48D2"/>
    <w:rsid w:val="355EA9F9"/>
    <w:rsid w:val="355F2244"/>
    <w:rsid w:val="355F41AC"/>
    <w:rsid w:val="355F60FB"/>
    <w:rsid w:val="355FA153"/>
    <w:rsid w:val="355FE81B"/>
    <w:rsid w:val="355FF5FA"/>
    <w:rsid w:val="35605061"/>
    <w:rsid w:val="356078A4"/>
    <w:rsid w:val="3560899C"/>
    <w:rsid w:val="3560AB47"/>
    <w:rsid w:val="3560C56E"/>
    <w:rsid w:val="35612FA5"/>
    <w:rsid w:val="35613A12"/>
    <w:rsid w:val="35619441"/>
    <w:rsid w:val="3562351B"/>
    <w:rsid w:val="35624A05"/>
    <w:rsid w:val="3562BB12"/>
    <w:rsid w:val="3562E9F3"/>
    <w:rsid w:val="3562F230"/>
    <w:rsid w:val="35632E72"/>
    <w:rsid w:val="3563354A"/>
    <w:rsid w:val="356338DD"/>
    <w:rsid w:val="3563E694"/>
    <w:rsid w:val="3563EC3B"/>
    <w:rsid w:val="3564026D"/>
    <w:rsid w:val="356407AE"/>
    <w:rsid w:val="356408DC"/>
    <w:rsid w:val="35643121"/>
    <w:rsid w:val="3564CDDE"/>
    <w:rsid w:val="35659736"/>
    <w:rsid w:val="35663E54"/>
    <w:rsid w:val="35665E4D"/>
    <w:rsid w:val="356755FE"/>
    <w:rsid w:val="35676722"/>
    <w:rsid w:val="35676AE4"/>
    <w:rsid w:val="35676B4D"/>
    <w:rsid w:val="356794C3"/>
    <w:rsid w:val="3567D4FE"/>
    <w:rsid w:val="356864DB"/>
    <w:rsid w:val="356869A2"/>
    <w:rsid w:val="35686C9A"/>
    <w:rsid w:val="3568907C"/>
    <w:rsid w:val="3568A19F"/>
    <w:rsid w:val="356905F3"/>
    <w:rsid w:val="35690C40"/>
    <w:rsid w:val="35693F4E"/>
    <w:rsid w:val="3569797D"/>
    <w:rsid w:val="35699A0D"/>
    <w:rsid w:val="3569A422"/>
    <w:rsid w:val="3569B7A7"/>
    <w:rsid w:val="3569CBDE"/>
    <w:rsid w:val="356A231E"/>
    <w:rsid w:val="356AA4AB"/>
    <w:rsid w:val="356AAFCF"/>
    <w:rsid w:val="356ABB38"/>
    <w:rsid w:val="356AE6E6"/>
    <w:rsid w:val="356AFDB7"/>
    <w:rsid w:val="356B92E1"/>
    <w:rsid w:val="356B969E"/>
    <w:rsid w:val="356BA04D"/>
    <w:rsid w:val="356BAC66"/>
    <w:rsid w:val="356C404D"/>
    <w:rsid w:val="356C5581"/>
    <w:rsid w:val="356C63E3"/>
    <w:rsid w:val="356D6C22"/>
    <w:rsid w:val="356DADE5"/>
    <w:rsid w:val="356DD130"/>
    <w:rsid w:val="356DFBF0"/>
    <w:rsid w:val="356E0DF0"/>
    <w:rsid w:val="356E7458"/>
    <w:rsid w:val="356E988C"/>
    <w:rsid w:val="356EADEB"/>
    <w:rsid w:val="356EBCED"/>
    <w:rsid w:val="356F4728"/>
    <w:rsid w:val="356FF87E"/>
    <w:rsid w:val="357016EB"/>
    <w:rsid w:val="35702BA9"/>
    <w:rsid w:val="3570D957"/>
    <w:rsid w:val="3571DC17"/>
    <w:rsid w:val="35723A41"/>
    <w:rsid w:val="35723DB8"/>
    <w:rsid w:val="357247E3"/>
    <w:rsid w:val="35729B0A"/>
    <w:rsid w:val="3572AB04"/>
    <w:rsid w:val="3572E77F"/>
    <w:rsid w:val="3572F73A"/>
    <w:rsid w:val="35733A99"/>
    <w:rsid w:val="357375F5"/>
    <w:rsid w:val="3573B2E5"/>
    <w:rsid w:val="3573BAA3"/>
    <w:rsid w:val="3573D287"/>
    <w:rsid w:val="35742DE5"/>
    <w:rsid w:val="35742EE1"/>
    <w:rsid w:val="3574D349"/>
    <w:rsid w:val="35750CEA"/>
    <w:rsid w:val="357516FA"/>
    <w:rsid w:val="3575C319"/>
    <w:rsid w:val="35764EDA"/>
    <w:rsid w:val="35768478"/>
    <w:rsid w:val="3576B42E"/>
    <w:rsid w:val="3576C8AE"/>
    <w:rsid w:val="3576E343"/>
    <w:rsid w:val="3577A554"/>
    <w:rsid w:val="3577E6D1"/>
    <w:rsid w:val="35788A28"/>
    <w:rsid w:val="3578D47C"/>
    <w:rsid w:val="3578E012"/>
    <w:rsid w:val="3578E058"/>
    <w:rsid w:val="3578EEC5"/>
    <w:rsid w:val="357973FC"/>
    <w:rsid w:val="3579A041"/>
    <w:rsid w:val="3579BA93"/>
    <w:rsid w:val="3579BEA9"/>
    <w:rsid w:val="3579C108"/>
    <w:rsid w:val="3579DC89"/>
    <w:rsid w:val="3579F55D"/>
    <w:rsid w:val="357A332A"/>
    <w:rsid w:val="357A396C"/>
    <w:rsid w:val="357A6DDA"/>
    <w:rsid w:val="357A79E0"/>
    <w:rsid w:val="357A7C55"/>
    <w:rsid w:val="357A7D36"/>
    <w:rsid w:val="357B2334"/>
    <w:rsid w:val="357B383E"/>
    <w:rsid w:val="357B9805"/>
    <w:rsid w:val="357BA4C6"/>
    <w:rsid w:val="357BBF4E"/>
    <w:rsid w:val="357BF162"/>
    <w:rsid w:val="357C337A"/>
    <w:rsid w:val="357C752B"/>
    <w:rsid w:val="357D31DD"/>
    <w:rsid w:val="357D7536"/>
    <w:rsid w:val="357D8A9E"/>
    <w:rsid w:val="357D9F3F"/>
    <w:rsid w:val="357DA58C"/>
    <w:rsid w:val="357EBE1E"/>
    <w:rsid w:val="357F1B2F"/>
    <w:rsid w:val="357F6199"/>
    <w:rsid w:val="357FAAD0"/>
    <w:rsid w:val="357FC41F"/>
    <w:rsid w:val="35807007"/>
    <w:rsid w:val="3580A381"/>
    <w:rsid w:val="3580DD01"/>
    <w:rsid w:val="35813529"/>
    <w:rsid w:val="35813ADF"/>
    <w:rsid w:val="35813FF3"/>
    <w:rsid w:val="358156CF"/>
    <w:rsid w:val="35815841"/>
    <w:rsid w:val="35818C58"/>
    <w:rsid w:val="358212EE"/>
    <w:rsid w:val="35825D35"/>
    <w:rsid w:val="358265C6"/>
    <w:rsid w:val="358291E8"/>
    <w:rsid w:val="3582BC5C"/>
    <w:rsid w:val="35832654"/>
    <w:rsid w:val="3583328B"/>
    <w:rsid w:val="358349D9"/>
    <w:rsid w:val="35835628"/>
    <w:rsid w:val="3583D669"/>
    <w:rsid w:val="358426D2"/>
    <w:rsid w:val="35845F5D"/>
    <w:rsid w:val="35847617"/>
    <w:rsid w:val="3584A48D"/>
    <w:rsid w:val="35851543"/>
    <w:rsid w:val="35855ACA"/>
    <w:rsid w:val="35856A0D"/>
    <w:rsid w:val="3586131E"/>
    <w:rsid w:val="35862164"/>
    <w:rsid w:val="3586968E"/>
    <w:rsid w:val="3586A377"/>
    <w:rsid w:val="3586E1A8"/>
    <w:rsid w:val="3586E489"/>
    <w:rsid w:val="35872286"/>
    <w:rsid w:val="35874C63"/>
    <w:rsid w:val="35875926"/>
    <w:rsid w:val="35876428"/>
    <w:rsid w:val="3587B7B4"/>
    <w:rsid w:val="35880CA8"/>
    <w:rsid w:val="358814B0"/>
    <w:rsid w:val="35883AC5"/>
    <w:rsid w:val="3588B50E"/>
    <w:rsid w:val="3588C706"/>
    <w:rsid w:val="3588D113"/>
    <w:rsid w:val="35892F2F"/>
    <w:rsid w:val="35894E42"/>
    <w:rsid w:val="358989AC"/>
    <w:rsid w:val="358998A0"/>
    <w:rsid w:val="3589B5BA"/>
    <w:rsid w:val="3589B97B"/>
    <w:rsid w:val="3589EEAC"/>
    <w:rsid w:val="358A259B"/>
    <w:rsid w:val="358A87F9"/>
    <w:rsid w:val="358AC974"/>
    <w:rsid w:val="358B993E"/>
    <w:rsid w:val="358BAAFA"/>
    <w:rsid w:val="358BED02"/>
    <w:rsid w:val="358BF299"/>
    <w:rsid w:val="358C079F"/>
    <w:rsid w:val="358C8D64"/>
    <w:rsid w:val="358CCC90"/>
    <w:rsid w:val="358CD815"/>
    <w:rsid w:val="358CE485"/>
    <w:rsid w:val="358CFF6F"/>
    <w:rsid w:val="358D638B"/>
    <w:rsid w:val="358D7660"/>
    <w:rsid w:val="358D7700"/>
    <w:rsid w:val="358DF5F4"/>
    <w:rsid w:val="358DF77A"/>
    <w:rsid w:val="358E1529"/>
    <w:rsid w:val="358E8FB5"/>
    <w:rsid w:val="358EA205"/>
    <w:rsid w:val="358EF7A8"/>
    <w:rsid w:val="358F0325"/>
    <w:rsid w:val="358F8B40"/>
    <w:rsid w:val="358FBD40"/>
    <w:rsid w:val="358FE36B"/>
    <w:rsid w:val="358FE7EF"/>
    <w:rsid w:val="3590279E"/>
    <w:rsid w:val="359067ED"/>
    <w:rsid w:val="3590C833"/>
    <w:rsid w:val="3590D6F0"/>
    <w:rsid w:val="3590EC37"/>
    <w:rsid w:val="35912682"/>
    <w:rsid w:val="359142C0"/>
    <w:rsid w:val="3591507E"/>
    <w:rsid w:val="3591E8C3"/>
    <w:rsid w:val="3591FB5D"/>
    <w:rsid w:val="35921548"/>
    <w:rsid w:val="3592E283"/>
    <w:rsid w:val="3592F489"/>
    <w:rsid w:val="35932B0C"/>
    <w:rsid w:val="359375DE"/>
    <w:rsid w:val="3593D74E"/>
    <w:rsid w:val="3593F0D8"/>
    <w:rsid w:val="3593FDAF"/>
    <w:rsid w:val="3594268C"/>
    <w:rsid w:val="35948AA5"/>
    <w:rsid w:val="359491C3"/>
    <w:rsid w:val="3594A9A4"/>
    <w:rsid w:val="3594B321"/>
    <w:rsid w:val="3594C6A8"/>
    <w:rsid w:val="3594C6EC"/>
    <w:rsid w:val="35953065"/>
    <w:rsid w:val="3596118F"/>
    <w:rsid w:val="35965023"/>
    <w:rsid w:val="3596AF6F"/>
    <w:rsid w:val="3596B4A8"/>
    <w:rsid w:val="3596C5D9"/>
    <w:rsid w:val="3596D0AD"/>
    <w:rsid w:val="35970C6C"/>
    <w:rsid w:val="35975580"/>
    <w:rsid w:val="35976470"/>
    <w:rsid w:val="35976B57"/>
    <w:rsid w:val="35982F10"/>
    <w:rsid w:val="35984808"/>
    <w:rsid w:val="3598485F"/>
    <w:rsid w:val="35988C5B"/>
    <w:rsid w:val="35992013"/>
    <w:rsid w:val="359978A1"/>
    <w:rsid w:val="3599AB0A"/>
    <w:rsid w:val="3599CFAB"/>
    <w:rsid w:val="359A2266"/>
    <w:rsid w:val="359ACF75"/>
    <w:rsid w:val="359AE17E"/>
    <w:rsid w:val="359AE78A"/>
    <w:rsid w:val="359B43F1"/>
    <w:rsid w:val="359B6E3C"/>
    <w:rsid w:val="359B89BF"/>
    <w:rsid w:val="359BD6FC"/>
    <w:rsid w:val="359BE540"/>
    <w:rsid w:val="359C04CC"/>
    <w:rsid w:val="359C56CD"/>
    <w:rsid w:val="359C6443"/>
    <w:rsid w:val="359CDB67"/>
    <w:rsid w:val="359D00AB"/>
    <w:rsid w:val="359D9D6E"/>
    <w:rsid w:val="359DBFBB"/>
    <w:rsid w:val="359DE515"/>
    <w:rsid w:val="359DEF37"/>
    <w:rsid w:val="359E7727"/>
    <w:rsid w:val="359EDFDB"/>
    <w:rsid w:val="359EE926"/>
    <w:rsid w:val="359EF45F"/>
    <w:rsid w:val="359EF62A"/>
    <w:rsid w:val="359FC749"/>
    <w:rsid w:val="359FC9AC"/>
    <w:rsid w:val="35A01633"/>
    <w:rsid w:val="35A0B67B"/>
    <w:rsid w:val="35A0E89D"/>
    <w:rsid w:val="35A0F40E"/>
    <w:rsid w:val="35A0F5B1"/>
    <w:rsid w:val="35A141FB"/>
    <w:rsid w:val="35A1728C"/>
    <w:rsid w:val="35A1B103"/>
    <w:rsid w:val="35A1CE52"/>
    <w:rsid w:val="35A1EFE9"/>
    <w:rsid w:val="35A20967"/>
    <w:rsid w:val="35A21D9D"/>
    <w:rsid w:val="35A2AF12"/>
    <w:rsid w:val="35A39CFA"/>
    <w:rsid w:val="35A3C51A"/>
    <w:rsid w:val="35A3D849"/>
    <w:rsid w:val="35A3E95E"/>
    <w:rsid w:val="35A3F69B"/>
    <w:rsid w:val="35A4309C"/>
    <w:rsid w:val="35A44675"/>
    <w:rsid w:val="35A4499E"/>
    <w:rsid w:val="35A44C60"/>
    <w:rsid w:val="35A472D1"/>
    <w:rsid w:val="35A47E71"/>
    <w:rsid w:val="35A4B800"/>
    <w:rsid w:val="35A50CB5"/>
    <w:rsid w:val="35A526EE"/>
    <w:rsid w:val="35A55A39"/>
    <w:rsid w:val="35A5BDD9"/>
    <w:rsid w:val="35A5CD1F"/>
    <w:rsid w:val="35A5F736"/>
    <w:rsid w:val="35A5FE3C"/>
    <w:rsid w:val="35A60BA7"/>
    <w:rsid w:val="35A64250"/>
    <w:rsid w:val="35A64536"/>
    <w:rsid w:val="35A65BBC"/>
    <w:rsid w:val="35A6C0D3"/>
    <w:rsid w:val="35A6C48D"/>
    <w:rsid w:val="35A77A47"/>
    <w:rsid w:val="35A7C970"/>
    <w:rsid w:val="35A7D730"/>
    <w:rsid w:val="35A7D930"/>
    <w:rsid w:val="35A7EE05"/>
    <w:rsid w:val="35A7F18A"/>
    <w:rsid w:val="35A8208E"/>
    <w:rsid w:val="35A83EE3"/>
    <w:rsid w:val="35A85D4E"/>
    <w:rsid w:val="35A905DE"/>
    <w:rsid w:val="35A90C64"/>
    <w:rsid w:val="35A9164B"/>
    <w:rsid w:val="35A93327"/>
    <w:rsid w:val="35AA3520"/>
    <w:rsid w:val="35AA3970"/>
    <w:rsid w:val="35AA7760"/>
    <w:rsid w:val="35AA77E5"/>
    <w:rsid w:val="35AB49D6"/>
    <w:rsid w:val="35AB7EDF"/>
    <w:rsid w:val="35ABAAB6"/>
    <w:rsid w:val="35ABAC82"/>
    <w:rsid w:val="35ABB533"/>
    <w:rsid w:val="35ABD3EC"/>
    <w:rsid w:val="35AC21AE"/>
    <w:rsid w:val="35AC30CF"/>
    <w:rsid w:val="35AC5091"/>
    <w:rsid w:val="35AC5228"/>
    <w:rsid w:val="35ACA858"/>
    <w:rsid w:val="35ACB953"/>
    <w:rsid w:val="35AD40AD"/>
    <w:rsid w:val="35AD43D1"/>
    <w:rsid w:val="35ADB130"/>
    <w:rsid w:val="35ADB563"/>
    <w:rsid w:val="35ADBE3E"/>
    <w:rsid w:val="35AE2F35"/>
    <w:rsid w:val="35AE80A6"/>
    <w:rsid w:val="35AF1BD2"/>
    <w:rsid w:val="35B0339D"/>
    <w:rsid w:val="35B044F6"/>
    <w:rsid w:val="35B0662D"/>
    <w:rsid w:val="35B0AD3B"/>
    <w:rsid w:val="35B0B5DD"/>
    <w:rsid w:val="35B10AF2"/>
    <w:rsid w:val="35B1183E"/>
    <w:rsid w:val="35B14903"/>
    <w:rsid w:val="35B19B5B"/>
    <w:rsid w:val="35B1B4D8"/>
    <w:rsid w:val="35B1C17E"/>
    <w:rsid w:val="35B1C472"/>
    <w:rsid w:val="35B1E467"/>
    <w:rsid w:val="35B2025A"/>
    <w:rsid w:val="35B21CC9"/>
    <w:rsid w:val="35B27193"/>
    <w:rsid w:val="35B2EA75"/>
    <w:rsid w:val="35B2F983"/>
    <w:rsid w:val="35B3C010"/>
    <w:rsid w:val="35B4115B"/>
    <w:rsid w:val="35B46BE0"/>
    <w:rsid w:val="35B4FA0D"/>
    <w:rsid w:val="35B50A66"/>
    <w:rsid w:val="35B52A46"/>
    <w:rsid w:val="35B53709"/>
    <w:rsid w:val="35B5852F"/>
    <w:rsid w:val="35B5E09B"/>
    <w:rsid w:val="35B63DA6"/>
    <w:rsid w:val="35B64059"/>
    <w:rsid w:val="35B66EAC"/>
    <w:rsid w:val="35B6D140"/>
    <w:rsid w:val="35B717BB"/>
    <w:rsid w:val="35B72AAF"/>
    <w:rsid w:val="35B7D71F"/>
    <w:rsid w:val="35B7F5EA"/>
    <w:rsid w:val="35B827BA"/>
    <w:rsid w:val="35B88C53"/>
    <w:rsid w:val="35B8B230"/>
    <w:rsid w:val="35B8CF19"/>
    <w:rsid w:val="35B8E36D"/>
    <w:rsid w:val="35B93218"/>
    <w:rsid w:val="35B962A4"/>
    <w:rsid w:val="35B97095"/>
    <w:rsid w:val="35BA1244"/>
    <w:rsid w:val="35BA1E0E"/>
    <w:rsid w:val="35BA57DA"/>
    <w:rsid w:val="35BA666B"/>
    <w:rsid w:val="35BABABB"/>
    <w:rsid w:val="35BBB7B1"/>
    <w:rsid w:val="35BBF8B0"/>
    <w:rsid w:val="35BC1C9A"/>
    <w:rsid w:val="35BC5889"/>
    <w:rsid w:val="35BC9823"/>
    <w:rsid w:val="35BC9FF0"/>
    <w:rsid w:val="35BCB0D7"/>
    <w:rsid w:val="35BCDB6F"/>
    <w:rsid w:val="35BCECC7"/>
    <w:rsid w:val="35BD05CE"/>
    <w:rsid w:val="35BD4145"/>
    <w:rsid w:val="35BD70C9"/>
    <w:rsid w:val="35BD793B"/>
    <w:rsid w:val="35BDCCFB"/>
    <w:rsid w:val="35BE03C2"/>
    <w:rsid w:val="35BE0A7C"/>
    <w:rsid w:val="35BEC965"/>
    <w:rsid w:val="35BF28D4"/>
    <w:rsid w:val="35BF4FC8"/>
    <w:rsid w:val="35BF75B3"/>
    <w:rsid w:val="35BF76BC"/>
    <w:rsid w:val="35BF9C35"/>
    <w:rsid w:val="35BFDD59"/>
    <w:rsid w:val="35C0140E"/>
    <w:rsid w:val="35C0BB47"/>
    <w:rsid w:val="35C0E022"/>
    <w:rsid w:val="35C104C1"/>
    <w:rsid w:val="35C16DE4"/>
    <w:rsid w:val="35C1918A"/>
    <w:rsid w:val="35C1AB5C"/>
    <w:rsid w:val="35C1D3F3"/>
    <w:rsid w:val="35C1F594"/>
    <w:rsid w:val="35C24188"/>
    <w:rsid w:val="35C27EC2"/>
    <w:rsid w:val="35C2A1AE"/>
    <w:rsid w:val="35C2A321"/>
    <w:rsid w:val="35C2BE65"/>
    <w:rsid w:val="35C2D669"/>
    <w:rsid w:val="35C32AFE"/>
    <w:rsid w:val="35C35C19"/>
    <w:rsid w:val="35C38816"/>
    <w:rsid w:val="35C3C32A"/>
    <w:rsid w:val="35C3DE3F"/>
    <w:rsid w:val="35C3E480"/>
    <w:rsid w:val="35C3EB3B"/>
    <w:rsid w:val="35C4DAC1"/>
    <w:rsid w:val="35C51630"/>
    <w:rsid w:val="35C57249"/>
    <w:rsid w:val="35C59795"/>
    <w:rsid w:val="35C59E8B"/>
    <w:rsid w:val="35C5AB08"/>
    <w:rsid w:val="35C5E5D9"/>
    <w:rsid w:val="35C67E4D"/>
    <w:rsid w:val="35C6EBB6"/>
    <w:rsid w:val="35C71C87"/>
    <w:rsid w:val="35C72386"/>
    <w:rsid w:val="35C76FE7"/>
    <w:rsid w:val="35C7EC11"/>
    <w:rsid w:val="35C8085E"/>
    <w:rsid w:val="35C81863"/>
    <w:rsid w:val="35C91443"/>
    <w:rsid w:val="35C92829"/>
    <w:rsid w:val="35C92B1B"/>
    <w:rsid w:val="35C92FE0"/>
    <w:rsid w:val="35C9381B"/>
    <w:rsid w:val="35C96865"/>
    <w:rsid w:val="35C9F6F7"/>
    <w:rsid w:val="35CA03FB"/>
    <w:rsid w:val="35CA14E1"/>
    <w:rsid w:val="35CAB463"/>
    <w:rsid w:val="35CAC870"/>
    <w:rsid w:val="35CAE2FE"/>
    <w:rsid w:val="35CB0588"/>
    <w:rsid w:val="35CB5BF6"/>
    <w:rsid w:val="35CB9714"/>
    <w:rsid w:val="35CB97D2"/>
    <w:rsid w:val="35CBC5DC"/>
    <w:rsid w:val="35CC01AC"/>
    <w:rsid w:val="35CC3D0F"/>
    <w:rsid w:val="35CC3F1E"/>
    <w:rsid w:val="35CC7DF3"/>
    <w:rsid w:val="35CC9D31"/>
    <w:rsid w:val="35CCCC69"/>
    <w:rsid w:val="35CCEA82"/>
    <w:rsid w:val="35CD0418"/>
    <w:rsid w:val="35CD1C3E"/>
    <w:rsid w:val="35CD6542"/>
    <w:rsid w:val="35CDC802"/>
    <w:rsid w:val="35CDD9F5"/>
    <w:rsid w:val="35CE22D7"/>
    <w:rsid w:val="35CE2DE9"/>
    <w:rsid w:val="35CE4679"/>
    <w:rsid w:val="35CE763D"/>
    <w:rsid w:val="35CEBD10"/>
    <w:rsid w:val="35CF0821"/>
    <w:rsid w:val="35CF28B7"/>
    <w:rsid w:val="35CF4E3B"/>
    <w:rsid w:val="35CF4F2F"/>
    <w:rsid w:val="35CF5A85"/>
    <w:rsid w:val="35CF5BAB"/>
    <w:rsid w:val="35CF805A"/>
    <w:rsid w:val="35CF8F76"/>
    <w:rsid w:val="35CF9F96"/>
    <w:rsid w:val="35CFDD20"/>
    <w:rsid w:val="35D01566"/>
    <w:rsid w:val="35D03CA9"/>
    <w:rsid w:val="35D0D6D2"/>
    <w:rsid w:val="35D1044F"/>
    <w:rsid w:val="35D1A59C"/>
    <w:rsid w:val="35D1D2A5"/>
    <w:rsid w:val="35D1D48F"/>
    <w:rsid w:val="35D1FEB3"/>
    <w:rsid w:val="35D22F7D"/>
    <w:rsid w:val="35D22FB3"/>
    <w:rsid w:val="35D313FF"/>
    <w:rsid w:val="35D36FBA"/>
    <w:rsid w:val="35D376F5"/>
    <w:rsid w:val="35D3A983"/>
    <w:rsid w:val="35D3AB94"/>
    <w:rsid w:val="35D3D0CD"/>
    <w:rsid w:val="35D3F12E"/>
    <w:rsid w:val="35D43CF4"/>
    <w:rsid w:val="35D44428"/>
    <w:rsid w:val="35D48004"/>
    <w:rsid w:val="35D4B3DD"/>
    <w:rsid w:val="35D522A0"/>
    <w:rsid w:val="35D53EA6"/>
    <w:rsid w:val="35D55652"/>
    <w:rsid w:val="35D55918"/>
    <w:rsid w:val="35D562BA"/>
    <w:rsid w:val="35D5EC1A"/>
    <w:rsid w:val="35D60A67"/>
    <w:rsid w:val="35D63B02"/>
    <w:rsid w:val="35D66858"/>
    <w:rsid w:val="35D69EB8"/>
    <w:rsid w:val="35D6D98E"/>
    <w:rsid w:val="35D7078A"/>
    <w:rsid w:val="35D7166C"/>
    <w:rsid w:val="35D7BEFC"/>
    <w:rsid w:val="35D821BB"/>
    <w:rsid w:val="35D82DCF"/>
    <w:rsid w:val="35D94355"/>
    <w:rsid w:val="35D951C0"/>
    <w:rsid w:val="35D99A84"/>
    <w:rsid w:val="35D99E6C"/>
    <w:rsid w:val="35D99FEE"/>
    <w:rsid w:val="35D9BB4C"/>
    <w:rsid w:val="35D9D076"/>
    <w:rsid w:val="35D9EB3D"/>
    <w:rsid w:val="35D9F399"/>
    <w:rsid w:val="35DA0531"/>
    <w:rsid w:val="35DAC56B"/>
    <w:rsid w:val="35DAE951"/>
    <w:rsid w:val="35DB9338"/>
    <w:rsid w:val="35DBBD9B"/>
    <w:rsid w:val="35DBF5DF"/>
    <w:rsid w:val="35DCA180"/>
    <w:rsid w:val="35DCBAF5"/>
    <w:rsid w:val="35DCC7BD"/>
    <w:rsid w:val="35DCE1E6"/>
    <w:rsid w:val="35DCEE1B"/>
    <w:rsid w:val="35DD237C"/>
    <w:rsid w:val="35DD30F1"/>
    <w:rsid w:val="35DDC4C5"/>
    <w:rsid w:val="35DDFF97"/>
    <w:rsid w:val="35DE06F1"/>
    <w:rsid w:val="35DE3BC8"/>
    <w:rsid w:val="35DE8097"/>
    <w:rsid w:val="35DEEA82"/>
    <w:rsid w:val="35DF58BC"/>
    <w:rsid w:val="35DF7C2D"/>
    <w:rsid w:val="35DFAF4A"/>
    <w:rsid w:val="35E00E67"/>
    <w:rsid w:val="35E026CA"/>
    <w:rsid w:val="35E029AF"/>
    <w:rsid w:val="35E0329F"/>
    <w:rsid w:val="35E0628D"/>
    <w:rsid w:val="35E0C3FC"/>
    <w:rsid w:val="35E0E22F"/>
    <w:rsid w:val="35E12B3F"/>
    <w:rsid w:val="35E1980A"/>
    <w:rsid w:val="35E1A636"/>
    <w:rsid w:val="35E1BC7E"/>
    <w:rsid w:val="35E1C4B5"/>
    <w:rsid w:val="35E1DF4C"/>
    <w:rsid w:val="35E2245E"/>
    <w:rsid w:val="35E253C1"/>
    <w:rsid w:val="35E2626D"/>
    <w:rsid w:val="35E262AC"/>
    <w:rsid w:val="35E26EEB"/>
    <w:rsid w:val="35E2BAD1"/>
    <w:rsid w:val="35E31D0B"/>
    <w:rsid w:val="35E32034"/>
    <w:rsid w:val="35E3541F"/>
    <w:rsid w:val="35E357F2"/>
    <w:rsid w:val="35E3C7A9"/>
    <w:rsid w:val="35E40947"/>
    <w:rsid w:val="35E41CDE"/>
    <w:rsid w:val="35E455F8"/>
    <w:rsid w:val="35E4A880"/>
    <w:rsid w:val="35E51186"/>
    <w:rsid w:val="35E53838"/>
    <w:rsid w:val="35E55BFF"/>
    <w:rsid w:val="35E5D690"/>
    <w:rsid w:val="35E5D775"/>
    <w:rsid w:val="35E66238"/>
    <w:rsid w:val="35E671FD"/>
    <w:rsid w:val="35E7506A"/>
    <w:rsid w:val="35E78033"/>
    <w:rsid w:val="35E78619"/>
    <w:rsid w:val="35E794C5"/>
    <w:rsid w:val="35E7D35F"/>
    <w:rsid w:val="35E8126B"/>
    <w:rsid w:val="35E8B234"/>
    <w:rsid w:val="35E8B26A"/>
    <w:rsid w:val="35E8F35E"/>
    <w:rsid w:val="35E8FDCC"/>
    <w:rsid w:val="35E9549D"/>
    <w:rsid w:val="35E9981D"/>
    <w:rsid w:val="35E9DD20"/>
    <w:rsid w:val="35EA341C"/>
    <w:rsid w:val="35EA5E41"/>
    <w:rsid w:val="35EA9402"/>
    <w:rsid w:val="35EAB25E"/>
    <w:rsid w:val="35EB02BC"/>
    <w:rsid w:val="35EB0335"/>
    <w:rsid w:val="35EB3B59"/>
    <w:rsid w:val="35EB6905"/>
    <w:rsid w:val="35EBA2FA"/>
    <w:rsid w:val="35EBDD50"/>
    <w:rsid w:val="35EC2B0B"/>
    <w:rsid w:val="35EC3055"/>
    <w:rsid w:val="35EC3EA9"/>
    <w:rsid w:val="35EC5814"/>
    <w:rsid w:val="35EC7344"/>
    <w:rsid w:val="35ECA5FD"/>
    <w:rsid w:val="35ECF96E"/>
    <w:rsid w:val="35ED2605"/>
    <w:rsid w:val="35EDA0BD"/>
    <w:rsid w:val="35EDC52B"/>
    <w:rsid w:val="35EDE5C5"/>
    <w:rsid w:val="35EE16AA"/>
    <w:rsid w:val="35EE842E"/>
    <w:rsid w:val="35EE8F5C"/>
    <w:rsid w:val="35EF172C"/>
    <w:rsid w:val="35EF3698"/>
    <w:rsid w:val="35EF36C0"/>
    <w:rsid w:val="35EF4AB7"/>
    <w:rsid w:val="35EF80C2"/>
    <w:rsid w:val="35EF8EF6"/>
    <w:rsid w:val="35EF93DA"/>
    <w:rsid w:val="35EFD27D"/>
    <w:rsid w:val="35EFF481"/>
    <w:rsid w:val="35EFF4AB"/>
    <w:rsid w:val="35F10F3E"/>
    <w:rsid w:val="35F11714"/>
    <w:rsid w:val="35F14C49"/>
    <w:rsid w:val="35F16C82"/>
    <w:rsid w:val="35F17E00"/>
    <w:rsid w:val="35F19E2B"/>
    <w:rsid w:val="35F1FA65"/>
    <w:rsid w:val="35F257C6"/>
    <w:rsid w:val="35F281BC"/>
    <w:rsid w:val="35F28559"/>
    <w:rsid w:val="35F2B984"/>
    <w:rsid w:val="35F2BB3E"/>
    <w:rsid w:val="35F2DC04"/>
    <w:rsid w:val="35F2DE9C"/>
    <w:rsid w:val="35F2F725"/>
    <w:rsid w:val="35F2FE81"/>
    <w:rsid w:val="35F31EC5"/>
    <w:rsid w:val="35F33C31"/>
    <w:rsid w:val="35F3ECDC"/>
    <w:rsid w:val="35F42A56"/>
    <w:rsid w:val="35F4AD4D"/>
    <w:rsid w:val="35F4EB0F"/>
    <w:rsid w:val="35F50E76"/>
    <w:rsid w:val="35F559D9"/>
    <w:rsid w:val="35F56882"/>
    <w:rsid w:val="35F59828"/>
    <w:rsid w:val="35F5BC13"/>
    <w:rsid w:val="35F6307C"/>
    <w:rsid w:val="35F6839F"/>
    <w:rsid w:val="35F68E0E"/>
    <w:rsid w:val="35F6F808"/>
    <w:rsid w:val="35F6F949"/>
    <w:rsid w:val="35F70CCD"/>
    <w:rsid w:val="35F7329C"/>
    <w:rsid w:val="35F7A6A9"/>
    <w:rsid w:val="35F7FF50"/>
    <w:rsid w:val="35F84310"/>
    <w:rsid w:val="35F8573C"/>
    <w:rsid w:val="35F86E9C"/>
    <w:rsid w:val="35F88C19"/>
    <w:rsid w:val="35F893F0"/>
    <w:rsid w:val="35F8C602"/>
    <w:rsid w:val="35F8E7ED"/>
    <w:rsid w:val="35F8E9BB"/>
    <w:rsid w:val="35F93624"/>
    <w:rsid w:val="35F992C4"/>
    <w:rsid w:val="35F99FA7"/>
    <w:rsid w:val="35F9BD91"/>
    <w:rsid w:val="35F9E2D8"/>
    <w:rsid w:val="35FA4146"/>
    <w:rsid w:val="35FA5F9E"/>
    <w:rsid w:val="35FAD6E9"/>
    <w:rsid w:val="35FB0261"/>
    <w:rsid w:val="35FB6363"/>
    <w:rsid w:val="35FB7714"/>
    <w:rsid w:val="35FC0F5B"/>
    <w:rsid w:val="35FC1207"/>
    <w:rsid w:val="35FC2BFE"/>
    <w:rsid w:val="35FCB52C"/>
    <w:rsid w:val="35FCFE32"/>
    <w:rsid w:val="35FD0F67"/>
    <w:rsid w:val="35FD1B9B"/>
    <w:rsid w:val="35FD274E"/>
    <w:rsid w:val="35FD4195"/>
    <w:rsid w:val="35FD721D"/>
    <w:rsid w:val="35FD8123"/>
    <w:rsid w:val="35FD856F"/>
    <w:rsid w:val="35FDABFD"/>
    <w:rsid w:val="35FDD676"/>
    <w:rsid w:val="35FDDE2C"/>
    <w:rsid w:val="35FE0EF6"/>
    <w:rsid w:val="35FE4E58"/>
    <w:rsid w:val="35FEFD1F"/>
    <w:rsid w:val="35FF162D"/>
    <w:rsid w:val="35FF26C7"/>
    <w:rsid w:val="35FF7BB3"/>
    <w:rsid w:val="35FFDABA"/>
    <w:rsid w:val="35FFF48D"/>
    <w:rsid w:val="360010E4"/>
    <w:rsid w:val="3600BB3C"/>
    <w:rsid w:val="3600ED65"/>
    <w:rsid w:val="36016A04"/>
    <w:rsid w:val="3601A854"/>
    <w:rsid w:val="3601F57D"/>
    <w:rsid w:val="36025D9F"/>
    <w:rsid w:val="36027895"/>
    <w:rsid w:val="3602E367"/>
    <w:rsid w:val="36031D39"/>
    <w:rsid w:val="36037631"/>
    <w:rsid w:val="36038DFB"/>
    <w:rsid w:val="3603B0F8"/>
    <w:rsid w:val="3603CAC4"/>
    <w:rsid w:val="3603DE90"/>
    <w:rsid w:val="3603EB25"/>
    <w:rsid w:val="360409F8"/>
    <w:rsid w:val="36041B49"/>
    <w:rsid w:val="36045DB6"/>
    <w:rsid w:val="3604BC8C"/>
    <w:rsid w:val="3604C811"/>
    <w:rsid w:val="3604D69E"/>
    <w:rsid w:val="3604DFAC"/>
    <w:rsid w:val="3604FE93"/>
    <w:rsid w:val="3605160B"/>
    <w:rsid w:val="3605A743"/>
    <w:rsid w:val="360612BE"/>
    <w:rsid w:val="360664DC"/>
    <w:rsid w:val="36067F2C"/>
    <w:rsid w:val="36069CC9"/>
    <w:rsid w:val="3606CF0C"/>
    <w:rsid w:val="3606CF2D"/>
    <w:rsid w:val="3606FBE0"/>
    <w:rsid w:val="36071E2E"/>
    <w:rsid w:val="3607B21A"/>
    <w:rsid w:val="3607F64E"/>
    <w:rsid w:val="3607F6AA"/>
    <w:rsid w:val="360845C1"/>
    <w:rsid w:val="36095551"/>
    <w:rsid w:val="360AD460"/>
    <w:rsid w:val="360AE729"/>
    <w:rsid w:val="360B467A"/>
    <w:rsid w:val="360BA862"/>
    <w:rsid w:val="360BBE84"/>
    <w:rsid w:val="360BC7D8"/>
    <w:rsid w:val="360C5200"/>
    <w:rsid w:val="360C62B8"/>
    <w:rsid w:val="360C8D1C"/>
    <w:rsid w:val="360CA1E6"/>
    <w:rsid w:val="360CAB1E"/>
    <w:rsid w:val="360CAEF2"/>
    <w:rsid w:val="360CD761"/>
    <w:rsid w:val="360CE900"/>
    <w:rsid w:val="360D3ECD"/>
    <w:rsid w:val="360DD282"/>
    <w:rsid w:val="360E02FB"/>
    <w:rsid w:val="360E1FD3"/>
    <w:rsid w:val="360E7555"/>
    <w:rsid w:val="360EDC1E"/>
    <w:rsid w:val="360EFA63"/>
    <w:rsid w:val="360F40B1"/>
    <w:rsid w:val="360F41F2"/>
    <w:rsid w:val="360F49FA"/>
    <w:rsid w:val="360F59E9"/>
    <w:rsid w:val="360F6FF5"/>
    <w:rsid w:val="36108544"/>
    <w:rsid w:val="36109EC5"/>
    <w:rsid w:val="3610C29D"/>
    <w:rsid w:val="3610CE0C"/>
    <w:rsid w:val="3610DE4B"/>
    <w:rsid w:val="36111D51"/>
    <w:rsid w:val="36112DC8"/>
    <w:rsid w:val="3611D834"/>
    <w:rsid w:val="36120F0B"/>
    <w:rsid w:val="36123330"/>
    <w:rsid w:val="361347CF"/>
    <w:rsid w:val="3613D1FF"/>
    <w:rsid w:val="36142073"/>
    <w:rsid w:val="3614230E"/>
    <w:rsid w:val="3614459B"/>
    <w:rsid w:val="3614787E"/>
    <w:rsid w:val="3614B1F4"/>
    <w:rsid w:val="361507EB"/>
    <w:rsid w:val="36152069"/>
    <w:rsid w:val="36154370"/>
    <w:rsid w:val="361591A5"/>
    <w:rsid w:val="3615A28A"/>
    <w:rsid w:val="3615E608"/>
    <w:rsid w:val="3615F383"/>
    <w:rsid w:val="36162118"/>
    <w:rsid w:val="3616CD65"/>
    <w:rsid w:val="36174035"/>
    <w:rsid w:val="3617421C"/>
    <w:rsid w:val="3617506A"/>
    <w:rsid w:val="3617667D"/>
    <w:rsid w:val="361768EF"/>
    <w:rsid w:val="3617B1F3"/>
    <w:rsid w:val="3617CB02"/>
    <w:rsid w:val="3617E857"/>
    <w:rsid w:val="36187CF0"/>
    <w:rsid w:val="3618F635"/>
    <w:rsid w:val="36191ACA"/>
    <w:rsid w:val="36192C98"/>
    <w:rsid w:val="3619359C"/>
    <w:rsid w:val="36193B22"/>
    <w:rsid w:val="36197A70"/>
    <w:rsid w:val="3619A553"/>
    <w:rsid w:val="361A67B1"/>
    <w:rsid w:val="361AC54B"/>
    <w:rsid w:val="361AD76A"/>
    <w:rsid w:val="361B58F2"/>
    <w:rsid w:val="361B9D55"/>
    <w:rsid w:val="361BB230"/>
    <w:rsid w:val="361BE280"/>
    <w:rsid w:val="361BF5FE"/>
    <w:rsid w:val="361C1A32"/>
    <w:rsid w:val="361C6026"/>
    <w:rsid w:val="361CB886"/>
    <w:rsid w:val="361D0E3B"/>
    <w:rsid w:val="361DD1F9"/>
    <w:rsid w:val="361DE1B2"/>
    <w:rsid w:val="361DE400"/>
    <w:rsid w:val="361DF5B7"/>
    <w:rsid w:val="361E1BC7"/>
    <w:rsid w:val="361E24AA"/>
    <w:rsid w:val="361E2C44"/>
    <w:rsid w:val="361E79F0"/>
    <w:rsid w:val="361EEDB3"/>
    <w:rsid w:val="361EF69D"/>
    <w:rsid w:val="361F3A9A"/>
    <w:rsid w:val="361FD666"/>
    <w:rsid w:val="36201600"/>
    <w:rsid w:val="36207590"/>
    <w:rsid w:val="362148B2"/>
    <w:rsid w:val="36214A0B"/>
    <w:rsid w:val="3621E493"/>
    <w:rsid w:val="3621ED36"/>
    <w:rsid w:val="3622549D"/>
    <w:rsid w:val="3622DFE5"/>
    <w:rsid w:val="3622E7F1"/>
    <w:rsid w:val="36233370"/>
    <w:rsid w:val="36239BC4"/>
    <w:rsid w:val="3623AD23"/>
    <w:rsid w:val="3623CF41"/>
    <w:rsid w:val="3623E411"/>
    <w:rsid w:val="36242959"/>
    <w:rsid w:val="36248361"/>
    <w:rsid w:val="362495DD"/>
    <w:rsid w:val="3624980A"/>
    <w:rsid w:val="3625155B"/>
    <w:rsid w:val="36252B7C"/>
    <w:rsid w:val="3625E324"/>
    <w:rsid w:val="36264C93"/>
    <w:rsid w:val="36265511"/>
    <w:rsid w:val="36268534"/>
    <w:rsid w:val="36269F00"/>
    <w:rsid w:val="3626BFFF"/>
    <w:rsid w:val="3626FCC9"/>
    <w:rsid w:val="362723E0"/>
    <w:rsid w:val="36272EE4"/>
    <w:rsid w:val="36274940"/>
    <w:rsid w:val="36275C20"/>
    <w:rsid w:val="36276A8C"/>
    <w:rsid w:val="36276AF4"/>
    <w:rsid w:val="36276F51"/>
    <w:rsid w:val="36278B52"/>
    <w:rsid w:val="3627C02B"/>
    <w:rsid w:val="3627E3EC"/>
    <w:rsid w:val="36284335"/>
    <w:rsid w:val="36288B1C"/>
    <w:rsid w:val="36291024"/>
    <w:rsid w:val="3629C006"/>
    <w:rsid w:val="3629D59E"/>
    <w:rsid w:val="362A7F3F"/>
    <w:rsid w:val="362AA869"/>
    <w:rsid w:val="362AC6E0"/>
    <w:rsid w:val="362ADAE0"/>
    <w:rsid w:val="362ADBB7"/>
    <w:rsid w:val="362BC546"/>
    <w:rsid w:val="362BCC56"/>
    <w:rsid w:val="362BEF41"/>
    <w:rsid w:val="362C06B3"/>
    <w:rsid w:val="362C7598"/>
    <w:rsid w:val="362C9793"/>
    <w:rsid w:val="362CB515"/>
    <w:rsid w:val="362CCF03"/>
    <w:rsid w:val="362CEDAE"/>
    <w:rsid w:val="362D1692"/>
    <w:rsid w:val="362D52FA"/>
    <w:rsid w:val="362DBB0F"/>
    <w:rsid w:val="362DD089"/>
    <w:rsid w:val="362DFC28"/>
    <w:rsid w:val="362E0E2D"/>
    <w:rsid w:val="362E33CC"/>
    <w:rsid w:val="362E56FA"/>
    <w:rsid w:val="362E662E"/>
    <w:rsid w:val="362EC053"/>
    <w:rsid w:val="362EDC71"/>
    <w:rsid w:val="362F25C8"/>
    <w:rsid w:val="362F5CB0"/>
    <w:rsid w:val="362F97DE"/>
    <w:rsid w:val="362FEA80"/>
    <w:rsid w:val="36301FA8"/>
    <w:rsid w:val="3630224C"/>
    <w:rsid w:val="36302F94"/>
    <w:rsid w:val="36303276"/>
    <w:rsid w:val="36307251"/>
    <w:rsid w:val="3630B899"/>
    <w:rsid w:val="3630C3CB"/>
    <w:rsid w:val="3630D7F5"/>
    <w:rsid w:val="3631B4B2"/>
    <w:rsid w:val="3631B64E"/>
    <w:rsid w:val="3631B712"/>
    <w:rsid w:val="3631E5DB"/>
    <w:rsid w:val="3631E716"/>
    <w:rsid w:val="3631FA16"/>
    <w:rsid w:val="3632153E"/>
    <w:rsid w:val="3632196D"/>
    <w:rsid w:val="36337BC9"/>
    <w:rsid w:val="3633E098"/>
    <w:rsid w:val="3633FAAB"/>
    <w:rsid w:val="363416BC"/>
    <w:rsid w:val="363419AE"/>
    <w:rsid w:val="36348FBE"/>
    <w:rsid w:val="3634A746"/>
    <w:rsid w:val="36353D95"/>
    <w:rsid w:val="36357A8E"/>
    <w:rsid w:val="3635A552"/>
    <w:rsid w:val="36360C0D"/>
    <w:rsid w:val="36363825"/>
    <w:rsid w:val="3636DB2F"/>
    <w:rsid w:val="3636E79E"/>
    <w:rsid w:val="36372FDD"/>
    <w:rsid w:val="3637386E"/>
    <w:rsid w:val="363741A5"/>
    <w:rsid w:val="3637B0C2"/>
    <w:rsid w:val="3637B9BD"/>
    <w:rsid w:val="3638AC96"/>
    <w:rsid w:val="3638B522"/>
    <w:rsid w:val="3638C95B"/>
    <w:rsid w:val="3638ECB3"/>
    <w:rsid w:val="36393B35"/>
    <w:rsid w:val="36395F16"/>
    <w:rsid w:val="363A2048"/>
    <w:rsid w:val="363A73F9"/>
    <w:rsid w:val="363A9B1D"/>
    <w:rsid w:val="363AFF30"/>
    <w:rsid w:val="363B4876"/>
    <w:rsid w:val="363B6879"/>
    <w:rsid w:val="363B8603"/>
    <w:rsid w:val="363B8C71"/>
    <w:rsid w:val="363BD0D1"/>
    <w:rsid w:val="363C021B"/>
    <w:rsid w:val="363C1DF1"/>
    <w:rsid w:val="363C316B"/>
    <w:rsid w:val="363C8C68"/>
    <w:rsid w:val="363CBB5D"/>
    <w:rsid w:val="363D0138"/>
    <w:rsid w:val="363D2EBF"/>
    <w:rsid w:val="363D958F"/>
    <w:rsid w:val="363DED4D"/>
    <w:rsid w:val="363DEE88"/>
    <w:rsid w:val="363E4D92"/>
    <w:rsid w:val="363E7CD8"/>
    <w:rsid w:val="363E9BE6"/>
    <w:rsid w:val="363F343B"/>
    <w:rsid w:val="363FAEBC"/>
    <w:rsid w:val="363FAF23"/>
    <w:rsid w:val="363FC8F8"/>
    <w:rsid w:val="363FCCF3"/>
    <w:rsid w:val="363FCE5E"/>
    <w:rsid w:val="363FE3AC"/>
    <w:rsid w:val="363FE905"/>
    <w:rsid w:val="363FF633"/>
    <w:rsid w:val="363FFF62"/>
    <w:rsid w:val="364020CA"/>
    <w:rsid w:val="3640269C"/>
    <w:rsid w:val="3640B3BF"/>
    <w:rsid w:val="36416210"/>
    <w:rsid w:val="3641A421"/>
    <w:rsid w:val="3641C4A0"/>
    <w:rsid w:val="3641E74D"/>
    <w:rsid w:val="36426F11"/>
    <w:rsid w:val="364278A7"/>
    <w:rsid w:val="3642EB84"/>
    <w:rsid w:val="36433976"/>
    <w:rsid w:val="36435A97"/>
    <w:rsid w:val="3643EFA2"/>
    <w:rsid w:val="36441F0B"/>
    <w:rsid w:val="36445B6E"/>
    <w:rsid w:val="364478C8"/>
    <w:rsid w:val="36449098"/>
    <w:rsid w:val="3644A4C9"/>
    <w:rsid w:val="3644D793"/>
    <w:rsid w:val="3644DD99"/>
    <w:rsid w:val="36451B9E"/>
    <w:rsid w:val="36456A34"/>
    <w:rsid w:val="36457180"/>
    <w:rsid w:val="3645AD35"/>
    <w:rsid w:val="364612A3"/>
    <w:rsid w:val="364645C1"/>
    <w:rsid w:val="36464942"/>
    <w:rsid w:val="36466153"/>
    <w:rsid w:val="364678C9"/>
    <w:rsid w:val="364686E7"/>
    <w:rsid w:val="3646EE9C"/>
    <w:rsid w:val="3647B6CB"/>
    <w:rsid w:val="3647F81D"/>
    <w:rsid w:val="3648243A"/>
    <w:rsid w:val="36485D2D"/>
    <w:rsid w:val="36487AEA"/>
    <w:rsid w:val="3648DAC3"/>
    <w:rsid w:val="3648F4E9"/>
    <w:rsid w:val="3649FF52"/>
    <w:rsid w:val="364A085B"/>
    <w:rsid w:val="364A72FE"/>
    <w:rsid w:val="364ACE11"/>
    <w:rsid w:val="364AF4A0"/>
    <w:rsid w:val="364B0DD5"/>
    <w:rsid w:val="364B2133"/>
    <w:rsid w:val="364B458C"/>
    <w:rsid w:val="364B7846"/>
    <w:rsid w:val="364B829D"/>
    <w:rsid w:val="364BA95C"/>
    <w:rsid w:val="364BE3F5"/>
    <w:rsid w:val="364BFB07"/>
    <w:rsid w:val="364C7D11"/>
    <w:rsid w:val="364CC33F"/>
    <w:rsid w:val="364D0208"/>
    <w:rsid w:val="364DECB3"/>
    <w:rsid w:val="364EC56C"/>
    <w:rsid w:val="364EE659"/>
    <w:rsid w:val="364F6A2F"/>
    <w:rsid w:val="364F8807"/>
    <w:rsid w:val="364FD23F"/>
    <w:rsid w:val="364FD2BC"/>
    <w:rsid w:val="36505127"/>
    <w:rsid w:val="36506115"/>
    <w:rsid w:val="365099FE"/>
    <w:rsid w:val="3650C255"/>
    <w:rsid w:val="36512A4F"/>
    <w:rsid w:val="3651D0E7"/>
    <w:rsid w:val="36522F29"/>
    <w:rsid w:val="36523015"/>
    <w:rsid w:val="365263E9"/>
    <w:rsid w:val="3652C211"/>
    <w:rsid w:val="3652D943"/>
    <w:rsid w:val="3652F7A1"/>
    <w:rsid w:val="36531F55"/>
    <w:rsid w:val="3653355D"/>
    <w:rsid w:val="36533FF3"/>
    <w:rsid w:val="36536F11"/>
    <w:rsid w:val="36537E3D"/>
    <w:rsid w:val="365393BB"/>
    <w:rsid w:val="36539BC5"/>
    <w:rsid w:val="3653C9D1"/>
    <w:rsid w:val="3653DA51"/>
    <w:rsid w:val="3653F564"/>
    <w:rsid w:val="36548CDE"/>
    <w:rsid w:val="3654974F"/>
    <w:rsid w:val="3654A2A0"/>
    <w:rsid w:val="3654BFB0"/>
    <w:rsid w:val="3654C588"/>
    <w:rsid w:val="3654EF6D"/>
    <w:rsid w:val="36552A04"/>
    <w:rsid w:val="36559BCC"/>
    <w:rsid w:val="36560D18"/>
    <w:rsid w:val="3656286D"/>
    <w:rsid w:val="36563504"/>
    <w:rsid w:val="3656C992"/>
    <w:rsid w:val="365722A1"/>
    <w:rsid w:val="365753B5"/>
    <w:rsid w:val="36575D9E"/>
    <w:rsid w:val="36576D1B"/>
    <w:rsid w:val="365783EE"/>
    <w:rsid w:val="36578D70"/>
    <w:rsid w:val="3657D8E6"/>
    <w:rsid w:val="3657F735"/>
    <w:rsid w:val="365841D9"/>
    <w:rsid w:val="36586115"/>
    <w:rsid w:val="36586CB1"/>
    <w:rsid w:val="36588E1E"/>
    <w:rsid w:val="3658A19F"/>
    <w:rsid w:val="3658F792"/>
    <w:rsid w:val="3658F9B9"/>
    <w:rsid w:val="36591ADA"/>
    <w:rsid w:val="36592351"/>
    <w:rsid w:val="36594206"/>
    <w:rsid w:val="365953D4"/>
    <w:rsid w:val="36596BCC"/>
    <w:rsid w:val="36598F9E"/>
    <w:rsid w:val="3659CF96"/>
    <w:rsid w:val="3659F8D6"/>
    <w:rsid w:val="365A52CB"/>
    <w:rsid w:val="365A62CC"/>
    <w:rsid w:val="365A6F07"/>
    <w:rsid w:val="365A81FA"/>
    <w:rsid w:val="365A9121"/>
    <w:rsid w:val="365AF345"/>
    <w:rsid w:val="365B05ED"/>
    <w:rsid w:val="365B9395"/>
    <w:rsid w:val="365BBCF9"/>
    <w:rsid w:val="365BC28E"/>
    <w:rsid w:val="365BFAFB"/>
    <w:rsid w:val="365BFFA1"/>
    <w:rsid w:val="365C0F46"/>
    <w:rsid w:val="365C1F81"/>
    <w:rsid w:val="365CA74F"/>
    <w:rsid w:val="365CC6AB"/>
    <w:rsid w:val="365CFBFF"/>
    <w:rsid w:val="365D1FDF"/>
    <w:rsid w:val="365D3B0E"/>
    <w:rsid w:val="365D7D6D"/>
    <w:rsid w:val="365E09BE"/>
    <w:rsid w:val="365E4316"/>
    <w:rsid w:val="365E5013"/>
    <w:rsid w:val="365E8E36"/>
    <w:rsid w:val="365EA56D"/>
    <w:rsid w:val="365EB2A3"/>
    <w:rsid w:val="365EB8F2"/>
    <w:rsid w:val="365EC9DF"/>
    <w:rsid w:val="365EDAD0"/>
    <w:rsid w:val="365EED02"/>
    <w:rsid w:val="365EF460"/>
    <w:rsid w:val="365F1ABB"/>
    <w:rsid w:val="365F2308"/>
    <w:rsid w:val="365F83CB"/>
    <w:rsid w:val="36600C06"/>
    <w:rsid w:val="36602789"/>
    <w:rsid w:val="366034A8"/>
    <w:rsid w:val="3660E07C"/>
    <w:rsid w:val="36615487"/>
    <w:rsid w:val="36617284"/>
    <w:rsid w:val="3661FBF2"/>
    <w:rsid w:val="3661FC2B"/>
    <w:rsid w:val="3662FE51"/>
    <w:rsid w:val="3663069A"/>
    <w:rsid w:val="3663688C"/>
    <w:rsid w:val="36637744"/>
    <w:rsid w:val="3663C193"/>
    <w:rsid w:val="3663C4C6"/>
    <w:rsid w:val="36640A69"/>
    <w:rsid w:val="3664BA76"/>
    <w:rsid w:val="36650408"/>
    <w:rsid w:val="366506EE"/>
    <w:rsid w:val="36655330"/>
    <w:rsid w:val="366567DE"/>
    <w:rsid w:val="366578A6"/>
    <w:rsid w:val="36658B1F"/>
    <w:rsid w:val="366590F2"/>
    <w:rsid w:val="3665C6C1"/>
    <w:rsid w:val="3665D253"/>
    <w:rsid w:val="3665D635"/>
    <w:rsid w:val="36661DC5"/>
    <w:rsid w:val="36663AF0"/>
    <w:rsid w:val="366661A0"/>
    <w:rsid w:val="366744C9"/>
    <w:rsid w:val="36678794"/>
    <w:rsid w:val="3667A7FD"/>
    <w:rsid w:val="36680EB6"/>
    <w:rsid w:val="366828CE"/>
    <w:rsid w:val="36688942"/>
    <w:rsid w:val="3668963E"/>
    <w:rsid w:val="3669A4C0"/>
    <w:rsid w:val="3669D482"/>
    <w:rsid w:val="366A2F0F"/>
    <w:rsid w:val="366A3757"/>
    <w:rsid w:val="366A3CA1"/>
    <w:rsid w:val="366A4C1D"/>
    <w:rsid w:val="366A5D16"/>
    <w:rsid w:val="366B730C"/>
    <w:rsid w:val="366B7A8A"/>
    <w:rsid w:val="366B8476"/>
    <w:rsid w:val="366BAC42"/>
    <w:rsid w:val="366BD20E"/>
    <w:rsid w:val="366C21F3"/>
    <w:rsid w:val="366C338C"/>
    <w:rsid w:val="366C4A7F"/>
    <w:rsid w:val="366C69E6"/>
    <w:rsid w:val="366CA006"/>
    <w:rsid w:val="366D94E1"/>
    <w:rsid w:val="366DFF65"/>
    <w:rsid w:val="366E2978"/>
    <w:rsid w:val="366E7D9E"/>
    <w:rsid w:val="366EF63C"/>
    <w:rsid w:val="366F0DAB"/>
    <w:rsid w:val="366F16CF"/>
    <w:rsid w:val="366FA4C6"/>
    <w:rsid w:val="366FA8B8"/>
    <w:rsid w:val="366FC161"/>
    <w:rsid w:val="366FEB50"/>
    <w:rsid w:val="367023A2"/>
    <w:rsid w:val="36702F41"/>
    <w:rsid w:val="36703D42"/>
    <w:rsid w:val="36705299"/>
    <w:rsid w:val="3670D509"/>
    <w:rsid w:val="3671009E"/>
    <w:rsid w:val="367127E1"/>
    <w:rsid w:val="3672F55A"/>
    <w:rsid w:val="36731F60"/>
    <w:rsid w:val="367397A4"/>
    <w:rsid w:val="36739D03"/>
    <w:rsid w:val="3673D488"/>
    <w:rsid w:val="36740626"/>
    <w:rsid w:val="36745298"/>
    <w:rsid w:val="36748E5E"/>
    <w:rsid w:val="3674D6BE"/>
    <w:rsid w:val="36751B2F"/>
    <w:rsid w:val="3675432D"/>
    <w:rsid w:val="3675BC6C"/>
    <w:rsid w:val="36761D9F"/>
    <w:rsid w:val="36764015"/>
    <w:rsid w:val="367655C3"/>
    <w:rsid w:val="3676979D"/>
    <w:rsid w:val="3676A8D4"/>
    <w:rsid w:val="3676C25D"/>
    <w:rsid w:val="3676C73F"/>
    <w:rsid w:val="3676D6FF"/>
    <w:rsid w:val="3676F57A"/>
    <w:rsid w:val="3677943A"/>
    <w:rsid w:val="3677BC9B"/>
    <w:rsid w:val="3677F37B"/>
    <w:rsid w:val="3677FC43"/>
    <w:rsid w:val="3677FCD0"/>
    <w:rsid w:val="36784FBA"/>
    <w:rsid w:val="36785F16"/>
    <w:rsid w:val="3678EB5A"/>
    <w:rsid w:val="3678F15F"/>
    <w:rsid w:val="3679498D"/>
    <w:rsid w:val="3679573E"/>
    <w:rsid w:val="36798D2E"/>
    <w:rsid w:val="36799E55"/>
    <w:rsid w:val="3679F94F"/>
    <w:rsid w:val="367A2D3C"/>
    <w:rsid w:val="367A6519"/>
    <w:rsid w:val="367A7474"/>
    <w:rsid w:val="367B088E"/>
    <w:rsid w:val="367C08B7"/>
    <w:rsid w:val="367C097D"/>
    <w:rsid w:val="367C87C7"/>
    <w:rsid w:val="367CBC6E"/>
    <w:rsid w:val="367CEFC3"/>
    <w:rsid w:val="367CFD85"/>
    <w:rsid w:val="367D733F"/>
    <w:rsid w:val="367D8907"/>
    <w:rsid w:val="367DF7F4"/>
    <w:rsid w:val="367E2D83"/>
    <w:rsid w:val="367E6118"/>
    <w:rsid w:val="367E6A10"/>
    <w:rsid w:val="367EA7F8"/>
    <w:rsid w:val="367EE034"/>
    <w:rsid w:val="367EE710"/>
    <w:rsid w:val="367F1C89"/>
    <w:rsid w:val="367F5507"/>
    <w:rsid w:val="36803514"/>
    <w:rsid w:val="36813CD6"/>
    <w:rsid w:val="368152A9"/>
    <w:rsid w:val="36815731"/>
    <w:rsid w:val="36816157"/>
    <w:rsid w:val="36816BF2"/>
    <w:rsid w:val="36816EF3"/>
    <w:rsid w:val="368172BB"/>
    <w:rsid w:val="36818AC2"/>
    <w:rsid w:val="368223EE"/>
    <w:rsid w:val="36824AE6"/>
    <w:rsid w:val="36825118"/>
    <w:rsid w:val="368265CE"/>
    <w:rsid w:val="3682A45D"/>
    <w:rsid w:val="3682EB9D"/>
    <w:rsid w:val="3682EFF7"/>
    <w:rsid w:val="368311F4"/>
    <w:rsid w:val="36835BC5"/>
    <w:rsid w:val="368369D9"/>
    <w:rsid w:val="36839157"/>
    <w:rsid w:val="3683ADDE"/>
    <w:rsid w:val="3683CBCA"/>
    <w:rsid w:val="3683E0DB"/>
    <w:rsid w:val="3683F674"/>
    <w:rsid w:val="3683FF99"/>
    <w:rsid w:val="36841ECC"/>
    <w:rsid w:val="36842B39"/>
    <w:rsid w:val="36853EEF"/>
    <w:rsid w:val="36857827"/>
    <w:rsid w:val="36858169"/>
    <w:rsid w:val="3685B4DF"/>
    <w:rsid w:val="36863F60"/>
    <w:rsid w:val="36864F4B"/>
    <w:rsid w:val="36869C1F"/>
    <w:rsid w:val="3686B60C"/>
    <w:rsid w:val="368743D0"/>
    <w:rsid w:val="368776CB"/>
    <w:rsid w:val="36877D42"/>
    <w:rsid w:val="3687CB36"/>
    <w:rsid w:val="3687DAA9"/>
    <w:rsid w:val="3687E971"/>
    <w:rsid w:val="36897A50"/>
    <w:rsid w:val="368990A2"/>
    <w:rsid w:val="3689D227"/>
    <w:rsid w:val="368A4E42"/>
    <w:rsid w:val="368A4EAC"/>
    <w:rsid w:val="368A52E3"/>
    <w:rsid w:val="368A5857"/>
    <w:rsid w:val="368A7D0D"/>
    <w:rsid w:val="368A956D"/>
    <w:rsid w:val="368A9ED6"/>
    <w:rsid w:val="368ABCC2"/>
    <w:rsid w:val="368AFC95"/>
    <w:rsid w:val="368B29B0"/>
    <w:rsid w:val="368B8FC6"/>
    <w:rsid w:val="368B9593"/>
    <w:rsid w:val="368BF7CA"/>
    <w:rsid w:val="368C3D7D"/>
    <w:rsid w:val="368C5EFC"/>
    <w:rsid w:val="368D2FB5"/>
    <w:rsid w:val="368D7DDD"/>
    <w:rsid w:val="368D8BDA"/>
    <w:rsid w:val="368DBDF9"/>
    <w:rsid w:val="368DC6A4"/>
    <w:rsid w:val="368DE9C1"/>
    <w:rsid w:val="368E4985"/>
    <w:rsid w:val="368E861D"/>
    <w:rsid w:val="368E8C69"/>
    <w:rsid w:val="368EDD50"/>
    <w:rsid w:val="368EDE29"/>
    <w:rsid w:val="368FAF00"/>
    <w:rsid w:val="368FE4B4"/>
    <w:rsid w:val="368FF7E4"/>
    <w:rsid w:val="3690354E"/>
    <w:rsid w:val="36905334"/>
    <w:rsid w:val="3690B078"/>
    <w:rsid w:val="3690B331"/>
    <w:rsid w:val="3690C437"/>
    <w:rsid w:val="3690D6A6"/>
    <w:rsid w:val="3690E114"/>
    <w:rsid w:val="369169BA"/>
    <w:rsid w:val="3691E04E"/>
    <w:rsid w:val="3691F4C0"/>
    <w:rsid w:val="369250B2"/>
    <w:rsid w:val="369254EB"/>
    <w:rsid w:val="3692BA33"/>
    <w:rsid w:val="3692DF81"/>
    <w:rsid w:val="3692E5A6"/>
    <w:rsid w:val="3692E668"/>
    <w:rsid w:val="3692E856"/>
    <w:rsid w:val="36933880"/>
    <w:rsid w:val="3693554B"/>
    <w:rsid w:val="36937DAC"/>
    <w:rsid w:val="3693915F"/>
    <w:rsid w:val="3693D502"/>
    <w:rsid w:val="36943606"/>
    <w:rsid w:val="3694E45B"/>
    <w:rsid w:val="36953411"/>
    <w:rsid w:val="3695359B"/>
    <w:rsid w:val="36953AF7"/>
    <w:rsid w:val="3695803D"/>
    <w:rsid w:val="36969150"/>
    <w:rsid w:val="3696C4E3"/>
    <w:rsid w:val="36973F29"/>
    <w:rsid w:val="36975672"/>
    <w:rsid w:val="3697B21E"/>
    <w:rsid w:val="369803A8"/>
    <w:rsid w:val="3698BACD"/>
    <w:rsid w:val="3698F199"/>
    <w:rsid w:val="36992336"/>
    <w:rsid w:val="36996E89"/>
    <w:rsid w:val="3699F785"/>
    <w:rsid w:val="369A06C4"/>
    <w:rsid w:val="369B1545"/>
    <w:rsid w:val="369B60C5"/>
    <w:rsid w:val="369B70EC"/>
    <w:rsid w:val="369B7B13"/>
    <w:rsid w:val="369B8363"/>
    <w:rsid w:val="369C50B3"/>
    <w:rsid w:val="369DAD51"/>
    <w:rsid w:val="369DDDC1"/>
    <w:rsid w:val="369E3538"/>
    <w:rsid w:val="369E62AD"/>
    <w:rsid w:val="369EB7C3"/>
    <w:rsid w:val="369ECAAD"/>
    <w:rsid w:val="369ECE7F"/>
    <w:rsid w:val="369ED0B1"/>
    <w:rsid w:val="369EF7CC"/>
    <w:rsid w:val="369F311D"/>
    <w:rsid w:val="369F5702"/>
    <w:rsid w:val="369F6AC3"/>
    <w:rsid w:val="369F8127"/>
    <w:rsid w:val="36A082D9"/>
    <w:rsid w:val="36A09541"/>
    <w:rsid w:val="36A09965"/>
    <w:rsid w:val="36A09A7F"/>
    <w:rsid w:val="36A0DF70"/>
    <w:rsid w:val="36A1097D"/>
    <w:rsid w:val="36A11E9B"/>
    <w:rsid w:val="36A1954C"/>
    <w:rsid w:val="36A198C8"/>
    <w:rsid w:val="36A1AD65"/>
    <w:rsid w:val="36A1CC9A"/>
    <w:rsid w:val="36A215A6"/>
    <w:rsid w:val="36A227C5"/>
    <w:rsid w:val="36A29DF8"/>
    <w:rsid w:val="36A2E11B"/>
    <w:rsid w:val="36A367A5"/>
    <w:rsid w:val="36A3B9A7"/>
    <w:rsid w:val="36A3C7BA"/>
    <w:rsid w:val="36A4028E"/>
    <w:rsid w:val="36A49451"/>
    <w:rsid w:val="36A4F907"/>
    <w:rsid w:val="36A50DBF"/>
    <w:rsid w:val="36A51B75"/>
    <w:rsid w:val="36A5D7B0"/>
    <w:rsid w:val="36A5D87A"/>
    <w:rsid w:val="36A5FB2D"/>
    <w:rsid w:val="36A65C03"/>
    <w:rsid w:val="36A6C0CA"/>
    <w:rsid w:val="36A6D7EE"/>
    <w:rsid w:val="36A6E1A5"/>
    <w:rsid w:val="36A73F9E"/>
    <w:rsid w:val="36A742E6"/>
    <w:rsid w:val="36A7463F"/>
    <w:rsid w:val="36A74C89"/>
    <w:rsid w:val="36A755DD"/>
    <w:rsid w:val="36A85B34"/>
    <w:rsid w:val="36A8630F"/>
    <w:rsid w:val="36A87135"/>
    <w:rsid w:val="36A87AC1"/>
    <w:rsid w:val="36A87B33"/>
    <w:rsid w:val="36A8CCC1"/>
    <w:rsid w:val="36A8F9E0"/>
    <w:rsid w:val="36A92015"/>
    <w:rsid w:val="36A941D1"/>
    <w:rsid w:val="36A94ED8"/>
    <w:rsid w:val="36A96B9F"/>
    <w:rsid w:val="36A9705C"/>
    <w:rsid w:val="36A9EB6C"/>
    <w:rsid w:val="36A9FD45"/>
    <w:rsid w:val="36AA3DC5"/>
    <w:rsid w:val="36AA6A89"/>
    <w:rsid w:val="36AA8904"/>
    <w:rsid w:val="36AA896B"/>
    <w:rsid w:val="36AB0BBD"/>
    <w:rsid w:val="36AB4B63"/>
    <w:rsid w:val="36AB5953"/>
    <w:rsid w:val="36AB9C58"/>
    <w:rsid w:val="36ABD08F"/>
    <w:rsid w:val="36ABF8B5"/>
    <w:rsid w:val="36AC0A39"/>
    <w:rsid w:val="36AC6301"/>
    <w:rsid w:val="36AC6990"/>
    <w:rsid w:val="36AC8809"/>
    <w:rsid w:val="36AC9661"/>
    <w:rsid w:val="36AC99CE"/>
    <w:rsid w:val="36ACA67E"/>
    <w:rsid w:val="36ACBE94"/>
    <w:rsid w:val="36AD1050"/>
    <w:rsid w:val="36AD66A0"/>
    <w:rsid w:val="36AD6A34"/>
    <w:rsid w:val="36ADBD51"/>
    <w:rsid w:val="36ADC0D2"/>
    <w:rsid w:val="36AE0611"/>
    <w:rsid w:val="36AE6125"/>
    <w:rsid w:val="36AE9193"/>
    <w:rsid w:val="36AECBD8"/>
    <w:rsid w:val="36AEDEB3"/>
    <w:rsid w:val="36AEE9FB"/>
    <w:rsid w:val="36AF6A80"/>
    <w:rsid w:val="36AF99BC"/>
    <w:rsid w:val="36AFA7BD"/>
    <w:rsid w:val="36AFF087"/>
    <w:rsid w:val="36AFF485"/>
    <w:rsid w:val="36B017DE"/>
    <w:rsid w:val="36B01FA7"/>
    <w:rsid w:val="36B03BEC"/>
    <w:rsid w:val="36B03E4E"/>
    <w:rsid w:val="36B0467A"/>
    <w:rsid w:val="36B06BFB"/>
    <w:rsid w:val="36B08AF3"/>
    <w:rsid w:val="36B09EB5"/>
    <w:rsid w:val="36B0D44F"/>
    <w:rsid w:val="36B0DFDB"/>
    <w:rsid w:val="36B1320F"/>
    <w:rsid w:val="36B14703"/>
    <w:rsid w:val="36B178F8"/>
    <w:rsid w:val="36B17E20"/>
    <w:rsid w:val="36B182CC"/>
    <w:rsid w:val="36B1F8D9"/>
    <w:rsid w:val="36B1FB1F"/>
    <w:rsid w:val="36B21C58"/>
    <w:rsid w:val="36B21E93"/>
    <w:rsid w:val="36B23371"/>
    <w:rsid w:val="36B24FDA"/>
    <w:rsid w:val="36B2B00D"/>
    <w:rsid w:val="36B2C378"/>
    <w:rsid w:val="36B2CB28"/>
    <w:rsid w:val="36B2CE38"/>
    <w:rsid w:val="36B2DBD7"/>
    <w:rsid w:val="36B2FB90"/>
    <w:rsid w:val="36B340D0"/>
    <w:rsid w:val="36B345E0"/>
    <w:rsid w:val="36B3907C"/>
    <w:rsid w:val="36B3A0D2"/>
    <w:rsid w:val="36B3BA24"/>
    <w:rsid w:val="36B3F556"/>
    <w:rsid w:val="36B3F7FA"/>
    <w:rsid w:val="36B42D13"/>
    <w:rsid w:val="36B4D847"/>
    <w:rsid w:val="36B4EC19"/>
    <w:rsid w:val="36B5BB3B"/>
    <w:rsid w:val="36B62074"/>
    <w:rsid w:val="36B65028"/>
    <w:rsid w:val="36B65A3E"/>
    <w:rsid w:val="36B65DC6"/>
    <w:rsid w:val="36B67C30"/>
    <w:rsid w:val="36B67DFA"/>
    <w:rsid w:val="36B6B530"/>
    <w:rsid w:val="36B6BCFF"/>
    <w:rsid w:val="36B6DCD0"/>
    <w:rsid w:val="36B6E711"/>
    <w:rsid w:val="36B70A0E"/>
    <w:rsid w:val="36B7127A"/>
    <w:rsid w:val="36B7263D"/>
    <w:rsid w:val="36B75C8B"/>
    <w:rsid w:val="36B7869D"/>
    <w:rsid w:val="36B7DB23"/>
    <w:rsid w:val="36B7E0E8"/>
    <w:rsid w:val="36B81464"/>
    <w:rsid w:val="36B834BF"/>
    <w:rsid w:val="36B94415"/>
    <w:rsid w:val="36B98E9B"/>
    <w:rsid w:val="36B99BC9"/>
    <w:rsid w:val="36BA2632"/>
    <w:rsid w:val="36BA2F21"/>
    <w:rsid w:val="36BA56C8"/>
    <w:rsid w:val="36BA5EF7"/>
    <w:rsid w:val="36BAAFB1"/>
    <w:rsid w:val="36BB29E0"/>
    <w:rsid w:val="36BBDF25"/>
    <w:rsid w:val="36BC0E9D"/>
    <w:rsid w:val="36BC4A6D"/>
    <w:rsid w:val="36BC7237"/>
    <w:rsid w:val="36BCAAE5"/>
    <w:rsid w:val="36BCBEF0"/>
    <w:rsid w:val="36BD72C4"/>
    <w:rsid w:val="36BD7C8A"/>
    <w:rsid w:val="36BDB22A"/>
    <w:rsid w:val="36BE1D86"/>
    <w:rsid w:val="36BE4F2F"/>
    <w:rsid w:val="36BE9925"/>
    <w:rsid w:val="36BED712"/>
    <w:rsid w:val="36BF0BDE"/>
    <w:rsid w:val="36BF6182"/>
    <w:rsid w:val="36BF6607"/>
    <w:rsid w:val="36BF9877"/>
    <w:rsid w:val="36C0083A"/>
    <w:rsid w:val="36C051E8"/>
    <w:rsid w:val="36C07416"/>
    <w:rsid w:val="36C0C2BD"/>
    <w:rsid w:val="36C0C976"/>
    <w:rsid w:val="36C0FA03"/>
    <w:rsid w:val="36C15331"/>
    <w:rsid w:val="36C1643D"/>
    <w:rsid w:val="36C1E1DD"/>
    <w:rsid w:val="36C20792"/>
    <w:rsid w:val="36C2170B"/>
    <w:rsid w:val="36C222DA"/>
    <w:rsid w:val="36C237D2"/>
    <w:rsid w:val="36C29E78"/>
    <w:rsid w:val="36C2B885"/>
    <w:rsid w:val="36C2D11C"/>
    <w:rsid w:val="36C2DE39"/>
    <w:rsid w:val="36C2F8A9"/>
    <w:rsid w:val="36C2F9C5"/>
    <w:rsid w:val="36C30F86"/>
    <w:rsid w:val="36C3412F"/>
    <w:rsid w:val="36C39123"/>
    <w:rsid w:val="36C3F5B1"/>
    <w:rsid w:val="36C4017C"/>
    <w:rsid w:val="36C434A4"/>
    <w:rsid w:val="36C447F1"/>
    <w:rsid w:val="36C4482F"/>
    <w:rsid w:val="36C45E71"/>
    <w:rsid w:val="36C47C03"/>
    <w:rsid w:val="36C4C9D5"/>
    <w:rsid w:val="36C4F485"/>
    <w:rsid w:val="36C515D1"/>
    <w:rsid w:val="36C54964"/>
    <w:rsid w:val="36C5657B"/>
    <w:rsid w:val="36C56AA8"/>
    <w:rsid w:val="36C5966F"/>
    <w:rsid w:val="36C5CE54"/>
    <w:rsid w:val="36C5F21A"/>
    <w:rsid w:val="36C60DA3"/>
    <w:rsid w:val="36C63646"/>
    <w:rsid w:val="36C64CD9"/>
    <w:rsid w:val="36C65B17"/>
    <w:rsid w:val="36C68F4B"/>
    <w:rsid w:val="36C6A41E"/>
    <w:rsid w:val="36C6D2AA"/>
    <w:rsid w:val="36C706F4"/>
    <w:rsid w:val="36C754AD"/>
    <w:rsid w:val="36C79F7E"/>
    <w:rsid w:val="36C7A6EC"/>
    <w:rsid w:val="36C80B50"/>
    <w:rsid w:val="36C82EE1"/>
    <w:rsid w:val="36C86D33"/>
    <w:rsid w:val="36C86D8E"/>
    <w:rsid w:val="36C8940E"/>
    <w:rsid w:val="36C8A75D"/>
    <w:rsid w:val="36C8CCA8"/>
    <w:rsid w:val="36C8E6F9"/>
    <w:rsid w:val="36C92DF4"/>
    <w:rsid w:val="36C93B14"/>
    <w:rsid w:val="36C94715"/>
    <w:rsid w:val="36C9580C"/>
    <w:rsid w:val="36C98D84"/>
    <w:rsid w:val="36C98FD7"/>
    <w:rsid w:val="36C99570"/>
    <w:rsid w:val="36CA752B"/>
    <w:rsid w:val="36CAACAC"/>
    <w:rsid w:val="36CAB491"/>
    <w:rsid w:val="36CAB8B8"/>
    <w:rsid w:val="36CAE0AF"/>
    <w:rsid w:val="36CB1D1B"/>
    <w:rsid w:val="36CB73FC"/>
    <w:rsid w:val="36CBA911"/>
    <w:rsid w:val="36CBF6A0"/>
    <w:rsid w:val="36CC1FA3"/>
    <w:rsid w:val="36CC8001"/>
    <w:rsid w:val="36CCD75F"/>
    <w:rsid w:val="36CD7DA8"/>
    <w:rsid w:val="36CDB60D"/>
    <w:rsid w:val="36CDD9F0"/>
    <w:rsid w:val="36CE4C42"/>
    <w:rsid w:val="36CE5E79"/>
    <w:rsid w:val="36CE85C2"/>
    <w:rsid w:val="36CE9A86"/>
    <w:rsid w:val="36CF0ED8"/>
    <w:rsid w:val="36CF433E"/>
    <w:rsid w:val="36CF45BA"/>
    <w:rsid w:val="36CF7D62"/>
    <w:rsid w:val="36CFEF4B"/>
    <w:rsid w:val="36D041AB"/>
    <w:rsid w:val="36D0930C"/>
    <w:rsid w:val="36D0CAAD"/>
    <w:rsid w:val="36D0FAAA"/>
    <w:rsid w:val="36D136F2"/>
    <w:rsid w:val="36D13F62"/>
    <w:rsid w:val="36D1C8E4"/>
    <w:rsid w:val="36D25F83"/>
    <w:rsid w:val="36D297BE"/>
    <w:rsid w:val="36D2A8E0"/>
    <w:rsid w:val="36D2C2BF"/>
    <w:rsid w:val="36D31549"/>
    <w:rsid w:val="36D36848"/>
    <w:rsid w:val="36D39DF6"/>
    <w:rsid w:val="36D3B4BB"/>
    <w:rsid w:val="36D3B6BA"/>
    <w:rsid w:val="36D3E4A2"/>
    <w:rsid w:val="36D3EB10"/>
    <w:rsid w:val="36D3FBBA"/>
    <w:rsid w:val="36D41A89"/>
    <w:rsid w:val="36D42599"/>
    <w:rsid w:val="36D47DCB"/>
    <w:rsid w:val="36D494A4"/>
    <w:rsid w:val="36D4C1C1"/>
    <w:rsid w:val="36D55929"/>
    <w:rsid w:val="36D58B7D"/>
    <w:rsid w:val="36D5E6A8"/>
    <w:rsid w:val="36D5F28F"/>
    <w:rsid w:val="36D62A12"/>
    <w:rsid w:val="36D656BE"/>
    <w:rsid w:val="36D6ACA2"/>
    <w:rsid w:val="36D6DB52"/>
    <w:rsid w:val="36D75709"/>
    <w:rsid w:val="36D7B41F"/>
    <w:rsid w:val="36D7C822"/>
    <w:rsid w:val="36D7CCEF"/>
    <w:rsid w:val="36D7FF1C"/>
    <w:rsid w:val="36D80B24"/>
    <w:rsid w:val="36D80DDD"/>
    <w:rsid w:val="36D8E0BA"/>
    <w:rsid w:val="36D8E6D7"/>
    <w:rsid w:val="36D90D08"/>
    <w:rsid w:val="36D921D3"/>
    <w:rsid w:val="36DA1228"/>
    <w:rsid w:val="36DA3783"/>
    <w:rsid w:val="36DA4C73"/>
    <w:rsid w:val="36DADE7A"/>
    <w:rsid w:val="36DB0DD6"/>
    <w:rsid w:val="36DB4226"/>
    <w:rsid w:val="36DB4B37"/>
    <w:rsid w:val="36DBC134"/>
    <w:rsid w:val="36DC00A8"/>
    <w:rsid w:val="36DC164A"/>
    <w:rsid w:val="36DC350E"/>
    <w:rsid w:val="36DC4940"/>
    <w:rsid w:val="36DC6D8D"/>
    <w:rsid w:val="36DCEDE7"/>
    <w:rsid w:val="36DCF24F"/>
    <w:rsid w:val="36DDA44B"/>
    <w:rsid w:val="36DDB125"/>
    <w:rsid w:val="36DE161C"/>
    <w:rsid w:val="36DE59D0"/>
    <w:rsid w:val="36DEA953"/>
    <w:rsid w:val="36DEC18D"/>
    <w:rsid w:val="36DECD9B"/>
    <w:rsid w:val="36DED33D"/>
    <w:rsid w:val="36DEDE83"/>
    <w:rsid w:val="36DEDEE7"/>
    <w:rsid w:val="36DEE6A2"/>
    <w:rsid w:val="36DEF5EB"/>
    <w:rsid w:val="36DF3604"/>
    <w:rsid w:val="36DF53BC"/>
    <w:rsid w:val="36DF7B82"/>
    <w:rsid w:val="36DF7FAB"/>
    <w:rsid w:val="36DF873A"/>
    <w:rsid w:val="36DF87EE"/>
    <w:rsid w:val="36DFCA6B"/>
    <w:rsid w:val="36DFDC33"/>
    <w:rsid w:val="36DFE8AC"/>
    <w:rsid w:val="36DFF300"/>
    <w:rsid w:val="36DFFB47"/>
    <w:rsid w:val="36DFFBF6"/>
    <w:rsid w:val="36E048ED"/>
    <w:rsid w:val="36E0B13D"/>
    <w:rsid w:val="36E15191"/>
    <w:rsid w:val="36E17A31"/>
    <w:rsid w:val="36E1A637"/>
    <w:rsid w:val="36E1FD15"/>
    <w:rsid w:val="36E23D89"/>
    <w:rsid w:val="36E248BA"/>
    <w:rsid w:val="36E2606F"/>
    <w:rsid w:val="36E29DB0"/>
    <w:rsid w:val="36E2FD95"/>
    <w:rsid w:val="36E314FD"/>
    <w:rsid w:val="36E3527E"/>
    <w:rsid w:val="36E357E9"/>
    <w:rsid w:val="36E368A4"/>
    <w:rsid w:val="36E3B1A7"/>
    <w:rsid w:val="36E3E7ED"/>
    <w:rsid w:val="36E418DF"/>
    <w:rsid w:val="36E41C7A"/>
    <w:rsid w:val="36E43322"/>
    <w:rsid w:val="36E434CD"/>
    <w:rsid w:val="36E4356B"/>
    <w:rsid w:val="36E4ACD9"/>
    <w:rsid w:val="36E4AF93"/>
    <w:rsid w:val="36E4C397"/>
    <w:rsid w:val="36E4C979"/>
    <w:rsid w:val="36E4E3D0"/>
    <w:rsid w:val="36E50BB7"/>
    <w:rsid w:val="36E69EB2"/>
    <w:rsid w:val="36E6B415"/>
    <w:rsid w:val="36E6C74C"/>
    <w:rsid w:val="36E70058"/>
    <w:rsid w:val="36E7338F"/>
    <w:rsid w:val="36E74B2F"/>
    <w:rsid w:val="36E7C100"/>
    <w:rsid w:val="36E7EB11"/>
    <w:rsid w:val="36E806D0"/>
    <w:rsid w:val="36E83E5F"/>
    <w:rsid w:val="36E84877"/>
    <w:rsid w:val="36E849A6"/>
    <w:rsid w:val="36E8610F"/>
    <w:rsid w:val="36E87AEB"/>
    <w:rsid w:val="36E96296"/>
    <w:rsid w:val="36E9A18F"/>
    <w:rsid w:val="36E9BBFC"/>
    <w:rsid w:val="36E9BE81"/>
    <w:rsid w:val="36E9E422"/>
    <w:rsid w:val="36E9FFFA"/>
    <w:rsid w:val="36EA22AB"/>
    <w:rsid w:val="36EA4637"/>
    <w:rsid w:val="36EA564F"/>
    <w:rsid w:val="36EAA4CD"/>
    <w:rsid w:val="36EB245A"/>
    <w:rsid w:val="36EB3F0D"/>
    <w:rsid w:val="36EB44A2"/>
    <w:rsid w:val="36EB50CB"/>
    <w:rsid w:val="36EBBC7F"/>
    <w:rsid w:val="36EBD3E5"/>
    <w:rsid w:val="36EC261C"/>
    <w:rsid w:val="36EC37D1"/>
    <w:rsid w:val="36EC3A85"/>
    <w:rsid w:val="36ECCF5E"/>
    <w:rsid w:val="36ED0E38"/>
    <w:rsid w:val="36ED8C58"/>
    <w:rsid w:val="36EDB5EB"/>
    <w:rsid w:val="36EE2953"/>
    <w:rsid w:val="36EE3C7F"/>
    <w:rsid w:val="36EE6014"/>
    <w:rsid w:val="36EE65EA"/>
    <w:rsid w:val="36EEA55E"/>
    <w:rsid w:val="36EEBD0E"/>
    <w:rsid w:val="36EEBE22"/>
    <w:rsid w:val="36EEE800"/>
    <w:rsid w:val="36EF380D"/>
    <w:rsid w:val="36EF7F83"/>
    <w:rsid w:val="36EFB53E"/>
    <w:rsid w:val="36EFC54F"/>
    <w:rsid w:val="36EFD074"/>
    <w:rsid w:val="36F00A0F"/>
    <w:rsid w:val="36F0B62C"/>
    <w:rsid w:val="36F0F5D5"/>
    <w:rsid w:val="36F0F7D7"/>
    <w:rsid w:val="36F0FD19"/>
    <w:rsid w:val="36F116A0"/>
    <w:rsid w:val="36F1852B"/>
    <w:rsid w:val="36F1D229"/>
    <w:rsid w:val="36F233FF"/>
    <w:rsid w:val="36F240C5"/>
    <w:rsid w:val="36F252FE"/>
    <w:rsid w:val="36F25826"/>
    <w:rsid w:val="36F295C8"/>
    <w:rsid w:val="36F2C3D6"/>
    <w:rsid w:val="36F2CD18"/>
    <w:rsid w:val="36F30CF2"/>
    <w:rsid w:val="36F33739"/>
    <w:rsid w:val="36F3593C"/>
    <w:rsid w:val="36F3EA93"/>
    <w:rsid w:val="36F3EDFC"/>
    <w:rsid w:val="36F44411"/>
    <w:rsid w:val="36F49CC1"/>
    <w:rsid w:val="36F52671"/>
    <w:rsid w:val="36F53DEB"/>
    <w:rsid w:val="36F5BCBF"/>
    <w:rsid w:val="36F6A0D2"/>
    <w:rsid w:val="36F6CD5A"/>
    <w:rsid w:val="36F6CF89"/>
    <w:rsid w:val="36F6F2D2"/>
    <w:rsid w:val="36F70958"/>
    <w:rsid w:val="36F71179"/>
    <w:rsid w:val="36F719BC"/>
    <w:rsid w:val="36F72736"/>
    <w:rsid w:val="36F73EA7"/>
    <w:rsid w:val="36F7A9D9"/>
    <w:rsid w:val="36F7B1E0"/>
    <w:rsid w:val="36F84355"/>
    <w:rsid w:val="36F89365"/>
    <w:rsid w:val="36F8B990"/>
    <w:rsid w:val="36F92BC9"/>
    <w:rsid w:val="36FA04F0"/>
    <w:rsid w:val="36FA0808"/>
    <w:rsid w:val="36FA0C40"/>
    <w:rsid w:val="36FAA31B"/>
    <w:rsid w:val="36FAA86F"/>
    <w:rsid w:val="36FB6A9A"/>
    <w:rsid w:val="36FBA2D5"/>
    <w:rsid w:val="36FBA889"/>
    <w:rsid w:val="36FBBEA8"/>
    <w:rsid w:val="36FC09AD"/>
    <w:rsid w:val="36FC2F0C"/>
    <w:rsid w:val="36FC3911"/>
    <w:rsid w:val="36FC90E1"/>
    <w:rsid w:val="36FCB065"/>
    <w:rsid w:val="36FCC12E"/>
    <w:rsid w:val="36FD03E3"/>
    <w:rsid w:val="36FD0F10"/>
    <w:rsid w:val="36FD3BD1"/>
    <w:rsid w:val="36FD70D2"/>
    <w:rsid w:val="36FDFA02"/>
    <w:rsid w:val="36FE3436"/>
    <w:rsid w:val="36FE4A8E"/>
    <w:rsid w:val="36FE88C2"/>
    <w:rsid w:val="36FF4ED0"/>
    <w:rsid w:val="36FF7AE5"/>
    <w:rsid w:val="36FF9DA2"/>
    <w:rsid w:val="370040E1"/>
    <w:rsid w:val="370097DA"/>
    <w:rsid w:val="3700E0E5"/>
    <w:rsid w:val="3700F39D"/>
    <w:rsid w:val="3700FA64"/>
    <w:rsid w:val="370101A8"/>
    <w:rsid w:val="370135C1"/>
    <w:rsid w:val="3701616A"/>
    <w:rsid w:val="3701BDA6"/>
    <w:rsid w:val="370217CF"/>
    <w:rsid w:val="37021F52"/>
    <w:rsid w:val="37024675"/>
    <w:rsid w:val="3702B624"/>
    <w:rsid w:val="37030B15"/>
    <w:rsid w:val="37030C56"/>
    <w:rsid w:val="37033C40"/>
    <w:rsid w:val="370344E6"/>
    <w:rsid w:val="37038044"/>
    <w:rsid w:val="3703957A"/>
    <w:rsid w:val="37040748"/>
    <w:rsid w:val="37042BDB"/>
    <w:rsid w:val="37046B0D"/>
    <w:rsid w:val="37046B58"/>
    <w:rsid w:val="3704DD7D"/>
    <w:rsid w:val="370557F3"/>
    <w:rsid w:val="3705643C"/>
    <w:rsid w:val="37059FB6"/>
    <w:rsid w:val="3705AEF1"/>
    <w:rsid w:val="3705B680"/>
    <w:rsid w:val="37063791"/>
    <w:rsid w:val="3706E6F0"/>
    <w:rsid w:val="3706ECE7"/>
    <w:rsid w:val="3706FAF0"/>
    <w:rsid w:val="37078B69"/>
    <w:rsid w:val="37079DA2"/>
    <w:rsid w:val="3707BA03"/>
    <w:rsid w:val="3707C785"/>
    <w:rsid w:val="3707EB63"/>
    <w:rsid w:val="3707FD44"/>
    <w:rsid w:val="37081FA8"/>
    <w:rsid w:val="37084024"/>
    <w:rsid w:val="3708841F"/>
    <w:rsid w:val="37088561"/>
    <w:rsid w:val="3708A394"/>
    <w:rsid w:val="3708FD48"/>
    <w:rsid w:val="37093B4F"/>
    <w:rsid w:val="37095052"/>
    <w:rsid w:val="37098F82"/>
    <w:rsid w:val="3709B98D"/>
    <w:rsid w:val="3709ECC4"/>
    <w:rsid w:val="370A0F50"/>
    <w:rsid w:val="370A1C82"/>
    <w:rsid w:val="370A57AC"/>
    <w:rsid w:val="370AEC87"/>
    <w:rsid w:val="370AF28D"/>
    <w:rsid w:val="370B199E"/>
    <w:rsid w:val="370B263B"/>
    <w:rsid w:val="370B3E4D"/>
    <w:rsid w:val="370BBDBF"/>
    <w:rsid w:val="370BDFF3"/>
    <w:rsid w:val="370C0E63"/>
    <w:rsid w:val="370C4F7F"/>
    <w:rsid w:val="370C9E15"/>
    <w:rsid w:val="370CD94D"/>
    <w:rsid w:val="370D5F11"/>
    <w:rsid w:val="370D6DD0"/>
    <w:rsid w:val="370D7541"/>
    <w:rsid w:val="370D7B22"/>
    <w:rsid w:val="370DBEAA"/>
    <w:rsid w:val="370DC986"/>
    <w:rsid w:val="370DE202"/>
    <w:rsid w:val="370E4D90"/>
    <w:rsid w:val="370F1C6A"/>
    <w:rsid w:val="370F56C7"/>
    <w:rsid w:val="370F5C4B"/>
    <w:rsid w:val="370F6A29"/>
    <w:rsid w:val="370F8AD8"/>
    <w:rsid w:val="37102DB2"/>
    <w:rsid w:val="3710769E"/>
    <w:rsid w:val="37107E7F"/>
    <w:rsid w:val="3710CC4B"/>
    <w:rsid w:val="3711061E"/>
    <w:rsid w:val="3711C3EF"/>
    <w:rsid w:val="3711FC05"/>
    <w:rsid w:val="3711FE1B"/>
    <w:rsid w:val="371230F8"/>
    <w:rsid w:val="3712328A"/>
    <w:rsid w:val="3712632C"/>
    <w:rsid w:val="37128766"/>
    <w:rsid w:val="3712F45C"/>
    <w:rsid w:val="3712FBC6"/>
    <w:rsid w:val="371309CF"/>
    <w:rsid w:val="371310BC"/>
    <w:rsid w:val="37136361"/>
    <w:rsid w:val="3713DC3C"/>
    <w:rsid w:val="3714C291"/>
    <w:rsid w:val="371536DC"/>
    <w:rsid w:val="37154971"/>
    <w:rsid w:val="371569F8"/>
    <w:rsid w:val="371572E3"/>
    <w:rsid w:val="3715DB94"/>
    <w:rsid w:val="3715EA7D"/>
    <w:rsid w:val="37164D97"/>
    <w:rsid w:val="37166705"/>
    <w:rsid w:val="37166D86"/>
    <w:rsid w:val="37168E6A"/>
    <w:rsid w:val="3717304D"/>
    <w:rsid w:val="37176906"/>
    <w:rsid w:val="37178FAF"/>
    <w:rsid w:val="37180BEE"/>
    <w:rsid w:val="37182EA7"/>
    <w:rsid w:val="371843AA"/>
    <w:rsid w:val="3718A78D"/>
    <w:rsid w:val="3718B88C"/>
    <w:rsid w:val="3718EFE8"/>
    <w:rsid w:val="37198809"/>
    <w:rsid w:val="3719942F"/>
    <w:rsid w:val="371997F4"/>
    <w:rsid w:val="3719E368"/>
    <w:rsid w:val="3719E63C"/>
    <w:rsid w:val="3719EFE1"/>
    <w:rsid w:val="3719FE17"/>
    <w:rsid w:val="371A0AD4"/>
    <w:rsid w:val="371A16F5"/>
    <w:rsid w:val="371A24C8"/>
    <w:rsid w:val="371AAEA4"/>
    <w:rsid w:val="371ABA53"/>
    <w:rsid w:val="371ABF1F"/>
    <w:rsid w:val="371AC96A"/>
    <w:rsid w:val="371ACEFF"/>
    <w:rsid w:val="371AD83D"/>
    <w:rsid w:val="371B1599"/>
    <w:rsid w:val="371B61F0"/>
    <w:rsid w:val="371BBD77"/>
    <w:rsid w:val="371C4BFC"/>
    <w:rsid w:val="371C78CF"/>
    <w:rsid w:val="371C86E9"/>
    <w:rsid w:val="371C94A9"/>
    <w:rsid w:val="371CBD94"/>
    <w:rsid w:val="371CDFDF"/>
    <w:rsid w:val="371DEEBC"/>
    <w:rsid w:val="371E3489"/>
    <w:rsid w:val="371E5116"/>
    <w:rsid w:val="371EBFF3"/>
    <w:rsid w:val="371FBC14"/>
    <w:rsid w:val="372050CE"/>
    <w:rsid w:val="37205878"/>
    <w:rsid w:val="37209F4C"/>
    <w:rsid w:val="3720B68A"/>
    <w:rsid w:val="3720C08E"/>
    <w:rsid w:val="37210AA0"/>
    <w:rsid w:val="37211F2C"/>
    <w:rsid w:val="3721486B"/>
    <w:rsid w:val="37226D9E"/>
    <w:rsid w:val="3722794C"/>
    <w:rsid w:val="37228EB7"/>
    <w:rsid w:val="3722B9E8"/>
    <w:rsid w:val="37230196"/>
    <w:rsid w:val="37231990"/>
    <w:rsid w:val="37231CC4"/>
    <w:rsid w:val="3723226A"/>
    <w:rsid w:val="372390F3"/>
    <w:rsid w:val="37239C05"/>
    <w:rsid w:val="3723DEF5"/>
    <w:rsid w:val="372400DE"/>
    <w:rsid w:val="372435EE"/>
    <w:rsid w:val="372451F5"/>
    <w:rsid w:val="372479F8"/>
    <w:rsid w:val="3724AEE0"/>
    <w:rsid w:val="3724B68F"/>
    <w:rsid w:val="3724E6C2"/>
    <w:rsid w:val="37257B76"/>
    <w:rsid w:val="37260F7D"/>
    <w:rsid w:val="3726419F"/>
    <w:rsid w:val="372654E7"/>
    <w:rsid w:val="37265802"/>
    <w:rsid w:val="3726E06A"/>
    <w:rsid w:val="37271E74"/>
    <w:rsid w:val="37272560"/>
    <w:rsid w:val="37274B14"/>
    <w:rsid w:val="3727E01F"/>
    <w:rsid w:val="3727FD70"/>
    <w:rsid w:val="37285700"/>
    <w:rsid w:val="37287B58"/>
    <w:rsid w:val="37290348"/>
    <w:rsid w:val="3729211B"/>
    <w:rsid w:val="37294B46"/>
    <w:rsid w:val="37294E36"/>
    <w:rsid w:val="372980EF"/>
    <w:rsid w:val="3729B0E0"/>
    <w:rsid w:val="3729C35A"/>
    <w:rsid w:val="372A2084"/>
    <w:rsid w:val="372A293B"/>
    <w:rsid w:val="372A59D2"/>
    <w:rsid w:val="372AE28B"/>
    <w:rsid w:val="372B32B6"/>
    <w:rsid w:val="372B3AE3"/>
    <w:rsid w:val="372B4CD5"/>
    <w:rsid w:val="372B66BD"/>
    <w:rsid w:val="372C97B8"/>
    <w:rsid w:val="372CCA5F"/>
    <w:rsid w:val="372CE70F"/>
    <w:rsid w:val="372D09B5"/>
    <w:rsid w:val="372D5C83"/>
    <w:rsid w:val="372DF6AE"/>
    <w:rsid w:val="372E5111"/>
    <w:rsid w:val="372EBF68"/>
    <w:rsid w:val="372ED58C"/>
    <w:rsid w:val="372EF043"/>
    <w:rsid w:val="372EF11E"/>
    <w:rsid w:val="37302943"/>
    <w:rsid w:val="373062B8"/>
    <w:rsid w:val="3730AD9F"/>
    <w:rsid w:val="3730CA98"/>
    <w:rsid w:val="37312971"/>
    <w:rsid w:val="373167E2"/>
    <w:rsid w:val="37316C17"/>
    <w:rsid w:val="3731C5BD"/>
    <w:rsid w:val="373221D6"/>
    <w:rsid w:val="37326D78"/>
    <w:rsid w:val="3732BDE2"/>
    <w:rsid w:val="3732D7B4"/>
    <w:rsid w:val="3732E586"/>
    <w:rsid w:val="37333140"/>
    <w:rsid w:val="37333EA2"/>
    <w:rsid w:val="37335754"/>
    <w:rsid w:val="3733C3CD"/>
    <w:rsid w:val="3733E575"/>
    <w:rsid w:val="37343B02"/>
    <w:rsid w:val="37344E3D"/>
    <w:rsid w:val="37346791"/>
    <w:rsid w:val="37347053"/>
    <w:rsid w:val="3734A450"/>
    <w:rsid w:val="3734ABFC"/>
    <w:rsid w:val="3734DEE5"/>
    <w:rsid w:val="3734F099"/>
    <w:rsid w:val="3735143A"/>
    <w:rsid w:val="3735B44F"/>
    <w:rsid w:val="3735B639"/>
    <w:rsid w:val="3736134A"/>
    <w:rsid w:val="37365018"/>
    <w:rsid w:val="37367D68"/>
    <w:rsid w:val="373700FC"/>
    <w:rsid w:val="3737284A"/>
    <w:rsid w:val="37374956"/>
    <w:rsid w:val="37374DB1"/>
    <w:rsid w:val="37379B21"/>
    <w:rsid w:val="37379FC3"/>
    <w:rsid w:val="3737DBD2"/>
    <w:rsid w:val="3737F885"/>
    <w:rsid w:val="37380004"/>
    <w:rsid w:val="37380DEB"/>
    <w:rsid w:val="373825BE"/>
    <w:rsid w:val="37385EA0"/>
    <w:rsid w:val="3738A6B9"/>
    <w:rsid w:val="3738C60A"/>
    <w:rsid w:val="3738C8B0"/>
    <w:rsid w:val="373923E4"/>
    <w:rsid w:val="37399FF8"/>
    <w:rsid w:val="3739D3BD"/>
    <w:rsid w:val="3739E4D2"/>
    <w:rsid w:val="373A0692"/>
    <w:rsid w:val="373A0EEB"/>
    <w:rsid w:val="373A172E"/>
    <w:rsid w:val="373AE9AE"/>
    <w:rsid w:val="373AEF28"/>
    <w:rsid w:val="373B1317"/>
    <w:rsid w:val="373B43CC"/>
    <w:rsid w:val="373B51B9"/>
    <w:rsid w:val="373B8FE4"/>
    <w:rsid w:val="373BAEC6"/>
    <w:rsid w:val="373C1231"/>
    <w:rsid w:val="373C4521"/>
    <w:rsid w:val="373C9A3B"/>
    <w:rsid w:val="373CD366"/>
    <w:rsid w:val="373D0B2C"/>
    <w:rsid w:val="373D508B"/>
    <w:rsid w:val="373D882F"/>
    <w:rsid w:val="373D9AE9"/>
    <w:rsid w:val="373DBADF"/>
    <w:rsid w:val="373DE1E1"/>
    <w:rsid w:val="373E2498"/>
    <w:rsid w:val="373E60CC"/>
    <w:rsid w:val="373E95D0"/>
    <w:rsid w:val="373EB900"/>
    <w:rsid w:val="373EC7F2"/>
    <w:rsid w:val="373ECCEA"/>
    <w:rsid w:val="373F0504"/>
    <w:rsid w:val="373F1228"/>
    <w:rsid w:val="373F2273"/>
    <w:rsid w:val="373F7B6D"/>
    <w:rsid w:val="373FF9F7"/>
    <w:rsid w:val="37403249"/>
    <w:rsid w:val="37403CBD"/>
    <w:rsid w:val="3740B04A"/>
    <w:rsid w:val="3740D729"/>
    <w:rsid w:val="374118CA"/>
    <w:rsid w:val="374135DD"/>
    <w:rsid w:val="37413E51"/>
    <w:rsid w:val="3741B69E"/>
    <w:rsid w:val="3741DEA3"/>
    <w:rsid w:val="3741E589"/>
    <w:rsid w:val="37420C66"/>
    <w:rsid w:val="3742C33C"/>
    <w:rsid w:val="3742F14D"/>
    <w:rsid w:val="3742FAFA"/>
    <w:rsid w:val="3743272F"/>
    <w:rsid w:val="37435959"/>
    <w:rsid w:val="37435F6A"/>
    <w:rsid w:val="3743D8D0"/>
    <w:rsid w:val="3743EDDA"/>
    <w:rsid w:val="3743F55A"/>
    <w:rsid w:val="37447A77"/>
    <w:rsid w:val="37447EA9"/>
    <w:rsid w:val="374488D2"/>
    <w:rsid w:val="3744C765"/>
    <w:rsid w:val="3744EE7F"/>
    <w:rsid w:val="37452E84"/>
    <w:rsid w:val="3745699C"/>
    <w:rsid w:val="3745A0AF"/>
    <w:rsid w:val="3745EA69"/>
    <w:rsid w:val="3745F592"/>
    <w:rsid w:val="37460C6C"/>
    <w:rsid w:val="374622B3"/>
    <w:rsid w:val="37465DB0"/>
    <w:rsid w:val="37467C18"/>
    <w:rsid w:val="374688DE"/>
    <w:rsid w:val="3746D3E8"/>
    <w:rsid w:val="3746F9E6"/>
    <w:rsid w:val="3747110E"/>
    <w:rsid w:val="37472D1F"/>
    <w:rsid w:val="374730F0"/>
    <w:rsid w:val="374745E3"/>
    <w:rsid w:val="3747AC92"/>
    <w:rsid w:val="37482E5A"/>
    <w:rsid w:val="3748AC9A"/>
    <w:rsid w:val="3748E7C9"/>
    <w:rsid w:val="3748F0BF"/>
    <w:rsid w:val="37495813"/>
    <w:rsid w:val="374986D5"/>
    <w:rsid w:val="37498B72"/>
    <w:rsid w:val="3749D572"/>
    <w:rsid w:val="374A170F"/>
    <w:rsid w:val="374A9565"/>
    <w:rsid w:val="374AD9D9"/>
    <w:rsid w:val="374ADBA6"/>
    <w:rsid w:val="374BB1ED"/>
    <w:rsid w:val="374BB5FB"/>
    <w:rsid w:val="374C62D9"/>
    <w:rsid w:val="374CD9AE"/>
    <w:rsid w:val="374CF116"/>
    <w:rsid w:val="374D5752"/>
    <w:rsid w:val="374D6535"/>
    <w:rsid w:val="374DA94E"/>
    <w:rsid w:val="374DA990"/>
    <w:rsid w:val="374E0E52"/>
    <w:rsid w:val="374E54D0"/>
    <w:rsid w:val="374EA372"/>
    <w:rsid w:val="374EEB0F"/>
    <w:rsid w:val="374F2D9D"/>
    <w:rsid w:val="374F36CA"/>
    <w:rsid w:val="37500428"/>
    <w:rsid w:val="3750458B"/>
    <w:rsid w:val="375084B6"/>
    <w:rsid w:val="37508AD9"/>
    <w:rsid w:val="3750BF5C"/>
    <w:rsid w:val="3750D4DC"/>
    <w:rsid w:val="3750E795"/>
    <w:rsid w:val="375117E2"/>
    <w:rsid w:val="375188FD"/>
    <w:rsid w:val="375189BF"/>
    <w:rsid w:val="37518CD8"/>
    <w:rsid w:val="3751BC69"/>
    <w:rsid w:val="3751E2B2"/>
    <w:rsid w:val="375298B2"/>
    <w:rsid w:val="3752994B"/>
    <w:rsid w:val="37535BF0"/>
    <w:rsid w:val="3753794A"/>
    <w:rsid w:val="37537FFE"/>
    <w:rsid w:val="37538310"/>
    <w:rsid w:val="3753C214"/>
    <w:rsid w:val="3753FEB3"/>
    <w:rsid w:val="37546DB6"/>
    <w:rsid w:val="375509F4"/>
    <w:rsid w:val="37554051"/>
    <w:rsid w:val="37554398"/>
    <w:rsid w:val="3755728D"/>
    <w:rsid w:val="3755CE8C"/>
    <w:rsid w:val="3755E2F5"/>
    <w:rsid w:val="3755EE6F"/>
    <w:rsid w:val="3755EF0D"/>
    <w:rsid w:val="375643D5"/>
    <w:rsid w:val="3756572A"/>
    <w:rsid w:val="3756ADF1"/>
    <w:rsid w:val="3756EAF9"/>
    <w:rsid w:val="3757A33D"/>
    <w:rsid w:val="37589B40"/>
    <w:rsid w:val="3758AF01"/>
    <w:rsid w:val="3758CD42"/>
    <w:rsid w:val="3758F8F4"/>
    <w:rsid w:val="3759234F"/>
    <w:rsid w:val="37592D14"/>
    <w:rsid w:val="37597A15"/>
    <w:rsid w:val="375984B3"/>
    <w:rsid w:val="3759958F"/>
    <w:rsid w:val="3759A763"/>
    <w:rsid w:val="375A34DF"/>
    <w:rsid w:val="375AA536"/>
    <w:rsid w:val="375AB5E5"/>
    <w:rsid w:val="375AC088"/>
    <w:rsid w:val="375B5273"/>
    <w:rsid w:val="375B57C7"/>
    <w:rsid w:val="375B864D"/>
    <w:rsid w:val="375B9C75"/>
    <w:rsid w:val="375BBF98"/>
    <w:rsid w:val="375BCF91"/>
    <w:rsid w:val="375C156D"/>
    <w:rsid w:val="375C886A"/>
    <w:rsid w:val="375C8C84"/>
    <w:rsid w:val="375CC206"/>
    <w:rsid w:val="375D36CC"/>
    <w:rsid w:val="375D8AF3"/>
    <w:rsid w:val="375E77AD"/>
    <w:rsid w:val="375EAFC2"/>
    <w:rsid w:val="375EF9EE"/>
    <w:rsid w:val="375F1313"/>
    <w:rsid w:val="375F35A7"/>
    <w:rsid w:val="375F85F5"/>
    <w:rsid w:val="375F9534"/>
    <w:rsid w:val="375FE014"/>
    <w:rsid w:val="37602E90"/>
    <w:rsid w:val="37605767"/>
    <w:rsid w:val="3760C6A1"/>
    <w:rsid w:val="3760D47A"/>
    <w:rsid w:val="37611DBF"/>
    <w:rsid w:val="37616AE4"/>
    <w:rsid w:val="37617FF7"/>
    <w:rsid w:val="3761DC0E"/>
    <w:rsid w:val="3762010B"/>
    <w:rsid w:val="37620ECD"/>
    <w:rsid w:val="37626890"/>
    <w:rsid w:val="3762BDDC"/>
    <w:rsid w:val="3762D0CC"/>
    <w:rsid w:val="3762DBC0"/>
    <w:rsid w:val="3762FEA7"/>
    <w:rsid w:val="37632811"/>
    <w:rsid w:val="37635F11"/>
    <w:rsid w:val="37636103"/>
    <w:rsid w:val="3763DAB5"/>
    <w:rsid w:val="37641921"/>
    <w:rsid w:val="37642822"/>
    <w:rsid w:val="376435BC"/>
    <w:rsid w:val="37646B62"/>
    <w:rsid w:val="3765114C"/>
    <w:rsid w:val="37651BE0"/>
    <w:rsid w:val="37653E33"/>
    <w:rsid w:val="3765D7A8"/>
    <w:rsid w:val="3765E7D6"/>
    <w:rsid w:val="37662F6C"/>
    <w:rsid w:val="37664599"/>
    <w:rsid w:val="37664B30"/>
    <w:rsid w:val="3766634B"/>
    <w:rsid w:val="37666C17"/>
    <w:rsid w:val="3766E65F"/>
    <w:rsid w:val="3766EF19"/>
    <w:rsid w:val="3766F40B"/>
    <w:rsid w:val="37671BA5"/>
    <w:rsid w:val="37678D7B"/>
    <w:rsid w:val="3767A5FA"/>
    <w:rsid w:val="376806AE"/>
    <w:rsid w:val="3768B24A"/>
    <w:rsid w:val="3768BAFA"/>
    <w:rsid w:val="3768E314"/>
    <w:rsid w:val="376971F0"/>
    <w:rsid w:val="37697853"/>
    <w:rsid w:val="3769A104"/>
    <w:rsid w:val="376A25FE"/>
    <w:rsid w:val="376AC388"/>
    <w:rsid w:val="376ADF61"/>
    <w:rsid w:val="376B13FB"/>
    <w:rsid w:val="376B233A"/>
    <w:rsid w:val="376B3B37"/>
    <w:rsid w:val="376B6770"/>
    <w:rsid w:val="376B9731"/>
    <w:rsid w:val="376BF983"/>
    <w:rsid w:val="376C39B8"/>
    <w:rsid w:val="376C7F7E"/>
    <w:rsid w:val="376CC63B"/>
    <w:rsid w:val="376CE5FF"/>
    <w:rsid w:val="376D5A1A"/>
    <w:rsid w:val="376D64A9"/>
    <w:rsid w:val="376D685C"/>
    <w:rsid w:val="376D8BB5"/>
    <w:rsid w:val="376DE578"/>
    <w:rsid w:val="376E3C2C"/>
    <w:rsid w:val="376E5DA0"/>
    <w:rsid w:val="376E866A"/>
    <w:rsid w:val="376EEFD1"/>
    <w:rsid w:val="376F1F89"/>
    <w:rsid w:val="376F764F"/>
    <w:rsid w:val="376F966F"/>
    <w:rsid w:val="376F9BBF"/>
    <w:rsid w:val="376FF302"/>
    <w:rsid w:val="3770163A"/>
    <w:rsid w:val="37708CC5"/>
    <w:rsid w:val="3770917F"/>
    <w:rsid w:val="3770B48E"/>
    <w:rsid w:val="3770C762"/>
    <w:rsid w:val="37710768"/>
    <w:rsid w:val="37715BFC"/>
    <w:rsid w:val="377203F6"/>
    <w:rsid w:val="377248BB"/>
    <w:rsid w:val="37732F48"/>
    <w:rsid w:val="37737353"/>
    <w:rsid w:val="3773AC69"/>
    <w:rsid w:val="37743939"/>
    <w:rsid w:val="377457D9"/>
    <w:rsid w:val="37746ADF"/>
    <w:rsid w:val="37748402"/>
    <w:rsid w:val="37748748"/>
    <w:rsid w:val="3774885B"/>
    <w:rsid w:val="3774B4E4"/>
    <w:rsid w:val="377541B5"/>
    <w:rsid w:val="37754590"/>
    <w:rsid w:val="3775B85D"/>
    <w:rsid w:val="3776704B"/>
    <w:rsid w:val="3776AE78"/>
    <w:rsid w:val="37772E46"/>
    <w:rsid w:val="377736F8"/>
    <w:rsid w:val="377740C0"/>
    <w:rsid w:val="37774267"/>
    <w:rsid w:val="37775A23"/>
    <w:rsid w:val="37776B8E"/>
    <w:rsid w:val="3777AB9C"/>
    <w:rsid w:val="3777FFB9"/>
    <w:rsid w:val="37789994"/>
    <w:rsid w:val="37794CEC"/>
    <w:rsid w:val="37794E9F"/>
    <w:rsid w:val="3779FDD8"/>
    <w:rsid w:val="377A688F"/>
    <w:rsid w:val="377A7BB3"/>
    <w:rsid w:val="377AAC78"/>
    <w:rsid w:val="377B1E00"/>
    <w:rsid w:val="377B6F82"/>
    <w:rsid w:val="377B7CC8"/>
    <w:rsid w:val="377CD45A"/>
    <w:rsid w:val="377D07AE"/>
    <w:rsid w:val="377D6798"/>
    <w:rsid w:val="377D749B"/>
    <w:rsid w:val="377D7E22"/>
    <w:rsid w:val="377D93A1"/>
    <w:rsid w:val="377DECD2"/>
    <w:rsid w:val="377E6E4A"/>
    <w:rsid w:val="377EF3E5"/>
    <w:rsid w:val="377F836D"/>
    <w:rsid w:val="377FA76D"/>
    <w:rsid w:val="377FCF40"/>
    <w:rsid w:val="378002DB"/>
    <w:rsid w:val="37804361"/>
    <w:rsid w:val="37805855"/>
    <w:rsid w:val="378078E1"/>
    <w:rsid w:val="3780AFBC"/>
    <w:rsid w:val="378111BC"/>
    <w:rsid w:val="37817679"/>
    <w:rsid w:val="3782169F"/>
    <w:rsid w:val="37835A22"/>
    <w:rsid w:val="37837472"/>
    <w:rsid w:val="37848606"/>
    <w:rsid w:val="3784C52E"/>
    <w:rsid w:val="37853505"/>
    <w:rsid w:val="37853B45"/>
    <w:rsid w:val="37860090"/>
    <w:rsid w:val="37861C7A"/>
    <w:rsid w:val="3786458D"/>
    <w:rsid w:val="37866D3D"/>
    <w:rsid w:val="378688BB"/>
    <w:rsid w:val="37869844"/>
    <w:rsid w:val="3786B916"/>
    <w:rsid w:val="37872166"/>
    <w:rsid w:val="378813B1"/>
    <w:rsid w:val="37884BF7"/>
    <w:rsid w:val="37884D46"/>
    <w:rsid w:val="378877F5"/>
    <w:rsid w:val="37890A19"/>
    <w:rsid w:val="37891D03"/>
    <w:rsid w:val="37895E0A"/>
    <w:rsid w:val="3789A92E"/>
    <w:rsid w:val="3789C61A"/>
    <w:rsid w:val="3789E7D4"/>
    <w:rsid w:val="378A43D5"/>
    <w:rsid w:val="378A4425"/>
    <w:rsid w:val="378A61EF"/>
    <w:rsid w:val="378A6F1A"/>
    <w:rsid w:val="378A8475"/>
    <w:rsid w:val="378AC9AE"/>
    <w:rsid w:val="378B2D2F"/>
    <w:rsid w:val="378B4AA4"/>
    <w:rsid w:val="378B9692"/>
    <w:rsid w:val="378BCF94"/>
    <w:rsid w:val="378BE902"/>
    <w:rsid w:val="378C3F90"/>
    <w:rsid w:val="378C4654"/>
    <w:rsid w:val="378C5AF0"/>
    <w:rsid w:val="378C9E83"/>
    <w:rsid w:val="378CA5F9"/>
    <w:rsid w:val="378CD53D"/>
    <w:rsid w:val="378D07FB"/>
    <w:rsid w:val="378D4AA0"/>
    <w:rsid w:val="378D52EE"/>
    <w:rsid w:val="378DAA31"/>
    <w:rsid w:val="378DC352"/>
    <w:rsid w:val="378E368C"/>
    <w:rsid w:val="378E4667"/>
    <w:rsid w:val="378E637C"/>
    <w:rsid w:val="378EA0AA"/>
    <w:rsid w:val="378EDD6A"/>
    <w:rsid w:val="378F0406"/>
    <w:rsid w:val="378F1920"/>
    <w:rsid w:val="378F369B"/>
    <w:rsid w:val="378F9080"/>
    <w:rsid w:val="378FD26C"/>
    <w:rsid w:val="378FD8D6"/>
    <w:rsid w:val="37902640"/>
    <w:rsid w:val="37902CA3"/>
    <w:rsid w:val="379040E3"/>
    <w:rsid w:val="3790A4FB"/>
    <w:rsid w:val="3790D7EE"/>
    <w:rsid w:val="3790DC11"/>
    <w:rsid w:val="3790E7B3"/>
    <w:rsid w:val="3790F3B5"/>
    <w:rsid w:val="379117F8"/>
    <w:rsid w:val="37914861"/>
    <w:rsid w:val="3791C170"/>
    <w:rsid w:val="3792E0AB"/>
    <w:rsid w:val="37934916"/>
    <w:rsid w:val="37938AA7"/>
    <w:rsid w:val="3793A67C"/>
    <w:rsid w:val="3793B5A0"/>
    <w:rsid w:val="3793E23E"/>
    <w:rsid w:val="37942D2C"/>
    <w:rsid w:val="37943C94"/>
    <w:rsid w:val="3794401F"/>
    <w:rsid w:val="37944B0D"/>
    <w:rsid w:val="37946B21"/>
    <w:rsid w:val="3794E745"/>
    <w:rsid w:val="37951EA8"/>
    <w:rsid w:val="37951FA5"/>
    <w:rsid w:val="379563C8"/>
    <w:rsid w:val="37965A66"/>
    <w:rsid w:val="37965E00"/>
    <w:rsid w:val="37966015"/>
    <w:rsid w:val="3796B996"/>
    <w:rsid w:val="3796F39E"/>
    <w:rsid w:val="379702B3"/>
    <w:rsid w:val="37974EDE"/>
    <w:rsid w:val="379766B8"/>
    <w:rsid w:val="37976F7F"/>
    <w:rsid w:val="37983400"/>
    <w:rsid w:val="37984E73"/>
    <w:rsid w:val="3798A10A"/>
    <w:rsid w:val="37990592"/>
    <w:rsid w:val="379931AB"/>
    <w:rsid w:val="3799CB06"/>
    <w:rsid w:val="379A02CF"/>
    <w:rsid w:val="379A1FEB"/>
    <w:rsid w:val="379A2624"/>
    <w:rsid w:val="379A4B6A"/>
    <w:rsid w:val="379AC749"/>
    <w:rsid w:val="379AD023"/>
    <w:rsid w:val="379ADCF4"/>
    <w:rsid w:val="379AF867"/>
    <w:rsid w:val="379B43B2"/>
    <w:rsid w:val="379B63D2"/>
    <w:rsid w:val="379BCD3D"/>
    <w:rsid w:val="379BD1C1"/>
    <w:rsid w:val="379BEC51"/>
    <w:rsid w:val="379C44EE"/>
    <w:rsid w:val="379C4D81"/>
    <w:rsid w:val="379C6A86"/>
    <w:rsid w:val="379CCE53"/>
    <w:rsid w:val="379D8771"/>
    <w:rsid w:val="379DA18A"/>
    <w:rsid w:val="379DF0F6"/>
    <w:rsid w:val="379E2605"/>
    <w:rsid w:val="379E3D5A"/>
    <w:rsid w:val="379E5F97"/>
    <w:rsid w:val="379E8436"/>
    <w:rsid w:val="379E8F91"/>
    <w:rsid w:val="379FB25B"/>
    <w:rsid w:val="37A088DA"/>
    <w:rsid w:val="37A0C215"/>
    <w:rsid w:val="37A0D3B9"/>
    <w:rsid w:val="37A0E5EB"/>
    <w:rsid w:val="37A1116B"/>
    <w:rsid w:val="37A15EE9"/>
    <w:rsid w:val="37A17330"/>
    <w:rsid w:val="37A17C19"/>
    <w:rsid w:val="37A189F4"/>
    <w:rsid w:val="37A19DA0"/>
    <w:rsid w:val="37A1B534"/>
    <w:rsid w:val="37A1FFEC"/>
    <w:rsid w:val="37A21101"/>
    <w:rsid w:val="37A221D7"/>
    <w:rsid w:val="37A2714B"/>
    <w:rsid w:val="37A28C7A"/>
    <w:rsid w:val="37A3176B"/>
    <w:rsid w:val="37A33D5A"/>
    <w:rsid w:val="37A38E00"/>
    <w:rsid w:val="37A3C906"/>
    <w:rsid w:val="37A3ED40"/>
    <w:rsid w:val="37A44B0B"/>
    <w:rsid w:val="37A47911"/>
    <w:rsid w:val="37A4A5DE"/>
    <w:rsid w:val="37A4DD2D"/>
    <w:rsid w:val="37A4E109"/>
    <w:rsid w:val="37A5046D"/>
    <w:rsid w:val="37A525C0"/>
    <w:rsid w:val="37A5909E"/>
    <w:rsid w:val="37A59452"/>
    <w:rsid w:val="37A5CE49"/>
    <w:rsid w:val="37A636F9"/>
    <w:rsid w:val="37A6B6A8"/>
    <w:rsid w:val="37A70982"/>
    <w:rsid w:val="37A73099"/>
    <w:rsid w:val="37A777EC"/>
    <w:rsid w:val="37A78C28"/>
    <w:rsid w:val="37A7B7FF"/>
    <w:rsid w:val="37A7C6C0"/>
    <w:rsid w:val="37A86ECC"/>
    <w:rsid w:val="37A8E171"/>
    <w:rsid w:val="37A8F9DF"/>
    <w:rsid w:val="37A900D9"/>
    <w:rsid w:val="37A9482A"/>
    <w:rsid w:val="37A9524F"/>
    <w:rsid w:val="37A994EC"/>
    <w:rsid w:val="37AA45E6"/>
    <w:rsid w:val="37AA74A7"/>
    <w:rsid w:val="37AAB658"/>
    <w:rsid w:val="37AAD5D6"/>
    <w:rsid w:val="37AB21B8"/>
    <w:rsid w:val="37ABD695"/>
    <w:rsid w:val="37AC1B99"/>
    <w:rsid w:val="37AC7122"/>
    <w:rsid w:val="37AD4105"/>
    <w:rsid w:val="37AD4E02"/>
    <w:rsid w:val="37AD9D3F"/>
    <w:rsid w:val="37ADD57B"/>
    <w:rsid w:val="37ADEDB0"/>
    <w:rsid w:val="37AE23B9"/>
    <w:rsid w:val="37AE5371"/>
    <w:rsid w:val="37AEA90E"/>
    <w:rsid w:val="37AEBD17"/>
    <w:rsid w:val="37AEBF18"/>
    <w:rsid w:val="37AEC439"/>
    <w:rsid w:val="37AF2AA1"/>
    <w:rsid w:val="37AF82DD"/>
    <w:rsid w:val="37AFB1D1"/>
    <w:rsid w:val="37AFCB69"/>
    <w:rsid w:val="37B031AF"/>
    <w:rsid w:val="37B078FF"/>
    <w:rsid w:val="37B0DCEB"/>
    <w:rsid w:val="37B1156B"/>
    <w:rsid w:val="37B26276"/>
    <w:rsid w:val="37B29482"/>
    <w:rsid w:val="37B2D7C2"/>
    <w:rsid w:val="37B35808"/>
    <w:rsid w:val="37B3B0C7"/>
    <w:rsid w:val="37B3CB3B"/>
    <w:rsid w:val="37B3CF73"/>
    <w:rsid w:val="37B3D58F"/>
    <w:rsid w:val="37B3D5F4"/>
    <w:rsid w:val="37B3EAAB"/>
    <w:rsid w:val="37B47B02"/>
    <w:rsid w:val="37B4DAF6"/>
    <w:rsid w:val="37B52E69"/>
    <w:rsid w:val="37B5339D"/>
    <w:rsid w:val="37B5824B"/>
    <w:rsid w:val="37B58CB1"/>
    <w:rsid w:val="37B602C2"/>
    <w:rsid w:val="37B60462"/>
    <w:rsid w:val="37B67515"/>
    <w:rsid w:val="37B682F2"/>
    <w:rsid w:val="37B6B5DB"/>
    <w:rsid w:val="37B6E604"/>
    <w:rsid w:val="37B6F525"/>
    <w:rsid w:val="37B72415"/>
    <w:rsid w:val="37B728F7"/>
    <w:rsid w:val="37B7BB17"/>
    <w:rsid w:val="37B7C970"/>
    <w:rsid w:val="37B85685"/>
    <w:rsid w:val="37B9118C"/>
    <w:rsid w:val="37BA4263"/>
    <w:rsid w:val="37BA51C2"/>
    <w:rsid w:val="37BB2DCE"/>
    <w:rsid w:val="37BB627B"/>
    <w:rsid w:val="37BB98C0"/>
    <w:rsid w:val="37BB9BA6"/>
    <w:rsid w:val="37BBCB7C"/>
    <w:rsid w:val="37BBE7F2"/>
    <w:rsid w:val="37BC1916"/>
    <w:rsid w:val="37BC204F"/>
    <w:rsid w:val="37BC2C7D"/>
    <w:rsid w:val="37BC4049"/>
    <w:rsid w:val="37BC5C8C"/>
    <w:rsid w:val="37BCC2E6"/>
    <w:rsid w:val="37BCFD72"/>
    <w:rsid w:val="37BD2619"/>
    <w:rsid w:val="37BD3B31"/>
    <w:rsid w:val="37BDA129"/>
    <w:rsid w:val="37BDB339"/>
    <w:rsid w:val="37BDEA83"/>
    <w:rsid w:val="37BE488D"/>
    <w:rsid w:val="37BE599E"/>
    <w:rsid w:val="37BEBE53"/>
    <w:rsid w:val="37BEDB83"/>
    <w:rsid w:val="37BF3ECC"/>
    <w:rsid w:val="37BFF3B1"/>
    <w:rsid w:val="37C033F6"/>
    <w:rsid w:val="37C04505"/>
    <w:rsid w:val="37C04B39"/>
    <w:rsid w:val="37C06084"/>
    <w:rsid w:val="37C07E14"/>
    <w:rsid w:val="37C0C099"/>
    <w:rsid w:val="37C0CDDC"/>
    <w:rsid w:val="37C0E244"/>
    <w:rsid w:val="37C0EF0E"/>
    <w:rsid w:val="37C0F191"/>
    <w:rsid w:val="37C16CF4"/>
    <w:rsid w:val="37C1D8D7"/>
    <w:rsid w:val="37C20D08"/>
    <w:rsid w:val="37C27B56"/>
    <w:rsid w:val="37C282DA"/>
    <w:rsid w:val="37C2BC52"/>
    <w:rsid w:val="37C36121"/>
    <w:rsid w:val="37C3C815"/>
    <w:rsid w:val="37C3D08A"/>
    <w:rsid w:val="37C47821"/>
    <w:rsid w:val="37C4B2C3"/>
    <w:rsid w:val="37C4B9EB"/>
    <w:rsid w:val="37C4CA0E"/>
    <w:rsid w:val="37C4CB8E"/>
    <w:rsid w:val="37C4D2AC"/>
    <w:rsid w:val="37C4D424"/>
    <w:rsid w:val="37C58FF9"/>
    <w:rsid w:val="37C622C2"/>
    <w:rsid w:val="37C6A510"/>
    <w:rsid w:val="37C6C207"/>
    <w:rsid w:val="37C6DD05"/>
    <w:rsid w:val="37C79C25"/>
    <w:rsid w:val="37C7A71F"/>
    <w:rsid w:val="37C7BF7C"/>
    <w:rsid w:val="37C836B2"/>
    <w:rsid w:val="37C8541F"/>
    <w:rsid w:val="37C87F3D"/>
    <w:rsid w:val="37C8DD40"/>
    <w:rsid w:val="37C8E503"/>
    <w:rsid w:val="37C90674"/>
    <w:rsid w:val="37C92A92"/>
    <w:rsid w:val="37C947C2"/>
    <w:rsid w:val="37C95970"/>
    <w:rsid w:val="37C9871A"/>
    <w:rsid w:val="37CAA0D5"/>
    <w:rsid w:val="37CB0FD9"/>
    <w:rsid w:val="37CB50E0"/>
    <w:rsid w:val="37CB698D"/>
    <w:rsid w:val="37CB907F"/>
    <w:rsid w:val="37CBB484"/>
    <w:rsid w:val="37CBEB13"/>
    <w:rsid w:val="37CC173B"/>
    <w:rsid w:val="37CC37FD"/>
    <w:rsid w:val="37CC432B"/>
    <w:rsid w:val="37CC81A4"/>
    <w:rsid w:val="37CCFB6C"/>
    <w:rsid w:val="37CD47B7"/>
    <w:rsid w:val="37CDAEC5"/>
    <w:rsid w:val="37CDD46D"/>
    <w:rsid w:val="37CE06CE"/>
    <w:rsid w:val="37CE1908"/>
    <w:rsid w:val="37CE23A4"/>
    <w:rsid w:val="37CED81E"/>
    <w:rsid w:val="37CEEB2D"/>
    <w:rsid w:val="37CF465F"/>
    <w:rsid w:val="37CF6862"/>
    <w:rsid w:val="37CF7958"/>
    <w:rsid w:val="37CF7A5B"/>
    <w:rsid w:val="37CF9361"/>
    <w:rsid w:val="37D00061"/>
    <w:rsid w:val="37D065D4"/>
    <w:rsid w:val="37D0E72C"/>
    <w:rsid w:val="37D13AE5"/>
    <w:rsid w:val="37D1E056"/>
    <w:rsid w:val="37D21933"/>
    <w:rsid w:val="37D245DB"/>
    <w:rsid w:val="37D279D9"/>
    <w:rsid w:val="37D2815F"/>
    <w:rsid w:val="37D2E0F4"/>
    <w:rsid w:val="37D2E886"/>
    <w:rsid w:val="37D385BF"/>
    <w:rsid w:val="37D38AC2"/>
    <w:rsid w:val="37D3ABB3"/>
    <w:rsid w:val="37D3B431"/>
    <w:rsid w:val="37D3C7C8"/>
    <w:rsid w:val="37D3FED0"/>
    <w:rsid w:val="37D40DF8"/>
    <w:rsid w:val="37D432E9"/>
    <w:rsid w:val="37D5297B"/>
    <w:rsid w:val="37D55AF0"/>
    <w:rsid w:val="37D562A1"/>
    <w:rsid w:val="37D5B272"/>
    <w:rsid w:val="37D5EC24"/>
    <w:rsid w:val="37D6B53F"/>
    <w:rsid w:val="37D6BFA4"/>
    <w:rsid w:val="37D6D443"/>
    <w:rsid w:val="37D730F0"/>
    <w:rsid w:val="37D7460A"/>
    <w:rsid w:val="37D7A40F"/>
    <w:rsid w:val="37D7BCD8"/>
    <w:rsid w:val="37D80DFA"/>
    <w:rsid w:val="37D8402C"/>
    <w:rsid w:val="37D86E3C"/>
    <w:rsid w:val="37D8726C"/>
    <w:rsid w:val="37D87909"/>
    <w:rsid w:val="37D8A477"/>
    <w:rsid w:val="37D8AE03"/>
    <w:rsid w:val="37D8B3E9"/>
    <w:rsid w:val="37D8C036"/>
    <w:rsid w:val="37D8F6E2"/>
    <w:rsid w:val="37D98327"/>
    <w:rsid w:val="37D9A768"/>
    <w:rsid w:val="37D9E1C3"/>
    <w:rsid w:val="37D9F827"/>
    <w:rsid w:val="37DA14C6"/>
    <w:rsid w:val="37DA4A12"/>
    <w:rsid w:val="37DA4D8F"/>
    <w:rsid w:val="37DA61AE"/>
    <w:rsid w:val="37DAB0D5"/>
    <w:rsid w:val="37DABEBC"/>
    <w:rsid w:val="37DB0817"/>
    <w:rsid w:val="37DB6DAF"/>
    <w:rsid w:val="37DB7B77"/>
    <w:rsid w:val="37DB7C2A"/>
    <w:rsid w:val="37DBC193"/>
    <w:rsid w:val="37DC5F98"/>
    <w:rsid w:val="37DC8F4D"/>
    <w:rsid w:val="37DC9BBD"/>
    <w:rsid w:val="37DCA978"/>
    <w:rsid w:val="37DCB85A"/>
    <w:rsid w:val="37DCE356"/>
    <w:rsid w:val="37DCF483"/>
    <w:rsid w:val="37DCFEBA"/>
    <w:rsid w:val="37DD7E82"/>
    <w:rsid w:val="37DDEA84"/>
    <w:rsid w:val="37DE6755"/>
    <w:rsid w:val="37DE819A"/>
    <w:rsid w:val="37DE8C65"/>
    <w:rsid w:val="37DF90EE"/>
    <w:rsid w:val="37DFDC19"/>
    <w:rsid w:val="37DFFE46"/>
    <w:rsid w:val="37E03C4C"/>
    <w:rsid w:val="37E054E8"/>
    <w:rsid w:val="37E055EF"/>
    <w:rsid w:val="37E093B3"/>
    <w:rsid w:val="37E097F5"/>
    <w:rsid w:val="37E0A8C2"/>
    <w:rsid w:val="37E102C2"/>
    <w:rsid w:val="37E107CC"/>
    <w:rsid w:val="37E17511"/>
    <w:rsid w:val="37E1C595"/>
    <w:rsid w:val="37E1F418"/>
    <w:rsid w:val="37E28317"/>
    <w:rsid w:val="37E2D5E9"/>
    <w:rsid w:val="37E35C4B"/>
    <w:rsid w:val="37E3BD9F"/>
    <w:rsid w:val="37E3D996"/>
    <w:rsid w:val="37E40012"/>
    <w:rsid w:val="37E4528F"/>
    <w:rsid w:val="37E45D0C"/>
    <w:rsid w:val="37E4A81A"/>
    <w:rsid w:val="37E5116B"/>
    <w:rsid w:val="37E5208F"/>
    <w:rsid w:val="37E53838"/>
    <w:rsid w:val="37E55BB1"/>
    <w:rsid w:val="37E5B1BD"/>
    <w:rsid w:val="37E5B8BE"/>
    <w:rsid w:val="37E65933"/>
    <w:rsid w:val="37E6611E"/>
    <w:rsid w:val="37E6CCA2"/>
    <w:rsid w:val="37E6DB80"/>
    <w:rsid w:val="37E71525"/>
    <w:rsid w:val="37E75501"/>
    <w:rsid w:val="37E76BCB"/>
    <w:rsid w:val="37E7C4A9"/>
    <w:rsid w:val="37E8F250"/>
    <w:rsid w:val="37E934FA"/>
    <w:rsid w:val="37E9880B"/>
    <w:rsid w:val="37EA1E57"/>
    <w:rsid w:val="37EA8862"/>
    <w:rsid w:val="37EB392C"/>
    <w:rsid w:val="37EB6105"/>
    <w:rsid w:val="37EBA59F"/>
    <w:rsid w:val="37EBD653"/>
    <w:rsid w:val="37EBDA17"/>
    <w:rsid w:val="37EC0D32"/>
    <w:rsid w:val="37EC54FB"/>
    <w:rsid w:val="37EC924E"/>
    <w:rsid w:val="37ECA03F"/>
    <w:rsid w:val="37ECB74D"/>
    <w:rsid w:val="37ECE849"/>
    <w:rsid w:val="37ED23D1"/>
    <w:rsid w:val="37ED423A"/>
    <w:rsid w:val="37EE8D8A"/>
    <w:rsid w:val="37EEA098"/>
    <w:rsid w:val="37EEF1E4"/>
    <w:rsid w:val="37EEFCC5"/>
    <w:rsid w:val="37EF14A5"/>
    <w:rsid w:val="37EF3CF2"/>
    <w:rsid w:val="37EF981C"/>
    <w:rsid w:val="37EF9999"/>
    <w:rsid w:val="37F03308"/>
    <w:rsid w:val="37F0C24D"/>
    <w:rsid w:val="37F0E810"/>
    <w:rsid w:val="37F0F492"/>
    <w:rsid w:val="37F15846"/>
    <w:rsid w:val="37F18F53"/>
    <w:rsid w:val="37F25420"/>
    <w:rsid w:val="37F27F89"/>
    <w:rsid w:val="37F2979E"/>
    <w:rsid w:val="37F29C96"/>
    <w:rsid w:val="37F2AC3A"/>
    <w:rsid w:val="37F2F064"/>
    <w:rsid w:val="37F2FB7A"/>
    <w:rsid w:val="37F32652"/>
    <w:rsid w:val="37F3AF04"/>
    <w:rsid w:val="37F3DC10"/>
    <w:rsid w:val="37F3DFD3"/>
    <w:rsid w:val="37F41212"/>
    <w:rsid w:val="37F42623"/>
    <w:rsid w:val="37F4B44B"/>
    <w:rsid w:val="37F4EB08"/>
    <w:rsid w:val="37F51470"/>
    <w:rsid w:val="37F5CB95"/>
    <w:rsid w:val="37F5E40A"/>
    <w:rsid w:val="37F5E579"/>
    <w:rsid w:val="37F64D2E"/>
    <w:rsid w:val="37F66BDF"/>
    <w:rsid w:val="37F6B580"/>
    <w:rsid w:val="37F6B8AA"/>
    <w:rsid w:val="37F6C606"/>
    <w:rsid w:val="37F6D273"/>
    <w:rsid w:val="37F73958"/>
    <w:rsid w:val="37F81AF7"/>
    <w:rsid w:val="37F870C2"/>
    <w:rsid w:val="37F872EE"/>
    <w:rsid w:val="37F87967"/>
    <w:rsid w:val="37F880C2"/>
    <w:rsid w:val="37F88BE4"/>
    <w:rsid w:val="37F8A58F"/>
    <w:rsid w:val="37F8A9EF"/>
    <w:rsid w:val="37F8F9CD"/>
    <w:rsid w:val="37F8FB53"/>
    <w:rsid w:val="37F8FB68"/>
    <w:rsid w:val="37F90C88"/>
    <w:rsid w:val="37F9319A"/>
    <w:rsid w:val="37F9369A"/>
    <w:rsid w:val="37F948B5"/>
    <w:rsid w:val="37FA150F"/>
    <w:rsid w:val="37FA2287"/>
    <w:rsid w:val="37FA2569"/>
    <w:rsid w:val="37FA35CA"/>
    <w:rsid w:val="37FA4787"/>
    <w:rsid w:val="37FA8E78"/>
    <w:rsid w:val="37FAA17C"/>
    <w:rsid w:val="37FAA392"/>
    <w:rsid w:val="37FB2A29"/>
    <w:rsid w:val="37FB4BD7"/>
    <w:rsid w:val="37FB95EE"/>
    <w:rsid w:val="37FBE508"/>
    <w:rsid w:val="37FC00B6"/>
    <w:rsid w:val="37FC02FC"/>
    <w:rsid w:val="37FC232D"/>
    <w:rsid w:val="37FC661B"/>
    <w:rsid w:val="37FC7788"/>
    <w:rsid w:val="37FC9019"/>
    <w:rsid w:val="37FC9AF2"/>
    <w:rsid w:val="37FCC09A"/>
    <w:rsid w:val="37FD2A35"/>
    <w:rsid w:val="37FD4790"/>
    <w:rsid w:val="37FD5379"/>
    <w:rsid w:val="37FD716A"/>
    <w:rsid w:val="37FD8B9B"/>
    <w:rsid w:val="37FE1370"/>
    <w:rsid w:val="37FE5ACB"/>
    <w:rsid w:val="37FEE879"/>
    <w:rsid w:val="37FF61E2"/>
    <w:rsid w:val="37FF88B5"/>
    <w:rsid w:val="37FFA9E3"/>
    <w:rsid w:val="37FFF2D2"/>
    <w:rsid w:val="38004077"/>
    <w:rsid w:val="38007419"/>
    <w:rsid w:val="3801124C"/>
    <w:rsid w:val="3801140C"/>
    <w:rsid w:val="38012780"/>
    <w:rsid w:val="38015780"/>
    <w:rsid w:val="38017E50"/>
    <w:rsid w:val="38020271"/>
    <w:rsid w:val="380213C3"/>
    <w:rsid w:val="380217A4"/>
    <w:rsid w:val="380245A3"/>
    <w:rsid w:val="38024EC2"/>
    <w:rsid w:val="3802528F"/>
    <w:rsid w:val="38033757"/>
    <w:rsid w:val="38037D06"/>
    <w:rsid w:val="38038563"/>
    <w:rsid w:val="3803A610"/>
    <w:rsid w:val="3803B9CE"/>
    <w:rsid w:val="3803DD50"/>
    <w:rsid w:val="38040AEA"/>
    <w:rsid w:val="38042C97"/>
    <w:rsid w:val="3804758E"/>
    <w:rsid w:val="380475F2"/>
    <w:rsid w:val="38047CB2"/>
    <w:rsid w:val="380494E1"/>
    <w:rsid w:val="3804D507"/>
    <w:rsid w:val="380559E8"/>
    <w:rsid w:val="38059BEE"/>
    <w:rsid w:val="3805C0A2"/>
    <w:rsid w:val="3805F132"/>
    <w:rsid w:val="3805F1B8"/>
    <w:rsid w:val="38061B9F"/>
    <w:rsid w:val="3806539B"/>
    <w:rsid w:val="38066579"/>
    <w:rsid w:val="38067D80"/>
    <w:rsid w:val="38069F85"/>
    <w:rsid w:val="3806AD9B"/>
    <w:rsid w:val="3806B88B"/>
    <w:rsid w:val="380766C4"/>
    <w:rsid w:val="3807A450"/>
    <w:rsid w:val="3807A86C"/>
    <w:rsid w:val="3807DB59"/>
    <w:rsid w:val="38081090"/>
    <w:rsid w:val="380813DB"/>
    <w:rsid w:val="38082FD7"/>
    <w:rsid w:val="380884DB"/>
    <w:rsid w:val="3808AB61"/>
    <w:rsid w:val="3808C68A"/>
    <w:rsid w:val="3808E5B4"/>
    <w:rsid w:val="3808E66B"/>
    <w:rsid w:val="38093018"/>
    <w:rsid w:val="380A01CF"/>
    <w:rsid w:val="380A0B3F"/>
    <w:rsid w:val="380A2324"/>
    <w:rsid w:val="380A7434"/>
    <w:rsid w:val="380A7847"/>
    <w:rsid w:val="380AE9E6"/>
    <w:rsid w:val="380B1799"/>
    <w:rsid w:val="380B3B4E"/>
    <w:rsid w:val="380B5983"/>
    <w:rsid w:val="380BB4B9"/>
    <w:rsid w:val="380C8642"/>
    <w:rsid w:val="380CDB23"/>
    <w:rsid w:val="380D5AD6"/>
    <w:rsid w:val="380D6F79"/>
    <w:rsid w:val="380D8731"/>
    <w:rsid w:val="380E21F5"/>
    <w:rsid w:val="380E4279"/>
    <w:rsid w:val="380E498F"/>
    <w:rsid w:val="380ECFA6"/>
    <w:rsid w:val="380EE905"/>
    <w:rsid w:val="380F0E13"/>
    <w:rsid w:val="380F7D5A"/>
    <w:rsid w:val="380FE84E"/>
    <w:rsid w:val="3810344E"/>
    <w:rsid w:val="38108A42"/>
    <w:rsid w:val="3810BC0B"/>
    <w:rsid w:val="3810CFE2"/>
    <w:rsid w:val="3810D6B8"/>
    <w:rsid w:val="38110CFE"/>
    <w:rsid w:val="3811127C"/>
    <w:rsid w:val="38118742"/>
    <w:rsid w:val="3811AB1D"/>
    <w:rsid w:val="381224AE"/>
    <w:rsid w:val="38122DDE"/>
    <w:rsid w:val="3812596E"/>
    <w:rsid w:val="381265B7"/>
    <w:rsid w:val="38127AC6"/>
    <w:rsid w:val="3812AD75"/>
    <w:rsid w:val="3813159D"/>
    <w:rsid w:val="38131C02"/>
    <w:rsid w:val="3813DD6D"/>
    <w:rsid w:val="38152A45"/>
    <w:rsid w:val="38154EEF"/>
    <w:rsid w:val="38159C9C"/>
    <w:rsid w:val="381616C3"/>
    <w:rsid w:val="3816A3E0"/>
    <w:rsid w:val="3816D56B"/>
    <w:rsid w:val="3816DEC0"/>
    <w:rsid w:val="381778CE"/>
    <w:rsid w:val="3817AF28"/>
    <w:rsid w:val="3817C048"/>
    <w:rsid w:val="3817D850"/>
    <w:rsid w:val="3817EDB8"/>
    <w:rsid w:val="3818466F"/>
    <w:rsid w:val="38185ADB"/>
    <w:rsid w:val="3818722C"/>
    <w:rsid w:val="3818B193"/>
    <w:rsid w:val="3818B903"/>
    <w:rsid w:val="3818E45A"/>
    <w:rsid w:val="381966A0"/>
    <w:rsid w:val="3819B184"/>
    <w:rsid w:val="3819C206"/>
    <w:rsid w:val="3819E086"/>
    <w:rsid w:val="381A3179"/>
    <w:rsid w:val="381A8351"/>
    <w:rsid w:val="381AB9AF"/>
    <w:rsid w:val="381AEB52"/>
    <w:rsid w:val="381AEDAA"/>
    <w:rsid w:val="381B0473"/>
    <w:rsid w:val="381B5AC4"/>
    <w:rsid w:val="381B6A4A"/>
    <w:rsid w:val="381B79C5"/>
    <w:rsid w:val="381BE3FE"/>
    <w:rsid w:val="381C0F60"/>
    <w:rsid w:val="381C12C0"/>
    <w:rsid w:val="381C32BA"/>
    <w:rsid w:val="381C9846"/>
    <w:rsid w:val="381CAD7F"/>
    <w:rsid w:val="381CB55C"/>
    <w:rsid w:val="381D0A08"/>
    <w:rsid w:val="381D1C32"/>
    <w:rsid w:val="381D4E31"/>
    <w:rsid w:val="381D9EFD"/>
    <w:rsid w:val="381DB3B4"/>
    <w:rsid w:val="381DE5A6"/>
    <w:rsid w:val="381E04C2"/>
    <w:rsid w:val="381E2B22"/>
    <w:rsid w:val="381E5E1E"/>
    <w:rsid w:val="381E8CD7"/>
    <w:rsid w:val="381EB23F"/>
    <w:rsid w:val="381ED192"/>
    <w:rsid w:val="381EE2F5"/>
    <w:rsid w:val="381F6B7E"/>
    <w:rsid w:val="381F72BB"/>
    <w:rsid w:val="38202882"/>
    <w:rsid w:val="38205AAD"/>
    <w:rsid w:val="3820B486"/>
    <w:rsid w:val="3820D574"/>
    <w:rsid w:val="3820D72B"/>
    <w:rsid w:val="3820DE3D"/>
    <w:rsid w:val="38214AAD"/>
    <w:rsid w:val="3821586F"/>
    <w:rsid w:val="38215B01"/>
    <w:rsid w:val="382257DB"/>
    <w:rsid w:val="38226D76"/>
    <w:rsid w:val="38229AD8"/>
    <w:rsid w:val="3822EDDF"/>
    <w:rsid w:val="38237FF8"/>
    <w:rsid w:val="38238CB8"/>
    <w:rsid w:val="3823A758"/>
    <w:rsid w:val="3823B072"/>
    <w:rsid w:val="382413AC"/>
    <w:rsid w:val="38244FD3"/>
    <w:rsid w:val="3824992A"/>
    <w:rsid w:val="3824AF95"/>
    <w:rsid w:val="38256D10"/>
    <w:rsid w:val="38258EF5"/>
    <w:rsid w:val="3826CC78"/>
    <w:rsid w:val="3826CCF6"/>
    <w:rsid w:val="3826EA37"/>
    <w:rsid w:val="3826F327"/>
    <w:rsid w:val="382752CA"/>
    <w:rsid w:val="382789F5"/>
    <w:rsid w:val="38278EA5"/>
    <w:rsid w:val="38279A63"/>
    <w:rsid w:val="3827B57E"/>
    <w:rsid w:val="3827FF89"/>
    <w:rsid w:val="38284D8D"/>
    <w:rsid w:val="38285736"/>
    <w:rsid w:val="38285E06"/>
    <w:rsid w:val="38289953"/>
    <w:rsid w:val="3828C357"/>
    <w:rsid w:val="38291865"/>
    <w:rsid w:val="3829B9A6"/>
    <w:rsid w:val="3829E985"/>
    <w:rsid w:val="3829F0E5"/>
    <w:rsid w:val="382A4EBA"/>
    <w:rsid w:val="382AE233"/>
    <w:rsid w:val="382B1485"/>
    <w:rsid w:val="382B26D4"/>
    <w:rsid w:val="382B3FB7"/>
    <w:rsid w:val="382B6410"/>
    <w:rsid w:val="382B71DC"/>
    <w:rsid w:val="382BBA66"/>
    <w:rsid w:val="382BEA76"/>
    <w:rsid w:val="382CE562"/>
    <w:rsid w:val="382D3036"/>
    <w:rsid w:val="382D68EA"/>
    <w:rsid w:val="382D9F29"/>
    <w:rsid w:val="382E2113"/>
    <w:rsid w:val="382E294D"/>
    <w:rsid w:val="382EB844"/>
    <w:rsid w:val="382EBD17"/>
    <w:rsid w:val="382F435F"/>
    <w:rsid w:val="382F5516"/>
    <w:rsid w:val="38300E27"/>
    <w:rsid w:val="38305DAA"/>
    <w:rsid w:val="38309CE3"/>
    <w:rsid w:val="3830AEE1"/>
    <w:rsid w:val="3830DFC9"/>
    <w:rsid w:val="3830F776"/>
    <w:rsid w:val="38311EE9"/>
    <w:rsid w:val="383145C0"/>
    <w:rsid w:val="38316246"/>
    <w:rsid w:val="3831E39C"/>
    <w:rsid w:val="3831EB9E"/>
    <w:rsid w:val="38327513"/>
    <w:rsid w:val="38327DB1"/>
    <w:rsid w:val="3832951A"/>
    <w:rsid w:val="38330A93"/>
    <w:rsid w:val="3833A362"/>
    <w:rsid w:val="38341144"/>
    <w:rsid w:val="38341C79"/>
    <w:rsid w:val="38344854"/>
    <w:rsid w:val="38346191"/>
    <w:rsid w:val="383463AA"/>
    <w:rsid w:val="38348E04"/>
    <w:rsid w:val="3834A2CA"/>
    <w:rsid w:val="3834B003"/>
    <w:rsid w:val="3834C4E2"/>
    <w:rsid w:val="3834E1ED"/>
    <w:rsid w:val="3834F959"/>
    <w:rsid w:val="383521F4"/>
    <w:rsid w:val="3835274A"/>
    <w:rsid w:val="38352ED9"/>
    <w:rsid w:val="3835C913"/>
    <w:rsid w:val="3835CA7F"/>
    <w:rsid w:val="3835DD6B"/>
    <w:rsid w:val="38369708"/>
    <w:rsid w:val="3836B364"/>
    <w:rsid w:val="3836DEBC"/>
    <w:rsid w:val="3837330A"/>
    <w:rsid w:val="38374AB5"/>
    <w:rsid w:val="38375C0D"/>
    <w:rsid w:val="3837A014"/>
    <w:rsid w:val="3837E6BB"/>
    <w:rsid w:val="383805A4"/>
    <w:rsid w:val="3838295E"/>
    <w:rsid w:val="3838808B"/>
    <w:rsid w:val="38389908"/>
    <w:rsid w:val="3838D8B8"/>
    <w:rsid w:val="3839AE0F"/>
    <w:rsid w:val="3839B58D"/>
    <w:rsid w:val="3839FC2C"/>
    <w:rsid w:val="383A2565"/>
    <w:rsid w:val="383AFF24"/>
    <w:rsid w:val="383B33B4"/>
    <w:rsid w:val="383B4A0C"/>
    <w:rsid w:val="383B4E4B"/>
    <w:rsid w:val="383B51D8"/>
    <w:rsid w:val="383B8AEE"/>
    <w:rsid w:val="383BE3E6"/>
    <w:rsid w:val="383BFF67"/>
    <w:rsid w:val="383C28CF"/>
    <w:rsid w:val="383CA912"/>
    <w:rsid w:val="383CC4AD"/>
    <w:rsid w:val="383CC65F"/>
    <w:rsid w:val="383CE1AF"/>
    <w:rsid w:val="383D09C2"/>
    <w:rsid w:val="383D28AD"/>
    <w:rsid w:val="383D61DD"/>
    <w:rsid w:val="383D8F36"/>
    <w:rsid w:val="383DA697"/>
    <w:rsid w:val="383DDCB0"/>
    <w:rsid w:val="383DE79E"/>
    <w:rsid w:val="383E5228"/>
    <w:rsid w:val="383E6CF5"/>
    <w:rsid w:val="383E8AFC"/>
    <w:rsid w:val="383EC10E"/>
    <w:rsid w:val="383F3D06"/>
    <w:rsid w:val="383F8EF3"/>
    <w:rsid w:val="383FCE7D"/>
    <w:rsid w:val="383FE643"/>
    <w:rsid w:val="38401C53"/>
    <w:rsid w:val="38403967"/>
    <w:rsid w:val="3840F9AE"/>
    <w:rsid w:val="3841501C"/>
    <w:rsid w:val="384192DB"/>
    <w:rsid w:val="3841D75F"/>
    <w:rsid w:val="38431B53"/>
    <w:rsid w:val="384346C6"/>
    <w:rsid w:val="38436282"/>
    <w:rsid w:val="3843AFF9"/>
    <w:rsid w:val="3843C644"/>
    <w:rsid w:val="3843EE0B"/>
    <w:rsid w:val="38443D26"/>
    <w:rsid w:val="38444935"/>
    <w:rsid w:val="38444A89"/>
    <w:rsid w:val="38448A68"/>
    <w:rsid w:val="3844A027"/>
    <w:rsid w:val="3844B3F3"/>
    <w:rsid w:val="3845592C"/>
    <w:rsid w:val="3845BE61"/>
    <w:rsid w:val="38462DDE"/>
    <w:rsid w:val="384658F4"/>
    <w:rsid w:val="3846EBB0"/>
    <w:rsid w:val="38474FED"/>
    <w:rsid w:val="384766B8"/>
    <w:rsid w:val="384793B9"/>
    <w:rsid w:val="3847ACD1"/>
    <w:rsid w:val="3847C84B"/>
    <w:rsid w:val="38480657"/>
    <w:rsid w:val="38482692"/>
    <w:rsid w:val="38485F10"/>
    <w:rsid w:val="3848A59E"/>
    <w:rsid w:val="3848A759"/>
    <w:rsid w:val="3848A9A7"/>
    <w:rsid w:val="3848C1ED"/>
    <w:rsid w:val="3848D154"/>
    <w:rsid w:val="3849A75E"/>
    <w:rsid w:val="3849C8B1"/>
    <w:rsid w:val="384A0065"/>
    <w:rsid w:val="384A13DA"/>
    <w:rsid w:val="384A271C"/>
    <w:rsid w:val="384A9C67"/>
    <w:rsid w:val="384ABAE2"/>
    <w:rsid w:val="384AE7BB"/>
    <w:rsid w:val="384AF6CF"/>
    <w:rsid w:val="384B397A"/>
    <w:rsid w:val="384B998A"/>
    <w:rsid w:val="384B9994"/>
    <w:rsid w:val="384BA1C3"/>
    <w:rsid w:val="384BAD9B"/>
    <w:rsid w:val="384BFDF7"/>
    <w:rsid w:val="384CC081"/>
    <w:rsid w:val="384CDFB8"/>
    <w:rsid w:val="384CFADF"/>
    <w:rsid w:val="384D02A9"/>
    <w:rsid w:val="384D1329"/>
    <w:rsid w:val="384D33FB"/>
    <w:rsid w:val="384D3592"/>
    <w:rsid w:val="384D7356"/>
    <w:rsid w:val="384D8B3A"/>
    <w:rsid w:val="384DDDD7"/>
    <w:rsid w:val="384E6414"/>
    <w:rsid w:val="384EC4A8"/>
    <w:rsid w:val="384F10AC"/>
    <w:rsid w:val="384F1728"/>
    <w:rsid w:val="384F2BBC"/>
    <w:rsid w:val="384F2FBE"/>
    <w:rsid w:val="384F41F2"/>
    <w:rsid w:val="384FEE70"/>
    <w:rsid w:val="384FF464"/>
    <w:rsid w:val="384FFB25"/>
    <w:rsid w:val="384FFE16"/>
    <w:rsid w:val="38500140"/>
    <w:rsid w:val="38505A34"/>
    <w:rsid w:val="38509884"/>
    <w:rsid w:val="38510FF6"/>
    <w:rsid w:val="38512F1E"/>
    <w:rsid w:val="385140CF"/>
    <w:rsid w:val="38515B53"/>
    <w:rsid w:val="38518536"/>
    <w:rsid w:val="3851C3EC"/>
    <w:rsid w:val="3851F822"/>
    <w:rsid w:val="3851FB36"/>
    <w:rsid w:val="385214A2"/>
    <w:rsid w:val="38521863"/>
    <w:rsid w:val="38523050"/>
    <w:rsid w:val="3852348C"/>
    <w:rsid w:val="385252FE"/>
    <w:rsid w:val="3852A6EA"/>
    <w:rsid w:val="3852A96C"/>
    <w:rsid w:val="3852EADE"/>
    <w:rsid w:val="3852ED2A"/>
    <w:rsid w:val="3852F181"/>
    <w:rsid w:val="3852FA50"/>
    <w:rsid w:val="3852FDAA"/>
    <w:rsid w:val="385355BA"/>
    <w:rsid w:val="385428FA"/>
    <w:rsid w:val="38544274"/>
    <w:rsid w:val="38544EC2"/>
    <w:rsid w:val="38549468"/>
    <w:rsid w:val="3854F43A"/>
    <w:rsid w:val="385509F2"/>
    <w:rsid w:val="385520A6"/>
    <w:rsid w:val="38556DA2"/>
    <w:rsid w:val="3855B1FB"/>
    <w:rsid w:val="3856F6B7"/>
    <w:rsid w:val="3857472E"/>
    <w:rsid w:val="38574C62"/>
    <w:rsid w:val="385751AF"/>
    <w:rsid w:val="38576191"/>
    <w:rsid w:val="38579845"/>
    <w:rsid w:val="3857A634"/>
    <w:rsid w:val="3857CCEB"/>
    <w:rsid w:val="3857D17E"/>
    <w:rsid w:val="3858A35A"/>
    <w:rsid w:val="3858D785"/>
    <w:rsid w:val="38591428"/>
    <w:rsid w:val="38593F1D"/>
    <w:rsid w:val="385977EA"/>
    <w:rsid w:val="38599714"/>
    <w:rsid w:val="3859F558"/>
    <w:rsid w:val="3859FDAF"/>
    <w:rsid w:val="385A141A"/>
    <w:rsid w:val="385A153D"/>
    <w:rsid w:val="385A837F"/>
    <w:rsid w:val="385A8802"/>
    <w:rsid w:val="385ADFDE"/>
    <w:rsid w:val="385B389A"/>
    <w:rsid w:val="385B58CF"/>
    <w:rsid w:val="385B82E4"/>
    <w:rsid w:val="385B9F1E"/>
    <w:rsid w:val="385BE635"/>
    <w:rsid w:val="385C44EA"/>
    <w:rsid w:val="385CACF9"/>
    <w:rsid w:val="385CD9CB"/>
    <w:rsid w:val="385CEC45"/>
    <w:rsid w:val="385D5A19"/>
    <w:rsid w:val="385D7502"/>
    <w:rsid w:val="385DD867"/>
    <w:rsid w:val="385DE17D"/>
    <w:rsid w:val="385E4919"/>
    <w:rsid w:val="385E7E97"/>
    <w:rsid w:val="385EC7F4"/>
    <w:rsid w:val="385F5999"/>
    <w:rsid w:val="385F7CE1"/>
    <w:rsid w:val="385FA580"/>
    <w:rsid w:val="385FD0D0"/>
    <w:rsid w:val="386000A6"/>
    <w:rsid w:val="38602504"/>
    <w:rsid w:val="38603EBF"/>
    <w:rsid w:val="38604447"/>
    <w:rsid w:val="386097E6"/>
    <w:rsid w:val="3860A353"/>
    <w:rsid w:val="3860C6DD"/>
    <w:rsid w:val="3860F267"/>
    <w:rsid w:val="3860FE8F"/>
    <w:rsid w:val="38610BE1"/>
    <w:rsid w:val="3861282A"/>
    <w:rsid w:val="38612F35"/>
    <w:rsid w:val="38615E39"/>
    <w:rsid w:val="386254D2"/>
    <w:rsid w:val="3862681A"/>
    <w:rsid w:val="38631045"/>
    <w:rsid w:val="38635746"/>
    <w:rsid w:val="3863C797"/>
    <w:rsid w:val="3864A472"/>
    <w:rsid w:val="3864B6DB"/>
    <w:rsid w:val="3864BC19"/>
    <w:rsid w:val="3864CF43"/>
    <w:rsid w:val="3864FBC3"/>
    <w:rsid w:val="3865C8B5"/>
    <w:rsid w:val="386628CA"/>
    <w:rsid w:val="38676D52"/>
    <w:rsid w:val="3867A7BC"/>
    <w:rsid w:val="38683887"/>
    <w:rsid w:val="38687C2C"/>
    <w:rsid w:val="3868A2A9"/>
    <w:rsid w:val="3868F0B0"/>
    <w:rsid w:val="38691274"/>
    <w:rsid w:val="38692188"/>
    <w:rsid w:val="386956F4"/>
    <w:rsid w:val="386963AC"/>
    <w:rsid w:val="3869C2FC"/>
    <w:rsid w:val="3869D929"/>
    <w:rsid w:val="3869E272"/>
    <w:rsid w:val="3869F341"/>
    <w:rsid w:val="386A5907"/>
    <w:rsid w:val="386A6AA7"/>
    <w:rsid w:val="386B3A02"/>
    <w:rsid w:val="386B3D25"/>
    <w:rsid w:val="386B7938"/>
    <w:rsid w:val="386BCBBE"/>
    <w:rsid w:val="386C12A1"/>
    <w:rsid w:val="386C5EA4"/>
    <w:rsid w:val="386C9553"/>
    <w:rsid w:val="386C9FED"/>
    <w:rsid w:val="386D2A8F"/>
    <w:rsid w:val="386D477F"/>
    <w:rsid w:val="386D53F6"/>
    <w:rsid w:val="386D751F"/>
    <w:rsid w:val="386DD9FF"/>
    <w:rsid w:val="386DE535"/>
    <w:rsid w:val="386DE868"/>
    <w:rsid w:val="386E7364"/>
    <w:rsid w:val="386ED4C3"/>
    <w:rsid w:val="386EEFFA"/>
    <w:rsid w:val="386EF34A"/>
    <w:rsid w:val="386F05B7"/>
    <w:rsid w:val="386F1354"/>
    <w:rsid w:val="386F1EF8"/>
    <w:rsid w:val="386F42F3"/>
    <w:rsid w:val="386F91C3"/>
    <w:rsid w:val="386FDAE0"/>
    <w:rsid w:val="387035EC"/>
    <w:rsid w:val="38707632"/>
    <w:rsid w:val="38709CAE"/>
    <w:rsid w:val="38711824"/>
    <w:rsid w:val="38712830"/>
    <w:rsid w:val="387153E4"/>
    <w:rsid w:val="387197AF"/>
    <w:rsid w:val="38719890"/>
    <w:rsid w:val="38719ED2"/>
    <w:rsid w:val="38725F47"/>
    <w:rsid w:val="387274CD"/>
    <w:rsid w:val="38727832"/>
    <w:rsid w:val="38727929"/>
    <w:rsid w:val="387289A2"/>
    <w:rsid w:val="387289E0"/>
    <w:rsid w:val="3872B231"/>
    <w:rsid w:val="3872D3A8"/>
    <w:rsid w:val="387303FD"/>
    <w:rsid w:val="38733512"/>
    <w:rsid w:val="3873C4E7"/>
    <w:rsid w:val="38742B04"/>
    <w:rsid w:val="38744138"/>
    <w:rsid w:val="38745596"/>
    <w:rsid w:val="38745646"/>
    <w:rsid w:val="38745FB1"/>
    <w:rsid w:val="3874D6A8"/>
    <w:rsid w:val="38750FC1"/>
    <w:rsid w:val="38755F7E"/>
    <w:rsid w:val="38761A92"/>
    <w:rsid w:val="38765E1D"/>
    <w:rsid w:val="3876769E"/>
    <w:rsid w:val="38770AFB"/>
    <w:rsid w:val="387715A4"/>
    <w:rsid w:val="38772B0A"/>
    <w:rsid w:val="38777F89"/>
    <w:rsid w:val="38779E0A"/>
    <w:rsid w:val="38780F1C"/>
    <w:rsid w:val="38783705"/>
    <w:rsid w:val="38786A02"/>
    <w:rsid w:val="3878C649"/>
    <w:rsid w:val="3878F018"/>
    <w:rsid w:val="3878F672"/>
    <w:rsid w:val="3878F9D4"/>
    <w:rsid w:val="3879E712"/>
    <w:rsid w:val="3879FA84"/>
    <w:rsid w:val="387A20DF"/>
    <w:rsid w:val="387A3E2F"/>
    <w:rsid w:val="387A905F"/>
    <w:rsid w:val="387ABD95"/>
    <w:rsid w:val="387AF8F4"/>
    <w:rsid w:val="387B641A"/>
    <w:rsid w:val="387B6D71"/>
    <w:rsid w:val="387B71E0"/>
    <w:rsid w:val="387BE05B"/>
    <w:rsid w:val="387C2E48"/>
    <w:rsid w:val="387D14FC"/>
    <w:rsid w:val="387D4847"/>
    <w:rsid w:val="387D7FBC"/>
    <w:rsid w:val="387DCB7B"/>
    <w:rsid w:val="387E7C6C"/>
    <w:rsid w:val="387E90E2"/>
    <w:rsid w:val="387EB4E4"/>
    <w:rsid w:val="387EDC3F"/>
    <w:rsid w:val="387F2C29"/>
    <w:rsid w:val="387F47C2"/>
    <w:rsid w:val="387F57D6"/>
    <w:rsid w:val="387FAC88"/>
    <w:rsid w:val="387FC4B6"/>
    <w:rsid w:val="388141D8"/>
    <w:rsid w:val="38814594"/>
    <w:rsid w:val="3881D1AA"/>
    <w:rsid w:val="38826D6E"/>
    <w:rsid w:val="388271B5"/>
    <w:rsid w:val="3882E790"/>
    <w:rsid w:val="38830DD4"/>
    <w:rsid w:val="38831BF8"/>
    <w:rsid w:val="38839DD6"/>
    <w:rsid w:val="3884055E"/>
    <w:rsid w:val="38842F50"/>
    <w:rsid w:val="388453DB"/>
    <w:rsid w:val="38846B06"/>
    <w:rsid w:val="3884938B"/>
    <w:rsid w:val="38858110"/>
    <w:rsid w:val="38860403"/>
    <w:rsid w:val="38862A11"/>
    <w:rsid w:val="388661BB"/>
    <w:rsid w:val="3887121E"/>
    <w:rsid w:val="38878806"/>
    <w:rsid w:val="3887A9F0"/>
    <w:rsid w:val="3887AE9D"/>
    <w:rsid w:val="3887C43C"/>
    <w:rsid w:val="3888320F"/>
    <w:rsid w:val="3888830F"/>
    <w:rsid w:val="3888DE61"/>
    <w:rsid w:val="3888FEB9"/>
    <w:rsid w:val="388907F5"/>
    <w:rsid w:val="388908B3"/>
    <w:rsid w:val="38893F07"/>
    <w:rsid w:val="38894339"/>
    <w:rsid w:val="38897203"/>
    <w:rsid w:val="388984A5"/>
    <w:rsid w:val="388AB6ED"/>
    <w:rsid w:val="388AD63A"/>
    <w:rsid w:val="388AF64B"/>
    <w:rsid w:val="388B31C2"/>
    <w:rsid w:val="388B698B"/>
    <w:rsid w:val="388B9F97"/>
    <w:rsid w:val="388BB507"/>
    <w:rsid w:val="388C96CB"/>
    <w:rsid w:val="388CC1D9"/>
    <w:rsid w:val="388CC6F3"/>
    <w:rsid w:val="388CD46A"/>
    <w:rsid w:val="388CF59D"/>
    <w:rsid w:val="388D1B19"/>
    <w:rsid w:val="388D4F39"/>
    <w:rsid w:val="388D762C"/>
    <w:rsid w:val="388DE0AC"/>
    <w:rsid w:val="388DEF04"/>
    <w:rsid w:val="388DFA83"/>
    <w:rsid w:val="388E0551"/>
    <w:rsid w:val="388E6438"/>
    <w:rsid w:val="388EB554"/>
    <w:rsid w:val="388F0890"/>
    <w:rsid w:val="388F08AA"/>
    <w:rsid w:val="388F4348"/>
    <w:rsid w:val="388F96F9"/>
    <w:rsid w:val="388FEDAA"/>
    <w:rsid w:val="388FF848"/>
    <w:rsid w:val="388FFDBE"/>
    <w:rsid w:val="38901BBA"/>
    <w:rsid w:val="3890A945"/>
    <w:rsid w:val="3890BBE6"/>
    <w:rsid w:val="38911ABD"/>
    <w:rsid w:val="38912D95"/>
    <w:rsid w:val="38914E8E"/>
    <w:rsid w:val="38918E28"/>
    <w:rsid w:val="3891B527"/>
    <w:rsid w:val="3891C316"/>
    <w:rsid w:val="3891C416"/>
    <w:rsid w:val="38921333"/>
    <w:rsid w:val="38922717"/>
    <w:rsid w:val="3892DF0F"/>
    <w:rsid w:val="389364C8"/>
    <w:rsid w:val="389377C3"/>
    <w:rsid w:val="38937B8B"/>
    <w:rsid w:val="3893E31D"/>
    <w:rsid w:val="389401A0"/>
    <w:rsid w:val="38941055"/>
    <w:rsid w:val="3894B718"/>
    <w:rsid w:val="3894EB01"/>
    <w:rsid w:val="3894FF19"/>
    <w:rsid w:val="3895124A"/>
    <w:rsid w:val="38951811"/>
    <w:rsid w:val="38958C72"/>
    <w:rsid w:val="3895FBB9"/>
    <w:rsid w:val="38962C42"/>
    <w:rsid w:val="389689AA"/>
    <w:rsid w:val="3896C513"/>
    <w:rsid w:val="3896E1E1"/>
    <w:rsid w:val="389703FC"/>
    <w:rsid w:val="3897085B"/>
    <w:rsid w:val="3897B2DD"/>
    <w:rsid w:val="389802E6"/>
    <w:rsid w:val="3898F179"/>
    <w:rsid w:val="389974AC"/>
    <w:rsid w:val="3899F768"/>
    <w:rsid w:val="3899FE0A"/>
    <w:rsid w:val="389A1BC9"/>
    <w:rsid w:val="389A4F2A"/>
    <w:rsid w:val="389AB1C0"/>
    <w:rsid w:val="389AC55C"/>
    <w:rsid w:val="389AE59A"/>
    <w:rsid w:val="389B1147"/>
    <w:rsid w:val="389B161A"/>
    <w:rsid w:val="389BA103"/>
    <w:rsid w:val="389BB5C1"/>
    <w:rsid w:val="389BC9F7"/>
    <w:rsid w:val="389C3B8E"/>
    <w:rsid w:val="389C4B94"/>
    <w:rsid w:val="389D1C17"/>
    <w:rsid w:val="389D2B55"/>
    <w:rsid w:val="389D9822"/>
    <w:rsid w:val="389DB778"/>
    <w:rsid w:val="389DF878"/>
    <w:rsid w:val="389E191C"/>
    <w:rsid w:val="389E5F39"/>
    <w:rsid w:val="389ECC09"/>
    <w:rsid w:val="389F019F"/>
    <w:rsid w:val="389F5566"/>
    <w:rsid w:val="389F67A1"/>
    <w:rsid w:val="389FECFD"/>
    <w:rsid w:val="38A051C5"/>
    <w:rsid w:val="38A06DE8"/>
    <w:rsid w:val="38A08053"/>
    <w:rsid w:val="38A09AF1"/>
    <w:rsid w:val="38A0D4AE"/>
    <w:rsid w:val="38A11BAB"/>
    <w:rsid w:val="38A16295"/>
    <w:rsid w:val="38A19DFC"/>
    <w:rsid w:val="38A1B9EC"/>
    <w:rsid w:val="38A1BF17"/>
    <w:rsid w:val="38A1C671"/>
    <w:rsid w:val="38A21BEF"/>
    <w:rsid w:val="38A23D2D"/>
    <w:rsid w:val="38A2AFE1"/>
    <w:rsid w:val="38A2CBAA"/>
    <w:rsid w:val="38A2FE98"/>
    <w:rsid w:val="38A3317B"/>
    <w:rsid w:val="38A345AE"/>
    <w:rsid w:val="38A3632C"/>
    <w:rsid w:val="38A3774B"/>
    <w:rsid w:val="38A3BD95"/>
    <w:rsid w:val="38A3F222"/>
    <w:rsid w:val="38A437AE"/>
    <w:rsid w:val="38A462C4"/>
    <w:rsid w:val="38A473FB"/>
    <w:rsid w:val="38A52A7A"/>
    <w:rsid w:val="38A539FE"/>
    <w:rsid w:val="38A56021"/>
    <w:rsid w:val="38A568A2"/>
    <w:rsid w:val="38A60A84"/>
    <w:rsid w:val="38A62C7B"/>
    <w:rsid w:val="38A68179"/>
    <w:rsid w:val="38A6A58A"/>
    <w:rsid w:val="38A76C19"/>
    <w:rsid w:val="38A7D625"/>
    <w:rsid w:val="38A8C865"/>
    <w:rsid w:val="38A8CF4B"/>
    <w:rsid w:val="38A90AA2"/>
    <w:rsid w:val="38A995A6"/>
    <w:rsid w:val="38A9CD7C"/>
    <w:rsid w:val="38A9D1B3"/>
    <w:rsid w:val="38AA514D"/>
    <w:rsid w:val="38AA64AF"/>
    <w:rsid w:val="38AA815F"/>
    <w:rsid w:val="38AA91A2"/>
    <w:rsid w:val="38AB2C06"/>
    <w:rsid w:val="38AB6E38"/>
    <w:rsid w:val="38ABAFE0"/>
    <w:rsid w:val="38ABE563"/>
    <w:rsid w:val="38AC3B56"/>
    <w:rsid w:val="38AC5E62"/>
    <w:rsid w:val="38AC91D4"/>
    <w:rsid w:val="38ACA950"/>
    <w:rsid w:val="38ACE725"/>
    <w:rsid w:val="38AD11C1"/>
    <w:rsid w:val="38AD330F"/>
    <w:rsid w:val="38AD3912"/>
    <w:rsid w:val="38AE224E"/>
    <w:rsid w:val="38AE3CFA"/>
    <w:rsid w:val="38AE4F3E"/>
    <w:rsid w:val="38AE5B96"/>
    <w:rsid w:val="38AE9B37"/>
    <w:rsid w:val="38AF5225"/>
    <w:rsid w:val="38AF88FF"/>
    <w:rsid w:val="38AF8FFB"/>
    <w:rsid w:val="38AF9202"/>
    <w:rsid w:val="38AFD4EA"/>
    <w:rsid w:val="38B00A6D"/>
    <w:rsid w:val="38B04FE7"/>
    <w:rsid w:val="38B077B5"/>
    <w:rsid w:val="38B0B867"/>
    <w:rsid w:val="38B0C283"/>
    <w:rsid w:val="38B117B7"/>
    <w:rsid w:val="38B11F18"/>
    <w:rsid w:val="38B1730E"/>
    <w:rsid w:val="38B18913"/>
    <w:rsid w:val="38B1E9D1"/>
    <w:rsid w:val="38B2AB95"/>
    <w:rsid w:val="38B2DA56"/>
    <w:rsid w:val="38B2F288"/>
    <w:rsid w:val="38B2FF7D"/>
    <w:rsid w:val="38B30C26"/>
    <w:rsid w:val="38B334A2"/>
    <w:rsid w:val="38B3372F"/>
    <w:rsid w:val="38B343C6"/>
    <w:rsid w:val="38B371DB"/>
    <w:rsid w:val="38B39CF8"/>
    <w:rsid w:val="38B41474"/>
    <w:rsid w:val="38B41D97"/>
    <w:rsid w:val="38B44135"/>
    <w:rsid w:val="38B45092"/>
    <w:rsid w:val="38B4592F"/>
    <w:rsid w:val="38B48069"/>
    <w:rsid w:val="38B49B16"/>
    <w:rsid w:val="38B4B344"/>
    <w:rsid w:val="38B4C938"/>
    <w:rsid w:val="38B517F3"/>
    <w:rsid w:val="38B53F47"/>
    <w:rsid w:val="38B5EDB6"/>
    <w:rsid w:val="38B62378"/>
    <w:rsid w:val="38B62661"/>
    <w:rsid w:val="38B62FE3"/>
    <w:rsid w:val="38B659FA"/>
    <w:rsid w:val="38B6C542"/>
    <w:rsid w:val="38B71D55"/>
    <w:rsid w:val="38B722A6"/>
    <w:rsid w:val="38B74CC3"/>
    <w:rsid w:val="38B76DC3"/>
    <w:rsid w:val="38B7CB70"/>
    <w:rsid w:val="38B805F1"/>
    <w:rsid w:val="38B881C7"/>
    <w:rsid w:val="38B89EAC"/>
    <w:rsid w:val="38B8D0BD"/>
    <w:rsid w:val="38B956AA"/>
    <w:rsid w:val="38B970FC"/>
    <w:rsid w:val="38BA4733"/>
    <w:rsid w:val="38BB128E"/>
    <w:rsid w:val="38BB2D46"/>
    <w:rsid w:val="38BB6E00"/>
    <w:rsid w:val="38BC00D3"/>
    <w:rsid w:val="38BC3C77"/>
    <w:rsid w:val="38BC3E14"/>
    <w:rsid w:val="38BCE8CA"/>
    <w:rsid w:val="38BD3F62"/>
    <w:rsid w:val="38BD727A"/>
    <w:rsid w:val="38BD77B5"/>
    <w:rsid w:val="38BD9F60"/>
    <w:rsid w:val="38BDADF7"/>
    <w:rsid w:val="38BE1425"/>
    <w:rsid w:val="38BE42BA"/>
    <w:rsid w:val="38BE6C36"/>
    <w:rsid w:val="38BEC7D4"/>
    <w:rsid w:val="38BED6D6"/>
    <w:rsid w:val="38BEFB14"/>
    <w:rsid w:val="38BF3E28"/>
    <w:rsid w:val="38BF552D"/>
    <w:rsid w:val="38BF976D"/>
    <w:rsid w:val="38BFD6F6"/>
    <w:rsid w:val="38C02AAA"/>
    <w:rsid w:val="38C05E6B"/>
    <w:rsid w:val="38C0AB50"/>
    <w:rsid w:val="38C0F547"/>
    <w:rsid w:val="38C118E7"/>
    <w:rsid w:val="38C13E0A"/>
    <w:rsid w:val="38C142BB"/>
    <w:rsid w:val="38C177EA"/>
    <w:rsid w:val="38C19B1D"/>
    <w:rsid w:val="38C263C5"/>
    <w:rsid w:val="38C29471"/>
    <w:rsid w:val="38C29986"/>
    <w:rsid w:val="38C2AD9C"/>
    <w:rsid w:val="38C314AB"/>
    <w:rsid w:val="38C32F93"/>
    <w:rsid w:val="38C36BCA"/>
    <w:rsid w:val="38C3716E"/>
    <w:rsid w:val="38C3B4AC"/>
    <w:rsid w:val="38C3C1CC"/>
    <w:rsid w:val="38C3D816"/>
    <w:rsid w:val="38C3EA92"/>
    <w:rsid w:val="38C43383"/>
    <w:rsid w:val="38C4A9EC"/>
    <w:rsid w:val="38C4E198"/>
    <w:rsid w:val="38C594B6"/>
    <w:rsid w:val="38C5DC0C"/>
    <w:rsid w:val="38C5E4BF"/>
    <w:rsid w:val="38C67143"/>
    <w:rsid w:val="38C698FC"/>
    <w:rsid w:val="38C71F8C"/>
    <w:rsid w:val="38C73ECA"/>
    <w:rsid w:val="38C756F3"/>
    <w:rsid w:val="38C78753"/>
    <w:rsid w:val="38C85C75"/>
    <w:rsid w:val="38C87337"/>
    <w:rsid w:val="38C8797A"/>
    <w:rsid w:val="38C8D43E"/>
    <w:rsid w:val="38C95AE2"/>
    <w:rsid w:val="38C97046"/>
    <w:rsid w:val="38C97D9E"/>
    <w:rsid w:val="38C9A460"/>
    <w:rsid w:val="38CA09EA"/>
    <w:rsid w:val="38CA46DE"/>
    <w:rsid w:val="38CAE3F6"/>
    <w:rsid w:val="38CB8C37"/>
    <w:rsid w:val="38CBC6C1"/>
    <w:rsid w:val="38CC4B3A"/>
    <w:rsid w:val="38CC7248"/>
    <w:rsid w:val="38CCA17A"/>
    <w:rsid w:val="38CCAF55"/>
    <w:rsid w:val="38CDFA67"/>
    <w:rsid w:val="38CE56E3"/>
    <w:rsid w:val="38CE5AB2"/>
    <w:rsid w:val="38CE7EC3"/>
    <w:rsid w:val="38CE8E65"/>
    <w:rsid w:val="38CE9A56"/>
    <w:rsid w:val="38CEE1CD"/>
    <w:rsid w:val="38CF559A"/>
    <w:rsid w:val="38CF6DC4"/>
    <w:rsid w:val="38CF8251"/>
    <w:rsid w:val="38CFBABA"/>
    <w:rsid w:val="38CFC8BF"/>
    <w:rsid w:val="38D00AE5"/>
    <w:rsid w:val="38D0127C"/>
    <w:rsid w:val="38D02B96"/>
    <w:rsid w:val="38D153B3"/>
    <w:rsid w:val="38D175E6"/>
    <w:rsid w:val="38D1C603"/>
    <w:rsid w:val="38D1CF32"/>
    <w:rsid w:val="38D21F9B"/>
    <w:rsid w:val="38D2258D"/>
    <w:rsid w:val="38D27BF7"/>
    <w:rsid w:val="38D28264"/>
    <w:rsid w:val="38D2DD0B"/>
    <w:rsid w:val="38D2EA26"/>
    <w:rsid w:val="38D2FF9C"/>
    <w:rsid w:val="38D3058B"/>
    <w:rsid w:val="38D35316"/>
    <w:rsid w:val="38D355A2"/>
    <w:rsid w:val="38D3A346"/>
    <w:rsid w:val="38D3BB7A"/>
    <w:rsid w:val="38D3CF0D"/>
    <w:rsid w:val="38D3E72A"/>
    <w:rsid w:val="38D3F4C1"/>
    <w:rsid w:val="38D4AFE1"/>
    <w:rsid w:val="38D4BC5B"/>
    <w:rsid w:val="38D53917"/>
    <w:rsid w:val="38D55907"/>
    <w:rsid w:val="38D5B20D"/>
    <w:rsid w:val="38D5F834"/>
    <w:rsid w:val="38D604F0"/>
    <w:rsid w:val="38D617E9"/>
    <w:rsid w:val="38D6603B"/>
    <w:rsid w:val="38D67507"/>
    <w:rsid w:val="38D67AFD"/>
    <w:rsid w:val="38D69CEC"/>
    <w:rsid w:val="38D70358"/>
    <w:rsid w:val="38D713AE"/>
    <w:rsid w:val="38D722C3"/>
    <w:rsid w:val="38D74650"/>
    <w:rsid w:val="38D7640A"/>
    <w:rsid w:val="38D79CC8"/>
    <w:rsid w:val="38D7BF2F"/>
    <w:rsid w:val="38D7DD4C"/>
    <w:rsid w:val="38D84C3E"/>
    <w:rsid w:val="38D85ADC"/>
    <w:rsid w:val="38D8E446"/>
    <w:rsid w:val="38D94E79"/>
    <w:rsid w:val="38D953F7"/>
    <w:rsid w:val="38DA11FD"/>
    <w:rsid w:val="38DA4CBA"/>
    <w:rsid w:val="38DBD614"/>
    <w:rsid w:val="38DC4919"/>
    <w:rsid w:val="38DC5280"/>
    <w:rsid w:val="38DCB162"/>
    <w:rsid w:val="38DD3561"/>
    <w:rsid w:val="38DD4642"/>
    <w:rsid w:val="38DD5244"/>
    <w:rsid w:val="38DDA406"/>
    <w:rsid w:val="38DDD8A9"/>
    <w:rsid w:val="38DE1183"/>
    <w:rsid w:val="38DE1C07"/>
    <w:rsid w:val="38DE330E"/>
    <w:rsid w:val="38DEAAD9"/>
    <w:rsid w:val="38DEDA03"/>
    <w:rsid w:val="38DEE930"/>
    <w:rsid w:val="38DF135C"/>
    <w:rsid w:val="38DF6A93"/>
    <w:rsid w:val="38DFB725"/>
    <w:rsid w:val="38DFED07"/>
    <w:rsid w:val="38E01E9D"/>
    <w:rsid w:val="38E03C9F"/>
    <w:rsid w:val="38E09E87"/>
    <w:rsid w:val="38E0B142"/>
    <w:rsid w:val="38E15E1A"/>
    <w:rsid w:val="38E27608"/>
    <w:rsid w:val="38E2B635"/>
    <w:rsid w:val="38E2E257"/>
    <w:rsid w:val="38E3A0E8"/>
    <w:rsid w:val="38E3F3D5"/>
    <w:rsid w:val="38E41596"/>
    <w:rsid w:val="38E461D7"/>
    <w:rsid w:val="38E4839A"/>
    <w:rsid w:val="38E4A349"/>
    <w:rsid w:val="38E5647B"/>
    <w:rsid w:val="38E564D5"/>
    <w:rsid w:val="38E5895D"/>
    <w:rsid w:val="38E61C1C"/>
    <w:rsid w:val="38E62D92"/>
    <w:rsid w:val="38E6A18E"/>
    <w:rsid w:val="38E6D1F1"/>
    <w:rsid w:val="38E6F1C5"/>
    <w:rsid w:val="38E73FCF"/>
    <w:rsid w:val="38E79327"/>
    <w:rsid w:val="38E7BBF3"/>
    <w:rsid w:val="38E8125F"/>
    <w:rsid w:val="38E8AFB1"/>
    <w:rsid w:val="38E8D041"/>
    <w:rsid w:val="38E8D914"/>
    <w:rsid w:val="38E90065"/>
    <w:rsid w:val="38E98EF5"/>
    <w:rsid w:val="38E994EC"/>
    <w:rsid w:val="38E9AFA9"/>
    <w:rsid w:val="38E9B350"/>
    <w:rsid w:val="38E9B7EA"/>
    <w:rsid w:val="38E9DD77"/>
    <w:rsid w:val="38EA4040"/>
    <w:rsid w:val="38EA6886"/>
    <w:rsid w:val="38EA69A1"/>
    <w:rsid w:val="38EA863F"/>
    <w:rsid w:val="38EADAF7"/>
    <w:rsid w:val="38EADB90"/>
    <w:rsid w:val="38EBBB4A"/>
    <w:rsid w:val="38EBFDFB"/>
    <w:rsid w:val="38EC0A18"/>
    <w:rsid w:val="38EC4F02"/>
    <w:rsid w:val="38ECA4CD"/>
    <w:rsid w:val="38ECB48C"/>
    <w:rsid w:val="38ED45D0"/>
    <w:rsid w:val="38ED53A5"/>
    <w:rsid w:val="38ED6F11"/>
    <w:rsid w:val="38ED70CA"/>
    <w:rsid w:val="38ED7DEA"/>
    <w:rsid w:val="38EE0899"/>
    <w:rsid w:val="38EE0B75"/>
    <w:rsid w:val="38EE6828"/>
    <w:rsid w:val="38EE83D5"/>
    <w:rsid w:val="38EEA779"/>
    <w:rsid w:val="38EEC7FB"/>
    <w:rsid w:val="38EEF4BE"/>
    <w:rsid w:val="38EF5945"/>
    <w:rsid w:val="38EFD2B9"/>
    <w:rsid w:val="38EFE428"/>
    <w:rsid w:val="38F01262"/>
    <w:rsid w:val="38F0141D"/>
    <w:rsid w:val="38F01CF7"/>
    <w:rsid w:val="38F022F3"/>
    <w:rsid w:val="38F0A8B0"/>
    <w:rsid w:val="38F0C29B"/>
    <w:rsid w:val="38F0E90D"/>
    <w:rsid w:val="38F0F226"/>
    <w:rsid w:val="38F149C7"/>
    <w:rsid w:val="38F17E51"/>
    <w:rsid w:val="38F260B1"/>
    <w:rsid w:val="38F2D191"/>
    <w:rsid w:val="38F2F4FB"/>
    <w:rsid w:val="38F32155"/>
    <w:rsid w:val="38F397B6"/>
    <w:rsid w:val="38F39D5F"/>
    <w:rsid w:val="38F3B1CC"/>
    <w:rsid w:val="38F3B404"/>
    <w:rsid w:val="38F3D249"/>
    <w:rsid w:val="38F415E0"/>
    <w:rsid w:val="38F472DE"/>
    <w:rsid w:val="38F49FDF"/>
    <w:rsid w:val="38F4DE93"/>
    <w:rsid w:val="38F52710"/>
    <w:rsid w:val="38F53B00"/>
    <w:rsid w:val="38F545E6"/>
    <w:rsid w:val="38F55390"/>
    <w:rsid w:val="38F55740"/>
    <w:rsid w:val="38F57874"/>
    <w:rsid w:val="38F63ADC"/>
    <w:rsid w:val="38F694EC"/>
    <w:rsid w:val="38F6C3D7"/>
    <w:rsid w:val="38F6E18A"/>
    <w:rsid w:val="38F717C5"/>
    <w:rsid w:val="38F7582A"/>
    <w:rsid w:val="38F75B0C"/>
    <w:rsid w:val="38F76254"/>
    <w:rsid w:val="38F7C4D0"/>
    <w:rsid w:val="38F897F2"/>
    <w:rsid w:val="38F8CDA8"/>
    <w:rsid w:val="38F8EE14"/>
    <w:rsid w:val="38F9061B"/>
    <w:rsid w:val="38F9410C"/>
    <w:rsid w:val="38F95AF4"/>
    <w:rsid w:val="38F973DA"/>
    <w:rsid w:val="38F9C311"/>
    <w:rsid w:val="38FA0442"/>
    <w:rsid w:val="38FAA64D"/>
    <w:rsid w:val="38FAADB6"/>
    <w:rsid w:val="38FAD275"/>
    <w:rsid w:val="38FB0779"/>
    <w:rsid w:val="38FB21A7"/>
    <w:rsid w:val="38FB598D"/>
    <w:rsid w:val="38FBB1FE"/>
    <w:rsid w:val="38FBE383"/>
    <w:rsid w:val="38FBF1E5"/>
    <w:rsid w:val="38FBF5D4"/>
    <w:rsid w:val="38FC3D57"/>
    <w:rsid w:val="38FCA664"/>
    <w:rsid w:val="38FD1025"/>
    <w:rsid w:val="38FD3BF3"/>
    <w:rsid w:val="38FD7D39"/>
    <w:rsid w:val="38FDC24B"/>
    <w:rsid w:val="38FDE78C"/>
    <w:rsid w:val="38FE6444"/>
    <w:rsid w:val="38FEF66F"/>
    <w:rsid w:val="38FEF8DB"/>
    <w:rsid w:val="38FF44E7"/>
    <w:rsid w:val="38FF655C"/>
    <w:rsid w:val="38FF8D4A"/>
    <w:rsid w:val="38FFAF23"/>
    <w:rsid w:val="38FFE70E"/>
    <w:rsid w:val="390035FC"/>
    <w:rsid w:val="3900A31C"/>
    <w:rsid w:val="3900CC96"/>
    <w:rsid w:val="3901396B"/>
    <w:rsid w:val="39018BE2"/>
    <w:rsid w:val="3901BA6A"/>
    <w:rsid w:val="390215A5"/>
    <w:rsid w:val="39029D98"/>
    <w:rsid w:val="3902CC5D"/>
    <w:rsid w:val="39030904"/>
    <w:rsid w:val="39030EEF"/>
    <w:rsid w:val="39035F67"/>
    <w:rsid w:val="3903A3B7"/>
    <w:rsid w:val="3903A6D8"/>
    <w:rsid w:val="3904714B"/>
    <w:rsid w:val="3904C1C0"/>
    <w:rsid w:val="3904EE27"/>
    <w:rsid w:val="39056360"/>
    <w:rsid w:val="39056979"/>
    <w:rsid w:val="39058918"/>
    <w:rsid w:val="39060DD2"/>
    <w:rsid w:val="390631DB"/>
    <w:rsid w:val="39066473"/>
    <w:rsid w:val="39066A06"/>
    <w:rsid w:val="3906E5D7"/>
    <w:rsid w:val="3907361C"/>
    <w:rsid w:val="39076CD5"/>
    <w:rsid w:val="3907C17C"/>
    <w:rsid w:val="3907E61F"/>
    <w:rsid w:val="3907E9DF"/>
    <w:rsid w:val="3907F9E3"/>
    <w:rsid w:val="390832E1"/>
    <w:rsid w:val="390880E0"/>
    <w:rsid w:val="3908CC74"/>
    <w:rsid w:val="3908CCE9"/>
    <w:rsid w:val="3908E60A"/>
    <w:rsid w:val="3908E6E9"/>
    <w:rsid w:val="39090CD6"/>
    <w:rsid w:val="390913B5"/>
    <w:rsid w:val="39097A35"/>
    <w:rsid w:val="3909BC29"/>
    <w:rsid w:val="390A4BEA"/>
    <w:rsid w:val="390A76B9"/>
    <w:rsid w:val="390AB328"/>
    <w:rsid w:val="390ADA12"/>
    <w:rsid w:val="390B49A1"/>
    <w:rsid w:val="390B6A2F"/>
    <w:rsid w:val="390BC529"/>
    <w:rsid w:val="390C42C7"/>
    <w:rsid w:val="390CA91C"/>
    <w:rsid w:val="390CABB0"/>
    <w:rsid w:val="390CC678"/>
    <w:rsid w:val="390D2569"/>
    <w:rsid w:val="390D353C"/>
    <w:rsid w:val="390D6461"/>
    <w:rsid w:val="390DAC3E"/>
    <w:rsid w:val="390E0380"/>
    <w:rsid w:val="390E586F"/>
    <w:rsid w:val="390F17CD"/>
    <w:rsid w:val="390F19EE"/>
    <w:rsid w:val="390FA4EC"/>
    <w:rsid w:val="390FE60E"/>
    <w:rsid w:val="391007C9"/>
    <w:rsid w:val="391023A0"/>
    <w:rsid w:val="39109B07"/>
    <w:rsid w:val="391131F5"/>
    <w:rsid w:val="391171CD"/>
    <w:rsid w:val="3912187C"/>
    <w:rsid w:val="391218CC"/>
    <w:rsid w:val="391220B1"/>
    <w:rsid w:val="39122DB2"/>
    <w:rsid w:val="39126F75"/>
    <w:rsid w:val="3912FDC6"/>
    <w:rsid w:val="3913191A"/>
    <w:rsid w:val="39132106"/>
    <w:rsid w:val="39133A67"/>
    <w:rsid w:val="39135B14"/>
    <w:rsid w:val="39136697"/>
    <w:rsid w:val="3913740F"/>
    <w:rsid w:val="39138744"/>
    <w:rsid w:val="39139255"/>
    <w:rsid w:val="3913BA1A"/>
    <w:rsid w:val="3913D52A"/>
    <w:rsid w:val="3913FD1D"/>
    <w:rsid w:val="391433DF"/>
    <w:rsid w:val="3914475F"/>
    <w:rsid w:val="391481D9"/>
    <w:rsid w:val="39148D9F"/>
    <w:rsid w:val="39150D90"/>
    <w:rsid w:val="3915453C"/>
    <w:rsid w:val="39155C62"/>
    <w:rsid w:val="3915E23D"/>
    <w:rsid w:val="39161E0C"/>
    <w:rsid w:val="39163456"/>
    <w:rsid w:val="3916820B"/>
    <w:rsid w:val="3916A3E5"/>
    <w:rsid w:val="39170B7C"/>
    <w:rsid w:val="391758B5"/>
    <w:rsid w:val="3917A745"/>
    <w:rsid w:val="3917C0E0"/>
    <w:rsid w:val="3917DDE4"/>
    <w:rsid w:val="3918840D"/>
    <w:rsid w:val="3918FC99"/>
    <w:rsid w:val="39192A3B"/>
    <w:rsid w:val="39192C56"/>
    <w:rsid w:val="3919387F"/>
    <w:rsid w:val="39199199"/>
    <w:rsid w:val="39199E43"/>
    <w:rsid w:val="391A11EE"/>
    <w:rsid w:val="391A2E90"/>
    <w:rsid w:val="391A4EFC"/>
    <w:rsid w:val="391B3C42"/>
    <w:rsid w:val="391B9885"/>
    <w:rsid w:val="391BB7B8"/>
    <w:rsid w:val="391BDA65"/>
    <w:rsid w:val="391C0930"/>
    <w:rsid w:val="391C5B48"/>
    <w:rsid w:val="391D29FB"/>
    <w:rsid w:val="391D4D95"/>
    <w:rsid w:val="391D8809"/>
    <w:rsid w:val="391DF04C"/>
    <w:rsid w:val="391E3EFF"/>
    <w:rsid w:val="391E6031"/>
    <w:rsid w:val="391E62D9"/>
    <w:rsid w:val="391E6DD5"/>
    <w:rsid w:val="391EA51D"/>
    <w:rsid w:val="391EAE7C"/>
    <w:rsid w:val="391ECAC0"/>
    <w:rsid w:val="391F2732"/>
    <w:rsid w:val="391F2906"/>
    <w:rsid w:val="391F420A"/>
    <w:rsid w:val="391FDB08"/>
    <w:rsid w:val="39201F03"/>
    <w:rsid w:val="39203410"/>
    <w:rsid w:val="3920539B"/>
    <w:rsid w:val="39205C15"/>
    <w:rsid w:val="392075A9"/>
    <w:rsid w:val="392093CD"/>
    <w:rsid w:val="3920E603"/>
    <w:rsid w:val="39212DC9"/>
    <w:rsid w:val="39215176"/>
    <w:rsid w:val="3921FF87"/>
    <w:rsid w:val="392216D9"/>
    <w:rsid w:val="39225174"/>
    <w:rsid w:val="39225CE7"/>
    <w:rsid w:val="39225D0A"/>
    <w:rsid w:val="3923382C"/>
    <w:rsid w:val="3923402C"/>
    <w:rsid w:val="39235941"/>
    <w:rsid w:val="39236E3D"/>
    <w:rsid w:val="3923B378"/>
    <w:rsid w:val="39241FA2"/>
    <w:rsid w:val="39242455"/>
    <w:rsid w:val="39243520"/>
    <w:rsid w:val="39245D60"/>
    <w:rsid w:val="3924CFC4"/>
    <w:rsid w:val="3924E67F"/>
    <w:rsid w:val="39251FCC"/>
    <w:rsid w:val="39265FD5"/>
    <w:rsid w:val="3926E8E4"/>
    <w:rsid w:val="392718FB"/>
    <w:rsid w:val="3928044F"/>
    <w:rsid w:val="39284595"/>
    <w:rsid w:val="39284CF8"/>
    <w:rsid w:val="39288827"/>
    <w:rsid w:val="39288E88"/>
    <w:rsid w:val="3928932C"/>
    <w:rsid w:val="3928C3E4"/>
    <w:rsid w:val="39290E13"/>
    <w:rsid w:val="39291236"/>
    <w:rsid w:val="39293D0C"/>
    <w:rsid w:val="39296607"/>
    <w:rsid w:val="3929F519"/>
    <w:rsid w:val="392A7BE3"/>
    <w:rsid w:val="392A8B97"/>
    <w:rsid w:val="392A9D46"/>
    <w:rsid w:val="392B58C7"/>
    <w:rsid w:val="392B6F2F"/>
    <w:rsid w:val="392B77C6"/>
    <w:rsid w:val="392B7EC4"/>
    <w:rsid w:val="392BE455"/>
    <w:rsid w:val="392BFD0A"/>
    <w:rsid w:val="392C0A8B"/>
    <w:rsid w:val="392C1FB3"/>
    <w:rsid w:val="392C4811"/>
    <w:rsid w:val="392C5A32"/>
    <w:rsid w:val="392C7C11"/>
    <w:rsid w:val="392C83C0"/>
    <w:rsid w:val="392C852F"/>
    <w:rsid w:val="392D2527"/>
    <w:rsid w:val="392D4246"/>
    <w:rsid w:val="392D994B"/>
    <w:rsid w:val="392DBDCB"/>
    <w:rsid w:val="392E0424"/>
    <w:rsid w:val="392E3DCD"/>
    <w:rsid w:val="392EF2A8"/>
    <w:rsid w:val="392F47CF"/>
    <w:rsid w:val="392F7770"/>
    <w:rsid w:val="392FB5DB"/>
    <w:rsid w:val="392FCE7D"/>
    <w:rsid w:val="392FD5BA"/>
    <w:rsid w:val="39300C18"/>
    <w:rsid w:val="3930FFD1"/>
    <w:rsid w:val="39310000"/>
    <w:rsid w:val="39313C3B"/>
    <w:rsid w:val="39315603"/>
    <w:rsid w:val="39319485"/>
    <w:rsid w:val="39323454"/>
    <w:rsid w:val="39325310"/>
    <w:rsid w:val="3932AAE3"/>
    <w:rsid w:val="3932BC32"/>
    <w:rsid w:val="3932E0E1"/>
    <w:rsid w:val="3932E4A0"/>
    <w:rsid w:val="3932EF38"/>
    <w:rsid w:val="3932FD5F"/>
    <w:rsid w:val="393327E9"/>
    <w:rsid w:val="393342BC"/>
    <w:rsid w:val="39346E93"/>
    <w:rsid w:val="3934B4D5"/>
    <w:rsid w:val="3934BB53"/>
    <w:rsid w:val="3934D81B"/>
    <w:rsid w:val="3934FF7B"/>
    <w:rsid w:val="3935D330"/>
    <w:rsid w:val="39364ED4"/>
    <w:rsid w:val="39377372"/>
    <w:rsid w:val="39377585"/>
    <w:rsid w:val="3937A3DC"/>
    <w:rsid w:val="3937D0F2"/>
    <w:rsid w:val="3937D712"/>
    <w:rsid w:val="3938B273"/>
    <w:rsid w:val="3938D2A9"/>
    <w:rsid w:val="3938F771"/>
    <w:rsid w:val="393952F2"/>
    <w:rsid w:val="3939AF65"/>
    <w:rsid w:val="3939BD19"/>
    <w:rsid w:val="3939D585"/>
    <w:rsid w:val="393A5250"/>
    <w:rsid w:val="393AD456"/>
    <w:rsid w:val="393B15F4"/>
    <w:rsid w:val="393B3F3B"/>
    <w:rsid w:val="393B79A1"/>
    <w:rsid w:val="393BB5F2"/>
    <w:rsid w:val="393BC62C"/>
    <w:rsid w:val="393BFACF"/>
    <w:rsid w:val="393C4237"/>
    <w:rsid w:val="393CD6FC"/>
    <w:rsid w:val="393CF9D9"/>
    <w:rsid w:val="393D9CB3"/>
    <w:rsid w:val="393DD94D"/>
    <w:rsid w:val="393DDAA3"/>
    <w:rsid w:val="393EE726"/>
    <w:rsid w:val="393F261E"/>
    <w:rsid w:val="393F29A9"/>
    <w:rsid w:val="393F454C"/>
    <w:rsid w:val="393F5DFC"/>
    <w:rsid w:val="393F69C9"/>
    <w:rsid w:val="393F732E"/>
    <w:rsid w:val="393F910C"/>
    <w:rsid w:val="393FCD3C"/>
    <w:rsid w:val="39405700"/>
    <w:rsid w:val="3940F7BB"/>
    <w:rsid w:val="39410B6C"/>
    <w:rsid w:val="39415AA3"/>
    <w:rsid w:val="3941F4CF"/>
    <w:rsid w:val="3941FE03"/>
    <w:rsid w:val="394219B4"/>
    <w:rsid w:val="3942227D"/>
    <w:rsid w:val="39428406"/>
    <w:rsid w:val="394323CC"/>
    <w:rsid w:val="3943400B"/>
    <w:rsid w:val="39435A92"/>
    <w:rsid w:val="3943612C"/>
    <w:rsid w:val="39437B79"/>
    <w:rsid w:val="3943AA00"/>
    <w:rsid w:val="3944F0F4"/>
    <w:rsid w:val="39453F0F"/>
    <w:rsid w:val="39456C18"/>
    <w:rsid w:val="3945C671"/>
    <w:rsid w:val="3945C858"/>
    <w:rsid w:val="39461687"/>
    <w:rsid w:val="39467095"/>
    <w:rsid w:val="3946AD0A"/>
    <w:rsid w:val="3946E1F0"/>
    <w:rsid w:val="394722C9"/>
    <w:rsid w:val="394739F4"/>
    <w:rsid w:val="39475674"/>
    <w:rsid w:val="3947C510"/>
    <w:rsid w:val="3947D3CB"/>
    <w:rsid w:val="39480DEE"/>
    <w:rsid w:val="39481B6D"/>
    <w:rsid w:val="39484166"/>
    <w:rsid w:val="39485FFB"/>
    <w:rsid w:val="3948AAD2"/>
    <w:rsid w:val="3949122D"/>
    <w:rsid w:val="39493AF2"/>
    <w:rsid w:val="39493D04"/>
    <w:rsid w:val="39495CAF"/>
    <w:rsid w:val="39496A66"/>
    <w:rsid w:val="394971C3"/>
    <w:rsid w:val="394978A9"/>
    <w:rsid w:val="39498DAC"/>
    <w:rsid w:val="394A4550"/>
    <w:rsid w:val="394A6DDF"/>
    <w:rsid w:val="394A7524"/>
    <w:rsid w:val="394AA533"/>
    <w:rsid w:val="394AA6C5"/>
    <w:rsid w:val="394AD593"/>
    <w:rsid w:val="394AE0E9"/>
    <w:rsid w:val="394B0E99"/>
    <w:rsid w:val="394B1B83"/>
    <w:rsid w:val="394B8DD8"/>
    <w:rsid w:val="394B91BF"/>
    <w:rsid w:val="394BCF26"/>
    <w:rsid w:val="394BE784"/>
    <w:rsid w:val="394C1641"/>
    <w:rsid w:val="394C1E7B"/>
    <w:rsid w:val="394C3797"/>
    <w:rsid w:val="394C4E00"/>
    <w:rsid w:val="394CDBC4"/>
    <w:rsid w:val="394D4EE8"/>
    <w:rsid w:val="394D696A"/>
    <w:rsid w:val="394DA92D"/>
    <w:rsid w:val="394DF799"/>
    <w:rsid w:val="394E09C4"/>
    <w:rsid w:val="394E3490"/>
    <w:rsid w:val="394E962A"/>
    <w:rsid w:val="394EA7BD"/>
    <w:rsid w:val="394EB31B"/>
    <w:rsid w:val="394ED29F"/>
    <w:rsid w:val="394F1BC4"/>
    <w:rsid w:val="394F477F"/>
    <w:rsid w:val="394F81EF"/>
    <w:rsid w:val="394F9954"/>
    <w:rsid w:val="394FE234"/>
    <w:rsid w:val="395032BD"/>
    <w:rsid w:val="39508B92"/>
    <w:rsid w:val="3950986B"/>
    <w:rsid w:val="3950ED03"/>
    <w:rsid w:val="3950F41C"/>
    <w:rsid w:val="3950FD43"/>
    <w:rsid w:val="39510AC3"/>
    <w:rsid w:val="39515B32"/>
    <w:rsid w:val="3951B09A"/>
    <w:rsid w:val="3951DAAA"/>
    <w:rsid w:val="39523BFC"/>
    <w:rsid w:val="39532C6F"/>
    <w:rsid w:val="39533196"/>
    <w:rsid w:val="3953F5D8"/>
    <w:rsid w:val="3954978F"/>
    <w:rsid w:val="3954A001"/>
    <w:rsid w:val="3954C453"/>
    <w:rsid w:val="3954D19B"/>
    <w:rsid w:val="3954D6A4"/>
    <w:rsid w:val="3954E3FD"/>
    <w:rsid w:val="39556841"/>
    <w:rsid w:val="395624F5"/>
    <w:rsid w:val="39563E55"/>
    <w:rsid w:val="39567F13"/>
    <w:rsid w:val="39569763"/>
    <w:rsid w:val="3956B035"/>
    <w:rsid w:val="3956D36F"/>
    <w:rsid w:val="3956FDAD"/>
    <w:rsid w:val="39571902"/>
    <w:rsid w:val="39572323"/>
    <w:rsid w:val="395724BD"/>
    <w:rsid w:val="39572527"/>
    <w:rsid w:val="395749B9"/>
    <w:rsid w:val="39574AB0"/>
    <w:rsid w:val="3957A9E3"/>
    <w:rsid w:val="3957DB2E"/>
    <w:rsid w:val="3957E0A0"/>
    <w:rsid w:val="3957FAA5"/>
    <w:rsid w:val="39586B13"/>
    <w:rsid w:val="3958FFC5"/>
    <w:rsid w:val="395907C2"/>
    <w:rsid w:val="395936F8"/>
    <w:rsid w:val="39599826"/>
    <w:rsid w:val="3959BF43"/>
    <w:rsid w:val="3959E004"/>
    <w:rsid w:val="3959F36C"/>
    <w:rsid w:val="395A0AAB"/>
    <w:rsid w:val="395A4119"/>
    <w:rsid w:val="395B2980"/>
    <w:rsid w:val="395C08A9"/>
    <w:rsid w:val="395C17F9"/>
    <w:rsid w:val="395C3BE0"/>
    <w:rsid w:val="395C6845"/>
    <w:rsid w:val="395CF77F"/>
    <w:rsid w:val="395D677A"/>
    <w:rsid w:val="395D97F7"/>
    <w:rsid w:val="395DF087"/>
    <w:rsid w:val="395E362E"/>
    <w:rsid w:val="395E54F6"/>
    <w:rsid w:val="395F1090"/>
    <w:rsid w:val="395F35C9"/>
    <w:rsid w:val="395F3F19"/>
    <w:rsid w:val="395F6A8B"/>
    <w:rsid w:val="395F9064"/>
    <w:rsid w:val="395F9D69"/>
    <w:rsid w:val="39603E0A"/>
    <w:rsid w:val="39605C50"/>
    <w:rsid w:val="3961BCBC"/>
    <w:rsid w:val="396221D8"/>
    <w:rsid w:val="39624094"/>
    <w:rsid w:val="39624617"/>
    <w:rsid w:val="39626038"/>
    <w:rsid w:val="3962C908"/>
    <w:rsid w:val="3962DA20"/>
    <w:rsid w:val="39630BAA"/>
    <w:rsid w:val="396347A0"/>
    <w:rsid w:val="3963D810"/>
    <w:rsid w:val="3963EA94"/>
    <w:rsid w:val="3963EB45"/>
    <w:rsid w:val="396417F6"/>
    <w:rsid w:val="396451DB"/>
    <w:rsid w:val="396478E4"/>
    <w:rsid w:val="39648695"/>
    <w:rsid w:val="39649C00"/>
    <w:rsid w:val="3964C2CA"/>
    <w:rsid w:val="3964C972"/>
    <w:rsid w:val="3964D9F9"/>
    <w:rsid w:val="3964EC1C"/>
    <w:rsid w:val="3964FDA9"/>
    <w:rsid w:val="39654BDC"/>
    <w:rsid w:val="39658B33"/>
    <w:rsid w:val="3965E093"/>
    <w:rsid w:val="3965E7C3"/>
    <w:rsid w:val="39661FC0"/>
    <w:rsid w:val="3966574C"/>
    <w:rsid w:val="3966E5FC"/>
    <w:rsid w:val="396735D6"/>
    <w:rsid w:val="39675C42"/>
    <w:rsid w:val="3967BBC3"/>
    <w:rsid w:val="39680BEA"/>
    <w:rsid w:val="396841A3"/>
    <w:rsid w:val="396854AB"/>
    <w:rsid w:val="396880AC"/>
    <w:rsid w:val="3968C4CF"/>
    <w:rsid w:val="3969274C"/>
    <w:rsid w:val="3969D686"/>
    <w:rsid w:val="3969EB02"/>
    <w:rsid w:val="3969FF70"/>
    <w:rsid w:val="396A1B63"/>
    <w:rsid w:val="396A2F2E"/>
    <w:rsid w:val="396A8B39"/>
    <w:rsid w:val="396ABECC"/>
    <w:rsid w:val="396AD05F"/>
    <w:rsid w:val="396AE39B"/>
    <w:rsid w:val="396AE665"/>
    <w:rsid w:val="396AFDA9"/>
    <w:rsid w:val="396B3C7F"/>
    <w:rsid w:val="396B42C3"/>
    <w:rsid w:val="396C0EC9"/>
    <w:rsid w:val="396C24CF"/>
    <w:rsid w:val="396C5FF2"/>
    <w:rsid w:val="396C67F4"/>
    <w:rsid w:val="396C6B71"/>
    <w:rsid w:val="396C6CDD"/>
    <w:rsid w:val="396C6F53"/>
    <w:rsid w:val="396CA250"/>
    <w:rsid w:val="396D0F36"/>
    <w:rsid w:val="396D228F"/>
    <w:rsid w:val="396D5908"/>
    <w:rsid w:val="396D632A"/>
    <w:rsid w:val="396D93F4"/>
    <w:rsid w:val="396DAECA"/>
    <w:rsid w:val="396DCC15"/>
    <w:rsid w:val="396E9FAD"/>
    <w:rsid w:val="396ECBCC"/>
    <w:rsid w:val="396EFD36"/>
    <w:rsid w:val="396EFFF0"/>
    <w:rsid w:val="396F0CA4"/>
    <w:rsid w:val="396F6B87"/>
    <w:rsid w:val="396F6ED5"/>
    <w:rsid w:val="396F84D8"/>
    <w:rsid w:val="396FDCA9"/>
    <w:rsid w:val="39701AFC"/>
    <w:rsid w:val="39703299"/>
    <w:rsid w:val="39703A46"/>
    <w:rsid w:val="397050B4"/>
    <w:rsid w:val="39705C33"/>
    <w:rsid w:val="39705E4E"/>
    <w:rsid w:val="39707BB5"/>
    <w:rsid w:val="3970C9BB"/>
    <w:rsid w:val="39711838"/>
    <w:rsid w:val="3971A8C5"/>
    <w:rsid w:val="3971A9C9"/>
    <w:rsid w:val="3971C60A"/>
    <w:rsid w:val="3972397E"/>
    <w:rsid w:val="39724BF9"/>
    <w:rsid w:val="39726784"/>
    <w:rsid w:val="39726F83"/>
    <w:rsid w:val="3972E112"/>
    <w:rsid w:val="3972F00C"/>
    <w:rsid w:val="39734531"/>
    <w:rsid w:val="39735BAC"/>
    <w:rsid w:val="39735C44"/>
    <w:rsid w:val="39736A00"/>
    <w:rsid w:val="39738080"/>
    <w:rsid w:val="3973A73E"/>
    <w:rsid w:val="39740EF0"/>
    <w:rsid w:val="39742EF3"/>
    <w:rsid w:val="39743E9D"/>
    <w:rsid w:val="39746FE7"/>
    <w:rsid w:val="397486F1"/>
    <w:rsid w:val="3974AFBB"/>
    <w:rsid w:val="3974B598"/>
    <w:rsid w:val="3974BF1F"/>
    <w:rsid w:val="3974EB31"/>
    <w:rsid w:val="397541BC"/>
    <w:rsid w:val="3975E9E6"/>
    <w:rsid w:val="397603E7"/>
    <w:rsid w:val="3976214F"/>
    <w:rsid w:val="39765A7C"/>
    <w:rsid w:val="397699DD"/>
    <w:rsid w:val="3976C806"/>
    <w:rsid w:val="3977693D"/>
    <w:rsid w:val="39777751"/>
    <w:rsid w:val="3977C171"/>
    <w:rsid w:val="3977D204"/>
    <w:rsid w:val="3977F186"/>
    <w:rsid w:val="39781690"/>
    <w:rsid w:val="397835D4"/>
    <w:rsid w:val="39783739"/>
    <w:rsid w:val="39784DB5"/>
    <w:rsid w:val="39784FAF"/>
    <w:rsid w:val="3978BB1B"/>
    <w:rsid w:val="3978C7E8"/>
    <w:rsid w:val="39799701"/>
    <w:rsid w:val="3979CF7A"/>
    <w:rsid w:val="397A04B7"/>
    <w:rsid w:val="397A1FF8"/>
    <w:rsid w:val="397A7D35"/>
    <w:rsid w:val="397B504A"/>
    <w:rsid w:val="397B6D34"/>
    <w:rsid w:val="397BA204"/>
    <w:rsid w:val="397C773D"/>
    <w:rsid w:val="397CCCB5"/>
    <w:rsid w:val="397CED17"/>
    <w:rsid w:val="397D1F4A"/>
    <w:rsid w:val="397D221E"/>
    <w:rsid w:val="397D4711"/>
    <w:rsid w:val="397D5511"/>
    <w:rsid w:val="397D7EE6"/>
    <w:rsid w:val="397D7FA3"/>
    <w:rsid w:val="397DDDB4"/>
    <w:rsid w:val="397E1C69"/>
    <w:rsid w:val="397E3E7E"/>
    <w:rsid w:val="397EA5AB"/>
    <w:rsid w:val="397ED532"/>
    <w:rsid w:val="397F06E9"/>
    <w:rsid w:val="397F0826"/>
    <w:rsid w:val="39803E36"/>
    <w:rsid w:val="3980639E"/>
    <w:rsid w:val="3980846B"/>
    <w:rsid w:val="3980D956"/>
    <w:rsid w:val="3980EE5B"/>
    <w:rsid w:val="398122B8"/>
    <w:rsid w:val="3981314C"/>
    <w:rsid w:val="3981919B"/>
    <w:rsid w:val="3981CFED"/>
    <w:rsid w:val="39827BD1"/>
    <w:rsid w:val="398284A4"/>
    <w:rsid w:val="39828E02"/>
    <w:rsid w:val="3982A74E"/>
    <w:rsid w:val="3982E590"/>
    <w:rsid w:val="3983200B"/>
    <w:rsid w:val="398353E4"/>
    <w:rsid w:val="398377AC"/>
    <w:rsid w:val="3983B9CC"/>
    <w:rsid w:val="3983C0FE"/>
    <w:rsid w:val="39840E65"/>
    <w:rsid w:val="39842572"/>
    <w:rsid w:val="39845E78"/>
    <w:rsid w:val="39846585"/>
    <w:rsid w:val="39848862"/>
    <w:rsid w:val="3984BFE8"/>
    <w:rsid w:val="3984EB8C"/>
    <w:rsid w:val="3984EBF3"/>
    <w:rsid w:val="3984F341"/>
    <w:rsid w:val="3985EB95"/>
    <w:rsid w:val="398601F5"/>
    <w:rsid w:val="39864C54"/>
    <w:rsid w:val="39865439"/>
    <w:rsid w:val="398672BD"/>
    <w:rsid w:val="39867802"/>
    <w:rsid w:val="3986B5B3"/>
    <w:rsid w:val="39871B64"/>
    <w:rsid w:val="3987527C"/>
    <w:rsid w:val="3987633A"/>
    <w:rsid w:val="3987881F"/>
    <w:rsid w:val="39878CCF"/>
    <w:rsid w:val="39879CCB"/>
    <w:rsid w:val="3987AE47"/>
    <w:rsid w:val="3987E0DF"/>
    <w:rsid w:val="3987E6D1"/>
    <w:rsid w:val="39885A1D"/>
    <w:rsid w:val="398878B3"/>
    <w:rsid w:val="39887FED"/>
    <w:rsid w:val="3988D412"/>
    <w:rsid w:val="3988DC57"/>
    <w:rsid w:val="3988F81F"/>
    <w:rsid w:val="39892BC4"/>
    <w:rsid w:val="398A22F9"/>
    <w:rsid w:val="398A6064"/>
    <w:rsid w:val="398A7E6A"/>
    <w:rsid w:val="398A8EB5"/>
    <w:rsid w:val="398ACB87"/>
    <w:rsid w:val="398B274D"/>
    <w:rsid w:val="398B5224"/>
    <w:rsid w:val="398BA41E"/>
    <w:rsid w:val="398C0F7C"/>
    <w:rsid w:val="398C1D46"/>
    <w:rsid w:val="398C29AE"/>
    <w:rsid w:val="398C65D9"/>
    <w:rsid w:val="398C8CD5"/>
    <w:rsid w:val="398CF597"/>
    <w:rsid w:val="398D2AC7"/>
    <w:rsid w:val="398D5481"/>
    <w:rsid w:val="398D835C"/>
    <w:rsid w:val="398DC1C2"/>
    <w:rsid w:val="398E1252"/>
    <w:rsid w:val="398E1FD9"/>
    <w:rsid w:val="398E98F8"/>
    <w:rsid w:val="398EAC73"/>
    <w:rsid w:val="398ED6D9"/>
    <w:rsid w:val="398EF44A"/>
    <w:rsid w:val="398EF9EE"/>
    <w:rsid w:val="398F50F8"/>
    <w:rsid w:val="398F58E7"/>
    <w:rsid w:val="398F632F"/>
    <w:rsid w:val="398FEB33"/>
    <w:rsid w:val="399006ED"/>
    <w:rsid w:val="3990664C"/>
    <w:rsid w:val="39907D8A"/>
    <w:rsid w:val="39914F11"/>
    <w:rsid w:val="39916981"/>
    <w:rsid w:val="399171C4"/>
    <w:rsid w:val="39918F52"/>
    <w:rsid w:val="3991C3A9"/>
    <w:rsid w:val="3991E6C1"/>
    <w:rsid w:val="3992371D"/>
    <w:rsid w:val="39925E74"/>
    <w:rsid w:val="3992ADF9"/>
    <w:rsid w:val="399300ED"/>
    <w:rsid w:val="3993FD06"/>
    <w:rsid w:val="39940663"/>
    <w:rsid w:val="3994356A"/>
    <w:rsid w:val="3994940C"/>
    <w:rsid w:val="3994B99E"/>
    <w:rsid w:val="3994BC49"/>
    <w:rsid w:val="3994CE35"/>
    <w:rsid w:val="3994F477"/>
    <w:rsid w:val="3994FA76"/>
    <w:rsid w:val="39951644"/>
    <w:rsid w:val="3995ADC0"/>
    <w:rsid w:val="3995DD6B"/>
    <w:rsid w:val="399606CC"/>
    <w:rsid w:val="39962D08"/>
    <w:rsid w:val="3996503C"/>
    <w:rsid w:val="39968ED1"/>
    <w:rsid w:val="39969AE0"/>
    <w:rsid w:val="39969E19"/>
    <w:rsid w:val="3996BD47"/>
    <w:rsid w:val="3996F659"/>
    <w:rsid w:val="39979F63"/>
    <w:rsid w:val="3997D6A1"/>
    <w:rsid w:val="3997FD5E"/>
    <w:rsid w:val="399816D5"/>
    <w:rsid w:val="399866FB"/>
    <w:rsid w:val="39988CEF"/>
    <w:rsid w:val="3998B4DE"/>
    <w:rsid w:val="3998C3C4"/>
    <w:rsid w:val="39994EF8"/>
    <w:rsid w:val="399987A8"/>
    <w:rsid w:val="3999AB0B"/>
    <w:rsid w:val="3999F007"/>
    <w:rsid w:val="3999FDDA"/>
    <w:rsid w:val="399A3E69"/>
    <w:rsid w:val="399A3F39"/>
    <w:rsid w:val="399A4D3B"/>
    <w:rsid w:val="399A76FC"/>
    <w:rsid w:val="399AA053"/>
    <w:rsid w:val="399B4602"/>
    <w:rsid w:val="399B721B"/>
    <w:rsid w:val="399B8251"/>
    <w:rsid w:val="399C2D7B"/>
    <w:rsid w:val="399C491F"/>
    <w:rsid w:val="399CB8E9"/>
    <w:rsid w:val="399D6939"/>
    <w:rsid w:val="399D933D"/>
    <w:rsid w:val="399DD2B2"/>
    <w:rsid w:val="399E3EF6"/>
    <w:rsid w:val="399E5530"/>
    <w:rsid w:val="399E695F"/>
    <w:rsid w:val="399EC039"/>
    <w:rsid w:val="399EE9C8"/>
    <w:rsid w:val="399F0AD0"/>
    <w:rsid w:val="399F3B2B"/>
    <w:rsid w:val="399F7093"/>
    <w:rsid w:val="399F77A8"/>
    <w:rsid w:val="399FDAA3"/>
    <w:rsid w:val="39A07871"/>
    <w:rsid w:val="39A168AD"/>
    <w:rsid w:val="39A1744D"/>
    <w:rsid w:val="39A1961A"/>
    <w:rsid w:val="39A1B13A"/>
    <w:rsid w:val="39A1D093"/>
    <w:rsid w:val="39A267B3"/>
    <w:rsid w:val="39A29F9F"/>
    <w:rsid w:val="39A35624"/>
    <w:rsid w:val="39A35EE8"/>
    <w:rsid w:val="39A395F1"/>
    <w:rsid w:val="39A39E24"/>
    <w:rsid w:val="39A3AAE8"/>
    <w:rsid w:val="39A3CC71"/>
    <w:rsid w:val="39A3F8C1"/>
    <w:rsid w:val="39A40985"/>
    <w:rsid w:val="39A449ED"/>
    <w:rsid w:val="39A4E4B8"/>
    <w:rsid w:val="39A4F5A4"/>
    <w:rsid w:val="39A50956"/>
    <w:rsid w:val="39A562E2"/>
    <w:rsid w:val="39A5DE49"/>
    <w:rsid w:val="39A5F902"/>
    <w:rsid w:val="39A627ED"/>
    <w:rsid w:val="39A63B91"/>
    <w:rsid w:val="39A64C46"/>
    <w:rsid w:val="39A66E07"/>
    <w:rsid w:val="39A69DE3"/>
    <w:rsid w:val="39A6C73B"/>
    <w:rsid w:val="39A6D9EC"/>
    <w:rsid w:val="39A6EDA7"/>
    <w:rsid w:val="39A70F51"/>
    <w:rsid w:val="39A74B5D"/>
    <w:rsid w:val="39A74EA6"/>
    <w:rsid w:val="39A758B9"/>
    <w:rsid w:val="39A7883F"/>
    <w:rsid w:val="39A7B2B4"/>
    <w:rsid w:val="39A7B640"/>
    <w:rsid w:val="39A7FEEE"/>
    <w:rsid w:val="39A80867"/>
    <w:rsid w:val="39A860F1"/>
    <w:rsid w:val="39A8977A"/>
    <w:rsid w:val="39A89F90"/>
    <w:rsid w:val="39A9303C"/>
    <w:rsid w:val="39A95BF0"/>
    <w:rsid w:val="39A98891"/>
    <w:rsid w:val="39AA2581"/>
    <w:rsid w:val="39AA2786"/>
    <w:rsid w:val="39AA5332"/>
    <w:rsid w:val="39AA6DD7"/>
    <w:rsid w:val="39AA8FF0"/>
    <w:rsid w:val="39AAA81D"/>
    <w:rsid w:val="39AAB14D"/>
    <w:rsid w:val="39AB3314"/>
    <w:rsid w:val="39AB7334"/>
    <w:rsid w:val="39AB82D1"/>
    <w:rsid w:val="39ABD813"/>
    <w:rsid w:val="39ACD612"/>
    <w:rsid w:val="39AD410E"/>
    <w:rsid w:val="39ADBC46"/>
    <w:rsid w:val="39ADC874"/>
    <w:rsid w:val="39ADE587"/>
    <w:rsid w:val="39AE1520"/>
    <w:rsid w:val="39AE4A7B"/>
    <w:rsid w:val="39AE8E8E"/>
    <w:rsid w:val="39AE8EC6"/>
    <w:rsid w:val="39AEED75"/>
    <w:rsid w:val="39AF3BA7"/>
    <w:rsid w:val="39AFE8CE"/>
    <w:rsid w:val="39B00802"/>
    <w:rsid w:val="39B03580"/>
    <w:rsid w:val="39B0623C"/>
    <w:rsid w:val="39B06E38"/>
    <w:rsid w:val="39B0A039"/>
    <w:rsid w:val="39B0A0B9"/>
    <w:rsid w:val="39B13499"/>
    <w:rsid w:val="39B18086"/>
    <w:rsid w:val="39B200D8"/>
    <w:rsid w:val="39B361A2"/>
    <w:rsid w:val="39B36F47"/>
    <w:rsid w:val="39B3BEBE"/>
    <w:rsid w:val="39B44B14"/>
    <w:rsid w:val="39B45814"/>
    <w:rsid w:val="39B521A3"/>
    <w:rsid w:val="39B52395"/>
    <w:rsid w:val="39B52C58"/>
    <w:rsid w:val="39B5550E"/>
    <w:rsid w:val="39B5768C"/>
    <w:rsid w:val="39B5ACE2"/>
    <w:rsid w:val="39B5D0A5"/>
    <w:rsid w:val="39B60EB5"/>
    <w:rsid w:val="39B6BA53"/>
    <w:rsid w:val="39B748F8"/>
    <w:rsid w:val="39B76CC4"/>
    <w:rsid w:val="39B7A088"/>
    <w:rsid w:val="39B7DADD"/>
    <w:rsid w:val="39B849FE"/>
    <w:rsid w:val="39B89F98"/>
    <w:rsid w:val="39B8D674"/>
    <w:rsid w:val="39B8E560"/>
    <w:rsid w:val="39B8E5F5"/>
    <w:rsid w:val="39B97F99"/>
    <w:rsid w:val="39B9857A"/>
    <w:rsid w:val="39B9E5DE"/>
    <w:rsid w:val="39B9EA5E"/>
    <w:rsid w:val="39B9F37D"/>
    <w:rsid w:val="39BA530D"/>
    <w:rsid w:val="39BAA11A"/>
    <w:rsid w:val="39BAE668"/>
    <w:rsid w:val="39BB1063"/>
    <w:rsid w:val="39BB517E"/>
    <w:rsid w:val="39BB80AB"/>
    <w:rsid w:val="39BB8975"/>
    <w:rsid w:val="39BBF088"/>
    <w:rsid w:val="39BC26E0"/>
    <w:rsid w:val="39BC4397"/>
    <w:rsid w:val="39BC45F1"/>
    <w:rsid w:val="39BC66DF"/>
    <w:rsid w:val="39BC9A08"/>
    <w:rsid w:val="39BCD55F"/>
    <w:rsid w:val="39BCE8D1"/>
    <w:rsid w:val="39BD2618"/>
    <w:rsid w:val="39BD4C33"/>
    <w:rsid w:val="39BD7514"/>
    <w:rsid w:val="39BD76E2"/>
    <w:rsid w:val="39BD8E33"/>
    <w:rsid w:val="39BD954A"/>
    <w:rsid w:val="39BDA0B0"/>
    <w:rsid w:val="39BDCBDA"/>
    <w:rsid w:val="39BDFD29"/>
    <w:rsid w:val="39BE3DD7"/>
    <w:rsid w:val="39BEEF26"/>
    <w:rsid w:val="39BEF053"/>
    <w:rsid w:val="39BF349A"/>
    <w:rsid w:val="39C03DDE"/>
    <w:rsid w:val="39C0541A"/>
    <w:rsid w:val="39C19C14"/>
    <w:rsid w:val="39C19CCA"/>
    <w:rsid w:val="39C2171E"/>
    <w:rsid w:val="39C23470"/>
    <w:rsid w:val="39C24957"/>
    <w:rsid w:val="39C25FBA"/>
    <w:rsid w:val="39C26487"/>
    <w:rsid w:val="39C2B0FA"/>
    <w:rsid w:val="39C2E846"/>
    <w:rsid w:val="39C32717"/>
    <w:rsid w:val="39C3338E"/>
    <w:rsid w:val="39C34BE8"/>
    <w:rsid w:val="39C36B63"/>
    <w:rsid w:val="39C39783"/>
    <w:rsid w:val="39C3A695"/>
    <w:rsid w:val="39C3B1B3"/>
    <w:rsid w:val="39C42BEF"/>
    <w:rsid w:val="39C43AF7"/>
    <w:rsid w:val="39C49CF0"/>
    <w:rsid w:val="39C4B404"/>
    <w:rsid w:val="39C5039E"/>
    <w:rsid w:val="39C5122B"/>
    <w:rsid w:val="39C5149A"/>
    <w:rsid w:val="39C55604"/>
    <w:rsid w:val="39C5968B"/>
    <w:rsid w:val="39C5DAA2"/>
    <w:rsid w:val="39C693D5"/>
    <w:rsid w:val="39C6C223"/>
    <w:rsid w:val="39C6CC8B"/>
    <w:rsid w:val="39C6D67F"/>
    <w:rsid w:val="39C6FB8A"/>
    <w:rsid w:val="39C74721"/>
    <w:rsid w:val="39C7546C"/>
    <w:rsid w:val="39C79188"/>
    <w:rsid w:val="39C79348"/>
    <w:rsid w:val="39C800A4"/>
    <w:rsid w:val="39C8EEAA"/>
    <w:rsid w:val="39C8F427"/>
    <w:rsid w:val="39C92BCE"/>
    <w:rsid w:val="39C9ADAC"/>
    <w:rsid w:val="39C9E2DF"/>
    <w:rsid w:val="39C9E78C"/>
    <w:rsid w:val="39C9EC2A"/>
    <w:rsid w:val="39CA0C17"/>
    <w:rsid w:val="39CA20C2"/>
    <w:rsid w:val="39CA6275"/>
    <w:rsid w:val="39CAA2B4"/>
    <w:rsid w:val="39CAB259"/>
    <w:rsid w:val="39CAC699"/>
    <w:rsid w:val="39CAD481"/>
    <w:rsid w:val="39CB4E5C"/>
    <w:rsid w:val="39CC5413"/>
    <w:rsid w:val="39CC5966"/>
    <w:rsid w:val="39CCD090"/>
    <w:rsid w:val="39CCD447"/>
    <w:rsid w:val="39CCF3A3"/>
    <w:rsid w:val="39CCF5DF"/>
    <w:rsid w:val="39CD04D8"/>
    <w:rsid w:val="39CD111D"/>
    <w:rsid w:val="39CD8E14"/>
    <w:rsid w:val="39CDE749"/>
    <w:rsid w:val="39CE6C27"/>
    <w:rsid w:val="39CE7CA4"/>
    <w:rsid w:val="39CE8DBC"/>
    <w:rsid w:val="39D01B68"/>
    <w:rsid w:val="39D0A89A"/>
    <w:rsid w:val="39D0BE8E"/>
    <w:rsid w:val="39D0FBFE"/>
    <w:rsid w:val="39D10B8F"/>
    <w:rsid w:val="39D1409D"/>
    <w:rsid w:val="39D14BC3"/>
    <w:rsid w:val="39D157BB"/>
    <w:rsid w:val="39D1BD24"/>
    <w:rsid w:val="39D2544B"/>
    <w:rsid w:val="39D25680"/>
    <w:rsid w:val="39D257FB"/>
    <w:rsid w:val="39D29A33"/>
    <w:rsid w:val="39D2BADC"/>
    <w:rsid w:val="39D3289A"/>
    <w:rsid w:val="39D3511F"/>
    <w:rsid w:val="39D352BD"/>
    <w:rsid w:val="39D399F9"/>
    <w:rsid w:val="39D3ACF2"/>
    <w:rsid w:val="39D3D127"/>
    <w:rsid w:val="39D3FDCE"/>
    <w:rsid w:val="39D413C5"/>
    <w:rsid w:val="39D4D54B"/>
    <w:rsid w:val="39D51E31"/>
    <w:rsid w:val="39D55042"/>
    <w:rsid w:val="39D55CD5"/>
    <w:rsid w:val="39D5712F"/>
    <w:rsid w:val="39D5B5E0"/>
    <w:rsid w:val="39D5D91A"/>
    <w:rsid w:val="39D5FF41"/>
    <w:rsid w:val="39D60AB2"/>
    <w:rsid w:val="39D640A8"/>
    <w:rsid w:val="39D68852"/>
    <w:rsid w:val="39D73CA9"/>
    <w:rsid w:val="39D7600A"/>
    <w:rsid w:val="39D7E0EC"/>
    <w:rsid w:val="39D7E75A"/>
    <w:rsid w:val="39D84081"/>
    <w:rsid w:val="39D86960"/>
    <w:rsid w:val="39D89579"/>
    <w:rsid w:val="39D899D4"/>
    <w:rsid w:val="39D8F0E7"/>
    <w:rsid w:val="39D91BF6"/>
    <w:rsid w:val="39D94CA5"/>
    <w:rsid w:val="39D98A37"/>
    <w:rsid w:val="39D9B944"/>
    <w:rsid w:val="39DA2E02"/>
    <w:rsid w:val="39DAAEB4"/>
    <w:rsid w:val="39DAC35D"/>
    <w:rsid w:val="39DB0568"/>
    <w:rsid w:val="39DB2772"/>
    <w:rsid w:val="39DB510F"/>
    <w:rsid w:val="39DBA6D8"/>
    <w:rsid w:val="39DBD57E"/>
    <w:rsid w:val="39DC1E74"/>
    <w:rsid w:val="39DC889A"/>
    <w:rsid w:val="39DD621B"/>
    <w:rsid w:val="39DDB13D"/>
    <w:rsid w:val="39DE2956"/>
    <w:rsid w:val="39DE6CAB"/>
    <w:rsid w:val="39DEC3DE"/>
    <w:rsid w:val="39DED8F4"/>
    <w:rsid w:val="39DEFB09"/>
    <w:rsid w:val="39DF579E"/>
    <w:rsid w:val="39DFC090"/>
    <w:rsid w:val="39E03DBF"/>
    <w:rsid w:val="39E04DA8"/>
    <w:rsid w:val="39E099BE"/>
    <w:rsid w:val="39E0D7F8"/>
    <w:rsid w:val="39E16EF8"/>
    <w:rsid w:val="39E1706E"/>
    <w:rsid w:val="39E18F7D"/>
    <w:rsid w:val="39E205A0"/>
    <w:rsid w:val="39E26808"/>
    <w:rsid w:val="39E2C4E4"/>
    <w:rsid w:val="39E32884"/>
    <w:rsid w:val="39E38663"/>
    <w:rsid w:val="39E3AC6C"/>
    <w:rsid w:val="39E40924"/>
    <w:rsid w:val="39E4A512"/>
    <w:rsid w:val="39E4C97F"/>
    <w:rsid w:val="39E4D16B"/>
    <w:rsid w:val="39E50F59"/>
    <w:rsid w:val="39E557D3"/>
    <w:rsid w:val="39E56DB3"/>
    <w:rsid w:val="39E5C144"/>
    <w:rsid w:val="39E5F77D"/>
    <w:rsid w:val="39E61094"/>
    <w:rsid w:val="39E63083"/>
    <w:rsid w:val="39E667F4"/>
    <w:rsid w:val="39E68DA8"/>
    <w:rsid w:val="39E69E74"/>
    <w:rsid w:val="39E725C9"/>
    <w:rsid w:val="39E7573E"/>
    <w:rsid w:val="39E7803B"/>
    <w:rsid w:val="39E792BA"/>
    <w:rsid w:val="39E79933"/>
    <w:rsid w:val="39E79E63"/>
    <w:rsid w:val="39E7A649"/>
    <w:rsid w:val="39E7C594"/>
    <w:rsid w:val="39E81342"/>
    <w:rsid w:val="39E81B2F"/>
    <w:rsid w:val="39E83353"/>
    <w:rsid w:val="39E834E3"/>
    <w:rsid w:val="39E83996"/>
    <w:rsid w:val="39E87166"/>
    <w:rsid w:val="39E8B0DA"/>
    <w:rsid w:val="39E8BF54"/>
    <w:rsid w:val="39E91992"/>
    <w:rsid w:val="39E940EF"/>
    <w:rsid w:val="39E97276"/>
    <w:rsid w:val="39E97499"/>
    <w:rsid w:val="39E9E2D5"/>
    <w:rsid w:val="39EA1D69"/>
    <w:rsid w:val="39EA895C"/>
    <w:rsid w:val="39EAB9C8"/>
    <w:rsid w:val="39EAC044"/>
    <w:rsid w:val="39EADDD1"/>
    <w:rsid w:val="39EB0537"/>
    <w:rsid w:val="39EB1C8E"/>
    <w:rsid w:val="39EBB93D"/>
    <w:rsid w:val="39EBDA4B"/>
    <w:rsid w:val="39EBF445"/>
    <w:rsid w:val="39EC5309"/>
    <w:rsid w:val="39EC7867"/>
    <w:rsid w:val="39ECD085"/>
    <w:rsid w:val="39ED1A82"/>
    <w:rsid w:val="39ED7D78"/>
    <w:rsid w:val="39EE1CC4"/>
    <w:rsid w:val="39EE3618"/>
    <w:rsid w:val="39EE58B9"/>
    <w:rsid w:val="39EE86A3"/>
    <w:rsid w:val="39EE89D2"/>
    <w:rsid w:val="39EE9617"/>
    <w:rsid w:val="39EEC547"/>
    <w:rsid w:val="39EEC640"/>
    <w:rsid w:val="39EED77E"/>
    <w:rsid w:val="39EF0105"/>
    <w:rsid w:val="39EF3D08"/>
    <w:rsid w:val="39EF9DFC"/>
    <w:rsid w:val="39EFA231"/>
    <w:rsid w:val="39F01790"/>
    <w:rsid w:val="39F01966"/>
    <w:rsid w:val="39F0A1B6"/>
    <w:rsid w:val="39F11BC6"/>
    <w:rsid w:val="39F132D0"/>
    <w:rsid w:val="39F1330C"/>
    <w:rsid w:val="39F19F3C"/>
    <w:rsid w:val="39F1B282"/>
    <w:rsid w:val="39F1CE82"/>
    <w:rsid w:val="39F1DEFF"/>
    <w:rsid w:val="39F22D48"/>
    <w:rsid w:val="39F266CE"/>
    <w:rsid w:val="39F3878B"/>
    <w:rsid w:val="39F4A273"/>
    <w:rsid w:val="39F4EEEB"/>
    <w:rsid w:val="39F553CF"/>
    <w:rsid w:val="39F67AA4"/>
    <w:rsid w:val="39F69DEE"/>
    <w:rsid w:val="39F6AE4B"/>
    <w:rsid w:val="39F6E920"/>
    <w:rsid w:val="39F730C3"/>
    <w:rsid w:val="39F765C1"/>
    <w:rsid w:val="39F77134"/>
    <w:rsid w:val="39F78106"/>
    <w:rsid w:val="39F79DA2"/>
    <w:rsid w:val="39F7AB22"/>
    <w:rsid w:val="39F7F202"/>
    <w:rsid w:val="39F7F223"/>
    <w:rsid w:val="39F7F639"/>
    <w:rsid w:val="39F7F976"/>
    <w:rsid w:val="39F80371"/>
    <w:rsid w:val="39F811A5"/>
    <w:rsid w:val="39F816EF"/>
    <w:rsid w:val="39F8EFA5"/>
    <w:rsid w:val="39F905C8"/>
    <w:rsid w:val="39F906A3"/>
    <w:rsid w:val="39F95896"/>
    <w:rsid w:val="39F98BCE"/>
    <w:rsid w:val="39F9F0EB"/>
    <w:rsid w:val="39FA027E"/>
    <w:rsid w:val="39FA078B"/>
    <w:rsid w:val="39FA0912"/>
    <w:rsid w:val="39FA4F72"/>
    <w:rsid w:val="39FA8AA6"/>
    <w:rsid w:val="39FAA8B5"/>
    <w:rsid w:val="39FB50B5"/>
    <w:rsid w:val="39FB5484"/>
    <w:rsid w:val="39FB6E3A"/>
    <w:rsid w:val="39FBCD81"/>
    <w:rsid w:val="39FBD57C"/>
    <w:rsid w:val="39FC0A1B"/>
    <w:rsid w:val="39FC0C1E"/>
    <w:rsid w:val="39FC41E9"/>
    <w:rsid w:val="39FC6560"/>
    <w:rsid w:val="39FC7310"/>
    <w:rsid w:val="39FCBF82"/>
    <w:rsid w:val="39FCD09A"/>
    <w:rsid w:val="39FCEB06"/>
    <w:rsid w:val="39FCFCCD"/>
    <w:rsid w:val="39FD90B6"/>
    <w:rsid w:val="39FDDC21"/>
    <w:rsid w:val="39FE1CB6"/>
    <w:rsid w:val="39FE317B"/>
    <w:rsid w:val="39FE5291"/>
    <w:rsid w:val="39FE6A80"/>
    <w:rsid w:val="39FEAD79"/>
    <w:rsid w:val="39FF3CC1"/>
    <w:rsid w:val="39FF6065"/>
    <w:rsid w:val="39FF7B03"/>
    <w:rsid w:val="39FF8AE8"/>
    <w:rsid w:val="39FFD844"/>
    <w:rsid w:val="39FFF142"/>
    <w:rsid w:val="3A005991"/>
    <w:rsid w:val="3A0074FE"/>
    <w:rsid w:val="3A007F1C"/>
    <w:rsid w:val="3A008D90"/>
    <w:rsid w:val="3A010255"/>
    <w:rsid w:val="3A011293"/>
    <w:rsid w:val="3A01583E"/>
    <w:rsid w:val="3A017B02"/>
    <w:rsid w:val="3A019046"/>
    <w:rsid w:val="3A01A0A3"/>
    <w:rsid w:val="3A01E31A"/>
    <w:rsid w:val="3A0203E2"/>
    <w:rsid w:val="3A020B48"/>
    <w:rsid w:val="3A02338F"/>
    <w:rsid w:val="3A02FECC"/>
    <w:rsid w:val="3A0329B1"/>
    <w:rsid w:val="3A0396ED"/>
    <w:rsid w:val="3A03E05F"/>
    <w:rsid w:val="3A053DF5"/>
    <w:rsid w:val="3A05897D"/>
    <w:rsid w:val="3A05AD44"/>
    <w:rsid w:val="3A05DE6E"/>
    <w:rsid w:val="3A05F784"/>
    <w:rsid w:val="3A0697D1"/>
    <w:rsid w:val="3A06E033"/>
    <w:rsid w:val="3A072E70"/>
    <w:rsid w:val="3A07354C"/>
    <w:rsid w:val="3A074FE2"/>
    <w:rsid w:val="3A07AE82"/>
    <w:rsid w:val="3A08607C"/>
    <w:rsid w:val="3A089681"/>
    <w:rsid w:val="3A091976"/>
    <w:rsid w:val="3A09263F"/>
    <w:rsid w:val="3A093344"/>
    <w:rsid w:val="3A0950EF"/>
    <w:rsid w:val="3A09589A"/>
    <w:rsid w:val="3A09DC45"/>
    <w:rsid w:val="3A0A4AAE"/>
    <w:rsid w:val="3A0B6F8F"/>
    <w:rsid w:val="3A0BD9D7"/>
    <w:rsid w:val="3A0D20D4"/>
    <w:rsid w:val="3A0D3D81"/>
    <w:rsid w:val="3A0D47BA"/>
    <w:rsid w:val="3A0DEFBA"/>
    <w:rsid w:val="3A0E1940"/>
    <w:rsid w:val="3A0E324B"/>
    <w:rsid w:val="3A0E3B0E"/>
    <w:rsid w:val="3A0E7808"/>
    <w:rsid w:val="3A0EC57B"/>
    <w:rsid w:val="3A0EF3D1"/>
    <w:rsid w:val="3A0EF3DE"/>
    <w:rsid w:val="3A0F035B"/>
    <w:rsid w:val="3A0F3EA9"/>
    <w:rsid w:val="3A0F7817"/>
    <w:rsid w:val="3A0F8B2E"/>
    <w:rsid w:val="3A0F96D3"/>
    <w:rsid w:val="3A115FE3"/>
    <w:rsid w:val="3A118252"/>
    <w:rsid w:val="3A119848"/>
    <w:rsid w:val="3A11A29E"/>
    <w:rsid w:val="3A11B705"/>
    <w:rsid w:val="3A11C7CD"/>
    <w:rsid w:val="3A11E345"/>
    <w:rsid w:val="3A11EAE3"/>
    <w:rsid w:val="3A11F0EA"/>
    <w:rsid w:val="3A125612"/>
    <w:rsid w:val="3A1269E3"/>
    <w:rsid w:val="3A12ADE0"/>
    <w:rsid w:val="3A12AFBB"/>
    <w:rsid w:val="3A12CF1C"/>
    <w:rsid w:val="3A135C51"/>
    <w:rsid w:val="3A1424ED"/>
    <w:rsid w:val="3A145CC6"/>
    <w:rsid w:val="3A14D210"/>
    <w:rsid w:val="3A14D268"/>
    <w:rsid w:val="3A14DAB3"/>
    <w:rsid w:val="3A150AC8"/>
    <w:rsid w:val="3A15426D"/>
    <w:rsid w:val="3A15706C"/>
    <w:rsid w:val="3A15FF35"/>
    <w:rsid w:val="3A163534"/>
    <w:rsid w:val="3A166CDF"/>
    <w:rsid w:val="3A16BC25"/>
    <w:rsid w:val="3A16E21B"/>
    <w:rsid w:val="3A179F2B"/>
    <w:rsid w:val="3A1812A6"/>
    <w:rsid w:val="3A1857B5"/>
    <w:rsid w:val="3A18A52F"/>
    <w:rsid w:val="3A18BA78"/>
    <w:rsid w:val="3A190377"/>
    <w:rsid w:val="3A1A88B2"/>
    <w:rsid w:val="3A1A92AF"/>
    <w:rsid w:val="3A1AE9F0"/>
    <w:rsid w:val="3A1B18FC"/>
    <w:rsid w:val="3A1B2E33"/>
    <w:rsid w:val="3A1B88AF"/>
    <w:rsid w:val="3A1BDAE3"/>
    <w:rsid w:val="3A1BF6E7"/>
    <w:rsid w:val="3A1C08CF"/>
    <w:rsid w:val="3A1C4B5A"/>
    <w:rsid w:val="3A1DC9D2"/>
    <w:rsid w:val="3A1DEFF6"/>
    <w:rsid w:val="3A1E032E"/>
    <w:rsid w:val="3A1E880F"/>
    <w:rsid w:val="3A1E9B4B"/>
    <w:rsid w:val="3A1EB190"/>
    <w:rsid w:val="3A1EC8A0"/>
    <w:rsid w:val="3A1EF4EA"/>
    <w:rsid w:val="3A1F098B"/>
    <w:rsid w:val="3A1F4574"/>
    <w:rsid w:val="3A1FD5E4"/>
    <w:rsid w:val="3A20126A"/>
    <w:rsid w:val="3A201FD5"/>
    <w:rsid w:val="3A206CD7"/>
    <w:rsid w:val="3A208198"/>
    <w:rsid w:val="3A20A6D5"/>
    <w:rsid w:val="3A210243"/>
    <w:rsid w:val="3A211C3A"/>
    <w:rsid w:val="3A215DDF"/>
    <w:rsid w:val="3A21A04E"/>
    <w:rsid w:val="3A21A4D8"/>
    <w:rsid w:val="3A21AED2"/>
    <w:rsid w:val="3A21E745"/>
    <w:rsid w:val="3A22571B"/>
    <w:rsid w:val="3A227224"/>
    <w:rsid w:val="3A22E9FF"/>
    <w:rsid w:val="3A22F122"/>
    <w:rsid w:val="3A232BEE"/>
    <w:rsid w:val="3A233298"/>
    <w:rsid w:val="3A23EF94"/>
    <w:rsid w:val="3A2401F2"/>
    <w:rsid w:val="3A246F6C"/>
    <w:rsid w:val="3A259045"/>
    <w:rsid w:val="3A25ADB7"/>
    <w:rsid w:val="3A25B00B"/>
    <w:rsid w:val="3A25B4F3"/>
    <w:rsid w:val="3A25E24B"/>
    <w:rsid w:val="3A25EE1D"/>
    <w:rsid w:val="3A265603"/>
    <w:rsid w:val="3A269A46"/>
    <w:rsid w:val="3A26A306"/>
    <w:rsid w:val="3A26A61B"/>
    <w:rsid w:val="3A274BE0"/>
    <w:rsid w:val="3A279C3D"/>
    <w:rsid w:val="3A27BA7D"/>
    <w:rsid w:val="3A27CC1F"/>
    <w:rsid w:val="3A27E43B"/>
    <w:rsid w:val="3A281387"/>
    <w:rsid w:val="3A284F86"/>
    <w:rsid w:val="3A28A20E"/>
    <w:rsid w:val="3A28D876"/>
    <w:rsid w:val="3A29360B"/>
    <w:rsid w:val="3A2A5042"/>
    <w:rsid w:val="3A2A598C"/>
    <w:rsid w:val="3A2AC720"/>
    <w:rsid w:val="3A2AE433"/>
    <w:rsid w:val="3A2B400F"/>
    <w:rsid w:val="3A2BBCB2"/>
    <w:rsid w:val="3A2BC196"/>
    <w:rsid w:val="3A2C26A4"/>
    <w:rsid w:val="3A2C548B"/>
    <w:rsid w:val="3A2C5B8C"/>
    <w:rsid w:val="3A2CEFF7"/>
    <w:rsid w:val="3A2D0978"/>
    <w:rsid w:val="3A2D3591"/>
    <w:rsid w:val="3A2D463A"/>
    <w:rsid w:val="3A2D7C83"/>
    <w:rsid w:val="3A2D9AA9"/>
    <w:rsid w:val="3A2D9DE1"/>
    <w:rsid w:val="3A2DA738"/>
    <w:rsid w:val="3A2DAA47"/>
    <w:rsid w:val="3A2DFEA0"/>
    <w:rsid w:val="3A2E1EF5"/>
    <w:rsid w:val="3A2E2855"/>
    <w:rsid w:val="3A2E5648"/>
    <w:rsid w:val="3A2EB2BE"/>
    <w:rsid w:val="3A2F3DF3"/>
    <w:rsid w:val="3A2F6738"/>
    <w:rsid w:val="3A2F9838"/>
    <w:rsid w:val="3A2FBA28"/>
    <w:rsid w:val="3A300A11"/>
    <w:rsid w:val="3A300EB0"/>
    <w:rsid w:val="3A306A02"/>
    <w:rsid w:val="3A310A87"/>
    <w:rsid w:val="3A3130C0"/>
    <w:rsid w:val="3A3281AF"/>
    <w:rsid w:val="3A3290AD"/>
    <w:rsid w:val="3A32BF74"/>
    <w:rsid w:val="3A335143"/>
    <w:rsid w:val="3A337714"/>
    <w:rsid w:val="3A3380EB"/>
    <w:rsid w:val="3A34522D"/>
    <w:rsid w:val="3A346B93"/>
    <w:rsid w:val="3A346DF4"/>
    <w:rsid w:val="3A34CABD"/>
    <w:rsid w:val="3A351256"/>
    <w:rsid w:val="3A35A0B0"/>
    <w:rsid w:val="3A35CBB6"/>
    <w:rsid w:val="3A35FDC9"/>
    <w:rsid w:val="3A3606CF"/>
    <w:rsid w:val="3A36144F"/>
    <w:rsid w:val="3A364F4A"/>
    <w:rsid w:val="3A368C81"/>
    <w:rsid w:val="3A3698A3"/>
    <w:rsid w:val="3A36A78E"/>
    <w:rsid w:val="3A379031"/>
    <w:rsid w:val="3A3797A6"/>
    <w:rsid w:val="3A37AE41"/>
    <w:rsid w:val="3A38870E"/>
    <w:rsid w:val="3A394D60"/>
    <w:rsid w:val="3A3973D7"/>
    <w:rsid w:val="3A397B80"/>
    <w:rsid w:val="3A39A081"/>
    <w:rsid w:val="3A39F0F3"/>
    <w:rsid w:val="3A3A07D2"/>
    <w:rsid w:val="3A3A34A2"/>
    <w:rsid w:val="3A3A5858"/>
    <w:rsid w:val="3A3A6098"/>
    <w:rsid w:val="3A3AD655"/>
    <w:rsid w:val="3A3B77CF"/>
    <w:rsid w:val="3A3B8469"/>
    <w:rsid w:val="3A3BC522"/>
    <w:rsid w:val="3A3C324F"/>
    <w:rsid w:val="3A3C7E3F"/>
    <w:rsid w:val="3A3C8D66"/>
    <w:rsid w:val="3A3CBDD7"/>
    <w:rsid w:val="3A3D2E90"/>
    <w:rsid w:val="3A3D96F8"/>
    <w:rsid w:val="3A3E683A"/>
    <w:rsid w:val="3A3E7FA3"/>
    <w:rsid w:val="3A3EBBBA"/>
    <w:rsid w:val="3A3EC8FC"/>
    <w:rsid w:val="3A3ED0FE"/>
    <w:rsid w:val="3A3EE7AA"/>
    <w:rsid w:val="3A3F1BB2"/>
    <w:rsid w:val="3A3F1DC4"/>
    <w:rsid w:val="3A3FAD23"/>
    <w:rsid w:val="3A3FDDD4"/>
    <w:rsid w:val="3A408550"/>
    <w:rsid w:val="3A4196EA"/>
    <w:rsid w:val="3A41F412"/>
    <w:rsid w:val="3A420816"/>
    <w:rsid w:val="3A432DD8"/>
    <w:rsid w:val="3A433093"/>
    <w:rsid w:val="3A435E84"/>
    <w:rsid w:val="3A436A79"/>
    <w:rsid w:val="3A437088"/>
    <w:rsid w:val="3A43B435"/>
    <w:rsid w:val="3A44231E"/>
    <w:rsid w:val="3A44EB5A"/>
    <w:rsid w:val="3A4549A4"/>
    <w:rsid w:val="3A456079"/>
    <w:rsid w:val="3A45BC61"/>
    <w:rsid w:val="3A45F54E"/>
    <w:rsid w:val="3A45F649"/>
    <w:rsid w:val="3A45F9E2"/>
    <w:rsid w:val="3A46680B"/>
    <w:rsid w:val="3A467BCA"/>
    <w:rsid w:val="3A46B3F1"/>
    <w:rsid w:val="3A4732BC"/>
    <w:rsid w:val="3A473949"/>
    <w:rsid w:val="3A482F83"/>
    <w:rsid w:val="3A487BD2"/>
    <w:rsid w:val="3A48906A"/>
    <w:rsid w:val="3A48A29A"/>
    <w:rsid w:val="3A492C8D"/>
    <w:rsid w:val="3A498102"/>
    <w:rsid w:val="3A49AB97"/>
    <w:rsid w:val="3A4A76F8"/>
    <w:rsid w:val="3A4A7CBD"/>
    <w:rsid w:val="3A4A9C2D"/>
    <w:rsid w:val="3A4AC57A"/>
    <w:rsid w:val="3A4AF79B"/>
    <w:rsid w:val="3A4B07D7"/>
    <w:rsid w:val="3A4BDB92"/>
    <w:rsid w:val="3A4C0158"/>
    <w:rsid w:val="3A4C03E9"/>
    <w:rsid w:val="3A4C3FDF"/>
    <w:rsid w:val="3A4CB608"/>
    <w:rsid w:val="3A4CC791"/>
    <w:rsid w:val="3A4DB3B2"/>
    <w:rsid w:val="3A4DF1BA"/>
    <w:rsid w:val="3A4E057A"/>
    <w:rsid w:val="3A4E0A98"/>
    <w:rsid w:val="3A4E6630"/>
    <w:rsid w:val="3A4E8446"/>
    <w:rsid w:val="3A4E96D4"/>
    <w:rsid w:val="3A4EAA3C"/>
    <w:rsid w:val="3A4EBEDF"/>
    <w:rsid w:val="3A4F654A"/>
    <w:rsid w:val="3A4F972F"/>
    <w:rsid w:val="3A4FD193"/>
    <w:rsid w:val="3A4FE1E9"/>
    <w:rsid w:val="3A4FE984"/>
    <w:rsid w:val="3A500DE1"/>
    <w:rsid w:val="3A503BBA"/>
    <w:rsid w:val="3A50761C"/>
    <w:rsid w:val="3A50FFEF"/>
    <w:rsid w:val="3A519DFC"/>
    <w:rsid w:val="3A51BD9B"/>
    <w:rsid w:val="3A51C4B9"/>
    <w:rsid w:val="3A521EDE"/>
    <w:rsid w:val="3A523FF0"/>
    <w:rsid w:val="3A529384"/>
    <w:rsid w:val="3A52AEB1"/>
    <w:rsid w:val="3A52BCF6"/>
    <w:rsid w:val="3A52C273"/>
    <w:rsid w:val="3A530E4B"/>
    <w:rsid w:val="3A5329CE"/>
    <w:rsid w:val="3A53C105"/>
    <w:rsid w:val="3A53C504"/>
    <w:rsid w:val="3A53E9F1"/>
    <w:rsid w:val="3A5446E4"/>
    <w:rsid w:val="3A546D4E"/>
    <w:rsid w:val="3A548C6A"/>
    <w:rsid w:val="3A54F106"/>
    <w:rsid w:val="3A5528E1"/>
    <w:rsid w:val="3A5554D7"/>
    <w:rsid w:val="3A558461"/>
    <w:rsid w:val="3A55C0ED"/>
    <w:rsid w:val="3A55E423"/>
    <w:rsid w:val="3A562FAC"/>
    <w:rsid w:val="3A5644A1"/>
    <w:rsid w:val="3A565A87"/>
    <w:rsid w:val="3A567A3E"/>
    <w:rsid w:val="3A56BB67"/>
    <w:rsid w:val="3A56BCD3"/>
    <w:rsid w:val="3A573D0F"/>
    <w:rsid w:val="3A575354"/>
    <w:rsid w:val="3A5792DD"/>
    <w:rsid w:val="3A57D337"/>
    <w:rsid w:val="3A57D9BE"/>
    <w:rsid w:val="3A580F8A"/>
    <w:rsid w:val="3A5862E3"/>
    <w:rsid w:val="3A586EB9"/>
    <w:rsid w:val="3A592D64"/>
    <w:rsid w:val="3A593484"/>
    <w:rsid w:val="3A5A2607"/>
    <w:rsid w:val="3A5A5D10"/>
    <w:rsid w:val="3A5A62D3"/>
    <w:rsid w:val="3A5AB994"/>
    <w:rsid w:val="3A5AD6F9"/>
    <w:rsid w:val="3A5AE023"/>
    <w:rsid w:val="3A5AF2F8"/>
    <w:rsid w:val="3A5B15CD"/>
    <w:rsid w:val="3A5B8BEC"/>
    <w:rsid w:val="3A5BA1AF"/>
    <w:rsid w:val="3A5BA591"/>
    <w:rsid w:val="3A5BB5BF"/>
    <w:rsid w:val="3A5BCBBF"/>
    <w:rsid w:val="3A5C496C"/>
    <w:rsid w:val="3A5C5A5D"/>
    <w:rsid w:val="3A5C7AC9"/>
    <w:rsid w:val="3A5CA3FA"/>
    <w:rsid w:val="3A5CB3BF"/>
    <w:rsid w:val="3A5CE48F"/>
    <w:rsid w:val="3A5D227A"/>
    <w:rsid w:val="3A5D4222"/>
    <w:rsid w:val="3A5DD6C9"/>
    <w:rsid w:val="3A5DDA8A"/>
    <w:rsid w:val="3A5DF6D8"/>
    <w:rsid w:val="3A5E369F"/>
    <w:rsid w:val="3A5E4D7C"/>
    <w:rsid w:val="3A5E7121"/>
    <w:rsid w:val="3A5E9671"/>
    <w:rsid w:val="3A5EAC37"/>
    <w:rsid w:val="3A5EB87C"/>
    <w:rsid w:val="3A5EDB53"/>
    <w:rsid w:val="3A6002EB"/>
    <w:rsid w:val="3A60CA6D"/>
    <w:rsid w:val="3A611564"/>
    <w:rsid w:val="3A61B407"/>
    <w:rsid w:val="3A61DCAE"/>
    <w:rsid w:val="3A61EB82"/>
    <w:rsid w:val="3A62415B"/>
    <w:rsid w:val="3A629005"/>
    <w:rsid w:val="3A62FEEF"/>
    <w:rsid w:val="3A6322D8"/>
    <w:rsid w:val="3A633088"/>
    <w:rsid w:val="3A634500"/>
    <w:rsid w:val="3A6371D6"/>
    <w:rsid w:val="3A64236B"/>
    <w:rsid w:val="3A642E73"/>
    <w:rsid w:val="3A64BB65"/>
    <w:rsid w:val="3A64DC0D"/>
    <w:rsid w:val="3A650CC4"/>
    <w:rsid w:val="3A653664"/>
    <w:rsid w:val="3A65DEB1"/>
    <w:rsid w:val="3A6605E6"/>
    <w:rsid w:val="3A66172A"/>
    <w:rsid w:val="3A663AC5"/>
    <w:rsid w:val="3A669188"/>
    <w:rsid w:val="3A66D366"/>
    <w:rsid w:val="3A670842"/>
    <w:rsid w:val="3A675A57"/>
    <w:rsid w:val="3A676C7F"/>
    <w:rsid w:val="3A688934"/>
    <w:rsid w:val="3A68CA38"/>
    <w:rsid w:val="3A690F37"/>
    <w:rsid w:val="3A69B24B"/>
    <w:rsid w:val="3A69B82B"/>
    <w:rsid w:val="3A6A237C"/>
    <w:rsid w:val="3A6A6505"/>
    <w:rsid w:val="3A6A7178"/>
    <w:rsid w:val="3A6A91BE"/>
    <w:rsid w:val="3A6AA616"/>
    <w:rsid w:val="3A6AFFD6"/>
    <w:rsid w:val="3A6B4519"/>
    <w:rsid w:val="3A6B53BB"/>
    <w:rsid w:val="3A6B8EC6"/>
    <w:rsid w:val="3A6BF1A0"/>
    <w:rsid w:val="3A6BF8F6"/>
    <w:rsid w:val="3A6C04EC"/>
    <w:rsid w:val="3A6C46E8"/>
    <w:rsid w:val="3A6CD094"/>
    <w:rsid w:val="3A6D1486"/>
    <w:rsid w:val="3A6D5434"/>
    <w:rsid w:val="3A6D93D9"/>
    <w:rsid w:val="3A6DD859"/>
    <w:rsid w:val="3A6E1929"/>
    <w:rsid w:val="3A6F034F"/>
    <w:rsid w:val="3A6F26C8"/>
    <w:rsid w:val="3A6F4C83"/>
    <w:rsid w:val="3A6F4D02"/>
    <w:rsid w:val="3A6F5D7A"/>
    <w:rsid w:val="3A6F5FA9"/>
    <w:rsid w:val="3A6FA708"/>
    <w:rsid w:val="3A6FC282"/>
    <w:rsid w:val="3A705EF0"/>
    <w:rsid w:val="3A707EA3"/>
    <w:rsid w:val="3A70F240"/>
    <w:rsid w:val="3A713178"/>
    <w:rsid w:val="3A713B88"/>
    <w:rsid w:val="3A715461"/>
    <w:rsid w:val="3A7198C3"/>
    <w:rsid w:val="3A71C122"/>
    <w:rsid w:val="3A71EB7D"/>
    <w:rsid w:val="3A7202E8"/>
    <w:rsid w:val="3A723336"/>
    <w:rsid w:val="3A724FC0"/>
    <w:rsid w:val="3A725F24"/>
    <w:rsid w:val="3A72E868"/>
    <w:rsid w:val="3A735219"/>
    <w:rsid w:val="3A737AB2"/>
    <w:rsid w:val="3A744F43"/>
    <w:rsid w:val="3A74964D"/>
    <w:rsid w:val="3A74B166"/>
    <w:rsid w:val="3A74CE22"/>
    <w:rsid w:val="3A74DBF8"/>
    <w:rsid w:val="3A74ED93"/>
    <w:rsid w:val="3A75479D"/>
    <w:rsid w:val="3A7568E3"/>
    <w:rsid w:val="3A7572A7"/>
    <w:rsid w:val="3A759A99"/>
    <w:rsid w:val="3A75B744"/>
    <w:rsid w:val="3A75BE54"/>
    <w:rsid w:val="3A75FFEF"/>
    <w:rsid w:val="3A764855"/>
    <w:rsid w:val="3A7666BB"/>
    <w:rsid w:val="3A771F4E"/>
    <w:rsid w:val="3A778141"/>
    <w:rsid w:val="3A77C55B"/>
    <w:rsid w:val="3A77EB0B"/>
    <w:rsid w:val="3A77F16A"/>
    <w:rsid w:val="3A781A17"/>
    <w:rsid w:val="3A78423E"/>
    <w:rsid w:val="3A784AE3"/>
    <w:rsid w:val="3A787200"/>
    <w:rsid w:val="3A78A6B3"/>
    <w:rsid w:val="3A79A342"/>
    <w:rsid w:val="3A79A90A"/>
    <w:rsid w:val="3A79E9A0"/>
    <w:rsid w:val="3A7A1884"/>
    <w:rsid w:val="3A7A4B41"/>
    <w:rsid w:val="3A7A6ED1"/>
    <w:rsid w:val="3A7A7108"/>
    <w:rsid w:val="3A7AC35B"/>
    <w:rsid w:val="3A7ACC02"/>
    <w:rsid w:val="3A7AEADB"/>
    <w:rsid w:val="3A7B3A78"/>
    <w:rsid w:val="3A7B8786"/>
    <w:rsid w:val="3A7BB55B"/>
    <w:rsid w:val="3A7BCF33"/>
    <w:rsid w:val="3A7BD8E4"/>
    <w:rsid w:val="3A7BE167"/>
    <w:rsid w:val="3A7BEDAC"/>
    <w:rsid w:val="3A7C0FD7"/>
    <w:rsid w:val="3A7C8011"/>
    <w:rsid w:val="3A7CAAE9"/>
    <w:rsid w:val="3A7CBD38"/>
    <w:rsid w:val="3A7D2FE7"/>
    <w:rsid w:val="3A7E58A3"/>
    <w:rsid w:val="3A7ED679"/>
    <w:rsid w:val="3A7F2D91"/>
    <w:rsid w:val="3A7FBED0"/>
    <w:rsid w:val="3A800427"/>
    <w:rsid w:val="3A803787"/>
    <w:rsid w:val="3A803EE7"/>
    <w:rsid w:val="3A8045E4"/>
    <w:rsid w:val="3A805F46"/>
    <w:rsid w:val="3A8097E9"/>
    <w:rsid w:val="3A80CCA2"/>
    <w:rsid w:val="3A80CDE5"/>
    <w:rsid w:val="3A80D0C0"/>
    <w:rsid w:val="3A80F35E"/>
    <w:rsid w:val="3A8101F2"/>
    <w:rsid w:val="3A81051A"/>
    <w:rsid w:val="3A813E06"/>
    <w:rsid w:val="3A81429B"/>
    <w:rsid w:val="3A81A6EE"/>
    <w:rsid w:val="3A8212D3"/>
    <w:rsid w:val="3A82224E"/>
    <w:rsid w:val="3A82247D"/>
    <w:rsid w:val="3A8272EA"/>
    <w:rsid w:val="3A828160"/>
    <w:rsid w:val="3A82CB31"/>
    <w:rsid w:val="3A831549"/>
    <w:rsid w:val="3A83377B"/>
    <w:rsid w:val="3A8345B6"/>
    <w:rsid w:val="3A8347EA"/>
    <w:rsid w:val="3A83D054"/>
    <w:rsid w:val="3A83E061"/>
    <w:rsid w:val="3A849679"/>
    <w:rsid w:val="3A84B79A"/>
    <w:rsid w:val="3A84C314"/>
    <w:rsid w:val="3A85407E"/>
    <w:rsid w:val="3A856A09"/>
    <w:rsid w:val="3A857DA6"/>
    <w:rsid w:val="3A858D14"/>
    <w:rsid w:val="3A859D59"/>
    <w:rsid w:val="3A85B875"/>
    <w:rsid w:val="3A860095"/>
    <w:rsid w:val="3A8600C9"/>
    <w:rsid w:val="3A8660A4"/>
    <w:rsid w:val="3A871747"/>
    <w:rsid w:val="3A8737E4"/>
    <w:rsid w:val="3A875E6F"/>
    <w:rsid w:val="3A87959C"/>
    <w:rsid w:val="3A885CD1"/>
    <w:rsid w:val="3A886014"/>
    <w:rsid w:val="3A88AF82"/>
    <w:rsid w:val="3A88FC04"/>
    <w:rsid w:val="3A8908AC"/>
    <w:rsid w:val="3A89ECBC"/>
    <w:rsid w:val="3A8AB47D"/>
    <w:rsid w:val="3A8B0E83"/>
    <w:rsid w:val="3A8B84E5"/>
    <w:rsid w:val="3A8BB03C"/>
    <w:rsid w:val="3A8BBA05"/>
    <w:rsid w:val="3A8BCB2D"/>
    <w:rsid w:val="3A8BD4A8"/>
    <w:rsid w:val="3A8C0EF3"/>
    <w:rsid w:val="3A8CCAC3"/>
    <w:rsid w:val="3A8D7843"/>
    <w:rsid w:val="3A8D9BDA"/>
    <w:rsid w:val="3A8DE176"/>
    <w:rsid w:val="3A8E3998"/>
    <w:rsid w:val="3A8E8127"/>
    <w:rsid w:val="3A8EEBB4"/>
    <w:rsid w:val="3A8EECA7"/>
    <w:rsid w:val="3A8EF941"/>
    <w:rsid w:val="3A8EFEB4"/>
    <w:rsid w:val="3A8F0215"/>
    <w:rsid w:val="3A8F69D3"/>
    <w:rsid w:val="3A8F6D33"/>
    <w:rsid w:val="3A8F8D6A"/>
    <w:rsid w:val="3A8FC168"/>
    <w:rsid w:val="3A8FFEEA"/>
    <w:rsid w:val="3A905C01"/>
    <w:rsid w:val="3A90A5E7"/>
    <w:rsid w:val="3A90F34F"/>
    <w:rsid w:val="3A9173DF"/>
    <w:rsid w:val="3A91A06A"/>
    <w:rsid w:val="3A92781D"/>
    <w:rsid w:val="3A92C0E3"/>
    <w:rsid w:val="3A92CE64"/>
    <w:rsid w:val="3A92E0E6"/>
    <w:rsid w:val="3A9326AD"/>
    <w:rsid w:val="3A935605"/>
    <w:rsid w:val="3A9368E7"/>
    <w:rsid w:val="3A937332"/>
    <w:rsid w:val="3A941AF5"/>
    <w:rsid w:val="3A9432AA"/>
    <w:rsid w:val="3A94B00D"/>
    <w:rsid w:val="3A94C95C"/>
    <w:rsid w:val="3A9553B9"/>
    <w:rsid w:val="3A95679B"/>
    <w:rsid w:val="3A963186"/>
    <w:rsid w:val="3A9686EB"/>
    <w:rsid w:val="3A96908E"/>
    <w:rsid w:val="3A96CE07"/>
    <w:rsid w:val="3A971372"/>
    <w:rsid w:val="3A974880"/>
    <w:rsid w:val="3A976A41"/>
    <w:rsid w:val="3A979E1B"/>
    <w:rsid w:val="3A97A5D3"/>
    <w:rsid w:val="3A97CA00"/>
    <w:rsid w:val="3A97F68C"/>
    <w:rsid w:val="3A984AF7"/>
    <w:rsid w:val="3A98B57E"/>
    <w:rsid w:val="3A992AB3"/>
    <w:rsid w:val="3A993BC9"/>
    <w:rsid w:val="3A993CC1"/>
    <w:rsid w:val="3A993E78"/>
    <w:rsid w:val="3A9991A6"/>
    <w:rsid w:val="3A99DEDE"/>
    <w:rsid w:val="3A99EAAF"/>
    <w:rsid w:val="3A9B17C1"/>
    <w:rsid w:val="3A9B1B5A"/>
    <w:rsid w:val="3A9B4619"/>
    <w:rsid w:val="3A9B633B"/>
    <w:rsid w:val="3A9B65AB"/>
    <w:rsid w:val="3A9B6819"/>
    <w:rsid w:val="3A9B828C"/>
    <w:rsid w:val="3A9B833A"/>
    <w:rsid w:val="3A9C8B27"/>
    <w:rsid w:val="3A9C8D9D"/>
    <w:rsid w:val="3A9CA99E"/>
    <w:rsid w:val="3A9CB0E1"/>
    <w:rsid w:val="3A9D2EA6"/>
    <w:rsid w:val="3A9D6766"/>
    <w:rsid w:val="3A9D8026"/>
    <w:rsid w:val="3A9F5F54"/>
    <w:rsid w:val="3A9F9C99"/>
    <w:rsid w:val="3A9F9D24"/>
    <w:rsid w:val="3A9FA8A4"/>
    <w:rsid w:val="3A9FDDBF"/>
    <w:rsid w:val="3AA026E2"/>
    <w:rsid w:val="3AA05A0D"/>
    <w:rsid w:val="3AA067DA"/>
    <w:rsid w:val="3AA06912"/>
    <w:rsid w:val="3AA12C92"/>
    <w:rsid w:val="3AA1B6D8"/>
    <w:rsid w:val="3AA1ECFC"/>
    <w:rsid w:val="3AA2B18E"/>
    <w:rsid w:val="3AA2BB61"/>
    <w:rsid w:val="3AA33979"/>
    <w:rsid w:val="3AA33C40"/>
    <w:rsid w:val="3AA37509"/>
    <w:rsid w:val="3AA39A19"/>
    <w:rsid w:val="3AA3BB1C"/>
    <w:rsid w:val="3AA3C898"/>
    <w:rsid w:val="3AA3D2FF"/>
    <w:rsid w:val="3AA466FD"/>
    <w:rsid w:val="3AA49C1B"/>
    <w:rsid w:val="3AA4A755"/>
    <w:rsid w:val="3AA4C159"/>
    <w:rsid w:val="3AA4FF2A"/>
    <w:rsid w:val="3AA525AD"/>
    <w:rsid w:val="3AA565A7"/>
    <w:rsid w:val="3AA57309"/>
    <w:rsid w:val="3AA58571"/>
    <w:rsid w:val="3AA64DC8"/>
    <w:rsid w:val="3AA67028"/>
    <w:rsid w:val="3AA677A5"/>
    <w:rsid w:val="3AA70978"/>
    <w:rsid w:val="3AA768FB"/>
    <w:rsid w:val="3AA7C6D0"/>
    <w:rsid w:val="3AA7C858"/>
    <w:rsid w:val="3AA7EB3E"/>
    <w:rsid w:val="3AA82973"/>
    <w:rsid w:val="3AA832ED"/>
    <w:rsid w:val="3AA8C7C3"/>
    <w:rsid w:val="3AA91766"/>
    <w:rsid w:val="3AA921CB"/>
    <w:rsid w:val="3AA973BC"/>
    <w:rsid w:val="3AA97867"/>
    <w:rsid w:val="3AA9C900"/>
    <w:rsid w:val="3AA9CFE2"/>
    <w:rsid w:val="3AAA0AAB"/>
    <w:rsid w:val="3AAA23DC"/>
    <w:rsid w:val="3AAA45B7"/>
    <w:rsid w:val="3AABD8AA"/>
    <w:rsid w:val="3AAC0F2B"/>
    <w:rsid w:val="3AAC26AE"/>
    <w:rsid w:val="3AACC2EB"/>
    <w:rsid w:val="3AAD8E13"/>
    <w:rsid w:val="3AAE7C45"/>
    <w:rsid w:val="3AAEC9F1"/>
    <w:rsid w:val="3AAF2F69"/>
    <w:rsid w:val="3AAF4E36"/>
    <w:rsid w:val="3AAFC33B"/>
    <w:rsid w:val="3AAFC6FA"/>
    <w:rsid w:val="3AB00887"/>
    <w:rsid w:val="3AB05DBC"/>
    <w:rsid w:val="3AB06D5E"/>
    <w:rsid w:val="3AB084EA"/>
    <w:rsid w:val="3AB0F4A6"/>
    <w:rsid w:val="3AB10F80"/>
    <w:rsid w:val="3AB1230A"/>
    <w:rsid w:val="3AB1428B"/>
    <w:rsid w:val="3AB16234"/>
    <w:rsid w:val="3AB16F04"/>
    <w:rsid w:val="3AB18226"/>
    <w:rsid w:val="3AB196EB"/>
    <w:rsid w:val="3AB1C5C9"/>
    <w:rsid w:val="3AB1D60D"/>
    <w:rsid w:val="3AB1EBB6"/>
    <w:rsid w:val="3AB22177"/>
    <w:rsid w:val="3AB2C545"/>
    <w:rsid w:val="3AB2F6A9"/>
    <w:rsid w:val="3AB2F6D7"/>
    <w:rsid w:val="3AB377AD"/>
    <w:rsid w:val="3AB37F8A"/>
    <w:rsid w:val="3AB3828C"/>
    <w:rsid w:val="3AB39E06"/>
    <w:rsid w:val="3AB3A553"/>
    <w:rsid w:val="3AB3A71A"/>
    <w:rsid w:val="3AB3EBBC"/>
    <w:rsid w:val="3AB41CF2"/>
    <w:rsid w:val="3AB47017"/>
    <w:rsid w:val="3AB48511"/>
    <w:rsid w:val="3AB4AC3E"/>
    <w:rsid w:val="3AB4D159"/>
    <w:rsid w:val="3AB4D633"/>
    <w:rsid w:val="3AB4EA51"/>
    <w:rsid w:val="3AB527E1"/>
    <w:rsid w:val="3AB56A60"/>
    <w:rsid w:val="3AB5CE3E"/>
    <w:rsid w:val="3AB5DD1A"/>
    <w:rsid w:val="3AB5F348"/>
    <w:rsid w:val="3AB60E37"/>
    <w:rsid w:val="3AB62F12"/>
    <w:rsid w:val="3AB6501D"/>
    <w:rsid w:val="3AB6805C"/>
    <w:rsid w:val="3AB6A428"/>
    <w:rsid w:val="3AB6A5C9"/>
    <w:rsid w:val="3AB6D585"/>
    <w:rsid w:val="3AB70358"/>
    <w:rsid w:val="3AB70DB8"/>
    <w:rsid w:val="3AB73A6C"/>
    <w:rsid w:val="3AB74548"/>
    <w:rsid w:val="3AB748A4"/>
    <w:rsid w:val="3AB762C3"/>
    <w:rsid w:val="3AB79E95"/>
    <w:rsid w:val="3AB79FB3"/>
    <w:rsid w:val="3AB7A001"/>
    <w:rsid w:val="3AB7BA72"/>
    <w:rsid w:val="3AB7D724"/>
    <w:rsid w:val="3AB7E24C"/>
    <w:rsid w:val="3AB88743"/>
    <w:rsid w:val="3AB89E84"/>
    <w:rsid w:val="3AB904A6"/>
    <w:rsid w:val="3AB93C02"/>
    <w:rsid w:val="3AB973FB"/>
    <w:rsid w:val="3ABA0961"/>
    <w:rsid w:val="3ABA257A"/>
    <w:rsid w:val="3ABA2A3A"/>
    <w:rsid w:val="3ABA4323"/>
    <w:rsid w:val="3ABA474B"/>
    <w:rsid w:val="3ABA83FC"/>
    <w:rsid w:val="3ABA89E7"/>
    <w:rsid w:val="3ABB4A55"/>
    <w:rsid w:val="3ABB6A42"/>
    <w:rsid w:val="3ABB6C73"/>
    <w:rsid w:val="3ABC5017"/>
    <w:rsid w:val="3ABC66F9"/>
    <w:rsid w:val="3ABC9467"/>
    <w:rsid w:val="3ABCEF91"/>
    <w:rsid w:val="3ABD37A2"/>
    <w:rsid w:val="3ABD49FA"/>
    <w:rsid w:val="3ABD5950"/>
    <w:rsid w:val="3ABD8B4F"/>
    <w:rsid w:val="3ABDDA87"/>
    <w:rsid w:val="3ABE0049"/>
    <w:rsid w:val="3ABE0C3F"/>
    <w:rsid w:val="3ABE32F3"/>
    <w:rsid w:val="3ABE540F"/>
    <w:rsid w:val="3ABE726C"/>
    <w:rsid w:val="3ABEA859"/>
    <w:rsid w:val="3ABECFDD"/>
    <w:rsid w:val="3ABEED22"/>
    <w:rsid w:val="3ABF39C0"/>
    <w:rsid w:val="3ABF43E9"/>
    <w:rsid w:val="3ABFAE66"/>
    <w:rsid w:val="3ABFD491"/>
    <w:rsid w:val="3AC017A1"/>
    <w:rsid w:val="3AC02FAC"/>
    <w:rsid w:val="3AC06A3B"/>
    <w:rsid w:val="3AC0BA1F"/>
    <w:rsid w:val="3AC0ECB9"/>
    <w:rsid w:val="3AC102D3"/>
    <w:rsid w:val="3AC13101"/>
    <w:rsid w:val="3AC18A7B"/>
    <w:rsid w:val="3AC20FC0"/>
    <w:rsid w:val="3AC25E59"/>
    <w:rsid w:val="3AC2D3FC"/>
    <w:rsid w:val="3AC30636"/>
    <w:rsid w:val="3AC35053"/>
    <w:rsid w:val="3AC351F9"/>
    <w:rsid w:val="3AC3A8C5"/>
    <w:rsid w:val="3AC3D1BC"/>
    <w:rsid w:val="3AC413C8"/>
    <w:rsid w:val="3AC4352D"/>
    <w:rsid w:val="3AC44602"/>
    <w:rsid w:val="3AC46210"/>
    <w:rsid w:val="3AC47D4F"/>
    <w:rsid w:val="3AC48B83"/>
    <w:rsid w:val="3AC4ABBC"/>
    <w:rsid w:val="3AC4B91B"/>
    <w:rsid w:val="3AC4B930"/>
    <w:rsid w:val="3AC4C533"/>
    <w:rsid w:val="3AC4CD68"/>
    <w:rsid w:val="3AC4D705"/>
    <w:rsid w:val="3AC4E791"/>
    <w:rsid w:val="3AC51F78"/>
    <w:rsid w:val="3AC54D45"/>
    <w:rsid w:val="3AC5B2AC"/>
    <w:rsid w:val="3AC5C006"/>
    <w:rsid w:val="3AC5E0B7"/>
    <w:rsid w:val="3AC61787"/>
    <w:rsid w:val="3AC64A48"/>
    <w:rsid w:val="3AC651C3"/>
    <w:rsid w:val="3AC69C77"/>
    <w:rsid w:val="3AC723E7"/>
    <w:rsid w:val="3AC76436"/>
    <w:rsid w:val="3AC8A30C"/>
    <w:rsid w:val="3AC8A907"/>
    <w:rsid w:val="3AC8D19F"/>
    <w:rsid w:val="3AC91368"/>
    <w:rsid w:val="3AC9268A"/>
    <w:rsid w:val="3AC94C16"/>
    <w:rsid w:val="3AC9A092"/>
    <w:rsid w:val="3ACA46D9"/>
    <w:rsid w:val="3ACA549F"/>
    <w:rsid w:val="3ACAA28E"/>
    <w:rsid w:val="3ACAAD71"/>
    <w:rsid w:val="3ACADA17"/>
    <w:rsid w:val="3ACB2187"/>
    <w:rsid w:val="3ACB6B46"/>
    <w:rsid w:val="3ACB6E8E"/>
    <w:rsid w:val="3ACBA178"/>
    <w:rsid w:val="3ACBAA38"/>
    <w:rsid w:val="3ACBCEAF"/>
    <w:rsid w:val="3ACBE1EC"/>
    <w:rsid w:val="3ACBF3DA"/>
    <w:rsid w:val="3ACC0702"/>
    <w:rsid w:val="3ACC098D"/>
    <w:rsid w:val="3ACC4A0A"/>
    <w:rsid w:val="3ACC739D"/>
    <w:rsid w:val="3ACC9870"/>
    <w:rsid w:val="3ACC9AA6"/>
    <w:rsid w:val="3ACCBCEB"/>
    <w:rsid w:val="3ACCC076"/>
    <w:rsid w:val="3ACD5475"/>
    <w:rsid w:val="3ACD5C74"/>
    <w:rsid w:val="3ACDA390"/>
    <w:rsid w:val="3ACDAF73"/>
    <w:rsid w:val="3ACDB879"/>
    <w:rsid w:val="3ACDE426"/>
    <w:rsid w:val="3ACDFA08"/>
    <w:rsid w:val="3ACE59D7"/>
    <w:rsid w:val="3ACF0CAD"/>
    <w:rsid w:val="3ACF48D3"/>
    <w:rsid w:val="3ACF5304"/>
    <w:rsid w:val="3ACFC9FF"/>
    <w:rsid w:val="3AD04B59"/>
    <w:rsid w:val="3AD0B9EB"/>
    <w:rsid w:val="3AD16566"/>
    <w:rsid w:val="3AD19763"/>
    <w:rsid w:val="3AD2E1FC"/>
    <w:rsid w:val="3AD3AF64"/>
    <w:rsid w:val="3AD3CC05"/>
    <w:rsid w:val="3AD45006"/>
    <w:rsid w:val="3AD4D14D"/>
    <w:rsid w:val="3AD4E689"/>
    <w:rsid w:val="3AD50CF7"/>
    <w:rsid w:val="3AD50CFA"/>
    <w:rsid w:val="3AD53A09"/>
    <w:rsid w:val="3AD56B0B"/>
    <w:rsid w:val="3AD5B3D4"/>
    <w:rsid w:val="3AD5F23B"/>
    <w:rsid w:val="3AD6296C"/>
    <w:rsid w:val="3AD671E8"/>
    <w:rsid w:val="3AD67344"/>
    <w:rsid w:val="3AD6BC7C"/>
    <w:rsid w:val="3AD6DDE2"/>
    <w:rsid w:val="3AD72216"/>
    <w:rsid w:val="3AD820E6"/>
    <w:rsid w:val="3AD86AFF"/>
    <w:rsid w:val="3AD8A3E8"/>
    <w:rsid w:val="3AD97CA9"/>
    <w:rsid w:val="3ADA70E9"/>
    <w:rsid w:val="3ADB0D88"/>
    <w:rsid w:val="3ADB4686"/>
    <w:rsid w:val="3ADB89EA"/>
    <w:rsid w:val="3ADB8BFC"/>
    <w:rsid w:val="3ADC0456"/>
    <w:rsid w:val="3ADC0C39"/>
    <w:rsid w:val="3ADC118A"/>
    <w:rsid w:val="3ADC13FA"/>
    <w:rsid w:val="3ADC179F"/>
    <w:rsid w:val="3ADC3652"/>
    <w:rsid w:val="3ADC384B"/>
    <w:rsid w:val="3ADC41E9"/>
    <w:rsid w:val="3ADC5CA9"/>
    <w:rsid w:val="3ADC7E05"/>
    <w:rsid w:val="3ADD08A7"/>
    <w:rsid w:val="3ADD5ECE"/>
    <w:rsid w:val="3ADEA37E"/>
    <w:rsid w:val="3ADECB8C"/>
    <w:rsid w:val="3ADEF10C"/>
    <w:rsid w:val="3ADF1435"/>
    <w:rsid w:val="3ADF35D8"/>
    <w:rsid w:val="3ADF89FA"/>
    <w:rsid w:val="3ADFB666"/>
    <w:rsid w:val="3AE035F3"/>
    <w:rsid w:val="3AE09A59"/>
    <w:rsid w:val="3AE13A4B"/>
    <w:rsid w:val="3AE14CD8"/>
    <w:rsid w:val="3AE1517A"/>
    <w:rsid w:val="3AE19DC2"/>
    <w:rsid w:val="3AE1A1B1"/>
    <w:rsid w:val="3AE20071"/>
    <w:rsid w:val="3AE2552C"/>
    <w:rsid w:val="3AE25C33"/>
    <w:rsid w:val="3AE27B20"/>
    <w:rsid w:val="3AE29094"/>
    <w:rsid w:val="3AE2AFAF"/>
    <w:rsid w:val="3AE2B4B9"/>
    <w:rsid w:val="3AE2BBA3"/>
    <w:rsid w:val="3AE2C32D"/>
    <w:rsid w:val="3AE2DB9A"/>
    <w:rsid w:val="3AE35AA9"/>
    <w:rsid w:val="3AE3CBF0"/>
    <w:rsid w:val="3AE3DE21"/>
    <w:rsid w:val="3AE42A36"/>
    <w:rsid w:val="3AE42DAE"/>
    <w:rsid w:val="3AE4416C"/>
    <w:rsid w:val="3AE5795A"/>
    <w:rsid w:val="3AE5E53A"/>
    <w:rsid w:val="3AE6433A"/>
    <w:rsid w:val="3AE6CDC1"/>
    <w:rsid w:val="3AE6EFFE"/>
    <w:rsid w:val="3AE716A9"/>
    <w:rsid w:val="3AE75DD2"/>
    <w:rsid w:val="3AE77373"/>
    <w:rsid w:val="3AE83EFF"/>
    <w:rsid w:val="3AE8A8B7"/>
    <w:rsid w:val="3AE8BB62"/>
    <w:rsid w:val="3AE90AC7"/>
    <w:rsid w:val="3AE953D7"/>
    <w:rsid w:val="3AE996EF"/>
    <w:rsid w:val="3AE9A033"/>
    <w:rsid w:val="3AE9BD14"/>
    <w:rsid w:val="3AE9E195"/>
    <w:rsid w:val="3AEA18A2"/>
    <w:rsid w:val="3AEA6F81"/>
    <w:rsid w:val="3AEAEEE6"/>
    <w:rsid w:val="3AEB0A4A"/>
    <w:rsid w:val="3AEB34D4"/>
    <w:rsid w:val="3AEB392C"/>
    <w:rsid w:val="3AEB6514"/>
    <w:rsid w:val="3AEBAA10"/>
    <w:rsid w:val="3AEBABC0"/>
    <w:rsid w:val="3AEBCD05"/>
    <w:rsid w:val="3AEC4AB7"/>
    <w:rsid w:val="3AECC2D2"/>
    <w:rsid w:val="3AED21B4"/>
    <w:rsid w:val="3AED2CFA"/>
    <w:rsid w:val="3AED98FA"/>
    <w:rsid w:val="3AEDF61D"/>
    <w:rsid w:val="3AEE224B"/>
    <w:rsid w:val="3AEE4801"/>
    <w:rsid w:val="3AEE4E82"/>
    <w:rsid w:val="3AEE8E1D"/>
    <w:rsid w:val="3AEEA2DF"/>
    <w:rsid w:val="3AEEB57F"/>
    <w:rsid w:val="3AEF61D3"/>
    <w:rsid w:val="3AEF84F9"/>
    <w:rsid w:val="3AEF8A18"/>
    <w:rsid w:val="3AEFD380"/>
    <w:rsid w:val="3AF006E6"/>
    <w:rsid w:val="3AF02AFB"/>
    <w:rsid w:val="3AF035EF"/>
    <w:rsid w:val="3AF05656"/>
    <w:rsid w:val="3AF0E369"/>
    <w:rsid w:val="3AF0F879"/>
    <w:rsid w:val="3AF10DD8"/>
    <w:rsid w:val="3AF1AD92"/>
    <w:rsid w:val="3AF1E733"/>
    <w:rsid w:val="3AF1F97D"/>
    <w:rsid w:val="3AF21879"/>
    <w:rsid w:val="3AF261D4"/>
    <w:rsid w:val="3AF29115"/>
    <w:rsid w:val="3AF29FC4"/>
    <w:rsid w:val="3AF35EDD"/>
    <w:rsid w:val="3AF3AC10"/>
    <w:rsid w:val="3AF3AE88"/>
    <w:rsid w:val="3AF3B101"/>
    <w:rsid w:val="3AF3B54D"/>
    <w:rsid w:val="3AF3B561"/>
    <w:rsid w:val="3AF3E5E6"/>
    <w:rsid w:val="3AF4484E"/>
    <w:rsid w:val="3AF46F06"/>
    <w:rsid w:val="3AF4D6A7"/>
    <w:rsid w:val="3AF5906F"/>
    <w:rsid w:val="3AF5BACA"/>
    <w:rsid w:val="3AF5C829"/>
    <w:rsid w:val="3AF6010E"/>
    <w:rsid w:val="3AF67FA2"/>
    <w:rsid w:val="3AF692A5"/>
    <w:rsid w:val="3AF6B599"/>
    <w:rsid w:val="3AF71823"/>
    <w:rsid w:val="3AF73142"/>
    <w:rsid w:val="3AF748B4"/>
    <w:rsid w:val="3AF79C99"/>
    <w:rsid w:val="3AF7F0A1"/>
    <w:rsid w:val="3AF816C1"/>
    <w:rsid w:val="3AF8904F"/>
    <w:rsid w:val="3AF90B40"/>
    <w:rsid w:val="3AF91530"/>
    <w:rsid w:val="3AF91EA9"/>
    <w:rsid w:val="3AF93461"/>
    <w:rsid w:val="3AF97E98"/>
    <w:rsid w:val="3AF98265"/>
    <w:rsid w:val="3AF98CCB"/>
    <w:rsid w:val="3AF99978"/>
    <w:rsid w:val="3AF9A4D8"/>
    <w:rsid w:val="3AF9FB72"/>
    <w:rsid w:val="3AF9FEC1"/>
    <w:rsid w:val="3AFA204C"/>
    <w:rsid w:val="3AFA499B"/>
    <w:rsid w:val="3AFA5DF1"/>
    <w:rsid w:val="3AFA6AF6"/>
    <w:rsid w:val="3AFA96F8"/>
    <w:rsid w:val="3AFAA1EF"/>
    <w:rsid w:val="3AFAB8AF"/>
    <w:rsid w:val="3AFADCD2"/>
    <w:rsid w:val="3AFADEC8"/>
    <w:rsid w:val="3AFB27FC"/>
    <w:rsid w:val="3AFB8959"/>
    <w:rsid w:val="3AFB91E8"/>
    <w:rsid w:val="3AFBE692"/>
    <w:rsid w:val="3AFC1E62"/>
    <w:rsid w:val="3AFC7DBF"/>
    <w:rsid w:val="3AFC80FE"/>
    <w:rsid w:val="3AFCC922"/>
    <w:rsid w:val="3AFD3174"/>
    <w:rsid w:val="3AFD95F2"/>
    <w:rsid w:val="3AFE2E81"/>
    <w:rsid w:val="3AFE6D03"/>
    <w:rsid w:val="3AFEFCC9"/>
    <w:rsid w:val="3AFF0A01"/>
    <w:rsid w:val="3AFF5B4A"/>
    <w:rsid w:val="3AFF688B"/>
    <w:rsid w:val="3AFF93D8"/>
    <w:rsid w:val="3AFFB0CF"/>
    <w:rsid w:val="3B003774"/>
    <w:rsid w:val="3B00491C"/>
    <w:rsid w:val="3B007DB2"/>
    <w:rsid w:val="3B00B1A7"/>
    <w:rsid w:val="3B01018A"/>
    <w:rsid w:val="3B016502"/>
    <w:rsid w:val="3B02C5B3"/>
    <w:rsid w:val="3B02F960"/>
    <w:rsid w:val="3B030E8F"/>
    <w:rsid w:val="3B032EDF"/>
    <w:rsid w:val="3B037EA5"/>
    <w:rsid w:val="3B039023"/>
    <w:rsid w:val="3B0397FF"/>
    <w:rsid w:val="3B03BC2C"/>
    <w:rsid w:val="3B03CF52"/>
    <w:rsid w:val="3B03D1D4"/>
    <w:rsid w:val="3B03F70F"/>
    <w:rsid w:val="3B0434E6"/>
    <w:rsid w:val="3B0444A3"/>
    <w:rsid w:val="3B044985"/>
    <w:rsid w:val="3B04975E"/>
    <w:rsid w:val="3B049A7D"/>
    <w:rsid w:val="3B04DA81"/>
    <w:rsid w:val="3B04EF7F"/>
    <w:rsid w:val="3B04F795"/>
    <w:rsid w:val="3B0508F7"/>
    <w:rsid w:val="3B05415A"/>
    <w:rsid w:val="3B054D59"/>
    <w:rsid w:val="3B057A3F"/>
    <w:rsid w:val="3B05A37D"/>
    <w:rsid w:val="3B05B81E"/>
    <w:rsid w:val="3B05C08B"/>
    <w:rsid w:val="3B05D0EE"/>
    <w:rsid w:val="3B060BC8"/>
    <w:rsid w:val="3B065BD8"/>
    <w:rsid w:val="3B067C69"/>
    <w:rsid w:val="3B06B3FC"/>
    <w:rsid w:val="3B06BE69"/>
    <w:rsid w:val="3B07013B"/>
    <w:rsid w:val="3B071C70"/>
    <w:rsid w:val="3B071D43"/>
    <w:rsid w:val="3B0778AA"/>
    <w:rsid w:val="3B079BE5"/>
    <w:rsid w:val="3B07BDDA"/>
    <w:rsid w:val="3B084CD5"/>
    <w:rsid w:val="3B0901A5"/>
    <w:rsid w:val="3B091E4A"/>
    <w:rsid w:val="3B095431"/>
    <w:rsid w:val="3B09F000"/>
    <w:rsid w:val="3B0A428B"/>
    <w:rsid w:val="3B0A578C"/>
    <w:rsid w:val="3B0AAF5D"/>
    <w:rsid w:val="3B0ABD1A"/>
    <w:rsid w:val="3B0AF104"/>
    <w:rsid w:val="3B0B2793"/>
    <w:rsid w:val="3B0B4DBD"/>
    <w:rsid w:val="3B0B4E14"/>
    <w:rsid w:val="3B0B99BC"/>
    <w:rsid w:val="3B0C0F38"/>
    <w:rsid w:val="3B0C1792"/>
    <w:rsid w:val="3B0C24B7"/>
    <w:rsid w:val="3B0C28CB"/>
    <w:rsid w:val="3B0C5F2B"/>
    <w:rsid w:val="3B0C7BCF"/>
    <w:rsid w:val="3B0D6629"/>
    <w:rsid w:val="3B0D8E89"/>
    <w:rsid w:val="3B0DA1CD"/>
    <w:rsid w:val="3B0DBE9A"/>
    <w:rsid w:val="3B0DC009"/>
    <w:rsid w:val="3B0DF1B9"/>
    <w:rsid w:val="3B0E12AE"/>
    <w:rsid w:val="3B0E4699"/>
    <w:rsid w:val="3B0E7133"/>
    <w:rsid w:val="3B0E83F6"/>
    <w:rsid w:val="3B0F1DC4"/>
    <w:rsid w:val="3B0F2070"/>
    <w:rsid w:val="3B0F352B"/>
    <w:rsid w:val="3B0F98F8"/>
    <w:rsid w:val="3B0FC356"/>
    <w:rsid w:val="3B0FFC33"/>
    <w:rsid w:val="3B101391"/>
    <w:rsid w:val="3B1048D3"/>
    <w:rsid w:val="3B106605"/>
    <w:rsid w:val="3B108667"/>
    <w:rsid w:val="3B1093CB"/>
    <w:rsid w:val="3B1158CE"/>
    <w:rsid w:val="3B116C17"/>
    <w:rsid w:val="3B118450"/>
    <w:rsid w:val="3B12A53C"/>
    <w:rsid w:val="3B12F41A"/>
    <w:rsid w:val="3B130E59"/>
    <w:rsid w:val="3B13189E"/>
    <w:rsid w:val="3B131E22"/>
    <w:rsid w:val="3B1327BA"/>
    <w:rsid w:val="3B133E19"/>
    <w:rsid w:val="3B135A83"/>
    <w:rsid w:val="3B138CC3"/>
    <w:rsid w:val="3B13A8DA"/>
    <w:rsid w:val="3B13AC82"/>
    <w:rsid w:val="3B13CBC8"/>
    <w:rsid w:val="3B13DF85"/>
    <w:rsid w:val="3B13E100"/>
    <w:rsid w:val="3B13FAAA"/>
    <w:rsid w:val="3B13FC63"/>
    <w:rsid w:val="3B14002C"/>
    <w:rsid w:val="3B140BB3"/>
    <w:rsid w:val="3B141ECB"/>
    <w:rsid w:val="3B142885"/>
    <w:rsid w:val="3B143E98"/>
    <w:rsid w:val="3B148AEC"/>
    <w:rsid w:val="3B14BB3E"/>
    <w:rsid w:val="3B14BC65"/>
    <w:rsid w:val="3B14C562"/>
    <w:rsid w:val="3B151F67"/>
    <w:rsid w:val="3B1542F2"/>
    <w:rsid w:val="3B15D1FA"/>
    <w:rsid w:val="3B15FC87"/>
    <w:rsid w:val="3B166634"/>
    <w:rsid w:val="3B1669BB"/>
    <w:rsid w:val="3B16A044"/>
    <w:rsid w:val="3B17484B"/>
    <w:rsid w:val="3B1792A7"/>
    <w:rsid w:val="3B17AFBF"/>
    <w:rsid w:val="3B17CFB6"/>
    <w:rsid w:val="3B17E2CF"/>
    <w:rsid w:val="3B180A45"/>
    <w:rsid w:val="3B180F0D"/>
    <w:rsid w:val="3B181BFD"/>
    <w:rsid w:val="3B18C9EC"/>
    <w:rsid w:val="3B18F727"/>
    <w:rsid w:val="3B193189"/>
    <w:rsid w:val="3B19BE7A"/>
    <w:rsid w:val="3B19CF15"/>
    <w:rsid w:val="3B19DFC7"/>
    <w:rsid w:val="3B19F2F0"/>
    <w:rsid w:val="3B1A58CD"/>
    <w:rsid w:val="3B1A78F4"/>
    <w:rsid w:val="3B1AD899"/>
    <w:rsid w:val="3B1AE9BB"/>
    <w:rsid w:val="3B1AF82C"/>
    <w:rsid w:val="3B1B6044"/>
    <w:rsid w:val="3B1B75F1"/>
    <w:rsid w:val="3B1B8AC7"/>
    <w:rsid w:val="3B1BA2A7"/>
    <w:rsid w:val="3B1BC1A1"/>
    <w:rsid w:val="3B1BD71A"/>
    <w:rsid w:val="3B1C2BFC"/>
    <w:rsid w:val="3B1C6F74"/>
    <w:rsid w:val="3B1C7FD3"/>
    <w:rsid w:val="3B1CECE5"/>
    <w:rsid w:val="3B1CFA48"/>
    <w:rsid w:val="3B1D421C"/>
    <w:rsid w:val="3B1D828C"/>
    <w:rsid w:val="3B1D879C"/>
    <w:rsid w:val="3B1D89AD"/>
    <w:rsid w:val="3B1DE8C9"/>
    <w:rsid w:val="3B1DE8F8"/>
    <w:rsid w:val="3B1E1AE9"/>
    <w:rsid w:val="3B1E1B0C"/>
    <w:rsid w:val="3B1E3C08"/>
    <w:rsid w:val="3B1E4A3F"/>
    <w:rsid w:val="3B1E5E6C"/>
    <w:rsid w:val="3B1EC354"/>
    <w:rsid w:val="3B1ECC14"/>
    <w:rsid w:val="3B1EF799"/>
    <w:rsid w:val="3B1F05E3"/>
    <w:rsid w:val="3B1F1277"/>
    <w:rsid w:val="3B1FD1CC"/>
    <w:rsid w:val="3B1FDA55"/>
    <w:rsid w:val="3B20460F"/>
    <w:rsid w:val="3B205A57"/>
    <w:rsid w:val="3B208F4D"/>
    <w:rsid w:val="3B20A330"/>
    <w:rsid w:val="3B20D691"/>
    <w:rsid w:val="3B213B0F"/>
    <w:rsid w:val="3B21B3D4"/>
    <w:rsid w:val="3B21E1A7"/>
    <w:rsid w:val="3B21E9B1"/>
    <w:rsid w:val="3B220EF0"/>
    <w:rsid w:val="3B221CE6"/>
    <w:rsid w:val="3B228674"/>
    <w:rsid w:val="3B22AEE7"/>
    <w:rsid w:val="3B22BC2A"/>
    <w:rsid w:val="3B230771"/>
    <w:rsid w:val="3B2363B2"/>
    <w:rsid w:val="3B23C76A"/>
    <w:rsid w:val="3B23C92F"/>
    <w:rsid w:val="3B23F0DB"/>
    <w:rsid w:val="3B23FBC8"/>
    <w:rsid w:val="3B242463"/>
    <w:rsid w:val="3B2560DB"/>
    <w:rsid w:val="3B256452"/>
    <w:rsid w:val="3B258A5D"/>
    <w:rsid w:val="3B259536"/>
    <w:rsid w:val="3B25C640"/>
    <w:rsid w:val="3B263872"/>
    <w:rsid w:val="3B26563A"/>
    <w:rsid w:val="3B26D8D1"/>
    <w:rsid w:val="3B275A6F"/>
    <w:rsid w:val="3B278FD8"/>
    <w:rsid w:val="3B280B98"/>
    <w:rsid w:val="3B280CE8"/>
    <w:rsid w:val="3B2819B1"/>
    <w:rsid w:val="3B2859E9"/>
    <w:rsid w:val="3B28A2E0"/>
    <w:rsid w:val="3B28A95E"/>
    <w:rsid w:val="3B28ACDD"/>
    <w:rsid w:val="3B291F88"/>
    <w:rsid w:val="3B293C54"/>
    <w:rsid w:val="3B29C185"/>
    <w:rsid w:val="3B2A43DF"/>
    <w:rsid w:val="3B2A4F19"/>
    <w:rsid w:val="3B2BCDE6"/>
    <w:rsid w:val="3B2BD622"/>
    <w:rsid w:val="3B2C83D5"/>
    <w:rsid w:val="3B2CAFEE"/>
    <w:rsid w:val="3B2CDE14"/>
    <w:rsid w:val="3B2D2BAC"/>
    <w:rsid w:val="3B2D3B27"/>
    <w:rsid w:val="3B2D75C0"/>
    <w:rsid w:val="3B2DAD72"/>
    <w:rsid w:val="3B2DC6F3"/>
    <w:rsid w:val="3B2E383F"/>
    <w:rsid w:val="3B2E5F9E"/>
    <w:rsid w:val="3B2FA4F0"/>
    <w:rsid w:val="3B303F01"/>
    <w:rsid w:val="3B305BEA"/>
    <w:rsid w:val="3B31723E"/>
    <w:rsid w:val="3B317CEA"/>
    <w:rsid w:val="3B31BAC2"/>
    <w:rsid w:val="3B31D965"/>
    <w:rsid w:val="3B31E8E9"/>
    <w:rsid w:val="3B3205B6"/>
    <w:rsid w:val="3B3226F2"/>
    <w:rsid w:val="3B32CCB9"/>
    <w:rsid w:val="3B32FC2C"/>
    <w:rsid w:val="3B3330C6"/>
    <w:rsid w:val="3B333BB4"/>
    <w:rsid w:val="3B334EDD"/>
    <w:rsid w:val="3B335D0F"/>
    <w:rsid w:val="3B3395A6"/>
    <w:rsid w:val="3B3447EC"/>
    <w:rsid w:val="3B34CF4E"/>
    <w:rsid w:val="3B3533C8"/>
    <w:rsid w:val="3B3581E7"/>
    <w:rsid w:val="3B35FC53"/>
    <w:rsid w:val="3B360161"/>
    <w:rsid w:val="3B365F25"/>
    <w:rsid w:val="3B3671B0"/>
    <w:rsid w:val="3B3676FF"/>
    <w:rsid w:val="3B3700C4"/>
    <w:rsid w:val="3B374049"/>
    <w:rsid w:val="3B3746FE"/>
    <w:rsid w:val="3B3757D0"/>
    <w:rsid w:val="3B37C092"/>
    <w:rsid w:val="3B380048"/>
    <w:rsid w:val="3B382DE5"/>
    <w:rsid w:val="3B38A715"/>
    <w:rsid w:val="3B38FE27"/>
    <w:rsid w:val="3B391038"/>
    <w:rsid w:val="3B3923B1"/>
    <w:rsid w:val="3B3A4B99"/>
    <w:rsid w:val="3B3B1ADD"/>
    <w:rsid w:val="3B3B5120"/>
    <w:rsid w:val="3B3B5C7A"/>
    <w:rsid w:val="3B3BB6A7"/>
    <w:rsid w:val="3B3BF780"/>
    <w:rsid w:val="3B3C516A"/>
    <w:rsid w:val="3B3CD0D6"/>
    <w:rsid w:val="3B3CD452"/>
    <w:rsid w:val="3B3CD522"/>
    <w:rsid w:val="3B3CEAB2"/>
    <w:rsid w:val="3B3D6002"/>
    <w:rsid w:val="3B3D7FC1"/>
    <w:rsid w:val="3B3DD329"/>
    <w:rsid w:val="3B3E0FF9"/>
    <w:rsid w:val="3B3E1845"/>
    <w:rsid w:val="3B3E3FF4"/>
    <w:rsid w:val="3B3E5906"/>
    <w:rsid w:val="3B3E6833"/>
    <w:rsid w:val="3B3ED8DE"/>
    <w:rsid w:val="3B3EF088"/>
    <w:rsid w:val="3B3F7C65"/>
    <w:rsid w:val="3B3FEE99"/>
    <w:rsid w:val="3B3FFCDB"/>
    <w:rsid w:val="3B407438"/>
    <w:rsid w:val="3B40797E"/>
    <w:rsid w:val="3B40A750"/>
    <w:rsid w:val="3B40E588"/>
    <w:rsid w:val="3B40F603"/>
    <w:rsid w:val="3B410DB7"/>
    <w:rsid w:val="3B41841D"/>
    <w:rsid w:val="3B41BD3F"/>
    <w:rsid w:val="3B421814"/>
    <w:rsid w:val="3B424BFF"/>
    <w:rsid w:val="3B4254C9"/>
    <w:rsid w:val="3B427E41"/>
    <w:rsid w:val="3B42A5AF"/>
    <w:rsid w:val="3B42AA80"/>
    <w:rsid w:val="3B42F405"/>
    <w:rsid w:val="3B42FB5B"/>
    <w:rsid w:val="3B437EE5"/>
    <w:rsid w:val="3B43A98A"/>
    <w:rsid w:val="3B43BE90"/>
    <w:rsid w:val="3B43C08F"/>
    <w:rsid w:val="3B43C69E"/>
    <w:rsid w:val="3B44037D"/>
    <w:rsid w:val="3B44210E"/>
    <w:rsid w:val="3B4490CA"/>
    <w:rsid w:val="3B449629"/>
    <w:rsid w:val="3B44CD2A"/>
    <w:rsid w:val="3B450889"/>
    <w:rsid w:val="3B4514BD"/>
    <w:rsid w:val="3B458E77"/>
    <w:rsid w:val="3B45E002"/>
    <w:rsid w:val="3B462E39"/>
    <w:rsid w:val="3B463215"/>
    <w:rsid w:val="3B466067"/>
    <w:rsid w:val="3B466395"/>
    <w:rsid w:val="3B46DDF6"/>
    <w:rsid w:val="3B46E2ED"/>
    <w:rsid w:val="3B4712F3"/>
    <w:rsid w:val="3B47B68F"/>
    <w:rsid w:val="3B480B63"/>
    <w:rsid w:val="3B482FFA"/>
    <w:rsid w:val="3B48696E"/>
    <w:rsid w:val="3B48C648"/>
    <w:rsid w:val="3B48DBD5"/>
    <w:rsid w:val="3B48EC83"/>
    <w:rsid w:val="3B493DE3"/>
    <w:rsid w:val="3B499966"/>
    <w:rsid w:val="3B49F0A1"/>
    <w:rsid w:val="3B4A55DF"/>
    <w:rsid w:val="3B4A6D3E"/>
    <w:rsid w:val="3B4AAB69"/>
    <w:rsid w:val="3B4AEF89"/>
    <w:rsid w:val="3B4B0DC3"/>
    <w:rsid w:val="3B4BDD64"/>
    <w:rsid w:val="3B4BE455"/>
    <w:rsid w:val="3B4C12FB"/>
    <w:rsid w:val="3B4C9089"/>
    <w:rsid w:val="3B4C9EC5"/>
    <w:rsid w:val="3B4CC85C"/>
    <w:rsid w:val="3B4CC964"/>
    <w:rsid w:val="3B4CD7A3"/>
    <w:rsid w:val="3B4D0BA8"/>
    <w:rsid w:val="3B4D7D4A"/>
    <w:rsid w:val="3B4D7E62"/>
    <w:rsid w:val="3B4DC36F"/>
    <w:rsid w:val="3B4DD170"/>
    <w:rsid w:val="3B4DDE0D"/>
    <w:rsid w:val="3B4DE3F8"/>
    <w:rsid w:val="3B4DEB44"/>
    <w:rsid w:val="3B4E2A0C"/>
    <w:rsid w:val="3B4F1FEF"/>
    <w:rsid w:val="3B4F38BA"/>
    <w:rsid w:val="3B4F3AC8"/>
    <w:rsid w:val="3B4F64D6"/>
    <w:rsid w:val="3B4FE83E"/>
    <w:rsid w:val="3B4FECCC"/>
    <w:rsid w:val="3B502B01"/>
    <w:rsid w:val="3B503F0A"/>
    <w:rsid w:val="3B505F0B"/>
    <w:rsid w:val="3B507EAB"/>
    <w:rsid w:val="3B50CBC8"/>
    <w:rsid w:val="3B50D7F7"/>
    <w:rsid w:val="3B50ECDE"/>
    <w:rsid w:val="3B50FAA1"/>
    <w:rsid w:val="3B51302F"/>
    <w:rsid w:val="3B5188AD"/>
    <w:rsid w:val="3B51A468"/>
    <w:rsid w:val="3B51E635"/>
    <w:rsid w:val="3B52094C"/>
    <w:rsid w:val="3B522EA9"/>
    <w:rsid w:val="3B525657"/>
    <w:rsid w:val="3B52B354"/>
    <w:rsid w:val="3B53296F"/>
    <w:rsid w:val="3B532C70"/>
    <w:rsid w:val="3B534623"/>
    <w:rsid w:val="3B5367E8"/>
    <w:rsid w:val="3B538DC3"/>
    <w:rsid w:val="3B53A3A0"/>
    <w:rsid w:val="3B53B254"/>
    <w:rsid w:val="3B540D38"/>
    <w:rsid w:val="3B543E4E"/>
    <w:rsid w:val="3B546962"/>
    <w:rsid w:val="3B54729E"/>
    <w:rsid w:val="3B5479EF"/>
    <w:rsid w:val="3B54B8F3"/>
    <w:rsid w:val="3B54E8B7"/>
    <w:rsid w:val="3B5534DC"/>
    <w:rsid w:val="3B5571E7"/>
    <w:rsid w:val="3B55CEA1"/>
    <w:rsid w:val="3B563B4B"/>
    <w:rsid w:val="3B565082"/>
    <w:rsid w:val="3B56B8C7"/>
    <w:rsid w:val="3B56BD9E"/>
    <w:rsid w:val="3B580B0F"/>
    <w:rsid w:val="3B586853"/>
    <w:rsid w:val="3B588035"/>
    <w:rsid w:val="3B5887F7"/>
    <w:rsid w:val="3B58EFCD"/>
    <w:rsid w:val="3B592574"/>
    <w:rsid w:val="3B594A17"/>
    <w:rsid w:val="3B595638"/>
    <w:rsid w:val="3B598789"/>
    <w:rsid w:val="3B598FF4"/>
    <w:rsid w:val="3B59A6B6"/>
    <w:rsid w:val="3B59BD59"/>
    <w:rsid w:val="3B59D914"/>
    <w:rsid w:val="3B59E1BC"/>
    <w:rsid w:val="3B59F4BC"/>
    <w:rsid w:val="3B5A2824"/>
    <w:rsid w:val="3B5A8007"/>
    <w:rsid w:val="3B5AC544"/>
    <w:rsid w:val="3B5B1743"/>
    <w:rsid w:val="3B5B8832"/>
    <w:rsid w:val="3B5BFCE4"/>
    <w:rsid w:val="3B5C0864"/>
    <w:rsid w:val="3B5C4159"/>
    <w:rsid w:val="3B5C806E"/>
    <w:rsid w:val="3B5CC98A"/>
    <w:rsid w:val="3B5CFBF3"/>
    <w:rsid w:val="3B5D11C4"/>
    <w:rsid w:val="3B5D4B21"/>
    <w:rsid w:val="3B5DF7CE"/>
    <w:rsid w:val="3B5E201B"/>
    <w:rsid w:val="3B5E2E03"/>
    <w:rsid w:val="3B5E3935"/>
    <w:rsid w:val="3B5E6EEE"/>
    <w:rsid w:val="3B5EEC67"/>
    <w:rsid w:val="3B5F9418"/>
    <w:rsid w:val="3B5FA8E6"/>
    <w:rsid w:val="3B603489"/>
    <w:rsid w:val="3B6042C3"/>
    <w:rsid w:val="3B607F3B"/>
    <w:rsid w:val="3B60B10A"/>
    <w:rsid w:val="3B6128B3"/>
    <w:rsid w:val="3B617CB0"/>
    <w:rsid w:val="3B618EEF"/>
    <w:rsid w:val="3B61BE43"/>
    <w:rsid w:val="3B61D042"/>
    <w:rsid w:val="3B61D5E2"/>
    <w:rsid w:val="3B621EBE"/>
    <w:rsid w:val="3B624797"/>
    <w:rsid w:val="3B628054"/>
    <w:rsid w:val="3B62A085"/>
    <w:rsid w:val="3B62AE65"/>
    <w:rsid w:val="3B62DAB0"/>
    <w:rsid w:val="3B633FCC"/>
    <w:rsid w:val="3B635C59"/>
    <w:rsid w:val="3B63A3C5"/>
    <w:rsid w:val="3B63B435"/>
    <w:rsid w:val="3B6428E4"/>
    <w:rsid w:val="3B644129"/>
    <w:rsid w:val="3B6467B4"/>
    <w:rsid w:val="3B64C48D"/>
    <w:rsid w:val="3B64FCB2"/>
    <w:rsid w:val="3B6539F0"/>
    <w:rsid w:val="3B657679"/>
    <w:rsid w:val="3B65AEE7"/>
    <w:rsid w:val="3B65C1EB"/>
    <w:rsid w:val="3B660F18"/>
    <w:rsid w:val="3B662273"/>
    <w:rsid w:val="3B6659B5"/>
    <w:rsid w:val="3B66660F"/>
    <w:rsid w:val="3B66D7AB"/>
    <w:rsid w:val="3B67281B"/>
    <w:rsid w:val="3B6735CF"/>
    <w:rsid w:val="3B678256"/>
    <w:rsid w:val="3B679E2B"/>
    <w:rsid w:val="3B680941"/>
    <w:rsid w:val="3B682067"/>
    <w:rsid w:val="3B6862E7"/>
    <w:rsid w:val="3B687032"/>
    <w:rsid w:val="3B68A6C8"/>
    <w:rsid w:val="3B68AB74"/>
    <w:rsid w:val="3B68B146"/>
    <w:rsid w:val="3B68BBEB"/>
    <w:rsid w:val="3B68C107"/>
    <w:rsid w:val="3B68E415"/>
    <w:rsid w:val="3B69AA65"/>
    <w:rsid w:val="3B69ED2D"/>
    <w:rsid w:val="3B6A192B"/>
    <w:rsid w:val="3B6A3C17"/>
    <w:rsid w:val="3B6AA6CF"/>
    <w:rsid w:val="3B6AB2B3"/>
    <w:rsid w:val="3B6AC006"/>
    <w:rsid w:val="3B6B3299"/>
    <w:rsid w:val="3B6B8B0C"/>
    <w:rsid w:val="3B6BD027"/>
    <w:rsid w:val="3B6BF0D7"/>
    <w:rsid w:val="3B6C2E8B"/>
    <w:rsid w:val="3B6C8873"/>
    <w:rsid w:val="3B6CA614"/>
    <w:rsid w:val="3B6CC599"/>
    <w:rsid w:val="3B6CD140"/>
    <w:rsid w:val="3B6D6171"/>
    <w:rsid w:val="3B6D842E"/>
    <w:rsid w:val="3B6DF5F1"/>
    <w:rsid w:val="3B6E376D"/>
    <w:rsid w:val="3B6E8441"/>
    <w:rsid w:val="3B6F0DCC"/>
    <w:rsid w:val="3B6F23E7"/>
    <w:rsid w:val="3B70005D"/>
    <w:rsid w:val="3B700806"/>
    <w:rsid w:val="3B702CA6"/>
    <w:rsid w:val="3B7073D1"/>
    <w:rsid w:val="3B707FBE"/>
    <w:rsid w:val="3B70A883"/>
    <w:rsid w:val="3B70B5CA"/>
    <w:rsid w:val="3B70B60B"/>
    <w:rsid w:val="3B70C48C"/>
    <w:rsid w:val="3B713FA0"/>
    <w:rsid w:val="3B7161C6"/>
    <w:rsid w:val="3B719C4E"/>
    <w:rsid w:val="3B71A987"/>
    <w:rsid w:val="3B71C3FF"/>
    <w:rsid w:val="3B71EA25"/>
    <w:rsid w:val="3B7219A4"/>
    <w:rsid w:val="3B722576"/>
    <w:rsid w:val="3B72C377"/>
    <w:rsid w:val="3B72E644"/>
    <w:rsid w:val="3B7305A5"/>
    <w:rsid w:val="3B732082"/>
    <w:rsid w:val="3B735E3E"/>
    <w:rsid w:val="3B741429"/>
    <w:rsid w:val="3B7434AD"/>
    <w:rsid w:val="3B743A67"/>
    <w:rsid w:val="3B7468C2"/>
    <w:rsid w:val="3B747270"/>
    <w:rsid w:val="3B75007E"/>
    <w:rsid w:val="3B7513A2"/>
    <w:rsid w:val="3B7539E8"/>
    <w:rsid w:val="3B7590A7"/>
    <w:rsid w:val="3B75EF2C"/>
    <w:rsid w:val="3B75F1F9"/>
    <w:rsid w:val="3B75FCAA"/>
    <w:rsid w:val="3B7621D9"/>
    <w:rsid w:val="3B763791"/>
    <w:rsid w:val="3B7699DA"/>
    <w:rsid w:val="3B77B230"/>
    <w:rsid w:val="3B780878"/>
    <w:rsid w:val="3B7827D2"/>
    <w:rsid w:val="3B783F34"/>
    <w:rsid w:val="3B784E90"/>
    <w:rsid w:val="3B7850CE"/>
    <w:rsid w:val="3B78C876"/>
    <w:rsid w:val="3B78F122"/>
    <w:rsid w:val="3B79501E"/>
    <w:rsid w:val="3B79BD66"/>
    <w:rsid w:val="3B79DCAC"/>
    <w:rsid w:val="3B79DF79"/>
    <w:rsid w:val="3B7A0F53"/>
    <w:rsid w:val="3B7A228E"/>
    <w:rsid w:val="3B7A54A1"/>
    <w:rsid w:val="3B7A98DD"/>
    <w:rsid w:val="3B7AA091"/>
    <w:rsid w:val="3B7ABD2A"/>
    <w:rsid w:val="3B7B6FDD"/>
    <w:rsid w:val="3B7C277F"/>
    <w:rsid w:val="3B7C6332"/>
    <w:rsid w:val="3B7D0E0A"/>
    <w:rsid w:val="3B7D1E1A"/>
    <w:rsid w:val="3B7D380B"/>
    <w:rsid w:val="3B7D3F48"/>
    <w:rsid w:val="3B7D6B59"/>
    <w:rsid w:val="3B7D6FCD"/>
    <w:rsid w:val="3B7D72A9"/>
    <w:rsid w:val="3B7DD183"/>
    <w:rsid w:val="3B7DE3C3"/>
    <w:rsid w:val="3B7DF82D"/>
    <w:rsid w:val="3B7E1DE6"/>
    <w:rsid w:val="3B7E2B39"/>
    <w:rsid w:val="3B7E30D4"/>
    <w:rsid w:val="3B7E46CA"/>
    <w:rsid w:val="3B7E7057"/>
    <w:rsid w:val="3B7ED64B"/>
    <w:rsid w:val="3B7EDAE0"/>
    <w:rsid w:val="3B7F200B"/>
    <w:rsid w:val="3B7F3464"/>
    <w:rsid w:val="3B7F3FFF"/>
    <w:rsid w:val="3B7F51C9"/>
    <w:rsid w:val="3B7F8D35"/>
    <w:rsid w:val="3B7FA839"/>
    <w:rsid w:val="3B80467F"/>
    <w:rsid w:val="3B806D58"/>
    <w:rsid w:val="3B8094BF"/>
    <w:rsid w:val="3B809A80"/>
    <w:rsid w:val="3B809E10"/>
    <w:rsid w:val="3B80A783"/>
    <w:rsid w:val="3B810A9C"/>
    <w:rsid w:val="3B812386"/>
    <w:rsid w:val="3B816FC0"/>
    <w:rsid w:val="3B81B983"/>
    <w:rsid w:val="3B81F4B4"/>
    <w:rsid w:val="3B820E8F"/>
    <w:rsid w:val="3B827956"/>
    <w:rsid w:val="3B82989B"/>
    <w:rsid w:val="3B82F64E"/>
    <w:rsid w:val="3B83158B"/>
    <w:rsid w:val="3B831A48"/>
    <w:rsid w:val="3B8324D9"/>
    <w:rsid w:val="3B836DC3"/>
    <w:rsid w:val="3B836EC6"/>
    <w:rsid w:val="3B83B4A8"/>
    <w:rsid w:val="3B83BB39"/>
    <w:rsid w:val="3B83FA49"/>
    <w:rsid w:val="3B83FBEE"/>
    <w:rsid w:val="3B841F33"/>
    <w:rsid w:val="3B844D26"/>
    <w:rsid w:val="3B84800E"/>
    <w:rsid w:val="3B84FBD9"/>
    <w:rsid w:val="3B851418"/>
    <w:rsid w:val="3B857940"/>
    <w:rsid w:val="3B8589AD"/>
    <w:rsid w:val="3B85984E"/>
    <w:rsid w:val="3B85D411"/>
    <w:rsid w:val="3B85DD36"/>
    <w:rsid w:val="3B85FCF8"/>
    <w:rsid w:val="3B867C44"/>
    <w:rsid w:val="3B87492E"/>
    <w:rsid w:val="3B8830B5"/>
    <w:rsid w:val="3B88C042"/>
    <w:rsid w:val="3B88C3F4"/>
    <w:rsid w:val="3B88F3DE"/>
    <w:rsid w:val="3B88F5B8"/>
    <w:rsid w:val="3B89AA3E"/>
    <w:rsid w:val="3B8A389A"/>
    <w:rsid w:val="3B8B1E32"/>
    <w:rsid w:val="3B8BA68F"/>
    <w:rsid w:val="3B8BE6A7"/>
    <w:rsid w:val="3B8C0CAD"/>
    <w:rsid w:val="3B8C301B"/>
    <w:rsid w:val="3B8C98EA"/>
    <w:rsid w:val="3B8CBCF4"/>
    <w:rsid w:val="3B8CCCBC"/>
    <w:rsid w:val="3B8CED15"/>
    <w:rsid w:val="3B8D9E6E"/>
    <w:rsid w:val="3B8E1DCB"/>
    <w:rsid w:val="3B8E1FA0"/>
    <w:rsid w:val="3B8EE3DB"/>
    <w:rsid w:val="3B8F0AC9"/>
    <w:rsid w:val="3B8F589D"/>
    <w:rsid w:val="3B8F6FC6"/>
    <w:rsid w:val="3B8F8EE3"/>
    <w:rsid w:val="3B8FFD72"/>
    <w:rsid w:val="3B902FCA"/>
    <w:rsid w:val="3B90482F"/>
    <w:rsid w:val="3B904833"/>
    <w:rsid w:val="3B906606"/>
    <w:rsid w:val="3B9121DA"/>
    <w:rsid w:val="3B91C789"/>
    <w:rsid w:val="3B9225B0"/>
    <w:rsid w:val="3B927272"/>
    <w:rsid w:val="3B9299ED"/>
    <w:rsid w:val="3B92BDF2"/>
    <w:rsid w:val="3B92CAB6"/>
    <w:rsid w:val="3B92F22E"/>
    <w:rsid w:val="3B931DA6"/>
    <w:rsid w:val="3B935F2A"/>
    <w:rsid w:val="3B936E03"/>
    <w:rsid w:val="3B93A4CC"/>
    <w:rsid w:val="3B93AB75"/>
    <w:rsid w:val="3B9422AF"/>
    <w:rsid w:val="3B94761D"/>
    <w:rsid w:val="3B94A414"/>
    <w:rsid w:val="3B94B07D"/>
    <w:rsid w:val="3B94E0BA"/>
    <w:rsid w:val="3B95288C"/>
    <w:rsid w:val="3B9539F3"/>
    <w:rsid w:val="3B953A24"/>
    <w:rsid w:val="3B956688"/>
    <w:rsid w:val="3B95853E"/>
    <w:rsid w:val="3B95E0D4"/>
    <w:rsid w:val="3B963367"/>
    <w:rsid w:val="3B969C4E"/>
    <w:rsid w:val="3B969EE8"/>
    <w:rsid w:val="3B96D072"/>
    <w:rsid w:val="3B971C46"/>
    <w:rsid w:val="3B97D0A2"/>
    <w:rsid w:val="3B97D79B"/>
    <w:rsid w:val="3B98002A"/>
    <w:rsid w:val="3B9881CF"/>
    <w:rsid w:val="3B98AEBD"/>
    <w:rsid w:val="3B98B46B"/>
    <w:rsid w:val="3B98BB0D"/>
    <w:rsid w:val="3B98DC57"/>
    <w:rsid w:val="3B98E885"/>
    <w:rsid w:val="3B9933E8"/>
    <w:rsid w:val="3B99A342"/>
    <w:rsid w:val="3B99EB6D"/>
    <w:rsid w:val="3B9A3861"/>
    <w:rsid w:val="3B9A3A1A"/>
    <w:rsid w:val="3B9A631F"/>
    <w:rsid w:val="3B9AAE28"/>
    <w:rsid w:val="3B9AFCEC"/>
    <w:rsid w:val="3B9B26B0"/>
    <w:rsid w:val="3B9B9752"/>
    <w:rsid w:val="3B9BD22C"/>
    <w:rsid w:val="3B9BD75A"/>
    <w:rsid w:val="3B9C9CF6"/>
    <w:rsid w:val="3B9CA8C1"/>
    <w:rsid w:val="3B9D54F3"/>
    <w:rsid w:val="3B9DAE44"/>
    <w:rsid w:val="3B9E5357"/>
    <w:rsid w:val="3B9EA3D4"/>
    <w:rsid w:val="3B9EFDA0"/>
    <w:rsid w:val="3B9F0088"/>
    <w:rsid w:val="3B9F0891"/>
    <w:rsid w:val="3B9F199B"/>
    <w:rsid w:val="3B9F4398"/>
    <w:rsid w:val="3B9F600A"/>
    <w:rsid w:val="3B9F6560"/>
    <w:rsid w:val="3B9F67E1"/>
    <w:rsid w:val="3B9F9435"/>
    <w:rsid w:val="3BA031A9"/>
    <w:rsid w:val="3BA08CE5"/>
    <w:rsid w:val="3BA0DF2D"/>
    <w:rsid w:val="3BA0F2A8"/>
    <w:rsid w:val="3BA101C3"/>
    <w:rsid w:val="3BA10884"/>
    <w:rsid w:val="3BA12021"/>
    <w:rsid w:val="3BA12536"/>
    <w:rsid w:val="3BA12A87"/>
    <w:rsid w:val="3BA17B61"/>
    <w:rsid w:val="3BA21456"/>
    <w:rsid w:val="3BA237DA"/>
    <w:rsid w:val="3BA24FB6"/>
    <w:rsid w:val="3BA26B42"/>
    <w:rsid w:val="3BA28C16"/>
    <w:rsid w:val="3BA2C6EC"/>
    <w:rsid w:val="3BA2F950"/>
    <w:rsid w:val="3BA30BDE"/>
    <w:rsid w:val="3BA31129"/>
    <w:rsid w:val="3BA31A2F"/>
    <w:rsid w:val="3BA32072"/>
    <w:rsid w:val="3BA338AA"/>
    <w:rsid w:val="3BA3B3CE"/>
    <w:rsid w:val="3BA3E208"/>
    <w:rsid w:val="3BA41217"/>
    <w:rsid w:val="3BA46FEA"/>
    <w:rsid w:val="3BA49EDD"/>
    <w:rsid w:val="3BA4DA43"/>
    <w:rsid w:val="3BA554EB"/>
    <w:rsid w:val="3BA56868"/>
    <w:rsid w:val="3BA5BD4C"/>
    <w:rsid w:val="3BA5FA07"/>
    <w:rsid w:val="3BA630CB"/>
    <w:rsid w:val="3BA633BB"/>
    <w:rsid w:val="3BA65D80"/>
    <w:rsid w:val="3BA68992"/>
    <w:rsid w:val="3BA6D126"/>
    <w:rsid w:val="3BA6E0AC"/>
    <w:rsid w:val="3BA77790"/>
    <w:rsid w:val="3BA778E3"/>
    <w:rsid w:val="3BA883AB"/>
    <w:rsid w:val="3BA8AAF2"/>
    <w:rsid w:val="3BA8D07E"/>
    <w:rsid w:val="3BA915ED"/>
    <w:rsid w:val="3BA940B9"/>
    <w:rsid w:val="3BA973AC"/>
    <w:rsid w:val="3BA9A9DB"/>
    <w:rsid w:val="3BAA3866"/>
    <w:rsid w:val="3BAB018B"/>
    <w:rsid w:val="3BAB11A5"/>
    <w:rsid w:val="3BAB24D3"/>
    <w:rsid w:val="3BAB4E08"/>
    <w:rsid w:val="3BAB5B7B"/>
    <w:rsid w:val="3BAB5E32"/>
    <w:rsid w:val="3BAB818C"/>
    <w:rsid w:val="3BAB97D9"/>
    <w:rsid w:val="3BABDA12"/>
    <w:rsid w:val="3BAC3A01"/>
    <w:rsid w:val="3BAC5008"/>
    <w:rsid w:val="3BAC6EFF"/>
    <w:rsid w:val="3BAC8523"/>
    <w:rsid w:val="3BAD0755"/>
    <w:rsid w:val="3BAD26DD"/>
    <w:rsid w:val="3BAD556B"/>
    <w:rsid w:val="3BADA3EE"/>
    <w:rsid w:val="3BADD5F6"/>
    <w:rsid w:val="3BADEBEC"/>
    <w:rsid w:val="3BAE5967"/>
    <w:rsid w:val="3BAE687D"/>
    <w:rsid w:val="3BAE7236"/>
    <w:rsid w:val="3BAE7B5D"/>
    <w:rsid w:val="3BAEAF93"/>
    <w:rsid w:val="3BAECC2B"/>
    <w:rsid w:val="3BAED17F"/>
    <w:rsid w:val="3BAEEAB5"/>
    <w:rsid w:val="3BAEEB18"/>
    <w:rsid w:val="3BAF2D39"/>
    <w:rsid w:val="3BAF76DA"/>
    <w:rsid w:val="3BAFB1D0"/>
    <w:rsid w:val="3BB06442"/>
    <w:rsid w:val="3BB0930C"/>
    <w:rsid w:val="3BB0FE0E"/>
    <w:rsid w:val="3BB13A36"/>
    <w:rsid w:val="3BB144B7"/>
    <w:rsid w:val="3BB17207"/>
    <w:rsid w:val="3BB19D70"/>
    <w:rsid w:val="3BB1B3AD"/>
    <w:rsid w:val="3BB1BA2A"/>
    <w:rsid w:val="3BB20C9E"/>
    <w:rsid w:val="3BB22C86"/>
    <w:rsid w:val="3BB252A5"/>
    <w:rsid w:val="3BB256D7"/>
    <w:rsid w:val="3BB25A4E"/>
    <w:rsid w:val="3BB29140"/>
    <w:rsid w:val="3BB2A13A"/>
    <w:rsid w:val="3BB2B8CC"/>
    <w:rsid w:val="3BB2C760"/>
    <w:rsid w:val="3BB2DC4F"/>
    <w:rsid w:val="3BB3086B"/>
    <w:rsid w:val="3BB3211E"/>
    <w:rsid w:val="3BB3289C"/>
    <w:rsid w:val="3BB330DF"/>
    <w:rsid w:val="3BB35AC5"/>
    <w:rsid w:val="3BB3AC7E"/>
    <w:rsid w:val="3BB4156A"/>
    <w:rsid w:val="3BB45506"/>
    <w:rsid w:val="3BB47D72"/>
    <w:rsid w:val="3BB4C01F"/>
    <w:rsid w:val="3BB4F1A9"/>
    <w:rsid w:val="3BB4F571"/>
    <w:rsid w:val="3BB55737"/>
    <w:rsid w:val="3BB5647F"/>
    <w:rsid w:val="3BB5ABBA"/>
    <w:rsid w:val="3BB5D083"/>
    <w:rsid w:val="3BB6335C"/>
    <w:rsid w:val="3BB71073"/>
    <w:rsid w:val="3BB743F4"/>
    <w:rsid w:val="3BB75910"/>
    <w:rsid w:val="3BB78FCB"/>
    <w:rsid w:val="3BB7B613"/>
    <w:rsid w:val="3BB7F01D"/>
    <w:rsid w:val="3BB8B4F8"/>
    <w:rsid w:val="3BB96D08"/>
    <w:rsid w:val="3BB96F62"/>
    <w:rsid w:val="3BB97ACE"/>
    <w:rsid w:val="3BBA716C"/>
    <w:rsid w:val="3BBA79FA"/>
    <w:rsid w:val="3BBA8DF5"/>
    <w:rsid w:val="3BBA8EF5"/>
    <w:rsid w:val="3BBAA75D"/>
    <w:rsid w:val="3BBAC6F9"/>
    <w:rsid w:val="3BBAD182"/>
    <w:rsid w:val="3BBAE4F1"/>
    <w:rsid w:val="3BBAFFAB"/>
    <w:rsid w:val="3BBB070A"/>
    <w:rsid w:val="3BBB377B"/>
    <w:rsid w:val="3BBB45E5"/>
    <w:rsid w:val="3BBB605E"/>
    <w:rsid w:val="3BBB8078"/>
    <w:rsid w:val="3BBB9B7B"/>
    <w:rsid w:val="3BBC0BC0"/>
    <w:rsid w:val="3BBC215B"/>
    <w:rsid w:val="3BBC2693"/>
    <w:rsid w:val="3BBC599D"/>
    <w:rsid w:val="3BBC7B99"/>
    <w:rsid w:val="3BBC7E7D"/>
    <w:rsid w:val="3BBCB759"/>
    <w:rsid w:val="3BBCDA17"/>
    <w:rsid w:val="3BBD3C90"/>
    <w:rsid w:val="3BBD5B39"/>
    <w:rsid w:val="3BBD832B"/>
    <w:rsid w:val="3BBD90A6"/>
    <w:rsid w:val="3BBDFE8C"/>
    <w:rsid w:val="3BBE6178"/>
    <w:rsid w:val="3BBF66AF"/>
    <w:rsid w:val="3BBFAF49"/>
    <w:rsid w:val="3BBFF0E2"/>
    <w:rsid w:val="3BC002F2"/>
    <w:rsid w:val="3BC0037F"/>
    <w:rsid w:val="3BC027B7"/>
    <w:rsid w:val="3BC03112"/>
    <w:rsid w:val="3BC04150"/>
    <w:rsid w:val="3BC0CF33"/>
    <w:rsid w:val="3BC10AD7"/>
    <w:rsid w:val="3BC1464A"/>
    <w:rsid w:val="3BC160B3"/>
    <w:rsid w:val="3BC16146"/>
    <w:rsid w:val="3BC1BD2A"/>
    <w:rsid w:val="3BC1DF09"/>
    <w:rsid w:val="3BC1E28D"/>
    <w:rsid w:val="3BC225EE"/>
    <w:rsid w:val="3BC30F92"/>
    <w:rsid w:val="3BC351E6"/>
    <w:rsid w:val="3BC35DEE"/>
    <w:rsid w:val="3BC48642"/>
    <w:rsid w:val="3BC4DDD8"/>
    <w:rsid w:val="3BC51AA2"/>
    <w:rsid w:val="3BC5ABFC"/>
    <w:rsid w:val="3BC5B951"/>
    <w:rsid w:val="3BC67508"/>
    <w:rsid w:val="3BC7348C"/>
    <w:rsid w:val="3BC749EF"/>
    <w:rsid w:val="3BC7A5D2"/>
    <w:rsid w:val="3BC7F187"/>
    <w:rsid w:val="3BC7F441"/>
    <w:rsid w:val="3BC7FC6A"/>
    <w:rsid w:val="3BC84670"/>
    <w:rsid w:val="3BC87CEB"/>
    <w:rsid w:val="3BC93FD9"/>
    <w:rsid w:val="3BC9450E"/>
    <w:rsid w:val="3BC94893"/>
    <w:rsid w:val="3BC9785B"/>
    <w:rsid w:val="3BC994A8"/>
    <w:rsid w:val="3BC9B52E"/>
    <w:rsid w:val="3BC9D0C3"/>
    <w:rsid w:val="3BCA0237"/>
    <w:rsid w:val="3BCA6C1D"/>
    <w:rsid w:val="3BCA71A1"/>
    <w:rsid w:val="3BCA7661"/>
    <w:rsid w:val="3BCACD1E"/>
    <w:rsid w:val="3BCB40D3"/>
    <w:rsid w:val="3BCB4A40"/>
    <w:rsid w:val="3BCBB4CC"/>
    <w:rsid w:val="3BCBF72F"/>
    <w:rsid w:val="3BCC124B"/>
    <w:rsid w:val="3BCC12E9"/>
    <w:rsid w:val="3BCC281E"/>
    <w:rsid w:val="3BCC4C3B"/>
    <w:rsid w:val="3BCC4E7F"/>
    <w:rsid w:val="3BCCB930"/>
    <w:rsid w:val="3BCCC016"/>
    <w:rsid w:val="3BCD0351"/>
    <w:rsid w:val="3BCD3BC8"/>
    <w:rsid w:val="3BCD55DD"/>
    <w:rsid w:val="3BCD6CD4"/>
    <w:rsid w:val="3BCD93A1"/>
    <w:rsid w:val="3BCDFAAE"/>
    <w:rsid w:val="3BCE4608"/>
    <w:rsid w:val="3BCEB5FC"/>
    <w:rsid w:val="3BCF1B0A"/>
    <w:rsid w:val="3BCF208A"/>
    <w:rsid w:val="3BCFAB29"/>
    <w:rsid w:val="3BCFADA7"/>
    <w:rsid w:val="3BD076FD"/>
    <w:rsid w:val="3BD0785A"/>
    <w:rsid w:val="3BD07A71"/>
    <w:rsid w:val="3BD0D2F0"/>
    <w:rsid w:val="3BD0F517"/>
    <w:rsid w:val="3BD14DC3"/>
    <w:rsid w:val="3BD15C70"/>
    <w:rsid w:val="3BD16295"/>
    <w:rsid w:val="3BD164D7"/>
    <w:rsid w:val="3BD19A5A"/>
    <w:rsid w:val="3BD20DA3"/>
    <w:rsid w:val="3BD2306C"/>
    <w:rsid w:val="3BD24050"/>
    <w:rsid w:val="3BD25846"/>
    <w:rsid w:val="3BD28E4E"/>
    <w:rsid w:val="3BD2A55B"/>
    <w:rsid w:val="3BD2B11E"/>
    <w:rsid w:val="3BD2BD64"/>
    <w:rsid w:val="3BD2DCC7"/>
    <w:rsid w:val="3BD37A9B"/>
    <w:rsid w:val="3BD408B5"/>
    <w:rsid w:val="3BD44664"/>
    <w:rsid w:val="3BD45668"/>
    <w:rsid w:val="3BD45CD2"/>
    <w:rsid w:val="3BD468A2"/>
    <w:rsid w:val="3BD46B52"/>
    <w:rsid w:val="3BD4CB4B"/>
    <w:rsid w:val="3BD512B4"/>
    <w:rsid w:val="3BD5DE21"/>
    <w:rsid w:val="3BD6814D"/>
    <w:rsid w:val="3BD68C42"/>
    <w:rsid w:val="3BD6A147"/>
    <w:rsid w:val="3BD6CF26"/>
    <w:rsid w:val="3BD6F37E"/>
    <w:rsid w:val="3BD73E83"/>
    <w:rsid w:val="3BD75682"/>
    <w:rsid w:val="3BD777AB"/>
    <w:rsid w:val="3BD7A197"/>
    <w:rsid w:val="3BD7E708"/>
    <w:rsid w:val="3BD7F227"/>
    <w:rsid w:val="3BD809EF"/>
    <w:rsid w:val="3BD82AEA"/>
    <w:rsid w:val="3BD8BA68"/>
    <w:rsid w:val="3BD8D791"/>
    <w:rsid w:val="3BD8E30E"/>
    <w:rsid w:val="3BD91704"/>
    <w:rsid w:val="3BD93FAD"/>
    <w:rsid w:val="3BD95C7F"/>
    <w:rsid w:val="3BD99127"/>
    <w:rsid w:val="3BD9AFAD"/>
    <w:rsid w:val="3BD9DA51"/>
    <w:rsid w:val="3BD9E202"/>
    <w:rsid w:val="3BDA0826"/>
    <w:rsid w:val="3BDA0E05"/>
    <w:rsid w:val="3BDA14D6"/>
    <w:rsid w:val="3BDA2BEB"/>
    <w:rsid w:val="3BDA4194"/>
    <w:rsid w:val="3BDA5FB0"/>
    <w:rsid w:val="3BDA7EA9"/>
    <w:rsid w:val="3BDACB66"/>
    <w:rsid w:val="3BDADFF6"/>
    <w:rsid w:val="3BDB39BF"/>
    <w:rsid w:val="3BDB49B8"/>
    <w:rsid w:val="3BDBAAEE"/>
    <w:rsid w:val="3BDBBDBB"/>
    <w:rsid w:val="3BDCD6A2"/>
    <w:rsid w:val="3BDD75D6"/>
    <w:rsid w:val="3BDD78E4"/>
    <w:rsid w:val="3BDDC500"/>
    <w:rsid w:val="3BDDEA0F"/>
    <w:rsid w:val="3BDE22FA"/>
    <w:rsid w:val="3BDEC0EB"/>
    <w:rsid w:val="3BDF082D"/>
    <w:rsid w:val="3BDF2D2D"/>
    <w:rsid w:val="3BDF39F2"/>
    <w:rsid w:val="3BDF43CA"/>
    <w:rsid w:val="3BDF98D0"/>
    <w:rsid w:val="3BDF996F"/>
    <w:rsid w:val="3BE02DCC"/>
    <w:rsid w:val="3BE0518C"/>
    <w:rsid w:val="3BE0AA07"/>
    <w:rsid w:val="3BE1518A"/>
    <w:rsid w:val="3BE182C0"/>
    <w:rsid w:val="3BE1B5F3"/>
    <w:rsid w:val="3BE1BE38"/>
    <w:rsid w:val="3BE1F165"/>
    <w:rsid w:val="3BE1FBA4"/>
    <w:rsid w:val="3BE22EF3"/>
    <w:rsid w:val="3BE2BA07"/>
    <w:rsid w:val="3BE367F9"/>
    <w:rsid w:val="3BE3B618"/>
    <w:rsid w:val="3BE3BD93"/>
    <w:rsid w:val="3BE3BFB1"/>
    <w:rsid w:val="3BE3C624"/>
    <w:rsid w:val="3BE44862"/>
    <w:rsid w:val="3BE45E14"/>
    <w:rsid w:val="3BE50B62"/>
    <w:rsid w:val="3BE544B1"/>
    <w:rsid w:val="3BE56838"/>
    <w:rsid w:val="3BE5B910"/>
    <w:rsid w:val="3BE5BE70"/>
    <w:rsid w:val="3BE618C7"/>
    <w:rsid w:val="3BE72298"/>
    <w:rsid w:val="3BE731D6"/>
    <w:rsid w:val="3BE75ACC"/>
    <w:rsid w:val="3BE777A5"/>
    <w:rsid w:val="3BE7AB5C"/>
    <w:rsid w:val="3BE7B478"/>
    <w:rsid w:val="3BE7D76D"/>
    <w:rsid w:val="3BE88103"/>
    <w:rsid w:val="3BE88BF8"/>
    <w:rsid w:val="3BE8AD93"/>
    <w:rsid w:val="3BE90474"/>
    <w:rsid w:val="3BE935F7"/>
    <w:rsid w:val="3BE9BF95"/>
    <w:rsid w:val="3BEA0369"/>
    <w:rsid w:val="3BEA3524"/>
    <w:rsid w:val="3BEA9ECE"/>
    <w:rsid w:val="3BEAA778"/>
    <w:rsid w:val="3BEAD048"/>
    <w:rsid w:val="3BEAFF0A"/>
    <w:rsid w:val="3BEB045E"/>
    <w:rsid w:val="3BEB1FF9"/>
    <w:rsid w:val="3BEB24BE"/>
    <w:rsid w:val="3BEBC097"/>
    <w:rsid w:val="3BEC5B8B"/>
    <w:rsid w:val="3BEC6B16"/>
    <w:rsid w:val="3BECCEA7"/>
    <w:rsid w:val="3BEDE7DD"/>
    <w:rsid w:val="3BEE3509"/>
    <w:rsid w:val="3BEE3C71"/>
    <w:rsid w:val="3BEE4954"/>
    <w:rsid w:val="3BEEBE24"/>
    <w:rsid w:val="3BEEFC0D"/>
    <w:rsid w:val="3BEF1334"/>
    <w:rsid w:val="3BEF3B25"/>
    <w:rsid w:val="3BEF4095"/>
    <w:rsid w:val="3BEF7C8C"/>
    <w:rsid w:val="3BEF88DF"/>
    <w:rsid w:val="3BEFB2EF"/>
    <w:rsid w:val="3BEFB83C"/>
    <w:rsid w:val="3BF05358"/>
    <w:rsid w:val="3BF099E2"/>
    <w:rsid w:val="3BF11382"/>
    <w:rsid w:val="3BF17FB8"/>
    <w:rsid w:val="3BF1E86A"/>
    <w:rsid w:val="3BF20F55"/>
    <w:rsid w:val="3BF2402F"/>
    <w:rsid w:val="3BF2435C"/>
    <w:rsid w:val="3BF29791"/>
    <w:rsid w:val="3BF29CEA"/>
    <w:rsid w:val="3BF352B9"/>
    <w:rsid w:val="3BF3B7BF"/>
    <w:rsid w:val="3BF3E9CC"/>
    <w:rsid w:val="3BF47BE7"/>
    <w:rsid w:val="3BF4FF8D"/>
    <w:rsid w:val="3BF5288E"/>
    <w:rsid w:val="3BF54E7A"/>
    <w:rsid w:val="3BF581AD"/>
    <w:rsid w:val="3BF58607"/>
    <w:rsid w:val="3BF5D16D"/>
    <w:rsid w:val="3BF5FA1F"/>
    <w:rsid w:val="3BF5FB29"/>
    <w:rsid w:val="3BF682E8"/>
    <w:rsid w:val="3BF6CEA5"/>
    <w:rsid w:val="3BF71ED5"/>
    <w:rsid w:val="3BF74DB0"/>
    <w:rsid w:val="3BF766EE"/>
    <w:rsid w:val="3BF77ED1"/>
    <w:rsid w:val="3BF7F63E"/>
    <w:rsid w:val="3BF8170C"/>
    <w:rsid w:val="3BF84DC8"/>
    <w:rsid w:val="3BF85AFE"/>
    <w:rsid w:val="3BF86D6C"/>
    <w:rsid w:val="3BF8AE10"/>
    <w:rsid w:val="3BF8B0EB"/>
    <w:rsid w:val="3BF95699"/>
    <w:rsid w:val="3BF995D7"/>
    <w:rsid w:val="3BF9A2EF"/>
    <w:rsid w:val="3BF9B9CF"/>
    <w:rsid w:val="3BFA178C"/>
    <w:rsid w:val="3BFAB77F"/>
    <w:rsid w:val="3BFB2D85"/>
    <w:rsid w:val="3BFB6063"/>
    <w:rsid w:val="3BFB9BF3"/>
    <w:rsid w:val="3BFBD129"/>
    <w:rsid w:val="3BFC4451"/>
    <w:rsid w:val="3BFC4675"/>
    <w:rsid w:val="3BFC92D5"/>
    <w:rsid w:val="3BFC9861"/>
    <w:rsid w:val="3BFD007A"/>
    <w:rsid w:val="3BFD8C82"/>
    <w:rsid w:val="3BFE7618"/>
    <w:rsid w:val="3BFE84B0"/>
    <w:rsid w:val="3BFE8DBE"/>
    <w:rsid w:val="3BFED605"/>
    <w:rsid w:val="3BFEDC37"/>
    <w:rsid w:val="3BFF9BFD"/>
    <w:rsid w:val="3C0033E4"/>
    <w:rsid w:val="3C0074DE"/>
    <w:rsid w:val="3C009F06"/>
    <w:rsid w:val="3C00D4B9"/>
    <w:rsid w:val="3C00DF05"/>
    <w:rsid w:val="3C010544"/>
    <w:rsid w:val="3C011C71"/>
    <w:rsid w:val="3C012B57"/>
    <w:rsid w:val="3C01C5C8"/>
    <w:rsid w:val="3C01F524"/>
    <w:rsid w:val="3C0267B7"/>
    <w:rsid w:val="3C02778A"/>
    <w:rsid w:val="3C028095"/>
    <w:rsid w:val="3C02DF92"/>
    <w:rsid w:val="3C032EEB"/>
    <w:rsid w:val="3C03505E"/>
    <w:rsid w:val="3C036E22"/>
    <w:rsid w:val="3C036E56"/>
    <w:rsid w:val="3C0395D6"/>
    <w:rsid w:val="3C03C33B"/>
    <w:rsid w:val="3C03E32A"/>
    <w:rsid w:val="3C03F506"/>
    <w:rsid w:val="3C041346"/>
    <w:rsid w:val="3C049887"/>
    <w:rsid w:val="3C04D259"/>
    <w:rsid w:val="3C04F0D5"/>
    <w:rsid w:val="3C056D81"/>
    <w:rsid w:val="3C05984C"/>
    <w:rsid w:val="3C05C225"/>
    <w:rsid w:val="3C0618FF"/>
    <w:rsid w:val="3C065869"/>
    <w:rsid w:val="3C066CB9"/>
    <w:rsid w:val="3C071303"/>
    <w:rsid w:val="3C072BA5"/>
    <w:rsid w:val="3C07396F"/>
    <w:rsid w:val="3C079527"/>
    <w:rsid w:val="3C07EA0B"/>
    <w:rsid w:val="3C089B86"/>
    <w:rsid w:val="3C08AD32"/>
    <w:rsid w:val="3C08BA66"/>
    <w:rsid w:val="3C099632"/>
    <w:rsid w:val="3C09A2FC"/>
    <w:rsid w:val="3C09A9FD"/>
    <w:rsid w:val="3C09E77E"/>
    <w:rsid w:val="3C0A0167"/>
    <w:rsid w:val="3C0A0264"/>
    <w:rsid w:val="3C0A1079"/>
    <w:rsid w:val="3C0A8C8E"/>
    <w:rsid w:val="3C0A9CB9"/>
    <w:rsid w:val="3C0AD608"/>
    <w:rsid w:val="3C0B2C05"/>
    <w:rsid w:val="3C0B8DB2"/>
    <w:rsid w:val="3C0B91BC"/>
    <w:rsid w:val="3C0BAA17"/>
    <w:rsid w:val="3C0C0F47"/>
    <w:rsid w:val="3C0C0FE6"/>
    <w:rsid w:val="3C0C1534"/>
    <w:rsid w:val="3C0C7FD3"/>
    <w:rsid w:val="3C0CCEF0"/>
    <w:rsid w:val="3C0D08B2"/>
    <w:rsid w:val="3C0D0BE5"/>
    <w:rsid w:val="3C0D11C8"/>
    <w:rsid w:val="3C0D28B5"/>
    <w:rsid w:val="3C0D36D9"/>
    <w:rsid w:val="3C0D4682"/>
    <w:rsid w:val="3C0D5273"/>
    <w:rsid w:val="3C0DCF3B"/>
    <w:rsid w:val="3C0E501B"/>
    <w:rsid w:val="3C0E797F"/>
    <w:rsid w:val="3C0E8B8F"/>
    <w:rsid w:val="3C0E8CBD"/>
    <w:rsid w:val="3C0E90B8"/>
    <w:rsid w:val="3C0EABAB"/>
    <w:rsid w:val="3C0EB364"/>
    <w:rsid w:val="3C0F3671"/>
    <w:rsid w:val="3C0F43C2"/>
    <w:rsid w:val="3C0F7642"/>
    <w:rsid w:val="3C0F9B10"/>
    <w:rsid w:val="3C100262"/>
    <w:rsid w:val="3C102810"/>
    <w:rsid w:val="3C109292"/>
    <w:rsid w:val="3C10C6E0"/>
    <w:rsid w:val="3C117054"/>
    <w:rsid w:val="3C11D455"/>
    <w:rsid w:val="3C1321AE"/>
    <w:rsid w:val="3C134FB1"/>
    <w:rsid w:val="3C135055"/>
    <w:rsid w:val="3C1384D9"/>
    <w:rsid w:val="3C138CFE"/>
    <w:rsid w:val="3C139209"/>
    <w:rsid w:val="3C13A51A"/>
    <w:rsid w:val="3C142839"/>
    <w:rsid w:val="3C146558"/>
    <w:rsid w:val="3C1556B4"/>
    <w:rsid w:val="3C15707E"/>
    <w:rsid w:val="3C158CA5"/>
    <w:rsid w:val="3C15915C"/>
    <w:rsid w:val="3C1757D8"/>
    <w:rsid w:val="3C17608C"/>
    <w:rsid w:val="3C1764B2"/>
    <w:rsid w:val="3C17D6C5"/>
    <w:rsid w:val="3C17DE84"/>
    <w:rsid w:val="3C17EFC9"/>
    <w:rsid w:val="3C17F4C8"/>
    <w:rsid w:val="3C18023C"/>
    <w:rsid w:val="3C1824BB"/>
    <w:rsid w:val="3C183CCF"/>
    <w:rsid w:val="3C184D84"/>
    <w:rsid w:val="3C188306"/>
    <w:rsid w:val="3C18D6B1"/>
    <w:rsid w:val="3C19D36F"/>
    <w:rsid w:val="3C19D79B"/>
    <w:rsid w:val="3C1A1DEC"/>
    <w:rsid w:val="3C1AE268"/>
    <w:rsid w:val="3C1C0EDD"/>
    <w:rsid w:val="3C1C38A4"/>
    <w:rsid w:val="3C1C3EE4"/>
    <w:rsid w:val="3C1D28E3"/>
    <w:rsid w:val="3C1D596C"/>
    <w:rsid w:val="3C1D839E"/>
    <w:rsid w:val="3C1DA089"/>
    <w:rsid w:val="3C1DD025"/>
    <w:rsid w:val="3C1DE30F"/>
    <w:rsid w:val="3C1EF22C"/>
    <w:rsid w:val="3C1F23A8"/>
    <w:rsid w:val="3C1F7D37"/>
    <w:rsid w:val="3C1F934D"/>
    <w:rsid w:val="3C1FDFC4"/>
    <w:rsid w:val="3C2004C4"/>
    <w:rsid w:val="3C201852"/>
    <w:rsid w:val="3C2085FE"/>
    <w:rsid w:val="3C20865E"/>
    <w:rsid w:val="3C209678"/>
    <w:rsid w:val="3C20E140"/>
    <w:rsid w:val="3C211D53"/>
    <w:rsid w:val="3C2170D3"/>
    <w:rsid w:val="3C218FCC"/>
    <w:rsid w:val="3C21C192"/>
    <w:rsid w:val="3C224577"/>
    <w:rsid w:val="3C228D0B"/>
    <w:rsid w:val="3C22E739"/>
    <w:rsid w:val="3C2385B1"/>
    <w:rsid w:val="3C23E37A"/>
    <w:rsid w:val="3C244355"/>
    <w:rsid w:val="3C244CC3"/>
    <w:rsid w:val="3C245C5B"/>
    <w:rsid w:val="3C24788D"/>
    <w:rsid w:val="3C248488"/>
    <w:rsid w:val="3C248BAB"/>
    <w:rsid w:val="3C251DCF"/>
    <w:rsid w:val="3C25947D"/>
    <w:rsid w:val="3C262642"/>
    <w:rsid w:val="3C2666B5"/>
    <w:rsid w:val="3C271B27"/>
    <w:rsid w:val="3C276A62"/>
    <w:rsid w:val="3C27DE97"/>
    <w:rsid w:val="3C27F622"/>
    <w:rsid w:val="3C28836E"/>
    <w:rsid w:val="3C2896CB"/>
    <w:rsid w:val="3C294BAC"/>
    <w:rsid w:val="3C29CDFD"/>
    <w:rsid w:val="3C2A2FD0"/>
    <w:rsid w:val="3C2A4F2E"/>
    <w:rsid w:val="3C2AD180"/>
    <w:rsid w:val="3C2AF67E"/>
    <w:rsid w:val="3C2AFD44"/>
    <w:rsid w:val="3C2B1DE2"/>
    <w:rsid w:val="3C2B57BE"/>
    <w:rsid w:val="3C2B5C3B"/>
    <w:rsid w:val="3C2C342C"/>
    <w:rsid w:val="3C2C9437"/>
    <w:rsid w:val="3C2CA0FF"/>
    <w:rsid w:val="3C2CA331"/>
    <w:rsid w:val="3C2CB635"/>
    <w:rsid w:val="3C2CC758"/>
    <w:rsid w:val="3C2CD599"/>
    <w:rsid w:val="3C2D54DF"/>
    <w:rsid w:val="3C2D5E79"/>
    <w:rsid w:val="3C2D7B75"/>
    <w:rsid w:val="3C2DD9FE"/>
    <w:rsid w:val="3C2E2180"/>
    <w:rsid w:val="3C2E34C4"/>
    <w:rsid w:val="3C2E7EFB"/>
    <w:rsid w:val="3C2EAF9B"/>
    <w:rsid w:val="3C2EB08A"/>
    <w:rsid w:val="3C2EE1A5"/>
    <w:rsid w:val="3C2EFD80"/>
    <w:rsid w:val="3C2F0582"/>
    <w:rsid w:val="3C2F6778"/>
    <w:rsid w:val="3C2F6A18"/>
    <w:rsid w:val="3C2F774F"/>
    <w:rsid w:val="3C2F87ED"/>
    <w:rsid w:val="3C2FD4FF"/>
    <w:rsid w:val="3C2FE08F"/>
    <w:rsid w:val="3C2FE5D9"/>
    <w:rsid w:val="3C3001AC"/>
    <w:rsid w:val="3C302B08"/>
    <w:rsid w:val="3C30D134"/>
    <w:rsid w:val="3C30D645"/>
    <w:rsid w:val="3C31229A"/>
    <w:rsid w:val="3C312B0A"/>
    <w:rsid w:val="3C315106"/>
    <w:rsid w:val="3C318CCF"/>
    <w:rsid w:val="3C320E85"/>
    <w:rsid w:val="3C321A25"/>
    <w:rsid w:val="3C323FCE"/>
    <w:rsid w:val="3C328CEC"/>
    <w:rsid w:val="3C32BA79"/>
    <w:rsid w:val="3C32DE80"/>
    <w:rsid w:val="3C33AF0C"/>
    <w:rsid w:val="3C33ECD2"/>
    <w:rsid w:val="3C3446DA"/>
    <w:rsid w:val="3C3478B7"/>
    <w:rsid w:val="3C34B1D4"/>
    <w:rsid w:val="3C34CAD2"/>
    <w:rsid w:val="3C34DBC0"/>
    <w:rsid w:val="3C3528F0"/>
    <w:rsid w:val="3C3553EA"/>
    <w:rsid w:val="3C35660D"/>
    <w:rsid w:val="3C356939"/>
    <w:rsid w:val="3C35E888"/>
    <w:rsid w:val="3C362949"/>
    <w:rsid w:val="3C369613"/>
    <w:rsid w:val="3C36BB53"/>
    <w:rsid w:val="3C373E09"/>
    <w:rsid w:val="3C37783C"/>
    <w:rsid w:val="3C38189D"/>
    <w:rsid w:val="3C384FC4"/>
    <w:rsid w:val="3C39196F"/>
    <w:rsid w:val="3C39E00F"/>
    <w:rsid w:val="3C3A0B02"/>
    <w:rsid w:val="3C3AB6F0"/>
    <w:rsid w:val="3C3B3E18"/>
    <w:rsid w:val="3C3B6724"/>
    <w:rsid w:val="3C3BEACB"/>
    <w:rsid w:val="3C3C24C9"/>
    <w:rsid w:val="3C3C35D2"/>
    <w:rsid w:val="3C3C8358"/>
    <w:rsid w:val="3C3CC2B3"/>
    <w:rsid w:val="3C3CCB88"/>
    <w:rsid w:val="3C3D2388"/>
    <w:rsid w:val="3C3D245A"/>
    <w:rsid w:val="3C3D4B46"/>
    <w:rsid w:val="3C3E0F92"/>
    <w:rsid w:val="3C3E2B35"/>
    <w:rsid w:val="3C3F1AAA"/>
    <w:rsid w:val="3C3F26A2"/>
    <w:rsid w:val="3C3F8D95"/>
    <w:rsid w:val="3C4001C8"/>
    <w:rsid w:val="3C402BDC"/>
    <w:rsid w:val="3C40375E"/>
    <w:rsid w:val="3C40D1BC"/>
    <w:rsid w:val="3C40D655"/>
    <w:rsid w:val="3C40DDF6"/>
    <w:rsid w:val="3C40F24F"/>
    <w:rsid w:val="3C410095"/>
    <w:rsid w:val="3C4127D9"/>
    <w:rsid w:val="3C41623B"/>
    <w:rsid w:val="3C417595"/>
    <w:rsid w:val="3C41979F"/>
    <w:rsid w:val="3C41BCBB"/>
    <w:rsid w:val="3C41EBB3"/>
    <w:rsid w:val="3C4201ED"/>
    <w:rsid w:val="3C4280AC"/>
    <w:rsid w:val="3C429EF2"/>
    <w:rsid w:val="3C43FD12"/>
    <w:rsid w:val="3C448524"/>
    <w:rsid w:val="3C456CC2"/>
    <w:rsid w:val="3C459174"/>
    <w:rsid w:val="3C459AE4"/>
    <w:rsid w:val="3C4655FA"/>
    <w:rsid w:val="3C4668F1"/>
    <w:rsid w:val="3C46D792"/>
    <w:rsid w:val="3C470234"/>
    <w:rsid w:val="3C47AE86"/>
    <w:rsid w:val="3C481545"/>
    <w:rsid w:val="3C488645"/>
    <w:rsid w:val="3C491B1F"/>
    <w:rsid w:val="3C4A58C8"/>
    <w:rsid w:val="3C4A5FE7"/>
    <w:rsid w:val="3C4A6AA1"/>
    <w:rsid w:val="3C4A6F51"/>
    <w:rsid w:val="3C4AAFF2"/>
    <w:rsid w:val="3C4B039C"/>
    <w:rsid w:val="3C4B3708"/>
    <w:rsid w:val="3C4B4F63"/>
    <w:rsid w:val="3C4B6A8B"/>
    <w:rsid w:val="3C4B77ED"/>
    <w:rsid w:val="3C4B841E"/>
    <w:rsid w:val="3C4BB02E"/>
    <w:rsid w:val="3C4C081C"/>
    <w:rsid w:val="3C4C9076"/>
    <w:rsid w:val="3C4C97D5"/>
    <w:rsid w:val="3C4CC49F"/>
    <w:rsid w:val="3C4D5D68"/>
    <w:rsid w:val="3C4D7BB9"/>
    <w:rsid w:val="3C4DB470"/>
    <w:rsid w:val="3C4DD5E7"/>
    <w:rsid w:val="3C4E0B37"/>
    <w:rsid w:val="3C4E5F7E"/>
    <w:rsid w:val="3C4E77F6"/>
    <w:rsid w:val="3C4EC6FB"/>
    <w:rsid w:val="3C4EE4F0"/>
    <w:rsid w:val="3C4F0809"/>
    <w:rsid w:val="3C4F43BD"/>
    <w:rsid w:val="3C4F784F"/>
    <w:rsid w:val="3C4FAD54"/>
    <w:rsid w:val="3C4FD27C"/>
    <w:rsid w:val="3C4FEF07"/>
    <w:rsid w:val="3C501FA3"/>
    <w:rsid w:val="3C509029"/>
    <w:rsid w:val="3C50EC55"/>
    <w:rsid w:val="3C51372C"/>
    <w:rsid w:val="3C5245D0"/>
    <w:rsid w:val="3C528D9C"/>
    <w:rsid w:val="3C52FD00"/>
    <w:rsid w:val="3C5307E0"/>
    <w:rsid w:val="3C5315A9"/>
    <w:rsid w:val="3C531B94"/>
    <w:rsid w:val="3C532E94"/>
    <w:rsid w:val="3C5338A6"/>
    <w:rsid w:val="3C53F753"/>
    <w:rsid w:val="3C541593"/>
    <w:rsid w:val="3C542204"/>
    <w:rsid w:val="3C5467B7"/>
    <w:rsid w:val="3C5546B8"/>
    <w:rsid w:val="3C554F21"/>
    <w:rsid w:val="3C55DB84"/>
    <w:rsid w:val="3C5638CB"/>
    <w:rsid w:val="3C563E68"/>
    <w:rsid w:val="3C574550"/>
    <w:rsid w:val="3C57BFC8"/>
    <w:rsid w:val="3C586C9A"/>
    <w:rsid w:val="3C587670"/>
    <w:rsid w:val="3C58EF6D"/>
    <w:rsid w:val="3C58F3D7"/>
    <w:rsid w:val="3C58F57B"/>
    <w:rsid w:val="3C590425"/>
    <w:rsid w:val="3C591F4E"/>
    <w:rsid w:val="3C591F54"/>
    <w:rsid w:val="3C593CC7"/>
    <w:rsid w:val="3C5955C3"/>
    <w:rsid w:val="3C59A946"/>
    <w:rsid w:val="3C5A0189"/>
    <w:rsid w:val="3C5AA994"/>
    <w:rsid w:val="3C5AE697"/>
    <w:rsid w:val="3C5AF2A0"/>
    <w:rsid w:val="3C5AFD5F"/>
    <w:rsid w:val="3C5B13AE"/>
    <w:rsid w:val="3C5B2B29"/>
    <w:rsid w:val="3C5B2DE6"/>
    <w:rsid w:val="3C5B9E30"/>
    <w:rsid w:val="3C5BDD7F"/>
    <w:rsid w:val="3C5BE4D1"/>
    <w:rsid w:val="3C5BEC13"/>
    <w:rsid w:val="3C5C8881"/>
    <w:rsid w:val="3C5C8FF4"/>
    <w:rsid w:val="3C5C9B78"/>
    <w:rsid w:val="3C5CA6CD"/>
    <w:rsid w:val="3C5CD0F6"/>
    <w:rsid w:val="3C5D1095"/>
    <w:rsid w:val="3C5D1476"/>
    <w:rsid w:val="3C5D2384"/>
    <w:rsid w:val="3C5D8F8B"/>
    <w:rsid w:val="3C5DAEC5"/>
    <w:rsid w:val="3C5DC25B"/>
    <w:rsid w:val="3C5DE50B"/>
    <w:rsid w:val="3C5E6B8D"/>
    <w:rsid w:val="3C5E7DBF"/>
    <w:rsid w:val="3C5F3A11"/>
    <w:rsid w:val="3C5F4065"/>
    <w:rsid w:val="3C5F4BF2"/>
    <w:rsid w:val="3C5F61E8"/>
    <w:rsid w:val="3C5F636B"/>
    <w:rsid w:val="3C5FEF29"/>
    <w:rsid w:val="3C6007F6"/>
    <w:rsid w:val="3C600F12"/>
    <w:rsid w:val="3C60159E"/>
    <w:rsid w:val="3C601924"/>
    <w:rsid w:val="3C605415"/>
    <w:rsid w:val="3C6097B7"/>
    <w:rsid w:val="3C60A33A"/>
    <w:rsid w:val="3C60ACD7"/>
    <w:rsid w:val="3C60C3EA"/>
    <w:rsid w:val="3C610EFF"/>
    <w:rsid w:val="3C614709"/>
    <w:rsid w:val="3C61563D"/>
    <w:rsid w:val="3C616738"/>
    <w:rsid w:val="3C61A0BB"/>
    <w:rsid w:val="3C6200D2"/>
    <w:rsid w:val="3C621F42"/>
    <w:rsid w:val="3C623673"/>
    <w:rsid w:val="3C627609"/>
    <w:rsid w:val="3C629746"/>
    <w:rsid w:val="3C62E48C"/>
    <w:rsid w:val="3C62E9A8"/>
    <w:rsid w:val="3C62FD75"/>
    <w:rsid w:val="3C6310FD"/>
    <w:rsid w:val="3C632711"/>
    <w:rsid w:val="3C636260"/>
    <w:rsid w:val="3C6423A5"/>
    <w:rsid w:val="3C644FFA"/>
    <w:rsid w:val="3C648587"/>
    <w:rsid w:val="3C6485DA"/>
    <w:rsid w:val="3C6489D2"/>
    <w:rsid w:val="3C655A67"/>
    <w:rsid w:val="3C656F4A"/>
    <w:rsid w:val="3C6599C3"/>
    <w:rsid w:val="3C65EB2E"/>
    <w:rsid w:val="3C66178A"/>
    <w:rsid w:val="3C66333C"/>
    <w:rsid w:val="3C66CAED"/>
    <w:rsid w:val="3C671F35"/>
    <w:rsid w:val="3C67458C"/>
    <w:rsid w:val="3C67D385"/>
    <w:rsid w:val="3C67EAB5"/>
    <w:rsid w:val="3C6834AA"/>
    <w:rsid w:val="3C6885A3"/>
    <w:rsid w:val="3C68E5BD"/>
    <w:rsid w:val="3C6935E1"/>
    <w:rsid w:val="3C69D1D3"/>
    <w:rsid w:val="3C69F6ED"/>
    <w:rsid w:val="3C6A1D87"/>
    <w:rsid w:val="3C6A4217"/>
    <w:rsid w:val="3C6A5501"/>
    <w:rsid w:val="3C6AA674"/>
    <w:rsid w:val="3C6AA854"/>
    <w:rsid w:val="3C6AAB4E"/>
    <w:rsid w:val="3C6AED1D"/>
    <w:rsid w:val="3C6B120E"/>
    <w:rsid w:val="3C6B4788"/>
    <w:rsid w:val="3C6BBA67"/>
    <w:rsid w:val="3C6C2D20"/>
    <w:rsid w:val="3C6C2E44"/>
    <w:rsid w:val="3C6C3428"/>
    <w:rsid w:val="3C6C98D6"/>
    <w:rsid w:val="3C6CA747"/>
    <w:rsid w:val="3C6D1ADB"/>
    <w:rsid w:val="3C6D44AF"/>
    <w:rsid w:val="3C6E262F"/>
    <w:rsid w:val="3C6E2AC3"/>
    <w:rsid w:val="3C6E43F2"/>
    <w:rsid w:val="3C6E4D45"/>
    <w:rsid w:val="3C6E7100"/>
    <w:rsid w:val="3C6E80F6"/>
    <w:rsid w:val="3C6EC228"/>
    <w:rsid w:val="3C6EF954"/>
    <w:rsid w:val="3C6F3CD9"/>
    <w:rsid w:val="3C6F770D"/>
    <w:rsid w:val="3C6F94FD"/>
    <w:rsid w:val="3C6F95E0"/>
    <w:rsid w:val="3C6FA20A"/>
    <w:rsid w:val="3C6FD1B7"/>
    <w:rsid w:val="3C7019BC"/>
    <w:rsid w:val="3C704101"/>
    <w:rsid w:val="3C7079BC"/>
    <w:rsid w:val="3C70E747"/>
    <w:rsid w:val="3C710BE4"/>
    <w:rsid w:val="3C713AF6"/>
    <w:rsid w:val="3C717FDF"/>
    <w:rsid w:val="3C71A0B3"/>
    <w:rsid w:val="3C71CFA0"/>
    <w:rsid w:val="3C71D81D"/>
    <w:rsid w:val="3C71E579"/>
    <w:rsid w:val="3C72AB72"/>
    <w:rsid w:val="3C72B80C"/>
    <w:rsid w:val="3C7314A0"/>
    <w:rsid w:val="3C737D0F"/>
    <w:rsid w:val="3C73E28E"/>
    <w:rsid w:val="3C7409E0"/>
    <w:rsid w:val="3C740EEE"/>
    <w:rsid w:val="3C74132E"/>
    <w:rsid w:val="3C7441B8"/>
    <w:rsid w:val="3C749252"/>
    <w:rsid w:val="3C74ABFD"/>
    <w:rsid w:val="3C74BA5B"/>
    <w:rsid w:val="3C74F5E4"/>
    <w:rsid w:val="3C74F6C3"/>
    <w:rsid w:val="3C74F9A3"/>
    <w:rsid w:val="3C751209"/>
    <w:rsid w:val="3C7515D1"/>
    <w:rsid w:val="3C753649"/>
    <w:rsid w:val="3C754842"/>
    <w:rsid w:val="3C7550D4"/>
    <w:rsid w:val="3C7562F1"/>
    <w:rsid w:val="3C75A436"/>
    <w:rsid w:val="3C75B7A5"/>
    <w:rsid w:val="3C75F71C"/>
    <w:rsid w:val="3C761D63"/>
    <w:rsid w:val="3C7663B3"/>
    <w:rsid w:val="3C773F26"/>
    <w:rsid w:val="3C777D08"/>
    <w:rsid w:val="3C778442"/>
    <w:rsid w:val="3C77DA85"/>
    <w:rsid w:val="3C78433B"/>
    <w:rsid w:val="3C784386"/>
    <w:rsid w:val="3C78994D"/>
    <w:rsid w:val="3C789C31"/>
    <w:rsid w:val="3C78A5C2"/>
    <w:rsid w:val="3C7947B9"/>
    <w:rsid w:val="3C795D81"/>
    <w:rsid w:val="3C796319"/>
    <w:rsid w:val="3C796D68"/>
    <w:rsid w:val="3C79AF5C"/>
    <w:rsid w:val="3C79BE04"/>
    <w:rsid w:val="3C7B04C6"/>
    <w:rsid w:val="3C7B853B"/>
    <w:rsid w:val="3C7B9804"/>
    <w:rsid w:val="3C7BA1D5"/>
    <w:rsid w:val="3C7BD7BE"/>
    <w:rsid w:val="3C7C7981"/>
    <w:rsid w:val="3C7D06E5"/>
    <w:rsid w:val="3C7D157F"/>
    <w:rsid w:val="3C7D49C4"/>
    <w:rsid w:val="3C7D5862"/>
    <w:rsid w:val="3C7D5D1E"/>
    <w:rsid w:val="3C7D76C2"/>
    <w:rsid w:val="3C7E0AF3"/>
    <w:rsid w:val="3C7E2C77"/>
    <w:rsid w:val="3C7E382B"/>
    <w:rsid w:val="3C7E51F4"/>
    <w:rsid w:val="3C7E65DF"/>
    <w:rsid w:val="3C7EDEBD"/>
    <w:rsid w:val="3C7F1A88"/>
    <w:rsid w:val="3C7FE02A"/>
    <w:rsid w:val="3C7FF795"/>
    <w:rsid w:val="3C800D6A"/>
    <w:rsid w:val="3C803141"/>
    <w:rsid w:val="3C8083E2"/>
    <w:rsid w:val="3C80A96B"/>
    <w:rsid w:val="3C8158C1"/>
    <w:rsid w:val="3C816AF5"/>
    <w:rsid w:val="3C81B630"/>
    <w:rsid w:val="3C824371"/>
    <w:rsid w:val="3C82A482"/>
    <w:rsid w:val="3C82B95F"/>
    <w:rsid w:val="3C82C16F"/>
    <w:rsid w:val="3C82CE3C"/>
    <w:rsid w:val="3C82D0F2"/>
    <w:rsid w:val="3C82E6B9"/>
    <w:rsid w:val="3C836C78"/>
    <w:rsid w:val="3C836FFB"/>
    <w:rsid w:val="3C84AD1C"/>
    <w:rsid w:val="3C84D1C8"/>
    <w:rsid w:val="3C84EA7C"/>
    <w:rsid w:val="3C851229"/>
    <w:rsid w:val="3C852408"/>
    <w:rsid w:val="3C858BDF"/>
    <w:rsid w:val="3C8610C3"/>
    <w:rsid w:val="3C863642"/>
    <w:rsid w:val="3C86DF50"/>
    <w:rsid w:val="3C873FED"/>
    <w:rsid w:val="3C874ECD"/>
    <w:rsid w:val="3C87799A"/>
    <w:rsid w:val="3C878032"/>
    <w:rsid w:val="3C87C0B6"/>
    <w:rsid w:val="3C87FE47"/>
    <w:rsid w:val="3C882D85"/>
    <w:rsid w:val="3C88FEB5"/>
    <w:rsid w:val="3C8987B4"/>
    <w:rsid w:val="3C8A075E"/>
    <w:rsid w:val="3C8A6642"/>
    <w:rsid w:val="3C8AF9F8"/>
    <w:rsid w:val="3C8B3A3C"/>
    <w:rsid w:val="3C8B7C92"/>
    <w:rsid w:val="3C8BC7D2"/>
    <w:rsid w:val="3C8C1957"/>
    <w:rsid w:val="3C8C39B1"/>
    <w:rsid w:val="3C8C5A1C"/>
    <w:rsid w:val="3C8D290F"/>
    <w:rsid w:val="3C8D625A"/>
    <w:rsid w:val="3C8DAD87"/>
    <w:rsid w:val="3C8DBD23"/>
    <w:rsid w:val="3C8DC816"/>
    <w:rsid w:val="3C8DEDA3"/>
    <w:rsid w:val="3C8E0B61"/>
    <w:rsid w:val="3C8E186F"/>
    <w:rsid w:val="3C8E5FFA"/>
    <w:rsid w:val="3C8E76BC"/>
    <w:rsid w:val="3C8EF0B7"/>
    <w:rsid w:val="3C8EF4A9"/>
    <w:rsid w:val="3C8EF73C"/>
    <w:rsid w:val="3C8EFA0E"/>
    <w:rsid w:val="3C8F9B67"/>
    <w:rsid w:val="3C8FFADB"/>
    <w:rsid w:val="3C90338B"/>
    <w:rsid w:val="3C905985"/>
    <w:rsid w:val="3C90B168"/>
    <w:rsid w:val="3C90E8A4"/>
    <w:rsid w:val="3C90F354"/>
    <w:rsid w:val="3C91C37F"/>
    <w:rsid w:val="3C91DAFD"/>
    <w:rsid w:val="3C9230C0"/>
    <w:rsid w:val="3C925821"/>
    <w:rsid w:val="3C9293B5"/>
    <w:rsid w:val="3C92C65B"/>
    <w:rsid w:val="3C94083D"/>
    <w:rsid w:val="3C942A8C"/>
    <w:rsid w:val="3C94614E"/>
    <w:rsid w:val="3C947339"/>
    <w:rsid w:val="3C94C6D7"/>
    <w:rsid w:val="3C9502C0"/>
    <w:rsid w:val="3C9543ED"/>
    <w:rsid w:val="3C954EBB"/>
    <w:rsid w:val="3C95A512"/>
    <w:rsid w:val="3C95E5FC"/>
    <w:rsid w:val="3C961EC9"/>
    <w:rsid w:val="3C9638D0"/>
    <w:rsid w:val="3C964BA5"/>
    <w:rsid w:val="3C965BB1"/>
    <w:rsid w:val="3C967951"/>
    <w:rsid w:val="3C96902F"/>
    <w:rsid w:val="3C96F222"/>
    <w:rsid w:val="3C9750EA"/>
    <w:rsid w:val="3C97588D"/>
    <w:rsid w:val="3C976249"/>
    <w:rsid w:val="3C977D17"/>
    <w:rsid w:val="3C978F10"/>
    <w:rsid w:val="3C979051"/>
    <w:rsid w:val="3C98312B"/>
    <w:rsid w:val="3C98382A"/>
    <w:rsid w:val="3C98FA4F"/>
    <w:rsid w:val="3C9956BC"/>
    <w:rsid w:val="3C997980"/>
    <w:rsid w:val="3C99CAB1"/>
    <w:rsid w:val="3C9A3C50"/>
    <w:rsid w:val="3C9A9EED"/>
    <w:rsid w:val="3C9AB148"/>
    <w:rsid w:val="3C9ACD5A"/>
    <w:rsid w:val="3C9B535B"/>
    <w:rsid w:val="3C9BC72F"/>
    <w:rsid w:val="3C9BF7E4"/>
    <w:rsid w:val="3C9C1C18"/>
    <w:rsid w:val="3C9C31D9"/>
    <w:rsid w:val="3C9C8BC8"/>
    <w:rsid w:val="3C9CA34C"/>
    <w:rsid w:val="3C9CD79E"/>
    <w:rsid w:val="3C9CF238"/>
    <w:rsid w:val="3C9D5DF8"/>
    <w:rsid w:val="3C9D60F7"/>
    <w:rsid w:val="3C9D7A08"/>
    <w:rsid w:val="3C9D9413"/>
    <w:rsid w:val="3C9DA92C"/>
    <w:rsid w:val="3C9DF70C"/>
    <w:rsid w:val="3C9DFA92"/>
    <w:rsid w:val="3C9E3B5D"/>
    <w:rsid w:val="3C9E4A03"/>
    <w:rsid w:val="3C9E7780"/>
    <w:rsid w:val="3C9E83BD"/>
    <w:rsid w:val="3C9F11C9"/>
    <w:rsid w:val="3C9F3079"/>
    <w:rsid w:val="3C9FA6FB"/>
    <w:rsid w:val="3C9FFF4E"/>
    <w:rsid w:val="3CA01B9C"/>
    <w:rsid w:val="3CA03776"/>
    <w:rsid w:val="3CA04BA2"/>
    <w:rsid w:val="3CA04F0A"/>
    <w:rsid w:val="3CA0B760"/>
    <w:rsid w:val="3CA0C205"/>
    <w:rsid w:val="3CA0FFDA"/>
    <w:rsid w:val="3CA15C26"/>
    <w:rsid w:val="3CA1F00B"/>
    <w:rsid w:val="3CA235A4"/>
    <w:rsid w:val="3CA2948C"/>
    <w:rsid w:val="3CA2C357"/>
    <w:rsid w:val="3CA31A39"/>
    <w:rsid w:val="3CA322B7"/>
    <w:rsid w:val="3CA343E2"/>
    <w:rsid w:val="3CA3601C"/>
    <w:rsid w:val="3CA3C43B"/>
    <w:rsid w:val="3CA409A6"/>
    <w:rsid w:val="3CA41374"/>
    <w:rsid w:val="3CA4A6B5"/>
    <w:rsid w:val="3CA4E56C"/>
    <w:rsid w:val="3CA4E5F0"/>
    <w:rsid w:val="3CA52D68"/>
    <w:rsid w:val="3CA5326A"/>
    <w:rsid w:val="3CA53377"/>
    <w:rsid w:val="3CA5746D"/>
    <w:rsid w:val="3CA5B495"/>
    <w:rsid w:val="3CA60333"/>
    <w:rsid w:val="3CA60807"/>
    <w:rsid w:val="3CA635FC"/>
    <w:rsid w:val="3CA642A9"/>
    <w:rsid w:val="3CA68C4B"/>
    <w:rsid w:val="3CA6CAF9"/>
    <w:rsid w:val="3CA6E561"/>
    <w:rsid w:val="3CA718E0"/>
    <w:rsid w:val="3CA74708"/>
    <w:rsid w:val="3CA74D16"/>
    <w:rsid w:val="3CA77376"/>
    <w:rsid w:val="3CA78227"/>
    <w:rsid w:val="3CA79457"/>
    <w:rsid w:val="3CA81908"/>
    <w:rsid w:val="3CA82E49"/>
    <w:rsid w:val="3CA83363"/>
    <w:rsid w:val="3CA8822D"/>
    <w:rsid w:val="3CA8ABB9"/>
    <w:rsid w:val="3CA8B38A"/>
    <w:rsid w:val="3CA8C759"/>
    <w:rsid w:val="3CA9302B"/>
    <w:rsid w:val="3CA934F8"/>
    <w:rsid w:val="3CA94987"/>
    <w:rsid w:val="3CA96F68"/>
    <w:rsid w:val="3CA97DB0"/>
    <w:rsid w:val="3CAA0710"/>
    <w:rsid w:val="3CAA0C6E"/>
    <w:rsid w:val="3CAA193C"/>
    <w:rsid w:val="3CAA1C10"/>
    <w:rsid w:val="3CAA4581"/>
    <w:rsid w:val="3CAA62C1"/>
    <w:rsid w:val="3CAA6A56"/>
    <w:rsid w:val="3CAA8248"/>
    <w:rsid w:val="3CAABA0B"/>
    <w:rsid w:val="3CAAC4C7"/>
    <w:rsid w:val="3CAAD6E6"/>
    <w:rsid w:val="3CAAFCDF"/>
    <w:rsid w:val="3CAB2873"/>
    <w:rsid w:val="3CABCC23"/>
    <w:rsid w:val="3CABDA2B"/>
    <w:rsid w:val="3CABF08F"/>
    <w:rsid w:val="3CABF9DB"/>
    <w:rsid w:val="3CABFDD7"/>
    <w:rsid w:val="3CAC274C"/>
    <w:rsid w:val="3CACBA95"/>
    <w:rsid w:val="3CAD3801"/>
    <w:rsid w:val="3CAD5374"/>
    <w:rsid w:val="3CADE5B5"/>
    <w:rsid w:val="3CAE44EF"/>
    <w:rsid w:val="3CAE65BC"/>
    <w:rsid w:val="3CAE99D5"/>
    <w:rsid w:val="3CAFC17F"/>
    <w:rsid w:val="3CB0032C"/>
    <w:rsid w:val="3CB087E0"/>
    <w:rsid w:val="3CB08AFC"/>
    <w:rsid w:val="3CB09133"/>
    <w:rsid w:val="3CB0A5FB"/>
    <w:rsid w:val="3CB0DAFF"/>
    <w:rsid w:val="3CB12DFE"/>
    <w:rsid w:val="3CB12F21"/>
    <w:rsid w:val="3CB1710E"/>
    <w:rsid w:val="3CB1C8B1"/>
    <w:rsid w:val="3CB250B0"/>
    <w:rsid w:val="3CB2FBE7"/>
    <w:rsid w:val="3CB304CD"/>
    <w:rsid w:val="3CB36412"/>
    <w:rsid w:val="3CB38F2E"/>
    <w:rsid w:val="3CB39CBC"/>
    <w:rsid w:val="3CB3A6B0"/>
    <w:rsid w:val="3CB3B0EB"/>
    <w:rsid w:val="3CB42E99"/>
    <w:rsid w:val="3CB44B7B"/>
    <w:rsid w:val="3CB457F9"/>
    <w:rsid w:val="3CB46456"/>
    <w:rsid w:val="3CB4B1CE"/>
    <w:rsid w:val="3CB4B95A"/>
    <w:rsid w:val="3CB5CA64"/>
    <w:rsid w:val="3CB5F7A2"/>
    <w:rsid w:val="3CB6466D"/>
    <w:rsid w:val="3CB6523C"/>
    <w:rsid w:val="3CB66074"/>
    <w:rsid w:val="3CB6A283"/>
    <w:rsid w:val="3CB6A8E8"/>
    <w:rsid w:val="3CB7021A"/>
    <w:rsid w:val="3CB74185"/>
    <w:rsid w:val="3CB77195"/>
    <w:rsid w:val="3CB79AA5"/>
    <w:rsid w:val="3CB7A6CF"/>
    <w:rsid w:val="3CB7BE6D"/>
    <w:rsid w:val="3CB7CB54"/>
    <w:rsid w:val="3CB889D4"/>
    <w:rsid w:val="3CB8BD46"/>
    <w:rsid w:val="3CB8FD22"/>
    <w:rsid w:val="3CB973CD"/>
    <w:rsid w:val="3CB98DD1"/>
    <w:rsid w:val="3CB99DC7"/>
    <w:rsid w:val="3CB9B3B9"/>
    <w:rsid w:val="3CB9BB21"/>
    <w:rsid w:val="3CB9D1AD"/>
    <w:rsid w:val="3CBA3254"/>
    <w:rsid w:val="3CBA34AD"/>
    <w:rsid w:val="3CBA7CE2"/>
    <w:rsid w:val="3CBA7EEF"/>
    <w:rsid w:val="3CBBBB50"/>
    <w:rsid w:val="3CBBEDB8"/>
    <w:rsid w:val="3CBBFF88"/>
    <w:rsid w:val="3CBC3A75"/>
    <w:rsid w:val="3CBC491F"/>
    <w:rsid w:val="3CBC4F31"/>
    <w:rsid w:val="3CBC9C0D"/>
    <w:rsid w:val="3CBCB948"/>
    <w:rsid w:val="3CBCBC53"/>
    <w:rsid w:val="3CBCD2D1"/>
    <w:rsid w:val="3CBCF775"/>
    <w:rsid w:val="3CBD12D0"/>
    <w:rsid w:val="3CBDD035"/>
    <w:rsid w:val="3CBDD2E1"/>
    <w:rsid w:val="3CBDDA59"/>
    <w:rsid w:val="3CBDDD8F"/>
    <w:rsid w:val="3CBDE2B7"/>
    <w:rsid w:val="3CBE1595"/>
    <w:rsid w:val="3CBE37D8"/>
    <w:rsid w:val="3CBE6CFF"/>
    <w:rsid w:val="3CBE7E46"/>
    <w:rsid w:val="3CBEB59E"/>
    <w:rsid w:val="3CBEBAF2"/>
    <w:rsid w:val="3CBEF0BC"/>
    <w:rsid w:val="3CBEFF9A"/>
    <w:rsid w:val="3CBF0586"/>
    <w:rsid w:val="3CBF15A9"/>
    <w:rsid w:val="3CBF4776"/>
    <w:rsid w:val="3CBFA796"/>
    <w:rsid w:val="3CBFB998"/>
    <w:rsid w:val="3CBFBA72"/>
    <w:rsid w:val="3CBFBCCA"/>
    <w:rsid w:val="3CBFEBFD"/>
    <w:rsid w:val="3CBFFF6E"/>
    <w:rsid w:val="3CC03445"/>
    <w:rsid w:val="3CC0388F"/>
    <w:rsid w:val="3CC09C5A"/>
    <w:rsid w:val="3CC0F10A"/>
    <w:rsid w:val="3CC155F7"/>
    <w:rsid w:val="3CC172F6"/>
    <w:rsid w:val="3CC17C27"/>
    <w:rsid w:val="3CC18231"/>
    <w:rsid w:val="3CC212F4"/>
    <w:rsid w:val="3CC21A1A"/>
    <w:rsid w:val="3CC22B2B"/>
    <w:rsid w:val="3CC26F2B"/>
    <w:rsid w:val="3CC2740B"/>
    <w:rsid w:val="3CC29C99"/>
    <w:rsid w:val="3CC3BC32"/>
    <w:rsid w:val="3CC3DFB9"/>
    <w:rsid w:val="3CC45344"/>
    <w:rsid w:val="3CC4893C"/>
    <w:rsid w:val="3CC54361"/>
    <w:rsid w:val="3CC63B25"/>
    <w:rsid w:val="3CC65F12"/>
    <w:rsid w:val="3CC66ACF"/>
    <w:rsid w:val="3CC6EEDA"/>
    <w:rsid w:val="3CC71435"/>
    <w:rsid w:val="3CC71976"/>
    <w:rsid w:val="3CC748AC"/>
    <w:rsid w:val="3CC74D3D"/>
    <w:rsid w:val="3CC7B359"/>
    <w:rsid w:val="3CC81E46"/>
    <w:rsid w:val="3CC8571E"/>
    <w:rsid w:val="3CC86AAE"/>
    <w:rsid w:val="3CC88F3B"/>
    <w:rsid w:val="3CC89474"/>
    <w:rsid w:val="3CC8E5A2"/>
    <w:rsid w:val="3CC90F4C"/>
    <w:rsid w:val="3CC95009"/>
    <w:rsid w:val="3CC95A4E"/>
    <w:rsid w:val="3CC9BC56"/>
    <w:rsid w:val="3CCA0C9D"/>
    <w:rsid w:val="3CCB1CC8"/>
    <w:rsid w:val="3CCBB7AF"/>
    <w:rsid w:val="3CCBED7D"/>
    <w:rsid w:val="3CCC31F5"/>
    <w:rsid w:val="3CCC5316"/>
    <w:rsid w:val="3CCC5431"/>
    <w:rsid w:val="3CCC7604"/>
    <w:rsid w:val="3CCC8BA7"/>
    <w:rsid w:val="3CCCAA79"/>
    <w:rsid w:val="3CCCF59E"/>
    <w:rsid w:val="3CCD0824"/>
    <w:rsid w:val="3CCD1333"/>
    <w:rsid w:val="3CCDCE6F"/>
    <w:rsid w:val="3CCE30C7"/>
    <w:rsid w:val="3CCE40DB"/>
    <w:rsid w:val="3CCE7ECE"/>
    <w:rsid w:val="3CCE952F"/>
    <w:rsid w:val="3CCEAA67"/>
    <w:rsid w:val="3CCEC87E"/>
    <w:rsid w:val="3CCFD1D5"/>
    <w:rsid w:val="3CCFD713"/>
    <w:rsid w:val="3CCFDF8F"/>
    <w:rsid w:val="3CD08C13"/>
    <w:rsid w:val="3CD14490"/>
    <w:rsid w:val="3CD1A6C6"/>
    <w:rsid w:val="3CD1E4B3"/>
    <w:rsid w:val="3CD22B0A"/>
    <w:rsid w:val="3CD22BDC"/>
    <w:rsid w:val="3CD22F2B"/>
    <w:rsid w:val="3CD28185"/>
    <w:rsid w:val="3CD28E7B"/>
    <w:rsid w:val="3CD2B0BA"/>
    <w:rsid w:val="3CD2D571"/>
    <w:rsid w:val="3CD39535"/>
    <w:rsid w:val="3CD3B7A3"/>
    <w:rsid w:val="3CD406EC"/>
    <w:rsid w:val="3CD40EAE"/>
    <w:rsid w:val="3CD4109C"/>
    <w:rsid w:val="3CD43E01"/>
    <w:rsid w:val="3CD470EF"/>
    <w:rsid w:val="3CD495AE"/>
    <w:rsid w:val="3CD4A650"/>
    <w:rsid w:val="3CD4C896"/>
    <w:rsid w:val="3CD4CB2C"/>
    <w:rsid w:val="3CD4ED02"/>
    <w:rsid w:val="3CD5377B"/>
    <w:rsid w:val="3CD54272"/>
    <w:rsid w:val="3CD557CB"/>
    <w:rsid w:val="3CD5639C"/>
    <w:rsid w:val="3CD59CB2"/>
    <w:rsid w:val="3CD60DF8"/>
    <w:rsid w:val="3CD621A9"/>
    <w:rsid w:val="3CD6739F"/>
    <w:rsid w:val="3CD68BB9"/>
    <w:rsid w:val="3CD6A6D4"/>
    <w:rsid w:val="3CD6C202"/>
    <w:rsid w:val="3CD779E4"/>
    <w:rsid w:val="3CD79FC0"/>
    <w:rsid w:val="3CD7BD71"/>
    <w:rsid w:val="3CD7DA8F"/>
    <w:rsid w:val="3CD82542"/>
    <w:rsid w:val="3CD83535"/>
    <w:rsid w:val="3CD85472"/>
    <w:rsid w:val="3CD88990"/>
    <w:rsid w:val="3CD89E1F"/>
    <w:rsid w:val="3CD8FEA1"/>
    <w:rsid w:val="3CD96F1E"/>
    <w:rsid w:val="3CD980F5"/>
    <w:rsid w:val="3CD9E6FF"/>
    <w:rsid w:val="3CDA60F4"/>
    <w:rsid w:val="3CDAB001"/>
    <w:rsid w:val="3CDAB0D6"/>
    <w:rsid w:val="3CDAEB24"/>
    <w:rsid w:val="3CDB576B"/>
    <w:rsid w:val="3CDC2A4E"/>
    <w:rsid w:val="3CDC6602"/>
    <w:rsid w:val="3CDCC949"/>
    <w:rsid w:val="3CDCDA3C"/>
    <w:rsid w:val="3CDD36A9"/>
    <w:rsid w:val="3CDDE9C5"/>
    <w:rsid w:val="3CDE152F"/>
    <w:rsid w:val="3CDEBA97"/>
    <w:rsid w:val="3CDECB52"/>
    <w:rsid w:val="3CDECC56"/>
    <w:rsid w:val="3CDED32D"/>
    <w:rsid w:val="3CDF3B6F"/>
    <w:rsid w:val="3CDF4A4A"/>
    <w:rsid w:val="3CDF846A"/>
    <w:rsid w:val="3CDFEBAE"/>
    <w:rsid w:val="3CE041D3"/>
    <w:rsid w:val="3CE04C19"/>
    <w:rsid w:val="3CE0CBF9"/>
    <w:rsid w:val="3CE0F65F"/>
    <w:rsid w:val="3CE11CED"/>
    <w:rsid w:val="3CE1720C"/>
    <w:rsid w:val="3CE17D7B"/>
    <w:rsid w:val="3CE19C28"/>
    <w:rsid w:val="3CE19D8D"/>
    <w:rsid w:val="3CE1BD23"/>
    <w:rsid w:val="3CE1FA52"/>
    <w:rsid w:val="3CE2182D"/>
    <w:rsid w:val="3CE21B2C"/>
    <w:rsid w:val="3CE21D12"/>
    <w:rsid w:val="3CE23E1D"/>
    <w:rsid w:val="3CE32802"/>
    <w:rsid w:val="3CE36012"/>
    <w:rsid w:val="3CE37522"/>
    <w:rsid w:val="3CE3A62A"/>
    <w:rsid w:val="3CE3C396"/>
    <w:rsid w:val="3CE3FE9F"/>
    <w:rsid w:val="3CE4023D"/>
    <w:rsid w:val="3CE44114"/>
    <w:rsid w:val="3CE487EC"/>
    <w:rsid w:val="3CE4E018"/>
    <w:rsid w:val="3CE5157D"/>
    <w:rsid w:val="3CE540A6"/>
    <w:rsid w:val="3CE5543F"/>
    <w:rsid w:val="3CE5C21B"/>
    <w:rsid w:val="3CE5E4B2"/>
    <w:rsid w:val="3CE62CB6"/>
    <w:rsid w:val="3CE6598B"/>
    <w:rsid w:val="3CE68258"/>
    <w:rsid w:val="3CE6A6D5"/>
    <w:rsid w:val="3CE6CC37"/>
    <w:rsid w:val="3CE6FA83"/>
    <w:rsid w:val="3CE70CF5"/>
    <w:rsid w:val="3CE735D2"/>
    <w:rsid w:val="3CE7D18F"/>
    <w:rsid w:val="3CE8565C"/>
    <w:rsid w:val="3CE8B68E"/>
    <w:rsid w:val="3CE8D414"/>
    <w:rsid w:val="3CE8DD0B"/>
    <w:rsid w:val="3CE913EB"/>
    <w:rsid w:val="3CE94FE9"/>
    <w:rsid w:val="3CE9CB7D"/>
    <w:rsid w:val="3CEA76A5"/>
    <w:rsid w:val="3CEA873F"/>
    <w:rsid w:val="3CEAA885"/>
    <w:rsid w:val="3CEAD4E5"/>
    <w:rsid w:val="3CEADE33"/>
    <w:rsid w:val="3CEB1A00"/>
    <w:rsid w:val="3CEB21CE"/>
    <w:rsid w:val="3CEB24AB"/>
    <w:rsid w:val="3CEB35B1"/>
    <w:rsid w:val="3CEB4DEC"/>
    <w:rsid w:val="3CEBB9E7"/>
    <w:rsid w:val="3CEC054B"/>
    <w:rsid w:val="3CEC2F6C"/>
    <w:rsid w:val="3CEC57A1"/>
    <w:rsid w:val="3CEC8686"/>
    <w:rsid w:val="3CECC991"/>
    <w:rsid w:val="3CECFFDA"/>
    <w:rsid w:val="3CED5DE7"/>
    <w:rsid w:val="3CED752B"/>
    <w:rsid w:val="3CED815D"/>
    <w:rsid w:val="3CEDA7D4"/>
    <w:rsid w:val="3CEE0749"/>
    <w:rsid w:val="3CEE2835"/>
    <w:rsid w:val="3CEE5813"/>
    <w:rsid w:val="3CEE762C"/>
    <w:rsid w:val="3CEEA43A"/>
    <w:rsid w:val="3CEF2497"/>
    <w:rsid w:val="3CEF3B96"/>
    <w:rsid w:val="3CEF6C6A"/>
    <w:rsid w:val="3CEF70C4"/>
    <w:rsid w:val="3CEF8A6C"/>
    <w:rsid w:val="3CEFA5F2"/>
    <w:rsid w:val="3CEFFBD8"/>
    <w:rsid w:val="3CF011D2"/>
    <w:rsid w:val="3CF07461"/>
    <w:rsid w:val="3CF08A0F"/>
    <w:rsid w:val="3CF0B63D"/>
    <w:rsid w:val="3CF13F0D"/>
    <w:rsid w:val="3CF1434E"/>
    <w:rsid w:val="3CF1506D"/>
    <w:rsid w:val="3CF16D83"/>
    <w:rsid w:val="3CF1A2D5"/>
    <w:rsid w:val="3CF31D96"/>
    <w:rsid w:val="3CF35B37"/>
    <w:rsid w:val="3CF3733D"/>
    <w:rsid w:val="3CF3D5BC"/>
    <w:rsid w:val="3CF3E5C4"/>
    <w:rsid w:val="3CF4115B"/>
    <w:rsid w:val="3CF48A56"/>
    <w:rsid w:val="3CF4EB9D"/>
    <w:rsid w:val="3CF53085"/>
    <w:rsid w:val="3CF53C22"/>
    <w:rsid w:val="3CF56E7F"/>
    <w:rsid w:val="3CF5D81F"/>
    <w:rsid w:val="3CF61A49"/>
    <w:rsid w:val="3CF636CB"/>
    <w:rsid w:val="3CF63E96"/>
    <w:rsid w:val="3CF63F43"/>
    <w:rsid w:val="3CF64C51"/>
    <w:rsid w:val="3CF683B4"/>
    <w:rsid w:val="3CF6AD13"/>
    <w:rsid w:val="3CF6B0E6"/>
    <w:rsid w:val="3CF6B886"/>
    <w:rsid w:val="3CF6D3CD"/>
    <w:rsid w:val="3CF71975"/>
    <w:rsid w:val="3CF74425"/>
    <w:rsid w:val="3CF7E540"/>
    <w:rsid w:val="3CF7EF5D"/>
    <w:rsid w:val="3CF8FE66"/>
    <w:rsid w:val="3CF91613"/>
    <w:rsid w:val="3CF958EA"/>
    <w:rsid w:val="3CF96B58"/>
    <w:rsid w:val="3CF98204"/>
    <w:rsid w:val="3CF98E18"/>
    <w:rsid w:val="3CF9BF8C"/>
    <w:rsid w:val="3CF9BF8E"/>
    <w:rsid w:val="3CF9DA7B"/>
    <w:rsid w:val="3CF9DAF4"/>
    <w:rsid w:val="3CF9F9A8"/>
    <w:rsid w:val="3CFA4E5E"/>
    <w:rsid w:val="3CFA8BF4"/>
    <w:rsid w:val="3CFA8D2A"/>
    <w:rsid w:val="3CFAB06A"/>
    <w:rsid w:val="3CFB33D4"/>
    <w:rsid w:val="3CFB70E0"/>
    <w:rsid w:val="3CFB9698"/>
    <w:rsid w:val="3CFBA6E4"/>
    <w:rsid w:val="3CFBABDA"/>
    <w:rsid w:val="3CFBC8ED"/>
    <w:rsid w:val="3CFCE263"/>
    <w:rsid w:val="3CFCF69C"/>
    <w:rsid w:val="3CFCFE10"/>
    <w:rsid w:val="3CFD1A61"/>
    <w:rsid w:val="3CFD3F55"/>
    <w:rsid w:val="3CFD4046"/>
    <w:rsid w:val="3CFD6DFC"/>
    <w:rsid w:val="3CFDB84F"/>
    <w:rsid w:val="3CFDD9EA"/>
    <w:rsid w:val="3CFDF68B"/>
    <w:rsid w:val="3CFDFB70"/>
    <w:rsid w:val="3CFEB79C"/>
    <w:rsid w:val="3CFEED22"/>
    <w:rsid w:val="3CFF8B0A"/>
    <w:rsid w:val="3D00B2A1"/>
    <w:rsid w:val="3D00C3D2"/>
    <w:rsid w:val="3D00E90A"/>
    <w:rsid w:val="3D00EEBC"/>
    <w:rsid w:val="3D00EF20"/>
    <w:rsid w:val="3D00F7EC"/>
    <w:rsid w:val="3D0121D2"/>
    <w:rsid w:val="3D013358"/>
    <w:rsid w:val="3D01431D"/>
    <w:rsid w:val="3D01B6E7"/>
    <w:rsid w:val="3D01B8EE"/>
    <w:rsid w:val="3D01DC60"/>
    <w:rsid w:val="3D027AC2"/>
    <w:rsid w:val="3D02A0CC"/>
    <w:rsid w:val="3D02D6B9"/>
    <w:rsid w:val="3D031046"/>
    <w:rsid w:val="3D034F2D"/>
    <w:rsid w:val="3D03A3DC"/>
    <w:rsid w:val="3D043047"/>
    <w:rsid w:val="3D045EC9"/>
    <w:rsid w:val="3D047DDE"/>
    <w:rsid w:val="3D049D43"/>
    <w:rsid w:val="3D04A628"/>
    <w:rsid w:val="3D051395"/>
    <w:rsid w:val="3D052CE4"/>
    <w:rsid w:val="3D05D423"/>
    <w:rsid w:val="3D05ED93"/>
    <w:rsid w:val="3D05F656"/>
    <w:rsid w:val="3D0617AA"/>
    <w:rsid w:val="3D06183E"/>
    <w:rsid w:val="3D0632BA"/>
    <w:rsid w:val="3D066069"/>
    <w:rsid w:val="3D071FFC"/>
    <w:rsid w:val="3D0773B7"/>
    <w:rsid w:val="3D07A112"/>
    <w:rsid w:val="3D081215"/>
    <w:rsid w:val="3D081650"/>
    <w:rsid w:val="3D0827D1"/>
    <w:rsid w:val="3D087F94"/>
    <w:rsid w:val="3D0894F4"/>
    <w:rsid w:val="3D089830"/>
    <w:rsid w:val="3D08BACA"/>
    <w:rsid w:val="3D08C375"/>
    <w:rsid w:val="3D08D33C"/>
    <w:rsid w:val="3D08DFFC"/>
    <w:rsid w:val="3D0916F4"/>
    <w:rsid w:val="3D0964C2"/>
    <w:rsid w:val="3D098A94"/>
    <w:rsid w:val="3D098B41"/>
    <w:rsid w:val="3D09DD62"/>
    <w:rsid w:val="3D09ECFB"/>
    <w:rsid w:val="3D0AADBF"/>
    <w:rsid w:val="3D0AC095"/>
    <w:rsid w:val="3D0AE2A2"/>
    <w:rsid w:val="3D0AE855"/>
    <w:rsid w:val="3D0B09AE"/>
    <w:rsid w:val="3D0B7791"/>
    <w:rsid w:val="3D0B78E7"/>
    <w:rsid w:val="3D0B7C12"/>
    <w:rsid w:val="3D0B7DCD"/>
    <w:rsid w:val="3D0BAA5F"/>
    <w:rsid w:val="3D0C3F79"/>
    <w:rsid w:val="3D0C7C0D"/>
    <w:rsid w:val="3D0D299B"/>
    <w:rsid w:val="3D0D4C6E"/>
    <w:rsid w:val="3D0D52C0"/>
    <w:rsid w:val="3D0D7441"/>
    <w:rsid w:val="3D0DA286"/>
    <w:rsid w:val="3D0DC3F8"/>
    <w:rsid w:val="3D0E329B"/>
    <w:rsid w:val="3D0E50E6"/>
    <w:rsid w:val="3D0ECC6A"/>
    <w:rsid w:val="3D0F3341"/>
    <w:rsid w:val="3D0F7EE3"/>
    <w:rsid w:val="3D0F9DE6"/>
    <w:rsid w:val="3D0FCB31"/>
    <w:rsid w:val="3D100D79"/>
    <w:rsid w:val="3D1039F3"/>
    <w:rsid w:val="3D106E09"/>
    <w:rsid w:val="3D106FDC"/>
    <w:rsid w:val="3D1095F2"/>
    <w:rsid w:val="3D109E14"/>
    <w:rsid w:val="3D10ACAF"/>
    <w:rsid w:val="3D1172E0"/>
    <w:rsid w:val="3D1190CD"/>
    <w:rsid w:val="3D119124"/>
    <w:rsid w:val="3D11B011"/>
    <w:rsid w:val="3D128414"/>
    <w:rsid w:val="3D1284A3"/>
    <w:rsid w:val="3D12D94C"/>
    <w:rsid w:val="3D139C69"/>
    <w:rsid w:val="3D13A792"/>
    <w:rsid w:val="3D14094B"/>
    <w:rsid w:val="3D142E84"/>
    <w:rsid w:val="3D144932"/>
    <w:rsid w:val="3D144EC8"/>
    <w:rsid w:val="3D145BB6"/>
    <w:rsid w:val="3D146877"/>
    <w:rsid w:val="3D14BD89"/>
    <w:rsid w:val="3D14EC5C"/>
    <w:rsid w:val="3D14EEEF"/>
    <w:rsid w:val="3D14FF62"/>
    <w:rsid w:val="3D1522A7"/>
    <w:rsid w:val="3D15294B"/>
    <w:rsid w:val="3D152E31"/>
    <w:rsid w:val="3D1543BC"/>
    <w:rsid w:val="3D154955"/>
    <w:rsid w:val="3D155AE9"/>
    <w:rsid w:val="3D15827C"/>
    <w:rsid w:val="3D15A2E4"/>
    <w:rsid w:val="3D164FAF"/>
    <w:rsid w:val="3D166684"/>
    <w:rsid w:val="3D1669E6"/>
    <w:rsid w:val="3D16B326"/>
    <w:rsid w:val="3D1748F2"/>
    <w:rsid w:val="3D175610"/>
    <w:rsid w:val="3D17CF90"/>
    <w:rsid w:val="3D17F9DB"/>
    <w:rsid w:val="3D180BC2"/>
    <w:rsid w:val="3D1814FD"/>
    <w:rsid w:val="3D18BCCD"/>
    <w:rsid w:val="3D18F25B"/>
    <w:rsid w:val="3D18F47C"/>
    <w:rsid w:val="3D192629"/>
    <w:rsid w:val="3D19343A"/>
    <w:rsid w:val="3D1969FB"/>
    <w:rsid w:val="3D19888D"/>
    <w:rsid w:val="3D198F68"/>
    <w:rsid w:val="3D199061"/>
    <w:rsid w:val="3D19B1BE"/>
    <w:rsid w:val="3D19C589"/>
    <w:rsid w:val="3D1ADB96"/>
    <w:rsid w:val="3D1AE0AC"/>
    <w:rsid w:val="3D1B13E9"/>
    <w:rsid w:val="3D1B25B2"/>
    <w:rsid w:val="3D1B362A"/>
    <w:rsid w:val="3D1B3FE4"/>
    <w:rsid w:val="3D1B46CB"/>
    <w:rsid w:val="3D1B7AC7"/>
    <w:rsid w:val="3D1BBD09"/>
    <w:rsid w:val="3D1BF88D"/>
    <w:rsid w:val="3D1BFFD2"/>
    <w:rsid w:val="3D1C055A"/>
    <w:rsid w:val="3D1C0B22"/>
    <w:rsid w:val="3D1C4A26"/>
    <w:rsid w:val="3D1CF96E"/>
    <w:rsid w:val="3D1D1720"/>
    <w:rsid w:val="3D1D4697"/>
    <w:rsid w:val="3D1D5FFF"/>
    <w:rsid w:val="3D1DF1D5"/>
    <w:rsid w:val="3D1E1D11"/>
    <w:rsid w:val="3D1E23E0"/>
    <w:rsid w:val="3D1E2698"/>
    <w:rsid w:val="3D1E2DBB"/>
    <w:rsid w:val="3D1E54E1"/>
    <w:rsid w:val="3D1E60CC"/>
    <w:rsid w:val="3D1E6A53"/>
    <w:rsid w:val="3D1E8050"/>
    <w:rsid w:val="3D1FAC82"/>
    <w:rsid w:val="3D1FC492"/>
    <w:rsid w:val="3D1FCAB0"/>
    <w:rsid w:val="3D1FD0BA"/>
    <w:rsid w:val="3D1FF77E"/>
    <w:rsid w:val="3D201028"/>
    <w:rsid w:val="3D206846"/>
    <w:rsid w:val="3D20802D"/>
    <w:rsid w:val="3D20974F"/>
    <w:rsid w:val="3D209FDC"/>
    <w:rsid w:val="3D20AF4C"/>
    <w:rsid w:val="3D2133E7"/>
    <w:rsid w:val="3D21433F"/>
    <w:rsid w:val="3D219516"/>
    <w:rsid w:val="3D21D624"/>
    <w:rsid w:val="3D21FD9D"/>
    <w:rsid w:val="3D221CA4"/>
    <w:rsid w:val="3D221CA6"/>
    <w:rsid w:val="3D224A30"/>
    <w:rsid w:val="3D227435"/>
    <w:rsid w:val="3D231A33"/>
    <w:rsid w:val="3D231B30"/>
    <w:rsid w:val="3D240B70"/>
    <w:rsid w:val="3D241A9D"/>
    <w:rsid w:val="3D247B3A"/>
    <w:rsid w:val="3D248517"/>
    <w:rsid w:val="3D248F88"/>
    <w:rsid w:val="3D249BCE"/>
    <w:rsid w:val="3D24A8A4"/>
    <w:rsid w:val="3D24B651"/>
    <w:rsid w:val="3D24DC55"/>
    <w:rsid w:val="3D25037F"/>
    <w:rsid w:val="3D252B89"/>
    <w:rsid w:val="3D25783A"/>
    <w:rsid w:val="3D26E5B6"/>
    <w:rsid w:val="3D2746A2"/>
    <w:rsid w:val="3D279A90"/>
    <w:rsid w:val="3D27D051"/>
    <w:rsid w:val="3D27F755"/>
    <w:rsid w:val="3D283339"/>
    <w:rsid w:val="3D2893AE"/>
    <w:rsid w:val="3D289A00"/>
    <w:rsid w:val="3D290E6B"/>
    <w:rsid w:val="3D2923BE"/>
    <w:rsid w:val="3D294876"/>
    <w:rsid w:val="3D2A20DF"/>
    <w:rsid w:val="3D2A2FE6"/>
    <w:rsid w:val="3D2A38D1"/>
    <w:rsid w:val="3D2AAE9E"/>
    <w:rsid w:val="3D2ABA90"/>
    <w:rsid w:val="3D2ABBE5"/>
    <w:rsid w:val="3D2AC247"/>
    <w:rsid w:val="3D2AE16F"/>
    <w:rsid w:val="3D2B46D7"/>
    <w:rsid w:val="3D2B752B"/>
    <w:rsid w:val="3D2BAD20"/>
    <w:rsid w:val="3D2BC6FC"/>
    <w:rsid w:val="3D2BDAEF"/>
    <w:rsid w:val="3D2BEE7B"/>
    <w:rsid w:val="3D2C0071"/>
    <w:rsid w:val="3D2C387D"/>
    <w:rsid w:val="3D2C57F3"/>
    <w:rsid w:val="3D2C5ECA"/>
    <w:rsid w:val="3D2D02DC"/>
    <w:rsid w:val="3D2DB020"/>
    <w:rsid w:val="3D2DCA36"/>
    <w:rsid w:val="3D2DE51F"/>
    <w:rsid w:val="3D2E041E"/>
    <w:rsid w:val="3D2E2C07"/>
    <w:rsid w:val="3D2E61B8"/>
    <w:rsid w:val="3D2ED97A"/>
    <w:rsid w:val="3D2F1EE2"/>
    <w:rsid w:val="3D2F4253"/>
    <w:rsid w:val="3D2F4577"/>
    <w:rsid w:val="3D2F62CA"/>
    <w:rsid w:val="3D2F97F4"/>
    <w:rsid w:val="3D2FB4FE"/>
    <w:rsid w:val="3D2FDFC4"/>
    <w:rsid w:val="3D30689B"/>
    <w:rsid w:val="3D307889"/>
    <w:rsid w:val="3D30EF53"/>
    <w:rsid w:val="3D30F52C"/>
    <w:rsid w:val="3D30F6F2"/>
    <w:rsid w:val="3D316AC7"/>
    <w:rsid w:val="3D31FDF0"/>
    <w:rsid w:val="3D326D71"/>
    <w:rsid w:val="3D327E2E"/>
    <w:rsid w:val="3D3288DB"/>
    <w:rsid w:val="3D334E2D"/>
    <w:rsid w:val="3D3386D5"/>
    <w:rsid w:val="3D33B36E"/>
    <w:rsid w:val="3D342E74"/>
    <w:rsid w:val="3D34301B"/>
    <w:rsid w:val="3D34546A"/>
    <w:rsid w:val="3D347B62"/>
    <w:rsid w:val="3D34D495"/>
    <w:rsid w:val="3D34D7B7"/>
    <w:rsid w:val="3D35995A"/>
    <w:rsid w:val="3D359E20"/>
    <w:rsid w:val="3D3612B8"/>
    <w:rsid w:val="3D3681AD"/>
    <w:rsid w:val="3D36AEAC"/>
    <w:rsid w:val="3D36BE77"/>
    <w:rsid w:val="3D36C1C8"/>
    <w:rsid w:val="3D36E612"/>
    <w:rsid w:val="3D372119"/>
    <w:rsid w:val="3D376C65"/>
    <w:rsid w:val="3D377BD6"/>
    <w:rsid w:val="3D379F76"/>
    <w:rsid w:val="3D37C6E7"/>
    <w:rsid w:val="3D383C03"/>
    <w:rsid w:val="3D38AB41"/>
    <w:rsid w:val="3D38BA01"/>
    <w:rsid w:val="3D38CA60"/>
    <w:rsid w:val="3D38F50F"/>
    <w:rsid w:val="3D390BCF"/>
    <w:rsid w:val="3D3921F0"/>
    <w:rsid w:val="3D3951C3"/>
    <w:rsid w:val="3D395787"/>
    <w:rsid w:val="3D397EE5"/>
    <w:rsid w:val="3D39A88A"/>
    <w:rsid w:val="3D3A40FD"/>
    <w:rsid w:val="3D3A49CB"/>
    <w:rsid w:val="3D3A4C54"/>
    <w:rsid w:val="3D3A9415"/>
    <w:rsid w:val="3D3AA1E2"/>
    <w:rsid w:val="3D3AA714"/>
    <w:rsid w:val="3D3B33E9"/>
    <w:rsid w:val="3D3B731A"/>
    <w:rsid w:val="3D3BD088"/>
    <w:rsid w:val="3D3C19E4"/>
    <w:rsid w:val="3D3C4CA0"/>
    <w:rsid w:val="3D3C7D2F"/>
    <w:rsid w:val="3D3C90CC"/>
    <w:rsid w:val="3D3D1CAC"/>
    <w:rsid w:val="3D3D3768"/>
    <w:rsid w:val="3D3D3F24"/>
    <w:rsid w:val="3D3D416F"/>
    <w:rsid w:val="3D3D9A8B"/>
    <w:rsid w:val="3D3DB030"/>
    <w:rsid w:val="3D3DBFEF"/>
    <w:rsid w:val="3D3E36E1"/>
    <w:rsid w:val="3D3F102A"/>
    <w:rsid w:val="3D3F5A3E"/>
    <w:rsid w:val="3D3FE30A"/>
    <w:rsid w:val="3D3FF648"/>
    <w:rsid w:val="3D400292"/>
    <w:rsid w:val="3D406049"/>
    <w:rsid w:val="3D407F5B"/>
    <w:rsid w:val="3D40E18C"/>
    <w:rsid w:val="3D40E2D7"/>
    <w:rsid w:val="3D41B450"/>
    <w:rsid w:val="3D41D6B3"/>
    <w:rsid w:val="3D423363"/>
    <w:rsid w:val="3D424073"/>
    <w:rsid w:val="3D426EC9"/>
    <w:rsid w:val="3D42E9DF"/>
    <w:rsid w:val="3D43075D"/>
    <w:rsid w:val="3D43186E"/>
    <w:rsid w:val="3D4359F6"/>
    <w:rsid w:val="3D437693"/>
    <w:rsid w:val="3D43A03D"/>
    <w:rsid w:val="3D43AE71"/>
    <w:rsid w:val="3D43EB25"/>
    <w:rsid w:val="3D442FE8"/>
    <w:rsid w:val="3D443840"/>
    <w:rsid w:val="3D445479"/>
    <w:rsid w:val="3D447417"/>
    <w:rsid w:val="3D44A8D7"/>
    <w:rsid w:val="3D459EE4"/>
    <w:rsid w:val="3D45AD0F"/>
    <w:rsid w:val="3D465723"/>
    <w:rsid w:val="3D468198"/>
    <w:rsid w:val="3D46FCFE"/>
    <w:rsid w:val="3D471840"/>
    <w:rsid w:val="3D4779C4"/>
    <w:rsid w:val="3D484079"/>
    <w:rsid w:val="3D48C24A"/>
    <w:rsid w:val="3D48E22E"/>
    <w:rsid w:val="3D49368E"/>
    <w:rsid w:val="3D49938D"/>
    <w:rsid w:val="3D49D9B4"/>
    <w:rsid w:val="3D49EAE9"/>
    <w:rsid w:val="3D49EE80"/>
    <w:rsid w:val="3D4A00A7"/>
    <w:rsid w:val="3D4A2C08"/>
    <w:rsid w:val="3D4A2C62"/>
    <w:rsid w:val="3D4A53F6"/>
    <w:rsid w:val="3D4AA298"/>
    <w:rsid w:val="3D4AC348"/>
    <w:rsid w:val="3D4AE07E"/>
    <w:rsid w:val="3D4B5989"/>
    <w:rsid w:val="3D4B814A"/>
    <w:rsid w:val="3D4B859F"/>
    <w:rsid w:val="3D4B9A72"/>
    <w:rsid w:val="3D4BF160"/>
    <w:rsid w:val="3D4C5D23"/>
    <w:rsid w:val="3D4CA6AE"/>
    <w:rsid w:val="3D4D1702"/>
    <w:rsid w:val="3D4D8F8B"/>
    <w:rsid w:val="3D4D93C5"/>
    <w:rsid w:val="3D4DC33A"/>
    <w:rsid w:val="3D4DF719"/>
    <w:rsid w:val="3D4E4338"/>
    <w:rsid w:val="3D4E7C96"/>
    <w:rsid w:val="3D4EEC7B"/>
    <w:rsid w:val="3D4EEDAD"/>
    <w:rsid w:val="3D4F3726"/>
    <w:rsid w:val="3D4F6281"/>
    <w:rsid w:val="3D4F9071"/>
    <w:rsid w:val="3D4FF877"/>
    <w:rsid w:val="3D507E38"/>
    <w:rsid w:val="3D5089FA"/>
    <w:rsid w:val="3D509A67"/>
    <w:rsid w:val="3D50C0C0"/>
    <w:rsid w:val="3D51B20F"/>
    <w:rsid w:val="3D51C4C0"/>
    <w:rsid w:val="3D523C6F"/>
    <w:rsid w:val="3D52BC6C"/>
    <w:rsid w:val="3D52BFC6"/>
    <w:rsid w:val="3D52CDE5"/>
    <w:rsid w:val="3D52F115"/>
    <w:rsid w:val="3D530A3F"/>
    <w:rsid w:val="3D5316EB"/>
    <w:rsid w:val="3D531700"/>
    <w:rsid w:val="3D534915"/>
    <w:rsid w:val="3D536B08"/>
    <w:rsid w:val="3D5373D6"/>
    <w:rsid w:val="3D53B9B4"/>
    <w:rsid w:val="3D53D840"/>
    <w:rsid w:val="3D53F2A5"/>
    <w:rsid w:val="3D541AB8"/>
    <w:rsid w:val="3D5427AC"/>
    <w:rsid w:val="3D546814"/>
    <w:rsid w:val="3D5505EE"/>
    <w:rsid w:val="3D551C07"/>
    <w:rsid w:val="3D554F11"/>
    <w:rsid w:val="3D55614C"/>
    <w:rsid w:val="3D55B7CD"/>
    <w:rsid w:val="3D55E89B"/>
    <w:rsid w:val="3D5603BB"/>
    <w:rsid w:val="3D561723"/>
    <w:rsid w:val="3D56435F"/>
    <w:rsid w:val="3D5653C7"/>
    <w:rsid w:val="3D56B8BC"/>
    <w:rsid w:val="3D56C189"/>
    <w:rsid w:val="3D56F182"/>
    <w:rsid w:val="3D573778"/>
    <w:rsid w:val="3D5790A0"/>
    <w:rsid w:val="3D58326C"/>
    <w:rsid w:val="3D58A768"/>
    <w:rsid w:val="3D59237C"/>
    <w:rsid w:val="3D593405"/>
    <w:rsid w:val="3D593A23"/>
    <w:rsid w:val="3D5941A4"/>
    <w:rsid w:val="3D5A3157"/>
    <w:rsid w:val="3D5A5A4C"/>
    <w:rsid w:val="3D5AAA8D"/>
    <w:rsid w:val="3D5AAEF2"/>
    <w:rsid w:val="3D5ABEBD"/>
    <w:rsid w:val="3D5B1194"/>
    <w:rsid w:val="3D5B23AD"/>
    <w:rsid w:val="3D5B6B3E"/>
    <w:rsid w:val="3D5B8938"/>
    <w:rsid w:val="3D5BC48C"/>
    <w:rsid w:val="3D5C144E"/>
    <w:rsid w:val="3D5C602F"/>
    <w:rsid w:val="3D5CCEEE"/>
    <w:rsid w:val="3D5D2375"/>
    <w:rsid w:val="3D5D5581"/>
    <w:rsid w:val="3D5DA4E9"/>
    <w:rsid w:val="3D5E478D"/>
    <w:rsid w:val="3D5E6773"/>
    <w:rsid w:val="3D5EA6AC"/>
    <w:rsid w:val="3D5ED471"/>
    <w:rsid w:val="3D6046E8"/>
    <w:rsid w:val="3D6168D5"/>
    <w:rsid w:val="3D616DA3"/>
    <w:rsid w:val="3D6179EA"/>
    <w:rsid w:val="3D61B468"/>
    <w:rsid w:val="3D61B7F0"/>
    <w:rsid w:val="3D61CBDE"/>
    <w:rsid w:val="3D61D04B"/>
    <w:rsid w:val="3D61FA2A"/>
    <w:rsid w:val="3D621607"/>
    <w:rsid w:val="3D622814"/>
    <w:rsid w:val="3D627E54"/>
    <w:rsid w:val="3D62AA7A"/>
    <w:rsid w:val="3D62CA8C"/>
    <w:rsid w:val="3D62FB9C"/>
    <w:rsid w:val="3D6346FC"/>
    <w:rsid w:val="3D63E4F0"/>
    <w:rsid w:val="3D644990"/>
    <w:rsid w:val="3D64A029"/>
    <w:rsid w:val="3D64AA05"/>
    <w:rsid w:val="3D64BFD8"/>
    <w:rsid w:val="3D6603F1"/>
    <w:rsid w:val="3D66AFB3"/>
    <w:rsid w:val="3D66DAB4"/>
    <w:rsid w:val="3D66E2A6"/>
    <w:rsid w:val="3D672CFE"/>
    <w:rsid w:val="3D67AD50"/>
    <w:rsid w:val="3D67BFFA"/>
    <w:rsid w:val="3D685B90"/>
    <w:rsid w:val="3D687356"/>
    <w:rsid w:val="3D6878AF"/>
    <w:rsid w:val="3D68A7AB"/>
    <w:rsid w:val="3D68AFF2"/>
    <w:rsid w:val="3D68B337"/>
    <w:rsid w:val="3D68F315"/>
    <w:rsid w:val="3D68FF3D"/>
    <w:rsid w:val="3D691478"/>
    <w:rsid w:val="3D694864"/>
    <w:rsid w:val="3D6958F9"/>
    <w:rsid w:val="3D6A6FC0"/>
    <w:rsid w:val="3D6AAB7F"/>
    <w:rsid w:val="3D6AB8AF"/>
    <w:rsid w:val="3D6B868B"/>
    <w:rsid w:val="3D6BE1BF"/>
    <w:rsid w:val="3D6BF35E"/>
    <w:rsid w:val="3D6CBAF3"/>
    <w:rsid w:val="3D6CBDAA"/>
    <w:rsid w:val="3D6D8B42"/>
    <w:rsid w:val="3D6DD01C"/>
    <w:rsid w:val="3D6DD6DD"/>
    <w:rsid w:val="3D6DDD46"/>
    <w:rsid w:val="3D6E3E92"/>
    <w:rsid w:val="3D6E8AD9"/>
    <w:rsid w:val="3D6F3BEE"/>
    <w:rsid w:val="3D6F49D2"/>
    <w:rsid w:val="3D6F6E04"/>
    <w:rsid w:val="3D707ACA"/>
    <w:rsid w:val="3D70A925"/>
    <w:rsid w:val="3D70AB7F"/>
    <w:rsid w:val="3D70DA79"/>
    <w:rsid w:val="3D70EB7E"/>
    <w:rsid w:val="3D710523"/>
    <w:rsid w:val="3D7190C4"/>
    <w:rsid w:val="3D71B1AD"/>
    <w:rsid w:val="3D71E349"/>
    <w:rsid w:val="3D725750"/>
    <w:rsid w:val="3D729437"/>
    <w:rsid w:val="3D72A92F"/>
    <w:rsid w:val="3D72B7B1"/>
    <w:rsid w:val="3D72DB55"/>
    <w:rsid w:val="3D72EFB7"/>
    <w:rsid w:val="3D731BE3"/>
    <w:rsid w:val="3D7383CB"/>
    <w:rsid w:val="3D73C0B7"/>
    <w:rsid w:val="3D73D4B9"/>
    <w:rsid w:val="3D74321B"/>
    <w:rsid w:val="3D74616B"/>
    <w:rsid w:val="3D74E36D"/>
    <w:rsid w:val="3D751009"/>
    <w:rsid w:val="3D75C9B5"/>
    <w:rsid w:val="3D75D7B1"/>
    <w:rsid w:val="3D75DB52"/>
    <w:rsid w:val="3D764616"/>
    <w:rsid w:val="3D764F39"/>
    <w:rsid w:val="3D76643F"/>
    <w:rsid w:val="3D76A4B6"/>
    <w:rsid w:val="3D76B4AC"/>
    <w:rsid w:val="3D76B734"/>
    <w:rsid w:val="3D76BF74"/>
    <w:rsid w:val="3D76F860"/>
    <w:rsid w:val="3D77E758"/>
    <w:rsid w:val="3D781727"/>
    <w:rsid w:val="3D782CE6"/>
    <w:rsid w:val="3D787572"/>
    <w:rsid w:val="3D79979D"/>
    <w:rsid w:val="3D79B623"/>
    <w:rsid w:val="3D7A3FE9"/>
    <w:rsid w:val="3D7A5C7E"/>
    <w:rsid w:val="3D7AACEC"/>
    <w:rsid w:val="3D7AE657"/>
    <w:rsid w:val="3D7AF178"/>
    <w:rsid w:val="3D7AF383"/>
    <w:rsid w:val="3D7B0FC5"/>
    <w:rsid w:val="3D7B3106"/>
    <w:rsid w:val="3D7B6552"/>
    <w:rsid w:val="3D7BD775"/>
    <w:rsid w:val="3D7C2ABE"/>
    <w:rsid w:val="3D7C6241"/>
    <w:rsid w:val="3D7C7301"/>
    <w:rsid w:val="3D7CDA88"/>
    <w:rsid w:val="3D7D48EE"/>
    <w:rsid w:val="3D7D5152"/>
    <w:rsid w:val="3D7D8B0A"/>
    <w:rsid w:val="3D7D9537"/>
    <w:rsid w:val="3D7D998D"/>
    <w:rsid w:val="3D7DA8A7"/>
    <w:rsid w:val="3D7DACFD"/>
    <w:rsid w:val="3D7E29B6"/>
    <w:rsid w:val="3D7E5D30"/>
    <w:rsid w:val="3D7EB2AE"/>
    <w:rsid w:val="3D7F27B4"/>
    <w:rsid w:val="3D7F5F18"/>
    <w:rsid w:val="3D7F978A"/>
    <w:rsid w:val="3D7FAD31"/>
    <w:rsid w:val="3D7FF470"/>
    <w:rsid w:val="3D800E2A"/>
    <w:rsid w:val="3D8011F5"/>
    <w:rsid w:val="3D801D69"/>
    <w:rsid w:val="3D8020F1"/>
    <w:rsid w:val="3D802B87"/>
    <w:rsid w:val="3D803C2F"/>
    <w:rsid w:val="3D8053E0"/>
    <w:rsid w:val="3D80811B"/>
    <w:rsid w:val="3D80DB7D"/>
    <w:rsid w:val="3D80E76D"/>
    <w:rsid w:val="3D80E820"/>
    <w:rsid w:val="3D80FF88"/>
    <w:rsid w:val="3D8124C3"/>
    <w:rsid w:val="3D816904"/>
    <w:rsid w:val="3D81696E"/>
    <w:rsid w:val="3D81F508"/>
    <w:rsid w:val="3D826BC9"/>
    <w:rsid w:val="3D827F8F"/>
    <w:rsid w:val="3D82AB20"/>
    <w:rsid w:val="3D830108"/>
    <w:rsid w:val="3D830AC6"/>
    <w:rsid w:val="3D83C5BD"/>
    <w:rsid w:val="3D83E41D"/>
    <w:rsid w:val="3D83FA16"/>
    <w:rsid w:val="3D83FEEB"/>
    <w:rsid w:val="3D8520B5"/>
    <w:rsid w:val="3D85FCC4"/>
    <w:rsid w:val="3D869491"/>
    <w:rsid w:val="3D86ACBD"/>
    <w:rsid w:val="3D86D4B2"/>
    <w:rsid w:val="3D86F865"/>
    <w:rsid w:val="3D87042A"/>
    <w:rsid w:val="3D87104F"/>
    <w:rsid w:val="3D87B4D0"/>
    <w:rsid w:val="3D88162C"/>
    <w:rsid w:val="3D88C12B"/>
    <w:rsid w:val="3D88FBFC"/>
    <w:rsid w:val="3D890617"/>
    <w:rsid w:val="3D892575"/>
    <w:rsid w:val="3D894BAA"/>
    <w:rsid w:val="3D89ACF9"/>
    <w:rsid w:val="3D8A1E04"/>
    <w:rsid w:val="3D8A2208"/>
    <w:rsid w:val="3D8AA4B3"/>
    <w:rsid w:val="3D8AAB58"/>
    <w:rsid w:val="3D8AB508"/>
    <w:rsid w:val="3D8AF2A5"/>
    <w:rsid w:val="3D8AF68B"/>
    <w:rsid w:val="3D8B30C6"/>
    <w:rsid w:val="3D8B5940"/>
    <w:rsid w:val="3D8B6805"/>
    <w:rsid w:val="3D8BEEA9"/>
    <w:rsid w:val="3D8BF12B"/>
    <w:rsid w:val="3D8C1810"/>
    <w:rsid w:val="3D8CC584"/>
    <w:rsid w:val="3D8CCF14"/>
    <w:rsid w:val="3D8D0B6B"/>
    <w:rsid w:val="3D8D8F9D"/>
    <w:rsid w:val="3D8DA2BC"/>
    <w:rsid w:val="3D8DA6CF"/>
    <w:rsid w:val="3D8DDC5E"/>
    <w:rsid w:val="3D8DEFD6"/>
    <w:rsid w:val="3D8E253C"/>
    <w:rsid w:val="3D8E454B"/>
    <w:rsid w:val="3D8E79BF"/>
    <w:rsid w:val="3D8F1B95"/>
    <w:rsid w:val="3D8F25EC"/>
    <w:rsid w:val="3D8F67EC"/>
    <w:rsid w:val="3D8FA3C7"/>
    <w:rsid w:val="3D901FA7"/>
    <w:rsid w:val="3D90213E"/>
    <w:rsid w:val="3D90B3DE"/>
    <w:rsid w:val="3D915413"/>
    <w:rsid w:val="3D91605D"/>
    <w:rsid w:val="3D919836"/>
    <w:rsid w:val="3D91B4F1"/>
    <w:rsid w:val="3D91E019"/>
    <w:rsid w:val="3D92E016"/>
    <w:rsid w:val="3D934785"/>
    <w:rsid w:val="3D93E6E0"/>
    <w:rsid w:val="3D93EB61"/>
    <w:rsid w:val="3D93F3D2"/>
    <w:rsid w:val="3D9411B2"/>
    <w:rsid w:val="3D942512"/>
    <w:rsid w:val="3D944A47"/>
    <w:rsid w:val="3D9456E8"/>
    <w:rsid w:val="3D94A7C0"/>
    <w:rsid w:val="3D94BD2A"/>
    <w:rsid w:val="3D94BD2F"/>
    <w:rsid w:val="3D952440"/>
    <w:rsid w:val="3D9557C4"/>
    <w:rsid w:val="3D9575F7"/>
    <w:rsid w:val="3D95B2BC"/>
    <w:rsid w:val="3D95C2AE"/>
    <w:rsid w:val="3D95DEC1"/>
    <w:rsid w:val="3D95F80B"/>
    <w:rsid w:val="3D960797"/>
    <w:rsid w:val="3D97150E"/>
    <w:rsid w:val="3D9724DA"/>
    <w:rsid w:val="3D97680E"/>
    <w:rsid w:val="3D978FD5"/>
    <w:rsid w:val="3D97BDD4"/>
    <w:rsid w:val="3D97E5C0"/>
    <w:rsid w:val="3D981C4A"/>
    <w:rsid w:val="3D983178"/>
    <w:rsid w:val="3D985730"/>
    <w:rsid w:val="3D99EB38"/>
    <w:rsid w:val="3D99F790"/>
    <w:rsid w:val="3D9A01BA"/>
    <w:rsid w:val="3D9A0554"/>
    <w:rsid w:val="3D9A507B"/>
    <w:rsid w:val="3D9AD0F0"/>
    <w:rsid w:val="3D9AE05E"/>
    <w:rsid w:val="3D9B2CA1"/>
    <w:rsid w:val="3D9B3136"/>
    <w:rsid w:val="3D9B9808"/>
    <w:rsid w:val="3D9BA07D"/>
    <w:rsid w:val="3D9BED73"/>
    <w:rsid w:val="3D9C16D1"/>
    <w:rsid w:val="3D9C9E95"/>
    <w:rsid w:val="3D9CCD0D"/>
    <w:rsid w:val="3D9CEC6C"/>
    <w:rsid w:val="3D9CF9C9"/>
    <w:rsid w:val="3D9CFEBF"/>
    <w:rsid w:val="3D9D2449"/>
    <w:rsid w:val="3D9D2DF0"/>
    <w:rsid w:val="3D9D59FB"/>
    <w:rsid w:val="3D9D65F3"/>
    <w:rsid w:val="3D9D8B06"/>
    <w:rsid w:val="3D9DE955"/>
    <w:rsid w:val="3D9EA753"/>
    <w:rsid w:val="3D9EB3D2"/>
    <w:rsid w:val="3D9F11EF"/>
    <w:rsid w:val="3D9F30E4"/>
    <w:rsid w:val="3D9F397D"/>
    <w:rsid w:val="3D9F403F"/>
    <w:rsid w:val="3D9F4101"/>
    <w:rsid w:val="3D9F76ED"/>
    <w:rsid w:val="3D9FCCAD"/>
    <w:rsid w:val="3D9FE3CF"/>
    <w:rsid w:val="3D9FF8E2"/>
    <w:rsid w:val="3DA09A9A"/>
    <w:rsid w:val="3DA0B320"/>
    <w:rsid w:val="3DA0C290"/>
    <w:rsid w:val="3DA11AEF"/>
    <w:rsid w:val="3DA15A6F"/>
    <w:rsid w:val="3DA17901"/>
    <w:rsid w:val="3DA186B2"/>
    <w:rsid w:val="3DA20C52"/>
    <w:rsid w:val="3DA21B3A"/>
    <w:rsid w:val="3DA22A07"/>
    <w:rsid w:val="3DA24D02"/>
    <w:rsid w:val="3DA28F43"/>
    <w:rsid w:val="3DA2A836"/>
    <w:rsid w:val="3DA33647"/>
    <w:rsid w:val="3DA341C8"/>
    <w:rsid w:val="3DA371E1"/>
    <w:rsid w:val="3DA37BA9"/>
    <w:rsid w:val="3DA3C005"/>
    <w:rsid w:val="3DA4095F"/>
    <w:rsid w:val="3DA499F1"/>
    <w:rsid w:val="3DA4AE90"/>
    <w:rsid w:val="3DA57277"/>
    <w:rsid w:val="3DA5733D"/>
    <w:rsid w:val="3DA5FE79"/>
    <w:rsid w:val="3DA64129"/>
    <w:rsid w:val="3DA65EAE"/>
    <w:rsid w:val="3DA6CF62"/>
    <w:rsid w:val="3DA71663"/>
    <w:rsid w:val="3DA7281C"/>
    <w:rsid w:val="3DA728DD"/>
    <w:rsid w:val="3DA73144"/>
    <w:rsid w:val="3DA74E7A"/>
    <w:rsid w:val="3DA78A41"/>
    <w:rsid w:val="3DA7FED8"/>
    <w:rsid w:val="3DA84C45"/>
    <w:rsid w:val="3DA88348"/>
    <w:rsid w:val="3DA8CFF1"/>
    <w:rsid w:val="3DA8F762"/>
    <w:rsid w:val="3DA9240E"/>
    <w:rsid w:val="3DA95C41"/>
    <w:rsid w:val="3DA982DF"/>
    <w:rsid w:val="3DA988DC"/>
    <w:rsid w:val="3DA9B287"/>
    <w:rsid w:val="3DA9BD6F"/>
    <w:rsid w:val="3DA9CDFD"/>
    <w:rsid w:val="3DAA1831"/>
    <w:rsid w:val="3DAA531D"/>
    <w:rsid w:val="3DAA9DF5"/>
    <w:rsid w:val="3DAAD55A"/>
    <w:rsid w:val="3DAB3B33"/>
    <w:rsid w:val="3DAB8660"/>
    <w:rsid w:val="3DAC12ED"/>
    <w:rsid w:val="3DAC91B7"/>
    <w:rsid w:val="3DAD54D2"/>
    <w:rsid w:val="3DADE436"/>
    <w:rsid w:val="3DADF106"/>
    <w:rsid w:val="3DAE0774"/>
    <w:rsid w:val="3DAE0976"/>
    <w:rsid w:val="3DAEC792"/>
    <w:rsid w:val="3DAEE3C0"/>
    <w:rsid w:val="3DAF20C3"/>
    <w:rsid w:val="3DAF4027"/>
    <w:rsid w:val="3DAF56A1"/>
    <w:rsid w:val="3DAF7B48"/>
    <w:rsid w:val="3DB02C72"/>
    <w:rsid w:val="3DB07E77"/>
    <w:rsid w:val="3DB0DE5A"/>
    <w:rsid w:val="3DB0F9E2"/>
    <w:rsid w:val="3DB11F2B"/>
    <w:rsid w:val="3DB1210D"/>
    <w:rsid w:val="3DB14FD7"/>
    <w:rsid w:val="3DB1C1DA"/>
    <w:rsid w:val="3DB23FD2"/>
    <w:rsid w:val="3DB2E80F"/>
    <w:rsid w:val="3DB2E9EC"/>
    <w:rsid w:val="3DB30905"/>
    <w:rsid w:val="3DB3155F"/>
    <w:rsid w:val="3DB37DB0"/>
    <w:rsid w:val="3DB38F93"/>
    <w:rsid w:val="3DB3D6C8"/>
    <w:rsid w:val="3DB3F7BA"/>
    <w:rsid w:val="3DB4604C"/>
    <w:rsid w:val="3DB46AF4"/>
    <w:rsid w:val="3DB48BEE"/>
    <w:rsid w:val="3DB493F5"/>
    <w:rsid w:val="3DB49F9F"/>
    <w:rsid w:val="3DB52814"/>
    <w:rsid w:val="3DB57C69"/>
    <w:rsid w:val="3DB591D4"/>
    <w:rsid w:val="3DB5941C"/>
    <w:rsid w:val="3DB5AEE4"/>
    <w:rsid w:val="3DB6158D"/>
    <w:rsid w:val="3DB63F06"/>
    <w:rsid w:val="3DB65226"/>
    <w:rsid w:val="3DB6FAE4"/>
    <w:rsid w:val="3DB72DFD"/>
    <w:rsid w:val="3DB7BBBB"/>
    <w:rsid w:val="3DB7D684"/>
    <w:rsid w:val="3DB7D744"/>
    <w:rsid w:val="3DB80496"/>
    <w:rsid w:val="3DB814A0"/>
    <w:rsid w:val="3DB81D0F"/>
    <w:rsid w:val="3DB8FC8E"/>
    <w:rsid w:val="3DB97092"/>
    <w:rsid w:val="3DB97E63"/>
    <w:rsid w:val="3DB9D682"/>
    <w:rsid w:val="3DB9F312"/>
    <w:rsid w:val="3DBA0B7D"/>
    <w:rsid w:val="3DBA1941"/>
    <w:rsid w:val="3DBA3D41"/>
    <w:rsid w:val="3DBA8B61"/>
    <w:rsid w:val="3DBAA002"/>
    <w:rsid w:val="3DBADC50"/>
    <w:rsid w:val="3DBB0979"/>
    <w:rsid w:val="3DBB0AF0"/>
    <w:rsid w:val="3DBB3837"/>
    <w:rsid w:val="3DBB7FF6"/>
    <w:rsid w:val="3DBB9740"/>
    <w:rsid w:val="3DBBC57E"/>
    <w:rsid w:val="3DBBDB2C"/>
    <w:rsid w:val="3DBC5AFA"/>
    <w:rsid w:val="3DBC92F3"/>
    <w:rsid w:val="3DBCD192"/>
    <w:rsid w:val="3DBD01C1"/>
    <w:rsid w:val="3DBD5589"/>
    <w:rsid w:val="3DBD7374"/>
    <w:rsid w:val="3DBD792B"/>
    <w:rsid w:val="3DBD9C1F"/>
    <w:rsid w:val="3DBDB492"/>
    <w:rsid w:val="3DBE22E1"/>
    <w:rsid w:val="3DBF9B30"/>
    <w:rsid w:val="3DC03D6D"/>
    <w:rsid w:val="3DC083D5"/>
    <w:rsid w:val="3DC0B7AC"/>
    <w:rsid w:val="3DC0C960"/>
    <w:rsid w:val="3DC0F8AF"/>
    <w:rsid w:val="3DC155D3"/>
    <w:rsid w:val="3DC15703"/>
    <w:rsid w:val="3DC17EE2"/>
    <w:rsid w:val="3DC18C18"/>
    <w:rsid w:val="3DC1C3F8"/>
    <w:rsid w:val="3DC1F713"/>
    <w:rsid w:val="3DC28685"/>
    <w:rsid w:val="3DC29F9E"/>
    <w:rsid w:val="3DC2F71F"/>
    <w:rsid w:val="3DC323BF"/>
    <w:rsid w:val="3DC32C73"/>
    <w:rsid w:val="3DC343DC"/>
    <w:rsid w:val="3DC3821C"/>
    <w:rsid w:val="3DC42047"/>
    <w:rsid w:val="3DC4310F"/>
    <w:rsid w:val="3DC43651"/>
    <w:rsid w:val="3DC46B2F"/>
    <w:rsid w:val="3DC46BB9"/>
    <w:rsid w:val="3DC4CE8E"/>
    <w:rsid w:val="3DC518E8"/>
    <w:rsid w:val="3DC57DF8"/>
    <w:rsid w:val="3DC59C94"/>
    <w:rsid w:val="3DC5E82D"/>
    <w:rsid w:val="3DC5EBAC"/>
    <w:rsid w:val="3DC5FAC3"/>
    <w:rsid w:val="3DC6001F"/>
    <w:rsid w:val="3DC64228"/>
    <w:rsid w:val="3DC6445C"/>
    <w:rsid w:val="3DC65BF1"/>
    <w:rsid w:val="3DC66E29"/>
    <w:rsid w:val="3DC70280"/>
    <w:rsid w:val="3DC766CB"/>
    <w:rsid w:val="3DC7831F"/>
    <w:rsid w:val="3DC83378"/>
    <w:rsid w:val="3DC85685"/>
    <w:rsid w:val="3DC8C325"/>
    <w:rsid w:val="3DC8EDE3"/>
    <w:rsid w:val="3DC9A346"/>
    <w:rsid w:val="3DC9C69C"/>
    <w:rsid w:val="3DCA3F06"/>
    <w:rsid w:val="3DCA8DAF"/>
    <w:rsid w:val="3DCAC42F"/>
    <w:rsid w:val="3DCADEA2"/>
    <w:rsid w:val="3DCAE9A6"/>
    <w:rsid w:val="3DCAF5FD"/>
    <w:rsid w:val="3DCB19E4"/>
    <w:rsid w:val="3DCB3A74"/>
    <w:rsid w:val="3DCB4970"/>
    <w:rsid w:val="3DCB755D"/>
    <w:rsid w:val="3DCBA5D4"/>
    <w:rsid w:val="3DCBB24A"/>
    <w:rsid w:val="3DCBC323"/>
    <w:rsid w:val="3DCBEBDD"/>
    <w:rsid w:val="3DCC184B"/>
    <w:rsid w:val="3DCC4538"/>
    <w:rsid w:val="3DCC5650"/>
    <w:rsid w:val="3DCC7CD5"/>
    <w:rsid w:val="3DCCA14D"/>
    <w:rsid w:val="3DCD0784"/>
    <w:rsid w:val="3DCD37CA"/>
    <w:rsid w:val="3DCD7022"/>
    <w:rsid w:val="3DCD77B4"/>
    <w:rsid w:val="3DCDF48D"/>
    <w:rsid w:val="3DCE1CC1"/>
    <w:rsid w:val="3DCE3FDB"/>
    <w:rsid w:val="3DCE5883"/>
    <w:rsid w:val="3DCE66ED"/>
    <w:rsid w:val="3DCEC45D"/>
    <w:rsid w:val="3DCED115"/>
    <w:rsid w:val="3DCEDEA4"/>
    <w:rsid w:val="3DCEFA1D"/>
    <w:rsid w:val="3DCF81E9"/>
    <w:rsid w:val="3DCFACEA"/>
    <w:rsid w:val="3DCFC934"/>
    <w:rsid w:val="3DD042CF"/>
    <w:rsid w:val="3DD091F5"/>
    <w:rsid w:val="3DD09998"/>
    <w:rsid w:val="3DD0AFFD"/>
    <w:rsid w:val="3DD0BA61"/>
    <w:rsid w:val="3DD0BDEB"/>
    <w:rsid w:val="3DD0CDD3"/>
    <w:rsid w:val="3DD0E7DB"/>
    <w:rsid w:val="3DD12FEC"/>
    <w:rsid w:val="3DD181F6"/>
    <w:rsid w:val="3DD189B7"/>
    <w:rsid w:val="3DD1A426"/>
    <w:rsid w:val="3DD1DDEC"/>
    <w:rsid w:val="3DD21A53"/>
    <w:rsid w:val="3DD239A1"/>
    <w:rsid w:val="3DD3884F"/>
    <w:rsid w:val="3DD3925E"/>
    <w:rsid w:val="3DD4988E"/>
    <w:rsid w:val="3DD4F487"/>
    <w:rsid w:val="3DD549F0"/>
    <w:rsid w:val="3DD593A4"/>
    <w:rsid w:val="3DD5AE99"/>
    <w:rsid w:val="3DD5B52F"/>
    <w:rsid w:val="3DD61DCC"/>
    <w:rsid w:val="3DD6813D"/>
    <w:rsid w:val="3DD6D5E9"/>
    <w:rsid w:val="3DD6D745"/>
    <w:rsid w:val="3DD6F0F3"/>
    <w:rsid w:val="3DD6F269"/>
    <w:rsid w:val="3DD6F2C2"/>
    <w:rsid w:val="3DD74E70"/>
    <w:rsid w:val="3DD7511A"/>
    <w:rsid w:val="3DD78DA6"/>
    <w:rsid w:val="3DD79443"/>
    <w:rsid w:val="3DD796C2"/>
    <w:rsid w:val="3DD7F137"/>
    <w:rsid w:val="3DD81BA6"/>
    <w:rsid w:val="3DD860D2"/>
    <w:rsid w:val="3DD8A9A8"/>
    <w:rsid w:val="3DD8C556"/>
    <w:rsid w:val="3DD92892"/>
    <w:rsid w:val="3DD980FE"/>
    <w:rsid w:val="3DD9D882"/>
    <w:rsid w:val="3DDA426E"/>
    <w:rsid w:val="3DDA9415"/>
    <w:rsid w:val="3DDB2D72"/>
    <w:rsid w:val="3DDB5950"/>
    <w:rsid w:val="3DDB9F7C"/>
    <w:rsid w:val="3DDBB2F8"/>
    <w:rsid w:val="3DDC33E2"/>
    <w:rsid w:val="3DDC7618"/>
    <w:rsid w:val="3DDC87D7"/>
    <w:rsid w:val="3DDD42BF"/>
    <w:rsid w:val="3DDD7010"/>
    <w:rsid w:val="3DDD9967"/>
    <w:rsid w:val="3DDDAB8A"/>
    <w:rsid w:val="3DDDAC45"/>
    <w:rsid w:val="3DDDB2A9"/>
    <w:rsid w:val="3DDE11FC"/>
    <w:rsid w:val="3DDE61A8"/>
    <w:rsid w:val="3DDE9F16"/>
    <w:rsid w:val="3DDEB7C4"/>
    <w:rsid w:val="3DDECF65"/>
    <w:rsid w:val="3DDF11CE"/>
    <w:rsid w:val="3DDF3DCC"/>
    <w:rsid w:val="3DDF6DEF"/>
    <w:rsid w:val="3DDF8347"/>
    <w:rsid w:val="3DDFB1F9"/>
    <w:rsid w:val="3DDFD0E9"/>
    <w:rsid w:val="3DDFF83A"/>
    <w:rsid w:val="3DDFFAED"/>
    <w:rsid w:val="3DE064FE"/>
    <w:rsid w:val="3DE074CC"/>
    <w:rsid w:val="3DE11B6B"/>
    <w:rsid w:val="3DE14707"/>
    <w:rsid w:val="3DE1480D"/>
    <w:rsid w:val="3DE1A870"/>
    <w:rsid w:val="3DE1B958"/>
    <w:rsid w:val="3DE1DABD"/>
    <w:rsid w:val="3DE210DA"/>
    <w:rsid w:val="3DE22D3F"/>
    <w:rsid w:val="3DE2E851"/>
    <w:rsid w:val="3DE336DA"/>
    <w:rsid w:val="3DE3459D"/>
    <w:rsid w:val="3DE3D3E3"/>
    <w:rsid w:val="3DE3DF2D"/>
    <w:rsid w:val="3DE4716B"/>
    <w:rsid w:val="3DE4A5AF"/>
    <w:rsid w:val="3DE4AEE5"/>
    <w:rsid w:val="3DE52351"/>
    <w:rsid w:val="3DE54DAC"/>
    <w:rsid w:val="3DE5A559"/>
    <w:rsid w:val="3DE5AECB"/>
    <w:rsid w:val="3DE60DB1"/>
    <w:rsid w:val="3DE62D18"/>
    <w:rsid w:val="3DE656C4"/>
    <w:rsid w:val="3DE67FBE"/>
    <w:rsid w:val="3DE688CB"/>
    <w:rsid w:val="3DE6C777"/>
    <w:rsid w:val="3DE6DE2E"/>
    <w:rsid w:val="3DE6E50A"/>
    <w:rsid w:val="3DE706C0"/>
    <w:rsid w:val="3DE77217"/>
    <w:rsid w:val="3DE78ADA"/>
    <w:rsid w:val="3DE79807"/>
    <w:rsid w:val="3DE7AE77"/>
    <w:rsid w:val="3DE7DA18"/>
    <w:rsid w:val="3DE82F60"/>
    <w:rsid w:val="3DE83800"/>
    <w:rsid w:val="3DE85CF5"/>
    <w:rsid w:val="3DE860EC"/>
    <w:rsid w:val="3DE8FD9B"/>
    <w:rsid w:val="3DE9568E"/>
    <w:rsid w:val="3DE99FC2"/>
    <w:rsid w:val="3DE9BCBF"/>
    <w:rsid w:val="3DE9E152"/>
    <w:rsid w:val="3DEA1283"/>
    <w:rsid w:val="3DEA3A0D"/>
    <w:rsid w:val="3DEA6B1A"/>
    <w:rsid w:val="3DEA7A6D"/>
    <w:rsid w:val="3DEAF8F1"/>
    <w:rsid w:val="3DEB1D6D"/>
    <w:rsid w:val="3DEB4118"/>
    <w:rsid w:val="3DEB745B"/>
    <w:rsid w:val="3DEBD816"/>
    <w:rsid w:val="3DEBE8E9"/>
    <w:rsid w:val="3DEC13B8"/>
    <w:rsid w:val="3DEC5CDE"/>
    <w:rsid w:val="3DECE953"/>
    <w:rsid w:val="3DEDA806"/>
    <w:rsid w:val="3DEDF933"/>
    <w:rsid w:val="3DEE004D"/>
    <w:rsid w:val="3DEE3512"/>
    <w:rsid w:val="3DEE5AE2"/>
    <w:rsid w:val="3DEEA787"/>
    <w:rsid w:val="3DEEAC5E"/>
    <w:rsid w:val="3DEEEB66"/>
    <w:rsid w:val="3DEF3980"/>
    <w:rsid w:val="3DEF3D4F"/>
    <w:rsid w:val="3DEF4494"/>
    <w:rsid w:val="3DEF4EA4"/>
    <w:rsid w:val="3DEF5A65"/>
    <w:rsid w:val="3DEF97A6"/>
    <w:rsid w:val="3DEFA5E5"/>
    <w:rsid w:val="3DF05450"/>
    <w:rsid w:val="3DF0A054"/>
    <w:rsid w:val="3DF0CB8E"/>
    <w:rsid w:val="3DF0CD3A"/>
    <w:rsid w:val="3DF10CA6"/>
    <w:rsid w:val="3DF16478"/>
    <w:rsid w:val="3DF1CAFC"/>
    <w:rsid w:val="3DF1DFA2"/>
    <w:rsid w:val="3DF1EDAB"/>
    <w:rsid w:val="3DF21BC3"/>
    <w:rsid w:val="3DF23E42"/>
    <w:rsid w:val="3DF26048"/>
    <w:rsid w:val="3DF29145"/>
    <w:rsid w:val="3DF29241"/>
    <w:rsid w:val="3DF30133"/>
    <w:rsid w:val="3DF3D4D3"/>
    <w:rsid w:val="3DF41591"/>
    <w:rsid w:val="3DF45557"/>
    <w:rsid w:val="3DF47BD9"/>
    <w:rsid w:val="3DF4A5C7"/>
    <w:rsid w:val="3DF5347E"/>
    <w:rsid w:val="3DF59017"/>
    <w:rsid w:val="3DF60FEE"/>
    <w:rsid w:val="3DF66190"/>
    <w:rsid w:val="3DF69B8A"/>
    <w:rsid w:val="3DF6B535"/>
    <w:rsid w:val="3DF6BCE1"/>
    <w:rsid w:val="3DF715AD"/>
    <w:rsid w:val="3DF79373"/>
    <w:rsid w:val="3DF832D5"/>
    <w:rsid w:val="3DF8C909"/>
    <w:rsid w:val="3DF8DFA5"/>
    <w:rsid w:val="3DF92B56"/>
    <w:rsid w:val="3DF93E17"/>
    <w:rsid w:val="3DF95265"/>
    <w:rsid w:val="3DF9AAA5"/>
    <w:rsid w:val="3DF9B447"/>
    <w:rsid w:val="3DF9DB09"/>
    <w:rsid w:val="3DFA019F"/>
    <w:rsid w:val="3DFAD3DE"/>
    <w:rsid w:val="3DFAFBA4"/>
    <w:rsid w:val="3DFB10C6"/>
    <w:rsid w:val="3DFB2825"/>
    <w:rsid w:val="3DFB3911"/>
    <w:rsid w:val="3DFBCE01"/>
    <w:rsid w:val="3DFBD8A0"/>
    <w:rsid w:val="3DFC049D"/>
    <w:rsid w:val="3DFC05D3"/>
    <w:rsid w:val="3DFC0672"/>
    <w:rsid w:val="3DFC0F46"/>
    <w:rsid w:val="3DFC55BA"/>
    <w:rsid w:val="3DFCB781"/>
    <w:rsid w:val="3DFCEC96"/>
    <w:rsid w:val="3DFD3640"/>
    <w:rsid w:val="3DFE86DC"/>
    <w:rsid w:val="3DFE8B72"/>
    <w:rsid w:val="3DFEE960"/>
    <w:rsid w:val="3DFF1C0B"/>
    <w:rsid w:val="3DFFAD5F"/>
    <w:rsid w:val="3DFFB97D"/>
    <w:rsid w:val="3E001804"/>
    <w:rsid w:val="3E0051B0"/>
    <w:rsid w:val="3E006611"/>
    <w:rsid w:val="3E0078E0"/>
    <w:rsid w:val="3E008551"/>
    <w:rsid w:val="3E00BB0A"/>
    <w:rsid w:val="3E012721"/>
    <w:rsid w:val="3E0173AB"/>
    <w:rsid w:val="3E0183EE"/>
    <w:rsid w:val="3E018FA7"/>
    <w:rsid w:val="3E01940D"/>
    <w:rsid w:val="3E01BC19"/>
    <w:rsid w:val="3E01CF6D"/>
    <w:rsid w:val="3E01D14E"/>
    <w:rsid w:val="3E01DA7E"/>
    <w:rsid w:val="3E01FC62"/>
    <w:rsid w:val="3E022297"/>
    <w:rsid w:val="3E025D31"/>
    <w:rsid w:val="3E029479"/>
    <w:rsid w:val="3E02DC82"/>
    <w:rsid w:val="3E030160"/>
    <w:rsid w:val="3E0307F4"/>
    <w:rsid w:val="3E0310C6"/>
    <w:rsid w:val="3E033259"/>
    <w:rsid w:val="3E0346D4"/>
    <w:rsid w:val="3E034D09"/>
    <w:rsid w:val="3E03C319"/>
    <w:rsid w:val="3E03F6ED"/>
    <w:rsid w:val="3E0434E4"/>
    <w:rsid w:val="3E0462B4"/>
    <w:rsid w:val="3E04697B"/>
    <w:rsid w:val="3E049102"/>
    <w:rsid w:val="3E04B064"/>
    <w:rsid w:val="3E05AEED"/>
    <w:rsid w:val="3E05FC7E"/>
    <w:rsid w:val="3E063409"/>
    <w:rsid w:val="3E069896"/>
    <w:rsid w:val="3E06ECBC"/>
    <w:rsid w:val="3E07BA77"/>
    <w:rsid w:val="3E07E30A"/>
    <w:rsid w:val="3E08273C"/>
    <w:rsid w:val="3E086B2B"/>
    <w:rsid w:val="3E08A474"/>
    <w:rsid w:val="3E08B351"/>
    <w:rsid w:val="3E08B4D6"/>
    <w:rsid w:val="3E08F011"/>
    <w:rsid w:val="3E090172"/>
    <w:rsid w:val="3E091F30"/>
    <w:rsid w:val="3E0928E4"/>
    <w:rsid w:val="3E094569"/>
    <w:rsid w:val="3E0946A0"/>
    <w:rsid w:val="3E094B5F"/>
    <w:rsid w:val="3E094D3A"/>
    <w:rsid w:val="3E09B67B"/>
    <w:rsid w:val="3E09B8C5"/>
    <w:rsid w:val="3E0A16EB"/>
    <w:rsid w:val="3E0A8495"/>
    <w:rsid w:val="3E0AC202"/>
    <w:rsid w:val="3E0B4744"/>
    <w:rsid w:val="3E0C1B3A"/>
    <w:rsid w:val="3E0C4B80"/>
    <w:rsid w:val="3E0C78BB"/>
    <w:rsid w:val="3E0CE99C"/>
    <w:rsid w:val="3E0D19A5"/>
    <w:rsid w:val="3E0D67A9"/>
    <w:rsid w:val="3E0E372B"/>
    <w:rsid w:val="3E0E3D38"/>
    <w:rsid w:val="3E0E56A4"/>
    <w:rsid w:val="3E0E7C0C"/>
    <w:rsid w:val="3E0EA227"/>
    <w:rsid w:val="3E0EC31F"/>
    <w:rsid w:val="3E0ED28C"/>
    <w:rsid w:val="3E0F0588"/>
    <w:rsid w:val="3E0F1316"/>
    <w:rsid w:val="3E0F418B"/>
    <w:rsid w:val="3E0F48A7"/>
    <w:rsid w:val="3E0FE39A"/>
    <w:rsid w:val="3E10471D"/>
    <w:rsid w:val="3E109106"/>
    <w:rsid w:val="3E10E9C3"/>
    <w:rsid w:val="3E115B32"/>
    <w:rsid w:val="3E115EC7"/>
    <w:rsid w:val="3E11B5B3"/>
    <w:rsid w:val="3E1262A3"/>
    <w:rsid w:val="3E12A7F8"/>
    <w:rsid w:val="3E12CA69"/>
    <w:rsid w:val="3E12F275"/>
    <w:rsid w:val="3E132F59"/>
    <w:rsid w:val="3E1345BC"/>
    <w:rsid w:val="3E134C96"/>
    <w:rsid w:val="3E138A8A"/>
    <w:rsid w:val="3E138E24"/>
    <w:rsid w:val="3E13DE13"/>
    <w:rsid w:val="3E13E3AC"/>
    <w:rsid w:val="3E14179E"/>
    <w:rsid w:val="3E144802"/>
    <w:rsid w:val="3E145842"/>
    <w:rsid w:val="3E15173A"/>
    <w:rsid w:val="3E1536B4"/>
    <w:rsid w:val="3E15B8D5"/>
    <w:rsid w:val="3E161437"/>
    <w:rsid w:val="3E1642F2"/>
    <w:rsid w:val="3E164614"/>
    <w:rsid w:val="3E1672A7"/>
    <w:rsid w:val="3E168EAD"/>
    <w:rsid w:val="3E16946E"/>
    <w:rsid w:val="3E16BD60"/>
    <w:rsid w:val="3E16DE8E"/>
    <w:rsid w:val="3E16E7F7"/>
    <w:rsid w:val="3E16F443"/>
    <w:rsid w:val="3E176CF7"/>
    <w:rsid w:val="3E1792EB"/>
    <w:rsid w:val="3E179EC6"/>
    <w:rsid w:val="3E186F05"/>
    <w:rsid w:val="3E18B6DB"/>
    <w:rsid w:val="3E197217"/>
    <w:rsid w:val="3E198576"/>
    <w:rsid w:val="3E1A8787"/>
    <w:rsid w:val="3E1B3E77"/>
    <w:rsid w:val="3E1B9E44"/>
    <w:rsid w:val="3E1BDA01"/>
    <w:rsid w:val="3E1C5B81"/>
    <w:rsid w:val="3E1D0214"/>
    <w:rsid w:val="3E1D0C8D"/>
    <w:rsid w:val="3E1D1779"/>
    <w:rsid w:val="3E1D8AD7"/>
    <w:rsid w:val="3E1DA973"/>
    <w:rsid w:val="3E1DAAE7"/>
    <w:rsid w:val="3E1DBCEB"/>
    <w:rsid w:val="3E1DCA1F"/>
    <w:rsid w:val="3E1E30CF"/>
    <w:rsid w:val="3E1E8671"/>
    <w:rsid w:val="3E1E94C0"/>
    <w:rsid w:val="3E1EF2F1"/>
    <w:rsid w:val="3E1F65BC"/>
    <w:rsid w:val="3E1FD72F"/>
    <w:rsid w:val="3E200626"/>
    <w:rsid w:val="3E2021BD"/>
    <w:rsid w:val="3E203106"/>
    <w:rsid w:val="3E204CEE"/>
    <w:rsid w:val="3E20C7D6"/>
    <w:rsid w:val="3E20C829"/>
    <w:rsid w:val="3E20DDF2"/>
    <w:rsid w:val="3E211D5A"/>
    <w:rsid w:val="3E216A41"/>
    <w:rsid w:val="3E2199B0"/>
    <w:rsid w:val="3E21CF7F"/>
    <w:rsid w:val="3E220C51"/>
    <w:rsid w:val="3E226A21"/>
    <w:rsid w:val="3E2283D0"/>
    <w:rsid w:val="3E228457"/>
    <w:rsid w:val="3E22D978"/>
    <w:rsid w:val="3E233760"/>
    <w:rsid w:val="3E23BA81"/>
    <w:rsid w:val="3E23DB9F"/>
    <w:rsid w:val="3E24754B"/>
    <w:rsid w:val="3E248244"/>
    <w:rsid w:val="3E24B18F"/>
    <w:rsid w:val="3E252751"/>
    <w:rsid w:val="3E259779"/>
    <w:rsid w:val="3E25A902"/>
    <w:rsid w:val="3E25AB55"/>
    <w:rsid w:val="3E25AEA2"/>
    <w:rsid w:val="3E25C7CF"/>
    <w:rsid w:val="3E25D13A"/>
    <w:rsid w:val="3E25E0CB"/>
    <w:rsid w:val="3E25EB2B"/>
    <w:rsid w:val="3E26097F"/>
    <w:rsid w:val="3E266699"/>
    <w:rsid w:val="3E268FF0"/>
    <w:rsid w:val="3E26F073"/>
    <w:rsid w:val="3E270BEE"/>
    <w:rsid w:val="3E271E42"/>
    <w:rsid w:val="3E276609"/>
    <w:rsid w:val="3E278A94"/>
    <w:rsid w:val="3E27B079"/>
    <w:rsid w:val="3E27B13B"/>
    <w:rsid w:val="3E27C30A"/>
    <w:rsid w:val="3E2877BF"/>
    <w:rsid w:val="3E28D448"/>
    <w:rsid w:val="3E28E6D3"/>
    <w:rsid w:val="3E2930DF"/>
    <w:rsid w:val="3E293F23"/>
    <w:rsid w:val="3E2953F8"/>
    <w:rsid w:val="3E2961CC"/>
    <w:rsid w:val="3E2962A1"/>
    <w:rsid w:val="3E297E8E"/>
    <w:rsid w:val="3E29895A"/>
    <w:rsid w:val="3E2A25D7"/>
    <w:rsid w:val="3E2ADE1E"/>
    <w:rsid w:val="3E2B3060"/>
    <w:rsid w:val="3E2B5178"/>
    <w:rsid w:val="3E2B6681"/>
    <w:rsid w:val="3E2B6C5A"/>
    <w:rsid w:val="3E2BAB26"/>
    <w:rsid w:val="3E2BE28F"/>
    <w:rsid w:val="3E2C8450"/>
    <w:rsid w:val="3E2C9AE2"/>
    <w:rsid w:val="3E2CA1C5"/>
    <w:rsid w:val="3E2CC032"/>
    <w:rsid w:val="3E2CDA7E"/>
    <w:rsid w:val="3E2CE545"/>
    <w:rsid w:val="3E2CEA84"/>
    <w:rsid w:val="3E2D0B86"/>
    <w:rsid w:val="3E2D13DA"/>
    <w:rsid w:val="3E2D457F"/>
    <w:rsid w:val="3E2D99DA"/>
    <w:rsid w:val="3E2E4424"/>
    <w:rsid w:val="3E2EAFD3"/>
    <w:rsid w:val="3E2EC0B5"/>
    <w:rsid w:val="3E2EDDB8"/>
    <w:rsid w:val="3E2F0B53"/>
    <w:rsid w:val="3E2F1172"/>
    <w:rsid w:val="3E2F3048"/>
    <w:rsid w:val="3E304518"/>
    <w:rsid w:val="3E307889"/>
    <w:rsid w:val="3E30D2DE"/>
    <w:rsid w:val="3E31299F"/>
    <w:rsid w:val="3E3162C1"/>
    <w:rsid w:val="3E31A862"/>
    <w:rsid w:val="3E32428A"/>
    <w:rsid w:val="3E336B62"/>
    <w:rsid w:val="3E3371C8"/>
    <w:rsid w:val="3E33924E"/>
    <w:rsid w:val="3E33D11E"/>
    <w:rsid w:val="3E33E8E9"/>
    <w:rsid w:val="3E3432EF"/>
    <w:rsid w:val="3E3534CE"/>
    <w:rsid w:val="3E354A9D"/>
    <w:rsid w:val="3E3570BC"/>
    <w:rsid w:val="3E35F25E"/>
    <w:rsid w:val="3E364FB1"/>
    <w:rsid w:val="3E367743"/>
    <w:rsid w:val="3E369594"/>
    <w:rsid w:val="3E36D9A2"/>
    <w:rsid w:val="3E373D99"/>
    <w:rsid w:val="3E374C57"/>
    <w:rsid w:val="3E37605F"/>
    <w:rsid w:val="3E37A59B"/>
    <w:rsid w:val="3E381B8B"/>
    <w:rsid w:val="3E383EF0"/>
    <w:rsid w:val="3E388331"/>
    <w:rsid w:val="3E388EF5"/>
    <w:rsid w:val="3E3898D7"/>
    <w:rsid w:val="3E38BFD7"/>
    <w:rsid w:val="3E3925DB"/>
    <w:rsid w:val="3E392EF5"/>
    <w:rsid w:val="3E396730"/>
    <w:rsid w:val="3E399D2F"/>
    <w:rsid w:val="3E399ED7"/>
    <w:rsid w:val="3E39E44F"/>
    <w:rsid w:val="3E39E8D3"/>
    <w:rsid w:val="3E3A13DA"/>
    <w:rsid w:val="3E3A3365"/>
    <w:rsid w:val="3E3A375F"/>
    <w:rsid w:val="3E3A3A20"/>
    <w:rsid w:val="3E3AA962"/>
    <w:rsid w:val="3E3B5960"/>
    <w:rsid w:val="3E3B70BD"/>
    <w:rsid w:val="3E3B9FA2"/>
    <w:rsid w:val="3E3BCDE4"/>
    <w:rsid w:val="3E3BFF37"/>
    <w:rsid w:val="3E3C6E7C"/>
    <w:rsid w:val="3E3CC339"/>
    <w:rsid w:val="3E3CCB04"/>
    <w:rsid w:val="3E3D6D8A"/>
    <w:rsid w:val="3E3D8C22"/>
    <w:rsid w:val="3E3DA871"/>
    <w:rsid w:val="3E3DEF76"/>
    <w:rsid w:val="3E3E473A"/>
    <w:rsid w:val="3E407084"/>
    <w:rsid w:val="3E40A1E2"/>
    <w:rsid w:val="3E40E2AB"/>
    <w:rsid w:val="3E41145B"/>
    <w:rsid w:val="3E412C9B"/>
    <w:rsid w:val="3E414ECB"/>
    <w:rsid w:val="3E417031"/>
    <w:rsid w:val="3E4195D3"/>
    <w:rsid w:val="3E4290D7"/>
    <w:rsid w:val="3E429D0D"/>
    <w:rsid w:val="3E42BD6C"/>
    <w:rsid w:val="3E42E1F7"/>
    <w:rsid w:val="3E431D77"/>
    <w:rsid w:val="3E43AF0E"/>
    <w:rsid w:val="3E43C2A6"/>
    <w:rsid w:val="3E440D81"/>
    <w:rsid w:val="3E446DF7"/>
    <w:rsid w:val="3E44A164"/>
    <w:rsid w:val="3E44B096"/>
    <w:rsid w:val="3E4503EE"/>
    <w:rsid w:val="3E45E11E"/>
    <w:rsid w:val="3E45FFF0"/>
    <w:rsid w:val="3E463489"/>
    <w:rsid w:val="3E471A82"/>
    <w:rsid w:val="3E4792BD"/>
    <w:rsid w:val="3E47A828"/>
    <w:rsid w:val="3E48089A"/>
    <w:rsid w:val="3E486B9F"/>
    <w:rsid w:val="3E487004"/>
    <w:rsid w:val="3E489FC4"/>
    <w:rsid w:val="3E494D74"/>
    <w:rsid w:val="3E495931"/>
    <w:rsid w:val="3E49989D"/>
    <w:rsid w:val="3E49F627"/>
    <w:rsid w:val="3E4A0F32"/>
    <w:rsid w:val="3E4A1B5B"/>
    <w:rsid w:val="3E4A5E75"/>
    <w:rsid w:val="3E4A61B5"/>
    <w:rsid w:val="3E4AA0D7"/>
    <w:rsid w:val="3E4AE494"/>
    <w:rsid w:val="3E4AF15B"/>
    <w:rsid w:val="3E4B1D6B"/>
    <w:rsid w:val="3E4B52DF"/>
    <w:rsid w:val="3E4B5BE3"/>
    <w:rsid w:val="3E4B6F8E"/>
    <w:rsid w:val="3E4B7BCF"/>
    <w:rsid w:val="3E4B9A5D"/>
    <w:rsid w:val="3E4BA1DE"/>
    <w:rsid w:val="3E4BE711"/>
    <w:rsid w:val="3E4D4693"/>
    <w:rsid w:val="3E4D76A1"/>
    <w:rsid w:val="3E4D8B47"/>
    <w:rsid w:val="3E4D92CB"/>
    <w:rsid w:val="3E4DC644"/>
    <w:rsid w:val="3E4DE508"/>
    <w:rsid w:val="3E4E095C"/>
    <w:rsid w:val="3E4E6D2A"/>
    <w:rsid w:val="3E4E7C72"/>
    <w:rsid w:val="3E4E9559"/>
    <w:rsid w:val="3E4ED6DF"/>
    <w:rsid w:val="3E502300"/>
    <w:rsid w:val="3E50D131"/>
    <w:rsid w:val="3E51276F"/>
    <w:rsid w:val="3E51AB8E"/>
    <w:rsid w:val="3E51E39E"/>
    <w:rsid w:val="3E51EDA1"/>
    <w:rsid w:val="3E52093C"/>
    <w:rsid w:val="3E5211E9"/>
    <w:rsid w:val="3E5222F3"/>
    <w:rsid w:val="3E526364"/>
    <w:rsid w:val="3E52E585"/>
    <w:rsid w:val="3E5352FF"/>
    <w:rsid w:val="3E5407F7"/>
    <w:rsid w:val="3E541172"/>
    <w:rsid w:val="3E54A18C"/>
    <w:rsid w:val="3E54BB4A"/>
    <w:rsid w:val="3E550767"/>
    <w:rsid w:val="3E55196F"/>
    <w:rsid w:val="3E559636"/>
    <w:rsid w:val="3E55E3B9"/>
    <w:rsid w:val="3E563F33"/>
    <w:rsid w:val="3E57386F"/>
    <w:rsid w:val="3E574161"/>
    <w:rsid w:val="3E5741A5"/>
    <w:rsid w:val="3E5766CC"/>
    <w:rsid w:val="3E576F00"/>
    <w:rsid w:val="3E5784EA"/>
    <w:rsid w:val="3E57CFD1"/>
    <w:rsid w:val="3E57D449"/>
    <w:rsid w:val="3E583342"/>
    <w:rsid w:val="3E5951CC"/>
    <w:rsid w:val="3E5979D2"/>
    <w:rsid w:val="3E5981C8"/>
    <w:rsid w:val="3E598A01"/>
    <w:rsid w:val="3E599D0C"/>
    <w:rsid w:val="3E59AE3C"/>
    <w:rsid w:val="3E59BEB3"/>
    <w:rsid w:val="3E59FF4B"/>
    <w:rsid w:val="3E5A2B2B"/>
    <w:rsid w:val="3E5AD612"/>
    <w:rsid w:val="3E5B2E88"/>
    <w:rsid w:val="3E5B42E8"/>
    <w:rsid w:val="3E5B57EA"/>
    <w:rsid w:val="3E5B6492"/>
    <w:rsid w:val="3E5BEF0B"/>
    <w:rsid w:val="3E5D3616"/>
    <w:rsid w:val="3E5E01B5"/>
    <w:rsid w:val="3E5E1572"/>
    <w:rsid w:val="3E5E95A4"/>
    <w:rsid w:val="3E5EB9D7"/>
    <w:rsid w:val="3E5F11B5"/>
    <w:rsid w:val="3E5F1501"/>
    <w:rsid w:val="3E5F151E"/>
    <w:rsid w:val="3E5F9B6E"/>
    <w:rsid w:val="3E5FB30A"/>
    <w:rsid w:val="3E600974"/>
    <w:rsid w:val="3E604B9C"/>
    <w:rsid w:val="3E60A33A"/>
    <w:rsid w:val="3E60C34E"/>
    <w:rsid w:val="3E60CBB7"/>
    <w:rsid w:val="3E60F4DD"/>
    <w:rsid w:val="3E60FB3E"/>
    <w:rsid w:val="3E610497"/>
    <w:rsid w:val="3E610B53"/>
    <w:rsid w:val="3E6112FA"/>
    <w:rsid w:val="3E612A8C"/>
    <w:rsid w:val="3E612C47"/>
    <w:rsid w:val="3E61328F"/>
    <w:rsid w:val="3E61452F"/>
    <w:rsid w:val="3E615B8A"/>
    <w:rsid w:val="3E616866"/>
    <w:rsid w:val="3E617007"/>
    <w:rsid w:val="3E617ABA"/>
    <w:rsid w:val="3E623AA7"/>
    <w:rsid w:val="3E624DF4"/>
    <w:rsid w:val="3E625FBB"/>
    <w:rsid w:val="3E626770"/>
    <w:rsid w:val="3E627264"/>
    <w:rsid w:val="3E62802A"/>
    <w:rsid w:val="3E628CBA"/>
    <w:rsid w:val="3E629478"/>
    <w:rsid w:val="3E62A15C"/>
    <w:rsid w:val="3E62AADD"/>
    <w:rsid w:val="3E62AB41"/>
    <w:rsid w:val="3E62D0A9"/>
    <w:rsid w:val="3E6323AC"/>
    <w:rsid w:val="3E63D04E"/>
    <w:rsid w:val="3E63E9BC"/>
    <w:rsid w:val="3E641059"/>
    <w:rsid w:val="3E6429EA"/>
    <w:rsid w:val="3E6447F3"/>
    <w:rsid w:val="3E646DE6"/>
    <w:rsid w:val="3E64B732"/>
    <w:rsid w:val="3E64F1A4"/>
    <w:rsid w:val="3E654237"/>
    <w:rsid w:val="3E658F30"/>
    <w:rsid w:val="3E659B88"/>
    <w:rsid w:val="3E65DB52"/>
    <w:rsid w:val="3E663704"/>
    <w:rsid w:val="3E6643D3"/>
    <w:rsid w:val="3E66539A"/>
    <w:rsid w:val="3E665CAF"/>
    <w:rsid w:val="3E666C6B"/>
    <w:rsid w:val="3E66BCAE"/>
    <w:rsid w:val="3E66E23A"/>
    <w:rsid w:val="3E670DF3"/>
    <w:rsid w:val="3E671514"/>
    <w:rsid w:val="3E6747A3"/>
    <w:rsid w:val="3E679C09"/>
    <w:rsid w:val="3E67AFED"/>
    <w:rsid w:val="3E67EE9F"/>
    <w:rsid w:val="3E67F63B"/>
    <w:rsid w:val="3E6807BD"/>
    <w:rsid w:val="3E68565C"/>
    <w:rsid w:val="3E686951"/>
    <w:rsid w:val="3E6870E9"/>
    <w:rsid w:val="3E688E4A"/>
    <w:rsid w:val="3E689FD2"/>
    <w:rsid w:val="3E68AA15"/>
    <w:rsid w:val="3E68C435"/>
    <w:rsid w:val="3E68D1A7"/>
    <w:rsid w:val="3E68F546"/>
    <w:rsid w:val="3E6965BF"/>
    <w:rsid w:val="3E69A702"/>
    <w:rsid w:val="3E6A294F"/>
    <w:rsid w:val="3E6A2BB8"/>
    <w:rsid w:val="3E6A49F2"/>
    <w:rsid w:val="3E6A717B"/>
    <w:rsid w:val="3E6A720E"/>
    <w:rsid w:val="3E6A9AEA"/>
    <w:rsid w:val="3E6ABBED"/>
    <w:rsid w:val="3E6AE1BC"/>
    <w:rsid w:val="3E6B2109"/>
    <w:rsid w:val="3E6B4DA0"/>
    <w:rsid w:val="3E6B4FC9"/>
    <w:rsid w:val="3E6B5DA7"/>
    <w:rsid w:val="3E6B5FDB"/>
    <w:rsid w:val="3E6B8AD6"/>
    <w:rsid w:val="3E6B901C"/>
    <w:rsid w:val="3E6BBE7D"/>
    <w:rsid w:val="3E6BF26C"/>
    <w:rsid w:val="3E6C27DB"/>
    <w:rsid w:val="3E6CC7A0"/>
    <w:rsid w:val="3E6D2A4E"/>
    <w:rsid w:val="3E6D8684"/>
    <w:rsid w:val="3E6D90EC"/>
    <w:rsid w:val="3E6DAC3F"/>
    <w:rsid w:val="3E6E1141"/>
    <w:rsid w:val="3E6E5F24"/>
    <w:rsid w:val="3E6E8042"/>
    <w:rsid w:val="3E6F2CFA"/>
    <w:rsid w:val="3E6F3943"/>
    <w:rsid w:val="3E6FEE66"/>
    <w:rsid w:val="3E70CFA4"/>
    <w:rsid w:val="3E7114BD"/>
    <w:rsid w:val="3E711AF6"/>
    <w:rsid w:val="3E711BB5"/>
    <w:rsid w:val="3E71217E"/>
    <w:rsid w:val="3E71588C"/>
    <w:rsid w:val="3E71BB71"/>
    <w:rsid w:val="3E71E575"/>
    <w:rsid w:val="3E71FE14"/>
    <w:rsid w:val="3E726A59"/>
    <w:rsid w:val="3E731009"/>
    <w:rsid w:val="3E73276A"/>
    <w:rsid w:val="3E734902"/>
    <w:rsid w:val="3E73768D"/>
    <w:rsid w:val="3E73D55F"/>
    <w:rsid w:val="3E742D72"/>
    <w:rsid w:val="3E74B818"/>
    <w:rsid w:val="3E74EEB8"/>
    <w:rsid w:val="3E74FDFC"/>
    <w:rsid w:val="3E75111D"/>
    <w:rsid w:val="3E755137"/>
    <w:rsid w:val="3E758563"/>
    <w:rsid w:val="3E75D8B6"/>
    <w:rsid w:val="3E75F787"/>
    <w:rsid w:val="3E75F7A8"/>
    <w:rsid w:val="3E767264"/>
    <w:rsid w:val="3E772CC7"/>
    <w:rsid w:val="3E773CA2"/>
    <w:rsid w:val="3E776FDA"/>
    <w:rsid w:val="3E777DB1"/>
    <w:rsid w:val="3E781D03"/>
    <w:rsid w:val="3E783BE0"/>
    <w:rsid w:val="3E7854D1"/>
    <w:rsid w:val="3E78747A"/>
    <w:rsid w:val="3E789D99"/>
    <w:rsid w:val="3E78A80B"/>
    <w:rsid w:val="3E78B4FD"/>
    <w:rsid w:val="3E791449"/>
    <w:rsid w:val="3E79682C"/>
    <w:rsid w:val="3E796AB0"/>
    <w:rsid w:val="3E79999F"/>
    <w:rsid w:val="3E79B53E"/>
    <w:rsid w:val="3E79C8EF"/>
    <w:rsid w:val="3E79E2C5"/>
    <w:rsid w:val="3E7A029A"/>
    <w:rsid w:val="3E7A0E9A"/>
    <w:rsid w:val="3E7A1696"/>
    <w:rsid w:val="3E7B0A9D"/>
    <w:rsid w:val="3E7B15DE"/>
    <w:rsid w:val="3E7B73EB"/>
    <w:rsid w:val="3E7C1234"/>
    <w:rsid w:val="3E7C3878"/>
    <w:rsid w:val="3E7C4BF4"/>
    <w:rsid w:val="3E7C5590"/>
    <w:rsid w:val="3E7C6A8B"/>
    <w:rsid w:val="3E7CDBA5"/>
    <w:rsid w:val="3E7D3B47"/>
    <w:rsid w:val="3E7DA706"/>
    <w:rsid w:val="3E7E3864"/>
    <w:rsid w:val="3E7FAECC"/>
    <w:rsid w:val="3E7FB010"/>
    <w:rsid w:val="3E7FF62F"/>
    <w:rsid w:val="3E800D42"/>
    <w:rsid w:val="3E803099"/>
    <w:rsid w:val="3E803D2A"/>
    <w:rsid w:val="3E80969D"/>
    <w:rsid w:val="3E80BFA3"/>
    <w:rsid w:val="3E80C545"/>
    <w:rsid w:val="3E80C8C3"/>
    <w:rsid w:val="3E80D12F"/>
    <w:rsid w:val="3E80EBD3"/>
    <w:rsid w:val="3E81026C"/>
    <w:rsid w:val="3E81E05B"/>
    <w:rsid w:val="3E8227BC"/>
    <w:rsid w:val="3E82AC43"/>
    <w:rsid w:val="3E82B997"/>
    <w:rsid w:val="3E82D288"/>
    <w:rsid w:val="3E82E212"/>
    <w:rsid w:val="3E83090C"/>
    <w:rsid w:val="3E835699"/>
    <w:rsid w:val="3E837583"/>
    <w:rsid w:val="3E83EA94"/>
    <w:rsid w:val="3E846070"/>
    <w:rsid w:val="3E84AA8E"/>
    <w:rsid w:val="3E853A02"/>
    <w:rsid w:val="3E85CE9A"/>
    <w:rsid w:val="3E85E544"/>
    <w:rsid w:val="3E86157C"/>
    <w:rsid w:val="3E870BCE"/>
    <w:rsid w:val="3E879BCD"/>
    <w:rsid w:val="3E88115D"/>
    <w:rsid w:val="3E885332"/>
    <w:rsid w:val="3E88A110"/>
    <w:rsid w:val="3E88E72C"/>
    <w:rsid w:val="3E895B17"/>
    <w:rsid w:val="3E897047"/>
    <w:rsid w:val="3E89B426"/>
    <w:rsid w:val="3E89BBAD"/>
    <w:rsid w:val="3E89C6FC"/>
    <w:rsid w:val="3E89C922"/>
    <w:rsid w:val="3E89D6F3"/>
    <w:rsid w:val="3E8A182A"/>
    <w:rsid w:val="3E8A3826"/>
    <w:rsid w:val="3E8A433A"/>
    <w:rsid w:val="3E8A765D"/>
    <w:rsid w:val="3E8A9976"/>
    <w:rsid w:val="3E8A9B3E"/>
    <w:rsid w:val="3E8ACCD4"/>
    <w:rsid w:val="3E8AE991"/>
    <w:rsid w:val="3E8BCFD2"/>
    <w:rsid w:val="3E8BD526"/>
    <w:rsid w:val="3E8C520F"/>
    <w:rsid w:val="3E8C9311"/>
    <w:rsid w:val="3E8D038E"/>
    <w:rsid w:val="3E8D46DF"/>
    <w:rsid w:val="3E8D75CA"/>
    <w:rsid w:val="3E8DE5E6"/>
    <w:rsid w:val="3E8E5758"/>
    <w:rsid w:val="3E8F2A37"/>
    <w:rsid w:val="3E8FEB51"/>
    <w:rsid w:val="3E8FFA2F"/>
    <w:rsid w:val="3E901D31"/>
    <w:rsid w:val="3E9026E3"/>
    <w:rsid w:val="3E904D6D"/>
    <w:rsid w:val="3E905CD5"/>
    <w:rsid w:val="3E9061AC"/>
    <w:rsid w:val="3E90AD40"/>
    <w:rsid w:val="3E90C8ED"/>
    <w:rsid w:val="3E912019"/>
    <w:rsid w:val="3E913390"/>
    <w:rsid w:val="3E917858"/>
    <w:rsid w:val="3E91B3C0"/>
    <w:rsid w:val="3E91E9A9"/>
    <w:rsid w:val="3E91EBDF"/>
    <w:rsid w:val="3E91ECBF"/>
    <w:rsid w:val="3E923816"/>
    <w:rsid w:val="3E9255D3"/>
    <w:rsid w:val="3E92A49A"/>
    <w:rsid w:val="3E938404"/>
    <w:rsid w:val="3E93BFBE"/>
    <w:rsid w:val="3E93D2E7"/>
    <w:rsid w:val="3E940EA5"/>
    <w:rsid w:val="3E94BB6B"/>
    <w:rsid w:val="3E94C090"/>
    <w:rsid w:val="3E94FAB6"/>
    <w:rsid w:val="3E9561F8"/>
    <w:rsid w:val="3E956D23"/>
    <w:rsid w:val="3E95852F"/>
    <w:rsid w:val="3E958C02"/>
    <w:rsid w:val="3E95A341"/>
    <w:rsid w:val="3E95D0A5"/>
    <w:rsid w:val="3E95E815"/>
    <w:rsid w:val="3E96AFE0"/>
    <w:rsid w:val="3E96ECE4"/>
    <w:rsid w:val="3E97ABE6"/>
    <w:rsid w:val="3E97C3A3"/>
    <w:rsid w:val="3E97DB51"/>
    <w:rsid w:val="3E97F7FA"/>
    <w:rsid w:val="3E986F49"/>
    <w:rsid w:val="3E98FEC3"/>
    <w:rsid w:val="3E9900D6"/>
    <w:rsid w:val="3E995178"/>
    <w:rsid w:val="3E996778"/>
    <w:rsid w:val="3E99DF4E"/>
    <w:rsid w:val="3E9A4142"/>
    <w:rsid w:val="3E9A7003"/>
    <w:rsid w:val="3E9AD3DD"/>
    <w:rsid w:val="3E9B03B7"/>
    <w:rsid w:val="3E9B13EB"/>
    <w:rsid w:val="3E9B6A7B"/>
    <w:rsid w:val="3E9BB5AD"/>
    <w:rsid w:val="3E9BE999"/>
    <w:rsid w:val="3E9C1032"/>
    <w:rsid w:val="3E9C3265"/>
    <w:rsid w:val="3E9C79A3"/>
    <w:rsid w:val="3E9CB6BC"/>
    <w:rsid w:val="3E9CCC03"/>
    <w:rsid w:val="3E9D8AC1"/>
    <w:rsid w:val="3E9E2817"/>
    <w:rsid w:val="3E9E31F0"/>
    <w:rsid w:val="3E9E744D"/>
    <w:rsid w:val="3E9EA77A"/>
    <w:rsid w:val="3E9EB39C"/>
    <w:rsid w:val="3E9ED87A"/>
    <w:rsid w:val="3E9EE295"/>
    <w:rsid w:val="3E9EF058"/>
    <w:rsid w:val="3E9F0B4D"/>
    <w:rsid w:val="3E9F18C9"/>
    <w:rsid w:val="3E9F8606"/>
    <w:rsid w:val="3E9F99D5"/>
    <w:rsid w:val="3E9FB7EF"/>
    <w:rsid w:val="3E9FE32C"/>
    <w:rsid w:val="3EA0211A"/>
    <w:rsid w:val="3EA0CC1F"/>
    <w:rsid w:val="3EA13784"/>
    <w:rsid w:val="3EA1396B"/>
    <w:rsid w:val="3EA1EA41"/>
    <w:rsid w:val="3EA1ED03"/>
    <w:rsid w:val="3EA28AEE"/>
    <w:rsid w:val="3EA2A304"/>
    <w:rsid w:val="3EA2D045"/>
    <w:rsid w:val="3EA2F019"/>
    <w:rsid w:val="3EA3AE5D"/>
    <w:rsid w:val="3EA3DA1F"/>
    <w:rsid w:val="3EA3DF4D"/>
    <w:rsid w:val="3EA43D3C"/>
    <w:rsid w:val="3EA44543"/>
    <w:rsid w:val="3EA46000"/>
    <w:rsid w:val="3EA4886E"/>
    <w:rsid w:val="3EA51883"/>
    <w:rsid w:val="3EA51EB6"/>
    <w:rsid w:val="3EA53FC4"/>
    <w:rsid w:val="3EA5687C"/>
    <w:rsid w:val="3EA5BEFA"/>
    <w:rsid w:val="3EA5D5D3"/>
    <w:rsid w:val="3EA61946"/>
    <w:rsid w:val="3EA65D12"/>
    <w:rsid w:val="3EA68137"/>
    <w:rsid w:val="3EA6CE91"/>
    <w:rsid w:val="3EA6D6F4"/>
    <w:rsid w:val="3EA6F3C0"/>
    <w:rsid w:val="3EA70CB1"/>
    <w:rsid w:val="3EA714D9"/>
    <w:rsid w:val="3EA7816E"/>
    <w:rsid w:val="3EA7DEF7"/>
    <w:rsid w:val="3EA7E4DB"/>
    <w:rsid w:val="3EA7F459"/>
    <w:rsid w:val="3EA805B9"/>
    <w:rsid w:val="3EA8942F"/>
    <w:rsid w:val="3EA8CB1A"/>
    <w:rsid w:val="3EA8D6C1"/>
    <w:rsid w:val="3EA905EA"/>
    <w:rsid w:val="3EA90E2B"/>
    <w:rsid w:val="3EA93025"/>
    <w:rsid w:val="3EA949D7"/>
    <w:rsid w:val="3EA953AF"/>
    <w:rsid w:val="3EA9B641"/>
    <w:rsid w:val="3EA9FFF0"/>
    <w:rsid w:val="3EAA48C6"/>
    <w:rsid w:val="3EAA4AF7"/>
    <w:rsid w:val="3EAA5C69"/>
    <w:rsid w:val="3EAA5E0A"/>
    <w:rsid w:val="3EAA6A17"/>
    <w:rsid w:val="3EAA82BA"/>
    <w:rsid w:val="3EAA8512"/>
    <w:rsid w:val="3EAAA33C"/>
    <w:rsid w:val="3EAAE9FA"/>
    <w:rsid w:val="3EAB1BA9"/>
    <w:rsid w:val="3EABBD4C"/>
    <w:rsid w:val="3EABC41D"/>
    <w:rsid w:val="3EAC052B"/>
    <w:rsid w:val="3EAC0E5B"/>
    <w:rsid w:val="3EACAF59"/>
    <w:rsid w:val="3EAD1FB1"/>
    <w:rsid w:val="3EAD47D1"/>
    <w:rsid w:val="3EAD58B7"/>
    <w:rsid w:val="3EAD9E89"/>
    <w:rsid w:val="3EADCD38"/>
    <w:rsid w:val="3EADD810"/>
    <w:rsid w:val="3EADDEAB"/>
    <w:rsid w:val="3EAE3B89"/>
    <w:rsid w:val="3EAE45D9"/>
    <w:rsid w:val="3EAE6958"/>
    <w:rsid w:val="3EAF3388"/>
    <w:rsid w:val="3EAF8EB3"/>
    <w:rsid w:val="3EAFB1C0"/>
    <w:rsid w:val="3EAFB826"/>
    <w:rsid w:val="3EAFD555"/>
    <w:rsid w:val="3EB0AD62"/>
    <w:rsid w:val="3EB11AF3"/>
    <w:rsid w:val="3EB135C5"/>
    <w:rsid w:val="3EB18C09"/>
    <w:rsid w:val="3EB1915E"/>
    <w:rsid w:val="3EB1EBFE"/>
    <w:rsid w:val="3EB20346"/>
    <w:rsid w:val="3EB21283"/>
    <w:rsid w:val="3EB28DC5"/>
    <w:rsid w:val="3EB30DE3"/>
    <w:rsid w:val="3EB3105C"/>
    <w:rsid w:val="3EB36952"/>
    <w:rsid w:val="3EB3984A"/>
    <w:rsid w:val="3EB3B2EA"/>
    <w:rsid w:val="3EB3B78A"/>
    <w:rsid w:val="3EB4333C"/>
    <w:rsid w:val="3EB4366C"/>
    <w:rsid w:val="3EB471B4"/>
    <w:rsid w:val="3EB4DF5E"/>
    <w:rsid w:val="3EB56DDD"/>
    <w:rsid w:val="3EB5ADC7"/>
    <w:rsid w:val="3EB5BB7A"/>
    <w:rsid w:val="3EB5C74C"/>
    <w:rsid w:val="3EB5D76A"/>
    <w:rsid w:val="3EB620F2"/>
    <w:rsid w:val="3EB64F1C"/>
    <w:rsid w:val="3EB69E62"/>
    <w:rsid w:val="3EB6B120"/>
    <w:rsid w:val="3EB714F5"/>
    <w:rsid w:val="3EB770B4"/>
    <w:rsid w:val="3EB795B5"/>
    <w:rsid w:val="3EB7BF24"/>
    <w:rsid w:val="3EB81D5E"/>
    <w:rsid w:val="3EB82EF8"/>
    <w:rsid w:val="3EB83E75"/>
    <w:rsid w:val="3EB86E92"/>
    <w:rsid w:val="3EB8E0F8"/>
    <w:rsid w:val="3EB98C28"/>
    <w:rsid w:val="3EB9D06F"/>
    <w:rsid w:val="3EBA5857"/>
    <w:rsid w:val="3EBA977C"/>
    <w:rsid w:val="3EBB40FD"/>
    <w:rsid w:val="3EBBDFCC"/>
    <w:rsid w:val="3EBBED23"/>
    <w:rsid w:val="3EBBFBAC"/>
    <w:rsid w:val="3EBCABD9"/>
    <w:rsid w:val="3EBCE2B7"/>
    <w:rsid w:val="3EBD18CE"/>
    <w:rsid w:val="3EBD22A2"/>
    <w:rsid w:val="3EBD67BE"/>
    <w:rsid w:val="3EBD97C4"/>
    <w:rsid w:val="3EBDD6BF"/>
    <w:rsid w:val="3EBDDBC9"/>
    <w:rsid w:val="3EBE33F6"/>
    <w:rsid w:val="3EBE864D"/>
    <w:rsid w:val="3EBE8EC5"/>
    <w:rsid w:val="3EBEA333"/>
    <w:rsid w:val="3EBF3294"/>
    <w:rsid w:val="3EBF3DDD"/>
    <w:rsid w:val="3EBF501D"/>
    <w:rsid w:val="3EBF884F"/>
    <w:rsid w:val="3EBFCDA0"/>
    <w:rsid w:val="3EBFFF4E"/>
    <w:rsid w:val="3EC09D3E"/>
    <w:rsid w:val="3EC0D8FB"/>
    <w:rsid w:val="3EC0EAE8"/>
    <w:rsid w:val="3EC13AF0"/>
    <w:rsid w:val="3EC1D6EE"/>
    <w:rsid w:val="3EC29E20"/>
    <w:rsid w:val="3EC2DCF4"/>
    <w:rsid w:val="3EC2FB24"/>
    <w:rsid w:val="3EC3F67F"/>
    <w:rsid w:val="3EC41F5D"/>
    <w:rsid w:val="3EC4A8A5"/>
    <w:rsid w:val="3EC4B4D3"/>
    <w:rsid w:val="3EC4D47B"/>
    <w:rsid w:val="3EC4F64E"/>
    <w:rsid w:val="3EC4FA5D"/>
    <w:rsid w:val="3EC4FB7C"/>
    <w:rsid w:val="3EC50F68"/>
    <w:rsid w:val="3EC51275"/>
    <w:rsid w:val="3EC52DA8"/>
    <w:rsid w:val="3EC53D56"/>
    <w:rsid w:val="3EC576BB"/>
    <w:rsid w:val="3EC60244"/>
    <w:rsid w:val="3EC62AB4"/>
    <w:rsid w:val="3EC62D4F"/>
    <w:rsid w:val="3EC69793"/>
    <w:rsid w:val="3EC7B608"/>
    <w:rsid w:val="3EC7E913"/>
    <w:rsid w:val="3EC80644"/>
    <w:rsid w:val="3EC823BB"/>
    <w:rsid w:val="3EC8779C"/>
    <w:rsid w:val="3EC916A6"/>
    <w:rsid w:val="3EC9FCE3"/>
    <w:rsid w:val="3ECA4A71"/>
    <w:rsid w:val="3ECA96D7"/>
    <w:rsid w:val="3ECAA691"/>
    <w:rsid w:val="3ECAF5CF"/>
    <w:rsid w:val="3ECAF702"/>
    <w:rsid w:val="3ECB72DE"/>
    <w:rsid w:val="3ECB79F2"/>
    <w:rsid w:val="3ECBB59F"/>
    <w:rsid w:val="3ECC3F07"/>
    <w:rsid w:val="3ECC5365"/>
    <w:rsid w:val="3ECC6754"/>
    <w:rsid w:val="3ECCB667"/>
    <w:rsid w:val="3ECCED8A"/>
    <w:rsid w:val="3ECD2896"/>
    <w:rsid w:val="3ECD34BF"/>
    <w:rsid w:val="3ECD6BAD"/>
    <w:rsid w:val="3ECD7E2D"/>
    <w:rsid w:val="3ECDA308"/>
    <w:rsid w:val="3ECDC711"/>
    <w:rsid w:val="3ECE1FE4"/>
    <w:rsid w:val="3ECE5B93"/>
    <w:rsid w:val="3ECE82CF"/>
    <w:rsid w:val="3ECEC0CE"/>
    <w:rsid w:val="3ECEEDC6"/>
    <w:rsid w:val="3ECF20AB"/>
    <w:rsid w:val="3ECF3B4C"/>
    <w:rsid w:val="3ECF5641"/>
    <w:rsid w:val="3ECF5C19"/>
    <w:rsid w:val="3ECFE601"/>
    <w:rsid w:val="3ED022E3"/>
    <w:rsid w:val="3ED06C66"/>
    <w:rsid w:val="3ED0CF86"/>
    <w:rsid w:val="3ED0ED31"/>
    <w:rsid w:val="3ED10968"/>
    <w:rsid w:val="3ED11BBC"/>
    <w:rsid w:val="3ED13845"/>
    <w:rsid w:val="3ED181C1"/>
    <w:rsid w:val="3ED1F9B7"/>
    <w:rsid w:val="3ED2357B"/>
    <w:rsid w:val="3ED2F9B7"/>
    <w:rsid w:val="3ED3156B"/>
    <w:rsid w:val="3ED315EF"/>
    <w:rsid w:val="3ED323A1"/>
    <w:rsid w:val="3ED323B9"/>
    <w:rsid w:val="3ED32444"/>
    <w:rsid w:val="3ED32CE8"/>
    <w:rsid w:val="3ED34668"/>
    <w:rsid w:val="3ED35B7A"/>
    <w:rsid w:val="3ED3B447"/>
    <w:rsid w:val="3ED3D0D6"/>
    <w:rsid w:val="3ED45878"/>
    <w:rsid w:val="3ED47C72"/>
    <w:rsid w:val="3ED491C2"/>
    <w:rsid w:val="3ED49C8A"/>
    <w:rsid w:val="3ED4E135"/>
    <w:rsid w:val="3ED5B8A4"/>
    <w:rsid w:val="3ED5F37E"/>
    <w:rsid w:val="3ED60234"/>
    <w:rsid w:val="3ED67673"/>
    <w:rsid w:val="3ED678E1"/>
    <w:rsid w:val="3ED6947D"/>
    <w:rsid w:val="3ED6A199"/>
    <w:rsid w:val="3ED6C3F7"/>
    <w:rsid w:val="3ED6C972"/>
    <w:rsid w:val="3ED6CA0E"/>
    <w:rsid w:val="3ED71BBC"/>
    <w:rsid w:val="3ED7A21C"/>
    <w:rsid w:val="3ED7E5A2"/>
    <w:rsid w:val="3ED7FC5F"/>
    <w:rsid w:val="3ED85AB7"/>
    <w:rsid w:val="3ED8627D"/>
    <w:rsid w:val="3ED87EB1"/>
    <w:rsid w:val="3ED92621"/>
    <w:rsid w:val="3ED93102"/>
    <w:rsid w:val="3ED9422C"/>
    <w:rsid w:val="3ED94838"/>
    <w:rsid w:val="3ED97ED4"/>
    <w:rsid w:val="3ED9A9C1"/>
    <w:rsid w:val="3EDA2939"/>
    <w:rsid w:val="3EDA3EFA"/>
    <w:rsid w:val="3EDA6CBD"/>
    <w:rsid w:val="3EDA8853"/>
    <w:rsid w:val="3EDAA431"/>
    <w:rsid w:val="3EDAEBC9"/>
    <w:rsid w:val="3EDB4745"/>
    <w:rsid w:val="3EDB4E07"/>
    <w:rsid w:val="3EDB4FE4"/>
    <w:rsid w:val="3EDB6A4D"/>
    <w:rsid w:val="3EDBAC7B"/>
    <w:rsid w:val="3EDBC55A"/>
    <w:rsid w:val="3EDC02EE"/>
    <w:rsid w:val="3EDC1B8A"/>
    <w:rsid w:val="3EDC23DA"/>
    <w:rsid w:val="3EDC50F2"/>
    <w:rsid w:val="3EDC5816"/>
    <w:rsid w:val="3EDC9E32"/>
    <w:rsid w:val="3EDCBF55"/>
    <w:rsid w:val="3EDCC67D"/>
    <w:rsid w:val="3EDD05B9"/>
    <w:rsid w:val="3EDD4B6D"/>
    <w:rsid w:val="3EDD60FF"/>
    <w:rsid w:val="3EDD9A0E"/>
    <w:rsid w:val="3EDDC309"/>
    <w:rsid w:val="3EDDF882"/>
    <w:rsid w:val="3EDE3A52"/>
    <w:rsid w:val="3EDE4B5F"/>
    <w:rsid w:val="3EDE77D0"/>
    <w:rsid w:val="3EDE931C"/>
    <w:rsid w:val="3EDEBE42"/>
    <w:rsid w:val="3EDEC8E6"/>
    <w:rsid w:val="3EDF1B64"/>
    <w:rsid w:val="3EDF2F68"/>
    <w:rsid w:val="3EDF5CC1"/>
    <w:rsid w:val="3EE00BC7"/>
    <w:rsid w:val="3EE09DBE"/>
    <w:rsid w:val="3EE0B24C"/>
    <w:rsid w:val="3EE0B399"/>
    <w:rsid w:val="3EE0BD73"/>
    <w:rsid w:val="3EE0EE8B"/>
    <w:rsid w:val="3EE110A1"/>
    <w:rsid w:val="3EE1525E"/>
    <w:rsid w:val="3EE1BE06"/>
    <w:rsid w:val="3EE1D022"/>
    <w:rsid w:val="3EE1E4AD"/>
    <w:rsid w:val="3EE20F51"/>
    <w:rsid w:val="3EE22F63"/>
    <w:rsid w:val="3EE22F83"/>
    <w:rsid w:val="3EE23333"/>
    <w:rsid w:val="3EE259A8"/>
    <w:rsid w:val="3EE25CF7"/>
    <w:rsid w:val="3EE26FB3"/>
    <w:rsid w:val="3EE28B93"/>
    <w:rsid w:val="3EE294EE"/>
    <w:rsid w:val="3EE31B4F"/>
    <w:rsid w:val="3EE3571B"/>
    <w:rsid w:val="3EE362ED"/>
    <w:rsid w:val="3EE36EF0"/>
    <w:rsid w:val="3EE3A867"/>
    <w:rsid w:val="3EE3C3DA"/>
    <w:rsid w:val="3EE3D870"/>
    <w:rsid w:val="3EE42118"/>
    <w:rsid w:val="3EE44874"/>
    <w:rsid w:val="3EE456ED"/>
    <w:rsid w:val="3EE520D4"/>
    <w:rsid w:val="3EE53372"/>
    <w:rsid w:val="3EE58044"/>
    <w:rsid w:val="3EE688DF"/>
    <w:rsid w:val="3EE6CA6E"/>
    <w:rsid w:val="3EE6D300"/>
    <w:rsid w:val="3EE6E633"/>
    <w:rsid w:val="3EE6ED26"/>
    <w:rsid w:val="3EE6F8A2"/>
    <w:rsid w:val="3EE734FE"/>
    <w:rsid w:val="3EE76E23"/>
    <w:rsid w:val="3EE797F5"/>
    <w:rsid w:val="3EE7DD0A"/>
    <w:rsid w:val="3EE8A0B7"/>
    <w:rsid w:val="3EE8B0B9"/>
    <w:rsid w:val="3EE907EA"/>
    <w:rsid w:val="3EE98874"/>
    <w:rsid w:val="3EE9B084"/>
    <w:rsid w:val="3EE9C2FD"/>
    <w:rsid w:val="3EEA8DAD"/>
    <w:rsid w:val="3EEACB75"/>
    <w:rsid w:val="3EEB0762"/>
    <w:rsid w:val="3EEB0AA8"/>
    <w:rsid w:val="3EEB662F"/>
    <w:rsid w:val="3EEB9268"/>
    <w:rsid w:val="3EEB9C2E"/>
    <w:rsid w:val="3EEB9C73"/>
    <w:rsid w:val="3EEBA465"/>
    <w:rsid w:val="3EEC30E6"/>
    <w:rsid w:val="3EEC693B"/>
    <w:rsid w:val="3EECA8F0"/>
    <w:rsid w:val="3EECD629"/>
    <w:rsid w:val="3EECEAEC"/>
    <w:rsid w:val="3EED0541"/>
    <w:rsid w:val="3EED818D"/>
    <w:rsid w:val="3EED83F0"/>
    <w:rsid w:val="3EEDCD02"/>
    <w:rsid w:val="3EEDEF8B"/>
    <w:rsid w:val="3EEE1FBD"/>
    <w:rsid w:val="3EEE8BF3"/>
    <w:rsid w:val="3EEECBCE"/>
    <w:rsid w:val="3EEED8FB"/>
    <w:rsid w:val="3EEEF579"/>
    <w:rsid w:val="3EEF450E"/>
    <w:rsid w:val="3EEF4EAF"/>
    <w:rsid w:val="3EEF8863"/>
    <w:rsid w:val="3EEFA6EC"/>
    <w:rsid w:val="3EEFED75"/>
    <w:rsid w:val="3EF07766"/>
    <w:rsid w:val="3EF08B8F"/>
    <w:rsid w:val="3EF0E5B4"/>
    <w:rsid w:val="3EF1811E"/>
    <w:rsid w:val="3EF1AECD"/>
    <w:rsid w:val="3EF1BB88"/>
    <w:rsid w:val="3EF28CE3"/>
    <w:rsid w:val="3EF2A70C"/>
    <w:rsid w:val="3EF2BFD1"/>
    <w:rsid w:val="3EF2C347"/>
    <w:rsid w:val="3EF2D022"/>
    <w:rsid w:val="3EF2F9FE"/>
    <w:rsid w:val="3EF3247E"/>
    <w:rsid w:val="3EF3838D"/>
    <w:rsid w:val="3EF3C8E8"/>
    <w:rsid w:val="3EF4002B"/>
    <w:rsid w:val="3EF44674"/>
    <w:rsid w:val="3EF44F5D"/>
    <w:rsid w:val="3EF4EF0E"/>
    <w:rsid w:val="3EF53707"/>
    <w:rsid w:val="3EF5B47F"/>
    <w:rsid w:val="3EF5D04B"/>
    <w:rsid w:val="3EF60DEC"/>
    <w:rsid w:val="3EF60FBC"/>
    <w:rsid w:val="3EF670AF"/>
    <w:rsid w:val="3EF696B9"/>
    <w:rsid w:val="3EF6BB55"/>
    <w:rsid w:val="3EF794BD"/>
    <w:rsid w:val="3EF7C9CD"/>
    <w:rsid w:val="3EF7F1CB"/>
    <w:rsid w:val="3EF8139A"/>
    <w:rsid w:val="3EF8D1BB"/>
    <w:rsid w:val="3EF99094"/>
    <w:rsid w:val="3EF9D29A"/>
    <w:rsid w:val="3EFA5A56"/>
    <w:rsid w:val="3EFAD63F"/>
    <w:rsid w:val="3EFAE467"/>
    <w:rsid w:val="3EFB0BEF"/>
    <w:rsid w:val="3EFB4873"/>
    <w:rsid w:val="3EFB4D78"/>
    <w:rsid w:val="3EFB97D9"/>
    <w:rsid w:val="3EFC0302"/>
    <w:rsid w:val="3EFC1110"/>
    <w:rsid w:val="3EFC5883"/>
    <w:rsid w:val="3EFCFE84"/>
    <w:rsid w:val="3EFD313B"/>
    <w:rsid w:val="3EFD77B8"/>
    <w:rsid w:val="3EFDBDE7"/>
    <w:rsid w:val="3EFDC1EE"/>
    <w:rsid w:val="3EFE3F74"/>
    <w:rsid w:val="3EFE9746"/>
    <w:rsid w:val="3EFEAE03"/>
    <w:rsid w:val="3EFEBE89"/>
    <w:rsid w:val="3EFEC9FC"/>
    <w:rsid w:val="3EFF0873"/>
    <w:rsid w:val="3EFF2EBE"/>
    <w:rsid w:val="3EFF33D3"/>
    <w:rsid w:val="3EFFD8A8"/>
    <w:rsid w:val="3F003139"/>
    <w:rsid w:val="3F006C1D"/>
    <w:rsid w:val="3F0095E2"/>
    <w:rsid w:val="3F009DF8"/>
    <w:rsid w:val="3F009FD8"/>
    <w:rsid w:val="3F00B533"/>
    <w:rsid w:val="3F0119C5"/>
    <w:rsid w:val="3F012BC1"/>
    <w:rsid w:val="3F015AD9"/>
    <w:rsid w:val="3F01667F"/>
    <w:rsid w:val="3F01C6F8"/>
    <w:rsid w:val="3F0243AA"/>
    <w:rsid w:val="3F02FE84"/>
    <w:rsid w:val="3F03146F"/>
    <w:rsid w:val="3F032E38"/>
    <w:rsid w:val="3F036BDF"/>
    <w:rsid w:val="3F0378B7"/>
    <w:rsid w:val="3F03D6A8"/>
    <w:rsid w:val="3F043055"/>
    <w:rsid w:val="3F047D46"/>
    <w:rsid w:val="3F04A637"/>
    <w:rsid w:val="3F04DC81"/>
    <w:rsid w:val="3F0510EB"/>
    <w:rsid w:val="3F059F33"/>
    <w:rsid w:val="3F05E2FA"/>
    <w:rsid w:val="3F060CE6"/>
    <w:rsid w:val="3F068050"/>
    <w:rsid w:val="3F068EEA"/>
    <w:rsid w:val="3F06B494"/>
    <w:rsid w:val="3F072629"/>
    <w:rsid w:val="3F07336C"/>
    <w:rsid w:val="3F073659"/>
    <w:rsid w:val="3F07471B"/>
    <w:rsid w:val="3F077327"/>
    <w:rsid w:val="3F0779EB"/>
    <w:rsid w:val="3F07FC6E"/>
    <w:rsid w:val="3F08A032"/>
    <w:rsid w:val="3F08A1B2"/>
    <w:rsid w:val="3F095664"/>
    <w:rsid w:val="3F097692"/>
    <w:rsid w:val="3F09A707"/>
    <w:rsid w:val="3F09FC45"/>
    <w:rsid w:val="3F0A8A6A"/>
    <w:rsid w:val="3F0A9365"/>
    <w:rsid w:val="3F0B30AA"/>
    <w:rsid w:val="3F0BB7B8"/>
    <w:rsid w:val="3F0BC792"/>
    <w:rsid w:val="3F0BF72A"/>
    <w:rsid w:val="3F0CA3FF"/>
    <w:rsid w:val="3F0CC376"/>
    <w:rsid w:val="3F0CC483"/>
    <w:rsid w:val="3F0CEAE8"/>
    <w:rsid w:val="3F0CF257"/>
    <w:rsid w:val="3F0D04D7"/>
    <w:rsid w:val="3F0D2376"/>
    <w:rsid w:val="3F0D433E"/>
    <w:rsid w:val="3F0D5739"/>
    <w:rsid w:val="3F0D9819"/>
    <w:rsid w:val="3F0E0158"/>
    <w:rsid w:val="3F0E0933"/>
    <w:rsid w:val="3F0E4876"/>
    <w:rsid w:val="3F0E5752"/>
    <w:rsid w:val="3F0E800A"/>
    <w:rsid w:val="3F0E8E1E"/>
    <w:rsid w:val="3F0E90E7"/>
    <w:rsid w:val="3F0EA1CC"/>
    <w:rsid w:val="3F0EDDBF"/>
    <w:rsid w:val="3F0F0C83"/>
    <w:rsid w:val="3F0F874A"/>
    <w:rsid w:val="3F0FB724"/>
    <w:rsid w:val="3F0FCFC0"/>
    <w:rsid w:val="3F0FD9F8"/>
    <w:rsid w:val="3F0FFDA8"/>
    <w:rsid w:val="3F1043AD"/>
    <w:rsid w:val="3F109AB4"/>
    <w:rsid w:val="3F10F590"/>
    <w:rsid w:val="3F113A8C"/>
    <w:rsid w:val="3F118927"/>
    <w:rsid w:val="3F11C1F7"/>
    <w:rsid w:val="3F121E16"/>
    <w:rsid w:val="3F12D9CC"/>
    <w:rsid w:val="3F12F44C"/>
    <w:rsid w:val="3F131462"/>
    <w:rsid w:val="3F132C80"/>
    <w:rsid w:val="3F1344D1"/>
    <w:rsid w:val="3F139469"/>
    <w:rsid w:val="3F1395B3"/>
    <w:rsid w:val="3F13BA8C"/>
    <w:rsid w:val="3F13C991"/>
    <w:rsid w:val="3F142CB9"/>
    <w:rsid w:val="3F146931"/>
    <w:rsid w:val="3F14EC0A"/>
    <w:rsid w:val="3F154460"/>
    <w:rsid w:val="3F155919"/>
    <w:rsid w:val="3F15B648"/>
    <w:rsid w:val="3F15D9F6"/>
    <w:rsid w:val="3F161896"/>
    <w:rsid w:val="3F169C0A"/>
    <w:rsid w:val="3F169CC4"/>
    <w:rsid w:val="3F16B335"/>
    <w:rsid w:val="3F16C1D9"/>
    <w:rsid w:val="3F16F233"/>
    <w:rsid w:val="3F16FFA4"/>
    <w:rsid w:val="3F171524"/>
    <w:rsid w:val="3F171DC6"/>
    <w:rsid w:val="3F174AB8"/>
    <w:rsid w:val="3F17C09A"/>
    <w:rsid w:val="3F187322"/>
    <w:rsid w:val="3F18C9FE"/>
    <w:rsid w:val="3F190F89"/>
    <w:rsid w:val="3F193958"/>
    <w:rsid w:val="3F1940EF"/>
    <w:rsid w:val="3F19977E"/>
    <w:rsid w:val="3F19A5B0"/>
    <w:rsid w:val="3F19A5EC"/>
    <w:rsid w:val="3F1A23E5"/>
    <w:rsid w:val="3F1A38EB"/>
    <w:rsid w:val="3F1A7B51"/>
    <w:rsid w:val="3F1AEABD"/>
    <w:rsid w:val="3F1B03B3"/>
    <w:rsid w:val="3F1B3677"/>
    <w:rsid w:val="3F1B6674"/>
    <w:rsid w:val="3F1BFFB8"/>
    <w:rsid w:val="3F1C007F"/>
    <w:rsid w:val="3F1C02DC"/>
    <w:rsid w:val="3F1C0787"/>
    <w:rsid w:val="3F1C4DA2"/>
    <w:rsid w:val="3F1C6838"/>
    <w:rsid w:val="3F1CDB32"/>
    <w:rsid w:val="3F1D614D"/>
    <w:rsid w:val="3F1E43FA"/>
    <w:rsid w:val="3F1E48F8"/>
    <w:rsid w:val="3F1E531D"/>
    <w:rsid w:val="3F1EF186"/>
    <w:rsid w:val="3F1EF329"/>
    <w:rsid w:val="3F1F0A05"/>
    <w:rsid w:val="3F1F1FA2"/>
    <w:rsid w:val="3F1F68D3"/>
    <w:rsid w:val="3F1F7E0F"/>
    <w:rsid w:val="3F1FD394"/>
    <w:rsid w:val="3F1FDE0F"/>
    <w:rsid w:val="3F1FF452"/>
    <w:rsid w:val="3F1FFEB6"/>
    <w:rsid w:val="3F207A76"/>
    <w:rsid w:val="3F20ACB7"/>
    <w:rsid w:val="3F20BF79"/>
    <w:rsid w:val="3F20E5A3"/>
    <w:rsid w:val="3F20FA3A"/>
    <w:rsid w:val="3F212905"/>
    <w:rsid w:val="3F214417"/>
    <w:rsid w:val="3F2145F8"/>
    <w:rsid w:val="3F218FAF"/>
    <w:rsid w:val="3F219A07"/>
    <w:rsid w:val="3F219D88"/>
    <w:rsid w:val="3F21A452"/>
    <w:rsid w:val="3F21CFC2"/>
    <w:rsid w:val="3F226F23"/>
    <w:rsid w:val="3F2288D2"/>
    <w:rsid w:val="3F22A3AD"/>
    <w:rsid w:val="3F22B6E0"/>
    <w:rsid w:val="3F22C366"/>
    <w:rsid w:val="3F235C30"/>
    <w:rsid w:val="3F23B3BA"/>
    <w:rsid w:val="3F241AB5"/>
    <w:rsid w:val="3F242F34"/>
    <w:rsid w:val="3F248BB8"/>
    <w:rsid w:val="3F24BE8B"/>
    <w:rsid w:val="3F24D648"/>
    <w:rsid w:val="3F24E8F9"/>
    <w:rsid w:val="3F24EF6A"/>
    <w:rsid w:val="3F24F876"/>
    <w:rsid w:val="3F25156D"/>
    <w:rsid w:val="3F2577A4"/>
    <w:rsid w:val="3F25A81B"/>
    <w:rsid w:val="3F25BD8D"/>
    <w:rsid w:val="3F26608E"/>
    <w:rsid w:val="3F26DA7E"/>
    <w:rsid w:val="3F26EC37"/>
    <w:rsid w:val="3F27145A"/>
    <w:rsid w:val="3F271DBD"/>
    <w:rsid w:val="3F2781C9"/>
    <w:rsid w:val="3F2782EE"/>
    <w:rsid w:val="3F27BCCD"/>
    <w:rsid w:val="3F282EC1"/>
    <w:rsid w:val="3F2850E8"/>
    <w:rsid w:val="3F28601A"/>
    <w:rsid w:val="3F28A3E9"/>
    <w:rsid w:val="3F28C066"/>
    <w:rsid w:val="3F28C611"/>
    <w:rsid w:val="3F296FC7"/>
    <w:rsid w:val="3F297FEE"/>
    <w:rsid w:val="3F29A3F7"/>
    <w:rsid w:val="3F29A6CB"/>
    <w:rsid w:val="3F29F988"/>
    <w:rsid w:val="3F2A1071"/>
    <w:rsid w:val="3F2ABD6B"/>
    <w:rsid w:val="3F2B23A1"/>
    <w:rsid w:val="3F2B4C12"/>
    <w:rsid w:val="3F2B81EF"/>
    <w:rsid w:val="3F2BD56B"/>
    <w:rsid w:val="3F2C8449"/>
    <w:rsid w:val="3F2C87A7"/>
    <w:rsid w:val="3F2C8DF7"/>
    <w:rsid w:val="3F2C8F97"/>
    <w:rsid w:val="3F2D270B"/>
    <w:rsid w:val="3F2D2E69"/>
    <w:rsid w:val="3F2D3B4E"/>
    <w:rsid w:val="3F2D5FFD"/>
    <w:rsid w:val="3F2D6646"/>
    <w:rsid w:val="3F2D8B4D"/>
    <w:rsid w:val="3F2DE6CD"/>
    <w:rsid w:val="3F2E9C24"/>
    <w:rsid w:val="3F2EC071"/>
    <w:rsid w:val="3F2F2295"/>
    <w:rsid w:val="3F2F4C15"/>
    <w:rsid w:val="3F2F637D"/>
    <w:rsid w:val="3F303747"/>
    <w:rsid w:val="3F30B951"/>
    <w:rsid w:val="3F30C550"/>
    <w:rsid w:val="3F30E9C9"/>
    <w:rsid w:val="3F316365"/>
    <w:rsid w:val="3F3183BD"/>
    <w:rsid w:val="3F319C9F"/>
    <w:rsid w:val="3F31F6AE"/>
    <w:rsid w:val="3F324490"/>
    <w:rsid w:val="3F327C05"/>
    <w:rsid w:val="3F32EDAD"/>
    <w:rsid w:val="3F334AE4"/>
    <w:rsid w:val="3F334E39"/>
    <w:rsid w:val="3F33C1D1"/>
    <w:rsid w:val="3F34245E"/>
    <w:rsid w:val="3F3476EF"/>
    <w:rsid w:val="3F34AB72"/>
    <w:rsid w:val="3F34CAFE"/>
    <w:rsid w:val="3F3523AF"/>
    <w:rsid w:val="3F359A6C"/>
    <w:rsid w:val="3F35D72B"/>
    <w:rsid w:val="3F36302A"/>
    <w:rsid w:val="3F363A8E"/>
    <w:rsid w:val="3F364310"/>
    <w:rsid w:val="3F36445D"/>
    <w:rsid w:val="3F36A21B"/>
    <w:rsid w:val="3F36B68C"/>
    <w:rsid w:val="3F36EF4A"/>
    <w:rsid w:val="3F378752"/>
    <w:rsid w:val="3F378FFB"/>
    <w:rsid w:val="3F37EB0F"/>
    <w:rsid w:val="3F37FAB4"/>
    <w:rsid w:val="3F3823CE"/>
    <w:rsid w:val="3F38913E"/>
    <w:rsid w:val="3F38B1C8"/>
    <w:rsid w:val="3F38F7B1"/>
    <w:rsid w:val="3F3905B4"/>
    <w:rsid w:val="3F39460F"/>
    <w:rsid w:val="3F39572F"/>
    <w:rsid w:val="3F3959F2"/>
    <w:rsid w:val="3F3A242D"/>
    <w:rsid w:val="3F3A28DC"/>
    <w:rsid w:val="3F3A397E"/>
    <w:rsid w:val="3F3A8521"/>
    <w:rsid w:val="3F3A9B1A"/>
    <w:rsid w:val="3F3AB522"/>
    <w:rsid w:val="3F3ADBE3"/>
    <w:rsid w:val="3F3AFCC0"/>
    <w:rsid w:val="3F3B0DBB"/>
    <w:rsid w:val="3F3B0F18"/>
    <w:rsid w:val="3F3B1D90"/>
    <w:rsid w:val="3F3B94AD"/>
    <w:rsid w:val="3F3BDAAE"/>
    <w:rsid w:val="3F3C1AD6"/>
    <w:rsid w:val="3F3C2ECE"/>
    <w:rsid w:val="3F3CBA4D"/>
    <w:rsid w:val="3F3CE44B"/>
    <w:rsid w:val="3F3CF15F"/>
    <w:rsid w:val="3F3D1157"/>
    <w:rsid w:val="3F3D1B4E"/>
    <w:rsid w:val="3F3D1C15"/>
    <w:rsid w:val="3F3D4F2E"/>
    <w:rsid w:val="3F3DAE59"/>
    <w:rsid w:val="3F3DDBD8"/>
    <w:rsid w:val="3F3DE667"/>
    <w:rsid w:val="3F3E2DF5"/>
    <w:rsid w:val="3F3E689D"/>
    <w:rsid w:val="3F3E8318"/>
    <w:rsid w:val="3F3EB1FF"/>
    <w:rsid w:val="3F3EDCBA"/>
    <w:rsid w:val="3F3EE117"/>
    <w:rsid w:val="3F3EFB9C"/>
    <w:rsid w:val="3F3F0BD7"/>
    <w:rsid w:val="3F3F769E"/>
    <w:rsid w:val="3F3FBF5F"/>
    <w:rsid w:val="3F40E4C2"/>
    <w:rsid w:val="3F417EE0"/>
    <w:rsid w:val="3F41AD9E"/>
    <w:rsid w:val="3F41C456"/>
    <w:rsid w:val="3F41FFD5"/>
    <w:rsid w:val="3F42E283"/>
    <w:rsid w:val="3F42E8BF"/>
    <w:rsid w:val="3F43571A"/>
    <w:rsid w:val="3F43A62B"/>
    <w:rsid w:val="3F43D99E"/>
    <w:rsid w:val="3F443350"/>
    <w:rsid w:val="3F44BC58"/>
    <w:rsid w:val="3F4522B2"/>
    <w:rsid w:val="3F452604"/>
    <w:rsid w:val="3F452721"/>
    <w:rsid w:val="3F457C2A"/>
    <w:rsid w:val="3F45C102"/>
    <w:rsid w:val="3F46EF73"/>
    <w:rsid w:val="3F46FDEE"/>
    <w:rsid w:val="3F474148"/>
    <w:rsid w:val="3F475E1E"/>
    <w:rsid w:val="3F479803"/>
    <w:rsid w:val="3F47BF80"/>
    <w:rsid w:val="3F486FAD"/>
    <w:rsid w:val="3F48D458"/>
    <w:rsid w:val="3F49ADDB"/>
    <w:rsid w:val="3F49DD57"/>
    <w:rsid w:val="3F49F213"/>
    <w:rsid w:val="3F4A0528"/>
    <w:rsid w:val="3F4A0685"/>
    <w:rsid w:val="3F4A2AF5"/>
    <w:rsid w:val="3F4B0886"/>
    <w:rsid w:val="3F4B4AE6"/>
    <w:rsid w:val="3F4B5C2E"/>
    <w:rsid w:val="3F4B6A52"/>
    <w:rsid w:val="3F4BB38D"/>
    <w:rsid w:val="3F4BD02A"/>
    <w:rsid w:val="3F4CC36C"/>
    <w:rsid w:val="3F4CEF2E"/>
    <w:rsid w:val="3F4D07F2"/>
    <w:rsid w:val="3F4D0CD4"/>
    <w:rsid w:val="3F4D1C8E"/>
    <w:rsid w:val="3F4D308A"/>
    <w:rsid w:val="3F4D4176"/>
    <w:rsid w:val="3F4D8A32"/>
    <w:rsid w:val="3F4E1375"/>
    <w:rsid w:val="3F4E3759"/>
    <w:rsid w:val="3F4E4830"/>
    <w:rsid w:val="3F4E8439"/>
    <w:rsid w:val="3F4EBF22"/>
    <w:rsid w:val="3F4F6869"/>
    <w:rsid w:val="3F4F92B5"/>
    <w:rsid w:val="3F4FFF36"/>
    <w:rsid w:val="3F5093A4"/>
    <w:rsid w:val="3F50B527"/>
    <w:rsid w:val="3F50BCC7"/>
    <w:rsid w:val="3F510F16"/>
    <w:rsid w:val="3F510FC4"/>
    <w:rsid w:val="3F5177BD"/>
    <w:rsid w:val="3F51A833"/>
    <w:rsid w:val="3F51B840"/>
    <w:rsid w:val="3F51C63C"/>
    <w:rsid w:val="3F5208F6"/>
    <w:rsid w:val="3F5250A2"/>
    <w:rsid w:val="3F52A82C"/>
    <w:rsid w:val="3F52CE89"/>
    <w:rsid w:val="3F52D905"/>
    <w:rsid w:val="3F531F90"/>
    <w:rsid w:val="3F535EA6"/>
    <w:rsid w:val="3F53842E"/>
    <w:rsid w:val="3F53E94C"/>
    <w:rsid w:val="3F53F74F"/>
    <w:rsid w:val="3F545F8A"/>
    <w:rsid w:val="3F54A0DA"/>
    <w:rsid w:val="3F551665"/>
    <w:rsid w:val="3F55B496"/>
    <w:rsid w:val="3F55C5A2"/>
    <w:rsid w:val="3F55FF34"/>
    <w:rsid w:val="3F566CD5"/>
    <w:rsid w:val="3F5684A9"/>
    <w:rsid w:val="3F56C467"/>
    <w:rsid w:val="3F571076"/>
    <w:rsid w:val="3F5719D4"/>
    <w:rsid w:val="3F57BAD9"/>
    <w:rsid w:val="3F580438"/>
    <w:rsid w:val="3F596287"/>
    <w:rsid w:val="3F598787"/>
    <w:rsid w:val="3F59B691"/>
    <w:rsid w:val="3F59D895"/>
    <w:rsid w:val="3F5A2C7C"/>
    <w:rsid w:val="3F5AA850"/>
    <w:rsid w:val="3F5AAC58"/>
    <w:rsid w:val="3F5B57BB"/>
    <w:rsid w:val="3F5B9147"/>
    <w:rsid w:val="3F5BA55D"/>
    <w:rsid w:val="3F5C4939"/>
    <w:rsid w:val="3F5CC53F"/>
    <w:rsid w:val="3F5CD5ED"/>
    <w:rsid w:val="3F5CD654"/>
    <w:rsid w:val="3F5CEF02"/>
    <w:rsid w:val="3F5CFE0B"/>
    <w:rsid w:val="3F5D68E2"/>
    <w:rsid w:val="3F5D8EC1"/>
    <w:rsid w:val="3F5DAB43"/>
    <w:rsid w:val="3F5E1D7C"/>
    <w:rsid w:val="3F5EB7BF"/>
    <w:rsid w:val="3F5F1D11"/>
    <w:rsid w:val="3F5F90A0"/>
    <w:rsid w:val="3F5F9C84"/>
    <w:rsid w:val="3F5FA068"/>
    <w:rsid w:val="3F5FC2C2"/>
    <w:rsid w:val="3F5FD6AD"/>
    <w:rsid w:val="3F600EDC"/>
    <w:rsid w:val="3F602811"/>
    <w:rsid w:val="3F603218"/>
    <w:rsid w:val="3F60AB00"/>
    <w:rsid w:val="3F60D2C6"/>
    <w:rsid w:val="3F610686"/>
    <w:rsid w:val="3F611960"/>
    <w:rsid w:val="3F611B09"/>
    <w:rsid w:val="3F611D0C"/>
    <w:rsid w:val="3F611E30"/>
    <w:rsid w:val="3F6148B1"/>
    <w:rsid w:val="3F618AC2"/>
    <w:rsid w:val="3F61E413"/>
    <w:rsid w:val="3F621A5E"/>
    <w:rsid w:val="3F622362"/>
    <w:rsid w:val="3F623FAA"/>
    <w:rsid w:val="3F624553"/>
    <w:rsid w:val="3F628C47"/>
    <w:rsid w:val="3F62CA14"/>
    <w:rsid w:val="3F630010"/>
    <w:rsid w:val="3F633884"/>
    <w:rsid w:val="3F635C00"/>
    <w:rsid w:val="3F6395EF"/>
    <w:rsid w:val="3F63E8C0"/>
    <w:rsid w:val="3F6416D4"/>
    <w:rsid w:val="3F645533"/>
    <w:rsid w:val="3F647AAB"/>
    <w:rsid w:val="3F64864E"/>
    <w:rsid w:val="3F64915E"/>
    <w:rsid w:val="3F64979B"/>
    <w:rsid w:val="3F64A146"/>
    <w:rsid w:val="3F653297"/>
    <w:rsid w:val="3F656028"/>
    <w:rsid w:val="3F659ED6"/>
    <w:rsid w:val="3F662891"/>
    <w:rsid w:val="3F662B21"/>
    <w:rsid w:val="3F663B58"/>
    <w:rsid w:val="3F668D59"/>
    <w:rsid w:val="3F66D903"/>
    <w:rsid w:val="3F66E49D"/>
    <w:rsid w:val="3F66ED87"/>
    <w:rsid w:val="3F6815CA"/>
    <w:rsid w:val="3F682B85"/>
    <w:rsid w:val="3F683839"/>
    <w:rsid w:val="3F692324"/>
    <w:rsid w:val="3F692A48"/>
    <w:rsid w:val="3F692F01"/>
    <w:rsid w:val="3F697308"/>
    <w:rsid w:val="3F69A1F0"/>
    <w:rsid w:val="3F6A921F"/>
    <w:rsid w:val="3F6A9353"/>
    <w:rsid w:val="3F6AB36D"/>
    <w:rsid w:val="3F6AB3F7"/>
    <w:rsid w:val="3F6AE362"/>
    <w:rsid w:val="3F6AE7D4"/>
    <w:rsid w:val="3F6B86A2"/>
    <w:rsid w:val="3F6B99B9"/>
    <w:rsid w:val="3F6BEAA7"/>
    <w:rsid w:val="3F6C0B6C"/>
    <w:rsid w:val="3F6C172C"/>
    <w:rsid w:val="3F6C1B43"/>
    <w:rsid w:val="3F6CB5F4"/>
    <w:rsid w:val="3F6D58D5"/>
    <w:rsid w:val="3F6D5F65"/>
    <w:rsid w:val="3F6D8565"/>
    <w:rsid w:val="3F6D99AF"/>
    <w:rsid w:val="3F6DA018"/>
    <w:rsid w:val="3F6DAE63"/>
    <w:rsid w:val="3F6DE70A"/>
    <w:rsid w:val="3F6E2D82"/>
    <w:rsid w:val="3F6E7661"/>
    <w:rsid w:val="3F6ECC73"/>
    <w:rsid w:val="3F6F1521"/>
    <w:rsid w:val="3F6F1BB1"/>
    <w:rsid w:val="3F6F1E6D"/>
    <w:rsid w:val="3F6FD469"/>
    <w:rsid w:val="3F6FEA98"/>
    <w:rsid w:val="3F6FFC83"/>
    <w:rsid w:val="3F70180C"/>
    <w:rsid w:val="3F701C54"/>
    <w:rsid w:val="3F7030DF"/>
    <w:rsid w:val="3F705951"/>
    <w:rsid w:val="3F707DE8"/>
    <w:rsid w:val="3F70E43B"/>
    <w:rsid w:val="3F7120EC"/>
    <w:rsid w:val="3F7182AA"/>
    <w:rsid w:val="3F7261F9"/>
    <w:rsid w:val="3F72B23F"/>
    <w:rsid w:val="3F72E954"/>
    <w:rsid w:val="3F73510C"/>
    <w:rsid w:val="3F73988C"/>
    <w:rsid w:val="3F73AB5C"/>
    <w:rsid w:val="3F74FC69"/>
    <w:rsid w:val="3F7545DF"/>
    <w:rsid w:val="3F7563FE"/>
    <w:rsid w:val="3F760F60"/>
    <w:rsid w:val="3F769B7E"/>
    <w:rsid w:val="3F76B4A2"/>
    <w:rsid w:val="3F777162"/>
    <w:rsid w:val="3F777E45"/>
    <w:rsid w:val="3F779008"/>
    <w:rsid w:val="3F77BECD"/>
    <w:rsid w:val="3F77F72B"/>
    <w:rsid w:val="3F782CDC"/>
    <w:rsid w:val="3F7871A9"/>
    <w:rsid w:val="3F78C519"/>
    <w:rsid w:val="3F78F0C8"/>
    <w:rsid w:val="3F798727"/>
    <w:rsid w:val="3F79C32A"/>
    <w:rsid w:val="3F79C5D0"/>
    <w:rsid w:val="3F79F39D"/>
    <w:rsid w:val="3F7A0E7F"/>
    <w:rsid w:val="3F7A27A6"/>
    <w:rsid w:val="3F7A7676"/>
    <w:rsid w:val="3F7B0D9A"/>
    <w:rsid w:val="3F7BB271"/>
    <w:rsid w:val="3F7C8F62"/>
    <w:rsid w:val="3F7DA2B7"/>
    <w:rsid w:val="3F7DD0DD"/>
    <w:rsid w:val="3F7DF7DE"/>
    <w:rsid w:val="3F7E1E2F"/>
    <w:rsid w:val="3F7E4F32"/>
    <w:rsid w:val="3F7E9792"/>
    <w:rsid w:val="3F7F2A2F"/>
    <w:rsid w:val="3F7F3E59"/>
    <w:rsid w:val="3F7F547A"/>
    <w:rsid w:val="3F7F5A82"/>
    <w:rsid w:val="3F7F83EA"/>
    <w:rsid w:val="3F800CCA"/>
    <w:rsid w:val="3F80610E"/>
    <w:rsid w:val="3F8070CF"/>
    <w:rsid w:val="3F80DFE1"/>
    <w:rsid w:val="3F818CD3"/>
    <w:rsid w:val="3F820B0F"/>
    <w:rsid w:val="3F820FDD"/>
    <w:rsid w:val="3F826EBF"/>
    <w:rsid w:val="3F829957"/>
    <w:rsid w:val="3F830CC6"/>
    <w:rsid w:val="3F839A98"/>
    <w:rsid w:val="3F83C2B6"/>
    <w:rsid w:val="3F83D514"/>
    <w:rsid w:val="3F83D773"/>
    <w:rsid w:val="3F841D08"/>
    <w:rsid w:val="3F8637EE"/>
    <w:rsid w:val="3F86E1F6"/>
    <w:rsid w:val="3F879520"/>
    <w:rsid w:val="3F87D68A"/>
    <w:rsid w:val="3F887E45"/>
    <w:rsid w:val="3F8939E8"/>
    <w:rsid w:val="3F894141"/>
    <w:rsid w:val="3F8947EB"/>
    <w:rsid w:val="3F897100"/>
    <w:rsid w:val="3F8987D4"/>
    <w:rsid w:val="3F8988A6"/>
    <w:rsid w:val="3F8A5E56"/>
    <w:rsid w:val="3F8A93E4"/>
    <w:rsid w:val="3F8AFC24"/>
    <w:rsid w:val="3F8B3B4C"/>
    <w:rsid w:val="3F8BD4B5"/>
    <w:rsid w:val="3F8C73C8"/>
    <w:rsid w:val="3F8D3020"/>
    <w:rsid w:val="3F8D7CB9"/>
    <w:rsid w:val="3F8DB1C5"/>
    <w:rsid w:val="3F8DE75C"/>
    <w:rsid w:val="3F8E7BAA"/>
    <w:rsid w:val="3F8ED56D"/>
    <w:rsid w:val="3F8F0595"/>
    <w:rsid w:val="3F8F5541"/>
    <w:rsid w:val="3F8F608A"/>
    <w:rsid w:val="3F8F9545"/>
    <w:rsid w:val="3F8FA725"/>
    <w:rsid w:val="3F8FCB33"/>
    <w:rsid w:val="3F8FD8CB"/>
    <w:rsid w:val="3F8FEBD8"/>
    <w:rsid w:val="3F900E4D"/>
    <w:rsid w:val="3F907232"/>
    <w:rsid w:val="3F90A82F"/>
    <w:rsid w:val="3F90BF82"/>
    <w:rsid w:val="3F90C556"/>
    <w:rsid w:val="3F90D5AD"/>
    <w:rsid w:val="3F911397"/>
    <w:rsid w:val="3F912ACC"/>
    <w:rsid w:val="3F9171E2"/>
    <w:rsid w:val="3F91959B"/>
    <w:rsid w:val="3F91CB17"/>
    <w:rsid w:val="3F9210AE"/>
    <w:rsid w:val="3F926EDB"/>
    <w:rsid w:val="3F92F74C"/>
    <w:rsid w:val="3F930D7B"/>
    <w:rsid w:val="3F942EDA"/>
    <w:rsid w:val="3F943AD9"/>
    <w:rsid w:val="3F9467B0"/>
    <w:rsid w:val="3F9498A3"/>
    <w:rsid w:val="3F94BEF4"/>
    <w:rsid w:val="3F94D328"/>
    <w:rsid w:val="3F94D821"/>
    <w:rsid w:val="3F958F5C"/>
    <w:rsid w:val="3F95B386"/>
    <w:rsid w:val="3F960D08"/>
    <w:rsid w:val="3F963EC3"/>
    <w:rsid w:val="3F96C176"/>
    <w:rsid w:val="3F96EBD7"/>
    <w:rsid w:val="3F96F514"/>
    <w:rsid w:val="3F971C9E"/>
    <w:rsid w:val="3F975172"/>
    <w:rsid w:val="3F976E2C"/>
    <w:rsid w:val="3F978DCD"/>
    <w:rsid w:val="3F9793C8"/>
    <w:rsid w:val="3F97CDE7"/>
    <w:rsid w:val="3F985C63"/>
    <w:rsid w:val="3F985F28"/>
    <w:rsid w:val="3F986C84"/>
    <w:rsid w:val="3F9877EB"/>
    <w:rsid w:val="3F98977B"/>
    <w:rsid w:val="3F98A696"/>
    <w:rsid w:val="3F98B3D4"/>
    <w:rsid w:val="3F990919"/>
    <w:rsid w:val="3F995FDF"/>
    <w:rsid w:val="3F998F74"/>
    <w:rsid w:val="3F999B5F"/>
    <w:rsid w:val="3F99D93B"/>
    <w:rsid w:val="3F9A3C40"/>
    <w:rsid w:val="3F9A5B70"/>
    <w:rsid w:val="3F9A78BD"/>
    <w:rsid w:val="3F9A8338"/>
    <w:rsid w:val="3F9A9D4E"/>
    <w:rsid w:val="3F9AB81F"/>
    <w:rsid w:val="3F9ABB1B"/>
    <w:rsid w:val="3F9AD2C8"/>
    <w:rsid w:val="3F9B0EFD"/>
    <w:rsid w:val="3F9B71EE"/>
    <w:rsid w:val="3F9BDD32"/>
    <w:rsid w:val="3F9C07C6"/>
    <w:rsid w:val="3F9C1FBE"/>
    <w:rsid w:val="3F9C47CA"/>
    <w:rsid w:val="3F9C6EEC"/>
    <w:rsid w:val="3F9CDCD8"/>
    <w:rsid w:val="3F9CE514"/>
    <w:rsid w:val="3F9CFC3A"/>
    <w:rsid w:val="3F9D1EE9"/>
    <w:rsid w:val="3F9D5712"/>
    <w:rsid w:val="3F9D7D06"/>
    <w:rsid w:val="3F9E466E"/>
    <w:rsid w:val="3F9E6651"/>
    <w:rsid w:val="3F9E9421"/>
    <w:rsid w:val="3F9EB09A"/>
    <w:rsid w:val="3F9ED5F6"/>
    <w:rsid w:val="3F9F0A27"/>
    <w:rsid w:val="3F9F9905"/>
    <w:rsid w:val="3F9FDDAD"/>
    <w:rsid w:val="3FA01DBF"/>
    <w:rsid w:val="3FA03DAD"/>
    <w:rsid w:val="3FA087BB"/>
    <w:rsid w:val="3FA08BF3"/>
    <w:rsid w:val="3FA0DB19"/>
    <w:rsid w:val="3FA15D30"/>
    <w:rsid w:val="3FA1B42B"/>
    <w:rsid w:val="3FA1CF28"/>
    <w:rsid w:val="3FA1F6A4"/>
    <w:rsid w:val="3FA25FCD"/>
    <w:rsid w:val="3FA2C877"/>
    <w:rsid w:val="3FA2D0EC"/>
    <w:rsid w:val="3FA2D66C"/>
    <w:rsid w:val="3FA2F41E"/>
    <w:rsid w:val="3FA32581"/>
    <w:rsid w:val="3FA36078"/>
    <w:rsid w:val="3FA43DBE"/>
    <w:rsid w:val="3FA455E5"/>
    <w:rsid w:val="3FA49D91"/>
    <w:rsid w:val="3FA4C51F"/>
    <w:rsid w:val="3FA4D7EC"/>
    <w:rsid w:val="3FA52352"/>
    <w:rsid w:val="3FA57799"/>
    <w:rsid w:val="3FA5AB50"/>
    <w:rsid w:val="3FA5C913"/>
    <w:rsid w:val="3FA5DF0B"/>
    <w:rsid w:val="3FA61C4D"/>
    <w:rsid w:val="3FA714E9"/>
    <w:rsid w:val="3FA72807"/>
    <w:rsid w:val="3FA73514"/>
    <w:rsid w:val="3FA739F3"/>
    <w:rsid w:val="3FA73D18"/>
    <w:rsid w:val="3FA79F4C"/>
    <w:rsid w:val="3FA7F534"/>
    <w:rsid w:val="3FA80A40"/>
    <w:rsid w:val="3FA83243"/>
    <w:rsid w:val="3FA8A67F"/>
    <w:rsid w:val="3FA8EF8E"/>
    <w:rsid w:val="3FA8FB66"/>
    <w:rsid w:val="3FA94ACF"/>
    <w:rsid w:val="3FA95988"/>
    <w:rsid w:val="3FA95D88"/>
    <w:rsid w:val="3FA99E31"/>
    <w:rsid w:val="3FA9B045"/>
    <w:rsid w:val="3FAA967D"/>
    <w:rsid w:val="3FAAA4D1"/>
    <w:rsid w:val="3FAAF6B3"/>
    <w:rsid w:val="3FAB658E"/>
    <w:rsid w:val="3FAB6EBA"/>
    <w:rsid w:val="3FAB90F4"/>
    <w:rsid w:val="3FABC0ED"/>
    <w:rsid w:val="3FABCE08"/>
    <w:rsid w:val="3FAC4979"/>
    <w:rsid w:val="3FAC599A"/>
    <w:rsid w:val="3FAC918D"/>
    <w:rsid w:val="3FACBFC0"/>
    <w:rsid w:val="3FAD22AA"/>
    <w:rsid w:val="3FAE2651"/>
    <w:rsid w:val="3FAE3A98"/>
    <w:rsid w:val="3FAE4412"/>
    <w:rsid w:val="3FAE8EBC"/>
    <w:rsid w:val="3FAEADF1"/>
    <w:rsid w:val="3FAF2D4F"/>
    <w:rsid w:val="3FAFA3F1"/>
    <w:rsid w:val="3FB015A2"/>
    <w:rsid w:val="3FB02FB3"/>
    <w:rsid w:val="3FB0EBBC"/>
    <w:rsid w:val="3FB18885"/>
    <w:rsid w:val="3FB1E8F9"/>
    <w:rsid w:val="3FB21188"/>
    <w:rsid w:val="3FB29174"/>
    <w:rsid w:val="3FB2A2B0"/>
    <w:rsid w:val="3FB31EBB"/>
    <w:rsid w:val="3FB3763A"/>
    <w:rsid w:val="3FB3874B"/>
    <w:rsid w:val="3FB38831"/>
    <w:rsid w:val="3FB3AF1F"/>
    <w:rsid w:val="3FB3D34F"/>
    <w:rsid w:val="3FB42BA2"/>
    <w:rsid w:val="3FB4C69F"/>
    <w:rsid w:val="3FB4F642"/>
    <w:rsid w:val="3FB5C3C7"/>
    <w:rsid w:val="3FB5EDE8"/>
    <w:rsid w:val="3FB5EE4B"/>
    <w:rsid w:val="3FB6416A"/>
    <w:rsid w:val="3FB67AF4"/>
    <w:rsid w:val="3FB67EE4"/>
    <w:rsid w:val="3FB6BA00"/>
    <w:rsid w:val="3FB6F2A0"/>
    <w:rsid w:val="3FB77790"/>
    <w:rsid w:val="3FB77A5C"/>
    <w:rsid w:val="3FB7C7CB"/>
    <w:rsid w:val="3FB8668D"/>
    <w:rsid w:val="3FB86977"/>
    <w:rsid w:val="3FB88C64"/>
    <w:rsid w:val="3FB8C0DC"/>
    <w:rsid w:val="3FB9048C"/>
    <w:rsid w:val="3FB95A68"/>
    <w:rsid w:val="3FB9FA8B"/>
    <w:rsid w:val="3FBA14EB"/>
    <w:rsid w:val="3FBA6A91"/>
    <w:rsid w:val="3FBA803D"/>
    <w:rsid w:val="3FBB1C71"/>
    <w:rsid w:val="3FBB3804"/>
    <w:rsid w:val="3FBB808A"/>
    <w:rsid w:val="3FBBA541"/>
    <w:rsid w:val="3FBBB241"/>
    <w:rsid w:val="3FBC40DB"/>
    <w:rsid w:val="3FBC5187"/>
    <w:rsid w:val="3FBCDCB8"/>
    <w:rsid w:val="3FBD327D"/>
    <w:rsid w:val="3FBD7C83"/>
    <w:rsid w:val="3FBD8293"/>
    <w:rsid w:val="3FBD8F75"/>
    <w:rsid w:val="3FBDD464"/>
    <w:rsid w:val="3FBDDEB9"/>
    <w:rsid w:val="3FBE1D9E"/>
    <w:rsid w:val="3FBE4B1C"/>
    <w:rsid w:val="3FBE73A4"/>
    <w:rsid w:val="3FBE76E0"/>
    <w:rsid w:val="3FBE7BB0"/>
    <w:rsid w:val="3FBE9919"/>
    <w:rsid w:val="3FBED8B0"/>
    <w:rsid w:val="3FBEF833"/>
    <w:rsid w:val="3FBF0219"/>
    <w:rsid w:val="3FBF1586"/>
    <w:rsid w:val="3FBF5757"/>
    <w:rsid w:val="3FBFDA50"/>
    <w:rsid w:val="3FC0A113"/>
    <w:rsid w:val="3FC0A2E1"/>
    <w:rsid w:val="3FC0C99F"/>
    <w:rsid w:val="3FC10D1E"/>
    <w:rsid w:val="3FC122BA"/>
    <w:rsid w:val="3FC133E5"/>
    <w:rsid w:val="3FC158AB"/>
    <w:rsid w:val="3FC1658F"/>
    <w:rsid w:val="3FC1D842"/>
    <w:rsid w:val="3FC202E2"/>
    <w:rsid w:val="3FC2A69D"/>
    <w:rsid w:val="3FC311DE"/>
    <w:rsid w:val="3FC3549C"/>
    <w:rsid w:val="3FC3A3D2"/>
    <w:rsid w:val="3FC44D79"/>
    <w:rsid w:val="3FC4B7D4"/>
    <w:rsid w:val="3FC4C572"/>
    <w:rsid w:val="3FC52432"/>
    <w:rsid w:val="3FC52ADC"/>
    <w:rsid w:val="3FC5324F"/>
    <w:rsid w:val="3FC56AC7"/>
    <w:rsid w:val="3FC5BAF6"/>
    <w:rsid w:val="3FC5D6BA"/>
    <w:rsid w:val="3FC5F652"/>
    <w:rsid w:val="3FC5FCF3"/>
    <w:rsid w:val="3FC640B0"/>
    <w:rsid w:val="3FC667E5"/>
    <w:rsid w:val="3FC69654"/>
    <w:rsid w:val="3FC6B632"/>
    <w:rsid w:val="3FC6CEBF"/>
    <w:rsid w:val="3FC71333"/>
    <w:rsid w:val="3FC722E6"/>
    <w:rsid w:val="3FC741F4"/>
    <w:rsid w:val="3FC746EF"/>
    <w:rsid w:val="3FC76185"/>
    <w:rsid w:val="3FC7653F"/>
    <w:rsid w:val="3FC90870"/>
    <w:rsid w:val="3FC956AD"/>
    <w:rsid w:val="3FC95823"/>
    <w:rsid w:val="3FC975E2"/>
    <w:rsid w:val="3FC976B1"/>
    <w:rsid w:val="3FC97DBC"/>
    <w:rsid w:val="3FC9CFE7"/>
    <w:rsid w:val="3FCA247C"/>
    <w:rsid w:val="3FCAF960"/>
    <w:rsid w:val="3FCB0497"/>
    <w:rsid w:val="3FCB1209"/>
    <w:rsid w:val="3FCB1DC6"/>
    <w:rsid w:val="3FCB6FCE"/>
    <w:rsid w:val="3FCBA560"/>
    <w:rsid w:val="3FCBAABD"/>
    <w:rsid w:val="3FCBABD9"/>
    <w:rsid w:val="3FCBF126"/>
    <w:rsid w:val="3FCC2AEE"/>
    <w:rsid w:val="3FCC54C6"/>
    <w:rsid w:val="3FCC8220"/>
    <w:rsid w:val="3FCCC1EC"/>
    <w:rsid w:val="3FCD18EC"/>
    <w:rsid w:val="3FCD3B0A"/>
    <w:rsid w:val="3FCD73CF"/>
    <w:rsid w:val="3FCD9E9D"/>
    <w:rsid w:val="3FCE7948"/>
    <w:rsid w:val="3FCEBF5F"/>
    <w:rsid w:val="3FCEFD16"/>
    <w:rsid w:val="3FCF0398"/>
    <w:rsid w:val="3FCF3190"/>
    <w:rsid w:val="3FCF43AB"/>
    <w:rsid w:val="3FCF585E"/>
    <w:rsid w:val="3FCF6872"/>
    <w:rsid w:val="3FCFB375"/>
    <w:rsid w:val="3FD025E9"/>
    <w:rsid w:val="3FD05877"/>
    <w:rsid w:val="3FD08AD1"/>
    <w:rsid w:val="3FD08F72"/>
    <w:rsid w:val="3FD0AE2E"/>
    <w:rsid w:val="3FD0E110"/>
    <w:rsid w:val="3FD144EC"/>
    <w:rsid w:val="3FD16C32"/>
    <w:rsid w:val="3FD1B834"/>
    <w:rsid w:val="3FD1E06B"/>
    <w:rsid w:val="3FD22935"/>
    <w:rsid w:val="3FD25042"/>
    <w:rsid w:val="3FD27A33"/>
    <w:rsid w:val="3FD2A37E"/>
    <w:rsid w:val="3FD2BC56"/>
    <w:rsid w:val="3FD305B6"/>
    <w:rsid w:val="3FD30BD6"/>
    <w:rsid w:val="3FD3210F"/>
    <w:rsid w:val="3FD3C458"/>
    <w:rsid w:val="3FD3D450"/>
    <w:rsid w:val="3FD3F894"/>
    <w:rsid w:val="3FD422C8"/>
    <w:rsid w:val="3FD428AF"/>
    <w:rsid w:val="3FD43ECB"/>
    <w:rsid w:val="3FD494E2"/>
    <w:rsid w:val="3FD5171D"/>
    <w:rsid w:val="3FD52A74"/>
    <w:rsid w:val="3FD52C3C"/>
    <w:rsid w:val="3FD52E7B"/>
    <w:rsid w:val="3FD535E3"/>
    <w:rsid w:val="3FD53719"/>
    <w:rsid w:val="3FD54D14"/>
    <w:rsid w:val="3FD56BAF"/>
    <w:rsid w:val="3FD597CB"/>
    <w:rsid w:val="3FD6841F"/>
    <w:rsid w:val="3FD6C99D"/>
    <w:rsid w:val="3FD79DE9"/>
    <w:rsid w:val="3FD7B95F"/>
    <w:rsid w:val="3FD7BA3B"/>
    <w:rsid w:val="3FD7FD3A"/>
    <w:rsid w:val="3FD82239"/>
    <w:rsid w:val="3FD8BAB0"/>
    <w:rsid w:val="3FD94109"/>
    <w:rsid w:val="3FD979B1"/>
    <w:rsid w:val="3FD98CCD"/>
    <w:rsid w:val="3FD99A1C"/>
    <w:rsid w:val="3FD9C3EE"/>
    <w:rsid w:val="3FD9E944"/>
    <w:rsid w:val="3FDA1FA8"/>
    <w:rsid w:val="3FDA4B17"/>
    <w:rsid w:val="3FDA5870"/>
    <w:rsid w:val="3FDA5922"/>
    <w:rsid w:val="3FDA66D9"/>
    <w:rsid w:val="3FDAAFB7"/>
    <w:rsid w:val="3FDABCB5"/>
    <w:rsid w:val="3FDAE66B"/>
    <w:rsid w:val="3FDAF143"/>
    <w:rsid w:val="3FDAFE7C"/>
    <w:rsid w:val="3FDB0A16"/>
    <w:rsid w:val="3FDB4DF8"/>
    <w:rsid w:val="3FDB4F10"/>
    <w:rsid w:val="3FDBB8DC"/>
    <w:rsid w:val="3FDBD693"/>
    <w:rsid w:val="3FDBE476"/>
    <w:rsid w:val="3FDC4021"/>
    <w:rsid w:val="3FDC41D4"/>
    <w:rsid w:val="3FDC4AC8"/>
    <w:rsid w:val="3FDC618F"/>
    <w:rsid w:val="3FDC9EEE"/>
    <w:rsid w:val="3FDCC43C"/>
    <w:rsid w:val="3FDD6C65"/>
    <w:rsid w:val="3FDDCF91"/>
    <w:rsid w:val="3FDDE0BC"/>
    <w:rsid w:val="3FDE299D"/>
    <w:rsid w:val="3FDE315A"/>
    <w:rsid w:val="3FDE750D"/>
    <w:rsid w:val="3FDE9301"/>
    <w:rsid w:val="3FDEA8C9"/>
    <w:rsid w:val="3FDEB017"/>
    <w:rsid w:val="3FDEFBF3"/>
    <w:rsid w:val="3FDF2483"/>
    <w:rsid w:val="3FDF3532"/>
    <w:rsid w:val="3FDF7165"/>
    <w:rsid w:val="3FDF7F7C"/>
    <w:rsid w:val="3FDFA69F"/>
    <w:rsid w:val="3FDFA7D1"/>
    <w:rsid w:val="3FE0534D"/>
    <w:rsid w:val="3FE0D23E"/>
    <w:rsid w:val="3FE0DB55"/>
    <w:rsid w:val="3FE106FD"/>
    <w:rsid w:val="3FE108FB"/>
    <w:rsid w:val="3FE1A393"/>
    <w:rsid w:val="3FE1CC7E"/>
    <w:rsid w:val="3FE24BF0"/>
    <w:rsid w:val="3FE268F3"/>
    <w:rsid w:val="3FE2B181"/>
    <w:rsid w:val="3FE316BB"/>
    <w:rsid w:val="3FE35092"/>
    <w:rsid w:val="3FE352D7"/>
    <w:rsid w:val="3FE36E3E"/>
    <w:rsid w:val="3FE3A48E"/>
    <w:rsid w:val="3FE3C642"/>
    <w:rsid w:val="3FE3DBA7"/>
    <w:rsid w:val="3FE45F9B"/>
    <w:rsid w:val="3FE4870E"/>
    <w:rsid w:val="3FE4901A"/>
    <w:rsid w:val="3FE50C57"/>
    <w:rsid w:val="3FE5CCDE"/>
    <w:rsid w:val="3FE5F0E6"/>
    <w:rsid w:val="3FE70C26"/>
    <w:rsid w:val="3FE72722"/>
    <w:rsid w:val="3FE77CF8"/>
    <w:rsid w:val="3FE79B89"/>
    <w:rsid w:val="3FE80A92"/>
    <w:rsid w:val="3FE82EBA"/>
    <w:rsid w:val="3FE86D22"/>
    <w:rsid w:val="3FE8B6D6"/>
    <w:rsid w:val="3FE8D60E"/>
    <w:rsid w:val="3FE8F743"/>
    <w:rsid w:val="3FE93F09"/>
    <w:rsid w:val="3FE94DB9"/>
    <w:rsid w:val="3FE969EE"/>
    <w:rsid w:val="3FE98243"/>
    <w:rsid w:val="3FE9A0F6"/>
    <w:rsid w:val="3FE9B8F7"/>
    <w:rsid w:val="3FE9E399"/>
    <w:rsid w:val="3FEA1407"/>
    <w:rsid w:val="3FEA272F"/>
    <w:rsid w:val="3FEA693F"/>
    <w:rsid w:val="3FEA9853"/>
    <w:rsid w:val="3FEAFBD5"/>
    <w:rsid w:val="3FEB42F1"/>
    <w:rsid w:val="3FEB9624"/>
    <w:rsid w:val="3FEBC902"/>
    <w:rsid w:val="3FEBDA78"/>
    <w:rsid w:val="3FEC0FA9"/>
    <w:rsid w:val="3FEC2C4A"/>
    <w:rsid w:val="3FEC948C"/>
    <w:rsid w:val="3FED40B2"/>
    <w:rsid w:val="3FED4374"/>
    <w:rsid w:val="3FED54F7"/>
    <w:rsid w:val="3FEDC854"/>
    <w:rsid w:val="3FEDD285"/>
    <w:rsid w:val="3FEE7C0E"/>
    <w:rsid w:val="3FEEA5BD"/>
    <w:rsid w:val="3FEED0EC"/>
    <w:rsid w:val="3FEF1B9E"/>
    <w:rsid w:val="3FEF27C6"/>
    <w:rsid w:val="3FEF39DB"/>
    <w:rsid w:val="3FEF7BF8"/>
    <w:rsid w:val="3FEF9063"/>
    <w:rsid w:val="3FEFCCC5"/>
    <w:rsid w:val="3FEFD3EA"/>
    <w:rsid w:val="3FF05DFE"/>
    <w:rsid w:val="3FF07B50"/>
    <w:rsid w:val="3FF09860"/>
    <w:rsid w:val="3FF0A266"/>
    <w:rsid w:val="3FF0ABD0"/>
    <w:rsid w:val="3FF0D269"/>
    <w:rsid w:val="3FF16452"/>
    <w:rsid w:val="3FF17CAB"/>
    <w:rsid w:val="3FF1B25C"/>
    <w:rsid w:val="3FF1BB8B"/>
    <w:rsid w:val="3FF1D293"/>
    <w:rsid w:val="3FF22ABB"/>
    <w:rsid w:val="3FF2C9BD"/>
    <w:rsid w:val="3FF30657"/>
    <w:rsid w:val="3FF32DA9"/>
    <w:rsid w:val="3FF352CA"/>
    <w:rsid w:val="3FF35D8C"/>
    <w:rsid w:val="3FF3E2E6"/>
    <w:rsid w:val="3FF40B3D"/>
    <w:rsid w:val="3FF45D4E"/>
    <w:rsid w:val="3FF492C5"/>
    <w:rsid w:val="3FF4D5C4"/>
    <w:rsid w:val="3FF4E973"/>
    <w:rsid w:val="3FF507E0"/>
    <w:rsid w:val="3FF5163B"/>
    <w:rsid w:val="3FF55279"/>
    <w:rsid w:val="3FF59A47"/>
    <w:rsid w:val="3FF618DC"/>
    <w:rsid w:val="3FF623BC"/>
    <w:rsid w:val="3FF644C5"/>
    <w:rsid w:val="3FF6A054"/>
    <w:rsid w:val="3FF71171"/>
    <w:rsid w:val="3FF71A28"/>
    <w:rsid w:val="3FF748B9"/>
    <w:rsid w:val="3FF75F66"/>
    <w:rsid w:val="3FF81341"/>
    <w:rsid w:val="3FF8149A"/>
    <w:rsid w:val="3FF826E9"/>
    <w:rsid w:val="3FF82A49"/>
    <w:rsid w:val="3FF83416"/>
    <w:rsid w:val="3FF8537D"/>
    <w:rsid w:val="3FF87336"/>
    <w:rsid w:val="3FF88077"/>
    <w:rsid w:val="3FF8B75A"/>
    <w:rsid w:val="3FF8C456"/>
    <w:rsid w:val="3FF90ED3"/>
    <w:rsid w:val="3FF95152"/>
    <w:rsid w:val="3FF9A970"/>
    <w:rsid w:val="3FFA5E29"/>
    <w:rsid w:val="3FFA8D8E"/>
    <w:rsid w:val="3FFABB94"/>
    <w:rsid w:val="3FFAE610"/>
    <w:rsid w:val="3FFAF274"/>
    <w:rsid w:val="3FFB130F"/>
    <w:rsid w:val="3FFB4DDE"/>
    <w:rsid w:val="3FFBAF0D"/>
    <w:rsid w:val="3FFC6053"/>
    <w:rsid w:val="3FFC740C"/>
    <w:rsid w:val="3FFCDA95"/>
    <w:rsid w:val="3FFD6D36"/>
    <w:rsid w:val="3FFDAE1D"/>
    <w:rsid w:val="3FFDB8FB"/>
    <w:rsid w:val="3FFE2B24"/>
    <w:rsid w:val="3FFE7C5F"/>
    <w:rsid w:val="3FFEB0DE"/>
    <w:rsid w:val="3FFEC52B"/>
    <w:rsid w:val="3FFF0DE1"/>
    <w:rsid w:val="3FFF6017"/>
    <w:rsid w:val="3FFF75F1"/>
    <w:rsid w:val="3FFF82F5"/>
    <w:rsid w:val="3FFFB03B"/>
    <w:rsid w:val="40007BBA"/>
    <w:rsid w:val="40008188"/>
    <w:rsid w:val="4001B490"/>
    <w:rsid w:val="400256DB"/>
    <w:rsid w:val="4002C3BD"/>
    <w:rsid w:val="40030CF5"/>
    <w:rsid w:val="4003C60E"/>
    <w:rsid w:val="40044F59"/>
    <w:rsid w:val="4004D5C8"/>
    <w:rsid w:val="4004D738"/>
    <w:rsid w:val="400508D7"/>
    <w:rsid w:val="400529A0"/>
    <w:rsid w:val="40060584"/>
    <w:rsid w:val="400672EB"/>
    <w:rsid w:val="40074352"/>
    <w:rsid w:val="400762D5"/>
    <w:rsid w:val="40077405"/>
    <w:rsid w:val="40078E9E"/>
    <w:rsid w:val="4007E5D1"/>
    <w:rsid w:val="4007EF5F"/>
    <w:rsid w:val="4007F081"/>
    <w:rsid w:val="40084E40"/>
    <w:rsid w:val="40084ED2"/>
    <w:rsid w:val="40087B34"/>
    <w:rsid w:val="40089CCD"/>
    <w:rsid w:val="4008F999"/>
    <w:rsid w:val="40094016"/>
    <w:rsid w:val="400982A8"/>
    <w:rsid w:val="4009EDDB"/>
    <w:rsid w:val="400A65BB"/>
    <w:rsid w:val="400A6B0A"/>
    <w:rsid w:val="400AB26C"/>
    <w:rsid w:val="400AEF76"/>
    <w:rsid w:val="400B2B3F"/>
    <w:rsid w:val="400B9A37"/>
    <w:rsid w:val="400BC1A5"/>
    <w:rsid w:val="400BC98A"/>
    <w:rsid w:val="400BDD45"/>
    <w:rsid w:val="400BFEBE"/>
    <w:rsid w:val="400C8216"/>
    <w:rsid w:val="400CA325"/>
    <w:rsid w:val="400CB396"/>
    <w:rsid w:val="400DCF2C"/>
    <w:rsid w:val="400E35C8"/>
    <w:rsid w:val="400E6548"/>
    <w:rsid w:val="400EE866"/>
    <w:rsid w:val="400EEF46"/>
    <w:rsid w:val="400F7482"/>
    <w:rsid w:val="400FB3AC"/>
    <w:rsid w:val="400FC834"/>
    <w:rsid w:val="400FFF1D"/>
    <w:rsid w:val="401002AF"/>
    <w:rsid w:val="40100B72"/>
    <w:rsid w:val="40101459"/>
    <w:rsid w:val="4010335C"/>
    <w:rsid w:val="401045B6"/>
    <w:rsid w:val="40105EF2"/>
    <w:rsid w:val="4010BDF0"/>
    <w:rsid w:val="4010C92D"/>
    <w:rsid w:val="401145B2"/>
    <w:rsid w:val="401153C0"/>
    <w:rsid w:val="401161FC"/>
    <w:rsid w:val="4011A1DF"/>
    <w:rsid w:val="4011CD4A"/>
    <w:rsid w:val="4011F1A1"/>
    <w:rsid w:val="4012611E"/>
    <w:rsid w:val="4012685F"/>
    <w:rsid w:val="40127BD6"/>
    <w:rsid w:val="40128447"/>
    <w:rsid w:val="40134ECB"/>
    <w:rsid w:val="40138922"/>
    <w:rsid w:val="4013F3A0"/>
    <w:rsid w:val="4014CBCB"/>
    <w:rsid w:val="4014F601"/>
    <w:rsid w:val="40150BCC"/>
    <w:rsid w:val="401519AD"/>
    <w:rsid w:val="40154A62"/>
    <w:rsid w:val="40159950"/>
    <w:rsid w:val="40159CFA"/>
    <w:rsid w:val="4015B96D"/>
    <w:rsid w:val="4015DF27"/>
    <w:rsid w:val="4015E036"/>
    <w:rsid w:val="4016629D"/>
    <w:rsid w:val="4016929C"/>
    <w:rsid w:val="4016BF87"/>
    <w:rsid w:val="4016EAA9"/>
    <w:rsid w:val="40177AFE"/>
    <w:rsid w:val="401782E9"/>
    <w:rsid w:val="40178B92"/>
    <w:rsid w:val="4017CE2C"/>
    <w:rsid w:val="4017D2D8"/>
    <w:rsid w:val="4017D68A"/>
    <w:rsid w:val="4017DF86"/>
    <w:rsid w:val="4017E120"/>
    <w:rsid w:val="40181DA5"/>
    <w:rsid w:val="40184D0C"/>
    <w:rsid w:val="401862DD"/>
    <w:rsid w:val="40188A25"/>
    <w:rsid w:val="401949BE"/>
    <w:rsid w:val="40199018"/>
    <w:rsid w:val="4019925F"/>
    <w:rsid w:val="401996F4"/>
    <w:rsid w:val="4019BE8F"/>
    <w:rsid w:val="4019C435"/>
    <w:rsid w:val="4019F473"/>
    <w:rsid w:val="401A58B2"/>
    <w:rsid w:val="401A5E30"/>
    <w:rsid w:val="401AD68C"/>
    <w:rsid w:val="401B086E"/>
    <w:rsid w:val="401B297D"/>
    <w:rsid w:val="401B2C03"/>
    <w:rsid w:val="401B3FBC"/>
    <w:rsid w:val="401BA3D1"/>
    <w:rsid w:val="401BD07E"/>
    <w:rsid w:val="401BDE18"/>
    <w:rsid w:val="401BE23D"/>
    <w:rsid w:val="401C05C2"/>
    <w:rsid w:val="401C1D20"/>
    <w:rsid w:val="401C6D06"/>
    <w:rsid w:val="401C9924"/>
    <w:rsid w:val="401D2D48"/>
    <w:rsid w:val="401D68F9"/>
    <w:rsid w:val="401D7699"/>
    <w:rsid w:val="401DA6C2"/>
    <w:rsid w:val="401DB016"/>
    <w:rsid w:val="401E0157"/>
    <w:rsid w:val="401E897F"/>
    <w:rsid w:val="401EA79E"/>
    <w:rsid w:val="401ED569"/>
    <w:rsid w:val="401EFECA"/>
    <w:rsid w:val="401F0D90"/>
    <w:rsid w:val="401F3DF0"/>
    <w:rsid w:val="401F8D11"/>
    <w:rsid w:val="401F9EAB"/>
    <w:rsid w:val="401FC4CE"/>
    <w:rsid w:val="401FDE8A"/>
    <w:rsid w:val="4020345E"/>
    <w:rsid w:val="4020A42C"/>
    <w:rsid w:val="4020CFFC"/>
    <w:rsid w:val="4020F650"/>
    <w:rsid w:val="40219F47"/>
    <w:rsid w:val="402225FB"/>
    <w:rsid w:val="40227653"/>
    <w:rsid w:val="4022A508"/>
    <w:rsid w:val="4022A73D"/>
    <w:rsid w:val="4022EF64"/>
    <w:rsid w:val="4022FD7F"/>
    <w:rsid w:val="402318ED"/>
    <w:rsid w:val="40234192"/>
    <w:rsid w:val="40239E7D"/>
    <w:rsid w:val="4023A07B"/>
    <w:rsid w:val="4023C05A"/>
    <w:rsid w:val="4023F721"/>
    <w:rsid w:val="40241CB6"/>
    <w:rsid w:val="40243B21"/>
    <w:rsid w:val="4024C63B"/>
    <w:rsid w:val="4025182B"/>
    <w:rsid w:val="4025A23A"/>
    <w:rsid w:val="4025A97D"/>
    <w:rsid w:val="402617DF"/>
    <w:rsid w:val="40262228"/>
    <w:rsid w:val="402651FF"/>
    <w:rsid w:val="40267589"/>
    <w:rsid w:val="402692E2"/>
    <w:rsid w:val="4026948D"/>
    <w:rsid w:val="4026A8A5"/>
    <w:rsid w:val="4026EF35"/>
    <w:rsid w:val="40274FFA"/>
    <w:rsid w:val="4028953B"/>
    <w:rsid w:val="40289B51"/>
    <w:rsid w:val="4028A529"/>
    <w:rsid w:val="4028B6C7"/>
    <w:rsid w:val="4028B74B"/>
    <w:rsid w:val="4028BB0E"/>
    <w:rsid w:val="4028DC2A"/>
    <w:rsid w:val="4028FF6E"/>
    <w:rsid w:val="4029441E"/>
    <w:rsid w:val="402979D8"/>
    <w:rsid w:val="4029DCF0"/>
    <w:rsid w:val="402A1AC0"/>
    <w:rsid w:val="402A7932"/>
    <w:rsid w:val="402A8E52"/>
    <w:rsid w:val="402A98A7"/>
    <w:rsid w:val="402B07C4"/>
    <w:rsid w:val="402B302B"/>
    <w:rsid w:val="402B334D"/>
    <w:rsid w:val="402BEF71"/>
    <w:rsid w:val="402C4D2F"/>
    <w:rsid w:val="402C8106"/>
    <w:rsid w:val="402CB463"/>
    <w:rsid w:val="402CF25E"/>
    <w:rsid w:val="402D2D6B"/>
    <w:rsid w:val="402D997F"/>
    <w:rsid w:val="402DA10A"/>
    <w:rsid w:val="402DE150"/>
    <w:rsid w:val="402DFDAE"/>
    <w:rsid w:val="402E0EF4"/>
    <w:rsid w:val="402E0F49"/>
    <w:rsid w:val="402E21F5"/>
    <w:rsid w:val="402E5B10"/>
    <w:rsid w:val="402F8E90"/>
    <w:rsid w:val="402FAD42"/>
    <w:rsid w:val="402FB3E8"/>
    <w:rsid w:val="402FEE4A"/>
    <w:rsid w:val="403006E3"/>
    <w:rsid w:val="403006EC"/>
    <w:rsid w:val="40300AE9"/>
    <w:rsid w:val="40302E5F"/>
    <w:rsid w:val="40304994"/>
    <w:rsid w:val="40315EDF"/>
    <w:rsid w:val="40317B3D"/>
    <w:rsid w:val="403188B9"/>
    <w:rsid w:val="403261A8"/>
    <w:rsid w:val="4032DE65"/>
    <w:rsid w:val="4032F449"/>
    <w:rsid w:val="40330A97"/>
    <w:rsid w:val="40334F91"/>
    <w:rsid w:val="403382D6"/>
    <w:rsid w:val="4033F7AC"/>
    <w:rsid w:val="4034277F"/>
    <w:rsid w:val="4034F632"/>
    <w:rsid w:val="40357543"/>
    <w:rsid w:val="4035A72C"/>
    <w:rsid w:val="4035AED4"/>
    <w:rsid w:val="4036B657"/>
    <w:rsid w:val="4037583E"/>
    <w:rsid w:val="40376F81"/>
    <w:rsid w:val="40379973"/>
    <w:rsid w:val="4037D8FE"/>
    <w:rsid w:val="40385629"/>
    <w:rsid w:val="40390BDE"/>
    <w:rsid w:val="40392DA8"/>
    <w:rsid w:val="40395FEC"/>
    <w:rsid w:val="40396FDE"/>
    <w:rsid w:val="40398EA6"/>
    <w:rsid w:val="4039A68C"/>
    <w:rsid w:val="4039A99A"/>
    <w:rsid w:val="4039ACEF"/>
    <w:rsid w:val="4039C380"/>
    <w:rsid w:val="4039E698"/>
    <w:rsid w:val="403A35D1"/>
    <w:rsid w:val="403A3D13"/>
    <w:rsid w:val="403A8919"/>
    <w:rsid w:val="403AD89D"/>
    <w:rsid w:val="403B66B3"/>
    <w:rsid w:val="403B9FD3"/>
    <w:rsid w:val="403BE411"/>
    <w:rsid w:val="403C5E82"/>
    <w:rsid w:val="403C7C54"/>
    <w:rsid w:val="403CBDB1"/>
    <w:rsid w:val="403CF20D"/>
    <w:rsid w:val="403DC80C"/>
    <w:rsid w:val="403DDC90"/>
    <w:rsid w:val="403E0EB2"/>
    <w:rsid w:val="403E656D"/>
    <w:rsid w:val="403EC611"/>
    <w:rsid w:val="403F006F"/>
    <w:rsid w:val="403F28C8"/>
    <w:rsid w:val="403F4947"/>
    <w:rsid w:val="403F6D90"/>
    <w:rsid w:val="403FBB0A"/>
    <w:rsid w:val="4040057D"/>
    <w:rsid w:val="4040434A"/>
    <w:rsid w:val="404149CC"/>
    <w:rsid w:val="4041996B"/>
    <w:rsid w:val="40419DD5"/>
    <w:rsid w:val="4041D780"/>
    <w:rsid w:val="404237D0"/>
    <w:rsid w:val="40425EB6"/>
    <w:rsid w:val="4042CEFB"/>
    <w:rsid w:val="40431C33"/>
    <w:rsid w:val="40437694"/>
    <w:rsid w:val="40439AD3"/>
    <w:rsid w:val="4043D217"/>
    <w:rsid w:val="40444B3B"/>
    <w:rsid w:val="40446577"/>
    <w:rsid w:val="4044685A"/>
    <w:rsid w:val="4044811B"/>
    <w:rsid w:val="4044E9FC"/>
    <w:rsid w:val="404507A0"/>
    <w:rsid w:val="40454430"/>
    <w:rsid w:val="40463043"/>
    <w:rsid w:val="4046751E"/>
    <w:rsid w:val="4046C6CC"/>
    <w:rsid w:val="4046D90B"/>
    <w:rsid w:val="4046F5F0"/>
    <w:rsid w:val="40471448"/>
    <w:rsid w:val="4047273A"/>
    <w:rsid w:val="40477A39"/>
    <w:rsid w:val="40477EE6"/>
    <w:rsid w:val="4047C225"/>
    <w:rsid w:val="4047DEBB"/>
    <w:rsid w:val="40480528"/>
    <w:rsid w:val="404820D1"/>
    <w:rsid w:val="40486DAA"/>
    <w:rsid w:val="40487FEA"/>
    <w:rsid w:val="40488259"/>
    <w:rsid w:val="4048B87C"/>
    <w:rsid w:val="4048B906"/>
    <w:rsid w:val="40496C8A"/>
    <w:rsid w:val="4049AD1D"/>
    <w:rsid w:val="4049C6D6"/>
    <w:rsid w:val="404AADEB"/>
    <w:rsid w:val="404ADC3C"/>
    <w:rsid w:val="404B103B"/>
    <w:rsid w:val="404B17DA"/>
    <w:rsid w:val="404B2C0D"/>
    <w:rsid w:val="404B7BF9"/>
    <w:rsid w:val="404B84D2"/>
    <w:rsid w:val="404BB4E9"/>
    <w:rsid w:val="404C5C4D"/>
    <w:rsid w:val="404CA7AD"/>
    <w:rsid w:val="404D0972"/>
    <w:rsid w:val="404D6724"/>
    <w:rsid w:val="404D7009"/>
    <w:rsid w:val="404DD2F9"/>
    <w:rsid w:val="404E0872"/>
    <w:rsid w:val="404E5533"/>
    <w:rsid w:val="404E854E"/>
    <w:rsid w:val="404F209B"/>
    <w:rsid w:val="404F3C45"/>
    <w:rsid w:val="404FF373"/>
    <w:rsid w:val="40502BEA"/>
    <w:rsid w:val="4050E878"/>
    <w:rsid w:val="4051622B"/>
    <w:rsid w:val="4051A2A3"/>
    <w:rsid w:val="4051FE50"/>
    <w:rsid w:val="4052486D"/>
    <w:rsid w:val="40525543"/>
    <w:rsid w:val="4052DCCB"/>
    <w:rsid w:val="40533826"/>
    <w:rsid w:val="40538F29"/>
    <w:rsid w:val="40540005"/>
    <w:rsid w:val="4054176C"/>
    <w:rsid w:val="405468A4"/>
    <w:rsid w:val="40546C86"/>
    <w:rsid w:val="40547584"/>
    <w:rsid w:val="40549721"/>
    <w:rsid w:val="4054FF25"/>
    <w:rsid w:val="405528D7"/>
    <w:rsid w:val="40558379"/>
    <w:rsid w:val="405597DE"/>
    <w:rsid w:val="4055C75A"/>
    <w:rsid w:val="4055CBEA"/>
    <w:rsid w:val="40564A04"/>
    <w:rsid w:val="4056504E"/>
    <w:rsid w:val="40565F91"/>
    <w:rsid w:val="40567297"/>
    <w:rsid w:val="40568DDD"/>
    <w:rsid w:val="405695AD"/>
    <w:rsid w:val="4056AA40"/>
    <w:rsid w:val="40579C55"/>
    <w:rsid w:val="40581C83"/>
    <w:rsid w:val="405854A1"/>
    <w:rsid w:val="4058B416"/>
    <w:rsid w:val="4058C643"/>
    <w:rsid w:val="40591938"/>
    <w:rsid w:val="4059663C"/>
    <w:rsid w:val="4059AE78"/>
    <w:rsid w:val="405A0A03"/>
    <w:rsid w:val="405A1A55"/>
    <w:rsid w:val="405A2810"/>
    <w:rsid w:val="405A323D"/>
    <w:rsid w:val="405A399B"/>
    <w:rsid w:val="405AD944"/>
    <w:rsid w:val="405B527E"/>
    <w:rsid w:val="405BE423"/>
    <w:rsid w:val="405C03B4"/>
    <w:rsid w:val="405C0599"/>
    <w:rsid w:val="405C1045"/>
    <w:rsid w:val="405C4EAB"/>
    <w:rsid w:val="405D4133"/>
    <w:rsid w:val="405D9BA4"/>
    <w:rsid w:val="405DEAFD"/>
    <w:rsid w:val="405E27D3"/>
    <w:rsid w:val="405E79E4"/>
    <w:rsid w:val="405EAF5F"/>
    <w:rsid w:val="405F1AAF"/>
    <w:rsid w:val="405F2708"/>
    <w:rsid w:val="405F5A75"/>
    <w:rsid w:val="405FC511"/>
    <w:rsid w:val="40600140"/>
    <w:rsid w:val="40605BBC"/>
    <w:rsid w:val="4060F428"/>
    <w:rsid w:val="4060FD4D"/>
    <w:rsid w:val="4061186E"/>
    <w:rsid w:val="40617F5A"/>
    <w:rsid w:val="4061B913"/>
    <w:rsid w:val="4061F19B"/>
    <w:rsid w:val="406205FC"/>
    <w:rsid w:val="406244CE"/>
    <w:rsid w:val="4062B177"/>
    <w:rsid w:val="40634906"/>
    <w:rsid w:val="40636693"/>
    <w:rsid w:val="4063D8EC"/>
    <w:rsid w:val="4063F1E2"/>
    <w:rsid w:val="4063F3D2"/>
    <w:rsid w:val="40640204"/>
    <w:rsid w:val="40642DD9"/>
    <w:rsid w:val="40644E89"/>
    <w:rsid w:val="40648915"/>
    <w:rsid w:val="4065459D"/>
    <w:rsid w:val="4065625A"/>
    <w:rsid w:val="406580C0"/>
    <w:rsid w:val="40658E59"/>
    <w:rsid w:val="40659505"/>
    <w:rsid w:val="4065A85A"/>
    <w:rsid w:val="4065F65E"/>
    <w:rsid w:val="4065FBDB"/>
    <w:rsid w:val="406635BA"/>
    <w:rsid w:val="40670BD9"/>
    <w:rsid w:val="40672331"/>
    <w:rsid w:val="4067561E"/>
    <w:rsid w:val="4067DF22"/>
    <w:rsid w:val="4067DFC5"/>
    <w:rsid w:val="4067E83A"/>
    <w:rsid w:val="40682C49"/>
    <w:rsid w:val="4068B40F"/>
    <w:rsid w:val="4069689A"/>
    <w:rsid w:val="406982D4"/>
    <w:rsid w:val="406995EB"/>
    <w:rsid w:val="40699D68"/>
    <w:rsid w:val="4069CF78"/>
    <w:rsid w:val="406A658C"/>
    <w:rsid w:val="406A6EBA"/>
    <w:rsid w:val="406A90A0"/>
    <w:rsid w:val="406AA209"/>
    <w:rsid w:val="406AB20D"/>
    <w:rsid w:val="406AB935"/>
    <w:rsid w:val="406AF34C"/>
    <w:rsid w:val="406B93AE"/>
    <w:rsid w:val="406BDCFF"/>
    <w:rsid w:val="406BE274"/>
    <w:rsid w:val="406BE7CE"/>
    <w:rsid w:val="406C36AD"/>
    <w:rsid w:val="406CCD4E"/>
    <w:rsid w:val="406D7738"/>
    <w:rsid w:val="406D8AEC"/>
    <w:rsid w:val="406E0013"/>
    <w:rsid w:val="406E1046"/>
    <w:rsid w:val="406E464E"/>
    <w:rsid w:val="406E7121"/>
    <w:rsid w:val="406EBBA6"/>
    <w:rsid w:val="406FAD25"/>
    <w:rsid w:val="40703E3E"/>
    <w:rsid w:val="40708A42"/>
    <w:rsid w:val="40713E93"/>
    <w:rsid w:val="40719B3A"/>
    <w:rsid w:val="4072A1C3"/>
    <w:rsid w:val="4072BB81"/>
    <w:rsid w:val="4072BDAC"/>
    <w:rsid w:val="4072EDF8"/>
    <w:rsid w:val="407350F6"/>
    <w:rsid w:val="4073680C"/>
    <w:rsid w:val="40739903"/>
    <w:rsid w:val="4074B5CD"/>
    <w:rsid w:val="4074CD2D"/>
    <w:rsid w:val="4074CD70"/>
    <w:rsid w:val="40751AC5"/>
    <w:rsid w:val="40755E70"/>
    <w:rsid w:val="40756EA5"/>
    <w:rsid w:val="40759030"/>
    <w:rsid w:val="40765400"/>
    <w:rsid w:val="40766A7F"/>
    <w:rsid w:val="40769B5F"/>
    <w:rsid w:val="4076A4AA"/>
    <w:rsid w:val="4076C3B2"/>
    <w:rsid w:val="407778D2"/>
    <w:rsid w:val="4077AE3C"/>
    <w:rsid w:val="4077BA4C"/>
    <w:rsid w:val="4077CBBA"/>
    <w:rsid w:val="4078D8F6"/>
    <w:rsid w:val="4078ED34"/>
    <w:rsid w:val="407910E3"/>
    <w:rsid w:val="4079CD1B"/>
    <w:rsid w:val="407A641E"/>
    <w:rsid w:val="407A7641"/>
    <w:rsid w:val="407A93F1"/>
    <w:rsid w:val="407AF8AB"/>
    <w:rsid w:val="407B558E"/>
    <w:rsid w:val="407B6935"/>
    <w:rsid w:val="407B7429"/>
    <w:rsid w:val="407BA0C3"/>
    <w:rsid w:val="407BA61C"/>
    <w:rsid w:val="407BCEC4"/>
    <w:rsid w:val="407C73B0"/>
    <w:rsid w:val="407C7D9B"/>
    <w:rsid w:val="407CA29A"/>
    <w:rsid w:val="407CC921"/>
    <w:rsid w:val="407CE82F"/>
    <w:rsid w:val="407CE918"/>
    <w:rsid w:val="407D06D4"/>
    <w:rsid w:val="407D72F4"/>
    <w:rsid w:val="407D9F45"/>
    <w:rsid w:val="407DA5FF"/>
    <w:rsid w:val="407DF89E"/>
    <w:rsid w:val="407E5512"/>
    <w:rsid w:val="407E70D9"/>
    <w:rsid w:val="407E9294"/>
    <w:rsid w:val="407E9FD0"/>
    <w:rsid w:val="407EC6CE"/>
    <w:rsid w:val="407F15D9"/>
    <w:rsid w:val="407F4319"/>
    <w:rsid w:val="407F7DCE"/>
    <w:rsid w:val="407F8F78"/>
    <w:rsid w:val="407FA9A7"/>
    <w:rsid w:val="40806F3A"/>
    <w:rsid w:val="4080CC31"/>
    <w:rsid w:val="4081208F"/>
    <w:rsid w:val="4081540A"/>
    <w:rsid w:val="40819316"/>
    <w:rsid w:val="4081E4B0"/>
    <w:rsid w:val="408270FC"/>
    <w:rsid w:val="40828452"/>
    <w:rsid w:val="4082A126"/>
    <w:rsid w:val="4083125C"/>
    <w:rsid w:val="40833FC4"/>
    <w:rsid w:val="40834842"/>
    <w:rsid w:val="40838DA5"/>
    <w:rsid w:val="4083C810"/>
    <w:rsid w:val="4083FD12"/>
    <w:rsid w:val="408407E9"/>
    <w:rsid w:val="408412F5"/>
    <w:rsid w:val="4084145D"/>
    <w:rsid w:val="4084B37D"/>
    <w:rsid w:val="4084C117"/>
    <w:rsid w:val="4084C88E"/>
    <w:rsid w:val="40850EF3"/>
    <w:rsid w:val="408556E0"/>
    <w:rsid w:val="40855AC2"/>
    <w:rsid w:val="408591A9"/>
    <w:rsid w:val="4085B0C6"/>
    <w:rsid w:val="4085BFD8"/>
    <w:rsid w:val="4085F371"/>
    <w:rsid w:val="40865A4A"/>
    <w:rsid w:val="4086742F"/>
    <w:rsid w:val="408678CF"/>
    <w:rsid w:val="4086AD56"/>
    <w:rsid w:val="4087895C"/>
    <w:rsid w:val="4087DD8C"/>
    <w:rsid w:val="4088622B"/>
    <w:rsid w:val="40889217"/>
    <w:rsid w:val="4088FCB7"/>
    <w:rsid w:val="408A003A"/>
    <w:rsid w:val="408A507C"/>
    <w:rsid w:val="408A5DA7"/>
    <w:rsid w:val="408B193B"/>
    <w:rsid w:val="408B4569"/>
    <w:rsid w:val="408B72FB"/>
    <w:rsid w:val="408B7592"/>
    <w:rsid w:val="408B8377"/>
    <w:rsid w:val="408B9234"/>
    <w:rsid w:val="408B94FC"/>
    <w:rsid w:val="408BC77E"/>
    <w:rsid w:val="408C0282"/>
    <w:rsid w:val="408C04E0"/>
    <w:rsid w:val="408C540F"/>
    <w:rsid w:val="408C619B"/>
    <w:rsid w:val="408C86F4"/>
    <w:rsid w:val="408C99D4"/>
    <w:rsid w:val="408CE9E5"/>
    <w:rsid w:val="408D3D5F"/>
    <w:rsid w:val="408D6727"/>
    <w:rsid w:val="408DCC24"/>
    <w:rsid w:val="408DCCDC"/>
    <w:rsid w:val="408DE495"/>
    <w:rsid w:val="408DEA12"/>
    <w:rsid w:val="408E2416"/>
    <w:rsid w:val="408E5337"/>
    <w:rsid w:val="408EB91C"/>
    <w:rsid w:val="408F434D"/>
    <w:rsid w:val="408FE738"/>
    <w:rsid w:val="408FF95C"/>
    <w:rsid w:val="409000B6"/>
    <w:rsid w:val="40906933"/>
    <w:rsid w:val="409084F5"/>
    <w:rsid w:val="409092C7"/>
    <w:rsid w:val="40910E74"/>
    <w:rsid w:val="40910F4C"/>
    <w:rsid w:val="40911292"/>
    <w:rsid w:val="40916C36"/>
    <w:rsid w:val="4091722D"/>
    <w:rsid w:val="4091B74E"/>
    <w:rsid w:val="409231A6"/>
    <w:rsid w:val="409243E7"/>
    <w:rsid w:val="40942D9B"/>
    <w:rsid w:val="409453D9"/>
    <w:rsid w:val="40948C96"/>
    <w:rsid w:val="4094A2AA"/>
    <w:rsid w:val="4094D76A"/>
    <w:rsid w:val="4094E1F4"/>
    <w:rsid w:val="4094F52A"/>
    <w:rsid w:val="4095320D"/>
    <w:rsid w:val="40953724"/>
    <w:rsid w:val="40953C76"/>
    <w:rsid w:val="40959A0B"/>
    <w:rsid w:val="4095A8C9"/>
    <w:rsid w:val="40960149"/>
    <w:rsid w:val="4096200A"/>
    <w:rsid w:val="4096B339"/>
    <w:rsid w:val="4096BA23"/>
    <w:rsid w:val="4096BE57"/>
    <w:rsid w:val="4096CA99"/>
    <w:rsid w:val="409701BE"/>
    <w:rsid w:val="4097951C"/>
    <w:rsid w:val="4097B3CA"/>
    <w:rsid w:val="40982FD9"/>
    <w:rsid w:val="4098637E"/>
    <w:rsid w:val="40986D33"/>
    <w:rsid w:val="4098F0BD"/>
    <w:rsid w:val="4098F394"/>
    <w:rsid w:val="40996A17"/>
    <w:rsid w:val="40997638"/>
    <w:rsid w:val="40997B89"/>
    <w:rsid w:val="4099A952"/>
    <w:rsid w:val="4099C92E"/>
    <w:rsid w:val="409A4CDE"/>
    <w:rsid w:val="409A6007"/>
    <w:rsid w:val="409B110A"/>
    <w:rsid w:val="409B1794"/>
    <w:rsid w:val="409B213B"/>
    <w:rsid w:val="409B4D83"/>
    <w:rsid w:val="409B7276"/>
    <w:rsid w:val="409B9284"/>
    <w:rsid w:val="409B9FDD"/>
    <w:rsid w:val="409C4BE1"/>
    <w:rsid w:val="409C9AF1"/>
    <w:rsid w:val="409CC35C"/>
    <w:rsid w:val="409CF73D"/>
    <w:rsid w:val="409D6E83"/>
    <w:rsid w:val="409DB056"/>
    <w:rsid w:val="409DB693"/>
    <w:rsid w:val="409E442C"/>
    <w:rsid w:val="409E8879"/>
    <w:rsid w:val="409EA673"/>
    <w:rsid w:val="409F15E2"/>
    <w:rsid w:val="409F3CD6"/>
    <w:rsid w:val="409F5E59"/>
    <w:rsid w:val="409F95C1"/>
    <w:rsid w:val="409FB757"/>
    <w:rsid w:val="409FD106"/>
    <w:rsid w:val="409FF77A"/>
    <w:rsid w:val="40A003CA"/>
    <w:rsid w:val="40A0D8D2"/>
    <w:rsid w:val="40A10B83"/>
    <w:rsid w:val="40A13196"/>
    <w:rsid w:val="40A19DCD"/>
    <w:rsid w:val="40A1C4AD"/>
    <w:rsid w:val="40A1CCDA"/>
    <w:rsid w:val="40A245DC"/>
    <w:rsid w:val="40A24CA5"/>
    <w:rsid w:val="40A2DDF6"/>
    <w:rsid w:val="40A3781D"/>
    <w:rsid w:val="40A38CCB"/>
    <w:rsid w:val="40A393ED"/>
    <w:rsid w:val="40A3F048"/>
    <w:rsid w:val="40A41574"/>
    <w:rsid w:val="40A42435"/>
    <w:rsid w:val="40A4684B"/>
    <w:rsid w:val="40A47B17"/>
    <w:rsid w:val="40A4A9F4"/>
    <w:rsid w:val="40A57764"/>
    <w:rsid w:val="40A5CAAC"/>
    <w:rsid w:val="40A5E3D2"/>
    <w:rsid w:val="40A5F541"/>
    <w:rsid w:val="40A653C4"/>
    <w:rsid w:val="40A687F8"/>
    <w:rsid w:val="40A6E44C"/>
    <w:rsid w:val="40A7017B"/>
    <w:rsid w:val="40A71686"/>
    <w:rsid w:val="40A74FA8"/>
    <w:rsid w:val="40A7979A"/>
    <w:rsid w:val="40A7A5D5"/>
    <w:rsid w:val="40A85399"/>
    <w:rsid w:val="40A8E357"/>
    <w:rsid w:val="40A91373"/>
    <w:rsid w:val="40A93629"/>
    <w:rsid w:val="40A9965A"/>
    <w:rsid w:val="40A99AB7"/>
    <w:rsid w:val="40A99F7C"/>
    <w:rsid w:val="40A9AE9A"/>
    <w:rsid w:val="40AA34BE"/>
    <w:rsid w:val="40AAD8CD"/>
    <w:rsid w:val="40AAE30A"/>
    <w:rsid w:val="40AAEE9A"/>
    <w:rsid w:val="40ABA1E7"/>
    <w:rsid w:val="40ABD996"/>
    <w:rsid w:val="40ABE637"/>
    <w:rsid w:val="40ABFB7D"/>
    <w:rsid w:val="40AC0B4C"/>
    <w:rsid w:val="40AC1C15"/>
    <w:rsid w:val="40AC6575"/>
    <w:rsid w:val="40ACABBC"/>
    <w:rsid w:val="40ACC656"/>
    <w:rsid w:val="40ACD779"/>
    <w:rsid w:val="40AD376A"/>
    <w:rsid w:val="40AD3C4D"/>
    <w:rsid w:val="40AD6351"/>
    <w:rsid w:val="40AD95CF"/>
    <w:rsid w:val="40ADCCE6"/>
    <w:rsid w:val="40AE01F0"/>
    <w:rsid w:val="40AE59A6"/>
    <w:rsid w:val="40AE5C1D"/>
    <w:rsid w:val="40AE87C6"/>
    <w:rsid w:val="40AEAA82"/>
    <w:rsid w:val="40AED35D"/>
    <w:rsid w:val="40AF5655"/>
    <w:rsid w:val="40AF6582"/>
    <w:rsid w:val="40AFAAB3"/>
    <w:rsid w:val="40AFD7DE"/>
    <w:rsid w:val="40AFDEAB"/>
    <w:rsid w:val="40B03298"/>
    <w:rsid w:val="40B071CF"/>
    <w:rsid w:val="40B09535"/>
    <w:rsid w:val="40B0BF80"/>
    <w:rsid w:val="40B0E9E2"/>
    <w:rsid w:val="40B100A5"/>
    <w:rsid w:val="40B15694"/>
    <w:rsid w:val="40B17234"/>
    <w:rsid w:val="40B1932B"/>
    <w:rsid w:val="40B19AB6"/>
    <w:rsid w:val="40B2051B"/>
    <w:rsid w:val="40B20524"/>
    <w:rsid w:val="40B210BE"/>
    <w:rsid w:val="40B21CA4"/>
    <w:rsid w:val="40B29729"/>
    <w:rsid w:val="40B2B41A"/>
    <w:rsid w:val="40B31662"/>
    <w:rsid w:val="40B3BB4D"/>
    <w:rsid w:val="40B3C786"/>
    <w:rsid w:val="40B4178E"/>
    <w:rsid w:val="40B444A6"/>
    <w:rsid w:val="40B47D54"/>
    <w:rsid w:val="40B47EBD"/>
    <w:rsid w:val="40B4E6F8"/>
    <w:rsid w:val="40B53A50"/>
    <w:rsid w:val="40B609B6"/>
    <w:rsid w:val="40B6CD94"/>
    <w:rsid w:val="40B6E51E"/>
    <w:rsid w:val="40B6FE1B"/>
    <w:rsid w:val="40B70650"/>
    <w:rsid w:val="40B732A7"/>
    <w:rsid w:val="40B78E68"/>
    <w:rsid w:val="40B7B4CF"/>
    <w:rsid w:val="40B7C8EF"/>
    <w:rsid w:val="40B7F448"/>
    <w:rsid w:val="40B847D7"/>
    <w:rsid w:val="40B904A7"/>
    <w:rsid w:val="40B966C6"/>
    <w:rsid w:val="40B96FA4"/>
    <w:rsid w:val="40B987A5"/>
    <w:rsid w:val="40B9A7B7"/>
    <w:rsid w:val="40B9F4C4"/>
    <w:rsid w:val="40B9FA21"/>
    <w:rsid w:val="40BA68CE"/>
    <w:rsid w:val="40BA8B39"/>
    <w:rsid w:val="40BA95BB"/>
    <w:rsid w:val="40BAA509"/>
    <w:rsid w:val="40BB2A6A"/>
    <w:rsid w:val="40BB362C"/>
    <w:rsid w:val="40BB3B74"/>
    <w:rsid w:val="40BBD420"/>
    <w:rsid w:val="40BBD9D8"/>
    <w:rsid w:val="40BC0A71"/>
    <w:rsid w:val="40BCCC42"/>
    <w:rsid w:val="40BDD5E7"/>
    <w:rsid w:val="40BE2937"/>
    <w:rsid w:val="40BE90DF"/>
    <w:rsid w:val="40BEF936"/>
    <w:rsid w:val="40BF0219"/>
    <w:rsid w:val="40BF5085"/>
    <w:rsid w:val="40BF5587"/>
    <w:rsid w:val="40BFAC7B"/>
    <w:rsid w:val="40C019DA"/>
    <w:rsid w:val="40C1262A"/>
    <w:rsid w:val="40C176B3"/>
    <w:rsid w:val="40C19142"/>
    <w:rsid w:val="40C1C6B4"/>
    <w:rsid w:val="40C1D246"/>
    <w:rsid w:val="40C1DC1F"/>
    <w:rsid w:val="40C1FDEC"/>
    <w:rsid w:val="40C221B9"/>
    <w:rsid w:val="40C22869"/>
    <w:rsid w:val="40C2F9FE"/>
    <w:rsid w:val="40C35904"/>
    <w:rsid w:val="40C3A9CA"/>
    <w:rsid w:val="40C3B494"/>
    <w:rsid w:val="40C426B7"/>
    <w:rsid w:val="40C5266B"/>
    <w:rsid w:val="40C5D876"/>
    <w:rsid w:val="40C5F2F6"/>
    <w:rsid w:val="40C6A6D0"/>
    <w:rsid w:val="40C6EF72"/>
    <w:rsid w:val="40C73071"/>
    <w:rsid w:val="40C771E5"/>
    <w:rsid w:val="40C79845"/>
    <w:rsid w:val="40C7F2D6"/>
    <w:rsid w:val="40C87224"/>
    <w:rsid w:val="40C8B7AE"/>
    <w:rsid w:val="40C953E0"/>
    <w:rsid w:val="40C9D4D4"/>
    <w:rsid w:val="40CA56A6"/>
    <w:rsid w:val="40CAAF2A"/>
    <w:rsid w:val="40CAC083"/>
    <w:rsid w:val="40CAE2E9"/>
    <w:rsid w:val="40CB544C"/>
    <w:rsid w:val="40CBC274"/>
    <w:rsid w:val="40CBDCAE"/>
    <w:rsid w:val="40CC1830"/>
    <w:rsid w:val="40CC68D9"/>
    <w:rsid w:val="40CC7DF1"/>
    <w:rsid w:val="40CC7F19"/>
    <w:rsid w:val="40CCC6DA"/>
    <w:rsid w:val="40CD7A37"/>
    <w:rsid w:val="40CE1F12"/>
    <w:rsid w:val="40CE23C8"/>
    <w:rsid w:val="40CED7E9"/>
    <w:rsid w:val="40CF375B"/>
    <w:rsid w:val="40CF6DA2"/>
    <w:rsid w:val="40CF8387"/>
    <w:rsid w:val="40CFAAFE"/>
    <w:rsid w:val="40CFEA35"/>
    <w:rsid w:val="40CFEDD6"/>
    <w:rsid w:val="40D038B2"/>
    <w:rsid w:val="40D0571F"/>
    <w:rsid w:val="40D05AB9"/>
    <w:rsid w:val="40D0604E"/>
    <w:rsid w:val="40D06725"/>
    <w:rsid w:val="40D08A38"/>
    <w:rsid w:val="40D0DAD0"/>
    <w:rsid w:val="40D0EE63"/>
    <w:rsid w:val="40D0F80B"/>
    <w:rsid w:val="40D181AA"/>
    <w:rsid w:val="40D18B74"/>
    <w:rsid w:val="40D1EB95"/>
    <w:rsid w:val="40D2A4A6"/>
    <w:rsid w:val="40D2A62B"/>
    <w:rsid w:val="40D2BB44"/>
    <w:rsid w:val="40D345DB"/>
    <w:rsid w:val="40D3508A"/>
    <w:rsid w:val="40D3AAFA"/>
    <w:rsid w:val="40D3AD5C"/>
    <w:rsid w:val="40D45AC3"/>
    <w:rsid w:val="40D488F3"/>
    <w:rsid w:val="40D4E104"/>
    <w:rsid w:val="40D4EBDF"/>
    <w:rsid w:val="40D4FD07"/>
    <w:rsid w:val="40D50A55"/>
    <w:rsid w:val="40D51CD7"/>
    <w:rsid w:val="40D5558A"/>
    <w:rsid w:val="40D55A97"/>
    <w:rsid w:val="40D5C066"/>
    <w:rsid w:val="40D5D1EF"/>
    <w:rsid w:val="40D5EB60"/>
    <w:rsid w:val="40D5FD73"/>
    <w:rsid w:val="40D60D99"/>
    <w:rsid w:val="40D6287C"/>
    <w:rsid w:val="40D64691"/>
    <w:rsid w:val="40D68F8F"/>
    <w:rsid w:val="40D6A60C"/>
    <w:rsid w:val="40D6A7D5"/>
    <w:rsid w:val="40D6DF79"/>
    <w:rsid w:val="40D6ED7D"/>
    <w:rsid w:val="40D71762"/>
    <w:rsid w:val="40D7624D"/>
    <w:rsid w:val="40D770D9"/>
    <w:rsid w:val="40D79EAD"/>
    <w:rsid w:val="40D7E89B"/>
    <w:rsid w:val="40D84525"/>
    <w:rsid w:val="40D8BB50"/>
    <w:rsid w:val="40D8D883"/>
    <w:rsid w:val="40D9262F"/>
    <w:rsid w:val="40D9746E"/>
    <w:rsid w:val="40D9A417"/>
    <w:rsid w:val="40DA1684"/>
    <w:rsid w:val="40DA411D"/>
    <w:rsid w:val="40DA7D39"/>
    <w:rsid w:val="40DA8661"/>
    <w:rsid w:val="40DACFB1"/>
    <w:rsid w:val="40DB0778"/>
    <w:rsid w:val="40DB1D2B"/>
    <w:rsid w:val="40DB44F9"/>
    <w:rsid w:val="40DC0133"/>
    <w:rsid w:val="40DC263C"/>
    <w:rsid w:val="40DC5005"/>
    <w:rsid w:val="40DC984D"/>
    <w:rsid w:val="40DD04E3"/>
    <w:rsid w:val="40DD1440"/>
    <w:rsid w:val="40DD49A0"/>
    <w:rsid w:val="40DD4B42"/>
    <w:rsid w:val="40DD72D1"/>
    <w:rsid w:val="40DD7343"/>
    <w:rsid w:val="40DDE71F"/>
    <w:rsid w:val="40DE2016"/>
    <w:rsid w:val="40DE76A1"/>
    <w:rsid w:val="40DE90BA"/>
    <w:rsid w:val="40DEDEBE"/>
    <w:rsid w:val="40DEEAF7"/>
    <w:rsid w:val="40DF62FB"/>
    <w:rsid w:val="40DFFEB7"/>
    <w:rsid w:val="40E007FE"/>
    <w:rsid w:val="40E01275"/>
    <w:rsid w:val="40E03120"/>
    <w:rsid w:val="40E03E58"/>
    <w:rsid w:val="40E06A55"/>
    <w:rsid w:val="40E08509"/>
    <w:rsid w:val="40E09CD7"/>
    <w:rsid w:val="40E0CF33"/>
    <w:rsid w:val="40E0F5E7"/>
    <w:rsid w:val="40E1041F"/>
    <w:rsid w:val="40E11247"/>
    <w:rsid w:val="40E13D7F"/>
    <w:rsid w:val="40E17145"/>
    <w:rsid w:val="40E196CA"/>
    <w:rsid w:val="40E1AADF"/>
    <w:rsid w:val="40E1AE93"/>
    <w:rsid w:val="40E1FCE7"/>
    <w:rsid w:val="40E27A74"/>
    <w:rsid w:val="40E28B1E"/>
    <w:rsid w:val="40E298AC"/>
    <w:rsid w:val="40E2C2F3"/>
    <w:rsid w:val="40E2CE6E"/>
    <w:rsid w:val="40E30746"/>
    <w:rsid w:val="40E36220"/>
    <w:rsid w:val="40E3629C"/>
    <w:rsid w:val="40E40849"/>
    <w:rsid w:val="40E43E0A"/>
    <w:rsid w:val="40E46AFA"/>
    <w:rsid w:val="40E4C793"/>
    <w:rsid w:val="40E4D56E"/>
    <w:rsid w:val="40E4DD27"/>
    <w:rsid w:val="40E4DEBB"/>
    <w:rsid w:val="40E55502"/>
    <w:rsid w:val="40E5F3E4"/>
    <w:rsid w:val="40E604E3"/>
    <w:rsid w:val="40E6D423"/>
    <w:rsid w:val="40E6F218"/>
    <w:rsid w:val="40E7FDFA"/>
    <w:rsid w:val="40E81B76"/>
    <w:rsid w:val="40E830BF"/>
    <w:rsid w:val="40E84273"/>
    <w:rsid w:val="40E88221"/>
    <w:rsid w:val="40E94998"/>
    <w:rsid w:val="40E99820"/>
    <w:rsid w:val="40E9FD48"/>
    <w:rsid w:val="40EA50B7"/>
    <w:rsid w:val="40EA51CC"/>
    <w:rsid w:val="40EA9FE9"/>
    <w:rsid w:val="40EAAD81"/>
    <w:rsid w:val="40EAB709"/>
    <w:rsid w:val="40EAB773"/>
    <w:rsid w:val="40EABA48"/>
    <w:rsid w:val="40EADE98"/>
    <w:rsid w:val="40EB7B10"/>
    <w:rsid w:val="40EBA0F6"/>
    <w:rsid w:val="40EBC195"/>
    <w:rsid w:val="40EC4087"/>
    <w:rsid w:val="40EC9D07"/>
    <w:rsid w:val="40ED6CE1"/>
    <w:rsid w:val="40EE06B9"/>
    <w:rsid w:val="40EE39D4"/>
    <w:rsid w:val="40EE46BD"/>
    <w:rsid w:val="40EE7315"/>
    <w:rsid w:val="40EEA86A"/>
    <w:rsid w:val="40EEBF33"/>
    <w:rsid w:val="40EED489"/>
    <w:rsid w:val="40EF4CF7"/>
    <w:rsid w:val="40EF8088"/>
    <w:rsid w:val="40EFDB34"/>
    <w:rsid w:val="40F0202E"/>
    <w:rsid w:val="40F03DE0"/>
    <w:rsid w:val="40F07348"/>
    <w:rsid w:val="40F0AD17"/>
    <w:rsid w:val="40F0E8F2"/>
    <w:rsid w:val="40F0F5E3"/>
    <w:rsid w:val="40F16919"/>
    <w:rsid w:val="40F18B85"/>
    <w:rsid w:val="40F20F00"/>
    <w:rsid w:val="40F22E5F"/>
    <w:rsid w:val="40F2317C"/>
    <w:rsid w:val="40F2418C"/>
    <w:rsid w:val="40F24F9B"/>
    <w:rsid w:val="40F25536"/>
    <w:rsid w:val="40F29B16"/>
    <w:rsid w:val="40F2B784"/>
    <w:rsid w:val="40F2C9EA"/>
    <w:rsid w:val="40F3000C"/>
    <w:rsid w:val="40F30969"/>
    <w:rsid w:val="40F32976"/>
    <w:rsid w:val="40F34544"/>
    <w:rsid w:val="40F36232"/>
    <w:rsid w:val="40F3B04F"/>
    <w:rsid w:val="40F425DC"/>
    <w:rsid w:val="40F4B06F"/>
    <w:rsid w:val="40F4E45B"/>
    <w:rsid w:val="40F5B722"/>
    <w:rsid w:val="40F5C843"/>
    <w:rsid w:val="40F5EC6C"/>
    <w:rsid w:val="40F5F3FB"/>
    <w:rsid w:val="40F5F94A"/>
    <w:rsid w:val="40F6070B"/>
    <w:rsid w:val="40F641B0"/>
    <w:rsid w:val="40F65345"/>
    <w:rsid w:val="40F68598"/>
    <w:rsid w:val="40F69251"/>
    <w:rsid w:val="40F6C25F"/>
    <w:rsid w:val="40F6CB7C"/>
    <w:rsid w:val="40F6DED0"/>
    <w:rsid w:val="40F6E397"/>
    <w:rsid w:val="40F70B35"/>
    <w:rsid w:val="40F758D8"/>
    <w:rsid w:val="40F7DF2B"/>
    <w:rsid w:val="40F7EB2C"/>
    <w:rsid w:val="40F7EE96"/>
    <w:rsid w:val="40F8F359"/>
    <w:rsid w:val="40F8F952"/>
    <w:rsid w:val="40F9176E"/>
    <w:rsid w:val="40F92B68"/>
    <w:rsid w:val="40F92CDA"/>
    <w:rsid w:val="40F971B3"/>
    <w:rsid w:val="40F9B316"/>
    <w:rsid w:val="40F9BB3E"/>
    <w:rsid w:val="40F9C19D"/>
    <w:rsid w:val="40F9DA6E"/>
    <w:rsid w:val="40F9DC9C"/>
    <w:rsid w:val="40FA22C2"/>
    <w:rsid w:val="40FA4134"/>
    <w:rsid w:val="40FA8EAF"/>
    <w:rsid w:val="40FAA85D"/>
    <w:rsid w:val="40FAD951"/>
    <w:rsid w:val="40FAF37F"/>
    <w:rsid w:val="40FAFD29"/>
    <w:rsid w:val="40FB2316"/>
    <w:rsid w:val="40FB23AF"/>
    <w:rsid w:val="40FB6CDE"/>
    <w:rsid w:val="40FBE9C6"/>
    <w:rsid w:val="40FC2B28"/>
    <w:rsid w:val="40FC4CB7"/>
    <w:rsid w:val="40FC7CD8"/>
    <w:rsid w:val="40FCA659"/>
    <w:rsid w:val="40FCC41D"/>
    <w:rsid w:val="40FCD6A9"/>
    <w:rsid w:val="40FD8CAF"/>
    <w:rsid w:val="40FD8F34"/>
    <w:rsid w:val="40FD97D8"/>
    <w:rsid w:val="40FDC172"/>
    <w:rsid w:val="40FDE103"/>
    <w:rsid w:val="40FE15B4"/>
    <w:rsid w:val="40FE2C6D"/>
    <w:rsid w:val="40FE306B"/>
    <w:rsid w:val="40FE3F32"/>
    <w:rsid w:val="40FE52D3"/>
    <w:rsid w:val="40FE8AB9"/>
    <w:rsid w:val="40FEB8A7"/>
    <w:rsid w:val="40FEDBAE"/>
    <w:rsid w:val="40FF2DF6"/>
    <w:rsid w:val="40FF2F5B"/>
    <w:rsid w:val="40FF99D1"/>
    <w:rsid w:val="40FF9B45"/>
    <w:rsid w:val="40FFCB71"/>
    <w:rsid w:val="41003B4D"/>
    <w:rsid w:val="41005FC5"/>
    <w:rsid w:val="4100EBA9"/>
    <w:rsid w:val="4101418C"/>
    <w:rsid w:val="41014C4C"/>
    <w:rsid w:val="410155C8"/>
    <w:rsid w:val="41015ED8"/>
    <w:rsid w:val="410163F2"/>
    <w:rsid w:val="410165B5"/>
    <w:rsid w:val="41016A78"/>
    <w:rsid w:val="410178D4"/>
    <w:rsid w:val="41019773"/>
    <w:rsid w:val="4101B09F"/>
    <w:rsid w:val="4101EA50"/>
    <w:rsid w:val="41029247"/>
    <w:rsid w:val="41030D02"/>
    <w:rsid w:val="41031416"/>
    <w:rsid w:val="41035282"/>
    <w:rsid w:val="4103A129"/>
    <w:rsid w:val="4103F5E9"/>
    <w:rsid w:val="41044949"/>
    <w:rsid w:val="41045A82"/>
    <w:rsid w:val="41048F6D"/>
    <w:rsid w:val="410496CE"/>
    <w:rsid w:val="4104EB55"/>
    <w:rsid w:val="4104FAA9"/>
    <w:rsid w:val="41052568"/>
    <w:rsid w:val="410593E2"/>
    <w:rsid w:val="41064ED5"/>
    <w:rsid w:val="4106673F"/>
    <w:rsid w:val="41067EB6"/>
    <w:rsid w:val="41067FD2"/>
    <w:rsid w:val="4107065C"/>
    <w:rsid w:val="410738A2"/>
    <w:rsid w:val="41074619"/>
    <w:rsid w:val="4107E5F7"/>
    <w:rsid w:val="4107F9CC"/>
    <w:rsid w:val="410833E5"/>
    <w:rsid w:val="4108550C"/>
    <w:rsid w:val="41087668"/>
    <w:rsid w:val="41088DA6"/>
    <w:rsid w:val="41093840"/>
    <w:rsid w:val="41093C79"/>
    <w:rsid w:val="4109B0D6"/>
    <w:rsid w:val="410A13F4"/>
    <w:rsid w:val="410ACCD7"/>
    <w:rsid w:val="410AEF35"/>
    <w:rsid w:val="410AF4F3"/>
    <w:rsid w:val="410B43DE"/>
    <w:rsid w:val="410BA26B"/>
    <w:rsid w:val="410BE6C9"/>
    <w:rsid w:val="410C8F09"/>
    <w:rsid w:val="410CCA69"/>
    <w:rsid w:val="410CD9A5"/>
    <w:rsid w:val="410CFD61"/>
    <w:rsid w:val="410D7A16"/>
    <w:rsid w:val="410DF1A2"/>
    <w:rsid w:val="410E8A78"/>
    <w:rsid w:val="410EDBE3"/>
    <w:rsid w:val="410F03D3"/>
    <w:rsid w:val="410F0869"/>
    <w:rsid w:val="410F19EB"/>
    <w:rsid w:val="410F4246"/>
    <w:rsid w:val="410F4841"/>
    <w:rsid w:val="410F7191"/>
    <w:rsid w:val="410F81B9"/>
    <w:rsid w:val="410FA780"/>
    <w:rsid w:val="410FBBFA"/>
    <w:rsid w:val="41101015"/>
    <w:rsid w:val="411019DC"/>
    <w:rsid w:val="4110772B"/>
    <w:rsid w:val="41110775"/>
    <w:rsid w:val="41113CD3"/>
    <w:rsid w:val="41116C78"/>
    <w:rsid w:val="4111D067"/>
    <w:rsid w:val="4111F018"/>
    <w:rsid w:val="41120493"/>
    <w:rsid w:val="41121062"/>
    <w:rsid w:val="41124663"/>
    <w:rsid w:val="41127CD1"/>
    <w:rsid w:val="41129C85"/>
    <w:rsid w:val="4112A68A"/>
    <w:rsid w:val="4112AA9F"/>
    <w:rsid w:val="4112BF9F"/>
    <w:rsid w:val="4112E723"/>
    <w:rsid w:val="4112F074"/>
    <w:rsid w:val="411313F0"/>
    <w:rsid w:val="41132315"/>
    <w:rsid w:val="41134BAD"/>
    <w:rsid w:val="4113D11B"/>
    <w:rsid w:val="41143548"/>
    <w:rsid w:val="41148E75"/>
    <w:rsid w:val="4114A5C3"/>
    <w:rsid w:val="4114ECF2"/>
    <w:rsid w:val="41154D65"/>
    <w:rsid w:val="4115658C"/>
    <w:rsid w:val="4115BF36"/>
    <w:rsid w:val="4115C931"/>
    <w:rsid w:val="4116B90A"/>
    <w:rsid w:val="41176D5E"/>
    <w:rsid w:val="41177B9F"/>
    <w:rsid w:val="4117BE81"/>
    <w:rsid w:val="4117C807"/>
    <w:rsid w:val="411834B9"/>
    <w:rsid w:val="41183D0F"/>
    <w:rsid w:val="41183E66"/>
    <w:rsid w:val="41185F1A"/>
    <w:rsid w:val="4118A2DA"/>
    <w:rsid w:val="4118A993"/>
    <w:rsid w:val="4118DBBA"/>
    <w:rsid w:val="4118DDA1"/>
    <w:rsid w:val="41190A84"/>
    <w:rsid w:val="411942E1"/>
    <w:rsid w:val="411979CD"/>
    <w:rsid w:val="4119B2FA"/>
    <w:rsid w:val="411B11FF"/>
    <w:rsid w:val="411B6558"/>
    <w:rsid w:val="411BAAFE"/>
    <w:rsid w:val="411BB194"/>
    <w:rsid w:val="411BBCF0"/>
    <w:rsid w:val="411BD9A5"/>
    <w:rsid w:val="411BECF6"/>
    <w:rsid w:val="411C15DF"/>
    <w:rsid w:val="411C7D80"/>
    <w:rsid w:val="411CC073"/>
    <w:rsid w:val="411CCC40"/>
    <w:rsid w:val="411CD2F9"/>
    <w:rsid w:val="411CDCC5"/>
    <w:rsid w:val="411D523A"/>
    <w:rsid w:val="411DDB50"/>
    <w:rsid w:val="411E143B"/>
    <w:rsid w:val="411E59AB"/>
    <w:rsid w:val="411EACED"/>
    <w:rsid w:val="411EB530"/>
    <w:rsid w:val="411EC0DE"/>
    <w:rsid w:val="411ED756"/>
    <w:rsid w:val="411EF98D"/>
    <w:rsid w:val="411F0CBC"/>
    <w:rsid w:val="411F40E1"/>
    <w:rsid w:val="411FA40B"/>
    <w:rsid w:val="411FE12A"/>
    <w:rsid w:val="41201090"/>
    <w:rsid w:val="4120AADE"/>
    <w:rsid w:val="4120DC7D"/>
    <w:rsid w:val="4121525F"/>
    <w:rsid w:val="4121CC24"/>
    <w:rsid w:val="4121DF67"/>
    <w:rsid w:val="4122250A"/>
    <w:rsid w:val="41225466"/>
    <w:rsid w:val="41227100"/>
    <w:rsid w:val="4122B19F"/>
    <w:rsid w:val="4122C70C"/>
    <w:rsid w:val="4122D165"/>
    <w:rsid w:val="4122E0FD"/>
    <w:rsid w:val="41231B18"/>
    <w:rsid w:val="4123653E"/>
    <w:rsid w:val="41238CF2"/>
    <w:rsid w:val="4123B44B"/>
    <w:rsid w:val="4123D930"/>
    <w:rsid w:val="41240207"/>
    <w:rsid w:val="41241E6C"/>
    <w:rsid w:val="41247325"/>
    <w:rsid w:val="41247F0A"/>
    <w:rsid w:val="41250972"/>
    <w:rsid w:val="41253396"/>
    <w:rsid w:val="412544A4"/>
    <w:rsid w:val="41254BA4"/>
    <w:rsid w:val="4125F435"/>
    <w:rsid w:val="41273B61"/>
    <w:rsid w:val="41276B5C"/>
    <w:rsid w:val="4128089C"/>
    <w:rsid w:val="41285419"/>
    <w:rsid w:val="412874F9"/>
    <w:rsid w:val="4128A443"/>
    <w:rsid w:val="4128BEE1"/>
    <w:rsid w:val="4128EAD4"/>
    <w:rsid w:val="4129CE2D"/>
    <w:rsid w:val="4129ECE4"/>
    <w:rsid w:val="412A3711"/>
    <w:rsid w:val="412A7EC5"/>
    <w:rsid w:val="412AD12A"/>
    <w:rsid w:val="412B0600"/>
    <w:rsid w:val="412B4E3B"/>
    <w:rsid w:val="412B5738"/>
    <w:rsid w:val="412B7E4F"/>
    <w:rsid w:val="412BB23C"/>
    <w:rsid w:val="412BD174"/>
    <w:rsid w:val="412C01C4"/>
    <w:rsid w:val="412C58AA"/>
    <w:rsid w:val="412C5DEB"/>
    <w:rsid w:val="412CD654"/>
    <w:rsid w:val="412D859A"/>
    <w:rsid w:val="412DCA95"/>
    <w:rsid w:val="412E0FE7"/>
    <w:rsid w:val="412F347F"/>
    <w:rsid w:val="412F5EE9"/>
    <w:rsid w:val="412F844D"/>
    <w:rsid w:val="41305EB7"/>
    <w:rsid w:val="4130681C"/>
    <w:rsid w:val="4130769C"/>
    <w:rsid w:val="41307953"/>
    <w:rsid w:val="41308F84"/>
    <w:rsid w:val="4130C648"/>
    <w:rsid w:val="41311BCE"/>
    <w:rsid w:val="41313D95"/>
    <w:rsid w:val="4131B2FD"/>
    <w:rsid w:val="4131BABA"/>
    <w:rsid w:val="4131D571"/>
    <w:rsid w:val="4131FB69"/>
    <w:rsid w:val="4132627F"/>
    <w:rsid w:val="4132A624"/>
    <w:rsid w:val="4132F5FC"/>
    <w:rsid w:val="413312A4"/>
    <w:rsid w:val="413377C8"/>
    <w:rsid w:val="4133CA40"/>
    <w:rsid w:val="413421A3"/>
    <w:rsid w:val="41342518"/>
    <w:rsid w:val="41343093"/>
    <w:rsid w:val="4134CBB8"/>
    <w:rsid w:val="4135A202"/>
    <w:rsid w:val="4135B77B"/>
    <w:rsid w:val="4136061D"/>
    <w:rsid w:val="41362EFA"/>
    <w:rsid w:val="41366A45"/>
    <w:rsid w:val="41367C07"/>
    <w:rsid w:val="4136941B"/>
    <w:rsid w:val="4136C09E"/>
    <w:rsid w:val="4136D6C3"/>
    <w:rsid w:val="4136E2D8"/>
    <w:rsid w:val="4136F12A"/>
    <w:rsid w:val="4136F4EA"/>
    <w:rsid w:val="41380E94"/>
    <w:rsid w:val="413842ED"/>
    <w:rsid w:val="41385ED6"/>
    <w:rsid w:val="4138C4D9"/>
    <w:rsid w:val="4138F138"/>
    <w:rsid w:val="41396215"/>
    <w:rsid w:val="41398C98"/>
    <w:rsid w:val="4139ABC6"/>
    <w:rsid w:val="4139E33C"/>
    <w:rsid w:val="4139E6F9"/>
    <w:rsid w:val="413B57E9"/>
    <w:rsid w:val="413B6B49"/>
    <w:rsid w:val="413B8C99"/>
    <w:rsid w:val="413B9AE9"/>
    <w:rsid w:val="413BA856"/>
    <w:rsid w:val="413C0245"/>
    <w:rsid w:val="413C323C"/>
    <w:rsid w:val="413C925E"/>
    <w:rsid w:val="413C9E18"/>
    <w:rsid w:val="413CD633"/>
    <w:rsid w:val="413D0410"/>
    <w:rsid w:val="413D3BB3"/>
    <w:rsid w:val="413DBD5B"/>
    <w:rsid w:val="413E03F3"/>
    <w:rsid w:val="413E7E96"/>
    <w:rsid w:val="413E8848"/>
    <w:rsid w:val="413E8CE5"/>
    <w:rsid w:val="413E9E95"/>
    <w:rsid w:val="413EC584"/>
    <w:rsid w:val="413ECF8E"/>
    <w:rsid w:val="413EEB15"/>
    <w:rsid w:val="413F6185"/>
    <w:rsid w:val="413F7A87"/>
    <w:rsid w:val="413F84EA"/>
    <w:rsid w:val="413FA1EF"/>
    <w:rsid w:val="413FC3BC"/>
    <w:rsid w:val="414040A7"/>
    <w:rsid w:val="4140BBD8"/>
    <w:rsid w:val="4141122D"/>
    <w:rsid w:val="41422225"/>
    <w:rsid w:val="4142271A"/>
    <w:rsid w:val="4142EDD8"/>
    <w:rsid w:val="414310D6"/>
    <w:rsid w:val="41435A28"/>
    <w:rsid w:val="4143A581"/>
    <w:rsid w:val="4143F888"/>
    <w:rsid w:val="41442D01"/>
    <w:rsid w:val="41444F1F"/>
    <w:rsid w:val="41445E82"/>
    <w:rsid w:val="41446622"/>
    <w:rsid w:val="4144A1D3"/>
    <w:rsid w:val="4144A377"/>
    <w:rsid w:val="4144B58B"/>
    <w:rsid w:val="4144C782"/>
    <w:rsid w:val="41452D77"/>
    <w:rsid w:val="41457466"/>
    <w:rsid w:val="41459FF1"/>
    <w:rsid w:val="4145C235"/>
    <w:rsid w:val="41464858"/>
    <w:rsid w:val="414672C7"/>
    <w:rsid w:val="4146745E"/>
    <w:rsid w:val="41468BB6"/>
    <w:rsid w:val="4146DBD3"/>
    <w:rsid w:val="4147449D"/>
    <w:rsid w:val="41477D72"/>
    <w:rsid w:val="41478BFC"/>
    <w:rsid w:val="414794FB"/>
    <w:rsid w:val="414805C2"/>
    <w:rsid w:val="41484E02"/>
    <w:rsid w:val="414857BA"/>
    <w:rsid w:val="41486043"/>
    <w:rsid w:val="41486CF2"/>
    <w:rsid w:val="414893D5"/>
    <w:rsid w:val="41489C33"/>
    <w:rsid w:val="4148AD9E"/>
    <w:rsid w:val="4148B45F"/>
    <w:rsid w:val="4148BA95"/>
    <w:rsid w:val="41496528"/>
    <w:rsid w:val="41497C25"/>
    <w:rsid w:val="41497C52"/>
    <w:rsid w:val="4149FA0C"/>
    <w:rsid w:val="414A6CB1"/>
    <w:rsid w:val="414A9868"/>
    <w:rsid w:val="414AC4D1"/>
    <w:rsid w:val="414AD913"/>
    <w:rsid w:val="414ADB85"/>
    <w:rsid w:val="414B24D3"/>
    <w:rsid w:val="414B3289"/>
    <w:rsid w:val="414B463E"/>
    <w:rsid w:val="414BCEE7"/>
    <w:rsid w:val="414BD9B8"/>
    <w:rsid w:val="414C7E00"/>
    <w:rsid w:val="414CD68C"/>
    <w:rsid w:val="414D1485"/>
    <w:rsid w:val="414D3B9C"/>
    <w:rsid w:val="414D58FD"/>
    <w:rsid w:val="414DAF1D"/>
    <w:rsid w:val="414E5A9A"/>
    <w:rsid w:val="414E846D"/>
    <w:rsid w:val="414EA1FB"/>
    <w:rsid w:val="414EC622"/>
    <w:rsid w:val="414EF19C"/>
    <w:rsid w:val="414F0A55"/>
    <w:rsid w:val="414F0B74"/>
    <w:rsid w:val="414F131C"/>
    <w:rsid w:val="414F19D0"/>
    <w:rsid w:val="414F7631"/>
    <w:rsid w:val="414F91C4"/>
    <w:rsid w:val="414FBAD9"/>
    <w:rsid w:val="414FCCBA"/>
    <w:rsid w:val="414FCDFF"/>
    <w:rsid w:val="414FF4EB"/>
    <w:rsid w:val="415035FA"/>
    <w:rsid w:val="41503DAE"/>
    <w:rsid w:val="415089C1"/>
    <w:rsid w:val="4150B77F"/>
    <w:rsid w:val="41513CF9"/>
    <w:rsid w:val="41515DE5"/>
    <w:rsid w:val="415164DB"/>
    <w:rsid w:val="4151796F"/>
    <w:rsid w:val="41518FE5"/>
    <w:rsid w:val="41519FB7"/>
    <w:rsid w:val="4151A1E3"/>
    <w:rsid w:val="4151DD82"/>
    <w:rsid w:val="4151E0CA"/>
    <w:rsid w:val="415201B7"/>
    <w:rsid w:val="4152FD4E"/>
    <w:rsid w:val="41532325"/>
    <w:rsid w:val="41535C0F"/>
    <w:rsid w:val="41537068"/>
    <w:rsid w:val="41537FB2"/>
    <w:rsid w:val="415396AE"/>
    <w:rsid w:val="4153F870"/>
    <w:rsid w:val="415427B1"/>
    <w:rsid w:val="41547813"/>
    <w:rsid w:val="4154E2E0"/>
    <w:rsid w:val="41551B48"/>
    <w:rsid w:val="415528EC"/>
    <w:rsid w:val="415555C0"/>
    <w:rsid w:val="41556A34"/>
    <w:rsid w:val="41566E11"/>
    <w:rsid w:val="4156E18F"/>
    <w:rsid w:val="41570187"/>
    <w:rsid w:val="41575816"/>
    <w:rsid w:val="41577005"/>
    <w:rsid w:val="4157D8A8"/>
    <w:rsid w:val="41581D03"/>
    <w:rsid w:val="4158B5B0"/>
    <w:rsid w:val="4158D1E3"/>
    <w:rsid w:val="4158ED1D"/>
    <w:rsid w:val="4158F0C0"/>
    <w:rsid w:val="41594AF8"/>
    <w:rsid w:val="41595F81"/>
    <w:rsid w:val="415982BA"/>
    <w:rsid w:val="415A2763"/>
    <w:rsid w:val="415B2F26"/>
    <w:rsid w:val="415B5DCC"/>
    <w:rsid w:val="415BAC3F"/>
    <w:rsid w:val="415BFF7C"/>
    <w:rsid w:val="415C1A8A"/>
    <w:rsid w:val="415C9EE3"/>
    <w:rsid w:val="415CD116"/>
    <w:rsid w:val="415CF122"/>
    <w:rsid w:val="415D02C3"/>
    <w:rsid w:val="415D887C"/>
    <w:rsid w:val="415E4C05"/>
    <w:rsid w:val="415E9526"/>
    <w:rsid w:val="415EBD48"/>
    <w:rsid w:val="415EE751"/>
    <w:rsid w:val="415EFDCB"/>
    <w:rsid w:val="415F12EF"/>
    <w:rsid w:val="415F1D0B"/>
    <w:rsid w:val="416047FF"/>
    <w:rsid w:val="41605360"/>
    <w:rsid w:val="41607561"/>
    <w:rsid w:val="4160C259"/>
    <w:rsid w:val="41614856"/>
    <w:rsid w:val="41619AB9"/>
    <w:rsid w:val="41626CE6"/>
    <w:rsid w:val="4162AB9E"/>
    <w:rsid w:val="4162FA95"/>
    <w:rsid w:val="41630096"/>
    <w:rsid w:val="41632C87"/>
    <w:rsid w:val="41633355"/>
    <w:rsid w:val="416335A0"/>
    <w:rsid w:val="41636189"/>
    <w:rsid w:val="41636D80"/>
    <w:rsid w:val="4163A24A"/>
    <w:rsid w:val="4163F4F2"/>
    <w:rsid w:val="41642BFE"/>
    <w:rsid w:val="416478E5"/>
    <w:rsid w:val="41647E2C"/>
    <w:rsid w:val="4164EA0B"/>
    <w:rsid w:val="41652D8B"/>
    <w:rsid w:val="41658966"/>
    <w:rsid w:val="4165A08F"/>
    <w:rsid w:val="4165E292"/>
    <w:rsid w:val="4165FCC6"/>
    <w:rsid w:val="41660B73"/>
    <w:rsid w:val="4166721E"/>
    <w:rsid w:val="4166CD61"/>
    <w:rsid w:val="4166F7A5"/>
    <w:rsid w:val="41677A0F"/>
    <w:rsid w:val="416783E2"/>
    <w:rsid w:val="4167920B"/>
    <w:rsid w:val="41680177"/>
    <w:rsid w:val="41686FB4"/>
    <w:rsid w:val="41691C7A"/>
    <w:rsid w:val="41692388"/>
    <w:rsid w:val="41695A3F"/>
    <w:rsid w:val="416980A8"/>
    <w:rsid w:val="4169E206"/>
    <w:rsid w:val="4169F57E"/>
    <w:rsid w:val="416A0F49"/>
    <w:rsid w:val="416A3EEE"/>
    <w:rsid w:val="416A4D53"/>
    <w:rsid w:val="416A852A"/>
    <w:rsid w:val="416ABE01"/>
    <w:rsid w:val="416B42D7"/>
    <w:rsid w:val="416B948D"/>
    <w:rsid w:val="416BED47"/>
    <w:rsid w:val="416BF85B"/>
    <w:rsid w:val="416C2877"/>
    <w:rsid w:val="416C39D5"/>
    <w:rsid w:val="416C478A"/>
    <w:rsid w:val="416C5524"/>
    <w:rsid w:val="416CC506"/>
    <w:rsid w:val="416D0B29"/>
    <w:rsid w:val="416DB073"/>
    <w:rsid w:val="416DC36E"/>
    <w:rsid w:val="416DCA7E"/>
    <w:rsid w:val="416EEB4E"/>
    <w:rsid w:val="416EED9D"/>
    <w:rsid w:val="416F03CD"/>
    <w:rsid w:val="416FAE5D"/>
    <w:rsid w:val="417010F7"/>
    <w:rsid w:val="417113EC"/>
    <w:rsid w:val="41712073"/>
    <w:rsid w:val="41713947"/>
    <w:rsid w:val="41714B9F"/>
    <w:rsid w:val="41715952"/>
    <w:rsid w:val="417173BA"/>
    <w:rsid w:val="41718685"/>
    <w:rsid w:val="41719C20"/>
    <w:rsid w:val="4171AF3E"/>
    <w:rsid w:val="4171E3E8"/>
    <w:rsid w:val="41721AA7"/>
    <w:rsid w:val="41723571"/>
    <w:rsid w:val="41727D57"/>
    <w:rsid w:val="4172880C"/>
    <w:rsid w:val="4172D789"/>
    <w:rsid w:val="41734A69"/>
    <w:rsid w:val="4173601B"/>
    <w:rsid w:val="41736D0F"/>
    <w:rsid w:val="4173723D"/>
    <w:rsid w:val="4173887E"/>
    <w:rsid w:val="417403C0"/>
    <w:rsid w:val="41747812"/>
    <w:rsid w:val="4174A6DD"/>
    <w:rsid w:val="4174B71A"/>
    <w:rsid w:val="4174BB6D"/>
    <w:rsid w:val="4174D313"/>
    <w:rsid w:val="41757AEC"/>
    <w:rsid w:val="4175F72C"/>
    <w:rsid w:val="41760E2B"/>
    <w:rsid w:val="4176435A"/>
    <w:rsid w:val="41764C2A"/>
    <w:rsid w:val="41765A2F"/>
    <w:rsid w:val="41765D21"/>
    <w:rsid w:val="41765D82"/>
    <w:rsid w:val="417713F0"/>
    <w:rsid w:val="41771674"/>
    <w:rsid w:val="4177269D"/>
    <w:rsid w:val="41775F28"/>
    <w:rsid w:val="4177624C"/>
    <w:rsid w:val="4177AD12"/>
    <w:rsid w:val="41784EC0"/>
    <w:rsid w:val="41789545"/>
    <w:rsid w:val="41790DF4"/>
    <w:rsid w:val="417912BB"/>
    <w:rsid w:val="41791D89"/>
    <w:rsid w:val="4179637A"/>
    <w:rsid w:val="4179735E"/>
    <w:rsid w:val="4179CD1F"/>
    <w:rsid w:val="4179F9DC"/>
    <w:rsid w:val="417A0649"/>
    <w:rsid w:val="417A4BCA"/>
    <w:rsid w:val="417A4D61"/>
    <w:rsid w:val="417A60F8"/>
    <w:rsid w:val="417AB862"/>
    <w:rsid w:val="417B4332"/>
    <w:rsid w:val="417B9730"/>
    <w:rsid w:val="417B9C3A"/>
    <w:rsid w:val="417BA594"/>
    <w:rsid w:val="417BDE73"/>
    <w:rsid w:val="417BFCDD"/>
    <w:rsid w:val="417C4F98"/>
    <w:rsid w:val="417D2E5E"/>
    <w:rsid w:val="417D7B14"/>
    <w:rsid w:val="417DC69C"/>
    <w:rsid w:val="417DCB15"/>
    <w:rsid w:val="417E7B48"/>
    <w:rsid w:val="417ECD19"/>
    <w:rsid w:val="417EE16D"/>
    <w:rsid w:val="417EFC77"/>
    <w:rsid w:val="417F88D8"/>
    <w:rsid w:val="417FD9C6"/>
    <w:rsid w:val="41801FBE"/>
    <w:rsid w:val="4180C745"/>
    <w:rsid w:val="4180CC79"/>
    <w:rsid w:val="41814315"/>
    <w:rsid w:val="418153A5"/>
    <w:rsid w:val="4181F148"/>
    <w:rsid w:val="4182348A"/>
    <w:rsid w:val="41828621"/>
    <w:rsid w:val="41828E09"/>
    <w:rsid w:val="4182B9E9"/>
    <w:rsid w:val="4182C6E1"/>
    <w:rsid w:val="4182EFCF"/>
    <w:rsid w:val="41836FFD"/>
    <w:rsid w:val="41838947"/>
    <w:rsid w:val="4183FA41"/>
    <w:rsid w:val="4184106D"/>
    <w:rsid w:val="41841DD8"/>
    <w:rsid w:val="4184A579"/>
    <w:rsid w:val="4184E6E6"/>
    <w:rsid w:val="4184F32B"/>
    <w:rsid w:val="4184F32E"/>
    <w:rsid w:val="4184F72E"/>
    <w:rsid w:val="418508A1"/>
    <w:rsid w:val="41853220"/>
    <w:rsid w:val="418544C7"/>
    <w:rsid w:val="418552A8"/>
    <w:rsid w:val="41856831"/>
    <w:rsid w:val="418598C6"/>
    <w:rsid w:val="4185A5C2"/>
    <w:rsid w:val="41861567"/>
    <w:rsid w:val="41863336"/>
    <w:rsid w:val="4186B3E8"/>
    <w:rsid w:val="4186E894"/>
    <w:rsid w:val="41871097"/>
    <w:rsid w:val="41878A52"/>
    <w:rsid w:val="4187ED10"/>
    <w:rsid w:val="418801A1"/>
    <w:rsid w:val="418843FA"/>
    <w:rsid w:val="4189492C"/>
    <w:rsid w:val="41897833"/>
    <w:rsid w:val="41897D40"/>
    <w:rsid w:val="4189BE96"/>
    <w:rsid w:val="4189D197"/>
    <w:rsid w:val="418A12CB"/>
    <w:rsid w:val="418A4102"/>
    <w:rsid w:val="418A846E"/>
    <w:rsid w:val="418AA242"/>
    <w:rsid w:val="418AB7FE"/>
    <w:rsid w:val="418AD72F"/>
    <w:rsid w:val="418AE3BF"/>
    <w:rsid w:val="418AF76D"/>
    <w:rsid w:val="418B1001"/>
    <w:rsid w:val="418B27FF"/>
    <w:rsid w:val="418BB86D"/>
    <w:rsid w:val="418BDA0C"/>
    <w:rsid w:val="418BED60"/>
    <w:rsid w:val="418C09E0"/>
    <w:rsid w:val="418C0A3D"/>
    <w:rsid w:val="418C3925"/>
    <w:rsid w:val="418C74D8"/>
    <w:rsid w:val="418D1EC0"/>
    <w:rsid w:val="418D48FF"/>
    <w:rsid w:val="418D6D43"/>
    <w:rsid w:val="418D9E59"/>
    <w:rsid w:val="418D9EB1"/>
    <w:rsid w:val="418E1E1F"/>
    <w:rsid w:val="418E3476"/>
    <w:rsid w:val="418E4FD3"/>
    <w:rsid w:val="418EDA3F"/>
    <w:rsid w:val="418EFD6D"/>
    <w:rsid w:val="418F06C5"/>
    <w:rsid w:val="418F718D"/>
    <w:rsid w:val="418FEA9A"/>
    <w:rsid w:val="41900B5A"/>
    <w:rsid w:val="41901484"/>
    <w:rsid w:val="41903AB0"/>
    <w:rsid w:val="41907F33"/>
    <w:rsid w:val="4190BEEB"/>
    <w:rsid w:val="419105D1"/>
    <w:rsid w:val="4191274C"/>
    <w:rsid w:val="419127C9"/>
    <w:rsid w:val="41914BFA"/>
    <w:rsid w:val="41914C3C"/>
    <w:rsid w:val="41918A76"/>
    <w:rsid w:val="41918C7D"/>
    <w:rsid w:val="4191A655"/>
    <w:rsid w:val="4191D535"/>
    <w:rsid w:val="4191DCAC"/>
    <w:rsid w:val="41924395"/>
    <w:rsid w:val="419251A8"/>
    <w:rsid w:val="419259F9"/>
    <w:rsid w:val="41929D7D"/>
    <w:rsid w:val="4192ABFC"/>
    <w:rsid w:val="4192B211"/>
    <w:rsid w:val="419393F5"/>
    <w:rsid w:val="4193C878"/>
    <w:rsid w:val="4194266B"/>
    <w:rsid w:val="41944507"/>
    <w:rsid w:val="41947F75"/>
    <w:rsid w:val="419483DB"/>
    <w:rsid w:val="419485A9"/>
    <w:rsid w:val="419535D1"/>
    <w:rsid w:val="41958B72"/>
    <w:rsid w:val="4195E22B"/>
    <w:rsid w:val="4195E34A"/>
    <w:rsid w:val="4195FE11"/>
    <w:rsid w:val="419678DD"/>
    <w:rsid w:val="4196921C"/>
    <w:rsid w:val="4196D21F"/>
    <w:rsid w:val="4196D6DF"/>
    <w:rsid w:val="419703F0"/>
    <w:rsid w:val="41970BF0"/>
    <w:rsid w:val="41970CFE"/>
    <w:rsid w:val="419717D9"/>
    <w:rsid w:val="41971B02"/>
    <w:rsid w:val="41972965"/>
    <w:rsid w:val="41972AE4"/>
    <w:rsid w:val="41976020"/>
    <w:rsid w:val="4197A236"/>
    <w:rsid w:val="4197D5E2"/>
    <w:rsid w:val="4197FBFF"/>
    <w:rsid w:val="4197FFB0"/>
    <w:rsid w:val="41980879"/>
    <w:rsid w:val="41985CFE"/>
    <w:rsid w:val="4198BB9E"/>
    <w:rsid w:val="4198C8DB"/>
    <w:rsid w:val="4198CD5A"/>
    <w:rsid w:val="4198DE84"/>
    <w:rsid w:val="4198FF0B"/>
    <w:rsid w:val="419A140D"/>
    <w:rsid w:val="419AEF70"/>
    <w:rsid w:val="419AFA32"/>
    <w:rsid w:val="419B0702"/>
    <w:rsid w:val="419B3706"/>
    <w:rsid w:val="419B3989"/>
    <w:rsid w:val="419B4538"/>
    <w:rsid w:val="419B56DF"/>
    <w:rsid w:val="419B7DB3"/>
    <w:rsid w:val="419B854D"/>
    <w:rsid w:val="419B9295"/>
    <w:rsid w:val="419BCC27"/>
    <w:rsid w:val="419BD0FD"/>
    <w:rsid w:val="419C0695"/>
    <w:rsid w:val="419C0E1A"/>
    <w:rsid w:val="419C489D"/>
    <w:rsid w:val="419C5F2D"/>
    <w:rsid w:val="419C98DD"/>
    <w:rsid w:val="419D1CD0"/>
    <w:rsid w:val="419D2C1C"/>
    <w:rsid w:val="419DFF8F"/>
    <w:rsid w:val="419E30DC"/>
    <w:rsid w:val="419E3486"/>
    <w:rsid w:val="419E4A85"/>
    <w:rsid w:val="419E66C3"/>
    <w:rsid w:val="419EC64F"/>
    <w:rsid w:val="419F1188"/>
    <w:rsid w:val="419F4487"/>
    <w:rsid w:val="419F7624"/>
    <w:rsid w:val="419F77DD"/>
    <w:rsid w:val="419FA223"/>
    <w:rsid w:val="419FBF5C"/>
    <w:rsid w:val="419FE7C7"/>
    <w:rsid w:val="419FF71E"/>
    <w:rsid w:val="41A0599E"/>
    <w:rsid w:val="41A0DEB1"/>
    <w:rsid w:val="41A15A4D"/>
    <w:rsid w:val="41A16040"/>
    <w:rsid w:val="41A1B324"/>
    <w:rsid w:val="41A2086B"/>
    <w:rsid w:val="41A24E42"/>
    <w:rsid w:val="41A27AD3"/>
    <w:rsid w:val="41A2C7DB"/>
    <w:rsid w:val="41A2C94C"/>
    <w:rsid w:val="41A3396F"/>
    <w:rsid w:val="41A35166"/>
    <w:rsid w:val="41A351E1"/>
    <w:rsid w:val="41A3A75D"/>
    <w:rsid w:val="41A3BB04"/>
    <w:rsid w:val="41A3C637"/>
    <w:rsid w:val="41A3DCA2"/>
    <w:rsid w:val="41A41EAD"/>
    <w:rsid w:val="41A45DE4"/>
    <w:rsid w:val="41A47FE4"/>
    <w:rsid w:val="41A4C97B"/>
    <w:rsid w:val="41A50AA7"/>
    <w:rsid w:val="41A50D14"/>
    <w:rsid w:val="41A611E1"/>
    <w:rsid w:val="41A70081"/>
    <w:rsid w:val="41A72489"/>
    <w:rsid w:val="41A74EFD"/>
    <w:rsid w:val="41A757E7"/>
    <w:rsid w:val="41A7FB68"/>
    <w:rsid w:val="41A812AA"/>
    <w:rsid w:val="41A831FE"/>
    <w:rsid w:val="41A8562D"/>
    <w:rsid w:val="41A89B71"/>
    <w:rsid w:val="41A916BC"/>
    <w:rsid w:val="41A928E8"/>
    <w:rsid w:val="41A95FBB"/>
    <w:rsid w:val="41A974E5"/>
    <w:rsid w:val="41A9B013"/>
    <w:rsid w:val="41A9C3D0"/>
    <w:rsid w:val="41A9F7A0"/>
    <w:rsid w:val="41AA300E"/>
    <w:rsid w:val="41AAA8C1"/>
    <w:rsid w:val="41AADB35"/>
    <w:rsid w:val="41AAE0EC"/>
    <w:rsid w:val="41AAF861"/>
    <w:rsid w:val="41AB05A0"/>
    <w:rsid w:val="41AB7D02"/>
    <w:rsid w:val="41AB936F"/>
    <w:rsid w:val="41AB99BB"/>
    <w:rsid w:val="41ABED33"/>
    <w:rsid w:val="41ABFEA3"/>
    <w:rsid w:val="41ACA0D4"/>
    <w:rsid w:val="41ACE54C"/>
    <w:rsid w:val="41AD5437"/>
    <w:rsid w:val="41AD7BB3"/>
    <w:rsid w:val="41AE75C3"/>
    <w:rsid w:val="41AED611"/>
    <w:rsid w:val="41AF1F2C"/>
    <w:rsid w:val="41AF42D8"/>
    <w:rsid w:val="41AFD7C7"/>
    <w:rsid w:val="41AFDA68"/>
    <w:rsid w:val="41AFF374"/>
    <w:rsid w:val="41B01A6E"/>
    <w:rsid w:val="41B01C92"/>
    <w:rsid w:val="41B033C4"/>
    <w:rsid w:val="41B04406"/>
    <w:rsid w:val="41B04E41"/>
    <w:rsid w:val="41B05A78"/>
    <w:rsid w:val="41B05C61"/>
    <w:rsid w:val="41B07C3F"/>
    <w:rsid w:val="41B092E5"/>
    <w:rsid w:val="41B0D9CC"/>
    <w:rsid w:val="41B18955"/>
    <w:rsid w:val="41B1B790"/>
    <w:rsid w:val="41B1CC63"/>
    <w:rsid w:val="41B22AAD"/>
    <w:rsid w:val="41B23AA7"/>
    <w:rsid w:val="41B24EB4"/>
    <w:rsid w:val="41B269C1"/>
    <w:rsid w:val="41B28560"/>
    <w:rsid w:val="41B2C9C0"/>
    <w:rsid w:val="41B2EAA3"/>
    <w:rsid w:val="41B30A7D"/>
    <w:rsid w:val="41B30BE9"/>
    <w:rsid w:val="41B374C4"/>
    <w:rsid w:val="41B386B9"/>
    <w:rsid w:val="41B38B1D"/>
    <w:rsid w:val="41B3E43E"/>
    <w:rsid w:val="41B444C3"/>
    <w:rsid w:val="41B4663D"/>
    <w:rsid w:val="41B487A7"/>
    <w:rsid w:val="41B48AC7"/>
    <w:rsid w:val="41B490DE"/>
    <w:rsid w:val="41B502E0"/>
    <w:rsid w:val="41B55E86"/>
    <w:rsid w:val="41B566C5"/>
    <w:rsid w:val="41B5B209"/>
    <w:rsid w:val="41B5C819"/>
    <w:rsid w:val="41B61E5C"/>
    <w:rsid w:val="41B6302B"/>
    <w:rsid w:val="41B653A6"/>
    <w:rsid w:val="41B68018"/>
    <w:rsid w:val="41B6B09C"/>
    <w:rsid w:val="41B72FBA"/>
    <w:rsid w:val="41B7583F"/>
    <w:rsid w:val="41B75C87"/>
    <w:rsid w:val="41B773B4"/>
    <w:rsid w:val="41B795F1"/>
    <w:rsid w:val="41B7EBBD"/>
    <w:rsid w:val="41B86105"/>
    <w:rsid w:val="41B885B3"/>
    <w:rsid w:val="41B888E8"/>
    <w:rsid w:val="41B8B1D0"/>
    <w:rsid w:val="41B8F6B9"/>
    <w:rsid w:val="41B92AB9"/>
    <w:rsid w:val="41B9B4B3"/>
    <w:rsid w:val="41B9CCF0"/>
    <w:rsid w:val="41BA0124"/>
    <w:rsid w:val="41BAB294"/>
    <w:rsid w:val="41BAD0FE"/>
    <w:rsid w:val="41BB6F59"/>
    <w:rsid w:val="41BBA824"/>
    <w:rsid w:val="41BBC19E"/>
    <w:rsid w:val="41BC24F2"/>
    <w:rsid w:val="41BC922D"/>
    <w:rsid w:val="41BC9FA2"/>
    <w:rsid w:val="41BCDFAE"/>
    <w:rsid w:val="41BCE8F3"/>
    <w:rsid w:val="41BD0C93"/>
    <w:rsid w:val="41BD2131"/>
    <w:rsid w:val="41BD3BDC"/>
    <w:rsid w:val="41BD49F9"/>
    <w:rsid w:val="41BDA6EA"/>
    <w:rsid w:val="41BDBF72"/>
    <w:rsid w:val="41BDE056"/>
    <w:rsid w:val="41BE03D8"/>
    <w:rsid w:val="41BEBD7A"/>
    <w:rsid w:val="41BECF7F"/>
    <w:rsid w:val="41BED5C5"/>
    <w:rsid w:val="41BF0F75"/>
    <w:rsid w:val="41BF691A"/>
    <w:rsid w:val="41BFC511"/>
    <w:rsid w:val="41BFD5FB"/>
    <w:rsid w:val="41C03044"/>
    <w:rsid w:val="41C0330B"/>
    <w:rsid w:val="41C06645"/>
    <w:rsid w:val="41C076B9"/>
    <w:rsid w:val="41C0A30D"/>
    <w:rsid w:val="41C0D1A0"/>
    <w:rsid w:val="41C1271E"/>
    <w:rsid w:val="41C13575"/>
    <w:rsid w:val="41C1673B"/>
    <w:rsid w:val="41C16E67"/>
    <w:rsid w:val="41C1A455"/>
    <w:rsid w:val="41C1C177"/>
    <w:rsid w:val="41C231B9"/>
    <w:rsid w:val="41C266A0"/>
    <w:rsid w:val="41C28968"/>
    <w:rsid w:val="41C2BAB3"/>
    <w:rsid w:val="41C2D58A"/>
    <w:rsid w:val="41C37485"/>
    <w:rsid w:val="41C3B761"/>
    <w:rsid w:val="41C3C869"/>
    <w:rsid w:val="41C3DC29"/>
    <w:rsid w:val="41C41C30"/>
    <w:rsid w:val="41C471DF"/>
    <w:rsid w:val="41C48250"/>
    <w:rsid w:val="41C48E9E"/>
    <w:rsid w:val="41C4E7A8"/>
    <w:rsid w:val="41C4EAE5"/>
    <w:rsid w:val="41C4ED3C"/>
    <w:rsid w:val="41C53C01"/>
    <w:rsid w:val="41C5826E"/>
    <w:rsid w:val="41C5B746"/>
    <w:rsid w:val="41C66DEB"/>
    <w:rsid w:val="41C6BBD7"/>
    <w:rsid w:val="41C72768"/>
    <w:rsid w:val="41C7E545"/>
    <w:rsid w:val="41C810DF"/>
    <w:rsid w:val="41C87ECE"/>
    <w:rsid w:val="41C8B295"/>
    <w:rsid w:val="41C8C4F9"/>
    <w:rsid w:val="41C8E702"/>
    <w:rsid w:val="41C98EE4"/>
    <w:rsid w:val="41C9C4CB"/>
    <w:rsid w:val="41C9E9BD"/>
    <w:rsid w:val="41CA1E42"/>
    <w:rsid w:val="41CA687F"/>
    <w:rsid w:val="41CA7213"/>
    <w:rsid w:val="41CAA31B"/>
    <w:rsid w:val="41CC16D0"/>
    <w:rsid w:val="41CC2609"/>
    <w:rsid w:val="41CC2655"/>
    <w:rsid w:val="41CC2928"/>
    <w:rsid w:val="41CC6405"/>
    <w:rsid w:val="41CCAB7A"/>
    <w:rsid w:val="41CCFD0B"/>
    <w:rsid w:val="41CD543E"/>
    <w:rsid w:val="41CD6DF6"/>
    <w:rsid w:val="41CD7AD0"/>
    <w:rsid w:val="41CD7BC7"/>
    <w:rsid w:val="41CDA13D"/>
    <w:rsid w:val="41CDB302"/>
    <w:rsid w:val="41CDB541"/>
    <w:rsid w:val="41CDE6CF"/>
    <w:rsid w:val="41CDF48E"/>
    <w:rsid w:val="41CDF8B5"/>
    <w:rsid w:val="41CE6C5D"/>
    <w:rsid w:val="41CE9595"/>
    <w:rsid w:val="41CEFAF9"/>
    <w:rsid w:val="41CF63A9"/>
    <w:rsid w:val="41CF6974"/>
    <w:rsid w:val="41CF7D78"/>
    <w:rsid w:val="41CF8132"/>
    <w:rsid w:val="41CFF0DC"/>
    <w:rsid w:val="41D03E72"/>
    <w:rsid w:val="41D04F08"/>
    <w:rsid w:val="41D065BE"/>
    <w:rsid w:val="41D10F9F"/>
    <w:rsid w:val="41D11E63"/>
    <w:rsid w:val="41D12FC5"/>
    <w:rsid w:val="41D187F2"/>
    <w:rsid w:val="41D1A43F"/>
    <w:rsid w:val="41D24CCF"/>
    <w:rsid w:val="41D274EF"/>
    <w:rsid w:val="41D30ECD"/>
    <w:rsid w:val="41D39E1D"/>
    <w:rsid w:val="41D3A78F"/>
    <w:rsid w:val="41D3A98C"/>
    <w:rsid w:val="41D3E8EF"/>
    <w:rsid w:val="41D452D6"/>
    <w:rsid w:val="41D483F7"/>
    <w:rsid w:val="41D527FF"/>
    <w:rsid w:val="41D546AD"/>
    <w:rsid w:val="41D551D1"/>
    <w:rsid w:val="41D59ED2"/>
    <w:rsid w:val="41D5B8DC"/>
    <w:rsid w:val="41D641CF"/>
    <w:rsid w:val="41D64690"/>
    <w:rsid w:val="41D6A8FE"/>
    <w:rsid w:val="41D6B5CE"/>
    <w:rsid w:val="41D7DEF7"/>
    <w:rsid w:val="41D8120D"/>
    <w:rsid w:val="41D83F4E"/>
    <w:rsid w:val="41D84B8D"/>
    <w:rsid w:val="41D8879A"/>
    <w:rsid w:val="41D88BC0"/>
    <w:rsid w:val="41D88CCA"/>
    <w:rsid w:val="41D8B6AE"/>
    <w:rsid w:val="41D8F593"/>
    <w:rsid w:val="41D91489"/>
    <w:rsid w:val="41D9239B"/>
    <w:rsid w:val="41D98983"/>
    <w:rsid w:val="41D9A368"/>
    <w:rsid w:val="41D9A849"/>
    <w:rsid w:val="41D9B250"/>
    <w:rsid w:val="41D9BFED"/>
    <w:rsid w:val="41DB2D3F"/>
    <w:rsid w:val="41DB803A"/>
    <w:rsid w:val="41DBB2DC"/>
    <w:rsid w:val="41DBF4CE"/>
    <w:rsid w:val="41DC0953"/>
    <w:rsid w:val="41DC190E"/>
    <w:rsid w:val="41DC68CD"/>
    <w:rsid w:val="41DC7637"/>
    <w:rsid w:val="41DCA4F1"/>
    <w:rsid w:val="41DD05E1"/>
    <w:rsid w:val="41DD4743"/>
    <w:rsid w:val="41DE07EC"/>
    <w:rsid w:val="41DE32EC"/>
    <w:rsid w:val="41DE4BFC"/>
    <w:rsid w:val="41DE6CB6"/>
    <w:rsid w:val="41DE7487"/>
    <w:rsid w:val="41DEAE61"/>
    <w:rsid w:val="41DEC4CA"/>
    <w:rsid w:val="41DEDCED"/>
    <w:rsid w:val="41DEFDAE"/>
    <w:rsid w:val="41DF601B"/>
    <w:rsid w:val="41DF6281"/>
    <w:rsid w:val="41DFD90C"/>
    <w:rsid w:val="41DFE6BC"/>
    <w:rsid w:val="41DFF54B"/>
    <w:rsid w:val="41E04F33"/>
    <w:rsid w:val="41E05CB7"/>
    <w:rsid w:val="41E06FE8"/>
    <w:rsid w:val="41E0A93B"/>
    <w:rsid w:val="41E0E2E0"/>
    <w:rsid w:val="41E11C4E"/>
    <w:rsid w:val="41E12C16"/>
    <w:rsid w:val="41E1651A"/>
    <w:rsid w:val="41E16A75"/>
    <w:rsid w:val="41E20B87"/>
    <w:rsid w:val="41E21092"/>
    <w:rsid w:val="41E216B2"/>
    <w:rsid w:val="41E2B6B9"/>
    <w:rsid w:val="41E2B975"/>
    <w:rsid w:val="41E2C928"/>
    <w:rsid w:val="41E35266"/>
    <w:rsid w:val="41E395F1"/>
    <w:rsid w:val="41E3B668"/>
    <w:rsid w:val="41E3BF1E"/>
    <w:rsid w:val="41E3F265"/>
    <w:rsid w:val="41E4569D"/>
    <w:rsid w:val="41E49841"/>
    <w:rsid w:val="41E53D60"/>
    <w:rsid w:val="41E5F3BA"/>
    <w:rsid w:val="41E6010F"/>
    <w:rsid w:val="41E67760"/>
    <w:rsid w:val="41E679DA"/>
    <w:rsid w:val="41E687F9"/>
    <w:rsid w:val="41E7404A"/>
    <w:rsid w:val="41E78854"/>
    <w:rsid w:val="41E7EDA1"/>
    <w:rsid w:val="41E7EFD9"/>
    <w:rsid w:val="41E7F83A"/>
    <w:rsid w:val="41E7FDBF"/>
    <w:rsid w:val="41E8F86D"/>
    <w:rsid w:val="41E92049"/>
    <w:rsid w:val="41E92A33"/>
    <w:rsid w:val="41E9CB95"/>
    <w:rsid w:val="41E9D204"/>
    <w:rsid w:val="41EA6261"/>
    <w:rsid w:val="41EA64D5"/>
    <w:rsid w:val="41EA6B76"/>
    <w:rsid w:val="41EAAE08"/>
    <w:rsid w:val="41EAEF50"/>
    <w:rsid w:val="41EB7947"/>
    <w:rsid w:val="41EC0C03"/>
    <w:rsid w:val="41EC503E"/>
    <w:rsid w:val="41EC5255"/>
    <w:rsid w:val="41EC52CA"/>
    <w:rsid w:val="41EC66E6"/>
    <w:rsid w:val="41ED52F3"/>
    <w:rsid w:val="41ED62AB"/>
    <w:rsid w:val="41EDF103"/>
    <w:rsid w:val="41EE3DDB"/>
    <w:rsid w:val="41EE4ABA"/>
    <w:rsid w:val="41EE4CCC"/>
    <w:rsid w:val="41EE944A"/>
    <w:rsid w:val="41EE992F"/>
    <w:rsid w:val="41EEE2CF"/>
    <w:rsid w:val="41EEE366"/>
    <w:rsid w:val="41EEF2EA"/>
    <w:rsid w:val="41EEF6DC"/>
    <w:rsid w:val="41EF032E"/>
    <w:rsid w:val="41EF039B"/>
    <w:rsid w:val="41EF1B42"/>
    <w:rsid w:val="41EF3135"/>
    <w:rsid w:val="41EF49C2"/>
    <w:rsid w:val="41EF70E7"/>
    <w:rsid w:val="41EF7EB6"/>
    <w:rsid w:val="41EF90FD"/>
    <w:rsid w:val="41EFDE16"/>
    <w:rsid w:val="41F03A9F"/>
    <w:rsid w:val="41F08B51"/>
    <w:rsid w:val="41F08FC3"/>
    <w:rsid w:val="41F0B764"/>
    <w:rsid w:val="41F0E1BE"/>
    <w:rsid w:val="41F0E4B1"/>
    <w:rsid w:val="41F10B28"/>
    <w:rsid w:val="41F12C64"/>
    <w:rsid w:val="41F15430"/>
    <w:rsid w:val="41F15841"/>
    <w:rsid w:val="41F1BF33"/>
    <w:rsid w:val="41F1DE13"/>
    <w:rsid w:val="41F210B5"/>
    <w:rsid w:val="41F22D37"/>
    <w:rsid w:val="41F27E21"/>
    <w:rsid w:val="41F2AFA7"/>
    <w:rsid w:val="41F2E1BF"/>
    <w:rsid w:val="41F3175E"/>
    <w:rsid w:val="41F35609"/>
    <w:rsid w:val="41F3EB36"/>
    <w:rsid w:val="41F40125"/>
    <w:rsid w:val="41F40AE1"/>
    <w:rsid w:val="41F414D3"/>
    <w:rsid w:val="41F4A9CA"/>
    <w:rsid w:val="41F4C994"/>
    <w:rsid w:val="41F51531"/>
    <w:rsid w:val="41F531B0"/>
    <w:rsid w:val="41F59216"/>
    <w:rsid w:val="41F5EFAB"/>
    <w:rsid w:val="41F6401A"/>
    <w:rsid w:val="41F64FC2"/>
    <w:rsid w:val="41F653D9"/>
    <w:rsid w:val="41F6839A"/>
    <w:rsid w:val="41F6B878"/>
    <w:rsid w:val="41F77997"/>
    <w:rsid w:val="41F808EF"/>
    <w:rsid w:val="41F9211B"/>
    <w:rsid w:val="41F9440B"/>
    <w:rsid w:val="41F94D6A"/>
    <w:rsid w:val="41F96709"/>
    <w:rsid w:val="41F97397"/>
    <w:rsid w:val="41F9C4C7"/>
    <w:rsid w:val="41F9F99A"/>
    <w:rsid w:val="41FA4334"/>
    <w:rsid w:val="41FA791F"/>
    <w:rsid w:val="41FA8FE3"/>
    <w:rsid w:val="41FAB9A9"/>
    <w:rsid w:val="41FACE7F"/>
    <w:rsid w:val="41FAD18A"/>
    <w:rsid w:val="41FB1ECD"/>
    <w:rsid w:val="41FB2035"/>
    <w:rsid w:val="41FB421E"/>
    <w:rsid w:val="41FBCF47"/>
    <w:rsid w:val="41FC0CDC"/>
    <w:rsid w:val="41FC686D"/>
    <w:rsid w:val="41FCC19F"/>
    <w:rsid w:val="41FCF285"/>
    <w:rsid w:val="41FD1C3A"/>
    <w:rsid w:val="41FD3BA8"/>
    <w:rsid w:val="41FD5308"/>
    <w:rsid w:val="41FD6B06"/>
    <w:rsid w:val="41FD711E"/>
    <w:rsid w:val="41FD746E"/>
    <w:rsid w:val="41FD9FC0"/>
    <w:rsid w:val="41FDACFE"/>
    <w:rsid w:val="41FE5AAD"/>
    <w:rsid w:val="41FE7E1C"/>
    <w:rsid w:val="41FE8767"/>
    <w:rsid w:val="41FECB7C"/>
    <w:rsid w:val="41FED280"/>
    <w:rsid w:val="41FF0306"/>
    <w:rsid w:val="41FF723E"/>
    <w:rsid w:val="420013E8"/>
    <w:rsid w:val="4200642A"/>
    <w:rsid w:val="42006533"/>
    <w:rsid w:val="420087DC"/>
    <w:rsid w:val="420088D6"/>
    <w:rsid w:val="42009886"/>
    <w:rsid w:val="4200BA7A"/>
    <w:rsid w:val="4200FE9A"/>
    <w:rsid w:val="420120DC"/>
    <w:rsid w:val="4201A91B"/>
    <w:rsid w:val="4201CCAF"/>
    <w:rsid w:val="4202131E"/>
    <w:rsid w:val="4202290C"/>
    <w:rsid w:val="42024629"/>
    <w:rsid w:val="42028D47"/>
    <w:rsid w:val="4202CBF4"/>
    <w:rsid w:val="42034E8F"/>
    <w:rsid w:val="420377C8"/>
    <w:rsid w:val="42039B54"/>
    <w:rsid w:val="42039D64"/>
    <w:rsid w:val="4203DE8E"/>
    <w:rsid w:val="42044A19"/>
    <w:rsid w:val="42044ADC"/>
    <w:rsid w:val="4204606D"/>
    <w:rsid w:val="42047629"/>
    <w:rsid w:val="4204D371"/>
    <w:rsid w:val="4204DDB8"/>
    <w:rsid w:val="420514D5"/>
    <w:rsid w:val="42058740"/>
    <w:rsid w:val="42059F4F"/>
    <w:rsid w:val="4205B006"/>
    <w:rsid w:val="4205F671"/>
    <w:rsid w:val="420601EB"/>
    <w:rsid w:val="420613AA"/>
    <w:rsid w:val="420616C1"/>
    <w:rsid w:val="4206458F"/>
    <w:rsid w:val="42069618"/>
    <w:rsid w:val="42076030"/>
    <w:rsid w:val="42076BF9"/>
    <w:rsid w:val="42076C4B"/>
    <w:rsid w:val="4207930A"/>
    <w:rsid w:val="4207A27A"/>
    <w:rsid w:val="4207A280"/>
    <w:rsid w:val="4207CC1F"/>
    <w:rsid w:val="42081929"/>
    <w:rsid w:val="420846EE"/>
    <w:rsid w:val="42085CDD"/>
    <w:rsid w:val="4209CEA4"/>
    <w:rsid w:val="420A1107"/>
    <w:rsid w:val="420A6306"/>
    <w:rsid w:val="420A8200"/>
    <w:rsid w:val="420ADC5F"/>
    <w:rsid w:val="420B24A6"/>
    <w:rsid w:val="420B6E72"/>
    <w:rsid w:val="420B92BB"/>
    <w:rsid w:val="420BD5CD"/>
    <w:rsid w:val="420C11CE"/>
    <w:rsid w:val="420C1FAA"/>
    <w:rsid w:val="420C27C0"/>
    <w:rsid w:val="420CAAFA"/>
    <w:rsid w:val="420CCC19"/>
    <w:rsid w:val="420D17BB"/>
    <w:rsid w:val="420D34A4"/>
    <w:rsid w:val="420DD995"/>
    <w:rsid w:val="420DFC5B"/>
    <w:rsid w:val="420E0109"/>
    <w:rsid w:val="420E238C"/>
    <w:rsid w:val="420E24C7"/>
    <w:rsid w:val="420E67F3"/>
    <w:rsid w:val="420F06C9"/>
    <w:rsid w:val="420F18EA"/>
    <w:rsid w:val="420F57AD"/>
    <w:rsid w:val="420F6245"/>
    <w:rsid w:val="420F85C3"/>
    <w:rsid w:val="420FA420"/>
    <w:rsid w:val="420FAD86"/>
    <w:rsid w:val="420FD8F4"/>
    <w:rsid w:val="42103983"/>
    <w:rsid w:val="42103EC3"/>
    <w:rsid w:val="42105024"/>
    <w:rsid w:val="42107BE9"/>
    <w:rsid w:val="4210ABD2"/>
    <w:rsid w:val="4210E6FA"/>
    <w:rsid w:val="4210EFBC"/>
    <w:rsid w:val="42118F07"/>
    <w:rsid w:val="4211DAD6"/>
    <w:rsid w:val="4211E457"/>
    <w:rsid w:val="42123000"/>
    <w:rsid w:val="42124282"/>
    <w:rsid w:val="42124728"/>
    <w:rsid w:val="4212652F"/>
    <w:rsid w:val="4212D4B9"/>
    <w:rsid w:val="4212D7E6"/>
    <w:rsid w:val="42136DC3"/>
    <w:rsid w:val="4213BA47"/>
    <w:rsid w:val="4213D2E7"/>
    <w:rsid w:val="4213FC35"/>
    <w:rsid w:val="42140D82"/>
    <w:rsid w:val="42145F6D"/>
    <w:rsid w:val="421484CA"/>
    <w:rsid w:val="4214FB35"/>
    <w:rsid w:val="4215211E"/>
    <w:rsid w:val="42154D55"/>
    <w:rsid w:val="421585C3"/>
    <w:rsid w:val="4215BC0E"/>
    <w:rsid w:val="4215E9FC"/>
    <w:rsid w:val="42168E68"/>
    <w:rsid w:val="4216AC57"/>
    <w:rsid w:val="4216D8A8"/>
    <w:rsid w:val="42171E41"/>
    <w:rsid w:val="42178E65"/>
    <w:rsid w:val="4217AE8B"/>
    <w:rsid w:val="4217B69F"/>
    <w:rsid w:val="4217B888"/>
    <w:rsid w:val="4217FCFC"/>
    <w:rsid w:val="421808C0"/>
    <w:rsid w:val="4218333D"/>
    <w:rsid w:val="4218844E"/>
    <w:rsid w:val="42188C68"/>
    <w:rsid w:val="42190CAE"/>
    <w:rsid w:val="421917E4"/>
    <w:rsid w:val="42197389"/>
    <w:rsid w:val="42198D56"/>
    <w:rsid w:val="4219AA64"/>
    <w:rsid w:val="4219D485"/>
    <w:rsid w:val="4219D4A3"/>
    <w:rsid w:val="4219DB5D"/>
    <w:rsid w:val="421AEE2A"/>
    <w:rsid w:val="421B1F93"/>
    <w:rsid w:val="421B4B3F"/>
    <w:rsid w:val="421B7BA6"/>
    <w:rsid w:val="421B7CF8"/>
    <w:rsid w:val="421BA8ED"/>
    <w:rsid w:val="421BD8EC"/>
    <w:rsid w:val="421BDBA5"/>
    <w:rsid w:val="421C9FC5"/>
    <w:rsid w:val="421D00DA"/>
    <w:rsid w:val="421D00FA"/>
    <w:rsid w:val="421D02D4"/>
    <w:rsid w:val="421D8A32"/>
    <w:rsid w:val="421DFDDE"/>
    <w:rsid w:val="421E9ED9"/>
    <w:rsid w:val="421EE185"/>
    <w:rsid w:val="421EF784"/>
    <w:rsid w:val="421F062D"/>
    <w:rsid w:val="421F28FD"/>
    <w:rsid w:val="421F2DB3"/>
    <w:rsid w:val="421F3500"/>
    <w:rsid w:val="421F7C55"/>
    <w:rsid w:val="422004A9"/>
    <w:rsid w:val="42203380"/>
    <w:rsid w:val="4220754F"/>
    <w:rsid w:val="4220878D"/>
    <w:rsid w:val="4220F723"/>
    <w:rsid w:val="422106C2"/>
    <w:rsid w:val="42213E11"/>
    <w:rsid w:val="422141C1"/>
    <w:rsid w:val="42218B0B"/>
    <w:rsid w:val="4221A3EA"/>
    <w:rsid w:val="4221B4AC"/>
    <w:rsid w:val="4221CB0C"/>
    <w:rsid w:val="422298A7"/>
    <w:rsid w:val="4222B079"/>
    <w:rsid w:val="4222B09E"/>
    <w:rsid w:val="4222E174"/>
    <w:rsid w:val="42230DE1"/>
    <w:rsid w:val="42234155"/>
    <w:rsid w:val="422382FD"/>
    <w:rsid w:val="42239043"/>
    <w:rsid w:val="4223A3B6"/>
    <w:rsid w:val="4223CE7D"/>
    <w:rsid w:val="4223FCC2"/>
    <w:rsid w:val="42246E92"/>
    <w:rsid w:val="42247337"/>
    <w:rsid w:val="42251DEB"/>
    <w:rsid w:val="4225556F"/>
    <w:rsid w:val="4225633F"/>
    <w:rsid w:val="42257E6C"/>
    <w:rsid w:val="42258FF5"/>
    <w:rsid w:val="4225A2C1"/>
    <w:rsid w:val="4225DFE8"/>
    <w:rsid w:val="422605F2"/>
    <w:rsid w:val="4226658B"/>
    <w:rsid w:val="4226D04A"/>
    <w:rsid w:val="422720A3"/>
    <w:rsid w:val="42272C88"/>
    <w:rsid w:val="42272E16"/>
    <w:rsid w:val="4227FFA0"/>
    <w:rsid w:val="42281B3A"/>
    <w:rsid w:val="42282E2C"/>
    <w:rsid w:val="422849E1"/>
    <w:rsid w:val="42287F77"/>
    <w:rsid w:val="42289C28"/>
    <w:rsid w:val="4228A609"/>
    <w:rsid w:val="4228B0E0"/>
    <w:rsid w:val="4228B160"/>
    <w:rsid w:val="42294211"/>
    <w:rsid w:val="42294E04"/>
    <w:rsid w:val="4229BB04"/>
    <w:rsid w:val="4229EC72"/>
    <w:rsid w:val="422A22D2"/>
    <w:rsid w:val="422A3812"/>
    <w:rsid w:val="422A6AF4"/>
    <w:rsid w:val="422AB8D1"/>
    <w:rsid w:val="422AB8E2"/>
    <w:rsid w:val="422AD932"/>
    <w:rsid w:val="422AE8F3"/>
    <w:rsid w:val="422BC81C"/>
    <w:rsid w:val="422BF9F9"/>
    <w:rsid w:val="422C0DF7"/>
    <w:rsid w:val="422C0FC5"/>
    <w:rsid w:val="422C331E"/>
    <w:rsid w:val="422C7758"/>
    <w:rsid w:val="422CB8B6"/>
    <w:rsid w:val="422CBD55"/>
    <w:rsid w:val="422CD9F5"/>
    <w:rsid w:val="422CE5B0"/>
    <w:rsid w:val="422CFB27"/>
    <w:rsid w:val="422D11AC"/>
    <w:rsid w:val="422D5509"/>
    <w:rsid w:val="422D590D"/>
    <w:rsid w:val="422DCF34"/>
    <w:rsid w:val="422E4C0B"/>
    <w:rsid w:val="422EB9F6"/>
    <w:rsid w:val="422EC99D"/>
    <w:rsid w:val="422F4EED"/>
    <w:rsid w:val="422FB386"/>
    <w:rsid w:val="422FEDD1"/>
    <w:rsid w:val="42301D86"/>
    <w:rsid w:val="42308D60"/>
    <w:rsid w:val="4231C300"/>
    <w:rsid w:val="4231F05A"/>
    <w:rsid w:val="42321194"/>
    <w:rsid w:val="4232C309"/>
    <w:rsid w:val="42338E07"/>
    <w:rsid w:val="4233AB83"/>
    <w:rsid w:val="4233BAEA"/>
    <w:rsid w:val="4234149D"/>
    <w:rsid w:val="4234914C"/>
    <w:rsid w:val="42350762"/>
    <w:rsid w:val="42353B86"/>
    <w:rsid w:val="42355C3C"/>
    <w:rsid w:val="42356690"/>
    <w:rsid w:val="423584FC"/>
    <w:rsid w:val="42358EF2"/>
    <w:rsid w:val="42360144"/>
    <w:rsid w:val="42361293"/>
    <w:rsid w:val="42367B39"/>
    <w:rsid w:val="42368A0A"/>
    <w:rsid w:val="4236A735"/>
    <w:rsid w:val="4236AE0E"/>
    <w:rsid w:val="4236C2CE"/>
    <w:rsid w:val="4236CEC4"/>
    <w:rsid w:val="4237043B"/>
    <w:rsid w:val="423754A0"/>
    <w:rsid w:val="4237602D"/>
    <w:rsid w:val="4237D3CC"/>
    <w:rsid w:val="4237D7A7"/>
    <w:rsid w:val="4237E47C"/>
    <w:rsid w:val="4237F052"/>
    <w:rsid w:val="42386B2F"/>
    <w:rsid w:val="42387AEF"/>
    <w:rsid w:val="4238974E"/>
    <w:rsid w:val="423906A7"/>
    <w:rsid w:val="423914EA"/>
    <w:rsid w:val="423924D3"/>
    <w:rsid w:val="42398365"/>
    <w:rsid w:val="4239988C"/>
    <w:rsid w:val="42399F02"/>
    <w:rsid w:val="4239A180"/>
    <w:rsid w:val="423A1FBF"/>
    <w:rsid w:val="423A2963"/>
    <w:rsid w:val="423A3747"/>
    <w:rsid w:val="423B07C2"/>
    <w:rsid w:val="423C184F"/>
    <w:rsid w:val="423C1B9C"/>
    <w:rsid w:val="423C51AB"/>
    <w:rsid w:val="423CC1F4"/>
    <w:rsid w:val="423CC331"/>
    <w:rsid w:val="423CF431"/>
    <w:rsid w:val="423D1323"/>
    <w:rsid w:val="423D5202"/>
    <w:rsid w:val="423DD3A7"/>
    <w:rsid w:val="423E1B1D"/>
    <w:rsid w:val="423E2C4D"/>
    <w:rsid w:val="423E4EE8"/>
    <w:rsid w:val="423E576C"/>
    <w:rsid w:val="423E6687"/>
    <w:rsid w:val="423E811D"/>
    <w:rsid w:val="423EBC0B"/>
    <w:rsid w:val="423ED3B5"/>
    <w:rsid w:val="423EDECB"/>
    <w:rsid w:val="423EF6F6"/>
    <w:rsid w:val="423F8F26"/>
    <w:rsid w:val="424027B8"/>
    <w:rsid w:val="424030B7"/>
    <w:rsid w:val="42405D28"/>
    <w:rsid w:val="424067BC"/>
    <w:rsid w:val="4240C3CF"/>
    <w:rsid w:val="42411054"/>
    <w:rsid w:val="42412396"/>
    <w:rsid w:val="42417D39"/>
    <w:rsid w:val="42419440"/>
    <w:rsid w:val="4241A212"/>
    <w:rsid w:val="4241A906"/>
    <w:rsid w:val="4241B6F4"/>
    <w:rsid w:val="42423F7C"/>
    <w:rsid w:val="42424D9C"/>
    <w:rsid w:val="42429C47"/>
    <w:rsid w:val="42430B5A"/>
    <w:rsid w:val="42436922"/>
    <w:rsid w:val="42439748"/>
    <w:rsid w:val="4243A25B"/>
    <w:rsid w:val="4243A763"/>
    <w:rsid w:val="4243D4DD"/>
    <w:rsid w:val="4243DA41"/>
    <w:rsid w:val="424410CB"/>
    <w:rsid w:val="42449D5F"/>
    <w:rsid w:val="42450500"/>
    <w:rsid w:val="42451C35"/>
    <w:rsid w:val="4245297F"/>
    <w:rsid w:val="424535C3"/>
    <w:rsid w:val="4245A4F3"/>
    <w:rsid w:val="4245EC4B"/>
    <w:rsid w:val="424634E4"/>
    <w:rsid w:val="424637AC"/>
    <w:rsid w:val="42464D33"/>
    <w:rsid w:val="42465B81"/>
    <w:rsid w:val="42468874"/>
    <w:rsid w:val="42472BF9"/>
    <w:rsid w:val="42474982"/>
    <w:rsid w:val="4247A8D7"/>
    <w:rsid w:val="4247D1E2"/>
    <w:rsid w:val="4247ED6D"/>
    <w:rsid w:val="42481F59"/>
    <w:rsid w:val="424834E8"/>
    <w:rsid w:val="4248362B"/>
    <w:rsid w:val="4248B311"/>
    <w:rsid w:val="42494DE7"/>
    <w:rsid w:val="42498E6B"/>
    <w:rsid w:val="4249AC44"/>
    <w:rsid w:val="4249C860"/>
    <w:rsid w:val="424A520C"/>
    <w:rsid w:val="424AA4B6"/>
    <w:rsid w:val="424AD502"/>
    <w:rsid w:val="424B10CA"/>
    <w:rsid w:val="424B1601"/>
    <w:rsid w:val="424B73BA"/>
    <w:rsid w:val="424B9067"/>
    <w:rsid w:val="424BE197"/>
    <w:rsid w:val="424C30D0"/>
    <w:rsid w:val="424C7B72"/>
    <w:rsid w:val="424CC062"/>
    <w:rsid w:val="424CD816"/>
    <w:rsid w:val="424D1667"/>
    <w:rsid w:val="424D69AF"/>
    <w:rsid w:val="424D813A"/>
    <w:rsid w:val="424D891F"/>
    <w:rsid w:val="424D91D2"/>
    <w:rsid w:val="424DAD6F"/>
    <w:rsid w:val="424DD5A6"/>
    <w:rsid w:val="424E82BA"/>
    <w:rsid w:val="424EEB88"/>
    <w:rsid w:val="424EEC57"/>
    <w:rsid w:val="424F0C2C"/>
    <w:rsid w:val="424F7694"/>
    <w:rsid w:val="424F7CB7"/>
    <w:rsid w:val="42501238"/>
    <w:rsid w:val="425080C8"/>
    <w:rsid w:val="425099B2"/>
    <w:rsid w:val="4251296B"/>
    <w:rsid w:val="4251353C"/>
    <w:rsid w:val="4251B9E6"/>
    <w:rsid w:val="425219C8"/>
    <w:rsid w:val="42528974"/>
    <w:rsid w:val="42529123"/>
    <w:rsid w:val="4252A332"/>
    <w:rsid w:val="4252C4F9"/>
    <w:rsid w:val="425301AA"/>
    <w:rsid w:val="42531502"/>
    <w:rsid w:val="4253310C"/>
    <w:rsid w:val="42533689"/>
    <w:rsid w:val="42533E23"/>
    <w:rsid w:val="42534F13"/>
    <w:rsid w:val="425354ED"/>
    <w:rsid w:val="42535637"/>
    <w:rsid w:val="425358CB"/>
    <w:rsid w:val="4253AA3F"/>
    <w:rsid w:val="4253C1B8"/>
    <w:rsid w:val="4253E24B"/>
    <w:rsid w:val="42543A68"/>
    <w:rsid w:val="42546831"/>
    <w:rsid w:val="42548066"/>
    <w:rsid w:val="4254B2D0"/>
    <w:rsid w:val="425544AB"/>
    <w:rsid w:val="4255C519"/>
    <w:rsid w:val="4255DE3D"/>
    <w:rsid w:val="4255DFF1"/>
    <w:rsid w:val="42562C01"/>
    <w:rsid w:val="4256619F"/>
    <w:rsid w:val="42568695"/>
    <w:rsid w:val="42569A2C"/>
    <w:rsid w:val="4256AA0D"/>
    <w:rsid w:val="4256AB8F"/>
    <w:rsid w:val="425720D6"/>
    <w:rsid w:val="4257B1B6"/>
    <w:rsid w:val="4258050A"/>
    <w:rsid w:val="425808D7"/>
    <w:rsid w:val="425815FF"/>
    <w:rsid w:val="42585353"/>
    <w:rsid w:val="4258698A"/>
    <w:rsid w:val="4259885F"/>
    <w:rsid w:val="42599FD2"/>
    <w:rsid w:val="4259D397"/>
    <w:rsid w:val="425A406C"/>
    <w:rsid w:val="425A656D"/>
    <w:rsid w:val="425AC7B8"/>
    <w:rsid w:val="425AF79C"/>
    <w:rsid w:val="425B2022"/>
    <w:rsid w:val="425B2CFF"/>
    <w:rsid w:val="425B6B5E"/>
    <w:rsid w:val="425BD380"/>
    <w:rsid w:val="425BFA39"/>
    <w:rsid w:val="425C1F18"/>
    <w:rsid w:val="425C78D2"/>
    <w:rsid w:val="425C9A7A"/>
    <w:rsid w:val="425CDEDD"/>
    <w:rsid w:val="425D9A13"/>
    <w:rsid w:val="425DA11D"/>
    <w:rsid w:val="425DAB43"/>
    <w:rsid w:val="425DB78F"/>
    <w:rsid w:val="425EA725"/>
    <w:rsid w:val="425ED5C9"/>
    <w:rsid w:val="425F3F94"/>
    <w:rsid w:val="425F8F38"/>
    <w:rsid w:val="425FA1A9"/>
    <w:rsid w:val="425FEB64"/>
    <w:rsid w:val="42601BCE"/>
    <w:rsid w:val="4260244B"/>
    <w:rsid w:val="426069A0"/>
    <w:rsid w:val="4260A823"/>
    <w:rsid w:val="4260C26B"/>
    <w:rsid w:val="4260CBD6"/>
    <w:rsid w:val="42614398"/>
    <w:rsid w:val="42615C9E"/>
    <w:rsid w:val="42618365"/>
    <w:rsid w:val="4261B0AF"/>
    <w:rsid w:val="4261CC92"/>
    <w:rsid w:val="4261F98C"/>
    <w:rsid w:val="4262ADA1"/>
    <w:rsid w:val="4262F101"/>
    <w:rsid w:val="4263035F"/>
    <w:rsid w:val="4263786A"/>
    <w:rsid w:val="42638544"/>
    <w:rsid w:val="4264075D"/>
    <w:rsid w:val="426441EC"/>
    <w:rsid w:val="42644434"/>
    <w:rsid w:val="426481E6"/>
    <w:rsid w:val="4264B907"/>
    <w:rsid w:val="4264E624"/>
    <w:rsid w:val="4264E6E8"/>
    <w:rsid w:val="426508B9"/>
    <w:rsid w:val="42652CFF"/>
    <w:rsid w:val="42655B6D"/>
    <w:rsid w:val="4265862B"/>
    <w:rsid w:val="426587B8"/>
    <w:rsid w:val="4265AE59"/>
    <w:rsid w:val="4265D195"/>
    <w:rsid w:val="42660FE1"/>
    <w:rsid w:val="42666815"/>
    <w:rsid w:val="4266871A"/>
    <w:rsid w:val="4266920D"/>
    <w:rsid w:val="4266AE12"/>
    <w:rsid w:val="4266B8D1"/>
    <w:rsid w:val="4266F71D"/>
    <w:rsid w:val="42678A3F"/>
    <w:rsid w:val="42678FCC"/>
    <w:rsid w:val="4267AD64"/>
    <w:rsid w:val="4267C091"/>
    <w:rsid w:val="426923DF"/>
    <w:rsid w:val="426946D6"/>
    <w:rsid w:val="42695EE4"/>
    <w:rsid w:val="42696BB2"/>
    <w:rsid w:val="42696EC4"/>
    <w:rsid w:val="426990CD"/>
    <w:rsid w:val="4269DDD9"/>
    <w:rsid w:val="426A8ADD"/>
    <w:rsid w:val="426AA216"/>
    <w:rsid w:val="426AC99F"/>
    <w:rsid w:val="426B1EBE"/>
    <w:rsid w:val="426BA545"/>
    <w:rsid w:val="426BD090"/>
    <w:rsid w:val="426C1111"/>
    <w:rsid w:val="426C5E22"/>
    <w:rsid w:val="426C623C"/>
    <w:rsid w:val="426C73D4"/>
    <w:rsid w:val="426CC005"/>
    <w:rsid w:val="426CC0E8"/>
    <w:rsid w:val="426CCDA5"/>
    <w:rsid w:val="426CD8BC"/>
    <w:rsid w:val="426CDBC8"/>
    <w:rsid w:val="426D28F2"/>
    <w:rsid w:val="426D7478"/>
    <w:rsid w:val="426DFB9E"/>
    <w:rsid w:val="426E2EF4"/>
    <w:rsid w:val="426E36E1"/>
    <w:rsid w:val="426E4943"/>
    <w:rsid w:val="426E4B65"/>
    <w:rsid w:val="426E7E24"/>
    <w:rsid w:val="426E842B"/>
    <w:rsid w:val="426E946F"/>
    <w:rsid w:val="426EB275"/>
    <w:rsid w:val="426EE91B"/>
    <w:rsid w:val="426EFBAF"/>
    <w:rsid w:val="426F9DC6"/>
    <w:rsid w:val="42704E9B"/>
    <w:rsid w:val="4270C160"/>
    <w:rsid w:val="4270CAA3"/>
    <w:rsid w:val="4270E2F6"/>
    <w:rsid w:val="4270FDBB"/>
    <w:rsid w:val="42711AE1"/>
    <w:rsid w:val="42713F62"/>
    <w:rsid w:val="4271676F"/>
    <w:rsid w:val="4271D4FD"/>
    <w:rsid w:val="4271FF36"/>
    <w:rsid w:val="42722751"/>
    <w:rsid w:val="427252E3"/>
    <w:rsid w:val="42727BBA"/>
    <w:rsid w:val="4272ABAC"/>
    <w:rsid w:val="4272C500"/>
    <w:rsid w:val="427422A9"/>
    <w:rsid w:val="4274317E"/>
    <w:rsid w:val="42744007"/>
    <w:rsid w:val="42746BB2"/>
    <w:rsid w:val="4274CA4C"/>
    <w:rsid w:val="4274F005"/>
    <w:rsid w:val="42753CAD"/>
    <w:rsid w:val="4275BA8D"/>
    <w:rsid w:val="4275D8BD"/>
    <w:rsid w:val="4275DA79"/>
    <w:rsid w:val="4275DA93"/>
    <w:rsid w:val="427626F7"/>
    <w:rsid w:val="4276DDEF"/>
    <w:rsid w:val="4277CD3D"/>
    <w:rsid w:val="4277D2C0"/>
    <w:rsid w:val="4277F207"/>
    <w:rsid w:val="4277FDAC"/>
    <w:rsid w:val="427853ED"/>
    <w:rsid w:val="42789605"/>
    <w:rsid w:val="42789B5B"/>
    <w:rsid w:val="4278F2E2"/>
    <w:rsid w:val="427949BA"/>
    <w:rsid w:val="4279BA73"/>
    <w:rsid w:val="427A1E82"/>
    <w:rsid w:val="427ACC8A"/>
    <w:rsid w:val="427B1B69"/>
    <w:rsid w:val="427B5F77"/>
    <w:rsid w:val="427BB3B3"/>
    <w:rsid w:val="427C4C7C"/>
    <w:rsid w:val="427C6208"/>
    <w:rsid w:val="427C7FBB"/>
    <w:rsid w:val="427CB336"/>
    <w:rsid w:val="427CCC7B"/>
    <w:rsid w:val="427CCFBA"/>
    <w:rsid w:val="427CEDE8"/>
    <w:rsid w:val="427D216A"/>
    <w:rsid w:val="427D2229"/>
    <w:rsid w:val="427D9892"/>
    <w:rsid w:val="427DD06D"/>
    <w:rsid w:val="427DD6F5"/>
    <w:rsid w:val="427DE2E4"/>
    <w:rsid w:val="427E06B7"/>
    <w:rsid w:val="427E73B4"/>
    <w:rsid w:val="427E9EF8"/>
    <w:rsid w:val="427F6372"/>
    <w:rsid w:val="427FB74C"/>
    <w:rsid w:val="42802992"/>
    <w:rsid w:val="428054B7"/>
    <w:rsid w:val="4280C348"/>
    <w:rsid w:val="4280DD35"/>
    <w:rsid w:val="42813E8F"/>
    <w:rsid w:val="428148BB"/>
    <w:rsid w:val="42815EC6"/>
    <w:rsid w:val="42817E19"/>
    <w:rsid w:val="42818432"/>
    <w:rsid w:val="4281DCB2"/>
    <w:rsid w:val="42820045"/>
    <w:rsid w:val="42830706"/>
    <w:rsid w:val="42837FF0"/>
    <w:rsid w:val="42839E8A"/>
    <w:rsid w:val="4283B0F5"/>
    <w:rsid w:val="4283B1D2"/>
    <w:rsid w:val="4283D371"/>
    <w:rsid w:val="4283E324"/>
    <w:rsid w:val="4283EAB1"/>
    <w:rsid w:val="4284111B"/>
    <w:rsid w:val="428439B4"/>
    <w:rsid w:val="42849431"/>
    <w:rsid w:val="42853BE0"/>
    <w:rsid w:val="42854A42"/>
    <w:rsid w:val="42856479"/>
    <w:rsid w:val="4285650E"/>
    <w:rsid w:val="4285790E"/>
    <w:rsid w:val="428585E0"/>
    <w:rsid w:val="428594FC"/>
    <w:rsid w:val="4285CD72"/>
    <w:rsid w:val="4285DA30"/>
    <w:rsid w:val="4285FA03"/>
    <w:rsid w:val="42861035"/>
    <w:rsid w:val="428628FB"/>
    <w:rsid w:val="42862B90"/>
    <w:rsid w:val="42863D04"/>
    <w:rsid w:val="428673B1"/>
    <w:rsid w:val="42868300"/>
    <w:rsid w:val="4286917A"/>
    <w:rsid w:val="4286C938"/>
    <w:rsid w:val="42873888"/>
    <w:rsid w:val="4287399C"/>
    <w:rsid w:val="428791F6"/>
    <w:rsid w:val="4287BCD0"/>
    <w:rsid w:val="4288392E"/>
    <w:rsid w:val="42885F0A"/>
    <w:rsid w:val="4288A891"/>
    <w:rsid w:val="428975A8"/>
    <w:rsid w:val="42897BB3"/>
    <w:rsid w:val="4289B2DC"/>
    <w:rsid w:val="4289BC98"/>
    <w:rsid w:val="428A1302"/>
    <w:rsid w:val="428A54FF"/>
    <w:rsid w:val="428B30B3"/>
    <w:rsid w:val="428B4262"/>
    <w:rsid w:val="428B56D1"/>
    <w:rsid w:val="428B765E"/>
    <w:rsid w:val="428C177A"/>
    <w:rsid w:val="428C229B"/>
    <w:rsid w:val="428C2564"/>
    <w:rsid w:val="428C9D8A"/>
    <w:rsid w:val="428CB5F4"/>
    <w:rsid w:val="428CD83F"/>
    <w:rsid w:val="428CF55F"/>
    <w:rsid w:val="428D00E1"/>
    <w:rsid w:val="428D096E"/>
    <w:rsid w:val="428D366C"/>
    <w:rsid w:val="428D4488"/>
    <w:rsid w:val="428D6811"/>
    <w:rsid w:val="428D7DBC"/>
    <w:rsid w:val="428DA633"/>
    <w:rsid w:val="428E6990"/>
    <w:rsid w:val="428E8624"/>
    <w:rsid w:val="428E8F5D"/>
    <w:rsid w:val="428ECF2B"/>
    <w:rsid w:val="428F02D9"/>
    <w:rsid w:val="428F0BA8"/>
    <w:rsid w:val="428FA7D7"/>
    <w:rsid w:val="428FB086"/>
    <w:rsid w:val="42906747"/>
    <w:rsid w:val="42909E49"/>
    <w:rsid w:val="4290BB7E"/>
    <w:rsid w:val="4290D16F"/>
    <w:rsid w:val="42912AD8"/>
    <w:rsid w:val="429151DA"/>
    <w:rsid w:val="429154D4"/>
    <w:rsid w:val="42920F58"/>
    <w:rsid w:val="42921336"/>
    <w:rsid w:val="42923C05"/>
    <w:rsid w:val="42923C8C"/>
    <w:rsid w:val="429270DC"/>
    <w:rsid w:val="429286E4"/>
    <w:rsid w:val="42929BDD"/>
    <w:rsid w:val="4292FD01"/>
    <w:rsid w:val="4293287C"/>
    <w:rsid w:val="429370C8"/>
    <w:rsid w:val="429416D4"/>
    <w:rsid w:val="42949502"/>
    <w:rsid w:val="429592C6"/>
    <w:rsid w:val="4295DE75"/>
    <w:rsid w:val="42962FEB"/>
    <w:rsid w:val="4296466E"/>
    <w:rsid w:val="42965CC0"/>
    <w:rsid w:val="42967643"/>
    <w:rsid w:val="429696CA"/>
    <w:rsid w:val="429733BD"/>
    <w:rsid w:val="42973773"/>
    <w:rsid w:val="42976714"/>
    <w:rsid w:val="42979D97"/>
    <w:rsid w:val="4297DE27"/>
    <w:rsid w:val="429826AA"/>
    <w:rsid w:val="429879F5"/>
    <w:rsid w:val="42988E34"/>
    <w:rsid w:val="4298A3CD"/>
    <w:rsid w:val="4298C920"/>
    <w:rsid w:val="4298E315"/>
    <w:rsid w:val="4298F7AB"/>
    <w:rsid w:val="42992935"/>
    <w:rsid w:val="4299B979"/>
    <w:rsid w:val="4299D6A1"/>
    <w:rsid w:val="4299DDC5"/>
    <w:rsid w:val="429A26E2"/>
    <w:rsid w:val="429ADF20"/>
    <w:rsid w:val="429AFB70"/>
    <w:rsid w:val="429B02DA"/>
    <w:rsid w:val="429B1D86"/>
    <w:rsid w:val="429B1E3A"/>
    <w:rsid w:val="429B4E8C"/>
    <w:rsid w:val="429B935B"/>
    <w:rsid w:val="429C38E8"/>
    <w:rsid w:val="429C7C0A"/>
    <w:rsid w:val="429D1245"/>
    <w:rsid w:val="429D2F11"/>
    <w:rsid w:val="429EB48D"/>
    <w:rsid w:val="429ED658"/>
    <w:rsid w:val="429F28E0"/>
    <w:rsid w:val="429F5F3C"/>
    <w:rsid w:val="429F8699"/>
    <w:rsid w:val="429F925D"/>
    <w:rsid w:val="429FB8CF"/>
    <w:rsid w:val="42A0072B"/>
    <w:rsid w:val="42A012A1"/>
    <w:rsid w:val="42A02B5E"/>
    <w:rsid w:val="42A0690C"/>
    <w:rsid w:val="42A06F54"/>
    <w:rsid w:val="42A09785"/>
    <w:rsid w:val="42A0C0E3"/>
    <w:rsid w:val="42A206DF"/>
    <w:rsid w:val="42A21D68"/>
    <w:rsid w:val="42A26E21"/>
    <w:rsid w:val="42A27F0E"/>
    <w:rsid w:val="42A2A00C"/>
    <w:rsid w:val="42A2C880"/>
    <w:rsid w:val="42A2D605"/>
    <w:rsid w:val="42A2EA3F"/>
    <w:rsid w:val="42A30CDA"/>
    <w:rsid w:val="42A3157F"/>
    <w:rsid w:val="42A31C2B"/>
    <w:rsid w:val="42A31CF8"/>
    <w:rsid w:val="42A3436A"/>
    <w:rsid w:val="42A35EA6"/>
    <w:rsid w:val="42A387D9"/>
    <w:rsid w:val="42A38A64"/>
    <w:rsid w:val="42A428D0"/>
    <w:rsid w:val="42A43BF2"/>
    <w:rsid w:val="42A4406E"/>
    <w:rsid w:val="42A443D3"/>
    <w:rsid w:val="42A4B21A"/>
    <w:rsid w:val="42A4F1C8"/>
    <w:rsid w:val="42A5130A"/>
    <w:rsid w:val="42A5293D"/>
    <w:rsid w:val="42A54359"/>
    <w:rsid w:val="42A5EB7A"/>
    <w:rsid w:val="42A60B9C"/>
    <w:rsid w:val="42A64A06"/>
    <w:rsid w:val="42A65D5B"/>
    <w:rsid w:val="42A6639F"/>
    <w:rsid w:val="42A6AC75"/>
    <w:rsid w:val="42A6DBA5"/>
    <w:rsid w:val="42A7047A"/>
    <w:rsid w:val="42A71245"/>
    <w:rsid w:val="42A71D1F"/>
    <w:rsid w:val="42A7596B"/>
    <w:rsid w:val="42A76C1E"/>
    <w:rsid w:val="42A7773D"/>
    <w:rsid w:val="42A7EBA8"/>
    <w:rsid w:val="42A7FB32"/>
    <w:rsid w:val="42A854B3"/>
    <w:rsid w:val="42A86163"/>
    <w:rsid w:val="42A87034"/>
    <w:rsid w:val="42A87617"/>
    <w:rsid w:val="42A87C36"/>
    <w:rsid w:val="42A8A5CE"/>
    <w:rsid w:val="42A8BAE3"/>
    <w:rsid w:val="42A8C58A"/>
    <w:rsid w:val="42A8CF65"/>
    <w:rsid w:val="42A8D4B1"/>
    <w:rsid w:val="42A8F4F6"/>
    <w:rsid w:val="42A92506"/>
    <w:rsid w:val="42A92628"/>
    <w:rsid w:val="42A9359E"/>
    <w:rsid w:val="42A98D9A"/>
    <w:rsid w:val="42A9B0F9"/>
    <w:rsid w:val="42AA2ED0"/>
    <w:rsid w:val="42AA507C"/>
    <w:rsid w:val="42AA567F"/>
    <w:rsid w:val="42AAB83C"/>
    <w:rsid w:val="42AABF8B"/>
    <w:rsid w:val="42AAF965"/>
    <w:rsid w:val="42AB224C"/>
    <w:rsid w:val="42AB9074"/>
    <w:rsid w:val="42ABFD7F"/>
    <w:rsid w:val="42AC1AF5"/>
    <w:rsid w:val="42AC278A"/>
    <w:rsid w:val="42AC3F6C"/>
    <w:rsid w:val="42AC93AE"/>
    <w:rsid w:val="42ADC558"/>
    <w:rsid w:val="42ADE351"/>
    <w:rsid w:val="42ADFE18"/>
    <w:rsid w:val="42AE233A"/>
    <w:rsid w:val="42AE23A7"/>
    <w:rsid w:val="42AE2F83"/>
    <w:rsid w:val="42AE84F2"/>
    <w:rsid w:val="42AE941C"/>
    <w:rsid w:val="42AEAC8E"/>
    <w:rsid w:val="42AF5363"/>
    <w:rsid w:val="42AFABFC"/>
    <w:rsid w:val="42AFC1E7"/>
    <w:rsid w:val="42AFC998"/>
    <w:rsid w:val="42AFCD05"/>
    <w:rsid w:val="42AFD0A5"/>
    <w:rsid w:val="42AFE51A"/>
    <w:rsid w:val="42B0EB7A"/>
    <w:rsid w:val="42B0F9A6"/>
    <w:rsid w:val="42B12D01"/>
    <w:rsid w:val="42B184AD"/>
    <w:rsid w:val="42B1BC2E"/>
    <w:rsid w:val="42B1F662"/>
    <w:rsid w:val="42B29B8A"/>
    <w:rsid w:val="42B31C7A"/>
    <w:rsid w:val="42B3AF44"/>
    <w:rsid w:val="42B3E312"/>
    <w:rsid w:val="42B48A1F"/>
    <w:rsid w:val="42B4E048"/>
    <w:rsid w:val="42B51D9B"/>
    <w:rsid w:val="42B553B7"/>
    <w:rsid w:val="42B55EE3"/>
    <w:rsid w:val="42B56D11"/>
    <w:rsid w:val="42B5A420"/>
    <w:rsid w:val="42B5A828"/>
    <w:rsid w:val="42B645B9"/>
    <w:rsid w:val="42B64B0E"/>
    <w:rsid w:val="42B6B84F"/>
    <w:rsid w:val="42B6EF2E"/>
    <w:rsid w:val="42B6FB74"/>
    <w:rsid w:val="42B73F65"/>
    <w:rsid w:val="42B755B6"/>
    <w:rsid w:val="42B7A038"/>
    <w:rsid w:val="42B7F6E1"/>
    <w:rsid w:val="42B81C90"/>
    <w:rsid w:val="42B84E0D"/>
    <w:rsid w:val="42B89391"/>
    <w:rsid w:val="42B8CAB9"/>
    <w:rsid w:val="42B8F05B"/>
    <w:rsid w:val="42B8F7CD"/>
    <w:rsid w:val="42B974BB"/>
    <w:rsid w:val="42B9FE88"/>
    <w:rsid w:val="42BA722B"/>
    <w:rsid w:val="42BA82C0"/>
    <w:rsid w:val="42BAA6E5"/>
    <w:rsid w:val="42BAD4E5"/>
    <w:rsid w:val="42BAEF96"/>
    <w:rsid w:val="42BAF79B"/>
    <w:rsid w:val="42BBB14B"/>
    <w:rsid w:val="42BBDA06"/>
    <w:rsid w:val="42BC46BF"/>
    <w:rsid w:val="42BC516A"/>
    <w:rsid w:val="42BC6A03"/>
    <w:rsid w:val="42BC792A"/>
    <w:rsid w:val="42BCDDF5"/>
    <w:rsid w:val="42BD11B9"/>
    <w:rsid w:val="42BD35AD"/>
    <w:rsid w:val="42BD6D60"/>
    <w:rsid w:val="42BD8D49"/>
    <w:rsid w:val="42BD98B9"/>
    <w:rsid w:val="42BDED5B"/>
    <w:rsid w:val="42BE1BB2"/>
    <w:rsid w:val="42BE3104"/>
    <w:rsid w:val="42BE3423"/>
    <w:rsid w:val="42BE3F1A"/>
    <w:rsid w:val="42BE3F68"/>
    <w:rsid w:val="42BE693A"/>
    <w:rsid w:val="42BECBE4"/>
    <w:rsid w:val="42BEE7BB"/>
    <w:rsid w:val="42BF1D60"/>
    <w:rsid w:val="42BF2C4E"/>
    <w:rsid w:val="42BF34F6"/>
    <w:rsid w:val="42BF95EB"/>
    <w:rsid w:val="42C0342E"/>
    <w:rsid w:val="42C03930"/>
    <w:rsid w:val="42C04180"/>
    <w:rsid w:val="42C04E95"/>
    <w:rsid w:val="42C0EF6D"/>
    <w:rsid w:val="42C10AFD"/>
    <w:rsid w:val="42C11470"/>
    <w:rsid w:val="42C12417"/>
    <w:rsid w:val="42C12576"/>
    <w:rsid w:val="42C1310F"/>
    <w:rsid w:val="42C18EE4"/>
    <w:rsid w:val="42C1D8E7"/>
    <w:rsid w:val="42C2368A"/>
    <w:rsid w:val="42C2A32B"/>
    <w:rsid w:val="42C2B2E4"/>
    <w:rsid w:val="42C2B5C8"/>
    <w:rsid w:val="42C32C03"/>
    <w:rsid w:val="42C3AAC0"/>
    <w:rsid w:val="42C3B8E3"/>
    <w:rsid w:val="42C40381"/>
    <w:rsid w:val="42C4247A"/>
    <w:rsid w:val="42C42B6E"/>
    <w:rsid w:val="42C45921"/>
    <w:rsid w:val="42C4B421"/>
    <w:rsid w:val="42C4FAB4"/>
    <w:rsid w:val="42C504FD"/>
    <w:rsid w:val="42C50C14"/>
    <w:rsid w:val="42C510C7"/>
    <w:rsid w:val="42C54FDF"/>
    <w:rsid w:val="42C5B719"/>
    <w:rsid w:val="42C5E209"/>
    <w:rsid w:val="42C5E73B"/>
    <w:rsid w:val="42C60801"/>
    <w:rsid w:val="42C609F8"/>
    <w:rsid w:val="42C6885D"/>
    <w:rsid w:val="42C69A7E"/>
    <w:rsid w:val="42C6AB12"/>
    <w:rsid w:val="42C6CB4E"/>
    <w:rsid w:val="42C6DD3E"/>
    <w:rsid w:val="42C7014C"/>
    <w:rsid w:val="42C7700C"/>
    <w:rsid w:val="42C7B37C"/>
    <w:rsid w:val="42C7BB76"/>
    <w:rsid w:val="42C7C81D"/>
    <w:rsid w:val="42C855E8"/>
    <w:rsid w:val="42C8587B"/>
    <w:rsid w:val="42C87932"/>
    <w:rsid w:val="42C9AB1D"/>
    <w:rsid w:val="42C9CF7A"/>
    <w:rsid w:val="42CA10C7"/>
    <w:rsid w:val="42CA92C1"/>
    <w:rsid w:val="42CAB77E"/>
    <w:rsid w:val="42CACFA0"/>
    <w:rsid w:val="42CB0B41"/>
    <w:rsid w:val="42CB8093"/>
    <w:rsid w:val="42CBAB3E"/>
    <w:rsid w:val="42CBD706"/>
    <w:rsid w:val="42CBDA70"/>
    <w:rsid w:val="42CBEC64"/>
    <w:rsid w:val="42CBF229"/>
    <w:rsid w:val="42CC285C"/>
    <w:rsid w:val="42CC94DF"/>
    <w:rsid w:val="42CCC254"/>
    <w:rsid w:val="42CCD0AC"/>
    <w:rsid w:val="42CCD27B"/>
    <w:rsid w:val="42CD52C0"/>
    <w:rsid w:val="42CE0DFD"/>
    <w:rsid w:val="42CE1449"/>
    <w:rsid w:val="42CE3763"/>
    <w:rsid w:val="42CE9DDD"/>
    <w:rsid w:val="42CFC9B9"/>
    <w:rsid w:val="42CFDC24"/>
    <w:rsid w:val="42D0CA80"/>
    <w:rsid w:val="42D10D33"/>
    <w:rsid w:val="42D1C234"/>
    <w:rsid w:val="42D1E622"/>
    <w:rsid w:val="42D25C9D"/>
    <w:rsid w:val="42D28541"/>
    <w:rsid w:val="42D29991"/>
    <w:rsid w:val="42D35774"/>
    <w:rsid w:val="42D37380"/>
    <w:rsid w:val="42D37AEA"/>
    <w:rsid w:val="42D3A888"/>
    <w:rsid w:val="42D3D5F8"/>
    <w:rsid w:val="42D40F65"/>
    <w:rsid w:val="42D4649E"/>
    <w:rsid w:val="42D515B2"/>
    <w:rsid w:val="42D534FB"/>
    <w:rsid w:val="42D56D85"/>
    <w:rsid w:val="42D5713E"/>
    <w:rsid w:val="42D593BA"/>
    <w:rsid w:val="42D59448"/>
    <w:rsid w:val="42D5B169"/>
    <w:rsid w:val="42D5DA02"/>
    <w:rsid w:val="42D5F492"/>
    <w:rsid w:val="42D69C17"/>
    <w:rsid w:val="42D6EE12"/>
    <w:rsid w:val="42D6FC39"/>
    <w:rsid w:val="42D72AA5"/>
    <w:rsid w:val="42D7CBD8"/>
    <w:rsid w:val="42D8587D"/>
    <w:rsid w:val="42D8F819"/>
    <w:rsid w:val="42D904CB"/>
    <w:rsid w:val="42D96DC9"/>
    <w:rsid w:val="42D9751F"/>
    <w:rsid w:val="42D9B19B"/>
    <w:rsid w:val="42D9F252"/>
    <w:rsid w:val="42DA1203"/>
    <w:rsid w:val="42DA2414"/>
    <w:rsid w:val="42DA4586"/>
    <w:rsid w:val="42DA8CB1"/>
    <w:rsid w:val="42DAA56C"/>
    <w:rsid w:val="42DAEC6E"/>
    <w:rsid w:val="42DB050F"/>
    <w:rsid w:val="42DB4E7E"/>
    <w:rsid w:val="42DBB51B"/>
    <w:rsid w:val="42DBC8B5"/>
    <w:rsid w:val="42DBD6DD"/>
    <w:rsid w:val="42DBDC26"/>
    <w:rsid w:val="42DC042B"/>
    <w:rsid w:val="42DC232C"/>
    <w:rsid w:val="42DC4A21"/>
    <w:rsid w:val="42DC7A57"/>
    <w:rsid w:val="42DC7D13"/>
    <w:rsid w:val="42DC83B6"/>
    <w:rsid w:val="42DCE098"/>
    <w:rsid w:val="42DD34F4"/>
    <w:rsid w:val="42DD515D"/>
    <w:rsid w:val="42DD9C65"/>
    <w:rsid w:val="42DDABB9"/>
    <w:rsid w:val="42DDE7A3"/>
    <w:rsid w:val="42DDF693"/>
    <w:rsid w:val="42DE0337"/>
    <w:rsid w:val="42DE0C38"/>
    <w:rsid w:val="42DE58B4"/>
    <w:rsid w:val="42DEC772"/>
    <w:rsid w:val="42DED568"/>
    <w:rsid w:val="42DF2438"/>
    <w:rsid w:val="42DF59CE"/>
    <w:rsid w:val="42DF6F58"/>
    <w:rsid w:val="42DF8765"/>
    <w:rsid w:val="42DFA010"/>
    <w:rsid w:val="42DFB770"/>
    <w:rsid w:val="42E058FC"/>
    <w:rsid w:val="42E10B63"/>
    <w:rsid w:val="42E1567D"/>
    <w:rsid w:val="42E19AB9"/>
    <w:rsid w:val="42E1ED08"/>
    <w:rsid w:val="42E22A98"/>
    <w:rsid w:val="42E24CFC"/>
    <w:rsid w:val="42E2B3D4"/>
    <w:rsid w:val="42E2B66B"/>
    <w:rsid w:val="42E2DF60"/>
    <w:rsid w:val="42E3733E"/>
    <w:rsid w:val="42E3CA2B"/>
    <w:rsid w:val="42E41750"/>
    <w:rsid w:val="42E44D6E"/>
    <w:rsid w:val="42E4712C"/>
    <w:rsid w:val="42E549BF"/>
    <w:rsid w:val="42E5661A"/>
    <w:rsid w:val="42E5E314"/>
    <w:rsid w:val="42E608B0"/>
    <w:rsid w:val="42E6D0F6"/>
    <w:rsid w:val="42E6FD00"/>
    <w:rsid w:val="42E71231"/>
    <w:rsid w:val="42E7B6A2"/>
    <w:rsid w:val="42E8432E"/>
    <w:rsid w:val="42E89070"/>
    <w:rsid w:val="42E8AF19"/>
    <w:rsid w:val="42E8B26F"/>
    <w:rsid w:val="42E8BAA0"/>
    <w:rsid w:val="42E8D931"/>
    <w:rsid w:val="42E91208"/>
    <w:rsid w:val="42E960C9"/>
    <w:rsid w:val="42E97661"/>
    <w:rsid w:val="42E992F2"/>
    <w:rsid w:val="42E9C52C"/>
    <w:rsid w:val="42E9D027"/>
    <w:rsid w:val="42EA25F1"/>
    <w:rsid w:val="42EA4E98"/>
    <w:rsid w:val="42EA6806"/>
    <w:rsid w:val="42EA9EA4"/>
    <w:rsid w:val="42EA9FB2"/>
    <w:rsid w:val="42EAF4BC"/>
    <w:rsid w:val="42EAF69B"/>
    <w:rsid w:val="42EB44A9"/>
    <w:rsid w:val="42EB60B1"/>
    <w:rsid w:val="42EB7E40"/>
    <w:rsid w:val="42EB8704"/>
    <w:rsid w:val="42EBB411"/>
    <w:rsid w:val="42EBCBD8"/>
    <w:rsid w:val="42EBCFF8"/>
    <w:rsid w:val="42EC0CAD"/>
    <w:rsid w:val="42EC82CA"/>
    <w:rsid w:val="42ECB0C2"/>
    <w:rsid w:val="42ECBA62"/>
    <w:rsid w:val="42ECF7BB"/>
    <w:rsid w:val="42ED1D56"/>
    <w:rsid w:val="42EDB178"/>
    <w:rsid w:val="42EDC5FF"/>
    <w:rsid w:val="42EDF61C"/>
    <w:rsid w:val="42EE1E6F"/>
    <w:rsid w:val="42EE2DAC"/>
    <w:rsid w:val="42EE4381"/>
    <w:rsid w:val="42EEABBC"/>
    <w:rsid w:val="42EEAF66"/>
    <w:rsid w:val="42EEC55C"/>
    <w:rsid w:val="42EF708E"/>
    <w:rsid w:val="42F041BD"/>
    <w:rsid w:val="42F067D4"/>
    <w:rsid w:val="42F0C422"/>
    <w:rsid w:val="42F17EE5"/>
    <w:rsid w:val="42F1B0B1"/>
    <w:rsid w:val="42F1E2DA"/>
    <w:rsid w:val="42F1FC54"/>
    <w:rsid w:val="42F21A13"/>
    <w:rsid w:val="42F222DF"/>
    <w:rsid w:val="42F2A882"/>
    <w:rsid w:val="42F2F34E"/>
    <w:rsid w:val="42F30FF4"/>
    <w:rsid w:val="42F3B901"/>
    <w:rsid w:val="42F3C2CE"/>
    <w:rsid w:val="42F3EE24"/>
    <w:rsid w:val="42F3FA8E"/>
    <w:rsid w:val="42F515D0"/>
    <w:rsid w:val="42F59756"/>
    <w:rsid w:val="42F5C1D3"/>
    <w:rsid w:val="42F5DF7A"/>
    <w:rsid w:val="42F5FEB6"/>
    <w:rsid w:val="42F6015F"/>
    <w:rsid w:val="42F6107A"/>
    <w:rsid w:val="42F632A0"/>
    <w:rsid w:val="42F6DF7C"/>
    <w:rsid w:val="42F7056E"/>
    <w:rsid w:val="42F72161"/>
    <w:rsid w:val="42F739A9"/>
    <w:rsid w:val="42F76F18"/>
    <w:rsid w:val="42F7DF89"/>
    <w:rsid w:val="42F805D8"/>
    <w:rsid w:val="42F85777"/>
    <w:rsid w:val="42F89540"/>
    <w:rsid w:val="42F8C0CE"/>
    <w:rsid w:val="42F95ECE"/>
    <w:rsid w:val="42F9AE98"/>
    <w:rsid w:val="42F9E7BB"/>
    <w:rsid w:val="42F9E88E"/>
    <w:rsid w:val="42FA3C9C"/>
    <w:rsid w:val="42FA56AF"/>
    <w:rsid w:val="42FAB33E"/>
    <w:rsid w:val="42FB31C4"/>
    <w:rsid w:val="42FB7B1F"/>
    <w:rsid w:val="42FB8640"/>
    <w:rsid w:val="42FBBFA4"/>
    <w:rsid w:val="42FBD875"/>
    <w:rsid w:val="42FBDDF4"/>
    <w:rsid w:val="42FCB85E"/>
    <w:rsid w:val="42FCF2AF"/>
    <w:rsid w:val="42FD00AC"/>
    <w:rsid w:val="42FD6BAF"/>
    <w:rsid w:val="42FDCFBA"/>
    <w:rsid w:val="42FDD7F1"/>
    <w:rsid w:val="42FDE71D"/>
    <w:rsid w:val="42FE3EB7"/>
    <w:rsid w:val="42FE5FED"/>
    <w:rsid w:val="42FF03B6"/>
    <w:rsid w:val="42FF0D8D"/>
    <w:rsid w:val="42FF62AE"/>
    <w:rsid w:val="42FFAAB0"/>
    <w:rsid w:val="42FFE20F"/>
    <w:rsid w:val="42FFFC58"/>
    <w:rsid w:val="430000DE"/>
    <w:rsid w:val="43000A15"/>
    <w:rsid w:val="4300116B"/>
    <w:rsid w:val="43001831"/>
    <w:rsid w:val="430086B8"/>
    <w:rsid w:val="4300A905"/>
    <w:rsid w:val="4300B40F"/>
    <w:rsid w:val="43011830"/>
    <w:rsid w:val="430118FC"/>
    <w:rsid w:val="43015589"/>
    <w:rsid w:val="43015771"/>
    <w:rsid w:val="430231E8"/>
    <w:rsid w:val="4302322A"/>
    <w:rsid w:val="43026AF4"/>
    <w:rsid w:val="43028480"/>
    <w:rsid w:val="4302AC77"/>
    <w:rsid w:val="4302E0CB"/>
    <w:rsid w:val="430310E3"/>
    <w:rsid w:val="43031941"/>
    <w:rsid w:val="430336EB"/>
    <w:rsid w:val="43037C7E"/>
    <w:rsid w:val="4303C200"/>
    <w:rsid w:val="4303D83A"/>
    <w:rsid w:val="4304067A"/>
    <w:rsid w:val="43041DE1"/>
    <w:rsid w:val="430441BC"/>
    <w:rsid w:val="43056E78"/>
    <w:rsid w:val="4305E03F"/>
    <w:rsid w:val="4305E868"/>
    <w:rsid w:val="43066E3C"/>
    <w:rsid w:val="430679E6"/>
    <w:rsid w:val="4306BF63"/>
    <w:rsid w:val="4307221E"/>
    <w:rsid w:val="4307278B"/>
    <w:rsid w:val="43074562"/>
    <w:rsid w:val="4307FF90"/>
    <w:rsid w:val="4308343A"/>
    <w:rsid w:val="4308B632"/>
    <w:rsid w:val="4308C6D9"/>
    <w:rsid w:val="4308D317"/>
    <w:rsid w:val="43091443"/>
    <w:rsid w:val="4309181C"/>
    <w:rsid w:val="4309254A"/>
    <w:rsid w:val="430939A7"/>
    <w:rsid w:val="4309C8A1"/>
    <w:rsid w:val="430A3B68"/>
    <w:rsid w:val="430A41FF"/>
    <w:rsid w:val="430A4838"/>
    <w:rsid w:val="430AC5BD"/>
    <w:rsid w:val="430B1153"/>
    <w:rsid w:val="430B624F"/>
    <w:rsid w:val="430BC17D"/>
    <w:rsid w:val="430BD4CC"/>
    <w:rsid w:val="430BE196"/>
    <w:rsid w:val="430C3DE5"/>
    <w:rsid w:val="430C45FD"/>
    <w:rsid w:val="430C86F9"/>
    <w:rsid w:val="430CAF1C"/>
    <w:rsid w:val="430CB3CE"/>
    <w:rsid w:val="430CCD30"/>
    <w:rsid w:val="430D3DE3"/>
    <w:rsid w:val="430D5679"/>
    <w:rsid w:val="430E2ED5"/>
    <w:rsid w:val="430E5E69"/>
    <w:rsid w:val="430E85AC"/>
    <w:rsid w:val="430EF34D"/>
    <w:rsid w:val="430F3989"/>
    <w:rsid w:val="430F43CA"/>
    <w:rsid w:val="430F5A69"/>
    <w:rsid w:val="430F86F9"/>
    <w:rsid w:val="430FD0FA"/>
    <w:rsid w:val="43101E6B"/>
    <w:rsid w:val="43103F9F"/>
    <w:rsid w:val="43108144"/>
    <w:rsid w:val="431090DC"/>
    <w:rsid w:val="4310A4BA"/>
    <w:rsid w:val="4310C481"/>
    <w:rsid w:val="43112F87"/>
    <w:rsid w:val="43116CE7"/>
    <w:rsid w:val="4311D44D"/>
    <w:rsid w:val="431201C8"/>
    <w:rsid w:val="4312398E"/>
    <w:rsid w:val="431265D8"/>
    <w:rsid w:val="4312FDEA"/>
    <w:rsid w:val="43130D4C"/>
    <w:rsid w:val="4313286E"/>
    <w:rsid w:val="43140FFE"/>
    <w:rsid w:val="43148A9E"/>
    <w:rsid w:val="431498E4"/>
    <w:rsid w:val="4314C49D"/>
    <w:rsid w:val="4315552E"/>
    <w:rsid w:val="43159C83"/>
    <w:rsid w:val="4315D300"/>
    <w:rsid w:val="4315DB89"/>
    <w:rsid w:val="4315F16A"/>
    <w:rsid w:val="431647BE"/>
    <w:rsid w:val="4316B71A"/>
    <w:rsid w:val="4316C991"/>
    <w:rsid w:val="4316E408"/>
    <w:rsid w:val="43172DAD"/>
    <w:rsid w:val="43173906"/>
    <w:rsid w:val="431752F4"/>
    <w:rsid w:val="4317582F"/>
    <w:rsid w:val="431758A8"/>
    <w:rsid w:val="4317C054"/>
    <w:rsid w:val="431834A4"/>
    <w:rsid w:val="43185D39"/>
    <w:rsid w:val="43186871"/>
    <w:rsid w:val="4318E379"/>
    <w:rsid w:val="4318E652"/>
    <w:rsid w:val="431912B5"/>
    <w:rsid w:val="431915CA"/>
    <w:rsid w:val="43196D39"/>
    <w:rsid w:val="431999D7"/>
    <w:rsid w:val="4319A462"/>
    <w:rsid w:val="4319D3AC"/>
    <w:rsid w:val="431A19E7"/>
    <w:rsid w:val="431A7345"/>
    <w:rsid w:val="431A8DD9"/>
    <w:rsid w:val="431ACFCE"/>
    <w:rsid w:val="431AD942"/>
    <w:rsid w:val="431B571E"/>
    <w:rsid w:val="431B592F"/>
    <w:rsid w:val="431B6F26"/>
    <w:rsid w:val="431B91BD"/>
    <w:rsid w:val="431BC118"/>
    <w:rsid w:val="431BC38F"/>
    <w:rsid w:val="431BC5F1"/>
    <w:rsid w:val="431C0117"/>
    <w:rsid w:val="431C51E4"/>
    <w:rsid w:val="431C52A3"/>
    <w:rsid w:val="431C5DD5"/>
    <w:rsid w:val="431C7657"/>
    <w:rsid w:val="431C905E"/>
    <w:rsid w:val="431C9A54"/>
    <w:rsid w:val="431CA3F2"/>
    <w:rsid w:val="431D12F3"/>
    <w:rsid w:val="431D1E98"/>
    <w:rsid w:val="431D2106"/>
    <w:rsid w:val="431D42AC"/>
    <w:rsid w:val="431D7A36"/>
    <w:rsid w:val="431D9718"/>
    <w:rsid w:val="431E177C"/>
    <w:rsid w:val="431EACD6"/>
    <w:rsid w:val="431EB57F"/>
    <w:rsid w:val="431F2F2A"/>
    <w:rsid w:val="431F4F78"/>
    <w:rsid w:val="431F5DA0"/>
    <w:rsid w:val="431F8EA2"/>
    <w:rsid w:val="431FD2F1"/>
    <w:rsid w:val="431FF6BB"/>
    <w:rsid w:val="4320042D"/>
    <w:rsid w:val="4320432C"/>
    <w:rsid w:val="432048D4"/>
    <w:rsid w:val="43206E0C"/>
    <w:rsid w:val="43208F00"/>
    <w:rsid w:val="43213FCC"/>
    <w:rsid w:val="43215A3F"/>
    <w:rsid w:val="43218FEF"/>
    <w:rsid w:val="4321ABD2"/>
    <w:rsid w:val="43220624"/>
    <w:rsid w:val="43222A84"/>
    <w:rsid w:val="432250A5"/>
    <w:rsid w:val="43225B90"/>
    <w:rsid w:val="4322E375"/>
    <w:rsid w:val="4322F345"/>
    <w:rsid w:val="43232F58"/>
    <w:rsid w:val="432340A2"/>
    <w:rsid w:val="4323B423"/>
    <w:rsid w:val="4323C50C"/>
    <w:rsid w:val="4323FD00"/>
    <w:rsid w:val="432420EA"/>
    <w:rsid w:val="432457DA"/>
    <w:rsid w:val="432471B3"/>
    <w:rsid w:val="43247C64"/>
    <w:rsid w:val="4324A56F"/>
    <w:rsid w:val="4324DD8A"/>
    <w:rsid w:val="4324EB1B"/>
    <w:rsid w:val="4324EE92"/>
    <w:rsid w:val="432509F4"/>
    <w:rsid w:val="4325485B"/>
    <w:rsid w:val="43260CD5"/>
    <w:rsid w:val="43262A26"/>
    <w:rsid w:val="43267BA9"/>
    <w:rsid w:val="43267D16"/>
    <w:rsid w:val="43270D37"/>
    <w:rsid w:val="43271069"/>
    <w:rsid w:val="43272AB6"/>
    <w:rsid w:val="4327A2C1"/>
    <w:rsid w:val="4327CA70"/>
    <w:rsid w:val="4327D32E"/>
    <w:rsid w:val="4328036D"/>
    <w:rsid w:val="43280F7A"/>
    <w:rsid w:val="43289BA0"/>
    <w:rsid w:val="4328CD3B"/>
    <w:rsid w:val="4329030F"/>
    <w:rsid w:val="43298038"/>
    <w:rsid w:val="4329C2FB"/>
    <w:rsid w:val="432A6A1F"/>
    <w:rsid w:val="432A7F29"/>
    <w:rsid w:val="432A8790"/>
    <w:rsid w:val="432A905A"/>
    <w:rsid w:val="432AD417"/>
    <w:rsid w:val="432AF2B3"/>
    <w:rsid w:val="432AFC39"/>
    <w:rsid w:val="432B0D31"/>
    <w:rsid w:val="432BBA2C"/>
    <w:rsid w:val="432BF497"/>
    <w:rsid w:val="432BFD6B"/>
    <w:rsid w:val="432C05C2"/>
    <w:rsid w:val="432C14BD"/>
    <w:rsid w:val="432C5E53"/>
    <w:rsid w:val="432C7DDE"/>
    <w:rsid w:val="432CA5D6"/>
    <w:rsid w:val="432D193B"/>
    <w:rsid w:val="432D4C57"/>
    <w:rsid w:val="432D6AA3"/>
    <w:rsid w:val="432D6DE6"/>
    <w:rsid w:val="432D95D3"/>
    <w:rsid w:val="432DC08F"/>
    <w:rsid w:val="432DC206"/>
    <w:rsid w:val="432DE450"/>
    <w:rsid w:val="432ED084"/>
    <w:rsid w:val="432EE394"/>
    <w:rsid w:val="432F38C7"/>
    <w:rsid w:val="432F911D"/>
    <w:rsid w:val="4330070C"/>
    <w:rsid w:val="433055EB"/>
    <w:rsid w:val="43306D1D"/>
    <w:rsid w:val="43307D80"/>
    <w:rsid w:val="43308A42"/>
    <w:rsid w:val="43309619"/>
    <w:rsid w:val="4330B378"/>
    <w:rsid w:val="43312A8A"/>
    <w:rsid w:val="43315315"/>
    <w:rsid w:val="4331BC8D"/>
    <w:rsid w:val="4331EA53"/>
    <w:rsid w:val="43328594"/>
    <w:rsid w:val="4332A8D1"/>
    <w:rsid w:val="433318C3"/>
    <w:rsid w:val="43334029"/>
    <w:rsid w:val="433363A5"/>
    <w:rsid w:val="4333AF19"/>
    <w:rsid w:val="4333BF59"/>
    <w:rsid w:val="43343D11"/>
    <w:rsid w:val="43346186"/>
    <w:rsid w:val="4334E4BE"/>
    <w:rsid w:val="43353297"/>
    <w:rsid w:val="433590ED"/>
    <w:rsid w:val="4335B255"/>
    <w:rsid w:val="4335D583"/>
    <w:rsid w:val="4335DA6B"/>
    <w:rsid w:val="4335F80F"/>
    <w:rsid w:val="433617FB"/>
    <w:rsid w:val="433635BE"/>
    <w:rsid w:val="4336A253"/>
    <w:rsid w:val="4336E231"/>
    <w:rsid w:val="43374540"/>
    <w:rsid w:val="43374C8E"/>
    <w:rsid w:val="433768EB"/>
    <w:rsid w:val="4337CE7D"/>
    <w:rsid w:val="433857D2"/>
    <w:rsid w:val="433886D5"/>
    <w:rsid w:val="4338AEE5"/>
    <w:rsid w:val="4338D6AF"/>
    <w:rsid w:val="4339070B"/>
    <w:rsid w:val="43393480"/>
    <w:rsid w:val="43394BCC"/>
    <w:rsid w:val="433A224C"/>
    <w:rsid w:val="433A5999"/>
    <w:rsid w:val="433A8708"/>
    <w:rsid w:val="433ABF33"/>
    <w:rsid w:val="433AD077"/>
    <w:rsid w:val="433B146D"/>
    <w:rsid w:val="433B4860"/>
    <w:rsid w:val="433B783B"/>
    <w:rsid w:val="433BF261"/>
    <w:rsid w:val="433C81E8"/>
    <w:rsid w:val="433CA943"/>
    <w:rsid w:val="433CF11A"/>
    <w:rsid w:val="433D8428"/>
    <w:rsid w:val="433DB709"/>
    <w:rsid w:val="433DC59B"/>
    <w:rsid w:val="433E03AC"/>
    <w:rsid w:val="433E0D9A"/>
    <w:rsid w:val="433E3E98"/>
    <w:rsid w:val="433E4765"/>
    <w:rsid w:val="433E528F"/>
    <w:rsid w:val="433E6F22"/>
    <w:rsid w:val="433EE5FE"/>
    <w:rsid w:val="433F0048"/>
    <w:rsid w:val="433F006F"/>
    <w:rsid w:val="433F00AA"/>
    <w:rsid w:val="433F0DEF"/>
    <w:rsid w:val="433FBB3E"/>
    <w:rsid w:val="4340301F"/>
    <w:rsid w:val="434061F9"/>
    <w:rsid w:val="4340BA4A"/>
    <w:rsid w:val="4340DE57"/>
    <w:rsid w:val="43416EFC"/>
    <w:rsid w:val="43417178"/>
    <w:rsid w:val="4341E715"/>
    <w:rsid w:val="4341ED5F"/>
    <w:rsid w:val="43424FC7"/>
    <w:rsid w:val="43425B0B"/>
    <w:rsid w:val="434279C9"/>
    <w:rsid w:val="4342CC16"/>
    <w:rsid w:val="4342FDDF"/>
    <w:rsid w:val="4343062C"/>
    <w:rsid w:val="43431214"/>
    <w:rsid w:val="4343356A"/>
    <w:rsid w:val="43433875"/>
    <w:rsid w:val="4343397A"/>
    <w:rsid w:val="43437B44"/>
    <w:rsid w:val="4343BFE7"/>
    <w:rsid w:val="4343C41C"/>
    <w:rsid w:val="4343DD9B"/>
    <w:rsid w:val="43444421"/>
    <w:rsid w:val="43445EBD"/>
    <w:rsid w:val="4344944C"/>
    <w:rsid w:val="4344E16F"/>
    <w:rsid w:val="434518D3"/>
    <w:rsid w:val="43456441"/>
    <w:rsid w:val="43458149"/>
    <w:rsid w:val="4345B28F"/>
    <w:rsid w:val="4345DA22"/>
    <w:rsid w:val="4345FC1E"/>
    <w:rsid w:val="43460B6F"/>
    <w:rsid w:val="4346567B"/>
    <w:rsid w:val="4346AB39"/>
    <w:rsid w:val="43477A2B"/>
    <w:rsid w:val="4347BC90"/>
    <w:rsid w:val="4347E478"/>
    <w:rsid w:val="4347E47A"/>
    <w:rsid w:val="43480E62"/>
    <w:rsid w:val="43481752"/>
    <w:rsid w:val="43485976"/>
    <w:rsid w:val="4348659A"/>
    <w:rsid w:val="434894DA"/>
    <w:rsid w:val="4348B7AB"/>
    <w:rsid w:val="4348C79A"/>
    <w:rsid w:val="43495DBF"/>
    <w:rsid w:val="43496166"/>
    <w:rsid w:val="43499CC6"/>
    <w:rsid w:val="434A9834"/>
    <w:rsid w:val="434AA17B"/>
    <w:rsid w:val="434ACBF4"/>
    <w:rsid w:val="434AE733"/>
    <w:rsid w:val="434AEF8D"/>
    <w:rsid w:val="434B254C"/>
    <w:rsid w:val="434B4E3F"/>
    <w:rsid w:val="434B4EB7"/>
    <w:rsid w:val="434BD2CF"/>
    <w:rsid w:val="434BEDD0"/>
    <w:rsid w:val="434BFEE3"/>
    <w:rsid w:val="434C2674"/>
    <w:rsid w:val="434C64A9"/>
    <w:rsid w:val="434C9C19"/>
    <w:rsid w:val="434CA0C0"/>
    <w:rsid w:val="434CA4B9"/>
    <w:rsid w:val="434CA958"/>
    <w:rsid w:val="434CB9DC"/>
    <w:rsid w:val="434CEB24"/>
    <w:rsid w:val="434D4BB7"/>
    <w:rsid w:val="434D54AC"/>
    <w:rsid w:val="434D7727"/>
    <w:rsid w:val="434DC962"/>
    <w:rsid w:val="434E083E"/>
    <w:rsid w:val="434E3A22"/>
    <w:rsid w:val="434E4300"/>
    <w:rsid w:val="434E49CF"/>
    <w:rsid w:val="434E4F91"/>
    <w:rsid w:val="434E6927"/>
    <w:rsid w:val="434EAAD6"/>
    <w:rsid w:val="434EACFD"/>
    <w:rsid w:val="434EB1D1"/>
    <w:rsid w:val="434F0AFB"/>
    <w:rsid w:val="434F4CF2"/>
    <w:rsid w:val="434FCF52"/>
    <w:rsid w:val="434FD5C1"/>
    <w:rsid w:val="434FDFE0"/>
    <w:rsid w:val="4350A30E"/>
    <w:rsid w:val="4350AABF"/>
    <w:rsid w:val="4350EC8F"/>
    <w:rsid w:val="4350FB08"/>
    <w:rsid w:val="43511DC2"/>
    <w:rsid w:val="43512F63"/>
    <w:rsid w:val="43515E2D"/>
    <w:rsid w:val="4351881C"/>
    <w:rsid w:val="43519A04"/>
    <w:rsid w:val="4351FBFA"/>
    <w:rsid w:val="4352009B"/>
    <w:rsid w:val="43520A44"/>
    <w:rsid w:val="43520F38"/>
    <w:rsid w:val="435280D7"/>
    <w:rsid w:val="43531599"/>
    <w:rsid w:val="43543961"/>
    <w:rsid w:val="435489C8"/>
    <w:rsid w:val="4354B7AF"/>
    <w:rsid w:val="43551492"/>
    <w:rsid w:val="43552E81"/>
    <w:rsid w:val="43555BB1"/>
    <w:rsid w:val="43559647"/>
    <w:rsid w:val="4356096B"/>
    <w:rsid w:val="43564470"/>
    <w:rsid w:val="43564B92"/>
    <w:rsid w:val="43568009"/>
    <w:rsid w:val="4356EFD1"/>
    <w:rsid w:val="4357004F"/>
    <w:rsid w:val="43574130"/>
    <w:rsid w:val="4357804E"/>
    <w:rsid w:val="4357BBDB"/>
    <w:rsid w:val="4357DCBE"/>
    <w:rsid w:val="4357EE82"/>
    <w:rsid w:val="4358631D"/>
    <w:rsid w:val="43586A12"/>
    <w:rsid w:val="4358988B"/>
    <w:rsid w:val="4358C222"/>
    <w:rsid w:val="4358C558"/>
    <w:rsid w:val="4358C713"/>
    <w:rsid w:val="435908C2"/>
    <w:rsid w:val="43591454"/>
    <w:rsid w:val="43593744"/>
    <w:rsid w:val="4359861E"/>
    <w:rsid w:val="43599E47"/>
    <w:rsid w:val="4359BC89"/>
    <w:rsid w:val="4359D93C"/>
    <w:rsid w:val="435A0DCA"/>
    <w:rsid w:val="435A34EC"/>
    <w:rsid w:val="435A3F06"/>
    <w:rsid w:val="435A5647"/>
    <w:rsid w:val="435AE1F3"/>
    <w:rsid w:val="435AFBB7"/>
    <w:rsid w:val="435B8072"/>
    <w:rsid w:val="435BDDE4"/>
    <w:rsid w:val="435C06FE"/>
    <w:rsid w:val="435C112C"/>
    <w:rsid w:val="435C44E4"/>
    <w:rsid w:val="435C5B9A"/>
    <w:rsid w:val="435C78AE"/>
    <w:rsid w:val="435CC5AF"/>
    <w:rsid w:val="435CDE1A"/>
    <w:rsid w:val="435D0A57"/>
    <w:rsid w:val="435D612E"/>
    <w:rsid w:val="435DF570"/>
    <w:rsid w:val="435E1304"/>
    <w:rsid w:val="435E22BD"/>
    <w:rsid w:val="435F11B0"/>
    <w:rsid w:val="435F55F8"/>
    <w:rsid w:val="435F9A9B"/>
    <w:rsid w:val="43602225"/>
    <w:rsid w:val="43602A47"/>
    <w:rsid w:val="43604B38"/>
    <w:rsid w:val="43612FD4"/>
    <w:rsid w:val="43616CCE"/>
    <w:rsid w:val="43618C62"/>
    <w:rsid w:val="43618F3D"/>
    <w:rsid w:val="4361C962"/>
    <w:rsid w:val="4361D2E5"/>
    <w:rsid w:val="43620A7C"/>
    <w:rsid w:val="43621E79"/>
    <w:rsid w:val="43629BF3"/>
    <w:rsid w:val="4362F4F1"/>
    <w:rsid w:val="43636E57"/>
    <w:rsid w:val="4363C312"/>
    <w:rsid w:val="4363EDC9"/>
    <w:rsid w:val="4363F605"/>
    <w:rsid w:val="436418C9"/>
    <w:rsid w:val="43643CCE"/>
    <w:rsid w:val="43646915"/>
    <w:rsid w:val="4364838A"/>
    <w:rsid w:val="4365E382"/>
    <w:rsid w:val="43662FC6"/>
    <w:rsid w:val="436668A4"/>
    <w:rsid w:val="4366C908"/>
    <w:rsid w:val="4366D0FA"/>
    <w:rsid w:val="436728BC"/>
    <w:rsid w:val="43678AF9"/>
    <w:rsid w:val="436808E6"/>
    <w:rsid w:val="43681251"/>
    <w:rsid w:val="436816E0"/>
    <w:rsid w:val="43681803"/>
    <w:rsid w:val="43682302"/>
    <w:rsid w:val="4368274A"/>
    <w:rsid w:val="436831CB"/>
    <w:rsid w:val="43688570"/>
    <w:rsid w:val="4368B1B7"/>
    <w:rsid w:val="4368ED83"/>
    <w:rsid w:val="43691841"/>
    <w:rsid w:val="43692781"/>
    <w:rsid w:val="4369729A"/>
    <w:rsid w:val="43697C3E"/>
    <w:rsid w:val="4369821F"/>
    <w:rsid w:val="43699C86"/>
    <w:rsid w:val="436A026B"/>
    <w:rsid w:val="436A120E"/>
    <w:rsid w:val="436A2BCF"/>
    <w:rsid w:val="436A3967"/>
    <w:rsid w:val="436A693E"/>
    <w:rsid w:val="436AD5DD"/>
    <w:rsid w:val="436B14F9"/>
    <w:rsid w:val="436B2B76"/>
    <w:rsid w:val="436B4597"/>
    <w:rsid w:val="436B5CE0"/>
    <w:rsid w:val="436B6100"/>
    <w:rsid w:val="436BAE6F"/>
    <w:rsid w:val="436C12FB"/>
    <w:rsid w:val="436C401C"/>
    <w:rsid w:val="436C4AA2"/>
    <w:rsid w:val="436C6C00"/>
    <w:rsid w:val="436C861F"/>
    <w:rsid w:val="436CD216"/>
    <w:rsid w:val="436CDFD4"/>
    <w:rsid w:val="436D8985"/>
    <w:rsid w:val="436DBCB7"/>
    <w:rsid w:val="436EC48A"/>
    <w:rsid w:val="436EDCA8"/>
    <w:rsid w:val="436F15F8"/>
    <w:rsid w:val="436F7961"/>
    <w:rsid w:val="436F8367"/>
    <w:rsid w:val="436FEE5B"/>
    <w:rsid w:val="43701A43"/>
    <w:rsid w:val="437056DF"/>
    <w:rsid w:val="4370CFBF"/>
    <w:rsid w:val="4371026C"/>
    <w:rsid w:val="437105C6"/>
    <w:rsid w:val="43713492"/>
    <w:rsid w:val="43719025"/>
    <w:rsid w:val="4371D9D7"/>
    <w:rsid w:val="4371DC2B"/>
    <w:rsid w:val="43727FFE"/>
    <w:rsid w:val="437286DE"/>
    <w:rsid w:val="43729E21"/>
    <w:rsid w:val="4372B8ED"/>
    <w:rsid w:val="4372D606"/>
    <w:rsid w:val="43731E2D"/>
    <w:rsid w:val="43736B9A"/>
    <w:rsid w:val="4374183E"/>
    <w:rsid w:val="4374C627"/>
    <w:rsid w:val="4374D415"/>
    <w:rsid w:val="43751F9E"/>
    <w:rsid w:val="43754DA5"/>
    <w:rsid w:val="4375878A"/>
    <w:rsid w:val="4375D324"/>
    <w:rsid w:val="43761422"/>
    <w:rsid w:val="43763D09"/>
    <w:rsid w:val="43774B26"/>
    <w:rsid w:val="43777C33"/>
    <w:rsid w:val="4378811C"/>
    <w:rsid w:val="4378D882"/>
    <w:rsid w:val="4378F90B"/>
    <w:rsid w:val="43796684"/>
    <w:rsid w:val="4379A8F5"/>
    <w:rsid w:val="4379E520"/>
    <w:rsid w:val="437A111C"/>
    <w:rsid w:val="437A6524"/>
    <w:rsid w:val="437A7535"/>
    <w:rsid w:val="437A8908"/>
    <w:rsid w:val="437AA228"/>
    <w:rsid w:val="437AB3FD"/>
    <w:rsid w:val="437AC413"/>
    <w:rsid w:val="437AD746"/>
    <w:rsid w:val="437B77DB"/>
    <w:rsid w:val="437B940E"/>
    <w:rsid w:val="437BA9B7"/>
    <w:rsid w:val="437BAA66"/>
    <w:rsid w:val="437C03C5"/>
    <w:rsid w:val="437C1409"/>
    <w:rsid w:val="437C74D8"/>
    <w:rsid w:val="437C9C62"/>
    <w:rsid w:val="437CE3A5"/>
    <w:rsid w:val="437CE714"/>
    <w:rsid w:val="437D0CBE"/>
    <w:rsid w:val="437D0EA6"/>
    <w:rsid w:val="437D4532"/>
    <w:rsid w:val="437D8C49"/>
    <w:rsid w:val="437DA6A8"/>
    <w:rsid w:val="437DBC8F"/>
    <w:rsid w:val="437DDA8A"/>
    <w:rsid w:val="437E4F05"/>
    <w:rsid w:val="437EE886"/>
    <w:rsid w:val="437F8781"/>
    <w:rsid w:val="437FC214"/>
    <w:rsid w:val="437FDE72"/>
    <w:rsid w:val="438044D8"/>
    <w:rsid w:val="43804FF3"/>
    <w:rsid w:val="4380AD02"/>
    <w:rsid w:val="4380DA0C"/>
    <w:rsid w:val="4381005B"/>
    <w:rsid w:val="438145E1"/>
    <w:rsid w:val="4381D07E"/>
    <w:rsid w:val="4382285C"/>
    <w:rsid w:val="438245DB"/>
    <w:rsid w:val="4382BCCF"/>
    <w:rsid w:val="4382D966"/>
    <w:rsid w:val="43830F77"/>
    <w:rsid w:val="438323F1"/>
    <w:rsid w:val="4383442F"/>
    <w:rsid w:val="43836095"/>
    <w:rsid w:val="43838B6E"/>
    <w:rsid w:val="43839AE6"/>
    <w:rsid w:val="4383E38A"/>
    <w:rsid w:val="4383EFB8"/>
    <w:rsid w:val="43840285"/>
    <w:rsid w:val="4384754F"/>
    <w:rsid w:val="43850E2B"/>
    <w:rsid w:val="43853E49"/>
    <w:rsid w:val="438540A5"/>
    <w:rsid w:val="43855DE7"/>
    <w:rsid w:val="43857AAD"/>
    <w:rsid w:val="4385BA6B"/>
    <w:rsid w:val="4385BEF2"/>
    <w:rsid w:val="4385D9E7"/>
    <w:rsid w:val="4385FEC2"/>
    <w:rsid w:val="4386D912"/>
    <w:rsid w:val="4386E66C"/>
    <w:rsid w:val="438741D7"/>
    <w:rsid w:val="4387A620"/>
    <w:rsid w:val="43881743"/>
    <w:rsid w:val="43883E33"/>
    <w:rsid w:val="43884DF1"/>
    <w:rsid w:val="4388D59D"/>
    <w:rsid w:val="43890D9C"/>
    <w:rsid w:val="438910BC"/>
    <w:rsid w:val="438924EE"/>
    <w:rsid w:val="43892502"/>
    <w:rsid w:val="43893856"/>
    <w:rsid w:val="43895FAA"/>
    <w:rsid w:val="4389F790"/>
    <w:rsid w:val="438A7D97"/>
    <w:rsid w:val="438AC5A8"/>
    <w:rsid w:val="438AD833"/>
    <w:rsid w:val="438B1E9A"/>
    <w:rsid w:val="438B6F36"/>
    <w:rsid w:val="438B849B"/>
    <w:rsid w:val="438B8D93"/>
    <w:rsid w:val="438CA600"/>
    <w:rsid w:val="438CB8D2"/>
    <w:rsid w:val="438CDE76"/>
    <w:rsid w:val="438CE388"/>
    <w:rsid w:val="438D614C"/>
    <w:rsid w:val="438DF7F2"/>
    <w:rsid w:val="438E02B9"/>
    <w:rsid w:val="438E0A1B"/>
    <w:rsid w:val="438E2477"/>
    <w:rsid w:val="438E4BC4"/>
    <w:rsid w:val="438E53DB"/>
    <w:rsid w:val="438E6B62"/>
    <w:rsid w:val="438EABFE"/>
    <w:rsid w:val="438EB37E"/>
    <w:rsid w:val="438EBA4E"/>
    <w:rsid w:val="438EE563"/>
    <w:rsid w:val="438F0A4C"/>
    <w:rsid w:val="438F29B4"/>
    <w:rsid w:val="438F6BEA"/>
    <w:rsid w:val="438FC4D3"/>
    <w:rsid w:val="438FC720"/>
    <w:rsid w:val="439098D9"/>
    <w:rsid w:val="43915364"/>
    <w:rsid w:val="4391583B"/>
    <w:rsid w:val="43917056"/>
    <w:rsid w:val="43918107"/>
    <w:rsid w:val="4391996E"/>
    <w:rsid w:val="4391A169"/>
    <w:rsid w:val="4391BC48"/>
    <w:rsid w:val="4391E55E"/>
    <w:rsid w:val="43924DD4"/>
    <w:rsid w:val="43926AA9"/>
    <w:rsid w:val="43927F28"/>
    <w:rsid w:val="43939D07"/>
    <w:rsid w:val="4393A07C"/>
    <w:rsid w:val="4393BD63"/>
    <w:rsid w:val="4393D175"/>
    <w:rsid w:val="4393F418"/>
    <w:rsid w:val="4393FDA9"/>
    <w:rsid w:val="4394251B"/>
    <w:rsid w:val="43949644"/>
    <w:rsid w:val="43953BBF"/>
    <w:rsid w:val="4395471A"/>
    <w:rsid w:val="4395C98C"/>
    <w:rsid w:val="4395E812"/>
    <w:rsid w:val="4395E8D8"/>
    <w:rsid w:val="439622CA"/>
    <w:rsid w:val="43963426"/>
    <w:rsid w:val="4396488C"/>
    <w:rsid w:val="43965A59"/>
    <w:rsid w:val="439674DD"/>
    <w:rsid w:val="439683F2"/>
    <w:rsid w:val="4396AF70"/>
    <w:rsid w:val="4396FEBC"/>
    <w:rsid w:val="43973C87"/>
    <w:rsid w:val="43973E78"/>
    <w:rsid w:val="439741A3"/>
    <w:rsid w:val="43978289"/>
    <w:rsid w:val="4397B141"/>
    <w:rsid w:val="4397B419"/>
    <w:rsid w:val="4397B76C"/>
    <w:rsid w:val="4397B831"/>
    <w:rsid w:val="4397CB70"/>
    <w:rsid w:val="43984FC3"/>
    <w:rsid w:val="43988B8A"/>
    <w:rsid w:val="43988D8A"/>
    <w:rsid w:val="4398A582"/>
    <w:rsid w:val="4398C3D7"/>
    <w:rsid w:val="439930B6"/>
    <w:rsid w:val="43995185"/>
    <w:rsid w:val="43998D3A"/>
    <w:rsid w:val="439A37C8"/>
    <w:rsid w:val="439A761E"/>
    <w:rsid w:val="439AA5A7"/>
    <w:rsid w:val="439B96B9"/>
    <w:rsid w:val="439B9C88"/>
    <w:rsid w:val="439BBDA3"/>
    <w:rsid w:val="439BBE21"/>
    <w:rsid w:val="439BDE53"/>
    <w:rsid w:val="439C337F"/>
    <w:rsid w:val="439C8729"/>
    <w:rsid w:val="439D4B6E"/>
    <w:rsid w:val="439D6D4F"/>
    <w:rsid w:val="439DB916"/>
    <w:rsid w:val="439DC863"/>
    <w:rsid w:val="439E09B1"/>
    <w:rsid w:val="439E3435"/>
    <w:rsid w:val="439E9F55"/>
    <w:rsid w:val="439EB38C"/>
    <w:rsid w:val="439ED0E5"/>
    <w:rsid w:val="439ED6E2"/>
    <w:rsid w:val="439F3362"/>
    <w:rsid w:val="439FB61B"/>
    <w:rsid w:val="439FE06E"/>
    <w:rsid w:val="439FE215"/>
    <w:rsid w:val="439FF7CD"/>
    <w:rsid w:val="43A00C40"/>
    <w:rsid w:val="43A024A0"/>
    <w:rsid w:val="43A04290"/>
    <w:rsid w:val="43A0945A"/>
    <w:rsid w:val="43A0F7E5"/>
    <w:rsid w:val="43A0FC5D"/>
    <w:rsid w:val="43A11C79"/>
    <w:rsid w:val="43A127A4"/>
    <w:rsid w:val="43A163BB"/>
    <w:rsid w:val="43A1A7EA"/>
    <w:rsid w:val="43A1ADC6"/>
    <w:rsid w:val="43A1BA8C"/>
    <w:rsid w:val="43A23F3C"/>
    <w:rsid w:val="43A26EEA"/>
    <w:rsid w:val="43A2BC16"/>
    <w:rsid w:val="43A41729"/>
    <w:rsid w:val="43A42CC7"/>
    <w:rsid w:val="43A4419F"/>
    <w:rsid w:val="43A461A0"/>
    <w:rsid w:val="43A490BA"/>
    <w:rsid w:val="43A51672"/>
    <w:rsid w:val="43A52C00"/>
    <w:rsid w:val="43A5CC96"/>
    <w:rsid w:val="43A5CCA2"/>
    <w:rsid w:val="43A5D06C"/>
    <w:rsid w:val="43A616FA"/>
    <w:rsid w:val="43A62947"/>
    <w:rsid w:val="43A675E4"/>
    <w:rsid w:val="43A6CBC7"/>
    <w:rsid w:val="43A6CEA4"/>
    <w:rsid w:val="43A75E2A"/>
    <w:rsid w:val="43A77F84"/>
    <w:rsid w:val="43A7A526"/>
    <w:rsid w:val="43A7E4DF"/>
    <w:rsid w:val="43A7F170"/>
    <w:rsid w:val="43A88BA7"/>
    <w:rsid w:val="43A89368"/>
    <w:rsid w:val="43A91DC2"/>
    <w:rsid w:val="43A97FF4"/>
    <w:rsid w:val="43A9B8F4"/>
    <w:rsid w:val="43A9D162"/>
    <w:rsid w:val="43AA6FF0"/>
    <w:rsid w:val="43AA909A"/>
    <w:rsid w:val="43AB5B93"/>
    <w:rsid w:val="43AB9BD8"/>
    <w:rsid w:val="43AB9F6C"/>
    <w:rsid w:val="43ABE324"/>
    <w:rsid w:val="43ABFBE8"/>
    <w:rsid w:val="43AC1CA5"/>
    <w:rsid w:val="43AC5971"/>
    <w:rsid w:val="43AC97A0"/>
    <w:rsid w:val="43ACA168"/>
    <w:rsid w:val="43ACA96E"/>
    <w:rsid w:val="43ACAD13"/>
    <w:rsid w:val="43ACB578"/>
    <w:rsid w:val="43ACE7F7"/>
    <w:rsid w:val="43AD7994"/>
    <w:rsid w:val="43AD7D60"/>
    <w:rsid w:val="43AD9C0F"/>
    <w:rsid w:val="43ADACC3"/>
    <w:rsid w:val="43ADC64D"/>
    <w:rsid w:val="43AE4C70"/>
    <w:rsid w:val="43AE76F9"/>
    <w:rsid w:val="43AEB657"/>
    <w:rsid w:val="43AED574"/>
    <w:rsid w:val="43AF049D"/>
    <w:rsid w:val="43AF3B12"/>
    <w:rsid w:val="43AF3E0B"/>
    <w:rsid w:val="43AF71FB"/>
    <w:rsid w:val="43AFAB6B"/>
    <w:rsid w:val="43B011E1"/>
    <w:rsid w:val="43B02CE6"/>
    <w:rsid w:val="43B0ADD2"/>
    <w:rsid w:val="43B0C000"/>
    <w:rsid w:val="43B1295D"/>
    <w:rsid w:val="43B1D4F5"/>
    <w:rsid w:val="43B2109F"/>
    <w:rsid w:val="43B2B461"/>
    <w:rsid w:val="43B3C46F"/>
    <w:rsid w:val="43B3C5B5"/>
    <w:rsid w:val="43B3E0FD"/>
    <w:rsid w:val="43B3E619"/>
    <w:rsid w:val="43B46C24"/>
    <w:rsid w:val="43B47E71"/>
    <w:rsid w:val="43B4DFE2"/>
    <w:rsid w:val="43B4FC60"/>
    <w:rsid w:val="43B4FD1F"/>
    <w:rsid w:val="43B555A5"/>
    <w:rsid w:val="43B5F4D8"/>
    <w:rsid w:val="43B5FE7E"/>
    <w:rsid w:val="43B65C88"/>
    <w:rsid w:val="43B68B16"/>
    <w:rsid w:val="43B6E065"/>
    <w:rsid w:val="43B6FBCA"/>
    <w:rsid w:val="43B71BD8"/>
    <w:rsid w:val="43B7600A"/>
    <w:rsid w:val="43B762A0"/>
    <w:rsid w:val="43B79D50"/>
    <w:rsid w:val="43B84FDA"/>
    <w:rsid w:val="43B85291"/>
    <w:rsid w:val="43B89EB7"/>
    <w:rsid w:val="43B8AFC7"/>
    <w:rsid w:val="43B8E7F5"/>
    <w:rsid w:val="43B8EA43"/>
    <w:rsid w:val="43B93183"/>
    <w:rsid w:val="43B98777"/>
    <w:rsid w:val="43B98D62"/>
    <w:rsid w:val="43B9A5E4"/>
    <w:rsid w:val="43B9D190"/>
    <w:rsid w:val="43B9EA0A"/>
    <w:rsid w:val="43BA3CA8"/>
    <w:rsid w:val="43BA474F"/>
    <w:rsid w:val="43BA7A94"/>
    <w:rsid w:val="43BAC4FA"/>
    <w:rsid w:val="43BAD00A"/>
    <w:rsid w:val="43BBBACE"/>
    <w:rsid w:val="43BC09D3"/>
    <w:rsid w:val="43BC45E3"/>
    <w:rsid w:val="43BC75A1"/>
    <w:rsid w:val="43BCC98D"/>
    <w:rsid w:val="43BD216F"/>
    <w:rsid w:val="43BD3BA2"/>
    <w:rsid w:val="43BDCA15"/>
    <w:rsid w:val="43BDCA69"/>
    <w:rsid w:val="43BE0939"/>
    <w:rsid w:val="43BECBF0"/>
    <w:rsid w:val="43BF0ACF"/>
    <w:rsid w:val="43BF4E09"/>
    <w:rsid w:val="43BF60B8"/>
    <w:rsid w:val="43BF8C9C"/>
    <w:rsid w:val="43BFA51F"/>
    <w:rsid w:val="43BFC1CD"/>
    <w:rsid w:val="43BFD91E"/>
    <w:rsid w:val="43C0223C"/>
    <w:rsid w:val="43C0803C"/>
    <w:rsid w:val="43C09823"/>
    <w:rsid w:val="43C099A0"/>
    <w:rsid w:val="43C0D307"/>
    <w:rsid w:val="43C11D19"/>
    <w:rsid w:val="43C173CF"/>
    <w:rsid w:val="43C1AE5A"/>
    <w:rsid w:val="43C1D322"/>
    <w:rsid w:val="43C1D653"/>
    <w:rsid w:val="43C1F17C"/>
    <w:rsid w:val="43C22045"/>
    <w:rsid w:val="43C23949"/>
    <w:rsid w:val="43C2570F"/>
    <w:rsid w:val="43C25CBD"/>
    <w:rsid w:val="43C2C940"/>
    <w:rsid w:val="43C2D054"/>
    <w:rsid w:val="43C2E3FC"/>
    <w:rsid w:val="43C2EDAD"/>
    <w:rsid w:val="43C3D379"/>
    <w:rsid w:val="43C3FA9C"/>
    <w:rsid w:val="43C4291C"/>
    <w:rsid w:val="43C46C82"/>
    <w:rsid w:val="43C47728"/>
    <w:rsid w:val="43C48DE3"/>
    <w:rsid w:val="43C4C807"/>
    <w:rsid w:val="43C4F486"/>
    <w:rsid w:val="43C4F728"/>
    <w:rsid w:val="43C51D62"/>
    <w:rsid w:val="43C555C9"/>
    <w:rsid w:val="43C57E74"/>
    <w:rsid w:val="43C5B2A7"/>
    <w:rsid w:val="43C5C5DC"/>
    <w:rsid w:val="43C5F7E6"/>
    <w:rsid w:val="43C61668"/>
    <w:rsid w:val="43C61960"/>
    <w:rsid w:val="43C64479"/>
    <w:rsid w:val="43C66269"/>
    <w:rsid w:val="43C67D0B"/>
    <w:rsid w:val="43C6D2A3"/>
    <w:rsid w:val="43C7068F"/>
    <w:rsid w:val="43C75203"/>
    <w:rsid w:val="43C8561F"/>
    <w:rsid w:val="43C8BA77"/>
    <w:rsid w:val="43C8D94E"/>
    <w:rsid w:val="43C92DBC"/>
    <w:rsid w:val="43C9CC26"/>
    <w:rsid w:val="43C9D29A"/>
    <w:rsid w:val="43C9E40C"/>
    <w:rsid w:val="43C9FCA5"/>
    <w:rsid w:val="43CAAC6F"/>
    <w:rsid w:val="43CAFDDE"/>
    <w:rsid w:val="43CB2653"/>
    <w:rsid w:val="43CB4131"/>
    <w:rsid w:val="43CB6AB0"/>
    <w:rsid w:val="43CB7111"/>
    <w:rsid w:val="43CB8B98"/>
    <w:rsid w:val="43CBB9C5"/>
    <w:rsid w:val="43CC064A"/>
    <w:rsid w:val="43CC1337"/>
    <w:rsid w:val="43CC16CE"/>
    <w:rsid w:val="43CC1810"/>
    <w:rsid w:val="43CC29D4"/>
    <w:rsid w:val="43CC674D"/>
    <w:rsid w:val="43CC6860"/>
    <w:rsid w:val="43CD1268"/>
    <w:rsid w:val="43CD222A"/>
    <w:rsid w:val="43CD33F0"/>
    <w:rsid w:val="43CD5B13"/>
    <w:rsid w:val="43CD60FD"/>
    <w:rsid w:val="43CE058D"/>
    <w:rsid w:val="43CE295F"/>
    <w:rsid w:val="43CE66E2"/>
    <w:rsid w:val="43CE8557"/>
    <w:rsid w:val="43CECDD7"/>
    <w:rsid w:val="43CF7CF7"/>
    <w:rsid w:val="43CF880D"/>
    <w:rsid w:val="43CFD53E"/>
    <w:rsid w:val="43D01EFA"/>
    <w:rsid w:val="43D04CC7"/>
    <w:rsid w:val="43D05346"/>
    <w:rsid w:val="43D0933C"/>
    <w:rsid w:val="43D17FFD"/>
    <w:rsid w:val="43D1854F"/>
    <w:rsid w:val="43D1E78A"/>
    <w:rsid w:val="43D1EC96"/>
    <w:rsid w:val="43D269D2"/>
    <w:rsid w:val="43D275A1"/>
    <w:rsid w:val="43D27799"/>
    <w:rsid w:val="43D36E11"/>
    <w:rsid w:val="43D3C93B"/>
    <w:rsid w:val="43D3DA01"/>
    <w:rsid w:val="43D43EA9"/>
    <w:rsid w:val="43D464B8"/>
    <w:rsid w:val="43D484EF"/>
    <w:rsid w:val="43D4FCD0"/>
    <w:rsid w:val="43D504D7"/>
    <w:rsid w:val="43D58B14"/>
    <w:rsid w:val="43D59713"/>
    <w:rsid w:val="43D5D680"/>
    <w:rsid w:val="43D5E2C1"/>
    <w:rsid w:val="43D5F918"/>
    <w:rsid w:val="43D65F28"/>
    <w:rsid w:val="43D7338F"/>
    <w:rsid w:val="43D73C98"/>
    <w:rsid w:val="43D75296"/>
    <w:rsid w:val="43D756B0"/>
    <w:rsid w:val="43D7C27A"/>
    <w:rsid w:val="43D7CEE6"/>
    <w:rsid w:val="43D83009"/>
    <w:rsid w:val="43D8845B"/>
    <w:rsid w:val="43D89234"/>
    <w:rsid w:val="43D8BE26"/>
    <w:rsid w:val="43D8EDF3"/>
    <w:rsid w:val="43D923E1"/>
    <w:rsid w:val="43D9338D"/>
    <w:rsid w:val="43D99C7B"/>
    <w:rsid w:val="43D9B725"/>
    <w:rsid w:val="43D9C187"/>
    <w:rsid w:val="43D9CC36"/>
    <w:rsid w:val="43DA0725"/>
    <w:rsid w:val="43DA28DF"/>
    <w:rsid w:val="43DA4B03"/>
    <w:rsid w:val="43DB404E"/>
    <w:rsid w:val="43DB8C66"/>
    <w:rsid w:val="43DBA916"/>
    <w:rsid w:val="43DBE62E"/>
    <w:rsid w:val="43DBF8F2"/>
    <w:rsid w:val="43DC1A7B"/>
    <w:rsid w:val="43DC5786"/>
    <w:rsid w:val="43DC9F90"/>
    <w:rsid w:val="43DCE28A"/>
    <w:rsid w:val="43DD20BD"/>
    <w:rsid w:val="43DD3BC9"/>
    <w:rsid w:val="43DD88B1"/>
    <w:rsid w:val="43DD8AEE"/>
    <w:rsid w:val="43DD93F8"/>
    <w:rsid w:val="43DDFA6E"/>
    <w:rsid w:val="43DE419B"/>
    <w:rsid w:val="43DE9A4A"/>
    <w:rsid w:val="43DEF8D5"/>
    <w:rsid w:val="43DF38FA"/>
    <w:rsid w:val="43E02F3D"/>
    <w:rsid w:val="43E079E8"/>
    <w:rsid w:val="43E0F51A"/>
    <w:rsid w:val="43E10DF0"/>
    <w:rsid w:val="43E13EC6"/>
    <w:rsid w:val="43E1BAF9"/>
    <w:rsid w:val="43E1CA03"/>
    <w:rsid w:val="43E23A68"/>
    <w:rsid w:val="43E2B127"/>
    <w:rsid w:val="43E2B254"/>
    <w:rsid w:val="43E2B2A0"/>
    <w:rsid w:val="43E31BE1"/>
    <w:rsid w:val="43E34C7B"/>
    <w:rsid w:val="43E3A8C3"/>
    <w:rsid w:val="43E3AC7B"/>
    <w:rsid w:val="43E3B554"/>
    <w:rsid w:val="43E3B80A"/>
    <w:rsid w:val="43E3DEC3"/>
    <w:rsid w:val="43E492F1"/>
    <w:rsid w:val="43E4D772"/>
    <w:rsid w:val="43E4D930"/>
    <w:rsid w:val="43E55288"/>
    <w:rsid w:val="43E56C32"/>
    <w:rsid w:val="43E61FE3"/>
    <w:rsid w:val="43E6C70B"/>
    <w:rsid w:val="43E7C717"/>
    <w:rsid w:val="43E851BC"/>
    <w:rsid w:val="43E874DC"/>
    <w:rsid w:val="43E99238"/>
    <w:rsid w:val="43EA666A"/>
    <w:rsid w:val="43EA76EA"/>
    <w:rsid w:val="43EA954B"/>
    <w:rsid w:val="43EADF5F"/>
    <w:rsid w:val="43EB232C"/>
    <w:rsid w:val="43EB39C0"/>
    <w:rsid w:val="43EBF267"/>
    <w:rsid w:val="43EBFA43"/>
    <w:rsid w:val="43EC12F6"/>
    <w:rsid w:val="43EC3D46"/>
    <w:rsid w:val="43EC5155"/>
    <w:rsid w:val="43EC5B65"/>
    <w:rsid w:val="43EC825F"/>
    <w:rsid w:val="43ECACE6"/>
    <w:rsid w:val="43ECEFDE"/>
    <w:rsid w:val="43ECF633"/>
    <w:rsid w:val="43ECF663"/>
    <w:rsid w:val="43ED43BE"/>
    <w:rsid w:val="43ED4F1D"/>
    <w:rsid w:val="43ED71F8"/>
    <w:rsid w:val="43EDA164"/>
    <w:rsid w:val="43EDEC80"/>
    <w:rsid w:val="43EE3CA0"/>
    <w:rsid w:val="43EE5AD7"/>
    <w:rsid w:val="43EE78CA"/>
    <w:rsid w:val="43EE813D"/>
    <w:rsid w:val="43EF3DA5"/>
    <w:rsid w:val="43EF43F2"/>
    <w:rsid w:val="43EF8377"/>
    <w:rsid w:val="43EFDCA4"/>
    <w:rsid w:val="43EFF6CC"/>
    <w:rsid w:val="43F02C88"/>
    <w:rsid w:val="43F02E0D"/>
    <w:rsid w:val="43F0AA66"/>
    <w:rsid w:val="43F0E2CD"/>
    <w:rsid w:val="43F0EA4A"/>
    <w:rsid w:val="43F128CC"/>
    <w:rsid w:val="43F15FE9"/>
    <w:rsid w:val="43F19416"/>
    <w:rsid w:val="43F2A077"/>
    <w:rsid w:val="43F2AEA6"/>
    <w:rsid w:val="43F2E20F"/>
    <w:rsid w:val="43F2EFA3"/>
    <w:rsid w:val="43F31AE4"/>
    <w:rsid w:val="43F3DC54"/>
    <w:rsid w:val="43F53FD3"/>
    <w:rsid w:val="43F5BCD0"/>
    <w:rsid w:val="43F5DA10"/>
    <w:rsid w:val="43F5ED31"/>
    <w:rsid w:val="43F6110F"/>
    <w:rsid w:val="43F6112E"/>
    <w:rsid w:val="43F68656"/>
    <w:rsid w:val="43F6B248"/>
    <w:rsid w:val="43F6E208"/>
    <w:rsid w:val="43F6EEA5"/>
    <w:rsid w:val="43F7BF20"/>
    <w:rsid w:val="43F7EC02"/>
    <w:rsid w:val="43F81AEB"/>
    <w:rsid w:val="43F843C1"/>
    <w:rsid w:val="43F8977C"/>
    <w:rsid w:val="43F8BACE"/>
    <w:rsid w:val="43F8C042"/>
    <w:rsid w:val="43F8E05A"/>
    <w:rsid w:val="43F950D0"/>
    <w:rsid w:val="43F9BD0F"/>
    <w:rsid w:val="43F9F0FA"/>
    <w:rsid w:val="43FA407E"/>
    <w:rsid w:val="43FB2A78"/>
    <w:rsid w:val="43FB30DC"/>
    <w:rsid w:val="43FB7496"/>
    <w:rsid w:val="43FBB661"/>
    <w:rsid w:val="43FBC8AD"/>
    <w:rsid w:val="43FBF361"/>
    <w:rsid w:val="43FC6BB0"/>
    <w:rsid w:val="43FCE221"/>
    <w:rsid w:val="43FD1B92"/>
    <w:rsid w:val="43FD30FD"/>
    <w:rsid w:val="43FD5246"/>
    <w:rsid w:val="43FDA789"/>
    <w:rsid w:val="43FDBDE6"/>
    <w:rsid w:val="43FE1635"/>
    <w:rsid w:val="43FE1F4F"/>
    <w:rsid w:val="43FEE4BD"/>
    <w:rsid w:val="43FEF20F"/>
    <w:rsid w:val="43FF20C9"/>
    <w:rsid w:val="43FF37E1"/>
    <w:rsid w:val="43FF8DCC"/>
    <w:rsid w:val="440006D7"/>
    <w:rsid w:val="4400420A"/>
    <w:rsid w:val="44005375"/>
    <w:rsid w:val="4400D8FF"/>
    <w:rsid w:val="44013544"/>
    <w:rsid w:val="44016A08"/>
    <w:rsid w:val="4401B21A"/>
    <w:rsid w:val="44026238"/>
    <w:rsid w:val="4402BE47"/>
    <w:rsid w:val="4402EE9A"/>
    <w:rsid w:val="44030472"/>
    <w:rsid w:val="440306CF"/>
    <w:rsid w:val="44034877"/>
    <w:rsid w:val="44037243"/>
    <w:rsid w:val="44038B57"/>
    <w:rsid w:val="44039FDD"/>
    <w:rsid w:val="4403C867"/>
    <w:rsid w:val="4403DD39"/>
    <w:rsid w:val="4403FA49"/>
    <w:rsid w:val="44046579"/>
    <w:rsid w:val="4404AC07"/>
    <w:rsid w:val="440524F5"/>
    <w:rsid w:val="44053A25"/>
    <w:rsid w:val="44056AF4"/>
    <w:rsid w:val="4405969C"/>
    <w:rsid w:val="4405B7A5"/>
    <w:rsid w:val="4405CD4E"/>
    <w:rsid w:val="4406980D"/>
    <w:rsid w:val="44069E32"/>
    <w:rsid w:val="4406BD11"/>
    <w:rsid w:val="4407BAE1"/>
    <w:rsid w:val="4407F8C0"/>
    <w:rsid w:val="440808B9"/>
    <w:rsid w:val="44083BD7"/>
    <w:rsid w:val="44083CAD"/>
    <w:rsid w:val="4409169C"/>
    <w:rsid w:val="4409271C"/>
    <w:rsid w:val="4409416F"/>
    <w:rsid w:val="440995C5"/>
    <w:rsid w:val="4409C76E"/>
    <w:rsid w:val="4409EF11"/>
    <w:rsid w:val="440A57DE"/>
    <w:rsid w:val="440AE0C7"/>
    <w:rsid w:val="440AFC33"/>
    <w:rsid w:val="440B0E25"/>
    <w:rsid w:val="440B5FB2"/>
    <w:rsid w:val="440B63F3"/>
    <w:rsid w:val="440BBA5C"/>
    <w:rsid w:val="440BD92A"/>
    <w:rsid w:val="440C62DE"/>
    <w:rsid w:val="440C936A"/>
    <w:rsid w:val="440CA1FE"/>
    <w:rsid w:val="440CAB5A"/>
    <w:rsid w:val="440CCB15"/>
    <w:rsid w:val="440CDF8C"/>
    <w:rsid w:val="440D08EE"/>
    <w:rsid w:val="440D301C"/>
    <w:rsid w:val="440D5041"/>
    <w:rsid w:val="440D89B8"/>
    <w:rsid w:val="440DC7BE"/>
    <w:rsid w:val="440DD9A2"/>
    <w:rsid w:val="440DF3FE"/>
    <w:rsid w:val="440E1C99"/>
    <w:rsid w:val="440E662D"/>
    <w:rsid w:val="440E67AB"/>
    <w:rsid w:val="440E797D"/>
    <w:rsid w:val="440EAC4B"/>
    <w:rsid w:val="440ECBD9"/>
    <w:rsid w:val="440F311E"/>
    <w:rsid w:val="440F46E6"/>
    <w:rsid w:val="440F66CB"/>
    <w:rsid w:val="440FFB1D"/>
    <w:rsid w:val="440FFF43"/>
    <w:rsid w:val="44103078"/>
    <w:rsid w:val="441039AF"/>
    <w:rsid w:val="44105E42"/>
    <w:rsid w:val="44106AFA"/>
    <w:rsid w:val="441080D9"/>
    <w:rsid w:val="4410AC4A"/>
    <w:rsid w:val="4410D7DC"/>
    <w:rsid w:val="4410F4B3"/>
    <w:rsid w:val="44110730"/>
    <w:rsid w:val="441110E5"/>
    <w:rsid w:val="4411A60F"/>
    <w:rsid w:val="441282EF"/>
    <w:rsid w:val="441299D7"/>
    <w:rsid w:val="4412B154"/>
    <w:rsid w:val="4412C738"/>
    <w:rsid w:val="441321F6"/>
    <w:rsid w:val="4413B824"/>
    <w:rsid w:val="4413C6A9"/>
    <w:rsid w:val="441406E0"/>
    <w:rsid w:val="44145441"/>
    <w:rsid w:val="44145AFE"/>
    <w:rsid w:val="44148CE0"/>
    <w:rsid w:val="4414C0E0"/>
    <w:rsid w:val="4414C252"/>
    <w:rsid w:val="44159F2D"/>
    <w:rsid w:val="44166A3B"/>
    <w:rsid w:val="44168688"/>
    <w:rsid w:val="44168A26"/>
    <w:rsid w:val="44169D50"/>
    <w:rsid w:val="4416BD76"/>
    <w:rsid w:val="441753D1"/>
    <w:rsid w:val="44180B1F"/>
    <w:rsid w:val="44183E9F"/>
    <w:rsid w:val="44183FD4"/>
    <w:rsid w:val="44184635"/>
    <w:rsid w:val="44191234"/>
    <w:rsid w:val="4419143C"/>
    <w:rsid w:val="44194BCA"/>
    <w:rsid w:val="441A01D3"/>
    <w:rsid w:val="441A3941"/>
    <w:rsid w:val="441A9099"/>
    <w:rsid w:val="441AD956"/>
    <w:rsid w:val="441B17DF"/>
    <w:rsid w:val="441B2F98"/>
    <w:rsid w:val="441B4CBA"/>
    <w:rsid w:val="441B5E56"/>
    <w:rsid w:val="441B8DF9"/>
    <w:rsid w:val="441C0D08"/>
    <w:rsid w:val="441C2288"/>
    <w:rsid w:val="441C90CA"/>
    <w:rsid w:val="441CB446"/>
    <w:rsid w:val="441D30B8"/>
    <w:rsid w:val="441D7D51"/>
    <w:rsid w:val="441DEAC5"/>
    <w:rsid w:val="441DF4DC"/>
    <w:rsid w:val="441E30AA"/>
    <w:rsid w:val="441EB131"/>
    <w:rsid w:val="441EC6FD"/>
    <w:rsid w:val="441F0FFC"/>
    <w:rsid w:val="441F7581"/>
    <w:rsid w:val="441F7EBE"/>
    <w:rsid w:val="44201209"/>
    <w:rsid w:val="4420154E"/>
    <w:rsid w:val="44202490"/>
    <w:rsid w:val="44203526"/>
    <w:rsid w:val="44208E1E"/>
    <w:rsid w:val="44211E20"/>
    <w:rsid w:val="442122AB"/>
    <w:rsid w:val="44213642"/>
    <w:rsid w:val="44214A32"/>
    <w:rsid w:val="44214DE7"/>
    <w:rsid w:val="44217F01"/>
    <w:rsid w:val="44217F04"/>
    <w:rsid w:val="44219910"/>
    <w:rsid w:val="4421A77D"/>
    <w:rsid w:val="4421BA87"/>
    <w:rsid w:val="4421CAE9"/>
    <w:rsid w:val="4422082E"/>
    <w:rsid w:val="44223B49"/>
    <w:rsid w:val="4422557C"/>
    <w:rsid w:val="44229A26"/>
    <w:rsid w:val="4422C724"/>
    <w:rsid w:val="4422CA45"/>
    <w:rsid w:val="44230426"/>
    <w:rsid w:val="442325CE"/>
    <w:rsid w:val="44235A12"/>
    <w:rsid w:val="4423B8F5"/>
    <w:rsid w:val="4424622F"/>
    <w:rsid w:val="44250889"/>
    <w:rsid w:val="44254B1B"/>
    <w:rsid w:val="44254D66"/>
    <w:rsid w:val="44255E42"/>
    <w:rsid w:val="4425BCE9"/>
    <w:rsid w:val="4425EEF2"/>
    <w:rsid w:val="44262C28"/>
    <w:rsid w:val="4426B631"/>
    <w:rsid w:val="4426ED9A"/>
    <w:rsid w:val="4427069A"/>
    <w:rsid w:val="44278372"/>
    <w:rsid w:val="44285F8E"/>
    <w:rsid w:val="44286649"/>
    <w:rsid w:val="44290AB1"/>
    <w:rsid w:val="44292103"/>
    <w:rsid w:val="44292FB4"/>
    <w:rsid w:val="4429336A"/>
    <w:rsid w:val="44296B13"/>
    <w:rsid w:val="4429B580"/>
    <w:rsid w:val="4429BFCF"/>
    <w:rsid w:val="4429C062"/>
    <w:rsid w:val="442A4182"/>
    <w:rsid w:val="442A59D7"/>
    <w:rsid w:val="442A603F"/>
    <w:rsid w:val="442A6208"/>
    <w:rsid w:val="442A82FC"/>
    <w:rsid w:val="442AD6C1"/>
    <w:rsid w:val="442AE8E0"/>
    <w:rsid w:val="442AFB37"/>
    <w:rsid w:val="442B8BFA"/>
    <w:rsid w:val="442B95FA"/>
    <w:rsid w:val="442BDF29"/>
    <w:rsid w:val="442C42E8"/>
    <w:rsid w:val="442C543A"/>
    <w:rsid w:val="442C92D7"/>
    <w:rsid w:val="442CBA68"/>
    <w:rsid w:val="442D15A6"/>
    <w:rsid w:val="442D2A9D"/>
    <w:rsid w:val="442D4BF4"/>
    <w:rsid w:val="442D6F4A"/>
    <w:rsid w:val="442D806C"/>
    <w:rsid w:val="442D9B43"/>
    <w:rsid w:val="442DCF56"/>
    <w:rsid w:val="442DD2D4"/>
    <w:rsid w:val="442DE029"/>
    <w:rsid w:val="442E96BE"/>
    <w:rsid w:val="442F162F"/>
    <w:rsid w:val="442FA596"/>
    <w:rsid w:val="442FB6B9"/>
    <w:rsid w:val="442FBB26"/>
    <w:rsid w:val="442FFEFD"/>
    <w:rsid w:val="44300140"/>
    <w:rsid w:val="443048E7"/>
    <w:rsid w:val="44308B93"/>
    <w:rsid w:val="4430A06B"/>
    <w:rsid w:val="443133F0"/>
    <w:rsid w:val="44315240"/>
    <w:rsid w:val="44318E76"/>
    <w:rsid w:val="4431D3F5"/>
    <w:rsid w:val="4431FFDA"/>
    <w:rsid w:val="4432489C"/>
    <w:rsid w:val="44326B9C"/>
    <w:rsid w:val="44329D48"/>
    <w:rsid w:val="4432DFC2"/>
    <w:rsid w:val="44330754"/>
    <w:rsid w:val="4433086E"/>
    <w:rsid w:val="443386BA"/>
    <w:rsid w:val="443443DB"/>
    <w:rsid w:val="44348E3F"/>
    <w:rsid w:val="44349C1C"/>
    <w:rsid w:val="4434AC50"/>
    <w:rsid w:val="4434F5A5"/>
    <w:rsid w:val="443502F1"/>
    <w:rsid w:val="4435082D"/>
    <w:rsid w:val="4435149B"/>
    <w:rsid w:val="443536BA"/>
    <w:rsid w:val="44356922"/>
    <w:rsid w:val="4435D2EE"/>
    <w:rsid w:val="44367EC7"/>
    <w:rsid w:val="443695E0"/>
    <w:rsid w:val="443696E6"/>
    <w:rsid w:val="4436E880"/>
    <w:rsid w:val="4436EC2A"/>
    <w:rsid w:val="44370179"/>
    <w:rsid w:val="443702E6"/>
    <w:rsid w:val="443713DB"/>
    <w:rsid w:val="443731F5"/>
    <w:rsid w:val="4437555E"/>
    <w:rsid w:val="44375A7C"/>
    <w:rsid w:val="44377A10"/>
    <w:rsid w:val="4437A780"/>
    <w:rsid w:val="4437B943"/>
    <w:rsid w:val="4438680E"/>
    <w:rsid w:val="44389B55"/>
    <w:rsid w:val="443948C1"/>
    <w:rsid w:val="44396DB5"/>
    <w:rsid w:val="443995EF"/>
    <w:rsid w:val="4439B2F9"/>
    <w:rsid w:val="4439BD42"/>
    <w:rsid w:val="443A2F9B"/>
    <w:rsid w:val="443A5901"/>
    <w:rsid w:val="443A748B"/>
    <w:rsid w:val="443AC9E2"/>
    <w:rsid w:val="443ACD73"/>
    <w:rsid w:val="443B157E"/>
    <w:rsid w:val="443B26D8"/>
    <w:rsid w:val="443B2F36"/>
    <w:rsid w:val="443B7C55"/>
    <w:rsid w:val="443B9BAE"/>
    <w:rsid w:val="443C69E0"/>
    <w:rsid w:val="443C927A"/>
    <w:rsid w:val="443CC34D"/>
    <w:rsid w:val="443CC9ED"/>
    <w:rsid w:val="443CF414"/>
    <w:rsid w:val="443D18E0"/>
    <w:rsid w:val="443D44D8"/>
    <w:rsid w:val="443D768F"/>
    <w:rsid w:val="443D8EF3"/>
    <w:rsid w:val="443DAC97"/>
    <w:rsid w:val="443DECCF"/>
    <w:rsid w:val="443DECF5"/>
    <w:rsid w:val="443DF777"/>
    <w:rsid w:val="443E519E"/>
    <w:rsid w:val="443E59F2"/>
    <w:rsid w:val="443E5FB5"/>
    <w:rsid w:val="443EE0B2"/>
    <w:rsid w:val="443F01B8"/>
    <w:rsid w:val="443F1CEA"/>
    <w:rsid w:val="443F78F7"/>
    <w:rsid w:val="443F7D07"/>
    <w:rsid w:val="443FB690"/>
    <w:rsid w:val="44401762"/>
    <w:rsid w:val="4440429A"/>
    <w:rsid w:val="4440A010"/>
    <w:rsid w:val="4440CFBD"/>
    <w:rsid w:val="4440E40F"/>
    <w:rsid w:val="4440EBC6"/>
    <w:rsid w:val="4440ED43"/>
    <w:rsid w:val="444124E0"/>
    <w:rsid w:val="44415DD0"/>
    <w:rsid w:val="4441B751"/>
    <w:rsid w:val="4441B9A3"/>
    <w:rsid w:val="4441C542"/>
    <w:rsid w:val="4441C793"/>
    <w:rsid w:val="4441E063"/>
    <w:rsid w:val="44421122"/>
    <w:rsid w:val="44428B94"/>
    <w:rsid w:val="44431192"/>
    <w:rsid w:val="444325DF"/>
    <w:rsid w:val="44435826"/>
    <w:rsid w:val="44437494"/>
    <w:rsid w:val="4443DB3C"/>
    <w:rsid w:val="44446C08"/>
    <w:rsid w:val="44447176"/>
    <w:rsid w:val="444595E2"/>
    <w:rsid w:val="4445DC43"/>
    <w:rsid w:val="444615CC"/>
    <w:rsid w:val="4446880F"/>
    <w:rsid w:val="4446E963"/>
    <w:rsid w:val="44471A39"/>
    <w:rsid w:val="44478BB0"/>
    <w:rsid w:val="444795BE"/>
    <w:rsid w:val="4447EB75"/>
    <w:rsid w:val="44480089"/>
    <w:rsid w:val="44480752"/>
    <w:rsid w:val="44480C1B"/>
    <w:rsid w:val="44486E2B"/>
    <w:rsid w:val="444894EC"/>
    <w:rsid w:val="4448A5DF"/>
    <w:rsid w:val="444910B2"/>
    <w:rsid w:val="4449C19E"/>
    <w:rsid w:val="444A00DC"/>
    <w:rsid w:val="444A2880"/>
    <w:rsid w:val="444A4F0F"/>
    <w:rsid w:val="444A5679"/>
    <w:rsid w:val="444A9449"/>
    <w:rsid w:val="444AE827"/>
    <w:rsid w:val="444AF189"/>
    <w:rsid w:val="444AF419"/>
    <w:rsid w:val="444B0A01"/>
    <w:rsid w:val="444B1313"/>
    <w:rsid w:val="444B444F"/>
    <w:rsid w:val="444B4AFA"/>
    <w:rsid w:val="444CA53B"/>
    <w:rsid w:val="444D01F3"/>
    <w:rsid w:val="444D3166"/>
    <w:rsid w:val="444DB7B0"/>
    <w:rsid w:val="444DBD2C"/>
    <w:rsid w:val="444DD4C3"/>
    <w:rsid w:val="444DEE6C"/>
    <w:rsid w:val="444E0535"/>
    <w:rsid w:val="444F133D"/>
    <w:rsid w:val="444F4242"/>
    <w:rsid w:val="444F4597"/>
    <w:rsid w:val="444F91A4"/>
    <w:rsid w:val="444FD515"/>
    <w:rsid w:val="445006D1"/>
    <w:rsid w:val="44503FD1"/>
    <w:rsid w:val="44504691"/>
    <w:rsid w:val="44507A37"/>
    <w:rsid w:val="44508C11"/>
    <w:rsid w:val="4451432F"/>
    <w:rsid w:val="44517E53"/>
    <w:rsid w:val="445273D8"/>
    <w:rsid w:val="4452D59D"/>
    <w:rsid w:val="4452DB49"/>
    <w:rsid w:val="44530C90"/>
    <w:rsid w:val="44530CEC"/>
    <w:rsid w:val="44531038"/>
    <w:rsid w:val="44537923"/>
    <w:rsid w:val="44538836"/>
    <w:rsid w:val="44542FA6"/>
    <w:rsid w:val="4454412F"/>
    <w:rsid w:val="4454BB84"/>
    <w:rsid w:val="44555016"/>
    <w:rsid w:val="4455B8E3"/>
    <w:rsid w:val="4455E5E2"/>
    <w:rsid w:val="4456392F"/>
    <w:rsid w:val="44563F20"/>
    <w:rsid w:val="445676FB"/>
    <w:rsid w:val="44568058"/>
    <w:rsid w:val="44568A64"/>
    <w:rsid w:val="4457FE30"/>
    <w:rsid w:val="44583C90"/>
    <w:rsid w:val="44583ECF"/>
    <w:rsid w:val="445893CC"/>
    <w:rsid w:val="4458BDDD"/>
    <w:rsid w:val="44594D76"/>
    <w:rsid w:val="44598FEA"/>
    <w:rsid w:val="445AEFB7"/>
    <w:rsid w:val="445AF89A"/>
    <w:rsid w:val="445B207A"/>
    <w:rsid w:val="445B66F5"/>
    <w:rsid w:val="445C048F"/>
    <w:rsid w:val="445C15AE"/>
    <w:rsid w:val="445C7EBF"/>
    <w:rsid w:val="445C8005"/>
    <w:rsid w:val="445CBAD9"/>
    <w:rsid w:val="445CCB13"/>
    <w:rsid w:val="445CD68E"/>
    <w:rsid w:val="445D320A"/>
    <w:rsid w:val="445DADF0"/>
    <w:rsid w:val="445DC631"/>
    <w:rsid w:val="445DCB48"/>
    <w:rsid w:val="445E3D17"/>
    <w:rsid w:val="445E4909"/>
    <w:rsid w:val="445E4C72"/>
    <w:rsid w:val="445E57E6"/>
    <w:rsid w:val="445E5BF5"/>
    <w:rsid w:val="445E7557"/>
    <w:rsid w:val="445F408E"/>
    <w:rsid w:val="445F6363"/>
    <w:rsid w:val="445F6EC3"/>
    <w:rsid w:val="445F97E7"/>
    <w:rsid w:val="445F9F98"/>
    <w:rsid w:val="445FB247"/>
    <w:rsid w:val="445FD757"/>
    <w:rsid w:val="445FEC0D"/>
    <w:rsid w:val="445FF704"/>
    <w:rsid w:val="445FFCBD"/>
    <w:rsid w:val="446017F6"/>
    <w:rsid w:val="4460326B"/>
    <w:rsid w:val="4460774C"/>
    <w:rsid w:val="44608B8E"/>
    <w:rsid w:val="44608E99"/>
    <w:rsid w:val="44609F3D"/>
    <w:rsid w:val="4460BF71"/>
    <w:rsid w:val="44613B27"/>
    <w:rsid w:val="44618842"/>
    <w:rsid w:val="4461B352"/>
    <w:rsid w:val="4461B7DE"/>
    <w:rsid w:val="4461F39E"/>
    <w:rsid w:val="44620625"/>
    <w:rsid w:val="4462209E"/>
    <w:rsid w:val="44624823"/>
    <w:rsid w:val="44626BCD"/>
    <w:rsid w:val="44626CA7"/>
    <w:rsid w:val="4462C080"/>
    <w:rsid w:val="4462F982"/>
    <w:rsid w:val="446304EB"/>
    <w:rsid w:val="44633635"/>
    <w:rsid w:val="44636D05"/>
    <w:rsid w:val="4464054E"/>
    <w:rsid w:val="44640901"/>
    <w:rsid w:val="44640C89"/>
    <w:rsid w:val="44642354"/>
    <w:rsid w:val="44645B1B"/>
    <w:rsid w:val="44646E1D"/>
    <w:rsid w:val="446579CC"/>
    <w:rsid w:val="44658347"/>
    <w:rsid w:val="4465E87E"/>
    <w:rsid w:val="4465E8BE"/>
    <w:rsid w:val="446605D9"/>
    <w:rsid w:val="4466269B"/>
    <w:rsid w:val="446666CB"/>
    <w:rsid w:val="446672D9"/>
    <w:rsid w:val="446704D8"/>
    <w:rsid w:val="44676A36"/>
    <w:rsid w:val="44677459"/>
    <w:rsid w:val="44678F0B"/>
    <w:rsid w:val="4467E16D"/>
    <w:rsid w:val="44680B4B"/>
    <w:rsid w:val="44681F09"/>
    <w:rsid w:val="4468FA97"/>
    <w:rsid w:val="4469056B"/>
    <w:rsid w:val="4469852D"/>
    <w:rsid w:val="4469E392"/>
    <w:rsid w:val="446A0E5D"/>
    <w:rsid w:val="446A1DEB"/>
    <w:rsid w:val="446A2144"/>
    <w:rsid w:val="446A6F5D"/>
    <w:rsid w:val="446A9B3A"/>
    <w:rsid w:val="446ADC17"/>
    <w:rsid w:val="446AEE98"/>
    <w:rsid w:val="446AF135"/>
    <w:rsid w:val="446AFC48"/>
    <w:rsid w:val="446B1218"/>
    <w:rsid w:val="446B2D14"/>
    <w:rsid w:val="446B6BD8"/>
    <w:rsid w:val="446B8538"/>
    <w:rsid w:val="446C0BBB"/>
    <w:rsid w:val="446C3F64"/>
    <w:rsid w:val="446C59CF"/>
    <w:rsid w:val="446C5CDF"/>
    <w:rsid w:val="446CE7AF"/>
    <w:rsid w:val="446CF8FC"/>
    <w:rsid w:val="446D449A"/>
    <w:rsid w:val="446D47B9"/>
    <w:rsid w:val="446D5365"/>
    <w:rsid w:val="446DAE0F"/>
    <w:rsid w:val="446E181C"/>
    <w:rsid w:val="446E4081"/>
    <w:rsid w:val="446E4839"/>
    <w:rsid w:val="446E9302"/>
    <w:rsid w:val="446EAD65"/>
    <w:rsid w:val="446EEC87"/>
    <w:rsid w:val="446F3C3B"/>
    <w:rsid w:val="446F61DF"/>
    <w:rsid w:val="446F6ED5"/>
    <w:rsid w:val="446F8AB1"/>
    <w:rsid w:val="44702EB4"/>
    <w:rsid w:val="4470697E"/>
    <w:rsid w:val="44707085"/>
    <w:rsid w:val="44711AD9"/>
    <w:rsid w:val="447129BF"/>
    <w:rsid w:val="44719CEF"/>
    <w:rsid w:val="4471C5B4"/>
    <w:rsid w:val="4471C761"/>
    <w:rsid w:val="4471F7CA"/>
    <w:rsid w:val="4472B458"/>
    <w:rsid w:val="4472ED00"/>
    <w:rsid w:val="4473214A"/>
    <w:rsid w:val="447341D6"/>
    <w:rsid w:val="4473611C"/>
    <w:rsid w:val="4473C3FB"/>
    <w:rsid w:val="4473D9DA"/>
    <w:rsid w:val="447413BD"/>
    <w:rsid w:val="44743F02"/>
    <w:rsid w:val="447535A2"/>
    <w:rsid w:val="447544A1"/>
    <w:rsid w:val="4475A560"/>
    <w:rsid w:val="4475AC4A"/>
    <w:rsid w:val="4475D42A"/>
    <w:rsid w:val="447635B5"/>
    <w:rsid w:val="44767073"/>
    <w:rsid w:val="4476A2F8"/>
    <w:rsid w:val="4476EDAD"/>
    <w:rsid w:val="447701A4"/>
    <w:rsid w:val="44770BF7"/>
    <w:rsid w:val="44772418"/>
    <w:rsid w:val="44773562"/>
    <w:rsid w:val="44774691"/>
    <w:rsid w:val="44775122"/>
    <w:rsid w:val="4477D8EC"/>
    <w:rsid w:val="44786BE5"/>
    <w:rsid w:val="44797F25"/>
    <w:rsid w:val="4479AC1A"/>
    <w:rsid w:val="4479B88E"/>
    <w:rsid w:val="4479C05F"/>
    <w:rsid w:val="4479C364"/>
    <w:rsid w:val="447A1031"/>
    <w:rsid w:val="447B0102"/>
    <w:rsid w:val="447B2D64"/>
    <w:rsid w:val="447B7E77"/>
    <w:rsid w:val="447B88F3"/>
    <w:rsid w:val="447B9CBA"/>
    <w:rsid w:val="447BB3F7"/>
    <w:rsid w:val="447BCF67"/>
    <w:rsid w:val="447C0094"/>
    <w:rsid w:val="447CB6EF"/>
    <w:rsid w:val="447CD481"/>
    <w:rsid w:val="447CE22A"/>
    <w:rsid w:val="447CF39C"/>
    <w:rsid w:val="447D115A"/>
    <w:rsid w:val="447D96E7"/>
    <w:rsid w:val="447DE47B"/>
    <w:rsid w:val="447DE523"/>
    <w:rsid w:val="447DE5A3"/>
    <w:rsid w:val="447F087A"/>
    <w:rsid w:val="447F16F7"/>
    <w:rsid w:val="447F9C6E"/>
    <w:rsid w:val="447FC1AC"/>
    <w:rsid w:val="44801CEE"/>
    <w:rsid w:val="44801FC7"/>
    <w:rsid w:val="4480C052"/>
    <w:rsid w:val="4480E0BC"/>
    <w:rsid w:val="4480E980"/>
    <w:rsid w:val="4480FCCD"/>
    <w:rsid w:val="4480FD8F"/>
    <w:rsid w:val="4481077F"/>
    <w:rsid w:val="448131C8"/>
    <w:rsid w:val="44817ACB"/>
    <w:rsid w:val="44818E92"/>
    <w:rsid w:val="4481BB3E"/>
    <w:rsid w:val="4481DED7"/>
    <w:rsid w:val="4481DF7C"/>
    <w:rsid w:val="4481E6D1"/>
    <w:rsid w:val="4482151B"/>
    <w:rsid w:val="4482278C"/>
    <w:rsid w:val="448238F2"/>
    <w:rsid w:val="44826A57"/>
    <w:rsid w:val="4482DA0A"/>
    <w:rsid w:val="4482EDC5"/>
    <w:rsid w:val="44830A5C"/>
    <w:rsid w:val="448355C2"/>
    <w:rsid w:val="4483C097"/>
    <w:rsid w:val="44841A42"/>
    <w:rsid w:val="44842084"/>
    <w:rsid w:val="4484A2FD"/>
    <w:rsid w:val="44850967"/>
    <w:rsid w:val="448550C9"/>
    <w:rsid w:val="448553F6"/>
    <w:rsid w:val="448567FB"/>
    <w:rsid w:val="4485E038"/>
    <w:rsid w:val="44860C4A"/>
    <w:rsid w:val="448643F2"/>
    <w:rsid w:val="448652EE"/>
    <w:rsid w:val="44867561"/>
    <w:rsid w:val="4486E3AC"/>
    <w:rsid w:val="4486F1D2"/>
    <w:rsid w:val="448729B1"/>
    <w:rsid w:val="448762E6"/>
    <w:rsid w:val="4487A8BF"/>
    <w:rsid w:val="4487CDCD"/>
    <w:rsid w:val="4487E445"/>
    <w:rsid w:val="44881798"/>
    <w:rsid w:val="44882A25"/>
    <w:rsid w:val="44882FDF"/>
    <w:rsid w:val="44883A8F"/>
    <w:rsid w:val="44884061"/>
    <w:rsid w:val="4488513D"/>
    <w:rsid w:val="44888303"/>
    <w:rsid w:val="4488922D"/>
    <w:rsid w:val="4488968C"/>
    <w:rsid w:val="4489551D"/>
    <w:rsid w:val="44898440"/>
    <w:rsid w:val="44898A5D"/>
    <w:rsid w:val="448994FA"/>
    <w:rsid w:val="448A31D8"/>
    <w:rsid w:val="448A5928"/>
    <w:rsid w:val="448A7E63"/>
    <w:rsid w:val="448AE66D"/>
    <w:rsid w:val="448B062A"/>
    <w:rsid w:val="448B27D0"/>
    <w:rsid w:val="448B80FA"/>
    <w:rsid w:val="448BA303"/>
    <w:rsid w:val="448BDD3B"/>
    <w:rsid w:val="448BF23A"/>
    <w:rsid w:val="448C03BA"/>
    <w:rsid w:val="448C4779"/>
    <w:rsid w:val="448CE9FF"/>
    <w:rsid w:val="448D06A9"/>
    <w:rsid w:val="448D16B5"/>
    <w:rsid w:val="448D2274"/>
    <w:rsid w:val="448D6064"/>
    <w:rsid w:val="448D68C6"/>
    <w:rsid w:val="448DBD6F"/>
    <w:rsid w:val="448DDE78"/>
    <w:rsid w:val="448E07B4"/>
    <w:rsid w:val="448E5306"/>
    <w:rsid w:val="448EC581"/>
    <w:rsid w:val="448ED51D"/>
    <w:rsid w:val="448EDDA8"/>
    <w:rsid w:val="448F5AAD"/>
    <w:rsid w:val="448F89E0"/>
    <w:rsid w:val="448F8B7D"/>
    <w:rsid w:val="448FA1B7"/>
    <w:rsid w:val="44904909"/>
    <w:rsid w:val="449052BB"/>
    <w:rsid w:val="4490720B"/>
    <w:rsid w:val="4490C13B"/>
    <w:rsid w:val="4490D2EE"/>
    <w:rsid w:val="449195B3"/>
    <w:rsid w:val="4491AE20"/>
    <w:rsid w:val="4491D8FE"/>
    <w:rsid w:val="4491E17A"/>
    <w:rsid w:val="44924A54"/>
    <w:rsid w:val="4492788E"/>
    <w:rsid w:val="449285AE"/>
    <w:rsid w:val="4492A080"/>
    <w:rsid w:val="4492C3F3"/>
    <w:rsid w:val="44930C9F"/>
    <w:rsid w:val="449323AF"/>
    <w:rsid w:val="449361B7"/>
    <w:rsid w:val="44937C77"/>
    <w:rsid w:val="4493BD88"/>
    <w:rsid w:val="4493C94A"/>
    <w:rsid w:val="4493FB52"/>
    <w:rsid w:val="4494701C"/>
    <w:rsid w:val="44948D35"/>
    <w:rsid w:val="44949605"/>
    <w:rsid w:val="4495146D"/>
    <w:rsid w:val="4495415F"/>
    <w:rsid w:val="449567CA"/>
    <w:rsid w:val="4496287A"/>
    <w:rsid w:val="4496D4ED"/>
    <w:rsid w:val="44970C89"/>
    <w:rsid w:val="4497127E"/>
    <w:rsid w:val="4497328E"/>
    <w:rsid w:val="44973FAB"/>
    <w:rsid w:val="449758C6"/>
    <w:rsid w:val="44978FA8"/>
    <w:rsid w:val="44979EDB"/>
    <w:rsid w:val="449812A3"/>
    <w:rsid w:val="44982BF3"/>
    <w:rsid w:val="44984349"/>
    <w:rsid w:val="4498E254"/>
    <w:rsid w:val="4499429A"/>
    <w:rsid w:val="4499B15D"/>
    <w:rsid w:val="4499B944"/>
    <w:rsid w:val="4499BA3D"/>
    <w:rsid w:val="4499FB86"/>
    <w:rsid w:val="449A12CB"/>
    <w:rsid w:val="449A1E07"/>
    <w:rsid w:val="449A3857"/>
    <w:rsid w:val="449A4CF3"/>
    <w:rsid w:val="449A9F33"/>
    <w:rsid w:val="449B613F"/>
    <w:rsid w:val="449B7BC4"/>
    <w:rsid w:val="449BE11A"/>
    <w:rsid w:val="449C297F"/>
    <w:rsid w:val="449C903F"/>
    <w:rsid w:val="449D2264"/>
    <w:rsid w:val="449D2302"/>
    <w:rsid w:val="449D3927"/>
    <w:rsid w:val="449D6568"/>
    <w:rsid w:val="449D6803"/>
    <w:rsid w:val="449D8B17"/>
    <w:rsid w:val="449D9531"/>
    <w:rsid w:val="449E64F0"/>
    <w:rsid w:val="449EA455"/>
    <w:rsid w:val="449EADA2"/>
    <w:rsid w:val="449ED489"/>
    <w:rsid w:val="449EDC8F"/>
    <w:rsid w:val="449F0F55"/>
    <w:rsid w:val="449F1DEB"/>
    <w:rsid w:val="449FD920"/>
    <w:rsid w:val="44A00E0B"/>
    <w:rsid w:val="44A05039"/>
    <w:rsid w:val="44A05444"/>
    <w:rsid w:val="44A0BE67"/>
    <w:rsid w:val="44A0EFBB"/>
    <w:rsid w:val="44A16C05"/>
    <w:rsid w:val="44A2192E"/>
    <w:rsid w:val="44A25E6D"/>
    <w:rsid w:val="44A2AB1C"/>
    <w:rsid w:val="44A2BCD6"/>
    <w:rsid w:val="44A312D0"/>
    <w:rsid w:val="44A3CDA1"/>
    <w:rsid w:val="44A43206"/>
    <w:rsid w:val="44A4749C"/>
    <w:rsid w:val="44A50A29"/>
    <w:rsid w:val="44A56445"/>
    <w:rsid w:val="44A58BA6"/>
    <w:rsid w:val="44A5B015"/>
    <w:rsid w:val="44A5C440"/>
    <w:rsid w:val="44A5C5FE"/>
    <w:rsid w:val="44A5D195"/>
    <w:rsid w:val="44A5E1F7"/>
    <w:rsid w:val="44A600EC"/>
    <w:rsid w:val="44A62148"/>
    <w:rsid w:val="44A70662"/>
    <w:rsid w:val="44A750A8"/>
    <w:rsid w:val="44A7A4D6"/>
    <w:rsid w:val="44A7C8E4"/>
    <w:rsid w:val="44A7D4DF"/>
    <w:rsid w:val="44A7EA49"/>
    <w:rsid w:val="44A878C4"/>
    <w:rsid w:val="44A8C659"/>
    <w:rsid w:val="44A8CF07"/>
    <w:rsid w:val="44A91EC6"/>
    <w:rsid w:val="44A95F60"/>
    <w:rsid w:val="44A98417"/>
    <w:rsid w:val="44A9A284"/>
    <w:rsid w:val="44A9C8A2"/>
    <w:rsid w:val="44A9E368"/>
    <w:rsid w:val="44A9E5D4"/>
    <w:rsid w:val="44AA797A"/>
    <w:rsid w:val="44AA806F"/>
    <w:rsid w:val="44AACACB"/>
    <w:rsid w:val="44AAED4E"/>
    <w:rsid w:val="44AAF9BD"/>
    <w:rsid w:val="44AB4552"/>
    <w:rsid w:val="44AB5710"/>
    <w:rsid w:val="44ABBC4D"/>
    <w:rsid w:val="44ABBF6D"/>
    <w:rsid w:val="44AC94D6"/>
    <w:rsid w:val="44AC9C29"/>
    <w:rsid w:val="44AD3BED"/>
    <w:rsid w:val="44AE7713"/>
    <w:rsid w:val="44AF30A3"/>
    <w:rsid w:val="44AF474E"/>
    <w:rsid w:val="44AF9B05"/>
    <w:rsid w:val="44AFCA66"/>
    <w:rsid w:val="44AFD534"/>
    <w:rsid w:val="44AFDCEF"/>
    <w:rsid w:val="44B01476"/>
    <w:rsid w:val="44B05463"/>
    <w:rsid w:val="44B073F8"/>
    <w:rsid w:val="44B0AA9B"/>
    <w:rsid w:val="44B0AD1D"/>
    <w:rsid w:val="44B13000"/>
    <w:rsid w:val="44B14570"/>
    <w:rsid w:val="44B1C22D"/>
    <w:rsid w:val="44B1C5C8"/>
    <w:rsid w:val="44B1F9C3"/>
    <w:rsid w:val="44B1FE1A"/>
    <w:rsid w:val="44B211AE"/>
    <w:rsid w:val="44B22A8A"/>
    <w:rsid w:val="44B240BD"/>
    <w:rsid w:val="44B27CFC"/>
    <w:rsid w:val="44B32204"/>
    <w:rsid w:val="44B33AEB"/>
    <w:rsid w:val="44B377BF"/>
    <w:rsid w:val="44B3BD80"/>
    <w:rsid w:val="44B41DDA"/>
    <w:rsid w:val="44B42D9A"/>
    <w:rsid w:val="44B44779"/>
    <w:rsid w:val="44B4A55B"/>
    <w:rsid w:val="44B4B031"/>
    <w:rsid w:val="44B6126C"/>
    <w:rsid w:val="44B634A5"/>
    <w:rsid w:val="44B6CE07"/>
    <w:rsid w:val="44B712EB"/>
    <w:rsid w:val="44B7380C"/>
    <w:rsid w:val="44B7505B"/>
    <w:rsid w:val="44B7858F"/>
    <w:rsid w:val="44B7EDB8"/>
    <w:rsid w:val="44B845BE"/>
    <w:rsid w:val="44B85177"/>
    <w:rsid w:val="44B88884"/>
    <w:rsid w:val="44B8A5EC"/>
    <w:rsid w:val="44B8B0C7"/>
    <w:rsid w:val="44B8B748"/>
    <w:rsid w:val="44B8C11D"/>
    <w:rsid w:val="44B8DBE5"/>
    <w:rsid w:val="44B8E036"/>
    <w:rsid w:val="44B8E6AB"/>
    <w:rsid w:val="44B903B3"/>
    <w:rsid w:val="44B946B5"/>
    <w:rsid w:val="44B976FA"/>
    <w:rsid w:val="44BA5249"/>
    <w:rsid w:val="44BA91B1"/>
    <w:rsid w:val="44BB0C61"/>
    <w:rsid w:val="44BB22E8"/>
    <w:rsid w:val="44BB4D8A"/>
    <w:rsid w:val="44BB97A2"/>
    <w:rsid w:val="44BBB08E"/>
    <w:rsid w:val="44BBCC76"/>
    <w:rsid w:val="44BC17E8"/>
    <w:rsid w:val="44BC3181"/>
    <w:rsid w:val="44BC747C"/>
    <w:rsid w:val="44BC8287"/>
    <w:rsid w:val="44BC8989"/>
    <w:rsid w:val="44BC8D97"/>
    <w:rsid w:val="44BCA87C"/>
    <w:rsid w:val="44BD9664"/>
    <w:rsid w:val="44BDB02A"/>
    <w:rsid w:val="44BDCF29"/>
    <w:rsid w:val="44BDFB01"/>
    <w:rsid w:val="44BE74A5"/>
    <w:rsid w:val="44BEA4AA"/>
    <w:rsid w:val="44BF4AB3"/>
    <w:rsid w:val="44BF835D"/>
    <w:rsid w:val="44BFB186"/>
    <w:rsid w:val="44C01095"/>
    <w:rsid w:val="44C07531"/>
    <w:rsid w:val="44C0A158"/>
    <w:rsid w:val="44C10A4B"/>
    <w:rsid w:val="44C11874"/>
    <w:rsid w:val="44C12F6D"/>
    <w:rsid w:val="44C14E81"/>
    <w:rsid w:val="44C1B078"/>
    <w:rsid w:val="44C1D154"/>
    <w:rsid w:val="44C1E35C"/>
    <w:rsid w:val="44C21DDF"/>
    <w:rsid w:val="44C21FDD"/>
    <w:rsid w:val="44C24FE8"/>
    <w:rsid w:val="44C272B1"/>
    <w:rsid w:val="44C2EB9C"/>
    <w:rsid w:val="44C35B79"/>
    <w:rsid w:val="44C36D4F"/>
    <w:rsid w:val="44C3D125"/>
    <w:rsid w:val="44C3D52B"/>
    <w:rsid w:val="44C449E2"/>
    <w:rsid w:val="44C473D2"/>
    <w:rsid w:val="44C49F13"/>
    <w:rsid w:val="44C4D4E3"/>
    <w:rsid w:val="44C4D622"/>
    <w:rsid w:val="44C4DD2A"/>
    <w:rsid w:val="44C4EE95"/>
    <w:rsid w:val="44C504D1"/>
    <w:rsid w:val="44C50B84"/>
    <w:rsid w:val="44C52212"/>
    <w:rsid w:val="44C53F02"/>
    <w:rsid w:val="44C54AC1"/>
    <w:rsid w:val="44C54FA0"/>
    <w:rsid w:val="44C56048"/>
    <w:rsid w:val="44C562A7"/>
    <w:rsid w:val="44C581B6"/>
    <w:rsid w:val="44C5B3F8"/>
    <w:rsid w:val="44C5BA59"/>
    <w:rsid w:val="44C6040F"/>
    <w:rsid w:val="44C74CAF"/>
    <w:rsid w:val="44C79CA1"/>
    <w:rsid w:val="44C86104"/>
    <w:rsid w:val="44C876CA"/>
    <w:rsid w:val="44C94B88"/>
    <w:rsid w:val="44C99A8A"/>
    <w:rsid w:val="44CA1ADF"/>
    <w:rsid w:val="44CA25CF"/>
    <w:rsid w:val="44CA9C7B"/>
    <w:rsid w:val="44CACB02"/>
    <w:rsid w:val="44CB8735"/>
    <w:rsid w:val="44CB876C"/>
    <w:rsid w:val="44CB982B"/>
    <w:rsid w:val="44CBD0EB"/>
    <w:rsid w:val="44CC2836"/>
    <w:rsid w:val="44CCD650"/>
    <w:rsid w:val="44CD2B6B"/>
    <w:rsid w:val="44CD8111"/>
    <w:rsid w:val="44CDE3BD"/>
    <w:rsid w:val="44CE0C62"/>
    <w:rsid w:val="44CE3F21"/>
    <w:rsid w:val="44CE659A"/>
    <w:rsid w:val="44CE6706"/>
    <w:rsid w:val="44CE6EE6"/>
    <w:rsid w:val="44CEBAB0"/>
    <w:rsid w:val="44CEF542"/>
    <w:rsid w:val="44CF045D"/>
    <w:rsid w:val="44CF1EEA"/>
    <w:rsid w:val="44CF60E1"/>
    <w:rsid w:val="44CF6674"/>
    <w:rsid w:val="44CFA265"/>
    <w:rsid w:val="44CFAA8C"/>
    <w:rsid w:val="44D0879B"/>
    <w:rsid w:val="44D0C1AB"/>
    <w:rsid w:val="44D0E8BA"/>
    <w:rsid w:val="44D0F8F0"/>
    <w:rsid w:val="44D12A6E"/>
    <w:rsid w:val="44D169F1"/>
    <w:rsid w:val="44D18FEC"/>
    <w:rsid w:val="44D19005"/>
    <w:rsid w:val="44D1BFC1"/>
    <w:rsid w:val="44D1EF0B"/>
    <w:rsid w:val="44D20F8D"/>
    <w:rsid w:val="44D2652A"/>
    <w:rsid w:val="44D2ACD8"/>
    <w:rsid w:val="44D2D7F0"/>
    <w:rsid w:val="44D2FC1C"/>
    <w:rsid w:val="44D37ACB"/>
    <w:rsid w:val="44D43462"/>
    <w:rsid w:val="44D46A32"/>
    <w:rsid w:val="44D47E2F"/>
    <w:rsid w:val="44D4F420"/>
    <w:rsid w:val="44D511D5"/>
    <w:rsid w:val="44D522C9"/>
    <w:rsid w:val="44D529A0"/>
    <w:rsid w:val="44D54E99"/>
    <w:rsid w:val="44D58100"/>
    <w:rsid w:val="44D596FF"/>
    <w:rsid w:val="44D5AB26"/>
    <w:rsid w:val="44D74F47"/>
    <w:rsid w:val="44D77300"/>
    <w:rsid w:val="44D77C81"/>
    <w:rsid w:val="44D78362"/>
    <w:rsid w:val="44D799F9"/>
    <w:rsid w:val="44D7C5E7"/>
    <w:rsid w:val="44D7DD99"/>
    <w:rsid w:val="44D88C4E"/>
    <w:rsid w:val="44D89FAC"/>
    <w:rsid w:val="44D8A743"/>
    <w:rsid w:val="44D8AB9E"/>
    <w:rsid w:val="44D8E857"/>
    <w:rsid w:val="44D90BF4"/>
    <w:rsid w:val="44D91963"/>
    <w:rsid w:val="44DA2185"/>
    <w:rsid w:val="44DA940A"/>
    <w:rsid w:val="44DAC134"/>
    <w:rsid w:val="44DAD048"/>
    <w:rsid w:val="44DAF0F6"/>
    <w:rsid w:val="44DB05D0"/>
    <w:rsid w:val="44DB08AF"/>
    <w:rsid w:val="44DB3215"/>
    <w:rsid w:val="44DB42A5"/>
    <w:rsid w:val="44DBDC07"/>
    <w:rsid w:val="44DC35E8"/>
    <w:rsid w:val="44DC36A8"/>
    <w:rsid w:val="44DC3BAE"/>
    <w:rsid w:val="44DC9E9D"/>
    <w:rsid w:val="44DD05BE"/>
    <w:rsid w:val="44DD2E7A"/>
    <w:rsid w:val="44DD7FCC"/>
    <w:rsid w:val="44DDBA58"/>
    <w:rsid w:val="44DDC8D7"/>
    <w:rsid w:val="44DE2F6A"/>
    <w:rsid w:val="44DE43F5"/>
    <w:rsid w:val="44DE4FFF"/>
    <w:rsid w:val="44DE8912"/>
    <w:rsid w:val="44DEDBFE"/>
    <w:rsid w:val="44DEFB0E"/>
    <w:rsid w:val="44DF4762"/>
    <w:rsid w:val="44DF4E9A"/>
    <w:rsid w:val="44DFE3E1"/>
    <w:rsid w:val="44DFFC98"/>
    <w:rsid w:val="44E016B8"/>
    <w:rsid w:val="44E021F1"/>
    <w:rsid w:val="44E04195"/>
    <w:rsid w:val="44E07F44"/>
    <w:rsid w:val="44E0C4E0"/>
    <w:rsid w:val="44E0E2E5"/>
    <w:rsid w:val="44E10545"/>
    <w:rsid w:val="44E1932C"/>
    <w:rsid w:val="44E1A6E7"/>
    <w:rsid w:val="44E1B97B"/>
    <w:rsid w:val="44E1C43E"/>
    <w:rsid w:val="44E28624"/>
    <w:rsid w:val="44E3359B"/>
    <w:rsid w:val="44E34A58"/>
    <w:rsid w:val="44E38B7F"/>
    <w:rsid w:val="44E3E1D3"/>
    <w:rsid w:val="44E3ECA4"/>
    <w:rsid w:val="44E40350"/>
    <w:rsid w:val="44E442C7"/>
    <w:rsid w:val="44E46F0D"/>
    <w:rsid w:val="44E48E27"/>
    <w:rsid w:val="44E5E859"/>
    <w:rsid w:val="44E61310"/>
    <w:rsid w:val="44E64EC4"/>
    <w:rsid w:val="44E660B8"/>
    <w:rsid w:val="44E67F18"/>
    <w:rsid w:val="44E7609F"/>
    <w:rsid w:val="44E7B56A"/>
    <w:rsid w:val="44E7D764"/>
    <w:rsid w:val="44E86904"/>
    <w:rsid w:val="44E8694F"/>
    <w:rsid w:val="44E8838E"/>
    <w:rsid w:val="44E8965D"/>
    <w:rsid w:val="44E95A98"/>
    <w:rsid w:val="44E96976"/>
    <w:rsid w:val="44E9E0A2"/>
    <w:rsid w:val="44EA1107"/>
    <w:rsid w:val="44EA27E1"/>
    <w:rsid w:val="44EA9496"/>
    <w:rsid w:val="44EAB91A"/>
    <w:rsid w:val="44EACA32"/>
    <w:rsid w:val="44EACA8E"/>
    <w:rsid w:val="44EB3CE3"/>
    <w:rsid w:val="44EBA431"/>
    <w:rsid w:val="44EBAF70"/>
    <w:rsid w:val="44EBC9FB"/>
    <w:rsid w:val="44EBE65B"/>
    <w:rsid w:val="44EC207B"/>
    <w:rsid w:val="44EC5496"/>
    <w:rsid w:val="44EC73A8"/>
    <w:rsid w:val="44EC7E7D"/>
    <w:rsid w:val="44ECA800"/>
    <w:rsid w:val="44ECA88B"/>
    <w:rsid w:val="44ECD8F7"/>
    <w:rsid w:val="44ECDE7C"/>
    <w:rsid w:val="44ECFD08"/>
    <w:rsid w:val="44ED0A6B"/>
    <w:rsid w:val="44ED299D"/>
    <w:rsid w:val="44ED3FCC"/>
    <w:rsid w:val="44ED4641"/>
    <w:rsid w:val="44EDB9FF"/>
    <w:rsid w:val="44EE2DD6"/>
    <w:rsid w:val="44EE39F2"/>
    <w:rsid w:val="44EE6C37"/>
    <w:rsid w:val="44EEAECA"/>
    <w:rsid w:val="44EEC554"/>
    <w:rsid w:val="44EEC7AD"/>
    <w:rsid w:val="44EEE42B"/>
    <w:rsid w:val="44EFC376"/>
    <w:rsid w:val="44F0554F"/>
    <w:rsid w:val="44F05778"/>
    <w:rsid w:val="44F06550"/>
    <w:rsid w:val="44F06A65"/>
    <w:rsid w:val="44F081B7"/>
    <w:rsid w:val="44F08B2C"/>
    <w:rsid w:val="44F0988E"/>
    <w:rsid w:val="44F12463"/>
    <w:rsid w:val="44F195D3"/>
    <w:rsid w:val="44F30318"/>
    <w:rsid w:val="44F37FFE"/>
    <w:rsid w:val="44F39153"/>
    <w:rsid w:val="44F3C84B"/>
    <w:rsid w:val="44F402FF"/>
    <w:rsid w:val="44F42446"/>
    <w:rsid w:val="44F4A037"/>
    <w:rsid w:val="44F51113"/>
    <w:rsid w:val="44F57440"/>
    <w:rsid w:val="44F59DBE"/>
    <w:rsid w:val="44F66F06"/>
    <w:rsid w:val="44F6C5BA"/>
    <w:rsid w:val="44F782C1"/>
    <w:rsid w:val="44F7A5B6"/>
    <w:rsid w:val="44F7E6AD"/>
    <w:rsid w:val="44F82C51"/>
    <w:rsid w:val="44F83563"/>
    <w:rsid w:val="44F8716B"/>
    <w:rsid w:val="44F8D0B5"/>
    <w:rsid w:val="44F8E8E2"/>
    <w:rsid w:val="44F91BA8"/>
    <w:rsid w:val="44F923BE"/>
    <w:rsid w:val="44F956EA"/>
    <w:rsid w:val="44F979BF"/>
    <w:rsid w:val="44FA18B1"/>
    <w:rsid w:val="44FA3C43"/>
    <w:rsid w:val="44FA6A94"/>
    <w:rsid w:val="44FB39C3"/>
    <w:rsid w:val="44FB52AC"/>
    <w:rsid w:val="44FB6C3D"/>
    <w:rsid w:val="44FB81D0"/>
    <w:rsid w:val="44FBE9BC"/>
    <w:rsid w:val="44FC9719"/>
    <w:rsid w:val="44FCB35C"/>
    <w:rsid w:val="44FCC543"/>
    <w:rsid w:val="44FD1D5F"/>
    <w:rsid w:val="44FD27D9"/>
    <w:rsid w:val="44FD49AF"/>
    <w:rsid w:val="44FD6F51"/>
    <w:rsid w:val="44FD749C"/>
    <w:rsid w:val="44FDC5A9"/>
    <w:rsid w:val="44FDD136"/>
    <w:rsid w:val="44FDF655"/>
    <w:rsid w:val="44FE2B75"/>
    <w:rsid w:val="44FE8B08"/>
    <w:rsid w:val="44FED092"/>
    <w:rsid w:val="44FF63A5"/>
    <w:rsid w:val="44FF776F"/>
    <w:rsid w:val="44FFDE71"/>
    <w:rsid w:val="450053CF"/>
    <w:rsid w:val="45009D65"/>
    <w:rsid w:val="4500A243"/>
    <w:rsid w:val="450126FF"/>
    <w:rsid w:val="450196B3"/>
    <w:rsid w:val="4502160C"/>
    <w:rsid w:val="45021BC3"/>
    <w:rsid w:val="450232D4"/>
    <w:rsid w:val="450249E1"/>
    <w:rsid w:val="45029CA4"/>
    <w:rsid w:val="45029CC1"/>
    <w:rsid w:val="45039C13"/>
    <w:rsid w:val="45045A55"/>
    <w:rsid w:val="4504ACA5"/>
    <w:rsid w:val="4504EFCF"/>
    <w:rsid w:val="45053E4B"/>
    <w:rsid w:val="450545ED"/>
    <w:rsid w:val="45056E27"/>
    <w:rsid w:val="450579CD"/>
    <w:rsid w:val="4505C190"/>
    <w:rsid w:val="4506008D"/>
    <w:rsid w:val="45060EAB"/>
    <w:rsid w:val="45061066"/>
    <w:rsid w:val="45062DA7"/>
    <w:rsid w:val="450668B0"/>
    <w:rsid w:val="45068C0D"/>
    <w:rsid w:val="4506B19D"/>
    <w:rsid w:val="4506C91D"/>
    <w:rsid w:val="4506CAFF"/>
    <w:rsid w:val="45073D95"/>
    <w:rsid w:val="45076374"/>
    <w:rsid w:val="4507A6F1"/>
    <w:rsid w:val="4507CD0C"/>
    <w:rsid w:val="4507D525"/>
    <w:rsid w:val="4508107D"/>
    <w:rsid w:val="4508BFD4"/>
    <w:rsid w:val="4508C0EC"/>
    <w:rsid w:val="4508CB2B"/>
    <w:rsid w:val="4508FE80"/>
    <w:rsid w:val="45091D25"/>
    <w:rsid w:val="450922D7"/>
    <w:rsid w:val="45096492"/>
    <w:rsid w:val="45097849"/>
    <w:rsid w:val="4509AAD3"/>
    <w:rsid w:val="4509CB8D"/>
    <w:rsid w:val="450A0587"/>
    <w:rsid w:val="450A1483"/>
    <w:rsid w:val="450A403D"/>
    <w:rsid w:val="450A4753"/>
    <w:rsid w:val="450A6B06"/>
    <w:rsid w:val="450A8BA2"/>
    <w:rsid w:val="450A9651"/>
    <w:rsid w:val="450AD7B4"/>
    <w:rsid w:val="450B16F9"/>
    <w:rsid w:val="450B5243"/>
    <w:rsid w:val="450B52C2"/>
    <w:rsid w:val="450BB991"/>
    <w:rsid w:val="450C4DFF"/>
    <w:rsid w:val="450C5421"/>
    <w:rsid w:val="450C7122"/>
    <w:rsid w:val="450C825F"/>
    <w:rsid w:val="450C96B9"/>
    <w:rsid w:val="450D22C0"/>
    <w:rsid w:val="450D54F9"/>
    <w:rsid w:val="450D7374"/>
    <w:rsid w:val="450D9FED"/>
    <w:rsid w:val="450DA93E"/>
    <w:rsid w:val="450DD5B1"/>
    <w:rsid w:val="450DDFDC"/>
    <w:rsid w:val="450DE14E"/>
    <w:rsid w:val="450DE3C4"/>
    <w:rsid w:val="450E1BF9"/>
    <w:rsid w:val="450E5B77"/>
    <w:rsid w:val="450E8B33"/>
    <w:rsid w:val="450E8D23"/>
    <w:rsid w:val="450EE9AF"/>
    <w:rsid w:val="450FC864"/>
    <w:rsid w:val="450FD29E"/>
    <w:rsid w:val="450FD78E"/>
    <w:rsid w:val="450FE03C"/>
    <w:rsid w:val="450FEAC4"/>
    <w:rsid w:val="450FEF6B"/>
    <w:rsid w:val="4510088F"/>
    <w:rsid w:val="4510E414"/>
    <w:rsid w:val="4510F4AA"/>
    <w:rsid w:val="451129FE"/>
    <w:rsid w:val="4511675B"/>
    <w:rsid w:val="4511B9A7"/>
    <w:rsid w:val="4511CC6C"/>
    <w:rsid w:val="4511DB42"/>
    <w:rsid w:val="451212A1"/>
    <w:rsid w:val="4512723A"/>
    <w:rsid w:val="4512D3DD"/>
    <w:rsid w:val="4512E0EA"/>
    <w:rsid w:val="4512EB36"/>
    <w:rsid w:val="4513CA1E"/>
    <w:rsid w:val="4513F91D"/>
    <w:rsid w:val="4514C564"/>
    <w:rsid w:val="4514D7B6"/>
    <w:rsid w:val="45150037"/>
    <w:rsid w:val="4515528D"/>
    <w:rsid w:val="4516564C"/>
    <w:rsid w:val="4516F0D0"/>
    <w:rsid w:val="4517154E"/>
    <w:rsid w:val="451719D2"/>
    <w:rsid w:val="45173F88"/>
    <w:rsid w:val="4518395F"/>
    <w:rsid w:val="4518654D"/>
    <w:rsid w:val="4518A257"/>
    <w:rsid w:val="4518A6D1"/>
    <w:rsid w:val="4518E097"/>
    <w:rsid w:val="4518E26B"/>
    <w:rsid w:val="4518E99C"/>
    <w:rsid w:val="451979D9"/>
    <w:rsid w:val="4519E029"/>
    <w:rsid w:val="451A0914"/>
    <w:rsid w:val="451A21F1"/>
    <w:rsid w:val="451A2573"/>
    <w:rsid w:val="451A3908"/>
    <w:rsid w:val="451B8FC9"/>
    <w:rsid w:val="451C0E58"/>
    <w:rsid w:val="451C7E4B"/>
    <w:rsid w:val="451C85DA"/>
    <w:rsid w:val="451C85F3"/>
    <w:rsid w:val="451CACFC"/>
    <w:rsid w:val="451CBC7A"/>
    <w:rsid w:val="451CD662"/>
    <w:rsid w:val="451D0963"/>
    <w:rsid w:val="451DD0D7"/>
    <w:rsid w:val="451DEC59"/>
    <w:rsid w:val="451DFCB7"/>
    <w:rsid w:val="451EA41F"/>
    <w:rsid w:val="451F31BB"/>
    <w:rsid w:val="451F4B47"/>
    <w:rsid w:val="451FAAF2"/>
    <w:rsid w:val="451FC624"/>
    <w:rsid w:val="451FD568"/>
    <w:rsid w:val="452059FD"/>
    <w:rsid w:val="45206128"/>
    <w:rsid w:val="45207B6D"/>
    <w:rsid w:val="4520AA41"/>
    <w:rsid w:val="4520BC1B"/>
    <w:rsid w:val="4520BE47"/>
    <w:rsid w:val="4520EBF8"/>
    <w:rsid w:val="4520F9C7"/>
    <w:rsid w:val="45212D9E"/>
    <w:rsid w:val="45213AAF"/>
    <w:rsid w:val="45213BE9"/>
    <w:rsid w:val="4521C8CA"/>
    <w:rsid w:val="45222757"/>
    <w:rsid w:val="4522BED5"/>
    <w:rsid w:val="4523D97D"/>
    <w:rsid w:val="45241F83"/>
    <w:rsid w:val="452440FC"/>
    <w:rsid w:val="45247849"/>
    <w:rsid w:val="45247C48"/>
    <w:rsid w:val="45248A2D"/>
    <w:rsid w:val="45249E82"/>
    <w:rsid w:val="4524FB66"/>
    <w:rsid w:val="45250F5C"/>
    <w:rsid w:val="45254738"/>
    <w:rsid w:val="4525B3E9"/>
    <w:rsid w:val="4525C8D0"/>
    <w:rsid w:val="4525E23D"/>
    <w:rsid w:val="4525E8AC"/>
    <w:rsid w:val="452629D0"/>
    <w:rsid w:val="45263354"/>
    <w:rsid w:val="45267E73"/>
    <w:rsid w:val="4526E294"/>
    <w:rsid w:val="452766CF"/>
    <w:rsid w:val="4527FE06"/>
    <w:rsid w:val="4528507B"/>
    <w:rsid w:val="45286BD1"/>
    <w:rsid w:val="4528F3B3"/>
    <w:rsid w:val="4529132E"/>
    <w:rsid w:val="45295102"/>
    <w:rsid w:val="4529B83A"/>
    <w:rsid w:val="452A0497"/>
    <w:rsid w:val="452A0689"/>
    <w:rsid w:val="452ABB96"/>
    <w:rsid w:val="452B0D95"/>
    <w:rsid w:val="452BB413"/>
    <w:rsid w:val="452BED14"/>
    <w:rsid w:val="452C264B"/>
    <w:rsid w:val="452C7E1D"/>
    <w:rsid w:val="452CEFEB"/>
    <w:rsid w:val="452D4EBE"/>
    <w:rsid w:val="452D957F"/>
    <w:rsid w:val="452D9FF7"/>
    <w:rsid w:val="452DA0EB"/>
    <w:rsid w:val="452DA2AE"/>
    <w:rsid w:val="452DD1E3"/>
    <w:rsid w:val="452DDFD4"/>
    <w:rsid w:val="452E9966"/>
    <w:rsid w:val="452EB72B"/>
    <w:rsid w:val="452F5546"/>
    <w:rsid w:val="452F5EC0"/>
    <w:rsid w:val="452F8C34"/>
    <w:rsid w:val="452FC912"/>
    <w:rsid w:val="452FF772"/>
    <w:rsid w:val="45301445"/>
    <w:rsid w:val="45302E65"/>
    <w:rsid w:val="45309943"/>
    <w:rsid w:val="45309E03"/>
    <w:rsid w:val="4530A41C"/>
    <w:rsid w:val="4530C74A"/>
    <w:rsid w:val="4530CC70"/>
    <w:rsid w:val="4530E00D"/>
    <w:rsid w:val="4531262B"/>
    <w:rsid w:val="45318ACE"/>
    <w:rsid w:val="4531B0B7"/>
    <w:rsid w:val="4531EB10"/>
    <w:rsid w:val="4531F199"/>
    <w:rsid w:val="45320FB5"/>
    <w:rsid w:val="45321073"/>
    <w:rsid w:val="4532151D"/>
    <w:rsid w:val="453218ED"/>
    <w:rsid w:val="4532277D"/>
    <w:rsid w:val="45322AAB"/>
    <w:rsid w:val="4532417A"/>
    <w:rsid w:val="4533884C"/>
    <w:rsid w:val="45338966"/>
    <w:rsid w:val="4533D2BB"/>
    <w:rsid w:val="453431C4"/>
    <w:rsid w:val="453448DC"/>
    <w:rsid w:val="45345B33"/>
    <w:rsid w:val="45346261"/>
    <w:rsid w:val="45347A27"/>
    <w:rsid w:val="45349B74"/>
    <w:rsid w:val="4534A245"/>
    <w:rsid w:val="4534B0D4"/>
    <w:rsid w:val="4534F8B1"/>
    <w:rsid w:val="45353DAB"/>
    <w:rsid w:val="45353FFB"/>
    <w:rsid w:val="45355A9B"/>
    <w:rsid w:val="45356178"/>
    <w:rsid w:val="453563E0"/>
    <w:rsid w:val="45357113"/>
    <w:rsid w:val="453594F7"/>
    <w:rsid w:val="4535B79C"/>
    <w:rsid w:val="4535D596"/>
    <w:rsid w:val="45368CCC"/>
    <w:rsid w:val="45370B58"/>
    <w:rsid w:val="453719CE"/>
    <w:rsid w:val="45375A6C"/>
    <w:rsid w:val="4537F674"/>
    <w:rsid w:val="45388DAA"/>
    <w:rsid w:val="45389632"/>
    <w:rsid w:val="4538CF7C"/>
    <w:rsid w:val="45392833"/>
    <w:rsid w:val="45395E6F"/>
    <w:rsid w:val="453A34AB"/>
    <w:rsid w:val="453A5C1C"/>
    <w:rsid w:val="453AA48F"/>
    <w:rsid w:val="453AE841"/>
    <w:rsid w:val="453B8356"/>
    <w:rsid w:val="453B8921"/>
    <w:rsid w:val="453BAD0B"/>
    <w:rsid w:val="453BBB08"/>
    <w:rsid w:val="453C0F0B"/>
    <w:rsid w:val="453C3442"/>
    <w:rsid w:val="453C3F35"/>
    <w:rsid w:val="453C43FA"/>
    <w:rsid w:val="453C5F5C"/>
    <w:rsid w:val="453C70A3"/>
    <w:rsid w:val="453C7D6B"/>
    <w:rsid w:val="453CB6A9"/>
    <w:rsid w:val="453CCE3C"/>
    <w:rsid w:val="453D2CF4"/>
    <w:rsid w:val="453DFE25"/>
    <w:rsid w:val="453E8876"/>
    <w:rsid w:val="453EAE2D"/>
    <w:rsid w:val="453EC1FB"/>
    <w:rsid w:val="453ECFED"/>
    <w:rsid w:val="453EE3AF"/>
    <w:rsid w:val="453F1A45"/>
    <w:rsid w:val="453F44D0"/>
    <w:rsid w:val="453FB136"/>
    <w:rsid w:val="45401CFF"/>
    <w:rsid w:val="454047C7"/>
    <w:rsid w:val="4540B53C"/>
    <w:rsid w:val="4540D6EF"/>
    <w:rsid w:val="4540DE96"/>
    <w:rsid w:val="4540EB8A"/>
    <w:rsid w:val="45412FA7"/>
    <w:rsid w:val="4541681D"/>
    <w:rsid w:val="4541FB3A"/>
    <w:rsid w:val="4542530E"/>
    <w:rsid w:val="45429470"/>
    <w:rsid w:val="4542B1C6"/>
    <w:rsid w:val="4542DFA3"/>
    <w:rsid w:val="45431E68"/>
    <w:rsid w:val="45435132"/>
    <w:rsid w:val="4543579E"/>
    <w:rsid w:val="454364F2"/>
    <w:rsid w:val="4543BBEE"/>
    <w:rsid w:val="4543C8B0"/>
    <w:rsid w:val="4543DC4A"/>
    <w:rsid w:val="45445245"/>
    <w:rsid w:val="45445735"/>
    <w:rsid w:val="45446BD6"/>
    <w:rsid w:val="45447DE5"/>
    <w:rsid w:val="4544F552"/>
    <w:rsid w:val="45458543"/>
    <w:rsid w:val="4545B109"/>
    <w:rsid w:val="4545F1B3"/>
    <w:rsid w:val="454623A0"/>
    <w:rsid w:val="45464EDB"/>
    <w:rsid w:val="45465848"/>
    <w:rsid w:val="45465D15"/>
    <w:rsid w:val="4546A401"/>
    <w:rsid w:val="4546CBB9"/>
    <w:rsid w:val="4546D4E4"/>
    <w:rsid w:val="454751AB"/>
    <w:rsid w:val="45476B07"/>
    <w:rsid w:val="45478059"/>
    <w:rsid w:val="454787FC"/>
    <w:rsid w:val="45484CC3"/>
    <w:rsid w:val="45489A22"/>
    <w:rsid w:val="4548D553"/>
    <w:rsid w:val="4548DD8B"/>
    <w:rsid w:val="454918F2"/>
    <w:rsid w:val="45494D61"/>
    <w:rsid w:val="454970B8"/>
    <w:rsid w:val="4549AB83"/>
    <w:rsid w:val="4549AE78"/>
    <w:rsid w:val="4549E344"/>
    <w:rsid w:val="4549F638"/>
    <w:rsid w:val="454A0FF9"/>
    <w:rsid w:val="454A16EE"/>
    <w:rsid w:val="454A4C3E"/>
    <w:rsid w:val="454A4E48"/>
    <w:rsid w:val="454A57A7"/>
    <w:rsid w:val="454A6F22"/>
    <w:rsid w:val="454A7954"/>
    <w:rsid w:val="454A9772"/>
    <w:rsid w:val="454AE325"/>
    <w:rsid w:val="454B39F9"/>
    <w:rsid w:val="454B8A54"/>
    <w:rsid w:val="454C256C"/>
    <w:rsid w:val="454C4156"/>
    <w:rsid w:val="454C670C"/>
    <w:rsid w:val="454CAA95"/>
    <w:rsid w:val="454CE86B"/>
    <w:rsid w:val="454D1358"/>
    <w:rsid w:val="454D167C"/>
    <w:rsid w:val="454D2EA6"/>
    <w:rsid w:val="454D71F8"/>
    <w:rsid w:val="454E41E2"/>
    <w:rsid w:val="454E7A3E"/>
    <w:rsid w:val="454E9303"/>
    <w:rsid w:val="454EFF9F"/>
    <w:rsid w:val="454F64D8"/>
    <w:rsid w:val="454FCCFF"/>
    <w:rsid w:val="454FF30D"/>
    <w:rsid w:val="454FFAA3"/>
    <w:rsid w:val="45501A76"/>
    <w:rsid w:val="4550932B"/>
    <w:rsid w:val="4550DC5B"/>
    <w:rsid w:val="45512434"/>
    <w:rsid w:val="45514B10"/>
    <w:rsid w:val="45516671"/>
    <w:rsid w:val="455178A9"/>
    <w:rsid w:val="4551918B"/>
    <w:rsid w:val="4551B19F"/>
    <w:rsid w:val="45521488"/>
    <w:rsid w:val="4552183E"/>
    <w:rsid w:val="455246A8"/>
    <w:rsid w:val="45526458"/>
    <w:rsid w:val="455270A0"/>
    <w:rsid w:val="4552B09B"/>
    <w:rsid w:val="45531184"/>
    <w:rsid w:val="45533F9E"/>
    <w:rsid w:val="45534E7C"/>
    <w:rsid w:val="45538323"/>
    <w:rsid w:val="45539052"/>
    <w:rsid w:val="4553F73E"/>
    <w:rsid w:val="45541D65"/>
    <w:rsid w:val="45545FAE"/>
    <w:rsid w:val="455508F7"/>
    <w:rsid w:val="455512D6"/>
    <w:rsid w:val="455518C4"/>
    <w:rsid w:val="4555A6E0"/>
    <w:rsid w:val="45566B7F"/>
    <w:rsid w:val="455680A5"/>
    <w:rsid w:val="45568DB0"/>
    <w:rsid w:val="4556A6B2"/>
    <w:rsid w:val="4556E66A"/>
    <w:rsid w:val="455714CF"/>
    <w:rsid w:val="45571E47"/>
    <w:rsid w:val="45572D76"/>
    <w:rsid w:val="45574D48"/>
    <w:rsid w:val="45579F47"/>
    <w:rsid w:val="4557FDC3"/>
    <w:rsid w:val="45582011"/>
    <w:rsid w:val="45583043"/>
    <w:rsid w:val="45583D96"/>
    <w:rsid w:val="4558745C"/>
    <w:rsid w:val="455926B0"/>
    <w:rsid w:val="45599497"/>
    <w:rsid w:val="4559A034"/>
    <w:rsid w:val="4559A2F0"/>
    <w:rsid w:val="4559BA16"/>
    <w:rsid w:val="4559C52A"/>
    <w:rsid w:val="4559C919"/>
    <w:rsid w:val="4559FA26"/>
    <w:rsid w:val="455A700E"/>
    <w:rsid w:val="455AD502"/>
    <w:rsid w:val="455B374C"/>
    <w:rsid w:val="455BCA06"/>
    <w:rsid w:val="455C1049"/>
    <w:rsid w:val="455C6B86"/>
    <w:rsid w:val="455CBF72"/>
    <w:rsid w:val="455CF0F1"/>
    <w:rsid w:val="455D144F"/>
    <w:rsid w:val="455D2013"/>
    <w:rsid w:val="455D72A4"/>
    <w:rsid w:val="455DC707"/>
    <w:rsid w:val="455E852C"/>
    <w:rsid w:val="455EA6C2"/>
    <w:rsid w:val="455EBA11"/>
    <w:rsid w:val="455F2BC3"/>
    <w:rsid w:val="455F4B9E"/>
    <w:rsid w:val="456067D0"/>
    <w:rsid w:val="4560E2BC"/>
    <w:rsid w:val="4560F7D8"/>
    <w:rsid w:val="45611F73"/>
    <w:rsid w:val="45612997"/>
    <w:rsid w:val="45617DCE"/>
    <w:rsid w:val="4561B2EE"/>
    <w:rsid w:val="4562D6A7"/>
    <w:rsid w:val="45630BA9"/>
    <w:rsid w:val="45635AFD"/>
    <w:rsid w:val="45635B39"/>
    <w:rsid w:val="45637321"/>
    <w:rsid w:val="4563814A"/>
    <w:rsid w:val="456397C3"/>
    <w:rsid w:val="4564033D"/>
    <w:rsid w:val="456405C9"/>
    <w:rsid w:val="45642143"/>
    <w:rsid w:val="4564E3B2"/>
    <w:rsid w:val="45651622"/>
    <w:rsid w:val="4565CCED"/>
    <w:rsid w:val="45663D0D"/>
    <w:rsid w:val="45664BE9"/>
    <w:rsid w:val="45665D4E"/>
    <w:rsid w:val="45667D23"/>
    <w:rsid w:val="45671F9C"/>
    <w:rsid w:val="45673929"/>
    <w:rsid w:val="45674AEC"/>
    <w:rsid w:val="4568627C"/>
    <w:rsid w:val="4568E47C"/>
    <w:rsid w:val="45691414"/>
    <w:rsid w:val="45692A97"/>
    <w:rsid w:val="456970B2"/>
    <w:rsid w:val="456979AC"/>
    <w:rsid w:val="4569CB1F"/>
    <w:rsid w:val="456A205B"/>
    <w:rsid w:val="456A35E6"/>
    <w:rsid w:val="456A3FFF"/>
    <w:rsid w:val="456A5E74"/>
    <w:rsid w:val="456A634F"/>
    <w:rsid w:val="456A745B"/>
    <w:rsid w:val="456ACCD0"/>
    <w:rsid w:val="456AF34A"/>
    <w:rsid w:val="456B87B3"/>
    <w:rsid w:val="456BBBD9"/>
    <w:rsid w:val="456BBF35"/>
    <w:rsid w:val="456BC15A"/>
    <w:rsid w:val="456BE736"/>
    <w:rsid w:val="456BE7DC"/>
    <w:rsid w:val="456C0ABC"/>
    <w:rsid w:val="456C5D64"/>
    <w:rsid w:val="456CC671"/>
    <w:rsid w:val="456CE3F9"/>
    <w:rsid w:val="456D8889"/>
    <w:rsid w:val="456DCA21"/>
    <w:rsid w:val="456E79EF"/>
    <w:rsid w:val="456E8583"/>
    <w:rsid w:val="456EBA12"/>
    <w:rsid w:val="456EC9BC"/>
    <w:rsid w:val="456ED248"/>
    <w:rsid w:val="456F051C"/>
    <w:rsid w:val="456F14B1"/>
    <w:rsid w:val="456F18DF"/>
    <w:rsid w:val="456F653E"/>
    <w:rsid w:val="456F82E3"/>
    <w:rsid w:val="456FA803"/>
    <w:rsid w:val="457008DD"/>
    <w:rsid w:val="45703A8F"/>
    <w:rsid w:val="45706ACC"/>
    <w:rsid w:val="45709DC9"/>
    <w:rsid w:val="45712FB6"/>
    <w:rsid w:val="4571475D"/>
    <w:rsid w:val="45715FA1"/>
    <w:rsid w:val="4571905A"/>
    <w:rsid w:val="4571ACF2"/>
    <w:rsid w:val="4571EF70"/>
    <w:rsid w:val="4571F854"/>
    <w:rsid w:val="45722BA6"/>
    <w:rsid w:val="45727FE5"/>
    <w:rsid w:val="4572BEBF"/>
    <w:rsid w:val="45730CF9"/>
    <w:rsid w:val="45733F00"/>
    <w:rsid w:val="45736CED"/>
    <w:rsid w:val="4573BBA4"/>
    <w:rsid w:val="4573BBC4"/>
    <w:rsid w:val="4574051C"/>
    <w:rsid w:val="45746061"/>
    <w:rsid w:val="45749837"/>
    <w:rsid w:val="45749E59"/>
    <w:rsid w:val="4575359D"/>
    <w:rsid w:val="4575579F"/>
    <w:rsid w:val="45758802"/>
    <w:rsid w:val="4576040C"/>
    <w:rsid w:val="45765944"/>
    <w:rsid w:val="45769F92"/>
    <w:rsid w:val="4576E0C7"/>
    <w:rsid w:val="45770CD7"/>
    <w:rsid w:val="45771115"/>
    <w:rsid w:val="45775552"/>
    <w:rsid w:val="45779CB0"/>
    <w:rsid w:val="4577B7FA"/>
    <w:rsid w:val="45781F06"/>
    <w:rsid w:val="45782B9C"/>
    <w:rsid w:val="45783785"/>
    <w:rsid w:val="45783A53"/>
    <w:rsid w:val="45787533"/>
    <w:rsid w:val="4578E246"/>
    <w:rsid w:val="45790FD9"/>
    <w:rsid w:val="45799B20"/>
    <w:rsid w:val="457A0483"/>
    <w:rsid w:val="457A0548"/>
    <w:rsid w:val="457A1117"/>
    <w:rsid w:val="457A5B38"/>
    <w:rsid w:val="457B1497"/>
    <w:rsid w:val="457B2B52"/>
    <w:rsid w:val="457B93D4"/>
    <w:rsid w:val="457BFD38"/>
    <w:rsid w:val="457C01C7"/>
    <w:rsid w:val="457C17CD"/>
    <w:rsid w:val="457C1EFA"/>
    <w:rsid w:val="457C3C9C"/>
    <w:rsid w:val="457C439B"/>
    <w:rsid w:val="457C8345"/>
    <w:rsid w:val="457D768E"/>
    <w:rsid w:val="457DA8B7"/>
    <w:rsid w:val="457DEF40"/>
    <w:rsid w:val="457DFA8B"/>
    <w:rsid w:val="457E06BB"/>
    <w:rsid w:val="457E20B3"/>
    <w:rsid w:val="457E699A"/>
    <w:rsid w:val="457E7C8B"/>
    <w:rsid w:val="457EB2F3"/>
    <w:rsid w:val="457ED44F"/>
    <w:rsid w:val="457F4D44"/>
    <w:rsid w:val="457F6014"/>
    <w:rsid w:val="4580DED4"/>
    <w:rsid w:val="4580FAEC"/>
    <w:rsid w:val="458111CC"/>
    <w:rsid w:val="45813C31"/>
    <w:rsid w:val="458152BA"/>
    <w:rsid w:val="45817508"/>
    <w:rsid w:val="458191DA"/>
    <w:rsid w:val="45822B24"/>
    <w:rsid w:val="45822EFF"/>
    <w:rsid w:val="45827A17"/>
    <w:rsid w:val="45827B9C"/>
    <w:rsid w:val="45828A93"/>
    <w:rsid w:val="4582B826"/>
    <w:rsid w:val="4582DD40"/>
    <w:rsid w:val="458306A3"/>
    <w:rsid w:val="45832AE1"/>
    <w:rsid w:val="458336AB"/>
    <w:rsid w:val="45836924"/>
    <w:rsid w:val="4583DA56"/>
    <w:rsid w:val="458412BE"/>
    <w:rsid w:val="4584FB6B"/>
    <w:rsid w:val="45856A0B"/>
    <w:rsid w:val="45856A8C"/>
    <w:rsid w:val="4585B126"/>
    <w:rsid w:val="4585BCEF"/>
    <w:rsid w:val="458618FB"/>
    <w:rsid w:val="45863805"/>
    <w:rsid w:val="458652F5"/>
    <w:rsid w:val="4586571D"/>
    <w:rsid w:val="45866D55"/>
    <w:rsid w:val="45866DF1"/>
    <w:rsid w:val="458689AB"/>
    <w:rsid w:val="4586A396"/>
    <w:rsid w:val="4586BA70"/>
    <w:rsid w:val="4586C27C"/>
    <w:rsid w:val="4586E9C1"/>
    <w:rsid w:val="45871D48"/>
    <w:rsid w:val="4587C7AB"/>
    <w:rsid w:val="45887E34"/>
    <w:rsid w:val="4588B21F"/>
    <w:rsid w:val="45891DDB"/>
    <w:rsid w:val="458A5830"/>
    <w:rsid w:val="458ADA56"/>
    <w:rsid w:val="458AE11E"/>
    <w:rsid w:val="458AF2D3"/>
    <w:rsid w:val="458AFC45"/>
    <w:rsid w:val="458B50AC"/>
    <w:rsid w:val="458B5BBC"/>
    <w:rsid w:val="458B6515"/>
    <w:rsid w:val="458B81BB"/>
    <w:rsid w:val="458B8BB7"/>
    <w:rsid w:val="458BB5E4"/>
    <w:rsid w:val="458BF4EC"/>
    <w:rsid w:val="458C1176"/>
    <w:rsid w:val="458C376B"/>
    <w:rsid w:val="458C749A"/>
    <w:rsid w:val="458D1D48"/>
    <w:rsid w:val="458D1EAB"/>
    <w:rsid w:val="458D3001"/>
    <w:rsid w:val="458D459E"/>
    <w:rsid w:val="458E1D0B"/>
    <w:rsid w:val="458E3373"/>
    <w:rsid w:val="458E8408"/>
    <w:rsid w:val="458E900E"/>
    <w:rsid w:val="458F19BB"/>
    <w:rsid w:val="458F3173"/>
    <w:rsid w:val="458F52C1"/>
    <w:rsid w:val="458F824B"/>
    <w:rsid w:val="458FB1ED"/>
    <w:rsid w:val="458FE6A7"/>
    <w:rsid w:val="458FF326"/>
    <w:rsid w:val="459013BF"/>
    <w:rsid w:val="45902952"/>
    <w:rsid w:val="4590F2B5"/>
    <w:rsid w:val="459117A9"/>
    <w:rsid w:val="459120A4"/>
    <w:rsid w:val="459128BB"/>
    <w:rsid w:val="459139B6"/>
    <w:rsid w:val="45917AFD"/>
    <w:rsid w:val="45918393"/>
    <w:rsid w:val="4591EBAE"/>
    <w:rsid w:val="4591FAAB"/>
    <w:rsid w:val="45920137"/>
    <w:rsid w:val="45923F46"/>
    <w:rsid w:val="45924309"/>
    <w:rsid w:val="459296B8"/>
    <w:rsid w:val="4592A380"/>
    <w:rsid w:val="4592A5F3"/>
    <w:rsid w:val="4592BC86"/>
    <w:rsid w:val="4592D288"/>
    <w:rsid w:val="45934B0C"/>
    <w:rsid w:val="45936BCF"/>
    <w:rsid w:val="4593AA8F"/>
    <w:rsid w:val="4593C13D"/>
    <w:rsid w:val="45942267"/>
    <w:rsid w:val="45942BA4"/>
    <w:rsid w:val="459437C3"/>
    <w:rsid w:val="459461E4"/>
    <w:rsid w:val="4594727B"/>
    <w:rsid w:val="45947FA6"/>
    <w:rsid w:val="4594847C"/>
    <w:rsid w:val="45952BC5"/>
    <w:rsid w:val="45957A62"/>
    <w:rsid w:val="45958DD9"/>
    <w:rsid w:val="4595E255"/>
    <w:rsid w:val="45962A16"/>
    <w:rsid w:val="4596380B"/>
    <w:rsid w:val="459667B8"/>
    <w:rsid w:val="45975C6F"/>
    <w:rsid w:val="45976340"/>
    <w:rsid w:val="4597B0BA"/>
    <w:rsid w:val="4597B139"/>
    <w:rsid w:val="4597FE24"/>
    <w:rsid w:val="4598029E"/>
    <w:rsid w:val="45983C1A"/>
    <w:rsid w:val="459860DA"/>
    <w:rsid w:val="45986464"/>
    <w:rsid w:val="45986C2A"/>
    <w:rsid w:val="459874E4"/>
    <w:rsid w:val="459941D5"/>
    <w:rsid w:val="45994DB6"/>
    <w:rsid w:val="459987CE"/>
    <w:rsid w:val="45998E98"/>
    <w:rsid w:val="4599BCE7"/>
    <w:rsid w:val="459A1286"/>
    <w:rsid w:val="459A36A8"/>
    <w:rsid w:val="459A6C4D"/>
    <w:rsid w:val="459A89A3"/>
    <w:rsid w:val="459ABC6E"/>
    <w:rsid w:val="459ACFE6"/>
    <w:rsid w:val="459AE1DB"/>
    <w:rsid w:val="459AEEA1"/>
    <w:rsid w:val="459AF9F3"/>
    <w:rsid w:val="459B3C83"/>
    <w:rsid w:val="459B5FF0"/>
    <w:rsid w:val="459B861E"/>
    <w:rsid w:val="459B8988"/>
    <w:rsid w:val="459BAD2E"/>
    <w:rsid w:val="459BD2C4"/>
    <w:rsid w:val="459BE195"/>
    <w:rsid w:val="459BEEA6"/>
    <w:rsid w:val="459C356A"/>
    <w:rsid w:val="459CC7A4"/>
    <w:rsid w:val="459CF18E"/>
    <w:rsid w:val="459CFECA"/>
    <w:rsid w:val="459D22CF"/>
    <w:rsid w:val="459DA769"/>
    <w:rsid w:val="459DEA10"/>
    <w:rsid w:val="459EBCDC"/>
    <w:rsid w:val="459EBE29"/>
    <w:rsid w:val="459ED4C3"/>
    <w:rsid w:val="459EDE42"/>
    <w:rsid w:val="459F1F57"/>
    <w:rsid w:val="459F4972"/>
    <w:rsid w:val="459F53A8"/>
    <w:rsid w:val="459F9F14"/>
    <w:rsid w:val="459FCD6A"/>
    <w:rsid w:val="45A0049E"/>
    <w:rsid w:val="45A08F22"/>
    <w:rsid w:val="45A0BB57"/>
    <w:rsid w:val="45A0D933"/>
    <w:rsid w:val="45A1C069"/>
    <w:rsid w:val="45A1DDD1"/>
    <w:rsid w:val="45A1F96B"/>
    <w:rsid w:val="45A20C9A"/>
    <w:rsid w:val="45A2187E"/>
    <w:rsid w:val="45A2396D"/>
    <w:rsid w:val="45A2797C"/>
    <w:rsid w:val="45A2D90F"/>
    <w:rsid w:val="45A3719C"/>
    <w:rsid w:val="45A39AA4"/>
    <w:rsid w:val="45A3ADE2"/>
    <w:rsid w:val="45A3CE0E"/>
    <w:rsid w:val="45A3E998"/>
    <w:rsid w:val="45A3F419"/>
    <w:rsid w:val="45A3F424"/>
    <w:rsid w:val="45A42084"/>
    <w:rsid w:val="45A47464"/>
    <w:rsid w:val="45A478C6"/>
    <w:rsid w:val="45A48DDB"/>
    <w:rsid w:val="45A4EC1E"/>
    <w:rsid w:val="45A50769"/>
    <w:rsid w:val="45A51DDF"/>
    <w:rsid w:val="45A5203B"/>
    <w:rsid w:val="45A5831E"/>
    <w:rsid w:val="45A5953D"/>
    <w:rsid w:val="45A5E0C4"/>
    <w:rsid w:val="45A5FF32"/>
    <w:rsid w:val="45A63104"/>
    <w:rsid w:val="45A636B4"/>
    <w:rsid w:val="45A6E971"/>
    <w:rsid w:val="45A74394"/>
    <w:rsid w:val="45A7A20C"/>
    <w:rsid w:val="45A89043"/>
    <w:rsid w:val="45A8B4C5"/>
    <w:rsid w:val="45A91E30"/>
    <w:rsid w:val="45A9864A"/>
    <w:rsid w:val="45A9871C"/>
    <w:rsid w:val="45A9917A"/>
    <w:rsid w:val="45A9FF22"/>
    <w:rsid w:val="45AA48C2"/>
    <w:rsid w:val="45AA9674"/>
    <w:rsid w:val="45AADA40"/>
    <w:rsid w:val="45AAEB6B"/>
    <w:rsid w:val="45AB1C20"/>
    <w:rsid w:val="45AB8125"/>
    <w:rsid w:val="45ABD3C1"/>
    <w:rsid w:val="45ABF56F"/>
    <w:rsid w:val="45AC630A"/>
    <w:rsid w:val="45AC73C3"/>
    <w:rsid w:val="45AC9896"/>
    <w:rsid w:val="45AD0051"/>
    <w:rsid w:val="45AD2591"/>
    <w:rsid w:val="45AD5665"/>
    <w:rsid w:val="45AD90AA"/>
    <w:rsid w:val="45ADB83D"/>
    <w:rsid w:val="45ADC761"/>
    <w:rsid w:val="45ADD4D3"/>
    <w:rsid w:val="45ADF4E5"/>
    <w:rsid w:val="45AE29F3"/>
    <w:rsid w:val="45AE643D"/>
    <w:rsid w:val="45AE7E84"/>
    <w:rsid w:val="45AED506"/>
    <w:rsid w:val="45AEDB1B"/>
    <w:rsid w:val="45AF948E"/>
    <w:rsid w:val="45AFC1FA"/>
    <w:rsid w:val="45AFC451"/>
    <w:rsid w:val="45AFD32D"/>
    <w:rsid w:val="45AFE0A1"/>
    <w:rsid w:val="45B03E70"/>
    <w:rsid w:val="45B06698"/>
    <w:rsid w:val="45B07A1B"/>
    <w:rsid w:val="45B1096D"/>
    <w:rsid w:val="45B1389F"/>
    <w:rsid w:val="45B1D586"/>
    <w:rsid w:val="45B1DDD6"/>
    <w:rsid w:val="45B270A1"/>
    <w:rsid w:val="45B27F94"/>
    <w:rsid w:val="45B28562"/>
    <w:rsid w:val="45B31709"/>
    <w:rsid w:val="45B33FF3"/>
    <w:rsid w:val="45B36017"/>
    <w:rsid w:val="45B42524"/>
    <w:rsid w:val="45B42A47"/>
    <w:rsid w:val="45B48E22"/>
    <w:rsid w:val="45B49195"/>
    <w:rsid w:val="45B4C967"/>
    <w:rsid w:val="45B5505F"/>
    <w:rsid w:val="45B55329"/>
    <w:rsid w:val="45B58AE4"/>
    <w:rsid w:val="45B59229"/>
    <w:rsid w:val="45B5CCC3"/>
    <w:rsid w:val="45B65BD2"/>
    <w:rsid w:val="45B678A9"/>
    <w:rsid w:val="45B6CD48"/>
    <w:rsid w:val="45B73E7A"/>
    <w:rsid w:val="45B75C3C"/>
    <w:rsid w:val="45B79A6C"/>
    <w:rsid w:val="45B7DCDB"/>
    <w:rsid w:val="45B85F86"/>
    <w:rsid w:val="45B86249"/>
    <w:rsid w:val="45B86255"/>
    <w:rsid w:val="45B97296"/>
    <w:rsid w:val="45B97404"/>
    <w:rsid w:val="45B9AADA"/>
    <w:rsid w:val="45B9C42D"/>
    <w:rsid w:val="45BA3BCB"/>
    <w:rsid w:val="45BABE0C"/>
    <w:rsid w:val="45BAD29D"/>
    <w:rsid w:val="45BAD5DA"/>
    <w:rsid w:val="45BAF516"/>
    <w:rsid w:val="45BB05F4"/>
    <w:rsid w:val="45BB8EFD"/>
    <w:rsid w:val="45BBC9A7"/>
    <w:rsid w:val="45BBE243"/>
    <w:rsid w:val="45BBEB09"/>
    <w:rsid w:val="45BBF4D7"/>
    <w:rsid w:val="45BBFC2C"/>
    <w:rsid w:val="45BC3340"/>
    <w:rsid w:val="45BC9896"/>
    <w:rsid w:val="45BCC795"/>
    <w:rsid w:val="45BCCE36"/>
    <w:rsid w:val="45BD5F30"/>
    <w:rsid w:val="45BE0CAB"/>
    <w:rsid w:val="45BE8BC8"/>
    <w:rsid w:val="45BECB8D"/>
    <w:rsid w:val="45BED886"/>
    <w:rsid w:val="45BF013D"/>
    <w:rsid w:val="45BF6B64"/>
    <w:rsid w:val="45BFC079"/>
    <w:rsid w:val="45C005F0"/>
    <w:rsid w:val="45C03D29"/>
    <w:rsid w:val="45C09C4B"/>
    <w:rsid w:val="45C0F6D4"/>
    <w:rsid w:val="45C155A9"/>
    <w:rsid w:val="45C1E74B"/>
    <w:rsid w:val="45C1ED98"/>
    <w:rsid w:val="45C28758"/>
    <w:rsid w:val="45C30EAE"/>
    <w:rsid w:val="45C333AD"/>
    <w:rsid w:val="45C39C2E"/>
    <w:rsid w:val="45C39D37"/>
    <w:rsid w:val="45C404B7"/>
    <w:rsid w:val="45C43E9A"/>
    <w:rsid w:val="45C4863E"/>
    <w:rsid w:val="45C492E0"/>
    <w:rsid w:val="45C514CE"/>
    <w:rsid w:val="45C52F23"/>
    <w:rsid w:val="45C5639E"/>
    <w:rsid w:val="45C58482"/>
    <w:rsid w:val="45C5A51B"/>
    <w:rsid w:val="45C5B335"/>
    <w:rsid w:val="45C5D5C8"/>
    <w:rsid w:val="45C5F107"/>
    <w:rsid w:val="45C636DE"/>
    <w:rsid w:val="45C63A93"/>
    <w:rsid w:val="45C6596E"/>
    <w:rsid w:val="45C68339"/>
    <w:rsid w:val="45C6A8BA"/>
    <w:rsid w:val="45C6C20A"/>
    <w:rsid w:val="45C6EA0C"/>
    <w:rsid w:val="45C7BDD4"/>
    <w:rsid w:val="45C7F9C1"/>
    <w:rsid w:val="45C86A08"/>
    <w:rsid w:val="45C8BCB2"/>
    <w:rsid w:val="45C8F717"/>
    <w:rsid w:val="45C94CCE"/>
    <w:rsid w:val="45C9CEC0"/>
    <w:rsid w:val="45CAB3D0"/>
    <w:rsid w:val="45CB0B28"/>
    <w:rsid w:val="45CB15AA"/>
    <w:rsid w:val="45CB6FAF"/>
    <w:rsid w:val="45CB7DB6"/>
    <w:rsid w:val="45CB9FD7"/>
    <w:rsid w:val="45CBA4DF"/>
    <w:rsid w:val="45CBA9CA"/>
    <w:rsid w:val="45CBD0F1"/>
    <w:rsid w:val="45CC1523"/>
    <w:rsid w:val="45CC58D9"/>
    <w:rsid w:val="45CC6342"/>
    <w:rsid w:val="45CD0F08"/>
    <w:rsid w:val="45CD6924"/>
    <w:rsid w:val="45CDF12D"/>
    <w:rsid w:val="45CE1941"/>
    <w:rsid w:val="45CE6B21"/>
    <w:rsid w:val="45CEC32D"/>
    <w:rsid w:val="45CF8CC1"/>
    <w:rsid w:val="45D04B00"/>
    <w:rsid w:val="45D09272"/>
    <w:rsid w:val="45D09828"/>
    <w:rsid w:val="45D0C606"/>
    <w:rsid w:val="45D0FB11"/>
    <w:rsid w:val="45D106F0"/>
    <w:rsid w:val="45D16CE1"/>
    <w:rsid w:val="45D1D54A"/>
    <w:rsid w:val="45D217C8"/>
    <w:rsid w:val="45D289F6"/>
    <w:rsid w:val="45D29135"/>
    <w:rsid w:val="45D2B063"/>
    <w:rsid w:val="45D2CB38"/>
    <w:rsid w:val="45D2E60C"/>
    <w:rsid w:val="45D31ADE"/>
    <w:rsid w:val="45D31B51"/>
    <w:rsid w:val="45D34249"/>
    <w:rsid w:val="45D3703E"/>
    <w:rsid w:val="45D43A33"/>
    <w:rsid w:val="45D4623E"/>
    <w:rsid w:val="45D49AA1"/>
    <w:rsid w:val="45D517E0"/>
    <w:rsid w:val="45D57AC5"/>
    <w:rsid w:val="45D5C410"/>
    <w:rsid w:val="45D650EA"/>
    <w:rsid w:val="45D67207"/>
    <w:rsid w:val="45D6B81A"/>
    <w:rsid w:val="45D6E0BB"/>
    <w:rsid w:val="45D71698"/>
    <w:rsid w:val="45D732B3"/>
    <w:rsid w:val="45D74A2A"/>
    <w:rsid w:val="45D799B4"/>
    <w:rsid w:val="45D81DCD"/>
    <w:rsid w:val="45D84DE0"/>
    <w:rsid w:val="45D89E81"/>
    <w:rsid w:val="45D8A6BE"/>
    <w:rsid w:val="45D8F459"/>
    <w:rsid w:val="45D951E1"/>
    <w:rsid w:val="45D95F97"/>
    <w:rsid w:val="45D9CDC2"/>
    <w:rsid w:val="45DAA50C"/>
    <w:rsid w:val="45DAEF67"/>
    <w:rsid w:val="45DB728B"/>
    <w:rsid w:val="45DB84B1"/>
    <w:rsid w:val="45DBAE9C"/>
    <w:rsid w:val="45DBE575"/>
    <w:rsid w:val="45DC7110"/>
    <w:rsid w:val="45DCDD7E"/>
    <w:rsid w:val="45DD365A"/>
    <w:rsid w:val="45DD5278"/>
    <w:rsid w:val="45DDC15D"/>
    <w:rsid w:val="45DDC6E2"/>
    <w:rsid w:val="45DE9240"/>
    <w:rsid w:val="45DE9D14"/>
    <w:rsid w:val="45DEAC93"/>
    <w:rsid w:val="45DF1DA8"/>
    <w:rsid w:val="45DF5A03"/>
    <w:rsid w:val="45DF8DD2"/>
    <w:rsid w:val="45DF8E9E"/>
    <w:rsid w:val="45DFDC28"/>
    <w:rsid w:val="45DFE57F"/>
    <w:rsid w:val="45E011B7"/>
    <w:rsid w:val="45E01801"/>
    <w:rsid w:val="45E0314A"/>
    <w:rsid w:val="45E081C8"/>
    <w:rsid w:val="45E09726"/>
    <w:rsid w:val="45E1169D"/>
    <w:rsid w:val="45E239B0"/>
    <w:rsid w:val="45E24F75"/>
    <w:rsid w:val="45E29FA2"/>
    <w:rsid w:val="45E2DDCB"/>
    <w:rsid w:val="45E2F211"/>
    <w:rsid w:val="45E30BCD"/>
    <w:rsid w:val="45E320AC"/>
    <w:rsid w:val="45E3577F"/>
    <w:rsid w:val="45E3E413"/>
    <w:rsid w:val="45E48855"/>
    <w:rsid w:val="45E49790"/>
    <w:rsid w:val="45E4D1C9"/>
    <w:rsid w:val="45E4DB90"/>
    <w:rsid w:val="45E50E72"/>
    <w:rsid w:val="45E52F77"/>
    <w:rsid w:val="45E55B0F"/>
    <w:rsid w:val="45E58260"/>
    <w:rsid w:val="45E5CE6C"/>
    <w:rsid w:val="45E5DFA3"/>
    <w:rsid w:val="45E638F0"/>
    <w:rsid w:val="45E63F25"/>
    <w:rsid w:val="45E70343"/>
    <w:rsid w:val="45E72A34"/>
    <w:rsid w:val="45E77670"/>
    <w:rsid w:val="45E78793"/>
    <w:rsid w:val="45E7AA14"/>
    <w:rsid w:val="45E7D803"/>
    <w:rsid w:val="45E805CD"/>
    <w:rsid w:val="45E841B1"/>
    <w:rsid w:val="45E84711"/>
    <w:rsid w:val="45E858AE"/>
    <w:rsid w:val="45E89D8F"/>
    <w:rsid w:val="45E8C8A3"/>
    <w:rsid w:val="45E8FCEF"/>
    <w:rsid w:val="45E9275C"/>
    <w:rsid w:val="45E92883"/>
    <w:rsid w:val="45E956B9"/>
    <w:rsid w:val="45E96302"/>
    <w:rsid w:val="45E9712B"/>
    <w:rsid w:val="45E9B6D3"/>
    <w:rsid w:val="45E9C71A"/>
    <w:rsid w:val="45EA0288"/>
    <w:rsid w:val="45EA5EED"/>
    <w:rsid w:val="45EBCD61"/>
    <w:rsid w:val="45EBD1E4"/>
    <w:rsid w:val="45EBEED6"/>
    <w:rsid w:val="45EC1E96"/>
    <w:rsid w:val="45ECEA17"/>
    <w:rsid w:val="45ED19C6"/>
    <w:rsid w:val="45ED237C"/>
    <w:rsid w:val="45ED257F"/>
    <w:rsid w:val="45EDD6B4"/>
    <w:rsid w:val="45EE5FE8"/>
    <w:rsid w:val="45EE6E27"/>
    <w:rsid w:val="45EEF27B"/>
    <w:rsid w:val="45EF68F6"/>
    <w:rsid w:val="45EFA551"/>
    <w:rsid w:val="45EFE730"/>
    <w:rsid w:val="45EFEFF9"/>
    <w:rsid w:val="45F00843"/>
    <w:rsid w:val="45F11082"/>
    <w:rsid w:val="45F17DC4"/>
    <w:rsid w:val="45F20F81"/>
    <w:rsid w:val="45F22679"/>
    <w:rsid w:val="45F23A69"/>
    <w:rsid w:val="45F24AF6"/>
    <w:rsid w:val="45F2B6FF"/>
    <w:rsid w:val="45F32976"/>
    <w:rsid w:val="45F3B991"/>
    <w:rsid w:val="45F3BE56"/>
    <w:rsid w:val="45F45DF4"/>
    <w:rsid w:val="45F46F95"/>
    <w:rsid w:val="45F48F5E"/>
    <w:rsid w:val="45F54A0F"/>
    <w:rsid w:val="45F5619B"/>
    <w:rsid w:val="45F56DE4"/>
    <w:rsid w:val="45F6312F"/>
    <w:rsid w:val="45F68120"/>
    <w:rsid w:val="45F6ACF2"/>
    <w:rsid w:val="45F6C354"/>
    <w:rsid w:val="45F76A39"/>
    <w:rsid w:val="45F7BA22"/>
    <w:rsid w:val="45F7EC75"/>
    <w:rsid w:val="45F82F60"/>
    <w:rsid w:val="45F84F20"/>
    <w:rsid w:val="45F86224"/>
    <w:rsid w:val="45F88F8B"/>
    <w:rsid w:val="45F8F611"/>
    <w:rsid w:val="45F90F8E"/>
    <w:rsid w:val="45F9604C"/>
    <w:rsid w:val="45F9C2B5"/>
    <w:rsid w:val="45F9D6EF"/>
    <w:rsid w:val="45F9DEB5"/>
    <w:rsid w:val="45FA2105"/>
    <w:rsid w:val="45FA637C"/>
    <w:rsid w:val="45FA6F54"/>
    <w:rsid w:val="45FAB2C3"/>
    <w:rsid w:val="45FABB19"/>
    <w:rsid w:val="45FAD999"/>
    <w:rsid w:val="45FB4FF3"/>
    <w:rsid w:val="45FB8597"/>
    <w:rsid w:val="45FBDC51"/>
    <w:rsid w:val="45FC2AAF"/>
    <w:rsid w:val="45FCB087"/>
    <w:rsid w:val="45FCC21E"/>
    <w:rsid w:val="45FCD97D"/>
    <w:rsid w:val="45FD39E5"/>
    <w:rsid w:val="45FD924F"/>
    <w:rsid w:val="45FD9791"/>
    <w:rsid w:val="45FDDDFC"/>
    <w:rsid w:val="45FDFC86"/>
    <w:rsid w:val="45FE1220"/>
    <w:rsid w:val="45FE2EDE"/>
    <w:rsid w:val="45FEAD3C"/>
    <w:rsid w:val="45FF10E0"/>
    <w:rsid w:val="45FF1805"/>
    <w:rsid w:val="45FF21D7"/>
    <w:rsid w:val="45FF398D"/>
    <w:rsid w:val="45FF5AB7"/>
    <w:rsid w:val="45FF5C44"/>
    <w:rsid w:val="45FF99B9"/>
    <w:rsid w:val="45FF9D11"/>
    <w:rsid w:val="45FFF6AA"/>
    <w:rsid w:val="46006264"/>
    <w:rsid w:val="46008792"/>
    <w:rsid w:val="460087C6"/>
    <w:rsid w:val="4600A33A"/>
    <w:rsid w:val="4600C407"/>
    <w:rsid w:val="4600FDBB"/>
    <w:rsid w:val="46011B58"/>
    <w:rsid w:val="46017780"/>
    <w:rsid w:val="46018CEC"/>
    <w:rsid w:val="4601B850"/>
    <w:rsid w:val="4601DB0B"/>
    <w:rsid w:val="46028016"/>
    <w:rsid w:val="4602974B"/>
    <w:rsid w:val="46029A61"/>
    <w:rsid w:val="4602C937"/>
    <w:rsid w:val="4602E460"/>
    <w:rsid w:val="4602F1EC"/>
    <w:rsid w:val="46037E40"/>
    <w:rsid w:val="460399AB"/>
    <w:rsid w:val="4603B12D"/>
    <w:rsid w:val="46040333"/>
    <w:rsid w:val="46041628"/>
    <w:rsid w:val="46042E07"/>
    <w:rsid w:val="460456B5"/>
    <w:rsid w:val="460468DB"/>
    <w:rsid w:val="4604A701"/>
    <w:rsid w:val="4604EE4C"/>
    <w:rsid w:val="4605226E"/>
    <w:rsid w:val="46055914"/>
    <w:rsid w:val="46066EAD"/>
    <w:rsid w:val="46067C3C"/>
    <w:rsid w:val="4607015B"/>
    <w:rsid w:val="46070FC9"/>
    <w:rsid w:val="46075E98"/>
    <w:rsid w:val="46076CF3"/>
    <w:rsid w:val="46076D6B"/>
    <w:rsid w:val="46079E92"/>
    <w:rsid w:val="4607D35B"/>
    <w:rsid w:val="4607DB14"/>
    <w:rsid w:val="4607FDBD"/>
    <w:rsid w:val="46085FFB"/>
    <w:rsid w:val="4608689B"/>
    <w:rsid w:val="460890E7"/>
    <w:rsid w:val="46089DC4"/>
    <w:rsid w:val="4608BE38"/>
    <w:rsid w:val="4608EED0"/>
    <w:rsid w:val="4609354E"/>
    <w:rsid w:val="46095128"/>
    <w:rsid w:val="4609596B"/>
    <w:rsid w:val="4609DAD7"/>
    <w:rsid w:val="460A0315"/>
    <w:rsid w:val="460A58BB"/>
    <w:rsid w:val="460A5DD4"/>
    <w:rsid w:val="460A784E"/>
    <w:rsid w:val="460A8523"/>
    <w:rsid w:val="460ABF9C"/>
    <w:rsid w:val="460ADB92"/>
    <w:rsid w:val="460AE5D9"/>
    <w:rsid w:val="460B2C39"/>
    <w:rsid w:val="460B3C42"/>
    <w:rsid w:val="460B87D7"/>
    <w:rsid w:val="460B976C"/>
    <w:rsid w:val="460BC6A9"/>
    <w:rsid w:val="460BDACB"/>
    <w:rsid w:val="460C7020"/>
    <w:rsid w:val="460CA718"/>
    <w:rsid w:val="460D43A8"/>
    <w:rsid w:val="460DB2FA"/>
    <w:rsid w:val="460DE1AB"/>
    <w:rsid w:val="460DE2C3"/>
    <w:rsid w:val="460E7ABF"/>
    <w:rsid w:val="460E8A91"/>
    <w:rsid w:val="460EDBF1"/>
    <w:rsid w:val="460F0B6B"/>
    <w:rsid w:val="460F22E9"/>
    <w:rsid w:val="460F2791"/>
    <w:rsid w:val="460F9A0A"/>
    <w:rsid w:val="460FD84B"/>
    <w:rsid w:val="46100535"/>
    <w:rsid w:val="4610CA63"/>
    <w:rsid w:val="46110B24"/>
    <w:rsid w:val="46116109"/>
    <w:rsid w:val="4611804E"/>
    <w:rsid w:val="4611983F"/>
    <w:rsid w:val="4611CD54"/>
    <w:rsid w:val="4611EF06"/>
    <w:rsid w:val="46125CA5"/>
    <w:rsid w:val="4612D4B8"/>
    <w:rsid w:val="46136D17"/>
    <w:rsid w:val="4613A685"/>
    <w:rsid w:val="4613EB32"/>
    <w:rsid w:val="4613F48B"/>
    <w:rsid w:val="46140230"/>
    <w:rsid w:val="46140B81"/>
    <w:rsid w:val="461419C0"/>
    <w:rsid w:val="46143115"/>
    <w:rsid w:val="46147410"/>
    <w:rsid w:val="461478A7"/>
    <w:rsid w:val="4614D960"/>
    <w:rsid w:val="46152E86"/>
    <w:rsid w:val="46161190"/>
    <w:rsid w:val="46161383"/>
    <w:rsid w:val="46163DD0"/>
    <w:rsid w:val="4616CC42"/>
    <w:rsid w:val="461703FC"/>
    <w:rsid w:val="46173FEB"/>
    <w:rsid w:val="46177070"/>
    <w:rsid w:val="46178795"/>
    <w:rsid w:val="4617CB10"/>
    <w:rsid w:val="461834C6"/>
    <w:rsid w:val="461848BE"/>
    <w:rsid w:val="46186F21"/>
    <w:rsid w:val="4618BCDB"/>
    <w:rsid w:val="4618CD88"/>
    <w:rsid w:val="46192ED5"/>
    <w:rsid w:val="46195B80"/>
    <w:rsid w:val="4619C0E6"/>
    <w:rsid w:val="4619C72B"/>
    <w:rsid w:val="461A2C5D"/>
    <w:rsid w:val="461A327B"/>
    <w:rsid w:val="461A3CB2"/>
    <w:rsid w:val="461A3D53"/>
    <w:rsid w:val="461A447B"/>
    <w:rsid w:val="461AEFDE"/>
    <w:rsid w:val="461B111E"/>
    <w:rsid w:val="461B41E1"/>
    <w:rsid w:val="461B88AB"/>
    <w:rsid w:val="461BEF7E"/>
    <w:rsid w:val="461C4318"/>
    <w:rsid w:val="461CA091"/>
    <w:rsid w:val="461D30DE"/>
    <w:rsid w:val="461DA6D7"/>
    <w:rsid w:val="461DD743"/>
    <w:rsid w:val="461E59E0"/>
    <w:rsid w:val="461E997B"/>
    <w:rsid w:val="461EE28A"/>
    <w:rsid w:val="461EEE3C"/>
    <w:rsid w:val="461EEFC8"/>
    <w:rsid w:val="461F9399"/>
    <w:rsid w:val="46201ECF"/>
    <w:rsid w:val="462030BB"/>
    <w:rsid w:val="46206851"/>
    <w:rsid w:val="462074A0"/>
    <w:rsid w:val="4620B84F"/>
    <w:rsid w:val="4622495D"/>
    <w:rsid w:val="46226971"/>
    <w:rsid w:val="462297E8"/>
    <w:rsid w:val="4622A67E"/>
    <w:rsid w:val="4622AC18"/>
    <w:rsid w:val="4622C5F1"/>
    <w:rsid w:val="4622E06F"/>
    <w:rsid w:val="46232CEB"/>
    <w:rsid w:val="4623A9EB"/>
    <w:rsid w:val="4623D95F"/>
    <w:rsid w:val="4623E498"/>
    <w:rsid w:val="4624261F"/>
    <w:rsid w:val="46248777"/>
    <w:rsid w:val="4624B8A0"/>
    <w:rsid w:val="4624D3A8"/>
    <w:rsid w:val="46253C6D"/>
    <w:rsid w:val="46254B50"/>
    <w:rsid w:val="46256BEC"/>
    <w:rsid w:val="4625CB6C"/>
    <w:rsid w:val="4625CFB8"/>
    <w:rsid w:val="46263045"/>
    <w:rsid w:val="46263EFC"/>
    <w:rsid w:val="462658F5"/>
    <w:rsid w:val="462665C4"/>
    <w:rsid w:val="462744FB"/>
    <w:rsid w:val="46279531"/>
    <w:rsid w:val="4627A00D"/>
    <w:rsid w:val="4627A749"/>
    <w:rsid w:val="4627A955"/>
    <w:rsid w:val="46284630"/>
    <w:rsid w:val="46284ADE"/>
    <w:rsid w:val="46289FCE"/>
    <w:rsid w:val="4628B490"/>
    <w:rsid w:val="462904E4"/>
    <w:rsid w:val="462933A2"/>
    <w:rsid w:val="4629955A"/>
    <w:rsid w:val="4629A739"/>
    <w:rsid w:val="4629CD71"/>
    <w:rsid w:val="462A02CB"/>
    <w:rsid w:val="462A3C7F"/>
    <w:rsid w:val="462A412F"/>
    <w:rsid w:val="462A41E9"/>
    <w:rsid w:val="462A4627"/>
    <w:rsid w:val="462A92D4"/>
    <w:rsid w:val="462AA8DA"/>
    <w:rsid w:val="462B2B9B"/>
    <w:rsid w:val="462B3DBF"/>
    <w:rsid w:val="462B3F6E"/>
    <w:rsid w:val="462B7117"/>
    <w:rsid w:val="462B7791"/>
    <w:rsid w:val="462B96F2"/>
    <w:rsid w:val="462C2B79"/>
    <w:rsid w:val="462C7E2A"/>
    <w:rsid w:val="462CEAC2"/>
    <w:rsid w:val="462D21FE"/>
    <w:rsid w:val="462D55F2"/>
    <w:rsid w:val="462D6BCF"/>
    <w:rsid w:val="462D8616"/>
    <w:rsid w:val="462D88E3"/>
    <w:rsid w:val="462D8F04"/>
    <w:rsid w:val="462DE163"/>
    <w:rsid w:val="462E67B1"/>
    <w:rsid w:val="462E9840"/>
    <w:rsid w:val="462EBBCC"/>
    <w:rsid w:val="462EBDCB"/>
    <w:rsid w:val="462ED851"/>
    <w:rsid w:val="462F3D81"/>
    <w:rsid w:val="462FB6B9"/>
    <w:rsid w:val="462FF805"/>
    <w:rsid w:val="462FFE4E"/>
    <w:rsid w:val="4630037E"/>
    <w:rsid w:val="463057B4"/>
    <w:rsid w:val="4630D237"/>
    <w:rsid w:val="4630DC42"/>
    <w:rsid w:val="463138FA"/>
    <w:rsid w:val="4631A8D1"/>
    <w:rsid w:val="4631BA56"/>
    <w:rsid w:val="4631E96F"/>
    <w:rsid w:val="4631FF10"/>
    <w:rsid w:val="46327E6A"/>
    <w:rsid w:val="4632BF5D"/>
    <w:rsid w:val="4632E574"/>
    <w:rsid w:val="46331B06"/>
    <w:rsid w:val="46331B08"/>
    <w:rsid w:val="46335A1D"/>
    <w:rsid w:val="46338399"/>
    <w:rsid w:val="463394C5"/>
    <w:rsid w:val="463412E4"/>
    <w:rsid w:val="46341378"/>
    <w:rsid w:val="463413EF"/>
    <w:rsid w:val="46341DBE"/>
    <w:rsid w:val="46342E8F"/>
    <w:rsid w:val="46346D93"/>
    <w:rsid w:val="4635533D"/>
    <w:rsid w:val="4635600D"/>
    <w:rsid w:val="4635A862"/>
    <w:rsid w:val="4635CFE9"/>
    <w:rsid w:val="46360CA1"/>
    <w:rsid w:val="46362828"/>
    <w:rsid w:val="463633DC"/>
    <w:rsid w:val="46369BDA"/>
    <w:rsid w:val="4636ACB3"/>
    <w:rsid w:val="4636F66A"/>
    <w:rsid w:val="46371F46"/>
    <w:rsid w:val="4637BBE6"/>
    <w:rsid w:val="4637CBAA"/>
    <w:rsid w:val="46383378"/>
    <w:rsid w:val="46383BED"/>
    <w:rsid w:val="46389959"/>
    <w:rsid w:val="4639315A"/>
    <w:rsid w:val="463985BC"/>
    <w:rsid w:val="4639D19E"/>
    <w:rsid w:val="4639F09F"/>
    <w:rsid w:val="463A0690"/>
    <w:rsid w:val="463A3070"/>
    <w:rsid w:val="463A7D26"/>
    <w:rsid w:val="463AC20C"/>
    <w:rsid w:val="463AE22C"/>
    <w:rsid w:val="463B25FE"/>
    <w:rsid w:val="463B314E"/>
    <w:rsid w:val="463BB081"/>
    <w:rsid w:val="463BD84C"/>
    <w:rsid w:val="463C742E"/>
    <w:rsid w:val="463CA1E7"/>
    <w:rsid w:val="463CFEF7"/>
    <w:rsid w:val="463D1C3A"/>
    <w:rsid w:val="463D4272"/>
    <w:rsid w:val="463D6358"/>
    <w:rsid w:val="463DEAAC"/>
    <w:rsid w:val="463DFAA2"/>
    <w:rsid w:val="463E3D59"/>
    <w:rsid w:val="463E92AA"/>
    <w:rsid w:val="463EC004"/>
    <w:rsid w:val="463EC6B7"/>
    <w:rsid w:val="463EFF0F"/>
    <w:rsid w:val="463F13B4"/>
    <w:rsid w:val="463F5FF9"/>
    <w:rsid w:val="463F9DBC"/>
    <w:rsid w:val="464006EB"/>
    <w:rsid w:val="46401C59"/>
    <w:rsid w:val="4640457C"/>
    <w:rsid w:val="46406A9F"/>
    <w:rsid w:val="4640DB45"/>
    <w:rsid w:val="4640EEAA"/>
    <w:rsid w:val="46411B0F"/>
    <w:rsid w:val="464145E2"/>
    <w:rsid w:val="46415EA0"/>
    <w:rsid w:val="464197B7"/>
    <w:rsid w:val="4641B3AC"/>
    <w:rsid w:val="4641E96E"/>
    <w:rsid w:val="46420404"/>
    <w:rsid w:val="46424620"/>
    <w:rsid w:val="46429DA8"/>
    <w:rsid w:val="4642D96D"/>
    <w:rsid w:val="46430292"/>
    <w:rsid w:val="46432F3B"/>
    <w:rsid w:val="4643872A"/>
    <w:rsid w:val="4643A586"/>
    <w:rsid w:val="4644174B"/>
    <w:rsid w:val="464420EB"/>
    <w:rsid w:val="46446115"/>
    <w:rsid w:val="4644BF51"/>
    <w:rsid w:val="46450AA6"/>
    <w:rsid w:val="46456F4A"/>
    <w:rsid w:val="464596D3"/>
    <w:rsid w:val="4645C000"/>
    <w:rsid w:val="46466366"/>
    <w:rsid w:val="464671D9"/>
    <w:rsid w:val="46474861"/>
    <w:rsid w:val="46477F67"/>
    <w:rsid w:val="464783D2"/>
    <w:rsid w:val="4647F256"/>
    <w:rsid w:val="46480B3A"/>
    <w:rsid w:val="46489632"/>
    <w:rsid w:val="4648C71B"/>
    <w:rsid w:val="4648D5CE"/>
    <w:rsid w:val="46495E82"/>
    <w:rsid w:val="4649964B"/>
    <w:rsid w:val="4649BC12"/>
    <w:rsid w:val="464A4369"/>
    <w:rsid w:val="464AF349"/>
    <w:rsid w:val="464AF7DB"/>
    <w:rsid w:val="464AFAAA"/>
    <w:rsid w:val="464B3AD8"/>
    <w:rsid w:val="464C4E99"/>
    <w:rsid w:val="464C8298"/>
    <w:rsid w:val="464CA047"/>
    <w:rsid w:val="464CA1ED"/>
    <w:rsid w:val="464CAAEF"/>
    <w:rsid w:val="464CF9C6"/>
    <w:rsid w:val="464D50FC"/>
    <w:rsid w:val="464D708D"/>
    <w:rsid w:val="464E2427"/>
    <w:rsid w:val="464E4805"/>
    <w:rsid w:val="464E67E8"/>
    <w:rsid w:val="464EBEEA"/>
    <w:rsid w:val="464EC82C"/>
    <w:rsid w:val="464EF1F7"/>
    <w:rsid w:val="464F19FA"/>
    <w:rsid w:val="464F21D5"/>
    <w:rsid w:val="464F32BB"/>
    <w:rsid w:val="464FAA21"/>
    <w:rsid w:val="464FAA43"/>
    <w:rsid w:val="464FDF43"/>
    <w:rsid w:val="46504BF4"/>
    <w:rsid w:val="46508696"/>
    <w:rsid w:val="4650AFF8"/>
    <w:rsid w:val="4650C605"/>
    <w:rsid w:val="4650EA3F"/>
    <w:rsid w:val="4652350E"/>
    <w:rsid w:val="465240D0"/>
    <w:rsid w:val="46528C49"/>
    <w:rsid w:val="46528C78"/>
    <w:rsid w:val="4652EF90"/>
    <w:rsid w:val="46539577"/>
    <w:rsid w:val="4653CC0A"/>
    <w:rsid w:val="4654ADF9"/>
    <w:rsid w:val="4654BD42"/>
    <w:rsid w:val="4654BF66"/>
    <w:rsid w:val="465537DE"/>
    <w:rsid w:val="4655783C"/>
    <w:rsid w:val="4655BA58"/>
    <w:rsid w:val="4655C5EC"/>
    <w:rsid w:val="4655CB2C"/>
    <w:rsid w:val="4655CF12"/>
    <w:rsid w:val="4655E301"/>
    <w:rsid w:val="4655FC1A"/>
    <w:rsid w:val="46563448"/>
    <w:rsid w:val="46566792"/>
    <w:rsid w:val="4656DC42"/>
    <w:rsid w:val="465739F1"/>
    <w:rsid w:val="46573F1D"/>
    <w:rsid w:val="46578E39"/>
    <w:rsid w:val="4657AB5D"/>
    <w:rsid w:val="46586145"/>
    <w:rsid w:val="46588153"/>
    <w:rsid w:val="46588372"/>
    <w:rsid w:val="46590873"/>
    <w:rsid w:val="4659A499"/>
    <w:rsid w:val="4659E888"/>
    <w:rsid w:val="465AA24B"/>
    <w:rsid w:val="465AA718"/>
    <w:rsid w:val="465ABD19"/>
    <w:rsid w:val="465ABF09"/>
    <w:rsid w:val="465ACC69"/>
    <w:rsid w:val="465ADEA3"/>
    <w:rsid w:val="465B3446"/>
    <w:rsid w:val="465B400C"/>
    <w:rsid w:val="465BD44C"/>
    <w:rsid w:val="465BFAEC"/>
    <w:rsid w:val="465C3632"/>
    <w:rsid w:val="465C3D40"/>
    <w:rsid w:val="465C7FB0"/>
    <w:rsid w:val="465CA7DF"/>
    <w:rsid w:val="465D3CDC"/>
    <w:rsid w:val="465DB26E"/>
    <w:rsid w:val="465E171B"/>
    <w:rsid w:val="465E31A0"/>
    <w:rsid w:val="465F639F"/>
    <w:rsid w:val="465F9774"/>
    <w:rsid w:val="465F9797"/>
    <w:rsid w:val="465FEF98"/>
    <w:rsid w:val="4660A697"/>
    <w:rsid w:val="46610277"/>
    <w:rsid w:val="466114A8"/>
    <w:rsid w:val="46613E4C"/>
    <w:rsid w:val="46614ECC"/>
    <w:rsid w:val="466156AC"/>
    <w:rsid w:val="46615FB9"/>
    <w:rsid w:val="466168B0"/>
    <w:rsid w:val="4661C1AC"/>
    <w:rsid w:val="4661FF3E"/>
    <w:rsid w:val="4661FFD8"/>
    <w:rsid w:val="4662CAB2"/>
    <w:rsid w:val="4662DFC6"/>
    <w:rsid w:val="46630E67"/>
    <w:rsid w:val="46632144"/>
    <w:rsid w:val="46632D21"/>
    <w:rsid w:val="46634BD1"/>
    <w:rsid w:val="46638478"/>
    <w:rsid w:val="4663B2DF"/>
    <w:rsid w:val="4663B79F"/>
    <w:rsid w:val="4663D974"/>
    <w:rsid w:val="4663DFC2"/>
    <w:rsid w:val="46641993"/>
    <w:rsid w:val="4664A12E"/>
    <w:rsid w:val="4664C5D7"/>
    <w:rsid w:val="4664D42E"/>
    <w:rsid w:val="4664E2BB"/>
    <w:rsid w:val="46654064"/>
    <w:rsid w:val="46659A89"/>
    <w:rsid w:val="4665AC19"/>
    <w:rsid w:val="4665C746"/>
    <w:rsid w:val="4665EC70"/>
    <w:rsid w:val="4665F2A5"/>
    <w:rsid w:val="46664F42"/>
    <w:rsid w:val="4666D7EE"/>
    <w:rsid w:val="46673F6E"/>
    <w:rsid w:val="4667579A"/>
    <w:rsid w:val="46675970"/>
    <w:rsid w:val="4667781D"/>
    <w:rsid w:val="466787E2"/>
    <w:rsid w:val="466788BD"/>
    <w:rsid w:val="46679E92"/>
    <w:rsid w:val="4667CE05"/>
    <w:rsid w:val="4667CEE1"/>
    <w:rsid w:val="4667DFF8"/>
    <w:rsid w:val="4668161A"/>
    <w:rsid w:val="46686A48"/>
    <w:rsid w:val="46688941"/>
    <w:rsid w:val="4668BAA6"/>
    <w:rsid w:val="466923B6"/>
    <w:rsid w:val="4669A5C9"/>
    <w:rsid w:val="466A2B81"/>
    <w:rsid w:val="466A4822"/>
    <w:rsid w:val="466A4F7C"/>
    <w:rsid w:val="466AADE5"/>
    <w:rsid w:val="466ABC49"/>
    <w:rsid w:val="466B1B4C"/>
    <w:rsid w:val="466B893A"/>
    <w:rsid w:val="466BD0C4"/>
    <w:rsid w:val="466BEDFB"/>
    <w:rsid w:val="466C56F3"/>
    <w:rsid w:val="466C745C"/>
    <w:rsid w:val="466CB711"/>
    <w:rsid w:val="466CF7F7"/>
    <w:rsid w:val="466DAB34"/>
    <w:rsid w:val="466E7B26"/>
    <w:rsid w:val="466E7D8B"/>
    <w:rsid w:val="466E9116"/>
    <w:rsid w:val="466EC4DC"/>
    <w:rsid w:val="466EF95B"/>
    <w:rsid w:val="466F11DD"/>
    <w:rsid w:val="466F1E68"/>
    <w:rsid w:val="466F50DB"/>
    <w:rsid w:val="466F8F5B"/>
    <w:rsid w:val="466F9258"/>
    <w:rsid w:val="466F963C"/>
    <w:rsid w:val="4670428F"/>
    <w:rsid w:val="46706D6B"/>
    <w:rsid w:val="4670857D"/>
    <w:rsid w:val="4670F2D6"/>
    <w:rsid w:val="4671610F"/>
    <w:rsid w:val="46716258"/>
    <w:rsid w:val="46718A77"/>
    <w:rsid w:val="4671BF8D"/>
    <w:rsid w:val="467296A3"/>
    <w:rsid w:val="4672F73E"/>
    <w:rsid w:val="467331BA"/>
    <w:rsid w:val="46734B8B"/>
    <w:rsid w:val="4673806A"/>
    <w:rsid w:val="46740974"/>
    <w:rsid w:val="46740A3F"/>
    <w:rsid w:val="46746C7E"/>
    <w:rsid w:val="4674A8D9"/>
    <w:rsid w:val="4674C21B"/>
    <w:rsid w:val="4674DF86"/>
    <w:rsid w:val="4674E622"/>
    <w:rsid w:val="46753B00"/>
    <w:rsid w:val="46761837"/>
    <w:rsid w:val="46764A67"/>
    <w:rsid w:val="46766527"/>
    <w:rsid w:val="4676ADB2"/>
    <w:rsid w:val="4676E862"/>
    <w:rsid w:val="4676FCDE"/>
    <w:rsid w:val="46770374"/>
    <w:rsid w:val="46771985"/>
    <w:rsid w:val="46778BAD"/>
    <w:rsid w:val="4677E509"/>
    <w:rsid w:val="4678906B"/>
    <w:rsid w:val="4678A225"/>
    <w:rsid w:val="4678EC45"/>
    <w:rsid w:val="4679BFC7"/>
    <w:rsid w:val="467A28FF"/>
    <w:rsid w:val="467A57D8"/>
    <w:rsid w:val="467A7C1D"/>
    <w:rsid w:val="467AA402"/>
    <w:rsid w:val="467AB115"/>
    <w:rsid w:val="467AC421"/>
    <w:rsid w:val="467AC9B6"/>
    <w:rsid w:val="467AE31E"/>
    <w:rsid w:val="467AEE40"/>
    <w:rsid w:val="467B069C"/>
    <w:rsid w:val="467BBDF8"/>
    <w:rsid w:val="467C1D00"/>
    <w:rsid w:val="467C3672"/>
    <w:rsid w:val="467C3FC4"/>
    <w:rsid w:val="467C7025"/>
    <w:rsid w:val="467CE1CA"/>
    <w:rsid w:val="467CE271"/>
    <w:rsid w:val="467D21A1"/>
    <w:rsid w:val="467D469C"/>
    <w:rsid w:val="467D53E4"/>
    <w:rsid w:val="467D7D22"/>
    <w:rsid w:val="467D7E23"/>
    <w:rsid w:val="467E15CC"/>
    <w:rsid w:val="467E3C9E"/>
    <w:rsid w:val="467E96CB"/>
    <w:rsid w:val="467EB9BA"/>
    <w:rsid w:val="467ED036"/>
    <w:rsid w:val="467F622E"/>
    <w:rsid w:val="467FCA39"/>
    <w:rsid w:val="46801AF1"/>
    <w:rsid w:val="46809F02"/>
    <w:rsid w:val="4680ACEA"/>
    <w:rsid w:val="4680C344"/>
    <w:rsid w:val="4680E2C9"/>
    <w:rsid w:val="4680E6E9"/>
    <w:rsid w:val="4680EE1F"/>
    <w:rsid w:val="46810C39"/>
    <w:rsid w:val="46810C82"/>
    <w:rsid w:val="468198ED"/>
    <w:rsid w:val="4681C0DA"/>
    <w:rsid w:val="46828784"/>
    <w:rsid w:val="4682D39A"/>
    <w:rsid w:val="4682FDE8"/>
    <w:rsid w:val="46832DCF"/>
    <w:rsid w:val="46834CFC"/>
    <w:rsid w:val="4683A7C5"/>
    <w:rsid w:val="4683CBAC"/>
    <w:rsid w:val="4683E4DB"/>
    <w:rsid w:val="46842550"/>
    <w:rsid w:val="4685027B"/>
    <w:rsid w:val="4685407D"/>
    <w:rsid w:val="46855CF6"/>
    <w:rsid w:val="46856907"/>
    <w:rsid w:val="46858556"/>
    <w:rsid w:val="4685CAF5"/>
    <w:rsid w:val="46865229"/>
    <w:rsid w:val="46868A6C"/>
    <w:rsid w:val="4686D8D6"/>
    <w:rsid w:val="4686E475"/>
    <w:rsid w:val="4686FD8A"/>
    <w:rsid w:val="468702FA"/>
    <w:rsid w:val="46870EA6"/>
    <w:rsid w:val="46872978"/>
    <w:rsid w:val="4687C4BB"/>
    <w:rsid w:val="4687D832"/>
    <w:rsid w:val="4687E55A"/>
    <w:rsid w:val="46880B52"/>
    <w:rsid w:val="46882D5B"/>
    <w:rsid w:val="46883EB8"/>
    <w:rsid w:val="4688A0AF"/>
    <w:rsid w:val="4688A99D"/>
    <w:rsid w:val="46890A0D"/>
    <w:rsid w:val="46895BAA"/>
    <w:rsid w:val="4689681E"/>
    <w:rsid w:val="468976C5"/>
    <w:rsid w:val="468988FD"/>
    <w:rsid w:val="4689EFD6"/>
    <w:rsid w:val="4689F434"/>
    <w:rsid w:val="468A0801"/>
    <w:rsid w:val="468A5421"/>
    <w:rsid w:val="468B99A1"/>
    <w:rsid w:val="468BBC89"/>
    <w:rsid w:val="468BDC53"/>
    <w:rsid w:val="468BE931"/>
    <w:rsid w:val="468C77C0"/>
    <w:rsid w:val="468CB35F"/>
    <w:rsid w:val="468D14B3"/>
    <w:rsid w:val="468D2AE5"/>
    <w:rsid w:val="468D3A1A"/>
    <w:rsid w:val="468D59B3"/>
    <w:rsid w:val="468E3950"/>
    <w:rsid w:val="468E67AE"/>
    <w:rsid w:val="468E7E52"/>
    <w:rsid w:val="468E919C"/>
    <w:rsid w:val="468E9295"/>
    <w:rsid w:val="468FB31D"/>
    <w:rsid w:val="46901F36"/>
    <w:rsid w:val="4690CC2B"/>
    <w:rsid w:val="46913A7F"/>
    <w:rsid w:val="46919C45"/>
    <w:rsid w:val="4691C37B"/>
    <w:rsid w:val="46921FD3"/>
    <w:rsid w:val="46929116"/>
    <w:rsid w:val="4692B7A5"/>
    <w:rsid w:val="4692DA72"/>
    <w:rsid w:val="4692E287"/>
    <w:rsid w:val="4692E981"/>
    <w:rsid w:val="469300F5"/>
    <w:rsid w:val="469339FB"/>
    <w:rsid w:val="46937E6D"/>
    <w:rsid w:val="4693BEBA"/>
    <w:rsid w:val="4694226C"/>
    <w:rsid w:val="46945149"/>
    <w:rsid w:val="4694684E"/>
    <w:rsid w:val="4694836A"/>
    <w:rsid w:val="46948794"/>
    <w:rsid w:val="469498F3"/>
    <w:rsid w:val="4694A116"/>
    <w:rsid w:val="4694FB86"/>
    <w:rsid w:val="46953177"/>
    <w:rsid w:val="469573EA"/>
    <w:rsid w:val="4695886F"/>
    <w:rsid w:val="4695AE7F"/>
    <w:rsid w:val="46966789"/>
    <w:rsid w:val="4696881B"/>
    <w:rsid w:val="4696A8EB"/>
    <w:rsid w:val="4696C03D"/>
    <w:rsid w:val="4696C255"/>
    <w:rsid w:val="46970B1F"/>
    <w:rsid w:val="46975A41"/>
    <w:rsid w:val="46976CD9"/>
    <w:rsid w:val="4697974B"/>
    <w:rsid w:val="4698011D"/>
    <w:rsid w:val="4698231E"/>
    <w:rsid w:val="46987AA4"/>
    <w:rsid w:val="4698EC3C"/>
    <w:rsid w:val="4699017E"/>
    <w:rsid w:val="46991A98"/>
    <w:rsid w:val="4699323D"/>
    <w:rsid w:val="469952D0"/>
    <w:rsid w:val="4699AF53"/>
    <w:rsid w:val="4699DD80"/>
    <w:rsid w:val="469A368C"/>
    <w:rsid w:val="469A4C93"/>
    <w:rsid w:val="469A97A5"/>
    <w:rsid w:val="469A9E1B"/>
    <w:rsid w:val="469AC7C4"/>
    <w:rsid w:val="469AD4BE"/>
    <w:rsid w:val="469B167C"/>
    <w:rsid w:val="469B44AF"/>
    <w:rsid w:val="469B7604"/>
    <w:rsid w:val="469B972B"/>
    <w:rsid w:val="469B9B48"/>
    <w:rsid w:val="469C50C6"/>
    <w:rsid w:val="469CCFED"/>
    <w:rsid w:val="469D10B4"/>
    <w:rsid w:val="469D7CC1"/>
    <w:rsid w:val="469D842B"/>
    <w:rsid w:val="469D919F"/>
    <w:rsid w:val="469D958E"/>
    <w:rsid w:val="469DA9D3"/>
    <w:rsid w:val="469DF576"/>
    <w:rsid w:val="469E7361"/>
    <w:rsid w:val="469E7D15"/>
    <w:rsid w:val="469F3D09"/>
    <w:rsid w:val="469F952D"/>
    <w:rsid w:val="46A0520D"/>
    <w:rsid w:val="46A09B39"/>
    <w:rsid w:val="46A14430"/>
    <w:rsid w:val="46A1F895"/>
    <w:rsid w:val="46A239AA"/>
    <w:rsid w:val="46A23B9D"/>
    <w:rsid w:val="46A26305"/>
    <w:rsid w:val="46A26731"/>
    <w:rsid w:val="46A27092"/>
    <w:rsid w:val="46A29999"/>
    <w:rsid w:val="46A29ABE"/>
    <w:rsid w:val="46A35030"/>
    <w:rsid w:val="46A36092"/>
    <w:rsid w:val="46A36E73"/>
    <w:rsid w:val="46A3BDDB"/>
    <w:rsid w:val="46A564EA"/>
    <w:rsid w:val="46A5E745"/>
    <w:rsid w:val="46A6859A"/>
    <w:rsid w:val="46A6913F"/>
    <w:rsid w:val="46A6D82C"/>
    <w:rsid w:val="46A74FAC"/>
    <w:rsid w:val="46A76229"/>
    <w:rsid w:val="46A797F9"/>
    <w:rsid w:val="46A7D0EE"/>
    <w:rsid w:val="46A82798"/>
    <w:rsid w:val="46A82C4E"/>
    <w:rsid w:val="46A83085"/>
    <w:rsid w:val="46A86639"/>
    <w:rsid w:val="46A89052"/>
    <w:rsid w:val="46A9133D"/>
    <w:rsid w:val="46A96FE4"/>
    <w:rsid w:val="46A9A814"/>
    <w:rsid w:val="46A9C9C6"/>
    <w:rsid w:val="46A9E8CB"/>
    <w:rsid w:val="46AA0FDF"/>
    <w:rsid w:val="46AAE640"/>
    <w:rsid w:val="46AAF05C"/>
    <w:rsid w:val="46AAF914"/>
    <w:rsid w:val="46AB71C8"/>
    <w:rsid w:val="46ABD030"/>
    <w:rsid w:val="46ABD2F9"/>
    <w:rsid w:val="46ABD66C"/>
    <w:rsid w:val="46AC3336"/>
    <w:rsid w:val="46AC34A5"/>
    <w:rsid w:val="46AC4A35"/>
    <w:rsid w:val="46AC6BD2"/>
    <w:rsid w:val="46AD3E9F"/>
    <w:rsid w:val="46AD3F40"/>
    <w:rsid w:val="46AD4BD4"/>
    <w:rsid w:val="46AE0A14"/>
    <w:rsid w:val="46AEC805"/>
    <w:rsid w:val="46AF67EF"/>
    <w:rsid w:val="46AF694F"/>
    <w:rsid w:val="46AF7269"/>
    <w:rsid w:val="46B0D108"/>
    <w:rsid w:val="46B0D829"/>
    <w:rsid w:val="46B168FE"/>
    <w:rsid w:val="46B187EE"/>
    <w:rsid w:val="46B18FB4"/>
    <w:rsid w:val="46B19F31"/>
    <w:rsid w:val="46B1FE16"/>
    <w:rsid w:val="46B200B7"/>
    <w:rsid w:val="46B213B6"/>
    <w:rsid w:val="46B2476E"/>
    <w:rsid w:val="46B29FA3"/>
    <w:rsid w:val="46B2F698"/>
    <w:rsid w:val="46B312FA"/>
    <w:rsid w:val="46B33F24"/>
    <w:rsid w:val="46B35ED6"/>
    <w:rsid w:val="46B3A2F0"/>
    <w:rsid w:val="46B3AD42"/>
    <w:rsid w:val="46B3B7E1"/>
    <w:rsid w:val="46B3EE58"/>
    <w:rsid w:val="46B3F277"/>
    <w:rsid w:val="46B4235B"/>
    <w:rsid w:val="46B47D3D"/>
    <w:rsid w:val="46B4B2FC"/>
    <w:rsid w:val="46B4B73F"/>
    <w:rsid w:val="46B4CE34"/>
    <w:rsid w:val="46B4FEFC"/>
    <w:rsid w:val="46B55075"/>
    <w:rsid w:val="46B57463"/>
    <w:rsid w:val="46B59CBA"/>
    <w:rsid w:val="46B59FE4"/>
    <w:rsid w:val="46B61298"/>
    <w:rsid w:val="46B66310"/>
    <w:rsid w:val="46B6F767"/>
    <w:rsid w:val="46B75954"/>
    <w:rsid w:val="46B780E4"/>
    <w:rsid w:val="46B7947F"/>
    <w:rsid w:val="46B7ACE7"/>
    <w:rsid w:val="46B7B998"/>
    <w:rsid w:val="46B7C73E"/>
    <w:rsid w:val="46B7D0E4"/>
    <w:rsid w:val="46B7E29F"/>
    <w:rsid w:val="46B7F622"/>
    <w:rsid w:val="46B85468"/>
    <w:rsid w:val="46B88AC3"/>
    <w:rsid w:val="46B8C3B8"/>
    <w:rsid w:val="46B8D203"/>
    <w:rsid w:val="46B97A8E"/>
    <w:rsid w:val="46B9BAE0"/>
    <w:rsid w:val="46B9FFA7"/>
    <w:rsid w:val="46BA1705"/>
    <w:rsid w:val="46BA24A2"/>
    <w:rsid w:val="46BA5E79"/>
    <w:rsid w:val="46BAD7A0"/>
    <w:rsid w:val="46BAE445"/>
    <w:rsid w:val="46BAEF1A"/>
    <w:rsid w:val="46BBCFE0"/>
    <w:rsid w:val="46BC573D"/>
    <w:rsid w:val="46BC9758"/>
    <w:rsid w:val="46BD1E01"/>
    <w:rsid w:val="46BD4CAD"/>
    <w:rsid w:val="46BD5BA6"/>
    <w:rsid w:val="46BD6482"/>
    <w:rsid w:val="46BD8710"/>
    <w:rsid w:val="46BD961D"/>
    <w:rsid w:val="46BD9A35"/>
    <w:rsid w:val="46BE100E"/>
    <w:rsid w:val="46BE818C"/>
    <w:rsid w:val="46BEA013"/>
    <w:rsid w:val="46BECA55"/>
    <w:rsid w:val="46BEF0DE"/>
    <w:rsid w:val="46BF184E"/>
    <w:rsid w:val="46BF1C5C"/>
    <w:rsid w:val="46BF1D51"/>
    <w:rsid w:val="46BF2C7C"/>
    <w:rsid w:val="46BF31A3"/>
    <w:rsid w:val="46BFC3C6"/>
    <w:rsid w:val="46C07FBF"/>
    <w:rsid w:val="46C08690"/>
    <w:rsid w:val="46C16E8C"/>
    <w:rsid w:val="46C17B40"/>
    <w:rsid w:val="46C1B676"/>
    <w:rsid w:val="46C1CBF7"/>
    <w:rsid w:val="46C28184"/>
    <w:rsid w:val="46C2D255"/>
    <w:rsid w:val="46C2D2F1"/>
    <w:rsid w:val="46C3383D"/>
    <w:rsid w:val="46C37CF6"/>
    <w:rsid w:val="46C3D5E1"/>
    <w:rsid w:val="46C3F951"/>
    <w:rsid w:val="46C42B3A"/>
    <w:rsid w:val="46C4356E"/>
    <w:rsid w:val="46C45609"/>
    <w:rsid w:val="46C46CEB"/>
    <w:rsid w:val="46C4A63A"/>
    <w:rsid w:val="46C50B98"/>
    <w:rsid w:val="46C51E27"/>
    <w:rsid w:val="46C5691A"/>
    <w:rsid w:val="46C5B841"/>
    <w:rsid w:val="46C5BFB5"/>
    <w:rsid w:val="46C5F57C"/>
    <w:rsid w:val="46C601FE"/>
    <w:rsid w:val="46C61489"/>
    <w:rsid w:val="46C64358"/>
    <w:rsid w:val="46C65456"/>
    <w:rsid w:val="46C6C7DF"/>
    <w:rsid w:val="46C6E363"/>
    <w:rsid w:val="46C6E79E"/>
    <w:rsid w:val="46C7CA59"/>
    <w:rsid w:val="46C8181E"/>
    <w:rsid w:val="46C82B51"/>
    <w:rsid w:val="46C85A31"/>
    <w:rsid w:val="46C86DAB"/>
    <w:rsid w:val="46C8E25B"/>
    <w:rsid w:val="46C90AD8"/>
    <w:rsid w:val="46C96E23"/>
    <w:rsid w:val="46C984EB"/>
    <w:rsid w:val="46C9E2EA"/>
    <w:rsid w:val="46CA14BB"/>
    <w:rsid w:val="46CA3064"/>
    <w:rsid w:val="46CA61EA"/>
    <w:rsid w:val="46CA67A5"/>
    <w:rsid w:val="46CA6AB4"/>
    <w:rsid w:val="46CAC02D"/>
    <w:rsid w:val="46CB16ED"/>
    <w:rsid w:val="46CB1BA4"/>
    <w:rsid w:val="46CB1E04"/>
    <w:rsid w:val="46CB2220"/>
    <w:rsid w:val="46CB6978"/>
    <w:rsid w:val="46CB7EBB"/>
    <w:rsid w:val="46CBCD23"/>
    <w:rsid w:val="46CC25E4"/>
    <w:rsid w:val="46CC4A47"/>
    <w:rsid w:val="46CC66BE"/>
    <w:rsid w:val="46CC6CAD"/>
    <w:rsid w:val="46CC970D"/>
    <w:rsid w:val="46CCE5C4"/>
    <w:rsid w:val="46CCE96A"/>
    <w:rsid w:val="46CD4147"/>
    <w:rsid w:val="46CD82DE"/>
    <w:rsid w:val="46CDAF12"/>
    <w:rsid w:val="46CDB716"/>
    <w:rsid w:val="46CDF70E"/>
    <w:rsid w:val="46CDF7DE"/>
    <w:rsid w:val="46CE671D"/>
    <w:rsid w:val="46CE8345"/>
    <w:rsid w:val="46CEA169"/>
    <w:rsid w:val="46CEB1D7"/>
    <w:rsid w:val="46CEDAAE"/>
    <w:rsid w:val="46CF09E8"/>
    <w:rsid w:val="46CFAA76"/>
    <w:rsid w:val="46CFE39E"/>
    <w:rsid w:val="46D0358D"/>
    <w:rsid w:val="46D0551B"/>
    <w:rsid w:val="46D06105"/>
    <w:rsid w:val="46D130D2"/>
    <w:rsid w:val="46D1711A"/>
    <w:rsid w:val="46D17983"/>
    <w:rsid w:val="46D18173"/>
    <w:rsid w:val="46D1854A"/>
    <w:rsid w:val="46D18F17"/>
    <w:rsid w:val="46D1900B"/>
    <w:rsid w:val="46D19B19"/>
    <w:rsid w:val="46D1E4AF"/>
    <w:rsid w:val="46D232B0"/>
    <w:rsid w:val="46D2A16C"/>
    <w:rsid w:val="46D2E5AF"/>
    <w:rsid w:val="46D2F228"/>
    <w:rsid w:val="46D354D9"/>
    <w:rsid w:val="46D3A287"/>
    <w:rsid w:val="46D46778"/>
    <w:rsid w:val="46D4C915"/>
    <w:rsid w:val="46D52336"/>
    <w:rsid w:val="46D5563C"/>
    <w:rsid w:val="46D5A12E"/>
    <w:rsid w:val="46D5B6B2"/>
    <w:rsid w:val="46D5F438"/>
    <w:rsid w:val="46D63BDF"/>
    <w:rsid w:val="46D65C53"/>
    <w:rsid w:val="46D68615"/>
    <w:rsid w:val="46D6940C"/>
    <w:rsid w:val="46D6B975"/>
    <w:rsid w:val="46D6D88C"/>
    <w:rsid w:val="46D6D939"/>
    <w:rsid w:val="46D7500D"/>
    <w:rsid w:val="46D7A26C"/>
    <w:rsid w:val="46D7CD08"/>
    <w:rsid w:val="46D7D1BB"/>
    <w:rsid w:val="46D7E780"/>
    <w:rsid w:val="46D80713"/>
    <w:rsid w:val="46D81ABB"/>
    <w:rsid w:val="46D84794"/>
    <w:rsid w:val="46D8B164"/>
    <w:rsid w:val="46D93F04"/>
    <w:rsid w:val="46D941B8"/>
    <w:rsid w:val="46D9B29D"/>
    <w:rsid w:val="46D9D2A4"/>
    <w:rsid w:val="46DA11F7"/>
    <w:rsid w:val="46DA8AAC"/>
    <w:rsid w:val="46DA946E"/>
    <w:rsid w:val="46DAA775"/>
    <w:rsid w:val="46DAC08D"/>
    <w:rsid w:val="46DB3F0F"/>
    <w:rsid w:val="46DB58AE"/>
    <w:rsid w:val="46DBBF20"/>
    <w:rsid w:val="46DBD8C7"/>
    <w:rsid w:val="46DBE55D"/>
    <w:rsid w:val="46DBF048"/>
    <w:rsid w:val="46DCA3BC"/>
    <w:rsid w:val="46DCB882"/>
    <w:rsid w:val="46DD3A20"/>
    <w:rsid w:val="46DD4F0B"/>
    <w:rsid w:val="46DD86F0"/>
    <w:rsid w:val="46DDE4EE"/>
    <w:rsid w:val="46DDF21F"/>
    <w:rsid w:val="46DE4CBD"/>
    <w:rsid w:val="46DE719A"/>
    <w:rsid w:val="46DE9FC8"/>
    <w:rsid w:val="46DEAA01"/>
    <w:rsid w:val="46DF9CD0"/>
    <w:rsid w:val="46DFC1C9"/>
    <w:rsid w:val="46DFE367"/>
    <w:rsid w:val="46DFEB87"/>
    <w:rsid w:val="46E09E2F"/>
    <w:rsid w:val="46E0D199"/>
    <w:rsid w:val="46E0E213"/>
    <w:rsid w:val="46E0EC0E"/>
    <w:rsid w:val="46E10A1E"/>
    <w:rsid w:val="46E15BD7"/>
    <w:rsid w:val="46E17CCC"/>
    <w:rsid w:val="46E1A721"/>
    <w:rsid w:val="46E21D11"/>
    <w:rsid w:val="46E25773"/>
    <w:rsid w:val="46E25D8E"/>
    <w:rsid w:val="46E2AC69"/>
    <w:rsid w:val="46E322A7"/>
    <w:rsid w:val="46E36BCC"/>
    <w:rsid w:val="46E396D0"/>
    <w:rsid w:val="46E3B74D"/>
    <w:rsid w:val="46E3FCDF"/>
    <w:rsid w:val="46E41AE2"/>
    <w:rsid w:val="46E453A7"/>
    <w:rsid w:val="46E48DCB"/>
    <w:rsid w:val="46E4E633"/>
    <w:rsid w:val="46E4F022"/>
    <w:rsid w:val="46E5137B"/>
    <w:rsid w:val="46E53074"/>
    <w:rsid w:val="46E5669C"/>
    <w:rsid w:val="46E62C77"/>
    <w:rsid w:val="46E62FA3"/>
    <w:rsid w:val="46E6330D"/>
    <w:rsid w:val="46E6A9AC"/>
    <w:rsid w:val="46E6F135"/>
    <w:rsid w:val="46E70C77"/>
    <w:rsid w:val="46E7E49E"/>
    <w:rsid w:val="46E849BD"/>
    <w:rsid w:val="46E88BBA"/>
    <w:rsid w:val="46E8AF1D"/>
    <w:rsid w:val="46E8F53E"/>
    <w:rsid w:val="46E904F9"/>
    <w:rsid w:val="46E95FC6"/>
    <w:rsid w:val="46E99C87"/>
    <w:rsid w:val="46E9B53A"/>
    <w:rsid w:val="46E9EC1C"/>
    <w:rsid w:val="46EA1146"/>
    <w:rsid w:val="46EA48D8"/>
    <w:rsid w:val="46EA6F54"/>
    <w:rsid w:val="46EA813D"/>
    <w:rsid w:val="46EAB9B1"/>
    <w:rsid w:val="46EAD652"/>
    <w:rsid w:val="46EAE389"/>
    <w:rsid w:val="46EB5C93"/>
    <w:rsid w:val="46EB79A9"/>
    <w:rsid w:val="46EB8FAC"/>
    <w:rsid w:val="46EC5E07"/>
    <w:rsid w:val="46EC9485"/>
    <w:rsid w:val="46ED62DA"/>
    <w:rsid w:val="46ED8F17"/>
    <w:rsid w:val="46EDD64E"/>
    <w:rsid w:val="46EDF4BB"/>
    <w:rsid w:val="46EE3D1D"/>
    <w:rsid w:val="46EF30A5"/>
    <w:rsid w:val="46EF5381"/>
    <w:rsid w:val="46EF5725"/>
    <w:rsid w:val="46EF5B29"/>
    <w:rsid w:val="46EF7334"/>
    <w:rsid w:val="46EF9833"/>
    <w:rsid w:val="46EF99F9"/>
    <w:rsid w:val="46EFB7A1"/>
    <w:rsid w:val="46F01059"/>
    <w:rsid w:val="46F03F51"/>
    <w:rsid w:val="46F06D7D"/>
    <w:rsid w:val="46F0CAFC"/>
    <w:rsid w:val="46F0E9FE"/>
    <w:rsid w:val="46F12744"/>
    <w:rsid w:val="46F15A0F"/>
    <w:rsid w:val="46F168D4"/>
    <w:rsid w:val="46F16CFC"/>
    <w:rsid w:val="46F195BD"/>
    <w:rsid w:val="46F1B5DF"/>
    <w:rsid w:val="46F1EA13"/>
    <w:rsid w:val="46F2C571"/>
    <w:rsid w:val="46F2EA53"/>
    <w:rsid w:val="46F2EA57"/>
    <w:rsid w:val="46F2F81D"/>
    <w:rsid w:val="46F34CA7"/>
    <w:rsid w:val="46F35F8B"/>
    <w:rsid w:val="46F3AF59"/>
    <w:rsid w:val="46F4260A"/>
    <w:rsid w:val="46F42CCE"/>
    <w:rsid w:val="46F44502"/>
    <w:rsid w:val="46F46E75"/>
    <w:rsid w:val="46F4ADAB"/>
    <w:rsid w:val="46F50081"/>
    <w:rsid w:val="46F5063B"/>
    <w:rsid w:val="46F5379A"/>
    <w:rsid w:val="46F58F54"/>
    <w:rsid w:val="46F59E14"/>
    <w:rsid w:val="46F5A28C"/>
    <w:rsid w:val="46F62697"/>
    <w:rsid w:val="46F6296E"/>
    <w:rsid w:val="46F64170"/>
    <w:rsid w:val="46F6A29B"/>
    <w:rsid w:val="46F6D91D"/>
    <w:rsid w:val="46F6ECEB"/>
    <w:rsid w:val="46F6F7D3"/>
    <w:rsid w:val="46F707AD"/>
    <w:rsid w:val="46F72A8C"/>
    <w:rsid w:val="46F72BC1"/>
    <w:rsid w:val="46F75D62"/>
    <w:rsid w:val="46F79723"/>
    <w:rsid w:val="46F79A4D"/>
    <w:rsid w:val="46F7AD74"/>
    <w:rsid w:val="46F80888"/>
    <w:rsid w:val="46F83323"/>
    <w:rsid w:val="46F8AD0C"/>
    <w:rsid w:val="46F93D76"/>
    <w:rsid w:val="46F950F7"/>
    <w:rsid w:val="46F9A946"/>
    <w:rsid w:val="46F9CC2B"/>
    <w:rsid w:val="46FA7BD0"/>
    <w:rsid w:val="46FA9264"/>
    <w:rsid w:val="46FAA45D"/>
    <w:rsid w:val="46FAAB40"/>
    <w:rsid w:val="46FADEDB"/>
    <w:rsid w:val="46FADF04"/>
    <w:rsid w:val="46FAF808"/>
    <w:rsid w:val="46FB1EE1"/>
    <w:rsid w:val="46FB4C9F"/>
    <w:rsid w:val="46FB98E9"/>
    <w:rsid w:val="46FBDB0F"/>
    <w:rsid w:val="46FC345E"/>
    <w:rsid w:val="46FC4FB7"/>
    <w:rsid w:val="46FC683B"/>
    <w:rsid w:val="46FD12B1"/>
    <w:rsid w:val="46FD1AA8"/>
    <w:rsid w:val="46FD30FF"/>
    <w:rsid w:val="46FD45A8"/>
    <w:rsid w:val="46FD6BEC"/>
    <w:rsid w:val="46FDACA6"/>
    <w:rsid w:val="46FE8E6E"/>
    <w:rsid w:val="46FEB9A6"/>
    <w:rsid w:val="46FEBE22"/>
    <w:rsid w:val="46FEE821"/>
    <w:rsid w:val="46FF0D50"/>
    <w:rsid w:val="46FFB674"/>
    <w:rsid w:val="46FFBCD7"/>
    <w:rsid w:val="46FFCE2E"/>
    <w:rsid w:val="46FFE3C7"/>
    <w:rsid w:val="47001A5D"/>
    <w:rsid w:val="47001E14"/>
    <w:rsid w:val="47007CC7"/>
    <w:rsid w:val="4700C6A1"/>
    <w:rsid w:val="4701A192"/>
    <w:rsid w:val="47023973"/>
    <w:rsid w:val="4702FF2D"/>
    <w:rsid w:val="470310E8"/>
    <w:rsid w:val="47049521"/>
    <w:rsid w:val="47055C7E"/>
    <w:rsid w:val="470584F0"/>
    <w:rsid w:val="4705D6E7"/>
    <w:rsid w:val="4705E294"/>
    <w:rsid w:val="4706409F"/>
    <w:rsid w:val="47065A51"/>
    <w:rsid w:val="4706B1DE"/>
    <w:rsid w:val="4706CC7A"/>
    <w:rsid w:val="4707121E"/>
    <w:rsid w:val="47072119"/>
    <w:rsid w:val="470741A9"/>
    <w:rsid w:val="4707B487"/>
    <w:rsid w:val="4707EC54"/>
    <w:rsid w:val="47082B10"/>
    <w:rsid w:val="47083487"/>
    <w:rsid w:val="4708CAA2"/>
    <w:rsid w:val="470992A0"/>
    <w:rsid w:val="4709AA4C"/>
    <w:rsid w:val="4709EA0B"/>
    <w:rsid w:val="4709F1A1"/>
    <w:rsid w:val="470A171A"/>
    <w:rsid w:val="470A38DD"/>
    <w:rsid w:val="470A5A9F"/>
    <w:rsid w:val="470A6349"/>
    <w:rsid w:val="470A7FF5"/>
    <w:rsid w:val="470AB1E4"/>
    <w:rsid w:val="470AC235"/>
    <w:rsid w:val="470B007B"/>
    <w:rsid w:val="470B17B2"/>
    <w:rsid w:val="470BAB9F"/>
    <w:rsid w:val="470C2D44"/>
    <w:rsid w:val="470C67FC"/>
    <w:rsid w:val="470C8BCE"/>
    <w:rsid w:val="470CFF32"/>
    <w:rsid w:val="470D15B7"/>
    <w:rsid w:val="470DE021"/>
    <w:rsid w:val="470E227E"/>
    <w:rsid w:val="470E48E6"/>
    <w:rsid w:val="470ED451"/>
    <w:rsid w:val="470F1759"/>
    <w:rsid w:val="470F3AC1"/>
    <w:rsid w:val="470F430C"/>
    <w:rsid w:val="470F542B"/>
    <w:rsid w:val="470F5500"/>
    <w:rsid w:val="470F70F4"/>
    <w:rsid w:val="47103B84"/>
    <w:rsid w:val="47108BAD"/>
    <w:rsid w:val="4710C88C"/>
    <w:rsid w:val="4710D044"/>
    <w:rsid w:val="47115A6B"/>
    <w:rsid w:val="471227FD"/>
    <w:rsid w:val="4713001E"/>
    <w:rsid w:val="47133E99"/>
    <w:rsid w:val="47135855"/>
    <w:rsid w:val="4713832F"/>
    <w:rsid w:val="4713949D"/>
    <w:rsid w:val="4713AB66"/>
    <w:rsid w:val="4713B6CE"/>
    <w:rsid w:val="4713FE6A"/>
    <w:rsid w:val="471447C4"/>
    <w:rsid w:val="47151335"/>
    <w:rsid w:val="47152A39"/>
    <w:rsid w:val="47155C82"/>
    <w:rsid w:val="471576D5"/>
    <w:rsid w:val="4715AB8A"/>
    <w:rsid w:val="4716E908"/>
    <w:rsid w:val="4717525D"/>
    <w:rsid w:val="4717C4A8"/>
    <w:rsid w:val="4717C539"/>
    <w:rsid w:val="47185F99"/>
    <w:rsid w:val="47186AB1"/>
    <w:rsid w:val="47187337"/>
    <w:rsid w:val="4718983A"/>
    <w:rsid w:val="4718CF26"/>
    <w:rsid w:val="4719250E"/>
    <w:rsid w:val="47192DAA"/>
    <w:rsid w:val="47199557"/>
    <w:rsid w:val="4719B788"/>
    <w:rsid w:val="4719D628"/>
    <w:rsid w:val="4719F7A3"/>
    <w:rsid w:val="471AC347"/>
    <w:rsid w:val="471AFC6E"/>
    <w:rsid w:val="471B16B0"/>
    <w:rsid w:val="471B42C4"/>
    <w:rsid w:val="471B661C"/>
    <w:rsid w:val="471B673B"/>
    <w:rsid w:val="471B8FA5"/>
    <w:rsid w:val="471B9582"/>
    <w:rsid w:val="471C2CDE"/>
    <w:rsid w:val="471C7162"/>
    <w:rsid w:val="471CE004"/>
    <w:rsid w:val="471D52CC"/>
    <w:rsid w:val="471D8B08"/>
    <w:rsid w:val="471DCDCF"/>
    <w:rsid w:val="471DD49A"/>
    <w:rsid w:val="471E0565"/>
    <w:rsid w:val="471E3C10"/>
    <w:rsid w:val="471E5984"/>
    <w:rsid w:val="471E5ED7"/>
    <w:rsid w:val="471ECBB9"/>
    <w:rsid w:val="471ECDAA"/>
    <w:rsid w:val="471EE7C6"/>
    <w:rsid w:val="471F1168"/>
    <w:rsid w:val="471FABEA"/>
    <w:rsid w:val="471FCCA6"/>
    <w:rsid w:val="47202D39"/>
    <w:rsid w:val="47208730"/>
    <w:rsid w:val="4721870F"/>
    <w:rsid w:val="47219655"/>
    <w:rsid w:val="47220DAE"/>
    <w:rsid w:val="4722158A"/>
    <w:rsid w:val="47223368"/>
    <w:rsid w:val="47223DEB"/>
    <w:rsid w:val="47225409"/>
    <w:rsid w:val="4722A2EA"/>
    <w:rsid w:val="4722D5B6"/>
    <w:rsid w:val="4723E065"/>
    <w:rsid w:val="4723E4AC"/>
    <w:rsid w:val="4723FA21"/>
    <w:rsid w:val="4723FD64"/>
    <w:rsid w:val="47242E18"/>
    <w:rsid w:val="47247F26"/>
    <w:rsid w:val="472494C6"/>
    <w:rsid w:val="4724A33C"/>
    <w:rsid w:val="4724B47A"/>
    <w:rsid w:val="472533E9"/>
    <w:rsid w:val="472560E8"/>
    <w:rsid w:val="4725EB9F"/>
    <w:rsid w:val="47261D33"/>
    <w:rsid w:val="47261D35"/>
    <w:rsid w:val="472780CD"/>
    <w:rsid w:val="47279B76"/>
    <w:rsid w:val="4727B786"/>
    <w:rsid w:val="4727F807"/>
    <w:rsid w:val="47285670"/>
    <w:rsid w:val="472889C9"/>
    <w:rsid w:val="4728A70C"/>
    <w:rsid w:val="4728DEF0"/>
    <w:rsid w:val="4728F1DD"/>
    <w:rsid w:val="47291C4A"/>
    <w:rsid w:val="4729262F"/>
    <w:rsid w:val="47293EAF"/>
    <w:rsid w:val="47299B7C"/>
    <w:rsid w:val="4729ADF1"/>
    <w:rsid w:val="4729BF26"/>
    <w:rsid w:val="472A2654"/>
    <w:rsid w:val="472A683B"/>
    <w:rsid w:val="472B583F"/>
    <w:rsid w:val="472BA89C"/>
    <w:rsid w:val="472BE4E2"/>
    <w:rsid w:val="472C37AD"/>
    <w:rsid w:val="472C7D3E"/>
    <w:rsid w:val="472CB3BE"/>
    <w:rsid w:val="472D3E88"/>
    <w:rsid w:val="472D50A2"/>
    <w:rsid w:val="472D81BB"/>
    <w:rsid w:val="472D8A61"/>
    <w:rsid w:val="472D9CC9"/>
    <w:rsid w:val="472DC5AA"/>
    <w:rsid w:val="472DCAF2"/>
    <w:rsid w:val="472DEF6C"/>
    <w:rsid w:val="472E786A"/>
    <w:rsid w:val="472EB4CD"/>
    <w:rsid w:val="472EEBDC"/>
    <w:rsid w:val="472EEE1B"/>
    <w:rsid w:val="472F2CE2"/>
    <w:rsid w:val="472F5009"/>
    <w:rsid w:val="472F779E"/>
    <w:rsid w:val="472FAF89"/>
    <w:rsid w:val="472FB908"/>
    <w:rsid w:val="472FBE91"/>
    <w:rsid w:val="472FD2FB"/>
    <w:rsid w:val="472FDB33"/>
    <w:rsid w:val="4730301E"/>
    <w:rsid w:val="47304176"/>
    <w:rsid w:val="47308EAB"/>
    <w:rsid w:val="47310667"/>
    <w:rsid w:val="47316C50"/>
    <w:rsid w:val="47323B9F"/>
    <w:rsid w:val="4732B6F6"/>
    <w:rsid w:val="4732EC55"/>
    <w:rsid w:val="473306BE"/>
    <w:rsid w:val="47334E71"/>
    <w:rsid w:val="4733718E"/>
    <w:rsid w:val="4733A8C5"/>
    <w:rsid w:val="4733DE04"/>
    <w:rsid w:val="4734384C"/>
    <w:rsid w:val="47345DA7"/>
    <w:rsid w:val="47348036"/>
    <w:rsid w:val="4734AE31"/>
    <w:rsid w:val="4734F62A"/>
    <w:rsid w:val="47350609"/>
    <w:rsid w:val="47354ADA"/>
    <w:rsid w:val="473572F3"/>
    <w:rsid w:val="4735FC10"/>
    <w:rsid w:val="4736D462"/>
    <w:rsid w:val="4736E9E6"/>
    <w:rsid w:val="4736F16A"/>
    <w:rsid w:val="473729CA"/>
    <w:rsid w:val="47373D08"/>
    <w:rsid w:val="4737ABFE"/>
    <w:rsid w:val="47381A18"/>
    <w:rsid w:val="47381FE2"/>
    <w:rsid w:val="4738B34C"/>
    <w:rsid w:val="4738F8A7"/>
    <w:rsid w:val="473986FB"/>
    <w:rsid w:val="4739BC28"/>
    <w:rsid w:val="473A0592"/>
    <w:rsid w:val="473A07FE"/>
    <w:rsid w:val="473A36B1"/>
    <w:rsid w:val="473A6B1D"/>
    <w:rsid w:val="473A80D2"/>
    <w:rsid w:val="473A8974"/>
    <w:rsid w:val="473AADDC"/>
    <w:rsid w:val="473ACC15"/>
    <w:rsid w:val="473AFE3C"/>
    <w:rsid w:val="473B67FA"/>
    <w:rsid w:val="473B8918"/>
    <w:rsid w:val="473B8E05"/>
    <w:rsid w:val="473C06D4"/>
    <w:rsid w:val="473C07E4"/>
    <w:rsid w:val="473C1C31"/>
    <w:rsid w:val="473C3B56"/>
    <w:rsid w:val="473CF79F"/>
    <w:rsid w:val="473D0EF9"/>
    <w:rsid w:val="473D1348"/>
    <w:rsid w:val="473D4371"/>
    <w:rsid w:val="473D468C"/>
    <w:rsid w:val="473D74FC"/>
    <w:rsid w:val="473D814A"/>
    <w:rsid w:val="473E00CC"/>
    <w:rsid w:val="473E51D9"/>
    <w:rsid w:val="473E7EFB"/>
    <w:rsid w:val="473F345B"/>
    <w:rsid w:val="473F5DFE"/>
    <w:rsid w:val="473FFB86"/>
    <w:rsid w:val="47404D18"/>
    <w:rsid w:val="47407EBA"/>
    <w:rsid w:val="474097A7"/>
    <w:rsid w:val="4741A6BA"/>
    <w:rsid w:val="4741B094"/>
    <w:rsid w:val="4741DFD5"/>
    <w:rsid w:val="4742149D"/>
    <w:rsid w:val="47422F3E"/>
    <w:rsid w:val="4742334C"/>
    <w:rsid w:val="47425025"/>
    <w:rsid w:val="47426A9B"/>
    <w:rsid w:val="47428076"/>
    <w:rsid w:val="4742A1B9"/>
    <w:rsid w:val="4742B729"/>
    <w:rsid w:val="4742FEC2"/>
    <w:rsid w:val="474311E8"/>
    <w:rsid w:val="47436EE9"/>
    <w:rsid w:val="47437577"/>
    <w:rsid w:val="474383D9"/>
    <w:rsid w:val="474387BF"/>
    <w:rsid w:val="47438EE6"/>
    <w:rsid w:val="4743BF0B"/>
    <w:rsid w:val="4743C2FB"/>
    <w:rsid w:val="4743CC05"/>
    <w:rsid w:val="4743D737"/>
    <w:rsid w:val="4743E452"/>
    <w:rsid w:val="474408D2"/>
    <w:rsid w:val="47446BD7"/>
    <w:rsid w:val="4744A673"/>
    <w:rsid w:val="474504CE"/>
    <w:rsid w:val="4745D942"/>
    <w:rsid w:val="4746591B"/>
    <w:rsid w:val="4746C593"/>
    <w:rsid w:val="4746DE11"/>
    <w:rsid w:val="47476103"/>
    <w:rsid w:val="474765BD"/>
    <w:rsid w:val="47477BF8"/>
    <w:rsid w:val="474789D5"/>
    <w:rsid w:val="4747B08E"/>
    <w:rsid w:val="47485136"/>
    <w:rsid w:val="47487A36"/>
    <w:rsid w:val="474882DA"/>
    <w:rsid w:val="4748BE63"/>
    <w:rsid w:val="4748D0BB"/>
    <w:rsid w:val="4748D5A4"/>
    <w:rsid w:val="47491DA1"/>
    <w:rsid w:val="47492CAF"/>
    <w:rsid w:val="47499C23"/>
    <w:rsid w:val="4749C064"/>
    <w:rsid w:val="4749DD69"/>
    <w:rsid w:val="4749FEB8"/>
    <w:rsid w:val="474A3645"/>
    <w:rsid w:val="474A400F"/>
    <w:rsid w:val="474A4F1A"/>
    <w:rsid w:val="474A91CA"/>
    <w:rsid w:val="474B064B"/>
    <w:rsid w:val="474B4233"/>
    <w:rsid w:val="474B6B06"/>
    <w:rsid w:val="474B9449"/>
    <w:rsid w:val="474B9D5B"/>
    <w:rsid w:val="474BD057"/>
    <w:rsid w:val="474C3A15"/>
    <w:rsid w:val="474C8378"/>
    <w:rsid w:val="474C9721"/>
    <w:rsid w:val="474CE30F"/>
    <w:rsid w:val="474DBFB5"/>
    <w:rsid w:val="474DC5D8"/>
    <w:rsid w:val="474DE655"/>
    <w:rsid w:val="474DF6AF"/>
    <w:rsid w:val="474E00DB"/>
    <w:rsid w:val="474EAF71"/>
    <w:rsid w:val="474ECC41"/>
    <w:rsid w:val="474F0C5B"/>
    <w:rsid w:val="474F6F30"/>
    <w:rsid w:val="474FADD8"/>
    <w:rsid w:val="47503412"/>
    <w:rsid w:val="47507145"/>
    <w:rsid w:val="47507BF4"/>
    <w:rsid w:val="4750928D"/>
    <w:rsid w:val="4750A567"/>
    <w:rsid w:val="4750F1E9"/>
    <w:rsid w:val="4750F376"/>
    <w:rsid w:val="47510F7A"/>
    <w:rsid w:val="4751172C"/>
    <w:rsid w:val="4751396E"/>
    <w:rsid w:val="47517BF5"/>
    <w:rsid w:val="4752180A"/>
    <w:rsid w:val="475297B7"/>
    <w:rsid w:val="4752BDE2"/>
    <w:rsid w:val="4752E81C"/>
    <w:rsid w:val="47533344"/>
    <w:rsid w:val="4753457B"/>
    <w:rsid w:val="47536651"/>
    <w:rsid w:val="4753D4BC"/>
    <w:rsid w:val="47540A6D"/>
    <w:rsid w:val="47548D7B"/>
    <w:rsid w:val="47549BD3"/>
    <w:rsid w:val="4754A534"/>
    <w:rsid w:val="4754FB66"/>
    <w:rsid w:val="47558DED"/>
    <w:rsid w:val="4755A0B3"/>
    <w:rsid w:val="475600F0"/>
    <w:rsid w:val="47561454"/>
    <w:rsid w:val="47562ACE"/>
    <w:rsid w:val="47562EB5"/>
    <w:rsid w:val="475667B4"/>
    <w:rsid w:val="4756D377"/>
    <w:rsid w:val="4756D68D"/>
    <w:rsid w:val="4756FF73"/>
    <w:rsid w:val="47570203"/>
    <w:rsid w:val="47574677"/>
    <w:rsid w:val="4757E101"/>
    <w:rsid w:val="475841E2"/>
    <w:rsid w:val="4758878A"/>
    <w:rsid w:val="4758BBFD"/>
    <w:rsid w:val="4758BF3F"/>
    <w:rsid w:val="4758FC63"/>
    <w:rsid w:val="475901AE"/>
    <w:rsid w:val="475918ED"/>
    <w:rsid w:val="4759209D"/>
    <w:rsid w:val="47593309"/>
    <w:rsid w:val="47593B6A"/>
    <w:rsid w:val="47595AF4"/>
    <w:rsid w:val="47599A31"/>
    <w:rsid w:val="475A112B"/>
    <w:rsid w:val="475A2592"/>
    <w:rsid w:val="475A53CB"/>
    <w:rsid w:val="475A632A"/>
    <w:rsid w:val="475A9CC6"/>
    <w:rsid w:val="475B888C"/>
    <w:rsid w:val="475C1023"/>
    <w:rsid w:val="475C920B"/>
    <w:rsid w:val="475CD557"/>
    <w:rsid w:val="475D002C"/>
    <w:rsid w:val="475D35BB"/>
    <w:rsid w:val="475D5413"/>
    <w:rsid w:val="475D8631"/>
    <w:rsid w:val="475DEA44"/>
    <w:rsid w:val="475E579E"/>
    <w:rsid w:val="475E6030"/>
    <w:rsid w:val="475E73C6"/>
    <w:rsid w:val="475E881A"/>
    <w:rsid w:val="475ED355"/>
    <w:rsid w:val="475F19C4"/>
    <w:rsid w:val="475F7D8E"/>
    <w:rsid w:val="47600663"/>
    <w:rsid w:val="47604C36"/>
    <w:rsid w:val="47605121"/>
    <w:rsid w:val="47606810"/>
    <w:rsid w:val="47606A46"/>
    <w:rsid w:val="4760D1CB"/>
    <w:rsid w:val="4760ECD3"/>
    <w:rsid w:val="4761343B"/>
    <w:rsid w:val="476150D1"/>
    <w:rsid w:val="476159EE"/>
    <w:rsid w:val="4761B336"/>
    <w:rsid w:val="4761C354"/>
    <w:rsid w:val="4761EA1B"/>
    <w:rsid w:val="476304F9"/>
    <w:rsid w:val="47633E52"/>
    <w:rsid w:val="47634FAD"/>
    <w:rsid w:val="4763977A"/>
    <w:rsid w:val="4763EA1C"/>
    <w:rsid w:val="476428DC"/>
    <w:rsid w:val="4764312E"/>
    <w:rsid w:val="47648CD3"/>
    <w:rsid w:val="47654870"/>
    <w:rsid w:val="47656878"/>
    <w:rsid w:val="47656E31"/>
    <w:rsid w:val="476579BE"/>
    <w:rsid w:val="47657E11"/>
    <w:rsid w:val="4765A016"/>
    <w:rsid w:val="4765BF5C"/>
    <w:rsid w:val="4765CBA4"/>
    <w:rsid w:val="476649FF"/>
    <w:rsid w:val="47673CFD"/>
    <w:rsid w:val="47678425"/>
    <w:rsid w:val="4767ED69"/>
    <w:rsid w:val="47681DB9"/>
    <w:rsid w:val="47688C9F"/>
    <w:rsid w:val="4768CE4E"/>
    <w:rsid w:val="47697226"/>
    <w:rsid w:val="4769C2DB"/>
    <w:rsid w:val="4769DBBA"/>
    <w:rsid w:val="476A23D7"/>
    <w:rsid w:val="476A51F2"/>
    <w:rsid w:val="476A616B"/>
    <w:rsid w:val="476AB3A7"/>
    <w:rsid w:val="476AD9E7"/>
    <w:rsid w:val="476B10B9"/>
    <w:rsid w:val="476B3043"/>
    <w:rsid w:val="476B5D86"/>
    <w:rsid w:val="476B7540"/>
    <w:rsid w:val="476BAFD0"/>
    <w:rsid w:val="476BE5C5"/>
    <w:rsid w:val="476BF022"/>
    <w:rsid w:val="476C81FE"/>
    <w:rsid w:val="476C8402"/>
    <w:rsid w:val="476CD132"/>
    <w:rsid w:val="476D22F5"/>
    <w:rsid w:val="476D27C2"/>
    <w:rsid w:val="476D4D8F"/>
    <w:rsid w:val="476D51A0"/>
    <w:rsid w:val="476D64BD"/>
    <w:rsid w:val="476DFAC4"/>
    <w:rsid w:val="476E570F"/>
    <w:rsid w:val="476E686F"/>
    <w:rsid w:val="476E75CB"/>
    <w:rsid w:val="476E8FAB"/>
    <w:rsid w:val="476EF593"/>
    <w:rsid w:val="476F42F2"/>
    <w:rsid w:val="476F7C63"/>
    <w:rsid w:val="476F8831"/>
    <w:rsid w:val="476F9293"/>
    <w:rsid w:val="47700383"/>
    <w:rsid w:val="47702A1F"/>
    <w:rsid w:val="477040A4"/>
    <w:rsid w:val="47708016"/>
    <w:rsid w:val="4770AD51"/>
    <w:rsid w:val="4770E0E7"/>
    <w:rsid w:val="47714055"/>
    <w:rsid w:val="47715C3A"/>
    <w:rsid w:val="477176EF"/>
    <w:rsid w:val="477178A3"/>
    <w:rsid w:val="4771951A"/>
    <w:rsid w:val="4771DCB5"/>
    <w:rsid w:val="47720D33"/>
    <w:rsid w:val="4772EF8B"/>
    <w:rsid w:val="47734C36"/>
    <w:rsid w:val="47735D02"/>
    <w:rsid w:val="47738E91"/>
    <w:rsid w:val="4773A0CF"/>
    <w:rsid w:val="477450DD"/>
    <w:rsid w:val="4774738E"/>
    <w:rsid w:val="4774F70B"/>
    <w:rsid w:val="47757B90"/>
    <w:rsid w:val="4775B9D1"/>
    <w:rsid w:val="4775EF0C"/>
    <w:rsid w:val="4775FB07"/>
    <w:rsid w:val="47760914"/>
    <w:rsid w:val="47762C6C"/>
    <w:rsid w:val="47762F5D"/>
    <w:rsid w:val="47767254"/>
    <w:rsid w:val="477690ED"/>
    <w:rsid w:val="47769A23"/>
    <w:rsid w:val="4776CBDE"/>
    <w:rsid w:val="47770473"/>
    <w:rsid w:val="477748D0"/>
    <w:rsid w:val="47776A5D"/>
    <w:rsid w:val="47776DD5"/>
    <w:rsid w:val="477781D3"/>
    <w:rsid w:val="4777E688"/>
    <w:rsid w:val="4777FA29"/>
    <w:rsid w:val="47781B7E"/>
    <w:rsid w:val="47784278"/>
    <w:rsid w:val="4778DA35"/>
    <w:rsid w:val="47798DF6"/>
    <w:rsid w:val="47799E60"/>
    <w:rsid w:val="4779C7E0"/>
    <w:rsid w:val="4779ECFD"/>
    <w:rsid w:val="477A0112"/>
    <w:rsid w:val="477A15F4"/>
    <w:rsid w:val="477A2E7F"/>
    <w:rsid w:val="477A7CF4"/>
    <w:rsid w:val="477A7FD8"/>
    <w:rsid w:val="477AA209"/>
    <w:rsid w:val="477B16B3"/>
    <w:rsid w:val="477B9A86"/>
    <w:rsid w:val="477BC8DE"/>
    <w:rsid w:val="477BE324"/>
    <w:rsid w:val="477C1CCB"/>
    <w:rsid w:val="477C2A64"/>
    <w:rsid w:val="477C40C4"/>
    <w:rsid w:val="477CE9CC"/>
    <w:rsid w:val="477D0993"/>
    <w:rsid w:val="477D5A09"/>
    <w:rsid w:val="477D6879"/>
    <w:rsid w:val="477DB41A"/>
    <w:rsid w:val="477DBB39"/>
    <w:rsid w:val="477E55D2"/>
    <w:rsid w:val="477EBCBD"/>
    <w:rsid w:val="477EDF31"/>
    <w:rsid w:val="477EE89E"/>
    <w:rsid w:val="477F15F1"/>
    <w:rsid w:val="477F28BE"/>
    <w:rsid w:val="477F8B8E"/>
    <w:rsid w:val="477FC2CB"/>
    <w:rsid w:val="477FD843"/>
    <w:rsid w:val="477FF65E"/>
    <w:rsid w:val="4780125C"/>
    <w:rsid w:val="47808DDE"/>
    <w:rsid w:val="4780A3EA"/>
    <w:rsid w:val="4780F3B4"/>
    <w:rsid w:val="4781028B"/>
    <w:rsid w:val="47813611"/>
    <w:rsid w:val="478164BD"/>
    <w:rsid w:val="4781736D"/>
    <w:rsid w:val="47817D70"/>
    <w:rsid w:val="4781CB84"/>
    <w:rsid w:val="4781D750"/>
    <w:rsid w:val="4781EC7E"/>
    <w:rsid w:val="47827B3B"/>
    <w:rsid w:val="47829304"/>
    <w:rsid w:val="4782C86A"/>
    <w:rsid w:val="4782FE28"/>
    <w:rsid w:val="4783043A"/>
    <w:rsid w:val="47832FE9"/>
    <w:rsid w:val="478352AE"/>
    <w:rsid w:val="47836111"/>
    <w:rsid w:val="4783CBA6"/>
    <w:rsid w:val="4783F6C6"/>
    <w:rsid w:val="47840F4D"/>
    <w:rsid w:val="47844372"/>
    <w:rsid w:val="4784A862"/>
    <w:rsid w:val="47857704"/>
    <w:rsid w:val="478582EB"/>
    <w:rsid w:val="4786209B"/>
    <w:rsid w:val="47867AFC"/>
    <w:rsid w:val="4786886D"/>
    <w:rsid w:val="4786EB26"/>
    <w:rsid w:val="47870450"/>
    <w:rsid w:val="4787623C"/>
    <w:rsid w:val="4787A66B"/>
    <w:rsid w:val="4788324B"/>
    <w:rsid w:val="478892D3"/>
    <w:rsid w:val="47891EE1"/>
    <w:rsid w:val="478930A8"/>
    <w:rsid w:val="47896671"/>
    <w:rsid w:val="47896FCC"/>
    <w:rsid w:val="478990EF"/>
    <w:rsid w:val="47899A9F"/>
    <w:rsid w:val="4789A7BF"/>
    <w:rsid w:val="4789B67D"/>
    <w:rsid w:val="478A192C"/>
    <w:rsid w:val="478A34FD"/>
    <w:rsid w:val="478A5C2B"/>
    <w:rsid w:val="478A856B"/>
    <w:rsid w:val="478A87F7"/>
    <w:rsid w:val="478A9B9C"/>
    <w:rsid w:val="478AC3EC"/>
    <w:rsid w:val="478B23A5"/>
    <w:rsid w:val="478BDD1A"/>
    <w:rsid w:val="478BEB84"/>
    <w:rsid w:val="478C4227"/>
    <w:rsid w:val="478CC207"/>
    <w:rsid w:val="478CEB4E"/>
    <w:rsid w:val="478D08E4"/>
    <w:rsid w:val="478D1482"/>
    <w:rsid w:val="478D5540"/>
    <w:rsid w:val="478DE41E"/>
    <w:rsid w:val="478E2F81"/>
    <w:rsid w:val="478E5F44"/>
    <w:rsid w:val="478F0119"/>
    <w:rsid w:val="478F4EA0"/>
    <w:rsid w:val="478FF981"/>
    <w:rsid w:val="47908FB9"/>
    <w:rsid w:val="47914E89"/>
    <w:rsid w:val="4791516F"/>
    <w:rsid w:val="479178C0"/>
    <w:rsid w:val="47918591"/>
    <w:rsid w:val="4791AD5F"/>
    <w:rsid w:val="4791BEAE"/>
    <w:rsid w:val="4792210E"/>
    <w:rsid w:val="4792AC47"/>
    <w:rsid w:val="4792D74B"/>
    <w:rsid w:val="4793EC40"/>
    <w:rsid w:val="4794270A"/>
    <w:rsid w:val="47946005"/>
    <w:rsid w:val="4794BA19"/>
    <w:rsid w:val="4794E126"/>
    <w:rsid w:val="4794E946"/>
    <w:rsid w:val="47954888"/>
    <w:rsid w:val="47956BA0"/>
    <w:rsid w:val="47958284"/>
    <w:rsid w:val="4795AD27"/>
    <w:rsid w:val="4795F62D"/>
    <w:rsid w:val="4796173C"/>
    <w:rsid w:val="479646F6"/>
    <w:rsid w:val="47966DD1"/>
    <w:rsid w:val="479688CC"/>
    <w:rsid w:val="4796D0DC"/>
    <w:rsid w:val="4796D25B"/>
    <w:rsid w:val="4796D88E"/>
    <w:rsid w:val="4796DBEB"/>
    <w:rsid w:val="4796DC6F"/>
    <w:rsid w:val="47974C29"/>
    <w:rsid w:val="4797DD84"/>
    <w:rsid w:val="47990796"/>
    <w:rsid w:val="479979E6"/>
    <w:rsid w:val="4799BAA4"/>
    <w:rsid w:val="4799C18F"/>
    <w:rsid w:val="4799E4F4"/>
    <w:rsid w:val="479A2CDE"/>
    <w:rsid w:val="479A59E8"/>
    <w:rsid w:val="479A9E1A"/>
    <w:rsid w:val="479AD4FA"/>
    <w:rsid w:val="479AF883"/>
    <w:rsid w:val="479B08FF"/>
    <w:rsid w:val="479B7C8D"/>
    <w:rsid w:val="479BA502"/>
    <w:rsid w:val="479BFFCC"/>
    <w:rsid w:val="479CB7FC"/>
    <w:rsid w:val="479CFAA9"/>
    <w:rsid w:val="479D1B19"/>
    <w:rsid w:val="479D4319"/>
    <w:rsid w:val="479D49A0"/>
    <w:rsid w:val="479D7006"/>
    <w:rsid w:val="479D9431"/>
    <w:rsid w:val="479DA0DC"/>
    <w:rsid w:val="479E7ADA"/>
    <w:rsid w:val="479F4F27"/>
    <w:rsid w:val="479F4FE0"/>
    <w:rsid w:val="479F5407"/>
    <w:rsid w:val="479F5FE5"/>
    <w:rsid w:val="479FB099"/>
    <w:rsid w:val="47A00D33"/>
    <w:rsid w:val="47A0124D"/>
    <w:rsid w:val="47A017B2"/>
    <w:rsid w:val="47A02437"/>
    <w:rsid w:val="47A05008"/>
    <w:rsid w:val="47A08CEB"/>
    <w:rsid w:val="47A0A4B8"/>
    <w:rsid w:val="47A0B68F"/>
    <w:rsid w:val="47A11279"/>
    <w:rsid w:val="47A15E69"/>
    <w:rsid w:val="47A17A9D"/>
    <w:rsid w:val="47A1A63F"/>
    <w:rsid w:val="47A1BAEE"/>
    <w:rsid w:val="47A1F36A"/>
    <w:rsid w:val="47A2306A"/>
    <w:rsid w:val="47A23F78"/>
    <w:rsid w:val="47A2B382"/>
    <w:rsid w:val="47A30050"/>
    <w:rsid w:val="47A3072E"/>
    <w:rsid w:val="47A39F83"/>
    <w:rsid w:val="47A42656"/>
    <w:rsid w:val="47A455EA"/>
    <w:rsid w:val="47A48834"/>
    <w:rsid w:val="47A49385"/>
    <w:rsid w:val="47A4997F"/>
    <w:rsid w:val="47A4A0AB"/>
    <w:rsid w:val="47A53DE3"/>
    <w:rsid w:val="47A53FE4"/>
    <w:rsid w:val="47A547C0"/>
    <w:rsid w:val="47A5B982"/>
    <w:rsid w:val="47A63454"/>
    <w:rsid w:val="47A6F533"/>
    <w:rsid w:val="47A74186"/>
    <w:rsid w:val="47A7C756"/>
    <w:rsid w:val="47A7D782"/>
    <w:rsid w:val="47A8271E"/>
    <w:rsid w:val="47A827AB"/>
    <w:rsid w:val="47A82DBC"/>
    <w:rsid w:val="47A82E40"/>
    <w:rsid w:val="47A86423"/>
    <w:rsid w:val="47A8C112"/>
    <w:rsid w:val="47A8FB21"/>
    <w:rsid w:val="47A90E2D"/>
    <w:rsid w:val="47A9257D"/>
    <w:rsid w:val="47A9527F"/>
    <w:rsid w:val="47A98FF2"/>
    <w:rsid w:val="47AA1EB1"/>
    <w:rsid w:val="47AA23B5"/>
    <w:rsid w:val="47AA41E7"/>
    <w:rsid w:val="47AA5DEC"/>
    <w:rsid w:val="47AA8547"/>
    <w:rsid w:val="47AAE750"/>
    <w:rsid w:val="47AB0108"/>
    <w:rsid w:val="47AB1C15"/>
    <w:rsid w:val="47AB231D"/>
    <w:rsid w:val="47AB3C42"/>
    <w:rsid w:val="47AB6851"/>
    <w:rsid w:val="47AB9F99"/>
    <w:rsid w:val="47AC3B25"/>
    <w:rsid w:val="47AC5765"/>
    <w:rsid w:val="47AC8EEC"/>
    <w:rsid w:val="47ACA4B9"/>
    <w:rsid w:val="47ACC5BF"/>
    <w:rsid w:val="47ACD0AA"/>
    <w:rsid w:val="47ACD8D9"/>
    <w:rsid w:val="47ADC2D7"/>
    <w:rsid w:val="47AE05DA"/>
    <w:rsid w:val="47AE0618"/>
    <w:rsid w:val="47AE411A"/>
    <w:rsid w:val="47AE4F9A"/>
    <w:rsid w:val="47AE60C3"/>
    <w:rsid w:val="47AECDD9"/>
    <w:rsid w:val="47AEE626"/>
    <w:rsid w:val="47AFFB89"/>
    <w:rsid w:val="47B0073A"/>
    <w:rsid w:val="47B0130B"/>
    <w:rsid w:val="47B03C5B"/>
    <w:rsid w:val="47B05EC2"/>
    <w:rsid w:val="47B0F770"/>
    <w:rsid w:val="47B10BAA"/>
    <w:rsid w:val="47B1376F"/>
    <w:rsid w:val="47B25186"/>
    <w:rsid w:val="47B25C08"/>
    <w:rsid w:val="47B25C8E"/>
    <w:rsid w:val="47B2B09B"/>
    <w:rsid w:val="47B2D45D"/>
    <w:rsid w:val="47B30717"/>
    <w:rsid w:val="47B39368"/>
    <w:rsid w:val="47B3D88B"/>
    <w:rsid w:val="47B418C0"/>
    <w:rsid w:val="47B44DB3"/>
    <w:rsid w:val="47B55799"/>
    <w:rsid w:val="47B579BC"/>
    <w:rsid w:val="47B58730"/>
    <w:rsid w:val="47B5B0AC"/>
    <w:rsid w:val="47B5BA42"/>
    <w:rsid w:val="47B61AF7"/>
    <w:rsid w:val="47B66B0C"/>
    <w:rsid w:val="47B6B87C"/>
    <w:rsid w:val="47B6ECDE"/>
    <w:rsid w:val="47B71B4E"/>
    <w:rsid w:val="47B7444C"/>
    <w:rsid w:val="47B754A1"/>
    <w:rsid w:val="47B829B8"/>
    <w:rsid w:val="47B82F8A"/>
    <w:rsid w:val="47B83774"/>
    <w:rsid w:val="47B83F6F"/>
    <w:rsid w:val="47B87A13"/>
    <w:rsid w:val="47B8827F"/>
    <w:rsid w:val="47B889FC"/>
    <w:rsid w:val="47B8ED30"/>
    <w:rsid w:val="47B8F71F"/>
    <w:rsid w:val="47B8F754"/>
    <w:rsid w:val="47B91C4E"/>
    <w:rsid w:val="47B92793"/>
    <w:rsid w:val="47B9830D"/>
    <w:rsid w:val="47B9A784"/>
    <w:rsid w:val="47BA711B"/>
    <w:rsid w:val="47BA903F"/>
    <w:rsid w:val="47BABEF6"/>
    <w:rsid w:val="47BACB13"/>
    <w:rsid w:val="47BB0180"/>
    <w:rsid w:val="47BB06C0"/>
    <w:rsid w:val="47BB4177"/>
    <w:rsid w:val="47BB48C4"/>
    <w:rsid w:val="47BB9F69"/>
    <w:rsid w:val="47BBC573"/>
    <w:rsid w:val="47BBFD0B"/>
    <w:rsid w:val="47BCC4F0"/>
    <w:rsid w:val="47BD901A"/>
    <w:rsid w:val="47BD91E2"/>
    <w:rsid w:val="47BDB3DA"/>
    <w:rsid w:val="47BDC0AC"/>
    <w:rsid w:val="47BDC32D"/>
    <w:rsid w:val="47BE11EE"/>
    <w:rsid w:val="47BE3A79"/>
    <w:rsid w:val="47BEC2F6"/>
    <w:rsid w:val="47BEC537"/>
    <w:rsid w:val="47BF3957"/>
    <w:rsid w:val="47BF6306"/>
    <w:rsid w:val="47BFDA38"/>
    <w:rsid w:val="47BFF4C1"/>
    <w:rsid w:val="47C01C11"/>
    <w:rsid w:val="47C06DA0"/>
    <w:rsid w:val="47C0F29D"/>
    <w:rsid w:val="47C0F742"/>
    <w:rsid w:val="47C12003"/>
    <w:rsid w:val="47C1465F"/>
    <w:rsid w:val="47C1C077"/>
    <w:rsid w:val="47C2261B"/>
    <w:rsid w:val="47C2D738"/>
    <w:rsid w:val="47C35DE0"/>
    <w:rsid w:val="47C360E2"/>
    <w:rsid w:val="47C3E902"/>
    <w:rsid w:val="47C42DF4"/>
    <w:rsid w:val="47C45F74"/>
    <w:rsid w:val="47C473AB"/>
    <w:rsid w:val="47C47664"/>
    <w:rsid w:val="47C49718"/>
    <w:rsid w:val="47C4EA84"/>
    <w:rsid w:val="47C50F34"/>
    <w:rsid w:val="47C510C2"/>
    <w:rsid w:val="47C5B958"/>
    <w:rsid w:val="47C6151C"/>
    <w:rsid w:val="47C64D40"/>
    <w:rsid w:val="47C672D9"/>
    <w:rsid w:val="47C6ED42"/>
    <w:rsid w:val="47C70403"/>
    <w:rsid w:val="47C709BD"/>
    <w:rsid w:val="47C7BA08"/>
    <w:rsid w:val="47C7D93C"/>
    <w:rsid w:val="47C95EEC"/>
    <w:rsid w:val="47C97189"/>
    <w:rsid w:val="47C9A21D"/>
    <w:rsid w:val="47CA6E3D"/>
    <w:rsid w:val="47CAC328"/>
    <w:rsid w:val="47CB4F7E"/>
    <w:rsid w:val="47CB5795"/>
    <w:rsid w:val="47CB7E63"/>
    <w:rsid w:val="47CB8967"/>
    <w:rsid w:val="47CB972F"/>
    <w:rsid w:val="47CBFE15"/>
    <w:rsid w:val="47CC0997"/>
    <w:rsid w:val="47CC163D"/>
    <w:rsid w:val="47CC4878"/>
    <w:rsid w:val="47CCE036"/>
    <w:rsid w:val="47CD4460"/>
    <w:rsid w:val="47CD9DB6"/>
    <w:rsid w:val="47CDC994"/>
    <w:rsid w:val="47CE1031"/>
    <w:rsid w:val="47CEBFFB"/>
    <w:rsid w:val="47CF12FC"/>
    <w:rsid w:val="47CF2D02"/>
    <w:rsid w:val="47CFDE66"/>
    <w:rsid w:val="47D01A8B"/>
    <w:rsid w:val="47D04437"/>
    <w:rsid w:val="47D0A8D8"/>
    <w:rsid w:val="47D0B542"/>
    <w:rsid w:val="47D0CE9F"/>
    <w:rsid w:val="47D0E9E8"/>
    <w:rsid w:val="47D12C89"/>
    <w:rsid w:val="47D1F891"/>
    <w:rsid w:val="47D204E8"/>
    <w:rsid w:val="47D29D0F"/>
    <w:rsid w:val="47D2E55D"/>
    <w:rsid w:val="47D302D3"/>
    <w:rsid w:val="47D3FCE3"/>
    <w:rsid w:val="47D4589B"/>
    <w:rsid w:val="47D49421"/>
    <w:rsid w:val="47D4F300"/>
    <w:rsid w:val="47D54B1D"/>
    <w:rsid w:val="47D55937"/>
    <w:rsid w:val="47D5A338"/>
    <w:rsid w:val="47D5C70B"/>
    <w:rsid w:val="47D5D01D"/>
    <w:rsid w:val="47D60CFD"/>
    <w:rsid w:val="47D60E9E"/>
    <w:rsid w:val="47D6AE01"/>
    <w:rsid w:val="47D6B552"/>
    <w:rsid w:val="47D6B905"/>
    <w:rsid w:val="47D6BCBD"/>
    <w:rsid w:val="47D6FB03"/>
    <w:rsid w:val="47D7AB04"/>
    <w:rsid w:val="47D7B64B"/>
    <w:rsid w:val="47D7C05E"/>
    <w:rsid w:val="47D7D869"/>
    <w:rsid w:val="47D81F59"/>
    <w:rsid w:val="47D89DED"/>
    <w:rsid w:val="47D8A856"/>
    <w:rsid w:val="47D94750"/>
    <w:rsid w:val="47D9C240"/>
    <w:rsid w:val="47DA6B6C"/>
    <w:rsid w:val="47DAB83F"/>
    <w:rsid w:val="47DAC3C6"/>
    <w:rsid w:val="47DB4331"/>
    <w:rsid w:val="47DB7AA1"/>
    <w:rsid w:val="47DBB667"/>
    <w:rsid w:val="47DBD06A"/>
    <w:rsid w:val="47DC0018"/>
    <w:rsid w:val="47DC0B8D"/>
    <w:rsid w:val="47DC2AB6"/>
    <w:rsid w:val="47DC4E67"/>
    <w:rsid w:val="47DC51ED"/>
    <w:rsid w:val="47DC5ECA"/>
    <w:rsid w:val="47DC8C63"/>
    <w:rsid w:val="47DCA37F"/>
    <w:rsid w:val="47DCFE61"/>
    <w:rsid w:val="47DD1BFF"/>
    <w:rsid w:val="47DD32CF"/>
    <w:rsid w:val="47DD773A"/>
    <w:rsid w:val="47DDC3FB"/>
    <w:rsid w:val="47DDECDD"/>
    <w:rsid w:val="47DE0A21"/>
    <w:rsid w:val="47DE1B93"/>
    <w:rsid w:val="47DE33D6"/>
    <w:rsid w:val="47DE8CAE"/>
    <w:rsid w:val="47DE8F99"/>
    <w:rsid w:val="47DFC2CB"/>
    <w:rsid w:val="47DFF36F"/>
    <w:rsid w:val="47E012C9"/>
    <w:rsid w:val="47E0503B"/>
    <w:rsid w:val="47E0A84C"/>
    <w:rsid w:val="47E0B2FC"/>
    <w:rsid w:val="47E0DB44"/>
    <w:rsid w:val="47E18AE5"/>
    <w:rsid w:val="47E19797"/>
    <w:rsid w:val="47E1B3AE"/>
    <w:rsid w:val="47E23852"/>
    <w:rsid w:val="47E23BCD"/>
    <w:rsid w:val="47E31532"/>
    <w:rsid w:val="47E32ED0"/>
    <w:rsid w:val="47E39A29"/>
    <w:rsid w:val="47E3A295"/>
    <w:rsid w:val="47E42895"/>
    <w:rsid w:val="47E4813F"/>
    <w:rsid w:val="47E4E564"/>
    <w:rsid w:val="47E652AD"/>
    <w:rsid w:val="47E6AADE"/>
    <w:rsid w:val="47E6AC7E"/>
    <w:rsid w:val="47E6B9BD"/>
    <w:rsid w:val="47E6DC93"/>
    <w:rsid w:val="47E77F87"/>
    <w:rsid w:val="47E7B834"/>
    <w:rsid w:val="47E85B3A"/>
    <w:rsid w:val="47E86FAF"/>
    <w:rsid w:val="47E88FEB"/>
    <w:rsid w:val="47E8CA1A"/>
    <w:rsid w:val="47E8E5B0"/>
    <w:rsid w:val="47E96C48"/>
    <w:rsid w:val="47E9B60C"/>
    <w:rsid w:val="47EAA0F5"/>
    <w:rsid w:val="47EAD50C"/>
    <w:rsid w:val="47EB3F80"/>
    <w:rsid w:val="47EB5805"/>
    <w:rsid w:val="47EBA767"/>
    <w:rsid w:val="47EC0616"/>
    <w:rsid w:val="47EC5E22"/>
    <w:rsid w:val="47EC90C9"/>
    <w:rsid w:val="47ECA6A7"/>
    <w:rsid w:val="47ECCE38"/>
    <w:rsid w:val="47ECD5DE"/>
    <w:rsid w:val="47ED1C5C"/>
    <w:rsid w:val="47ED2692"/>
    <w:rsid w:val="47ED4DB6"/>
    <w:rsid w:val="47ED608B"/>
    <w:rsid w:val="47ED651A"/>
    <w:rsid w:val="47ED96A3"/>
    <w:rsid w:val="47EDBA74"/>
    <w:rsid w:val="47EDE7CF"/>
    <w:rsid w:val="47EE24F2"/>
    <w:rsid w:val="47EE7E01"/>
    <w:rsid w:val="47EE8FD9"/>
    <w:rsid w:val="47EED393"/>
    <w:rsid w:val="47EED63B"/>
    <w:rsid w:val="47EEF816"/>
    <w:rsid w:val="47EF00D0"/>
    <w:rsid w:val="47EFA602"/>
    <w:rsid w:val="47EFD96B"/>
    <w:rsid w:val="47EFDC1C"/>
    <w:rsid w:val="47F02831"/>
    <w:rsid w:val="47F0CAF1"/>
    <w:rsid w:val="47F16E12"/>
    <w:rsid w:val="47F1C882"/>
    <w:rsid w:val="47F22A7A"/>
    <w:rsid w:val="47F23C3A"/>
    <w:rsid w:val="47F283DB"/>
    <w:rsid w:val="47F3AC35"/>
    <w:rsid w:val="47F408C9"/>
    <w:rsid w:val="47F43763"/>
    <w:rsid w:val="47F4ACFF"/>
    <w:rsid w:val="47F4CF26"/>
    <w:rsid w:val="47F4F7B2"/>
    <w:rsid w:val="47F506A7"/>
    <w:rsid w:val="47F51C2D"/>
    <w:rsid w:val="47F5281A"/>
    <w:rsid w:val="47F586C6"/>
    <w:rsid w:val="47F5D2E3"/>
    <w:rsid w:val="47F6219E"/>
    <w:rsid w:val="47F62EFE"/>
    <w:rsid w:val="47F67779"/>
    <w:rsid w:val="47F68C6F"/>
    <w:rsid w:val="47F6A341"/>
    <w:rsid w:val="47F6DFD4"/>
    <w:rsid w:val="47F6E8BB"/>
    <w:rsid w:val="47F6F152"/>
    <w:rsid w:val="47F6FFD8"/>
    <w:rsid w:val="47F71442"/>
    <w:rsid w:val="47F73061"/>
    <w:rsid w:val="47F8022E"/>
    <w:rsid w:val="47F827F2"/>
    <w:rsid w:val="47F82B9C"/>
    <w:rsid w:val="47F83D42"/>
    <w:rsid w:val="47F84979"/>
    <w:rsid w:val="47F87FD8"/>
    <w:rsid w:val="47F9DC24"/>
    <w:rsid w:val="47FA18B3"/>
    <w:rsid w:val="47FA767E"/>
    <w:rsid w:val="47FA8CDC"/>
    <w:rsid w:val="47FA9A95"/>
    <w:rsid w:val="47FAA6E6"/>
    <w:rsid w:val="47FAE6AA"/>
    <w:rsid w:val="47FB3132"/>
    <w:rsid w:val="47FB9665"/>
    <w:rsid w:val="47FBAA3C"/>
    <w:rsid w:val="47FBB31C"/>
    <w:rsid w:val="47FC1692"/>
    <w:rsid w:val="47FC3B98"/>
    <w:rsid w:val="47FC4EAA"/>
    <w:rsid w:val="47FC868B"/>
    <w:rsid w:val="47FC926C"/>
    <w:rsid w:val="47FCB01D"/>
    <w:rsid w:val="47FCB27B"/>
    <w:rsid w:val="47FCE84B"/>
    <w:rsid w:val="47FD2586"/>
    <w:rsid w:val="47FDA0B7"/>
    <w:rsid w:val="47FDAC6E"/>
    <w:rsid w:val="47FDC945"/>
    <w:rsid w:val="47FDCEF9"/>
    <w:rsid w:val="47FE0038"/>
    <w:rsid w:val="47FE0B9A"/>
    <w:rsid w:val="47FE2934"/>
    <w:rsid w:val="47FE482F"/>
    <w:rsid w:val="47FE6B95"/>
    <w:rsid w:val="47FE6DB2"/>
    <w:rsid w:val="47FEA12F"/>
    <w:rsid w:val="47FF3686"/>
    <w:rsid w:val="47FF3D48"/>
    <w:rsid w:val="47FF7513"/>
    <w:rsid w:val="47FF8BB6"/>
    <w:rsid w:val="47FFA712"/>
    <w:rsid w:val="4800395D"/>
    <w:rsid w:val="48006B8C"/>
    <w:rsid w:val="4801BFB2"/>
    <w:rsid w:val="4801DF60"/>
    <w:rsid w:val="48023024"/>
    <w:rsid w:val="480269B4"/>
    <w:rsid w:val="4802A04D"/>
    <w:rsid w:val="4802DBA1"/>
    <w:rsid w:val="4802EA00"/>
    <w:rsid w:val="480301E3"/>
    <w:rsid w:val="480361E3"/>
    <w:rsid w:val="48036227"/>
    <w:rsid w:val="48037204"/>
    <w:rsid w:val="48037669"/>
    <w:rsid w:val="48037A76"/>
    <w:rsid w:val="4803CEDE"/>
    <w:rsid w:val="4803E6B4"/>
    <w:rsid w:val="4803FEC5"/>
    <w:rsid w:val="48040756"/>
    <w:rsid w:val="48040CF5"/>
    <w:rsid w:val="48043B09"/>
    <w:rsid w:val="48046038"/>
    <w:rsid w:val="480490FA"/>
    <w:rsid w:val="4804E058"/>
    <w:rsid w:val="48053EAE"/>
    <w:rsid w:val="480546D8"/>
    <w:rsid w:val="4805A255"/>
    <w:rsid w:val="4805C03B"/>
    <w:rsid w:val="4806194F"/>
    <w:rsid w:val="48062AAF"/>
    <w:rsid w:val="48074191"/>
    <w:rsid w:val="480777E6"/>
    <w:rsid w:val="4807B748"/>
    <w:rsid w:val="48083589"/>
    <w:rsid w:val="48087771"/>
    <w:rsid w:val="48088CC0"/>
    <w:rsid w:val="4808B1B1"/>
    <w:rsid w:val="4808E136"/>
    <w:rsid w:val="48090EE2"/>
    <w:rsid w:val="48097F5F"/>
    <w:rsid w:val="480A05F2"/>
    <w:rsid w:val="480A445B"/>
    <w:rsid w:val="480AFEAF"/>
    <w:rsid w:val="480BB3A4"/>
    <w:rsid w:val="480C3817"/>
    <w:rsid w:val="480C3938"/>
    <w:rsid w:val="480C5F28"/>
    <w:rsid w:val="480C79D1"/>
    <w:rsid w:val="480D33FE"/>
    <w:rsid w:val="480DC467"/>
    <w:rsid w:val="480DC7CC"/>
    <w:rsid w:val="480E1BDA"/>
    <w:rsid w:val="480E7786"/>
    <w:rsid w:val="480E91A3"/>
    <w:rsid w:val="480EA801"/>
    <w:rsid w:val="480EBAE5"/>
    <w:rsid w:val="480F12B7"/>
    <w:rsid w:val="480F6A21"/>
    <w:rsid w:val="48102988"/>
    <w:rsid w:val="48104805"/>
    <w:rsid w:val="481071F2"/>
    <w:rsid w:val="48108204"/>
    <w:rsid w:val="4810BE15"/>
    <w:rsid w:val="48114A9B"/>
    <w:rsid w:val="48119BC0"/>
    <w:rsid w:val="4811AC38"/>
    <w:rsid w:val="4811F745"/>
    <w:rsid w:val="48120B87"/>
    <w:rsid w:val="481252EE"/>
    <w:rsid w:val="481294B0"/>
    <w:rsid w:val="4812CC9D"/>
    <w:rsid w:val="4813AAF0"/>
    <w:rsid w:val="4813DC74"/>
    <w:rsid w:val="4813FAB4"/>
    <w:rsid w:val="48143501"/>
    <w:rsid w:val="4814C573"/>
    <w:rsid w:val="4814DCE1"/>
    <w:rsid w:val="48158F17"/>
    <w:rsid w:val="4815DCF3"/>
    <w:rsid w:val="4815F0E0"/>
    <w:rsid w:val="4816321B"/>
    <w:rsid w:val="4816A92F"/>
    <w:rsid w:val="4816CC8B"/>
    <w:rsid w:val="4816E177"/>
    <w:rsid w:val="481700C1"/>
    <w:rsid w:val="481753E0"/>
    <w:rsid w:val="481759B6"/>
    <w:rsid w:val="48176548"/>
    <w:rsid w:val="4817DC12"/>
    <w:rsid w:val="48181CA9"/>
    <w:rsid w:val="48198651"/>
    <w:rsid w:val="4819C725"/>
    <w:rsid w:val="4819E0A7"/>
    <w:rsid w:val="481A13C7"/>
    <w:rsid w:val="481A2771"/>
    <w:rsid w:val="481A5222"/>
    <w:rsid w:val="481A74E8"/>
    <w:rsid w:val="481A89C7"/>
    <w:rsid w:val="481AD5C9"/>
    <w:rsid w:val="481B2054"/>
    <w:rsid w:val="481B77A2"/>
    <w:rsid w:val="481BB23A"/>
    <w:rsid w:val="481C499B"/>
    <w:rsid w:val="481C84BC"/>
    <w:rsid w:val="481C95F5"/>
    <w:rsid w:val="481CC002"/>
    <w:rsid w:val="481CF071"/>
    <w:rsid w:val="481CF81E"/>
    <w:rsid w:val="481D04AE"/>
    <w:rsid w:val="481D6244"/>
    <w:rsid w:val="481D7332"/>
    <w:rsid w:val="481D88FE"/>
    <w:rsid w:val="481DC0FA"/>
    <w:rsid w:val="481E22BB"/>
    <w:rsid w:val="481EEA45"/>
    <w:rsid w:val="481F205E"/>
    <w:rsid w:val="481F209D"/>
    <w:rsid w:val="48200386"/>
    <w:rsid w:val="482023B3"/>
    <w:rsid w:val="4820903B"/>
    <w:rsid w:val="48211D5F"/>
    <w:rsid w:val="4821CA78"/>
    <w:rsid w:val="4821E989"/>
    <w:rsid w:val="4821EF3D"/>
    <w:rsid w:val="4821F968"/>
    <w:rsid w:val="48220BAB"/>
    <w:rsid w:val="48221003"/>
    <w:rsid w:val="48223B0C"/>
    <w:rsid w:val="482257AE"/>
    <w:rsid w:val="48228591"/>
    <w:rsid w:val="48228602"/>
    <w:rsid w:val="4822A7D4"/>
    <w:rsid w:val="4823399C"/>
    <w:rsid w:val="48238A8B"/>
    <w:rsid w:val="4823B153"/>
    <w:rsid w:val="4823D259"/>
    <w:rsid w:val="4823F29E"/>
    <w:rsid w:val="4824A746"/>
    <w:rsid w:val="4824E08E"/>
    <w:rsid w:val="4824F5FF"/>
    <w:rsid w:val="4825295B"/>
    <w:rsid w:val="48256B1E"/>
    <w:rsid w:val="48259094"/>
    <w:rsid w:val="4825B760"/>
    <w:rsid w:val="48263FE3"/>
    <w:rsid w:val="482656DC"/>
    <w:rsid w:val="48267633"/>
    <w:rsid w:val="4826A182"/>
    <w:rsid w:val="4826CD0A"/>
    <w:rsid w:val="4826CF60"/>
    <w:rsid w:val="4826DFD5"/>
    <w:rsid w:val="4826E487"/>
    <w:rsid w:val="4826E623"/>
    <w:rsid w:val="48271790"/>
    <w:rsid w:val="48272210"/>
    <w:rsid w:val="4827C1D0"/>
    <w:rsid w:val="4827EBC3"/>
    <w:rsid w:val="482859DC"/>
    <w:rsid w:val="4828C23C"/>
    <w:rsid w:val="48290FCC"/>
    <w:rsid w:val="48295E62"/>
    <w:rsid w:val="4829845C"/>
    <w:rsid w:val="482A8EE6"/>
    <w:rsid w:val="482AC608"/>
    <w:rsid w:val="482B086F"/>
    <w:rsid w:val="482BA4F4"/>
    <w:rsid w:val="482BB70B"/>
    <w:rsid w:val="482BDBCB"/>
    <w:rsid w:val="482BF624"/>
    <w:rsid w:val="482C9395"/>
    <w:rsid w:val="482CAF48"/>
    <w:rsid w:val="482D46FF"/>
    <w:rsid w:val="482D4DAA"/>
    <w:rsid w:val="482D4DDE"/>
    <w:rsid w:val="482D540B"/>
    <w:rsid w:val="482D9026"/>
    <w:rsid w:val="482DA552"/>
    <w:rsid w:val="482DFB7E"/>
    <w:rsid w:val="482E36D8"/>
    <w:rsid w:val="482E767B"/>
    <w:rsid w:val="482EEAEF"/>
    <w:rsid w:val="482F2665"/>
    <w:rsid w:val="482FCFBE"/>
    <w:rsid w:val="482FD179"/>
    <w:rsid w:val="482FE21E"/>
    <w:rsid w:val="48306CB2"/>
    <w:rsid w:val="4830701F"/>
    <w:rsid w:val="483111D0"/>
    <w:rsid w:val="48311470"/>
    <w:rsid w:val="48313CA5"/>
    <w:rsid w:val="4831801E"/>
    <w:rsid w:val="483196FC"/>
    <w:rsid w:val="4831E186"/>
    <w:rsid w:val="48325942"/>
    <w:rsid w:val="4832ACCD"/>
    <w:rsid w:val="48330578"/>
    <w:rsid w:val="48330A06"/>
    <w:rsid w:val="48332311"/>
    <w:rsid w:val="4833546C"/>
    <w:rsid w:val="48336451"/>
    <w:rsid w:val="483378B7"/>
    <w:rsid w:val="4833F77F"/>
    <w:rsid w:val="48340ADF"/>
    <w:rsid w:val="48342522"/>
    <w:rsid w:val="4834A001"/>
    <w:rsid w:val="4834BFF5"/>
    <w:rsid w:val="4834ED11"/>
    <w:rsid w:val="4834ED17"/>
    <w:rsid w:val="48355A37"/>
    <w:rsid w:val="48358794"/>
    <w:rsid w:val="48358AD8"/>
    <w:rsid w:val="48360788"/>
    <w:rsid w:val="48364CEA"/>
    <w:rsid w:val="48366C8C"/>
    <w:rsid w:val="48367CE8"/>
    <w:rsid w:val="4836A049"/>
    <w:rsid w:val="4836D62F"/>
    <w:rsid w:val="4836E1B4"/>
    <w:rsid w:val="48370CDE"/>
    <w:rsid w:val="48372A13"/>
    <w:rsid w:val="48372E98"/>
    <w:rsid w:val="4837F530"/>
    <w:rsid w:val="48380DCF"/>
    <w:rsid w:val="4838DDE4"/>
    <w:rsid w:val="483984CF"/>
    <w:rsid w:val="4839B360"/>
    <w:rsid w:val="4839CE34"/>
    <w:rsid w:val="4839D846"/>
    <w:rsid w:val="4839E40B"/>
    <w:rsid w:val="483A0BED"/>
    <w:rsid w:val="483A705D"/>
    <w:rsid w:val="483A89A2"/>
    <w:rsid w:val="483AB59C"/>
    <w:rsid w:val="483AFA39"/>
    <w:rsid w:val="483B4B84"/>
    <w:rsid w:val="483B6E13"/>
    <w:rsid w:val="483B8A0F"/>
    <w:rsid w:val="483BE0AD"/>
    <w:rsid w:val="483C8510"/>
    <w:rsid w:val="483CC113"/>
    <w:rsid w:val="483CC7B8"/>
    <w:rsid w:val="483D0B61"/>
    <w:rsid w:val="483D7B81"/>
    <w:rsid w:val="483DF219"/>
    <w:rsid w:val="483E98B1"/>
    <w:rsid w:val="483EE1F7"/>
    <w:rsid w:val="483F0187"/>
    <w:rsid w:val="483F0275"/>
    <w:rsid w:val="483F217E"/>
    <w:rsid w:val="483F5D05"/>
    <w:rsid w:val="483F5F45"/>
    <w:rsid w:val="483F9132"/>
    <w:rsid w:val="483FC066"/>
    <w:rsid w:val="48407ECF"/>
    <w:rsid w:val="48408693"/>
    <w:rsid w:val="4840B6C9"/>
    <w:rsid w:val="4840C74C"/>
    <w:rsid w:val="4840E29B"/>
    <w:rsid w:val="4841087E"/>
    <w:rsid w:val="484139A0"/>
    <w:rsid w:val="484164E0"/>
    <w:rsid w:val="484173EA"/>
    <w:rsid w:val="4841B673"/>
    <w:rsid w:val="4842289C"/>
    <w:rsid w:val="484239F8"/>
    <w:rsid w:val="48424CA9"/>
    <w:rsid w:val="48427B5E"/>
    <w:rsid w:val="484324CA"/>
    <w:rsid w:val="48436295"/>
    <w:rsid w:val="48436E9B"/>
    <w:rsid w:val="48438F13"/>
    <w:rsid w:val="4843A7E0"/>
    <w:rsid w:val="4843E024"/>
    <w:rsid w:val="4843ED90"/>
    <w:rsid w:val="48441043"/>
    <w:rsid w:val="4844659E"/>
    <w:rsid w:val="48449DE0"/>
    <w:rsid w:val="4845235C"/>
    <w:rsid w:val="48455ED4"/>
    <w:rsid w:val="4845A975"/>
    <w:rsid w:val="4845B226"/>
    <w:rsid w:val="4845BD7F"/>
    <w:rsid w:val="4845CB95"/>
    <w:rsid w:val="48460111"/>
    <w:rsid w:val="4846117C"/>
    <w:rsid w:val="48464CAB"/>
    <w:rsid w:val="48471D38"/>
    <w:rsid w:val="4847AC0B"/>
    <w:rsid w:val="48480126"/>
    <w:rsid w:val="48482CCE"/>
    <w:rsid w:val="484835D7"/>
    <w:rsid w:val="4848FC39"/>
    <w:rsid w:val="4849F5DC"/>
    <w:rsid w:val="4849F8B2"/>
    <w:rsid w:val="484A0F8A"/>
    <w:rsid w:val="484A13D6"/>
    <w:rsid w:val="484A23EE"/>
    <w:rsid w:val="484AA401"/>
    <w:rsid w:val="484AD383"/>
    <w:rsid w:val="484AE9B7"/>
    <w:rsid w:val="484AED8A"/>
    <w:rsid w:val="484B1086"/>
    <w:rsid w:val="484B20DF"/>
    <w:rsid w:val="484B9AA7"/>
    <w:rsid w:val="484BBE9F"/>
    <w:rsid w:val="484C18D1"/>
    <w:rsid w:val="484C19A9"/>
    <w:rsid w:val="484C1BD1"/>
    <w:rsid w:val="484C24BD"/>
    <w:rsid w:val="484C252A"/>
    <w:rsid w:val="484C2B00"/>
    <w:rsid w:val="484C3363"/>
    <w:rsid w:val="484C5BA3"/>
    <w:rsid w:val="484C6B5F"/>
    <w:rsid w:val="484CD016"/>
    <w:rsid w:val="484CF458"/>
    <w:rsid w:val="484D8ACC"/>
    <w:rsid w:val="484DFF7C"/>
    <w:rsid w:val="484E99F3"/>
    <w:rsid w:val="484E9AEB"/>
    <w:rsid w:val="484EA2E4"/>
    <w:rsid w:val="484EAF82"/>
    <w:rsid w:val="484ECF28"/>
    <w:rsid w:val="484F321E"/>
    <w:rsid w:val="484F4967"/>
    <w:rsid w:val="484F6254"/>
    <w:rsid w:val="484F9555"/>
    <w:rsid w:val="484F9829"/>
    <w:rsid w:val="484FE899"/>
    <w:rsid w:val="48500636"/>
    <w:rsid w:val="4850073A"/>
    <w:rsid w:val="48500ED4"/>
    <w:rsid w:val="48504319"/>
    <w:rsid w:val="48508F3E"/>
    <w:rsid w:val="4850B3D1"/>
    <w:rsid w:val="4850D859"/>
    <w:rsid w:val="4850DF11"/>
    <w:rsid w:val="4850F0CB"/>
    <w:rsid w:val="48513672"/>
    <w:rsid w:val="48513B39"/>
    <w:rsid w:val="48514C3F"/>
    <w:rsid w:val="48517315"/>
    <w:rsid w:val="48524501"/>
    <w:rsid w:val="4852C534"/>
    <w:rsid w:val="4852C918"/>
    <w:rsid w:val="4852CBCD"/>
    <w:rsid w:val="4853169B"/>
    <w:rsid w:val="485343D6"/>
    <w:rsid w:val="48538BD3"/>
    <w:rsid w:val="485399D4"/>
    <w:rsid w:val="48541238"/>
    <w:rsid w:val="48541A3A"/>
    <w:rsid w:val="4854DF35"/>
    <w:rsid w:val="4854E956"/>
    <w:rsid w:val="4855AF51"/>
    <w:rsid w:val="4855AF93"/>
    <w:rsid w:val="48560BC8"/>
    <w:rsid w:val="4856350E"/>
    <w:rsid w:val="48564DED"/>
    <w:rsid w:val="4856C9C4"/>
    <w:rsid w:val="4856D247"/>
    <w:rsid w:val="4856D59E"/>
    <w:rsid w:val="4856F9F2"/>
    <w:rsid w:val="48570078"/>
    <w:rsid w:val="48574B5E"/>
    <w:rsid w:val="48578CE9"/>
    <w:rsid w:val="4857FC6B"/>
    <w:rsid w:val="48580EB7"/>
    <w:rsid w:val="4858380F"/>
    <w:rsid w:val="48583920"/>
    <w:rsid w:val="48585148"/>
    <w:rsid w:val="48588C54"/>
    <w:rsid w:val="4858BF93"/>
    <w:rsid w:val="4858D2D1"/>
    <w:rsid w:val="48591C51"/>
    <w:rsid w:val="485959FE"/>
    <w:rsid w:val="48596EC2"/>
    <w:rsid w:val="4859737C"/>
    <w:rsid w:val="48597A69"/>
    <w:rsid w:val="48598D69"/>
    <w:rsid w:val="4859CDC6"/>
    <w:rsid w:val="4859D0F9"/>
    <w:rsid w:val="485A3993"/>
    <w:rsid w:val="485AB4AE"/>
    <w:rsid w:val="485AE980"/>
    <w:rsid w:val="485B2065"/>
    <w:rsid w:val="485B86A0"/>
    <w:rsid w:val="485BBB4C"/>
    <w:rsid w:val="485C69C9"/>
    <w:rsid w:val="485CAD1D"/>
    <w:rsid w:val="485CB4B1"/>
    <w:rsid w:val="485D46BF"/>
    <w:rsid w:val="485D8555"/>
    <w:rsid w:val="485D8AC6"/>
    <w:rsid w:val="485D9D1D"/>
    <w:rsid w:val="485DF8B3"/>
    <w:rsid w:val="485E2E8C"/>
    <w:rsid w:val="485E55DA"/>
    <w:rsid w:val="485EAF36"/>
    <w:rsid w:val="485EE44F"/>
    <w:rsid w:val="485F0882"/>
    <w:rsid w:val="485F2D0C"/>
    <w:rsid w:val="485F9002"/>
    <w:rsid w:val="485FA23C"/>
    <w:rsid w:val="485FB007"/>
    <w:rsid w:val="485FFB9B"/>
    <w:rsid w:val="4860A7F2"/>
    <w:rsid w:val="4860C53B"/>
    <w:rsid w:val="4861157C"/>
    <w:rsid w:val="48617499"/>
    <w:rsid w:val="48618457"/>
    <w:rsid w:val="48619C8F"/>
    <w:rsid w:val="48629C03"/>
    <w:rsid w:val="4862A3E4"/>
    <w:rsid w:val="4862EA2E"/>
    <w:rsid w:val="48636557"/>
    <w:rsid w:val="486378D6"/>
    <w:rsid w:val="48638DB0"/>
    <w:rsid w:val="4863BAA9"/>
    <w:rsid w:val="4864217E"/>
    <w:rsid w:val="48644D91"/>
    <w:rsid w:val="48647208"/>
    <w:rsid w:val="486472EC"/>
    <w:rsid w:val="4864F588"/>
    <w:rsid w:val="48654299"/>
    <w:rsid w:val="48655081"/>
    <w:rsid w:val="4865663D"/>
    <w:rsid w:val="4865B82B"/>
    <w:rsid w:val="4865DDAB"/>
    <w:rsid w:val="48666089"/>
    <w:rsid w:val="48667DD5"/>
    <w:rsid w:val="4866B49C"/>
    <w:rsid w:val="4866B698"/>
    <w:rsid w:val="4866FC0C"/>
    <w:rsid w:val="486798B4"/>
    <w:rsid w:val="486799BB"/>
    <w:rsid w:val="4867F450"/>
    <w:rsid w:val="48686BD4"/>
    <w:rsid w:val="4868FA73"/>
    <w:rsid w:val="4868FE6A"/>
    <w:rsid w:val="4869A347"/>
    <w:rsid w:val="4869B30D"/>
    <w:rsid w:val="4869B585"/>
    <w:rsid w:val="4869CBC7"/>
    <w:rsid w:val="4869E289"/>
    <w:rsid w:val="4869FF8A"/>
    <w:rsid w:val="486A2CA2"/>
    <w:rsid w:val="486A4E1D"/>
    <w:rsid w:val="486A86BF"/>
    <w:rsid w:val="486B1485"/>
    <w:rsid w:val="486B53CE"/>
    <w:rsid w:val="486BABEB"/>
    <w:rsid w:val="486C022F"/>
    <w:rsid w:val="486C5013"/>
    <w:rsid w:val="486C57F0"/>
    <w:rsid w:val="486C5AB4"/>
    <w:rsid w:val="486CB0B1"/>
    <w:rsid w:val="486CBEE4"/>
    <w:rsid w:val="486CEE56"/>
    <w:rsid w:val="486D1C7C"/>
    <w:rsid w:val="486D66D1"/>
    <w:rsid w:val="486D7FB0"/>
    <w:rsid w:val="486DC395"/>
    <w:rsid w:val="486DC75E"/>
    <w:rsid w:val="486E4167"/>
    <w:rsid w:val="486EB8F2"/>
    <w:rsid w:val="486EC8A6"/>
    <w:rsid w:val="486EF856"/>
    <w:rsid w:val="486EF894"/>
    <w:rsid w:val="486F1DF1"/>
    <w:rsid w:val="486F1E65"/>
    <w:rsid w:val="486F5BE9"/>
    <w:rsid w:val="486FEA85"/>
    <w:rsid w:val="4870242B"/>
    <w:rsid w:val="48702B0A"/>
    <w:rsid w:val="4870377E"/>
    <w:rsid w:val="48708E72"/>
    <w:rsid w:val="48709A65"/>
    <w:rsid w:val="48711302"/>
    <w:rsid w:val="48711D63"/>
    <w:rsid w:val="487193EE"/>
    <w:rsid w:val="4871A0DF"/>
    <w:rsid w:val="4871F19C"/>
    <w:rsid w:val="48726721"/>
    <w:rsid w:val="48729F4A"/>
    <w:rsid w:val="4872C2F5"/>
    <w:rsid w:val="4873369A"/>
    <w:rsid w:val="487352E7"/>
    <w:rsid w:val="48735463"/>
    <w:rsid w:val="487387DE"/>
    <w:rsid w:val="48741196"/>
    <w:rsid w:val="487456CD"/>
    <w:rsid w:val="4874A667"/>
    <w:rsid w:val="4874E2FA"/>
    <w:rsid w:val="4874F198"/>
    <w:rsid w:val="4874FFAF"/>
    <w:rsid w:val="4875659B"/>
    <w:rsid w:val="48764101"/>
    <w:rsid w:val="48766F43"/>
    <w:rsid w:val="487678B2"/>
    <w:rsid w:val="48771E7D"/>
    <w:rsid w:val="487803B0"/>
    <w:rsid w:val="48786A69"/>
    <w:rsid w:val="4878B941"/>
    <w:rsid w:val="487908F8"/>
    <w:rsid w:val="48790CB2"/>
    <w:rsid w:val="48792627"/>
    <w:rsid w:val="487938F4"/>
    <w:rsid w:val="48798F6D"/>
    <w:rsid w:val="4879A816"/>
    <w:rsid w:val="4879CF1F"/>
    <w:rsid w:val="4879F63F"/>
    <w:rsid w:val="487A4A30"/>
    <w:rsid w:val="487A9165"/>
    <w:rsid w:val="487B1242"/>
    <w:rsid w:val="487B8D81"/>
    <w:rsid w:val="487BA582"/>
    <w:rsid w:val="487C0713"/>
    <w:rsid w:val="487C26A6"/>
    <w:rsid w:val="487C6B03"/>
    <w:rsid w:val="487CCE35"/>
    <w:rsid w:val="487CD4F3"/>
    <w:rsid w:val="487D75A0"/>
    <w:rsid w:val="487D77AC"/>
    <w:rsid w:val="487D82E5"/>
    <w:rsid w:val="487DA606"/>
    <w:rsid w:val="487DF60C"/>
    <w:rsid w:val="487E13D3"/>
    <w:rsid w:val="487E2769"/>
    <w:rsid w:val="487E5C94"/>
    <w:rsid w:val="487ECC12"/>
    <w:rsid w:val="487F107D"/>
    <w:rsid w:val="487F7DF9"/>
    <w:rsid w:val="487F82F4"/>
    <w:rsid w:val="487FCEC6"/>
    <w:rsid w:val="487FE01A"/>
    <w:rsid w:val="48800B08"/>
    <w:rsid w:val="48807D50"/>
    <w:rsid w:val="48808B91"/>
    <w:rsid w:val="4881093A"/>
    <w:rsid w:val="48811859"/>
    <w:rsid w:val="48813057"/>
    <w:rsid w:val="488139CB"/>
    <w:rsid w:val="48816C12"/>
    <w:rsid w:val="48821790"/>
    <w:rsid w:val="48823199"/>
    <w:rsid w:val="488272D2"/>
    <w:rsid w:val="48827E76"/>
    <w:rsid w:val="488296E9"/>
    <w:rsid w:val="488353BF"/>
    <w:rsid w:val="48838537"/>
    <w:rsid w:val="48838FE1"/>
    <w:rsid w:val="4884693F"/>
    <w:rsid w:val="48848A0B"/>
    <w:rsid w:val="4884AC8F"/>
    <w:rsid w:val="4884FD52"/>
    <w:rsid w:val="48856164"/>
    <w:rsid w:val="48865F56"/>
    <w:rsid w:val="4886A599"/>
    <w:rsid w:val="4886CAEB"/>
    <w:rsid w:val="4886FF7D"/>
    <w:rsid w:val="488746D2"/>
    <w:rsid w:val="48884B14"/>
    <w:rsid w:val="4888B615"/>
    <w:rsid w:val="4888B9A4"/>
    <w:rsid w:val="4888ECDB"/>
    <w:rsid w:val="4888F5A2"/>
    <w:rsid w:val="48891A61"/>
    <w:rsid w:val="4889581A"/>
    <w:rsid w:val="48899D59"/>
    <w:rsid w:val="4889BF50"/>
    <w:rsid w:val="488A3FF8"/>
    <w:rsid w:val="488A6537"/>
    <w:rsid w:val="488AD678"/>
    <w:rsid w:val="488AE2CE"/>
    <w:rsid w:val="488AE389"/>
    <w:rsid w:val="488B06FF"/>
    <w:rsid w:val="488B0EFF"/>
    <w:rsid w:val="488B807B"/>
    <w:rsid w:val="488BBE03"/>
    <w:rsid w:val="488BCD2B"/>
    <w:rsid w:val="488C0772"/>
    <w:rsid w:val="488C1B2B"/>
    <w:rsid w:val="488C6B63"/>
    <w:rsid w:val="488C9560"/>
    <w:rsid w:val="488CC21F"/>
    <w:rsid w:val="488CC325"/>
    <w:rsid w:val="488CFA3D"/>
    <w:rsid w:val="488D1371"/>
    <w:rsid w:val="488D1A4B"/>
    <w:rsid w:val="488D1AC5"/>
    <w:rsid w:val="488D421A"/>
    <w:rsid w:val="488D73FE"/>
    <w:rsid w:val="488D7C66"/>
    <w:rsid w:val="488D7FD6"/>
    <w:rsid w:val="488D870E"/>
    <w:rsid w:val="488D962E"/>
    <w:rsid w:val="488DBA96"/>
    <w:rsid w:val="488E99C9"/>
    <w:rsid w:val="488EB51D"/>
    <w:rsid w:val="488F205F"/>
    <w:rsid w:val="488F6C0C"/>
    <w:rsid w:val="488F9FB4"/>
    <w:rsid w:val="488FF14D"/>
    <w:rsid w:val="48901841"/>
    <w:rsid w:val="489041D1"/>
    <w:rsid w:val="48905808"/>
    <w:rsid w:val="48909905"/>
    <w:rsid w:val="48909E82"/>
    <w:rsid w:val="4890A8C8"/>
    <w:rsid w:val="4890B62F"/>
    <w:rsid w:val="4890ED96"/>
    <w:rsid w:val="48914764"/>
    <w:rsid w:val="4892314F"/>
    <w:rsid w:val="48923BC3"/>
    <w:rsid w:val="4892592A"/>
    <w:rsid w:val="48933F5A"/>
    <w:rsid w:val="48938263"/>
    <w:rsid w:val="48945490"/>
    <w:rsid w:val="489494A1"/>
    <w:rsid w:val="4894AB5E"/>
    <w:rsid w:val="4894C417"/>
    <w:rsid w:val="4894FF40"/>
    <w:rsid w:val="48950945"/>
    <w:rsid w:val="4895846F"/>
    <w:rsid w:val="48959C41"/>
    <w:rsid w:val="4895BCB6"/>
    <w:rsid w:val="4895CECD"/>
    <w:rsid w:val="48965FC0"/>
    <w:rsid w:val="4896B157"/>
    <w:rsid w:val="4896B2E7"/>
    <w:rsid w:val="48970202"/>
    <w:rsid w:val="48973165"/>
    <w:rsid w:val="4898029D"/>
    <w:rsid w:val="48985931"/>
    <w:rsid w:val="4898B178"/>
    <w:rsid w:val="4898D172"/>
    <w:rsid w:val="4898EA93"/>
    <w:rsid w:val="48990F8B"/>
    <w:rsid w:val="48996A9E"/>
    <w:rsid w:val="4899A237"/>
    <w:rsid w:val="4899B249"/>
    <w:rsid w:val="4899C923"/>
    <w:rsid w:val="4899FCE0"/>
    <w:rsid w:val="489A05DE"/>
    <w:rsid w:val="489A5A96"/>
    <w:rsid w:val="489AEE69"/>
    <w:rsid w:val="489B4661"/>
    <w:rsid w:val="489B78A0"/>
    <w:rsid w:val="489B9C36"/>
    <w:rsid w:val="489B9E7B"/>
    <w:rsid w:val="489BD6E3"/>
    <w:rsid w:val="489BE772"/>
    <w:rsid w:val="489D3229"/>
    <w:rsid w:val="489DC5E1"/>
    <w:rsid w:val="489E0DF8"/>
    <w:rsid w:val="489E3658"/>
    <w:rsid w:val="489E7746"/>
    <w:rsid w:val="489EB419"/>
    <w:rsid w:val="489F0592"/>
    <w:rsid w:val="489F4B0A"/>
    <w:rsid w:val="489FBF8F"/>
    <w:rsid w:val="489FFC92"/>
    <w:rsid w:val="48A003ED"/>
    <w:rsid w:val="48A05A07"/>
    <w:rsid w:val="48A0CD34"/>
    <w:rsid w:val="48A0E5C2"/>
    <w:rsid w:val="48A14D47"/>
    <w:rsid w:val="48A19E99"/>
    <w:rsid w:val="48A1B738"/>
    <w:rsid w:val="48A1B771"/>
    <w:rsid w:val="48A1E171"/>
    <w:rsid w:val="48A23908"/>
    <w:rsid w:val="48A23DAE"/>
    <w:rsid w:val="48A27922"/>
    <w:rsid w:val="48A2D866"/>
    <w:rsid w:val="48A2E911"/>
    <w:rsid w:val="48A2F144"/>
    <w:rsid w:val="48A30A78"/>
    <w:rsid w:val="48A327DF"/>
    <w:rsid w:val="48A34B38"/>
    <w:rsid w:val="48A428D8"/>
    <w:rsid w:val="48A45019"/>
    <w:rsid w:val="48A4746F"/>
    <w:rsid w:val="48A4A970"/>
    <w:rsid w:val="48A4EC68"/>
    <w:rsid w:val="48A4F7EB"/>
    <w:rsid w:val="48A531A0"/>
    <w:rsid w:val="48A59339"/>
    <w:rsid w:val="48A59D76"/>
    <w:rsid w:val="48A5AB17"/>
    <w:rsid w:val="48A5D52C"/>
    <w:rsid w:val="48A5E9C9"/>
    <w:rsid w:val="48A64899"/>
    <w:rsid w:val="48A6498D"/>
    <w:rsid w:val="48A6730A"/>
    <w:rsid w:val="48A692DC"/>
    <w:rsid w:val="48A6CC7C"/>
    <w:rsid w:val="48A6DBA7"/>
    <w:rsid w:val="48A72E39"/>
    <w:rsid w:val="48A75C4C"/>
    <w:rsid w:val="48A7A14A"/>
    <w:rsid w:val="48A7EC2F"/>
    <w:rsid w:val="48A8713D"/>
    <w:rsid w:val="48A8714F"/>
    <w:rsid w:val="48A98AF2"/>
    <w:rsid w:val="48A9AC02"/>
    <w:rsid w:val="48A9BEF9"/>
    <w:rsid w:val="48AA0CA9"/>
    <w:rsid w:val="48AB2506"/>
    <w:rsid w:val="48AB62AA"/>
    <w:rsid w:val="48AB9FC5"/>
    <w:rsid w:val="48ABA93D"/>
    <w:rsid w:val="48ABDDDA"/>
    <w:rsid w:val="48AC384F"/>
    <w:rsid w:val="48AC82A6"/>
    <w:rsid w:val="48AC908E"/>
    <w:rsid w:val="48AC9752"/>
    <w:rsid w:val="48ACAEF3"/>
    <w:rsid w:val="48ACBFD7"/>
    <w:rsid w:val="48ACEC1C"/>
    <w:rsid w:val="48AD6BC0"/>
    <w:rsid w:val="48AD788D"/>
    <w:rsid w:val="48AD9201"/>
    <w:rsid w:val="48ADC1E0"/>
    <w:rsid w:val="48ADF521"/>
    <w:rsid w:val="48AE551E"/>
    <w:rsid w:val="48AEA6B5"/>
    <w:rsid w:val="48AEB5F6"/>
    <w:rsid w:val="48AEF310"/>
    <w:rsid w:val="48AF1F28"/>
    <w:rsid w:val="48AF7483"/>
    <w:rsid w:val="48B020E7"/>
    <w:rsid w:val="48B0242D"/>
    <w:rsid w:val="48B0602F"/>
    <w:rsid w:val="48B068B0"/>
    <w:rsid w:val="48B06D6D"/>
    <w:rsid w:val="48B07ED8"/>
    <w:rsid w:val="48B0CCC8"/>
    <w:rsid w:val="48B0FBE0"/>
    <w:rsid w:val="48B17EDE"/>
    <w:rsid w:val="48B1B252"/>
    <w:rsid w:val="48B1BCCD"/>
    <w:rsid w:val="48B1D696"/>
    <w:rsid w:val="48B20037"/>
    <w:rsid w:val="48B22395"/>
    <w:rsid w:val="48B29295"/>
    <w:rsid w:val="48B29B41"/>
    <w:rsid w:val="48B29C57"/>
    <w:rsid w:val="48B29EF4"/>
    <w:rsid w:val="48B2C7F9"/>
    <w:rsid w:val="48B2FB18"/>
    <w:rsid w:val="48B2FBAC"/>
    <w:rsid w:val="48B301F2"/>
    <w:rsid w:val="48B376BD"/>
    <w:rsid w:val="48B38DC7"/>
    <w:rsid w:val="48B39A4B"/>
    <w:rsid w:val="48B3A1DE"/>
    <w:rsid w:val="48B3CDC1"/>
    <w:rsid w:val="48B43E82"/>
    <w:rsid w:val="48B48E4A"/>
    <w:rsid w:val="48B4C86D"/>
    <w:rsid w:val="48B4E0B1"/>
    <w:rsid w:val="48B4EB73"/>
    <w:rsid w:val="48B4FBAE"/>
    <w:rsid w:val="48B5002A"/>
    <w:rsid w:val="48B50C92"/>
    <w:rsid w:val="48B53B6E"/>
    <w:rsid w:val="48B56954"/>
    <w:rsid w:val="48B596CD"/>
    <w:rsid w:val="48B5A34F"/>
    <w:rsid w:val="48B5B036"/>
    <w:rsid w:val="48B5ED14"/>
    <w:rsid w:val="48B6CDAB"/>
    <w:rsid w:val="48B6D0F0"/>
    <w:rsid w:val="48B6D23C"/>
    <w:rsid w:val="48B70F35"/>
    <w:rsid w:val="48B7716E"/>
    <w:rsid w:val="48B79890"/>
    <w:rsid w:val="48B7C3C6"/>
    <w:rsid w:val="48B7C577"/>
    <w:rsid w:val="48B7F92C"/>
    <w:rsid w:val="48B85C3C"/>
    <w:rsid w:val="48B9658C"/>
    <w:rsid w:val="48B9990E"/>
    <w:rsid w:val="48B9AE6E"/>
    <w:rsid w:val="48B9F349"/>
    <w:rsid w:val="48BA1D07"/>
    <w:rsid w:val="48BA1E9E"/>
    <w:rsid w:val="48BA67DD"/>
    <w:rsid w:val="48BA89D3"/>
    <w:rsid w:val="48BABD2E"/>
    <w:rsid w:val="48BAC7DC"/>
    <w:rsid w:val="48BB02D4"/>
    <w:rsid w:val="48BBB291"/>
    <w:rsid w:val="48BBB350"/>
    <w:rsid w:val="48BBC741"/>
    <w:rsid w:val="48BBCCE9"/>
    <w:rsid w:val="48BBFCDE"/>
    <w:rsid w:val="48BC06CF"/>
    <w:rsid w:val="48BC3B9E"/>
    <w:rsid w:val="48BCDC3E"/>
    <w:rsid w:val="48BD4B42"/>
    <w:rsid w:val="48BDAE6B"/>
    <w:rsid w:val="48BDF5F7"/>
    <w:rsid w:val="48BE30D2"/>
    <w:rsid w:val="48BE59E2"/>
    <w:rsid w:val="48BE603E"/>
    <w:rsid w:val="48BE7CD7"/>
    <w:rsid w:val="48BE9194"/>
    <w:rsid w:val="48BEB096"/>
    <w:rsid w:val="48BF0B46"/>
    <w:rsid w:val="48BFC19D"/>
    <w:rsid w:val="48C00FD3"/>
    <w:rsid w:val="48C06B87"/>
    <w:rsid w:val="48C078BC"/>
    <w:rsid w:val="48C0819B"/>
    <w:rsid w:val="48C09A79"/>
    <w:rsid w:val="48C0CE6D"/>
    <w:rsid w:val="48C0E9DA"/>
    <w:rsid w:val="48C17A11"/>
    <w:rsid w:val="48C1D2C3"/>
    <w:rsid w:val="48C1EE51"/>
    <w:rsid w:val="48C22337"/>
    <w:rsid w:val="48C22B65"/>
    <w:rsid w:val="48C33B1F"/>
    <w:rsid w:val="48C36C9C"/>
    <w:rsid w:val="48C37B33"/>
    <w:rsid w:val="48C37D76"/>
    <w:rsid w:val="48C3B0F9"/>
    <w:rsid w:val="48C43BFA"/>
    <w:rsid w:val="48C44A4B"/>
    <w:rsid w:val="48C4528D"/>
    <w:rsid w:val="48C45876"/>
    <w:rsid w:val="48C4747B"/>
    <w:rsid w:val="48C49978"/>
    <w:rsid w:val="48C49CB2"/>
    <w:rsid w:val="48C4DBC4"/>
    <w:rsid w:val="48C52225"/>
    <w:rsid w:val="48C5624F"/>
    <w:rsid w:val="48C58D5C"/>
    <w:rsid w:val="48C5A7F1"/>
    <w:rsid w:val="48C5AC86"/>
    <w:rsid w:val="48C5B898"/>
    <w:rsid w:val="48C5F18A"/>
    <w:rsid w:val="48C619B5"/>
    <w:rsid w:val="48C62A16"/>
    <w:rsid w:val="48C62C3C"/>
    <w:rsid w:val="48C697CC"/>
    <w:rsid w:val="48C6B355"/>
    <w:rsid w:val="48C6BF9D"/>
    <w:rsid w:val="48C6FA39"/>
    <w:rsid w:val="48C732C8"/>
    <w:rsid w:val="48C73D74"/>
    <w:rsid w:val="48C73F71"/>
    <w:rsid w:val="48C76593"/>
    <w:rsid w:val="48C776BD"/>
    <w:rsid w:val="48C7D4B9"/>
    <w:rsid w:val="48C8BC97"/>
    <w:rsid w:val="48C8E014"/>
    <w:rsid w:val="48C925F7"/>
    <w:rsid w:val="48C95F9B"/>
    <w:rsid w:val="48C9B325"/>
    <w:rsid w:val="48CA6200"/>
    <w:rsid w:val="48CADD52"/>
    <w:rsid w:val="48CAE44F"/>
    <w:rsid w:val="48CB2BD4"/>
    <w:rsid w:val="48CB59D3"/>
    <w:rsid w:val="48CB6519"/>
    <w:rsid w:val="48CB9D04"/>
    <w:rsid w:val="48CBA710"/>
    <w:rsid w:val="48CBCE88"/>
    <w:rsid w:val="48CCD173"/>
    <w:rsid w:val="48CD6D26"/>
    <w:rsid w:val="48CDAE1E"/>
    <w:rsid w:val="48CE3842"/>
    <w:rsid w:val="48CE38D3"/>
    <w:rsid w:val="48CE590E"/>
    <w:rsid w:val="48CE819C"/>
    <w:rsid w:val="48CE9095"/>
    <w:rsid w:val="48CE9F11"/>
    <w:rsid w:val="48CEC109"/>
    <w:rsid w:val="48CEC881"/>
    <w:rsid w:val="48CF9C71"/>
    <w:rsid w:val="48CFAAA2"/>
    <w:rsid w:val="48CFAEC1"/>
    <w:rsid w:val="48D0C945"/>
    <w:rsid w:val="48D10372"/>
    <w:rsid w:val="48D109C2"/>
    <w:rsid w:val="48D1925D"/>
    <w:rsid w:val="48D1A8A0"/>
    <w:rsid w:val="48D1BCDE"/>
    <w:rsid w:val="48D21D60"/>
    <w:rsid w:val="48D2284D"/>
    <w:rsid w:val="48D26C8D"/>
    <w:rsid w:val="48D2754F"/>
    <w:rsid w:val="48D29045"/>
    <w:rsid w:val="48D2B1CC"/>
    <w:rsid w:val="48D2CD06"/>
    <w:rsid w:val="48D2CD1A"/>
    <w:rsid w:val="48D2EEA8"/>
    <w:rsid w:val="48D2FA5A"/>
    <w:rsid w:val="48D309BB"/>
    <w:rsid w:val="48D34B0D"/>
    <w:rsid w:val="48D3C7A9"/>
    <w:rsid w:val="48D3D4BA"/>
    <w:rsid w:val="48D42A4B"/>
    <w:rsid w:val="48D469C6"/>
    <w:rsid w:val="48D49B22"/>
    <w:rsid w:val="48D4B992"/>
    <w:rsid w:val="48D5188F"/>
    <w:rsid w:val="48D58D5B"/>
    <w:rsid w:val="48D5A79C"/>
    <w:rsid w:val="48D5B27D"/>
    <w:rsid w:val="48D5FE58"/>
    <w:rsid w:val="48D5FFD6"/>
    <w:rsid w:val="48D64581"/>
    <w:rsid w:val="48D65437"/>
    <w:rsid w:val="48D696E4"/>
    <w:rsid w:val="48D6D1EE"/>
    <w:rsid w:val="48D6D66E"/>
    <w:rsid w:val="48D6E6AF"/>
    <w:rsid w:val="48D7079B"/>
    <w:rsid w:val="48D77116"/>
    <w:rsid w:val="48D77574"/>
    <w:rsid w:val="48D7AE8B"/>
    <w:rsid w:val="48D89E04"/>
    <w:rsid w:val="48D90BF2"/>
    <w:rsid w:val="48D93F5D"/>
    <w:rsid w:val="48D95353"/>
    <w:rsid w:val="48D95968"/>
    <w:rsid w:val="48D987CE"/>
    <w:rsid w:val="48DA5F38"/>
    <w:rsid w:val="48DAD547"/>
    <w:rsid w:val="48DB06A4"/>
    <w:rsid w:val="48DB3797"/>
    <w:rsid w:val="48DB8DC4"/>
    <w:rsid w:val="48DBA1BF"/>
    <w:rsid w:val="48DBAB96"/>
    <w:rsid w:val="48DBBCC2"/>
    <w:rsid w:val="48DBCE7D"/>
    <w:rsid w:val="48DBD01A"/>
    <w:rsid w:val="48DBF8DB"/>
    <w:rsid w:val="48DBFDB6"/>
    <w:rsid w:val="48DC109F"/>
    <w:rsid w:val="48DC6D24"/>
    <w:rsid w:val="48DCA42C"/>
    <w:rsid w:val="48DCEA14"/>
    <w:rsid w:val="48DCEA31"/>
    <w:rsid w:val="48DD075E"/>
    <w:rsid w:val="48DD721C"/>
    <w:rsid w:val="48DD9406"/>
    <w:rsid w:val="48DDCB24"/>
    <w:rsid w:val="48DDDA3F"/>
    <w:rsid w:val="48DE48F3"/>
    <w:rsid w:val="48DE89E5"/>
    <w:rsid w:val="48DE92EC"/>
    <w:rsid w:val="48DF0A21"/>
    <w:rsid w:val="48DF268F"/>
    <w:rsid w:val="48DF2803"/>
    <w:rsid w:val="48DF3CCB"/>
    <w:rsid w:val="48DF56A5"/>
    <w:rsid w:val="48DF6CA9"/>
    <w:rsid w:val="48DF8BA1"/>
    <w:rsid w:val="48DFCACB"/>
    <w:rsid w:val="48DFE786"/>
    <w:rsid w:val="48E0084B"/>
    <w:rsid w:val="48E01A55"/>
    <w:rsid w:val="48E029C9"/>
    <w:rsid w:val="48E02F29"/>
    <w:rsid w:val="48E0635B"/>
    <w:rsid w:val="48E0D504"/>
    <w:rsid w:val="48E0FA8C"/>
    <w:rsid w:val="48E10E30"/>
    <w:rsid w:val="48E15BE6"/>
    <w:rsid w:val="48E1A27B"/>
    <w:rsid w:val="48E1B0A7"/>
    <w:rsid w:val="48E26A7A"/>
    <w:rsid w:val="48E2A0C3"/>
    <w:rsid w:val="48E2D630"/>
    <w:rsid w:val="48E3693C"/>
    <w:rsid w:val="48E3CF4C"/>
    <w:rsid w:val="48E411CC"/>
    <w:rsid w:val="48E41AC9"/>
    <w:rsid w:val="48E422E9"/>
    <w:rsid w:val="48E4249F"/>
    <w:rsid w:val="48E438E2"/>
    <w:rsid w:val="48E48B4E"/>
    <w:rsid w:val="48E539BB"/>
    <w:rsid w:val="48E53BBB"/>
    <w:rsid w:val="48E54B1A"/>
    <w:rsid w:val="48E5807F"/>
    <w:rsid w:val="48E592F8"/>
    <w:rsid w:val="48E5BCE4"/>
    <w:rsid w:val="48E606C0"/>
    <w:rsid w:val="48E60D29"/>
    <w:rsid w:val="48E62807"/>
    <w:rsid w:val="48E643F8"/>
    <w:rsid w:val="48E64FDD"/>
    <w:rsid w:val="48E67A10"/>
    <w:rsid w:val="48E6A46E"/>
    <w:rsid w:val="48E6CAD4"/>
    <w:rsid w:val="48E6D86B"/>
    <w:rsid w:val="48E6EAA9"/>
    <w:rsid w:val="48E73821"/>
    <w:rsid w:val="48E76462"/>
    <w:rsid w:val="48E7680E"/>
    <w:rsid w:val="48E7F24A"/>
    <w:rsid w:val="48E84E5F"/>
    <w:rsid w:val="48E85AF8"/>
    <w:rsid w:val="48E869E7"/>
    <w:rsid w:val="48E8983D"/>
    <w:rsid w:val="48E943F1"/>
    <w:rsid w:val="48E969CC"/>
    <w:rsid w:val="48E9C9C3"/>
    <w:rsid w:val="48E9DECF"/>
    <w:rsid w:val="48E9FBEA"/>
    <w:rsid w:val="48EA4D13"/>
    <w:rsid w:val="48EA9617"/>
    <w:rsid w:val="48EB09A1"/>
    <w:rsid w:val="48EB35D0"/>
    <w:rsid w:val="48EB5C79"/>
    <w:rsid w:val="48EB6664"/>
    <w:rsid w:val="48EB6E0B"/>
    <w:rsid w:val="48EB8F8E"/>
    <w:rsid w:val="48EBCE74"/>
    <w:rsid w:val="48EC2B72"/>
    <w:rsid w:val="48EC5E48"/>
    <w:rsid w:val="48ECDFDB"/>
    <w:rsid w:val="48ED0860"/>
    <w:rsid w:val="48ED989F"/>
    <w:rsid w:val="48EE5702"/>
    <w:rsid w:val="48EEA3DB"/>
    <w:rsid w:val="48EEC106"/>
    <w:rsid w:val="48EF0791"/>
    <w:rsid w:val="48EF182C"/>
    <w:rsid w:val="48EF7728"/>
    <w:rsid w:val="48EFACA8"/>
    <w:rsid w:val="48EFDAA3"/>
    <w:rsid w:val="48F025A1"/>
    <w:rsid w:val="48F027D2"/>
    <w:rsid w:val="48F03CE8"/>
    <w:rsid w:val="48F07F5A"/>
    <w:rsid w:val="48F0F8BD"/>
    <w:rsid w:val="48F13298"/>
    <w:rsid w:val="48F14EFB"/>
    <w:rsid w:val="48F23B15"/>
    <w:rsid w:val="48F24A18"/>
    <w:rsid w:val="48F2570B"/>
    <w:rsid w:val="48F28C29"/>
    <w:rsid w:val="48F28F55"/>
    <w:rsid w:val="48F2BE0C"/>
    <w:rsid w:val="48F2EBA2"/>
    <w:rsid w:val="48F31F08"/>
    <w:rsid w:val="48F33DFD"/>
    <w:rsid w:val="48F356A9"/>
    <w:rsid w:val="48F38D64"/>
    <w:rsid w:val="48F3B9B2"/>
    <w:rsid w:val="48F3DA72"/>
    <w:rsid w:val="48F3DA7B"/>
    <w:rsid w:val="48F44D38"/>
    <w:rsid w:val="48F46802"/>
    <w:rsid w:val="48F47DA0"/>
    <w:rsid w:val="48F5036A"/>
    <w:rsid w:val="48F50D5A"/>
    <w:rsid w:val="48F53977"/>
    <w:rsid w:val="48F55CD7"/>
    <w:rsid w:val="48F57514"/>
    <w:rsid w:val="48F625D7"/>
    <w:rsid w:val="48F632A7"/>
    <w:rsid w:val="48F65829"/>
    <w:rsid w:val="48F6A9F9"/>
    <w:rsid w:val="48F6C5A6"/>
    <w:rsid w:val="48F6D63D"/>
    <w:rsid w:val="48F70DD6"/>
    <w:rsid w:val="48F770E0"/>
    <w:rsid w:val="48F7E45B"/>
    <w:rsid w:val="48F859D8"/>
    <w:rsid w:val="48F87BD8"/>
    <w:rsid w:val="48F87CE3"/>
    <w:rsid w:val="48F882D2"/>
    <w:rsid w:val="48F89986"/>
    <w:rsid w:val="48F9276E"/>
    <w:rsid w:val="48F9453D"/>
    <w:rsid w:val="48F948E9"/>
    <w:rsid w:val="48F9D779"/>
    <w:rsid w:val="48F9D7AE"/>
    <w:rsid w:val="48F9DB3E"/>
    <w:rsid w:val="48F9E63C"/>
    <w:rsid w:val="48FA7DAD"/>
    <w:rsid w:val="48FA937B"/>
    <w:rsid w:val="48FAC55B"/>
    <w:rsid w:val="48FAD001"/>
    <w:rsid w:val="48FAD208"/>
    <w:rsid w:val="48FB1E58"/>
    <w:rsid w:val="48FC4E69"/>
    <w:rsid w:val="48FC95E7"/>
    <w:rsid w:val="48FCB7B8"/>
    <w:rsid w:val="48FCC625"/>
    <w:rsid w:val="48FD113F"/>
    <w:rsid w:val="48FD5AAC"/>
    <w:rsid w:val="48FD5DD9"/>
    <w:rsid w:val="48FDA475"/>
    <w:rsid w:val="48FDA55C"/>
    <w:rsid w:val="48FE9C9B"/>
    <w:rsid w:val="48FFDD61"/>
    <w:rsid w:val="49005DA3"/>
    <w:rsid w:val="4900BF44"/>
    <w:rsid w:val="4900E9F6"/>
    <w:rsid w:val="490103C8"/>
    <w:rsid w:val="49016FC8"/>
    <w:rsid w:val="4901997D"/>
    <w:rsid w:val="4901DF13"/>
    <w:rsid w:val="490206FA"/>
    <w:rsid w:val="49022D1C"/>
    <w:rsid w:val="49025490"/>
    <w:rsid w:val="490257A3"/>
    <w:rsid w:val="4902BF77"/>
    <w:rsid w:val="4902FED2"/>
    <w:rsid w:val="49033ED6"/>
    <w:rsid w:val="49042A78"/>
    <w:rsid w:val="490435B9"/>
    <w:rsid w:val="49043E7A"/>
    <w:rsid w:val="4904463E"/>
    <w:rsid w:val="49046009"/>
    <w:rsid w:val="4905B14C"/>
    <w:rsid w:val="49067934"/>
    <w:rsid w:val="49068F84"/>
    <w:rsid w:val="4906B2E3"/>
    <w:rsid w:val="49070F33"/>
    <w:rsid w:val="4907381B"/>
    <w:rsid w:val="49074AAE"/>
    <w:rsid w:val="49075245"/>
    <w:rsid w:val="4907AAC2"/>
    <w:rsid w:val="4907B554"/>
    <w:rsid w:val="4907CE44"/>
    <w:rsid w:val="4907E9BD"/>
    <w:rsid w:val="49080076"/>
    <w:rsid w:val="49082B17"/>
    <w:rsid w:val="49087051"/>
    <w:rsid w:val="4908A657"/>
    <w:rsid w:val="4908AE16"/>
    <w:rsid w:val="490A14D1"/>
    <w:rsid w:val="490A5E83"/>
    <w:rsid w:val="490B3797"/>
    <w:rsid w:val="490B6A9A"/>
    <w:rsid w:val="490B6D06"/>
    <w:rsid w:val="490B7699"/>
    <w:rsid w:val="490B9D12"/>
    <w:rsid w:val="490C1105"/>
    <w:rsid w:val="490C3250"/>
    <w:rsid w:val="490CEC77"/>
    <w:rsid w:val="490CEF84"/>
    <w:rsid w:val="490CFB3D"/>
    <w:rsid w:val="490CFFBC"/>
    <w:rsid w:val="490D2D18"/>
    <w:rsid w:val="490D2E37"/>
    <w:rsid w:val="490D9785"/>
    <w:rsid w:val="490DA1E2"/>
    <w:rsid w:val="490DA33F"/>
    <w:rsid w:val="490E9DAA"/>
    <w:rsid w:val="490EBCEB"/>
    <w:rsid w:val="490ECA1F"/>
    <w:rsid w:val="490F0392"/>
    <w:rsid w:val="490F4255"/>
    <w:rsid w:val="490F4D6D"/>
    <w:rsid w:val="490F7DEE"/>
    <w:rsid w:val="490FC4E7"/>
    <w:rsid w:val="49102F60"/>
    <w:rsid w:val="49103132"/>
    <w:rsid w:val="49107DDF"/>
    <w:rsid w:val="49109AE5"/>
    <w:rsid w:val="4910C03C"/>
    <w:rsid w:val="4910F09C"/>
    <w:rsid w:val="49110D15"/>
    <w:rsid w:val="49111B4C"/>
    <w:rsid w:val="4911CDC1"/>
    <w:rsid w:val="4911D0D8"/>
    <w:rsid w:val="49123241"/>
    <w:rsid w:val="49123868"/>
    <w:rsid w:val="491248A9"/>
    <w:rsid w:val="491267AD"/>
    <w:rsid w:val="4912859F"/>
    <w:rsid w:val="4912BCDA"/>
    <w:rsid w:val="4912FD20"/>
    <w:rsid w:val="49131C58"/>
    <w:rsid w:val="49133403"/>
    <w:rsid w:val="4913C9BD"/>
    <w:rsid w:val="49142860"/>
    <w:rsid w:val="491463CC"/>
    <w:rsid w:val="4914B49A"/>
    <w:rsid w:val="49153E75"/>
    <w:rsid w:val="4915DD18"/>
    <w:rsid w:val="4916212E"/>
    <w:rsid w:val="49166AB3"/>
    <w:rsid w:val="491679B1"/>
    <w:rsid w:val="49168C44"/>
    <w:rsid w:val="4916B86A"/>
    <w:rsid w:val="4917167B"/>
    <w:rsid w:val="491720A1"/>
    <w:rsid w:val="491761AF"/>
    <w:rsid w:val="49178FD6"/>
    <w:rsid w:val="4917C562"/>
    <w:rsid w:val="4917D075"/>
    <w:rsid w:val="4917E72B"/>
    <w:rsid w:val="49184A8E"/>
    <w:rsid w:val="491874E8"/>
    <w:rsid w:val="49190A92"/>
    <w:rsid w:val="491923E4"/>
    <w:rsid w:val="4919A380"/>
    <w:rsid w:val="4919B2B5"/>
    <w:rsid w:val="491A0737"/>
    <w:rsid w:val="491A68CE"/>
    <w:rsid w:val="491A975C"/>
    <w:rsid w:val="491ABD75"/>
    <w:rsid w:val="491AD628"/>
    <w:rsid w:val="491AF5B7"/>
    <w:rsid w:val="491B1BBF"/>
    <w:rsid w:val="491B45B0"/>
    <w:rsid w:val="491B4A51"/>
    <w:rsid w:val="491B951C"/>
    <w:rsid w:val="491BB033"/>
    <w:rsid w:val="491BE6DA"/>
    <w:rsid w:val="491BEA5A"/>
    <w:rsid w:val="491BFAC0"/>
    <w:rsid w:val="491C2936"/>
    <w:rsid w:val="491C51AB"/>
    <w:rsid w:val="491C7350"/>
    <w:rsid w:val="491CE24C"/>
    <w:rsid w:val="491CE2B8"/>
    <w:rsid w:val="491CF3BD"/>
    <w:rsid w:val="491D38FB"/>
    <w:rsid w:val="491D82B5"/>
    <w:rsid w:val="491DDC40"/>
    <w:rsid w:val="491DEECB"/>
    <w:rsid w:val="491E8854"/>
    <w:rsid w:val="491E8EE8"/>
    <w:rsid w:val="491EA128"/>
    <w:rsid w:val="491EDF73"/>
    <w:rsid w:val="491EE437"/>
    <w:rsid w:val="491F1A77"/>
    <w:rsid w:val="491F1B05"/>
    <w:rsid w:val="491F2A3B"/>
    <w:rsid w:val="491F34CD"/>
    <w:rsid w:val="491F4F67"/>
    <w:rsid w:val="491F5607"/>
    <w:rsid w:val="491F5D40"/>
    <w:rsid w:val="491FE117"/>
    <w:rsid w:val="4920040A"/>
    <w:rsid w:val="49200573"/>
    <w:rsid w:val="492051EC"/>
    <w:rsid w:val="49206FF8"/>
    <w:rsid w:val="492087A9"/>
    <w:rsid w:val="4920983D"/>
    <w:rsid w:val="4920C50A"/>
    <w:rsid w:val="49218CF0"/>
    <w:rsid w:val="4921A7AE"/>
    <w:rsid w:val="4921C0C1"/>
    <w:rsid w:val="4921DA51"/>
    <w:rsid w:val="49220A76"/>
    <w:rsid w:val="49223EC9"/>
    <w:rsid w:val="49227BBE"/>
    <w:rsid w:val="4922CBE7"/>
    <w:rsid w:val="4923657E"/>
    <w:rsid w:val="492370BB"/>
    <w:rsid w:val="49237E5A"/>
    <w:rsid w:val="492389CA"/>
    <w:rsid w:val="4923E069"/>
    <w:rsid w:val="4923F8C0"/>
    <w:rsid w:val="49245488"/>
    <w:rsid w:val="4924A1EA"/>
    <w:rsid w:val="492532CA"/>
    <w:rsid w:val="49253C5A"/>
    <w:rsid w:val="4925486A"/>
    <w:rsid w:val="49254924"/>
    <w:rsid w:val="492571B9"/>
    <w:rsid w:val="4925C566"/>
    <w:rsid w:val="49263938"/>
    <w:rsid w:val="492647B2"/>
    <w:rsid w:val="49266AA1"/>
    <w:rsid w:val="49268C1A"/>
    <w:rsid w:val="492693B6"/>
    <w:rsid w:val="4926D78A"/>
    <w:rsid w:val="492761CB"/>
    <w:rsid w:val="492784C9"/>
    <w:rsid w:val="49279FB0"/>
    <w:rsid w:val="4928188E"/>
    <w:rsid w:val="4928BA84"/>
    <w:rsid w:val="4928F10D"/>
    <w:rsid w:val="492966CF"/>
    <w:rsid w:val="49297AA1"/>
    <w:rsid w:val="49297FEE"/>
    <w:rsid w:val="49298C2E"/>
    <w:rsid w:val="492A5577"/>
    <w:rsid w:val="492A6CCB"/>
    <w:rsid w:val="492A6E6B"/>
    <w:rsid w:val="492AC062"/>
    <w:rsid w:val="492B07B3"/>
    <w:rsid w:val="492B7043"/>
    <w:rsid w:val="492B8A71"/>
    <w:rsid w:val="492BAB71"/>
    <w:rsid w:val="492BF71E"/>
    <w:rsid w:val="492C8C8E"/>
    <w:rsid w:val="492CF21A"/>
    <w:rsid w:val="492D030F"/>
    <w:rsid w:val="492D5976"/>
    <w:rsid w:val="492D8D00"/>
    <w:rsid w:val="492D9642"/>
    <w:rsid w:val="492DE950"/>
    <w:rsid w:val="492E273B"/>
    <w:rsid w:val="492E9AEF"/>
    <w:rsid w:val="492ED024"/>
    <w:rsid w:val="492F3062"/>
    <w:rsid w:val="492F99BE"/>
    <w:rsid w:val="492FA6C6"/>
    <w:rsid w:val="492FC678"/>
    <w:rsid w:val="49300F2E"/>
    <w:rsid w:val="493088EF"/>
    <w:rsid w:val="4930E6D3"/>
    <w:rsid w:val="49311F64"/>
    <w:rsid w:val="493120F1"/>
    <w:rsid w:val="49314C4B"/>
    <w:rsid w:val="49320C38"/>
    <w:rsid w:val="4932412D"/>
    <w:rsid w:val="49325225"/>
    <w:rsid w:val="493254CE"/>
    <w:rsid w:val="49325EE8"/>
    <w:rsid w:val="4934206E"/>
    <w:rsid w:val="493476CE"/>
    <w:rsid w:val="4934A7C2"/>
    <w:rsid w:val="4934D0D6"/>
    <w:rsid w:val="49354928"/>
    <w:rsid w:val="4935A7AA"/>
    <w:rsid w:val="4935AD98"/>
    <w:rsid w:val="493607F2"/>
    <w:rsid w:val="49372300"/>
    <w:rsid w:val="4937259D"/>
    <w:rsid w:val="49373298"/>
    <w:rsid w:val="49374BD6"/>
    <w:rsid w:val="49375344"/>
    <w:rsid w:val="49377A1D"/>
    <w:rsid w:val="4937A8EB"/>
    <w:rsid w:val="4937B4B2"/>
    <w:rsid w:val="49381690"/>
    <w:rsid w:val="49382E88"/>
    <w:rsid w:val="49383149"/>
    <w:rsid w:val="49386254"/>
    <w:rsid w:val="49387549"/>
    <w:rsid w:val="4938D3ED"/>
    <w:rsid w:val="49392FF2"/>
    <w:rsid w:val="4939492A"/>
    <w:rsid w:val="4939B2C1"/>
    <w:rsid w:val="4939DB28"/>
    <w:rsid w:val="4939DC28"/>
    <w:rsid w:val="493A0D9B"/>
    <w:rsid w:val="493A1D89"/>
    <w:rsid w:val="493ADE98"/>
    <w:rsid w:val="493BDDF7"/>
    <w:rsid w:val="493C3D07"/>
    <w:rsid w:val="493CC273"/>
    <w:rsid w:val="493D0982"/>
    <w:rsid w:val="493D64FD"/>
    <w:rsid w:val="493DB5FD"/>
    <w:rsid w:val="493DBD6C"/>
    <w:rsid w:val="493DD263"/>
    <w:rsid w:val="493DE9B6"/>
    <w:rsid w:val="493E70F1"/>
    <w:rsid w:val="493EAA93"/>
    <w:rsid w:val="493EB5FB"/>
    <w:rsid w:val="493ECA56"/>
    <w:rsid w:val="493EEAF9"/>
    <w:rsid w:val="493F23C3"/>
    <w:rsid w:val="493F910B"/>
    <w:rsid w:val="493F9C8A"/>
    <w:rsid w:val="493FC371"/>
    <w:rsid w:val="493FDC2B"/>
    <w:rsid w:val="494011FC"/>
    <w:rsid w:val="49401F59"/>
    <w:rsid w:val="49404E5F"/>
    <w:rsid w:val="4940778E"/>
    <w:rsid w:val="4940913B"/>
    <w:rsid w:val="49409B74"/>
    <w:rsid w:val="49409D49"/>
    <w:rsid w:val="49410718"/>
    <w:rsid w:val="49410D25"/>
    <w:rsid w:val="4941165C"/>
    <w:rsid w:val="4941201E"/>
    <w:rsid w:val="49412C39"/>
    <w:rsid w:val="49417263"/>
    <w:rsid w:val="49418C69"/>
    <w:rsid w:val="4941B95D"/>
    <w:rsid w:val="4941F583"/>
    <w:rsid w:val="49420B67"/>
    <w:rsid w:val="49420EB7"/>
    <w:rsid w:val="4942175A"/>
    <w:rsid w:val="494264C1"/>
    <w:rsid w:val="49427E9A"/>
    <w:rsid w:val="49429DE1"/>
    <w:rsid w:val="4942AA32"/>
    <w:rsid w:val="4942E891"/>
    <w:rsid w:val="49431C43"/>
    <w:rsid w:val="49435080"/>
    <w:rsid w:val="49436E7D"/>
    <w:rsid w:val="4943E766"/>
    <w:rsid w:val="4943EAFD"/>
    <w:rsid w:val="49442553"/>
    <w:rsid w:val="4944E0BA"/>
    <w:rsid w:val="4944ECB0"/>
    <w:rsid w:val="4944F955"/>
    <w:rsid w:val="49451A71"/>
    <w:rsid w:val="4945675B"/>
    <w:rsid w:val="4946259E"/>
    <w:rsid w:val="4946572B"/>
    <w:rsid w:val="494721E7"/>
    <w:rsid w:val="49472E19"/>
    <w:rsid w:val="494747E4"/>
    <w:rsid w:val="49474C86"/>
    <w:rsid w:val="49474E2F"/>
    <w:rsid w:val="49478BE0"/>
    <w:rsid w:val="49479CF2"/>
    <w:rsid w:val="4947AFD9"/>
    <w:rsid w:val="4947B195"/>
    <w:rsid w:val="4947BC5C"/>
    <w:rsid w:val="4947C4B5"/>
    <w:rsid w:val="494839D6"/>
    <w:rsid w:val="494880C7"/>
    <w:rsid w:val="49488CED"/>
    <w:rsid w:val="49489BAE"/>
    <w:rsid w:val="49499398"/>
    <w:rsid w:val="4949B9D5"/>
    <w:rsid w:val="4949D953"/>
    <w:rsid w:val="4949E3E4"/>
    <w:rsid w:val="494A54CF"/>
    <w:rsid w:val="494A5BF8"/>
    <w:rsid w:val="494A770D"/>
    <w:rsid w:val="494AC625"/>
    <w:rsid w:val="494AD1FE"/>
    <w:rsid w:val="494AFA7A"/>
    <w:rsid w:val="494B414F"/>
    <w:rsid w:val="494B65D3"/>
    <w:rsid w:val="494B719F"/>
    <w:rsid w:val="494BCB6A"/>
    <w:rsid w:val="494BCD2E"/>
    <w:rsid w:val="494BFE26"/>
    <w:rsid w:val="494C5E02"/>
    <w:rsid w:val="494C67C8"/>
    <w:rsid w:val="494CF2CD"/>
    <w:rsid w:val="494D1873"/>
    <w:rsid w:val="494D9D1F"/>
    <w:rsid w:val="494DC9EE"/>
    <w:rsid w:val="494DE547"/>
    <w:rsid w:val="494DFBEF"/>
    <w:rsid w:val="494E3C16"/>
    <w:rsid w:val="494E8AFD"/>
    <w:rsid w:val="494EC776"/>
    <w:rsid w:val="494EEA55"/>
    <w:rsid w:val="494F3DD2"/>
    <w:rsid w:val="494F5D06"/>
    <w:rsid w:val="494FED52"/>
    <w:rsid w:val="49505199"/>
    <w:rsid w:val="495104F2"/>
    <w:rsid w:val="4951172F"/>
    <w:rsid w:val="49516991"/>
    <w:rsid w:val="4951EC92"/>
    <w:rsid w:val="495274B7"/>
    <w:rsid w:val="4952A328"/>
    <w:rsid w:val="4952A725"/>
    <w:rsid w:val="49539FD4"/>
    <w:rsid w:val="4953E7A8"/>
    <w:rsid w:val="4953F638"/>
    <w:rsid w:val="4953FB50"/>
    <w:rsid w:val="49540750"/>
    <w:rsid w:val="49542C9C"/>
    <w:rsid w:val="495430DC"/>
    <w:rsid w:val="49546936"/>
    <w:rsid w:val="49547A0C"/>
    <w:rsid w:val="4954A3F8"/>
    <w:rsid w:val="4954D947"/>
    <w:rsid w:val="4954E8C0"/>
    <w:rsid w:val="4954F111"/>
    <w:rsid w:val="4954F466"/>
    <w:rsid w:val="4954F7BD"/>
    <w:rsid w:val="4955ACD4"/>
    <w:rsid w:val="4955D5E9"/>
    <w:rsid w:val="4955D8D0"/>
    <w:rsid w:val="4956A46D"/>
    <w:rsid w:val="4956B507"/>
    <w:rsid w:val="4956F170"/>
    <w:rsid w:val="495724CD"/>
    <w:rsid w:val="49574CDB"/>
    <w:rsid w:val="495798BF"/>
    <w:rsid w:val="4957AAF2"/>
    <w:rsid w:val="4957CBFC"/>
    <w:rsid w:val="4957E91F"/>
    <w:rsid w:val="4957ED9F"/>
    <w:rsid w:val="4957FDFE"/>
    <w:rsid w:val="495882F2"/>
    <w:rsid w:val="4958C9AE"/>
    <w:rsid w:val="4958D1C7"/>
    <w:rsid w:val="4958EB5A"/>
    <w:rsid w:val="49591B2D"/>
    <w:rsid w:val="49599DAC"/>
    <w:rsid w:val="495A1C65"/>
    <w:rsid w:val="495A3D45"/>
    <w:rsid w:val="495A3F26"/>
    <w:rsid w:val="495A47D3"/>
    <w:rsid w:val="495A6D4B"/>
    <w:rsid w:val="495A865A"/>
    <w:rsid w:val="495A98FF"/>
    <w:rsid w:val="495A9FA6"/>
    <w:rsid w:val="495AE722"/>
    <w:rsid w:val="495C1D9B"/>
    <w:rsid w:val="495C486C"/>
    <w:rsid w:val="495C57A3"/>
    <w:rsid w:val="495C5A3D"/>
    <w:rsid w:val="495CB779"/>
    <w:rsid w:val="495D1C90"/>
    <w:rsid w:val="495D2F2F"/>
    <w:rsid w:val="495D5C15"/>
    <w:rsid w:val="495D8D88"/>
    <w:rsid w:val="495D9B08"/>
    <w:rsid w:val="495DAC5C"/>
    <w:rsid w:val="495E43AB"/>
    <w:rsid w:val="495E7439"/>
    <w:rsid w:val="495E800A"/>
    <w:rsid w:val="495EA737"/>
    <w:rsid w:val="495F17C2"/>
    <w:rsid w:val="495F583E"/>
    <w:rsid w:val="495FD7E4"/>
    <w:rsid w:val="495FE980"/>
    <w:rsid w:val="495FF119"/>
    <w:rsid w:val="4960692B"/>
    <w:rsid w:val="496083F0"/>
    <w:rsid w:val="496097DB"/>
    <w:rsid w:val="4960B8EC"/>
    <w:rsid w:val="49614260"/>
    <w:rsid w:val="49616E03"/>
    <w:rsid w:val="4961A55A"/>
    <w:rsid w:val="4961DBB8"/>
    <w:rsid w:val="4962B310"/>
    <w:rsid w:val="4962BD43"/>
    <w:rsid w:val="496312C3"/>
    <w:rsid w:val="4963C04D"/>
    <w:rsid w:val="4963EBC1"/>
    <w:rsid w:val="4964B969"/>
    <w:rsid w:val="4964BBBE"/>
    <w:rsid w:val="49654DCD"/>
    <w:rsid w:val="4965E7B9"/>
    <w:rsid w:val="4966A0C4"/>
    <w:rsid w:val="4966AB9C"/>
    <w:rsid w:val="4966D8E2"/>
    <w:rsid w:val="496730BA"/>
    <w:rsid w:val="49677578"/>
    <w:rsid w:val="49677A28"/>
    <w:rsid w:val="4967F069"/>
    <w:rsid w:val="496821D1"/>
    <w:rsid w:val="4968603B"/>
    <w:rsid w:val="4968F4F5"/>
    <w:rsid w:val="49695039"/>
    <w:rsid w:val="49698239"/>
    <w:rsid w:val="4969F178"/>
    <w:rsid w:val="496A8D15"/>
    <w:rsid w:val="496ABD4F"/>
    <w:rsid w:val="496B100D"/>
    <w:rsid w:val="496B2137"/>
    <w:rsid w:val="496B2D42"/>
    <w:rsid w:val="496B4DB9"/>
    <w:rsid w:val="496B7C60"/>
    <w:rsid w:val="496BD32E"/>
    <w:rsid w:val="496C43D7"/>
    <w:rsid w:val="496C46B6"/>
    <w:rsid w:val="496C559F"/>
    <w:rsid w:val="496C6B18"/>
    <w:rsid w:val="496C8A75"/>
    <w:rsid w:val="496CC919"/>
    <w:rsid w:val="496CE4C0"/>
    <w:rsid w:val="496D0D74"/>
    <w:rsid w:val="496D27A5"/>
    <w:rsid w:val="496DB41D"/>
    <w:rsid w:val="496DB52A"/>
    <w:rsid w:val="496E8B11"/>
    <w:rsid w:val="496EC831"/>
    <w:rsid w:val="496EE44B"/>
    <w:rsid w:val="496F065C"/>
    <w:rsid w:val="496F4B01"/>
    <w:rsid w:val="496F59EE"/>
    <w:rsid w:val="496F7A0C"/>
    <w:rsid w:val="496F7CDB"/>
    <w:rsid w:val="496F8CDC"/>
    <w:rsid w:val="496FB71D"/>
    <w:rsid w:val="496FC2D7"/>
    <w:rsid w:val="496FDD19"/>
    <w:rsid w:val="497023D2"/>
    <w:rsid w:val="49702793"/>
    <w:rsid w:val="49703EBA"/>
    <w:rsid w:val="49708F09"/>
    <w:rsid w:val="4970A453"/>
    <w:rsid w:val="4970E666"/>
    <w:rsid w:val="49710A7B"/>
    <w:rsid w:val="497146A0"/>
    <w:rsid w:val="49717045"/>
    <w:rsid w:val="49718BF8"/>
    <w:rsid w:val="4971E645"/>
    <w:rsid w:val="4971E7F0"/>
    <w:rsid w:val="4972073B"/>
    <w:rsid w:val="49725D39"/>
    <w:rsid w:val="49725E69"/>
    <w:rsid w:val="4972DE4D"/>
    <w:rsid w:val="4972F36B"/>
    <w:rsid w:val="4972F7DC"/>
    <w:rsid w:val="49736D3D"/>
    <w:rsid w:val="49738D69"/>
    <w:rsid w:val="4973B541"/>
    <w:rsid w:val="4973E97F"/>
    <w:rsid w:val="49747C08"/>
    <w:rsid w:val="49751F6B"/>
    <w:rsid w:val="49754FFE"/>
    <w:rsid w:val="4975D138"/>
    <w:rsid w:val="49766285"/>
    <w:rsid w:val="4976DA29"/>
    <w:rsid w:val="49771DD9"/>
    <w:rsid w:val="49780473"/>
    <w:rsid w:val="497817FC"/>
    <w:rsid w:val="49783DDE"/>
    <w:rsid w:val="49788171"/>
    <w:rsid w:val="4978D3FE"/>
    <w:rsid w:val="49799833"/>
    <w:rsid w:val="4979995A"/>
    <w:rsid w:val="4979DA79"/>
    <w:rsid w:val="497A5097"/>
    <w:rsid w:val="497A910E"/>
    <w:rsid w:val="497A9D2A"/>
    <w:rsid w:val="497AC760"/>
    <w:rsid w:val="497ACC22"/>
    <w:rsid w:val="497AFEE1"/>
    <w:rsid w:val="497B0E55"/>
    <w:rsid w:val="497B527D"/>
    <w:rsid w:val="497BC264"/>
    <w:rsid w:val="497BC935"/>
    <w:rsid w:val="497BCC4B"/>
    <w:rsid w:val="497BF90B"/>
    <w:rsid w:val="497C0393"/>
    <w:rsid w:val="497C5E20"/>
    <w:rsid w:val="497C7045"/>
    <w:rsid w:val="497C8343"/>
    <w:rsid w:val="497DBD27"/>
    <w:rsid w:val="497DE2F3"/>
    <w:rsid w:val="497DE428"/>
    <w:rsid w:val="497E6D87"/>
    <w:rsid w:val="497E87DF"/>
    <w:rsid w:val="497EB613"/>
    <w:rsid w:val="497F0B0F"/>
    <w:rsid w:val="497F1A93"/>
    <w:rsid w:val="497F2EDB"/>
    <w:rsid w:val="497F4D98"/>
    <w:rsid w:val="497FE401"/>
    <w:rsid w:val="497FF2F0"/>
    <w:rsid w:val="498040C1"/>
    <w:rsid w:val="4980BEB3"/>
    <w:rsid w:val="4980DAFE"/>
    <w:rsid w:val="4980FF44"/>
    <w:rsid w:val="49810C08"/>
    <w:rsid w:val="49816455"/>
    <w:rsid w:val="49816876"/>
    <w:rsid w:val="49816B2A"/>
    <w:rsid w:val="49819A11"/>
    <w:rsid w:val="4981AED6"/>
    <w:rsid w:val="4981D1DB"/>
    <w:rsid w:val="49820278"/>
    <w:rsid w:val="49824780"/>
    <w:rsid w:val="4982A0EE"/>
    <w:rsid w:val="4982A86C"/>
    <w:rsid w:val="4982EC32"/>
    <w:rsid w:val="498311F1"/>
    <w:rsid w:val="4983460D"/>
    <w:rsid w:val="498380B0"/>
    <w:rsid w:val="4983D224"/>
    <w:rsid w:val="49847706"/>
    <w:rsid w:val="49848F8A"/>
    <w:rsid w:val="4984EE02"/>
    <w:rsid w:val="49850459"/>
    <w:rsid w:val="49851896"/>
    <w:rsid w:val="4985A017"/>
    <w:rsid w:val="4985A4F7"/>
    <w:rsid w:val="4985D563"/>
    <w:rsid w:val="4985FE60"/>
    <w:rsid w:val="4986D026"/>
    <w:rsid w:val="4986DDC3"/>
    <w:rsid w:val="4986DE79"/>
    <w:rsid w:val="4986F649"/>
    <w:rsid w:val="49870D76"/>
    <w:rsid w:val="4987289E"/>
    <w:rsid w:val="49873E1F"/>
    <w:rsid w:val="49875FC7"/>
    <w:rsid w:val="4987898A"/>
    <w:rsid w:val="4987B6C8"/>
    <w:rsid w:val="4987CB62"/>
    <w:rsid w:val="498800ED"/>
    <w:rsid w:val="49883EC8"/>
    <w:rsid w:val="49884251"/>
    <w:rsid w:val="49885145"/>
    <w:rsid w:val="49885874"/>
    <w:rsid w:val="49886ED9"/>
    <w:rsid w:val="4988819C"/>
    <w:rsid w:val="4988D041"/>
    <w:rsid w:val="498926C1"/>
    <w:rsid w:val="49892E36"/>
    <w:rsid w:val="4989CB6F"/>
    <w:rsid w:val="4989CDAA"/>
    <w:rsid w:val="4989E223"/>
    <w:rsid w:val="4989F352"/>
    <w:rsid w:val="498A73D7"/>
    <w:rsid w:val="498A79F2"/>
    <w:rsid w:val="498AFEF9"/>
    <w:rsid w:val="498B1A15"/>
    <w:rsid w:val="498B8289"/>
    <w:rsid w:val="498CED1D"/>
    <w:rsid w:val="498D0C75"/>
    <w:rsid w:val="498D245F"/>
    <w:rsid w:val="498D2B76"/>
    <w:rsid w:val="498D6057"/>
    <w:rsid w:val="498D6651"/>
    <w:rsid w:val="498D723F"/>
    <w:rsid w:val="498DA8AA"/>
    <w:rsid w:val="498DAA07"/>
    <w:rsid w:val="498DC00F"/>
    <w:rsid w:val="498E20D0"/>
    <w:rsid w:val="498E3842"/>
    <w:rsid w:val="498E3AC2"/>
    <w:rsid w:val="498E69AD"/>
    <w:rsid w:val="498EDC09"/>
    <w:rsid w:val="498EF7E8"/>
    <w:rsid w:val="498F1D02"/>
    <w:rsid w:val="498F616E"/>
    <w:rsid w:val="498F73D2"/>
    <w:rsid w:val="49903D01"/>
    <w:rsid w:val="49905316"/>
    <w:rsid w:val="49905B16"/>
    <w:rsid w:val="49908934"/>
    <w:rsid w:val="4990D708"/>
    <w:rsid w:val="4990ECE9"/>
    <w:rsid w:val="4990F51F"/>
    <w:rsid w:val="4990FCF7"/>
    <w:rsid w:val="499127A2"/>
    <w:rsid w:val="4991308C"/>
    <w:rsid w:val="49914548"/>
    <w:rsid w:val="4991B509"/>
    <w:rsid w:val="4991DB17"/>
    <w:rsid w:val="4991E347"/>
    <w:rsid w:val="49925589"/>
    <w:rsid w:val="4992B816"/>
    <w:rsid w:val="4992EFD2"/>
    <w:rsid w:val="49930EDF"/>
    <w:rsid w:val="4993331C"/>
    <w:rsid w:val="49934235"/>
    <w:rsid w:val="49935D98"/>
    <w:rsid w:val="4993601B"/>
    <w:rsid w:val="499362D3"/>
    <w:rsid w:val="4993A85D"/>
    <w:rsid w:val="4993BC19"/>
    <w:rsid w:val="4993F51D"/>
    <w:rsid w:val="49941869"/>
    <w:rsid w:val="499427C4"/>
    <w:rsid w:val="49943C50"/>
    <w:rsid w:val="4994AB1C"/>
    <w:rsid w:val="4994F0B8"/>
    <w:rsid w:val="49951AFF"/>
    <w:rsid w:val="49954978"/>
    <w:rsid w:val="49959E1A"/>
    <w:rsid w:val="499700EE"/>
    <w:rsid w:val="49972816"/>
    <w:rsid w:val="49973A97"/>
    <w:rsid w:val="499775B9"/>
    <w:rsid w:val="49978041"/>
    <w:rsid w:val="4997E707"/>
    <w:rsid w:val="4997E85E"/>
    <w:rsid w:val="49980F3B"/>
    <w:rsid w:val="49982E59"/>
    <w:rsid w:val="4998637F"/>
    <w:rsid w:val="49989082"/>
    <w:rsid w:val="49989EF6"/>
    <w:rsid w:val="4998B9CA"/>
    <w:rsid w:val="4998C844"/>
    <w:rsid w:val="4998EBB3"/>
    <w:rsid w:val="4998F993"/>
    <w:rsid w:val="4999EB41"/>
    <w:rsid w:val="499AD467"/>
    <w:rsid w:val="499B43E7"/>
    <w:rsid w:val="499BBBDA"/>
    <w:rsid w:val="499BBC5D"/>
    <w:rsid w:val="499BC39E"/>
    <w:rsid w:val="499C15C7"/>
    <w:rsid w:val="499C5808"/>
    <w:rsid w:val="499CB75E"/>
    <w:rsid w:val="499CC226"/>
    <w:rsid w:val="499CD5C7"/>
    <w:rsid w:val="499D388D"/>
    <w:rsid w:val="499D8BC7"/>
    <w:rsid w:val="499DA391"/>
    <w:rsid w:val="499DA585"/>
    <w:rsid w:val="499E4FB6"/>
    <w:rsid w:val="499E9299"/>
    <w:rsid w:val="499EA36D"/>
    <w:rsid w:val="499EB075"/>
    <w:rsid w:val="499F408B"/>
    <w:rsid w:val="499FD3CE"/>
    <w:rsid w:val="499FE45B"/>
    <w:rsid w:val="499FECF1"/>
    <w:rsid w:val="49A0095F"/>
    <w:rsid w:val="49A06CF8"/>
    <w:rsid w:val="49A0CE6C"/>
    <w:rsid w:val="49A0F60F"/>
    <w:rsid w:val="49A0FFEF"/>
    <w:rsid w:val="49A12950"/>
    <w:rsid w:val="49A1326A"/>
    <w:rsid w:val="49A18F36"/>
    <w:rsid w:val="49A192C9"/>
    <w:rsid w:val="49A1C18B"/>
    <w:rsid w:val="49A21161"/>
    <w:rsid w:val="49A2537D"/>
    <w:rsid w:val="49A2A33B"/>
    <w:rsid w:val="49A2AA62"/>
    <w:rsid w:val="49A30ECF"/>
    <w:rsid w:val="49A330CF"/>
    <w:rsid w:val="49A3A6C4"/>
    <w:rsid w:val="49A3AB05"/>
    <w:rsid w:val="49A3BC6C"/>
    <w:rsid w:val="49A431DF"/>
    <w:rsid w:val="49A48219"/>
    <w:rsid w:val="49A48CDC"/>
    <w:rsid w:val="49A4BC89"/>
    <w:rsid w:val="49A4EFD6"/>
    <w:rsid w:val="49A551EF"/>
    <w:rsid w:val="49A553B1"/>
    <w:rsid w:val="49A57F2E"/>
    <w:rsid w:val="49A5C3EC"/>
    <w:rsid w:val="49A5E41A"/>
    <w:rsid w:val="49A60C9A"/>
    <w:rsid w:val="49A651FC"/>
    <w:rsid w:val="49A6593C"/>
    <w:rsid w:val="49A6BC9E"/>
    <w:rsid w:val="49A6E59B"/>
    <w:rsid w:val="49A73A5A"/>
    <w:rsid w:val="49A74CFE"/>
    <w:rsid w:val="49A7566D"/>
    <w:rsid w:val="49A78D23"/>
    <w:rsid w:val="49A7A20E"/>
    <w:rsid w:val="49A7AB27"/>
    <w:rsid w:val="49A7DDB8"/>
    <w:rsid w:val="49A8235E"/>
    <w:rsid w:val="49A8529B"/>
    <w:rsid w:val="49A8755E"/>
    <w:rsid w:val="49A89D59"/>
    <w:rsid w:val="49A8CFF3"/>
    <w:rsid w:val="49A917F2"/>
    <w:rsid w:val="49AA3297"/>
    <w:rsid w:val="49AA42B2"/>
    <w:rsid w:val="49AAB434"/>
    <w:rsid w:val="49AAFC16"/>
    <w:rsid w:val="49AB95BE"/>
    <w:rsid w:val="49AC4356"/>
    <w:rsid w:val="49AC71E5"/>
    <w:rsid w:val="49AC755C"/>
    <w:rsid w:val="49AC817E"/>
    <w:rsid w:val="49AD0BB5"/>
    <w:rsid w:val="49AD111E"/>
    <w:rsid w:val="49AD7406"/>
    <w:rsid w:val="49AD7F66"/>
    <w:rsid w:val="49ADA85C"/>
    <w:rsid w:val="49ADBFD3"/>
    <w:rsid w:val="49AE58C9"/>
    <w:rsid w:val="49AE95BE"/>
    <w:rsid w:val="49AEF109"/>
    <w:rsid w:val="49AEF112"/>
    <w:rsid w:val="49AF25B2"/>
    <w:rsid w:val="49AFEE35"/>
    <w:rsid w:val="49B061C2"/>
    <w:rsid w:val="49B0928B"/>
    <w:rsid w:val="49B0BA01"/>
    <w:rsid w:val="49B0C723"/>
    <w:rsid w:val="49B113F4"/>
    <w:rsid w:val="49B1542B"/>
    <w:rsid w:val="49B1CA9F"/>
    <w:rsid w:val="49B20222"/>
    <w:rsid w:val="49B21049"/>
    <w:rsid w:val="49B21B59"/>
    <w:rsid w:val="49B24C9C"/>
    <w:rsid w:val="49B2593A"/>
    <w:rsid w:val="49B2FB6F"/>
    <w:rsid w:val="49B33EF1"/>
    <w:rsid w:val="49B34A73"/>
    <w:rsid w:val="49B35788"/>
    <w:rsid w:val="49B3B5E0"/>
    <w:rsid w:val="49B3BF6B"/>
    <w:rsid w:val="49B4A91C"/>
    <w:rsid w:val="49B4B348"/>
    <w:rsid w:val="49B4CB9F"/>
    <w:rsid w:val="49B4EC88"/>
    <w:rsid w:val="49B50CBF"/>
    <w:rsid w:val="49B51A25"/>
    <w:rsid w:val="49B535D8"/>
    <w:rsid w:val="49B5E5FD"/>
    <w:rsid w:val="49B600F7"/>
    <w:rsid w:val="49B61341"/>
    <w:rsid w:val="49B64A9F"/>
    <w:rsid w:val="49B6557E"/>
    <w:rsid w:val="49B684C2"/>
    <w:rsid w:val="49B6BB81"/>
    <w:rsid w:val="49B71BE9"/>
    <w:rsid w:val="49B73B45"/>
    <w:rsid w:val="49B78BA2"/>
    <w:rsid w:val="49B7BE9D"/>
    <w:rsid w:val="49B8198D"/>
    <w:rsid w:val="49B84B54"/>
    <w:rsid w:val="49B9F26D"/>
    <w:rsid w:val="49BA0158"/>
    <w:rsid w:val="49BA0736"/>
    <w:rsid w:val="49BA4F7A"/>
    <w:rsid w:val="49BA76CD"/>
    <w:rsid w:val="49BA90A3"/>
    <w:rsid w:val="49BB407A"/>
    <w:rsid w:val="49BB4083"/>
    <w:rsid w:val="49BB7E8C"/>
    <w:rsid w:val="49BB894C"/>
    <w:rsid w:val="49BBB2CC"/>
    <w:rsid w:val="49BBC6F3"/>
    <w:rsid w:val="49BBDC2D"/>
    <w:rsid w:val="49BBDC72"/>
    <w:rsid w:val="49BBF1F7"/>
    <w:rsid w:val="49BC41DE"/>
    <w:rsid w:val="49BCF123"/>
    <w:rsid w:val="49BCFA33"/>
    <w:rsid w:val="49BD5D9F"/>
    <w:rsid w:val="49BD61AB"/>
    <w:rsid w:val="49BDA511"/>
    <w:rsid w:val="49BE2B74"/>
    <w:rsid w:val="49BE784A"/>
    <w:rsid w:val="49BE7BBC"/>
    <w:rsid w:val="49BE8197"/>
    <w:rsid w:val="49BED105"/>
    <w:rsid w:val="49BED976"/>
    <w:rsid w:val="49BEEFB0"/>
    <w:rsid w:val="49BF5B74"/>
    <w:rsid w:val="49BFAA20"/>
    <w:rsid w:val="49C0166D"/>
    <w:rsid w:val="49C07C63"/>
    <w:rsid w:val="49C0E959"/>
    <w:rsid w:val="49C0FECF"/>
    <w:rsid w:val="49C13D28"/>
    <w:rsid w:val="49C13F05"/>
    <w:rsid w:val="49C1BF12"/>
    <w:rsid w:val="49C1C05F"/>
    <w:rsid w:val="49C1D0B2"/>
    <w:rsid w:val="49C1ED37"/>
    <w:rsid w:val="49C1F4A5"/>
    <w:rsid w:val="49C1FBCE"/>
    <w:rsid w:val="49C20BE4"/>
    <w:rsid w:val="49C28160"/>
    <w:rsid w:val="49C2AE9E"/>
    <w:rsid w:val="49C2BECD"/>
    <w:rsid w:val="49C2D8D2"/>
    <w:rsid w:val="49C2F51F"/>
    <w:rsid w:val="49C343CE"/>
    <w:rsid w:val="49C4B0C2"/>
    <w:rsid w:val="49C4BD48"/>
    <w:rsid w:val="49C4D333"/>
    <w:rsid w:val="49C5104B"/>
    <w:rsid w:val="49C540A0"/>
    <w:rsid w:val="49C5BEEB"/>
    <w:rsid w:val="49C66BF5"/>
    <w:rsid w:val="49C6DFA8"/>
    <w:rsid w:val="49C74F67"/>
    <w:rsid w:val="49C7DFE8"/>
    <w:rsid w:val="49C8428A"/>
    <w:rsid w:val="49C87528"/>
    <w:rsid w:val="49C91A24"/>
    <w:rsid w:val="49C96BA3"/>
    <w:rsid w:val="49C99AEB"/>
    <w:rsid w:val="49C9A11D"/>
    <w:rsid w:val="49C9D0B1"/>
    <w:rsid w:val="49C9DD46"/>
    <w:rsid w:val="49CA0651"/>
    <w:rsid w:val="49CA1B4A"/>
    <w:rsid w:val="49CA2352"/>
    <w:rsid w:val="49CA2E9D"/>
    <w:rsid w:val="49CA77E5"/>
    <w:rsid w:val="49CADAF3"/>
    <w:rsid w:val="49CB365D"/>
    <w:rsid w:val="49CB503A"/>
    <w:rsid w:val="49CB9ABD"/>
    <w:rsid w:val="49CBAAB0"/>
    <w:rsid w:val="49CC0264"/>
    <w:rsid w:val="49CC32DE"/>
    <w:rsid w:val="49CC4E9D"/>
    <w:rsid w:val="49CCB1EB"/>
    <w:rsid w:val="49CCB61B"/>
    <w:rsid w:val="49CCD5E2"/>
    <w:rsid w:val="49CCD8EE"/>
    <w:rsid w:val="49CDCB80"/>
    <w:rsid w:val="49CDD5B6"/>
    <w:rsid w:val="49CDE35B"/>
    <w:rsid w:val="49CE2BCB"/>
    <w:rsid w:val="49CE405E"/>
    <w:rsid w:val="49CE9954"/>
    <w:rsid w:val="49CE9975"/>
    <w:rsid w:val="49CEC388"/>
    <w:rsid w:val="49CEC474"/>
    <w:rsid w:val="49CEF9E5"/>
    <w:rsid w:val="49CF0F12"/>
    <w:rsid w:val="49CF1600"/>
    <w:rsid w:val="49CF2CF6"/>
    <w:rsid w:val="49CFA682"/>
    <w:rsid w:val="49CFBC64"/>
    <w:rsid w:val="49CFE838"/>
    <w:rsid w:val="49CFF286"/>
    <w:rsid w:val="49D00FA3"/>
    <w:rsid w:val="49D02041"/>
    <w:rsid w:val="49D048BF"/>
    <w:rsid w:val="49D06292"/>
    <w:rsid w:val="49D0AFBC"/>
    <w:rsid w:val="49D0C5A9"/>
    <w:rsid w:val="49D0D451"/>
    <w:rsid w:val="49D0DA15"/>
    <w:rsid w:val="49D14513"/>
    <w:rsid w:val="49D14C25"/>
    <w:rsid w:val="49D1FDAE"/>
    <w:rsid w:val="49D224CA"/>
    <w:rsid w:val="49D23A2D"/>
    <w:rsid w:val="49D2534F"/>
    <w:rsid w:val="49D26811"/>
    <w:rsid w:val="49D280B0"/>
    <w:rsid w:val="49D2A012"/>
    <w:rsid w:val="49D2CA12"/>
    <w:rsid w:val="49D307BB"/>
    <w:rsid w:val="49D31FE7"/>
    <w:rsid w:val="49D34685"/>
    <w:rsid w:val="49D37519"/>
    <w:rsid w:val="49D39D09"/>
    <w:rsid w:val="49D3DCD8"/>
    <w:rsid w:val="49D3EF06"/>
    <w:rsid w:val="49D40EDA"/>
    <w:rsid w:val="49D4322E"/>
    <w:rsid w:val="49D49822"/>
    <w:rsid w:val="49D4AE34"/>
    <w:rsid w:val="49D52995"/>
    <w:rsid w:val="49D56852"/>
    <w:rsid w:val="49D5A8EE"/>
    <w:rsid w:val="49D62817"/>
    <w:rsid w:val="49D7B394"/>
    <w:rsid w:val="49D7E66A"/>
    <w:rsid w:val="49D82498"/>
    <w:rsid w:val="49D82FA5"/>
    <w:rsid w:val="49D89174"/>
    <w:rsid w:val="49D8B73F"/>
    <w:rsid w:val="49D91A05"/>
    <w:rsid w:val="49D91DEA"/>
    <w:rsid w:val="49D92107"/>
    <w:rsid w:val="49D985EF"/>
    <w:rsid w:val="49D9A1DE"/>
    <w:rsid w:val="49D9D18D"/>
    <w:rsid w:val="49D9E5C5"/>
    <w:rsid w:val="49DA291C"/>
    <w:rsid w:val="49DBA839"/>
    <w:rsid w:val="49DBF54D"/>
    <w:rsid w:val="49DCE3CB"/>
    <w:rsid w:val="49DD957A"/>
    <w:rsid w:val="49DDA14E"/>
    <w:rsid w:val="49DDDC84"/>
    <w:rsid w:val="49DDDDE5"/>
    <w:rsid w:val="49DDFF61"/>
    <w:rsid w:val="49DE427C"/>
    <w:rsid w:val="49DE7D7D"/>
    <w:rsid w:val="49DEB988"/>
    <w:rsid w:val="49DEFB3B"/>
    <w:rsid w:val="49DF2E13"/>
    <w:rsid w:val="49DF6925"/>
    <w:rsid w:val="49DF7613"/>
    <w:rsid w:val="49DFDA05"/>
    <w:rsid w:val="49E080AB"/>
    <w:rsid w:val="49E10F8A"/>
    <w:rsid w:val="49E159D3"/>
    <w:rsid w:val="49E18AE9"/>
    <w:rsid w:val="49E1971B"/>
    <w:rsid w:val="49E215C2"/>
    <w:rsid w:val="49E24767"/>
    <w:rsid w:val="49E28287"/>
    <w:rsid w:val="49E2AEF2"/>
    <w:rsid w:val="49E2CD0F"/>
    <w:rsid w:val="49E320D9"/>
    <w:rsid w:val="49E36624"/>
    <w:rsid w:val="49E36838"/>
    <w:rsid w:val="49E377D5"/>
    <w:rsid w:val="49E388BF"/>
    <w:rsid w:val="49E4204E"/>
    <w:rsid w:val="49E42F07"/>
    <w:rsid w:val="49E43672"/>
    <w:rsid w:val="49E4CC2E"/>
    <w:rsid w:val="49E4FB88"/>
    <w:rsid w:val="49E52289"/>
    <w:rsid w:val="49E5BA0A"/>
    <w:rsid w:val="49E5C210"/>
    <w:rsid w:val="49E5DFD7"/>
    <w:rsid w:val="49E5E19B"/>
    <w:rsid w:val="49E616E9"/>
    <w:rsid w:val="49E6343E"/>
    <w:rsid w:val="49E65178"/>
    <w:rsid w:val="49E6DF93"/>
    <w:rsid w:val="49E7335B"/>
    <w:rsid w:val="49E75453"/>
    <w:rsid w:val="49E79FE9"/>
    <w:rsid w:val="49E7BAE1"/>
    <w:rsid w:val="49E886D0"/>
    <w:rsid w:val="49E8AEB2"/>
    <w:rsid w:val="49E8CA92"/>
    <w:rsid w:val="49E950ED"/>
    <w:rsid w:val="49EA932F"/>
    <w:rsid w:val="49EA93CC"/>
    <w:rsid w:val="49EAA7D3"/>
    <w:rsid w:val="49EB26E4"/>
    <w:rsid w:val="49EB42BF"/>
    <w:rsid w:val="49EB53DC"/>
    <w:rsid w:val="49EC2381"/>
    <w:rsid w:val="49EC309D"/>
    <w:rsid w:val="49EC45AA"/>
    <w:rsid w:val="49ECEEBC"/>
    <w:rsid w:val="49ED2339"/>
    <w:rsid w:val="49ED4C22"/>
    <w:rsid w:val="49EDA87B"/>
    <w:rsid w:val="49EDAEA2"/>
    <w:rsid w:val="49EDEAA4"/>
    <w:rsid w:val="49EE059F"/>
    <w:rsid w:val="49EE11EB"/>
    <w:rsid w:val="49EE2BF7"/>
    <w:rsid w:val="49EE37EC"/>
    <w:rsid w:val="49EE83D5"/>
    <w:rsid w:val="49EF28ED"/>
    <w:rsid w:val="49EF31BD"/>
    <w:rsid w:val="49EF4155"/>
    <w:rsid w:val="49EFD529"/>
    <w:rsid w:val="49F10845"/>
    <w:rsid w:val="49F1A0E1"/>
    <w:rsid w:val="49F229E5"/>
    <w:rsid w:val="49F2C207"/>
    <w:rsid w:val="49F37545"/>
    <w:rsid w:val="49F3B807"/>
    <w:rsid w:val="49F3D7D4"/>
    <w:rsid w:val="49F486BD"/>
    <w:rsid w:val="49F4A8CF"/>
    <w:rsid w:val="49F4F6D8"/>
    <w:rsid w:val="49F5F526"/>
    <w:rsid w:val="49F6119B"/>
    <w:rsid w:val="49F654B2"/>
    <w:rsid w:val="49F6AC68"/>
    <w:rsid w:val="49F74A76"/>
    <w:rsid w:val="49F7C47D"/>
    <w:rsid w:val="49F7CD99"/>
    <w:rsid w:val="49F84704"/>
    <w:rsid w:val="49F8DB02"/>
    <w:rsid w:val="49F91703"/>
    <w:rsid w:val="49F96E50"/>
    <w:rsid w:val="49F96E95"/>
    <w:rsid w:val="49F98C4A"/>
    <w:rsid w:val="49FA1537"/>
    <w:rsid w:val="49FA3072"/>
    <w:rsid w:val="49FA364E"/>
    <w:rsid w:val="49FA687B"/>
    <w:rsid w:val="49FAC96C"/>
    <w:rsid w:val="49FB6A6A"/>
    <w:rsid w:val="49FB6E75"/>
    <w:rsid w:val="49FB7016"/>
    <w:rsid w:val="49FB75CB"/>
    <w:rsid w:val="49FC04E2"/>
    <w:rsid w:val="49FC0704"/>
    <w:rsid w:val="49FC46EB"/>
    <w:rsid w:val="49FC5470"/>
    <w:rsid w:val="49FC9399"/>
    <w:rsid w:val="49FCBDF3"/>
    <w:rsid w:val="49FD3523"/>
    <w:rsid w:val="49FD3A0E"/>
    <w:rsid w:val="49FDD6EA"/>
    <w:rsid w:val="49FE038C"/>
    <w:rsid w:val="49FE39E2"/>
    <w:rsid w:val="49FE540E"/>
    <w:rsid w:val="49FF3147"/>
    <w:rsid w:val="49FF6763"/>
    <w:rsid w:val="49FF9A98"/>
    <w:rsid w:val="49FFA342"/>
    <w:rsid w:val="4A00BC8B"/>
    <w:rsid w:val="4A00E023"/>
    <w:rsid w:val="4A011E44"/>
    <w:rsid w:val="4A01513A"/>
    <w:rsid w:val="4A01865B"/>
    <w:rsid w:val="4A01A53D"/>
    <w:rsid w:val="4A01F436"/>
    <w:rsid w:val="4A0264AE"/>
    <w:rsid w:val="4A02FD25"/>
    <w:rsid w:val="4A030B73"/>
    <w:rsid w:val="4A033147"/>
    <w:rsid w:val="4A0362A1"/>
    <w:rsid w:val="4A03774A"/>
    <w:rsid w:val="4A03C09B"/>
    <w:rsid w:val="4A03C60E"/>
    <w:rsid w:val="4A03D76A"/>
    <w:rsid w:val="4A0423A9"/>
    <w:rsid w:val="4A04469A"/>
    <w:rsid w:val="4A045304"/>
    <w:rsid w:val="4A0497D8"/>
    <w:rsid w:val="4A049F7A"/>
    <w:rsid w:val="4A049FDE"/>
    <w:rsid w:val="4A04A1F4"/>
    <w:rsid w:val="4A0598A0"/>
    <w:rsid w:val="4A05F16A"/>
    <w:rsid w:val="4A061710"/>
    <w:rsid w:val="4A0671FC"/>
    <w:rsid w:val="4A06B63F"/>
    <w:rsid w:val="4A06EF9E"/>
    <w:rsid w:val="4A075520"/>
    <w:rsid w:val="4A076499"/>
    <w:rsid w:val="4A076F2B"/>
    <w:rsid w:val="4A07EE61"/>
    <w:rsid w:val="4A082203"/>
    <w:rsid w:val="4A084607"/>
    <w:rsid w:val="4A08B3DA"/>
    <w:rsid w:val="4A091E8C"/>
    <w:rsid w:val="4A09552A"/>
    <w:rsid w:val="4A097BC0"/>
    <w:rsid w:val="4A097E6C"/>
    <w:rsid w:val="4A09B521"/>
    <w:rsid w:val="4A09DC4F"/>
    <w:rsid w:val="4A0A333B"/>
    <w:rsid w:val="4A0A5243"/>
    <w:rsid w:val="4A0A5FFC"/>
    <w:rsid w:val="4A0A758B"/>
    <w:rsid w:val="4A0A830A"/>
    <w:rsid w:val="4A0AA2E0"/>
    <w:rsid w:val="4A0ADF10"/>
    <w:rsid w:val="4A0B0F48"/>
    <w:rsid w:val="4A0B2D0D"/>
    <w:rsid w:val="4A0B53DF"/>
    <w:rsid w:val="4A0B808E"/>
    <w:rsid w:val="4A0C4330"/>
    <w:rsid w:val="4A0C4C7D"/>
    <w:rsid w:val="4A0C98DA"/>
    <w:rsid w:val="4A0D0CA1"/>
    <w:rsid w:val="4A0D1B79"/>
    <w:rsid w:val="4A0D7906"/>
    <w:rsid w:val="4A0DF837"/>
    <w:rsid w:val="4A0E8068"/>
    <w:rsid w:val="4A0E9353"/>
    <w:rsid w:val="4A0EDA46"/>
    <w:rsid w:val="4A0EDE1C"/>
    <w:rsid w:val="4A0F2A69"/>
    <w:rsid w:val="4A0F849B"/>
    <w:rsid w:val="4A103B56"/>
    <w:rsid w:val="4A10B1D9"/>
    <w:rsid w:val="4A115785"/>
    <w:rsid w:val="4A117A8E"/>
    <w:rsid w:val="4A119654"/>
    <w:rsid w:val="4A122AFF"/>
    <w:rsid w:val="4A122C52"/>
    <w:rsid w:val="4A126CD1"/>
    <w:rsid w:val="4A127DF5"/>
    <w:rsid w:val="4A12942F"/>
    <w:rsid w:val="4A12B787"/>
    <w:rsid w:val="4A12DFBE"/>
    <w:rsid w:val="4A131138"/>
    <w:rsid w:val="4A13189D"/>
    <w:rsid w:val="4A134613"/>
    <w:rsid w:val="4A136BFD"/>
    <w:rsid w:val="4A1436F3"/>
    <w:rsid w:val="4A143835"/>
    <w:rsid w:val="4A14427B"/>
    <w:rsid w:val="4A145E5E"/>
    <w:rsid w:val="4A1462FA"/>
    <w:rsid w:val="4A14C7D7"/>
    <w:rsid w:val="4A15A3CB"/>
    <w:rsid w:val="4A15CFFB"/>
    <w:rsid w:val="4A1630DE"/>
    <w:rsid w:val="4A163755"/>
    <w:rsid w:val="4A168A64"/>
    <w:rsid w:val="4A1696D6"/>
    <w:rsid w:val="4A16A850"/>
    <w:rsid w:val="4A16D937"/>
    <w:rsid w:val="4A16DBDC"/>
    <w:rsid w:val="4A16EB82"/>
    <w:rsid w:val="4A172547"/>
    <w:rsid w:val="4A177F21"/>
    <w:rsid w:val="4A17B554"/>
    <w:rsid w:val="4A17FC81"/>
    <w:rsid w:val="4A17FD13"/>
    <w:rsid w:val="4A182628"/>
    <w:rsid w:val="4A185563"/>
    <w:rsid w:val="4A185863"/>
    <w:rsid w:val="4A1893FB"/>
    <w:rsid w:val="4A192DBE"/>
    <w:rsid w:val="4A193E52"/>
    <w:rsid w:val="4A194A3D"/>
    <w:rsid w:val="4A196A51"/>
    <w:rsid w:val="4A19755B"/>
    <w:rsid w:val="4A19B765"/>
    <w:rsid w:val="4A19E6E2"/>
    <w:rsid w:val="4A1A2D4E"/>
    <w:rsid w:val="4A1AB9F1"/>
    <w:rsid w:val="4A1ACCF5"/>
    <w:rsid w:val="4A1B321F"/>
    <w:rsid w:val="4A1B9468"/>
    <w:rsid w:val="4A1BBE9A"/>
    <w:rsid w:val="4A1BD9F8"/>
    <w:rsid w:val="4A1BDD86"/>
    <w:rsid w:val="4A1C725D"/>
    <w:rsid w:val="4A1C7775"/>
    <w:rsid w:val="4A1CABB5"/>
    <w:rsid w:val="4A1CD67D"/>
    <w:rsid w:val="4A1CE40A"/>
    <w:rsid w:val="4A1CEE50"/>
    <w:rsid w:val="4A1DB54C"/>
    <w:rsid w:val="4A1E445F"/>
    <w:rsid w:val="4A1E44F0"/>
    <w:rsid w:val="4A1E632C"/>
    <w:rsid w:val="4A1F08EF"/>
    <w:rsid w:val="4A1F1EFF"/>
    <w:rsid w:val="4A1F2033"/>
    <w:rsid w:val="4A1FA494"/>
    <w:rsid w:val="4A2012AD"/>
    <w:rsid w:val="4A2024E3"/>
    <w:rsid w:val="4A204F07"/>
    <w:rsid w:val="4A209B54"/>
    <w:rsid w:val="4A20C041"/>
    <w:rsid w:val="4A20D236"/>
    <w:rsid w:val="4A20ECB0"/>
    <w:rsid w:val="4A20FDA5"/>
    <w:rsid w:val="4A211A8E"/>
    <w:rsid w:val="4A216D48"/>
    <w:rsid w:val="4A217A25"/>
    <w:rsid w:val="4A21900A"/>
    <w:rsid w:val="4A21A969"/>
    <w:rsid w:val="4A21E4E9"/>
    <w:rsid w:val="4A223142"/>
    <w:rsid w:val="4A22B830"/>
    <w:rsid w:val="4A22BC9F"/>
    <w:rsid w:val="4A235B2D"/>
    <w:rsid w:val="4A239A5A"/>
    <w:rsid w:val="4A23DD8F"/>
    <w:rsid w:val="4A23EA59"/>
    <w:rsid w:val="4A243F73"/>
    <w:rsid w:val="4A248E03"/>
    <w:rsid w:val="4A24DDB6"/>
    <w:rsid w:val="4A256506"/>
    <w:rsid w:val="4A258C12"/>
    <w:rsid w:val="4A261E60"/>
    <w:rsid w:val="4A263598"/>
    <w:rsid w:val="4A2676A1"/>
    <w:rsid w:val="4A267E10"/>
    <w:rsid w:val="4A269B89"/>
    <w:rsid w:val="4A26D7D6"/>
    <w:rsid w:val="4A27BDE8"/>
    <w:rsid w:val="4A27CEB1"/>
    <w:rsid w:val="4A282447"/>
    <w:rsid w:val="4A28607B"/>
    <w:rsid w:val="4A28AB46"/>
    <w:rsid w:val="4A28BEB0"/>
    <w:rsid w:val="4A28C2BC"/>
    <w:rsid w:val="4A28C517"/>
    <w:rsid w:val="4A28CEC6"/>
    <w:rsid w:val="4A296054"/>
    <w:rsid w:val="4A29A408"/>
    <w:rsid w:val="4A29AD1A"/>
    <w:rsid w:val="4A29D5B8"/>
    <w:rsid w:val="4A29DCA1"/>
    <w:rsid w:val="4A29FA0A"/>
    <w:rsid w:val="4A2A3D91"/>
    <w:rsid w:val="4A2A770D"/>
    <w:rsid w:val="4A2AA643"/>
    <w:rsid w:val="4A2AB135"/>
    <w:rsid w:val="4A2B0733"/>
    <w:rsid w:val="4A2B4F28"/>
    <w:rsid w:val="4A2B51C4"/>
    <w:rsid w:val="4A2B98CD"/>
    <w:rsid w:val="4A2BEDA1"/>
    <w:rsid w:val="4A2C0AA3"/>
    <w:rsid w:val="4A2C6ABD"/>
    <w:rsid w:val="4A2CB0DD"/>
    <w:rsid w:val="4A2D2208"/>
    <w:rsid w:val="4A2D2DB8"/>
    <w:rsid w:val="4A2D48C8"/>
    <w:rsid w:val="4A2D4C64"/>
    <w:rsid w:val="4A2DCC5E"/>
    <w:rsid w:val="4A2E0110"/>
    <w:rsid w:val="4A2E3F0C"/>
    <w:rsid w:val="4A2E9654"/>
    <w:rsid w:val="4A2EBDCF"/>
    <w:rsid w:val="4A2EE38D"/>
    <w:rsid w:val="4A2F1018"/>
    <w:rsid w:val="4A2F621C"/>
    <w:rsid w:val="4A2FAB21"/>
    <w:rsid w:val="4A2FE3E5"/>
    <w:rsid w:val="4A3081C5"/>
    <w:rsid w:val="4A30877D"/>
    <w:rsid w:val="4A30B005"/>
    <w:rsid w:val="4A30C9C4"/>
    <w:rsid w:val="4A30CEDE"/>
    <w:rsid w:val="4A321CCD"/>
    <w:rsid w:val="4A324CCD"/>
    <w:rsid w:val="4A32E3F1"/>
    <w:rsid w:val="4A32E726"/>
    <w:rsid w:val="4A32E81D"/>
    <w:rsid w:val="4A32F889"/>
    <w:rsid w:val="4A33087E"/>
    <w:rsid w:val="4A33A7B0"/>
    <w:rsid w:val="4A33AB64"/>
    <w:rsid w:val="4A33BAE1"/>
    <w:rsid w:val="4A3409F4"/>
    <w:rsid w:val="4A348F12"/>
    <w:rsid w:val="4A34932F"/>
    <w:rsid w:val="4A349B40"/>
    <w:rsid w:val="4A34C807"/>
    <w:rsid w:val="4A34E4D8"/>
    <w:rsid w:val="4A3518E4"/>
    <w:rsid w:val="4A3556B4"/>
    <w:rsid w:val="4A355FF8"/>
    <w:rsid w:val="4A357DE0"/>
    <w:rsid w:val="4A362F17"/>
    <w:rsid w:val="4A3642B1"/>
    <w:rsid w:val="4A36C02E"/>
    <w:rsid w:val="4A36F3CA"/>
    <w:rsid w:val="4A37132B"/>
    <w:rsid w:val="4A37716B"/>
    <w:rsid w:val="4A37C115"/>
    <w:rsid w:val="4A37C2E2"/>
    <w:rsid w:val="4A37E7F9"/>
    <w:rsid w:val="4A37EF22"/>
    <w:rsid w:val="4A383A04"/>
    <w:rsid w:val="4A384D79"/>
    <w:rsid w:val="4A385109"/>
    <w:rsid w:val="4A386943"/>
    <w:rsid w:val="4A38FE28"/>
    <w:rsid w:val="4A3931BA"/>
    <w:rsid w:val="4A3996E0"/>
    <w:rsid w:val="4A399C55"/>
    <w:rsid w:val="4A39FB74"/>
    <w:rsid w:val="4A3A3682"/>
    <w:rsid w:val="4A3A9198"/>
    <w:rsid w:val="4A3AA6F1"/>
    <w:rsid w:val="4A3B1673"/>
    <w:rsid w:val="4A3B247F"/>
    <w:rsid w:val="4A3B4803"/>
    <w:rsid w:val="4A3B48CF"/>
    <w:rsid w:val="4A3B575E"/>
    <w:rsid w:val="4A3BADC8"/>
    <w:rsid w:val="4A3BB0A9"/>
    <w:rsid w:val="4A3BC126"/>
    <w:rsid w:val="4A3C4614"/>
    <w:rsid w:val="4A3C6D26"/>
    <w:rsid w:val="4A3C99F5"/>
    <w:rsid w:val="4A3CBABA"/>
    <w:rsid w:val="4A3CBBC8"/>
    <w:rsid w:val="4A3CFC7A"/>
    <w:rsid w:val="4A3D01E8"/>
    <w:rsid w:val="4A3DFD9C"/>
    <w:rsid w:val="4A3E1C7B"/>
    <w:rsid w:val="4A3E548A"/>
    <w:rsid w:val="4A3FC033"/>
    <w:rsid w:val="4A3FEAA5"/>
    <w:rsid w:val="4A3FEEB5"/>
    <w:rsid w:val="4A3FF36C"/>
    <w:rsid w:val="4A40AAD3"/>
    <w:rsid w:val="4A40B092"/>
    <w:rsid w:val="4A41173A"/>
    <w:rsid w:val="4A412689"/>
    <w:rsid w:val="4A41385B"/>
    <w:rsid w:val="4A413FB0"/>
    <w:rsid w:val="4A4178CB"/>
    <w:rsid w:val="4A41C84B"/>
    <w:rsid w:val="4A420FDE"/>
    <w:rsid w:val="4A42FB5B"/>
    <w:rsid w:val="4A433471"/>
    <w:rsid w:val="4A43B39D"/>
    <w:rsid w:val="4A43CAC9"/>
    <w:rsid w:val="4A43E31C"/>
    <w:rsid w:val="4A43EACF"/>
    <w:rsid w:val="4A443B79"/>
    <w:rsid w:val="4A4493D8"/>
    <w:rsid w:val="4A4497B7"/>
    <w:rsid w:val="4A44CAE7"/>
    <w:rsid w:val="4A44E7CC"/>
    <w:rsid w:val="4A4527AB"/>
    <w:rsid w:val="4A45B949"/>
    <w:rsid w:val="4A45BB31"/>
    <w:rsid w:val="4A45CEC4"/>
    <w:rsid w:val="4A460076"/>
    <w:rsid w:val="4A463050"/>
    <w:rsid w:val="4A4647D8"/>
    <w:rsid w:val="4A464C09"/>
    <w:rsid w:val="4A4676DA"/>
    <w:rsid w:val="4A467E1C"/>
    <w:rsid w:val="4A469D35"/>
    <w:rsid w:val="4A472385"/>
    <w:rsid w:val="4A47B2C1"/>
    <w:rsid w:val="4A47E513"/>
    <w:rsid w:val="4A4802CE"/>
    <w:rsid w:val="4A488734"/>
    <w:rsid w:val="4A489050"/>
    <w:rsid w:val="4A489600"/>
    <w:rsid w:val="4A493076"/>
    <w:rsid w:val="4A49350E"/>
    <w:rsid w:val="4A495BFE"/>
    <w:rsid w:val="4A49A697"/>
    <w:rsid w:val="4A49BD32"/>
    <w:rsid w:val="4A49FB5C"/>
    <w:rsid w:val="4A4A459B"/>
    <w:rsid w:val="4A4A5468"/>
    <w:rsid w:val="4A4B36C7"/>
    <w:rsid w:val="4A4B752A"/>
    <w:rsid w:val="4A4BE6BA"/>
    <w:rsid w:val="4A4C3123"/>
    <w:rsid w:val="4A4C49A3"/>
    <w:rsid w:val="4A4C63D6"/>
    <w:rsid w:val="4A4C7FCD"/>
    <w:rsid w:val="4A4C9AF4"/>
    <w:rsid w:val="4A4CEDD3"/>
    <w:rsid w:val="4A4D01DB"/>
    <w:rsid w:val="4A4D0EAC"/>
    <w:rsid w:val="4A4D60F4"/>
    <w:rsid w:val="4A4E6BA2"/>
    <w:rsid w:val="4A4E90D6"/>
    <w:rsid w:val="4A4E942D"/>
    <w:rsid w:val="4A4E9FED"/>
    <w:rsid w:val="4A4F0D57"/>
    <w:rsid w:val="4A4F4B1B"/>
    <w:rsid w:val="4A4F5B77"/>
    <w:rsid w:val="4A4F76BA"/>
    <w:rsid w:val="4A4F84CC"/>
    <w:rsid w:val="4A4FAFB2"/>
    <w:rsid w:val="4A4FDD43"/>
    <w:rsid w:val="4A4FF4DE"/>
    <w:rsid w:val="4A4FFD3F"/>
    <w:rsid w:val="4A500FBA"/>
    <w:rsid w:val="4A5033BA"/>
    <w:rsid w:val="4A503C65"/>
    <w:rsid w:val="4A50B732"/>
    <w:rsid w:val="4A50DCF3"/>
    <w:rsid w:val="4A50E611"/>
    <w:rsid w:val="4A517642"/>
    <w:rsid w:val="4A522046"/>
    <w:rsid w:val="4A5222BE"/>
    <w:rsid w:val="4A5254E4"/>
    <w:rsid w:val="4A52BCB9"/>
    <w:rsid w:val="4A52D06E"/>
    <w:rsid w:val="4A52D188"/>
    <w:rsid w:val="4A534007"/>
    <w:rsid w:val="4A535C30"/>
    <w:rsid w:val="4A53A251"/>
    <w:rsid w:val="4A53DD1E"/>
    <w:rsid w:val="4A53F39C"/>
    <w:rsid w:val="4A5403D5"/>
    <w:rsid w:val="4A540E49"/>
    <w:rsid w:val="4A541017"/>
    <w:rsid w:val="4A5460D5"/>
    <w:rsid w:val="4A54E8EB"/>
    <w:rsid w:val="4A552179"/>
    <w:rsid w:val="4A5525F1"/>
    <w:rsid w:val="4A553C23"/>
    <w:rsid w:val="4A55783B"/>
    <w:rsid w:val="4A55D5D0"/>
    <w:rsid w:val="4A562108"/>
    <w:rsid w:val="4A563832"/>
    <w:rsid w:val="4A5645E6"/>
    <w:rsid w:val="4A567CCD"/>
    <w:rsid w:val="4A56FFB7"/>
    <w:rsid w:val="4A570E48"/>
    <w:rsid w:val="4A57996C"/>
    <w:rsid w:val="4A57C7C1"/>
    <w:rsid w:val="4A57D657"/>
    <w:rsid w:val="4A57FCE9"/>
    <w:rsid w:val="4A5819CC"/>
    <w:rsid w:val="4A5823C5"/>
    <w:rsid w:val="4A58385A"/>
    <w:rsid w:val="4A59646E"/>
    <w:rsid w:val="4A5976DC"/>
    <w:rsid w:val="4A599B39"/>
    <w:rsid w:val="4A59A1E7"/>
    <w:rsid w:val="4A59C69F"/>
    <w:rsid w:val="4A59D240"/>
    <w:rsid w:val="4A5A3337"/>
    <w:rsid w:val="4A5A3878"/>
    <w:rsid w:val="4A5AC38E"/>
    <w:rsid w:val="4A5B0D9C"/>
    <w:rsid w:val="4A5B3A6F"/>
    <w:rsid w:val="4A5BE0AF"/>
    <w:rsid w:val="4A5C11C2"/>
    <w:rsid w:val="4A5C5213"/>
    <w:rsid w:val="4A5CA818"/>
    <w:rsid w:val="4A5D1647"/>
    <w:rsid w:val="4A5DAB89"/>
    <w:rsid w:val="4A5E1E42"/>
    <w:rsid w:val="4A5ED84A"/>
    <w:rsid w:val="4A5F8B22"/>
    <w:rsid w:val="4A5F9269"/>
    <w:rsid w:val="4A5F94D4"/>
    <w:rsid w:val="4A5FA283"/>
    <w:rsid w:val="4A5FB99F"/>
    <w:rsid w:val="4A5FCB00"/>
    <w:rsid w:val="4A6044EF"/>
    <w:rsid w:val="4A6066A5"/>
    <w:rsid w:val="4A607830"/>
    <w:rsid w:val="4A6088D3"/>
    <w:rsid w:val="4A60F763"/>
    <w:rsid w:val="4A611C32"/>
    <w:rsid w:val="4A6134FD"/>
    <w:rsid w:val="4A615E67"/>
    <w:rsid w:val="4A616203"/>
    <w:rsid w:val="4A6198EB"/>
    <w:rsid w:val="4A61BED9"/>
    <w:rsid w:val="4A61D78C"/>
    <w:rsid w:val="4A61F3FB"/>
    <w:rsid w:val="4A61FF41"/>
    <w:rsid w:val="4A621FBE"/>
    <w:rsid w:val="4A6230DD"/>
    <w:rsid w:val="4A62416F"/>
    <w:rsid w:val="4A628BB1"/>
    <w:rsid w:val="4A62C05A"/>
    <w:rsid w:val="4A63004A"/>
    <w:rsid w:val="4A630372"/>
    <w:rsid w:val="4A634763"/>
    <w:rsid w:val="4A634BAA"/>
    <w:rsid w:val="4A634F61"/>
    <w:rsid w:val="4A639ECB"/>
    <w:rsid w:val="4A63D2BA"/>
    <w:rsid w:val="4A63E047"/>
    <w:rsid w:val="4A647140"/>
    <w:rsid w:val="4A6479AD"/>
    <w:rsid w:val="4A648DE8"/>
    <w:rsid w:val="4A64A977"/>
    <w:rsid w:val="4A64E1F3"/>
    <w:rsid w:val="4A64E23E"/>
    <w:rsid w:val="4A6501AD"/>
    <w:rsid w:val="4A652D22"/>
    <w:rsid w:val="4A65643D"/>
    <w:rsid w:val="4A65870C"/>
    <w:rsid w:val="4A65ED84"/>
    <w:rsid w:val="4A66136D"/>
    <w:rsid w:val="4A66419A"/>
    <w:rsid w:val="4A6644A0"/>
    <w:rsid w:val="4A665C0A"/>
    <w:rsid w:val="4A66DA52"/>
    <w:rsid w:val="4A66DBD8"/>
    <w:rsid w:val="4A6714C0"/>
    <w:rsid w:val="4A676466"/>
    <w:rsid w:val="4A67798F"/>
    <w:rsid w:val="4A67ACB2"/>
    <w:rsid w:val="4A67B3DF"/>
    <w:rsid w:val="4A68266F"/>
    <w:rsid w:val="4A689E46"/>
    <w:rsid w:val="4A68E3F9"/>
    <w:rsid w:val="4A690161"/>
    <w:rsid w:val="4A695B6C"/>
    <w:rsid w:val="4A69695C"/>
    <w:rsid w:val="4A6A3B67"/>
    <w:rsid w:val="4A6B263B"/>
    <w:rsid w:val="4A6B4B2D"/>
    <w:rsid w:val="4A6B5A2F"/>
    <w:rsid w:val="4A6B8A53"/>
    <w:rsid w:val="4A6C78F9"/>
    <w:rsid w:val="4A6CC7AF"/>
    <w:rsid w:val="4A6D1D68"/>
    <w:rsid w:val="4A6D7DB5"/>
    <w:rsid w:val="4A6DBF9C"/>
    <w:rsid w:val="4A6E1AEC"/>
    <w:rsid w:val="4A6ED5AC"/>
    <w:rsid w:val="4A6F0995"/>
    <w:rsid w:val="4A6F2115"/>
    <w:rsid w:val="4A6F24C1"/>
    <w:rsid w:val="4A6F3F2E"/>
    <w:rsid w:val="4A6F7F26"/>
    <w:rsid w:val="4A6F9104"/>
    <w:rsid w:val="4A6FE36B"/>
    <w:rsid w:val="4A701D77"/>
    <w:rsid w:val="4A7073CB"/>
    <w:rsid w:val="4A70F2AC"/>
    <w:rsid w:val="4A710057"/>
    <w:rsid w:val="4A711487"/>
    <w:rsid w:val="4A7154C1"/>
    <w:rsid w:val="4A715BE7"/>
    <w:rsid w:val="4A724BD6"/>
    <w:rsid w:val="4A72BCD1"/>
    <w:rsid w:val="4A72D66A"/>
    <w:rsid w:val="4A72F2B8"/>
    <w:rsid w:val="4A73441F"/>
    <w:rsid w:val="4A738DBF"/>
    <w:rsid w:val="4A73B35D"/>
    <w:rsid w:val="4A7430ED"/>
    <w:rsid w:val="4A74D457"/>
    <w:rsid w:val="4A74E428"/>
    <w:rsid w:val="4A75039C"/>
    <w:rsid w:val="4A753636"/>
    <w:rsid w:val="4A7574EB"/>
    <w:rsid w:val="4A7599E9"/>
    <w:rsid w:val="4A75BF03"/>
    <w:rsid w:val="4A7628E7"/>
    <w:rsid w:val="4A76889D"/>
    <w:rsid w:val="4A769A6A"/>
    <w:rsid w:val="4A76C9F8"/>
    <w:rsid w:val="4A76D13D"/>
    <w:rsid w:val="4A76D944"/>
    <w:rsid w:val="4A76F4DC"/>
    <w:rsid w:val="4A771D52"/>
    <w:rsid w:val="4A77261D"/>
    <w:rsid w:val="4A773050"/>
    <w:rsid w:val="4A77457B"/>
    <w:rsid w:val="4A7767FB"/>
    <w:rsid w:val="4A77B912"/>
    <w:rsid w:val="4A77E3DE"/>
    <w:rsid w:val="4A78EB84"/>
    <w:rsid w:val="4A78EF71"/>
    <w:rsid w:val="4A79535E"/>
    <w:rsid w:val="4A7A1C88"/>
    <w:rsid w:val="4A7A74A3"/>
    <w:rsid w:val="4A7AADEB"/>
    <w:rsid w:val="4A7ADA82"/>
    <w:rsid w:val="4A7AE679"/>
    <w:rsid w:val="4A7AF460"/>
    <w:rsid w:val="4A7B32D5"/>
    <w:rsid w:val="4A7B33C8"/>
    <w:rsid w:val="4A7B41F5"/>
    <w:rsid w:val="4A7B43E5"/>
    <w:rsid w:val="4A7B66A6"/>
    <w:rsid w:val="4A7C16D2"/>
    <w:rsid w:val="4A7C3023"/>
    <w:rsid w:val="4A7C560A"/>
    <w:rsid w:val="4A7C6E60"/>
    <w:rsid w:val="4A7D0776"/>
    <w:rsid w:val="4A7D21A1"/>
    <w:rsid w:val="4A7D3343"/>
    <w:rsid w:val="4A7D4776"/>
    <w:rsid w:val="4A7D6AAD"/>
    <w:rsid w:val="4A7DE091"/>
    <w:rsid w:val="4A7E2E5F"/>
    <w:rsid w:val="4A7F287B"/>
    <w:rsid w:val="4A7F8D06"/>
    <w:rsid w:val="4A7F92CF"/>
    <w:rsid w:val="4A7FBB7E"/>
    <w:rsid w:val="4A7FEEDF"/>
    <w:rsid w:val="4A80556C"/>
    <w:rsid w:val="4A80565E"/>
    <w:rsid w:val="4A80A029"/>
    <w:rsid w:val="4A80C788"/>
    <w:rsid w:val="4A80CD00"/>
    <w:rsid w:val="4A80F142"/>
    <w:rsid w:val="4A80F2C1"/>
    <w:rsid w:val="4A810AF7"/>
    <w:rsid w:val="4A81933B"/>
    <w:rsid w:val="4A826A93"/>
    <w:rsid w:val="4A827A8D"/>
    <w:rsid w:val="4A82CDCD"/>
    <w:rsid w:val="4A833D2D"/>
    <w:rsid w:val="4A833F2D"/>
    <w:rsid w:val="4A837178"/>
    <w:rsid w:val="4A839F52"/>
    <w:rsid w:val="4A83A245"/>
    <w:rsid w:val="4A84093B"/>
    <w:rsid w:val="4A84D468"/>
    <w:rsid w:val="4A850130"/>
    <w:rsid w:val="4A854CD2"/>
    <w:rsid w:val="4A85DB55"/>
    <w:rsid w:val="4A8601BF"/>
    <w:rsid w:val="4A86062F"/>
    <w:rsid w:val="4A861C23"/>
    <w:rsid w:val="4A86B39B"/>
    <w:rsid w:val="4A8794C7"/>
    <w:rsid w:val="4A87D096"/>
    <w:rsid w:val="4A881494"/>
    <w:rsid w:val="4A881E7B"/>
    <w:rsid w:val="4A882D5A"/>
    <w:rsid w:val="4A88BC18"/>
    <w:rsid w:val="4A88D296"/>
    <w:rsid w:val="4A88F962"/>
    <w:rsid w:val="4A890098"/>
    <w:rsid w:val="4A8902D3"/>
    <w:rsid w:val="4A890CFB"/>
    <w:rsid w:val="4A892BBB"/>
    <w:rsid w:val="4A8950A6"/>
    <w:rsid w:val="4A896F58"/>
    <w:rsid w:val="4A89A5FD"/>
    <w:rsid w:val="4A89B78F"/>
    <w:rsid w:val="4A89F113"/>
    <w:rsid w:val="4A8A2F56"/>
    <w:rsid w:val="4A8A461D"/>
    <w:rsid w:val="4A8A83D0"/>
    <w:rsid w:val="4A8A8A9E"/>
    <w:rsid w:val="4A8B8CE0"/>
    <w:rsid w:val="4A8B9344"/>
    <w:rsid w:val="4A8C15B7"/>
    <w:rsid w:val="4A8C4591"/>
    <w:rsid w:val="4A8C6806"/>
    <w:rsid w:val="4A8C8FF8"/>
    <w:rsid w:val="4A8CFE89"/>
    <w:rsid w:val="4A8E1271"/>
    <w:rsid w:val="4A8E1C2D"/>
    <w:rsid w:val="4A8E1C8A"/>
    <w:rsid w:val="4A8E3FE6"/>
    <w:rsid w:val="4A8EC2D7"/>
    <w:rsid w:val="4A8EDF84"/>
    <w:rsid w:val="4A8F0C0A"/>
    <w:rsid w:val="4A8FBAE4"/>
    <w:rsid w:val="4A8FF4BC"/>
    <w:rsid w:val="4A902817"/>
    <w:rsid w:val="4A904A1D"/>
    <w:rsid w:val="4A9055AC"/>
    <w:rsid w:val="4A908D65"/>
    <w:rsid w:val="4A909ECF"/>
    <w:rsid w:val="4A91470C"/>
    <w:rsid w:val="4A917781"/>
    <w:rsid w:val="4A919135"/>
    <w:rsid w:val="4A922D12"/>
    <w:rsid w:val="4A923A6F"/>
    <w:rsid w:val="4A927A2C"/>
    <w:rsid w:val="4A928A65"/>
    <w:rsid w:val="4A92DDD7"/>
    <w:rsid w:val="4A92EDDE"/>
    <w:rsid w:val="4A9348B9"/>
    <w:rsid w:val="4A9375D2"/>
    <w:rsid w:val="4A938429"/>
    <w:rsid w:val="4A939E3B"/>
    <w:rsid w:val="4A93DA45"/>
    <w:rsid w:val="4A93FFB0"/>
    <w:rsid w:val="4A93FFED"/>
    <w:rsid w:val="4A9409B8"/>
    <w:rsid w:val="4A943098"/>
    <w:rsid w:val="4A94A6C3"/>
    <w:rsid w:val="4A94C5FC"/>
    <w:rsid w:val="4A94C9C9"/>
    <w:rsid w:val="4A94E698"/>
    <w:rsid w:val="4A953104"/>
    <w:rsid w:val="4A954243"/>
    <w:rsid w:val="4A958B01"/>
    <w:rsid w:val="4A95ED87"/>
    <w:rsid w:val="4A95F167"/>
    <w:rsid w:val="4A9601F4"/>
    <w:rsid w:val="4A9631C8"/>
    <w:rsid w:val="4A9633B4"/>
    <w:rsid w:val="4A964F59"/>
    <w:rsid w:val="4A966884"/>
    <w:rsid w:val="4A966D95"/>
    <w:rsid w:val="4A96764D"/>
    <w:rsid w:val="4A969E56"/>
    <w:rsid w:val="4A96DBE5"/>
    <w:rsid w:val="4A96FC2B"/>
    <w:rsid w:val="4A98207A"/>
    <w:rsid w:val="4A9850F0"/>
    <w:rsid w:val="4A988D6C"/>
    <w:rsid w:val="4A98AF49"/>
    <w:rsid w:val="4A98C104"/>
    <w:rsid w:val="4A9900B0"/>
    <w:rsid w:val="4A9923CD"/>
    <w:rsid w:val="4A994869"/>
    <w:rsid w:val="4A9A2A0B"/>
    <w:rsid w:val="4A9ABB2E"/>
    <w:rsid w:val="4A9AC1E0"/>
    <w:rsid w:val="4A9B0C09"/>
    <w:rsid w:val="4A9B0CEF"/>
    <w:rsid w:val="4A9B116E"/>
    <w:rsid w:val="4A9B1735"/>
    <w:rsid w:val="4A9B1B59"/>
    <w:rsid w:val="4A9B4422"/>
    <w:rsid w:val="4A9BA9BD"/>
    <w:rsid w:val="4A9BBCB6"/>
    <w:rsid w:val="4A9C218D"/>
    <w:rsid w:val="4A9C4AFB"/>
    <w:rsid w:val="4A9C7F3F"/>
    <w:rsid w:val="4A9CB8A1"/>
    <w:rsid w:val="4A9CD655"/>
    <w:rsid w:val="4A9CE5F0"/>
    <w:rsid w:val="4A9CEBDA"/>
    <w:rsid w:val="4A9D890D"/>
    <w:rsid w:val="4A9DC3AE"/>
    <w:rsid w:val="4A9DE39A"/>
    <w:rsid w:val="4A9DE51D"/>
    <w:rsid w:val="4A9E5737"/>
    <w:rsid w:val="4A9E7DA3"/>
    <w:rsid w:val="4A9EA711"/>
    <w:rsid w:val="4A9F21BA"/>
    <w:rsid w:val="4A9F74D3"/>
    <w:rsid w:val="4A9F7E67"/>
    <w:rsid w:val="4A9FA2BD"/>
    <w:rsid w:val="4A9FD9C4"/>
    <w:rsid w:val="4A9FE22D"/>
    <w:rsid w:val="4A9FE2B8"/>
    <w:rsid w:val="4AA08081"/>
    <w:rsid w:val="4AA09295"/>
    <w:rsid w:val="4AA0ABE1"/>
    <w:rsid w:val="4AA0C1DD"/>
    <w:rsid w:val="4AA0E29A"/>
    <w:rsid w:val="4AA1124B"/>
    <w:rsid w:val="4AA12BD0"/>
    <w:rsid w:val="4AA155FA"/>
    <w:rsid w:val="4AA1EF11"/>
    <w:rsid w:val="4AA20AE1"/>
    <w:rsid w:val="4AA22384"/>
    <w:rsid w:val="4AA2280E"/>
    <w:rsid w:val="4AA2B170"/>
    <w:rsid w:val="4AA2CA43"/>
    <w:rsid w:val="4AA2CB1B"/>
    <w:rsid w:val="4AA3329D"/>
    <w:rsid w:val="4AA34395"/>
    <w:rsid w:val="4AA399AC"/>
    <w:rsid w:val="4AA3A75E"/>
    <w:rsid w:val="4AA3EBE8"/>
    <w:rsid w:val="4AA413B2"/>
    <w:rsid w:val="4AA43C08"/>
    <w:rsid w:val="4AA46F52"/>
    <w:rsid w:val="4AA47F03"/>
    <w:rsid w:val="4AA50A8F"/>
    <w:rsid w:val="4AA55437"/>
    <w:rsid w:val="4AA57069"/>
    <w:rsid w:val="4AA5A9C6"/>
    <w:rsid w:val="4AA5CC3F"/>
    <w:rsid w:val="4AA60D6C"/>
    <w:rsid w:val="4AA632BE"/>
    <w:rsid w:val="4AA64902"/>
    <w:rsid w:val="4AA685C6"/>
    <w:rsid w:val="4AA68668"/>
    <w:rsid w:val="4AA6ACE1"/>
    <w:rsid w:val="4AA6EB50"/>
    <w:rsid w:val="4AA72E0F"/>
    <w:rsid w:val="4AA737F1"/>
    <w:rsid w:val="4AA75F5A"/>
    <w:rsid w:val="4AA7835B"/>
    <w:rsid w:val="4AA7E2EB"/>
    <w:rsid w:val="4AA7E8EE"/>
    <w:rsid w:val="4AA80AF7"/>
    <w:rsid w:val="4AA84833"/>
    <w:rsid w:val="4AA859C3"/>
    <w:rsid w:val="4AA87810"/>
    <w:rsid w:val="4AA89904"/>
    <w:rsid w:val="4AA8A875"/>
    <w:rsid w:val="4AA9333E"/>
    <w:rsid w:val="4AA9362D"/>
    <w:rsid w:val="4AA99ADA"/>
    <w:rsid w:val="4AA9D950"/>
    <w:rsid w:val="4AA9E5D4"/>
    <w:rsid w:val="4AAA05B1"/>
    <w:rsid w:val="4AAA0CC1"/>
    <w:rsid w:val="4AAA572C"/>
    <w:rsid w:val="4AAA9F72"/>
    <w:rsid w:val="4AAAD338"/>
    <w:rsid w:val="4AAAD3D8"/>
    <w:rsid w:val="4AAAE158"/>
    <w:rsid w:val="4AAB0869"/>
    <w:rsid w:val="4AAB29BB"/>
    <w:rsid w:val="4AAB4C64"/>
    <w:rsid w:val="4AAB837E"/>
    <w:rsid w:val="4AAB9F36"/>
    <w:rsid w:val="4AABC0B5"/>
    <w:rsid w:val="4AABD720"/>
    <w:rsid w:val="4AAC1761"/>
    <w:rsid w:val="4AAC6656"/>
    <w:rsid w:val="4AAC98A4"/>
    <w:rsid w:val="4AAC9D62"/>
    <w:rsid w:val="4AACABF5"/>
    <w:rsid w:val="4AAD0B9B"/>
    <w:rsid w:val="4AAD2E0C"/>
    <w:rsid w:val="4AAD673C"/>
    <w:rsid w:val="4AAD6D84"/>
    <w:rsid w:val="4AADA867"/>
    <w:rsid w:val="4AADAD13"/>
    <w:rsid w:val="4AADB27E"/>
    <w:rsid w:val="4AADDE3A"/>
    <w:rsid w:val="4AAE48D7"/>
    <w:rsid w:val="4AAE5642"/>
    <w:rsid w:val="4AAE58F1"/>
    <w:rsid w:val="4AAEEA95"/>
    <w:rsid w:val="4AAEFF4E"/>
    <w:rsid w:val="4AAF1130"/>
    <w:rsid w:val="4AAF1723"/>
    <w:rsid w:val="4AAF89F8"/>
    <w:rsid w:val="4AAFAEC9"/>
    <w:rsid w:val="4AB09973"/>
    <w:rsid w:val="4AB09D26"/>
    <w:rsid w:val="4AB0AB25"/>
    <w:rsid w:val="4AB0C4B8"/>
    <w:rsid w:val="4AB0C93B"/>
    <w:rsid w:val="4AB196E3"/>
    <w:rsid w:val="4AB1CFEC"/>
    <w:rsid w:val="4AB1DA1A"/>
    <w:rsid w:val="4AB26057"/>
    <w:rsid w:val="4AB26C0A"/>
    <w:rsid w:val="4AB2BFE5"/>
    <w:rsid w:val="4AB2F54E"/>
    <w:rsid w:val="4AB3341F"/>
    <w:rsid w:val="4AB3DE79"/>
    <w:rsid w:val="4AB44FC6"/>
    <w:rsid w:val="4AB4DE04"/>
    <w:rsid w:val="4AB52080"/>
    <w:rsid w:val="4AB55C15"/>
    <w:rsid w:val="4AB5B156"/>
    <w:rsid w:val="4AB5BA36"/>
    <w:rsid w:val="4AB5FBA0"/>
    <w:rsid w:val="4AB60B31"/>
    <w:rsid w:val="4AB69950"/>
    <w:rsid w:val="4AB69E0F"/>
    <w:rsid w:val="4AB6B2ED"/>
    <w:rsid w:val="4AB6D2DA"/>
    <w:rsid w:val="4AB6D6D2"/>
    <w:rsid w:val="4AB7AFC2"/>
    <w:rsid w:val="4AB7EA42"/>
    <w:rsid w:val="4AB7EE58"/>
    <w:rsid w:val="4AB7F14F"/>
    <w:rsid w:val="4AB8128E"/>
    <w:rsid w:val="4AB81DDA"/>
    <w:rsid w:val="4AB82D2C"/>
    <w:rsid w:val="4AB8DF4B"/>
    <w:rsid w:val="4AB97F81"/>
    <w:rsid w:val="4AB9FB85"/>
    <w:rsid w:val="4ABA34AC"/>
    <w:rsid w:val="4ABAA2F3"/>
    <w:rsid w:val="4ABAB436"/>
    <w:rsid w:val="4ABBBD65"/>
    <w:rsid w:val="4ABBC6E4"/>
    <w:rsid w:val="4ABBED5A"/>
    <w:rsid w:val="4ABC0AE1"/>
    <w:rsid w:val="4ABC40CE"/>
    <w:rsid w:val="4ABCBEE6"/>
    <w:rsid w:val="4ABCC218"/>
    <w:rsid w:val="4ABCE99B"/>
    <w:rsid w:val="4ABD47F2"/>
    <w:rsid w:val="4ABD8625"/>
    <w:rsid w:val="4ABDDE64"/>
    <w:rsid w:val="4ABDE6B6"/>
    <w:rsid w:val="4ABE054D"/>
    <w:rsid w:val="4ABE1432"/>
    <w:rsid w:val="4ABE18AE"/>
    <w:rsid w:val="4ABE4CA4"/>
    <w:rsid w:val="4ABE6CED"/>
    <w:rsid w:val="4ABEBC9F"/>
    <w:rsid w:val="4ABFB3D8"/>
    <w:rsid w:val="4AC00F45"/>
    <w:rsid w:val="4AC0389B"/>
    <w:rsid w:val="4AC05B9E"/>
    <w:rsid w:val="4AC0A1D2"/>
    <w:rsid w:val="4AC0A9CD"/>
    <w:rsid w:val="4AC0B4AD"/>
    <w:rsid w:val="4AC0C238"/>
    <w:rsid w:val="4AC0C456"/>
    <w:rsid w:val="4AC11649"/>
    <w:rsid w:val="4AC17959"/>
    <w:rsid w:val="4AC17C2E"/>
    <w:rsid w:val="4AC1B3C5"/>
    <w:rsid w:val="4AC1F04F"/>
    <w:rsid w:val="4AC23B46"/>
    <w:rsid w:val="4AC2637E"/>
    <w:rsid w:val="4AC2BCA6"/>
    <w:rsid w:val="4AC2D496"/>
    <w:rsid w:val="4AC2EADF"/>
    <w:rsid w:val="4AC2F4F8"/>
    <w:rsid w:val="4AC30BE6"/>
    <w:rsid w:val="4AC31786"/>
    <w:rsid w:val="4AC32E09"/>
    <w:rsid w:val="4AC39DA6"/>
    <w:rsid w:val="4AC41344"/>
    <w:rsid w:val="4AC44E48"/>
    <w:rsid w:val="4AC49146"/>
    <w:rsid w:val="4AC5784D"/>
    <w:rsid w:val="4AC57ACB"/>
    <w:rsid w:val="4AC5B56B"/>
    <w:rsid w:val="4AC637A1"/>
    <w:rsid w:val="4AC644D7"/>
    <w:rsid w:val="4AC64B40"/>
    <w:rsid w:val="4AC666C6"/>
    <w:rsid w:val="4AC67FEF"/>
    <w:rsid w:val="4AC69B37"/>
    <w:rsid w:val="4AC69CDA"/>
    <w:rsid w:val="4AC6F68B"/>
    <w:rsid w:val="4AC750EA"/>
    <w:rsid w:val="4AC75475"/>
    <w:rsid w:val="4AC7D697"/>
    <w:rsid w:val="4AC80656"/>
    <w:rsid w:val="4AC88378"/>
    <w:rsid w:val="4AC8F67C"/>
    <w:rsid w:val="4AC8F8B2"/>
    <w:rsid w:val="4AC974E5"/>
    <w:rsid w:val="4AC97C39"/>
    <w:rsid w:val="4AC9A38A"/>
    <w:rsid w:val="4AC9C85E"/>
    <w:rsid w:val="4AC9EC80"/>
    <w:rsid w:val="4AC9ECD9"/>
    <w:rsid w:val="4ACA6CCF"/>
    <w:rsid w:val="4ACAC0AA"/>
    <w:rsid w:val="4ACB2AF5"/>
    <w:rsid w:val="4ACB4A5B"/>
    <w:rsid w:val="4ACB87E3"/>
    <w:rsid w:val="4ACBBCF5"/>
    <w:rsid w:val="4ACBC1FE"/>
    <w:rsid w:val="4ACBC4A9"/>
    <w:rsid w:val="4ACBF235"/>
    <w:rsid w:val="4ACC0BE3"/>
    <w:rsid w:val="4ACC105B"/>
    <w:rsid w:val="4ACC42CE"/>
    <w:rsid w:val="4ACC57C9"/>
    <w:rsid w:val="4ACC6BD7"/>
    <w:rsid w:val="4ACCA1A3"/>
    <w:rsid w:val="4ACCC136"/>
    <w:rsid w:val="4ACD187B"/>
    <w:rsid w:val="4ACD73F3"/>
    <w:rsid w:val="4ACD9652"/>
    <w:rsid w:val="4ACDE869"/>
    <w:rsid w:val="4ACE3325"/>
    <w:rsid w:val="4ACEDB42"/>
    <w:rsid w:val="4ACF1F09"/>
    <w:rsid w:val="4ACF204F"/>
    <w:rsid w:val="4ACF3596"/>
    <w:rsid w:val="4ACF3631"/>
    <w:rsid w:val="4ACFC878"/>
    <w:rsid w:val="4AD0353B"/>
    <w:rsid w:val="4AD09D73"/>
    <w:rsid w:val="4AD0F590"/>
    <w:rsid w:val="4AD1568F"/>
    <w:rsid w:val="4AD167F2"/>
    <w:rsid w:val="4AD18176"/>
    <w:rsid w:val="4AD1C3BA"/>
    <w:rsid w:val="4AD1DFA8"/>
    <w:rsid w:val="4AD1E503"/>
    <w:rsid w:val="4AD288C4"/>
    <w:rsid w:val="4AD2B145"/>
    <w:rsid w:val="4AD2E9AF"/>
    <w:rsid w:val="4AD31DA4"/>
    <w:rsid w:val="4AD32FF7"/>
    <w:rsid w:val="4AD370F3"/>
    <w:rsid w:val="4AD4D220"/>
    <w:rsid w:val="4AD4F9B8"/>
    <w:rsid w:val="4AD4FD2B"/>
    <w:rsid w:val="4AD534FC"/>
    <w:rsid w:val="4AD5C100"/>
    <w:rsid w:val="4AD675AE"/>
    <w:rsid w:val="4AD68E97"/>
    <w:rsid w:val="4AD69271"/>
    <w:rsid w:val="4AD6B5DD"/>
    <w:rsid w:val="4AD6BB3A"/>
    <w:rsid w:val="4AD6F8AB"/>
    <w:rsid w:val="4AD710EF"/>
    <w:rsid w:val="4AD74D08"/>
    <w:rsid w:val="4AD75D68"/>
    <w:rsid w:val="4AD792DE"/>
    <w:rsid w:val="4AD7B961"/>
    <w:rsid w:val="4AD7D66D"/>
    <w:rsid w:val="4AD7EC25"/>
    <w:rsid w:val="4AD7F420"/>
    <w:rsid w:val="4AD843FF"/>
    <w:rsid w:val="4AD8879C"/>
    <w:rsid w:val="4AD8BAF9"/>
    <w:rsid w:val="4AD8BB5F"/>
    <w:rsid w:val="4AD8D354"/>
    <w:rsid w:val="4AD8F428"/>
    <w:rsid w:val="4AD90A02"/>
    <w:rsid w:val="4AD994E7"/>
    <w:rsid w:val="4AD996BB"/>
    <w:rsid w:val="4AD9B955"/>
    <w:rsid w:val="4AD9F024"/>
    <w:rsid w:val="4AD9F9C7"/>
    <w:rsid w:val="4ADA6627"/>
    <w:rsid w:val="4ADAB085"/>
    <w:rsid w:val="4ADAB4ED"/>
    <w:rsid w:val="4ADAC25A"/>
    <w:rsid w:val="4ADAE684"/>
    <w:rsid w:val="4ADB2FB6"/>
    <w:rsid w:val="4ADB475E"/>
    <w:rsid w:val="4ADBA370"/>
    <w:rsid w:val="4ADBD347"/>
    <w:rsid w:val="4ADBFF62"/>
    <w:rsid w:val="4ADD3CE2"/>
    <w:rsid w:val="4ADD3EAD"/>
    <w:rsid w:val="4ADD6D68"/>
    <w:rsid w:val="4ADD7575"/>
    <w:rsid w:val="4ADD76EA"/>
    <w:rsid w:val="4ADD83FB"/>
    <w:rsid w:val="4ADDF2C0"/>
    <w:rsid w:val="4ADE43F0"/>
    <w:rsid w:val="4ADE85B0"/>
    <w:rsid w:val="4ADEB635"/>
    <w:rsid w:val="4ADEBAB3"/>
    <w:rsid w:val="4ADEEE3D"/>
    <w:rsid w:val="4ADF1392"/>
    <w:rsid w:val="4ADF292A"/>
    <w:rsid w:val="4ADFBC79"/>
    <w:rsid w:val="4ADFC33E"/>
    <w:rsid w:val="4AE046D0"/>
    <w:rsid w:val="4AE061D4"/>
    <w:rsid w:val="4AE0AAD1"/>
    <w:rsid w:val="4AE16E0B"/>
    <w:rsid w:val="4AE26AC9"/>
    <w:rsid w:val="4AE35000"/>
    <w:rsid w:val="4AE3E9FC"/>
    <w:rsid w:val="4AE49B37"/>
    <w:rsid w:val="4AE4B83D"/>
    <w:rsid w:val="4AE4CF89"/>
    <w:rsid w:val="4AE4F02B"/>
    <w:rsid w:val="4AE4FA13"/>
    <w:rsid w:val="4AE509E1"/>
    <w:rsid w:val="4AE5C4A9"/>
    <w:rsid w:val="4AE679FB"/>
    <w:rsid w:val="4AE6B80B"/>
    <w:rsid w:val="4AE6F322"/>
    <w:rsid w:val="4AE74644"/>
    <w:rsid w:val="4AE780B2"/>
    <w:rsid w:val="4AE7B7AB"/>
    <w:rsid w:val="4AE81E7D"/>
    <w:rsid w:val="4AE83287"/>
    <w:rsid w:val="4AE84223"/>
    <w:rsid w:val="4AE870F5"/>
    <w:rsid w:val="4AE87686"/>
    <w:rsid w:val="4AE89295"/>
    <w:rsid w:val="4AE8A9E3"/>
    <w:rsid w:val="4AE8DB1F"/>
    <w:rsid w:val="4AE8E001"/>
    <w:rsid w:val="4AE92E5E"/>
    <w:rsid w:val="4AE94BC2"/>
    <w:rsid w:val="4AE9B4D1"/>
    <w:rsid w:val="4AE9D6C5"/>
    <w:rsid w:val="4AEA5663"/>
    <w:rsid w:val="4AEA9368"/>
    <w:rsid w:val="4AEAB158"/>
    <w:rsid w:val="4AEAE150"/>
    <w:rsid w:val="4AEB4064"/>
    <w:rsid w:val="4AEBABC8"/>
    <w:rsid w:val="4AEBB178"/>
    <w:rsid w:val="4AEBFE91"/>
    <w:rsid w:val="4AEC317D"/>
    <w:rsid w:val="4AEC9AB4"/>
    <w:rsid w:val="4AECA6FA"/>
    <w:rsid w:val="4AECB257"/>
    <w:rsid w:val="4AECC164"/>
    <w:rsid w:val="4AECD3AF"/>
    <w:rsid w:val="4AECF128"/>
    <w:rsid w:val="4AED04DA"/>
    <w:rsid w:val="4AEDBBD7"/>
    <w:rsid w:val="4AEE6A36"/>
    <w:rsid w:val="4AEF4478"/>
    <w:rsid w:val="4AEF73A8"/>
    <w:rsid w:val="4AF02C61"/>
    <w:rsid w:val="4AF03517"/>
    <w:rsid w:val="4AF04080"/>
    <w:rsid w:val="4AF07027"/>
    <w:rsid w:val="4AF0CB2F"/>
    <w:rsid w:val="4AF13C20"/>
    <w:rsid w:val="4AF15569"/>
    <w:rsid w:val="4AF15DA6"/>
    <w:rsid w:val="4AF18D35"/>
    <w:rsid w:val="4AF1D38C"/>
    <w:rsid w:val="4AF1F148"/>
    <w:rsid w:val="4AF213F2"/>
    <w:rsid w:val="4AF29B36"/>
    <w:rsid w:val="4AF2DC66"/>
    <w:rsid w:val="4AF2FA2C"/>
    <w:rsid w:val="4AF2FD34"/>
    <w:rsid w:val="4AF30AFA"/>
    <w:rsid w:val="4AF313C2"/>
    <w:rsid w:val="4AF34A2F"/>
    <w:rsid w:val="4AF35060"/>
    <w:rsid w:val="4AF3AB64"/>
    <w:rsid w:val="4AF48BCF"/>
    <w:rsid w:val="4AF49135"/>
    <w:rsid w:val="4AF4AF40"/>
    <w:rsid w:val="4AF53D9E"/>
    <w:rsid w:val="4AF59526"/>
    <w:rsid w:val="4AF5FE99"/>
    <w:rsid w:val="4AF66960"/>
    <w:rsid w:val="4AF68CD0"/>
    <w:rsid w:val="4AF68FD0"/>
    <w:rsid w:val="4AF6D9F3"/>
    <w:rsid w:val="4AF720D8"/>
    <w:rsid w:val="4AF79384"/>
    <w:rsid w:val="4AF7C669"/>
    <w:rsid w:val="4AF8084C"/>
    <w:rsid w:val="4AF8ACA6"/>
    <w:rsid w:val="4AF8DD0F"/>
    <w:rsid w:val="4AF8DD44"/>
    <w:rsid w:val="4AF8F5A5"/>
    <w:rsid w:val="4AFA8559"/>
    <w:rsid w:val="4AFB1BD1"/>
    <w:rsid w:val="4AFB25CF"/>
    <w:rsid w:val="4AFB2691"/>
    <w:rsid w:val="4AFB3547"/>
    <w:rsid w:val="4AFB3E6D"/>
    <w:rsid w:val="4AFB7BA1"/>
    <w:rsid w:val="4AFB8E68"/>
    <w:rsid w:val="4AFBC872"/>
    <w:rsid w:val="4AFC119C"/>
    <w:rsid w:val="4AFC2A42"/>
    <w:rsid w:val="4AFC2F42"/>
    <w:rsid w:val="4AFC44E9"/>
    <w:rsid w:val="4AFC7D98"/>
    <w:rsid w:val="4AFCBA6D"/>
    <w:rsid w:val="4AFD3015"/>
    <w:rsid w:val="4AFD468F"/>
    <w:rsid w:val="4AFD50A2"/>
    <w:rsid w:val="4AFD5D3F"/>
    <w:rsid w:val="4AFD7502"/>
    <w:rsid w:val="4AFDB09B"/>
    <w:rsid w:val="4AFDD3B2"/>
    <w:rsid w:val="4AFDE2A0"/>
    <w:rsid w:val="4AFE4F51"/>
    <w:rsid w:val="4AFEAC0C"/>
    <w:rsid w:val="4AFEC628"/>
    <w:rsid w:val="4AFECB1F"/>
    <w:rsid w:val="4AFED06E"/>
    <w:rsid w:val="4AFEE5A0"/>
    <w:rsid w:val="4AFF6085"/>
    <w:rsid w:val="4AFFADE6"/>
    <w:rsid w:val="4AFFD19F"/>
    <w:rsid w:val="4AFFF5B4"/>
    <w:rsid w:val="4B00137C"/>
    <w:rsid w:val="4B003F50"/>
    <w:rsid w:val="4B01B6C4"/>
    <w:rsid w:val="4B022094"/>
    <w:rsid w:val="4B022B38"/>
    <w:rsid w:val="4B027F07"/>
    <w:rsid w:val="4B0280A6"/>
    <w:rsid w:val="4B02C499"/>
    <w:rsid w:val="4B03A73F"/>
    <w:rsid w:val="4B0401A5"/>
    <w:rsid w:val="4B041190"/>
    <w:rsid w:val="4B041BEF"/>
    <w:rsid w:val="4B042A86"/>
    <w:rsid w:val="4B047243"/>
    <w:rsid w:val="4B0478B9"/>
    <w:rsid w:val="4B04A55C"/>
    <w:rsid w:val="4B052BF7"/>
    <w:rsid w:val="4B057632"/>
    <w:rsid w:val="4B05C784"/>
    <w:rsid w:val="4B06147B"/>
    <w:rsid w:val="4B06D818"/>
    <w:rsid w:val="4B0765DB"/>
    <w:rsid w:val="4B0795F0"/>
    <w:rsid w:val="4B07A7ED"/>
    <w:rsid w:val="4B0866CF"/>
    <w:rsid w:val="4B08B641"/>
    <w:rsid w:val="4B08C1CB"/>
    <w:rsid w:val="4B08D5F0"/>
    <w:rsid w:val="4B091A72"/>
    <w:rsid w:val="4B09A6BC"/>
    <w:rsid w:val="4B09BD64"/>
    <w:rsid w:val="4B0A09AB"/>
    <w:rsid w:val="4B0B0D94"/>
    <w:rsid w:val="4B0B5B43"/>
    <w:rsid w:val="4B0B6CCF"/>
    <w:rsid w:val="4B0BBA66"/>
    <w:rsid w:val="4B0BCDED"/>
    <w:rsid w:val="4B0C1022"/>
    <w:rsid w:val="4B0C1997"/>
    <w:rsid w:val="4B0C293F"/>
    <w:rsid w:val="4B0C3046"/>
    <w:rsid w:val="4B0D0C23"/>
    <w:rsid w:val="4B0D214E"/>
    <w:rsid w:val="4B0D42C1"/>
    <w:rsid w:val="4B0D516E"/>
    <w:rsid w:val="4B0D70C4"/>
    <w:rsid w:val="4B0D8460"/>
    <w:rsid w:val="4B0DA6CE"/>
    <w:rsid w:val="4B0DE52E"/>
    <w:rsid w:val="4B0DFF7F"/>
    <w:rsid w:val="4B0E4861"/>
    <w:rsid w:val="4B0E4C7C"/>
    <w:rsid w:val="4B0E6F74"/>
    <w:rsid w:val="4B0ED309"/>
    <w:rsid w:val="4B0EDB2F"/>
    <w:rsid w:val="4B0EFE4C"/>
    <w:rsid w:val="4B0F08D3"/>
    <w:rsid w:val="4B0F5AFA"/>
    <w:rsid w:val="4B0F9F6C"/>
    <w:rsid w:val="4B0FBE10"/>
    <w:rsid w:val="4B101117"/>
    <w:rsid w:val="4B101A59"/>
    <w:rsid w:val="4B105355"/>
    <w:rsid w:val="4B10B5F4"/>
    <w:rsid w:val="4B10F6AA"/>
    <w:rsid w:val="4B1102AB"/>
    <w:rsid w:val="4B11AAE1"/>
    <w:rsid w:val="4B12EA68"/>
    <w:rsid w:val="4B12F67D"/>
    <w:rsid w:val="4B1305EB"/>
    <w:rsid w:val="4B1315B6"/>
    <w:rsid w:val="4B132CC4"/>
    <w:rsid w:val="4B139C87"/>
    <w:rsid w:val="4B146F6E"/>
    <w:rsid w:val="4B14F1F6"/>
    <w:rsid w:val="4B152268"/>
    <w:rsid w:val="4B153814"/>
    <w:rsid w:val="4B156E2F"/>
    <w:rsid w:val="4B16178A"/>
    <w:rsid w:val="4B166D90"/>
    <w:rsid w:val="4B16860F"/>
    <w:rsid w:val="4B168737"/>
    <w:rsid w:val="4B169B4B"/>
    <w:rsid w:val="4B16C4F5"/>
    <w:rsid w:val="4B16DE16"/>
    <w:rsid w:val="4B16E9B1"/>
    <w:rsid w:val="4B16ECCB"/>
    <w:rsid w:val="4B17201A"/>
    <w:rsid w:val="4B1761AF"/>
    <w:rsid w:val="4B176E70"/>
    <w:rsid w:val="4B179784"/>
    <w:rsid w:val="4B17A248"/>
    <w:rsid w:val="4B17CAE2"/>
    <w:rsid w:val="4B17CB61"/>
    <w:rsid w:val="4B17CD9D"/>
    <w:rsid w:val="4B17D4A4"/>
    <w:rsid w:val="4B180E44"/>
    <w:rsid w:val="4B184849"/>
    <w:rsid w:val="4B184E8A"/>
    <w:rsid w:val="4B18505D"/>
    <w:rsid w:val="4B187663"/>
    <w:rsid w:val="4B1887FA"/>
    <w:rsid w:val="4B18D148"/>
    <w:rsid w:val="4B18FA7E"/>
    <w:rsid w:val="4B192A7B"/>
    <w:rsid w:val="4B199A7B"/>
    <w:rsid w:val="4B1A2526"/>
    <w:rsid w:val="4B1AC997"/>
    <w:rsid w:val="4B1ACBF0"/>
    <w:rsid w:val="4B1AF72B"/>
    <w:rsid w:val="4B1C379D"/>
    <w:rsid w:val="4B1C4861"/>
    <w:rsid w:val="4B1C66D9"/>
    <w:rsid w:val="4B1C90BE"/>
    <w:rsid w:val="4B1D89DE"/>
    <w:rsid w:val="4B1DFD2B"/>
    <w:rsid w:val="4B1E223A"/>
    <w:rsid w:val="4B1E39C5"/>
    <w:rsid w:val="4B1E4792"/>
    <w:rsid w:val="4B1E544D"/>
    <w:rsid w:val="4B1EE403"/>
    <w:rsid w:val="4B1F2E0D"/>
    <w:rsid w:val="4B1F4245"/>
    <w:rsid w:val="4B1F54B5"/>
    <w:rsid w:val="4B1F5E88"/>
    <w:rsid w:val="4B1FE572"/>
    <w:rsid w:val="4B202A3E"/>
    <w:rsid w:val="4B202B60"/>
    <w:rsid w:val="4B2050E1"/>
    <w:rsid w:val="4B2084F5"/>
    <w:rsid w:val="4B20DC44"/>
    <w:rsid w:val="4B20FF6E"/>
    <w:rsid w:val="4B210CFD"/>
    <w:rsid w:val="4B2118E5"/>
    <w:rsid w:val="4B2132CA"/>
    <w:rsid w:val="4B215D0B"/>
    <w:rsid w:val="4B21651A"/>
    <w:rsid w:val="4B21E998"/>
    <w:rsid w:val="4B228713"/>
    <w:rsid w:val="4B229A3D"/>
    <w:rsid w:val="4B22A185"/>
    <w:rsid w:val="4B22E880"/>
    <w:rsid w:val="4B23000A"/>
    <w:rsid w:val="4B23522C"/>
    <w:rsid w:val="4B23B212"/>
    <w:rsid w:val="4B23D2B6"/>
    <w:rsid w:val="4B23DAA4"/>
    <w:rsid w:val="4B24A3DA"/>
    <w:rsid w:val="4B24D0AD"/>
    <w:rsid w:val="4B2523F2"/>
    <w:rsid w:val="4B25796E"/>
    <w:rsid w:val="4B25A092"/>
    <w:rsid w:val="4B25ECE8"/>
    <w:rsid w:val="4B25EEB7"/>
    <w:rsid w:val="4B25FD78"/>
    <w:rsid w:val="4B26181A"/>
    <w:rsid w:val="4B2734FB"/>
    <w:rsid w:val="4B27383D"/>
    <w:rsid w:val="4B275B6E"/>
    <w:rsid w:val="4B284F3D"/>
    <w:rsid w:val="4B285CD0"/>
    <w:rsid w:val="4B286FEE"/>
    <w:rsid w:val="4B28A317"/>
    <w:rsid w:val="4B28C132"/>
    <w:rsid w:val="4B28E91D"/>
    <w:rsid w:val="4B297CAA"/>
    <w:rsid w:val="4B29A4E4"/>
    <w:rsid w:val="4B29DA46"/>
    <w:rsid w:val="4B29DAB0"/>
    <w:rsid w:val="4B2A1481"/>
    <w:rsid w:val="4B2A3933"/>
    <w:rsid w:val="4B2A6B8D"/>
    <w:rsid w:val="4B2B7637"/>
    <w:rsid w:val="4B2BC446"/>
    <w:rsid w:val="4B2C1810"/>
    <w:rsid w:val="4B2C5975"/>
    <w:rsid w:val="4B2C6712"/>
    <w:rsid w:val="4B2CBC9E"/>
    <w:rsid w:val="4B2CE88B"/>
    <w:rsid w:val="4B2D294B"/>
    <w:rsid w:val="4B2D4596"/>
    <w:rsid w:val="4B2D6BBA"/>
    <w:rsid w:val="4B2DA86D"/>
    <w:rsid w:val="4B2DBFB0"/>
    <w:rsid w:val="4B2E110D"/>
    <w:rsid w:val="4B2E3D1E"/>
    <w:rsid w:val="4B2EAB60"/>
    <w:rsid w:val="4B2ED9A2"/>
    <w:rsid w:val="4B2EDC42"/>
    <w:rsid w:val="4B2EDFE7"/>
    <w:rsid w:val="4B2F79F9"/>
    <w:rsid w:val="4B2FD087"/>
    <w:rsid w:val="4B308536"/>
    <w:rsid w:val="4B309C23"/>
    <w:rsid w:val="4B30EDE0"/>
    <w:rsid w:val="4B30FB6E"/>
    <w:rsid w:val="4B30FF66"/>
    <w:rsid w:val="4B3105C4"/>
    <w:rsid w:val="4B310F02"/>
    <w:rsid w:val="4B315BFE"/>
    <w:rsid w:val="4B3177C2"/>
    <w:rsid w:val="4B32554A"/>
    <w:rsid w:val="4B33574B"/>
    <w:rsid w:val="4B3357BD"/>
    <w:rsid w:val="4B34102E"/>
    <w:rsid w:val="4B3445A2"/>
    <w:rsid w:val="4B345E6A"/>
    <w:rsid w:val="4B346462"/>
    <w:rsid w:val="4B34DCC1"/>
    <w:rsid w:val="4B350F8C"/>
    <w:rsid w:val="4B352B5B"/>
    <w:rsid w:val="4B35583C"/>
    <w:rsid w:val="4B358B8C"/>
    <w:rsid w:val="4B35C853"/>
    <w:rsid w:val="4B35C9FD"/>
    <w:rsid w:val="4B35D66A"/>
    <w:rsid w:val="4B368721"/>
    <w:rsid w:val="4B3693C0"/>
    <w:rsid w:val="4B36B8A9"/>
    <w:rsid w:val="4B36C3E3"/>
    <w:rsid w:val="4B36EB4C"/>
    <w:rsid w:val="4B3755C2"/>
    <w:rsid w:val="4B3776C6"/>
    <w:rsid w:val="4B377E27"/>
    <w:rsid w:val="4B37CAB2"/>
    <w:rsid w:val="4B37CF24"/>
    <w:rsid w:val="4B3809B0"/>
    <w:rsid w:val="4B384466"/>
    <w:rsid w:val="4B3847A2"/>
    <w:rsid w:val="4B385482"/>
    <w:rsid w:val="4B38590A"/>
    <w:rsid w:val="4B3859EC"/>
    <w:rsid w:val="4B387273"/>
    <w:rsid w:val="4B3899E3"/>
    <w:rsid w:val="4B394FD4"/>
    <w:rsid w:val="4B397183"/>
    <w:rsid w:val="4B3994D8"/>
    <w:rsid w:val="4B39B7EB"/>
    <w:rsid w:val="4B39CBFF"/>
    <w:rsid w:val="4B39E3A0"/>
    <w:rsid w:val="4B39E484"/>
    <w:rsid w:val="4B3A09B4"/>
    <w:rsid w:val="4B3A0A5A"/>
    <w:rsid w:val="4B3A1695"/>
    <w:rsid w:val="4B3A3264"/>
    <w:rsid w:val="4B3A90C3"/>
    <w:rsid w:val="4B3AEEF6"/>
    <w:rsid w:val="4B3B170B"/>
    <w:rsid w:val="4B3BAF52"/>
    <w:rsid w:val="4B3BEFA2"/>
    <w:rsid w:val="4B3C57A4"/>
    <w:rsid w:val="4B3CA6FF"/>
    <w:rsid w:val="4B3CDCE7"/>
    <w:rsid w:val="4B3D354B"/>
    <w:rsid w:val="4B3D5775"/>
    <w:rsid w:val="4B3DB335"/>
    <w:rsid w:val="4B3DDD13"/>
    <w:rsid w:val="4B3DF1A3"/>
    <w:rsid w:val="4B3DF9BB"/>
    <w:rsid w:val="4B3ED90B"/>
    <w:rsid w:val="4B3EDF24"/>
    <w:rsid w:val="4B3F4BC1"/>
    <w:rsid w:val="4B3F7C6E"/>
    <w:rsid w:val="4B3FC4A2"/>
    <w:rsid w:val="4B406423"/>
    <w:rsid w:val="4B40D544"/>
    <w:rsid w:val="4B410BC8"/>
    <w:rsid w:val="4B411FA6"/>
    <w:rsid w:val="4B4165E4"/>
    <w:rsid w:val="4B41AC2A"/>
    <w:rsid w:val="4B41D3D1"/>
    <w:rsid w:val="4B42004E"/>
    <w:rsid w:val="4B426D68"/>
    <w:rsid w:val="4B433902"/>
    <w:rsid w:val="4B43578A"/>
    <w:rsid w:val="4B4358F3"/>
    <w:rsid w:val="4B4365BD"/>
    <w:rsid w:val="4B4395EA"/>
    <w:rsid w:val="4B43F4AF"/>
    <w:rsid w:val="4B43FDF9"/>
    <w:rsid w:val="4B4502D0"/>
    <w:rsid w:val="4B450C84"/>
    <w:rsid w:val="4B45319E"/>
    <w:rsid w:val="4B45AEA8"/>
    <w:rsid w:val="4B45C7C1"/>
    <w:rsid w:val="4B45CD18"/>
    <w:rsid w:val="4B45F1D9"/>
    <w:rsid w:val="4B45F7F3"/>
    <w:rsid w:val="4B46379D"/>
    <w:rsid w:val="4B463FE5"/>
    <w:rsid w:val="4B464173"/>
    <w:rsid w:val="4B4658C8"/>
    <w:rsid w:val="4B46641F"/>
    <w:rsid w:val="4B469AFC"/>
    <w:rsid w:val="4B469C87"/>
    <w:rsid w:val="4B47094E"/>
    <w:rsid w:val="4B474600"/>
    <w:rsid w:val="4B47F94F"/>
    <w:rsid w:val="4B48403A"/>
    <w:rsid w:val="4B4848D5"/>
    <w:rsid w:val="4B486448"/>
    <w:rsid w:val="4B487719"/>
    <w:rsid w:val="4B48C9B5"/>
    <w:rsid w:val="4B48D82C"/>
    <w:rsid w:val="4B48E7E3"/>
    <w:rsid w:val="4B491795"/>
    <w:rsid w:val="4B49691A"/>
    <w:rsid w:val="4B4A2A43"/>
    <w:rsid w:val="4B4A4831"/>
    <w:rsid w:val="4B4AABAA"/>
    <w:rsid w:val="4B4AC068"/>
    <w:rsid w:val="4B4B090D"/>
    <w:rsid w:val="4B4B250C"/>
    <w:rsid w:val="4B4B33B7"/>
    <w:rsid w:val="4B4B33CA"/>
    <w:rsid w:val="4B4BC033"/>
    <w:rsid w:val="4B4BE762"/>
    <w:rsid w:val="4B4C4F7D"/>
    <w:rsid w:val="4B4C56D1"/>
    <w:rsid w:val="4B4C7A33"/>
    <w:rsid w:val="4B4CDE16"/>
    <w:rsid w:val="4B4CF8DC"/>
    <w:rsid w:val="4B4D5AAF"/>
    <w:rsid w:val="4B4D6AC4"/>
    <w:rsid w:val="4B4D9590"/>
    <w:rsid w:val="4B4DBD99"/>
    <w:rsid w:val="4B4E1B2A"/>
    <w:rsid w:val="4B4E79E6"/>
    <w:rsid w:val="4B4E9F52"/>
    <w:rsid w:val="4B4EA536"/>
    <w:rsid w:val="4B4EAF5F"/>
    <w:rsid w:val="4B4EBCA3"/>
    <w:rsid w:val="4B4F757D"/>
    <w:rsid w:val="4B4FA6DC"/>
    <w:rsid w:val="4B4FB4EB"/>
    <w:rsid w:val="4B4FCBAF"/>
    <w:rsid w:val="4B501422"/>
    <w:rsid w:val="4B50A01A"/>
    <w:rsid w:val="4B50A2C3"/>
    <w:rsid w:val="4B524543"/>
    <w:rsid w:val="4B526F32"/>
    <w:rsid w:val="4B529EAA"/>
    <w:rsid w:val="4B52E572"/>
    <w:rsid w:val="4B53036D"/>
    <w:rsid w:val="4B530F7C"/>
    <w:rsid w:val="4B532894"/>
    <w:rsid w:val="4B533E3F"/>
    <w:rsid w:val="4B53DCF6"/>
    <w:rsid w:val="4B53EC44"/>
    <w:rsid w:val="4B543C95"/>
    <w:rsid w:val="4B545DD9"/>
    <w:rsid w:val="4B55477F"/>
    <w:rsid w:val="4B557806"/>
    <w:rsid w:val="4B55CA7D"/>
    <w:rsid w:val="4B5644C3"/>
    <w:rsid w:val="4B5668E9"/>
    <w:rsid w:val="4B5718E8"/>
    <w:rsid w:val="4B576578"/>
    <w:rsid w:val="4B577F7C"/>
    <w:rsid w:val="4B57A02F"/>
    <w:rsid w:val="4B5842A0"/>
    <w:rsid w:val="4B58D518"/>
    <w:rsid w:val="4B58FB79"/>
    <w:rsid w:val="4B590658"/>
    <w:rsid w:val="4B59817B"/>
    <w:rsid w:val="4B5993B2"/>
    <w:rsid w:val="4B59A58B"/>
    <w:rsid w:val="4B59C44B"/>
    <w:rsid w:val="4B59C69E"/>
    <w:rsid w:val="4B59CBC8"/>
    <w:rsid w:val="4B5A12D5"/>
    <w:rsid w:val="4B5A68FF"/>
    <w:rsid w:val="4B5B36C5"/>
    <w:rsid w:val="4B5B4894"/>
    <w:rsid w:val="4B5BC2DE"/>
    <w:rsid w:val="4B5C7E5F"/>
    <w:rsid w:val="4B5C858C"/>
    <w:rsid w:val="4B5CB61E"/>
    <w:rsid w:val="4B5CC59D"/>
    <w:rsid w:val="4B5D274F"/>
    <w:rsid w:val="4B5D5D36"/>
    <w:rsid w:val="4B5D6A02"/>
    <w:rsid w:val="4B5D6FEC"/>
    <w:rsid w:val="4B5D979C"/>
    <w:rsid w:val="4B5DB1E5"/>
    <w:rsid w:val="4B5DD367"/>
    <w:rsid w:val="4B5DD514"/>
    <w:rsid w:val="4B5DF335"/>
    <w:rsid w:val="4B5E4690"/>
    <w:rsid w:val="4B5E633E"/>
    <w:rsid w:val="4B5E7B4A"/>
    <w:rsid w:val="4B5EA9FB"/>
    <w:rsid w:val="4B5ECC52"/>
    <w:rsid w:val="4B5EEB99"/>
    <w:rsid w:val="4B5F22E2"/>
    <w:rsid w:val="4B5F70AC"/>
    <w:rsid w:val="4B5F9E53"/>
    <w:rsid w:val="4B5FD494"/>
    <w:rsid w:val="4B601252"/>
    <w:rsid w:val="4B60639A"/>
    <w:rsid w:val="4B613B17"/>
    <w:rsid w:val="4B61A7A9"/>
    <w:rsid w:val="4B61E29D"/>
    <w:rsid w:val="4B61ECD0"/>
    <w:rsid w:val="4B61EDC5"/>
    <w:rsid w:val="4B61F57B"/>
    <w:rsid w:val="4B626349"/>
    <w:rsid w:val="4B629B80"/>
    <w:rsid w:val="4B629C95"/>
    <w:rsid w:val="4B62AD97"/>
    <w:rsid w:val="4B62CB15"/>
    <w:rsid w:val="4B632D96"/>
    <w:rsid w:val="4B6342D0"/>
    <w:rsid w:val="4B6345D1"/>
    <w:rsid w:val="4B637990"/>
    <w:rsid w:val="4B637E18"/>
    <w:rsid w:val="4B63860B"/>
    <w:rsid w:val="4B63BE76"/>
    <w:rsid w:val="4B63DEB5"/>
    <w:rsid w:val="4B643B66"/>
    <w:rsid w:val="4B654046"/>
    <w:rsid w:val="4B6546F2"/>
    <w:rsid w:val="4B655833"/>
    <w:rsid w:val="4B65A3E9"/>
    <w:rsid w:val="4B65E907"/>
    <w:rsid w:val="4B664BEC"/>
    <w:rsid w:val="4B669D14"/>
    <w:rsid w:val="4B6775D3"/>
    <w:rsid w:val="4B678EE7"/>
    <w:rsid w:val="4B67C29E"/>
    <w:rsid w:val="4B67FB62"/>
    <w:rsid w:val="4B6811B6"/>
    <w:rsid w:val="4B6880EA"/>
    <w:rsid w:val="4B68D5B7"/>
    <w:rsid w:val="4B68EC4D"/>
    <w:rsid w:val="4B6900F8"/>
    <w:rsid w:val="4B6919A9"/>
    <w:rsid w:val="4B693018"/>
    <w:rsid w:val="4B69510D"/>
    <w:rsid w:val="4B699AAC"/>
    <w:rsid w:val="4B69CFBF"/>
    <w:rsid w:val="4B69DC92"/>
    <w:rsid w:val="4B69E6C6"/>
    <w:rsid w:val="4B69E6F0"/>
    <w:rsid w:val="4B6A6E55"/>
    <w:rsid w:val="4B6A9EC0"/>
    <w:rsid w:val="4B6AA4EB"/>
    <w:rsid w:val="4B6B1C1D"/>
    <w:rsid w:val="4B6B60C8"/>
    <w:rsid w:val="4B6C0152"/>
    <w:rsid w:val="4B6C712D"/>
    <w:rsid w:val="4B6C77BD"/>
    <w:rsid w:val="4B6C90CE"/>
    <w:rsid w:val="4B6CE5B4"/>
    <w:rsid w:val="4B6CEF10"/>
    <w:rsid w:val="4B6D242A"/>
    <w:rsid w:val="4B6DB904"/>
    <w:rsid w:val="4B6E263E"/>
    <w:rsid w:val="4B6E871E"/>
    <w:rsid w:val="4B6ED0A3"/>
    <w:rsid w:val="4B6EE22A"/>
    <w:rsid w:val="4B6EF19D"/>
    <w:rsid w:val="4B6EFF5A"/>
    <w:rsid w:val="4B6F0044"/>
    <w:rsid w:val="4B6F3EAB"/>
    <w:rsid w:val="4B6F6007"/>
    <w:rsid w:val="4B6FE7B3"/>
    <w:rsid w:val="4B7016EE"/>
    <w:rsid w:val="4B704312"/>
    <w:rsid w:val="4B7049BB"/>
    <w:rsid w:val="4B70629D"/>
    <w:rsid w:val="4B706935"/>
    <w:rsid w:val="4B7078BA"/>
    <w:rsid w:val="4B70F5A7"/>
    <w:rsid w:val="4B71380D"/>
    <w:rsid w:val="4B71A18F"/>
    <w:rsid w:val="4B71FD5C"/>
    <w:rsid w:val="4B7212ED"/>
    <w:rsid w:val="4B725F81"/>
    <w:rsid w:val="4B727181"/>
    <w:rsid w:val="4B7273CC"/>
    <w:rsid w:val="4B72ABE6"/>
    <w:rsid w:val="4B72CFD5"/>
    <w:rsid w:val="4B72D860"/>
    <w:rsid w:val="4B72EF7C"/>
    <w:rsid w:val="4B739C3B"/>
    <w:rsid w:val="4B73F780"/>
    <w:rsid w:val="4B7422C1"/>
    <w:rsid w:val="4B7422C9"/>
    <w:rsid w:val="4B745272"/>
    <w:rsid w:val="4B74758B"/>
    <w:rsid w:val="4B747C52"/>
    <w:rsid w:val="4B748D65"/>
    <w:rsid w:val="4B749A4F"/>
    <w:rsid w:val="4B74E458"/>
    <w:rsid w:val="4B74EBBF"/>
    <w:rsid w:val="4B750E30"/>
    <w:rsid w:val="4B751AC2"/>
    <w:rsid w:val="4B752C1C"/>
    <w:rsid w:val="4B756B2C"/>
    <w:rsid w:val="4B75E729"/>
    <w:rsid w:val="4B76AA94"/>
    <w:rsid w:val="4B76BF1E"/>
    <w:rsid w:val="4B76D8AE"/>
    <w:rsid w:val="4B76E7D6"/>
    <w:rsid w:val="4B7728FF"/>
    <w:rsid w:val="4B772C90"/>
    <w:rsid w:val="4B773D85"/>
    <w:rsid w:val="4B777BFE"/>
    <w:rsid w:val="4B77A7E8"/>
    <w:rsid w:val="4B77AE89"/>
    <w:rsid w:val="4B7827EB"/>
    <w:rsid w:val="4B792F4E"/>
    <w:rsid w:val="4B793BB1"/>
    <w:rsid w:val="4B794DA2"/>
    <w:rsid w:val="4B7985B9"/>
    <w:rsid w:val="4B79A5DE"/>
    <w:rsid w:val="4B79B081"/>
    <w:rsid w:val="4B79C1D6"/>
    <w:rsid w:val="4B79C6DC"/>
    <w:rsid w:val="4B79EA43"/>
    <w:rsid w:val="4B7A170C"/>
    <w:rsid w:val="4B7A43CE"/>
    <w:rsid w:val="4B7A4BFC"/>
    <w:rsid w:val="4B7A5F43"/>
    <w:rsid w:val="4B7A798D"/>
    <w:rsid w:val="4B7B2A11"/>
    <w:rsid w:val="4B7B7799"/>
    <w:rsid w:val="4B7BA231"/>
    <w:rsid w:val="4B7BC512"/>
    <w:rsid w:val="4B7C2C29"/>
    <w:rsid w:val="4B7C5493"/>
    <w:rsid w:val="4B7C77CF"/>
    <w:rsid w:val="4B7CD767"/>
    <w:rsid w:val="4B7CD83A"/>
    <w:rsid w:val="4B7D1912"/>
    <w:rsid w:val="4B7D2922"/>
    <w:rsid w:val="4B7D375D"/>
    <w:rsid w:val="4B7D5361"/>
    <w:rsid w:val="4B7D9F22"/>
    <w:rsid w:val="4B7E009A"/>
    <w:rsid w:val="4B7E0DD2"/>
    <w:rsid w:val="4B7EB666"/>
    <w:rsid w:val="4B7ED123"/>
    <w:rsid w:val="4B7EDAC5"/>
    <w:rsid w:val="4B7EE14D"/>
    <w:rsid w:val="4B7EF651"/>
    <w:rsid w:val="4B7F0AB1"/>
    <w:rsid w:val="4B7F0B0E"/>
    <w:rsid w:val="4B7FA562"/>
    <w:rsid w:val="4B7FA87E"/>
    <w:rsid w:val="4B7FCA61"/>
    <w:rsid w:val="4B800B25"/>
    <w:rsid w:val="4B802DDF"/>
    <w:rsid w:val="4B80AF6C"/>
    <w:rsid w:val="4B80C0D2"/>
    <w:rsid w:val="4B8146D1"/>
    <w:rsid w:val="4B814FF6"/>
    <w:rsid w:val="4B81666E"/>
    <w:rsid w:val="4B81CD84"/>
    <w:rsid w:val="4B82F583"/>
    <w:rsid w:val="4B83402B"/>
    <w:rsid w:val="4B835381"/>
    <w:rsid w:val="4B83926A"/>
    <w:rsid w:val="4B8459D1"/>
    <w:rsid w:val="4B8461FB"/>
    <w:rsid w:val="4B851A66"/>
    <w:rsid w:val="4B85A17C"/>
    <w:rsid w:val="4B85A3AF"/>
    <w:rsid w:val="4B85FFAD"/>
    <w:rsid w:val="4B860722"/>
    <w:rsid w:val="4B863414"/>
    <w:rsid w:val="4B86423A"/>
    <w:rsid w:val="4B8672C9"/>
    <w:rsid w:val="4B86803C"/>
    <w:rsid w:val="4B8688CA"/>
    <w:rsid w:val="4B86A7DC"/>
    <w:rsid w:val="4B86AEAC"/>
    <w:rsid w:val="4B86D870"/>
    <w:rsid w:val="4B86FD80"/>
    <w:rsid w:val="4B870C88"/>
    <w:rsid w:val="4B87A69C"/>
    <w:rsid w:val="4B880E6E"/>
    <w:rsid w:val="4B881923"/>
    <w:rsid w:val="4B885ED8"/>
    <w:rsid w:val="4B888E95"/>
    <w:rsid w:val="4B88DC2D"/>
    <w:rsid w:val="4B88EB79"/>
    <w:rsid w:val="4B890493"/>
    <w:rsid w:val="4B89081A"/>
    <w:rsid w:val="4B892D40"/>
    <w:rsid w:val="4B8932FE"/>
    <w:rsid w:val="4B893666"/>
    <w:rsid w:val="4B89F4BB"/>
    <w:rsid w:val="4B8A1793"/>
    <w:rsid w:val="4B8A7EBB"/>
    <w:rsid w:val="4B8ACD3B"/>
    <w:rsid w:val="4B8AD14D"/>
    <w:rsid w:val="4B8B029F"/>
    <w:rsid w:val="4B8B15F0"/>
    <w:rsid w:val="4B8B4DBF"/>
    <w:rsid w:val="4B8B7297"/>
    <w:rsid w:val="4B8BC3AE"/>
    <w:rsid w:val="4B8C254B"/>
    <w:rsid w:val="4B8C532C"/>
    <w:rsid w:val="4B8C57B5"/>
    <w:rsid w:val="4B8C879B"/>
    <w:rsid w:val="4B8C8FD2"/>
    <w:rsid w:val="4B8CA6DB"/>
    <w:rsid w:val="4B8CAC3F"/>
    <w:rsid w:val="4B8CDF3D"/>
    <w:rsid w:val="4B8D0088"/>
    <w:rsid w:val="4B8D65EA"/>
    <w:rsid w:val="4B8D833F"/>
    <w:rsid w:val="4B8D84FF"/>
    <w:rsid w:val="4B8E45DD"/>
    <w:rsid w:val="4B8E4CF4"/>
    <w:rsid w:val="4B8E5108"/>
    <w:rsid w:val="4B8E62AE"/>
    <w:rsid w:val="4B8E6A58"/>
    <w:rsid w:val="4B8EBB3A"/>
    <w:rsid w:val="4B8EBCAB"/>
    <w:rsid w:val="4B8F1023"/>
    <w:rsid w:val="4B8F3DBE"/>
    <w:rsid w:val="4B8F43A2"/>
    <w:rsid w:val="4B8F8B5B"/>
    <w:rsid w:val="4B909A31"/>
    <w:rsid w:val="4B90BFD9"/>
    <w:rsid w:val="4B9262FD"/>
    <w:rsid w:val="4B928EDD"/>
    <w:rsid w:val="4B92F0ED"/>
    <w:rsid w:val="4B92F7DA"/>
    <w:rsid w:val="4B930E0C"/>
    <w:rsid w:val="4B940B36"/>
    <w:rsid w:val="4B942002"/>
    <w:rsid w:val="4B942B9C"/>
    <w:rsid w:val="4B9455ED"/>
    <w:rsid w:val="4B9464B8"/>
    <w:rsid w:val="4B948A2B"/>
    <w:rsid w:val="4B95419E"/>
    <w:rsid w:val="4B955316"/>
    <w:rsid w:val="4B957F60"/>
    <w:rsid w:val="4B95AD53"/>
    <w:rsid w:val="4B95ED75"/>
    <w:rsid w:val="4B961F1B"/>
    <w:rsid w:val="4B96287F"/>
    <w:rsid w:val="4B9632E1"/>
    <w:rsid w:val="4B963EB6"/>
    <w:rsid w:val="4B967350"/>
    <w:rsid w:val="4B96B7FB"/>
    <w:rsid w:val="4B96EAEC"/>
    <w:rsid w:val="4B96FA31"/>
    <w:rsid w:val="4B9712B2"/>
    <w:rsid w:val="4B974AC9"/>
    <w:rsid w:val="4B9767F4"/>
    <w:rsid w:val="4B9782B5"/>
    <w:rsid w:val="4B97F2B8"/>
    <w:rsid w:val="4B980721"/>
    <w:rsid w:val="4B981CCE"/>
    <w:rsid w:val="4B986440"/>
    <w:rsid w:val="4B98A5B0"/>
    <w:rsid w:val="4B98A811"/>
    <w:rsid w:val="4B98B627"/>
    <w:rsid w:val="4B992C8B"/>
    <w:rsid w:val="4B993868"/>
    <w:rsid w:val="4B995522"/>
    <w:rsid w:val="4B998FD8"/>
    <w:rsid w:val="4B99C0F2"/>
    <w:rsid w:val="4B9A0992"/>
    <w:rsid w:val="4B9A11EB"/>
    <w:rsid w:val="4B9A7505"/>
    <w:rsid w:val="4B9A7A7D"/>
    <w:rsid w:val="4B9A9D67"/>
    <w:rsid w:val="4B9A9DBC"/>
    <w:rsid w:val="4B9AC226"/>
    <w:rsid w:val="4B9AC668"/>
    <w:rsid w:val="4B9B71D0"/>
    <w:rsid w:val="4B9B9892"/>
    <w:rsid w:val="4B9C4CD3"/>
    <w:rsid w:val="4B9C9F50"/>
    <w:rsid w:val="4B9CDF46"/>
    <w:rsid w:val="4B9D1A62"/>
    <w:rsid w:val="4B9D3392"/>
    <w:rsid w:val="4B9D7747"/>
    <w:rsid w:val="4B9DFCC2"/>
    <w:rsid w:val="4B9E0EE9"/>
    <w:rsid w:val="4B9E3625"/>
    <w:rsid w:val="4B9E388D"/>
    <w:rsid w:val="4B9E4834"/>
    <w:rsid w:val="4B9E4C44"/>
    <w:rsid w:val="4B9E7B78"/>
    <w:rsid w:val="4B9E8B41"/>
    <w:rsid w:val="4B9EDC68"/>
    <w:rsid w:val="4B9EE331"/>
    <w:rsid w:val="4B9F0390"/>
    <w:rsid w:val="4B9F213A"/>
    <w:rsid w:val="4B9F6CB5"/>
    <w:rsid w:val="4B9F97CF"/>
    <w:rsid w:val="4B9FDE69"/>
    <w:rsid w:val="4B9FEE8A"/>
    <w:rsid w:val="4BA0A132"/>
    <w:rsid w:val="4BA0ABEC"/>
    <w:rsid w:val="4BA0BF5C"/>
    <w:rsid w:val="4BA0F9DD"/>
    <w:rsid w:val="4BA11C9A"/>
    <w:rsid w:val="4BA151F7"/>
    <w:rsid w:val="4BA1BF6D"/>
    <w:rsid w:val="4BA1C27F"/>
    <w:rsid w:val="4BA1F6EB"/>
    <w:rsid w:val="4BA21F22"/>
    <w:rsid w:val="4BA232A3"/>
    <w:rsid w:val="4BA244CD"/>
    <w:rsid w:val="4BA24996"/>
    <w:rsid w:val="4BA29A7F"/>
    <w:rsid w:val="4BA29B78"/>
    <w:rsid w:val="4BA319BC"/>
    <w:rsid w:val="4BA3592E"/>
    <w:rsid w:val="4BA36135"/>
    <w:rsid w:val="4BA38230"/>
    <w:rsid w:val="4BA3A3E5"/>
    <w:rsid w:val="4BA425E6"/>
    <w:rsid w:val="4BA4526F"/>
    <w:rsid w:val="4BA4BD6E"/>
    <w:rsid w:val="4BA4F2AA"/>
    <w:rsid w:val="4BA522A8"/>
    <w:rsid w:val="4BA55076"/>
    <w:rsid w:val="4BA56E59"/>
    <w:rsid w:val="4BA57748"/>
    <w:rsid w:val="4BA5C4AA"/>
    <w:rsid w:val="4BA5EF43"/>
    <w:rsid w:val="4BA603C8"/>
    <w:rsid w:val="4BA60A8C"/>
    <w:rsid w:val="4BA664D8"/>
    <w:rsid w:val="4BA70748"/>
    <w:rsid w:val="4BA71991"/>
    <w:rsid w:val="4BA77DD6"/>
    <w:rsid w:val="4BA820DB"/>
    <w:rsid w:val="4BA8E240"/>
    <w:rsid w:val="4BA96F4E"/>
    <w:rsid w:val="4BA9946F"/>
    <w:rsid w:val="4BAA45E3"/>
    <w:rsid w:val="4BAA626A"/>
    <w:rsid w:val="4BAA829D"/>
    <w:rsid w:val="4BAA8643"/>
    <w:rsid w:val="4BAB3D57"/>
    <w:rsid w:val="4BAB6A9F"/>
    <w:rsid w:val="4BAB984E"/>
    <w:rsid w:val="4BABC2C6"/>
    <w:rsid w:val="4BAC0400"/>
    <w:rsid w:val="4BAC0AAB"/>
    <w:rsid w:val="4BAC576A"/>
    <w:rsid w:val="4BAC5EEF"/>
    <w:rsid w:val="4BAC64E7"/>
    <w:rsid w:val="4BAC82A7"/>
    <w:rsid w:val="4BAD126B"/>
    <w:rsid w:val="4BAD59BF"/>
    <w:rsid w:val="4BADF6C2"/>
    <w:rsid w:val="4BAE0F6C"/>
    <w:rsid w:val="4BAF0B94"/>
    <w:rsid w:val="4BAF6BDC"/>
    <w:rsid w:val="4BAFAFE6"/>
    <w:rsid w:val="4BAFE26C"/>
    <w:rsid w:val="4BAFF7C5"/>
    <w:rsid w:val="4BB06359"/>
    <w:rsid w:val="4BB0F1B8"/>
    <w:rsid w:val="4BB1A7B4"/>
    <w:rsid w:val="4BB1BBEE"/>
    <w:rsid w:val="4BB1E486"/>
    <w:rsid w:val="4BB24D1B"/>
    <w:rsid w:val="4BB2C381"/>
    <w:rsid w:val="4BB3052F"/>
    <w:rsid w:val="4BB3115E"/>
    <w:rsid w:val="4BB341E6"/>
    <w:rsid w:val="4BB36230"/>
    <w:rsid w:val="4BB39E64"/>
    <w:rsid w:val="4BB3DE95"/>
    <w:rsid w:val="4BB4050C"/>
    <w:rsid w:val="4BB422EB"/>
    <w:rsid w:val="4BB46BE8"/>
    <w:rsid w:val="4BB48106"/>
    <w:rsid w:val="4BB49094"/>
    <w:rsid w:val="4BB49361"/>
    <w:rsid w:val="4BB55A75"/>
    <w:rsid w:val="4BB5EC05"/>
    <w:rsid w:val="4BB6614C"/>
    <w:rsid w:val="4BB6DABB"/>
    <w:rsid w:val="4BB6F5A9"/>
    <w:rsid w:val="4BB719A7"/>
    <w:rsid w:val="4BB7F7C4"/>
    <w:rsid w:val="4BB86458"/>
    <w:rsid w:val="4BB8A790"/>
    <w:rsid w:val="4BB8CAB7"/>
    <w:rsid w:val="4BB8E18D"/>
    <w:rsid w:val="4BB949E0"/>
    <w:rsid w:val="4BB95F4D"/>
    <w:rsid w:val="4BB98438"/>
    <w:rsid w:val="4BB988DB"/>
    <w:rsid w:val="4BB9B503"/>
    <w:rsid w:val="4BBA5783"/>
    <w:rsid w:val="4BBA88BB"/>
    <w:rsid w:val="4BBAB7BA"/>
    <w:rsid w:val="4BBABE2F"/>
    <w:rsid w:val="4BBACD9A"/>
    <w:rsid w:val="4BBB3704"/>
    <w:rsid w:val="4BBB42BA"/>
    <w:rsid w:val="4BBB522E"/>
    <w:rsid w:val="4BBBD063"/>
    <w:rsid w:val="4BBC5B6E"/>
    <w:rsid w:val="4BBC7CE1"/>
    <w:rsid w:val="4BBC82FC"/>
    <w:rsid w:val="4BBCB2D9"/>
    <w:rsid w:val="4BBCD4E9"/>
    <w:rsid w:val="4BBD174F"/>
    <w:rsid w:val="4BBD4FD8"/>
    <w:rsid w:val="4BBD52A5"/>
    <w:rsid w:val="4BBDD206"/>
    <w:rsid w:val="4BBDFDF4"/>
    <w:rsid w:val="4BBE59F3"/>
    <w:rsid w:val="4BBED18C"/>
    <w:rsid w:val="4BBEF0FC"/>
    <w:rsid w:val="4BBF159A"/>
    <w:rsid w:val="4BBF1FEA"/>
    <w:rsid w:val="4BBF503E"/>
    <w:rsid w:val="4BC0347B"/>
    <w:rsid w:val="4BC08FDB"/>
    <w:rsid w:val="4BC09DB5"/>
    <w:rsid w:val="4BC12048"/>
    <w:rsid w:val="4BC13636"/>
    <w:rsid w:val="4BC13A47"/>
    <w:rsid w:val="4BC13CFA"/>
    <w:rsid w:val="4BC17553"/>
    <w:rsid w:val="4BC1F7AC"/>
    <w:rsid w:val="4BC20DAF"/>
    <w:rsid w:val="4BC22BD5"/>
    <w:rsid w:val="4BC25CBF"/>
    <w:rsid w:val="4BC28FA4"/>
    <w:rsid w:val="4BC2CB3A"/>
    <w:rsid w:val="4BC36263"/>
    <w:rsid w:val="4BC390BE"/>
    <w:rsid w:val="4BC41162"/>
    <w:rsid w:val="4BC4611F"/>
    <w:rsid w:val="4BC513D5"/>
    <w:rsid w:val="4BC54BDE"/>
    <w:rsid w:val="4BC56A75"/>
    <w:rsid w:val="4BC5CF34"/>
    <w:rsid w:val="4BC5D413"/>
    <w:rsid w:val="4BC64CBE"/>
    <w:rsid w:val="4BC665FC"/>
    <w:rsid w:val="4BC66E2A"/>
    <w:rsid w:val="4BC674C7"/>
    <w:rsid w:val="4BC68210"/>
    <w:rsid w:val="4BC6BCB3"/>
    <w:rsid w:val="4BC6FC92"/>
    <w:rsid w:val="4BC7284F"/>
    <w:rsid w:val="4BC76699"/>
    <w:rsid w:val="4BC787A5"/>
    <w:rsid w:val="4BC79645"/>
    <w:rsid w:val="4BC7E2AE"/>
    <w:rsid w:val="4BC7EB1B"/>
    <w:rsid w:val="4BC80C55"/>
    <w:rsid w:val="4BC80CB4"/>
    <w:rsid w:val="4BC8335E"/>
    <w:rsid w:val="4BC83AF8"/>
    <w:rsid w:val="4BC84912"/>
    <w:rsid w:val="4BC87B7D"/>
    <w:rsid w:val="4BC907A0"/>
    <w:rsid w:val="4BC9365C"/>
    <w:rsid w:val="4BC95A05"/>
    <w:rsid w:val="4BC9C175"/>
    <w:rsid w:val="4BC9C1F4"/>
    <w:rsid w:val="4BC9CDCC"/>
    <w:rsid w:val="4BC9CFAA"/>
    <w:rsid w:val="4BCA076D"/>
    <w:rsid w:val="4BCA0AFF"/>
    <w:rsid w:val="4BCA68B7"/>
    <w:rsid w:val="4BCAC1A3"/>
    <w:rsid w:val="4BCAE03A"/>
    <w:rsid w:val="4BCAE7A5"/>
    <w:rsid w:val="4BCAF66E"/>
    <w:rsid w:val="4BCB2F49"/>
    <w:rsid w:val="4BCB30BB"/>
    <w:rsid w:val="4BCB4604"/>
    <w:rsid w:val="4BCB4EE9"/>
    <w:rsid w:val="4BCC083D"/>
    <w:rsid w:val="4BCC6067"/>
    <w:rsid w:val="4BCC9EAB"/>
    <w:rsid w:val="4BCCB2F0"/>
    <w:rsid w:val="4BCD2FAD"/>
    <w:rsid w:val="4BCD4E27"/>
    <w:rsid w:val="4BCD8BC8"/>
    <w:rsid w:val="4BCDF9F7"/>
    <w:rsid w:val="4BCDFCF7"/>
    <w:rsid w:val="4BCE0983"/>
    <w:rsid w:val="4BCE33C5"/>
    <w:rsid w:val="4BCE742F"/>
    <w:rsid w:val="4BCE8770"/>
    <w:rsid w:val="4BCEBB52"/>
    <w:rsid w:val="4BCEBD1A"/>
    <w:rsid w:val="4BCF06A0"/>
    <w:rsid w:val="4BCF0D77"/>
    <w:rsid w:val="4BCF4E1C"/>
    <w:rsid w:val="4BCF5626"/>
    <w:rsid w:val="4BCF9791"/>
    <w:rsid w:val="4BCFBF70"/>
    <w:rsid w:val="4BCFC2F8"/>
    <w:rsid w:val="4BCFC39F"/>
    <w:rsid w:val="4BCFD99F"/>
    <w:rsid w:val="4BD05EAE"/>
    <w:rsid w:val="4BD093C0"/>
    <w:rsid w:val="4BD0DD81"/>
    <w:rsid w:val="4BD12E15"/>
    <w:rsid w:val="4BD14843"/>
    <w:rsid w:val="4BD15CBC"/>
    <w:rsid w:val="4BD20AE2"/>
    <w:rsid w:val="4BD22C36"/>
    <w:rsid w:val="4BD23960"/>
    <w:rsid w:val="4BD27788"/>
    <w:rsid w:val="4BD28C48"/>
    <w:rsid w:val="4BD28E25"/>
    <w:rsid w:val="4BD29A98"/>
    <w:rsid w:val="4BD2A38D"/>
    <w:rsid w:val="4BD30B1A"/>
    <w:rsid w:val="4BD3401A"/>
    <w:rsid w:val="4BD38FEC"/>
    <w:rsid w:val="4BD3B529"/>
    <w:rsid w:val="4BD3CBC1"/>
    <w:rsid w:val="4BD4B71B"/>
    <w:rsid w:val="4BD4E094"/>
    <w:rsid w:val="4BD53BF8"/>
    <w:rsid w:val="4BD54F57"/>
    <w:rsid w:val="4BD59DE7"/>
    <w:rsid w:val="4BD5B704"/>
    <w:rsid w:val="4BD5F2A0"/>
    <w:rsid w:val="4BD5F9C6"/>
    <w:rsid w:val="4BD6DEAE"/>
    <w:rsid w:val="4BD6F18D"/>
    <w:rsid w:val="4BD70C7F"/>
    <w:rsid w:val="4BD71ABA"/>
    <w:rsid w:val="4BD75F7C"/>
    <w:rsid w:val="4BD7A46B"/>
    <w:rsid w:val="4BD80D8C"/>
    <w:rsid w:val="4BD82F16"/>
    <w:rsid w:val="4BD8A10D"/>
    <w:rsid w:val="4BD8E195"/>
    <w:rsid w:val="4BD8E765"/>
    <w:rsid w:val="4BD99A4D"/>
    <w:rsid w:val="4BD9AA59"/>
    <w:rsid w:val="4BDA0424"/>
    <w:rsid w:val="4BDA654E"/>
    <w:rsid w:val="4BDA6726"/>
    <w:rsid w:val="4BDAACA6"/>
    <w:rsid w:val="4BDAE2F9"/>
    <w:rsid w:val="4BDBDD66"/>
    <w:rsid w:val="4BDBED33"/>
    <w:rsid w:val="4BDBF19A"/>
    <w:rsid w:val="4BDC3802"/>
    <w:rsid w:val="4BDC6970"/>
    <w:rsid w:val="4BDC6991"/>
    <w:rsid w:val="4BDC82DA"/>
    <w:rsid w:val="4BDC936B"/>
    <w:rsid w:val="4BDC9A7B"/>
    <w:rsid w:val="4BDCA6EF"/>
    <w:rsid w:val="4BDCD028"/>
    <w:rsid w:val="4BDCF677"/>
    <w:rsid w:val="4BDD375F"/>
    <w:rsid w:val="4BDD39C9"/>
    <w:rsid w:val="4BDDBEA5"/>
    <w:rsid w:val="4BDE1220"/>
    <w:rsid w:val="4BDE2D4A"/>
    <w:rsid w:val="4BDE65B0"/>
    <w:rsid w:val="4BDEF884"/>
    <w:rsid w:val="4BDF721E"/>
    <w:rsid w:val="4BDFF25E"/>
    <w:rsid w:val="4BE138AF"/>
    <w:rsid w:val="4BE1DC18"/>
    <w:rsid w:val="4BE22700"/>
    <w:rsid w:val="4BE22A17"/>
    <w:rsid w:val="4BE22D65"/>
    <w:rsid w:val="4BE2963C"/>
    <w:rsid w:val="4BE2B4ED"/>
    <w:rsid w:val="4BE2BDF0"/>
    <w:rsid w:val="4BE2DBFD"/>
    <w:rsid w:val="4BE31AE7"/>
    <w:rsid w:val="4BE32DB5"/>
    <w:rsid w:val="4BE35DD2"/>
    <w:rsid w:val="4BE39371"/>
    <w:rsid w:val="4BE3B5E6"/>
    <w:rsid w:val="4BE4ADD1"/>
    <w:rsid w:val="4BE4DC75"/>
    <w:rsid w:val="4BE56763"/>
    <w:rsid w:val="4BE56C27"/>
    <w:rsid w:val="4BE59588"/>
    <w:rsid w:val="4BE5BBE5"/>
    <w:rsid w:val="4BE5E111"/>
    <w:rsid w:val="4BE60865"/>
    <w:rsid w:val="4BE61009"/>
    <w:rsid w:val="4BE61B77"/>
    <w:rsid w:val="4BE61C6A"/>
    <w:rsid w:val="4BE66928"/>
    <w:rsid w:val="4BE67566"/>
    <w:rsid w:val="4BE67905"/>
    <w:rsid w:val="4BE6857D"/>
    <w:rsid w:val="4BE6AB50"/>
    <w:rsid w:val="4BE71207"/>
    <w:rsid w:val="4BE7565D"/>
    <w:rsid w:val="4BE75ABD"/>
    <w:rsid w:val="4BE76B07"/>
    <w:rsid w:val="4BE77278"/>
    <w:rsid w:val="4BE7A3E5"/>
    <w:rsid w:val="4BE7ACEC"/>
    <w:rsid w:val="4BE7CEA1"/>
    <w:rsid w:val="4BE7D16E"/>
    <w:rsid w:val="4BE80111"/>
    <w:rsid w:val="4BE81F2B"/>
    <w:rsid w:val="4BE856CA"/>
    <w:rsid w:val="4BE88987"/>
    <w:rsid w:val="4BE890CC"/>
    <w:rsid w:val="4BE89643"/>
    <w:rsid w:val="4BE8C322"/>
    <w:rsid w:val="4BE90301"/>
    <w:rsid w:val="4BE90467"/>
    <w:rsid w:val="4BE93162"/>
    <w:rsid w:val="4BE93367"/>
    <w:rsid w:val="4BE93C60"/>
    <w:rsid w:val="4BE94768"/>
    <w:rsid w:val="4BE98A26"/>
    <w:rsid w:val="4BE98AFB"/>
    <w:rsid w:val="4BE9AF72"/>
    <w:rsid w:val="4BE9DDB2"/>
    <w:rsid w:val="4BEA0189"/>
    <w:rsid w:val="4BEA2F9A"/>
    <w:rsid w:val="4BEA7F48"/>
    <w:rsid w:val="4BEAD6EA"/>
    <w:rsid w:val="4BEAEB19"/>
    <w:rsid w:val="4BEAF8BE"/>
    <w:rsid w:val="4BEB0AEF"/>
    <w:rsid w:val="4BEB42E5"/>
    <w:rsid w:val="4BEB54DB"/>
    <w:rsid w:val="4BEBAEB4"/>
    <w:rsid w:val="4BEBBDE6"/>
    <w:rsid w:val="4BEBCC32"/>
    <w:rsid w:val="4BEBEA26"/>
    <w:rsid w:val="4BEC3505"/>
    <w:rsid w:val="4BECF0E4"/>
    <w:rsid w:val="4BED4096"/>
    <w:rsid w:val="4BED59CC"/>
    <w:rsid w:val="4BED7BFA"/>
    <w:rsid w:val="4BEDEDB3"/>
    <w:rsid w:val="4BEE2F80"/>
    <w:rsid w:val="4BEE507D"/>
    <w:rsid w:val="4BEECB67"/>
    <w:rsid w:val="4BEF2AB3"/>
    <w:rsid w:val="4BEF7AAE"/>
    <w:rsid w:val="4BEF9115"/>
    <w:rsid w:val="4BEFE9DE"/>
    <w:rsid w:val="4BEFEFAE"/>
    <w:rsid w:val="4BF012DB"/>
    <w:rsid w:val="4BF019FB"/>
    <w:rsid w:val="4BF01E9E"/>
    <w:rsid w:val="4BF024F5"/>
    <w:rsid w:val="4BF09A7E"/>
    <w:rsid w:val="4BF0E45C"/>
    <w:rsid w:val="4BF14499"/>
    <w:rsid w:val="4BF1BE43"/>
    <w:rsid w:val="4BF1FC83"/>
    <w:rsid w:val="4BF24619"/>
    <w:rsid w:val="4BF24787"/>
    <w:rsid w:val="4BF24A01"/>
    <w:rsid w:val="4BF250F9"/>
    <w:rsid w:val="4BF27D8A"/>
    <w:rsid w:val="4BF2CD48"/>
    <w:rsid w:val="4BF2F638"/>
    <w:rsid w:val="4BF30F04"/>
    <w:rsid w:val="4BF3452D"/>
    <w:rsid w:val="4BF3BF90"/>
    <w:rsid w:val="4BF3C824"/>
    <w:rsid w:val="4BF436F6"/>
    <w:rsid w:val="4BF44D36"/>
    <w:rsid w:val="4BF48C32"/>
    <w:rsid w:val="4BF4A5DE"/>
    <w:rsid w:val="4BF4CA8A"/>
    <w:rsid w:val="4BF4D6C4"/>
    <w:rsid w:val="4BF4E4A5"/>
    <w:rsid w:val="4BF4E88E"/>
    <w:rsid w:val="4BF4FE7C"/>
    <w:rsid w:val="4BF528BA"/>
    <w:rsid w:val="4BF53293"/>
    <w:rsid w:val="4BF53A47"/>
    <w:rsid w:val="4BF5676B"/>
    <w:rsid w:val="4BF56A1B"/>
    <w:rsid w:val="4BF5F3EA"/>
    <w:rsid w:val="4BF62656"/>
    <w:rsid w:val="4BF699A4"/>
    <w:rsid w:val="4BF74074"/>
    <w:rsid w:val="4BF74D23"/>
    <w:rsid w:val="4BF83EDF"/>
    <w:rsid w:val="4BF87CEA"/>
    <w:rsid w:val="4BF88C54"/>
    <w:rsid w:val="4BF89DA1"/>
    <w:rsid w:val="4BF8B4F0"/>
    <w:rsid w:val="4BF8DD67"/>
    <w:rsid w:val="4BF8FFA2"/>
    <w:rsid w:val="4BF94362"/>
    <w:rsid w:val="4BF9B458"/>
    <w:rsid w:val="4BF9CE88"/>
    <w:rsid w:val="4BFA727F"/>
    <w:rsid w:val="4BFA97E1"/>
    <w:rsid w:val="4BFAB2C5"/>
    <w:rsid w:val="4BFADA76"/>
    <w:rsid w:val="4BFAEEF8"/>
    <w:rsid w:val="4BFAF8C0"/>
    <w:rsid w:val="4BFB0D0E"/>
    <w:rsid w:val="4BFB1244"/>
    <w:rsid w:val="4BFB458B"/>
    <w:rsid w:val="4BFBD5A0"/>
    <w:rsid w:val="4BFBEB41"/>
    <w:rsid w:val="4BFC021F"/>
    <w:rsid w:val="4BFC14B9"/>
    <w:rsid w:val="4BFC762D"/>
    <w:rsid w:val="4BFCD9CC"/>
    <w:rsid w:val="4BFCEAAB"/>
    <w:rsid w:val="4BFCF79E"/>
    <w:rsid w:val="4BFCFB7A"/>
    <w:rsid w:val="4BFD1978"/>
    <w:rsid w:val="4BFD9323"/>
    <w:rsid w:val="4BFDBA12"/>
    <w:rsid w:val="4BFDC30E"/>
    <w:rsid w:val="4BFDC574"/>
    <w:rsid w:val="4BFDD815"/>
    <w:rsid w:val="4BFE2CF9"/>
    <w:rsid w:val="4BFE35A9"/>
    <w:rsid w:val="4BFE3E58"/>
    <w:rsid w:val="4BFE6668"/>
    <w:rsid w:val="4BFEC89C"/>
    <w:rsid w:val="4BFF5051"/>
    <w:rsid w:val="4BFF984D"/>
    <w:rsid w:val="4BFFAC8F"/>
    <w:rsid w:val="4BFFC504"/>
    <w:rsid w:val="4BFFFD5D"/>
    <w:rsid w:val="4C008F8E"/>
    <w:rsid w:val="4C00D666"/>
    <w:rsid w:val="4C00D699"/>
    <w:rsid w:val="4C01BB1D"/>
    <w:rsid w:val="4C030A2E"/>
    <w:rsid w:val="4C030B59"/>
    <w:rsid w:val="4C033B10"/>
    <w:rsid w:val="4C0343C7"/>
    <w:rsid w:val="4C03BFF8"/>
    <w:rsid w:val="4C041B17"/>
    <w:rsid w:val="4C042FCA"/>
    <w:rsid w:val="4C049B09"/>
    <w:rsid w:val="4C056355"/>
    <w:rsid w:val="4C05A159"/>
    <w:rsid w:val="4C05FF72"/>
    <w:rsid w:val="4C066A63"/>
    <w:rsid w:val="4C0675F4"/>
    <w:rsid w:val="4C06B448"/>
    <w:rsid w:val="4C070A07"/>
    <w:rsid w:val="4C07213D"/>
    <w:rsid w:val="4C074BE1"/>
    <w:rsid w:val="4C076E44"/>
    <w:rsid w:val="4C0791EE"/>
    <w:rsid w:val="4C07A713"/>
    <w:rsid w:val="4C08003C"/>
    <w:rsid w:val="4C0809AC"/>
    <w:rsid w:val="4C086551"/>
    <w:rsid w:val="4C08E66E"/>
    <w:rsid w:val="4C0902C2"/>
    <w:rsid w:val="4C097290"/>
    <w:rsid w:val="4C0A26CC"/>
    <w:rsid w:val="4C0A533D"/>
    <w:rsid w:val="4C0AC092"/>
    <w:rsid w:val="4C0AC30A"/>
    <w:rsid w:val="4C0AC6CF"/>
    <w:rsid w:val="4C0B2032"/>
    <w:rsid w:val="4C0B3949"/>
    <w:rsid w:val="4C0B51DA"/>
    <w:rsid w:val="4C0BFE52"/>
    <w:rsid w:val="4C0C0ABB"/>
    <w:rsid w:val="4C0C68B4"/>
    <w:rsid w:val="4C0C7644"/>
    <w:rsid w:val="4C0C8923"/>
    <w:rsid w:val="4C0CA67C"/>
    <w:rsid w:val="4C0D1A8B"/>
    <w:rsid w:val="4C0D4C07"/>
    <w:rsid w:val="4C0D52FA"/>
    <w:rsid w:val="4C0D6D94"/>
    <w:rsid w:val="4C0D777F"/>
    <w:rsid w:val="4C0D9455"/>
    <w:rsid w:val="4C0D979F"/>
    <w:rsid w:val="4C0D9AD0"/>
    <w:rsid w:val="4C0DC803"/>
    <w:rsid w:val="4C0DE5A6"/>
    <w:rsid w:val="4C0E2C60"/>
    <w:rsid w:val="4C0E62C6"/>
    <w:rsid w:val="4C0E6E96"/>
    <w:rsid w:val="4C0E7E59"/>
    <w:rsid w:val="4C0EB317"/>
    <w:rsid w:val="4C0EB614"/>
    <w:rsid w:val="4C0EC934"/>
    <w:rsid w:val="4C0EE38C"/>
    <w:rsid w:val="4C0F84AA"/>
    <w:rsid w:val="4C0FF97E"/>
    <w:rsid w:val="4C10654C"/>
    <w:rsid w:val="4C106DB9"/>
    <w:rsid w:val="4C10C798"/>
    <w:rsid w:val="4C10F336"/>
    <w:rsid w:val="4C111D0B"/>
    <w:rsid w:val="4C112660"/>
    <w:rsid w:val="4C11642C"/>
    <w:rsid w:val="4C120D95"/>
    <w:rsid w:val="4C12201D"/>
    <w:rsid w:val="4C122BE9"/>
    <w:rsid w:val="4C1291CC"/>
    <w:rsid w:val="4C1297AF"/>
    <w:rsid w:val="4C129AF8"/>
    <w:rsid w:val="4C12CCA5"/>
    <w:rsid w:val="4C12DB55"/>
    <w:rsid w:val="4C12E970"/>
    <w:rsid w:val="4C12F719"/>
    <w:rsid w:val="4C133039"/>
    <w:rsid w:val="4C134735"/>
    <w:rsid w:val="4C13B58A"/>
    <w:rsid w:val="4C13F03E"/>
    <w:rsid w:val="4C1411B6"/>
    <w:rsid w:val="4C14B69B"/>
    <w:rsid w:val="4C14BC99"/>
    <w:rsid w:val="4C14DB73"/>
    <w:rsid w:val="4C152C36"/>
    <w:rsid w:val="4C15E029"/>
    <w:rsid w:val="4C160A14"/>
    <w:rsid w:val="4C163AEA"/>
    <w:rsid w:val="4C16F937"/>
    <w:rsid w:val="4C170ADC"/>
    <w:rsid w:val="4C172208"/>
    <w:rsid w:val="4C1754CB"/>
    <w:rsid w:val="4C17BAD9"/>
    <w:rsid w:val="4C17EA9D"/>
    <w:rsid w:val="4C187740"/>
    <w:rsid w:val="4C18CE8F"/>
    <w:rsid w:val="4C19A4C5"/>
    <w:rsid w:val="4C19CDDE"/>
    <w:rsid w:val="4C1A4BF3"/>
    <w:rsid w:val="4C1A961F"/>
    <w:rsid w:val="4C1AA6C8"/>
    <w:rsid w:val="4C1ABA30"/>
    <w:rsid w:val="4C1B4523"/>
    <w:rsid w:val="4C1BCAC5"/>
    <w:rsid w:val="4C1BD0A0"/>
    <w:rsid w:val="4C1C484F"/>
    <w:rsid w:val="4C1C76BE"/>
    <w:rsid w:val="4C1C8C0B"/>
    <w:rsid w:val="4C1CA69C"/>
    <w:rsid w:val="4C1CA7B9"/>
    <w:rsid w:val="4C1CBC5E"/>
    <w:rsid w:val="4C1CD561"/>
    <w:rsid w:val="4C1CE267"/>
    <w:rsid w:val="4C1D19BA"/>
    <w:rsid w:val="4C1D2F33"/>
    <w:rsid w:val="4C1D404E"/>
    <w:rsid w:val="4C1D89A0"/>
    <w:rsid w:val="4C1E4856"/>
    <w:rsid w:val="4C1EAA75"/>
    <w:rsid w:val="4C1EF0D1"/>
    <w:rsid w:val="4C1F04D2"/>
    <w:rsid w:val="4C1F08FB"/>
    <w:rsid w:val="4C1F0F8E"/>
    <w:rsid w:val="4C1F97DC"/>
    <w:rsid w:val="4C1FA688"/>
    <w:rsid w:val="4C1FAD93"/>
    <w:rsid w:val="4C200C6C"/>
    <w:rsid w:val="4C201E81"/>
    <w:rsid w:val="4C20369B"/>
    <w:rsid w:val="4C206E24"/>
    <w:rsid w:val="4C208660"/>
    <w:rsid w:val="4C20BA5D"/>
    <w:rsid w:val="4C21324A"/>
    <w:rsid w:val="4C2132B0"/>
    <w:rsid w:val="4C216D24"/>
    <w:rsid w:val="4C217884"/>
    <w:rsid w:val="4C218774"/>
    <w:rsid w:val="4C21F282"/>
    <w:rsid w:val="4C21FABA"/>
    <w:rsid w:val="4C226253"/>
    <w:rsid w:val="4C22C294"/>
    <w:rsid w:val="4C22E9EC"/>
    <w:rsid w:val="4C22EBAF"/>
    <w:rsid w:val="4C22F04E"/>
    <w:rsid w:val="4C230CF2"/>
    <w:rsid w:val="4C23166D"/>
    <w:rsid w:val="4C23B173"/>
    <w:rsid w:val="4C23C27E"/>
    <w:rsid w:val="4C23D58A"/>
    <w:rsid w:val="4C23EDA3"/>
    <w:rsid w:val="4C23EFAA"/>
    <w:rsid w:val="4C2446AD"/>
    <w:rsid w:val="4C24578A"/>
    <w:rsid w:val="4C245CC9"/>
    <w:rsid w:val="4C248C04"/>
    <w:rsid w:val="4C24D63A"/>
    <w:rsid w:val="4C24F248"/>
    <w:rsid w:val="4C252A9E"/>
    <w:rsid w:val="4C253084"/>
    <w:rsid w:val="4C256DFD"/>
    <w:rsid w:val="4C2570FE"/>
    <w:rsid w:val="4C25A6CD"/>
    <w:rsid w:val="4C25B7E2"/>
    <w:rsid w:val="4C268A8E"/>
    <w:rsid w:val="4C271371"/>
    <w:rsid w:val="4C274EB7"/>
    <w:rsid w:val="4C27B836"/>
    <w:rsid w:val="4C27F36E"/>
    <w:rsid w:val="4C280208"/>
    <w:rsid w:val="4C2804EB"/>
    <w:rsid w:val="4C2815AD"/>
    <w:rsid w:val="4C284CDA"/>
    <w:rsid w:val="4C288E2F"/>
    <w:rsid w:val="4C293CE3"/>
    <w:rsid w:val="4C2975B3"/>
    <w:rsid w:val="4C29A364"/>
    <w:rsid w:val="4C29DE57"/>
    <w:rsid w:val="4C2A4294"/>
    <w:rsid w:val="4C2A4C9A"/>
    <w:rsid w:val="4C2AA248"/>
    <w:rsid w:val="4C2AC114"/>
    <w:rsid w:val="4C2ACA48"/>
    <w:rsid w:val="4C2AD433"/>
    <w:rsid w:val="4C2AE031"/>
    <w:rsid w:val="4C2B31B4"/>
    <w:rsid w:val="4C2B691D"/>
    <w:rsid w:val="4C2B7108"/>
    <w:rsid w:val="4C2BF2C7"/>
    <w:rsid w:val="4C2BFCDE"/>
    <w:rsid w:val="4C2C27DF"/>
    <w:rsid w:val="4C2C4128"/>
    <w:rsid w:val="4C2C47BF"/>
    <w:rsid w:val="4C2C6640"/>
    <w:rsid w:val="4C2C7429"/>
    <w:rsid w:val="4C2C7843"/>
    <w:rsid w:val="4C2C9CE9"/>
    <w:rsid w:val="4C2CDD7E"/>
    <w:rsid w:val="4C2D285F"/>
    <w:rsid w:val="4C2D7C21"/>
    <w:rsid w:val="4C2D880B"/>
    <w:rsid w:val="4C2D88A7"/>
    <w:rsid w:val="4C2DAFA7"/>
    <w:rsid w:val="4C2DBB39"/>
    <w:rsid w:val="4C2DD576"/>
    <w:rsid w:val="4C2EBF7E"/>
    <w:rsid w:val="4C2F0B8D"/>
    <w:rsid w:val="4C2F460C"/>
    <w:rsid w:val="4C2F9F64"/>
    <w:rsid w:val="4C2FB41E"/>
    <w:rsid w:val="4C2FC1AB"/>
    <w:rsid w:val="4C2FFA9A"/>
    <w:rsid w:val="4C301D8B"/>
    <w:rsid w:val="4C304583"/>
    <w:rsid w:val="4C3053B2"/>
    <w:rsid w:val="4C309F60"/>
    <w:rsid w:val="4C30F5CB"/>
    <w:rsid w:val="4C30F975"/>
    <w:rsid w:val="4C3121BC"/>
    <w:rsid w:val="4C316E1A"/>
    <w:rsid w:val="4C31A030"/>
    <w:rsid w:val="4C31A9C2"/>
    <w:rsid w:val="4C31C08C"/>
    <w:rsid w:val="4C32C241"/>
    <w:rsid w:val="4C3331AA"/>
    <w:rsid w:val="4C335114"/>
    <w:rsid w:val="4C33726A"/>
    <w:rsid w:val="4C337887"/>
    <w:rsid w:val="4C341381"/>
    <w:rsid w:val="4C3481F8"/>
    <w:rsid w:val="4C352249"/>
    <w:rsid w:val="4C359EA2"/>
    <w:rsid w:val="4C35AF2E"/>
    <w:rsid w:val="4C35C9BF"/>
    <w:rsid w:val="4C36024E"/>
    <w:rsid w:val="4C3633B8"/>
    <w:rsid w:val="4C372776"/>
    <w:rsid w:val="4C374354"/>
    <w:rsid w:val="4C37CFF3"/>
    <w:rsid w:val="4C37E4EE"/>
    <w:rsid w:val="4C3821CE"/>
    <w:rsid w:val="4C3837E0"/>
    <w:rsid w:val="4C3882C1"/>
    <w:rsid w:val="4C39D0D8"/>
    <w:rsid w:val="4C39DF62"/>
    <w:rsid w:val="4C39E918"/>
    <w:rsid w:val="4C3A2898"/>
    <w:rsid w:val="4C3A3531"/>
    <w:rsid w:val="4C3A97C2"/>
    <w:rsid w:val="4C3AA250"/>
    <w:rsid w:val="4C3B3112"/>
    <w:rsid w:val="4C3B347F"/>
    <w:rsid w:val="4C3B4A93"/>
    <w:rsid w:val="4C3B824E"/>
    <w:rsid w:val="4C3BA954"/>
    <w:rsid w:val="4C3BD7A8"/>
    <w:rsid w:val="4C3C1783"/>
    <w:rsid w:val="4C3C1BF6"/>
    <w:rsid w:val="4C3C8558"/>
    <w:rsid w:val="4C3C940D"/>
    <w:rsid w:val="4C3CF019"/>
    <w:rsid w:val="4C3CF796"/>
    <w:rsid w:val="4C3D463A"/>
    <w:rsid w:val="4C3D4D24"/>
    <w:rsid w:val="4C3D4F23"/>
    <w:rsid w:val="4C3D5D1C"/>
    <w:rsid w:val="4C3E62DB"/>
    <w:rsid w:val="4C3E6645"/>
    <w:rsid w:val="4C3E79E0"/>
    <w:rsid w:val="4C3EB963"/>
    <w:rsid w:val="4C3ED0A7"/>
    <w:rsid w:val="4C3F8C11"/>
    <w:rsid w:val="4C3FA2CC"/>
    <w:rsid w:val="4C3FB0F5"/>
    <w:rsid w:val="4C3FBE44"/>
    <w:rsid w:val="4C3FF332"/>
    <w:rsid w:val="4C3FF455"/>
    <w:rsid w:val="4C40289A"/>
    <w:rsid w:val="4C4059A2"/>
    <w:rsid w:val="4C405D51"/>
    <w:rsid w:val="4C4087B3"/>
    <w:rsid w:val="4C40F848"/>
    <w:rsid w:val="4C413239"/>
    <w:rsid w:val="4C4158FD"/>
    <w:rsid w:val="4C41AFFB"/>
    <w:rsid w:val="4C41C94F"/>
    <w:rsid w:val="4C421C86"/>
    <w:rsid w:val="4C4257B7"/>
    <w:rsid w:val="4C4265F4"/>
    <w:rsid w:val="4C4266A3"/>
    <w:rsid w:val="4C428FCA"/>
    <w:rsid w:val="4C430881"/>
    <w:rsid w:val="4C4311F0"/>
    <w:rsid w:val="4C438167"/>
    <w:rsid w:val="4C44EAAC"/>
    <w:rsid w:val="4C44F3D9"/>
    <w:rsid w:val="4C453989"/>
    <w:rsid w:val="4C45730B"/>
    <w:rsid w:val="4C4574A2"/>
    <w:rsid w:val="4C45A0A6"/>
    <w:rsid w:val="4C45E4B4"/>
    <w:rsid w:val="4C46168C"/>
    <w:rsid w:val="4C467D18"/>
    <w:rsid w:val="4C473605"/>
    <w:rsid w:val="4C474331"/>
    <w:rsid w:val="4C474573"/>
    <w:rsid w:val="4C476FA4"/>
    <w:rsid w:val="4C47836A"/>
    <w:rsid w:val="4C480CDC"/>
    <w:rsid w:val="4C488B64"/>
    <w:rsid w:val="4C490B72"/>
    <w:rsid w:val="4C49838F"/>
    <w:rsid w:val="4C499C9C"/>
    <w:rsid w:val="4C4A271A"/>
    <w:rsid w:val="4C4A3EE6"/>
    <w:rsid w:val="4C4A445D"/>
    <w:rsid w:val="4C4A463C"/>
    <w:rsid w:val="4C4B1685"/>
    <w:rsid w:val="4C4B33DB"/>
    <w:rsid w:val="4C4B3D47"/>
    <w:rsid w:val="4C4B54F9"/>
    <w:rsid w:val="4C4C268E"/>
    <w:rsid w:val="4C4C7541"/>
    <w:rsid w:val="4C4C8252"/>
    <w:rsid w:val="4C4CAA07"/>
    <w:rsid w:val="4C4D9E98"/>
    <w:rsid w:val="4C4DA908"/>
    <w:rsid w:val="4C4DB499"/>
    <w:rsid w:val="4C4DDBCF"/>
    <w:rsid w:val="4C4DEB51"/>
    <w:rsid w:val="4C4E0276"/>
    <w:rsid w:val="4C4E117E"/>
    <w:rsid w:val="4C4E5DF1"/>
    <w:rsid w:val="4C4E7D12"/>
    <w:rsid w:val="4C4EC335"/>
    <w:rsid w:val="4C4ECED8"/>
    <w:rsid w:val="4C4EFA60"/>
    <w:rsid w:val="4C4FA887"/>
    <w:rsid w:val="4C50043B"/>
    <w:rsid w:val="4C5054DE"/>
    <w:rsid w:val="4C505D26"/>
    <w:rsid w:val="4C505EDF"/>
    <w:rsid w:val="4C508516"/>
    <w:rsid w:val="4C508FAB"/>
    <w:rsid w:val="4C509CDF"/>
    <w:rsid w:val="4C50C0BD"/>
    <w:rsid w:val="4C50D68B"/>
    <w:rsid w:val="4C512AC9"/>
    <w:rsid w:val="4C513C4A"/>
    <w:rsid w:val="4C517F1E"/>
    <w:rsid w:val="4C5180DD"/>
    <w:rsid w:val="4C518591"/>
    <w:rsid w:val="4C5254D5"/>
    <w:rsid w:val="4C528AE3"/>
    <w:rsid w:val="4C5299BE"/>
    <w:rsid w:val="4C52DD3B"/>
    <w:rsid w:val="4C534F88"/>
    <w:rsid w:val="4C53C5B9"/>
    <w:rsid w:val="4C5446D1"/>
    <w:rsid w:val="4C546DE0"/>
    <w:rsid w:val="4C548049"/>
    <w:rsid w:val="4C54A034"/>
    <w:rsid w:val="4C54BB35"/>
    <w:rsid w:val="4C5501E6"/>
    <w:rsid w:val="4C559BF4"/>
    <w:rsid w:val="4C563A0C"/>
    <w:rsid w:val="4C564E5F"/>
    <w:rsid w:val="4C565424"/>
    <w:rsid w:val="4C5656A4"/>
    <w:rsid w:val="4C567D5F"/>
    <w:rsid w:val="4C56CBD3"/>
    <w:rsid w:val="4C570E0B"/>
    <w:rsid w:val="4C576B14"/>
    <w:rsid w:val="4C57886E"/>
    <w:rsid w:val="4C57D2EA"/>
    <w:rsid w:val="4C585A40"/>
    <w:rsid w:val="4C58789E"/>
    <w:rsid w:val="4C58F7A2"/>
    <w:rsid w:val="4C590F0B"/>
    <w:rsid w:val="4C5981BA"/>
    <w:rsid w:val="4C5994FC"/>
    <w:rsid w:val="4C59DB40"/>
    <w:rsid w:val="4C59E55E"/>
    <w:rsid w:val="4C5A450E"/>
    <w:rsid w:val="4C5A8A00"/>
    <w:rsid w:val="4C5A9A1C"/>
    <w:rsid w:val="4C5ACC88"/>
    <w:rsid w:val="4C5B67EA"/>
    <w:rsid w:val="4C5BDF20"/>
    <w:rsid w:val="4C5BEA33"/>
    <w:rsid w:val="4C5C746E"/>
    <w:rsid w:val="4C5D4EEA"/>
    <w:rsid w:val="4C5D9EAA"/>
    <w:rsid w:val="4C5DA46C"/>
    <w:rsid w:val="4C5DBBC3"/>
    <w:rsid w:val="4C5DC598"/>
    <w:rsid w:val="4C5DC59A"/>
    <w:rsid w:val="4C5DFB80"/>
    <w:rsid w:val="4C5E12DB"/>
    <w:rsid w:val="4C5E7335"/>
    <w:rsid w:val="4C5E7529"/>
    <w:rsid w:val="4C5E8F46"/>
    <w:rsid w:val="4C5EA0F6"/>
    <w:rsid w:val="4C5ED13E"/>
    <w:rsid w:val="4C5F450B"/>
    <w:rsid w:val="4C5F5C78"/>
    <w:rsid w:val="4C5F613D"/>
    <w:rsid w:val="4C5F8EC7"/>
    <w:rsid w:val="4C5FC1C1"/>
    <w:rsid w:val="4C602B1E"/>
    <w:rsid w:val="4C608D34"/>
    <w:rsid w:val="4C609D74"/>
    <w:rsid w:val="4C60A9FC"/>
    <w:rsid w:val="4C60B33A"/>
    <w:rsid w:val="4C60E454"/>
    <w:rsid w:val="4C618210"/>
    <w:rsid w:val="4C61B4E3"/>
    <w:rsid w:val="4C61C82B"/>
    <w:rsid w:val="4C61EFC1"/>
    <w:rsid w:val="4C621AC4"/>
    <w:rsid w:val="4C62370A"/>
    <w:rsid w:val="4C62C6E4"/>
    <w:rsid w:val="4C633DA4"/>
    <w:rsid w:val="4C633F68"/>
    <w:rsid w:val="4C63E45C"/>
    <w:rsid w:val="4C640974"/>
    <w:rsid w:val="4C644A37"/>
    <w:rsid w:val="4C645B40"/>
    <w:rsid w:val="4C649E23"/>
    <w:rsid w:val="4C64A116"/>
    <w:rsid w:val="4C64EA44"/>
    <w:rsid w:val="4C64FBC4"/>
    <w:rsid w:val="4C65742C"/>
    <w:rsid w:val="4C659706"/>
    <w:rsid w:val="4C660898"/>
    <w:rsid w:val="4C662E09"/>
    <w:rsid w:val="4C664E5F"/>
    <w:rsid w:val="4C6674E2"/>
    <w:rsid w:val="4C673A93"/>
    <w:rsid w:val="4C675CC3"/>
    <w:rsid w:val="4C676997"/>
    <w:rsid w:val="4C67ABDF"/>
    <w:rsid w:val="4C682785"/>
    <w:rsid w:val="4C686034"/>
    <w:rsid w:val="4C686309"/>
    <w:rsid w:val="4C687C51"/>
    <w:rsid w:val="4C68A319"/>
    <w:rsid w:val="4C68A33A"/>
    <w:rsid w:val="4C68C797"/>
    <w:rsid w:val="4C68D6F5"/>
    <w:rsid w:val="4C68E4A7"/>
    <w:rsid w:val="4C69567C"/>
    <w:rsid w:val="4C695E6D"/>
    <w:rsid w:val="4C69732B"/>
    <w:rsid w:val="4C697762"/>
    <w:rsid w:val="4C697F9C"/>
    <w:rsid w:val="4C69A4C9"/>
    <w:rsid w:val="4C69A5B0"/>
    <w:rsid w:val="4C6A09BB"/>
    <w:rsid w:val="4C6AE95E"/>
    <w:rsid w:val="4C6AFF48"/>
    <w:rsid w:val="4C6B3A2F"/>
    <w:rsid w:val="4C6B5594"/>
    <w:rsid w:val="4C6BC6CE"/>
    <w:rsid w:val="4C6BD47F"/>
    <w:rsid w:val="4C6BEF4F"/>
    <w:rsid w:val="4C6C49A5"/>
    <w:rsid w:val="4C6CA530"/>
    <w:rsid w:val="4C6CD148"/>
    <w:rsid w:val="4C6CD25E"/>
    <w:rsid w:val="4C6D1315"/>
    <w:rsid w:val="4C6D68E7"/>
    <w:rsid w:val="4C6EA73C"/>
    <w:rsid w:val="4C6F1BB5"/>
    <w:rsid w:val="4C6F28FE"/>
    <w:rsid w:val="4C6F2C28"/>
    <w:rsid w:val="4C6F9BDA"/>
    <w:rsid w:val="4C6FADAE"/>
    <w:rsid w:val="4C700195"/>
    <w:rsid w:val="4C7034D0"/>
    <w:rsid w:val="4C70413B"/>
    <w:rsid w:val="4C70423B"/>
    <w:rsid w:val="4C7064B2"/>
    <w:rsid w:val="4C709377"/>
    <w:rsid w:val="4C712687"/>
    <w:rsid w:val="4C724685"/>
    <w:rsid w:val="4C72AE41"/>
    <w:rsid w:val="4C72D742"/>
    <w:rsid w:val="4C7346C0"/>
    <w:rsid w:val="4C735397"/>
    <w:rsid w:val="4C73C568"/>
    <w:rsid w:val="4C73DF02"/>
    <w:rsid w:val="4C740688"/>
    <w:rsid w:val="4C74C185"/>
    <w:rsid w:val="4C751FDE"/>
    <w:rsid w:val="4C753DD6"/>
    <w:rsid w:val="4C756A57"/>
    <w:rsid w:val="4C756CC5"/>
    <w:rsid w:val="4C75BA3A"/>
    <w:rsid w:val="4C75C6ED"/>
    <w:rsid w:val="4C75C796"/>
    <w:rsid w:val="4C75DDE6"/>
    <w:rsid w:val="4C763CEC"/>
    <w:rsid w:val="4C7685AE"/>
    <w:rsid w:val="4C76D05E"/>
    <w:rsid w:val="4C770626"/>
    <w:rsid w:val="4C771B4F"/>
    <w:rsid w:val="4C77BD3D"/>
    <w:rsid w:val="4C77C4BD"/>
    <w:rsid w:val="4C785EEC"/>
    <w:rsid w:val="4C78AD27"/>
    <w:rsid w:val="4C79BE78"/>
    <w:rsid w:val="4C79CCFD"/>
    <w:rsid w:val="4C79D538"/>
    <w:rsid w:val="4C79FF93"/>
    <w:rsid w:val="4C7A275A"/>
    <w:rsid w:val="4C7A5056"/>
    <w:rsid w:val="4C7A9B3F"/>
    <w:rsid w:val="4C7AB904"/>
    <w:rsid w:val="4C7BBF23"/>
    <w:rsid w:val="4C7C31BC"/>
    <w:rsid w:val="4C7C7164"/>
    <w:rsid w:val="4C7C9F42"/>
    <w:rsid w:val="4C7D0277"/>
    <w:rsid w:val="4C7D0FAD"/>
    <w:rsid w:val="4C7D209E"/>
    <w:rsid w:val="4C7D48E4"/>
    <w:rsid w:val="4C7D66DA"/>
    <w:rsid w:val="4C7E4F7C"/>
    <w:rsid w:val="4C7E8DBF"/>
    <w:rsid w:val="4C7E9440"/>
    <w:rsid w:val="4C7EB27B"/>
    <w:rsid w:val="4C7ED0C9"/>
    <w:rsid w:val="4C7EE7E8"/>
    <w:rsid w:val="4C7F23F8"/>
    <w:rsid w:val="4C7F4780"/>
    <w:rsid w:val="4C7F5782"/>
    <w:rsid w:val="4C7F5D9C"/>
    <w:rsid w:val="4C7FABD9"/>
    <w:rsid w:val="4C7FD875"/>
    <w:rsid w:val="4C7FF005"/>
    <w:rsid w:val="4C803797"/>
    <w:rsid w:val="4C806CC0"/>
    <w:rsid w:val="4C8073E7"/>
    <w:rsid w:val="4C807C8E"/>
    <w:rsid w:val="4C80903B"/>
    <w:rsid w:val="4C80B36E"/>
    <w:rsid w:val="4C812C4C"/>
    <w:rsid w:val="4C81F0AD"/>
    <w:rsid w:val="4C8203E7"/>
    <w:rsid w:val="4C82A229"/>
    <w:rsid w:val="4C82BDD7"/>
    <w:rsid w:val="4C82C17C"/>
    <w:rsid w:val="4C831CD1"/>
    <w:rsid w:val="4C832033"/>
    <w:rsid w:val="4C83575C"/>
    <w:rsid w:val="4C83647B"/>
    <w:rsid w:val="4C836AC7"/>
    <w:rsid w:val="4C8379B4"/>
    <w:rsid w:val="4C83AD90"/>
    <w:rsid w:val="4C83BB02"/>
    <w:rsid w:val="4C83CE46"/>
    <w:rsid w:val="4C840400"/>
    <w:rsid w:val="4C84365A"/>
    <w:rsid w:val="4C84789F"/>
    <w:rsid w:val="4C8489BF"/>
    <w:rsid w:val="4C84D443"/>
    <w:rsid w:val="4C8508C0"/>
    <w:rsid w:val="4C85471C"/>
    <w:rsid w:val="4C854DB2"/>
    <w:rsid w:val="4C85BB9F"/>
    <w:rsid w:val="4C85D07B"/>
    <w:rsid w:val="4C8614E2"/>
    <w:rsid w:val="4C864796"/>
    <w:rsid w:val="4C865762"/>
    <w:rsid w:val="4C867684"/>
    <w:rsid w:val="4C867E0A"/>
    <w:rsid w:val="4C86A02E"/>
    <w:rsid w:val="4C86BD8D"/>
    <w:rsid w:val="4C86FCFE"/>
    <w:rsid w:val="4C8738F9"/>
    <w:rsid w:val="4C87566C"/>
    <w:rsid w:val="4C878BE8"/>
    <w:rsid w:val="4C87BF26"/>
    <w:rsid w:val="4C87C048"/>
    <w:rsid w:val="4C885D7E"/>
    <w:rsid w:val="4C889AB0"/>
    <w:rsid w:val="4C889DFF"/>
    <w:rsid w:val="4C890C20"/>
    <w:rsid w:val="4C89C54C"/>
    <w:rsid w:val="4C89D28D"/>
    <w:rsid w:val="4C89E1F4"/>
    <w:rsid w:val="4C8A3963"/>
    <w:rsid w:val="4C8A39C7"/>
    <w:rsid w:val="4C8A8884"/>
    <w:rsid w:val="4C8AE1E8"/>
    <w:rsid w:val="4C8B0B84"/>
    <w:rsid w:val="4C8B922B"/>
    <w:rsid w:val="4C8BDB9F"/>
    <w:rsid w:val="4C8C0357"/>
    <w:rsid w:val="4C8C0DA2"/>
    <w:rsid w:val="4C8C0F5F"/>
    <w:rsid w:val="4C8D1032"/>
    <w:rsid w:val="4C8D11DD"/>
    <w:rsid w:val="4C8D56BB"/>
    <w:rsid w:val="4C8D70AC"/>
    <w:rsid w:val="4C8DB9DA"/>
    <w:rsid w:val="4C8DC77E"/>
    <w:rsid w:val="4C8DCCF4"/>
    <w:rsid w:val="4C8E860D"/>
    <w:rsid w:val="4C8EA770"/>
    <w:rsid w:val="4C8EC7CD"/>
    <w:rsid w:val="4C8F0F1F"/>
    <w:rsid w:val="4C8F376C"/>
    <w:rsid w:val="4C8F8F64"/>
    <w:rsid w:val="4C8FC4CA"/>
    <w:rsid w:val="4C8FC85C"/>
    <w:rsid w:val="4C900346"/>
    <w:rsid w:val="4C901F6C"/>
    <w:rsid w:val="4C903131"/>
    <w:rsid w:val="4C9088BF"/>
    <w:rsid w:val="4C90AEBD"/>
    <w:rsid w:val="4C90B06B"/>
    <w:rsid w:val="4C90D66A"/>
    <w:rsid w:val="4C910345"/>
    <w:rsid w:val="4C9182C7"/>
    <w:rsid w:val="4C91A5C7"/>
    <w:rsid w:val="4C91E457"/>
    <w:rsid w:val="4C920563"/>
    <w:rsid w:val="4C936B81"/>
    <w:rsid w:val="4C937241"/>
    <w:rsid w:val="4C93755A"/>
    <w:rsid w:val="4C93D272"/>
    <w:rsid w:val="4C93F75A"/>
    <w:rsid w:val="4C942A52"/>
    <w:rsid w:val="4C94557C"/>
    <w:rsid w:val="4C94B68A"/>
    <w:rsid w:val="4C9558DF"/>
    <w:rsid w:val="4C95673A"/>
    <w:rsid w:val="4C959402"/>
    <w:rsid w:val="4C95F131"/>
    <w:rsid w:val="4C9613FB"/>
    <w:rsid w:val="4C965B51"/>
    <w:rsid w:val="4C9733C4"/>
    <w:rsid w:val="4C977626"/>
    <w:rsid w:val="4C97C9AA"/>
    <w:rsid w:val="4C97E50C"/>
    <w:rsid w:val="4C97EEEA"/>
    <w:rsid w:val="4C982383"/>
    <w:rsid w:val="4C983012"/>
    <w:rsid w:val="4C9832B8"/>
    <w:rsid w:val="4C987A2E"/>
    <w:rsid w:val="4C99271D"/>
    <w:rsid w:val="4C9928EA"/>
    <w:rsid w:val="4C992AF3"/>
    <w:rsid w:val="4C9A1D46"/>
    <w:rsid w:val="4C9A651B"/>
    <w:rsid w:val="4C9A67F2"/>
    <w:rsid w:val="4C9A7AA8"/>
    <w:rsid w:val="4C9ACA5D"/>
    <w:rsid w:val="4C9AF89D"/>
    <w:rsid w:val="4C9BBC0C"/>
    <w:rsid w:val="4C9C12F5"/>
    <w:rsid w:val="4C9C9975"/>
    <w:rsid w:val="4C9D1C17"/>
    <w:rsid w:val="4C9D3652"/>
    <w:rsid w:val="4C9DC1C5"/>
    <w:rsid w:val="4C9E3686"/>
    <w:rsid w:val="4C9E3D8B"/>
    <w:rsid w:val="4C9E3F71"/>
    <w:rsid w:val="4C9E42C1"/>
    <w:rsid w:val="4C9E4FBE"/>
    <w:rsid w:val="4C9E66E4"/>
    <w:rsid w:val="4C9EAA33"/>
    <w:rsid w:val="4C9EB02C"/>
    <w:rsid w:val="4C9EBCE6"/>
    <w:rsid w:val="4C9F3217"/>
    <w:rsid w:val="4C9F8781"/>
    <w:rsid w:val="4C9FADE7"/>
    <w:rsid w:val="4C9FAF04"/>
    <w:rsid w:val="4C9FD017"/>
    <w:rsid w:val="4CA024EE"/>
    <w:rsid w:val="4CA049AC"/>
    <w:rsid w:val="4CA06794"/>
    <w:rsid w:val="4CA0856C"/>
    <w:rsid w:val="4CA17AD3"/>
    <w:rsid w:val="4CA2279A"/>
    <w:rsid w:val="4CA2279E"/>
    <w:rsid w:val="4CA237ED"/>
    <w:rsid w:val="4CA267B0"/>
    <w:rsid w:val="4CA2BD4B"/>
    <w:rsid w:val="4CA3182F"/>
    <w:rsid w:val="4CA3545E"/>
    <w:rsid w:val="4CA3565F"/>
    <w:rsid w:val="4CA407CD"/>
    <w:rsid w:val="4CA44976"/>
    <w:rsid w:val="4CA48602"/>
    <w:rsid w:val="4CA4A6ED"/>
    <w:rsid w:val="4CA5DFC0"/>
    <w:rsid w:val="4CA6315C"/>
    <w:rsid w:val="4CA70022"/>
    <w:rsid w:val="4CA72527"/>
    <w:rsid w:val="4CA74A7C"/>
    <w:rsid w:val="4CA7708D"/>
    <w:rsid w:val="4CA829A0"/>
    <w:rsid w:val="4CA878E2"/>
    <w:rsid w:val="4CA8B10F"/>
    <w:rsid w:val="4CA8D47E"/>
    <w:rsid w:val="4CA8DF66"/>
    <w:rsid w:val="4CA8FE5E"/>
    <w:rsid w:val="4CA95A30"/>
    <w:rsid w:val="4CA9E890"/>
    <w:rsid w:val="4CA9FA1D"/>
    <w:rsid w:val="4CA9FEBC"/>
    <w:rsid w:val="4CAA0A49"/>
    <w:rsid w:val="4CAA5C4F"/>
    <w:rsid w:val="4CAA6025"/>
    <w:rsid w:val="4CAB3222"/>
    <w:rsid w:val="4CAB4417"/>
    <w:rsid w:val="4CAB77B7"/>
    <w:rsid w:val="4CABDAFA"/>
    <w:rsid w:val="4CAD09B0"/>
    <w:rsid w:val="4CAD15B3"/>
    <w:rsid w:val="4CAD39CB"/>
    <w:rsid w:val="4CAD8E6F"/>
    <w:rsid w:val="4CAD9042"/>
    <w:rsid w:val="4CAD9466"/>
    <w:rsid w:val="4CADB2A0"/>
    <w:rsid w:val="4CADDB1A"/>
    <w:rsid w:val="4CADF971"/>
    <w:rsid w:val="4CAE2501"/>
    <w:rsid w:val="4CAE51F1"/>
    <w:rsid w:val="4CAE7EF3"/>
    <w:rsid w:val="4CB01D69"/>
    <w:rsid w:val="4CB0210F"/>
    <w:rsid w:val="4CB064B7"/>
    <w:rsid w:val="4CB08100"/>
    <w:rsid w:val="4CB0821E"/>
    <w:rsid w:val="4CB0BDEC"/>
    <w:rsid w:val="4CB0E933"/>
    <w:rsid w:val="4CB150DE"/>
    <w:rsid w:val="4CB162D3"/>
    <w:rsid w:val="4CB1C6D8"/>
    <w:rsid w:val="4CB26934"/>
    <w:rsid w:val="4CB272CD"/>
    <w:rsid w:val="4CB27B1A"/>
    <w:rsid w:val="4CB284E7"/>
    <w:rsid w:val="4CB2BAE8"/>
    <w:rsid w:val="4CB2E6E4"/>
    <w:rsid w:val="4CB32A36"/>
    <w:rsid w:val="4CB34BBC"/>
    <w:rsid w:val="4CB3545A"/>
    <w:rsid w:val="4CB37C5B"/>
    <w:rsid w:val="4CB38974"/>
    <w:rsid w:val="4CB39FF2"/>
    <w:rsid w:val="4CB3C1C4"/>
    <w:rsid w:val="4CB3CC05"/>
    <w:rsid w:val="4CB43151"/>
    <w:rsid w:val="4CB47676"/>
    <w:rsid w:val="4CB48812"/>
    <w:rsid w:val="4CB4936F"/>
    <w:rsid w:val="4CB4B0F9"/>
    <w:rsid w:val="4CB4C627"/>
    <w:rsid w:val="4CB4C9C9"/>
    <w:rsid w:val="4CB537EE"/>
    <w:rsid w:val="4CB54B20"/>
    <w:rsid w:val="4CB55FB6"/>
    <w:rsid w:val="4CB5B8B3"/>
    <w:rsid w:val="4CB5BC01"/>
    <w:rsid w:val="4CB5C30F"/>
    <w:rsid w:val="4CB68F10"/>
    <w:rsid w:val="4CB6C9E3"/>
    <w:rsid w:val="4CB717B8"/>
    <w:rsid w:val="4CB74B92"/>
    <w:rsid w:val="4CB74DF1"/>
    <w:rsid w:val="4CB77A7C"/>
    <w:rsid w:val="4CB7C0B0"/>
    <w:rsid w:val="4CB7EE53"/>
    <w:rsid w:val="4CB89FAF"/>
    <w:rsid w:val="4CB8F5FD"/>
    <w:rsid w:val="4CB928A6"/>
    <w:rsid w:val="4CB928D5"/>
    <w:rsid w:val="4CB96D85"/>
    <w:rsid w:val="4CB98EB6"/>
    <w:rsid w:val="4CB99C7D"/>
    <w:rsid w:val="4CB9A7F7"/>
    <w:rsid w:val="4CBA1D1D"/>
    <w:rsid w:val="4CBA2759"/>
    <w:rsid w:val="4CBA3A80"/>
    <w:rsid w:val="4CBAC3D5"/>
    <w:rsid w:val="4CBADDA5"/>
    <w:rsid w:val="4CBAF510"/>
    <w:rsid w:val="4CBB2BB1"/>
    <w:rsid w:val="4CBB322E"/>
    <w:rsid w:val="4CBB4C0C"/>
    <w:rsid w:val="4CBB6606"/>
    <w:rsid w:val="4CBB9036"/>
    <w:rsid w:val="4CBC6396"/>
    <w:rsid w:val="4CBCAEEC"/>
    <w:rsid w:val="4CBD662E"/>
    <w:rsid w:val="4CBD7869"/>
    <w:rsid w:val="4CBDA639"/>
    <w:rsid w:val="4CBDAB79"/>
    <w:rsid w:val="4CBDD0B1"/>
    <w:rsid w:val="4CBDD374"/>
    <w:rsid w:val="4CBDDC61"/>
    <w:rsid w:val="4CBE5052"/>
    <w:rsid w:val="4CBE5F98"/>
    <w:rsid w:val="4CBE7AA8"/>
    <w:rsid w:val="4CBEDEBC"/>
    <w:rsid w:val="4CBF6088"/>
    <w:rsid w:val="4CBFC1C1"/>
    <w:rsid w:val="4CC029E5"/>
    <w:rsid w:val="4CC05B3F"/>
    <w:rsid w:val="4CC086BA"/>
    <w:rsid w:val="4CC0A300"/>
    <w:rsid w:val="4CC0F64E"/>
    <w:rsid w:val="4CC12152"/>
    <w:rsid w:val="4CC12389"/>
    <w:rsid w:val="4CC1A834"/>
    <w:rsid w:val="4CC1ABDF"/>
    <w:rsid w:val="4CC1EB12"/>
    <w:rsid w:val="4CC2B480"/>
    <w:rsid w:val="4CC2FC94"/>
    <w:rsid w:val="4CC34B77"/>
    <w:rsid w:val="4CC3AD7B"/>
    <w:rsid w:val="4CC3C36F"/>
    <w:rsid w:val="4CC3D2F5"/>
    <w:rsid w:val="4CC3EFD9"/>
    <w:rsid w:val="4CC4EBB7"/>
    <w:rsid w:val="4CC542E7"/>
    <w:rsid w:val="4CC54347"/>
    <w:rsid w:val="4CC58AE1"/>
    <w:rsid w:val="4CC5B0D0"/>
    <w:rsid w:val="4CC5D665"/>
    <w:rsid w:val="4CC5DF63"/>
    <w:rsid w:val="4CC66546"/>
    <w:rsid w:val="4CC70230"/>
    <w:rsid w:val="4CC79033"/>
    <w:rsid w:val="4CC7F6CB"/>
    <w:rsid w:val="4CC7F71C"/>
    <w:rsid w:val="4CC84D50"/>
    <w:rsid w:val="4CC89CD1"/>
    <w:rsid w:val="4CC8A345"/>
    <w:rsid w:val="4CC8AF9D"/>
    <w:rsid w:val="4CC92791"/>
    <w:rsid w:val="4CC9773A"/>
    <w:rsid w:val="4CC98AE5"/>
    <w:rsid w:val="4CCA48A5"/>
    <w:rsid w:val="4CCA6F12"/>
    <w:rsid w:val="4CCA87EA"/>
    <w:rsid w:val="4CCAB002"/>
    <w:rsid w:val="4CCB1D87"/>
    <w:rsid w:val="4CCB2082"/>
    <w:rsid w:val="4CCB337A"/>
    <w:rsid w:val="4CCB44BF"/>
    <w:rsid w:val="4CCBB8FE"/>
    <w:rsid w:val="4CCBDD58"/>
    <w:rsid w:val="4CCC0418"/>
    <w:rsid w:val="4CCCD625"/>
    <w:rsid w:val="4CCD23C1"/>
    <w:rsid w:val="4CCD441D"/>
    <w:rsid w:val="4CCDACF0"/>
    <w:rsid w:val="4CCDFB85"/>
    <w:rsid w:val="4CCDFF6E"/>
    <w:rsid w:val="4CCE1C2B"/>
    <w:rsid w:val="4CCE3C33"/>
    <w:rsid w:val="4CCEA8DF"/>
    <w:rsid w:val="4CCEBE7A"/>
    <w:rsid w:val="4CCEE11C"/>
    <w:rsid w:val="4CCF01C8"/>
    <w:rsid w:val="4CCF5F56"/>
    <w:rsid w:val="4CCF6081"/>
    <w:rsid w:val="4CCF7D6A"/>
    <w:rsid w:val="4CCFA9DA"/>
    <w:rsid w:val="4CCFDE8D"/>
    <w:rsid w:val="4CCFE46C"/>
    <w:rsid w:val="4CCFEA5C"/>
    <w:rsid w:val="4CD051B6"/>
    <w:rsid w:val="4CD05574"/>
    <w:rsid w:val="4CD0EAB4"/>
    <w:rsid w:val="4CD0F8E0"/>
    <w:rsid w:val="4CD10EEC"/>
    <w:rsid w:val="4CD11685"/>
    <w:rsid w:val="4CD16472"/>
    <w:rsid w:val="4CD1E778"/>
    <w:rsid w:val="4CD22F5C"/>
    <w:rsid w:val="4CD24B55"/>
    <w:rsid w:val="4CD2AAB5"/>
    <w:rsid w:val="4CD32A2F"/>
    <w:rsid w:val="4CD340A3"/>
    <w:rsid w:val="4CD39A5C"/>
    <w:rsid w:val="4CD3B329"/>
    <w:rsid w:val="4CD3EFF7"/>
    <w:rsid w:val="4CD3EFFC"/>
    <w:rsid w:val="4CD40750"/>
    <w:rsid w:val="4CD47B08"/>
    <w:rsid w:val="4CD4D062"/>
    <w:rsid w:val="4CD4FB92"/>
    <w:rsid w:val="4CD519ED"/>
    <w:rsid w:val="4CD58BBC"/>
    <w:rsid w:val="4CD5F8CB"/>
    <w:rsid w:val="4CD5FF50"/>
    <w:rsid w:val="4CD605E5"/>
    <w:rsid w:val="4CD636FD"/>
    <w:rsid w:val="4CD68C59"/>
    <w:rsid w:val="4CD6B971"/>
    <w:rsid w:val="4CD6C01D"/>
    <w:rsid w:val="4CD769AA"/>
    <w:rsid w:val="4CD77059"/>
    <w:rsid w:val="4CD790BB"/>
    <w:rsid w:val="4CD7CC15"/>
    <w:rsid w:val="4CD810DD"/>
    <w:rsid w:val="4CD82D78"/>
    <w:rsid w:val="4CD82F3A"/>
    <w:rsid w:val="4CD8325E"/>
    <w:rsid w:val="4CD85EC4"/>
    <w:rsid w:val="4CD8BC66"/>
    <w:rsid w:val="4CD8D3CA"/>
    <w:rsid w:val="4CD91D36"/>
    <w:rsid w:val="4CD92AA5"/>
    <w:rsid w:val="4CD9413C"/>
    <w:rsid w:val="4CD991AA"/>
    <w:rsid w:val="4CD9BC80"/>
    <w:rsid w:val="4CD9CD40"/>
    <w:rsid w:val="4CD9E442"/>
    <w:rsid w:val="4CDA0861"/>
    <w:rsid w:val="4CDA217E"/>
    <w:rsid w:val="4CDA4AA5"/>
    <w:rsid w:val="4CDA6DDB"/>
    <w:rsid w:val="4CDA90A3"/>
    <w:rsid w:val="4CDAC3D6"/>
    <w:rsid w:val="4CDAC915"/>
    <w:rsid w:val="4CDB53A5"/>
    <w:rsid w:val="4CDB6C1B"/>
    <w:rsid w:val="4CDB722F"/>
    <w:rsid w:val="4CDBEE54"/>
    <w:rsid w:val="4CDC0BDA"/>
    <w:rsid w:val="4CDC492A"/>
    <w:rsid w:val="4CDC4CDF"/>
    <w:rsid w:val="4CDC8D4C"/>
    <w:rsid w:val="4CDCA8C6"/>
    <w:rsid w:val="4CDCAB4F"/>
    <w:rsid w:val="4CDCDB16"/>
    <w:rsid w:val="4CDCDF84"/>
    <w:rsid w:val="4CDD0FE1"/>
    <w:rsid w:val="4CDDB95E"/>
    <w:rsid w:val="4CDDBF9E"/>
    <w:rsid w:val="4CDDDDC4"/>
    <w:rsid w:val="4CDDF845"/>
    <w:rsid w:val="4CDE1F03"/>
    <w:rsid w:val="4CDE4360"/>
    <w:rsid w:val="4CDE7D8B"/>
    <w:rsid w:val="4CDE9392"/>
    <w:rsid w:val="4CDEFA3D"/>
    <w:rsid w:val="4CDF8DCB"/>
    <w:rsid w:val="4CDFB194"/>
    <w:rsid w:val="4CE0B2D4"/>
    <w:rsid w:val="4CE0D80C"/>
    <w:rsid w:val="4CE10629"/>
    <w:rsid w:val="4CE14243"/>
    <w:rsid w:val="4CE20FCD"/>
    <w:rsid w:val="4CE23B60"/>
    <w:rsid w:val="4CE25D7C"/>
    <w:rsid w:val="4CE28DDD"/>
    <w:rsid w:val="4CE29075"/>
    <w:rsid w:val="4CE2A697"/>
    <w:rsid w:val="4CE2CEE4"/>
    <w:rsid w:val="4CE2E288"/>
    <w:rsid w:val="4CE2F92C"/>
    <w:rsid w:val="4CE2FE7D"/>
    <w:rsid w:val="4CE306DF"/>
    <w:rsid w:val="4CE44E5E"/>
    <w:rsid w:val="4CE44FB4"/>
    <w:rsid w:val="4CE4863E"/>
    <w:rsid w:val="4CE48E22"/>
    <w:rsid w:val="4CE4E9BB"/>
    <w:rsid w:val="4CE56FF5"/>
    <w:rsid w:val="4CE59AED"/>
    <w:rsid w:val="4CE59B52"/>
    <w:rsid w:val="4CE64C19"/>
    <w:rsid w:val="4CE6587B"/>
    <w:rsid w:val="4CE65C09"/>
    <w:rsid w:val="4CE677E1"/>
    <w:rsid w:val="4CE699BE"/>
    <w:rsid w:val="4CE6BC28"/>
    <w:rsid w:val="4CE731FC"/>
    <w:rsid w:val="4CE73AC9"/>
    <w:rsid w:val="4CE7B322"/>
    <w:rsid w:val="4CE7E71F"/>
    <w:rsid w:val="4CE830A5"/>
    <w:rsid w:val="4CE88D88"/>
    <w:rsid w:val="4CE8B43F"/>
    <w:rsid w:val="4CE930CE"/>
    <w:rsid w:val="4CE99189"/>
    <w:rsid w:val="4CE9B4F2"/>
    <w:rsid w:val="4CE9FAF6"/>
    <w:rsid w:val="4CEA2EF3"/>
    <w:rsid w:val="4CEAA8CE"/>
    <w:rsid w:val="4CEABDB7"/>
    <w:rsid w:val="4CEB19C4"/>
    <w:rsid w:val="4CEB96F5"/>
    <w:rsid w:val="4CEC0D14"/>
    <w:rsid w:val="4CEC5BDF"/>
    <w:rsid w:val="4CEC7AF7"/>
    <w:rsid w:val="4CEC7B7C"/>
    <w:rsid w:val="4CEC81C1"/>
    <w:rsid w:val="4CECBB36"/>
    <w:rsid w:val="4CED1232"/>
    <w:rsid w:val="4CEDF1E4"/>
    <w:rsid w:val="4CEE05AE"/>
    <w:rsid w:val="4CEE23E5"/>
    <w:rsid w:val="4CEE2A59"/>
    <w:rsid w:val="4CEE409B"/>
    <w:rsid w:val="4CEE4870"/>
    <w:rsid w:val="4CEE503C"/>
    <w:rsid w:val="4CEE8866"/>
    <w:rsid w:val="4CEF0597"/>
    <w:rsid w:val="4CEF0A47"/>
    <w:rsid w:val="4CEF3659"/>
    <w:rsid w:val="4CEF4E8D"/>
    <w:rsid w:val="4CEFB3C1"/>
    <w:rsid w:val="4CF00A92"/>
    <w:rsid w:val="4CF049ED"/>
    <w:rsid w:val="4CF09E3D"/>
    <w:rsid w:val="4CF1D435"/>
    <w:rsid w:val="4CF26E4F"/>
    <w:rsid w:val="4CF2EA98"/>
    <w:rsid w:val="4CF324C4"/>
    <w:rsid w:val="4CF39897"/>
    <w:rsid w:val="4CF3B9CF"/>
    <w:rsid w:val="4CF3D756"/>
    <w:rsid w:val="4CF3DE24"/>
    <w:rsid w:val="4CF465E8"/>
    <w:rsid w:val="4CF4AD7A"/>
    <w:rsid w:val="4CF4FCB1"/>
    <w:rsid w:val="4CF50371"/>
    <w:rsid w:val="4CF5195A"/>
    <w:rsid w:val="4CF539D7"/>
    <w:rsid w:val="4CF53B86"/>
    <w:rsid w:val="4CF53E72"/>
    <w:rsid w:val="4CF55145"/>
    <w:rsid w:val="4CF59DDA"/>
    <w:rsid w:val="4CF5A2F5"/>
    <w:rsid w:val="4CF5A33F"/>
    <w:rsid w:val="4CF5AEC4"/>
    <w:rsid w:val="4CF5ED24"/>
    <w:rsid w:val="4CF64008"/>
    <w:rsid w:val="4CF69CFB"/>
    <w:rsid w:val="4CF6FBED"/>
    <w:rsid w:val="4CF71993"/>
    <w:rsid w:val="4CF73E22"/>
    <w:rsid w:val="4CF7687A"/>
    <w:rsid w:val="4CF7D850"/>
    <w:rsid w:val="4CF7EE33"/>
    <w:rsid w:val="4CF83479"/>
    <w:rsid w:val="4CF85A8D"/>
    <w:rsid w:val="4CF8BB57"/>
    <w:rsid w:val="4CF8C398"/>
    <w:rsid w:val="4CF8DB5E"/>
    <w:rsid w:val="4CF8E0C6"/>
    <w:rsid w:val="4CF8FC68"/>
    <w:rsid w:val="4CF90E58"/>
    <w:rsid w:val="4CF92477"/>
    <w:rsid w:val="4CF93CD7"/>
    <w:rsid w:val="4CF93FFA"/>
    <w:rsid w:val="4CF950BB"/>
    <w:rsid w:val="4CF95BC1"/>
    <w:rsid w:val="4CF9A314"/>
    <w:rsid w:val="4CF9B154"/>
    <w:rsid w:val="4CF9C8F7"/>
    <w:rsid w:val="4CF9DD67"/>
    <w:rsid w:val="4CFA069C"/>
    <w:rsid w:val="4CFA072E"/>
    <w:rsid w:val="4CFA43A9"/>
    <w:rsid w:val="4CFA46C5"/>
    <w:rsid w:val="4CFA5B46"/>
    <w:rsid w:val="4CFA5B4D"/>
    <w:rsid w:val="4CFA8F44"/>
    <w:rsid w:val="4CFAA924"/>
    <w:rsid w:val="4CFAB255"/>
    <w:rsid w:val="4CFB2DAF"/>
    <w:rsid w:val="4CFB445D"/>
    <w:rsid w:val="4CFC04B0"/>
    <w:rsid w:val="4CFC263B"/>
    <w:rsid w:val="4CFC41D4"/>
    <w:rsid w:val="4CFC9360"/>
    <w:rsid w:val="4CFCAFF3"/>
    <w:rsid w:val="4CFCDA12"/>
    <w:rsid w:val="4CFD1B00"/>
    <w:rsid w:val="4CFD7A07"/>
    <w:rsid w:val="4CFDB8B7"/>
    <w:rsid w:val="4CFDD170"/>
    <w:rsid w:val="4CFE475D"/>
    <w:rsid w:val="4CFE642F"/>
    <w:rsid w:val="4CFE8F4B"/>
    <w:rsid w:val="4CFE9777"/>
    <w:rsid w:val="4CFEA5E7"/>
    <w:rsid w:val="4CFEAEDB"/>
    <w:rsid w:val="4CFEC051"/>
    <w:rsid w:val="4CFED0B7"/>
    <w:rsid w:val="4CFF1A08"/>
    <w:rsid w:val="4CFF75D3"/>
    <w:rsid w:val="4CFF8963"/>
    <w:rsid w:val="4CFF90DC"/>
    <w:rsid w:val="4CFFF3B8"/>
    <w:rsid w:val="4D0013F3"/>
    <w:rsid w:val="4D00264B"/>
    <w:rsid w:val="4D0141DF"/>
    <w:rsid w:val="4D01733A"/>
    <w:rsid w:val="4D01B255"/>
    <w:rsid w:val="4D020846"/>
    <w:rsid w:val="4D026063"/>
    <w:rsid w:val="4D02ACB0"/>
    <w:rsid w:val="4D030024"/>
    <w:rsid w:val="4D034798"/>
    <w:rsid w:val="4D0447ED"/>
    <w:rsid w:val="4D0472F0"/>
    <w:rsid w:val="4D049C58"/>
    <w:rsid w:val="4D04B4DF"/>
    <w:rsid w:val="4D04EDB8"/>
    <w:rsid w:val="4D04FB6B"/>
    <w:rsid w:val="4D052415"/>
    <w:rsid w:val="4D05619E"/>
    <w:rsid w:val="4D05DE4F"/>
    <w:rsid w:val="4D05F73B"/>
    <w:rsid w:val="4D062703"/>
    <w:rsid w:val="4D06B9A5"/>
    <w:rsid w:val="4D06DEA7"/>
    <w:rsid w:val="4D06E7B2"/>
    <w:rsid w:val="4D075C48"/>
    <w:rsid w:val="4D0788AC"/>
    <w:rsid w:val="4D07AFC1"/>
    <w:rsid w:val="4D07FEB4"/>
    <w:rsid w:val="4D081382"/>
    <w:rsid w:val="4D088FB0"/>
    <w:rsid w:val="4D08B640"/>
    <w:rsid w:val="4D091E88"/>
    <w:rsid w:val="4D09987E"/>
    <w:rsid w:val="4D09D22A"/>
    <w:rsid w:val="4D09EC1D"/>
    <w:rsid w:val="4D0A0CED"/>
    <w:rsid w:val="4D0A0D63"/>
    <w:rsid w:val="4D0A4224"/>
    <w:rsid w:val="4D0A836A"/>
    <w:rsid w:val="4D0A85C3"/>
    <w:rsid w:val="4D0AD814"/>
    <w:rsid w:val="4D0BA28C"/>
    <w:rsid w:val="4D0C0680"/>
    <w:rsid w:val="4D0C70EA"/>
    <w:rsid w:val="4D0CC281"/>
    <w:rsid w:val="4D0CE622"/>
    <w:rsid w:val="4D0D974F"/>
    <w:rsid w:val="4D0DFBC6"/>
    <w:rsid w:val="4D0E1BEF"/>
    <w:rsid w:val="4D0E41BD"/>
    <w:rsid w:val="4D0EE278"/>
    <w:rsid w:val="4D0F0A00"/>
    <w:rsid w:val="4D0F3A13"/>
    <w:rsid w:val="4D0F60D6"/>
    <w:rsid w:val="4D0F8420"/>
    <w:rsid w:val="4D0F9851"/>
    <w:rsid w:val="4D1032CF"/>
    <w:rsid w:val="4D1081CD"/>
    <w:rsid w:val="4D10A748"/>
    <w:rsid w:val="4D10D587"/>
    <w:rsid w:val="4D1100B5"/>
    <w:rsid w:val="4D113B7D"/>
    <w:rsid w:val="4D11D6CF"/>
    <w:rsid w:val="4D11FD94"/>
    <w:rsid w:val="4D121C1B"/>
    <w:rsid w:val="4D1257FC"/>
    <w:rsid w:val="4D12936D"/>
    <w:rsid w:val="4D12C2EA"/>
    <w:rsid w:val="4D130B49"/>
    <w:rsid w:val="4D1321BF"/>
    <w:rsid w:val="4D13226E"/>
    <w:rsid w:val="4D13422F"/>
    <w:rsid w:val="4D135AD6"/>
    <w:rsid w:val="4D135B6B"/>
    <w:rsid w:val="4D136477"/>
    <w:rsid w:val="4D13B36D"/>
    <w:rsid w:val="4D13E832"/>
    <w:rsid w:val="4D14B7BC"/>
    <w:rsid w:val="4D14BF33"/>
    <w:rsid w:val="4D1509E7"/>
    <w:rsid w:val="4D155919"/>
    <w:rsid w:val="4D158361"/>
    <w:rsid w:val="4D15B962"/>
    <w:rsid w:val="4D169C14"/>
    <w:rsid w:val="4D16B072"/>
    <w:rsid w:val="4D16C6C2"/>
    <w:rsid w:val="4D1762A0"/>
    <w:rsid w:val="4D17817E"/>
    <w:rsid w:val="4D17BF87"/>
    <w:rsid w:val="4D17C6EA"/>
    <w:rsid w:val="4D17E84B"/>
    <w:rsid w:val="4D180B6B"/>
    <w:rsid w:val="4D1810D6"/>
    <w:rsid w:val="4D18D7BA"/>
    <w:rsid w:val="4D18E1F3"/>
    <w:rsid w:val="4D18E6FA"/>
    <w:rsid w:val="4D19870A"/>
    <w:rsid w:val="4D1A10B4"/>
    <w:rsid w:val="4D1A5975"/>
    <w:rsid w:val="4D1ACBE0"/>
    <w:rsid w:val="4D1AE856"/>
    <w:rsid w:val="4D1B0F06"/>
    <w:rsid w:val="4D1B2DD2"/>
    <w:rsid w:val="4D1B43E7"/>
    <w:rsid w:val="4D1B721E"/>
    <w:rsid w:val="4D1BB9CD"/>
    <w:rsid w:val="4D1BC3DD"/>
    <w:rsid w:val="4D1C61B8"/>
    <w:rsid w:val="4D1C705D"/>
    <w:rsid w:val="4D1CA2AB"/>
    <w:rsid w:val="4D1CEC19"/>
    <w:rsid w:val="4D1D0EFF"/>
    <w:rsid w:val="4D1D26BB"/>
    <w:rsid w:val="4D1E2FDF"/>
    <w:rsid w:val="4D1F25B8"/>
    <w:rsid w:val="4D1F5FA0"/>
    <w:rsid w:val="4D1F7319"/>
    <w:rsid w:val="4D1FB6C0"/>
    <w:rsid w:val="4D1FCDE7"/>
    <w:rsid w:val="4D1FEDF2"/>
    <w:rsid w:val="4D1FEF1C"/>
    <w:rsid w:val="4D2071EC"/>
    <w:rsid w:val="4D20AB54"/>
    <w:rsid w:val="4D20C13F"/>
    <w:rsid w:val="4D20D902"/>
    <w:rsid w:val="4D211714"/>
    <w:rsid w:val="4D211D44"/>
    <w:rsid w:val="4D21BF65"/>
    <w:rsid w:val="4D22373F"/>
    <w:rsid w:val="4D22386B"/>
    <w:rsid w:val="4D225153"/>
    <w:rsid w:val="4D227C4E"/>
    <w:rsid w:val="4D22BBBE"/>
    <w:rsid w:val="4D22C0EC"/>
    <w:rsid w:val="4D22CE8D"/>
    <w:rsid w:val="4D22E98E"/>
    <w:rsid w:val="4D22F070"/>
    <w:rsid w:val="4D232A32"/>
    <w:rsid w:val="4D232AD0"/>
    <w:rsid w:val="4D233DE2"/>
    <w:rsid w:val="4D233EF9"/>
    <w:rsid w:val="4D2377E0"/>
    <w:rsid w:val="4D23A50A"/>
    <w:rsid w:val="4D23B399"/>
    <w:rsid w:val="4D23D8B6"/>
    <w:rsid w:val="4D23FFC3"/>
    <w:rsid w:val="4D242BF4"/>
    <w:rsid w:val="4D247DA6"/>
    <w:rsid w:val="4D247EB1"/>
    <w:rsid w:val="4D24FF9B"/>
    <w:rsid w:val="4D25194E"/>
    <w:rsid w:val="4D252877"/>
    <w:rsid w:val="4D2542D5"/>
    <w:rsid w:val="4D25E666"/>
    <w:rsid w:val="4D261960"/>
    <w:rsid w:val="4D261D93"/>
    <w:rsid w:val="4D2656AC"/>
    <w:rsid w:val="4D266A58"/>
    <w:rsid w:val="4D269303"/>
    <w:rsid w:val="4D27105D"/>
    <w:rsid w:val="4D273EFA"/>
    <w:rsid w:val="4D27A2FB"/>
    <w:rsid w:val="4D27C216"/>
    <w:rsid w:val="4D27E0A9"/>
    <w:rsid w:val="4D280191"/>
    <w:rsid w:val="4D282465"/>
    <w:rsid w:val="4D296EA1"/>
    <w:rsid w:val="4D2990EB"/>
    <w:rsid w:val="4D29BF3B"/>
    <w:rsid w:val="4D2A0804"/>
    <w:rsid w:val="4D2B15D3"/>
    <w:rsid w:val="4D2B1E74"/>
    <w:rsid w:val="4D2B663C"/>
    <w:rsid w:val="4D2B7944"/>
    <w:rsid w:val="4D2B8CE5"/>
    <w:rsid w:val="4D2C4F31"/>
    <w:rsid w:val="4D2C5528"/>
    <w:rsid w:val="4D2D2CC7"/>
    <w:rsid w:val="4D2D6B57"/>
    <w:rsid w:val="4D2D7693"/>
    <w:rsid w:val="4D2D9F42"/>
    <w:rsid w:val="4D2DAA7C"/>
    <w:rsid w:val="4D2DAEB6"/>
    <w:rsid w:val="4D2DAF54"/>
    <w:rsid w:val="4D2DC702"/>
    <w:rsid w:val="4D2E17BD"/>
    <w:rsid w:val="4D2E3AAA"/>
    <w:rsid w:val="4D2E55FF"/>
    <w:rsid w:val="4D2E5F68"/>
    <w:rsid w:val="4D2E60C6"/>
    <w:rsid w:val="4D2E9DA7"/>
    <w:rsid w:val="4D2ED420"/>
    <w:rsid w:val="4D2EE8A6"/>
    <w:rsid w:val="4D2EEDDB"/>
    <w:rsid w:val="4D2F5FD0"/>
    <w:rsid w:val="4D2F6687"/>
    <w:rsid w:val="4D2F9285"/>
    <w:rsid w:val="4D2FD7C1"/>
    <w:rsid w:val="4D2FFA07"/>
    <w:rsid w:val="4D308546"/>
    <w:rsid w:val="4D30CDEE"/>
    <w:rsid w:val="4D30EACB"/>
    <w:rsid w:val="4D310FAF"/>
    <w:rsid w:val="4D312340"/>
    <w:rsid w:val="4D31417D"/>
    <w:rsid w:val="4D31C20B"/>
    <w:rsid w:val="4D320041"/>
    <w:rsid w:val="4D32CD77"/>
    <w:rsid w:val="4D32E30A"/>
    <w:rsid w:val="4D32EA81"/>
    <w:rsid w:val="4D3318BB"/>
    <w:rsid w:val="4D3364D3"/>
    <w:rsid w:val="4D337541"/>
    <w:rsid w:val="4D33D1A0"/>
    <w:rsid w:val="4D3414CA"/>
    <w:rsid w:val="4D344EC5"/>
    <w:rsid w:val="4D3480EF"/>
    <w:rsid w:val="4D34D453"/>
    <w:rsid w:val="4D34D97F"/>
    <w:rsid w:val="4D34EAA9"/>
    <w:rsid w:val="4D354FBA"/>
    <w:rsid w:val="4D3591C0"/>
    <w:rsid w:val="4D35A6B9"/>
    <w:rsid w:val="4D35DD0E"/>
    <w:rsid w:val="4D35E7DD"/>
    <w:rsid w:val="4D36720D"/>
    <w:rsid w:val="4D36D469"/>
    <w:rsid w:val="4D36D5C3"/>
    <w:rsid w:val="4D37056A"/>
    <w:rsid w:val="4D382FC3"/>
    <w:rsid w:val="4D38A31F"/>
    <w:rsid w:val="4D38B953"/>
    <w:rsid w:val="4D390294"/>
    <w:rsid w:val="4D395071"/>
    <w:rsid w:val="4D39F524"/>
    <w:rsid w:val="4D3A512D"/>
    <w:rsid w:val="4D3AB360"/>
    <w:rsid w:val="4D3B595D"/>
    <w:rsid w:val="4D3B5A00"/>
    <w:rsid w:val="4D3B6BAF"/>
    <w:rsid w:val="4D3BAEC2"/>
    <w:rsid w:val="4D3BF253"/>
    <w:rsid w:val="4D3C1CF4"/>
    <w:rsid w:val="4D3C9373"/>
    <w:rsid w:val="4D3CA411"/>
    <w:rsid w:val="4D3DB92E"/>
    <w:rsid w:val="4D3DBE5A"/>
    <w:rsid w:val="4D3DC549"/>
    <w:rsid w:val="4D3DC6F0"/>
    <w:rsid w:val="4D3DD05D"/>
    <w:rsid w:val="4D3E83F2"/>
    <w:rsid w:val="4D3E9601"/>
    <w:rsid w:val="4D3E9757"/>
    <w:rsid w:val="4D3E9F03"/>
    <w:rsid w:val="4D3EEED5"/>
    <w:rsid w:val="4D3F177C"/>
    <w:rsid w:val="4D3FAE3B"/>
    <w:rsid w:val="4D402929"/>
    <w:rsid w:val="4D410423"/>
    <w:rsid w:val="4D41C53E"/>
    <w:rsid w:val="4D425E58"/>
    <w:rsid w:val="4D42D025"/>
    <w:rsid w:val="4D431B4E"/>
    <w:rsid w:val="4D432203"/>
    <w:rsid w:val="4D439E03"/>
    <w:rsid w:val="4D43C34A"/>
    <w:rsid w:val="4D43DA18"/>
    <w:rsid w:val="4D43DD78"/>
    <w:rsid w:val="4D43FF28"/>
    <w:rsid w:val="4D4408E2"/>
    <w:rsid w:val="4D447968"/>
    <w:rsid w:val="4D44A77A"/>
    <w:rsid w:val="4D44FAD0"/>
    <w:rsid w:val="4D450259"/>
    <w:rsid w:val="4D453028"/>
    <w:rsid w:val="4D45436A"/>
    <w:rsid w:val="4D455BE9"/>
    <w:rsid w:val="4D456F9A"/>
    <w:rsid w:val="4D45A91F"/>
    <w:rsid w:val="4D45ED20"/>
    <w:rsid w:val="4D463322"/>
    <w:rsid w:val="4D4724AA"/>
    <w:rsid w:val="4D474A32"/>
    <w:rsid w:val="4D477D25"/>
    <w:rsid w:val="4D477E98"/>
    <w:rsid w:val="4D478BE3"/>
    <w:rsid w:val="4D47EBA7"/>
    <w:rsid w:val="4D481A8F"/>
    <w:rsid w:val="4D482F37"/>
    <w:rsid w:val="4D484A91"/>
    <w:rsid w:val="4D4850F6"/>
    <w:rsid w:val="4D48A866"/>
    <w:rsid w:val="4D48C3CD"/>
    <w:rsid w:val="4D48FFC8"/>
    <w:rsid w:val="4D492F59"/>
    <w:rsid w:val="4D49B7B6"/>
    <w:rsid w:val="4D4A0F71"/>
    <w:rsid w:val="4D4A69E8"/>
    <w:rsid w:val="4D4AADE0"/>
    <w:rsid w:val="4D4AEEFF"/>
    <w:rsid w:val="4D4B20C4"/>
    <w:rsid w:val="4D4B3125"/>
    <w:rsid w:val="4D4B8A4D"/>
    <w:rsid w:val="4D4BD41F"/>
    <w:rsid w:val="4D4BE633"/>
    <w:rsid w:val="4D4C7C63"/>
    <w:rsid w:val="4D4C8D10"/>
    <w:rsid w:val="4D4C9DEA"/>
    <w:rsid w:val="4D4CA2FA"/>
    <w:rsid w:val="4D4D76E2"/>
    <w:rsid w:val="4D4DCFE8"/>
    <w:rsid w:val="4D4DECB7"/>
    <w:rsid w:val="4D4F57B0"/>
    <w:rsid w:val="4D4F6E55"/>
    <w:rsid w:val="4D4F86CD"/>
    <w:rsid w:val="4D4F889E"/>
    <w:rsid w:val="4D4F8F26"/>
    <w:rsid w:val="4D4FA2D4"/>
    <w:rsid w:val="4D4FEC1D"/>
    <w:rsid w:val="4D4FEFDE"/>
    <w:rsid w:val="4D504F3F"/>
    <w:rsid w:val="4D50531C"/>
    <w:rsid w:val="4D509079"/>
    <w:rsid w:val="4D5094E7"/>
    <w:rsid w:val="4D50C0A1"/>
    <w:rsid w:val="4D50E531"/>
    <w:rsid w:val="4D50E9EC"/>
    <w:rsid w:val="4D510B28"/>
    <w:rsid w:val="4D51AB09"/>
    <w:rsid w:val="4D51EA5D"/>
    <w:rsid w:val="4D521262"/>
    <w:rsid w:val="4D52321C"/>
    <w:rsid w:val="4D523500"/>
    <w:rsid w:val="4D52661A"/>
    <w:rsid w:val="4D536AF3"/>
    <w:rsid w:val="4D53FC68"/>
    <w:rsid w:val="4D54AA5A"/>
    <w:rsid w:val="4D5579D9"/>
    <w:rsid w:val="4D557EB7"/>
    <w:rsid w:val="4D558C6B"/>
    <w:rsid w:val="4D55BBF2"/>
    <w:rsid w:val="4D562B24"/>
    <w:rsid w:val="4D565974"/>
    <w:rsid w:val="4D566745"/>
    <w:rsid w:val="4D56A214"/>
    <w:rsid w:val="4D56DA01"/>
    <w:rsid w:val="4D56DD0C"/>
    <w:rsid w:val="4D56E927"/>
    <w:rsid w:val="4D574FCC"/>
    <w:rsid w:val="4D57A635"/>
    <w:rsid w:val="4D57C062"/>
    <w:rsid w:val="4D58151C"/>
    <w:rsid w:val="4D584A67"/>
    <w:rsid w:val="4D58ABBC"/>
    <w:rsid w:val="4D58B1D6"/>
    <w:rsid w:val="4D596BBE"/>
    <w:rsid w:val="4D5998EC"/>
    <w:rsid w:val="4D59A382"/>
    <w:rsid w:val="4D59D539"/>
    <w:rsid w:val="4D59E130"/>
    <w:rsid w:val="4D5A6D5C"/>
    <w:rsid w:val="4D5AE66E"/>
    <w:rsid w:val="4D5B41B0"/>
    <w:rsid w:val="4D5B7697"/>
    <w:rsid w:val="4D5B7F80"/>
    <w:rsid w:val="4D5B83A9"/>
    <w:rsid w:val="4D5BB972"/>
    <w:rsid w:val="4D5BD761"/>
    <w:rsid w:val="4D5C045B"/>
    <w:rsid w:val="4D5C157A"/>
    <w:rsid w:val="4D5C48FD"/>
    <w:rsid w:val="4D5C4E9A"/>
    <w:rsid w:val="4D5C7BD4"/>
    <w:rsid w:val="4D5CA286"/>
    <w:rsid w:val="4D5CC02D"/>
    <w:rsid w:val="4D5CEC2D"/>
    <w:rsid w:val="4D5D0FCD"/>
    <w:rsid w:val="4D5D4E04"/>
    <w:rsid w:val="4D5DA997"/>
    <w:rsid w:val="4D5DF26D"/>
    <w:rsid w:val="4D5E8E99"/>
    <w:rsid w:val="4D5EDFCE"/>
    <w:rsid w:val="4D5F159B"/>
    <w:rsid w:val="4D5F1EE8"/>
    <w:rsid w:val="4D5FCE7E"/>
    <w:rsid w:val="4D5FDFE8"/>
    <w:rsid w:val="4D60A152"/>
    <w:rsid w:val="4D60CDCA"/>
    <w:rsid w:val="4D6104FF"/>
    <w:rsid w:val="4D610DEE"/>
    <w:rsid w:val="4D618B27"/>
    <w:rsid w:val="4D619922"/>
    <w:rsid w:val="4D61CFC9"/>
    <w:rsid w:val="4D622755"/>
    <w:rsid w:val="4D6228AE"/>
    <w:rsid w:val="4D6230DC"/>
    <w:rsid w:val="4D62CB00"/>
    <w:rsid w:val="4D63923D"/>
    <w:rsid w:val="4D63B5F1"/>
    <w:rsid w:val="4D63E7EB"/>
    <w:rsid w:val="4D6479A1"/>
    <w:rsid w:val="4D659C4B"/>
    <w:rsid w:val="4D6604A3"/>
    <w:rsid w:val="4D6690E8"/>
    <w:rsid w:val="4D66AE09"/>
    <w:rsid w:val="4D679CCA"/>
    <w:rsid w:val="4D67D2CB"/>
    <w:rsid w:val="4D681526"/>
    <w:rsid w:val="4D683CD1"/>
    <w:rsid w:val="4D6876AE"/>
    <w:rsid w:val="4D688EC4"/>
    <w:rsid w:val="4D689860"/>
    <w:rsid w:val="4D68E14B"/>
    <w:rsid w:val="4D695422"/>
    <w:rsid w:val="4D69B5C8"/>
    <w:rsid w:val="4D69CBF0"/>
    <w:rsid w:val="4D6A513E"/>
    <w:rsid w:val="4D6A8934"/>
    <w:rsid w:val="4D6AB61E"/>
    <w:rsid w:val="4D6AB9AE"/>
    <w:rsid w:val="4D6AC707"/>
    <w:rsid w:val="4D6AC734"/>
    <w:rsid w:val="4D6B790B"/>
    <w:rsid w:val="4D6B97DC"/>
    <w:rsid w:val="4D6BC6A2"/>
    <w:rsid w:val="4D6C2D94"/>
    <w:rsid w:val="4D6C43DA"/>
    <w:rsid w:val="4D6CBCEB"/>
    <w:rsid w:val="4D6D080B"/>
    <w:rsid w:val="4D6D1097"/>
    <w:rsid w:val="4D6D2138"/>
    <w:rsid w:val="4D6D8A05"/>
    <w:rsid w:val="4D6D8FA1"/>
    <w:rsid w:val="4D6DD55B"/>
    <w:rsid w:val="4D6DE3C6"/>
    <w:rsid w:val="4D6E36B7"/>
    <w:rsid w:val="4D6E42C3"/>
    <w:rsid w:val="4D6E47D6"/>
    <w:rsid w:val="4D6E487B"/>
    <w:rsid w:val="4D6E586E"/>
    <w:rsid w:val="4D6EAECB"/>
    <w:rsid w:val="4D6EDA31"/>
    <w:rsid w:val="4D6EEF00"/>
    <w:rsid w:val="4D6F0802"/>
    <w:rsid w:val="4D6F6574"/>
    <w:rsid w:val="4D6F95BD"/>
    <w:rsid w:val="4D6F9E4F"/>
    <w:rsid w:val="4D6FCCD9"/>
    <w:rsid w:val="4D6FD1F5"/>
    <w:rsid w:val="4D702609"/>
    <w:rsid w:val="4D70D7E1"/>
    <w:rsid w:val="4D70EDA0"/>
    <w:rsid w:val="4D70FAA1"/>
    <w:rsid w:val="4D711F1E"/>
    <w:rsid w:val="4D7209A0"/>
    <w:rsid w:val="4D72706E"/>
    <w:rsid w:val="4D729C61"/>
    <w:rsid w:val="4D72BD15"/>
    <w:rsid w:val="4D72E1C9"/>
    <w:rsid w:val="4D73634B"/>
    <w:rsid w:val="4D73DB41"/>
    <w:rsid w:val="4D73E279"/>
    <w:rsid w:val="4D741CD2"/>
    <w:rsid w:val="4D7462FA"/>
    <w:rsid w:val="4D74A8EB"/>
    <w:rsid w:val="4D74D673"/>
    <w:rsid w:val="4D757090"/>
    <w:rsid w:val="4D75A05E"/>
    <w:rsid w:val="4D75B402"/>
    <w:rsid w:val="4D75BF2E"/>
    <w:rsid w:val="4D7607B9"/>
    <w:rsid w:val="4D7653AA"/>
    <w:rsid w:val="4D767201"/>
    <w:rsid w:val="4D77B91D"/>
    <w:rsid w:val="4D77F1EE"/>
    <w:rsid w:val="4D78098B"/>
    <w:rsid w:val="4D78114C"/>
    <w:rsid w:val="4D7861B4"/>
    <w:rsid w:val="4D78EB45"/>
    <w:rsid w:val="4D78F864"/>
    <w:rsid w:val="4D791FE8"/>
    <w:rsid w:val="4D79251F"/>
    <w:rsid w:val="4D79457E"/>
    <w:rsid w:val="4D794C2B"/>
    <w:rsid w:val="4D797680"/>
    <w:rsid w:val="4D79802A"/>
    <w:rsid w:val="4D79DBC6"/>
    <w:rsid w:val="4D79EC99"/>
    <w:rsid w:val="4D7A7447"/>
    <w:rsid w:val="4D7A85FD"/>
    <w:rsid w:val="4D7B36C0"/>
    <w:rsid w:val="4D7B79C0"/>
    <w:rsid w:val="4D7B8D7C"/>
    <w:rsid w:val="4D7BA6AC"/>
    <w:rsid w:val="4D7BD2D1"/>
    <w:rsid w:val="4D7BD44D"/>
    <w:rsid w:val="4D7C6B1B"/>
    <w:rsid w:val="4D7C8DD1"/>
    <w:rsid w:val="4D7C8F96"/>
    <w:rsid w:val="4D7CADF8"/>
    <w:rsid w:val="4D7CC3D8"/>
    <w:rsid w:val="4D7CFC44"/>
    <w:rsid w:val="4D7D38CD"/>
    <w:rsid w:val="4D7D6ECF"/>
    <w:rsid w:val="4D7DCEEA"/>
    <w:rsid w:val="4D7DEBC1"/>
    <w:rsid w:val="4D7DFB8D"/>
    <w:rsid w:val="4D7E3AA6"/>
    <w:rsid w:val="4D7E621B"/>
    <w:rsid w:val="4D7EA7E9"/>
    <w:rsid w:val="4D7EAEE2"/>
    <w:rsid w:val="4D7EF7B3"/>
    <w:rsid w:val="4D7EFC33"/>
    <w:rsid w:val="4D7F1B14"/>
    <w:rsid w:val="4D7F3A4E"/>
    <w:rsid w:val="4D80B21F"/>
    <w:rsid w:val="4D80F583"/>
    <w:rsid w:val="4D817141"/>
    <w:rsid w:val="4D81893C"/>
    <w:rsid w:val="4D81CB1A"/>
    <w:rsid w:val="4D81E846"/>
    <w:rsid w:val="4D826AA7"/>
    <w:rsid w:val="4D836B12"/>
    <w:rsid w:val="4D8370D2"/>
    <w:rsid w:val="4D839550"/>
    <w:rsid w:val="4D83EE92"/>
    <w:rsid w:val="4D83F199"/>
    <w:rsid w:val="4D8430D6"/>
    <w:rsid w:val="4D8481E9"/>
    <w:rsid w:val="4D84933D"/>
    <w:rsid w:val="4D84B4E1"/>
    <w:rsid w:val="4D84DCFC"/>
    <w:rsid w:val="4D851C1F"/>
    <w:rsid w:val="4D853559"/>
    <w:rsid w:val="4D854BE4"/>
    <w:rsid w:val="4D85D835"/>
    <w:rsid w:val="4D86175F"/>
    <w:rsid w:val="4D8637D4"/>
    <w:rsid w:val="4D8663F8"/>
    <w:rsid w:val="4D868254"/>
    <w:rsid w:val="4D877866"/>
    <w:rsid w:val="4D8789D0"/>
    <w:rsid w:val="4D879B82"/>
    <w:rsid w:val="4D881DB8"/>
    <w:rsid w:val="4D885E6B"/>
    <w:rsid w:val="4D889107"/>
    <w:rsid w:val="4D88ADD5"/>
    <w:rsid w:val="4D88BAB2"/>
    <w:rsid w:val="4D88EA88"/>
    <w:rsid w:val="4D8948C3"/>
    <w:rsid w:val="4D899C4B"/>
    <w:rsid w:val="4D89C3FB"/>
    <w:rsid w:val="4D8A20C7"/>
    <w:rsid w:val="4D8A45B0"/>
    <w:rsid w:val="4D8A9322"/>
    <w:rsid w:val="4D8ABB7D"/>
    <w:rsid w:val="4D8AC924"/>
    <w:rsid w:val="4D8B5884"/>
    <w:rsid w:val="4D8B7060"/>
    <w:rsid w:val="4D8B96E6"/>
    <w:rsid w:val="4D8C1445"/>
    <w:rsid w:val="4D8C3B05"/>
    <w:rsid w:val="4D8C6899"/>
    <w:rsid w:val="4D8D336E"/>
    <w:rsid w:val="4D8D79EB"/>
    <w:rsid w:val="4D8D8C63"/>
    <w:rsid w:val="4D8E973B"/>
    <w:rsid w:val="4D8EDC1E"/>
    <w:rsid w:val="4D8EFCFA"/>
    <w:rsid w:val="4D8F0723"/>
    <w:rsid w:val="4D8F20A5"/>
    <w:rsid w:val="4D8F60C4"/>
    <w:rsid w:val="4D8F61E8"/>
    <w:rsid w:val="4D8F919D"/>
    <w:rsid w:val="4D8FD1CC"/>
    <w:rsid w:val="4D902612"/>
    <w:rsid w:val="4D90DF5F"/>
    <w:rsid w:val="4D910097"/>
    <w:rsid w:val="4D910A89"/>
    <w:rsid w:val="4D9115C0"/>
    <w:rsid w:val="4D9172B8"/>
    <w:rsid w:val="4D9197DB"/>
    <w:rsid w:val="4D920CDE"/>
    <w:rsid w:val="4D929236"/>
    <w:rsid w:val="4D92BA99"/>
    <w:rsid w:val="4D92DC5A"/>
    <w:rsid w:val="4D9345AD"/>
    <w:rsid w:val="4D936F9C"/>
    <w:rsid w:val="4D93D4B8"/>
    <w:rsid w:val="4D94115A"/>
    <w:rsid w:val="4D9417FF"/>
    <w:rsid w:val="4D9460F8"/>
    <w:rsid w:val="4D94EDA1"/>
    <w:rsid w:val="4D94EF98"/>
    <w:rsid w:val="4D955693"/>
    <w:rsid w:val="4D956EE7"/>
    <w:rsid w:val="4D9581CC"/>
    <w:rsid w:val="4D95A401"/>
    <w:rsid w:val="4D9602B0"/>
    <w:rsid w:val="4D960DE6"/>
    <w:rsid w:val="4D96730B"/>
    <w:rsid w:val="4D96CDAD"/>
    <w:rsid w:val="4D96DB88"/>
    <w:rsid w:val="4D971467"/>
    <w:rsid w:val="4D971A97"/>
    <w:rsid w:val="4D974BBF"/>
    <w:rsid w:val="4D97CCA9"/>
    <w:rsid w:val="4D980F97"/>
    <w:rsid w:val="4D98175F"/>
    <w:rsid w:val="4D98235B"/>
    <w:rsid w:val="4D98468A"/>
    <w:rsid w:val="4D984A6D"/>
    <w:rsid w:val="4D986027"/>
    <w:rsid w:val="4D98ABF0"/>
    <w:rsid w:val="4D98FD26"/>
    <w:rsid w:val="4D991755"/>
    <w:rsid w:val="4D995DC5"/>
    <w:rsid w:val="4D997B0F"/>
    <w:rsid w:val="4D99BCAD"/>
    <w:rsid w:val="4D99FDB6"/>
    <w:rsid w:val="4D9A6607"/>
    <w:rsid w:val="4D9A84FE"/>
    <w:rsid w:val="4D9AA0F4"/>
    <w:rsid w:val="4D9AB4CE"/>
    <w:rsid w:val="4D9B1BE4"/>
    <w:rsid w:val="4D9B1EBE"/>
    <w:rsid w:val="4D9B97CF"/>
    <w:rsid w:val="4D9BEEF0"/>
    <w:rsid w:val="4D9C1066"/>
    <w:rsid w:val="4D9C7C82"/>
    <w:rsid w:val="4D9CA6C7"/>
    <w:rsid w:val="4D9D1F85"/>
    <w:rsid w:val="4D9D26DD"/>
    <w:rsid w:val="4D9D76A3"/>
    <w:rsid w:val="4D9D7D13"/>
    <w:rsid w:val="4D9D7FF8"/>
    <w:rsid w:val="4D9E1BC6"/>
    <w:rsid w:val="4D9E718D"/>
    <w:rsid w:val="4D9E9FD1"/>
    <w:rsid w:val="4D9EB02F"/>
    <w:rsid w:val="4D9ED207"/>
    <w:rsid w:val="4D9EF895"/>
    <w:rsid w:val="4D9EFEEC"/>
    <w:rsid w:val="4D9F038D"/>
    <w:rsid w:val="4D9F4C27"/>
    <w:rsid w:val="4D9F69E1"/>
    <w:rsid w:val="4D9F93E2"/>
    <w:rsid w:val="4D9F9E0A"/>
    <w:rsid w:val="4D9FB922"/>
    <w:rsid w:val="4D9FD284"/>
    <w:rsid w:val="4DA033CD"/>
    <w:rsid w:val="4DA0708C"/>
    <w:rsid w:val="4DA0C59F"/>
    <w:rsid w:val="4DA10B3C"/>
    <w:rsid w:val="4DA12B4C"/>
    <w:rsid w:val="4DA14C97"/>
    <w:rsid w:val="4DA17094"/>
    <w:rsid w:val="4DA182FC"/>
    <w:rsid w:val="4DA19222"/>
    <w:rsid w:val="4DA193FB"/>
    <w:rsid w:val="4DA1F6DD"/>
    <w:rsid w:val="4DA20A95"/>
    <w:rsid w:val="4DA35D31"/>
    <w:rsid w:val="4DA3AD9E"/>
    <w:rsid w:val="4DA3FD1D"/>
    <w:rsid w:val="4DA40BE6"/>
    <w:rsid w:val="4DA4E283"/>
    <w:rsid w:val="4DA538B3"/>
    <w:rsid w:val="4DA53BB3"/>
    <w:rsid w:val="4DA59DF6"/>
    <w:rsid w:val="4DA5A099"/>
    <w:rsid w:val="4DA5D5B3"/>
    <w:rsid w:val="4DA5E836"/>
    <w:rsid w:val="4DA6251E"/>
    <w:rsid w:val="4DA625DE"/>
    <w:rsid w:val="4DA65626"/>
    <w:rsid w:val="4DA6806C"/>
    <w:rsid w:val="4DA69D1F"/>
    <w:rsid w:val="4DA69FA9"/>
    <w:rsid w:val="4DA7568D"/>
    <w:rsid w:val="4DA7635E"/>
    <w:rsid w:val="4DA76A11"/>
    <w:rsid w:val="4DA7737A"/>
    <w:rsid w:val="4DA78AD0"/>
    <w:rsid w:val="4DA78FD7"/>
    <w:rsid w:val="4DA7BBCE"/>
    <w:rsid w:val="4DA7D0BF"/>
    <w:rsid w:val="4DA7D495"/>
    <w:rsid w:val="4DA8555D"/>
    <w:rsid w:val="4DA977B4"/>
    <w:rsid w:val="4DAA016A"/>
    <w:rsid w:val="4DAA804A"/>
    <w:rsid w:val="4DAA8794"/>
    <w:rsid w:val="4DAAA9B1"/>
    <w:rsid w:val="4DAAA9C5"/>
    <w:rsid w:val="4DAAF805"/>
    <w:rsid w:val="4DAAFF4A"/>
    <w:rsid w:val="4DAB33CD"/>
    <w:rsid w:val="4DAB7CCE"/>
    <w:rsid w:val="4DABB705"/>
    <w:rsid w:val="4DAC0D6C"/>
    <w:rsid w:val="4DAC6E69"/>
    <w:rsid w:val="4DACA4CF"/>
    <w:rsid w:val="4DACD1B5"/>
    <w:rsid w:val="4DAD792A"/>
    <w:rsid w:val="4DADBAD2"/>
    <w:rsid w:val="4DAE457C"/>
    <w:rsid w:val="4DAE8B83"/>
    <w:rsid w:val="4DAEAD1D"/>
    <w:rsid w:val="4DAF11F4"/>
    <w:rsid w:val="4DAF4651"/>
    <w:rsid w:val="4DAF5132"/>
    <w:rsid w:val="4DAF582A"/>
    <w:rsid w:val="4DAF974B"/>
    <w:rsid w:val="4DB005D6"/>
    <w:rsid w:val="4DB02E3C"/>
    <w:rsid w:val="4DB07347"/>
    <w:rsid w:val="4DB171FE"/>
    <w:rsid w:val="4DB1B31F"/>
    <w:rsid w:val="4DB1C1C8"/>
    <w:rsid w:val="4DB23C26"/>
    <w:rsid w:val="4DB2E10B"/>
    <w:rsid w:val="4DB387C9"/>
    <w:rsid w:val="4DB3BEB7"/>
    <w:rsid w:val="4DB3F871"/>
    <w:rsid w:val="4DB42C9D"/>
    <w:rsid w:val="4DB4709F"/>
    <w:rsid w:val="4DB4A196"/>
    <w:rsid w:val="4DB4B8B1"/>
    <w:rsid w:val="4DB4EF1A"/>
    <w:rsid w:val="4DB50DBB"/>
    <w:rsid w:val="4DB543B7"/>
    <w:rsid w:val="4DB55DA8"/>
    <w:rsid w:val="4DB585C8"/>
    <w:rsid w:val="4DB5A09A"/>
    <w:rsid w:val="4DB5DA41"/>
    <w:rsid w:val="4DB610A5"/>
    <w:rsid w:val="4DB622B5"/>
    <w:rsid w:val="4DB649FE"/>
    <w:rsid w:val="4DB6B83B"/>
    <w:rsid w:val="4DB6F3AE"/>
    <w:rsid w:val="4DB6F99A"/>
    <w:rsid w:val="4DB7446F"/>
    <w:rsid w:val="4DB77D6B"/>
    <w:rsid w:val="4DB7A09A"/>
    <w:rsid w:val="4DB8576B"/>
    <w:rsid w:val="4DB85B5B"/>
    <w:rsid w:val="4DB8C8DB"/>
    <w:rsid w:val="4DB901B7"/>
    <w:rsid w:val="4DB93623"/>
    <w:rsid w:val="4DB95F4C"/>
    <w:rsid w:val="4DB9D2AB"/>
    <w:rsid w:val="4DB9FDB3"/>
    <w:rsid w:val="4DB9FF70"/>
    <w:rsid w:val="4DBA091E"/>
    <w:rsid w:val="4DBA46F9"/>
    <w:rsid w:val="4DBA7480"/>
    <w:rsid w:val="4DBAA805"/>
    <w:rsid w:val="4DBADCDB"/>
    <w:rsid w:val="4DBB4893"/>
    <w:rsid w:val="4DBB83E3"/>
    <w:rsid w:val="4DBB8867"/>
    <w:rsid w:val="4DBBA67C"/>
    <w:rsid w:val="4DBBB59E"/>
    <w:rsid w:val="4DBC356D"/>
    <w:rsid w:val="4DBCBDBC"/>
    <w:rsid w:val="4DBD08A9"/>
    <w:rsid w:val="4DBDCCA0"/>
    <w:rsid w:val="4DBE5CCD"/>
    <w:rsid w:val="4DBECE7E"/>
    <w:rsid w:val="4DBF00CD"/>
    <w:rsid w:val="4DBF2647"/>
    <w:rsid w:val="4DBF86AC"/>
    <w:rsid w:val="4DBF99DE"/>
    <w:rsid w:val="4DBFB7E7"/>
    <w:rsid w:val="4DC001E7"/>
    <w:rsid w:val="4DC02BE0"/>
    <w:rsid w:val="4DC08E4E"/>
    <w:rsid w:val="4DC0B536"/>
    <w:rsid w:val="4DC11BB4"/>
    <w:rsid w:val="4DC15373"/>
    <w:rsid w:val="4DC17B52"/>
    <w:rsid w:val="4DC247DA"/>
    <w:rsid w:val="4DC255C4"/>
    <w:rsid w:val="4DC260BA"/>
    <w:rsid w:val="4DC296CF"/>
    <w:rsid w:val="4DC34554"/>
    <w:rsid w:val="4DC3F3F6"/>
    <w:rsid w:val="4DC4037B"/>
    <w:rsid w:val="4DC42051"/>
    <w:rsid w:val="4DC43952"/>
    <w:rsid w:val="4DC45427"/>
    <w:rsid w:val="4DC5A384"/>
    <w:rsid w:val="4DC5A6EB"/>
    <w:rsid w:val="4DC5B576"/>
    <w:rsid w:val="4DC5C187"/>
    <w:rsid w:val="4DC602E0"/>
    <w:rsid w:val="4DC62D37"/>
    <w:rsid w:val="4DC6C746"/>
    <w:rsid w:val="4DC7BED0"/>
    <w:rsid w:val="4DC7F539"/>
    <w:rsid w:val="4DC81159"/>
    <w:rsid w:val="4DC8137D"/>
    <w:rsid w:val="4DC826A8"/>
    <w:rsid w:val="4DC85761"/>
    <w:rsid w:val="4DC87F9A"/>
    <w:rsid w:val="4DC88AE3"/>
    <w:rsid w:val="4DC89BE4"/>
    <w:rsid w:val="4DC8E544"/>
    <w:rsid w:val="4DC8EAE8"/>
    <w:rsid w:val="4DC91BCE"/>
    <w:rsid w:val="4DC9EFE7"/>
    <w:rsid w:val="4DCA9664"/>
    <w:rsid w:val="4DCA9B26"/>
    <w:rsid w:val="4DCAB292"/>
    <w:rsid w:val="4DCABEE7"/>
    <w:rsid w:val="4DCAD133"/>
    <w:rsid w:val="4DCAD9E1"/>
    <w:rsid w:val="4DCB3F13"/>
    <w:rsid w:val="4DCC0BE1"/>
    <w:rsid w:val="4DCC3388"/>
    <w:rsid w:val="4DCC967D"/>
    <w:rsid w:val="4DCCB590"/>
    <w:rsid w:val="4DCD2DAA"/>
    <w:rsid w:val="4DCD3C8E"/>
    <w:rsid w:val="4DCDA45B"/>
    <w:rsid w:val="4DCDBD46"/>
    <w:rsid w:val="4DCDC631"/>
    <w:rsid w:val="4DCE3C60"/>
    <w:rsid w:val="4DCE96C2"/>
    <w:rsid w:val="4DCF3070"/>
    <w:rsid w:val="4DCF6080"/>
    <w:rsid w:val="4DCF623C"/>
    <w:rsid w:val="4DCF98FD"/>
    <w:rsid w:val="4DCF9C71"/>
    <w:rsid w:val="4DCFC359"/>
    <w:rsid w:val="4DCFE7BF"/>
    <w:rsid w:val="4DD01C3A"/>
    <w:rsid w:val="4DD01D2E"/>
    <w:rsid w:val="4DD08978"/>
    <w:rsid w:val="4DD0AEA8"/>
    <w:rsid w:val="4DD0CEC6"/>
    <w:rsid w:val="4DD0EA99"/>
    <w:rsid w:val="4DD1061E"/>
    <w:rsid w:val="4DD11B8A"/>
    <w:rsid w:val="4DD13391"/>
    <w:rsid w:val="4DD1E528"/>
    <w:rsid w:val="4DD2588B"/>
    <w:rsid w:val="4DD26F1E"/>
    <w:rsid w:val="4DD28A00"/>
    <w:rsid w:val="4DD2C957"/>
    <w:rsid w:val="4DD3A2C4"/>
    <w:rsid w:val="4DD3CCB2"/>
    <w:rsid w:val="4DD414E3"/>
    <w:rsid w:val="4DD46CCD"/>
    <w:rsid w:val="4DD4AA5F"/>
    <w:rsid w:val="4DD4B8A6"/>
    <w:rsid w:val="4DD4BEB0"/>
    <w:rsid w:val="4DD4BF10"/>
    <w:rsid w:val="4DD5CF8F"/>
    <w:rsid w:val="4DD60E1F"/>
    <w:rsid w:val="4DD62976"/>
    <w:rsid w:val="4DD71461"/>
    <w:rsid w:val="4DD75117"/>
    <w:rsid w:val="4DD7BA24"/>
    <w:rsid w:val="4DD81A19"/>
    <w:rsid w:val="4DD841A8"/>
    <w:rsid w:val="4DD86F95"/>
    <w:rsid w:val="4DD871AA"/>
    <w:rsid w:val="4DD87B0A"/>
    <w:rsid w:val="4DD94971"/>
    <w:rsid w:val="4DD95989"/>
    <w:rsid w:val="4DD97DAB"/>
    <w:rsid w:val="4DDA245C"/>
    <w:rsid w:val="4DDA2AF2"/>
    <w:rsid w:val="4DDA7D4B"/>
    <w:rsid w:val="4DDB1250"/>
    <w:rsid w:val="4DDB665D"/>
    <w:rsid w:val="4DDB87FC"/>
    <w:rsid w:val="4DDBE0E0"/>
    <w:rsid w:val="4DDC0741"/>
    <w:rsid w:val="4DDC29BE"/>
    <w:rsid w:val="4DDC5133"/>
    <w:rsid w:val="4DDC7D62"/>
    <w:rsid w:val="4DDD0F11"/>
    <w:rsid w:val="4DDD27A5"/>
    <w:rsid w:val="4DDD37C1"/>
    <w:rsid w:val="4DDD4480"/>
    <w:rsid w:val="4DDD51A3"/>
    <w:rsid w:val="4DDD66CB"/>
    <w:rsid w:val="4DDD6C32"/>
    <w:rsid w:val="4DDD8E1E"/>
    <w:rsid w:val="4DDDA0F4"/>
    <w:rsid w:val="4DDDCFE6"/>
    <w:rsid w:val="4DDE01A4"/>
    <w:rsid w:val="4DDE6356"/>
    <w:rsid w:val="4DDE9913"/>
    <w:rsid w:val="4DDF0448"/>
    <w:rsid w:val="4DDF4B3E"/>
    <w:rsid w:val="4DDF83B4"/>
    <w:rsid w:val="4DDF955F"/>
    <w:rsid w:val="4DDFCAA2"/>
    <w:rsid w:val="4DDFD69C"/>
    <w:rsid w:val="4DDFD6F9"/>
    <w:rsid w:val="4DDFD847"/>
    <w:rsid w:val="4DE01309"/>
    <w:rsid w:val="4DE0932D"/>
    <w:rsid w:val="4DE0AB23"/>
    <w:rsid w:val="4DE0E8AF"/>
    <w:rsid w:val="4DE19018"/>
    <w:rsid w:val="4DE20918"/>
    <w:rsid w:val="4DE21C5D"/>
    <w:rsid w:val="4DE22115"/>
    <w:rsid w:val="4DE222C2"/>
    <w:rsid w:val="4DE293FB"/>
    <w:rsid w:val="4DE2D1DC"/>
    <w:rsid w:val="4DE3EE8D"/>
    <w:rsid w:val="4DE3F5ED"/>
    <w:rsid w:val="4DE416E0"/>
    <w:rsid w:val="4DE4312E"/>
    <w:rsid w:val="4DE43AB7"/>
    <w:rsid w:val="4DE43C8D"/>
    <w:rsid w:val="4DE4530A"/>
    <w:rsid w:val="4DE480F7"/>
    <w:rsid w:val="4DE4CA39"/>
    <w:rsid w:val="4DE519A0"/>
    <w:rsid w:val="4DE52FF9"/>
    <w:rsid w:val="4DE59615"/>
    <w:rsid w:val="4DE62D03"/>
    <w:rsid w:val="4DE65F9D"/>
    <w:rsid w:val="4DE69208"/>
    <w:rsid w:val="4DE732E4"/>
    <w:rsid w:val="4DE82429"/>
    <w:rsid w:val="4DE843A1"/>
    <w:rsid w:val="4DE8897F"/>
    <w:rsid w:val="4DE8938A"/>
    <w:rsid w:val="4DE8DF5B"/>
    <w:rsid w:val="4DE92090"/>
    <w:rsid w:val="4DE939BE"/>
    <w:rsid w:val="4DE97969"/>
    <w:rsid w:val="4DE9F15F"/>
    <w:rsid w:val="4DEA0F06"/>
    <w:rsid w:val="4DEA1245"/>
    <w:rsid w:val="4DEA19B8"/>
    <w:rsid w:val="4DEA3196"/>
    <w:rsid w:val="4DEA98B3"/>
    <w:rsid w:val="4DEA98DB"/>
    <w:rsid w:val="4DEAE218"/>
    <w:rsid w:val="4DEB58DB"/>
    <w:rsid w:val="4DEB60F3"/>
    <w:rsid w:val="4DEC092A"/>
    <w:rsid w:val="4DEC2845"/>
    <w:rsid w:val="4DEC6D7A"/>
    <w:rsid w:val="4DEC973E"/>
    <w:rsid w:val="4DED2534"/>
    <w:rsid w:val="4DED4A54"/>
    <w:rsid w:val="4DED6AE2"/>
    <w:rsid w:val="4DED8BB5"/>
    <w:rsid w:val="4DED8CF0"/>
    <w:rsid w:val="4DED962E"/>
    <w:rsid w:val="4DEDE9A5"/>
    <w:rsid w:val="4DEDFC46"/>
    <w:rsid w:val="4DEE4C67"/>
    <w:rsid w:val="4DEE62EC"/>
    <w:rsid w:val="4DEECE40"/>
    <w:rsid w:val="4DEEDE96"/>
    <w:rsid w:val="4DEEF89B"/>
    <w:rsid w:val="4DEF33F7"/>
    <w:rsid w:val="4DEF3B7E"/>
    <w:rsid w:val="4DEF7E80"/>
    <w:rsid w:val="4DEF92BC"/>
    <w:rsid w:val="4DEFBEFF"/>
    <w:rsid w:val="4DEFD4CE"/>
    <w:rsid w:val="4DEFDEEE"/>
    <w:rsid w:val="4DF0350D"/>
    <w:rsid w:val="4DF05C14"/>
    <w:rsid w:val="4DF0AF47"/>
    <w:rsid w:val="4DF0F07A"/>
    <w:rsid w:val="4DF10FB6"/>
    <w:rsid w:val="4DF14C85"/>
    <w:rsid w:val="4DF1568F"/>
    <w:rsid w:val="4DF15BEB"/>
    <w:rsid w:val="4DF1DF50"/>
    <w:rsid w:val="4DF203D8"/>
    <w:rsid w:val="4DF2466B"/>
    <w:rsid w:val="4DF287E4"/>
    <w:rsid w:val="4DF2AFD0"/>
    <w:rsid w:val="4DF2B8E8"/>
    <w:rsid w:val="4DF3227C"/>
    <w:rsid w:val="4DF330A6"/>
    <w:rsid w:val="4DF35156"/>
    <w:rsid w:val="4DF37CBA"/>
    <w:rsid w:val="4DF38DB8"/>
    <w:rsid w:val="4DF3DA9B"/>
    <w:rsid w:val="4DF433A1"/>
    <w:rsid w:val="4DF49B3D"/>
    <w:rsid w:val="4DF514D1"/>
    <w:rsid w:val="4DF550A9"/>
    <w:rsid w:val="4DF55979"/>
    <w:rsid w:val="4DF5891E"/>
    <w:rsid w:val="4DF5B2D6"/>
    <w:rsid w:val="4DF5CCBD"/>
    <w:rsid w:val="4DF5EE8F"/>
    <w:rsid w:val="4DF61C07"/>
    <w:rsid w:val="4DF681C7"/>
    <w:rsid w:val="4DF68CAC"/>
    <w:rsid w:val="4DF6D5E6"/>
    <w:rsid w:val="4DF6D7B8"/>
    <w:rsid w:val="4DF6F19D"/>
    <w:rsid w:val="4DF6FAB6"/>
    <w:rsid w:val="4DF72160"/>
    <w:rsid w:val="4DF72AAA"/>
    <w:rsid w:val="4DF74A48"/>
    <w:rsid w:val="4DF74BA0"/>
    <w:rsid w:val="4DF74CCE"/>
    <w:rsid w:val="4DF7B79D"/>
    <w:rsid w:val="4DF8580F"/>
    <w:rsid w:val="4DF87A0C"/>
    <w:rsid w:val="4DF942CE"/>
    <w:rsid w:val="4DF9B3B6"/>
    <w:rsid w:val="4DFA4C75"/>
    <w:rsid w:val="4DFA5BB7"/>
    <w:rsid w:val="4DFAACEE"/>
    <w:rsid w:val="4DFAC44F"/>
    <w:rsid w:val="4DFAEF3A"/>
    <w:rsid w:val="4DFAFE8A"/>
    <w:rsid w:val="4DFB0B6C"/>
    <w:rsid w:val="4DFB3472"/>
    <w:rsid w:val="4DFBB3DF"/>
    <w:rsid w:val="4DFBB8C8"/>
    <w:rsid w:val="4DFC5C8D"/>
    <w:rsid w:val="4DFCADE1"/>
    <w:rsid w:val="4DFD008E"/>
    <w:rsid w:val="4DFD07CE"/>
    <w:rsid w:val="4DFD47FC"/>
    <w:rsid w:val="4DFDBAC2"/>
    <w:rsid w:val="4DFDD7DE"/>
    <w:rsid w:val="4DFDEA8F"/>
    <w:rsid w:val="4DFDFFBA"/>
    <w:rsid w:val="4DFEB2EE"/>
    <w:rsid w:val="4DFEF49B"/>
    <w:rsid w:val="4DFF7BAB"/>
    <w:rsid w:val="4DFF9407"/>
    <w:rsid w:val="4DFFBBFF"/>
    <w:rsid w:val="4DFFE7A1"/>
    <w:rsid w:val="4E001C2A"/>
    <w:rsid w:val="4E006B49"/>
    <w:rsid w:val="4E00B651"/>
    <w:rsid w:val="4E010F88"/>
    <w:rsid w:val="4E02180A"/>
    <w:rsid w:val="4E022828"/>
    <w:rsid w:val="4E023C33"/>
    <w:rsid w:val="4E027821"/>
    <w:rsid w:val="4E0284F8"/>
    <w:rsid w:val="4E02CEB3"/>
    <w:rsid w:val="4E02E622"/>
    <w:rsid w:val="4E034D16"/>
    <w:rsid w:val="4E035308"/>
    <w:rsid w:val="4E041ADA"/>
    <w:rsid w:val="4E0424D6"/>
    <w:rsid w:val="4E0470FC"/>
    <w:rsid w:val="4E056A1B"/>
    <w:rsid w:val="4E05830D"/>
    <w:rsid w:val="4E059A8A"/>
    <w:rsid w:val="4E05D23A"/>
    <w:rsid w:val="4E060D88"/>
    <w:rsid w:val="4E06A2EB"/>
    <w:rsid w:val="4E06BA3D"/>
    <w:rsid w:val="4E06CE5C"/>
    <w:rsid w:val="4E07B51E"/>
    <w:rsid w:val="4E07CCB4"/>
    <w:rsid w:val="4E07F427"/>
    <w:rsid w:val="4E0808C4"/>
    <w:rsid w:val="4E081197"/>
    <w:rsid w:val="4E081DA9"/>
    <w:rsid w:val="4E0833FB"/>
    <w:rsid w:val="4E086B3D"/>
    <w:rsid w:val="4E08D07D"/>
    <w:rsid w:val="4E08EE52"/>
    <w:rsid w:val="4E090BCE"/>
    <w:rsid w:val="4E091D78"/>
    <w:rsid w:val="4E09A284"/>
    <w:rsid w:val="4E09A90D"/>
    <w:rsid w:val="4E0A1C7D"/>
    <w:rsid w:val="4E0A28B1"/>
    <w:rsid w:val="4E0A3C65"/>
    <w:rsid w:val="4E0A9393"/>
    <w:rsid w:val="4E0AA509"/>
    <w:rsid w:val="4E0AD172"/>
    <w:rsid w:val="4E0B00E2"/>
    <w:rsid w:val="4E0C3D34"/>
    <w:rsid w:val="4E0C6674"/>
    <w:rsid w:val="4E0CAC26"/>
    <w:rsid w:val="4E0CF33A"/>
    <w:rsid w:val="4E0CF8A2"/>
    <w:rsid w:val="4E0CFD29"/>
    <w:rsid w:val="4E0D0C9C"/>
    <w:rsid w:val="4E0D4476"/>
    <w:rsid w:val="4E0DB4F5"/>
    <w:rsid w:val="4E0DB87C"/>
    <w:rsid w:val="4E0E15E4"/>
    <w:rsid w:val="4E0F4528"/>
    <w:rsid w:val="4E0F67CE"/>
    <w:rsid w:val="4E0F684E"/>
    <w:rsid w:val="4E105476"/>
    <w:rsid w:val="4E105BA8"/>
    <w:rsid w:val="4E1097CD"/>
    <w:rsid w:val="4E10B60E"/>
    <w:rsid w:val="4E10BFA4"/>
    <w:rsid w:val="4E112AA3"/>
    <w:rsid w:val="4E1138F1"/>
    <w:rsid w:val="4E11EC6B"/>
    <w:rsid w:val="4E127235"/>
    <w:rsid w:val="4E12BBF6"/>
    <w:rsid w:val="4E12F9A5"/>
    <w:rsid w:val="4E130001"/>
    <w:rsid w:val="4E132585"/>
    <w:rsid w:val="4E13BCEB"/>
    <w:rsid w:val="4E13C322"/>
    <w:rsid w:val="4E13C5AA"/>
    <w:rsid w:val="4E13DBD7"/>
    <w:rsid w:val="4E140612"/>
    <w:rsid w:val="4E1414DB"/>
    <w:rsid w:val="4E143ABF"/>
    <w:rsid w:val="4E1440FB"/>
    <w:rsid w:val="4E145F75"/>
    <w:rsid w:val="4E14A38D"/>
    <w:rsid w:val="4E150B0A"/>
    <w:rsid w:val="4E15A2F4"/>
    <w:rsid w:val="4E16253C"/>
    <w:rsid w:val="4E1628D2"/>
    <w:rsid w:val="4E169BDB"/>
    <w:rsid w:val="4E16F049"/>
    <w:rsid w:val="4E18A591"/>
    <w:rsid w:val="4E18BEFD"/>
    <w:rsid w:val="4E18E7B5"/>
    <w:rsid w:val="4E1911D0"/>
    <w:rsid w:val="4E194E84"/>
    <w:rsid w:val="4E196289"/>
    <w:rsid w:val="4E1981BC"/>
    <w:rsid w:val="4E199CD4"/>
    <w:rsid w:val="4E1A4703"/>
    <w:rsid w:val="4E1A82DC"/>
    <w:rsid w:val="4E1AA581"/>
    <w:rsid w:val="4E1AA654"/>
    <w:rsid w:val="4E1ADFED"/>
    <w:rsid w:val="4E1B4E7F"/>
    <w:rsid w:val="4E1B6A37"/>
    <w:rsid w:val="4E1B7F10"/>
    <w:rsid w:val="4E1BD8C8"/>
    <w:rsid w:val="4E1C1F64"/>
    <w:rsid w:val="4E1C2666"/>
    <w:rsid w:val="4E1C8444"/>
    <w:rsid w:val="4E1C85D1"/>
    <w:rsid w:val="4E1C8841"/>
    <w:rsid w:val="4E1CABEE"/>
    <w:rsid w:val="4E1CBF13"/>
    <w:rsid w:val="4E1D5822"/>
    <w:rsid w:val="4E1D5A33"/>
    <w:rsid w:val="4E1DAAF2"/>
    <w:rsid w:val="4E1DCFE3"/>
    <w:rsid w:val="4E1DD343"/>
    <w:rsid w:val="4E1E1D75"/>
    <w:rsid w:val="4E1E34BE"/>
    <w:rsid w:val="4E1E610C"/>
    <w:rsid w:val="4E1E6386"/>
    <w:rsid w:val="4E1E94F5"/>
    <w:rsid w:val="4E1EE648"/>
    <w:rsid w:val="4E1EEC6B"/>
    <w:rsid w:val="4E1F16A8"/>
    <w:rsid w:val="4E1F4139"/>
    <w:rsid w:val="4E1F8515"/>
    <w:rsid w:val="4E1F8B62"/>
    <w:rsid w:val="4E1FB072"/>
    <w:rsid w:val="4E1FE15C"/>
    <w:rsid w:val="4E205971"/>
    <w:rsid w:val="4E207066"/>
    <w:rsid w:val="4E20C14E"/>
    <w:rsid w:val="4E20D038"/>
    <w:rsid w:val="4E20DDDA"/>
    <w:rsid w:val="4E20E47E"/>
    <w:rsid w:val="4E20F4EB"/>
    <w:rsid w:val="4E214A02"/>
    <w:rsid w:val="4E217115"/>
    <w:rsid w:val="4E219C21"/>
    <w:rsid w:val="4E21BCC0"/>
    <w:rsid w:val="4E225E7E"/>
    <w:rsid w:val="4E2296FB"/>
    <w:rsid w:val="4E22C85B"/>
    <w:rsid w:val="4E2330EA"/>
    <w:rsid w:val="4E23739D"/>
    <w:rsid w:val="4E239B4B"/>
    <w:rsid w:val="4E24B79B"/>
    <w:rsid w:val="4E250EC1"/>
    <w:rsid w:val="4E256751"/>
    <w:rsid w:val="4E25B1D5"/>
    <w:rsid w:val="4E25C88A"/>
    <w:rsid w:val="4E25FC05"/>
    <w:rsid w:val="4E260A19"/>
    <w:rsid w:val="4E261F7C"/>
    <w:rsid w:val="4E26428B"/>
    <w:rsid w:val="4E2668CD"/>
    <w:rsid w:val="4E26D454"/>
    <w:rsid w:val="4E2712AF"/>
    <w:rsid w:val="4E271E16"/>
    <w:rsid w:val="4E27649B"/>
    <w:rsid w:val="4E27A4D7"/>
    <w:rsid w:val="4E27D528"/>
    <w:rsid w:val="4E284753"/>
    <w:rsid w:val="4E284E3E"/>
    <w:rsid w:val="4E2852A1"/>
    <w:rsid w:val="4E286D72"/>
    <w:rsid w:val="4E2872EC"/>
    <w:rsid w:val="4E28C9B0"/>
    <w:rsid w:val="4E296962"/>
    <w:rsid w:val="4E297566"/>
    <w:rsid w:val="4E29F4C1"/>
    <w:rsid w:val="4E2A2368"/>
    <w:rsid w:val="4E2A3782"/>
    <w:rsid w:val="4E2A5AB0"/>
    <w:rsid w:val="4E2ABDAE"/>
    <w:rsid w:val="4E2ACDEB"/>
    <w:rsid w:val="4E2AD6DC"/>
    <w:rsid w:val="4E2AFE5C"/>
    <w:rsid w:val="4E2B1E78"/>
    <w:rsid w:val="4E2B42A4"/>
    <w:rsid w:val="4E2B9BFE"/>
    <w:rsid w:val="4E2B9C46"/>
    <w:rsid w:val="4E2C6FCF"/>
    <w:rsid w:val="4E2D90C8"/>
    <w:rsid w:val="4E2DE559"/>
    <w:rsid w:val="4E2DF29D"/>
    <w:rsid w:val="4E2DF872"/>
    <w:rsid w:val="4E2FB764"/>
    <w:rsid w:val="4E2FE5DA"/>
    <w:rsid w:val="4E307F7A"/>
    <w:rsid w:val="4E30C6F6"/>
    <w:rsid w:val="4E30EEB4"/>
    <w:rsid w:val="4E312404"/>
    <w:rsid w:val="4E313B74"/>
    <w:rsid w:val="4E31717F"/>
    <w:rsid w:val="4E31A360"/>
    <w:rsid w:val="4E31D0D5"/>
    <w:rsid w:val="4E31FE70"/>
    <w:rsid w:val="4E320C0B"/>
    <w:rsid w:val="4E3227A3"/>
    <w:rsid w:val="4E32622B"/>
    <w:rsid w:val="4E329039"/>
    <w:rsid w:val="4E33353A"/>
    <w:rsid w:val="4E33A2A7"/>
    <w:rsid w:val="4E33ADA4"/>
    <w:rsid w:val="4E33F047"/>
    <w:rsid w:val="4E340C80"/>
    <w:rsid w:val="4E34784F"/>
    <w:rsid w:val="4E348B32"/>
    <w:rsid w:val="4E34CC37"/>
    <w:rsid w:val="4E34DA0F"/>
    <w:rsid w:val="4E34F101"/>
    <w:rsid w:val="4E355027"/>
    <w:rsid w:val="4E358299"/>
    <w:rsid w:val="4E35BFEE"/>
    <w:rsid w:val="4E361DA5"/>
    <w:rsid w:val="4E366DAA"/>
    <w:rsid w:val="4E36B286"/>
    <w:rsid w:val="4E37031B"/>
    <w:rsid w:val="4E3721F0"/>
    <w:rsid w:val="4E377A22"/>
    <w:rsid w:val="4E3831B5"/>
    <w:rsid w:val="4E3841F9"/>
    <w:rsid w:val="4E384C2E"/>
    <w:rsid w:val="4E386365"/>
    <w:rsid w:val="4E389985"/>
    <w:rsid w:val="4E38ABBA"/>
    <w:rsid w:val="4E38E646"/>
    <w:rsid w:val="4E39536B"/>
    <w:rsid w:val="4E397856"/>
    <w:rsid w:val="4E39BB32"/>
    <w:rsid w:val="4E3A06A4"/>
    <w:rsid w:val="4E3A1BDE"/>
    <w:rsid w:val="4E3A2CCB"/>
    <w:rsid w:val="4E3A5C0C"/>
    <w:rsid w:val="4E3ACAA4"/>
    <w:rsid w:val="4E3AE417"/>
    <w:rsid w:val="4E3AFE91"/>
    <w:rsid w:val="4E3B1DC5"/>
    <w:rsid w:val="4E3B40FD"/>
    <w:rsid w:val="4E3C14A4"/>
    <w:rsid w:val="4E3C5C6C"/>
    <w:rsid w:val="4E3CAE3A"/>
    <w:rsid w:val="4E3CE784"/>
    <w:rsid w:val="4E3D47EB"/>
    <w:rsid w:val="4E3D9613"/>
    <w:rsid w:val="4E3DDD6E"/>
    <w:rsid w:val="4E3DEE42"/>
    <w:rsid w:val="4E3E0327"/>
    <w:rsid w:val="4E3E1AFD"/>
    <w:rsid w:val="4E3E2395"/>
    <w:rsid w:val="4E3EEB06"/>
    <w:rsid w:val="4E3F6BBA"/>
    <w:rsid w:val="4E3F7CCC"/>
    <w:rsid w:val="4E3F7E60"/>
    <w:rsid w:val="4E3F8981"/>
    <w:rsid w:val="4E3FC1A3"/>
    <w:rsid w:val="4E3FD42A"/>
    <w:rsid w:val="4E4099C4"/>
    <w:rsid w:val="4E40D854"/>
    <w:rsid w:val="4E41286F"/>
    <w:rsid w:val="4E413F68"/>
    <w:rsid w:val="4E4140A5"/>
    <w:rsid w:val="4E41A471"/>
    <w:rsid w:val="4E41B333"/>
    <w:rsid w:val="4E41B3A6"/>
    <w:rsid w:val="4E420EC8"/>
    <w:rsid w:val="4E42180E"/>
    <w:rsid w:val="4E421AD1"/>
    <w:rsid w:val="4E426F88"/>
    <w:rsid w:val="4E42A0D3"/>
    <w:rsid w:val="4E42B8F3"/>
    <w:rsid w:val="4E42FC43"/>
    <w:rsid w:val="4E430081"/>
    <w:rsid w:val="4E4301B6"/>
    <w:rsid w:val="4E4323C1"/>
    <w:rsid w:val="4E432758"/>
    <w:rsid w:val="4E434429"/>
    <w:rsid w:val="4E43477D"/>
    <w:rsid w:val="4E435CA8"/>
    <w:rsid w:val="4E437395"/>
    <w:rsid w:val="4E43B635"/>
    <w:rsid w:val="4E441853"/>
    <w:rsid w:val="4E449E49"/>
    <w:rsid w:val="4E44A656"/>
    <w:rsid w:val="4E452A8D"/>
    <w:rsid w:val="4E453BB6"/>
    <w:rsid w:val="4E457D83"/>
    <w:rsid w:val="4E45FDAB"/>
    <w:rsid w:val="4E4617FE"/>
    <w:rsid w:val="4E46FCC8"/>
    <w:rsid w:val="4E4702C7"/>
    <w:rsid w:val="4E471CD1"/>
    <w:rsid w:val="4E4795DC"/>
    <w:rsid w:val="4E479C7D"/>
    <w:rsid w:val="4E47BBCD"/>
    <w:rsid w:val="4E47CD20"/>
    <w:rsid w:val="4E482B88"/>
    <w:rsid w:val="4E48AA08"/>
    <w:rsid w:val="4E48C1F9"/>
    <w:rsid w:val="4E48CF32"/>
    <w:rsid w:val="4E494178"/>
    <w:rsid w:val="4E494ED3"/>
    <w:rsid w:val="4E4A1925"/>
    <w:rsid w:val="4E4A726F"/>
    <w:rsid w:val="4E4B23E8"/>
    <w:rsid w:val="4E4B2B34"/>
    <w:rsid w:val="4E4BA9CD"/>
    <w:rsid w:val="4E4BB106"/>
    <w:rsid w:val="4E4BC9DD"/>
    <w:rsid w:val="4E4C3A34"/>
    <w:rsid w:val="4E4CACEB"/>
    <w:rsid w:val="4E4CDA18"/>
    <w:rsid w:val="4E4CEE63"/>
    <w:rsid w:val="4E4D1778"/>
    <w:rsid w:val="4E4D3C1A"/>
    <w:rsid w:val="4E4DA292"/>
    <w:rsid w:val="4E4DD5D5"/>
    <w:rsid w:val="4E4DED1B"/>
    <w:rsid w:val="4E4E0770"/>
    <w:rsid w:val="4E4E2289"/>
    <w:rsid w:val="4E4F32E1"/>
    <w:rsid w:val="4E4F54C8"/>
    <w:rsid w:val="4E4F950B"/>
    <w:rsid w:val="4E4F9BE0"/>
    <w:rsid w:val="4E4FA92E"/>
    <w:rsid w:val="4E4FE266"/>
    <w:rsid w:val="4E501220"/>
    <w:rsid w:val="4E50AA22"/>
    <w:rsid w:val="4E50B31F"/>
    <w:rsid w:val="4E50B516"/>
    <w:rsid w:val="4E51363A"/>
    <w:rsid w:val="4E5177FD"/>
    <w:rsid w:val="4E5178AD"/>
    <w:rsid w:val="4E51ADE9"/>
    <w:rsid w:val="4E51B6E4"/>
    <w:rsid w:val="4E5218EB"/>
    <w:rsid w:val="4E5258FB"/>
    <w:rsid w:val="4E528AEB"/>
    <w:rsid w:val="4E528FDD"/>
    <w:rsid w:val="4E52BB86"/>
    <w:rsid w:val="4E52CB95"/>
    <w:rsid w:val="4E53D6AE"/>
    <w:rsid w:val="4E543A21"/>
    <w:rsid w:val="4E545A80"/>
    <w:rsid w:val="4E54CFAF"/>
    <w:rsid w:val="4E553F72"/>
    <w:rsid w:val="4E55873E"/>
    <w:rsid w:val="4E5588EA"/>
    <w:rsid w:val="4E5597B0"/>
    <w:rsid w:val="4E568745"/>
    <w:rsid w:val="4E572D48"/>
    <w:rsid w:val="4E577E2B"/>
    <w:rsid w:val="4E57AE0C"/>
    <w:rsid w:val="4E57B637"/>
    <w:rsid w:val="4E57E9C2"/>
    <w:rsid w:val="4E586025"/>
    <w:rsid w:val="4E586734"/>
    <w:rsid w:val="4E586C36"/>
    <w:rsid w:val="4E5898FB"/>
    <w:rsid w:val="4E58A5A0"/>
    <w:rsid w:val="4E58D1C5"/>
    <w:rsid w:val="4E597576"/>
    <w:rsid w:val="4E599C0C"/>
    <w:rsid w:val="4E59BC1F"/>
    <w:rsid w:val="4E59D3A8"/>
    <w:rsid w:val="4E59E4AF"/>
    <w:rsid w:val="4E59E59B"/>
    <w:rsid w:val="4E5B0751"/>
    <w:rsid w:val="4E5B10D3"/>
    <w:rsid w:val="4E5B479A"/>
    <w:rsid w:val="4E5BA55E"/>
    <w:rsid w:val="4E5BD145"/>
    <w:rsid w:val="4E5C227E"/>
    <w:rsid w:val="4E5C681E"/>
    <w:rsid w:val="4E5C9869"/>
    <w:rsid w:val="4E5D0471"/>
    <w:rsid w:val="4E5DDF20"/>
    <w:rsid w:val="4E5E0D55"/>
    <w:rsid w:val="4E5E691D"/>
    <w:rsid w:val="4E5E826A"/>
    <w:rsid w:val="4E5E849B"/>
    <w:rsid w:val="4E5EDA43"/>
    <w:rsid w:val="4E5F10CC"/>
    <w:rsid w:val="4E5F1BC4"/>
    <w:rsid w:val="4E5F54E9"/>
    <w:rsid w:val="4E5F750A"/>
    <w:rsid w:val="4E5F9A0F"/>
    <w:rsid w:val="4E6012BF"/>
    <w:rsid w:val="4E603E2D"/>
    <w:rsid w:val="4E60662B"/>
    <w:rsid w:val="4E610CA4"/>
    <w:rsid w:val="4E610FAB"/>
    <w:rsid w:val="4E6138B4"/>
    <w:rsid w:val="4E6138E0"/>
    <w:rsid w:val="4E6174AA"/>
    <w:rsid w:val="4E61929D"/>
    <w:rsid w:val="4E61F72C"/>
    <w:rsid w:val="4E620D06"/>
    <w:rsid w:val="4E62B533"/>
    <w:rsid w:val="4E62E778"/>
    <w:rsid w:val="4E639363"/>
    <w:rsid w:val="4E63B338"/>
    <w:rsid w:val="4E63BE05"/>
    <w:rsid w:val="4E64992F"/>
    <w:rsid w:val="4E64F1B4"/>
    <w:rsid w:val="4E654776"/>
    <w:rsid w:val="4E65823D"/>
    <w:rsid w:val="4E65B5CB"/>
    <w:rsid w:val="4E65F247"/>
    <w:rsid w:val="4E661A13"/>
    <w:rsid w:val="4E66550E"/>
    <w:rsid w:val="4E669AC6"/>
    <w:rsid w:val="4E66A80E"/>
    <w:rsid w:val="4E66B520"/>
    <w:rsid w:val="4E66B5AF"/>
    <w:rsid w:val="4E66DD09"/>
    <w:rsid w:val="4E672B68"/>
    <w:rsid w:val="4E673A12"/>
    <w:rsid w:val="4E67DDA1"/>
    <w:rsid w:val="4E67F75C"/>
    <w:rsid w:val="4E67FCCE"/>
    <w:rsid w:val="4E6844B0"/>
    <w:rsid w:val="4E6857DE"/>
    <w:rsid w:val="4E686026"/>
    <w:rsid w:val="4E68EB37"/>
    <w:rsid w:val="4E696BBD"/>
    <w:rsid w:val="4E697D68"/>
    <w:rsid w:val="4E69FD55"/>
    <w:rsid w:val="4E6A063C"/>
    <w:rsid w:val="4E6A07E3"/>
    <w:rsid w:val="4E6A07F8"/>
    <w:rsid w:val="4E6A98F4"/>
    <w:rsid w:val="4E6AECBA"/>
    <w:rsid w:val="4E6AF84B"/>
    <w:rsid w:val="4E6B06B9"/>
    <w:rsid w:val="4E6CBDDB"/>
    <w:rsid w:val="4E6CE512"/>
    <w:rsid w:val="4E6D48E5"/>
    <w:rsid w:val="4E6D8A27"/>
    <w:rsid w:val="4E6DDF90"/>
    <w:rsid w:val="4E6E27BD"/>
    <w:rsid w:val="4E6E5D05"/>
    <w:rsid w:val="4E6E6EDA"/>
    <w:rsid w:val="4E6E93A8"/>
    <w:rsid w:val="4E6F3393"/>
    <w:rsid w:val="4E6F4CFE"/>
    <w:rsid w:val="4E6F851F"/>
    <w:rsid w:val="4E6FA3DD"/>
    <w:rsid w:val="4E6FAFB3"/>
    <w:rsid w:val="4E6FF1E3"/>
    <w:rsid w:val="4E7022D7"/>
    <w:rsid w:val="4E703A3D"/>
    <w:rsid w:val="4E704134"/>
    <w:rsid w:val="4E70FB80"/>
    <w:rsid w:val="4E713F65"/>
    <w:rsid w:val="4E716057"/>
    <w:rsid w:val="4E7265E6"/>
    <w:rsid w:val="4E73A91A"/>
    <w:rsid w:val="4E73C7F4"/>
    <w:rsid w:val="4E73CB2E"/>
    <w:rsid w:val="4E73E68E"/>
    <w:rsid w:val="4E7488B9"/>
    <w:rsid w:val="4E74D888"/>
    <w:rsid w:val="4E750650"/>
    <w:rsid w:val="4E751C31"/>
    <w:rsid w:val="4E752C1C"/>
    <w:rsid w:val="4E754698"/>
    <w:rsid w:val="4E7558BF"/>
    <w:rsid w:val="4E75CC59"/>
    <w:rsid w:val="4E763FCC"/>
    <w:rsid w:val="4E767717"/>
    <w:rsid w:val="4E76955D"/>
    <w:rsid w:val="4E772082"/>
    <w:rsid w:val="4E778118"/>
    <w:rsid w:val="4E778503"/>
    <w:rsid w:val="4E77EFCE"/>
    <w:rsid w:val="4E77FCA6"/>
    <w:rsid w:val="4E7899B1"/>
    <w:rsid w:val="4E78B606"/>
    <w:rsid w:val="4E795954"/>
    <w:rsid w:val="4E79A06B"/>
    <w:rsid w:val="4E79C10D"/>
    <w:rsid w:val="4E79C260"/>
    <w:rsid w:val="4E79F845"/>
    <w:rsid w:val="4E7A060B"/>
    <w:rsid w:val="4E7A3A55"/>
    <w:rsid w:val="4E7A3FA2"/>
    <w:rsid w:val="4E7A404A"/>
    <w:rsid w:val="4E7AFA78"/>
    <w:rsid w:val="4E7B45F5"/>
    <w:rsid w:val="4E7B4F89"/>
    <w:rsid w:val="4E7B5F8B"/>
    <w:rsid w:val="4E7BCF8D"/>
    <w:rsid w:val="4E7BFB5E"/>
    <w:rsid w:val="4E7C154F"/>
    <w:rsid w:val="4E7C43DA"/>
    <w:rsid w:val="4E7C948D"/>
    <w:rsid w:val="4E7CA7B3"/>
    <w:rsid w:val="4E7D161F"/>
    <w:rsid w:val="4E7D307B"/>
    <w:rsid w:val="4E7D39A5"/>
    <w:rsid w:val="4E7D54C6"/>
    <w:rsid w:val="4E7DF9FC"/>
    <w:rsid w:val="4E7E279A"/>
    <w:rsid w:val="4E7E2C17"/>
    <w:rsid w:val="4E7E346D"/>
    <w:rsid w:val="4E7E6949"/>
    <w:rsid w:val="4E7EC637"/>
    <w:rsid w:val="4E7ECAA1"/>
    <w:rsid w:val="4E7F0898"/>
    <w:rsid w:val="4E7F1193"/>
    <w:rsid w:val="4E7F4588"/>
    <w:rsid w:val="4E7F6A9D"/>
    <w:rsid w:val="4E7F8A39"/>
    <w:rsid w:val="4E7F904C"/>
    <w:rsid w:val="4E7FA353"/>
    <w:rsid w:val="4E7FC7EB"/>
    <w:rsid w:val="4E80A67A"/>
    <w:rsid w:val="4E80BF0C"/>
    <w:rsid w:val="4E80C089"/>
    <w:rsid w:val="4E80FC5C"/>
    <w:rsid w:val="4E812D47"/>
    <w:rsid w:val="4E81971A"/>
    <w:rsid w:val="4E81E3BF"/>
    <w:rsid w:val="4E81F4C0"/>
    <w:rsid w:val="4E822EC8"/>
    <w:rsid w:val="4E82404B"/>
    <w:rsid w:val="4E824ECF"/>
    <w:rsid w:val="4E82A591"/>
    <w:rsid w:val="4E82CFE7"/>
    <w:rsid w:val="4E8391F0"/>
    <w:rsid w:val="4E83B50E"/>
    <w:rsid w:val="4E83F199"/>
    <w:rsid w:val="4E840D88"/>
    <w:rsid w:val="4E8497D9"/>
    <w:rsid w:val="4E84F0B4"/>
    <w:rsid w:val="4E859EB2"/>
    <w:rsid w:val="4E85B03F"/>
    <w:rsid w:val="4E85BA0C"/>
    <w:rsid w:val="4E85BF27"/>
    <w:rsid w:val="4E85E739"/>
    <w:rsid w:val="4E860F62"/>
    <w:rsid w:val="4E865A19"/>
    <w:rsid w:val="4E866791"/>
    <w:rsid w:val="4E86CED7"/>
    <w:rsid w:val="4E870122"/>
    <w:rsid w:val="4E870F48"/>
    <w:rsid w:val="4E87DD75"/>
    <w:rsid w:val="4E88076F"/>
    <w:rsid w:val="4E88197A"/>
    <w:rsid w:val="4E88471D"/>
    <w:rsid w:val="4E886430"/>
    <w:rsid w:val="4E8880F3"/>
    <w:rsid w:val="4E892D85"/>
    <w:rsid w:val="4E89C195"/>
    <w:rsid w:val="4E89DA13"/>
    <w:rsid w:val="4E8A0469"/>
    <w:rsid w:val="4E8A3A98"/>
    <w:rsid w:val="4E8A5A40"/>
    <w:rsid w:val="4E8ABBD1"/>
    <w:rsid w:val="4E8ABDB1"/>
    <w:rsid w:val="4E8ACF33"/>
    <w:rsid w:val="4E8B0590"/>
    <w:rsid w:val="4E8B1BEE"/>
    <w:rsid w:val="4E8B213A"/>
    <w:rsid w:val="4E8B5B45"/>
    <w:rsid w:val="4E8BA7D8"/>
    <w:rsid w:val="4E8BDB42"/>
    <w:rsid w:val="4E8C1DAA"/>
    <w:rsid w:val="4E8C34AA"/>
    <w:rsid w:val="4E8C5D3C"/>
    <w:rsid w:val="4E8D7A6B"/>
    <w:rsid w:val="4E8E042B"/>
    <w:rsid w:val="4E8E30AF"/>
    <w:rsid w:val="4E8E4E1F"/>
    <w:rsid w:val="4E8E7F3F"/>
    <w:rsid w:val="4E8EAE93"/>
    <w:rsid w:val="4E8F57D5"/>
    <w:rsid w:val="4E8F8AAB"/>
    <w:rsid w:val="4E8FBFE0"/>
    <w:rsid w:val="4E8FC259"/>
    <w:rsid w:val="4E90B34C"/>
    <w:rsid w:val="4E90B7EB"/>
    <w:rsid w:val="4E90CD8E"/>
    <w:rsid w:val="4E91164C"/>
    <w:rsid w:val="4E9145F2"/>
    <w:rsid w:val="4E918988"/>
    <w:rsid w:val="4E919203"/>
    <w:rsid w:val="4E91BD5F"/>
    <w:rsid w:val="4E920BB0"/>
    <w:rsid w:val="4E9228AD"/>
    <w:rsid w:val="4E923157"/>
    <w:rsid w:val="4E927D9C"/>
    <w:rsid w:val="4E929FE7"/>
    <w:rsid w:val="4E92D10C"/>
    <w:rsid w:val="4E92E5F8"/>
    <w:rsid w:val="4E933CCF"/>
    <w:rsid w:val="4E937B4C"/>
    <w:rsid w:val="4E93C126"/>
    <w:rsid w:val="4E94038B"/>
    <w:rsid w:val="4E941E4F"/>
    <w:rsid w:val="4E942ABC"/>
    <w:rsid w:val="4E947E89"/>
    <w:rsid w:val="4E94AB34"/>
    <w:rsid w:val="4E94F762"/>
    <w:rsid w:val="4E953D15"/>
    <w:rsid w:val="4E956D0E"/>
    <w:rsid w:val="4E95E74A"/>
    <w:rsid w:val="4E96171C"/>
    <w:rsid w:val="4E961B63"/>
    <w:rsid w:val="4E968E14"/>
    <w:rsid w:val="4E973A59"/>
    <w:rsid w:val="4E974E0A"/>
    <w:rsid w:val="4E97BFF3"/>
    <w:rsid w:val="4E97D94C"/>
    <w:rsid w:val="4E97E332"/>
    <w:rsid w:val="4E97E717"/>
    <w:rsid w:val="4E9809E7"/>
    <w:rsid w:val="4E987C78"/>
    <w:rsid w:val="4E98B146"/>
    <w:rsid w:val="4E98B4F9"/>
    <w:rsid w:val="4E9913AC"/>
    <w:rsid w:val="4E99643C"/>
    <w:rsid w:val="4E9983F0"/>
    <w:rsid w:val="4E99F672"/>
    <w:rsid w:val="4E9A43E3"/>
    <w:rsid w:val="4E9A6626"/>
    <w:rsid w:val="4E9A6D8B"/>
    <w:rsid w:val="4E9A7F54"/>
    <w:rsid w:val="4E9B3A0A"/>
    <w:rsid w:val="4E9B5786"/>
    <w:rsid w:val="4E9B9B3E"/>
    <w:rsid w:val="4E9BA53E"/>
    <w:rsid w:val="4E9C3A5B"/>
    <w:rsid w:val="4E9C7E2B"/>
    <w:rsid w:val="4E9CCB48"/>
    <w:rsid w:val="4E9D0E53"/>
    <w:rsid w:val="4E9D1BD7"/>
    <w:rsid w:val="4E9D3BA3"/>
    <w:rsid w:val="4E9D5368"/>
    <w:rsid w:val="4E9E3195"/>
    <w:rsid w:val="4E9E8429"/>
    <w:rsid w:val="4E9EC39B"/>
    <w:rsid w:val="4E9F0EDA"/>
    <w:rsid w:val="4E9F22F6"/>
    <w:rsid w:val="4E9FB14D"/>
    <w:rsid w:val="4E9FF9B1"/>
    <w:rsid w:val="4EA05154"/>
    <w:rsid w:val="4EA053B6"/>
    <w:rsid w:val="4EA0C4B3"/>
    <w:rsid w:val="4EA0C6AE"/>
    <w:rsid w:val="4EA105D2"/>
    <w:rsid w:val="4EA16E33"/>
    <w:rsid w:val="4EA1A057"/>
    <w:rsid w:val="4EA1A233"/>
    <w:rsid w:val="4EA1D9B1"/>
    <w:rsid w:val="4EA1E16A"/>
    <w:rsid w:val="4EA20103"/>
    <w:rsid w:val="4EA234F2"/>
    <w:rsid w:val="4EA28460"/>
    <w:rsid w:val="4EA3126F"/>
    <w:rsid w:val="4EA315FD"/>
    <w:rsid w:val="4EA33A99"/>
    <w:rsid w:val="4EA35A2D"/>
    <w:rsid w:val="4EA37578"/>
    <w:rsid w:val="4EA3CD01"/>
    <w:rsid w:val="4EA3F04A"/>
    <w:rsid w:val="4EA41630"/>
    <w:rsid w:val="4EA46334"/>
    <w:rsid w:val="4EA490DF"/>
    <w:rsid w:val="4EA4C086"/>
    <w:rsid w:val="4EA4C37D"/>
    <w:rsid w:val="4EA54EAE"/>
    <w:rsid w:val="4EA6A934"/>
    <w:rsid w:val="4EA6E9BF"/>
    <w:rsid w:val="4EA6F5D2"/>
    <w:rsid w:val="4EA6FE54"/>
    <w:rsid w:val="4EA70BCD"/>
    <w:rsid w:val="4EA7AC67"/>
    <w:rsid w:val="4EA7D853"/>
    <w:rsid w:val="4EA7F1AF"/>
    <w:rsid w:val="4EA8A65F"/>
    <w:rsid w:val="4EA8C230"/>
    <w:rsid w:val="4EA8D232"/>
    <w:rsid w:val="4EA90C4C"/>
    <w:rsid w:val="4EA970B0"/>
    <w:rsid w:val="4EAA1E2D"/>
    <w:rsid w:val="4EAA32D6"/>
    <w:rsid w:val="4EAA3541"/>
    <w:rsid w:val="4EAA7141"/>
    <w:rsid w:val="4EAA7345"/>
    <w:rsid w:val="4EAAA3E9"/>
    <w:rsid w:val="4EAAB6DA"/>
    <w:rsid w:val="4EAB0583"/>
    <w:rsid w:val="4EAB4988"/>
    <w:rsid w:val="4EAB56FC"/>
    <w:rsid w:val="4EAB621A"/>
    <w:rsid w:val="4EAC48E4"/>
    <w:rsid w:val="4EAC8297"/>
    <w:rsid w:val="4EACA3D6"/>
    <w:rsid w:val="4EACE96D"/>
    <w:rsid w:val="4EAD0660"/>
    <w:rsid w:val="4EAD3930"/>
    <w:rsid w:val="4EAD6F47"/>
    <w:rsid w:val="4EAE085D"/>
    <w:rsid w:val="4EAE387F"/>
    <w:rsid w:val="4EAE73CC"/>
    <w:rsid w:val="4EAE987E"/>
    <w:rsid w:val="4EAEB703"/>
    <w:rsid w:val="4EAECE56"/>
    <w:rsid w:val="4EAF524C"/>
    <w:rsid w:val="4EB0251D"/>
    <w:rsid w:val="4EB02E8E"/>
    <w:rsid w:val="4EB03EB7"/>
    <w:rsid w:val="4EB041A4"/>
    <w:rsid w:val="4EB06185"/>
    <w:rsid w:val="4EB07B0F"/>
    <w:rsid w:val="4EB0A8A3"/>
    <w:rsid w:val="4EB0F35B"/>
    <w:rsid w:val="4EB1341F"/>
    <w:rsid w:val="4EB14651"/>
    <w:rsid w:val="4EB1A7D4"/>
    <w:rsid w:val="4EB1D2FD"/>
    <w:rsid w:val="4EB21FBA"/>
    <w:rsid w:val="4EB235E1"/>
    <w:rsid w:val="4EB2520F"/>
    <w:rsid w:val="4EB2A131"/>
    <w:rsid w:val="4EB2A13C"/>
    <w:rsid w:val="4EB2BB7F"/>
    <w:rsid w:val="4EB34130"/>
    <w:rsid w:val="4EB3B74F"/>
    <w:rsid w:val="4EB4D24E"/>
    <w:rsid w:val="4EB4FC59"/>
    <w:rsid w:val="4EB4FC89"/>
    <w:rsid w:val="4EB5448F"/>
    <w:rsid w:val="4EB5B702"/>
    <w:rsid w:val="4EB675CA"/>
    <w:rsid w:val="4EB67A84"/>
    <w:rsid w:val="4EB823E2"/>
    <w:rsid w:val="4EB88AB0"/>
    <w:rsid w:val="4EB8D4EB"/>
    <w:rsid w:val="4EB90C6F"/>
    <w:rsid w:val="4EB9C17E"/>
    <w:rsid w:val="4EBA1E0E"/>
    <w:rsid w:val="4EBA4458"/>
    <w:rsid w:val="4EBA5377"/>
    <w:rsid w:val="4EBA5AB0"/>
    <w:rsid w:val="4EBA7F29"/>
    <w:rsid w:val="4EBA9389"/>
    <w:rsid w:val="4EBA94E0"/>
    <w:rsid w:val="4EBAA531"/>
    <w:rsid w:val="4EBACA89"/>
    <w:rsid w:val="4EBACC84"/>
    <w:rsid w:val="4EBB5C18"/>
    <w:rsid w:val="4EBBCB3B"/>
    <w:rsid w:val="4EBBE378"/>
    <w:rsid w:val="4EBC0417"/>
    <w:rsid w:val="4EBC4340"/>
    <w:rsid w:val="4EBC5F50"/>
    <w:rsid w:val="4EBC6C1D"/>
    <w:rsid w:val="4EBCA387"/>
    <w:rsid w:val="4EBCB78F"/>
    <w:rsid w:val="4EBCDA9F"/>
    <w:rsid w:val="4EBCED3B"/>
    <w:rsid w:val="4EBD4611"/>
    <w:rsid w:val="4EBD59E5"/>
    <w:rsid w:val="4EBD5C4A"/>
    <w:rsid w:val="4EBD9057"/>
    <w:rsid w:val="4EBD9C68"/>
    <w:rsid w:val="4EBE5E46"/>
    <w:rsid w:val="4EBE875A"/>
    <w:rsid w:val="4EBF1F79"/>
    <w:rsid w:val="4EBF40A4"/>
    <w:rsid w:val="4EBF5102"/>
    <w:rsid w:val="4EBFB1BF"/>
    <w:rsid w:val="4EBFBCDD"/>
    <w:rsid w:val="4EC02218"/>
    <w:rsid w:val="4EC03CCD"/>
    <w:rsid w:val="4EC0590A"/>
    <w:rsid w:val="4EC087F3"/>
    <w:rsid w:val="4EC09630"/>
    <w:rsid w:val="4EC1119F"/>
    <w:rsid w:val="4EC13E8A"/>
    <w:rsid w:val="4EC16AB2"/>
    <w:rsid w:val="4EC18206"/>
    <w:rsid w:val="4EC1A66A"/>
    <w:rsid w:val="4EC2222E"/>
    <w:rsid w:val="4EC255B4"/>
    <w:rsid w:val="4EC296D2"/>
    <w:rsid w:val="4EC2B891"/>
    <w:rsid w:val="4EC2FB2F"/>
    <w:rsid w:val="4EC357CA"/>
    <w:rsid w:val="4EC386E4"/>
    <w:rsid w:val="4EC3A5C8"/>
    <w:rsid w:val="4EC42B61"/>
    <w:rsid w:val="4EC45935"/>
    <w:rsid w:val="4EC49E9D"/>
    <w:rsid w:val="4EC4A3CD"/>
    <w:rsid w:val="4EC4E753"/>
    <w:rsid w:val="4EC50FA0"/>
    <w:rsid w:val="4EC54970"/>
    <w:rsid w:val="4EC55065"/>
    <w:rsid w:val="4EC55116"/>
    <w:rsid w:val="4EC5F5F6"/>
    <w:rsid w:val="4EC638BF"/>
    <w:rsid w:val="4EC63EC5"/>
    <w:rsid w:val="4EC6A04D"/>
    <w:rsid w:val="4EC6B2D1"/>
    <w:rsid w:val="4EC6B5C2"/>
    <w:rsid w:val="4EC6D2A7"/>
    <w:rsid w:val="4EC703AA"/>
    <w:rsid w:val="4EC70836"/>
    <w:rsid w:val="4EC75BCA"/>
    <w:rsid w:val="4EC75CC6"/>
    <w:rsid w:val="4EC7E9A0"/>
    <w:rsid w:val="4EC83DED"/>
    <w:rsid w:val="4EC843C0"/>
    <w:rsid w:val="4EC8D2A6"/>
    <w:rsid w:val="4EC96990"/>
    <w:rsid w:val="4EC98D91"/>
    <w:rsid w:val="4EC997D2"/>
    <w:rsid w:val="4EC9C610"/>
    <w:rsid w:val="4ECA0D45"/>
    <w:rsid w:val="4ECA2060"/>
    <w:rsid w:val="4ECA4C7C"/>
    <w:rsid w:val="4ECAA7C4"/>
    <w:rsid w:val="4ECAA8EB"/>
    <w:rsid w:val="4ECB0197"/>
    <w:rsid w:val="4ECB63A9"/>
    <w:rsid w:val="4ECC0B38"/>
    <w:rsid w:val="4ECC62A1"/>
    <w:rsid w:val="4ECCC26C"/>
    <w:rsid w:val="4ECCEFD3"/>
    <w:rsid w:val="4ECD004B"/>
    <w:rsid w:val="4ECD09D0"/>
    <w:rsid w:val="4ECD0E60"/>
    <w:rsid w:val="4ECD3EC0"/>
    <w:rsid w:val="4ECD4867"/>
    <w:rsid w:val="4ECDDC4D"/>
    <w:rsid w:val="4ECDE30B"/>
    <w:rsid w:val="4ECEAAEF"/>
    <w:rsid w:val="4ECF1492"/>
    <w:rsid w:val="4ECF4B51"/>
    <w:rsid w:val="4ECF9442"/>
    <w:rsid w:val="4ECFA345"/>
    <w:rsid w:val="4ECFCDAF"/>
    <w:rsid w:val="4ECFCE76"/>
    <w:rsid w:val="4ECFFCE3"/>
    <w:rsid w:val="4ED01C51"/>
    <w:rsid w:val="4ED04574"/>
    <w:rsid w:val="4ED0D460"/>
    <w:rsid w:val="4ED0EAA8"/>
    <w:rsid w:val="4ED102C3"/>
    <w:rsid w:val="4ED11A0A"/>
    <w:rsid w:val="4ED12623"/>
    <w:rsid w:val="4ED13642"/>
    <w:rsid w:val="4ED16285"/>
    <w:rsid w:val="4ED16C7D"/>
    <w:rsid w:val="4ED1D16C"/>
    <w:rsid w:val="4ED22F3A"/>
    <w:rsid w:val="4ED30D9B"/>
    <w:rsid w:val="4ED318AD"/>
    <w:rsid w:val="4ED3265C"/>
    <w:rsid w:val="4ED37A05"/>
    <w:rsid w:val="4ED3AACF"/>
    <w:rsid w:val="4ED41EDC"/>
    <w:rsid w:val="4ED43229"/>
    <w:rsid w:val="4ED48E9D"/>
    <w:rsid w:val="4ED4CF5A"/>
    <w:rsid w:val="4ED51767"/>
    <w:rsid w:val="4ED53E78"/>
    <w:rsid w:val="4ED54980"/>
    <w:rsid w:val="4ED5A620"/>
    <w:rsid w:val="4ED61316"/>
    <w:rsid w:val="4ED65195"/>
    <w:rsid w:val="4ED66F62"/>
    <w:rsid w:val="4ED67D9E"/>
    <w:rsid w:val="4ED6FF56"/>
    <w:rsid w:val="4ED70AD7"/>
    <w:rsid w:val="4ED7952B"/>
    <w:rsid w:val="4ED7AD58"/>
    <w:rsid w:val="4ED7BA43"/>
    <w:rsid w:val="4ED7CEF0"/>
    <w:rsid w:val="4ED825DF"/>
    <w:rsid w:val="4ED82694"/>
    <w:rsid w:val="4ED8440E"/>
    <w:rsid w:val="4ED912F1"/>
    <w:rsid w:val="4ED923E1"/>
    <w:rsid w:val="4EDA42B5"/>
    <w:rsid w:val="4EDA7455"/>
    <w:rsid w:val="4EDA79A3"/>
    <w:rsid w:val="4EDAFD87"/>
    <w:rsid w:val="4EDB6876"/>
    <w:rsid w:val="4EDBFC84"/>
    <w:rsid w:val="4EDC17FA"/>
    <w:rsid w:val="4EDC65E7"/>
    <w:rsid w:val="4EDC7447"/>
    <w:rsid w:val="4EDCD2EB"/>
    <w:rsid w:val="4EDCF10D"/>
    <w:rsid w:val="4EDCFB10"/>
    <w:rsid w:val="4EDD00CD"/>
    <w:rsid w:val="4EDD0796"/>
    <w:rsid w:val="4EDD0804"/>
    <w:rsid w:val="4EDD4555"/>
    <w:rsid w:val="4EDDC33F"/>
    <w:rsid w:val="4EDDC70D"/>
    <w:rsid w:val="4EDDEDBA"/>
    <w:rsid w:val="4EDE0F64"/>
    <w:rsid w:val="4EDE49C7"/>
    <w:rsid w:val="4EDED850"/>
    <w:rsid w:val="4EDF13A9"/>
    <w:rsid w:val="4EDF15D6"/>
    <w:rsid w:val="4EDF1D11"/>
    <w:rsid w:val="4EDFAEC8"/>
    <w:rsid w:val="4EDFCC9E"/>
    <w:rsid w:val="4EE0D108"/>
    <w:rsid w:val="4EE11F6A"/>
    <w:rsid w:val="4EE13DBB"/>
    <w:rsid w:val="4EE17B6F"/>
    <w:rsid w:val="4EE19271"/>
    <w:rsid w:val="4EE19422"/>
    <w:rsid w:val="4EE199C1"/>
    <w:rsid w:val="4EE1DB8D"/>
    <w:rsid w:val="4EE28321"/>
    <w:rsid w:val="4EE2A7EE"/>
    <w:rsid w:val="4EE2CD5B"/>
    <w:rsid w:val="4EE2E917"/>
    <w:rsid w:val="4EE2F6E5"/>
    <w:rsid w:val="4EE337E2"/>
    <w:rsid w:val="4EE3531A"/>
    <w:rsid w:val="4EE35793"/>
    <w:rsid w:val="4EE3B106"/>
    <w:rsid w:val="4EE3E3BE"/>
    <w:rsid w:val="4EE40E05"/>
    <w:rsid w:val="4EE42574"/>
    <w:rsid w:val="4EE4A3EC"/>
    <w:rsid w:val="4EE4A445"/>
    <w:rsid w:val="4EE4A8A9"/>
    <w:rsid w:val="4EE4DC16"/>
    <w:rsid w:val="4EE5A208"/>
    <w:rsid w:val="4EE5F7BE"/>
    <w:rsid w:val="4EE693B6"/>
    <w:rsid w:val="4EE6A1DC"/>
    <w:rsid w:val="4EE6B490"/>
    <w:rsid w:val="4EE6BD1A"/>
    <w:rsid w:val="4EE70FF3"/>
    <w:rsid w:val="4EE75CC6"/>
    <w:rsid w:val="4EE793C7"/>
    <w:rsid w:val="4EE7972D"/>
    <w:rsid w:val="4EE79A66"/>
    <w:rsid w:val="4EE79A68"/>
    <w:rsid w:val="4EE79F4F"/>
    <w:rsid w:val="4EE7C3A4"/>
    <w:rsid w:val="4EE7DD97"/>
    <w:rsid w:val="4EE7EA99"/>
    <w:rsid w:val="4EE82182"/>
    <w:rsid w:val="4EE87277"/>
    <w:rsid w:val="4EE95288"/>
    <w:rsid w:val="4EE955C8"/>
    <w:rsid w:val="4EE9BA9F"/>
    <w:rsid w:val="4EE9CF57"/>
    <w:rsid w:val="4EE9FCCC"/>
    <w:rsid w:val="4EEA0139"/>
    <w:rsid w:val="4EEA09DC"/>
    <w:rsid w:val="4EEA26C3"/>
    <w:rsid w:val="4EEA41A5"/>
    <w:rsid w:val="4EEAF216"/>
    <w:rsid w:val="4EEB9A89"/>
    <w:rsid w:val="4EEBE8B2"/>
    <w:rsid w:val="4EEBF2E5"/>
    <w:rsid w:val="4EEC1BD3"/>
    <w:rsid w:val="4EEC36B1"/>
    <w:rsid w:val="4EECCEFF"/>
    <w:rsid w:val="4EECDCB8"/>
    <w:rsid w:val="4EECEBE0"/>
    <w:rsid w:val="4EED68B2"/>
    <w:rsid w:val="4EEDB083"/>
    <w:rsid w:val="4EEE4737"/>
    <w:rsid w:val="4EEE511A"/>
    <w:rsid w:val="4EEE62C2"/>
    <w:rsid w:val="4EEE743C"/>
    <w:rsid w:val="4EEED0EC"/>
    <w:rsid w:val="4EEED973"/>
    <w:rsid w:val="4EEEEA5B"/>
    <w:rsid w:val="4EEEFD2F"/>
    <w:rsid w:val="4EEF09D7"/>
    <w:rsid w:val="4EEF7770"/>
    <w:rsid w:val="4EEFDC27"/>
    <w:rsid w:val="4EF0354E"/>
    <w:rsid w:val="4EF06328"/>
    <w:rsid w:val="4EF0919B"/>
    <w:rsid w:val="4EF091DE"/>
    <w:rsid w:val="4EF0A089"/>
    <w:rsid w:val="4EF102D6"/>
    <w:rsid w:val="4EF104AE"/>
    <w:rsid w:val="4EF11D84"/>
    <w:rsid w:val="4EF154F9"/>
    <w:rsid w:val="4EF17D4E"/>
    <w:rsid w:val="4EF199AD"/>
    <w:rsid w:val="4EF1B4E0"/>
    <w:rsid w:val="4EF1E7A3"/>
    <w:rsid w:val="4EF216DD"/>
    <w:rsid w:val="4EF21F64"/>
    <w:rsid w:val="4EF22749"/>
    <w:rsid w:val="4EF22C43"/>
    <w:rsid w:val="4EF252C5"/>
    <w:rsid w:val="4EF25C68"/>
    <w:rsid w:val="4EF2691B"/>
    <w:rsid w:val="4EF27F00"/>
    <w:rsid w:val="4EF28956"/>
    <w:rsid w:val="4EF2DF98"/>
    <w:rsid w:val="4EF3470F"/>
    <w:rsid w:val="4EF3C756"/>
    <w:rsid w:val="4EF3EDCF"/>
    <w:rsid w:val="4EF404DC"/>
    <w:rsid w:val="4EF41639"/>
    <w:rsid w:val="4EF43D79"/>
    <w:rsid w:val="4EF4A530"/>
    <w:rsid w:val="4EF4BAE9"/>
    <w:rsid w:val="4EF546F4"/>
    <w:rsid w:val="4EF5C378"/>
    <w:rsid w:val="4EF5C888"/>
    <w:rsid w:val="4EF64FB4"/>
    <w:rsid w:val="4EF6A754"/>
    <w:rsid w:val="4EF6E98C"/>
    <w:rsid w:val="4EF71DA0"/>
    <w:rsid w:val="4EF730A5"/>
    <w:rsid w:val="4EF7C386"/>
    <w:rsid w:val="4EF7E9F6"/>
    <w:rsid w:val="4EF800DB"/>
    <w:rsid w:val="4EF81AAC"/>
    <w:rsid w:val="4EF88077"/>
    <w:rsid w:val="4EF882C3"/>
    <w:rsid w:val="4EF926E4"/>
    <w:rsid w:val="4EF94101"/>
    <w:rsid w:val="4EF9D25E"/>
    <w:rsid w:val="4EF9D6BD"/>
    <w:rsid w:val="4EF9F53A"/>
    <w:rsid w:val="4EFA253E"/>
    <w:rsid w:val="4EFA3C47"/>
    <w:rsid w:val="4EFAD0A1"/>
    <w:rsid w:val="4EFAFF87"/>
    <w:rsid w:val="4EFB1060"/>
    <w:rsid w:val="4EFB5D91"/>
    <w:rsid w:val="4EFB7333"/>
    <w:rsid w:val="4EFBB2F6"/>
    <w:rsid w:val="4EFBC58D"/>
    <w:rsid w:val="4EFC4CC8"/>
    <w:rsid w:val="4EFC92BA"/>
    <w:rsid w:val="4EFCC23A"/>
    <w:rsid w:val="4EFCF308"/>
    <w:rsid w:val="4EFD11CA"/>
    <w:rsid w:val="4EFDA347"/>
    <w:rsid w:val="4EFDF6A1"/>
    <w:rsid w:val="4F001889"/>
    <w:rsid w:val="4F003FEC"/>
    <w:rsid w:val="4F005E9C"/>
    <w:rsid w:val="4F00F826"/>
    <w:rsid w:val="4F0162CC"/>
    <w:rsid w:val="4F018C90"/>
    <w:rsid w:val="4F01CCC1"/>
    <w:rsid w:val="4F027464"/>
    <w:rsid w:val="4F027F1B"/>
    <w:rsid w:val="4F02ABAD"/>
    <w:rsid w:val="4F02B9EC"/>
    <w:rsid w:val="4F02BD74"/>
    <w:rsid w:val="4F02D874"/>
    <w:rsid w:val="4F02F999"/>
    <w:rsid w:val="4F02FB98"/>
    <w:rsid w:val="4F032F5B"/>
    <w:rsid w:val="4F034B16"/>
    <w:rsid w:val="4F03B2AC"/>
    <w:rsid w:val="4F043A56"/>
    <w:rsid w:val="4F04904E"/>
    <w:rsid w:val="4F04D805"/>
    <w:rsid w:val="4F04DECE"/>
    <w:rsid w:val="4F0502E4"/>
    <w:rsid w:val="4F050FCF"/>
    <w:rsid w:val="4F053594"/>
    <w:rsid w:val="4F059E4C"/>
    <w:rsid w:val="4F05AE24"/>
    <w:rsid w:val="4F05D10D"/>
    <w:rsid w:val="4F05DA44"/>
    <w:rsid w:val="4F05FC88"/>
    <w:rsid w:val="4F0625A7"/>
    <w:rsid w:val="4F063FBB"/>
    <w:rsid w:val="4F065948"/>
    <w:rsid w:val="4F067FA6"/>
    <w:rsid w:val="4F068D73"/>
    <w:rsid w:val="4F06D45C"/>
    <w:rsid w:val="4F06D571"/>
    <w:rsid w:val="4F076F52"/>
    <w:rsid w:val="4F078AFA"/>
    <w:rsid w:val="4F07C77E"/>
    <w:rsid w:val="4F07D114"/>
    <w:rsid w:val="4F082AA8"/>
    <w:rsid w:val="4F082D11"/>
    <w:rsid w:val="4F08385D"/>
    <w:rsid w:val="4F084EE1"/>
    <w:rsid w:val="4F0864FE"/>
    <w:rsid w:val="4F08669C"/>
    <w:rsid w:val="4F088430"/>
    <w:rsid w:val="4F0893CE"/>
    <w:rsid w:val="4F08B8EC"/>
    <w:rsid w:val="4F08CE80"/>
    <w:rsid w:val="4F09CA3B"/>
    <w:rsid w:val="4F09FC91"/>
    <w:rsid w:val="4F0A348C"/>
    <w:rsid w:val="4F0A3FB7"/>
    <w:rsid w:val="4F0A452D"/>
    <w:rsid w:val="4F0A48D7"/>
    <w:rsid w:val="4F0A9867"/>
    <w:rsid w:val="4F0AC6E0"/>
    <w:rsid w:val="4F0AD4E8"/>
    <w:rsid w:val="4F0AF0A5"/>
    <w:rsid w:val="4F0AF816"/>
    <w:rsid w:val="4F0B1AC5"/>
    <w:rsid w:val="4F0B2F1D"/>
    <w:rsid w:val="4F0B88DC"/>
    <w:rsid w:val="4F0BB208"/>
    <w:rsid w:val="4F0BD457"/>
    <w:rsid w:val="4F0C7C00"/>
    <w:rsid w:val="4F0C85A0"/>
    <w:rsid w:val="4F0D509E"/>
    <w:rsid w:val="4F0D5F69"/>
    <w:rsid w:val="4F0D82EC"/>
    <w:rsid w:val="4F0D9362"/>
    <w:rsid w:val="4F0DB4FC"/>
    <w:rsid w:val="4F0E4B62"/>
    <w:rsid w:val="4F0E5765"/>
    <w:rsid w:val="4F0E62EB"/>
    <w:rsid w:val="4F0EAABE"/>
    <w:rsid w:val="4F0F7E35"/>
    <w:rsid w:val="4F0F9215"/>
    <w:rsid w:val="4F1015DA"/>
    <w:rsid w:val="4F10643B"/>
    <w:rsid w:val="4F10A905"/>
    <w:rsid w:val="4F10E01D"/>
    <w:rsid w:val="4F10F9C9"/>
    <w:rsid w:val="4F1119E4"/>
    <w:rsid w:val="4F113BDD"/>
    <w:rsid w:val="4F11613D"/>
    <w:rsid w:val="4F1174F8"/>
    <w:rsid w:val="4F11A25C"/>
    <w:rsid w:val="4F11B712"/>
    <w:rsid w:val="4F11CF5A"/>
    <w:rsid w:val="4F120F50"/>
    <w:rsid w:val="4F128B91"/>
    <w:rsid w:val="4F1352A9"/>
    <w:rsid w:val="4F13A2D4"/>
    <w:rsid w:val="4F13C6F2"/>
    <w:rsid w:val="4F13D38F"/>
    <w:rsid w:val="4F143870"/>
    <w:rsid w:val="4F14ADC1"/>
    <w:rsid w:val="4F14CB4E"/>
    <w:rsid w:val="4F14D8BF"/>
    <w:rsid w:val="4F14E81F"/>
    <w:rsid w:val="4F159107"/>
    <w:rsid w:val="4F159216"/>
    <w:rsid w:val="4F15A5F9"/>
    <w:rsid w:val="4F15A9C9"/>
    <w:rsid w:val="4F16174D"/>
    <w:rsid w:val="4F16DC95"/>
    <w:rsid w:val="4F17190D"/>
    <w:rsid w:val="4F171CA0"/>
    <w:rsid w:val="4F1726B4"/>
    <w:rsid w:val="4F17582B"/>
    <w:rsid w:val="4F17703E"/>
    <w:rsid w:val="4F179320"/>
    <w:rsid w:val="4F17A0DF"/>
    <w:rsid w:val="4F17D70C"/>
    <w:rsid w:val="4F18222D"/>
    <w:rsid w:val="4F1847EE"/>
    <w:rsid w:val="4F187E8E"/>
    <w:rsid w:val="4F18FCDD"/>
    <w:rsid w:val="4F19BEA0"/>
    <w:rsid w:val="4F19CB8D"/>
    <w:rsid w:val="4F1A2B6F"/>
    <w:rsid w:val="4F1A4C8B"/>
    <w:rsid w:val="4F1A5271"/>
    <w:rsid w:val="4F1A6A80"/>
    <w:rsid w:val="4F1A8CE7"/>
    <w:rsid w:val="4F1A91C0"/>
    <w:rsid w:val="4F1AB4F0"/>
    <w:rsid w:val="4F1B2966"/>
    <w:rsid w:val="4F1B7BB3"/>
    <w:rsid w:val="4F1B7D9D"/>
    <w:rsid w:val="4F1B9A46"/>
    <w:rsid w:val="4F1BA6CA"/>
    <w:rsid w:val="4F1BA81A"/>
    <w:rsid w:val="4F1BAA19"/>
    <w:rsid w:val="4F1C2560"/>
    <w:rsid w:val="4F1C3DBA"/>
    <w:rsid w:val="4F1C45CE"/>
    <w:rsid w:val="4F1C7427"/>
    <w:rsid w:val="4F1C7994"/>
    <w:rsid w:val="4F1C8016"/>
    <w:rsid w:val="4F1CC332"/>
    <w:rsid w:val="4F1CD77F"/>
    <w:rsid w:val="4F1D07E9"/>
    <w:rsid w:val="4F1D3F9D"/>
    <w:rsid w:val="4F1D4D3F"/>
    <w:rsid w:val="4F1D89EA"/>
    <w:rsid w:val="4F1D99B2"/>
    <w:rsid w:val="4F1E1252"/>
    <w:rsid w:val="4F1E44CF"/>
    <w:rsid w:val="4F1E5A29"/>
    <w:rsid w:val="4F1E6DF0"/>
    <w:rsid w:val="4F1EA0D5"/>
    <w:rsid w:val="4F1EC794"/>
    <w:rsid w:val="4F1EE16A"/>
    <w:rsid w:val="4F1EEEC5"/>
    <w:rsid w:val="4F1EF280"/>
    <w:rsid w:val="4F1F0349"/>
    <w:rsid w:val="4F1F41C1"/>
    <w:rsid w:val="4F1F9A26"/>
    <w:rsid w:val="4F20085C"/>
    <w:rsid w:val="4F20B655"/>
    <w:rsid w:val="4F20EBDB"/>
    <w:rsid w:val="4F20F17B"/>
    <w:rsid w:val="4F214F70"/>
    <w:rsid w:val="4F217D12"/>
    <w:rsid w:val="4F2194F1"/>
    <w:rsid w:val="4F2196AF"/>
    <w:rsid w:val="4F21E4E3"/>
    <w:rsid w:val="4F220312"/>
    <w:rsid w:val="4F220876"/>
    <w:rsid w:val="4F220D01"/>
    <w:rsid w:val="4F22253C"/>
    <w:rsid w:val="4F225871"/>
    <w:rsid w:val="4F22BF9C"/>
    <w:rsid w:val="4F22C01A"/>
    <w:rsid w:val="4F22EE26"/>
    <w:rsid w:val="4F2303A7"/>
    <w:rsid w:val="4F231B9E"/>
    <w:rsid w:val="4F231FED"/>
    <w:rsid w:val="4F23503E"/>
    <w:rsid w:val="4F236A84"/>
    <w:rsid w:val="4F23E042"/>
    <w:rsid w:val="4F241CAA"/>
    <w:rsid w:val="4F253B11"/>
    <w:rsid w:val="4F25758D"/>
    <w:rsid w:val="4F2575D9"/>
    <w:rsid w:val="4F25A06B"/>
    <w:rsid w:val="4F262704"/>
    <w:rsid w:val="4F266A67"/>
    <w:rsid w:val="4F266F60"/>
    <w:rsid w:val="4F26DBF3"/>
    <w:rsid w:val="4F270540"/>
    <w:rsid w:val="4F270809"/>
    <w:rsid w:val="4F274148"/>
    <w:rsid w:val="4F276984"/>
    <w:rsid w:val="4F2794FE"/>
    <w:rsid w:val="4F27B096"/>
    <w:rsid w:val="4F27D394"/>
    <w:rsid w:val="4F27F1D8"/>
    <w:rsid w:val="4F28071F"/>
    <w:rsid w:val="4F281EB1"/>
    <w:rsid w:val="4F289643"/>
    <w:rsid w:val="4F28AC0F"/>
    <w:rsid w:val="4F290D44"/>
    <w:rsid w:val="4F294A7C"/>
    <w:rsid w:val="4F298402"/>
    <w:rsid w:val="4F2985EE"/>
    <w:rsid w:val="4F2989A3"/>
    <w:rsid w:val="4F29B210"/>
    <w:rsid w:val="4F2AD7F6"/>
    <w:rsid w:val="4F2B4011"/>
    <w:rsid w:val="4F2B62AD"/>
    <w:rsid w:val="4F2B8874"/>
    <w:rsid w:val="4F2BCFCC"/>
    <w:rsid w:val="4F2BDEE7"/>
    <w:rsid w:val="4F2BF97C"/>
    <w:rsid w:val="4F2C0953"/>
    <w:rsid w:val="4F2C0A87"/>
    <w:rsid w:val="4F2C2BB6"/>
    <w:rsid w:val="4F2C7CA2"/>
    <w:rsid w:val="4F2D42F8"/>
    <w:rsid w:val="4F2D6C53"/>
    <w:rsid w:val="4F2D6FC2"/>
    <w:rsid w:val="4F2D9A8C"/>
    <w:rsid w:val="4F2E4174"/>
    <w:rsid w:val="4F2E505D"/>
    <w:rsid w:val="4F2E59DC"/>
    <w:rsid w:val="4F2E6E4D"/>
    <w:rsid w:val="4F2E878D"/>
    <w:rsid w:val="4F2EE9EB"/>
    <w:rsid w:val="4F2F094E"/>
    <w:rsid w:val="4F2F150E"/>
    <w:rsid w:val="4F2FCEA2"/>
    <w:rsid w:val="4F2FD651"/>
    <w:rsid w:val="4F30251D"/>
    <w:rsid w:val="4F303BD5"/>
    <w:rsid w:val="4F304552"/>
    <w:rsid w:val="4F308424"/>
    <w:rsid w:val="4F3088A9"/>
    <w:rsid w:val="4F308F12"/>
    <w:rsid w:val="4F3110CF"/>
    <w:rsid w:val="4F3147FF"/>
    <w:rsid w:val="4F322402"/>
    <w:rsid w:val="4F325C2E"/>
    <w:rsid w:val="4F33259F"/>
    <w:rsid w:val="4F33685B"/>
    <w:rsid w:val="4F33C4CB"/>
    <w:rsid w:val="4F33C565"/>
    <w:rsid w:val="4F33F24B"/>
    <w:rsid w:val="4F34183F"/>
    <w:rsid w:val="4F34229F"/>
    <w:rsid w:val="4F3464B8"/>
    <w:rsid w:val="4F34A1C3"/>
    <w:rsid w:val="4F34BD7E"/>
    <w:rsid w:val="4F34D188"/>
    <w:rsid w:val="4F3533D3"/>
    <w:rsid w:val="4F354856"/>
    <w:rsid w:val="4F356C2E"/>
    <w:rsid w:val="4F358C54"/>
    <w:rsid w:val="4F359369"/>
    <w:rsid w:val="4F35A58B"/>
    <w:rsid w:val="4F35B445"/>
    <w:rsid w:val="4F3606D2"/>
    <w:rsid w:val="4F361B8D"/>
    <w:rsid w:val="4F36AFE0"/>
    <w:rsid w:val="4F36B07A"/>
    <w:rsid w:val="4F36C3F8"/>
    <w:rsid w:val="4F36FA2C"/>
    <w:rsid w:val="4F36FE20"/>
    <w:rsid w:val="4F372DBC"/>
    <w:rsid w:val="4F37319A"/>
    <w:rsid w:val="4F373EEF"/>
    <w:rsid w:val="4F375388"/>
    <w:rsid w:val="4F37C3D7"/>
    <w:rsid w:val="4F37CF70"/>
    <w:rsid w:val="4F384800"/>
    <w:rsid w:val="4F386B20"/>
    <w:rsid w:val="4F388B69"/>
    <w:rsid w:val="4F38DD04"/>
    <w:rsid w:val="4F391A08"/>
    <w:rsid w:val="4F396CE1"/>
    <w:rsid w:val="4F3A1D88"/>
    <w:rsid w:val="4F3AB823"/>
    <w:rsid w:val="4F3B0411"/>
    <w:rsid w:val="4F3B90DE"/>
    <w:rsid w:val="4F3BA2B2"/>
    <w:rsid w:val="4F3BCFE4"/>
    <w:rsid w:val="4F3BD404"/>
    <w:rsid w:val="4F3BE088"/>
    <w:rsid w:val="4F3C411A"/>
    <w:rsid w:val="4F3C5CDA"/>
    <w:rsid w:val="4F3C685F"/>
    <w:rsid w:val="4F3C6B13"/>
    <w:rsid w:val="4F3CA0EC"/>
    <w:rsid w:val="4F3D5A3C"/>
    <w:rsid w:val="4F3E0B2C"/>
    <w:rsid w:val="4F3E0C30"/>
    <w:rsid w:val="4F3E4C93"/>
    <w:rsid w:val="4F3E832D"/>
    <w:rsid w:val="4F3E9936"/>
    <w:rsid w:val="4F3EA237"/>
    <w:rsid w:val="4F3F24DF"/>
    <w:rsid w:val="4F3F262C"/>
    <w:rsid w:val="4F3F46EE"/>
    <w:rsid w:val="4F3F5328"/>
    <w:rsid w:val="4F3FB87F"/>
    <w:rsid w:val="4F3FC384"/>
    <w:rsid w:val="4F3FE001"/>
    <w:rsid w:val="4F3FFFE9"/>
    <w:rsid w:val="4F402518"/>
    <w:rsid w:val="4F40510C"/>
    <w:rsid w:val="4F4052A1"/>
    <w:rsid w:val="4F4066E6"/>
    <w:rsid w:val="4F40E1A9"/>
    <w:rsid w:val="4F410402"/>
    <w:rsid w:val="4F411AF8"/>
    <w:rsid w:val="4F414302"/>
    <w:rsid w:val="4F4179AD"/>
    <w:rsid w:val="4F41CE58"/>
    <w:rsid w:val="4F41DA8B"/>
    <w:rsid w:val="4F42786C"/>
    <w:rsid w:val="4F429B33"/>
    <w:rsid w:val="4F429C9A"/>
    <w:rsid w:val="4F431FA8"/>
    <w:rsid w:val="4F437975"/>
    <w:rsid w:val="4F4380E5"/>
    <w:rsid w:val="4F43813C"/>
    <w:rsid w:val="4F43AF63"/>
    <w:rsid w:val="4F445273"/>
    <w:rsid w:val="4F44A5FE"/>
    <w:rsid w:val="4F44D955"/>
    <w:rsid w:val="4F45422E"/>
    <w:rsid w:val="4F454C07"/>
    <w:rsid w:val="4F45790D"/>
    <w:rsid w:val="4F45C930"/>
    <w:rsid w:val="4F45F254"/>
    <w:rsid w:val="4F474BE3"/>
    <w:rsid w:val="4F476CA6"/>
    <w:rsid w:val="4F477D35"/>
    <w:rsid w:val="4F47DC14"/>
    <w:rsid w:val="4F47EB5B"/>
    <w:rsid w:val="4F48213C"/>
    <w:rsid w:val="4F48B37D"/>
    <w:rsid w:val="4F48D01A"/>
    <w:rsid w:val="4F48EA5E"/>
    <w:rsid w:val="4F49176E"/>
    <w:rsid w:val="4F4919D5"/>
    <w:rsid w:val="4F495724"/>
    <w:rsid w:val="4F4968A2"/>
    <w:rsid w:val="4F49C30F"/>
    <w:rsid w:val="4F4A2B1C"/>
    <w:rsid w:val="4F4A4977"/>
    <w:rsid w:val="4F4A51DF"/>
    <w:rsid w:val="4F4A70FA"/>
    <w:rsid w:val="4F4AFCEA"/>
    <w:rsid w:val="4F4B2A7F"/>
    <w:rsid w:val="4F4B33AA"/>
    <w:rsid w:val="4F4B4492"/>
    <w:rsid w:val="4F4BD637"/>
    <w:rsid w:val="4F4C8156"/>
    <w:rsid w:val="4F4CA5EF"/>
    <w:rsid w:val="4F4CD42C"/>
    <w:rsid w:val="4F4CE3E3"/>
    <w:rsid w:val="4F4D6819"/>
    <w:rsid w:val="4F4DAC42"/>
    <w:rsid w:val="4F4E04DF"/>
    <w:rsid w:val="4F4E8262"/>
    <w:rsid w:val="4F4E8EB8"/>
    <w:rsid w:val="4F4F397C"/>
    <w:rsid w:val="4F4F3BCB"/>
    <w:rsid w:val="4F500CE8"/>
    <w:rsid w:val="4F50674A"/>
    <w:rsid w:val="4F509AEF"/>
    <w:rsid w:val="4F5114B4"/>
    <w:rsid w:val="4F51295A"/>
    <w:rsid w:val="4F5132F2"/>
    <w:rsid w:val="4F5151FE"/>
    <w:rsid w:val="4F520D8B"/>
    <w:rsid w:val="4F524CF3"/>
    <w:rsid w:val="4F5275E3"/>
    <w:rsid w:val="4F528B5A"/>
    <w:rsid w:val="4F52C176"/>
    <w:rsid w:val="4F52C22B"/>
    <w:rsid w:val="4F531E54"/>
    <w:rsid w:val="4F538EE9"/>
    <w:rsid w:val="4F5391C8"/>
    <w:rsid w:val="4F53C781"/>
    <w:rsid w:val="4F53D0AE"/>
    <w:rsid w:val="4F53E58A"/>
    <w:rsid w:val="4F54015B"/>
    <w:rsid w:val="4F542038"/>
    <w:rsid w:val="4F542771"/>
    <w:rsid w:val="4F542D4A"/>
    <w:rsid w:val="4F544E76"/>
    <w:rsid w:val="4F54AC5C"/>
    <w:rsid w:val="4F54AFDC"/>
    <w:rsid w:val="4F54EA43"/>
    <w:rsid w:val="4F551A8C"/>
    <w:rsid w:val="4F55D428"/>
    <w:rsid w:val="4F55E63A"/>
    <w:rsid w:val="4F55E8A9"/>
    <w:rsid w:val="4F560B43"/>
    <w:rsid w:val="4F563D52"/>
    <w:rsid w:val="4F571C88"/>
    <w:rsid w:val="4F577F5C"/>
    <w:rsid w:val="4F57AF45"/>
    <w:rsid w:val="4F58493D"/>
    <w:rsid w:val="4F588901"/>
    <w:rsid w:val="4F5893FA"/>
    <w:rsid w:val="4F589829"/>
    <w:rsid w:val="4F58FF8A"/>
    <w:rsid w:val="4F5923A3"/>
    <w:rsid w:val="4F59246F"/>
    <w:rsid w:val="4F5935BC"/>
    <w:rsid w:val="4F594C78"/>
    <w:rsid w:val="4F59552C"/>
    <w:rsid w:val="4F599792"/>
    <w:rsid w:val="4F599D6F"/>
    <w:rsid w:val="4F59DBE9"/>
    <w:rsid w:val="4F59FDF7"/>
    <w:rsid w:val="4F5A232A"/>
    <w:rsid w:val="4F5A30A2"/>
    <w:rsid w:val="4F5AA061"/>
    <w:rsid w:val="4F5AB008"/>
    <w:rsid w:val="4F5AB6D0"/>
    <w:rsid w:val="4F5B0A11"/>
    <w:rsid w:val="4F5B91FF"/>
    <w:rsid w:val="4F5BD87F"/>
    <w:rsid w:val="4F5BF175"/>
    <w:rsid w:val="4F5C35A4"/>
    <w:rsid w:val="4F5C4BC8"/>
    <w:rsid w:val="4F5C90B5"/>
    <w:rsid w:val="4F5C9402"/>
    <w:rsid w:val="4F5D7343"/>
    <w:rsid w:val="4F5D7DAA"/>
    <w:rsid w:val="4F5D7EE8"/>
    <w:rsid w:val="4F5D8311"/>
    <w:rsid w:val="4F5DBA73"/>
    <w:rsid w:val="4F5DF95C"/>
    <w:rsid w:val="4F5E2B52"/>
    <w:rsid w:val="4F5E5919"/>
    <w:rsid w:val="4F5E8066"/>
    <w:rsid w:val="4F5F3050"/>
    <w:rsid w:val="4F5F3129"/>
    <w:rsid w:val="4F5F4399"/>
    <w:rsid w:val="4F5FB7F8"/>
    <w:rsid w:val="4F5FF153"/>
    <w:rsid w:val="4F601978"/>
    <w:rsid w:val="4F60363D"/>
    <w:rsid w:val="4F6039E9"/>
    <w:rsid w:val="4F608BBA"/>
    <w:rsid w:val="4F60D2ED"/>
    <w:rsid w:val="4F611676"/>
    <w:rsid w:val="4F611BF7"/>
    <w:rsid w:val="4F61230A"/>
    <w:rsid w:val="4F617193"/>
    <w:rsid w:val="4F6209F7"/>
    <w:rsid w:val="4F621918"/>
    <w:rsid w:val="4F62432F"/>
    <w:rsid w:val="4F626D78"/>
    <w:rsid w:val="4F634F16"/>
    <w:rsid w:val="4F635392"/>
    <w:rsid w:val="4F638E11"/>
    <w:rsid w:val="4F63C3BE"/>
    <w:rsid w:val="4F63EF37"/>
    <w:rsid w:val="4F643F7C"/>
    <w:rsid w:val="4F64497A"/>
    <w:rsid w:val="4F645080"/>
    <w:rsid w:val="4F645931"/>
    <w:rsid w:val="4F64978B"/>
    <w:rsid w:val="4F64B512"/>
    <w:rsid w:val="4F6540D0"/>
    <w:rsid w:val="4F6566CF"/>
    <w:rsid w:val="4F6580C9"/>
    <w:rsid w:val="4F65A013"/>
    <w:rsid w:val="4F662D6E"/>
    <w:rsid w:val="4F664B2D"/>
    <w:rsid w:val="4F66BBD4"/>
    <w:rsid w:val="4F671147"/>
    <w:rsid w:val="4F671186"/>
    <w:rsid w:val="4F6787EF"/>
    <w:rsid w:val="4F67AAAA"/>
    <w:rsid w:val="4F67B394"/>
    <w:rsid w:val="4F67B3DD"/>
    <w:rsid w:val="4F682B2E"/>
    <w:rsid w:val="4F68861C"/>
    <w:rsid w:val="4F68D89C"/>
    <w:rsid w:val="4F6902FE"/>
    <w:rsid w:val="4F69077D"/>
    <w:rsid w:val="4F695531"/>
    <w:rsid w:val="4F697109"/>
    <w:rsid w:val="4F69E946"/>
    <w:rsid w:val="4F69EFFB"/>
    <w:rsid w:val="4F6A2414"/>
    <w:rsid w:val="4F6A2E5A"/>
    <w:rsid w:val="4F6A3E9F"/>
    <w:rsid w:val="4F6A90E6"/>
    <w:rsid w:val="4F6B24B3"/>
    <w:rsid w:val="4F6B2EA4"/>
    <w:rsid w:val="4F6B2EEC"/>
    <w:rsid w:val="4F6B340B"/>
    <w:rsid w:val="4F6B4E1D"/>
    <w:rsid w:val="4F6B4F41"/>
    <w:rsid w:val="4F6B63EB"/>
    <w:rsid w:val="4F6B675A"/>
    <w:rsid w:val="4F6B6C34"/>
    <w:rsid w:val="4F6B85E5"/>
    <w:rsid w:val="4F6B8D43"/>
    <w:rsid w:val="4F6BD57E"/>
    <w:rsid w:val="4F6BEAF2"/>
    <w:rsid w:val="4F6C6BBE"/>
    <w:rsid w:val="4F6C86C0"/>
    <w:rsid w:val="4F6CD043"/>
    <w:rsid w:val="4F6CE3BF"/>
    <w:rsid w:val="4F6D6A99"/>
    <w:rsid w:val="4F6DD6E3"/>
    <w:rsid w:val="4F6E420A"/>
    <w:rsid w:val="4F6EF5A8"/>
    <w:rsid w:val="4F6EFB53"/>
    <w:rsid w:val="4F6F42C5"/>
    <w:rsid w:val="4F6F4AD4"/>
    <w:rsid w:val="4F6F6AE9"/>
    <w:rsid w:val="4F6F7033"/>
    <w:rsid w:val="4F6FA55E"/>
    <w:rsid w:val="4F70435C"/>
    <w:rsid w:val="4F70AC6A"/>
    <w:rsid w:val="4F70FCB5"/>
    <w:rsid w:val="4F719ABA"/>
    <w:rsid w:val="4F719ABE"/>
    <w:rsid w:val="4F71FF48"/>
    <w:rsid w:val="4F7213D0"/>
    <w:rsid w:val="4F723E95"/>
    <w:rsid w:val="4F724BEF"/>
    <w:rsid w:val="4F7257EE"/>
    <w:rsid w:val="4F727960"/>
    <w:rsid w:val="4F729556"/>
    <w:rsid w:val="4F72A3BA"/>
    <w:rsid w:val="4F73D9AD"/>
    <w:rsid w:val="4F73EFC3"/>
    <w:rsid w:val="4F740B08"/>
    <w:rsid w:val="4F7449D1"/>
    <w:rsid w:val="4F745A1B"/>
    <w:rsid w:val="4F74B030"/>
    <w:rsid w:val="4F757959"/>
    <w:rsid w:val="4F75BC8D"/>
    <w:rsid w:val="4F75C4A4"/>
    <w:rsid w:val="4F75D1EF"/>
    <w:rsid w:val="4F7661E1"/>
    <w:rsid w:val="4F768BD7"/>
    <w:rsid w:val="4F76AAD9"/>
    <w:rsid w:val="4F76BF2F"/>
    <w:rsid w:val="4F76F2E4"/>
    <w:rsid w:val="4F773DC0"/>
    <w:rsid w:val="4F777A34"/>
    <w:rsid w:val="4F77867D"/>
    <w:rsid w:val="4F77D166"/>
    <w:rsid w:val="4F7807DA"/>
    <w:rsid w:val="4F785807"/>
    <w:rsid w:val="4F786FC2"/>
    <w:rsid w:val="4F78BB3B"/>
    <w:rsid w:val="4F78C27E"/>
    <w:rsid w:val="4F793445"/>
    <w:rsid w:val="4F794A68"/>
    <w:rsid w:val="4F79512B"/>
    <w:rsid w:val="4F79585C"/>
    <w:rsid w:val="4F79ECD8"/>
    <w:rsid w:val="4F7B0F98"/>
    <w:rsid w:val="4F7B47F8"/>
    <w:rsid w:val="4F7BA285"/>
    <w:rsid w:val="4F7C1C3D"/>
    <w:rsid w:val="4F7C2082"/>
    <w:rsid w:val="4F7C8FDD"/>
    <w:rsid w:val="4F7CD80D"/>
    <w:rsid w:val="4F7CDDED"/>
    <w:rsid w:val="4F7D88B5"/>
    <w:rsid w:val="4F7DC5B3"/>
    <w:rsid w:val="4F7DD969"/>
    <w:rsid w:val="4F7DE62B"/>
    <w:rsid w:val="4F7E472E"/>
    <w:rsid w:val="4F7E6831"/>
    <w:rsid w:val="4F7ECB6E"/>
    <w:rsid w:val="4F7ED76A"/>
    <w:rsid w:val="4F7F4E12"/>
    <w:rsid w:val="4F7F7D97"/>
    <w:rsid w:val="4F7F890C"/>
    <w:rsid w:val="4F7FE1E0"/>
    <w:rsid w:val="4F7FEE4E"/>
    <w:rsid w:val="4F7FFF0D"/>
    <w:rsid w:val="4F808ABD"/>
    <w:rsid w:val="4F809116"/>
    <w:rsid w:val="4F809B4E"/>
    <w:rsid w:val="4F80DF3E"/>
    <w:rsid w:val="4F80E801"/>
    <w:rsid w:val="4F810D5E"/>
    <w:rsid w:val="4F812D92"/>
    <w:rsid w:val="4F82339B"/>
    <w:rsid w:val="4F823FAB"/>
    <w:rsid w:val="4F824EF2"/>
    <w:rsid w:val="4F82A6BD"/>
    <w:rsid w:val="4F82B301"/>
    <w:rsid w:val="4F82EBB4"/>
    <w:rsid w:val="4F8388B8"/>
    <w:rsid w:val="4F838D92"/>
    <w:rsid w:val="4F843013"/>
    <w:rsid w:val="4F844428"/>
    <w:rsid w:val="4F848581"/>
    <w:rsid w:val="4F84B831"/>
    <w:rsid w:val="4F84D011"/>
    <w:rsid w:val="4F84DDDC"/>
    <w:rsid w:val="4F855153"/>
    <w:rsid w:val="4F855A04"/>
    <w:rsid w:val="4F856BF8"/>
    <w:rsid w:val="4F85EEE3"/>
    <w:rsid w:val="4F86211F"/>
    <w:rsid w:val="4F8670C5"/>
    <w:rsid w:val="4F8681AE"/>
    <w:rsid w:val="4F86C37F"/>
    <w:rsid w:val="4F86F577"/>
    <w:rsid w:val="4F872FC4"/>
    <w:rsid w:val="4F87AEE3"/>
    <w:rsid w:val="4F87FAA7"/>
    <w:rsid w:val="4F8806C8"/>
    <w:rsid w:val="4F88A3E9"/>
    <w:rsid w:val="4F88DDA2"/>
    <w:rsid w:val="4F88EB83"/>
    <w:rsid w:val="4F891D84"/>
    <w:rsid w:val="4F89637E"/>
    <w:rsid w:val="4F898762"/>
    <w:rsid w:val="4F89E92B"/>
    <w:rsid w:val="4F8A420E"/>
    <w:rsid w:val="4F8A4CDA"/>
    <w:rsid w:val="4F8ACDCF"/>
    <w:rsid w:val="4F8AE1B1"/>
    <w:rsid w:val="4F8B3C04"/>
    <w:rsid w:val="4F8C1F9A"/>
    <w:rsid w:val="4F8C305A"/>
    <w:rsid w:val="4F8C371C"/>
    <w:rsid w:val="4F8C44E0"/>
    <w:rsid w:val="4F8C4595"/>
    <w:rsid w:val="4F8CA670"/>
    <w:rsid w:val="4F8CCC13"/>
    <w:rsid w:val="4F8D9A39"/>
    <w:rsid w:val="4F8E1D5E"/>
    <w:rsid w:val="4F8E80A2"/>
    <w:rsid w:val="4F8E8F9E"/>
    <w:rsid w:val="4F8EB2BA"/>
    <w:rsid w:val="4F8EF834"/>
    <w:rsid w:val="4F8F0524"/>
    <w:rsid w:val="4F90162A"/>
    <w:rsid w:val="4F906521"/>
    <w:rsid w:val="4F907F4B"/>
    <w:rsid w:val="4F9087E3"/>
    <w:rsid w:val="4F908D9B"/>
    <w:rsid w:val="4F90915E"/>
    <w:rsid w:val="4F90C702"/>
    <w:rsid w:val="4F90FD47"/>
    <w:rsid w:val="4F91338C"/>
    <w:rsid w:val="4F916F38"/>
    <w:rsid w:val="4F9184EC"/>
    <w:rsid w:val="4F91AF57"/>
    <w:rsid w:val="4F91B625"/>
    <w:rsid w:val="4F91FF6A"/>
    <w:rsid w:val="4F920F7E"/>
    <w:rsid w:val="4F926FFD"/>
    <w:rsid w:val="4F92F81A"/>
    <w:rsid w:val="4F932F1B"/>
    <w:rsid w:val="4F9355B0"/>
    <w:rsid w:val="4F9364C9"/>
    <w:rsid w:val="4F9364E5"/>
    <w:rsid w:val="4F93DD8C"/>
    <w:rsid w:val="4F93F1FF"/>
    <w:rsid w:val="4F941502"/>
    <w:rsid w:val="4F9426E6"/>
    <w:rsid w:val="4F943363"/>
    <w:rsid w:val="4F943F33"/>
    <w:rsid w:val="4F94652F"/>
    <w:rsid w:val="4F9484B7"/>
    <w:rsid w:val="4F9490D9"/>
    <w:rsid w:val="4F952613"/>
    <w:rsid w:val="4F957E6B"/>
    <w:rsid w:val="4F958748"/>
    <w:rsid w:val="4F95B072"/>
    <w:rsid w:val="4F95BE35"/>
    <w:rsid w:val="4F95E520"/>
    <w:rsid w:val="4F965276"/>
    <w:rsid w:val="4F97654C"/>
    <w:rsid w:val="4F976EE6"/>
    <w:rsid w:val="4F97772D"/>
    <w:rsid w:val="4F977A9D"/>
    <w:rsid w:val="4F979EBC"/>
    <w:rsid w:val="4F97BB78"/>
    <w:rsid w:val="4F97DD61"/>
    <w:rsid w:val="4F97FE08"/>
    <w:rsid w:val="4F9848AF"/>
    <w:rsid w:val="4F984C77"/>
    <w:rsid w:val="4F9867C0"/>
    <w:rsid w:val="4F98ED33"/>
    <w:rsid w:val="4F993718"/>
    <w:rsid w:val="4F99413D"/>
    <w:rsid w:val="4F9956E9"/>
    <w:rsid w:val="4F996E2C"/>
    <w:rsid w:val="4F99DAE6"/>
    <w:rsid w:val="4F9A19E0"/>
    <w:rsid w:val="4F9A49F1"/>
    <w:rsid w:val="4F9A64F8"/>
    <w:rsid w:val="4F9A70BD"/>
    <w:rsid w:val="4F9ABEB8"/>
    <w:rsid w:val="4F9B066E"/>
    <w:rsid w:val="4F9B0FA8"/>
    <w:rsid w:val="4F9B69B1"/>
    <w:rsid w:val="4F9BB9B4"/>
    <w:rsid w:val="4F9BD8B9"/>
    <w:rsid w:val="4F9BEFF0"/>
    <w:rsid w:val="4F9C31CE"/>
    <w:rsid w:val="4F9C879C"/>
    <w:rsid w:val="4F9CBDEC"/>
    <w:rsid w:val="4F9CE0EC"/>
    <w:rsid w:val="4F9D4865"/>
    <w:rsid w:val="4F9D7DBE"/>
    <w:rsid w:val="4F9D9276"/>
    <w:rsid w:val="4F9DB5F2"/>
    <w:rsid w:val="4F9E2C22"/>
    <w:rsid w:val="4F9EB236"/>
    <w:rsid w:val="4F9EEFD1"/>
    <w:rsid w:val="4F9F100F"/>
    <w:rsid w:val="4F9F32E3"/>
    <w:rsid w:val="4F9F655E"/>
    <w:rsid w:val="4F9F6879"/>
    <w:rsid w:val="4F9FE135"/>
    <w:rsid w:val="4F9FEDA6"/>
    <w:rsid w:val="4FA02B68"/>
    <w:rsid w:val="4FA0A93E"/>
    <w:rsid w:val="4FA0C31A"/>
    <w:rsid w:val="4FA0C6E7"/>
    <w:rsid w:val="4FA118D7"/>
    <w:rsid w:val="4FA12CA1"/>
    <w:rsid w:val="4FA1FAD4"/>
    <w:rsid w:val="4FA20A0F"/>
    <w:rsid w:val="4FA214B0"/>
    <w:rsid w:val="4FA286E2"/>
    <w:rsid w:val="4FA299C5"/>
    <w:rsid w:val="4FA2B6A5"/>
    <w:rsid w:val="4FA30713"/>
    <w:rsid w:val="4FA3357A"/>
    <w:rsid w:val="4FA33971"/>
    <w:rsid w:val="4FA37EC4"/>
    <w:rsid w:val="4FA3A248"/>
    <w:rsid w:val="4FA3AA94"/>
    <w:rsid w:val="4FA3EE46"/>
    <w:rsid w:val="4FA40010"/>
    <w:rsid w:val="4FA40E05"/>
    <w:rsid w:val="4FA42E09"/>
    <w:rsid w:val="4FA60D62"/>
    <w:rsid w:val="4FA63F06"/>
    <w:rsid w:val="4FA69BBC"/>
    <w:rsid w:val="4FA6EA59"/>
    <w:rsid w:val="4FA79AC0"/>
    <w:rsid w:val="4FA79F23"/>
    <w:rsid w:val="4FA7F611"/>
    <w:rsid w:val="4FA81FE6"/>
    <w:rsid w:val="4FA8456E"/>
    <w:rsid w:val="4FA89785"/>
    <w:rsid w:val="4FA91AA5"/>
    <w:rsid w:val="4FA91D16"/>
    <w:rsid w:val="4FA92272"/>
    <w:rsid w:val="4FA94A8A"/>
    <w:rsid w:val="4FA9A461"/>
    <w:rsid w:val="4FA9B106"/>
    <w:rsid w:val="4FAA3F9B"/>
    <w:rsid w:val="4FAA58AE"/>
    <w:rsid w:val="4FAAB48E"/>
    <w:rsid w:val="4FAAC1C0"/>
    <w:rsid w:val="4FAB63AD"/>
    <w:rsid w:val="4FAC6C49"/>
    <w:rsid w:val="4FAD05DA"/>
    <w:rsid w:val="4FAD0726"/>
    <w:rsid w:val="4FAD5620"/>
    <w:rsid w:val="4FAEAB22"/>
    <w:rsid w:val="4FAF3070"/>
    <w:rsid w:val="4FAF34E1"/>
    <w:rsid w:val="4FAF5777"/>
    <w:rsid w:val="4FAF577A"/>
    <w:rsid w:val="4FAF74B9"/>
    <w:rsid w:val="4FAFE9EB"/>
    <w:rsid w:val="4FB08BA6"/>
    <w:rsid w:val="4FB098A9"/>
    <w:rsid w:val="4FB1E76F"/>
    <w:rsid w:val="4FB24892"/>
    <w:rsid w:val="4FB2B291"/>
    <w:rsid w:val="4FB2E764"/>
    <w:rsid w:val="4FB2F296"/>
    <w:rsid w:val="4FB30D51"/>
    <w:rsid w:val="4FB3A1F0"/>
    <w:rsid w:val="4FB3AEEC"/>
    <w:rsid w:val="4FB3BBE1"/>
    <w:rsid w:val="4FB3C3DE"/>
    <w:rsid w:val="4FB3D169"/>
    <w:rsid w:val="4FB3FED5"/>
    <w:rsid w:val="4FB42951"/>
    <w:rsid w:val="4FB461A0"/>
    <w:rsid w:val="4FB4DFF8"/>
    <w:rsid w:val="4FB4EC55"/>
    <w:rsid w:val="4FB50877"/>
    <w:rsid w:val="4FB5394B"/>
    <w:rsid w:val="4FB54722"/>
    <w:rsid w:val="4FB5A2E8"/>
    <w:rsid w:val="4FB5D36F"/>
    <w:rsid w:val="4FB6406C"/>
    <w:rsid w:val="4FB644B2"/>
    <w:rsid w:val="4FB66E84"/>
    <w:rsid w:val="4FB671EB"/>
    <w:rsid w:val="4FB71C98"/>
    <w:rsid w:val="4FB76875"/>
    <w:rsid w:val="4FB787A4"/>
    <w:rsid w:val="4FB7CAA3"/>
    <w:rsid w:val="4FB847AB"/>
    <w:rsid w:val="4FB85672"/>
    <w:rsid w:val="4FB86C59"/>
    <w:rsid w:val="4FB87410"/>
    <w:rsid w:val="4FB914AC"/>
    <w:rsid w:val="4FB92C45"/>
    <w:rsid w:val="4FBA2801"/>
    <w:rsid w:val="4FBA9782"/>
    <w:rsid w:val="4FBAC31F"/>
    <w:rsid w:val="4FBAD44A"/>
    <w:rsid w:val="4FBB1EB4"/>
    <w:rsid w:val="4FBB3BE3"/>
    <w:rsid w:val="4FBB3F12"/>
    <w:rsid w:val="4FBB7BC1"/>
    <w:rsid w:val="4FBBE99F"/>
    <w:rsid w:val="4FBC0472"/>
    <w:rsid w:val="4FBC8F12"/>
    <w:rsid w:val="4FBC939F"/>
    <w:rsid w:val="4FBD1BA1"/>
    <w:rsid w:val="4FBD4ECA"/>
    <w:rsid w:val="4FBE25D4"/>
    <w:rsid w:val="4FBE479D"/>
    <w:rsid w:val="4FC092B4"/>
    <w:rsid w:val="4FC097CA"/>
    <w:rsid w:val="4FC0C775"/>
    <w:rsid w:val="4FC12EC7"/>
    <w:rsid w:val="4FC1D6F4"/>
    <w:rsid w:val="4FC1F2B4"/>
    <w:rsid w:val="4FC23BEB"/>
    <w:rsid w:val="4FC24845"/>
    <w:rsid w:val="4FC24D1A"/>
    <w:rsid w:val="4FC26BB3"/>
    <w:rsid w:val="4FC3238D"/>
    <w:rsid w:val="4FC34936"/>
    <w:rsid w:val="4FC36B6C"/>
    <w:rsid w:val="4FC4B23C"/>
    <w:rsid w:val="4FC4E7B9"/>
    <w:rsid w:val="4FC5A337"/>
    <w:rsid w:val="4FC635BE"/>
    <w:rsid w:val="4FC6386F"/>
    <w:rsid w:val="4FC64A70"/>
    <w:rsid w:val="4FC6B537"/>
    <w:rsid w:val="4FC6CCA9"/>
    <w:rsid w:val="4FC6D5B0"/>
    <w:rsid w:val="4FC71DD7"/>
    <w:rsid w:val="4FC75958"/>
    <w:rsid w:val="4FC759C1"/>
    <w:rsid w:val="4FC773A5"/>
    <w:rsid w:val="4FC775A2"/>
    <w:rsid w:val="4FC7914D"/>
    <w:rsid w:val="4FC7DEA4"/>
    <w:rsid w:val="4FC82826"/>
    <w:rsid w:val="4FC85515"/>
    <w:rsid w:val="4FC866D6"/>
    <w:rsid w:val="4FC8AE25"/>
    <w:rsid w:val="4FC8D1CC"/>
    <w:rsid w:val="4FC9A7FC"/>
    <w:rsid w:val="4FC9D193"/>
    <w:rsid w:val="4FCA2715"/>
    <w:rsid w:val="4FCA6FAC"/>
    <w:rsid w:val="4FCA9628"/>
    <w:rsid w:val="4FCAABD8"/>
    <w:rsid w:val="4FCAAEC9"/>
    <w:rsid w:val="4FCAE9EB"/>
    <w:rsid w:val="4FCBB31C"/>
    <w:rsid w:val="4FCBC809"/>
    <w:rsid w:val="4FCBC935"/>
    <w:rsid w:val="4FCC020E"/>
    <w:rsid w:val="4FCC3E05"/>
    <w:rsid w:val="4FCCB5A2"/>
    <w:rsid w:val="4FCCC112"/>
    <w:rsid w:val="4FCCC3D7"/>
    <w:rsid w:val="4FCCCDCA"/>
    <w:rsid w:val="4FCCD4CC"/>
    <w:rsid w:val="4FCD302E"/>
    <w:rsid w:val="4FCD873B"/>
    <w:rsid w:val="4FCDBD06"/>
    <w:rsid w:val="4FCDD1F1"/>
    <w:rsid w:val="4FCE109D"/>
    <w:rsid w:val="4FCE462A"/>
    <w:rsid w:val="4FCE8B77"/>
    <w:rsid w:val="4FCE9FA2"/>
    <w:rsid w:val="4FCEB0C4"/>
    <w:rsid w:val="4FCEEBF0"/>
    <w:rsid w:val="4FCF261F"/>
    <w:rsid w:val="4FCF3319"/>
    <w:rsid w:val="4FCF6FD7"/>
    <w:rsid w:val="4FCF8068"/>
    <w:rsid w:val="4FCFC445"/>
    <w:rsid w:val="4FD010F7"/>
    <w:rsid w:val="4FD02885"/>
    <w:rsid w:val="4FD0B650"/>
    <w:rsid w:val="4FD13AB9"/>
    <w:rsid w:val="4FD1A3E6"/>
    <w:rsid w:val="4FD1E6E6"/>
    <w:rsid w:val="4FD219DB"/>
    <w:rsid w:val="4FD23857"/>
    <w:rsid w:val="4FD24B89"/>
    <w:rsid w:val="4FD26275"/>
    <w:rsid w:val="4FD273FD"/>
    <w:rsid w:val="4FD2BE9D"/>
    <w:rsid w:val="4FD33084"/>
    <w:rsid w:val="4FD3F2EC"/>
    <w:rsid w:val="4FD40A89"/>
    <w:rsid w:val="4FD421F6"/>
    <w:rsid w:val="4FD47B98"/>
    <w:rsid w:val="4FD48414"/>
    <w:rsid w:val="4FD49F77"/>
    <w:rsid w:val="4FD4DF5E"/>
    <w:rsid w:val="4FD4E575"/>
    <w:rsid w:val="4FD54813"/>
    <w:rsid w:val="4FD54DFF"/>
    <w:rsid w:val="4FD55DA9"/>
    <w:rsid w:val="4FD59985"/>
    <w:rsid w:val="4FD61325"/>
    <w:rsid w:val="4FD6AC69"/>
    <w:rsid w:val="4FD6D404"/>
    <w:rsid w:val="4FD7A635"/>
    <w:rsid w:val="4FD825CF"/>
    <w:rsid w:val="4FD8B481"/>
    <w:rsid w:val="4FD8D7DC"/>
    <w:rsid w:val="4FD8FEC6"/>
    <w:rsid w:val="4FD910A4"/>
    <w:rsid w:val="4FD926C4"/>
    <w:rsid w:val="4FD96EB0"/>
    <w:rsid w:val="4FD974A1"/>
    <w:rsid w:val="4FD985E1"/>
    <w:rsid w:val="4FD9B31D"/>
    <w:rsid w:val="4FDA567B"/>
    <w:rsid w:val="4FDA9B73"/>
    <w:rsid w:val="4FDA9E1F"/>
    <w:rsid w:val="4FDB0BCE"/>
    <w:rsid w:val="4FDB364B"/>
    <w:rsid w:val="4FDB4612"/>
    <w:rsid w:val="4FDB5222"/>
    <w:rsid w:val="4FDB7B49"/>
    <w:rsid w:val="4FDB7E85"/>
    <w:rsid w:val="4FDBC073"/>
    <w:rsid w:val="4FDC0EB0"/>
    <w:rsid w:val="4FDC6A25"/>
    <w:rsid w:val="4FDC7F55"/>
    <w:rsid w:val="4FDC8ACF"/>
    <w:rsid w:val="4FDC9AF9"/>
    <w:rsid w:val="4FDCA91D"/>
    <w:rsid w:val="4FDD1546"/>
    <w:rsid w:val="4FDD5E4B"/>
    <w:rsid w:val="4FDD6A8A"/>
    <w:rsid w:val="4FDDB7BD"/>
    <w:rsid w:val="4FDE22F8"/>
    <w:rsid w:val="4FDE6A2F"/>
    <w:rsid w:val="4FDE8AE0"/>
    <w:rsid w:val="4FDEDA67"/>
    <w:rsid w:val="4FDF3CC3"/>
    <w:rsid w:val="4FDF431F"/>
    <w:rsid w:val="4FDF71A6"/>
    <w:rsid w:val="4FDFB69C"/>
    <w:rsid w:val="4FE02164"/>
    <w:rsid w:val="4FE03006"/>
    <w:rsid w:val="4FE03998"/>
    <w:rsid w:val="4FE090AE"/>
    <w:rsid w:val="4FE11302"/>
    <w:rsid w:val="4FE12CA5"/>
    <w:rsid w:val="4FE135BC"/>
    <w:rsid w:val="4FE152E9"/>
    <w:rsid w:val="4FE1CBE0"/>
    <w:rsid w:val="4FE1FAF6"/>
    <w:rsid w:val="4FE21AEA"/>
    <w:rsid w:val="4FE25CE8"/>
    <w:rsid w:val="4FE2605D"/>
    <w:rsid w:val="4FE26994"/>
    <w:rsid w:val="4FE2CD2A"/>
    <w:rsid w:val="4FE31290"/>
    <w:rsid w:val="4FE33ED2"/>
    <w:rsid w:val="4FE348E7"/>
    <w:rsid w:val="4FE39288"/>
    <w:rsid w:val="4FE39BA1"/>
    <w:rsid w:val="4FE3CA8E"/>
    <w:rsid w:val="4FE455B8"/>
    <w:rsid w:val="4FE4AA96"/>
    <w:rsid w:val="4FE4DC51"/>
    <w:rsid w:val="4FE55D4D"/>
    <w:rsid w:val="4FE577D6"/>
    <w:rsid w:val="4FE59B09"/>
    <w:rsid w:val="4FE640D9"/>
    <w:rsid w:val="4FE65AC9"/>
    <w:rsid w:val="4FE67346"/>
    <w:rsid w:val="4FE67738"/>
    <w:rsid w:val="4FE6F3EB"/>
    <w:rsid w:val="4FE7608A"/>
    <w:rsid w:val="4FE77ECC"/>
    <w:rsid w:val="4FE7A977"/>
    <w:rsid w:val="4FE8228C"/>
    <w:rsid w:val="4FE86AE8"/>
    <w:rsid w:val="4FE8A16A"/>
    <w:rsid w:val="4FE8A99B"/>
    <w:rsid w:val="4FE8BF17"/>
    <w:rsid w:val="4FE8EB93"/>
    <w:rsid w:val="4FE93466"/>
    <w:rsid w:val="4FE962BD"/>
    <w:rsid w:val="4FE97F57"/>
    <w:rsid w:val="4FEAB6AA"/>
    <w:rsid w:val="4FEAD3EC"/>
    <w:rsid w:val="4FEB6577"/>
    <w:rsid w:val="4FEB7A50"/>
    <w:rsid w:val="4FEB82C8"/>
    <w:rsid w:val="4FEC0340"/>
    <w:rsid w:val="4FEC66A9"/>
    <w:rsid w:val="4FEC85CC"/>
    <w:rsid w:val="4FEC92E9"/>
    <w:rsid w:val="4FECB0FE"/>
    <w:rsid w:val="4FECE7F0"/>
    <w:rsid w:val="4FECEFD8"/>
    <w:rsid w:val="4FECFA0E"/>
    <w:rsid w:val="4FED3756"/>
    <w:rsid w:val="4FED843D"/>
    <w:rsid w:val="4FED90B5"/>
    <w:rsid w:val="4FEDE04B"/>
    <w:rsid w:val="4FEE534D"/>
    <w:rsid w:val="4FEE7805"/>
    <w:rsid w:val="4FEE8056"/>
    <w:rsid w:val="4FEEB9EC"/>
    <w:rsid w:val="4FEEDC56"/>
    <w:rsid w:val="4FEF0774"/>
    <w:rsid w:val="4FEF374B"/>
    <w:rsid w:val="4FF07EAC"/>
    <w:rsid w:val="4FF0CCF0"/>
    <w:rsid w:val="4FF0FC72"/>
    <w:rsid w:val="4FF1165D"/>
    <w:rsid w:val="4FF14989"/>
    <w:rsid w:val="4FF165BA"/>
    <w:rsid w:val="4FF24D8A"/>
    <w:rsid w:val="4FF24E0C"/>
    <w:rsid w:val="4FF27EDE"/>
    <w:rsid w:val="4FF2AE9E"/>
    <w:rsid w:val="4FF2F020"/>
    <w:rsid w:val="4FF3008B"/>
    <w:rsid w:val="4FF34C93"/>
    <w:rsid w:val="4FF37E44"/>
    <w:rsid w:val="4FF3CBE7"/>
    <w:rsid w:val="4FF3F02D"/>
    <w:rsid w:val="4FF3F6B2"/>
    <w:rsid w:val="4FF43E56"/>
    <w:rsid w:val="4FF4B8F3"/>
    <w:rsid w:val="4FF52D56"/>
    <w:rsid w:val="4FF54C7C"/>
    <w:rsid w:val="4FF56974"/>
    <w:rsid w:val="4FF57AF0"/>
    <w:rsid w:val="4FF57BCC"/>
    <w:rsid w:val="4FF5A339"/>
    <w:rsid w:val="4FF5B602"/>
    <w:rsid w:val="4FF5D275"/>
    <w:rsid w:val="4FF694BE"/>
    <w:rsid w:val="4FF69CAC"/>
    <w:rsid w:val="4FF69FF6"/>
    <w:rsid w:val="4FF7269A"/>
    <w:rsid w:val="4FF739DE"/>
    <w:rsid w:val="4FF73ACF"/>
    <w:rsid w:val="4FF73EE9"/>
    <w:rsid w:val="4FF7E679"/>
    <w:rsid w:val="4FF84378"/>
    <w:rsid w:val="4FF8A10D"/>
    <w:rsid w:val="4FF90020"/>
    <w:rsid w:val="4FF99A8C"/>
    <w:rsid w:val="4FF9D5C4"/>
    <w:rsid w:val="4FF9E2AF"/>
    <w:rsid w:val="4FF9FD93"/>
    <w:rsid w:val="4FFA73F7"/>
    <w:rsid w:val="4FFA8661"/>
    <w:rsid w:val="4FFA9CF7"/>
    <w:rsid w:val="4FFAC0A0"/>
    <w:rsid w:val="4FFB2973"/>
    <w:rsid w:val="4FFB3942"/>
    <w:rsid w:val="4FFB5E22"/>
    <w:rsid w:val="4FFB7C54"/>
    <w:rsid w:val="4FFB83C3"/>
    <w:rsid w:val="4FFB8C04"/>
    <w:rsid w:val="4FFB8C9B"/>
    <w:rsid w:val="4FFB97B3"/>
    <w:rsid w:val="4FFBBCBF"/>
    <w:rsid w:val="4FFBBE20"/>
    <w:rsid w:val="4FFBC4C7"/>
    <w:rsid w:val="4FFBFC4F"/>
    <w:rsid w:val="4FFBFD11"/>
    <w:rsid w:val="4FFBFF91"/>
    <w:rsid w:val="4FFC41A6"/>
    <w:rsid w:val="4FFC4756"/>
    <w:rsid w:val="4FFC6B7C"/>
    <w:rsid w:val="4FFC917E"/>
    <w:rsid w:val="4FFC98E2"/>
    <w:rsid w:val="4FFCDF53"/>
    <w:rsid w:val="4FFCFF7B"/>
    <w:rsid w:val="4FFD0E13"/>
    <w:rsid w:val="4FFD869B"/>
    <w:rsid w:val="4FFD9FD9"/>
    <w:rsid w:val="4FFDE9FA"/>
    <w:rsid w:val="4FFDFD97"/>
    <w:rsid w:val="4FFE0657"/>
    <w:rsid w:val="4FFE1721"/>
    <w:rsid w:val="4FFE1907"/>
    <w:rsid w:val="4FFE4547"/>
    <w:rsid w:val="4FFE7486"/>
    <w:rsid w:val="4FFE8DF6"/>
    <w:rsid w:val="4FFECD19"/>
    <w:rsid w:val="4FFEEED5"/>
    <w:rsid w:val="4FFEF5BD"/>
    <w:rsid w:val="4FFF23D7"/>
    <w:rsid w:val="4FFF2B5B"/>
    <w:rsid w:val="4FFF52A5"/>
    <w:rsid w:val="4FFF885C"/>
    <w:rsid w:val="4FFFC135"/>
    <w:rsid w:val="4FFFC2B1"/>
    <w:rsid w:val="4FFFF526"/>
    <w:rsid w:val="500002ED"/>
    <w:rsid w:val="500073EA"/>
    <w:rsid w:val="500117F8"/>
    <w:rsid w:val="50013E72"/>
    <w:rsid w:val="50021460"/>
    <w:rsid w:val="500219CB"/>
    <w:rsid w:val="50024E80"/>
    <w:rsid w:val="500258C7"/>
    <w:rsid w:val="5002DFBB"/>
    <w:rsid w:val="50031015"/>
    <w:rsid w:val="50032004"/>
    <w:rsid w:val="50032BB5"/>
    <w:rsid w:val="500338E5"/>
    <w:rsid w:val="5003758C"/>
    <w:rsid w:val="50038DAF"/>
    <w:rsid w:val="50038F57"/>
    <w:rsid w:val="5003D1E9"/>
    <w:rsid w:val="5003D49F"/>
    <w:rsid w:val="5003D503"/>
    <w:rsid w:val="500423FC"/>
    <w:rsid w:val="50045130"/>
    <w:rsid w:val="5004CF1C"/>
    <w:rsid w:val="50053B30"/>
    <w:rsid w:val="50054E73"/>
    <w:rsid w:val="5005B9E7"/>
    <w:rsid w:val="50067A92"/>
    <w:rsid w:val="50067DE2"/>
    <w:rsid w:val="5006B0B4"/>
    <w:rsid w:val="500709DD"/>
    <w:rsid w:val="50070E0C"/>
    <w:rsid w:val="50076565"/>
    <w:rsid w:val="500775A7"/>
    <w:rsid w:val="50077D13"/>
    <w:rsid w:val="5007B342"/>
    <w:rsid w:val="5007C583"/>
    <w:rsid w:val="50084E83"/>
    <w:rsid w:val="50090063"/>
    <w:rsid w:val="500900C3"/>
    <w:rsid w:val="5009109C"/>
    <w:rsid w:val="50091F82"/>
    <w:rsid w:val="500930EC"/>
    <w:rsid w:val="50095FCD"/>
    <w:rsid w:val="50097C73"/>
    <w:rsid w:val="50099194"/>
    <w:rsid w:val="5009CB93"/>
    <w:rsid w:val="5009D7A8"/>
    <w:rsid w:val="5009E24B"/>
    <w:rsid w:val="500A2FF5"/>
    <w:rsid w:val="500A31A6"/>
    <w:rsid w:val="500A4DFA"/>
    <w:rsid w:val="500A93C1"/>
    <w:rsid w:val="500B18B6"/>
    <w:rsid w:val="500B2CAD"/>
    <w:rsid w:val="500B6954"/>
    <w:rsid w:val="500B90F5"/>
    <w:rsid w:val="500C94E9"/>
    <w:rsid w:val="500CD19F"/>
    <w:rsid w:val="500CE0CD"/>
    <w:rsid w:val="500D595F"/>
    <w:rsid w:val="500DC572"/>
    <w:rsid w:val="500E3C2E"/>
    <w:rsid w:val="500E5F5F"/>
    <w:rsid w:val="500E6360"/>
    <w:rsid w:val="500E6C93"/>
    <w:rsid w:val="500EFAF7"/>
    <w:rsid w:val="500F5974"/>
    <w:rsid w:val="500FB6E5"/>
    <w:rsid w:val="501023E7"/>
    <w:rsid w:val="50110993"/>
    <w:rsid w:val="501126CF"/>
    <w:rsid w:val="5011B4BC"/>
    <w:rsid w:val="5011D4B5"/>
    <w:rsid w:val="5011E688"/>
    <w:rsid w:val="5011E744"/>
    <w:rsid w:val="5011F002"/>
    <w:rsid w:val="5012BE64"/>
    <w:rsid w:val="50131462"/>
    <w:rsid w:val="50137CD0"/>
    <w:rsid w:val="5013B1F7"/>
    <w:rsid w:val="5013DC5C"/>
    <w:rsid w:val="5014523B"/>
    <w:rsid w:val="50154EA0"/>
    <w:rsid w:val="5015BB86"/>
    <w:rsid w:val="5015CD70"/>
    <w:rsid w:val="50163761"/>
    <w:rsid w:val="50163C46"/>
    <w:rsid w:val="5016EE2F"/>
    <w:rsid w:val="50171E76"/>
    <w:rsid w:val="5017781C"/>
    <w:rsid w:val="5017FF8B"/>
    <w:rsid w:val="50180978"/>
    <w:rsid w:val="50182744"/>
    <w:rsid w:val="50184ADB"/>
    <w:rsid w:val="5018B0C7"/>
    <w:rsid w:val="5018CDB5"/>
    <w:rsid w:val="5018DFA5"/>
    <w:rsid w:val="501928EA"/>
    <w:rsid w:val="501955CE"/>
    <w:rsid w:val="50197C21"/>
    <w:rsid w:val="50199C1A"/>
    <w:rsid w:val="5019B860"/>
    <w:rsid w:val="5019F45D"/>
    <w:rsid w:val="501A1902"/>
    <w:rsid w:val="501A7DF6"/>
    <w:rsid w:val="501AAD49"/>
    <w:rsid w:val="501AD827"/>
    <w:rsid w:val="501AE1D2"/>
    <w:rsid w:val="501AEB1B"/>
    <w:rsid w:val="501BCE0D"/>
    <w:rsid w:val="501C354A"/>
    <w:rsid w:val="501C37C4"/>
    <w:rsid w:val="501C5863"/>
    <w:rsid w:val="501CA748"/>
    <w:rsid w:val="501CC0F4"/>
    <w:rsid w:val="501CCB88"/>
    <w:rsid w:val="501CD9A6"/>
    <w:rsid w:val="501D0737"/>
    <w:rsid w:val="501DF536"/>
    <w:rsid w:val="501DF841"/>
    <w:rsid w:val="501E8600"/>
    <w:rsid w:val="501EF829"/>
    <w:rsid w:val="501F6D06"/>
    <w:rsid w:val="501F6F56"/>
    <w:rsid w:val="501F83C7"/>
    <w:rsid w:val="501F8ED2"/>
    <w:rsid w:val="50202B95"/>
    <w:rsid w:val="502081DB"/>
    <w:rsid w:val="5020FA4D"/>
    <w:rsid w:val="50216364"/>
    <w:rsid w:val="5021652B"/>
    <w:rsid w:val="50216C26"/>
    <w:rsid w:val="50219970"/>
    <w:rsid w:val="5021D50C"/>
    <w:rsid w:val="502200F7"/>
    <w:rsid w:val="502206B5"/>
    <w:rsid w:val="502251E9"/>
    <w:rsid w:val="502281C0"/>
    <w:rsid w:val="502282E1"/>
    <w:rsid w:val="5022AC68"/>
    <w:rsid w:val="5022CF01"/>
    <w:rsid w:val="5022EF59"/>
    <w:rsid w:val="50230132"/>
    <w:rsid w:val="502353CB"/>
    <w:rsid w:val="502358EA"/>
    <w:rsid w:val="5023C103"/>
    <w:rsid w:val="5023EBBC"/>
    <w:rsid w:val="5023EC71"/>
    <w:rsid w:val="5023FEF7"/>
    <w:rsid w:val="502505EE"/>
    <w:rsid w:val="50250AD8"/>
    <w:rsid w:val="50252930"/>
    <w:rsid w:val="50254639"/>
    <w:rsid w:val="50256674"/>
    <w:rsid w:val="5025821F"/>
    <w:rsid w:val="50258946"/>
    <w:rsid w:val="5025A92B"/>
    <w:rsid w:val="5025C0B1"/>
    <w:rsid w:val="50260A4E"/>
    <w:rsid w:val="50260B4A"/>
    <w:rsid w:val="50264601"/>
    <w:rsid w:val="50267936"/>
    <w:rsid w:val="502694AA"/>
    <w:rsid w:val="5026DA8F"/>
    <w:rsid w:val="5026EDC9"/>
    <w:rsid w:val="5026EF4F"/>
    <w:rsid w:val="50270185"/>
    <w:rsid w:val="50271C41"/>
    <w:rsid w:val="50276BE4"/>
    <w:rsid w:val="5027A68E"/>
    <w:rsid w:val="50281D0E"/>
    <w:rsid w:val="502831C6"/>
    <w:rsid w:val="502866E3"/>
    <w:rsid w:val="5028E05F"/>
    <w:rsid w:val="5029163F"/>
    <w:rsid w:val="50294523"/>
    <w:rsid w:val="5029A017"/>
    <w:rsid w:val="5029D69A"/>
    <w:rsid w:val="502A5883"/>
    <w:rsid w:val="502A98FD"/>
    <w:rsid w:val="502AD18D"/>
    <w:rsid w:val="502BAD56"/>
    <w:rsid w:val="502BBEC5"/>
    <w:rsid w:val="502C45E1"/>
    <w:rsid w:val="502D168F"/>
    <w:rsid w:val="502D3EBA"/>
    <w:rsid w:val="502D8274"/>
    <w:rsid w:val="502DF3C8"/>
    <w:rsid w:val="502E06FC"/>
    <w:rsid w:val="502E59C1"/>
    <w:rsid w:val="502E802D"/>
    <w:rsid w:val="502E98E0"/>
    <w:rsid w:val="502EA0C2"/>
    <w:rsid w:val="502F093C"/>
    <w:rsid w:val="502F5036"/>
    <w:rsid w:val="502F6783"/>
    <w:rsid w:val="502F748D"/>
    <w:rsid w:val="502FB50A"/>
    <w:rsid w:val="50304314"/>
    <w:rsid w:val="5030987B"/>
    <w:rsid w:val="5030C706"/>
    <w:rsid w:val="5030C732"/>
    <w:rsid w:val="5030CF73"/>
    <w:rsid w:val="5030EA5D"/>
    <w:rsid w:val="5031C7BC"/>
    <w:rsid w:val="50325FB5"/>
    <w:rsid w:val="50329664"/>
    <w:rsid w:val="5032CFD4"/>
    <w:rsid w:val="50331E6B"/>
    <w:rsid w:val="5033331C"/>
    <w:rsid w:val="503372E4"/>
    <w:rsid w:val="50337C30"/>
    <w:rsid w:val="5033D647"/>
    <w:rsid w:val="503438EF"/>
    <w:rsid w:val="50345E57"/>
    <w:rsid w:val="50345EBC"/>
    <w:rsid w:val="5034BB71"/>
    <w:rsid w:val="5034D430"/>
    <w:rsid w:val="5034D589"/>
    <w:rsid w:val="5034E40D"/>
    <w:rsid w:val="50351724"/>
    <w:rsid w:val="50355632"/>
    <w:rsid w:val="5035A437"/>
    <w:rsid w:val="5035B69D"/>
    <w:rsid w:val="5035C885"/>
    <w:rsid w:val="5035EBAA"/>
    <w:rsid w:val="50361219"/>
    <w:rsid w:val="503639BF"/>
    <w:rsid w:val="5036470A"/>
    <w:rsid w:val="5036501A"/>
    <w:rsid w:val="5036630C"/>
    <w:rsid w:val="503667EB"/>
    <w:rsid w:val="5036AD73"/>
    <w:rsid w:val="50375F6D"/>
    <w:rsid w:val="503790EE"/>
    <w:rsid w:val="50379E43"/>
    <w:rsid w:val="5037AFE5"/>
    <w:rsid w:val="5037D43C"/>
    <w:rsid w:val="5037F758"/>
    <w:rsid w:val="5037F7B9"/>
    <w:rsid w:val="5037FC39"/>
    <w:rsid w:val="503826E4"/>
    <w:rsid w:val="50384C5F"/>
    <w:rsid w:val="50385218"/>
    <w:rsid w:val="503862FB"/>
    <w:rsid w:val="50386495"/>
    <w:rsid w:val="50387521"/>
    <w:rsid w:val="50389657"/>
    <w:rsid w:val="5038F4E1"/>
    <w:rsid w:val="50391B26"/>
    <w:rsid w:val="50393924"/>
    <w:rsid w:val="5039CC53"/>
    <w:rsid w:val="503A6D9E"/>
    <w:rsid w:val="503AB9A6"/>
    <w:rsid w:val="503B49BD"/>
    <w:rsid w:val="503B4F80"/>
    <w:rsid w:val="503B5CAC"/>
    <w:rsid w:val="503B68C3"/>
    <w:rsid w:val="503BA3FB"/>
    <w:rsid w:val="503BE59F"/>
    <w:rsid w:val="503C6FC1"/>
    <w:rsid w:val="503C85CA"/>
    <w:rsid w:val="503C9204"/>
    <w:rsid w:val="503CE0FB"/>
    <w:rsid w:val="503D3A66"/>
    <w:rsid w:val="503D43CA"/>
    <w:rsid w:val="503D6116"/>
    <w:rsid w:val="503D8365"/>
    <w:rsid w:val="503DCD10"/>
    <w:rsid w:val="503E05A9"/>
    <w:rsid w:val="503E4323"/>
    <w:rsid w:val="503E6844"/>
    <w:rsid w:val="503E69DE"/>
    <w:rsid w:val="503EC7A2"/>
    <w:rsid w:val="503ED449"/>
    <w:rsid w:val="503EE621"/>
    <w:rsid w:val="503F0108"/>
    <w:rsid w:val="503F2F06"/>
    <w:rsid w:val="503F4200"/>
    <w:rsid w:val="503F4AFC"/>
    <w:rsid w:val="503F53C2"/>
    <w:rsid w:val="50400990"/>
    <w:rsid w:val="50404DA0"/>
    <w:rsid w:val="50405E23"/>
    <w:rsid w:val="50408B40"/>
    <w:rsid w:val="5040A7E6"/>
    <w:rsid w:val="5040CC56"/>
    <w:rsid w:val="50414572"/>
    <w:rsid w:val="50416A7F"/>
    <w:rsid w:val="50416E84"/>
    <w:rsid w:val="5041AF23"/>
    <w:rsid w:val="5041BD04"/>
    <w:rsid w:val="5042175B"/>
    <w:rsid w:val="50438DA4"/>
    <w:rsid w:val="5043BA1E"/>
    <w:rsid w:val="5044317C"/>
    <w:rsid w:val="50444761"/>
    <w:rsid w:val="50444AA5"/>
    <w:rsid w:val="50447BD9"/>
    <w:rsid w:val="5044D3A8"/>
    <w:rsid w:val="50458778"/>
    <w:rsid w:val="50458CD8"/>
    <w:rsid w:val="5045D52F"/>
    <w:rsid w:val="50462F7F"/>
    <w:rsid w:val="50463275"/>
    <w:rsid w:val="50463CAC"/>
    <w:rsid w:val="5046A449"/>
    <w:rsid w:val="5046AC8A"/>
    <w:rsid w:val="5046B550"/>
    <w:rsid w:val="5046C475"/>
    <w:rsid w:val="5046E4F1"/>
    <w:rsid w:val="5046E9A2"/>
    <w:rsid w:val="504704F8"/>
    <w:rsid w:val="50473EDB"/>
    <w:rsid w:val="50474984"/>
    <w:rsid w:val="5047C3C3"/>
    <w:rsid w:val="5047E26E"/>
    <w:rsid w:val="5047F340"/>
    <w:rsid w:val="50485810"/>
    <w:rsid w:val="50485CAD"/>
    <w:rsid w:val="50487C29"/>
    <w:rsid w:val="5048DC3F"/>
    <w:rsid w:val="5048F2E5"/>
    <w:rsid w:val="504904DA"/>
    <w:rsid w:val="50493F81"/>
    <w:rsid w:val="504970B1"/>
    <w:rsid w:val="5049A923"/>
    <w:rsid w:val="5049FDD2"/>
    <w:rsid w:val="504A10D5"/>
    <w:rsid w:val="504A867F"/>
    <w:rsid w:val="504ADBC4"/>
    <w:rsid w:val="504B02F5"/>
    <w:rsid w:val="504B2F60"/>
    <w:rsid w:val="504B71E1"/>
    <w:rsid w:val="504B8096"/>
    <w:rsid w:val="504B8662"/>
    <w:rsid w:val="504B961E"/>
    <w:rsid w:val="504C1932"/>
    <w:rsid w:val="504C3CA0"/>
    <w:rsid w:val="504C870F"/>
    <w:rsid w:val="504CB5BB"/>
    <w:rsid w:val="504CD0AB"/>
    <w:rsid w:val="504D00F9"/>
    <w:rsid w:val="504D102E"/>
    <w:rsid w:val="504D1601"/>
    <w:rsid w:val="504D4E35"/>
    <w:rsid w:val="504D73AD"/>
    <w:rsid w:val="504DEFE9"/>
    <w:rsid w:val="504EC481"/>
    <w:rsid w:val="504F37F0"/>
    <w:rsid w:val="504F3AEF"/>
    <w:rsid w:val="504F8007"/>
    <w:rsid w:val="504FA825"/>
    <w:rsid w:val="504FC1A8"/>
    <w:rsid w:val="504FCB63"/>
    <w:rsid w:val="504FD093"/>
    <w:rsid w:val="504FD239"/>
    <w:rsid w:val="504FD512"/>
    <w:rsid w:val="504FF94D"/>
    <w:rsid w:val="50504846"/>
    <w:rsid w:val="50509281"/>
    <w:rsid w:val="5050F36F"/>
    <w:rsid w:val="505156D4"/>
    <w:rsid w:val="5051B50B"/>
    <w:rsid w:val="5051C830"/>
    <w:rsid w:val="5051DB1C"/>
    <w:rsid w:val="5051E869"/>
    <w:rsid w:val="50520711"/>
    <w:rsid w:val="505240D6"/>
    <w:rsid w:val="50528238"/>
    <w:rsid w:val="505299C3"/>
    <w:rsid w:val="50533A3F"/>
    <w:rsid w:val="50534B6B"/>
    <w:rsid w:val="50536970"/>
    <w:rsid w:val="505380C9"/>
    <w:rsid w:val="5053F71F"/>
    <w:rsid w:val="50542883"/>
    <w:rsid w:val="50545896"/>
    <w:rsid w:val="505487A2"/>
    <w:rsid w:val="5054BB71"/>
    <w:rsid w:val="5054FE88"/>
    <w:rsid w:val="50552DF8"/>
    <w:rsid w:val="50558808"/>
    <w:rsid w:val="5055A341"/>
    <w:rsid w:val="5055A3F2"/>
    <w:rsid w:val="5055F784"/>
    <w:rsid w:val="50569B5B"/>
    <w:rsid w:val="5056A4F5"/>
    <w:rsid w:val="50574EAE"/>
    <w:rsid w:val="50577001"/>
    <w:rsid w:val="5057F97D"/>
    <w:rsid w:val="505889CD"/>
    <w:rsid w:val="5058B874"/>
    <w:rsid w:val="5059365D"/>
    <w:rsid w:val="50594E5D"/>
    <w:rsid w:val="50594F64"/>
    <w:rsid w:val="5059A9B5"/>
    <w:rsid w:val="505A76C7"/>
    <w:rsid w:val="505AA93F"/>
    <w:rsid w:val="505AB0BD"/>
    <w:rsid w:val="505AB9CF"/>
    <w:rsid w:val="505B14AF"/>
    <w:rsid w:val="505B3A76"/>
    <w:rsid w:val="505B5491"/>
    <w:rsid w:val="505BBD18"/>
    <w:rsid w:val="505BF960"/>
    <w:rsid w:val="505C587A"/>
    <w:rsid w:val="505C713E"/>
    <w:rsid w:val="505CA739"/>
    <w:rsid w:val="505CB06E"/>
    <w:rsid w:val="505CE91D"/>
    <w:rsid w:val="505D4268"/>
    <w:rsid w:val="505D4C73"/>
    <w:rsid w:val="505DAF43"/>
    <w:rsid w:val="505DEF7C"/>
    <w:rsid w:val="505E1817"/>
    <w:rsid w:val="505E2335"/>
    <w:rsid w:val="505E54F4"/>
    <w:rsid w:val="505EB4E1"/>
    <w:rsid w:val="505EE183"/>
    <w:rsid w:val="505EE833"/>
    <w:rsid w:val="505EEABB"/>
    <w:rsid w:val="505F496D"/>
    <w:rsid w:val="505F82E5"/>
    <w:rsid w:val="505FACD5"/>
    <w:rsid w:val="505FD424"/>
    <w:rsid w:val="505FF798"/>
    <w:rsid w:val="50617FF9"/>
    <w:rsid w:val="50619A17"/>
    <w:rsid w:val="5061F91E"/>
    <w:rsid w:val="506221E7"/>
    <w:rsid w:val="50622531"/>
    <w:rsid w:val="50623D97"/>
    <w:rsid w:val="50624E5F"/>
    <w:rsid w:val="50626035"/>
    <w:rsid w:val="50627B69"/>
    <w:rsid w:val="50631909"/>
    <w:rsid w:val="50632BFD"/>
    <w:rsid w:val="50633068"/>
    <w:rsid w:val="506382FC"/>
    <w:rsid w:val="5063F92B"/>
    <w:rsid w:val="506413F6"/>
    <w:rsid w:val="5064364B"/>
    <w:rsid w:val="50645D54"/>
    <w:rsid w:val="50646341"/>
    <w:rsid w:val="50647BFA"/>
    <w:rsid w:val="50648BDB"/>
    <w:rsid w:val="50648EEF"/>
    <w:rsid w:val="5064B128"/>
    <w:rsid w:val="5064E3BF"/>
    <w:rsid w:val="5065002A"/>
    <w:rsid w:val="506504CA"/>
    <w:rsid w:val="50651047"/>
    <w:rsid w:val="50653630"/>
    <w:rsid w:val="5065A02B"/>
    <w:rsid w:val="5065C47D"/>
    <w:rsid w:val="50663D87"/>
    <w:rsid w:val="5066C298"/>
    <w:rsid w:val="5066DDA0"/>
    <w:rsid w:val="50673600"/>
    <w:rsid w:val="50674ECF"/>
    <w:rsid w:val="5067C539"/>
    <w:rsid w:val="5067CF70"/>
    <w:rsid w:val="5068634D"/>
    <w:rsid w:val="50686499"/>
    <w:rsid w:val="5068A5BE"/>
    <w:rsid w:val="5068A7F4"/>
    <w:rsid w:val="5068FFE3"/>
    <w:rsid w:val="506907FF"/>
    <w:rsid w:val="50695300"/>
    <w:rsid w:val="506985A5"/>
    <w:rsid w:val="506ADB97"/>
    <w:rsid w:val="506AECE8"/>
    <w:rsid w:val="506BC8E4"/>
    <w:rsid w:val="506BCBF9"/>
    <w:rsid w:val="506BCF8E"/>
    <w:rsid w:val="506BF153"/>
    <w:rsid w:val="506C4F90"/>
    <w:rsid w:val="506C7F24"/>
    <w:rsid w:val="506CF20A"/>
    <w:rsid w:val="506D08E8"/>
    <w:rsid w:val="506D15E3"/>
    <w:rsid w:val="506DC7F7"/>
    <w:rsid w:val="506DDD9D"/>
    <w:rsid w:val="506DF639"/>
    <w:rsid w:val="506E8045"/>
    <w:rsid w:val="506E9C25"/>
    <w:rsid w:val="506F21F7"/>
    <w:rsid w:val="506F3122"/>
    <w:rsid w:val="506F40C6"/>
    <w:rsid w:val="506F5616"/>
    <w:rsid w:val="506F5A7F"/>
    <w:rsid w:val="506FBAB4"/>
    <w:rsid w:val="50700912"/>
    <w:rsid w:val="50701386"/>
    <w:rsid w:val="5070318C"/>
    <w:rsid w:val="507047FC"/>
    <w:rsid w:val="5070A39D"/>
    <w:rsid w:val="5070A40C"/>
    <w:rsid w:val="5070AB9C"/>
    <w:rsid w:val="5070B5B9"/>
    <w:rsid w:val="5070CE9C"/>
    <w:rsid w:val="5070E1FA"/>
    <w:rsid w:val="5070E61D"/>
    <w:rsid w:val="50710C54"/>
    <w:rsid w:val="5071D764"/>
    <w:rsid w:val="5071E916"/>
    <w:rsid w:val="5071EEB0"/>
    <w:rsid w:val="5071F1EF"/>
    <w:rsid w:val="5072B8AA"/>
    <w:rsid w:val="5072B91B"/>
    <w:rsid w:val="5072CC0D"/>
    <w:rsid w:val="50737EBA"/>
    <w:rsid w:val="5073B9AA"/>
    <w:rsid w:val="507434C0"/>
    <w:rsid w:val="50743567"/>
    <w:rsid w:val="507446BF"/>
    <w:rsid w:val="50744FD7"/>
    <w:rsid w:val="50749A98"/>
    <w:rsid w:val="5074A6B9"/>
    <w:rsid w:val="5074DB6E"/>
    <w:rsid w:val="5074F170"/>
    <w:rsid w:val="5074F452"/>
    <w:rsid w:val="5074FB25"/>
    <w:rsid w:val="507509D7"/>
    <w:rsid w:val="50751477"/>
    <w:rsid w:val="507545DC"/>
    <w:rsid w:val="5075A80F"/>
    <w:rsid w:val="5075B0E4"/>
    <w:rsid w:val="5075E871"/>
    <w:rsid w:val="5075F4A3"/>
    <w:rsid w:val="507608F7"/>
    <w:rsid w:val="50766319"/>
    <w:rsid w:val="5076783D"/>
    <w:rsid w:val="5076B8EB"/>
    <w:rsid w:val="5076C555"/>
    <w:rsid w:val="5076FCF8"/>
    <w:rsid w:val="507792FE"/>
    <w:rsid w:val="5077DE68"/>
    <w:rsid w:val="50781D46"/>
    <w:rsid w:val="5078BA1B"/>
    <w:rsid w:val="5078C9D0"/>
    <w:rsid w:val="5078CD25"/>
    <w:rsid w:val="50793729"/>
    <w:rsid w:val="507952E8"/>
    <w:rsid w:val="50797EEB"/>
    <w:rsid w:val="5079CFCC"/>
    <w:rsid w:val="5079E4C8"/>
    <w:rsid w:val="507A757E"/>
    <w:rsid w:val="507A979B"/>
    <w:rsid w:val="507ACB49"/>
    <w:rsid w:val="507AF798"/>
    <w:rsid w:val="507B8B67"/>
    <w:rsid w:val="507B932B"/>
    <w:rsid w:val="507BFB49"/>
    <w:rsid w:val="507C131D"/>
    <w:rsid w:val="507C4A9F"/>
    <w:rsid w:val="507C6103"/>
    <w:rsid w:val="507CBE23"/>
    <w:rsid w:val="507CD9D9"/>
    <w:rsid w:val="507DD4D7"/>
    <w:rsid w:val="507DE64A"/>
    <w:rsid w:val="507E062D"/>
    <w:rsid w:val="507E2D27"/>
    <w:rsid w:val="507E4225"/>
    <w:rsid w:val="507EDC04"/>
    <w:rsid w:val="507F19B6"/>
    <w:rsid w:val="507F1DCB"/>
    <w:rsid w:val="507F495C"/>
    <w:rsid w:val="507F6194"/>
    <w:rsid w:val="507F7BCE"/>
    <w:rsid w:val="507FD24D"/>
    <w:rsid w:val="507FE11A"/>
    <w:rsid w:val="5080157A"/>
    <w:rsid w:val="5080205F"/>
    <w:rsid w:val="50802E98"/>
    <w:rsid w:val="50808710"/>
    <w:rsid w:val="5080BC7C"/>
    <w:rsid w:val="5080D049"/>
    <w:rsid w:val="5080E3A0"/>
    <w:rsid w:val="50811C16"/>
    <w:rsid w:val="50813414"/>
    <w:rsid w:val="5081510A"/>
    <w:rsid w:val="50815619"/>
    <w:rsid w:val="50815F00"/>
    <w:rsid w:val="5081B023"/>
    <w:rsid w:val="5081B24B"/>
    <w:rsid w:val="5081D1A5"/>
    <w:rsid w:val="508213F2"/>
    <w:rsid w:val="50822346"/>
    <w:rsid w:val="5082358E"/>
    <w:rsid w:val="508256FA"/>
    <w:rsid w:val="50825DA3"/>
    <w:rsid w:val="5082611E"/>
    <w:rsid w:val="50829CD0"/>
    <w:rsid w:val="50831208"/>
    <w:rsid w:val="50835C21"/>
    <w:rsid w:val="5083A09F"/>
    <w:rsid w:val="5083BAB5"/>
    <w:rsid w:val="5083C1F6"/>
    <w:rsid w:val="5083EC75"/>
    <w:rsid w:val="5084B709"/>
    <w:rsid w:val="5084F7CD"/>
    <w:rsid w:val="508503FD"/>
    <w:rsid w:val="508525EB"/>
    <w:rsid w:val="5085820A"/>
    <w:rsid w:val="5085FEEF"/>
    <w:rsid w:val="50861662"/>
    <w:rsid w:val="50869A7A"/>
    <w:rsid w:val="5086B62E"/>
    <w:rsid w:val="5086E2B9"/>
    <w:rsid w:val="50871670"/>
    <w:rsid w:val="50875C99"/>
    <w:rsid w:val="50875D78"/>
    <w:rsid w:val="50876104"/>
    <w:rsid w:val="5087B2B2"/>
    <w:rsid w:val="5087E6FC"/>
    <w:rsid w:val="50881CAB"/>
    <w:rsid w:val="5088ACD2"/>
    <w:rsid w:val="5088C258"/>
    <w:rsid w:val="5088FA10"/>
    <w:rsid w:val="50897139"/>
    <w:rsid w:val="50898AD5"/>
    <w:rsid w:val="5089EB9B"/>
    <w:rsid w:val="508A60CD"/>
    <w:rsid w:val="508A71BF"/>
    <w:rsid w:val="508A7D78"/>
    <w:rsid w:val="508A94C2"/>
    <w:rsid w:val="508B4685"/>
    <w:rsid w:val="508B4949"/>
    <w:rsid w:val="508B61CB"/>
    <w:rsid w:val="508B7885"/>
    <w:rsid w:val="508BC35E"/>
    <w:rsid w:val="508BD010"/>
    <w:rsid w:val="508C14F1"/>
    <w:rsid w:val="508CAF1C"/>
    <w:rsid w:val="508D2DE7"/>
    <w:rsid w:val="508D8572"/>
    <w:rsid w:val="508DA5ED"/>
    <w:rsid w:val="508DCF81"/>
    <w:rsid w:val="508DDA62"/>
    <w:rsid w:val="508DEBE4"/>
    <w:rsid w:val="508E5728"/>
    <w:rsid w:val="508EDF5F"/>
    <w:rsid w:val="508F3EFB"/>
    <w:rsid w:val="508F76AF"/>
    <w:rsid w:val="508F827D"/>
    <w:rsid w:val="508FA79D"/>
    <w:rsid w:val="509006C6"/>
    <w:rsid w:val="5090764C"/>
    <w:rsid w:val="5090FC50"/>
    <w:rsid w:val="5091E97F"/>
    <w:rsid w:val="509218E3"/>
    <w:rsid w:val="50923321"/>
    <w:rsid w:val="5092463C"/>
    <w:rsid w:val="509291C7"/>
    <w:rsid w:val="5092C798"/>
    <w:rsid w:val="50932C54"/>
    <w:rsid w:val="50937580"/>
    <w:rsid w:val="50937ABE"/>
    <w:rsid w:val="50938597"/>
    <w:rsid w:val="5093BD48"/>
    <w:rsid w:val="5093FA6A"/>
    <w:rsid w:val="509537A7"/>
    <w:rsid w:val="50954B1C"/>
    <w:rsid w:val="50955F53"/>
    <w:rsid w:val="509585E8"/>
    <w:rsid w:val="5095993E"/>
    <w:rsid w:val="5095CC91"/>
    <w:rsid w:val="50961845"/>
    <w:rsid w:val="50976A06"/>
    <w:rsid w:val="50976C31"/>
    <w:rsid w:val="50978635"/>
    <w:rsid w:val="509797F4"/>
    <w:rsid w:val="50981044"/>
    <w:rsid w:val="5098794A"/>
    <w:rsid w:val="5099195B"/>
    <w:rsid w:val="509923DC"/>
    <w:rsid w:val="509A24BB"/>
    <w:rsid w:val="509ABE2A"/>
    <w:rsid w:val="509AFF97"/>
    <w:rsid w:val="509B7C65"/>
    <w:rsid w:val="509BBAAE"/>
    <w:rsid w:val="509BE253"/>
    <w:rsid w:val="509C2B5B"/>
    <w:rsid w:val="509C8CF8"/>
    <w:rsid w:val="509CB16E"/>
    <w:rsid w:val="509CCED2"/>
    <w:rsid w:val="509CDC9D"/>
    <w:rsid w:val="509CF79D"/>
    <w:rsid w:val="509D2CDB"/>
    <w:rsid w:val="509D755B"/>
    <w:rsid w:val="509D79AC"/>
    <w:rsid w:val="509DE9F3"/>
    <w:rsid w:val="509E42B5"/>
    <w:rsid w:val="509E44B1"/>
    <w:rsid w:val="509E88DD"/>
    <w:rsid w:val="509EBBA3"/>
    <w:rsid w:val="509ED815"/>
    <w:rsid w:val="509F2E1D"/>
    <w:rsid w:val="509F73E7"/>
    <w:rsid w:val="509FD480"/>
    <w:rsid w:val="50A03375"/>
    <w:rsid w:val="50A04241"/>
    <w:rsid w:val="50A05B07"/>
    <w:rsid w:val="50A07FA4"/>
    <w:rsid w:val="50A19409"/>
    <w:rsid w:val="50A195AB"/>
    <w:rsid w:val="50A1B1F7"/>
    <w:rsid w:val="50A1D207"/>
    <w:rsid w:val="50A1F426"/>
    <w:rsid w:val="50A233E1"/>
    <w:rsid w:val="50A25B9D"/>
    <w:rsid w:val="50A27328"/>
    <w:rsid w:val="50A2732E"/>
    <w:rsid w:val="50A29638"/>
    <w:rsid w:val="50A2A150"/>
    <w:rsid w:val="50A2C09B"/>
    <w:rsid w:val="50A2E5C3"/>
    <w:rsid w:val="50A3AABA"/>
    <w:rsid w:val="50A3DCB8"/>
    <w:rsid w:val="50A3ECDD"/>
    <w:rsid w:val="50A41758"/>
    <w:rsid w:val="50A41E26"/>
    <w:rsid w:val="50A422FA"/>
    <w:rsid w:val="50A43D26"/>
    <w:rsid w:val="50A4D7A5"/>
    <w:rsid w:val="50A4E373"/>
    <w:rsid w:val="50A5646F"/>
    <w:rsid w:val="50A595A5"/>
    <w:rsid w:val="50A5E210"/>
    <w:rsid w:val="50A60569"/>
    <w:rsid w:val="50A636E5"/>
    <w:rsid w:val="50A64D1C"/>
    <w:rsid w:val="50A65E2B"/>
    <w:rsid w:val="50A682C7"/>
    <w:rsid w:val="50A69B30"/>
    <w:rsid w:val="50A6D7C0"/>
    <w:rsid w:val="50A6F4AF"/>
    <w:rsid w:val="50A6FF6E"/>
    <w:rsid w:val="50A732B6"/>
    <w:rsid w:val="50A8301C"/>
    <w:rsid w:val="50A851A9"/>
    <w:rsid w:val="50A888A8"/>
    <w:rsid w:val="50A8CC04"/>
    <w:rsid w:val="50A8DC98"/>
    <w:rsid w:val="50A93EBE"/>
    <w:rsid w:val="50A9646D"/>
    <w:rsid w:val="50A978DA"/>
    <w:rsid w:val="50A986C7"/>
    <w:rsid w:val="50A9C67A"/>
    <w:rsid w:val="50AA0856"/>
    <w:rsid w:val="50AA16F5"/>
    <w:rsid w:val="50AA6584"/>
    <w:rsid w:val="50AA7ADE"/>
    <w:rsid w:val="50AA8D02"/>
    <w:rsid w:val="50AAB70D"/>
    <w:rsid w:val="50AAC6AE"/>
    <w:rsid w:val="50AACF38"/>
    <w:rsid w:val="50AAEEB8"/>
    <w:rsid w:val="50AAFBBC"/>
    <w:rsid w:val="50AB0BF1"/>
    <w:rsid w:val="50AB2BE0"/>
    <w:rsid w:val="50AB4E96"/>
    <w:rsid w:val="50AB83DB"/>
    <w:rsid w:val="50AB8A84"/>
    <w:rsid w:val="50AB9272"/>
    <w:rsid w:val="50ABAA3D"/>
    <w:rsid w:val="50ABE5F5"/>
    <w:rsid w:val="50AC586C"/>
    <w:rsid w:val="50ACEED5"/>
    <w:rsid w:val="50ACF6D8"/>
    <w:rsid w:val="50AD0C3E"/>
    <w:rsid w:val="50AD52EA"/>
    <w:rsid w:val="50AD759D"/>
    <w:rsid w:val="50AE5192"/>
    <w:rsid w:val="50AE8383"/>
    <w:rsid w:val="50AED9DF"/>
    <w:rsid w:val="50AEEC4C"/>
    <w:rsid w:val="50AF0564"/>
    <w:rsid w:val="50AF385D"/>
    <w:rsid w:val="50AFD37E"/>
    <w:rsid w:val="50AFD6DC"/>
    <w:rsid w:val="50AFE6D0"/>
    <w:rsid w:val="50B09600"/>
    <w:rsid w:val="50B0993B"/>
    <w:rsid w:val="50B0D675"/>
    <w:rsid w:val="50B11B9F"/>
    <w:rsid w:val="50B128E3"/>
    <w:rsid w:val="50B18BAA"/>
    <w:rsid w:val="50B1BC36"/>
    <w:rsid w:val="50B1D3BB"/>
    <w:rsid w:val="50B1FD26"/>
    <w:rsid w:val="50B20D51"/>
    <w:rsid w:val="50B25E53"/>
    <w:rsid w:val="50B327D8"/>
    <w:rsid w:val="50B36A7B"/>
    <w:rsid w:val="50B382BC"/>
    <w:rsid w:val="50B3AF9D"/>
    <w:rsid w:val="50B3C8AE"/>
    <w:rsid w:val="50B3F5A9"/>
    <w:rsid w:val="50B42387"/>
    <w:rsid w:val="50B42A16"/>
    <w:rsid w:val="50B43062"/>
    <w:rsid w:val="50B43AAF"/>
    <w:rsid w:val="50B46DAD"/>
    <w:rsid w:val="50B4B323"/>
    <w:rsid w:val="50B50134"/>
    <w:rsid w:val="50B50F71"/>
    <w:rsid w:val="50B566FA"/>
    <w:rsid w:val="50B57AC3"/>
    <w:rsid w:val="50B580F1"/>
    <w:rsid w:val="50B5964B"/>
    <w:rsid w:val="50B5BA50"/>
    <w:rsid w:val="50B5BFA0"/>
    <w:rsid w:val="50B5F0AF"/>
    <w:rsid w:val="50B5FBD0"/>
    <w:rsid w:val="50B602EA"/>
    <w:rsid w:val="50B6067E"/>
    <w:rsid w:val="50B61FAB"/>
    <w:rsid w:val="50B629BD"/>
    <w:rsid w:val="50B64A78"/>
    <w:rsid w:val="50B650A2"/>
    <w:rsid w:val="50B65470"/>
    <w:rsid w:val="50B6C224"/>
    <w:rsid w:val="50B6FBDF"/>
    <w:rsid w:val="50B711FA"/>
    <w:rsid w:val="50B73BEC"/>
    <w:rsid w:val="50B76C79"/>
    <w:rsid w:val="50B77940"/>
    <w:rsid w:val="50B78F64"/>
    <w:rsid w:val="50B7FABE"/>
    <w:rsid w:val="50B81A19"/>
    <w:rsid w:val="50B82290"/>
    <w:rsid w:val="50B87E65"/>
    <w:rsid w:val="50B8A0DF"/>
    <w:rsid w:val="50B8DED9"/>
    <w:rsid w:val="50B93E56"/>
    <w:rsid w:val="50B94C9C"/>
    <w:rsid w:val="50B9BED6"/>
    <w:rsid w:val="50B9DF18"/>
    <w:rsid w:val="50B9E6A9"/>
    <w:rsid w:val="50BAE326"/>
    <w:rsid w:val="50BC2814"/>
    <w:rsid w:val="50BC4BDC"/>
    <w:rsid w:val="50BC6224"/>
    <w:rsid w:val="50BCC24E"/>
    <w:rsid w:val="50BCCC58"/>
    <w:rsid w:val="50BCE5C2"/>
    <w:rsid w:val="50BD6333"/>
    <w:rsid w:val="50BDC73E"/>
    <w:rsid w:val="50BDDF58"/>
    <w:rsid w:val="50BDF92C"/>
    <w:rsid w:val="50BE7D52"/>
    <w:rsid w:val="50BE8F53"/>
    <w:rsid w:val="50BEB93B"/>
    <w:rsid w:val="50BEC1AF"/>
    <w:rsid w:val="50BFA540"/>
    <w:rsid w:val="50BFBA94"/>
    <w:rsid w:val="50C00AEE"/>
    <w:rsid w:val="50C0266B"/>
    <w:rsid w:val="50C0AA4F"/>
    <w:rsid w:val="50C0AAC4"/>
    <w:rsid w:val="50C0B026"/>
    <w:rsid w:val="50C11341"/>
    <w:rsid w:val="50C11B3C"/>
    <w:rsid w:val="50C1441E"/>
    <w:rsid w:val="50C1539F"/>
    <w:rsid w:val="50C2CEC0"/>
    <w:rsid w:val="50C2E177"/>
    <w:rsid w:val="50C315B8"/>
    <w:rsid w:val="50C362B4"/>
    <w:rsid w:val="50C37E7C"/>
    <w:rsid w:val="50C3AC60"/>
    <w:rsid w:val="50C428E2"/>
    <w:rsid w:val="50C45739"/>
    <w:rsid w:val="50C46B11"/>
    <w:rsid w:val="50C4B393"/>
    <w:rsid w:val="50C51708"/>
    <w:rsid w:val="50C52E73"/>
    <w:rsid w:val="50C53562"/>
    <w:rsid w:val="50C53674"/>
    <w:rsid w:val="50C5535D"/>
    <w:rsid w:val="50C5BB3D"/>
    <w:rsid w:val="50C5F869"/>
    <w:rsid w:val="50C631A6"/>
    <w:rsid w:val="50C65364"/>
    <w:rsid w:val="50C68406"/>
    <w:rsid w:val="50C6BE14"/>
    <w:rsid w:val="50C764B9"/>
    <w:rsid w:val="50C76CE7"/>
    <w:rsid w:val="50C79388"/>
    <w:rsid w:val="50C7A159"/>
    <w:rsid w:val="50C7B06A"/>
    <w:rsid w:val="50C7D03A"/>
    <w:rsid w:val="50C84058"/>
    <w:rsid w:val="50C84DE1"/>
    <w:rsid w:val="50C86A6F"/>
    <w:rsid w:val="50C8858D"/>
    <w:rsid w:val="50C89012"/>
    <w:rsid w:val="50C89FA4"/>
    <w:rsid w:val="50C8AD65"/>
    <w:rsid w:val="50C8F855"/>
    <w:rsid w:val="50C948AC"/>
    <w:rsid w:val="50C97283"/>
    <w:rsid w:val="50CA0512"/>
    <w:rsid w:val="50CA3312"/>
    <w:rsid w:val="50CA95CC"/>
    <w:rsid w:val="50CAD2FE"/>
    <w:rsid w:val="50CAFBFD"/>
    <w:rsid w:val="50CB4311"/>
    <w:rsid w:val="50CB4CEB"/>
    <w:rsid w:val="50CCB57A"/>
    <w:rsid w:val="50CCB5A2"/>
    <w:rsid w:val="50CCD5FD"/>
    <w:rsid w:val="50CDB68B"/>
    <w:rsid w:val="50CDB9CF"/>
    <w:rsid w:val="50CE2A79"/>
    <w:rsid w:val="50CE323E"/>
    <w:rsid w:val="50CE59F8"/>
    <w:rsid w:val="50CEB714"/>
    <w:rsid w:val="50CEFE3E"/>
    <w:rsid w:val="50CF00C4"/>
    <w:rsid w:val="50CF1F09"/>
    <w:rsid w:val="50CF7FE2"/>
    <w:rsid w:val="50CF90DF"/>
    <w:rsid w:val="50CFA236"/>
    <w:rsid w:val="50CFF1D9"/>
    <w:rsid w:val="50D00EDD"/>
    <w:rsid w:val="50D05AAD"/>
    <w:rsid w:val="50D09285"/>
    <w:rsid w:val="50D0C433"/>
    <w:rsid w:val="50D0DC06"/>
    <w:rsid w:val="50D0FA3A"/>
    <w:rsid w:val="50D11C65"/>
    <w:rsid w:val="50D12489"/>
    <w:rsid w:val="50D1A507"/>
    <w:rsid w:val="50D1CE90"/>
    <w:rsid w:val="50D21EEC"/>
    <w:rsid w:val="50D28539"/>
    <w:rsid w:val="50D2BB60"/>
    <w:rsid w:val="50D2D67B"/>
    <w:rsid w:val="50D32A4D"/>
    <w:rsid w:val="50D357E3"/>
    <w:rsid w:val="50D368FF"/>
    <w:rsid w:val="50D36D5B"/>
    <w:rsid w:val="50D38838"/>
    <w:rsid w:val="50D40AEF"/>
    <w:rsid w:val="50D47E44"/>
    <w:rsid w:val="50D4E97A"/>
    <w:rsid w:val="50D5064C"/>
    <w:rsid w:val="50D513E0"/>
    <w:rsid w:val="50D5283C"/>
    <w:rsid w:val="50D52941"/>
    <w:rsid w:val="50D53182"/>
    <w:rsid w:val="50D54186"/>
    <w:rsid w:val="50D57D11"/>
    <w:rsid w:val="50D5C5B5"/>
    <w:rsid w:val="50D5CF63"/>
    <w:rsid w:val="50D63FF0"/>
    <w:rsid w:val="50D64565"/>
    <w:rsid w:val="50D64CE0"/>
    <w:rsid w:val="50D6B931"/>
    <w:rsid w:val="50D6BBCF"/>
    <w:rsid w:val="50D7027D"/>
    <w:rsid w:val="50D72EE0"/>
    <w:rsid w:val="50D74522"/>
    <w:rsid w:val="50D790C8"/>
    <w:rsid w:val="50D7E18D"/>
    <w:rsid w:val="50D7ECFB"/>
    <w:rsid w:val="50D7F924"/>
    <w:rsid w:val="50D8987A"/>
    <w:rsid w:val="50D8D52C"/>
    <w:rsid w:val="50D8F25C"/>
    <w:rsid w:val="50D925D0"/>
    <w:rsid w:val="50D93E4C"/>
    <w:rsid w:val="50D9AE5D"/>
    <w:rsid w:val="50D9D029"/>
    <w:rsid w:val="50D9DA5F"/>
    <w:rsid w:val="50D9F432"/>
    <w:rsid w:val="50DA3E77"/>
    <w:rsid w:val="50DA423C"/>
    <w:rsid w:val="50DA6B80"/>
    <w:rsid w:val="50DA8E56"/>
    <w:rsid w:val="50DA9917"/>
    <w:rsid w:val="50DA9EF6"/>
    <w:rsid w:val="50DBC6F4"/>
    <w:rsid w:val="50DC2DC1"/>
    <w:rsid w:val="50DC946B"/>
    <w:rsid w:val="50DC963B"/>
    <w:rsid w:val="50DCD468"/>
    <w:rsid w:val="50DD2219"/>
    <w:rsid w:val="50DD6AA1"/>
    <w:rsid w:val="50DDA09E"/>
    <w:rsid w:val="50DDEBDD"/>
    <w:rsid w:val="50DE5846"/>
    <w:rsid w:val="50DF97D2"/>
    <w:rsid w:val="50E0245A"/>
    <w:rsid w:val="50E05BBA"/>
    <w:rsid w:val="50E06435"/>
    <w:rsid w:val="50E0A56B"/>
    <w:rsid w:val="50E0D63E"/>
    <w:rsid w:val="50E11C68"/>
    <w:rsid w:val="50E178E6"/>
    <w:rsid w:val="50E1819F"/>
    <w:rsid w:val="50E19583"/>
    <w:rsid w:val="50E197B5"/>
    <w:rsid w:val="50E1E70E"/>
    <w:rsid w:val="50E21356"/>
    <w:rsid w:val="50E23CF4"/>
    <w:rsid w:val="50E24D1D"/>
    <w:rsid w:val="50E25401"/>
    <w:rsid w:val="50E32835"/>
    <w:rsid w:val="50E331A8"/>
    <w:rsid w:val="50E33E30"/>
    <w:rsid w:val="50E349C0"/>
    <w:rsid w:val="50E404E7"/>
    <w:rsid w:val="50E42935"/>
    <w:rsid w:val="50E46DD1"/>
    <w:rsid w:val="50E4A78C"/>
    <w:rsid w:val="50E4ABE7"/>
    <w:rsid w:val="50E526A4"/>
    <w:rsid w:val="50E52785"/>
    <w:rsid w:val="50E53FAD"/>
    <w:rsid w:val="50E6233B"/>
    <w:rsid w:val="50E69414"/>
    <w:rsid w:val="50E6951A"/>
    <w:rsid w:val="50E6B4F8"/>
    <w:rsid w:val="50E70B4A"/>
    <w:rsid w:val="50E74DD3"/>
    <w:rsid w:val="50E76627"/>
    <w:rsid w:val="50E77096"/>
    <w:rsid w:val="50E79620"/>
    <w:rsid w:val="50E7A36E"/>
    <w:rsid w:val="50E7AFD2"/>
    <w:rsid w:val="50E7B9DA"/>
    <w:rsid w:val="50E812BC"/>
    <w:rsid w:val="50E876DF"/>
    <w:rsid w:val="50E8BFD2"/>
    <w:rsid w:val="50E8CE66"/>
    <w:rsid w:val="50E8D17F"/>
    <w:rsid w:val="50E90301"/>
    <w:rsid w:val="50E921E1"/>
    <w:rsid w:val="50E9C271"/>
    <w:rsid w:val="50E9D17E"/>
    <w:rsid w:val="50E9D66C"/>
    <w:rsid w:val="50EA0FF3"/>
    <w:rsid w:val="50EA5404"/>
    <w:rsid w:val="50EAAE44"/>
    <w:rsid w:val="50EAB2CB"/>
    <w:rsid w:val="50EAD992"/>
    <w:rsid w:val="50EB7108"/>
    <w:rsid w:val="50EBF29F"/>
    <w:rsid w:val="50EC36BB"/>
    <w:rsid w:val="50ED2FC6"/>
    <w:rsid w:val="50ED361B"/>
    <w:rsid w:val="50EDC997"/>
    <w:rsid w:val="50EDD405"/>
    <w:rsid w:val="50EE3FD8"/>
    <w:rsid w:val="50EE81AD"/>
    <w:rsid w:val="50EEC286"/>
    <w:rsid w:val="50EEF4D8"/>
    <w:rsid w:val="50EF977F"/>
    <w:rsid w:val="50EF9F61"/>
    <w:rsid w:val="50EFC41C"/>
    <w:rsid w:val="50EFD9FE"/>
    <w:rsid w:val="50F00162"/>
    <w:rsid w:val="50F01C45"/>
    <w:rsid w:val="50F03057"/>
    <w:rsid w:val="50F03B65"/>
    <w:rsid w:val="50F0DB73"/>
    <w:rsid w:val="50F129A9"/>
    <w:rsid w:val="50F1946F"/>
    <w:rsid w:val="50F1A066"/>
    <w:rsid w:val="50F202C9"/>
    <w:rsid w:val="50F2187B"/>
    <w:rsid w:val="50F22E36"/>
    <w:rsid w:val="50F23188"/>
    <w:rsid w:val="50F2471B"/>
    <w:rsid w:val="50F270C5"/>
    <w:rsid w:val="50F31C23"/>
    <w:rsid w:val="50F3BB46"/>
    <w:rsid w:val="50F3E912"/>
    <w:rsid w:val="50F3EA3A"/>
    <w:rsid w:val="50F43BE2"/>
    <w:rsid w:val="50F46053"/>
    <w:rsid w:val="50F477E0"/>
    <w:rsid w:val="50F48E95"/>
    <w:rsid w:val="50F49D1C"/>
    <w:rsid w:val="50F4B979"/>
    <w:rsid w:val="50F4D5C6"/>
    <w:rsid w:val="50F54C71"/>
    <w:rsid w:val="50F5C737"/>
    <w:rsid w:val="50F5DEE4"/>
    <w:rsid w:val="50F63397"/>
    <w:rsid w:val="50F64264"/>
    <w:rsid w:val="50F642D5"/>
    <w:rsid w:val="50F65D05"/>
    <w:rsid w:val="50F68A93"/>
    <w:rsid w:val="50F6CBEF"/>
    <w:rsid w:val="50F77B9B"/>
    <w:rsid w:val="50F79378"/>
    <w:rsid w:val="50F79A03"/>
    <w:rsid w:val="50F7BC43"/>
    <w:rsid w:val="50F7C27D"/>
    <w:rsid w:val="50F7F05A"/>
    <w:rsid w:val="50F8F3DD"/>
    <w:rsid w:val="50F8FCAA"/>
    <w:rsid w:val="50F92A13"/>
    <w:rsid w:val="50F94FE6"/>
    <w:rsid w:val="50F955A4"/>
    <w:rsid w:val="50F966DC"/>
    <w:rsid w:val="50F9B7D1"/>
    <w:rsid w:val="50FA24C2"/>
    <w:rsid w:val="50FB78B1"/>
    <w:rsid w:val="50FB9C34"/>
    <w:rsid w:val="50FC3672"/>
    <w:rsid w:val="50FC5E93"/>
    <w:rsid w:val="50FC7DD6"/>
    <w:rsid w:val="50FD163C"/>
    <w:rsid w:val="50FD2638"/>
    <w:rsid w:val="50FD3007"/>
    <w:rsid w:val="50FD9DD9"/>
    <w:rsid w:val="50FDEBC5"/>
    <w:rsid w:val="50FDFC35"/>
    <w:rsid w:val="50FE2BD5"/>
    <w:rsid w:val="50FE6584"/>
    <w:rsid w:val="50FE6E06"/>
    <w:rsid w:val="50FE7979"/>
    <w:rsid w:val="50FE8CF2"/>
    <w:rsid w:val="50FE9A25"/>
    <w:rsid w:val="50FECCC2"/>
    <w:rsid w:val="50FED6D1"/>
    <w:rsid w:val="50FEEF55"/>
    <w:rsid w:val="50FF542A"/>
    <w:rsid w:val="50FF92D4"/>
    <w:rsid w:val="50FFC822"/>
    <w:rsid w:val="50FFDAFF"/>
    <w:rsid w:val="50FFDBB0"/>
    <w:rsid w:val="510014EB"/>
    <w:rsid w:val="5100B9D1"/>
    <w:rsid w:val="5100BE01"/>
    <w:rsid w:val="51020D0F"/>
    <w:rsid w:val="510220F3"/>
    <w:rsid w:val="51023CC7"/>
    <w:rsid w:val="510264C8"/>
    <w:rsid w:val="51026A1F"/>
    <w:rsid w:val="51028473"/>
    <w:rsid w:val="51029F83"/>
    <w:rsid w:val="5103703A"/>
    <w:rsid w:val="51037A16"/>
    <w:rsid w:val="51039927"/>
    <w:rsid w:val="510447E3"/>
    <w:rsid w:val="51044F39"/>
    <w:rsid w:val="5104DED0"/>
    <w:rsid w:val="51059F3A"/>
    <w:rsid w:val="5105B21D"/>
    <w:rsid w:val="5105BAFB"/>
    <w:rsid w:val="5105C84D"/>
    <w:rsid w:val="5105DF96"/>
    <w:rsid w:val="5106192D"/>
    <w:rsid w:val="510658E7"/>
    <w:rsid w:val="510668DC"/>
    <w:rsid w:val="51066E6F"/>
    <w:rsid w:val="51069257"/>
    <w:rsid w:val="5106A2E2"/>
    <w:rsid w:val="5106FEED"/>
    <w:rsid w:val="51072FDC"/>
    <w:rsid w:val="51077CD2"/>
    <w:rsid w:val="51079E02"/>
    <w:rsid w:val="5107E8D6"/>
    <w:rsid w:val="5107F3A6"/>
    <w:rsid w:val="51081DC6"/>
    <w:rsid w:val="510897AF"/>
    <w:rsid w:val="5108A0F5"/>
    <w:rsid w:val="5108B59E"/>
    <w:rsid w:val="5108C42F"/>
    <w:rsid w:val="510910C5"/>
    <w:rsid w:val="51092BC0"/>
    <w:rsid w:val="51093241"/>
    <w:rsid w:val="5109430B"/>
    <w:rsid w:val="51095B1A"/>
    <w:rsid w:val="510981AA"/>
    <w:rsid w:val="51099DCE"/>
    <w:rsid w:val="5109FBB5"/>
    <w:rsid w:val="5109FEFC"/>
    <w:rsid w:val="510A55C2"/>
    <w:rsid w:val="510B01E2"/>
    <w:rsid w:val="510B5704"/>
    <w:rsid w:val="510B8A90"/>
    <w:rsid w:val="510BD50B"/>
    <w:rsid w:val="510BD859"/>
    <w:rsid w:val="510BE6D9"/>
    <w:rsid w:val="510C631F"/>
    <w:rsid w:val="510C8E9A"/>
    <w:rsid w:val="510CA9A3"/>
    <w:rsid w:val="510CB48A"/>
    <w:rsid w:val="510CEA4A"/>
    <w:rsid w:val="510D1B57"/>
    <w:rsid w:val="510D268B"/>
    <w:rsid w:val="510D3FCC"/>
    <w:rsid w:val="510D7212"/>
    <w:rsid w:val="510D8419"/>
    <w:rsid w:val="510E2547"/>
    <w:rsid w:val="510E6F3A"/>
    <w:rsid w:val="510E940E"/>
    <w:rsid w:val="510EB468"/>
    <w:rsid w:val="510EEBF7"/>
    <w:rsid w:val="510EF833"/>
    <w:rsid w:val="510F5355"/>
    <w:rsid w:val="510F8B12"/>
    <w:rsid w:val="510FAD34"/>
    <w:rsid w:val="51100B1E"/>
    <w:rsid w:val="511015D9"/>
    <w:rsid w:val="511019A3"/>
    <w:rsid w:val="51102578"/>
    <w:rsid w:val="5110359C"/>
    <w:rsid w:val="5110CDC3"/>
    <w:rsid w:val="5110DCBA"/>
    <w:rsid w:val="5110F589"/>
    <w:rsid w:val="51117E5A"/>
    <w:rsid w:val="5111DD94"/>
    <w:rsid w:val="51123BFE"/>
    <w:rsid w:val="51128ABA"/>
    <w:rsid w:val="5112C52E"/>
    <w:rsid w:val="5112D67E"/>
    <w:rsid w:val="5112E60D"/>
    <w:rsid w:val="5113A306"/>
    <w:rsid w:val="5113F5B6"/>
    <w:rsid w:val="5113FF44"/>
    <w:rsid w:val="511401AE"/>
    <w:rsid w:val="51149F4B"/>
    <w:rsid w:val="511549A0"/>
    <w:rsid w:val="511568AE"/>
    <w:rsid w:val="51165CCC"/>
    <w:rsid w:val="5116738E"/>
    <w:rsid w:val="51167640"/>
    <w:rsid w:val="51169A00"/>
    <w:rsid w:val="5116BA12"/>
    <w:rsid w:val="5116CB0E"/>
    <w:rsid w:val="5116DF99"/>
    <w:rsid w:val="51179F80"/>
    <w:rsid w:val="5117F9B7"/>
    <w:rsid w:val="5118319A"/>
    <w:rsid w:val="51186EC6"/>
    <w:rsid w:val="5118A751"/>
    <w:rsid w:val="5118EDCE"/>
    <w:rsid w:val="5118EEB3"/>
    <w:rsid w:val="51191427"/>
    <w:rsid w:val="5119249F"/>
    <w:rsid w:val="51193823"/>
    <w:rsid w:val="51193FB4"/>
    <w:rsid w:val="51199DD5"/>
    <w:rsid w:val="51199E00"/>
    <w:rsid w:val="5119B0CC"/>
    <w:rsid w:val="511A1D46"/>
    <w:rsid w:val="511A58CC"/>
    <w:rsid w:val="511A5A83"/>
    <w:rsid w:val="511A5BDD"/>
    <w:rsid w:val="511A9D30"/>
    <w:rsid w:val="511A9F06"/>
    <w:rsid w:val="511AD1FC"/>
    <w:rsid w:val="511AF7CC"/>
    <w:rsid w:val="511B39C2"/>
    <w:rsid w:val="511B7B4E"/>
    <w:rsid w:val="511B8DCB"/>
    <w:rsid w:val="511BB575"/>
    <w:rsid w:val="511BB6DF"/>
    <w:rsid w:val="511BCC63"/>
    <w:rsid w:val="511C5D10"/>
    <w:rsid w:val="511CA274"/>
    <w:rsid w:val="511CA728"/>
    <w:rsid w:val="511D021A"/>
    <w:rsid w:val="511D1E8C"/>
    <w:rsid w:val="511DCD27"/>
    <w:rsid w:val="511EAEAA"/>
    <w:rsid w:val="511ECF16"/>
    <w:rsid w:val="511F3D08"/>
    <w:rsid w:val="511F996E"/>
    <w:rsid w:val="511FA47D"/>
    <w:rsid w:val="511FAB9F"/>
    <w:rsid w:val="51202900"/>
    <w:rsid w:val="5120523B"/>
    <w:rsid w:val="5120A917"/>
    <w:rsid w:val="5120CCCC"/>
    <w:rsid w:val="5121125B"/>
    <w:rsid w:val="5121291F"/>
    <w:rsid w:val="51218492"/>
    <w:rsid w:val="51219BD8"/>
    <w:rsid w:val="5121C270"/>
    <w:rsid w:val="512286D9"/>
    <w:rsid w:val="5122AE69"/>
    <w:rsid w:val="5122CB09"/>
    <w:rsid w:val="5122D31F"/>
    <w:rsid w:val="5122F46F"/>
    <w:rsid w:val="5123BB96"/>
    <w:rsid w:val="5124217C"/>
    <w:rsid w:val="51246288"/>
    <w:rsid w:val="5124BE0E"/>
    <w:rsid w:val="5124D525"/>
    <w:rsid w:val="51252B13"/>
    <w:rsid w:val="512543BE"/>
    <w:rsid w:val="51255E9F"/>
    <w:rsid w:val="5125BF9F"/>
    <w:rsid w:val="5125E7B0"/>
    <w:rsid w:val="512640F8"/>
    <w:rsid w:val="51276812"/>
    <w:rsid w:val="51277F6E"/>
    <w:rsid w:val="51279981"/>
    <w:rsid w:val="51281710"/>
    <w:rsid w:val="512854E4"/>
    <w:rsid w:val="512870D7"/>
    <w:rsid w:val="5128C093"/>
    <w:rsid w:val="5128DE88"/>
    <w:rsid w:val="51291FC4"/>
    <w:rsid w:val="5129359A"/>
    <w:rsid w:val="5129602E"/>
    <w:rsid w:val="51296741"/>
    <w:rsid w:val="51297C8F"/>
    <w:rsid w:val="512A604B"/>
    <w:rsid w:val="512A8CC0"/>
    <w:rsid w:val="512ACFCE"/>
    <w:rsid w:val="512B3E3E"/>
    <w:rsid w:val="512B854C"/>
    <w:rsid w:val="512B90CE"/>
    <w:rsid w:val="512B98BC"/>
    <w:rsid w:val="512BB67C"/>
    <w:rsid w:val="512BD520"/>
    <w:rsid w:val="512C14C8"/>
    <w:rsid w:val="512C46D7"/>
    <w:rsid w:val="512C49D6"/>
    <w:rsid w:val="512C6AE8"/>
    <w:rsid w:val="512CAE8C"/>
    <w:rsid w:val="512CCC57"/>
    <w:rsid w:val="512CFD39"/>
    <w:rsid w:val="512D0B30"/>
    <w:rsid w:val="512D2B81"/>
    <w:rsid w:val="512D8763"/>
    <w:rsid w:val="512DC2D1"/>
    <w:rsid w:val="512DE3C5"/>
    <w:rsid w:val="512E3DB4"/>
    <w:rsid w:val="512E78DC"/>
    <w:rsid w:val="512E883C"/>
    <w:rsid w:val="512ED91B"/>
    <w:rsid w:val="512EF002"/>
    <w:rsid w:val="512F95B0"/>
    <w:rsid w:val="512FB765"/>
    <w:rsid w:val="512FC8FF"/>
    <w:rsid w:val="513084B1"/>
    <w:rsid w:val="51311345"/>
    <w:rsid w:val="51315403"/>
    <w:rsid w:val="51316AEC"/>
    <w:rsid w:val="51317224"/>
    <w:rsid w:val="51318582"/>
    <w:rsid w:val="51326AC3"/>
    <w:rsid w:val="5132FB6C"/>
    <w:rsid w:val="51341FEE"/>
    <w:rsid w:val="5134A099"/>
    <w:rsid w:val="5134D78B"/>
    <w:rsid w:val="51350DEA"/>
    <w:rsid w:val="5135850D"/>
    <w:rsid w:val="5135987C"/>
    <w:rsid w:val="5135EF12"/>
    <w:rsid w:val="5136A5CE"/>
    <w:rsid w:val="5136A782"/>
    <w:rsid w:val="5136B93B"/>
    <w:rsid w:val="51372CBF"/>
    <w:rsid w:val="5137E29B"/>
    <w:rsid w:val="5138626D"/>
    <w:rsid w:val="513862A2"/>
    <w:rsid w:val="513883E0"/>
    <w:rsid w:val="5139635D"/>
    <w:rsid w:val="513A49CF"/>
    <w:rsid w:val="513A5849"/>
    <w:rsid w:val="513A7CA7"/>
    <w:rsid w:val="513AA4DB"/>
    <w:rsid w:val="513B0AFE"/>
    <w:rsid w:val="513B2C35"/>
    <w:rsid w:val="513B7681"/>
    <w:rsid w:val="513B9C24"/>
    <w:rsid w:val="513BE9F9"/>
    <w:rsid w:val="513C03DD"/>
    <w:rsid w:val="513C5273"/>
    <w:rsid w:val="513CC114"/>
    <w:rsid w:val="513D2524"/>
    <w:rsid w:val="513D54FE"/>
    <w:rsid w:val="513D88D3"/>
    <w:rsid w:val="513DA53C"/>
    <w:rsid w:val="513DF4CC"/>
    <w:rsid w:val="513E2CD1"/>
    <w:rsid w:val="513F6062"/>
    <w:rsid w:val="513F6EC3"/>
    <w:rsid w:val="513F7ADA"/>
    <w:rsid w:val="514021C8"/>
    <w:rsid w:val="51402E06"/>
    <w:rsid w:val="51404080"/>
    <w:rsid w:val="5140487B"/>
    <w:rsid w:val="5140A30A"/>
    <w:rsid w:val="5140EDBF"/>
    <w:rsid w:val="5140F9B4"/>
    <w:rsid w:val="51413AF6"/>
    <w:rsid w:val="514164DA"/>
    <w:rsid w:val="5141CDB1"/>
    <w:rsid w:val="5142BC8D"/>
    <w:rsid w:val="51438DF5"/>
    <w:rsid w:val="5143CE5B"/>
    <w:rsid w:val="51441C4C"/>
    <w:rsid w:val="5144464A"/>
    <w:rsid w:val="5144C926"/>
    <w:rsid w:val="514518EC"/>
    <w:rsid w:val="51454610"/>
    <w:rsid w:val="5145D267"/>
    <w:rsid w:val="5145F150"/>
    <w:rsid w:val="51465961"/>
    <w:rsid w:val="51467B08"/>
    <w:rsid w:val="51469033"/>
    <w:rsid w:val="514741FB"/>
    <w:rsid w:val="51474EF2"/>
    <w:rsid w:val="51475C49"/>
    <w:rsid w:val="51478AF9"/>
    <w:rsid w:val="5147D828"/>
    <w:rsid w:val="5147E7A8"/>
    <w:rsid w:val="51481C52"/>
    <w:rsid w:val="51487221"/>
    <w:rsid w:val="5148DBFE"/>
    <w:rsid w:val="5148F8F2"/>
    <w:rsid w:val="5149080D"/>
    <w:rsid w:val="5149263C"/>
    <w:rsid w:val="5149325F"/>
    <w:rsid w:val="514973B8"/>
    <w:rsid w:val="5149A88C"/>
    <w:rsid w:val="5149AFE0"/>
    <w:rsid w:val="514B01DB"/>
    <w:rsid w:val="514B2464"/>
    <w:rsid w:val="514BD47D"/>
    <w:rsid w:val="514BDA5C"/>
    <w:rsid w:val="514C45AC"/>
    <w:rsid w:val="514C73DC"/>
    <w:rsid w:val="514CB3CC"/>
    <w:rsid w:val="514CB5A1"/>
    <w:rsid w:val="514CB5A7"/>
    <w:rsid w:val="514CFC09"/>
    <w:rsid w:val="514D626A"/>
    <w:rsid w:val="514E266E"/>
    <w:rsid w:val="514E6752"/>
    <w:rsid w:val="514E7B62"/>
    <w:rsid w:val="514E8D37"/>
    <w:rsid w:val="514EBC00"/>
    <w:rsid w:val="514ED047"/>
    <w:rsid w:val="514ED65B"/>
    <w:rsid w:val="514EF266"/>
    <w:rsid w:val="514F53C9"/>
    <w:rsid w:val="51505078"/>
    <w:rsid w:val="51507556"/>
    <w:rsid w:val="515077AC"/>
    <w:rsid w:val="515091FC"/>
    <w:rsid w:val="51509406"/>
    <w:rsid w:val="5150D2F1"/>
    <w:rsid w:val="51516B46"/>
    <w:rsid w:val="5151741A"/>
    <w:rsid w:val="5151A412"/>
    <w:rsid w:val="51520563"/>
    <w:rsid w:val="51526265"/>
    <w:rsid w:val="5152C687"/>
    <w:rsid w:val="51530653"/>
    <w:rsid w:val="5153357F"/>
    <w:rsid w:val="51535D4D"/>
    <w:rsid w:val="5153F707"/>
    <w:rsid w:val="515402C4"/>
    <w:rsid w:val="5154230C"/>
    <w:rsid w:val="51543DF4"/>
    <w:rsid w:val="5154EEC7"/>
    <w:rsid w:val="51552D4D"/>
    <w:rsid w:val="5155A49C"/>
    <w:rsid w:val="51561DF4"/>
    <w:rsid w:val="515668DA"/>
    <w:rsid w:val="5156A4B7"/>
    <w:rsid w:val="5156D961"/>
    <w:rsid w:val="5156DBC9"/>
    <w:rsid w:val="51577523"/>
    <w:rsid w:val="51578597"/>
    <w:rsid w:val="5157AA56"/>
    <w:rsid w:val="515809FB"/>
    <w:rsid w:val="51583569"/>
    <w:rsid w:val="51589A39"/>
    <w:rsid w:val="5158CA46"/>
    <w:rsid w:val="51593F38"/>
    <w:rsid w:val="51594E17"/>
    <w:rsid w:val="51595D74"/>
    <w:rsid w:val="51595D82"/>
    <w:rsid w:val="51597048"/>
    <w:rsid w:val="515A0364"/>
    <w:rsid w:val="515A19BE"/>
    <w:rsid w:val="515A220C"/>
    <w:rsid w:val="515AA45F"/>
    <w:rsid w:val="515ADA9F"/>
    <w:rsid w:val="515AE92A"/>
    <w:rsid w:val="515AF8F3"/>
    <w:rsid w:val="515B7F71"/>
    <w:rsid w:val="515BCD8C"/>
    <w:rsid w:val="515C3110"/>
    <w:rsid w:val="515C6EAE"/>
    <w:rsid w:val="515CA155"/>
    <w:rsid w:val="515CB0DE"/>
    <w:rsid w:val="515CC629"/>
    <w:rsid w:val="515D3B00"/>
    <w:rsid w:val="515DB1B4"/>
    <w:rsid w:val="515DCDEB"/>
    <w:rsid w:val="515E1C06"/>
    <w:rsid w:val="515E23BA"/>
    <w:rsid w:val="515E4B9E"/>
    <w:rsid w:val="515E6135"/>
    <w:rsid w:val="515E784D"/>
    <w:rsid w:val="515E7DE6"/>
    <w:rsid w:val="515E8188"/>
    <w:rsid w:val="515ECEC6"/>
    <w:rsid w:val="515F0DA5"/>
    <w:rsid w:val="515F4372"/>
    <w:rsid w:val="515F7731"/>
    <w:rsid w:val="515F8400"/>
    <w:rsid w:val="515FB288"/>
    <w:rsid w:val="515FC9F3"/>
    <w:rsid w:val="515FD7F3"/>
    <w:rsid w:val="51602BA6"/>
    <w:rsid w:val="51606C5A"/>
    <w:rsid w:val="5160AC83"/>
    <w:rsid w:val="51610609"/>
    <w:rsid w:val="5161652F"/>
    <w:rsid w:val="5161678D"/>
    <w:rsid w:val="51625E1A"/>
    <w:rsid w:val="51629815"/>
    <w:rsid w:val="5162D0A2"/>
    <w:rsid w:val="5162D3A4"/>
    <w:rsid w:val="5162E3AC"/>
    <w:rsid w:val="5162E7AF"/>
    <w:rsid w:val="51630E5E"/>
    <w:rsid w:val="51631438"/>
    <w:rsid w:val="51632D05"/>
    <w:rsid w:val="5163B09E"/>
    <w:rsid w:val="5163C479"/>
    <w:rsid w:val="5163F774"/>
    <w:rsid w:val="51641D22"/>
    <w:rsid w:val="51642F97"/>
    <w:rsid w:val="51644767"/>
    <w:rsid w:val="51645404"/>
    <w:rsid w:val="516459B6"/>
    <w:rsid w:val="5164C3D6"/>
    <w:rsid w:val="5164D6AE"/>
    <w:rsid w:val="5164F634"/>
    <w:rsid w:val="5164FE85"/>
    <w:rsid w:val="516505B8"/>
    <w:rsid w:val="51654FB8"/>
    <w:rsid w:val="516573E8"/>
    <w:rsid w:val="51658DC8"/>
    <w:rsid w:val="5165ABCC"/>
    <w:rsid w:val="5165BD96"/>
    <w:rsid w:val="5165D01C"/>
    <w:rsid w:val="516626DC"/>
    <w:rsid w:val="51667946"/>
    <w:rsid w:val="51669B0C"/>
    <w:rsid w:val="516719E9"/>
    <w:rsid w:val="5167387F"/>
    <w:rsid w:val="516764A8"/>
    <w:rsid w:val="5167D7F1"/>
    <w:rsid w:val="5167E1A8"/>
    <w:rsid w:val="51686290"/>
    <w:rsid w:val="5168651E"/>
    <w:rsid w:val="51687C6F"/>
    <w:rsid w:val="5168AB94"/>
    <w:rsid w:val="5168BA10"/>
    <w:rsid w:val="5168C2C4"/>
    <w:rsid w:val="51690CF9"/>
    <w:rsid w:val="5169216E"/>
    <w:rsid w:val="51696251"/>
    <w:rsid w:val="516A21B3"/>
    <w:rsid w:val="516A370F"/>
    <w:rsid w:val="516AC67D"/>
    <w:rsid w:val="516B418C"/>
    <w:rsid w:val="516B6F67"/>
    <w:rsid w:val="516B91A5"/>
    <w:rsid w:val="516BCCC7"/>
    <w:rsid w:val="516BEADF"/>
    <w:rsid w:val="516C09BD"/>
    <w:rsid w:val="516C264C"/>
    <w:rsid w:val="516D1255"/>
    <w:rsid w:val="516D1F11"/>
    <w:rsid w:val="516D5DE8"/>
    <w:rsid w:val="516D6CFA"/>
    <w:rsid w:val="516D71A0"/>
    <w:rsid w:val="516D9814"/>
    <w:rsid w:val="516E38EB"/>
    <w:rsid w:val="516E5EF5"/>
    <w:rsid w:val="516E757F"/>
    <w:rsid w:val="51708CC2"/>
    <w:rsid w:val="5170CDE2"/>
    <w:rsid w:val="5170E09B"/>
    <w:rsid w:val="51712B45"/>
    <w:rsid w:val="51714F9F"/>
    <w:rsid w:val="5171766C"/>
    <w:rsid w:val="51719776"/>
    <w:rsid w:val="517198D5"/>
    <w:rsid w:val="51722535"/>
    <w:rsid w:val="517289FF"/>
    <w:rsid w:val="5172F97B"/>
    <w:rsid w:val="517326C3"/>
    <w:rsid w:val="517417CB"/>
    <w:rsid w:val="517422EB"/>
    <w:rsid w:val="51742ADE"/>
    <w:rsid w:val="517439D8"/>
    <w:rsid w:val="51743C77"/>
    <w:rsid w:val="51744E83"/>
    <w:rsid w:val="51745AC8"/>
    <w:rsid w:val="5174BC70"/>
    <w:rsid w:val="5174FB59"/>
    <w:rsid w:val="517513A9"/>
    <w:rsid w:val="517545B1"/>
    <w:rsid w:val="51755DA4"/>
    <w:rsid w:val="5175CAC6"/>
    <w:rsid w:val="51762F1D"/>
    <w:rsid w:val="51763239"/>
    <w:rsid w:val="517649E0"/>
    <w:rsid w:val="51767BBF"/>
    <w:rsid w:val="5176AAF3"/>
    <w:rsid w:val="5176AF19"/>
    <w:rsid w:val="5176F869"/>
    <w:rsid w:val="51774A99"/>
    <w:rsid w:val="51775CDB"/>
    <w:rsid w:val="51775EDB"/>
    <w:rsid w:val="5177B784"/>
    <w:rsid w:val="5177DC9B"/>
    <w:rsid w:val="51780E6D"/>
    <w:rsid w:val="5178FDB2"/>
    <w:rsid w:val="517912CE"/>
    <w:rsid w:val="5179C206"/>
    <w:rsid w:val="5179DB2B"/>
    <w:rsid w:val="517A0E21"/>
    <w:rsid w:val="517A53CA"/>
    <w:rsid w:val="517A6370"/>
    <w:rsid w:val="517AC513"/>
    <w:rsid w:val="517AC8BE"/>
    <w:rsid w:val="517BB85E"/>
    <w:rsid w:val="517BBE05"/>
    <w:rsid w:val="517BBEC2"/>
    <w:rsid w:val="517BC52C"/>
    <w:rsid w:val="517BCEA3"/>
    <w:rsid w:val="517BE2E1"/>
    <w:rsid w:val="517CDF63"/>
    <w:rsid w:val="517D1E45"/>
    <w:rsid w:val="517D1FC5"/>
    <w:rsid w:val="517D7C7F"/>
    <w:rsid w:val="517DE15C"/>
    <w:rsid w:val="517F65C1"/>
    <w:rsid w:val="51801403"/>
    <w:rsid w:val="518038C3"/>
    <w:rsid w:val="51805122"/>
    <w:rsid w:val="51806722"/>
    <w:rsid w:val="518086D8"/>
    <w:rsid w:val="5180EC96"/>
    <w:rsid w:val="51818874"/>
    <w:rsid w:val="51818A98"/>
    <w:rsid w:val="5181EB2C"/>
    <w:rsid w:val="518211F0"/>
    <w:rsid w:val="5182375F"/>
    <w:rsid w:val="5182566E"/>
    <w:rsid w:val="5182B14D"/>
    <w:rsid w:val="5183128F"/>
    <w:rsid w:val="51833C05"/>
    <w:rsid w:val="5183DB6A"/>
    <w:rsid w:val="5183E69F"/>
    <w:rsid w:val="51846DB8"/>
    <w:rsid w:val="51849349"/>
    <w:rsid w:val="51849376"/>
    <w:rsid w:val="51849A10"/>
    <w:rsid w:val="5184B0C7"/>
    <w:rsid w:val="5184B67A"/>
    <w:rsid w:val="5184EF11"/>
    <w:rsid w:val="51857072"/>
    <w:rsid w:val="51858AE7"/>
    <w:rsid w:val="5185C15B"/>
    <w:rsid w:val="51863982"/>
    <w:rsid w:val="51868030"/>
    <w:rsid w:val="51868FA5"/>
    <w:rsid w:val="5186A28A"/>
    <w:rsid w:val="51870194"/>
    <w:rsid w:val="51875140"/>
    <w:rsid w:val="518787F3"/>
    <w:rsid w:val="51879756"/>
    <w:rsid w:val="518862AE"/>
    <w:rsid w:val="51888CCC"/>
    <w:rsid w:val="5188A21B"/>
    <w:rsid w:val="5188A671"/>
    <w:rsid w:val="5188F370"/>
    <w:rsid w:val="51893A0F"/>
    <w:rsid w:val="5189BC66"/>
    <w:rsid w:val="5189D296"/>
    <w:rsid w:val="5189ED16"/>
    <w:rsid w:val="5189F84C"/>
    <w:rsid w:val="518A8853"/>
    <w:rsid w:val="518A9651"/>
    <w:rsid w:val="518A9CDE"/>
    <w:rsid w:val="518AAB22"/>
    <w:rsid w:val="518B11D7"/>
    <w:rsid w:val="518B45E8"/>
    <w:rsid w:val="518BDCC7"/>
    <w:rsid w:val="518C41D9"/>
    <w:rsid w:val="518CBA21"/>
    <w:rsid w:val="518D1096"/>
    <w:rsid w:val="518D4254"/>
    <w:rsid w:val="518D4473"/>
    <w:rsid w:val="518D4521"/>
    <w:rsid w:val="518D4DFE"/>
    <w:rsid w:val="518D5243"/>
    <w:rsid w:val="518DC867"/>
    <w:rsid w:val="518DDFCA"/>
    <w:rsid w:val="518E03A7"/>
    <w:rsid w:val="518E3C4E"/>
    <w:rsid w:val="518E456C"/>
    <w:rsid w:val="518E56BF"/>
    <w:rsid w:val="518E59A6"/>
    <w:rsid w:val="518EA90A"/>
    <w:rsid w:val="518EC191"/>
    <w:rsid w:val="518EFE0E"/>
    <w:rsid w:val="518F6068"/>
    <w:rsid w:val="518F9424"/>
    <w:rsid w:val="519004F3"/>
    <w:rsid w:val="51900C38"/>
    <w:rsid w:val="51908841"/>
    <w:rsid w:val="5190AD30"/>
    <w:rsid w:val="5190DBEF"/>
    <w:rsid w:val="5190EBEB"/>
    <w:rsid w:val="519135E7"/>
    <w:rsid w:val="5191A00F"/>
    <w:rsid w:val="5191CA58"/>
    <w:rsid w:val="5191F78A"/>
    <w:rsid w:val="519229D5"/>
    <w:rsid w:val="51923569"/>
    <w:rsid w:val="5192513C"/>
    <w:rsid w:val="51928F31"/>
    <w:rsid w:val="5192A3B7"/>
    <w:rsid w:val="5192CD7B"/>
    <w:rsid w:val="519304CA"/>
    <w:rsid w:val="51935ACF"/>
    <w:rsid w:val="519402F3"/>
    <w:rsid w:val="5194337D"/>
    <w:rsid w:val="5194562A"/>
    <w:rsid w:val="51948164"/>
    <w:rsid w:val="519525C5"/>
    <w:rsid w:val="5195D517"/>
    <w:rsid w:val="51962975"/>
    <w:rsid w:val="5196534A"/>
    <w:rsid w:val="5196A361"/>
    <w:rsid w:val="5196A6CC"/>
    <w:rsid w:val="51973F88"/>
    <w:rsid w:val="51974C86"/>
    <w:rsid w:val="51977A08"/>
    <w:rsid w:val="5197EA8E"/>
    <w:rsid w:val="519827DA"/>
    <w:rsid w:val="5198C08A"/>
    <w:rsid w:val="5198CCCA"/>
    <w:rsid w:val="5198E63D"/>
    <w:rsid w:val="5199348D"/>
    <w:rsid w:val="5199573A"/>
    <w:rsid w:val="5199A83C"/>
    <w:rsid w:val="5199CAC3"/>
    <w:rsid w:val="519A1F93"/>
    <w:rsid w:val="519A446E"/>
    <w:rsid w:val="519A6939"/>
    <w:rsid w:val="519AB246"/>
    <w:rsid w:val="519AC698"/>
    <w:rsid w:val="519AD08F"/>
    <w:rsid w:val="519AE2E2"/>
    <w:rsid w:val="519B3388"/>
    <w:rsid w:val="519B71ED"/>
    <w:rsid w:val="519BBE2E"/>
    <w:rsid w:val="519C251E"/>
    <w:rsid w:val="519C389A"/>
    <w:rsid w:val="519C38C7"/>
    <w:rsid w:val="519C3C41"/>
    <w:rsid w:val="519C49F0"/>
    <w:rsid w:val="519C9225"/>
    <w:rsid w:val="519D22A8"/>
    <w:rsid w:val="519D2F95"/>
    <w:rsid w:val="519D9196"/>
    <w:rsid w:val="519DC5CC"/>
    <w:rsid w:val="519DE99A"/>
    <w:rsid w:val="519E5C96"/>
    <w:rsid w:val="519E6B2C"/>
    <w:rsid w:val="519E6F43"/>
    <w:rsid w:val="519E878C"/>
    <w:rsid w:val="519ECC87"/>
    <w:rsid w:val="519FA121"/>
    <w:rsid w:val="51A066BE"/>
    <w:rsid w:val="51A07E12"/>
    <w:rsid w:val="51A14202"/>
    <w:rsid w:val="51A17FFA"/>
    <w:rsid w:val="51A18122"/>
    <w:rsid w:val="51A18371"/>
    <w:rsid w:val="51A1953D"/>
    <w:rsid w:val="51A1B0B7"/>
    <w:rsid w:val="51A1D351"/>
    <w:rsid w:val="51A1DF76"/>
    <w:rsid w:val="51A1F0EF"/>
    <w:rsid w:val="51A1F10D"/>
    <w:rsid w:val="51A20A11"/>
    <w:rsid w:val="51A233D9"/>
    <w:rsid w:val="51A2C8FD"/>
    <w:rsid w:val="51A35176"/>
    <w:rsid w:val="51A387B6"/>
    <w:rsid w:val="51A3C924"/>
    <w:rsid w:val="51A4674E"/>
    <w:rsid w:val="51A47767"/>
    <w:rsid w:val="51A4995C"/>
    <w:rsid w:val="51A4B9D7"/>
    <w:rsid w:val="51A5DA97"/>
    <w:rsid w:val="51A61BD7"/>
    <w:rsid w:val="51A680FC"/>
    <w:rsid w:val="51A694DC"/>
    <w:rsid w:val="51A827BD"/>
    <w:rsid w:val="51A834F3"/>
    <w:rsid w:val="51A89171"/>
    <w:rsid w:val="51A893FB"/>
    <w:rsid w:val="51A90C7D"/>
    <w:rsid w:val="51A91EB2"/>
    <w:rsid w:val="51A943C5"/>
    <w:rsid w:val="51A9CF73"/>
    <w:rsid w:val="51A9D761"/>
    <w:rsid w:val="51A9D7C8"/>
    <w:rsid w:val="51A9F454"/>
    <w:rsid w:val="51AA4D46"/>
    <w:rsid w:val="51AABA86"/>
    <w:rsid w:val="51AB50C2"/>
    <w:rsid w:val="51ABF225"/>
    <w:rsid w:val="51ABF916"/>
    <w:rsid w:val="51AC1594"/>
    <w:rsid w:val="51AC1641"/>
    <w:rsid w:val="51AC3D68"/>
    <w:rsid w:val="51AC7B20"/>
    <w:rsid w:val="51AC7DBD"/>
    <w:rsid w:val="51AC91CA"/>
    <w:rsid w:val="51ACCB68"/>
    <w:rsid w:val="51ACF874"/>
    <w:rsid w:val="51AD0402"/>
    <w:rsid w:val="51AD426F"/>
    <w:rsid w:val="51ADB4BB"/>
    <w:rsid w:val="51ADD9A7"/>
    <w:rsid w:val="51ADDE13"/>
    <w:rsid w:val="51ADEE3D"/>
    <w:rsid w:val="51AE344F"/>
    <w:rsid w:val="51AE366C"/>
    <w:rsid w:val="51AF03FA"/>
    <w:rsid w:val="51AF03FD"/>
    <w:rsid w:val="51AF0B12"/>
    <w:rsid w:val="51AFC124"/>
    <w:rsid w:val="51B01043"/>
    <w:rsid w:val="51B020F1"/>
    <w:rsid w:val="51B02229"/>
    <w:rsid w:val="51B038AB"/>
    <w:rsid w:val="51B096E0"/>
    <w:rsid w:val="51B0DEF1"/>
    <w:rsid w:val="51B0F654"/>
    <w:rsid w:val="51B154B1"/>
    <w:rsid w:val="51B19F2D"/>
    <w:rsid w:val="51B1C27D"/>
    <w:rsid w:val="51B1C848"/>
    <w:rsid w:val="51B1FAC2"/>
    <w:rsid w:val="51B2089A"/>
    <w:rsid w:val="51B230DD"/>
    <w:rsid w:val="51B235E3"/>
    <w:rsid w:val="51B27383"/>
    <w:rsid w:val="51B285BF"/>
    <w:rsid w:val="51B2C8DA"/>
    <w:rsid w:val="51B2CE01"/>
    <w:rsid w:val="51B32013"/>
    <w:rsid w:val="51B34156"/>
    <w:rsid w:val="51B376DC"/>
    <w:rsid w:val="51B4C7F2"/>
    <w:rsid w:val="51B4F6DA"/>
    <w:rsid w:val="51B54162"/>
    <w:rsid w:val="51B54755"/>
    <w:rsid w:val="51B54BAF"/>
    <w:rsid w:val="51B594AF"/>
    <w:rsid w:val="51B59D6E"/>
    <w:rsid w:val="51B5AC08"/>
    <w:rsid w:val="51B60CC0"/>
    <w:rsid w:val="51B61D46"/>
    <w:rsid w:val="51B62D0E"/>
    <w:rsid w:val="51B6301F"/>
    <w:rsid w:val="51B64C67"/>
    <w:rsid w:val="51B64ECA"/>
    <w:rsid w:val="51B672DF"/>
    <w:rsid w:val="51B6D6E3"/>
    <w:rsid w:val="51B8012C"/>
    <w:rsid w:val="51B8263C"/>
    <w:rsid w:val="51B86D06"/>
    <w:rsid w:val="51B8A6E3"/>
    <w:rsid w:val="51B93B83"/>
    <w:rsid w:val="51B99CD2"/>
    <w:rsid w:val="51B9A009"/>
    <w:rsid w:val="51B9A9D8"/>
    <w:rsid w:val="51BA737A"/>
    <w:rsid w:val="51BA7EFE"/>
    <w:rsid w:val="51BABDFC"/>
    <w:rsid w:val="51BB3287"/>
    <w:rsid w:val="51BB4770"/>
    <w:rsid w:val="51BB6E8F"/>
    <w:rsid w:val="51BBB87C"/>
    <w:rsid w:val="51BBDC08"/>
    <w:rsid w:val="51BC3F1A"/>
    <w:rsid w:val="51BCAE8F"/>
    <w:rsid w:val="51BCB1CB"/>
    <w:rsid w:val="51BE18E9"/>
    <w:rsid w:val="51BE60CD"/>
    <w:rsid w:val="51BE629A"/>
    <w:rsid w:val="51BE722C"/>
    <w:rsid w:val="51BF53F3"/>
    <w:rsid w:val="51BF986A"/>
    <w:rsid w:val="51BFA181"/>
    <w:rsid w:val="51C02B9C"/>
    <w:rsid w:val="51C0822E"/>
    <w:rsid w:val="51C0A324"/>
    <w:rsid w:val="51C0B41A"/>
    <w:rsid w:val="51C11076"/>
    <w:rsid w:val="51C1641D"/>
    <w:rsid w:val="51C21B23"/>
    <w:rsid w:val="51C2C426"/>
    <w:rsid w:val="51C2EC67"/>
    <w:rsid w:val="51C2EF4D"/>
    <w:rsid w:val="51C32FE8"/>
    <w:rsid w:val="51C3BFD5"/>
    <w:rsid w:val="51C3C71B"/>
    <w:rsid w:val="51C3CBB9"/>
    <w:rsid w:val="51C403CF"/>
    <w:rsid w:val="51C42662"/>
    <w:rsid w:val="51C516F4"/>
    <w:rsid w:val="51C55AD1"/>
    <w:rsid w:val="51C57571"/>
    <w:rsid w:val="51C5780B"/>
    <w:rsid w:val="51C59C7C"/>
    <w:rsid w:val="51C5A364"/>
    <w:rsid w:val="51C61365"/>
    <w:rsid w:val="51C615A5"/>
    <w:rsid w:val="51C6DCF1"/>
    <w:rsid w:val="51C6F544"/>
    <w:rsid w:val="51C7033C"/>
    <w:rsid w:val="51C7C75B"/>
    <w:rsid w:val="51C7CA46"/>
    <w:rsid w:val="51C7D8E1"/>
    <w:rsid w:val="51C83F1F"/>
    <w:rsid w:val="51C88ADC"/>
    <w:rsid w:val="51C8E007"/>
    <w:rsid w:val="51C915AA"/>
    <w:rsid w:val="51C9DB1A"/>
    <w:rsid w:val="51C9EAD2"/>
    <w:rsid w:val="51CA778C"/>
    <w:rsid w:val="51CA9801"/>
    <w:rsid w:val="51CAD926"/>
    <w:rsid w:val="51CB5ED5"/>
    <w:rsid w:val="51CB6E80"/>
    <w:rsid w:val="51CBF291"/>
    <w:rsid w:val="51CC6B3E"/>
    <w:rsid w:val="51CC992E"/>
    <w:rsid w:val="51CCCB66"/>
    <w:rsid w:val="51CD2F7B"/>
    <w:rsid w:val="51CD77DE"/>
    <w:rsid w:val="51CDB11D"/>
    <w:rsid w:val="51CDFA5D"/>
    <w:rsid w:val="51CE2221"/>
    <w:rsid w:val="51CE352E"/>
    <w:rsid w:val="51CE3CC7"/>
    <w:rsid w:val="51CEA674"/>
    <w:rsid w:val="51CEDDE3"/>
    <w:rsid w:val="51CEEECC"/>
    <w:rsid w:val="51CF4AF5"/>
    <w:rsid w:val="51CF67EB"/>
    <w:rsid w:val="51CF78D7"/>
    <w:rsid w:val="51CFBF10"/>
    <w:rsid w:val="51D0050F"/>
    <w:rsid w:val="51D05D6F"/>
    <w:rsid w:val="51D07386"/>
    <w:rsid w:val="51D0B3B9"/>
    <w:rsid w:val="51D0BF07"/>
    <w:rsid w:val="51D146E5"/>
    <w:rsid w:val="51D1510F"/>
    <w:rsid w:val="51D1DB6F"/>
    <w:rsid w:val="51D27089"/>
    <w:rsid w:val="51D2794F"/>
    <w:rsid w:val="51D2D819"/>
    <w:rsid w:val="51D2E206"/>
    <w:rsid w:val="51D2F059"/>
    <w:rsid w:val="51D3158B"/>
    <w:rsid w:val="51D32E8F"/>
    <w:rsid w:val="51D3A043"/>
    <w:rsid w:val="51D3D4FF"/>
    <w:rsid w:val="51D4030F"/>
    <w:rsid w:val="51D40850"/>
    <w:rsid w:val="51D46FD9"/>
    <w:rsid w:val="51D4B2A6"/>
    <w:rsid w:val="51D4F506"/>
    <w:rsid w:val="51D5445B"/>
    <w:rsid w:val="51D58053"/>
    <w:rsid w:val="51D5E489"/>
    <w:rsid w:val="51D5F133"/>
    <w:rsid w:val="51D60AD1"/>
    <w:rsid w:val="51D6365F"/>
    <w:rsid w:val="51D63696"/>
    <w:rsid w:val="51D6594D"/>
    <w:rsid w:val="51D66F06"/>
    <w:rsid w:val="51D671A0"/>
    <w:rsid w:val="51D696F5"/>
    <w:rsid w:val="51D6FD17"/>
    <w:rsid w:val="51D72829"/>
    <w:rsid w:val="51D7EAEF"/>
    <w:rsid w:val="51D82E32"/>
    <w:rsid w:val="51D8425D"/>
    <w:rsid w:val="51D8FFA5"/>
    <w:rsid w:val="51D969CA"/>
    <w:rsid w:val="51DA133E"/>
    <w:rsid w:val="51DA3322"/>
    <w:rsid w:val="51DA4BC6"/>
    <w:rsid w:val="51DA51A1"/>
    <w:rsid w:val="51DA51D5"/>
    <w:rsid w:val="51DABB24"/>
    <w:rsid w:val="51DABB2A"/>
    <w:rsid w:val="51DB1E75"/>
    <w:rsid w:val="51DB50F2"/>
    <w:rsid w:val="51DBB4A7"/>
    <w:rsid w:val="51DC0AB0"/>
    <w:rsid w:val="51DCBFD1"/>
    <w:rsid w:val="51DE5D54"/>
    <w:rsid w:val="51DE5EA8"/>
    <w:rsid w:val="51DE87B9"/>
    <w:rsid w:val="51DEBF41"/>
    <w:rsid w:val="51DEF139"/>
    <w:rsid w:val="51DF5346"/>
    <w:rsid w:val="51DF7988"/>
    <w:rsid w:val="51DF8537"/>
    <w:rsid w:val="51DFBF2E"/>
    <w:rsid w:val="51E0174B"/>
    <w:rsid w:val="51E018DC"/>
    <w:rsid w:val="51E03D33"/>
    <w:rsid w:val="51E08333"/>
    <w:rsid w:val="51E0BBF9"/>
    <w:rsid w:val="51E0FE25"/>
    <w:rsid w:val="51E17AC1"/>
    <w:rsid w:val="51E1C622"/>
    <w:rsid w:val="51E1C62A"/>
    <w:rsid w:val="51E1F394"/>
    <w:rsid w:val="51E1F5CA"/>
    <w:rsid w:val="51E239F2"/>
    <w:rsid w:val="51E27C4C"/>
    <w:rsid w:val="51E2DAC2"/>
    <w:rsid w:val="51E37672"/>
    <w:rsid w:val="51E37A90"/>
    <w:rsid w:val="51E3959A"/>
    <w:rsid w:val="51E39BD2"/>
    <w:rsid w:val="51E3A09F"/>
    <w:rsid w:val="51E3A481"/>
    <w:rsid w:val="51E43AE5"/>
    <w:rsid w:val="51E4C2F8"/>
    <w:rsid w:val="51E51E0E"/>
    <w:rsid w:val="51E59142"/>
    <w:rsid w:val="51E696A5"/>
    <w:rsid w:val="51E6A2CA"/>
    <w:rsid w:val="51E6FE35"/>
    <w:rsid w:val="51E70238"/>
    <w:rsid w:val="51E70703"/>
    <w:rsid w:val="51E70CEA"/>
    <w:rsid w:val="51E7A1A6"/>
    <w:rsid w:val="51E7C153"/>
    <w:rsid w:val="51E82190"/>
    <w:rsid w:val="51E83431"/>
    <w:rsid w:val="51E83E7F"/>
    <w:rsid w:val="51E861D9"/>
    <w:rsid w:val="51E87194"/>
    <w:rsid w:val="51E89208"/>
    <w:rsid w:val="51E8C677"/>
    <w:rsid w:val="51E8E648"/>
    <w:rsid w:val="51E9331B"/>
    <w:rsid w:val="51E93427"/>
    <w:rsid w:val="51E94787"/>
    <w:rsid w:val="51E959CA"/>
    <w:rsid w:val="51E9DB7A"/>
    <w:rsid w:val="51EA215C"/>
    <w:rsid w:val="51EA394D"/>
    <w:rsid w:val="51EA6E36"/>
    <w:rsid w:val="51EABA83"/>
    <w:rsid w:val="51EAE3D1"/>
    <w:rsid w:val="51EB1B46"/>
    <w:rsid w:val="51EB2F12"/>
    <w:rsid w:val="51EBC576"/>
    <w:rsid w:val="51EC4DD3"/>
    <w:rsid w:val="51EC4E10"/>
    <w:rsid w:val="51EC5AA5"/>
    <w:rsid w:val="51ECE9C1"/>
    <w:rsid w:val="51ECE9C4"/>
    <w:rsid w:val="51ED2382"/>
    <w:rsid w:val="51ED2D3F"/>
    <w:rsid w:val="51ED7ACE"/>
    <w:rsid w:val="51ED8425"/>
    <w:rsid w:val="51EDC645"/>
    <w:rsid w:val="51EDF877"/>
    <w:rsid w:val="51EE02EB"/>
    <w:rsid w:val="51EE62D6"/>
    <w:rsid w:val="51EE810B"/>
    <w:rsid w:val="51EE943F"/>
    <w:rsid w:val="51EEA2AB"/>
    <w:rsid w:val="51EF597A"/>
    <w:rsid w:val="51EF9A54"/>
    <w:rsid w:val="51EFC4E6"/>
    <w:rsid w:val="51F03E47"/>
    <w:rsid w:val="51F0510A"/>
    <w:rsid w:val="51F0AAFA"/>
    <w:rsid w:val="51F0B531"/>
    <w:rsid w:val="51F0DA8E"/>
    <w:rsid w:val="51F0E65F"/>
    <w:rsid w:val="51F14A84"/>
    <w:rsid w:val="51F1D10B"/>
    <w:rsid w:val="51F255B1"/>
    <w:rsid w:val="51F2B744"/>
    <w:rsid w:val="51F2F879"/>
    <w:rsid w:val="51F37C47"/>
    <w:rsid w:val="51F38B65"/>
    <w:rsid w:val="51F3CF9A"/>
    <w:rsid w:val="51F3DF0C"/>
    <w:rsid w:val="51F42C1C"/>
    <w:rsid w:val="51F4419D"/>
    <w:rsid w:val="51F44535"/>
    <w:rsid w:val="51F46A29"/>
    <w:rsid w:val="51F483D8"/>
    <w:rsid w:val="51F4A31A"/>
    <w:rsid w:val="51F4D2EC"/>
    <w:rsid w:val="51F51DCF"/>
    <w:rsid w:val="51F530DA"/>
    <w:rsid w:val="51F55FEB"/>
    <w:rsid w:val="51F5C70C"/>
    <w:rsid w:val="51F6136B"/>
    <w:rsid w:val="51F62ED1"/>
    <w:rsid w:val="51F6346C"/>
    <w:rsid w:val="51F651E9"/>
    <w:rsid w:val="51F65DA5"/>
    <w:rsid w:val="51F68CD8"/>
    <w:rsid w:val="51F6AA67"/>
    <w:rsid w:val="51F6CD36"/>
    <w:rsid w:val="51F6D2B8"/>
    <w:rsid w:val="51F7179A"/>
    <w:rsid w:val="51F72B39"/>
    <w:rsid w:val="51F76495"/>
    <w:rsid w:val="51F7C591"/>
    <w:rsid w:val="51F7EFE1"/>
    <w:rsid w:val="51F8211D"/>
    <w:rsid w:val="51F88404"/>
    <w:rsid w:val="51F89A7B"/>
    <w:rsid w:val="51F8C4FA"/>
    <w:rsid w:val="51F9166A"/>
    <w:rsid w:val="51F94E78"/>
    <w:rsid w:val="51F9C2B0"/>
    <w:rsid w:val="51FAC651"/>
    <w:rsid w:val="51FACAC8"/>
    <w:rsid w:val="51FB9190"/>
    <w:rsid w:val="51FBD2C7"/>
    <w:rsid w:val="51FBE8C0"/>
    <w:rsid w:val="51FC009A"/>
    <w:rsid w:val="51FC1AED"/>
    <w:rsid w:val="51FC2AC8"/>
    <w:rsid w:val="51FC4B62"/>
    <w:rsid w:val="51FC9FCD"/>
    <w:rsid w:val="51FCA033"/>
    <w:rsid w:val="51FCB782"/>
    <w:rsid w:val="51FCBFA0"/>
    <w:rsid w:val="51FDA1BC"/>
    <w:rsid w:val="51FECDC6"/>
    <w:rsid w:val="51FFB3FF"/>
    <w:rsid w:val="51FFFD29"/>
    <w:rsid w:val="52004F58"/>
    <w:rsid w:val="52006628"/>
    <w:rsid w:val="5200967C"/>
    <w:rsid w:val="5200E240"/>
    <w:rsid w:val="52011F90"/>
    <w:rsid w:val="5201ABAF"/>
    <w:rsid w:val="5201ADBD"/>
    <w:rsid w:val="5201AF3F"/>
    <w:rsid w:val="520213F0"/>
    <w:rsid w:val="520219B1"/>
    <w:rsid w:val="5202645E"/>
    <w:rsid w:val="5202917E"/>
    <w:rsid w:val="5202C206"/>
    <w:rsid w:val="5202C6AC"/>
    <w:rsid w:val="5202DDF7"/>
    <w:rsid w:val="5202FE46"/>
    <w:rsid w:val="5202FF3F"/>
    <w:rsid w:val="52032F80"/>
    <w:rsid w:val="520365CF"/>
    <w:rsid w:val="52038837"/>
    <w:rsid w:val="52038FC9"/>
    <w:rsid w:val="5203C60E"/>
    <w:rsid w:val="5203D5F0"/>
    <w:rsid w:val="52041D0E"/>
    <w:rsid w:val="520468C9"/>
    <w:rsid w:val="52046E1E"/>
    <w:rsid w:val="5204A911"/>
    <w:rsid w:val="52053217"/>
    <w:rsid w:val="520557F5"/>
    <w:rsid w:val="5205BFDD"/>
    <w:rsid w:val="5205F402"/>
    <w:rsid w:val="52062756"/>
    <w:rsid w:val="5206603D"/>
    <w:rsid w:val="52068417"/>
    <w:rsid w:val="5207798D"/>
    <w:rsid w:val="5207CDDB"/>
    <w:rsid w:val="520815BE"/>
    <w:rsid w:val="52081D7A"/>
    <w:rsid w:val="520843DD"/>
    <w:rsid w:val="5208D635"/>
    <w:rsid w:val="5209367E"/>
    <w:rsid w:val="5209C105"/>
    <w:rsid w:val="5209DAD1"/>
    <w:rsid w:val="520A2AF5"/>
    <w:rsid w:val="520A2FE4"/>
    <w:rsid w:val="520A30C9"/>
    <w:rsid w:val="520A3AFC"/>
    <w:rsid w:val="520A3BE6"/>
    <w:rsid w:val="520A638C"/>
    <w:rsid w:val="520A724C"/>
    <w:rsid w:val="520A8172"/>
    <w:rsid w:val="520A91C0"/>
    <w:rsid w:val="520AA32A"/>
    <w:rsid w:val="520AE265"/>
    <w:rsid w:val="520B076E"/>
    <w:rsid w:val="520B8036"/>
    <w:rsid w:val="520B96B6"/>
    <w:rsid w:val="520BA328"/>
    <w:rsid w:val="520BC79B"/>
    <w:rsid w:val="520C0D5F"/>
    <w:rsid w:val="520C2C2C"/>
    <w:rsid w:val="520C3510"/>
    <w:rsid w:val="520D19DB"/>
    <w:rsid w:val="520D495F"/>
    <w:rsid w:val="520D5749"/>
    <w:rsid w:val="520E4E45"/>
    <w:rsid w:val="520EE166"/>
    <w:rsid w:val="520F47FE"/>
    <w:rsid w:val="520F5F86"/>
    <w:rsid w:val="520FE930"/>
    <w:rsid w:val="52103F6D"/>
    <w:rsid w:val="521057D0"/>
    <w:rsid w:val="52107DC4"/>
    <w:rsid w:val="521083A5"/>
    <w:rsid w:val="5210F954"/>
    <w:rsid w:val="52113A05"/>
    <w:rsid w:val="52116E98"/>
    <w:rsid w:val="5212AF85"/>
    <w:rsid w:val="5212DB2C"/>
    <w:rsid w:val="5213411B"/>
    <w:rsid w:val="52137DF9"/>
    <w:rsid w:val="5213AA26"/>
    <w:rsid w:val="52144A23"/>
    <w:rsid w:val="5214C562"/>
    <w:rsid w:val="5214FDD1"/>
    <w:rsid w:val="52150FD3"/>
    <w:rsid w:val="5215B02D"/>
    <w:rsid w:val="5215FD2D"/>
    <w:rsid w:val="52170B5A"/>
    <w:rsid w:val="52172140"/>
    <w:rsid w:val="5217380B"/>
    <w:rsid w:val="5218295F"/>
    <w:rsid w:val="52185552"/>
    <w:rsid w:val="5218FD06"/>
    <w:rsid w:val="5218FE29"/>
    <w:rsid w:val="521913CA"/>
    <w:rsid w:val="52194E14"/>
    <w:rsid w:val="5219C27C"/>
    <w:rsid w:val="5219FA3B"/>
    <w:rsid w:val="521A3941"/>
    <w:rsid w:val="521A5D24"/>
    <w:rsid w:val="521AC789"/>
    <w:rsid w:val="521AC8FB"/>
    <w:rsid w:val="521B0CAE"/>
    <w:rsid w:val="521B5E64"/>
    <w:rsid w:val="521C00DB"/>
    <w:rsid w:val="521C55D6"/>
    <w:rsid w:val="521D3EA5"/>
    <w:rsid w:val="521D86CD"/>
    <w:rsid w:val="521DCE4C"/>
    <w:rsid w:val="521DF713"/>
    <w:rsid w:val="521E2DAE"/>
    <w:rsid w:val="521E3138"/>
    <w:rsid w:val="521E3EF7"/>
    <w:rsid w:val="521E5E34"/>
    <w:rsid w:val="521E8179"/>
    <w:rsid w:val="521ECCFD"/>
    <w:rsid w:val="521ED2FB"/>
    <w:rsid w:val="521ED6DD"/>
    <w:rsid w:val="521EF075"/>
    <w:rsid w:val="521F205A"/>
    <w:rsid w:val="521FBDD5"/>
    <w:rsid w:val="521FBE96"/>
    <w:rsid w:val="52203700"/>
    <w:rsid w:val="522044C7"/>
    <w:rsid w:val="522066FE"/>
    <w:rsid w:val="5220E798"/>
    <w:rsid w:val="5220F7C5"/>
    <w:rsid w:val="522105E3"/>
    <w:rsid w:val="522106E8"/>
    <w:rsid w:val="522187AF"/>
    <w:rsid w:val="52221C4B"/>
    <w:rsid w:val="52231DFB"/>
    <w:rsid w:val="522321EE"/>
    <w:rsid w:val="5223DCE8"/>
    <w:rsid w:val="522473EA"/>
    <w:rsid w:val="52248D83"/>
    <w:rsid w:val="5224927B"/>
    <w:rsid w:val="5224AAEF"/>
    <w:rsid w:val="5224B8F0"/>
    <w:rsid w:val="5225AE1C"/>
    <w:rsid w:val="5225BD5D"/>
    <w:rsid w:val="5225EEBA"/>
    <w:rsid w:val="5226138F"/>
    <w:rsid w:val="522654A1"/>
    <w:rsid w:val="5226676C"/>
    <w:rsid w:val="522672FF"/>
    <w:rsid w:val="5226A719"/>
    <w:rsid w:val="5226BBCC"/>
    <w:rsid w:val="52278F01"/>
    <w:rsid w:val="5227DD91"/>
    <w:rsid w:val="5227ECB3"/>
    <w:rsid w:val="5227F2FE"/>
    <w:rsid w:val="5227F702"/>
    <w:rsid w:val="5227F9DC"/>
    <w:rsid w:val="52281E9F"/>
    <w:rsid w:val="522899EF"/>
    <w:rsid w:val="522999D1"/>
    <w:rsid w:val="5229BA42"/>
    <w:rsid w:val="5229FEAC"/>
    <w:rsid w:val="522A57B1"/>
    <w:rsid w:val="522A5F92"/>
    <w:rsid w:val="522A7944"/>
    <w:rsid w:val="522AA630"/>
    <w:rsid w:val="522B03B1"/>
    <w:rsid w:val="522B3EDF"/>
    <w:rsid w:val="522B6D24"/>
    <w:rsid w:val="522B7F0E"/>
    <w:rsid w:val="522B95F6"/>
    <w:rsid w:val="522B9F29"/>
    <w:rsid w:val="522BEEE6"/>
    <w:rsid w:val="522C424F"/>
    <w:rsid w:val="522D03FA"/>
    <w:rsid w:val="522D5AC9"/>
    <w:rsid w:val="522D723C"/>
    <w:rsid w:val="522D90B7"/>
    <w:rsid w:val="522DAD25"/>
    <w:rsid w:val="522DF889"/>
    <w:rsid w:val="522E1F10"/>
    <w:rsid w:val="522E3E76"/>
    <w:rsid w:val="522E5429"/>
    <w:rsid w:val="522E8B33"/>
    <w:rsid w:val="522EB139"/>
    <w:rsid w:val="522EDD49"/>
    <w:rsid w:val="522F0957"/>
    <w:rsid w:val="522F7356"/>
    <w:rsid w:val="522FD5F6"/>
    <w:rsid w:val="522FD94F"/>
    <w:rsid w:val="522FF3C3"/>
    <w:rsid w:val="522FF98D"/>
    <w:rsid w:val="523083AD"/>
    <w:rsid w:val="52309F96"/>
    <w:rsid w:val="5230AC00"/>
    <w:rsid w:val="5230F81A"/>
    <w:rsid w:val="5230FFDF"/>
    <w:rsid w:val="523128C6"/>
    <w:rsid w:val="52312EF2"/>
    <w:rsid w:val="5231446A"/>
    <w:rsid w:val="52317E52"/>
    <w:rsid w:val="5231993D"/>
    <w:rsid w:val="5231E3ED"/>
    <w:rsid w:val="52320658"/>
    <w:rsid w:val="52324ADE"/>
    <w:rsid w:val="52325412"/>
    <w:rsid w:val="52329E97"/>
    <w:rsid w:val="5232B2AB"/>
    <w:rsid w:val="5232DC00"/>
    <w:rsid w:val="5232FD20"/>
    <w:rsid w:val="52333789"/>
    <w:rsid w:val="52335348"/>
    <w:rsid w:val="52346700"/>
    <w:rsid w:val="52346E42"/>
    <w:rsid w:val="523472EC"/>
    <w:rsid w:val="5234D7CC"/>
    <w:rsid w:val="5234EC53"/>
    <w:rsid w:val="5234EF61"/>
    <w:rsid w:val="52356FB9"/>
    <w:rsid w:val="523580D0"/>
    <w:rsid w:val="523599F0"/>
    <w:rsid w:val="5235F47F"/>
    <w:rsid w:val="5236024A"/>
    <w:rsid w:val="52362F00"/>
    <w:rsid w:val="523661FC"/>
    <w:rsid w:val="5236A7A3"/>
    <w:rsid w:val="52379337"/>
    <w:rsid w:val="5238A12B"/>
    <w:rsid w:val="5238BAEF"/>
    <w:rsid w:val="5238CB10"/>
    <w:rsid w:val="523953C1"/>
    <w:rsid w:val="523986A2"/>
    <w:rsid w:val="5239DCAE"/>
    <w:rsid w:val="5239ECF5"/>
    <w:rsid w:val="523A0D6F"/>
    <w:rsid w:val="523A2066"/>
    <w:rsid w:val="523A858F"/>
    <w:rsid w:val="523A8F35"/>
    <w:rsid w:val="523AB112"/>
    <w:rsid w:val="523AB458"/>
    <w:rsid w:val="523ACA3A"/>
    <w:rsid w:val="523AD2D3"/>
    <w:rsid w:val="523AD9D6"/>
    <w:rsid w:val="523AE3EE"/>
    <w:rsid w:val="523B4A27"/>
    <w:rsid w:val="523BC505"/>
    <w:rsid w:val="523C12BA"/>
    <w:rsid w:val="523C69A5"/>
    <w:rsid w:val="523C958E"/>
    <w:rsid w:val="523CD606"/>
    <w:rsid w:val="523E0F17"/>
    <w:rsid w:val="523E1830"/>
    <w:rsid w:val="523E36D4"/>
    <w:rsid w:val="523E8EC6"/>
    <w:rsid w:val="523EDE8F"/>
    <w:rsid w:val="523F05C4"/>
    <w:rsid w:val="523F2C7F"/>
    <w:rsid w:val="523F5287"/>
    <w:rsid w:val="523F7EA3"/>
    <w:rsid w:val="523FA193"/>
    <w:rsid w:val="523FAB52"/>
    <w:rsid w:val="523FCCD9"/>
    <w:rsid w:val="523FD019"/>
    <w:rsid w:val="523FD64E"/>
    <w:rsid w:val="523FDE2B"/>
    <w:rsid w:val="5240D9E1"/>
    <w:rsid w:val="5240E4D5"/>
    <w:rsid w:val="52417C0A"/>
    <w:rsid w:val="5241826E"/>
    <w:rsid w:val="5242C6BA"/>
    <w:rsid w:val="5242D39F"/>
    <w:rsid w:val="524335BC"/>
    <w:rsid w:val="524338D2"/>
    <w:rsid w:val="52439BB6"/>
    <w:rsid w:val="5243BA65"/>
    <w:rsid w:val="52442CF8"/>
    <w:rsid w:val="524438D5"/>
    <w:rsid w:val="5244AE09"/>
    <w:rsid w:val="5244E39E"/>
    <w:rsid w:val="5244EC1D"/>
    <w:rsid w:val="52452D18"/>
    <w:rsid w:val="5245346E"/>
    <w:rsid w:val="52454361"/>
    <w:rsid w:val="5245F06F"/>
    <w:rsid w:val="52461965"/>
    <w:rsid w:val="52469928"/>
    <w:rsid w:val="524729F2"/>
    <w:rsid w:val="524760B8"/>
    <w:rsid w:val="52476755"/>
    <w:rsid w:val="5247A858"/>
    <w:rsid w:val="5247B46D"/>
    <w:rsid w:val="52488EE9"/>
    <w:rsid w:val="52489329"/>
    <w:rsid w:val="52489E24"/>
    <w:rsid w:val="5248F2A2"/>
    <w:rsid w:val="5248F842"/>
    <w:rsid w:val="5249234B"/>
    <w:rsid w:val="524928EB"/>
    <w:rsid w:val="52494C14"/>
    <w:rsid w:val="52498679"/>
    <w:rsid w:val="52498BB3"/>
    <w:rsid w:val="524A1AAF"/>
    <w:rsid w:val="524A1F81"/>
    <w:rsid w:val="524A2B02"/>
    <w:rsid w:val="524AB9D2"/>
    <w:rsid w:val="524ACB60"/>
    <w:rsid w:val="524B0D96"/>
    <w:rsid w:val="524B3F87"/>
    <w:rsid w:val="524B7AB3"/>
    <w:rsid w:val="524C3814"/>
    <w:rsid w:val="524C59B1"/>
    <w:rsid w:val="524C92D0"/>
    <w:rsid w:val="524CC4F8"/>
    <w:rsid w:val="524CD027"/>
    <w:rsid w:val="524D56FB"/>
    <w:rsid w:val="524DF905"/>
    <w:rsid w:val="524E708B"/>
    <w:rsid w:val="524E9423"/>
    <w:rsid w:val="524EC12B"/>
    <w:rsid w:val="524F06FC"/>
    <w:rsid w:val="524F13D0"/>
    <w:rsid w:val="524F349A"/>
    <w:rsid w:val="524F70F6"/>
    <w:rsid w:val="524F7DBB"/>
    <w:rsid w:val="524FC73D"/>
    <w:rsid w:val="524FD739"/>
    <w:rsid w:val="52508B66"/>
    <w:rsid w:val="5250AE55"/>
    <w:rsid w:val="5250F5E1"/>
    <w:rsid w:val="52515AD5"/>
    <w:rsid w:val="52515F8A"/>
    <w:rsid w:val="525199DD"/>
    <w:rsid w:val="525225A1"/>
    <w:rsid w:val="52528717"/>
    <w:rsid w:val="5252A23D"/>
    <w:rsid w:val="5252A8CC"/>
    <w:rsid w:val="525315C4"/>
    <w:rsid w:val="5253347F"/>
    <w:rsid w:val="52533A3B"/>
    <w:rsid w:val="52533A89"/>
    <w:rsid w:val="525368B7"/>
    <w:rsid w:val="52537407"/>
    <w:rsid w:val="5253BA62"/>
    <w:rsid w:val="5253F46F"/>
    <w:rsid w:val="5253FEED"/>
    <w:rsid w:val="52543C48"/>
    <w:rsid w:val="52545807"/>
    <w:rsid w:val="525476E4"/>
    <w:rsid w:val="5254AAC1"/>
    <w:rsid w:val="5254B1A5"/>
    <w:rsid w:val="5255396D"/>
    <w:rsid w:val="525548FE"/>
    <w:rsid w:val="52554D18"/>
    <w:rsid w:val="52556529"/>
    <w:rsid w:val="52558CE1"/>
    <w:rsid w:val="5255C17D"/>
    <w:rsid w:val="5256A10E"/>
    <w:rsid w:val="5256AECC"/>
    <w:rsid w:val="5256FEC2"/>
    <w:rsid w:val="525718A6"/>
    <w:rsid w:val="5257282A"/>
    <w:rsid w:val="52572B51"/>
    <w:rsid w:val="52573B26"/>
    <w:rsid w:val="52574B0A"/>
    <w:rsid w:val="52576271"/>
    <w:rsid w:val="5257A29E"/>
    <w:rsid w:val="5257A49B"/>
    <w:rsid w:val="5257B9EA"/>
    <w:rsid w:val="5257E521"/>
    <w:rsid w:val="52581CCA"/>
    <w:rsid w:val="5258C7A8"/>
    <w:rsid w:val="5258C7EB"/>
    <w:rsid w:val="5258CBF5"/>
    <w:rsid w:val="52591EC1"/>
    <w:rsid w:val="525A1D43"/>
    <w:rsid w:val="525A1F64"/>
    <w:rsid w:val="525A29CB"/>
    <w:rsid w:val="525A4626"/>
    <w:rsid w:val="525A7D10"/>
    <w:rsid w:val="525A984C"/>
    <w:rsid w:val="525B40EE"/>
    <w:rsid w:val="525BBF02"/>
    <w:rsid w:val="525C0C09"/>
    <w:rsid w:val="525C26E1"/>
    <w:rsid w:val="525C2F30"/>
    <w:rsid w:val="525C674E"/>
    <w:rsid w:val="525C684B"/>
    <w:rsid w:val="525D52F6"/>
    <w:rsid w:val="525DAF31"/>
    <w:rsid w:val="525DB3EE"/>
    <w:rsid w:val="525E1DF8"/>
    <w:rsid w:val="525E3D01"/>
    <w:rsid w:val="525E3F46"/>
    <w:rsid w:val="525E7070"/>
    <w:rsid w:val="525E98EF"/>
    <w:rsid w:val="525EE172"/>
    <w:rsid w:val="525F3985"/>
    <w:rsid w:val="525F40D3"/>
    <w:rsid w:val="525FFC0D"/>
    <w:rsid w:val="525FFD93"/>
    <w:rsid w:val="526003C6"/>
    <w:rsid w:val="5260AFC6"/>
    <w:rsid w:val="526135E1"/>
    <w:rsid w:val="52613E39"/>
    <w:rsid w:val="52620255"/>
    <w:rsid w:val="52624D78"/>
    <w:rsid w:val="52625E93"/>
    <w:rsid w:val="52628203"/>
    <w:rsid w:val="52629A89"/>
    <w:rsid w:val="5262A999"/>
    <w:rsid w:val="5262DA4B"/>
    <w:rsid w:val="5262DF4D"/>
    <w:rsid w:val="5263112D"/>
    <w:rsid w:val="5263A448"/>
    <w:rsid w:val="5263F286"/>
    <w:rsid w:val="5263F5C9"/>
    <w:rsid w:val="52642588"/>
    <w:rsid w:val="5264A27A"/>
    <w:rsid w:val="5264EB6E"/>
    <w:rsid w:val="52650954"/>
    <w:rsid w:val="52651CDF"/>
    <w:rsid w:val="5265D0E9"/>
    <w:rsid w:val="5265D150"/>
    <w:rsid w:val="5266030E"/>
    <w:rsid w:val="5266172C"/>
    <w:rsid w:val="52668390"/>
    <w:rsid w:val="52668D67"/>
    <w:rsid w:val="5266A613"/>
    <w:rsid w:val="5266CFC4"/>
    <w:rsid w:val="526764B7"/>
    <w:rsid w:val="5267DA19"/>
    <w:rsid w:val="526836AF"/>
    <w:rsid w:val="52685DBB"/>
    <w:rsid w:val="5268D3DB"/>
    <w:rsid w:val="52695D0E"/>
    <w:rsid w:val="52696D36"/>
    <w:rsid w:val="5269C8F7"/>
    <w:rsid w:val="526A1489"/>
    <w:rsid w:val="526A7CA5"/>
    <w:rsid w:val="526A86A3"/>
    <w:rsid w:val="526AA083"/>
    <w:rsid w:val="526B5A05"/>
    <w:rsid w:val="526B70C4"/>
    <w:rsid w:val="526BA58C"/>
    <w:rsid w:val="526BBDEC"/>
    <w:rsid w:val="526C2126"/>
    <w:rsid w:val="526C3E2D"/>
    <w:rsid w:val="526C3E63"/>
    <w:rsid w:val="526C847B"/>
    <w:rsid w:val="526CBDAE"/>
    <w:rsid w:val="526CCAE1"/>
    <w:rsid w:val="526CDEF5"/>
    <w:rsid w:val="526CE10B"/>
    <w:rsid w:val="526D0119"/>
    <w:rsid w:val="526D086D"/>
    <w:rsid w:val="526D0DF1"/>
    <w:rsid w:val="526D29CA"/>
    <w:rsid w:val="526D2C7C"/>
    <w:rsid w:val="526D491C"/>
    <w:rsid w:val="526DB077"/>
    <w:rsid w:val="526DE9E1"/>
    <w:rsid w:val="526E2FA9"/>
    <w:rsid w:val="526E4625"/>
    <w:rsid w:val="526E94BC"/>
    <w:rsid w:val="526EEBBD"/>
    <w:rsid w:val="526FDC83"/>
    <w:rsid w:val="5270CC48"/>
    <w:rsid w:val="5270E9BA"/>
    <w:rsid w:val="52711DAB"/>
    <w:rsid w:val="52714599"/>
    <w:rsid w:val="52714F0B"/>
    <w:rsid w:val="5271ED34"/>
    <w:rsid w:val="52726F71"/>
    <w:rsid w:val="5272F364"/>
    <w:rsid w:val="5273005B"/>
    <w:rsid w:val="527349BD"/>
    <w:rsid w:val="5273B328"/>
    <w:rsid w:val="5273C9E0"/>
    <w:rsid w:val="5273D179"/>
    <w:rsid w:val="5274984F"/>
    <w:rsid w:val="5274D8C1"/>
    <w:rsid w:val="5274DA7D"/>
    <w:rsid w:val="5274DB7D"/>
    <w:rsid w:val="5275D380"/>
    <w:rsid w:val="5275D850"/>
    <w:rsid w:val="52760F86"/>
    <w:rsid w:val="5276595C"/>
    <w:rsid w:val="527668C9"/>
    <w:rsid w:val="52768A13"/>
    <w:rsid w:val="5276E1D0"/>
    <w:rsid w:val="52770D6C"/>
    <w:rsid w:val="5277318F"/>
    <w:rsid w:val="52773BFD"/>
    <w:rsid w:val="52774BF5"/>
    <w:rsid w:val="527755F6"/>
    <w:rsid w:val="527782A2"/>
    <w:rsid w:val="52779ABC"/>
    <w:rsid w:val="5277B86B"/>
    <w:rsid w:val="5277CC31"/>
    <w:rsid w:val="5278489F"/>
    <w:rsid w:val="52784D55"/>
    <w:rsid w:val="52784F32"/>
    <w:rsid w:val="527870DD"/>
    <w:rsid w:val="527915B6"/>
    <w:rsid w:val="52794A7B"/>
    <w:rsid w:val="52799778"/>
    <w:rsid w:val="5279AB6E"/>
    <w:rsid w:val="5279D25A"/>
    <w:rsid w:val="5279D50C"/>
    <w:rsid w:val="5279DDCE"/>
    <w:rsid w:val="527A1413"/>
    <w:rsid w:val="527A4B2A"/>
    <w:rsid w:val="527A6C18"/>
    <w:rsid w:val="527A926F"/>
    <w:rsid w:val="527AA931"/>
    <w:rsid w:val="527AAEB6"/>
    <w:rsid w:val="527AEC43"/>
    <w:rsid w:val="527B71BB"/>
    <w:rsid w:val="527B9A0F"/>
    <w:rsid w:val="527BA8CD"/>
    <w:rsid w:val="527C2133"/>
    <w:rsid w:val="527C6587"/>
    <w:rsid w:val="527C7370"/>
    <w:rsid w:val="527CC53C"/>
    <w:rsid w:val="527D0C4B"/>
    <w:rsid w:val="527DC12C"/>
    <w:rsid w:val="527DE8BC"/>
    <w:rsid w:val="527E3FA8"/>
    <w:rsid w:val="527E5F2A"/>
    <w:rsid w:val="527E9C46"/>
    <w:rsid w:val="527ECCF5"/>
    <w:rsid w:val="527ECF8F"/>
    <w:rsid w:val="527F4251"/>
    <w:rsid w:val="527F58DF"/>
    <w:rsid w:val="527F93CA"/>
    <w:rsid w:val="5280473D"/>
    <w:rsid w:val="52805626"/>
    <w:rsid w:val="52805D56"/>
    <w:rsid w:val="528079FF"/>
    <w:rsid w:val="5280A055"/>
    <w:rsid w:val="5280EFBB"/>
    <w:rsid w:val="52810289"/>
    <w:rsid w:val="52810742"/>
    <w:rsid w:val="5281446F"/>
    <w:rsid w:val="52816A04"/>
    <w:rsid w:val="5281775B"/>
    <w:rsid w:val="5281873B"/>
    <w:rsid w:val="52818F89"/>
    <w:rsid w:val="5281A8B3"/>
    <w:rsid w:val="528278BF"/>
    <w:rsid w:val="52832804"/>
    <w:rsid w:val="5283510B"/>
    <w:rsid w:val="52838629"/>
    <w:rsid w:val="52839D6B"/>
    <w:rsid w:val="5283D52D"/>
    <w:rsid w:val="528421BF"/>
    <w:rsid w:val="528427C0"/>
    <w:rsid w:val="528459C6"/>
    <w:rsid w:val="52845A81"/>
    <w:rsid w:val="52847C47"/>
    <w:rsid w:val="5284A1DB"/>
    <w:rsid w:val="5285492B"/>
    <w:rsid w:val="52857265"/>
    <w:rsid w:val="5285B066"/>
    <w:rsid w:val="5286011E"/>
    <w:rsid w:val="528636B2"/>
    <w:rsid w:val="52865604"/>
    <w:rsid w:val="528684C3"/>
    <w:rsid w:val="5286921E"/>
    <w:rsid w:val="5286D2D0"/>
    <w:rsid w:val="5287FE25"/>
    <w:rsid w:val="528815DC"/>
    <w:rsid w:val="528828FC"/>
    <w:rsid w:val="52888DBE"/>
    <w:rsid w:val="5288EEAD"/>
    <w:rsid w:val="528962F5"/>
    <w:rsid w:val="5289F763"/>
    <w:rsid w:val="528A7205"/>
    <w:rsid w:val="528A98D7"/>
    <w:rsid w:val="528AB650"/>
    <w:rsid w:val="528B3214"/>
    <w:rsid w:val="528B73B0"/>
    <w:rsid w:val="528B8841"/>
    <w:rsid w:val="528B8B80"/>
    <w:rsid w:val="528BA917"/>
    <w:rsid w:val="528BB20E"/>
    <w:rsid w:val="528BCDDB"/>
    <w:rsid w:val="528BD8E0"/>
    <w:rsid w:val="528BE1ED"/>
    <w:rsid w:val="528C2EC6"/>
    <w:rsid w:val="528C3647"/>
    <w:rsid w:val="528CCB36"/>
    <w:rsid w:val="528CFE1B"/>
    <w:rsid w:val="528D0EE8"/>
    <w:rsid w:val="528D1A63"/>
    <w:rsid w:val="528D2874"/>
    <w:rsid w:val="528D5732"/>
    <w:rsid w:val="528D9031"/>
    <w:rsid w:val="528D9C84"/>
    <w:rsid w:val="528DF046"/>
    <w:rsid w:val="528E069B"/>
    <w:rsid w:val="528E2DD7"/>
    <w:rsid w:val="528E83FF"/>
    <w:rsid w:val="528E9452"/>
    <w:rsid w:val="528E9582"/>
    <w:rsid w:val="528EA055"/>
    <w:rsid w:val="528F1942"/>
    <w:rsid w:val="528F90AE"/>
    <w:rsid w:val="528FEB65"/>
    <w:rsid w:val="52904CEF"/>
    <w:rsid w:val="5290A2DD"/>
    <w:rsid w:val="5290C154"/>
    <w:rsid w:val="5290CDDF"/>
    <w:rsid w:val="52912404"/>
    <w:rsid w:val="5291744B"/>
    <w:rsid w:val="52919A2B"/>
    <w:rsid w:val="5291E970"/>
    <w:rsid w:val="5291F5ED"/>
    <w:rsid w:val="52922246"/>
    <w:rsid w:val="529257A2"/>
    <w:rsid w:val="52925B90"/>
    <w:rsid w:val="5292AF93"/>
    <w:rsid w:val="5292BA71"/>
    <w:rsid w:val="52932562"/>
    <w:rsid w:val="529358FF"/>
    <w:rsid w:val="5293680B"/>
    <w:rsid w:val="52939FB0"/>
    <w:rsid w:val="5293CEED"/>
    <w:rsid w:val="52940755"/>
    <w:rsid w:val="52945BF5"/>
    <w:rsid w:val="529471F8"/>
    <w:rsid w:val="52948F86"/>
    <w:rsid w:val="52949088"/>
    <w:rsid w:val="5294936B"/>
    <w:rsid w:val="5294C83F"/>
    <w:rsid w:val="5294CC03"/>
    <w:rsid w:val="529533F1"/>
    <w:rsid w:val="52955D5D"/>
    <w:rsid w:val="529564F8"/>
    <w:rsid w:val="5295980D"/>
    <w:rsid w:val="5295A798"/>
    <w:rsid w:val="5295C856"/>
    <w:rsid w:val="5295E7D7"/>
    <w:rsid w:val="5295EE71"/>
    <w:rsid w:val="529609C1"/>
    <w:rsid w:val="52962881"/>
    <w:rsid w:val="5296AB76"/>
    <w:rsid w:val="52973940"/>
    <w:rsid w:val="52974C86"/>
    <w:rsid w:val="5297D1C0"/>
    <w:rsid w:val="5298B022"/>
    <w:rsid w:val="5298EC79"/>
    <w:rsid w:val="5298FD27"/>
    <w:rsid w:val="5299098C"/>
    <w:rsid w:val="52996136"/>
    <w:rsid w:val="5299C881"/>
    <w:rsid w:val="5299FDF6"/>
    <w:rsid w:val="529A08A1"/>
    <w:rsid w:val="529A67EC"/>
    <w:rsid w:val="529AA1CD"/>
    <w:rsid w:val="529ABE4A"/>
    <w:rsid w:val="529ACDA5"/>
    <w:rsid w:val="529B46FF"/>
    <w:rsid w:val="529B485D"/>
    <w:rsid w:val="529B58FF"/>
    <w:rsid w:val="529B6E71"/>
    <w:rsid w:val="529BA7C4"/>
    <w:rsid w:val="529BF5C2"/>
    <w:rsid w:val="529C72C6"/>
    <w:rsid w:val="529CA31A"/>
    <w:rsid w:val="529D1B32"/>
    <w:rsid w:val="529D56AE"/>
    <w:rsid w:val="529DC536"/>
    <w:rsid w:val="529E0D28"/>
    <w:rsid w:val="529E8085"/>
    <w:rsid w:val="529E8A48"/>
    <w:rsid w:val="529E8D13"/>
    <w:rsid w:val="529E94AE"/>
    <w:rsid w:val="529EBEFA"/>
    <w:rsid w:val="529F7AA9"/>
    <w:rsid w:val="529FEFF2"/>
    <w:rsid w:val="52A023FE"/>
    <w:rsid w:val="52A0D4BB"/>
    <w:rsid w:val="52A0D79D"/>
    <w:rsid w:val="52A0E5FF"/>
    <w:rsid w:val="52A0E8D5"/>
    <w:rsid w:val="52A1018C"/>
    <w:rsid w:val="52A101A0"/>
    <w:rsid w:val="52A13F3D"/>
    <w:rsid w:val="52A14582"/>
    <w:rsid w:val="52A159AE"/>
    <w:rsid w:val="52A16CC4"/>
    <w:rsid w:val="52A1B08A"/>
    <w:rsid w:val="52A1CCD8"/>
    <w:rsid w:val="52A268C3"/>
    <w:rsid w:val="52A2ACFA"/>
    <w:rsid w:val="52A2B289"/>
    <w:rsid w:val="52A2BE3E"/>
    <w:rsid w:val="52A2C79B"/>
    <w:rsid w:val="52A2D4CD"/>
    <w:rsid w:val="52A30330"/>
    <w:rsid w:val="52A37F3C"/>
    <w:rsid w:val="52A38A19"/>
    <w:rsid w:val="52A396C6"/>
    <w:rsid w:val="52A396DF"/>
    <w:rsid w:val="52A398C8"/>
    <w:rsid w:val="52A43B50"/>
    <w:rsid w:val="52A457C7"/>
    <w:rsid w:val="52A4A0B7"/>
    <w:rsid w:val="52A4C4B0"/>
    <w:rsid w:val="52A4CF69"/>
    <w:rsid w:val="52A50184"/>
    <w:rsid w:val="52A5189D"/>
    <w:rsid w:val="52A59928"/>
    <w:rsid w:val="52A59BAF"/>
    <w:rsid w:val="52A5F1EE"/>
    <w:rsid w:val="52A62BA1"/>
    <w:rsid w:val="52A63FCE"/>
    <w:rsid w:val="52A64DAA"/>
    <w:rsid w:val="52A6F170"/>
    <w:rsid w:val="52A74DFF"/>
    <w:rsid w:val="52A7698D"/>
    <w:rsid w:val="52A77F31"/>
    <w:rsid w:val="52A7D60C"/>
    <w:rsid w:val="52A7FD2E"/>
    <w:rsid w:val="52A8E012"/>
    <w:rsid w:val="52A8F7C8"/>
    <w:rsid w:val="52A91B82"/>
    <w:rsid w:val="52A92797"/>
    <w:rsid w:val="52A97690"/>
    <w:rsid w:val="52A99F75"/>
    <w:rsid w:val="52A9B632"/>
    <w:rsid w:val="52AA1DC3"/>
    <w:rsid w:val="52AA242F"/>
    <w:rsid w:val="52AA3E81"/>
    <w:rsid w:val="52AA701E"/>
    <w:rsid w:val="52AB2E2A"/>
    <w:rsid w:val="52AB4183"/>
    <w:rsid w:val="52AB5B46"/>
    <w:rsid w:val="52ABCD6E"/>
    <w:rsid w:val="52AC4C35"/>
    <w:rsid w:val="52AC5B82"/>
    <w:rsid w:val="52ACC1CD"/>
    <w:rsid w:val="52AD16C5"/>
    <w:rsid w:val="52AD342D"/>
    <w:rsid w:val="52AD982B"/>
    <w:rsid w:val="52AE7586"/>
    <w:rsid w:val="52AE89BA"/>
    <w:rsid w:val="52AEBDB7"/>
    <w:rsid w:val="52AF1B35"/>
    <w:rsid w:val="52AF2C3E"/>
    <w:rsid w:val="52AF582D"/>
    <w:rsid w:val="52AFFF7C"/>
    <w:rsid w:val="52B003EA"/>
    <w:rsid w:val="52B09E47"/>
    <w:rsid w:val="52B0A62D"/>
    <w:rsid w:val="52B0EA63"/>
    <w:rsid w:val="52B10146"/>
    <w:rsid w:val="52B16338"/>
    <w:rsid w:val="52B17234"/>
    <w:rsid w:val="52B1781E"/>
    <w:rsid w:val="52B1F909"/>
    <w:rsid w:val="52B239C9"/>
    <w:rsid w:val="52B2B962"/>
    <w:rsid w:val="52B2F120"/>
    <w:rsid w:val="52B2F29B"/>
    <w:rsid w:val="52B32B7B"/>
    <w:rsid w:val="52B33A6B"/>
    <w:rsid w:val="52B448C7"/>
    <w:rsid w:val="52B4D9E9"/>
    <w:rsid w:val="52B4E6A4"/>
    <w:rsid w:val="52B57FF0"/>
    <w:rsid w:val="52B5DEC8"/>
    <w:rsid w:val="52B5FEB1"/>
    <w:rsid w:val="52B628B2"/>
    <w:rsid w:val="52B68633"/>
    <w:rsid w:val="52B6C392"/>
    <w:rsid w:val="52B6D97A"/>
    <w:rsid w:val="52B6E9B5"/>
    <w:rsid w:val="52B6FB15"/>
    <w:rsid w:val="52B7431B"/>
    <w:rsid w:val="52B77D23"/>
    <w:rsid w:val="52B8A07C"/>
    <w:rsid w:val="52B903F2"/>
    <w:rsid w:val="52B930BC"/>
    <w:rsid w:val="52B96F6D"/>
    <w:rsid w:val="52B977D3"/>
    <w:rsid w:val="52B98336"/>
    <w:rsid w:val="52B992AB"/>
    <w:rsid w:val="52BA08AD"/>
    <w:rsid w:val="52BA0D26"/>
    <w:rsid w:val="52BA1294"/>
    <w:rsid w:val="52BA4D2F"/>
    <w:rsid w:val="52BA4FC9"/>
    <w:rsid w:val="52BA86CD"/>
    <w:rsid w:val="52BA914D"/>
    <w:rsid w:val="52BAD2A0"/>
    <w:rsid w:val="52BAEB77"/>
    <w:rsid w:val="52BAF64E"/>
    <w:rsid w:val="52BB2BA6"/>
    <w:rsid w:val="52BB373D"/>
    <w:rsid w:val="52BB3AE7"/>
    <w:rsid w:val="52BB5E3E"/>
    <w:rsid w:val="52BB6C1F"/>
    <w:rsid w:val="52BB717C"/>
    <w:rsid w:val="52BB794F"/>
    <w:rsid w:val="52BBC371"/>
    <w:rsid w:val="52BBD4EE"/>
    <w:rsid w:val="52BBEAF2"/>
    <w:rsid w:val="52BC0A70"/>
    <w:rsid w:val="52BC40B0"/>
    <w:rsid w:val="52BC8F38"/>
    <w:rsid w:val="52BD0A66"/>
    <w:rsid w:val="52BD0C87"/>
    <w:rsid w:val="52BD8BDB"/>
    <w:rsid w:val="52BDE0DD"/>
    <w:rsid w:val="52BE1877"/>
    <w:rsid w:val="52BE4A73"/>
    <w:rsid w:val="52BE6DAF"/>
    <w:rsid w:val="52BE7A32"/>
    <w:rsid w:val="52BF05AE"/>
    <w:rsid w:val="52BF8237"/>
    <w:rsid w:val="52BF9CA9"/>
    <w:rsid w:val="52BF9F65"/>
    <w:rsid w:val="52BFBE8F"/>
    <w:rsid w:val="52BFD4AF"/>
    <w:rsid w:val="52C03915"/>
    <w:rsid w:val="52C04218"/>
    <w:rsid w:val="52C065DA"/>
    <w:rsid w:val="52C06F6E"/>
    <w:rsid w:val="52C0B0A8"/>
    <w:rsid w:val="52C148A5"/>
    <w:rsid w:val="52C1A178"/>
    <w:rsid w:val="52C1F6BC"/>
    <w:rsid w:val="52C21415"/>
    <w:rsid w:val="52C22511"/>
    <w:rsid w:val="52C27224"/>
    <w:rsid w:val="52C2854E"/>
    <w:rsid w:val="52C2D8A5"/>
    <w:rsid w:val="52C2DB45"/>
    <w:rsid w:val="52C3037E"/>
    <w:rsid w:val="52C38747"/>
    <w:rsid w:val="52C39B84"/>
    <w:rsid w:val="52C3D415"/>
    <w:rsid w:val="52C3E1FB"/>
    <w:rsid w:val="52C3EF8B"/>
    <w:rsid w:val="52C41AD8"/>
    <w:rsid w:val="52C458EF"/>
    <w:rsid w:val="52C46374"/>
    <w:rsid w:val="52C48908"/>
    <w:rsid w:val="52C53024"/>
    <w:rsid w:val="52C543E4"/>
    <w:rsid w:val="52C555A5"/>
    <w:rsid w:val="52C579E6"/>
    <w:rsid w:val="52C583C0"/>
    <w:rsid w:val="52C58A88"/>
    <w:rsid w:val="52C5B110"/>
    <w:rsid w:val="52C5B13E"/>
    <w:rsid w:val="52C6622D"/>
    <w:rsid w:val="52C67115"/>
    <w:rsid w:val="52C688B3"/>
    <w:rsid w:val="52C78C9F"/>
    <w:rsid w:val="52C7BEB7"/>
    <w:rsid w:val="52C7DE2C"/>
    <w:rsid w:val="52C7E1E7"/>
    <w:rsid w:val="52C85792"/>
    <w:rsid w:val="52C8B557"/>
    <w:rsid w:val="52C8C0C3"/>
    <w:rsid w:val="52C9339D"/>
    <w:rsid w:val="52C934CC"/>
    <w:rsid w:val="52C981C5"/>
    <w:rsid w:val="52C9C7AE"/>
    <w:rsid w:val="52CA01AC"/>
    <w:rsid w:val="52CA10BF"/>
    <w:rsid w:val="52CA166A"/>
    <w:rsid w:val="52CA247B"/>
    <w:rsid w:val="52CA54C1"/>
    <w:rsid w:val="52CA809B"/>
    <w:rsid w:val="52CAEDDC"/>
    <w:rsid w:val="52CB068B"/>
    <w:rsid w:val="52CB5E6C"/>
    <w:rsid w:val="52CB9403"/>
    <w:rsid w:val="52CBAE97"/>
    <w:rsid w:val="52CBC02E"/>
    <w:rsid w:val="52CBF93F"/>
    <w:rsid w:val="52CC2BB2"/>
    <w:rsid w:val="52CD17AE"/>
    <w:rsid w:val="52CD8706"/>
    <w:rsid w:val="52CD8A32"/>
    <w:rsid w:val="52CDAC12"/>
    <w:rsid w:val="52CDC15A"/>
    <w:rsid w:val="52CE1087"/>
    <w:rsid w:val="52CE317B"/>
    <w:rsid w:val="52CE4F2D"/>
    <w:rsid w:val="52CEA270"/>
    <w:rsid w:val="52CEBAFB"/>
    <w:rsid w:val="52CF4654"/>
    <w:rsid w:val="52CF9554"/>
    <w:rsid w:val="52D01C09"/>
    <w:rsid w:val="52D03064"/>
    <w:rsid w:val="52D0A08B"/>
    <w:rsid w:val="52D0ACBD"/>
    <w:rsid w:val="52D14ED3"/>
    <w:rsid w:val="52D156F8"/>
    <w:rsid w:val="52D19635"/>
    <w:rsid w:val="52D1D7E2"/>
    <w:rsid w:val="52D24751"/>
    <w:rsid w:val="52D2C4A7"/>
    <w:rsid w:val="52D31A7F"/>
    <w:rsid w:val="52D33C31"/>
    <w:rsid w:val="52D380BD"/>
    <w:rsid w:val="52D38372"/>
    <w:rsid w:val="52D3AD2B"/>
    <w:rsid w:val="52D44F46"/>
    <w:rsid w:val="52D466A4"/>
    <w:rsid w:val="52D48061"/>
    <w:rsid w:val="52D50EC8"/>
    <w:rsid w:val="52D51CDE"/>
    <w:rsid w:val="52D5220D"/>
    <w:rsid w:val="52D59DBD"/>
    <w:rsid w:val="52D622AC"/>
    <w:rsid w:val="52D632EA"/>
    <w:rsid w:val="52D64E6C"/>
    <w:rsid w:val="52D67ED1"/>
    <w:rsid w:val="52D68649"/>
    <w:rsid w:val="52D68B95"/>
    <w:rsid w:val="52D6AE07"/>
    <w:rsid w:val="52D6C40E"/>
    <w:rsid w:val="52D74823"/>
    <w:rsid w:val="52D754B3"/>
    <w:rsid w:val="52D78018"/>
    <w:rsid w:val="52D79C44"/>
    <w:rsid w:val="52D83223"/>
    <w:rsid w:val="52D8368B"/>
    <w:rsid w:val="52D83870"/>
    <w:rsid w:val="52D8475E"/>
    <w:rsid w:val="52D8F7C8"/>
    <w:rsid w:val="52D90BA5"/>
    <w:rsid w:val="52D90DD7"/>
    <w:rsid w:val="52D92AFC"/>
    <w:rsid w:val="52D933C9"/>
    <w:rsid w:val="52D93677"/>
    <w:rsid w:val="52D96062"/>
    <w:rsid w:val="52D9895F"/>
    <w:rsid w:val="52D9B278"/>
    <w:rsid w:val="52D9BF95"/>
    <w:rsid w:val="52D9D44F"/>
    <w:rsid w:val="52DA138A"/>
    <w:rsid w:val="52DA825C"/>
    <w:rsid w:val="52DADA27"/>
    <w:rsid w:val="52DB9645"/>
    <w:rsid w:val="52DBC534"/>
    <w:rsid w:val="52DC1D18"/>
    <w:rsid w:val="52DC5144"/>
    <w:rsid w:val="52DC74E2"/>
    <w:rsid w:val="52DC8847"/>
    <w:rsid w:val="52DCDC14"/>
    <w:rsid w:val="52DD64B7"/>
    <w:rsid w:val="52DD7737"/>
    <w:rsid w:val="52DDD4F8"/>
    <w:rsid w:val="52DEA5BA"/>
    <w:rsid w:val="52DF71D4"/>
    <w:rsid w:val="52DFE76D"/>
    <w:rsid w:val="52DFED0F"/>
    <w:rsid w:val="52E08281"/>
    <w:rsid w:val="52E09B42"/>
    <w:rsid w:val="52E145FB"/>
    <w:rsid w:val="52E195E7"/>
    <w:rsid w:val="52E1BDF3"/>
    <w:rsid w:val="52E1BDFE"/>
    <w:rsid w:val="52E1E180"/>
    <w:rsid w:val="52E1F21F"/>
    <w:rsid w:val="52E1F8AE"/>
    <w:rsid w:val="52E2F94D"/>
    <w:rsid w:val="52E2FE31"/>
    <w:rsid w:val="52E35BFA"/>
    <w:rsid w:val="52E3A857"/>
    <w:rsid w:val="52E3C198"/>
    <w:rsid w:val="52E45E2E"/>
    <w:rsid w:val="52E4A9EA"/>
    <w:rsid w:val="52E4B34F"/>
    <w:rsid w:val="52E4DAEB"/>
    <w:rsid w:val="52E527FE"/>
    <w:rsid w:val="52E566F6"/>
    <w:rsid w:val="52E59159"/>
    <w:rsid w:val="52E59862"/>
    <w:rsid w:val="52E5BB44"/>
    <w:rsid w:val="52E5CCBC"/>
    <w:rsid w:val="52E5EC61"/>
    <w:rsid w:val="52E5F6FB"/>
    <w:rsid w:val="52E63F3F"/>
    <w:rsid w:val="52E6A764"/>
    <w:rsid w:val="52E6B4D6"/>
    <w:rsid w:val="52E6B4F8"/>
    <w:rsid w:val="52E6B712"/>
    <w:rsid w:val="52E6CA08"/>
    <w:rsid w:val="52E6CE0C"/>
    <w:rsid w:val="52E727F6"/>
    <w:rsid w:val="52E76BFD"/>
    <w:rsid w:val="52E7A5FA"/>
    <w:rsid w:val="52E7B2FA"/>
    <w:rsid w:val="52E81D30"/>
    <w:rsid w:val="52E823F1"/>
    <w:rsid w:val="52E83969"/>
    <w:rsid w:val="52E91A48"/>
    <w:rsid w:val="52E91BF4"/>
    <w:rsid w:val="52E9537D"/>
    <w:rsid w:val="52E9606E"/>
    <w:rsid w:val="52E977FB"/>
    <w:rsid w:val="52E98055"/>
    <w:rsid w:val="52E9AC9E"/>
    <w:rsid w:val="52E9BB13"/>
    <w:rsid w:val="52E9C12F"/>
    <w:rsid w:val="52EA7C7F"/>
    <w:rsid w:val="52EAB512"/>
    <w:rsid w:val="52EB3634"/>
    <w:rsid w:val="52EB6805"/>
    <w:rsid w:val="52EBDB57"/>
    <w:rsid w:val="52EC1D5D"/>
    <w:rsid w:val="52EC74D8"/>
    <w:rsid w:val="52EC905A"/>
    <w:rsid w:val="52ECC01C"/>
    <w:rsid w:val="52ECC14C"/>
    <w:rsid w:val="52ED30D3"/>
    <w:rsid w:val="52ED3B61"/>
    <w:rsid w:val="52ED4AB0"/>
    <w:rsid w:val="52ED558F"/>
    <w:rsid w:val="52ED55F3"/>
    <w:rsid w:val="52EDB4C1"/>
    <w:rsid w:val="52EDCDB1"/>
    <w:rsid w:val="52EDE21B"/>
    <w:rsid w:val="52EE0CC7"/>
    <w:rsid w:val="52EE6FAE"/>
    <w:rsid w:val="52EEBC40"/>
    <w:rsid w:val="52EEE17B"/>
    <w:rsid w:val="52EEE6DC"/>
    <w:rsid w:val="52EF29D0"/>
    <w:rsid w:val="52EF6E23"/>
    <w:rsid w:val="52EF7D2A"/>
    <w:rsid w:val="52EF8605"/>
    <w:rsid w:val="52EFB927"/>
    <w:rsid w:val="52F00D3C"/>
    <w:rsid w:val="52F02531"/>
    <w:rsid w:val="52F02FD2"/>
    <w:rsid w:val="52F04BE1"/>
    <w:rsid w:val="52F070D8"/>
    <w:rsid w:val="52F0B21E"/>
    <w:rsid w:val="52F0B633"/>
    <w:rsid w:val="52F0F3B0"/>
    <w:rsid w:val="52F0F7C6"/>
    <w:rsid w:val="52F11FCC"/>
    <w:rsid w:val="52F14290"/>
    <w:rsid w:val="52F14B76"/>
    <w:rsid w:val="52F17652"/>
    <w:rsid w:val="52F180E8"/>
    <w:rsid w:val="52F18ED6"/>
    <w:rsid w:val="52F1B031"/>
    <w:rsid w:val="52F23DF7"/>
    <w:rsid w:val="52F253B7"/>
    <w:rsid w:val="52F26147"/>
    <w:rsid w:val="52F270C1"/>
    <w:rsid w:val="52F36CF5"/>
    <w:rsid w:val="52F3B07F"/>
    <w:rsid w:val="52F3B391"/>
    <w:rsid w:val="52F3F256"/>
    <w:rsid w:val="52F3F399"/>
    <w:rsid w:val="52F41B9A"/>
    <w:rsid w:val="52F47662"/>
    <w:rsid w:val="52F4C9ED"/>
    <w:rsid w:val="52F4CD08"/>
    <w:rsid w:val="52F52B94"/>
    <w:rsid w:val="52F56FED"/>
    <w:rsid w:val="52F5839A"/>
    <w:rsid w:val="52F58D8B"/>
    <w:rsid w:val="52F58F2C"/>
    <w:rsid w:val="52F590DD"/>
    <w:rsid w:val="52F5941A"/>
    <w:rsid w:val="52F59FFC"/>
    <w:rsid w:val="52F6020D"/>
    <w:rsid w:val="52F6341A"/>
    <w:rsid w:val="52F65B17"/>
    <w:rsid w:val="52F69C6C"/>
    <w:rsid w:val="52F6C726"/>
    <w:rsid w:val="52F6D9A6"/>
    <w:rsid w:val="52F775B7"/>
    <w:rsid w:val="52F78AF8"/>
    <w:rsid w:val="52F7FB44"/>
    <w:rsid w:val="52F81E9B"/>
    <w:rsid w:val="52F82E10"/>
    <w:rsid w:val="52F82E37"/>
    <w:rsid w:val="52F87E0A"/>
    <w:rsid w:val="52F89889"/>
    <w:rsid w:val="52F8ACDC"/>
    <w:rsid w:val="52F8EC09"/>
    <w:rsid w:val="52F8F9B9"/>
    <w:rsid w:val="52F90103"/>
    <w:rsid w:val="52F9032D"/>
    <w:rsid w:val="52FA4488"/>
    <w:rsid w:val="52FA51E9"/>
    <w:rsid w:val="52FA614B"/>
    <w:rsid w:val="52FA6337"/>
    <w:rsid w:val="52FA82F6"/>
    <w:rsid w:val="52FA9BBC"/>
    <w:rsid w:val="52FAD2E8"/>
    <w:rsid w:val="52FB4816"/>
    <w:rsid w:val="52FB6F1C"/>
    <w:rsid w:val="52FBA698"/>
    <w:rsid w:val="52FBE922"/>
    <w:rsid w:val="52FBF43C"/>
    <w:rsid w:val="52FC192F"/>
    <w:rsid w:val="52FC72A0"/>
    <w:rsid w:val="52FC94B4"/>
    <w:rsid w:val="52FC95FD"/>
    <w:rsid w:val="52FCBFD2"/>
    <w:rsid w:val="52FCFF1E"/>
    <w:rsid w:val="52FD0D62"/>
    <w:rsid w:val="52FD406A"/>
    <w:rsid w:val="52FDD51A"/>
    <w:rsid w:val="52FE042B"/>
    <w:rsid w:val="52FE75A0"/>
    <w:rsid w:val="52FF012E"/>
    <w:rsid w:val="52FF4161"/>
    <w:rsid w:val="52FF5462"/>
    <w:rsid w:val="52FF573E"/>
    <w:rsid w:val="52FF9BBD"/>
    <w:rsid w:val="52FFA4C4"/>
    <w:rsid w:val="52FFD60A"/>
    <w:rsid w:val="5300AA60"/>
    <w:rsid w:val="5300B8B3"/>
    <w:rsid w:val="5300F79A"/>
    <w:rsid w:val="53010B6E"/>
    <w:rsid w:val="53012DE6"/>
    <w:rsid w:val="53018500"/>
    <w:rsid w:val="5301C8A3"/>
    <w:rsid w:val="530210C1"/>
    <w:rsid w:val="53022BFC"/>
    <w:rsid w:val="5302469C"/>
    <w:rsid w:val="5302E557"/>
    <w:rsid w:val="530370B2"/>
    <w:rsid w:val="5303C72B"/>
    <w:rsid w:val="5303E903"/>
    <w:rsid w:val="5303FB47"/>
    <w:rsid w:val="5304154A"/>
    <w:rsid w:val="53047B68"/>
    <w:rsid w:val="530495A0"/>
    <w:rsid w:val="53049BCF"/>
    <w:rsid w:val="5304B574"/>
    <w:rsid w:val="5304E72C"/>
    <w:rsid w:val="5305332A"/>
    <w:rsid w:val="530557FD"/>
    <w:rsid w:val="5305A193"/>
    <w:rsid w:val="5305B2CC"/>
    <w:rsid w:val="5305BA63"/>
    <w:rsid w:val="53061B16"/>
    <w:rsid w:val="530622C3"/>
    <w:rsid w:val="530639BB"/>
    <w:rsid w:val="53063B74"/>
    <w:rsid w:val="53063C93"/>
    <w:rsid w:val="53066873"/>
    <w:rsid w:val="530673F1"/>
    <w:rsid w:val="53075034"/>
    <w:rsid w:val="530750AA"/>
    <w:rsid w:val="530784F6"/>
    <w:rsid w:val="5307976E"/>
    <w:rsid w:val="530797AF"/>
    <w:rsid w:val="5307A0CB"/>
    <w:rsid w:val="5307E831"/>
    <w:rsid w:val="5307EA93"/>
    <w:rsid w:val="53080813"/>
    <w:rsid w:val="53081361"/>
    <w:rsid w:val="5308247E"/>
    <w:rsid w:val="5308CCFC"/>
    <w:rsid w:val="5308EE1E"/>
    <w:rsid w:val="5308FAAB"/>
    <w:rsid w:val="5309056A"/>
    <w:rsid w:val="530953AF"/>
    <w:rsid w:val="530A66CF"/>
    <w:rsid w:val="530A884C"/>
    <w:rsid w:val="530A9066"/>
    <w:rsid w:val="530AA71A"/>
    <w:rsid w:val="530B1A37"/>
    <w:rsid w:val="530B8034"/>
    <w:rsid w:val="530BF2B7"/>
    <w:rsid w:val="530BF977"/>
    <w:rsid w:val="530C0010"/>
    <w:rsid w:val="530C1C76"/>
    <w:rsid w:val="530C41A7"/>
    <w:rsid w:val="530C4896"/>
    <w:rsid w:val="530D262F"/>
    <w:rsid w:val="530D41FD"/>
    <w:rsid w:val="530DBC48"/>
    <w:rsid w:val="530E3075"/>
    <w:rsid w:val="530E4880"/>
    <w:rsid w:val="530E6B46"/>
    <w:rsid w:val="530E82B4"/>
    <w:rsid w:val="530EADF1"/>
    <w:rsid w:val="530EB0C1"/>
    <w:rsid w:val="530ECA2E"/>
    <w:rsid w:val="530F10D7"/>
    <w:rsid w:val="530F8B8C"/>
    <w:rsid w:val="531047CC"/>
    <w:rsid w:val="53106410"/>
    <w:rsid w:val="5310DE2E"/>
    <w:rsid w:val="5310ED6B"/>
    <w:rsid w:val="531109C4"/>
    <w:rsid w:val="53111B70"/>
    <w:rsid w:val="53112204"/>
    <w:rsid w:val="531196B7"/>
    <w:rsid w:val="5311ADF0"/>
    <w:rsid w:val="5311CA00"/>
    <w:rsid w:val="5311CACC"/>
    <w:rsid w:val="53120A56"/>
    <w:rsid w:val="53126C7D"/>
    <w:rsid w:val="5312731E"/>
    <w:rsid w:val="5312AF11"/>
    <w:rsid w:val="5312E8AD"/>
    <w:rsid w:val="531311BC"/>
    <w:rsid w:val="531386BD"/>
    <w:rsid w:val="5313CD50"/>
    <w:rsid w:val="531426DA"/>
    <w:rsid w:val="53143187"/>
    <w:rsid w:val="5314A90B"/>
    <w:rsid w:val="5314B2EC"/>
    <w:rsid w:val="5314DEBE"/>
    <w:rsid w:val="531529CB"/>
    <w:rsid w:val="53155239"/>
    <w:rsid w:val="5315AD30"/>
    <w:rsid w:val="5315EF28"/>
    <w:rsid w:val="53161705"/>
    <w:rsid w:val="53161E6E"/>
    <w:rsid w:val="531628C5"/>
    <w:rsid w:val="5316347F"/>
    <w:rsid w:val="53167E6C"/>
    <w:rsid w:val="5316A0E3"/>
    <w:rsid w:val="53178E63"/>
    <w:rsid w:val="5317DA25"/>
    <w:rsid w:val="53192ACD"/>
    <w:rsid w:val="5319C106"/>
    <w:rsid w:val="531A24CA"/>
    <w:rsid w:val="531A83C0"/>
    <w:rsid w:val="531AED32"/>
    <w:rsid w:val="531AF39A"/>
    <w:rsid w:val="531AFBB2"/>
    <w:rsid w:val="531AFF73"/>
    <w:rsid w:val="531B0B62"/>
    <w:rsid w:val="531B3DAE"/>
    <w:rsid w:val="531B4757"/>
    <w:rsid w:val="531B4BC0"/>
    <w:rsid w:val="531BB597"/>
    <w:rsid w:val="531BD948"/>
    <w:rsid w:val="531BEA8F"/>
    <w:rsid w:val="531BF904"/>
    <w:rsid w:val="531C17B3"/>
    <w:rsid w:val="531C51CA"/>
    <w:rsid w:val="531CDC7D"/>
    <w:rsid w:val="531D00C5"/>
    <w:rsid w:val="531D5A8E"/>
    <w:rsid w:val="531D5AA1"/>
    <w:rsid w:val="531DEDB9"/>
    <w:rsid w:val="531DF27D"/>
    <w:rsid w:val="531EE673"/>
    <w:rsid w:val="531FD012"/>
    <w:rsid w:val="531FFB0D"/>
    <w:rsid w:val="53204A7D"/>
    <w:rsid w:val="53205045"/>
    <w:rsid w:val="5320685C"/>
    <w:rsid w:val="5320BB60"/>
    <w:rsid w:val="5320F0FF"/>
    <w:rsid w:val="5321220F"/>
    <w:rsid w:val="5321283F"/>
    <w:rsid w:val="5321352E"/>
    <w:rsid w:val="5321E9A3"/>
    <w:rsid w:val="5321F667"/>
    <w:rsid w:val="532232A7"/>
    <w:rsid w:val="532271E0"/>
    <w:rsid w:val="5322BA69"/>
    <w:rsid w:val="5322F71C"/>
    <w:rsid w:val="53239F36"/>
    <w:rsid w:val="5323F104"/>
    <w:rsid w:val="532483C5"/>
    <w:rsid w:val="5324E42D"/>
    <w:rsid w:val="5324E759"/>
    <w:rsid w:val="5325C142"/>
    <w:rsid w:val="5325CA1C"/>
    <w:rsid w:val="5326A4FD"/>
    <w:rsid w:val="5326A50C"/>
    <w:rsid w:val="5326AE8E"/>
    <w:rsid w:val="5326BBD2"/>
    <w:rsid w:val="5326EA63"/>
    <w:rsid w:val="5326FEBB"/>
    <w:rsid w:val="532714E3"/>
    <w:rsid w:val="532715D6"/>
    <w:rsid w:val="53272CE1"/>
    <w:rsid w:val="53275F6F"/>
    <w:rsid w:val="5327D372"/>
    <w:rsid w:val="53280105"/>
    <w:rsid w:val="53285FAA"/>
    <w:rsid w:val="532901F5"/>
    <w:rsid w:val="532902DF"/>
    <w:rsid w:val="5329050E"/>
    <w:rsid w:val="53291C95"/>
    <w:rsid w:val="532942EB"/>
    <w:rsid w:val="5329B6C7"/>
    <w:rsid w:val="5329D754"/>
    <w:rsid w:val="5329DC6F"/>
    <w:rsid w:val="532A89AE"/>
    <w:rsid w:val="532B051E"/>
    <w:rsid w:val="532B160C"/>
    <w:rsid w:val="532B1BEE"/>
    <w:rsid w:val="532B915C"/>
    <w:rsid w:val="532BE707"/>
    <w:rsid w:val="532BF741"/>
    <w:rsid w:val="532C7AEF"/>
    <w:rsid w:val="532CB20D"/>
    <w:rsid w:val="532CC4A1"/>
    <w:rsid w:val="532CF60F"/>
    <w:rsid w:val="532D6BE3"/>
    <w:rsid w:val="532DDB3F"/>
    <w:rsid w:val="532E15D0"/>
    <w:rsid w:val="532F4A5A"/>
    <w:rsid w:val="532FA6C1"/>
    <w:rsid w:val="532FCF2D"/>
    <w:rsid w:val="53301F7C"/>
    <w:rsid w:val="5330291D"/>
    <w:rsid w:val="53303523"/>
    <w:rsid w:val="533043D4"/>
    <w:rsid w:val="53310122"/>
    <w:rsid w:val="5331300D"/>
    <w:rsid w:val="53314721"/>
    <w:rsid w:val="5331C22A"/>
    <w:rsid w:val="5331FB16"/>
    <w:rsid w:val="533283F6"/>
    <w:rsid w:val="53329F7E"/>
    <w:rsid w:val="5332F788"/>
    <w:rsid w:val="53331F70"/>
    <w:rsid w:val="5333338A"/>
    <w:rsid w:val="53336C06"/>
    <w:rsid w:val="5334185B"/>
    <w:rsid w:val="53345DAD"/>
    <w:rsid w:val="53347B8B"/>
    <w:rsid w:val="5334A6A4"/>
    <w:rsid w:val="533512EC"/>
    <w:rsid w:val="53353CE2"/>
    <w:rsid w:val="5335B0AF"/>
    <w:rsid w:val="5335BAD2"/>
    <w:rsid w:val="53361835"/>
    <w:rsid w:val="53366FCE"/>
    <w:rsid w:val="53368C64"/>
    <w:rsid w:val="5336B2E6"/>
    <w:rsid w:val="5336D0F5"/>
    <w:rsid w:val="5336E49A"/>
    <w:rsid w:val="5336E711"/>
    <w:rsid w:val="53378043"/>
    <w:rsid w:val="5337A972"/>
    <w:rsid w:val="5337C053"/>
    <w:rsid w:val="5337DEFA"/>
    <w:rsid w:val="53380F7C"/>
    <w:rsid w:val="53382B15"/>
    <w:rsid w:val="53383D87"/>
    <w:rsid w:val="5338F838"/>
    <w:rsid w:val="53393B29"/>
    <w:rsid w:val="533B0677"/>
    <w:rsid w:val="533B1503"/>
    <w:rsid w:val="533B15B3"/>
    <w:rsid w:val="533BA636"/>
    <w:rsid w:val="533BED68"/>
    <w:rsid w:val="533BF3E1"/>
    <w:rsid w:val="533C68BE"/>
    <w:rsid w:val="533CBCA0"/>
    <w:rsid w:val="533CC65D"/>
    <w:rsid w:val="533D0E92"/>
    <w:rsid w:val="533D2414"/>
    <w:rsid w:val="533D3099"/>
    <w:rsid w:val="533D37D7"/>
    <w:rsid w:val="533D51EB"/>
    <w:rsid w:val="533D8116"/>
    <w:rsid w:val="533D8F1E"/>
    <w:rsid w:val="533DB98D"/>
    <w:rsid w:val="533E02EB"/>
    <w:rsid w:val="533E1A41"/>
    <w:rsid w:val="533E69A2"/>
    <w:rsid w:val="533E7EA4"/>
    <w:rsid w:val="533E8B67"/>
    <w:rsid w:val="533EB43E"/>
    <w:rsid w:val="533EBA68"/>
    <w:rsid w:val="533EE7F4"/>
    <w:rsid w:val="533EFDD7"/>
    <w:rsid w:val="533F55DA"/>
    <w:rsid w:val="533F628D"/>
    <w:rsid w:val="533F780B"/>
    <w:rsid w:val="533F7E82"/>
    <w:rsid w:val="533F85F8"/>
    <w:rsid w:val="533FCB94"/>
    <w:rsid w:val="53402112"/>
    <w:rsid w:val="5340D540"/>
    <w:rsid w:val="534162CF"/>
    <w:rsid w:val="53416E06"/>
    <w:rsid w:val="5341D1E1"/>
    <w:rsid w:val="5341F89C"/>
    <w:rsid w:val="53427B87"/>
    <w:rsid w:val="534283D0"/>
    <w:rsid w:val="53429E0D"/>
    <w:rsid w:val="5342DDE9"/>
    <w:rsid w:val="5342FBF1"/>
    <w:rsid w:val="5343276E"/>
    <w:rsid w:val="534382D9"/>
    <w:rsid w:val="5343BED8"/>
    <w:rsid w:val="53449493"/>
    <w:rsid w:val="53449BB1"/>
    <w:rsid w:val="5344D0D8"/>
    <w:rsid w:val="5344EAD5"/>
    <w:rsid w:val="5345420A"/>
    <w:rsid w:val="5345644D"/>
    <w:rsid w:val="53456D0C"/>
    <w:rsid w:val="53458D57"/>
    <w:rsid w:val="5345A44A"/>
    <w:rsid w:val="53461D1E"/>
    <w:rsid w:val="53461DE3"/>
    <w:rsid w:val="5346367F"/>
    <w:rsid w:val="53467F20"/>
    <w:rsid w:val="53468E66"/>
    <w:rsid w:val="5346B11C"/>
    <w:rsid w:val="53470177"/>
    <w:rsid w:val="53476AAB"/>
    <w:rsid w:val="53478B95"/>
    <w:rsid w:val="53478E6D"/>
    <w:rsid w:val="5347D953"/>
    <w:rsid w:val="5348B5F8"/>
    <w:rsid w:val="5348BF2B"/>
    <w:rsid w:val="5348D60C"/>
    <w:rsid w:val="5348F276"/>
    <w:rsid w:val="53493777"/>
    <w:rsid w:val="5349CAB9"/>
    <w:rsid w:val="534A10DF"/>
    <w:rsid w:val="534A1BE8"/>
    <w:rsid w:val="534A421C"/>
    <w:rsid w:val="534AB89E"/>
    <w:rsid w:val="534ABC37"/>
    <w:rsid w:val="534AEEE7"/>
    <w:rsid w:val="534AF899"/>
    <w:rsid w:val="534B0B9B"/>
    <w:rsid w:val="534B1983"/>
    <w:rsid w:val="534B4C59"/>
    <w:rsid w:val="534B9F0D"/>
    <w:rsid w:val="534C1239"/>
    <w:rsid w:val="534C34A6"/>
    <w:rsid w:val="534C4E56"/>
    <w:rsid w:val="534C953B"/>
    <w:rsid w:val="534CCC13"/>
    <w:rsid w:val="534D3D5A"/>
    <w:rsid w:val="534E6F82"/>
    <w:rsid w:val="534EA8CF"/>
    <w:rsid w:val="534F2016"/>
    <w:rsid w:val="534F6BF6"/>
    <w:rsid w:val="534F771B"/>
    <w:rsid w:val="534F825B"/>
    <w:rsid w:val="534FA178"/>
    <w:rsid w:val="534FCC37"/>
    <w:rsid w:val="53505D18"/>
    <w:rsid w:val="53509A38"/>
    <w:rsid w:val="5350D6EC"/>
    <w:rsid w:val="5350F6BB"/>
    <w:rsid w:val="5350FD78"/>
    <w:rsid w:val="5351165D"/>
    <w:rsid w:val="53512E28"/>
    <w:rsid w:val="535134CC"/>
    <w:rsid w:val="5352A722"/>
    <w:rsid w:val="5352A946"/>
    <w:rsid w:val="5352B295"/>
    <w:rsid w:val="5352BF1D"/>
    <w:rsid w:val="5352F88A"/>
    <w:rsid w:val="53532B72"/>
    <w:rsid w:val="53535243"/>
    <w:rsid w:val="5353DCC7"/>
    <w:rsid w:val="5353DE1F"/>
    <w:rsid w:val="5353E1C1"/>
    <w:rsid w:val="5353E9EE"/>
    <w:rsid w:val="53547F7E"/>
    <w:rsid w:val="5354A5A5"/>
    <w:rsid w:val="5354C22B"/>
    <w:rsid w:val="53552389"/>
    <w:rsid w:val="53552917"/>
    <w:rsid w:val="535538E9"/>
    <w:rsid w:val="53558A60"/>
    <w:rsid w:val="53559228"/>
    <w:rsid w:val="5355A5F3"/>
    <w:rsid w:val="5355A636"/>
    <w:rsid w:val="53561712"/>
    <w:rsid w:val="53564065"/>
    <w:rsid w:val="5356658F"/>
    <w:rsid w:val="53568E84"/>
    <w:rsid w:val="5356E006"/>
    <w:rsid w:val="53570760"/>
    <w:rsid w:val="53570E30"/>
    <w:rsid w:val="53573ED1"/>
    <w:rsid w:val="53575286"/>
    <w:rsid w:val="53577CF1"/>
    <w:rsid w:val="53580437"/>
    <w:rsid w:val="53582359"/>
    <w:rsid w:val="5358326C"/>
    <w:rsid w:val="53584272"/>
    <w:rsid w:val="53584B4A"/>
    <w:rsid w:val="535852DF"/>
    <w:rsid w:val="53586622"/>
    <w:rsid w:val="5358CE2E"/>
    <w:rsid w:val="5358DD6E"/>
    <w:rsid w:val="5358DDCC"/>
    <w:rsid w:val="5358DF5E"/>
    <w:rsid w:val="535912A9"/>
    <w:rsid w:val="535998C5"/>
    <w:rsid w:val="535A1415"/>
    <w:rsid w:val="535A3983"/>
    <w:rsid w:val="535A56C6"/>
    <w:rsid w:val="535A9E3F"/>
    <w:rsid w:val="535B08AF"/>
    <w:rsid w:val="535B19DE"/>
    <w:rsid w:val="535B5A44"/>
    <w:rsid w:val="535B8FED"/>
    <w:rsid w:val="535BB619"/>
    <w:rsid w:val="535BC8AB"/>
    <w:rsid w:val="535BD2A0"/>
    <w:rsid w:val="535BF387"/>
    <w:rsid w:val="535C2CF1"/>
    <w:rsid w:val="535CB7A2"/>
    <w:rsid w:val="535D19AD"/>
    <w:rsid w:val="535D2BE3"/>
    <w:rsid w:val="535D35EA"/>
    <w:rsid w:val="535D46F2"/>
    <w:rsid w:val="535D5401"/>
    <w:rsid w:val="535D670D"/>
    <w:rsid w:val="535DBBA0"/>
    <w:rsid w:val="535DCD0D"/>
    <w:rsid w:val="535DEC78"/>
    <w:rsid w:val="535E0F16"/>
    <w:rsid w:val="535E5167"/>
    <w:rsid w:val="535E65C0"/>
    <w:rsid w:val="535F251A"/>
    <w:rsid w:val="535F3B0E"/>
    <w:rsid w:val="535FBED6"/>
    <w:rsid w:val="53600D79"/>
    <w:rsid w:val="53602EA2"/>
    <w:rsid w:val="53607029"/>
    <w:rsid w:val="5360D5F1"/>
    <w:rsid w:val="53612683"/>
    <w:rsid w:val="5361422A"/>
    <w:rsid w:val="53619D77"/>
    <w:rsid w:val="536218FB"/>
    <w:rsid w:val="536268CE"/>
    <w:rsid w:val="5362D06B"/>
    <w:rsid w:val="5362DF51"/>
    <w:rsid w:val="536317D6"/>
    <w:rsid w:val="53632DCF"/>
    <w:rsid w:val="53634CD6"/>
    <w:rsid w:val="53639015"/>
    <w:rsid w:val="5363968B"/>
    <w:rsid w:val="53640283"/>
    <w:rsid w:val="536472CB"/>
    <w:rsid w:val="53648A29"/>
    <w:rsid w:val="5364EA3B"/>
    <w:rsid w:val="5365CAC3"/>
    <w:rsid w:val="5365DC12"/>
    <w:rsid w:val="5365F12E"/>
    <w:rsid w:val="53660422"/>
    <w:rsid w:val="536646BF"/>
    <w:rsid w:val="53669E56"/>
    <w:rsid w:val="5366BED3"/>
    <w:rsid w:val="53672524"/>
    <w:rsid w:val="53672977"/>
    <w:rsid w:val="53676953"/>
    <w:rsid w:val="53678547"/>
    <w:rsid w:val="53678B1D"/>
    <w:rsid w:val="5367904B"/>
    <w:rsid w:val="5367DDED"/>
    <w:rsid w:val="53683B54"/>
    <w:rsid w:val="536845E2"/>
    <w:rsid w:val="5368AC2C"/>
    <w:rsid w:val="5368AD8C"/>
    <w:rsid w:val="5368C8C2"/>
    <w:rsid w:val="5368C8E7"/>
    <w:rsid w:val="5368D192"/>
    <w:rsid w:val="5368DB6E"/>
    <w:rsid w:val="5368E035"/>
    <w:rsid w:val="5368F30D"/>
    <w:rsid w:val="5369229D"/>
    <w:rsid w:val="5369340E"/>
    <w:rsid w:val="53694512"/>
    <w:rsid w:val="5369AF4F"/>
    <w:rsid w:val="5369C535"/>
    <w:rsid w:val="5369EE08"/>
    <w:rsid w:val="536B0103"/>
    <w:rsid w:val="536B2F47"/>
    <w:rsid w:val="536B6D70"/>
    <w:rsid w:val="536B865F"/>
    <w:rsid w:val="536B9FCB"/>
    <w:rsid w:val="536BACD1"/>
    <w:rsid w:val="536BBC72"/>
    <w:rsid w:val="536C35A7"/>
    <w:rsid w:val="536C8D07"/>
    <w:rsid w:val="536D460F"/>
    <w:rsid w:val="536D97A5"/>
    <w:rsid w:val="536DA7B3"/>
    <w:rsid w:val="536DCDD7"/>
    <w:rsid w:val="536DF9EB"/>
    <w:rsid w:val="536E12FD"/>
    <w:rsid w:val="536E274A"/>
    <w:rsid w:val="536ECADA"/>
    <w:rsid w:val="536F3014"/>
    <w:rsid w:val="5370004C"/>
    <w:rsid w:val="53701EDB"/>
    <w:rsid w:val="5370584F"/>
    <w:rsid w:val="5370BCC9"/>
    <w:rsid w:val="5370C35A"/>
    <w:rsid w:val="53716A0E"/>
    <w:rsid w:val="537186D7"/>
    <w:rsid w:val="53722A21"/>
    <w:rsid w:val="537252AA"/>
    <w:rsid w:val="537264FF"/>
    <w:rsid w:val="5372821A"/>
    <w:rsid w:val="5372A356"/>
    <w:rsid w:val="5372DE31"/>
    <w:rsid w:val="5372F118"/>
    <w:rsid w:val="53735FE2"/>
    <w:rsid w:val="5373D31E"/>
    <w:rsid w:val="5373F77A"/>
    <w:rsid w:val="53740AB3"/>
    <w:rsid w:val="5374113A"/>
    <w:rsid w:val="537430F0"/>
    <w:rsid w:val="5374C755"/>
    <w:rsid w:val="5374FFB1"/>
    <w:rsid w:val="5375237E"/>
    <w:rsid w:val="53755AEF"/>
    <w:rsid w:val="53755DD6"/>
    <w:rsid w:val="5375A5F1"/>
    <w:rsid w:val="5375D699"/>
    <w:rsid w:val="53762904"/>
    <w:rsid w:val="537636F6"/>
    <w:rsid w:val="53771E7C"/>
    <w:rsid w:val="53774756"/>
    <w:rsid w:val="53777F82"/>
    <w:rsid w:val="5377A2B3"/>
    <w:rsid w:val="5377AA82"/>
    <w:rsid w:val="5377E200"/>
    <w:rsid w:val="5377E4AB"/>
    <w:rsid w:val="53783476"/>
    <w:rsid w:val="53787108"/>
    <w:rsid w:val="53788F6B"/>
    <w:rsid w:val="5378E832"/>
    <w:rsid w:val="53794920"/>
    <w:rsid w:val="537995C0"/>
    <w:rsid w:val="537995DC"/>
    <w:rsid w:val="5379BD65"/>
    <w:rsid w:val="5379CFC5"/>
    <w:rsid w:val="537A2766"/>
    <w:rsid w:val="537A5B7F"/>
    <w:rsid w:val="537AA4D1"/>
    <w:rsid w:val="537AF60D"/>
    <w:rsid w:val="537B6795"/>
    <w:rsid w:val="537B90CC"/>
    <w:rsid w:val="537BC8B4"/>
    <w:rsid w:val="537BD9CC"/>
    <w:rsid w:val="537BDBC6"/>
    <w:rsid w:val="537C109C"/>
    <w:rsid w:val="537C179C"/>
    <w:rsid w:val="537C724F"/>
    <w:rsid w:val="537D0EC4"/>
    <w:rsid w:val="537D1379"/>
    <w:rsid w:val="537D6D8C"/>
    <w:rsid w:val="537D846A"/>
    <w:rsid w:val="537DB015"/>
    <w:rsid w:val="537E10A0"/>
    <w:rsid w:val="537E1EC6"/>
    <w:rsid w:val="537E3B70"/>
    <w:rsid w:val="537EA758"/>
    <w:rsid w:val="537F0807"/>
    <w:rsid w:val="537FAB45"/>
    <w:rsid w:val="537FD809"/>
    <w:rsid w:val="537FE358"/>
    <w:rsid w:val="538006D5"/>
    <w:rsid w:val="538009E2"/>
    <w:rsid w:val="538011D1"/>
    <w:rsid w:val="5380310F"/>
    <w:rsid w:val="53807684"/>
    <w:rsid w:val="538086A9"/>
    <w:rsid w:val="53809681"/>
    <w:rsid w:val="5380E5FE"/>
    <w:rsid w:val="5380F71F"/>
    <w:rsid w:val="538106AA"/>
    <w:rsid w:val="538116C3"/>
    <w:rsid w:val="53818925"/>
    <w:rsid w:val="5381DA42"/>
    <w:rsid w:val="53822B10"/>
    <w:rsid w:val="53828C40"/>
    <w:rsid w:val="5382D371"/>
    <w:rsid w:val="5383316B"/>
    <w:rsid w:val="5383BED0"/>
    <w:rsid w:val="5383C643"/>
    <w:rsid w:val="5383E2B3"/>
    <w:rsid w:val="5384691A"/>
    <w:rsid w:val="5385BFD1"/>
    <w:rsid w:val="5385E728"/>
    <w:rsid w:val="53861B8E"/>
    <w:rsid w:val="53863041"/>
    <w:rsid w:val="5386931F"/>
    <w:rsid w:val="5386AA94"/>
    <w:rsid w:val="5386E172"/>
    <w:rsid w:val="53871887"/>
    <w:rsid w:val="538784DD"/>
    <w:rsid w:val="5387B834"/>
    <w:rsid w:val="5387BAB9"/>
    <w:rsid w:val="5387D000"/>
    <w:rsid w:val="5387D478"/>
    <w:rsid w:val="5387F838"/>
    <w:rsid w:val="53881532"/>
    <w:rsid w:val="538820EF"/>
    <w:rsid w:val="538892EB"/>
    <w:rsid w:val="538917E0"/>
    <w:rsid w:val="53894541"/>
    <w:rsid w:val="53897926"/>
    <w:rsid w:val="5389F32F"/>
    <w:rsid w:val="538A2D10"/>
    <w:rsid w:val="538A80E9"/>
    <w:rsid w:val="538A84C6"/>
    <w:rsid w:val="538A92D8"/>
    <w:rsid w:val="538ADEB8"/>
    <w:rsid w:val="538AFC44"/>
    <w:rsid w:val="538B5626"/>
    <w:rsid w:val="538B7A07"/>
    <w:rsid w:val="538B92D2"/>
    <w:rsid w:val="538C57F5"/>
    <w:rsid w:val="538CDB9A"/>
    <w:rsid w:val="538CE9BD"/>
    <w:rsid w:val="538D0B7E"/>
    <w:rsid w:val="538D3079"/>
    <w:rsid w:val="538D4D2F"/>
    <w:rsid w:val="538D75A9"/>
    <w:rsid w:val="538E3A6F"/>
    <w:rsid w:val="538E3E43"/>
    <w:rsid w:val="538E8646"/>
    <w:rsid w:val="538E8B16"/>
    <w:rsid w:val="538F18B8"/>
    <w:rsid w:val="538F7763"/>
    <w:rsid w:val="538F8A32"/>
    <w:rsid w:val="53900C09"/>
    <w:rsid w:val="5390A0EB"/>
    <w:rsid w:val="5390CECB"/>
    <w:rsid w:val="5390EA40"/>
    <w:rsid w:val="5390FB8D"/>
    <w:rsid w:val="539111C6"/>
    <w:rsid w:val="5391AEEE"/>
    <w:rsid w:val="5391EED1"/>
    <w:rsid w:val="5391F56E"/>
    <w:rsid w:val="5391FC36"/>
    <w:rsid w:val="539202F0"/>
    <w:rsid w:val="53927D5C"/>
    <w:rsid w:val="5392A2F8"/>
    <w:rsid w:val="5392AC4D"/>
    <w:rsid w:val="53934240"/>
    <w:rsid w:val="5393BDF1"/>
    <w:rsid w:val="5394374A"/>
    <w:rsid w:val="53945930"/>
    <w:rsid w:val="5394C450"/>
    <w:rsid w:val="5394CBDF"/>
    <w:rsid w:val="53950EF0"/>
    <w:rsid w:val="53958A8E"/>
    <w:rsid w:val="5395D972"/>
    <w:rsid w:val="5395F853"/>
    <w:rsid w:val="53961F92"/>
    <w:rsid w:val="5396B0E2"/>
    <w:rsid w:val="5397180B"/>
    <w:rsid w:val="5397287A"/>
    <w:rsid w:val="53975318"/>
    <w:rsid w:val="5397799E"/>
    <w:rsid w:val="53984B81"/>
    <w:rsid w:val="53988092"/>
    <w:rsid w:val="5398A7D7"/>
    <w:rsid w:val="5398CAA1"/>
    <w:rsid w:val="53994099"/>
    <w:rsid w:val="53996756"/>
    <w:rsid w:val="5399C84F"/>
    <w:rsid w:val="539A480A"/>
    <w:rsid w:val="539A74F0"/>
    <w:rsid w:val="539A7CDF"/>
    <w:rsid w:val="539B0B10"/>
    <w:rsid w:val="539B31B8"/>
    <w:rsid w:val="539B6FD8"/>
    <w:rsid w:val="539B8E6B"/>
    <w:rsid w:val="539BC507"/>
    <w:rsid w:val="539D1717"/>
    <w:rsid w:val="539D200E"/>
    <w:rsid w:val="539D615A"/>
    <w:rsid w:val="539DE7CC"/>
    <w:rsid w:val="539E6D5D"/>
    <w:rsid w:val="539E797D"/>
    <w:rsid w:val="539E8ECF"/>
    <w:rsid w:val="539ED6C2"/>
    <w:rsid w:val="539F44D5"/>
    <w:rsid w:val="539FA427"/>
    <w:rsid w:val="539FB154"/>
    <w:rsid w:val="539FF6F0"/>
    <w:rsid w:val="53A02375"/>
    <w:rsid w:val="53A07A49"/>
    <w:rsid w:val="53A0906F"/>
    <w:rsid w:val="53A0BF59"/>
    <w:rsid w:val="53A0D740"/>
    <w:rsid w:val="53A0F6F8"/>
    <w:rsid w:val="53A120CA"/>
    <w:rsid w:val="53A1AE40"/>
    <w:rsid w:val="53A1CC7F"/>
    <w:rsid w:val="53A2BDE4"/>
    <w:rsid w:val="53A2DC86"/>
    <w:rsid w:val="53A32699"/>
    <w:rsid w:val="53A36556"/>
    <w:rsid w:val="53A39586"/>
    <w:rsid w:val="53A39AB7"/>
    <w:rsid w:val="53A3FCBF"/>
    <w:rsid w:val="53A41DEE"/>
    <w:rsid w:val="53A4B31F"/>
    <w:rsid w:val="53A4C2E7"/>
    <w:rsid w:val="53A4D038"/>
    <w:rsid w:val="53A4EB93"/>
    <w:rsid w:val="53A55461"/>
    <w:rsid w:val="53A56953"/>
    <w:rsid w:val="53A57398"/>
    <w:rsid w:val="53A5CBCA"/>
    <w:rsid w:val="53A5FE77"/>
    <w:rsid w:val="53A61A0A"/>
    <w:rsid w:val="53A622AF"/>
    <w:rsid w:val="53A65AA4"/>
    <w:rsid w:val="53A65F53"/>
    <w:rsid w:val="53A6DC1D"/>
    <w:rsid w:val="53A6E90E"/>
    <w:rsid w:val="53A72A09"/>
    <w:rsid w:val="53A73D30"/>
    <w:rsid w:val="53A7635A"/>
    <w:rsid w:val="53A79232"/>
    <w:rsid w:val="53A7A99A"/>
    <w:rsid w:val="53A7D6C4"/>
    <w:rsid w:val="53A7D9D0"/>
    <w:rsid w:val="53A7DEFD"/>
    <w:rsid w:val="53A81343"/>
    <w:rsid w:val="53A85413"/>
    <w:rsid w:val="53A969A5"/>
    <w:rsid w:val="53A98A33"/>
    <w:rsid w:val="53A9D6E4"/>
    <w:rsid w:val="53A9E451"/>
    <w:rsid w:val="53AA034F"/>
    <w:rsid w:val="53AA0FA8"/>
    <w:rsid w:val="53AA1D2A"/>
    <w:rsid w:val="53AA38E9"/>
    <w:rsid w:val="53AA3F85"/>
    <w:rsid w:val="53AA6337"/>
    <w:rsid w:val="53AAA603"/>
    <w:rsid w:val="53AAEA4F"/>
    <w:rsid w:val="53AB2ACC"/>
    <w:rsid w:val="53AB67EA"/>
    <w:rsid w:val="53AB8FB9"/>
    <w:rsid w:val="53ABA567"/>
    <w:rsid w:val="53ABFC26"/>
    <w:rsid w:val="53AC670C"/>
    <w:rsid w:val="53AC8810"/>
    <w:rsid w:val="53AC90AC"/>
    <w:rsid w:val="53ACC4D1"/>
    <w:rsid w:val="53ACEB50"/>
    <w:rsid w:val="53ACF112"/>
    <w:rsid w:val="53AD7249"/>
    <w:rsid w:val="53AD8EBE"/>
    <w:rsid w:val="53AD9594"/>
    <w:rsid w:val="53ADBC1F"/>
    <w:rsid w:val="53AF210D"/>
    <w:rsid w:val="53AFB54C"/>
    <w:rsid w:val="53AFD43F"/>
    <w:rsid w:val="53B0441A"/>
    <w:rsid w:val="53B121FB"/>
    <w:rsid w:val="53B17639"/>
    <w:rsid w:val="53B1BCA9"/>
    <w:rsid w:val="53B1F436"/>
    <w:rsid w:val="53B20461"/>
    <w:rsid w:val="53B248CF"/>
    <w:rsid w:val="53B30948"/>
    <w:rsid w:val="53B35D3B"/>
    <w:rsid w:val="53B372F8"/>
    <w:rsid w:val="53B374B3"/>
    <w:rsid w:val="53B375C5"/>
    <w:rsid w:val="53B3A88E"/>
    <w:rsid w:val="53B3ADD7"/>
    <w:rsid w:val="53B427ED"/>
    <w:rsid w:val="53B43276"/>
    <w:rsid w:val="53B45B23"/>
    <w:rsid w:val="53B4AB28"/>
    <w:rsid w:val="53B4EA7C"/>
    <w:rsid w:val="53B5357D"/>
    <w:rsid w:val="53B584D8"/>
    <w:rsid w:val="53B5986B"/>
    <w:rsid w:val="53B5B3C6"/>
    <w:rsid w:val="53B5B7F9"/>
    <w:rsid w:val="53B5E4FB"/>
    <w:rsid w:val="53B681F3"/>
    <w:rsid w:val="53B71C90"/>
    <w:rsid w:val="53B728B1"/>
    <w:rsid w:val="53B7762C"/>
    <w:rsid w:val="53B78236"/>
    <w:rsid w:val="53B78B8F"/>
    <w:rsid w:val="53B7D5E4"/>
    <w:rsid w:val="53B7EB8D"/>
    <w:rsid w:val="53B81E90"/>
    <w:rsid w:val="53B82D2E"/>
    <w:rsid w:val="53B87CE9"/>
    <w:rsid w:val="53B88573"/>
    <w:rsid w:val="53B93067"/>
    <w:rsid w:val="53B942CB"/>
    <w:rsid w:val="53B96AA2"/>
    <w:rsid w:val="53B9DDFD"/>
    <w:rsid w:val="53BA3CF2"/>
    <w:rsid w:val="53BA75F0"/>
    <w:rsid w:val="53BAD9B9"/>
    <w:rsid w:val="53BB9FD3"/>
    <w:rsid w:val="53BBCC8A"/>
    <w:rsid w:val="53BBDC36"/>
    <w:rsid w:val="53BC20A6"/>
    <w:rsid w:val="53BC34C9"/>
    <w:rsid w:val="53BCD7AE"/>
    <w:rsid w:val="53BCDDC2"/>
    <w:rsid w:val="53BCE684"/>
    <w:rsid w:val="53BD4103"/>
    <w:rsid w:val="53BD4925"/>
    <w:rsid w:val="53BD4B79"/>
    <w:rsid w:val="53BD54FF"/>
    <w:rsid w:val="53BDDD57"/>
    <w:rsid w:val="53BDE64B"/>
    <w:rsid w:val="53BED105"/>
    <w:rsid w:val="53BF8C82"/>
    <w:rsid w:val="53C03061"/>
    <w:rsid w:val="53C03A64"/>
    <w:rsid w:val="53C069E1"/>
    <w:rsid w:val="53C09171"/>
    <w:rsid w:val="53C0D623"/>
    <w:rsid w:val="53C11617"/>
    <w:rsid w:val="53C13D0E"/>
    <w:rsid w:val="53C15253"/>
    <w:rsid w:val="53C17EB8"/>
    <w:rsid w:val="53C235F5"/>
    <w:rsid w:val="53C257AD"/>
    <w:rsid w:val="53C26C7B"/>
    <w:rsid w:val="53C2B5A5"/>
    <w:rsid w:val="53C2FD30"/>
    <w:rsid w:val="53C3389B"/>
    <w:rsid w:val="53C37D0C"/>
    <w:rsid w:val="53C40DD3"/>
    <w:rsid w:val="53C49676"/>
    <w:rsid w:val="53C55A6C"/>
    <w:rsid w:val="53C571C7"/>
    <w:rsid w:val="53C63901"/>
    <w:rsid w:val="53C64CE6"/>
    <w:rsid w:val="53C68EA1"/>
    <w:rsid w:val="53C6BFBF"/>
    <w:rsid w:val="53C6DE62"/>
    <w:rsid w:val="53C7257C"/>
    <w:rsid w:val="53C77631"/>
    <w:rsid w:val="53C781C5"/>
    <w:rsid w:val="53C7CE86"/>
    <w:rsid w:val="53C82BF6"/>
    <w:rsid w:val="53C83B61"/>
    <w:rsid w:val="53C91729"/>
    <w:rsid w:val="53C96133"/>
    <w:rsid w:val="53C98436"/>
    <w:rsid w:val="53C9F229"/>
    <w:rsid w:val="53CA1955"/>
    <w:rsid w:val="53CA498F"/>
    <w:rsid w:val="53CA4D1A"/>
    <w:rsid w:val="53CA678D"/>
    <w:rsid w:val="53CAA4E8"/>
    <w:rsid w:val="53CB11F2"/>
    <w:rsid w:val="53CBA2B0"/>
    <w:rsid w:val="53CBCA9E"/>
    <w:rsid w:val="53CBE8F3"/>
    <w:rsid w:val="53CC163A"/>
    <w:rsid w:val="53CC2217"/>
    <w:rsid w:val="53CC4894"/>
    <w:rsid w:val="53CC78B3"/>
    <w:rsid w:val="53CCB361"/>
    <w:rsid w:val="53CCD120"/>
    <w:rsid w:val="53CCDA93"/>
    <w:rsid w:val="53CDBBE5"/>
    <w:rsid w:val="53CE0A6E"/>
    <w:rsid w:val="53CF2C62"/>
    <w:rsid w:val="53CF7601"/>
    <w:rsid w:val="53CF7A18"/>
    <w:rsid w:val="53CFABE3"/>
    <w:rsid w:val="53CFDDC3"/>
    <w:rsid w:val="53CFE711"/>
    <w:rsid w:val="53D052B0"/>
    <w:rsid w:val="53D06C0D"/>
    <w:rsid w:val="53D09FA3"/>
    <w:rsid w:val="53D0D424"/>
    <w:rsid w:val="53D0F00D"/>
    <w:rsid w:val="53D10259"/>
    <w:rsid w:val="53D107C0"/>
    <w:rsid w:val="53D13AA7"/>
    <w:rsid w:val="53D18B90"/>
    <w:rsid w:val="53D19139"/>
    <w:rsid w:val="53D1960F"/>
    <w:rsid w:val="53D1F021"/>
    <w:rsid w:val="53D21107"/>
    <w:rsid w:val="53D25240"/>
    <w:rsid w:val="53D254B2"/>
    <w:rsid w:val="53D36EAC"/>
    <w:rsid w:val="53D4871A"/>
    <w:rsid w:val="53D4CDEE"/>
    <w:rsid w:val="53D4EF96"/>
    <w:rsid w:val="53D4FCDB"/>
    <w:rsid w:val="53D50C38"/>
    <w:rsid w:val="53D53624"/>
    <w:rsid w:val="53D53C39"/>
    <w:rsid w:val="53D55D4D"/>
    <w:rsid w:val="53D583C3"/>
    <w:rsid w:val="53D5A0E7"/>
    <w:rsid w:val="53D5F30F"/>
    <w:rsid w:val="53D62F6C"/>
    <w:rsid w:val="53D65D6C"/>
    <w:rsid w:val="53D664A1"/>
    <w:rsid w:val="53D704D1"/>
    <w:rsid w:val="53D71A88"/>
    <w:rsid w:val="53D7497C"/>
    <w:rsid w:val="53D78FDC"/>
    <w:rsid w:val="53D79F34"/>
    <w:rsid w:val="53D7A671"/>
    <w:rsid w:val="53D7FC6D"/>
    <w:rsid w:val="53D86BB3"/>
    <w:rsid w:val="53D87E74"/>
    <w:rsid w:val="53D89EEB"/>
    <w:rsid w:val="53D92C6F"/>
    <w:rsid w:val="53D942E4"/>
    <w:rsid w:val="53D980F0"/>
    <w:rsid w:val="53D9BF7C"/>
    <w:rsid w:val="53D9FDAF"/>
    <w:rsid w:val="53DB1728"/>
    <w:rsid w:val="53DB2AA3"/>
    <w:rsid w:val="53DC2C3D"/>
    <w:rsid w:val="53DC4D3F"/>
    <w:rsid w:val="53DC5CD9"/>
    <w:rsid w:val="53DC612F"/>
    <w:rsid w:val="53DCCD0A"/>
    <w:rsid w:val="53DD2591"/>
    <w:rsid w:val="53DD4038"/>
    <w:rsid w:val="53DDA79F"/>
    <w:rsid w:val="53DDAF81"/>
    <w:rsid w:val="53DDE717"/>
    <w:rsid w:val="53DF038C"/>
    <w:rsid w:val="53DF5C8B"/>
    <w:rsid w:val="53DF6CA8"/>
    <w:rsid w:val="53DFBBB4"/>
    <w:rsid w:val="53E0700A"/>
    <w:rsid w:val="53E07606"/>
    <w:rsid w:val="53E0E021"/>
    <w:rsid w:val="53E10AB4"/>
    <w:rsid w:val="53E18FB6"/>
    <w:rsid w:val="53E1C274"/>
    <w:rsid w:val="53E1C2DA"/>
    <w:rsid w:val="53E1DA6A"/>
    <w:rsid w:val="53E20ED0"/>
    <w:rsid w:val="53E2A541"/>
    <w:rsid w:val="53E2A8D0"/>
    <w:rsid w:val="53E2C43E"/>
    <w:rsid w:val="53E32FEE"/>
    <w:rsid w:val="53E36D29"/>
    <w:rsid w:val="53E379E3"/>
    <w:rsid w:val="53E3B260"/>
    <w:rsid w:val="53E3F5F1"/>
    <w:rsid w:val="53E45E58"/>
    <w:rsid w:val="53E4A2C1"/>
    <w:rsid w:val="53E4FB69"/>
    <w:rsid w:val="53E500DF"/>
    <w:rsid w:val="53E57D3C"/>
    <w:rsid w:val="53E5B819"/>
    <w:rsid w:val="53E5BA5B"/>
    <w:rsid w:val="53E5CCC9"/>
    <w:rsid w:val="53E660B9"/>
    <w:rsid w:val="53E69148"/>
    <w:rsid w:val="53E78A13"/>
    <w:rsid w:val="53E7D40E"/>
    <w:rsid w:val="53E7DC1B"/>
    <w:rsid w:val="53E8096A"/>
    <w:rsid w:val="53E80CCA"/>
    <w:rsid w:val="53E82E7E"/>
    <w:rsid w:val="53E8D8B2"/>
    <w:rsid w:val="53E993DA"/>
    <w:rsid w:val="53E995C7"/>
    <w:rsid w:val="53E9A87A"/>
    <w:rsid w:val="53E9C5C1"/>
    <w:rsid w:val="53EAA3F3"/>
    <w:rsid w:val="53EB4D77"/>
    <w:rsid w:val="53EB924A"/>
    <w:rsid w:val="53EBFB1C"/>
    <w:rsid w:val="53EC0483"/>
    <w:rsid w:val="53EC1115"/>
    <w:rsid w:val="53ECBE0D"/>
    <w:rsid w:val="53ED842F"/>
    <w:rsid w:val="53EDCAA7"/>
    <w:rsid w:val="53EDDABA"/>
    <w:rsid w:val="53EE5C25"/>
    <w:rsid w:val="53EED0E8"/>
    <w:rsid w:val="53EF5F28"/>
    <w:rsid w:val="53EF934B"/>
    <w:rsid w:val="53EF9A1B"/>
    <w:rsid w:val="53EFBA81"/>
    <w:rsid w:val="53EFDB20"/>
    <w:rsid w:val="53F04689"/>
    <w:rsid w:val="53F155F6"/>
    <w:rsid w:val="53F16F7F"/>
    <w:rsid w:val="53F1A980"/>
    <w:rsid w:val="53F1B97B"/>
    <w:rsid w:val="53F1E11C"/>
    <w:rsid w:val="53F20C2B"/>
    <w:rsid w:val="53F24E76"/>
    <w:rsid w:val="53F2AD79"/>
    <w:rsid w:val="53F2AF0C"/>
    <w:rsid w:val="53F37611"/>
    <w:rsid w:val="53F37618"/>
    <w:rsid w:val="53F396A3"/>
    <w:rsid w:val="53F3D797"/>
    <w:rsid w:val="53F4053E"/>
    <w:rsid w:val="53F47E72"/>
    <w:rsid w:val="53F54271"/>
    <w:rsid w:val="53F58891"/>
    <w:rsid w:val="53F60102"/>
    <w:rsid w:val="53F62E2D"/>
    <w:rsid w:val="53F649A2"/>
    <w:rsid w:val="53F69AB4"/>
    <w:rsid w:val="53F6CDA6"/>
    <w:rsid w:val="53F73F22"/>
    <w:rsid w:val="53F77DDA"/>
    <w:rsid w:val="53F7A6EE"/>
    <w:rsid w:val="53F7B36D"/>
    <w:rsid w:val="53F7CBE8"/>
    <w:rsid w:val="53F83FBA"/>
    <w:rsid w:val="53F8CF60"/>
    <w:rsid w:val="53F938FD"/>
    <w:rsid w:val="53F93FCC"/>
    <w:rsid w:val="53F9DAEF"/>
    <w:rsid w:val="53F9F314"/>
    <w:rsid w:val="53FA9259"/>
    <w:rsid w:val="53FA98E5"/>
    <w:rsid w:val="53FAC59F"/>
    <w:rsid w:val="53FAF374"/>
    <w:rsid w:val="53FAF696"/>
    <w:rsid w:val="53FB117E"/>
    <w:rsid w:val="53FB4D54"/>
    <w:rsid w:val="53FB86B4"/>
    <w:rsid w:val="53FB8A94"/>
    <w:rsid w:val="53FBB462"/>
    <w:rsid w:val="53FBCD56"/>
    <w:rsid w:val="53FC15F8"/>
    <w:rsid w:val="53FC3223"/>
    <w:rsid w:val="53FC360B"/>
    <w:rsid w:val="53FC5611"/>
    <w:rsid w:val="53FC75F7"/>
    <w:rsid w:val="53FC9234"/>
    <w:rsid w:val="53FCC625"/>
    <w:rsid w:val="53FCDD82"/>
    <w:rsid w:val="53FCE912"/>
    <w:rsid w:val="53FD16C9"/>
    <w:rsid w:val="53FD912B"/>
    <w:rsid w:val="53FE4EF1"/>
    <w:rsid w:val="53FE75F9"/>
    <w:rsid w:val="53FE8C9E"/>
    <w:rsid w:val="53FEC41F"/>
    <w:rsid w:val="53FEE59F"/>
    <w:rsid w:val="53FF0A10"/>
    <w:rsid w:val="53FF10F4"/>
    <w:rsid w:val="53FF5A18"/>
    <w:rsid w:val="53FF9A76"/>
    <w:rsid w:val="53FFDE28"/>
    <w:rsid w:val="540000A4"/>
    <w:rsid w:val="54003253"/>
    <w:rsid w:val="54003628"/>
    <w:rsid w:val="54007525"/>
    <w:rsid w:val="540081C7"/>
    <w:rsid w:val="5400B02D"/>
    <w:rsid w:val="5400EBD8"/>
    <w:rsid w:val="540106E3"/>
    <w:rsid w:val="54010949"/>
    <w:rsid w:val="5401366C"/>
    <w:rsid w:val="54014023"/>
    <w:rsid w:val="540184FA"/>
    <w:rsid w:val="5401A044"/>
    <w:rsid w:val="5401B1BB"/>
    <w:rsid w:val="540203E7"/>
    <w:rsid w:val="54025180"/>
    <w:rsid w:val="540262D3"/>
    <w:rsid w:val="5402A0A1"/>
    <w:rsid w:val="5403128C"/>
    <w:rsid w:val="54037FD8"/>
    <w:rsid w:val="5403DB9C"/>
    <w:rsid w:val="5403E343"/>
    <w:rsid w:val="5404191C"/>
    <w:rsid w:val="54043543"/>
    <w:rsid w:val="54046AC7"/>
    <w:rsid w:val="540475DA"/>
    <w:rsid w:val="5404803A"/>
    <w:rsid w:val="5404D01D"/>
    <w:rsid w:val="5404F937"/>
    <w:rsid w:val="54051143"/>
    <w:rsid w:val="54057319"/>
    <w:rsid w:val="5405B34C"/>
    <w:rsid w:val="5405BF49"/>
    <w:rsid w:val="5405C06C"/>
    <w:rsid w:val="540682F4"/>
    <w:rsid w:val="5406AFFD"/>
    <w:rsid w:val="540716E0"/>
    <w:rsid w:val="54075564"/>
    <w:rsid w:val="5407571B"/>
    <w:rsid w:val="54075725"/>
    <w:rsid w:val="5408BE0A"/>
    <w:rsid w:val="5408C428"/>
    <w:rsid w:val="5408EB65"/>
    <w:rsid w:val="54095350"/>
    <w:rsid w:val="5409708E"/>
    <w:rsid w:val="540983D0"/>
    <w:rsid w:val="5409B226"/>
    <w:rsid w:val="5409D530"/>
    <w:rsid w:val="5409F12B"/>
    <w:rsid w:val="540AAA37"/>
    <w:rsid w:val="540AAC75"/>
    <w:rsid w:val="540ADB40"/>
    <w:rsid w:val="540AE61B"/>
    <w:rsid w:val="540B20C9"/>
    <w:rsid w:val="540B2CAC"/>
    <w:rsid w:val="540B426A"/>
    <w:rsid w:val="540B5A78"/>
    <w:rsid w:val="540B74CB"/>
    <w:rsid w:val="540BAF67"/>
    <w:rsid w:val="540C132A"/>
    <w:rsid w:val="540C49B7"/>
    <w:rsid w:val="540C7001"/>
    <w:rsid w:val="540C7E4C"/>
    <w:rsid w:val="540C96B4"/>
    <w:rsid w:val="540D536A"/>
    <w:rsid w:val="540D7422"/>
    <w:rsid w:val="540EAFF2"/>
    <w:rsid w:val="540ED395"/>
    <w:rsid w:val="540F026B"/>
    <w:rsid w:val="540F0FB4"/>
    <w:rsid w:val="540F24F6"/>
    <w:rsid w:val="540F3C9F"/>
    <w:rsid w:val="540F5569"/>
    <w:rsid w:val="540FF972"/>
    <w:rsid w:val="54105456"/>
    <w:rsid w:val="541089B5"/>
    <w:rsid w:val="5410B33F"/>
    <w:rsid w:val="5410E66C"/>
    <w:rsid w:val="541115A3"/>
    <w:rsid w:val="54114C49"/>
    <w:rsid w:val="5411766E"/>
    <w:rsid w:val="54118166"/>
    <w:rsid w:val="5412A0CB"/>
    <w:rsid w:val="5412C84B"/>
    <w:rsid w:val="54130891"/>
    <w:rsid w:val="541337D0"/>
    <w:rsid w:val="541373F7"/>
    <w:rsid w:val="54137A7E"/>
    <w:rsid w:val="541395F1"/>
    <w:rsid w:val="5413A339"/>
    <w:rsid w:val="5413E6A4"/>
    <w:rsid w:val="54141310"/>
    <w:rsid w:val="54149CE8"/>
    <w:rsid w:val="5414E2BB"/>
    <w:rsid w:val="5414E803"/>
    <w:rsid w:val="54154340"/>
    <w:rsid w:val="54155AE8"/>
    <w:rsid w:val="541572C8"/>
    <w:rsid w:val="5415FDCD"/>
    <w:rsid w:val="54160ACA"/>
    <w:rsid w:val="541642A5"/>
    <w:rsid w:val="54168A48"/>
    <w:rsid w:val="5416D70B"/>
    <w:rsid w:val="54171E20"/>
    <w:rsid w:val="54175FC4"/>
    <w:rsid w:val="5417BF9F"/>
    <w:rsid w:val="5417E7BF"/>
    <w:rsid w:val="54187E12"/>
    <w:rsid w:val="5418B6C9"/>
    <w:rsid w:val="5419023F"/>
    <w:rsid w:val="54191AD8"/>
    <w:rsid w:val="54192E67"/>
    <w:rsid w:val="54199821"/>
    <w:rsid w:val="54199C83"/>
    <w:rsid w:val="5419CD80"/>
    <w:rsid w:val="541A0AD8"/>
    <w:rsid w:val="541A17DC"/>
    <w:rsid w:val="541A355E"/>
    <w:rsid w:val="541A4605"/>
    <w:rsid w:val="541B5623"/>
    <w:rsid w:val="541B9556"/>
    <w:rsid w:val="541BEE77"/>
    <w:rsid w:val="541C1E58"/>
    <w:rsid w:val="541C20E8"/>
    <w:rsid w:val="541C2149"/>
    <w:rsid w:val="541C351E"/>
    <w:rsid w:val="541C44E2"/>
    <w:rsid w:val="541C5301"/>
    <w:rsid w:val="541C5510"/>
    <w:rsid w:val="541C6817"/>
    <w:rsid w:val="541C7D84"/>
    <w:rsid w:val="541CE8EB"/>
    <w:rsid w:val="541D1ABA"/>
    <w:rsid w:val="541D60F2"/>
    <w:rsid w:val="541D7669"/>
    <w:rsid w:val="541DE88B"/>
    <w:rsid w:val="541E27C1"/>
    <w:rsid w:val="541E287E"/>
    <w:rsid w:val="541E2AEF"/>
    <w:rsid w:val="541E43EA"/>
    <w:rsid w:val="541E6479"/>
    <w:rsid w:val="541E7561"/>
    <w:rsid w:val="541E8ED3"/>
    <w:rsid w:val="541EB040"/>
    <w:rsid w:val="541FC443"/>
    <w:rsid w:val="542004C4"/>
    <w:rsid w:val="5420AA4B"/>
    <w:rsid w:val="5420FC1B"/>
    <w:rsid w:val="542110BD"/>
    <w:rsid w:val="5421388E"/>
    <w:rsid w:val="54214383"/>
    <w:rsid w:val="54215FA6"/>
    <w:rsid w:val="5421F2BD"/>
    <w:rsid w:val="54221BEA"/>
    <w:rsid w:val="542233F6"/>
    <w:rsid w:val="54223FCF"/>
    <w:rsid w:val="54225960"/>
    <w:rsid w:val="54227C54"/>
    <w:rsid w:val="54228F0D"/>
    <w:rsid w:val="5422D437"/>
    <w:rsid w:val="5422E502"/>
    <w:rsid w:val="54230A9C"/>
    <w:rsid w:val="54233460"/>
    <w:rsid w:val="5423396F"/>
    <w:rsid w:val="54234EE4"/>
    <w:rsid w:val="5423684C"/>
    <w:rsid w:val="54238F4E"/>
    <w:rsid w:val="5423A82C"/>
    <w:rsid w:val="5423CF56"/>
    <w:rsid w:val="5424CEA8"/>
    <w:rsid w:val="5424F579"/>
    <w:rsid w:val="5425754F"/>
    <w:rsid w:val="54259AFE"/>
    <w:rsid w:val="5425DDB7"/>
    <w:rsid w:val="542601BA"/>
    <w:rsid w:val="54263B02"/>
    <w:rsid w:val="5426CA9D"/>
    <w:rsid w:val="5426DB81"/>
    <w:rsid w:val="54285468"/>
    <w:rsid w:val="54286F8B"/>
    <w:rsid w:val="54287F72"/>
    <w:rsid w:val="542900FD"/>
    <w:rsid w:val="542948FD"/>
    <w:rsid w:val="542979C2"/>
    <w:rsid w:val="5429B1FB"/>
    <w:rsid w:val="542A7A2E"/>
    <w:rsid w:val="542A8B89"/>
    <w:rsid w:val="542AA26B"/>
    <w:rsid w:val="542ABC5B"/>
    <w:rsid w:val="542ACB03"/>
    <w:rsid w:val="542B3EF5"/>
    <w:rsid w:val="542B4404"/>
    <w:rsid w:val="542B529E"/>
    <w:rsid w:val="542B792A"/>
    <w:rsid w:val="542B9A1A"/>
    <w:rsid w:val="542BFFC1"/>
    <w:rsid w:val="542C0ACA"/>
    <w:rsid w:val="542C73D6"/>
    <w:rsid w:val="542C7D8F"/>
    <w:rsid w:val="542C85DF"/>
    <w:rsid w:val="542CE876"/>
    <w:rsid w:val="542D1481"/>
    <w:rsid w:val="542D1AA0"/>
    <w:rsid w:val="542D526A"/>
    <w:rsid w:val="542DB793"/>
    <w:rsid w:val="542DBE70"/>
    <w:rsid w:val="542DC852"/>
    <w:rsid w:val="542DEC64"/>
    <w:rsid w:val="542E2B1F"/>
    <w:rsid w:val="542E5AEB"/>
    <w:rsid w:val="542E8109"/>
    <w:rsid w:val="542E8E8B"/>
    <w:rsid w:val="542EAF88"/>
    <w:rsid w:val="542ECBD5"/>
    <w:rsid w:val="542ED7B5"/>
    <w:rsid w:val="542EE5EA"/>
    <w:rsid w:val="542F9879"/>
    <w:rsid w:val="542F9B26"/>
    <w:rsid w:val="542FB5F2"/>
    <w:rsid w:val="542FBB6F"/>
    <w:rsid w:val="542FC60F"/>
    <w:rsid w:val="542FF96E"/>
    <w:rsid w:val="54303CFD"/>
    <w:rsid w:val="5430E3E5"/>
    <w:rsid w:val="54311F5E"/>
    <w:rsid w:val="543136B4"/>
    <w:rsid w:val="5431645A"/>
    <w:rsid w:val="5431A3C1"/>
    <w:rsid w:val="5431BA1E"/>
    <w:rsid w:val="5431E27A"/>
    <w:rsid w:val="54323249"/>
    <w:rsid w:val="54327D5F"/>
    <w:rsid w:val="5432CDBE"/>
    <w:rsid w:val="5432EBA9"/>
    <w:rsid w:val="543395FB"/>
    <w:rsid w:val="5433F1BF"/>
    <w:rsid w:val="5433F8F6"/>
    <w:rsid w:val="5434527D"/>
    <w:rsid w:val="543484F2"/>
    <w:rsid w:val="54348A4F"/>
    <w:rsid w:val="543499BA"/>
    <w:rsid w:val="54350426"/>
    <w:rsid w:val="54353102"/>
    <w:rsid w:val="54355427"/>
    <w:rsid w:val="54355AD5"/>
    <w:rsid w:val="5435834A"/>
    <w:rsid w:val="5435C78E"/>
    <w:rsid w:val="5435C8B4"/>
    <w:rsid w:val="5435ED96"/>
    <w:rsid w:val="54363CAF"/>
    <w:rsid w:val="54374C19"/>
    <w:rsid w:val="5437FFE3"/>
    <w:rsid w:val="54386B27"/>
    <w:rsid w:val="5439022F"/>
    <w:rsid w:val="543915E7"/>
    <w:rsid w:val="54391D6F"/>
    <w:rsid w:val="543920A6"/>
    <w:rsid w:val="5439267D"/>
    <w:rsid w:val="5439ED78"/>
    <w:rsid w:val="5439EE32"/>
    <w:rsid w:val="543A0CB5"/>
    <w:rsid w:val="543A1839"/>
    <w:rsid w:val="543A51D9"/>
    <w:rsid w:val="543A6B82"/>
    <w:rsid w:val="543A81B0"/>
    <w:rsid w:val="543AF73E"/>
    <w:rsid w:val="543B4B5D"/>
    <w:rsid w:val="543B6834"/>
    <w:rsid w:val="543B9DA6"/>
    <w:rsid w:val="543C31AA"/>
    <w:rsid w:val="543C55DE"/>
    <w:rsid w:val="543CC29A"/>
    <w:rsid w:val="543D0AEB"/>
    <w:rsid w:val="543D4253"/>
    <w:rsid w:val="543D5499"/>
    <w:rsid w:val="543D750E"/>
    <w:rsid w:val="543D7D45"/>
    <w:rsid w:val="543D831A"/>
    <w:rsid w:val="543E39CB"/>
    <w:rsid w:val="543E5E74"/>
    <w:rsid w:val="543E5F9D"/>
    <w:rsid w:val="543EA05A"/>
    <w:rsid w:val="543ECD56"/>
    <w:rsid w:val="543EE6FB"/>
    <w:rsid w:val="543EE771"/>
    <w:rsid w:val="543F0331"/>
    <w:rsid w:val="543F0FEB"/>
    <w:rsid w:val="543F341C"/>
    <w:rsid w:val="543F6965"/>
    <w:rsid w:val="543FD60B"/>
    <w:rsid w:val="54404B76"/>
    <w:rsid w:val="54406101"/>
    <w:rsid w:val="5441121E"/>
    <w:rsid w:val="54412F4B"/>
    <w:rsid w:val="54413BBE"/>
    <w:rsid w:val="54413E49"/>
    <w:rsid w:val="544165CB"/>
    <w:rsid w:val="5441DB7E"/>
    <w:rsid w:val="5442244C"/>
    <w:rsid w:val="5442E2C5"/>
    <w:rsid w:val="5442E558"/>
    <w:rsid w:val="54434721"/>
    <w:rsid w:val="54435FF6"/>
    <w:rsid w:val="54439876"/>
    <w:rsid w:val="5443A2F1"/>
    <w:rsid w:val="5443A3DD"/>
    <w:rsid w:val="5443AB22"/>
    <w:rsid w:val="5443AC56"/>
    <w:rsid w:val="5443D014"/>
    <w:rsid w:val="544522C8"/>
    <w:rsid w:val="544529FF"/>
    <w:rsid w:val="544538D6"/>
    <w:rsid w:val="5445CF45"/>
    <w:rsid w:val="544654D8"/>
    <w:rsid w:val="544677DA"/>
    <w:rsid w:val="5446794C"/>
    <w:rsid w:val="54468361"/>
    <w:rsid w:val="5446AF8E"/>
    <w:rsid w:val="54473989"/>
    <w:rsid w:val="54474021"/>
    <w:rsid w:val="54479310"/>
    <w:rsid w:val="54479AF2"/>
    <w:rsid w:val="5447D4AE"/>
    <w:rsid w:val="544801CD"/>
    <w:rsid w:val="54489105"/>
    <w:rsid w:val="54489958"/>
    <w:rsid w:val="5448FA4D"/>
    <w:rsid w:val="544922F4"/>
    <w:rsid w:val="5449A8C7"/>
    <w:rsid w:val="544A4C69"/>
    <w:rsid w:val="544A67C8"/>
    <w:rsid w:val="544A6DE7"/>
    <w:rsid w:val="544ADD35"/>
    <w:rsid w:val="544B3E87"/>
    <w:rsid w:val="544B6262"/>
    <w:rsid w:val="544BD73C"/>
    <w:rsid w:val="544BF00E"/>
    <w:rsid w:val="544C4DB5"/>
    <w:rsid w:val="544C8A13"/>
    <w:rsid w:val="544CA42E"/>
    <w:rsid w:val="544CAD70"/>
    <w:rsid w:val="544CC11C"/>
    <w:rsid w:val="544D03D3"/>
    <w:rsid w:val="544D116A"/>
    <w:rsid w:val="544D1DDA"/>
    <w:rsid w:val="544D6905"/>
    <w:rsid w:val="544D7BC8"/>
    <w:rsid w:val="544DABE0"/>
    <w:rsid w:val="544E3879"/>
    <w:rsid w:val="544EAE6A"/>
    <w:rsid w:val="544ECBD2"/>
    <w:rsid w:val="544ECE08"/>
    <w:rsid w:val="544ED55D"/>
    <w:rsid w:val="544F1D72"/>
    <w:rsid w:val="544F2DD5"/>
    <w:rsid w:val="544F3648"/>
    <w:rsid w:val="544F7723"/>
    <w:rsid w:val="54500B02"/>
    <w:rsid w:val="5450AFFD"/>
    <w:rsid w:val="5451793B"/>
    <w:rsid w:val="5451A2C1"/>
    <w:rsid w:val="5451DAFE"/>
    <w:rsid w:val="5452093F"/>
    <w:rsid w:val="54521725"/>
    <w:rsid w:val="5452403E"/>
    <w:rsid w:val="54524C89"/>
    <w:rsid w:val="5452FD93"/>
    <w:rsid w:val="5453553C"/>
    <w:rsid w:val="54539458"/>
    <w:rsid w:val="5453A16E"/>
    <w:rsid w:val="5453D26E"/>
    <w:rsid w:val="5453D4FC"/>
    <w:rsid w:val="5453E562"/>
    <w:rsid w:val="54542DAD"/>
    <w:rsid w:val="545458C6"/>
    <w:rsid w:val="5454BFFA"/>
    <w:rsid w:val="5454D73F"/>
    <w:rsid w:val="5454E114"/>
    <w:rsid w:val="54552407"/>
    <w:rsid w:val="54554156"/>
    <w:rsid w:val="54556779"/>
    <w:rsid w:val="5455724C"/>
    <w:rsid w:val="545574F4"/>
    <w:rsid w:val="54558B95"/>
    <w:rsid w:val="54559234"/>
    <w:rsid w:val="54559877"/>
    <w:rsid w:val="545646CE"/>
    <w:rsid w:val="54566554"/>
    <w:rsid w:val="54566AC7"/>
    <w:rsid w:val="5456A595"/>
    <w:rsid w:val="5456D0FF"/>
    <w:rsid w:val="545732AB"/>
    <w:rsid w:val="545760B8"/>
    <w:rsid w:val="5457886E"/>
    <w:rsid w:val="54583E09"/>
    <w:rsid w:val="5458855B"/>
    <w:rsid w:val="54588BF5"/>
    <w:rsid w:val="5458EFF1"/>
    <w:rsid w:val="5459100D"/>
    <w:rsid w:val="54593314"/>
    <w:rsid w:val="54594AF1"/>
    <w:rsid w:val="545980A5"/>
    <w:rsid w:val="54599928"/>
    <w:rsid w:val="545A35C6"/>
    <w:rsid w:val="545A5AF9"/>
    <w:rsid w:val="545A84C0"/>
    <w:rsid w:val="545A8516"/>
    <w:rsid w:val="545AA71B"/>
    <w:rsid w:val="545AAA82"/>
    <w:rsid w:val="545AD068"/>
    <w:rsid w:val="545AEE70"/>
    <w:rsid w:val="545B2D85"/>
    <w:rsid w:val="545B84FC"/>
    <w:rsid w:val="545B8C08"/>
    <w:rsid w:val="545B98D0"/>
    <w:rsid w:val="545BAC80"/>
    <w:rsid w:val="545BBC4B"/>
    <w:rsid w:val="545C27A8"/>
    <w:rsid w:val="545C58B5"/>
    <w:rsid w:val="545C5D5A"/>
    <w:rsid w:val="545CA09C"/>
    <w:rsid w:val="545CA57A"/>
    <w:rsid w:val="545CCCBD"/>
    <w:rsid w:val="545CD0E6"/>
    <w:rsid w:val="545CE12E"/>
    <w:rsid w:val="545D0912"/>
    <w:rsid w:val="545D20BE"/>
    <w:rsid w:val="545D2F30"/>
    <w:rsid w:val="545D6F4F"/>
    <w:rsid w:val="545DDFA2"/>
    <w:rsid w:val="545E5260"/>
    <w:rsid w:val="545EA7E2"/>
    <w:rsid w:val="545EB585"/>
    <w:rsid w:val="545F01E0"/>
    <w:rsid w:val="545F08E0"/>
    <w:rsid w:val="545F4D42"/>
    <w:rsid w:val="545FD236"/>
    <w:rsid w:val="54602F17"/>
    <w:rsid w:val="54604082"/>
    <w:rsid w:val="54604F7D"/>
    <w:rsid w:val="5460D95A"/>
    <w:rsid w:val="54613F9C"/>
    <w:rsid w:val="5461CF33"/>
    <w:rsid w:val="54627833"/>
    <w:rsid w:val="5462E16B"/>
    <w:rsid w:val="5462E9A5"/>
    <w:rsid w:val="546309B1"/>
    <w:rsid w:val="54633444"/>
    <w:rsid w:val="5463774F"/>
    <w:rsid w:val="54638AE3"/>
    <w:rsid w:val="5463BF0A"/>
    <w:rsid w:val="54641550"/>
    <w:rsid w:val="5464398B"/>
    <w:rsid w:val="546473DD"/>
    <w:rsid w:val="54647DB7"/>
    <w:rsid w:val="5464A97E"/>
    <w:rsid w:val="54659212"/>
    <w:rsid w:val="5465C3C2"/>
    <w:rsid w:val="54660A89"/>
    <w:rsid w:val="546639A1"/>
    <w:rsid w:val="54665D53"/>
    <w:rsid w:val="5466BC4B"/>
    <w:rsid w:val="5466C36A"/>
    <w:rsid w:val="5466CDA4"/>
    <w:rsid w:val="54670751"/>
    <w:rsid w:val="54675AD8"/>
    <w:rsid w:val="546771A1"/>
    <w:rsid w:val="54681A6C"/>
    <w:rsid w:val="54684D43"/>
    <w:rsid w:val="54685427"/>
    <w:rsid w:val="54686606"/>
    <w:rsid w:val="54686891"/>
    <w:rsid w:val="54687F3F"/>
    <w:rsid w:val="5469108D"/>
    <w:rsid w:val="546929A6"/>
    <w:rsid w:val="546958C9"/>
    <w:rsid w:val="546A00CD"/>
    <w:rsid w:val="546A1B35"/>
    <w:rsid w:val="546A9B4E"/>
    <w:rsid w:val="546AA5A0"/>
    <w:rsid w:val="546ADBA3"/>
    <w:rsid w:val="546B02BB"/>
    <w:rsid w:val="546B07A3"/>
    <w:rsid w:val="546B2F7C"/>
    <w:rsid w:val="546B410E"/>
    <w:rsid w:val="546B885B"/>
    <w:rsid w:val="546C6B5F"/>
    <w:rsid w:val="546CB8EF"/>
    <w:rsid w:val="546CD41F"/>
    <w:rsid w:val="546D1759"/>
    <w:rsid w:val="546D2523"/>
    <w:rsid w:val="546D281B"/>
    <w:rsid w:val="546D341D"/>
    <w:rsid w:val="546D4BF7"/>
    <w:rsid w:val="546DC3D5"/>
    <w:rsid w:val="546DEF79"/>
    <w:rsid w:val="546E20D4"/>
    <w:rsid w:val="546E2D89"/>
    <w:rsid w:val="546E545F"/>
    <w:rsid w:val="546E7DF1"/>
    <w:rsid w:val="546EE328"/>
    <w:rsid w:val="546EF38A"/>
    <w:rsid w:val="546F45C2"/>
    <w:rsid w:val="546F8824"/>
    <w:rsid w:val="546FE5E3"/>
    <w:rsid w:val="547064FE"/>
    <w:rsid w:val="54708F61"/>
    <w:rsid w:val="5470A307"/>
    <w:rsid w:val="547129F2"/>
    <w:rsid w:val="54712A86"/>
    <w:rsid w:val="5471A77B"/>
    <w:rsid w:val="5471B760"/>
    <w:rsid w:val="54722814"/>
    <w:rsid w:val="547297EA"/>
    <w:rsid w:val="5472CA53"/>
    <w:rsid w:val="5472F660"/>
    <w:rsid w:val="54731C74"/>
    <w:rsid w:val="54733092"/>
    <w:rsid w:val="54733BFB"/>
    <w:rsid w:val="547346F7"/>
    <w:rsid w:val="54734F2A"/>
    <w:rsid w:val="54735B8F"/>
    <w:rsid w:val="54737630"/>
    <w:rsid w:val="5473D251"/>
    <w:rsid w:val="54749392"/>
    <w:rsid w:val="5474CED8"/>
    <w:rsid w:val="5474E5C6"/>
    <w:rsid w:val="54753910"/>
    <w:rsid w:val="54754DC5"/>
    <w:rsid w:val="5475D354"/>
    <w:rsid w:val="5476527D"/>
    <w:rsid w:val="54766EBE"/>
    <w:rsid w:val="54766FF0"/>
    <w:rsid w:val="54771067"/>
    <w:rsid w:val="5477D352"/>
    <w:rsid w:val="5477EA88"/>
    <w:rsid w:val="5477F4CB"/>
    <w:rsid w:val="54782A21"/>
    <w:rsid w:val="54789BEE"/>
    <w:rsid w:val="5478EDA3"/>
    <w:rsid w:val="5479352E"/>
    <w:rsid w:val="547971F3"/>
    <w:rsid w:val="54798680"/>
    <w:rsid w:val="5479E37F"/>
    <w:rsid w:val="547A98CF"/>
    <w:rsid w:val="547ACC17"/>
    <w:rsid w:val="547B5436"/>
    <w:rsid w:val="547C1CB9"/>
    <w:rsid w:val="547CD5C5"/>
    <w:rsid w:val="547D1772"/>
    <w:rsid w:val="547DAC6F"/>
    <w:rsid w:val="547DC588"/>
    <w:rsid w:val="547E7F78"/>
    <w:rsid w:val="547F07E1"/>
    <w:rsid w:val="547F43D5"/>
    <w:rsid w:val="547F4EA2"/>
    <w:rsid w:val="547F8AC5"/>
    <w:rsid w:val="547F936F"/>
    <w:rsid w:val="547FB46C"/>
    <w:rsid w:val="547FE46A"/>
    <w:rsid w:val="54800E28"/>
    <w:rsid w:val="54801277"/>
    <w:rsid w:val="54801980"/>
    <w:rsid w:val="548068B6"/>
    <w:rsid w:val="54808FDD"/>
    <w:rsid w:val="5480C4E2"/>
    <w:rsid w:val="54813ADA"/>
    <w:rsid w:val="54817F4C"/>
    <w:rsid w:val="5481CEB8"/>
    <w:rsid w:val="54823949"/>
    <w:rsid w:val="54826F54"/>
    <w:rsid w:val="54828C11"/>
    <w:rsid w:val="5482ACDA"/>
    <w:rsid w:val="5482BD19"/>
    <w:rsid w:val="5482DF52"/>
    <w:rsid w:val="5482ECC1"/>
    <w:rsid w:val="54832068"/>
    <w:rsid w:val="548320B1"/>
    <w:rsid w:val="5483930E"/>
    <w:rsid w:val="54839AB0"/>
    <w:rsid w:val="5483A60D"/>
    <w:rsid w:val="5483C322"/>
    <w:rsid w:val="5483DA4C"/>
    <w:rsid w:val="54842668"/>
    <w:rsid w:val="5484CECC"/>
    <w:rsid w:val="548563AD"/>
    <w:rsid w:val="5485A90E"/>
    <w:rsid w:val="5485D3A1"/>
    <w:rsid w:val="5485F0FE"/>
    <w:rsid w:val="5485F8A5"/>
    <w:rsid w:val="548633B0"/>
    <w:rsid w:val="54865A8A"/>
    <w:rsid w:val="548698D2"/>
    <w:rsid w:val="5486A7FB"/>
    <w:rsid w:val="548708C2"/>
    <w:rsid w:val="54874085"/>
    <w:rsid w:val="548744EE"/>
    <w:rsid w:val="54875904"/>
    <w:rsid w:val="54879A74"/>
    <w:rsid w:val="54879DC0"/>
    <w:rsid w:val="5487EBD7"/>
    <w:rsid w:val="54882E70"/>
    <w:rsid w:val="54885B94"/>
    <w:rsid w:val="5488ADA0"/>
    <w:rsid w:val="5488D71A"/>
    <w:rsid w:val="54892EC5"/>
    <w:rsid w:val="5489310D"/>
    <w:rsid w:val="54896F2A"/>
    <w:rsid w:val="5489A625"/>
    <w:rsid w:val="5489E4C4"/>
    <w:rsid w:val="548A224B"/>
    <w:rsid w:val="548A428C"/>
    <w:rsid w:val="548A6C17"/>
    <w:rsid w:val="548A8541"/>
    <w:rsid w:val="548AD193"/>
    <w:rsid w:val="548AD282"/>
    <w:rsid w:val="548AE4B1"/>
    <w:rsid w:val="548B1AA6"/>
    <w:rsid w:val="548B465E"/>
    <w:rsid w:val="548B8336"/>
    <w:rsid w:val="548B9064"/>
    <w:rsid w:val="548BC00B"/>
    <w:rsid w:val="548C25D8"/>
    <w:rsid w:val="548C99F6"/>
    <w:rsid w:val="548CC026"/>
    <w:rsid w:val="548CDFA9"/>
    <w:rsid w:val="548CE5B5"/>
    <w:rsid w:val="548D00EE"/>
    <w:rsid w:val="548D4C2F"/>
    <w:rsid w:val="548D63D5"/>
    <w:rsid w:val="548D6A93"/>
    <w:rsid w:val="548D9CD5"/>
    <w:rsid w:val="548DD060"/>
    <w:rsid w:val="548E24F6"/>
    <w:rsid w:val="548E4AA4"/>
    <w:rsid w:val="548E7E31"/>
    <w:rsid w:val="548E847E"/>
    <w:rsid w:val="548EB44C"/>
    <w:rsid w:val="548ED090"/>
    <w:rsid w:val="548EE91B"/>
    <w:rsid w:val="548F5E2B"/>
    <w:rsid w:val="548F7F6E"/>
    <w:rsid w:val="548FE286"/>
    <w:rsid w:val="549056C0"/>
    <w:rsid w:val="5490A5E0"/>
    <w:rsid w:val="5490E23D"/>
    <w:rsid w:val="54915147"/>
    <w:rsid w:val="5491CC0F"/>
    <w:rsid w:val="54921F37"/>
    <w:rsid w:val="5492392B"/>
    <w:rsid w:val="54924E06"/>
    <w:rsid w:val="5492A105"/>
    <w:rsid w:val="5492F2EF"/>
    <w:rsid w:val="54930522"/>
    <w:rsid w:val="54934FE4"/>
    <w:rsid w:val="5493DDC1"/>
    <w:rsid w:val="54941EA9"/>
    <w:rsid w:val="54948046"/>
    <w:rsid w:val="5495236E"/>
    <w:rsid w:val="549526B8"/>
    <w:rsid w:val="54952915"/>
    <w:rsid w:val="549533BE"/>
    <w:rsid w:val="549548FC"/>
    <w:rsid w:val="54956A40"/>
    <w:rsid w:val="5495A22C"/>
    <w:rsid w:val="5495BD01"/>
    <w:rsid w:val="5495CFA9"/>
    <w:rsid w:val="54962997"/>
    <w:rsid w:val="54966FC5"/>
    <w:rsid w:val="54967F14"/>
    <w:rsid w:val="549682FF"/>
    <w:rsid w:val="54969627"/>
    <w:rsid w:val="549763E7"/>
    <w:rsid w:val="5497994A"/>
    <w:rsid w:val="5497DA8F"/>
    <w:rsid w:val="5497E189"/>
    <w:rsid w:val="5497FAD0"/>
    <w:rsid w:val="54980B34"/>
    <w:rsid w:val="549839EA"/>
    <w:rsid w:val="54987AF5"/>
    <w:rsid w:val="5498C14F"/>
    <w:rsid w:val="5498C266"/>
    <w:rsid w:val="54992773"/>
    <w:rsid w:val="54995134"/>
    <w:rsid w:val="549A21FA"/>
    <w:rsid w:val="549A47E6"/>
    <w:rsid w:val="549A734D"/>
    <w:rsid w:val="549A9571"/>
    <w:rsid w:val="549AD438"/>
    <w:rsid w:val="549AFC90"/>
    <w:rsid w:val="549AFF37"/>
    <w:rsid w:val="549B0145"/>
    <w:rsid w:val="549B3F9D"/>
    <w:rsid w:val="549B5F68"/>
    <w:rsid w:val="549B9F71"/>
    <w:rsid w:val="549BCEBE"/>
    <w:rsid w:val="549BF6FC"/>
    <w:rsid w:val="549C0425"/>
    <w:rsid w:val="549C637B"/>
    <w:rsid w:val="549CC29C"/>
    <w:rsid w:val="549CC2C6"/>
    <w:rsid w:val="549D16A5"/>
    <w:rsid w:val="549D9323"/>
    <w:rsid w:val="549DA00D"/>
    <w:rsid w:val="549DB32D"/>
    <w:rsid w:val="549DC11C"/>
    <w:rsid w:val="549DD625"/>
    <w:rsid w:val="549E05BF"/>
    <w:rsid w:val="549E078D"/>
    <w:rsid w:val="549E0C82"/>
    <w:rsid w:val="549E1D5F"/>
    <w:rsid w:val="549E263B"/>
    <w:rsid w:val="549E2C7A"/>
    <w:rsid w:val="549E9F06"/>
    <w:rsid w:val="549ED36A"/>
    <w:rsid w:val="549ED433"/>
    <w:rsid w:val="549FEA1C"/>
    <w:rsid w:val="54A0170D"/>
    <w:rsid w:val="54A04AB8"/>
    <w:rsid w:val="54A08CB8"/>
    <w:rsid w:val="54A08F33"/>
    <w:rsid w:val="54A0E321"/>
    <w:rsid w:val="54A0F93B"/>
    <w:rsid w:val="54A0FE87"/>
    <w:rsid w:val="54A12DDD"/>
    <w:rsid w:val="54A1A2BE"/>
    <w:rsid w:val="54A1B882"/>
    <w:rsid w:val="54A1CFAF"/>
    <w:rsid w:val="54A299A6"/>
    <w:rsid w:val="54A30AF4"/>
    <w:rsid w:val="54A31035"/>
    <w:rsid w:val="54A39C91"/>
    <w:rsid w:val="54A3F177"/>
    <w:rsid w:val="54A435B8"/>
    <w:rsid w:val="54A43A77"/>
    <w:rsid w:val="54A45B62"/>
    <w:rsid w:val="54A47BDC"/>
    <w:rsid w:val="54A4BE72"/>
    <w:rsid w:val="54A53626"/>
    <w:rsid w:val="54A54AA6"/>
    <w:rsid w:val="54A55CBF"/>
    <w:rsid w:val="54A5837B"/>
    <w:rsid w:val="54A5937C"/>
    <w:rsid w:val="54A5D1E1"/>
    <w:rsid w:val="54A5FA97"/>
    <w:rsid w:val="54A63C2F"/>
    <w:rsid w:val="54A66F77"/>
    <w:rsid w:val="54A676B8"/>
    <w:rsid w:val="54A6A9C0"/>
    <w:rsid w:val="54A71266"/>
    <w:rsid w:val="54A7356E"/>
    <w:rsid w:val="54A77B6C"/>
    <w:rsid w:val="54A7C807"/>
    <w:rsid w:val="54A84776"/>
    <w:rsid w:val="54A8551D"/>
    <w:rsid w:val="54A8CE7C"/>
    <w:rsid w:val="54A8D0B5"/>
    <w:rsid w:val="54A8E296"/>
    <w:rsid w:val="54A8E2C6"/>
    <w:rsid w:val="54A8E43E"/>
    <w:rsid w:val="54A9AC7C"/>
    <w:rsid w:val="54AA0792"/>
    <w:rsid w:val="54AA1B11"/>
    <w:rsid w:val="54AA3436"/>
    <w:rsid w:val="54AA5F34"/>
    <w:rsid w:val="54AAC6C8"/>
    <w:rsid w:val="54AAEEF7"/>
    <w:rsid w:val="54AAFCB7"/>
    <w:rsid w:val="54AB5AB5"/>
    <w:rsid w:val="54AB6732"/>
    <w:rsid w:val="54ABA725"/>
    <w:rsid w:val="54ABB1F3"/>
    <w:rsid w:val="54AC082B"/>
    <w:rsid w:val="54AC1CDD"/>
    <w:rsid w:val="54AC3075"/>
    <w:rsid w:val="54AC7AD3"/>
    <w:rsid w:val="54AC811D"/>
    <w:rsid w:val="54AD2179"/>
    <w:rsid w:val="54AD4D32"/>
    <w:rsid w:val="54AD797E"/>
    <w:rsid w:val="54AD9F34"/>
    <w:rsid w:val="54ADCC8A"/>
    <w:rsid w:val="54ADE705"/>
    <w:rsid w:val="54AE25CE"/>
    <w:rsid w:val="54AE7DE0"/>
    <w:rsid w:val="54AF0E2E"/>
    <w:rsid w:val="54AF1BD1"/>
    <w:rsid w:val="54AF41B5"/>
    <w:rsid w:val="54AF4330"/>
    <w:rsid w:val="54AF5694"/>
    <w:rsid w:val="54AF6BF0"/>
    <w:rsid w:val="54AF6C6D"/>
    <w:rsid w:val="54AFE006"/>
    <w:rsid w:val="54B0151A"/>
    <w:rsid w:val="54B09677"/>
    <w:rsid w:val="54B0F36E"/>
    <w:rsid w:val="54B14E7A"/>
    <w:rsid w:val="54B16433"/>
    <w:rsid w:val="54B1717E"/>
    <w:rsid w:val="54B180B7"/>
    <w:rsid w:val="54B195FF"/>
    <w:rsid w:val="54B2050F"/>
    <w:rsid w:val="54B215CF"/>
    <w:rsid w:val="54B27F02"/>
    <w:rsid w:val="54B290A7"/>
    <w:rsid w:val="54B2C531"/>
    <w:rsid w:val="54B3158D"/>
    <w:rsid w:val="54B31E14"/>
    <w:rsid w:val="54B3788D"/>
    <w:rsid w:val="54B3A532"/>
    <w:rsid w:val="54B3D66F"/>
    <w:rsid w:val="54B4238C"/>
    <w:rsid w:val="54B467E3"/>
    <w:rsid w:val="54B49165"/>
    <w:rsid w:val="54B4AD1C"/>
    <w:rsid w:val="54B53619"/>
    <w:rsid w:val="54B55CD9"/>
    <w:rsid w:val="54B56BB2"/>
    <w:rsid w:val="54B5897B"/>
    <w:rsid w:val="54B58CB6"/>
    <w:rsid w:val="54B5A6F7"/>
    <w:rsid w:val="54B5D6D9"/>
    <w:rsid w:val="54B64B37"/>
    <w:rsid w:val="54B6557F"/>
    <w:rsid w:val="54B67D78"/>
    <w:rsid w:val="54B68B06"/>
    <w:rsid w:val="54B6A41C"/>
    <w:rsid w:val="54B70287"/>
    <w:rsid w:val="54B709F7"/>
    <w:rsid w:val="54B75A45"/>
    <w:rsid w:val="54B78525"/>
    <w:rsid w:val="54B7A618"/>
    <w:rsid w:val="54B7CF59"/>
    <w:rsid w:val="54B7FF13"/>
    <w:rsid w:val="54B83C2E"/>
    <w:rsid w:val="54B8B236"/>
    <w:rsid w:val="54B8DF19"/>
    <w:rsid w:val="54B8F948"/>
    <w:rsid w:val="54B90FC7"/>
    <w:rsid w:val="54B933FD"/>
    <w:rsid w:val="54B94FF9"/>
    <w:rsid w:val="54B96722"/>
    <w:rsid w:val="54B9C2EE"/>
    <w:rsid w:val="54BA38D7"/>
    <w:rsid w:val="54BA4219"/>
    <w:rsid w:val="54BA46D8"/>
    <w:rsid w:val="54BA8C35"/>
    <w:rsid w:val="54BB3389"/>
    <w:rsid w:val="54BB5FBE"/>
    <w:rsid w:val="54BB730B"/>
    <w:rsid w:val="54BBA221"/>
    <w:rsid w:val="54BBA782"/>
    <w:rsid w:val="54BBBCA1"/>
    <w:rsid w:val="54BBC60D"/>
    <w:rsid w:val="54BBD9FF"/>
    <w:rsid w:val="54BBFD74"/>
    <w:rsid w:val="54BC4A9E"/>
    <w:rsid w:val="54BCAA47"/>
    <w:rsid w:val="54BCC443"/>
    <w:rsid w:val="54BCD3D5"/>
    <w:rsid w:val="54BCD8F6"/>
    <w:rsid w:val="54BD10EA"/>
    <w:rsid w:val="54BDC17C"/>
    <w:rsid w:val="54BDC2F7"/>
    <w:rsid w:val="54BE2322"/>
    <w:rsid w:val="54BE584A"/>
    <w:rsid w:val="54BE5F73"/>
    <w:rsid w:val="54BEB9FD"/>
    <w:rsid w:val="54BEC44F"/>
    <w:rsid w:val="54BF2B70"/>
    <w:rsid w:val="54BF5877"/>
    <w:rsid w:val="54BF6182"/>
    <w:rsid w:val="54BF9904"/>
    <w:rsid w:val="54BFBD7A"/>
    <w:rsid w:val="54C014A1"/>
    <w:rsid w:val="54C0C097"/>
    <w:rsid w:val="54C1F44B"/>
    <w:rsid w:val="54C20AE9"/>
    <w:rsid w:val="54C27A9B"/>
    <w:rsid w:val="54C2ABA9"/>
    <w:rsid w:val="54C303D8"/>
    <w:rsid w:val="54C38252"/>
    <w:rsid w:val="54C38C5F"/>
    <w:rsid w:val="54C43415"/>
    <w:rsid w:val="54C44072"/>
    <w:rsid w:val="54C4C0E6"/>
    <w:rsid w:val="54C518E3"/>
    <w:rsid w:val="54C51C36"/>
    <w:rsid w:val="54C525F3"/>
    <w:rsid w:val="54C52C2F"/>
    <w:rsid w:val="54C55854"/>
    <w:rsid w:val="54C59939"/>
    <w:rsid w:val="54C5E894"/>
    <w:rsid w:val="54C5EFEC"/>
    <w:rsid w:val="54C5F78A"/>
    <w:rsid w:val="54C5FB2B"/>
    <w:rsid w:val="54C61033"/>
    <w:rsid w:val="54C636A0"/>
    <w:rsid w:val="54C63DDC"/>
    <w:rsid w:val="54C6653F"/>
    <w:rsid w:val="54C6A3E1"/>
    <w:rsid w:val="54C6F050"/>
    <w:rsid w:val="54C70907"/>
    <w:rsid w:val="54C70DE8"/>
    <w:rsid w:val="54C77568"/>
    <w:rsid w:val="54C78B5F"/>
    <w:rsid w:val="54C7B00F"/>
    <w:rsid w:val="54C86EF4"/>
    <w:rsid w:val="54C8910D"/>
    <w:rsid w:val="54C8B9FE"/>
    <w:rsid w:val="54C8C30F"/>
    <w:rsid w:val="54C9054C"/>
    <w:rsid w:val="54C98625"/>
    <w:rsid w:val="54CA8388"/>
    <w:rsid w:val="54CA9A16"/>
    <w:rsid w:val="54CAAC46"/>
    <w:rsid w:val="54CAD4C8"/>
    <w:rsid w:val="54CAF8FF"/>
    <w:rsid w:val="54CAFCE9"/>
    <w:rsid w:val="54CB7F1C"/>
    <w:rsid w:val="54CB9D7A"/>
    <w:rsid w:val="54CBDA33"/>
    <w:rsid w:val="54CC158F"/>
    <w:rsid w:val="54CC6F0E"/>
    <w:rsid w:val="54CCB3F9"/>
    <w:rsid w:val="54CCB49D"/>
    <w:rsid w:val="54CCBFEA"/>
    <w:rsid w:val="54CD6278"/>
    <w:rsid w:val="54CDAF1F"/>
    <w:rsid w:val="54CDFE9E"/>
    <w:rsid w:val="54CF2260"/>
    <w:rsid w:val="54CF35F8"/>
    <w:rsid w:val="54CF8215"/>
    <w:rsid w:val="54CFA5A7"/>
    <w:rsid w:val="54CFF5F2"/>
    <w:rsid w:val="54D0327F"/>
    <w:rsid w:val="54D07B8B"/>
    <w:rsid w:val="54D089EE"/>
    <w:rsid w:val="54D0E00F"/>
    <w:rsid w:val="54D0F6B1"/>
    <w:rsid w:val="54D17FFF"/>
    <w:rsid w:val="54D19874"/>
    <w:rsid w:val="54D1DB04"/>
    <w:rsid w:val="54D1E04E"/>
    <w:rsid w:val="54D257CA"/>
    <w:rsid w:val="54D27B05"/>
    <w:rsid w:val="54D27F9B"/>
    <w:rsid w:val="54D2E81D"/>
    <w:rsid w:val="54D2FAB8"/>
    <w:rsid w:val="54D3A810"/>
    <w:rsid w:val="54D3BCF5"/>
    <w:rsid w:val="54D3E76A"/>
    <w:rsid w:val="54D45E8E"/>
    <w:rsid w:val="54D469D0"/>
    <w:rsid w:val="54D46ABF"/>
    <w:rsid w:val="54D47DC1"/>
    <w:rsid w:val="54D4C95C"/>
    <w:rsid w:val="54D52AAA"/>
    <w:rsid w:val="54D52F29"/>
    <w:rsid w:val="54D54781"/>
    <w:rsid w:val="54D562D9"/>
    <w:rsid w:val="54D58B18"/>
    <w:rsid w:val="54D5B061"/>
    <w:rsid w:val="54D5B8E0"/>
    <w:rsid w:val="54D5F847"/>
    <w:rsid w:val="54D5F99B"/>
    <w:rsid w:val="54D663B2"/>
    <w:rsid w:val="54D6D20D"/>
    <w:rsid w:val="54D6F716"/>
    <w:rsid w:val="54D72E6C"/>
    <w:rsid w:val="54D74E23"/>
    <w:rsid w:val="54D78561"/>
    <w:rsid w:val="54D7BAC3"/>
    <w:rsid w:val="54D7F596"/>
    <w:rsid w:val="54D817ED"/>
    <w:rsid w:val="54D82F2E"/>
    <w:rsid w:val="54D86A7F"/>
    <w:rsid w:val="54D87B5E"/>
    <w:rsid w:val="54D8B17D"/>
    <w:rsid w:val="54D8C64B"/>
    <w:rsid w:val="54D90B83"/>
    <w:rsid w:val="54D919B9"/>
    <w:rsid w:val="54D93B3F"/>
    <w:rsid w:val="54D97F23"/>
    <w:rsid w:val="54D9A5C3"/>
    <w:rsid w:val="54D9CB00"/>
    <w:rsid w:val="54D9FAFE"/>
    <w:rsid w:val="54DA2ACF"/>
    <w:rsid w:val="54DA311D"/>
    <w:rsid w:val="54DB747E"/>
    <w:rsid w:val="54DBF4AC"/>
    <w:rsid w:val="54DC1EAB"/>
    <w:rsid w:val="54DCF89A"/>
    <w:rsid w:val="54DD3357"/>
    <w:rsid w:val="54DD859E"/>
    <w:rsid w:val="54DD9421"/>
    <w:rsid w:val="54DDE2BE"/>
    <w:rsid w:val="54DDEB8C"/>
    <w:rsid w:val="54DE05F9"/>
    <w:rsid w:val="54DE1279"/>
    <w:rsid w:val="54DE7DB1"/>
    <w:rsid w:val="54DE897B"/>
    <w:rsid w:val="54DE8D43"/>
    <w:rsid w:val="54DEA93C"/>
    <w:rsid w:val="54DEF828"/>
    <w:rsid w:val="54DF0C90"/>
    <w:rsid w:val="54DF2FFD"/>
    <w:rsid w:val="54DF3669"/>
    <w:rsid w:val="54DF979D"/>
    <w:rsid w:val="54E082D3"/>
    <w:rsid w:val="54E1221D"/>
    <w:rsid w:val="54E16C4E"/>
    <w:rsid w:val="54E17F94"/>
    <w:rsid w:val="54E1EE43"/>
    <w:rsid w:val="54E1F4A1"/>
    <w:rsid w:val="54E21DCB"/>
    <w:rsid w:val="54E22E82"/>
    <w:rsid w:val="54E2738A"/>
    <w:rsid w:val="54E27A7A"/>
    <w:rsid w:val="54E284D7"/>
    <w:rsid w:val="54E31FB7"/>
    <w:rsid w:val="54E358FF"/>
    <w:rsid w:val="54E397CD"/>
    <w:rsid w:val="54E41885"/>
    <w:rsid w:val="54E47329"/>
    <w:rsid w:val="54E4D81D"/>
    <w:rsid w:val="54E4F29D"/>
    <w:rsid w:val="54E59B99"/>
    <w:rsid w:val="54E5F0F1"/>
    <w:rsid w:val="54E63E02"/>
    <w:rsid w:val="54E681AF"/>
    <w:rsid w:val="54E691F6"/>
    <w:rsid w:val="54E6BD7E"/>
    <w:rsid w:val="54E6C1A7"/>
    <w:rsid w:val="54E70E6F"/>
    <w:rsid w:val="54E71DA1"/>
    <w:rsid w:val="54E760CF"/>
    <w:rsid w:val="54E7A426"/>
    <w:rsid w:val="54E7ABB4"/>
    <w:rsid w:val="54E7CB24"/>
    <w:rsid w:val="54E873C1"/>
    <w:rsid w:val="54E9583B"/>
    <w:rsid w:val="54E9981E"/>
    <w:rsid w:val="54EA13B5"/>
    <w:rsid w:val="54EA42C9"/>
    <w:rsid w:val="54EAABBC"/>
    <w:rsid w:val="54EAD8B9"/>
    <w:rsid w:val="54EAE732"/>
    <w:rsid w:val="54EB2791"/>
    <w:rsid w:val="54EBACEA"/>
    <w:rsid w:val="54EC0F11"/>
    <w:rsid w:val="54EC1620"/>
    <w:rsid w:val="54EC32F6"/>
    <w:rsid w:val="54EC8D04"/>
    <w:rsid w:val="54ED3055"/>
    <w:rsid w:val="54ED92D1"/>
    <w:rsid w:val="54ED9F8A"/>
    <w:rsid w:val="54EDE1F4"/>
    <w:rsid w:val="54EE319C"/>
    <w:rsid w:val="54EE45CC"/>
    <w:rsid w:val="54EEA77F"/>
    <w:rsid w:val="54EEFB83"/>
    <w:rsid w:val="54EF7F92"/>
    <w:rsid w:val="54EF8A4C"/>
    <w:rsid w:val="54F02FC3"/>
    <w:rsid w:val="54F0CDD8"/>
    <w:rsid w:val="54F0D6F2"/>
    <w:rsid w:val="54F12D2E"/>
    <w:rsid w:val="54F14DEB"/>
    <w:rsid w:val="54F228A5"/>
    <w:rsid w:val="54F24670"/>
    <w:rsid w:val="54F24EB2"/>
    <w:rsid w:val="54F298D2"/>
    <w:rsid w:val="54F2C4EB"/>
    <w:rsid w:val="54F2DB10"/>
    <w:rsid w:val="54F2EEA8"/>
    <w:rsid w:val="54F30817"/>
    <w:rsid w:val="54F30C0B"/>
    <w:rsid w:val="54F37488"/>
    <w:rsid w:val="54F40E2F"/>
    <w:rsid w:val="54F45032"/>
    <w:rsid w:val="54F474E8"/>
    <w:rsid w:val="54F4AED4"/>
    <w:rsid w:val="54F5374D"/>
    <w:rsid w:val="54F5453C"/>
    <w:rsid w:val="54F55725"/>
    <w:rsid w:val="54F5E3A1"/>
    <w:rsid w:val="54F61B09"/>
    <w:rsid w:val="54F66638"/>
    <w:rsid w:val="54F673E7"/>
    <w:rsid w:val="54F684AB"/>
    <w:rsid w:val="54F70643"/>
    <w:rsid w:val="54F729DB"/>
    <w:rsid w:val="54F78386"/>
    <w:rsid w:val="54F7B03B"/>
    <w:rsid w:val="54F7BA39"/>
    <w:rsid w:val="54F7DB8D"/>
    <w:rsid w:val="54F82A46"/>
    <w:rsid w:val="54F859CC"/>
    <w:rsid w:val="54F8FE61"/>
    <w:rsid w:val="54F92B33"/>
    <w:rsid w:val="54F9EC9F"/>
    <w:rsid w:val="54FA2F3D"/>
    <w:rsid w:val="54FABEDE"/>
    <w:rsid w:val="54FAFBC9"/>
    <w:rsid w:val="54FB0F86"/>
    <w:rsid w:val="54FB6D64"/>
    <w:rsid w:val="54FB8CE1"/>
    <w:rsid w:val="54FB908F"/>
    <w:rsid w:val="54FBD077"/>
    <w:rsid w:val="54FBDF75"/>
    <w:rsid w:val="54FBFC4D"/>
    <w:rsid w:val="54FC88F4"/>
    <w:rsid w:val="54FCF3B6"/>
    <w:rsid w:val="54FD0FE4"/>
    <w:rsid w:val="54FD2C45"/>
    <w:rsid w:val="54FD30EE"/>
    <w:rsid w:val="54FD5002"/>
    <w:rsid w:val="54FD999D"/>
    <w:rsid w:val="54FDA389"/>
    <w:rsid w:val="54FE32F8"/>
    <w:rsid w:val="54FE3DEB"/>
    <w:rsid w:val="54FE54AA"/>
    <w:rsid w:val="54FE6489"/>
    <w:rsid w:val="54FE7A36"/>
    <w:rsid w:val="54FEDB9A"/>
    <w:rsid w:val="54FEE7E8"/>
    <w:rsid w:val="54FF11F9"/>
    <w:rsid w:val="54FF685A"/>
    <w:rsid w:val="5500C220"/>
    <w:rsid w:val="5501A200"/>
    <w:rsid w:val="550201AC"/>
    <w:rsid w:val="5502816D"/>
    <w:rsid w:val="5502AACD"/>
    <w:rsid w:val="55034968"/>
    <w:rsid w:val="550392DA"/>
    <w:rsid w:val="5503C4A1"/>
    <w:rsid w:val="5503D5AD"/>
    <w:rsid w:val="5503E2EF"/>
    <w:rsid w:val="55041A82"/>
    <w:rsid w:val="550427E3"/>
    <w:rsid w:val="55042923"/>
    <w:rsid w:val="5504BE5F"/>
    <w:rsid w:val="5504C2D9"/>
    <w:rsid w:val="55050F31"/>
    <w:rsid w:val="550519F2"/>
    <w:rsid w:val="550574DC"/>
    <w:rsid w:val="55058145"/>
    <w:rsid w:val="5505E989"/>
    <w:rsid w:val="5505EC65"/>
    <w:rsid w:val="550609A5"/>
    <w:rsid w:val="55062130"/>
    <w:rsid w:val="550621D2"/>
    <w:rsid w:val="55068793"/>
    <w:rsid w:val="5506E89D"/>
    <w:rsid w:val="55070EC4"/>
    <w:rsid w:val="55071AB3"/>
    <w:rsid w:val="550722CC"/>
    <w:rsid w:val="55072BAF"/>
    <w:rsid w:val="55075427"/>
    <w:rsid w:val="5507BFEC"/>
    <w:rsid w:val="550822A1"/>
    <w:rsid w:val="55086980"/>
    <w:rsid w:val="55088CCE"/>
    <w:rsid w:val="55097E21"/>
    <w:rsid w:val="5509BE79"/>
    <w:rsid w:val="5509D626"/>
    <w:rsid w:val="550A10B2"/>
    <w:rsid w:val="550A75C8"/>
    <w:rsid w:val="550AB7EC"/>
    <w:rsid w:val="550B067F"/>
    <w:rsid w:val="550B67C8"/>
    <w:rsid w:val="550BB407"/>
    <w:rsid w:val="550BB73F"/>
    <w:rsid w:val="550C4300"/>
    <w:rsid w:val="550C688D"/>
    <w:rsid w:val="550CAC22"/>
    <w:rsid w:val="550D02B9"/>
    <w:rsid w:val="550D44C0"/>
    <w:rsid w:val="550D74E5"/>
    <w:rsid w:val="550D7F11"/>
    <w:rsid w:val="550E9E50"/>
    <w:rsid w:val="550EACD7"/>
    <w:rsid w:val="550F0FFF"/>
    <w:rsid w:val="550F1A99"/>
    <w:rsid w:val="550F3D59"/>
    <w:rsid w:val="550F4A02"/>
    <w:rsid w:val="550F98E0"/>
    <w:rsid w:val="550F9E45"/>
    <w:rsid w:val="550FCE0E"/>
    <w:rsid w:val="550FE957"/>
    <w:rsid w:val="55100DB1"/>
    <w:rsid w:val="55104177"/>
    <w:rsid w:val="5510FD38"/>
    <w:rsid w:val="551154A0"/>
    <w:rsid w:val="5511BE79"/>
    <w:rsid w:val="5511CDD2"/>
    <w:rsid w:val="551238C5"/>
    <w:rsid w:val="55124265"/>
    <w:rsid w:val="5512CC19"/>
    <w:rsid w:val="5512DDA2"/>
    <w:rsid w:val="5512FE20"/>
    <w:rsid w:val="55131423"/>
    <w:rsid w:val="551317E8"/>
    <w:rsid w:val="55136747"/>
    <w:rsid w:val="55145981"/>
    <w:rsid w:val="551477B3"/>
    <w:rsid w:val="5514E615"/>
    <w:rsid w:val="5515D9B5"/>
    <w:rsid w:val="5515DC64"/>
    <w:rsid w:val="5515E4C9"/>
    <w:rsid w:val="5516011F"/>
    <w:rsid w:val="55164D92"/>
    <w:rsid w:val="55164E0F"/>
    <w:rsid w:val="5516AF61"/>
    <w:rsid w:val="5516F77E"/>
    <w:rsid w:val="55177EFB"/>
    <w:rsid w:val="5517DAAB"/>
    <w:rsid w:val="5517E2C4"/>
    <w:rsid w:val="5517E3A2"/>
    <w:rsid w:val="5517F401"/>
    <w:rsid w:val="551838CA"/>
    <w:rsid w:val="5518482B"/>
    <w:rsid w:val="55185259"/>
    <w:rsid w:val="551889C4"/>
    <w:rsid w:val="5518AD73"/>
    <w:rsid w:val="5518D61C"/>
    <w:rsid w:val="5518E234"/>
    <w:rsid w:val="5518FA8C"/>
    <w:rsid w:val="55190BCB"/>
    <w:rsid w:val="55194956"/>
    <w:rsid w:val="551A056A"/>
    <w:rsid w:val="551A75E3"/>
    <w:rsid w:val="551AA490"/>
    <w:rsid w:val="551B1C97"/>
    <w:rsid w:val="551B25A8"/>
    <w:rsid w:val="551B431A"/>
    <w:rsid w:val="551B9D69"/>
    <w:rsid w:val="551BA892"/>
    <w:rsid w:val="551C032C"/>
    <w:rsid w:val="551C3391"/>
    <w:rsid w:val="551C4BB9"/>
    <w:rsid w:val="551CE039"/>
    <w:rsid w:val="551CF910"/>
    <w:rsid w:val="551D6CFA"/>
    <w:rsid w:val="551D7E28"/>
    <w:rsid w:val="551DD9B2"/>
    <w:rsid w:val="551E769A"/>
    <w:rsid w:val="551ECD26"/>
    <w:rsid w:val="551ED864"/>
    <w:rsid w:val="551F103B"/>
    <w:rsid w:val="551F3068"/>
    <w:rsid w:val="551F32B5"/>
    <w:rsid w:val="551F6116"/>
    <w:rsid w:val="551F9ACE"/>
    <w:rsid w:val="551F9D6F"/>
    <w:rsid w:val="551FF834"/>
    <w:rsid w:val="55202F70"/>
    <w:rsid w:val="5520810B"/>
    <w:rsid w:val="5520E955"/>
    <w:rsid w:val="55211EC6"/>
    <w:rsid w:val="55218BFC"/>
    <w:rsid w:val="5521CC19"/>
    <w:rsid w:val="55223E19"/>
    <w:rsid w:val="5522E769"/>
    <w:rsid w:val="5523506B"/>
    <w:rsid w:val="55237136"/>
    <w:rsid w:val="55237EDD"/>
    <w:rsid w:val="5524301D"/>
    <w:rsid w:val="55245DDF"/>
    <w:rsid w:val="5524955D"/>
    <w:rsid w:val="5524AA38"/>
    <w:rsid w:val="5525214D"/>
    <w:rsid w:val="55254F7F"/>
    <w:rsid w:val="5525AB93"/>
    <w:rsid w:val="55260E6E"/>
    <w:rsid w:val="55262C65"/>
    <w:rsid w:val="55263460"/>
    <w:rsid w:val="5526B41B"/>
    <w:rsid w:val="55273FDB"/>
    <w:rsid w:val="55279E57"/>
    <w:rsid w:val="5527A997"/>
    <w:rsid w:val="5527C8EC"/>
    <w:rsid w:val="5527EF7F"/>
    <w:rsid w:val="552878BC"/>
    <w:rsid w:val="5528DC69"/>
    <w:rsid w:val="5528E746"/>
    <w:rsid w:val="55294FF7"/>
    <w:rsid w:val="552978D0"/>
    <w:rsid w:val="5529A45B"/>
    <w:rsid w:val="552A992F"/>
    <w:rsid w:val="552A9D68"/>
    <w:rsid w:val="552AF0C2"/>
    <w:rsid w:val="552B17F4"/>
    <w:rsid w:val="552BD61B"/>
    <w:rsid w:val="552C7834"/>
    <w:rsid w:val="552C7B12"/>
    <w:rsid w:val="552D2EFE"/>
    <w:rsid w:val="552D3BB3"/>
    <w:rsid w:val="552D5E10"/>
    <w:rsid w:val="552DD5E7"/>
    <w:rsid w:val="552E324E"/>
    <w:rsid w:val="552ED04D"/>
    <w:rsid w:val="552EFCA3"/>
    <w:rsid w:val="552EFE63"/>
    <w:rsid w:val="552F027A"/>
    <w:rsid w:val="552F11CB"/>
    <w:rsid w:val="552F4C32"/>
    <w:rsid w:val="552F8FCF"/>
    <w:rsid w:val="552F9540"/>
    <w:rsid w:val="55302BBA"/>
    <w:rsid w:val="55308FA4"/>
    <w:rsid w:val="5530C2F9"/>
    <w:rsid w:val="55310E59"/>
    <w:rsid w:val="5531F350"/>
    <w:rsid w:val="5531FFC0"/>
    <w:rsid w:val="55321666"/>
    <w:rsid w:val="5532C62C"/>
    <w:rsid w:val="5532CFF3"/>
    <w:rsid w:val="5532D5F7"/>
    <w:rsid w:val="55331355"/>
    <w:rsid w:val="55338316"/>
    <w:rsid w:val="55338381"/>
    <w:rsid w:val="5533DD62"/>
    <w:rsid w:val="5533F533"/>
    <w:rsid w:val="55346062"/>
    <w:rsid w:val="55346FC0"/>
    <w:rsid w:val="55348FCF"/>
    <w:rsid w:val="55349642"/>
    <w:rsid w:val="5534CDFD"/>
    <w:rsid w:val="5534DDF7"/>
    <w:rsid w:val="5534E426"/>
    <w:rsid w:val="55351F86"/>
    <w:rsid w:val="55357732"/>
    <w:rsid w:val="55358C84"/>
    <w:rsid w:val="55359666"/>
    <w:rsid w:val="5535DAF6"/>
    <w:rsid w:val="5535E364"/>
    <w:rsid w:val="55360292"/>
    <w:rsid w:val="553639FD"/>
    <w:rsid w:val="55369525"/>
    <w:rsid w:val="5536BB26"/>
    <w:rsid w:val="5536DEEE"/>
    <w:rsid w:val="55379862"/>
    <w:rsid w:val="5537B21B"/>
    <w:rsid w:val="5537B910"/>
    <w:rsid w:val="5537DD70"/>
    <w:rsid w:val="55381294"/>
    <w:rsid w:val="5538233A"/>
    <w:rsid w:val="553830C1"/>
    <w:rsid w:val="55384EC0"/>
    <w:rsid w:val="553875ED"/>
    <w:rsid w:val="55387E50"/>
    <w:rsid w:val="55388A40"/>
    <w:rsid w:val="5538D147"/>
    <w:rsid w:val="5538FB2B"/>
    <w:rsid w:val="55390CE4"/>
    <w:rsid w:val="55397D9D"/>
    <w:rsid w:val="5539A64C"/>
    <w:rsid w:val="5539AB50"/>
    <w:rsid w:val="553A0E41"/>
    <w:rsid w:val="553A0F47"/>
    <w:rsid w:val="553ADAD5"/>
    <w:rsid w:val="553AE393"/>
    <w:rsid w:val="553AF9DA"/>
    <w:rsid w:val="553B453A"/>
    <w:rsid w:val="553C2216"/>
    <w:rsid w:val="553C4229"/>
    <w:rsid w:val="553C4ABE"/>
    <w:rsid w:val="553C6C24"/>
    <w:rsid w:val="553C6F2C"/>
    <w:rsid w:val="553C7DD5"/>
    <w:rsid w:val="553CAB75"/>
    <w:rsid w:val="553CEC2F"/>
    <w:rsid w:val="553D8A69"/>
    <w:rsid w:val="553E6788"/>
    <w:rsid w:val="553EAF9C"/>
    <w:rsid w:val="553F1E4F"/>
    <w:rsid w:val="553F334B"/>
    <w:rsid w:val="553F6260"/>
    <w:rsid w:val="553FBE39"/>
    <w:rsid w:val="5540BBD2"/>
    <w:rsid w:val="55410E39"/>
    <w:rsid w:val="5541E13C"/>
    <w:rsid w:val="55426459"/>
    <w:rsid w:val="55428CAF"/>
    <w:rsid w:val="55430C4F"/>
    <w:rsid w:val="5543406D"/>
    <w:rsid w:val="55447FFD"/>
    <w:rsid w:val="554488AE"/>
    <w:rsid w:val="5544A057"/>
    <w:rsid w:val="5544AA48"/>
    <w:rsid w:val="5544D050"/>
    <w:rsid w:val="5544F24E"/>
    <w:rsid w:val="55454903"/>
    <w:rsid w:val="55456DDC"/>
    <w:rsid w:val="55457B07"/>
    <w:rsid w:val="5545992D"/>
    <w:rsid w:val="5545FBFE"/>
    <w:rsid w:val="55461CCA"/>
    <w:rsid w:val="55462531"/>
    <w:rsid w:val="55465EC5"/>
    <w:rsid w:val="5546D322"/>
    <w:rsid w:val="5546F8BB"/>
    <w:rsid w:val="55470B97"/>
    <w:rsid w:val="5547367D"/>
    <w:rsid w:val="55473843"/>
    <w:rsid w:val="55474DA4"/>
    <w:rsid w:val="5547D4EA"/>
    <w:rsid w:val="5547E6FB"/>
    <w:rsid w:val="5547FBF8"/>
    <w:rsid w:val="55489D26"/>
    <w:rsid w:val="5548AF0F"/>
    <w:rsid w:val="55492C63"/>
    <w:rsid w:val="5549474B"/>
    <w:rsid w:val="55496C30"/>
    <w:rsid w:val="55497066"/>
    <w:rsid w:val="5549A7DC"/>
    <w:rsid w:val="5549E3D1"/>
    <w:rsid w:val="5549EA8B"/>
    <w:rsid w:val="554A671A"/>
    <w:rsid w:val="554A925A"/>
    <w:rsid w:val="554B87D2"/>
    <w:rsid w:val="554BB8FD"/>
    <w:rsid w:val="554C1F23"/>
    <w:rsid w:val="554C5337"/>
    <w:rsid w:val="554C5FA1"/>
    <w:rsid w:val="554CD707"/>
    <w:rsid w:val="554D1F16"/>
    <w:rsid w:val="554D2C68"/>
    <w:rsid w:val="554D60AC"/>
    <w:rsid w:val="554D8D2F"/>
    <w:rsid w:val="554D9C6A"/>
    <w:rsid w:val="554DEB01"/>
    <w:rsid w:val="554E048C"/>
    <w:rsid w:val="554E32DC"/>
    <w:rsid w:val="554E60AD"/>
    <w:rsid w:val="554E7B25"/>
    <w:rsid w:val="554E7E79"/>
    <w:rsid w:val="554EAC96"/>
    <w:rsid w:val="554EC14B"/>
    <w:rsid w:val="554F0D2C"/>
    <w:rsid w:val="554FA410"/>
    <w:rsid w:val="55508921"/>
    <w:rsid w:val="5550C477"/>
    <w:rsid w:val="5550EBD6"/>
    <w:rsid w:val="5550F08D"/>
    <w:rsid w:val="5550FF42"/>
    <w:rsid w:val="555102BD"/>
    <w:rsid w:val="555110C4"/>
    <w:rsid w:val="55513F9A"/>
    <w:rsid w:val="555144E4"/>
    <w:rsid w:val="55515330"/>
    <w:rsid w:val="55516ED1"/>
    <w:rsid w:val="5551B765"/>
    <w:rsid w:val="5551C09B"/>
    <w:rsid w:val="5551CAE0"/>
    <w:rsid w:val="5551D7DA"/>
    <w:rsid w:val="5551EC26"/>
    <w:rsid w:val="55521932"/>
    <w:rsid w:val="555273B1"/>
    <w:rsid w:val="555280B9"/>
    <w:rsid w:val="5552CCFA"/>
    <w:rsid w:val="5552CF6C"/>
    <w:rsid w:val="5552D00A"/>
    <w:rsid w:val="5552E101"/>
    <w:rsid w:val="5552FB4C"/>
    <w:rsid w:val="5553022D"/>
    <w:rsid w:val="555364AE"/>
    <w:rsid w:val="5554312B"/>
    <w:rsid w:val="55547D5A"/>
    <w:rsid w:val="55551872"/>
    <w:rsid w:val="5555443D"/>
    <w:rsid w:val="5555B095"/>
    <w:rsid w:val="5555C43F"/>
    <w:rsid w:val="55562C2C"/>
    <w:rsid w:val="5556542F"/>
    <w:rsid w:val="5556BC32"/>
    <w:rsid w:val="5556FA3A"/>
    <w:rsid w:val="5557025B"/>
    <w:rsid w:val="55577DC5"/>
    <w:rsid w:val="555781EF"/>
    <w:rsid w:val="555788C8"/>
    <w:rsid w:val="555792A2"/>
    <w:rsid w:val="5557BBBA"/>
    <w:rsid w:val="5557C243"/>
    <w:rsid w:val="555812CE"/>
    <w:rsid w:val="55581D2F"/>
    <w:rsid w:val="5558CDDA"/>
    <w:rsid w:val="55590D7D"/>
    <w:rsid w:val="55593062"/>
    <w:rsid w:val="55594386"/>
    <w:rsid w:val="555972C2"/>
    <w:rsid w:val="5559CBE0"/>
    <w:rsid w:val="555A0B7B"/>
    <w:rsid w:val="555A3EF0"/>
    <w:rsid w:val="555A4D75"/>
    <w:rsid w:val="555A9485"/>
    <w:rsid w:val="555A9D46"/>
    <w:rsid w:val="555B0B97"/>
    <w:rsid w:val="555B0DC9"/>
    <w:rsid w:val="555B2AB1"/>
    <w:rsid w:val="555B8C06"/>
    <w:rsid w:val="555BA985"/>
    <w:rsid w:val="555BEED6"/>
    <w:rsid w:val="555C1118"/>
    <w:rsid w:val="555C8D5A"/>
    <w:rsid w:val="555CA50A"/>
    <w:rsid w:val="555CB05B"/>
    <w:rsid w:val="555CF651"/>
    <w:rsid w:val="555D128C"/>
    <w:rsid w:val="555D34E2"/>
    <w:rsid w:val="555D5C0A"/>
    <w:rsid w:val="555D62B1"/>
    <w:rsid w:val="555DB943"/>
    <w:rsid w:val="555E4E9F"/>
    <w:rsid w:val="555EAD17"/>
    <w:rsid w:val="555EB0DF"/>
    <w:rsid w:val="555EB10F"/>
    <w:rsid w:val="555F4072"/>
    <w:rsid w:val="555FA58B"/>
    <w:rsid w:val="555FBA86"/>
    <w:rsid w:val="555FD97F"/>
    <w:rsid w:val="555FE146"/>
    <w:rsid w:val="556025E1"/>
    <w:rsid w:val="5560343D"/>
    <w:rsid w:val="55605B69"/>
    <w:rsid w:val="5560722A"/>
    <w:rsid w:val="5560A609"/>
    <w:rsid w:val="5560E763"/>
    <w:rsid w:val="5560EB10"/>
    <w:rsid w:val="55611A43"/>
    <w:rsid w:val="55615A53"/>
    <w:rsid w:val="5561D725"/>
    <w:rsid w:val="55620018"/>
    <w:rsid w:val="556207A9"/>
    <w:rsid w:val="5562093D"/>
    <w:rsid w:val="55622481"/>
    <w:rsid w:val="556238F9"/>
    <w:rsid w:val="55624B1A"/>
    <w:rsid w:val="55625089"/>
    <w:rsid w:val="556283F6"/>
    <w:rsid w:val="556290BB"/>
    <w:rsid w:val="5562A1C5"/>
    <w:rsid w:val="5562F60F"/>
    <w:rsid w:val="55632688"/>
    <w:rsid w:val="55636761"/>
    <w:rsid w:val="55637890"/>
    <w:rsid w:val="556384C0"/>
    <w:rsid w:val="5564A7FE"/>
    <w:rsid w:val="55651450"/>
    <w:rsid w:val="5565656D"/>
    <w:rsid w:val="55656A9D"/>
    <w:rsid w:val="5565DEAA"/>
    <w:rsid w:val="5565E5D3"/>
    <w:rsid w:val="556617AD"/>
    <w:rsid w:val="5566602B"/>
    <w:rsid w:val="55666449"/>
    <w:rsid w:val="55669228"/>
    <w:rsid w:val="5566A18E"/>
    <w:rsid w:val="5566AB4C"/>
    <w:rsid w:val="55673B09"/>
    <w:rsid w:val="55674B4D"/>
    <w:rsid w:val="556751BD"/>
    <w:rsid w:val="55679BA7"/>
    <w:rsid w:val="5567EC33"/>
    <w:rsid w:val="5567ED44"/>
    <w:rsid w:val="55688DE9"/>
    <w:rsid w:val="5568D4CC"/>
    <w:rsid w:val="55690933"/>
    <w:rsid w:val="55695D63"/>
    <w:rsid w:val="556AA191"/>
    <w:rsid w:val="556B6325"/>
    <w:rsid w:val="556BB4EC"/>
    <w:rsid w:val="556BB969"/>
    <w:rsid w:val="556BBDBE"/>
    <w:rsid w:val="556C11C9"/>
    <w:rsid w:val="556C1458"/>
    <w:rsid w:val="556C1DF2"/>
    <w:rsid w:val="556C67FA"/>
    <w:rsid w:val="556CB029"/>
    <w:rsid w:val="556CBA50"/>
    <w:rsid w:val="556CD865"/>
    <w:rsid w:val="556CE1E2"/>
    <w:rsid w:val="556CFE93"/>
    <w:rsid w:val="556D75BB"/>
    <w:rsid w:val="556DC6DD"/>
    <w:rsid w:val="556E2220"/>
    <w:rsid w:val="556E226B"/>
    <w:rsid w:val="556E6164"/>
    <w:rsid w:val="556E675B"/>
    <w:rsid w:val="556E9D34"/>
    <w:rsid w:val="556EBAB1"/>
    <w:rsid w:val="556F8FF8"/>
    <w:rsid w:val="556FEF3D"/>
    <w:rsid w:val="55702D31"/>
    <w:rsid w:val="55704F8A"/>
    <w:rsid w:val="557093ED"/>
    <w:rsid w:val="5570D483"/>
    <w:rsid w:val="557129AB"/>
    <w:rsid w:val="55713C14"/>
    <w:rsid w:val="5571662A"/>
    <w:rsid w:val="5571BC73"/>
    <w:rsid w:val="55720DE1"/>
    <w:rsid w:val="5572582D"/>
    <w:rsid w:val="557263FB"/>
    <w:rsid w:val="5572EC10"/>
    <w:rsid w:val="5573131D"/>
    <w:rsid w:val="5573450E"/>
    <w:rsid w:val="557355BF"/>
    <w:rsid w:val="55736C91"/>
    <w:rsid w:val="55744593"/>
    <w:rsid w:val="557455D7"/>
    <w:rsid w:val="55746A70"/>
    <w:rsid w:val="5574C69D"/>
    <w:rsid w:val="5574D568"/>
    <w:rsid w:val="5574FEF0"/>
    <w:rsid w:val="5575166D"/>
    <w:rsid w:val="55752F2A"/>
    <w:rsid w:val="557599CD"/>
    <w:rsid w:val="5575BD8B"/>
    <w:rsid w:val="5575EDB2"/>
    <w:rsid w:val="557673A9"/>
    <w:rsid w:val="5576B77E"/>
    <w:rsid w:val="5576CDA2"/>
    <w:rsid w:val="5576EFE8"/>
    <w:rsid w:val="55771859"/>
    <w:rsid w:val="55773A3D"/>
    <w:rsid w:val="55778FCF"/>
    <w:rsid w:val="5577B746"/>
    <w:rsid w:val="5577CF61"/>
    <w:rsid w:val="5577DC50"/>
    <w:rsid w:val="5577F2F1"/>
    <w:rsid w:val="557852CA"/>
    <w:rsid w:val="557894B4"/>
    <w:rsid w:val="5578A3F1"/>
    <w:rsid w:val="5578B27C"/>
    <w:rsid w:val="55794626"/>
    <w:rsid w:val="55795221"/>
    <w:rsid w:val="5579875C"/>
    <w:rsid w:val="5579E758"/>
    <w:rsid w:val="557A1034"/>
    <w:rsid w:val="557A528A"/>
    <w:rsid w:val="557A71EF"/>
    <w:rsid w:val="557AC2B4"/>
    <w:rsid w:val="557B1192"/>
    <w:rsid w:val="557BCF39"/>
    <w:rsid w:val="557C0388"/>
    <w:rsid w:val="557C0C9C"/>
    <w:rsid w:val="557C5C6B"/>
    <w:rsid w:val="557C9973"/>
    <w:rsid w:val="557CA37F"/>
    <w:rsid w:val="557D05AD"/>
    <w:rsid w:val="557DEE50"/>
    <w:rsid w:val="557DFB4E"/>
    <w:rsid w:val="557E05DA"/>
    <w:rsid w:val="557E1257"/>
    <w:rsid w:val="557E99DE"/>
    <w:rsid w:val="557EB1D4"/>
    <w:rsid w:val="557F3A82"/>
    <w:rsid w:val="557FBCAB"/>
    <w:rsid w:val="557FCE7B"/>
    <w:rsid w:val="55801731"/>
    <w:rsid w:val="55804988"/>
    <w:rsid w:val="558193F7"/>
    <w:rsid w:val="5581B5C3"/>
    <w:rsid w:val="5581F916"/>
    <w:rsid w:val="55820EE0"/>
    <w:rsid w:val="5582410F"/>
    <w:rsid w:val="558278DD"/>
    <w:rsid w:val="55828C5E"/>
    <w:rsid w:val="5582B443"/>
    <w:rsid w:val="558340D2"/>
    <w:rsid w:val="558388EB"/>
    <w:rsid w:val="5583A43D"/>
    <w:rsid w:val="5583A61F"/>
    <w:rsid w:val="55848690"/>
    <w:rsid w:val="55849C85"/>
    <w:rsid w:val="5584E4D9"/>
    <w:rsid w:val="5585A202"/>
    <w:rsid w:val="5585A464"/>
    <w:rsid w:val="5585A7C7"/>
    <w:rsid w:val="5585ADDE"/>
    <w:rsid w:val="5586CD6A"/>
    <w:rsid w:val="5586F040"/>
    <w:rsid w:val="55872A4E"/>
    <w:rsid w:val="558739BD"/>
    <w:rsid w:val="5587500E"/>
    <w:rsid w:val="5587554C"/>
    <w:rsid w:val="5587CD8C"/>
    <w:rsid w:val="5588A6AC"/>
    <w:rsid w:val="5588B915"/>
    <w:rsid w:val="55890712"/>
    <w:rsid w:val="55891948"/>
    <w:rsid w:val="55892BC2"/>
    <w:rsid w:val="558A4CB6"/>
    <w:rsid w:val="558A50CC"/>
    <w:rsid w:val="558AC26C"/>
    <w:rsid w:val="558AEF00"/>
    <w:rsid w:val="558AF27F"/>
    <w:rsid w:val="558B0139"/>
    <w:rsid w:val="558B2BF7"/>
    <w:rsid w:val="558B97F4"/>
    <w:rsid w:val="558BDFD4"/>
    <w:rsid w:val="558C0A01"/>
    <w:rsid w:val="558C1692"/>
    <w:rsid w:val="558C80A2"/>
    <w:rsid w:val="558CE680"/>
    <w:rsid w:val="558D2F66"/>
    <w:rsid w:val="558D7AEA"/>
    <w:rsid w:val="558D8B2A"/>
    <w:rsid w:val="558E77FC"/>
    <w:rsid w:val="558EA653"/>
    <w:rsid w:val="558EB499"/>
    <w:rsid w:val="558F6948"/>
    <w:rsid w:val="558F71EB"/>
    <w:rsid w:val="558F7303"/>
    <w:rsid w:val="558FAD6B"/>
    <w:rsid w:val="558FB25F"/>
    <w:rsid w:val="559016CA"/>
    <w:rsid w:val="55908841"/>
    <w:rsid w:val="5590907F"/>
    <w:rsid w:val="5590950C"/>
    <w:rsid w:val="5590A64D"/>
    <w:rsid w:val="5590ABEA"/>
    <w:rsid w:val="5590BA68"/>
    <w:rsid w:val="5590D0DC"/>
    <w:rsid w:val="5590D43F"/>
    <w:rsid w:val="55912678"/>
    <w:rsid w:val="559164CA"/>
    <w:rsid w:val="55916C67"/>
    <w:rsid w:val="559217EB"/>
    <w:rsid w:val="5592AD45"/>
    <w:rsid w:val="55936D09"/>
    <w:rsid w:val="55937F1B"/>
    <w:rsid w:val="55938885"/>
    <w:rsid w:val="55942D52"/>
    <w:rsid w:val="55943578"/>
    <w:rsid w:val="55945C1D"/>
    <w:rsid w:val="55945E86"/>
    <w:rsid w:val="55949762"/>
    <w:rsid w:val="5594B3FC"/>
    <w:rsid w:val="5594C1BD"/>
    <w:rsid w:val="5594C39D"/>
    <w:rsid w:val="5595222C"/>
    <w:rsid w:val="559541BE"/>
    <w:rsid w:val="559560AD"/>
    <w:rsid w:val="559588EE"/>
    <w:rsid w:val="55958DD4"/>
    <w:rsid w:val="55961957"/>
    <w:rsid w:val="55964F3D"/>
    <w:rsid w:val="55968AC8"/>
    <w:rsid w:val="5596900D"/>
    <w:rsid w:val="5596C2E6"/>
    <w:rsid w:val="5596DDAA"/>
    <w:rsid w:val="5596F722"/>
    <w:rsid w:val="55970DED"/>
    <w:rsid w:val="55978448"/>
    <w:rsid w:val="55985CD1"/>
    <w:rsid w:val="5598850C"/>
    <w:rsid w:val="55989402"/>
    <w:rsid w:val="5598B4CA"/>
    <w:rsid w:val="5598CA14"/>
    <w:rsid w:val="5598FF43"/>
    <w:rsid w:val="559929C0"/>
    <w:rsid w:val="55993963"/>
    <w:rsid w:val="559984FA"/>
    <w:rsid w:val="5599881E"/>
    <w:rsid w:val="55999DFF"/>
    <w:rsid w:val="5599A639"/>
    <w:rsid w:val="559A5A96"/>
    <w:rsid w:val="559AE2B6"/>
    <w:rsid w:val="559B0004"/>
    <w:rsid w:val="559B3206"/>
    <w:rsid w:val="559B9882"/>
    <w:rsid w:val="559BD9D0"/>
    <w:rsid w:val="559C1456"/>
    <w:rsid w:val="559C24DA"/>
    <w:rsid w:val="559C5B4F"/>
    <w:rsid w:val="559C7E92"/>
    <w:rsid w:val="559CA276"/>
    <w:rsid w:val="559CEA64"/>
    <w:rsid w:val="559CF007"/>
    <w:rsid w:val="559DAACC"/>
    <w:rsid w:val="559E1ADC"/>
    <w:rsid w:val="559E2741"/>
    <w:rsid w:val="559EDE8C"/>
    <w:rsid w:val="559EE2ED"/>
    <w:rsid w:val="559EF162"/>
    <w:rsid w:val="559F024F"/>
    <w:rsid w:val="559F2550"/>
    <w:rsid w:val="559F3EA7"/>
    <w:rsid w:val="559F68C3"/>
    <w:rsid w:val="559FD450"/>
    <w:rsid w:val="55A05860"/>
    <w:rsid w:val="55A1C637"/>
    <w:rsid w:val="55A2432C"/>
    <w:rsid w:val="55A271C7"/>
    <w:rsid w:val="55A28F35"/>
    <w:rsid w:val="55A2D2D9"/>
    <w:rsid w:val="55A3099E"/>
    <w:rsid w:val="55A3B3AC"/>
    <w:rsid w:val="55A3C801"/>
    <w:rsid w:val="55A3EDC4"/>
    <w:rsid w:val="55A40298"/>
    <w:rsid w:val="55A41E9F"/>
    <w:rsid w:val="55A4469D"/>
    <w:rsid w:val="55A4C10A"/>
    <w:rsid w:val="55A4E5DE"/>
    <w:rsid w:val="55A4F1DE"/>
    <w:rsid w:val="55A55017"/>
    <w:rsid w:val="55A61036"/>
    <w:rsid w:val="55A65603"/>
    <w:rsid w:val="55A65E95"/>
    <w:rsid w:val="55A6A1EB"/>
    <w:rsid w:val="55A6B865"/>
    <w:rsid w:val="55A6D6E2"/>
    <w:rsid w:val="55A7676F"/>
    <w:rsid w:val="55A76AF7"/>
    <w:rsid w:val="55A7B18C"/>
    <w:rsid w:val="55A81EEF"/>
    <w:rsid w:val="55A83FA0"/>
    <w:rsid w:val="55A88D3B"/>
    <w:rsid w:val="55A892AE"/>
    <w:rsid w:val="55A8FEBD"/>
    <w:rsid w:val="55A9D7CC"/>
    <w:rsid w:val="55AA0B8D"/>
    <w:rsid w:val="55AA2E23"/>
    <w:rsid w:val="55AA93CF"/>
    <w:rsid w:val="55AAAE39"/>
    <w:rsid w:val="55AAC9AF"/>
    <w:rsid w:val="55AAD262"/>
    <w:rsid w:val="55AB1601"/>
    <w:rsid w:val="55ABECE5"/>
    <w:rsid w:val="55AC106E"/>
    <w:rsid w:val="55AC7230"/>
    <w:rsid w:val="55ACE7D4"/>
    <w:rsid w:val="55ACFF2F"/>
    <w:rsid w:val="55AD47EC"/>
    <w:rsid w:val="55AD55BA"/>
    <w:rsid w:val="55AD7813"/>
    <w:rsid w:val="55AD95D6"/>
    <w:rsid w:val="55ADEE3C"/>
    <w:rsid w:val="55AE044F"/>
    <w:rsid w:val="55AE2B87"/>
    <w:rsid w:val="55AE46D2"/>
    <w:rsid w:val="55AE4A89"/>
    <w:rsid w:val="55AE7019"/>
    <w:rsid w:val="55AEE858"/>
    <w:rsid w:val="55AEEDD8"/>
    <w:rsid w:val="55AF9279"/>
    <w:rsid w:val="55AFB623"/>
    <w:rsid w:val="55AFBB19"/>
    <w:rsid w:val="55AFD12B"/>
    <w:rsid w:val="55AFF8EF"/>
    <w:rsid w:val="55B00F18"/>
    <w:rsid w:val="55B027D7"/>
    <w:rsid w:val="55B03FE5"/>
    <w:rsid w:val="55B0C9BD"/>
    <w:rsid w:val="55B0DC83"/>
    <w:rsid w:val="55B148CE"/>
    <w:rsid w:val="55B1E241"/>
    <w:rsid w:val="55B23BBF"/>
    <w:rsid w:val="55B23CC7"/>
    <w:rsid w:val="55B27C9A"/>
    <w:rsid w:val="55B28D98"/>
    <w:rsid w:val="55B383CB"/>
    <w:rsid w:val="55B3F4FD"/>
    <w:rsid w:val="55B3F992"/>
    <w:rsid w:val="55B4570F"/>
    <w:rsid w:val="55B45766"/>
    <w:rsid w:val="55B45D45"/>
    <w:rsid w:val="55B46C93"/>
    <w:rsid w:val="55B481A6"/>
    <w:rsid w:val="55B49B51"/>
    <w:rsid w:val="55B4E9F2"/>
    <w:rsid w:val="55B51D2F"/>
    <w:rsid w:val="55B58E2D"/>
    <w:rsid w:val="55B5AE9A"/>
    <w:rsid w:val="55B5C01E"/>
    <w:rsid w:val="55B6130B"/>
    <w:rsid w:val="55B64B7F"/>
    <w:rsid w:val="55B66713"/>
    <w:rsid w:val="55B6D0A2"/>
    <w:rsid w:val="55B73B33"/>
    <w:rsid w:val="55B77614"/>
    <w:rsid w:val="55B79543"/>
    <w:rsid w:val="55B7A827"/>
    <w:rsid w:val="55B7A8F4"/>
    <w:rsid w:val="55B7BAE0"/>
    <w:rsid w:val="55B7C1C6"/>
    <w:rsid w:val="55B83BE7"/>
    <w:rsid w:val="55B87532"/>
    <w:rsid w:val="55B8C132"/>
    <w:rsid w:val="55B927FD"/>
    <w:rsid w:val="55B961CC"/>
    <w:rsid w:val="55B9D1D3"/>
    <w:rsid w:val="55BA1150"/>
    <w:rsid w:val="55BAA1B6"/>
    <w:rsid w:val="55BAB0AB"/>
    <w:rsid w:val="55BAEEE4"/>
    <w:rsid w:val="55BB47F1"/>
    <w:rsid w:val="55BB5166"/>
    <w:rsid w:val="55BB714E"/>
    <w:rsid w:val="55BB96E4"/>
    <w:rsid w:val="55BBBB39"/>
    <w:rsid w:val="55BBF29D"/>
    <w:rsid w:val="55BC29AD"/>
    <w:rsid w:val="55BC3ABC"/>
    <w:rsid w:val="55BC4D20"/>
    <w:rsid w:val="55BCCCEB"/>
    <w:rsid w:val="55BD4E13"/>
    <w:rsid w:val="55BDA0FB"/>
    <w:rsid w:val="55BE044E"/>
    <w:rsid w:val="55BE1619"/>
    <w:rsid w:val="55BE1A5E"/>
    <w:rsid w:val="55BE337E"/>
    <w:rsid w:val="55BE5531"/>
    <w:rsid w:val="55BE677E"/>
    <w:rsid w:val="55BE8C82"/>
    <w:rsid w:val="55BE9349"/>
    <w:rsid w:val="55BED5F1"/>
    <w:rsid w:val="55BEDC43"/>
    <w:rsid w:val="55BEE026"/>
    <w:rsid w:val="55BEF6E2"/>
    <w:rsid w:val="55BF0DF3"/>
    <w:rsid w:val="55BF5F6A"/>
    <w:rsid w:val="55BF97D5"/>
    <w:rsid w:val="55BF9FB7"/>
    <w:rsid w:val="55C001D3"/>
    <w:rsid w:val="55C052A8"/>
    <w:rsid w:val="55C0A076"/>
    <w:rsid w:val="55C0E377"/>
    <w:rsid w:val="55C11ED2"/>
    <w:rsid w:val="55C12569"/>
    <w:rsid w:val="55C186F3"/>
    <w:rsid w:val="55C1CA4D"/>
    <w:rsid w:val="55C1CF21"/>
    <w:rsid w:val="55C20147"/>
    <w:rsid w:val="55C25430"/>
    <w:rsid w:val="55C3A9EC"/>
    <w:rsid w:val="55C45F4D"/>
    <w:rsid w:val="55C520F7"/>
    <w:rsid w:val="55C554DE"/>
    <w:rsid w:val="55C5EB82"/>
    <w:rsid w:val="55C6292F"/>
    <w:rsid w:val="55C66222"/>
    <w:rsid w:val="55C667BD"/>
    <w:rsid w:val="55C66EC9"/>
    <w:rsid w:val="55C67C7D"/>
    <w:rsid w:val="55C681C5"/>
    <w:rsid w:val="55C82F48"/>
    <w:rsid w:val="55C8363A"/>
    <w:rsid w:val="55C8559C"/>
    <w:rsid w:val="55C8794B"/>
    <w:rsid w:val="55C8E108"/>
    <w:rsid w:val="55C99E8A"/>
    <w:rsid w:val="55CA18D8"/>
    <w:rsid w:val="55CA34C3"/>
    <w:rsid w:val="55CA4490"/>
    <w:rsid w:val="55CAB3E1"/>
    <w:rsid w:val="55CABBB5"/>
    <w:rsid w:val="55CB80E9"/>
    <w:rsid w:val="55CB8B68"/>
    <w:rsid w:val="55CBB026"/>
    <w:rsid w:val="55CBC25E"/>
    <w:rsid w:val="55CBDCC6"/>
    <w:rsid w:val="55CBDEBE"/>
    <w:rsid w:val="55CC7541"/>
    <w:rsid w:val="55CCA82E"/>
    <w:rsid w:val="55CCD593"/>
    <w:rsid w:val="55CD1F3C"/>
    <w:rsid w:val="55CD3012"/>
    <w:rsid w:val="55CD5C03"/>
    <w:rsid w:val="55CD7C03"/>
    <w:rsid w:val="55CE3F55"/>
    <w:rsid w:val="55CE745F"/>
    <w:rsid w:val="55CE8259"/>
    <w:rsid w:val="55CF4E32"/>
    <w:rsid w:val="55CF89E8"/>
    <w:rsid w:val="55CF8ACF"/>
    <w:rsid w:val="55CF92ED"/>
    <w:rsid w:val="55CF9FB5"/>
    <w:rsid w:val="55CFA27F"/>
    <w:rsid w:val="55CFE56A"/>
    <w:rsid w:val="55CFEA4C"/>
    <w:rsid w:val="55D004F9"/>
    <w:rsid w:val="55D06CE9"/>
    <w:rsid w:val="55D0C961"/>
    <w:rsid w:val="55D1271E"/>
    <w:rsid w:val="55D13AEE"/>
    <w:rsid w:val="55D1A9EF"/>
    <w:rsid w:val="55D1D8FD"/>
    <w:rsid w:val="55D1D96C"/>
    <w:rsid w:val="55D1DDBF"/>
    <w:rsid w:val="55D2E8AF"/>
    <w:rsid w:val="55D2F65A"/>
    <w:rsid w:val="55D2FD81"/>
    <w:rsid w:val="55D32C8C"/>
    <w:rsid w:val="55D36373"/>
    <w:rsid w:val="55D39001"/>
    <w:rsid w:val="55D3981D"/>
    <w:rsid w:val="55D3D687"/>
    <w:rsid w:val="55D41D45"/>
    <w:rsid w:val="55D43929"/>
    <w:rsid w:val="55D4819F"/>
    <w:rsid w:val="55D489C1"/>
    <w:rsid w:val="55D4CAA2"/>
    <w:rsid w:val="55D4E07E"/>
    <w:rsid w:val="55D57B54"/>
    <w:rsid w:val="55D5AFB9"/>
    <w:rsid w:val="55D5B291"/>
    <w:rsid w:val="55D5C1AB"/>
    <w:rsid w:val="55D5F3CA"/>
    <w:rsid w:val="55D5F9D9"/>
    <w:rsid w:val="55D6065A"/>
    <w:rsid w:val="55D64DF8"/>
    <w:rsid w:val="55D6A9F6"/>
    <w:rsid w:val="55D703A9"/>
    <w:rsid w:val="55D7658B"/>
    <w:rsid w:val="55D776D8"/>
    <w:rsid w:val="55D826C4"/>
    <w:rsid w:val="55D833F0"/>
    <w:rsid w:val="55D83A8A"/>
    <w:rsid w:val="55D8C3B5"/>
    <w:rsid w:val="55D8C4A2"/>
    <w:rsid w:val="55D90FAB"/>
    <w:rsid w:val="55D92DFE"/>
    <w:rsid w:val="55D93A6E"/>
    <w:rsid w:val="55D97D03"/>
    <w:rsid w:val="55D99F48"/>
    <w:rsid w:val="55D9D25C"/>
    <w:rsid w:val="55DA0777"/>
    <w:rsid w:val="55DA1751"/>
    <w:rsid w:val="55DA776C"/>
    <w:rsid w:val="55DA9423"/>
    <w:rsid w:val="55DAD841"/>
    <w:rsid w:val="55DAE4BC"/>
    <w:rsid w:val="55DB09E7"/>
    <w:rsid w:val="55DB7CC7"/>
    <w:rsid w:val="55DBC644"/>
    <w:rsid w:val="55DBCF24"/>
    <w:rsid w:val="55DBE350"/>
    <w:rsid w:val="55DBF89C"/>
    <w:rsid w:val="55DBF954"/>
    <w:rsid w:val="55DC18F1"/>
    <w:rsid w:val="55DC2919"/>
    <w:rsid w:val="55DC663A"/>
    <w:rsid w:val="55DC8C11"/>
    <w:rsid w:val="55DCF296"/>
    <w:rsid w:val="55DD0518"/>
    <w:rsid w:val="55DD272A"/>
    <w:rsid w:val="55DD2749"/>
    <w:rsid w:val="55DDA268"/>
    <w:rsid w:val="55DDE9A4"/>
    <w:rsid w:val="55DE27A7"/>
    <w:rsid w:val="55DE4A33"/>
    <w:rsid w:val="55DE6816"/>
    <w:rsid w:val="55DE6AA5"/>
    <w:rsid w:val="55DF0CC2"/>
    <w:rsid w:val="55DF1BDD"/>
    <w:rsid w:val="55DF454D"/>
    <w:rsid w:val="55DF8742"/>
    <w:rsid w:val="55DFB64A"/>
    <w:rsid w:val="55DFBEB3"/>
    <w:rsid w:val="55E0DE19"/>
    <w:rsid w:val="55E214F7"/>
    <w:rsid w:val="55E28817"/>
    <w:rsid w:val="55E32651"/>
    <w:rsid w:val="55E3B8EA"/>
    <w:rsid w:val="55E4294E"/>
    <w:rsid w:val="55E43FF6"/>
    <w:rsid w:val="55E44BB9"/>
    <w:rsid w:val="55E48358"/>
    <w:rsid w:val="55E4C1DA"/>
    <w:rsid w:val="55E52D70"/>
    <w:rsid w:val="55E54CD4"/>
    <w:rsid w:val="55E57EB3"/>
    <w:rsid w:val="55E5BBD1"/>
    <w:rsid w:val="55E5BFB0"/>
    <w:rsid w:val="55E5D35F"/>
    <w:rsid w:val="55E63903"/>
    <w:rsid w:val="55E6809E"/>
    <w:rsid w:val="55E6BB29"/>
    <w:rsid w:val="55E6F16E"/>
    <w:rsid w:val="55E72161"/>
    <w:rsid w:val="55E726C9"/>
    <w:rsid w:val="55E72D0A"/>
    <w:rsid w:val="55E72EAD"/>
    <w:rsid w:val="55E7968C"/>
    <w:rsid w:val="55E7B631"/>
    <w:rsid w:val="55E7BA6A"/>
    <w:rsid w:val="55E7CBA7"/>
    <w:rsid w:val="55E847CD"/>
    <w:rsid w:val="55E89C21"/>
    <w:rsid w:val="55E8C42A"/>
    <w:rsid w:val="55E8E294"/>
    <w:rsid w:val="55E97548"/>
    <w:rsid w:val="55E9F72F"/>
    <w:rsid w:val="55EA23A3"/>
    <w:rsid w:val="55EA4BF6"/>
    <w:rsid w:val="55EA6960"/>
    <w:rsid w:val="55EBCF7D"/>
    <w:rsid w:val="55EC104B"/>
    <w:rsid w:val="55EC179A"/>
    <w:rsid w:val="55EC1C58"/>
    <w:rsid w:val="55EC55E8"/>
    <w:rsid w:val="55EC62B3"/>
    <w:rsid w:val="55EC6861"/>
    <w:rsid w:val="55EC8096"/>
    <w:rsid w:val="55EC9091"/>
    <w:rsid w:val="55ECA1F0"/>
    <w:rsid w:val="55ECDF64"/>
    <w:rsid w:val="55ED4B42"/>
    <w:rsid w:val="55ED93E5"/>
    <w:rsid w:val="55EDAC51"/>
    <w:rsid w:val="55EDB5F7"/>
    <w:rsid w:val="55EE5DE7"/>
    <w:rsid w:val="55EE9F01"/>
    <w:rsid w:val="55EED42C"/>
    <w:rsid w:val="55F00F83"/>
    <w:rsid w:val="55F0294F"/>
    <w:rsid w:val="55F030BB"/>
    <w:rsid w:val="55F034E8"/>
    <w:rsid w:val="55F04190"/>
    <w:rsid w:val="55F05C07"/>
    <w:rsid w:val="55F06445"/>
    <w:rsid w:val="55F06728"/>
    <w:rsid w:val="55F095E7"/>
    <w:rsid w:val="55F0D705"/>
    <w:rsid w:val="55F16E1A"/>
    <w:rsid w:val="55F1BA34"/>
    <w:rsid w:val="55F1C134"/>
    <w:rsid w:val="55F1F4CA"/>
    <w:rsid w:val="55F1F838"/>
    <w:rsid w:val="55F23469"/>
    <w:rsid w:val="55F24550"/>
    <w:rsid w:val="55F25C8F"/>
    <w:rsid w:val="55F2667E"/>
    <w:rsid w:val="55F2C924"/>
    <w:rsid w:val="55F2FAFD"/>
    <w:rsid w:val="55F3148E"/>
    <w:rsid w:val="55F3220C"/>
    <w:rsid w:val="55F33C61"/>
    <w:rsid w:val="55F3443C"/>
    <w:rsid w:val="55F368AF"/>
    <w:rsid w:val="55F384E1"/>
    <w:rsid w:val="55F3CC50"/>
    <w:rsid w:val="55F3CEA8"/>
    <w:rsid w:val="55F3F3EA"/>
    <w:rsid w:val="55F41CEA"/>
    <w:rsid w:val="55F42A23"/>
    <w:rsid w:val="55F4E984"/>
    <w:rsid w:val="55F4FE90"/>
    <w:rsid w:val="55F4FFB3"/>
    <w:rsid w:val="55F5BCD6"/>
    <w:rsid w:val="55F6083B"/>
    <w:rsid w:val="55F61D48"/>
    <w:rsid w:val="55F678BE"/>
    <w:rsid w:val="55F6C769"/>
    <w:rsid w:val="55F72840"/>
    <w:rsid w:val="55F7BC0D"/>
    <w:rsid w:val="55F84B13"/>
    <w:rsid w:val="55F8B616"/>
    <w:rsid w:val="55F8D059"/>
    <w:rsid w:val="55F8E7CC"/>
    <w:rsid w:val="55F8ECB3"/>
    <w:rsid w:val="55F8FC36"/>
    <w:rsid w:val="55F963BA"/>
    <w:rsid w:val="55F9749E"/>
    <w:rsid w:val="55FA2E6E"/>
    <w:rsid w:val="55FA4A3D"/>
    <w:rsid w:val="55FA5C60"/>
    <w:rsid w:val="55FA903A"/>
    <w:rsid w:val="55FA9B69"/>
    <w:rsid w:val="55FAB8B9"/>
    <w:rsid w:val="55FAC90C"/>
    <w:rsid w:val="55FB1DF5"/>
    <w:rsid w:val="55FB2EAB"/>
    <w:rsid w:val="55FB7221"/>
    <w:rsid w:val="55FB9529"/>
    <w:rsid w:val="55FBA0A1"/>
    <w:rsid w:val="55FBE220"/>
    <w:rsid w:val="55FC0041"/>
    <w:rsid w:val="55FC1166"/>
    <w:rsid w:val="55FC4FAB"/>
    <w:rsid w:val="55FC6E06"/>
    <w:rsid w:val="55FC76CE"/>
    <w:rsid w:val="55FCA17E"/>
    <w:rsid w:val="55FCE598"/>
    <w:rsid w:val="55FD193C"/>
    <w:rsid w:val="55FDED91"/>
    <w:rsid w:val="55FE56EA"/>
    <w:rsid w:val="55FE9383"/>
    <w:rsid w:val="55FEB51B"/>
    <w:rsid w:val="55FECDC2"/>
    <w:rsid w:val="55FF744E"/>
    <w:rsid w:val="55FF7DEB"/>
    <w:rsid w:val="55FF848F"/>
    <w:rsid w:val="55FF9212"/>
    <w:rsid w:val="55FFCC30"/>
    <w:rsid w:val="55FFD41A"/>
    <w:rsid w:val="55FFF81E"/>
    <w:rsid w:val="56002154"/>
    <w:rsid w:val="56005D4F"/>
    <w:rsid w:val="5600678A"/>
    <w:rsid w:val="5600F60B"/>
    <w:rsid w:val="560189B4"/>
    <w:rsid w:val="5601A8E0"/>
    <w:rsid w:val="5601C6CA"/>
    <w:rsid w:val="5601CD35"/>
    <w:rsid w:val="5602A69C"/>
    <w:rsid w:val="5602BDFB"/>
    <w:rsid w:val="56031C64"/>
    <w:rsid w:val="560323ED"/>
    <w:rsid w:val="560369D1"/>
    <w:rsid w:val="5603C784"/>
    <w:rsid w:val="56043CD2"/>
    <w:rsid w:val="56044A7F"/>
    <w:rsid w:val="5604B2DF"/>
    <w:rsid w:val="5604C0E9"/>
    <w:rsid w:val="5605955D"/>
    <w:rsid w:val="5605AF84"/>
    <w:rsid w:val="5605DB9F"/>
    <w:rsid w:val="56065A54"/>
    <w:rsid w:val="56070C63"/>
    <w:rsid w:val="56071B60"/>
    <w:rsid w:val="56072F5B"/>
    <w:rsid w:val="56080ABC"/>
    <w:rsid w:val="56084C9E"/>
    <w:rsid w:val="5608D695"/>
    <w:rsid w:val="56090B33"/>
    <w:rsid w:val="56092856"/>
    <w:rsid w:val="56096163"/>
    <w:rsid w:val="560990FF"/>
    <w:rsid w:val="5609F009"/>
    <w:rsid w:val="5609F1CE"/>
    <w:rsid w:val="560A1C67"/>
    <w:rsid w:val="560A74AC"/>
    <w:rsid w:val="560AD10D"/>
    <w:rsid w:val="560AE53D"/>
    <w:rsid w:val="560B0F80"/>
    <w:rsid w:val="560B2B88"/>
    <w:rsid w:val="560B3498"/>
    <w:rsid w:val="560B3570"/>
    <w:rsid w:val="560B4990"/>
    <w:rsid w:val="560B6CEC"/>
    <w:rsid w:val="560BC5D0"/>
    <w:rsid w:val="560C04F9"/>
    <w:rsid w:val="560C958D"/>
    <w:rsid w:val="560CCCA5"/>
    <w:rsid w:val="560D048C"/>
    <w:rsid w:val="560D55A3"/>
    <w:rsid w:val="560D5860"/>
    <w:rsid w:val="560D6C29"/>
    <w:rsid w:val="560D8819"/>
    <w:rsid w:val="560EB531"/>
    <w:rsid w:val="560EBBE6"/>
    <w:rsid w:val="560F2AEF"/>
    <w:rsid w:val="560F8DCC"/>
    <w:rsid w:val="5610A542"/>
    <w:rsid w:val="5610B88B"/>
    <w:rsid w:val="5610BE15"/>
    <w:rsid w:val="5610F1AC"/>
    <w:rsid w:val="5611254C"/>
    <w:rsid w:val="5611347C"/>
    <w:rsid w:val="56114BFD"/>
    <w:rsid w:val="5611563C"/>
    <w:rsid w:val="5611A207"/>
    <w:rsid w:val="5611C4AA"/>
    <w:rsid w:val="5611D09F"/>
    <w:rsid w:val="5611DAC4"/>
    <w:rsid w:val="5611E43C"/>
    <w:rsid w:val="56124A43"/>
    <w:rsid w:val="5612625E"/>
    <w:rsid w:val="561315C5"/>
    <w:rsid w:val="5613197A"/>
    <w:rsid w:val="56136685"/>
    <w:rsid w:val="561398FE"/>
    <w:rsid w:val="56143C56"/>
    <w:rsid w:val="56143D6C"/>
    <w:rsid w:val="5614A153"/>
    <w:rsid w:val="5614AB3C"/>
    <w:rsid w:val="56151C77"/>
    <w:rsid w:val="56156CE1"/>
    <w:rsid w:val="56158D5C"/>
    <w:rsid w:val="5615DA32"/>
    <w:rsid w:val="56166B65"/>
    <w:rsid w:val="5616C8EE"/>
    <w:rsid w:val="56170FDC"/>
    <w:rsid w:val="561826D3"/>
    <w:rsid w:val="56183C7E"/>
    <w:rsid w:val="56187869"/>
    <w:rsid w:val="561898FB"/>
    <w:rsid w:val="5618F2CA"/>
    <w:rsid w:val="5618FE84"/>
    <w:rsid w:val="56190810"/>
    <w:rsid w:val="5619EDA7"/>
    <w:rsid w:val="5619EDF0"/>
    <w:rsid w:val="561A3A8F"/>
    <w:rsid w:val="561A8AAD"/>
    <w:rsid w:val="561A91F6"/>
    <w:rsid w:val="561A9238"/>
    <w:rsid w:val="561AE577"/>
    <w:rsid w:val="561B2392"/>
    <w:rsid w:val="561B523D"/>
    <w:rsid w:val="561B8B53"/>
    <w:rsid w:val="561B93BD"/>
    <w:rsid w:val="561BA7B7"/>
    <w:rsid w:val="561C0FA0"/>
    <w:rsid w:val="561C8CBA"/>
    <w:rsid w:val="561CA402"/>
    <w:rsid w:val="561CD9F3"/>
    <w:rsid w:val="561D2FAD"/>
    <w:rsid w:val="561D3098"/>
    <w:rsid w:val="561DB2FC"/>
    <w:rsid w:val="561DC267"/>
    <w:rsid w:val="561DD785"/>
    <w:rsid w:val="561DE1A0"/>
    <w:rsid w:val="561E0AA3"/>
    <w:rsid w:val="561E2EC2"/>
    <w:rsid w:val="561E5928"/>
    <w:rsid w:val="561E613E"/>
    <w:rsid w:val="561E7445"/>
    <w:rsid w:val="561EDE82"/>
    <w:rsid w:val="561F02E8"/>
    <w:rsid w:val="561F0DE8"/>
    <w:rsid w:val="561FC0BB"/>
    <w:rsid w:val="56204EF9"/>
    <w:rsid w:val="56205930"/>
    <w:rsid w:val="5620BEFB"/>
    <w:rsid w:val="56214723"/>
    <w:rsid w:val="56214C88"/>
    <w:rsid w:val="5621796E"/>
    <w:rsid w:val="5621D12B"/>
    <w:rsid w:val="5621DE50"/>
    <w:rsid w:val="5622398D"/>
    <w:rsid w:val="5622E787"/>
    <w:rsid w:val="56237E5D"/>
    <w:rsid w:val="56240540"/>
    <w:rsid w:val="5624832D"/>
    <w:rsid w:val="5624AFB1"/>
    <w:rsid w:val="5624D87A"/>
    <w:rsid w:val="5624EC99"/>
    <w:rsid w:val="56250E07"/>
    <w:rsid w:val="5625101F"/>
    <w:rsid w:val="56251207"/>
    <w:rsid w:val="5625448D"/>
    <w:rsid w:val="562553CE"/>
    <w:rsid w:val="56260229"/>
    <w:rsid w:val="56263728"/>
    <w:rsid w:val="562640C7"/>
    <w:rsid w:val="56269EFB"/>
    <w:rsid w:val="5626BB69"/>
    <w:rsid w:val="56271E87"/>
    <w:rsid w:val="562740F4"/>
    <w:rsid w:val="5627795D"/>
    <w:rsid w:val="5627B606"/>
    <w:rsid w:val="5627DC1A"/>
    <w:rsid w:val="562803DF"/>
    <w:rsid w:val="5628210A"/>
    <w:rsid w:val="5628807C"/>
    <w:rsid w:val="562896C3"/>
    <w:rsid w:val="56289948"/>
    <w:rsid w:val="5628EA7B"/>
    <w:rsid w:val="56292EE8"/>
    <w:rsid w:val="56292F72"/>
    <w:rsid w:val="5629EAFE"/>
    <w:rsid w:val="562A0BC9"/>
    <w:rsid w:val="562A9A81"/>
    <w:rsid w:val="562ABF51"/>
    <w:rsid w:val="562ACDAA"/>
    <w:rsid w:val="562ADC5F"/>
    <w:rsid w:val="562AFD52"/>
    <w:rsid w:val="562B9955"/>
    <w:rsid w:val="562BA7F9"/>
    <w:rsid w:val="562BB664"/>
    <w:rsid w:val="562C02F7"/>
    <w:rsid w:val="562C1E43"/>
    <w:rsid w:val="562C4DCE"/>
    <w:rsid w:val="562C7606"/>
    <w:rsid w:val="562C942A"/>
    <w:rsid w:val="562C9D41"/>
    <w:rsid w:val="562CAF91"/>
    <w:rsid w:val="562CD7F9"/>
    <w:rsid w:val="562D3049"/>
    <w:rsid w:val="562D7701"/>
    <w:rsid w:val="562D866D"/>
    <w:rsid w:val="562D9004"/>
    <w:rsid w:val="562DB580"/>
    <w:rsid w:val="562E1C1A"/>
    <w:rsid w:val="562E84CE"/>
    <w:rsid w:val="562E911D"/>
    <w:rsid w:val="562EAF31"/>
    <w:rsid w:val="562EF168"/>
    <w:rsid w:val="562F4520"/>
    <w:rsid w:val="562F751E"/>
    <w:rsid w:val="562F8507"/>
    <w:rsid w:val="562F9D3A"/>
    <w:rsid w:val="562FBD01"/>
    <w:rsid w:val="56303EC1"/>
    <w:rsid w:val="56306911"/>
    <w:rsid w:val="5630ADE6"/>
    <w:rsid w:val="5630F634"/>
    <w:rsid w:val="5630FD49"/>
    <w:rsid w:val="5631073D"/>
    <w:rsid w:val="563116EB"/>
    <w:rsid w:val="56313399"/>
    <w:rsid w:val="56313438"/>
    <w:rsid w:val="5631467D"/>
    <w:rsid w:val="56319BA8"/>
    <w:rsid w:val="5631B373"/>
    <w:rsid w:val="563241DC"/>
    <w:rsid w:val="563245F4"/>
    <w:rsid w:val="5632A006"/>
    <w:rsid w:val="5632B2E3"/>
    <w:rsid w:val="5632C98B"/>
    <w:rsid w:val="5632D233"/>
    <w:rsid w:val="5633495C"/>
    <w:rsid w:val="5633668C"/>
    <w:rsid w:val="5633B8D1"/>
    <w:rsid w:val="5633BA28"/>
    <w:rsid w:val="5633F4DB"/>
    <w:rsid w:val="563484AC"/>
    <w:rsid w:val="5634BD38"/>
    <w:rsid w:val="5634C4AF"/>
    <w:rsid w:val="5634FAF5"/>
    <w:rsid w:val="56358254"/>
    <w:rsid w:val="563633A1"/>
    <w:rsid w:val="56363A30"/>
    <w:rsid w:val="56365659"/>
    <w:rsid w:val="56365E3C"/>
    <w:rsid w:val="56369676"/>
    <w:rsid w:val="5636A09C"/>
    <w:rsid w:val="5636B221"/>
    <w:rsid w:val="56374311"/>
    <w:rsid w:val="563761ED"/>
    <w:rsid w:val="56376555"/>
    <w:rsid w:val="5637E14A"/>
    <w:rsid w:val="5637EBAF"/>
    <w:rsid w:val="5637F3A5"/>
    <w:rsid w:val="563851D5"/>
    <w:rsid w:val="56387A85"/>
    <w:rsid w:val="5638C555"/>
    <w:rsid w:val="5638CC18"/>
    <w:rsid w:val="56396231"/>
    <w:rsid w:val="56399AFC"/>
    <w:rsid w:val="5639DE2F"/>
    <w:rsid w:val="5639E0EB"/>
    <w:rsid w:val="563A4A42"/>
    <w:rsid w:val="563A8146"/>
    <w:rsid w:val="563A885A"/>
    <w:rsid w:val="563A8A8C"/>
    <w:rsid w:val="563AC573"/>
    <w:rsid w:val="563B09F4"/>
    <w:rsid w:val="563B0E6F"/>
    <w:rsid w:val="563B40AF"/>
    <w:rsid w:val="563B504B"/>
    <w:rsid w:val="563B776A"/>
    <w:rsid w:val="563B84EB"/>
    <w:rsid w:val="563BCB47"/>
    <w:rsid w:val="563BD001"/>
    <w:rsid w:val="563C002F"/>
    <w:rsid w:val="563C177D"/>
    <w:rsid w:val="563C1AC0"/>
    <w:rsid w:val="563C4D2B"/>
    <w:rsid w:val="563C6598"/>
    <w:rsid w:val="563C7C3C"/>
    <w:rsid w:val="563C978E"/>
    <w:rsid w:val="563CBC0F"/>
    <w:rsid w:val="563D32C9"/>
    <w:rsid w:val="563DF356"/>
    <w:rsid w:val="563E4949"/>
    <w:rsid w:val="563E5FC1"/>
    <w:rsid w:val="563EE414"/>
    <w:rsid w:val="563F3A8F"/>
    <w:rsid w:val="563F52BC"/>
    <w:rsid w:val="563F75EB"/>
    <w:rsid w:val="563F8674"/>
    <w:rsid w:val="563FF584"/>
    <w:rsid w:val="56402990"/>
    <w:rsid w:val="56402C7E"/>
    <w:rsid w:val="5640ACA7"/>
    <w:rsid w:val="5640C6DC"/>
    <w:rsid w:val="564119F9"/>
    <w:rsid w:val="5641B3E0"/>
    <w:rsid w:val="56424279"/>
    <w:rsid w:val="56428D8E"/>
    <w:rsid w:val="56429847"/>
    <w:rsid w:val="564330C1"/>
    <w:rsid w:val="56435566"/>
    <w:rsid w:val="56435A14"/>
    <w:rsid w:val="56436E96"/>
    <w:rsid w:val="56437C04"/>
    <w:rsid w:val="56438228"/>
    <w:rsid w:val="5643FF95"/>
    <w:rsid w:val="5644020C"/>
    <w:rsid w:val="5644C871"/>
    <w:rsid w:val="56452903"/>
    <w:rsid w:val="5645ACE8"/>
    <w:rsid w:val="5645BAD5"/>
    <w:rsid w:val="5645DD49"/>
    <w:rsid w:val="5645F835"/>
    <w:rsid w:val="56465417"/>
    <w:rsid w:val="56465A79"/>
    <w:rsid w:val="56466575"/>
    <w:rsid w:val="5646C94E"/>
    <w:rsid w:val="5646D27A"/>
    <w:rsid w:val="564701B1"/>
    <w:rsid w:val="564781BD"/>
    <w:rsid w:val="5647842D"/>
    <w:rsid w:val="564788CC"/>
    <w:rsid w:val="56480E1D"/>
    <w:rsid w:val="56481F8F"/>
    <w:rsid w:val="56483953"/>
    <w:rsid w:val="5648DAC8"/>
    <w:rsid w:val="5648F9F4"/>
    <w:rsid w:val="56490134"/>
    <w:rsid w:val="5649322B"/>
    <w:rsid w:val="56496F5E"/>
    <w:rsid w:val="56497FFA"/>
    <w:rsid w:val="5649AFE3"/>
    <w:rsid w:val="5649D597"/>
    <w:rsid w:val="564A092C"/>
    <w:rsid w:val="564A1D3A"/>
    <w:rsid w:val="564AE0B3"/>
    <w:rsid w:val="564B0B6E"/>
    <w:rsid w:val="564B0FE5"/>
    <w:rsid w:val="564B5E5C"/>
    <w:rsid w:val="564BAE31"/>
    <w:rsid w:val="564BCC53"/>
    <w:rsid w:val="564BEA94"/>
    <w:rsid w:val="564C1A21"/>
    <w:rsid w:val="564C2C0E"/>
    <w:rsid w:val="564C7440"/>
    <w:rsid w:val="564C86A6"/>
    <w:rsid w:val="564C8AF1"/>
    <w:rsid w:val="564CA61F"/>
    <w:rsid w:val="564CB567"/>
    <w:rsid w:val="564D6CA7"/>
    <w:rsid w:val="564D8487"/>
    <w:rsid w:val="564D8FD4"/>
    <w:rsid w:val="564E4A86"/>
    <w:rsid w:val="564E9BE7"/>
    <w:rsid w:val="564EFC23"/>
    <w:rsid w:val="564F14B9"/>
    <w:rsid w:val="564F80B8"/>
    <w:rsid w:val="564F8771"/>
    <w:rsid w:val="564FD186"/>
    <w:rsid w:val="564FDB90"/>
    <w:rsid w:val="565012FD"/>
    <w:rsid w:val="56501AA4"/>
    <w:rsid w:val="56505CD2"/>
    <w:rsid w:val="56507F4D"/>
    <w:rsid w:val="56508C0F"/>
    <w:rsid w:val="5650DB0F"/>
    <w:rsid w:val="5650EA51"/>
    <w:rsid w:val="56515474"/>
    <w:rsid w:val="56515AC6"/>
    <w:rsid w:val="5651837C"/>
    <w:rsid w:val="56520ED0"/>
    <w:rsid w:val="56524099"/>
    <w:rsid w:val="565267EA"/>
    <w:rsid w:val="56529647"/>
    <w:rsid w:val="56529A27"/>
    <w:rsid w:val="56529D49"/>
    <w:rsid w:val="565316E8"/>
    <w:rsid w:val="565345B3"/>
    <w:rsid w:val="5653B41F"/>
    <w:rsid w:val="5653BD5A"/>
    <w:rsid w:val="5653F334"/>
    <w:rsid w:val="5653F5D8"/>
    <w:rsid w:val="5654149F"/>
    <w:rsid w:val="56541A6F"/>
    <w:rsid w:val="56546E2E"/>
    <w:rsid w:val="5654C7A8"/>
    <w:rsid w:val="565527E9"/>
    <w:rsid w:val="56553474"/>
    <w:rsid w:val="56554B7B"/>
    <w:rsid w:val="565589C8"/>
    <w:rsid w:val="56559C11"/>
    <w:rsid w:val="5655BB76"/>
    <w:rsid w:val="5655D7FA"/>
    <w:rsid w:val="56562CE6"/>
    <w:rsid w:val="56566F5F"/>
    <w:rsid w:val="5656E1DD"/>
    <w:rsid w:val="5656E78D"/>
    <w:rsid w:val="56572147"/>
    <w:rsid w:val="56573A0A"/>
    <w:rsid w:val="56575B33"/>
    <w:rsid w:val="565766CC"/>
    <w:rsid w:val="56579E33"/>
    <w:rsid w:val="5657D421"/>
    <w:rsid w:val="56586960"/>
    <w:rsid w:val="56587251"/>
    <w:rsid w:val="565892F2"/>
    <w:rsid w:val="5658C91C"/>
    <w:rsid w:val="56594F56"/>
    <w:rsid w:val="5659550F"/>
    <w:rsid w:val="565A4579"/>
    <w:rsid w:val="565A8CA8"/>
    <w:rsid w:val="565A9942"/>
    <w:rsid w:val="565AA781"/>
    <w:rsid w:val="565B379E"/>
    <w:rsid w:val="565B6EFF"/>
    <w:rsid w:val="565BD1FD"/>
    <w:rsid w:val="565C3320"/>
    <w:rsid w:val="565CD066"/>
    <w:rsid w:val="565D08A1"/>
    <w:rsid w:val="565DA5BC"/>
    <w:rsid w:val="565DAA20"/>
    <w:rsid w:val="565DB021"/>
    <w:rsid w:val="565E48D7"/>
    <w:rsid w:val="565EC110"/>
    <w:rsid w:val="565ED75B"/>
    <w:rsid w:val="565F0721"/>
    <w:rsid w:val="565F2031"/>
    <w:rsid w:val="565F6F24"/>
    <w:rsid w:val="565F90E7"/>
    <w:rsid w:val="565F9872"/>
    <w:rsid w:val="565FA38E"/>
    <w:rsid w:val="565FC57E"/>
    <w:rsid w:val="5660B1C7"/>
    <w:rsid w:val="5660E411"/>
    <w:rsid w:val="5660E887"/>
    <w:rsid w:val="56612472"/>
    <w:rsid w:val="56612F75"/>
    <w:rsid w:val="56619D22"/>
    <w:rsid w:val="5661E3AD"/>
    <w:rsid w:val="5661FB22"/>
    <w:rsid w:val="5661FDDB"/>
    <w:rsid w:val="56621DA7"/>
    <w:rsid w:val="56622229"/>
    <w:rsid w:val="5662237B"/>
    <w:rsid w:val="5662501E"/>
    <w:rsid w:val="566283FF"/>
    <w:rsid w:val="566330B8"/>
    <w:rsid w:val="5663BB7D"/>
    <w:rsid w:val="5663E571"/>
    <w:rsid w:val="566411F1"/>
    <w:rsid w:val="56641C95"/>
    <w:rsid w:val="56643F75"/>
    <w:rsid w:val="56644C86"/>
    <w:rsid w:val="56652404"/>
    <w:rsid w:val="5665327F"/>
    <w:rsid w:val="56653C96"/>
    <w:rsid w:val="5665F267"/>
    <w:rsid w:val="566653D3"/>
    <w:rsid w:val="56678F65"/>
    <w:rsid w:val="566849FC"/>
    <w:rsid w:val="56684B23"/>
    <w:rsid w:val="56688B60"/>
    <w:rsid w:val="566934C5"/>
    <w:rsid w:val="566955C3"/>
    <w:rsid w:val="5669883C"/>
    <w:rsid w:val="5669F3A3"/>
    <w:rsid w:val="566A51F5"/>
    <w:rsid w:val="566B2476"/>
    <w:rsid w:val="566B8977"/>
    <w:rsid w:val="566B8B0A"/>
    <w:rsid w:val="566B8C81"/>
    <w:rsid w:val="566BA261"/>
    <w:rsid w:val="566BA800"/>
    <w:rsid w:val="566BE38F"/>
    <w:rsid w:val="566C2586"/>
    <w:rsid w:val="566C94C2"/>
    <w:rsid w:val="566CB1EC"/>
    <w:rsid w:val="566CC6C0"/>
    <w:rsid w:val="566CC7D9"/>
    <w:rsid w:val="566D3104"/>
    <w:rsid w:val="566D3BE9"/>
    <w:rsid w:val="566D78AC"/>
    <w:rsid w:val="566D91CC"/>
    <w:rsid w:val="566D92BC"/>
    <w:rsid w:val="566DB810"/>
    <w:rsid w:val="566DC52D"/>
    <w:rsid w:val="566DFE0C"/>
    <w:rsid w:val="566E00B4"/>
    <w:rsid w:val="566E318F"/>
    <w:rsid w:val="566E49D0"/>
    <w:rsid w:val="566E74E5"/>
    <w:rsid w:val="566EBF8F"/>
    <w:rsid w:val="566F41E4"/>
    <w:rsid w:val="566F8CDC"/>
    <w:rsid w:val="566FB047"/>
    <w:rsid w:val="566FB683"/>
    <w:rsid w:val="566FDCF0"/>
    <w:rsid w:val="566FF157"/>
    <w:rsid w:val="56701E63"/>
    <w:rsid w:val="56702684"/>
    <w:rsid w:val="56702A8C"/>
    <w:rsid w:val="5670AFF2"/>
    <w:rsid w:val="56715C72"/>
    <w:rsid w:val="567160E0"/>
    <w:rsid w:val="567184FD"/>
    <w:rsid w:val="5671DF02"/>
    <w:rsid w:val="5672257C"/>
    <w:rsid w:val="5672324F"/>
    <w:rsid w:val="5672390B"/>
    <w:rsid w:val="567263FF"/>
    <w:rsid w:val="5672708A"/>
    <w:rsid w:val="5672DB74"/>
    <w:rsid w:val="5672F5F1"/>
    <w:rsid w:val="567312F5"/>
    <w:rsid w:val="56739F26"/>
    <w:rsid w:val="5673B863"/>
    <w:rsid w:val="5674C4D0"/>
    <w:rsid w:val="56751525"/>
    <w:rsid w:val="56755A57"/>
    <w:rsid w:val="5675E61A"/>
    <w:rsid w:val="56778E05"/>
    <w:rsid w:val="56779057"/>
    <w:rsid w:val="567795A6"/>
    <w:rsid w:val="5677A48E"/>
    <w:rsid w:val="5677E305"/>
    <w:rsid w:val="5677EBB7"/>
    <w:rsid w:val="5677F560"/>
    <w:rsid w:val="56781637"/>
    <w:rsid w:val="56781CBE"/>
    <w:rsid w:val="5678289C"/>
    <w:rsid w:val="56789D84"/>
    <w:rsid w:val="5678B261"/>
    <w:rsid w:val="56790288"/>
    <w:rsid w:val="567906BE"/>
    <w:rsid w:val="567931E9"/>
    <w:rsid w:val="5679831E"/>
    <w:rsid w:val="5679CB4F"/>
    <w:rsid w:val="567A02ED"/>
    <w:rsid w:val="567A0AD3"/>
    <w:rsid w:val="567A3AE2"/>
    <w:rsid w:val="567A922C"/>
    <w:rsid w:val="567AE188"/>
    <w:rsid w:val="567AF5AF"/>
    <w:rsid w:val="567AF762"/>
    <w:rsid w:val="567B20FC"/>
    <w:rsid w:val="567B6813"/>
    <w:rsid w:val="567B949B"/>
    <w:rsid w:val="567BA5F1"/>
    <w:rsid w:val="567BB902"/>
    <w:rsid w:val="567CB336"/>
    <w:rsid w:val="567CEB8E"/>
    <w:rsid w:val="567D010F"/>
    <w:rsid w:val="567DC56D"/>
    <w:rsid w:val="567DE9EF"/>
    <w:rsid w:val="567E40D2"/>
    <w:rsid w:val="567F1F2E"/>
    <w:rsid w:val="567FABF3"/>
    <w:rsid w:val="567FB3C7"/>
    <w:rsid w:val="56808E51"/>
    <w:rsid w:val="568112FB"/>
    <w:rsid w:val="568131C4"/>
    <w:rsid w:val="568166A4"/>
    <w:rsid w:val="56817403"/>
    <w:rsid w:val="5681E38C"/>
    <w:rsid w:val="5681FF89"/>
    <w:rsid w:val="568243A0"/>
    <w:rsid w:val="56824418"/>
    <w:rsid w:val="56828D54"/>
    <w:rsid w:val="5682A5EF"/>
    <w:rsid w:val="5682D165"/>
    <w:rsid w:val="568314C9"/>
    <w:rsid w:val="5683714C"/>
    <w:rsid w:val="56839804"/>
    <w:rsid w:val="5683BE73"/>
    <w:rsid w:val="5683DA26"/>
    <w:rsid w:val="5683E72A"/>
    <w:rsid w:val="5683E8CA"/>
    <w:rsid w:val="56844938"/>
    <w:rsid w:val="56844DE1"/>
    <w:rsid w:val="5684B81B"/>
    <w:rsid w:val="5684C708"/>
    <w:rsid w:val="5684FAC6"/>
    <w:rsid w:val="56853045"/>
    <w:rsid w:val="568541D4"/>
    <w:rsid w:val="5685556E"/>
    <w:rsid w:val="56858A3B"/>
    <w:rsid w:val="5685AE79"/>
    <w:rsid w:val="5685D606"/>
    <w:rsid w:val="56863E73"/>
    <w:rsid w:val="56867540"/>
    <w:rsid w:val="56868B99"/>
    <w:rsid w:val="5686BD93"/>
    <w:rsid w:val="5686F516"/>
    <w:rsid w:val="56876AEC"/>
    <w:rsid w:val="5687A48A"/>
    <w:rsid w:val="5687D8D6"/>
    <w:rsid w:val="5687DA8B"/>
    <w:rsid w:val="5687E7FD"/>
    <w:rsid w:val="56886EAD"/>
    <w:rsid w:val="5689DFCC"/>
    <w:rsid w:val="568A5EE7"/>
    <w:rsid w:val="568A998B"/>
    <w:rsid w:val="568AB7B0"/>
    <w:rsid w:val="568B293B"/>
    <w:rsid w:val="568B6B9C"/>
    <w:rsid w:val="568B6BF9"/>
    <w:rsid w:val="568B9E63"/>
    <w:rsid w:val="568BFCEF"/>
    <w:rsid w:val="568C85E9"/>
    <w:rsid w:val="568CDD2B"/>
    <w:rsid w:val="568D5D92"/>
    <w:rsid w:val="568D82BF"/>
    <w:rsid w:val="568DACB8"/>
    <w:rsid w:val="568DDDDD"/>
    <w:rsid w:val="568DFC0A"/>
    <w:rsid w:val="568E2E8D"/>
    <w:rsid w:val="568EBD0F"/>
    <w:rsid w:val="568EF8B9"/>
    <w:rsid w:val="568EFDEC"/>
    <w:rsid w:val="568F145B"/>
    <w:rsid w:val="568F6EE2"/>
    <w:rsid w:val="568FA4C8"/>
    <w:rsid w:val="56907029"/>
    <w:rsid w:val="5690816C"/>
    <w:rsid w:val="56908CF2"/>
    <w:rsid w:val="5690A1C1"/>
    <w:rsid w:val="5690DCF7"/>
    <w:rsid w:val="5690E0F7"/>
    <w:rsid w:val="56910FF4"/>
    <w:rsid w:val="56911978"/>
    <w:rsid w:val="569134B8"/>
    <w:rsid w:val="56914528"/>
    <w:rsid w:val="56917DD8"/>
    <w:rsid w:val="569184D2"/>
    <w:rsid w:val="56918CFF"/>
    <w:rsid w:val="56920EDA"/>
    <w:rsid w:val="56921EA9"/>
    <w:rsid w:val="5692AC71"/>
    <w:rsid w:val="5692B507"/>
    <w:rsid w:val="5692CC27"/>
    <w:rsid w:val="5692D9CA"/>
    <w:rsid w:val="56936D42"/>
    <w:rsid w:val="56939B18"/>
    <w:rsid w:val="5693CFFE"/>
    <w:rsid w:val="56940B9D"/>
    <w:rsid w:val="56945451"/>
    <w:rsid w:val="56947C5D"/>
    <w:rsid w:val="5694CB46"/>
    <w:rsid w:val="5694E8B6"/>
    <w:rsid w:val="5695126C"/>
    <w:rsid w:val="56953F71"/>
    <w:rsid w:val="56956FAB"/>
    <w:rsid w:val="5695F0AB"/>
    <w:rsid w:val="569600B5"/>
    <w:rsid w:val="56962CA6"/>
    <w:rsid w:val="56967426"/>
    <w:rsid w:val="56967966"/>
    <w:rsid w:val="5696ED8A"/>
    <w:rsid w:val="5697251C"/>
    <w:rsid w:val="56976519"/>
    <w:rsid w:val="56977D84"/>
    <w:rsid w:val="5697DFB9"/>
    <w:rsid w:val="569855F7"/>
    <w:rsid w:val="569874DB"/>
    <w:rsid w:val="56988584"/>
    <w:rsid w:val="56989CF0"/>
    <w:rsid w:val="5698EB15"/>
    <w:rsid w:val="56990D5C"/>
    <w:rsid w:val="5699CB9A"/>
    <w:rsid w:val="5699DE85"/>
    <w:rsid w:val="569A3E24"/>
    <w:rsid w:val="569A86ED"/>
    <w:rsid w:val="569AC928"/>
    <w:rsid w:val="569ADEA2"/>
    <w:rsid w:val="569B050B"/>
    <w:rsid w:val="569B18CD"/>
    <w:rsid w:val="569B702E"/>
    <w:rsid w:val="569B74BC"/>
    <w:rsid w:val="569BA96E"/>
    <w:rsid w:val="569BDC29"/>
    <w:rsid w:val="569C27FA"/>
    <w:rsid w:val="569C28C5"/>
    <w:rsid w:val="569C74F6"/>
    <w:rsid w:val="569C8522"/>
    <w:rsid w:val="569D5723"/>
    <w:rsid w:val="569DB08B"/>
    <w:rsid w:val="569DFF78"/>
    <w:rsid w:val="569E0D84"/>
    <w:rsid w:val="569E1183"/>
    <w:rsid w:val="569E77E1"/>
    <w:rsid w:val="569E80FD"/>
    <w:rsid w:val="569EB97C"/>
    <w:rsid w:val="569EF84A"/>
    <w:rsid w:val="569F9337"/>
    <w:rsid w:val="569FC4C2"/>
    <w:rsid w:val="569FC7D2"/>
    <w:rsid w:val="56A018E8"/>
    <w:rsid w:val="56A0240C"/>
    <w:rsid w:val="56A04646"/>
    <w:rsid w:val="56A07417"/>
    <w:rsid w:val="56A11B43"/>
    <w:rsid w:val="56A16B30"/>
    <w:rsid w:val="56A17EE9"/>
    <w:rsid w:val="56A19AF9"/>
    <w:rsid w:val="56A214A3"/>
    <w:rsid w:val="56A29F69"/>
    <w:rsid w:val="56A32EB2"/>
    <w:rsid w:val="56A35996"/>
    <w:rsid w:val="56A3904D"/>
    <w:rsid w:val="56A3AB5E"/>
    <w:rsid w:val="56A3E36E"/>
    <w:rsid w:val="56A44936"/>
    <w:rsid w:val="56A47654"/>
    <w:rsid w:val="56A578DF"/>
    <w:rsid w:val="56A5C531"/>
    <w:rsid w:val="56A5C852"/>
    <w:rsid w:val="56A60943"/>
    <w:rsid w:val="56A61149"/>
    <w:rsid w:val="56A62091"/>
    <w:rsid w:val="56A70E95"/>
    <w:rsid w:val="56A74F61"/>
    <w:rsid w:val="56A758A6"/>
    <w:rsid w:val="56A7915F"/>
    <w:rsid w:val="56A7A6B0"/>
    <w:rsid w:val="56A7A6CE"/>
    <w:rsid w:val="56A7C04A"/>
    <w:rsid w:val="56A7D715"/>
    <w:rsid w:val="56A83AD1"/>
    <w:rsid w:val="56A84C5E"/>
    <w:rsid w:val="56A8B80F"/>
    <w:rsid w:val="56A8CA1B"/>
    <w:rsid w:val="56A904A0"/>
    <w:rsid w:val="56A93D68"/>
    <w:rsid w:val="56A9716B"/>
    <w:rsid w:val="56A9A814"/>
    <w:rsid w:val="56A9DDD4"/>
    <w:rsid w:val="56A9E935"/>
    <w:rsid w:val="56AA0BD0"/>
    <w:rsid w:val="56AA7786"/>
    <w:rsid w:val="56AA96F3"/>
    <w:rsid w:val="56AB0C1C"/>
    <w:rsid w:val="56AB303B"/>
    <w:rsid w:val="56ABA3CB"/>
    <w:rsid w:val="56AC2D19"/>
    <w:rsid w:val="56AC9557"/>
    <w:rsid w:val="56ACAB67"/>
    <w:rsid w:val="56ACABC0"/>
    <w:rsid w:val="56AD015B"/>
    <w:rsid w:val="56AD4E15"/>
    <w:rsid w:val="56AD7DDA"/>
    <w:rsid w:val="56AD9FE2"/>
    <w:rsid w:val="56ADD357"/>
    <w:rsid w:val="56AE09F4"/>
    <w:rsid w:val="56AE76D1"/>
    <w:rsid w:val="56AEAD65"/>
    <w:rsid w:val="56AEFF8C"/>
    <w:rsid w:val="56AF1532"/>
    <w:rsid w:val="56AF3D9C"/>
    <w:rsid w:val="56AF75A5"/>
    <w:rsid w:val="56AFCAC7"/>
    <w:rsid w:val="56AFDE7D"/>
    <w:rsid w:val="56AFE484"/>
    <w:rsid w:val="56B0280C"/>
    <w:rsid w:val="56B0CAFE"/>
    <w:rsid w:val="56B0D87D"/>
    <w:rsid w:val="56B15557"/>
    <w:rsid w:val="56B182D6"/>
    <w:rsid w:val="56B19D62"/>
    <w:rsid w:val="56B22E6C"/>
    <w:rsid w:val="56B25DB7"/>
    <w:rsid w:val="56B27D25"/>
    <w:rsid w:val="56B29CC1"/>
    <w:rsid w:val="56B2E983"/>
    <w:rsid w:val="56B2F3CF"/>
    <w:rsid w:val="56B31F31"/>
    <w:rsid w:val="56B3B361"/>
    <w:rsid w:val="56B3BD5F"/>
    <w:rsid w:val="56B48185"/>
    <w:rsid w:val="56B497F7"/>
    <w:rsid w:val="56B4A644"/>
    <w:rsid w:val="56B4AF77"/>
    <w:rsid w:val="56B4D320"/>
    <w:rsid w:val="56B525DE"/>
    <w:rsid w:val="56B52DB7"/>
    <w:rsid w:val="56B570CB"/>
    <w:rsid w:val="56B57F79"/>
    <w:rsid w:val="56B5C835"/>
    <w:rsid w:val="56B5F445"/>
    <w:rsid w:val="56B5F4EA"/>
    <w:rsid w:val="56B60706"/>
    <w:rsid w:val="56B65546"/>
    <w:rsid w:val="56B6B4A2"/>
    <w:rsid w:val="56B70D57"/>
    <w:rsid w:val="56B72C13"/>
    <w:rsid w:val="56B73F92"/>
    <w:rsid w:val="56B74074"/>
    <w:rsid w:val="56B759CD"/>
    <w:rsid w:val="56B7FBB1"/>
    <w:rsid w:val="56B7FE56"/>
    <w:rsid w:val="56B813B9"/>
    <w:rsid w:val="56B8169B"/>
    <w:rsid w:val="56B89067"/>
    <w:rsid w:val="56B89C59"/>
    <w:rsid w:val="56B8A89D"/>
    <w:rsid w:val="56B8B873"/>
    <w:rsid w:val="56B94164"/>
    <w:rsid w:val="56B9416F"/>
    <w:rsid w:val="56B9B53E"/>
    <w:rsid w:val="56B9EDA4"/>
    <w:rsid w:val="56BA27BC"/>
    <w:rsid w:val="56BA3CCE"/>
    <w:rsid w:val="56BACE2E"/>
    <w:rsid w:val="56BB07AB"/>
    <w:rsid w:val="56BB4136"/>
    <w:rsid w:val="56BB5835"/>
    <w:rsid w:val="56BB621D"/>
    <w:rsid w:val="56BBB339"/>
    <w:rsid w:val="56BBF76E"/>
    <w:rsid w:val="56BC3EC2"/>
    <w:rsid w:val="56BC5BAD"/>
    <w:rsid w:val="56BD1D40"/>
    <w:rsid w:val="56BD94C9"/>
    <w:rsid w:val="56BE072D"/>
    <w:rsid w:val="56BE3835"/>
    <w:rsid w:val="56BE7864"/>
    <w:rsid w:val="56BE829C"/>
    <w:rsid w:val="56BE9FA5"/>
    <w:rsid w:val="56BEDA2B"/>
    <w:rsid w:val="56BEDCC9"/>
    <w:rsid w:val="56BEF06A"/>
    <w:rsid w:val="56BEF737"/>
    <w:rsid w:val="56BF07A4"/>
    <w:rsid w:val="56BF3886"/>
    <w:rsid w:val="56BF8717"/>
    <w:rsid w:val="56BF89D0"/>
    <w:rsid w:val="56BFAE7C"/>
    <w:rsid w:val="56BFBE46"/>
    <w:rsid w:val="56C06538"/>
    <w:rsid w:val="56C096FA"/>
    <w:rsid w:val="56C09E9B"/>
    <w:rsid w:val="56C0C2D2"/>
    <w:rsid w:val="56C0E905"/>
    <w:rsid w:val="56C0E94E"/>
    <w:rsid w:val="56C12A83"/>
    <w:rsid w:val="56C1411F"/>
    <w:rsid w:val="56C19373"/>
    <w:rsid w:val="56C1A35B"/>
    <w:rsid w:val="56C1FE52"/>
    <w:rsid w:val="56C22277"/>
    <w:rsid w:val="56C22419"/>
    <w:rsid w:val="56C25350"/>
    <w:rsid w:val="56C277C6"/>
    <w:rsid w:val="56C399A7"/>
    <w:rsid w:val="56C39F63"/>
    <w:rsid w:val="56C4184A"/>
    <w:rsid w:val="56C43A22"/>
    <w:rsid w:val="56C47C1A"/>
    <w:rsid w:val="56C4A640"/>
    <w:rsid w:val="56C57B94"/>
    <w:rsid w:val="56C5B98C"/>
    <w:rsid w:val="56C65847"/>
    <w:rsid w:val="56C6A65A"/>
    <w:rsid w:val="56C725E3"/>
    <w:rsid w:val="56C75534"/>
    <w:rsid w:val="56C788DB"/>
    <w:rsid w:val="56C7E5DA"/>
    <w:rsid w:val="56C7E785"/>
    <w:rsid w:val="56C87490"/>
    <w:rsid w:val="56C8B3A8"/>
    <w:rsid w:val="56C8F634"/>
    <w:rsid w:val="56C96A03"/>
    <w:rsid w:val="56C9746D"/>
    <w:rsid w:val="56C98AD9"/>
    <w:rsid w:val="56C98BD9"/>
    <w:rsid w:val="56C9B1FD"/>
    <w:rsid w:val="56C9C689"/>
    <w:rsid w:val="56C9E8C4"/>
    <w:rsid w:val="56CA80DF"/>
    <w:rsid w:val="56CAC7AB"/>
    <w:rsid w:val="56CAF510"/>
    <w:rsid w:val="56CB2268"/>
    <w:rsid w:val="56CB4132"/>
    <w:rsid w:val="56CBCBB0"/>
    <w:rsid w:val="56CC00E9"/>
    <w:rsid w:val="56CC5343"/>
    <w:rsid w:val="56CCC9AF"/>
    <w:rsid w:val="56CDD98D"/>
    <w:rsid w:val="56CE534A"/>
    <w:rsid w:val="56CE5FF3"/>
    <w:rsid w:val="56CEB4A3"/>
    <w:rsid w:val="56CEB856"/>
    <w:rsid w:val="56CF04C7"/>
    <w:rsid w:val="56CF10B4"/>
    <w:rsid w:val="56CF48CD"/>
    <w:rsid w:val="56CF6029"/>
    <w:rsid w:val="56CFCF29"/>
    <w:rsid w:val="56CFD852"/>
    <w:rsid w:val="56CFF081"/>
    <w:rsid w:val="56D00095"/>
    <w:rsid w:val="56D053A6"/>
    <w:rsid w:val="56D0E0E1"/>
    <w:rsid w:val="56D10449"/>
    <w:rsid w:val="56D15B49"/>
    <w:rsid w:val="56D17A23"/>
    <w:rsid w:val="56D1C434"/>
    <w:rsid w:val="56D1E47D"/>
    <w:rsid w:val="56D1E9EB"/>
    <w:rsid w:val="56D29F27"/>
    <w:rsid w:val="56D2FBD4"/>
    <w:rsid w:val="56D31A29"/>
    <w:rsid w:val="56D432AA"/>
    <w:rsid w:val="56D45A61"/>
    <w:rsid w:val="56D46233"/>
    <w:rsid w:val="56D4FB8E"/>
    <w:rsid w:val="56D50981"/>
    <w:rsid w:val="56D52BA2"/>
    <w:rsid w:val="56D53239"/>
    <w:rsid w:val="56D61371"/>
    <w:rsid w:val="56D692F9"/>
    <w:rsid w:val="56D6FF32"/>
    <w:rsid w:val="56D72C23"/>
    <w:rsid w:val="56D76025"/>
    <w:rsid w:val="56D77102"/>
    <w:rsid w:val="56D791B3"/>
    <w:rsid w:val="56D7FB14"/>
    <w:rsid w:val="56D849B2"/>
    <w:rsid w:val="56D85F50"/>
    <w:rsid w:val="56D87BA5"/>
    <w:rsid w:val="56D8EE74"/>
    <w:rsid w:val="56D941A6"/>
    <w:rsid w:val="56D9B47A"/>
    <w:rsid w:val="56DA1D38"/>
    <w:rsid w:val="56DA2162"/>
    <w:rsid w:val="56DA4FE1"/>
    <w:rsid w:val="56DA7D0D"/>
    <w:rsid w:val="56DA9131"/>
    <w:rsid w:val="56DABFCB"/>
    <w:rsid w:val="56DB3C71"/>
    <w:rsid w:val="56DBEA21"/>
    <w:rsid w:val="56DC2453"/>
    <w:rsid w:val="56DC36B0"/>
    <w:rsid w:val="56DC611F"/>
    <w:rsid w:val="56DD0BEE"/>
    <w:rsid w:val="56DD40E4"/>
    <w:rsid w:val="56DE07F6"/>
    <w:rsid w:val="56DE54CB"/>
    <w:rsid w:val="56DE85FE"/>
    <w:rsid w:val="56DE99C4"/>
    <w:rsid w:val="56DEA10B"/>
    <w:rsid w:val="56DEB64B"/>
    <w:rsid w:val="56DF16C5"/>
    <w:rsid w:val="56DF6B62"/>
    <w:rsid w:val="56DFA5C1"/>
    <w:rsid w:val="56DFCC82"/>
    <w:rsid w:val="56DFFD59"/>
    <w:rsid w:val="56E04853"/>
    <w:rsid w:val="56E057A7"/>
    <w:rsid w:val="56E05C50"/>
    <w:rsid w:val="56E0767C"/>
    <w:rsid w:val="56E0B280"/>
    <w:rsid w:val="56E0B36D"/>
    <w:rsid w:val="56E0BB32"/>
    <w:rsid w:val="56E0C9EE"/>
    <w:rsid w:val="56E116BA"/>
    <w:rsid w:val="56E14078"/>
    <w:rsid w:val="56E14728"/>
    <w:rsid w:val="56E15D1E"/>
    <w:rsid w:val="56E1A165"/>
    <w:rsid w:val="56E1A2FE"/>
    <w:rsid w:val="56E23139"/>
    <w:rsid w:val="56E258D9"/>
    <w:rsid w:val="56E27DE0"/>
    <w:rsid w:val="56E28696"/>
    <w:rsid w:val="56E31DD0"/>
    <w:rsid w:val="56E3B43B"/>
    <w:rsid w:val="56E45DD8"/>
    <w:rsid w:val="56E45F13"/>
    <w:rsid w:val="56E4F4E9"/>
    <w:rsid w:val="56E50252"/>
    <w:rsid w:val="56E5DE6F"/>
    <w:rsid w:val="56E640FD"/>
    <w:rsid w:val="56E67947"/>
    <w:rsid w:val="56E6AA69"/>
    <w:rsid w:val="56E6EB65"/>
    <w:rsid w:val="56E75EF8"/>
    <w:rsid w:val="56E77097"/>
    <w:rsid w:val="56E77A56"/>
    <w:rsid w:val="56E79524"/>
    <w:rsid w:val="56E7F6CE"/>
    <w:rsid w:val="56E8063A"/>
    <w:rsid w:val="56E84FB7"/>
    <w:rsid w:val="56E865CC"/>
    <w:rsid w:val="56E89760"/>
    <w:rsid w:val="56E8A452"/>
    <w:rsid w:val="56E94FA5"/>
    <w:rsid w:val="56E9A00C"/>
    <w:rsid w:val="56EA07E7"/>
    <w:rsid w:val="56EA424B"/>
    <w:rsid w:val="56EAB8F6"/>
    <w:rsid w:val="56EB86F4"/>
    <w:rsid w:val="56EBEC24"/>
    <w:rsid w:val="56EBEDB1"/>
    <w:rsid w:val="56EC7300"/>
    <w:rsid w:val="56ECAAA1"/>
    <w:rsid w:val="56ECC99B"/>
    <w:rsid w:val="56ECC9E1"/>
    <w:rsid w:val="56ED2318"/>
    <w:rsid w:val="56ED3143"/>
    <w:rsid w:val="56ED6E55"/>
    <w:rsid w:val="56ED75A6"/>
    <w:rsid w:val="56EDF174"/>
    <w:rsid w:val="56EE0CB8"/>
    <w:rsid w:val="56EE3A58"/>
    <w:rsid w:val="56EE78A7"/>
    <w:rsid w:val="56EEAF9B"/>
    <w:rsid w:val="56EEB5CB"/>
    <w:rsid w:val="56EEB6A2"/>
    <w:rsid w:val="56EF4A93"/>
    <w:rsid w:val="56F0008B"/>
    <w:rsid w:val="56F01824"/>
    <w:rsid w:val="56F052E4"/>
    <w:rsid w:val="56F072EC"/>
    <w:rsid w:val="56F0ABDD"/>
    <w:rsid w:val="56F0C360"/>
    <w:rsid w:val="56F0DCE7"/>
    <w:rsid w:val="56F13A4E"/>
    <w:rsid w:val="56F143F9"/>
    <w:rsid w:val="56F1A0F8"/>
    <w:rsid w:val="56F1B2AF"/>
    <w:rsid w:val="56F1D5FB"/>
    <w:rsid w:val="56F2436F"/>
    <w:rsid w:val="56F26B0F"/>
    <w:rsid w:val="56F278A0"/>
    <w:rsid w:val="56F28845"/>
    <w:rsid w:val="56F2CADF"/>
    <w:rsid w:val="56F2D103"/>
    <w:rsid w:val="56F31C46"/>
    <w:rsid w:val="56F35E52"/>
    <w:rsid w:val="56F363BD"/>
    <w:rsid w:val="56F39C2A"/>
    <w:rsid w:val="56F3F5D6"/>
    <w:rsid w:val="56F42AC3"/>
    <w:rsid w:val="56F43644"/>
    <w:rsid w:val="56F49C81"/>
    <w:rsid w:val="56F4C4DC"/>
    <w:rsid w:val="56F50743"/>
    <w:rsid w:val="56F50F19"/>
    <w:rsid w:val="56F5129F"/>
    <w:rsid w:val="56F52C36"/>
    <w:rsid w:val="56F59B5F"/>
    <w:rsid w:val="56F607B5"/>
    <w:rsid w:val="56F60C9D"/>
    <w:rsid w:val="56F60D5D"/>
    <w:rsid w:val="56F61131"/>
    <w:rsid w:val="56F6345F"/>
    <w:rsid w:val="56F6621A"/>
    <w:rsid w:val="56F6C95A"/>
    <w:rsid w:val="56F6D023"/>
    <w:rsid w:val="56F6E1B5"/>
    <w:rsid w:val="56F6E7F0"/>
    <w:rsid w:val="56F75EFA"/>
    <w:rsid w:val="56F77582"/>
    <w:rsid w:val="56F77AD7"/>
    <w:rsid w:val="56F86208"/>
    <w:rsid w:val="56F8DEA6"/>
    <w:rsid w:val="56F8E5DB"/>
    <w:rsid w:val="56F8F0A7"/>
    <w:rsid w:val="56F8FF0B"/>
    <w:rsid w:val="56F94AF7"/>
    <w:rsid w:val="56F94CD7"/>
    <w:rsid w:val="56F96160"/>
    <w:rsid w:val="56FA05CD"/>
    <w:rsid w:val="56FA1125"/>
    <w:rsid w:val="56FB3887"/>
    <w:rsid w:val="56FB5498"/>
    <w:rsid w:val="56FB5CA8"/>
    <w:rsid w:val="56FB9B2B"/>
    <w:rsid w:val="56FBB9C0"/>
    <w:rsid w:val="56FBCD39"/>
    <w:rsid w:val="56FC7446"/>
    <w:rsid w:val="56FCD471"/>
    <w:rsid w:val="56FCDB7F"/>
    <w:rsid w:val="56FD2018"/>
    <w:rsid w:val="56FD523D"/>
    <w:rsid w:val="56FDCF13"/>
    <w:rsid w:val="56FDDECB"/>
    <w:rsid w:val="56FE4B3B"/>
    <w:rsid w:val="56FE5A0D"/>
    <w:rsid w:val="56FE6928"/>
    <w:rsid w:val="56FF0ABC"/>
    <w:rsid w:val="56FF2931"/>
    <w:rsid w:val="56FF5B9A"/>
    <w:rsid w:val="56FFB42C"/>
    <w:rsid w:val="57004B3C"/>
    <w:rsid w:val="57009B54"/>
    <w:rsid w:val="5700F5B8"/>
    <w:rsid w:val="5700FF6C"/>
    <w:rsid w:val="57015450"/>
    <w:rsid w:val="5701713E"/>
    <w:rsid w:val="5701714D"/>
    <w:rsid w:val="570182E2"/>
    <w:rsid w:val="57019EBC"/>
    <w:rsid w:val="5701A583"/>
    <w:rsid w:val="57024B14"/>
    <w:rsid w:val="5702A28C"/>
    <w:rsid w:val="5702ED3F"/>
    <w:rsid w:val="5703022F"/>
    <w:rsid w:val="57035CD7"/>
    <w:rsid w:val="57044478"/>
    <w:rsid w:val="57049274"/>
    <w:rsid w:val="5704AC4D"/>
    <w:rsid w:val="57050D8B"/>
    <w:rsid w:val="57051B0F"/>
    <w:rsid w:val="57052E1B"/>
    <w:rsid w:val="570537E5"/>
    <w:rsid w:val="5705401A"/>
    <w:rsid w:val="5705AB30"/>
    <w:rsid w:val="5705C6A0"/>
    <w:rsid w:val="5705E2BA"/>
    <w:rsid w:val="5705F066"/>
    <w:rsid w:val="5706E8B7"/>
    <w:rsid w:val="57072889"/>
    <w:rsid w:val="57073022"/>
    <w:rsid w:val="5707390D"/>
    <w:rsid w:val="570753B4"/>
    <w:rsid w:val="570798F5"/>
    <w:rsid w:val="57079D79"/>
    <w:rsid w:val="5707C7A4"/>
    <w:rsid w:val="57083187"/>
    <w:rsid w:val="570834B0"/>
    <w:rsid w:val="57085A9D"/>
    <w:rsid w:val="5708D094"/>
    <w:rsid w:val="5709485F"/>
    <w:rsid w:val="5709696D"/>
    <w:rsid w:val="570A0D6D"/>
    <w:rsid w:val="570A1AEB"/>
    <w:rsid w:val="570A1F19"/>
    <w:rsid w:val="570AB81B"/>
    <w:rsid w:val="570ACCF0"/>
    <w:rsid w:val="570AD85F"/>
    <w:rsid w:val="570B2F24"/>
    <w:rsid w:val="570B93C0"/>
    <w:rsid w:val="570B989E"/>
    <w:rsid w:val="570C3196"/>
    <w:rsid w:val="570C88C0"/>
    <w:rsid w:val="570CA788"/>
    <w:rsid w:val="570CDDC4"/>
    <w:rsid w:val="570CDED0"/>
    <w:rsid w:val="570CFB86"/>
    <w:rsid w:val="570D021E"/>
    <w:rsid w:val="570D3FDE"/>
    <w:rsid w:val="570D6E17"/>
    <w:rsid w:val="570D762A"/>
    <w:rsid w:val="570D9FB9"/>
    <w:rsid w:val="570DEFE4"/>
    <w:rsid w:val="570E15EB"/>
    <w:rsid w:val="570E2E86"/>
    <w:rsid w:val="570EAD90"/>
    <w:rsid w:val="570ED54F"/>
    <w:rsid w:val="570F6500"/>
    <w:rsid w:val="570FD2BD"/>
    <w:rsid w:val="571025B1"/>
    <w:rsid w:val="5710654B"/>
    <w:rsid w:val="57108BA5"/>
    <w:rsid w:val="5710C303"/>
    <w:rsid w:val="571116B5"/>
    <w:rsid w:val="5711467D"/>
    <w:rsid w:val="57116488"/>
    <w:rsid w:val="57116C86"/>
    <w:rsid w:val="5711835E"/>
    <w:rsid w:val="5711CB47"/>
    <w:rsid w:val="57120BD9"/>
    <w:rsid w:val="57123332"/>
    <w:rsid w:val="5712421F"/>
    <w:rsid w:val="57126AB8"/>
    <w:rsid w:val="57126CC8"/>
    <w:rsid w:val="57129116"/>
    <w:rsid w:val="5712A5E5"/>
    <w:rsid w:val="5712BF36"/>
    <w:rsid w:val="57137B40"/>
    <w:rsid w:val="57138A56"/>
    <w:rsid w:val="571398DC"/>
    <w:rsid w:val="5713EEC4"/>
    <w:rsid w:val="5714109E"/>
    <w:rsid w:val="57147D8B"/>
    <w:rsid w:val="57148FFC"/>
    <w:rsid w:val="5714BDBC"/>
    <w:rsid w:val="5714D740"/>
    <w:rsid w:val="57152271"/>
    <w:rsid w:val="5715AD19"/>
    <w:rsid w:val="5715DBBD"/>
    <w:rsid w:val="5715E31F"/>
    <w:rsid w:val="5715EC56"/>
    <w:rsid w:val="571648DD"/>
    <w:rsid w:val="5716557A"/>
    <w:rsid w:val="5716676C"/>
    <w:rsid w:val="57166E7F"/>
    <w:rsid w:val="57172E50"/>
    <w:rsid w:val="571780EF"/>
    <w:rsid w:val="5717B267"/>
    <w:rsid w:val="57183E92"/>
    <w:rsid w:val="5718AEA6"/>
    <w:rsid w:val="5718B5E6"/>
    <w:rsid w:val="5718BB98"/>
    <w:rsid w:val="5718D93C"/>
    <w:rsid w:val="57197639"/>
    <w:rsid w:val="5719A939"/>
    <w:rsid w:val="5719A9A1"/>
    <w:rsid w:val="5719BE22"/>
    <w:rsid w:val="5719CE37"/>
    <w:rsid w:val="5719EFDC"/>
    <w:rsid w:val="5719F156"/>
    <w:rsid w:val="571A01D1"/>
    <w:rsid w:val="571A465C"/>
    <w:rsid w:val="571AE7DE"/>
    <w:rsid w:val="571B04BE"/>
    <w:rsid w:val="571B1E9D"/>
    <w:rsid w:val="571B230D"/>
    <w:rsid w:val="571B71CB"/>
    <w:rsid w:val="571BB3D3"/>
    <w:rsid w:val="571C0B71"/>
    <w:rsid w:val="571C17B3"/>
    <w:rsid w:val="571C4266"/>
    <w:rsid w:val="571C5A37"/>
    <w:rsid w:val="571CA428"/>
    <w:rsid w:val="571D210E"/>
    <w:rsid w:val="571D3824"/>
    <w:rsid w:val="571D6241"/>
    <w:rsid w:val="571D6453"/>
    <w:rsid w:val="571DD19F"/>
    <w:rsid w:val="571DDDC4"/>
    <w:rsid w:val="571E5D39"/>
    <w:rsid w:val="571E684E"/>
    <w:rsid w:val="571EAE19"/>
    <w:rsid w:val="571EC998"/>
    <w:rsid w:val="571EEC1E"/>
    <w:rsid w:val="571EEC3D"/>
    <w:rsid w:val="571F75AB"/>
    <w:rsid w:val="5720040D"/>
    <w:rsid w:val="5720591E"/>
    <w:rsid w:val="572083D1"/>
    <w:rsid w:val="572092D5"/>
    <w:rsid w:val="5720B8E3"/>
    <w:rsid w:val="5720D0E3"/>
    <w:rsid w:val="5720FDBA"/>
    <w:rsid w:val="57213DA4"/>
    <w:rsid w:val="57219782"/>
    <w:rsid w:val="572260F7"/>
    <w:rsid w:val="5722AC8B"/>
    <w:rsid w:val="57235E51"/>
    <w:rsid w:val="5723BF0E"/>
    <w:rsid w:val="5723D486"/>
    <w:rsid w:val="5723E005"/>
    <w:rsid w:val="5723FC4A"/>
    <w:rsid w:val="572446EF"/>
    <w:rsid w:val="57251656"/>
    <w:rsid w:val="57252687"/>
    <w:rsid w:val="57253233"/>
    <w:rsid w:val="57256C88"/>
    <w:rsid w:val="5725B13B"/>
    <w:rsid w:val="5725BECC"/>
    <w:rsid w:val="57265D7A"/>
    <w:rsid w:val="5726B2BB"/>
    <w:rsid w:val="5726F7CF"/>
    <w:rsid w:val="57270A23"/>
    <w:rsid w:val="57274967"/>
    <w:rsid w:val="57274CF9"/>
    <w:rsid w:val="5727683E"/>
    <w:rsid w:val="57277E57"/>
    <w:rsid w:val="5727D98D"/>
    <w:rsid w:val="572869EE"/>
    <w:rsid w:val="572890FD"/>
    <w:rsid w:val="5728A0A5"/>
    <w:rsid w:val="5728AB20"/>
    <w:rsid w:val="57290D0A"/>
    <w:rsid w:val="57292738"/>
    <w:rsid w:val="572945F5"/>
    <w:rsid w:val="57298C76"/>
    <w:rsid w:val="572A14C9"/>
    <w:rsid w:val="572AAC14"/>
    <w:rsid w:val="572AD3E8"/>
    <w:rsid w:val="572B1DF8"/>
    <w:rsid w:val="572B7848"/>
    <w:rsid w:val="572BA486"/>
    <w:rsid w:val="572BB0A3"/>
    <w:rsid w:val="572BCF03"/>
    <w:rsid w:val="572BF028"/>
    <w:rsid w:val="572C081E"/>
    <w:rsid w:val="572C0F32"/>
    <w:rsid w:val="572C1F93"/>
    <w:rsid w:val="572C22CD"/>
    <w:rsid w:val="572C2C3D"/>
    <w:rsid w:val="572C3808"/>
    <w:rsid w:val="572C38CD"/>
    <w:rsid w:val="572C3F95"/>
    <w:rsid w:val="572CB208"/>
    <w:rsid w:val="572CD66D"/>
    <w:rsid w:val="572D1537"/>
    <w:rsid w:val="572D4378"/>
    <w:rsid w:val="572D6621"/>
    <w:rsid w:val="572D684B"/>
    <w:rsid w:val="572DA660"/>
    <w:rsid w:val="572E1440"/>
    <w:rsid w:val="572E4F83"/>
    <w:rsid w:val="572E579F"/>
    <w:rsid w:val="572EB6A3"/>
    <w:rsid w:val="572ECE75"/>
    <w:rsid w:val="572F5033"/>
    <w:rsid w:val="572F93E6"/>
    <w:rsid w:val="572FB51C"/>
    <w:rsid w:val="572FC127"/>
    <w:rsid w:val="572FF0B2"/>
    <w:rsid w:val="57303529"/>
    <w:rsid w:val="57305A47"/>
    <w:rsid w:val="5730A207"/>
    <w:rsid w:val="5730C5A9"/>
    <w:rsid w:val="5730CBF5"/>
    <w:rsid w:val="5731BEB6"/>
    <w:rsid w:val="5731C6C9"/>
    <w:rsid w:val="5731EF10"/>
    <w:rsid w:val="57328882"/>
    <w:rsid w:val="5732CD48"/>
    <w:rsid w:val="5732D145"/>
    <w:rsid w:val="57332D31"/>
    <w:rsid w:val="57334DB8"/>
    <w:rsid w:val="5733586F"/>
    <w:rsid w:val="5733853C"/>
    <w:rsid w:val="5733A7B5"/>
    <w:rsid w:val="57340DC8"/>
    <w:rsid w:val="573417B7"/>
    <w:rsid w:val="57343F23"/>
    <w:rsid w:val="5734F747"/>
    <w:rsid w:val="573513E9"/>
    <w:rsid w:val="57355BA0"/>
    <w:rsid w:val="5735769A"/>
    <w:rsid w:val="57359461"/>
    <w:rsid w:val="5735A335"/>
    <w:rsid w:val="5735B518"/>
    <w:rsid w:val="5735C21E"/>
    <w:rsid w:val="5735D8AD"/>
    <w:rsid w:val="5735F589"/>
    <w:rsid w:val="573616C3"/>
    <w:rsid w:val="573618CF"/>
    <w:rsid w:val="5736523C"/>
    <w:rsid w:val="5736B767"/>
    <w:rsid w:val="5736BF5B"/>
    <w:rsid w:val="5736C8AE"/>
    <w:rsid w:val="573767A8"/>
    <w:rsid w:val="57378712"/>
    <w:rsid w:val="57378B9C"/>
    <w:rsid w:val="5737D59A"/>
    <w:rsid w:val="57380DC4"/>
    <w:rsid w:val="57381FE0"/>
    <w:rsid w:val="57386918"/>
    <w:rsid w:val="57387ABA"/>
    <w:rsid w:val="5738BB58"/>
    <w:rsid w:val="5738CD9B"/>
    <w:rsid w:val="5738E417"/>
    <w:rsid w:val="57390C5B"/>
    <w:rsid w:val="5739AD38"/>
    <w:rsid w:val="5739F469"/>
    <w:rsid w:val="5739F744"/>
    <w:rsid w:val="573A00F0"/>
    <w:rsid w:val="573A0C35"/>
    <w:rsid w:val="573A25B2"/>
    <w:rsid w:val="573A38C9"/>
    <w:rsid w:val="573A5CCC"/>
    <w:rsid w:val="573AA61B"/>
    <w:rsid w:val="573AA919"/>
    <w:rsid w:val="573AAA5C"/>
    <w:rsid w:val="573B5AFE"/>
    <w:rsid w:val="573B75C5"/>
    <w:rsid w:val="573BCEDE"/>
    <w:rsid w:val="573C1D46"/>
    <w:rsid w:val="573C3488"/>
    <w:rsid w:val="573C3A7E"/>
    <w:rsid w:val="573C52F1"/>
    <w:rsid w:val="573CC655"/>
    <w:rsid w:val="573D4D8E"/>
    <w:rsid w:val="573D8864"/>
    <w:rsid w:val="573E493C"/>
    <w:rsid w:val="573EAC65"/>
    <w:rsid w:val="573EE9C8"/>
    <w:rsid w:val="573EFF48"/>
    <w:rsid w:val="573F0008"/>
    <w:rsid w:val="573F4220"/>
    <w:rsid w:val="57406565"/>
    <w:rsid w:val="574086C2"/>
    <w:rsid w:val="5740A363"/>
    <w:rsid w:val="5740C406"/>
    <w:rsid w:val="5740CCE4"/>
    <w:rsid w:val="57413AF8"/>
    <w:rsid w:val="5741E77C"/>
    <w:rsid w:val="5742209E"/>
    <w:rsid w:val="57428E96"/>
    <w:rsid w:val="5743890D"/>
    <w:rsid w:val="5743B85B"/>
    <w:rsid w:val="5743C58D"/>
    <w:rsid w:val="57440C0D"/>
    <w:rsid w:val="57444188"/>
    <w:rsid w:val="57449DE6"/>
    <w:rsid w:val="5744AFE5"/>
    <w:rsid w:val="5744F0E4"/>
    <w:rsid w:val="5745A3DB"/>
    <w:rsid w:val="5745C1DD"/>
    <w:rsid w:val="5745F73E"/>
    <w:rsid w:val="5745F913"/>
    <w:rsid w:val="57465ACF"/>
    <w:rsid w:val="5746947C"/>
    <w:rsid w:val="5746A419"/>
    <w:rsid w:val="5746AC2C"/>
    <w:rsid w:val="574717C2"/>
    <w:rsid w:val="5747B1B1"/>
    <w:rsid w:val="5747DD2D"/>
    <w:rsid w:val="574812A3"/>
    <w:rsid w:val="57481E60"/>
    <w:rsid w:val="574826A2"/>
    <w:rsid w:val="57484AC2"/>
    <w:rsid w:val="5748FBC7"/>
    <w:rsid w:val="5749D1E6"/>
    <w:rsid w:val="5749FD08"/>
    <w:rsid w:val="574A1024"/>
    <w:rsid w:val="574A1BD3"/>
    <w:rsid w:val="574A29A8"/>
    <w:rsid w:val="574A3C5D"/>
    <w:rsid w:val="574A77E7"/>
    <w:rsid w:val="574AE524"/>
    <w:rsid w:val="574B0C0D"/>
    <w:rsid w:val="574B3525"/>
    <w:rsid w:val="574B486D"/>
    <w:rsid w:val="574B77ED"/>
    <w:rsid w:val="574BF313"/>
    <w:rsid w:val="574C9F84"/>
    <w:rsid w:val="574CFAEC"/>
    <w:rsid w:val="574D0306"/>
    <w:rsid w:val="574D2296"/>
    <w:rsid w:val="574DC44B"/>
    <w:rsid w:val="574DE347"/>
    <w:rsid w:val="574DF7A9"/>
    <w:rsid w:val="574E06FC"/>
    <w:rsid w:val="574E143F"/>
    <w:rsid w:val="574E4F21"/>
    <w:rsid w:val="574EA525"/>
    <w:rsid w:val="574EE6F8"/>
    <w:rsid w:val="574F1C97"/>
    <w:rsid w:val="574F5C97"/>
    <w:rsid w:val="574FE096"/>
    <w:rsid w:val="574FF637"/>
    <w:rsid w:val="57507D06"/>
    <w:rsid w:val="5750E70A"/>
    <w:rsid w:val="575216BC"/>
    <w:rsid w:val="57523034"/>
    <w:rsid w:val="57525F14"/>
    <w:rsid w:val="575263D3"/>
    <w:rsid w:val="57526862"/>
    <w:rsid w:val="57534498"/>
    <w:rsid w:val="57536E9F"/>
    <w:rsid w:val="5754037E"/>
    <w:rsid w:val="57540E78"/>
    <w:rsid w:val="57543DE1"/>
    <w:rsid w:val="575474D0"/>
    <w:rsid w:val="57547809"/>
    <w:rsid w:val="575481E4"/>
    <w:rsid w:val="57549457"/>
    <w:rsid w:val="57558663"/>
    <w:rsid w:val="5755971B"/>
    <w:rsid w:val="5755C511"/>
    <w:rsid w:val="5755E3AD"/>
    <w:rsid w:val="57561BED"/>
    <w:rsid w:val="57561FEE"/>
    <w:rsid w:val="575627F5"/>
    <w:rsid w:val="57563137"/>
    <w:rsid w:val="57563983"/>
    <w:rsid w:val="57569B5A"/>
    <w:rsid w:val="5756F817"/>
    <w:rsid w:val="57577A48"/>
    <w:rsid w:val="5757C3CD"/>
    <w:rsid w:val="5757DD8C"/>
    <w:rsid w:val="5758A540"/>
    <w:rsid w:val="5758A7A8"/>
    <w:rsid w:val="5758C25C"/>
    <w:rsid w:val="5758C584"/>
    <w:rsid w:val="5758CCD5"/>
    <w:rsid w:val="5758F7F8"/>
    <w:rsid w:val="5758FF5B"/>
    <w:rsid w:val="575955DE"/>
    <w:rsid w:val="57598EA5"/>
    <w:rsid w:val="575991EA"/>
    <w:rsid w:val="5759A2CB"/>
    <w:rsid w:val="5759F4A9"/>
    <w:rsid w:val="575A1BE8"/>
    <w:rsid w:val="575A1D80"/>
    <w:rsid w:val="575A3014"/>
    <w:rsid w:val="575AD8C7"/>
    <w:rsid w:val="575AF1EC"/>
    <w:rsid w:val="575B276F"/>
    <w:rsid w:val="575B5482"/>
    <w:rsid w:val="575BB4F1"/>
    <w:rsid w:val="575BF775"/>
    <w:rsid w:val="575C787C"/>
    <w:rsid w:val="575C8DA4"/>
    <w:rsid w:val="575CB471"/>
    <w:rsid w:val="575CE51A"/>
    <w:rsid w:val="575D33D9"/>
    <w:rsid w:val="575D3D72"/>
    <w:rsid w:val="575D71CF"/>
    <w:rsid w:val="575D7863"/>
    <w:rsid w:val="575D9EFC"/>
    <w:rsid w:val="575E5A1E"/>
    <w:rsid w:val="575E9BA5"/>
    <w:rsid w:val="575EC165"/>
    <w:rsid w:val="575ECE72"/>
    <w:rsid w:val="575ED6D0"/>
    <w:rsid w:val="575EFA8F"/>
    <w:rsid w:val="575FCEE6"/>
    <w:rsid w:val="576081C8"/>
    <w:rsid w:val="5760ACD7"/>
    <w:rsid w:val="5761A9C5"/>
    <w:rsid w:val="5761D621"/>
    <w:rsid w:val="5762603C"/>
    <w:rsid w:val="57628279"/>
    <w:rsid w:val="57628404"/>
    <w:rsid w:val="5762EC46"/>
    <w:rsid w:val="5763397D"/>
    <w:rsid w:val="57636457"/>
    <w:rsid w:val="57636A27"/>
    <w:rsid w:val="576387BA"/>
    <w:rsid w:val="5763BD1D"/>
    <w:rsid w:val="5763CB96"/>
    <w:rsid w:val="5763E209"/>
    <w:rsid w:val="5763E9C5"/>
    <w:rsid w:val="57640532"/>
    <w:rsid w:val="5764349D"/>
    <w:rsid w:val="576483A9"/>
    <w:rsid w:val="5764A426"/>
    <w:rsid w:val="57650145"/>
    <w:rsid w:val="57650CD3"/>
    <w:rsid w:val="57652987"/>
    <w:rsid w:val="576584EC"/>
    <w:rsid w:val="5765A16F"/>
    <w:rsid w:val="576760BA"/>
    <w:rsid w:val="57676A5F"/>
    <w:rsid w:val="5767AFAB"/>
    <w:rsid w:val="57681D11"/>
    <w:rsid w:val="57682298"/>
    <w:rsid w:val="5768707A"/>
    <w:rsid w:val="57687AD9"/>
    <w:rsid w:val="5768A3A2"/>
    <w:rsid w:val="5768C72B"/>
    <w:rsid w:val="57690011"/>
    <w:rsid w:val="57691E45"/>
    <w:rsid w:val="57693CED"/>
    <w:rsid w:val="57698782"/>
    <w:rsid w:val="57698BB3"/>
    <w:rsid w:val="5769C1AC"/>
    <w:rsid w:val="576A041B"/>
    <w:rsid w:val="576A1504"/>
    <w:rsid w:val="576A5F25"/>
    <w:rsid w:val="576ABA5C"/>
    <w:rsid w:val="576AC23E"/>
    <w:rsid w:val="576AD459"/>
    <w:rsid w:val="576AEE53"/>
    <w:rsid w:val="576B04A2"/>
    <w:rsid w:val="576B0A6D"/>
    <w:rsid w:val="576B4565"/>
    <w:rsid w:val="576BAD5E"/>
    <w:rsid w:val="576C208B"/>
    <w:rsid w:val="576C3249"/>
    <w:rsid w:val="576C5C33"/>
    <w:rsid w:val="576C743C"/>
    <w:rsid w:val="576C9A01"/>
    <w:rsid w:val="576CC575"/>
    <w:rsid w:val="576CC828"/>
    <w:rsid w:val="576D75C1"/>
    <w:rsid w:val="576D9518"/>
    <w:rsid w:val="576DC60A"/>
    <w:rsid w:val="576DEB69"/>
    <w:rsid w:val="576E1406"/>
    <w:rsid w:val="576E32E3"/>
    <w:rsid w:val="576E9546"/>
    <w:rsid w:val="576EF5BD"/>
    <w:rsid w:val="576F2D0B"/>
    <w:rsid w:val="576F82FF"/>
    <w:rsid w:val="576FA385"/>
    <w:rsid w:val="5770498A"/>
    <w:rsid w:val="577078CD"/>
    <w:rsid w:val="5770C31A"/>
    <w:rsid w:val="5770EB96"/>
    <w:rsid w:val="5770EF51"/>
    <w:rsid w:val="577138E1"/>
    <w:rsid w:val="577251E4"/>
    <w:rsid w:val="577262E7"/>
    <w:rsid w:val="577265D9"/>
    <w:rsid w:val="57729235"/>
    <w:rsid w:val="5772CF3F"/>
    <w:rsid w:val="5772EE9B"/>
    <w:rsid w:val="5773476D"/>
    <w:rsid w:val="57736774"/>
    <w:rsid w:val="5773908F"/>
    <w:rsid w:val="5773A0EE"/>
    <w:rsid w:val="577479D1"/>
    <w:rsid w:val="5774BCBA"/>
    <w:rsid w:val="5774E1A7"/>
    <w:rsid w:val="5775194F"/>
    <w:rsid w:val="57753444"/>
    <w:rsid w:val="57753D1C"/>
    <w:rsid w:val="57753EFF"/>
    <w:rsid w:val="577580AF"/>
    <w:rsid w:val="5775ADD9"/>
    <w:rsid w:val="5775C741"/>
    <w:rsid w:val="5775D2B9"/>
    <w:rsid w:val="5775F8C1"/>
    <w:rsid w:val="57760E46"/>
    <w:rsid w:val="57765D83"/>
    <w:rsid w:val="57766AAE"/>
    <w:rsid w:val="57770175"/>
    <w:rsid w:val="57773650"/>
    <w:rsid w:val="57776563"/>
    <w:rsid w:val="5777A87F"/>
    <w:rsid w:val="577801C3"/>
    <w:rsid w:val="577807CC"/>
    <w:rsid w:val="5778305D"/>
    <w:rsid w:val="57783FF0"/>
    <w:rsid w:val="577853A1"/>
    <w:rsid w:val="5778B4E1"/>
    <w:rsid w:val="5778C7D3"/>
    <w:rsid w:val="5778D455"/>
    <w:rsid w:val="5778F27D"/>
    <w:rsid w:val="57791126"/>
    <w:rsid w:val="57793381"/>
    <w:rsid w:val="57794532"/>
    <w:rsid w:val="57794BDE"/>
    <w:rsid w:val="57796250"/>
    <w:rsid w:val="57798A1A"/>
    <w:rsid w:val="57798FFC"/>
    <w:rsid w:val="577B0030"/>
    <w:rsid w:val="577B19F0"/>
    <w:rsid w:val="577B6495"/>
    <w:rsid w:val="577BB8C6"/>
    <w:rsid w:val="577BBB64"/>
    <w:rsid w:val="577BD028"/>
    <w:rsid w:val="577D7A45"/>
    <w:rsid w:val="577D7F80"/>
    <w:rsid w:val="577E3C36"/>
    <w:rsid w:val="577E615A"/>
    <w:rsid w:val="577EA158"/>
    <w:rsid w:val="577ECF56"/>
    <w:rsid w:val="577F1341"/>
    <w:rsid w:val="577F27C4"/>
    <w:rsid w:val="577F312C"/>
    <w:rsid w:val="577F604B"/>
    <w:rsid w:val="577F6B5A"/>
    <w:rsid w:val="577F7C0A"/>
    <w:rsid w:val="577F9495"/>
    <w:rsid w:val="577FB49D"/>
    <w:rsid w:val="577FFEA0"/>
    <w:rsid w:val="5780216A"/>
    <w:rsid w:val="5780C035"/>
    <w:rsid w:val="5780D03D"/>
    <w:rsid w:val="5780D630"/>
    <w:rsid w:val="57818216"/>
    <w:rsid w:val="5782080F"/>
    <w:rsid w:val="578211A6"/>
    <w:rsid w:val="578235B6"/>
    <w:rsid w:val="57826B43"/>
    <w:rsid w:val="5782FC37"/>
    <w:rsid w:val="57830639"/>
    <w:rsid w:val="578346EE"/>
    <w:rsid w:val="57839831"/>
    <w:rsid w:val="5783AA39"/>
    <w:rsid w:val="5783B48D"/>
    <w:rsid w:val="5783B6C8"/>
    <w:rsid w:val="57842DB2"/>
    <w:rsid w:val="5784BD27"/>
    <w:rsid w:val="5784BE94"/>
    <w:rsid w:val="5784C9E8"/>
    <w:rsid w:val="5785F673"/>
    <w:rsid w:val="5786029B"/>
    <w:rsid w:val="578606DF"/>
    <w:rsid w:val="578665C1"/>
    <w:rsid w:val="5786B256"/>
    <w:rsid w:val="57871FB5"/>
    <w:rsid w:val="57872080"/>
    <w:rsid w:val="5787335D"/>
    <w:rsid w:val="5787674B"/>
    <w:rsid w:val="57877772"/>
    <w:rsid w:val="57879E73"/>
    <w:rsid w:val="57880696"/>
    <w:rsid w:val="57888EF0"/>
    <w:rsid w:val="57890FF9"/>
    <w:rsid w:val="57891832"/>
    <w:rsid w:val="5789FA84"/>
    <w:rsid w:val="578A22FC"/>
    <w:rsid w:val="578ABC87"/>
    <w:rsid w:val="578ADA5F"/>
    <w:rsid w:val="578AF3A3"/>
    <w:rsid w:val="578BBFDD"/>
    <w:rsid w:val="578C20AE"/>
    <w:rsid w:val="578C3636"/>
    <w:rsid w:val="578C43D7"/>
    <w:rsid w:val="578C5C3A"/>
    <w:rsid w:val="578C953F"/>
    <w:rsid w:val="578CAB8A"/>
    <w:rsid w:val="578CABC6"/>
    <w:rsid w:val="578CD5DD"/>
    <w:rsid w:val="578DAFFD"/>
    <w:rsid w:val="578E5CE4"/>
    <w:rsid w:val="578E9FA6"/>
    <w:rsid w:val="578EC601"/>
    <w:rsid w:val="578EF7AF"/>
    <w:rsid w:val="578F22D2"/>
    <w:rsid w:val="578F4A7D"/>
    <w:rsid w:val="5790127D"/>
    <w:rsid w:val="5790301D"/>
    <w:rsid w:val="57903887"/>
    <w:rsid w:val="5790A6F6"/>
    <w:rsid w:val="5790A744"/>
    <w:rsid w:val="5790B8C7"/>
    <w:rsid w:val="5790E294"/>
    <w:rsid w:val="57910D28"/>
    <w:rsid w:val="57911412"/>
    <w:rsid w:val="5791953F"/>
    <w:rsid w:val="57920292"/>
    <w:rsid w:val="57925C92"/>
    <w:rsid w:val="5792D1E9"/>
    <w:rsid w:val="5792E860"/>
    <w:rsid w:val="579305CE"/>
    <w:rsid w:val="579312DB"/>
    <w:rsid w:val="579363F3"/>
    <w:rsid w:val="5793668F"/>
    <w:rsid w:val="579389F6"/>
    <w:rsid w:val="57939B95"/>
    <w:rsid w:val="5793EDF5"/>
    <w:rsid w:val="5793FE0F"/>
    <w:rsid w:val="5794C4BA"/>
    <w:rsid w:val="5794D4AF"/>
    <w:rsid w:val="5794D672"/>
    <w:rsid w:val="57954E5D"/>
    <w:rsid w:val="5795A777"/>
    <w:rsid w:val="579664ED"/>
    <w:rsid w:val="57966581"/>
    <w:rsid w:val="579670C8"/>
    <w:rsid w:val="57968C15"/>
    <w:rsid w:val="57969027"/>
    <w:rsid w:val="5796936C"/>
    <w:rsid w:val="5796D37C"/>
    <w:rsid w:val="579701C0"/>
    <w:rsid w:val="579760E4"/>
    <w:rsid w:val="57976212"/>
    <w:rsid w:val="57978EAB"/>
    <w:rsid w:val="57979A66"/>
    <w:rsid w:val="5797D75C"/>
    <w:rsid w:val="579853FE"/>
    <w:rsid w:val="5798613C"/>
    <w:rsid w:val="57986323"/>
    <w:rsid w:val="57986788"/>
    <w:rsid w:val="5799CA03"/>
    <w:rsid w:val="579ACDCB"/>
    <w:rsid w:val="579B2561"/>
    <w:rsid w:val="579B454F"/>
    <w:rsid w:val="579B52DA"/>
    <w:rsid w:val="579B82C1"/>
    <w:rsid w:val="579BC03A"/>
    <w:rsid w:val="579BEC5F"/>
    <w:rsid w:val="579C0963"/>
    <w:rsid w:val="579C22AF"/>
    <w:rsid w:val="579C2EA4"/>
    <w:rsid w:val="579CB423"/>
    <w:rsid w:val="579CC8A4"/>
    <w:rsid w:val="579CCA16"/>
    <w:rsid w:val="579D552D"/>
    <w:rsid w:val="579E0165"/>
    <w:rsid w:val="579E2715"/>
    <w:rsid w:val="579E6ABF"/>
    <w:rsid w:val="579E991D"/>
    <w:rsid w:val="579F1B71"/>
    <w:rsid w:val="579F320A"/>
    <w:rsid w:val="579F3B1B"/>
    <w:rsid w:val="579F6B0B"/>
    <w:rsid w:val="57A0351F"/>
    <w:rsid w:val="57A04413"/>
    <w:rsid w:val="57A04C31"/>
    <w:rsid w:val="57A092A3"/>
    <w:rsid w:val="57A11AAB"/>
    <w:rsid w:val="57A15B07"/>
    <w:rsid w:val="57A1A879"/>
    <w:rsid w:val="57A25B21"/>
    <w:rsid w:val="57A28320"/>
    <w:rsid w:val="57A2B2D4"/>
    <w:rsid w:val="57A345B0"/>
    <w:rsid w:val="57A34D3C"/>
    <w:rsid w:val="57A3958A"/>
    <w:rsid w:val="57A3FD12"/>
    <w:rsid w:val="57A40E8F"/>
    <w:rsid w:val="57A44587"/>
    <w:rsid w:val="57A44596"/>
    <w:rsid w:val="57A4819A"/>
    <w:rsid w:val="57A4ABB7"/>
    <w:rsid w:val="57A538FF"/>
    <w:rsid w:val="57A5D0B8"/>
    <w:rsid w:val="57A695B8"/>
    <w:rsid w:val="57A6D91E"/>
    <w:rsid w:val="57A6E1CE"/>
    <w:rsid w:val="57A796D8"/>
    <w:rsid w:val="57A7F0ED"/>
    <w:rsid w:val="57A8ECE4"/>
    <w:rsid w:val="57A90300"/>
    <w:rsid w:val="57A920A7"/>
    <w:rsid w:val="57A92A84"/>
    <w:rsid w:val="57A951A2"/>
    <w:rsid w:val="57A9890D"/>
    <w:rsid w:val="57A98EAD"/>
    <w:rsid w:val="57A9AA2B"/>
    <w:rsid w:val="57A9D3A2"/>
    <w:rsid w:val="57A9D5EC"/>
    <w:rsid w:val="57AA1C87"/>
    <w:rsid w:val="57AA5EFD"/>
    <w:rsid w:val="57AAAB7C"/>
    <w:rsid w:val="57AADD9C"/>
    <w:rsid w:val="57AB84AB"/>
    <w:rsid w:val="57ABE0DE"/>
    <w:rsid w:val="57AC4C61"/>
    <w:rsid w:val="57AC625C"/>
    <w:rsid w:val="57AC8BD4"/>
    <w:rsid w:val="57ACF47C"/>
    <w:rsid w:val="57AD0924"/>
    <w:rsid w:val="57AD101B"/>
    <w:rsid w:val="57ADAD01"/>
    <w:rsid w:val="57ADB8DA"/>
    <w:rsid w:val="57ADE058"/>
    <w:rsid w:val="57ADFFE6"/>
    <w:rsid w:val="57AE53ED"/>
    <w:rsid w:val="57AEF34B"/>
    <w:rsid w:val="57AEFA61"/>
    <w:rsid w:val="57AF63FF"/>
    <w:rsid w:val="57AFF480"/>
    <w:rsid w:val="57B04ED0"/>
    <w:rsid w:val="57B06376"/>
    <w:rsid w:val="57B06A38"/>
    <w:rsid w:val="57B06ADD"/>
    <w:rsid w:val="57B0B257"/>
    <w:rsid w:val="57B0E180"/>
    <w:rsid w:val="57B0FFD1"/>
    <w:rsid w:val="57B1239F"/>
    <w:rsid w:val="57B15B34"/>
    <w:rsid w:val="57B1C636"/>
    <w:rsid w:val="57B1D508"/>
    <w:rsid w:val="57B1E79B"/>
    <w:rsid w:val="57B2BF06"/>
    <w:rsid w:val="57B2F1DE"/>
    <w:rsid w:val="57B37A45"/>
    <w:rsid w:val="57B39242"/>
    <w:rsid w:val="57B4049D"/>
    <w:rsid w:val="57B4380B"/>
    <w:rsid w:val="57B45949"/>
    <w:rsid w:val="57B4869B"/>
    <w:rsid w:val="57B4AF3E"/>
    <w:rsid w:val="57B4D259"/>
    <w:rsid w:val="57B4DCE4"/>
    <w:rsid w:val="57B4F517"/>
    <w:rsid w:val="57B50176"/>
    <w:rsid w:val="57B51784"/>
    <w:rsid w:val="57B5584D"/>
    <w:rsid w:val="57B58282"/>
    <w:rsid w:val="57B5A882"/>
    <w:rsid w:val="57B5E8C9"/>
    <w:rsid w:val="57B627A9"/>
    <w:rsid w:val="57B6312A"/>
    <w:rsid w:val="57B6471F"/>
    <w:rsid w:val="57B6912B"/>
    <w:rsid w:val="57B70765"/>
    <w:rsid w:val="57B768E7"/>
    <w:rsid w:val="57B7864F"/>
    <w:rsid w:val="57B791B9"/>
    <w:rsid w:val="57B7F6DC"/>
    <w:rsid w:val="57B869FB"/>
    <w:rsid w:val="57B87905"/>
    <w:rsid w:val="57B8AAC4"/>
    <w:rsid w:val="57B8D453"/>
    <w:rsid w:val="57B90A7D"/>
    <w:rsid w:val="57B93574"/>
    <w:rsid w:val="57B97AD4"/>
    <w:rsid w:val="57B9C07A"/>
    <w:rsid w:val="57B9FF47"/>
    <w:rsid w:val="57BA2086"/>
    <w:rsid w:val="57BA409F"/>
    <w:rsid w:val="57BA5DB0"/>
    <w:rsid w:val="57BA5F41"/>
    <w:rsid w:val="57BA982E"/>
    <w:rsid w:val="57BAA3E1"/>
    <w:rsid w:val="57BAADCC"/>
    <w:rsid w:val="57BB3E1E"/>
    <w:rsid w:val="57BB460C"/>
    <w:rsid w:val="57BB9A2A"/>
    <w:rsid w:val="57BBBB1B"/>
    <w:rsid w:val="57BBD37B"/>
    <w:rsid w:val="57BC0605"/>
    <w:rsid w:val="57BC7499"/>
    <w:rsid w:val="57BC7721"/>
    <w:rsid w:val="57BC8FAB"/>
    <w:rsid w:val="57BC93A9"/>
    <w:rsid w:val="57BCD8C7"/>
    <w:rsid w:val="57BCDD4B"/>
    <w:rsid w:val="57BD1DB1"/>
    <w:rsid w:val="57BD23F9"/>
    <w:rsid w:val="57BD3C18"/>
    <w:rsid w:val="57BD66B9"/>
    <w:rsid w:val="57BD79D7"/>
    <w:rsid w:val="57BDA21C"/>
    <w:rsid w:val="57BDF3E7"/>
    <w:rsid w:val="57BEB67C"/>
    <w:rsid w:val="57BEF83F"/>
    <w:rsid w:val="57BF15D6"/>
    <w:rsid w:val="57BF7DB4"/>
    <w:rsid w:val="57BF98AD"/>
    <w:rsid w:val="57BFE8AA"/>
    <w:rsid w:val="57C001A3"/>
    <w:rsid w:val="57C0325D"/>
    <w:rsid w:val="57C03678"/>
    <w:rsid w:val="57C0712D"/>
    <w:rsid w:val="57C0C675"/>
    <w:rsid w:val="57C125E4"/>
    <w:rsid w:val="57C136A0"/>
    <w:rsid w:val="57C13862"/>
    <w:rsid w:val="57C201FA"/>
    <w:rsid w:val="57C205FB"/>
    <w:rsid w:val="57C2CD40"/>
    <w:rsid w:val="57C335BE"/>
    <w:rsid w:val="57C33B01"/>
    <w:rsid w:val="57C3F1A0"/>
    <w:rsid w:val="57C4014F"/>
    <w:rsid w:val="57C43B55"/>
    <w:rsid w:val="57C446D9"/>
    <w:rsid w:val="57C4DD3C"/>
    <w:rsid w:val="57C4E367"/>
    <w:rsid w:val="57C5ACFC"/>
    <w:rsid w:val="57C5EACA"/>
    <w:rsid w:val="57C5F827"/>
    <w:rsid w:val="57C62803"/>
    <w:rsid w:val="57C68A5B"/>
    <w:rsid w:val="57C6D025"/>
    <w:rsid w:val="57C6D770"/>
    <w:rsid w:val="57C6E902"/>
    <w:rsid w:val="57C76BDC"/>
    <w:rsid w:val="57C77D5F"/>
    <w:rsid w:val="57C78EA3"/>
    <w:rsid w:val="57C79CCD"/>
    <w:rsid w:val="57C83CBC"/>
    <w:rsid w:val="57C85661"/>
    <w:rsid w:val="57C9415D"/>
    <w:rsid w:val="57C952A7"/>
    <w:rsid w:val="57C9784E"/>
    <w:rsid w:val="57C9B2BE"/>
    <w:rsid w:val="57CA4267"/>
    <w:rsid w:val="57CA6205"/>
    <w:rsid w:val="57CA6764"/>
    <w:rsid w:val="57CACFF0"/>
    <w:rsid w:val="57CC2970"/>
    <w:rsid w:val="57CC2C12"/>
    <w:rsid w:val="57CC6455"/>
    <w:rsid w:val="57CC6A7D"/>
    <w:rsid w:val="57CCD2C6"/>
    <w:rsid w:val="57CCD716"/>
    <w:rsid w:val="57CCF7CA"/>
    <w:rsid w:val="57CD0B4C"/>
    <w:rsid w:val="57CDB709"/>
    <w:rsid w:val="57CDBEF1"/>
    <w:rsid w:val="57CDC0C4"/>
    <w:rsid w:val="57CE283B"/>
    <w:rsid w:val="57CE4C6D"/>
    <w:rsid w:val="57CE4E55"/>
    <w:rsid w:val="57CEBBBE"/>
    <w:rsid w:val="57CFE2D5"/>
    <w:rsid w:val="57D0085A"/>
    <w:rsid w:val="57D03368"/>
    <w:rsid w:val="57D05A84"/>
    <w:rsid w:val="57D125BB"/>
    <w:rsid w:val="57D15EFE"/>
    <w:rsid w:val="57D1B5E5"/>
    <w:rsid w:val="57D1DDF1"/>
    <w:rsid w:val="57D262C5"/>
    <w:rsid w:val="57D2EF3A"/>
    <w:rsid w:val="57D3364C"/>
    <w:rsid w:val="57D35DD8"/>
    <w:rsid w:val="57D36C39"/>
    <w:rsid w:val="57D3B0C6"/>
    <w:rsid w:val="57D3CD42"/>
    <w:rsid w:val="57D3CDB5"/>
    <w:rsid w:val="57D419B4"/>
    <w:rsid w:val="57D516B1"/>
    <w:rsid w:val="57D5251C"/>
    <w:rsid w:val="57D53779"/>
    <w:rsid w:val="57D627D0"/>
    <w:rsid w:val="57D68568"/>
    <w:rsid w:val="57D68803"/>
    <w:rsid w:val="57D6E5E6"/>
    <w:rsid w:val="57D6F0FC"/>
    <w:rsid w:val="57D71DB0"/>
    <w:rsid w:val="57D721B8"/>
    <w:rsid w:val="57D72ED7"/>
    <w:rsid w:val="57D73134"/>
    <w:rsid w:val="57D79FC8"/>
    <w:rsid w:val="57D7E0F1"/>
    <w:rsid w:val="57D7F6FF"/>
    <w:rsid w:val="57D85891"/>
    <w:rsid w:val="57D8C08E"/>
    <w:rsid w:val="57D948CC"/>
    <w:rsid w:val="57D97CEA"/>
    <w:rsid w:val="57D9E411"/>
    <w:rsid w:val="57D9E7F3"/>
    <w:rsid w:val="57DA1AC3"/>
    <w:rsid w:val="57DA8382"/>
    <w:rsid w:val="57DAB33A"/>
    <w:rsid w:val="57DAB35E"/>
    <w:rsid w:val="57DAFBCD"/>
    <w:rsid w:val="57DB8309"/>
    <w:rsid w:val="57DB8FD5"/>
    <w:rsid w:val="57DB909A"/>
    <w:rsid w:val="57DB991C"/>
    <w:rsid w:val="57DBBE8D"/>
    <w:rsid w:val="57DBCD04"/>
    <w:rsid w:val="57DC5483"/>
    <w:rsid w:val="57DC630B"/>
    <w:rsid w:val="57DC8673"/>
    <w:rsid w:val="57DCBC7D"/>
    <w:rsid w:val="57DDB58E"/>
    <w:rsid w:val="57DE121D"/>
    <w:rsid w:val="57DE3147"/>
    <w:rsid w:val="57DE4CEC"/>
    <w:rsid w:val="57DE8025"/>
    <w:rsid w:val="57DE8B89"/>
    <w:rsid w:val="57DECBB9"/>
    <w:rsid w:val="57DF2947"/>
    <w:rsid w:val="57DF3370"/>
    <w:rsid w:val="57DF472D"/>
    <w:rsid w:val="57DF71FE"/>
    <w:rsid w:val="57DFCF34"/>
    <w:rsid w:val="57E05962"/>
    <w:rsid w:val="57E05B5A"/>
    <w:rsid w:val="57E07D7D"/>
    <w:rsid w:val="57E096E9"/>
    <w:rsid w:val="57E0D6F0"/>
    <w:rsid w:val="57E120BF"/>
    <w:rsid w:val="57E164D1"/>
    <w:rsid w:val="57E17B9A"/>
    <w:rsid w:val="57E17EF5"/>
    <w:rsid w:val="57E1A66B"/>
    <w:rsid w:val="57E24A06"/>
    <w:rsid w:val="57E266A8"/>
    <w:rsid w:val="57E297E7"/>
    <w:rsid w:val="57E2BCB2"/>
    <w:rsid w:val="57E2D740"/>
    <w:rsid w:val="57E350D2"/>
    <w:rsid w:val="57E3C8F1"/>
    <w:rsid w:val="57E3D352"/>
    <w:rsid w:val="57E3F3D7"/>
    <w:rsid w:val="57E47B2B"/>
    <w:rsid w:val="57E48D41"/>
    <w:rsid w:val="57E4B12A"/>
    <w:rsid w:val="57E4D388"/>
    <w:rsid w:val="57E549E6"/>
    <w:rsid w:val="57E58B7C"/>
    <w:rsid w:val="57E5CD16"/>
    <w:rsid w:val="57E5D7DD"/>
    <w:rsid w:val="57E5E96C"/>
    <w:rsid w:val="57E6309F"/>
    <w:rsid w:val="57E660F6"/>
    <w:rsid w:val="57E67349"/>
    <w:rsid w:val="57E674EC"/>
    <w:rsid w:val="57E683FE"/>
    <w:rsid w:val="57E7B7DE"/>
    <w:rsid w:val="57E7BA80"/>
    <w:rsid w:val="57E7E8EE"/>
    <w:rsid w:val="57E820AC"/>
    <w:rsid w:val="57E83D56"/>
    <w:rsid w:val="57E8F127"/>
    <w:rsid w:val="57E962A8"/>
    <w:rsid w:val="57E982C5"/>
    <w:rsid w:val="57E9FA8E"/>
    <w:rsid w:val="57EA0C1A"/>
    <w:rsid w:val="57EA1AFE"/>
    <w:rsid w:val="57EA6CCD"/>
    <w:rsid w:val="57EA8A67"/>
    <w:rsid w:val="57EAAFF8"/>
    <w:rsid w:val="57EAB065"/>
    <w:rsid w:val="57EB2A7F"/>
    <w:rsid w:val="57EB45D1"/>
    <w:rsid w:val="57EB472B"/>
    <w:rsid w:val="57EB96BF"/>
    <w:rsid w:val="57EBC668"/>
    <w:rsid w:val="57EBC920"/>
    <w:rsid w:val="57EC4D16"/>
    <w:rsid w:val="57ECC678"/>
    <w:rsid w:val="57ED021D"/>
    <w:rsid w:val="57ED263B"/>
    <w:rsid w:val="57ED339F"/>
    <w:rsid w:val="57ED5275"/>
    <w:rsid w:val="57EDEFE2"/>
    <w:rsid w:val="57EDF0D6"/>
    <w:rsid w:val="57EE397B"/>
    <w:rsid w:val="57EE4330"/>
    <w:rsid w:val="57EE61D3"/>
    <w:rsid w:val="57EE71A1"/>
    <w:rsid w:val="57EEBA3B"/>
    <w:rsid w:val="57EED101"/>
    <w:rsid w:val="57EED48C"/>
    <w:rsid w:val="57EEF837"/>
    <w:rsid w:val="57EF2EAF"/>
    <w:rsid w:val="57EF3290"/>
    <w:rsid w:val="57EF75A9"/>
    <w:rsid w:val="57EFEC6D"/>
    <w:rsid w:val="57EFEFAB"/>
    <w:rsid w:val="57F01638"/>
    <w:rsid w:val="57F0480E"/>
    <w:rsid w:val="57F06502"/>
    <w:rsid w:val="57F06BC4"/>
    <w:rsid w:val="57F0EAF4"/>
    <w:rsid w:val="57F0EB22"/>
    <w:rsid w:val="57F12EE4"/>
    <w:rsid w:val="57F138E0"/>
    <w:rsid w:val="57F140F6"/>
    <w:rsid w:val="57F14374"/>
    <w:rsid w:val="57F16E3C"/>
    <w:rsid w:val="57F1BD30"/>
    <w:rsid w:val="57F2370C"/>
    <w:rsid w:val="57F26CEC"/>
    <w:rsid w:val="57F2D1B6"/>
    <w:rsid w:val="57F2E564"/>
    <w:rsid w:val="57F3BF41"/>
    <w:rsid w:val="57F3D433"/>
    <w:rsid w:val="57F430E0"/>
    <w:rsid w:val="57F45CDE"/>
    <w:rsid w:val="57F49DB8"/>
    <w:rsid w:val="57F4ED2D"/>
    <w:rsid w:val="57F50A70"/>
    <w:rsid w:val="57F5DDEB"/>
    <w:rsid w:val="57F62049"/>
    <w:rsid w:val="57F62D9B"/>
    <w:rsid w:val="57F694C2"/>
    <w:rsid w:val="57F6F466"/>
    <w:rsid w:val="57F6FCE4"/>
    <w:rsid w:val="57F700CF"/>
    <w:rsid w:val="57F70261"/>
    <w:rsid w:val="57F769F6"/>
    <w:rsid w:val="57F7779A"/>
    <w:rsid w:val="57F7905A"/>
    <w:rsid w:val="57F7B0CB"/>
    <w:rsid w:val="57F7B61B"/>
    <w:rsid w:val="57F7E68F"/>
    <w:rsid w:val="57F83F68"/>
    <w:rsid w:val="57F8ADB4"/>
    <w:rsid w:val="57F8C1C5"/>
    <w:rsid w:val="57F8CB8A"/>
    <w:rsid w:val="57F8CB90"/>
    <w:rsid w:val="57F90E3F"/>
    <w:rsid w:val="57F92025"/>
    <w:rsid w:val="57F9A974"/>
    <w:rsid w:val="57F9C712"/>
    <w:rsid w:val="57FA14F6"/>
    <w:rsid w:val="57FA151F"/>
    <w:rsid w:val="57FA17D1"/>
    <w:rsid w:val="57FA7FAE"/>
    <w:rsid w:val="57FAB56B"/>
    <w:rsid w:val="57FB0D23"/>
    <w:rsid w:val="57FB3652"/>
    <w:rsid w:val="57FB95DC"/>
    <w:rsid w:val="57FBA732"/>
    <w:rsid w:val="57FBA99C"/>
    <w:rsid w:val="57FC0268"/>
    <w:rsid w:val="57FC0B21"/>
    <w:rsid w:val="57FC62F2"/>
    <w:rsid w:val="57FCB5A5"/>
    <w:rsid w:val="57FCEAC7"/>
    <w:rsid w:val="57FD2F49"/>
    <w:rsid w:val="57FD84E3"/>
    <w:rsid w:val="57FDB28B"/>
    <w:rsid w:val="57FDCFF1"/>
    <w:rsid w:val="57FDF6AF"/>
    <w:rsid w:val="57FDFDC7"/>
    <w:rsid w:val="57FE6DF7"/>
    <w:rsid w:val="57FEE950"/>
    <w:rsid w:val="57FF1992"/>
    <w:rsid w:val="57FFE3F1"/>
    <w:rsid w:val="58000263"/>
    <w:rsid w:val="580022D9"/>
    <w:rsid w:val="580145C5"/>
    <w:rsid w:val="5801F74B"/>
    <w:rsid w:val="58020851"/>
    <w:rsid w:val="58022175"/>
    <w:rsid w:val="58022F7F"/>
    <w:rsid w:val="5802BBFF"/>
    <w:rsid w:val="5802D955"/>
    <w:rsid w:val="58032AAA"/>
    <w:rsid w:val="58034033"/>
    <w:rsid w:val="58035864"/>
    <w:rsid w:val="5803A437"/>
    <w:rsid w:val="5803B196"/>
    <w:rsid w:val="5803EB4C"/>
    <w:rsid w:val="5803F606"/>
    <w:rsid w:val="580404CA"/>
    <w:rsid w:val="580416A6"/>
    <w:rsid w:val="580474FF"/>
    <w:rsid w:val="58047896"/>
    <w:rsid w:val="5804D7B8"/>
    <w:rsid w:val="5804EB39"/>
    <w:rsid w:val="58050B6A"/>
    <w:rsid w:val="58056766"/>
    <w:rsid w:val="58057406"/>
    <w:rsid w:val="580582AD"/>
    <w:rsid w:val="58059699"/>
    <w:rsid w:val="580597B9"/>
    <w:rsid w:val="5805A749"/>
    <w:rsid w:val="58064AA2"/>
    <w:rsid w:val="58064FCA"/>
    <w:rsid w:val="580687CC"/>
    <w:rsid w:val="5806CD1B"/>
    <w:rsid w:val="5806FB8E"/>
    <w:rsid w:val="58075E34"/>
    <w:rsid w:val="5807ADC9"/>
    <w:rsid w:val="5807B7C1"/>
    <w:rsid w:val="5807DD72"/>
    <w:rsid w:val="58089E9D"/>
    <w:rsid w:val="5808AE05"/>
    <w:rsid w:val="5808DB65"/>
    <w:rsid w:val="58090513"/>
    <w:rsid w:val="5809DD3B"/>
    <w:rsid w:val="580A4FE6"/>
    <w:rsid w:val="580A702A"/>
    <w:rsid w:val="580A88EA"/>
    <w:rsid w:val="580ADBAC"/>
    <w:rsid w:val="580AE8C3"/>
    <w:rsid w:val="580AFEE3"/>
    <w:rsid w:val="580B8A35"/>
    <w:rsid w:val="580BC154"/>
    <w:rsid w:val="580C126C"/>
    <w:rsid w:val="580C4FF0"/>
    <w:rsid w:val="580C6494"/>
    <w:rsid w:val="580C7121"/>
    <w:rsid w:val="580CAA6C"/>
    <w:rsid w:val="580D1105"/>
    <w:rsid w:val="580D2EF9"/>
    <w:rsid w:val="580D67BA"/>
    <w:rsid w:val="580D79C2"/>
    <w:rsid w:val="580D7CAE"/>
    <w:rsid w:val="580D9561"/>
    <w:rsid w:val="580DCAF3"/>
    <w:rsid w:val="580E3507"/>
    <w:rsid w:val="580E50BA"/>
    <w:rsid w:val="580E7EE7"/>
    <w:rsid w:val="580EAC64"/>
    <w:rsid w:val="580EAFE3"/>
    <w:rsid w:val="580ED73E"/>
    <w:rsid w:val="580EEF5D"/>
    <w:rsid w:val="580F3130"/>
    <w:rsid w:val="580F3C25"/>
    <w:rsid w:val="580F6CE0"/>
    <w:rsid w:val="580F8A4C"/>
    <w:rsid w:val="580FCF3F"/>
    <w:rsid w:val="581064CB"/>
    <w:rsid w:val="5810695F"/>
    <w:rsid w:val="58108A35"/>
    <w:rsid w:val="5810E7CC"/>
    <w:rsid w:val="5810EEEA"/>
    <w:rsid w:val="58110A26"/>
    <w:rsid w:val="5811515A"/>
    <w:rsid w:val="581172E7"/>
    <w:rsid w:val="58119538"/>
    <w:rsid w:val="5811ABC8"/>
    <w:rsid w:val="5811B5BB"/>
    <w:rsid w:val="5811B842"/>
    <w:rsid w:val="5811DFFD"/>
    <w:rsid w:val="581225CC"/>
    <w:rsid w:val="58127E77"/>
    <w:rsid w:val="5812BC68"/>
    <w:rsid w:val="5812D91F"/>
    <w:rsid w:val="5812DC0C"/>
    <w:rsid w:val="5812EA16"/>
    <w:rsid w:val="5812EE01"/>
    <w:rsid w:val="58130BA6"/>
    <w:rsid w:val="58130F94"/>
    <w:rsid w:val="58132F45"/>
    <w:rsid w:val="5813322C"/>
    <w:rsid w:val="5813950B"/>
    <w:rsid w:val="58139DB2"/>
    <w:rsid w:val="5814053E"/>
    <w:rsid w:val="58142EFC"/>
    <w:rsid w:val="5814BC43"/>
    <w:rsid w:val="58153E67"/>
    <w:rsid w:val="58155B32"/>
    <w:rsid w:val="58159AB3"/>
    <w:rsid w:val="5815BFB1"/>
    <w:rsid w:val="58160110"/>
    <w:rsid w:val="58164D2A"/>
    <w:rsid w:val="581658A6"/>
    <w:rsid w:val="58173B6F"/>
    <w:rsid w:val="5817518D"/>
    <w:rsid w:val="58177650"/>
    <w:rsid w:val="58183D37"/>
    <w:rsid w:val="58188DE0"/>
    <w:rsid w:val="58189E00"/>
    <w:rsid w:val="5818EB9F"/>
    <w:rsid w:val="5818F56E"/>
    <w:rsid w:val="5818FF24"/>
    <w:rsid w:val="581974DD"/>
    <w:rsid w:val="5819A875"/>
    <w:rsid w:val="581A10EF"/>
    <w:rsid w:val="581AA8C4"/>
    <w:rsid w:val="581AF398"/>
    <w:rsid w:val="581BC851"/>
    <w:rsid w:val="581BD2E1"/>
    <w:rsid w:val="581BD98C"/>
    <w:rsid w:val="581BDB48"/>
    <w:rsid w:val="581C3D4F"/>
    <w:rsid w:val="581C400D"/>
    <w:rsid w:val="581CC6E7"/>
    <w:rsid w:val="581CD844"/>
    <w:rsid w:val="581CF49F"/>
    <w:rsid w:val="581D465A"/>
    <w:rsid w:val="581D6EA4"/>
    <w:rsid w:val="581D8ED2"/>
    <w:rsid w:val="581D96C3"/>
    <w:rsid w:val="581DB3DB"/>
    <w:rsid w:val="581E06A8"/>
    <w:rsid w:val="581E59BB"/>
    <w:rsid w:val="581E80A4"/>
    <w:rsid w:val="581E94A9"/>
    <w:rsid w:val="581EC628"/>
    <w:rsid w:val="581ED703"/>
    <w:rsid w:val="581F7CEB"/>
    <w:rsid w:val="581FB8FA"/>
    <w:rsid w:val="58201EB6"/>
    <w:rsid w:val="582024B0"/>
    <w:rsid w:val="58209523"/>
    <w:rsid w:val="5820A315"/>
    <w:rsid w:val="5820BEE8"/>
    <w:rsid w:val="58217A02"/>
    <w:rsid w:val="5821884C"/>
    <w:rsid w:val="5821CC2E"/>
    <w:rsid w:val="5822417F"/>
    <w:rsid w:val="58225AEB"/>
    <w:rsid w:val="5822835A"/>
    <w:rsid w:val="5823313D"/>
    <w:rsid w:val="58236523"/>
    <w:rsid w:val="58239406"/>
    <w:rsid w:val="5823B1B4"/>
    <w:rsid w:val="5823B3CB"/>
    <w:rsid w:val="5823F3F5"/>
    <w:rsid w:val="582423AD"/>
    <w:rsid w:val="58243999"/>
    <w:rsid w:val="582472C9"/>
    <w:rsid w:val="58247699"/>
    <w:rsid w:val="5824C039"/>
    <w:rsid w:val="58254462"/>
    <w:rsid w:val="58255B46"/>
    <w:rsid w:val="58259D72"/>
    <w:rsid w:val="5825E5BE"/>
    <w:rsid w:val="5825F857"/>
    <w:rsid w:val="582608FE"/>
    <w:rsid w:val="58262284"/>
    <w:rsid w:val="58266B5C"/>
    <w:rsid w:val="58267509"/>
    <w:rsid w:val="5826C1DD"/>
    <w:rsid w:val="5826EF36"/>
    <w:rsid w:val="58274C52"/>
    <w:rsid w:val="58275547"/>
    <w:rsid w:val="5827C4E8"/>
    <w:rsid w:val="58288585"/>
    <w:rsid w:val="582898BF"/>
    <w:rsid w:val="5828D949"/>
    <w:rsid w:val="5829497B"/>
    <w:rsid w:val="58295897"/>
    <w:rsid w:val="582978DD"/>
    <w:rsid w:val="58298505"/>
    <w:rsid w:val="58299885"/>
    <w:rsid w:val="5829B179"/>
    <w:rsid w:val="582A246D"/>
    <w:rsid w:val="582A3394"/>
    <w:rsid w:val="582A3BE3"/>
    <w:rsid w:val="582A5384"/>
    <w:rsid w:val="582A6749"/>
    <w:rsid w:val="582A6DC5"/>
    <w:rsid w:val="582A82E8"/>
    <w:rsid w:val="582AB97A"/>
    <w:rsid w:val="582B1B7B"/>
    <w:rsid w:val="582B27DA"/>
    <w:rsid w:val="582BBE39"/>
    <w:rsid w:val="582C0734"/>
    <w:rsid w:val="582C2F26"/>
    <w:rsid w:val="582C37D6"/>
    <w:rsid w:val="582CFCF0"/>
    <w:rsid w:val="582D118D"/>
    <w:rsid w:val="582D1739"/>
    <w:rsid w:val="582D1BCC"/>
    <w:rsid w:val="582DAAD1"/>
    <w:rsid w:val="582DAB59"/>
    <w:rsid w:val="582DBEAF"/>
    <w:rsid w:val="582DC0D9"/>
    <w:rsid w:val="582DDCEA"/>
    <w:rsid w:val="582E02EE"/>
    <w:rsid w:val="582E6617"/>
    <w:rsid w:val="582E87FB"/>
    <w:rsid w:val="582ED198"/>
    <w:rsid w:val="582EDC01"/>
    <w:rsid w:val="582EDE79"/>
    <w:rsid w:val="582EE681"/>
    <w:rsid w:val="582F23DE"/>
    <w:rsid w:val="582F2F30"/>
    <w:rsid w:val="582F9FC3"/>
    <w:rsid w:val="582FA64A"/>
    <w:rsid w:val="582FD461"/>
    <w:rsid w:val="58303783"/>
    <w:rsid w:val="58307302"/>
    <w:rsid w:val="583088B3"/>
    <w:rsid w:val="5830B610"/>
    <w:rsid w:val="5830BD0A"/>
    <w:rsid w:val="5830D476"/>
    <w:rsid w:val="58313D4D"/>
    <w:rsid w:val="58314A1E"/>
    <w:rsid w:val="58319225"/>
    <w:rsid w:val="583193AD"/>
    <w:rsid w:val="58319F02"/>
    <w:rsid w:val="5831B223"/>
    <w:rsid w:val="5831D541"/>
    <w:rsid w:val="5831F0E0"/>
    <w:rsid w:val="58321BF7"/>
    <w:rsid w:val="583239CC"/>
    <w:rsid w:val="5832888D"/>
    <w:rsid w:val="5832F1F0"/>
    <w:rsid w:val="58330A82"/>
    <w:rsid w:val="5833245A"/>
    <w:rsid w:val="58333811"/>
    <w:rsid w:val="5833C044"/>
    <w:rsid w:val="583494C6"/>
    <w:rsid w:val="5834A73B"/>
    <w:rsid w:val="5834B5A7"/>
    <w:rsid w:val="58356780"/>
    <w:rsid w:val="5835BA63"/>
    <w:rsid w:val="58360653"/>
    <w:rsid w:val="583644B3"/>
    <w:rsid w:val="58366763"/>
    <w:rsid w:val="583691DF"/>
    <w:rsid w:val="58374DF4"/>
    <w:rsid w:val="5838E553"/>
    <w:rsid w:val="58395C62"/>
    <w:rsid w:val="58396082"/>
    <w:rsid w:val="5839A76E"/>
    <w:rsid w:val="5839B601"/>
    <w:rsid w:val="583A4DE2"/>
    <w:rsid w:val="583A5B29"/>
    <w:rsid w:val="583A8954"/>
    <w:rsid w:val="583A9368"/>
    <w:rsid w:val="583AA4A0"/>
    <w:rsid w:val="583AB73E"/>
    <w:rsid w:val="583ADF1A"/>
    <w:rsid w:val="583B11B0"/>
    <w:rsid w:val="583B20B6"/>
    <w:rsid w:val="583C4E59"/>
    <w:rsid w:val="583CF470"/>
    <w:rsid w:val="583CF56B"/>
    <w:rsid w:val="583D0795"/>
    <w:rsid w:val="583D434A"/>
    <w:rsid w:val="583D4B47"/>
    <w:rsid w:val="583DC2F5"/>
    <w:rsid w:val="583DFC72"/>
    <w:rsid w:val="583E2D4C"/>
    <w:rsid w:val="583E6441"/>
    <w:rsid w:val="583ED9B6"/>
    <w:rsid w:val="583EE46B"/>
    <w:rsid w:val="583F1473"/>
    <w:rsid w:val="583F3A99"/>
    <w:rsid w:val="583F60AE"/>
    <w:rsid w:val="583F7F9C"/>
    <w:rsid w:val="583FA770"/>
    <w:rsid w:val="583FBE8B"/>
    <w:rsid w:val="58401D83"/>
    <w:rsid w:val="584022E0"/>
    <w:rsid w:val="58402A91"/>
    <w:rsid w:val="58409643"/>
    <w:rsid w:val="5840B080"/>
    <w:rsid w:val="584129B2"/>
    <w:rsid w:val="5841705A"/>
    <w:rsid w:val="58418CC3"/>
    <w:rsid w:val="58419202"/>
    <w:rsid w:val="58421E14"/>
    <w:rsid w:val="584220E5"/>
    <w:rsid w:val="58422F0F"/>
    <w:rsid w:val="5842A8E0"/>
    <w:rsid w:val="58433516"/>
    <w:rsid w:val="58435914"/>
    <w:rsid w:val="584382D8"/>
    <w:rsid w:val="58438BD7"/>
    <w:rsid w:val="58439D99"/>
    <w:rsid w:val="5843D8FA"/>
    <w:rsid w:val="5843DC96"/>
    <w:rsid w:val="5843F778"/>
    <w:rsid w:val="58442C07"/>
    <w:rsid w:val="584456AB"/>
    <w:rsid w:val="5844C0C8"/>
    <w:rsid w:val="5844D38E"/>
    <w:rsid w:val="58451C63"/>
    <w:rsid w:val="5845D12A"/>
    <w:rsid w:val="5845EDA9"/>
    <w:rsid w:val="5845F8E8"/>
    <w:rsid w:val="5845FC0A"/>
    <w:rsid w:val="58461FFE"/>
    <w:rsid w:val="5846A9E2"/>
    <w:rsid w:val="5846D229"/>
    <w:rsid w:val="58471D48"/>
    <w:rsid w:val="584723A5"/>
    <w:rsid w:val="5847380D"/>
    <w:rsid w:val="5847413C"/>
    <w:rsid w:val="584743C7"/>
    <w:rsid w:val="584791CF"/>
    <w:rsid w:val="5847B43E"/>
    <w:rsid w:val="5847C5CC"/>
    <w:rsid w:val="5847D6B0"/>
    <w:rsid w:val="5847F3C3"/>
    <w:rsid w:val="5848342F"/>
    <w:rsid w:val="58485AF3"/>
    <w:rsid w:val="58486115"/>
    <w:rsid w:val="5848BDB2"/>
    <w:rsid w:val="58492809"/>
    <w:rsid w:val="58492AE7"/>
    <w:rsid w:val="58498CAD"/>
    <w:rsid w:val="5849A800"/>
    <w:rsid w:val="5849A813"/>
    <w:rsid w:val="5849B93B"/>
    <w:rsid w:val="5849DD22"/>
    <w:rsid w:val="5849E0A1"/>
    <w:rsid w:val="584A043D"/>
    <w:rsid w:val="584A5722"/>
    <w:rsid w:val="584A6E72"/>
    <w:rsid w:val="584B4846"/>
    <w:rsid w:val="584BC4D0"/>
    <w:rsid w:val="584BDB37"/>
    <w:rsid w:val="584C664D"/>
    <w:rsid w:val="584CA2FE"/>
    <w:rsid w:val="584CC782"/>
    <w:rsid w:val="584CF670"/>
    <w:rsid w:val="584D1306"/>
    <w:rsid w:val="584D2E4B"/>
    <w:rsid w:val="584D44F6"/>
    <w:rsid w:val="584DE5BC"/>
    <w:rsid w:val="584DEE0D"/>
    <w:rsid w:val="584E31C1"/>
    <w:rsid w:val="584E3A2B"/>
    <w:rsid w:val="584E460F"/>
    <w:rsid w:val="584E51FC"/>
    <w:rsid w:val="584EFC2B"/>
    <w:rsid w:val="584F1114"/>
    <w:rsid w:val="584F35CB"/>
    <w:rsid w:val="584F67FD"/>
    <w:rsid w:val="584F6EC9"/>
    <w:rsid w:val="584FA307"/>
    <w:rsid w:val="585070D7"/>
    <w:rsid w:val="5850A5E1"/>
    <w:rsid w:val="585124D8"/>
    <w:rsid w:val="58514329"/>
    <w:rsid w:val="585143A1"/>
    <w:rsid w:val="58518E54"/>
    <w:rsid w:val="5851A11F"/>
    <w:rsid w:val="5851A167"/>
    <w:rsid w:val="5851CCF6"/>
    <w:rsid w:val="5851FD35"/>
    <w:rsid w:val="585200AA"/>
    <w:rsid w:val="58521205"/>
    <w:rsid w:val="58523C9D"/>
    <w:rsid w:val="58524A77"/>
    <w:rsid w:val="58525E88"/>
    <w:rsid w:val="5852ACE3"/>
    <w:rsid w:val="5852D89F"/>
    <w:rsid w:val="5853571C"/>
    <w:rsid w:val="585394FF"/>
    <w:rsid w:val="58539AAA"/>
    <w:rsid w:val="5853BCFE"/>
    <w:rsid w:val="58544D66"/>
    <w:rsid w:val="585598BE"/>
    <w:rsid w:val="58561642"/>
    <w:rsid w:val="585711C1"/>
    <w:rsid w:val="585724D7"/>
    <w:rsid w:val="58576583"/>
    <w:rsid w:val="5857AF54"/>
    <w:rsid w:val="5858094E"/>
    <w:rsid w:val="58582394"/>
    <w:rsid w:val="5858428C"/>
    <w:rsid w:val="5858777E"/>
    <w:rsid w:val="58588616"/>
    <w:rsid w:val="5858B050"/>
    <w:rsid w:val="5858C104"/>
    <w:rsid w:val="5858FCBA"/>
    <w:rsid w:val="58590488"/>
    <w:rsid w:val="585952DD"/>
    <w:rsid w:val="5859607B"/>
    <w:rsid w:val="58597177"/>
    <w:rsid w:val="5859820C"/>
    <w:rsid w:val="585986D6"/>
    <w:rsid w:val="5859EE04"/>
    <w:rsid w:val="585A379D"/>
    <w:rsid w:val="585A46B3"/>
    <w:rsid w:val="585A804C"/>
    <w:rsid w:val="585A8324"/>
    <w:rsid w:val="585A88DB"/>
    <w:rsid w:val="585A9A92"/>
    <w:rsid w:val="585AA593"/>
    <w:rsid w:val="585AB280"/>
    <w:rsid w:val="585B0B13"/>
    <w:rsid w:val="585B15A1"/>
    <w:rsid w:val="585B31B5"/>
    <w:rsid w:val="585B401F"/>
    <w:rsid w:val="585B8466"/>
    <w:rsid w:val="585C0F5D"/>
    <w:rsid w:val="585C7992"/>
    <w:rsid w:val="585CE0BE"/>
    <w:rsid w:val="585CF5BB"/>
    <w:rsid w:val="585D1120"/>
    <w:rsid w:val="585D5472"/>
    <w:rsid w:val="585D93A6"/>
    <w:rsid w:val="585DEBBC"/>
    <w:rsid w:val="585E9FCF"/>
    <w:rsid w:val="585F52E8"/>
    <w:rsid w:val="585F616E"/>
    <w:rsid w:val="585F7D05"/>
    <w:rsid w:val="586038DD"/>
    <w:rsid w:val="5860758F"/>
    <w:rsid w:val="586080AF"/>
    <w:rsid w:val="5860ACC7"/>
    <w:rsid w:val="5860C798"/>
    <w:rsid w:val="58610772"/>
    <w:rsid w:val="58619D7D"/>
    <w:rsid w:val="5861CBB1"/>
    <w:rsid w:val="5862F578"/>
    <w:rsid w:val="58632586"/>
    <w:rsid w:val="586329A3"/>
    <w:rsid w:val="58633D85"/>
    <w:rsid w:val="58638500"/>
    <w:rsid w:val="58640F3B"/>
    <w:rsid w:val="58649844"/>
    <w:rsid w:val="5864FA04"/>
    <w:rsid w:val="58656B23"/>
    <w:rsid w:val="5865849A"/>
    <w:rsid w:val="5865F9B2"/>
    <w:rsid w:val="58664C98"/>
    <w:rsid w:val="58667034"/>
    <w:rsid w:val="5866D38A"/>
    <w:rsid w:val="58679528"/>
    <w:rsid w:val="5867D07F"/>
    <w:rsid w:val="5867F91D"/>
    <w:rsid w:val="5867FE14"/>
    <w:rsid w:val="586826A5"/>
    <w:rsid w:val="586887C4"/>
    <w:rsid w:val="586888B6"/>
    <w:rsid w:val="5868EC49"/>
    <w:rsid w:val="58690497"/>
    <w:rsid w:val="58693C70"/>
    <w:rsid w:val="5869461B"/>
    <w:rsid w:val="58695DC4"/>
    <w:rsid w:val="58697274"/>
    <w:rsid w:val="5869DAD6"/>
    <w:rsid w:val="5869E707"/>
    <w:rsid w:val="586A4393"/>
    <w:rsid w:val="586A5326"/>
    <w:rsid w:val="586A6E12"/>
    <w:rsid w:val="586AAE14"/>
    <w:rsid w:val="586B1D35"/>
    <w:rsid w:val="586B49E2"/>
    <w:rsid w:val="586C12C3"/>
    <w:rsid w:val="586D5313"/>
    <w:rsid w:val="586D78AF"/>
    <w:rsid w:val="586DE94C"/>
    <w:rsid w:val="586E5A6E"/>
    <w:rsid w:val="586E751F"/>
    <w:rsid w:val="586E8884"/>
    <w:rsid w:val="586E8D17"/>
    <w:rsid w:val="586F8B50"/>
    <w:rsid w:val="586FA4CF"/>
    <w:rsid w:val="58700DCC"/>
    <w:rsid w:val="58709529"/>
    <w:rsid w:val="58709A09"/>
    <w:rsid w:val="5870B01B"/>
    <w:rsid w:val="5870DD47"/>
    <w:rsid w:val="58710F05"/>
    <w:rsid w:val="58711061"/>
    <w:rsid w:val="5871A8C7"/>
    <w:rsid w:val="5871B40F"/>
    <w:rsid w:val="5871CCAB"/>
    <w:rsid w:val="5871D61F"/>
    <w:rsid w:val="5871E040"/>
    <w:rsid w:val="58722536"/>
    <w:rsid w:val="58725467"/>
    <w:rsid w:val="5872BAB8"/>
    <w:rsid w:val="5872D201"/>
    <w:rsid w:val="5872ECC0"/>
    <w:rsid w:val="5873525E"/>
    <w:rsid w:val="58738BF8"/>
    <w:rsid w:val="5873AD05"/>
    <w:rsid w:val="5873AEF5"/>
    <w:rsid w:val="5873C603"/>
    <w:rsid w:val="58747C44"/>
    <w:rsid w:val="5874B001"/>
    <w:rsid w:val="587552D6"/>
    <w:rsid w:val="5875B739"/>
    <w:rsid w:val="58761540"/>
    <w:rsid w:val="58762B80"/>
    <w:rsid w:val="58763335"/>
    <w:rsid w:val="5876C492"/>
    <w:rsid w:val="5876EAAD"/>
    <w:rsid w:val="587772AC"/>
    <w:rsid w:val="58777C67"/>
    <w:rsid w:val="5877B707"/>
    <w:rsid w:val="5877CBF0"/>
    <w:rsid w:val="5877F601"/>
    <w:rsid w:val="587807AA"/>
    <w:rsid w:val="58781062"/>
    <w:rsid w:val="5878685F"/>
    <w:rsid w:val="58790A68"/>
    <w:rsid w:val="5879116F"/>
    <w:rsid w:val="5879195F"/>
    <w:rsid w:val="58791BD3"/>
    <w:rsid w:val="58792C1F"/>
    <w:rsid w:val="587931DB"/>
    <w:rsid w:val="58793750"/>
    <w:rsid w:val="5879637B"/>
    <w:rsid w:val="58796643"/>
    <w:rsid w:val="5879891F"/>
    <w:rsid w:val="5879BA30"/>
    <w:rsid w:val="587A2B28"/>
    <w:rsid w:val="587A4C94"/>
    <w:rsid w:val="587A56D2"/>
    <w:rsid w:val="587A6BA2"/>
    <w:rsid w:val="587A8592"/>
    <w:rsid w:val="587A9D58"/>
    <w:rsid w:val="587AA9CA"/>
    <w:rsid w:val="587B0E54"/>
    <w:rsid w:val="587B36BE"/>
    <w:rsid w:val="587B408C"/>
    <w:rsid w:val="587B4D65"/>
    <w:rsid w:val="587B632A"/>
    <w:rsid w:val="587C5341"/>
    <w:rsid w:val="587C9949"/>
    <w:rsid w:val="587CB91B"/>
    <w:rsid w:val="587CBCFE"/>
    <w:rsid w:val="587D281A"/>
    <w:rsid w:val="587D3A48"/>
    <w:rsid w:val="587D96DA"/>
    <w:rsid w:val="587DAA78"/>
    <w:rsid w:val="587E01A9"/>
    <w:rsid w:val="587E15A1"/>
    <w:rsid w:val="587EFBB9"/>
    <w:rsid w:val="587F8F2D"/>
    <w:rsid w:val="587F911E"/>
    <w:rsid w:val="587F9471"/>
    <w:rsid w:val="587FDBF4"/>
    <w:rsid w:val="588029C5"/>
    <w:rsid w:val="58808EAD"/>
    <w:rsid w:val="5880F2CE"/>
    <w:rsid w:val="5880FCB3"/>
    <w:rsid w:val="588150BD"/>
    <w:rsid w:val="588164FE"/>
    <w:rsid w:val="58822426"/>
    <w:rsid w:val="58822AC5"/>
    <w:rsid w:val="58831481"/>
    <w:rsid w:val="588328AD"/>
    <w:rsid w:val="5883D704"/>
    <w:rsid w:val="58842C4E"/>
    <w:rsid w:val="588477EB"/>
    <w:rsid w:val="58847F88"/>
    <w:rsid w:val="5884C118"/>
    <w:rsid w:val="5884DE1E"/>
    <w:rsid w:val="5884E17B"/>
    <w:rsid w:val="5884F3E2"/>
    <w:rsid w:val="58855F33"/>
    <w:rsid w:val="58856CFE"/>
    <w:rsid w:val="588587DC"/>
    <w:rsid w:val="5885D58B"/>
    <w:rsid w:val="5886105C"/>
    <w:rsid w:val="5886C1E6"/>
    <w:rsid w:val="5886DAD0"/>
    <w:rsid w:val="5886E8A9"/>
    <w:rsid w:val="5887D2D8"/>
    <w:rsid w:val="5887D665"/>
    <w:rsid w:val="5887DBE5"/>
    <w:rsid w:val="5887FD4A"/>
    <w:rsid w:val="588814D5"/>
    <w:rsid w:val="58883CF9"/>
    <w:rsid w:val="588853FD"/>
    <w:rsid w:val="58885455"/>
    <w:rsid w:val="58885E87"/>
    <w:rsid w:val="588955CD"/>
    <w:rsid w:val="58897B22"/>
    <w:rsid w:val="5889870A"/>
    <w:rsid w:val="588994B6"/>
    <w:rsid w:val="5889AAD2"/>
    <w:rsid w:val="588A1473"/>
    <w:rsid w:val="588A18C8"/>
    <w:rsid w:val="588A2FEB"/>
    <w:rsid w:val="588A8EF7"/>
    <w:rsid w:val="588AA24A"/>
    <w:rsid w:val="588B58B3"/>
    <w:rsid w:val="588B59DA"/>
    <w:rsid w:val="588B7672"/>
    <w:rsid w:val="588BB08A"/>
    <w:rsid w:val="588C38C9"/>
    <w:rsid w:val="588C4E61"/>
    <w:rsid w:val="588C814C"/>
    <w:rsid w:val="588CA1C2"/>
    <w:rsid w:val="588CCA0C"/>
    <w:rsid w:val="588D2A28"/>
    <w:rsid w:val="588D75C4"/>
    <w:rsid w:val="588DD590"/>
    <w:rsid w:val="588DEB47"/>
    <w:rsid w:val="588E4159"/>
    <w:rsid w:val="588E636B"/>
    <w:rsid w:val="588EC2C0"/>
    <w:rsid w:val="588ECB36"/>
    <w:rsid w:val="588F2947"/>
    <w:rsid w:val="588F97AB"/>
    <w:rsid w:val="588FAB31"/>
    <w:rsid w:val="58908B5D"/>
    <w:rsid w:val="5890A611"/>
    <w:rsid w:val="5890BDA6"/>
    <w:rsid w:val="589114E9"/>
    <w:rsid w:val="589162CA"/>
    <w:rsid w:val="58919418"/>
    <w:rsid w:val="58919B13"/>
    <w:rsid w:val="5891BC66"/>
    <w:rsid w:val="58922855"/>
    <w:rsid w:val="589228D3"/>
    <w:rsid w:val="5892684C"/>
    <w:rsid w:val="589275E5"/>
    <w:rsid w:val="5893059C"/>
    <w:rsid w:val="589340FD"/>
    <w:rsid w:val="589356AB"/>
    <w:rsid w:val="589386AA"/>
    <w:rsid w:val="58938FE5"/>
    <w:rsid w:val="589443EE"/>
    <w:rsid w:val="5894481B"/>
    <w:rsid w:val="5894D356"/>
    <w:rsid w:val="5895267D"/>
    <w:rsid w:val="589557D6"/>
    <w:rsid w:val="58959860"/>
    <w:rsid w:val="5895C821"/>
    <w:rsid w:val="58968105"/>
    <w:rsid w:val="58968178"/>
    <w:rsid w:val="58968CBF"/>
    <w:rsid w:val="589694CF"/>
    <w:rsid w:val="58974FAC"/>
    <w:rsid w:val="5897907C"/>
    <w:rsid w:val="58979D9A"/>
    <w:rsid w:val="5897E646"/>
    <w:rsid w:val="5897E6AD"/>
    <w:rsid w:val="58980B12"/>
    <w:rsid w:val="589832CC"/>
    <w:rsid w:val="589853E1"/>
    <w:rsid w:val="58986999"/>
    <w:rsid w:val="58986C7E"/>
    <w:rsid w:val="5898EB17"/>
    <w:rsid w:val="589935C0"/>
    <w:rsid w:val="589938DE"/>
    <w:rsid w:val="5899B496"/>
    <w:rsid w:val="589A1430"/>
    <w:rsid w:val="589A2799"/>
    <w:rsid w:val="589AFBC9"/>
    <w:rsid w:val="589AFFBA"/>
    <w:rsid w:val="589B1307"/>
    <w:rsid w:val="589B2748"/>
    <w:rsid w:val="589B333D"/>
    <w:rsid w:val="589B4903"/>
    <w:rsid w:val="589B50C2"/>
    <w:rsid w:val="589B8845"/>
    <w:rsid w:val="589BE23E"/>
    <w:rsid w:val="589C07CB"/>
    <w:rsid w:val="589C67CC"/>
    <w:rsid w:val="589CDB8D"/>
    <w:rsid w:val="589D92FB"/>
    <w:rsid w:val="589DAD36"/>
    <w:rsid w:val="589DCBFF"/>
    <w:rsid w:val="589DDE90"/>
    <w:rsid w:val="589DF7BA"/>
    <w:rsid w:val="589E1D3C"/>
    <w:rsid w:val="589E2448"/>
    <w:rsid w:val="589E50FC"/>
    <w:rsid w:val="589E9D6C"/>
    <w:rsid w:val="589EDD40"/>
    <w:rsid w:val="589F1745"/>
    <w:rsid w:val="589F1B4E"/>
    <w:rsid w:val="589F714C"/>
    <w:rsid w:val="589F9C52"/>
    <w:rsid w:val="589F9CE0"/>
    <w:rsid w:val="589FE7DE"/>
    <w:rsid w:val="58A031D6"/>
    <w:rsid w:val="58A0363F"/>
    <w:rsid w:val="58A08ECF"/>
    <w:rsid w:val="58A0B88E"/>
    <w:rsid w:val="58A0CC32"/>
    <w:rsid w:val="58A0E63B"/>
    <w:rsid w:val="58A13B53"/>
    <w:rsid w:val="58A18583"/>
    <w:rsid w:val="58A1D921"/>
    <w:rsid w:val="58A200F3"/>
    <w:rsid w:val="58A22FF0"/>
    <w:rsid w:val="58A25E6A"/>
    <w:rsid w:val="58A2BF9D"/>
    <w:rsid w:val="58A341A1"/>
    <w:rsid w:val="58A3748A"/>
    <w:rsid w:val="58A392CA"/>
    <w:rsid w:val="58A3D776"/>
    <w:rsid w:val="58A456E0"/>
    <w:rsid w:val="58A4CE79"/>
    <w:rsid w:val="58A4DCBA"/>
    <w:rsid w:val="58A53F40"/>
    <w:rsid w:val="58A54523"/>
    <w:rsid w:val="58A54E31"/>
    <w:rsid w:val="58A5510C"/>
    <w:rsid w:val="58A58043"/>
    <w:rsid w:val="58A5D490"/>
    <w:rsid w:val="58A5D574"/>
    <w:rsid w:val="58A627A0"/>
    <w:rsid w:val="58A6989C"/>
    <w:rsid w:val="58A6CEF4"/>
    <w:rsid w:val="58A75451"/>
    <w:rsid w:val="58A793AE"/>
    <w:rsid w:val="58A8297F"/>
    <w:rsid w:val="58A84157"/>
    <w:rsid w:val="58A8495B"/>
    <w:rsid w:val="58A86118"/>
    <w:rsid w:val="58A89C2E"/>
    <w:rsid w:val="58A8D747"/>
    <w:rsid w:val="58A96245"/>
    <w:rsid w:val="58A9915E"/>
    <w:rsid w:val="58AA91AC"/>
    <w:rsid w:val="58AAC3E8"/>
    <w:rsid w:val="58AAD9EF"/>
    <w:rsid w:val="58AB2D08"/>
    <w:rsid w:val="58AB3362"/>
    <w:rsid w:val="58ABA8B3"/>
    <w:rsid w:val="58AC0A90"/>
    <w:rsid w:val="58AC0B32"/>
    <w:rsid w:val="58AC14FF"/>
    <w:rsid w:val="58AC7D0F"/>
    <w:rsid w:val="58ACD0E1"/>
    <w:rsid w:val="58ACDC22"/>
    <w:rsid w:val="58AD4C50"/>
    <w:rsid w:val="58AD5A2A"/>
    <w:rsid w:val="58AD7855"/>
    <w:rsid w:val="58AE1D3F"/>
    <w:rsid w:val="58AE6661"/>
    <w:rsid w:val="58AE7DFC"/>
    <w:rsid w:val="58AF1364"/>
    <w:rsid w:val="58AF43AA"/>
    <w:rsid w:val="58AF81D5"/>
    <w:rsid w:val="58AF9DA9"/>
    <w:rsid w:val="58AFDC82"/>
    <w:rsid w:val="58AFE3ED"/>
    <w:rsid w:val="58B00C78"/>
    <w:rsid w:val="58B06454"/>
    <w:rsid w:val="58B07B5B"/>
    <w:rsid w:val="58B0B10E"/>
    <w:rsid w:val="58B0E656"/>
    <w:rsid w:val="58B12B7F"/>
    <w:rsid w:val="58B13D16"/>
    <w:rsid w:val="58B18613"/>
    <w:rsid w:val="58B197B2"/>
    <w:rsid w:val="58B2237D"/>
    <w:rsid w:val="58B2382C"/>
    <w:rsid w:val="58B24221"/>
    <w:rsid w:val="58B24539"/>
    <w:rsid w:val="58B27467"/>
    <w:rsid w:val="58B27B5F"/>
    <w:rsid w:val="58B28802"/>
    <w:rsid w:val="58B28FC4"/>
    <w:rsid w:val="58B33160"/>
    <w:rsid w:val="58B353E7"/>
    <w:rsid w:val="58B35E64"/>
    <w:rsid w:val="58B36F9E"/>
    <w:rsid w:val="58B3C1FF"/>
    <w:rsid w:val="58B3DEFF"/>
    <w:rsid w:val="58B44606"/>
    <w:rsid w:val="58B462D7"/>
    <w:rsid w:val="58B46DCE"/>
    <w:rsid w:val="58B48819"/>
    <w:rsid w:val="58B52D55"/>
    <w:rsid w:val="58B59B31"/>
    <w:rsid w:val="58B5E7C8"/>
    <w:rsid w:val="58B6179F"/>
    <w:rsid w:val="58B65D01"/>
    <w:rsid w:val="58B67AC0"/>
    <w:rsid w:val="58B687E2"/>
    <w:rsid w:val="58B6924C"/>
    <w:rsid w:val="58B6C5E8"/>
    <w:rsid w:val="58B7567D"/>
    <w:rsid w:val="58B79BD5"/>
    <w:rsid w:val="58B7A2DC"/>
    <w:rsid w:val="58B7AB72"/>
    <w:rsid w:val="58B7BB09"/>
    <w:rsid w:val="58B7C263"/>
    <w:rsid w:val="58B7D486"/>
    <w:rsid w:val="58B84260"/>
    <w:rsid w:val="58B87DFF"/>
    <w:rsid w:val="58B8CC7D"/>
    <w:rsid w:val="58B97C2F"/>
    <w:rsid w:val="58B987DD"/>
    <w:rsid w:val="58B9C010"/>
    <w:rsid w:val="58BA1EF1"/>
    <w:rsid w:val="58BA253C"/>
    <w:rsid w:val="58BAADB1"/>
    <w:rsid w:val="58BAC604"/>
    <w:rsid w:val="58BB5C84"/>
    <w:rsid w:val="58BB92E7"/>
    <w:rsid w:val="58BBAECF"/>
    <w:rsid w:val="58BBBEDC"/>
    <w:rsid w:val="58BBDDA0"/>
    <w:rsid w:val="58BBE2CC"/>
    <w:rsid w:val="58BCBDAB"/>
    <w:rsid w:val="58BCC9E6"/>
    <w:rsid w:val="58BCD215"/>
    <w:rsid w:val="58BCDB44"/>
    <w:rsid w:val="58BCEB9E"/>
    <w:rsid w:val="58BD34F2"/>
    <w:rsid w:val="58BD5A8B"/>
    <w:rsid w:val="58BD7567"/>
    <w:rsid w:val="58BDDF88"/>
    <w:rsid w:val="58BDE695"/>
    <w:rsid w:val="58BE1A99"/>
    <w:rsid w:val="58BE5397"/>
    <w:rsid w:val="58BE67D3"/>
    <w:rsid w:val="58BE6B5E"/>
    <w:rsid w:val="58BEDB2C"/>
    <w:rsid w:val="58BF359B"/>
    <w:rsid w:val="58BF38FC"/>
    <w:rsid w:val="58BF6BA1"/>
    <w:rsid w:val="58BFBEDB"/>
    <w:rsid w:val="58BFEF6F"/>
    <w:rsid w:val="58BFF339"/>
    <w:rsid w:val="58C0149F"/>
    <w:rsid w:val="58C02AFB"/>
    <w:rsid w:val="58C04C49"/>
    <w:rsid w:val="58C06125"/>
    <w:rsid w:val="58C199BA"/>
    <w:rsid w:val="58C25018"/>
    <w:rsid w:val="58C340B2"/>
    <w:rsid w:val="58C3A945"/>
    <w:rsid w:val="58C3D62C"/>
    <w:rsid w:val="58C3E69E"/>
    <w:rsid w:val="58C491F8"/>
    <w:rsid w:val="58C67D2D"/>
    <w:rsid w:val="58C6B72D"/>
    <w:rsid w:val="58C6BC42"/>
    <w:rsid w:val="58C6CA8E"/>
    <w:rsid w:val="58C7325F"/>
    <w:rsid w:val="58C7401C"/>
    <w:rsid w:val="58C799C9"/>
    <w:rsid w:val="58C7B4BF"/>
    <w:rsid w:val="58C7CC7F"/>
    <w:rsid w:val="58C7EBAF"/>
    <w:rsid w:val="58C80DDC"/>
    <w:rsid w:val="58C815EA"/>
    <w:rsid w:val="58C85156"/>
    <w:rsid w:val="58C857F6"/>
    <w:rsid w:val="58C8BC85"/>
    <w:rsid w:val="58C8C1FE"/>
    <w:rsid w:val="58C8ED06"/>
    <w:rsid w:val="58C990C2"/>
    <w:rsid w:val="58C9C75B"/>
    <w:rsid w:val="58C9E0AD"/>
    <w:rsid w:val="58CA3B28"/>
    <w:rsid w:val="58CA467A"/>
    <w:rsid w:val="58CA9E38"/>
    <w:rsid w:val="58CA9F7E"/>
    <w:rsid w:val="58CACF0E"/>
    <w:rsid w:val="58CAF365"/>
    <w:rsid w:val="58CB6FD5"/>
    <w:rsid w:val="58CB9BC7"/>
    <w:rsid w:val="58CC91A4"/>
    <w:rsid w:val="58CCB657"/>
    <w:rsid w:val="58CCCB4B"/>
    <w:rsid w:val="58CCE0C0"/>
    <w:rsid w:val="58CD01A5"/>
    <w:rsid w:val="58CD0648"/>
    <w:rsid w:val="58CD29A3"/>
    <w:rsid w:val="58CD9A04"/>
    <w:rsid w:val="58CDBCB9"/>
    <w:rsid w:val="58CDD2BB"/>
    <w:rsid w:val="58CDF546"/>
    <w:rsid w:val="58CE5763"/>
    <w:rsid w:val="58CE9C89"/>
    <w:rsid w:val="58CEBA56"/>
    <w:rsid w:val="58CED5FD"/>
    <w:rsid w:val="58CF0942"/>
    <w:rsid w:val="58CF13A8"/>
    <w:rsid w:val="58CF5CB1"/>
    <w:rsid w:val="58CFAA6C"/>
    <w:rsid w:val="58D006C6"/>
    <w:rsid w:val="58D0AB8E"/>
    <w:rsid w:val="58D0FB76"/>
    <w:rsid w:val="58D18EFC"/>
    <w:rsid w:val="58D19557"/>
    <w:rsid w:val="58D19FF6"/>
    <w:rsid w:val="58D1CC61"/>
    <w:rsid w:val="58D1D784"/>
    <w:rsid w:val="58D219CE"/>
    <w:rsid w:val="58D2513B"/>
    <w:rsid w:val="58D28628"/>
    <w:rsid w:val="58D28CF3"/>
    <w:rsid w:val="58D305F0"/>
    <w:rsid w:val="58D4DCD6"/>
    <w:rsid w:val="58D519E9"/>
    <w:rsid w:val="58D51C72"/>
    <w:rsid w:val="58D57041"/>
    <w:rsid w:val="58D595E9"/>
    <w:rsid w:val="58D5D6C5"/>
    <w:rsid w:val="58D5F1D3"/>
    <w:rsid w:val="58D5FEDE"/>
    <w:rsid w:val="58D642FD"/>
    <w:rsid w:val="58D64482"/>
    <w:rsid w:val="58D66667"/>
    <w:rsid w:val="58D69903"/>
    <w:rsid w:val="58D6CB6A"/>
    <w:rsid w:val="58D71537"/>
    <w:rsid w:val="58D7EF56"/>
    <w:rsid w:val="58D80E67"/>
    <w:rsid w:val="58D8A371"/>
    <w:rsid w:val="58D9434E"/>
    <w:rsid w:val="58D962C6"/>
    <w:rsid w:val="58D98F70"/>
    <w:rsid w:val="58D9B133"/>
    <w:rsid w:val="58D9EAF5"/>
    <w:rsid w:val="58D9F3E0"/>
    <w:rsid w:val="58D9FEC4"/>
    <w:rsid w:val="58DA3D56"/>
    <w:rsid w:val="58DABB6B"/>
    <w:rsid w:val="58DABCB1"/>
    <w:rsid w:val="58DAD72E"/>
    <w:rsid w:val="58DB1B2D"/>
    <w:rsid w:val="58DB3AAB"/>
    <w:rsid w:val="58DB9C1A"/>
    <w:rsid w:val="58DBB4B5"/>
    <w:rsid w:val="58DC61E7"/>
    <w:rsid w:val="58DC937E"/>
    <w:rsid w:val="58DC979E"/>
    <w:rsid w:val="58DC9EEA"/>
    <w:rsid w:val="58DCBA8E"/>
    <w:rsid w:val="58DD6142"/>
    <w:rsid w:val="58DDDF8A"/>
    <w:rsid w:val="58DE239E"/>
    <w:rsid w:val="58DE4633"/>
    <w:rsid w:val="58DEBD23"/>
    <w:rsid w:val="58DECCD4"/>
    <w:rsid w:val="58DEEB00"/>
    <w:rsid w:val="58DF499E"/>
    <w:rsid w:val="58DF58EB"/>
    <w:rsid w:val="58DF87B0"/>
    <w:rsid w:val="58DF9EEE"/>
    <w:rsid w:val="58DFDEFB"/>
    <w:rsid w:val="58DFE529"/>
    <w:rsid w:val="58E01E2F"/>
    <w:rsid w:val="58E03A87"/>
    <w:rsid w:val="58E03E59"/>
    <w:rsid w:val="58E04F50"/>
    <w:rsid w:val="58E0577F"/>
    <w:rsid w:val="58E08198"/>
    <w:rsid w:val="58E0975D"/>
    <w:rsid w:val="58E0BCE8"/>
    <w:rsid w:val="58E0C0D3"/>
    <w:rsid w:val="58E1139D"/>
    <w:rsid w:val="58E1281A"/>
    <w:rsid w:val="58E1B31F"/>
    <w:rsid w:val="58E1C41B"/>
    <w:rsid w:val="58E20FAF"/>
    <w:rsid w:val="58E215A1"/>
    <w:rsid w:val="58E23422"/>
    <w:rsid w:val="58E26BA3"/>
    <w:rsid w:val="58E27EBE"/>
    <w:rsid w:val="58E28E27"/>
    <w:rsid w:val="58E31C7B"/>
    <w:rsid w:val="58E349EB"/>
    <w:rsid w:val="58E3AB8E"/>
    <w:rsid w:val="58E3C6E8"/>
    <w:rsid w:val="58E3D018"/>
    <w:rsid w:val="58E40B61"/>
    <w:rsid w:val="58E439D1"/>
    <w:rsid w:val="58E4A343"/>
    <w:rsid w:val="58E4C2C7"/>
    <w:rsid w:val="58E4F17B"/>
    <w:rsid w:val="58E51E8E"/>
    <w:rsid w:val="58E51F4C"/>
    <w:rsid w:val="58E6CB6E"/>
    <w:rsid w:val="58E7337C"/>
    <w:rsid w:val="58E73B76"/>
    <w:rsid w:val="58E79B13"/>
    <w:rsid w:val="58E7CC15"/>
    <w:rsid w:val="58E853A3"/>
    <w:rsid w:val="58E89991"/>
    <w:rsid w:val="58E903A8"/>
    <w:rsid w:val="58E93193"/>
    <w:rsid w:val="58EA31EA"/>
    <w:rsid w:val="58EA5146"/>
    <w:rsid w:val="58EA5457"/>
    <w:rsid w:val="58EA6977"/>
    <w:rsid w:val="58EAA3E3"/>
    <w:rsid w:val="58EAC783"/>
    <w:rsid w:val="58EAF150"/>
    <w:rsid w:val="58EB5620"/>
    <w:rsid w:val="58EB582F"/>
    <w:rsid w:val="58EB8C3B"/>
    <w:rsid w:val="58EC49A8"/>
    <w:rsid w:val="58EC4EDD"/>
    <w:rsid w:val="58EC54FF"/>
    <w:rsid w:val="58EC6457"/>
    <w:rsid w:val="58EC755B"/>
    <w:rsid w:val="58EC7E20"/>
    <w:rsid w:val="58ECD9D2"/>
    <w:rsid w:val="58ECDD07"/>
    <w:rsid w:val="58ED1239"/>
    <w:rsid w:val="58ED8CC8"/>
    <w:rsid w:val="58EDBABF"/>
    <w:rsid w:val="58EDF829"/>
    <w:rsid w:val="58EE076E"/>
    <w:rsid w:val="58EE126A"/>
    <w:rsid w:val="58EE3B45"/>
    <w:rsid w:val="58EE56E3"/>
    <w:rsid w:val="58EEBBF6"/>
    <w:rsid w:val="58EECDB0"/>
    <w:rsid w:val="58EED958"/>
    <w:rsid w:val="58EF1187"/>
    <w:rsid w:val="58EF3A40"/>
    <w:rsid w:val="58F0093A"/>
    <w:rsid w:val="58F04EFF"/>
    <w:rsid w:val="58F0E799"/>
    <w:rsid w:val="58F1163A"/>
    <w:rsid w:val="58F12382"/>
    <w:rsid w:val="58F12B71"/>
    <w:rsid w:val="58F142DB"/>
    <w:rsid w:val="58F1880A"/>
    <w:rsid w:val="58F2AB47"/>
    <w:rsid w:val="58F2BB82"/>
    <w:rsid w:val="58F3B12A"/>
    <w:rsid w:val="58F3BE8C"/>
    <w:rsid w:val="58F41527"/>
    <w:rsid w:val="58F44C20"/>
    <w:rsid w:val="58F476E6"/>
    <w:rsid w:val="58F48260"/>
    <w:rsid w:val="58F48FFA"/>
    <w:rsid w:val="58F4B1E0"/>
    <w:rsid w:val="58F4FE12"/>
    <w:rsid w:val="58F54AA9"/>
    <w:rsid w:val="58F54FE6"/>
    <w:rsid w:val="58F6082F"/>
    <w:rsid w:val="58F64CEB"/>
    <w:rsid w:val="58F65A50"/>
    <w:rsid w:val="58F6CE1B"/>
    <w:rsid w:val="58F6F4F6"/>
    <w:rsid w:val="58F7B388"/>
    <w:rsid w:val="58F7CB78"/>
    <w:rsid w:val="58F841AB"/>
    <w:rsid w:val="58F85B27"/>
    <w:rsid w:val="58F8995D"/>
    <w:rsid w:val="58F8C8F2"/>
    <w:rsid w:val="58F92BD7"/>
    <w:rsid w:val="58F95812"/>
    <w:rsid w:val="58F977B6"/>
    <w:rsid w:val="58F98E17"/>
    <w:rsid w:val="58FA4869"/>
    <w:rsid w:val="58FA537E"/>
    <w:rsid w:val="58FA77A9"/>
    <w:rsid w:val="58FA920A"/>
    <w:rsid w:val="58FA9DD8"/>
    <w:rsid w:val="58FAE3C7"/>
    <w:rsid w:val="58FAE4E5"/>
    <w:rsid w:val="58FAECC5"/>
    <w:rsid w:val="58FB2FB2"/>
    <w:rsid w:val="58FBC14F"/>
    <w:rsid w:val="58FBDC5A"/>
    <w:rsid w:val="58FBE2A7"/>
    <w:rsid w:val="58FBE74C"/>
    <w:rsid w:val="58FC4C5C"/>
    <w:rsid w:val="58FC7092"/>
    <w:rsid w:val="58FC80A2"/>
    <w:rsid w:val="58FC8D9E"/>
    <w:rsid w:val="58FCCFE9"/>
    <w:rsid w:val="58FD9556"/>
    <w:rsid w:val="58FE07C6"/>
    <w:rsid w:val="58FE2499"/>
    <w:rsid w:val="58FE3260"/>
    <w:rsid w:val="58FE3322"/>
    <w:rsid w:val="58FE43A3"/>
    <w:rsid w:val="58FE61A2"/>
    <w:rsid w:val="58FE6C29"/>
    <w:rsid w:val="58FEEF24"/>
    <w:rsid w:val="58FEFF56"/>
    <w:rsid w:val="58FF179A"/>
    <w:rsid w:val="58FF46BF"/>
    <w:rsid w:val="58FF55A6"/>
    <w:rsid w:val="58FF642D"/>
    <w:rsid w:val="58FFB2CC"/>
    <w:rsid w:val="59002A81"/>
    <w:rsid w:val="59004426"/>
    <w:rsid w:val="5900692B"/>
    <w:rsid w:val="5900BE43"/>
    <w:rsid w:val="5900DA0D"/>
    <w:rsid w:val="5901008B"/>
    <w:rsid w:val="59010D27"/>
    <w:rsid w:val="5901242F"/>
    <w:rsid w:val="590124A8"/>
    <w:rsid w:val="59014A44"/>
    <w:rsid w:val="59018E22"/>
    <w:rsid w:val="5901A34F"/>
    <w:rsid w:val="5901A94C"/>
    <w:rsid w:val="5901B5ED"/>
    <w:rsid w:val="59020179"/>
    <w:rsid w:val="590213A1"/>
    <w:rsid w:val="59025F7D"/>
    <w:rsid w:val="59028123"/>
    <w:rsid w:val="590294ED"/>
    <w:rsid w:val="5902CB06"/>
    <w:rsid w:val="59035BE8"/>
    <w:rsid w:val="59039213"/>
    <w:rsid w:val="5903AA13"/>
    <w:rsid w:val="59046F04"/>
    <w:rsid w:val="590483F7"/>
    <w:rsid w:val="59049074"/>
    <w:rsid w:val="590496E7"/>
    <w:rsid w:val="5904E337"/>
    <w:rsid w:val="59053E05"/>
    <w:rsid w:val="590552C3"/>
    <w:rsid w:val="590558C2"/>
    <w:rsid w:val="59059576"/>
    <w:rsid w:val="5905C214"/>
    <w:rsid w:val="5905F3EC"/>
    <w:rsid w:val="5905FBB9"/>
    <w:rsid w:val="5906089D"/>
    <w:rsid w:val="59063775"/>
    <w:rsid w:val="5906EA47"/>
    <w:rsid w:val="5907032A"/>
    <w:rsid w:val="59077FD0"/>
    <w:rsid w:val="59078F80"/>
    <w:rsid w:val="5907AAC3"/>
    <w:rsid w:val="59081734"/>
    <w:rsid w:val="59086D99"/>
    <w:rsid w:val="590893BB"/>
    <w:rsid w:val="5908BED3"/>
    <w:rsid w:val="5909B72A"/>
    <w:rsid w:val="5909F3CA"/>
    <w:rsid w:val="590A0845"/>
    <w:rsid w:val="590A42B5"/>
    <w:rsid w:val="590A54CF"/>
    <w:rsid w:val="590AA743"/>
    <w:rsid w:val="590AC6DC"/>
    <w:rsid w:val="590ACE57"/>
    <w:rsid w:val="590AFE0B"/>
    <w:rsid w:val="590B095B"/>
    <w:rsid w:val="590B8E0B"/>
    <w:rsid w:val="590BA31F"/>
    <w:rsid w:val="590C138C"/>
    <w:rsid w:val="590C1991"/>
    <w:rsid w:val="590C3F8B"/>
    <w:rsid w:val="590C592A"/>
    <w:rsid w:val="590CB026"/>
    <w:rsid w:val="590CD88A"/>
    <w:rsid w:val="590DD8EE"/>
    <w:rsid w:val="590E6A92"/>
    <w:rsid w:val="590E8442"/>
    <w:rsid w:val="590EB12E"/>
    <w:rsid w:val="590F14EF"/>
    <w:rsid w:val="590F6006"/>
    <w:rsid w:val="590F67F7"/>
    <w:rsid w:val="59101F8A"/>
    <w:rsid w:val="59106672"/>
    <w:rsid w:val="5910C220"/>
    <w:rsid w:val="5910EF77"/>
    <w:rsid w:val="5910FCD2"/>
    <w:rsid w:val="59110C11"/>
    <w:rsid w:val="59115E30"/>
    <w:rsid w:val="59117248"/>
    <w:rsid w:val="5911763F"/>
    <w:rsid w:val="59119F4C"/>
    <w:rsid w:val="591237E7"/>
    <w:rsid w:val="59126068"/>
    <w:rsid w:val="59129277"/>
    <w:rsid w:val="591298B8"/>
    <w:rsid w:val="5912BFC6"/>
    <w:rsid w:val="5912E417"/>
    <w:rsid w:val="5912E68B"/>
    <w:rsid w:val="5913421B"/>
    <w:rsid w:val="591351CA"/>
    <w:rsid w:val="59136161"/>
    <w:rsid w:val="59138B74"/>
    <w:rsid w:val="5913AD38"/>
    <w:rsid w:val="5913B205"/>
    <w:rsid w:val="5913CC2E"/>
    <w:rsid w:val="5913DAF9"/>
    <w:rsid w:val="5913EA30"/>
    <w:rsid w:val="5914115F"/>
    <w:rsid w:val="591445C3"/>
    <w:rsid w:val="5914AAB8"/>
    <w:rsid w:val="5914BA58"/>
    <w:rsid w:val="5914EC78"/>
    <w:rsid w:val="5915486E"/>
    <w:rsid w:val="59155296"/>
    <w:rsid w:val="591557D1"/>
    <w:rsid w:val="59158C5B"/>
    <w:rsid w:val="59159DFC"/>
    <w:rsid w:val="5915AFA0"/>
    <w:rsid w:val="5915C44A"/>
    <w:rsid w:val="5916328C"/>
    <w:rsid w:val="5916AE2F"/>
    <w:rsid w:val="591711F5"/>
    <w:rsid w:val="59172418"/>
    <w:rsid w:val="59173A21"/>
    <w:rsid w:val="5917D4F6"/>
    <w:rsid w:val="59182B53"/>
    <w:rsid w:val="59185617"/>
    <w:rsid w:val="5918CBAF"/>
    <w:rsid w:val="5918FD59"/>
    <w:rsid w:val="59193875"/>
    <w:rsid w:val="5919494C"/>
    <w:rsid w:val="591983FC"/>
    <w:rsid w:val="59198BA9"/>
    <w:rsid w:val="5919F48D"/>
    <w:rsid w:val="591A742C"/>
    <w:rsid w:val="591B16A8"/>
    <w:rsid w:val="591B38CC"/>
    <w:rsid w:val="591BD607"/>
    <w:rsid w:val="591C5842"/>
    <w:rsid w:val="591C69B6"/>
    <w:rsid w:val="591CF334"/>
    <w:rsid w:val="591DCE43"/>
    <w:rsid w:val="591DFBEB"/>
    <w:rsid w:val="591EA8CB"/>
    <w:rsid w:val="591F00FA"/>
    <w:rsid w:val="591F9C37"/>
    <w:rsid w:val="5920A1B0"/>
    <w:rsid w:val="5920CAE4"/>
    <w:rsid w:val="5921080C"/>
    <w:rsid w:val="59211789"/>
    <w:rsid w:val="59214191"/>
    <w:rsid w:val="592165E5"/>
    <w:rsid w:val="592168B8"/>
    <w:rsid w:val="59219983"/>
    <w:rsid w:val="5921AB2B"/>
    <w:rsid w:val="5921B174"/>
    <w:rsid w:val="5921BFB6"/>
    <w:rsid w:val="59221419"/>
    <w:rsid w:val="592227C5"/>
    <w:rsid w:val="59224BFB"/>
    <w:rsid w:val="59226452"/>
    <w:rsid w:val="5922B414"/>
    <w:rsid w:val="5922CA9D"/>
    <w:rsid w:val="5923019F"/>
    <w:rsid w:val="5923051B"/>
    <w:rsid w:val="592368EE"/>
    <w:rsid w:val="5923C2F0"/>
    <w:rsid w:val="592465D5"/>
    <w:rsid w:val="59246C3C"/>
    <w:rsid w:val="5924B121"/>
    <w:rsid w:val="5924B6FB"/>
    <w:rsid w:val="5924CD10"/>
    <w:rsid w:val="5924FE0E"/>
    <w:rsid w:val="592531D9"/>
    <w:rsid w:val="5925D3A5"/>
    <w:rsid w:val="5925EA8E"/>
    <w:rsid w:val="59261D47"/>
    <w:rsid w:val="592687C6"/>
    <w:rsid w:val="5926C23E"/>
    <w:rsid w:val="59273195"/>
    <w:rsid w:val="592757C8"/>
    <w:rsid w:val="5927BBDE"/>
    <w:rsid w:val="5927CCC7"/>
    <w:rsid w:val="5927ECFB"/>
    <w:rsid w:val="5927FF83"/>
    <w:rsid w:val="592805F6"/>
    <w:rsid w:val="59280E52"/>
    <w:rsid w:val="592820CE"/>
    <w:rsid w:val="5928255E"/>
    <w:rsid w:val="59283F30"/>
    <w:rsid w:val="59284F90"/>
    <w:rsid w:val="59287706"/>
    <w:rsid w:val="5928C221"/>
    <w:rsid w:val="592992DE"/>
    <w:rsid w:val="592A2BBB"/>
    <w:rsid w:val="592BDC66"/>
    <w:rsid w:val="592BFB1F"/>
    <w:rsid w:val="592C11E3"/>
    <w:rsid w:val="592C4CF8"/>
    <w:rsid w:val="592C593E"/>
    <w:rsid w:val="592CAF74"/>
    <w:rsid w:val="592CB724"/>
    <w:rsid w:val="592CED1D"/>
    <w:rsid w:val="592D655D"/>
    <w:rsid w:val="592DBDD0"/>
    <w:rsid w:val="592F2B96"/>
    <w:rsid w:val="592F2D6E"/>
    <w:rsid w:val="592F987F"/>
    <w:rsid w:val="592FB926"/>
    <w:rsid w:val="592FE5C2"/>
    <w:rsid w:val="59300DDD"/>
    <w:rsid w:val="593065E9"/>
    <w:rsid w:val="5930883F"/>
    <w:rsid w:val="5930C076"/>
    <w:rsid w:val="5930EFBF"/>
    <w:rsid w:val="59313302"/>
    <w:rsid w:val="593171A4"/>
    <w:rsid w:val="5931C8E9"/>
    <w:rsid w:val="5931E2A5"/>
    <w:rsid w:val="5931E634"/>
    <w:rsid w:val="59321CF9"/>
    <w:rsid w:val="5932DA62"/>
    <w:rsid w:val="59334D24"/>
    <w:rsid w:val="5933FB64"/>
    <w:rsid w:val="593428C6"/>
    <w:rsid w:val="5934743F"/>
    <w:rsid w:val="59353AA6"/>
    <w:rsid w:val="593554CD"/>
    <w:rsid w:val="593590B3"/>
    <w:rsid w:val="5935DA1E"/>
    <w:rsid w:val="5935FAAC"/>
    <w:rsid w:val="5935FC7A"/>
    <w:rsid w:val="59366392"/>
    <w:rsid w:val="59368C29"/>
    <w:rsid w:val="5936983D"/>
    <w:rsid w:val="5936A0E1"/>
    <w:rsid w:val="5936B2AE"/>
    <w:rsid w:val="5936E5A4"/>
    <w:rsid w:val="59370521"/>
    <w:rsid w:val="59376315"/>
    <w:rsid w:val="59376B2F"/>
    <w:rsid w:val="5937A57E"/>
    <w:rsid w:val="59381E3E"/>
    <w:rsid w:val="59384EF4"/>
    <w:rsid w:val="5938DFD8"/>
    <w:rsid w:val="5938FD33"/>
    <w:rsid w:val="59390E26"/>
    <w:rsid w:val="5939375F"/>
    <w:rsid w:val="5939426D"/>
    <w:rsid w:val="59395E74"/>
    <w:rsid w:val="59396E18"/>
    <w:rsid w:val="5939C195"/>
    <w:rsid w:val="5939D52B"/>
    <w:rsid w:val="5939D717"/>
    <w:rsid w:val="593A2DCC"/>
    <w:rsid w:val="593A9081"/>
    <w:rsid w:val="593AAFE8"/>
    <w:rsid w:val="593B0567"/>
    <w:rsid w:val="593B3365"/>
    <w:rsid w:val="593BA60C"/>
    <w:rsid w:val="593C1F84"/>
    <w:rsid w:val="593C20BC"/>
    <w:rsid w:val="593C4858"/>
    <w:rsid w:val="593C48F8"/>
    <w:rsid w:val="593C857B"/>
    <w:rsid w:val="593CD048"/>
    <w:rsid w:val="593CF0C3"/>
    <w:rsid w:val="593D0B03"/>
    <w:rsid w:val="593D133D"/>
    <w:rsid w:val="593D367F"/>
    <w:rsid w:val="593D54DF"/>
    <w:rsid w:val="593D826F"/>
    <w:rsid w:val="593D8E25"/>
    <w:rsid w:val="593DAD65"/>
    <w:rsid w:val="593DEF79"/>
    <w:rsid w:val="593E28AF"/>
    <w:rsid w:val="593E71C6"/>
    <w:rsid w:val="593E8C0B"/>
    <w:rsid w:val="593EB039"/>
    <w:rsid w:val="593ED6A3"/>
    <w:rsid w:val="593F230E"/>
    <w:rsid w:val="593F3E0B"/>
    <w:rsid w:val="593F4C6F"/>
    <w:rsid w:val="593F6692"/>
    <w:rsid w:val="593FBF2F"/>
    <w:rsid w:val="593FCD8E"/>
    <w:rsid w:val="593FD903"/>
    <w:rsid w:val="59405999"/>
    <w:rsid w:val="5940A1A3"/>
    <w:rsid w:val="5940B7C5"/>
    <w:rsid w:val="5940CC5A"/>
    <w:rsid w:val="5940CFB5"/>
    <w:rsid w:val="5940E646"/>
    <w:rsid w:val="59411385"/>
    <w:rsid w:val="594179EA"/>
    <w:rsid w:val="5941D17E"/>
    <w:rsid w:val="59420AAD"/>
    <w:rsid w:val="5942187B"/>
    <w:rsid w:val="5942448C"/>
    <w:rsid w:val="59425E09"/>
    <w:rsid w:val="5942832E"/>
    <w:rsid w:val="5942CB2F"/>
    <w:rsid w:val="5942E8A5"/>
    <w:rsid w:val="5942E8CF"/>
    <w:rsid w:val="594313CA"/>
    <w:rsid w:val="5943E444"/>
    <w:rsid w:val="59443496"/>
    <w:rsid w:val="594489D8"/>
    <w:rsid w:val="59454DDB"/>
    <w:rsid w:val="5946045B"/>
    <w:rsid w:val="5946AF96"/>
    <w:rsid w:val="5946C102"/>
    <w:rsid w:val="5946CF11"/>
    <w:rsid w:val="594731DA"/>
    <w:rsid w:val="59473CE4"/>
    <w:rsid w:val="594743B8"/>
    <w:rsid w:val="59476D8F"/>
    <w:rsid w:val="59479185"/>
    <w:rsid w:val="5947D8AB"/>
    <w:rsid w:val="59483D56"/>
    <w:rsid w:val="59485A5E"/>
    <w:rsid w:val="5948D77D"/>
    <w:rsid w:val="59491ACF"/>
    <w:rsid w:val="5949768E"/>
    <w:rsid w:val="5949AB6D"/>
    <w:rsid w:val="594A1416"/>
    <w:rsid w:val="594A20FA"/>
    <w:rsid w:val="594A641E"/>
    <w:rsid w:val="594A697D"/>
    <w:rsid w:val="594A885A"/>
    <w:rsid w:val="594A8B07"/>
    <w:rsid w:val="594A937F"/>
    <w:rsid w:val="594AFA1A"/>
    <w:rsid w:val="594B0257"/>
    <w:rsid w:val="594B0FC6"/>
    <w:rsid w:val="594BCE9A"/>
    <w:rsid w:val="594C26F9"/>
    <w:rsid w:val="594C64C6"/>
    <w:rsid w:val="594C7563"/>
    <w:rsid w:val="594C7FD3"/>
    <w:rsid w:val="594CBB6C"/>
    <w:rsid w:val="594CCFE4"/>
    <w:rsid w:val="594CEAA4"/>
    <w:rsid w:val="594D01D7"/>
    <w:rsid w:val="594D1B1E"/>
    <w:rsid w:val="594D2091"/>
    <w:rsid w:val="594D3B78"/>
    <w:rsid w:val="594D6C5E"/>
    <w:rsid w:val="594D881E"/>
    <w:rsid w:val="594E0BE2"/>
    <w:rsid w:val="594E4CA0"/>
    <w:rsid w:val="594E74DC"/>
    <w:rsid w:val="594E8059"/>
    <w:rsid w:val="594EB9B4"/>
    <w:rsid w:val="594EF0EE"/>
    <w:rsid w:val="594FA19E"/>
    <w:rsid w:val="594FAE22"/>
    <w:rsid w:val="594FB06B"/>
    <w:rsid w:val="594FD172"/>
    <w:rsid w:val="59507030"/>
    <w:rsid w:val="59507639"/>
    <w:rsid w:val="59507C47"/>
    <w:rsid w:val="5950819A"/>
    <w:rsid w:val="59512542"/>
    <w:rsid w:val="59517E15"/>
    <w:rsid w:val="5951E0C2"/>
    <w:rsid w:val="59522227"/>
    <w:rsid w:val="595238E3"/>
    <w:rsid w:val="59524ACE"/>
    <w:rsid w:val="5952B7BD"/>
    <w:rsid w:val="5953742A"/>
    <w:rsid w:val="5953A91E"/>
    <w:rsid w:val="5953D235"/>
    <w:rsid w:val="5953E8AC"/>
    <w:rsid w:val="59542C74"/>
    <w:rsid w:val="59553932"/>
    <w:rsid w:val="595678B7"/>
    <w:rsid w:val="5956A205"/>
    <w:rsid w:val="5956AC5A"/>
    <w:rsid w:val="5956C56F"/>
    <w:rsid w:val="59571731"/>
    <w:rsid w:val="59575973"/>
    <w:rsid w:val="59583648"/>
    <w:rsid w:val="5958A91F"/>
    <w:rsid w:val="5958CB19"/>
    <w:rsid w:val="59592789"/>
    <w:rsid w:val="5959EAF4"/>
    <w:rsid w:val="595A1310"/>
    <w:rsid w:val="595A6A32"/>
    <w:rsid w:val="595A9D91"/>
    <w:rsid w:val="595AA3D1"/>
    <w:rsid w:val="595AD5AF"/>
    <w:rsid w:val="595B0EF5"/>
    <w:rsid w:val="595B1C83"/>
    <w:rsid w:val="595B3E91"/>
    <w:rsid w:val="595BB696"/>
    <w:rsid w:val="595BC906"/>
    <w:rsid w:val="595BD0C9"/>
    <w:rsid w:val="595BEEB7"/>
    <w:rsid w:val="595C0F6A"/>
    <w:rsid w:val="595C3211"/>
    <w:rsid w:val="595CE687"/>
    <w:rsid w:val="595D58FB"/>
    <w:rsid w:val="595DA365"/>
    <w:rsid w:val="595DC8E3"/>
    <w:rsid w:val="595DCE53"/>
    <w:rsid w:val="595DD1E0"/>
    <w:rsid w:val="595DDFC4"/>
    <w:rsid w:val="595E186E"/>
    <w:rsid w:val="595E742D"/>
    <w:rsid w:val="595E950C"/>
    <w:rsid w:val="595EE85C"/>
    <w:rsid w:val="595EF732"/>
    <w:rsid w:val="595F3F27"/>
    <w:rsid w:val="595F43E3"/>
    <w:rsid w:val="595F4743"/>
    <w:rsid w:val="595F4BD9"/>
    <w:rsid w:val="595F87C4"/>
    <w:rsid w:val="595FCFA6"/>
    <w:rsid w:val="595FD8E2"/>
    <w:rsid w:val="59605856"/>
    <w:rsid w:val="59605DAD"/>
    <w:rsid w:val="59610737"/>
    <w:rsid w:val="5961A10E"/>
    <w:rsid w:val="59621486"/>
    <w:rsid w:val="59635B7C"/>
    <w:rsid w:val="59639018"/>
    <w:rsid w:val="596391C5"/>
    <w:rsid w:val="5963C24A"/>
    <w:rsid w:val="5963CBDB"/>
    <w:rsid w:val="596418C7"/>
    <w:rsid w:val="59641FBD"/>
    <w:rsid w:val="59649908"/>
    <w:rsid w:val="596525C7"/>
    <w:rsid w:val="5965510F"/>
    <w:rsid w:val="59655690"/>
    <w:rsid w:val="59662E8F"/>
    <w:rsid w:val="59669AD7"/>
    <w:rsid w:val="5966B6C1"/>
    <w:rsid w:val="5966D31D"/>
    <w:rsid w:val="59676696"/>
    <w:rsid w:val="5967BE95"/>
    <w:rsid w:val="59680335"/>
    <w:rsid w:val="5968330F"/>
    <w:rsid w:val="5968B521"/>
    <w:rsid w:val="5968B734"/>
    <w:rsid w:val="5968F279"/>
    <w:rsid w:val="59698B22"/>
    <w:rsid w:val="5969970E"/>
    <w:rsid w:val="5969BFF9"/>
    <w:rsid w:val="5969D809"/>
    <w:rsid w:val="596A376F"/>
    <w:rsid w:val="596A3856"/>
    <w:rsid w:val="596A5744"/>
    <w:rsid w:val="596A6331"/>
    <w:rsid w:val="596A6AED"/>
    <w:rsid w:val="596A8A17"/>
    <w:rsid w:val="596AFCAD"/>
    <w:rsid w:val="596B0B96"/>
    <w:rsid w:val="596B492C"/>
    <w:rsid w:val="596B7E04"/>
    <w:rsid w:val="596B87E8"/>
    <w:rsid w:val="596BB58F"/>
    <w:rsid w:val="596BE897"/>
    <w:rsid w:val="596BF835"/>
    <w:rsid w:val="596C10BB"/>
    <w:rsid w:val="596C2559"/>
    <w:rsid w:val="596C52AD"/>
    <w:rsid w:val="596D2F5F"/>
    <w:rsid w:val="596D54F7"/>
    <w:rsid w:val="596D6FAD"/>
    <w:rsid w:val="596DBA39"/>
    <w:rsid w:val="596DEAF2"/>
    <w:rsid w:val="596E0FDE"/>
    <w:rsid w:val="596E2EEF"/>
    <w:rsid w:val="596E3CF7"/>
    <w:rsid w:val="596E4933"/>
    <w:rsid w:val="596E4E19"/>
    <w:rsid w:val="596E5EA8"/>
    <w:rsid w:val="596FF40F"/>
    <w:rsid w:val="597002CF"/>
    <w:rsid w:val="59700827"/>
    <w:rsid w:val="59703B34"/>
    <w:rsid w:val="59705569"/>
    <w:rsid w:val="5970884F"/>
    <w:rsid w:val="5970A6DF"/>
    <w:rsid w:val="5970C032"/>
    <w:rsid w:val="5970F1F6"/>
    <w:rsid w:val="59716D5B"/>
    <w:rsid w:val="597217E8"/>
    <w:rsid w:val="5972DCB3"/>
    <w:rsid w:val="59730C2E"/>
    <w:rsid w:val="59731BB0"/>
    <w:rsid w:val="59732C5B"/>
    <w:rsid w:val="5973A656"/>
    <w:rsid w:val="5973C8F9"/>
    <w:rsid w:val="5973CBF8"/>
    <w:rsid w:val="5973D7BD"/>
    <w:rsid w:val="59740413"/>
    <w:rsid w:val="59745BEC"/>
    <w:rsid w:val="59745F30"/>
    <w:rsid w:val="59749803"/>
    <w:rsid w:val="59749B4C"/>
    <w:rsid w:val="5974AD9E"/>
    <w:rsid w:val="5974DF16"/>
    <w:rsid w:val="59750865"/>
    <w:rsid w:val="59752B2D"/>
    <w:rsid w:val="5975892C"/>
    <w:rsid w:val="59759273"/>
    <w:rsid w:val="597595FE"/>
    <w:rsid w:val="5975B890"/>
    <w:rsid w:val="59761604"/>
    <w:rsid w:val="597640BC"/>
    <w:rsid w:val="5976B8A8"/>
    <w:rsid w:val="597708B2"/>
    <w:rsid w:val="597713EB"/>
    <w:rsid w:val="5977A1D4"/>
    <w:rsid w:val="5977BF89"/>
    <w:rsid w:val="59785AD8"/>
    <w:rsid w:val="5978DABB"/>
    <w:rsid w:val="597922D9"/>
    <w:rsid w:val="597943D6"/>
    <w:rsid w:val="59798100"/>
    <w:rsid w:val="5979BBBA"/>
    <w:rsid w:val="5979D0BA"/>
    <w:rsid w:val="5979E01D"/>
    <w:rsid w:val="597A0604"/>
    <w:rsid w:val="597B11F2"/>
    <w:rsid w:val="597B4554"/>
    <w:rsid w:val="597BB920"/>
    <w:rsid w:val="597BC7A5"/>
    <w:rsid w:val="597BD7C8"/>
    <w:rsid w:val="597C0081"/>
    <w:rsid w:val="597C209C"/>
    <w:rsid w:val="597C254B"/>
    <w:rsid w:val="597C3AD7"/>
    <w:rsid w:val="597C5EB1"/>
    <w:rsid w:val="597C95A0"/>
    <w:rsid w:val="597C98C1"/>
    <w:rsid w:val="597C9AB2"/>
    <w:rsid w:val="597CA9AF"/>
    <w:rsid w:val="597D228B"/>
    <w:rsid w:val="597D65AC"/>
    <w:rsid w:val="597DBBE7"/>
    <w:rsid w:val="597DCA66"/>
    <w:rsid w:val="597E143A"/>
    <w:rsid w:val="597E71CA"/>
    <w:rsid w:val="597E740C"/>
    <w:rsid w:val="597E7CFE"/>
    <w:rsid w:val="597EB187"/>
    <w:rsid w:val="597ED50E"/>
    <w:rsid w:val="597ED807"/>
    <w:rsid w:val="597ED904"/>
    <w:rsid w:val="597F3E7A"/>
    <w:rsid w:val="597F7080"/>
    <w:rsid w:val="597FCE25"/>
    <w:rsid w:val="5980B43B"/>
    <w:rsid w:val="59811CA0"/>
    <w:rsid w:val="5982135A"/>
    <w:rsid w:val="59824114"/>
    <w:rsid w:val="59826E52"/>
    <w:rsid w:val="5982CB05"/>
    <w:rsid w:val="5982CEE7"/>
    <w:rsid w:val="5982F710"/>
    <w:rsid w:val="59839117"/>
    <w:rsid w:val="59846BF0"/>
    <w:rsid w:val="5984AAF4"/>
    <w:rsid w:val="5984C744"/>
    <w:rsid w:val="59852DCB"/>
    <w:rsid w:val="59855A4E"/>
    <w:rsid w:val="59856B81"/>
    <w:rsid w:val="598596A9"/>
    <w:rsid w:val="5985F067"/>
    <w:rsid w:val="598616D0"/>
    <w:rsid w:val="59868F7E"/>
    <w:rsid w:val="5986ACB4"/>
    <w:rsid w:val="5986D970"/>
    <w:rsid w:val="59871305"/>
    <w:rsid w:val="5987BE96"/>
    <w:rsid w:val="5987C558"/>
    <w:rsid w:val="5987DF96"/>
    <w:rsid w:val="5988054A"/>
    <w:rsid w:val="59886BC5"/>
    <w:rsid w:val="59886E7A"/>
    <w:rsid w:val="5988BBBE"/>
    <w:rsid w:val="5988D1C8"/>
    <w:rsid w:val="59890792"/>
    <w:rsid w:val="59897319"/>
    <w:rsid w:val="59899336"/>
    <w:rsid w:val="5989EF30"/>
    <w:rsid w:val="598AC211"/>
    <w:rsid w:val="598B3871"/>
    <w:rsid w:val="598B7BA1"/>
    <w:rsid w:val="598B7E73"/>
    <w:rsid w:val="598B8EDF"/>
    <w:rsid w:val="598BC717"/>
    <w:rsid w:val="598BE0E3"/>
    <w:rsid w:val="598C60A3"/>
    <w:rsid w:val="598C7413"/>
    <w:rsid w:val="598CB08A"/>
    <w:rsid w:val="598CDE7E"/>
    <w:rsid w:val="598CEE9B"/>
    <w:rsid w:val="598D3A6D"/>
    <w:rsid w:val="598D5198"/>
    <w:rsid w:val="598D8681"/>
    <w:rsid w:val="598D8C73"/>
    <w:rsid w:val="598E1E65"/>
    <w:rsid w:val="598E6E9D"/>
    <w:rsid w:val="598EBBA0"/>
    <w:rsid w:val="598F2B0E"/>
    <w:rsid w:val="598FDC31"/>
    <w:rsid w:val="59907CA8"/>
    <w:rsid w:val="5990D2F9"/>
    <w:rsid w:val="599275FE"/>
    <w:rsid w:val="59928034"/>
    <w:rsid w:val="599280BF"/>
    <w:rsid w:val="5992DACB"/>
    <w:rsid w:val="5992FE0C"/>
    <w:rsid w:val="599304DD"/>
    <w:rsid w:val="5993224F"/>
    <w:rsid w:val="59933DA3"/>
    <w:rsid w:val="599349EA"/>
    <w:rsid w:val="59935B93"/>
    <w:rsid w:val="59937E59"/>
    <w:rsid w:val="5993C813"/>
    <w:rsid w:val="5993F3C4"/>
    <w:rsid w:val="59945082"/>
    <w:rsid w:val="59946772"/>
    <w:rsid w:val="5994A933"/>
    <w:rsid w:val="5994CA79"/>
    <w:rsid w:val="5994D0B7"/>
    <w:rsid w:val="599526C3"/>
    <w:rsid w:val="59955D2D"/>
    <w:rsid w:val="5996107C"/>
    <w:rsid w:val="599642B6"/>
    <w:rsid w:val="59964CAD"/>
    <w:rsid w:val="59968C59"/>
    <w:rsid w:val="5996E045"/>
    <w:rsid w:val="5996E464"/>
    <w:rsid w:val="59970683"/>
    <w:rsid w:val="59974C78"/>
    <w:rsid w:val="5997A706"/>
    <w:rsid w:val="5997A93D"/>
    <w:rsid w:val="5997E88D"/>
    <w:rsid w:val="5997EF2A"/>
    <w:rsid w:val="599851B0"/>
    <w:rsid w:val="599877BE"/>
    <w:rsid w:val="5998C071"/>
    <w:rsid w:val="5998DD2D"/>
    <w:rsid w:val="59995BE1"/>
    <w:rsid w:val="599A4E31"/>
    <w:rsid w:val="599A5744"/>
    <w:rsid w:val="599A911F"/>
    <w:rsid w:val="599B6BC3"/>
    <w:rsid w:val="599B85B8"/>
    <w:rsid w:val="599C1AEC"/>
    <w:rsid w:val="599C4D93"/>
    <w:rsid w:val="599C73EE"/>
    <w:rsid w:val="599C9030"/>
    <w:rsid w:val="599C9BCD"/>
    <w:rsid w:val="599CB693"/>
    <w:rsid w:val="599D9A95"/>
    <w:rsid w:val="599DC8FA"/>
    <w:rsid w:val="599DE22B"/>
    <w:rsid w:val="599DED92"/>
    <w:rsid w:val="599E55A7"/>
    <w:rsid w:val="599EDB87"/>
    <w:rsid w:val="599EE191"/>
    <w:rsid w:val="599EE2A6"/>
    <w:rsid w:val="599F4580"/>
    <w:rsid w:val="599F4610"/>
    <w:rsid w:val="599F484C"/>
    <w:rsid w:val="599F5EED"/>
    <w:rsid w:val="599F6678"/>
    <w:rsid w:val="599FC6B9"/>
    <w:rsid w:val="599FC7A0"/>
    <w:rsid w:val="59A022DE"/>
    <w:rsid w:val="59A03680"/>
    <w:rsid w:val="59A055B2"/>
    <w:rsid w:val="59A06746"/>
    <w:rsid w:val="59A0805B"/>
    <w:rsid w:val="59A089DE"/>
    <w:rsid w:val="59A0B37B"/>
    <w:rsid w:val="59A18C47"/>
    <w:rsid w:val="59A1BBDF"/>
    <w:rsid w:val="59A1FF88"/>
    <w:rsid w:val="59A21CFB"/>
    <w:rsid w:val="59A21E9C"/>
    <w:rsid w:val="59A2673A"/>
    <w:rsid w:val="59A26E75"/>
    <w:rsid w:val="59A27228"/>
    <w:rsid w:val="59A292FC"/>
    <w:rsid w:val="59A2F71C"/>
    <w:rsid w:val="59A33E77"/>
    <w:rsid w:val="59A3836A"/>
    <w:rsid w:val="59A3D60E"/>
    <w:rsid w:val="59A3E4D0"/>
    <w:rsid w:val="59A3FF9B"/>
    <w:rsid w:val="59A4697F"/>
    <w:rsid w:val="59A48562"/>
    <w:rsid w:val="59A51258"/>
    <w:rsid w:val="59A54301"/>
    <w:rsid w:val="59A6C382"/>
    <w:rsid w:val="59A6C86C"/>
    <w:rsid w:val="59A6CCF6"/>
    <w:rsid w:val="59A6F8ED"/>
    <w:rsid w:val="59A71026"/>
    <w:rsid w:val="59A71D36"/>
    <w:rsid w:val="59A7C359"/>
    <w:rsid w:val="59A7D1E3"/>
    <w:rsid w:val="59A830C9"/>
    <w:rsid w:val="59A8CD68"/>
    <w:rsid w:val="59A8E0E8"/>
    <w:rsid w:val="59A8E4B0"/>
    <w:rsid w:val="59A9075C"/>
    <w:rsid w:val="59A929D1"/>
    <w:rsid w:val="59A92DEA"/>
    <w:rsid w:val="59A93CDB"/>
    <w:rsid w:val="59A9563E"/>
    <w:rsid w:val="59A9B030"/>
    <w:rsid w:val="59A9ECEF"/>
    <w:rsid w:val="59AA390F"/>
    <w:rsid w:val="59AA4042"/>
    <w:rsid w:val="59AA523C"/>
    <w:rsid w:val="59AAAA26"/>
    <w:rsid w:val="59AAC1A3"/>
    <w:rsid w:val="59AAE254"/>
    <w:rsid w:val="59AB15E5"/>
    <w:rsid w:val="59AB1FA8"/>
    <w:rsid w:val="59AB3EB3"/>
    <w:rsid w:val="59AB86D3"/>
    <w:rsid w:val="59AB8CD6"/>
    <w:rsid w:val="59AB9C83"/>
    <w:rsid w:val="59ABA02A"/>
    <w:rsid w:val="59ABAAF8"/>
    <w:rsid w:val="59ABF587"/>
    <w:rsid w:val="59ACB940"/>
    <w:rsid w:val="59ACD06F"/>
    <w:rsid w:val="59AD0327"/>
    <w:rsid w:val="59AD0EA9"/>
    <w:rsid w:val="59AD188D"/>
    <w:rsid w:val="59AD6723"/>
    <w:rsid w:val="59ADABB3"/>
    <w:rsid w:val="59ADD441"/>
    <w:rsid w:val="59ADF887"/>
    <w:rsid w:val="59AE09EF"/>
    <w:rsid w:val="59AE4F8B"/>
    <w:rsid w:val="59AEBCEF"/>
    <w:rsid w:val="59AED636"/>
    <w:rsid w:val="59AFAC10"/>
    <w:rsid w:val="59AFEBD7"/>
    <w:rsid w:val="59B012F7"/>
    <w:rsid w:val="59B015DA"/>
    <w:rsid w:val="59B09D11"/>
    <w:rsid w:val="59B0A6C3"/>
    <w:rsid w:val="59B0CFB5"/>
    <w:rsid w:val="59B0D54F"/>
    <w:rsid w:val="59B0DFAD"/>
    <w:rsid w:val="59B10159"/>
    <w:rsid w:val="59B10EE0"/>
    <w:rsid w:val="59B12AB9"/>
    <w:rsid w:val="59B169C5"/>
    <w:rsid w:val="59B17DA4"/>
    <w:rsid w:val="59B1B2A9"/>
    <w:rsid w:val="59B1D356"/>
    <w:rsid w:val="59B233C4"/>
    <w:rsid w:val="59B27E18"/>
    <w:rsid w:val="59B2FD77"/>
    <w:rsid w:val="59B307EF"/>
    <w:rsid w:val="59B3106A"/>
    <w:rsid w:val="59B36DA1"/>
    <w:rsid w:val="59B3AE50"/>
    <w:rsid w:val="59B3B55E"/>
    <w:rsid w:val="59B3FE63"/>
    <w:rsid w:val="59B4284A"/>
    <w:rsid w:val="59B4514B"/>
    <w:rsid w:val="59B4B976"/>
    <w:rsid w:val="59B4BD3B"/>
    <w:rsid w:val="59B4D5BF"/>
    <w:rsid w:val="59B52668"/>
    <w:rsid w:val="59B5604D"/>
    <w:rsid w:val="59B56501"/>
    <w:rsid w:val="59B58923"/>
    <w:rsid w:val="59B5B874"/>
    <w:rsid w:val="59B5C8E9"/>
    <w:rsid w:val="59B60BC0"/>
    <w:rsid w:val="59B6BCCF"/>
    <w:rsid w:val="59B6CFC4"/>
    <w:rsid w:val="59B72095"/>
    <w:rsid w:val="59B78052"/>
    <w:rsid w:val="59B78498"/>
    <w:rsid w:val="59B7BB2D"/>
    <w:rsid w:val="59B7BF6A"/>
    <w:rsid w:val="59B81439"/>
    <w:rsid w:val="59B82C02"/>
    <w:rsid w:val="59B8BF37"/>
    <w:rsid w:val="59B8E1D7"/>
    <w:rsid w:val="59BA09CF"/>
    <w:rsid w:val="59BA5F2A"/>
    <w:rsid w:val="59BA788C"/>
    <w:rsid w:val="59BA96BC"/>
    <w:rsid w:val="59BA9EC3"/>
    <w:rsid w:val="59BAF49F"/>
    <w:rsid w:val="59BAF8A3"/>
    <w:rsid w:val="59BB2A4D"/>
    <w:rsid w:val="59BB996C"/>
    <w:rsid w:val="59BBCDAC"/>
    <w:rsid w:val="59BC7595"/>
    <w:rsid w:val="59BD257F"/>
    <w:rsid w:val="59BD3A20"/>
    <w:rsid w:val="59BD5350"/>
    <w:rsid w:val="59BD6F59"/>
    <w:rsid w:val="59BDB8B8"/>
    <w:rsid w:val="59BDCA30"/>
    <w:rsid w:val="59BE5638"/>
    <w:rsid w:val="59BEC5FD"/>
    <w:rsid w:val="59BECE59"/>
    <w:rsid w:val="59BF727E"/>
    <w:rsid w:val="59BFBFEF"/>
    <w:rsid w:val="59BFCCB3"/>
    <w:rsid w:val="59BFCD3A"/>
    <w:rsid w:val="59BFF3D1"/>
    <w:rsid w:val="59C046C3"/>
    <w:rsid w:val="59C07939"/>
    <w:rsid w:val="59C0A78A"/>
    <w:rsid w:val="59C18A2E"/>
    <w:rsid w:val="59C19A53"/>
    <w:rsid w:val="59C1BD3A"/>
    <w:rsid w:val="59C1C052"/>
    <w:rsid w:val="59C20EBD"/>
    <w:rsid w:val="59C253AC"/>
    <w:rsid w:val="59C298B2"/>
    <w:rsid w:val="59C2CB55"/>
    <w:rsid w:val="59C3449E"/>
    <w:rsid w:val="59C3DAD6"/>
    <w:rsid w:val="59C3DF69"/>
    <w:rsid w:val="59C40734"/>
    <w:rsid w:val="59C47265"/>
    <w:rsid w:val="59C477A0"/>
    <w:rsid w:val="59C4B6C8"/>
    <w:rsid w:val="59C4FF13"/>
    <w:rsid w:val="59C50B1E"/>
    <w:rsid w:val="59C55B51"/>
    <w:rsid w:val="59C59445"/>
    <w:rsid w:val="59C5D1BC"/>
    <w:rsid w:val="59C5DE25"/>
    <w:rsid w:val="59C5DFDB"/>
    <w:rsid w:val="59C63F68"/>
    <w:rsid w:val="59C6A194"/>
    <w:rsid w:val="59C6A4B2"/>
    <w:rsid w:val="59C6B55C"/>
    <w:rsid w:val="59C6DBF4"/>
    <w:rsid w:val="59C749AB"/>
    <w:rsid w:val="59C7640B"/>
    <w:rsid w:val="59C76739"/>
    <w:rsid w:val="59C7C04F"/>
    <w:rsid w:val="59C81A73"/>
    <w:rsid w:val="59C8472E"/>
    <w:rsid w:val="59C84BF5"/>
    <w:rsid w:val="59C85ADA"/>
    <w:rsid w:val="59C85B7E"/>
    <w:rsid w:val="59C8BA39"/>
    <w:rsid w:val="59C95BA3"/>
    <w:rsid w:val="59C979F0"/>
    <w:rsid w:val="59C99576"/>
    <w:rsid w:val="59CA31D1"/>
    <w:rsid w:val="59CA67ED"/>
    <w:rsid w:val="59CA769E"/>
    <w:rsid w:val="59CC00AE"/>
    <w:rsid w:val="59CC1C7F"/>
    <w:rsid w:val="59CC39DF"/>
    <w:rsid w:val="59CC51F8"/>
    <w:rsid w:val="59CC5B52"/>
    <w:rsid w:val="59CC6B8D"/>
    <w:rsid w:val="59CC6CFD"/>
    <w:rsid w:val="59CCBABE"/>
    <w:rsid w:val="59CCF294"/>
    <w:rsid w:val="59CCFD83"/>
    <w:rsid w:val="59CD1983"/>
    <w:rsid w:val="59CD9F05"/>
    <w:rsid w:val="59CE1832"/>
    <w:rsid w:val="59CE37AE"/>
    <w:rsid w:val="59CE82C1"/>
    <w:rsid w:val="59CECAE6"/>
    <w:rsid w:val="59CF59B9"/>
    <w:rsid w:val="59CF82A2"/>
    <w:rsid w:val="59CF9EF7"/>
    <w:rsid w:val="59D00777"/>
    <w:rsid w:val="59D02176"/>
    <w:rsid w:val="59D02750"/>
    <w:rsid w:val="59D0361A"/>
    <w:rsid w:val="59D06A1A"/>
    <w:rsid w:val="59D118FA"/>
    <w:rsid w:val="59D1269E"/>
    <w:rsid w:val="59D16125"/>
    <w:rsid w:val="59D1A700"/>
    <w:rsid w:val="59D1AD6B"/>
    <w:rsid w:val="59D1F0B0"/>
    <w:rsid w:val="59D24CBA"/>
    <w:rsid w:val="59D2969D"/>
    <w:rsid w:val="59D2BD4D"/>
    <w:rsid w:val="59D2F424"/>
    <w:rsid w:val="59D2F9E8"/>
    <w:rsid w:val="59D32DF3"/>
    <w:rsid w:val="59D35B8D"/>
    <w:rsid w:val="59D390E7"/>
    <w:rsid w:val="59D3AF06"/>
    <w:rsid w:val="59D3F895"/>
    <w:rsid w:val="59D40D7E"/>
    <w:rsid w:val="59D4F52F"/>
    <w:rsid w:val="59D54656"/>
    <w:rsid w:val="59D57E49"/>
    <w:rsid w:val="59D59632"/>
    <w:rsid w:val="59D5F532"/>
    <w:rsid w:val="59D6193C"/>
    <w:rsid w:val="59D63A59"/>
    <w:rsid w:val="59D63EFD"/>
    <w:rsid w:val="59D676AC"/>
    <w:rsid w:val="59D6A52F"/>
    <w:rsid w:val="59D6F111"/>
    <w:rsid w:val="59D73261"/>
    <w:rsid w:val="59D73CC9"/>
    <w:rsid w:val="59D73E66"/>
    <w:rsid w:val="59D753F7"/>
    <w:rsid w:val="59D758FE"/>
    <w:rsid w:val="59D760FA"/>
    <w:rsid w:val="59D79DC1"/>
    <w:rsid w:val="59D7FECF"/>
    <w:rsid w:val="59D82EAD"/>
    <w:rsid w:val="59D83D00"/>
    <w:rsid w:val="59D8599F"/>
    <w:rsid w:val="59D872C4"/>
    <w:rsid w:val="59D8C1D6"/>
    <w:rsid w:val="59D93D99"/>
    <w:rsid w:val="59D947BC"/>
    <w:rsid w:val="59D94807"/>
    <w:rsid w:val="59D962AD"/>
    <w:rsid w:val="59D96F91"/>
    <w:rsid w:val="59D98AFD"/>
    <w:rsid w:val="59D9BFF1"/>
    <w:rsid w:val="59D9D307"/>
    <w:rsid w:val="59D9FE34"/>
    <w:rsid w:val="59DA4A4E"/>
    <w:rsid w:val="59DA7990"/>
    <w:rsid w:val="59DAA8EA"/>
    <w:rsid w:val="59DB310F"/>
    <w:rsid w:val="59DC0E88"/>
    <w:rsid w:val="59DC369F"/>
    <w:rsid w:val="59DC406F"/>
    <w:rsid w:val="59DCE4FF"/>
    <w:rsid w:val="59DD07ED"/>
    <w:rsid w:val="59DD08F9"/>
    <w:rsid w:val="59DD5E64"/>
    <w:rsid w:val="59DD5EBB"/>
    <w:rsid w:val="59DD9AA7"/>
    <w:rsid w:val="59DDD695"/>
    <w:rsid w:val="59DE2983"/>
    <w:rsid w:val="59DE34E0"/>
    <w:rsid w:val="59DE4DF3"/>
    <w:rsid w:val="59DE6B2E"/>
    <w:rsid w:val="59DEA984"/>
    <w:rsid w:val="59DEAACB"/>
    <w:rsid w:val="59DEDC76"/>
    <w:rsid w:val="59DEE652"/>
    <w:rsid w:val="59DEFB61"/>
    <w:rsid w:val="59DF1AE5"/>
    <w:rsid w:val="59DF3BC2"/>
    <w:rsid w:val="59DF4815"/>
    <w:rsid w:val="59DF4CA3"/>
    <w:rsid w:val="59DF629A"/>
    <w:rsid w:val="59DFDE56"/>
    <w:rsid w:val="59E06880"/>
    <w:rsid w:val="59E0C74E"/>
    <w:rsid w:val="59E0D4D0"/>
    <w:rsid w:val="59E0D771"/>
    <w:rsid w:val="59E10D42"/>
    <w:rsid w:val="59E115AE"/>
    <w:rsid w:val="59E12023"/>
    <w:rsid w:val="59E15C7A"/>
    <w:rsid w:val="59E2BAD6"/>
    <w:rsid w:val="59E2FBF5"/>
    <w:rsid w:val="59E35F92"/>
    <w:rsid w:val="59E3B239"/>
    <w:rsid w:val="59E3D4EF"/>
    <w:rsid w:val="59E43981"/>
    <w:rsid w:val="59E4BA6A"/>
    <w:rsid w:val="59E4EA6C"/>
    <w:rsid w:val="59E5C6CB"/>
    <w:rsid w:val="59E5CCB2"/>
    <w:rsid w:val="59E5D17F"/>
    <w:rsid w:val="59E621D8"/>
    <w:rsid w:val="59E62712"/>
    <w:rsid w:val="59E639A9"/>
    <w:rsid w:val="59E68B89"/>
    <w:rsid w:val="59E6BD4D"/>
    <w:rsid w:val="59E6D42A"/>
    <w:rsid w:val="59E6FC50"/>
    <w:rsid w:val="59E71FD8"/>
    <w:rsid w:val="59E7318A"/>
    <w:rsid w:val="59E761DF"/>
    <w:rsid w:val="59E78E43"/>
    <w:rsid w:val="59E7A547"/>
    <w:rsid w:val="59E7FD57"/>
    <w:rsid w:val="59E8406A"/>
    <w:rsid w:val="59E8ED0F"/>
    <w:rsid w:val="59E8F87F"/>
    <w:rsid w:val="59E92670"/>
    <w:rsid w:val="59E96CD9"/>
    <w:rsid w:val="59EA01F8"/>
    <w:rsid w:val="59EA1393"/>
    <w:rsid w:val="59EA19A0"/>
    <w:rsid w:val="59EA51AB"/>
    <w:rsid w:val="59EA6CE4"/>
    <w:rsid w:val="59EA8A7D"/>
    <w:rsid w:val="59EB04B5"/>
    <w:rsid w:val="59EB396B"/>
    <w:rsid w:val="59EBBEF9"/>
    <w:rsid w:val="59EBC9E4"/>
    <w:rsid w:val="59EC32D4"/>
    <w:rsid w:val="59EC838B"/>
    <w:rsid w:val="59EC8E7E"/>
    <w:rsid w:val="59ECC486"/>
    <w:rsid w:val="59ED279E"/>
    <w:rsid w:val="59EDC2DA"/>
    <w:rsid w:val="59EE5E2F"/>
    <w:rsid w:val="59EE7455"/>
    <w:rsid w:val="59EE8EB7"/>
    <w:rsid w:val="59EE9876"/>
    <w:rsid w:val="59EEA740"/>
    <w:rsid w:val="59EF7BF3"/>
    <w:rsid w:val="59EFC2E9"/>
    <w:rsid w:val="59EFE52C"/>
    <w:rsid w:val="59F0BA04"/>
    <w:rsid w:val="59F13B5D"/>
    <w:rsid w:val="59F1421D"/>
    <w:rsid w:val="59F1CF2A"/>
    <w:rsid w:val="59F2017D"/>
    <w:rsid w:val="59F225A1"/>
    <w:rsid w:val="59F2604B"/>
    <w:rsid w:val="59F26A80"/>
    <w:rsid w:val="59F2B60A"/>
    <w:rsid w:val="59F2B9B2"/>
    <w:rsid w:val="59F2F0F7"/>
    <w:rsid w:val="59F305ED"/>
    <w:rsid w:val="59F32661"/>
    <w:rsid w:val="59F331E7"/>
    <w:rsid w:val="59F33CED"/>
    <w:rsid w:val="59F37B44"/>
    <w:rsid w:val="59F42169"/>
    <w:rsid w:val="59F428BF"/>
    <w:rsid w:val="59F46525"/>
    <w:rsid w:val="59F47459"/>
    <w:rsid w:val="59F489D3"/>
    <w:rsid w:val="59F54B1E"/>
    <w:rsid w:val="59F553DA"/>
    <w:rsid w:val="59F55552"/>
    <w:rsid w:val="59F58A87"/>
    <w:rsid w:val="59F5920F"/>
    <w:rsid w:val="59F5E6F5"/>
    <w:rsid w:val="59F619E1"/>
    <w:rsid w:val="59F622B0"/>
    <w:rsid w:val="59F6B2CC"/>
    <w:rsid w:val="59F7BB12"/>
    <w:rsid w:val="59F7BDBB"/>
    <w:rsid w:val="59F7FD0F"/>
    <w:rsid w:val="59F80FFA"/>
    <w:rsid w:val="59F83536"/>
    <w:rsid w:val="59F87AC5"/>
    <w:rsid w:val="59F8849E"/>
    <w:rsid w:val="59F89C59"/>
    <w:rsid w:val="59F8BDD9"/>
    <w:rsid w:val="59F91AED"/>
    <w:rsid w:val="59F940C2"/>
    <w:rsid w:val="59F981D0"/>
    <w:rsid w:val="59FA545E"/>
    <w:rsid w:val="59FA5527"/>
    <w:rsid w:val="59FA75C4"/>
    <w:rsid w:val="59FA784F"/>
    <w:rsid w:val="59FA7E6F"/>
    <w:rsid w:val="59FAB463"/>
    <w:rsid w:val="59FAC14B"/>
    <w:rsid w:val="59FACB6A"/>
    <w:rsid w:val="59FACD55"/>
    <w:rsid w:val="59FADD6C"/>
    <w:rsid w:val="59FAF654"/>
    <w:rsid w:val="59FB849C"/>
    <w:rsid w:val="59FBA635"/>
    <w:rsid w:val="59FBAAF6"/>
    <w:rsid w:val="59FBADC6"/>
    <w:rsid w:val="59FBEF52"/>
    <w:rsid w:val="59FBF340"/>
    <w:rsid w:val="59FCC7A0"/>
    <w:rsid w:val="59FCE91F"/>
    <w:rsid w:val="59FDC7B2"/>
    <w:rsid w:val="59FE8917"/>
    <w:rsid w:val="59FEBE3A"/>
    <w:rsid w:val="59FECB1F"/>
    <w:rsid w:val="59FF7C5F"/>
    <w:rsid w:val="59FFD6DC"/>
    <w:rsid w:val="5A00581C"/>
    <w:rsid w:val="5A0075F0"/>
    <w:rsid w:val="5A00C250"/>
    <w:rsid w:val="5A014E0F"/>
    <w:rsid w:val="5A0151A4"/>
    <w:rsid w:val="5A01A8A6"/>
    <w:rsid w:val="5A01C033"/>
    <w:rsid w:val="5A01CD30"/>
    <w:rsid w:val="5A01DE21"/>
    <w:rsid w:val="5A02397B"/>
    <w:rsid w:val="5A026F7D"/>
    <w:rsid w:val="5A02959F"/>
    <w:rsid w:val="5A029877"/>
    <w:rsid w:val="5A032261"/>
    <w:rsid w:val="5A033D62"/>
    <w:rsid w:val="5A034A22"/>
    <w:rsid w:val="5A035623"/>
    <w:rsid w:val="5A039661"/>
    <w:rsid w:val="5A03A6E3"/>
    <w:rsid w:val="5A03D10C"/>
    <w:rsid w:val="5A03DE32"/>
    <w:rsid w:val="5A043DD1"/>
    <w:rsid w:val="5A04845E"/>
    <w:rsid w:val="5A0489DF"/>
    <w:rsid w:val="5A04C989"/>
    <w:rsid w:val="5A04D5F3"/>
    <w:rsid w:val="5A051D0C"/>
    <w:rsid w:val="5A054942"/>
    <w:rsid w:val="5A057AF3"/>
    <w:rsid w:val="5A05A13F"/>
    <w:rsid w:val="5A05BFE6"/>
    <w:rsid w:val="5A05CFB0"/>
    <w:rsid w:val="5A05E9B6"/>
    <w:rsid w:val="5A05EB14"/>
    <w:rsid w:val="5A05EBDB"/>
    <w:rsid w:val="5A06FC72"/>
    <w:rsid w:val="5A072795"/>
    <w:rsid w:val="5A07A0A2"/>
    <w:rsid w:val="5A07A780"/>
    <w:rsid w:val="5A07B218"/>
    <w:rsid w:val="5A07E1D3"/>
    <w:rsid w:val="5A0821BF"/>
    <w:rsid w:val="5A088121"/>
    <w:rsid w:val="5A089D31"/>
    <w:rsid w:val="5A092E2E"/>
    <w:rsid w:val="5A093487"/>
    <w:rsid w:val="5A09710C"/>
    <w:rsid w:val="5A099FDF"/>
    <w:rsid w:val="5A09AF7F"/>
    <w:rsid w:val="5A09B065"/>
    <w:rsid w:val="5A09DE9C"/>
    <w:rsid w:val="5A0A0DC8"/>
    <w:rsid w:val="5A0A3550"/>
    <w:rsid w:val="5A0A54F8"/>
    <w:rsid w:val="5A0A66F1"/>
    <w:rsid w:val="5A0AFB24"/>
    <w:rsid w:val="5A0B06E3"/>
    <w:rsid w:val="5A0B42A3"/>
    <w:rsid w:val="5A0B9D37"/>
    <w:rsid w:val="5A0B9EF1"/>
    <w:rsid w:val="5A0BDBC8"/>
    <w:rsid w:val="5A0BE4B7"/>
    <w:rsid w:val="5A0BF959"/>
    <w:rsid w:val="5A0C08FF"/>
    <w:rsid w:val="5A0C1E72"/>
    <w:rsid w:val="5A0C9355"/>
    <w:rsid w:val="5A0DA2BF"/>
    <w:rsid w:val="5A0E4F01"/>
    <w:rsid w:val="5A0EF7C1"/>
    <w:rsid w:val="5A0F221D"/>
    <w:rsid w:val="5A0F34B5"/>
    <w:rsid w:val="5A0F4E0E"/>
    <w:rsid w:val="5A0F5A0C"/>
    <w:rsid w:val="5A1014DD"/>
    <w:rsid w:val="5A102517"/>
    <w:rsid w:val="5A104244"/>
    <w:rsid w:val="5A107A82"/>
    <w:rsid w:val="5A108026"/>
    <w:rsid w:val="5A10C7C5"/>
    <w:rsid w:val="5A1135C0"/>
    <w:rsid w:val="5A116772"/>
    <w:rsid w:val="5A118085"/>
    <w:rsid w:val="5A11C224"/>
    <w:rsid w:val="5A11C99A"/>
    <w:rsid w:val="5A11F381"/>
    <w:rsid w:val="5A125223"/>
    <w:rsid w:val="5A12B964"/>
    <w:rsid w:val="5A12D7F8"/>
    <w:rsid w:val="5A130B90"/>
    <w:rsid w:val="5A1333C6"/>
    <w:rsid w:val="5A1398AC"/>
    <w:rsid w:val="5A141C92"/>
    <w:rsid w:val="5A1427D2"/>
    <w:rsid w:val="5A142AA1"/>
    <w:rsid w:val="5A144CBC"/>
    <w:rsid w:val="5A144D95"/>
    <w:rsid w:val="5A14698C"/>
    <w:rsid w:val="5A147F21"/>
    <w:rsid w:val="5A148924"/>
    <w:rsid w:val="5A14BBE0"/>
    <w:rsid w:val="5A153706"/>
    <w:rsid w:val="5A154705"/>
    <w:rsid w:val="5A15BAFB"/>
    <w:rsid w:val="5A15D3E8"/>
    <w:rsid w:val="5A15E84A"/>
    <w:rsid w:val="5A16003D"/>
    <w:rsid w:val="5A1605CC"/>
    <w:rsid w:val="5A1643EF"/>
    <w:rsid w:val="5A1659DF"/>
    <w:rsid w:val="5A16854B"/>
    <w:rsid w:val="5A169C85"/>
    <w:rsid w:val="5A16E83B"/>
    <w:rsid w:val="5A1762F8"/>
    <w:rsid w:val="5A1774D4"/>
    <w:rsid w:val="5A177504"/>
    <w:rsid w:val="5A17A594"/>
    <w:rsid w:val="5A17C2A4"/>
    <w:rsid w:val="5A17CF85"/>
    <w:rsid w:val="5A17D36E"/>
    <w:rsid w:val="5A17FD55"/>
    <w:rsid w:val="5A183F7E"/>
    <w:rsid w:val="5A183FAC"/>
    <w:rsid w:val="5A185168"/>
    <w:rsid w:val="5A189727"/>
    <w:rsid w:val="5A18A554"/>
    <w:rsid w:val="5A18F1EE"/>
    <w:rsid w:val="5A191D5B"/>
    <w:rsid w:val="5A19255D"/>
    <w:rsid w:val="5A19495D"/>
    <w:rsid w:val="5A195057"/>
    <w:rsid w:val="5A197F4A"/>
    <w:rsid w:val="5A1A885A"/>
    <w:rsid w:val="5A1AA6B0"/>
    <w:rsid w:val="5A1B01CB"/>
    <w:rsid w:val="5A1B46F1"/>
    <w:rsid w:val="5A1B5FFD"/>
    <w:rsid w:val="5A1B99F4"/>
    <w:rsid w:val="5A1C0167"/>
    <w:rsid w:val="5A1C0761"/>
    <w:rsid w:val="5A1C21A7"/>
    <w:rsid w:val="5A1CBEE5"/>
    <w:rsid w:val="5A1D6B87"/>
    <w:rsid w:val="5A1DBBD8"/>
    <w:rsid w:val="5A1DEE03"/>
    <w:rsid w:val="5A1DF457"/>
    <w:rsid w:val="5A1E7839"/>
    <w:rsid w:val="5A1EAFCF"/>
    <w:rsid w:val="5A1ED8AB"/>
    <w:rsid w:val="5A1EF679"/>
    <w:rsid w:val="5A1F46C9"/>
    <w:rsid w:val="5A1F5348"/>
    <w:rsid w:val="5A1F9F38"/>
    <w:rsid w:val="5A1FA8E3"/>
    <w:rsid w:val="5A20261E"/>
    <w:rsid w:val="5A204897"/>
    <w:rsid w:val="5A207AAE"/>
    <w:rsid w:val="5A20A440"/>
    <w:rsid w:val="5A20C310"/>
    <w:rsid w:val="5A20D832"/>
    <w:rsid w:val="5A212526"/>
    <w:rsid w:val="5A214731"/>
    <w:rsid w:val="5A21D3A6"/>
    <w:rsid w:val="5A221BF8"/>
    <w:rsid w:val="5A222947"/>
    <w:rsid w:val="5A222AAF"/>
    <w:rsid w:val="5A22A825"/>
    <w:rsid w:val="5A23867A"/>
    <w:rsid w:val="5A238819"/>
    <w:rsid w:val="5A23C4A8"/>
    <w:rsid w:val="5A23D831"/>
    <w:rsid w:val="5A245D71"/>
    <w:rsid w:val="5A250359"/>
    <w:rsid w:val="5A254D2B"/>
    <w:rsid w:val="5A25A57D"/>
    <w:rsid w:val="5A25B884"/>
    <w:rsid w:val="5A25C4A7"/>
    <w:rsid w:val="5A26035F"/>
    <w:rsid w:val="5A26E869"/>
    <w:rsid w:val="5A272378"/>
    <w:rsid w:val="5A2740C5"/>
    <w:rsid w:val="5A27A108"/>
    <w:rsid w:val="5A27B0BC"/>
    <w:rsid w:val="5A27BA71"/>
    <w:rsid w:val="5A285DDC"/>
    <w:rsid w:val="5A28A48C"/>
    <w:rsid w:val="5A28B71F"/>
    <w:rsid w:val="5A28BE79"/>
    <w:rsid w:val="5A290658"/>
    <w:rsid w:val="5A2942AB"/>
    <w:rsid w:val="5A29764C"/>
    <w:rsid w:val="5A29B718"/>
    <w:rsid w:val="5A29FE28"/>
    <w:rsid w:val="5A2A0AC5"/>
    <w:rsid w:val="5A2A3316"/>
    <w:rsid w:val="5A2A6FE7"/>
    <w:rsid w:val="5A2B1987"/>
    <w:rsid w:val="5A2B1D23"/>
    <w:rsid w:val="5A2BE786"/>
    <w:rsid w:val="5A2C086F"/>
    <w:rsid w:val="5A2C305D"/>
    <w:rsid w:val="5A2C38C9"/>
    <w:rsid w:val="5A2CA0E6"/>
    <w:rsid w:val="5A2D2D45"/>
    <w:rsid w:val="5A2E3767"/>
    <w:rsid w:val="5A306184"/>
    <w:rsid w:val="5A30A99F"/>
    <w:rsid w:val="5A30AA16"/>
    <w:rsid w:val="5A30B606"/>
    <w:rsid w:val="5A30C31F"/>
    <w:rsid w:val="5A30CC7E"/>
    <w:rsid w:val="5A30E428"/>
    <w:rsid w:val="5A31311C"/>
    <w:rsid w:val="5A315912"/>
    <w:rsid w:val="5A31D74D"/>
    <w:rsid w:val="5A324EFE"/>
    <w:rsid w:val="5A32B6E5"/>
    <w:rsid w:val="5A33231A"/>
    <w:rsid w:val="5A335C78"/>
    <w:rsid w:val="5A33698A"/>
    <w:rsid w:val="5A33854E"/>
    <w:rsid w:val="5A33C815"/>
    <w:rsid w:val="5A34C36D"/>
    <w:rsid w:val="5A34CE47"/>
    <w:rsid w:val="5A34D736"/>
    <w:rsid w:val="5A350495"/>
    <w:rsid w:val="5A354AD6"/>
    <w:rsid w:val="5A354C17"/>
    <w:rsid w:val="5A35CEBF"/>
    <w:rsid w:val="5A35EB86"/>
    <w:rsid w:val="5A35F85F"/>
    <w:rsid w:val="5A360254"/>
    <w:rsid w:val="5A364336"/>
    <w:rsid w:val="5A37E9DE"/>
    <w:rsid w:val="5A37EE95"/>
    <w:rsid w:val="5A37F2E5"/>
    <w:rsid w:val="5A382701"/>
    <w:rsid w:val="5A382D41"/>
    <w:rsid w:val="5A384D25"/>
    <w:rsid w:val="5A38AEA3"/>
    <w:rsid w:val="5A38B743"/>
    <w:rsid w:val="5A396F31"/>
    <w:rsid w:val="5A39CFF8"/>
    <w:rsid w:val="5A3A202C"/>
    <w:rsid w:val="5A3A2ADF"/>
    <w:rsid w:val="5A3AAC41"/>
    <w:rsid w:val="5A3AB82E"/>
    <w:rsid w:val="5A3AD981"/>
    <w:rsid w:val="5A3C2CFB"/>
    <w:rsid w:val="5A3C37ED"/>
    <w:rsid w:val="5A3C4212"/>
    <w:rsid w:val="5A3C54A8"/>
    <w:rsid w:val="5A3C76DB"/>
    <w:rsid w:val="5A3C7CF6"/>
    <w:rsid w:val="5A3C98DD"/>
    <w:rsid w:val="5A3CB765"/>
    <w:rsid w:val="5A3CD03D"/>
    <w:rsid w:val="5A3CE064"/>
    <w:rsid w:val="5A3D2889"/>
    <w:rsid w:val="5A3D8AA4"/>
    <w:rsid w:val="5A3DABF9"/>
    <w:rsid w:val="5A3DD0D3"/>
    <w:rsid w:val="5A3EFFD0"/>
    <w:rsid w:val="5A3F4996"/>
    <w:rsid w:val="5A3F50AA"/>
    <w:rsid w:val="5A3F8C2C"/>
    <w:rsid w:val="5A3F8D45"/>
    <w:rsid w:val="5A403922"/>
    <w:rsid w:val="5A4048B8"/>
    <w:rsid w:val="5A408977"/>
    <w:rsid w:val="5A40A3B3"/>
    <w:rsid w:val="5A40D6A3"/>
    <w:rsid w:val="5A40E827"/>
    <w:rsid w:val="5A40FA24"/>
    <w:rsid w:val="5A41245D"/>
    <w:rsid w:val="5A41A832"/>
    <w:rsid w:val="5A41D12A"/>
    <w:rsid w:val="5A42135D"/>
    <w:rsid w:val="5A421545"/>
    <w:rsid w:val="5A4294F8"/>
    <w:rsid w:val="5A4310DA"/>
    <w:rsid w:val="5A4326CD"/>
    <w:rsid w:val="5A435E85"/>
    <w:rsid w:val="5A43D5A8"/>
    <w:rsid w:val="5A43DADE"/>
    <w:rsid w:val="5A445F63"/>
    <w:rsid w:val="5A44CDA8"/>
    <w:rsid w:val="5A450D23"/>
    <w:rsid w:val="5A456FDE"/>
    <w:rsid w:val="5A45F201"/>
    <w:rsid w:val="5A4614B6"/>
    <w:rsid w:val="5A4633DE"/>
    <w:rsid w:val="5A4647F1"/>
    <w:rsid w:val="5A4653D8"/>
    <w:rsid w:val="5A465609"/>
    <w:rsid w:val="5A468C32"/>
    <w:rsid w:val="5A46C3C2"/>
    <w:rsid w:val="5A47092B"/>
    <w:rsid w:val="5A474A0F"/>
    <w:rsid w:val="5A476A07"/>
    <w:rsid w:val="5A478B84"/>
    <w:rsid w:val="5A47A96A"/>
    <w:rsid w:val="5A47BDF6"/>
    <w:rsid w:val="5A483F41"/>
    <w:rsid w:val="5A488FC2"/>
    <w:rsid w:val="5A489779"/>
    <w:rsid w:val="5A48BE9D"/>
    <w:rsid w:val="5A48EFFB"/>
    <w:rsid w:val="5A492827"/>
    <w:rsid w:val="5A494DF5"/>
    <w:rsid w:val="5A49B9CC"/>
    <w:rsid w:val="5A49DAD9"/>
    <w:rsid w:val="5A49E69D"/>
    <w:rsid w:val="5A4A0815"/>
    <w:rsid w:val="5A4A0EC6"/>
    <w:rsid w:val="5A4A35FB"/>
    <w:rsid w:val="5A4A49B4"/>
    <w:rsid w:val="5A4A5EDB"/>
    <w:rsid w:val="5A4A7F40"/>
    <w:rsid w:val="5A4A9C0F"/>
    <w:rsid w:val="5A4ADD5B"/>
    <w:rsid w:val="5A4B1B31"/>
    <w:rsid w:val="5A4B43AB"/>
    <w:rsid w:val="5A4B5F56"/>
    <w:rsid w:val="5A4B7328"/>
    <w:rsid w:val="5A4B7751"/>
    <w:rsid w:val="5A4B7EDB"/>
    <w:rsid w:val="5A4C51F4"/>
    <w:rsid w:val="5A4C830A"/>
    <w:rsid w:val="5A4DAF57"/>
    <w:rsid w:val="5A4E5EA5"/>
    <w:rsid w:val="5A4E65C9"/>
    <w:rsid w:val="5A4ED354"/>
    <w:rsid w:val="5A4F53A4"/>
    <w:rsid w:val="5A505EC4"/>
    <w:rsid w:val="5A50DF53"/>
    <w:rsid w:val="5A5108CA"/>
    <w:rsid w:val="5A515D5A"/>
    <w:rsid w:val="5A518A23"/>
    <w:rsid w:val="5A51B58B"/>
    <w:rsid w:val="5A521CF9"/>
    <w:rsid w:val="5A523708"/>
    <w:rsid w:val="5A524BDF"/>
    <w:rsid w:val="5A52AAB0"/>
    <w:rsid w:val="5A52DD92"/>
    <w:rsid w:val="5A53194C"/>
    <w:rsid w:val="5A5392C4"/>
    <w:rsid w:val="5A53D092"/>
    <w:rsid w:val="5A53E5A6"/>
    <w:rsid w:val="5A543530"/>
    <w:rsid w:val="5A544077"/>
    <w:rsid w:val="5A54A094"/>
    <w:rsid w:val="5A551E94"/>
    <w:rsid w:val="5A55471E"/>
    <w:rsid w:val="5A558EE5"/>
    <w:rsid w:val="5A55B055"/>
    <w:rsid w:val="5A55D634"/>
    <w:rsid w:val="5A560B12"/>
    <w:rsid w:val="5A560EC4"/>
    <w:rsid w:val="5A564AEE"/>
    <w:rsid w:val="5A566C5C"/>
    <w:rsid w:val="5A56F1EF"/>
    <w:rsid w:val="5A575F44"/>
    <w:rsid w:val="5A576895"/>
    <w:rsid w:val="5A5779E1"/>
    <w:rsid w:val="5A57B9E7"/>
    <w:rsid w:val="5A57BF4E"/>
    <w:rsid w:val="5A588F03"/>
    <w:rsid w:val="5A58A0EE"/>
    <w:rsid w:val="5A58E650"/>
    <w:rsid w:val="5A5912FE"/>
    <w:rsid w:val="5A592C11"/>
    <w:rsid w:val="5A593040"/>
    <w:rsid w:val="5A59625F"/>
    <w:rsid w:val="5A599A1B"/>
    <w:rsid w:val="5A5A45C7"/>
    <w:rsid w:val="5A5B4F4A"/>
    <w:rsid w:val="5A5BED54"/>
    <w:rsid w:val="5A5C1A34"/>
    <w:rsid w:val="5A5D140A"/>
    <w:rsid w:val="5A5D27E1"/>
    <w:rsid w:val="5A5D5E97"/>
    <w:rsid w:val="5A5DB33F"/>
    <w:rsid w:val="5A5E0BCC"/>
    <w:rsid w:val="5A5E1C58"/>
    <w:rsid w:val="5A5E29F3"/>
    <w:rsid w:val="5A5E429A"/>
    <w:rsid w:val="5A5E7A19"/>
    <w:rsid w:val="5A5E8F96"/>
    <w:rsid w:val="5A5EC72C"/>
    <w:rsid w:val="5A5FAD84"/>
    <w:rsid w:val="5A5FBF16"/>
    <w:rsid w:val="5A606126"/>
    <w:rsid w:val="5A60D213"/>
    <w:rsid w:val="5A60EC55"/>
    <w:rsid w:val="5A61A942"/>
    <w:rsid w:val="5A61AB72"/>
    <w:rsid w:val="5A61B9A8"/>
    <w:rsid w:val="5A61DF48"/>
    <w:rsid w:val="5A61FDD8"/>
    <w:rsid w:val="5A6214CD"/>
    <w:rsid w:val="5A628EC8"/>
    <w:rsid w:val="5A629951"/>
    <w:rsid w:val="5A638589"/>
    <w:rsid w:val="5A63CBED"/>
    <w:rsid w:val="5A64140C"/>
    <w:rsid w:val="5A648CF6"/>
    <w:rsid w:val="5A64DF77"/>
    <w:rsid w:val="5A64E609"/>
    <w:rsid w:val="5A64F91F"/>
    <w:rsid w:val="5A654802"/>
    <w:rsid w:val="5A654910"/>
    <w:rsid w:val="5A6575BE"/>
    <w:rsid w:val="5A658417"/>
    <w:rsid w:val="5A65A0CE"/>
    <w:rsid w:val="5A65E8D0"/>
    <w:rsid w:val="5A65F695"/>
    <w:rsid w:val="5A65F7A0"/>
    <w:rsid w:val="5A6607B0"/>
    <w:rsid w:val="5A660D7D"/>
    <w:rsid w:val="5A6620A1"/>
    <w:rsid w:val="5A6622FE"/>
    <w:rsid w:val="5A66E091"/>
    <w:rsid w:val="5A67062E"/>
    <w:rsid w:val="5A67BB65"/>
    <w:rsid w:val="5A67DF40"/>
    <w:rsid w:val="5A684EEB"/>
    <w:rsid w:val="5A68A843"/>
    <w:rsid w:val="5A68D7F9"/>
    <w:rsid w:val="5A68E834"/>
    <w:rsid w:val="5A68FA39"/>
    <w:rsid w:val="5A691DA6"/>
    <w:rsid w:val="5A692D7E"/>
    <w:rsid w:val="5A693C61"/>
    <w:rsid w:val="5A6970D5"/>
    <w:rsid w:val="5A6A117A"/>
    <w:rsid w:val="5A6ADD51"/>
    <w:rsid w:val="5A6AE004"/>
    <w:rsid w:val="5A6AE1C0"/>
    <w:rsid w:val="5A6B30D4"/>
    <w:rsid w:val="5A6B339B"/>
    <w:rsid w:val="5A6B3B24"/>
    <w:rsid w:val="5A6B560A"/>
    <w:rsid w:val="5A6BE234"/>
    <w:rsid w:val="5A6C0314"/>
    <w:rsid w:val="5A6C1095"/>
    <w:rsid w:val="5A6C3B30"/>
    <w:rsid w:val="5A6C59CF"/>
    <w:rsid w:val="5A6C9F39"/>
    <w:rsid w:val="5A6CC037"/>
    <w:rsid w:val="5A6CEDF4"/>
    <w:rsid w:val="5A6D2EB0"/>
    <w:rsid w:val="5A6DD2C4"/>
    <w:rsid w:val="5A6DFB57"/>
    <w:rsid w:val="5A6E77EA"/>
    <w:rsid w:val="5A6EED3D"/>
    <w:rsid w:val="5A6F2EE3"/>
    <w:rsid w:val="5A6F43FB"/>
    <w:rsid w:val="5A6F970E"/>
    <w:rsid w:val="5A6FFF17"/>
    <w:rsid w:val="5A702D08"/>
    <w:rsid w:val="5A70ABCE"/>
    <w:rsid w:val="5A70B234"/>
    <w:rsid w:val="5A71213A"/>
    <w:rsid w:val="5A712953"/>
    <w:rsid w:val="5A712BD3"/>
    <w:rsid w:val="5A714878"/>
    <w:rsid w:val="5A715B6A"/>
    <w:rsid w:val="5A71D1FC"/>
    <w:rsid w:val="5A71DEF3"/>
    <w:rsid w:val="5A71F723"/>
    <w:rsid w:val="5A725CAF"/>
    <w:rsid w:val="5A72D9FD"/>
    <w:rsid w:val="5A73242C"/>
    <w:rsid w:val="5A7338A8"/>
    <w:rsid w:val="5A73669B"/>
    <w:rsid w:val="5A73EF0E"/>
    <w:rsid w:val="5A7439FA"/>
    <w:rsid w:val="5A74537C"/>
    <w:rsid w:val="5A74AB6E"/>
    <w:rsid w:val="5A7525CC"/>
    <w:rsid w:val="5A756E16"/>
    <w:rsid w:val="5A75B8A2"/>
    <w:rsid w:val="5A75DC91"/>
    <w:rsid w:val="5A761085"/>
    <w:rsid w:val="5A764CB5"/>
    <w:rsid w:val="5A7667D8"/>
    <w:rsid w:val="5A766BF6"/>
    <w:rsid w:val="5A76FC25"/>
    <w:rsid w:val="5A76FD0A"/>
    <w:rsid w:val="5A770209"/>
    <w:rsid w:val="5A772E81"/>
    <w:rsid w:val="5A776F7F"/>
    <w:rsid w:val="5A77AD08"/>
    <w:rsid w:val="5A77D927"/>
    <w:rsid w:val="5A77F0E4"/>
    <w:rsid w:val="5A78025D"/>
    <w:rsid w:val="5A780525"/>
    <w:rsid w:val="5A780963"/>
    <w:rsid w:val="5A781E5B"/>
    <w:rsid w:val="5A78277D"/>
    <w:rsid w:val="5A784A3C"/>
    <w:rsid w:val="5A7887DB"/>
    <w:rsid w:val="5A789536"/>
    <w:rsid w:val="5A7903E1"/>
    <w:rsid w:val="5A790A2A"/>
    <w:rsid w:val="5A791F03"/>
    <w:rsid w:val="5A793281"/>
    <w:rsid w:val="5A7947A9"/>
    <w:rsid w:val="5A799C25"/>
    <w:rsid w:val="5A79F3DB"/>
    <w:rsid w:val="5A79FEF7"/>
    <w:rsid w:val="5A7A2D59"/>
    <w:rsid w:val="5A7A401A"/>
    <w:rsid w:val="5A7A65FE"/>
    <w:rsid w:val="5A7A8B10"/>
    <w:rsid w:val="5A7AB5E0"/>
    <w:rsid w:val="5A7B09C5"/>
    <w:rsid w:val="5A7B0F6B"/>
    <w:rsid w:val="5A7B3C60"/>
    <w:rsid w:val="5A7B3F48"/>
    <w:rsid w:val="5A7B4538"/>
    <w:rsid w:val="5A7B63AD"/>
    <w:rsid w:val="5A7BAF7C"/>
    <w:rsid w:val="5A7C09E4"/>
    <w:rsid w:val="5A7C1188"/>
    <w:rsid w:val="5A7C2F59"/>
    <w:rsid w:val="5A7CBF16"/>
    <w:rsid w:val="5A7CD07E"/>
    <w:rsid w:val="5A7CE969"/>
    <w:rsid w:val="5A7CF91E"/>
    <w:rsid w:val="5A7D79B9"/>
    <w:rsid w:val="5A7D7F8F"/>
    <w:rsid w:val="5A7E16C1"/>
    <w:rsid w:val="5A7E2FA6"/>
    <w:rsid w:val="5A7E4113"/>
    <w:rsid w:val="5A7F3E9C"/>
    <w:rsid w:val="5A801A3B"/>
    <w:rsid w:val="5A802AAC"/>
    <w:rsid w:val="5A8032C7"/>
    <w:rsid w:val="5A8052DE"/>
    <w:rsid w:val="5A80533C"/>
    <w:rsid w:val="5A806AA7"/>
    <w:rsid w:val="5A808478"/>
    <w:rsid w:val="5A80BA39"/>
    <w:rsid w:val="5A813244"/>
    <w:rsid w:val="5A819605"/>
    <w:rsid w:val="5A81DA2F"/>
    <w:rsid w:val="5A820457"/>
    <w:rsid w:val="5A828891"/>
    <w:rsid w:val="5A82E90E"/>
    <w:rsid w:val="5A835E43"/>
    <w:rsid w:val="5A83BA9B"/>
    <w:rsid w:val="5A83DB97"/>
    <w:rsid w:val="5A841AD1"/>
    <w:rsid w:val="5A843239"/>
    <w:rsid w:val="5A844ABB"/>
    <w:rsid w:val="5A8499B1"/>
    <w:rsid w:val="5A84DE1F"/>
    <w:rsid w:val="5A852C37"/>
    <w:rsid w:val="5A853CCA"/>
    <w:rsid w:val="5A856E89"/>
    <w:rsid w:val="5A85B6B5"/>
    <w:rsid w:val="5A85B871"/>
    <w:rsid w:val="5A85EB5D"/>
    <w:rsid w:val="5A85F98A"/>
    <w:rsid w:val="5A86597A"/>
    <w:rsid w:val="5A86EDE9"/>
    <w:rsid w:val="5A872CE0"/>
    <w:rsid w:val="5A87DCCD"/>
    <w:rsid w:val="5A8856CF"/>
    <w:rsid w:val="5A889D25"/>
    <w:rsid w:val="5A88A00B"/>
    <w:rsid w:val="5A88D131"/>
    <w:rsid w:val="5A8922AE"/>
    <w:rsid w:val="5A893EC0"/>
    <w:rsid w:val="5A89B444"/>
    <w:rsid w:val="5A89D683"/>
    <w:rsid w:val="5A89FBA5"/>
    <w:rsid w:val="5A8A2F93"/>
    <w:rsid w:val="5A8A3371"/>
    <w:rsid w:val="5A8AA214"/>
    <w:rsid w:val="5A8ABE27"/>
    <w:rsid w:val="5A8AD662"/>
    <w:rsid w:val="5A8ADEAE"/>
    <w:rsid w:val="5A8ADF3F"/>
    <w:rsid w:val="5A8AF5EA"/>
    <w:rsid w:val="5A8B7F90"/>
    <w:rsid w:val="5A8B988F"/>
    <w:rsid w:val="5A8BB432"/>
    <w:rsid w:val="5A8BD191"/>
    <w:rsid w:val="5A8BDFD9"/>
    <w:rsid w:val="5A8BFD1A"/>
    <w:rsid w:val="5A8BFD23"/>
    <w:rsid w:val="5A8C3465"/>
    <w:rsid w:val="5A8C6F13"/>
    <w:rsid w:val="5A8C9508"/>
    <w:rsid w:val="5A8D01CD"/>
    <w:rsid w:val="5A8D0D39"/>
    <w:rsid w:val="5A8D2ADC"/>
    <w:rsid w:val="5A8D4746"/>
    <w:rsid w:val="5A8D72D2"/>
    <w:rsid w:val="5A8E5802"/>
    <w:rsid w:val="5A8E5BA9"/>
    <w:rsid w:val="5A8EC49B"/>
    <w:rsid w:val="5A8EF16F"/>
    <w:rsid w:val="5A8F8E91"/>
    <w:rsid w:val="5A8FA5AF"/>
    <w:rsid w:val="5A8FAFC6"/>
    <w:rsid w:val="5A90293C"/>
    <w:rsid w:val="5A904DD0"/>
    <w:rsid w:val="5A90E0B4"/>
    <w:rsid w:val="5A90FC31"/>
    <w:rsid w:val="5A90FE68"/>
    <w:rsid w:val="5A91320D"/>
    <w:rsid w:val="5A9189D4"/>
    <w:rsid w:val="5A91A5F1"/>
    <w:rsid w:val="5A91B541"/>
    <w:rsid w:val="5A91D061"/>
    <w:rsid w:val="5A9265F7"/>
    <w:rsid w:val="5A926AFB"/>
    <w:rsid w:val="5A926EF7"/>
    <w:rsid w:val="5A927989"/>
    <w:rsid w:val="5A92BE5A"/>
    <w:rsid w:val="5A92D180"/>
    <w:rsid w:val="5A92E172"/>
    <w:rsid w:val="5A93453E"/>
    <w:rsid w:val="5A93A552"/>
    <w:rsid w:val="5A93BEFD"/>
    <w:rsid w:val="5A9468AF"/>
    <w:rsid w:val="5A949AF8"/>
    <w:rsid w:val="5A94BCD6"/>
    <w:rsid w:val="5A94D117"/>
    <w:rsid w:val="5A94DFBA"/>
    <w:rsid w:val="5A956CA8"/>
    <w:rsid w:val="5A95F0CB"/>
    <w:rsid w:val="5A95FA61"/>
    <w:rsid w:val="5A962720"/>
    <w:rsid w:val="5A966C86"/>
    <w:rsid w:val="5A966EC4"/>
    <w:rsid w:val="5A9679D9"/>
    <w:rsid w:val="5A96A9D2"/>
    <w:rsid w:val="5A96AE92"/>
    <w:rsid w:val="5A96B77B"/>
    <w:rsid w:val="5A96CAAE"/>
    <w:rsid w:val="5A96D920"/>
    <w:rsid w:val="5A96DFB1"/>
    <w:rsid w:val="5A9719B7"/>
    <w:rsid w:val="5A972AE2"/>
    <w:rsid w:val="5A974B62"/>
    <w:rsid w:val="5A975180"/>
    <w:rsid w:val="5A9761BD"/>
    <w:rsid w:val="5A978DEB"/>
    <w:rsid w:val="5A9830ED"/>
    <w:rsid w:val="5A98409E"/>
    <w:rsid w:val="5A9846F2"/>
    <w:rsid w:val="5A9863CF"/>
    <w:rsid w:val="5A98946F"/>
    <w:rsid w:val="5A989CB3"/>
    <w:rsid w:val="5A98D228"/>
    <w:rsid w:val="5A98F971"/>
    <w:rsid w:val="5A99E2C8"/>
    <w:rsid w:val="5A99FCA8"/>
    <w:rsid w:val="5A9A17F8"/>
    <w:rsid w:val="5A9A2088"/>
    <w:rsid w:val="5A9A3683"/>
    <w:rsid w:val="5A9AA24F"/>
    <w:rsid w:val="5A9AA324"/>
    <w:rsid w:val="5A9AA9B4"/>
    <w:rsid w:val="5A9AAB6D"/>
    <w:rsid w:val="5A9B02C6"/>
    <w:rsid w:val="5A9B7689"/>
    <w:rsid w:val="5A9B94D7"/>
    <w:rsid w:val="5A9BA5CA"/>
    <w:rsid w:val="5A9BD7C6"/>
    <w:rsid w:val="5A9C2535"/>
    <w:rsid w:val="5A9C5A19"/>
    <w:rsid w:val="5A9C5AAD"/>
    <w:rsid w:val="5A9C5AFE"/>
    <w:rsid w:val="5A9C7A31"/>
    <w:rsid w:val="5A9C96A7"/>
    <w:rsid w:val="5A9CD055"/>
    <w:rsid w:val="5A9CFF5B"/>
    <w:rsid w:val="5A9D1039"/>
    <w:rsid w:val="5A9D2044"/>
    <w:rsid w:val="5A9D270A"/>
    <w:rsid w:val="5A9D2A31"/>
    <w:rsid w:val="5A9D6AED"/>
    <w:rsid w:val="5A9D9E82"/>
    <w:rsid w:val="5A9E0056"/>
    <w:rsid w:val="5A9E2696"/>
    <w:rsid w:val="5A9E357F"/>
    <w:rsid w:val="5A9E47BB"/>
    <w:rsid w:val="5A9E5799"/>
    <w:rsid w:val="5A9EA690"/>
    <w:rsid w:val="5A9F0740"/>
    <w:rsid w:val="5A9F67CE"/>
    <w:rsid w:val="5A9F6CC7"/>
    <w:rsid w:val="5A9F94C0"/>
    <w:rsid w:val="5A9F9E95"/>
    <w:rsid w:val="5AA008B8"/>
    <w:rsid w:val="5AA0B81E"/>
    <w:rsid w:val="5AA0BB06"/>
    <w:rsid w:val="5AA0C3D3"/>
    <w:rsid w:val="5AA0D72C"/>
    <w:rsid w:val="5AA10B37"/>
    <w:rsid w:val="5AA1325D"/>
    <w:rsid w:val="5AA15169"/>
    <w:rsid w:val="5AA1D0E7"/>
    <w:rsid w:val="5AA1E2C4"/>
    <w:rsid w:val="5AA1E84C"/>
    <w:rsid w:val="5AA24C3A"/>
    <w:rsid w:val="5AA24F5E"/>
    <w:rsid w:val="5AA29624"/>
    <w:rsid w:val="5AA2AF4B"/>
    <w:rsid w:val="5AA2CCC0"/>
    <w:rsid w:val="5AA2E067"/>
    <w:rsid w:val="5AA2EEC3"/>
    <w:rsid w:val="5AA2FA4F"/>
    <w:rsid w:val="5AA35750"/>
    <w:rsid w:val="5AA367B4"/>
    <w:rsid w:val="5AA38797"/>
    <w:rsid w:val="5AA3C0ED"/>
    <w:rsid w:val="5AA3C6C5"/>
    <w:rsid w:val="5AA41B69"/>
    <w:rsid w:val="5AA442E9"/>
    <w:rsid w:val="5AA4734E"/>
    <w:rsid w:val="5AA4A187"/>
    <w:rsid w:val="5AA51C25"/>
    <w:rsid w:val="5AA5C75B"/>
    <w:rsid w:val="5AA5CF89"/>
    <w:rsid w:val="5AA5D04B"/>
    <w:rsid w:val="5AA5D4A9"/>
    <w:rsid w:val="5AA650FD"/>
    <w:rsid w:val="5AA668A9"/>
    <w:rsid w:val="5AA6A864"/>
    <w:rsid w:val="5AA6BC1B"/>
    <w:rsid w:val="5AA6BE24"/>
    <w:rsid w:val="5AA6D700"/>
    <w:rsid w:val="5AA7289F"/>
    <w:rsid w:val="5AA7697D"/>
    <w:rsid w:val="5AA78DD3"/>
    <w:rsid w:val="5AA7C962"/>
    <w:rsid w:val="5AA87F5D"/>
    <w:rsid w:val="5AA8C8A7"/>
    <w:rsid w:val="5AA96994"/>
    <w:rsid w:val="5AA96CC2"/>
    <w:rsid w:val="5AA96F3B"/>
    <w:rsid w:val="5AAA47AE"/>
    <w:rsid w:val="5AAA5F16"/>
    <w:rsid w:val="5AAA8685"/>
    <w:rsid w:val="5AAACA8E"/>
    <w:rsid w:val="5AAB8209"/>
    <w:rsid w:val="5AABFDE5"/>
    <w:rsid w:val="5AAC4198"/>
    <w:rsid w:val="5AAC5592"/>
    <w:rsid w:val="5AAC68D8"/>
    <w:rsid w:val="5AACAE25"/>
    <w:rsid w:val="5AACC31F"/>
    <w:rsid w:val="5AACF7E8"/>
    <w:rsid w:val="5AAD3379"/>
    <w:rsid w:val="5AAD8796"/>
    <w:rsid w:val="5AAD8C7D"/>
    <w:rsid w:val="5AADA749"/>
    <w:rsid w:val="5AADC542"/>
    <w:rsid w:val="5AAE7276"/>
    <w:rsid w:val="5AAF0056"/>
    <w:rsid w:val="5AAF4955"/>
    <w:rsid w:val="5AAF61C0"/>
    <w:rsid w:val="5AAF6A17"/>
    <w:rsid w:val="5AAF92D5"/>
    <w:rsid w:val="5AAFDE40"/>
    <w:rsid w:val="5AB03CBC"/>
    <w:rsid w:val="5AB056F7"/>
    <w:rsid w:val="5AB070F3"/>
    <w:rsid w:val="5AB0AA63"/>
    <w:rsid w:val="5AB11604"/>
    <w:rsid w:val="5AB1612C"/>
    <w:rsid w:val="5AB17DC1"/>
    <w:rsid w:val="5AB22023"/>
    <w:rsid w:val="5AB2295E"/>
    <w:rsid w:val="5AB2530F"/>
    <w:rsid w:val="5AB2657F"/>
    <w:rsid w:val="5AB2CA2B"/>
    <w:rsid w:val="5AB399E0"/>
    <w:rsid w:val="5AB3EDF5"/>
    <w:rsid w:val="5AB45618"/>
    <w:rsid w:val="5AB47BBB"/>
    <w:rsid w:val="5AB4947D"/>
    <w:rsid w:val="5AB49529"/>
    <w:rsid w:val="5AB4B407"/>
    <w:rsid w:val="5AB4E3DD"/>
    <w:rsid w:val="5AB53BC8"/>
    <w:rsid w:val="5AB55180"/>
    <w:rsid w:val="5AB58318"/>
    <w:rsid w:val="5AB591B6"/>
    <w:rsid w:val="5AB5B3F5"/>
    <w:rsid w:val="5AB62E76"/>
    <w:rsid w:val="5AB68B5C"/>
    <w:rsid w:val="5AB6A028"/>
    <w:rsid w:val="5AB6B2E7"/>
    <w:rsid w:val="5AB6CB67"/>
    <w:rsid w:val="5AB6D9BC"/>
    <w:rsid w:val="5AB779E9"/>
    <w:rsid w:val="5AB7B921"/>
    <w:rsid w:val="5AB7C0FF"/>
    <w:rsid w:val="5AB7C3F9"/>
    <w:rsid w:val="5AB7DA6E"/>
    <w:rsid w:val="5AB7F775"/>
    <w:rsid w:val="5AB7F8DC"/>
    <w:rsid w:val="5AB81E05"/>
    <w:rsid w:val="5AB83BD1"/>
    <w:rsid w:val="5AB876EF"/>
    <w:rsid w:val="5AB8828E"/>
    <w:rsid w:val="5AB8C880"/>
    <w:rsid w:val="5AB98594"/>
    <w:rsid w:val="5AB98CDC"/>
    <w:rsid w:val="5AB9B10B"/>
    <w:rsid w:val="5ABA079F"/>
    <w:rsid w:val="5ABA1E1C"/>
    <w:rsid w:val="5ABA57CB"/>
    <w:rsid w:val="5ABA5948"/>
    <w:rsid w:val="5ABA908F"/>
    <w:rsid w:val="5ABABAAE"/>
    <w:rsid w:val="5ABAD8C5"/>
    <w:rsid w:val="5ABB1065"/>
    <w:rsid w:val="5ABB71DE"/>
    <w:rsid w:val="5ABB8D08"/>
    <w:rsid w:val="5ABBF657"/>
    <w:rsid w:val="5ABC02CE"/>
    <w:rsid w:val="5ABC2171"/>
    <w:rsid w:val="5ABC5989"/>
    <w:rsid w:val="5ABC66A7"/>
    <w:rsid w:val="5ABC7F4D"/>
    <w:rsid w:val="5ABC9791"/>
    <w:rsid w:val="5ABCC8F2"/>
    <w:rsid w:val="5ABD046E"/>
    <w:rsid w:val="5ABD1DD0"/>
    <w:rsid w:val="5ABD6875"/>
    <w:rsid w:val="5ABD6A67"/>
    <w:rsid w:val="5ABDB880"/>
    <w:rsid w:val="5ABE2875"/>
    <w:rsid w:val="5ABE4E7E"/>
    <w:rsid w:val="5ABE8054"/>
    <w:rsid w:val="5ABEA3B1"/>
    <w:rsid w:val="5ABEB84E"/>
    <w:rsid w:val="5ABF1189"/>
    <w:rsid w:val="5ABF8486"/>
    <w:rsid w:val="5ABFB39E"/>
    <w:rsid w:val="5AC00799"/>
    <w:rsid w:val="5AC02626"/>
    <w:rsid w:val="5AC02F80"/>
    <w:rsid w:val="5AC03732"/>
    <w:rsid w:val="5AC03787"/>
    <w:rsid w:val="5AC039E6"/>
    <w:rsid w:val="5AC07648"/>
    <w:rsid w:val="5AC08DA2"/>
    <w:rsid w:val="5AC0BFB1"/>
    <w:rsid w:val="5AC0FEE3"/>
    <w:rsid w:val="5AC127FB"/>
    <w:rsid w:val="5AC1B540"/>
    <w:rsid w:val="5AC1E092"/>
    <w:rsid w:val="5AC1FFA6"/>
    <w:rsid w:val="5AC20EEE"/>
    <w:rsid w:val="5AC288F0"/>
    <w:rsid w:val="5AC29347"/>
    <w:rsid w:val="5AC2AF77"/>
    <w:rsid w:val="5AC2C55E"/>
    <w:rsid w:val="5AC2D013"/>
    <w:rsid w:val="5AC3674A"/>
    <w:rsid w:val="5AC37E5C"/>
    <w:rsid w:val="5AC39F4D"/>
    <w:rsid w:val="5AC3DF14"/>
    <w:rsid w:val="5AC4198B"/>
    <w:rsid w:val="5AC420DE"/>
    <w:rsid w:val="5AC48DE4"/>
    <w:rsid w:val="5AC534C5"/>
    <w:rsid w:val="5AC53873"/>
    <w:rsid w:val="5AC55800"/>
    <w:rsid w:val="5AC576C6"/>
    <w:rsid w:val="5AC597A2"/>
    <w:rsid w:val="5AC5DAC5"/>
    <w:rsid w:val="5AC5F6F5"/>
    <w:rsid w:val="5AC613E3"/>
    <w:rsid w:val="5AC68066"/>
    <w:rsid w:val="5AC6830F"/>
    <w:rsid w:val="5AC68DA6"/>
    <w:rsid w:val="5AC7306B"/>
    <w:rsid w:val="5AC74FFA"/>
    <w:rsid w:val="5AC7578F"/>
    <w:rsid w:val="5AC779FA"/>
    <w:rsid w:val="5AC796E0"/>
    <w:rsid w:val="5AC7B868"/>
    <w:rsid w:val="5AC822CE"/>
    <w:rsid w:val="5AC89C10"/>
    <w:rsid w:val="5AC901AD"/>
    <w:rsid w:val="5AC96116"/>
    <w:rsid w:val="5AC98C69"/>
    <w:rsid w:val="5AC994F0"/>
    <w:rsid w:val="5AC9D85E"/>
    <w:rsid w:val="5AC9F01B"/>
    <w:rsid w:val="5ACA0E0D"/>
    <w:rsid w:val="5ACA50E3"/>
    <w:rsid w:val="5ACAF3BD"/>
    <w:rsid w:val="5ACB1429"/>
    <w:rsid w:val="5ACB1A7E"/>
    <w:rsid w:val="5ACB2597"/>
    <w:rsid w:val="5ACBA66C"/>
    <w:rsid w:val="5ACBFB6A"/>
    <w:rsid w:val="5ACC4497"/>
    <w:rsid w:val="5ACC80BD"/>
    <w:rsid w:val="5ACD2135"/>
    <w:rsid w:val="5ACD9E74"/>
    <w:rsid w:val="5ACDD283"/>
    <w:rsid w:val="5ACDDDD1"/>
    <w:rsid w:val="5ACDF7D3"/>
    <w:rsid w:val="5ACE00E5"/>
    <w:rsid w:val="5ACE11F6"/>
    <w:rsid w:val="5ACE133C"/>
    <w:rsid w:val="5ACE68EA"/>
    <w:rsid w:val="5ACECEE3"/>
    <w:rsid w:val="5ACEEA71"/>
    <w:rsid w:val="5ACEF714"/>
    <w:rsid w:val="5ACF463A"/>
    <w:rsid w:val="5ACF7445"/>
    <w:rsid w:val="5ACF8946"/>
    <w:rsid w:val="5ACFED77"/>
    <w:rsid w:val="5AD02F0A"/>
    <w:rsid w:val="5AD172C3"/>
    <w:rsid w:val="5AD1DDEE"/>
    <w:rsid w:val="5AD25DD0"/>
    <w:rsid w:val="5AD26B9D"/>
    <w:rsid w:val="5AD2C896"/>
    <w:rsid w:val="5AD2DE32"/>
    <w:rsid w:val="5AD34B50"/>
    <w:rsid w:val="5AD378D4"/>
    <w:rsid w:val="5AD38342"/>
    <w:rsid w:val="5AD388A8"/>
    <w:rsid w:val="5AD3A74E"/>
    <w:rsid w:val="5AD3CA47"/>
    <w:rsid w:val="5AD3D83C"/>
    <w:rsid w:val="5AD48931"/>
    <w:rsid w:val="5AD4A50F"/>
    <w:rsid w:val="5AD4B246"/>
    <w:rsid w:val="5AD4CFEA"/>
    <w:rsid w:val="5AD51632"/>
    <w:rsid w:val="5AD54FAB"/>
    <w:rsid w:val="5AD57ADD"/>
    <w:rsid w:val="5AD5ACE1"/>
    <w:rsid w:val="5AD5FDE2"/>
    <w:rsid w:val="5AD64347"/>
    <w:rsid w:val="5AD6C645"/>
    <w:rsid w:val="5AD71B0D"/>
    <w:rsid w:val="5AD7F6DF"/>
    <w:rsid w:val="5AD81397"/>
    <w:rsid w:val="5AD846CD"/>
    <w:rsid w:val="5AD97C26"/>
    <w:rsid w:val="5AD9C06E"/>
    <w:rsid w:val="5AD9DF2B"/>
    <w:rsid w:val="5ADA0D54"/>
    <w:rsid w:val="5ADA28D9"/>
    <w:rsid w:val="5ADB00F5"/>
    <w:rsid w:val="5ADB2916"/>
    <w:rsid w:val="5ADB54CD"/>
    <w:rsid w:val="5ADB6E16"/>
    <w:rsid w:val="5ADBAF4F"/>
    <w:rsid w:val="5ADBE2D0"/>
    <w:rsid w:val="5ADC153D"/>
    <w:rsid w:val="5ADC44A9"/>
    <w:rsid w:val="5ADC5A96"/>
    <w:rsid w:val="5ADC872E"/>
    <w:rsid w:val="5ADC946D"/>
    <w:rsid w:val="5ADC9B91"/>
    <w:rsid w:val="5ADCB299"/>
    <w:rsid w:val="5ADD3034"/>
    <w:rsid w:val="5ADDA577"/>
    <w:rsid w:val="5ADE6519"/>
    <w:rsid w:val="5ADE8917"/>
    <w:rsid w:val="5ADE974E"/>
    <w:rsid w:val="5ADEAB25"/>
    <w:rsid w:val="5ADEE437"/>
    <w:rsid w:val="5ADF451F"/>
    <w:rsid w:val="5ADFA960"/>
    <w:rsid w:val="5ADFAAF6"/>
    <w:rsid w:val="5ADFD646"/>
    <w:rsid w:val="5AE025D3"/>
    <w:rsid w:val="5AE041EE"/>
    <w:rsid w:val="5AE0ACE6"/>
    <w:rsid w:val="5AE0D319"/>
    <w:rsid w:val="5AE0D621"/>
    <w:rsid w:val="5AE12684"/>
    <w:rsid w:val="5AE1E2B1"/>
    <w:rsid w:val="5AE1E46C"/>
    <w:rsid w:val="5AE245BF"/>
    <w:rsid w:val="5AE279C3"/>
    <w:rsid w:val="5AE2889B"/>
    <w:rsid w:val="5AE313BC"/>
    <w:rsid w:val="5AE3983D"/>
    <w:rsid w:val="5AE3A8E4"/>
    <w:rsid w:val="5AE3C964"/>
    <w:rsid w:val="5AE3F3AA"/>
    <w:rsid w:val="5AE3F407"/>
    <w:rsid w:val="5AE41B6E"/>
    <w:rsid w:val="5AE4340B"/>
    <w:rsid w:val="5AE49D69"/>
    <w:rsid w:val="5AE4BD4D"/>
    <w:rsid w:val="5AE504FE"/>
    <w:rsid w:val="5AE52504"/>
    <w:rsid w:val="5AE55E13"/>
    <w:rsid w:val="5AE56B27"/>
    <w:rsid w:val="5AE57A94"/>
    <w:rsid w:val="5AE5A979"/>
    <w:rsid w:val="5AE5DB27"/>
    <w:rsid w:val="5AE5E326"/>
    <w:rsid w:val="5AE63351"/>
    <w:rsid w:val="5AE77AE6"/>
    <w:rsid w:val="5AE7B97F"/>
    <w:rsid w:val="5AE7C186"/>
    <w:rsid w:val="5AE879A4"/>
    <w:rsid w:val="5AE8B47A"/>
    <w:rsid w:val="5AE8E9E9"/>
    <w:rsid w:val="5AE9196E"/>
    <w:rsid w:val="5AE982C3"/>
    <w:rsid w:val="5AE9B7B7"/>
    <w:rsid w:val="5AE9ED12"/>
    <w:rsid w:val="5AEA48F7"/>
    <w:rsid w:val="5AEA581C"/>
    <w:rsid w:val="5AEB1D73"/>
    <w:rsid w:val="5AEB27AE"/>
    <w:rsid w:val="5AEB6D89"/>
    <w:rsid w:val="5AEC124C"/>
    <w:rsid w:val="5AEC1694"/>
    <w:rsid w:val="5AEC3A22"/>
    <w:rsid w:val="5AEC753B"/>
    <w:rsid w:val="5AECA5BB"/>
    <w:rsid w:val="5AECAEFC"/>
    <w:rsid w:val="5AECD93E"/>
    <w:rsid w:val="5AED136A"/>
    <w:rsid w:val="5AED658C"/>
    <w:rsid w:val="5AED8AC1"/>
    <w:rsid w:val="5AED9C3F"/>
    <w:rsid w:val="5AEE1D34"/>
    <w:rsid w:val="5AEF2D21"/>
    <w:rsid w:val="5AEF478C"/>
    <w:rsid w:val="5AEFEDA4"/>
    <w:rsid w:val="5AF027B1"/>
    <w:rsid w:val="5AF02E89"/>
    <w:rsid w:val="5AF04251"/>
    <w:rsid w:val="5AF07515"/>
    <w:rsid w:val="5AF0ACC4"/>
    <w:rsid w:val="5AF0D7C3"/>
    <w:rsid w:val="5AF12043"/>
    <w:rsid w:val="5AF250EC"/>
    <w:rsid w:val="5AF29906"/>
    <w:rsid w:val="5AF2D8C6"/>
    <w:rsid w:val="5AF2E1B5"/>
    <w:rsid w:val="5AF391F9"/>
    <w:rsid w:val="5AF3A8AD"/>
    <w:rsid w:val="5AF3F933"/>
    <w:rsid w:val="5AF4086E"/>
    <w:rsid w:val="5AF44E87"/>
    <w:rsid w:val="5AF49F4D"/>
    <w:rsid w:val="5AF4A722"/>
    <w:rsid w:val="5AF4B846"/>
    <w:rsid w:val="5AF53E8E"/>
    <w:rsid w:val="5AF54417"/>
    <w:rsid w:val="5AF5884B"/>
    <w:rsid w:val="5AF58AF0"/>
    <w:rsid w:val="5AF59F74"/>
    <w:rsid w:val="5AF5A6C2"/>
    <w:rsid w:val="5AF5B4C7"/>
    <w:rsid w:val="5AF64429"/>
    <w:rsid w:val="5AF6657C"/>
    <w:rsid w:val="5AF6B0F5"/>
    <w:rsid w:val="5AF724CD"/>
    <w:rsid w:val="5AF77529"/>
    <w:rsid w:val="5AF77C60"/>
    <w:rsid w:val="5AF7908F"/>
    <w:rsid w:val="5AF79C43"/>
    <w:rsid w:val="5AF7B33F"/>
    <w:rsid w:val="5AF8387E"/>
    <w:rsid w:val="5AF84FCC"/>
    <w:rsid w:val="5AF8B363"/>
    <w:rsid w:val="5AF8B3B4"/>
    <w:rsid w:val="5AF8CAA6"/>
    <w:rsid w:val="5AF94E37"/>
    <w:rsid w:val="5AF994FD"/>
    <w:rsid w:val="5AF9982B"/>
    <w:rsid w:val="5AF9DBDE"/>
    <w:rsid w:val="5AF9F2E3"/>
    <w:rsid w:val="5AFA647B"/>
    <w:rsid w:val="5AFABFF3"/>
    <w:rsid w:val="5AFAEF32"/>
    <w:rsid w:val="5AFB1C96"/>
    <w:rsid w:val="5AFB3433"/>
    <w:rsid w:val="5AFBFD06"/>
    <w:rsid w:val="5AFC21DD"/>
    <w:rsid w:val="5AFC23D3"/>
    <w:rsid w:val="5AFC47FB"/>
    <w:rsid w:val="5AFC659A"/>
    <w:rsid w:val="5AFD3E79"/>
    <w:rsid w:val="5AFD7542"/>
    <w:rsid w:val="5AFD8B5E"/>
    <w:rsid w:val="5AFDE0C3"/>
    <w:rsid w:val="5AFDE2D1"/>
    <w:rsid w:val="5AFE0FB9"/>
    <w:rsid w:val="5AFE3FF4"/>
    <w:rsid w:val="5AFE4702"/>
    <w:rsid w:val="5AFE6884"/>
    <w:rsid w:val="5AFEE71B"/>
    <w:rsid w:val="5AFEEF3A"/>
    <w:rsid w:val="5AFF06CC"/>
    <w:rsid w:val="5AFF1584"/>
    <w:rsid w:val="5AFF6B94"/>
    <w:rsid w:val="5AFF73B6"/>
    <w:rsid w:val="5AFFAA03"/>
    <w:rsid w:val="5B000B73"/>
    <w:rsid w:val="5B000EED"/>
    <w:rsid w:val="5B007202"/>
    <w:rsid w:val="5B00C0B3"/>
    <w:rsid w:val="5B016CB2"/>
    <w:rsid w:val="5B016DF4"/>
    <w:rsid w:val="5B016FAA"/>
    <w:rsid w:val="5B019143"/>
    <w:rsid w:val="5B01A92B"/>
    <w:rsid w:val="5B01DBF5"/>
    <w:rsid w:val="5B02058D"/>
    <w:rsid w:val="5B0208B8"/>
    <w:rsid w:val="5B021928"/>
    <w:rsid w:val="5B0265A2"/>
    <w:rsid w:val="5B02A19C"/>
    <w:rsid w:val="5B02D157"/>
    <w:rsid w:val="5B030F48"/>
    <w:rsid w:val="5B031C83"/>
    <w:rsid w:val="5B037A77"/>
    <w:rsid w:val="5B03A84D"/>
    <w:rsid w:val="5B03B45A"/>
    <w:rsid w:val="5B04723D"/>
    <w:rsid w:val="5B0487CA"/>
    <w:rsid w:val="5B050957"/>
    <w:rsid w:val="5B0534F4"/>
    <w:rsid w:val="5B05566D"/>
    <w:rsid w:val="5B056186"/>
    <w:rsid w:val="5B057563"/>
    <w:rsid w:val="5B05D8AB"/>
    <w:rsid w:val="5B05DF5E"/>
    <w:rsid w:val="5B061FC2"/>
    <w:rsid w:val="5B0627E9"/>
    <w:rsid w:val="5B06DFA7"/>
    <w:rsid w:val="5B070EE9"/>
    <w:rsid w:val="5B076138"/>
    <w:rsid w:val="5B0769D5"/>
    <w:rsid w:val="5B0780ED"/>
    <w:rsid w:val="5B07C0CC"/>
    <w:rsid w:val="5B07C847"/>
    <w:rsid w:val="5B07CEEC"/>
    <w:rsid w:val="5B07DF96"/>
    <w:rsid w:val="5B07F353"/>
    <w:rsid w:val="5B086185"/>
    <w:rsid w:val="5B089675"/>
    <w:rsid w:val="5B08B48D"/>
    <w:rsid w:val="5B08B641"/>
    <w:rsid w:val="5B08E778"/>
    <w:rsid w:val="5B090ECE"/>
    <w:rsid w:val="5B093B87"/>
    <w:rsid w:val="5B0A1AA0"/>
    <w:rsid w:val="5B0A739A"/>
    <w:rsid w:val="5B0A78FA"/>
    <w:rsid w:val="5B0B0356"/>
    <w:rsid w:val="5B0B1C3A"/>
    <w:rsid w:val="5B0B30A1"/>
    <w:rsid w:val="5B0B5704"/>
    <w:rsid w:val="5B0B6407"/>
    <w:rsid w:val="5B0B9238"/>
    <w:rsid w:val="5B0B938A"/>
    <w:rsid w:val="5B0BC2FC"/>
    <w:rsid w:val="5B0BD50E"/>
    <w:rsid w:val="5B0BF7F2"/>
    <w:rsid w:val="5B0BF980"/>
    <w:rsid w:val="5B0C1A20"/>
    <w:rsid w:val="5B0C1F7A"/>
    <w:rsid w:val="5B0C408D"/>
    <w:rsid w:val="5B0C59EB"/>
    <w:rsid w:val="5B0CD383"/>
    <w:rsid w:val="5B0CD81B"/>
    <w:rsid w:val="5B0D104A"/>
    <w:rsid w:val="5B0D1391"/>
    <w:rsid w:val="5B0D2B9E"/>
    <w:rsid w:val="5B0DCCE7"/>
    <w:rsid w:val="5B0DE6FE"/>
    <w:rsid w:val="5B0E0AC5"/>
    <w:rsid w:val="5B0E1153"/>
    <w:rsid w:val="5B0E7F68"/>
    <w:rsid w:val="5B0E864E"/>
    <w:rsid w:val="5B0ED109"/>
    <w:rsid w:val="5B0EF6A0"/>
    <w:rsid w:val="5B0EF8B8"/>
    <w:rsid w:val="5B0F07FA"/>
    <w:rsid w:val="5B0F3AB0"/>
    <w:rsid w:val="5B0F81F7"/>
    <w:rsid w:val="5B0FD4B7"/>
    <w:rsid w:val="5B0FECBE"/>
    <w:rsid w:val="5B0FFDE5"/>
    <w:rsid w:val="5B1083DF"/>
    <w:rsid w:val="5B109802"/>
    <w:rsid w:val="5B10BE9D"/>
    <w:rsid w:val="5B116600"/>
    <w:rsid w:val="5B116842"/>
    <w:rsid w:val="5B124558"/>
    <w:rsid w:val="5B1256CA"/>
    <w:rsid w:val="5B1266EB"/>
    <w:rsid w:val="5B127C4F"/>
    <w:rsid w:val="5B12979C"/>
    <w:rsid w:val="5B12F0FC"/>
    <w:rsid w:val="5B12F5DE"/>
    <w:rsid w:val="5B13ECC0"/>
    <w:rsid w:val="5B143779"/>
    <w:rsid w:val="5B14CED5"/>
    <w:rsid w:val="5B14D899"/>
    <w:rsid w:val="5B151AB4"/>
    <w:rsid w:val="5B1578DE"/>
    <w:rsid w:val="5B158792"/>
    <w:rsid w:val="5B15AE0D"/>
    <w:rsid w:val="5B15B6EE"/>
    <w:rsid w:val="5B160C26"/>
    <w:rsid w:val="5B1655DE"/>
    <w:rsid w:val="5B169569"/>
    <w:rsid w:val="5B1699B5"/>
    <w:rsid w:val="5B16D481"/>
    <w:rsid w:val="5B1730F4"/>
    <w:rsid w:val="5B1742FB"/>
    <w:rsid w:val="5B1780AE"/>
    <w:rsid w:val="5B182326"/>
    <w:rsid w:val="5B1828A9"/>
    <w:rsid w:val="5B183341"/>
    <w:rsid w:val="5B184307"/>
    <w:rsid w:val="5B185C86"/>
    <w:rsid w:val="5B189CB3"/>
    <w:rsid w:val="5B18F158"/>
    <w:rsid w:val="5B18F18D"/>
    <w:rsid w:val="5B18F2AC"/>
    <w:rsid w:val="5B18FF22"/>
    <w:rsid w:val="5B190FB6"/>
    <w:rsid w:val="5B192E17"/>
    <w:rsid w:val="5B194071"/>
    <w:rsid w:val="5B1963EE"/>
    <w:rsid w:val="5B196929"/>
    <w:rsid w:val="5B1980A1"/>
    <w:rsid w:val="5B19F4B1"/>
    <w:rsid w:val="5B1A8358"/>
    <w:rsid w:val="5B1AA157"/>
    <w:rsid w:val="5B1B08AB"/>
    <w:rsid w:val="5B1C1F68"/>
    <w:rsid w:val="5B1C4446"/>
    <w:rsid w:val="5B1C7DC2"/>
    <w:rsid w:val="5B1D7987"/>
    <w:rsid w:val="5B1D8408"/>
    <w:rsid w:val="5B1E05B6"/>
    <w:rsid w:val="5B1E0A97"/>
    <w:rsid w:val="5B1E0D64"/>
    <w:rsid w:val="5B1E2234"/>
    <w:rsid w:val="5B1E6E35"/>
    <w:rsid w:val="5B1EA199"/>
    <w:rsid w:val="5B1EB266"/>
    <w:rsid w:val="5B1EDD20"/>
    <w:rsid w:val="5B1EF61C"/>
    <w:rsid w:val="5B1EFE4B"/>
    <w:rsid w:val="5B1F18FB"/>
    <w:rsid w:val="5B1F31B2"/>
    <w:rsid w:val="5B1F77E1"/>
    <w:rsid w:val="5B1FC88D"/>
    <w:rsid w:val="5B1FE505"/>
    <w:rsid w:val="5B204974"/>
    <w:rsid w:val="5B207E97"/>
    <w:rsid w:val="5B20F1CE"/>
    <w:rsid w:val="5B213082"/>
    <w:rsid w:val="5B215F43"/>
    <w:rsid w:val="5B21AC56"/>
    <w:rsid w:val="5B21BBA9"/>
    <w:rsid w:val="5B21C04B"/>
    <w:rsid w:val="5B225865"/>
    <w:rsid w:val="5B225960"/>
    <w:rsid w:val="5B227051"/>
    <w:rsid w:val="5B233601"/>
    <w:rsid w:val="5B237E08"/>
    <w:rsid w:val="5B238962"/>
    <w:rsid w:val="5B239070"/>
    <w:rsid w:val="5B23A4EC"/>
    <w:rsid w:val="5B23BB57"/>
    <w:rsid w:val="5B23D39E"/>
    <w:rsid w:val="5B248AB2"/>
    <w:rsid w:val="5B24971C"/>
    <w:rsid w:val="5B24A5CE"/>
    <w:rsid w:val="5B2535F8"/>
    <w:rsid w:val="5B254C91"/>
    <w:rsid w:val="5B255A94"/>
    <w:rsid w:val="5B25FD31"/>
    <w:rsid w:val="5B263D98"/>
    <w:rsid w:val="5B2670B0"/>
    <w:rsid w:val="5B267817"/>
    <w:rsid w:val="5B26ABC3"/>
    <w:rsid w:val="5B271AD5"/>
    <w:rsid w:val="5B272DF3"/>
    <w:rsid w:val="5B273CFE"/>
    <w:rsid w:val="5B277BE4"/>
    <w:rsid w:val="5B27D1AC"/>
    <w:rsid w:val="5B287027"/>
    <w:rsid w:val="5B2873D7"/>
    <w:rsid w:val="5B28A570"/>
    <w:rsid w:val="5B28CAAC"/>
    <w:rsid w:val="5B290582"/>
    <w:rsid w:val="5B291AC1"/>
    <w:rsid w:val="5B293F41"/>
    <w:rsid w:val="5B29B137"/>
    <w:rsid w:val="5B2A2B72"/>
    <w:rsid w:val="5B2A6F13"/>
    <w:rsid w:val="5B2A7076"/>
    <w:rsid w:val="5B2AACA6"/>
    <w:rsid w:val="5B2B1FAD"/>
    <w:rsid w:val="5B2B2063"/>
    <w:rsid w:val="5B2B5298"/>
    <w:rsid w:val="5B2BBF4F"/>
    <w:rsid w:val="5B2C05E5"/>
    <w:rsid w:val="5B2C3199"/>
    <w:rsid w:val="5B2C8BC7"/>
    <w:rsid w:val="5B2CA4EE"/>
    <w:rsid w:val="5B2D219E"/>
    <w:rsid w:val="5B2D23F7"/>
    <w:rsid w:val="5B2D42FE"/>
    <w:rsid w:val="5B2D782B"/>
    <w:rsid w:val="5B2D7E26"/>
    <w:rsid w:val="5B2DCC92"/>
    <w:rsid w:val="5B2DF15F"/>
    <w:rsid w:val="5B2E1641"/>
    <w:rsid w:val="5B2EC7B6"/>
    <w:rsid w:val="5B2FECCF"/>
    <w:rsid w:val="5B3059BE"/>
    <w:rsid w:val="5B307437"/>
    <w:rsid w:val="5B308DED"/>
    <w:rsid w:val="5B30D533"/>
    <w:rsid w:val="5B30E446"/>
    <w:rsid w:val="5B312729"/>
    <w:rsid w:val="5B3149AB"/>
    <w:rsid w:val="5B31AC2B"/>
    <w:rsid w:val="5B31B6CC"/>
    <w:rsid w:val="5B324CD5"/>
    <w:rsid w:val="5B32B7C4"/>
    <w:rsid w:val="5B32C26F"/>
    <w:rsid w:val="5B3303BD"/>
    <w:rsid w:val="5B331A94"/>
    <w:rsid w:val="5B333702"/>
    <w:rsid w:val="5B334E47"/>
    <w:rsid w:val="5B33D9F7"/>
    <w:rsid w:val="5B3407D5"/>
    <w:rsid w:val="5B3456CB"/>
    <w:rsid w:val="5B347D84"/>
    <w:rsid w:val="5B348489"/>
    <w:rsid w:val="5B349410"/>
    <w:rsid w:val="5B34ADCF"/>
    <w:rsid w:val="5B34BEE4"/>
    <w:rsid w:val="5B34E05D"/>
    <w:rsid w:val="5B35604B"/>
    <w:rsid w:val="5B356204"/>
    <w:rsid w:val="5B357555"/>
    <w:rsid w:val="5B35852A"/>
    <w:rsid w:val="5B35B5AA"/>
    <w:rsid w:val="5B35FFEF"/>
    <w:rsid w:val="5B366A03"/>
    <w:rsid w:val="5B36929E"/>
    <w:rsid w:val="5B36B208"/>
    <w:rsid w:val="5B36C90C"/>
    <w:rsid w:val="5B370F61"/>
    <w:rsid w:val="5B37143E"/>
    <w:rsid w:val="5B3752D3"/>
    <w:rsid w:val="5B37591C"/>
    <w:rsid w:val="5B389A41"/>
    <w:rsid w:val="5B38B3DF"/>
    <w:rsid w:val="5B38DB5C"/>
    <w:rsid w:val="5B38E255"/>
    <w:rsid w:val="5B38E9B9"/>
    <w:rsid w:val="5B38FCF8"/>
    <w:rsid w:val="5B39223E"/>
    <w:rsid w:val="5B3970BA"/>
    <w:rsid w:val="5B39AB2E"/>
    <w:rsid w:val="5B3A08EF"/>
    <w:rsid w:val="5B3A74C5"/>
    <w:rsid w:val="5B3B042A"/>
    <w:rsid w:val="5B3B0E21"/>
    <w:rsid w:val="5B3BA1B6"/>
    <w:rsid w:val="5B3C15E0"/>
    <w:rsid w:val="5B3C5C30"/>
    <w:rsid w:val="5B3C8CF7"/>
    <w:rsid w:val="5B3CEB52"/>
    <w:rsid w:val="5B3D5206"/>
    <w:rsid w:val="5B3D858E"/>
    <w:rsid w:val="5B3DB8BE"/>
    <w:rsid w:val="5B3DF2E1"/>
    <w:rsid w:val="5B3EA707"/>
    <w:rsid w:val="5B3EDB30"/>
    <w:rsid w:val="5B3F11AB"/>
    <w:rsid w:val="5B401890"/>
    <w:rsid w:val="5B403DF0"/>
    <w:rsid w:val="5B405CC8"/>
    <w:rsid w:val="5B406F8A"/>
    <w:rsid w:val="5B40A5C5"/>
    <w:rsid w:val="5B40CF96"/>
    <w:rsid w:val="5B4113D3"/>
    <w:rsid w:val="5B41BDA3"/>
    <w:rsid w:val="5B4214BB"/>
    <w:rsid w:val="5B423057"/>
    <w:rsid w:val="5B423083"/>
    <w:rsid w:val="5B426EBB"/>
    <w:rsid w:val="5B42C4C6"/>
    <w:rsid w:val="5B4324B8"/>
    <w:rsid w:val="5B434B66"/>
    <w:rsid w:val="5B43912C"/>
    <w:rsid w:val="5B43AC3C"/>
    <w:rsid w:val="5B43CDE0"/>
    <w:rsid w:val="5B43E7AB"/>
    <w:rsid w:val="5B43F42C"/>
    <w:rsid w:val="5B44027F"/>
    <w:rsid w:val="5B443A36"/>
    <w:rsid w:val="5B445252"/>
    <w:rsid w:val="5B4478D6"/>
    <w:rsid w:val="5B447BF9"/>
    <w:rsid w:val="5B454605"/>
    <w:rsid w:val="5B4594BF"/>
    <w:rsid w:val="5B45B51F"/>
    <w:rsid w:val="5B460EDD"/>
    <w:rsid w:val="5B46946F"/>
    <w:rsid w:val="5B46AEE8"/>
    <w:rsid w:val="5B46CB38"/>
    <w:rsid w:val="5B46CEC2"/>
    <w:rsid w:val="5B46EDAE"/>
    <w:rsid w:val="5B4735CC"/>
    <w:rsid w:val="5B4765AF"/>
    <w:rsid w:val="5B478529"/>
    <w:rsid w:val="5B478D3C"/>
    <w:rsid w:val="5B47C2E1"/>
    <w:rsid w:val="5B47E708"/>
    <w:rsid w:val="5B47EE47"/>
    <w:rsid w:val="5B47F259"/>
    <w:rsid w:val="5B48B659"/>
    <w:rsid w:val="5B48CD2C"/>
    <w:rsid w:val="5B498F8E"/>
    <w:rsid w:val="5B4A0056"/>
    <w:rsid w:val="5B4A1966"/>
    <w:rsid w:val="5B4A22D6"/>
    <w:rsid w:val="5B4A38E6"/>
    <w:rsid w:val="5B4A4539"/>
    <w:rsid w:val="5B4ADBA9"/>
    <w:rsid w:val="5B4AFA0A"/>
    <w:rsid w:val="5B4B87EC"/>
    <w:rsid w:val="5B4B8B6A"/>
    <w:rsid w:val="5B4BA075"/>
    <w:rsid w:val="5B4BA553"/>
    <w:rsid w:val="5B4BD220"/>
    <w:rsid w:val="5B4BF92D"/>
    <w:rsid w:val="5B4C2A28"/>
    <w:rsid w:val="5B4C3749"/>
    <w:rsid w:val="5B4CE197"/>
    <w:rsid w:val="5B4CE78C"/>
    <w:rsid w:val="5B4D2125"/>
    <w:rsid w:val="5B4D2632"/>
    <w:rsid w:val="5B4D66F4"/>
    <w:rsid w:val="5B4DD770"/>
    <w:rsid w:val="5B4EAD79"/>
    <w:rsid w:val="5B4EBDF4"/>
    <w:rsid w:val="5B4EC0EE"/>
    <w:rsid w:val="5B4F39CA"/>
    <w:rsid w:val="5B4F96DA"/>
    <w:rsid w:val="5B4FD41B"/>
    <w:rsid w:val="5B4FE693"/>
    <w:rsid w:val="5B5002BA"/>
    <w:rsid w:val="5B502CDF"/>
    <w:rsid w:val="5B502FE0"/>
    <w:rsid w:val="5B506ECA"/>
    <w:rsid w:val="5B511751"/>
    <w:rsid w:val="5B513D93"/>
    <w:rsid w:val="5B515984"/>
    <w:rsid w:val="5B51604D"/>
    <w:rsid w:val="5B520F61"/>
    <w:rsid w:val="5B522D47"/>
    <w:rsid w:val="5B528BCF"/>
    <w:rsid w:val="5B52B00F"/>
    <w:rsid w:val="5B530D49"/>
    <w:rsid w:val="5B538521"/>
    <w:rsid w:val="5B54892A"/>
    <w:rsid w:val="5B54F13A"/>
    <w:rsid w:val="5B551824"/>
    <w:rsid w:val="5B5520EE"/>
    <w:rsid w:val="5B5526C6"/>
    <w:rsid w:val="5B557C12"/>
    <w:rsid w:val="5B55D6B8"/>
    <w:rsid w:val="5B562B8F"/>
    <w:rsid w:val="5B5654C6"/>
    <w:rsid w:val="5B567122"/>
    <w:rsid w:val="5B5688C0"/>
    <w:rsid w:val="5B57737A"/>
    <w:rsid w:val="5B578E94"/>
    <w:rsid w:val="5B57A8A3"/>
    <w:rsid w:val="5B57B8AA"/>
    <w:rsid w:val="5B57C7A1"/>
    <w:rsid w:val="5B57CE40"/>
    <w:rsid w:val="5B583A07"/>
    <w:rsid w:val="5B589AFC"/>
    <w:rsid w:val="5B58BB65"/>
    <w:rsid w:val="5B590EE1"/>
    <w:rsid w:val="5B5920F3"/>
    <w:rsid w:val="5B593AF4"/>
    <w:rsid w:val="5B5941C8"/>
    <w:rsid w:val="5B596521"/>
    <w:rsid w:val="5B597918"/>
    <w:rsid w:val="5B59F921"/>
    <w:rsid w:val="5B5A63CB"/>
    <w:rsid w:val="5B5B168C"/>
    <w:rsid w:val="5B5B29F1"/>
    <w:rsid w:val="5B5B45E8"/>
    <w:rsid w:val="5B5B5799"/>
    <w:rsid w:val="5B5BBE78"/>
    <w:rsid w:val="5B5BDFAA"/>
    <w:rsid w:val="5B5C0151"/>
    <w:rsid w:val="5B5C0A66"/>
    <w:rsid w:val="5B5C120A"/>
    <w:rsid w:val="5B5C1306"/>
    <w:rsid w:val="5B5C2843"/>
    <w:rsid w:val="5B5C46EA"/>
    <w:rsid w:val="5B5CACDA"/>
    <w:rsid w:val="5B5CD9DD"/>
    <w:rsid w:val="5B5D12D3"/>
    <w:rsid w:val="5B5D31B8"/>
    <w:rsid w:val="5B5DD165"/>
    <w:rsid w:val="5B5DE529"/>
    <w:rsid w:val="5B5DF874"/>
    <w:rsid w:val="5B5E53BD"/>
    <w:rsid w:val="5B5F2792"/>
    <w:rsid w:val="5B5F8DB0"/>
    <w:rsid w:val="5B5F95FF"/>
    <w:rsid w:val="5B5F99A7"/>
    <w:rsid w:val="5B5FA0CE"/>
    <w:rsid w:val="5B5FFBE0"/>
    <w:rsid w:val="5B60433C"/>
    <w:rsid w:val="5B604C01"/>
    <w:rsid w:val="5B60EF33"/>
    <w:rsid w:val="5B6102A7"/>
    <w:rsid w:val="5B61182A"/>
    <w:rsid w:val="5B612F57"/>
    <w:rsid w:val="5B618938"/>
    <w:rsid w:val="5B61D685"/>
    <w:rsid w:val="5B61D8BA"/>
    <w:rsid w:val="5B6201CC"/>
    <w:rsid w:val="5B620910"/>
    <w:rsid w:val="5B621C63"/>
    <w:rsid w:val="5B626582"/>
    <w:rsid w:val="5B630A22"/>
    <w:rsid w:val="5B635B1B"/>
    <w:rsid w:val="5B6369D5"/>
    <w:rsid w:val="5B63A1C2"/>
    <w:rsid w:val="5B63C3FE"/>
    <w:rsid w:val="5B643FF5"/>
    <w:rsid w:val="5B64496A"/>
    <w:rsid w:val="5B64B31F"/>
    <w:rsid w:val="5B658866"/>
    <w:rsid w:val="5B65B69D"/>
    <w:rsid w:val="5B65C0BB"/>
    <w:rsid w:val="5B65C618"/>
    <w:rsid w:val="5B65E0BF"/>
    <w:rsid w:val="5B66704E"/>
    <w:rsid w:val="5B66F47C"/>
    <w:rsid w:val="5B6726E0"/>
    <w:rsid w:val="5B67449A"/>
    <w:rsid w:val="5B674A7E"/>
    <w:rsid w:val="5B676293"/>
    <w:rsid w:val="5B67AB64"/>
    <w:rsid w:val="5B68AA69"/>
    <w:rsid w:val="5B68E23E"/>
    <w:rsid w:val="5B694587"/>
    <w:rsid w:val="5B69658D"/>
    <w:rsid w:val="5B699DB6"/>
    <w:rsid w:val="5B69DC38"/>
    <w:rsid w:val="5B69DCCA"/>
    <w:rsid w:val="5B69E3C9"/>
    <w:rsid w:val="5B69F80D"/>
    <w:rsid w:val="5B6A40CC"/>
    <w:rsid w:val="5B6A68C8"/>
    <w:rsid w:val="5B6A9259"/>
    <w:rsid w:val="5B6AA2A2"/>
    <w:rsid w:val="5B6AA8FB"/>
    <w:rsid w:val="5B6B5A63"/>
    <w:rsid w:val="5B6B9E2D"/>
    <w:rsid w:val="5B6C0876"/>
    <w:rsid w:val="5B6C0878"/>
    <w:rsid w:val="5B6CA6E3"/>
    <w:rsid w:val="5B6CB70B"/>
    <w:rsid w:val="5B6CD76B"/>
    <w:rsid w:val="5B6CEA27"/>
    <w:rsid w:val="5B6D1FB9"/>
    <w:rsid w:val="5B6D2ABE"/>
    <w:rsid w:val="5B6D37C5"/>
    <w:rsid w:val="5B6D66B7"/>
    <w:rsid w:val="5B6D76F2"/>
    <w:rsid w:val="5B6D89F2"/>
    <w:rsid w:val="5B6E335C"/>
    <w:rsid w:val="5B6F7248"/>
    <w:rsid w:val="5B6F8FB6"/>
    <w:rsid w:val="5B6FA41A"/>
    <w:rsid w:val="5B6FE7E0"/>
    <w:rsid w:val="5B708F74"/>
    <w:rsid w:val="5B7091AE"/>
    <w:rsid w:val="5B709BD7"/>
    <w:rsid w:val="5B70A57D"/>
    <w:rsid w:val="5B70D2FF"/>
    <w:rsid w:val="5B70DEF6"/>
    <w:rsid w:val="5B712996"/>
    <w:rsid w:val="5B719D2B"/>
    <w:rsid w:val="5B7217E2"/>
    <w:rsid w:val="5B7250B7"/>
    <w:rsid w:val="5B7268EA"/>
    <w:rsid w:val="5B7273A0"/>
    <w:rsid w:val="5B727D58"/>
    <w:rsid w:val="5B72F90F"/>
    <w:rsid w:val="5B7311D2"/>
    <w:rsid w:val="5B731A84"/>
    <w:rsid w:val="5B732FC6"/>
    <w:rsid w:val="5B735BE8"/>
    <w:rsid w:val="5B737365"/>
    <w:rsid w:val="5B73CECC"/>
    <w:rsid w:val="5B744B07"/>
    <w:rsid w:val="5B749D84"/>
    <w:rsid w:val="5B74AFC9"/>
    <w:rsid w:val="5B74DC41"/>
    <w:rsid w:val="5B752F5E"/>
    <w:rsid w:val="5B754F94"/>
    <w:rsid w:val="5B75658F"/>
    <w:rsid w:val="5B7571D1"/>
    <w:rsid w:val="5B75A446"/>
    <w:rsid w:val="5B75C138"/>
    <w:rsid w:val="5B76387D"/>
    <w:rsid w:val="5B76A719"/>
    <w:rsid w:val="5B775A0F"/>
    <w:rsid w:val="5B7810C1"/>
    <w:rsid w:val="5B78EF8C"/>
    <w:rsid w:val="5B7904BF"/>
    <w:rsid w:val="5B791501"/>
    <w:rsid w:val="5B791CB2"/>
    <w:rsid w:val="5B79A79C"/>
    <w:rsid w:val="5B79B53B"/>
    <w:rsid w:val="5B79DEA9"/>
    <w:rsid w:val="5B7A156D"/>
    <w:rsid w:val="5B7A26E8"/>
    <w:rsid w:val="5B7ABC72"/>
    <w:rsid w:val="5B7AC3E1"/>
    <w:rsid w:val="5B7B040B"/>
    <w:rsid w:val="5B7B2D23"/>
    <w:rsid w:val="5B7B5BFC"/>
    <w:rsid w:val="5B7BBC63"/>
    <w:rsid w:val="5B7BD7CC"/>
    <w:rsid w:val="5B7CA0D0"/>
    <w:rsid w:val="5B7CCC3D"/>
    <w:rsid w:val="5B7CD870"/>
    <w:rsid w:val="5B7D01EB"/>
    <w:rsid w:val="5B7D20EE"/>
    <w:rsid w:val="5B7D7D45"/>
    <w:rsid w:val="5B7DA269"/>
    <w:rsid w:val="5B7DB418"/>
    <w:rsid w:val="5B7DC447"/>
    <w:rsid w:val="5B7F0C1A"/>
    <w:rsid w:val="5B7F1B20"/>
    <w:rsid w:val="5B7F2118"/>
    <w:rsid w:val="5B7F2B13"/>
    <w:rsid w:val="5B7F5A12"/>
    <w:rsid w:val="5B7F73F5"/>
    <w:rsid w:val="5B7FAF7C"/>
    <w:rsid w:val="5B7FDA7D"/>
    <w:rsid w:val="5B7FFB7F"/>
    <w:rsid w:val="5B807022"/>
    <w:rsid w:val="5B807C17"/>
    <w:rsid w:val="5B809E67"/>
    <w:rsid w:val="5B80BE50"/>
    <w:rsid w:val="5B80C164"/>
    <w:rsid w:val="5B80E1F9"/>
    <w:rsid w:val="5B812BAC"/>
    <w:rsid w:val="5B81472E"/>
    <w:rsid w:val="5B814C3B"/>
    <w:rsid w:val="5B817573"/>
    <w:rsid w:val="5B81FE32"/>
    <w:rsid w:val="5B82044F"/>
    <w:rsid w:val="5B82E1FC"/>
    <w:rsid w:val="5B8382CE"/>
    <w:rsid w:val="5B83A85A"/>
    <w:rsid w:val="5B83ADED"/>
    <w:rsid w:val="5B83CC8A"/>
    <w:rsid w:val="5B840F3B"/>
    <w:rsid w:val="5B841379"/>
    <w:rsid w:val="5B84853D"/>
    <w:rsid w:val="5B84E48A"/>
    <w:rsid w:val="5B84F31D"/>
    <w:rsid w:val="5B85027E"/>
    <w:rsid w:val="5B851AE2"/>
    <w:rsid w:val="5B852DEB"/>
    <w:rsid w:val="5B853864"/>
    <w:rsid w:val="5B857504"/>
    <w:rsid w:val="5B8620B8"/>
    <w:rsid w:val="5B867B9A"/>
    <w:rsid w:val="5B87358B"/>
    <w:rsid w:val="5B878961"/>
    <w:rsid w:val="5B87E1F8"/>
    <w:rsid w:val="5B885461"/>
    <w:rsid w:val="5B8876CE"/>
    <w:rsid w:val="5B89334E"/>
    <w:rsid w:val="5B894676"/>
    <w:rsid w:val="5B89C06F"/>
    <w:rsid w:val="5B89DE0A"/>
    <w:rsid w:val="5B8A054B"/>
    <w:rsid w:val="5B8AB234"/>
    <w:rsid w:val="5B8AE8BC"/>
    <w:rsid w:val="5B8AFF62"/>
    <w:rsid w:val="5B8B7D37"/>
    <w:rsid w:val="5B8B8F25"/>
    <w:rsid w:val="5B8B9ABE"/>
    <w:rsid w:val="5B8BFACD"/>
    <w:rsid w:val="5B8C5816"/>
    <w:rsid w:val="5B8C75D2"/>
    <w:rsid w:val="5B8CA978"/>
    <w:rsid w:val="5B8D06FC"/>
    <w:rsid w:val="5B8D4C2A"/>
    <w:rsid w:val="5B8D8C40"/>
    <w:rsid w:val="5B8D8D5B"/>
    <w:rsid w:val="5B8D923A"/>
    <w:rsid w:val="5B8E5B4C"/>
    <w:rsid w:val="5B8F9D13"/>
    <w:rsid w:val="5B901166"/>
    <w:rsid w:val="5B903D31"/>
    <w:rsid w:val="5B908F51"/>
    <w:rsid w:val="5B90BC42"/>
    <w:rsid w:val="5B90C89F"/>
    <w:rsid w:val="5B917832"/>
    <w:rsid w:val="5B91D274"/>
    <w:rsid w:val="5B928EAE"/>
    <w:rsid w:val="5B92F128"/>
    <w:rsid w:val="5B93279C"/>
    <w:rsid w:val="5B932BDC"/>
    <w:rsid w:val="5B93D1D2"/>
    <w:rsid w:val="5B93FE7C"/>
    <w:rsid w:val="5B94353C"/>
    <w:rsid w:val="5B943728"/>
    <w:rsid w:val="5B94BBDE"/>
    <w:rsid w:val="5B94EAED"/>
    <w:rsid w:val="5B94F589"/>
    <w:rsid w:val="5B95573C"/>
    <w:rsid w:val="5B95B543"/>
    <w:rsid w:val="5B95CDE4"/>
    <w:rsid w:val="5B96449E"/>
    <w:rsid w:val="5B9662F3"/>
    <w:rsid w:val="5B968514"/>
    <w:rsid w:val="5B9735B0"/>
    <w:rsid w:val="5B9761D5"/>
    <w:rsid w:val="5B97B919"/>
    <w:rsid w:val="5B97FE08"/>
    <w:rsid w:val="5B986C9A"/>
    <w:rsid w:val="5B9889CF"/>
    <w:rsid w:val="5B990795"/>
    <w:rsid w:val="5B9922EA"/>
    <w:rsid w:val="5B992F27"/>
    <w:rsid w:val="5B9939D0"/>
    <w:rsid w:val="5B993AE2"/>
    <w:rsid w:val="5B998F45"/>
    <w:rsid w:val="5B99A0AA"/>
    <w:rsid w:val="5B99A767"/>
    <w:rsid w:val="5B9A270B"/>
    <w:rsid w:val="5B9ACC96"/>
    <w:rsid w:val="5B9B015A"/>
    <w:rsid w:val="5B9B285F"/>
    <w:rsid w:val="5B9B59CD"/>
    <w:rsid w:val="5B9B5CB9"/>
    <w:rsid w:val="5B9B60A1"/>
    <w:rsid w:val="5B9B9752"/>
    <w:rsid w:val="5B9B9C11"/>
    <w:rsid w:val="5B9BCC7B"/>
    <w:rsid w:val="5B9BDC45"/>
    <w:rsid w:val="5B9CF7A8"/>
    <w:rsid w:val="5B9D3F2A"/>
    <w:rsid w:val="5B9D43AA"/>
    <w:rsid w:val="5B9D492A"/>
    <w:rsid w:val="5B9D6792"/>
    <w:rsid w:val="5B9D7A2D"/>
    <w:rsid w:val="5B9DE693"/>
    <w:rsid w:val="5B9E5143"/>
    <w:rsid w:val="5B9EA84F"/>
    <w:rsid w:val="5B9EB31F"/>
    <w:rsid w:val="5B9EEE3A"/>
    <w:rsid w:val="5B9F1831"/>
    <w:rsid w:val="5B9F6A05"/>
    <w:rsid w:val="5B9F7039"/>
    <w:rsid w:val="5B9FB2DC"/>
    <w:rsid w:val="5B9FC7A1"/>
    <w:rsid w:val="5B9FD346"/>
    <w:rsid w:val="5B9FD3CA"/>
    <w:rsid w:val="5B9FE78B"/>
    <w:rsid w:val="5BA090B3"/>
    <w:rsid w:val="5BA09A6E"/>
    <w:rsid w:val="5BA0C7CF"/>
    <w:rsid w:val="5BA0DECD"/>
    <w:rsid w:val="5BA10D66"/>
    <w:rsid w:val="5BA15F64"/>
    <w:rsid w:val="5BA16263"/>
    <w:rsid w:val="5BA163BC"/>
    <w:rsid w:val="5BA1BC39"/>
    <w:rsid w:val="5BA1BE71"/>
    <w:rsid w:val="5BA1D00F"/>
    <w:rsid w:val="5BA22AFF"/>
    <w:rsid w:val="5BA22F40"/>
    <w:rsid w:val="5BA2BA73"/>
    <w:rsid w:val="5BA3D833"/>
    <w:rsid w:val="5BA490D0"/>
    <w:rsid w:val="5BA4DA9A"/>
    <w:rsid w:val="5BA4E621"/>
    <w:rsid w:val="5BA5BB4A"/>
    <w:rsid w:val="5BA5C73F"/>
    <w:rsid w:val="5BA5F70A"/>
    <w:rsid w:val="5BA68DCF"/>
    <w:rsid w:val="5BA6BF4D"/>
    <w:rsid w:val="5BA6F20E"/>
    <w:rsid w:val="5BA72589"/>
    <w:rsid w:val="5BA735C6"/>
    <w:rsid w:val="5BA738DF"/>
    <w:rsid w:val="5BA7848B"/>
    <w:rsid w:val="5BA7A742"/>
    <w:rsid w:val="5BA7DC7E"/>
    <w:rsid w:val="5BA8E0AF"/>
    <w:rsid w:val="5BA8F0F8"/>
    <w:rsid w:val="5BA991C6"/>
    <w:rsid w:val="5BA9A6E4"/>
    <w:rsid w:val="5BA9D88A"/>
    <w:rsid w:val="5BAA2176"/>
    <w:rsid w:val="5BAA3C56"/>
    <w:rsid w:val="5BAAA8F3"/>
    <w:rsid w:val="5BAAAF1F"/>
    <w:rsid w:val="5BAAEF90"/>
    <w:rsid w:val="5BAB21E9"/>
    <w:rsid w:val="5BAB2FF6"/>
    <w:rsid w:val="5BAB8E4C"/>
    <w:rsid w:val="5BAB9F2B"/>
    <w:rsid w:val="5BABA79D"/>
    <w:rsid w:val="5BABE3D6"/>
    <w:rsid w:val="5BAC1ED1"/>
    <w:rsid w:val="5BAC3850"/>
    <w:rsid w:val="5BAC663D"/>
    <w:rsid w:val="5BAC7072"/>
    <w:rsid w:val="5BACB4F8"/>
    <w:rsid w:val="5BACF148"/>
    <w:rsid w:val="5BACF5A0"/>
    <w:rsid w:val="5BAD68FC"/>
    <w:rsid w:val="5BADA751"/>
    <w:rsid w:val="5BADEEFE"/>
    <w:rsid w:val="5BAE57F1"/>
    <w:rsid w:val="5BAE7524"/>
    <w:rsid w:val="5BAEBDBD"/>
    <w:rsid w:val="5BAEC360"/>
    <w:rsid w:val="5BAEC794"/>
    <w:rsid w:val="5BAEFA71"/>
    <w:rsid w:val="5BAF0145"/>
    <w:rsid w:val="5BAF4027"/>
    <w:rsid w:val="5BAF5A1E"/>
    <w:rsid w:val="5BAF748C"/>
    <w:rsid w:val="5BAFF6F5"/>
    <w:rsid w:val="5BB01F7F"/>
    <w:rsid w:val="5BB051D5"/>
    <w:rsid w:val="5BB0E2F7"/>
    <w:rsid w:val="5BB1405C"/>
    <w:rsid w:val="5BB14119"/>
    <w:rsid w:val="5BB14729"/>
    <w:rsid w:val="5BB20571"/>
    <w:rsid w:val="5BB28AFF"/>
    <w:rsid w:val="5BB28C58"/>
    <w:rsid w:val="5BB29C92"/>
    <w:rsid w:val="5BB2B414"/>
    <w:rsid w:val="5BB2B4C1"/>
    <w:rsid w:val="5BB34565"/>
    <w:rsid w:val="5BB38F38"/>
    <w:rsid w:val="5BB392F0"/>
    <w:rsid w:val="5BB3B1B9"/>
    <w:rsid w:val="5BB4219B"/>
    <w:rsid w:val="5BB45EA0"/>
    <w:rsid w:val="5BB4906A"/>
    <w:rsid w:val="5BB4E38D"/>
    <w:rsid w:val="5BB4F59F"/>
    <w:rsid w:val="5BB4F832"/>
    <w:rsid w:val="5BB50A74"/>
    <w:rsid w:val="5BB53CFE"/>
    <w:rsid w:val="5BB57095"/>
    <w:rsid w:val="5BB57EA1"/>
    <w:rsid w:val="5BB668D0"/>
    <w:rsid w:val="5BB67550"/>
    <w:rsid w:val="5BB6A3A2"/>
    <w:rsid w:val="5BB6A9CB"/>
    <w:rsid w:val="5BB70E47"/>
    <w:rsid w:val="5BB714EC"/>
    <w:rsid w:val="5BB747B1"/>
    <w:rsid w:val="5BB7939F"/>
    <w:rsid w:val="5BB8298B"/>
    <w:rsid w:val="5BB840E0"/>
    <w:rsid w:val="5BB8459E"/>
    <w:rsid w:val="5BB88744"/>
    <w:rsid w:val="5BB8B4EA"/>
    <w:rsid w:val="5BB91165"/>
    <w:rsid w:val="5BB914D7"/>
    <w:rsid w:val="5BB9623E"/>
    <w:rsid w:val="5BB99FBC"/>
    <w:rsid w:val="5BB9E74A"/>
    <w:rsid w:val="5BB9F39F"/>
    <w:rsid w:val="5BBA0693"/>
    <w:rsid w:val="5BBA353C"/>
    <w:rsid w:val="5BBA6634"/>
    <w:rsid w:val="5BBAD202"/>
    <w:rsid w:val="5BBAE238"/>
    <w:rsid w:val="5BBAF795"/>
    <w:rsid w:val="5BBB33DB"/>
    <w:rsid w:val="5BBC22A7"/>
    <w:rsid w:val="5BBC7D4D"/>
    <w:rsid w:val="5BBD023E"/>
    <w:rsid w:val="5BBD56EE"/>
    <w:rsid w:val="5BBEE5EB"/>
    <w:rsid w:val="5BBF03C7"/>
    <w:rsid w:val="5BBF2DA2"/>
    <w:rsid w:val="5BBF587A"/>
    <w:rsid w:val="5BBF6BC1"/>
    <w:rsid w:val="5BBF76D4"/>
    <w:rsid w:val="5BBFAC5F"/>
    <w:rsid w:val="5BBFB015"/>
    <w:rsid w:val="5BBFB639"/>
    <w:rsid w:val="5BC007BA"/>
    <w:rsid w:val="5BC0405E"/>
    <w:rsid w:val="5BC07198"/>
    <w:rsid w:val="5BC09C50"/>
    <w:rsid w:val="5BC103E8"/>
    <w:rsid w:val="5BC175FE"/>
    <w:rsid w:val="5BC1CDD6"/>
    <w:rsid w:val="5BC1E6FA"/>
    <w:rsid w:val="5BC1EF6F"/>
    <w:rsid w:val="5BC1FE3F"/>
    <w:rsid w:val="5BC21B89"/>
    <w:rsid w:val="5BC23B5C"/>
    <w:rsid w:val="5BC263ED"/>
    <w:rsid w:val="5BC270E2"/>
    <w:rsid w:val="5BC3193E"/>
    <w:rsid w:val="5BC3590E"/>
    <w:rsid w:val="5BC35D57"/>
    <w:rsid w:val="5BC37E7C"/>
    <w:rsid w:val="5BC39E45"/>
    <w:rsid w:val="5BC46191"/>
    <w:rsid w:val="5BC46CBA"/>
    <w:rsid w:val="5BC47F6B"/>
    <w:rsid w:val="5BC48818"/>
    <w:rsid w:val="5BC4ABAA"/>
    <w:rsid w:val="5BC4C806"/>
    <w:rsid w:val="5BC5D7AE"/>
    <w:rsid w:val="5BC5DE54"/>
    <w:rsid w:val="5BC65FCB"/>
    <w:rsid w:val="5BC699D9"/>
    <w:rsid w:val="5BC794B8"/>
    <w:rsid w:val="5BC7A494"/>
    <w:rsid w:val="5BC83CBC"/>
    <w:rsid w:val="5BC84396"/>
    <w:rsid w:val="5BC85E4A"/>
    <w:rsid w:val="5BC8DAB9"/>
    <w:rsid w:val="5BC8FC0E"/>
    <w:rsid w:val="5BC919B4"/>
    <w:rsid w:val="5BC93860"/>
    <w:rsid w:val="5BC99851"/>
    <w:rsid w:val="5BCA30D3"/>
    <w:rsid w:val="5BCA5F58"/>
    <w:rsid w:val="5BCA8C2B"/>
    <w:rsid w:val="5BCA938A"/>
    <w:rsid w:val="5BCB057A"/>
    <w:rsid w:val="5BCB2639"/>
    <w:rsid w:val="5BCB400B"/>
    <w:rsid w:val="5BCBA793"/>
    <w:rsid w:val="5BCBC363"/>
    <w:rsid w:val="5BCBF54A"/>
    <w:rsid w:val="5BCD7633"/>
    <w:rsid w:val="5BCD86CA"/>
    <w:rsid w:val="5BCE07D1"/>
    <w:rsid w:val="5BCE0B52"/>
    <w:rsid w:val="5BCE6342"/>
    <w:rsid w:val="5BCE70FF"/>
    <w:rsid w:val="5BCED385"/>
    <w:rsid w:val="5BCF0478"/>
    <w:rsid w:val="5BCF3364"/>
    <w:rsid w:val="5BCF3FAB"/>
    <w:rsid w:val="5BCF8197"/>
    <w:rsid w:val="5BCF8641"/>
    <w:rsid w:val="5BCFE15A"/>
    <w:rsid w:val="5BD01837"/>
    <w:rsid w:val="5BD02998"/>
    <w:rsid w:val="5BD036A4"/>
    <w:rsid w:val="5BD06A57"/>
    <w:rsid w:val="5BD08CEF"/>
    <w:rsid w:val="5BD100E2"/>
    <w:rsid w:val="5BD140EB"/>
    <w:rsid w:val="5BD154C3"/>
    <w:rsid w:val="5BD1ED58"/>
    <w:rsid w:val="5BD26439"/>
    <w:rsid w:val="5BD27199"/>
    <w:rsid w:val="5BD2829E"/>
    <w:rsid w:val="5BD2D29C"/>
    <w:rsid w:val="5BD3078B"/>
    <w:rsid w:val="5BD38891"/>
    <w:rsid w:val="5BD399A3"/>
    <w:rsid w:val="5BD3B5D7"/>
    <w:rsid w:val="5BD3B7FD"/>
    <w:rsid w:val="5BD3FEC6"/>
    <w:rsid w:val="5BD44AC7"/>
    <w:rsid w:val="5BD459DF"/>
    <w:rsid w:val="5BD4A4F5"/>
    <w:rsid w:val="5BD4CBA4"/>
    <w:rsid w:val="5BD4F1C9"/>
    <w:rsid w:val="5BD57CDB"/>
    <w:rsid w:val="5BD5859E"/>
    <w:rsid w:val="5BD6000B"/>
    <w:rsid w:val="5BD60B4F"/>
    <w:rsid w:val="5BD6B0C6"/>
    <w:rsid w:val="5BD6D63B"/>
    <w:rsid w:val="5BD70195"/>
    <w:rsid w:val="5BD715FD"/>
    <w:rsid w:val="5BD75EEA"/>
    <w:rsid w:val="5BD81FDE"/>
    <w:rsid w:val="5BD81FE2"/>
    <w:rsid w:val="5BD8275D"/>
    <w:rsid w:val="5BD85736"/>
    <w:rsid w:val="5BD8B8E5"/>
    <w:rsid w:val="5BD8BC99"/>
    <w:rsid w:val="5BD90076"/>
    <w:rsid w:val="5BD9291F"/>
    <w:rsid w:val="5BD9B8B4"/>
    <w:rsid w:val="5BD9CDF6"/>
    <w:rsid w:val="5BDA0C6C"/>
    <w:rsid w:val="5BDA31FE"/>
    <w:rsid w:val="5BDA4621"/>
    <w:rsid w:val="5BDA762A"/>
    <w:rsid w:val="5BDAE602"/>
    <w:rsid w:val="5BDB35C2"/>
    <w:rsid w:val="5BDB6EC5"/>
    <w:rsid w:val="5BDBBCEA"/>
    <w:rsid w:val="5BDBF029"/>
    <w:rsid w:val="5BDC2CCD"/>
    <w:rsid w:val="5BDC3E2A"/>
    <w:rsid w:val="5BDCC199"/>
    <w:rsid w:val="5BDD0545"/>
    <w:rsid w:val="5BDD148E"/>
    <w:rsid w:val="5BDD5987"/>
    <w:rsid w:val="5BDD6A29"/>
    <w:rsid w:val="5BDDB484"/>
    <w:rsid w:val="5BDDB632"/>
    <w:rsid w:val="5BDDF428"/>
    <w:rsid w:val="5BDE03B0"/>
    <w:rsid w:val="5BDE222B"/>
    <w:rsid w:val="5BDE9605"/>
    <w:rsid w:val="5BDED6CB"/>
    <w:rsid w:val="5BDED901"/>
    <w:rsid w:val="5BDF8CEF"/>
    <w:rsid w:val="5BDFB715"/>
    <w:rsid w:val="5BDFB7DE"/>
    <w:rsid w:val="5BDFBB78"/>
    <w:rsid w:val="5BDFF38B"/>
    <w:rsid w:val="5BE020B6"/>
    <w:rsid w:val="5BE0574A"/>
    <w:rsid w:val="5BE08F9D"/>
    <w:rsid w:val="5BE0A52F"/>
    <w:rsid w:val="5BE0B648"/>
    <w:rsid w:val="5BE0CF52"/>
    <w:rsid w:val="5BE0F3D9"/>
    <w:rsid w:val="5BE136EE"/>
    <w:rsid w:val="5BE15B50"/>
    <w:rsid w:val="5BE183D4"/>
    <w:rsid w:val="5BE1AC92"/>
    <w:rsid w:val="5BE1B26B"/>
    <w:rsid w:val="5BE1D03F"/>
    <w:rsid w:val="5BE1E39A"/>
    <w:rsid w:val="5BE294EC"/>
    <w:rsid w:val="5BE2D3D6"/>
    <w:rsid w:val="5BE2F75B"/>
    <w:rsid w:val="5BE316D7"/>
    <w:rsid w:val="5BE3528B"/>
    <w:rsid w:val="5BE3636F"/>
    <w:rsid w:val="5BE436CD"/>
    <w:rsid w:val="5BE49EA6"/>
    <w:rsid w:val="5BE4D060"/>
    <w:rsid w:val="5BE5004D"/>
    <w:rsid w:val="5BE506B1"/>
    <w:rsid w:val="5BE512C8"/>
    <w:rsid w:val="5BE54C11"/>
    <w:rsid w:val="5BE59BD9"/>
    <w:rsid w:val="5BE5ABB8"/>
    <w:rsid w:val="5BE6140A"/>
    <w:rsid w:val="5BE6521C"/>
    <w:rsid w:val="5BE65BC6"/>
    <w:rsid w:val="5BE67B59"/>
    <w:rsid w:val="5BE7229A"/>
    <w:rsid w:val="5BE7F567"/>
    <w:rsid w:val="5BE80C09"/>
    <w:rsid w:val="5BE94047"/>
    <w:rsid w:val="5BE97C06"/>
    <w:rsid w:val="5BE98EDF"/>
    <w:rsid w:val="5BE9AF9B"/>
    <w:rsid w:val="5BEA8C30"/>
    <w:rsid w:val="5BEAC441"/>
    <w:rsid w:val="5BEACF9E"/>
    <w:rsid w:val="5BEAD596"/>
    <w:rsid w:val="5BEBC46F"/>
    <w:rsid w:val="5BEC0F27"/>
    <w:rsid w:val="5BEC4D0A"/>
    <w:rsid w:val="5BECABB7"/>
    <w:rsid w:val="5BECE277"/>
    <w:rsid w:val="5BED01DC"/>
    <w:rsid w:val="5BED0959"/>
    <w:rsid w:val="5BEDE8D2"/>
    <w:rsid w:val="5BEECCFF"/>
    <w:rsid w:val="5BEF26CD"/>
    <w:rsid w:val="5BEF78D6"/>
    <w:rsid w:val="5BEFA31A"/>
    <w:rsid w:val="5BEFDABD"/>
    <w:rsid w:val="5BF07ABA"/>
    <w:rsid w:val="5BF08FCE"/>
    <w:rsid w:val="5BF097C5"/>
    <w:rsid w:val="5BF0AD3A"/>
    <w:rsid w:val="5BF0E8E5"/>
    <w:rsid w:val="5BF1D838"/>
    <w:rsid w:val="5BF283C8"/>
    <w:rsid w:val="5BF2FAEE"/>
    <w:rsid w:val="5BF3382B"/>
    <w:rsid w:val="5BF35B5D"/>
    <w:rsid w:val="5BF38BB5"/>
    <w:rsid w:val="5BF3E680"/>
    <w:rsid w:val="5BF3F855"/>
    <w:rsid w:val="5BF49523"/>
    <w:rsid w:val="5BF4A0BD"/>
    <w:rsid w:val="5BF4AF76"/>
    <w:rsid w:val="5BF4B45E"/>
    <w:rsid w:val="5BF4D686"/>
    <w:rsid w:val="5BF4F511"/>
    <w:rsid w:val="5BF4FC08"/>
    <w:rsid w:val="5BF4FC5F"/>
    <w:rsid w:val="5BF50BA2"/>
    <w:rsid w:val="5BF51BDB"/>
    <w:rsid w:val="5BF55C34"/>
    <w:rsid w:val="5BF57D7D"/>
    <w:rsid w:val="5BF5BBBF"/>
    <w:rsid w:val="5BF5ED5C"/>
    <w:rsid w:val="5BF6B3C7"/>
    <w:rsid w:val="5BF6C779"/>
    <w:rsid w:val="5BF70B6B"/>
    <w:rsid w:val="5BF70F04"/>
    <w:rsid w:val="5BF75474"/>
    <w:rsid w:val="5BF7E031"/>
    <w:rsid w:val="5BF82124"/>
    <w:rsid w:val="5BF8335B"/>
    <w:rsid w:val="5BF83426"/>
    <w:rsid w:val="5BF83946"/>
    <w:rsid w:val="5BF86A37"/>
    <w:rsid w:val="5BF8CF07"/>
    <w:rsid w:val="5BF8D0FD"/>
    <w:rsid w:val="5BF8F449"/>
    <w:rsid w:val="5BF90197"/>
    <w:rsid w:val="5BF90377"/>
    <w:rsid w:val="5BF96C57"/>
    <w:rsid w:val="5BF9B49D"/>
    <w:rsid w:val="5BF9C253"/>
    <w:rsid w:val="5BFAEB91"/>
    <w:rsid w:val="5BFB04F8"/>
    <w:rsid w:val="5BFB1E57"/>
    <w:rsid w:val="5BFB33F4"/>
    <w:rsid w:val="5BFB4508"/>
    <w:rsid w:val="5BFB5DE3"/>
    <w:rsid w:val="5BFB96B1"/>
    <w:rsid w:val="5BFC67EA"/>
    <w:rsid w:val="5BFC6BD9"/>
    <w:rsid w:val="5BFD2FC1"/>
    <w:rsid w:val="5BFD5008"/>
    <w:rsid w:val="5BFD867C"/>
    <w:rsid w:val="5BFDE69C"/>
    <w:rsid w:val="5BFDEA1E"/>
    <w:rsid w:val="5BFE0900"/>
    <w:rsid w:val="5BFE1CC9"/>
    <w:rsid w:val="5BFE6DB5"/>
    <w:rsid w:val="5BFE9346"/>
    <w:rsid w:val="5BFF1C00"/>
    <w:rsid w:val="5BFF3C3D"/>
    <w:rsid w:val="5BFF440B"/>
    <w:rsid w:val="5BFF6613"/>
    <w:rsid w:val="5BFF6B42"/>
    <w:rsid w:val="5BFFCCE8"/>
    <w:rsid w:val="5BFFD7E2"/>
    <w:rsid w:val="5C000800"/>
    <w:rsid w:val="5C00294A"/>
    <w:rsid w:val="5C005FCD"/>
    <w:rsid w:val="5C0079E5"/>
    <w:rsid w:val="5C007AC7"/>
    <w:rsid w:val="5C00B364"/>
    <w:rsid w:val="5C00F1D8"/>
    <w:rsid w:val="5C00FF63"/>
    <w:rsid w:val="5C013CB8"/>
    <w:rsid w:val="5C01405E"/>
    <w:rsid w:val="5C0140E0"/>
    <w:rsid w:val="5C016D1E"/>
    <w:rsid w:val="5C022550"/>
    <w:rsid w:val="5C02524A"/>
    <w:rsid w:val="5C029B81"/>
    <w:rsid w:val="5C02B79D"/>
    <w:rsid w:val="5C033DBA"/>
    <w:rsid w:val="5C034AF5"/>
    <w:rsid w:val="5C035167"/>
    <w:rsid w:val="5C037CAF"/>
    <w:rsid w:val="5C039F36"/>
    <w:rsid w:val="5C03AE66"/>
    <w:rsid w:val="5C03CAF3"/>
    <w:rsid w:val="5C04AE30"/>
    <w:rsid w:val="5C054643"/>
    <w:rsid w:val="5C0585F7"/>
    <w:rsid w:val="5C05FECC"/>
    <w:rsid w:val="5C062014"/>
    <w:rsid w:val="5C063545"/>
    <w:rsid w:val="5C065DE0"/>
    <w:rsid w:val="5C06EA47"/>
    <w:rsid w:val="5C071949"/>
    <w:rsid w:val="5C073EE6"/>
    <w:rsid w:val="5C0746AE"/>
    <w:rsid w:val="5C0755AB"/>
    <w:rsid w:val="5C0774C9"/>
    <w:rsid w:val="5C079F5E"/>
    <w:rsid w:val="5C07CD73"/>
    <w:rsid w:val="5C080DEC"/>
    <w:rsid w:val="5C081704"/>
    <w:rsid w:val="5C084CDE"/>
    <w:rsid w:val="5C08B41C"/>
    <w:rsid w:val="5C08BCA4"/>
    <w:rsid w:val="5C09169B"/>
    <w:rsid w:val="5C09C0C6"/>
    <w:rsid w:val="5C09E845"/>
    <w:rsid w:val="5C0A8053"/>
    <w:rsid w:val="5C0AB88F"/>
    <w:rsid w:val="5C0B3413"/>
    <w:rsid w:val="5C0B6568"/>
    <w:rsid w:val="5C0B7CF5"/>
    <w:rsid w:val="5C0BF205"/>
    <w:rsid w:val="5C0CC88F"/>
    <w:rsid w:val="5C0D508B"/>
    <w:rsid w:val="5C0D806B"/>
    <w:rsid w:val="5C0DCAAE"/>
    <w:rsid w:val="5C0DCF8B"/>
    <w:rsid w:val="5C0E281F"/>
    <w:rsid w:val="5C0E96EF"/>
    <w:rsid w:val="5C0EB2F8"/>
    <w:rsid w:val="5C0ED2D6"/>
    <w:rsid w:val="5C0F0EC5"/>
    <w:rsid w:val="5C0F6C3E"/>
    <w:rsid w:val="5C10A768"/>
    <w:rsid w:val="5C10FEDE"/>
    <w:rsid w:val="5C111475"/>
    <w:rsid w:val="5C11D4F1"/>
    <w:rsid w:val="5C120198"/>
    <w:rsid w:val="5C127697"/>
    <w:rsid w:val="5C12925D"/>
    <w:rsid w:val="5C12997B"/>
    <w:rsid w:val="5C12D5B9"/>
    <w:rsid w:val="5C130F4E"/>
    <w:rsid w:val="5C13800D"/>
    <w:rsid w:val="5C139FA5"/>
    <w:rsid w:val="5C13CEDE"/>
    <w:rsid w:val="5C13FA5A"/>
    <w:rsid w:val="5C140888"/>
    <w:rsid w:val="5C14238F"/>
    <w:rsid w:val="5C147E8E"/>
    <w:rsid w:val="5C1488AE"/>
    <w:rsid w:val="5C14D992"/>
    <w:rsid w:val="5C14E34E"/>
    <w:rsid w:val="5C14EF18"/>
    <w:rsid w:val="5C14F048"/>
    <w:rsid w:val="5C159EEF"/>
    <w:rsid w:val="5C166404"/>
    <w:rsid w:val="5C16DAE6"/>
    <w:rsid w:val="5C16DF69"/>
    <w:rsid w:val="5C16FA30"/>
    <w:rsid w:val="5C170D3A"/>
    <w:rsid w:val="5C17297E"/>
    <w:rsid w:val="5C17517A"/>
    <w:rsid w:val="5C177D13"/>
    <w:rsid w:val="5C179619"/>
    <w:rsid w:val="5C17C442"/>
    <w:rsid w:val="5C18011E"/>
    <w:rsid w:val="5C181AAF"/>
    <w:rsid w:val="5C181C6F"/>
    <w:rsid w:val="5C1854E7"/>
    <w:rsid w:val="5C18A3D6"/>
    <w:rsid w:val="5C18B819"/>
    <w:rsid w:val="5C18E8A2"/>
    <w:rsid w:val="5C18F98D"/>
    <w:rsid w:val="5C190EDE"/>
    <w:rsid w:val="5C19124F"/>
    <w:rsid w:val="5C1917DB"/>
    <w:rsid w:val="5C191CCC"/>
    <w:rsid w:val="5C192C12"/>
    <w:rsid w:val="5C19AC6B"/>
    <w:rsid w:val="5C19BA80"/>
    <w:rsid w:val="5C19DB4D"/>
    <w:rsid w:val="5C1A36D1"/>
    <w:rsid w:val="5C1A507B"/>
    <w:rsid w:val="5C1B2579"/>
    <w:rsid w:val="5C1B4441"/>
    <w:rsid w:val="5C1B566D"/>
    <w:rsid w:val="5C1B6090"/>
    <w:rsid w:val="5C1BBCA2"/>
    <w:rsid w:val="5C1BE0F2"/>
    <w:rsid w:val="5C1C11FE"/>
    <w:rsid w:val="5C1C2C3F"/>
    <w:rsid w:val="5C1CA011"/>
    <w:rsid w:val="5C1D5612"/>
    <w:rsid w:val="5C1D9FB1"/>
    <w:rsid w:val="5C1DCB4A"/>
    <w:rsid w:val="5C1DE431"/>
    <w:rsid w:val="5C1E1D96"/>
    <w:rsid w:val="5C1E37B4"/>
    <w:rsid w:val="5C1E3F83"/>
    <w:rsid w:val="5C1EE8A8"/>
    <w:rsid w:val="5C1EF781"/>
    <w:rsid w:val="5C1F090A"/>
    <w:rsid w:val="5C1F0B5C"/>
    <w:rsid w:val="5C1F4BE5"/>
    <w:rsid w:val="5C1F806A"/>
    <w:rsid w:val="5C1FE1C4"/>
    <w:rsid w:val="5C203565"/>
    <w:rsid w:val="5C20D8B2"/>
    <w:rsid w:val="5C20E507"/>
    <w:rsid w:val="5C20EE16"/>
    <w:rsid w:val="5C211681"/>
    <w:rsid w:val="5C21A0BE"/>
    <w:rsid w:val="5C21D183"/>
    <w:rsid w:val="5C21D5C1"/>
    <w:rsid w:val="5C21FE17"/>
    <w:rsid w:val="5C220A39"/>
    <w:rsid w:val="5C22AB16"/>
    <w:rsid w:val="5C2312E6"/>
    <w:rsid w:val="5C23DCDA"/>
    <w:rsid w:val="5C24155C"/>
    <w:rsid w:val="5C24E979"/>
    <w:rsid w:val="5C24F781"/>
    <w:rsid w:val="5C24F869"/>
    <w:rsid w:val="5C25ABBB"/>
    <w:rsid w:val="5C25F7B2"/>
    <w:rsid w:val="5C25FCD5"/>
    <w:rsid w:val="5C262750"/>
    <w:rsid w:val="5C2648FB"/>
    <w:rsid w:val="5C268794"/>
    <w:rsid w:val="5C269294"/>
    <w:rsid w:val="5C26FAB6"/>
    <w:rsid w:val="5C2797CD"/>
    <w:rsid w:val="5C27A6C1"/>
    <w:rsid w:val="5C280EF5"/>
    <w:rsid w:val="5C2856AA"/>
    <w:rsid w:val="5C2880EF"/>
    <w:rsid w:val="5C28ECA3"/>
    <w:rsid w:val="5C28F478"/>
    <w:rsid w:val="5C2939A6"/>
    <w:rsid w:val="5C293D49"/>
    <w:rsid w:val="5C297624"/>
    <w:rsid w:val="5C29BCF2"/>
    <w:rsid w:val="5C2A11FD"/>
    <w:rsid w:val="5C2A42B4"/>
    <w:rsid w:val="5C2AB618"/>
    <w:rsid w:val="5C2AD4E6"/>
    <w:rsid w:val="5C2AE03B"/>
    <w:rsid w:val="5C2AE972"/>
    <w:rsid w:val="5C2B2C61"/>
    <w:rsid w:val="5C2B64AD"/>
    <w:rsid w:val="5C2B8AEF"/>
    <w:rsid w:val="5C2C264F"/>
    <w:rsid w:val="5C2C8088"/>
    <w:rsid w:val="5C2D09D3"/>
    <w:rsid w:val="5C2D73D2"/>
    <w:rsid w:val="5C2D9D2F"/>
    <w:rsid w:val="5C2E034D"/>
    <w:rsid w:val="5C2E0A9E"/>
    <w:rsid w:val="5C2E26B0"/>
    <w:rsid w:val="5C2EE086"/>
    <w:rsid w:val="5C2EFFFA"/>
    <w:rsid w:val="5C2F2727"/>
    <w:rsid w:val="5C2FABA6"/>
    <w:rsid w:val="5C2FE589"/>
    <w:rsid w:val="5C302677"/>
    <w:rsid w:val="5C303CB1"/>
    <w:rsid w:val="5C307DFC"/>
    <w:rsid w:val="5C30AE42"/>
    <w:rsid w:val="5C313655"/>
    <w:rsid w:val="5C314455"/>
    <w:rsid w:val="5C31A169"/>
    <w:rsid w:val="5C322E8C"/>
    <w:rsid w:val="5C3237EC"/>
    <w:rsid w:val="5C328438"/>
    <w:rsid w:val="5C328C39"/>
    <w:rsid w:val="5C3294A7"/>
    <w:rsid w:val="5C32A0AB"/>
    <w:rsid w:val="5C32D0D2"/>
    <w:rsid w:val="5C330D88"/>
    <w:rsid w:val="5C332365"/>
    <w:rsid w:val="5C33339B"/>
    <w:rsid w:val="5C334418"/>
    <w:rsid w:val="5C33757B"/>
    <w:rsid w:val="5C34028B"/>
    <w:rsid w:val="5C345190"/>
    <w:rsid w:val="5C34D9FE"/>
    <w:rsid w:val="5C34F052"/>
    <w:rsid w:val="5C34FD84"/>
    <w:rsid w:val="5C356E0B"/>
    <w:rsid w:val="5C356E3D"/>
    <w:rsid w:val="5C3648C6"/>
    <w:rsid w:val="5C366A3F"/>
    <w:rsid w:val="5C367E70"/>
    <w:rsid w:val="5C36897A"/>
    <w:rsid w:val="5C377F6F"/>
    <w:rsid w:val="5C37ADB0"/>
    <w:rsid w:val="5C37BCA7"/>
    <w:rsid w:val="5C37E94F"/>
    <w:rsid w:val="5C3820A3"/>
    <w:rsid w:val="5C385069"/>
    <w:rsid w:val="5C3890F5"/>
    <w:rsid w:val="5C38A619"/>
    <w:rsid w:val="5C398787"/>
    <w:rsid w:val="5C399AE5"/>
    <w:rsid w:val="5C39A666"/>
    <w:rsid w:val="5C3A0472"/>
    <w:rsid w:val="5C3A366B"/>
    <w:rsid w:val="5C3A781C"/>
    <w:rsid w:val="5C3AEC11"/>
    <w:rsid w:val="5C3B762F"/>
    <w:rsid w:val="5C3BA201"/>
    <w:rsid w:val="5C3BBCE3"/>
    <w:rsid w:val="5C3C236F"/>
    <w:rsid w:val="5C3C63C6"/>
    <w:rsid w:val="5C3C7FD7"/>
    <w:rsid w:val="5C3C82F2"/>
    <w:rsid w:val="5C3C8FDD"/>
    <w:rsid w:val="5C3D6B51"/>
    <w:rsid w:val="5C3DC7D3"/>
    <w:rsid w:val="5C3DF4FB"/>
    <w:rsid w:val="5C3E37AC"/>
    <w:rsid w:val="5C3E38D8"/>
    <w:rsid w:val="5C3EFF9C"/>
    <w:rsid w:val="5C3F0127"/>
    <w:rsid w:val="5C3F3050"/>
    <w:rsid w:val="5C3F387B"/>
    <w:rsid w:val="5C3F75F3"/>
    <w:rsid w:val="5C3FA477"/>
    <w:rsid w:val="5C3FCAB7"/>
    <w:rsid w:val="5C417CFB"/>
    <w:rsid w:val="5C41C23E"/>
    <w:rsid w:val="5C41E474"/>
    <w:rsid w:val="5C4283B6"/>
    <w:rsid w:val="5C434A22"/>
    <w:rsid w:val="5C43CD8A"/>
    <w:rsid w:val="5C43D7D2"/>
    <w:rsid w:val="5C43F669"/>
    <w:rsid w:val="5C440940"/>
    <w:rsid w:val="5C4441E4"/>
    <w:rsid w:val="5C44681B"/>
    <w:rsid w:val="5C450C4A"/>
    <w:rsid w:val="5C4530E1"/>
    <w:rsid w:val="5C454F5C"/>
    <w:rsid w:val="5C455A22"/>
    <w:rsid w:val="5C456C18"/>
    <w:rsid w:val="5C456CE8"/>
    <w:rsid w:val="5C45B35A"/>
    <w:rsid w:val="5C461FC3"/>
    <w:rsid w:val="5C4626F9"/>
    <w:rsid w:val="5C467662"/>
    <w:rsid w:val="5C468FDE"/>
    <w:rsid w:val="5C46B7EB"/>
    <w:rsid w:val="5C46C816"/>
    <w:rsid w:val="5C475AB6"/>
    <w:rsid w:val="5C476921"/>
    <w:rsid w:val="5C477453"/>
    <w:rsid w:val="5C4775F5"/>
    <w:rsid w:val="5C47E29E"/>
    <w:rsid w:val="5C47FFAB"/>
    <w:rsid w:val="5C48030E"/>
    <w:rsid w:val="5C48052D"/>
    <w:rsid w:val="5C483D93"/>
    <w:rsid w:val="5C48E415"/>
    <w:rsid w:val="5C48ECE4"/>
    <w:rsid w:val="5C4956A5"/>
    <w:rsid w:val="5C49736D"/>
    <w:rsid w:val="5C49C02F"/>
    <w:rsid w:val="5C4AC979"/>
    <w:rsid w:val="5C4B0561"/>
    <w:rsid w:val="5C4B2328"/>
    <w:rsid w:val="5C4B9874"/>
    <w:rsid w:val="5C4BAEA1"/>
    <w:rsid w:val="5C4C1F55"/>
    <w:rsid w:val="5C4C4C06"/>
    <w:rsid w:val="5C4CBC16"/>
    <w:rsid w:val="5C4D129E"/>
    <w:rsid w:val="5C4DCFBF"/>
    <w:rsid w:val="5C4DCFCA"/>
    <w:rsid w:val="5C4E3F78"/>
    <w:rsid w:val="5C4E4040"/>
    <w:rsid w:val="5C4F9D47"/>
    <w:rsid w:val="5C4FE16D"/>
    <w:rsid w:val="5C506896"/>
    <w:rsid w:val="5C509808"/>
    <w:rsid w:val="5C50A0CF"/>
    <w:rsid w:val="5C5156DD"/>
    <w:rsid w:val="5C51B00D"/>
    <w:rsid w:val="5C51B17A"/>
    <w:rsid w:val="5C5207F2"/>
    <w:rsid w:val="5C521000"/>
    <w:rsid w:val="5C521226"/>
    <w:rsid w:val="5C524B25"/>
    <w:rsid w:val="5C525879"/>
    <w:rsid w:val="5C52642D"/>
    <w:rsid w:val="5C528B5D"/>
    <w:rsid w:val="5C528BCF"/>
    <w:rsid w:val="5C534312"/>
    <w:rsid w:val="5C5346A2"/>
    <w:rsid w:val="5C536C2C"/>
    <w:rsid w:val="5C537796"/>
    <w:rsid w:val="5C53945F"/>
    <w:rsid w:val="5C53EE4F"/>
    <w:rsid w:val="5C543FFE"/>
    <w:rsid w:val="5C544106"/>
    <w:rsid w:val="5C5443DC"/>
    <w:rsid w:val="5C54B3AB"/>
    <w:rsid w:val="5C54CC50"/>
    <w:rsid w:val="5C54E7FE"/>
    <w:rsid w:val="5C552E13"/>
    <w:rsid w:val="5C5532DE"/>
    <w:rsid w:val="5C556EA0"/>
    <w:rsid w:val="5C55FA6F"/>
    <w:rsid w:val="5C564231"/>
    <w:rsid w:val="5C5665EB"/>
    <w:rsid w:val="5C568576"/>
    <w:rsid w:val="5C56C180"/>
    <w:rsid w:val="5C56D864"/>
    <w:rsid w:val="5C56DF2C"/>
    <w:rsid w:val="5C56E8E5"/>
    <w:rsid w:val="5C56FB80"/>
    <w:rsid w:val="5C570B64"/>
    <w:rsid w:val="5C574555"/>
    <w:rsid w:val="5C5758DC"/>
    <w:rsid w:val="5C577B53"/>
    <w:rsid w:val="5C57B386"/>
    <w:rsid w:val="5C5822A8"/>
    <w:rsid w:val="5C5829A3"/>
    <w:rsid w:val="5C58717D"/>
    <w:rsid w:val="5C58A0D1"/>
    <w:rsid w:val="5C58A2B3"/>
    <w:rsid w:val="5C58BE00"/>
    <w:rsid w:val="5C59000D"/>
    <w:rsid w:val="5C592FFE"/>
    <w:rsid w:val="5C5951C0"/>
    <w:rsid w:val="5C59BA1A"/>
    <w:rsid w:val="5C59E18E"/>
    <w:rsid w:val="5C5A0A8A"/>
    <w:rsid w:val="5C5A0E72"/>
    <w:rsid w:val="5C5A1CCD"/>
    <w:rsid w:val="5C5A4339"/>
    <w:rsid w:val="5C5A731E"/>
    <w:rsid w:val="5C5A7E32"/>
    <w:rsid w:val="5C5C16A6"/>
    <w:rsid w:val="5C5C5718"/>
    <w:rsid w:val="5C5C6C62"/>
    <w:rsid w:val="5C5CADBD"/>
    <w:rsid w:val="5C5D0BBA"/>
    <w:rsid w:val="5C5D3F16"/>
    <w:rsid w:val="5C5D7038"/>
    <w:rsid w:val="5C5D860B"/>
    <w:rsid w:val="5C5DAE77"/>
    <w:rsid w:val="5C5DE3F5"/>
    <w:rsid w:val="5C5E04D1"/>
    <w:rsid w:val="5C5E619F"/>
    <w:rsid w:val="5C5EE73A"/>
    <w:rsid w:val="5C5EF638"/>
    <w:rsid w:val="5C5F0D18"/>
    <w:rsid w:val="5C5F1B5B"/>
    <w:rsid w:val="5C5F9108"/>
    <w:rsid w:val="5C5FAF99"/>
    <w:rsid w:val="5C60142C"/>
    <w:rsid w:val="5C602615"/>
    <w:rsid w:val="5C6034CD"/>
    <w:rsid w:val="5C6061C6"/>
    <w:rsid w:val="5C60DEC9"/>
    <w:rsid w:val="5C60E91F"/>
    <w:rsid w:val="5C61590B"/>
    <w:rsid w:val="5C618649"/>
    <w:rsid w:val="5C619FCA"/>
    <w:rsid w:val="5C621339"/>
    <w:rsid w:val="5C623B46"/>
    <w:rsid w:val="5C62B26A"/>
    <w:rsid w:val="5C63612D"/>
    <w:rsid w:val="5C637189"/>
    <w:rsid w:val="5C63859A"/>
    <w:rsid w:val="5C63DA6F"/>
    <w:rsid w:val="5C648E7E"/>
    <w:rsid w:val="5C64994A"/>
    <w:rsid w:val="5C64CD60"/>
    <w:rsid w:val="5C64FE6E"/>
    <w:rsid w:val="5C6521AF"/>
    <w:rsid w:val="5C6529C3"/>
    <w:rsid w:val="5C65DD4D"/>
    <w:rsid w:val="5C65FCF9"/>
    <w:rsid w:val="5C6653B9"/>
    <w:rsid w:val="5C665A98"/>
    <w:rsid w:val="5C66A324"/>
    <w:rsid w:val="5C66F6AD"/>
    <w:rsid w:val="5C6701C6"/>
    <w:rsid w:val="5C670CD7"/>
    <w:rsid w:val="5C671A5E"/>
    <w:rsid w:val="5C675BF0"/>
    <w:rsid w:val="5C67A4B7"/>
    <w:rsid w:val="5C67E716"/>
    <w:rsid w:val="5C6836A9"/>
    <w:rsid w:val="5C6836E0"/>
    <w:rsid w:val="5C68760D"/>
    <w:rsid w:val="5C69057D"/>
    <w:rsid w:val="5C694FB7"/>
    <w:rsid w:val="5C696194"/>
    <w:rsid w:val="5C69A8CB"/>
    <w:rsid w:val="5C69F106"/>
    <w:rsid w:val="5C6A1679"/>
    <w:rsid w:val="5C6A1AE9"/>
    <w:rsid w:val="5C6A878B"/>
    <w:rsid w:val="5C6ABEEB"/>
    <w:rsid w:val="5C6ACABC"/>
    <w:rsid w:val="5C6AEE63"/>
    <w:rsid w:val="5C6AF5E1"/>
    <w:rsid w:val="5C6BD666"/>
    <w:rsid w:val="5C6C0E97"/>
    <w:rsid w:val="5C6C24A6"/>
    <w:rsid w:val="5C6C37E9"/>
    <w:rsid w:val="5C6C4954"/>
    <w:rsid w:val="5C6CEBB1"/>
    <w:rsid w:val="5C6D819B"/>
    <w:rsid w:val="5C6D9CA1"/>
    <w:rsid w:val="5C6E09E4"/>
    <w:rsid w:val="5C6E48AF"/>
    <w:rsid w:val="5C6EBFD2"/>
    <w:rsid w:val="5C6EF262"/>
    <w:rsid w:val="5C6F1D61"/>
    <w:rsid w:val="5C6F880F"/>
    <w:rsid w:val="5C6FA03F"/>
    <w:rsid w:val="5C7019B0"/>
    <w:rsid w:val="5C703263"/>
    <w:rsid w:val="5C7035B2"/>
    <w:rsid w:val="5C708D47"/>
    <w:rsid w:val="5C708E44"/>
    <w:rsid w:val="5C7095F4"/>
    <w:rsid w:val="5C70A2E5"/>
    <w:rsid w:val="5C70B7EE"/>
    <w:rsid w:val="5C7129F1"/>
    <w:rsid w:val="5C721AA0"/>
    <w:rsid w:val="5C724981"/>
    <w:rsid w:val="5C7281CC"/>
    <w:rsid w:val="5C729255"/>
    <w:rsid w:val="5C72A660"/>
    <w:rsid w:val="5C72C153"/>
    <w:rsid w:val="5C73112F"/>
    <w:rsid w:val="5C73866C"/>
    <w:rsid w:val="5C73A656"/>
    <w:rsid w:val="5C73D7F1"/>
    <w:rsid w:val="5C746032"/>
    <w:rsid w:val="5C7461E5"/>
    <w:rsid w:val="5C747DCE"/>
    <w:rsid w:val="5C75671C"/>
    <w:rsid w:val="5C7580F2"/>
    <w:rsid w:val="5C75A526"/>
    <w:rsid w:val="5C75CD92"/>
    <w:rsid w:val="5C75DF34"/>
    <w:rsid w:val="5C75EDC6"/>
    <w:rsid w:val="5C760A50"/>
    <w:rsid w:val="5C765F76"/>
    <w:rsid w:val="5C76A84B"/>
    <w:rsid w:val="5C76B956"/>
    <w:rsid w:val="5C76D01F"/>
    <w:rsid w:val="5C76E52D"/>
    <w:rsid w:val="5C770A75"/>
    <w:rsid w:val="5C7712F6"/>
    <w:rsid w:val="5C774212"/>
    <w:rsid w:val="5C775362"/>
    <w:rsid w:val="5C7765D1"/>
    <w:rsid w:val="5C776716"/>
    <w:rsid w:val="5C77755E"/>
    <w:rsid w:val="5C779B01"/>
    <w:rsid w:val="5C77A7DD"/>
    <w:rsid w:val="5C77B570"/>
    <w:rsid w:val="5C784B74"/>
    <w:rsid w:val="5C78744D"/>
    <w:rsid w:val="5C78A3BB"/>
    <w:rsid w:val="5C78CB3B"/>
    <w:rsid w:val="5C79149D"/>
    <w:rsid w:val="5C791B5E"/>
    <w:rsid w:val="5C79811B"/>
    <w:rsid w:val="5C79D21B"/>
    <w:rsid w:val="5C7A1311"/>
    <w:rsid w:val="5C7A575B"/>
    <w:rsid w:val="5C7A6BF0"/>
    <w:rsid w:val="5C7AA8DC"/>
    <w:rsid w:val="5C7AF452"/>
    <w:rsid w:val="5C7B36D8"/>
    <w:rsid w:val="5C7B74AF"/>
    <w:rsid w:val="5C7B7A35"/>
    <w:rsid w:val="5C7C1222"/>
    <w:rsid w:val="5C7C2CCC"/>
    <w:rsid w:val="5C7C3FCF"/>
    <w:rsid w:val="5C7C5CB6"/>
    <w:rsid w:val="5C7C63B4"/>
    <w:rsid w:val="5C7C88C3"/>
    <w:rsid w:val="5C7CDA18"/>
    <w:rsid w:val="5C7D11CC"/>
    <w:rsid w:val="5C7D185E"/>
    <w:rsid w:val="5C7D1D21"/>
    <w:rsid w:val="5C7D2967"/>
    <w:rsid w:val="5C7D4DFE"/>
    <w:rsid w:val="5C7DDD06"/>
    <w:rsid w:val="5C7DF8F3"/>
    <w:rsid w:val="5C7E2026"/>
    <w:rsid w:val="5C7E7794"/>
    <w:rsid w:val="5C7F4261"/>
    <w:rsid w:val="5C7F4C63"/>
    <w:rsid w:val="5C7FB0FA"/>
    <w:rsid w:val="5C7FC1F4"/>
    <w:rsid w:val="5C7FDF7D"/>
    <w:rsid w:val="5C80988D"/>
    <w:rsid w:val="5C80FCEC"/>
    <w:rsid w:val="5C8105C1"/>
    <w:rsid w:val="5C81B390"/>
    <w:rsid w:val="5C81E2CF"/>
    <w:rsid w:val="5C824E22"/>
    <w:rsid w:val="5C825883"/>
    <w:rsid w:val="5C82788B"/>
    <w:rsid w:val="5C82841F"/>
    <w:rsid w:val="5C82AD8E"/>
    <w:rsid w:val="5C82B617"/>
    <w:rsid w:val="5C82CE17"/>
    <w:rsid w:val="5C82D442"/>
    <w:rsid w:val="5C833DF2"/>
    <w:rsid w:val="5C839998"/>
    <w:rsid w:val="5C840B85"/>
    <w:rsid w:val="5C843F79"/>
    <w:rsid w:val="5C844165"/>
    <w:rsid w:val="5C846E9A"/>
    <w:rsid w:val="5C8484E8"/>
    <w:rsid w:val="5C84AEE4"/>
    <w:rsid w:val="5C84DB4B"/>
    <w:rsid w:val="5C84DC3A"/>
    <w:rsid w:val="5C8519D9"/>
    <w:rsid w:val="5C854624"/>
    <w:rsid w:val="5C85D47B"/>
    <w:rsid w:val="5C862169"/>
    <w:rsid w:val="5C863DA2"/>
    <w:rsid w:val="5C864139"/>
    <w:rsid w:val="5C86812E"/>
    <w:rsid w:val="5C86C0C6"/>
    <w:rsid w:val="5C86DDD5"/>
    <w:rsid w:val="5C86E919"/>
    <w:rsid w:val="5C870E9C"/>
    <w:rsid w:val="5C87155A"/>
    <w:rsid w:val="5C876121"/>
    <w:rsid w:val="5C87A1ED"/>
    <w:rsid w:val="5C87A7F2"/>
    <w:rsid w:val="5C87CB08"/>
    <w:rsid w:val="5C88A95A"/>
    <w:rsid w:val="5C88BDCC"/>
    <w:rsid w:val="5C88E42E"/>
    <w:rsid w:val="5C88EC6D"/>
    <w:rsid w:val="5C892179"/>
    <w:rsid w:val="5C893E50"/>
    <w:rsid w:val="5C898DCA"/>
    <w:rsid w:val="5C89B09F"/>
    <w:rsid w:val="5C89D533"/>
    <w:rsid w:val="5C8A0E6F"/>
    <w:rsid w:val="5C8A77C8"/>
    <w:rsid w:val="5C8A95AA"/>
    <w:rsid w:val="5C8AD1BC"/>
    <w:rsid w:val="5C8AD802"/>
    <w:rsid w:val="5C8B7251"/>
    <w:rsid w:val="5C8B972D"/>
    <w:rsid w:val="5C8BE31D"/>
    <w:rsid w:val="5C8BF563"/>
    <w:rsid w:val="5C8BF744"/>
    <w:rsid w:val="5C8C3409"/>
    <w:rsid w:val="5C8C9440"/>
    <w:rsid w:val="5C8CB219"/>
    <w:rsid w:val="5C8CDECE"/>
    <w:rsid w:val="5C8CE398"/>
    <w:rsid w:val="5C8D7BD2"/>
    <w:rsid w:val="5C8DA27A"/>
    <w:rsid w:val="5C8DA280"/>
    <w:rsid w:val="5C8DC742"/>
    <w:rsid w:val="5C8DD315"/>
    <w:rsid w:val="5C8DF51A"/>
    <w:rsid w:val="5C8E4285"/>
    <w:rsid w:val="5C8E54B4"/>
    <w:rsid w:val="5C8E9443"/>
    <w:rsid w:val="5C8EA812"/>
    <w:rsid w:val="5C8EC280"/>
    <w:rsid w:val="5C8ECBDD"/>
    <w:rsid w:val="5C8EE5C7"/>
    <w:rsid w:val="5C8F8FB0"/>
    <w:rsid w:val="5C8FA1E9"/>
    <w:rsid w:val="5C8FBB42"/>
    <w:rsid w:val="5C906339"/>
    <w:rsid w:val="5C90FB05"/>
    <w:rsid w:val="5C91085A"/>
    <w:rsid w:val="5C911AF3"/>
    <w:rsid w:val="5C917AF5"/>
    <w:rsid w:val="5C922F05"/>
    <w:rsid w:val="5C92488C"/>
    <w:rsid w:val="5C924F23"/>
    <w:rsid w:val="5C926BB5"/>
    <w:rsid w:val="5C92DAAF"/>
    <w:rsid w:val="5C9350B0"/>
    <w:rsid w:val="5C9371A5"/>
    <w:rsid w:val="5C93B1B9"/>
    <w:rsid w:val="5C94767D"/>
    <w:rsid w:val="5C948DA1"/>
    <w:rsid w:val="5C94B3FF"/>
    <w:rsid w:val="5C94BD06"/>
    <w:rsid w:val="5C94F32A"/>
    <w:rsid w:val="5C9508C7"/>
    <w:rsid w:val="5C952EB0"/>
    <w:rsid w:val="5C9587F6"/>
    <w:rsid w:val="5C95D641"/>
    <w:rsid w:val="5C95D6D8"/>
    <w:rsid w:val="5C961C9A"/>
    <w:rsid w:val="5C965285"/>
    <w:rsid w:val="5C968A01"/>
    <w:rsid w:val="5C96A5CB"/>
    <w:rsid w:val="5C96CAB2"/>
    <w:rsid w:val="5C96CB37"/>
    <w:rsid w:val="5C96E8B7"/>
    <w:rsid w:val="5C976702"/>
    <w:rsid w:val="5C97E6A6"/>
    <w:rsid w:val="5C987524"/>
    <w:rsid w:val="5C989822"/>
    <w:rsid w:val="5C989FD0"/>
    <w:rsid w:val="5C98C36F"/>
    <w:rsid w:val="5C98F760"/>
    <w:rsid w:val="5C991328"/>
    <w:rsid w:val="5C9929D1"/>
    <w:rsid w:val="5C9933A1"/>
    <w:rsid w:val="5C99662B"/>
    <w:rsid w:val="5C99E5D2"/>
    <w:rsid w:val="5C9A23AC"/>
    <w:rsid w:val="5C9A2620"/>
    <w:rsid w:val="5C9A9D2E"/>
    <w:rsid w:val="5C9B21B6"/>
    <w:rsid w:val="5C9B296C"/>
    <w:rsid w:val="5C9B361F"/>
    <w:rsid w:val="5C9B5091"/>
    <w:rsid w:val="5C9B7EFA"/>
    <w:rsid w:val="5C9BC5FA"/>
    <w:rsid w:val="5C9C2431"/>
    <w:rsid w:val="5C9D14FF"/>
    <w:rsid w:val="5C9D3FD3"/>
    <w:rsid w:val="5C9D6433"/>
    <w:rsid w:val="5C9D7D5A"/>
    <w:rsid w:val="5C9DE057"/>
    <w:rsid w:val="5C9E0D1C"/>
    <w:rsid w:val="5C9E617C"/>
    <w:rsid w:val="5C9EAB7D"/>
    <w:rsid w:val="5C9ED096"/>
    <w:rsid w:val="5C9EFF48"/>
    <w:rsid w:val="5C9F0CE8"/>
    <w:rsid w:val="5C9F314F"/>
    <w:rsid w:val="5C9F56D8"/>
    <w:rsid w:val="5C9F7364"/>
    <w:rsid w:val="5C9F8F22"/>
    <w:rsid w:val="5CA036DD"/>
    <w:rsid w:val="5CA0893F"/>
    <w:rsid w:val="5CA0AC0B"/>
    <w:rsid w:val="5CA0B527"/>
    <w:rsid w:val="5CA0E1EC"/>
    <w:rsid w:val="5CA14A84"/>
    <w:rsid w:val="5CA17A87"/>
    <w:rsid w:val="5CA19D5F"/>
    <w:rsid w:val="5CA1AAF1"/>
    <w:rsid w:val="5CA1C214"/>
    <w:rsid w:val="5CA1F505"/>
    <w:rsid w:val="5CA1F64F"/>
    <w:rsid w:val="5CA283AF"/>
    <w:rsid w:val="5CA2B206"/>
    <w:rsid w:val="5CA30D3A"/>
    <w:rsid w:val="5CA373C8"/>
    <w:rsid w:val="5CA37442"/>
    <w:rsid w:val="5CA3A68B"/>
    <w:rsid w:val="5CA41F58"/>
    <w:rsid w:val="5CA42A9D"/>
    <w:rsid w:val="5CA42CF2"/>
    <w:rsid w:val="5CA44949"/>
    <w:rsid w:val="5CA48F77"/>
    <w:rsid w:val="5CA53CA8"/>
    <w:rsid w:val="5CA5548E"/>
    <w:rsid w:val="5CA5E133"/>
    <w:rsid w:val="5CA630A2"/>
    <w:rsid w:val="5CA64BA1"/>
    <w:rsid w:val="5CA655A3"/>
    <w:rsid w:val="5CA73BEB"/>
    <w:rsid w:val="5CA80D19"/>
    <w:rsid w:val="5CA82E11"/>
    <w:rsid w:val="5CA8787E"/>
    <w:rsid w:val="5CA89EFD"/>
    <w:rsid w:val="5CA8B56F"/>
    <w:rsid w:val="5CA8F3FD"/>
    <w:rsid w:val="5CA905EE"/>
    <w:rsid w:val="5CA99A3B"/>
    <w:rsid w:val="5CA9B8FE"/>
    <w:rsid w:val="5CA9BFF4"/>
    <w:rsid w:val="5CAA8548"/>
    <w:rsid w:val="5CAA8654"/>
    <w:rsid w:val="5CAAA202"/>
    <w:rsid w:val="5CAAC343"/>
    <w:rsid w:val="5CAAD33A"/>
    <w:rsid w:val="5CAAD535"/>
    <w:rsid w:val="5CAAED37"/>
    <w:rsid w:val="5CAB0346"/>
    <w:rsid w:val="5CAB30B2"/>
    <w:rsid w:val="5CAB73AA"/>
    <w:rsid w:val="5CAC01F7"/>
    <w:rsid w:val="5CAC3D5E"/>
    <w:rsid w:val="5CAC3F20"/>
    <w:rsid w:val="5CAC5F99"/>
    <w:rsid w:val="5CAC8CC8"/>
    <w:rsid w:val="5CAD4373"/>
    <w:rsid w:val="5CAD4981"/>
    <w:rsid w:val="5CADA546"/>
    <w:rsid w:val="5CADF5D5"/>
    <w:rsid w:val="5CAECBAF"/>
    <w:rsid w:val="5CAF1DBC"/>
    <w:rsid w:val="5CAFC192"/>
    <w:rsid w:val="5CAFC5D7"/>
    <w:rsid w:val="5CB0384F"/>
    <w:rsid w:val="5CB0730F"/>
    <w:rsid w:val="5CB08F98"/>
    <w:rsid w:val="5CB0A624"/>
    <w:rsid w:val="5CB0C1F9"/>
    <w:rsid w:val="5CB0C5F7"/>
    <w:rsid w:val="5CB15740"/>
    <w:rsid w:val="5CB1ACB0"/>
    <w:rsid w:val="5CB2110E"/>
    <w:rsid w:val="5CB249B4"/>
    <w:rsid w:val="5CB34746"/>
    <w:rsid w:val="5CB3F801"/>
    <w:rsid w:val="5CB42BAB"/>
    <w:rsid w:val="5CB4F7B8"/>
    <w:rsid w:val="5CB50353"/>
    <w:rsid w:val="5CB516F4"/>
    <w:rsid w:val="5CB54401"/>
    <w:rsid w:val="5CB57569"/>
    <w:rsid w:val="5CB595C7"/>
    <w:rsid w:val="5CB61D50"/>
    <w:rsid w:val="5CB62F18"/>
    <w:rsid w:val="5CB6582C"/>
    <w:rsid w:val="5CB697DC"/>
    <w:rsid w:val="5CB717AB"/>
    <w:rsid w:val="5CB74D2C"/>
    <w:rsid w:val="5CB81320"/>
    <w:rsid w:val="5CB8CBE0"/>
    <w:rsid w:val="5CB92CDC"/>
    <w:rsid w:val="5CB958D6"/>
    <w:rsid w:val="5CB9898C"/>
    <w:rsid w:val="5CB99D8F"/>
    <w:rsid w:val="5CB9A73D"/>
    <w:rsid w:val="5CBA753E"/>
    <w:rsid w:val="5CBA85B7"/>
    <w:rsid w:val="5CBABD83"/>
    <w:rsid w:val="5CBAE0A6"/>
    <w:rsid w:val="5CBAF725"/>
    <w:rsid w:val="5CBB184A"/>
    <w:rsid w:val="5CBB420F"/>
    <w:rsid w:val="5CBB7AF5"/>
    <w:rsid w:val="5CBB7DBF"/>
    <w:rsid w:val="5CBB7F20"/>
    <w:rsid w:val="5CBB96A1"/>
    <w:rsid w:val="5CBBDC35"/>
    <w:rsid w:val="5CBC03F8"/>
    <w:rsid w:val="5CBC3AB0"/>
    <w:rsid w:val="5CBD1358"/>
    <w:rsid w:val="5CBD52D9"/>
    <w:rsid w:val="5CBD7C12"/>
    <w:rsid w:val="5CBDAA4D"/>
    <w:rsid w:val="5CBE2585"/>
    <w:rsid w:val="5CBEBBD7"/>
    <w:rsid w:val="5CBF8FD1"/>
    <w:rsid w:val="5CC01CDF"/>
    <w:rsid w:val="5CC026B5"/>
    <w:rsid w:val="5CC02ED9"/>
    <w:rsid w:val="5CC0A489"/>
    <w:rsid w:val="5CC0FD90"/>
    <w:rsid w:val="5CC124AE"/>
    <w:rsid w:val="5CC18429"/>
    <w:rsid w:val="5CC1920A"/>
    <w:rsid w:val="5CC19DE0"/>
    <w:rsid w:val="5CC20502"/>
    <w:rsid w:val="5CC25AEB"/>
    <w:rsid w:val="5CC272C5"/>
    <w:rsid w:val="5CC2E5EB"/>
    <w:rsid w:val="5CC32B4B"/>
    <w:rsid w:val="5CC332E8"/>
    <w:rsid w:val="5CC35F1E"/>
    <w:rsid w:val="5CC398B5"/>
    <w:rsid w:val="5CC3E10C"/>
    <w:rsid w:val="5CC3E299"/>
    <w:rsid w:val="5CC447A6"/>
    <w:rsid w:val="5CC50EDE"/>
    <w:rsid w:val="5CC517E2"/>
    <w:rsid w:val="5CC551CC"/>
    <w:rsid w:val="5CC5982F"/>
    <w:rsid w:val="5CC5D086"/>
    <w:rsid w:val="5CC602FE"/>
    <w:rsid w:val="5CC6126B"/>
    <w:rsid w:val="5CC64C49"/>
    <w:rsid w:val="5CC66F8C"/>
    <w:rsid w:val="5CC6755C"/>
    <w:rsid w:val="5CC6C7BB"/>
    <w:rsid w:val="5CC6C9CC"/>
    <w:rsid w:val="5CC711BE"/>
    <w:rsid w:val="5CC75014"/>
    <w:rsid w:val="5CC79067"/>
    <w:rsid w:val="5CC7C8AA"/>
    <w:rsid w:val="5CC84045"/>
    <w:rsid w:val="5CC89AAA"/>
    <w:rsid w:val="5CC8B3BF"/>
    <w:rsid w:val="5CC945F3"/>
    <w:rsid w:val="5CC95C91"/>
    <w:rsid w:val="5CC95D43"/>
    <w:rsid w:val="5CC9D005"/>
    <w:rsid w:val="5CC9EBAB"/>
    <w:rsid w:val="5CCA3485"/>
    <w:rsid w:val="5CCA417A"/>
    <w:rsid w:val="5CCA6A94"/>
    <w:rsid w:val="5CCA70B0"/>
    <w:rsid w:val="5CCADB17"/>
    <w:rsid w:val="5CCB06D0"/>
    <w:rsid w:val="5CCB0E32"/>
    <w:rsid w:val="5CCB2233"/>
    <w:rsid w:val="5CCB5A90"/>
    <w:rsid w:val="5CCB6090"/>
    <w:rsid w:val="5CCBA3EE"/>
    <w:rsid w:val="5CCBBFEF"/>
    <w:rsid w:val="5CCC9B7D"/>
    <w:rsid w:val="5CCD12D6"/>
    <w:rsid w:val="5CCD1602"/>
    <w:rsid w:val="5CCDC74C"/>
    <w:rsid w:val="5CCDE21B"/>
    <w:rsid w:val="5CCDFA48"/>
    <w:rsid w:val="5CCE48E0"/>
    <w:rsid w:val="5CCEA801"/>
    <w:rsid w:val="5CCF0586"/>
    <w:rsid w:val="5CCF8DD6"/>
    <w:rsid w:val="5CCFD60B"/>
    <w:rsid w:val="5CCFF95C"/>
    <w:rsid w:val="5CD039AD"/>
    <w:rsid w:val="5CD04F1A"/>
    <w:rsid w:val="5CD0E214"/>
    <w:rsid w:val="5CD1BF15"/>
    <w:rsid w:val="5CD20AA0"/>
    <w:rsid w:val="5CD22C05"/>
    <w:rsid w:val="5CD26935"/>
    <w:rsid w:val="5CD27273"/>
    <w:rsid w:val="5CD29678"/>
    <w:rsid w:val="5CD2E6F9"/>
    <w:rsid w:val="5CD2F550"/>
    <w:rsid w:val="5CD32274"/>
    <w:rsid w:val="5CD35943"/>
    <w:rsid w:val="5CD3811C"/>
    <w:rsid w:val="5CD3C689"/>
    <w:rsid w:val="5CD3E86A"/>
    <w:rsid w:val="5CD401D8"/>
    <w:rsid w:val="5CD41FD1"/>
    <w:rsid w:val="5CD471DB"/>
    <w:rsid w:val="5CD4956B"/>
    <w:rsid w:val="5CD4B4B9"/>
    <w:rsid w:val="5CD4D3D4"/>
    <w:rsid w:val="5CD4D4AA"/>
    <w:rsid w:val="5CD4FD4E"/>
    <w:rsid w:val="5CD50CBF"/>
    <w:rsid w:val="5CD51606"/>
    <w:rsid w:val="5CD56EE8"/>
    <w:rsid w:val="5CD59F59"/>
    <w:rsid w:val="5CD5A271"/>
    <w:rsid w:val="5CD5F9DF"/>
    <w:rsid w:val="5CD616B1"/>
    <w:rsid w:val="5CD616E7"/>
    <w:rsid w:val="5CD6D70F"/>
    <w:rsid w:val="5CD724C4"/>
    <w:rsid w:val="5CD7C8C9"/>
    <w:rsid w:val="5CD7E844"/>
    <w:rsid w:val="5CD80806"/>
    <w:rsid w:val="5CD8256B"/>
    <w:rsid w:val="5CD8385E"/>
    <w:rsid w:val="5CD87405"/>
    <w:rsid w:val="5CD87701"/>
    <w:rsid w:val="5CD8C6DE"/>
    <w:rsid w:val="5CD93968"/>
    <w:rsid w:val="5CD96E17"/>
    <w:rsid w:val="5CD9C316"/>
    <w:rsid w:val="5CDA0D52"/>
    <w:rsid w:val="5CDA2D54"/>
    <w:rsid w:val="5CDA5D50"/>
    <w:rsid w:val="5CDAB039"/>
    <w:rsid w:val="5CDACD9B"/>
    <w:rsid w:val="5CDAF336"/>
    <w:rsid w:val="5CDAF3C0"/>
    <w:rsid w:val="5CDB0875"/>
    <w:rsid w:val="5CDB2BA1"/>
    <w:rsid w:val="5CDB6C3B"/>
    <w:rsid w:val="5CDBA2A9"/>
    <w:rsid w:val="5CDBD7C0"/>
    <w:rsid w:val="5CDBE966"/>
    <w:rsid w:val="5CDC2C14"/>
    <w:rsid w:val="5CDC7719"/>
    <w:rsid w:val="5CDCD9A1"/>
    <w:rsid w:val="5CDCEF86"/>
    <w:rsid w:val="5CDE12AA"/>
    <w:rsid w:val="5CDED9C6"/>
    <w:rsid w:val="5CDEE92F"/>
    <w:rsid w:val="5CDF932F"/>
    <w:rsid w:val="5CDF9666"/>
    <w:rsid w:val="5CDFB806"/>
    <w:rsid w:val="5CDFEB96"/>
    <w:rsid w:val="5CE08822"/>
    <w:rsid w:val="5CE0A06C"/>
    <w:rsid w:val="5CE0D7CF"/>
    <w:rsid w:val="5CE0F861"/>
    <w:rsid w:val="5CE10BA2"/>
    <w:rsid w:val="5CE12D79"/>
    <w:rsid w:val="5CE1BCC5"/>
    <w:rsid w:val="5CE1DE59"/>
    <w:rsid w:val="5CE1E38B"/>
    <w:rsid w:val="5CE2375C"/>
    <w:rsid w:val="5CE2CC44"/>
    <w:rsid w:val="5CE2D16F"/>
    <w:rsid w:val="5CE341E9"/>
    <w:rsid w:val="5CE34BDD"/>
    <w:rsid w:val="5CE38AA4"/>
    <w:rsid w:val="5CE3E058"/>
    <w:rsid w:val="5CE41094"/>
    <w:rsid w:val="5CE4130F"/>
    <w:rsid w:val="5CE44CCF"/>
    <w:rsid w:val="5CE47041"/>
    <w:rsid w:val="5CE475B9"/>
    <w:rsid w:val="5CE4CEA1"/>
    <w:rsid w:val="5CE4E0B9"/>
    <w:rsid w:val="5CE536ED"/>
    <w:rsid w:val="5CE56D25"/>
    <w:rsid w:val="5CE590C4"/>
    <w:rsid w:val="5CE5C420"/>
    <w:rsid w:val="5CE5DBAF"/>
    <w:rsid w:val="5CE5FB8A"/>
    <w:rsid w:val="5CE69BB9"/>
    <w:rsid w:val="5CE6A450"/>
    <w:rsid w:val="5CE6A4E4"/>
    <w:rsid w:val="5CE6B268"/>
    <w:rsid w:val="5CE6BC50"/>
    <w:rsid w:val="5CE74153"/>
    <w:rsid w:val="5CE74376"/>
    <w:rsid w:val="5CE78256"/>
    <w:rsid w:val="5CE79E1E"/>
    <w:rsid w:val="5CE82D61"/>
    <w:rsid w:val="5CE88439"/>
    <w:rsid w:val="5CE8A78F"/>
    <w:rsid w:val="5CE8E300"/>
    <w:rsid w:val="5CE930EB"/>
    <w:rsid w:val="5CEA13E6"/>
    <w:rsid w:val="5CEA1968"/>
    <w:rsid w:val="5CEA1D09"/>
    <w:rsid w:val="5CEA7712"/>
    <w:rsid w:val="5CEA7807"/>
    <w:rsid w:val="5CEA7A5A"/>
    <w:rsid w:val="5CEA9776"/>
    <w:rsid w:val="5CEAD2F1"/>
    <w:rsid w:val="5CEB245B"/>
    <w:rsid w:val="5CEB460D"/>
    <w:rsid w:val="5CEB7C20"/>
    <w:rsid w:val="5CEB92B5"/>
    <w:rsid w:val="5CEB9C6A"/>
    <w:rsid w:val="5CEBFA1A"/>
    <w:rsid w:val="5CEC1512"/>
    <w:rsid w:val="5CEC81E3"/>
    <w:rsid w:val="5CECDA28"/>
    <w:rsid w:val="5CED2009"/>
    <w:rsid w:val="5CED4464"/>
    <w:rsid w:val="5CED6FC7"/>
    <w:rsid w:val="5CEDC521"/>
    <w:rsid w:val="5CEDDFC2"/>
    <w:rsid w:val="5CEDE1D9"/>
    <w:rsid w:val="5CEE4E08"/>
    <w:rsid w:val="5CEE8E02"/>
    <w:rsid w:val="5CEEC1EA"/>
    <w:rsid w:val="5CEEE94F"/>
    <w:rsid w:val="5CEF71A9"/>
    <w:rsid w:val="5CEFD15C"/>
    <w:rsid w:val="5CF081EC"/>
    <w:rsid w:val="5CF08D86"/>
    <w:rsid w:val="5CF0901C"/>
    <w:rsid w:val="5CF0CDA7"/>
    <w:rsid w:val="5CF0E460"/>
    <w:rsid w:val="5CF14690"/>
    <w:rsid w:val="5CF14B2F"/>
    <w:rsid w:val="5CF154B5"/>
    <w:rsid w:val="5CF15C09"/>
    <w:rsid w:val="5CF162B3"/>
    <w:rsid w:val="5CF1DBF3"/>
    <w:rsid w:val="5CF27853"/>
    <w:rsid w:val="5CF29897"/>
    <w:rsid w:val="5CF2C628"/>
    <w:rsid w:val="5CF328B0"/>
    <w:rsid w:val="5CF3383B"/>
    <w:rsid w:val="5CF33B26"/>
    <w:rsid w:val="5CF34C1F"/>
    <w:rsid w:val="5CF34D8B"/>
    <w:rsid w:val="5CF34E56"/>
    <w:rsid w:val="5CF37743"/>
    <w:rsid w:val="5CF3CA7E"/>
    <w:rsid w:val="5CF42204"/>
    <w:rsid w:val="5CF4937F"/>
    <w:rsid w:val="5CF4A34C"/>
    <w:rsid w:val="5CF55F3B"/>
    <w:rsid w:val="5CF5A583"/>
    <w:rsid w:val="5CF5AB6D"/>
    <w:rsid w:val="5CF5B913"/>
    <w:rsid w:val="5CF5D460"/>
    <w:rsid w:val="5CF62A8E"/>
    <w:rsid w:val="5CF657A0"/>
    <w:rsid w:val="5CF67DF9"/>
    <w:rsid w:val="5CF69825"/>
    <w:rsid w:val="5CF6B8E5"/>
    <w:rsid w:val="5CF6B9D2"/>
    <w:rsid w:val="5CF6CA35"/>
    <w:rsid w:val="5CF6E158"/>
    <w:rsid w:val="5CF74984"/>
    <w:rsid w:val="5CF782A4"/>
    <w:rsid w:val="5CF7965A"/>
    <w:rsid w:val="5CF7B986"/>
    <w:rsid w:val="5CF7D911"/>
    <w:rsid w:val="5CF7E3DA"/>
    <w:rsid w:val="5CF80A22"/>
    <w:rsid w:val="5CF8613B"/>
    <w:rsid w:val="5CF89EA3"/>
    <w:rsid w:val="5CF8CC7C"/>
    <w:rsid w:val="5CF8EBB7"/>
    <w:rsid w:val="5CF92971"/>
    <w:rsid w:val="5CF967C7"/>
    <w:rsid w:val="5CF99F42"/>
    <w:rsid w:val="5CF9A1D5"/>
    <w:rsid w:val="5CF9BDAE"/>
    <w:rsid w:val="5CF9FDF1"/>
    <w:rsid w:val="5CFA5C27"/>
    <w:rsid w:val="5CFA95A8"/>
    <w:rsid w:val="5CFAAF52"/>
    <w:rsid w:val="5CFAE44F"/>
    <w:rsid w:val="5CFAEC90"/>
    <w:rsid w:val="5CFB11C8"/>
    <w:rsid w:val="5CFB1A52"/>
    <w:rsid w:val="5CFB978F"/>
    <w:rsid w:val="5CFC0C23"/>
    <w:rsid w:val="5CFC1016"/>
    <w:rsid w:val="5CFCABF3"/>
    <w:rsid w:val="5CFCDDEE"/>
    <w:rsid w:val="5CFCE157"/>
    <w:rsid w:val="5CFDB43E"/>
    <w:rsid w:val="5CFDE251"/>
    <w:rsid w:val="5CFE0EA5"/>
    <w:rsid w:val="5CFEDEE3"/>
    <w:rsid w:val="5CFFA493"/>
    <w:rsid w:val="5D00FE30"/>
    <w:rsid w:val="5D012C8B"/>
    <w:rsid w:val="5D013425"/>
    <w:rsid w:val="5D015F40"/>
    <w:rsid w:val="5D01CC4E"/>
    <w:rsid w:val="5D01DB50"/>
    <w:rsid w:val="5D02551F"/>
    <w:rsid w:val="5D0270D5"/>
    <w:rsid w:val="5D027B4B"/>
    <w:rsid w:val="5D028E57"/>
    <w:rsid w:val="5D0295E9"/>
    <w:rsid w:val="5D02AE0E"/>
    <w:rsid w:val="5D02AE7E"/>
    <w:rsid w:val="5D02B173"/>
    <w:rsid w:val="5D02B8E3"/>
    <w:rsid w:val="5D02C4C5"/>
    <w:rsid w:val="5D02DF01"/>
    <w:rsid w:val="5D0321D8"/>
    <w:rsid w:val="5D0377B5"/>
    <w:rsid w:val="5D04BF08"/>
    <w:rsid w:val="5D04DCCD"/>
    <w:rsid w:val="5D04F18A"/>
    <w:rsid w:val="5D050EF5"/>
    <w:rsid w:val="5D0530BD"/>
    <w:rsid w:val="5D0553CD"/>
    <w:rsid w:val="5D057277"/>
    <w:rsid w:val="5D058270"/>
    <w:rsid w:val="5D05A733"/>
    <w:rsid w:val="5D05E126"/>
    <w:rsid w:val="5D06060D"/>
    <w:rsid w:val="5D061C24"/>
    <w:rsid w:val="5D064597"/>
    <w:rsid w:val="5D06A154"/>
    <w:rsid w:val="5D074EDF"/>
    <w:rsid w:val="5D07FC52"/>
    <w:rsid w:val="5D08AFB9"/>
    <w:rsid w:val="5D098642"/>
    <w:rsid w:val="5D09A6A2"/>
    <w:rsid w:val="5D09B675"/>
    <w:rsid w:val="5D09ED3F"/>
    <w:rsid w:val="5D0A3E43"/>
    <w:rsid w:val="5D0A85A5"/>
    <w:rsid w:val="5D0AA539"/>
    <w:rsid w:val="5D0AE39C"/>
    <w:rsid w:val="5D0B0F6A"/>
    <w:rsid w:val="5D0B2216"/>
    <w:rsid w:val="5D0B2DA4"/>
    <w:rsid w:val="5D0B50C8"/>
    <w:rsid w:val="5D0BEA93"/>
    <w:rsid w:val="5D0C3A9B"/>
    <w:rsid w:val="5D0C42AB"/>
    <w:rsid w:val="5D0C6392"/>
    <w:rsid w:val="5D0C6A5C"/>
    <w:rsid w:val="5D0C6B4E"/>
    <w:rsid w:val="5D0CE51F"/>
    <w:rsid w:val="5D0D15F1"/>
    <w:rsid w:val="5D0D7DDF"/>
    <w:rsid w:val="5D0E38F2"/>
    <w:rsid w:val="5D0E3ADA"/>
    <w:rsid w:val="5D0E5399"/>
    <w:rsid w:val="5D0E9194"/>
    <w:rsid w:val="5D0EE4DD"/>
    <w:rsid w:val="5D0EF01E"/>
    <w:rsid w:val="5D0FB8A6"/>
    <w:rsid w:val="5D0FC0A4"/>
    <w:rsid w:val="5D0FE18E"/>
    <w:rsid w:val="5D0FE888"/>
    <w:rsid w:val="5D0FFEEB"/>
    <w:rsid w:val="5D1075C3"/>
    <w:rsid w:val="5D107B3F"/>
    <w:rsid w:val="5D10A197"/>
    <w:rsid w:val="5D10B720"/>
    <w:rsid w:val="5D10E171"/>
    <w:rsid w:val="5D110FBC"/>
    <w:rsid w:val="5D11F2D7"/>
    <w:rsid w:val="5D11FF39"/>
    <w:rsid w:val="5D126A16"/>
    <w:rsid w:val="5D126DB5"/>
    <w:rsid w:val="5D127D9B"/>
    <w:rsid w:val="5D12A591"/>
    <w:rsid w:val="5D12E155"/>
    <w:rsid w:val="5D12E413"/>
    <w:rsid w:val="5D1307C1"/>
    <w:rsid w:val="5D135887"/>
    <w:rsid w:val="5D13C5E0"/>
    <w:rsid w:val="5D13EEE2"/>
    <w:rsid w:val="5D140B58"/>
    <w:rsid w:val="5D142F41"/>
    <w:rsid w:val="5D143816"/>
    <w:rsid w:val="5D144E36"/>
    <w:rsid w:val="5D14BE4F"/>
    <w:rsid w:val="5D154925"/>
    <w:rsid w:val="5D1567F9"/>
    <w:rsid w:val="5D15733C"/>
    <w:rsid w:val="5D157B89"/>
    <w:rsid w:val="5D161CD5"/>
    <w:rsid w:val="5D166B99"/>
    <w:rsid w:val="5D167E9F"/>
    <w:rsid w:val="5D168820"/>
    <w:rsid w:val="5D16C822"/>
    <w:rsid w:val="5D17142F"/>
    <w:rsid w:val="5D171F58"/>
    <w:rsid w:val="5D174792"/>
    <w:rsid w:val="5D17A0A3"/>
    <w:rsid w:val="5D17C9B6"/>
    <w:rsid w:val="5D17DFAE"/>
    <w:rsid w:val="5D180D7F"/>
    <w:rsid w:val="5D181B23"/>
    <w:rsid w:val="5D18306F"/>
    <w:rsid w:val="5D183CA8"/>
    <w:rsid w:val="5D186C9D"/>
    <w:rsid w:val="5D18B2E1"/>
    <w:rsid w:val="5D18CDB6"/>
    <w:rsid w:val="5D18D27F"/>
    <w:rsid w:val="5D18FFF5"/>
    <w:rsid w:val="5D194C64"/>
    <w:rsid w:val="5D19ED68"/>
    <w:rsid w:val="5D1A375D"/>
    <w:rsid w:val="5D1A4F07"/>
    <w:rsid w:val="5D1A5032"/>
    <w:rsid w:val="5D1AC572"/>
    <w:rsid w:val="5D1B3F97"/>
    <w:rsid w:val="5D1B6437"/>
    <w:rsid w:val="5D1B8195"/>
    <w:rsid w:val="5D1BA6D0"/>
    <w:rsid w:val="5D1BB698"/>
    <w:rsid w:val="5D1BEABB"/>
    <w:rsid w:val="5D1BF25F"/>
    <w:rsid w:val="5D1C2C65"/>
    <w:rsid w:val="5D1C344F"/>
    <w:rsid w:val="5D1C37D5"/>
    <w:rsid w:val="5D1C64D8"/>
    <w:rsid w:val="5D1C817D"/>
    <w:rsid w:val="5D1CBF72"/>
    <w:rsid w:val="5D1CE985"/>
    <w:rsid w:val="5D1D6227"/>
    <w:rsid w:val="5D1D6E4C"/>
    <w:rsid w:val="5D1D6F79"/>
    <w:rsid w:val="5D1D978C"/>
    <w:rsid w:val="5D1DA114"/>
    <w:rsid w:val="5D1DAB49"/>
    <w:rsid w:val="5D1E73BA"/>
    <w:rsid w:val="5D1E79F5"/>
    <w:rsid w:val="5D1EE0ED"/>
    <w:rsid w:val="5D1EFA23"/>
    <w:rsid w:val="5D1F2179"/>
    <w:rsid w:val="5D1FE9B1"/>
    <w:rsid w:val="5D201845"/>
    <w:rsid w:val="5D2045B8"/>
    <w:rsid w:val="5D20DA86"/>
    <w:rsid w:val="5D20FBBB"/>
    <w:rsid w:val="5D211113"/>
    <w:rsid w:val="5D21206C"/>
    <w:rsid w:val="5D212677"/>
    <w:rsid w:val="5D215B7B"/>
    <w:rsid w:val="5D216BC0"/>
    <w:rsid w:val="5D21B209"/>
    <w:rsid w:val="5D21C452"/>
    <w:rsid w:val="5D21CB3F"/>
    <w:rsid w:val="5D21DED6"/>
    <w:rsid w:val="5D21F86D"/>
    <w:rsid w:val="5D220B19"/>
    <w:rsid w:val="5D222CF5"/>
    <w:rsid w:val="5D2230EF"/>
    <w:rsid w:val="5D226F29"/>
    <w:rsid w:val="5D22736F"/>
    <w:rsid w:val="5D2285EE"/>
    <w:rsid w:val="5D22AF06"/>
    <w:rsid w:val="5D22BC4B"/>
    <w:rsid w:val="5D22C633"/>
    <w:rsid w:val="5D230D1C"/>
    <w:rsid w:val="5D231089"/>
    <w:rsid w:val="5D235AEE"/>
    <w:rsid w:val="5D2377E6"/>
    <w:rsid w:val="5D2380EA"/>
    <w:rsid w:val="5D23BCF9"/>
    <w:rsid w:val="5D23D200"/>
    <w:rsid w:val="5D246FB5"/>
    <w:rsid w:val="5D248F9A"/>
    <w:rsid w:val="5D24B915"/>
    <w:rsid w:val="5D24FF21"/>
    <w:rsid w:val="5D2507AB"/>
    <w:rsid w:val="5D255304"/>
    <w:rsid w:val="5D2576B2"/>
    <w:rsid w:val="5D258B5A"/>
    <w:rsid w:val="5D25A229"/>
    <w:rsid w:val="5D25A5D0"/>
    <w:rsid w:val="5D25AE05"/>
    <w:rsid w:val="5D25F763"/>
    <w:rsid w:val="5D260F0F"/>
    <w:rsid w:val="5D264D6F"/>
    <w:rsid w:val="5D2677D2"/>
    <w:rsid w:val="5D26C7F0"/>
    <w:rsid w:val="5D2741F5"/>
    <w:rsid w:val="5D275D6C"/>
    <w:rsid w:val="5D277CBA"/>
    <w:rsid w:val="5D27CD87"/>
    <w:rsid w:val="5D284154"/>
    <w:rsid w:val="5D285C68"/>
    <w:rsid w:val="5D28ABDA"/>
    <w:rsid w:val="5D28CE85"/>
    <w:rsid w:val="5D28D035"/>
    <w:rsid w:val="5D28D201"/>
    <w:rsid w:val="5D2901A0"/>
    <w:rsid w:val="5D2925BE"/>
    <w:rsid w:val="5D29A3FB"/>
    <w:rsid w:val="5D29E4FE"/>
    <w:rsid w:val="5D29F9CD"/>
    <w:rsid w:val="5D2A28FA"/>
    <w:rsid w:val="5D2A70D3"/>
    <w:rsid w:val="5D2AB77C"/>
    <w:rsid w:val="5D2AC91C"/>
    <w:rsid w:val="5D2B46BE"/>
    <w:rsid w:val="5D2B57BE"/>
    <w:rsid w:val="5D2B5C9B"/>
    <w:rsid w:val="5D2B75D0"/>
    <w:rsid w:val="5D2BB6CC"/>
    <w:rsid w:val="5D2C2477"/>
    <w:rsid w:val="5D2C5EE9"/>
    <w:rsid w:val="5D2C74A8"/>
    <w:rsid w:val="5D2D366E"/>
    <w:rsid w:val="5D2DB4E8"/>
    <w:rsid w:val="5D2DD194"/>
    <w:rsid w:val="5D2E0385"/>
    <w:rsid w:val="5D2E4FF8"/>
    <w:rsid w:val="5D2E9024"/>
    <w:rsid w:val="5D2E99EB"/>
    <w:rsid w:val="5D2EB91D"/>
    <w:rsid w:val="5D2ECE0E"/>
    <w:rsid w:val="5D2EE677"/>
    <w:rsid w:val="5D2F1D4C"/>
    <w:rsid w:val="5D2F7B40"/>
    <w:rsid w:val="5D2F893B"/>
    <w:rsid w:val="5D2FE92E"/>
    <w:rsid w:val="5D2FF13F"/>
    <w:rsid w:val="5D3112A1"/>
    <w:rsid w:val="5D31318C"/>
    <w:rsid w:val="5D31BC5D"/>
    <w:rsid w:val="5D31CA21"/>
    <w:rsid w:val="5D3253FB"/>
    <w:rsid w:val="5D33956C"/>
    <w:rsid w:val="5D33CFDA"/>
    <w:rsid w:val="5D33DCAF"/>
    <w:rsid w:val="5D33E6D4"/>
    <w:rsid w:val="5D34235F"/>
    <w:rsid w:val="5D347321"/>
    <w:rsid w:val="5D350129"/>
    <w:rsid w:val="5D355E7C"/>
    <w:rsid w:val="5D3565AD"/>
    <w:rsid w:val="5D35EBB9"/>
    <w:rsid w:val="5D35FC90"/>
    <w:rsid w:val="5D35FE4B"/>
    <w:rsid w:val="5D362D00"/>
    <w:rsid w:val="5D36423A"/>
    <w:rsid w:val="5D369CB3"/>
    <w:rsid w:val="5D36B122"/>
    <w:rsid w:val="5D36DF12"/>
    <w:rsid w:val="5D36E34D"/>
    <w:rsid w:val="5D36EF6E"/>
    <w:rsid w:val="5D377ECF"/>
    <w:rsid w:val="5D3801BC"/>
    <w:rsid w:val="5D380AF0"/>
    <w:rsid w:val="5D380D1D"/>
    <w:rsid w:val="5D380ED7"/>
    <w:rsid w:val="5D3818AF"/>
    <w:rsid w:val="5D38814D"/>
    <w:rsid w:val="5D38AFCE"/>
    <w:rsid w:val="5D3961D9"/>
    <w:rsid w:val="5D399B77"/>
    <w:rsid w:val="5D3A00A2"/>
    <w:rsid w:val="5D3A28AF"/>
    <w:rsid w:val="5D3AC62B"/>
    <w:rsid w:val="5D3AE153"/>
    <w:rsid w:val="5D3B1672"/>
    <w:rsid w:val="5D3B6155"/>
    <w:rsid w:val="5D3B64A8"/>
    <w:rsid w:val="5D3B687A"/>
    <w:rsid w:val="5D3B8CF6"/>
    <w:rsid w:val="5D3BEE78"/>
    <w:rsid w:val="5D3C4D30"/>
    <w:rsid w:val="5D3C4F63"/>
    <w:rsid w:val="5D3CA23F"/>
    <w:rsid w:val="5D3CA364"/>
    <w:rsid w:val="5D3CB267"/>
    <w:rsid w:val="5D3CC5A1"/>
    <w:rsid w:val="5D3D2C30"/>
    <w:rsid w:val="5D3D9C15"/>
    <w:rsid w:val="5D3DF045"/>
    <w:rsid w:val="5D3E30B4"/>
    <w:rsid w:val="5D3E4830"/>
    <w:rsid w:val="5D3E757D"/>
    <w:rsid w:val="5D3E8F3E"/>
    <w:rsid w:val="5D3EAD7E"/>
    <w:rsid w:val="5D3F18D5"/>
    <w:rsid w:val="5D3F4054"/>
    <w:rsid w:val="5D3F6048"/>
    <w:rsid w:val="5D4016E5"/>
    <w:rsid w:val="5D404477"/>
    <w:rsid w:val="5D405550"/>
    <w:rsid w:val="5D4067D4"/>
    <w:rsid w:val="5D40757E"/>
    <w:rsid w:val="5D4087A7"/>
    <w:rsid w:val="5D40B5B9"/>
    <w:rsid w:val="5D40E804"/>
    <w:rsid w:val="5D40ED29"/>
    <w:rsid w:val="5D41035A"/>
    <w:rsid w:val="5D419BB1"/>
    <w:rsid w:val="5D41BAB0"/>
    <w:rsid w:val="5D41C1A8"/>
    <w:rsid w:val="5D41DABF"/>
    <w:rsid w:val="5D41E411"/>
    <w:rsid w:val="5D421715"/>
    <w:rsid w:val="5D423E05"/>
    <w:rsid w:val="5D423F2E"/>
    <w:rsid w:val="5D424387"/>
    <w:rsid w:val="5D4254F7"/>
    <w:rsid w:val="5D425EDA"/>
    <w:rsid w:val="5D42A775"/>
    <w:rsid w:val="5D42BC4A"/>
    <w:rsid w:val="5D42C122"/>
    <w:rsid w:val="5D42D4B2"/>
    <w:rsid w:val="5D42FAE1"/>
    <w:rsid w:val="5D431C97"/>
    <w:rsid w:val="5D4345AB"/>
    <w:rsid w:val="5D4359AE"/>
    <w:rsid w:val="5D435ABC"/>
    <w:rsid w:val="5D435EC5"/>
    <w:rsid w:val="5D436F8C"/>
    <w:rsid w:val="5D4378C5"/>
    <w:rsid w:val="5D43E6BE"/>
    <w:rsid w:val="5D4434B8"/>
    <w:rsid w:val="5D449C1B"/>
    <w:rsid w:val="5D44C4A1"/>
    <w:rsid w:val="5D44E479"/>
    <w:rsid w:val="5D45165B"/>
    <w:rsid w:val="5D4564DE"/>
    <w:rsid w:val="5D45C58A"/>
    <w:rsid w:val="5D45D893"/>
    <w:rsid w:val="5D465B6D"/>
    <w:rsid w:val="5D46BA79"/>
    <w:rsid w:val="5D4714D7"/>
    <w:rsid w:val="5D473CC5"/>
    <w:rsid w:val="5D4766A4"/>
    <w:rsid w:val="5D47A8D5"/>
    <w:rsid w:val="5D47A96F"/>
    <w:rsid w:val="5D47ECE7"/>
    <w:rsid w:val="5D4818AB"/>
    <w:rsid w:val="5D482425"/>
    <w:rsid w:val="5D4825D8"/>
    <w:rsid w:val="5D485059"/>
    <w:rsid w:val="5D487C4E"/>
    <w:rsid w:val="5D48CEAF"/>
    <w:rsid w:val="5D49709D"/>
    <w:rsid w:val="5D49CF6F"/>
    <w:rsid w:val="5D49D5EE"/>
    <w:rsid w:val="5D49ED9D"/>
    <w:rsid w:val="5D4A0CD4"/>
    <w:rsid w:val="5D4A24D2"/>
    <w:rsid w:val="5D4A5B19"/>
    <w:rsid w:val="5D4AB520"/>
    <w:rsid w:val="5D4ABEAA"/>
    <w:rsid w:val="5D4AD7BD"/>
    <w:rsid w:val="5D4AE497"/>
    <w:rsid w:val="5D4B6112"/>
    <w:rsid w:val="5D4B87AA"/>
    <w:rsid w:val="5D4BB347"/>
    <w:rsid w:val="5D4C0579"/>
    <w:rsid w:val="5D4C1C54"/>
    <w:rsid w:val="5D4C1DF6"/>
    <w:rsid w:val="5D4C3340"/>
    <w:rsid w:val="5D4C44C3"/>
    <w:rsid w:val="5D4C6BE8"/>
    <w:rsid w:val="5D4C8D5E"/>
    <w:rsid w:val="5D4C9BF9"/>
    <w:rsid w:val="5D4D01C9"/>
    <w:rsid w:val="5D4D0834"/>
    <w:rsid w:val="5D4D9B9D"/>
    <w:rsid w:val="5D4DB3C4"/>
    <w:rsid w:val="5D4DDB76"/>
    <w:rsid w:val="5D4EA512"/>
    <w:rsid w:val="5D4EF93E"/>
    <w:rsid w:val="5D4F193B"/>
    <w:rsid w:val="5D4F757B"/>
    <w:rsid w:val="5D4F929F"/>
    <w:rsid w:val="5D50363F"/>
    <w:rsid w:val="5D5040E1"/>
    <w:rsid w:val="5D504E33"/>
    <w:rsid w:val="5D505D37"/>
    <w:rsid w:val="5D508B11"/>
    <w:rsid w:val="5D50A6C7"/>
    <w:rsid w:val="5D50AD1E"/>
    <w:rsid w:val="5D50B46D"/>
    <w:rsid w:val="5D50CF76"/>
    <w:rsid w:val="5D50E264"/>
    <w:rsid w:val="5D5125C5"/>
    <w:rsid w:val="5D515A55"/>
    <w:rsid w:val="5D517219"/>
    <w:rsid w:val="5D519247"/>
    <w:rsid w:val="5D51A367"/>
    <w:rsid w:val="5D52092C"/>
    <w:rsid w:val="5D5243E2"/>
    <w:rsid w:val="5D52657D"/>
    <w:rsid w:val="5D526C85"/>
    <w:rsid w:val="5D527A7E"/>
    <w:rsid w:val="5D533B4E"/>
    <w:rsid w:val="5D53534A"/>
    <w:rsid w:val="5D535C17"/>
    <w:rsid w:val="5D53FC6F"/>
    <w:rsid w:val="5D53FFDE"/>
    <w:rsid w:val="5D540847"/>
    <w:rsid w:val="5D5460C2"/>
    <w:rsid w:val="5D549F85"/>
    <w:rsid w:val="5D54E912"/>
    <w:rsid w:val="5D55409E"/>
    <w:rsid w:val="5D55437C"/>
    <w:rsid w:val="5D55883D"/>
    <w:rsid w:val="5D55A068"/>
    <w:rsid w:val="5D56726A"/>
    <w:rsid w:val="5D56BC75"/>
    <w:rsid w:val="5D57051E"/>
    <w:rsid w:val="5D57179E"/>
    <w:rsid w:val="5D571EB1"/>
    <w:rsid w:val="5D57431F"/>
    <w:rsid w:val="5D57D1BE"/>
    <w:rsid w:val="5D57DED2"/>
    <w:rsid w:val="5D57E570"/>
    <w:rsid w:val="5D57E98D"/>
    <w:rsid w:val="5D57FB91"/>
    <w:rsid w:val="5D5801AE"/>
    <w:rsid w:val="5D5840C7"/>
    <w:rsid w:val="5D5877A9"/>
    <w:rsid w:val="5D5886A8"/>
    <w:rsid w:val="5D589AA4"/>
    <w:rsid w:val="5D591ECD"/>
    <w:rsid w:val="5D596D6C"/>
    <w:rsid w:val="5D597291"/>
    <w:rsid w:val="5D5996C7"/>
    <w:rsid w:val="5D59E30D"/>
    <w:rsid w:val="5D5A392C"/>
    <w:rsid w:val="5D5A3C35"/>
    <w:rsid w:val="5D5A3D8C"/>
    <w:rsid w:val="5D5AFC46"/>
    <w:rsid w:val="5D5B348E"/>
    <w:rsid w:val="5D5BA40B"/>
    <w:rsid w:val="5D5BE6C6"/>
    <w:rsid w:val="5D5BFC7C"/>
    <w:rsid w:val="5D5C505F"/>
    <w:rsid w:val="5D5CB5B5"/>
    <w:rsid w:val="5D5D7227"/>
    <w:rsid w:val="5D5DA4C0"/>
    <w:rsid w:val="5D5DE8CF"/>
    <w:rsid w:val="5D5E287F"/>
    <w:rsid w:val="5D5E5C7E"/>
    <w:rsid w:val="5D5E60B7"/>
    <w:rsid w:val="5D5E7B7D"/>
    <w:rsid w:val="5D5E84FF"/>
    <w:rsid w:val="5D5E914F"/>
    <w:rsid w:val="5D5F2554"/>
    <w:rsid w:val="5D5F328D"/>
    <w:rsid w:val="5D5F5422"/>
    <w:rsid w:val="5D5F58A9"/>
    <w:rsid w:val="5D5FBE56"/>
    <w:rsid w:val="5D60443A"/>
    <w:rsid w:val="5D605E9A"/>
    <w:rsid w:val="5D6071F5"/>
    <w:rsid w:val="5D6073C5"/>
    <w:rsid w:val="5D6095FB"/>
    <w:rsid w:val="5D60EA89"/>
    <w:rsid w:val="5D614C04"/>
    <w:rsid w:val="5D61578C"/>
    <w:rsid w:val="5D61F9B6"/>
    <w:rsid w:val="5D620CAC"/>
    <w:rsid w:val="5D629139"/>
    <w:rsid w:val="5D62945F"/>
    <w:rsid w:val="5D62E31C"/>
    <w:rsid w:val="5D630EE3"/>
    <w:rsid w:val="5D635C52"/>
    <w:rsid w:val="5D638391"/>
    <w:rsid w:val="5D6393F2"/>
    <w:rsid w:val="5D63EC79"/>
    <w:rsid w:val="5D642030"/>
    <w:rsid w:val="5D642253"/>
    <w:rsid w:val="5D64A2F4"/>
    <w:rsid w:val="5D64BC0D"/>
    <w:rsid w:val="5D65793E"/>
    <w:rsid w:val="5D659EF0"/>
    <w:rsid w:val="5D65C916"/>
    <w:rsid w:val="5D65DAE3"/>
    <w:rsid w:val="5D65FDD3"/>
    <w:rsid w:val="5D666DB5"/>
    <w:rsid w:val="5D66C02D"/>
    <w:rsid w:val="5D66D149"/>
    <w:rsid w:val="5D671178"/>
    <w:rsid w:val="5D67ACAB"/>
    <w:rsid w:val="5D67F931"/>
    <w:rsid w:val="5D6914D2"/>
    <w:rsid w:val="5D699319"/>
    <w:rsid w:val="5D6A807D"/>
    <w:rsid w:val="5D6A99AA"/>
    <w:rsid w:val="5D6AE0DF"/>
    <w:rsid w:val="5D6B0BC7"/>
    <w:rsid w:val="5D6B4A75"/>
    <w:rsid w:val="5D6B6B9F"/>
    <w:rsid w:val="5D6BDE80"/>
    <w:rsid w:val="5D6BE374"/>
    <w:rsid w:val="5D6C0DC5"/>
    <w:rsid w:val="5D6C3CDA"/>
    <w:rsid w:val="5D6C666F"/>
    <w:rsid w:val="5D6C97BC"/>
    <w:rsid w:val="5D6CB150"/>
    <w:rsid w:val="5D6D0270"/>
    <w:rsid w:val="5D6D0C82"/>
    <w:rsid w:val="5D6D29D1"/>
    <w:rsid w:val="5D6DE0A1"/>
    <w:rsid w:val="5D6DEAE1"/>
    <w:rsid w:val="5D6DFB96"/>
    <w:rsid w:val="5D6E4382"/>
    <w:rsid w:val="5D6E7C1C"/>
    <w:rsid w:val="5D6E8964"/>
    <w:rsid w:val="5D6EA466"/>
    <w:rsid w:val="5D6F739D"/>
    <w:rsid w:val="5D6F7402"/>
    <w:rsid w:val="5D6F79B8"/>
    <w:rsid w:val="5D6F9EA1"/>
    <w:rsid w:val="5D6FD727"/>
    <w:rsid w:val="5D6FE821"/>
    <w:rsid w:val="5D70316F"/>
    <w:rsid w:val="5D7037C8"/>
    <w:rsid w:val="5D706CE1"/>
    <w:rsid w:val="5D707C0C"/>
    <w:rsid w:val="5D709389"/>
    <w:rsid w:val="5D70E54F"/>
    <w:rsid w:val="5D70F2DE"/>
    <w:rsid w:val="5D70F4D6"/>
    <w:rsid w:val="5D71080F"/>
    <w:rsid w:val="5D717347"/>
    <w:rsid w:val="5D71BBDC"/>
    <w:rsid w:val="5D71D76E"/>
    <w:rsid w:val="5D71D844"/>
    <w:rsid w:val="5D71E1E6"/>
    <w:rsid w:val="5D721374"/>
    <w:rsid w:val="5D7232A0"/>
    <w:rsid w:val="5D724131"/>
    <w:rsid w:val="5D7247BD"/>
    <w:rsid w:val="5D7291FE"/>
    <w:rsid w:val="5D73020D"/>
    <w:rsid w:val="5D7364F9"/>
    <w:rsid w:val="5D7371A8"/>
    <w:rsid w:val="5D73A4D1"/>
    <w:rsid w:val="5D73B914"/>
    <w:rsid w:val="5D741537"/>
    <w:rsid w:val="5D743454"/>
    <w:rsid w:val="5D7439AD"/>
    <w:rsid w:val="5D745D05"/>
    <w:rsid w:val="5D746CD2"/>
    <w:rsid w:val="5D74D47B"/>
    <w:rsid w:val="5D74D8EB"/>
    <w:rsid w:val="5D74E9F6"/>
    <w:rsid w:val="5D750DDB"/>
    <w:rsid w:val="5D757B76"/>
    <w:rsid w:val="5D75C9A2"/>
    <w:rsid w:val="5D75F614"/>
    <w:rsid w:val="5D76AA4E"/>
    <w:rsid w:val="5D76ABF4"/>
    <w:rsid w:val="5D76F2E6"/>
    <w:rsid w:val="5D770716"/>
    <w:rsid w:val="5D7714F8"/>
    <w:rsid w:val="5D77218A"/>
    <w:rsid w:val="5D77718A"/>
    <w:rsid w:val="5D77E8AD"/>
    <w:rsid w:val="5D782505"/>
    <w:rsid w:val="5D7846F9"/>
    <w:rsid w:val="5D78CF41"/>
    <w:rsid w:val="5D791E08"/>
    <w:rsid w:val="5D792EDB"/>
    <w:rsid w:val="5D795146"/>
    <w:rsid w:val="5D79A095"/>
    <w:rsid w:val="5D7A30F4"/>
    <w:rsid w:val="5D7A3A0E"/>
    <w:rsid w:val="5D7A9228"/>
    <w:rsid w:val="5D7AAA9C"/>
    <w:rsid w:val="5D7AFFC3"/>
    <w:rsid w:val="5D7B2C47"/>
    <w:rsid w:val="5D7B571F"/>
    <w:rsid w:val="5D7B7614"/>
    <w:rsid w:val="5D7B958C"/>
    <w:rsid w:val="5D7BBB60"/>
    <w:rsid w:val="5D7BE7B2"/>
    <w:rsid w:val="5D7C1E6C"/>
    <w:rsid w:val="5D7C2FA4"/>
    <w:rsid w:val="5D7C37A7"/>
    <w:rsid w:val="5D7C8719"/>
    <w:rsid w:val="5D7CA482"/>
    <w:rsid w:val="5D7D2374"/>
    <w:rsid w:val="5D7D4862"/>
    <w:rsid w:val="5D7D5183"/>
    <w:rsid w:val="5D7D85EE"/>
    <w:rsid w:val="5D7DC110"/>
    <w:rsid w:val="5D7E0CB8"/>
    <w:rsid w:val="5D7E55F8"/>
    <w:rsid w:val="5D7F26CC"/>
    <w:rsid w:val="5D7FAA53"/>
    <w:rsid w:val="5D7FBD96"/>
    <w:rsid w:val="5D7FCBE1"/>
    <w:rsid w:val="5D800149"/>
    <w:rsid w:val="5D8065F2"/>
    <w:rsid w:val="5D80F02F"/>
    <w:rsid w:val="5D81101B"/>
    <w:rsid w:val="5D811521"/>
    <w:rsid w:val="5D814226"/>
    <w:rsid w:val="5D81474D"/>
    <w:rsid w:val="5D817218"/>
    <w:rsid w:val="5D81D458"/>
    <w:rsid w:val="5D81F14A"/>
    <w:rsid w:val="5D834A00"/>
    <w:rsid w:val="5D834B0E"/>
    <w:rsid w:val="5D8357B6"/>
    <w:rsid w:val="5D836565"/>
    <w:rsid w:val="5D836832"/>
    <w:rsid w:val="5D841A2D"/>
    <w:rsid w:val="5D844750"/>
    <w:rsid w:val="5D846665"/>
    <w:rsid w:val="5D84747D"/>
    <w:rsid w:val="5D849AAD"/>
    <w:rsid w:val="5D84EA88"/>
    <w:rsid w:val="5D852CAD"/>
    <w:rsid w:val="5D854769"/>
    <w:rsid w:val="5D866ED5"/>
    <w:rsid w:val="5D8674C9"/>
    <w:rsid w:val="5D868B4A"/>
    <w:rsid w:val="5D86C2F6"/>
    <w:rsid w:val="5D86D1AB"/>
    <w:rsid w:val="5D86F89A"/>
    <w:rsid w:val="5D8735B3"/>
    <w:rsid w:val="5D874248"/>
    <w:rsid w:val="5D878E5A"/>
    <w:rsid w:val="5D87B7D4"/>
    <w:rsid w:val="5D87DABA"/>
    <w:rsid w:val="5D87DF50"/>
    <w:rsid w:val="5D87E4F4"/>
    <w:rsid w:val="5D88049E"/>
    <w:rsid w:val="5D8851E8"/>
    <w:rsid w:val="5D88722D"/>
    <w:rsid w:val="5D88FD93"/>
    <w:rsid w:val="5D891A90"/>
    <w:rsid w:val="5D896E1F"/>
    <w:rsid w:val="5D899A83"/>
    <w:rsid w:val="5D89B7E0"/>
    <w:rsid w:val="5D89CCD3"/>
    <w:rsid w:val="5D89EC77"/>
    <w:rsid w:val="5D8A9741"/>
    <w:rsid w:val="5D8A9BED"/>
    <w:rsid w:val="5D8B2122"/>
    <w:rsid w:val="5D8B4C3F"/>
    <w:rsid w:val="5D8BE6BB"/>
    <w:rsid w:val="5D8BF112"/>
    <w:rsid w:val="5D8C1933"/>
    <w:rsid w:val="5D8CA13B"/>
    <w:rsid w:val="5D8D3BC8"/>
    <w:rsid w:val="5D8DA1CF"/>
    <w:rsid w:val="5D8DD9F5"/>
    <w:rsid w:val="5D8E3009"/>
    <w:rsid w:val="5D8E70CE"/>
    <w:rsid w:val="5D8E7D3F"/>
    <w:rsid w:val="5D8EB439"/>
    <w:rsid w:val="5D8EB4BE"/>
    <w:rsid w:val="5D8F276D"/>
    <w:rsid w:val="5D8F34A9"/>
    <w:rsid w:val="5D8F4544"/>
    <w:rsid w:val="5D8F7D74"/>
    <w:rsid w:val="5D90AAEF"/>
    <w:rsid w:val="5D90EDD5"/>
    <w:rsid w:val="5D91C34F"/>
    <w:rsid w:val="5D91CCAB"/>
    <w:rsid w:val="5D91D685"/>
    <w:rsid w:val="5D921A4C"/>
    <w:rsid w:val="5D926DCB"/>
    <w:rsid w:val="5D931F3E"/>
    <w:rsid w:val="5D936AE9"/>
    <w:rsid w:val="5D93A788"/>
    <w:rsid w:val="5D93AF60"/>
    <w:rsid w:val="5D93C702"/>
    <w:rsid w:val="5D943A67"/>
    <w:rsid w:val="5D94826C"/>
    <w:rsid w:val="5D94C6CD"/>
    <w:rsid w:val="5D94F9DE"/>
    <w:rsid w:val="5D9518BE"/>
    <w:rsid w:val="5D953B12"/>
    <w:rsid w:val="5D9540D4"/>
    <w:rsid w:val="5D95ABD9"/>
    <w:rsid w:val="5D95F040"/>
    <w:rsid w:val="5D96E3B1"/>
    <w:rsid w:val="5D974D74"/>
    <w:rsid w:val="5D97C973"/>
    <w:rsid w:val="5D982298"/>
    <w:rsid w:val="5D98C8C8"/>
    <w:rsid w:val="5D994278"/>
    <w:rsid w:val="5D99887E"/>
    <w:rsid w:val="5D999DD2"/>
    <w:rsid w:val="5D99A92F"/>
    <w:rsid w:val="5D99B0EE"/>
    <w:rsid w:val="5D99F083"/>
    <w:rsid w:val="5D9A0850"/>
    <w:rsid w:val="5D9A7B92"/>
    <w:rsid w:val="5D9AC0A5"/>
    <w:rsid w:val="5D9ADD27"/>
    <w:rsid w:val="5D9B193E"/>
    <w:rsid w:val="5D9B36C2"/>
    <w:rsid w:val="5D9BDBCC"/>
    <w:rsid w:val="5D9BF61E"/>
    <w:rsid w:val="5D9C2F8C"/>
    <w:rsid w:val="5D9C3325"/>
    <w:rsid w:val="5D9C7E0F"/>
    <w:rsid w:val="5D9D24D9"/>
    <w:rsid w:val="5D9E9881"/>
    <w:rsid w:val="5D9F85B6"/>
    <w:rsid w:val="5D9F8701"/>
    <w:rsid w:val="5D9FD870"/>
    <w:rsid w:val="5D9FE310"/>
    <w:rsid w:val="5D9FE99B"/>
    <w:rsid w:val="5DA02CD5"/>
    <w:rsid w:val="5DA0655C"/>
    <w:rsid w:val="5DA0659A"/>
    <w:rsid w:val="5DA07368"/>
    <w:rsid w:val="5DA082C6"/>
    <w:rsid w:val="5DA09F7D"/>
    <w:rsid w:val="5DA0E245"/>
    <w:rsid w:val="5DA10189"/>
    <w:rsid w:val="5DA11361"/>
    <w:rsid w:val="5DA11457"/>
    <w:rsid w:val="5DA12EBB"/>
    <w:rsid w:val="5DA149DF"/>
    <w:rsid w:val="5DA19B18"/>
    <w:rsid w:val="5DA1A96D"/>
    <w:rsid w:val="5DA1AF06"/>
    <w:rsid w:val="5DA20ACD"/>
    <w:rsid w:val="5DA21627"/>
    <w:rsid w:val="5DA29E60"/>
    <w:rsid w:val="5DA2D2CB"/>
    <w:rsid w:val="5DA2D8C3"/>
    <w:rsid w:val="5DA346EA"/>
    <w:rsid w:val="5DA3471F"/>
    <w:rsid w:val="5DA39528"/>
    <w:rsid w:val="5DA42568"/>
    <w:rsid w:val="5DA45A22"/>
    <w:rsid w:val="5DA45DEF"/>
    <w:rsid w:val="5DA47E4B"/>
    <w:rsid w:val="5DA4C054"/>
    <w:rsid w:val="5DA4FCCA"/>
    <w:rsid w:val="5DA51706"/>
    <w:rsid w:val="5DA52035"/>
    <w:rsid w:val="5DA55D9E"/>
    <w:rsid w:val="5DA56462"/>
    <w:rsid w:val="5DA57A8E"/>
    <w:rsid w:val="5DA5812F"/>
    <w:rsid w:val="5DA5B134"/>
    <w:rsid w:val="5DA5B311"/>
    <w:rsid w:val="5DA5BD51"/>
    <w:rsid w:val="5DA60412"/>
    <w:rsid w:val="5DA655B8"/>
    <w:rsid w:val="5DA67713"/>
    <w:rsid w:val="5DA6A419"/>
    <w:rsid w:val="5DA6EAA1"/>
    <w:rsid w:val="5DA6EB51"/>
    <w:rsid w:val="5DA732DD"/>
    <w:rsid w:val="5DA7463B"/>
    <w:rsid w:val="5DA78DE2"/>
    <w:rsid w:val="5DA7E0E9"/>
    <w:rsid w:val="5DA823AC"/>
    <w:rsid w:val="5DA839A7"/>
    <w:rsid w:val="5DA85551"/>
    <w:rsid w:val="5DA8C15B"/>
    <w:rsid w:val="5DA8C67F"/>
    <w:rsid w:val="5DA8CD83"/>
    <w:rsid w:val="5DA91039"/>
    <w:rsid w:val="5DA98A31"/>
    <w:rsid w:val="5DA9E249"/>
    <w:rsid w:val="5DA9EC02"/>
    <w:rsid w:val="5DAA22CE"/>
    <w:rsid w:val="5DAA81C9"/>
    <w:rsid w:val="5DAA9964"/>
    <w:rsid w:val="5DAAC6E2"/>
    <w:rsid w:val="5DAB1647"/>
    <w:rsid w:val="5DAB4435"/>
    <w:rsid w:val="5DAB66EE"/>
    <w:rsid w:val="5DABC681"/>
    <w:rsid w:val="5DABD516"/>
    <w:rsid w:val="5DABFD61"/>
    <w:rsid w:val="5DAC36C1"/>
    <w:rsid w:val="5DAC86AC"/>
    <w:rsid w:val="5DACBCF7"/>
    <w:rsid w:val="5DACD918"/>
    <w:rsid w:val="5DAD0A8B"/>
    <w:rsid w:val="5DAD19C1"/>
    <w:rsid w:val="5DAD8F05"/>
    <w:rsid w:val="5DADCD13"/>
    <w:rsid w:val="5DADE7FD"/>
    <w:rsid w:val="5DAE04D0"/>
    <w:rsid w:val="5DAE1571"/>
    <w:rsid w:val="5DAE2CBF"/>
    <w:rsid w:val="5DAEBFCD"/>
    <w:rsid w:val="5DAF05B1"/>
    <w:rsid w:val="5DAFCCD6"/>
    <w:rsid w:val="5DB000A5"/>
    <w:rsid w:val="5DB0AF5E"/>
    <w:rsid w:val="5DB0C12F"/>
    <w:rsid w:val="5DB1271F"/>
    <w:rsid w:val="5DB15B37"/>
    <w:rsid w:val="5DB15F9D"/>
    <w:rsid w:val="5DB17677"/>
    <w:rsid w:val="5DB1BEE7"/>
    <w:rsid w:val="5DB1CCFE"/>
    <w:rsid w:val="5DB1DCB1"/>
    <w:rsid w:val="5DB22B68"/>
    <w:rsid w:val="5DB22BD2"/>
    <w:rsid w:val="5DB2A187"/>
    <w:rsid w:val="5DB2AB47"/>
    <w:rsid w:val="5DB2F7C4"/>
    <w:rsid w:val="5DB38901"/>
    <w:rsid w:val="5DB3BFD0"/>
    <w:rsid w:val="5DB3D494"/>
    <w:rsid w:val="5DB3DF71"/>
    <w:rsid w:val="5DB41A86"/>
    <w:rsid w:val="5DB44B65"/>
    <w:rsid w:val="5DB46C4E"/>
    <w:rsid w:val="5DB54C75"/>
    <w:rsid w:val="5DB55AFC"/>
    <w:rsid w:val="5DB5DD39"/>
    <w:rsid w:val="5DB61BE4"/>
    <w:rsid w:val="5DB63E68"/>
    <w:rsid w:val="5DB66DFA"/>
    <w:rsid w:val="5DB6AFD4"/>
    <w:rsid w:val="5DB6E89E"/>
    <w:rsid w:val="5DB71708"/>
    <w:rsid w:val="5DB74FB1"/>
    <w:rsid w:val="5DB76DCB"/>
    <w:rsid w:val="5DB78A3F"/>
    <w:rsid w:val="5DB79AAB"/>
    <w:rsid w:val="5DB7A8B0"/>
    <w:rsid w:val="5DB7C090"/>
    <w:rsid w:val="5DB7D96F"/>
    <w:rsid w:val="5DB814B8"/>
    <w:rsid w:val="5DB8C8CD"/>
    <w:rsid w:val="5DB909DC"/>
    <w:rsid w:val="5DB930C2"/>
    <w:rsid w:val="5DB9B787"/>
    <w:rsid w:val="5DBA69D9"/>
    <w:rsid w:val="5DBA6EE8"/>
    <w:rsid w:val="5DBAE9AD"/>
    <w:rsid w:val="5DBB0E57"/>
    <w:rsid w:val="5DBB1921"/>
    <w:rsid w:val="5DBB51BB"/>
    <w:rsid w:val="5DBB9B41"/>
    <w:rsid w:val="5DBB9CE3"/>
    <w:rsid w:val="5DBBA79A"/>
    <w:rsid w:val="5DBC14ED"/>
    <w:rsid w:val="5DBC23F5"/>
    <w:rsid w:val="5DBC58BC"/>
    <w:rsid w:val="5DBC97F6"/>
    <w:rsid w:val="5DBCA54E"/>
    <w:rsid w:val="5DBCE767"/>
    <w:rsid w:val="5DBD0F15"/>
    <w:rsid w:val="5DBDDE3C"/>
    <w:rsid w:val="5DBDFD95"/>
    <w:rsid w:val="5DBE287C"/>
    <w:rsid w:val="5DBE69CC"/>
    <w:rsid w:val="5DBE6BFD"/>
    <w:rsid w:val="5DBEB54E"/>
    <w:rsid w:val="5DBED979"/>
    <w:rsid w:val="5DBEEABC"/>
    <w:rsid w:val="5DBF40B7"/>
    <w:rsid w:val="5DBF4EBE"/>
    <w:rsid w:val="5DBFA2CE"/>
    <w:rsid w:val="5DBFA691"/>
    <w:rsid w:val="5DC0078C"/>
    <w:rsid w:val="5DC02A24"/>
    <w:rsid w:val="5DC06429"/>
    <w:rsid w:val="5DC08C2C"/>
    <w:rsid w:val="5DC0D6FD"/>
    <w:rsid w:val="5DC0DCE0"/>
    <w:rsid w:val="5DC0EAC3"/>
    <w:rsid w:val="5DC12763"/>
    <w:rsid w:val="5DC12CDC"/>
    <w:rsid w:val="5DC1314C"/>
    <w:rsid w:val="5DC1BA1C"/>
    <w:rsid w:val="5DC2319E"/>
    <w:rsid w:val="5DC25CD6"/>
    <w:rsid w:val="5DC27980"/>
    <w:rsid w:val="5DC30B08"/>
    <w:rsid w:val="5DC34EEB"/>
    <w:rsid w:val="5DC438D0"/>
    <w:rsid w:val="5DC458BC"/>
    <w:rsid w:val="5DC4FE4F"/>
    <w:rsid w:val="5DC512A7"/>
    <w:rsid w:val="5DC52C1C"/>
    <w:rsid w:val="5DC56B42"/>
    <w:rsid w:val="5DC5E52E"/>
    <w:rsid w:val="5DC5E673"/>
    <w:rsid w:val="5DC5FD6C"/>
    <w:rsid w:val="5DC62557"/>
    <w:rsid w:val="5DC68D47"/>
    <w:rsid w:val="5DC6B4FF"/>
    <w:rsid w:val="5DC6C66C"/>
    <w:rsid w:val="5DC703E8"/>
    <w:rsid w:val="5DC70B50"/>
    <w:rsid w:val="5DC7150E"/>
    <w:rsid w:val="5DC71DC1"/>
    <w:rsid w:val="5DC743BC"/>
    <w:rsid w:val="5DC7E6D9"/>
    <w:rsid w:val="5DC81273"/>
    <w:rsid w:val="5DC85D9E"/>
    <w:rsid w:val="5DC92F81"/>
    <w:rsid w:val="5DC98F5C"/>
    <w:rsid w:val="5DC9AAB7"/>
    <w:rsid w:val="5DC9C137"/>
    <w:rsid w:val="5DC9F3D2"/>
    <w:rsid w:val="5DCA586B"/>
    <w:rsid w:val="5DCA841E"/>
    <w:rsid w:val="5DCA8D42"/>
    <w:rsid w:val="5DCA971B"/>
    <w:rsid w:val="5DCAB59F"/>
    <w:rsid w:val="5DCAB7C9"/>
    <w:rsid w:val="5DCAE85C"/>
    <w:rsid w:val="5DCB0B55"/>
    <w:rsid w:val="5DCBBA33"/>
    <w:rsid w:val="5DCBE8DF"/>
    <w:rsid w:val="5DCC609A"/>
    <w:rsid w:val="5DCC6677"/>
    <w:rsid w:val="5DCC83BB"/>
    <w:rsid w:val="5DCCAA51"/>
    <w:rsid w:val="5DCD53A4"/>
    <w:rsid w:val="5DCD8DAE"/>
    <w:rsid w:val="5DCE3E2B"/>
    <w:rsid w:val="5DCE3F39"/>
    <w:rsid w:val="5DCE5676"/>
    <w:rsid w:val="5DCE879A"/>
    <w:rsid w:val="5DCEA65E"/>
    <w:rsid w:val="5DCECFA3"/>
    <w:rsid w:val="5DCEF407"/>
    <w:rsid w:val="5DCF679C"/>
    <w:rsid w:val="5DCFCE30"/>
    <w:rsid w:val="5DD1AD1B"/>
    <w:rsid w:val="5DD2805C"/>
    <w:rsid w:val="5DD2A5E7"/>
    <w:rsid w:val="5DD2BF5D"/>
    <w:rsid w:val="5DD2D0DC"/>
    <w:rsid w:val="5DD32DDB"/>
    <w:rsid w:val="5DD335CB"/>
    <w:rsid w:val="5DD365B2"/>
    <w:rsid w:val="5DD3B3FF"/>
    <w:rsid w:val="5DD3D00E"/>
    <w:rsid w:val="5DD3D4A2"/>
    <w:rsid w:val="5DD3E227"/>
    <w:rsid w:val="5DD3FAE9"/>
    <w:rsid w:val="5DD42C08"/>
    <w:rsid w:val="5DD49B1D"/>
    <w:rsid w:val="5DD4B76E"/>
    <w:rsid w:val="5DD55070"/>
    <w:rsid w:val="5DD58A5F"/>
    <w:rsid w:val="5DD5A900"/>
    <w:rsid w:val="5DD5AC52"/>
    <w:rsid w:val="5DD5C294"/>
    <w:rsid w:val="5DD5E5FD"/>
    <w:rsid w:val="5DD5F4CE"/>
    <w:rsid w:val="5DD606D7"/>
    <w:rsid w:val="5DD68E86"/>
    <w:rsid w:val="5DD6A40D"/>
    <w:rsid w:val="5DD70091"/>
    <w:rsid w:val="5DD73810"/>
    <w:rsid w:val="5DD75872"/>
    <w:rsid w:val="5DD78A4E"/>
    <w:rsid w:val="5DD7C542"/>
    <w:rsid w:val="5DD7DB10"/>
    <w:rsid w:val="5DD7E272"/>
    <w:rsid w:val="5DD82B17"/>
    <w:rsid w:val="5DD83FAF"/>
    <w:rsid w:val="5DD86EDD"/>
    <w:rsid w:val="5DD8B8EE"/>
    <w:rsid w:val="5DD8EFB4"/>
    <w:rsid w:val="5DD91A76"/>
    <w:rsid w:val="5DD97678"/>
    <w:rsid w:val="5DDA35BD"/>
    <w:rsid w:val="5DDA3777"/>
    <w:rsid w:val="5DDAA9C6"/>
    <w:rsid w:val="5DDB0E44"/>
    <w:rsid w:val="5DDC32E4"/>
    <w:rsid w:val="5DDC553F"/>
    <w:rsid w:val="5DDC650E"/>
    <w:rsid w:val="5DDD928C"/>
    <w:rsid w:val="5DDDA4D4"/>
    <w:rsid w:val="5DDDE38C"/>
    <w:rsid w:val="5DDDFE8C"/>
    <w:rsid w:val="5DDE3264"/>
    <w:rsid w:val="5DDE7112"/>
    <w:rsid w:val="5DDE7BF8"/>
    <w:rsid w:val="5DDEA77B"/>
    <w:rsid w:val="5DDEB9A9"/>
    <w:rsid w:val="5DDEC52D"/>
    <w:rsid w:val="5DDF15DD"/>
    <w:rsid w:val="5DDF801D"/>
    <w:rsid w:val="5DDF9BEA"/>
    <w:rsid w:val="5DE04B3D"/>
    <w:rsid w:val="5DE06447"/>
    <w:rsid w:val="5DE08202"/>
    <w:rsid w:val="5DE0C130"/>
    <w:rsid w:val="5DE0F898"/>
    <w:rsid w:val="5DE10F10"/>
    <w:rsid w:val="5DE136C1"/>
    <w:rsid w:val="5DE18029"/>
    <w:rsid w:val="5DE20F4F"/>
    <w:rsid w:val="5DE21735"/>
    <w:rsid w:val="5DE25468"/>
    <w:rsid w:val="5DE255C3"/>
    <w:rsid w:val="5DE25D91"/>
    <w:rsid w:val="5DE26299"/>
    <w:rsid w:val="5DE271BA"/>
    <w:rsid w:val="5DE29033"/>
    <w:rsid w:val="5DE2BF49"/>
    <w:rsid w:val="5DE2E2AF"/>
    <w:rsid w:val="5DE323E6"/>
    <w:rsid w:val="5DE33396"/>
    <w:rsid w:val="5DE33681"/>
    <w:rsid w:val="5DE34656"/>
    <w:rsid w:val="5DE396FB"/>
    <w:rsid w:val="5DE397F4"/>
    <w:rsid w:val="5DE3BDE2"/>
    <w:rsid w:val="5DE3FB5E"/>
    <w:rsid w:val="5DE44BDE"/>
    <w:rsid w:val="5DE49035"/>
    <w:rsid w:val="5DE49C77"/>
    <w:rsid w:val="5DE4E3D5"/>
    <w:rsid w:val="5DE4EBA5"/>
    <w:rsid w:val="5DE549E2"/>
    <w:rsid w:val="5DE5C1C0"/>
    <w:rsid w:val="5DE5DB50"/>
    <w:rsid w:val="5DE6470A"/>
    <w:rsid w:val="5DE65741"/>
    <w:rsid w:val="5DE67276"/>
    <w:rsid w:val="5DE6E090"/>
    <w:rsid w:val="5DE725BC"/>
    <w:rsid w:val="5DE75DD2"/>
    <w:rsid w:val="5DE784B1"/>
    <w:rsid w:val="5DE78824"/>
    <w:rsid w:val="5DE805EF"/>
    <w:rsid w:val="5DE80CC8"/>
    <w:rsid w:val="5DE85331"/>
    <w:rsid w:val="5DE8D358"/>
    <w:rsid w:val="5DE96F3E"/>
    <w:rsid w:val="5DE999E1"/>
    <w:rsid w:val="5DE9A401"/>
    <w:rsid w:val="5DE9B284"/>
    <w:rsid w:val="5DE9E9ED"/>
    <w:rsid w:val="5DEA889F"/>
    <w:rsid w:val="5DEAD7F5"/>
    <w:rsid w:val="5DEB1B2B"/>
    <w:rsid w:val="5DEB2ED1"/>
    <w:rsid w:val="5DEB53AE"/>
    <w:rsid w:val="5DEBB625"/>
    <w:rsid w:val="5DEBBC6D"/>
    <w:rsid w:val="5DEBEA57"/>
    <w:rsid w:val="5DEC1577"/>
    <w:rsid w:val="5DECEC43"/>
    <w:rsid w:val="5DED0C0C"/>
    <w:rsid w:val="5DED396E"/>
    <w:rsid w:val="5DED39C6"/>
    <w:rsid w:val="5DED515C"/>
    <w:rsid w:val="5DED6275"/>
    <w:rsid w:val="5DED6744"/>
    <w:rsid w:val="5DED9D72"/>
    <w:rsid w:val="5DEE5468"/>
    <w:rsid w:val="5DEE720F"/>
    <w:rsid w:val="5DEEECF5"/>
    <w:rsid w:val="5DEF33C4"/>
    <w:rsid w:val="5DEF3DE8"/>
    <w:rsid w:val="5DEF6D3B"/>
    <w:rsid w:val="5DEF7043"/>
    <w:rsid w:val="5DEFF461"/>
    <w:rsid w:val="5DF000AC"/>
    <w:rsid w:val="5DF02BAF"/>
    <w:rsid w:val="5DF03FC8"/>
    <w:rsid w:val="5DF053AC"/>
    <w:rsid w:val="5DF05FA2"/>
    <w:rsid w:val="5DF08697"/>
    <w:rsid w:val="5DF08D96"/>
    <w:rsid w:val="5DF11D16"/>
    <w:rsid w:val="5DF13802"/>
    <w:rsid w:val="5DF1985C"/>
    <w:rsid w:val="5DF20AAE"/>
    <w:rsid w:val="5DF234AF"/>
    <w:rsid w:val="5DF30B94"/>
    <w:rsid w:val="5DF31B68"/>
    <w:rsid w:val="5DF33963"/>
    <w:rsid w:val="5DF3412D"/>
    <w:rsid w:val="5DF38CAE"/>
    <w:rsid w:val="5DF3AD3C"/>
    <w:rsid w:val="5DF3B710"/>
    <w:rsid w:val="5DF45201"/>
    <w:rsid w:val="5DF4791A"/>
    <w:rsid w:val="5DF47E2E"/>
    <w:rsid w:val="5DF4A32B"/>
    <w:rsid w:val="5DF4A4BE"/>
    <w:rsid w:val="5DF4EF16"/>
    <w:rsid w:val="5DF5A335"/>
    <w:rsid w:val="5DF6639D"/>
    <w:rsid w:val="5DF67247"/>
    <w:rsid w:val="5DF68AC3"/>
    <w:rsid w:val="5DF6C3F6"/>
    <w:rsid w:val="5DF6E651"/>
    <w:rsid w:val="5DF71AFE"/>
    <w:rsid w:val="5DF76DA9"/>
    <w:rsid w:val="5DF7A6C8"/>
    <w:rsid w:val="5DF7C877"/>
    <w:rsid w:val="5DF7D7D0"/>
    <w:rsid w:val="5DF898E9"/>
    <w:rsid w:val="5DF8B82B"/>
    <w:rsid w:val="5DF95F11"/>
    <w:rsid w:val="5DFA1000"/>
    <w:rsid w:val="5DFA455E"/>
    <w:rsid w:val="5DFA5E40"/>
    <w:rsid w:val="5DFA8BC2"/>
    <w:rsid w:val="5DFAACFE"/>
    <w:rsid w:val="5DFADA97"/>
    <w:rsid w:val="5DFB53A3"/>
    <w:rsid w:val="5DFB8E4A"/>
    <w:rsid w:val="5DFBD196"/>
    <w:rsid w:val="5DFC54C6"/>
    <w:rsid w:val="5DFC6530"/>
    <w:rsid w:val="5DFCAC7F"/>
    <w:rsid w:val="5DFCC2E8"/>
    <w:rsid w:val="5DFCD843"/>
    <w:rsid w:val="5DFD0311"/>
    <w:rsid w:val="5DFD3EB8"/>
    <w:rsid w:val="5DFD5346"/>
    <w:rsid w:val="5DFD604B"/>
    <w:rsid w:val="5DFE0C77"/>
    <w:rsid w:val="5DFE36E8"/>
    <w:rsid w:val="5DFE4D16"/>
    <w:rsid w:val="5DFE56C5"/>
    <w:rsid w:val="5DFE627D"/>
    <w:rsid w:val="5DFE8919"/>
    <w:rsid w:val="5DFF3629"/>
    <w:rsid w:val="5DFF4692"/>
    <w:rsid w:val="5DFF81FB"/>
    <w:rsid w:val="5DFF8F5C"/>
    <w:rsid w:val="5DFFAE3F"/>
    <w:rsid w:val="5DFFC989"/>
    <w:rsid w:val="5DFFEE9B"/>
    <w:rsid w:val="5E000A3D"/>
    <w:rsid w:val="5E003C32"/>
    <w:rsid w:val="5E00BCA5"/>
    <w:rsid w:val="5E00BD6A"/>
    <w:rsid w:val="5E00D26D"/>
    <w:rsid w:val="5E012B5E"/>
    <w:rsid w:val="5E01D415"/>
    <w:rsid w:val="5E023321"/>
    <w:rsid w:val="5E024510"/>
    <w:rsid w:val="5E0270F3"/>
    <w:rsid w:val="5E02CA52"/>
    <w:rsid w:val="5E02D078"/>
    <w:rsid w:val="5E02D436"/>
    <w:rsid w:val="5E02D98A"/>
    <w:rsid w:val="5E031304"/>
    <w:rsid w:val="5E032C2B"/>
    <w:rsid w:val="5E0335C9"/>
    <w:rsid w:val="5E0353E5"/>
    <w:rsid w:val="5E038989"/>
    <w:rsid w:val="5E0462BB"/>
    <w:rsid w:val="5E04710D"/>
    <w:rsid w:val="5E04B23E"/>
    <w:rsid w:val="5E04D0A1"/>
    <w:rsid w:val="5E05133B"/>
    <w:rsid w:val="5E054A43"/>
    <w:rsid w:val="5E05D90E"/>
    <w:rsid w:val="5E060E82"/>
    <w:rsid w:val="5E061D98"/>
    <w:rsid w:val="5E06439B"/>
    <w:rsid w:val="5E065569"/>
    <w:rsid w:val="5E069A61"/>
    <w:rsid w:val="5E06DAAB"/>
    <w:rsid w:val="5E06E75A"/>
    <w:rsid w:val="5E0716ED"/>
    <w:rsid w:val="5E071B23"/>
    <w:rsid w:val="5E074878"/>
    <w:rsid w:val="5E0752B9"/>
    <w:rsid w:val="5E081EBF"/>
    <w:rsid w:val="5E08D05D"/>
    <w:rsid w:val="5E08E695"/>
    <w:rsid w:val="5E08FB06"/>
    <w:rsid w:val="5E093C9F"/>
    <w:rsid w:val="5E09BB13"/>
    <w:rsid w:val="5E09F965"/>
    <w:rsid w:val="5E0A21C3"/>
    <w:rsid w:val="5E0A74EB"/>
    <w:rsid w:val="5E0AA0BB"/>
    <w:rsid w:val="5E0AA3C7"/>
    <w:rsid w:val="5E0AC206"/>
    <w:rsid w:val="5E0B6187"/>
    <w:rsid w:val="5E0B6D36"/>
    <w:rsid w:val="5E0B7C37"/>
    <w:rsid w:val="5E0BBC94"/>
    <w:rsid w:val="5E0C2C0E"/>
    <w:rsid w:val="5E0C3678"/>
    <w:rsid w:val="5E0C5885"/>
    <w:rsid w:val="5E0C6D23"/>
    <w:rsid w:val="5E0C7676"/>
    <w:rsid w:val="5E0CA554"/>
    <w:rsid w:val="5E0CF0E7"/>
    <w:rsid w:val="5E0CFE68"/>
    <w:rsid w:val="5E0D1A7C"/>
    <w:rsid w:val="5E0D591D"/>
    <w:rsid w:val="5E0D7249"/>
    <w:rsid w:val="5E0D731A"/>
    <w:rsid w:val="5E0DBB7D"/>
    <w:rsid w:val="5E0DC913"/>
    <w:rsid w:val="5E0EAE23"/>
    <w:rsid w:val="5E0EDE8A"/>
    <w:rsid w:val="5E0F06E4"/>
    <w:rsid w:val="5E0F0E7A"/>
    <w:rsid w:val="5E0F2FA2"/>
    <w:rsid w:val="5E0F38FD"/>
    <w:rsid w:val="5E0FAB9C"/>
    <w:rsid w:val="5E0FB0E8"/>
    <w:rsid w:val="5E0FBD5F"/>
    <w:rsid w:val="5E1019A2"/>
    <w:rsid w:val="5E101F54"/>
    <w:rsid w:val="5E1040E5"/>
    <w:rsid w:val="5E104D30"/>
    <w:rsid w:val="5E10DB47"/>
    <w:rsid w:val="5E11439F"/>
    <w:rsid w:val="5E114BC8"/>
    <w:rsid w:val="5E119599"/>
    <w:rsid w:val="5E11AA81"/>
    <w:rsid w:val="5E11B88B"/>
    <w:rsid w:val="5E12A60F"/>
    <w:rsid w:val="5E12C88D"/>
    <w:rsid w:val="5E12CFF1"/>
    <w:rsid w:val="5E13669D"/>
    <w:rsid w:val="5E13677F"/>
    <w:rsid w:val="5E139B49"/>
    <w:rsid w:val="5E141B83"/>
    <w:rsid w:val="5E141BB4"/>
    <w:rsid w:val="5E148CCF"/>
    <w:rsid w:val="5E14D16C"/>
    <w:rsid w:val="5E1507BC"/>
    <w:rsid w:val="5E155B3C"/>
    <w:rsid w:val="5E15DC4F"/>
    <w:rsid w:val="5E15E6A5"/>
    <w:rsid w:val="5E16177F"/>
    <w:rsid w:val="5E163EEC"/>
    <w:rsid w:val="5E166FD5"/>
    <w:rsid w:val="5E167EF8"/>
    <w:rsid w:val="5E170D54"/>
    <w:rsid w:val="5E1720CD"/>
    <w:rsid w:val="5E177E9D"/>
    <w:rsid w:val="5E17F926"/>
    <w:rsid w:val="5E17FFA5"/>
    <w:rsid w:val="5E189A28"/>
    <w:rsid w:val="5E189CFC"/>
    <w:rsid w:val="5E1919F3"/>
    <w:rsid w:val="5E194C1E"/>
    <w:rsid w:val="5E19599B"/>
    <w:rsid w:val="5E1A4190"/>
    <w:rsid w:val="5E1A4305"/>
    <w:rsid w:val="5E1A61B8"/>
    <w:rsid w:val="5E1A6E10"/>
    <w:rsid w:val="5E1A89DD"/>
    <w:rsid w:val="5E1AE1E2"/>
    <w:rsid w:val="5E1B1EB1"/>
    <w:rsid w:val="5E1B3D24"/>
    <w:rsid w:val="5E1B95A2"/>
    <w:rsid w:val="5E1BA933"/>
    <w:rsid w:val="5E1BF31F"/>
    <w:rsid w:val="5E1C0C5D"/>
    <w:rsid w:val="5E1C949C"/>
    <w:rsid w:val="5E1CFB34"/>
    <w:rsid w:val="5E1D52DC"/>
    <w:rsid w:val="5E1DE6C3"/>
    <w:rsid w:val="5E1E1D49"/>
    <w:rsid w:val="5E1E4924"/>
    <w:rsid w:val="5E1E524E"/>
    <w:rsid w:val="5E1E85B5"/>
    <w:rsid w:val="5E1EF00E"/>
    <w:rsid w:val="5E1F1FD8"/>
    <w:rsid w:val="5E1F4EE7"/>
    <w:rsid w:val="5E1F75DC"/>
    <w:rsid w:val="5E1FBB4C"/>
    <w:rsid w:val="5E200C23"/>
    <w:rsid w:val="5E2020B5"/>
    <w:rsid w:val="5E205B05"/>
    <w:rsid w:val="5E206C97"/>
    <w:rsid w:val="5E20C320"/>
    <w:rsid w:val="5E20DB92"/>
    <w:rsid w:val="5E2102FD"/>
    <w:rsid w:val="5E210606"/>
    <w:rsid w:val="5E213816"/>
    <w:rsid w:val="5E216161"/>
    <w:rsid w:val="5E218967"/>
    <w:rsid w:val="5E21FAC5"/>
    <w:rsid w:val="5E2200BC"/>
    <w:rsid w:val="5E2239A6"/>
    <w:rsid w:val="5E225381"/>
    <w:rsid w:val="5E225E63"/>
    <w:rsid w:val="5E22A0AC"/>
    <w:rsid w:val="5E22D03C"/>
    <w:rsid w:val="5E22DA5D"/>
    <w:rsid w:val="5E23F386"/>
    <w:rsid w:val="5E2429D3"/>
    <w:rsid w:val="5E245110"/>
    <w:rsid w:val="5E248BAB"/>
    <w:rsid w:val="5E24B359"/>
    <w:rsid w:val="5E24F333"/>
    <w:rsid w:val="5E2500AA"/>
    <w:rsid w:val="5E25119E"/>
    <w:rsid w:val="5E25336E"/>
    <w:rsid w:val="5E259FFD"/>
    <w:rsid w:val="5E25BB33"/>
    <w:rsid w:val="5E25D295"/>
    <w:rsid w:val="5E25D394"/>
    <w:rsid w:val="5E26033B"/>
    <w:rsid w:val="5E262D76"/>
    <w:rsid w:val="5E268744"/>
    <w:rsid w:val="5E268D29"/>
    <w:rsid w:val="5E26AD2E"/>
    <w:rsid w:val="5E26EA67"/>
    <w:rsid w:val="5E274281"/>
    <w:rsid w:val="5E278961"/>
    <w:rsid w:val="5E27B933"/>
    <w:rsid w:val="5E2810AD"/>
    <w:rsid w:val="5E2873C5"/>
    <w:rsid w:val="5E288613"/>
    <w:rsid w:val="5E28D8F4"/>
    <w:rsid w:val="5E2970D6"/>
    <w:rsid w:val="5E297BCC"/>
    <w:rsid w:val="5E2A1542"/>
    <w:rsid w:val="5E2A2E02"/>
    <w:rsid w:val="5E2A4C81"/>
    <w:rsid w:val="5E2A93FB"/>
    <w:rsid w:val="5E2B2680"/>
    <w:rsid w:val="5E2B5EBE"/>
    <w:rsid w:val="5E2C2EA3"/>
    <w:rsid w:val="5E2D0E56"/>
    <w:rsid w:val="5E2D4604"/>
    <w:rsid w:val="5E2D6DFC"/>
    <w:rsid w:val="5E2DAF71"/>
    <w:rsid w:val="5E2DE33B"/>
    <w:rsid w:val="5E2DE893"/>
    <w:rsid w:val="5E2E2F41"/>
    <w:rsid w:val="5E2F0255"/>
    <w:rsid w:val="5E2F83C0"/>
    <w:rsid w:val="5E2FFCE6"/>
    <w:rsid w:val="5E3010CE"/>
    <w:rsid w:val="5E30593A"/>
    <w:rsid w:val="5E30B04C"/>
    <w:rsid w:val="5E30D162"/>
    <w:rsid w:val="5E30D320"/>
    <w:rsid w:val="5E312341"/>
    <w:rsid w:val="5E3178D0"/>
    <w:rsid w:val="5E319091"/>
    <w:rsid w:val="5E31AEBE"/>
    <w:rsid w:val="5E31B3A5"/>
    <w:rsid w:val="5E31BFE4"/>
    <w:rsid w:val="5E31E2D0"/>
    <w:rsid w:val="5E3202CA"/>
    <w:rsid w:val="5E328146"/>
    <w:rsid w:val="5E32A605"/>
    <w:rsid w:val="5E32B9DA"/>
    <w:rsid w:val="5E32DBFE"/>
    <w:rsid w:val="5E32F304"/>
    <w:rsid w:val="5E331984"/>
    <w:rsid w:val="5E334693"/>
    <w:rsid w:val="5E335C54"/>
    <w:rsid w:val="5E336BB5"/>
    <w:rsid w:val="5E33ACB6"/>
    <w:rsid w:val="5E33C7E4"/>
    <w:rsid w:val="5E343AAE"/>
    <w:rsid w:val="5E3562AF"/>
    <w:rsid w:val="5E3579E7"/>
    <w:rsid w:val="5E357FD7"/>
    <w:rsid w:val="5E35CC3D"/>
    <w:rsid w:val="5E35F7D4"/>
    <w:rsid w:val="5E362DC2"/>
    <w:rsid w:val="5E365595"/>
    <w:rsid w:val="5E36ACCF"/>
    <w:rsid w:val="5E374592"/>
    <w:rsid w:val="5E374CE0"/>
    <w:rsid w:val="5E37B281"/>
    <w:rsid w:val="5E37CEC7"/>
    <w:rsid w:val="5E387460"/>
    <w:rsid w:val="5E38BB3E"/>
    <w:rsid w:val="5E38E7ED"/>
    <w:rsid w:val="5E393D33"/>
    <w:rsid w:val="5E39D7A5"/>
    <w:rsid w:val="5E39EDE9"/>
    <w:rsid w:val="5E3AA978"/>
    <w:rsid w:val="5E3ACC4A"/>
    <w:rsid w:val="5E3B33A6"/>
    <w:rsid w:val="5E3BF5F2"/>
    <w:rsid w:val="5E3C08FF"/>
    <w:rsid w:val="5E3C3821"/>
    <w:rsid w:val="5E3C5B0D"/>
    <w:rsid w:val="5E3C5BFB"/>
    <w:rsid w:val="5E3CB959"/>
    <w:rsid w:val="5E3CBC05"/>
    <w:rsid w:val="5E3CEAE4"/>
    <w:rsid w:val="5E3D2DFD"/>
    <w:rsid w:val="5E3D4979"/>
    <w:rsid w:val="5E3D4EF6"/>
    <w:rsid w:val="5E3D5CAE"/>
    <w:rsid w:val="5E3D9DC4"/>
    <w:rsid w:val="5E3DAB22"/>
    <w:rsid w:val="5E3DC52D"/>
    <w:rsid w:val="5E3E5D51"/>
    <w:rsid w:val="5E3E9472"/>
    <w:rsid w:val="5E3E950C"/>
    <w:rsid w:val="5E3EB623"/>
    <w:rsid w:val="5E3ED65B"/>
    <w:rsid w:val="5E3EECC3"/>
    <w:rsid w:val="5E3F36F6"/>
    <w:rsid w:val="5E3F9089"/>
    <w:rsid w:val="5E3F965D"/>
    <w:rsid w:val="5E405953"/>
    <w:rsid w:val="5E41A222"/>
    <w:rsid w:val="5E41B122"/>
    <w:rsid w:val="5E427874"/>
    <w:rsid w:val="5E4280CB"/>
    <w:rsid w:val="5E42E819"/>
    <w:rsid w:val="5E42EC8B"/>
    <w:rsid w:val="5E42F32B"/>
    <w:rsid w:val="5E434775"/>
    <w:rsid w:val="5E4385CF"/>
    <w:rsid w:val="5E439FD6"/>
    <w:rsid w:val="5E43BD67"/>
    <w:rsid w:val="5E43C5BD"/>
    <w:rsid w:val="5E43EAED"/>
    <w:rsid w:val="5E44145B"/>
    <w:rsid w:val="5E4453FF"/>
    <w:rsid w:val="5E44754D"/>
    <w:rsid w:val="5E447A7D"/>
    <w:rsid w:val="5E44909A"/>
    <w:rsid w:val="5E451E88"/>
    <w:rsid w:val="5E4522E8"/>
    <w:rsid w:val="5E45778B"/>
    <w:rsid w:val="5E458E38"/>
    <w:rsid w:val="5E45ED28"/>
    <w:rsid w:val="5E461C5B"/>
    <w:rsid w:val="5E463762"/>
    <w:rsid w:val="5E46492E"/>
    <w:rsid w:val="5E4650F0"/>
    <w:rsid w:val="5E468CF6"/>
    <w:rsid w:val="5E46CB04"/>
    <w:rsid w:val="5E46F9E8"/>
    <w:rsid w:val="5E47B48D"/>
    <w:rsid w:val="5E48C57C"/>
    <w:rsid w:val="5E48CCC4"/>
    <w:rsid w:val="5E493982"/>
    <w:rsid w:val="5E495904"/>
    <w:rsid w:val="5E49A0AF"/>
    <w:rsid w:val="5E49A225"/>
    <w:rsid w:val="5E49A286"/>
    <w:rsid w:val="5E49DC0D"/>
    <w:rsid w:val="5E49EA7A"/>
    <w:rsid w:val="5E4A02D8"/>
    <w:rsid w:val="5E4A22FC"/>
    <w:rsid w:val="5E4A8338"/>
    <w:rsid w:val="5E4AA811"/>
    <w:rsid w:val="5E4AAA80"/>
    <w:rsid w:val="5E4ADAC2"/>
    <w:rsid w:val="5E4BDFDE"/>
    <w:rsid w:val="5E4BF58E"/>
    <w:rsid w:val="5E4D0A82"/>
    <w:rsid w:val="5E4D1B6B"/>
    <w:rsid w:val="5E4D4306"/>
    <w:rsid w:val="5E4D74DB"/>
    <w:rsid w:val="5E4DA2F0"/>
    <w:rsid w:val="5E4DD986"/>
    <w:rsid w:val="5E4DDD75"/>
    <w:rsid w:val="5E4DEBB3"/>
    <w:rsid w:val="5E4DF3A4"/>
    <w:rsid w:val="5E4DFEE0"/>
    <w:rsid w:val="5E4E007F"/>
    <w:rsid w:val="5E4E114B"/>
    <w:rsid w:val="5E4E4EA0"/>
    <w:rsid w:val="5E4E69AB"/>
    <w:rsid w:val="5E4EA451"/>
    <w:rsid w:val="5E4EA5C4"/>
    <w:rsid w:val="5E4EA6EC"/>
    <w:rsid w:val="5E4EDF23"/>
    <w:rsid w:val="5E4EDFFB"/>
    <w:rsid w:val="5E4F01BE"/>
    <w:rsid w:val="5E4F1318"/>
    <w:rsid w:val="5E4F1396"/>
    <w:rsid w:val="5E4F4172"/>
    <w:rsid w:val="5E4FCFD4"/>
    <w:rsid w:val="5E4FE5EA"/>
    <w:rsid w:val="5E502B73"/>
    <w:rsid w:val="5E503290"/>
    <w:rsid w:val="5E50647D"/>
    <w:rsid w:val="5E51062F"/>
    <w:rsid w:val="5E511073"/>
    <w:rsid w:val="5E512DAE"/>
    <w:rsid w:val="5E51328E"/>
    <w:rsid w:val="5E516B20"/>
    <w:rsid w:val="5E51FD2F"/>
    <w:rsid w:val="5E5240F8"/>
    <w:rsid w:val="5E524FA0"/>
    <w:rsid w:val="5E5297D8"/>
    <w:rsid w:val="5E52C336"/>
    <w:rsid w:val="5E52E997"/>
    <w:rsid w:val="5E535CDC"/>
    <w:rsid w:val="5E53D9C5"/>
    <w:rsid w:val="5E540D81"/>
    <w:rsid w:val="5E543983"/>
    <w:rsid w:val="5E549932"/>
    <w:rsid w:val="5E54A2F5"/>
    <w:rsid w:val="5E54E0E5"/>
    <w:rsid w:val="5E552E16"/>
    <w:rsid w:val="5E55B9D7"/>
    <w:rsid w:val="5E561169"/>
    <w:rsid w:val="5E563CEC"/>
    <w:rsid w:val="5E566B15"/>
    <w:rsid w:val="5E568F3D"/>
    <w:rsid w:val="5E56A743"/>
    <w:rsid w:val="5E57288F"/>
    <w:rsid w:val="5E57A01D"/>
    <w:rsid w:val="5E57B25B"/>
    <w:rsid w:val="5E57DCE1"/>
    <w:rsid w:val="5E57F064"/>
    <w:rsid w:val="5E57F6E3"/>
    <w:rsid w:val="5E580353"/>
    <w:rsid w:val="5E589A1B"/>
    <w:rsid w:val="5E5913C8"/>
    <w:rsid w:val="5E594233"/>
    <w:rsid w:val="5E59CCBD"/>
    <w:rsid w:val="5E59EBDD"/>
    <w:rsid w:val="5E5A08BE"/>
    <w:rsid w:val="5E5A9473"/>
    <w:rsid w:val="5E5ADD81"/>
    <w:rsid w:val="5E5B093F"/>
    <w:rsid w:val="5E5B53C7"/>
    <w:rsid w:val="5E5B5C55"/>
    <w:rsid w:val="5E5BD92F"/>
    <w:rsid w:val="5E5C67BF"/>
    <w:rsid w:val="5E5C80B8"/>
    <w:rsid w:val="5E5D00DF"/>
    <w:rsid w:val="5E5D0407"/>
    <w:rsid w:val="5E5D3166"/>
    <w:rsid w:val="5E5D4D9B"/>
    <w:rsid w:val="5E5D556C"/>
    <w:rsid w:val="5E5D5EDE"/>
    <w:rsid w:val="5E5D602E"/>
    <w:rsid w:val="5E5D7A7D"/>
    <w:rsid w:val="5E5D875F"/>
    <w:rsid w:val="5E5D90D5"/>
    <w:rsid w:val="5E5DBB5E"/>
    <w:rsid w:val="5E5E292C"/>
    <w:rsid w:val="5E5E85BF"/>
    <w:rsid w:val="5E5EA299"/>
    <w:rsid w:val="5E5EADC6"/>
    <w:rsid w:val="5E5EE61E"/>
    <w:rsid w:val="5E5F104A"/>
    <w:rsid w:val="5E5F6A8A"/>
    <w:rsid w:val="5E5F7C9A"/>
    <w:rsid w:val="5E5F919F"/>
    <w:rsid w:val="5E5FE905"/>
    <w:rsid w:val="5E5FFDE6"/>
    <w:rsid w:val="5E5FFEE5"/>
    <w:rsid w:val="5E600781"/>
    <w:rsid w:val="5E6027A6"/>
    <w:rsid w:val="5E607F4C"/>
    <w:rsid w:val="5E60BD4C"/>
    <w:rsid w:val="5E60CAF6"/>
    <w:rsid w:val="5E60EB27"/>
    <w:rsid w:val="5E6216B0"/>
    <w:rsid w:val="5E62AC33"/>
    <w:rsid w:val="5E62AE4D"/>
    <w:rsid w:val="5E62B287"/>
    <w:rsid w:val="5E62CB44"/>
    <w:rsid w:val="5E63128C"/>
    <w:rsid w:val="5E631F3A"/>
    <w:rsid w:val="5E6326F1"/>
    <w:rsid w:val="5E6374B9"/>
    <w:rsid w:val="5E63C55E"/>
    <w:rsid w:val="5E63D834"/>
    <w:rsid w:val="5E64B23F"/>
    <w:rsid w:val="5E64F02A"/>
    <w:rsid w:val="5E651117"/>
    <w:rsid w:val="5E65B10A"/>
    <w:rsid w:val="5E65CFCD"/>
    <w:rsid w:val="5E66D058"/>
    <w:rsid w:val="5E670029"/>
    <w:rsid w:val="5E674E17"/>
    <w:rsid w:val="5E67AB3A"/>
    <w:rsid w:val="5E68111D"/>
    <w:rsid w:val="5E6820C8"/>
    <w:rsid w:val="5E682C4B"/>
    <w:rsid w:val="5E68A2B1"/>
    <w:rsid w:val="5E6901E2"/>
    <w:rsid w:val="5E690C7F"/>
    <w:rsid w:val="5E6952E4"/>
    <w:rsid w:val="5E697240"/>
    <w:rsid w:val="5E697661"/>
    <w:rsid w:val="5E69AC0D"/>
    <w:rsid w:val="5E69F992"/>
    <w:rsid w:val="5E6A0076"/>
    <w:rsid w:val="5E6A2C7C"/>
    <w:rsid w:val="5E6A31B3"/>
    <w:rsid w:val="5E6A3956"/>
    <w:rsid w:val="5E6A55DD"/>
    <w:rsid w:val="5E6A8EEF"/>
    <w:rsid w:val="5E6A9219"/>
    <w:rsid w:val="5E6AECB2"/>
    <w:rsid w:val="5E6AF78D"/>
    <w:rsid w:val="5E6B0920"/>
    <w:rsid w:val="5E6B4766"/>
    <w:rsid w:val="5E6BB4D7"/>
    <w:rsid w:val="5E6BE236"/>
    <w:rsid w:val="5E6C20A5"/>
    <w:rsid w:val="5E6C210E"/>
    <w:rsid w:val="5E6C41F7"/>
    <w:rsid w:val="5E6C7F40"/>
    <w:rsid w:val="5E6CC7CD"/>
    <w:rsid w:val="5E6D1030"/>
    <w:rsid w:val="5E6D1EBE"/>
    <w:rsid w:val="5E6D24DD"/>
    <w:rsid w:val="5E6D8723"/>
    <w:rsid w:val="5E6DB162"/>
    <w:rsid w:val="5E6DFD7C"/>
    <w:rsid w:val="5E6E4930"/>
    <w:rsid w:val="5E6E6328"/>
    <w:rsid w:val="5E6EB346"/>
    <w:rsid w:val="5E6EE542"/>
    <w:rsid w:val="5E6EF17E"/>
    <w:rsid w:val="5E6F0649"/>
    <w:rsid w:val="5E6F1841"/>
    <w:rsid w:val="5E6F9A64"/>
    <w:rsid w:val="5E6FC8A7"/>
    <w:rsid w:val="5E700082"/>
    <w:rsid w:val="5E7015A8"/>
    <w:rsid w:val="5E705073"/>
    <w:rsid w:val="5E70DC6D"/>
    <w:rsid w:val="5E713845"/>
    <w:rsid w:val="5E714E75"/>
    <w:rsid w:val="5E71BD82"/>
    <w:rsid w:val="5E7201E7"/>
    <w:rsid w:val="5E723F16"/>
    <w:rsid w:val="5E728D89"/>
    <w:rsid w:val="5E72F306"/>
    <w:rsid w:val="5E72F42B"/>
    <w:rsid w:val="5E7399C9"/>
    <w:rsid w:val="5E73B7F4"/>
    <w:rsid w:val="5E742B34"/>
    <w:rsid w:val="5E74B189"/>
    <w:rsid w:val="5E75FBA6"/>
    <w:rsid w:val="5E75FE2F"/>
    <w:rsid w:val="5E7618CB"/>
    <w:rsid w:val="5E7685F2"/>
    <w:rsid w:val="5E776E95"/>
    <w:rsid w:val="5E77CFB9"/>
    <w:rsid w:val="5E77D98D"/>
    <w:rsid w:val="5E77E5CD"/>
    <w:rsid w:val="5E77FCB3"/>
    <w:rsid w:val="5E7806A5"/>
    <w:rsid w:val="5E782EF4"/>
    <w:rsid w:val="5E786BD3"/>
    <w:rsid w:val="5E787D50"/>
    <w:rsid w:val="5E78C096"/>
    <w:rsid w:val="5E794F85"/>
    <w:rsid w:val="5E79EBF5"/>
    <w:rsid w:val="5E7A0C30"/>
    <w:rsid w:val="5E7A17F5"/>
    <w:rsid w:val="5E7A28B0"/>
    <w:rsid w:val="5E7A324C"/>
    <w:rsid w:val="5E7A51A1"/>
    <w:rsid w:val="5E7A7476"/>
    <w:rsid w:val="5E7A82BF"/>
    <w:rsid w:val="5E7AAFB7"/>
    <w:rsid w:val="5E7ACB14"/>
    <w:rsid w:val="5E7AD0AF"/>
    <w:rsid w:val="5E7B2A29"/>
    <w:rsid w:val="5E7BAD4F"/>
    <w:rsid w:val="5E7BB3CB"/>
    <w:rsid w:val="5E7BE375"/>
    <w:rsid w:val="5E7C19CA"/>
    <w:rsid w:val="5E7C97FA"/>
    <w:rsid w:val="5E7CE5D5"/>
    <w:rsid w:val="5E7CFD43"/>
    <w:rsid w:val="5E7D26DF"/>
    <w:rsid w:val="5E7D3AFB"/>
    <w:rsid w:val="5E7D8B72"/>
    <w:rsid w:val="5E7DD11A"/>
    <w:rsid w:val="5E7E2C13"/>
    <w:rsid w:val="5E7E53EE"/>
    <w:rsid w:val="5E7E54DA"/>
    <w:rsid w:val="5E7E871F"/>
    <w:rsid w:val="5E7EE337"/>
    <w:rsid w:val="5E7F0EBB"/>
    <w:rsid w:val="5E7F0EBF"/>
    <w:rsid w:val="5E7F2A04"/>
    <w:rsid w:val="5E7F5805"/>
    <w:rsid w:val="5E7F8E1B"/>
    <w:rsid w:val="5E7FAC83"/>
    <w:rsid w:val="5E7FB48D"/>
    <w:rsid w:val="5E7FFE28"/>
    <w:rsid w:val="5E802F5C"/>
    <w:rsid w:val="5E803EE3"/>
    <w:rsid w:val="5E805F52"/>
    <w:rsid w:val="5E809156"/>
    <w:rsid w:val="5E80A77E"/>
    <w:rsid w:val="5E80C114"/>
    <w:rsid w:val="5E812BCE"/>
    <w:rsid w:val="5E8149AB"/>
    <w:rsid w:val="5E814B83"/>
    <w:rsid w:val="5E815A42"/>
    <w:rsid w:val="5E8180CB"/>
    <w:rsid w:val="5E81C09C"/>
    <w:rsid w:val="5E81C279"/>
    <w:rsid w:val="5E81E8C7"/>
    <w:rsid w:val="5E81F0CD"/>
    <w:rsid w:val="5E821902"/>
    <w:rsid w:val="5E82325C"/>
    <w:rsid w:val="5E823594"/>
    <w:rsid w:val="5E8250B1"/>
    <w:rsid w:val="5E827D60"/>
    <w:rsid w:val="5E82C421"/>
    <w:rsid w:val="5E82EC6D"/>
    <w:rsid w:val="5E837C35"/>
    <w:rsid w:val="5E837D52"/>
    <w:rsid w:val="5E8404D7"/>
    <w:rsid w:val="5E8457A6"/>
    <w:rsid w:val="5E849032"/>
    <w:rsid w:val="5E851746"/>
    <w:rsid w:val="5E853529"/>
    <w:rsid w:val="5E853A73"/>
    <w:rsid w:val="5E858311"/>
    <w:rsid w:val="5E85D6F5"/>
    <w:rsid w:val="5E85DCAA"/>
    <w:rsid w:val="5E85EFEF"/>
    <w:rsid w:val="5E861B88"/>
    <w:rsid w:val="5E86227C"/>
    <w:rsid w:val="5E87265E"/>
    <w:rsid w:val="5E875DA4"/>
    <w:rsid w:val="5E87F886"/>
    <w:rsid w:val="5E880486"/>
    <w:rsid w:val="5E881575"/>
    <w:rsid w:val="5E88CE2A"/>
    <w:rsid w:val="5E88D2FF"/>
    <w:rsid w:val="5E88E4AF"/>
    <w:rsid w:val="5E899D41"/>
    <w:rsid w:val="5E8AD198"/>
    <w:rsid w:val="5E8AF08B"/>
    <w:rsid w:val="5E8B23D7"/>
    <w:rsid w:val="5E8B3FBF"/>
    <w:rsid w:val="5E8B4654"/>
    <w:rsid w:val="5E8B56CB"/>
    <w:rsid w:val="5E8BB1EF"/>
    <w:rsid w:val="5E8BCC91"/>
    <w:rsid w:val="5E8C1AAB"/>
    <w:rsid w:val="5E8C23F5"/>
    <w:rsid w:val="5E8CB991"/>
    <w:rsid w:val="5E8D3513"/>
    <w:rsid w:val="5E8D4653"/>
    <w:rsid w:val="5E8D9FDB"/>
    <w:rsid w:val="5E8DC4FE"/>
    <w:rsid w:val="5E8EAAAA"/>
    <w:rsid w:val="5E8EAE20"/>
    <w:rsid w:val="5E8EED76"/>
    <w:rsid w:val="5E8EF26D"/>
    <w:rsid w:val="5E8EF7ED"/>
    <w:rsid w:val="5E8F4278"/>
    <w:rsid w:val="5E8F8C49"/>
    <w:rsid w:val="5E8FA0F9"/>
    <w:rsid w:val="5E900C60"/>
    <w:rsid w:val="5E901642"/>
    <w:rsid w:val="5E907B0C"/>
    <w:rsid w:val="5E907D3C"/>
    <w:rsid w:val="5E90AC76"/>
    <w:rsid w:val="5E90E173"/>
    <w:rsid w:val="5E91278D"/>
    <w:rsid w:val="5E91A4C1"/>
    <w:rsid w:val="5E91AEA9"/>
    <w:rsid w:val="5E928C76"/>
    <w:rsid w:val="5E92E672"/>
    <w:rsid w:val="5E930102"/>
    <w:rsid w:val="5E93066D"/>
    <w:rsid w:val="5E93710D"/>
    <w:rsid w:val="5E94002A"/>
    <w:rsid w:val="5E94510E"/>
    <w:rsid w:val="5E948280"/>
    <w:rsid w:val="5E94AF50"/>
    <w:rsid w:val="5E94DF8C"/>
    <w:rsid w:val="5E94E52F"/>
    <w:rsid w:val="5E94F749"/>
    <w:rsid w:val="5E94F761"/>
    <w:rsid w:val="5E951F8A"/>
    <w:rsid w:val="5E95434A"/>
    <w:rsid w:val="5E95ECA7"/>
    <w:rsid w:val="5E95F11C"/>
    <w:rsid w:val="5E961D73"/>
    <w:rsid w:val="5E966BEC"/>
    <w:rsid w:val="5E968FEA"/>
    <w:rsid w:val="5E96B3EA"/>
    <w:rsid w:val="5E96B527"/>
    <w:rsid w:val="5E975FA7"/>
    <w:rsid w:val="5E978CD3"/>
    <w:rsid w:val="5E97BC01"/>
    <w:rsid w:val="5E97BCBD"/>
    <w:rsid w:val="5E9807D4"/>
    <w:rsid w:val="5E9846E3"/>
    <w:rsid w:val="5E986640"/>
    <w:rsid w:val="5E99631A"/>
    <w:rsid w:val="5E99E17A"/>
    <w:rsid w:val="5E9A3346"/>
    <w:rsid w:val="5E9A34AC"/>
    <w:rsid w:val="5E9B02D4"/>
    <w:rsid w:val="5E9B2450"/>
    <w:rsid w:val="5E9B4953"/>
    <w:rsid w:val="5E9BA899"/>
    <w:rsid w:val="5E9BADEF"/>
    <w:rsid w:val="5E9BDB61"/>
    <w:rsid w:val="5E9BE238"/>
    <w:rsid w:val="5E9BE464"/>
    <w:rsid w:val="5E9BFB29"/>
    <w:rsid w:val="5E9C4B08"/>
    <w:rsid w:val="5E9C57F8"/>
    <w:rsid w:val="5E9C721A"/>
    <w:rsid w:val="5E9C859F"/>
    <w:rsid w:val="5E9CE8AC"/>
    <w:rsid w:val="5E9CED36"/>
    <w:rsid w:val="5E9D167D"/>
    <w:rsid w:val="5E9D209D"/>
    <w:rsid w:val="5E9D5CD1"/>
    <w:rsid w:val="5E9D900E"/>
    <w:rsid w:val="5E9DA77F"/>
    <w:rsid w:val="5E9DAC51"/>
    <w:rsid w:val="5E9DF6B5"/>
    <w:rsid w:val="5E9E0C8D"/>
    <w:rsid w:val="5E9E389E"/>
    <w:rsid w:val="5E9E6ACA"/>
    <w:rsid w:val="5E9E7AFC"/>
    <w:rsid w:val="5E9E7F46"/>
    <w:rsid w:val="5E9EA39B"/>
    <w:rsid w:val="5E9EB468"/>
    <w:rsid w:val="5E9EBE66"/>
    <w:rsid w:val="5E9EFC40"/>
    <w:rsid w:val="5E9F57C8"/>
    <w:rsid w:val="5E9FB214"/>
    <w:rsid w:val="5EA0AC66"/>
    <w:rsid w:val="5EA12160"/>
    <w:rsid w:val="5EA150A3"/>
    <w:rsid w:val="5EA1C7F8"/>
    <w:rsid w:val="5EA20E24"/>
    <w:rsid w:val="5EA21932"/>
    <w:rsid w:val="5EA22613"/>
    <w:rsid w:val="5EA23529"/>
    <w:rsid w:val="5EA2977C"/>
    <w:rsid w:val="5EA2B578"/>
    <w:rsid w:val="5EA30BDC"/>
    <w:rsid w:val="5EA33B67"/>
    <w:rsid w:val="5EA36917"/>
    <w:rsid w:val="5EA396D1"/>
    <w:rsid w:val="5EA39C98"/>
    <w:rsid w:val="5EA3A5F7"/>
    <w:rsid w:val="5EA406C8"/>
    <w:rsid w:val="5EA45BEA"/>
    <w:rsid w:val="5EA494DA"/>
    <w:rsid w:val="5EA49DBE"/>
    <w:rsid w:val="5EA4AD35"/>
    <w:rsid w:val="5EA4F27E"/>
    <w:rsid w:val="5EA50549"/>
    <w:rsid w:val="5EA60A06"/>
    <w:rsid w:val="5EA6EF52"/>
    <w:rsid w:val="5EA73ACE"/>
    <w:rsid w:val="5EA77CD8"/>
    <w:rsid w:val="5EA7D3FA"/>
    <w:rsid w:val="5EA883DB"/>
    <w:rsid w:val="5EA8951B"/>
    <w:rsid w:val="5EA9860B"/>
    <w:rsid w:val="5EA98D87"/>
    <w:rsid w:val="5EA9F566"/>
    <w:rsid w:val="5EAA1EC6"/>
    <w:rsid w:val="5EAA5954"/>
    <w:rsid w:val="5EAA9E81"/>
    <w:rsid w:val="5EAADB52"/>
    <w:rsid w:val="5EAB01AB"/>
    <w:rsid w:val="5EAB248A"/>
    <w:rsid w:val="5EAB48F3"/>
    <w:rsid w:val="5EAB509D"/>
    <w:rsid w:val="5EAB59D7"/>
    <w:rsid w:val="5EAB67A4"/>
    <w:rsid w:val="5EABCED3"/>
    <w:rsid w:val="5EABE10E"/>
    <w:rsid w:val="5EAC1020"/>
    <w:rsid w:val="5EAC374C"/>
    <w:rsid w:val="5EACE028"/>
    <w:rsid w:val="5EACE23C"/>
    <w:rsid w:val="5EAD732C"/>
    <w:rsid w:val="5EAEA788"/>
    <w:rsid w:val="5EAED6AA"/>
    <w:rsid w:val="5EAEDB42"/>
    <w:rsid w:val="5EAF16E1"/>
    <w:rsid w:val="5EAF4512"/>
    <w:rsid w:val="5EAF91AC"/>
    <w:rsid w:val="5EAFA090"/>
    <w:rsid w:val="5EAFBF43"/>
    <w:rsid w:val="5EB00A46"/>
    <w:rsid w:val="5EB0100D"/>
    <w:rsid w:val="5EB0FC30"/>
    <w:rsid w:val="5EB123E0"/>
    <w:rsid w:val="5EB138B1"/>
    <w:rsid w:val="5EB15708"/>
    <w:rsid w:val="5EB18956"/>
    <w:rsid w:val="5EB1A811"/>
    <w:rsid w:val="5EB1F529"/>
    <w:rsid w:val="5EB22CAA"/>
    <w:rsid w:val="5EB2C031"/>
    <w:rsid w:val="5EB367D4"/>
    <w:rsid w:val="5EB37AF2"/>
    <w:rsid w:val="5EB3D1A2"/>
    <w:rsid w:val="5EB43A49"/>
    <w:rsid w:val="5EB47536"/>
    <w:rsid w:val="5EB4C14C"/>
    <w:rsid w:val="5EB5042F"/>
    <w:rsid w:val="5EB5649B"/>
    <w:rsid w:val="5EB56C85"/>
    <w:rsid w:val="5EB5D427"/>
    <w:rsid w:val="5EB65C3E"/>
    <w:rsid w:val="5EB677E1"/>
    <w:rsid w:val="5EB68373"/>
    <w:rsid w:val="5EB70EAD"/>
    <w:rsid w:val="5EB8351A"/>
    <w:rsid w:val="5EB85133"/>
    <w:rsid w:val="5EB87305"/>
    <w:rsid w:val="5EB88D2F"/>
    <w:rsid w:val="5EB890B3"/>
    <w:rsid w:val="5EB8C990"/>
    <w:rsid w:val="5EB91168"/>
    <w:rsid w:val="5EB92FE4"/>
    <w:rsid w:val="5EB93585"/>
    <w:rsid w:val="5EB96D61"/>
    <w:rsid w:val="5EB994E5"/>
    <w:rsid w:val="5EB9F0A2"/>
    <w:rsid w:val="5EBA11EF"/>
    <w:rsid w:val="5EBA1AC2"/>
    <w:rsid w:val="5EBA1AE2"/>
    <w:rsid w:val="5EBA8CEF"/>
    <w:rsid w:val="5EBA96CC"/>
    <w:rsid w:val="5EBAB140"/>
    <w:rsid w:val="5EBAB58E"/>
    <w:rsid w:val="5EBB86B6"/>
    <w:rsid w:val="5EBBA115"/>
    <w:rsid w:val="5EBBB7CB"/>
    <w:rsid w:val="5EBC20A8"/>
    <w:rsid w:val="5EBC20B6"/>
    <w:rsid w:val="5EBC30C6"/>
    <w:rsid w:val="5EBC68A8"/>
    <w:rsid w:val="5EBCAC87"/>
    <w:rsid w:val="5EBD29E4"/>
    <w:rsid w:val="5EBD6240"/>
    <w:rsid w:val="5EBDD86F"/>
    <w:rsid w:val="5EBDF790"/>
    <w:rsid w:val="5EBE1326"/>
    <w:rsid w:val="5EBED753"/>
    <w:rsid w:val="5EBF2BB2"/>
    <w:rsid w:val="5EBF436B"/>
    <w:rsid w:val="5EBF9D30"/>
    <w:rsid w:val="5EBF9F6D"/>
    <w:rsid w:val="5EBFA961"/>
    <w:rsid w:val="5EC0095E"/>
    <w:rsid w:val="5EC00CE3"/>
    <w:rsid w:val="5EC025A2"/>
    <w:rsid w:val="5EC0EFF5"/>
    <w:rsid w:val="5EC1000A"/>
    <w:rsid w:val="5EC10A25"/>
    <w:rsid w:val="5EC1455C"/>
    <w:rsid w:val="5EC1719B"/>
    <w:rsid w:val="5EC183FF"/>
    <w:rsid w:val="5EC21882"/>
    <w:rsid w:val="5EC22AB0"/>
    <w:rsid w:val="5EC28D58"/>
    <w:rsid w:val="5EC2C157"/>
    <w:rsid w:val="5EC35187"/>
    <w:rsid w:val="5EC37ABA"/>
    <w:rsid w:val="5EC3A686"/>
    <w:rsid w:val="5EC3BC78"/>
    <w:rsid w:val="5EC3DB44"/>
    <w:rsid w:val="5EC3FD78"/>
    <w:rsid w:val="5EC42887"/>
    <w:rsid w:val="5EC43BA4"/>
    <w:rsid w:val="5EC47655"/>
    <w:rsid w:val="5EC503B8"/>
    <w:rsid w:val="5EC59A52"/>
    <w:rsid w:val="5EC5C900"/>
    <w:rsid w:val="5EC5EBB1"/>
    <w:rsid w:val="5EC60533"/>
    <w:rsid w:val="5EC619BD"/>
    <w:rsid w:val="5EC63D46"/>
    <w:rsid w:val="5EC6B8B5"/>
    <w:rsid w:val="5EC74674"/>
    <w:rsid w:val="5EC77612"/>
    <w:rsid w:val="5EC82381"/>
    <w:rsid w:val="5EC8C590"/>
    <w:rsid w:val="5EC8D126"/>
    <w:rsid w:val="5EC8FAA5"/>
    <w:rsid w:val="5EC91519"/>
    <w:rsid w:val="5EC933E9"/>
    <w:rsid w:val="5EC978E8"/>
    <w:rsid w:val="5EC99393"/>
    <w:rsid w:val="5ECA742D"/>
    <w:rsid w:val="5ECA8E69"/>
    <w:rsid w:val="5ECB0BE9"/>
    <w:rsid w:val="5ECB568A"/>
    <w:rsid w:val="5ECB813A"/>
    <w:rsid w:val="5ECBB3F7"/>
    <w:rsid w:val="5ECBD16D"/>
    <w:rsid w:val="5ECBF1D9"/>
    <w:rsid w:val="5ECCC267"/>
    <w:rsid w:val="5ECCCD1F"/>
    <w:rsid w:val="5ECCD116"/>
    <w:rsid w:val="5ECCD24F"/>
    <w:rsid w:val="5ECCD6D3"/>
    <w:rsid w:val="5ECD9019"/>
    <w:rsid w:val="5ECE052E"/>
    <w:rsid w:val="5ECE2A47"/>
    <w:rsid w:val="5ECE463E"/>
    <w:rsid w:val="5ECEBC74"/>
    <w:rsid w:val="5ECF0022"/>
    <w:rsid w:val="5ECF4708"/>
    <w:rsid w:val="5ECF759D"/>
    <w:rsid w:val="5ECFD269"/>
    <w:rsid w:val="5ED0F1FA"/>
    <w:rsid w:val="5ED10B7B"/>
    <w:rsid w:val="5ED10F9F"/>
    <w:rsid w:val="5ED1CCE9"/>
    <w:rsid w:val="5ED1ED1E"/>
    <w:rsid w:val="5ED259D4"/>
    <w:rsid w:val="5ED31256"/>
    <w:rsid w:val="5ED3282C"/>
    <w:rsid w:val="5ED34AD9"/>
    <w:rsid w:val="5ED3739A"/>
    <w:rsid w:val="5ED38DD1"/>
    <w:rsid w:val="5ED4460A"/>
    <w:rsid w:val="5ED46DD2"/>
    <w:rsid w:val="5ED4D7D9"/>
    <w:rsid w:val="5ED52CA2"/>
    <w:rsid w:val="5ED5592F"/>
    <w:rsid w:val="5ED584A0"/>
    <w:rsid w:val="5ED5E8D3"/>
    <w:rsid w:val="5ED5F81A"/>
    <w:rsid w:val="5ED6207D"/>
    <w:rsid w:val="5ED66A51"/>
    <w:rsid w:val="5ED67B3D"/>
    <w:rsid w:val="5ED73DD9"/>
    <w:rsid w:val="5ED764D0"/>
    <w:rsid w:val="5ED7A58E"/>
    <w:rsid w:val="5ED7ACDB"/>
    <w:rsid w:val="5ED81F81"/>
    <w:rsid w:val="5ED85D72"/>
    <w:rsid w:val="5ED8B6B2"/>
    <w:rsid w:val="5ED8EA4C"/>
    <w:rsid w:val="5ED8F6EE"/>
    <w:rsid w:val="5ED8FFB3"/>
    <w:rsid w:val="5ED90652"/>
    <w:rsid w:val="5ED927FB"/>
    <w:rsid w:val="5ED95E0F"/>
    <w:rsid w:val="5ED9715C"/>
    <w:rsid w:val="5ED98BDA"/>
    <w:rsid w:val="5ED9D176"/>
    <w:rsid w:val="5ED9EAC3"/>
    <w:rsid w:val="5EDA3016"/>
    <w:rsid w:val="5EDA7CE3"/>
    <w:rsid w:val="5EDA93DA"/>
    <w:rsid w:val="5EDB11C5"/>
    <w:rsid w:val="5EDBF8EB"/>
    <w:rsid w:val="5EDC2997"/>
    <w:rsid w:val="5EDC4A6D"/>
    <w:rsid w:val="5EDCB9F2"/>
    <w:rsid w:val="5EDCF330"/>
    <w:rsid w:val="5EDD689B"/>
    <w:rsid w:val="5EDD9BF3"/>
    <w:rsid w:val="5EDDA9BC"/>
    <w:rsid w:val="5EDDAF71"/>
    <w:rsid w:val="5EDDCD47"/>
    <w:rsid w:val="5EDE049C"/>
    <w:rsid w:val="5EDE6CCD"/>
    <w:rsid w:val="5EDEA93B"/>
    <w:rsid w:val="5EDEB428"/>
    <w:rsid w:val="5EDF1533"/>
    <w:rsid w:val="5EDFFF19"/>
    <w:rsid w:val="5EE014B6"/>
    <w:rsid w:val="5EE017AF"/>
    <w:rsid w:val="5EE0A513"/>
    <w:rsid w:val="5EE0BDE3"/>
    <w:rsid w:val="5EE11D14"/>
    <w:rsid w:val="5EE144D4"/>
    <w:rsid w:val="5EE1A435"/>
    <w:rsid w:val="5EE1BDFD"/>
    <w:rsid w:val="5EE1E355"/>
    <w:rsid w:val="5EE2057F"/>
    <w:rsid w:val="5EE229B1"/>
    <w:rsid w:val="5EE24D83"/>
    <w:rsid w:val="5EE28FAA"/>
    <w:rsid w:val="5EE2BC72"/>
    <w:rsid w:val="5EE2F687"/>
    <w:rsid w:val="5EE36F2E"/>
    <w:rsid w:val="5EE384D8"/>
    <w:rsid w:val="5EE3A28F"/>
    <w:rsid w:val="5EE3C388"/>
    <w:rsid w:val="5EE4612F"/>
    <w:rsid w:val="5EE46272"/>
    <w:rsid w:val="5EE4ABB1"/>
    <w:rsid w:val="5EE4C072"/>
    <w:rsid w:val="5EE50E56"/>
    <w:rsid w:val="5EE52060"/>
    <w:rsid w:val="5EE530B9"/>
    <w:rsid w:val="5EE5DDBB"/>
    <w:rsid w:val="5EE5E78B"/>
    <w:rsid w:val="5EE5F283"/>
    <w:rsid w:val="5EE60797"/>
    <w:rsid w:val="5EE61270"/>
    <w:rsid w:val="5EE6CD3D"/>
    <w:rsid w:val="5EE7F504"/>
    <w:rsid w:val="5EE7FD67"/>
    <w:rsid w:val="5EE845D0"/>
    <w:rsid w:val="5EE851DB"/>
    <w:rsid w:val="5EE887B2"/>
    <w:rsid w:val="5EE8AE2C"/>
    <w:rsid w:val="5EE8FEE9"/>
    <w:rsid w:val="5EE960E8"/>
    <w:rsid w:val="5EE9F49A"/>
    <w:rsid w:val="5EEA27E6"/>
    <w:rsid w:val="5EEA3467"/>
    <w:rsid w:val="5EEA3AAF"/>
    <w:rsid w:val="5EEA4B02"/>
    <w:rsid w:val="5EEA54CC"/>
    <w:rsid w:val="5EEA8ADE"/>
    <w:rsid w:val="5EEACAC8"/>
    <w:rsid w:val="5EEB0A9E"/>
    <w:rsid w:val="5EEBDAC7"/>
    <w:rsid w:val="5EEBE669"/>
    <w:rsid w:val="5EEBF8A8"/>
    <w:rsid w:val="5EEC257E"/>
    <w:rsid w:val="5EEC6F6F"/>
    <w:rsid w:val="5EED96E0"/>
    <w:rsid w:val="5EEDAC27"/>
    <w:rsid w:val="5EEE456A"/>
    <w:rsid w:val="5EEEACBE"/>
    <w:rsid w:val="5EEF673E"/>
    <w:rsid w:val="5EEF6ED2"/>
    <w:rsid w:val="5EEFB932"/>
    <w:rsid w:val="5EF05FA3"/>
    <w:rsid w:val="5EF07809"/>
    <w:rsid w:val="5EF0A69D"/>
    <w:rsid w:val="5EF0E875"/>
    <w:rsid w:val="5EF15788"/>
    <w:rsid w:val="5EF16932"/>
    <w:rsid w:val="5EF2135D"/>
    <w:rsid w:val="5EF23848"/>
    <w:rsid w:val="5EF2A6DB"/>
    <w:rsid w:val="5EF3251A"/>
    <w:rsid w:val="5EF3545B"/>
    <w:rsid w:val="5EF37591"/>
    <w:rsid w:val="5EF3BB30"/>
    <w:rsid w:val="5EF3DAB9"/>
    <w:rsid w:val="5EF3FD62"/>
    <w:rsid w:val="5EF4A6C9"/>
    <w:rsid w:val="5EF4EB8C"/>
    <w:rsid w:val="5EF54859"/>
    <w:rsid w:val="5EF5683E"/>
    <w:rsid w:val="5EF58FC8"/>
    <w:rsid w:val="5EF5A0DF"/>
    <w:rsid w:val="5EF5BEA8"/>
    <w:rsid w:val="5EF5C7AE"/>
    <w:rsid w:val="5EF5D932"/>
    <w:rsid w:val="5EF5F4CC"/>
    <w:rsid w:val="5EF6478B"/>
    <w:rsid w:val="5EF655F1"/>
    <w:rsid w:val="5EF69C17"/>
    <w:rsid w:val="5EF6C3A2"/>
    <w:rsid w:val="5EF6E142"/>
    <w:rsid w:val="5EF6F11F"/>
    <w:rsid w:val="5EF6FE85"/>
    <w:rsid w:val="5EF75A73"/>
    <w:rsid w:val="5EF78E51"/>
    <w:rsid w:val="5EF80C23"/>
    <w:rsid w:val="5EF8103C"/>
    <w:rsid w:val="5EF8DEFB"/>
    <w:rsid w:val="5EF90C3D"/>
    <w:rsid w:val="5EF9CE86"/>
    <w:rsid w:val="5EF9D0D8"/>
    <w:rsid w:val="5EF9E1AE"/>
    <w:rsid w:val="5EFA8D64"/>
    <w:rsid w:val="5EFA8FAB"/>
    <w:rsid w:val="5EFA9D60"/>
    <w:rsid w:val="5EFAB72F"/>
    <w:rsid w:val="5EFACA54"/>
    <w:rsid w:val="5EFB15E8"/>
    <w:rsid w:val="5EFBF52E"/>
    <w:rsid w:val="5EFC07F7"/>
    <w:rsid w:val="5EFC4D3C"/>
    <w:rsid w:val="5EFC4DA3"/>
    <w:rsid w:val="5EFC510F"/>
    <w:rsid w:val="5EFC70FD"/>
    <w:rsid w:val="5EFC7781"/>
    <w:rsid w:val="5EFC9FEC"/>
    <w:rsid w:val="5EFCAE37"/>
    <w:rsid w:val="5EFCC43A"/>
    <w:rsid w:val="5EFD08E0"/>
    <w:rsid w:val="5EFD1C7F"/>
    <w:rsid w:val="5EFD7E68"/>
    <w:rsid w:val="5EFDAB80"/>
    <w:rsid w:val="5EFDD48F"/>
    <w:rsid w:val="5EFE014D"/>
    <w:rsid w:val="5EFE0723"/>
    <w:rsid w:val="5EFE07B9"/>
    <w:rsid w:val="5EFE3930"/>
    <w:rsid w:val="5EFE8439"/>
    <w:rsid w:val="5EFEDFE8"/>
    <w:rsid w:val="5EFF0DC7"/>
    <w:rsid w:val="5EFF14E8"/>
    <w:rsid w:val="5EFF2838"/>
    <w:rsid w:val="5EFF4905"/>
    <w:rsid w:val="5EFF4CF0"/>
    <w:rsid w:val="5EFFCC08"/>
    <w:rsid w:val="5EFFCD1F"/>
    <w:rsid w:val="5EFFF7F2"/>
    <w:rsid w:val="5EFFF9EC"/>
    <w:rsid w:val="5F00A10C"/>
    <w:rsid w:val="5F00A19B"/>
    <w:rsid w:val="5F00CD95"/>
    <w:rsid w:val="5F00E079"/>
    <w:rsid w:val="5F014CAE"/>
    <w:rsid w:val="5F01522A"/>
    <w:rsid w:val="5F018E8B"/>
    <w:rsid w:val="5F0243AD"/>
    <w:rsid w:val="5F028100"/>
    <w:rsid w:val="5F02823A"/>
    <w:rsid w:val="5F03E30B"/>
    <w:rsid w:val="5F03ECA8"/>
    <w:rsid w:val="5F044B83"/>
    <w:rsid w:val="5F0491E7"/>
    <w:rsid w:val="5F049B7A"/>
    <w:rsid w:val="5F04C6E4"/>
    <w:rsid w:val="5F0526B0"/>
    <w:rsid w:val="5F057384"/>
    <w:rsid w:val="5F05A8DC"/>
    <w:rsid w:val="5F05EBD2"/>
    <w:rsid w:val="5F05FAEF"/>
    <w:rsid w:val="5F065FD9"/>
    <w:rsid w:val="5F06D2D3"/>
    <w:rsid w:val="5F076405"/>
    <w:rsid w:val="5F0771C2"/>
    <w:rsid w:val="5F078CC0"/>
    <w:rsid w:val="5F07AB32"/>
    <w:rsid w:val="5F07C1DC"/>
    <w:rsid w:val="5F07CD77"/>
    <w:rsid w:val="5F07E299"/>
    <w:rsid w:val="5F07EBB9"/>
    <w:rsid w:val="5F07F26D"/>
    <w:rsid w:val="5F084CF1"/>
    <w:rsid w:val="5F088478"/>
    <w:rsid w:val="5F089FA4"/>
    <w:rsid w:val="5F08A001"/>
    <w:rsid w:val="5F08DAE2"/>
    <w:rsid w:val="5F0A5365"/>
    <w:rsid w:val="5F0A91F0"/>
    <w:rsid w:val="5F0A94D4"/>
    <w:rsid w:val="5F0ACC2E"/>
    <w:rsid w:val="5F0B36B4"/>
    <w:rsid w:val="5F0B5BE4"/>
    <w:rsid w:val="5F0B736D"/>
    <w:rsid w:val="5F0B73B1"/>
    <w:rsid w:val="5F0B799C"/>
    <w:rsid w:val="5F0BB668"/>
    <w:rsid w:val="5F0BB9E5"/>
    <w:rsid w:val="5F0C835B"/>
    <w:rsid w:val="5F0C874E"/>
    <w:rsid w:val="5F0C8814"/>
    <w:rsid w:val="5F0D9ED8"/>
    <w:rsid w:val="5F0DC2A8"/>
    <w:rsid w:val="5F0E625F"/>
    <w:rsid w:val="5F0E8244"/>
    <w:rsid w:val="5F0EE293"/>
    <w:rsid w:val="5F0F2F33"/>
    <w:rsid w:val="5F0F5D88"/>
    <w:rsid w:val="5F0FB6C8"/>
    <w:rsid w:val="5F0FD0C9"/>
    <w:rsid w:val="5F103C8D"/>
    <w:rsid w:val="5F104F52"/>
    <w:rsid w:val="5F107E5F"/>
    <w:rsid w:val="5F10A6B8"/>
    <w:rsid w:val="5F110AF7"/>
    <w:rsid w:val="5F1147E2"/>
    <w:rsid w:val="5F11521E"/>
    <w:rsid w:val="5F11C8EA"/>
    <w:rsid w:val="5F11DDFF"/>
    <w:rsid w:val="5F122434"/>
    <w:rsid w:val="5F12B832"/>
    <w:rsid w:val="5F12CE7F"/>
    <w:rsid w:val="5F12FADA"/>
    <w:rsid w:val="5F12FD1B"/>
    <w:rsid w:val="5F1300C1"/>
    <w:rsid w:val="5F1331ED"/>
    <w:rsid w:val="5F13B896"/>
    <w:rsid w:val="5F13CD16"/>
    <w:rsid w:val="5F148998"/>
    <w:rsid w:val="5F149D27"/>
    <w:rsid w:val="5F1594EE"/>
    <w:rsid w:val="5F159A7C"/>
    <w:rsid w:val="5F16049B"/>
    <w:rsid w:val="5F167C4B"/>
    <w:rsid w:val="5F16D10D"/>
    <w:rsid w:val="5F16D20A"/>
    <w:rsid w:val="5F16EC6D"/>
    <w:rsid w:val="5F17AADC"/>
    <w:rsid w:val="5F17BBB3"/>
    <w:rsid w:val="5F17C6EE"/>
    <w:rsid w:val="5F17ED19"/>
    <w:rsid w:val="5F1828EA"/>
    <w:rsid w:val="5F183F28"/>
    <w:rsid w:val="5F18896B"/>
    <w:rsid w:val="5F192517"/>
    <w:rsid w:val="5F1986EB"/>
    <w:rsid w:val="5F19B764"/>
    <w:rsid w:val="5F19E62C"/>
    <w:rsid w:val="5F1A0B62"/>
    <w:rsid w:val="5F1A7057"/>
    <w:rsid w:val="5F1AA170"/>
    <w:rsid w:val="5F1BFED4"/>
    <w:rsid w:val="5F1C9879"/>
    <w:rsid w:val="5F1D3C32"/>
    <w:rsid w:val="5F1DDD42"/>
    <w:rsid w:val="5F1DEBBE"/>
    <w:rsid w:val="5F1E0D2C"/>
    <w:rsid w:val="5F1E5A91"/>
    <w:rsid w:val="5F1E8565"/>
    <w:rsid w:val="5F1E927B"/>
    <w:rsid w:val="5F1E9424"/>
    <w:rsid w:val="5F1EA752"/>
    <w:rsid w:val="5F1EEC3E"/>
    <w:rsid w:val="5F1F23CC"/>
    <w:rsid w:val="5F1FAAD9"/>
    <w:rsid w:val="5F1FD440"/>
    <w:rsid w:val="5F1FE0D2"/>
    <w:rsid w:val="5F1FE15A"/>
    <w:rsid w:val="5F20135D"/>
    <w:rsid w:val="5F209F06"/>
    <w:rsid w:val="5F20D669"/>
    <w:rsid w:val="5F20E846"/>
    <w:rsid w:val="5F21E7D6"/>
    <w:rsid w:val="5F22374E"/>
    <w:rsid w:val="5F22552D"/>
    <w:rsid w:val="5F225660"/>
    <w:rsid w:val="5F22DC87"/>
    <w:rsid w:val="5F234567"/>
    <w:rsid w:val="5F23A2B1"/>
    <w:rsid w:val="5F23F090"/>
    <w:rsid w:val="5F241C70"/>
    <w:rsid w:val="5F248561"/>
    <w:rsid w:val="5F24B886"/>
    <w:rsid w:val="5F257689"/>
    <w:rsid w:val="5F258867"/>
    <w:rsid w:val="5F25BF16"/>
    <w:rsid w:val="5F25CBCA"/>
    <w:rsid w:val="5F26A5D2"/>
    <w:rsid w:val="5F26BDE9"/>
    <w:rsid w:val="5F26DF6B"/>
    <w:rsid w:val="5F26FD7B"/>
    <w:rsid w:val="5F271249"/>
    <w:rsid w:val="5F271299"/>
    <w:rsid w:val="5F272ECA"/>
    <w:rsid w:val="5F282158"/>
    <w:rsid w:val="5F284616"/>
    <w:rsid w:val="5F289913"/>
    <w:rsid w:val="5F2929A2"/>
    <w:rsid w:val="5F295529"/>
    <w:rsid w:val="5F2A1E7C"/>
    <w:rsid w:val="5F2A805A"/>
    <w:rsid w:val="5F2AA144"/>
    <w:rsid w:val="5F2AB2AA"/>
    <w:rsid w:val="5F2ABF9D"/>
    <w:rsid w:val="5F2AC5C8"/>
    <w:rsid w:val="5F2ACBAE"/>
    <w:rsid w:val="5F2B868F"/>
    <w:rsid w:val="5F2BA206"/>
    <w:rsid w:val="5F2C2BC6"/>
    <w:rsid w:val="5F2C2C03"/>
    <w:rsid w:val="5F2C3A6B"/>
    <w:rsid w:val="5F2C485B"/>
    <w:rsid w:val="5F2C5551"/>
    <w:rsid w:val="5F2C6816"/>
    <w:rsid w:val="5F2CAD86"/>
    <w:rsid w:val="5F2CAFDF"/>
    <w:rsid w:val="5F2CEBDC"/>
    <w:rsid w:val="5F2D0EC9"/>
    <w:rsid w:val="5F2D2373"/>
    <w:rsid w:val="5F2DEA7A"/>
    <w:rsid w:val="5F2E0E11"/>
    <w:rsid w:val="5F2E273B"/>
    <w:rsid w:val="5F2EC6AB"/>
    <w:rsid w:val="5F2ED35D"/>
    <w:rsid w:val="5F2ED73E"/>
    <w:rsid w:val="5F2EF537"/>
    <w:rsid w:val="5F2FC46E"/>
    <w:rsid w:val="5F2FC794"/>
    <w:rsid w:val="5F300971"/>
    <w:rsid w:val="5F302FD9"/>
    <w:rsid w:val="5F30CC4D"/>
    <w:rsid w:val="5F30E8F3"/>
    <w:rsid w:val="5F3151C8"/>
    <w:rsid w:val="5F31563C"/>
    <w:rsid w:val="5F31ADE0"/>
    <w:rsid w:val="5F31D9EB"/>
    <w:rsid w:val="5F320B02"/>
    <w:rsid w:val="5F323622"/>
    <w:rsid w:val="5F328F36"/>
    <w:rsid w:val="5F32FC4B"/>
    <w:rsid w:val="5F3330AA"/>
    <w:rsid w:val="5F3356BA"/>
    <w:rsid w:val="5F337964"/>
    <w:rsid w:val="5F33A845"/>
    <w:rsid w:val="5F33E660"/>
    <w:rsid w:val="5F341108"/>
    <w:rsid w:val="5F34325A"/>
    <w:rsid w:val="5F34555F"/>
    <w:rsid w:val="5F3547C5"/>
    <w:rsid w:val="5F3567B0"/>
    <w:rsid w:val="5F35694A"/>
    <w:rsid w:val="5F35FC84"/>
    <w:rsid w:val="5F3640C3"/>
    <w:rsid w:val="5F364373"/>
    <w:rsid w:val="5F365BFD"/>
    <w:rsid w:val="5F365DE6"/>
    <w:rsid w:val="5F36F4FC"/>
    <w:rsid w:val="5F379923"/>
    <w:rsid w:val="5F379EF5"/>
    <w:rsid w:val="5F37FFED"/>
    <w:rsid w:val="5F3859F4"/>
    <w:rsid w:val="5F38F939"/>
    <w:rsid w:val="5F393A8F"/>
    <w:rsid w:val="5F398FAD"/>
    <w:rsid w:val="5F3A2014"/>
    <w:rsid w:val="5F3A288C"/>
    <w:rsid w:val="5F3A5AA7"/>
    <w:rsid w:val="5F3A6161"/>
    <w:rsid w:val="5F3A91BF"/>
    <w:rsid w:val="5F3AAE96"/>
    <w:rsid w:val="5F3AC29B"/>
    <w:rsid w:val="5F3AC854"/>
    <w:rsid w:val="5F3AE64D"/>
    <w:rsid w:val="5F3AEEA7"/>
    <w:rsid w:val="5F3B2741"/>
    <w:rsid w:val="5F3B53AB"/>
    <w:rsid w:val="5F3BFD35"/>
    <w:rsid w:val="5F3C0479"/>
    <w:rsid w:val="5F3C587A"/>
    <w:rsid w:val="5F3CFC28"/>
    <w:rsid w:val="5F3D9B7D"/>
    <w:rsid w:val="5F3DB543"/>
    <w:rsid w:val="5F3DE84F"/>
    <w:rsid w:val="5F3DF712"/>
    <w:rsid w:val="5F3E0EBD"/>
    <w:rsid w:val="5F3E2749"/>
    <w:rsid w:val="5F3ECB1B"/>
    <w:rsid w:val="5F3EE040"/>
    <w:rsid w:val="5F3EE830"/>
    <w:rsid w:val="5F3EEA9A"/>
    <w:rsid w:val="5F3F276F"/>
    <w:rsid w:val="5F3F6FB0"/>
    <w:rsid w:val="5F3F964E"/>
    <w:rsid w:val="5F3FA6AB"/>
    <w:rsid w:val="5F40098D"/>
    <w:rsid w:val="5F40477F"/>
    <w:rsid w:val="5F40A1E4"/>
    <w:rsid w:val="5F40C186"/>
    <w:rsid w:val="5F415B1B"/>
    <w:rsid w:val="5F416D69"/>
    <w:rsid w:val="5F41C1E3"/>
    <w:rsid w:val="5F41C467"/>
    <w:rsid w:val="5F426966"/>
    <w:rsid w:val="5F429DEC"/>
    <w:rsid w:val="5F42EF16"/>
    <w:rsid w:val="5F431BDE"/>
    <w:rsid w:val="5F433480"/>
    <w:rsid w:val="5F43490B"/>
    <w:rsid w:val="5F43578C"/>
    <w:rsid w:val="5F43789C"/>
    <w:rsid w:val="5F43E52E"/>
    <w:rsid w:val="5F445418"/>
    <w:rsid w:val="5F447B53"/>
    <w:rsid w:val="5F44A70E"/>
    <w:rsid w:val="5F44ED37"/>
    <w:rsid w:val="5F459103"/>
    <w:rsid w:val="5F45B315"/>
    <w:rsid w:val="5F45DCF2"/>
    <w:rsid w:val="5F460286"/>
    <w:rsid w:val="5F467AB8"/>
    <w:rsid w:val="5F4684E5"/>
    <w:rsid w:val="5F468E1B"/>
    <w:rsid w:val="5F46940E"/>
    <w:rsid w:val="5F46FA96"/>
    <w:rsid w:val="5F474D32"/>
    <w:rsid w:val="5F476FBD"/>
    <w:rsid w:val="5F47965E"/>
    <w:rsid w:val="5F47BEEC"/>
    <w:rsid w:val="5F47E772"/>
    <w:rsid w:val="5F48199B"/>
    <w:rsid w:val="5F487CC2"/>
    <w:rsid w:val="5F48A62A"/>
    <w:rsid w:val="5F48B404"/>
    <w:rsid w:val="5F48F5A9"/>
    <w:rsid w:val="5F4969C1"/>
    <w:rsid w:val="5F4A0449"/>
    <w:rsid w:val="5F4A134C"/>
    <w:rsid w:val="5F4A356A"/>
    <w:rsid w:val="5F4B29C7"/>
    <w:rsid w:val="5F4B3125"/>
    <w:rsid w:val="5F4B4EDE"/>
    <w:rsid w:val="5F4B8B91"/>
    <w:rsid w:val="5F4C4783"/>
    <w:rsid w:val="5F4C47A6"/>
    <w:rsid w:val="5F4CA371"/>
    <w:rsid w:val="5F4CAD0D"/>
    <w:rsid w:val="5F4CCBA7"/>
    <w:rsid w:val="5F4CD7ED"/>
    <w:rsid w:val="5F4CDABF"/>
    <w:rsid w:val="5F4CE6DD"/>
    <w:rsid w:val="5F4CEA0F"/>
    <w:rsid w:val="5F4D2DEB"/>
    <w:rsid w:val="5F4D47FF"/>
    <w:rsid w:val="5F4D62A3"/>
    <w:rsid w:val="5F4D8400"/>
    <w:rsid w:val="5F4D9049"/>
    <w:rsid w:val="5F4DCE8E"/>
    <w:rsid w:val="5F4DE3CA"/>
    <w:rsid w:val="5F4E0640"/>
    <w:rsid w:val="5F4E2B36"/>
    <w:rsid w:val="5F4E583D"/>
    <w:rsid w:val="5F4E5A5F"/>
    <w:rsid w:val="5F4E8203"/>
    <w:rsid w:val="5F4EF4A8"/>
    <w:rsid w:val="5F4F094C"/>
    <w:rsid w:val="5F4F3E24"/>
    <w:rsid w:val="5F4F6A5C"/>
    <w:rsid w:val="5F50118D"/>
    <w:rsid w:val="5F5030D1"/>
    <w:rsid w:val="5F512EBE"/>
    <w:rsid w:val="5F517296"/>
    <w:rsid w:val="5F51FCAD"/>
    <w:rsid w:val="5F520CE6"/>
    <w:rsid w:val="5F522C86"/>
    <w:rsid w:val="5F523402"/>
    <w:rsid w:val="5F52A313"/>
    <w:rsid w:val="5F52AE38"/>
    <w:rsid w:val="5F52D198"/>
    <w:rsid w:val="5F52DB09"/>
    <w:rsid w:val="5F52DF90"/>
    <w:rsid w:val="5F5308EA"/>
    <w:rsid w:val="5F530AD9"/>
    <w:rsid w:val="5F5339C0"/>
    <w:rsid w:val="5F536FC6"/>
    <w:rsid w:val="5F53DEDE"/>
    <w:rsid w:val="5F547CEC"/>
    <w:rsid w:val="5F547FFC"/>
    <w:rsid w:val="5F54C789"/>
    <w:rsid w:val="5F54D79D"/>
    <w:rsid w:val="5F54FF87"/>
    <w:rsid w:val="5F55CE39"/>
    <w:rsid w:val="5F55D175"/>
    <w:rsid w:val="5F55DA95"/>
    <w:rsid w:val="5F55E301"/>
    <w:rsid w:val="5F567B18"/>
    <w:rsid w:val="5F56DA7E"/>
    <w:rsid w:val="5F5717E6"/>
    <w:rsid w:val="5F57A202"/>
    <w:rsid w:val="5F5825B6"/>
    <w:rsid w:val="5F5875AE"/>
    <w:rsid w:val="5F58884F"/>
    <w:rsid w:val="5F58B2AC"/>
    <w:rsid w:val="5F59213A"/>
    <w:rsid w:val="5F593916"/>
    <w:rsid w:val="5F596935"/>
    <w:rsid w:val="5F59BAF8"/>
    <w:rsid w:val="5F59BE24"/>
    <w:rsid w:val="5F59F12F"/>
    <w:rsid w:val="5F5A02F2"/>
    <w:rsid w:val="5F5A9CB4"/>
    <w:rsid w:val="5F5AF5F5"/>
    <w:rsid w:val="5F5B0FF7"/>
    <w:rsid w:val="5F5B5539"/>
    <w:rsid w:val="5F5B5EDE"/>
    <w:rsid w:val="5F5BC5B5"/>
    <w:rsid w:val="5F5BED49"/>
    <w:rsid w:val="5F5BFF54"/>
    <w:rsid w:val="5F5CAC3F"/>
    <w:rsid w:val="5F5D03FE"/>
    <w:rsid w:val="5F5D0D1F"/>
    <w:rsid w:val="5F5D22C4"/>
    <w:rsid w:val="5F5D4D41"/>
    <w:rsid w:val="5F5D7505"/>
    <w:rsid w:val="5F5D9FFC"/>
    <w:rsid w:val="5F5E6FA0"/>
    <w:rsid w:val="5F5E7E19"/>
    <w:rsid w:val="5F5E8C38"/>
    <w:rsid w:val="5F5EC2DD"/>
    <w:rsid w:val="5F5EDC7F"/>
    <w:rsid w:val="5F5EEE6C"/>
    <w:rsid w:val="5F5F3456"/>
    <w:rsid w:val="5F5F55F8"/>
    <w:rsid w:val="5F5F73B5"/>
    <w:rsid w:val="5F5FA36B"/>
    <w:rsid w:val="5F603570"/>
    <w:rsid w:val="5F604E7E"/>
    <w:rsid w:val="5F611D1D"/>
    <w:rsid w:val="5F617252"/>
    <w:rsid w:val="5F61D508"/>
    <w:rsid w:val="5F620A1D"/>
    <w:rsid w:val="5F622780"/>
    <w:rsid w:val="5F6281C7"/>
    <w:rsid w:val="5F62BA49"/>
    <w:rsid w:val="5F62DDA6"/>
    <w:rsid w:val="5F634ED0"/>
    <w:rsid w:val="5F64019F"/>
    <w:rsid w:val="5F6444E8"/>
    <w:rsid w:val="5F6479C8"/>
    <w:rsid w:val="5F64D8A9"/>
    <w:rsid w:val="5F64E694"/>
    <w:rsid w:val="5F64F10F"/>
    <w:rsid w:val="5F652C20"/>
    <w:rsid w:val="5F6582C3"/>
    <w:rsid w:val="5F65E9C9"/>
    <w:rsid w:val="5F65F78C"/>
    <w:rsid w:val="5F663AB6"/>
    <w:rsid w:val="5F665B6B"/>
    <w:rsid w:val="5F673EB5"/>
    <w:rsid w:val="5F67422B"/>
    <w:rsid w:val="5F67BEB5"/>
    <w:rsid w:val="5F67DD56"/>
    <w:rsid w:val="5F68819C"/>
    <w:rsid w:val="5F689383"/>
    <w:rsid w:val="5F690BEF"/>
    <w:rsid w:val="5F692B54"/>
    <w:rsid w:val="5F695321"/>
    <w:rsid w:val="5F69E6A8"/>
    <w:rsid w:val="5F6A0480"/>
    <w:rsid w:val="5F6A6742"/>
    <w:rsid w:val="5F6AE077"/>
    <w:rsid w:val="5F6AF5E5"/>
    <w:rsid w:val="5F6B1837"/>
    <w:rsid w:val="5F6B7F21"/>
    <w:rsid w:val="5F6BB8E2"/>
    <w:rsid w:val="5F6BBDF2"/>
    <w:rsid w:val="5F6BCB2D"/>
    <w:rsid w:val="5F6CA342"/>
    <w:rsid w:val="5F6CF699"/>
    <w:rsid w:val="5F6D60D4"/>
    <w:rsid w:val="5F6D6EB9"/>
    <w:rsid w:val="5F6DD66E"/>
    <w:rsid w:val="5F6E2B59"/>
    <w:rsid w:val="5F6E2CC9"/>
    <w:rsid w:val="5F6E3DFA"/>
    <w:rsid w:val="5F6E4551"/>
    <w:rsid w:val="5F6F351E"/>
    <w:rsid w:val="5F6F3886"/>
    <w:rsid w:val="5F7003AA"/>
    <w:rsid w:val="5F703EA3"/>
    <w:rsid w:val="5F706796"/>
    <w:rsid w:val="5F70C566"/>
    <w:rsid w:val="5F70D6F6"/>
    <w:rsid w:val="5F710644"/>
    <w:rsid w:val="5F7117EB"/>
    <w:rsid w:val="5F712D22"/>
    <w:rsid w:val="5F71B6D0"/>
    <w:rsid w:val="5F72527A"/>
    <w:rsid w:val="5F7263BD"/>
    <w:rsid w:val="5F72984A"/>
    <w:rsid w:val="5F72E4FE"/>
    <w:rsid w:val="5F730788"/>
    <w:rsid w:val="5F73173E"/>
    <w:rsid w:val="5F733140"/>
    <w:rsid w:val="5F737152"/>
    <w:rsid w:val="5F73CFD7"/>
    <w:rsid w:val="5F7431BA"/>
    <w:rsid w:val="5F744A7A"/>
    <w:rsid w:val="5F745D15"/>
    <w:rsid w:val="5F748177"/>
    <w:rsid w:val="5F74A47C"/>
    <w:rsid w:val="5F74CA6E"/>
    <w:rsid w:val="5F7563E9"/>
    <w:rsid w:val="5F75DF98"/>
    <w:rsid w:val="5F762717"/>
    <w:rsid w:val="5F7651F8"/>
    <w:rsid w:val="5F76B6F8"/>
    <w:rsid w:val="5F773C90"/>
    <w:rsid w:val="5F77D4C0"/>
    <w:rsid w:val="5F7845FB"/>
    <w:rsid w:val="5F784924"/>
    <w:rsid w:val="5F790B16"/>
    <w:rsid w:val="5F79AC03"/>
    <w:rsid w:val="5F79C968"/>
    <w:rsid w:val="5F79C96F"/>
    <w:rsid w:val="5F7A8C59"/>
    <w:rsid w:val="5F7B08ED"/>
    <w:rsid w:val="5F7B0D2A"/>
    <w:rsid w:val="5F7B7AC2"/>
    <w:rsid w:val="5F7BA2F6"/>
    <w:rsid w:val="5F7C54C1"/>
    <w:rsid w:val="5F7C5A1A"/>
    <w:rsid w:val="5F7CB0EC"/>
    <w:rsid w:val="5F7CB7C3"/>
    <w:rsid w:val="5F7CC9CD"/>
    <w:rsid w:val="5F7CDA07"/>
    <w:rsid w:val="5F7D3315"/>
    <w:rsid w:val="5F7D6AF0"/>
    <w:rsid w:val="5F7D7273"/>
    <w:rsid w:val="5F7D7E95"/>
    <w:rsid w:val="5F7DEFF5"/>
    <w:rsid w:val="5F7E0B10"/>
    <w:rsid w:val="5F7E20D3"/>
    <w:rsid w:val="5F7E2960"/>
    <w:rsid w:val="5F7E31D2"/>
    <w:rsid w:val="5F7E60B2"/>
    <w:rsid w:val="5F7E653A"/>
    <w:rsid w:val="5F7EABAA"/>
    <w:rsid w:val="5F7EBABA"/>
    <w:rsid w:val="5F7EC6A4"/>
    <w:rsid w:val="5F7F3715"/>
    <w:rsid w:val="5F7F8C53"/>
    <w:rsid w:val="5F80004C"/>
    <w:rsid w:val="5F8003F9"/>
    <w:rsid w:val="5F80287C"/>
    <w:rsid w:val="5F805B4E"/>
    <w:rsid w:val="5F80B673"/>
    <w:rsid w:val="5F811100"/>
    <w:rsid w:val="5F81A09F"/>
    <w:rsid w:val="5F81E45F"/>
    <w:rsid w:val="5F824E85"/>
    <w:rsid w:val="5F827363"/>
    <w:rsid w:val="5F8280DB"/>
    <w:rsid w:val="5F82D367"/>
    <w:rsid w:val="5F82FD64"/>
    <w:rsid w:val="5F838491"/>
    <w:rsid w:val="5F83F73B"/>
    <w:rsid w:val="5F8416F2"/>
    <w:rsid w:val="5F844FD7"/>
    <w:rsid w:val="5F857589"/>
    <w:rsid w:val="5F858580"/>
    <w:rsid w:val="5F85ED59"/>
    <w:rsid w:val="5F860A1D"/>
    <w:rsid w:val="5F864A3D"/>
    <w:rsid w:val="5F866CFC"/>
    <w:rsid w:val="5F86A21D"/>
    <w:rsid w:val="5F86EAE5"/>
    <w:rsid w:val="5F87205C"/>
    <w:rsid w:val="5F87C62F"/>
    <w:rsid w:val="5F87F25E"/>
    <w:rsid w:val="5F88064E"/>
    <w:rsid w:val="5F88549B"/>
    <w:rsid w:val="5F887CD7"/>
    <w:rsid w:val="5F887DAF"/>
    <w:rsid w:val="5F88BF51"/>
    <w:rsid w:val="5F88CB55"/>
    <w:rsid w:val="5F88F328"/>
    <w:rsid w:val="5F89527E"/>
    <w:rsid w:val="5F896492"/>
    <w:rsid w:val="5F89ABDD"/>
    <w:rsid w:val="5F8A445A"/>
    <w:rsid w:val="5F8B2D66"/>
    <w:rsid w:val="5F8B6A77"/>
    <w:rsid w:val="5F8B6FE3"/>
    <w:rsid w:val="5F8BBB32"/>
    <w:rsid w:val="5F8BC4EC"/>
    <w:rsid w:val="5F8C1F99"/>
    <w:rsid w:val="5F8C2038"/>
    <w:rsid w:val="5F8C4C40"/>
    <w:rsid w:val="5F8C69D2"/>
    <w:rsid w:val="5F8C933D"/>
    <w:rsid w:val="5F8CC519"/>
    <w:rsid w:val="5F8CDBF0"/>
    <w:rsid w:val="5F8D93B3"/>
    <w:rsid w:val="5F8D9ABD"/>
    <w:rsid w:val="5F8DBABE"/>
    <w:rsid w:val="5F8DEBED"/>
    <w:rsid w:val="5F8E6F1F"/>
    <w:rsid w:val="5F8F6B34"/>
    <w:rsid w:val="5F8FC234"/>
    <w:rsid w:val="5F901A6B"/>
    <w:rsid w:val="5F9098C3"/>
    <w:rsid w:val="5F90A9E2"/>
    <w:rsid w:val="5F90DC97"/>
    <w:rsid w:val="5F90EFA1"/>
    <w:rsid w:val="5F9117A7"/>
    <w:rsid w:val="5F914237"/>
    <w:rsid w:val="5F91A2EA"/>
    <w:rsid w:val="5F922C89"/>
    <w:rsid w:val="5F9233E8"/>
    <w:rsid w:val="5F92385A"/>
    <w:rsid w:val="5F92740F"/>
    <w:rsid w:val="5F928EBE"/>
    <w:rsid w:val="5F928FFC"/>
    <w:rsid w:val="5F9300C6"/>
    <w:rsid w:val="5F9346A0"/>
    <w:rsid w:val="5F93960D"/>
    <w:rsid w:val="5F93F483"/>
    <w:rsid w:val="5F94603C"/>
    <w:rsid w:val="5F948F95"/>
    <w:rsid w:val="5F950BC5"/>
    <w:rsid w:val="5F950E48"/>
    <w:rsid w:val="5F9645E7"/>
    <w:rsid w:val="5F965BB7"/>
    <w:rsid w:val="5F967EF7"/>
    <w:rsid w:val="5F969D2E"/>
    <w:rsid w:val="5F96AA4D"/>
    <w:rsid w:val="5F96BD99"/>
    <w:rsid w:val="5F973EE0"/>
    <w:rsid w:val="5F9785AF"/>
    <w:rsid w:val="5F978CD6"/>
    <w:rsid w:val="5F97BB66"/>
    <w:rsid w:val="5F97DD4C"/>
    <w:rsid w:val="5F985008"/>
    <w:rsid w:val="5F98574E"/>
    <w:rsid w:val="5F98701E"/>
    <w:rsid w:val="5F98774F"/>
    <w:rsid w:val="5F988617"/>
    <w:rsid w:val="5F98A27C"/>
    <w:rsid w:val="5F98ECC6"/>
    <w:rsid w:val="5F98F6DB"/>
    <w:rsid w:val="5F98FEF7"/>
    <w:rsid w:val="5F98FF3D"/>
    <w:rsid w:val="5F990461"/>
    <w:rsid w:val="5F9921B8"/>
    <w:rsid w:val="5F994050"/>
    <w:rsid w:val="5F994481"/>
    <w:rsid w:val="5F9951CB"/>
    <w:rsid w:val="5F9963D9"/>
    <w:rsid w:val="5F997867"/>
    <w:rsid w:val="5F997A6C"/>
    <w:rsid w:val="5F999C6C"/>
    <w:rsid w:val="5F99D228"/>
    <w:rsid w:val="5F99FF36"/>
    <w:rsid w:val="5F9A0A20"/>
    <w:rsid w:val="5F9A5AAC"/>
    <w:rsid w:val="5F9AEF22"/>
    <w:rsid w:val="5F9B5486"/>
    <w:rsid w:val="5F9BCF8D"/>
    <w:rsid w:val="5F9BE73C"/>
    <w:rsid w:val="5F9C5007"/>
    <w:rsid w:val="5F9CA395"/>
    <w:rsid w:val="5F9CBEA1"/>
    <w:rsid w:val="5F9CFC84"/>
    <w:rsid w:val="5F9D04E3"/>
    <w:rsid w:val="5F9DAA0D"/>
    <w:rsid w:val="5F9E182C"/>
    <w:rsid w:val="5F9E2390"/>
    <w:rsid w:val="5F9E298F"/>
    <w:rsid w:val="5F9E45F2"/>
    <w:rsid w:val="5F9E7C4A"/>
    <w:rsid w:val="5F9E8A96"/>
    <w:rsid w:val="5F9EAFBD"/>
    <w:rsid w:val="5F9EF3B9"/>
    <w:rsid w:val="5F9F1723"/>
    <w:rsid w:val="5F9F1C74"/>
    <w:rsid w:val="5F9F29C7"/>
    <w:rsid w:val="5F9FC75A"/>
    <w:rsid w:val="5F9FEBF3"/>
    <w:rsid w:val="5FA0266F"/>
    <w:rsid w:val="5FA08677"/>
    <w:rsid w:val="5FA0BE6D"/>
    <w:rsid w:val="5FA0C107"/>
    <w:rsid w:val="5FA109E9"/>
    <w:rsid w:val="5FA11D47"/>
    <w:rsid w:val="5FA153BE"/>
    <w:rsid w:val="5FA22C72"/>
    <w:rsid w:val="5FA2D827"/>
    <w:rsid w:val="5FA389DF"/>
    <w:rsid w:val="5FA39D2F"/>
    <w:rsid w:val="5FA3AFF2"/>
    <w:rsid w:val="5FA4274B"/>
    <w:rsid w:val="5FA4854A"/>
    <w:rsid w:val="5FA4A267"/>
    <w:rsid w:val="5FA4EA11"/>
    <w:rsid w:val="5FA54A29"/>
    <w:rsid w:val="5FA55831"/>
    <w:rsid w:val="5FA5E7A4"/>
    <w:rsid w:val="5FA61337"/>
    <w:rsid w:val="5FA61440"/>
    <w:rsid w:val="5FA67919"/>
    <w:rsid w:val="5FA67EEB"/>
    <w:rsid w:val="5FA68B7D"/>
    <w:rsid w:val="5FA6BE3F"/>
    <w:rsid w:val="5FA6DFBA"/>
    <w:rsid w:val="5FA70CF7"/>
    <w:rsid w:val="5FA75555"/>
    <w:rsid w:val="5FA8734B"/>
    <w:rsid w:val="5FA90BAB"/>
    <w:rsid w:val="5FA92933"/>
    <w:rsid w:val="5FA93A71"/>
    <w:rsid w:val="5FA95892"/>
    <w:rsid w:val="5FA95AEA"/>
    <w:rsid w:val="5FA9ABD3"/>
    <w:rsid w:val="5FA9D570"/>
    <w:rsid w:val="5FAA3D37"/>
    <w:rsid w:val="5FAB141B"/>
    <w:rsid w:val="5FAB2A9E"/>
    <w:rsid w:val="5FAB4D6E"/>
    <w:rsid w:val="5FAB5AEB"/>
    <w:rsid w:val="5FAB6835"/>
    <w:rsid w:val="5FAB74D5"/>
    <w:rsid w:val="5FABA174"/>
    <w:rsid w:val="5FABAD04"/>
    <w:rsid w:val="5FAC6870"/>
    <w:rsid w:val="5FAC7341"/>
    <w:rsid w:val="5FAD011D"/>
    <w:rsid w:val="5FAD19A8"/>
    <w:rsid w:val="5FAD48C2"/>
    <w:rsid w:val="5FADCB30"/>
    <w:rsid w:val="5FAE2E19"/>
    <w:rsid w:val="5FAE5399"/>
    <w:rsid w:val="5FAE9921"/>
    <w:rsid w:val="5FAEA746"/>
    <w:rsid w:val="5FAEAF66"/>
    <w:rsid w:val="5FAEB8DE"/>
    <w:rsid w:val="5FAEF793"/>
    <w:rsid w:val="5FAF0773"/>
    <w:rsid w:val="5FAF9FF6"/>
    <w:rsid w:val="5FAFC244"/>
    <w:rsid w:val="5FB01CFB"/>
    <w:rsid w:val="5FB08D01"/>
    <w:rsid w:val="5FB0BF17"/>
    <w:rsid w:val="5FB0E190"/>
    <w:rsid w:val="5FB10BBD"/>
    <w:rsid w:val="5FB134D0"/>
    <w:rsid w:val="5FB17D36"/>
    <w:rsid w:val="5FB1A713"/>
    <w:rsid w:val="5FB1EA4D"/>
    <w:rsid w:val="5FB23B01"/>
    <w:rsid w:val="5FB24176"/>
    <w:rsid w:val="5FB298D6"/>
    <w:rsid w:val="5FB2ADB6"/>
    <w:rsid w:val="5FB2EE79"/>
    <w:rsid w:val="5FB308C8"/>
    <w:rsid w:val="5FB3C5B5"/>
    <w:rsid w:val="5FB3F7ED"/>
    <w:rsid w:val="5FB41949"/>
    <w:rsid w:val="5FB424C5"/>
    <w:rsid w:val="5FB4594D"/>
    <w:rsid w:val="5FB466F3"/>
    <w:rsid w:val="5FB48DB3"/>
    <w:rsid w:val="5FB54672"/>
    <w:rsid w:val="5FB56A58"/>
    <w:rsid w:val="5FB58B95"/>
    <w:rsid w:val="5FB5D4C0"/>
    <w:rsid w:val="5FB611B2"/>
    <w:rsid w:val="5FB6592C"/>
    <w:rsid w:val="5FB69AA3"/>
    <w:rsid w:val="5FB6B098"/>
    <w:rsid w:val="5FB6BBAD"/>
    <w:rsid w:val="5FB6BC21"/>
    <w:rsid w:val="5FB6D09B"/>
    <w:rsid w:val="5FB6E650"/>
    <w:rsid w:val="5FB75F5D"/>
    <w:rsid w:val="5FB7C788"/>
    <w:rsid w:val="5FB7E936"/>
    <w:rsid w:val="5FB7F77D"/>
    <w:rsid w:val="5FB81170"/>
    <w:rsid w:val="5FB82F65"/>
    <w:rsid w:val="5FB85428"/>
    <w:rsid w:val="5FB85996"/>
    <w:rsid w:val="5FB85BF0"/>
    <w:rsid w:val="5FB8A8AC"/>
    <w:rsid w:val="5FB8C10F"/>
    <w:rsid w:val="5FB8E716"/>
    <w:rsid w:val="5FB93F0E"/>
    <w:rsid w:val="5FB9448B"/>
    <w:rsid w:val="5FB95EAD"/>
    <w:rsid w:val="5FB97628"/>
    <w:rsid w:val="5FB98F35"/>
    <w:rsid w:val="5FB9C138"/>
    <w:rsid w:val="5FBA2199"/>
    <w:rsid w:val="5FBA26D9"/>
    <w:rsid w:val="5FBAA49F"/>
    <w:rsid w:val="5FBAF12B"/>
    <w:rsid w:val="5FBB4170"/>
    <w:rsid w:val="5FBB6235"/>
    <w:rsid w:val="5FBBD37C"/>
    <w:rsid w:val="5FBC2BBB"/>
    <w:rsid w:val="5FBC5640"/>
    <w:rsid w:val="5FBC921A"/>
    <w:rsid w:val="5FBC9B0C"/>
    <w:rsid w:val="5FBCC9AB"/>
    <w:rsid w:val="5FBD1F88"/>
    <w:rsid w:val="5FBDAEBC"/>
    <w:rsid w:val="5FBDC5C6"/>
    <w:rsid w:val="5FBDE787"/>
    <w:rsid w:val="5FBE254A"/>
    <w:rsid w:val="5FBE8587"/>
    <w:rsid w:val="5FBE88D9"/>
    <w:rsid w:val="5FBE99E5"/>
    <w:rsid w:val="5FBF7597"/>
    <w:rsid w:val="5FBF868F"/>
    <w:rsid w:val="5FBFE3BA"/>
    <w:rsid w:val="5FBFE8B8"/>
    <w:rsid w:val="5FC02A1D"/>
    <w:rsid w:val="5FC04446"/>
    <w:rsid w:val="5FC08F82"/>
    <w:rsid w:val="5FC0D68D"/>
    <w:rsid w:val="5FC1209F"/>
    <w:rsid w:val="5FC19057"/>
    <w:rsid w:val="5FC1ABE6"/>
    <w:rsid w:val="5FC1C013"/>
    <w:rsid w:val="5FC22327"/>
    <w:rsid w:val="5FC23921"/>
    <w:rsid w:val="5FC2623B"/>
    <w:rsid w:val="5FC27672"/>
    <w:rsid w:val="5FC31501"/>
    <w:rsid w:val="5FC33082"/>
    <w:rsid w:val="5FC33CBA"/>
    <w:rsid w:val="5FC38B69"/>
    <w:rsid w:val="5FC3B689"/>
    <w:rsid w:val="5FC3CB68"/>
    <w:rsid w:val="5FC426F8"/>
    <w:rsid w:val="5FC47DC4"/>
    <w:rsid w:val="5FC52FBD"/>
    <w:rsid w:val="5FC5CA8B"/>
    <w:rsid w:val="5FC5E190"/>
    <w:rsid w:val="5FC661FA"/>
    <w:rsid w:val="5FC6662A"/>
    <w:rsid w:val="5FC6976D"/>
    <w:rsid w:val="5FC6C23B"/>
    <w:rsid w:val="5FC6DBE3"/>
    <w:rsid w:val="5FC70A81"/>
    <w:rsid w:val="5FC75D09"/>
    <w:rsid w:val="5FC78A78"/>
    <w:rsid w:val="5FC7C52C"/>
    <w:rsid w:val="5FC94A2B"/>
    <w:rsid w:val="5FC97E8A"/>
    <w:rsid w:val="5FC98FB5"/>
    <w:rsid w:val="5FC9EB0D"/>
    <w:rsid w:val="5FCA0F08"/>
    <w:rsid w:val="5FCA4E1E"/>
    <w:rsid w:val="5FCA8B8B"/>
    <w:rsid w:val="5FCAC5A0"/>
    <w:rsid w:val="5FCAC613"/>
    <w:rsid w:val="5FCAD1DB"/>
    <w:rsid w:val="5FCAE0AB"/>
    <w:rsid w:val="5FCB03AC"/>
    <w:rsid w:val="5FCBC54A"/>
    <w:rsid w:val="5FCC3B2E"/>
    <w:rsid w:val="5FCC9304"/>
    <w:rsid w:val="5FCCFA3E"/>
    <w:rsid w:val="5FCD3D0F"/>
    <w:rsid w:val="5FCD6E3B"/>
    <w:rsid w:val="5FCD7769"/>
    <w:rsid w:val="5FCD7AAA"/>
    <w:rsid w:val="5FCD84BC"/>
    <w:rsid w:val="5FCD9D9D"/>
    <w:rsid w:val="5FCE220E"/>
    <w:rsid w:val="5FCE25E2"/>
    <w:rsid w:val="5FCE4658"/>
    <w:rsid w:val="5FCE7621"/>
    <w:rsid w:val="5FCEC9B0"/>
    <w:rsid w:val="5FCEF96B"/>
    <w:rsid w:val="5FCF196A"/>
    <w:rsid w:val="5FCF3409"/>
    <w:rsid w:val="5FCF5B91"/>
    <w:rsid w:val="5FCF6677"/>
    <w:rsid w:val="5FCF7E03"/>
    <w:rsid w:val="5FD0101A"/>
    <w:rsid w:val="5FD01855"/>
    <w:rsid w:val="5FD0350B"/>
    <w:rsid w:val="5FD06B4D"/>
    <w:rsid w:val="5FD098C9"/>
    <w:rsid w:val="5FD10B13"/>
    <w:rsid w:val="5FD14895"/>
    <w:rsid w:val="5FD18BE7"/>
    <w:rsid w:val="5FD1F927"/>
    <w:rsid w:val="5FD22934"/>
    <w:rsid w:val="5FD25AC5"/>
    <w:rsid w:val="5FD2CB21"/>
    <w:rsid w:val="5FD2EA8A"/>
    <w:rsid w:val="5FD2FA25"/>
    <w:rsid w:val="5FD36B66"/>
    <w:rsid w:val="5FD37F27"/>
    <w:rsid w:val="5FD3F17A"/>
    <w:rsid w:val="5FD42355"/>
    <w:rsid w:val="5FD456A0"/>
    <w:rsid w:val="5FD48296"/>
    <w:rsid w:val="5FD4B271"/>
    <w:rsid w:val="5FD5330D"/>
    <w:rsid w:val="5FD5559F"/>
    <w:rsid w:val="5FD6669C"/>
    <w:rsid w:val="5FD68283"/>
    <w:rsid w:val="5FD6C7D5"/>
    <w:rsid w:val="5FD70407"/>
    <w:rsid w:val="5FD7644B"/>
    <w:rsid w:val="5FD7D80D"/>
    <w:rsid w:val="5FD7EED4"/>
    <w:rsid w:val="5FD835B9"/>
    <w:rsid w:val="5FD83BA1"/>
    <w:rsid w:val="5FD89F3B"/>
    <w:rsid w:val="5FD910B2"/>
    <w:rsid w:val="5FD912E3"/>
    <w:rsid w:val="5FD9137D"/>
    <w:rsid w:val="5FD968E5"/>
    <w:rsid w:val="5FD98D54"/>
    <w:rsid w:val="5FD9A299"/>
    <w:rsid w:val="5FD9C584"/>
    <w:rsid w:val="5FDA1428"/>
    <w:rsid w:val="5FDA6CD3"/>
    <w:rsid w:val="5FDA6CF8"/>
    <w:rsid w:val="5FDA80FB"/>
    <w:rsid w:val="5FDAFC4C"/>
    <w:rsid w:val="5FDB4445"/>
    <w:rsid w:val="5FDB5B69"/>
    <w:rsid w:val="5FDBEBFC"/>
    <w:rsid w:val="5FDC858F"/>
    <w:rsid w:val="5FDCB1C7"/>
    <w:rsid w:val="5FDCFE1A"/>
    <w:rsid w:val="5FDCFF00"/>
    <w:rsid w:val="5FDD001C"/>
    <w:rsid w:val="5FDD2479"/>
    <w:rsid w:val="5FDD5BB9"/>
    <w:rsid w:val="5FDD9A26"/>
    <w:rsid w:val="5FDDC226"/>
    <w:rsid w:val="5FDF9EC1"/>
    <w:rsid w:val="5FE056A8"/>
    <w:rsid w:val="5FE0628F"/>
    <w:rsid w:val="5FE09AB2"/>
    <w:rsid w:val="5FE0DED2"/>
    <w:rsid w:val="5FE13BD5"/>
    <w:rsid w:val="5FE1C4D0"/>
    <w:rsid w:val="5FE1F8BC"/>
    <w:rsid w:val="5FE2CA49"/>
    <w:rsid w:val="5FE2D8FC"/>
    <w:rsid w:val="5FE334E5"/>
    <w:rsid w:val="5FE3C6E3"/>
    <w:rsid w:val="5FE3E155"/>
    <w:rsid w:val="5FE43D9D"/>
    <w:rsid w:val="5FE4798D"/>
    <w:rsid w:val="5FE53624"/>
    <w:rsid w:val="5FE57200"/>
    <w:rsid w:val="5FE57B7D"/>
    <w:rsid w:val="5FE5F968"/>
    <w:rsid w:val="5FE61C2D"/>
    <w:rsid w:val="5FE6399C"/>
    <w:rsid w:val="5FE654C6"/>
    <w:rsid w:val="5FE734DE"/>
    <w:rsid w:val="5FE78AAA"/>
    <w:rsid w:val="5FE7C22D"/>
    <w:rsid w:val="5FE7E8A6"/>
    <w:rsid w:val="5FE7F5A3"/>
    <w:rsid w:val="5FE83AA2"/>
    <w:rsid w:val="5FE87B61"/>
    <w:rsid w:val="5FE8EFE0"/>
    <w:rsid w:val="5FE94600"/>
    <w:rsid w:val="5FE98A5E"/>
    <w:rsid w:val="5FE9A8B8"/>
    <w:rsid w:val="5FE9D6D1"/>
    <w:rsid w:val="5FEA40A6"/>
    <w:rsid w:val="5FEA56E9"/>
    <w:rsid w:val="5FEAC6FC"/>
    <w:rsid w:val="5FEAD872"/>
    <w:rsid w:val="5FEB2287"/>
    <w:rsid w:val="5FEBE56B"/>
    <w:rsid w:val="5FEBEB33"/>
    <w:rsid w:val="5FEC65E4"/>
    <w:rsid w:val="5FEC7731"/>
    <w:rsid w:val="5FEC9FE5"/>
    <w:rsid w:val="5FECC4BC"/>
    <w:rsid w:val="5FECDC99"/>
    <w:rsid w:val="5FECF577"/>
    <w:rsid w:val="5FECF9B5"/>
    <w:rsid w:val="5FEE02B2"/>
    <w:rsid w:val="5FEE42E0"/>
    <w:rsid w:val="5FEE7DAD"/>
    <w:rsid w:val="5FEEB534"/>
    <w:rsid w:val="5FEF10D2"/>
    <w:rsid w:val="5FEF3AB5"/>
    <w:rsid w:val="5FEF5FE2"/>
    <w:rsid w:val="5FEF7817"/>
    <w:rsid w:val="5FF04ABB"/>
    <w:rsid w:val="5FF0BE99"/>
    <w:rsid w:val="5FF10BDF"/>
    <w:rsid w:val="5FF12D9D"/>
    <w:rsid w:val="5FF13840"/>
    <w:rsid w:val="5FF15368"/>
    <w:rsid w:val="5FF15796"/>
    <w:rsid w:val="5FF1A9B7"/>
    <w:rsid w:val="5FF1D98C"/>
    <w:rsid w:val="5FF30176"/>
    <w:rsid w:val="5FF34AC1"/>
    <w:rsid w:val="5FF3BF76"/>
    <w:rsid w:val="5FF3DCC3"/>
    <w:rsid w:val="5FF421C8"/>
    <w:rsid w:val="5FF47002"/>
    <w:rsid w:val="5FF4832C"/>
    <w:rsid w:val="5FF493CF"/>
    <w:rsid w:val="5FF4AA34"/>
    <w:rsid w:val="5FF4AA3D"/>
    <w:rsid w:val="5FF4E429"/>
    <w:rsid w:val="5FF50227"/>
    <w:rsid w:val="5FF52F25"/>
    <w:rsid w:val="5FF5382D"/>
    <w:rsid w:val="5FF59CB1"/>
    <w:rsid w:val="5FF5AD34"/>
    <w:rsid w:val="5FF5CF0B"/>
    <w:rsid w:val="5FF5EA8C"/>
    <w:rsid w:val="5FF61A84"/>
    <w:rsid w:val="5FF65C0C"/>
    <w:rsid w:val="5FF677AD"/>
    <w:rsid w:val="5FF6ADB9"/>
    <w:rsid w:val="5FF6C3FC"/>
    <w:rsid w:val="5FF6E1DC"/>
    <w:rsid w:val="5FF6E769"/>
    <w:rsid w:val="5FF72EA2"/>
    <w:rsid w:val="5FF77C94"/>
    <w:rsid w:val="5FF77F9F"/>
    <w:rsid w:val="5FF7A4D0"/>
    <w:rsid w:val="5FF7BF93"/>
    <w:rsid w:val="5FF7E478"/>
    <w:rsid w:val="5FF7E5CF"/>
    <w:rsid w:val="5FF86D52"/>
    <w:rsid w:val="5FF876DC"/>
    <w:rsid w:val="5FF8DDB9"/>
    <w:rsid w:val="5FF8F9F5"/>
    <w:rsid w:val="5FF90144"/>
    <w:rsid w:val="5FF94E9D"/>
    <w:rsid w:val="5FF98575"/>
    <w:rsid w:val="5FF9D1B5"/>
    <w:rsid w:val="5FF9EB33"/>
    <w:rsid w:val="5FF9F8F7"/>
    <w:rsid w:val="5FFA5D3B"/>
    <w:rsid w:val="5FFAAE7F"/>
    <w:rsid w:val="5FFAB5F7"/>
    <w:rsid w:val="5FFADC6D"/>
    <w:rsid w:val="5FFB2AD5"/>
    <w:rsid w:val="5FFB2BCA"/>
    <w:rsid w:val="5FFB8A36"/>
    <w:rsid w:val="5FFB980E"/>
    <w:rsid w:val="5FFBA216"/>
    <w:rsid w:val="5FFBD54B"/>
    <w:rsid w:val="5FFBEF99"/>
    <w:rsid w:val="5FFC16D4"/>
    <w:rsid w:val="5FFC8793"/>
    <w:rsid w:val="5FFCB2C0"/>
    <w:rsid w:val="5FFD6510"/>
    <w:rsid w:val="5FFD76D6"/>
    <w:rsid w:val="5FFD8EFB"/>
    <w:rsid w:val="5FFDB3E9"/>
    <w:rsid w:val="5FFDD4BB"/>
    <w:rsid w:val="5FFDFB07"/>
    <w:rsid w:val="5FFE2C99"/>
    <w:rsid w:val="5FFE620C"/>
    <w:rsid w:val="5FFE826C"/>
    <w:rsid w:val="5FFF7BA9"/>
    <w:rsid w:val="5FFF82C2"/>
    <w:rsid w:val="5FFFE8CE"/>
    <w:rsid w:val="60002396"/>
    <w:rsid w:val="60002BD8"/>
    <w:rsid w:val="60005247"/>
    <w:rsid w:val="600076D1"/>
    <w:rsid w:val="6000949A"/>
    <w:rsid w:val="6000A896"/>
    <w:rsid w:val="60011561"/>
    <w:rsid w:val="6001539B"/>
    <w:rsid w:val="60018AA1"/>
    <w:rsid w:val="60019E7D"/>
    <w:rsid w:val="6001A919"/>
    <w:rsid w:val="6001B377"/>
    <w:rsid w:val="6001B87D"/>
    <w:rsid w:val="6001FB3C"/>
    <w:rsid w:val="60020762"/>
    <w:rsid w:val="6002281F"/>
    <w:rsid w:val="60025231"/>
    <w:rsid w:val="60026448"/>
    <w:rsid w:val="60027EBF"/>
    <w:rsid w:val="6002CB0A"/>
    <w:rsid w:val="6002D611"/>
    <w:rsid w:val="6002EDC9"/>
    <w:rsid w:val="6003436F"/>
    <w:rsid w:val="6003580D"/>
    <w:rsid w:val="6003728D"/>
    <w:rsid w:val="60039E02"/>
    <w:rsid w:val="6003A3D3"/>
    <w:rsid w:val="6003AFAD"/>
    <w:rsid w:val="6003C4D9"/>
    <w:rsid w:val="60044EBD"/>
    <w:rsid w:val="6004667C"/>
    <w:rsid w:val="6004A71F"/>
    <w:rsid w:val="6004AF07"/>
    <w:rsid w:val="6004C415"/>
    <w:rsid w:val="6004C6EE"/>
    <w:rsid w:val="6004F455"/>
    <w:rsid w:val="6004FE83"/>
    <w:rsid w:val="60051D35"/>
    <w:rsid w:val="6005A84E"/>
    <w:rsid w:val="600606B1"/>
    <w:rsid w:val="60060C32"/>
    <w:rsid w:val="60067516"/>
    <w:rsid w:val="6006A45B"/>
    <w:rsid w:val="60071461"/>
    <w:rsid w:val="600757AE"/>
    <w:rsid w:val="6007BF10"/>
    <w:rsid w:val="6007DD8F"/>
    <w:rsid w:val="60080478"/>
    <w:rsid w:val="600850F4"/>
    <w:rsid w:val="60085B7A"/>
    <w:rsid w:val="60091F57"/>
    <w:rsid w:val="60095E05"/>
    <w:rsid w:val="6009EA9F"/>
    <w:rsid w:val="600A2654"/>
    <w:rsid w:val="600A35EB"/>
    <w:rsid w:val="600AB171"/>
    <w:rsid w:val="600AD441"/>
    <w:rsid w:val="600B0075"/>
    <w:rsid w:val="600B196B"/>
    <w:rsid w:val="600B4097"/>
    <w:rsid w:val="600BA24A"/>
    <w:rsid w:val="600BAE1F"/>
    <w:rsid w:val="600BF585"/>
    <w:rsid w:val="600BF5A9"/>
    <w:rsid w:val="600BF931"/>
    <w:rsid w:val="600C1ED4"/>
    <w:rsid w:val="600C9904"/>
    <w:rsid w:val="600CB136"/>
    <w:rsid w:val="600D2087"/>
    <w:rsid w:val="600D98BF"/>
    <w:rsid w:val="600DD0DC"/>
    <w:rsid w:val="600DE3AA"/>
    <w:rsid w:val="600E8167"/>
    <w:rsid w:val="600E86E6"/>
    <w:rsid w:val="600EACD0"/>
    <w:rsid w:val="600EC0A8"/>
    <w:rsid w:val="600ED49E"/>
    <w:rsid w:val="600EFEC7"/>
    <w:rsid w:val="600F4A17"/>
    <w:rsid w:val="600F5857"/>
    <w:rsid w:val="600F639B"/>
    <w:rsid w:val="600F6DD1"/>
    <w:rsid w:val="600FF317"/>
    <w:rsid w:val="600FFFC8"/>
    <w:rsid w:val="6010290F"/>
    <w:rsid w:val="60103B69"/>
    <w:rsid w:val="60104E02"/>
    <w:rsid w:val="60105ACC"/>
    <w:rsid w:val="6010813C"/>
    <w:rsid w:val="60108D64"/>
    <w:rsid w:val="601095F7"/>
    <w:rsid w:val="6010CAF5"/>
    <w:rsid w:val="6010D321"/>
    <w:rsid w:val="601110A2"/>
    <w:rsid w:val="6011760B"/>
    <w:rsid w:val="60117A4D"/>
    <w:rsid w:val="60118084"/>
    <w:rsid w:val="6012034F"/>
    <w:rsid w:val="60122C65"/>
    <w:rsid w:val="6012441E"/>
    <w:rsid w:val="601294B4"/>
    <w:rsid w:val="6012CA25"/>
    <w:rsid w:val="6012DF95"/>
    <w:rsid w:val="60130928"/>
    <w:rsid w:val="60139089"/>
    <w:rsid w:val="6013A8FA"/>
    <w:rsid w:val="6013BE21"/>
    <w:rsid w:val="6013E198"/>
    <w:rsid w:val="601416FC"/>
    <w:rsid w:val="60145FBD"/>
    <w:rsid w:val="60147A58"/>
    <w:rsid w:val="6014A98B"/>
    <w:rsid w:val="6014BF98"/>
    <w:rsid w:val="6014FAC3"/>
    <w:rsid w:val="6014FF24"/>
    <w:rsid w:val="60156652"/>
    <w:rsid w:val="6015F578"/>
    <w:rsid w:val="60160E18"/>
    <w:rsid w:val="60167DDD"/>
    <w:rsid w:val="6016FA3F"/>
    <w:rsid w:val="60172101"/>
    <w:rsid w:val="60174935"/>
    <w:rsid w:val="60179B89"/>
    <w:rsid w:val="6017B7F9"/>
    <w:rsid w:val="6017D446"/>
    <w:rsid w:val="60185004"/>
    <w:rsid w:val="60189689"/>
    <w:rsid w:val="6018AA2B"/>
    <w:rsid w:val="60192308"/>
    <w:rsid w:val="601923A1"/>
    <w:rsid w:val="60192A6B"/>
    <w:rsid w:val="601964DC"/>
    <w:rsid w:val="6019A099"/>
    <w:rsid w:val="6019F037"/>
    <w:rsid w:val="601A20DA"/>
    <w:rsid w:val="601A2D4B"/>
    <w:rsid w:val="601A37A7"/>
    <w:rsid w:val="601A8156"/>
    <w:rsid w:val="601AFC34"/>
    <w:rsid w:val="601B360D"/>
    <w:rsid w:val="601B5911"/>
    <w:rsid w:val="601B740A"/>
    <w:rsid w:val="601B969B"/>
    <w:rsid w:val="601BA879"/>
    <w:rsid w:val="601BDDF5"/>
    <w:rsid w:val="601C0548"/>
    <w:rsid w:val="601C05FC"/>
    <w:rsid w:val="601C3020"/>
    <w:rsid w:val="601CDAAA"/>
    <w:rsid w:val="601CDC9E"/>
    <w:rsid w:val="601D13B8"/>
    <w:rsid w:val="601D3924"/>
    <w:rsid w:val="601D3946"/>
    <w:rsid w:val="601D3DA2"/>
    <w:rsid w:val="601D7D32"/>
    <w:rsid w:val="601D94C2"/>
    <w:rsid w:val="601DEEAB"/>
    <w:rsid w:val="601E1EA0"/>
    <w:rsid w:val="601E27C0"/>
    <w:rsid w:val="601E2FCE"/>
    <w:rsid w:val="601E35D4"/>
    <w:rsid w:val="601E67FB"/>
    <w:rsid w:val="601F46FB"/>
    <w:rsid w:val="601F4C03"/>
    <w:rsid w:val="601F942E"/>
    <w:rsid w:val="601F9E21"/>
    <w:rsid w:val="601FB6EE"/>
    <w:rsid w:val="601FEDB6"/>
    <w:rsid w:val="60200298"/>
    <w:rsid w:val="60200849"/>
    <w:rsid w:val="60202DA7"/>
    <w:rsid w:val="60208A1E"/>
    <w:rsid w:val="6020B6AB"/>
    <w:rsid w:val="60211853"/>
    <w:rsid w:val="60220780"/>
    <w:rsid w:val="60220FBE"/>
    <w:rsid w:val="6022357B"/>
    <w:rsid w:val="6022454C"/>
    <w:rsid w:val="6022B327"/>
    <w:rsid w:val="6022DE27"/>
    <w:rsid w:val="60232EB8"/>
    <w:rsid w:val="60234AC4"/>
    <w:rsid w:val="60236CFF"/>
    <w:rsid w:val="602377D8"/>
    <w:rsid w:val="60238554"/>
    <w:rsid w:val="602393CD"/>
    <w:rsid w:val="6023D737"/>
    <w:rsid w:val="602438E4"/>
    <w:rsid w:val="602497F6"/>
    <w:rsid w:val="6025494D"/>
    <w:rsid w:val="6025A3C6"/>
    <w:rsid w:val="6025ACFB"/>
    <w:rsid w:val="6025B4C6"/>
    <w:rsid w:val="6026FDD7"/>
    <w:rsid w:val="60271EB3"/>
    <w:rsid w:val="60275F34"/>
    <w:rsid w:val="6027688A"/>
    <w:rsid w:val="60277BD6"/>
    <w:rsid w:val="6027959C"/>
    <w:rsid w:val="6027B646"/>
    <w:rsid w:val="6027F8CA"/>
    <w:rsid w:val="6028194B"/>
    <w:rsid w:val="6028E81C"/>
    <w:rsid w:val="6028ED2B"/>
    <w:rsid w:val="60294F76"/>
    <w:rsid w:val="6029578C"/>
    <w:rsid w:val="6029580B"/>
    <w:rsid w:val="6029B5D4"/>
    <w:rsid w:val="6029C84C"/>
    <w:rsid w:val="6029CBE1"/>
    <w:rsid w:val="6029E28E"/>
    <w:rsid w:val="602A56B0"/>
    <w:rsid w:val="602A76F6"/>
    <w:rsid w:val="602B07F1"/>
    <w:rsid w:val="602B25F0"/>
    <w:rsid w:val="602C4845"/>
    <w:rsid w:val="602CC42B"/>
    <w:rsid w:val="602CEA35"/>
    <w:rsid w:val="602D68CC"/>
    <w:rsid w:val="602D7522"/>
    <w:rsid w:val="602D9861"/>
    <w:rsid w:val="602DA20B"/>
    <w:rsid w:val="602DBA37"/>
    <w:rsid w:val="602DE8D7"/>
    <w:rsid w:val="602E2ACC"/>
    <w:rsid w:val="602EB434"/>
    <w:rsid w:val="602F3358"/>
    <w:rsid w:val="602F8270"/>
    <w:rsid w:val="602F9C17"/>
    <w:rsid w:val="602FB2A2"/>
    <w:rsid w:val="602FE1C7"/>
    <w:rsid w:val="60301F90"/>
    <w:rsid w:val="6030462E"/>
    <w:rsid w:val="603082C5"/>
    <w:rsid w:val="6030CA6A"/>
    <w:rsid w:val="6030F13A"/>
    <w:rsid w:val="603143D9"/>
    <w:rsid w:val="6031AE13"/>
    <w:rsid w:val="6031B3DD"/>
    <w:rsid w:val="60323E1E"/>
    <w:rsid w:val="60324C41"/>
    <w:rsid w:val="6032674E"/>
    <w:rsid w:val="6032BB05"/>
    <w:rsid w:val="60334DB1"/>
    <w:rsid w:val="6033D7DD"/>
    <w:rsid w:val="6033F776"/>
    <w:rsid w:val="60340030"/>
    <w:rsid w:val="60342483"/>
    <w:rsid w:val="60342EF7"/>
    <w:rsid w:val="60344B72"/>
    <w:rsid w:val="60347194"/>
    <w:rsid w:val="6034729A"/>
    <w:rsid w:val="6034A418"/>
    <w:rsid w:val="6034AF59"/>
    <w:rsid w:val="6034ED20"/>
    <w:rsid w:val="603574F7"/>
    <w:rsid w:val="603596AF"/>
    <w:rsid w:val="603614A6"/>
    <w:rsid w:val="6036655A"/>
    <w:rsid w:val="6036673E"/>
    <w:rsid w:val="60366A0B"/>
    <w:rsid w:val="60369B15"/>
    <w:rsid w:val="6036FE67"/>
    <w:rsid w:val="60374251"/>
    <w:rsid w:val="60375203"/>
    <w:rsid w:val="6037B3B3"/>
    <w:rsid w:val="6037C08D"/>
    <w:rsid w:val="6037C945"/>
    <w:rsid w:val="6037F7C6"/>
    <w:rsid w:val="6037FCAB"/>
    <w:rsid w:val="603831E5"/>
    <w:rsid w:val="603845E8"/>
    <w:rsid w:val="603885B5"/>
    <w:rsid w:val="6038BAEC"/>
    <w:rsid w:val="6038C714"/>
    <w:rsid w:val="6038DB0C"/>
    <w:rsid w:val="6038FE59"/>
    <w:rsid w:val="60391B38"/>
    <w:rsid w:val="603926BA"/>
    <w:rsid w:val="6039855D"/>
    <w:rsid w:val="6039F8FD"/>
    <w:rsid w:val="603A33F4"/>
    <w:rsid w:val="603A5515"/>
    <w:rsid w:val="603AB287"/>
    <w:rsid w:val="603ABFE9"/>
    <w:rsid w:val="603AE524"/>
    <w:rsid w:val="603AEA1A"/>
    <w:rsid w:val="603AF19A"/>
    <w:rsid w:val="603BA27D"/>
    <w:rsid w:val="603BD26E"/>
    <w:rsid w:val="603C5BE5"/>
    <w:rsid w:val="603C992E"/>
    <w:rsid w:val="603D0CBA"/>
    <w:rsid w:val="603D5111"/>
    <w:rsid w:val="603D97F7"/>
    <w:rsid w:val="603DCEB7"/>
    <w:rsid w:val="603E3066"/>
    <w:rsid w:val="603EC0A5"/>
    <w:rsid w:val="603EE7F8"/>
    <w:rsid w:val="603F17C7"/>
    <w:rsid w:val="603F665E"/>
    <w:rsid w:val="60400964"/>
    <w:rsid w:val="60401BF4"/>
    <w:rsid w:val="60401C1C"/>
    <w:rsid w:val="604036AF"/>
    <w:rsid w:val="604054B1"/>
    <w:rsid w:val="60405FDE"/>
    <w:rsid w:val="60408002"/>
    <w:rsid w:val="604084A1"/>
    <w:rsid w:val="6040C66F"/>
    <w:rsid w:val="604102FC"/>
    <w:rsid w:val="6041394F"/>
    <w:rsid w:val="6041AAB4"/>
    <w:rsid w:val="6041ED99"/>
    <w:rsid w:val="60428B18"/>
    <w:rsid w:val="60429696"/>
    <w:rsid w:val="6042A660"/>
    <w:rsid w:val="6042F8A8"/>
    <w:rsid w:val="60430200"/>
    <w:rsid w:val="60433413"/>
    <w:rsid w:val="604351D1"/>
    <w:rsid w:val="6043D006"/>
    <w:rsid w:val="6043D6F1"/>
    <w:rsid w:val="60440B35"/>
    <w:rsid w:val="60446F4D"/>
    <w:rsid w:val="6044721C"/>
    <w:rsid w:val="604491A1"/>
    <w:rsid w:val="60449412"/>
    <w:rsid w:val="6044996B"/>
    <w:rsid w:val="6044B44F"/>
    <w:rsid w:val="6044FE05"/>
    <w:rsid w:val="604504F0"/>
    <w:rsid w:val="60452117"/>
    <w:rsid w:val="6045390F"/>
    <w:rsid w:val="60458B85"/>
    <w:rsid w:val="6045C492"/>
    <w:rsid w:val="60460D73"/>
    <w:rsid w:val="60463452"/>
    <w:rsid w:val="60463E35"/>
    <w:rsid w:val="6046A34D"/>
    <w:rsid w:val="6046D600"/>
    <w:rsid w:val="6047646F"/>
    <w:rsid w:val="6047CD74"/>
    <w:rsid w:val="6047D155"/>
    <w:rsid w:val="60482972"/>
    <w:rsid w:val="60486484"/>
    <w:rsid w:val="604892FE"/>
    <w:rsid w:val="6048A18D"/>
    <w:rsid w:val="6048F000"/>
    <w:rsid w:val="604912D4"/>
    <w:rsid w:val="6049581B"/>
    <w:rsid w:val="6049F1AF"/>
    <w:rsid w:val="604B1608"/>
    <w:rsid w:val="604B3015"/>
    <w:rsid w:val="604B376B"/>
    <w:rsid w:val="604BA577"/>
    <w:rsid w:val="604C1A14"/>
    <w:rsid w:val="604C655F"/>
    <w:rsid w:val="604C7497"/>
    <w:rsid w:val="604D6DEE"/>
    <w:rsid w:val="604DA927"/>
    <w:rsid w:val="604DC532"/>
    <w:rsid w:val="604DEA79"/>
    <w:rsid w:val="604E21AB"/>
    <w:rsid w:val="604E4F99"/>
    <w:rsid w:val="604ED42C"/>
    <w:rsid w:val="604F027E"/>
    <w:rsid w:val="604FE8E0"/>
    <w:rsid w:val="60501D08"/>
    <w:rsid w:val="6050260D"/>
    <w:rsid w:val="60502F9E"/>
    <w:rsid w:val="605036B9"/>
    <w:rsid w:val="60506027"/>
    <w:rsid w:val="60506A5D"/>
    <w:rsid w:val="60507F6F"/>
    <w:rsid w:val="6050808D"/>
    <w:rsid w:val="6050954F"/>
    <w:rsid w:val="6050C066"/>
    <w:rsid w:val="6051118D"/>
    <w:rsid w:val="6051A39B"/>
    <w:rsid w:val="6051C90C"/>
    <w:rsid w:val="6052048A"/>
    <w:rsid w:val="60526673"/>
    <w:rsid w:val="605286C5"/>
    <w:rsid w:val="60529D59"/>
    <w:rsid w:val="6052A64C"/>
    <w:rsid w:val="60530347"/>
    <w:rsid w:val="60536CAC"/>
    <w:rsid w:val="6053EFAA"/>
    <w:rsid w:val="6053F84C"/>
    <w:rsid w:val="60543386"/>
    <w:rsid w:val="6054760A"/>
    <w:rsid w:val="6054FC0E"/>
    <w:rsid w:val="6055F358"/>
    <w:rsid w:val="6056030B"/>
    <w:rsid w:val="605644E4"/>
    <w:rsid w:val="6056F235"/>
    <w:rsid w:val="60574258"/>
    <w:rsid w:val="60578C34"/>
    <w:rsid w:val="6057B1A0"/>
    <w:rsid w:val="6057EE8A"/>
    <w:rsid w:val="60588F62"/>
    <w:rsid w:val="6058A578"/>
    <w:rsid w:val="6058B9FB"/>
    <w:rsid w:val="60597827"/>
    <w:rsid w:val="60599D95"/>
    <w:rsid w:val="6059A3EB"/>
    <w:rsid w:val="6059A5AF"/>
    <w:rsid w:val="605A614B"/>
    <w:rsid w:val="605A86E4"/>
    <w:rsid w:val="605BA821"/>
    <w:rsid w:val="605BBD4F"/>
    <w:rsid w:val="605C29F6"/>
    <w:rsid w:val="605CD425"/>
    <w:rsid w:val="605D28EA"/>
    <w:rsid w:val="605D5A7F"/>
    <w:rsid w:val="605F08C7"/>
    <w:rsid w:val="605F3C2A"/>
    <w:rsid w:val="605F7883"/>
    <w:rsid w:val="605F92AF"/>
    <w:rsid w:val="605FC2EA"/>
    <w:rsid w:val="606009DB"/>
    <w:rsid w:val="6060259A"/>
    <w:rsid w:val="6060533E"/>
    <w:rsid w:val="606072D9"/>
    <w:rsid w:val="606098AD"/>
    <w:rsid w:val="6061262A"/>
    <w:rsid w:val="60615570"/>
    <w:rsid w:val="60615F22"/>
    <w:rsid w:val="60619CCE"/>
    <w:rsid w:val="606219C6"/>
    <w:rsid w:val="60622262"/>
    <w:rsid w:val="6062902B"/>
    <w:rsid w:val="6062AA46"/>
    <w:rsid w:val="6062FCF5"/>
    <w:rsid w:val="60630B53"/>
    <w:rsid w:val="6063D6C5"/>
    <w:rsid w:val="6063F9B3"/>
    <w:rsid w:val="6064896E"/>
    <w:rsid w:val="60648BDF"/>
    <w:rsid w:val="606506D1"/>
    <w:rsid w:val="60651103"/>
    <w:rsid w:val="606593D7"/>
    <w:rsid w:val="6066411C"/>
    <w:rsid w:val="60664C42"/>
    <w:rsid w:val="606729FD"/>
    <w:rsid w:val="60673AB2"/>
    <w:rsid w:val="6067669B"/>
    <w:rsid w:val="60677533"/>
    <w:rsid w:val="606788A4"/>
    <w:rsid w:val="6067C168"/>
    <w:rsid w:val="6067CA98"/>
    <w:rsid w:val="606804B7"/>
    <w:rsid w:val="60683170"/>
    <w:rsid w:val="60683573"/>
    <w:rsid w:val="60686BFE"/>
    <w:rsid w:val="6068F71D"/>
    <w:rsid w:val="60691B10"/>
    <w:rsid w:val="60693AC2"/>
    <w:rsid w:val="60699684"/>
    <w:rsid w:val="6069F286"/>
    <w:rsid w:val="6069F7A1"/>
    <w:rsid w:val="606A1DF1"/>
    <w:rsid w:val="606A7020"/>
    <w:rsid w:val="606A80BE"/>
    <w:rsid w:val="606A96CB"/>
    <w:rsid w:val="606A9F44"/>
    <w:rsid w:val="606AF3F0"/>
    <w:rsid w:val="606BD826"/>
    <w:rsid w:val="606BDA77"/>
    <w:rsid w:val="606BFB9B"/>
    <w:rsid w:val="606C299F"/>
    <w:rsid w:val="606C5BE8"/>
    <w:rsid w:val="606C7F22"/>
    <w:rsid w:val="606D034C"/>
    <w:rsid w:val="606D811C"/>
    <w:rsid w:val="606D8A58"/>
    <w:rsid w:val="606DF45D"/>
    <w:rsid w:val="606DF7FE"/>
    <w:rsid w:val="606E3D57"/>
    <w:rsid w:val="606EBC25"/>
    <w:rsid w:val="606EDF76"/>
    <w:rsid w:val="606F2542"/>
    <w:rsid w:val="606F966D"/>
    <w:rsid w:val="606FA029"/>
    <w:rsid w:val="606FD028"/>
    <w:rsid w:val="606FE6EF"/>
    <w:rsid w:val="60700C72"/>
    <w:rsid w:val="60701866"/>
    <w:rsid w:val="60702221"/>
    <w:rsid w:val="60708DFE"/>
    <w:rsid w:val="6070A59E"/>
    <w:rsid w:val="6070CB34"/>
    <w:rsid w:val="6070E89B"/>
    <w:rsid w:val="6070F130"/>
    <w:rsid w:val="60713BAB"/>
    <w:rsid w:val="60713F81"/>
    <w:rsid w:val="60717B7F"/>
    <w:rsid w:val="60717CFC"/>
    <w:rsid w:val="6072319F"/>
    <w:rsid w:val="60729840"/>
    <w:rsid w:val="6072A203"/>
    <w:rsid w:val="607318F9"/>
    <w:rsid w:val="60732717"/>
    <w:rsid w:val="60735ABD"/>
    <w:rsid w:val="607361D5"/>
    <w:rsid w:val="6073E11D"/>
    <w:rsid w:val="60743E61"/>
    <w:rsid w:val="6074931B"/>
    <w:rsid w:val="6074B917"/>
    <w:rsid w:val="6074CCAD"/>
    <w:rsid w:val="6075027D"/>
    <w:rsid w:val="60753787"/>
    <w:rsid w:val="60756AB5"/>
    <w:rsid w:val="60757B6E"/>
    <w:rsid w:val="6075BC4F"/>
    <w:rsid w:val="6076D657"/>
    <w:rsid w:val="60771852"/>
    <w:rsid w:val="60773534"/>
    <w:rsid w:val="6077A41A"/>
    <w:rsid w:val="60784339"/>
    <w:rsid w:val="60786476"/>
    <w:rsid w:val="6078DB1D"/>
    <w:rsid w:val="607977C9"/>
    <w:rsid w:val="6079A50B"/>
    <w:rsid w:val="6079BAB0"/>
    <w:rsid w:val="6079E1E9"/>
    <w:rsid w:val="607A5FE9"/>
    <w:rsid w:val="607B2F54"/>
    <w:rsid w:val="607B3260"/>
    <w:rsid w:val="607B96B9"/>
    <w:rsid w:val="607BE0EE"/>
    <w:rsid w:val="607BE8BB"/>
    <w:rsid w:val="607C4172"/>
    <w:rsid w:val="607C6DB5"/>
    <w:rsid w:val="607C7A4D"/>
    <w:rsid w:val="607CB809"/>
    <w:rsid w:val="607CC8F1"/>
    <w:rsid w:val="607D2AAA"/>
    <w:rsid w:val="607D35FC"/>
    <w:rsid w:val="607D3676"/>
    <w:rsid w:val="607D5F89"/>
    <w:rsid w:val="607D7584"/>
    <w:rsid w:val="607DCEF6"/>
    <w:rsid w:val="607DEC92"/>
    <w:rsid w:val="607DFE29"/>
    <w:rsid w:val="607E5BF2"/>
    <w:rsid w:val="607E689C"/>
    <w:rsid w:val="607E6F92"/>
    <w:rsid w:val="607EBB27"/>
    <w:rsid w:val="607ECA62"/>
    <w:rsid w:val="607ECFA2"/>
    <w:rsid w:val="607F0C32"/>
    <w:rsid w:val="607F3B8C"/>
    <w:rsid w:val="607FA76F"/>
    <w:rsid w:val="607FCC6E"/>
    <w:rsid w:val="607FEEC3"/>
    <w:rsid w:val="608020FD"/>
    <w:rsid w:val="6080D338"/>
    <w:rsid w:val="60811DF4"/>
    <w:rsid w:val="6081760A"/>
    <w:rsid w:val="6081B071"/>
    <w:rsid w:val="6081F192"/>
    <w:rsid w:val="60820B47"/>
    <w:rsid w:val="608223B4"/>
    <w:rsid w:val="608225CC"/>
    <w:rsid w:val="60825416"/>
    <w:rsid w:val="6082EC27"/>
    <w:rsid w:val="6083161A"/>
    <w:rsid w:val="60839A47"/>
    <w:rsid w:val="60842418"/>
    <w:rsid w:val="60842A74"/>
    <w:rsid w:val="6084763F"/>
    <w:rsid w:val="6084A38E"/>
    <w:rsid w:val="6084E91E"/>
    <w:rsid w:val="608587C2"/>
    <w:rsid w:val="60865E16"/>
    <w:rsid w:val="6086C38D"/>
    <w:rsid w:val="6086CDED"/>
    <w:rsid w:val="6086D3C5"/>
    <w:rsid w:val="60872065"/>
    <w:rsid w:val="6087276A"/>
    <w:rsid w:val="60875353"/>
    <w:rsid w:val="60876D3A"/>
    <w:rsid w:val="6087C578"/>
    <w:rsid w:val="6087E8C2"/>
    <w:rsid w:val="608801A9"/>
    <w:rsid w:val="60881CE5"/>
    <w:rsid w:val="608830D4"/>
    <w:rsid w:val="608839BC"/>
    <w:rsid w:val="608859F5"/>
    <w:rsid w:val="60886506"/>
    <w:rsid w:val="6088851C"/>
    <w:rsid w:val="60892D99"/>
    <w:rsid w:val="60894933"/>
    <w:rsid w:val="60895CCD"/>
    <w:rsid w:val="60898C9C"/>
    <w:rsid w:val="608A193E"/>
    <w:rsid w:val="608A8D6E"/>
    <w:rsid w:val="608AB978"/>
    <w:rsid w:val="608ABFFA"/>
    <w:rsid w:val="608AEFD4"/>
    <w:rsid w:val="608B10CE"/>
    <w:rsid w:val="608B2996"/>
    <w:rsid w:val="608B42EF"/>
    <w:rsid w:val="608B640A"/>
    <w:rsid w:val="608B7CA5"/>
    <w:rsid w:val="608C2C8A"/>
    <w:rsid w:val="608CB6AE"/>
    <w:rsid w:val="608D09FD"/>
    <w:rsid w:val="608D12F1"/>
    <w:rsid w:val="608D477A"/>
    <w:rsid w:val="608D6148"/>
    <w:rsid w:val="608D6D73"/>
    <w:rsid w:val="608D7154"/>
    <w:rsid w:val="608DBEC9"/>
    <w:rsid w:val="608DD969"/>
    <w:rsid w:val="608DED07"/>
    <w:rsid w:val="608E14D8"/>
    <w:rsid w:val="608E2EDD"/>
    <w:rsid w:val="608EA7BD"/>
    <w:rsid w:val="608ED050"/>
    <w:rsid w:val="608EDBE5"/>
    <w:rsid w:val="608EFAD8"/>
    <w:rsid w:val="608F0ACC"/>
    <w:rsid w:val="608F6608"/>
    <w:rsid w:val="608F67BC"/>
    <w:rsid w:val="608F6DCE"/>
    <w:rsid w:val="608FBDF9"/>
    <w:rsid w:val="608FF4B8"/>
    <w:rsid w:val="6090033F"/>
    <w:rsid w:val="60902CA2"/>
    <w:rsid w:val="609039D1"/>
    <w:rsid w:val="60906893"/>
    <w:rsid w:val="60906E6A"/>
    <w:rsid w:val="6090DF30"/>
    <w:rsid w:val="6090FC67"/>
    <w:rsid w:val="6090FC7E"/>
    <w:rsid w:val="60912C3E"/>
    <w:rsid w:val="6091C1AB"/>
    <w:rsid w:val="6091EBA3"/>
    <w:rsid w:val="60929213"/>
    <w:rsid w:val="60929DAF"/>
    <w:rsid w:val="6092EB43"/>
    <w:rsid w:val="60933E73"/>
    <w:rsid w:val="60939966"/>
    <w:rsid w:val="6093D01D"/>
    <w:rsid w:val="60946CF1"/>
    <w:rsid w:val="60948FF8"/>
    <w:rsid w:val="6094DFBD"/>
    <w:rsid w:val="60950AA7"/>
    <w:rsid w:val="60952FD6"/>
    <w:rsid w:val="609556DF"/>
    <w:rsid w:val="60956B63"/>
    <w:rsid w:val="60957CE3"/>
    <w:rsid w:val="609581F9"/>
    <w:rsid w:val="6095ED92"/>
    <w:rsid w:val="6095F2C7"/>
    <w:rsid w:val="60962480"/>
    <w:rsid w:val="60962F56"/>
    <w:rsid w:val="60967387"/>
    <w:rsid w:val="6096D95D"/>
    <w:rsid w:val="609770FD"/>
    <w:rsid w:val="60977709"/>
    <w:rsid w:val="6097B8D7"/>
    <w:rsid w:val="6097B978"/>
    <w:rsid w:val="6097C2F8"/>
    <w:rsid w:val="6097DD8B"/>
    <w:rsid w:val="6098621C"/>
    <w:rsid w:val="60988001"/>
    <w:rsid w:val="6098856A"/>
    <w:rsid w:val="6098A935"/>
    <w:rsid w:val="6098C254"/>
    <w:rsid w:val="6098EC00"/>
    <w:rsid w:val="6099107F"/>
    <w:rsid w:val="609929A0"/>
    <w:rsid w:val="60996699"/>
    <w:rsid w:val="60997382"/>
    <w:rsid w:val="6099A9BD"/>
    <w:rsid w:val="6099E030"/>
    <w:rsid w:val="609A48AC"/>
    <w:rsid w:val="609A6F89"/>
    <w:rsid w:val="609A7F99"/>
    <w:rsid w:val="609AF856"/>
    <w:rsid w:val="609AFBD3"/>
    <w:rsid w:val="609B01E8"/>
    <w:rsid w:val="609B1003"/>
    <w:rsid w:val="609B1A02"/>
    <w:rsid w:val="609B3EFB"/>
    <w:rsid w:val="609B64AB"/>
    <w:rsid w:val="609B6BD4"/>
    <w:rsid w:val="609C2291"/>
    <w:rsid w:val="609C6B10"/>
    <w:rsid w:val="609C821D"/>
    <w:rsid w:val="609D3A3A"/>
    <w:rsid w:val="609D3B1D"/>
    <w:rsid w:val="609D419B"/>
    <w:rsid w:val="609D41CA"/>
    <w:rsid w:val="609D51ED"/>
    <w:rsid w:val="609D684D"/>
    <w:rsid w:val="609D6D31"/>
    <w:rsid w:val="609D709A"/>
    <w:rsid w:val="609D9FF9"/>
    <w:rsid w:val="609DB820"/>
    <w:rsid w:val="609E852B"/>
    <w:rsid w:val="609EA585"/>
    <w:rsid w:val="609EE738"/>
    <w:rsid w:val="609F1774"/>
    <w:rsid w:val="609F2223"/>
    <w:rsid w:val="609F24B8"/>
    <w:rsid w:val="609F3B65"/>
    <w:rsid w:val="609F75C5"/>
    <w:rsid w:val="609FC016"/>
    <w:rsid w:val="609FDA0C"/>
    <w:rsid w:val="60A000FF"/>
    <w:rsid w:val="60A04EBE"/>
    <w:rsid w:val="60A0507E"/>
    <w:rsid w:val="60A061ED"/>
    <w:rsid w:val="60A0663D"/>
    <w:rsid w:val="60A0AF29"/>
    <w:rsid w:val="60A0B116"/>
    <w:rsid w:val="60A0BA6B"/>
    <w:rsid w:val="60A0E5EC"/>
    <w:rsid w:val="60A0F0B7"/>
    <w:rsid w:val="60A15ABE"/>
    <w:rsid w:val="60A15DC7"/>
    <w:rsid w:val="60A1CF48"/>
    <w:rsid w:val="60A1DE35"/>
    <w:rsid w:val="60A23973"/>
    <w:rsid w:val="60A254B9"/>
    <w:rsid w:val="60A25535"/>
    <w:rsid w:val="60A27630"/>
    <w:rsid w:val="60A285CF"/>
    <w:rsid w:val="60A288AB"/>
    <w:rsid w:val="60A2D798"/>
    <w:rsid w:val="60A2DE55"/>
    <w:rsid w:val="60A30413"/>
    <w:rsid w:val="60A31E0E"/>
    <w:rsid w:val="60A32960"/>
    <w:rsid w:val="60A32A9A"/>
    <w:rsid w:val="60A34482"/>
    <w:rsid w:val="60A37589"/>
    <w:rsid w:val="60A44068"/>
    <w:rsid w:val="60A4AEBD"/>
    <w:rsid w:val="60A5135C"/>
    <w:rsid w:val="60A60B02"/>
    <w:rsid w:val="60A6200F"/>
    <w:rsid w:val="60A623C6"/>
    <w:rsid w:val="60A69334"/>
    <w:rsid w:val="60A6BC48"/>
    <w:rsid w:val="60A71372"/>
    <w:rsid w:val="60A76DE5"/>
    <w:rsid w:val="60A772D3"/>
    <w:rsid w:val="60A7F8DE"/>
    <w:rsid w:val="60A80DA3"/>
    <w:rsid w:val="60A83613"/>
    <w:rsid w:val="60A83A7F"/>
    <w:rsid w:val="60A8DD06"/>
    <w:rsid w:val="60A91E84"/>
    <w:rsid w:val="60A922FE"/>
    <w:rsid w:val="60A9CE74"/>
    <w:rsid w:val="60A9FABB"/>
    <w:rsid w:val="60AA5CB9"/>
    <w:rsid w:val="60AA7019"/>
    <w:rsid w:val="60AA7FCC"/>
    <w:rsid w:val="60AAA910"/>
    <w:rsid w:val="60AAC531"/>
    <w:rsid w:val="60AAD882"/>
    <w:rsid w:val="60AAE4E5"/>
    <w:rsid w:val="60AB0A37"/>
    <w:rsid w:val="60AB3A85"/>
    <w:rsid w:val="60AB719B"/>
    <w:rsid w:val="60AB766A"/>
    <w:rsid w:val="60AC5D30"/>
    <w:rsid w:val="60ADFF77"/>
    <w:rsid w:val="60AE3A4A"/>
    <w:rsid w:val="60AE45B4"/>
    <w:rsid w:val="60AE4F33"/>
    <w:rsid w:val="60AEE31D"/>
    <w:rsid w:val="60AF4A87"/>
    <w:rsid w:val="60AF50AF"/>
    <w:rsid w:val="60AF5257"/>
    <w:rsid w:val="60AF5FA7"/>
    <w:rsid w:val="60AF7D7A"/>
    <w:rsid w:val="60AFB352"/>
    <w:rsid w:val="60AFDF17"/>
    <w:rsid w:val="60B03BEF"/>
    <w:rsid w:val="60B069D4"/>
    <w:rsid w:val="60B10025"/>
    <w:rsid w:val="60B15AD8"/>
    <w:rsid w:val="60B18298"/>
    <w:rsid w:val="60B262DF"/>
    <w:rsid w:val="60B27ED3"/>
    <w:rsid w:val="60B34616"/>
    <w:rsid w:val="60B34F48"/>
    <w:rsid w:val="60B37A81"/>
    <w:rsid w:val="60B3861F"/>
    <w:rsid w:val="60B3EB93"/>
    <w:rsid w:val="60B44DB4"/>
    <w:rsid w:val="60B49831"/>
    <w:rsid w:val="60B4A91D"/>
    <w:rsid w:val="60B4CC73"/>
    <w:rsid w:val="60B50DDB"/>
    <w:rsid w:val="60B56FC8"/>
    <w:rsid w:val="60B57802"/>
    <w:rsid w:val="60B590C4"/>
    <w:rsid w:val="60B5B991"/>
    <w:rsid w:val="60B5C8FF"/>
    <w:rsid w:val="60B5DFAA"/>
    <w:rsid w:val="60B5E335"/>
    <w:rsid w:val="60B611D9"/>
    <w:rsid w:val="60B6D714"/>
    <w:rsid w:val="60B6DAE8"/>
    <w:rsid w:val="60B70E22"/>
    <w:rsid w:val="60B71DF3"/>
    <w:rsid w:val="60B72A3A"/>
    <w:rsid w:val="60B72C4C"/>
    <w:rsid w:val="60B8D6F1"/>
    <w:rsid w:val="60B8DE73"/>
    <w:rsid w:val="60B91747"/>
    <w:rsid w:val="60B923B9"/>
    <w:rsid w:val="60B929CA"/>
    <w:rsid w:val="60B9DBAE"/>
    <w:rsid w:val="60BA6211"/>
    <w:rsid w:val="60BAB772"/>
    <w:rsid w:val="60BB4B1D"/>
    <w:rsid w:val="60BB8CCF"/>
    <w:rsid w:val="60BBA49E"/>
    <w:rsid w:val="60BBBA82"/>
    <w:rsid w:val="60BBBCDA"/>
    <w:rsid w:val="60BBF66F"/>
    <w:rsid w:val="60BC2BB9"/>
    <w:rsid w:val="60BC4704"/>
    <w:rsid w:val="60BC9A50"/>
    <w:rsid w:val="60BCD3F4"/>
    <w:rsid w:val="60BD4C83"/>
    <w:rsid w:val="60BDAA0B"/>
    <w:rsid w:val="60BE489A"/>
    <w:rsid w:val="60BE5A68"/>
    <w:rsid w:val="60BE6616"/>
    <w:rsid w:val="60BEC989"/>
    <w:rsid w:val="60BEF896"/>
    <w:rsid w:val="60BFDED6"/>
    <w:rsid w:val="60C00A77"/>
    <w:rsid w:val="60C017F1"/>
    <w:rsid w:val="60C01E31"/>
    <w:rsid w:val="60C01EEF"/>
    <w:rsid w:val="60C022DE"/>
    <w:rsid w:val="60C053B4"/>
    <w:rsid w:val="60C05D72"/>
    <w:rsid w:val="60C089F1"/>
    <w:rsid w:val="60C1054F"/>
    <w:rsid w:val="60C1126E"/>
    <w:rsid w:val="60C131B0"/>
    <w:rsid w:val="60C14189"/>
    <w:rsid w:val="60C142F5"/>
    <w:rsid w:val="60C17A7E"/>
    <w:rsid w:val="60C1986C"/>
    <w:rsid w:val="60C1B635"/>
    <w:rsid w:val="60C1F46F"/>
    <w:rsid w:val="60C25A67"/>
    <w:rsid w:val="60C26158"/>
    <w:rsid w:val="60C3F967"/>
    <w:rsid w:val="60C40900"/>
    <w:rsid w:val="60C45941"/>
    <w:rsid w:val="60C4787F"/>
    <w:rsid w:val="60C4F069"/>
    <w:rsid w:val="60C501FE"/>
    <w:rsid w:val="60C56E93"/>
    <w:rsid w:val="60C5C08F"/>
    <w:rsid w:val="60C601DD"/>
    <w:rsid w:val="60C63D8C"/>
    <w:rsid w:val="60C66B90"/>
    <w:rsid w:val="60C68F91"/>
    <w:rsid w:val="60C6DFA8"/>
    <w:rsid w:val="60C71B54"/>
    <w:rsid w:val="60C73425"/>
    <w:rsid w:val="60C82EDC"/>
    <w:rsid w:val="60C856C0"/>
    <w:rsid w:val="60C87188"/>
    <w:rsid w:val="60C8B2F9"/>
    <w:rsid w:val="60C8BAA6"/>
    <w:rsid w:val="60C8FA6B"/>
    <w:rsid w:val="60C90EE1"/>
    <w:rsid w:val="60C94751"/>
    <w:rsid w:val="60C9A6D6"/>
    <w:rsid w:val="60CAB319"/>
    <w:rsid w:val="60CAE8F5"/>
    <w:rsid w:val="60CB246F"/>
    <w:rsid w:val="60CB5970"/>
    <w:rsid w:val="60CB6EB5"/>
    <w:rsid w:val="60CB8B95"/>
    <w:rsid w:val="60CBA107"/>
    <w:rsid w:val="60CBC52B"/>
    <w:rsid w:val="60CC031C"/>
    <w:rsid w:val="60CC1479"/>
    <w:rsid w:val="60CC97DF"/>
    <w:rsid w:val="60CD8536"/>
    <w:rsid w:val="60CDA5F5"/>
    <w:rsid w:val="60CDDB2C"/>
    <w:rsid w:val="60CE2F6F"/>
    <w:rsid w:val="60CED17D"/>
    <w:rsid w:val="60CEE6AA"/>
    <w:rsid w:val="60CF2080"/>
    <w:rsid w:val="60CF9370"/>
    <w:rsid w:val="60CFFDDB"/>
    <w:rsid w:val="60D045AF"/>
    <w:rsid w:val="60D0A26B"/>
    <w:rsid w:val="60D0BDBB"/>
    <w:rsid w:val="60D0D257"/>
    <w:rsid w:val="60D0DABB"/>
    <w:rsid w:val="60D0FDEF"/>
    <w:rsid w:val="60D10A5F"/>
    <w:rsid w:val="60D10FC7"/>
    <w:rsid w:val="60D171AF"/>
    <w:rsid w:val="60D17687"/>
    <w:rsid w:val="60D19C9B"/>
    <w:rsid w:val="60D19DA7"/>
    <w:rsid w:val="60D1D492"/>
    <w:rsid w:val="60D1D5A8"/>
    <w:rsid w:val="60D22C1F"/>
    <w:rsid w:val="60D23FBF"/>
    <w:rsid w:val="60D24CD7"/>
    <w:rsid w:val="60D26EF3"/>
    <w:rsid w:val="60D28C82"/>
    <w:rsid w:val="60D2A113"/>
    <w:rsid w:val="60D2AD37"/>
    <w:rsid w:val="60D2CF1C"/>
    <w:rsid w:val="60D336EA"/>
    <w:rsid w:val="60D38986"/>
    <w:rsid w:val="60D3DC60"/>
    <w:rsid w:val="60D3F21E"/>
    <w:rsid w:val="60D4019C"/>
    <w:rsid w:val="60D57D0C"/>
    <w:rsid w:val="60D5A5E5"/>
    <w:rsid w:val="60D5ED56"/>
    <w:rsid w:val="60D5F771"/>
    <w:rsid w:val="60D5FAD0"/>
    <w:rsid w:val="60D63B7C"/>
    <w:rsid w:val="60D6628B"/>
    <w:rsid w:val="60D67D29"/>
    <w:rsid w:val="60D68024"/>
    <w:rsid w:val="60D7177D"/>
    <w:rsid w:val="60D720F1"/>
    <w:rsid w:val="60D7D622"/>
    <w:rsid w:val="60D8015A"/>
    <w:rsid w:val="60D8124A"/>
    <w:rsid w:val="60D86918"/>
    <w:rsid w:val="60D8B297"/>
    <w:rsid w:val="60D8DE1C"/>
    <w:rsid w:val="60D8EEF0"/>
    <w:rsid w:val="60D8FBB5"/>
    <w:rsid w:val="60D9B7D3"/>
    <w:rsid w:val="60D9FA41"/>
    <w:rsid w:val="60DA1D70"/>
    <w:rsid w:val="60DA50CA"/>
    <w:rsid w:val="60DA6C44"/>
    <w:rsid w:val="60DAB72E"/>
    <w:rsid w:val="60DAF2AE"/>
    <w:rsid w:val="60DB5568"/>
    <w:rsid w:val="60DB7303"/>
    <w:rsid w:val="60DB9ECC"/>
    <w:rsid w:val="60DBD078"/>
    <w:rsid w:val="60DBEF76"/>
    <w:rsid w:val="60DC08BE"/>
    <w:rsid w:val="60DC6418"/>
    <w:rsid w:val="60DC74A1"/>
    <w:rsid w:val="60DC7A6C"/>
    <w:rsid w:val="60DC9AC5"/>
    <w:rsid w:val="60DCA0E1"/>
    <w:rsid w:val="60DCD579"/>
    <w:rsid w:val="60DD4F03"/>
    <w:rsid w:val="60DE1B26"/>
    <w:rsid w:val="60DE2936"/>
    <w:rsid w:val="60DF0AE0"/>
    <w:rsid w:val="60E03A11"/>
    <w:rsid w:val="60E06DAD"/>
    <w:rsid w:val="60E070EC"/>
    <w:rsid w:val="60E0990C"/>
    <w:rsid w:val="60E0A90E"/>
    <w:rsid w:val="60E0CA72"/>
    <w:rsid w:val="60E0DBE6"/>
    <w:rsid w:val="60E132F2"/>
    <w:rsid w:val="60E1DDF0"/>
    <w:rsid w:val="60E1F473"/>
    <w:rsid w:val="60E1F636"/>
    <w:rsid w:val="60E22755"/>
    <w:rsid w:val="60E2E2D9"/>
    <w:rsid w:val="60E33D34"/>
    <w:rsid w:val="60E38CA9"/>
    <w:rsid w:val="60E39D5A"/>
    <w:rsid w:val="60E4429D"/>
    <w:rsid w:val="60E44B5C"/>
    <w:rsid w:val="60E45C23"/>
    <w:rsid w:val="60E496AB"/>
    <w:rsid w:val="60E496F1"/>
    <w:rsid w:val="60E4FE5F"/>
    <w:rsid w:val="60E54BDD"/>
    <w:rsid w:val="60E56CA7"/>
    <w:rsid w:val="60E57CF1"/>
    <w:rsid w:val="60E5E98F"/>
    <w:rsid w:val="60E605CB"/>
    <w:rsid w:val="60E7208A"/>
    <w:rsid w:val="60E72A8B"/>
    <w:rsid w:val="60E7AB8B"/>
    <w:rsid w:val="60E7B859"/>
    <w:rsid w:val="60E7EFD9"/>
    <w:rsid w:val="60E8076B"/>
    <w:rsid w:val="60E824ED"/>
    <w:rsid w:val="60E86BA6"/>
    <w:rsid w:val="60E886B8"/>
    <w:rsid w:val="60E8872D"/>
    <w:rsid w:val="60E8BDFB"/>
    <w:rsid w:val="60E9167B"/>
    <w:rsid w:val="60E992EF"/>
    <w:rsid w:val="60E9CD81"/>
    <w:rsid w:val="60E9DFFC"/>
    <w:rsid w:val="60EA0C8B"/>
    <w:rsid w:val="60EA2929"/>
    <w:rsid w:val="60EA2F7F"/>
    <w:rsid w:val="60EA409E"/>
    <w:rsid w:val="60EA5193"/>
    <w:rsid w:val="60EABC70"/>
    <w:rsid w:val="60EB3D00"/>
    <w:rsid w:val="60EB6B6F"/>
    <w:rsid w:val="60EBA1F9"/>
    <w:rsid w:val="60EBABEA"/>
    <w:rsid w:val="60ECA180"/>
    <w:rsid w:val="60ECB937"/>
    <w:rsid w:val="60ED5C23"/>
    <w:rsid w:val="60ED759A"/>
    <w:rsid w:val="60ED9427"/>
    <w:rsid w:val="60EDFF4D"/>
    <w:rsid w:val="60EE192F"/>
    <w:rsid w:val="60EE2276"/>
    <w:rsid w:val="60EE77B4"/>
    <w:rsid w:val="60EE7FD5"/>
    <w:rsid w:val="60EE85A5"/>
    <w:rsid w:val="60EF5DBC"/>
    <w:rsid w:val="60EFC48C"/>
    <w:rsid w:val="60F00B4B"/>
    <w:rsid w:val="60F01A1F"/>
    <w:rsid w:val="60F03012"/>
    <w:rsid w:val="60F0321B"/>
    <w:rsid w:val="60F042EE"/>
    <w:rsid w:val="60F06D22"/>
    <w:rsid w:val="60F07EE6"/>
    <w:rsid w:val="60F08D01"/>
    <w:rsid w:val="60F08E5E"/>
    <w:rsid w:val="60F099E3"/>
    <w:rsid w:val="60F0A6F2"/>
    <w:rsid w:val="60F0B6FB"/>
    <w:rsid w:val="60F0CA04"/>
    <w:rsid w:val="60F0E1A0"/>
    <w:rsid w:val="60F15509"/>
    <w:rsid w:val="60F1D63D"/>
    <w:rsid w:val="60F20864"/>
    <w:rsid w:val="60F2139B"/>
    <w:rsid w:val="60F256F5"/>
    <w:rsid w:val="60F2E08B"/>
    <w:rsid w:val="60F2E6E0"/>
    <w:rsid w:val="60F2F2B6"/>
    <w:rsid w:val="60F31858"/>
    <w:rsid w:val="60F33818"/>
    <w:rsid w:val="60F3643B"/>
    <w:rsid w:val="60F38A1A"/>
    <w:rsid w:val="60F3C539"/>
    <w:rsid w:val="60F420D3"/>
    <w:rsid w:val="60F4513D"/>
    <w:rsid w:val="60F4B000"/>
    <w:rsid w:val="60F4C33A"/>
    <w:rsid w:val="60F561B5"/>
    <w:rsid w:val="60F56F9E"/>
    <w:rsid w:val="60F5B109"/>
    <w:rsid w:val="60F69E66"/>
    <w:rsid w:val="60F6ACD7"/>
    <w:rsid w:val="60F789FF"/>
    <w:rsid w:val="60F78C58"/>
    <w:rsid w:val="60F7AF21"/>
    <w:rsid w:val="60F84FA8"/>
    <w:rsid w:val="60F858F4"/>
    <w:rsid w:val="60F8788E"/>
    <w:rsid w:val="60F88F6C"/>
    <w:rsid w:val="60F8D030"/>
    <w:rsid w:val="60F8E5D8"/>
    <w:rsid w:val="60F96E71"/>
    <w:rsid w:val="60F9B651"/>
    <w:rsid w:val="60F9D58D"/>
    <w:rsid w:val="60F9DD2B"/>
    <w:rsid w:val="60FB0CB9"/>
    <w:rsid w:val="60FB179C"/>
    <w:rsid w:val="60FBC835"/>
    <w:rsid w:val="60FBD967"/>
    <w:rsid w:val="60FC124E"/>
    <w:rsid w:val="60FC8EBC"/>
    <w:rsid w:val="60FCD3B4"/>
    <w:rsid w:val="60FCE811"/>
    <w:rsid w:val="60FD319B"/>
    <w:rsid w:val="60FD819F"/>
    <w:rsid w:val="60FD89CF"/>
    <w:rsid w:val="60FD9456"/>
    <w:rsid w:val="60FDC9C5"/>
    <w:rsid w:val="60FE6F59"/>
    <w:rsid w:val="60FE982E"/>
    <w:rsid w:val="60FEA43F"/>
    <w:rsid w:val="60FF3009"/>
    <w:rsid w:val="60FFB7F7"/>
    <w:rsid w:val="60FFFDEB"/>
    <w:rsid w:val="60FFFEBB"/>
    <w:rsid w:val="61006440"/>
    <w:rsid w:val="61009C29"/>
    <w:rsid w:val="6100BC24"/>
    <w:rsid w:val="61013BC2"/>
    <w:rsid w:val="61014488"/>
    <w:rsid w:val="610151AA"/>
    <w:rsid w:val="61015F8E"/>
    <w:rsid w:val="6101A4BA"/>
    <w:rsid w:val="61026B26"/>
    <w:rsid w:val="6102AECA"/>
    <w:rsid w:val="6102B3AB"/>
    <w:rsid w:val="6102B930"/>
    <w:rsid w:val="6102EBE9"/>
    <w:rsid w:val="6102F4B3"/>
    <w:rsid w:val="61033E50"/>
    <w:rsid w:val="61036E56"/>
    <w:rsid w:val="6103B69A"/>
    <w:rsid w:val="6103B764"/>
    <w:rsid w:val="6103EDED"/>
    <w:rsid w:val="61047F72"/>
    <w:rsid w:val="6104DEC2"/>
    <w:rsid w:val="61055172"/>
    <w:rsid w:val="610561CC"/>
    <w:rsid w:val="61056B01"/>
    <w:rsid w:val="6105FDF6"/>
    <w:rsid w:val="61060887"/>
    <w:rsid w:val="610678B8"/>
    <w:rsid w:val="61068DC6"/>
    <w:rsid w:val="610777CB"/>
    <w:rsid w:val="61078D72"/>
    <w:rsid w:val="6107B3F0"/>
    <w:rsid w:val="6107D5D7"/>
    <w:rsid w:val="6107D9BC"/>
    <w:rsid w:val="610802DA"/>
    <w:rsid w:val="61086553"/>
    <w:rsid w:val="6108A6FB"/>
    <w:rsid w:val="6108B1F1"/>
    <w:rsid w:val="610933B2"/>
    <w:rsid w:val="61095509"/>
    <w:rsid w:val="6109889C"/>
    <w:rsid w:val="610A1666"/>
    <w:rsid w:val="610ADD14"/>
    <w:rsid w:val="610D02D4"/>
    <w:rsid w:val="610D0AB0"/>
    <w:rsid w:val="610D83A0"/>
    <w:rsid w:val="610D8743"/>
    <w:rsid w:val="610D9F2E"/>
    <w:rsid w:val="610DDBC6"/>
    <w:rsid w:val="610DF7C7"/>
    <w:rsid w:val="610E3100"/>
    <w:rsid w:val="610E5DA4"/>
    <w:rsid w:val="610E7A21"/>
    <w:rsid w:val="610E8816"/>
    <w:rsid w:val="610ECF2A"/>
    <w:rsid w:val="610EE3E0"/>
    <w:rsid w:val="610F0F4F"/>
    <w:rsid w:val="610F1919"/>
    <w:rsid w:val="610F4540"/>
    <w:rsid w:val="610F4CE6"/>
    <w:rsid w:val="61100738"/>
    <w:rsid w:val="61101438"/>
    <w:rsid w:val="61101E77"/>
    <w:rsid w:val="611056FC"/>
    <w:rsid w:val="611078C5"/>
    <w:rsid w:val="6110982F"/>
    <w:rsid w:val="61110C6C"/>
    <w:rsid w:val="6111347E"/>
    <w:rsid w:val="6111A16D"/>
    <w:rsid w:val="6112344F"/>
    <w:rsid w:val="61125366"/>
    <w:rsid w:val="61129BD4"/>
    <w:rsid w:val="6112C87B"/>
    <w:rsid w:val="6112D604"/>
    <w:rsid w:val="61130967"/>
    <w:rsid w:val="61130B6C"/>
    <w:rsid w:val="611320A5"/>
    <w:rsid w:val="61133193"/>
    <w:rsid w:val="61136B62"/>
    <w:rsid w:val="61136E85"/>
    <w:rsid w:val="61138FDF"/>
    <w:rsid w:val="611394C7"/>
    <w:rsid w:val="6113BAF2"/>
    <w:rsid w:val="61142209"/>
    <w:rsid w:val="61147E12"/>
    <w:rsid w:val="61148CD2"/>
    <w:rsid w:val="6114EC1B"/>
    <w:rsid w:val="6115E1FE"/>
    <w:rsid w:val="6115F3B4"/>
    <w:rsid w:val="611724F1"/>
    <w:rsid w:val="6117AAB2"/>
    <w:rsid w:val="6117D44B"/>
    <w:rsid w:val="61183092"/>
    <w:rsid w:val="611861A0"/>
    <w:rsid w:val="61196A4B"/>
    <w:rsid w:val="61197041"/>
    <w:rsid w:val="6119876C"/>
    <w:rsid w:val="6119C1B1"/>
    <w:rsid w:val="6119F49C"/>
    <w:rsid w:val="6119F630"/>
    <w:rsid w:val="611A287F"/>
    <w:rsid w:val="611A6881"/>
    <w:rsid w:val="611A8B7A"/>
    <w:rsid w:val="611AB31F"/>
    <w:rsid w:val="611AC541"/>
    <w:rsid w:val="611AD8B2"/>
    <w:rsid w:val="611B130F"/>
    <w:rsid w:val="611B1435"/>
    <w:rsid w:val="611B486B"/>
    <w:rsid w:val="611BCBEE"/>
    <w:rsid w:val="611BE0EA"/>
    <w:rsid w:val="611C0B51"/>
    <w:rsid w:val="611C997F"/>
    <w:rsid w:val="611CA2C8"/>
    <w:rsid w:val="611CAAD9"/>
    <w:rsid w:val="611D509D"/>
    <w:rsid w:val="611D526C"/>
    <w:rsid w:val="611D77B1"/>
    <w:rsid w:val="611D9012"/>
    <w:rsid w:val="611D9AD1"/>
    <w:rsid w:val="611DA7F5"/>
    <w:rsid w:val="611DE5D7"/>
    <w:rsid w:val="611E1576"/>
    <w:rsid w:val="611E250B"/>
    <w:rsid w:val="611E7BE1"/>
    <w:rsid w:val="611E8298"/>
    <w:rsid w:val="611E96C3"/>
    <w:rsid w:val="611E9F2A"/>
    <w:rsid w:val="611EA6EB"/>
    <w:rsid w:val="611EC201"/>
    <w:rsid w:val="611EE850"/>
    <w:rsid w:val="611F11BD"/>
    <w:rsid w:val="611F22CB"/>
    <w:rsid w:val="611F5D4D"/>
    <w:rsid w:val="611FC8F3"/>
    <w:rsid w:val="611FD175"/>
    <w:rsid w:val="611FD1F2"/>
    <w:rsid w:val="611FF6EA"/>
    <w:rsid w:val="6120278E"/>
    <w:rsid w:val="61207242"/>
    <w:rsid w:val="61207F0E"/>
    <w:rsid w:val="6120ADEF"/>
    <w:rsid w:val="6120D9F8"/>
    <w:rsid w:val="6120F362"/>
    <w:rsid w:val="61211353"/>
    <w:rsid w:val="612116F6"/>
    <w:rsid w:val="6121176B"/>
    <w:rsid w:val="612129D6"/>
    <w:rsid w:val="6121B27B"/>
    <w:rsid w:val="6121F4D2"/>
    <w:rsid w:val="6122FDAE"/>
    <w:rsid w:val="612318D8"/>
    <w:rsid w:val="612345A3"/>
    <w:rsid w:val="6123881A"/>
    <w:rsid w:val="6124053E"/>
    <w:rsid w:val="61243894"/>
    <w:rsid w:val="61244160"/>
    <w:rsid w:val="6124B0F4"/>
    <w:rsid w:val="6124B4F2"/>
    <w:rsid w:val="612534AF"/>
    <w:rsid w:val="6125506E"/>
    <w:rsid w:val="61255648"/>
    <w:rsid w:val="6126E6D6"/>
    <w:rsid w:val="61270BB8"/>
    <w:rsid w:val="6127519F"/>
    <w:rsid w:val="612799BF"/>
    <w:rsid w:val="6127C8F6"/>
    <w:rsid w:val="6128280A"/>
    <w:rsid w:val="612886C4"/>
    <w:rsid w:val="612891DB"/>
    <w:rsid w:val="6128B051"/>
    <w:rsid w:val="6128C19B"/>
    <w:rsid w:val="6128D44E"/>
    <w:rsid w:val="61298F3C"/>
    <w:rsid w:val="612A1130"/>
    <w:rsid w:val="612A5D1D"/>
    <w:rsid w:val="612A6525"/>
    <w:rsid w:val="612C212B"/>
    <w:rsid w:val="612C2BDE"/>
    <w:rsid w:val="612C34D0"/>
    <w:rsid w:val="612C6F16"/>
    <w:rsid w:val="612CB670"/>
    <w:rsid w:val="612D5EA6"/>
    <w:rsid w:val="612D7FD2"/>
    <w:rsid w:val="612DCC65"/>
    <w:rsid w:val="612E2181"/>
    <w:rsid w:val="612E2679"/>
    <w:rsid w:val="612E5FC0"/>
    <w:rsid w:val="612E63B1"/>
    <w:rsid w:val="612E707A"/>
    <w:rsid w:val="612E917D"/>
    <w:rsid w:val="612EA217"/>
    <w:rsid w:val="612EA428"/>
    <w:rsid w:val="612EB53E"/>
    <w:rsid w:val="612EB806"/>
    <w:rsid w:val="612F2B24"/>
    <w:rsid w:val="612F8D56"/>
    <w:rsid w:val="612FB29C"/>
    <w:rsid w:val="612FF276"/>
    <w:rsid w:val="612FFD53"/>
    <w:rsid w:val="6130199C"/>
    <w:rsid w:val="6130323B"/>
    <w:rsid w:val="6130ADBC"/>
    <w:rsid w:val="6130B759"/>
    <w:rsid w:val="6130BC16"/>
    <w:rsid w:val="6130E428"/>
    <w:rsid w:val="61314A4A"/>
    <w:rsid w:val="6131C64A"/>
    <w:rsid w:val="6131D75D"/>
    <w:rsid w:val="61322F61"/>
    <w:rsid w:val="613265C9"/>
    <w:rsid w:val="61328A85"/>
    <w:rsid w:val="6132B137"/>
    <w:rsid w:val="6132FF75"/>
    <w:rsid w:val="613305F4"/>
    <w:rsid w:val="61335B00"/>
    <w:rsid w:val="61339272"/>
    <w:rsid w:val="6133AB65"/>
    <w:rsid w:val="6133BB98"/>
    <w:rsid w:val="61341E94"/>
    <w:rsid w:val="61356A77"/>
    <w:rsid w:val="6135C793"/>
    <w:rsid w:val="6135E1EB"/>
    <w:rsid w:val="6135EF3D"/>
    <w:rsid w:val="61363D62"/>
    <w:rsid w:val="613659CA"/>
    <w:rsid w:val="61369A3A"/>
    <w:rsid w:val="6136C1D0"/>
    <w:rsid w:val="6136D9B2"/>
    <w:rsid w:val="6136FAEE"/>
    <w:rsid w:val="61370A84"/>
    <w:rsid w:val="61376A4B"/>
    <w:rsid w:val="61378974"/>
    <w:rsid w:val="6138217F"/>
    <w:rsid w:val="6138BAAC"/>
    <w:rsid w:val="6139A22A"/>
    <w:rsid w:val="6139D3FF"/>
    <w:rsid w:val="6139E0EC"/>
    <w:rsid w:val="6139E167"/>
    <w:rsid w:val="6139E233"/>
    <w:rsid w:val="6139F918"/>
    <w:rsid w:val="613A457A"/>
    <w:rsid w:val="613A8167"/>
    <w:rsid w:val="613AF012"/>
    <w:rsid w:val="613AF9ED"/>
    <w:rsid w:val="613B0F58"/>
    <w:rsid w:val="613B5362"/>
    <w:rsid w:val="613B85DA"/>
    <w:rsid w:val="613B9A8A"/>
    <w:rsid w:val="613BB58E"/>
    <w:rsid w:val="613C3F7C"/>
    <w:rsid w:val="613C43B8"/>
    <w:rsid w:val="613C4996"/>
    <w:rsid w:val="613CBA11"/>
    <w:rsid w:val="613CBC1E"/>
    <w:rsid w:val="613CC41D"/>
    <w:rsid w:val="613D6610"/>
    <w:rsid w:val="613D76AE"/>
    <w:rsid w:val="613E0A81"/>
    <w:rsid w:val="613E5A4D"/>
    <w:rsid w:val="613E5D8D"/>
    <w:rsid w:val="613E9090"/>
    <w:rsid w:val="613EABB2"/>
    <w:rsid w:val="613ED5F1"/>
    <w:rsid w:val="613F31B6"/>
    <w:rsid w:val="613F3C7A"/>
    <w:rsid w:val="613F5AF3"/>
    <w:rsid w:val="613F928A"/>
    <w:rsid w:val="613FD9FD"/>
    <w:rsid w:val="61401416"/>
    <w:rsid w:val="6140491B"/>
    <w:rsid w:val="6140711F"/>
    <w:rsid w:val="61408ED5"/>
    <w:rsid w:val="6140E0F9"/>
    <w:rsid w:val="61410592"/>
    <w:rsid w:val="61413058"/>
    <w:rsid w:val="61419389"/>
    <w:rsid w:val="6141A798"/>
    <w:rsid w:val="6141D29A"/>
    <w:rsid w:val="614231AA"/>
    <w:rsid w:val="61424D24"/>
    <w:rsid w:val="61427743"/>
    <w:rsid w:val="6142AE67"/>
    <w:rsid w:val="6142C287"/>
    <w:rsid w:val="6142CB08"/>
    <w:rsid w:val="61433181"/>
    <w:rsid w:val="61436A3D"/>
    <w:rsid w:val="61438EB0"/>
    <w:rsid w:val="61439547"/>
    <w:rsid w:val="61449C2C"/>
    <w:rsid w:val="6144AF75"/>
    <w:rsid w:val="614525A9"/>
    <w:rsid w:val="6145BCFB"/>
    <w:rsid w:val="6145EAF9"/>
    <w:rsid w:val="6145EE11"/>
    <w:rsid w:val="61463C50"/>
    <w:rsid w:val="61467E95"/>
    <w:rsid w:val="6147269E"/>
    <w:rsid w:val="614736CC"/>
    <w:rsid w:val="61474798"/>
    <w:rsid w:val="61478001"/>
    <w:rsid w:val="6147F1DC"/>
    <w:rsid w:val="61486C91"/>
    <w:rsid w:val="61489FC0"/>
    <w:rsid w:val="6148E13D"/>
    <w:rsid w:val="6148FD1D"/>
    <w:rsid w:val="61494176"/>
    <w:rsid w:val="61499362"/>
    <w:rsid w:val="6149C18C"/>
    <w:rsid w:val="614A22F2"/>
    <w:rsid w:val="614A3A10"/>
    <w:rsid w:val="614AB113"/>
    <w:rsid w:val="614B4C62"/>
    <w:rsid w:val="614B93EC"/>
    <w:rsid w:val="614C844C"/>
    <w:rsid w:val="614CB440"/>
    <w:rsid w:val="614D4262"/>
    <w:rsid w:val="614D4DEF"/>
    <w:rsid w:val="614D9926"/>
    <w:rsid w:val="614D9E9E"/>
    <w:rsid w:val="614DCE38"/>
    <w:rsid w:val="614DF085"/>
    <w:rsid w:val="614E5BA1"/>
    <w:rsid w:val="614E99B8"/>
    <w:rsid w:val="614E9D9E"/>
    <w:rsid w:val="614EB0EF"/>
    <w:rsid w:val="614ECCF2"/>
    <w:rsid w:val="614ED7D3"/>
    <w:rsid w:val="614F2069"/>
    <w:rsid w:val="614F3246"/>
    <w:rsid w:val="614FB93C"/>
    <w:rsid w:val="614FC1A6"/>
    <w:rsid w:val="614FD71B"/>
    <w:rsid w:val="615002BD"/>
    <w:rsid w:val="6150AB84"/>
    <w:rsid w:val="615134AB"/>
    <w:rsid w:val="61513954"/>
    <w:rsid w:val="61516317"/>
    <w:rsid w:val="61517094"/>
    <w:rsid w:val="61517131"/>
    <w:rsid w:val="6151DE3F"/>
    <w:rsid w:val="6151FF54"/>
    <w:rsid w:val="6152662F"/>
    <w:rsid w:val="6152A723"/>
    <w:rsid w:val="6152AB55"/>
    <w:rsid w:val="6152C83C"/>
    <w:rsid w:val="6152CB50"/>
    <w:rsid w:val="615329FF"/>
    <w:rsid w:val="61535519"/>
    <w:rsid w:val="615370A0"/>
    <w:rsid w:val="61537728"/>
    <w:rsid w:val="6153A5E4"/>
    <w:rsid w:val="615406D3"/>
    <w:rsid w:val="61542613"/>
    <w:rsid w:val="61545A14"/>
    <w:rsid w:val="6154D2AF"/>
    <w:rsid w:val="6154ED53"/>
    <w:rsid w:val="61550CF8"/>
    <w:rsid w:val="6155CB60"/>
    <w:rsid w:val="61563863"/>
    <w:rsid w:val="6156764E"/>
    <w:rsid w:val="61569C81"/>
    <w:rsid w:val="6156E34A"/>
    <w:rsid w:val="61570EEE"/>
    <w:rsid w:val="61572A44"/>
    <w:rsid w:val="61576EC9"/>
    <w:rsid w:val="6157B562"/>
    <w:rsid w:val="6157D5B1"/>
    <w:rsid w:val="6157F460"/>
    <w:rsid w:val="61582737"/>
    <w:rsid w:val="6158655B"/>
    <w:rsid w:val="61599493"/>
    <w:rsid w:val="61599638"/>
    <w:rsid w:val="61599C8F"/>
    <w:rsid w:val="615A004B"/>
    <w:rsid w:val="615AC5E0"/>
    <w:rsid w:val="615AD48D"/>
    <w:rsid w:val="615B0A61"/>
    <w:rsid w:val="615B1031"/>
    <w:rsid w:val="615B1AE6"/>
    <w:rsid w:val="615B45FD"/>
    <w:rsid w:val="615B79FD"/>
    <w:rsid w:val="615BAD6E"/>
    <w:rsid w:val="615BB5A1"/>
    <w:rsid w:val="615C2F97"/>
    <w:rsid w:val="615C71AC"/>
    <w:rsid w:val="615C9BD1"/>
    <w:rsid w:val="615CCD02"/>
    <w:rsid w:val="615D25B0"/>
    <w:rsid w:val="615DB6E8"/>
    <w:rsid w:val="615DCCE1"/>
    <w:rsid w:val="615E6B3B"/>
    <w:rsid w:val="615E7C85"/>
    <w:rsid w:val="615EC5B9"/>
    <w:rsid w:val="615EE1E0"/>
    <w:rsid w:val="615F25D0"/>
    <w:rsid w:val="615F701C"/>
    <w:rsid w:val="615F993B"/>
    <w:rsid w:val="61601C60"/>
    <w:rsid w:val="61604AB2"/>
    <w:rsid w:val="616083FA"/>
    <w:rsid w:val="61608DB8"/>
    <w:rsid w:val="6160954E"/>
    <w:rsid w:val="61609C54"/>
    <w:rsid w:val="6160A809"/>
    <w:rsid w:val="6160B6EB"/>
    <w:rsid w:val="616103AF"/>
    <w:rsid w:val="61613B58"/>
    <w:rsid w:val="616151FF"/>
    <w:rsid w:val="61618AF1"/>
    <w:rsid w:val="6161CFDB"/>
    <w:rsid w:val="61623E15"/>
    <w:rsid w:val="61624AE5"/>
    <w:rsid w:val="6162919D"/>
    <w:rsid w:val="61630ECC"/>
    <w:rsid w:val="61630FDC"/>
    <w:rsid w:val="61635723"/>
    <w:rsid w:val="61637213"/>
    <w:rsid w:val="61638662"/>
    <w:rsid w:val="6163A92F"/>
    <w:rsid w:val="6163CA27"/>
    <w:rsid w:val="6163EAB2"/>
    <w:rsid w:val="616440BF"/>
    <w:rsid w:val="61649686"/>
    <w:rsid w:val="6164AB81"/>
    <w:rsid w:val="6164EA7C"/>
    <w:rsid w:val="61650394"/>
    <w:rsid w:val="61650AFD"/>
    <w:rsid w:val="61651BA4"/>
    <w:rsid w:val="6165ACF9"/>
    <w:rsid w:val="6165FFCC"/>
    <w:rsid w:val="6166C464"/>
    <w:rsid w:val="6167580A"/>
    <w:rsid w:val="6167628F"/>
    <w:rsid w:val="6168313B"/>
    <w:rsid w:val="616833AD"/>
    <w:rsid w:val="61683775"/>
    <w:rsid w:val="616848F7"/>
    <w:rsid w:val="61689109"/>
    <w:rsid w:val="61689A5B"/>
    <w:rsid w:val="6168B46B"/>
    <w:rsid w:val="6168D4CA"/>
    <w:rsid w:val="61698499"/>
    <w:rsid w:val="616A1867"/>
    <w:rsid w:val="616A27F0"/>
    <w:rsid w:val="616A3697"/>
    <w:rsid w:val="616AB7F4"/>
    <w:rsid w:val="616B72A9"/>
    <w:rsid w:val="616B84F9"/>
    <w:rsid w:val="616B89BB"/>
    <w:rsid w:val="616BAE13"/>
    <w:rsid w:val="616BC3D3"/>
    <w:rsid w:val="616BE3CD"/>
    <w:rsid w:val="616C36DB"/>
    <w:rsid w:val="616C9867"/>
    <w:rsid w:val="616C9E43"/>
    <w:rsid w:val="616CA09F"/>
    <w:rsid w:val="616CA484"/>
    <w:rsid w:val="616CE0D3"/>
    <w:rsid w:val="616CE1C2"/>
    <w:rsid w:val="616D4689"/>
    <w:rsid w:val="616D7F6B"/>
    <w:rsid w:val="616DC150"/>
    <w:rsid w:val="616E42A3"/>
    <w:rsid w:val="616E6269"/>
    <w:rsid w:val="616E9467"/>
    <w:rsid w:val="616EC363"/>
    <w:rsid w:val="616ECD43"/>
    <w:rsid w:val="616F2414"/>
    <w:rsid w:val="616F5E72"/>
    <w:rsid w:val="616FCFFC"/>
    <w:rsid w:val="616FD661"/>
    <w:rsid w:val="61700549"/>
    <w:rsid w:val="61701A99"/>
    <w:rsid w:val="6170826E"/>
    <w:rsid w:val="61709EF0"/>
    <w:rsid w:val="61712AC9"/>
    <w:rsid w:val="61716B77"/>
    <w:rsid w:val="6171C76E"/>
    <w:rsid w:val="6171C99F"/>
    <w:rsid w:val="61722FF4"/>
    <w:rsid w:val="61723F05"/>
    <w:rsid w:val="61724F51"/>
    <w:rsid w:val="61726394"/>
    <w:rsid w:val="61726456"/>
    <w:rsid w:val="6172C752"/>
    <w:rsid w:val="6172D4AE"/>
    <w:rsid w:val="6173120B"/>
    <w:rsid w:val="61734472"/>
    <w:rsid w:val="61734823"/>
    <w:rsid w:val="61734AA3"/>
    <w:rsid w:val="61735F0D"/>
    <w:rsid w:val="617370FE"/>
    <w:rsid w:val="6173806D"/>
    <w:rsid w:val="617382E1"/>
    <w:rsid w:val="61738EA4"/>
    <w:rsid w:val="6173B900"/>
    <w:rsid w:val="6173DE7E"/>
    <w:rsid w:val="6173E833"/>
    <w:rsid w:val="61742433"/>
    <w:rsid w:val="61743B7C"/>
    <w:rsid w:val="61751C2D"/>
    <w:rsid w:val="6175384E"/>
    <w:rsid w:val="61756A7A"/>
    <w:rsid w:val="617591FD"/>
    <w:rsid w:val="6175EEE9"/>
    <w:rsid w:val="61765FB5"/>
    <w:rsid w:val="6176A0A4"/>
    <w:rsid w:val="6176B2BC"/>
    <w:rsid w:val="6176FC20"/>
    <w:rsid w:val="617703EF"/>
    <w:rsid w:val="61770892"/>
    <w:rsid w:val="6177E6AE"/>
    <w:rsid w:val="6178AEC8"/>
    <w:rsid w:val="617943BA"/>
    <w:rsid w:val="61796C49"/>
    <w:rsid w:val="617A3725"/>
    <w:rsid w:val="617A6634"/>
    <w:rsid w:val="617A914F"/>
    <w:rsid w:val="617AC293"/>
    <w:rsid w:val="617ADF66"/>
    <w:rsid w:val="617AED76"/>
    <w:rsid w:val="617B12DC"/>
    <w:rsid w:val="617B56D6"/>
    <w:rsid w:val="617B5867"/>
    <w:rsid w:val="617B70DA"/>
    <w:rsid w:val="617C77C8"/>
    <w:rsid w:val="617CBFD0"/>
    <w:rsid w:val="617CDD19"/>
    <w:rsid w:val="617D09BA"/>
    <w:rsid w:val="617D2A3D"/>
    <w:rsid w:val="617D5682"/>
    <w:rsid w:val="617D79F0"/>
    <w:rsid w:val="617D9CE1"/>
    <w:rsid w:val="617DFE83"/>
    <w:rsid w:val="617E3BAD"/>
    <w:rsid w:val="617E6C0B"/>
    <w:rsid w:val="617FB5E2"/>
    <w:rsid w:val="617FE2F4"/>
    <w:rsid w:val="617FEE0A"/>
    <w:rsid w:val="617FFB53"/>
    <w:rsid w:val="61801B46"/>
    <w:rsid w:val="61807CE1"/>
    <w:rsid w:val="6180E1F1"/>
    <w:rsid w:val="61816BDE"/>
    <w:rsid w:val="61817E9B"/>
    <w:rsid w:val="61818824"/>
    <w:rsid w:val="618206F2"/>
    <w:rsid w:val="6182336A"/>
    <w:rsid w:val="61827399"/>
    <w:rsid w:val="6182952C"/>
    <w:rsid w:val="6182ED79"/>
    <w:rsid w:val="61834FD9"/>
    <w:rsid w:val="6183AF22"/>
    <w:rsid w:val="618414AB"/>
    <w:rsid w:val="618420ED"/>
    <w:rsid w:val="61845BB6"/>
    <w:rsid w:val="61847152"/>
    <w:rsid w:val="6184AAD4"/>
    <w:rsid w:val="6184D073"/>
    <w:rsid w:val="6185098E"/>
    <w:rsid w:val="61855B02"/>
    <w:rsid w:val="6185B0EE"/>
    <w:rsid w:val="61864451"/>
    <w:rsid w:val="61866EDB"/>
    <w:rsid w:val="6186A89F"/>
    <w:rsid w:val="6187FD9B"/>
    <w:rsid w:val="61883A3A"/>
    <w:rsid w:val="61886697"/>
    <w:rsid w:val="61888DEA"/>
    <w:rsid w:val="6188F36B"/>
    <w:rsid w:val="6189167B"/>
    <w:rsid w:val="61896E29"/>
    <w:rsid w:val="6189FAA9"/>
    <w:rsid w:val="618A7A6C"/>
    <w:rsid w:val="618A825C"/>
    <w:rsid w:val="618AB22D"/>
    <w:rsid w:val="618B222F"/>
    <w:rsid w:val="618B33A4"/>
    <w:rsid w:val="618B38FA"/>
    <w:rsid w:val="618B79FE"/>
    <w:rsid w:val="618C2572"/>
    <w:rsid w:val="618D79AF"/>
    <w:rsid w:val="618D8874"/>
    <w:rsid w:val="618DC0E5"/>
    <w:rsid w:val="618DC40A"/>
    <w:rsid w:val="618DDEDF"/>
    <w:rsid w:val="618EF30E"/>
    <w:rsid w:val="618F4F33"/>
    <w:rsid w:val="618FA09C"/>
    <w:rsid w:val="618FAEE2"/>
    <w:rsid w:val="618FED97"/>
    <w:rsid w:val="61900AFF"/>
    <w:rsid w:val="61905238"/>
    <w:rsid w:val="61905300"/>
    <w:rsid w:val="619083DE"/>
    <w:rsid w:val="6190D3D1"/>
    <w:rsid w:val="6190E640"/>
    <w:rsid w:val="6190EDEC"/>
    <w:rsid w:val="61916432"/>
    <w:rsid w:val="61919257"/>
    <w:rsid w:val="6191C3E6"/>
    <w:rsid w:val="6191EFF0"/>
    <w:rsid w:val="61922687"/>
    <w:rsid w:val="61923905"/>
    <w:rsid w:val="61927026"/>
    <w:rsid w:val="61933CC1"/>
    <w:rsid w:val="61934AEB"/>
    <w:rsid w:val="619463A7"/>
    <w:rsid w:val="61947764"/>
    <w:rsid w:val="619499BD"/>
    <w:rsid w:val="6194D228"/>
    <w:rsid w:val="6194F81B"/>
    <w:rsid w:val="619511AF"/>
    <w:rsid w:val="61951D7A"/>
    <w:rsid w:val="61953E96"/>
    <w:rsid w:val="61955258"/>
    <w:rsid w:val="61956D7A"/>
    <w:rsid w:val="61959B97"/>
    <w:rsid w:val="619704B8"/>
    <w:rsid w:val="61970AF6"/>
    <w:rsid w:val="61971859"/>
    <w:rsid w:val="619760BD"/>
    <w:rsid w:val="61977972"/>
    <w:rsid w:val="61978EC2"/>
    <w:rsid w:val="6197B718"/>
    <w:rsid w:val="61980AC8"/>
    <w:rsid w:val="6198860A"/>
    <w:rsid w:val="61994C7E"/>
    <w:rsid w:val="6199BE7E"/>
    <w:rsid w:val="6199E05D"/>
    <w:rsid w:val="619A2DB0"/>
    <w:rsid w:val="619A4590"/>
    <w:rsid w:val="619ADAD8"/>
    <w:rsid w:val="619AF819"/>
    <w:rsid w:val="619B1AD7"/>
    <w:rsid w:val="619B6492"/>
    <w:rsid w:val="619B746C"/>
    <w:rsid w:val="619BEFAA"/>
    <w:rsid w:val="619BF99F"/>
    <w:rsid w:val="619C0102"/>
    <w:rsid w:val="619C0F39"/>
    <w:rsid w:val="619C6D8A"/>
    <w:rsid w:val="619C891A"/>
    <w:rsid w:val="619CA444"/>
    <w:rsid w:val="619CF75A"/>
    <w:rsid w:val="619D7F6E"/>
    <w:rsid w:val="619DDF01"/>
    <w:rsid w:val="619E013B"/>
    <w:rsid w:val="619ECCC4"/>
    <w:rsid w:val="619F6294"/>
    <w:rsid w:val="619F78A4"/>
    <w:rsid w:val="619F8DE6"/>
    <w:rsid w:val="619FA94A"/>
    <w:rsid w:val="61A0C461"/>
    <w:rsid w:val="61A1ED4A"/>
    <w:rsid w:val="61A1F51B"/>
    <w:rsid w:val="61A28272"/>
    <w:rsid w:val="61A2A42D"/>
    <w:rsid w:val="61A32B09"/>
    <w:rsid w:val="61A33F36"/>
    <w:rsid w:val="61A34069"/>
    <w:rsid w:val="61A34D61"/>
    <w:rsid w:val="61A366F2"/>
    <w:rsid w:val="61A40E79"/>
    <w:rsid w:val="61A46DCC"/>
    <w:rsid w:val="61A47648"/>
    <w:rsid w:val="61A4A5DD"/>
    <w:rsid w:val="61A4FCEC"/>
    <w:rsid w:val="61A56220"/>
    <w:rsid w:val="61A5874B"/>
    <w:rsid w:val="61A5969B"/>
    <w:rsid w:val="61A5B463"/>
    <w:rsid w:val="61A5CB13"/>
    <w:rsid w:val="61A6050A"/>
    <w:rsid w:val="61A62175"/>
    <w:rsid w:val="61A66109"/>
    <w:rsid w:val="61A66130"/>
    <w:rsid w:val="61A67825"/>
    <w:rsid w:val="61A6E7FB"/>
    <w:rsid w:val="61A6FD92"/>
    <w:rsid w:val="61A722CE"/>
    <w:rsid w:val="61A72FC6"/>
    <w:rsid w:val="61A73078"/>
    <w:rsid w:val="61A781B4"/>
    <w:rsid w:val="61A792A6"/>
    <w:rsid w:val="61A79A8D"/>
    <w:rsid w:val="61A7E05A"/>
    <w:rsid w:val="61A81C6B"/>
    <w:rsid w:val="61A8822F"/>
    <w:rsid w:val="61A88A23"/>
    <w:rsid w:val="61A88DF8"/>
    <w:rsid w:val="61A8DD30"/>
    <w:rsid w:val="61A8E6D8"/>
    <w:rsid w:val="61A8EDD5"/>
    <w:rsid w:val="61A8EE26"/>
    <w:rsid w:val="61A8F3FE"/>
    <w:rsid w:val="61A9008C"/>
    <w:rsid w:val="61A952B2"/>
    <w:rsid w:val="61A97E88"/>
    <w:rsid w:val="61A99CB0"/>
    <w:rsid w:val="61A9B969"/>
    <w:rsid w:val="61A9D431"/>
    <w:rsid w:val="61A9EED5"/>
    <w:rsid w:val="61AA7447"/>
    <w:rsid w:val="61AB14F1"/>
    <w:rsid w:val="61AB6D54"/>
    <w:rsid w:val="61ABE94B"/>
    <w:rsid w:val="61AC102D"/>
    <w:rsid w:val="61AC27EB"/>
    <w:rsid w:val="61AC87D6"/>
    <w:rsid w:val="61ACA41B"/>
    <w:rsid w:val="61ACCB1F"/>
    <w:rsid w:val="61ACDE27"/>
    <w:rsid w:val="61ACE7AD"/>
    <w:rsid w:val="61AD0846"/>
    <w:rsid w:val="61AD4280"/>
    <w:rsid w:val="61ADE847"/>
    <w:rsid w:val="61ADF8F4"/>
    <w:rsid w:val="61AE4713"/>
    <w:rsid w:val="61AE9A62"/>
    <w:rsid w:val="61AF3DB5"/>
    <w:rsid w:val="61AF42DA"/>
    <w:rsid w:val="61AF6787"/>
    <w:rsid w:val="61AF7B70"/>
    <w:rsid w:val="61AF82F6"/>
    <w:rsid w:val="61AFA4DB"/>
    <w:rsid w:val="61AFF5EE"/>
    <w:rsid w:val="61AFF81E"/>
    <w:rsid w:val="61B051C8"/>
    <w:rsid w:val="61B0BCE6"/>
    <w:rsid w:val="61B1914C"/>
    <w:rsid w:val="61B1AC06"/>
    <w:rsid w:val="61B1D47A"/>
    <w:rsid w:val="61B22237"/>
    <w:rsid w:val="61B2AEDB"/>
    <w:rsid w:val="61B32747"/>
    <w:rsid w:val="61B32A3C"/>
    <w:rsid w:val="61B3372B"/>
    <w:rsid w:val="61B37D96"/>
    <w:rsid w:val="61B414D4"/>
    <w:rsid w:val="61B45EF1"/>
    <w:rsid w:val="61B4C063"/>
    <w:rsid w:val="61B540A0"/>
    <w:rsid w:val="61B5415A"/>
    <w:rsid w:val="61B58645"/>
    <w:rsid w:val="61B59DE4"/>
    <w:rsid w:val="61B5BAF8"/>
    <w:rsid w:val="61B5C9DD"/>
    <w:rsid w:val="61B5EBD3"/>
    <w:rsid w:val="61B5FE74"/>
    <w:rsid w:val="61B61928"/>
    <w:rsid w:val="61B62660"/>
    <w:rsid w:val="61B63425"/>
    <w:rsid w:val="61B65EA6"/>
    <w:rsid w:val="61B68CFF"/>
    <w:rsid w:val="61B69102"/>
    <w:rsid w:val="61B69C5A"/>
    <w:rsid w:val="61B6E843"/>
    <w:rsid w:val="61B6F17E"/>
    <w:rsid w:val="61B70930"/>
    <w:rsid w:val="61B761BA"/>
    <w:rsid w:val="61B77281"/>
    <w:rsid w:val="61B7ADDF"/>
    <w:rsid w:val="61B7F1BF"/>
    <w:rsid w:val="61B7FAED"/>
    <w:rsid w:val="61B83B92"/>
    <w:rsid w:val="61B8A0EF"/>
    <w:rsid w:val="61B8B94C"/>
    <w:rsid w:val="61B8D781"/>
    <w:rsid w:val="61B9A9A4"/>
    <w:rsid w:val="61B9B6C9"/>
    <w:rsid w:val="61B9F728"/>
    <w:rsid w:val="61BA03AF"/>
    <w:rsid w:val="61BA8D6F"/>
    <w:rsid w:val="61BAD265"/>
    <w:rsid w:val="61BB1A19"/>
    <w:rsid w:val="61BB5913"/>
    <w:rsid w:val="61BBA250"/>
    <w:rsid w:val="61BC2292"/>
    <w:rsid w:val="61BCE4E4"/>
    <w:rsid w:val="61BCED03"/>
    <w:rsid w:val="61BD4A3E"/>
    <w:rsid w:val="61BD79CA"/>
    <w:rsid w:val="61BDDEC7"/>
    <w:rsid w:val="61BE35F2"/>
    <w:rsid w:val="61BE4A7C"/>
    <w:rsid w:val="61BE7F1C"/>
    <w:rsid w:val="61BED61F"/>
    <w:rsid w:val="61BEF02D"/>
    <w:rsid w:val="61BF2C79"/>
    <w:rsid w:val="61BFBB8F"/>
    <w:rsid w:val="61BFC336"/>
    <w:rsid w:val="61BFD76C"/>
    <w:rsid w:val="61C06467"/>
    <w:rsid w:val="61C1017B"/>
    <w:rsid w:val="61C10354"/>
    <w:rsid w:val="61C12DE2"/>
    <w:rsid w:val="61C13A89"/>
    <w:rsid w:val="61C14295"/>
    <w:rsid w:val="61C1472B"/>
    <w:rsid w:val="61C16DF8"/>
    <w:rsid w:val="61C1C059"/>
    <w:rsid w:val="61C1DE6F"/>
    <w:rsid w:val="61C1E2DA"/>
    <w:rsid w:val="61C1E537"/>
    <w:rsid w:val="61C1E8FA"/>
    <w:rsid w:val="61C21124"/>
    <w:rsid w:val="61C240E9"/>
    <w:rsid w:val="61C25D03"/>
    <w:rsid w:val="61C2B923"/>
    <w:rsid w:val="61C2D280"/>
    <w:rsid w:val="61C4427B"/>
    <w:rsid w:val="61C48477"/>
    <w:rsid w:val="61C5A08B"/>
    <w:rsid w:val="61C5A843"/>
    <w:rsid w:val="61C5BFF3"/>
    <w:rsid w:val="61C64A1F"/>
    <w:rsid w:val="61C64F6B"/>
    <w:rsid w:val="61C6683C"/>
    <w:rsid w:val="61C69607"/>
    <w:rsid w:val="61C6EB9E"/>
    <w:rsid w:val="61C6EF89"/>
    <w:rsid w:val="61C6F1FF"/>
    <w:rsid w:val="61C70AA5"/>
    <w:rsid w:val="61C70DC8"/>
    <w:rsid w:val="61C7ABD5"/>
    <w:rsid w:val="61C7B948"/>
    <w:rsid w:val="61C7CE5B"/>
    <w:rsid w:val="61C7E7AE"/>
    <w:rsid w:val="61C8073E"/>
    <w:rsid w:val="61C841D3"/>
    <w:rsid w:val="61C89B63"/>
    <w:rsid w:val="61C8C6FC"/>
    <w:rsid w:val="61C925A5"/>
    <w:rsid w:val="61C96D56"/>
    <w:rsid w:val="61CA3EE0"/>
    <w:rsid w:val="61CAFD8A"/>
    <w:rsid w:val="61CB5740"/>
    <w:rsid w:val="61CBE5D9"/>
    <w:rsid w:val="61CC6153"/>
    <w:rsid w:val="61CC767A"/>
    <w:rsid w:val="61CD1E57"/>
    <w:rsid w:val="61CD6587"/>
    <w:rsid w:val="61CDCF14"/>
    <w:rsid w:val="61CDF135"/>
    <w:rsid w:val="61CE2301"/>
    <w:rsid w:val="61CE568A"/>
    <w:rsid w:val="61CEA924"/>
    <w:rsid w:val="61CF29C1"/>
    <w:rsid w:val="61CF2A80"/>
    <w:rsid w:val="61D130A1"/>
    <w:rsid w:val="61D1587B"/>
    <w:rsid w:val="61D1BA59"/>
    <w:rsid w:val="61D1D8D8"/>
    <w:rsid w:val="61D1FF21"/>
    <w:rsid w:val="61D1FF38"/>
    <w:rsid w:val="61D221D4"/>
    <w:rsid w:val="61D28CA0"/>
    <w:rsid w:val="61D29BBE"/>
    <w:rsid w:val="61D2C204"/>
    <w:rsid w:val="61D2D81D"/>
    <w:rsid w:val="61D2ED3B"/>
    <w:rsid w:val="61D352D2"/>
    <w:rsid w:val="61D36D05"/>
    <w:rsid w:val="61D372FE"/>
    <w:rsid w:val="61D3F831"/>
    <w:rsid w:val="61D3FCF2"/>
    <w:rsid w:val="61D4ABC1"/>
    <w:rsid w:val="61D4CA9F"/>
    <w:rsid w:val="61D4CC30"/>
    <w:rsid w:val="61D518BD"/>
    <w:rsid w:val="61D52859"/>
    <w:rsid w:val="61D52962"/>
    <w:rsid w:val="61D55682"/>
    <w:rsid w:val="61D5BC6A"/>
    <w:rsid w:val="61D5DAA5"/>
    <w:rsid w:val="61D61255"/>
    <w:rsid w:val="61D658C8"/>
    <w:rsid w:val="61D680B0"/>
    <w:rsid w:val="61D698BD"/>
    <w:rsid w:val="61D70A4C"/>
    <w:rsid w:val="61D74B97"/>
    <w:rsid w:val="61D76937"/>
    <w:rsid w:val="61D77347"/>
    <w:rsid w:val="61D78237"/>
    <w:rsid w:val="61D7F685"/>
    <w:rsid w:val="61D80698"/>
    <w:rsid w:val="61D8A1D5"/>
    <w:rsid w:val="61D9346B"/>
    <w:rsid w:val="61D982EF"/>
    <w:rsid w:val="61D998B4"/>
    <w:rsid w:val="61D9DC8A"/>
    <w:rsid w:val="61DA46A3"/>
    <w:rsid w:val="61DA618B"/>
    <w:rsid w:val="61DAB59C"/>
    <w:rsid w:val="61DB3C1D"/>
    <w:rsid w:val="61DB4425"/>
    <w:rsid w:val="61DB5365"/>
    <w:rsid w:val="61DB8674"/>
    <w:rsid w:val="61DB872D"/>
    <w:rsid w:val="61DB8F66"/>
    <w:rsid w:val="61DBCAC1"/>
    <w:rsid w:val="61DC1102"/>
    <w:rsid w:val="61DC4659"/>
    <w:rsid w:val="61DC8E21"/>
    <w:rsid w:val="61DC9CFC"/>
    <w:rsid w:val="61DCCE5E"/>
    <w:rsid w:val="61DD12BB"/>
    <w:rsid w:val="61DD3714"/>
    <w:rsid w:val="61DE530A"/>
    <w:rsid w:val="61DE580C"/>
    <w:rsid w:val="61DEB513"/>
    <w:rsid w:val="61DF57C2"/>
    <w:rsid w:val="61DF85EF"/>
    <w:rsid w:val="61DF8B60"/>
    <w:rsid w:val="61DFAC62"/>
    <w:rsid w:val="61DFD4CF"/>
    <w:rsid w:val="61DFE859"/>
    <w:rsid w:val="61DFF8C3"/>
    <w:rsid w:val="61E03AA9"/>
    <w:rsid w:val="61E0613E"/>
    <w:rsid w:val="61E10640"/>
    <w:rsid w:val="61E12302"/>
    <w:rsid w:val="61E125E2"/>
    <w:rsid w:val="61E18220"/>
    <w:rsid w:val="61E2011E"/>
    <w:rsid w:val="61E203F4"/>
    <w:rsid w:val="61E206C5"/>
    <w:rsid w:val="61E20E83"/>
    <w:rsid w:val="61E23249"/>
    <w:rsid w:val="61E23371"/>
    <w:rsid w:val="61E242B4"/>
    <w:rsid w:val="61E2A63B"/>
    <w:rsid w:val="61E35312"/>
    <w:rsid w:val="61E397DF"/>
    <w:rsid w:val="61E3E9C6"/>
    <w:rsid w:val="61E466FE"/>
    <w:rsid w:val="61E4ABB0"/>
    <w:rsid w:val="61E4EF22"/>
    <w:rsid w:val="61E541F0"/>
    <w:rsid w:val="61E590E3"/>
    <w:rsid w:val="61E65484"/>
    <w:rsid w:val="61E77F91"/>
    <w:rsid w:val="61E7882D"/>
    <w:rsid w:val="61E7C80F"/>
    <w:rsid w:val="61E7D9F4"/>
    <w:rsid w:val="61E8374A"/>
    <w:rsid w:val="61E85DF7"/>
    <w:rsid w:val="61E90F8C"/>
    <w:rsid w:val="61E9108A"/>
    <w:rsid w:val="61E95A43"/>
    <w:rsid w:val="61E973B0"/>
    <w:rsid w:val="61E97599"/>
    <w:rsid w:val="61E97EDF"/>
    <w:rsid w:val="61E99E3D"/>
    <w:rsid w:val="61E9E6A8"/>
    <w:rsid w:val="61EA46A2"/>
    <w:rsid w:val="61EA98B3"/>
    <w:rsid w:val="61EAB6D2"/>
    <w:rsid w:val="61EB0A1C"/>
    <w:rsid w:val="61EB6226"/>
    <w:rsid w:val="61EB924A"/>
    <w:rsid w:val="61EB941B"/>
    <w:rsid w:val="61EBD8DA"/>
    <w:rsid w:val="61EBE11E"/>
    <w:rsid w:val="61ECDD2F"/>
    <w:rsid w:val="61ECE586"/>
    <w:rsid w:val="61EDBA4F"/>
    <w:rsid w:val="61EDEBD7"/>
    <w:rsid w:val="61EE3FDD"/>
    <w:rsid w:val="61EE49F6"/>
    <w:rsid w:val="61EE7BFD"/>
    <w:rsid w:val="61EEAFA8"/>
    <w:rsid w:val="61EEC5BB"/>
    <w:rsid w:val="61EEF599"/>
    <w:rsid w:val="61EFAEAA"/>
    <w:rsid w:val="61EFC62A"/>
    <w:rsid w:val="61EFDF74"/>
    <w:rsid w:val="61F0A421"/>
    <w:rsid w:val="61F0DEBC"/>
    <w:rsid w:val="61F0DF6F"/>
    <w:rsid w:val="61F17CA6"/>
    <w:rsid w:val="61F17ED4"/>
    <w:rsid w:val="61F1AB34"/>
    <w:rsid w:val="61F21426"/>
    <w:rsid w:val="61F223A0"/>
    <w:rsid w:val="61F26764"/>
    <w:rsid w:val="61F27498"/>
    <w:rsid w:val="61F2CC06"/>
    <w:rsid w:val="61F2F06D"/>
    <w:rsid w:val="61F30FE4"/>
    <w:rsid w:val="61F34A64"/>
    <w:rsid w:val="61F3B29A"/>
    <w:rsid w:val="61F3B4E9"/>
    <w:rsid w:val="61F3DD0E"/>
    <w:rsid w:val="61F3E864"/>
    <w:rsid w:val="61F43CA8"/>
    <w:rsid w:val="61F449FF"/>
    <w:rsid w:val="61F520DA"/>
    <w:rsid w:val="61F53149"/>
    <w:rsid w:val="61F59C15"/>
    <w:rsid w:val="61F5CFEE"/>
    <w:rsid w:val="61F5EA0A"/>
    <w:rsid w:val="61F5ECD2"/>
    <w:rsid w:val="61F634A4"/>
    <w:rsid w:val="61F6BEDC"/>
    <w:rsid w:val="61F6E603"/>
    <w:rsid w:val="61F6FCD9"/>
    <w:rsid w:val="61F72878"/>
    <w:rsid w:val="61F7DE17"/>
    <w:rsid w:val="61F82372"/>
    <w:rsid w:val="61F87194"/>
    <w:rsid w:val="61F8D1DB"/>
    <w:rsid w:val="61F97549"/>
    <w:rsid w:val="61F9AD6A"/>
    <w:rsid w:val="61F9B550"/>
    <w:rsid w:val="61F9C5F8"/>
    <w:rsid w:val="61FA1950"/>
    <w:rsid w:val="61FA34B7"/>
    <w:rsid w:val="61FA615E"/>
    <w:rsid w:val="61FB4B69"/>
    <w:rsid w:val="61FB87C7"/>
    <w:rsid w:val="61FB8A2E"/>
    <w:rsid w:val="61FBB87D"/>
    <w:rsid w:val="61FC148F"/>
    <w:rsid w:val="61FC7498"/>
    <w:rsid w:val="61FC9D15"/>
    <w:rsid w:val="61FCAD15"/>
    <w:rsid w:val="61FCDF4B"/>
    <w:rsid w:val="61FD7EBE"/>
    <w:rsid w:val="61FE19E3"/>
    <w:rsid w:val="61FEC4BC"/>
    <w:rsid w:val="61FF52AB"/>
    <w:rsid w:val="61FF5A44"/>
    <w:rsid w:val="61FF644B"/>
    <w:rsid w:val="61FFC2D1"/>
    <w:rsid w:val="61FFE459"/>
    <w:rsid w:val="6200DC08"/>
    <w:rsid w:val="6200F271"/>
    <w:rsid w:val="62010FC7"/>
    <w:rsid w:val="62014F67"/>
    <w:rsid w:val="6201AE10"/>
    <w:rsid w:val="62027638"/>
    <w:rsid w:val="6202C7AF"/>
    <w:rsid w:val="6202F1C3"/>
    <w:rsid w:val="620323AA"/>
    <w:rsid w:val="6203B9A2"/>
    <w:rsid w:val="620430D9"/>
    <w:rsid w:val="620450DF"/>
    <w:rsid w:val="6204640F"/>
    <w:rsid w:val="6204BB70"/>
    <w:rsid w:val="6205244E"/>
    <w:rsid w:val="62053016"/>
    <w:rsid w:val="620545B8"/>
    <w:rsid w:val="62054D02"/>
    <w:rsid w:val="620556F6"/>
    <w:rsid w:val="620569BC"/>
    <w:rsid w:val="6205BE1E"/>
    <w:rsid w:val="6205C97C"/>
    <w:rsid w:val="62064130"/>
    <w:rsid w:val="620680D0"/>
    <w:rsid w:val="620713F2"/>
    <w:rsid w:val="620807AF"/>
    <w:rsid w:val="62080EF5"/>
    <w:rsid w:val="62084E24"/>
    <w:rsid w:val="6208698F"/>
    <w:rsid w:val="6208A40C"/>
    <w:rsid w:val="6208D078"/>
    <w:rsid w:val="620994F6"/>
    <w:rsid w:val="62099DE5"/>
    <w:rsid w:val="620ABF59"/>
    <w:rsid w:val="620ADDB0"/>
    <w:rsid w:val="620B18D7"/>
    <w:rsid w:val="620BC9FB"/>
    <w:rsid w:val="620C6BB5"/>
    <w:rsid w:val="620CEC63"/>
    <w:rsid w:val="620CF353"/>
    <w:rsid w:val="620D4DF3"/>
    <w:rsid w:val="620D60D3"/>
    <w:rsid w:val="620D792E"/>
    <w:rsid w:val="620D81C3"/>
    <w:rsid w:val="620D96A7"/>
    <w:rsid w:val="620DA047"/>
    <w:rsid w:val="620DBC14"/>
    <w:rsid w:val="620DDFAE"/>
    <w:rsid w:val="620E059D"/>
    <w:rsid w:val="620E1D42"/>
    <w:rsid w:val="620E6046"/>
    <w:rsid w:val="620E61EF"/>
    <w:rsid w:val="620E7948"/>
    <w:rsid w:val="620EE39A"/>
    <w:rsid w:val="620FD3E9"/>
    <w:rsid w:val="621152FF"/>
    <w:rsid w:val="6211842E"/>
    <w:rsid w:val="6211B78F"/>
    <w:rsid w:val="6211BBF3"/>
    <w:rsid w:val="62120E30"/>
    <w:rsid w:val="621241FF"/>
    <w:rsid w:val="62126894"/>
    <w:rsid w:val="6212698B"/>
    <w:rsid w:val="62135D28"/>
    <w:rsid w:val="6213D696"/>
    <w:rsid w:val="621496E2"/>
    <w:rsid w:val="6214B561"/>
    <w:rsid w:val="621548E4"/>
    <w:rsid w:val="62157C25"/>
    <w:rsid w:val="62159898"/>
    <w:rsid w:val="62164885"/>
    <w:rsid w:val="6216501E"/>
    <w:rsid w:val="6216AA6A"/>
    <w:rsid w:val="6216DF97"/>
    <w:rsid w:val="62172909"/>
    <w:rsid w:val="62179FA9"/>
    <w:rsid w:val="6217E23C"/>
    <w:rsid w:val="6217E449"/>
    <w:rsid w:val="6217F1CC"/>
    <w:rsid w:val="62180E42"/>
    <w:rsid w:val="62193F12"/>
    <w:rsid w:val="621950DF"/>
    <w:rsid w:val="621A6731"/>
    <w:rsid w:val="621ABF8C"/>
    <w:rsid w:val="621AE659"/>
    <w:rsid w:val="621B63BF"/>
    <w:rsid w:val="621B6A44"/>
    <w:rsid w:val="621BEE27"/>
    <w:rsid w:val="621C5821"/>
    <w:rsid w:val="621C7E6D"/>
    <w:rsid w:val="621CED55"/>
    <w:rsid w:val="621D1004"/>
    <w:rsid w:val="621D4C34"/>
    <w:rsid w:val="621D7A97"/>
    <w:rsid w:val="621DBE56"/>
    <w:rsid w:val="621DBFF6"/>
    <w:rsid w:val="621DD447"/>
    <w:rsid w:val="621DEB92"/>
    <w:rsid w:val="621E5026"/>
    <w:rsid w:val="621E5769"/>
    <w:rsid w:val="621E95EC"/>
    <w:rsid w:val="621EAC2F"/>
    <w:rsid w:val="621EB8AE"/>
    <w:rsid w:val="621F034F"/>
    <w:rsid w:val="621F2D1F"/>
    <w:rsid w:val="621F4632"/>
    <w:rsid w:val="621F4F23"/>
    <w:rsid w:val="621F717E"/>
    <w:rsid w:val="621F9118"/>
    <w:rsid w:val="621FC06C"/>
    <w:rsid w:val="621FC38A"/>
    <w:rsid w:val="621FDCCF"/>
    <w:rsid w:val="621FFE48"/>
    <w:rsid w:val="6220220D"/>
    <w:rsid w:val="622031CA"/>
    <w:rsid w:val="62204E43"/>
    <w:rsid w:val="6220C268"/>
    <w:rsid w:val="6220D086"/>
    <w:rsid w:val="62212A98"/>
    <w:rsid w:val="6221327C"/>
    <w:rsid w:val="6221705F"/>
    <w:rsid w:val="6221ABBE"/>
    <w:rsid w:val="6221D323"/>
    <w:rsid w:val="6222281D"/>
    <w:rsid w:val="62222C88"/>
    <w:rsid w:val="62225035"/>
    <w:rsid w:val="62226096"/>
    <w:rsid w:val="6222A7C4"/>
    <w:rsid w:val="6222FB3C"/>
    <w:rsid w:val="62232E8B"/>
    <w:rsid w:val="6223DA81"/>
    <w:rsid w:val="6223FFAC"/>
    <w:rsid w:val="62246E3A"/>
    <w:rsid w:val="6224751C"/>
    <w:rsid w:val="62247969"/>
    <w:rsid w:val="62248739"/>
    <w:rsid w:val="62249430"/>
    <w:rsid w:val="6224C4F8"/>
    <w:rsid w:val="6224DF2E"/>
    <w:rsid w:val="6225A111"/>
    <w:rsid w:val="6225EC9A"/>
    <w:rsid w:val="622665E5"/>
    <w:rsid w:val="62269D7B"/>
    <w:rsid w:val="62273AFC"/>
    <w:rsid w:val="62275007"/>
    <w:rsid w:val="6227AC61"/>
    <w:rsid w:val="622814FA"/>
    <w:rsid w:val="62288B94"/>
    <w:rsid w:val="6228982C"/>
    <w:rsid w:val="6228BE71"/>
    <w:rsid w:val="6228E492"/>
    <w:rsid w:val="62290C22"/>
    <w:rsid w:val="62294F77"/>
    <w:rsid w:val="6229BCA3"/>
    <w:rsid w:val="6229D448"/>
    <w:rsid w:val="622A27CF"/>
    <w:rsid w:val="622A3A44"/>
    <w:rsid w:val="622A40E9"/>
    <w:rsid w:val="622AB061"/>
    <w:rsid w:val="622B0D6B"/>
    <w:rsid w:val="622B2B56"/>
    <w:rsid w:val="622B3D6B"/>
    <w:rsid w:val="622B4825"/>
    <w:rsid w:val="622B5433"/>
    <w:rsid w:val="622B8DC7"/>
    <w:rsid w:val="622BB5DE"/>
    <w:rsid w:val="622BFCE9"/>
    <w:rsid w:val="622C43F1"/>
    <w:rsid w:val="622C5144"/>
    <w:rsid w:val="622C611B"/>
    <w:rsid w:val="622CC8BD"/>
    <w:rsid w:val="622CE171"/>
    <w:rsid w:val="622CE32F"/>
    <w:rsid w:val="622D02A3"/>
    <w:rsid w:val="622D26A3"/>
    <w:rsid w:val="622D624B"/>
    <w:rsid w:val="622D72DD"/>
    <w:rsid w:val="622D99CB"/>
    <w:rsid w:val="622E5022"/>
    <w:rsid w:val="622E5EA8"/>
    <w:rsid w:val="622E9D72"/>
    <w:rsid w:val="622EB355"/>
    <w:rsid w:val="622EFC40"/>
    <w:rsid w:val="622EFF11"/>
    <w:rsid w:val="622F0359"/>
    <w:rsid w:val="622FB338"/>
    <w:rsid w:val="62300AA1"/>
    <w:rsid w:val="623063BD"/>
    <w:rsid w:val="62308A38"/>
    <w:rsid w:val="6230B68A"/>
    <w:rsid w:val="6231104F"/>
    <w:rsid w:val="62311494"/>
    <w:rsid w:val="62316118"/>
    <w:rsid w:val="6231982D"/>
    <w:rsid w:val="623232A2"/>
    <w:rsid w:val="62323F96"/>
    <w:rsid w:val="6232589B"/>
    <w:rsid w:val="62327901"/>
    <w:rsid w:val="6232D563"/>
    <w:rsid w:val="62330CEE"/>
    <w:rsid w:val="62331D2E"/>
    <w:rsid w:val="62334F54"/>
    <w:rsid w:val="62346142"/>
    <w:rsid w:val="62346E85"/>
    <w:rsid w:val="623498D8"/>
    <w:rsid w:val="6234FCAB"/>
    <w:rsid w:val="6235A537"/>
    <w:rsid w:val="6235A639"/>
    <w:rsid w:val="6235B258"/>
    <w:rsid w:val="62360808"/>
    <w:rsid w:val="623635F5"/>
    <w:rsid w:val="6236A958"/>
    <w:rsid w:val="6236D937"/>
    <w:rsid w:val="6236E37F"/>
    <w:rsid w:val="6237B70E"/>
    <w:rsid w:val="6237BF5E"/>
    <w:rsid w:val="6237DAC7"/>
    <w:rsid w:val="6237EE94"/>
    <w:rsid w:val="62380AC9"/>
    <w:rsid w:val="62381BF8"/>
    <w:rsid w:val="62381DA3"/>
    <w:rsid w:val="6238625C"/>
    <w:rsid w:val="6238D330"/>
    <w:rsid w:val="62397DCE"/>
    <w:rsid w:val="6239A299"/>
    <w:rsid w:val="6239AAF0"/>
    <w:rsid w:val="623A0C0E"/>
    <w:rsid w:val="623A1331"/>
    <w:rsid w:val="623A31B1"/>
    <w:rsid w:val="623A5F1C"/>
    <w:rsid w:val="623A7D5A"/>
    <w:rsid w:val="623ABD53"/>
    <w:rsid w:val="623AE2C7"/>
    <w:rsid w:val="623B2D3E"/>
    <w:rsid w:val="623B2FFB"/>
    <w:rsid w:val="623C1B91"/>
    <w:rsid w:val="623C5C21"/>
    <w:rsid w:val="623C8B18"/>
    <w:rsid w:val="623CE10C"/>
    <w:rsid w:val="623D8553"/>
    <w:rsid w:val="623E1C6B"/>
    <w:rsid w:val="623E3D1F"/>
    <w:rsid w:val="623EA871"/>
    <w:rsid w:val="623EB288"/>
    <w:rsid w:val="623F1649"/>
    <w:rsid w:val="623F232F"/>
    <w:rsid w:val="623F7879"/>
    <w:rsid w:val="623F7E0C"/>
    <w:rsid w:val="623FC7D0"/>
    <w:rsid w:val="623FD8BB"/>
    <w:rsid w:val="623FF4DE"/>
    <w:rsid w:val="624094EC"/>
    <w:rsid w:val="6240B0F6"/>
    <w:rsid w:val="6240B245"/>
    <w:rsid w:val="6240E524"/>
    <w:rsid w:val="62416D0E"/>
    <w:rsid w:val="624174DA"/>
    <w:rsid w:val="62417A51"/>
    <w:rsid w:val="62417D06"/>
    <w:rsid w:val="62420FD5"/>
    <w:rsid w:val="62430C3C"/>
    <w:rsid w:val="62432863"/>
    <w:rsid w:val="624340CF"/>
    <w:rsid w:val="6243D10E"/>
    <w:rsid w:val="6243D2EF"/>
    <w:rsid w:val="62441526"/>
    <w:rsid w:val="62443638"/>
    <w:rsid w:val="624497D6"/>
    <w:rsid w:val="6245243B"/>
    <w:rsid w:val="62457E40"/>
    <w:rsid w:val="62458299"/>
    <w:rsid w:val="624590D0"/>
    <w:rsid w:val="62459CD6"/>
    <w:rsid w:val="6245F691"/>
    <w:rsid w:val="62462A54"/>
    <w:rsid w:val="62467AE1"/>
    <w:rsid w:val="62467EF3"/>
    <w:rsid w:val="6246FF30"/>
    <w:rsid w:val="62470A9C"/>
    <w:rsid w:val="6248038F"/>
    <w:rsid w:val="6248049B"/>
    <w:rsid w:val="6248E91D"/>
    <w:rsid w:val="6248EE2C"/>
    <w:rsid w:val="62491EFC"/>
    <w:rsid w:val="62492242"/>
    <w:rsid w:val="62499B58"/>
    <w:rsid w:val="6249C8F5"/>
    <w:rsid w:val="6249D290"/>
    <w:rsid w:val="624A0175"/>
    <w:rsid w:val="624A1F7E"/>
    <w:rsid w:val="624B056A"/>
    <w:rsid w:val="624B0F48"/>
    <w:rsid w:val="624B5310"/>
    <w:rsid w:val="624B6F7C"/>
    <w:rsid w:val="624C21AD"/>
    <w:rsid w:val="624CD436"/>
    <w:rsid w:val="624CDBB9"/>
    <w:rsid w:val="624D6869"/>
    <w:rsid w:val="624D7905"/>
    <w:rsid w:val="624DA7EE"/>
    <w:rsid w:val="624E17F0"/>
    <w:rsid w:val="624E2573"/>
    <w:rsid w:val="624EA2F5"/>
    <w:rsid w:val="624F0884"/>
    <w:rsid w:val="624F5893"/>
    <w:rsid w:val="624F7E50"/>
    <w:rsid w:val="62501A54"/>
    <w:rsid w:val="62502EB0"/>
    <w:rsid w:val="625075FC"/>
    <w:rsid w:val="6250B09E"/>
    <w:rsid w:val="6250E8C6"/>
    <w:rsid w:val="6251157C"/>
    <w:rsid w:val="6251387B"/>
    <w:rsid w:val="625173A3"/>
    <w:rsid w:val="6251BD40"/>
    <w:rsid w:val="6251DC79"/>
    <w:rsid w:val="6251E51B"/>
    <w:rsid w:val="6251F9B3"/>
    <w:rsid w:val="625200DD"/>
    <w:rsid w:val="62521CD9"/>
    <w:rsid w:val="62525FA0"/>
    <w:rsid w:val="6252A078"/>
    <w:rsid w:val="6252A708"/>
    <w:rsid w:val="6252DD83"/>
    <w:rsid w:val="62531D09"/>
    <w:rsid w:val="625337EF"/>
    <w:rsid w:val="62534C1E"/>
    <w:rsid w:val="62536275"/>
    <w:rsid w:val="625374E1"/>
    <w:rsid w:val="6253C141"/>
    <w:rsid w:val="6253DFEC"/>
    <w:rsid w:val="62540DAC"/>
    <w:rsid w:val="625420C5"/>
    <w:rsid w:val="6254420D"/>
    <w:rsid w:val="6254997F"/>
    <w:rsid w:val="625565D9"/>
    <w:rsid w:val="6255750B"/>
    <w:rsid w:val="62559071"/>
    <w:rsid w:val="6255D629"/>
    <w:rsid w:val="62560627"/>
    <w:rsid w:val="62562A05"/>
    <w:rsid w:val="625637B2"/>
    <w:rsid w:val="62565545"/>
    <w:rsid w:val="625694F8"/>
    <w:rsid w:val="6256E90C"/>
    <w:rsid w:val="6257325B"/>
    <w:rsid w:val="62578582"/>
    <w:rsid w:val="6257B5AA"/>
    <w:rsid w:val="6257CC21"/>
    <w:rsid w:val="6257DAF0"/>
    <w:rsid w:val="6257F0D7"/>
    <w:rsid w:val="6257F8C6"/>
    <w:rsid w:val="62581FAB"/>
    <w:rsid w:val="62587A51"/>
    <w:rsid w:val="6258FEAE"/>
    <w:rsid w:val="625916CE"/>
    <w:rsid w:val="625939A0"/>
    <w:rsid w:val="62594E7F"/>
    <w:rsid w:val="62597194"/>
    <w:rsid w:val="625995B5"/>
    <w:rsid w:val="6259A34A"/>
    <w:rsid w:val="6259C881"/>
    <w:rsid w:val="625A16FF"/>
    <w:rsid w:val="625A305A"/>
    <w:rsid w:val="625A3B64"/>
    <w:rsid w:val="625AAE26"/>
    <w:rsid w:val="625AC9FD"/>
    <w:rsid w:val="625AF508"/>
    <w:rsid w:val="625B23F5"/>
    <w:rsid w:val="625B75E0"/>
    <w:rsid w:val="625BD9BD"/>
    <w:rsid w:val="625BE032"/>
    <w:rsid w:val="625C263F"/>
    <w:rsid w:val="625C46C7"/>
    <w:rsid w:val="625C5147"/>
    <w:rsid w:val="625C576A"/>
    <w:rsid w:val="625C92B2"/>
    <w:rsid w:val="625CBE80"/>
    <w:rsid w:val="625CEAD0"/>
    <w:rsid w:val="625CF4D2"/>
    <w:rsid w:val="625D0EC8"/>
    <w:rsid w:val="625D245C"/>
    <w:rsid w:val="625D5754"/>
    <w:rsid w:val="625D9C50"/>
    <w:rsid w:val="625DAFDD"/>
    <w:rsid w:val="625E2B15"/>
    <w:rsid w:val="625E69A1"/>
    <w:rsid w:val="625EB585"/>
    <w:rsid w:val="625F8DB7"/>
    <w:rsid w:val="625F9B87"/>
    <w:rsid w:val="625FC9C8"/>
    <w:rsid w:val="625FD494"/>
    <w:rsid w:val="62604EA9"/>
    <w:rsid w:val="62605309"/>
    <w:rsid w:val="626071E6"/>
    <w:rsid w:val="6260982E"/>
    <w:rsid w:val="62609DF4"/>
    <w:rsid w:val="6260AAFE"/>
    <w:rsid w:val="62613565"/>
    <w:rsid w:val="6261590E"/>
    <w:rsid w:val="62619AFF"/>
    <w:rsid w:val="6261E26D"/>
    <w:rsid w:val="6261ECC5"/>
    <w:rsid w:val="62622D04"/>
    <w:rsid w:val="626284D1"/>
    <w:rsid w:val="6262A57B"/>
    <w:rsid w:val="6262D188"/>
    <w:rsid w:val="6262FFC2"/>
    <w:rsid w:val="626301BB"/>
    <w:rsid w:val="626312DB"/>
    <w:rsid w:val="62632C62"/>
    <w:rsid w:val="626449BC"/>
    <w:rsid w:val="62647015"/>
    <w:rsid w:val="62647E97"/>
    <w:rsid w:val="62648B6F"/>
    <w:rsid w:val="6264B83F"/>
    <w:rsid w:val="6264DFB0"/>
    <w:rsid w:val="6264FE39"/>
    <w:rsid w:val="62651024"/>
    <w:rsid w:val="62651BD2"/>
    <w:rsid w:val="6265315B"/>
    <w:rsid w:val="62654068"/>
    <w:rsid w:val="62667071"/>
    <w:rsid w:val="6266828A"/>
    <w:rsid w:val="626685F4"/>
    <w:rsid w:val="6266B872"/>
    <w:rsid w:val="6266C6F2"/>
    <w:rsid w:val="62670628"/>
    <w:rsid w:val="626714EB"/>
    <w:rsid w:val="62674620"/>
    <w:rsid w:val="6267E4DA"/>
    <w:rsid w:val="626817B7"/>
    <w:rsid w:val="62696310"/>
    <w:rsid w:val="6269CF24"/>
    <w:rsid w:val="6269F415"/>
    <w:rsid w:val="6269FF68"/>
    <w:rsid w:val="626A0292"/>
    <w:rsid w:val="626A2542"/>
    <w:rsid w:val="626A58AE"/>
    <w:rsid w:val="626AA381"/>
    <w:rsid w:val="626AC127"/>
    <w:rsid w:val="626ACCE1"/>
    <w:rsid w:val="626AE43A"/>
    <w:rsid w:val="626B1618"/>
    <w:rsid w:val="626B4FA1"/>
    <w:rsid w:val="626C53C7"/>
    <w:rsid w:val="626C6515"/>
    <w:rsid w:val="626C6C22"/>
    <w:rsid w:val="626D20B2"/>
    <w:rsid w:val="626D8B93"/>
    <w:rsid w:val="626E0A47"/>
    <w:rsid w:val="626E16B4"/>
    <w:rsid w:val="626E2E13"/>
    <w:rsid w:val="626E3FE9"/>
    <w:rsid w:val="626E4B0E"/>
    <w:rsid w:val="626ED305"/>
    <w:rsid w:val="626EFBBB"/>
    <w:rsid w:val="626F263F"/>
    <w:rsid w:val="627037C9"/>
    <w:rsid w:val="62705873"/>
    <w:rsid w:val="62706878"/>
    <w:rsid w:val="6270BE26"/>
    <w:rsid w:val="6271019F"/>
    <w:rsid w:val="62714A79"/>
    <w:rsid w:val="6271999C"/>
    <w:rsid w:val="6271AFA5"/>
    <w:rsid w:val="6271B459"/>
    <w:rsid w:val="6271CB80"/>
    <w:rsid w:val="6271F803"/>
    <w:rsid w:val="62720634"/>
    <w:rsid w:val="62721E36"/>
    <w:rsid w:val="62730466"/>
    <w:rsid w:val="62730F44"/>
    <w:rsid w:val="6273C092"/>
    <w:rsid w:val="6273CB32"/>
    <w:rsid w:val="6273E332"/>
    <w:rsid w:val="62746AD4"/>
    <w:rsid w:val="6274AE21"/>
    <w:rsid w:val="6274FB1F"/>
    <w:rsid w:val="627527A5"/>
    <w:rsid w:val="627572C0"/>
    <w:rsid w:val="627592CE"/>
    <w:rsid w:val="62759B1F"/>
    <w:rsid w:val="62760F6D"/>
    <w:rsid w:val="627672C6"/>
    <w:rsid w:val="62767A28"/>
    <w:rsid w:val="627695AA"/>
    <w:rsid w:val="6276A10B"/>
    <w:rsid w:val="6276D92B"/>
    <w:rsid w:val="6276F325"/>
    <w:rsid w:val="6276F434"/>
    <w:rsid w:val="627701A1"/>
    <w:rsid w:val="62771EEF"/>
    <w:rsid w:val="62771F51"/>
    <w:rsid w:val="6277256A"/>
    <w:rsid w:val="62778019"/>
    <w:rsid w:val="62779A22"/>
    <w:rsid w:val="6277DD10"/>
    <w:rsid w:val="6277F044"/>
    <w:rsid w:val="6277F50A"/>
    <w:rsid w:val="62785192"/>
    <w:rsid w:val="6278A083"/>
    <w:rsid w:val="6278DF62"/>
    <w:rsid w:val="627913A9"/>
    <w:rsid w:val="6279198D"/>
    <w:rsid w:val="62792641"/>
    <w:rsid w:val="627A06C9"/>
    <w:rsid w:val="627A42DA"/>
    <w:rsid w:val="627A4ABB"/>
    <w:rsid w:val="627A95FF"/>
    <w:rsid w:val="627AB38B"/>
    <w:rsid w:val="627B5E45"/>
    <w:rsid w:val="627B9ECA"/>
    <w:rsid w:val="627BB2A0"/>
    <w:rsid w:val="627BBAFA"/>
    <w:rsid w:val="627BBC84"/>
    <w:rsid w:val="627BF230"/>
    <w:rsid w:val="627C7C57"/>
    <w:rsid w:val="627C85D0"/>
    <w:rsid w:val="627C89FB"/>
    <w:rsid w:val="627CCA24"/>
    <w:rsid w:val="627CF2C7"/>
    <w:rsid w:val="627D1BBD"/>
    <w:rsid w:val="627D2E54"/>
    <w:rsid w:val="627E0552"/>
    <w:rsid w:val="627E166E"/>
    <w:rsid w:val="627E1EF3"/>
    <w:rsid w:val="627E7A6B"/>
    <w:rsid w:val="627E80F5"/>
    <w:rsid w:val="627EE977"/>
    <w:rsid w:val="627F8260"/>
    <w:rsid w:val="627F9501"/>
    <w:rsid w:val="62801D0A"/>
    <w:rsid w:val="628021D0"/>
    <w:rsid w:val="62805EC8"/>
    <w:rsid w:val="6280773F"/>
    <w:rsid w:val="6280AB78"/>
    <w:rsid w:val="6280DFA5"/>
    <w:rsid w:val="6280EA5F"/>
    <w:rsid w:val="6280EE76"/>
    <w:rsid w:val="6280F695"/>
    <w:rsid w:val="62810C54"/>
    <w:rsid w:val="62812AFF"/>
    <w:rsid w:val="628133B4"/>
    <w:rsid w:val="62815A8E"/>
    <w:rsid w:val="6281F86E"/>
    <w:rsid w:val="62826093"/>
    <w:rsid w:val="6282AAC5"/>
    <w:rsid w:val="6283F719"/>
    <w:rsid w:val="6284608C"/>
    <w:rsid w:val="62848CAC"/>
    <w:rsid w:val="6284C2F1"/>
    <w:rsid w:val="6284DA66"/>
    <w:rsid w:val="6284E57F"/>
    <w:rsid w:val="6284EA0B"/>
    <w:rsid w:val="6284EEFA"/>
    <w:rsid w:val="6284F1E8"/>
    <w:rsid w:val="62853A97"/>
    <w:rsid w:val="62854665"/>
    <w:rsid w:val="628554E5"/>
    <w:rsid w:val="62856022"/>
    <w:rsid w:val="6285647C"/>
    <w:rsid w:val="628668E7"/>
    <w:rsid w:val="6286745E"/>
    <w:rsid w:val="628681BE"/>
    <w:rsid w:val="6286F978"/>
    <w:rsid w:val="62876CD6"/>
    <w:rsid w:val="62879EAF"/>
    <w:rsid w:val="62882E92"/>
    <w:rsid w:val="62886D7D"/>
    <w:rsid w:val="62889042"/>
    <w:rsid w:val="6288E664"/>
    <w:rsid w:val="62897C8E"/>
    <w:rsid w:val="6289888F"/>
    <w:rsid w:val="6289D687"/>
    <w:rsid w:val="6289E0E6"/>
    <w:rsid w:val="6289E245"/>
    <w:rsid w:val="6289F122"/>
    <w:rsid w:val="6289FE61"/>
    <w:rsid w:val="628A241B"/>
    <w:rsid w:val="628A38F2"/>
    <w:rsid w:val="628A5172"/>
    <w:rsid w:val="628AC5B7"/>
    <w:rsid w:val="628B16A6"/>
    <w:rsid w:val="628B7230"/>
    <w:rsid w:val="628B82C4"/>
    <w:rsid w:val="628B903B"/>
    <w:rsid w:val="628C0A53"/>
    <w:rsid w:val="628C12FA"/>
    <w:rsid w:val="628C22A3"/>
    <w:rsid w:val="628C3AFE"/>
    <w:rsid w:val="628C3BD5"/>
    <w:rsid w:val="628C57C2"/>
    <w:rsid w:val="628C6A64"/>
    <w:rsid w:val="628C7EF4"/>
    <w:rsid w:val="628C9473"/>
    <w:rsid w:val="628CC1AC"/>
    <w:rsid w:val="628CCB8C"/>
    <w:rsid w:val="628D238A"/>
    <w:rsid w:val="628D8B04"/>
    <w:rsid w:val="628DBB32"/>
    <w:rsid w:val="628DC4D7"/>
    <w:rsid w:val="628DC875"/>
    <w:rsid w:val="628E2430"/>
    <w:rsid w:val="628EB439"/>
    <w:rsid w:val="628EE0D6"/>
    <w:rsid w:val="628F19BC"/>
    <w:rsid w:val="628F375D"/>
    <w:rsid w:val="628F49BB"/>
    <w:rsid w:val="628F79B0"/>
    <w:rsid w:val="628F9651"/>
    <w:rsid w:val="6290167E"/>
    <w:rsid w:val="629021FF"/>
    <w:rsid w:val="629030A8"/>
    <w:rsid w:val="629093C9"/>
    <w:rsid w:val="62909A16"/>
    <w:rsid w:val="6290F3A2"/>
    <w:rsid w:val="62917A65"/>
    <w:rsid w:val="6291B2ED"/>
    <w:rsid w:val="6291EC11"/>
    <w:rsid w:val="62923823"/>
    <w:rsid w:val="629244CF"/>
    <w:rsid w:val="629269EA"/>
    <w:rsid w:val="629294A7"/>
    <w:rsid w:val="629315E4"/>
    <w:rsid w:val="629330FF"/>
    <w:rsid w:val="629355E2"/>
    <w:rsid w:val="62936034"/>
    <w:rsid w:val="6293ECF1"/>
    <w:rsid w:val="6293F538"/>
    <w:rsid w:val="629411C7"/>
    <w:rsid w:val="62945BE6"/>
    <w:rsid w:val="62949ADF"/>
    <w:rsid w:val="6294B3E9"/>
    <w:rsid w:val="6294C0DB"/>
    <w:rsid w:val="6294C4EA"/>
    <w:rsid w:val="62952DF9"/>
    <w:rsid w:val="629532C4"/>
    <w:rsid w:val="6295E99F"/>
    <w:rsid w:val="62963183"/>
    <w:rsid w:val="62968A0A"/>
    <w:rsid w:val="6296B632"/>
    <w:rsid w:val="62970823"/>
    <w:rsid w:val="62971952"/>
    <w:rsid w:val="62972432"/>
    <w:rsid w:val="6297C9DF"/>
    <w:rsid w:val="6297DB90"/>
    <w:rsid w:val="6297EB09"/>
    <w:rsid w:val="6298298E"/>
    <w:rsid w:val="6298B486"/>
    <w:rsid w:val="6298C58F"/>
    <w:rsid w:val="6298E001"/>
    <w:rsid w:val="6298F8CA"/>
    <w:rsid w:val="6298FBD8"/>
    <w:rsid w:val="6299B55D"/>
    <w:rsid w:val="629A860E"/>
    <w:rsid w:val="629AB823"/>
    <w:rsid w:val="629ACF51"/>
    <w:rsid w:val="629B3423"/>
    <w:rsid w:val="629B3A3D"/>
    <w:rsid w:val="629BBDCF"/>
    <w:rsid w:val="629BC615"/>
    <w:rsid w:val="629C37CD"/>
    <w:rsid w:val="629CCCBB"/>
    <w:rsid w:val="629CD2BC"/>
    <w:rsid w:val="629CD81F"/>
    <w:rsid w:val="629CE107"/>
    <w:rsid w:val="629CEFAD"/>
    <w:rsid w:val="629D273E"/>
    <w:rsid w:val="629D379B"/>
    <w:rsid w:val="629D40F1"/>
    <w:rsid w:val="629D72AA"/>
    <w:rsid w:val="629DC277"/>
    <w:rsid w:val="629DD0C5"/>
    <w:rsid w:val="629DEB40"/>
    <w:rsid w:val="629EB0B7"/>
    <w:rsid w:val="629EEB10"/>
    <w:rsid w:val="629F0297"/>
    <w:rsid w:val="629F6C97"/>
    <w:rsid w:val="629F84BB"/>
    <w:rsid w:val="629F8E3F"/>
    <w:rsid w:val="629FC69E"/>
    <w:rsid w:val="629FF81C"/>
    <w:rsid w:val="62A01F95"/>
    <w:rsid w:val="62A02294"/>
    <w:rsid w:val="62A04957"/>
    <w:rsid w:val="62A04983"/>
    <w:rsid w:val="62A06F6E"/>
    <w:rsid w:val="62A08CFE"/>
    <w:rsid w:val="62A0C389"/>
    <w:rsid w:val="62A137BB"/>
    <w:rsid w:val="62A1893B"/>
    <w:rsid w:val="62A18D1F"/>
    <w:rsid w:val="62A18FA8"/>
    <w:rsid w:val="62A1F795"/>
    <w:rsid w:val="62A21DD1"/>
    <w:rsid w:val="62A23131"/>
    <w:rsid w:val="62A2FE2D"/>
    <w:rsid w:val="62A34A1E"/>
    <w:rsid w:val="62A35205"/>
    <w:rsid w:val="62A36CBB"/>
    <w:rsid w:val="62A3BE33"/>
    <w:rsid w:val="62A3D554"/>
    <w:rsid w:val="62A4330A"/>
    <w:rsid w:val="62A4D864"/>
    <w:rsid w:val="62A4F96D"/>
    <w:rsid w:val="62A55018"/>
    <w:rsid w:val="62A55AD8"/>
    <w:rsid w:val="62A57567"/>
    <w:rsid w:val="62A57E29"/>
    <w:rsid w:val="62A5A196"/>
    <w:rsid w:val="62A5A75E"/>
    <w:rsid w:val="62A5AA22"/>
    <w:rsid w:val="62A6106A"/>
    <w:rsid w:val="62A617AC"/>
    <w:rsid w:val="62A653D8"/>
    <w:rsid w:val="62A684C0"/>
    <w:rsid w:val="62A71540"/>
    <w:rsid w:val="62A738EA"/>
    <w:rsid w:val="62A7421C"/>
    <w:rsid w:val="62A794DD"/>
    <w:rsid w:val="62A7E8AB"/>
    <w:rsid w:val="62A7F202"/>
    <w:rsid w:val="62A82EF7"/>
    <w:rsid w:val="62A8D1EA"/>
    <w:rsid w:val="62A8DC29"/>
    <w:rsid w:val="62A9398E"/>
    <w:rsid w:val="62A9479D"/>
    <w:rsid w:val="62A95DD1"/>
    <w:rsid w:val="62AA06BD"/>
    <w:rsid w:val="62AA9BBD"/>
    <w:rsid w:val="62AB331E"/>
    <w:rsid w:val="62AB44CF"/>
    <w:rsid w:val="62AB4CE6"/>
    <w:rsid w:val="62AB78A0"/>
    <w:rsid w:val="62ABA4D9"/>
    <w:rsid w:val="62ABACD9"/>
    <w:rsid w:val="62ABC4CB"/>
    <w:rsid w:val="62AC0DDB"/>
    <w:rsid w:val="62AC12C6"/>
    <w:rsid w:val="62AC5CC2"/>
    <w:rsid w:val="62AC758C"/>
    <w:rsid w:val="62ACAD85"/>
    <w:rsid w:val="62ACC8A1"/>
    <w:rsid w:val="62ACCCB2"/>
    <w:rsid w:val="62ACE050"/>
    <w:rsid w:val="62ACE908"/>
    <w:rsid w:val="62AD960C"/>
    <w:rsid w:val="62AE20C5"/>
    <w:rsid w:val="62AE54CF"/>
    <w:rsid w:val="62AE6456"/>
    <w:rsid w:val="62AE65A7"/>
    <w:rsid w:val="62AEB0A2"/>
    <w:rsid w:val="62AEBFE1"/>
    <w:rsid w:val="62AEC377"/>
    <w:rsid w:val="62AEC84A"/>
    <w:rsid w:val="62AF21F9"/>
    <w:rsid w:val="62AF34B2"/>
    <w:rsid w:val="62AF3D68"/>
    <w:rsid w:val="62AF7A4A"/>
    <w:rsid w:val="62AFA85D"/>
    <w:rsid w:val="62AFD4BB"/>
    <w:rsid w:val="62AFDA11"/>
    <w:rsid w:val="62B00C74"/>
    <w:rsid w:val="62B013ED"/>
    <w:rsid w:val="62B016B7"/>
    <w:rsid w:val="62B0D5FE"/>
    <w:rsid w:val="62B107F2"/>
    <w:rsid w:val="62B120EF"/>
    <w:rsid w:val="62B1289F"/>
    <w:rsid w:val="62B13BF6"/>
    <w:rsid w:val="62B152EF"/>
    <w:rsid w:val="62B1EC5D"/>
    <w:rsid w:val="62B22ED4"/>
    <w:rsid w:val="62B23316"/>
    <w:rsid w:val="62B24002"/>
    <w:rsid w:val="62B27D41"/>
    <w:rsid w:val="62B2C137"/>
    <w:rsid w:val="62B2C3C9"/>
    <w:rsid w:val="62B35EA3"/>
    <w:rsid w:val="62B39D86"/>
    <w:rsid w:val="62B3FA83"/>
    <w:rsid w:val="62B412C7"/>
    <w:rsid w:val="62B43D23"/>
    <w:rsid w:val="62B46E05"/>
    <w:rsid w:val="62B47AF5"/>
    <w:rsid w:val="62B4972E"/>
    <w:rsid w:val="62B4E5EB"/>
    <w:rsid w:val="62B52E8D"/>
    <w:rsid w:val="62B55675"/>
    <w:rsid w:val="62B59883"/>
    <w:rsid w:val="62B5AFA9"/>
    <w:rsid w:val="62B5D4B0"/>
    <w:rsid w:val="62B60DF8"/>
    <w:rsid w:val="62B62A60"/>
    <w:rsid w:val="62B67EF5"/>
    <w:rsid w:val="62B6F6DE"/>
    <w:rsid w:val="62B74E25"/>
    <w:rsid w:val="62B7C77E"/>
    <w:rsid w:val="62B7D440"/>
    <w:rsid w:val="62B7D5E6"/>
    <w:rsid w:val="62B800B3"/>
    <w:rsid w:val="62B81500"/>
    <w:rsid w:val="62B82387"/>
    <w:rsid w:val="62B83161"/>
    <w:rsid w:val="62B89CD1"/>
    <w:rsid w:val="62B94726"/>
    <w:rsid w:val="62B966D5"/>
    <w:rsid w:val="62B97DB2"/>
    <w:rsid w:val="62B986AA"/>
    <w:rsid w:val="62B9BBB6"/>
    <w:rsid w:val="62B9EC70"/>
    <w:rsid w:val="62BA47C6"/>
    <w:rsid w:val="62BAB46A"/>
    <w:rsid w:val="62BAE912"/>
    <w:rsid w:val="62BB0451"/>
    <w:rsid w:val="62BB1868"/>
    <w:rsid w:val="62BB9BD7"/>
    <w:rsid w:val="62BBA860"/>
    <w:rsid w:val="62BBAF77"/>
    <w:rsid w:val="62BBF55A"/>
    <w:rsid w:val="62BBFD17"/>
    <w:rsid w:val="62BC0ABE"/>
    <w:rsid w:val="62BC47B4"/>
    <w:rsid w:val="62BC8134"/>
    <w:rsid w:val="62BCAE80"/>
    <w:rsid w:val="62BCE13F"/>
    <w:rsid w:val="62BD39BC"/>
    <w:rsid w:val="62BD3E1C"/>
    <w:rsid w:val="62BD43BB"/>
    <w:rsid w:val="62BD5EA5"/>
    <w:rsid w:val="62BD6E97"/>
    <w:rsid w:val="62BDD6A3"/>
    <w:rsid w:val="62BE561E"/>
    <w:rsid w:val="62BE6570"/>
    <w:rsid w:val="62BE9FDF"/>
    <w:rsid w:val="62BF5531"/>
    <w:rsid w:val="62BFE33D"/>
    <w:rsid w:val="62BFE612"/>
    <w:rsid w:val="62C07A89"/>
    <w:rsid w:val="62C09CF1"/>
    <w:rsid w:val="62C121BE"/>
    <w:rsid w:val="62C13CB1"/>
    <w:rsid w:val="62C142DF"/>
    <w:rsid w:val="62C14CA0"/>
    <w:rsid w:val="62C1D37F"/>
    <w:rsid w:val="62C210E7"/>
    <w:rsid w:val="62C26AA3"/>
    <w:rsid w:val="62C289D6"/>
    <w:rsid w:val="62C2E0EF"/>
    <w:rsid w:val="62C2F0F2"/>
    <w:rsid w:val="62C2F9DA"/>
    <w:rsid w:val="62C31125"/>
    <w:rsid w:val="62C3578E"/>
    <w:rsid w:val="62C36AEC"/>
    <w:rsid w:val="62C37793"/>
    <w:rsid w:val="62C3817C"/>
    <w:rsid w:val="62C4313A"/>
    <w:rsid w:val="62C4515F"/>
    <w:rsid w:val="62C50BB3"/>
    <w:rsid w:val="62C53A1F"/>
    <w:rsid w:val="62C56605"/>
    <w:rsid w:val="62C594B3"/>
    <w:rsid w:val="62C5BD6D"/>
    <w:rsid w:val="62C5DD98"/>
    <w:rsid w:val="62C69BDD"/>
    <w:rsid w:val="62C6AF17"/>
    <w:rsid w:val="62C6BFFF"/>
    <w:rsid w:val="62C6EA7B"/>
    <w:rsid w:val="62C6F9F8"/>
    <w:rsid w:val="62C7095C"/>
    <w:rsid w:val="62C78C2A"/>
    <w:rsid w:val="62C791D8"/>
    <w:rsid w:val="62C7E235"/>
    <w:rsid w:val="62C7F7F7"/>
    <w:rsid w:val="62C84810"/>
    <w:rsid w:val="62C8961A"/>
    <w:rsid w:val="62C8E041"/>
    <w:rsid w:val="62C93AD8"/>
    <w:rsid w:val="62C96CC4"/>
    <w:rsid w:val="62C99110"/>
    <w:rsid w:val="62C99981"/>
    <w:rsid w:val="62CA0A97"/>
    <w:rsid w:val="62CA17A4"/>
    <w:rsid w:val="62CA2EA1"/>
    <w:rsid w:val="62CA4528"/>
    <w:rsid w:val="62CA884F"/>
    <w:rsid w:val="62CADC79"/>
    <w:rsid w:val="62CB55FA"/>
    <w:rsid w:val="62CB622B"/>
    <w:rsid w:val="62CB77E8"/>
    <w:rsid w:val="62CB8D96"/>
    <w:rsid w:val="62CB9011"/>
    <w:rsid w:val="62CBF4C0"/>
    <w:rsid w:val="62CC3653"/>
    <w:rsid w:val="62CC7B28"/>
    <w:rsid w:val="62CCEFDC"/>
    <w:rsid w:val="62CCFEBF"/>
    <w:rsid w:val="62CD339F"/>
    <w:rsid w:val="62CD3DE0"/>
    <w:rsid w:val="62CD63E7"/>
    <w:rsid w:val="62CD8900"/>
    <w:rsid w:val="62CDA50F"/>
    <w:rsid w:val="62CDB50C"/>
    <w:rsid w:val="62CE09D9"/>
    <w:rsid w:val="62CE10A4"/>
    <w:rsid w:val="62CE9705"/>
    <w:rsid w:val="62CEF956"/>
    <w:rsid w:val="62CF3805"/>
    <w:rsid w:val="62CF665C"/>
    <w:rsid w:val="62CFA022"/>
    <w:rsid w:val="62CFB593"/>
    <w:rsid w:val="62CFC945"/>
    <w:rsid w:val="62CFE36F"/>
    <w:rsid w:val="62D034E6"/>
    <w:rsid w:val="62D069FB"/>
    <w:rsid w:val="62D088EF"/>
    <w:rsid w:val="62D0C06C"/>
    <w:rsid w:val="62D1116F"/>
    <w:rsid w:val="62D1767F"/>
    <w:rsid w:val="62D251AE"/>
    <w:rsid w:val="62D251C3"/>
    <w:rsid w:val="62D28E48"/>
    <w:rsid w:val="62D2A7BE"/>
    <w:rsid w:val="62D2C17D"/>
    <w:rsid w:val="62D2D31A"/>
    <w:rsid w:val="62D3520D"/>
    <w:rsid w:val="62D352FD"/>
    <w:rsid w:val="62D37E98"/>
    <w:rsid w:val="62D4203C"/>
    <w:rsid w:val="62D51614"/>
    <w:rsid w:val="62D51AD4"/>
    <w:rsid w:val="62D53055"/>
    <w:rsid w:val="62D54872"/>
    <w:rsid w:val="62D556A2"/>
    <w:rsid w:val="62D55FA2"/>
    <w:rsid w:val="62D56C20"/>
    <w:rsid w:val="62D57D3B"/>
    <w:rsid w:val="62D5850B"/>
    <w:rsid w:val="62D5B88C"/>
    <w:rsid w:val="62D5BE95"/>
    <w:rsid w:val="62D5E446"/>
    <w:rsid w:val="62D5EBAD"/>
    <w:rsid w:val="62D62D29"/>
    <w:rsid w:val="62D65EE5"/>
    <w:rsid w:val="62D69007"/>
    <w:rsid w:val="62D6A091"/>
    <w:rsid w:val="62D6EDAE"/>
    <w:rsid w:val="62D709CE"/>
    <w:rsid w:val="62D73DEE"/>
    <w:rsid w:val="62D78C68"/>
    <w:rsid w:val="62D7A186"/>
    <w:rsid w:val="62D84EA8"/>
    <w:rsid w:val="62D8572C"/>
    <w:rsid w:val="62D85FDC"/>
    <w:rsid w:val="62D8BC85"/>
    <w:rsid w:val="62D8E3FD"/>
    <w:rsid w:val="62D91827"/>
    <w:rsid w:val="62D99E2C"/>
    <w:rsid w:val="62D9B1B9"/>
    <w:rsid w:val="62D9B33A"/>
    <w:rsid w:val="62D9BAF1"/>
    <w:rsid w:val="62D9EE75"/>
    <w:rsid w:val="62DA1787"/>
    <w:rsid w:val="62DA3D38"/>
    <w:rsid w:val="62DA5103"/>
    <w:rsid w:val="62DADD7F"/>
    <w:rsid w:val="62DB4062"/>
    <w:rsid w:val="62DB666D"/>
    <w:rsid w:val="62DBBB04"/>
    <w:rsid w:val="62DC0509"/>
    <w:rsid w:val="62DC2D85"/>
    <w:rsid w:val="62DC56FD"/>
    <w:rsid w:val="62DC5AD6"/>
    <w:rsid w:val="62DC6F90"/>
    <w:rsid w:val="62DC9302"/>
    <w:rsid w:val="62DD4A7D"/>
    <w:rsid w:val="62DDDB14"/>
    <w:rsid w:val="62DE19CF"/>
    <w:rsid w:val="62DE353D"/>
    <w:rsid w:val="62DE61F9"/>
    <w:rsid w:val="62DEEE27"/>
    <w:rsid w:val="62DF7767"/>
    <w:rsid w:val="62DF838F"/>
    <w:rsid w:val="62DFC70E"/>
    <w:rsid w:val="62DFD7F0"/>
    <w:rsid w:val="62E0682F"/>
    <w:rsid w:val="62E09B0B"/>
    <w:rsid w:val="62E0D93D"/>
    <w:rsid w:val="62E0E099"/>
    <w:rsid w:val="62E0E0D8"/>
    <w:rsid w:val="62E0F354"/>
    <w:rsid w:val="62E12913"/>
    <w:rsid w:val="62E13AE9"/>
    <w:rsid w:val="62E161C3"/>
    <w:rsid w:val="62E17190"/>
    <w:rsid w:val="62E18F45"/>
    <w:rsid w:val="62E25598"/>
    <w:rsid w:val="62E25599"/>
    <w:rsid w:val="62E27251"/>
    <w:rsid w:val="62E27752"/>
    <w:rsid w:val="62E2AA29"/>
    <w:rsid w:val="62E2AA96"/>
    <w:rsid w:val="62E2CB4E"/>
    <w:rsid w:val="62E3073F"/>
    <w:rsid w:val="62E34C39"/>
    <w:rsid w:val="62E3D334"/>
    <w:rsid w:val="62E4C6E4"/>
    <w:rsid w:val="62E4C92D"/>
    <w:rsid w:val="62E4E2B1"/>
    <w:rsid w:val="62E5BEFD"/>
    <w:rsid w:val="62E5E86E"/>
    <w:rsid w:val="62E5EFC7"/>
    <w:rsid w:val="62E5FC0B"/>
    <w:rsid w:val="62E61847"/>
    <w:rsid w:val="62E63B53"/>
    <w:rsid w:val="62E6582B"/>
    <w:rsid w:val="62E66239"/>
    <w:rsid w:val="62E666B2"/>
    <w:rsid w:val="62E6963A"/>
    <w:rsid w:val="62E705E2"/>
    <w:rsid w:val="62E718B5"/>
    <w:rsid w:val="62E71C94"/>
    <w:rsid w:val="62E752F6"/>
    <w:rsid w:val="62E79995"/>
    <w:rsid w:val="62E82786"/>
    <w:rsid w:val="62E86051"/>
    <w:rsid w:val="62E87CF5"/>
    <w:rsid w:val="62E922DB"/>
    <w:rsid w:val="62E9ABB4"/>
    <w:rsid w:val="62EA51EB"/>
    <w:rsid w:val="62EA8823"/>
    <w:rsid w:val="62EAAF44"/>
    <w:rsid w:val="62EAF41E"/>
    <w:rsid w:val="62EB330D"/>
    <w:rsid w:val="62EB722A"/>
    <w:rsid w:val="62EB9D44"/>
    <w:rsid w:val="62EBE941"/>
    <w:rsid w:val="62EC037E"/>
    <w:rsid w:val="62EC1506"/>
    <w:rsid w:val="62EC273D"/>
    <w:rsid w:val="62EC5DD6"/>
    <w:rsid w:val="62ECE84D"/>
    <w:rsid w:val="62ECFA2E"/>
    <w:rsid w:val="62ED26B9"/>
    <w:rsid w:val="62EDE446"/>
    <w:rsid w:val="62EE391F"/>
    <w:rsid w:val="62EE6650"/>
    <w:rsid w:val="62EE7CA9"/>
    <w:rsid w:val="62EEAD67"/>
    <w:rsid w:val="62EECE8F"/>
    <w:rsid w:val="62EEFC6B"/>
    <w:rsid w:val="62EF92DE"/>
    <w:rsid w:val="62EF9833"/>
    <w:rsid w:val="62EFC95B"/>
    <w:rsid w:val="62F01D60"/>
    <w:rsid w:val="62F0240B"/>
    <w:rsid w:val="62F03D0A"/>
    <w:rsid w:val="62F06AB6"/>
    <w:rsid w:val="62F0B508"/>
    <w:rsid w:val="62F0E10F"/>
    <w:rsid w:val="62F11D2E"/>
    <w:rsid w:val="62F1425F"/>
    <w:rsid w:val="62F19278"/>
    <w:rsid w:val="62F1C83E"/>
    <w:rsid w:val="62F1DE1D"/>
    <w:rsid w:val="62F27040"/>
    <w:rsid w:val="62F2AB4F"/>
    <w:rsid w:val="62F33FE5"/>
    <w:rsid w:val="62F36645"/>
    <w:rsid w:val="62F37225"/>
    <w:rsid w:val="62F3C37F"/>
    <w:rsid w:val="62F3C937"/>
    <w:rsid w:val="62F41819"/>
    <w:rsid w:val="62F4484A"/>
    <w:rsid w:val="62F45DB5"/>
    <w:rsid w:val="62F4A675"/>
    <w:rsid w:val="62F4F99A"/>
    <w:rsid w:val="62F5320A"/>
    <w:rsid w:val="62F557F3"/>
    <w:rsid w:val="62F6596A"/>
    <w:rsid w:val="62F65D87"/>
    <w:rsid w:val="62F6EC0A"/>
    <w:rsid w:val="62F6F92D"/>
    <w:rsid w:val="62F72929"/>
    <w:rsid w:val="62F7849C"/>
    <w:rsid w:val="62F848A0"/>
    <w:rsid w:val="62F8560D"/>
    <w:rsid w:val="62F9437B"/>
    <w:rsid w:val="62F99234"/>
    <w:rsid w:val="62F9C198"/>
    <w:rsid w:val="62F9DF50"/>
    <w:rsid w:val="62F9E06E"/>
    <w:rsid w:val="62F9FDA8"/>
    <w:rsid w:val="62FA40BC"/>
    <w:rsid w:val="62FAA689"/>
    <w:rsid w:val="62FACF80"/>
    <w:rsid w:val="62FAF5B1"/>
    <w:rsid w:val="62FAF609"/>
    <w:rsid w:val="62FAFB6A"/>
    <w:rsid w:val="62FB3BA0"/>
    <w:rsid w:val="62FBF3F1"/>
    <w:rsid w:val="62FC25BB"/>
    <w:rsid w:val="62FCD056"/>
    <w:rsid w:val="62FD7C14"/>
    <w:rsid w:val="62FDB3AF"/>
    <w:rsid w:val="62FDEEC0"/>
    <w:rsid w:val="62FDFCF4"/>
    <w:rsid w:val="62FE2136"/>
    <w:rsid w:val="62FE2472"/>
    <w:rsid w:val="62FE5F83"/>
    <w:rsid w:val="62FE7A72"/>
    <w:rsid w:val="62FEDC24"/>
    <w:rsid w:val="62FF059E"/>
    <w:rsid w:val="62FF0CED"/>
    <w:rsid w:val="62FF203B"/>
    <w:rsid w:val="62FF46A0"/>
    <w:rsid w:val="62FF97B3"/>
    <w:rsid w:val="62FFAFB9"/>
    <w:rsid w:val="62FFDF36"/>
    <w:rsid w:val="62FFE8BA"/>
    <w:rsid w:val="63000DE6"/>
    <w:rsid w:val="630011B7"/>
    <w:rsid w:val="63004D4C"/>
    <w:rsid w:val="630098FE"/>
    <w:rsid w:val="630105D0"/>
    <w:rsid w:val="630111CB"/>
    <w:rsid w:val="63013239"/>
    <w:rsid w:val="63018FA5"/>
    <w:rsid w:val="6301A6B6"/>
    <w:rsid w:val="6301B185"/>
    <w:rsid w:val="6301C7B7"/>
    <w:rsid w:val="6301CC65"/>
    <w:rsid w:val="6301E7A9"/>
    <w:rsid w:val="6302166A"/>
    <w:rsid w:val="63024D1D"/>
    <w:rsid w:val="63027104"/>
    <w:rsid w:val="63028CA1"/>
    <w:rsid w:val="6302C6D3"/>
    <w:rsid w:val="6302F110"/>
    <w:rsid w:val="63037D70"/>
    <w:rsid w:val="63039340"/>
    <w:rsid w:val="6303E16A"/>
    <w:rsid w:val="6303F4BA"/>
    <w:rsid w:val="6304AFB1"/>
    <w:rsid w:val="6304C253"/>
    <w:rsid w:val="63051869"/>
    <w:rsid w:val="63051924"/>
    <w:rsid w:val="63053D2F"/>
    <w:rsid w:val="630563AC"/>
    <w:rsid w:val="63059098"/>
    <w:rsid w:val="6305E13A"/>
    <w:rsid w:val="63060C34"/>
    <w:rsid w:val="63065C10"/>
    <w:rsid w:val="630681E9"/>
    <w:rsid w:val="6306B1B8"/>
    <w:rsid w:val="6306C978"/>
    <w:rsid w:val="63074F6E"/>
    <w:rsid w:val="6307EFFF"/>
    <w:rsid w:val="6307F492"/>
    <w:rsid w:val="63084883"/>
    <w:rsid w:val="6308F966"/>
    <w:rsid w:val="63092D14"/>
    <w:rsid w:val="63097449"/>
    <w:rsid w:val="6309F6E8"/>
    <w:rsid w:val="630A3CED"/>
    <w:rsid w:val="630A49F7"/>
    <w:rsid w:val="630ADB02"/>
    <w:rsid w:val="630B8587"/>
    <w:rsid w:val="630BA80E"/>
    <w:rsid w:val="630BBB01"/>
    <w:rsid w:val="630BFD74"/>
    <w:rsid w:val="630C17F3"/>
    <w:rsid w:val="630C1CC4"/>
    <w:rsid w:val="630C2C34"/>
    <w:rsid w:val="630C6B5C"/>
    <w:rsid w:val="630CDF09"/>
    <w:rsid w:val="630CFE34"/>
    <w:rsid w:val="630D65FF"/>
    <w:rsid w:val="630D8094"/>
    <w:rsid w:val="630D8701"/>
    <w:rsid w:val="630DC2B2"/>
    <w:rsid w:val="630DD6B2"/>
    <w:rsid w:val="630DF717"/>
    <w:rsid w:val="630DFFA0"/>
    <w:rsid w:val="630E150D"/>
    <w:rsid w:val="630E91D5"/>
    <w:rsid w:val="630E959C"/>
    <w:rsid w:val="630F336A"/>
    <w:rsid w:val="631006C0"/>
    <w:rsid w:val="63103E76"/>
    <w:rsid w:val="6310A746"/>
    <w:rsid w:val="6310E086"/>
    <w:rsid w:val="63110200"/>
    <w:rsid w:val="63110A0B"/>
    <w:rsid w:val="631174CC"/>
    <w:rsid w:val="6311CB77"/>
    <w:rsid w:val="63122B3B"/>
    <w:rsid w:val="63124523"/>
    <w:rsid w:val="63125277"/>
    <w:rsid w:val="63129112"/>
    <w:rsid w:val="63129FDF"/>
    <w:rsid w:val="6312A6AE"/>
    <w:rsid w:val="6312DE77"/>
    <w:rsid w:val="6312E263"/>
    <w:rsid w:val="6312F290"/>
    <w:rsid w:val="63130B8F"/>
    <w:rsid w:val="631448E0"/>
    <w:rsid w:val="631478FE"/>
    <w:rsid w:val="6314D78E"/>
    <w:rsid w:val="6316DDA4"/>
    <w:rsid w:val="6316E850"/>
    <w:rsid w:val="6316F2A4"/>
    <w:rsid w:val="63171A4B"/>
    <w:rsid w:val="6317A3E1"/>
    <w:rsid w:val="6317D283"/>
    <w:rsid w:val="6317FE7B"/>
    <w:rsid w:val="63184709"/>
    <w:rsid w:val="63185C07"/>
    <w:rsid w:val="6318ED42"/>
    <w:rsid w:val="63191CAA"/>
    <w:rsid w:val="63191FEB"/>
    <w:rsid w:val="6319AF4A"/>
    <w:rsid w:val="6319C39A"/>
    <w:rsid w:val="631A8F1F"/>
    <w:rsid w:val="631ADC6D"/>
    <w:rsid w:val="631B330D"/>
    <w:rsid w:val="631B4592"/>
    <w:rsid w:val="631B46E6"/>
    <w:rsid w:val="631BA5E5"/>
    <w:rsid w:val="631BBE32"/>
    <w:rsid w:val="631C94E8"/>
    <w:rsid w:val="631CA45F"/>
    <w:rsid w:val="631CC6C0"/>
    <w:rsid w:val="631D271A"/>
    <w:rsid w:val="631D9F8B"/>
    <w:rsid w:val="631DDF72"/>
    <w:rsid w:val="631DE730"/>
    <w:rsid w:val="631E8188"/>
    <w:rsid w:val="631E8462"/>
    <w:rsid w:val="631EA529"/>
    <w:rsid w:val="631EC60F"/>
    <w:rsid w:val="631F68DB"/>
    <w:rsid w:val="631F772C"/>
    <w:rsid w:val="631FA395"/>
    <w:rsid w:val="631FC257"/>
    <w:rsid w:val="632009D7"/>
    <w:rsid w:val="63205C5C"/>
    <w:rsid w:val="6320880F"/>
    <w:rsid w:val="6320E8F4"/>
    <w:rsid w:val="6320EB67"/>
    <w:rsid w:val="63212E7D"/>
    <w:rsid w:val="63217A13"/>
    <w:rsid w:val="6321A56E"/>
    <w:rsid w:val="6321B7AF"/>
    <w:rsid w:val="6321EF67"/>
    <w:rsid w:val="632244F1"/>
    <w:rsid w:val="63225A3A"/>
    <w:rsid w:val="6322B01A"/>
    <w:rsid w:val="6322C6A3"/>
    <w:rsid w:val="6322E4E6"/>
    <w:rsid w:val="6323116F"/>
    <w:rsid w:val="632311A3"/>
    <w:rsid w:val="6323B710"/>
    <w:rsid w:val="6323C18A"/>
    <w:rsid w:val="6323F1FE"/>
    <w:rsid w:val="63241C7A"/>
    <w:rsid w:val="632461A2"/>
    <w:rsid w:val="6325447D"/>
    <w:rsid w:val="63256C72"/>
    <w:rsid w:val="6325852A"/>
    <w:rsid w:val="6325C319"/>
    <w:rsid w:val="6325CEED"/>
    <w:rsid w:val="632609DA"/>
    <w:rsid w:val="6327150A"/>
    <w:rsid w:val="6327829F"/>
    <w:rsid w:val="6327AE76"/>
    <w:rsid w:val="6327B213"/>
    <w:rsid w:val="6328005F"/>
    <w:rsid w:val="63280ED5"/>
    <w:rsid w:val="632815B1"/>
    <w:rsid w:val="63284323"/>
    <w:rsid w:val="6328A722"/>
    <w:rsid w:val="6328D300"/>
    <w:rsid w:val="63292D7A"/>
    <w:rsid w:val="63293AF6"/>
    <w:rsid w:val="632962AB"/>
    <w:rsid w:val="63296AC1"/>
    <w:rsid w:val="63298860"/>
    <w:rsid w:val="6329B332"/>
    <w:rsid w:val="6329FFEE"/>
    <w:rsid w:val="632A176D"/>
    <w:rsid w:val="632A8466"/>
    <w:rsid w:val="632ABDB6"/>
    <w:rsid w:val="632ACD25"/>
    <w:rsid w:val="632AECAB"/>
    <w:rsid w:val="632B223A"/>
    <w:rsid w:val="632B262E"/>
    <w:rsid w:val="632B63E2"/>
    <w:rsid w:val="632BB35F"/>
    <w:rsid w:val="632C11C6"/>
    <w:rsid w:val="632C357A"/>
    <w:rsid w:val="632C3F60"/>
    <w:rsid w:val="632C522F"/>
    <w:rsid w:val="632C9FE6"/>
    <w:rsid w:val="632CB06E"/>
    <w:rsid w:val="632CB99E"/>
    <w:rsid w:val="632CDAA8"/>
    <w:rsid w:val="632CE359"/>
    <w:rsid w:val="632D11C8"/>
    <w:rsid w:val="632D9497"/>
    <w:rsid w:val="632D96A7"/>
    <w:rsid w:val="632DBAB8"/>
    <w:rsid w:val="632DC2CF"/>
    <w:rsid w:val="632E0043"/>
    <w:rsid w:val="632E1C07"/>
    <w:rsid w:val="632E666E"/>
    <w:rsid w:val="632E8CAB"/>
    <w:rsid w:val="632F0F99"/>
    <w:rsid w:val="632F3865"/>
    <w:rsid w:val="632F3EF0"/>
    <w:rsid w:val="632F8416"/>
    <w:rsid w:val="63302666"/>
    <w:rsid w:val="6330802B"/>
    <w:rsid w:val="63316BF3"/>
    <w:rsid w:val="6331C6E5"/>
    <w:rsid w:val="6332168C"/>
    <w:rsid w:val="63322FD7"/>
    <w:rsid w:val="633260E5"/>
    <w:rsid w:val="633297CD"/>
    <w:rsid w:val="6332FBD2"/>
    <w:rsid w:val="63330E39"/>
    <w:rsid w:val="63331F18"/>
    <w:rsid w:val="63333276"/>
    <w:rsid w:val="6333382B"/>
    <w:rsid w:val="63336BD8"/>
    <w:rsid w:val="633378FC"/>
    <w:rsid w:val="6334391F"/>
    <w:rsid w:val="633450E3"/>
    <w:rsid w:val="6334C99D"/>
    <w:rsid w:val="6334CF4C"/>
    <w:rsid w:val="6334DC68"/>
    <w:rsid w:val="63351FA4"/>
    <w:rsid w:val="633520F4"/>
    <w:rsid w:val="633561B1"/>
    <w:rsid w:val="633566DB"/>
    <w:rsid w:val="633586C0"/>
    <w:rsid w:val="6335AA0E"/>
    <w:rsid w:val="6335D1D9"/>
    <w:rsid w:val="6336137D"/>
    <w:rsid w:val="63365715"/>
    <w:rsid w:val="6336E0F2"/>
    <w:rsid w:val="63370905"/>
    <w:rsid w:val="63371313"/>
    <w:rsid w:val="6337C989"/>
    <w:rsid w:val="6337FFAA"/>
    <w:rsid w:val="633819E6"/>
    <w:rsid w:val="63382D49"/>
    <w:rsid w:val="633866B1"/>
    <w:rsid w:val="63389142"/>
    <w:rsid w:val="6338BBF8"/>
    <w:rsid w:val="633931BE"/>
    <w:rsid w:val="63394737"/>
    <w:rsid w:val="63396EF8"/>
    <w:rsid w:val="6339707E"/>
    <w:rsid w:val="6339A438"/>
    <w:rsid w:val="6339C751"/>
    <w:rsid w:val="633A3105"/>
    <w:rsid w:val="633A8AFF"/>
    <w:rsid w:val="633AB98A"/>
    <w:rsid w:val="633AE4FD"/>
    <w:rsid w:val="633B2BB9"/>
    <w:rsid w:val="633BA9D2"/>
    <w:rsid w:val="633BAB72"/>
    <w:rsid w:val="633BB996"/>
    <w:rsid w:val="633BC626"/>
    <w:rsid w:val="633C7B17"/>
    <w:rsid w:val="633CBB0A"/>
    <w:rsid w:val="633CDB60"/>
    <w:rsid w:val="633CE701"/>
    <w:rsid w:val="633CEA7B"/>
    <w:rsid w:val="633D026D"/>
    <w:rsid w:val="633D0892"/>
    <w:rsid w:val="633D11DB"/>
    <w:rsid w:val="633D2FE1"/>
    <w:rsid w:val="633D4E79"/>
    <w:rsid w:val="633D72B5"/>
    <w:rsid w:val="633D9FE8"/>
    <w:rsid w:val="633DA04E"/>
    <w:rsid w:val="633DAFBA"/>
    <w:rsid w:val="633DCB9F"/>
    <w:rsid w:val="633DDD8E"/>
    <w:rsid w:val="633DF766"/>
    <w:rsid w:val="633E1313"/>
    <w:rsid w:val="633E5821"/>
    <w:rsid w:val="633EF39B"/>
    <w:rsid w:val="633FDBC2"/>
    <w:rsid w:val="633FF045"/>
    <w:rsid w:val="63403F86"/>
    <w:rsid w:val="63407409"/>
    <w:rsid w:val="6340AB09"/>
    <w:rsid w:val="6340AB83"/>
    <w:rsid w:val="6340AD03"/>
    <w:rsid w:val="6341093D"/>
    <w:rsid w:val="634116E8"/>
    <w:rsid w:val="63417544"/>
    <w:rsid w:val="6341A014"/>
    <w:rsid w:val="6341A453"/>
    <w:rsid w:val="6341D280"/>
    <w:rsid w:val="63421AD9"/>
    <w:rsid w:val="6342F17C"/>
    <w:rsid w:val="634300D9"/>
    <w:rsid w:val="63432C3D"/>
    <w:rsid w:val="634339A3"/>
    <w:rsid w:val="63433F1D"/>
    <w:rsid w:val="63440163"/>
    <w:rsid w:val="63441B03"/>
    <w:rsid w:val="6344227F"/>
    <w:rsid w:val="634446A1"/>
    <w:rsid w:val="634463A4"/>
    <w:rsid w:val="6344844E"/>
    <w:rsid w:val="6344B9DC"/>
    <w:rsid w:val="63456396"/>
    <w:rsid w:val="6345735C"/>
    <w:rsid w:val="6345915B"/>
    <w:rsid w:val="6345990B"/>
    <w:rsid w:val="6346BCC2"/>
    <w:rsid w:val="6346DB10"/>
    <w:rsid w:val="634748BE"/>
    <w:rsid w:val="63475BBA"/>
    <w:rsid w:val="6347C88E"/>
    <w:rsid w:val="63481DBB"/>
    <w:rsid w:val="63481FFA"/>
    <w:rsid w:val="63483CF5"/>
    <w:rsid w:val="63485FFB"/>
    <w:rsid w:val="634862B8"/>
    <w:rsid w:val="6348643E"/>
    <w:rsid w:val="63489087"/>
    <w:rsid w:val="63489466"/>
    <w:rsid w:val="6348BF21"/>
    <w:rsid w:val="6348CEBB"/>
    <w:rsid w:val="6348CEDD"/>
    <w:rsid w:val="63490D4F"/>
    <w:rsid w:val="6349112A"/>
    <w:rsid w:val="634996FC"/>
    <w:rsid w:val="6349AA54"/>
    <w:rsid w:val="6349AD8C"/>
    <w:rsid w:val="6349B406"/>
    <w:rsid w:val="6349DF2D"/>
    <w:rsid w:val="6349E113"/>
    <w:rsid w:val="634A55FF"/>
    <w:rsid w:val="634AC78B"/>
    <w:rsid w:val="634ADB25"/>
    <w:rsid w:val="634B0D9E"/>
    <w:rsid w:val="634B1212"/>
    <w:rsid w:val="634B2905"/>
    <w:rsid w:val="634BCC21"/>
    <w:rsid w:val="634BD6DD"/>
    <w:rsid w:val="634BDC57"/>
    <w:rsid w:val="634C8033"/>
    <w:rsid w:val="634D1801"/>
    <w:rsid w:val="634D36DC"/>
    <w:rsid w:val="634E116E"/>
    <w:rsid w:val="634E359A"/>
    <w:rsid w:val="634E8398"/>
    <w:rsid w:val="634E90D4"/>
    <w:rsid w:val="634E9CB9"/>
    <w:rsid w:val="634F12DF"/>
    <w:rsid w:val="634F86DA"/>
    <w:rsid w:val="634F8C3F"/>
    <w:rsid w:val="634FD999"/>
    <w:rsid w:val="63507B73"/>
    <w:rsid w:val="6350A367"/>
    <w:rsid w:val="6350B909"/>
    <w:rsid w:val="63514B87"/>
    <w:rsid w:val="6351A4DC"/>
    <w:rsid w:val="6351E2D2"/>
    <w:rsid w:val="635374D2"/>
    <w:rsid w:val="6353E858"/>
    <w:rsid w:val="635407D5"/>
    <w:rsid w:val="6354089E"/>
    <w:rsid w:val="63546AC9"/>
    <w:rsid w:val="63548AFF"/>
    <w:rsid w:val="6355075C"/>
    <w:rsid w:val="63551A17"/>
    <w:rsid w:val="6355221F"/>
    <w:rsid w:val="635574C8"/>
    <w:rsid w:val="63559261"/>
    <w:rsid w:val="6355BD16"/>
    <w:rsid w:val="6355E1BF"/>
    <w:rsid w:val="6355E8EF"/>
    <w:rsid w:val="6355FA5F"/>
    <w:rsid w:val="6356028C"/>
    <w:rsid w:val="63562A06"/>
    <w:rsid w:val="63564B85"/>
    <w:rsid w:val="63565D35"/>
    <w:rsid w:val="6356C558"/>
    <w:rsid w:val="635702AE"/>
    <w:rsid w:val="63573FF4"/>
    <w:rsid w:val="635747D9"/>
    <w:rsid w:val="63574B90"/>
    <w:rsid w:val="635799BC"/>
    <w:rsid w:val="6357E485"/>
    <w:rsid w:val="6357E94D"/>
    <w:rsid w:val="6357F4F9"/>
    <w:rsid w:val="63580448"/>
    <w:rsid w:val="63592509"/>
    <w:rsid w:val="6359A102"/>
    <w:rsid w:val="6359A10D"/>
    <w:rsid w:val="6359AFEA"/>
    <w:rsid w:val="6359D3B0"/>
    <w:rsid w:val="635A1C3C"/>
    <w:rsid w:val="635A57B8"/>
    <w:rsid w:val="635B3286"/>
    <w:rsid w:val="635BB195"/>
    <w:rsid w:val="635BC57E"/>
    <w:rsid w:val="635C26D5"/>
    <w:rsid w:val="635C4CCF"/>
    <w:rsid w:val="635CAEF3"/>
    <w:rsid w:val="635D16A9"/>
    <w:rsid w:val="635D29E8"/>
    <w:rsid w:val="635D4086"/>
    <w:rsid w:val="635D6C5F"/>
    <w:rsid w:val="635D9BC1"/>
    <w:rsid w:val="635E16BA"/>
    <w:rsid w:val="635E314F"/>
    <w:rsid w:val="635E786F"/>
    <w:rsid w:val="635E88B7"/>
    <w:rsid w:val="635E9AE4"/>
    <w:rsid w:val="635ECD86"/>
    <w:rsid w:val="635EFEBB"/>
    <w:rsid w:val="635F1984"/>
    <w:rsid w:val="635F1D5A"/>
    <w:rsid w:val="635F217B"/>
    <w:rsid w:val="635F73AE"/>
    <w:rsid w:val="635FBE22"/>
    <w:rsid w:val="635FC787"/>
    <w:rsid w:val="635FF537"/>
    <w:rsid w:val="63601E13"/>
    <w:rsid w:val="63604903"/>
    <w:rsid w:val="6360B90E"/>
    <w:rsid w:val="6360C1EE"/>
    <w:rsid w:val="6360D25D"/>
    <w:rsid w:val="63610C76"/>
    <w:rsid w:val="636113D1"/>
    <w:rsid w:val="6361507D"/>
    <w:rsid w:val="6361550D"/>
    <w:rsid w:val="6361ED00"/>
    <w:rsid w:val="63623FB6"/>
    <w:rsid w:val="63625E5B"/>
    <w:rsid w:val="6362EFDB"/>
    <w:rsid w:val="6362F3EA"/>
    <w:rsid w:val="636320D0"/>
    <w:rsid w:val="63632557"/>
    <w:rsid w:val="6363A3D4"/>
    <w:rsid w:val="6363D501"/>
    <w:rsid w:val="63644E67"/>
    <w:rsid w:val="63648647"/>
    <w:rsid w:val="63649623"/>
    <w:rsid w:val="6364C99D"/>
    <w:rsid w:val="6365392C"/>
    <w:rsid w:val="6366193D"/>
    <w:rsid w:val="636693AA"/>
    <w:rsid w:val="63671BFA"/>
    <w:rsid w:val="6368260F"/>
    <w:rsid w:val="63685D75"/>
    <w:rsid w:val="6368E3D8"/>
    <w:rsid w:val="636904E9"/>
    <w:rsid w:val="63695320"/>
    <w:rsid w:val="6369E53B"/>
    <w:rsid w:val="636A1FC0"/>
    <w:rsid w:val="636A6AA4"/>
    <w:rsid w:val="636A71F3"/>
    <w:rsid w:val="636B0079"/>
    <w:rsid w:val="636B346E"/>
    <w:rsid w:val="636B676B"/>
    <w:rsid w:val="636B8E44"/>
    <w:rsid w:val="636BAE85"/>
    <w:rsid w:val="636BC260"/>
    <w:rsid w:val="636BEB67"/>
    <w:rsid w:val="636C42B7"/>
    <w:rsid w:val="636C9032"/>
    <w:rsid w:val="636C9DCC"/>
    <w:rsid w:val="636CDA7F"/>
    <w:rsid w:val="636CE1F7"/>
    <w:rsid w:val="636CE5F9"/>
    <w:rsid w:val="636D030A"/>
    <w:rsid w:val="636D1E72"/>
    <w:rsid w:val="636D2083"/>
    <w:rsid w:val="636D2DBB"/>
    <w:rsid w:val="636D5C6A"/>
    <w:rsid w:val="636D6CFA"/>
    <w:rsid w:val="636D8BE5"/>
    <w:rsid w:val="636D9BA3"/>
    <w:rsid w:val="636DDBBF"/>
    <w:rsid w:val="636E02B0"/>
    <w:rsid w:val="636E1361"/>
    <w:rsid w:val="636E4586"/>
    <w:rsid w:val="636E4F7D"/>
    <w:rsid w:val="636E56FC"/>
    <w:rsid w:val="636E98EF"/>
    <w:rsid w:val="636EEE0A"/>
    <w:rsid w:val="636EFF5D"/>
    <w:rsid w:val="636FFEE6"/>
    <w:rsid w:val="637013FE"/>
    <w:rsid w:val="63711E17"/>
    <w:rsid w:val="63715A11"/>
    <w:rsid w:val="63718F7E"/>
    <w:rsid w:val="6371B4B3"/>
    <w:rsid w:val="6371BA99"/>
    <w:rsid w:val="6371CD4D"/>
    <w:rsid w:val="6371DEFE"/>
    <w:rsid w:val="63720C6F"/>
    <w:rsid w:val="637215D6"/>
    <w:rsid w:val="63723078"/>
    <w:rsid w:val="6372475D"/>
    <w:rsid w:val="63725C66"/>
    <w:rsid w:val="6372878B"/>
    <w:rsid w:val="6372C247"/>
    <w:rsid w:val="6372C448"/>
    <w:rsid w:val="63733616"/>
    <w:rsid w:val="63738750"/>
    <w:rsid w:val="63738C51"/>
    <w:rsid w:val="63740162"/>
    <w:rsid w:val="63742870"/>
    <w:rsid w:val="63759742"/>
    <w:rsid w:val="63759F83"/>
    <w:rsid w:val="6375BB3C"/>
    <w:rsid w:val="6375EADA"/>
    <w:rsid w:val="6376406C"/>
    <w:rsid w:val="6376451B"/>
    <w:rsid w:val="63765EC1"/>
    <w:rsid w:val="63767DAD"/>
    <w:rsid w:val="6376ABB8"/>
    <w:rsid w:val="6376DC90"/>
    <w:rsid w:val="637708CF"/>
    <w:rsid w:val="637715D3"/>
    <w:rsid w:val="63777136"/>
    <w:rsid w:val="63777D0C"/>
    <w:rsid w:val="6377C8B5"/>
    <w:rsid w:val="63784123"/>
    <w:rsid w:val="63784949"/>
    <w:rsid w:val="6378607B"/>
    <w:rsid w:val="637864C8"/>
    <w:rsid w:val="63789E8A"/>
    <w:rsid w:val="6378A569"/>
    <w:rsid w:val="6378B99B"/>
    <w:rsid w:val="6378BB76"/>
    <w:rsid w:val="6378D615"/>
    <w:rsid w:val="6378F1F5"/>
    <w:rsid w:val="63794A95"/>
    <w:rsid w:val="63797DB4"/>
    <w:rsid w:val="6379B2B5"/>
    <w:rsid w:val="637A2DF5"/>
    <w:rsid w:val="637A4B4B"/>
    <w:rsid w:val="637A7DD0"/>
    <w:rsid w:val="637ACE4F"/>
    <w:rsid w:val="637B31F7"/>
    <w:rsid w:val="637B369D"/>
    <w:rsid w:val="637B36C8"/>
    <w:rsid w:val="637B78A4"/>
    <w:rsid w:val="637BA0BF"/>
    <w:rsid w:val="637BCC44"/>
    <w:rsid w:val="637BFE1F"/>
    <w:rsid w:val="637C9C95"/>
    <w:rsid w:val="637CBF29"/>
    <w:rsid w:val="637D1FD1"/>
    <w:rsid w:val="637D5571"/>
    <w:rsid w:val="637D6A53"/>
    <w:rsid w:val="637D786E"/>
    <w:rsid w:val="637DAA2F"/>
    <w:rsid w:val="637E18CD"/>
    <w:rsid w:val="637E28EB"/>
    <w:rsid w:val="637E752F"/>
    <w:rsid w:val="637E9B62"/>
    <w:rsid w:val="637F02FF"/>
    <w:rsid w:val="637FF980"/>
    <w:rsid w:val="63800478"/>
    <w:rsid w:val="63809E63"/>
    <w:rsid w:val="6380EF2D"/>
    <w:rsid w:val="6380F681"/>
    <w:rsid w:val="63815F6E"/>
    <w:rsid w:val="6381B7EC"/>
    <w:rsid w:val="6381F310"/>
    <w:rsid w:val="6381F9B2"/>
    <w:rsid w:val="6381FD00"/>
    <w:rsid w:val="63828BA8"/>
    <w:rsid w:val="6382C62B"/>
    <w:rsid w:val="6382D816"/>
    <w:rsid w:val="6382DB9F"/>
    <w:rsid w:val="6382EDF2"/>
    <w:rsid w:val="6382FD62"/>
    <w:rsid w:val="63835CBF"/>
    <w:rsid w:val="6383BAEE"/>
    <w:rsid w:val="6383E419"/>
    <w:rsid w:val="6383F4A0"/>
    <w:rsid w:val="63840CA0"/>
    <w:rsid w:val="63846548"/>
    <w:rsid w:val="6384CEC2"/>
    <w:rsid w:val="6385089B"/>
    <w:rsid w:val="63856C25"/>
    <w:rsid w:val="6385C9F3"/>
    <w:rsid w:val="6385F82A"/>
    <w:rsid w:val="638609AF"/>
    <w:rsid w:val="638654D0"/>
    <w:rsid w:val="63866CED"/>
    <w:rsid w:val="63866F2C"/>
    <w:rsid w:val="638683A5"/>
    <w:rsid w:val="638698FF"/>
    <w:rsid w:val="6386DA41"/>
    <w:rsid w:val="6387008C"/>
    <w:rsid w:val="63870660"/>
    <w:rsid w:val="63870765"/>
    <w:rsid w:val="63870FD3"/>
    <w:rsid w:val="63872388"/>
    <w:rsid w:val="63874A81"/>
    <w:rsid w:val="63875504"/>
    <w:rsid w:val="6387C28E"/>
    <w:rsid w:val="6388210F"/>
    <w:rsid w:val="63888132"/>
    <w:rsid w:val="6388BAFA"/>
    <w:rsid w:val="6388DCEE"/>
    <w:rsid w:val="6388F29E"/>
    <w:rsid w:val="63891A8C"/>
    <w:rsid w:val="63892637"/>
    <w:rsid w:val="63899D04"/>
    <w:rsid w:val="6389AD9D"/>
    <w:rsid w:val="638A0CEF"/>
    <w:rsid w:val="638A1A73"/>
    <w:rsid w:val="638A3316"/>
    <w:rsid w:val="638AA171"/>
    <w:rsid w:val="638AAE1B"/>
    <w:rsid w:val="638AC3E9"/>
    <w:rsid w:val="638AD56F"/>
    <w:rsid w:val="638B3EC5"/>
    <w:rsid w:val="638B923C"/>
    <w:rsid w:val="638B99B5"/>
    <w:rsid w:val="638BBF55"/>
    <w:rsid w:val="638BFC94"/>
    <w:rsid w:val="638C13BB"/>
    <w:rsid w:val="638C19AE"/>
    <w:rsid w:val="638C39FD"/>
    <w:rsid w:val="638CC452"/>
    <w:rsid w:val="638D259D"/>
    <w:rsid w:val="638D3856"/>
    <w:rsid w:val="638D666D"/>
    <w:rsid w:val="638D89B3"/>
    <w:rsid w:val="638DC7EF"/>
    <w:rsid w:val="638DE4A0"/>
    <w:rsid w:val="638E1E96"/>
    <w:rsid w:val="638E2ADC"/>
    <w:rsid w:val="638F16A7"/>
    <w:rsid w:val="638F65EB"/>
    <w:rsid w:val="638F8C61"/>
    <w:rsid w:val="638FED84"/>
    <w:rsid w:val="638FF6A0"/>
    <w:rsid w:val="63904A54"/>
    <w:rsid w:val="639072A9"/>
    <w:rsid w:val="63913F6B"/>
    <w:rsid w:val="63917670"/>
    <w:rsid w:val="63917D22"/>
    <w:rsid w:val="63917E45"/>
    <w:rsid w:val="6391B66D"/>
    <w:rsid w:val="6391F04C"/>
    <w:rsid w:val="63920CD0"/>
    <w:rsid w:val="63926381"/>
    <w:rsid w:val="63927A3B"/>
    <w:rsid w:val="6392BE0A"/>
    <w:rsid w:val="639334ED"/>
    <w:rsid w:val="63934047"/>
    <w:rsid w:val="63934FDB"/>
    <w:rsid w:val="63936D36"/>
    <w:rsid w:val="6393CA01"/>
    <w:rsid w:val="6393EA95"/>
    <w:rsid w:val="63941DB8"/>
    <w:rsid w:val="6394454B"/>
    <w:rsid w:val="6394A13E"/>
    <w:rsid w:val="6394A2FB"/>
    <w:rsid w:val="63954B06"/>
    <w:rsid w:val="63956794"/>
    <w:rsid w:val="63957DD6"/>
    <w:rsid w:val="63959343"/>
    <w:rsid w:val="63959888"/>
    <w:rsid w:val="6395ECE5"/>
    <w:rsid w:val="6395FE7B"/>
    <w:rsid w:val="6396198A"/>
    <w:rsid w:val="63962E4E"/>
    <w:rsid w:val="63964698"/>
    <w:rsid w:val="63966931"/>
    <w:rsid w:val="639676C8"/>
    <w:rsid w:val="6396DBED"/>
    <w:rsid w:val="63971FFD"/>
    <w:rsid w:val="63982B67"/>
    <w:rsid w:val="6398C705"/>
    <w:rsid w:val="6398CBAB"/>
    <w:rsid w:val="6398CD13"/>
    <w:rsid w:val="6399610D"/>
    <w:rsid w:val="63997B0E"/>
    <w:rsid w:val="6399A14D"/>
    <w:rsid w:val="6399C3E3"/>
    <w:rsid w:val="6399DF54"/>
    <w:rsid w:val="6399F2E7"/>
    <w:rsid w:val="639A0898"/>
    <w:rsid w:val="639A125D"/>
    <w:rsid w:val="639A3BB9"/>
    <w:rsid w:val="639A44CA"/>
    <w:rsid w:val="639A4E62"/>
    <w:rsid w:val="639A8512"/>
    <w:rsid w:val="639AA11B"/>
    <w:rsid w:val="639B281A"/>
    <w:rsid w:val="639B2F62"/>
    <w:rsid w:val="639B437A"/>
    <w:rsid w:val="639B8168"/>
    <w:rsid w:val="639BD175"/>
    <w:rsid w:val="639C230A"/>
    <w:rsid w:val="639C4031"/>
    <w:rsid w:val="639C7704"/>
    <w:rsid w:val="639C7CB0"/>
    <w:rsid w:val="639C97B9"/>
    <w:rsid w:val="639D006D"/>
    <w:rsid w:val="639D6E53"/>
    <w:rsid w:val="639DCBB9"/>
    <w:rsid w:val="639DD90C"/>
    <w:rsid w:val="639E1FA0"/>
    <w:rsid w:val="639E9E25"/>
    <w:rsid w:val="639F092A"/>
    <w:rsid w:val="639F1609"/>
    <w:rsid w:val="639F4EF1"/>
    <w:rsid w:val="639F515F"/>
    <w:rsid w:val="639F63E6"/>
    <w:rsid w:val="639F73D2"/>
    <w:rsid w:val="63A072C7"/>
    <w:rsid w:val="63A0D571"/>
    <w:rsid w:val="63A0D99C"/>
    <w:rsid w:val="63A0DA78"/>
    <w:rsid w:val="63A0ED73"/>
    <w:rsid w:val="63A10E4E"/>
    <w:rsid w:val="63A17FF7"/>
    <w:rsid w:val="63A1EB9F"/>
    <w:rsid w:val="63A20BE4"/>
    <w:rsid w:val="63A2351D"/>
    <w:rsid w:val="63A33AE8"/>
    <w:rsid w:val="63A33C65"/>
    <w:rsid w:val="63A44D7D"/>
    <w:rsid w:val="63A51051"/>
    <w:rsid w:val="63A52AD5"/>
    <w:rsid w:val="63A5667A"/>
    <w:rsid w:val="63A5C364"/>
    <w:rsid w:val="63A5F28E"/>
    <w:rsid w:val="63A5F2BB"/>
    <w:rsid w:val="63A65B59"/>
    <w:rsid w:val="63A67458"/>
    <w:rsid w:val="63A67DBB"/>
    <w:rsid w:val="63A6E851"/>
    <w:rsid w:val="63A73709"/>
    <w:rsid w:val="63A77915"/>
    <w:rsid w:val="63A7B741"/>
    <w:rsid w:val="63A83135"/>
    <w:rsid w:val="63A84FF7"/>
    <w:rsid w:val="63A87C21"/>
    <w:rsid w:val="63A8813F"/>
    <w:rsid w:val="63A8954D"/>
    <w:rsid w:val="63A8C431"/>
    <w:rsid w:val="63A8DA2F"/>
    <w:rsid w:val="63A8DE0F"/>
    <w:rsid w:val="63A8FA23"/>
    <w:rsid w:val="63A94DC6"/>
    <w:rsid w:val="63A994F6"/>
    <w:rsid w:val="63A9A2A5"/>
    <w:rsid w:val="63A9AB11"/>
    <w:rsid w:val="63A9FE71"/>
    <w:rsid w:val="63AA872B"/>
    <w:rsid w:val="63AABCFE"/>
    <w:rsid w:val="63AB65E0"/>
    <w:rsid w:val="63ABDA00"/>
    <w:rsid w:val="63ABF892"/>
    <w:rsid w:val="63AC3C2A"/>
    <w:rsid w:val="63AC8E88"/>
    <w:rsid w:val="63ACC947"/>
    <w:rsid w:val="63AD2D99"/>
    <w:rsid w:val="63AD3E28"/>
    <w:rsid w:val="63AD56D2"/>
    <w:rsid w:val="63AD692D"/>
    <w:rsid w:val="63AD95B7"/>
    <w:rsid w:val="63ADA8EC"/>
    <w:rsid w:val="63ADF145"/>
    <w:rsid w:val="63AE3A8B"/>
    <w:rsid w:val="63AE4E7A"/>
    <w:rsid w:val="63AE538D"/>
    <w:rsid w:val="63AE5833"/>
    <w:rsid w:val="63AE99B8"/>
    <w:rsid w:val="63AEA8D9"/>
    <w:rsid w:val="63AEAC87"/>
    <w:rsid w:val="63AEBF67"/>
    <w:rsid w:val="63AEC2BD"/>
    <w:rsid w:val="63AF0B9D"/>
    <w:rsid w:val="63AF67AA"/>
    <w:rsid w:val="63AF7240"/>
    <w:rsid w:val="63AFAD75"/>
    <w:rsid w:val="63B01B13"/>
    <w:rsid w:val="63B0431A"/>
    <w:rsid w:val="63B04427"/>
    <w:rsid w:val="63B0AE24"/>
    <w:rsid w:val="63B117E6"/>
    <w:rsid w:val="63B11C5D"/>
    <w:rsid w:val="63B1C3F0"/>
    <w:rsid w:val="63B1C617"/>
    <w:rsid w:val="63B22172"/>
    <w:rsid w:val="63B2274F"/>
    <w:rsid w:val="63B2F05A"/>
    <w:rsid w:val="63B3BC04"/>
    <w:rsid w:val="63B420DE"/>
    <w:rsid w:val="63B4753F"/>
    <w:rsid w:val="63B47FFB"/>
    <w:rsid w:val="63B4BED0"/>
    <w:rsid w:val="63B4F1D2"/>
    <w:rsid w:val="63B5C072"/>
    <w:rsid w:val="63B5E8D0"/>
    <w:rsid w:val="63B60116"/>
    <w:rsid w:val="63B64335"/>
    <w:rsid w:val="63B65920"/>
    <w:rsid w:val="63B6CA8C"/>
    <w:rsid w:val="63B6DE02"/>
    <w:rsid w:val="63B6F99E"/>
    <w:rsid w:val="63B700C6"/>
    <w:rsid w:val="63B73C43"/>
    <w:rsid w:val="63B788CC"/>
    <w:rsid w:val="63B7B340"/>
    <w:rsid w:val="63B7B7EA"/>
    <w:rsid w:val="63B7B811"/>
    <w:rsid w:val="63B808E9"/>
    <w:rsid w:val="63B80A09"/>
    <w:rsid w:val="63B82A0E"/>
    <w:rsid w:val="63B85A60"/>
    <w:rsid w:val="63B8676F"/>
    <w:rsid w:val="63B86897"/>
    <w:rsid w:val="63B89A27"/>
    <w:rsid w:val="63B8B7D9"/>
    <w:rsid w:val="63B8D63A"/>
    <w:rsid w:val="63B92624"/>
    <w:rsid w:val="63B92A6F"/>
    <w:rsid w:val="63B93D13"/>
    <w:rsid w:val="63B9C381"/>
    <w:rsid w:val="63BA5D7D"/>
    <w:rsid w:val="63BA605D"/>
    <w:rsid w:val="63BA6411"/>
    <w:rsid w:val="63BA9C30"/>
    <w:rsid w:val="63BAB115"/>
    <w:rsid w:val="63BAC3F4"/>
    <w:rsid w:val="63BB3489"/>
    <w:rsid w:val="63BB3BF9"/>
    <w:rsid w:val="63BB49ED"/>
    <w:rsid w:val="63BB6DEE"/>
    <w:rsid w:val="63BB8355"/>
    <w:rsid w:val="63BBAD30"/>
    <w:rsid w:val="63BC31CC"/>
    <w:rsid w:val="63BC38D2"/>
    <w:rsid w:val="63BC4B0C"/>
    <w:rsid w:val="63BC8CA2"/>
    <w:rsid w:val="63BC9DD6"/>
    <w:rsid w:val="63BD5443"/>
    <w:rsid w:val="63BE3104"/>
    <w:rsid w:val="63BE4892"/>
    <w:rsid w:val="63BF61DC"/>
    <w:rsid w:val="63BF74D9"/>
    <w:rsid w:val="63BF84DC"/>
    <w:rsid w:val="63BFF3CF"/>
    <w:rsid w:val="63C0BF55"/>
    <w:rsid w:val="63C0BF6D"/>
    <w:rsid w:val="63C101BA"/>
    <w:rsid w:val="63C10B97"/>
    <w:rsid w:val="63C125AC"/>
    <w:rsid w:val="63C129F4"/>
    <w:rsid w:val="63C13394"/>
    <w:rsid w:val="63C14C96"/>
    <w:rsid w:val="63C1939E"/>
    <w:rsid w:val="63C1AFDE"/>
    <w:rsid w:val="63C2123C"/>
    <w:rsid w:val="63C2161C"/>
    <w:rsid w:val="63C21636"/>
    <w:rsid w:val="63C223F9"/>
    <w:rsid w:val="63C23D1A"/>
    <w:rsid w:val="63C2A8E3"/>
    <w:rsid w:val="63C2B23E"/>
    <w:rsid w:val="63C31E72"/>
    <w:rsid w:val="63C321BC"/>
    <w:rsid w:val="63C392A2"/>
    <w:rsid w:val="63C3AC26"/>
    <w:rsid w:val="63C3D263"/>
    <w:rsid w:val="63C42CAF"/>
    <w:rsid w:val="63C46ED4"/>
    <w:rsid w:val="63C48790"/>
    <w:rsid w:val="63C4C159"/>
    <w:rsid w:val="63C4D42E"/>
    <w:rsid w:val="63C51960"/>
    <w:rsid w:val="63C5EBF3"/>
    <w:rsid w:val="63C60262"/>
    <w:rsid w:val="63C602B8"/>
    <w:rsid w:val="63C6327F"/>
    <w:rsid w:val="63C646CC"/>
    <w:rsid w:val="63C677A9"/>
    <w:rsid w:val="63C6E149"/>
    <w:rsid w:val="63C71448"/>
    <w:rsid w:val="63C71B74"/>
    <w:rsid w:val="63C71D3F"/>
    <w:rsid w:val="63C7EBE7"/>
    <w:rsid w:val="63C7F0C4"/>
    <w:rsid w:val="63C8322B"/>
    <w:rsid w:val="63C845FA"/>
    <w:rsid w:val="63C861F8"/>
    <w:rsid w:val="63C88074"/>
    <w:rsid w:val="63C8B794"/>
    <w:rsid w:val="63C9452E"/>
    <w:rsid w:val="63C987C3"/>
    <w:rsid w:val="63CA0543"/>
    <w:rsid w:val="63CA0EBF"/>
    <w:rsid w:val="63CA1CE6"/>
    <w:rsid w:val="63CA4C69"/>
    <w:rsid w:val="63CA4CDA"/>
    <w:rsid w:val="63CA5A71"/>
    <w:rsid w:val="63CAA380"/>
    <w:rsid w:val="63CB38FC"/>
    <w:rsid w:val="63CBB016"/>
    <w:rsid w:val="63CBDEBF"/>
    <w:rsid w:val="63CBE8CB"/>
    <w:rsid w:val="63CC38CF"/>
    <w:rsid w:val="63CC9F36"/>
    <w:rsid w:val="63CDCF6B"/>
    <w:rsid w:val="63CE6017"/>
    <w:rsid w:val="63CEA506"/>
    <w:rsid w:val="63CEC1A6"/>
    <w:rsid w:val="63CEE32C"/>
    <w:rsid w:val="63CF1316"/>
    <w:rsid w:val="63CFD149"/>
    <w:rsid w:val="63CFFC2E"/>
    <w:rsid w:val="63D044B0"/>
    <w:rsid w:val="63D05709"/>
    <w:rsid w:val="63D086C7"/>
    <w:rsid w:val="63D0A8A5"/>
    <w:rsid w:val="63D0D802"/>
    <w:rsid w:val="63D0DB56"/>
    <w:rsid w:val="63D18AF1"/>
    <w:rsid w:val="63D1FCB1"/>
    <w:rsid w:val="63D21068"/>
    <w:rsid w:val="63D21DBF"/>
    <w:rsid w:val="63D23F75"/>
    <w:rsid w:val="63D27FEF"/>
    <w:rsid w:val="63D2D709"/>
    <w:rsid w:val="63D2DFDA"/>
    <w:rsid w:val="63D3599D"/>
    <w:rsid w:val="63D3821B"/>
    <w:rsid w:val="63D3C2CC"/>
    <w:rsid w:val="63D3FEDE"/>
    <w:rsid w:val="63D4054B"/>
    <w:rsid w:val="63D44C35"/>
    <w:rsid w:val="63D46574"/>
    <w:rsid w:val="63D4B9CF"/>
    <w:rsid w:val="63D4BA96"/>
    <w:rsid w:val="63D4DA50"/>
    <w:rsid w:val="63D52A97"/>
    <w:rsid w:val="63D5BE3B"/>
    <w:rsid w:val="63D5DABF"/>
    <w:rsid w:val="63D61C14"/>
    <w:rsid w:val="63D645A2"/>
    <w:rsid w:val="63D67C45"/>
    <w:rsid w:val="63D6C4D9"/>
    <w:rsid w:val="63D7161A"/>
    <w:rsid w:val="63D74C33"/>
    <w:rsid w:val="63D848BA"/>
    <w:rsid w:val="63D88A57"/>
    <w:rsid w:val="63D8CC50"/>
    <w:rsid w:val="63D8F53D"/>
    <w:rsid w:val="63D8FB7F"/>
    <w:rsid w:val="63D9F4B9"/>
    <w:rsid w:val="63DA54CE"/>
    <w:rsid w:val="63DA5F28"/>
    <w:rsid w:val="63DAEF2D"/>
    <w:rsid w:val="63DB1344"/>
    <w:rsid w:val="63DB1D7B"/>
    <w:rsid w:val="63DB4889"/>
    <w:rsid w:val="63DBA6D0"/>
    <w:rsid w:val="63DBBBEA"/>
    <w:rsid w:val="63DBF6EF"/>
    <w:rsid w:val="63DC4190"/>
    <w:rsid w:val="63DD5BB5"/>
    <w:rsid w:val="63DDBCA4"/>
    <w:rsid w:val="63DDDAF0"/>
    <w:rsid w:val="63DE2889"/>
    <w:rsid w:val="63DE983D"/>
    <w:rsid w:val="63DEFBF4"/>
    <w:rsid w:val="63DF1832"/>
    <w:rsid w:val="63DF2348"/>
    <w:rsid w:val="63DF4F08"/>
    <w:rsid w:val="63DF5D43"/>
    <w:rsid w:val="63DF7727"/>
    <w:rsid w:val="63DFAE65"/>
    <w:rsid w:val="63DFB216"/>
    <w:rsid w:val="63E00C9A"/>
    <w:rsid w:val="63E07633"/>
    <w:rsid w:val="63E0F53A"/>
    <w:rsid w:val="63E10E7E"/>
    <w:rsid w:val="63E11DA1"/>
    <w:rsid w:val="63E12449"/>
    <w:rsid w:val="63E150E7"/>
    <w:rsid w:val="63E19F83"/>
    <w:rsid w:val="63E1E6D6"/>
    <w:rsid w:val="63E1EF19"/>
    <w:rsid w:val="63E218D8"/>
    <w:rsid w:val="63E27CF3"/>
    <w:rsid w:val="63E2AF7D"/>
    <w:rsid w:val="63E2E154"/>
    <w:rsid w:val="63E33B43"/>
    <w:rsid w:val="63E34548"/>
    <w:rsid w:val="63E345FB"/>
    <w:rsid w:val="63E382EB"/>
    <w:rsid w:val="63E39EB5"/>
    <w:rsid w:val="63E3BE84"/>
    <w:rsid w:val="63E3F84C"/>
    <w:rsid w:val="63E48452"/>
    <w:rsid w:val="63E48BC8"/>
    <w:rsid w:val="63E4BEB7"/>
    <w:rsid w:val="63E50F4F"/>
    <w:rsid w:val="63E55C20"/>
    <w:rsid w:val="63E5946D"/>
    <w:rsid w:val="63E5CDC0"/>
    <w:rsid w:val="63E5EACC"/>
    <w:rsid w:val="63E61095"/>
    <w:rsid w:val="63E63BB6"/>
    <w:rsid w:val="63E63C22"/>
    <w:rsid w:val="63E65A02"/>
    <w:rsid w:val="63E65BCE"/>
    <w:rsid w:val="63E73D6E"/>
    <w:rsid w:val="63E76481"/>
    <w:rsid w:val="63E776C4"/>
    <w:rsid w:val="63E77767"/>
    <w:rsid w:val="63E77D59"/>
    <w:rsid w:val="63E84D03"/>
    <w:rsid w:val="63E84ECA"/>
    <w:rsid w:val="63E85512"/>
    <w:rsid w:val="63E8836B"/>
    <w:rsid w:val="63E8B2C6"/>
    <w:rsid w:val="63E93AEF"/>
    <w:rsid w:val="63E9D062"/>
    <w:rsid w:val="63E9FAA9"/>
    <w:rsid w:val="63EA5BD3"/>
    <w:rsid w:val="63EAAA5C"/>
    <w:rsid w:val="63EADE22"/>
    <w:rsid w:val="63EAF380"/>
    <w:rsid w:val="63EAFFCC"/>
    <w:rsid w:val="63EB52F4"/>
    <w:rsid w:val="63EBA032"/>
    <w:rsid w:val="63EBA7BA"/>
    <w:rsid w:val="63EBABF1"/>
    <w:rsid w:val="63EBDC03"/>
    <w:rsid w:val="63EBF45F"/>
    <w:rsid w:val="63EC04E9"/>
    <w:rsid w:val="63EC1E65"/>
    <w:rsid w:val="63EC7F5C"/>
    <w:rsid w:val="63EC9290"/>
    <w:rsid w:val="63EC9AEB"/>
    <w:rsid w:val="63ECB616"/>
    <w:rsid w:val="63ED4A8A"/>
    <w:rsid w:val="63ED5464"/>
    <w:rsid w:val="63ED8A12"/>
    <w:rsid w:val="63EDBA1D"/>
    <w:rsid w:val="63EDEB2B"/>
    <w:rsid w:val="63EE1D08"/>
    <w:rsid w:val="63EE3C9A"/>
    <w:rsid w:val="63EE8333"/>
    <w:rsid w:val="63EEAA57"/>
    <w:rsid w:val="63EF0052"/>
    <w:rsid w:val="63EFB073"/>
    <w:rsid w:val="63EFDEB9"/>
    <w:rsid w:val="63F021F3"/>
    <w:rsid w:val="63F0323C"/>
    <w:rsid w:val="63F0B248"/>
    <w:rsid w:val="63F14047"/>
    <w:rsid w:val="63F22796"/>
    <w:rsid w:val="63F24A9B"/>
    <w:rsid w:val="63F27EF0"/>
    <w:rsid w:val="63F2A9B2"/>
    <w:rsid w:val="63F2EAE9"/>
    <w:rsid w:val="63F38687"/>
    <w:rsid w:val="63F39CB9"/>
    <w:rsid w:val="63F3AC28"/>
    <w:rsid w:val="63F3DB20"/>
    <w:rsid w:val="63F40039"/>
    <w:rsid w:val="63F41626"/>
    <w:rsid w:val="63F44CC9"/>
    <w:rsid w:val="63F4B9EE"/>
    <w:rsid w:val="63F4C7BB"/>
    <w:rsid w:val="63F4EA0E"/>
    <w:rsid w:val="63F59A91"/>
    <w:rsid w:val="63F601F1"/>
    <w:rsid w:val="63F60609"/>
    <w:rsid w:val="63F61D04"/>
    <w:rsid w:val="63F65467"/>
    <w:rsid w:val="63F67F33"/>
    <w:rsid w:val="63F713E0"/>
    <w:rsid w:val="63F71929"/>
    <w:rsid w:val="63F724B0"/>
    <w:rsid w:val="63F78D01"/>
    <w:rsid w:val="63F7D601"/>
    <w:rsid w:val="63F7EDDB"/>
    <w:rsid w:val="63F7F01F"/>
    <w:rsid w:val="63F83010"/>
    <w:rsid w:val="63F8EADA"/>
    <w:rsid w:val="63F90140"/>
    <w:rsid w:val="63F939C8"/>
    <w:rsid w:val="63F99CAB"/>
    <w:rsid w:val="63F99F2B"/>
    <w:rsid w:val="63F9F168"/>
    <w:rsid w:val="63FA539A"/>
    <w:rsid w:val="63FA7719"/>
    <w:rsid w:val="63FABDD7"/>
    <w:rsid w:val="63FAC672"/>
    <w:rsid w:val="63FB1B6F"/>
    <w:rsid w:val="63FB4BC8"/>
    <w:rsid w:val="63FB6D58"/>
    <w:rsid w:val="63FBDDEF"/>
    <w:rsid w:val="63FC04F4"/>
    <w:rsid w:val="63FC1879"/>
    <w:rsid w:val="63FC46FD"/>
    <w:rsid w:val="63FC472A"/>
    <w:rsid w:val="63FC9FBA"/>
    <w:rsid w:val="63FCB58E"/>
    <w:rsid w:val="63FCC7D5"/>
    <w:rsid w:val="63FCF7E3"/>
    <w:rsid w:val="63FD009F"/>
    <w:rsid w:val="63FD1169"/>
    <w:rsid w:val="63FDA54D"/>
    <w:rsid w:val="63FDA80E"/>
    <w:rsid w:val="63FDC23A"/>
    <w:rsid w:val="63FDD872"/>
    <w:rsid w:val="63FDF09C"/>
    <w:rsid w:val="63FE25B4"/>
    <w:rsid w:val="63FE82F5"/>
    <w:rsid w:val="63FE9742"/>
    <w:rsid w:val="63FEA0C3"/>
    <w:rsid w:val="63FEC1EC"/>
    <w:rsid w:val="63FF4420"/>
    <w:rsid w:val="64006113"/>
    <w:rsid w:val="64012B99"/>
    <w:rsid w:val="640134A1"/>
    <w:rsid w:val="64014F74"/>
    <w:rsid w:val="6401E966"/>
    <w:rsid w:val="640218B8"/>
    <w:rsid w:val="6402618E"/>
    <w:rsid w:val="64027BD6"/>
    <w:rsid w:val="6402850C"/>
    <w:rsid w:val="64028D65"/>
    <w:rsid w:val="6402B0B3"/>
    <w:rsid w:val="6402B76B"/>
    <w:rsid w:val="640310F6"/>
    <w:rsid w:val="640321A7"/>
    <w:rsid w:val="64034D2D"/>
    <w:rsid w:val="64035A4F"/>
    <w:rsid w:val="64037BF0"/>
    <w:rsid w:val="64038D0C"/>
    <w:rsid w:val="6403DB7F"/>
    <w:rsid w:val="6403FC51"/>
    <w:rsid w:val="640414D6"/>
    <w:rsid w:val="64041841"/>
    <w:rsid w:val="64048C66"/>
    <w:rsid w:val="6404BBF2"/>
    <w:rsid w:val="6404BE3B"/>
    <w:rsid w:val="6404E1FC"/>
    <w:rsid w:val="6405CCE6"/>
    <w:rsid w:val="64060583"/>
    <w:rsid w:val="640633EC"/>
    <w:rsid w:val="64063B28"/>
    <w:rsid w:val="6406E796"/>
    <w:rsid w:val="64071CE5"/>
    <w:rsid w:val="640725F6"/>
    <w:rsid w:val="640753D0"/>
    <w:rsid w:val="64087DB7"/>
    <w:rsid w:val="640886C9"/>
    <w:rsid w:val="6408978D"/>
    <w:rsid w:val="6408B262"/>
    <w:rsid w:val="640902C0"/>
    <w:rsid w:val="64092E85"/>
    <w:rsid w:val="64098E24"/>
    <w:rsid w:val="6409C632"/>
    <w:rsid w:val="640A0E35"/>
    <w:rsid w:val="640A0FA8"/>
    <w:rsid w:val="640A2142"/>
    <w:rsid w:val="640A5114"/>
    <w:rsid w:val="640A92CC"/>
    <w:rsid w:val="640B43B9"/>
    <w:rsid w:val="640B77B8"/>
    <w:rsid w:val="640BE30F"/>
    <w:rsid w:val="640C52B2"/>
    <w:rsid w:val="640D0C30"/>
    <w:rsid w:val="640D1C17"/>
    <w:rsid w:val="640D1C47"/>
    <w:rsid w:val="640DC2E1"/>
    <w:rsid w:val="640DD429"/>
    <w:rsid w:val="640E5F2E"/>
    <w:rsid w:val="640E5FDF"/>
    <w:rsid w:val="640E7AFA"/>
    <w:rsid w:val="640E8884"/>
    <w:rsid w:val="640EC625"/>
    <w:rsid w:val="640EDBBE"/>
    <w:rsid w:val="640F8281"/>
    <w:rsid w:val="640FA2B1"/>
    <w:rsid w:val="640FACBB"/>
    <w:rsid w:val="640FF3C9"/>
    <w:rsid w:val="64100D93"/>
    <w:rsid w:val="6410CECB"/>
    <w:rsid w:val="6410FC0C"/>
    <w:rsid w:val="6411497A"/>
    <w:rsid w:val="6411DA26"/>
    <w:rsid w:val="6411DDA8"/>
    <w:rsid w:val="64122BF6"/>
    <w:rsid w:val="6412E391"/>
    <w:rsid w:val="64132418"/>
    <w:rsid w:val="64134781"/>
    <w:rsid w:val="64138CF2"/>
    <w:rsid w:val="6413A27D"/>
    <w:rsid w:val="64141881"/>
    <w:rsid w:val="6414843C"/>
    <w:rsid w:val="64149ED4"/>
    <w:rsid w:val="6414BB51"/>
    <w:rsid w:val="6414BBFE"/>
    <w:rsid w:val="641521A8"/>
    <w:rsid w:val="64152B5F"/>
    <w:rsid w:val="64154407"/>
    <w:rsid w:val="641581DB"/>
    <w:rsid w:val="6415ED94"/>
    <w:rsid w:val="6415F313"/>
    <w:rsid w:val="64160702"/>
    <w:rsid w:val="641625FB"/>
    <w:rsid w:val="64164DD1"/>
    <w:rsid w:val="6416C83A"/>
    <w:rsid w:val="6417634B"/>
    <w:rsid w:val="6417A16C"/>
    <w:rsid w:val="6417B5D9"/>
    <w:rsid w:val="6418BE27"/>
    <w:rsid w:val="6418C5C3"/>
    <w:rsid w:val="6418FAE3"/>
    <w:rsid w:val="64192B21"/>
    <w:rsid w:val="6419C6E8"/>
    <w:rsid w:val="6419F78D"/>
    <w:rsid w:val="641A4455"/>
    <w:rsid w:val="641A6591"/>
    <w:rsid w:val="641A7B20"/>
    <w:rsid w:val="641ADF44"/>
    <w:rsid w:val="641AFE64"/>
    <w:rsid w:val="641B21CB"/>
    <w:rsid w:val="641C0F19"/>
    <w:rsid w:val="641C3D5D"/>
    <w:rsid w:val="641CB779"/>
    <w:rsid w:val="641CEACE"/>
    <w:rsid w:val="641CF4AF"/>
    <w:rsid w:val="641D1A0E"/>
    <w:rsid w:val="641D754F"/>
    <w:rsid w:val="641D7DC2"/>
    <w:rsid w:val="641DB558"/>
    <w:rsid w:val="641DF810"/>
    <w:rsid w:val="641EA1DA"/>
    <w:rsid w:val="641EB15E"/>
    <w:rsid w:val="641FD2C1"/>
    <w:rsid w:val="641FF748"/>
    <w:rsid w:val="64205308"/>
    <w:rsid w:val="642060D7"/>
    <w:rsid w:val="64206541"/>
    <w:rsid w:val="64206AC6"/>
    <w:rsid w:val="64213DA4"/>
    <w:rsid w:val="6421B296"/>
    <w:rsid w:val="6421C027"/>
    <w:rsid w:val="64220AC3"/>
    <w:rsid w:val="64227803"/>
    <w:rsid w:val="64229F55"/>
    <w:rsid w:val="6422A436"/>
    <w:rsid w:val="6422F0D0"/>
    <w:rsid w:val="6422FE69"/>
    <w:rsid w:val="64232C58"/>
    <w:rsid w:val="64236C3F"/>
    <w:rsid w:val="6423A42F"/>
    <w:rsid w:val="6423D8B3"/>
    <w:rsid w:val="6423F5B7"/>
    <w:rsid w:val="6423F97D"/>
    <w:rsid w:val="6424B09F"/>
    <w:rsid w:val="6424BD74"/>
    <w:rsid w:val="642527D5"/>
    <w:rsid w:val="642569D8"/>
    <w:rsid w:val="64260F81"/>
    <w:rsid w:val="64268604"/>
    <w:rsid w:val="6426AB9D"/>
    <w:rsid w:val="6426C326"/>
    <w:rsid w:val="64272A16"/>
    <w:rsid w:val="642764D8"/>
    <w:rsid w:val="64276D44"/>
    <w:rsid w:val="6427D1BD"/>
    <w:rsid w:val="6427FECF"/>
    <w:rsid w:val="64281245"/>
    <w:rsid w:val="6428172A"/>
    <w:rsid w:val="64283FDC"/>
    <w:rsid w:val="64285F20"/>
    <w:rsid w:val="6428C3B9"/>
    <w:rsid w:val="6428EA51"/>
    <w:rsid w:val="64294ABD"/>
    <w:rsid w:val="64295FB5"/>
    <w:rsid w:val="6429726A"/>
    <w:rsid w:val="6429FAA9"/>
    <w:rsid w:val="642A27BF"/>
    <w:rsid w:val="642A6D1F"/>
    <w:rsid w:val="642A7DCC"/>
    <w:rsid w:val="642AE025"/>
    <w:rsid w:val="642AE9FF"/>
    <w:rsid w:val="642BC177"/>
    <w:rsid w:val="642BD44A"/>
    <w:rsid w:val="642BDB74"/>
    <w:rsid w:val="642BF6E4"/>
    <w:rsid w:val="642C2359"/>
    <w:rsid w:val="642C5024"/>
    <w:rsid w:val="642CDA62"/>
    <w:rsid w:val="642D0A42"/>
    <w:rsid w:val="642D381B"/>
    <w:rsid w:val="642D3CEB"/>
    <w:rsid w:val="642D5E00"/>
    <w:rsid w:val="642DB65C"/>
    <w:rsid w:val="642DCA6F"/>
    <w:rsid w:val="642DEC63"/>
    <w:rsid w:val="642DFA3F"/>
    <w:rsid w:val="642E1A88"/>
    <w:rsid w:val="642E20BF"/>
    <w:rsid w:val="642E9ECB"/>
    <w:rsid w:val="642EA441"/>
    <w:rsid w:val="642ED7D5"/>
    <w:rsid w:val="642EE21D"/>
    <w:rsid w:val="642EE433"/>
    <w:rsid w:val="642F0A3B"/>
    <w:rsid w:val="642F2C7B"/>
    <w:rsid w:val="642F5B92"/>
    <w:rsid w:val="642F7C86"/>
    <w:rsid w:val="642F9A9E"/>
    <w:rsid w:val="642FC975"/>
    <w:rsid w:val="64302B82"/>
    <w:rsid w:val="64308BB1"/>
    <w:rsid w:val="6430EF08"/>
    <w:rsid w:val="643101E9"/>
    <w:rsid w:val="64315B5B"/>
    <w:rsid w:val="64316675"/>
    <w:rsid w:val="6431A9CC"/>
    <w:rsid w:val="6431AA22"/>
    <w:rsid w:val="6431E323"/>
    <w:rsid w:val="6431FB71"/>
    <w:rsid w:val="64320162"/>
    <w:rsid w:val="64327E35"/>
    <w:rsid w:val="64328F65"/>
    <w:rsid w:val="6432AA76"/>
    <w:rsid w:val="6432F3C7"/>
    <w:rsid w:val="6432F402"/>
    <w:rsid w:val="64330727"/>
    <w:rsid w:val="64337632"/>
    <w:rsid w:val="64337BEA"/>
    <w:rsid w:val="64338D9E"/>
    <w:rsid w:val="6433D513"/>
    <w:rsid w:val="6433F29C"/>
    <w:rsid w:val="64340F8F"/>
    <w:rsid w:val="64340FE4"/>
    <w:rsid w:val="64345850"/>
    <w:rsid w:val="64347B5D"/>
    <w:rsid w:val="64349246"/>
    <w:rsid w:val="6434ADD0"/>
    <w:rsid w:val="6434C922"/>
    <w:rsid w:val="643505FE"/>
    <w:rsid w:val="6435C334"/>
    <w:rsid w:val="64361DDC"/>
    <w:rsid w:val="64364CA1"/>
    <w:rsid w:val="643662E1"/>
    <w:rsid w:val="64367C8C"/>
    <w:rsid w:val="64368D83"/>
    <w:rsid w:val="6436AA1C"/>
    <w:rsid w:val="6436B4D8"/>
    <w:rsid w:val="6436BF60"/>
    <w:rsid w:val="6436E037"/>
    <w:rsid w:val="6437254B"/>
    <w:rsid w:val="643739CD"/>
    <w:rsid w:val="64373F2E"/>
    <w:rsid w:val="64374BAF"/>
    <w:rsid w:val="64375D16"/>
    <w:rsid w:val="6437E103"/>
    <w:rsid w:val="6437E8CB"/>
    <w:rsid w:val="6437FD8D"/>
    <w:rsid w:val="64380483"/>
    <w:rsid w:val="64389B56"/>
    <w:rsid w:val="6438AB9B"/>
    <w:rsid w:val="6438C84B"/>
    <w:rsid w:val="64390CB7"/>
    <w:rsid w:val="64393480"/>
    <w:rsid w:val="6439D065"/>
    <w:rsid w:val="6439FACF"/>
    <w:rsid w:val="643A741E"/>
    <w:rsid w:val="643ABFE3"/>
    <w:rsid w:val="643AD646"/>
    <w:rsid w:val="643B61CF"/>
    <w:rsid w:val="643BC745"/>
    <w:rsid w:val="643C003A"/>
    <w:rsid w:val="643C0AB9"/>
    <w:rsid w:val="643C0D27"/>
    <w:rsid w:val="643C1CFE"/>
    <w:rsid w:val="643C329B"/>
    <w:rsid w:val="643C45E1"/>
    <w:rsid w:val="643C858B"/>
    <w:rsid w:val="643D1802"/>
    <w:rsid w:val="643D1854"/>
    <w:rsid w:val="643D1C17"/>
    <w:rsid w:val="643D724A"/>
    <w:rsid w:val="643DB47E"/>
    <w:rsid w:val="643DBB68"/>
    <w:rsid w:val="643E3DA6"/>
    <w:rsid w:val="643FDCEE"/>
    <w:rsid w:val="64401D2F"/>
    <w:rsid w:val="6440B184"/>
    <w:rsid w:val="6440C03E"/>
    <w:rsid w:val="6440E031"/>
    <w:rsid w:val="6440E66D"/>
    <w:rsid w:val="64410BCE"/>
    <w:rsid w:val="64413235"/>
    <w:rsid w:val="64416B42"/>
    <w:rsid w:val="644177B7"/>
    <w:rsid w:val="64419465"/>
    <w:rsid w:val="644196CB"/>
    <w:rsid w:val="64424020"/>
    <w:rsid w:val="64429A25"/>
    <w:rsid w:val="6442B694"/>
    <w:rsid w:val="64434D0D"/>
    <w:rsid w:val="64435D80"/>
    <w:rsid w:val="64436E6C"/>
    <w:rsid w:val="6443799C"/>
    <w:rsid w:val="6443BD4A"/>
    <w:rsid w:val="6443CA6D"/>
    <w:rsid w:val="6443F9F7"/>
    <w:rsid w:val="6444129F"/>
    <w:rsid w:val="64442700"/>
    <w:rsid w:val="644427DC"/>
    <w:rsid w:val="64449708"/>
    <w:rsid w:val="6444B724"/>
    <w:rsid w:val="6444EB5E"/>
    <w:rsid w:val="64455256"/>
    <w:rsid w:val="6445730A"/>
    <w:rsid w:val="644680DB"/>
    <w:rsid w:val="6446A1C1"/>
    <w:rsid w:val="6446D82D"/>
    <w:rsid w:val="6446E2F0"/>
    <w:rsid w:val="64478B60"/>
    <w:rsid w:val="6447EB0A"/>
    <w:rsid w:val="64484BF3"/>
    <w:rsid w:val="6448A4E6"/>
    <w:rsid w:val="6449405B"/>
    <w:rsid w:val="64497D9D"/>
    <w:rsid w:val="6449C203"/>
    <w:rsid w:val="644A0600"/>
    <w:rsid w:val="644A2C9A"/>
    <w:rsid w:val="644A499A"/>
    <w:rsid w:val="644A596D"/>
    <w:rsid w:val="644A6056"/>
    <w:rsid w:val="644A98AB"/>
    <w:rsid w:val="644B204D"/>
    <w:rsid w:val="644B5C97"/>
    <w:rsid w:val="644B7D40"/>
    <w:rsid w:val="644B869D"/>
    <w:rsid w:val="644B96A8"/>
    <w:rsid w:val="644BCD56"/>
    <w:rsid w:val="644BD496"/>
    <w:rsid w:val="644C4139"/>
    <w:rsid w:val="644CA3F9"/>
    <w:rsid w:val="644CB034"/>
    <w:rsid w:val="644D0E2E"/>
    <w:rsid w:val="644D3268"/>
    <w:rsid w:val="644D52D1"/>
    <w:rsid w:val="644D60ED"/>
    <w:rsid w:val="644D7671"/>
    <w:rsid w:val="644D9D1F"/>
    <w:rsid w:val="644DA98F"/>
    <w:rsid w:val="644DC5F9"/>
    <w:rsid w:val="644DD3F3"/>
    <w:rsid w:val="644E15F8"/>
    <w:rsid w:val="644E1F51"/>
    <w:rsid w:val="644E50F2"/>
    <w:rsid w:val="644E9239"/>
    <w:rsid w:val="644E93E6"/>
    <w:rsid w:val="644EBFDA"/>
    <w:rsid w:val="644ED379"/>
    <w:rsid w:val="644EEC8C"/>
    <w:rsid w:val="644F0238"/>
    <w:rsid w:val="644F6085"/>
    <w:rsid w:val="6450150A"/>
    <w:rsid w:val="64504E7D"/>
    <w:rsid w:val="64507BFE"/>
    <w:rsid w:val="6450EB92"/>
    <w:rsid w:val="64510F33"/>
    <w:rsid w:val="64517D1D"/>
    <w:rsid w:val="64517D62"/>
    <w:rsid w:val="6451D15B"/>
    <w:rsid w:val="64526477"/>
    <w:rsid w:val="64527691"/>
    <w:rsid w:val="6452A250"/>
    <w:rsid w:val="6452CDB4"/>
    <w:rsid w:val="6452D525"/>
    <w:rsid w:val="645307D6"/>
    <w:rsid w:val="64535116"/>
    <w:rsid w:val="6453F335"/>
    <w:rsid w:val="64540A4D"/>
    <w:rsid w:val="64542B61"/>
    <w:rsid w:val="64543F88"/>
    <w:rsid w:val="6454797B"/>
    <w:rsid w:val="64549CF8"/>
    <w:rsid w:val="6454DF60"/>
    <w:rsid w:val="6455201A"/>
    <w:rsid w:val="64556CCC"/>
    <w:rsid w:val="64559D6C"/>
    <w:rsid w:val="6455B01E"/>
    <w:rsid w:val="6455B5B1"/>
    <w:rsid w:val="64565CFB"/>
    <w:rsid w:val="6456804C"/>
    <w:rsid w:val="645686F3"/>
    <w:rsid w:val="6456F151"/>
    <w:rsid w:val="64570FE2"/>
    <w:rsid w:val="645755EB"/>
    <w:rsid w:val="645762C2"/>
    <w:rsid w:val="6457685E"/>
    <w:rsid w:val="6457EB2B"/>
    <w:rsid w:val="64580561"/>
    <w:rsid w:val="64580CC4"/>
    <w:rsid w:val="645810AC"/>
    <w:rsid w:val="645850C6"/>
    <w:rsid w:val="64589404"/>
    <w:rsid w:val="6458CB00"/>
    <w:rsid w:val="6458F19A"/>
    <w:rsid w:val="6459F547"/>
    <w:rsid w:val="645A0352"/>
    <w:rsid w:val="645A0758"/>
    <w:rsid w:val="645A2341"/>
    <w:rsid w:val="645A4E81"/>
    <w:rsid w:val="645A5AEC"/>
    <w:rsid w:val="645A8D2B"/>
    <w:rsid w:val="645B5F9E"/>
    <w:rsid w:val="645C256B"/>
    <w:rsid w:val="645C29FD"/>
    <w:rsid w:val="645C31E3"/>
    <w:rsid w:val="645C8140"/>
    <w:rsid w:val="645C9918"/>
    <w:rsid w:val="645D2D81"/>
    <w:rsid w:val="645D54C5"/>
    <w:rsid w:val="645DC49E"/>
    <w:rsid w:val="645DD756"/>
    <w:rsid w:val="645DE38B"/>
    <w:rsid w:val="645DE574"/>
    <w:rsid w:val="645DF46A"/>
    <w:rsid w:val="645DFA9F"/>
    <w:rsid w:val="645E3266"/>
    <w:rsid w:val="645E8B15"/>
    <w:rsid w:val="645E94C3"/>
    <w:rsid w:val="645EDFD3"/>
    <w:rsid w:val="645EEDB6"/>
    <w:rsid w:val="645F8744"/>
    <w:rsid w:val="645F9D9D"/>
    <w:rsid w:val="64600526"/>
    <w:rsid w:val="6460C60B"/>
    <w:rsid w:val="6461CC1E"/>
    <w:rsid w:val="64623D94"/>
    <w:rsid w:val="64624C32"/>
    <w:rsid w:val="6462BAA0"/>
    <w:rsid w:val="6462FF35"/>
    <w:rsid w:val="646380A0"/>
    <w:rsid w:val="646435B6"/>
    <w:rsid w:val="64644278"/>
    <w:rsid w:val="6464A4B1"/>
    <w:rsid w:val="6464C461"/>
    <w:rsid w:val="64656838"/>
    <w:rsid w:val="646619AB"/>
    <w:rsid w:val="646651BC"/>
    <w:rsid w:val="6466627C"/>
    <w:rsid w:val="6466C3A4"/>
    <w:rsid w:val="6466F591"/>
    <w:rsid w:val="6467BFFB"/>
    <w:rsid w:val="64681E2C"/>
    <w:rsid w:val="64687336"/>
    <w:rsid w:val="6468DB37"/>
    <w:rsid w:val="6468F8F8"/>
    <w:rsid w:val="64691C67"/>
    <w:rsid w:val="64693211"/>
    <w:rsid w:val="64697162"/>
    <w:rsid w:val="646A0ADF"/>
    <w:rsid w:val="646A5164"/>
    <w:rsid w:val="646A6B10"/>
    <w:rsid w:val="646A7C97"/>
    <w:rsid w:val="646B673D"/>
    <w:rsid w:val="646B6D0A"/>
    <w:rsid w:val="646B6F26"/>
    <w:rsid w:val="646BB895"/>
    <w:rsid w:val="646BCC3C"/>
    <w:rsid w:val="646BFA57"/>
    <w:rsid w:val="646C8E85"/>
    <w:rsid w:val="646C9DD5"/>
    <w:rsid w:val="646CDA3E"/>
    <w:rsid w:val="646D53E5"/>
    <w:rsid w:val="646DF844"/>
    <w:rsid w:val="646DF8F6"/>
    <w:rsid w:val="646DFB95"/>
    <w:rsid w:val="646E5FEA"/>
    <w:rsid w:val="646E8ADC"/>
    <w:rsid w:val="646EB8EC"/>
    <w:rsid w:val="646EC759"/>
    <w:rsid w:val="646EFD72"/>
    <w:rsid w:val="646F03D6"/>
    <w:rsid w:val="646F2C4A"/>
    <w:rsid w:val="646F3FB6"/>
    <w:rsid w:val="646F55FC"/>
    <w:rsid w:val="646F8B33"/>
    <w:rsid w:val="646F8C0A"/>
    <w:rsid w:val="646FAC14"/>
    <w:rsid w:val="647005D3"/>
    <w:rsid w:val="64701095"/>
    <w:rsid w:val="64703429"/>
    <w:rsid w:val="6470D01D"/>
    <w:rsid w:val="6470DAFE"/>
    <w:rsid w:val="64711D9A"/>
    <w:rsid w:val="6471774C"/>
    <w:rsid w:val="64722D04"/>
    <w:rsid w:val="64727276"/>
    <w:rsid w:val="64727764"/>
    <w:rsid w:val="64729660"/>
    <w:rsid w:val="6472BE0F"/>
    <w:rsid w:val="6472C220"/>
    <w:rsid w:val="6472C283"/>
    <w:rsid w:val="6472CBDE"/>
    <w:rsid w:val="64733749"/>
    <w:rsid w:val="64735D6E"/>
    <w:rsid w:val="64737FB0"/>
    <w:rsid w:val="6473C4E8"/>
    <w:rsid w:val="6473DA4F"/>
    <w:rsid w:val="6473DC59"/>
    <w:rsid w:val="6473E097"/>
    <w:rsid w:val="647410A8"/>
    <w:rsid w:val="64743695"/>
    <w:rsid w:val="64746CAD"/>
    <w:rsid w:val="6474AEE1"/>
    <w:rsid w:val="6474EAD0"/>
    <w:rsid w:val="64761CDD"/>
    <w:rsid w:val="64762021"/>
    <w:rsid w:val="6476262E"/>
    <w:rsid w:val="64762792"/>
    <w:rsid w:val="64766ACC"/>
    <w:rsid w:val="6476A588"/>
    <w:rsid w:val="6476E9B0"/>
    <w:rsid w:val="64771D7A"/>
    <w:rsid w:val="64777A26"/>
    <w:rsid w:val="6477BADE"/>
    <w:rsid w:val="6477BEC2"/>
    <w:rsid w:val="6477C5C8"/>
    <w:rsid w:val="6477D908"/>
    <w:rsid w:val="6477FC5C"/>
    <w:rsid w:val="64784EB5"/>
    <w:rsid w:val="647873EF"/>
    <w:rsid w:val="6478C9B7"/>
    <w:rsid w:val="64791233"/>
    <w:rsid w:val="64793FAC"/>
    <w:rsid w:val="64794C9C"/>
    <w:rsid w:val="6479EA35"/>
    <w:rsid w:val="647A64CF"/>
    <w:rsid w:val="647A6B72"/>
    <w:rsid w:val="647AB3D3"/>
    <w:rsid w:val="647ACD7B"/>
    <w:rsid w:val="647B4BE5"/>
    <w:rsid w:val="647B577B"/>
    <w:rsid w:val="647B7F30"/>
    <w:rsid w:val="647B8E61"/>
    <w:rsid w:val="647BDB00"/>
    <w:rsid w:val="647C0697"/>
    <w:rsid w:val="647C4D5A"/>
    <w:rsid w:val="647CFB84"/>
    <w:rsid w:val="647D0C40"/>
    <w:rsid w:val="647D14C2"/>
    <w:rsid w:val="647DA22E"/>
    <w:rsid w:val="647E07AF"/>
    <w:rsid w:val="647E9195"/>
    <w:rsid w:val="647EBE86"/>
    <w:rsid w:val="647EFF5B"/>
    <w:rsid w:val="647F39E9"/>
    <w:rsid w:val="64801A65"/>
    <w:rsid w:val="64808DA9"/>
    <w:rsid w:val="6480962C"/>
    <w:rsid w:val="64809AFA"/>
    <w:rsid w:val="6480EED5"/>
    <w:rsid w:val="64814E2B"/>
    <w:rsid w:val="64815E39"/>
    <w:rsid w:val="64816F73"/>
    <w:rsid w:val="6481A3C6"/>
    <w:rsid w:val="6482BB23"/>
    <w:rsid w:val="6482F9EB"/>
    <w:rsid w:val="6483168F"/>
    <w:rsid w:val="64832275"/>
    <w:rsid w:val="64838855"/>
    <w:rsid w:val="6483B951"/>
    <w:rsid w:val="6483DE79"/>
    <w:rsid w:val="6483E589"/>
    <w:rsid w:val="6483E6E7"/>
    <w:rsid w:val="64840658"/>
    <w:rsid w:val="648442A3"/>
    <w:rsid w:val="6484A021"/>
    <w:rsid w:val="64853C30"/>
    <w:rsid w:val="6485732E"/>
    <w:rsid w:val="64857F39"/>
    <w:rsid w:val="6485E744"/>
    <w:rsid w:val="6485EE33"/>
    <w:rsid w:val="64860BD6"/>
    <w:rsid w:val="64863B0C"/>
    <w:rsid w:val="64864733"/>
    <w:rsid w:val="64865ED0"/>
    <w:rsid w:val="6486901A"/>
    <w:rsid w:val="6486AAB5"/>
    <w:rsid w:val="6486B890"/>
    <w:rsid w:val="6486DE02"/>
    <w:rsid w:val="6486E348"/>
    <w:rsid w:val="648730F4"/>
    <w:rsid w:val="648772B5"/>
    <w:rsid w:val="6487B767"/>
    <w:rsid w:val="6487FDFD"/>
    <w:rsid w:val="64887C35"/>
    <w:rsid w:val="6488953C"/>
    <w:rsid w:val="64889678"/>
    <w:rsid w:val="6488C06F"/>
    <w:rsid w:val="64893F61"/>
    <w:rsid w:val="648994BD"/>
    <w:rsid w:val="64899D25"/>
    <w:rsid w:val="6489C217"/>
    <w:rsid w:val="6489E792"/>
    <w:rsid w:val="648A15AE"/>
    <w:rsid w:val="648A36A0"/>
    <w:rsid w:val="648A5A8D"/>
    <w:rsid w:val="648A5C76"/>
    <w:rsid w:val="648A9A0D"/>
    <w:rsid w:val="648AD04A"/>
    <w:rsid w:val="648AFA7F"/>
    <w:rsid w:val="648B14AB"/>
    <w:rsid w:val="648BC4A3"/>
    <w:rsid w:val="648BEF3D"/>
    <w:rsid w:val="648C3F5E"/>
    <w:rsid w:val="648C6123"/>
    <w:rsid w:val="648C75CF"/>
    <w:rsid w:val="648CE766"/>
    <w:rsid w:val="648D0188"/>
    <w:rsid w:val="648D13A7"/>
    <w:rsid w:val="648D6B39"/>
    <w:rsid w:val="648D7FFE"/>
    <w:rsid w:val="648DD169"/>
    <w:rsid w:val="648DDAE4"/>
    <w:rsid w:val="648E106A"/>
    <w:rsid w:val="648E1ED6"/>
    <w:rsid w:val="648E2EF6"/>
    <w:rsid w:val="648E4902"/>
    <w:rsid w:val="648E500C"/>
    <w:rsid w:val="648EC8AF"/>
    <w:rsid w:val="648ED2AB"/>
    <w:rsid w:val="648F1102"/>
    <w:rsid w:val="648F201F"/>
    <w:rsid w:val="648F4929"/>
    <w:rsid w:val="648F4BB1"/>
    <w:rsid w:val="648FB074"/>
    <w:rsid w:val="648FBA79"/>
    <w:rsid w:val="64900B9F"/>
    <w:rsid w:val="64900C54"/>
    <w:rsid w:val="6490168B"/>
    <w:rsid w:val="64901C1E"/>
    <w:rsid w:val="6490288A"/>
    <w:rsid w:val="6490EEAD"/>
    <w:rsid w:val="64912DDD"/>
    <w:rsid w:val="6491D590"/>
    <w:rsid w:val="6491F1BB"/>
    <w:rsid w:val="649218E4"/>
    <w:rsid w:val="64923D39"/>
    <w:rsid w:val="6492D216"/>
    <w:rsid w:val="64932B5F"/>
    <w:rsid w:val="64935B44"/>
    <w:rsid w:val="649379E9"/>
    <w:rsid w:val="64939EB8"/>
    <w:rsid w:val="6493C4F8"/>
    <w:rsid w:val="64945A88"/>
    <w:rsid w:val="649515F7"/>
    <w:rsid w:val="649559AC"/>
    <w:rsid w:val="64955BF5"/>
    <w:rsid w:val="649565C5"/>
    <w:rsid w:val="6495747E"/>
    <w:rsid w:val="6495A3B3"/>
    <w:rsid w:val="6495ADD6"/>
    <w:rsid w:val="6495D72D"/>
    <w:rsid w:val="6495E6D5"/>
    <w:rsid w:val="6495E71C"/>
    <w:rsid w:val="64960A68"/>
    <w:rsid w:val="64960D0D"/>
    <w:rsid w:val="64964DC2"/>
    <w:rsid w:val="649697A7"/>
    <w:rsid w:val="6496D63B"/>
    <w:rsid w:val="64973319"/>
    <w:rsid w:val="64973FBC"/>
    <w:rsid w:val="649782A9"/>
    <w:rsid w:val="64979203"/>
    <w:rsid w:val="6497D1EA"/>
    <w:rsid w:val="649835C0"/>
    <w:rsid w:val="649860E1"/>
    <w:rsid w:val="64986420"/>
    <w:rsid w:val="6498903B"/>
    <w:rsid w:val="6498B595"/>
    <w:rsid w:val="6499CF71"/>
    <w:rsid w:val="6499DD68"/>
    <w:rsid w:val="649A164B"/>
    <w:rsid w:val="649ABFE4"/>
    <w:rsid w:val="649B3493"/>
    <w:rsid w:val="649B4353"/>
    <w:rsid w:val="649B4D5B"/>
    <w:rsid w:val="649B5935"/>
    <w:rsid w:val="649B7868"/>
    <w:rsid w:val="649BA2B5"/>
    <w:rsid w:val="649BBAF6"/>
    <w:rsid w:val="649C1270"/>
    <w:rsid w:val="649C1EBA"/>
    <w:rsid w:val="649C5A0E"/>
    <w:rsid w:val="649C5AA4"/>
    <w:rsid w:val="649C9634"/>
    <w:rsid w:val="649CEB4B"/>
    <w:rsid w:val="649CEB59"/>
    <w:rsid w:val="649CED97"/>
    <w:rsid w:val="649D436E"/>
    <w:rsid w:val="649DC101"/>
    <w:rsid w:val="649DE6E4"/>
    <w:rsid w:val="649E0D26"/>
    <w:rsid w:val="649E1DA2"/>
    <w:rsid w:val="649E5468"/>
    <w:rsid w:val="649E727B"/>
    <w:rsid w:val="649EEF10"/>
    <w:rsid w:val="649F2E71"/>
    <w:rsid w:val="649F7B51"/>
    <w:rsid w:val="649FA7B8"/>
    <w:rsid w:val="649FD966"/>
    <w:rsid w:val="649FE443"/>
    <w:rsid w:val="64A07C8A"/>
    <w:rsid w:val="64A087C1"/>
    <w:rsid w:val="64A09FEB"/>
    <w:rsid w:val="64A0A21A"/>
    <w:rsid w:val="64A0E3EB"/>
    <w:rsid w:val="64A0EA6B"/>
    <w:rsid w:val="64A0F1CC"/>
    <w:rsid w:val="64A14B2A"/>
    <w:rsid w:val="64A18910"/>
    <w:rsid w:val="64A1970D"/>
    <w:rsid w:val="64A1AAEE"/>
    <w:rsid w:val="64A2174C"/>
    <w:rsid w:val="64A28A8B"/>
    <w:rsid w:val="64A2A002"/>
    <w:rsid w:val="64A2F943"/>
    <w:rsid w:val="64A34AD7"/>
    <w:rsid w:val="64A37BB6"/>
    <w:rsid w:val="64A37BEA"/>
    <w:rsid w:val="64A38E04"/>
    <w:rsid w:val="64A39A1B"/>
    <w:rsid w:val="64A3B905"/>
    <w:rsid w:val="64A3BC52"/>
    <w:rsid w:val="64A3FDF1"/>
    <w:rsid w:val="64A4040A"/>
    <w:rsid w:val="64A44522"/>
    <w:rsid w:val="64A4E6F0"/>
    <w:rsid w:val="64A50636"/>
    <w:rsid w:val="64A55FCB"/>
    <w:rsid w:val="64A5AAF4"/>
    <w:rsid w:val="64A6397E"/>
    <w:rsid w:val="64A64A7F"/>
    <w:rsid w:val="64A66B95"/>
    <w:rsid w:val="64A6CDA6"/>
    <w:rsid w:val="64A6F53D"/>
    <w:rsid w:val="64A77217"/>
    <w:rsid w:val="64A7BB67"/>
    <w:rsid w:val="64A84829"/>
    <w:rsid w:val="64A88850"/>
    <w:rsid w:val="64A89A75"/>
    <w:rsid w:val="64A942F2"/>
    <w:rsid w:val="64A98FD6"/>
    <w:rsid w:val="64A994D6"/>
    <w:rsid w:val="64AA0361"/>
    <w:rsid w:val="64AA27B9"/>
    <w:rsid w:val="64AA2A0B"/>
    <w:rsid w:val="64AA38E0"/>
    <w:rsid w:val="64AA4498"/>
    <w:rsid w:val="64AA5AFB"/>
    <w:rsid w:val="64AB1657"/>
    <w:rsid w:val="64AB1D75"/>
    <w:rsid w:val="64AB3AAD"/>
    <w:rsid w:val="64AB5466"/>
    <w:rsid w:val="64AB6F9B"/>
    <w:rsid w:val="64ABBBE6"/>
    <w:rsid w:val="64AC1F6B"/>
    <w:rsid w:val="64AC4614"/>
    <w:rsid w:val="64ACDC8A"/>
    <w:rsid w:val="64AD3D4C"/>
    <w:rsid w:val="64AD4C19"/>
    <w:rsid w:val="64AD840D"/>
    <w:rsid w:val="64AD9980"/>
    <w:rsid w:val="64ADA554"/>
    <w:rsid w:val="64ADD7AE"/>
    <w:rsid w:val="64AE651E"/>
    <w:rsid w:val="64AE6F97"/>
    <w:rsid w:val="64AF24C3"/>
    <w:rsid w:val="64AF2774"/>
    <w:rsid w:val="64AF2CEF"/>
    <w:rsid w:val="64AF7915"/>
    <w:rsid w:val="64B091D0"/>
    <w:rsid w:val="64B0D137"/>
    <w:rsid w:val="64B117D3"/>
    <w:rsid w:val="64B12C1D"/>
    <w:rsid w:val="64B16BD4"/>
    <w:rsid w:val="64B1AC9D"/>
    <w:rsid w:val="64B1BD71"/>
    <w:rsid w:val="64B1C95B"/>
    <w:rsid w:val="64B260EB"/>
    <w:rsid w:val="64B280D8"/>
    <w:rsid w:val="64B2C22B"/>
    <w:rsid w:val="64B2DFE2"/>
    <w:rsid w:val="64B2FC68"/>
    <w:rsid w:val="64B34A8D"/>
    <w:rsid w:val="64B39272"/>
    <w:rsid w:val="64B3B1C0"/>
    <w:rsid w:val="64B41E68"/>
    <w:rsid w:val="64B44CCD"/>
    <w:rsid w:val="64B476E7"/>
    <w:rsid w:val="64B47C3C"/>
    <w:rsid w:val="64B4A661"/>
    <w:rsid w:val="64B4C43B"/>
    <w:rsid w:val="64B4D171"/>
    <w:rsid w:val="64B4D2FA"/>
    <w:rsid w:val="64B4EA47"/>
    <w:rsid w:val="64B511DE"/>
    <w:rsid w:val="64B515B6"/>
    <w:rsid w:val="64B541F9"/>
    <w:rsid w:val="64B5AFDE"/>
    <w:rsid w:val="64B5BBA8"/>
    <w:rsid w:val="64B5D38F"/>
    <w:rsid w:val="64B5FE06"/>
    <w:rsid w:val="64B65E70"/>
    <w:rsid w:val="64B66B57"/>
    <w:rsid w:val="64B69423"/>
    <w:rsid w:val="64B71DB1"/>
    <w:rsid w:val="64B729CB"/>
    <w:rsid w:val="64B729F9"/>
    <w:rsid w:val="64B75906"/>
    <w:rsid w:val="64B77286"/>
    <w:rsid w:val="64B7A357"/>
    <w:rsid w:val="64B7F044"/>
    <w:rsid w:val="64B837BD"/>
    <w:rsid w:val="64B837CA"/>
    <w:rsid w:val="64B840EA"/>
    <w:rsid w:val="64B851C7"/>
    <w:rsid w:val="64B868C2"/>
    <w:rsid w:val="64B87301"/>
    <w:rsid w:val="64B8A222"/>
    <w:rsid w:val="64B8CBB9"/>
    <w:rsid w:val="64B8FE09"/>
    <w:rsid w:val="64B9169F"/>
    <w:rsid w:val="64B91F57"/>
    <w:rsid w:val="64B988DA"/>
    <w:rsid w:val="64B9C72F"/>
    <w:rsid w:val="64B9D28E"/>
    <w:rsid w:val="64BA8E46"/>
    <w:rsid w:val="64BA93E0"/>
    <w:rsid w:val="64BAA042"/>
    <w:rsid w:val="64BB6A79"/>
    <w:rsid w:val="64BB6C04"/>
    <w:rsid w:val="64BBB98D"/>
    <w:rsid w:val="64BBBEFC"/>
    <w:rsid w:val="64BBD64F"/>
    <w:rsid w:val="64BC073D"/>
    <w:rsid w:val="64BC5761"/>
    <w:rsid w:val="64BC6D04"/>
    <w:rsid w:val="64BD496B"/>
    <w:rsid w:val="64BD67F3"/>
    <w:rsid w:val="64BD7A4B"/>
    <w:rsid w:val="64BD83C5"/>
    <w:rsid w:val="64BE9E89"/>
    <w:rsid w:val="64BEBC2F"/>
    <w:rsid w:val="64BEC564"/>
    <w:rsid w:val="64BEEB41"/>
    <w:rsid w:val="64BEED70"/>
    <w:rsid w:val="64BF1E8D"/>
    <w:rsid w:val="64BF3978"/>
    <w:rsid w:val="64BF8C21"/>
    <w:rsid w:val="64BF9EE3"/>
    <w:rsid w:val="64BFF847"/>
    <w:rsid w:val="64C07920"/>
    <w:rsid w:val="64C0C2DC"/>
    <w:rsid w:val="64C0DCA6"/>
    <w:rsid w:val="64C22C03"/>
    <w:rsid w:val="64C2AE5A"/>
    <w:rsid w:val="64C2D2BC"/>
    <w:rsid w:val="64C31A2D"/>
    <w:rsid w:val="64C32904"/>
    <w:rsid w:val="64C34719"/>
    <w:rsid w:val="64C3A08A"/>
    <w:rsid w:val="64C3B45F"/>
    <w:rsid w:val="64C3D4CA"/>
    <w:rsid w:val="64C3E771"/>
    <w:rsid w:val="64C3FEE4"/>
    <w:rsid w:val="64C41894"/>
    <w:rsid w:val="64C486E1"/>
    <w:rsid w:val="64C4CBB4"/>
    <w:rsid w:val="64C4E395"/>
    <w:rsid w:val="64C57FC1"/>
    <w:rsid w:val="64C5A6D4"/>
    <w:rsid w:val="64C5D5F9"/>
    <w:rsid w:val="64C5E834"/>
    <w:rsid w:val="64C5FAE8"/>
    <w:rsid w:val="64C64B78"/>
    <w:rsid w:val="64C66B99"/>
    <w:rsid w:val="64C68694"/>
    <w:rsid w:val="64C6EECD"/>
    <w:rsid w:val="64C70FDB"/>
    <w:rsid w:val="64C724A6"/>
    <w:rsid w:val="64C7860F"/>
    <w:rsid w:val="64C78EB6"/>
    <w:rsid w:val="64C7DAFF"/>
    <w:rsid w:val="64C80BEC"/>
    <w:rsid w:val="64C82C75"/>
    <w:rsid w:val="64C86D4B"/>
    <w:rsid w:val="64C88335"/>
    <w:rsid w:val="64C8B602"/>
    <w:rsid w:val="64CA0D0B"/>
    <w:rsid w:val="64CA9572"/>
    <w:rsid w:val="64CAB6AD"/>
    <w:rsid w:val="64CAFFAA"/>
    <w:rsid w:val="64CB5C55"/>
    <w:rsid w:val="64CB8581"/>
    <w:rsid w:val="64CC02AD"/>
    <w:rsid w:val="64CC1ACF"/>
    <w:rsid w:val="64CCA52F"/>
    <w:rsid w:val="64CCB252"/>
    <w:rsid w:val="64CCDFC0"/>
    <w:rsid w:val="64CCEA27"/>
    <w:rsid w:val="64CCF537"/>
    <w:rsid w:val="64CD05FF"/>
    <w:rsid w:val="64CD0A0C"/>
    <w:rsid w:val="64CD1782"/>
    <w:rsid w:val="64CD6CB5"/>
    <w:rsid w:val="64CD7ADE"/>
    <w:rsid w:val="64CE2C69"/>
    <w:rsid w:val="64CF1843"/>
    <w:rsid w:val="64CF63DD"/>
    <w:rsid w:val="64CFD79A"/>
    <w:rsid w:val="64D06659"/>
    <w:rsid w:val="64D06772"/>
    <w:rsid w:val="64D0F659"/>
    <w:rsid w:val="64D194E6"/>
    <w:rsid w:val="64D1B633"/>
    <w:rsid w:val="64D1FB30"/>
    <w:rsid w:val="64D2175D"/>
    <w:rsid w:val="64D2354D"/>
    <w:rsid w:val="64D255AC"/>
    <w:rsid w:val="64D285B9"/>
    <w:rsid w:val="64D2CBDE"/>
    <w:rsid w:val="64D310EA"/>
    <w:rsid w:val="64D38CAA"/>
    <w:rsid w:val="64D404BF"/>
    <w:rsid w:val="64D41D1A"/>
    <w:rsid w:val="64D45117"/>
    <w:rsid w:val="64D472D9"/>
    <w:rsid w:val="64D4CB79"/>
    <w:rsid w:val="64D4D171"/>
    <w:rsid w:val="64D4DD77"/>
    <w:rsid w:val="64D4E841"/>
    <w:rsid w:val="64D50FA0"/>
    <w:rsid w:val="64D51D32"/>
    <w:rsid w:val="64D5E128"/>
    <w:rsid w:val="64D62FDD"/>
    <w:rsid w:val="64D65B71"/>
    <w:rsid w:val="64D6C959"/>
    <w:rsid w:val="64D721F5"/>
    <w:rsid w:val="64D778AA"/>
    <w:rsid w:val="64D7D39B"/>
    <w:rsid w:val="64D7FD37"/>
    <w:rsid w:val="64D81624"/>
    <w:rsid w:val="64D85EBC"/>
    <w:rsid w:val="64D87803"/>
    <w:rsid w:val="64D8B03B"/>
    <w:rsid w:val="64D8ED52"/>
    <w:rsid w:val="64D8F741"/>
    <w:rsid w:val="64D8FB44"/>
    <w:rsid w:val="64D902EB"/>
    <w:rsid w:val="64D930FB"/>
    <w:rsid w:val="64D93161"/>
    <w:rsid w:val="64D95538"/>
    <w:rsid w:val="64D994AF"/>
    <w:rsid w:val="64D9A82F"/>
    <w:rsid w:val="64D9DC64"/>
    <w:rsid w:val="64DA2D79"/>
    <w:rsid w:val="64DA3054"/>
    <w:rsid w:val="64DA93AD"/>
    <w:rsid w:val="64DAC5DB"/>
    <w:rsid w:val="64DB377C"/>
    <w:rsid w:val="64DBA241"/>
    <w:rsid w:val="64DBC15E"/>
    <w:rsid w:val="64DC7541"/>
    <w:rsid w:val="64DCBCFE"/>
    <w:rsid w:val="64DCF33E"/>
    <w:rsid w:val="64DD1EDC"/>
    <w:rsid w:val="64DD4471"/>
    <w:rsid w:val="64DD9540"/>
    <w:rsid w:val="64DDEC87"/>
    <w:rsid w:val="64DE1A53"/>
    <w:rsid w:val="64DE7DA7"/>
    <w:rsid w:val="64DE88CE"/>
    <w:rsid w:val="64DEB966"/>
    <w:rsid w:val="64DEEF02"/>
    <w:rsid w:val="64DF0236"/>
    <w:rsid w:val="64DF062D"/>
    <w:rsid w:val="64DF0659"/>
    <w:rsid w:val="64DF1609"/>
    <w:rsid w:val="64DFE004"/>
    <w:rsid w:val="64E04E51"/>
    <w:rsid w:val="64E07472"/>
    <w:rsid w:val="64E0CEE7"/>
    <w:rsid w:val="64E0E0BE"/>
    <w:rsid w:val="64E0F54D"/>
    <w:rsid w:val="64E11B75"/>
    <w:rsid w:val="64E1A9F3"/>
    <w:rsid w:val="64E1BE43"/>
    <w:rsid w:val="64E1F809"/>
    <w:rsid w:val="64E21852"/>
    <w:rsid w:val="64E2D602"/>
    <w:rsid w:val="64E3C042"/>
    <w:rsid w:val="64E49C58"/>
    <w:rsid w:val="64E4A001"/>
    <w:rsid w:val="64E4B75B"/>
    <w:rsid w:val="64E4F92F"/>
    <w:rsid w:val="64E5148A"/>
    <w:rsid w:val="64E51F34"/>
    <w:rsid w:val="64E55AA9"/>
    <w:rsid w:val="64E59C83"/>
    <w:rsid w:val="64E5A341"/>
    <w:rsid w:val="64E5B920"/>
    <w:rsid w:val="64E5CE44"/>
    <w:rsid w:val="64E607C5"/>
    <w:rsid w:val="64E6E55C"/>
    <w:rsid w:val="64E76E63"/>
    <w:rsid w:val="64E774F0"/>
    <w:rsid w:val="64E81D2C"/>
    <w:rsid w:val="64E88568"/>
    <w:rsid w:val="64E8E162"/>
    <w:rsid w:val="64E8E9D9"/>
    <w:rsid w:val="64E955F6"/>
    <w:rsid w:val="64E95EAD"/>
    <w:rsid w:val="64E96FDB"/>
    <w:rsid w:val="64E97B37"/>
    <w:rsid w:val="64E9AE09"/>
    <w:rsid w:val="64EA3A7C"/>
    <w:rsid w:val="64EA675C"/>
    <w:rsid w:val="64EA6DFC"/>
    <w:rsid w:val="64EAD6BD"/>
    <w:rsid w:val="64EADBDC"/>
    <w:rsid w:val="64EB3795"/>
    <w:rsid w:val="64EBB340"/>
    <w:rsid w:val="64EBBA58"/>
    <w:rsid w:val="64ECB4DD"/>
    <w:rsid w:val="64ECC31F"/>
    <w:rsid w:val="64ECCC77"/>
    <w:rsid w:val="64ED5696"/>
    <w:rsid w:val="64ED612B"/>
    <w:rsid w:val="64ED673C"/>
    <w:rsid w:val="64EDE9B9"/>
    <w:rsid w:val="64EE2711"/>
    <w:rsid w:val="64EE2DB3"/>
    <w:rsid w:val="64EE66C2"/>
    <w:rsid w:val="64EE8A10"/>
    <w:rsid w:val="64EEBD52"/>
    <w:rsid w:val="64EED35A"/>
    <w:rsid w:val="64EF5F30"/>
    <w:rsid w:val="64EFCC02"/>
    <w:rsid w:val="64EFDA48"/>
    <w:rsid w:val="64EFE87A"/>
    <w:rsid w:val="64F015B0"/>
    <w:rsid w:val="64F04FFD"/>
    <w:rsid w:val="64F0923B"/>
    <w:rsid w:val="64F09460"/>
    <w:rsid w:val="64F0D7BD"/>
    <w:rsid w:val="64F162F6"/>
    <w:rsid w:val="64F18022"/>
    <w:rsid w:val="64F18204"/>
    <w:rsid w:val="64F1C902"/>
    <w:rsid w:val="64F1DF80"/>
    <w:rsid w:val="64F24389"/>
    <w:rsid w:val="64F2D877"/>
    <w:rsid w:val="64F2EA64"/>
    <w:rsid w:val="64F2F4E6"/>
    <w:rsid w:val="64F31C57"/>
    <w:rsid w:val="64F31FE9"/>
    <w:rsid w:val="64F33FD5"/>
    <w:rsid w:val="64F367A5"/>
    <w:rsid w:val="64F3A01D"/>
    <w:rsid w:val="64F3C1A9"/>
    <w:rsid w:val="64F417FA"/>
    <w:rsid w:val="64F427A5"/>
    <w:rsid w:val="64F4458A"/>
    <w:rsid w:val="64F446E6"/>
    <w:rsid w:val="64F45478"/>
    <w:rsid w:val="64F476F6"/>
    <w:rsid w:val="64F4996E"/>
    <w:rsid w:val="64F4EFAC"/>
    <w:rsid w:val="64F4F524"/>
    <w:rsid w:val="64F58A10"/>
    <w:rsid w:val="64F5F95A"/>
    <w:rsid w:val="64F66297"/>
    <w:rsid w:val="64F68338"/>
    <w:rsid w:val="64F6D5EC"/>
    <w:rsid w:val="64F72819"/>
    <w:rsid w:val="64F73F5C"/>
    <w:rsid w:val="64F7B934"/>
    <w:rsid w:val="64F7BBC3"/>
    <w:rsid w:val="64F86039"/>
    <w:rsid w:val="64F8BF63"/>
    <w:rsid w:val="64F948BF"/>
    <w:rsid w:val="64F94C7F"/>
    <w:rsid w:val="64F9AEFE"/>
    <w:rsid w:val="64F9C956"/>
    <w:rsid w:val="64FA32D1"/>
    <w:rsid w:val="64FA6C30"/>
    <w:rsid w:val="64FA7943"/>
    <w:rsid w:val="64FAD895"/>
    <w:rsid w:val="64FB5EDE"/>
    <w:rsid w:val="64FC39F4"/>
    <w:rsid w:val="64FC3A48"/>
    <w:rsid w:val="64FC4221"/>
    <w:rsid w:val="64FC99EF"/>
    <w:rsid w:val="64FC9DC4"/>
    <w:rsid w:val="64FCA31A"/>
    <w:rsid w:val="64FCD7D1"/>
    <w:rsid w:val="64FCDE8B"/>
    <w:rsid w:val="64FD414D"/>
    <w:rsid w:val="64FD9976"/>
    <w:rsid w:val="64FDAD92"/>
    <w:rsid w:val="64FDBD94"/>
    <w:rsid w:val="64FE8173"/>
    <w:rsid w:val="64FEBA07"/>
    <w:rsid w:val="64FEBBC3"/>
    <w:rsid w:val="64FEE6D9"/>
    <w:rsid w:val="64FF1A9A"/>
    <w:rsid w:val="64FF4540"/>
    <w:rsid w:val="64FFBA99"/>
    <w:rsid w:val="64FFCA64"/>
    <w:rsid w:val="6500B6F0"/>
    <w:rsid w:val="6500BC3E"/>
    <w:rsid w:val="6500C29D"/>
    <w:rsid w:val="6500FC55"/>
    <w:rsid w:val="65013738"/>
    <w:rsid w:val="65017EC6"/>
    <w:rsid w:val="65022028"/>
    <w:rsid w:val="65023E55"/>
    <w:rsid w:val="65028438"/>
    <w:rsid w:val="65029139"/>
    <w:rsid w:val="65029901"/>
    <w:rsid w:val="6502FE94"/>
    <w:rsid w:val="65031B18"/>
    <w:rsid w:val="65034CF0"/>
    <w:rsid w:val="6503A0A2"/>
    <w:rsid w:val="6503F13C"/>
    <w:rsid w:val="65040D73"/>
    <w:rsid w:val="65043D6E"/>
    <w:rsid w:val="650458B9"/>
    <w:rsid w:val="6504782B"/>
    <w:rsid w:val="6504D662"/>
    <w:rsid w:val="6504D71A"/>
    <w:rsid w:val="6504F904"/>
    <w:rsid w:val="65053538"/>
    <w:rsid w:val="6505441B"/>
    <w:rsid w:val="65061061"/>
    <w:rsid w:val="65062283"/>
    <w:rsid w:val="65073431"/>
    <w:rsid w:val="650795B2"/>
    <w:rsid w:val="65083BAE"/>
    <w:rsid w:val="650844A7"/>
    <w:rsid w:val="65084F35"/>
    <w:rsid w:val="65086F0F"/>
    <w:rsid w:val="6509327C"/>
    <w:rsid w:val="65093ED9"/>
    <w:rsid w:val="65096F6D"/>
    <w:rsid w:val="6509A049"/>
    <w:rsid w:val="6509BBA4"/>
    <w:rsid w:val="6509E76A"/>
    <w:rsid w:val="650A00B6"/>
    <w:rsid w:val="650A439B"/>
    <w:rsid w:val="650A589E"/>
    <w:rsid w:val="650A6661"/>
    <w:rsid w:val="650AEB8F"/>
    <w:rsid w:val="650B0B7F"/>
    <w:rsid w:val="650B14F3"/>
    <w:rsid w:val="650C1BAE"/>
    <w:rsid w:val="650C2537"/>
    <w:rsid w:val="650C5AC5"/>
    <w:rsid w:val="650C7610"/>
    <w:rsid w:val="650CC1A8"/>
    <w:rsid w:val="650D694E"/>
    <w:rsid w:val="650DD089"/>
    <w:rsid w:val="650DDDE1"/>
    <w:rsid w:val="650DEEE3"/>
    <w:rsid w:val="650E0EB5"/>
    <w:rsid w:val="650E4CA1"/>
    <w:rsid w:val="650E843A"/>
    <w:rsid w:val="650EAAD3"/>
    <w:rsid w:val="650ED647"/>
    <w:rsid w:val="650F20E1"/>
    <w:rsid w:val="65100F18"/>
    <w:rsid w:val="65101E20"/>
    <w:rsid w:val="651035C2"/>
    <w:rsid w:val="651053B0"/>
    <w:rsid w:val="65105C9B"/>
    <w:rsid w:val="65107934"/>
    <w:rsid w:val="6510BF0E"/>
    <w:rsid w:val="6510C055"/>
    <w:rsid w:val="6510E88C"/>
    <w:rsid w:val="65116B5E"/>
    <w:rsid w:val="6511A232"/>
    <w:rsid w:val="6511B5A9"/>
    <w:rsid w:val="65122C34"/>
    <w:rsid w:val="65145178"/>
    <w:rsid w:val="65145D1F"/>
    <w:rsid w:val="6514D61B"/>
    <w:rsid w:val="6514E368"/>
    <w:rsid w:val="65152547"/>
    <w:rsid w:val="65158C27"/>
    <w:rsid w:val="65158D9A"/>
    <w:rsid w:val="6515AEB7"/>
    <w:rsid w:val="6515E595"/>
    <w:rsid w:val="65163278"/>
    <w:rsid w:val="651667B4"/>
    <w:rsid w:val="6516E40E"/>
    <w:rsid w:val="65170989"/>
    <w:rsid w:val="6517463B"/>
    <w:rsid w:val="6517C2C9"/>
    <w:rsid w:val="6517CAF8"/>
    <w:rsid w:val="65180332"/>
    <w:rsid w:val="65182372"/>
    <w:rsid w:val="65183727"/>
    <w:rsid w:val="65184F64"/>
    <w:rsid w:val="6518888A"/>
    <w:rsid w:val="651897D1"/>
    <w:rsid w:val="6518D1AC"/>
    <w:rsid w:val="65190AFC"/>
    <w:rsid w:val="6519210A"/>
    <w:rsid w:val="651938F3"/>
    <w:rsid w:val="651950A4"/>
    <w:rsid w:val="6519B39B"/>
    <w:rsid w:val="6519D7D1"/>
    <w:rsid w:val="651A2929"/>
    <w:rsid w:val="651A7769"/>
    <w:rsid w:val="651AA6E8"/>
    <w:rsid w:val="651AC3D0"/>
    <w:rsid w:val="651B577A"/>
    <w:rsid w:val="651BA380"/>
    <w:rsid w:val="651BB216"/>
    <w:rsid w:val="651BC0B1"/>
    <w:rsid w:val="651C3118"/>
    <w:rsid w:val="651C86A9"/>
    <w:rsid w:val="651D0969"/>
    <w:rsid w:val="651D1E51"/>
    <w:rsid w:val="651D3505"/>
    <w:rsid w:val="651D7361"/>
    <w:rsid w:val="651D7F39"/>
    <w:rsid w:val="651D93B1"/>
    <w:rsid w:val="651E1430"/>
    <w:rsid w:val="651E446B"/>
    <w:rsid w:val="651E4560"/>
    <w:rsid w:val="651E619A"/>
    <w:rsid w:val="651E6B75"/>
    <w:rsid w:val="651E84C4"/>
    <w:rsid w:val="651E87FC"/>
    <w:rsid w:val="651EE872"/>
    <w:rsid w:val="651F2F98"/>
    <w:rsid w:val="651F37F0"/>
    <w:rsid w:val="651F561B"/>
    <w:rsid w:val="651F7714"/>
    <w:rsid w:val="651F944C"/>
    <w:rsid w:val="651F9C5E"/>
    <w:rsid w:val="651F9F7B"/>
    <w:rsid w:val="651FA35E"/>
    <w:rsid w:val="651FBF20"/>
    <w:rsid w:val="65201980"/>
    <w:rsid w:val="652042BD"/>
    <w:rsid w:val="65204DC8"/>
    <w:rsid w:val="6520C016"/>
    <w:rsid w:val="65210D40"/>
    <w:rsid w:val="652111AC"/>
    <w:rsid w:val="65213655"/>
    <w:rsid w:val="6521F381"/>
    <w:rsid w:val="6521FAFF"/>
    <w:rsid w:val="6522301C"/>
    <w:rsid w:val="652232CD"/>
    <w:rsid w:val="65225F1A"/>
    <w:rsid w:val="65228B52"/>
    <w:rsid w:val="6522991A"/>
    <w:rsid w:val="6522B8E8"/>
    <w:rsid w:val="652310BB"/>
    <w:rsid w:val="652333CD"/>
    <w:rsid w:val="652356A4"/>
    <w:rsid w:val="652356FD"/>
    <w:rsid w:val="652373E2"/>
    <w:rsid w:val="65239B23"/>
    <w:rsid w:val="6523A1C2"/>
    <w:rsid w:val="6523D339"/>
    <w:rsid w:val="652405E6"/>
    <w:rsid w:val="652430A4"/>
    <w:rsid w:val="65243B33"/>
    <w:rsid w:val="65251ABB"/>
    <w:rsid w:val="65253A02"/>
    <w:rsid w:val="65255194"/>
    <w:rsid w:val="65259165"/>
    <w:rsid w:val="65264D02"/>
    <w:rsid w:val="65271B3D"/>
    <w:rsid w:val="652771C0"/>
    <w:rsid w:val="65277744"/>
    <w:rsid w:val="6527792B"/>
    <w:rsid w:val="6527AACC"/>
    <w:rsid w:val="6527EE82"/>
    <w:rsid w:val="65289BEC"/>
    <w:rsid w:val="6528A135"/>
    <w:rsid w:val="6528C2E7"/>
    <w:rsid w:val="6529516A"/>
    <w:rsid w:val="65296B6B"/>
    <w:rsid w:val="6529760A"/>
    <w:rsid w:val="65298301"/>
    <w:rsid w:val="6529977A"/>
    <w:rsid w:val="652A0E70"/>
    <w:rsid w:val="652A544D"/>
    <w:rsid w:val="652A6127"/>
    <w:rsid w:val="652AAAA3"/>
    <w:rsid w:val="652AD8DC"/>
    <w:rsid w:val="652B79CD"/>
    <w:rsid w:val="652B9AA5"/>
    <w:rsid w:val="652BEAC4"/>
    <w:rsid w:val="652C3FF5"/>
    <w:rsid w:val="652C6BD9"/>
    <w:rsid w:val="652C90F4"/>
    <w:rsid w:val="652C9302"/>
    <w:rsid w:val="652CBA8B"/>
    <w:rsid w:val="652D2DA0"/>
    <w:rsid w:val="652E0724"/>
    <w:rsid w:val="652E5071"/>
    <w:rsid w:val="652F1C28"/>
    <w:rsid w:val="652F1F3A"/>
    <w:rsid w:val="652F2871"/>
    <w:rsid w:val="652F5679"/>
    <w:rsid w:val="652F77E0"/>
    <w:rsid w:val="652F8166"/>
    <w:rsid w:val="652FC613"/>
    <w:rsid w:val="652FE426"/>
    <w:rsid w:val="652FEA02"/>
    <w:rsid w:val="65303129"/>
    <w:rsid w:val="65305469"/>
    <w:rsid w:val="653056C9"/>
    <w:rsid w:val="6530C647"/>
    <w:rsid w:val="6530EAE8"/>
    <w:rsid w:val="65310359"/>
    <w:rsid w:val="653115B9"/>
    <w:rsid w:val="6531B175"/>
    <w:rsid w:val="6531D03A"/>
    <w:rsid w:val="6531D386"/>
    <w:rsid w:val="6532AFA1"/>
    <w:rsid w:val="6532D726"/>
    <w:rsid w:val="6532E2A1"/>
    <w:rsid w:val="65331745"/>
    <w:rsid w:val="6533A3FF"/>
    <w:rsid w:val="6533D7C5"/>
    <w:rsid w:val="6533E36E"/>
    <w:rsid w:val="653434D4"/>
    <w:rsid w:val="65344FE1"/>
    <w:rsid w:val="6534792E"/>
    <w:rsid w:val="653494E1"/>
    <w:rsid w:val="65355A0B"/>
    <w:rsid w:val="653615FB"/>
    <w:rsid w:val="65362B9D"/>
    <w:rsid w:val="65368E03"/>
    <w:rsid w:val="6537341E"/>
    <w:rsid w:val="65374DF0"/>
    <w:rsid w:val="65378259"/>
    <w:rsid w:val="65379CD2"/>
    <w:rsid w:val="6537EFAC"/>
    <w:rsid w:val="65383CA9"/>
    <w:rsid w:val="65387BEE"/>
    <w:rsid w:val="6538849E"/>
    <w:rsid w:val="6538DAE9"/>
    <w:rsid w:val="653994C7"/>
    <w:rsid w:val="653A57E0"/>
    <w:rsid w:val="653A5BF8"/>
    <w:rsid w:val="653AB226"/>
    <w:rsid w:val="653AEC56"/>
    <w:rsid w:val="653B0064"/>
    <w:rsid w:val="653B5893"/>
    <w:rsid w:val="653B6AF1"/>
    <w:rsid w:val="653B7C21"/>
    <w:rsid w:val="653BAFCB"/>
    <w:rsid w:val="653BC6C7"/>
    <w:rsid w:val="653C1D61"/>
    <w:rsid w:val="653C3D36"/>
    <w:rsid w:val="653CB9B1"/>
    <w:rsid w:val="653CDEB4"/>
    <w:rsid w:val="653CDF77"/>
    <w:rsid w:val="653D0000"/>
    <w:rsid w:val="653D8B64"/>
    <w:rsid w:val="653DBC35"/>
    <w:rsid w:val="653DC992"/>
    <w:rsid w:val="653E19A6"/>
    <w:rsid w:val="653F3134"/>
    <w:rsid w:val="653F57C0"/>
    <w:rsid w:val="653F6930"/>
    <w:rsid w:val="653FB084"/>
    <w:rsid w:val="65400292"/>
    <w:rsid w:val="654024FE"/>
    <w:rsid w:val="6540B121"/>
    <w:rsid w:val="6540E818"/>
    <w:rsid w:val="6540FB08"/>
    <w:rsid w:val="65414E64"/>
    <w:rsid w:val="65422F82"/>
    <w:rsid w:val="65425FF4"/>
    <w:rsid w:val="654285FF"/>
    <w:rsid w:val="6542E8CF"/>
    <w:rsid w:val="6542EA12"/>
    <w:rsid w:val="6542F432"/>
    <w:rsid w:val="65434B51"/>
    <w:rsid w:val="6543942A"/>
    <w:rsid w:val="65443847"/>
    <w:rsid w:val="65447CBF"/>
    <w:rsid w:val="65454B14"/>
    <w:rsid w:val="65454D05"/>
    <w:rsid w:val="654555B5"/>
    <w:rsid w:val="65459916"/>
    <w:rsid w:val="654599A5"/>
    <w:rsid w:val="6545E77C"/>
    <w:rsid w:val="654600AC"/>
    <w:rsid w:val="65464DF4"/>
    <w:rsid w:val="6546876F"/>
    <w:rsid w:val="65468CF2"/>
    <w:rsid w:val="654697CE"/>
    <w:rsid w:val="6546A86C"/>
    <w:rsid w:val="6546E242"/>
    <w:rsid w:val="65476524"/>
    <w:rsid w:val="65477C54"/>
    <w:rsid w:val="6547FA25"/>
    <w:rsid w:val="65482919"/>
    <w:rsid w:val="65482964"/>
    <w:rsid w:val="65482BAD"/>
    <w:rsid w:val="6548409F"/>
    <w:rsid w:val="6548A71E"/>
    <w:rsid w:val="6548ABD2"/>
    <w:rsid w:val="654934A3"/>
    <w:rsid w:val="6549472E"/>
    <w:rsid w:val="6549945D"/>
    <w:rsid w:val="6549ACD0"/>
    <w:rsid w:val="6549C432"/>
    <w:rsid w:val="6549E848"/>
    <w:rsid w:val="654A2D26"/>
    <w:rsid w:val="654A4990"/>
    <w:rsid w:val="654A64FD"/>
    <w:rsid w:val="654ACC6E"/>
    <w:rsid w:val="654AEBE0"/>
    <w:rsid w:val="654AEFEA"/>
    <w:rsid w:val="654B8377"/>
    <w:rsid w:val="654B9369"/>
    <w:rsid w:val="654BED9E"/>
    <w:rsid w:val="654C1B51"/>
    <w:rsid w:val="654C4A0C"/>
    <w:rsid w:val="654CD8BE"/>
    <w:rsid w:val="654D1763"/>
    <w:rsid w:val="654D46B3"/>
    <w:rsid w:val="654DA2EB"/>
    <w:rsid w:val="654DAE65"/>
    <w:rsid w:val="654E3E65"/>
    <w:rsid w:val="654E8621"/>
    <w:rsid w:val="654E94E7"/>
    <w:rsid w:val="654EEBF8"/>
    <w:rsid w:val="654F68E3"/>
    <w:rsid w:val="654F9F74"/>
    <w:rsid w:val="654FF2DF"/>
    <w:rsid w:val="654FFB28"/>
    <w:rsid w:val="655016B2"/>
    <w:rsid w:val="655034F1"/>
    <w:rsid w:val="655041A2"/>
    <w:rsid w:val="65505F63"/>
    <w:rsid w:val="65507791"/>
    <w:rsid w:val="65508DDA"/>
    <w:rsid w:val="6550F715"/>
    <w:rsid w:val="65517352"/>
    <w:rsid w:val="6551D9D6"/>
    <w:rsid w:val="6551E309"/>
    <w:rsid w:val="6552FFE1"/>
    <w:rsid w:val="655341BE"/>
    <w:rsid w:val="655374AB"/>
    <w:rsid w:val="6554222E"/>
    <w:rsid w:val="65543FA0"/>
    <w:rsid w:val="65547C62"/>
    <w:rsid w:val="655483F2"/>
    <w:rsid w:val="6554DF61"/>
    <w:rsid w:val="6555118D"/>
    <w:rsid w:val="6555DBD8"/>
    <w:rsid w:val="65563E2C"/>
    <w:rsid w:val="65564F72"/>
    <w:rsid w:val="65566844"/>
    <w:rsid w:val="6556E791"/>
    <w:rsid w:val="65572ADB"/>
    <w:rsid w:val="65575129"/>
    <w:rsid w:val="6557BACB"/>
    <w:rsid w:val="6557DDBF"/>
    <w:rsid w:val="65587915"/>
    <w:rsid w:val="6558D298"/>
    <w:rsid w:val="65599690"/>
    <w:rsid w:val="6559F02B"/>
    <w:rsid w:val="6559F873"/>
    <w:rsid w:val="655A2E10"/>
    <w:rsid w:val="655A6EAD"/>
    <w:rsid w:val="655A7A5B"/>
    <w:rsid w:val="655A931E"/>
    <w:rsid w:val="655B2F1F"/>
    <w:rsid w:val="655B7406"/>
    <w:rsid w:val="655BFEAE"/>
    <w:rsid w:val="655C2111"/>
    <w:rsid w:val="655C7B24"/>
    <w:rsid w:val="655C823F"/>
    <w:rsid w:val="655CD6E0"/>
    <w:rsid w:val="655CDB01"/>
    <w:rsid w:val="655DB170"/>
    <w:rsid w:val="655DC6C4"/>
    <w:rsid w:val="655DF0DB"/>
    <w:rsid w:val="655E316C"/>
    <w:rsid w:val="655E7AE7"/>
    <w:rsid w:val="655EAF37"/>
    <w:rsid w:val="655EFA23"/>
    <w:rsid w:val="655F8427"/>
    <w:rsid w:val="655FBAAE"/>
    <w:rsid w:val="655FBC5C"/>
    <w:rsid w:val="656009D4"/>
    <w:rsid w:val="65604358"/>
    <w:rsid w:val="65604FBD"/>
    <w:rsid w:val="656060F5"/>
    <w:rsid w:val="65612062"/>
    <w:rsid w:val="656156C8"/>
    <w:rsid w:val="65615A88"/>
    <w:rsid w:val="6561A8A7"/>
    <w:rsid w:val="6561C256"/>
    <w:rsid w:val="65620667"/>
    <w:rsid w:val="65630FFB"/>
    <w:rsid w:val="6563795E"/>
    <w:rsid w:val="65639A19"/>
    <w:rsid w:val="656438D1"/>
    <w:rsid w:val="65643B87"/>
    <w:rsid w:val="65649A28"/>
    <w:rsid w:val="6564C1FA"/>
    <w:rsid w:val="6564D8E5"/>
    <w:rsid w:val="6564EC03"/>
    <w:rsid w:val="656504A3"/>
    <w:rsid w:val="65652D3B"/>
    <w:rsid w:val="6565A308"/>
    <w:rsid w:val="6565A37D"/>
    <w:rsid w:val="6565D350"/>
    <w:rsid w:val="6565DA35"/>
    <w:rsid w:val="65672439"/>
    <w:rsid w:val="65672C16"/>
    <w:rsid w:val="65673B78"/>
    <w:rsid w:val="6567AB46"/>
    <w:rsid w:val="65682223"/>
    <w:rsid w:val="65682AA6"/>
    <w:rsid w:val="6568702C"/>
    <w:rsid w:val="6568F786"/>
    <w:rsid w:val="65692694"/>
    <w:rsid w:val="65693FC2"/>
    <w:rsid w:val="656944B8"/>
    <w:rsid w:val="6569725F"/>
    <w:rsid w:val="65699834"/>
    <w:rsid w:val="6569B9FA"/>
    <w:rsid w:val="6569BBDF"/>
    <w:rsid w:val="6569E335"/>
    <w:rsid w:val="656A14A7"/>
    <w:rsid w:val="656AC7D5"/>
    <w:rsid w:val="656AD54F"/>
    <w:rsid w:val="656AE899"/>
    <w:rsid w:val="656B476A"/>
    <w:rsid w:val="656B76E8"/>
    <w:rsid w:val="656C5D6C"/>
    <w:rsid w:val="656C8B78"/>
    <w:rsid w:val="656CA71D"/>
    <w:rsid w:val="656CD175"/>
    <w:rsid w:val="656D40F0"/>
    <w:rsid w:val="656D51D0"/>
    <w:rsid w:val="656DA37B"/>
    <w:rsid w:val="656E0167"/>
    <w:rsid w:val="656E1C4E"/>
    <w:rsid w:val="656E3413"/>
    <w:rsid w:val="656F137A"/>
    <w:rsid w:val="656F2B43"/>
    <w:rsid w:val="656FA44A"/>
    <w:rsid w:val="656FD1C2"/>
    <w:rsid w:val="657027EE"/>
    <w:rsid w:val="657079AA"/>
    <w:rsid w:val="65708CB8"/>
    <w:rsid w:val="6570915B"/>
    <w:rsid w:val="6570C498"/>
    <w:rsid w:val="6570C8A2"/>
    <w:rsid w:val="6570FDB1"/>
    <w:rsid w:val="657165DD"/>
    <w:rsid w:val="657169B0"/>
    <w:rsid w:val="65717D2D"/>
    <w:rsid w:val="6571EC85"/>
    <w:rsid w:val="657203FB"/>
    <w:rsid w:val="65722E63"/>
    <w:rsid w:val="657270F2"/>
    <w:rsid w:val="6572739E"/>
    <w:rsid w:val="657274F5"/>
    <w:rsid w:val="6572A830"/>
    <w:rsid w:val="6572A85A"/>
    <w:rsid w:val="6572FCC9"/>
    <w:rsid w:val="65731175"/>
    <w:rsid w:val="657355F6"/>
    <w:rsid w:val="65738394"/>
    <w:rsid w:val="6573B7F7"/>
    <w:rsid w:val="6573F468"/>
    <w:rsid w:val="65742E91"/>
    <w:rsid w:val="6574C85A"/>
    <w:rsid w:val="6574F5B9"/>
    <w:rsid w:val="6575AE7F"/>
    <w:rsid w:val="65764F00"/>
    <w:rsid w:val="65766421"/>
    <w:rsid w:val="65768AE8"/>
    <w:rsid w:val="65769FD2"/>
    <w:rsid w:val="6577903F"/>
    <w:rsid w:val="65779E95"/>
    <w:rsid w:val="6577A4AA"/>
    <w:rsid w:val="6577C54A"/>
    <w:rsid w:val="65786022"/>
    <w:rsid w:val="657899E5"/>
    <w:rsid w:val="6578B21D"/>
    <w:rsid w:val="6578F328"/>
    <w:rsid w:val="6578FBFC"/>
    <w:rsid w:val="65792483"/>
    <w:rsid w:val="65793259"/>
    <w:rsid w:val="65796BFD"/>
    <w:rsid w:val="657987CF"/>
    <w:rsid w:val="65798999"/>
    <w:rsid w:val="65798B42"/>
    <w:rsid w:val="657992A7"/>
    <w:rsid w:val="6579D7ED"/>
    <w:rsid w:val="6579F6F0"/>
    <w:rsid w:val="657A33D7"/>
    <w:rsid w:val="657A50FB"/>
    <w:rsid w:val="657A519A"/>
    <w:rsid w:val="657A5F4F"/>
    <w:rsid w:val="657A6C57"/>
    <w:rsid w:val="657AE77D"/>
    <w:rsid w:val="657B0254"/>
    <w:rsid w:val="657B32E6"/>
    <w:rsid w:val="657B4CC4"/>
    <w:rsid w:val="657B8971"/>
    <w:rsid w:val="657BA226"/>
    <w:rsid w:val="657C7AD5"/>
    <w:rsid w:val="657CB1DE"/>
    <w:rsid w:val="657D57FB"/>
    <w:rsid w:val="657F1BA0"/>
    <w:rsid w:val="657F290E"/>
    <w:rsid w:val="657F8E7B"/>
    <w:rsid w:val="657FC6E4"/>
    <w:rsid w:val="65804754"/>
    <w:rsid w:val="65807B81"/>
    <w:rsid w:val="6580A801"/>
    <w:rsid w:val="6580DAD5"/>
    <w:rsid w:val="6580F23E"/>
    <w:rsid w:val="658126DF"/>
    <w:rsid w:val="65818003"/>
    <w:rsid w:val="65821208"/>
    <w:rsid w:val="65822E27"/>
    <w:rsid w:val="658235EC"/>
    <w:rsid w:val="65823F85"/>
    <w:rsid w:val="6582C2F8"/>
    <w:rsid w:val="65831A1D"/>
    <w:rsid w:val="65832931"/>
    <w:rsid w:val="65833FE3"/>
    <w:rsid w:val="658341B1"/>
    <w:rsid w:val="65837099"/>
    <w:rsid w:val="65839431"/>
    <w:rsid w:val="6583B16C"/>
    <w:rsid w:val="6583F87B"/>
    <w:rsid w:val="65842275"/>
    <w:rsid w:val="658426A5"/>
    <w:rsid w:val="65842E68"/>
    <w:rsid w:val="65848953"/>
    <w:rsid w:val="6584A2A9"/>
    <w:rsid w:val="658556E9"/>
    <w:rsid w:val="65855CDF"/>
    <w:rsid w:val="6585B547"/>
    <w:rsid w:val="658695C9"/>
    <w:rsid w:val="658696A2"/>
    <w:rsid w:val="6586CCC5"/>
    <w:rsid w:val="6586D1E9"/>
    <w:rsid w:val="6586E0D9"/>
    <w:rsid w:val="6586F633"/>
    <w:rsid w:val="6587B6F8"/>
    <w:rsid w:val="6587D121"/>
    <w:rsid w:val="6587D728"/>
    <w:rsid w:val="65880A78"/>
    <w:rsid w:val="65880E16"/>
    <w:rsid w:val="65884B4C"/>
    <w:rsid w:val="65885BA7"/>
    <w:rsid w:val="6588AA27"/>
    <w:rsid w:val="65891733"/>
    <w:rsid w:val="658921BC"/>
    <w:rsid w:val="658930EE"/>
    <w:rsid w:val="658963E8"/>
    <w:rsid w:val="658986C1"/>
    <w:rsid w:val="65898EB8"/>
    <w:rsid w:val="6589E591"/>
    <w:rsid w:val="6589F85C"/>
    <w:rsid w:val="658AFDF6"/>
    <w:rsid w:val="658B7172"/>
    <w:rsid w:val="658B765B"/>
    <w:rsid w:val="658B8A7E"/>
    <w:rsid w:val="658B8DA6"/>
    <w:rsid w:val="658BAEB0"/>
    <w:rsid w:val="658BAFED"/>
    <w:rsid w:val="658C9E20"/>
    <w:rsid w:val="658D0318"/>
    <w:rsid w:val="658D1B97"/>
    <w:rsid w:val="658D2DCA"/>
    <w:rsid w:val="658D3196"/>
    <w:rsid w:val="658D468B"/>
    <w:rsid w:val="658D6C2F"/>
    <w:rsid w:val="658DE3DF"/>
    <w:rsid w:val="658DF8FB"/>
    <w:rsid w:val="658E10AD"/>
    <w:rsid w:val="658E18AA"/>
    <w:rsid w:val="658E1B49"/>
    <w:rsid w:val="658EE456"/>
    <w:rsid w:val="658EE914"/>
    <w:rsid w:val="658F8666"/>
    <w:rsid w:val="658FF0E4"/>
    <w:rsid w:val="658FF276"/>
    <w:rsid w:val="658FF400"/>
    <w:rsid w:val="65905D1E"/>
    <w:rsid w:val="659082F9"/>
    <w:rsid w:val="6590A3E2"/>
    <w:rsid w:val="6590A451"/>
    <w:rsid w:val="65911FF0"/>
    <w:rsid w:val="65915708"/>
    <w:rsid w:val="6591C2FE"/>
    <w:rsid w:val="6591CE9E"/>
    <w:rsid w:val="6591DB23"/>
    <w:rsid w:val="6591E339"/>
    <w:rsid w:val="6591F644"/>
    <w:rsid w:val="65922ECC"/>
    <w:rsid w:val="65923764"/>
    <w:rsid w:val="659264BC"/>
    <w:rsid w:val="6592879B"/>
    <w:rsid w:val="6592945D"/>
    <w:rsid w:val="659343DA"/>
    <w:rsid w:val="65934BCE"/>
    <w:rsid w:val="65935CA6"/>
    <w:rsid w:val="659364D9"/>
    <w:rsid w:val="65936E12"/>
    <w:rsid w:val="65938DDE"/>
    <w:rsid w:val="65939259"/>
    <w:rsid w:val="6593BA5D"/>
    <w:rsid w:val="6594058F"/>
    <w:rsid w:val="6594306C"/>
    <w:rsid w:val="659477D8"/>
    <w:rsid w:val="6594CB7B"/>
    <w:rsid w:val="659512B0"/>
    <w:rsid w:val="659591C1"/>
    <w:rsid w:val="6595C8D6"/>
    <w:rsid w:val="6595CD52"/>
    <w:rsid w:val="65965872"/>
    <w:rsid w:val="6596CEDE"/>
    <w:rsid w:val="6596DA52"/>
    <w:rsid w:val="6596E848"/>
    <w:rsid w:val="65970CFA"/>
    <w:rsid w:val="65976EA9"/>
    <w:rsid w:val="65978A97"/>
    <w:rsid w:val="659802E7"/>
    <w:rsid w:val="65986B3B"/>
    <w:rsid w:val="6598BFC2"/>
    <w:rsid w:val="6598E51D"/>
    <w:rsid w:val="65998B05"/>
    <w:rsid w:val="6599B689"/>
    <w:rsid w:val="659B0A02"/>
    <w:rsid w:val="659B4AFF"/>
    <w:rsid w:val="659B909F"/>
    <w:rsid w:val="659BA8CF"/>
    <w:rsid w:val="659BAA77"/>
    <w:rsid w:val="659BD848"/>
    <w:rsid w:val="659BDC26"/>
    <w:rsid w:val="659BF3F1"/>
    <w:rsid w:val="659C41D8"/>
    <w:rsid w:val="659C7BF6"/>
    <w:rsid w:val="659D548C"/>
    <w:rsid w:val="659D8E44"/>
    <w:rsid w:val="659DA50B"/>
    <w:rsid w:val="659DAB8F"/>
    <w:rsid w:val="659DE942"/>
    <w:rsid w:val="659DF559"/>
    <w:rsid w:val="659E2316"/>
    <w:rsid w:val="659EF2A4"/>
    <w:rsid w:val="659F07B7"/>
    <w:rsid w:val="659F3D99"/>
    <w:rsid w:val="659F5EE2"/>
    <w:rsid w:val="659FCDC0"/>
    <w:rsid w:val="65A0158B"/>
    <w:rsid w:val="65A093AE"/>
    <w:rsid w:val="65A0AB56"/>
    <w:rsid w:val="65A0D069"/>
    <w:rsid w:val="65A0D8C8"/>
    <w:rsid w:val="65A0DB9A"/>
    <w:rsid w:val="65A0F2D1"/>
    <w:rsid w:val="65A15C09"/>
    <w:rsid w:val="65A1A554"/>
    <w:rsid w:val="65A1E7AC"/>
    <w:rsid w:val="65A1EC1F"/>
    <w:rsid w:val="65A22248"/>
    <w:rsid w:val="65A27033"/>
    <w:rsid w:val="65A2BC58"/>
    <w:rsid w:val="65A2D7A4"/>
    <w:rsid w:val="65A30762"/>
    <w:rsid w:val="65A3424A"/>
    <w:rsid w:val="65A3958D"/>
    <w:rsid w:val="65A3F5DA"/>
    <w:rsid w:val="65A40E07"/>
    <w:rsid w:val="65A44530"/>
    <w:rsid w:val="65A44858"/>
    <w:rsid w:val="65A44D53"/>
    <w:rsid w:val="65A4DD44"/>
    <w:rsid w:val="65A54D5B"/>
    <w:rsid w:val="65A592FA"/>
    <w:rsid w:val="65A59A2F"/>
    <w:rsid w:val="65A5A5A6"/>
    <w:rsid w:val="65A5DAAA"/>
    <w:rsid w:val="65A60E47"/>
    <w:rsid w:val="65A6C5B0"/>
    <w:rsid w:val="65A70F15"/>
    <w:rsid w:val="65A7EDE8"/>
    <w:rsid w:val="65A8AEDF"/>
    <w:rsid w:val="65A8B672"/>
    <w:rsid w:val="65A8C178"/>
    <w:rsid w:val="65A9D2D5"/>
    <w:rsid w:val="65A9FC6F"/>
    <w:rsid w:val="65AAAA3B"/>
    <w:rsid w:val="65AAB330"/>
    <w:rsid w:val="65AAC361"/>
    <w:rsid w:val="65AB10ED"/>
    <w:rsid w:val="65AB12D5"/>
    <w:rsid w:val="65AB3D90"/>
    <w:rsid w:val="65AB6AB1"/>
    <w:rsid w:val="65ABA02E"/>
    <w:rsid w:val="65ABCA3A"/>
    <w:rsid w:val="65AC157C"/>
    <w:rsid w:val="65AC5348"/>
    <w:rsid w:val="65AC7082"/>
    <w:rsid w:val="65AD1191"/>
    <w:rsid w:val="65AD7255"/>
    <w:rsid w:val="65ADA487"/>
    <w:rsid w:val="65ADCA2E"/>
    <w:rsid w:val="65AE04D3"/>
    <w:rsid w:val="65AE886F"/>
    <w:rsid w:val="65AEA3E1"/>
    <w:rsid w:val="65AEC058"/>
    <w:rsid w:val="65AEC7C5"/>
    <w:rsid w:val="65AED203"/>
    <w:rsid w:val="65AEDD91"/>
    <w:rsid w:val="65AEF7D0"/>
    <w:rsid w:val="65AF1022"/>
    <w:rsid w:val="65AF1818"/>
    <w:rsid w:val="65AF2EF7"/>
    <w:rsid w:val="65AF6C07"/>
    <w:rsid w:val="65AF7DD2"/>
    <w:rsid w:val="65AFB0DF"/>
    <w:rsid w:val="65B0C57C"/>
    <w:rsid w:val="65B11D98"/>
    <w:rsid w:val="65B11E58"/>
    <w:rsid w:val="65B25016"/>
    <w:rsid w:val="65B26BC5"/>
    <w:rsid w:val="65B27C2E"/>
    <w:rsid w:val="65B29712"/>
    <w:rsid w:val="65B313F3"/>
    <w:rsid w:val="65B33C77"/>
    <w:rsid w:val="65B37285"/>
    <w:rsid w:val="65B3A3F1"/>
    <w:rsid w:val="65B3BA05"/>
    <w:rsid w:val="65B3FADA"/>
    <w:rsid w:val="65B41D5D"/>
    <w:rsid w:val="65B43046"/>
    <w:rsid w:val="65B44B01"/>
    <w:rsid w:val="65B5A5B6"/>
    <w:rsid w:val="65B5F22A"/>
    <w:rsid w:val="65B62F11"/>
    <w:rsid w:val="65B656A0"/>
    <w:rsid w:val="65B670D9"/>
    <w:rsid w:val="65B68EC7"/>
    <w:rsid w:val="65B74A7B"/>
    <w:rsid w:val="65B79420"/>
    <w:rsid w:val="65B7CC8E"/>
    <w:rsid w:val="65B85568"/>
    <w:rsid w:val="65B87818"/>
    <w:rsid w:val="65B8783F"/>
    <w:rsid w:val="65B8DA01"/>
    <w:rsid w:val="65B8EF43"/>
    <w:rsid w:val="65B8FD58"/>
    <w:rsid w:val="65B91515"/>
    <w:rsid w:val="65B96069"/>
    <w:rsid w:val="65B9DC9A"/>
    <w:rsid w:val="65B9F9D9"/>
    <w:rsid w:val="65BA2824"/>
    <w:rsid w:val="65BA671F"/>
    <w:rsid w:val="65BAA1E2"/>
    <w:rsid w:val="65BB3392"/>
    <w:rsid w:val="65BB9214"/>
    <w:rsid w:val="65BBB8E8"/>
    <w:rsid w:val="65BBFACB"/>
    <w:rsid w:val="65BC3EC2"/>
    <w:rsid w:val="65BC6059"/>
    <w:rsid w:val="65BC7FCE"/>
    <w:rsid w:val="65BCBC28"/>
    <w:rsid w:val="65BD1A59"/>
    <w:rsid w:val="65BD7FBD"/>
    <w:rsid w:val="65BDBA8B"/>
    <w:rsid w:val="65BDCBA9"/>
    <w:rsid w:val="65BE1B89"/>
    <w:rsid w:val="65BE33F1"/>
    <w:rsid w:val="65BE3F6C"/>
    <w:rsid w:val="65BE6665"/>
    <w:rsid w:val="65BE6FB0"/>
    <w:rsid w:val="65BEB3EC"/>
    <w:rsid w:val="65BEE108"/>
    <w:rsid w:val="65BF2A3E"/>
    <w:rsid w:val="65BF3D86"/>
    <w:rsid w:val="65C05274"/>
    <w:rsid w:val="65C071C3"/>
    <w:rsid w:val="65C0E20E"/>
    <w:rsid w:val="65C1640C"/>
    <w:rsid w:val="65C167F6"/>
    <w:rsid w:val="65C19FB8"/>
    <w:rsid w:val="65C1D64B"/>
    <w:rsid w:val="65C220E8"/>
    <w:rsid w:val="65C22234"/>
    <w:rsid w:val="65C29A54"/>
    <w:rsid w:val="65C2B007"/>
    <w:rsid w:val="65C2C9E7"/>
    <w:rsid w:val="65C33A14"/>
    <w:rsid w:val="65C35228"/>
    <w:rsid w:val="65C3980D"/>
    <w:rsid w:val="65C4B20C"/>
    <w:rsid w:val="65C4EF4D"/>
    <w:rsid w:val="65C50D92"/>
    <w:rsid w:val="65C5829E"/>
    <w:rsid w:val="65C595A3"/>
    <w:rsid w:val="65C5BB7D"/>
    <w:rsid w:val="65C5F9C2"/>
    <w:rsid w:val="65C6AEF7"/>
    <w:rsid w:val="65C6C260"/>
    <w:rsid w:val="65C70A41"/>
    <w:rsid w:val="65C76A04"/>
    <w:rsid w:val="65C76EBF"/>
    <w:rsid w:val="65C770AB"/>
    <w:rsid w:val="65C78F6C"/>
    <w:rsid w:val="65C7B999"/>
    <w:rsid w:val="65C7DDA0"/>
    <w:rsid w:val="65C8407C"/>
    <w:rsid w:val="65C8BFE9"/>
    <w:rsid w:val="65C8F7FF"/>
    <w:rsid w:val="65C961B5"/>
    <w:rsid w:val="65C96F3B"/>
    <w:rsid w:val="65C97220"/>
    <w:rsid w:val="65C9BAF6"/>
    <w:rsid w:val="65C9DD50"/>
    <w:rsid w:val="65CA0437"/>
    <w:rsid w:val="65CA23E5"/>
    <w:rsid w:val="65CA55FC"/>
    <w:rsid w:val="65CAA9A0"/>
    <w:rsid w:val="65CACB39"/>
    <w:rsid w:val="65CAED2F"/>
    <w:rsid w:val="65CB5114"/>
    <w:rsid w:val="65CB98E5"/>
    <w:rsid w:val="65CB9915"/>
    <w:rsid w:val="65CBD5B7"/>
    <w:rsid w:val="65CC61DF"/>
    <w:rsid w:val="65CCA466"/>
    <w:rsid w:val="65CCED80"/>
    <w:rsid w:val="65CD307D"/>
    <w:rsid w:val="65CD8608"/>
    <w:rsid w:val="65CDA5FD"/>
    <w:rsid w:val="65CDACE2"/>
    <w:rsid w:val="65CDB457"/>
    <w:rsid w:val="65CDBB60"/>
    <w:rsid w:val="65CE2974"/>
    <w:rsid w:val="65CEAA65"/>
    <w:rsid w:val="65CEFD91"/>
    <w:rsid w:val="65CF38D3"/>
    <w:rsid w:val="65CF6CF5"/>
    <w:rsid w:val="65CF74F0"/>
    <w:rsid w:val="65CF8A2B"/>
    <w:rsid w:val="65CF90C7"/>
    <w:rsid w:val="65CF940B"/>
    <w:rsid w:val="65CFBFBE"/>
    <w:rsid w:val="65D033D0"/>
    <w:rsid w:val="65D04BD6"/>
    <w:rsid w:val="65D0A31A"/>
    <w:rsid w:val="65D0A69D"/>
    <w:rsid w:val="65D12066"/>
    <w:rsid w:val="65D238B7"/>
    <w:rsid w:val="65D23A17"/>
    <w:rsid w:val="65D2D4FE"/>
    <w:rsid w:val="65D31D5A"/>
    <w:rsid w:val="65D3D7F1"/>
    <w:rsid w:val="65D3E9EB"/>
    <w:rsid w:val="65D3EA9E"/>
    <w:rsid w:val="65D40812"/>
    <w:rsid w:val="65D45DD1"/>
    <w:rsid w:val="65D47008"/>
    <w:rsid w:val="65D4C88D"/>
    <w:rsid w:val="65D4EA4E"/>
    <w:rsid w:val="65D4EDC3"/>
    <w:rsid w:val="65D65E36"/>
    <w:rsid w:val="65D6A15C"/>
    <w:rsid w:val="65D6CBE0"/>
    <w:rsid w:val="65D6DA38"/>
    <w:rsid w:val="65D6F963"/>
    <w:rsid w:val="65D72384"/>
    <w:rsid w:val="65D7394D"/>
    <w:rsid w:val="65D73E2C"/>
    <w:rsid w:val="65D75AD6"/>
    <w:rsid w:val="65D7AD8E"/>
    <w:rsid w:val="65D7D1A2"/>
    <w:rsid w:val="65D7E36D"/>
    <w:rsid w:val="65D7EF60"/>
    <w:rsid w:val="65D80972"/>
    <w:rsid w:val="65D822D5"/>
    <w:rsid w:val="65D824FD"/>
    <w:rsid w:val="65D851CB"/>
    <w:rsid w:val="65D8D733"/>
    <w:rsid w:val="65D9E0BA"/>
    <w:rsid w:val="65D9F6D2"/>
    <w:rsid w:val="65DA9564"/>
    <w:rsid w:val="65DAC1E4"/>
    <w:rsid w:val="65DB6F02"/>
    <w:rsid w:val="65DB9425"/>
    <w:rsid w:val="65DBA14A"/>
    <w:rsid w:val="65DBBE6B"/>
    <w:rsid w:val="65DBC658"/>
    <w:rsid w:val="65DC56A4"/>
    <w:rsid w:val="65DC9DE3"/>
    <w:rsid w:val="65DD0BA9"/>
    <w:rsid w:val="65DD7871"/>
    <w:rsid w:val="65DD8BC6"/>
    <w:rsid w:val="65DE1B68"/>
    <w:rsid w:val="65DE7F35"/>
    <w:rsid w:val="65DEE5D9"/>
    <w:rsid w:val="65DF6ABB"/>
    <w:rsid w:val="65DF83AF"/>
    <w:rsid w:val="65E0143C"/>
    <w:rsid w:val="65E017B1"/>
    <w:rsid w:val="65E04247"/>
    <w:rsid w:val="65E04B07"/>
    <w:rsid w:val="65E090CA"/>
    <w:rsid w:val="65E093DA"/>
    <w:rsid w:val="65E10DCE"/>
    <w:rsid w:val="65E11127"/>
    <w:rsid w:val="65E112A6"/>
    <w:rsid w:val="65E166AD"/>
    <w:rsid w:val="65E18411"/>
    <w:rsid w:val="65E1CB0D"/>
    <w:rsid w:val="65E1E02D"/>
    <w:rsid w:val="65E29D44"/>
    <w:rsid w:val="65E2C696"/>
    <w:rsid w:val="65E34BBE"/>
    <w:rsid w:val="65E3F3FC"/>
    <w:rsid w:val="65E49761"/>
    <w:rsid w:val="65E4C1AE"/>
    <w:rsid w:val="65E4E959"/>
    <w:rsid w:val="65E50396"/>
    <w:rsid w:val="65E62CFD"/>
    <w:rsid w:val="65E62FB1"/>
    <w:rsid w:val="65E671ED"/>
    <w:rsid w:val="65E6759C"/>
    <w:rsid w:val="65E6B50E"/>
    <w:rsid w:val="65E6C37A"/>
    <w:rsid w:val="65E6C5F3"/>
    <w:rsid w:val="65E7737E"/>
    <w:rsid w:val="65E77CFD"/>
    <w:rsid w:val="65E79A78"/>
    <w:rsid w:val="65E86AF3"/>
    <w:rsid w:val="65E87A5E"/>
    <w:rsid w:val="65E87C18"/>
    <w:rsid w:val="65E90575"/>
    <w:rsid w:val="65E944E9"/>
    <w:rsid w:val="65E949EF"/>
    <w:rsid w:val="65E9B870"/>
    <w:rsid w:val="65E9F13F"/>
    <w:rsid w:val="65EA4C0C"/>
    <w:rsid w:val="65EA5A0D"/>
    <w:rsid w:val="65EA62A4"/>
    <w:rsid w:val="65EA7A97"/>
    <w:rsid w:val="65EA9D1A"/>
    <w:rsid w:val="65EB527D"/>
    <w:rsid w:val="65EBDD9D"/>
    <w:rsid w:val="65EBEB51"/>
    <w:rsid w:val="65EC2053"/>
    <w:rsid w:val="65EC30F2"/>
    <w:rsid w:val="65ECE70F"/>
    <w:rsid w:val="65ECE8DE"/>
    <w:rsid w:val="65ED357F"/>
    <w:rsid w:val="65ED5413"/>
    <w:rsid w:val="65ED583B"/>
    <w:rsid w:val="65ED7D76"/>
    <w:rsid w:val="65ED9DB1"/>
    <w:rsid w:val="65EDB1D6"/>
    <w:rsid w:val="65EE6B26"/>
    <w:rsid w:val="65EE71F1"/>
    <w:rsid w:val="65EE8A5A"/>
    <w:rsid w:val="65EE8C75"/>
    <w:rsid w:val="65EE9999"/>
    <w:rsid w:val="65EEAD51"/>
    <w:rsid w:val="65EEBBED"/>
    <w:rsid w:val="65EEBC14"/>
    <w:rsid w:val="65EEEA86"/>
    <w:rsid w:val="65EF7630"/>
    <w:rsid w:val="65EF8D84"/>
    <w:rsid w:val="65EFB0BC"/>
    <w:rsid w:val="65EFD628"/>
    <w:rsid w:val="65EFE431"/>
    <w:rsid w:val="65F01881"/>
    <w:rsid w:val="65F02515"/>
    <w:rsid w:val="65F050D3"/>
    <w:rsid w:val="65F10882"/>
    <w:rsid w:val="65F128B4"/>
    <w:rsid w:val="65F1A39C"/>
    <w:rsid w:val="65F1E5FE"/>
    <w:rsid w:val="65F2645C"/>
    <w:rsid w:val="65F27C51"/>
    <w:rsid w:val="65F2C07E"/>
    <w:rsid w:val="65F322E7"/>
    <w:rsid w:val="65F34DD0"/>
    <w:rsid w:val="65F35F38"/>
    <w:rsid w:val="65F367EE"/>
    <w:rsid w:val="65F3CA01"/>
    <w:rsid w:val="65F3E365"/>
    <w:rsid w:val="65F47B85"/>
    <w:rsid w:val="65F4908C"/>
    <w:rsid w:val="65F538F9"/>
    <w:rsid w:val="65F53EAF"/>
    <w:rsid w:val="65F550D4"/>
    <w:rsid w:val="65F61A2A"/>
    <w:rsid w:val="65F62015"/>
    <w:rsid w:val="65F634ED"/>
    <w:rsid w:val="65F65D19"/>
    <w:rsid w:val="65F675D3"/>
    <w:rsid w:val="65F677E4"/>
    <w:rsid w:val="65F6CE52"/>
    <w:rsid w:val="65F71EC2"/>
    <w:rsid w:val="65F75BC1"/>
    <w:rsid w:val="65F75E4C"/>
    <w:rsid w:val="65F77E0A"/>
    <w:rsid w:val="65F799A7"/>
    <w:rsid w:val="65F7BC1F"/>
    <w:rsid w:val="65F7ED64"/>
    <w:rsid w:val="65F84DFF"/>
    <w:rsid w:val="65F8516F"/>
    <w:rsid w:val="65F8AFEC"/>
    <w:rsid w:val="65F8BEEB"/>
    <w:rsid w:val="65F8F93A"/>
    <w:rsid w:val="65F8F9A6"/>
    <w:rsid w:val="65F92B2C"/>
    <w:rsid w:val="65F930EE"/>
    <w:rsid w:val="65F97646"/>
    <w:rsid w:val="65F977A7"/>
    <w:rsid w:val="65F9E527"/>
    <w:rsid w:val="65FA6C36"/>
    <w:rsid w:val="65FA89DD"/>
    <w:rsid w:val="65FA8BF6"/>
    <w:rsid w:val="65FA9560"/>
    <w:rsid w:val="65FAB518"/>
    <w:rsid w:val="65FAF93C"/>
    <w:rsid w:val="65FB11F7"/>
    <w:rsid w:val="65FB3B46"/>
    <w:rsid w:val="65FB7933"/>
    <w:rsid w:val="65FBBAFF"/>
    <w:rsid w:val="65FBBBF6"/>
    <w:rsid w:val="65FBD10F"/>
    <w:rsid w:val="65FBE6F9"/>
    <w:rsid w:val="65FCE0BB"/>
    <w:rsid w:val="65FCFDE3"/>
    <w:rsid w:val="65FD2916"/>
    <w:rsid w:val="65FD3E8C"/>
    <w:rsid w:val="65FD6A89"/>
    <w:rsid w:val="65FDD157"/>
    <w:rsid w:val="65FE4CB7"/>
    <w:rsid w:val="65FEAF9F"/>
    <w:rsid w:val="65FEB80E"/>
    <w:rsid w:val="65FEC8AD"/>
    <w:rsid w:val="65FEF8EC"/>
    <w:rsid w:val="65FF0326"/>
    <w:rsid w:val="65FF1450"/>
    <w:rsid w:val="65FF2B81"/>
    <w:rsid w:val="65FF676E"/>
    <w:rsid w:val="65FFC992"/>
    <w:rsid w:val="66000563"/>
    <w:rsid w:val="660037F0"/>
    <w:rsid w:val="66003E02"/>
    <w:rsid w:val="66005380"/>
    <w:rsid w:val="6600B472"/>
    <w:rsid w:val="66015D89"/>
    <w:rsid w:val="6601BDA2"/>
    <w:rsid w:val="66020EA7"/>
    <w:rsid w:val="6602466D"/>
    <w:rsid w:val="66024E26"/>
    <w:rsid w:val="66026089"/>
    <w:rsid w:val="66028B0F"/>
    <w:rsid w:val="6602ABC2"/>
    <w:rsid w:val="6602B48F"/>
    <w:rsid w:val="6602D2BB"/>
    <w:rsid w:val="6602F9F9"/>
    <w:rsid w:val="6603859D"/>
    <w:rsid w:val="66049F1C"/>
    <w:rsid w:val="6604EDFF"/>
    <w:rsid w:val="6605728E"/>
    <w:rsid w:val="6605739F"/>
    <w:rsid w:val="6605D33D"/>
    <w:rsid w:val="6605DF1F"/>
    <w:rsid w:val="6605F45E"/>
    <w:rsid w:val="6606021A"/>
    <w:rsid w:val="66061FF2"/>
    <w:rsid w:val="660644AD"/>
    <w:rsid w:val="66068576"/>
    <w:rsid w:val="66068758"/>
    <w:rsid w:val="6606E37A"/>
    <w:rsid w:val="66070B9A"/>
    <w:rsid w:val="66079C95"/>
    <w:rsid w:val="66080929"/>
    <w:rsid w:val="66080D39"/>
    <w:rsid w:val="66083472"/>
    <w:rsid w:val="66086D04"/>
    <w:rsid w:val="6609177F"/>
    <w:rsid w:val="66091CD5"/>
    <w:rsid w:val="6609779B"/>
    <w:rsid w:val="6609A474"/>
    <w:rsid w:val="660A6606"/>
    <w:rsid w:val="660A6D61"/>
    <w:rsid w:val="660AB84B"/>
    <w:rsid w:val="660B6CCF"/>
    <w:rsid w:val="660BBD0E"/>
    <w:rsid w:val="660BF7A8"/>
    <w:rsid w:val="660C0CBC"/>
    <w:rsid w:val="660C20CA"/>
    <w:rsid w:val="660C2841"/>
    <w:rsid w:val="660C8218"/>
    <w:rsid w:val="660CA8C5"/>
    <w:rsid w:val="660D13F8"/>
    <w:rsid w:val="660D8F8A"/>
    <w:rsid w:val="660DE5F8"/>
    <w:rsid w:val="660E3859"/>
    <w:rsid w:val="660E584E"/>
    <w:rsid w:val="660E5A57"/>
    <w:rsid w:val="660EE12C"/>
    <w:rsid w:val="660F5800"/>
    <w:rsid w:val="660F7E77"/>
    <w:rsid w:val="660FAFDF"/>
    <w:rsid w:val="660FC7FB"/>
    <w:rsid w:val="660FE2A5"/>
    <w:rsid w:val="66101352"/>
    <w:rsid w:val="6610C079"/>
    <w:rsid w:val="661122AA"/>
    <w:rsid w:val="66117FBD"/>
    <w:rsid w:val="6611D826"/>
    <w:rsid w:val="6611E021"/>
    <w:rsid w:val="66120A88"/>
    <w:rsid w:val="66123C05"/>
    <w:rsid w:val="66124203"/>
    <w:rsid w:val="661268DD"/>
    <w:rsid w:val="66126942"/>
    <w:rsid w:val="66129623"/>
    <w:rsid w:val="6612D376"/>
    <w:rsid w:val="6612F05C"/>
    <w:rsid w:val="6613B2D7"/>
    <w:rsid w:val="6613B8CD"/>
    <w:rsid w:val="6613CC03"/>
    <w:rsid w:val="6613E9E8"/>
    <w:rsid w:val="6613FFAE"/>
    <w:rsid w:val="66140A41"/>
    <w:rsid w:val="66142BAA"/>
    <w:rsid w:val="661470E6"/>
    <w:rsid w:val="66150A2B"/>
    <w:rsid w:val="66155D59"/>
    <w:rsid w:val="6615800B"/>
    <w:rsid w:val="6615BE52"/>
    <w:rsid w:val="6616A5FF"/>
    <w:rsid w:val="6616D650"/>
    <w:rsid w:val="661776E1"/>
    <w:rsid w:val="66178CA2"/>
    <w:rsid w:val="661817A7"/>
    <w:rsid w:val="661854A4"/>
    <w:rsid w:val="66187489"/>
    <w:rsid w:val="6618D859"/>
    <w:rsid w:val="6618EF22"/>
    <w:rsid w:val="66190C71"/>
    <w:rsid w:val="6619266F"/>
    <w:rsid w:val="661932BF"/>
    <w:rsid w:val="6619B19E"/>
    <w:rsid w:val="6619BF9C"/>
    <w:rsid w:val="6619C2F0"/>
    <w:rsid w:val="661A3DAC"/>
    <w:rsid w:val="661A4871"/>
    <w:rsid w:val="661A4A7E"/>
    <w:rsid w:val="661AA587"/>
    <w:rsid w:val="661AC0EA"/>
    <w:rsid w:val="661ACAE2"/>
    <w:rsid w:val="661B2C70"/>
    <w:rsid w:val="661B856C"/>
    <w:rsid w:val="661BA569"/>
    <w:rsid w:val="661BABC7"/>
    <w:rsid w:val="661C222F"/>
    <w:rsid w:val="661CAED9"/>
    <w:rsid w:val="661CDA76"/>
    <w:rsid w:val="661CDFA9"/>
    <w:rsid w:val="661CE250"/>
    <w:rsid w:val="661D53E2"/>
    <w:rsid w:val="661DD3E8"/>
    <w:rsid w:val="661DD67F"/>
    <w:rsid w:val="661DDB34"/>
    <w:rsid w:val="661E725F"/>
    <w:rsid w:val="661E72F5"/>
    <w:rsid w:val="661E7BD4"/>
    <w:rsid w:val="661E93E9"/>
    <w:rsid w:val="661F445F"/>
    <w:rsid w:val="661FBBA9"/>
    <w:rsid w:val="661FCB3A"/>
    <w:rsid w:val="66205035"/>
    <w:rsid w:val="66206A11"/>
    <w:rsid w:val="66210CC0"/>
    <w:rsid w:val="66211870"/>
    <w:rsid w:val="66222104"/>
    <w:rsid w:val="662226E1"/>
    <w:rsid w:val="662248F6"/>
    <w:rsid w:val="66225BE6"/>
    <w:rsid w:val="66225EF0"/>
    <w:rsid w:val="6622719F"/>
    <w:rsid w:val="662275DA"/>
    <w:rsid w:val="6622A1CB"/>
    <w:rsid w:val="6622A5B2"/>
    <w:rsid w:val="6622A93F"/>
    <w:rsid w:val="6622EFB0"/>
    <w:rsid w:val="662358E4"/>
    <w:rsid w:val="66239443"/>
    <w:rsid w:val="66239B53"/>
    <w:rsid w:val="6623D801"/>
    <w:rsid w:val="66247042"/>
    <w:rsid w:val="662484C6"/>
    <w:rsid w:val="66248E48"/>
    <w:rsid w:val="66249EC5"/>
    <w:rsid w:val="6624BFFF"/>
    <w:rsid w:val="66252BCD"/>
    <w:rsid w:val="6625E3CA"/>
    <w:rsid w:val="6625F24C"/>
    <w:rsid w:val="66261BAC"/>
    <w:rsid w:val="66266404"/>
    <w:rsid w:val="66267424"/>
    <w:rsid w:val="6626B2B5"/>
    <w:rsid w:val="6626C5B9"/>
    <w:rsid w:val="66273213"/>
    <w:rsid w:val="66277432"/>
    <w:rsid w:val="6627991D"/>
    <w:rsid w:val="6627F2BF"/>
    <w:rsid w:val="662823C5"/>
    <w:rsid w:val="66288314"/>
    <w:rsid w:val="6628A57F"/>
    <w:rsid w:val="6628D5B5"/>
    <w:rsid w:val="6628FEEA"/>
    <w:rsid w:val="6629271A"/>
    <w:rsid w:val="662946ED"/>
    <w:rsid w:val="6629B07F"/>
    <w:rsid w:val="662A478C"/>
    <w:rsid w:val="662A5018"/>
    <w:rsid w:val="662A702F"/>
    <w:rsid w:val="662ABA11"/>
    <w:rsid w:val="662AEA71"/>
    <w:rsid w:val="662B82C3"/>
    <w:rsid w:val="662BB89A"/>
    <w:rsid w:val="662BCCCC"/>
    <w:rsid w:val="662C5065"/>
    <w:rsid w:val="662C98D0"/>
    <w:rsid w:val="662CBC01"/>
    <w:rsid w:val="662D06E5"/>
    <w:rsid w:val="662D17AD"/>
    <w:rsid w:val="662D4467"/>
    <w:rsid w:val="662E0FF2"/>
    <w:rsid w:val="662E2FA5"/>
    <w:rsid w:val="662EFEEA"/>
    <w:rsid w:val="662F1851"/>
    <w:rsid w:val="662F3E5C"/>
    <w:rsid w:val="662F761C"/>
    <w:rsid w:val="662F8D46"/>
    <w:rsid w:val="662F94E8"/>
    <w:rsid w:val="66303F6B"/>
    <w:rsid w:val="6630A89A"/>
    <w:rsid w:val="6630C168"/>
    <w:rsid w:val="6630FCC5"/>
    <w:rsid w:val="6630FD8D"/>
    <w:rsid w:val="66320361"/>
    <w:rsid w:val="66321592"/>
    <w:rsid w:val="66321ACE"/>
    <w:rsid w:val="663278B5"/>
    <w:rsid w:val="66333C96"/>
    <w:rsid w:val="663369B9"/>
    <w:rsid w:val="6633E172"/>
    <w:rsid w:val="66342CE8"/>
    <w:rsid w:val="663441DB"/>
    <w:rsid w:val="66344B88"/>
    <w:rsid w:val="6634A757"/>
    <w:rsid w:val="6634E6B0"/>
    <w:rsid w:val="6635247A"/>
    <w:rsid w:val="66357117"/>
    <w:rsid w:val="66359592"/>
    <w:rsid w:val="6635B6EC"/>
    <w:rsid w:val="6635BEBB"/>
    <w:rsid w:val="6635E64F"/>
    <w:rsid w:val="6635E7D0"/>
    <w:rsid w:val="66362070"/>
    <w:rsid w:val="66362BF6"/>
    <w:rsid w:val="6636FFE8"/>
    <w:rsid w:val="663728E3"/>
    <w:rsid w:val="663744BD"/>
    <w:rsid w:val="6637928E"/>
    <w:rsid w:val="6637A906"/>
    <w:rsid w:val="663840A2"/>
    <w:rsid w:val="66384F93"/>
    <w:rsid w:val="66385511"/>
    <w:rsid w:val="6638599F"/>
    <w:rsid w:val="663874ED"/>
    <w:rsid w:val="66387B23"/>
    <w:rsid w:val="6638911A"/>
    <w:rsid w:val="6638C9A0"/>
    <w:rsid w:val="6638EC62"/>
    <w:rsid w:val="6638FDBF"/>
    <w:rsid w:val="66392EE2"/>
    <w:rsid w:val="6639303C"/>
    <w:rsid w:val="6639CA05"/>
    <w:rsid w:val="663B3D2D"/>
    <w:rsid w:val="663B9A94"/>
    <w:rsid w:val="663BED9A"/>
    <w:rsid w:val="663BF9C9"/>
    <w:rsid w:val="663CF5FF"/>
    <w:rsid w:val="663D65E0"/>
    <w:rsid w:val="663E1860"/>
    <w:rsid w:val="663E2ECB"/>
    <w:rsid w:val="663E5907"/>
    <w:rsid w:val="663EC996"/>
    <w:rsid w:val="663ECFF6"/>
    <w:rsid w:val="663EFB40"/>
    <w:rsid w:val="663F0375"/>
    <w:rsid w:val="663F8B7C"/>
    <w:rsid w:val="66402C36"/>
    <w:rsid w:val="66405665"/>
    <w:rsid w:val="66405EC4"/>
    <w:rsid w:val="6640D556"/>
    <w:rsid w:val="6641047F"/>
    <w:rsid w:val="6641201C"/>
    <w:rsid w:val="6641D35F"/>
    <w:rsid w:val="6641FD9A"/>
    <w:rsid w:val="6642912A"/>
    <w:rsid w:val="6642918F"/>
    <w:rsid w:val="6642BCB1"/>
    <w:rsid w:val="6642C6E6"/>
    <w:rsid w:val="6642F90B"/>
    <w:rsid w:val="66432351"/>
    <w:rsid w:val="6643AA31"/>
    <w:rsid w:val="6643D157"/>
    <w:rsid w:val="6644014D"/>
    <w:rsid w:val="66442A80"/>
    <w:rsid w:val="66446E86"/>
    <w:rsid w:val="66449925"/>
    <w:rsid w:val="66449EA7"/>
    <w:rsid w:val="6644AA1A"/>
    <w:rsid w:val="664543BE"/>
    <w:rsid w:val="6645E14F"/>
    <w:rsid w:val="66464226"/>
    <w:rsid w:val="664651DA"/>
    <w:rsid w:val="6646E8C4"/>
    <w:rsid w:val="6647322F"/>
    <w:rsid w:val="6647403C"/>
    <w:rsid w:val="6647F5B3"/>
    <w:rsid w:val="6647F865"/>
    <w:rsid w:val="6647FA4F"/>
    <w:rsid w:val="66488CA9"/>
    <w:rsid w:val="6648B532"/>
    <w:rsid w:val="6648BE2D"/>
    <w:rsid w:val="6648C1A3"/>
    <w:rsid w:val="6649C4FE"/>
    <w:rsid w:val="6649DA83"/>
    <w:rsid w:val="664AA5F9"/>
    <w:rsid w:val="664AEB1B"/>
    <w:rsid w:val="664B4A3C"/>
    <w:rsid w:val="664B5C55"/>
    <w:rsid w:val="664B9276"/>
    <w:rsid w:val="664BBC29"/>
    <w:rsid w:val="664BCBF9"/>
    <w:rsid w:val="664BD30D"/>
    <w:rsid w:val="664BEFFB"/>
    <w:rsid w:val="664C2030"/>
    <w:rsid w:val="664C22CE"/>
    <w:rsid w:val="664C50A9"/>
    <w:rsid w:val="664C6D35"/>
    <w:rsid w:val="664C8E61"/>
    <w:rsid w:val="664CB5AB"/>
    <w:rsid w:val="664CF6F3"/>
    <w:rsid w:val="664D68C9"/>
    <w:rsid w:val="664DBAC1"/>
    <w:rsid w:val="664DC0C5"/>
    <w:rsid w:val="664DD062"/>
    <w:rsid w:val="664DEB80"/>
    <w:rsid w:val="664E3CA9"/>
    <w:rsid w:val="664E3FA8"/>
    <w:rsid w:val="664EB0B3"/>
    <w:rsid w:val="664F1630"/>
    <w:rsid w:val="664FA63B"/>
    <w:rsid w:val="664FB353"/>
    <w:rsid w:val="664FD6A5"/>
    <w:rsid w:val="66506B0A"/>
    <w:rsid w:val="6650E59B"/>
    <w:rsid w:val="6650E9BF"/>
    <w:rsid w:val="6650FE14"/>
    <w:rsid w:val="665108A2"/>
    <w:rsid w:val="66510A87"/>
    <w:rsid w:val="66514144"/>
    <w:rsid w:val="66515923"/>
    <w:rsid w:val="6651B062"/>
    <w:rsid w:val="6651C8CB"/>
    <w:rsid w:val="6651ED3C"/>
    <w:rsid w:val="665213ED"/>
    <w:rsid w:val="6652B2A7"/>
    <w:rsid w:val="6652EE3A"/>
    <w:rsid w:val="6653E905"/>
    <w:rsid w:val="6654165C"/>
    <w:rsid w:val="665439EC"/>
    <w:rsid w:val="665462D9"/>
    <w:rsid w:val="66548198"/>
    <w:rsid w:val="665491AA"/>
    <w:rsid w:val="6654D648"/>
    <w:rsid w:val="66556662"/>
    <w:rsid w:val="6655A390"/>
    <w:rsid w:val="6655DD0B"/>
    <w:rsid w:val="6655E8B6"/>
    <w:rsid w:val="66568DF6"/>
    <w:rsid w:val="66569DB9"/>
    <w:rsid w:val="6656D60B"/>
    <w:rsid w:val="6658242E"/>
    <w:rsid w:val="665875A7"/>
    <w:rsid w:val="6658ED48"/>
    <w:rsid w:val="66590B0B"/>
    <w:rsid w:val="66593BC6"/>
    <w:rsid w:val="66594B1A"/>
    <w:rsid w:val="66596120"/>
    <w:rsid w:val="66597215"/>
    <w:rsid w:val="66598BD3"/>
    <w:rsid w:val="6659B8C3"/>
    <w:rsid w:val="6659D011"/>
    <w:rsid w:val="6659E2B1"/>
    <w:rsid w:val="6659EE9F"/>
    <w:rsid w:val="6659F9A5"/>
    <w:rsid w:val="665A50A8"/>
    <w:rsid w:val="665A6A57"/>
    <w:rsid w:val="665A6EFF"/>
    <w:rsid w:val="665AA504"/>
    <w:rsid w:val="665AC79E"/>
    <w:rsid w:val="665AE49D"/>
    <w:rsid w:val="665B28DC"/>
    <w:rsid w:val="665B4596"/>
    <w:rsid w:val="665B6348"/>
    <w:rsid w:val="665BC552"/>
    <w:rsid w:val="665BE551"/>
    <w:rsid w:val="665C16E9"/>
    <w:rsid w:val="665C461B"/>
    <w:rsid w:val="665C7E9A"/>
    <w:rsid w:val="665C91AA"/>
    <w:rsid w:val="665C92CE"/>
    <w:rsid w:val="665CE838"/>
    <w:rsid w:val="665D4F89"/>
    <w:rsid w:val="665D82DB"/>
    <w:rsid w:val="665D9F7D"/>
    <w:rsid w:val="665DAA86"/>
    <w:rsid w:val="665DBB72"/>
    <w:rsid w:val="665DED7F"/>
    <w:rsid w:val="665DFF57"/>
    <w:rsid w:val="665E7A03"/>
    <w:rsid w:val="665E8871"/>
    <w:rsid w:val="665E9225"/>
    <w:rsid w:val="665EF253"/>
    <w:rsid w:val="665EF2A4"/>
    <w:rsid w:val="665F1B6E"/>
    <w:rsid w:val="665F3038"/>
    <w:rsid w:val="665FBF16"/>
    <w:rsid w:val="665FD1EE"/>
    <w:rsid w:val="66600908"/>
    <w:rsid w:val="66601210"/>
    <w:rsid w:val="66601AD6"/>
    <w:rsid w:val="666074D5"/>
    <w:rsid w:val="666085A0"/>
    <w:rsid w:val="666158CB"/>
    <w:rsid w:val="6661687D"/>
    <w:rsid w:val="6661F236"/>
    <w:rsid w:val="666235BB"/>
    <w:rsid w:val="66624BB1"/>
    <w:rsid w:val="6662CFEF"/>
    <w:rsid w:val="6662EE5B"/>
    <w:rsid w:val="66631C00"/>
    <w:rsid w:val="66634BA3"/>
    <w:rsid w:val="66643ABB"/>
    <w:rsid w:val="666440A8"/>
    <w:rsid w:val="666441E0"/>
    <w:rsid w:val="66645396"/>
    <w:rsid w:val="6664F767"/>
    <w:rsid w:val="6665585E"/>
    <w:rsid w:val="6666645B"/>
    <w:rsid w:val="66669FDA"/>
    <w:rsid w:val="66670972"/>
    <w:rsid w:val="66672CD6"/>
    <w:rsid w:val="666764C7"/>
    <w:rsid w:val="666773A4"/>
    <w:rsid w:val="6667E7C1"/>
    <w:rsid w:val="66683E8A"/>
    <w:rsid w:val="666848F7"/>
    <w:rsid w:val="666857EA"/>
    <w:rsid w:val="66686AE8"/>
    <w:rsid w:val="6668921F"/>
    <w:rsid w:val="66689383"/>
    <w:rsid w:val="6669119E"/>
    <w:rsid w:val="66692E70"/>
    <w:rsid w:val="66694E53"/>
    <w:rsid w:val="6669DDA3"/>
    <w:rsid w:val="666A5EDD"/>
    <w:rsid w:val="666ADEDA"/>
    <w:rsid w:val="666B1E10"/>
    <w:rsid w:val="666B4A1C"/>
    <w:rsid w:val="666BFAB8"/>
    <w:rsid w:val="666BFFEF"/>
    <w:rsid w:val="666C0920"/>
    <w:rsid w:val="666C228B"/>
    <w:rsid w:val="666DC31D"/>
    <w:rsid w:val="666DE2C0"/>
    <w:rsid w:val="666E1F37"/>
    <w:rsid w:val="666E7196"/>
    <w:rsid w:val="666EF7DA"/>
    <w:rsid w:val="666F00A8"/>
    <w:rsid w:val="666F55F8"/>
    <w:rsid w:val="666F5BC9"/>
    <w:rsid w:val="666F6648"/>
    <w:rsid w:val="666FAF73"/>
    <w:rsid w:val="666FD249"/>
    <w:rsid w:val="66703EB1"/>
    <w:rsid w:val="66708228"/>
    <w:rsid w:val="66708F49"/>
    <w:rsid w:val="6670935C"/>
    <w:rsid w:val="6670B8CF"/>
    <w:rsid w:val="6670D571"/>
    <w:rsid w:val="6670E001"/>
    <w:rsid w:val="667109D4"/>
    <w:rsid w:val="66717207"/>
    <w:rsid w:val="66719505"/>
    <w:rsid w:val="6671E553"/>
    <w:rsid w:val="6672C764"/>
    <w:rsid w:val="6672D31B"/>
    <w:rsid w:val="66731B26"/>
    <w:rsid w:val="66732A1E"/>
    <w:rsid w:val="667361D3"/>
    <w:rsid w:val="66746414"/>
    <w:rsid w:val="66746F43"/>
    <w:rsid w:val="66748ECB"/>
    <w:rsid w:val="66755F37"/>
    <w:rsid w:val="667560BE"/>
    <w:rsid w:val="6675C458"/>
    <w:rsid w:val="66763222"/>
    <w:rsid w:val="66768D4A"/>
    <w:rsid w:val="667759D0"/>
    <w:rsid w:val="6677A537"/>
    <w:rsid w:val="6677AB55"/>
    <w:rsid w:val="6677B7DC"/>
    <w:rsid w:val="6678C391"/>
    <w:rsid w:val="6678FA43"/>
    <w:rsid w:val="66796B0D"/>
    <w:rsid w:val="66798A7C"/>
    <w:rsid w:val="667A1599"/>
    <w:rsid w:val="667A645B"/>
    <w:rsid w:val="667A7F28"/>
    <w:rsid w:val="667A8F7F"/>
    <w:rsid w:val="667ABAB1"/>
    <w:rsid w:val="667AE3B0"/>
    <w:rsid w:val="667B09D3"/>
    <w:rsid w:val="667B2F82"/>
    <w:rsid w:val="667B4180"/>
    <w:rsid w:val="667B78CA"/>
    <w:rsid w:val="667B79EB"/>
    <w:rsid w:val="667BA405"/>
    <w:rsid w:val="667BA435"/>
    <w:rsid w:val="667C095C"/>
    <w:rsid w:val="667C106B"/>
    <w:rsid w:val="667C443B"/>
    <w:rsid w:val="667C9460"/>
    <w:rsid w:val="667CAB6F"/>
    <w:rsid w:val="667CF85B"/>
    <w:rsid w:val="667D0BF7"/>
    <w:rsid w:val="667D7550"/>
    <w:rsid w:val="667DC670"/>
    <w:rsid w:val="667E3B09"/>
    <w:rsid w:val="667E5C2C"/>
    <w:rsid w:val="667E7D91"/>
    <w:rsid w:val="667E978F"/>
    <w:rsid w:val="667EFA95"/>
    <w:rsid w:val="667F1B63"/>
    <w:rsid w:val="667F614C"/>
    <w:rsid w:val="668037DB"/>
    <w:rsid w:val="6680E692"/>
    <w:rsid w:val="6680F92D"/>
    <w:rsid w:val="66814C9D"/>
    <w:rsid w:val="6681A7CC"/>
    <w:rsid w:val="6681D9D9"/>
    <w:rsid w:val="6681FA81"/>
    <w:rsid w:val="66821339"/>
    <w:rsid w:val="66822CD6"/>
    <w:rsid w:val="66822FDE"/>
    <w:rsid w:val="6682B58E"/>
    <w:rsid w:val="6682D94E"/>
    <w:rsid w:val="66837B79"/>
    <w:rsid w:val="6683A301"/>
    <w:rsid w:val="6683DCB8"/>
    <w:rsid w:val="6683F3D1"/>
    <w:rsid w:val="668419AC"/>
    <w:rsid w:val="66847096"/>
    <w:rsid w:val="6684D84B"/>
    <w:rsid w:val="66850BE3"/>
    <w:rsid w:val="6685449E"/>
    <w:rsid w:val="66855121"/>
    <w:rsid w:val="66857EBF"/>
    <w:rsid w:val="66858538"/>
    <w:rsid w:val="668595CA"/>
    <w:rsid w:val="6685C784"/>
    <w:rsid w:val="6685E62E"/>
    <w:rsid w:val="6685F560"/>
    <w:rsid w:val="66862D47"/>
    <w:rsid w:val="66867A6A"/>
    <w:rsid w:val="66868011"/>
    <w:rsid w:val="6686C9FD"/>
    <w:rsid w:val="6686DF1F"/>
    <w:rsid w:val="6686F650"/>
    <w:rsid w:val="66874B18"/>
    <w:rsid w:val="6687CC9A"/>
    <w:rsid w:val="6688019F"/>
    <w:rsid w:val="66882070"/>
    <w:rsid w:val="668836F0"/>
    <w:rsid w:val="66883E95"/>
    <w:rsid w:val="66886084"/>
    <w:rsid w:val="6688657A"/>
    <w:rsid w:val="66886D1D"/>
    <w:rsid w:val="66889034"/>
    <w:rsid w:val="668918FE"/>
    <w:rsid w:val="66893CD5"/>
    <w:rsid w:val="6689496D"/>
    <w:rsid w:val="6689C3DB"/>
    <w:rsid w:val="668A6131"/>
    <w:rsid w:val="668AAFAE"/>
    <w:rsid w:val="668AD20A"/>
    <w:rsid w:val="668ADBA3"/>
    <w:rsid w:val="668B15A1"/>
    <w:rsid w:val="668B4076"/>
    <w:rsid w:val="668B5D27"/>
    <w:rsid w:val="668B76C8"/>
    <w:rsid w:val="668CDDE6"/>
    <w:rsid w:val="668D1C82"/>
    <w:rsid w:val="668D6476"/>
    <w:rsid w:val="668D7E12"/>
    <w:rsid w:val="668DA113"/>
    <w:rsid w:val="668DE906"/>
    <w:rsid w:val="668DEE28"/>
    <w:rsid w:val="668DFBF9"/>
    <w:rsid w:val="668E122F"/>
    <w:rsid w:val="668E354C"/>
    <w:rsid w:val="668E41C6"/>
    <w:rsid w:val="668F9073"/>
    <w:rsid w:val="668FB5F0"/>
    <w:rsid w:val="66900BC8"/>
    <w:rsid w:val="66902EC0"/>
    <w:rsid w:val="6690A536"/>
    <w:rsid w:val="6690B280"/>
    <w:rsid w:val="6690F3B1"/>
    <w:rsid w:val="6691526A"/>
    <w:rsid w:val="6691BEE1"/>
    <w:rsid w:val="669229DF"/>
    <w:rsid w:val="6692459D"/>
    <w:rsid w:val="66925FDD"/>
    <w:rsid w:val="6692D99C"/>
    <w:rsid w:val="6692EF40"/>
    <w:rsid w:val="66931D03"/>
    <w:rsid w:val="66933C37"/>
    <w:rsid w:val="66936C80"/>
    <w:rsid w:val="6693F0EE"/>
    <w:rsid w:val="6693F4C5"/>
    <w:rsid w:val="66943DA8"/>
    <w:rsid w:val="6694523E"/>
    <w:rsid w:val="66945749"/>
    <w:rsid w:val="66949BC7"/>
    <w:rsid w:val="6695369B"/>
    <w:rsid w:val="669545C9"/>
    <w:rsid w:val="66957E35"/>
    <w:rsid w:val="6695D851"/>
    <w:rsid w:val="66961B72"/>
    <w:rsid w:val="66967C71"/>
    <w:rsid w:val="669692D1"/>
    <w:rsid w:val="6696B481"/>
    <w:rsid w:val="6696DD86"/>
    <w:rsid w:val="669719E0"/>
    <w:rsid w:val="6697627A"/>
    <w:rsid w:val="66977A9A"/>
    <w:rsid w:val="6697D380"/>
    <w:rsid w:val="66982539"/>
    <w:rsid w:val="66982CE9"/>
    <w:rsid w:val="669902F2"/>
    <w:rsid w:val="669911F6"/>
    <w:rsid w:val="669944CE"/>
    <w:rsid w:val="66995225"/>
    <w:rsid w:val="669956D3"/>
    <w:rsid w:val="669A4337"/>
    <w:rsid w:val="669A8EA7"/>
    <w:rsid w:val="669AAFDA"/>
    <w:rsid w:val="669ABDC5"/>
    <w:rsid w:val="669AF5AA"/>
    <w:rsid w:val="669B0FC8"/>
    <w:rsid w:val="669C01DC"/>
    <w:rsid w:val="669C1668"/>
    <w:rsid w:val="669C3B2C"/>
    <w:rsid w:val="669C6843"/>
    <w:rsid w:val="669C7E55"/>
    <w:rsid w:val="669CA280"/>
    <w:rsid w:val="669CA7DB"/>
    <w:rsid w:val="669D358D"/>
    <w:rsid w:val="669D7D80"/>
    <w:rsid w:val="669DB333"/>
    <w:rsid w:val="669DE075"/>
    <w:rsid w:val="669E1038"/>
    <w:rsid w:val="669E1BC6"/>
    <w:rsid w:val="669EEC9E"/>
    <w:rsid w:val="669EF96D"/>
    <w:rsid w:val="669EFE17"/>
    <w:rsid w:val="669F1C3A"/>
    <w:rsid w:val="669F1C3B"/>
    <w:rsid w:val="669F49E5"/>
    <w:rsid w:val="669FD0BE"/>
    <w:rsid w:val="669FDDD4"/>
    <w:rsid w:val="66A00178"/>
    <w:rsid w:val="66A032F7"/>
    <w:rsid w:val="66A04AC4"/>
    <w:rsid w:val="66A09EF9"/>
    <w:rsid w:val="66A0F51D"/>
    <w:rsid w:val="66A1D2F1"/>
    <w:rsid w:val="66A24EE2"/>
    <w:rsid w:val="66A31F92"/>
    <w:rsid w:val="66A320F1"/>
    <w:rsid w:val="66A37445"/>
    <w:rsid w:val="66A3A632"/>
    <w:rsid w:val="66A3B2CB"/>
    <w:rsid w:val="66A3BAC0"/>
    <w:rsid w:val="66A4C3E2"/>
    <w:rsid w:val="66A51913"/>
    <w:rsid w:val="66A5B232"/>
    <w:rsid w:val="66A5C8E2"/>
    <w:rsid w:val="66A60013"/>
    <w:rsid w:val="66A642CF"/>
    <w:rsid w:val="66A64608"/>
    <w:rsid w:val="66A6D1AC"/>
    <w:rsid w:val="66A72C00"/>
    <w:rsid w:val="66A817F8"/>
    <w:rsid w:val="66A84F4F"/>
    <w:rsid w:val="66A86E53"/>
    <w:rsid w:val="66A8BDAC"/>
    <w:rsid w:val="66A8EE55"/>
    <w:rsid w:val="66A9963A"/>
    <w:rsid w:val="66A9D6F3"/>
    <w:rsid w:val="66AA0113"/>
    <w:rsid w:val="66AA6EBC"/>
    <w:rsid w:val="66AA707F"/>
    <w:rsid w:val="66AAE6D0"/>
    <w:rsid w:val="66AB41FE"/>
    <w:rsid w:val="66AB5614"/>
    <w:rsid w:val="66AB5D2B"/>
    <w:rsid w:val="66AB9D71"/>
    <w:rsid w:val="66AC26CD"/>
    <w:rsid w:val="66AC80AA"/>
    <w:rsid w:val="66ACA51E"/>
    <w:rsid w:val="66AD37F8"/>
    <w:rsid w:val="66AD407D"/>
    <w:rsid w:val="66AD7319"/>
    <w:rsid w:val="66ADA7D6"/>
    <w:rsid w:val="66ADC6FA"/>
    <w:rsid w:val="66ADC724"/>
    <w:rsid w:val="66ADE68E"/>
    <w:rsid w:val="66AE31A0"/>
    <w:rsid w:val="66AE31E2"/>
    <w:rsid w:val="66AEB5C8"/>
    <w:rsid w:val="66AF17B8"/>
    <w:rsid w:val="66AF86B6"/>
    <w:rsid w:val="66AFB29A"/>
    <w:rsid w:val="66AFC3A2"/>
    <w:rsid w:val="66AFF9AF"/>
    <w:rsid w:val="66B01AEA"/>
    <w:rsid w:val="66B02C15"/>
    <w:rsid w:val="66B04FB0"/>
    <w:rsid w:val="66B0762B"/>
    <w:rsid w:val="66B0B4B3"/>
    <w:rsid w:val="66B0E5AB"/>
    <w:rsid w:val="66B11B4F"/>
    <w:rsid w:val="66B1A87C"/>
    <w:rsid w:val="66B1BCC4"/>
    <w:rsid w:val="66B21606"/>
    <w:rsid w:val="66B242AF"/>
    <w:rsid w:val="66B27CFA"/>
    <w:rsid w:val="66B2C727"/>
    <w:rsid w:val="66B2EF57"/>
    <w:rsid w:val="66B31DFB"/>
    <w:rsid w:val="66B33A80"/>
    <w:rsid w:val="66B3DAAB"/>
    <w:rsid w:val="66B40E44"/>
    <w:rsid w:val="66B471A6"/>
    <w:rsid w:val="66B48F6D"/>
    <w:rsid w:val="66B4C334"/>
    <w:rsid w:val="66B4CFEF"/>
    <w:rsid w:val="66B50BA2"/>
    <w:rsid w:val="66B5177C"/>
    <w:rsid w:val="66B51782"/>
    <w:rsid w:val="66B572AA"/>
    <w:rsid w:val="66B60185"/>
    <w:rsid w:val="66B67849"/>
    <w:rsid w:val="66B78D85"/>
    <w:rsid w:val="66B7C639"/>
    <w:rsid w:val="66B8227C"/>
    <w:rsid w:val="66B83AF9"/>
    <w:rsid w:val="66B865FA"/>
    <w:rsid w:val="66B8A104"/>
    <w:rsid w:val="66B8AB17"/>
    <w:rsid w:val="66B8EB75"/>
    <w:rsid w:val="66B97DD5"/>
    <w:rsid w:val="66BA4E67"/>
    <w:rsid w:val="66BA708E"/>
    <w:rsid w:val="66BA983A"/>
    <w:rsid w:val="66BAA7DB"/>
    <w:rsid w:val="66BB010F"/>
    <w:rsid w:val="66BB1922"/>
    <w:rsid w:val="66BB6FDC"/>
    <w:rsid w:val="66BB8332"/>
    <w:rsid w:val="66BD0D3C"/>
    <w:rsid w:val="66BD39CD"/>
    <w:rsid w:val="66BD3B27"/>
    <w:rsid w:val="66BD4196"/>
    <w:rsid w:val="66BD46E4"/>
    <w:rsid w:val="66BD5DD9"/>
    <w:rsid w:val="66BDC4EE"/>
    <w:rsid w:val="66BDF09B"/>
    <w:rsid w:val="66BE4F71"/>
    <w:rsid w:val="66BE58CE"/>
    <w:rsid w:val="66BE75A2"/>
    <w:rsid w:val="66BE8964"/>
    <w:rsid w:val="66BE8F60"/>
    <w:rsid w:val="66BED08D"/>
    <w:rsid w:val="66BEE4A3"/>
    <w:rsid w:val="66BF5DD7"/>
    <w:rsid w:val="66BFEE46"/>
    <w:rsid w:val="66C00105"/>
    <w:rsid w:val="66C0B35E"/>
    <w:rsid w:val="66C132D4"/>
    <w:rsid w:val="66C1479D"/>
    <w:rsid w:val="66C153B0"/>
    <w:rsid w:val="66C198E8"/>
    <w:rsid w:val="66C1A946"/>
    <w:rsid w:val="66C21ED5"/>
    <w:rsid w:val="66C22091"/>
    <w:rsid w:val="66C25B68"/>
    <w:rsid w:val="66C25C38"/>
    <w:rsid w:val="66C27B0F"/>
    <w:rsid w:val="66C28EA5"/>
    <w:rsid w:val="66C2DF36"/>
    <w:rsid w:val="66C2F170"/>
    <w:rsid w:val="66C30707"/>
    <w:rsid w:val="66C334DA"/>
    <w:rsid w:val="66C3785A"/>
    <w:rsid w:val="66C3B020"/>
    <w:rsid w:val="66C3C774"/>
    <w:rsid w:val="66C4A408"/>
    <w:rsid w:val="66C4D714"/>
    <w:rsid w:val="66C53368"/>
    <w:rsid w:val="66C54FA9"/>
    <w:rsid w:val="66C56AAB"/>
    <w:rsid w:val="66C61F1C"/>
    <w:rsid w:val="66C65733"/>
    <w:rsid w:val="66C65B74"/>
    <w:rsid w:val="66C67748"/>
    <w:rsid w:val="66C68DE3"/>
    <w:rsid w:val="66C6CE15"/>
    <w:rsid w:val="66C6D00C"/>
    <w:rsid w:val="66C70433"/>
    <w:rsid w:val="66C7D559"/>
    <w:rsid w:val="66C870CA"/>
    <w:rsid w:val="66C8B8B9"/>
    <w:rsid w:val="66C923D1"/>
    <w:rsid w:val="66C93A12"/>
    <w:rsid w:val="66C9EFAA"/>
    <w:rsid w:val="66CA0446"/>
    <w:rsid w:val="66CA327F"/>
    <w:rsid w:val="66CA4FA9"/>
    <w:rsid w:val="66CA6C4F"/>
    <w:rsid w:val="66CA844E"/>
    <w:rsid w:val="66CAC4BA"/>
    <w:rsid w:val="66CAD123"/>
    <w:rsid w:val="66CB23FE"/>
    <w:rsid w:val="66CBA9B6"/>
    <w:rsid w:val="66CBB35B"/>
    <w:rsid w:val="66CC1384"/>
    <w:rsid w:val="66CC4156"/>
    <w:rsid w:val="66CC6A86"/>
    <w:rsid w:val="66CC984D"/>
    <w:rsid w:val="66CCE85F"/>
    <w:rsid w:val="66CD81DE"/>
    <w:rsid w:val="66CDB873"/>
    <w:rsid w:val="66CDD05D"/>
    <w:rsid w:val="66CE2549"/>
    <w:rsid w:val="66CE9E3E"/>
    <w:rsid w:val="66CF0244"/>
    <w:rsid w:val="66CF4F02"/>
    <w:rsid w:val="66CFAC7E"/>
    <w:rsid w:val="66CFD983"/>
    <w:rsid w:val="66D0B9DE"/>
    <w:rsid w:val="66D0DD52"/>
    <w:rsid w:val="66D0FC3E"/>
    <w:rsid w:val="66D10716"/>
    <w:rsid w:val="66D11449"/>
    <w:rsid w:val="66D1190E"/>
    <w:rsid w:val="66D12841"/>
    <w:rsid w:val="66D1290C"/>
    <w:rsid w:val="66D1AE78"/>
    <w:rsid w:val="66D1C4CC"/>
    <w:rsid w:val="66D2032E"/>
    <w:rsid w:val="66D21C75"/>
    <w:rsid w:val="66D23F9E"/>
    <w:rsid w:val="66D26748"/>
    <w:rsid w:val="66D2799B"/>
    <w:rsid w:val="66D3302F"/>
    <w:rsid w:val="66D359BE"/>
    <w:rsid w:val="66D36054"/>
    <w:rsid w:val="66D377E2"/>
    <w:rsid w:val="66D3817B"/>
    <w:rsid w:val="66D42D34"/>
    <w:rsid w:val="66D453FC"/>
    <w:rsid w:val="66D47C08"/>
    <w:rsid w:val="66D48707"/>
    <w:rsid w:val="66D496EF"/>
    <w:rsid w:val="66D4A47F"/>
    <w:rsid w:val="66D4C8AA"/>
    <w:rsid w:val="66D5106C"/>
    <w:rsid w:val="66D57BC5"/>
    <w:rsid w:val="66D5A789"/>
    <w:rsid w:val="66D5B9FA"/>
    <w:rsid w:val="66D5CF14"/>
    <w:rsid w:val="66D61CD1"/>
    <w:rsid w:val="66D62EFA"/>
    <w:rsid w:val="66D66D5C"/>
    <w:rsid w:val="66D6AB5E"/>
    <w:rsid w:val="66D743CF"/>
    <w:rsid w:val="66D7DD50"/>
    <w:rsid w:val="66D80423"/>
    <w:rsid w:val="66D8F85C"/>
    <w:rsid w:val="66D90C08"/>
    <w:rsid w:val="66D9139F"/>
    <w:rsid w:val="66D919E9"/>
    <w:rsid w:val="66D936EF"/>
    <w:rsid w:val="66D993C5"/>
    <w:rsid w:val="66D9B099"/>
    <w:rsid w:val="66D9CF10"/>
    <w:rsid w:val="66D9D758"/>
    <w:rsid w:val="66D9F785"/>
    <w:rsid w:val="66DA306B"/>
    <w:rsid w:val="66DBEEB8"/>
    <w:rsid w:val="66DCCA99"/>
    <w:rsid w:val="66DD5CFC"/>
    <w:rsid w:val="66DD7436"/>
    <w:rsid w:val="66DDA481"/>
    <w:rsid w:val="66DDF5B7"/>
    <w:rsid w:val="66DF38B3"/>
    <w:rsid w:val="66DF9587"/>
    <w:rsid w:val="66DFA0D2"/>
    <w:rsid w:val="66DFCA3D"/>
    <w:rsid w:val="66E0630D"/>
    <w:rsid w:val="66E0E8BD"/>
    <w:rsid w:val="66E14ECA"/>
    <w:rsid w:val="66E16793"/>
    <w:rsid w:val="66E185B7"/>
    <w:rsid w:val="66E1B289"/>
    <w:rsid w:val="66E1BED7"/>
    <w:rsid w:val="66E1FF09"/>
    <w:rsid w:val="66E20909"/>
    <w:rsid w:val="66E284FE"/>
    <w:rsid w:val="66E30650"/>
    <w:rsid w:val="66E32DB8"/>
    <w:rsid w:val="66E3B771"/>
    <w:rsid w:val="66E3D97B"/>
    <w:rsid w:val="66E40473"/>
    <w:rsid w:val="66E45B17"/>
    <w:rsid w:val="66E485BD"/>
    <w:rsid w:val="66E53B19"/>
    <w:rsid w:val="66E54EEE"/>
    <w:rsid w:val="66E5B621"/>
    <w:rsid w:val="66E5FE29"/>
    <w:rsid w:val="66E60594"/>
    <w:rsid w:val="66E6471E"/>
    <w:rsid w:val="66E6F2DE"/>
    <w:rsid w:val="66E78716"/>
    <w:rsid w:val="66E793D5"/>
    <w:rsid w:val="66E7D3B0"/>
    <w:rsid w:val="66E81665"/>
    <w:rsid w:val="66E81E1E"/>
    <w:rsid w:val="66E82E08"/>
    <w:rsid w:val="66E85E98"/>
    <w:rsid w:val="66E8CFC9"/>
    <w:rsid w:val="66E8E265"/>
    <w:rsid w:val="66E956AB"/>
    <w:rsid w:val="66E96F61"/>
    <w:rsid w:val="66E9703B"/>
    <w:rsid w:val="66EA1559"/>
    <w:rsid w:val="66EA3D50"/>
    <w:rsid w:val="66EB3E19"/>
    <w:rsid w:val="66EBA75F"/>
    <w:rsid w:val="66EBBD07"/>
    <w:rsid w:val="66EBC854"/>
    <w:rsid w:val="66EC080F"/>
    <w:rsid w:val="66EC30F0"/>
    <w:rsid w:val="66EC551B"/>
    <w:rsid w:val="66EC5DBB"/>
    <w:rsid w:val="66EC676F"/>
    <w:rsid w:val="66EC7798"/>
    <w:rsid w:val="66ECF23E"/>
    <w:rsid w:val="66ECFC7F"/>
    <w:rsid w:val="66ED3989"/>
    <w:rsid w:val="66ED3C17"/>
    <w:rsid w:val="66ED6EB7"/>
    <w:rsid w:val="66ED8030"/>
    <w:rsid w:val="66ED9089"/>
    <w:rsid w:val="66EDEF05"/>
    <w:rsid w:val="66EE5C85"/>
    <w:rsid w:val="66EE7D97"/>
    <w:rsid w:val="66EE8404"/>
    <w:rsid w:val="66EEAC69"/>
    <w:rsid w:val="66EEDFDD"/>
    <w:rsid w:val="66EF0340"/>
    <w:rsid w:val="66EFEEC9"/>
    <w:rsid w:val="66F0B778"/>
    <w:rsid w:val="66F119C6"/>
    <w:rsid w:val="66F1F66B"/>
    <w:rsid w:val="66F20C9E"/>
    <w:rsid w:val="66F22D41"/>
    <w:rsid w:val="66F2A16E"/>
    <w:rsid w:val="66F2E611"/>
    <w:rsid w:val="66F30C1E"/>
    <w:rsid w:val="66F36197"/>
    <w:rsid w:val="66F3C1DF"/>
    <w:rsid w:val="66F4283B"/>
    <w:rsid w:val="66F43A37"/>
    <w:rsid w:val="66F443B1"/>
    <w:rsid w:val="66F46D08"/>
    <w:rsid w:val="66F46D35"/>
    <w:rsid w:val="66F55380"/>
    <w:rsid w:val="66F5E954"/>
    <w:rsid w:val="66F5EE67"/>
    <w:rsid w:val="66F64DC0"/>
    <w:rsid w:val="66F66BFC"/>
    <w:rsid w:val="66F670D2"/>
    <w:rsid w:val="66F671E5"/>
    <w:rsid w:val="66F6BF28"/>
    <w:rsid w:val="66F7E69F"/>
    <w:rsid w:val="66F82B8D"/>
    <w:rsid w:val="66F832AF"/>
    <w:rsid w:val="66F84476"/>
    <w:rsid w:val="66F86509"/>
    <w:rsid w:val="66F8E9AC"/>
    <w:rsid w:val="66F8EC92"/>
    <w:rsid w:val="66F91774"/>
    <w:rsid w:val="66F937D4"/>
    <w:rsid w:val="66F94B5D"/>
    <w:rsid w:val="66F94E66"/>
    <w:rsid w:val="66F965DB"/>
    <w:rsid w:val="66F9984A"/>
    <w:rsid w:val="66FA2F82"/>
    <w:rsid w:val="66FA92DF"/>
    <w:rsid w:val="66FAB954"/>
    <w:rsid w:val="66FABCE2"/>
    <w:rsid w:val="66FB0BD6"/>
    <w:rsid w:val="66FB4BB3"/>
    <w:rsid w:val="66FBC779"/>
    <w:rsid w:val="66FC0987"/>
    <w:rsid w:val="66FC4380"/>
    <w:rsid w:val="66FC847F"/>
    <w:rsid w:val="66FC8484"/>
    <w:rsid w:val="66FC89E5"/>
    <w:rsid w:val="66FC9929"/>
    <w:rsid w:val="66FCC64D"/>
    <w:rsid w:val="66FCFD96"/>
    <w:rsid w:val="66FDCC94"/>
    <w:rsid w:val="66FDEDE4"/>
    <w:rsid w:val="66FDFFB1"/>
    <w:rsid w:val="66FE4CAC"/>
    <w:rsid w:val="66FE5A31"/>
    <w:rsid w:val="66FE9466"/>
    <w:rsid w:val="66FE9FCF"/>
    <w:rsid w:val="66FECD15"/>
    <w:rsid w:val="66FF15E2"/>
    <w:rsid w:val="66FF24DF"/>
    <w:rsid w:val="66FF2995"/>
    <w:rsid w:val="66FF7A5C"/>
    <w:rsid w:val="66FFD490"/>
    <w:rsid w:val="6700772F"/>
    <w:rsid w:val="6700C21F"/>
    <w:rsid w:val="6700D89D"/>
    <w:rsid w:val="6700D993"/>
    <w:rsid w:val="6700E745"/>
    <w:rsid w:val="6700F625"/>
    <w:rsid w:val="67015E9F"/>
    <w:rsid w:val="67016E1D"/>
    <w:rsid w:val="670191A2"/>
    <w:rsid w:val="670195AF"/>
    <w:rsid w:val="6701AD28"/>
    <w:rsid w:val="6702002F"/>
    <w:rsid w:val="67021BA0"/>
    <w:rsid w:val="67025301"/>
    <w:rsid w:val="67028DE0"/>
    <w:rsid w:val="6702AB2A"/>
    <w:rsid w:val="6702AC3B"/>
    <w:rsid w:val="67031812"/>
    <w:rsid w:val="67031ABA"/>
    <w:rsid w:val="670368EE"/>
    <w:rsid w:val="6703E3C4"/>
    <w:rsid w:val="6704215E"/>
    <w:rsid w:val="6704698F"/>
    <w:rsid w:val="6705537F"/>
    <w:rsid w:val="67056529"/>
    <w:rsid w:val="670573FE"/>
    <w:rsid w:val="67059E12"/>
    <w:rsid w:val="67060EA4"/>
    <w:rsid w:val="67061C19"/>
    <w:rsid w:val="670629D2"/>
    <w:rsid w:val="6706BE8C"/>
    <w:rsid w:val="67072AA9"/>
    <w:rsid w:val="6707435C"/>
    <w:rsid w:val="6707A490"/>
    <w:rsid w:val="6707D6FC"/>
    <w:rsid w:val="67081400"/>
    <w:rsid w:val="670886D2"/>
    <w:rsid w:val="6708BF7F"/>
    <w:rsid w:val="6708D5FF"/>
    <w:rsid w:val="6708EB90"/>
    <w:rsid w:val="6709018A"/>
    <w:rsid w:val="67092920"/>
    <w:rsid w:val="67093CE1"/>
    <w:rsid w:val="670982FD"/>
    <w:rsid w:val="6709D83D"/>
    <w:rsid w:val="670A48C0"/>
    <w:rsid w:val="670A6FB5"/>
    <w:rsid w:val="670AEB9E"/>
    <w:rsid w:val="670AEF8A"/>
    <w:rsid w:val="670AFA5F"/>
    <w:rsid w:val="670B1226"/>
    <w:rsid w:val="670B803F"/>
    <w:rsid w:val="670BE0EF"/>
    <w:rsid w:val="670BEC2D"/>
    <w:rsid w:val="670C3180"/>
    <w:rsid w:val="670C3BF1"/>
    <w:rsid w:val="670C86B1"/>
    <w:rsid w:val="670CCAE4"/>
    <w:rsid w:val="670D4AC3"/>
    <w:rsid w:val="670D6DBA"/>
    <w:rsid w:val="670D7BFA"/>
    <w:rsid w:val="670DC688"/>
    <w:rsid w:val="670DDB08"/>
    <w:rsid w:val="670DE7C3"/>
    <w:rsid w:val="670E0BE6"/>
    <w:rsid w:val="670E9EB8"/>
    <w:rsid w:val="670EE83E"/>
    <w:rsid w:val="670EF81B"/>
    <w:rsid w:val="670F1FAC"/>
    <w:rsid w:val="670F6D0D"/>
    <w:rsid w:val="670FCE31"/>
    <w:rsid w:val="671026BD"/>
    <w:rsid w:val="6710B23E"/>
    <w:rsid w:val="6710C2B7"/>
    <w:rsid w:val="67111528"/>
    <w:rsid w:val="67111FA8"/>
    <w:rsid w:val="67118728"/>
    <w:rsid w:val="67118923"/>
    <w:rsid w:val="6711D140"/>
    <w:rsid w:val="671208C4"/>
    <w:rsid w:val="67127764"/>
    <w:rsid w:val="67136BFB"/>
    <w:rsid w:val="671379E9"/>
    <w:rsid w:val="67139D95"/>
    <w:rsid w:val="6713C56A"/>
    <w:rsid w:val="6713D7E7"/>
    <w:rsid w:val="6714431C"/>
    <w:rsid w:val="6714490C"/>
    <w:rsid w:val="67148617"/>
    <w:rsid w:val="6714D98F"/>
    <w:rsid w:val="67150A4D"/>
    <w:rsid w:val="67153EBA"/>
    <w:rsid w:val="67156300"/>
    <w:rsid w:val="6715BAC8"/>
    <w:rsid w:val="6715C56E"/>
    <w:rsid w:val="6715D383"/>
    <w:rsid w:val="67162F16"/>
    <w:rsid w:val="67163E5E"/>
    <w:rsid w:val="67165B4A"/>
    <w:rsid w:val="67166692"/>
    <w:rsid w:val="6716853C"/>
    <w:rsid w:val="6716A142"/>
    <w:rsid w:val="6716B51F"/>
    <w:rsid w:val="6716C5E4"/>
    <w:rsid w:val="6716CFDC"/>
    <w:rsid w:val="6717116E"/>
    <w:rsid w:val="6717117F"/>
    <w:rsid w:val="6717A74F"/>
    <w:rsid w:val="67180D11"/>
    <w:rsid w:val="67180D5D"/>
    <w:rsid w:val="671871EB"/>
    <w:rsid w:val="67189B01"/>
    <w:rsid w:val="6718F38F"/>
    <w:rsid w:val="671928DE"/>
    <w:rsid w:val="67192F39"/>
    <w:rsid w:val="67195883"/>
    <w:rsid w:val="67197A08"/>
    <w:rsid w:val="6719B6F5"/>
    <w:rsid w:val="6719C024"/>
    <w:rsid w:val="6719D276"/>
    <w:rsid w:val="671A3E5E"/>
    <w:rsid w:val="671A6197"/>
    <w:rsid w:val="671A732B"/>
    <w:rsid w:val="671AA73B"/>
    <w:rsid w:val="671AD2B3"/>
    <w:rsid w:val="671AD7B0"/>
    <w:rsid w:val="671B0B33"/>
    <w:rsid w:val="671B0F9E"/>
    <w:rsid w:val="671B17E8"/>
    <w:rsid w:val="671B2243"/>
    <w:rsid w:val="671B8E3A"/>
    <w:rsid w:val="671B9217"/>
    <w:rsid w:val="671B9312"/>
    <w:rsid w:val="671BA049"/>
    <w:rsid w:val="671BD6D0"/>
    <w:rsid w:val="671BDB8C"/>
    <w:rsid w:val="671BFACF"/>
    <w:rsid w:val="671C2B51"/>
    <w:rsid w:val="671C709E"/>
    <w:rsid w:val="671C93A8"/>
    <w:rsid w:val="671D2785"/>
    <w:rsid w:val="671D32B0"/>
    <w:rsid w:val="671D4F5D"/>
    <w:rsid w:val="671D8219"/>
    <w:rsid w:val="671D8707"/>
    <w:rsid w:val="671DBE58"/>
    <w:rsid w:val="671DEA75"/>
    <w:rsid w:val="671E1453"/>
    <w:rsid w:val="671E2EF7"/>
    <w:rsid w:val="671E3FF5"/>
    <w:rsid w:val="671E41C5"/>
    <w:rsid w:val="671E43CC"/>
    <w:rsid w:val="671EA6FC"/>
    <w:rsid w:val="671F7463"/>
    <w:rsid w:val="67203A5E"/>
    <w:rsid w:val="672047A1"/>
    <w:rsid w:val="6720ABC6"/>
    <w:rsid w:val="6720DDD1"/>
    <w:rsid w:val="67210956"/>
    <w:rsid w:val="6721305E"/>
    <w:rsid w:val="67213265"/>
    <w:rsid w:val="6721587C"/>
    <w:rsid w:val="67218275"/>
    <w:rsid w:val="672183C6"/>
    <w:rsid w:val="6721ADFB"/>
    <w:rsid w:val="6721C737"/>
    <w:rsid w:val="6721F7CF"/>
    <w:rsid w:val="6721FFA5"/>
    <w:rsid w:val="67220A3F"/>
    <w:rsid w:val="67227DF1"/>
    <w:rsid w:val="6723100C"/>
    <w:rsid w:val="67234C24"/>
    <w:rsid w:val="6723D9AA"/>
    <w:rsid w:val="6723F3EA"/>
    <w:rsid w:val="67240406"/>
    <w:rsid w:val="67243E24"/>
    <w:rsid w:val="6724554A"/>
    <w:rsid w:val="67246B37"/>
    <w:rsid w:val="67249FD1"/>
    <w:rsid w:val="6724F43B"/>
    <w:rsid w:val="67251D3B"/>
    <w:rsid w:val="67254771"/>
    <w:rsid w:val="672553C7"/>
    <w:rsid w:val="67256DA9"/>
    <w:rsid w:val="67257DBD"/>
    <w:rsid w:val="67259549"/>
    <w:rsid w:val="67260FED"/>
    <w:rsid w:val="67263883"/>
    <w:rsid w:val="6726B695"/>
    <w:rsid w:val="6726BBAA"/>
    <w:rsid w:val="6726D1F5"/>
    <w:rsid w:val="67276DA2"/>
    <w:rsid w:val="67278A71"/>
    <w:rsid w:val="672801C9"/>
    <w:rsid w:val="6728228D"/>
    <w:rsid w:val="672872E9"/>
    <w:rsid w:val="6728F40F"/>
    <w:rsid w:val="67290B55"/>
    <w:rsid w:val="67296F6D"/>
    <w:rsid w:val="6729F308"/>
    <w:rsid w:val="6729FD5B"/>
    <w:rsid w:val="672A052B"/>
    <w:rsid w:val="672A6CFD"/>
    <w:rsid w:val="672ABEDE"/>
    <w:rsid w:val="672AE216"/>
    <w:rsid w:val="672B82AB"/>
    <w:rsid w:val="672BA918"/>
    <w:rsid w:val="672BB60A"/>
    <w:rsid w:val="672BC1B6"/>
    <w:rsid w:val="672BFBA7"/>
    <w:rsid w:val="672C75D8"/>
    <w:rsid w:val="672CA92B"/>
    <w:rsid w:val="672CFEDB"/>
    <w:rsid w:val="672D367E"/>
    <w:rsid w:val="672D4ED1"/>
    <w:rsid w:val="672D9706"/>
    <w:rsid w:val="672D9E31"/>
    <w:rsid w:val="672DB783"/>
    <w:rsid w:val="672DD21D"/>
    <w:rsid w:val="672E01A0"/>
    <w:rsid w:val="672E045E"/>
    <w:rsid w:val="672E26A7"/>
    <w:rsid w:val="672E2CCE"/>
    <w:rsid w:val="672E557A"/>
    <w:rsid w:val="672E68B9"/>
    <w:rsid w:val="672E7A6B"/>
    <w:rsid w:val="672E9518"/>
    <w:rsid w:val="672EA711"/>
    <w:rsid w:val="672F24C3"/>
    <w:rsid w:val="672F26F1"/>
    <w:rsid w:val="672F4CFC"/>
    <w:rsid w:val="672F80BE"/>
    <w:rsid w:val="672F9F3A"/>
    <w:rsid w:val="672FEECC"/>
    <w:rsid w:val="672FF780"/>
    <w:rsid w:val="6730007B"/>
    <w:rsid w:val="673009C8"/>
    <w:rsid w:val="67307121"/>
    <w:rsid w:val="6730E3E8"/>
    <w:rsid w:val="6731B0AF"/>
    <w:rsid w:val="6731C836"/>
    <w:rsid w:val="67322B18"/>
    <w:rsid w:val="6732BF67"/>
    <w:rsid w:val="6732DC92"/>
    <w:rsid w:val="67333619"/>
    <w:rsid w:val="673394BB"/>
    <w:rsid w:val="6733D1F2"/>
    <w:rsid w:val="673404F5"/>
    <w:rsid w:val="67347D8C"/>
    <w:rsid w:val="6734B6BE"/>
    <w:rsid w:val="6734DEBB"/>
    <w:rsid w:val="6734EE88"/>
    <w:rsid w:val="67351139"/>
    <w:rsid w:val="6735F692"/>
    <w:rsid w:val="6736006E"/>
    <w:rsid w:val="67367218"/>
    <w:rsid w:val="6736B467"/>
    <w:rsid w:val="6736EFAC"/>
    <w:rsid w:val="673701AC"/>
    <w:rsid w:val="67371B60"/>
    <w:rsid w:val="6737B50C"/>
    <w:rsid w:val="67383822"/>
    <w:rsid w:val="6738A787"/>
    <w:rsid w:val="6738F4AA"/>
    <w:rsid w:val="67391DFE"/>
    <w:rsid w:val="67394FA3"/>
    <w:rsid w:val="6739ABE2"/>
    <w:rsid w:val="6739C49C"/>
    <w:rsid w:val="673A0E37"/>
    <w:rsid w:val="673A2D5A"/>
    <w:rsid w:val="673A3948"/>
    <w:rsid w:val="673AE365"/>
    <w:rsid w:val="673AFB11"/>
    <w:rsid w:val="673B0E9B"/>
    <w:rsid w:val="673B3D98"/>
    <w:rsid w:val="673B3D9B"/>
    <w:rsid w:val="673B7567"/>
    <w:rsid w:val="673BAB73"/>
    <w:rsid w:val="673BBF7E"/>
    <w:rsid w:val="673BEEAE"/>
    <w:rsid w:val="673C4638"/>
    <w:rsid w:val="673CBD53"/>
    <w:rsid w:val="673CDB8E"/>
    <w:rsid w:val="673D0A8B"/>
    <w:rsid w:val="673D18F6"/>
    <w:rsid w:val="673D4FFE"/>
    <w:rsid w:val="673D57BE"/>
    <w:rsid w:val="673D63D4"/>
    <w:rsid w:val="673D8702"/>
    <w:rsid w:val="673D9EF4"/>
    <w:rsid w:val="673DAF51"/>
    <w:rsid w:val="673DF6C0"/>
    <w:rsid w:val="673E5902"/>
    <w:rsid w:val="673EA142"/>
    <w:rsid w:val="673EB662"/>
    <w:rsid w:val="673EB7EB"/>
    <w:rsid w:val="673ECAED"/>
    <w:rsid w:val="673EE746"/>
    <w:rsid w:val="673F45AD"/>
    <w:rsid w:val="673F6F6A"/>
    <w:rsid w:val="67400D41"/>
    <w:rsid w:val="67401BBB"/>
    <w:rsid w:val="67406202"/>
    <w:rsid w:val="674063D2"/>
    <w:rsid w:val="6740767C"/>
    <w:rsid w:val="6740BA7D"/>
    <w:rsid w:val="6740CF2C"/>
    <w:rsid w:val="67415DCE"/>
    <w:rsid w:val="67418A1F"/>
    <w:rsid w:val="6741A689"/>
    <w:rsid w:val="6741C3D8"/>
    <w:rsid w:val="6741E6DE"/>
    <w:rsid w:val="67422563"/>
    <w:rsid w:val="6742323B"/>
    <w:rsid w:val="6742B13B"/>
    <w:rsid w:val="6742F395"/>
    <w:rsid w:val="67434407"/>
    <w:rsid w:val="6743537E"/>
    <w:rsid w:val="67439D87"/>
    <w:rsid w:val="6743A44F"/>
    <w:rsid w:val="6743A795"/>
    <w:rsid w:val="6743BABC"/>
    <w:rsid w:val="6743ED4D"/>
    <w:rsid w:val="6744A9BF"/>
    <w:rsid w:val="6744AD0A"/>
    <w:rsid w:val="6744B945"/>
    <w:rsid w:val="6744B9C4"/>
    <w:rsid w:val="6744D3B6"/>
    <w:rsid w:val="6744E043"/>
    <w:rsid w:val="6744E478"/>
    <w:rsid w:val="6744E7A7"/>
    <w:rsid w:val="674500C9"/>
    <w:rsid w:val="67457E9C"/>
    <w:rsid w:val="6745EDEA"/>
    <w:rsid w:val="674618C6"/>
    <w:rsid w:val="6746795B"/>
    <w:rsid w:val="67468282"/>
    <w:rsid w:val="6746C9A2"/>
    <w:rsid w:val="6746F1D7"/>
    <w:rsid w:val="674707ED"/>
    <w:rsid w:val="67472D20"/>
    <w:rsid w:val="67473056"/>
    <w:rsid w:val="67478F81"/>
    <w:rsid w:val="6747F1F1"/>
    <w:rsid w:val="6747F970"/>
    <w:rsid w:val="67482E2E"/>
    <w:rsid w:val="67489F33"/>
    <w:rsid w:val="6748D2FE"/>
    <w:rsid w:val="67492321"/>
    <w:rsid w:val="67498452"/>
    <w:rsid w:val="67498AE4"/>
    <w:rsid w:val="67498B37"/>
    <w:rsid w:val="6749DABB"/>
    <w:rsid w:val="6749FE6E"/>
    <w:rsid w:val="674A34A5"/>
    <w:rsid w:val="674A3DDE"/>
    <w:rsid w:val="674A9967"/>
    <w:rsid w:val="674A99D0"/>
    <w:rsid w:val="674AD9C1"/>
    <w:rsid w:val="674AFCE2"/>
    <w:rsid w:val="674B304A"/>
    <w:rsid w:val="674B3333"/>
    <w:rsid w:val="674B55F3"/>
    <w:rsid w:val="674B5F04"/>
    <w:rsid w:val="674BB51F"/>
    <w:rsid w:val="674BC973"/>
    <w:rsid w:val="674BED14"/>
    <w:rsid w:val="674C000E"/>
    <w:rsid w:val="674C021F"/>
    <w:rsid w:val="674D1AB6"/>
    <w:rsid w:val="674D2516"/>
    <w:rsid w:val="674D2799"/>
    <w:rsid w:val="674D334D"/>
    <w:rsid w:val="674DD1BB"/>
    <w:rsid w:val="674DEBAF"/>
    <w:rsid w:val="674E351C"/>
    <w:rsid w:val="674E5913"/>
    <w:rsid w:val="674E90CB"/>
    <w:rsid w:val="674EDC39"/>
    <w:rsid w:val="674EF5E2"/>
    <w:rsid w:val="674F3678"/>
    <w:rsid w:val="674F3707"/>
    <w:rsid w:val="674F3C6A"/>
    <w:rsid w:val="674F6A9A"/>
    <w:rsid w:val="674FD00A"/>
    <w:rsid w:val="674FEFB8"/>
    <w:rsid w:val="675062E8"/>
    <w:rsid w:val="67511CB3"/>
    <w:rsid w:val="6751ABC3"/>
    <w:rsid w:val="6751D6ED"/>
    <w:rsid w:val="675222AB"/>
    <w:rsid w:val="6752BFCA"/>
    <w:rsid w:val="6752C219"/>
    <w:rsid w:val="67537EEA"/>
    <w:rsid w:val="6753BE11"/>
    <w:rsid w:val="6753EB40"/>
    <w:rsid w:val="6753FDBA"/>
    <w:rsid w:val="67541521"/>
    <w:rsid w:val="67542398"/>
    <w:rsid w:val="67548EE7"/>
    <w:rsid w:val="675493C6"/>
    <w:rsid w:val="6754B78D"/>
    <w:rsid w:val="6754FD23"/>
    <w:rsid w:val="67551E0B"/>
    <w:rsid w:val="67555554"/>
    <w:rsid w:val="6755600B"/>
    <w:rsid w:val="6755F554"/>
    <w:rsid w:val="67560724"/>
    <w:rsid w:val="6756B1D0"/>
    <w:rsid w:val="6756BFED"/>
    <w:rsid w:val="675788FC"/>
    <w:rsid w:val="6757BFCB"/>
    <w:rsid w:val="6757D987"/>
    <w:rsid w:val="6757EFE4"/>
    <w:rsid w:val="6757F058"/>
    <w:rsid w:val="6758063B"/>
    <w:rsid w:val="675818FC"/>
    <w:rsid w:val="67587A7D"/>
    <w:rsid w:val="67588264"/>
    <w:rsid w:val="675970D4"/>
    <w:rsid w:val="67599AC8"/>
    <w:rsid w:val="675A45E4"/>
    <w:rsid w:val="675A5629"/>
    <w:rsid w:val="675ABA67"/>
    <w:rsid w:val="675AE78C"/>
    <w:rsid w:val="675B1A09"/>
    <w:rsid w:val="675B4EE7"/>
    <w:rsid w:val="675B54BF"/>
    <w:rsid w:val="675B567D"/>
    <w:rsid w:val="675BAD67"/>
    <w:rsid w:val="675BC953"/>
    <w:rsid w:val="675BFD33"/>
    <w:rsid w:val="675D37F6"/>
    <w:rsid w:val="675D42AD"/>
    <w:rsid w:val="675D8CDF"/>
    <w:rsid w:val="675DA8FB"/>
    <w:rsid w:val="675DBD53"/>
    <w:rsid w:val="675DD63F"/>
    <w:rsid w:val="675DFB25"/>
    <w:rsid w:val="675E5831"/>
    <w:rsid w:val="675E64B1"/>
    <w:rsid w:val="675E93C3"/>
    <w:rsid w:val="675EE587"/>
    <w:rsid w:val="675F1A92"/>
    <w:rsid w:val="675F2CDC"/>
    <w:rsid w:val="675F33B5"/>
    <w:rsid w:val="675F3F8D"/>
    <w:rsid w:val="675FB42F"/>
    <w:rsid w:val="675FDC3E"/>
    <w:rsid w:val="67600F96"/>
    <w:rsid w:val="67601B5C"/>
    <w:rsid w:val="6760340A"/>
    <w:rsid w:val="67604BA2"/>
    <w:rsid w:val="676070D4"/>
    <w:rsid w:val="67609E79"/>
    <w:rsid w:val="6760B080"/>
    <w:rsid w:val="6760EA42"/>
    <w:rsid w:val="676172C4"/>
    <w:rsid w:val="67626633"/>
    <w:rsid w:val="6762C3D9"/>
    <w:rsid w:val="67631D43"/>
    <w:rsid w:val="67633666"/>
    <w:rsid w:val="676348EF"/>
    <w:rsid w:val="676354F8"/>
    <w:rsid w:val="67638FA9"/>
    <w:rsid w:val="6763E56B"/>
    <w:rsid w:val="67644AEF"/>
    <w:rsid w:val="676450FF"/>
    <w:rsid w:val="6764566A"/>
    <w:rsid w:val="6764FD9E"/>
    <w:rsid w:val="67655727"/>
    <w:rsid w:val="676560F7"/>
    <w:rsid w:val="676587A2"/>
    <w:rsid w:val="67660341"/>
    <w:rsid w:val="67660AC2"/>
    <w:rsid w:val="6766127D"/>
    <w:rsid w:val="67666952"/>
    <w:rsid w:val="6766871C"/>
    <w:rsid w:val="676698BF"/>
    <w:rsid w:val="6766C8C4"/>
    <w:rsid w:val="6766F3D9"/>
    <w:rsid w:val="6767073B"/>
    <w:rsid w:val="67672B97"/>
    <w:rsid w:val="67675D6B"/>
    <w:rsid w:val="6767632B"/>
    <w:rsid w:val="67679156"/>
    <w:rsid w:val="6767C003"/>
    <w:rsid w:val="6767CD09"/>
    <w:rsid w:val="6767DBC6"/>
    <w:rsid w:val="6767E601"/>
    <w:rsid w:val="6767E945"/>
    <w:rsid w:val="6767F878"/>
    <w:rsid w:val="67680D25"/>
    <w:rsid w:val="676828CE"/>
    <w:rsid w:val="67682EE9"/>
    <w:rsid w:val="67686BA9"/>
    <w:rsid w:val="67687D2E"/>
    <w:rsid w:val="6768C434"/>
    <w:rsid w:val="676922EC"/>
    <w:rsid w:val="67695385"/>
    <w:rsid w:val="67698FC7"/>
    <w:rsid w:val="6769B49B"/>
    <w:rsid w:val="676A0709"/>
    <w:rsid w:val="676AAC16"/>
    <w:rsid w:val="676B0F87"/>
    <w:rsid w:val="676B219E"/>
    <w:rsid w:val="676B2447"/>
    <w:rsid w:val="676B2496"/>
    <w:rsid w:val="676BEC4D"/>
    <w:rsid w:val="676C3181"/>
    <w:rsid w:val="676C33FE"/>
    <w:rsid w:val="676C3FAF"/>
    <w:rsid w:val="676CC0E9"/>
    <w:rsid w:val="676CE6ED"/>
    <w:rsid w:val="676CEB77"/>
    <w:rsid w:val="676CF9FB"/>
    <w:rsid w:val="676D112C"/>
    <w:rsid w:val="676D187D"/>
    <w:rsid w:val="676DBD72"/>
    <w:rsid w:val="676DCD7C"/>
    <w:rsid w:val="676E04C4"/>
    <w:rsid w:val="676E2F27"/>
    <w:rsid w:val="676E3EF1"/>
    <w:rsid w:val="676E4BEC"/>
    <w:rsid w:val="676EC1A1"/>
    <w:rsid w:val="676EDCC4"/>
    <w:rsid w:val="676EE405"/>
    <w:rsid w:val="676F3E6B"/>
    <w:rsid w:val="676F4CFE"/>
    <w:rsid w:val="676F8757"/>
    <w:rsid w:val="676FCB42"/>
    <w:rsid w:val="676FEEB3"/>
    <w:rsid w:val="676FF356"/>
    <w:rsid w:val="67700EE0"/>
    <w:rsid w:val="67702BD8"/>
    <w:rsid w:val="67707ED9"/>
    <w:rsid w:val="677117D5"/>
    <w:rsid w:val="6771A195"/>
    <w:rsid w:val="6771AB3F"/>
    <w:rsid w:val="67728191"/>
    <w:rsid w:val="67728889"/>
    <w:rsid w:val="67728E19"/>
    <w:rsid w:val="6772B171"/>
    <w:rsid w:val="67732264"/>
    <w:rsid w:val="67732CFC"/>
    <w:rsid w:val="67734145"/>
    <w:rsid w:val="6773450F"/>
    <w:rsid w:val="67734AF5"/>
    <w:rsid w:val="67739EE5"/>
    <w:rsid w:val="6773AE69"/>
    <w:rsid w:val="6773D647"/>
    <w:rsid w:val="6773D983"/>
    <w:rsid w:val="67743720"/>
    <w:rsid w:val="677444C8"/>
    <w:rsid w:val="67747F4E"/>
    <w:rsid w:val="67748756"/>
    <w:rsid w:val="6774E588"/>
    <w:rsid w:val="6774FF8A"/>
    <w:rsid w:val="67750DD4"/>
    <w:rsid w:val="67755373"/>
    <w:rsid w:val="6775BE83"/>
    <w:rsid w:val="6775CBFE"/>
    <w:rsid w:val="6775E765"/>
    <w:rsid w:val="67761ACA"/>
    <w:rsid w:val="677653DC"/>
    <w:rsid w:val="67769482"/>
    <w:rsid w:val="6776E3A1"/>
    <w:rsid w:val="6777E5FF"/>
    <w:rsid w:val="677814ED"/>
    <w:rsid w:val="6778244A"/>
    <w:rsid w:val="677831A6"/>
    <w:rsid w:val="677850F5"/>
    <w:rsid w:val="6778AB6D"/>
    <w:rsid w:val="6778E5E9"/>
    <w:rsid w:val="677983F8"/>
    <w:rsid w:val="6779AFF8"/>
    <w:rsid w:val="6779C6B9"/>
    <w:rsid w:val="6779D548"/>
    <w:rsid w:val="6779DB39"/>
    <w:rsid w:val="677A2293"/>
    <w:rsid w:val="677A2710"/>
    <w:rsid w:val="677A3233"/>
    <w:rsid w:val="677A57BD"/>
    <w:rsid w:val="677AC4F7"/>
    <w:rsid w:val="677AF617"/>
    <w:rsid w:val="677B3898"/>
    <w:rsid w:val="677B417A"/>
    <w:rsid w:val="677B4DBC"/>
    <w:rsid w:val="677BFD49"/>
    <w:rsid w:val="677C1EA9"/>
    <w:rsid w:val="677C2036"/>
    <w:rsid w:val="677C4673"/>
    <w:rsid w:val="677C4D4C"/>
    <w:rsid w:val="677C6047"/>
    <w:rsid w:val="677C62A3"/>
    <w:rsid w:val="677C7737"/>
    <w:rsid w:val="677CB898"/>
    <w:rsid w:val="677CD56C"/>
    <w:rsid w:val="677CE0C9"/>
    <w:rsid w:val="677D28A1"/>
    <w:rsid w:val="677D9324"/>
    <w:rsid w:val="677DAD45"/>
    <w:rsid w:val="677DB14F"/>
    <w:rsid w:val="677DC4C2"/>
    <w:rsid w:val="677DCD60"/>
    <w:rsid w:val="677DEE3D"/>
    <w:rsid w:val="677E028F"/>
    <w:rsid w:val="677E1974"/>
    <w:rsid w:val="677E27EC"/>
    <w:rsid w:val="677E5F46"/>
    <w:rsid w:val="677E979C"/>
    <w:rsid w:val="677EAF04"/>
    <w:rsid w:val="677FF6FC"/>
    <w:rsid w:val="677FFBE7"/>
    <w:rsid w:val="67800CDD"/>
    <w:rsid w:val="67802EF8"/>
    <w:rsid w:val="6780E7FD"/>
    <w:rsid w:val="6781014B"/>
    <w:rsid w:val="67814DC9"/>
    <w:rsid w:val="67816264"/>
    <w:rsid w:val="678171A0"/>
    <w:rsid w:val="678182F1"/>
    <w:rsid w:val="67818BDC"/>
    <w:rsid w:val="67819DC6"/>
    <w:rsid w:val="6781D9F2"/>
    <w:rsid w:val="6781EEDF"/>
    <w:rsid w:val="67821AB9"/>
    <w:rsid w:val="67822A76"/>
    <w:rsid w:val="67822B5E"/>
    <w:rsid w:val="678251DC"/>
    <w:rsid w:val="678263B8"/>
    <w:rsid w:val="6782B338"/>
    <w:rsid w:val="6782E46A"/>
    <w:rsid w:val="678324BB"/>
    <w:rsid w:val="678329AE"/>
    <w:rsid w:val="67834044"/>
    <w:rsid w:val="67834BFF"/>
    <w:rsid w:val="678351EF"/>
    <w:rsid w:val="678356EA"/>
    <w:rsid w:val="678384E5"/>
    <w:rsid w:val="6783881D"/>
    <w:rsid w:val="67840A86"/>
    <w:rsid w:val="678420CC"/>
    <w:rsid w:val="678464FC"/>
    <w:rsid w:val="67847987"/>
    <w:rsid w:val="67847A3A"/>
    <w:rsid w:val="67847BA2"/>
    <w:rsid w:val="6784EE56"/>
    <w:rsid w:val="67850A32"/>
    <w:rsid w:val="67850A6B"/>
    <w:rsid w:val="678585AD"/>
    <w:rsid w:val="67858972"/>
    <w:rsid w:val="6785C924"/>
    <w:rsid w:val="67863DD8"/>
    <w:rsid w:val="67865061"/>
    <w:rsid w:val="67867E4E"/>
    <w:rsid w:val="678696F9"/>
    <w:rsid w:val="6786B755"/>
    <w:rsid w:val="6786E99C"/>
    <w:rsid w:val="6786E9CD"/>
    <w:rsid w:val="67872853"/>
    <w:rsid w:val="6787810F"/>
    <w:rsid w:val="67878728"/>
    <w:rsid w:val="67878FFA"/>
    <w:rsid w:val="6787907A"/>
    <w:rsid w:val="678798F1"/>
    <w:rsid w:val="6787D6AB"/>
    <w:rsid w:val="6787DF28"/>
    <w:rsid w:val="6787EA17"/>
    <w:rsid w:val="6788406A"/>
    <w:rsid w:val="6788895D"/>
    <w:rsid w:val="6788AE08"/>
    <w:rsid w:val="6788D186"/>
    <w:rsid w:val="6788D2C7"/>
    <w:rsid w:val="67893F0F"/>
    <w:rsid w:val="678980DA"/>
    <w:rsid w:val="6789FEA4"/>
    <w:rsid w:val="678A0008"/>
    <w:rsid w:val="678A08A7"/>
    <w:rsid w:val="678A12CC"/>
    <w:rsid w:val="678A2646"/>
    <w:rsid w:val="678A28F2"/>
    <w:rsid w:val="678B6BA2"/>
    <w:rsid w:val="678BDEDE"/>
    <w:rsid w:val="678C70F4"/>
    <w:rsid w:val="678CAB93"/>
    <w:rsid w:val="678CDD45"/>
    <w:rsid w:val="678CF7A1"/>
    <w:rsid w:val="678D0A6C"/>
    <w:rsid w:val="678DE914"/>
    <w:rsid w:val="678DF4BF"/>
    <w:rsid w:val="678E74C1"/>
    <w:rsid w:val="678E753D"/>
    <w:rsid w:val="678F1D12"/>
    <w:rsid w:val="678F7B75"/>
    <w:rsid w:val="6790254D"/>
    <w:rsid w:val="67905FE5"/>
    <w:rsid w:val="6790C903"/>
    <w:rsid w:val="6790D379"/>
    <w:rsid w:val="6791437E"/>
    <w:rsid w:val="6791474A"/>
    <w:rsid w:val="67919D00"/>
    <w:rsid w:val="6791A7DF"/>
    <w:rsid w:val="6792004F"/>
    <w:rsid w:val="67923E55"/>
    <w:rsid w:val="6792A447"/>
    <w:rsid w:val="6792E62C"/>
    <w:rsid w:val="679303E8"/>
    <w:rsid w:val="679334B2"/>
    <w:rsid w:val="679363D4"/>
    <w:rsid w:val="6794911A"/>
    <w:rsid w:val="6794A84E"/>
    <w:rsid w:val="6794BAFB"/>
    <w:rsid w:val="679532C9"/>
    <w:rsid w:val="6795455D"/>
    <w:rsid w:val="679581FD"/>
    <w:rsid w:val="6795A588"/>
    <w:rsid w:val="67965D2A"/>
    <w:rsid w:val="67966E56"/>
    <w:rsid w:val="6796C752"/>
    <w:rsid w:val="679792FF"/>
    <w:rsid w:val="6797C4EA"/>
    <w:rsid w:val="6797D742"/>
    <w:rsid w:val="6797E68C"/>
    <w:rsid w:val="67984896"/>
    <w:rsid w:val="67984938"/>
    <w:rsid w:val="679867CA"/>
    <w:rsid w:val="67986D80"/>
    <w:rsid w:val="67987067"/>
    <w:rsid w:val="67989C88"/>
    <w:rsid w:val="67990177"/>
    <w:rsid w:val="6799536F"/>
    <w:rsid w:val="67999E7B"/>
    <w:rsid w:val="6799F9D1"/>
    <w:rsid w:val="679A033D"/>
    <w:rsid w:val="679A0C11"/>
    <w:rsid w:val="679A1D5C"/>
    <w:rsid w:val="679A2C6A"/>
    <w:rsid w:val="679A2E11"/>
    <w:rsid w:val="679AD995"/>
    <w:rsid w:val="679B0E7E"/>
    <w:rsid w:val="679B2144"/>
    <w:rsid w:val="679B457B"/>
    <w:rsid w:val="679B8A41"/>
    <w:rsid w:val="679B9F64"/>
    <w:rsid w:val="679BB32C"/>
    <w:rsid w:val="679BD92B"/>
    <w:rsid w:val="679C1D80"/>
    <w:rsid w:val="679C23E6"/>
    <w:rsid w:val="679C26AD"/>
    <w:rsid w:val="679C303A"/>
    <w:rsid w:val="679C69CE"/>
    <w:rsid w:val="679CF322"/>
    <w:rsid w:val="679CFFBD"/>
    <w:rsid w:val="679DA9B0"/>
    <w:rsid w:val="679DB807"/>
    <w:rsid w:val="679E0488"/>
    <w:rsid w:val="679E05F8"/>
    <w:rsid w:val="679E49AF"/>
    <w:rsid w:val="679E524E"/>
    <w:rsid w:val="679E8857"/>
    <w:rsid w:val="679EABF1"/>
    <w:rsid w:val="679F2097"/>
    <w:rsid w:val="679F3919"/>
    <w:rsid w:val="679F490F"/>
    <w:rsid w:val="679F983C"/>
    <w:rsid w:val="679F986F"/>
    <w:rsid w:val="679FCB40"/>
    <w:rsid w:val="679FF74B"/>
    <w:rsid w:val="67A0047D"/>
    <w:rsid w:val="67A07137"/>
    <w:rsid w:val="67A0C0F3"/>
    <w:rsid w:val="67A0D038"/>
    <w:rsid w:val="67A0F387"/>
    <w:rsid w:val="67A144D5"/>
    <w:rsid w:val="67A16A9D"/>
    <w:rsid w:val="67A177F0"/>
    <w:rsid w:val="67A1894C"/>
    <w:rsid w:val="67A1BCA0"/>
    <w:rsid w:val="67A2A480"/>
    <w:rsid w:val="67A2C143"/>
    <w:rsid w:val="67A2D023"/>
    <w:rsid w:val="67A32AD8"/>
    <w:rsid w:val="67A3A288"/>
    <w:rsid w:val="67A3B7E0"/>
    <w:rsid w:val="67A3E1C4"/>
    <w:rsid w:val="67A419BB"/>
    <w:rsid w:val="67A41FC6"/>
    <w:rsid w:val="67A4700D"/>
    <w:rsid w:val="67A4C0D6"/>
    <w:rsid w:val="67A4F01D"/>
    <w:rsid w:val="67A51925"/>
    <w:rsid w:val="67A51B59"/>
    <w:rsid w:val="67A594D9"/>
    <w:rsid w:val="67A5AFA6"/>
    <w:rsid w:val="67A5CDCF"/>
    <w:rsid w:val="67A67E62"/>
    <w:rsid w:val="67A6A1BC"/>
    <w:rsid w:val="67A6E833"/>
    <w:rsid w:val="67A7242A"/>
    <w:rsid w:val="67A7816E"/>
    <w:rsid w:val="67A7C2C0"/>
    <w:rsid w:val="67A7D099"/>
    <w:rsid w:val="67A7F140"/>
    <w:rsid w:val="67A8ADB5"/>
    <w:rsid w:val="67A9252C"/>
    <w:rsid w:val="67A92AC0"/>
    <w:rsid w:val="67A98A7B"/>
    <w:rsid w:val="67A98CD1"/>
    <w:rsid w:val="67A9BFB3"/>
    <w:rsid w:val="67A9E010"/>
    <w:rsid w:val="67A9F5DA"/>
    <w:rsid w:val="67AA4E00"/>
    <w:rsid w:val="67AA6779"/>
    <w:rsid w:val="67AA804A"/>
    <w:rsid w:val="67AAC133"/>
    <w:rsid w:val="67ABEDDF"/>
    <w:rsid w:val="67AC2158"/>
    <w:rsid w:val="67AC3B5D"/>
    <w:rsid w:val="67AC7D76"/>
    <w:rsid w:val="67AC8ADB"/>
    <w:rsid w:val="67ACE0BF"/>
    <w:rsid w:val="67ACFAF1"/>
    <w:rsid w:val="67AD7076"/>
    <w:rsid w:val="67ADCEDB"/>
    <w:rsid w:val="67ADF494"/>
    <w:rsid w:val="67AE3E5A"/>
    <w:rsid w:val="67AE4748"/>
    <w:rsid w:val="67AE4C14"/>
    <w:rsid w:val="67AEE27E"/>
    <w:rsid w:val="67AF2F7E"/>
    <w:rsid w:val="67AF39C7"/>
    <w:rsid w:val="67AF5EEC"/>
    <w:rsid w:val="67AF87DF"/>
    <w:rsid w:val="67B01718"/>
    <w:rsid w:val="67B06BF1"/>
    <w:rsid w:val="67B0956A"/>
    <w:rsid w:val="67B12CC8"/>
    <w:rsid w:val="67B14A9D"/>
    <w:rsid w:val="67B15406"/>
    <w:rsid w:val="67B180F6"/>
    <w:rsid w:val="67B192B9"/>
    <w:rsid w:val="67B1ADEF"/>
    <w:rsid w:val="67B23641"/>
    <w:rsid w:val="67B2591B"/>
    <w:rsid w:val="67B2671D"/>
    <w:rsid w:val="67B2BFC6"/>
    <w:rsid w:val="67B3210A"/>
    <w:rsid w:val="67B35692"/>
    <w:rsid w:val="67B396D6"/>
    <w:rsid w:val="67B39E1E"/>
    <w:rsid w:val="67B3C389"/>
    <w:rsid w:val="67B45BC8"/>
    <w:rsid w:val="67B469F9"/>
    <w:rsid w:val="67B47C5E"/>
    <w:rsid w:val="67B4922A"/>
    <w:rsid w:val="67B4EF14"/>
    <w:rsid w:val="67B4F941"/>
    <w:rsid w:val="67B52586"/>
    <w:rsid w:val="67B542CF"/>
    <w:rsid w:val="67B546B6"/>
    <w:rsid w:val="67B54CFB"/>
    <w:rsid w:val="67B57577"/>
    <w:rsid w:val="67B5D689"/>
    <w:rsid w:val="67B60AB7"/>
    <w:rsid w:val="67B63D67"/>
    <w:rsid w:val="67B64A25"/>
    <w:rsid w:val="67B659BE"/>
    <w:rsid w:val="67B6AC6E"/>
    <w:rsid w:val="67B6BFB5"/>
    <w:rsid w:val="67B6C59D"/>
    <w:rsid w:val="67B6CF25"/>
    <w:rsid w:val="67B6E7C8"/>
    <w:rsid w:val="67B78BBD"/>
    <w:rsid w:val="67B79E52"/>
    <w:rsid w:val="67B84244"/>
    <w:rsid w:val="67B899D3"/>
    <w:rsid w:val="67B9218A"/>
    <w:rsid w:val="67B92ACF"/>
    <w:rsid w:val="67B9425E"/>
    <w:rsid w:val="67B9A608"/>
    <w:rsid w:val="67B9D89C"/>
    <w:rsid w:val="67B9F4EF"/>
    <w:rsid w:val="67BB282C"/>
    <w:rsid w:val="67BBDDC2"/>
    <w:rsid w:val="67BBF4C6"/>
    <w:rsid w:val="67BC01E2"/>
    <w:rsid w:val="67BC25A9"/>
    <w:rsid w:val="67BC9447"/>
    <w:rsid w:val="67BCB4F4"/>
    <w:rsid w:val="67BD2F0F"/>
    <w:rsid w:val="67BD6467"/>
    <w:rsid w:val="67BDA1F0"/>
    <w:rsid w:val="67BDA6CF"/>
    <w:rsid w:val="67BDACA2"/>
    <w:rsid w:val="67BDC10F"/>
    <w:rsid w:val="67BDF494"/>
    <w:rsid w:val="67BE0226"/>
    <w:rsid w:val="67BE520C"/>
    <w:rsid w:val="67BE6130"/>
    <w:rsid w:val="67BF1477"/>
    <w:rsid w:val="67BF7890"/>
    <w:rsid w:val="67BF8865"/>
    <w:rsid w:val="67BF8C61"/>
    <w:rsid w:val="67BFBD97"/>
    <w:rsid w:val="67BFD5DC"/>
    <w:rsid w:val="67C0330B"/>
    <w:rsid w:val="67C072EE"/>
    <w:rsid w:val="67C0901A"/>
    <w:rsid w:val="67C0A6B0"/>
    <w:rsid w:val="67C0A761"/>
    <w:rsid w:val="67C1455A"/>
    <w:rsid w:val="67C18486"/>
    <w:rsid w:val="67C18A65"/>
    <w:rsid w:val="67C1E992"/>
    <w:rsid w:val="67C22AFE"/>
    <w:rsid w:val="67C2AEA5"/>
    <w:rsid w:val="67C2CC46"/>
    <w:rsid w:val="67C307A6"/>
    <w:rsid w:val="67C3113C"/>
    <w:rsid w:val="67C31176"/>
    <w:rsid w:val="67C3515E"/>
    <w:rsid w:val="67C3ED6E"/>
    <w:rsid w:val="67C416F1"/>
    <w:rsid w:val="67C437D8"/>
    <w:rsid w:val="67C4B1CE"/>
    <w:rsid w:val="67C5002F"/>
    <w:rsid w:val="67C51CF4"/>
    <w:rsid w:val="67C5707C"/>
    <w:rsid w:val="67C581A0"/>
    <w:rsid w:val="67C5A563"/>
    <w:rsid w:val="67C5AD67"/>
    <w:rsid w:val="67C60B6B"/>
    <w:rsid w:val="67C60D87"/>
    <w:rsid w:val="67C615C9"/>
    <w:rsid w:val="67C61741"/>
    <w:rsid w:val="67C65355"/>
    <w:rsid w:val="67C65E60"/>
    <w:rsid w:val="67C662BE"/>
    <w:rsid w:val="67C6F9C1"/>
    <w:rsid w:val="67C71D41"/>
    <w:rsid w:val="67C74B87"/>
    <w:rsid w:val="67C756FD"/>
    <w:rsid w:val="67C7860F"/>
    <w:rsid w:val="67C7A2CC"/>
    <w:rsid w:val="67C7AA8F"/>
    <w:rsid w:val="67C7BD23"/>
    <w:rsid w:val="67C85D1E"/>
    <w:rsid w:val="67C8A262"/>
    <w:rsid w:val="67C8C4D3"/>
    <w:rsid w:val="67C8F052"/>
    <w:rsid w:val="67C8F938"/>
    <w:rsid w:val="67C936ED"/>
    <w:rsid w:val="67C93964"/>
    <w:rsid w:val="67C9B2F1"/>
    <w:rsid w:val="67C9C7DA"/>
    <w:rsid w:val="67CA5A9E"/>
    <w:rsid w:val="67CAAD00"/>
    <w:rsid w:val="67CAB244"/>
    <w:rsid w:val="67CAB6BE"/>
    <w:rsid w:val="67CC0218"/>
    <w:rsid w:val="67CC2E4B"/>
    <w:rsid w:val="67CC4A46"/>
    <w:rsid w:val="67CC6D3A"/>
    <w:rsid w:val="67CCA1E1"/>
    <w:rsid w:val="67CDB9B4"/>
    <w:rsid w:val="67CE750F"/>
    <w:rsid w:val="67CEB66A"/>
    <w:rsid w:val="67CEEEA1"/>
    <w:rsid w:val="67CF086D"/>
    <w:rsid w:val="67CF2EAF"/>
    <w:rsid w:val="67CFA2E2"/>
    <w:rsid w:val="67CFA46D"/>
    <w:rsid w:val="67CFDFED"/>
    <w:rsid w:val="67D007A4"/>
    <w:rsid w:val="67D073C7"/>
    <w:rsid w:val="67D086E8"/>
    <w:rsid w:val="67D0B223"/>
    <w:rsid w:val="67D0B6BB"/>
    <w:rsid w:val="67D0BE99"/>
    <w:rsid w:val="67D1045B"/>
    <w:rsid w:val="67D119CD"/>
    <w:rsid w:val="67D13796"/>
    <w:rsid w:val="67D13A38"/>
    <w:rsid w:val="67D1A231"/>
    <w:rsid w:val="67D1B2D7"/>
    <w:rsid w:val="67D24216"/>
    <w:rsid w:val="67D25472"/>
    <w:rsid w:val="67D2768A"/>
    <w:rsid w:val="67D28BCC"/>
    <w:rsid w:val="67D2955D"/>
    <w:rsid w:val="67D31EA3"/>
    <w:rsid w:val="67D35F16"/>
    <w:rsid w:val="67D39EB1"/>
    <w:rsid w:val="67D42FC6"/>
    <w:rsid w:val="67D4A8D5"/>
    <w:rsid w:val="67D4BDC0"/>
    <w:rsid w:val="67D4BDF8"/>
    <w:rsid w:val="67D4C294"/>
    <w:rsid w:val="67D4DC9C"/>
    <w:rsid w:val="67D514D8"/>
    <w:rsid w:val="67D55FC3"/>
    <w:rsid w:val="67D560ED"/>
    <w:rsid w:val="67D5A75B"/>
    <w:rsid w:val="67D5F0E9"/>
    <w:rsid w:val="67D5FDF9"/>
    <w:rsid w:val="67D61D5C"/>
    <w:rsid w:val="67D698F4"/>
    <w:rsid w:val="67D6C4A9"/>
    <w:rsid w:val="67D6D093"/>
    <w:rsid w:val="67D6D75D"/>
    <w:rsid w:val="67D711ED"/>
    <w:rsid w:val="67D735FC"/>
    <w:rsid w:val="67D73706"/>
    <w:rsid w:val="67D772DB"/>
    <w:rsid w:val="67D7B274"/>
    <w:rsid w:val="67D7BB96"/>
    <w:rsid w:val="67D7FAEA"/>
    <w:rsid w:val="67D85A0B"/>
    <w:rsid w:val="67D87FB4"/>
    <w:rsid w:val="67D88AA5"/>
    <w:rsid w:val="67D99D9E"/>
    <w:rsid w:val="67DA16CD"/>
    <w:rsid w:val="67DA8BBE"/>
    <w:rsid w:val="67DB74B5"/>
    <w:rsid w:val="67DC0700"/>
    <w:rsid w:val="67DC2D8F"/>
    <w:rsid w:val="67DC3A6F"/>
    <w:rsid w:val="67DC5E93"/>
    <w:rsid w:val="67DCF1AF"/>
    <w:rsid w:val="67DD29D8"/>
    <w:rsid w:val="67DD7316"/>
    <w:rsid w:val="67DDBFB8"/>
    <w:rsid w:val="67DE5839"/>
    <w:rsid w:val="67DE624D"/>
    <w:rsid w:val="67DEA9D3"/>
    <w:rsid w:val="67DEF8F3"/>
    <w:rsid w:val="67DEFA44"/>
    <w:rsid w:val="67DF1397"/>
    <w:rsid w:val="67DF671B"/>
    <w:rsid w:val="67DF721F"/>
    <w:rsid w:val="67DF86FC"/>
    <w:rsid w:val="67DF97B5"/>
    <w:rsid w:val="67DFCD0C"/>
    <w:rsid w:val="67DFE94E"/>
    <w:rsid w:val="67DFF47D"/>
    <w:rsid w:val="67E01360"/>
    <w:rsid w:val="67E06986"/>
    <w:rsid w:val="67E095F3"/>
    <w:rsid w:val="67E0D99C"/>
    <w:rsid w:val="67E0DC3F"/>
    <w:rsid w:val="67E10072"/>
    <w:rsid w:val="67E101AE"/>
    <w:rsid w:val="67E10985"/>
    <w:rsid w:val="67E10CF6"/>
    <w:rsid w:val="67E17359"/>
    <w:rsid w:val="67E1E7AC"/>
    <w:rsid w:val="67E1FCDB"/>
    <w:rsid w:val="67E20A2A"/>
    <w:rsid w:val="67E24BC5"/>
    <w:rsid w:val="67E2A111"/>
    <w:rsid w:val="67E2BBF3"/>
    <w:rsid w:val="67E2DB9F"/>
    <w:rsid w:val="67E36AC4"/>
    <w:rsid w:val="67E37434"/>
    <w:rsid w:val="67E3876C"/>
    <w:rsid w:val="67E3DC39"/>
    <w:rsid w:val="67E3F9E3"/>
    <w:rsid w:val="67E45C41"/>
    <w:rsid w:val="67E464D6"/>
    <w:rsid w:val="67E46BBC"/>
    <w:rsid w:val="67E4DDA5"/>
    <w:rsid w:val="67E50F7E"/>
    <w:rsid w:val="67E58DD6"/>
    <w:rsid w:val="67E5AA96"/>
    <w:rsid w:val="67E5F556"/>
    <w:rsid w:val="67E62EAF"/>
    <w:rsid w:val="67E6B2EE"/>
    <w:rsid w:val="67E6BF71"/>
    <w:rsid w:val="67E6FBEA"/>
    <w:rsid w:val="67E70F34"/>
    <w:rsid w:val="67E7419C"/>
    <w:rsid w:val="67E7454A"/>
    <w:rsid w:val="67E75572"/>
    <w:rsid w:val="67E7CCDF"/>
    <w:rsid w:val="67E805D7"/>
    <w:rsid w:val="67E80C8C"/>
    <w:rsid w:val="67E82AA6"/>
    <w:rsid w:val="67E8358D"/>
    <w:rsid w:val="67E8ABF6"/>
    <w:rsid w:val="67E8D865"/>
    <w:rsid w:val="67E92810"/>
    <w:rsid w:val="67E97442"/>
    <w:rsid w:val="67E9F72A"/>
    <w:rsid w:val="67EA778C"/>
    <w:rsid w:val="67EA8E22"/>
    <w:rsid w:val="67EA9234"/>
    <w:rsid w:val="67EAA1A7"/>
    <w:rsid w:val="67EBAAA7"/>
    <w:rsid w:val="67EBE212"/>
    <w:rsid w:val="67EC64FD"/>
    <w:rsid w:val="67ECD4FD"/>
    <w:rsid w:val="67EDC9D9"/>
    <w:rsid w:val="67EDF8FD"/>
    <w:rsid w:val="67EE3118"/>
    <w:rsid w:val="67EE31C7"/>
    <w:rsid w:val="67EED691"/>
    <w:rsid w:val="67EEF206"/>
    <w:rsid w:val="67EEF42B"/>
    <w:rsid w:val="67EF08AA"/>
    <w:rsid w:val="67EF34BA"/>
    <w:rsid w:val="67EF3E74"/>
    <w:rsid w:val="67EF570C"/>
    <w:rsid w:val="67EF8A17"/>
    <w:rsid w:val="67EFCE25"/>
    <w:rsid w:val="67F17BA9"/>
    <w:rsid w:val="67F19659"/>
    <w:rsid w:val="67F1FE54"/>
    <w:rsid w:val="67F2130A"/>
    <w:rsid w:val="67F27372"/>
    <w:rsid w:val="67F2B444"/>
    <w:rsid w:val="67F2C45F"/>
    <w:rsid w:val="67F2D20F"/>
    <w:rsid w:val="67F35652"/>
    <w:rsid w:val="67F3B55B"/>
    <w:rsid w:val="67F3CC41"/>
    <w:rsid w:val="67F3EC26"/>
    <w:rsid w:val="67F456A0"/>
    <w:rsid w:val="67F47350"/>
    <w:rsid w:val="67F4745C"/>
    <w:rsid w:val="67F47559"/>
    <w:rsid w:val="67F48D16"/>
    <w:rsid w:val="67F4BAF5"/>
    <w:rsid w:val="67F4DE96"/>
    <w:rsid w:val="67F54734"/>
    <w:rsid w:val="67F55263"/>
    <w:rsid w:val="67F5DB63"/>
    <w:rsid w:val="67F5F554"/>
    <w:rsid w:val="67F63362"/>
    <w:rsid w:val="67F64A7D"/>
    <w:rsid w:val="67F66475"/>
    <w:rsid w:val="67F67320"/>
    <w:rsid w:val="67F676CC"/>
    <w:rsid w:val="67F67BF0"/>
    <w:rsid w:val="67F6DDEE"/>
    <w:rsid w:val="67F6FD18"/>
    <w:rsid w:val="67F74EEC"/>
    <w:rsid w:val="67F7A78A"/>
    <w:rsid w:val="67F7C619"/>
    <w:rsid w:val="67F7F48B"/>
    <w:rsid w:val="67F82766"/>
    <w:rsid w:val="67F8493B"/>
    <w:rsid w:val="67F85BD9"/>
    <w:rsid w:val="67F8BD7A"/>
    <w:rsid w:val="67F8DABC"/>
    <w:rsid w:val="67F8DC77"/>
    <w:rsid w:val="67F98007"/>
    <w:rsid w:val="67F98985"/>
    <w:rsid w:val="67F999CC"/>
    <w:rsid w:val="67F9E312"/>
    <w:rsid w:val="67F9FE3E"/>
    <w:rsid w:val="67FA4D81"/>
    <w:rsid w:val="67FAABD0"/>
    <w:rsid w:val="67FB5862"/>
    <w:rsid w:val="67FC3122"/>
    <w:rsid w:val="67FC39AD"/>
    <w:rsid w:val="67FC609E"/>
    <w:rsid w:val="67FC653B"/>
    <w:rsid w:val="67FC71FE"/>
    <w:rsid w:val="67FD4337"/>
    <w:rsid w:val="67FD6C37"/>
    <w:rsid w:val="67FDB310"/>
    <w:rsid w:val="67FE1ED4"/>
    <w:rsid w:val="67FE2B2F"/>
    <w:rsid w:val="67FE2F2D"/>
    <w:rsid w:val="67FE7625"/>
    <w:rsid w:val="67FF6F69"/>
    <w:rsid w:val="67FF8019"/>
    <w:rsid w:val="67FFD6D9"/>
    <w:rsid w:val="68004A3C"/>
    <w:rsid w:val="68008B1B"/>
    <w:rsid w:val="6800D706"/>
    <w:rsid w:val="68016DDC"/>
    <w:rsid w:val="68017905"/>
    <w:rsid w:val="6801B65D"/>
    <w:rsid w:val="6801BC2C"/>
    <w:rsid w:val="6801DC4E"/>
    <w:rsid w:val="680231E2"/>
    <w:rsid w:val="6802642F"/>
    <w:rsid w:val="68029804"/>
    <w:rsid w:val="6802C790"/>
    <w:rsid w:val="680368ED"/>
    <w:rsid w:val="680374F1"/>
    <w:rsid w:val="68044B6D"/>
    <w:rsid w:val="68046C13"/>
    <w:rsid w:val="68049468"/>
    <w:rsid w:val="6804D10F"/>
    <w:rsid w:val="6804D934"/>
    <w:rsid w:val="680531FE"/>
    <w:rsid w:val="68058DBC"/>
    <w:rsid w:val="68059B95"/>
    <w:rsid w:val="6805B212"/>
    <w:rsid w:val="6805C429"/>
    <w:rsid w:val="68062F39"/>
    <w:rsid w:val="68064B01"/>
    <w:rsid w:val="68067534"/>
    <w:rsid w:val="68068FEC"/>
    <w:rsid w:val="6806B05C"/>
    <w:rsid w:val="68070ECE"/>
    <w:rsid w:val="680739FE"/>
    <w:rsid w:val="680745FB"/>
    <w:rsid w:val="6807EAE8"/>
    <w:rsid w:val="68084D67"/>
    <w:rsid w:val="68085CE7"/>
    <w:rsid w:val="68086F90"/>
    <w:rsid w:val="6808F7B6"/>
    <w:rsid w:val="680922DF"/>
    <w:rsid w:val="68096BF3"/>
    <w:rsid w:val="680974F5"/>
    <w:rsid w:val="68098309"/>
    <w:rsid w:val="6809C309"/>
    <w:rsid w:val="680A0ED4"/>
    <w:rsid w:val="680A3C46"/>
    <w:rsid w:val="680A763C"/>
    <w:rsid w:val="680A9336"/>
    <w:rsid w:val="680A98F4"/>
    <w:rsid w:val="680ADAEB"/>
    <w:rsid w:val="680B102F"/>
    <w:rsid w:val="680B465F"/>
    <w:rsid w:val="680B7259"/>
    <w:rsid w:val="680B776F"/>
    <w:rsid w:val="680BE5D9"/>
    <w:rsid w:val="680C238B"/>
    <w:rsid w:val="680C335F"/>
    <w:rsid w:val="680C6695"/>
    <w:rsid w:val="680C7AB2"/>
    <w:rsid w:val="680CAA48"/>
    <w:rsid w:val="680CB8F2"/>
    <w:rsid w:val="680CF85C"/>
    <w:rsid w:val="680CFD01"/>
    <w:rsid w:val="680D4804"/>
    <w:rsid w:val="680D5BE3"/>
    <w:rsid w:val="680D6F6F"/>
    <w:rsid w:val="680D70F9"/>
    <w:rsid w:val="680D71FF"/>
    <w:rsid w:val="680E4167"/>
    <w:rsid w:val="680E4FA0"/>
    <w:rsid w:val="680EB57D"/>
    <w:rsid w:val="680EBE92"/>
    <w:rsid w:val="680F486D"/>
    <w:rsid w:val="680F7610"/>
    <w:rsid w:val="680F7E4A"/>
    <w:rsid w:val="680FB4D5"/>
    <w:rsid w:val="680FF9D2"/>
    <w:rsid w:val="68105366"/>
    <w:rsid w:val="68106E69"/>
    <w:rsid w:val="6810C268"/>
    <w:rsid w:val="6810DE98"/>
    <w:rsid w:val="6810E4EC"/>
    <w:rsid w:val="681121BF"/>
    <w:rsid w:val="681157B6"/>
    <w:rsid w:val="68118597"/>
    <w:rsid w:val="6811C2B2"/>
    <w:rsid w:val="6812FA84"/>
    <w:rsid w:val="6812FE0E"/>
    <w:rsid w:val="68132B08"/>
    <w:rsid w:val="6813F2BB"/>
    <w:rsid w:val="681428D9"/>
    <w:rsid w:val="6814C8A4"/>
    <w:rsid w:val="6814E143"/>
    <w:rsid w:val="68152159"/>
    <w:rsid w:val="68158B07"/>
    <w:rsid w:val="6815C0C8"/>
    <w:rsid w:val="6815E38E"/>
    <w:rsid w:val="6815F093"/>
    <w:rsid w:val="68163017"/>
    <w:rsid w:val="681666C2"/>
    <w:rsid w:val="68167CAA"/>
    <w:rsid w:val="68167D6F"/>
    <w:rsid w:val="68168768"/>
    <w:rsid w:val="6816A4DE"/>
    <w:rsid w:val="6817717D"/>
    <w:rsid w:val="6817CA13"/>
    <w:rsid w:val="6818140D"/>
    <w:rsid w:val="68189A02"/>
    <w:rsid w:val="6818EF10"/>
    <w:rsid w:val="681950E1"/>
    <w:rsid w:val="681978EC"/>
    <w:rsid w:val="6819DE0C"/>
    <w:rsid w:val="681A19EB"/>
    <w:rsid w:val="681A3A92"/>
    <w:rsid w:val="681A8C50"/>
    <w:rsid w:val="681A8EE8"/>
    <w:rsid w:val="681AFB0E"/>
    <w:rsid w:val="681B1796"/>
    <w:rsid w:val="681B432C"/>
    <w:rsid w:val="681B646C"/>
    <w:rsid w:val="681C3029"/>
    <w:rsid w:val="681C380B"/>
    <w:rsid w:val="681C47A7"/>
    <w:rsid w:val="681C4968"/>
    <w:rsid w:val="681C9942"/>
    <w:rsid w:val="681CC817"/>
    <w:rsid w:val="681CE748"/>
    <w:rsid w:val="681D0FB4"/>
    <w:rsid w:val="681D58F2"/>
    <w:rsid w:val="681D7025"/>
    <w:rsid w:val="681D9417"/>
    <w:rsid w:val="681DCA59"/>
    <w:rsid w:val="681DDCE4"/>
    <w:rsid w:val="681DE593"/>
    <w:rsid w:val="681E13C2"/>
    <w:rsid w:val="681E2C43"/>
    <w:rsid w:val="681EB4DB"/>
    <w:rsid w:val="681F2C61"/>
    <w:rsid w:val="681F346A"/>
    <w:rsid w:val="681F483B"/>
    <w:rsid w:val="681F6A9A"/>
    <w:rsid w:val="681F7DC7"/>
    <w:rsid w:val="681FBA54"/>
    <w:rsid w:val="681FDD9F"/>
    <w:rsid w:val="68201545"/>
    <w:rsid w:val="6820465F"/>
    <w:rsid w:val="68208689"/>
    <w:rsid w:val="68208B00"/>
    <w:rsid w:val="68208CC3"/>
    <w:rsid w:val="6820BE8F"/>
    <w:rsid w:val="6820EF85"/>
    <w:rsid w:val="6821067A"/>
    <w:rsid w:val="68214DF3"/>
    <w:rsid w:val="68214EA6"/>
    <w:rsid w:val="68214FD0"/>
    <w:rsid w:val="6821A5E6"/>
    <w:rsid w:val="6821B5C9"/>
    <w:rsid w:val="6821DAF0"/>
    <w:rsid w:val="6821F5AC"/>
    <w:rsid w:val="68221758"/>
    <w:rsid w:val="6822605E"/>
    <w:rsid w:val="6822C8E2"/>
    <w:rsid w:val="6822E58A"/>
    <w:rsid w:val="68230275"/>
    <w:rsid w:val="6823317F"/>
    <w:rsid w:val="682370E6"/>
    <w:rsid w:val="682372A8"/>
    <w:rsid w:val="68237728"/>
    <w:rsid w:val="68241CF1"/>
    <w:rsid w:val="6824595E"/>
    <w:rsid w:val="6824670E"/>
    <w:rsid w:val="6824B5FC"/>
    <w:rsid w:val="6824EE52"/>
    <w:rsid w:val="68250443"/>
    <w:rsid w:val="68252334"/>
    <w:rsid w:val="68252B4B"/>
    <w:rsid w:val="68253487"/>
    <w:rsid w:val="68253AC9"/>
    <w:rsid w:val="68254567"/>
    <w:rsid w:val="682561E7"/>
    <w:rsid w:val="682578F5"/>
    <w:rsid w:val="6825A97A"/>
    <w:rsid w:val="6825AD75"/>
    <w:rsid w:val="6825B1CB"/>
    <w:rsid w:val="6825B854"/>
    <w:rsid w:val="6825C00F"/>
    <w:rsid w:val="6825E584"/>
    <w:rsid w:val="682674A3"/>
    <w:rsid w:val="6826895A"/>
    <w:rsid w:val="682692B2"/>
    <w:rsid w:val="68272142"/>
    <w:rsid w:val="68274938"/>
    <w:rsid w:val="68275DC3"/>
    <w:rsid w:val="682774E8"/>
    <w:rsid w:val="68278DCC"/>
    <w:rsid w:val="6827D002"/>
    <w:rsid w:val="68282E31"/>
    <w:rsid w:val="682845BC"/>
    <w:rsid w:val="68285141"/>
    <w:rsid w:val="68287C99"/>
    <w:rsid w:val="68294E48"/>
    <w:rsid w:val="6829C3C1"/>
    <w:rsid w:val="682A9BB6"/>
    <w:rsid w:val="682B0A70"/>
    <w:rsid w:val="682B2744"/>
    <w:rsid w:val="682B31E4"/>
    <w:rsid w:val="682B8A74"/>
    <w:rsid w:val="682BBB52"/>
    <w:rsid w:val="682C1AA7"/>
    <w:rsid w:val="682C73A4"/>
    <w:rsid w:val="682C78E6"/>
    <w:rsid w:val="682C8F2F"/>
    <w:rsid w:val="682C9AA1"/>
    <w:rsid w:val="682CACC7"/>
    <w:rsid w:val="682CE3C0"/>
    <w:rsid w:val="682CE691"/>
    <w:rsid w:val="682CED44"/>
    <w:rsid w:val="682D516D"/>
    <w:rsid w:val="682D72BA"/>
    <w:rsid w:val="682D7724"/>
    <w:rsid w:val="682D98ED"/>
    <w:rsid w:val="682EB03D"/>
    <w:rsid w:val="682F2AF5"/>
    <w:rsid w:val="682F783C"/>
    <w:rsid w:val="682F7CEA"/>
    <w:rsid w:val="68302F2F"/>
    <w:rsid w:val="6830723B"/>
    <w:rsid w:val="683095F4"/>
    <w:rsid w:val="6830A9D7"/>
    <w:rsid w:val="6830BF99"/>
    <w:rsid w:val="6830D974"/>
    <w:rsid w:val="6830FE01"/>
    <w:rsid w:val="683101DD"/>
    <w:rsid w:val="68311122"/>
    <w:rsid w:val="6831751B"/>
    <w:rsid w:val="68318D65"/>
    <w:rsid w:val="6831E247"/>
    <w:rsid w:val="68320772"/>
    <w:rsid w:val="68326A14"/>
    <w:rsid w:val="6832BC99"/>
    <w:rsid w:val="6832F924"/>
    <w:rsid w:val="68333027"/>
    <w:rsid w:val="68336022"/>
    <w:rsid w:val="68336B14"/>
    <w:rsid w:val="68339543"/>
    <w:rsid w:val="6833B458"/>
    <w:rsid w:val="6833E85D"/>
    <w:rsid w:val="68346D33"/>
    <w:rsid w:val="68349A55"/>
    <w:rsid w:val="6834B261"/>
    <w:rsid w:val="6834D897"/>
    <w:rsid w:val="68355C0B"/>
    <w:rsid w:val="683583C9"/>
    <w:rsid w:val="68358F93"/>
    <w:rsid w:val="6835C98F"/>
    <w:rsid w:val="68363D07"/>
    <w:rsid w:val="68373485"/>
    <w:rsid w:val="6837ED5B"/>
    <w:rsid w:val="68380E07"/>
    <w:rsid w:val="6838148C"/>
    <w:rsid w:val="68382E28"/>
    <w:rsid w:val="683839AA"/>
    <w:rsid w:val="68385713"/>
    <w:rsid w:val="6838577A"/>
    <w:rsid w:val="68387B32"/>
    <w:rsid w:val="683883A7"/>
    <w:rsid w:val="68388A1F"/>
    <w:rsid w:val="6838AED7"/>
    <w:rsid w:val="6838B16F"/>
    <w:rsid w:val="6838B3CF"/>
    <w:rsid w:val="6838B894"/>
    <w:rsid w:val="6838F49D"/>
    <w:rsid w:val="68398406"/>
    <w:rsid w:val="6839F294"/>
    <w:rsid w:val="6839F765"/>
    <w:rsid w:val="683A38AC"/>
    <w:rsid w:val="683A8E90"/>
    <w:rsid w:val="683AA0DD"/>
    <w:rsid w:val="683AB95F"/>
    <w:rsid w:val="683B0875"/>
    <w:rsid w:val="683B9571"/>
    <w:rsid w:val="683BA458"/>
    <w:rsid w:val="683BBEF1"/>
    <w:rsid w:val="683BC936"/>
    <w:rsid w:val="683C6DAC"/>
    <w:rsid w:val="683C760A"/>
    <w:rsid w:val="683CE7B8"/>
    <w:rsid w:val="683CE9E3"/>
    <w:rsid w:val="683CF9FD"/>
    <w:rsid w:val="683D0E74"/>
    <w:rsid w:val="683D22A6"/>
    <w:rsid w:val="683DB2E5"/>
    <w:rsid w:val="683DD54F"/>
    <w:rsid w:val="683E3077"/>
    <w:rsid w:val="683E5772"/>
    <w:rsid w:val="683E9DA1"/>
    <w:rsid w:val="683F04C3"/>
    <w:rsid w:val="683F0619"/>
    <w:rsid w:val="683F2AA3"/>
    <w:rsid w:val="683F4413"/>
    <w:rsid w:val="683FC875"/>
    <w:rsid w:val="6840376D"/>
    <w:rsid w:val="68407E94"/>
    <w:rsid w:val="6840A583"/>
    <w:rsid w:val="68412F0A"/>
    <w:rsid w:val="684137F1"/>
    <w:rsid w:val="6841621B"/>
    <w:rsid w:val="68416718"/>
    <w:rsid w:val="684171C5"/>
    <w:rsid w:val="68417A7F"/>
    <w:rsid w:val="684206A2"/>
    <w:rsid w:val="68422A58"/>
    <w:rsid w:val="684251ED"/>
    <w:rsid w:val="684282A9"/>
    <w:rsid w:val="6842E208"/>
    <w:rsid w:val="6842F50B"/>
    <w:rsid w:val="684353D8"/>
    <w:rsid w:val="68438023"/>
    <w:rsid w:val="6843C7AE"/>
    <w:rsid w:val="6843D51E"/>
    <w:rsid w:val="68448657"/>
    <w:rsid w:val="6844A83E"/>
    <w:rsid w:val="6844BB98"/>
    <w:rsid w:val="6844D15B"/>
    <w:rsid w:val="6844DE43"/>
    <w:rsid w:val="68450B19"/>
    <w:rsid w:val="684552C4"/>
    <w:rsid w:val="68456B8D"/>
    <w:rsid w:val="68459F15"/>
    <w:rsid w:val="6845C1F3"/>
    <w:rsid w:val="6845E04B"/>
    <w:rsid w:val="6846205F"/>
    <w:rsid w:val="684657B8"/>
    <w:rsid w:val="684710ED"/>
    <w:rsid w:val="68471693"/>
    <w:rsid w:val="68477783"/>
    <w:rsid w:val="684834FF"/>
    <w:rsid w:val="684862E0"/>
    <w:rsid w:val="6848A75D"/>
    <w:rsid w:val="6848BA2C"/>
    <w:rsid w:val="6849237C"/>
    <w:rsid w:val="684979F0"/>
    <w:rsid w:val="684A5478"/>
    <w:rsid w:val="684A75E2"/>
    <w:rsid w:val="684AC9E2"/>
    <w:rsid w:val="684B2884"/>
    <w:rsid w:val="684B2991"/>
    <w:rsid w:val="684B57D8"/>
    <w:rsid w:val="684B6A00"/>
    <w:rsid w:val="684B7E34"/>
    <w:rsid w:val="684B7F8B"/>
    <w:rsid w:val="684BCA2D"/>
    <w:rsid w:val="684C6D11"/>
    <w:rsid w:val="684CA9AF"/>
    <w:rsid w:val="684D168A"/>
    <w:rsid w:val="684E002B"/>
    <w:rsid w:val="684E0282"/>
    <w:rsid w:val="684E2D1D"/>
    <w:rsid w:val="684E38CE"/>
    <w:rsid w:val="684E3E1E"/>
    <w:rsid w:val="684E5647"/>
    <w:rsid w:val="684F08D4"/>
    <w:rsid w:val="684F4C54"/>
    <w:rsid w:val="684F6EE5"/>
    <w:rsid w:val="684FB2A2"/>
    <w:rsid w:val="68502C64"/>
    <w:rsid w:val="6850C247"/>
    <w:rsid w:val="68512F9F"/>
    <w:rsid w:val="68518569"/>
    <w:rsid w:val="6851A03D"/>
    <w:rsid w:val="6851B48A"/>
    <w:rsid w:val="6851BF7B"/>
    <w:rsid w:val="6851D7BF"/>
    <w:rsid w:val="6851F495"/>
    <w:rsid w:val="68522161"/>
    <w:rsid w:val="685228C4"/>
    <w:rsid w:val="68530695"/>
    <w:rsid w:val="6853A8FD"/>
    <w:rsid w:val="6853B607"/>
    <w:rsid w:val="6853F4F7"/>
    <w:rsid w:val="68543F34"/>
    <w:rsid w:val="6854725C"/>
    <w:rsid w:val="68548CE2"/>
    <w:rsid w:val="6854F43C"/>
    <w:rsid w:val="68552C13"/>
    <w:rsid w:val="68553463"/>
    <w:rsid w:val="68565842"/>
    <w:rsid w:val="68567B59"/>
    <w:rsid w:val="6856A88F"/>
    <w:rsid w:val="6857638F"/>
    <w:rsid w:val="68584ECA"/>
    <w:rsid w:val="6858770E"/>
    <w:rsid w:val="6858D420"/>
    <w:rsid w:val="68591E59"/>
    <w:rsid w:val="68592AD4"/>
    <w:rsid w:val="68594F22"/>
    <w:rsid w:val="68595EF1"/>
    <w:rsid w:val="6859693B"/>
    <w:rsid w:val="685984C0"/>
    <w:rsid w:val="6859D32A"/>
    <w:rsid w:val="685A22DE"/>
    <w:rsid w:val="685A4CE2"/>
    <w:rsid w:val="685AB9BE"/>
    <w:rsid w:val="685AD27A"/>
    <w:rsid w:val="685B0BD9"/>
    <w:rsid w:val="685B5746"/>
    <w:rsid w:val="685B5E11"/>
    <w:rsid w:val="685B6215"/>
    <w:rsid w:val="685B6D7F"/>
    <w:rsid w:val="685BF6A1"/>
    <w:rsid w:val="685C0C4B"/>
    <w:rsid w:val="685C136C"/>
    <w:rsid w:val="685C1378"/>
    <w:rsid w:val="685C15B3"/>
    <w:rsid w:val="685C21FD"/>
    <w:rsid w:val="685C23BF"/>
    <w:rsid w:val="685C42FC"/>
    <w:rsid w:val="685CF427"/>
    <w:rsid w:val="685D4230"/>
    <w:rsid w:val="685D842F"/>
    <w:rsid w:val="685D994B"/>
    <w:rsid w:val="685DF10E"/>
    <w:rsid w:val="685DFAA7"/>
    <w:rsid w:val="685DFCD2"/>
    <w:rsid w:val="685E1D0A"/>
    <w:rsid w:val="685EA25E"/>
    <w:rsid w:val="685EAF04"/>
    <w:rsid w:val="685EC053"/>
    <w:rsid w:val="685ED5E2"/>
    <w:rsid w:val="68606EAE"/>
    <w:rsid w:val="6860C828"/>
    <w:rsid w:val="6860D0EA"/>
    <w:rsid w:val="6860D29D"/>
    <w:rsid w:val="6860E58C"/>
    <w:rsid w:val="6860ECC5"/>
    <w:rsid w:val="6861581E"/>
    <w:rsid w:val="686201E9"/>
    <w:rsid w:val="6862180B"/>
    <w:rsid w:val="6862251C"/>
    <w:rsid w:val="68623BCC"/>
    <w:rsid w:val="68624518"/>
    <w:rsid w:val="68629F1F"/>
    <w:rsid w:val="68632A08"/>
    <w:rsid w:val="6863A255"/>
    <w:rsid w:val="6863B8DF"/>
    <w:rsid w:val="6863BB6C"/>
    <w:rsid w:val="686448D0"/>
    <w:rsid w:val="68649724"/>
    <w:rsid w:val="686598C2"/>
    <w:rsid w:val="6865EB5E"/>
    <w:rsid w:val="68660AF5"/>
    <w:rsid w:val="68662C6A"/>
    <w:rsid w:val="68665173"/>
    <w:rsid w:val="68667FF5"/>
    <w:rsid w:val="6866A937"/>
    <w:rsid w:val="6866AE4D"/>
    <w:rsid w:val="6867172E"/>
    <w:rsid w:val="686724F2"/>
    <w:rsid w:val="6867AEDC"/>
    <w:rsid w:val="6867B4F3"/>
    <w:rsid w:val="68686300"/>
    <w:rsid w:val="6868CE26"/>
    <w:rsid w:val="6869058A"/>
    <w:rsid w:val="68692E6B"/>
    <w:rsid w:val="6869C072"/>
    <w:rsid w:val="686A0345"/>
    <w:rsid w:val="686A30B0"/>
    <w:rsid w:val="686A3B7A"/>
    <w:rsid w:val="686A5A02"/>
    <w:rsid w:val="686A61AD"/>
    <w:rsid w:val="686A6639"/>
    <w:rsid w:val="686A72BD"/>
    <w:rsid w:val="686B0510"/>
    <w:rsid w:val="686B3309"/>
    <w:rsid w:val="686B476D"/>
    <w:rsid w:val="686C7415"/>
    <w:rsid w:val="686CAB46"/>
    <w:rsid w:val="686D19E4"/>
    <w:rsid w:val="686D6958"/>
    <w:rsid w:val="686D76B3"/>
    <w:rsid w:val="686D7B51"/>
    <w:rsid w:val="686D90FB"/>
    <w:rsid w:val="686E3C1B"/>
    <w:rsid w:val="686E5D7A"/>
    <w:rsid w:val="686EA48A"/>
    <w:rsid w:val="686F8346"/>
    <w:rsid w:val="686F9269"/>
    <w:rsid w:val="686FAE29"/>
    <w:rsid w:val="686FD077"/>
    <w:rsid w:val="687036A3"/>
    <w:rsid w:val="68705B4C"/>
    <w:rsid w:val="68713F60"/>
    <w:rsid w:val="68718E3B"/>
    <w:rsid w:val="6871BE6F"/>
    <w:rsid w:val="6871C2C8"/>
    <w:rsid w:val="6871D599"/>
    <w:rsid w:val="68723E43"/>
    <w:rsid w:val="6872C66B"/>
    <w:rsid w:val="6872F463"/>
    <w:rsid w:val="68736C58"/>
    <w:rsid w:val="6874019F"/>
    <w:rsid w:val="68745650"/>
    <w:rsid w:val="6874738B"/>
    <w:rsid w:val="6874864F"/>
    <w:rsid w:val="68749A31"/>
    <w:rsid w:val="6874F33B"/>
    <w:rsid w:val="68755FB5"/>
    <w:rsid w:val="68758394"/>
    <w:rsid w:val="6875C53A"/>
    <w:rsid w:val="6875CDD8"/>
    <w:rsid w:val="68769263"/>
    <w:rsid w:val="6876C900"/>
    <w:rsid w:val="68772B64"/>
    <w:rsid w:val="687757F3"/>
    <w:rsid w:val="68775BC5"/>
    <w:rsid w:val="68775F26"/>
    <w:rsid w:val="68777641"/>
    <w:rsid w:val="68778199"/>
    <w:rsid w:val="6877D122"/>
    <w:rsid w:val="68787D37"/>
    <w:rsid w:val="6878AC35"/>
    <w:rsid w:val="6878C753"/>
    <w:rsid w:val="6878ED05"/>
    <w:rsid w:val="6879FDEB"/>
    <w:rsid w:val="687A2CD3"/>
    <w:rsid w:val="687A652B"/>
    <w:rsid w:val="687A8024"/>
    <w:rsid w:val="687AA806"/>
    <w:rsid w:val="687AC6C7"/>
    <w:rsid w:val="687B0380"/>
    <w:rsid w:val="687B7ED0"/>
    <w:rsid w:val="687BBE4D"/>
    <w:rsid w:val="687BC47F"/>
    <w:rsid w:val="687C33F0"/>
    <w:rsid w:val="687C80DF"/>
    <w:rsid w:val="687CABBD"/>
    <w:rsid w:val="687CB33D"/>
    <w:rsid w:val="687CBE40"/>
    <w:rsid w:val="687DB829"/>
    <w:rsid w:val="687DC201"/>
    <w:rsid w:val="687E0805"/>
    <w:rsid w:val="687E23BA"/>
    <w:rsid w:val="687E3CBA"/>
    <w:rsid w:val="687E4F44"/>
    <w:rsid w:val="687E7F8D"/>
    <w:rsid w:val="687EF090"/>
    <w:rsid w:val="687EFE4A"/>
    <w:rsid w:val="687F0876"/>
    <w:rsid w:val="687F0EC3"/>
    <w:rsid w:val="687F184B"/>
    <w:rsid w:val="687F6012"/>
    <w:rsid w:val="687F6338"/>
    <w:rsid w:val="687F6C50"/>
    <w:rsid w:val="687FC1C1"/>
    <w:rsid w:val="687FD416"/>
    <w:rsid w:val="687FDE18"/>
    <w:rsid w:val="68805C0B"/>
    <w:rsid w:val="6880BA72"/>
    <w:rsid w:val="6881AD12"/>
    <w:rsid w:val="6881BA24"/>
    <w:rsid w:val="6881D530"/>
    <w:rsid w:val="6882170D"/>
    <w:rsid w:val="688226D3"/>
    <w:rsid w:val="6882A6D7"/>
    <w:rsid w:val="6882DDA6"/>
    <w:rsid w:val="688316D1"/>
    <w:rsid w:val="68838139"/>
    <w:rsid w:val="6883BA34"/>
    <w:rsid w:val="6884BB6D"/>
    <w:rsid w:val="6884D27F"/>
    <w:rsid w:val="6884DF2A"/>
    <w:rsid w:val="6884E1AF"/>
    <w:rsid w:val="6885A2A1"/>
    <w:rsid w:val="6885A436"/>
    <w:rsid w:val="6885B4BA"/>
    <w:rsid w:val="6886512D"/>
    <w:rsid w:val="6886C2D1"/>
    <w:rsid w:val="6886E5FD"/>
    <w:rsid w:val="6886F0C7"/>
    <w:rsid w:val="68872520"/>
    <w:rsid w:val="68873BAD"/>
    <w:rsid w:val="6887EBAE"/>
    <w:rsid w:val="68880DF0"/>
    <w:rsid w:val="6888531E"/>
    <w:rsid w:val="68886DA6"/>
    <w:rsid w:val="6888BB62"/>
    <w:rsid w:val="6888F735"/>
    <w:rsid w:val="6889464E"/>
    <w:rsid w:val="68894B44"/>
    <w:rsid w:val="68896752"/>
    <w:rsid w:val="688A1A68"/>
    <w:rsid w:val="688A2333"/>
    <w:rsid w:val="688AAED5"/>
    <w:rsid w:val="688B14F0"/>
    <w:rsid w:val="688B365B"/>
    <w:rsid w:val="688B36D3"/>
    <w:rsid w:val="688C1E2D"/>
    <w:rsid w:val="688CEC86"/>
    <w:rsid w:val="688D184D"/>
    <w:rsid w:val="688D3290"/>
    <w:rsid w:val="688D887D"/>
    <w:rsid w:val="688DD534"/>
    <w:rsid w:val="688DE6D6"/>
    <w:rsid w:val="688E4146"/>
    <w:rsid w:val="688EABDD"/>
    <w:rsid w:val="688F2854"/>
    <w:rsid w:val="688F3B8D"/>
    <w:rsid w:val="688F6380"/>
    <w:rsid w:val="688FC481"/>
    <w:rsid w:val="688FE536"/>
    <w:rsid w:val="688FE8A8"/>
    <w:rsid w:val="68908A27"/>
    <w:rsid w:val="68908B08"/>
    <w:rsid w:val="68908F68"/>
    <w:rsid w:val="6890F911"/>
    <w:rsid w:val="68912E93"/>
    <w:rsid w:val="68917EDE"/>
    <w:rsid w:val="68920BDE"/>
    <w:rsid w:val="689256E5"/>
    <w:rsid w:val="6892A884"/>
    <w:rsid w:val="6892A942"/>
    <w:rsid w:val="6892C0B2"/>
    <w:rsid w:val="6892CBF4"/>
    <w:rsid w:val="6892E3C3"/>
    <w:rsid w:val="689376A0"/>
    <w:rsid w:val="689397F5"/>
    <w:rsid w:val="6893FED9"/>
    <w:rsid w:val="68941826"/>
    <w:rsid w:val="68942214"/>
    <w:rsid w:val="689451B8"/>
    <w:rsid w:val="6894A18F"/>
    <w:rsid w:val="6894AF84"/>
    <w:rsid w:val="6894FB5F"/>
    <w:rsid w:val="6895A0FB"/>
    <w:rsid w:val="6895C125"/>
    <w:rsid w:val="6895D0B8"/>
    <w:rsid w:val="689626C2"/>
    <w:rsid w:val="6896279A"/>
    <w:rsid w:val="68963A85"/>
    <w:rsid w:val="68965AAD"/>
    <w:rsid w:val="68965F48"/>
    <w:rsid w:val="6896E2E3"/>
    <w:rsid w:val="68970D2A"/>
    <w:rsid w:val="68977F0A"/>
    <w:rsid w:val="68978EEC"/>
    <w:rsid w:val="689850EB"/>
    <w:rsid w:val="68988DBB"/>
    <w:rsid w:val="6898B97A"/>
    <w:rsid w:val="6898C779"/>
    <w:rsid w:val="6898CB4D"/>
    <w:rsid w:val="6899A691"/>
    <w:rsid w:val="6899B330"/>
    <w:rsid w:val="6899DBCD"/>
    <w:rsid w:val="6899FE48"/>
    <w:rsid w:val="689A3F50"/>
    <w:rsid w:val="689AAE65"/>
    <w:rsid w:val="689AE6F9"/>
    <w:rsid w:val="689B78B9"/>
    <w:rsid w:val="689BA78C"/>
    <w:rsid w:val="689BC198"/>
    <w:rsid w:val="689BF019"/>
    <w:rsid w:val="689C6905"/>
    <w:rsid w:val="689C70A8"/>
    <w:rsid w:val="689C801C"/>
    <w:rsid w:val="689CA0C3"/>
    <w:rsid w:val="689CD013"/>
    <w:rsid w:val="689D1443"/>
    <w:rsid w:val="689D460E"/>
    <w:rsid w:val="689D4C3A"/>
    <w:rsid w:val="689D5C23"/>
    <w:rsid w:val="689D8DEE"/>
    <w:rsid w:val="689E3A12"/>
    <w:rsid w:val="689E5167"/>
    <w:rsid w:val="689EB29B"/>
    <w:rsid w:val="689F0285"/>
    <w:rsid w:val="689F2E8D"/>
    <w:rsid w:val="689FA3E4"/>
    <w:rsid w:val="689FC56F"/>
    <w:rsid w:val="689FF917"/>
    <w:rsid w:val="68A00126"/>
    <w:rsid w:val="68A02E9E"/>
    <w:rsid w:val="68A14E40"/>
    <w:rsid w:val="68A177CE"/>
    <w:rsid w:val="68A1C59F"/>
    <w:rsid w:val="68A1D373"/>
    <w:rsid w:val="68A1E05A"/>
    <w:rsid w:val="68A1F82D"/>
    <w:rsid w:val="68A267B3"/>
    <w:rsid w:val="68A26C29"/>
    <w:rsid w:val="68A2754E"/>
    <w:rsid w:val="68A2B2E5"/>
    <w:rsid w:val="68A2C6CB"/>
    <w:rsid w:val="68A35BA5"/>
    <w:rsid w:val="68A39B1D"/>
    <w:rsid w:val="68A3B6CE"/>
    <w:rsid w:val="68A3E079"/>
    <w:rsid w:val="68A400E7"/>
    <w:rsid w:val="68A485CB"/>
    <w:rsid w:val="68A49F9A"/>
    <w:rsid w:val="68A4A361"/>
    <w:rsid w:val="68A4B5DF"/>
    <w:rsid w:val="68A4E0CC"/>
    <w:rsid w:val="68A4F83A"/>
    <w:rsid w:val="68A51882"/>
    <w:rsid w:val="68A51B5C"/>
    <w:rsid w:val="68A5B5F8"/>
    <w:rsid w:val="68A5DD05"/>
    <w:rsid w:val="68A64FDA"/>
    <w:rsid w:val="68A650FD"/>
    <w:rsid w:val="68A72B8F"/>
    <w:rsid w:val="68A7FFE9"/>
    <w:rsid w:val="68A8509E"/>
    <w:rsid w:val="68A873A6"/>
    <w:rsid w:val="68A8EC5D"/>
    <w:rsid w:val="68A988E0"/>
    <w:rsid w:val="68A99B9C"/>
    <w:rsid w:val="68AA0A23"/>
    <w:rsid w:val="68AA96C8"/>
    <w:rsid w:val="68AA9DDA"/>
    <w:rsid w:val="68AAD7A2"/>
    <w:rsid w:val="68AAEFAC"/>
    <w:rsid w:val="68AAF0DD"/>
    <w:rsid w:val="68AB5DEA"/>
    <w:rsid w:val="68ABA86A"/>
    <w:rsid w:val="68ACADFE"/>
    <w:rsid w:val="68ACE4EA"/>
    <w:rsid w:val="68AD1085"/>
    <w:rsid w:val="68AD4A3D"/>
    <w:rsid w:val="68AD6CDD"/>
    <w:rsid w:val="68ADF14B"/>
    <w:rsid w:val="68AE17E7"/>
    <w:rsid w:val="68AE515E"/>
    <w:rsid w:val="68AE8279"/>
    <w:rsid w:val="68AE927E"/>
    <w:rsid w:val="68AEBA84"/>
    <w:rsid w:val="68AECE20"/>
    <w:rsid w:val="68AED7C0"/>
    <w:rsid w:val="68AF0F25"/>
    <w:rsid w:val="68AF1412"/>
    <w:rsid w:val="68AF1F05"/>
    <w:rsid w:val="68AF2C2D"/>
    <w:rsid w:val="68AF4BF5"/>
    <w:rsid w:val="68AF540A"/>
    <w:rsid w:val="68AF7AAB"/>
    <w:rsid w:val="68B01AC7"/>
    <w:rsid w:val="68B01BFB"/>
    <w:rsid w:val="68B04F15"/>
    <w:rsid w:val="68B05BD9"/>
    <w:rsid w:val="68B0A715"/>
    <w:rsid w:val="68B0B551"/>
    <w:rsid w:val="68B14280"/>
    <w:rsid w:val="68B17B21"/>
    <w:rsid w:val="68B18620"/>
    <w:rsid w:val="68B19D4C"/>
    <w:rsid w:val="68B1D034"/>
    <w:rsid w:val="68B1E9B3"/>
    <w:rsid w:val="68B1EE89"/>
    <w:rsid w:val="68B20826"/>
    <w:rsid w:val="68B24465"/>
    <w:rsid w:val="68B27964"/>
    <w:rsid w:val="68B2E198"/>
    <w:rsid w:val="68B30B72"/>
    <w:rsid w:val="68B318F9"/>
    <w:rsid w:val="68B32455"/>
    <w:rsid w:val="68B3BBC5"/>
    <w:rsid w:val="68B4358D"/>
    <w:rsid w:val="68B4489B"/>
    <w:rsid w:val="68B484F9"/>
    <w:rsid w:val="68B4A6E9"/>
    <w:rsid w:val="68B4B1A0"/>
    <w:rsid w:val="68B4CFA6"/>
    <w:rsid w:val="68B4EF96"/>
    <w:rsid w:val="68B5654F"/>
    <w:rsid w:val="68B5919C"/>
    <w:rsid w:val="68B5D0A4"/>
    <w:rsid w:val="68B647A5"/>
    <w:rsid w:val="68B64BD6"/>
    <w:rsid w:val="68B6930C"/>
    <w:rsid w:val="68B6A60F"/>
    <w:rsid w:val="68B6D86F"/>
    <w:rsid w:val="68B70DD5"/>
    <w:rsid w:val="68B7199F"/>
    <w:rsid w:val="68B734BD"/>
    <w:rsid w:val="68B7B150"/>
    <w:rsid w:val="68B7ED5B"/>
    <w:rsid w:val="68B7FAB6"/>
    <w:rsid w:val="68B8308E"/>
    <w:rsid w:val="68B851EE"/>
    <w:rsid w:val="68B8520B"/>
    <w:rsid w:val="68B8B2B6"/>
    <w:rsid w:val="68B8B44D"/>
    <w:rsid w:val="68B8E8EA"/>
    <w:rsid w:val="68B9275C"/>
    <w:rsid w:val="68B93D64"/>
    <w:rsid w:val="68B96782"/>
    <w:rsid w:val="68B98226"/>
    <w:rsid w:val="68B996E6"/>
    <w:rsid w:val="68BA2925"/>
    <w:rsid w:val="68BA2E72"/>
    <w:rsid w:val="68BBD21F"/>
    <w:rsid w:val="68BC09E3"/>
    <w:rsid w:val="68BC2325"/>
    <w:rsid w:val="68BCAE42"/>
    <w:rsid w:val="68BD01C9"/>
    <w:rsid w:val="68BD95DA"/>
    <w:rsid w:val="68BD96EB"/>
    <w:rsid w:val="68BDCC36"/>
    <w:rsid w:val="68BE4DB4"/>
    <w:rsid w:val="68BE67A4"/>
    <w:rsid w:val="68BE6F26"/>
    <w:rsid w:val="68BE98BB"/>
    <w:rsid w:val="68BF16AC"/>
    <w:rsid w:val="68BF7BB7"/>
    <w:rsid w:val="68BF8A3A"/>
    <w:rsid w:val="68BFD18F"/>
    <w:rsid w:val="68BFD6A8"/>
    <w:rsid w:val="68C00C4E"/>
    <w:rsid w:val="68C0EAC6"/>
    <w:rsid w:val="68C10ABE"/>
    <w:rsid w:val="68C15570"/>
    <w:rsid w:val="68C16DA7"/>
    <w:rsid w:val="68C18E36"/>
    <w:rsid w:val="68C19080"/>
    <w:rsid w:val="68C1C80E"/>
    <w:rsid w:val="68C1C87D"/>
    <w:rsid w:val="68C226CC"/>
    <w:rsid w:val="68C2944A"/>
    <w:rsid w:val="68C2DF1C"/>
    <w:rsid w:val="68C33E9B"/>
    <w:rsid w:val="68C38FD7"/>
    <w:rsid w:val="68C3A38E"/>
    <w:rsid w:val="68C3C32E"/>
    <w:rsid w:val="68C4DAFF"/>
    <w:rsid w:val="68C4E94E"/>
    <w:rsid w:val="68C58CE3"/>
    <w:rsid w:val="68C5C750"/>
    <w:rsid w:val="68C5CF0E"/>
    <w:rsid w:val="68C5D7DF"/>
    <w:rsid w:val="68C63D3E"/>
    <w:rsid w:val="68C67477"/>
    <w:rsid w:val="68C675B7"/>
    <w:rsid w:val="68C6A043"/>
    <w:rsid w:val="68C6A486"/>
    <w:rsid w:val="68C6B2E3"/>
    <w:rsid w:val="68C6FA3E"/>
    <w:rsid w:val="68C71421"/>
    <w:rsid w:val="68C7369D"/>
    <w:rsid w:val="68C73EB8"/>
    <w:rsid w:val="68C78245"/>
    <w:rsid w:val="68C7F270"/>
    <w:rsid w:val="68C8DF48"/>
    <w:rsid w:val="68C8E679"/>
    <w:rsid w:val="68C96B14"/>
    <w:rsid w:val="68C9FD59"/>
    <w:rsid w:val="68CA1594"/>
    <w:rsid w:val="68CABF0C"/>
    <w:rsid w:val="68CAC739"/>
    <w:rsid w:val="68CB9E24"/>
    <w:rsid w:val="68CBC0DB"/>
    <w:rsid w:val="68CBFC3A"/>
    <w:rsid w:val="68CC0C16"/>
    <w:rsid w:val="68CC1D16"/>
    <w:rsid w:val="68CC2F33"/>
    <w:rsid w:val="68CC437F"/>
    <w:rsid w:val="68CCF102"/>
    <w:rsid w:val="68CD2921"/>
    <w:rsid w:val="68CD6761"/>
    <w:rsid w:val="68CDA415"/>
    <w:rsid w:val="68CDB1C7"/>
    <w:rsid w:val="68CE1A2D"/>
    <w:rsid w:val="68CE3A8F"/>
    <w:rsid w:val="68CEA7DE"/>
    <w:rsid w:val="68CEB711"/>
    <w:rsid w:val="68CEDDEC"/>
    <w:rsid w:val="68CEE20D"/>
    <w:rsid w:val="68CEE9D7"/>
    <w:rsid w:val="68CF28A4"/>
    <w:rsid w:val="68CFAB5D"/>
    <w:rsid w:val="68CFC873"/>
    <w:rsid w:val="68D0A320"/>
    <w:rsid w:val="68D1254E"/>
    <w:rsid w:val="68D21ACC"/>
    <w:rsid w:val="68D24726"/>
    <w:rsid w:val="68D24999"/>
    <w:rsid w:val="68D2719A"/>
    <w:rsid w:val="68D2C1F7"/>
    <w:rsid w:val="68D2D963"/>
    <w:rsid w:val="68D32CA2"/>
    <w:rsid w:val="68D3355B"/>
    <w:rsid w:val="68D39161"/>
    <w:rsid w:val="68D39AD5"/>
    <w:rsid w:val="68D402B4"/>
    <w:rsid w:val="68D411BC"/>
    <w:rsid w:val="68D41D19"/>
    <w:rsid w:val="68D4B8F0"/>
    <w:rsid w:val="68D4D585"/>
    <w:rsid w:val="68D4F603"/>
    <w:rsid w:val="68D54125"/>
    <w:rsid w:val="68D54E1A"/>
    <w:rsid w:val="68D5581F"/>
    <w:rsid w:val="68D55D8B"/>
    <w:rsid w:val="68D67908"/>
    <w:rsid w:val="68D70B2F"/>
    <w:rsid w:val="68D7113C"/>
    <w:rsid w:val="68D73886"/>
    <w:rsid w:val="68D752FD"/>
    <w:rsid w:val="68D870CF"/>
    <w:rsid w:val="68D88181"/>
    <w:rsid w:val="68D8F2ED"/>
    <w:rsid w:val="68D9FF09"/>
    <w:rsid w:val="68DA2CED"/>
    <w:rsid w:val="68DA6018"/>
    <w:rsid w:val="68DA6419"/>
    <w:rsid w:val="68DA7447"/>
    <w:rsid w:val="68DA8CC4"/>
    <w:rsid w:val="68DAA107"/>
    <w:rsid w:val="68DB1A05"/>
    <w:rsid w:val="68DB7E94"/>
    <w:rsid w:val="68DB857B"/>
    <w:rsid w:val="68DBD9F3"/>
    <w:rsid w:val="68DBDE88"/>
    <w:rsid w:val="68DBED43"/>
    <w:rsid w:val="68DBF08D"/>
    <w:rsid w:val="68DC1485"/>
    <w:rsid w:val="68DC2FDA"/>
    <w:rsid w:val="68DCB34D"/>
    <w:rsid w:val="68DD1959"/>
    <w:rsid w:val="68DD227C"/>
    <w:rsid w:val="68DD8C8B"/>
    <w:rsid w:val="68DD8F2A"/>
    <w:rsid w:val="68DDCFC4"/>
    <w:rsid w:val="68DDE6BC"/>
    <w:rsid w:val="68DDF4C1"/>
    <w:rsid w:val="68DE3DEC"/>
    <w:rsid w:val="68DE67B9"/>
    <w:rsid w:val="68DEFB67"/>
    <w:rsid w:val="68DF4560"/>
    <w:rsid w:val="68DF5137"/>
    <w:rsid w:val="68DF92EC"/>
    <w:rsid w:val="68DF9AB7"/>
    <w:rsid w:val="68DFAA7D"/>
    <w:rsid w:val="68DFAAE2"/>
    <w:rsid w:val="68DFAD89"/>
    <w:rsid w:val="68DFCE70"/>
    <w:rsid w:val="68DFF0BC"/>
    <w:rsid w:val="68DFF5B2"/>
    <w:rsid w:val="68DFF650"/>
    <w:rsid w:val="68E00C0C"/>
    <w:rsid w:val="68E01232"/>
    <w:rsid w:val="68E04B52"/>
    <w:rsid w:val="68E0B2D7"/>
    <w:rsid w:val="68E0C042"/>
    <w:rsid w:val="68E0DA56"/>
    <w:rsid w:val="68E0F98E"/>
    <w:rsid w:val="68E10062"/>
    <w:rsid w:val="68E14A3D"/>
    <w:rsid w:val="68E16050"/>
    <w:rsid w:val="68E184B1"/>
    <w:rsid w:val="68E1E99D"/>
    <w:rsid w:val="68E1FA1A"/>
    <w:rsid w:val="68E25062"/>
    <w:rsid w:val="68E295BF"/>
    <w:rsid w:val="68E295E1"/>
    <w:rsid w:val="68E2C2BD"/>
    <w:rsid w:val="68E2FCCD"/>
    <w:rsid w:val="68E322B5"/>
    <w:rsid w:val="68E33FDD"/>
    <w:rsid w:val="68E35A10"/>
    <w:rsid w:val="68E3CA44"/>
    <w:rsid w:val="68E3F3CC"/>
    <w:rsid w:val="68E415D8"/>
    <w:rsid w:val="68E43624"/>
    <w:rsid w:val="68E44953"/>
    <w:rsid w:val="68E45162"/>
    <w:rsid w:val="68E4C9A3"/>
    <w:rsid w:val="68E4DA5A"/>
    <w:rsid w:val="68E4E9F8"/>
    <w:rsid w:val="68E4EC95"/>
    <w:rsid w:val="68E4FC52"/>
    <w:rsid w:val="68E51801"/>
    <w:rsid w:val="68E5E0D1"/>
    <w:rsid w:val="68E65E15"/>
    <w:rsid w:val="68E6AF82"/>
    <w:rsid w:val="68E6CFB9"/>
    <w:rsid w:val="68E72A88"/>
    <w:rsid w:val="68E73A6F"/>
    <w:rsid w:val="68E73C1E"/>
    <w:rsid w:val="68E7CB45"/>
    <w:rsid w:val="68E89A46"/>
    <w:rsid w:val="68E8A4D6"/>
    <w:rsid w:val="68E8D364"/>
    <w:rsid w:val="68E8D4AF"/>
    <w:rsid w:val="68E8EE17"/>
    <w:rsid w:val="68E90AAE"/>
    <w:rsid w:val="68E9CA9B"/>
    <w:rsid w:val="68E9F931"/>
    <w:rsid w:val="68EA1EFB"/>
    <w:rsid w:val="68EA2276"/>
    <w:rsid w:val="68EA3E4D"/>
    <w:rsid w:val="68EA46F5"/>
    <w:rsid w:val="68EA73C5"/>
    <w:rsid w:val="68EA93B8"/>
    <w:rsid w:val="68EAEFD1"/>
    <w:rsid w:val="68EB0015"/>
    <w:rsid w:val="68EB040C"/>
    <w:rsid w:val="68EB5785"/>
    <w:rsid w:val="68EB598C"/>
    <w:rsid w:val="68EB659A"/>
    <w:rsid w:val="68EB68F3"/>
    <w:rsid w:val="68EBB26B"/>
    <w:rsid w:val="68EBD4C7"/>
    <w:rsid w:val="68EC1150"/>
    <w:rsid w:val="68ECFBE3"/>
    <w:rsid w:val="68ED2BF9"/>
    <w:rsid w:val="68ED48B9"/>
    <w:rsid w:val="68ED9834"/>
    <w:rsid w:val="68EDAA9C"/>
    <w:rsid w:val="68EE4CF0"/>
    <w:rsid w:val="68EE6231"/>
    <w:rsid w:val="68EEBFD3"/>
    <w:rsid w:val="68EEF76E"/>
    <w:rsid w:val="68EF582C"/>
    <w:rsid w:val="68EF7AA9"/>
    <w:rsid w:val="68F00A3B"/>
    <w:rsid w:val="68F08FFE"/>
    <w:rsid w:val="68F0EA8A"/>
    <w:rsid w:val="68F11740"/>
    <w:rsid w:val="68F152F3"/>
    <w:rsid w:val="68F16199"/>
    <w:rsid w:val="68F18B12"/>
    <w:rsid w:val="68F1FF7B"/>
    <w:rsid w:val="68F23AEF"/>
    <w:rsid w:val="68F245E7"/>
    <w:rsid w:val="68F25681"/>
    <w:rsid w:val="68F2EEBC"/>
    <w:rsid w:val="68F3295B"/>
    <w:rsid w:val="68F39DBD"/>
    <w:rsid w:val="68F3DC0A"/>
    <w:rsid w:val="68F40A62"/>
    <w:rsid w:val="68F494A9"/>
    <w:rsid w:val="68F4B8E0"/>
    <w:rsid w:val="68F511E9"/>
    <w:rsid w:val="68F53BCC"/>
    <w:rsid w:val="68F55163"/>
    <w:rsid w:val="68F6087D"/>
    <w:rsid w:val="68F62B4B"/>
    <w:rsid w:val="68F65A02"/>
    <w:rsid w:val="68F66093"/>
    <w:rsid w:val="68F6888A"/>
    <w:rsid w:val="68F73E3C"/>
    <w:rsid w:val="68F74ACC"/>
    <w:rsid w:val="68F77C50"/>
    <w:rsid w:val="68F7B365"/>
    <w:rsid w:val="68F8D8BF"/>
    <w:rsid w:val="68F912E9"/>
    <w:rsid w:val="68F957C1"/>
    <w:rsid w:val="68F95E8B"/>
    <w:rsid w:val="68F96766"/>
    <w:rsid w:val="68F97281"/>
    <w:rsid w:val="68F97B32"/>
    <w:rsid w:val="68F9C0BD"/>
    <w:rsid w:val="68FA4F15"/>
    <w:rsid w:val="68FAA683"/>
    <w:rsid w:val="68FAABFF"/>
    <w:rsid w:val="68FADEA5"/>
    <w:rsid w:val="68FAE923"/>
    <w:rsid w:val="68FB071E"/>
    <w:rsid w:val="68FB16F5"/>
    <w:rsid w:val="68FB555E"/>
    <w:rsid w:val="68FB5E11"/>
    <w:rsid w:val="68FB9079"/>
    <w:rsid w:val="68FB9A11"/>
    <w:rsid w:val="68FBA30B"/>
    <w:rsid w:val="68FC1981"/>
    <w:rsid w:val="68FC3CD1"/>
    <w:rsid w:val="68FC4AC0"/>
    <w:rsid w:val="68FC7AAA"/>
    <w:rsid w:val="68FC7DEE"/>
    <w:rsid w:val="68FCD470"/>
    <w:rsid w:val="68FCE52F"/>
    <w:rsid w:val="68FD06EF"/>
    <w:rsid w:val="68FD3B3E"/>
    <w:rsid w:val="68FD4CDD"/>
    <w:rsid w:val="68FD5219"/>
    <w:rsid w:val="68FD68E8"/>
    <w:rsid w:val="68FDA3C7"/>
    <w:rsid w:val="68FE0811"/>
    <w:rsid w:val="68FE2262"/>
    <w:rsid w:val="68FEDFE5"/>
    <w:rsid w:val="68FEE817"/>
    <w:rsid w:val="68FF293A"/>
    <w:rsid w:val="68FF34C6"/>
    <w:rsid w:val="68FF6A16"/>
    <w:rsid w:val="68FF7025"/>
    <w:rsid w:val="6900D5E5"/>
    <w:rsid w:val="69015540"/>
    <w:rsid w:val="690168CE"/>
    <w:rsid w:val="69018759"/>
    <w:rsid w:val="690215DC"/>
    <w:rsid w:val="690227F4"/>
    <w:rsid w:val="69023006"/>
    <w:rsid w:val="690235FD"/>
    <w:rsid w:val="6902392F"/>
    <w:rsid w:val="69025134"/>
    <w:rsid w:val="69025217"/>
    <w:rsid w:val="690261AB"/>
    <w:rsid w:val="69026536"/>
    <w:rsid w:val="6902708C"/>
    <w:rsid w:val="6902FF8F"/>
    <w:rsid w:val="690332B5"/>
    <w:rsid w:val="6903D680"/>
    <w:rsid w:val="6903F5B7"/>
    <w:rsid w:val="69041B77"/>
    <w:rsid w:val="69043ABD"/>
    <w:rsid w:val="69045DD0"/>
    <w:rsid w:val="690521D2"/>
    <w:rsid w:val="69057872"/>
    <w:rsid w:val="6905FA7C"/>
    <w:rsid w:val="69064A94"/>
    <w:rsid w:val="6906E095"/>
    <w:rsid w:val="69072EF6"/>
    <w:rsid w:val="690753EA"/>
    <w:rsid w:val="69079EA7"/>
    <w:rsid w:val="6907A681"/>
    <w:rsid w:val="6907F1ED"/>
    <w:rsid w:val="690847CE"/>
    <w:rsid w:val="6908BF28"/>
    <w:rsid w:val="6908D88A"/>
    <w:rsid w:val="69091D90"/>
    <w:rsid w:val="69095DE9"/>
    <w:rsid w:val="6909779D"/>
    <w:rsid w:val="69099875"/>
    <w:rsid w:val="690A31CC"/>
    <w:rsid w:val="690A6519"/>
    <w:rsid w:val="690A6AA6"/>
    <w:rsid w:val="690AABAF"/>
    <w:rsid w:val="690B4BD7"/>
    <w:rsid w:val="690B629C"/>
    <w:rsid w:val="690BBFA2"/>
    <w:rsid w:val="690BD91C"/>
    <w:rsid w:val="690BE6C0"/>
    <w:rsid w:val="690C406B"/>
    <w:rsid w:val="690C512E"/>
    <w:rsid w:val="690CD19B"/>
    <w:rsid w:val="690CEADE"/>
    <w:rsid w:val="690D5393"/>
    <w:rsid w:val="690D6067"/>
    <w:rsid w:val="690D9AE6"/>
    <w:rsid w:val="690DACEB"/>
    <w:rsid w:val="690DB2D6"/>
    <w:rsid w:val="690DCC3A"/>
    <w:rsid w:val="690E2EC1"/>
    <w:rsid w:val="690E753D"/>
    <w:rsid w:val="690ED06B"/>
    <w:rsid w:val="690FAB79"/>
    <w:rsid w:val="690FE7F2"/>
    <w:rsid w:val="69101E0B"/>
    <w:rsid w:val="69105BBF"/>
    <w:rsid w:val="69105D7D"/>
    <w:rsid w:val="691064B2"/>
    <w:rsid w:val="69114119"/>
    <w:rsid w:val="69116026"/>
    <w:rsid w:val="6911F848"/>
    <w:rsid w:val="691218E8"/>
    <w:rsid w:val="69122A8C"/>
    <w:rsid w:val="69123F8B"/>
    <w:rsid w:val="6912EA2D"/>
    <w:rsid w:val="6912F186"/>
    <w:rsid w:val="691308D2"/>
    <w:rsid w:val="69131570"/>
    <w:rsid w:val="691365E2"/>
    <w:rsid w:val="6913B2BB"/>
    <w:rsid w:val="6914D93D"/>
    <w:rsid w:val="69153588"/>
    <w:rsid w:val="691604B8"/>
    <w:rsid w:val="6916387C"/>
    <w:rsid w:val="69167733"/>
    <w:rsid w:val="6916C7EB"/>
    <w:rsid w:val="691711DB"/>
    <w:rsid w:val="69178983"/>
    <w:rsid w:val="69186D13"/>
    <w:rsid w:val="6918BDC9"/>
    <w:rsid w:val="691979F9"/>
    <w:rsid w:val="6919F6D1"/>
    <w:rsid w:val="691A04DA"/>
    <w:rsid w:val="691A05F8"/>
    <w:rsid w:val="691A15E8"/>
    <w:rsid w:val="691A2228"/>
    <w:rsid w:val="691A7251"/>
    <w:rsid w:val="691A7B47"/>
    <w:rsid w:val="691AC72C"/>
    <w:rsid w:val="691B05C1"/>
    <w:rsid w:val="691B3603"/>
    <w:rsid w:val="691B3DE9"/>
    <w:rsid w:val="691B92C8"/>
    <w:rsid w:val="691BCD31"/>
    <w:rsid w:val="691BDC17"/>
    <w:rsid w:val="691BF514"/>
    <w:rsid w:val="691C14E4"/>
    <w:rsid w:val="691C6417"/>
    <w:rsid w:val="691C860A"/>
    <w:rsid w:val="691CEDEC"/>
    <w:rsid w:val="691DBBD0"/>
    <w:rsid w:val="691DE8D0"/>
    <w:rsid w:val="691DF197"/>
    <w:rsid w:val="691E17E9"/>
    <w:rsid w:val="691E1FA0"/>
    <w:rsid w:val="691E683F"/>
    <w:rsid w:val="691E82FB"/>
    <w:rsid w:val="691E90FE"/>
    <w:rsid w:val="691ECC5D"/>
    <w:rsid w:val="691F2A3C"/>
    <w:rsid w:val="691F2FCC"/>
    <w:rsid w:val="691F35D7"/>
    <w:rsid w:val="691F55A4"/>
    <w:rsid w:val="691F88E2"/>
    <w:rsid w:val="691F9887"/>
    <w:rsid w:val="691FC8E0"/>
    <w:rsid w:val="691FE235"/>
    <w:rsid w:val="692072FF"/>
    <w:rsid w:val="692085B9"/>
    <w:rsid w:val="6920A675"/>
    <w:rsid w:val="6920BAA8"/>
    <w:rsid w:val="69215C54"/>
    <w:rsid w:val="6921792B"/>
    <w:rsid w:val="6921CE68"/>
    <w:rsid w:val="6921E83F"/>
    <w:rsid w:val="69226C23"/>
    <w:rsid w:val="69229234"/>
    <w:rsid w:val="692398F6"/>
    <w:rsid w:val="6923C6CD"/>
    <w:rsid w:val="6923F46A"/>
    <w:rsid w:val="69245930"/>
    <w:rsid w:val="6924DF2B"/>
    <w:rsid w:val="69251EFB"/>
    <w:rsid w:val="6925513B"/>
    <w:rsid w:val="69256C6C"/>
    <w:rsid w:val="692587C7"/>
    <w:rsid w:val="692625AD"/>
    <w:rsid w:val="69262834"/>
    <w:rsid w:val="6926936B"/>
    <w:rsid w:val="6926A440"/>
    <w:rsid w:val="6926F947"/>
    <w:rsid w:val="692741D3"/>
    <w:rsid w:val="69279DBD"/>
    <w:rsid w:val="6927A347"/>
    <w:rsid w:val="6927C94B"/>
    <w:rsid w:val="6927DA77"/>
    <w:rsid w:val="6927F9EF"/>
    <w:rsid w:val="69282CF0"/>
    <w:rsid w:val="69288406"/>
    <w:rsid w:val="69288C89"/>
    <w:rsid w:val="69289826"/>
    <w:rsid w:val="6928A271"/>
    <w:rsid w:val="6928B6A5"/>
    <w:rsid w:val="6928D783"/>
    <w:rsid w:val="6928EC74"/>
    <w:rsid w:val="69291E53"/>
    <w:rsid w:val="69294251"/>
    <w:rsid w:val="69297965"/>
    <w:rsid w:val="6929851C"/>
    <w:rsid w:val="69299EB0"/>
    <w:rsid w:val="6929CB10"/>
    <w:rsid w:val="692A1D13"/>
    <w:rsid w:val="692A7F98"/>
    <w:rsid w:val="692A9251"/>
    <w:rsid w:val="692AFD4C"/>
    <w:rsid w:val="692B194B"/>
    <w:rsid w:val="692B5303"/>
    <w:rsid w:val="692BAD46"/>
    <w:rsid w:val="692BD6F1"/>
    <w:rsid w:val="692CE27B"/>
    <w:rsid w:val="692CFB8B"/>
    <w:rsid w:val="692D4A3A"/>
    <w:rsid w:val="692D4AFA"/>
    <w:rsid w:val="692D4E03"/>
    <w:rsid w:val="692D8100"/>
    <w:rsid w:val="692DE1EC"/>
    <w:rsid w:val="692DEF9F"/>
    <w:rsid w:val="692E0AF0"/>
    <w:rsid w:val="692EC500"/>
    <w:rsid w:val="692F7793"/>
    <w:rsid w:val="692FE686"/>
    <w:rsid w:val="693000F3"/>
    <w:rsid w:val="6930332F"/>
    <w:rsid w:val="693073E4"/>
    <w:rsid w:val="69311719"/>
    <w:rsid w:val="6931BBCB"/>
    <w:rsid w:val="6931E330"/>
    <w:rsid w:val="69320FEA"/>
    <w:rsid w:val="6932B171"/>
    <w:rsid w:val="6932F7AA"/>
    <w:rsid w:val="693335C3"/>
    <w:rsid w:val="693364F4"/>
    <w:rsid w:val="6933CE17"/>
    <w:rsid w:val="6933E21F"/>
    <w:rsid w:val="6933F7A4"/>
    <w:rsid w:val="6933FD68"/>
    <w:rsid w:val="69343DB3"/>
    <w:rsid w:val="69345E37"/>
    <w:rsid w:val="69346875"/>
    <w:rsid w:val="6934832A"/>
    <w:rsid w:val="6934AF72"/>
    <w:rsid w:val="6934D4DC"/>
    <w:rsid w:val="6934DAE7"/>
    <w:rsid w:val="69350CB1"/>
    <w:rsid w:val="6935AD20"/>
    <w:rsid w:val="6935B50A"/>
    <w:rsid w:val="693652C9"/>
    <w:rsid w:val="69365558"/>
    <w:rsid w:val="69368C0D"/>
    <w:rsid w:val="69369F52"/>
    <w:rsid w:val="6936CF85"/>
    <w:rsid w:val="6936F7D2"/>
    <w:rsid w:val="69370282"/>
    <w:rsid w:val="69374A3C"/>
    <w:rsid w:val="6937926F"/>
    <w:rsid w:val="6938103F"/>
    <w:rsid w:val="693877B9"/>
    <w:rsid w:val="6938A5A9"/>
    <w:rsid w:val="6938AF2D"/>
    <w:rsid w:val="69391054"/>
    <w:rsid w:val="69394390"/>
    <w:rsid w:val="6939D745"/>
    <w:rsid w:val="693A55A7"/>
    <w:rsid w:val="693A889C"/>
    <w:rsid w:val="693AA46B"/>
    <w:rsid w:val="693ADCAE"/>
    <w:rsid w:val="693B1579"/>
    <w:rsid w:val="693B751F"/>
    <w:rsid w:val="693C9F63"/>
    <w:rsid w:val="693D1627"/>
    <w:rsid w:val="693D1C91"/>
    <w:rsid w:val="693D78B2"/>
    <w:rsid w:val="693D964C"/>
    <w:rsid w:val="693DD6C6"/>
    <w:rsid w:val="693DF601"/>
    <w:rsid w:val="693E33D3"/>
    <w:rsid w:val="693E4F78"/>
    <w:rsid w:val="693EA4D2"/>
    <w:rsid w:val="693EEAA3"/>
    <w:rsid w:val="693EF55B"/>
    <w:rsid w:val="693EF57A"/>
    <w:rsid w:val="693EF764"/>
    <w:rsid w:val="693F1360"/>
    <w:rsid w:val="693F7FDF"/>
    <w:rsid w:val="69401434"/>
    <w:rsid w:val="69406494"/>
    <w:rsid w:val="694067AB"/>
    <w:rsid w:val="6940B35D"/>
    <w:rsid w:val="6940DF49"/>
    <w:rsid w:val="69414EAE"/>
    <w:rsid w:val="69416CCD"/>
    <w:rsid w:val="6941805E"/>
    <w:rsid w:val="6941811A"/>
    <w:rsid w:val="6941B874"/>
    <w:rsid w:val="6941F4DB"/>
    <w:rsid w:val="69422A86"/>
    <w:rsid w:val="694266E5"/>
    <w:rsid w:val="6942B215"/>
    <w:rsid w:val="69438AE6"/>
    <w:rsid w:val="6944480D"/>
    <w:rsid w:val="6944932B"/>
    <w:rsid w:val="69449710"/>
    <w:rsid w:val="6944C5EA"/>
    <w:rsid w:val="6944EC6A"/>
    <w:rsid w:val="6945C254"/>
    <w:rsid w:val="6945F23D"/>
    <w:rsid w:val="69464388"/>
    <w:rsid w:val="69468EB7"/>
    <w:rsid w:val="69472B1B"/>
    <w:rsid w:val="69474288"/>
    <w:rsid w:val="6947518D"/>
    <w:rsid w:val="69477607"/>
    <w:rsid w:val="6947AFC0"/>
    <w:rsid w:val="6947C340"/>
    <w:rsid w:val="6947E684"/>
    <w:rsid w:val="6948696C"/>
    <w:rsid w:val="6948C5A6"/>
    <w:rsid w:val="694910B9"/>
    <w:rsid w:val="69491D09"/>
    <w:rsid w:val="69491F09"/>
    <w:rsid w:val="6949961D"/>
    <w:rsid w:val="694A016A"/>
    <w:rsid w:val="694A3DCC"/>
    <w:rsid w:val="694A6DBD"/>
    <w:rsid w:val="694A88B3"/>
    <w:rsid w:val="694A8BA8"/>
    <w:rsid w:val="694AFEBB"/>
    <w:rsid w:val="694B5FA7"/>
    <w:rsid w:val="694BF5DD"/>
    <w:rsid w:val="694C21BF"/>
    <w:rsid w:val="694C56DE"/>
    <w:rsid w:val="694C9A7A"/>
    <w:rsid w:val="694C9E85"/>
    <w:rsid w:val="694CAF4F"/>
    <w:rsid w:val="694CE39C"/>
    <w:rsid w:val="694D3D96"/>
    <w:rsid w:val="694D6851"/>
    <w:rsid w:val="694D8220"/>
    <w:rsid w:val="694DA5DB"/>
    <w:rsid w:val="694E3CF9"/>
    <w:rsid w:val="694E7EF4"/>
    <w:rsid w:val="694EC024"/>
    <w:rsid w:val="694EE2C0"/>
    <w:rsid w:val="69500609"/>
    <w:rsid w:val="69500D7A"/>
    <w:rsid w:val="69505E9D"/>
    <w:rsid w:val="69506F19"/>
    <w:rsid w:val="6950A99C"/>
    <w:rsid w:val="6950DC48"/>
    <w:rsid w:val="6951310F"/>
    <w:rsid w:val="69522E7D"/>
    <w:rsid w:val="69527694"/>
    <w:rsid w:val="69528B9A"/>
    <w:rsid w:val="6952F777"/>
    <w:rsid w:val="69530810"/>
    <w:rsid w:val="69533AA6"/>
    <w:rsid w:val="695368F1"/>
    <w:rsid w:val="69537671"/>
    <w:rsid w:val="6953C4EA"/>
    <w:rsid w:val="69543748"/>
    <w:rsid w:val="695451E4"/>
    <w:rsid w:val="69546084"/>
    <w:rsid w:val="6954E449"/>
    <w:rsid w:val="6954E6E6"/>
    <w:rsid w:val="6954F55D"/>
    <w:rsid w:val="6955753F"/>
    <w:rsid w:val="69557B48"/>
    <w:rsid w:val="69557C7F"/>
    <w:rsid w:val="695582C5"/>
    <w:rsid w:val="695589E3"/>
    <w:rsid w:val="69558D77"/>
    <w:rsid w:val="6955EC16"/>
    <w:rsid w:val="69567C72"/>
    <w:rsid w:val="69569508"/>
    <w:rsid w:val="6956C332"/>
    <w:rsid w:val="695717C8"/>
    <w:rsid w:val="69573658"/>
    <w:rsid w:val="69579873"/>
    <w:rsid w:val="695799BC"/>
    <w:rsid w:val="69587676"/>
    <w:rsid w:val="6958AFE3"/>
    <w:rsid w:val="6958D3FB"/>
    <w:rsid w:val="6958D80C"/>
    <w:rsid w:val="6958E3FD"/>
    <w:rsid w:val="69594109"/>
    <w:rsid w:val="69595D29"/>
    <w:rsid w:val="6959AA3D"/>
    <w:rsid w:val="6959AF58"/>
    <w:rsid w:val="695A34C0"/>
    <w:rsid w:val="695A3D19"/>
    <w:rsid w:val="695A8CA2"/>
    <w:rsid w:val="695AF949"/>
    <w:rsid w:val="695B147A"/>
    <w:rsid w:val="695B38FF"/>
    <w:rsid w:val="695B75E8"/>
    <w:rsid w:val="695BCB98"/>
    <w:rsid w:val="695C1CF6"/>
    <w:rsid w:val="695C5F26"/>
    <w:rsid w:val="695CDBE0"/>
    <w:rsid w:val="695CE748"/>
    <w:rsid w:val="695CFD3D"/>
    <w:rsid w:val="695D2A34"/>
    <w:rsid w:val="695D5E92"/>
    <w:rsid w:val="695D846A"/>
    <w:rsid w:val="695DE142"/>
    <w:rsid w:val="695DF6A3"/>
    <w:rsid w:val="695E2A96"/>
    <w:rsid w:val="695E440B"/>
    <w:rsid w:val="695E926F"/>
    <w:rsid w:val="695EACBF"/>
    <w:rsid w:val="695F2980"/>
    <w:rsid w:val="695F3B9A"/>
    <w:rsid w:val="695F52EA"/>
    <w:rsid w:val="695F5413"/>
    <w:rsid w:val="695F9AA7"/>
    <w:rsid w:val="695FD668"/>
    <w:rsid w:val="6960240D"/>
    <w:rsid w:val="69604A16"/>
    <w:rsid w:val="69604B08"/>
    <w:rsid w:val="6960598A"/>
    <w:rsid w:val="69606B10"/>
    <w:rsid w:val="6960BF1E"/>
    <w:rsid w:val="6960F123"/>
    <w:rsid w:val="6961D5EE"/>
    <w:rsid w:val="6961F1A1"/>
    <w:rsid w:val="696237C4"/>
    <w:rsid w:val="696287C2"/>
    <w:rsid w:val="69628FFB"/>
    <w:rsid w:val="6962A14F"/>
    <w:rsid w:val="6962AB36"/>
    <w:rsid w:val="69634758"/>
    <w:rsid w:val="69636BBE"/>
    <w:rsid w:val="696466A6"/>
    <w:rsid w:val="69647E32"/>
    <w:rsid w:val="6965759E"/>
    <w:rsid w:val="69658956"/>
    <w:rsid w:val="69659D1E"/>
    <w:rsid w:val="6965B453"/>
    <w:rsid w:val="6965BE03"/>
    <w:rsid w:val="696621EE"/>
    <w:rsid w:val="6966A505"/>
    <w:rsid w:val="69670DEC"/>
    <w:rsid w:val="69674D13"/>
    <w:rsid w:val="6967A0C9"/>
    <w:rsid w:val="69691B61"/>
    <w:rsid w:val="69698E6F"/>
    <w:rsid w:val="6969CF4E"/>
    <w:rsid w:val="696A31A1"/>
    <w:rsid w:val="696A461F"/>
    <w:rsid w:val="696A6211"/>
    <w:rsid w:val="696A8BFD"/>
    <w:rsid w:val="696AC955"/>
    <w:rsid w:val="696AEC52"/>
    <w:rsid w:val="696B3D7E"/>
    <w:rsid w:val="696B3E11"/>
    <w:rsid w:val="696B4E38"/>
    <w:rsid w:val="696B708D"/>
    <w:rsid w:val="696BB5C0"/>
    <w:rsid w:val="696BC570"/>
    <w:rsid w:val="696C4CBD"/>
    <w:rsid w:val="696C651D"/>
    <w:rsid w:val="696C6BCB"/>
    <w:rsid w:val="696D3CF0"/>
    <w:rsid w:val="696D4886"/>
    <w:rsid w:val="696D5337"/>
    <w:rsid w:val="696DA23E"/>
    <w:rsid w:val="696E065A"/>
    <w:rsid w:val="696E115E"/>
    <w:rsid w:val="696E209D"/>
    <w:rsid w:val="696E410D"/>
    <w:rsid w:val="696E817F"/>
    <w:rsid w:val="696F2283"/>
    <w:rsid w:val="696F4C55"/>
    <w:rsid w:val="696FD94C"/>
    <w:rsid w:val="696FDD9E"/>
    <w:rsid w:val="69700D57"/>
    <w:rsid w:val="69703BDE"/>
    <w:rsid w:val="69705701"/>
    <w:rsid w:val="6970C893"/>
    <w:rsid w:val="69710D30"/>
    <w:rsid w:val="6971175E"/>
    <w:rsid w:val="6971D167"/>
    <w:rsid w:val="6971EDBD"/>
    <w:rsid w:val="6971F8CA"/>
    <w:rsid w:val="697243CD"/>
    <w:rsid w:val="69724641"/>
    <w:rsid w:val="6972542B"/>
    <w:rsid w:val="69725CD4"/>
    <w:rsid w:val="6972956D"/>
    <w:rsid w:val="6972EF60"/>
    <w:rsid w:val="6973BCEC"/>
    <w:rsid w:val="69745337"/>
    <w:rsid w:val="69749343"/>
    <w:rsid w:val="69750DDE"/>
    <w:rsid w:val="69751F88"/>
    <w:rsid w:val="697547DF"/>
    <w:rsid w:val="69756356"/>
    <w:rsid w:val="69760991"/>
    <w:rsid w:val="6976930A"/>
    <w:rsid w:val="6976D585"/>
    <w:rsid w:val="6976E4A2"/>
    <w:rsid w:val="697719D3"/>
    <w:rsid w:val="69774163"/>
    <w:rsid w:val="6977A8F3"/>
    <w:rsid w:val="69780553"/>
    <w:rsid w:val="6978491B"/>
    <w:rsid w:val="69786045"/>
    <w:rsid w:val="697863DD"/>
    <w:rsid w:val="6978A0A1"/>
    <w:rsid w:val="6979130C"/>
    <w:rsid w:val="697983A8"/>
    <w:rsid w:val="697A1ACD"/>
    <w:rsid w:val="697A8862"/>
    <w:rsid w:val="697A8E59"/>
    <w:rsid w:val="697A9793"/>
    <w:rsid w:val="697AD4CA"/>
    <w:rsid w:val="697AE315"/>
    <w:rsid w:val="697B1BA0"/>
    <w:rsid w:val="697BC9A5"/>
    <w:rsid w:val="697C03AD"/>
    <w:rsid w:val="697C0708"/>
    <w:rsid w:val="697C2C83"/>
    <w:rsid w:val="697C3D22"/>
    <w:rsid w:val="697C62F8"/>
    <w:rsid w:val="697C813E"/>
    <w:rsid w:val="697CC678"/>
    <w:rsid w:val="697CE7DC"/>
    <w:rsid w:val="697D7E09"/>
    <w:rsid w:val="697E3931"/>
    <w:rsid w:val="697E502E"/>
    <w:rsid w:val="697E50D3"/>
    <w:rsid w:val="697E752D"/>
    <w:rsid w:val="697E94E3"/>
    <w:rsid w:val="697ED897"/>
    <w:rsid w:val="697EDE8F"/>
    <w:rsid w:val="697F03F0"/>
    <w:rsid w:val="697F31FB"/>
    <w:rsid w:val="697FBD5B"/>
    <w:rsid w:val="69800CC7"/>
    <w:rsid w:val="698040B8"/>
    <w:rsid w:val="69804F8D"/>
    <w:rsid w:val="698058F1"/>
    <w:rsid w:val="69809FCE"/>
    <w:rsid w:val="6980AD39"/>
    <w:rsid w:val="6980C90A"/>
    <w:rsid w:val="69812F65"/>
    <w:rsid w:val="69815794"/>
    <w:rsid w:val="6981C9F8"/>
    <w:rsid w:val="69821565"/>
    <w:rsid w:val="69822794"/>
    <w:rsid w:val="69827059"/>
    <w:rsid w:val="6982A5B8"/>
    <w:rsid w:val="6982C19C"/>
    <w:rsid w:val="6982DDBF"/>
    <w:rsid w:val="6982F5AE"/>
    <w:rsid w:val="6982FC74"/>
    <w:rsid w:val="698317EF"/>
    <w:rsid w:val="69837855"/>
    <w:rsid w:val="698397D6"/>
    <w:rsid w:val="6983DB41"/>
    <w:rsid w:val="69844D44"/>
    <w:rsid w:val="698461D0"/>
    <w:rsid w:val="698494D8"/>
    <w:rsid w:val="6984E7D6"/>
    <w:rsid w:val="6984F96D"/>
    <w:rsid w:val="69852A54"/>
    <w:rsid w:val="69854B4A"/>
    <w:rsid w:val="6985797C"/>
    <w:rsid w:val="6985B907"/>
    <w:rsid w:val="6985CEB2"/>
    <w:rsid w:val="6986035D"/>
    <w:rsid w:val="69861D91"/>
    <w:rsid w:val="698630A0"/>
    <w:rsid w:val="69865930"/>
    <w:rsid w:val="6986861E"/>
    <w:rsid w:val="69868E13"/>
    <w:rsid w:val="6986EBEE"/>
    <w:rsid w:val="69874A6E"/>
    <w:rsid w:val="6987B36D"/>
    <w:rsid w:val="69880A02"/>
    <w:rsid w:val="6988412C"/>
    <w:rsid w:val="698847FD"/>
    <w:rsid w:val="69884EDA"/>
    <w:rsid w:val="6988730C"/>
    <w:rsid w:val="6988998A"/>
    <w:rsid w:val="69893CB8"/>
    <w:rsid w:val="698951F7"/>
    <w:rsid w:val="6989AF5E"/>
    <w:rsid w:val="6989D2D7"/>
    <w:rsid w:val="6989EE7E"/>
    <w:rsid w:val="6989F10D"/>
    <w:rsid w:val="6989F611"/>
    <w:rsid w:val="698A4E8F"/>
    <w:rsid w:val="698A6579"/>
    <w:rsid w:val="698AE0E8"/>
    <w:rsid w:val="698B38EE"/>
    <w:rsid w:val="698BE125"/>
    <w:rsid w:val="698C0FA1"/>
    <w:rsid w:val="698C2EA1"/>
    <w:rsid w:val="698CE113"/>
    <w:rsid w:val="698CE275"/>
    <w:rsid w:val="698CF080"/>
    <w:rsid w:val="698D282C"/>
    <w:rsid w:val="698D9AC7"/>
    <w:rsid w:val="698D9BA8"/>
    <w:rsid w:val="698DB3D3"/>
    <w:rsid w:val="698E355F"/>
    <w:rsid w:val="698E5090"/>
    <w:rsid w:val="698E54E5"/>
    <w:rsid w:val="698ED11F"/>
    <w:rsid w:val="698F4C26"/>
    <w:rsid w:val="698F88EF"/>
    <w:rsid w:val="698F9C39"/>
    <w:rsid w:val="699051CF"/>
    <w:rsid w:val="69905E93"/>
    <w:rsid w:val="6990A61B"/>
    <w:rsid w:val="6990C8D2"/>
    <w:rsid w:val="6990DAE6"/>
    <w:rsid w:val="699104B8"/>
    <w:rsid w:val="69911611"/>
    <w:rsid w:val="69915FA4"/>
    <w:rsid w:val="69918B83"/>
    <w:rsid w:val="69919316"/>
    <w:rsid w:val="6991E387"/>
    <w:rsid w:val="6991E8B0"/>
    <w:rsid w:val="69923860"/>
    <w:rsid w:val="69924AA5"/>
    <w:rsid w:val="6992A02D"/>
    <w:rsid w:val="6992BD83"/>
    <w:rsid w:val="6993CACB"/>
    <w:rsid w:val="6993FE93"/>
    <w:rsid w:val="6994448B"/>
    <w:rsid w:val="699470FF"/>
    <w:rsid w:val="69947D48"/>
    <w:rsid w:val="69949B58"/>
    <w:rsid w:val="6994B477"/>
    <w:rsid w:val="6994BC40"/>
    <w:rsid w:val="6994C078"/>
    <w:rsid w:val="6994DB2C"/>
    <w:rsid w:val="6994F54E"/>
    <w:rsid w:val="69956FB4"/>
    <w:rsid w:val="69957DA9"/>
    <w:rsid w:val="699591BF"/>
    <w:rsid w:val="6995DCBA"/>
    <w:rsid w:val="69960B92"/>
    <w:rsid w:val="69961AB3"/>
    <w:rsid w:val="69962550"/>
    <w:rsid w:val="69962934"/>
    <w:rsid w:val="69962D63"/>
    <w:rsid w:val="699659BB"/>
    <w:rsid w:val="69967E34"/>
    <w:rsid w:val="6996CADA"/>
    <w:rsid w:val="69975163"/>
    <w:rsid w:val="69975FD8"/>
    <w:rsid w:val="699772D3"/>
    <w:rsid w:val="699774EC"/>
    <w:rsid w:val="69978F95"/>
    <w:rsid w:val="6997AEC9"/>
    <w:rsid w:val="6997BAC2"/>
    <w:rsid w:val="6997E46B"/>
    <w:rsid w:val="69982768"/>
    <w:rsid w:val="699843C3"/>
    <w:rsid w:val="699843F2"/>
    <w:rsid w:val="699850BE"/>
    <w:rsid w:val="69987DDF"/>
    <w:rsid w:val="699888DB"/>
    <w:rsid w:val="6998BAB3"/>
    <w:rsid w:val="6998E192"/>
    <w:rsid w:val="699918B4"/>
    <w:rsid w:val="69993F9E"/>
    <w:rsid w:val="6999B21A"/>
    <w:rsid w:val="6999B814"/>
    <w:rsid w:val="699A215E"/>
    <w:rsid w:val="699A2E70"/>
    <w:rsid w:val="699A371D"/>
    <w:rsid w:val="699A44CF"/>
    <w:rsid w:val="699A7A14"/>
    <w:rsid w:val="699AA8E0"/>
    <w:rsid w:val="699ACBC9"/>
    <w:rsid w:val="699AF3B5"/>
    <w:rsid w:val="699B201A"/>
    <w:rsid w:val="699B3666"/>
    <w:rsid w:val="699B4784"/>
    <w:rsid w:val="699B6A24"/>
    <w:rsid w:val="699B6EFF"/>
    <w:rsid w:val="699B80C4"/>
    <w:rsid w:val="699BEC66"/>
    <w:rsid w:val="699C3C74"/>
    <w:rsid w:val="699C5ACE"/>
    <w:rsid w:val="699CEEF2"/>
    <w:rsid w:val="699D8993"/>
    <w:rsid w:val="699DD9E9"/>
    <w:rsid w:val="699DFEC0"/>
    <w:rsid w:val="699E17BC"/>
    <w:rsid w:val="699ED010"/>
    <w:rsid w:val="699F0B58"/>
    <w:rsid w:val="699F1864"/>
    <w:rsid w:val="699F3640"/>
    <w:rsid w:val="699FA956"/>
    <w:rsid w:val="699FAF3E"/>
    <w:rsid w:val="699FC377"/>
    <w:rsid w:val="69A0397B"/>
    <w:rsid w:val="69A05E86"/>
    <w:rsid w:val="69A0877F"/>
    <w:rsid w:val="69A10F27"/>
    <w:rsid w:val="69A1216F"/>
    <w:rsid w:val="69A1C6DD"/>
    <w:rsid w:val="69A21B64"/>
    <w:rsid w:val="69A21D8E"/>
    <w:rsid w:val="69A29ADF"/>
    <w:rsid w:val="69A2CF99"/>
    <w:rsid w:val="69A2F900"/>
    <w:rsid w:val="69A3256B"/>
    <w:rsid w:val="69A361AB"/>
    <w:rsid w:val="69A36379"/>
    <w:rsid w:val="69A380AC"/>
    <w:rsid w:val="69A395C9"/>
    <w:rsid w:val="69A3B044"/>
    <w:rsid w:val="69A3E1BF"/>
    <w:rsid w:val="69A4AAEB"/>
    <w:rsid w:val="69A4CB36"/>
    <w:rsid w:val="69A4F435"/>
    <w:rsid w:val="69A55633"/>
    <w:rsid w:val="69A594B6"/>
    <w:rsid w:val="69A5C935"/>
    <w:rsid w:val="69A623C9"/>
    <w:rsid w:val="69A637DF"/>
    <w:rsid w:val="69A63FC7"/>
    <w:rsid w:val="69A65999"/>
    <w:rsid w:val="69A6F933"/>
    <w:rsid w:val="69A7189E"/>
    <w:rsid w:val="69A71B76"/>
    <w:rsid w:val="69A75F04"/>
    <w:rsid w:val="69A7670A"/>
    <w:rsid w:val="69A7AAF5"/>
    <w:rsid w:val="69A7B2BC"/>
    <w:rsid w:val="69A8213C"/>
    <w:rsid w:val="69A824B5"/>
    <w:rsid w:val="69A85E34"/>
    <w:rsid w:val="69A86467"/>
    <w:rsid w:val="69A8C528"/>
    <w:rsid w:val="69A90C47"/>
    <w:rsid w:val="69A936EB"/>
    <w:rsid w:val="69A93D63"/>
    <w:rsid w:val="69A9BDFE"/>
    <w:rsid w:val="69AAFEF3"/>
    <w:rsid w:val="69AB7245"/>
    <w:rsid w:val="69AB8870"/>
    <w:rsid w:val="69AB8FE8"/>
    <w:rsid w:val="69AC4788"/>
    <w:rsid w:val="69AC47F3"/>
    <w:rsid w:val="69AC5331"/>
    <w:rsid w:val="69AC566E"/>
    <w:rsid w:val="69AC8081"/>
    <w:rsid w:val="69ACB489"/>
    <w:rsid w:val="69AD07ED"/>
    <w:rsid w:val="69ADB925"/>
    <w:rsid w:val="69ADEC88"/>
    <w:rsid w:val="69ADED5D"/>
    <w:rsid w:val="69ADEF72"/>
    <w:rsid w:val="69AE04A1"/>
    <w:rsid w:val="69AEAB54"/>
    <w:rsid w:val="69AF33C6"/>
    <w:rsid w:val="69AF4EDA"/>
    <w:rsid w:val="69AF9FE0"/>
    <w:rsid w:val="69AFB4C1"/>
    <w:rsid w:val="69B08F69"/>
    <w:rsid w:val="69B0BC07"/>
    <w:rsid w:val="69B0C4D6"/>
    <w:rsid w:val="69B0CA89"/>
    <w:rsid w:val="69B10E60"/>
    <w:rsid w:val="69B1C78E"/>
    <w:rsid w:val="69B1E23A"/>
    <w:rsid w:val="69B2314B"/>
    <w:rsid w:val="69B23B9E"/>
    <w:rsid w:val="69B2454F"/>
    <w:rsid w:val="69B2741D"/>
    <w:rsid w:val="69B2D13B"/>
    <w:rsid w:val="69B2D368"/>
    <w:rsid w:val="69B2F0D9"/>
    <w:rsid w:val="69B31E4D"/>
    <w:rsid w:val="69B3559A"/>
    <w:rsid w:val="69B3762B"/>
    <w:rsid w:val="69B3EF4A"/>
    <w:rsid w:val="69B41205"/>
    <w:rsid w:val="69B4AE94"/>
    <w:rsid w:val="69B4BF41"/>
    <w:rsid w:val="69B57F0B"/>
    <w:rsid w:val="69B5B502"/>
    <w:rsid w:val="69B74ACF"/>
    <w:rsid w:val="69B75647"/>
    <w:rsid w:val="69B78C28"/>
    <w:rsid w:val="69B7ADBF"/>
    <w:rsid w:val="69B7EA71"/>
    <w:rsid w:val="69B80AD8"/>
    <w:rsid w:val="69B92012"/>
    <w:rsid w:val="69B921F3"/>
    <w:rsid w:val="69B9ABF9"/>
    <w:rsid w:val="69BA1388"/>
    <w:rsid w:val="69BA48E7"/>
    <w:rsid w:val="69BA54BA"/>
    <w:rsid w:val="69BA86B5"/>
    <w:rsid w:val="69BB40EF"/>
    <w:rsid w:val="69BB9FD1"/>
    <w:rsid w:val="69BBC863"/>
    <w:rsid w:val="69BC01E7"/>
    <w:rsid w:val="69BC198D"/>
    <w:rsid w:val="69BC1B95"/>
    <w:rsid w:val="69BCB096"/>
    <w:rsid w:val="69BCE1EE"/>
    <w:rsid w:val="69BD8469"/>
    <w:rsid w:val="69BDA8BF"/>
    <w:rsid w:val="69BE29A3"/>
    <w:rsid w:val="69BE3A97"/>
    <w:rsid w:val="69BE3FDD"/>
    <w:rsid w:val="69BE5B31"/>
    <w:rsid w:val="69BEC647"/>
    <w:rsid w:val="69BECAD5"/>
    <w:rsid w:val="69BF1E15"/>
    <w:rsid w:val="69BF2EE5"/>
    <w:rsid w:val="69BF3C75"/>
    <w:rsid w:val="69BF61F4"/>
    <w:rsid w:val="69BF63B3"/>
    <w:rsid w:val="69C06DAD"/>
    <w:rsid w:val="69C0E332"/>
    <w:rsid w:val="69C103A2"/>
    <w:rsid w:val="69C10AA4"/>
    <w:rsid w:val="69C189BA"/>
    <w:rsid w:val="69C1E1B8"/>
    <w:rsid w:val="69C20FEB"/>
    <w:rsid w:val="69C21DFC"/>
    <w:rsid w:val="69C22844"/>
    <w:rsid w:val="69C22B61"/>
    <w:rsid w:val="69C2CB87"/>
    <w:rsid w:val="69C2D9E1"/>
    <w:rsid w:val="69C2FD1F"/>
    <w:rsid w:val="69C33286"/>
    <w:rsid w:val="69C3FF74"/>
    <w:rsid w:val="69C41A7D"/>
    <w:rsid w:val="69C4294D"/>
    <w:rsid w:val="69C46239"/>
    <w:rsid w:val="69C46BBB"/>
    <w:rsid w:val="69C49E81"/>
    <w:rsid w:val="69C4AC6F"/>
    <w:rsid w:val="69C4BC7F"/>
    <w:rsid w:val="69C534F5"/>
    <w:rsid w:val="69C5AF07"/>
    <w:rsid w:val="69C5CEA5"/>
    <w:rsid w:val="69C5EAA3"/>
    <w:rsid w:val="69C5EF0D"/>
    <w:rsid w:val="69C6130B"/>
    <w:rsid w:val="69C67F59"/>
    <w:rsid w:val="69C686F7"/>
    <w:rsid w:val="69C6AC67"/>
    <w:rsid w:val="69C6CBB2"/>
    <w:rsid w:val="69C6ED3C"/>
    <w:rsid w:val="69C74A5B"/>
    <w:rsid w:val="69C786A3"/>
    <w:rsid w:val="69C78A99"/>
    <w:rsid w:val="69C8E9DF"/>
    <w:rsid w:val="69C8F87E"/>
    <w:rsid w:val="69C90837"/>
    <w:rsid w:val="69C92058"/>
    <w:rsid w:val="69CA10A1"/>
    <w:rsid w:val="69CA5D60"/>
    <w:rsid w:val="69CA6073"/>
    <w:rsid w:val="69CA9AF5"/>
    <w:rsid w:val="69CAAC39"/>
    <w:rsid w:val="69CAB662"/>
    <w:rsid w:val="69CB26E5"/>
    <w:rsid w:val="69CB5D52"/>
    <w:rsid w:val="69CBBAB1"/>
    <w:rsid w:val="69CBBE8A"/>
    <w:rsid w:val="69CBC737"/>
    <w:rsid w:val="69CBD4E7"/>
    <w:rsid w:val="69CC2448"/>
    <w:rsid w:val="69CC480A"/>
    <w:rsid w:val="69CC6D26"/>
    <w:rsid w:val="69CCBAE1"/>
    <w:rsid w:val="69CD1D51"/>
    <w:rsid w:val="69CDF44A"/>
    <w:rsid w:val="69CE1B60"/>
    <w:rsid w:val="69CE661D"/>
    <w:rsid w:val="69CE66E5"/>
    <w:rsid w:val="69CE9C47"/>
    <w:rsid w:val="69CEAA23"/>
    <w:rsid w:val="69CF125E"/>
    <w:rsid w:val="69CFE009"/>
    <w:rsid w:val="69CFF159"/>
    <w:rsid w:val="69D017CE"/>
    <w:rsid w:val="69D01980"/>
    <w:rsid w:val="69D03D4F"/>
    <w:rsid w:val="69D0B3CD"/>
    <w:rsid w:val="69D116CC"/>
    <w:rsid w:val="69D11E1B"/>
    <w:rsid w:val="69D165BB"/>
    <w:rsid w:val="69D17AF4"/>
    <w:rsid w:val="69D1CC9F"/>
    <w:rsid w:val="69D2BB37"/>
    <w:rsid w:val="69D2D18D"/>
    <w:rsid w:val="69D334F4"/>
    <w:rsid w:val="69D3359A"/>
    <w:rsid w:val="69D3707B"/>
    <w:rsid w:val="69D3C51D"/>
    <w:rsid w:val="69D3FAA8"/>
    <w:rsid w:val="69D438EF"/>
    <w:rsid w:val="69D4DEEA"/>
    <w:rsid w:val="69D4E5F0"/>
    <w:rsid w:val="69D51991"/>
    <w:rsid w:val="69D53EFA"/>
    <w:rsid w:val="69D543AC"/>
    <w:rsid w:val="69D59771"/>
    <w:rsid w:val="69D65401"/>
    <w:rsid w:val="69D6A624"/>
    <w:rsid w:val="69D6C4FA"/>
    <w:rsid w:val="69D7059B"/>
    <w:rsid w:val="69D71C0B"/>
    <w:rsid w:val="69D75850"/>
    <w:rsid w:val="69D75922"/>
    <w:rsid w:val="69D78829"/>
    <w:rsid w:val="69D7C639"/>
    <w:rsid w:val="69D7D3B9"/>
    <w:rsid w:val="69D82258"/>
    <w:rsid w:val="69D82A82"/>
    <w:rsid w:val="69D8E0AB"/>
    <w:rsid w:val="69D8ED3C"/>
    <w:rsid w:val="69D8F694"/>
    <w:rsid w:val="69D915F5"/>
    <w:rsid w:val="69D9EA8E"/>
    <w:rsid w:val="69D9F6E0"/>
    <w:rsid w:val="69D9FF4D"/>
    <w:rsid w:val="69DA6CC3"/>
    <w:rsid w:val="69DAA860"/>
    <w:rsid w:val="69DAEA43"/>
    <w:rsid w:val="69DB0539"/>
    <w:rsid w:val="69DB74DF"/>
    <w:rsid w:val="69DBA8E5"/>
    <w:rsid w:val="69DBD809"/>
    <w:rsid w:val="69DC00ED"/>
    <w:rsid w:val="69DC9498"/>
    <w:rsid w:val="69DCEEDA"/>
    <w:rsid w:val="69DD2DBE"/>
    <w:rsid w:val="69DD42D7"/>
    <w:rsid w:val="69DD6F70"/>
    <w:rsid w:val="69DDF4E5"/>
    <w:rsid w:val="69DE42E9"/>
    <w:rsid w:val="69DE4C13"/>
    <w:rsid w:val="69DE7F75"/>
    <w:rsid w:val="69DE9586"/>
    <w:rsid w:val="69DF368A"/>
    <w:rsid w:val="69DF7664"/>
    <w:rsid w:val="69E032C5"/>
    <w:rsid w:val="69E04244"/>
    <w:rsid w:val="69E06AAE"/>
    <w:rsid w:val="69E06C23"/>
    <w:rsid w:val="69E0DC12"/>
    <w:rsid w:val="69E0E09C"/>
    <w:rsid w:val="69E10FCE"/>
    <w:rsid w:val="69E207AA"/>
    <w:rsid w:val="69E239AA"/>
    <w:rsid w:val="69E24369"/>
    <w:rsid w:val="69E2EF5D"/>
    <w:rsid w:val="69E35F27"/>
    <w:rsid w:val="69E3EC16"/>
    <w:rsid w:val="69E45E1C"/>
    <w:rsid w:val="69E465DB"/>
    <w:rsid w:val="69E4D589"/>
    <w:rsid w:val="69E52919"/>
    <w:rsid w:val="69E5825F"/>
    <w:rsid w:val="69E587D6"/>
    <w:rsid w:val="69E5B07D"/>
    <w:rsid w:val="69E5B08D"/>
    <w:rsid w:val="69E5C841"/>
    <w:rsid w:val="69E61073"/>
    <w:rsid w:val="69E62017"/>
    <w:rsid w:val="69E638D1"/>
    <w:rsid w:val="69E659B5"/>
    <w:rsid w:val="69E6B7B4"/>
    <w:rsid w:val="69E6E0E9"/>
    <w:rsid w:val="69E6F948"/>
    <w:rsid w:val="69E710A2"/>
    <w:rsid w:val="69E76B59"/>
    <w:rsid w:val="69E7A7FF"/>
    <w:rsid w:val="69E7F67A"/>
    <w:rsid w:val="69E7FED9"/>
    <w:rsid w:val="69E80E21"/>
    <w:rsid w:val="69E84934"/>
    <w:rsid w:val="69E875FB"/>
    <w:rsid w:val="69E87D43"/>
    <w:rsid w:val="69E8A62C"/>
    <w:rsid w:val="69E8B733"/>
    <w:rsid w:val="69EA10DB"/>
    <w:rsid w:val="69EA1E3B"/>
    <w:rsid w:val="69EAA6A9"/>
    <w:rsid w:val="69EAA7B6"/>
    <w:rsid w:val="69EAC83E"/>
    <w:rsid w:val="69EADFF9"/>
    <w:rsid w:val="69EB1477"/>
    <w:rsid w:val="69EB3FD1"/>
    <w:rsid w:val="69EB8E4A"/>
    <w:rsid w:val="69EB9695"/>
    <w:rsid w:val="69EB993E"/>
    <w:rsid w:val="69EBFB5A"/>
    <w:rsid w:val="69EBFD2A"/>
    <w:rsid w:val="69EC0A93"/>
    <w:rsid w:val="69EC1C8B"/>
    <w:rsid w:val="69EC99B2"/>
    <w:rsid w:val="69ECAAB2"/>
    <w:rsid w:val="69ECB08D"/>
    <w:rsid w:val="69ECF5E2"/>
    <w:rsid w:val="69ECFBBB"/>
    <w:rsid w:val="69ED98FF"/>
    <w:rsid w:val="69EDC5A8"/>
    <w:rsid w:val="69EDFA18"/>
    <w:rsid w:val="69EE50F6"/>
    <w:rsid w:val="69EE5E18"/>
    <w:rsid w:val="69EE6F98"/>
    <w:rsid w:val="69EE8CCE"/>
    <w:rsid w:val="69EED0C2"/>
    <w:rsid w:val="69EEE101"/>
    <w:rsid w:val="69EEF8E6"/>
    <w:rsid w:val="69EF5FA9"/>
    <w:rsid w:val="69EFB8A5"/>
    <w:rsid w:val="69F02E48"/>
    <w:rsid w:val="69F07394"/>
    <w:rsid w:val="69F0D5A2"/>
    <w:rsid w:val="69F11BCF"/>
    <w:rsid w:val="69F11D0F"/>
    <w:rsid w:val="69F12DFF"/>
    <w:rsid w:val="69F14C68"/>
    <w:rsid w:val="69F15E6A"/>
    <w:rsid w:val="69F1B762"/>
    <w:rsid w:val="69F1E3A8"/>
    <w:rsid w:val="69F1E78E"/>
    <w:rsid w:val="69F237A1"/>
    <w:rsid w:val="69F27724"/>
    <w:rsid w:val="69F2C067"/>
    <w:rsid w:val="69F2C213"/>
    <w:rsid w:val="69F30FCA"/>
    <w:rsid w:val="69F324EF"/>
    <w:rsid w:val="69F37D5E"/>
    <w:rsid w:val="69F3AE3F"/>
    <w:rsid w:val="69F3BC90"/>
    <w:rsid w:val="69F3BF96"/>
    <w:rsid w:val="69F3DEC1"/>
    <w:rsid w:val="69F48507"/>
    <w:rsid w:val="69F48992"/>
    <w:rsid w:val="69F4E61A"/>
    <w:rsid w:val="69F510F8"/>
    <w:rsid w:val="69F5453A"/>
    <w:rsid w:val="69F57704"/>
    <w:rsid w:val="69F5E5B3"/>
    <w:rsid w:val="69F67185"/>
    <w:rsid w:val="69F6BAC4"/>
    <w:rsid w:val="69F73D93"/>
    <w:rsid w:val="69F7782D"/>
    <w:rsid w:val="69F7ABDA"/>
    <w:rsid w:val="69F7C751"/>
    <w:rsid w:val="69F7C9C6"/>
    <w:rsid w:val="69F81201"/>
    <w:rsid w:val="69F936C0"/>
    <w:rsid w:val="69F95891"/>
    <w:rsid w:val="69F96E50"/>
    <w:rsid w:val="69F99D77"/>
    <w:rsid w:val="69F9ACDD"/>
    <w:rsid w:val="69F9F3F6"/>
    <w:rsid w:val="69F9F972"/>
    <w:rsid w:val="69FA146A"/>
    <w:rsid w:val="69FA731C"/>
    <w:rsid w:val="69FA836E"/>
    <w:rsid w:val="69FA837A"/>
    <w:rsid w:val="69FA97EC"/>
    <w:rsid w:val="69FAEFC5"/>
    <w:rsid w:val="69FB0305"/>
    <w:rsid w:val="69FB2CB3"/>
    <w:rsid w:val="69FB515F"/>
    <w:rsid w:val="69FBF154"/>
    <w:rsid w:val="69FC740A"/>
    <w:rsid w:val="69FC9628"/>
    <w:rsid w:val="69FD2272"/>
    <w:rsid w:val="69FD73D6"/>
    <w:rsid w:val="69FD96D0"/>
    <w:rsid w:val="69FDA8AD"/>
    <w:rsid w:val="69FE157D"/>
    <w:rsid w:val="69FE93A9"/>
    <w:rsid w:val="69FF3914"/>
    <w:rsid w:val="69FF4172"/>
    <w:rsid w:val="69FFA9E0"/>
    <w:rsid w:val="69FFC690"/>
    <w:rsid w:val="6A003B56"/>
    <w:rsid w:val="6A005FD8"/>
    <w:rsid w:val="6A009AA1"/>
    <w:rsid w:val="6A00FC96"/>
    <w:rsid w:val="6A01223A"/>
    <w:rsid w:val="6A01304D"/>
    <w:rsid w:val="6A014566"/>
    <w:rsid w:val="6A01AED0"/>
    <w:rsid w:val="6A01C31F"/>
    <w:rsid w:val="6A01E333"/>
    <w:rsid w:val="6A01F1A8"/>
    <w:rsid w:val="6A02199E"/>
    <w:rsid w:val="6A021ED8"/>
    <w:rsid w:val="6A02615D"/>
    <w:rsid w:val="6A02A23F"/>
    <w:rsid w:val="6A02EC0F"/>
    <w:rsid w:val="6A036858"/>
    <w:rsid w:val="6A03A3D6"/>
    <w:rsid w:val="6A046257"/>
    <w:rsid w:val="6A0462F5"/>
    <w:rsid w:val="6A047E7A"/>
    <w:rsid w:val="6A04CC15"/>
    <w:rsid w:val="6A051DE7"/>
    <w:rsid w:val="6A054A5F"/>
    <w:rsid w:val="6A05A354"/>
    <w:rsid w:val="6A067089"/>
    <w:rsid w:val="6A06AB4D"/>
    <w:rsid w:val="6A06E5FB"/>
    <w:rsid w:val="6A071209"/>
    <w:rsid w:val="6A072821"/>
    <w:rsid w:val="6A0779B2"/>
    <w:rsid w:val="6A07B6E4"/>
    <w:rsid w:val="6A07FF87"/>
    <w:rsid w:val="6A080340"/>
    <w:rsid w:val="6A082F12"/>
    <w:rsid w:val="6A0831C9"/>
    <w:rsid w:val="6A085786"/>
    <w:rsid w:val="6A0867B6"/>
    <w:rsid w:val="6A087BA7"/>
    <w:rsid w:val="6A0885A3"/>
    <w:rsid w:val="6A0890C7"/>
    <w:rsid w:val="6A08A7C2"/>
    <w:rsid w:val="6A094AD6"/>
    <w:rsid w:val="6A097A30"/>
    <w:rsid w:val="6A0991EB"/>
    <w:rsid w:val="6A0A251F"/>
    <w:rsid w:val="6A0A54AD"/>
    <w:rsid w:val="6A0A5E85"/>
    <w:rsid w:val="6A0A6C34"/>
    <w:rsid w:val="6A0B0A2F"/>
    <w:rsid w:val="6A0C6D2F"/>
    <w:rsid w:val="6A0CC299"/>
    <w:rsid w:val="6A0CE9A8"/>
    <w:rsid w:val="6A0D005C"/>
    <w:rsid w:val="6A0D12DA"/>
    <w:rsid w:val="6A0D8095"/>
    <w:rsid w:val="6A0DC058"/>
    <w:rsid w:val="6A0DC362"/>
    <w:rsid w:val="6A0DF540"/>
    <w:rsid w:val="6A0E267C"/>
    <w:rsid w:val="6A0E4DCC"/>
    <w:rsid w:val="6A0EF06F"/>
    <w:rsid w:val="6A0F030F"/>
    <w:rsid w:val="6A0F17B9"/>
    <w:rsid w:val="6A0F9651"/>
    <w:rsid w:val="6A0FDDF6"/>
    <w:rsid w:val="6A0FEF82"/>
    <w:rsid w:val="6A100D3A"/>
    <w:rsid w:val="6A10C607"/>
    <w:rsid w:val="6A10CAA8"/>
    <w:rsid w:val="6A113C5F"/>
    <w:rsid w:val="6A1172E1"/>
    <w:rsid w:val="6A11AEE0"/>
    <w:rsid w:val="6A11E30C"/>
    <w:rsid w:val="6A11F604"/>
    <w:rsid w:val="6A1280F5"/>
    <w:rsid w:val="6A128FA5"/>
    <w:rsid w:val="6A129FB8"/>
    <w:rsid w:val="6A12C9C2"/>
    <w:rsid w:val="6A12FD3C"/>
    <w:rsid w:val="6A130139"/>
    <w:rsid w:val="6A130507"/>
    <w:rsid w:val="6A130FC8"/>
    <w:rsid w:val="6A13B146"/>
    <w:rsid w:val="6A141AE6"/>
    <w:rsid w:val="6A143683"/>
    <w:rsid w:val="6A147D4D"/>
    <w:rsid w:val="6A14C51B"/>
    <w:rsid w:val="6A152486"/>
    <w:rsid w:val="6A154E64"/>
    <w:rsid w:val="6A155F7F"/>
    <w:rsid w:val="6A15A9D1"/>
    <w:rsid w:val="6A160134"/>
    <w:rsid w:val="6A16F9F2"/>
    <w:rsid w:val="6A17A41D"/>
    <w:rsid w:val="6A17BB8B"/>
    <w:rsid w:val="6A17E859"/>
    <w:rsid w:val="6A1815F8"/>
    <w:rsid w:val="6A181941"/>
    <w:rsid w:val="6A182995"/>
    <w:rsid w:val="6A185778"/>
    <w:rsid w:val="6A18EE7B"/>
    <w:rsid w:val="6A192D98"/>
    <w:rsid w:val="6A19A2AC"/>
    <w:rsid w:val="6A19BFD3"/>
    <w:rsid w:val="6A1A2817"/>
    <w:rsid w:val="6A1A7BC0"/>
    <w:rsid w:val="6A1A9C85"/>
    <w:rsid w:val="6A1AC00E"/>
    <w:rsid w:val="6A1AD101"/>
    <w:rsid w:val="6A1B9022"/>
    <w:rsid w:val="6A1BAE46"/>
    <w:rsid w:val="6A1BF3AB"/>
    <w:rsid w:val="6A1C1910"/>
    <w:rsid w:val="6A1C2359"/>
    <w:rsid w:val="6A1CC30D"/>
    <w:rsid w:val="6A1CEA70"/>
    <w:rsid w:val="6A1CF0C1"/>
    <w:rsid w:val="6A1CF8ED"/>
    <w:rsid w:val="6A1D1C5E"/>
    <w:rsid w:val="6A1D7971"/>
    <w:rsid w:val="6A1D843A"/>
    <w:rsid w:val="6A1D8992"/>
    <w:rsid w:val="6A1D8D39"/>
    <w:rsid w:val="6A1D8E47"/>
    <w:rsid w:val="6A1D9CDE"/>
    <w:rsid w:val="6A1DA98C"/>
    <w:rsid w:val="6A1DAD3C"/>
    <w:rsid w:val="6A1DCED9"/>
    <w:rsid w:val="6A1E0198"/>
    <w:rsid w:val="6A1E04C5"/>
    <w:rsid w:val="6A1E079F"/>
    <w:rsid w:val="6A1E0B66"/>
    <w:rsid w:val="6A1E2B91"/>
    <w:rsid w:val="6A1E2C3A"/>
    <w:rsid w:val="6A1E2C46"/>
    <w:rsid w:val="6A1E2C80"/>
    <w:rsid w:val="6A1E6186"/>
    <w:rsid w:val="6A1F38D5"/>
    <w:rsid w:val="6A1F87BC"/>
    <w:rsid w:val="6A1F9595"/>
    <w:rsid w:val="6A1FCEB1"/>
    <w:rsid w:val="6A1FEC78"/>
    <w:rsid w:val="6A1FEF65"/>
    <w:rsid w:val="6A1FF9BA"/>
    <w:rsid w:val="6A202993"/>
    <w:rsid w:val="6A203C24"/>
    <w:rsid w:val="6A2040B2"/>
    <w:rsid w:val="6A20501F"/>
    <w:rsid w:val="6A205DB0"/>
    <w:rsid w:val="6A207884"/>
    <w:rsid w:val="6A20ECAD"/>
    <w:rsid w:val="6A214417"/>
    <w:rsid w:val="6A21662F"/>
    <w:rsid w:val="6A21BF0D"/>
    <w:rsid w:val="6A21F10E"/>
    <w:rsid w:val="6A21FD55"/>
    <w:rsid w:val="6A22094D"/>
    <w:rsid w:val="6A22B15C"/>
    <w:rsid w:val="6A22B89D"/>
    <w:rsid w:val="6A22DFFD"/>
    <w:rsid w:val="6A2344AB"/>
    <w:rsid w:val="6A23774E"/>
    <w:rsid w:val="6A239E61"/>
    <w:rsid w:val="6A2400F2"/>
    <w:rsid w:val="6A241CCF"/>
    <w:rsid w:val="6A2422A9"/>
    <w:rsid w:val="6A242487"/>
    <w:rsid w:val="6A242958"/>
    <w:rsid w:val="6A247028"/>
    <w:rsid w:val="6A2485B0"/>
    <w:rsid w:val="6A249C94"/>
    <w:rsid w:val="6A24CF90"/>
    <w:rsid w:val="6A24D732"/>
    <w:rsid w:val="6A250E77"/>
    <w:rsid w:val="6A25112D"/>
    <w:rsid w:val="6A253807"/>
    <w:rsid w:val="6A2570A3"/>
    <w:rsid w:val="6A2577DA"/>
    <w:rsid w:val="6A25C590"/>
    <w:rsid w:val="6A261E45"/>
    <w:rsid w:val="6A2646E4"/>
    <w:rsid w:val="6A2676ED"/>
    <w:rsid w:val="6A26B2E1"/>
    <w:rsid w:val="6A26D1F1"/>
    <w:rsid w:val="6A26F4BA"/>
    <w:rsid w:val="6A272C5A"/>
    <w:rsid w:val="6A278D62"/>
    <w:rsid w:val="6A27D0FA"/>
    <w:rsid w:val="6A27E29C"/>
    <w:rsid w:val="6A27F5B4"/>
    <w:rsid w:val="6A283895"/>
    <w:rsid w:val="6A286636"/>
    <w:rsid w:val="6A28CE29"/>
    <w:rsid w:val="6A2946DB"/>
    <w:rsid w:val="6A29958B"/>
    <w:rsid w:val="6A29D616"/>
    <w:rsid w:val="6A2A02A7"/>
    <w:rsid w:val="6A2A54E8"/>
    <w:rsid w:val="6A2AA982"/>
    <w:rsid w:val="6A2AB06A"/>
    <w:rsid w:val="6A2AEEB4"/>
    <w:rsid w:val="6A2B277E"/>
    <w:rsid w:val="6A2BE41D"/>
    <w:rsid w:val="6A2BEE56"/>
    <w:rsid w:val="6A2BF2D1"/>
    <w:rsid w:val="6A2C0521"/>
    <w:rsid w:val="6A2C2996"/>
    <w:rsid w:val="6A2C76E2"/>
    <w:rsid w:val="6A2C7741"/>
    <w:rsid w:val="6A2C91CD"/>
    <w:rsid w:val="6A2C9691"/>
    <w:rsid w:val="6A2CC726"/>
    <w:rsid w:val="6A2DC250"/>
    <w:rsid w:val="6A2DC940"/>
    <w:rsid w:val="6A2E01EE"/>
    <w:rsid w:val="6A2E141A"/>
    <w:rsid w:val="6A2E2204"/>
    <w:rsid w:val="6A2E8646"/>
    <w:rsid w:val="6A2E990A"/>
    <w:rsid w:val="6A2EC01F"/>
    <w:rsid w:val="6A2EC13E"/>
    <w:rsid w:val="6A2EFF0E"/>
    <w:rsid w:val="6A2F1208"/>
    <w:rsid w:val="6A2F82FE"/>
    <w:rsid w:val="6A2FAE94"/>
    <w:rsid w:val="6A2FD5D1"/>
    <w:rsid w:val="6A30ADD9"/>
    <w:rsid w:val="6A3174FC"/>
    <w:rsid w:val="6A317711"/>
    <w:rsid w:val="6A319743"/>
    <w:rsid w:val="6A31B293"/>
    <w:rsid w:val="6A31DB7B"/>
    <w:rsid w:val="6A32475C"/>
    <w:rsid w:val="6A324E0A"/>
    <w:rsid w:val="6A3316DA"/>
    <w:rsid w:val="6A334241"/>
    <w:rsid w:val="6A336109"/>
    <w:rsid w:val="6A33BBF4"/>
    <w:rsid w:val="6A33DB1B"/>
    <w:rsid w:val="6A340498"/>
    <w:rsid w:val="6A341E0B"/>
    <w:rsid w:val="6A348D2E"/>
    <w:rsid w:val="6A352C2B"/>
    <w:rsid w:val="6A357659"/>
    <w:rsid w:val="6A35A3D4"/>
    <w:rsid w:val="6A35AE75"/>
    <w:rsid w:val="6A35AFF0"/>
    <w:rsid w:val="6A366C8A"/>
    <w:rsid w:val="6A369A10"/>
    <w:rsid w:val="6A36A33A"/>
    <w:rsid w:val="6A36B04B"/>
    <w:rsid w:val="6A36B794"/>
    <w:rsid w:val="6A36E610"/>
    <w:rsid w:val="6A370DB6"/>
    <w:rsid w:val="6A3737F1"/>
    <w:rsid w:val="6A378AC0"/>
    <w:rsid w:val="6A37B0C1"/>
    <w:rsid w:val="6A37C081"/>
    <w:rsid w:val="6A37FB28"/>
    <w:rsid w:val="6A382AA8"/>
    <w:rsid w:val="6A383879"/>
    <w:rsid w:val="6A389D38"/>
    <w:rsid w:val="6A38F992"/>
    <w:rsid w:val="6A3910FB"/>
    <w:rsid w:val="6A393934"/>
    <w:rsid w:val="6A3973FF"/>
    <w:rsid w:val="6A397645"/>
    <w:rsid w:val="6A39794A"/>
    <w:rsid w:val="6A398E4A"/>
    <w:rsid w:val="6A399D19"/>
    <w:rsid w:val="6A39D1CF"/>
    <w:rsid w:val="6A39ED93"/>
    <w:rsid w:val="6A3A1BB4"/>
    <w:rsid w:val="6A3ADA3F"/>
    <w:rsid w:val="6A3B0E11"/>
    <w:rsid w:val="6A3B39BE"/>
    <w:rsid w:val="6A3C11AC"/>
    <w:rsid w:val="6A3C3D76"/>
    <w:rsid w:val="6A3C54BE"/>
    <w:rsid w:val="6A3C8ADC"/>
    <w:rsid w:val="6A3CEB68"/>
    <w:rsid w:val="6A3CFE56"/>
    <w:rsid w:val="6A3D12A9"/>
    <w:rsid w:val="6A3D2BBF"/>
    <w:rsid w:val="6A3D4AE4"/>
    <w:rsid w:val="6A3D81ED"/>
    <w:rsid w:val="6A3DCB93"/>
    <w:rsid w:val="6A3E04BF"/>
    <w:rsid w:val="6A3E05EE"/>
    <w:rsid w:val="6A3E3275"/>
    <w:rsid w:val="6A3E86CF"/>
    <w:rsid w:val="6A3EA626"/>
    <w:rsid w:val="6A3EBD5B"/>
    <w:rsid w:val="6A3F5A30"/>
    <w:rsid w:val="6A3FB573"/>
    <w:rsid w:val="6A40668A"/>
    <w:rsid w:val="6A40D9F2"/>
    <w:rsid w:val="6A40DB12"/>
    <w:rsid w:val="6A40E781"/>
    <w:rsid w:val="6A414E0E"/>
    <w:rsid w:val="6A417397"/>
    <w:rsid w:val="6A41C2AA"/>
    <w:rsid w:val="6A420BDE"/>
    <w:rsid w:val="6A421133"/>
    <w:rsid w:val="6A4247F4"/>
    <w:rsid w:val="6A424AA3"/>
    <w:rsid w:val="6A427723"/>
    <w:rsid w:val="6A42775F"/>
    <w:rsid w:val="6A4293EF"/>
    <w:rsid w:val="6A429B21"/>
    <w:rsid w:val="6A42A7FF"/>
    <w:rsid w:val="6A42FFDD"/>
    <w:rsid w:val="6A43E5C4"/>
    <w:rsid w:val="6A43EDB5"/>
    <w:rsid w:val="6A4458DE"/>
    <w:rsid w:val="6A44740A"/>
    <w:rsid w:val="6A44D700"/>
    <w:rsid w:val="6A44E274"/>
    <w:rsid w:val="6A451832"/>
    <w:rsid w:val="6A453559"/>
    <w:rsid w:val="6A45490B"/>
    <w:rsid w:val="6A45C962"/>
    <w:rsid w:val="6A45CCDD"/>
    <w:rsid w:val="6A464DE3"/>
    <w:rsid w:val="6A468AC2"/>
    <w:rsid w:val="6A46AFD1"/>
    <w:rsid w:val="6A46C7BA"/>
    <w:rsid w:val="6A47090A"/>
    <w:rsid w:val="6A470A5B"/>
    <w:rsid w:val="6A477060"/>
    <w:rsid w:val="6A4783B3"/>
    <w:rsid w:val="6A479EA7"/>
    <w:rsid w:val="6A47B937"/>
    <w:rsid w:val="6A483B8A"/>
    <w:rsid w:val="6A4840AC"/>
    <w:rsid w:val="6A488DE9"/>
    <w:rsid w:val="6A48B84E"/>
    <w:rsid w:val="6A48E6A8"/>
    <w:rsid w:val="6A4919DB"/>
    <w:rsid w:val="6A496A94"/>
    <w:rsid w:val="6A499ACA"/>
    <w:rsid w:val="6A49F927"/>
    <w:rsid w:val="6A49FFFC"/>
    <w:rsid w:val="6A4A112B"/>
    <w:rsid w:val="6A4A2594"/>
    <w:rsid w:val="6A4A25EC"/>
    <w:rsid w:val="6A4A3FE4"/>
    <w:rsid w:val="6A4ADF29"/>
    <w:rsid w:val="6A4B0C49"/>
    <w:rsid w:val="6A4B0C91"/>
    <w:rsid w:val="6A4BB8C0"/>
    <w:rsid w:val="6A4BC97C"/>
    <w:rsid w:val="6A4BF016"/>
    <w:rsid w:val="6A4C049B"/>
    <w:rsid w:val="6A4C1236"/>
    <w:rsid w:val="6A4C164B"/>
    <w:rsid w:val="6A4C2099"/>
    <w:rsid w:val="6A4C2948"/>
    <w:rsid w:val="6A4C648F"/>
    <w:rsid w:val="6A4C71C0"/>
    <w:rsid w:val="6A4C74CF"/>
    <w:rsid w:val="6A4C94ED"/>
    <w:rsid w:val="6A4CAF66"/>
    <w:rsid w:val="6A4CF2DE"/>
    <w:rsid w:val="6A4D1E6B"/>
    <w:rsid w:val="6A4D5262"/>
    <w:rsid w:val="6A4D5C30"/>
    <w:rsid w:val="6A4D8348"/>
    <w:rsid w:val="6A4D9556"/>
    <w:rsid w:val="6A4DB55B"/>
    <w:rsid w:val="6A4E78E0"/>
    <w:rsid w:val="6A4EBC5F"/>
    <w:rsid w:val="6A4EBDEA"/>
    <w:rsid w:val="6A4EC685"/>
    <w:rsid w:val="6A4EE012"/>
    <w:rsid w:val="6A4F2686"/>
    <w:rsid w:val="6A4F5522"/>
    <w:rsid w:val="6A4F72CF"/>
    <w:rsid w:val="6A4FD146"/>
    <w:rsid w:val="6A50241D"/>
    <w:rsid w:val="6A50493B"/>
    <w:rsid w:val="6A50BF14"/>
    <w:rsid w:val="6A513119"/>
    <w:rsid w:val="6A51FB7F"/>
    <w:rsid w:val="6A52169E"/>
    <w:rsid w:val="6A5218D1"/>
    <w:rsid w:val="6A52259D"/>
    <w:rsid w:val="6A522D80"/>
    <w:rsid w:val="6A526916"/>
    <w:rsid w:val="6A533C2F"/>
    <w:rsid w:val="6A533F2E"/>
    <w:rsid w:val="6A539840"/>
    <w:rsid w:val="6A53DDCB"/>
    <w:rsid w:val="6A5458F8"/>
    <w:rsid w:val="6A546740"/>
    <w:rsid w:val="6A547BB7"/>
    <w:rsid w:val="6A54CF04"/>
    <w:rsid w:val="6A54EDC6"/>
    <w:rsid w:val="6A54FBD9"/>
    <w:rsid w:val="6A54FEC3"/>
    <w:rsid w:val="6A550E9F"/>
    <w:rsid w:val="6A551ED4"/>
    <w:rsid w:val="6A55370B"/>
    <w:rsid w:val="6A55A1C3"/>
    <w:rsid w:val="6A55FB83"/>
    <w:rsid w:val="6A564AAC"/>
    <w:rsid w:val="6A564DCE"/>
    <w:rsid w:val="6A56552C"/>
    <w:rsid w:val="6A568354"/>
    <w:rsid w:val="6A569BFE"/>
    <w:rsid w:val="6A56A5CA"/>
    <w:rsid w:val="6A56C012"/>
    <w:rsid w:val="6A57003B"/>
    <w:rsid w:val="6A5724D0"/>
    <w:rsid w:val="6A57EDD9"/>
    <w:rsid w:val="6A580774"/>
    <w:rsid w:val="6A582961"/>
    <w:rsid w:val="6A586800"/>
    <w:rsid w:val="6A588C55"/>
    <w:rsid w:val="6A598418"/>
    <w:rsid w:val="6A59AF7B"/>
    <w:rsid w:val="6A59C3A8"/>
    <w:rsid w:val="6A5A190F"/>
    <w:rsid w:val="6A5A3777"/>
    <w:rsid w:val="6A5A601C"/>
    <w:rsid w:val="6A5A94FA"/>
    <w:rsid w:val="6A5ACF06"/>
    <w:rsid w:val="6A5AF3E1"/>
    <w:rsid w:val="6A5B3470"/>
    <w:rsid w:val="6A5B641F"/>
    <w:rsid w:val="6A5B7586"/>
    <w:rsid w:val="6A5B79E3"/>
    <w:rsid w:val="6A5B7FB5"/>
    <w:rsid w:val="6A5C03A2"/>
    <w:rsid w:val="6A5C0A70"/>
    <w:rsid w:val="6A5C4958"/>
    <w:rsid w:val="6A5C5327"/>
    <w:rsid w:val="6A5C6FE6"/>
    <w:rsid w:val="6A5CE47D"/>
    <w:rsid w:val="6A5D43A3"/>
    <w:rsid w:val="6A5D549E"/>
    <w:rsid w:val="6A5D8424"/>
    <w:rsid w:val="6A5E54F3"/>
    <w:rsid w:val="6A5E7C8D"/>
    <w:rsid w:val="6A5FD8BD"/>
    <w:rsid w:val="6A601D55"/>
    <w:rsid w:val="6A606123"/>
    <w:rsid w:val="6A6085A4"/>
    <w:rsid w:val="6A60953E"/>
    <w:rsid w:val="6A60E6EE"/>
    <w:rsid w:val="6A610059"/>
    <w:rsid w:val="6A614C9D"/>
    <w:rsid w:val="6A617F3E"/>
    <w:rsid w:val="6A61B5AA"/>
    <w:rsid w:val="6A6263EA"/>
    <w:rsid w:val="6A6264F0"/>
    <w:rsid w:val="6A628019"/>
    <w:rsid w:val="6A62AF47"/>
    <w:rsid w:val="6A62FDB0"/>
    <w:rsid w:val="6A630F19"/>
    <w:rsid w:val="6A6329C5"/>
    <w:rsid w:val="6A633DD2"/>
    <w:rsid w:val="6A641E08"/>
    <w:rsid w:val="6A642644"/>
    <w:rsid w:val="6A64595C"/>
    <w:rsid w:val="6A64C893"/>
    <w:rsid w:val="6A64F99A"/>
    <w:rsid w:val="6A651DCF"/>
    <w:rsid w:val="6A6544F8"/>
    <w:rsid w:val="6A65A49C"/>
    <w:rsid w:val="6A6669D5"/>
    <w:rsid w:val="6A66A5FA"/>
    <w:rsid w:val="6A676294"/>
    <w:rsid w:val="6A67767C"/>
    <w:rsid w:val="6A678655"/>
    <w:rsid w:val="6A6793F1"/>
    <w:rsid w:val="6A680386"/>
    <w:rsid w:val="6A682F76"/>
    <w:rsid w:val="6A68433E"/>
    <w:rsid w:val="6A68AC4F"/>
    <w:rsid w:val="6A68D8E3"/>
    <w:rsid w:val="6A692AC5"/>
    <w:rsid w:val="6A693518"/>
    <w:rsid w:val="6A694CDB"/>
    <w:rsid w:val="6A6998BD"/>
    <w:rsid w:val="6A69D711"/>
    <w:rsid w:val="6A69E5EC"/>
    <w:rsid w:val="6A69E6E9"/>
    <w:rsid w:val="6A6A375B"/>
    <w:rsid w:val="6A6A7639"/>
    <w:rsid w:val="6A6A8813"/>
    <w:rsid w:val="6A6A92F8"/>
    <w:rsid w:val="6A6AA406"/>
    <w:rsid w:val="6A6B4DAA"/>
    <w:rsid w:val="6A6B8010"/>
    <w:rsid w:val="6A6B86AE"/>
    <w:rsid w:val="6A6BC4B5"/>
    <w:rsid w:val="6A6BE133"/>
    <w:rsid w:val="6A6CA629"/>
    <w:rsid w:val="6A6CF906"/>
    <w:rsid w:val="6A6D63DE"/>
    <w:rsid w:val="6A6DA537"/>
    <w:rsid w:val="6A6DC392"/>
    <w:rsid w:val="6A6ED388"/>
    <w:rsid w:val="6A6F3179"/>
    <w:rsid w:val="6A6F53E6"/>
    <w:rsid w:val="6A6FCC96"/>
    <w:rsid w:val="6A6FF07E"/>
    <w:rsid w:val="6A701922"/>
    <w:rsid w:val="6A702A45"/>
    <w:rsid w:val="6A703C43"/>
    <w:rsid w:val="6A709289"/>
    <w:rsid w:val="6A70B2C3"/>
    <w:rsid w:val="6A70BA02"/>
    <w:rsid w:val="6A7117EF"/>
    <w:rsid w:val="6A7132FA"/>
    <w:rsid w:val="6A71B865"/>
    <w:rsid w:val="6A71C6DD"/>
    <w:rsid w:val="6A72834B"/>
    <w:rsid w:val="6A72AB60"/>
    <w:rsid w:val="6A72B3F7"/>
    <w:rsid w:val="6A72CAC3"/>
    <w:rsid w:val="6A733244"/>
    <w:rsid w:val="6A733EE0"/>
    <w:rsid w:val="6A73615D"/>
    <w:rsid w:val="6A73C76A"/>
    <w:rsid w:val="6A73D180"/>
    <w:rsid w:val="6A741679"/>
    <w:rsid w:val="6A748420"/>
    <w:rsid w:val="6A74C07C"/>
    <w:rsid w:val="6A7543DA"/>
    <w:rsid w:val="6A755392"/>
    <w:rsid w:val="6A764501"/>
    <w:rsid w:val="6A769310"/>
    <w:rsid w:val="6A76D77D"/>
    <w:rsid w:val="6A76E967"/>
    <w:rsid w:val="6A76FA5D"/>
    <w:rsid w:val="6A775CB5"/>
    <w:rsid w:val="6A7787B0"/>
    <w:rsid w:val="6A786603"/>
    <w:rsid w:val="6A78919C"/>
    <w:rsid w:val="6A7891A2"/>
    <w:rsid w:val="6A792DFD"/>
    <w:rsid w:val="6A7938DF"/>
    <w:rsid w:val="6A793B6A"/>
    <w:rsid w:val="6A794754"/>
    <w:rsid w:val="6A79F2C9"/>
    <w:rsid w:val="6A7A0A07"/>
    <w:rsid w:val="6A7A2484"/>
    <w:rsid w:val="6A7A6098"/>
    <w:rsid w:val="6A7AAFE6"/>
    <w:rsid w:val="6A7AB336"/>
    <w:rsid w:val="6A7AF57A"/>
    <w:rsid w:val="6A7AFB0E"/>
    <w:rsid w:val="6A7B03E6"/>
    <w:rsid w:val="6A7B5D7F"/>
    <w:rsid w:val="6A7BAEC1"/>
    <w:rsid w:val="6A7C7BE4"/>
    <w:rsid w:val="6A7CA683"/>
    <w:rsid w:val="6A7DC7CC"/>
    <w:rsid w:val="6A7E366F"/>
    <w:rsid w:val="6A7E52E6"/>
    <w:rsid w:val="6A7E9F56"/>
    <w:rsid w:val="6A7F2510"/>
    <w:rsid w:val="6A8046D0"/>
    <w:rsid w:val="6A806804"/>
    <w:rsid w:val="6A80DD15"/>
    <w:rsid w:val="6A8121D7"/>
    <w:rsid w:val="6A8145E3"/>
    <w:rsid w:val="6A814E21"/>
    <w:rsid w:val="6A826904"/>
    <w:rsid w:val="6A82A047"/>
    <w:rsid w:val="6A82DD2A"/>
    <w:rsid w:val="6A83070B"/>
    <w:rsid w:val="6A831C3F"/>
    <w:rsid w:val="6A832C82"/>
    <w:rsid w:val="6A83580A"/>
    <w:rsid w:val="6A836896"/>
    <w:rsid w:val="6A845E6F"/>
    <w:rsid w:val="6A84677C"/>
    <w:rsid w:val="6A848352"/>
    <w:rsid w:val="6A84FE7B"/>
    <w:rsid w:val="6A85149F"/>
    <w:rsid w:val="6A85231D"/>
    <w:rsid w:val="6A85A8C0"/>
    <w:rsid w:val="6A85EF9C"/>
    <w:rsid w:val="6A868679"/>
    <w:rsid w:val="6A86BD32"/>
    <w:rsid w:val="6A86BEF4"/>
    <w:rsid w:val="6A86D359"/>
    <w:rsid w:val="6A86EBF5"/>
    <w:rsid w:val="6A871307"/>
    <w:rsid w:val="6A877843"/>
    <w:rsid w:val="6A877BE3"/>
    <w:rsid w:val="6A87AA1F"/>
    <w:rsid w:val="6A883D45"/>
    <w:rsid w:val="6A886251"/>
    <w:rsid w:val="6A888BA4"/>
    <w:rsid w:val="6A88A0AF"/>
    <w:rsid w:val="6A88AB21"/>
    <w:rsid w:val="6A88BF2C"/>
    <w:rsid w:val="6A890322"/>
    <w:rsid w:val="6A891941"/>
    <w:rsid w:val="6A895AC0"/>
    <w:rsid w:val="6A898331"/>
    <w:rsid w:val="6A89AE74"/>
    <w:rsid w:val="6A89E63D"/>
    <w:rsid w:val="6A8A3052"/>
    <w:rsid w:val="6A8A3070"/>
    <w:rsid w:val="6A8ACA26"/>
    <w:rsid w:val="6A8B2F2C"/>
    <w:rsid w:val="6A8B6FDF"/>
    <w:rsid w:val="6A8B7444"/>
    <w:rsid w:val="6A8BA479"/>
    <w:rsid w:val="6A8BEE0D"/>
    <w:rsid w:val="6A8C88A2"/>
    <w:rsid w:val="6A8CEBBC"/>
    <w:rsid w:val="6A8D11FA"/>
    <w:rsid w:val="6A8D2AC7"/>
    <w:rsid w:val="6A8D2C2D"/>
    <w:rsid w:val="6A8D34E5"/>
    <w:rsid w:val="6A8DCCE4"/>
    <w:rsid w:val="6A8E2E89"/>
    <w:rsid w:val="6A8E6C7F"/>
    <w:rsid w:val="6A8E878F"/>
    <w:rsid w:val="6A8EECE7"/>
    <w:rsid w:val="6A8EF82E"/>
    <w:rsid w:val="6A8F09DF"/>
    <w:rsid w:val="6A8F16A4"/>
    <w:rsid w:val="6A8F2699"/>
    <w:rsid w:val="6A8F41DF"/>
    <w:rsid w:val="6A8F47B0"/>
    <w:rsid w:val="6A8F9EAB"/>
    <w:rsid w:val="6A8FA7E8"/>
    <w:rsid w:val="6A8FC991"/>
    <w:rsid w:val="6A901937"/>
    <w:rsid w:val="6A9019F6"/>
    <w:rsid w:val="6A9077D5"/>
    <w:rsid w:val="6A90B5B6"/>
    <w:rsid w:val="6A90DCFE"/>
    <w:rsid w:val="6A9105CF"/>
    <w:rsid w:val="6A91099C"/>
    <w:rsid w:val="6A910D5F"/>
    <w:rsid w:val="6A914CCC"/>
    <w:rsid w:val="6A91BE73"/>
    <w:rsid w:val="6A924CAE"/>
    <w:rsid w:val="6A92897F"/>
    <w:rsid w:val="6A92AC3C"/>
    <w:rsid w:val="6A92B61E"/>
    <w:rsid w:val="6A92B7C8"/>
    <w:rsid w:val="6A92E68C"/>
    <w:rsid w:val="6A933172"/>
    <w:rsid w:val="6A935C29"/>
    <w:rsid w:val="6A93744A"/>
    <w:rsid w:val="6A939952"/>
    <w:rsid w:val="6A93BD70"/>
    <w:rsid w:val="6A93E2FF"/>
    <w:rsid w:val="6A941556"/>
    <w:rsid w:val="6A9490E4"/>
    <w:rsid w:val="6A94C9F5"/>
    <w:rsid w:val="6A94E0CB"/>
    <w:rsid w:val="6A953CC6"/>
    <w:rsid w:val="6A9582AD"/>
    <w:rsid w:val="6A958C22"/>
    <w:rsid w:val="6A959433"/>
    <w:rsid w:val="6A95A844"/>
    <w:rsid w:val="6A95DC7F"/>
    <w:rsid w:val="6A95FF43"/>
    <w:rsid w:val="6A9642AB"/>
    <w:rsid w:val="6A9659D5"/>
    <w:rsid w:val="6A96A52C"/>
    <w:rsid w:val="6A96BB39"/>
    <w:rsid w:val="6A975426"/>
    <w:rsid w:val="6A9767B9"/>
    <w:rsid w:val="6A97681B"/>
    <w:rsid w:val="6A97DFC8"/>
    <w:rsid w:val="6A984237"/>
    <w:rsid w:val="6A985053"/>
    <w:rsid w:val="6A986778"/>
    <w:rsid w:val="6A98C0A0"/>
    <w:rsid w:val="6A98C16D"/>
    <w:rsid w:val="6A98D3FE"/>
    <w:rsid w:val="6A9922DE"/>
    <w:rsid w:val="6A995CE4"/>
    <w:rsid w:val="6A99600B"/>
    <w:rsid w:val="6A99779A"/>
    <w:rsid w:val="6A99AE20"/>
    <w:rsid w:val="6A99C47F"/>
    <w:rsid w:val="6A9A0A8E"/>
    <w:rsid w:val="6A9A146B"/>
    <w:rsid w:val="6A9A3D70"/>
    <w:rsid w:val="6A9A3FBE"/>
    <w:rsid w:val="6A9A50A1"/>
    <w:rsid w:val="6A9ABAC0"/>
    <w:rsid w:val="6A9AE172"/>
    <w:rsid w:val="6A9B1C85"/>
    <w:rsid w:val="6A9BACC7"/>
    <w:rsid w:val="6A9BC5D9"/>
    <w:rsid w:val="6A9C2982"/>
    <w:rsid w:val="6A9D4265"/>
    <w:rsid w:val="6A9D5D5D"/>
    <w:rsid w:val="6A9DA3F1"/>
    <w:rsid w:val="6A9DAC38"/>
    <w:rsid w:val="6A9E350D"/>
    <w:rsid w:val="6A9EE7C4"/>
    <w:rsid w:val="6A9F18FF"/>
    <w:rsid w:val="6A9F421D"/>
    <w:rsid w:val="6A9F46FA"/>
    <w:rsid w:val="6A9FF8D7"/>
    <w:rsid w:val="6AA06DF2"/>
    <w:rsid w:val="6AA0A37F"/>
    <w:rsid w:val="6AA12671"/>
    <w:rsid w:val="6AA142B3"/>
    <w:rsid w:val="6AA16623"/>
    <w:rsid w:val="6AA18C67"/>
    <w:rsid w:val="6AA1B5D7"/>
    <w:rsid w:val="6AA1E8ED"/>
    <w:rsid w:val="6AA20394"/>
    <w:rsid w:val="6AA24B54"/>
    <w:rsid w:val="6AA31AE2"/>
    <w:rsid w:val="6AA3445C"/>
    <w:rsid w:val="6AA34ABA"/>
    <w:rsid w:val="6AA3B9F1"/>
    <w:rsid w:val="6AA3D4C8"/>
    <w:rsid w:val="6AA3F9A9"/>
    <w:rsid w:val="6AA40E59"/>
    <w:rsid w:val="6AA41981"/>
    <w:rsid w:val="6AA455B3"/>
    <w:rsid w:val="6AA4D6FC"/>
    <w:rsid w:val="6AA5065B"/>
    <w:rsid w:val="6AA5069B"/>
    <w:rsid w:val="6AA5427F"/>
    <w:rsid w:val="6AA546C0"/>
    <w:rsid w:val="6AA57CDF"/>
    <w:rsid w:val="6AA590AC"/>
    <w:rsid w:val="6AA64728"/>
    <w:rsid w:val="6AA65657"/>
    <w:rsid w:val="6AA66DF4"/>
    <w:rsid w:val="6AA69E28"/>
    <w:rsid w:val="6AA8CB90"/>
    <w:rsid w:val="6AA8E432"/>
    <w:rsid w:val="6AA91650"/>
    <w:rsid w:val="6AA935EF"/>
    <w:rsid w:val="6AA956F4"/>
    <w:rsid w:val="6AA97E28"/>
    <w:rsid w:val="6AAA149D"/>
    <w:rsid w:val="6AAA6077"/>
    <w:rsid w:val="6AAAC0C2"/>
    <w:rsid w:val="6AAAE191"/>
    <w:rsid w:val="6AAB2A52"/>
    <w:rsid w:val="6AAB4014"/>
    <w:rsid w:val="6AAB40AB"/>
    <w:rsid w:val="6AAB4C3D"/>
    <w:rsid w:val="6AAB8B75"/>
    <w:rsid w:val="6AAC3056"/>
    <w:rsid w:val="6AACBFA7"/>
    <w:rsid w:val="6AACEE14"/>
    <w:rsid w:val="6AACF6BF"/>
    <w:rsid w:val="6AAD123A"/>
    <w:rsid w:val="6AAD1BE9"/>
    <w:rsid w:val="6AAD311F"/>
    <w:rsid w:val="6AADB6BA"/>
    <w:rsid w:val="6AADD33C"/>
    <w:rsid w:val="6AAE2B7A"/>
    <w:rsid w:val="6AAE825D"/>
    <w:rsid w:val="6AAF04FF"/>
    <w:rsid w:val="6AAF0E1B"/>
    <w:rsid w:val="6AAF170E"/>
    <w:rsid w:val="6AAF25F9"/>
    <w:rsid w:val="6AAF59E7"/>
    <w:rsid w:val="6AAF7130"/>
    <w:rsid w:val="6AAF822E"/>
    <w:rsid w:val="6AAF8821"/>
    <w:rsid w:val="6AAF8EE7"/>
    <w:rsid w:val="6AAF9384"/>
    <w:rsid w:val="6AAF9CCE"/>
    <w:rsid w:val="6AB035FF"/>
    <w:rsid w:val="6AB06462"/>
    <w:rsid w:val="6AB0679E"/>
    <w:rsid w:val="6AB0FD94"/>
    <w:rsid w:val="6AB17E3F"/>
    <w:rsid w:val="6AB279A2"/>
    <w:rsid w:val="6AB2FB32"/>
    <w:rsid w:val="6AB33A96"/>
    <w:rsid w:val="6AB34C88"/>
    <w:rsid w:val="6AB35C35"/>
    <w:rsid w:val="6AB4B47D"/>
    <w:rsid w:val="6AB4E72B"/>
    <w:rsid w:val="6AB4F5CE"/>
    <w:rsid w:val="6AB5012A"/>
    <w:rsid w:val="6AB51D79"/>
    <w:rsid w:val="6AB52FE0"/>
    <w:rsid w:val="6AB592A0"/>
    <w:rsid w:val="6AB59A2B"/>
    <w:rsid w:val="6AB5C1BB"/>
    <w:rsid w:val="6AB5C25F"/>
    <w:rsid w:val="6AB5C49E"/>
    <w:rsid w:val="6AB5EFA4"/>
    <w:rsid w:val="6AB621F1"/>
    <w:rsid w:val="6AB6965C"/>
    <w:rsid w:val="6AB6A45C"/>
    <w:rsid w:val="6AB6A4D7"/>
    <w:rsid w:val="6AB6D2C4"/>
    <w:rsid w:val="6AB6F7D8"/>
    <w:rsid w:val="6AB73A98"/>
    <w:rsid w:val="6AB73E3B"/>
    <w:rsid w:val="6AB7898C"/>
    <w:rsid w:val="6AB78D48"/>
    <w:rsid w:val="6AB7CAE9"/>
    <w:rsid w:val="6AB8D78E"/>
    <w:rsid w:val="6AB8D9FC"/>
    <w:rsid w:val="6AB92AE8"/>
    <w:rsid w:val="6AB9C95C"/>
    <w:rsid w:val="6AB9EB9B"/>
    <w:rsid w:val="6ABA331E"/>
    <w:rsid w:val="6ABA372E"/>
    <w:rsid w:val="6ABA8FCD"/>
    <w:rsid w:val="6ABAA396"/>
    <w:rsid w:val="6ABADE4D"/>
    <w:rsid w:val="6ABAE45F"/>
    <w:rsid w:val="6ABB12F5"/>
    <w:rsid w:val="6ABB32F5"/>
    <w:rsid w:val="6ABBB40E"/>
    <w:rsid w:val="6ABBD69D"/>
    <w:rsid w:val="6ABBDC22"/>
    <w:rsid w:val="6ABBE524"/>
    <w:rsid w:val="6ABBF0D9"/>
    <w:rsid w:val="6ABC8C47"/>
    <w:rsid w:val="6ABCDBAF"/>
    <w:rsid w:val="6ABD0237"/>
    <w:rsid w:val="6ABD1200"/>
    <w:rsid w:val="6ABD9F29"/>
    <w:rsid w:val="6ABDA16D"/>
    <w:rsid w:val="6ABDDA21"/>
    <w:rsid w:val="6ABDEC0D"/>
    <w:rsid w:val="6ABE0737"/>
    <w:rsid w:val="6ABE0F9D"/>
    <w:rsid w:val="6ABE1767"/>
    <w:rsid w:val="6ABE9A9B"/>
    <w:rsid w:val="6ABEAD30"/>
    <w:rsid w:val="6ABEC5E0"/>
    <w:rsid w:val="6ABEC9DD"/>
    <w:rsid w:val="6ABECC85"/>
    <w:rsid w:val="6ABF49E7"/>
    <w:rsid w:val="6ABF72C4"/>
    <w:rsid w:val="6ABFEF42"/>
    <w:rsid w:val="6AC055C8"/>
    <w:rsid w:val="6AC0F1EF"/>
    <w:rsid w:val="6AC0F425"/>
    <w:rsid w:val="6AC11AB7"/>
    <w:rsid w:val="6AC13CD2"/>
    <w:rsid w:val="6AC1A715"/>
    <w:rsid w:val="6AC1D09E"/>
    <w:rsid w:val="6AC24269"/>
    <w:rsid w:val="6AC24C13"/>
    <w:rsid w:val="6AC261B0"/>
    <w:rsid w:val="6AC26714"/>
    <w:rsid w:val="6AC26C5A"/>
    <w:rsid w:val="6AC2B932"/>
    <w:rsid w:val="6AC2C6D3"/>
    <w:rsid w:val="6AC33544"/>
    <w:rsid w:val="6AC3781C"/>
    <w:rsid w:val="6AC3AEAA"/>
    <w:rsid w:val="6AC3C69C"/>
    <w:rsid w:val="6AC3FFAA"/>
    <w:rsid w:val="6AC42DB8"/>
    <w:rsid w:val="6AC43862"/>
    <w:rsid w:val="6AC4EC03"/>
    <w:rsid w:val="6AC5122C"/>
    <w:rsid w:val="6AC51A2B"/>
    <w:rsid w:val="6AC5C64F"/>
    <w:rsid w:val="6AC5FB21"/>
    <w:rsid w:val="6AC60C81"/>
    <w:rsid w:val="6AC60E97"/>
    <w:rsid w:val="6AC62628"/>
    <w:rsid w:val="6AC6C3CB"/>
    <w:rsid w:val="6AC6C497"/>
    <w:rsid w:val="6AC70577"/>
    <w:rsid w:val="6AC7075D"/>
    <w:rsid w:val="6AC79319"/>
    <w:rsid w:val="6AC7DEE0"/>
    <w:rsid w:val="6AC7F34F"/>
    <w:rsid w:val="6AC8169E"/>
    <w:rsid w:val="6AC82EB3"/>
    <w:rsid w:val="6AC8665F"/>
    <w:rsid w:val="6AC86B5F"/>
    <w:rsid w:val="6AC8A309"/>
    <w:rsid w:val="6AC991F7"/>
    <w:rsid w:val="6AC9D6B0"/>
    <w:rsid w:val="6ACA4EF0"/>
    <w:rsid w:val="6ACA51AD"/>
    <w:rsid w:val="6ACB271F"/>
    <w:rsid w:val="6ACB515A"/>
    <w:rsid w:val="6ACB8D6D"/>
    <w:rsid w:val="6ACC0DEC"/>
    <w:rsid w:val="6ACC8B7D"/>
    <w:rsid w:val="6ACD423D"/>
    <w:rsid w:val="6ACD4D8A"/>
    <w:rsid w:val="6ACD712F"/>
    <w:rsid w:val="6ACD912F"/>
    <w:rsid w:val="6ACD9B15"/>
    <w:rsid w:val="6ACDA340"/>
    <w:rsid w:val="6ACDB81C"/>
    <w:rsid w:val="6ACDED8C"/>
    <w:rsid w:val="6ACE24C6"/>
    <w:rsid w:val="6ACE6887"/>
    <w:rsid w:val="6ACE7079"/>
    <w:rsid w:val="6ACE8FCA"/>
    <w:rsid w:val="6ACEFF63"/>
    <w:rsid w:val="6ACF0235"/>
    <w:rsid w:val="6ACF6FF9"/>
    <w:rsid w:val="6ACF95A1"/>
    <w:rsid w:val="6ACF9DA9"/>
    <w:rsid w:val="6ACFD563"/>
    <w:rsid w:val="6AD01C98"/>
    <w:rsid w:val="6AD0B5A8"/>
    <w:rsid w:val="6AD0BB4A"/>
    <w:rsid w:val="6AD0EF4A"/>
    <w:rsid w:val="6AD149A6"/>
    <w:rsid w:val="6AD1EC69"/>
    <w:rsid w:val="6AD1F842"/>
    <w:rsid w:val="6AD1FAD7"/>
    <w:rsid w:val="6AD22092"/>
    <w:rsid w:val="6AD24114"/>
    <w:rsid w:val="6AD2A1AA"/>
    <w:rsid w:val="6AD2E8D9"/>
    <w:rsid w:val="6AD2FD47"/>
    <w:rsid w:val="6AD39224"/>
    <w:rsid w:val="6AD397D0"/>
    <w:rsid w:val="6AD3AA0D"/>
    <w:rsid w:val="6AD3AFE0"/>
    <w:rsid w:val="6AD3EF84"/>
    <w:rsid w:val="6AD3F354"/>
    <w:rsid w:val="6AD3FC82"/>
    <w:rsid w:val="6AD4517B"/>
    <w:rsid w:val="6AD46F87"/>
    <w:rsid w:val="6AD484B4"/>
    <w:rsid w:val="6AD48E1E"/>
    <w:rsid w:val="6AD4B1B1"/>
    <w:rsid w:val="6AD4C095"/>
    <w:rsid w:val="6AD4C39F"/>
    <w:rsid w:val="6AD4FDD0"/>
    <w:rsid w:val="6AD5151D"/>
    <w:rsid w:val="6AD51C03"/>
    <w:rsid w:val="6AD55FDC"/>
    <w:rsid w:val="6AD58502"/>
    <w:rsid w:val="6AD5946B"/>
    <w:rsid w:val="6AD60A09"/>
    <w:rsid w:val="6AD61D77"/>
    <w:rsid w:val="6AD6275B"/>
    <w:rsid w:val="6AD67441"/>
    <w:rsid w:val="6AD6994A"/>
    <w:rsid w:val="6AD6A3F2"/>
    <w:rsid w:val="6AD71735"/>
    <w:rsid w:val="6AD737FF"/>
    <w:rsid w:val="6AD74089"/>
    <w:rsid w:val="6AD77ECB"/>
    <w:rsid w:val="6AD78771"/>
    <w:rsid w:val="6AD7E7F7"/>
    <w:rsid w:val="6AD81443"/>
    <w:rsid w:val="6AD81DD3"/>
    <w:rsid w:val="6AD9056D"/>
    <w:rsid w:val="6AD9D07B"/>
    <w:rsid w:val="6AD9E950"/>
    <w:rsid w:val="6ADB7A4C"/>
    <w:rsid w:val="6ADB896A"/>
    <w:rsid w:val="6ADBA774"/>
    <w:rsid w:val="6ADC2C57"/>
    <w:rsid w:val="6ADCC8A5"/>
    <w:rsid w:val="6ADCE9F6"/>
    <w:rsid w:val="6ADD0D76"/>
    <w:rsid w:val="6ADD143D"/>
    <w:rsid w:val="6ADD7CBC"/>
    <w:rsid w:val="6ADDAE2A"/>
    <w:rsid w:val="6ADDB480"/>
    <w:rsid w:val="6ADDCB44"/>
    <w:rsid w:val="6ADDDD52"/>
    <w:rsid w:val="6ADE3678"/>
    <w:rsid w:val="6ADE6387"/>
    <w:rsid w:val="6ADE79D8"/>
    <w:rsid w:val="6ADF2459"/>
    <w:rsid w:val="6ADF4308"/>
    <w:rsid w:val="6ADF49B2"/>
    <w:rsid w:val="6ADF6C73"/>
    <w:rsid w:val="6ADF8BFD"/>
    <w:rsid w:val="6ADF9D1D"/>
    <w:rsid w:val="6ADFDC17"/>
    <w:rsid w:val="6ADFF898"/>
    <w:rsid w:val="6ADFFB90"/>
    <w:rsid w:val="6AE0195F"/>
    <w:rsid w:val="6AE02F45"/>
    <w:rsid w:val="6AE0878C"/>
    <w:rsid w:val="6AE1571B"/>
    <w:rsid w:val="6AE16354"/>
    <w:rsid w:val="6AE17EA1"/>
    <w:rsid w:val="6AE1A2A8"/>
    <w:rsid w:val="6AE293B2"/>
    <w:rsid w:val="6AE2D53B"/>
    <w:rsid w:val="6AE32627"/>
    <w:rsid w:val="6AE341CA"/>
    <w:rsid w:val="6AE3425F"/>
    <w:rsid w:val="6AE37E65"/>
    <w:rsid w:val="6AE3C3DD"/>
    <w:rsid w:val="6AE40820"/>
    <w:rsid w:val="6AE41F1E"/>
    <w:rsid w:val="6AE42815"/>
    <w:rsid w:val="6AE47855"/>
    <w:rsid w:val="6AE4813F"/>
    <w:rsid w:val="6AE48AE0"/>
    <w:rsid w:val="6AE4A536"/>
    <w:rsid w:val="6AE56BE0"/>
    <w:rsid w:val="6AE5D710"/>
    <w:rsid w:val="6AE61911"/>
    <w:rsid w:val="6AE62C75"/>
    <w:rsid w:val="6AE652E5"/>
    <w:rsid w:val="6AE69988"/>
    <w:rsid w:val="6AE6F923"/>
    <w:rsid w:val="6AE7080B"/>
    <w:rsid w:val="6AE72159"/>
    <w:rsid w:val="6AE790D1"/>
    <w:rsid w:val="6AE7BA11"/>
    <w:rsid w:val="6AE7D643"/>
    <w:rsid w:val="6AE804FE"/>
    <w:rsid w:val="6AE8170C"/>
    <w:rsid w:val="6AE86177"/>
    <w:rsid w:val="6AE88130"/>
    <w:rsid w:val="6AE8BB81"/>
    <w:rsid w:val="6AE969C1"/>
    <w:rsid w:val="6AE9E19C"/>
    <w:rsid w:val="6AEA18FE"/>
    <w:rsid w:val="6AEA1F0E"/>
    <w:rsid w:val="6AEA3FAF"/>
    <w:rsid w:val="6AEA546B"/>
    <w:rsid w:val="6AEAFCBA"/>
    <w:rsid w:val="6AEB6436"/>
    <w:rsid w:val="6AEB9F21"/>
    <w:rsid w:val="6AEC44B5"/>
    <w:rsid w:val="6AECBAE0"/>
    <w:rsid w:val="6AECCAE4"/>
    <w:rsid w:val="6AED5CE3"/>
    <w:rsid w:val="6AED70C8"/>
    <w:rsid w:val="6AEE02CE"/>
    <w:rsid w:val="6AEEC99B"/>
    <w:rsid w:val="6AEEFC7B"/>
    <w:rsid w:val="6AEF4777"/>
    <w:rsid w:val="6AEF5820"/>
    <w:rsid w:val="6AEF59ED"/>
    <w:rsid w:val="6AEF7102"/>
    <w:rsid w:val="6AEF840A"/>
    <w:rsid w:val="6AEF98BC"/>
    <w:rsid w:val="6AEF992B"/>
    <w:rsid w:val="6AF02079"/>
    <w:rsid w:val="6AF0360B"/>
    <w:rsid w:val="6AF07A5A"/>
    <w:rsid w:val="6AF140F1"/>
    <w:rsid w:val="6AF19D5D"/>
    <w:rsid w:val="6AF1B6C0"/>
    <w:rsid w:val="6AF1EEE5"/>
    <w:rsid w:val="6AF22498"/>
    <w:rsid w:val="6AF2B812"/>
    <w:rsid w:val="6AF31853"/>
    <w:rsid w:val="6AF32EFC"/>
    <w:rsid w:val="6AF33A6A"/>
    <w:rsid w:val="6AF3D7DA"/>
    <w:rsid w:val="6AF44DEC"/>
    <w:rsid w:val="6AF45FC1"/>
    <w:rsid w:val="6AF46356"/>
    <w:rsid w:val="6AF47762"/>
    <w:rsid w:val="6AF4CD6D"/>
    <w:rsid w:val="6AF64859"/>
    <w:rsid w:val="6AF67E6A"/>
    <w:rsid w:val="6AF688D9"/>
    <w:rsid w:val="6AF6B10F"/>
    <w:rsid w:val="6AF6F089"/>
    <w:rsid w:val="6AF714FB"/>
    <w:rsid w:val="6AF745CE"/>
    <w:rsid w:val="6AF74D28"/>
    <w:rsid w:val="6AF8641E"/>
    <w:rsid w:val="6AF91843"/>
    <w:rsid w:val="6AF95CC3"/>
    <w:rsid w:val="6AF97318"/>
    <w:rsid w:val="6AF988EA"/>
    <w:rsid w:val="6AFA0189"/>
    <w:rsid w:val="6AFA2143"/>
    <w:rsid w:val="6AFA3F6B"/>
    <w:rsid w:val="6AFA8647"/>
    <w:rsid w:val="6AFAB631"/>
    <w:rsid w:val="6AFAFF09"/>
    <w:rsid w:val="6AFB494D"/>
    <w:rsid w:val="6AFB7AE3"/>
    <w:rsid w:val="6AFCAF14"/>
    <w:rsid w:val="6AFCB0ED"/>
    <w:rsid w:val="6AFCB3F6"/>
    <w:rsid w:val="6AFD0871"/>
    <w:rsid w:val="6AFD17EA"/>
    <w:rsid w:val="6AFD34F8"/>
    <w:rsid w:val="6AFDCA30"/>
    <w:rsid w:val="6AFE0B11"/>
    <w:rsid w:val="6AFE88C7"/>
    <w:rsid w:val="6AFE8C01"/>
    <w:rsid w:val="6AFEAD1F"/>
    <w:rsid w:val="6AFEDD96"/>
    <w:rsid w:val="6AFEE696"/>
    <w:rsid w:val="6AFEFD67"/>
    <w:rsid w:val="6AFF36E9"/>
    <w:rsid w:val="6AFF491C"/>
    <w:rsid w:val="6AFF723F"/>
    <w:rsid w:val="6AFFAC96"/>
    <w:rsid w:val="6B000625"/>
    <w:rsid w:val="6B001E5E"/>
    <w:rsid w:val="6B002265"/>
    <w:rsid w:val="6B00319A"/>
    <w:rsid w:val="6B0045A5"/>
    <w:rsid w:val="6B00C159"/>
    <w:rsid w:val="6B01355F"/>
    <w:rsid w:val="6B01A273"/>
    <w:rsid w:val="6B01EAFB"/>
    <w:rsid w:val="6B02C4C1"/>
    <w:rsid w:val="6B033701"/>
    <w:rsid w:val="6B0364A0"/>
    <w:rsid w:val="6B03D4BE"/>
    <w:rsid w:val="6B040920"/>
    <w:rsid w:val="6B042EED"/>
    <w:rsid w:val="6B04DCCC"/>
    <w:rsid w:val="6B050D5D"/>
    <w:rsid w:val="6B051C59"/>
    <w:rsid w:val="6B056644"/>
    <w:rsid w:val="6B05B659"/>
    <w:rsid w:val="6B060061"/>
    <w:rsid w:val="6B0645B8"/>
    <w:rsid w:val="6B066FCA"/>
    <w:rsid w:val="6B06B443"/>
    <w:rsid w:val="6B073B49"/>
    <w:rsid w:val="6B087615"/>
    <w:rsid w:val="6B0889B3"/>
    <w:rsid w:val="6B08DBC7"/>
    <w:rsid w:val="6B08E25A"/>
    <w:rsid w:val="6B09259B"/>
    <w:rsid w:val="6B096411"/>
    <w:rsid w:val="6B0A0E92"/>
    <w:rsid w:val="6B0A1C73"/>
    <w:rsid w:val="6B0A4B0E"/>
    <w:rsid w:val="6B0B1D6F"/>
    <w:rsid w:val="6B0B1D86"/>
    <w:rsid w:val="6B0B2EE4"/>
    <w:rsid w:val="6B0BCAD8"/>
    <w:rsid w:val="6B0BE803"/>
    <w:rsid w:val="6B0C05D7"/>
    <w:rsid w:val="6B0C3473"/>
    <w:rsid w:val="6B0CA4BA"/>
    <w:rsid w:val="6B0CDBAF"/>
    <w:rsid w:val="6B0D047B"/>
    <w:rsid w:val="6B0D3CCD"/>
    <w:rsid w:val="6B0D4B1C"/>
    <w:rsid w:val="6B0D5C6B"/>
    <w:rsid w:val="6B0DCA90"/>
    <w:rsid w:val="6B0DFBBB"/>
    <w:rsid w:val="6B0E04D5"/>
    <w:rsid w:val="6B0E2BCE"/>
    <w:rsid w:val="6B0ED780"/>
    <w:rsid w:val="6B0EF561"/>
    <w:rsid w:val="6B0F2813"/>
    <w:rsid w:val="6B0F3D4A"/>
    <w:rsid w:val="6B0F5AA7"/>
    <w:rsid w:val="6B0F5B6B"/>
    <w:rsid w:val="6B0F7154"/>
    <w:rsid w:val="6B0F734B"/>
    <w:rsid w:val="6B0F79EB"/>
    <w:rsid w:val="6B0FF12A"/>
    <w:rsid w:val="6B103759"/>
    <w:rsid w:val="6B10422E"/>
    <w:rsid w:val="6B1048FA"/>
    <w:rsid w:val="6B1063F7"/>
    <w:rsid w:val="6B1119CC"/>
    <w:rsid w:val="6B114863"/>
    <w:rsid w:val="6B11C0DB"/>
    <w:rsid w:val="6B11F0A0"/>
    <w:rsid w:val="6B125109"/>
    <w:rsid w:val="6B12555B"/>
    <w:rsid w:val="6B12CBC6"/>
    <w:rsid w:val="6B134784"/>
    <w:rsid w:val="6B13EC40"/>
    <w:rsid w:val="6B141238"/>
    <w:rsid w:val="6B1459C0"/>
    <w:rsid w:val="6B14BA6E"/>
    <w:rsid w:val="6B14D71F"/>
    <w:rsid w:val="6B153D60"/>
    <w:rsid w:val="6B153DA4"/>
    <w:rsid w:val="6B158653"/>
    <w:rsid w:val="6B159C1D"/>
    <w:rsid w:val="6B15D896"/>
    <w:rsid w:val="6B163D74"/>
    <w:rsid w:val="6B166908"/>
    <w:rsid w:val="6B1707FB"/>
    <w:rsid w:val="6B172D67"/>
    <w:rsid w:val="6B1755B1"/>
    <w:rsid w:val="6B175964"/>
    <w:rsid w:val="6B175FE8"/>
    <w:rsid w:val="6B178320"/>
    <w:rsid w:val="6B17AB76"/>
    <w:rsid w:val="6B17B427"/>
    <w:rsid w:val="6B17DCF7"/>
    <w:rsid w:val="6B17DD12"/>
    <w:rsid w:val="6B17DDD2"/>
    <w:rsid w:val="6B183839"/>
    <w:rsid w:val="6B187B9D"/>
    <w:rsid w:val="6B18A895"/>
    <w:rsid w:val="6B18B19D"/>
    <w:rsid w:val="6B18F644"/>
    <w:rsid w:val="6B191F76"/>
    <w:rsid w:val="6B1964A5"/>
    <w:rsid w:val="6B196A04"/>
    <w:rsid w:val="6B19A59A"/>
    <w:rsid w:val="6B19AE48"/>
    <w:rsid w:val="6B1A15FB"/>
    <w:rsid w:val="6B1A357A"/>
    <w:rsid w:val="6B1AC925"/>
    <w:rsid w:val="6B1B0385"/>
    <w:rsid w:val="6B1B1315"/>
    <w:rsid w:val="6B1B831C"/>
    <w:rsid w:val="6B1B9ED9"/>
    <w:rsid w:val="6B1BE602"/>
    <w:rsid w:val="6B1BF980"/>
    <w:rsid w:val="6B1C17DE"/>
    <w:rsid w:val="6B1C210F"/>
    <w:rsid w:val="6B1C5646"/>
    <w:rsid w:val="6B1CC006"/>
    <w:rsid w:val="6B1D1293"/>
    <w:rsid w:val="6B1D35E5"/>
    <w:rsid w:val="6B1D69A3"/>
    <w:rsid w:val="6B1DB1EE"/>
    <w:rsid w:val="6B1EA88A"/>
    <w:rsid w:val="6B1EB137"/>
    <w:rsid w:val="6B1EC7F5"/>
    <w:rsid w:val="6B1EE6CF"/>
    <w:rsid w:val="6B1F36E9"/>
    <w:rsid w:val="6B1FAD16"/>
    <w:rsid w:val="6B1FDDEA"/>
    <w:rsid w:val="6B1FF8FD"/>
    <w:rsid w:val="6B200925"/>
    <w:rsid w:val="6B202BC3"/>
    <w:rsid w:val="6B206375"/>
    <w:rsid w:val="6B206601"/>
    <w:rsid w:val="6B208A04"/>
    <w:rsid w:val="6B214548"/>
    <w:rsid w:val="6B222EE1"/>
    <w:rsid w:val="6B22A7F2"/>
    <w:rsid w:val="6B22AE32"/>
    <w:rsid w:val="6B22D0F8"/>
    <w:rsid w:val="6B230A47"/>
    <w:rsid w:val="6B230BD9"/>
    <w:rsid w:val="6B231563"/>
    <w:rsid w:val="6B231981"/>
    <w:rsid w:val="6B231FE4"/>
    <w:rsid w:val="6B23265D"/>
    <w:rsid w:val="6B233D5F"/>
    <w:rsid w:val="6B23509C"/>
    <w:rsid w:val="6B241A96"/>
    <w:rsid w:val="6B24273A"/>
    <w:rsid w:val="6B2437D0"/>
    <w:rsid w:val="6B2485D4"/>
    <w:rsid w:val="6B2490EA"/>
    <w:rsid w:val="6B249F2F"/>
    <w:rsid w:val="6B25155C"/>
    <w:rsid w:val="6B257503"/>
    <w:rsid w:val="6B259476"/>
    <w:rsid w:val="6B259BA9"/>
    <w:rsid w:val="6B25F2E2"/>
    <w:rsid w:val="6B2609CD"/>
    <w:rsid w:val="6B261536"/>
    <w:rsid w:val="6B26284C"/>
    <w:rsid w:val="6B263889"/>
    <w:rsid w:val="6B26F41F"/>
    <w:rsid w:val="6B2706DC"/>
    <w:rsid w:val="6B2710D8"/>
    <w:rsid w:val="6B271C78"/>
    <w:rsid w:val="6B27755E"/>
    <w:rsid w:val="6B27AC68"/>
    <w:rsid w:val="6B286470"/>
    <w:rsid w:val="6B28BCA2"/>
    <w:rsid w:val="6B28E9D9"/>
    <w:rsid w:val="6B290847"/>
    <w:rsid w:val="6B29739E"/>
    <w:rsid w:val="6B299615"/>
    <w:rsid w:val="6B299842"/>
    <w:rsid w:val="6B29D31B"/>
    <w:rsid w:val="6B29EC4C"/>
    <w:rsid w:val="6B2A236F"/>
    <w:rsid w:val="6B2A2B9F"/>
    <w:rsid w:val="6B2AC715"/>
    <w:rsid w:val="6B2AD4E1"/>
    <w:rsid w:val="6B2AE526"/>
    <w:rsid w:val="6B2AECC7"/>
    <w:rsid w:val="6B2AF535"/>
    <w:rsid w:val="6B2B1ABD"/>
    <w:rsid w:val="6B2B3444"/>
    <w:rsid w:val="6B2B5F36"/>
    <w:rsid w:val="6B2B92DF"/>
    <w:rsid w:val="6B2BB237"/>
    <w:rsid w:val="6B2BDAE1"/>
    <w:rsid w:val="6B2C4FED"/>
    <w:rsid w:val="6B2C6799"/>
    <w:rsid w:val="6B2CB5F1"/>
    <w:rsid w:val="6B2CCB8B"/>
    <w:rsid w:val="6B2CE8DF"/>
    <w:rsid w:val="6B2CF30F"/>
    <w:rsid w:val="6B2D12DA"/>
    <w:rsid w:val="6B2D3005"/>
    <w:rsid w:val="6B2E08E1"/>
    <w:rsid w:val="6B2E170B"/>
    <w:rsid w:val="6B2E1EBC"/>
    <w:rsid w:val="6B2E3336"/>
    <w:rsid w:val="6B2E47AC"/>
    <w:rsid w:val="6B2EAF8C"/>
    <w:rsid w:val="6B2EB601"/>
    <w:rsid w:val="6B2EC1F0"/>
    <w:rsid w:val="6B2ECDE7"/>
    <w:rsid w:val="6B2F4C8A"/>
    <w:rsid w:val="6B2F6EFC"/>
    <w:rsid w:val="6B2F8BBA"/>
    <w:rsid w:val="6B2FBCB5"/>
    <w:rsid w:val="6B2FD728"/>
    <w:rsid w:val="6B3062E3"/>
    <w:rsid w:val="6B306C25"/>
    <w:rsid w:val="6B30B4CF"/>
    <w:rsid w:val="6B30F480"/>
    <w:rsid w:val="6B30F69F"/>
    <w:rsid w:val="6B31014E"/>
    <w:rsid w:val="6B310289"/>
    <w:rsid w:val="6B310FF7"/>
    <w:rsid w:val="6B31D786"/>
    <w:rsid w:val="6B31DBFF"/>
    <w:rsid w:val="6B31FA2E"/>
    <w:rsid w:val="6B325C11"/>
    <w:rsid w:val="6B3310CA"/>
    <w:rsid w:val="6B338EE0"/>
    <w:rsid w:val="6B33B91D"/>
    <w:rsid w:val="6B33D386"/>
    <w:rsid w:val="6B33D9D2"/>
    <w:rsid w:val="6B34230F"/>
    <w:rsid w:val="6B349C34"/>
    <w:rsid w:val="6B34AB08"/>
    <w:rsid w:val="6B3511D9"/>
    <w:rsid w:val="6B353325"/>
    <w:rsid w:val="6B353F14"/>
    <w:rsid w:val="6B358CC4"/>
    <w:rsid w:val="6B359988"/>
    <w:rsid w:val="6B35ADBF"/>
    <w:rsid w:val="6B35E1B9"/>
    <w:rsid w:val="6B35F024"/>
    <w:rsid w:val="6B36256C"/>
    <w:rsid w:val="6B36286D"/>
    <w:rsid w:val="6B363201"/>
    <w:rsid w:val="6B366E20"/>
    <w:rsid w:val="6B36899C"/>
    <w:rsid w:val="6B369DC1"/>
    <w:rsid w:val="6B36B1FA"/>
    <w:rsid w:val="6B36DA5D"/>
    <w:rsid w:val="6B373199"/>
    <w:rsid w:val="6B37DC62"/>
    <w:rsid w:val="6B380E7A"/>
    <w:rsid w:val="6B381A90"/>
    <w:rsid w:val="6B3830BD"/>
    <w:rsid w:val="6B384C54"/>
    <w:rsid w:val="6B396AAD"/>
    <w:rsid w:val="6B398C32"/>
    <w:rsid w:val="6B39C01A"/>
    <w:rsid w:val="6B39DED5"/>
    <w:rsid w:val="6B3A1835"/>
    <w:rsid w:val="6B3A8092"/>
    <w:rsid w:val="6B3A8962"/>
    <w:rsid w:val="6B3AD971"/>
    <w:rsid w:val="6B3B6EC2"/>
    <w:rsid w:val="6B3BFB11"/>
    <w:rsid w:val="6B3C491B"/>
    <w:rsid w:val="6B3CACA7"/>
    <w:rsid w:val="6B3CB936"/>
    <w:rsid w:val="6B3CC211"/>
    <w:rsid w:val="6B3D7E0E"/>
    <w:rsid w:val="6B3DC46B"/>
    <w:rsid w:val="6B3DECEE"/>
    <w:rsid w:val="6B3E104F"/>
    <w:rsid w:val="6B3E1C25"/>
    <w:rsid w:val="6B3E94CB"/>
    <w:rsid w:val="6B3F1562"/>
    <w:rsid w:val="6B3F2D1B"/>
    <w:rsid w:val="6B3F392A"/>
    <w:rsid w:val="6B3F56E6"/>
    <w:rsid w:val="6B3F8BBA"/>
    <w:rsid w:val="6B3FB00F"/>
    <w:rsid w:val="6B3FC100"/>
    <w:rsid w:val="6B3FD419"/>
    <w:rsid w:val="6B4033EC"/>
    <w:rsid w:val="6B404B1D"/>
    <w:rsid w:val="6B40B5FC"/>
    <w:rsid w:val="6B40CA0E"/>
    <w:rsid w:val="6B41360C"/>
    <w:rsid w:val="6B415360"/>
    <w:rsid w:val="6B4168E9"/>
    <w:rsid w:val="6B417324"/>
    <w:rsid w:val="6B4173F7"/>
    <w:rsid w:val="6B4187EF"/>
    <w:rsid w:val="6B41A758"/>
    <w:rsid w:val="6B41E39A"/>
    <w:rsid w:val="6B41ECFE"/>
    <w:rsid w:val="6B42CE39"/>
    <w:rsid w:val="6B42D37B"/>
    <w:rsid w:val="6B42F1BB"/>
    <w:rsid w:val="6B42FDBA"/>
    <w:rsid w:val="6B430491"/>
    <w:rsid w:val="6B4341E6"/>
    <w:rsid w:val="6B43EC8C"/>
    <w:rsid w:val="6B44401D"/>
    <w:rsid w:val="6B4484CF"/>
    <w:rsid w:val="6B44ACE4"/>
    <w:rsid w:val="6B44C4BE"/>
    <w:rsid w:val="6B44F6A1"/>
    <w:rsid w:val="6B453305"/>
    <w:rsid w:val="6B453538"/>
    <w:rsid w:val="6B45BA39"/>
    <w:rsid w:val="6B45C697"/>
    <w:rsid w:val="6B4620D9"/>
    <w:rsid w:val="6B4655E1"/>
    <w:rsid w:val="6B46680E"/>
    <w:rsid w:val="6B46ACFB"/>
    <w:rsid w:val="6B46C6E6"/>
    <w:rsid w:val="6B470CE3"/>
    <w:rsid w:val="6B4717A4"/>
    <w:rsid w:val="6B472421"/>
    <w:rsid w:val="6B47903F"/>
    <w:rsid w:val="6B47C266"/>
    <w:rsid w:val="6B47DE3F"/>
    <w:rsid w:val="6B48F7E1"/>
    <w:rsid w:val="6B4914C6"/>
    <w:rsid w:val="6B4949CA"/>
    <w:rsid w:val="6B49C42E"/>
    <w:rsid w:val="6B4A1820"/>
    <w:rsid w:val="6B4A3C37"/>
    <w:rsid w:val="6B4A4027"/>
    <w:rsid w:val="6B4AAB39"/>
    <w:rsid w:val="6B4AB327"/>
    <w:rsid w:val="6B4AD509"/>
    <w:rsid w:val="6B4AE177"/>
    <w:rsid w:val="6B4AFA6F"/>
    <w:rsid w:val="6B4B154B"/>
    <w:rsid w:val="6B4B3E9C"/>
    <w:rsid w:val="6B4B6FA9"/>
    <w:rsid w:val="6B4BD892"/>
    <w:rsid w:val="6B4C7E8F"/>
    <w:rsid w:val="6B4CC7AE"/>
    <w:rsid w:val="6B4CD3CE"/>
    <w:rsid w:val="6B4CDB72"/>
    <w:rsid w:val="6B4D4600"/>
    <w:rsid w:val="6B4DA390"/>
    <w:rsid w:val="6B4DCA8D"/>
    <w:rsid w:val="6B4DCD90"/>
    <w:rsid w:val="6B4DD136"/>
    <w:rsid w:val="6B4F965F"/>
    <w:rsid w:val="6B500477"/>
    <w:rsid w:val="6B5017D3"/>
    <w:rsid w:val="6B507BDE"/>
    <w:rsid w:val="6B509E8F"/>
    <w:rsid w:val="6B50A06E"/>
    <w:rsid w:val="6B50C063"/>
    <w:rsid w:val="6B50C77E"/>
    <w:rsid w:val="6B50D42C"/>
    <w:rsid w:val="6B50D58C"/>
    <w:rsid w:val="6B50D998"/>
    <w:rsid w:val="6B50EF1A"/>
    <w:rsid w:val="6B50F54F"/>
    <w:rsid w:val="6B510B2D"/>
    <w:rsid w:val="6B512DDE"/>
    <w:rsid w:val="6B513025"/>
    <w:rsid w:val="6B518320"/>
    <w:rsid w:val="6B518E0A"/>
    <w:rsid w:val="6B519B4C"/>
    <w:rsid w:val="6B51A2D8"/>
    <w:rsid w:val="6B52460D"/>
    <w:rsid w:val="6B52614F"/>
    <w:rsid w:val="6B529AB2"/>
    <w:rsid w:val="6B52A882"/>
    <w:rsid w:val="6B52BA48"/>
    <w:rsid w:val="6B52D6B8"/>
    <w:rsid w:val="6B52F73D"/>
    <w:rsid w:val="6B54C546"/>
    <w:rsid w:val="6B54DD3E"/>
    <w:rsid w:val="6B5549C2"/>
    <w:rsid w:val="6B55A013"/>
    <w:rsid w:val="6B55FF82"/>
    <w:rsid w:val="6B563C7D"/>
    <w:rsid w:val="6B566E8D"/>
    <w:rsid w:val="6B569787"/>
    <w:rsid w:val="6B56DF26"/>
    <w:rsid w:val="6B57125A"/>
    <w:rsid w:val="6B57B5C0"/>
    <w:rsid w:val="6B5826A1"/>
    <w:rsid w:val="6B58303B"/>
    <w:rsid w:val="6B586FE7"/>
    <w:rsid w:val="6B589763"/>
    <w:rsid w:val="6B58F08D"/>
    <w:rsid w:val="6B591CA5"/>
    <w:rsid w:val="6B596585"/>
    <w:rsid w:val="6B596716"/>
    <w:rsid w:val="6B596C27"/>
    <w:rsid w:val="6B599717"/>
    <w:rsid w:val="6B59B8D9"/>
    <w:rsid w:val="6B59C935"/>
    <w:rsid w:val="6B59E8FA"/>
    <w:rsid w:val="6B59E904"/>
    <w:rsid w:val="6B59F8CD"/>
    <w:rsid w:val="6B5A9F15"/>
    <w:rsid w:val="6B5AC530"/>
    <w:rsid w:val="6B5ADDA4"/>
    <w:rsid w:val="6B5AF21A"/>
    <w:rsid w:val="6B5B0D04"/>
    <w:rsid w:val="6B5B29B0"/>
    <w:rsid w:val="6B5B6C0C"/>
    <w:rsid w:val="6B5BC8FA"/>
    <w:rsid w:val="6B5BF5F4"/>
    <w:rsid w:val="6B5C4F12"/>
    <w:rsid w:val="6B5C5EB8"/>
    <w:rsid w:val="6B5C970E"/>
    <w:rsid w:val="6B5CCD11"/>
    <w:rsid w:val="6B5CE4ED"/>
    <w:rsid w:val="6B5D19C7"/>
    <w:rsid w:val="6B5D4006"/>
    <w:rsid w:val="6B5D4A46"/>
    <w:rsid w:val="6B5D51C2"/>
    <w:rsid w:val="6B5D7981"/>
    <w:rsid w:val="6B5D7F00"/>
    <w:rsid w:val="6B5D97B6"/>
    <w:rsid w:val="6B5DA6CE"/>
    <w:rsid w:val="6B5DE572"/>
    <w:rsid w:val="6B5E945D"/>
    <w:rsid w:val="6B5E9683"/>
    <w:rsid w:val="6B5EA30D"/>
    <w:rsid w:val="6B5EF96F"/>
    <w:rsid w:val="6B5F1741"/>
    <w:rsid w:val="6B5F2DDB"/>
    <w:rsid w:val="6B5F6483"/>
    <w:rsid w:val="6B5F992B"/>
    <w:rsid w:val="6B5FA0C2"/>
    <w:rsid w:val="6B603A09"/>
    <w:rsid w:val="6B6051B0"/>
    <w:rsid w:val="6B60B89C"/>
    <w:rsid w:val="6B61B9AD"/>
    <w:rsid w:val="6B61D5E6"/>
    <w:rsid w:val="6B6229E1"/>
    <w:rsid w:val="6B623BCE"/>
    <w:rsid w:val="6B6261FE"/>
    <w:rsid w:val="6B62BB7A"/>
    <w:rsid w:val="6B62F6F4"/>
    <w:rsid w:val="6B631C2E"/>
    <w:rsid w:val="6B6336A8"/>
    <w:rsid w:val="6B634BD9"/>
    <w:rsid w:val="6B635829"/>
    <w:rsid w:val="6B63B116"/>
    <w:rsid w:val="6B648433"/>
    <w:rsid w:val="6B648AB0"/>
    <w:rsid w:val="6B6506C5"/>
    <w:rsid w:val="6B650822"/>
    <w:rsid w:val="6B65424F"/>
    <w:rsid w:val="6B654956"/>
    <w:rsid w:val="6B655964"/>
    <w:rsid w:val="6B655C8D"/>
    <w:rsid w:val="6B65CED3"/>
    <w:rsid w:val="6B6626C1"/>
    <w:rsid w:val="6B6628E6"/>
    <w:rsid w:val="6B663CB3"/>
    <w:rsid w:val="6B666F3C"/>
    <w:rsid w:val="6B66B8E2"/>
    <w:rsid w:val="6B66F797"/>
    <w:rsid w:val="6B6717D6"/>
    <w:rsid w:val="6B677EA5"/>
    <w:rsid w:val="6B678464"/>
    <w:rsid w:val="6B682070"/>
    <w:rsid w:val="6B682A90"/>
    <w:rsid w:val="6B69E30F"/>
    <w:rsid w:val="6B69EC4F"/>
    <w:rsid w:val="6B6A2DC4"/>
    <w:rsid w:val="6B6A3B13"/>
    <w:rsid w:val="6B6A8043"/>
    <w:rsid w:val="6B6A8B79"/>
    <w:rsid w:val="6B6A9682"/>
    <w:rsid w:val="6B6B0828"/>
    <w:rsid w:val="6B6B2F15"/>
    <w:rsid w:val="6B6B7528"/>
    <w:rsid w:val="6B6B7CAA"/>
    <w:rsid w:val="6B6B9C29"/>
    <w:rsid w:val="6B6BEA73"/>
    <w:rsid w:val="6B6C1EA5"/>
    <w:rsid w:val="6B6C388F"/>
    <w:rsid w:val="6B6C82D1"/>
    <w:rsid w:val="6B6D4F6C"/>
    <w:rsid w:val="6B6DB311"/>
    <w:rsid w:val="6B6DC26B"/>
    <w:rsid w:val="6B6DE94D"/>
    <w:rsid w:val="6B6DEAB6"/>
    <w:rsid w:val="6B6DF988"/>
    <w:rsid w:val="6B6DFE1E"/>
    <w:rsid w:val="6B6E28CA"/>
    <w:rsid w:val="6B6E4081"/>
    <w:rsid w:val="6B6EFDEE"/>
    <w:rsid w:val="6B6F0CE0"/>
    <w:rsid w:val="6B6F40F8"/>
    <w:rsid w:val="6B6F4712"/>
    <w:rsid w:val="6B6F939B"/>
    <w:rsid w:val="6B70622C"/>
    <w:rsid w:val="6B708C5C"/>
    <w:rsid w:val="6B70D8D3"/>
    <w:rsid w:val="6B7141A2"/>
    <w:rsid w:val="6B7149CC"/>
    <w:rsid w:val="6B717734"/>
    <w:rsid w:val="6B717EFB"/>
    <w:rsid w:val="6B7213B3"/>
    <w:rsid w:val="6B72297F"/>
    <w:rsid w:val="6B723DF2"/>
    <w:rsid w:val="6B72FA5C"/>
    <w:rsid w:val="6B7340CB"/>
    <w:rsid w:val="6B739522"/>
    <w:rsid w:val="6B739A70"/>
    <w:rsid w:val="6B744B55"/>
    <w:rsid w:val="6B744D5A"/>
    <w:rsid w:val="6B7472BE"/>
    <w:rsid w:val="6B74C161"/>
    <w:rsid w:val="6B74E7F3"/>
    <w:rsid w:val="6B750B60"/>
    <w:rsid w:val="6B756CAA"/>
    <w:rsid w:val="6B758DCB"/>
    <w:rsid w:val="6B76AAF4"/>
    <w:rsid w:val="6B76D197"/>
    <w:rsid w:val="6B76FD36"/>
    <w:rsid w:val="6B782498"/>
    <w:rsid w:val="6B786811"/>
    <w:rsid w:val="6B787E18"/>
    <w:rsid w:val="6B788E3F"/>
    <w:rsid w:val="6B78DF39"/>
    <w:rsid w:val="6B793CAA"/>
    <w:rsid w:val="6B794746"/>
    <w:rsid w:val="6B796E84"/>
    <w:rsid w:val="6B7976D3"/>
    <w:rsid w:val="6B798A25"/>
    <w:rsid w:val="6B798D8F"/>
    <w:rsid w:val="6B799929"/>
    <w:rsid w:val="6B79A56A"/>
    <w:rsid w:val="6B79DD06"/>
    <w:rsid w:val="6B79F5D5"/>
    <w:rsid w:val="6B7AC0BB"/>
    <w:rsid w:val="6B7AFB8C"/>
    <w:rsid w:val="6B7B0199"/>
    <w:rsid w:val="6B7B1AE0"/>
    <w:rsid w:val="6B7B3E2E"/>
    <w:rsid w:val="6B7B501B"/>
    <w:rsid w:val="6B7B941A"/>
    <w:rsid w:val="6B7BB3A5"/>
    <w:rsid w:val="6B7BEEBD"/>
    <w:rsid w:val="6B7C13C0"/>
    <w:rsid w:val="6B7C564F"/>
    <w:rsid w:val="6B7C5FFF"/>
    <w:rsid w:val="6B7D39DF"/>
    <w:rsid w:val="6B7D4D15"/>
    <w:rsid w:val="6B7D7180"/>
    <w:rsid w:val="6B7DF0F6"/>
    <w:rsid w:val="6B7E0D98"/>
    <w:rsid w:val="6B7E901C"/>
    <w:rsid w:val="6B7E92CA"/>
    <w:rsid w:val="6B7EBFE6"/>
    <w:rsid w:val="6B7EDF1C"/>
    <w:rsid w:val="6B7F282C"/>
    <w:rsid w:val="6B7F473E"/>
    <w:rsid w:val="6B7F58D7"/>
    <w:rsid w:val="6B7F9798"/>
    <w:rsid w:val="6B7F9FBA"/>
    <w:rsid w:val="6B7FB76B"/>
    <w:rsid w:val="6B800B94"/>
    <w:rsid w:val="6B803DA2"/>
    <w:rsid w:val="6B806EC7"/>
    <w:rsid w:val="6B80BF69"/>
    <w:rsid w:val="6B80C5BC"/>
    <w:rsid w:val="6B80EC70"/>
    <w:rsid w:val="6B80F1BB"/>
    <w:rsid w:val="6B8101BE"/>
    <w:rsid w:val="6B8133F6"/>
    <w:rsid w:val="6B813413"/>
    <w:rsid w:val="6B8178BF"/>
    <w:rsid w:val="6B817DB3"/>
    <w:rsid w:val="6B817E2A"/>
    <w:rsid w:val="6B81A7FE"/>
    <w:rsid w:val="6B825007"/>
    <w:rsid w:val="6B829DB5"/>
    <w:rsid w:val="6B82BA1D"/>
    <w:rsid w:val="6B8313F8"/>
    <w:rsid w:val="6B838E51"/>
    <w:rsid w:val="6B83C9DF"/>
    <w:rsid w:val="6B83DE19"/>
    <w:rsid w:val="6B8434D4"/>
    <w:rsid w:val="6B84687A"/>
    <w:rsid w:val="6B84BDFE"/>
    <w:rsid w:val="6B84C5DD"/>
    <w:rsid w:val="6B86152B"/>
    <w:rsid w:val="6B863333"/>
    <w:rsid w:val="6B86A5BF"/>
    <w:rsid w:val="6B86BB10"/>
    <w:rsid w:val="6B86DED5"/>
    <w:rsid w:val="6B876427"/>
    <w:rsid w:val="6B87AD5F"/>
    <w:rsid w:val="6B87B2E8"/>
    <w:rsid w:val="6B886C05"/>
    <w:rsid w:val="6B887E6E"/>
    <w:rsid w:val="6B88A85B"/>
    <w:rsid w:val="6B88B210"/>
    <w:rsid w:val="6B897A31"/>
    <w:rsid w:val="6B89A487"/>
    <w:rsid w:val="6B89B87E"/>
    <w:rsid w:val="6B89E85C"/>
    <w:rsid w:val="6B89F12C"/>
    <w:rsid w:val="6B8A2CDE"/>
    <w:rsid w:val="6B8A3A7B"/>
    <w:rsid w:val="6B8AC0DC"/>
    <w:rsid w:val="6B8B13EC"/>
    <w:rsid w:val="6B8B6D83"/>
    <w:rsid w:val="6B8B7494"/>
    <w:rsid w:val="6B8B7DD0"/>
    <w:rsid w:val="6B8B7F89"/>
    <w:rsid w:val="6B8B9097"/>
    <w:rsid w:val="6B8BAC1C"/>
    <w:rsid w:val="6B8BCA2B"/>
    <w:rsid w:val="6B8BFA55"/>
    <w:rsid w:val="6B8C7FA1"/>
    <w:rsid w:val="6B8CE09A"/>
    <w:rsid w:val="6B8D6C72"/>
    <w:rsid w:val="6B8D9108"/>
    <w:rsid w:val="6B8DA04C"/>
    <w:rsid w:val="6B8DC422"/>
    <w:rsid w:val="6B8E0772"/>
    <w:rsid w:val="6B8E094F"/>
    <w:rsid w:val="6B8E14F4"/>
    <w:rsid w:val="6B8E29E9"/>
    <w:rsid w:val="6B8EA01F"/>
    <w:rsid w:val="6B8ED3A3"/>
    <w:rsid w:val="6B8F7AA9"/>
    <w:rsid w:val="6B8FB201"/>
    <w:rsid w:val="6B90142E"/>
    <w:rsid w:val="6B908E31"/>
    <w:rsid w:val="6B910A91"/>
    <w:rsid w:val="6B91AC83"/>
    <w:rsid w:val="6B91D025"/>
    <w:rsid w:val="6B9224B0"/>
    <w:rsid w:val="6B924851"/>
    <w:rsid w:val="6B925416"/>
    <w:rsid w:val="6B9263A9"/>
    <w:rsid w:val="6B926D49"/>
    <w:rsid w:val="6B92AC42"/>
    <w:rsid w:val="6B92B96E"/>
    <w:rsid w:val="6B9302FB"/>
    <w:rsid w:val="6B9341F1"/>
    <w:rsid w:val="6B93A68A"/>
    <w:rsid w:val="6B93D66D"/>
    <w:rsid w:val="6B93F4E1"/>
    <w:rsid w:val="6B94E8CF"/>
    <w:rsid w:val="6B95409B"/>
    <w:rsid w:val="6B959028"/>
    <w:rsid w:val="6B962D0B"/>
    <w:rsid w:val="6B9684AA"/>
    <w:rsid w:val="6B96DCA2"/>
    <w:rsid w:val="6B9719DD"/>
    <w:rsid w:val="6B975002"/>
    <w:rsid w:val="6B979C50"/>
    <w:rsid w:val="6B979D34"/>
    <w:rsid w:val="6B97EA02"/>
    <w:rsid w:val="6B9809FE"/>
    <w:rsid w:val="6B982FE3"/>
    <w:rsid w:val="6B989CFD"/>
    <w:rsid w:val="6B98BC57"/>
    <w:rsid w:val="6B98C01B"/>
    <w:rsid w:val="6B98EC2D"/>
    <w:rsid w:val="6B98F24D"/>
    <w:rsid w:val="6B98F974"/>
    <w:rsid w:val="6B997C33"/>
    <w:rsid w:val="6B99BA43"/>
    <w:rsid w:val="6B9A3A6E"/>
    <w:rsid w:val="6B9A89C6"/>
    <w:rsid w:val="6B9AD960"/>
    <w:rsid w:val="6B9ADB01"/>
    <w:rsid w:val="6B9ADE25"/>
    <w:rsid w:val="6B9AEAE8"/>
    <w:rsid w:val="6B9B13E9"/>
    <w:rsid w:val="6B9B1FB6"/>
    <w:rsid w:val="6B9B2B88"/>
    <w:rsid w:val="6B9B4CA1"/>
    <w:rsid w:val="6B9B756C"/>
    <w:rsid w:val="6B9BB3FF"/>
    <w:rsid w:val="6B9C1E7C"/>
    <w:rsid w:val="6B9C4E42"/>
    <w:rsid w:val="6B9C72D9"/>
    <w:rsid w:val="6B9C82F5"/>
    <w:rsid w:val="6B9CC63D"/>
    <w:rsid w:val="6B9CD6FB"/>
    <w:rsid w:val="6B9CFEC8"/>
    <w:rsid w:val="6B9D0AEE"/>
    <w:rsid w:val="6B9EBFC2"/>
    <w:rsid w:val="6B9EC1D5"/>
    <w:rsid w:val="6BA05585"/>
    <w:rsid w:val="6BA060E5"/>
    <w:rsid w:val="6BA065C8"/>
    <w:rsid w:val="6BA0D811"/>
    <w:rsid w:val="6BA0F752"/>
    <w:rsid w:val="6BA1284C"/>
    <w:rsid w:val="6BA131A6"/>
    <w:rsid w:val="6BA19864"/>
    <w:rsid w:val="6BA1A9E8"/>
    <w:rsid w:val="6BA1AA59"/>
    <w:rsid w:val="6BA209A0"/>
    <w:rsid w:val="6BA2184B"/>
    <w:rsid w:val="6BA2BF3D"/>
    <w:rsid w:val="6BA2CA85"/>
    <w:rsid w:val="6BA2D3DA"/>
    <w:rsid w:val="6BA2EBB3"/>
    <w:rsid w:val="6BA3277E"/>
    <w:rsid w:val="6BA3FFDD"/>
    <w:rsid w:val="6BA42922"/>
    <w:rsid w:val="6BA4814B"/>
    <w:rsid w:val="6BA4FF07"/>
    <w:rsid w:val="6BA53EFB"/>
    <w:rsid w:val="6BA582C7"/>
    <w:rsid w:val="6BA61273"/>
    <w:rsid w:val="6BA62D02"/>
    <w:rsid w:val="6BA68491"/>
    <w:rsid w:val="6BA69C79"/>
    <w:rsid w:val="6BA71065"/>
    <w:rsid w:val="6BA718CF"/>
    <w:rsid w:val="6BA74BCE"/>
    <w:rsid w:val="6BA74FC7"/>
    <w:rsid w:val="6BA77333"/>
    <w:rsid w:val="6BA7A037"/>
    <w:rsid w:val="6BA83F7E"/>
    <w:rsid w:val="6BA84467"/>
    <w:rsid w:val="6BA85885"/>
    <w:rsid w:val="6BA85A58"/>
    <w:rsid w:val="6BA8ADC0"/>
    <w:rsid w:val="6BA8DD50"/>
    <w:rsid w:val="6BA90F25"/>
    <w:rsid w:val="6BA90F4B"/>
    <w:rsid w:val="6BA95B82"/>
    <w:rsid w:val="6BA98B2A"/>
    <w:rsid w:val="6BA99467"/>
    <w:rsid w:val="6BA9F6EC"/>
    <w:rsid w:val="6BAA07C4"/>
    <w:rsid w:val="6BAA2DC1"/>
    <w:rsid w:val="6BAAB357"/>
    <w:rsid w:val="6BAB89EA"/>
    <w:rsid w:val="6BABBD51"/>
    <w:rsid w:val="6BAC4613"/>
    <w:rsid w:val="6BAC46C8"/>
    <w:rsid w:val="6BAC4CB6"/>
    <w:rsid w:val="6BACC953"/>
    <w:rsid w:val="6BACD7A8"/>
    <w:rsid w:val="6BADB20E"/>
    <w:rsid w:val="6BADBA0D"/>
    <w:rsid w:val="6BADD03D"/>
    <w:rsid w:val="6BAE317A"/>
    <w:rsid w:val="6BAEF246"/>
    <w:rsid w:val="6BAF74F6"/>
    <w:rsid w:val="6BAFCEC2"/>
    <w:rsid w:val="6BAFFF59"/>
    <w:rsid w:val="6BB010EF"/>
    <w:rsid w:val="6BB07A7F"/>
    <w:rsid w:val="6BB09FE6"/>
    <w:rsid w:val="6BB0A089"/>
    <w:rsid w:val="6BB18461"/>
    <w:rsid w:val="6BB1A973"/>
    <w:rsid w:val="6BB1EBB7"/>
    <w:rsid w:val="6BB2147C"/>
    <w:rsid w:val="6BB244A0"/>
    <w:rsid w:val="6BB27598"/>
    <w:rsid w:val="6BB290CE"/>
    <w:rsid w:val="6BB2A91A"/>
    <w:rsid w:val="6BB2AADC"/>
    <w:rsid w:val="6BB35D86"/>
    <w:rsid w:val="6BB3757C"/>
    <w:rsid w:val="6BB3D14F"/>
    <w:rsid w:val="6BB3F535"/>
    <w:rsid w:val="6BB424B8"/>
    <w:rsid w:val="6BB4BBC0"/>
    <w:rsid w:val="6BB4D6C5"/>
    <w:rsid w:val="6BB4F187"/>
    <w:rsid w:val="6BB52DF3"/>
    <w:rsid w:val="6BB54E68"/>
    <w:rsid w:val="6BB57D49"/>
    <w:rsid w:val="6BB596A7"/>
    <w:rsid w:val="6BB5D0E0"/>
    <w:rsid w:val="6BB6A688"/>
    <w:rsid w:val="6BB74273"/>
    <w:rsid w:val="6BB7B2C7"/>
    <w:rsid w:val="6BB7DF3B"/>
    <w:rsid w:val="6BB824EA"/>
    <w:rsid w:val="6BB86FEF"/>
    <w:rsid w:val="6BB8DD3B"/>
    <w:rsid w:val="6BB8DD65"/>
    <w:rsid w:val="6BB8E1ED"/>
    <w:rsid w:val="6BB8E832"/>
    <w:rsid w:val="6BB9780A"/>
    <w:rsid w:val="6BBA273D"/>
    <w:rsid w:val="6BBA512A"/>
    <w:rsid w:val="6BBA69B4"/>
    <w:rsid w:val="6BBA9DE1"/>
    <w:rsid w:val="6BBAA5C8"/>
    <w:rsid w:val="6BBAAC9F"/>
    <w:rsid w:val="6BBB0C17"/>
    <w:rsid w:val="6BBB8137"/>
    <w:rsid w:val="6BBB85AE"/>
    <w:rsid w:val="6BBB9BDD"/>
    <w:rsid w:val="6BBBEB96"/>
    <w:rsid w:val="6BBC653A"/>
    <w:rsid w:val="6BBC9AB6"/>
    <w:rsid w:val="6BBDC08C"/>
    <w:rsid w:val="6BBDE0A5"/>
    <w:rsid w:val="6BBDE85D"/>
    <w:rsid w:val="6BBE60BE"/>
    <w:rsid w:val="6BBE76DF"/>
    <w:rsid w:val="6BBEA916"/>
    <w:rsid w:val="6BBEACF5"/>
    <w:rsid w:val="6BBEF53D"/>
    <w:rsid w:val="6BBEFDC4"/>
    <w:rsid w:val="6BBF017B"/>
    <w:rsid w:val="6BBF0D0B"/>
    <w:rsid w:val="6BBF5F50"/>
    <w:rsid w:val="6BBFE632"/>
    <w:rsid w:val="6BBFFBED"/>
    <w:rsid w:val="6BC00720"/>
    <w:rsid w:val="6BC02049"/>
    <w:rsid w:val="6BC024FD"/>
    <w:rsid w:val="6BC02BA5"/>
    <w:rsid w:val="6BC03118"/>
    <w:rsid w:val="6BC0BDC2"/>
    <w:rsid w:val="6BC14047"/>
    <w:rsid w:val="6BC17B53"/>
    <w:rsid w:val="6BC1CA41"/>
    <w:rsid w:val="6BC1CAEE"/>
    <w:rsid w:val="6BC1D7D0"/>
    <w:rsid w:val="6BC237B6"/>
    <w:rsid w:val="6BC2708B"/>
    <w:rsid w:val="6BC2873E"/>
    <w:rsid w:val="6BC297B1"/>
    <w:rsid w:val="6BC2AEC8"/>
    <w:rsid w:val="6BC3100B"/>
    <w:rsid w:val="6BC31BC6"/>
    <w:rsid w:val="6BC37C19"/>
    <w:rsid w:val="6BC3BADE"/>
    <w:rsid w:val="6BC3CB5C"/>
    <w:rsid w:val="6BC4C229"/>
    <w:rsid w:val="6BC4CB5E"/>
    <w:rsid w:val="6BC4D155"/>
    <w:rsid w:val="6BC55D86"/>
    <w:rsid w:val="6BC5697F"/>
    <w:rsid w:val="6BC57312"/>
    <w:rsid w:val="6BC5BAFC"/>
    <w:rsid w:val="6BC60BC3"/>
    <w:rsid w:val="6BC6133F"/>
    <w:rsid w:val="6BC6270E"/>
    <w:rsid w:val="6BC6651A"/>
    <w:rsid w:val="6BC69E7B"/>
    <w:rsid w:val="6BC6C0C9"/>
    <w:rsid w:val="6BC85D8A"/>
    <w:rsid w:val="6BC89A30"/>
    <w:rsid w:val="6BC8ABF4"/>
    <w:rsid w:val="6BC8AC91"/>
    <w:rsid w:val="6BC8D911"/>
    <w:rsid w:val="6BC932B4"/>
    <w:rsid w:val="6BC9761B"/>
    <w:rsid w:val="6BC997D8"/>
    <w:rsid w:val="6BCA098C"/>
    <w:rsid w:val="6BCA13D2"/>
    <w:rsid w:val="6BCA9A93"/>
    <w:rsid w:val="6BCAA866"/>
    <w:rsid w:val="6BCAF421"/>
    <w:rsid w:val="6BCB349D"/>
    <w:rsid w:val="6BCBEC88"/>
    <w:rsid w:val="6BCC40A3"/>
    <w:rsid w:val="6BCC99CB"/>
    <w:rsid w:val="6BCCE99B"/>
    <w:rsid w:val="6BCD0893"/>
    <w:rsid w:val="6BCD2C72"/>
    <w:rsid w:val="6BCD550A"/>
    <w:rsid w:val="6BCE80A4"/>
    <w:rsid w:val="6BCF5FA7"/>
    <w:rsid w:val="6BCF6F49"/>
    <w:rsid w:val="6BCFC019"/>
    <w:rsid w:val="6BD0B036"/>
    <w:rsid w:val="6BD12797"/>
    <w:rsid w:val="6BD1406C"/>
    <w:rsid w:val="6BD1514C"/>
    <w:rsid w:val="6BD164D7"/>
    <w:rsid w:val="6BD16B45"/>
    <w:rsid w:val="6BD189F0"/>
    <w:rsid w:val="6BD1BD5E"/>
    <w:rsid w:val="6BD1C87B"/>
    <w:rsid w:val="6BD1D267"/>
    <w:rsid w:val="6BD22C0A"/>
    <w:rsid w:val="6BD2E8AD"/>
    <w:rsid w:val="6BD32C93"/>
    <w:rsid w:val="6BD33D86"/>
    <w:rsid w:val="6BD3601D"/>
    <w:rsid w:val="6BD36222"/>
    <w:rsid w:val="6BD39F2E"/>
    <w:rsid w:val="6BD3A7CE"/>
    <w:rsid w:val="6BD3B36D"/>
    <w:rsid w:val="6BD3CF2E"/>
    <w:rsid w:val="6BD3E593"/>
    <w:rsid w:val="6BD3E628"/>
    <w:rsid w:val="6BD3FACF"/>
    <w:rsid w:val="6BD415CA"/>
    <w:rsid w:val="6BD472AF"/>
    <w:rsid w:val="6BD49194"/>
    <w:rsid w:val="6BD4B240"/>
    <w:rsid w:val="6BD59BF8"/>
    <w:rsid w:val="6BD5B9DA"/>
    <w:rsid w:val="6BD615FE"/>
    <w:rsid w:val="6BD62384"/>
    <w:rsid w:val="6BD67AF2"/>
    <w:rsid w:val="6BD69153"/>
    <w:rsid w:val="6BD6BD37"/>
    <w:rsid w:val="6BD6FF3B"/>
    <w:rsid w:val="6BD70205"/>
    <w:rsid w:val="6BD739F6"/>
    <w:rsid w:val="6BD73C5E"/>
    <w:rsid w:val="6BD760AA"/>
    <w:rsid w:val="6BD81883"/>
    <w:rsid w:val="6BD8290D"/>
    <w:rsid w:val="6BD8F351"/>
    <w:rsid w:val="6BD94DFA"/>
    <w:rsid w:val="6BD98A06"/>
    <w:rsid w:val="6BD991E2"/>
    <w:rsid w:val="6BD9BC68"/>
    <w:rsid w:val="6BDA374A"/>
    <w:rsid w:val="6BDA3CF6"/>
    <w:rsid w:val="6BDA6AD4"/>
    <w:rsid w:val="6BDA8DCF"/>
    <w:rsid w:val="6BDAB848"/>
    <w:rsid w:val="6BDAD9B8"/>
    <w:rsid w:val="6BDADFFD"/>
    <w:rsid w:val="6BDAEF17"/>
    <w:rsid w:val="6BDBA4DA"/>
    <w:rsid w:val="6BDBC2CC"/>
    <w:rsid w:val="6BDC7FBC"/>
    <w:rsid w:val="6BDCA15F"/>
    <w:rsid w:val="6BDCE768"/>
    <w:rsid w:val="6BDD3765"/>
    <w:rsid w:val="6BDDAB45"/>
    <w:rsid w:val="6BDDC827"/>
    <w:rsid w:val="6BDDEE68"/>
    <w:rsid w:val="6BDDF09C"/>
    <w:rsid w:val="6BDE7C03"/>
    <w:rsid w:val="6BDE856C"/>
    <w:rsid w:val="6BDF357F"/>
    <w:rsid w:val="6BDF7834"/>
    <w:rsid w:val="6BDF82B1"/>
    <w:rsid w:val="6BDFB62B"/>
    <w:rsid w:val="6BDFBBF5"/>
    <w:rsid w:val="6BE00EA4"/>
    <w:rsid w:val="6BE04550"/>
    <w:rsid w:val="6BE0A764"/>
    <w:rsid w:val="6BE0FD8C"/>
    <w:rsid w:val="6BE192CF"/>
    <w:rsid w:val="6BE1CCA7"/>
    <w:rsid w:val="6BE1D364"/>
    <w:rsid w:val="6BE2182A"/>
    <w:rsid w:val="6BE25456"/>
    <w:rsid w:val="6BE2699F"/>
    <w:rsid w:val="6BE27CFD"/>
    <w:rsid w:val="6BE2D97F"/>
    <w:rsid w:val="6BE2F47F"/>
    <w:rsid w:val="6BE4843C"/>
    <w:rsid w:val="6BE48DE7"/>
    <w:rsid w:val="6BE62F98"/>
    <w:rsid w:val="6BE634BB"/>
    <w:rsid w:val="6BE6594F"/>
    <w:rsid w:val="6BE6820E"/>
    <w:rsid w:val="6BE68721"/>
    <w:rsid w:val="6BE6BDA2"/>
    <w:rsid w:val="6BE6FE21"/>
    <w:rsid w:val="6BE70BC7"/>
    <w:rsid w:val="6BE72DA6"/>
    <w:rsid w:val="6BE74B35"/>
    <w:rsid w:val="6BE7B0C5"/>
    <w:rsid w:val="6BE7F6B1"/>
    <w:rsid w:val="6BE80D72"/>
    <w:rsid w:val="6BE825D1"/>
    <w:rsid w:val="6BE82FC3"/>
    <w:rsid w:val="6BE866D0"/>
    <w:rsid w:val="6BE87F98"/>
    <w:rsid w:val="6BE8A5D2"/>
    <w:rsid w:val="6BE8C3F0"/>
    <w:rsid w:val="6BE9013C"/>
    <w:rsid w:val="6BE90CA5"/>
    <w:rsid w:val="6BE9246D"/>
    <w:rsid w:val="6BE99B73"/>
    <w:rsid w:val="6BEA3F84"/>
    <w:rsid w:val="6BEA877B"/>
    <w:rsid w:val="6BEB7A60"/>
    <w:rsid w:val="6BEBB49B"/>
    <w:rsid w:val="6BEC1CAB"/>
    <w:rsid w:val="6BEC58F8"/>
    <w:rsid w:val="6BECA457"/>
    <w:rsid w:val="6BECBFD5"/>
    <w:rsid w:val="6BED18E2"/>
    <w:rsid w:val="6BED30AD"/>
    <w:rsid w:val="6BED42B9"/>
    <w:rsid w:val="6BED81E5"/>
    <w:rsid w:val="6BED8858"/>
    <w:rsid w:val="6BEDE643"/>
    <w:rsid w:val="6BEDEA36"/>
    <w:rsid w:val="6BEE5E0C"/>
    <w:rsid w:val="6BEE6541"/>
    <w:rsid w:val="6BEE757C"/>
    <w:rsid w:val="6BEE8519"/>
    <w:rsid w:val="6BEE8ED8"/>
    <w:rsid w:val="6BEF2795"/>
    <w:rsid w:val="6BEF2ACD"/>
    <w:rsid w:val="6BEF2E35"/>
    <w:rsid w:val="6BEFF9D4"/>
    <w:rsid w:val="6BF077A2"/>
    <w:rsid w:val="6BF086AC"/>
    <w:rsid w:val="6BF0A16E"/>
    <w:rsid w:val="6BF0BB5B"/>
    <w:rsid w:val="6BF0C1B7"/>
    <w:rsid w:val="6BF11FD8"/>
    <w:rsid w:val="6BF142A6"/>
    <w:rsid w:val="6BF14D39"/>
    <w:rsid w:val="6BF1627D"/>
    <w:rsid w:val="6BF2653B"/>
    <w:rsid w:val="6BF2E634"/>
    <w:rsid w:val="6BF34F9D"/>
    <w:rsid w:val="6BF38595"/>
    <w:rsid w:val="6BF39962"/>
    <w:rsid w:val="6BF3BE85"/>
    <w:rsid w:val="6BF3C1FE"/>
    <w:rsid w:val="6BF3F4F1"/>
    <w:rsid w:val="6BF42EC3"/>
    <w:rsid w:val="6BF43118"/>
    <w:rsid w:val="6BF48AAF"/>
    <w:rsid w:val="6BF52A0D"/>
    <w:rsid w:val="6BF54206"/>
    <w:rsid w:val="6BF58F48"/>
    <w:rsid w:val="6BF59409"/>
    <w:rsid w:val="6BF594DB"/>
    <w:rsid w:val="6BF5BC45"/>
    <w:rsid w:val="6BF5F013"/>
    <w:rsid w:val="6BF6202C"/>
    <w:rsid w:val="6BF6AF89"/>
    <w:rsid w:val="6BF72D73"/>
    <w:rsid w:val="6BF74227"/>
    <w:rsid w:val="6BF7DFCB"/>
    <w:rsid w:val="6BF7FF44"/>
    <w:rsid w:val="6BF80E97"/>
    <w:rsid w:val="6BF8471C"/>
    <w:rsid w:val="6BF8E814"/>
    <w:rsid w:val="6BF8FC1B"/>
    <w:rsid w:val="6BF90876"/>
    <w:rsid w:val="6BF90EC6"/>
    <w:rsid w:val="6BF9102F"/>
    <w:rsid w:val="6BF957D0"/>
    <w:rsid w:val="6BF96210"/>
    <w:rsid w:val="6BF97C3E"/>
    <w:rsid w:val="6BF98C5A"/>
    <w:rsid w:val="6BF98F0D"/>
    <w:rsid w:val="6BF998C7"/>
    <w:rsid w:val="6BF9D154"/>
    <w:rsid w:val="6BF9F0D6"/>
    <w:rsid w:val="6BFA206D"/>
    <w:rsid w:val="6BFA342D"/>
    <w:rsid w:val="6BFA36E6"/>
    <w:rsid w:val="6BFADCA3"/>
    <w:rsid w:val="6BFB1B1D"/>
    <w:rsid w:val="6BFB7395"/>
    <w:rsid w:val="6BFC16D4"/>
    <w:rsid w:val="6BFC7180"/>
    <w:rsid w:val="6BFCB387"/>
    <w:rsid w:val="6BFCFEA7"/>
    <w:rsid w:val="6BFD0289"/>
    <w:rsid w:val="6BFD0416"/>
    <w:rsid w:val="6BFD37A1"/>
    <w:rsid w:val="6BFDBBAE"/>
    <w:rsid w:val="6BFE58E8"/>
    <w:rsid w:val="6BFE65B5"/>
    <w:rsid w:val="6BFF4979"/>
    <w:rsid w:val="6BFFB740"/>
    <w:rsid w:val="6BFFB940"/>
    <w:rsid w:val="6BFFBF39"/>
    <w:rsid w:val="6C00987C"/>
    <w:rsid w:val="6C00DEED"/>
    <w:rsid w:val="6C00E391"/>
    <w:rsid w:val="6C010FB0"/>
    <w:rsid w:val="6C014022"/>
    <w:rsid w:val="6C017EB7"/>
    <w:rsid w:val="6C017FEF"/>
    <w:rsid w:val="6C01D7B0"/>
    <w:rsid w:val="6C024C83"/>
    <w:rsid w:val="6C02B500"/>
    <w:rsid w:val="6C02FF53"/>
    <w:rsid w:val="6C03A575"/>
    <w:rsid w:val="6C0417D6"/>
    <w:rsid w:val="6C04BCC9"/>
    <w:rsid w:val="6C052D92"/>
    <w:rsid w:val="6C056726"/>
    <w:rsid w:val="6C05B7F0"/>
    <w:rsid w:val="6C05CAF6"/>
    <w:rsid w:val="6C05CCBB"/>
    <w:rsid w:val="6C05E3A4"/>
    <w:rsid w:val="6C06081A"/>
    <w:rsid w:val="6C06150F"/>
    <w:rsid w:val="6C062CE0"/>
    <w:rsid w:val="6C069157"/>
    <w:rsid w:val="6C0697FA"/>
    <w:rsid w:val="6C06AFCF"/>
    <w:rsid w:val="6C07082C"/>
    <w:rsid w:val="6C076E87"/>
    <w:rsid w:val="6C07C1DC"/>
    <w:rsid w:val="6C08096C"/>
    <w:rsid w:val="6C08C710"/>
    <w:rsid w:val="6C092FD9"/>
    <w:rsid w:val="6C0968CC"/>
    <w:rsid w:val="6C09D649"/>
    <w:rsid w:val="6C09F8C3"/>
    <w:rsid w:val="6C0A1AB8"/>
    <w:rsid w:val="6C0A4DB6"/>
    <w:rsid w:val="6C0A81E3"/>
    <w:rsid w:val="6C0A876C"/>
    <w:rsid w:val="6C0AA3A2"/>
    <w:rsid w:val="6C0B7849"/>
    <w:rsid w:val="6C0C03BA"/>
    <w:rsid w:val="6C0C1686"/>
    <w:rsid w:val="6C0C83C6"/>
    <w:rsid w:val="6C0D1F08"/>
    <w:rsid w:val="6C0D3003"/>
    <w:rsid w:val="6C0D3C7F"/>
    <w:rsid w:val="6C0D80D9"/>
    <w:rsid w:val="6C0D942E"/>
    <w:rsid w:val="6C0E37E8"/>
    <w:rsid w:val="6C0EC842"/>
    <w:rsid w:val="6C0ED341"/>
    <w:rsid w:val="6C0ED8A4"/>
    <w:rsid w:val="6C0EE57B"/>
    <w:rsid w:val="6C0F1590"/>
    <w:rsid w:val="6C0F8114"/>
    <w:rsid w:val="6C0FB36D"/>
    <w:rsid w:val="6C0FBF68"/>
    <w:rsid w:val="6C100B8F"/>
    <w:rsid w:val="6C107192"/>
    <w:rsid w:val="6C10B81C"/>
    <w:rsid w:val="6C10D28B"/>
    <w:rsid w:val="6C10F4E6"/>
    <w:rsid w:val="6C10F6A6"/>
    <w:rsid w:val="6C11877C"/>
    <w:rsid w:val="6C11B38A"/>
    <w:rsid w:val="6C11BCD6"/>
    <w:rsid w:val="6C11C994"/>
    <w:rsid w:val="6C11E9AD"/>
    <w:rsid w:val="6C11F9A7"/>
    <w:rsid w:val="6C1209BF"/>
    <w:rsid w:val="6C123D96"/>
    <w:rsid w:val="6C12A08E"/>
    <w:rsid w:val="6C12D26A"/>
    <w:rsid w:val="6C12F0D1"/>
    <w:rsid w:val="6C13395E"/>
    <w:rsid w:val="6C136980"/>
    <w:rsid w:val="6C13698B"/>
    <w:rsid w:val="6C1383EC"/>
    <w:rsid w:val="6C13B875"/>
    <w:rsid w:val="6C13D646"/>
    <w:rsid w:val="6C1450BA"/>
    <w:rsid w:val="6C14540F"/>
    <w:rsid w:val="6C1486A7"/>
    <w:rsid w:val="6C14BD15"/>
    <w:rsid w:val="6C14F8F0"/>
    <w:rsid w:val="6C1501A7"/>
    <w:rsid w:val="6C15509D"/>
    <w:rsid w:val="6C15BA83"/>
    <w:rsid w:val="6C1619EA"/>
    <w:rsid w:val="6C166AB8"/>
    <w:rsid w:val="6C16ACEB"/>
    <w:rsid w:val="6C172082"/>
    <w:rsid w:val="6C174A7E"/>
    <w:rsid w:val="6C175CC9"/>
    <w:rsid w:val="6C175F15"/>
    <w:rsid w:val="6C176200"/>
    <w:rsid w:val="6C179A34"/>
    <w:rsid w:val="6C17B535"/>
    <w:rsid w:val="6C17BC0E"/>
    <w:rsid w:val="6C186044"/>
    <w:rsid w:val="6C188864"/>
    <w:rsid w:val="6C18C1D4"/>
    <w:rsid w:val="6C18C32A"/>
    <w:rsid w:val="6C18FA44"/>
    <w:rsid w:val="6C190D55"/>
    <w:rsid w:val="6C19440F"/>
    <w:rsid w:val="6C19B2C5"/>
    <w:rsid w:val="6C19B4BB"/>
    <w:rsid w:val="6C19C15A"/>
    <w:rsid w:val="6C1A561E"/>
    <w:rsid w:val="6C1A7BB3"/>
    <w:rsid w:val="6C1AA6A1"/>
    <w:rsid w:val="6C1AA6EF"/>
    <w:rsid w:val="6C1B4136"/>
    <w:rsid w:val="6C1B4956"/>
    <w:rsid w:val="6C1B78E1"/>
    <w:rsid w:val="6C1B93C4"/>
    <w:rsid w:val="6C1C0703"/>
    <w:rsid w:val="6C1C448F"/>
    <w:rsid w:val="6C1C6DD2"/>
    <w:rsid w:val="6C1CACC7"/>
    <w:rsid w:val="6C1D88EB"/>
    <w:rsid w:val="6C1DA0DC"/>
    <w:rsid w:val="6C1DDD05"/>
    <w:rsid w:val="6C1E2DC7"/>
    <w:rsid w:val="6C1E4250"/>
    <w:rsid w:val="6C1EA734"/>
    <w:rsid w:val="6C1EA91C"/>
    <w:rsid w:val="6C1EF92A"/>
    <w:rsid w:val="6C1F1D29"/>
    <w:rsid w:val="6C1F634F"/>
    <w:rsid w:val="6C1F91E1"/>
    <w:rsid w:val="6C1FAE8C"/>
    <w:rsid w:val="6C1FB0EE"/>
    <w:rsid w:val="6C1FC1C3"/>
    <w:rsid w:val="6C20827D"/>
    <w:rsid w:val="6C20944B"/>
    <w:rsid w:val="6C209CA3"/>
    <w:rsid w:val="6C20AA3A"/>
    <w:rsid w:val="6C20ABFA"/>
    <w:rsid w:val="6C20F86C"/>
    <w:rsid w:val="6C21E996"/>
    <w:rsid w:val="6C21F79A"/>
    <w:rsid w:val="6C222488"/>
    <w:rsid w:val="6C225B6F"/>
    <w:rsid w:val="6C226EA0"/>
    <w:rsid w:val="6C228315"/>
    <w:rsid w:val="6C231357"/>
    <w:rsid w:val="6C232BC7"/>
    <w:rsid w:val="6C2343A2"/>
    <w:rsid w:val="6C2353D3"/>
    <w:rsid w:val="6C23C39C"/>
    <w:rsid w:val="6C23DE2E"/>
    <w:rsid w:val="6C24165E"/>
    <w:rsid w:val="6C24B8BC"/>
    <w:rsid w:val="6C24BC88"/>
    <w:rsid w:val="6C24C7DB"/>
    <w:rsid w:val="6C25102C"/>
    <w:rsid w:val="6C255140"/>
    <w:rsid w:val="6C258A19"/>
    <w:rsid w:val="6C26019A"/>
    <w:rsid w:val="6C2629DE"/>
    <w:rsid w:val="6C26341B"/>
    <w:rsid w:val="6C264269"/>
    <w:rsid w:val="6C265023"/>
    <w:rsid w:val="6C265648"/>
    <w:rsid w:val="6C2658ED"/>
    <w:rsid w:val="6C26A22C"/>
    <w:rsid w:val="6C26D170"/>
    <w:rsid w:val="6C26E2BE"/>
    <w:rsid w:val="6C26FBAA"/>
    <w:rsid w:val="6C270E7F"/>
    <w:rsid w:val="6C27D7E5"/>
    <w:rsid w:val="6C2822F9"/>
    <w:rsid w:val="6C2882F3"/>
    <w:rsid w:val="6C28F41F"/>
    <w:rsid w:val="6C2912D6"/>
    <w:rsid w:val="6C293E8A"/>
    <w:rsid w:val="6C2975CD"/>
    <w:rsid w:val="6C29892E"/>
    <w:rsid w:val="6C29C06F"/>
    <w:rsid w:val="6C29CE0C"/>
    <w:rsid w:val="6C2A2BA4"/>
    <w:rsid w:val="6C2A7315"/>
    <w:rsid w:val="6C2ACB89"/>
    <w:rsid w:val="6C2AE053"/>
    <w:rsid w:val="6C2B010F"/>
    <w:rsid w:val="6C2BE4D9"/>
    <w:rsid w:val="6C2C8707"/>
    <w:rsid w:val="6C2C9E82"/>
    <w:rsid w:val="6C2CEB03"/>
    <w:rsid w:val="6C2CEBAF"/>
    <w:rsid w:val="6C2CF33D"/>
    <w:rsid w:val="6C2D2D2B"/>
    <w:rsid w:val="6C2D9646"/>
    <w:rsid w:val="6C2DBFE3"/>
    <w:rsid w:val="6C2E01BF"/>
    <w:rsid w:val="6C2E0FB6"/>
    <w:rsid w:val="6C2E1BAB"/>
    <w:rsid w:val="6C2F877C"/>
    <w:rsid w:val="6C2F93E4"/>
    <w:rsid w:val="6C2FCCDC"/>
    <w:rsid w:val="6C2FF323"/>
    <w:rsid w:val="6C30021F"/>
    <w:rsid w:val="6C30275E"/>
    <w:rsid w:val="6C303834"/>
    <w:rsid w:val="6C3061ED"/>
    <w:rsid w:val="6C30EF50"/>
    <w:rsid w:val="6C3113D5"/>
    <w:rsid w:val="6C31503B"/>
    <w:rsid w:val="6C315C83"/>
    <w:rsid w:val="6C31787F"/>
    <w:rsid w:val="6C31EABE"/>
    <w:rsid w:val="6C32106F"/>
    <w:rsid w:val="6C324C61"/>
    <w:rsid w:val="6C328987"/>
    <w:rsid w:val="6C32DDFC"/>
    <w:rsid w:val="6C333030"/>
    <w:rsid w:val="6C336711"/>
    <w:rsid w:val="6C346676"/>
    <w:rsid w:val="6C3475A8"/>
    <w:rsid w:val="6C348AB3"/>
    <w:rsid w:val="6C34B9C0"/>
    <w:rsid w:val="6C3506F1"/>
    <w:rsid w:val="6C350799"/>
    <w:rsid w:val="6C351AD9"/>
    <w:rsid w:val="6C3526E5"/>
    <w:rsid w:val="6C354878"/>
    <w:rsid w:val="6C3553D5"/>
    <w:rsid w:val="6C35BB93"/>
    <w:rsid w:val="6C365B75"/>
    <w:rsid w:val="6C3665DC"/>
    <w:rsid w:val="6C36A8F1"/>
    <w:rsid w:val="6C36AC39"/>
    <w:rsid w:val="6C3734E5"/>
    <w:rsid w:val="6C37BBAE"/>
    <w:rsid w:val="6C382694"/>
    <w:rsid w:val="6C384326"/>
    <w:rsid w:val="6C3844F6"/>
    <w:rsid w:val="6C38E3D3"/>
    <w:rsid w:val="6C3929B0"/>
    <w:rsid w:val="6C393303"/>
    <w:rsid w:val="6C39367F"/>
    <w:rsid w:val="6C393EC9"/>
    <w:rsid w:val="6C39571B"/>
    <w:rsid w:val="6C398483"/>
    <w:rsid w:val="6C398530"/>
    <w:rsid w:val="6C3A3337"/>
    <w:rsid w:val="6C3AB211"/>
    <w:rsid w:val="6C3B6D4D"/>
    <w:rsid w:val="6C3B72FD"/>
    <w:rsid w:val="6C3C9B1B"/>
    <w:rsid w:val="6C3D105B"/>
    <w:rsid w:val="6C3D118E"/>
    <w:rsid w:val="6C3DA17D"/>
    <w:rsid w:val="6C3DC797"/>
    <w:rsid w:val="6C3DE20F"/>
    <w:rsid w:val="6C3E6AAE"/>
    <w:rsid w:val="6C3E89E0"/>
    <w:rsid w:val="6C3E9182"/>
    <w:rsid w:val="6C3EADB4"/>
    <w:rsid w:val="6C3EC5F6"/>
    <w:rsid w:val="6C3EE8F9"/>
    <w:rsid w:val="6C3F7AB5"/>
    <w:rsid w:val="6C3FA5FA"/>
    <w:rsid w:val="6C3FA87C"/>
    <w:rsid w:val="6C3FAF5D"/>
    <w:rsid w:val="6C400736"/>
    <w:rsid w:val="6C40CE8A"/>
    <w:rsid w:val="6C40CEBC"/>
    <w:rsid w:val="6C40E121"/>
    <w:rsid w:val="6C410AD3"/>
    <w:rsid w:val="6C419921"/>
    <w:rsid w:val="6C41B908"/>
    <w:rsid w:val="6C41F26D"/>
    <w:rsid w:val="6C41FAFC"/>
    <w:rsid w:val="6C421245"/>
    <w:rsid w:val="6C4238FA"/>
    <w:rsid w:val="6C424300"/>
    <w:rsid w:val="6C429228"/>
    <w:rsid w:val="6C429691"/>
    <w:rsid w:val="6C42DD18"/>
    <w:rsid w:val="6C42FF66"/>
    <w:rsid w:val="6C43068D"/>
    <w:rsid w:val="6C431399"/>
    <w:rsid w:val="6C4394A0"/>
    <w:rsid w:val="6C441D31"/>
    <w:rsid w:val="6C442A6B"/>
    <w:rsid w:val="6C442E24"/>
    <w:rsid w:val="6C44E15A"/>
    <w:rsid w:val="6C44E553"/>
    <w:rsid w:val="6C451771"/>
    <w:rsid w:val="6C45641E"/>
    <w:rsid w:val="6C45A649"/>
    <w:rsid w:val="6C45B264"/>
    <w:rsid w:val="6C45DBB2"/>
    <w:rsid w:val="6C45FADE"/>
    <w:rsid w:val="6C462336"/>
    <w:rsid w:val="6C463964"/>
    <w:rsid w:val="6C4656B8"/>
    <w:rsid w:val="6C465CF7"/>
    <w:rsid w:val="6C46A355"/>
    <w:rsid w:val="6C46BE64"/>
    <w:rsid w:val="6C476164"/>
    <w:rsid w:val="6C479C52"/>
    <w:rsid w:val="6C47F8AC"/>
    <w:rsid w:val="6C4869EE"/>
    <w:rsid w:val="6C486E53"/>
    <w:rsid w:val="6C488D49"/>
    <w:rsid w:val="6C48BF5D"/>
    <w:rsid w:val="6C48FF08"/>
    <w:rsid w:val="6C495A05"/>
    <w:rsid w:val="6C499BA3"/>
    <w:rsid w:val="6C49A940"/>
    <w:rsid w:val="6C49C42D"/>
    <w:rsid w:val="6C49DA6B"/>
    <w:rsid w:val="6C4A7AE1"/>
    <w:rsid w:val="6C4AA850"/>
    <w:rsid w:val="6C4AB198"/>
    <w:rsid w:val="6C4ADCE8"/>
    <w:rsid w:val="6C4AED13"/>
    <w:rsid w:val="6C4B3833"/>
    <w:rsid w:val="6C4B47B1"/>
    <w:rsid w:val="6C4BA46D"/>
    <w:rsid w:val="6C4BB349"/>
    <w:rsid w:val="6C4BCB41"/>
    <w:rsid w:val="6C4C3484"/>
    <w:rsid w:val="6C4C82E8"/>
    <w:rsid w:val="6C4D1771"/>
    <w:rsid w:val="6C4D2A42"/>
    <w:rsid w:val="6C4D4425"/>
    <w:rsid w:val="6C4D537F"/>
    <w:rsid w:val="6C4DD7AF"/>
    <w:rsid w:val="6C4DE35D"/>
    <w:rsid w:val="6C4E03E5"/>
    <w:rsid w:val="6C4E5415"/>
    <w:rsid w:val="6C4FC3F8"/>
    <w:rsid w:val="6C4FCCDB"/>
    <w:rsid w:val="6C500899"/>
    <w:rsid w:val="6C504572"/>
    <w:rsid w:val="6C505435"/>
    <w:rsid w:val="6C50C343"/>
    <w:rsid w:val="6C5135F2"/>
    <w:rsid w:val="6C51C6F4"/>
    <w:rsid w:val="6C51DB74"/>
    <w:rsid w:val="6C523E4A"/>
    <w:rsid w:val="6C529CA3"/>
    <w:rsid w:val="6C52B08B"/>
    <w:rsid w:val="6C52E000"/>
    <w:rsid w:val="6C52F4C2"/>
    <w:rsid w:val="6C530194"/>
    <w:rsid w:val="6C531F10"/>
    <w:rsid w:val="6C5409C9"/>
    <w:rsid w:val="6C541200"/>
    <w:rsid w:val="6C546EB6"/>
    <w:rsid w:val="6C553E3A"/>
    <w:rsid w:val="6C556C89"/>
    <w:rsid w:val="6C55B3EF"/>
    <w:rsid w:val="6C55CB48"/>
    <w:rsid w:val="6C55FEA1"/>
    <w:rsid w:val="6C561A4F"/>
    <w:rsid w:val="6C564E38"/>
    <w:rsid w:val="6C567C36"/>
    <w:rsid w:val="6C569234"/>
    <w:rsid w:val="6C569715"/>
    <w:rsid w:val="6C569CEB"/>
    <w:rsid w:val="6C56B190"/>
    <w:rsid w:val="6C56B90F"/>
    <w:rsid w:val="6C57302E"/>
    <w:rsid w:val="6C573593"/>
    <w:rsid w:val="6C57ED50"/>
    <w:rsid w:val="6C586CD6"/>
    <w:rsid w:val="6C588382"/>
    <w:rsid w:val="6C58C2EF"/>
    <w:rsid w:val="6C5994ED"/>
    <w:rsid w:val="6C59BE99"/>
    <w:rsid w:val="6C59EC3E"/>
    <w:rsid w:val="6C59F4F6"/>
    <w:rsid w:val="6C59FD66"/>
    <w:rsid w:val="6C5A3F3D"/>
    <w:rsid w:val="6C5A4DC4"/>
    <w:rsid w:val="6C5AC4F3"/>
    <w:rsid w:val="6C5AF4A3"/>
    <w:rsid w:val="6C5B0603"/>
    <w:rsid w:val="6C5B43CD"/>
    <w:rsid w:val="6C5B6033"/>
    <w:rsid w:val="6C5B6BCA"/>
    <w:rsid w:val="6C5B7587"/>
    <w:rsid w:val="6C5BF6BA"/>
    <w:rsid w:val="6C5C3005"/>
    <w:rsid w:val="6C5C522C"/>
    <w:rsid w:val="6C5CA5F0"/>
    <w:rsid w:val="6C5CBA42"/>
    <w:rsid w:val="6C5CD10F"/>
    <w:rsid w:val="6C5D60F1"/>
    <w:rsid w:val="6C5D7F2E"/>
    <w:rsid w:val="6C5E0EEB"/>
    <w:rsid w:val="6C5E1DFD"/>
    <w:rsid w:val="6C5E2250"/>
    <w:rsid w:val="6C5E4B01"/>
    <w:rsid w:val="6C5E56A2"/>
    <w:rsid w:val="6C5EFA6B"/>
    <w:rsid w:val="6C5FF09B"/>
    <w:rsid w:val="6C60113C"/>
    <w:rsid w:val="6C601B72"/>
    <w:rsid w:val="6C60256A"/>
    <w:rsid w:val="6C603038"/>
    <w:rsid w:val="6C609A89"/>
    <w:rsid w:val="6C60FCDF"/>
    <w:rsid w:val="6C6184A1"/>
    <w:rsid w:val="6C620195"/>
    <w:rsid w:val="6C623B27"/>
    <w:rsid w:val="6C624A24"/>
    <w:rsid w:val="6C630F8B"/>
    <w:rsid w:val="6C632ED9"/>
    <w:rsid w:val="6C6344F3"/>
    <w:rsid w:val="6C635312"/>
    <w:rsid w:val="6C63637A"/>
    <w:rsid w:val="6C637AAC"/>
    <w:rsid w:val="6C638539"/>
    <w:rsid w:val="6C638F4F"/>
    <w:rsid w:val="6C639E61"/>
    <w:rsid w:val="6C64099A"/>
    <w:rsid w:val="6C641566"/>
    <w:rsid w:val="6C644835"/>
    <w:rsid w:val="6C64C9D6"/>
    <w:rsid w:val="6C650C3B"/>
    <w:rsid w:val="6C653709"/>
    <w:rsid w:val="6C653982"/>
    <w:rsid w:val="6C654C79"/>
    <w:rsid w:val="6C656CC7"/>
    <w:rsid w:val="6C658C26"/>
    <w:rsid w:val="6C659C91"/>
    <w:rsid w:val="6C65A75E"/>
    <w:rsid w:val="6C65C9D7"/>
    <w:rsid w:val="6C66AE13"/>
    <w:rsid w:val="6C66BD3C"/>
    <w:rsid w:val="6C671146"/>
    <w:rsid w:val="6C6839B6"/>
    <w:rsid w:val="6C688FB1"/>
    <w:rsid w:val="6C68F50C"/>
    <w:rsid w:val="6C698DE1"/>
    <w:rsid w:val="6C699A8B"/>
    <w:rsid w:val="6C69AB3D"/>
    <w:rsid w:val="6C69B6FC"/>
    <w:rsid w:val="6C69E40F"/>
    <w:rsid w:val="6C6A1013"/>
    <w:rsid w:val="6C6A38E8"/>
    <w:rsid w:val="6C6A8543"/>
    <w:rsid w:val="6C6A93AD"/>
    <w:rsid w:val="6C6A9AF5"/>
    <w:rsid w:val="6C6AC859"/>
    <w:rsid w:val="6C6AEC67"/>
    <w:rsid w:val="6C6AFAA2"/>
    <w:rsid w:val="6C6B14A2"/>
    <w:rsid w:val="6C6B7B13"/>
    <w:rsid w:val="6C6BA396"/>
    <w:rsid w:val="6C6BAA6A"/>
    <w:rsid w:val="6C6C1C74"/>
    <w:rsid w:val="6C6CC833"/>
    <w:rsid w:val="6C6D5907"/>
    <w:rsid w:val="6C6DD178"/>
    <w:rsid w:val="6C6DDB09"/>
    <w:rsid w:val="6C6DE754"/>
    <w:rsid w:val="6C6E2BCD"/>
    <w:rsid w:val="6C6FFEE2"/>
    <w:rsid w:val="6C701A0B"/>
    <w:rsid w:val="6C707A11"/>
    <w:rsid w:val="6C712BCB"/>
    <w:rsid w:val="6C713E6A"/>
    <w:rsid w:val="6C71E945"/>
    <w:rsid w:val="6C722E9D"/>
    <w:rsid w:val="6C726258"/>
    <w:rsid w:val="6C72A3B6"/>
    <w:rsid w:val="6C72F4D4"/>
    <w:rsid w:val="6C734FAF"/>
    <w:rsid w:val="6C736660"/>
    <w:rsid w:val="6C737F99"/>
    <w:rsid w:val="6C73B42D"/>
    <w:rsid w:val="6C73DB2F"/>
    <w:rsid w:val="6C74A309"/>
    <w:rsid w:val="6C74C890"/>
    <w:rsid w:val="6C757B76"/>
    <w:rsid w:val="6C75CA60"/>
    <w:rsid w:val="6C76BE4D"/>
    <w:rsid w:val="6C773297"/>
    <w:rsid w:val="6C7796AD"/>
    <w:rsid w:val="6C780247"/>
    <w:rsid w:val="6C788378"/>
    <w:rsid w:val="6C78C4AC"/>
    <w:rsid w:val="6C792009"/>
    <w:rsid w:val="6C793952"/>
    <w:rsid w:val="6C7A23AE"/>
    <w:rsid w:val="6C7A694C"/>
    <w:rsid w:val="6C7A974B"/>
    <w:rsid w:val="6C7ACA66"/>
    <w:rsid w:val="6C7B00BE"/>
    <w:rsid w:val="6C7B0F05"/>
    <w:rsid w:val="6C7B3137"/>
    <w:rsid w:val="6C7B41A5"/>
    <w:rsid w:val="6C7B5CA0"/>
    <w:rsid w:val="6C7B824D"/>
    <w:rsid w:val="6C7B85B7"/>
    <w:rsid w:val="6C7BA4A5"/>
    <w:rsid w:val="6C7BB81C"/>
    <w:rsid w:val="6C7BC2ED"/>
    <w:rsid w:val="6C7BCAF4"/>
    <w:rsid w:val="6C7BF69C"/>
    <w:rsid w:val="6C7C3C11"/>
    <w:rsid w:val="6C7C6015"/>
    <w:rsid w:val="6C7CABF0"/>
    <w:rsid w:val="6C7CCE06"/>
    <w:rsid w:val="6C7CD8FD"/>
    <w:rsid w:val="6C7CED19"/>
    <w:rsid w:val="6C7CF2F8"/>
    <w:rsid w:val="6C7CF7D0"/>
    <w:rsid w:val="6C7D1425"/>
    <w:rsid w:val="6C7D44A9"/>
    <w:rsid w:val="6C7D5228"/>
    <w:rsid w:val="6C7E03CD"/>
    <w:rsid w:val="6C7E37C6"/>
    <w:rsid w:val="6C7E7DED"/>
    <w:rsid w:val="6C7EEF44"/>
    <w:rsid w:val="6C7F62AE"/>
    <w:rsid w:val="6C7FBF95"/>
    <w:rsid w:val="6C7FC2D4"/>
    <w:rsid w:val="6C7FCEBD"/>
    <w:rsid w:val="6C8008F6"/>
    <w:rsid w:val="6C80229D"/>
    <w:rsid w:val="6C8079B0"/>
    <w:rsid w:val="6C80A957"/>
    <w:rsid w:val="6C80E8C4"/>
    <w:rsid w:val="6C80F9D1"/>
    <w:rsid w:val="6C80FD8F"/>
    <w:rsid w:val="6C81375A"/>
    <w:rsid w:val="6C814804"/>
    <w:rsid w:val="6C8158EC"/>
    <w:rsid w:val="6C81593A"/>
    <w:rsid w:val="6C815B19"/>
    <w:rsid w:val="6C818B4C"/>
    <w:rsid w:val="6C81BB7F"/>
    <w:rsid w:val="6C82535E"/>
    <w:rsid w:val="6C82A817"/>
    <w:rsid w:val="6C82B923"/>
    <w:rsid w:val="6C831B19"/>
    <w:rsid w:val="6C836132"/>
    <w:rsid w:val="6C84D4BF"/>
    <w:rsid w:val="6C84F487"/>
    <w:rsid w:val="6C85105D"/>
    <w:rsid w:val="6C8561AA"/>
    <w:rsid w:val="6C873E89"/>
    <w:rsid w:val="6C876B4C"/>
    <w:rsid w:val="6C877B5F"/>
    <w:rsid w:val="6C877DB4"/>
    <w:rsid w:val="6C87F6B3"/>
    <w:rsid w:val="6C888264"/>
    <w:rsid w:val="6C8906EB"/>
    <w:rsid w:val="6C891278"/>
    <w:rsid w:val="6C897090"/>
    <w:rsid w:val="6C89A5EA"/>
    <w:rsid w:val="6C89AB8B"/>
    <w:rsid w:val="6C89C6DE"/>
    <w:rsid w:val="6C8A2751"/>
    <w:rsid w:val="6C8A8320"/>
    <w:rsid w:val="6C8A9F73"/>
    <w:rsid w:val="6C8AAABB"/>
    <w:rsid w:val="6C8AE139"/>
    <w:rsid w:val="6C8BCC8F"/>
    <w:rsid w:val="6C8C21F1"/>
    <w:rsid w:val="6C8C4197"/>
    <w:rsid w:val="6C8C960D"/>
    <w:rsid w:val="6C8CD8AA"/>
    <w:rsid w:val="6C8D35D5"/>
    <w:rsid w:val="6C8EE633"/>
    <w:rsid w:val="6C8F2036"/>
    <w:rsid w:val="6C8F4654"/>
    <w:rsid w:val="6C8F6BEB"/>
    <w:rsid w:val="6C8FA199"/>
    <w:rsid w:val="6C8FD364"/>
    <w:rsid w:val="6C903692"/>
    <w:rsid w:val="6C911793"/>
    <w:rsid w:val="6C91764E"/>
    <w:rsid w:val="6C9193DB"/>
    <w:rsid w:val="6C919B85"/>
    <w:rsid w:val="6C919D8A"/>
    <w:rsid w:val="6C91B14F"/>
    <w:rsid w:val="6C920784"/>
    <w:rsid w:val="6C920DF2"/>
    <w:rsid w:val="6C921FAB"/>
    <w:rsid w:val="6C925CD5"/>
    <w:rsid w:val="6C92876A"/>
    <w:rsid w:val="6C92912D"/>
    <w:rsid w:val="6C92E84C"/>
    <w:rsid w:val="6C9334C3"/>
    <w:rsid w:val="6C935F5D"/>
    <w:rsid w:val="6C93E697"/>
    <w:rsid w:val="6C93F99D"/>
    <w:rsid w:val="6C945F73"/>
    <w:rsid w:val="6C948B6F"/>
    <w:rsid w:val="6C948EB4"/>
    <w:rsid w:val="6C94AACE"/>
    <w:rsid w:val="6C94E2E4"/>
    <w:rsid w:val="6C950CBB"/>
    <w:rsid w:val="6C9640D4"/>
    <w:rsid w:val="6C969457"/>
    <w:rsid w:val="6C96D47B"/>
    <w:rsid w:val="6C96FB6D"/>
    <w:rsid w:val="6C973502"/>
    <w:rsid w:val="6C975378"/>
    <w:rsid w:val="6C980AA6"/>
    <w:rsid w:val="6C9813AF"/>
    <w:rsid w:val="6C982B1B"/>
    <w:rsid w:val="6C988FC2"/>
    <w:rsid w:val="6C98D546"/>
    <w:rsid w:val="6C98EDB1"/>
    <w:rsid w:val="6C995629"/>
    <w:rsid w:val="6C9A2365"/>
    <w:rsid w:val="6C9A4392"/>
    <w:rsid w:val="6C9A9047"/>
    <w:rsid w:val="6C9B79A2"/>
    <w:rsid w:val="6C9BB686"/>
    <w:rsid w:val="6C9BD05B"/>
    <w:rsid w:val="6C9BE6DF"/>
    <w:rsid w:val="6C9C03A4"/>
    <w:rsid w:val="6C9C41B8"/>
    <w:rsid w:val="6C9C63AA"/>
    <w:rsid w:val="6C9C7A16"/>
    <w:rsid w:val="6C9CF0B5"/>
    <w:rsid w:val="6C9D486C"/>
    <w:rsid w:val="6C9D48A6"/>
    <w:rsid w:val="6C9DA2D1"/>
    <w:rsid w:val="6C9E1CAD"/>
    <w:rsid w:val="6C9E5AFB"/>
    <w:rsid w:val="6C9E5EFF"/>
    <w:rsid w:val="6C9ED44A"/>
    <w:rsid w:val="6C9F04A2"/>
    <w:rsid w:val="6C9F0987"/>
    <w:rsid w:val="6C9F20CC"/>
    <w:rsid w:val="6C9F72B2"/>
    <w:rsid w:val="6CA0067E"/>
    <w:rsid w:val="6CA097B2"/>
    <w:rsid w:val="6CA0D80E"/>
    <w:rsid w:val="6CA11D27"/>
    <w:rsid w:val="6CA13DA2"/>
    <w:rsid w:val="6CA1A5CD"/>
    <w:rsid w:val="6CA1AD56"/>
    <w:rsid w:val="6CA1CDA8"/>
    <w:rsid w:val="6CA1D621"/>
    <w:rsid w:val="6CA21C90"/>
    <w:rsid w:val="6CA2286D"/>
    <w:rsid w:val="6CA23C02"/>
    <w:rsid w:val="6CA29235"/>
    <w:rsid w:val="6CA34CD6"/>
    <w:rsid w:val="6CA36C2D"/>
    <w:rsid w:val="6CA38D50"/>
    <w:rsid w:val="6CA398F0"/>
    <w:rsid w:val="6CA3C205"/>
    <w:rsid w:val="6CA3C72D"/>
    <w:rsid w:val="6CA3CDB2"/>
    <w:rsid w:val="6CA489B2"/>
    <w:rsid w:val="6CA48A5C"/>
    <w:rsid w:val="6CA4A5B6"/>
    <w:rsid w:val="6CA4BA24"/>
    <w:rsid w:val="6CA50D00"/>
    <w:rsid w:val="6CA535D3"/>
    <w:rsid w:val="6CA545B0"/>
    <w:rsid w:val="6CA56DC0"/>
    <w:rsid w:val="6CA5BEF1"/>
    <w:rsid w:val="6CA5D8FF"/>
    <w:rsid w:val="6CA63022"/>
    <w:rsid w:val="6CA68ACB"/>
    <w:rsid w:val="6CA697FB"/>
    <w:rsid w:val="6CA69CD8"/>
    <w:rsid w:val="6CA6C114"/>
    <w:rsid w:val="6CA6C6FD"/>
    <w:rsid w:val="6CA6F8C0"/>
    <w:rsid w:val="6CA746AB"/>
    <w:rsid w:val="6CA74833"/>
    <w:rsid w:val="6CA750AF"/>
    <w:rsid w:val="6CA76E08"/>
    <w:rsid w:val="6CA82D99"/>
    <w:rsid w:val="6CA8C99F"/>
    <w:rsid w:val="6CA8D849"/>
    <w:rsid w:val="6CA90D39"/>
    <w:rsid w:val="6CA91FF3"/>
    <w:rsid w:val="6CA96DD6"/>
    <w:rsid w:val="6CA993AE"/>
    <w:rsid w:val="6CA9C6BF"/>
    <w:rsid w:val="6CA9DFBB"/>
    <w:rsid w:val="6CAA4219"/>
    <w:rsid w:val="6CAA9061"/>
    <w:rsid w:val="6CAAE00F"/>
    <w:rsid w:val="6CAAE241"/>
    <w:rsid w:val="6CAB1F38"/>
    <w:rsid w:val="6CAB76EF"/>
    <w:rsid w:val="6CAB877C"/>
    <w:rsid w:val="6CABC6B2"/>
    <w:rsid w:val="6CAC1CCC"/>
    <w:rsid w:val="6CAC8877"/>
    <w:rsid w:val="6CAC8BEB"/>
    <w:rsid w:val="6CACA86E"/>
    <w:rsid w:val="6CAD2CEA"/>
    <w:rsid w:val="6CAD473D"/>
    <w:rsid w:val="6CAD6C00"/>
    <w:rsid w:val="6CADBC6A"/>
    <w:rsid w:val="6CADF447"/>
    <w:rsid w:val="6CAE1DA5"/>
    <w:rsid w:val="6CAECED7"/>
    <w:rsid w:val="6CAEEF25"/>
    <w:rsid w:val="6CAF1A63"/>
    <w:rsid w:val="6CAF2DCD"/>
    <w:rsid w:val="6CAF53AB"/>
    <w:rsid w:val="6CB0840A"/>
    <w:rsid w:val="6CB089AC"/>
    <w:rsid w:val="6CB0D22E"/>
    <w:rsid w:val="6CB104EB"/>
    <w:rsid w:val="6CB189DD"/>
    <w:rsid w:val="6CB195AE"/>
    <w:rsid w:val="6CB1BC3C"/>
    <w:rsid w:val="6CB21429"/>
    <w:rsid w:val="6CB21981"/>
    <w:rsid w:val="6CB25054"/>
    <w:rsid w:val="6CB25526"/>
    <w:rsid w:val="6CB26ABB"/>
    <w:rsid w:val="6CB2E778"/>
    <w:rsid w:val="6CB32C4F"/>
    <w:rsid w:val="6CB33960"/>
    <w:rsid w:val="6CB37E58"/>
    <w:rsid w:val="6CB38B91"/>
    <w:rsid w:val="6CB38FF1"/>
    <w:rsid w:val="6CB3D01C"/>
    <w:rsid w:val="6CB3E78F"/>
    <w:rsid w:val="6CB41CDC"/>
    <w:rsid w:val="6CB45BCF"/>
    <w:rsid w:val="6CB463DD"/>
    <w:rsid w:val="6CB4CB94"/>
    <w:rsid w:val="6CB554F1"/>
    <w:rsid w:val="6CB5569C"/>
    <w:rsid w:val="6CB60ECE"/>
    <w:rsid w:val="6CB613B3"/>
    <w:rsid w:val="6CB62505"/>
    <w:rsid w:val="6CB69AF9"/>
    <w:rsid w:val="6CB6B5CD"/>
    <w:rsid w:val="6CB6CFD0"/>
    <w:rsid w:val="6CB6FFCE"/>
    <w:rsid w:val="6CB704BD"/>
    <w:rsid w:val="6CB70902"/>
    <w:rsid w:val="6CB70FEB"/>
    <w:rsid w:val="6CB77F5E"/>
    <w:rsid w:val="6CB7831E"/>
    <w:rsid w:val="6CB7B929"/>
    <w:rsid w:val="6CB84408"/>
    <w:rsid w:val="6CB8617D"/>
    <w:rsid w:val="6CB8976F"/>
    <w:rsid w:val="6CB8A4DB"/>
    <w:rsid w:val="6CB8AD22"/>
    <w:rsid w:val="6CB8DA1A"/>
    <w:rsid w:val="6CB9200D"/>
    <w:rsid w:val="6CB9598D"/>
    <w:rsid w:val="6CB99B1D"/>
    <w:rsid w:val="6CBA5969"/>
    <w:rsid w:val="6CBA5CA1"/>
    <w:rsid w:val="6CBA8EC9"/>
    <w:rsid w:val="6CBA97FE"/>
    <w:rsid w:val="6CBAC7DD"/>
    <w:rsid w:val="6CBB24F4"/>
    <w:rsid w:val="6CBB491B"/>
    <w:rsid w:val="6CBB96C9"/>
    <w:rsid w:val="6CBB9DBA"/>
    <w:rsid w:val="6CBBAA4D"/>
    <w:rsid w:val="6CBBE832"/>
    <w:rsid w:val="6CBBEDF5"/>
    <w:rsid w:val="6CBC3942"/>
    <w:rsid w:val="6CBC5691"/>
    <w:rsid w:val="6CBC5959"/>
    <w:rsid w:val="6CBC7B5B"/>
    <w:rsid w:val="6CBC86F5"/>
    <w:rsid w:val="6CBCA322"/>
    <w:rsid w:val="6CBCD3A7"/>
    <w:rsid w:val="6CBD6108"/>
    <w:rsid w:val="6CBD94BE"/>
    <w:rsid w:val="6CBDA40D"/>
    <w:rsid w:val="6CBDB63D"/>
    <w:rsid w:val="6CBE0732"/>
    <w:rsid w:val="6CBE197C"/>
    <w:rsid w:val="6CBE3432"/>
    <w:rsid w:val="6CBE4101"/>
    <w:rsid w:val="6CBEFB8B"/>
    <w:rsid w:val="6CBF1B69"/>
    <w:rsid w:val="6CBF7CC6"/>
    <w:rsid w:val="6CBFAA69"/>
    <w:rsid w:val="6CBFB5DF"/>
    <w:rsid w:val="6CBFFA91"/>
    <w:rsid w:val="6CC023C8"/>
    <w:rsid w:val="6CC06782"/>
    <w:rsid w:val="6CC0952D"/>
    <w:rsid w:val="6CC10B1D"/>
    <w:rsid w:val="6CC17165"/>
    <w:rsid w:val="6CC18639"/>
    <w:rsid w:val="6CC206A3"/>
    <w:rsid w:val="6CC2478F"/>
    <w:rsid w:val="6CC25449"/>
    <w:rsid w:val="6CC25F15"/>
    <w:rsid w:val="6CC263A2"/>
    <w:rsid w:val="6CC2659D"/>
    <w:rsid w:val="6CC2ACA3"/>
    <w:rsid w:val="6CC2ADE4"/>
    <w:rsid w:val="6CC2BB26"/>
    <w:rsid w:val="6CC30781"/>
    <w:rsid w:val="6CC315C3"/>
    <w:rsid w:val="6CC33179"/>
    <w:rsid w:val="6CC384C3"/>
    <w:rsid w:val="6CC3CB58"/>
    <w:rsid w:val="6CC3DB2A"/>
    <w:rsid w:val="6CC41115"/>
    <w:rsid w:val="6CC42EC3"/>
    <w:rsid w:val="6CC44DAA"/>
    <w:rsid w:val="6CC45958"/>
    <w:rsid w:val="6CC477AC"/>
    <w:rsid w:val="6CC47894"/>
    <w:rsid w:val="6CC4F6BB"/>
    <w:rsid w:val="6CC52AE5"/>
    <w:rsid w:val="6CC532AB"/>
    <w:rsid w:val="6CC534FF"/>
    <w:rsid w:val="6CC5599B"/>
    <w:rsid w:val="6CC580DC"/>
    <w:rsid w:val="6CC595FE"/>
    <w:rsid w:val="6CC5981C"/>
    <w:rsid w:val="6CC5A19C"/>
    <w:rsid w:val="6CC5A95D"/>
    <w:rsid w:val="6CC67BEA"/>
    <w:rsid w:val="6CC6BF8C"/>
    <w:rsid w:val="6CC6F7A1"/>
    <w:rsid w:val="6CC79681"/>
    <w:rsid w:val="6CC8307E"/>
    <w:rsid w:val="6CC83F39"/>
    <w:rsid w:val="6CC850FA"/>
    <w:rsid w:val="6CC8D45F"/>
    <w:rsid w:val="6CC8DAA0"/>
    <w:rsid w:val="6CC8FE58"/>
    <w:rsid w:val="6CC911F4"/>
    <w:rsid w:val="6CC9312C"/>
    <w:rsid w:val="6CC9539C"/>
    <w:rsid w:val="6CC9B229"/>
    <w:rsid w:val="6CC9CC27"/>
    <w:rsid w:val="6CCA1101"/>
    <w:rsid w:val="6CCA233D"/>
    <w:rsid w:val="6CCB1B33"/>
    <w:rsid w:val="6CCB6132"/>
    <w:rsid w:val="6CCBD50F"/>
    <w:rsid w:val="6CCC7DEA"/>
    <w:rsid w:val="6CCCEB8C"/>
    <w:rsid w:val="6CCD12D4"/>
    <w:rsid w:val="6CCD2F2F"/>
    <w:rsid w:val="6CCD6C0B"/>
    <w:rsid w:val="6CCD9762"/>
    <w:rsid w:val="6CCE3652"/>
    <w:rsid w:val="6CCE375D"/>
    <w:rsid w:val="6CCE5148"/>
    <w:rsid w:val="6CCE9715"/>
    <w:rsid w:val="6CCEAC7C"/>
    <w:rsid w:val="6CCEC2F2"/>
    <w:rsid w:val="6CCF2536"/>
    <w:rsid w:val="6CCF64E0"/>
    <w:rsid w:val="6CCFADA1"/>
    <w:rsid w:val="6CCFB926"/>
    <w:rsid w:val="6CCFE80C"/>
    <w:rsid w:val="6CCFEC6E"/>
    <w:rsid w:val="6CCFF142"/>
    <w:rsid w:val="6CD06058"/>
    <w:rsid w:val="6CD0F0C7"/>
    <w:rsid w:val="6CD197F8"/>
    <w:rsid w:val="6CD19945"/>
    <w:rsid w:val="6CD1B1DC"/>
    <w:rsid w:val="6CD29350"/>
    <w:rsid w:val="6CD32256"/>
    <w:rsid w:val="6CD32B73"/>
    <w:rsid w:val="6CD32BFC"/>
    <w:rsid w:val="6CD32C5A"/>
    <w:rsid w:val="6CD34776"/>
    <w:rsid w:val="6CD35225"/>
    <w:rsid w:val="6CD3930B"/>
    <w:rsid w:val="6CD3A93E"/>
    <w:rsid w:val="6CD3BBFB"/>
    <w:rsid w:val="6CD3EEE7"/>
    <w:rsid w:val="6CD49579"/>
    <w:rsid w:val="6CD4F389"/>
    <w:rsid w:val="6CD58E0D"/>
    <w:rsid w:val="6CD59192"/>
    <w:rsid w:val="6CD5B045"/>
    <w:rsid w:val="6CD6089D"/>
    <w:rsid w:val="6CD62177"/>
    <w:rsid w:val="6CD62F50"/>
    <w:rsid w:val="6CD635FB"/>
    <w:rsid w:val="6CD6844D"/>
    <w:rsid w:val="6CD6B394"/>
    <w:rsid w:val="6CD6C429"/>
    <w:rsid w:val="6CD71475"/>
    <w:rsid w:val="6CD74AD6"/>
    <w:rsid w:val="6CD75A59"/>
    <w:rsid w:val="6CD79EBC"/>
    <w:rsid w:val="6CD84933"/>
    <w:rsid w:val="6CD8A48A"/>
    <w:rsid w:val="6CD8BB66"/>
    <w:rsid w:val="6CD8BBD1"/>
    <w:rsid w:val="6CD9224B"/>
    <w:rsid w:val="6CD94316"/>
    <w:rsid w:val="6CD96E0E"/>
    <w:rsid w:val="6CD9EA18"/>
    <w:rsid w:val="6CDA699B"/>
    <w:rsid w:val="6CDA717C"/>
    <w:rsid w:val="6CDAAF93"/>
    <w:rsid w:val="6CDB0470"/>
    <w:rsid w:val="6CDB0DCC"/>
    <w:rsid w:val="6CDB47CA"/>
    <w:rsid w:val="6CDB5D4B"/>
    <w:rsid w:val="6CDB6FF2"/>
    <w:rsid w:val="6CDC29D5"/>
    <w:rsid w:val="6CDC424E"/>
    <w:rsid w:val="6CDC76BD"/>
    <w:rsid w:val="6CDCC02A"/>
    <w:rsid w:val="6CDCCA0C"/>
    <w:rsid w:val="6CDCF9D4"/>
    <w:rsid w:val="6CDD0056"/>
    <w:rsid w:val="6CDD1792"/>
    <w:rsid w:val="6CDD456B"/>
    <w:rsid w:val="6CDD5D8E"/>
    <w:rsid w:val="6CDD62BE"/>
    <w:rsid w:val="6CDD8737"/>
    <w:rsid w:val="6CDE3CCE"/>
    <w:rsid w:val="6CDE9383"/>
    <w:rsid w:val="6CDEAB9D"/>
    <w:rsid w:val="6CDECE62"/>
    <w:rsid w:val="6CDF0316"/>
    <w:rsid w:val="6CDF3341"/>
    <w:rsid w:val="6CDF3C66"/>
    <w:rsid w:val="6CDFCD66"/>
    <w:rsid w:val="6CDFD31F"/>
    <w:rsid w:val="6CE06CA7"/>
    <w:rsid w:val="6CE08B4F"/>
    <w:rsid w:val="6CE0C3F1"/>
    <w:rsid w:val="6CE129AB"/>
    <w:rsid w:val="6CE14198"/>
    <w:rsid w:val="6CE172FA"/>
    <w:rsid w:val="6CE1AC31"/>
    <w:rsid w:val="6CE20BC6"/>
    <w:rsid w:val="6CE22C73"/>
    <w:rsid w:val="6CE2342C"/>
    <w:rsid w:val="6CE2C27C"/>
    <w:rsid w:val="6CE2F6BD"/>
    <w:rsid w:val="6CE32A00"/>
    <w:rsid w:val="6CE32BEB"/>
    <w:rsid w:val="6CE346C0"/>
    <w:rsid w:val="6CE3972C"/>
    <w:rsid w:val="6CE3CF95"/>
    <w:rsid w:val="6CE40AAA"/>
    <w:rsid w:val="6CE43AC0"/>
    <w:rsid w:val="6CE43FA9"/>
    <w:rsid w:val="6CE44C57"/>
    <w:rsid w:val="6CE488D7"/>
    <w:rsid w:val="6CE49159"/>
    <w:rsid w:val="6CE4B787"/>
    <w:rsid w:val="6CE4DECF"/>
    <w:rsid w:val="6CE55E66"/>
    <w:rsid w:val="6CE55F60"/>
    <w:rsid w:val="6CE59E9A"/>
    <w:rsid w:val="6CE5B188"/>
    <w:rsid w:val="6CE5D5E0"/>
    <w:rsid w:val="6CE61309"/>
    <w:rsid w:val="6CE6907B"/>
    <w:rsid w:val="6CE6A8A7"/>
    <w:rsid w:val="6CE6CA88"/>
    <w:rsid w:val="6CE6D8FD"/>
    <w:rsid w:val="6CE748F0"/>
    <w:rsid w:val="6CE75803"/>
    <w:rsid w:val="6CE7BF09"/>
    <w:rsid w:val="6CE7E05D"/>
    <w:rsid w:val="6CE7E5B0"/>
    <w:rsid w:val="6CE7F674"/>
    <w:rsid w:val="6CE8967A"/>
    <w:rsid w:val="6CE896B0"/>
    <w:rsid w:val="6CE8F8D7"/>
    <w:rsid w:val="6CE959CA"/>
    <w:rsid w:val="6CE95DB0"/>
    <w:rsid w:val="6CE9993A"/>
    <w:rsid w:val="6CE9A67E"/>
    <w:rsid w:val="6CE9CE82"/>
    <w:rsid w:val="6CEA0A2D"/>
    <w:rsid w:val="6CEA341C"/>
    <w:rsid w:val="6CEB3858"/>
    <w:rsid w:val="6CEB7280"/>
    <w:rsid w:val="6CEBA201"/>
    <w:rsid w:val="6CEBD795"/>
    <w:rsid w:val="6CEBF368"/>
    <w:rsid w:val="6CEC171D"/>
    <w:rsid w:val="6CEC5449"/>
    <w:rsid w:val="6CEC5C54"/>
    <w:rsid w:val="6CEC9C89"/>
    <w:rsid w:val="6CECA25B"/>
    <w:rsid w:val="6CECC1C1"/>
    <w:rsid w:val="6CECE629"/>
    <w:rsid w:val="6CED2793"/>
    <w:rsid w:val="6CED3BA1"/>
    <w:rsid w:val="6CED3E54"/>
    <w:rsid w:val="6CED8B0E"/>
    <w:rsid w:val="6CED9F23"/>
    <w:rsid w:val="6CEE1665"/>
    <w:rsid w:val="6CEE8BF7"/>
    <w:rsid w:val="6CEF2E3F"/>
    <w:rsid w:val="6CEF36F8"/>
    <w:rsid w:val="6CEF4AFD"/>
    <w:rsid w:val="6CEF61A0"/>
    <w:rsid w:val="6CEF9F45"/>
    <w:rsid w:val="6CEFB4E1"/>
    <w:rsid w:val="6CEFCE37"/>
    <w:rsid w:val="6CF00386"/>
    <w:rsid w:val="6CF03E22"/>
    <w:rsid w:val="6CF0616B"/>
    <w:rsid w:val="6CF07019"/>
    <w:rsid w:val="6CF0D40C"/>
    <w:rsid w:val="6CF1035A"/>
    <w:rsid w:val="6CF11E2D"/>
    <w:rsid w:val="6CF1316D"/>
    <w:rsid w:val="6CF1AB0D"/>
    <w:rsid w:val="6CF1AE44"/>
    <w:rsid w:val="6CF2351F"/>
    <w:rsid w:val="6CF2432D"/>
    <w:rsid w:val="6CF24479"/>
    <w:rsid w:val="6CF264B3"/>
    <w:rsid w:val="6CF2C5FF"/>
    <w:rsid w:val="6CF2DFAB"/>
    <w:rsid w:val="6CF2E23E"/>
    <w:rsid w:val="6CF2FB0F"/>
    <w:rsid w:val="6CF3300C"/>
    <w:rsid w:val="6CF338D5"/>
    <w:rsid w:val="6CF3BB82"/>
    <w:rsid w:val="6CF3E881"/>
    <w:rsid w:val="6CF3EBBF"/>
    <w:rsid w:val="6CF40C4A"/>
    <w:rsid w:val="6CF41DCE"/>
    <w:rsid w:val="6CF45B16"/>
    <w:rsid w:val="6CF47557"/>
    <w:rsid w:val="6CF49C03"/>
    <w:rsid w:val="6CF5E891"/>
    <w:rsid w:val="6CF64FAB"/>
    <w:rsid w:val="6CF69A39"/>
    <w:rsid w:val="6CF69D0A"/>
    <w:rsid w:val="6CF75FDF"/>
    <w:rsid w:val="6CF793C9"/>
    <w:rsid w:val="6CF7E9B0"/>
    <w:rsid w:val="6CF81DD5"/>
    <w:rsid w:val="6CF8E68C"/>
    <w:rsid w:val="6CF8ECB1"/>
    <w:rsid w:val="6CF8FD49"/>
    <w:rsid w:val="6CF90163"/>
    <w:rsid w:val="6CF91F51"/>
    <w:rsid w:val="6CF93621"/>
    <w:rsid w:val="6CF9A25F"/>
    <w:rsid w:val="6CF9A62A"/>
    <w:rsid w:val="6CF9D2BB"/>
    <w:rsid w:val="6CF9D770"/>
    <w:rsid w:val="6CFA56A4"/>
    <w:rsid w:val="6CFB645E"/>
    <w:rsid w:val="6CFB8A98"/>
    <w:rsid w:val="6CFB9732"/>
    <w:rsid w:val="6CFBEB58"/>
    <w:rsid w:val="6CFBF516"/>
    <w:rsid w:val="6CFC48FF"/>
    <w:rsid w:val="6CFD477E"/>
    <w:rsid w:val="6CFD54C4"/>
    <w:rsid w:val="6CFD7283"/>
    <w:rsid w:val="6CFDB99F"/>
    <w:rsid w:val="6CFE4833"/>
    <w:rsid w:val="6CFE8165"/>
    <w:rsid w:val="6CFE945E"/>
    <w:rsid w:val="6CFEAC2E"/>
    <w:rsid w:val="6CFEC637"/>
    <w:rsid w:val="6CFF1FBF"/>
    <w:rsid w:val="6CFFD6D5"/>
    <w:rsid w:val="6CFFFE61"/>
    <w:rsid w:val="6D005FC7"/>
    <w:rsid w:val="6D0060BD"/>
    <w:rsid w:val="6D009A95"/>
    <w:rsid w:val="6D00D496"/>
    <w:rsid w:val="6D016BB9"/>
    <w:rsid w:val="6D01D232"/>
    <w:rsid w:val="6D0276ED"/>
    <w:rsid w:val="6D02A5B8"/>
    <w:rsid w:val="6D02CC8D"/>
    <w:rsid w:val="6D02D8B6"/>
    <w:rsid w:val="6D02E3C9"/>
    <w:rsid w:val="6D031F8D"/>
    <w:rsid w:val="6D03E822"/>
    <w:rsid w:val="6D03F65F"/>
    <w:rsid w:val="6D040F30"/>
    <w:rsid w:val="6D0418DB"/>
    <w:rsid w:val="6D041B46"/>
    <w:rsid w:val="6D042ECA"/>
    <w:rsid w:val="6D04454F"/>
    <w:rsid w:val="6D044717"/>
    <w:rsid w:val="6D046A1C"/>
    <w:rsid w:val="6D06444D"/>
    <w:rsid w:val="6D065681"/>
    <w:rsid w:val="6D070F02"/>
    <w:rsid w:val="6D072BF6"/>
    <w:rsid w:val="6D073A7A"/>
    <w:rsid w:val="6D0754D6"/>
    <w:rsid w:val="6D075E57"/>
    <w:rsid w:val="6D07D297"/>
    <w:rsid w:val="6D07DADD"/>
    <w:rsid w:val="6D07DCAC"/>
    <w:rsid w:val="6D07E847"/>
    <w:rsid w:val="6D07EC62"/>
    <w:rsid w:val="6D084DF7"/>
    <w:rsid w:val="6D084F97"/>
    <w:rsid w:val="6D08982F"/>
    <w:rsid w:val="6D08BD2F"/>
    <w:rsid w:val="6D08ECBA"/>
    <w:rsid w:val="6D09126E"/>
    <w:rsid w:val="6D092F84"/>
    <w:rsid w:val="6D09D613"/>
    <w:rsid w:val="6D09DAB2"/>
    <w:rsid w:val="6D09DDBE"/>
    <w:rsid w:val="6D0A136C"/>
    <w:rsid w:val="6D0A9585"/>
    <w:rsid w:val="6D0ACA4A"/>
    <w:rsid w:val="6D0AF3E1"/>
    <w:rsid w:val="6D0B2B3C"/>
    <w:rsid w:val="6D0B495D"/>
    <w:rsid w:val="6D0BC29B"/>
    <w:rsid w:val="6D0C1236"/>
    <w:rsid w:val="6D0C2474"/>
    <w:rsid w:val="6D0C3D9B"/>
    <w:rsid w:val="6D0CC931"/>
    <w:rsid w:val="6D0D09A5"/>
    <w:rsid w:val="6D0D1BD8"/>
    <w:rsid w:val="6D0D296B"/>
    <w:rsid w:val="6D0D60D3"/>
    <w:rsid w:val="6D0DB3E0"/>
    <w:rsid w:val="6D0DFCBF"/>
    <w:rsid w:val="6D0E1B30"/>
    <w:rsid w:val="6D0E203D"/>
    <w:rsid w:val="6D0E228A"/>
    <w:rsid w:val="6D0F270D"/>
    <w:rsid w:val="6D0F32A0"/>
    <w:rsid w:val="6D0F836E"/>
    <w:rsid w:val="6D0F9D6A"/>
    <w:rsid w:val="6D0FD7A3"/>
    <w:rsid w:val="6D0FDDA7"/>
    <w:rsid w:val="6D0FF6ED"/>
    <w:rsid w:val="6D0FFA1F"/>
    <w:rsid w:val="6D101650"/>
    <w:rsid w:val="6D108302"/>
    <w:rsid w:val="6D109CA4"/>
    <w:rsid w:val="6D10CE65"/>
    <w:rsid w:val="6D10D051"/>
    <w:rsid w:val="6D11074B"/>
    <w:rsid w:val="6D119DE9"/>
    <w:rsid w:val="6D11A9A8"/>
    <w:rsid w:val="6D11E39F"/>
    <w:rsid w:val="6D11F20D"/>
    <w:rsid w:val="6D125F3E"/>
    <w:rsid w:val="6D12632C"/>
    <w:rsid w:val="6D13A8F2"/>
    <w:rsid w:val="6D1426BA"/>
    <w:rsid w:val="6D14F05E"/>
    <w:rsid w:val="6D1534B2"/>
    <w:rsid w:val="6D158A53"/>
    <w:rsid w:val="6D15BB87"/>
    <w:rsid w:val="6D161817"/>
    <w:rsid w:val="6D161A70"/>
    <w:rsid w:val="6D1647ED"/>
    <w:rsid w:val="6D164CBD"/>
    <w:rsid w:val="6D166CD6"/>
    <w:rsid w:val="6D1706D2"/>
    <w:rsid w:val="6D176BBE"/>
    <w:rsid w:val="6D179BC4"/>
    <w:rsid w:val="6D17B586"/>
    <w:rsid w:val="6D1810EB"/>
    <w:rsid w:val="6D185956"/>
    <w:rsid w:val="6D18AD55"/>
    <w:rsid w:val="6D18AE8F"/>
    <w:rsid w:val="6D1986AE"/>
    <w:rsid w:val="6D1A4086"/>
    <w:rsid w:val="6D1B00A6"/>
    <w:rsid w:val="6D1B0EA1"/>
    <w:rsid w:val="6D1B6690"/>
    <w:rsid w:val="6D1B695B"/>
    <w:rsid w:val="6D1B91E6"/>
    <w:rsid w:val="6D1BCED2"/>
    <w:rsid w:val="6D1C5BEA"/>
    <w:rsid w:val="6D1C62C1"/>
    <w:rsid w:val="6D1C8178"/>
    <w:rsid w:val="6D1CA497"/>
    <w:rsid w:val="6D1CB8D0"/>
    <w:rsid w:val="6D1CE78C"/>
    <w:rsid w:val="6D1D42DD"/>
    <w:rsid w:val="6D1D7958"/>
    <w:rsid w:val="6D1DB63C"/>
    <w:rsid w:val="6D1E7412"/>
    <w:rsid w:val="6D1E7738"/>
    <w:rsid w:val="6D1E8FA5"/>
    <w:rsid w:val="6D1E9F7F"/>
    <w:rsid w:val="6D1ED00E"/>
    <w:rsid w:val="6D1ED5D5"/>
    <w:rsid w:val="6D1FC305"/>
    <w:rsid w:val="6D200464"/>
    <w:rsid w:val="6D203C5B"/>
    <w:rsid w:val="6D208567"/>
    <w:rsid w:val="6D20880D"/>
    <w:rsid w:val="6D20BBB6"/>
    <w:rsid w:val="6D20FD64"/>
    <w:rsid w:val="6D213665"/>
    <w:rsid w:val="6D21865F"/>
    <w:rsid w:val="6D223432"/>
    <w:rsid w:val="6D22C81A"/>
    <w:rsid w:val="6D22CC78"/>
    <w:rsid w:val="6D22DFC0"/>
    <w:rsid w:val="6D22F70A"/>
    <w:rsid w:val="6D230BC0"/>
    <w:rsid w:val="6D23F29B"/>
    <w:rsid w:val="6D241D9A"/>
    <w:rsid w:val="6D243D35"/>
    <w:rsid w:val="6D246FB9"/>
    <w:rsid w:val="6D2482CA"/>
    <w:rsid w:val="6D254A0D"/>
    <w:rsid w:val="6D25A5F1"/>
    <w:rsid w:val="6D25EC0F"/>
    <w:rsid w:val="6D26436A"/>
    <w:rsid w:val="6D265231"/>
    <w:rsid w:val="6D265CD2"/>
    <w:rsid w:val="6D271E6D"/>
    <w:rsid w:val="6D2737B7"/>
    <w:rsid w:val="6D277AE4"/>
    <w:rsid w:val="6D277CED"/>
    <w:rsid w:val="6D2785D4"/>
    <w:rsid w:val="6D27F5D4"/>
    <w:rsid w:val="6D28191B"/>
    <w:rsid w:val="6D28292A"/>
    <w:rsid w:val="6D2860A2"/>
    <w:rsid w:val="6D287E73"/>
    <w:rsid w:val="6D28FF51"/>
    <w:rsid w:val="6D292CA1"/>
    <w:rsid w:val="6D2A4FDD"/>
    <w:rsid w:val="6D2B4142"/>
    <w:rsid w:val="6D2B57FA"/>
    <w:rsid w:val="6D2B7210"/>
    <w:rsid w:val="6D2B7924"/>
    <w:rsid w:val="6D2B9BB1"/>
    <w:rsid w:val="6D2BBE91"/>
    <w:rsid w:val="6D2C0D43"/>
    <w:rsid w:val="6D2C25C9"/>
    <w:rsid w:val="6D2C6F7B"/>
    <w:rsid w:val="6D2CB19A"/>
    <w:rsid w:val="6D2D9392"/>
    <w:rsid w:val="6D2E2362"/>
    <w:rsid w:val="6D2E2E93"/>
    <w:rsid w:val="6D2E5161"/>
    <w:rsid w:val="6D2F32AA"/>
    <w:rsid w:val="6D2F8B09"/>
    <w:rsid w:val="6D300BCD"/>
    <w:rsid w:val="6D306E44"/>
    <w:rsid w:val="6D30FD7A"/>
    <w:rsid w:val="6D31AD1F"/>
    <w:rsid w:val="6D31C3CC"/>
    <w:rsid w:val="6D31C9E4"/>
    <w:rsid w:val="6D31D3BE"/>
    <w:rsid w:val="6D31FDC0"/>
    <w:rsid w:val="6D3205B7"/>
    <w:rsid w:val="6D323234"/>
    <w:rsid w:val="6D327B34"/>
    <w:rsid w:val="6D3284BD"/>
    <w:rsid w:val="6D32953B"/>
    <w:rsid w:val="6D32AF52"/>
    <w:rsid w:val="6D32D360"/>
    <w:rsid w:val="6D3331AA"/>
    <w:rsid w:val="6D33331F"/>
    <w:rsid w:val="6D334500"/>
    <w:rsid w:val="6D3348A2"/>
    <w:rsid w:val="6D334BEE"/>
    <w:rsid w:val="6D3360EF"/>
    <w:rsid w:val="6D33E124"/>
    <w:rsid w:val="6D34A63F"/>
    <w:rsid w:val="6D353D2C"/>
    <w:rsid w:val="6D359017"/>
    <w:rsid w:val="6D35F1B7"/>
    <w:rsid w:val="6D36106E"/>
    <w:rsid w:val="6D361EE8"/>
    <w:rsid w:val="6D368564"/>
    <w:rsid w:val="6D36D070"/>
    <w:rsid w:val="6D36D44B"/>
    <w:rsid w:val="6D37026C"/>
    <w:rsid w:val="6D373417"/>
    <w:rsid w:val="6D375335"/>
    <w:rsid w:val="6D377741"/>
    <w:rsid w:val="6D37D948"/>
    <w:rsid w:val="6D3837D4"/>
    <w:rsid w:val="6D38852A"/>
    <w:rsid w:val="6D38875D"/>
    <w:rsid w:val="6D38A338"/>
    <w:rsid w:val="6D38F0BD"/>
    <w:rsid w:val="6D394C00"/>
    <w:rsid w:val="6D39523D"/>
    <w:rsid w:val="6D397B3C"/>
    <w:rsid w:val="6D3A1E38"/>
    <w:rsid w:val="6D3A728D"/>
    <w:rsid w:val="6D3A930B"/>
    <w:rsid w:val="6D3AD619"/>
    <w:rsid w:val="6D3B25E6"/>
    <w:rsid w:val="6D3B42C1"/>
    <w:rsid w:val="6D3B58F3"/>
    <w:rsid w:val="6D3B6554"/>
    <w:rsid w:val="6D3B8ED7"/>
    <w:rsid w:val="6D3BDA77"/>
    <w:rsid w:val="6D3BE6DF"/>
    <w:rsid w:val="6D3C029E"/>
    <w:rsid w:val="6D3C259C"/>
    <w:rsid w:val="6D3C52BB"/>
    <w:rsid w:val="6D3C9499"/>
    <w:rsid w:val="6D3C9BF9"/>
    <w:rsid w:val="6D3CE562"/>
    <w:rsid w:val="6D3CE8F5"/>
    <w:rsid w:val="6D3CFCA1"/>
    <w:rsid w:val="6D3D327C"/>
    <w:rsid w:val="6D3D5005"/>
    <w:rsid w:val="6D3D7DD5"/>
    <w:rsid w:val="6D3DD5D6"/>
    <w:rsid w:val="6D3DEF36"/>
    <w:rsid w:val="6D3DF112"/>
    <w:rsid w:val="6D3E0D2F"/>
    <w:rsid w:val="6D3E16E9"/>
    <w:rsid w:val="6D3E4B6F"/>
    <w:rsid w:val="6D3E789F"/>
    <w:rsid w:val="6D3EE4C6"/>
    <w:rsid w:val="6D3F0B12"/>
    <w:rsid w:val="6D3F3D57"/>
    <w:rsid w:val="6D4033B8"/>
    <w:rsid w:val="6D404110"/>
    <w:rsid w:val="6D405E11"/>
    <w:rsid w:val="6D4065D7"/>
    <w:rsid w:val="6D40889C"/>
    <w:rsid w:val="6D409A0E"/>
    <w:rsid w:val="6D40A47A"/>
    <w:rsid w:val="6D40AB50"/>
    <w:rsid w:val="6D40BEA7"/>
    <w:rsid w:val="6D40D06C"/>
    <w:rsid w:val="6D411888"/>
    <w:rsid w:val="6D41B455"/>
    <w:rsid w:val="6D41D0A0"/>
    <w:rsid w:val="6D41F416"/>
    <w:rsid w:val="6D420D9C"/>
    <w:rsid w:val="6D421FC5"/>
    <w:rsid w:val="6D4266A7"/>
    <w:rsid w:val="6D4314FF"/>
    <w:rsid w:val="6D433512"/>
    <w:rsid w:val="6D436FA9"/>
    <w:rsid w:val="6D437651"/>
    <w:rsid w:val="6D43D795"/>
    <w:rsid w:val="6D443132"/>
    <w:rsid w:val="6D44395F"/>
    <w:rsid w:val="6D44CCD0"/>
    <w:rsid w:val="6D44D33E"/>
    <w:rsid w:val="6D456228"/>
    <w:rsid w:val="6D45A470"/>
    <w:rsid w:val="6D45B758"/>
    <w:rsid w:val="6D463255"/>
    <w:rsid w:val="6D4659F3"/>
    <w:rsid w:val="6D467571"/>
    <w:rsid w:val="6D46784B"/>
    <w:rsid w:val="6D4680B7"/>
    <w:rsid w:val="6D46DD29"/>
    <w:rsid w:val="6D473193"/>
    <w:rsid w:val="6D47B3C2"/>
    <w:rsid w:val="6D47BB63"/>
    <w:rsid w:val="6D47BFCE"/>
    <w:rsid w:val="6D480793"/>
    <w:rsid w:val="6D48978B"/>
    <w:rsid w:val="6D48C302"/>
    <w:rsid w:val="6D490684"/>
    <w:rsid w:val="6D498BE9"/>
    <w:rsid w:val="6D49CD6B"/>
    <w:rsid w:val="6D4A329E"/>
    <w:rsid w:val="6D4A78B0"/>
    <w:rsid w:val="6D4AB29E"/>
    <w:rsid w:val="6D4AF14C"/>
    <w:rsid w:val="6D4BB85E"/>
    <w:rsid w:val="6D4C0BBA"/>
    <w:rsid w:val="6D4CB8B1"/>
    <w:rsid w:val="6D4CE224"/>
    <w:rsid w:val="6D4D3294"/>
    <w:rsid w:val="6D4D9208"/>
    <w:rsid w:val="6D4D9547"/>
    <w:rsid w:val="6D4DA26C"/>
    <w:rsid w:val="6D4E1DB2"/>
    <w:rsid w:val="6D4FCD67"/>
    <w:rsid w:val="6D4FF9C3"/>
    <w:rsid w:val="6D504E61"/>
    <w:rsid w:val="6D504F9C"/>
    <w:rsid w:val="6D5071C1"/>
    <w:rsid w:val="6D508911"/>
    <w:rsid w:val="6D50D469"/>
    <w:rsid w:val="6D51814D"/>
    <w:rsid w:val="6D522A72"/>
    <w:rsid w:val="6D523032"/>
    <w:rsid w:val="6D524412"/>
    <w:rsid w:val="6D52532C"/>
    <w:rsid w:val="6D5291F6"/>
    <w:rsid w:val="6D530BD1"/>
    <w:rsid w:val="6D5336E1"/>
    <w:rsid w:val="6D53829D"/>
    <w:rsid w:val="6D539E7B"/>
    <w:rsid w:val="6D53B609"/>
    <w:rsid w:val="6D5474D1"/>
    <w:rsid w:val="6D548D3A"/>
    <w:rsid w:val="6D54AB61"/>
    <w:rsid w:val="6D54ABAE"/>
    <w:rsid w:val="6D54F431"/>
    <w:rsid w:val="6D54F5C5"/>
    <w:rsid w:val="6D550C35"/>
    <w:rsid w:val="6D5676F8"/>
    <w:rsid w:val="6D56A4CE"/>
    <w:rsid w:val="6D56DF81"/>
    <w:rsid w:val="6D570FC0"/>
    <w:rsid w:val="6D5712CE"/>
    <w:rsid w:val="6D575DB6"/>
    <w:rsid w:val="6D57D943"/>
    <w:rsid w:val="6D57E0F6"/>
    <w:rsid w:val="6D57F384"/>
    <w:rsid w:val="6D583C6D"/>
    <w:rsid w:val="6D58A594"/>
    <w:rsid w:val="6D594C4D"/>
    <w:rsid w:val="6D595E91"/>
    <w:rsid w:val="6D59C250"/>
    <w:rsid w:val="6D59C30F"/>
    <w:rsid w:val="6D5A5205"/>
    <w:rsid w:val="6D5A7111"/>
    <w:rsid w:val="6D5AE823"/>
    <w:rsid w:val="6D5B14A2"/>
    <w:rsid w:val="6D5B4728"/>
    <w:rsid w:val="6D5B515E"/>
    <w:rsid w:val="6D5B61E5"/>
    <w:rsid w:val="6D5BB89F"/>
    <w:rsid w:val="6D5C72E4"/>
    <w:rsid w:val="6D5DB446"/>
    <w:rsid w:val="6D5DD0D5"/>
    <w:rsid w:val="6D5E7EF5"/>
    <w:rsid w:val="6D5F425C"/>
    <w:rsid w:val="6D5F510D"/>
    <w:rsid w:val="6D5F7ACA"/>
    <w:rsid w:val="6D5FBD2E"/>
    <w:rsid w:val="6D5FC850"/>
    <w:rsid w:val="6D60182B"/>
    <w:rsid w:val="6D60D0B7"/>
    <w:rsid w:val="6D612AE7"/>
    <w:rsid w:val="6D618749"/>
    <w:rsid w:val="6D619D11"/>
    <w:rsid w:val="6D61B7AB"/>
    <w:rsid w:val="6D61C026"/>
    <w:rsid w:val="6D624142"/>
    <w:rsid w:val="6D625659"/>
    <w:rsid w:val="6D626342"/>
    <w:rsid w:val="6D62A5A1"/>
    <w:rsid w:val="6D62CFDF"/>
    <w:rsid w:val="6D62E0E2"/>
    <w:rsid w:val="6D633500"/>
    <w:rsid w:val="6D63596E"/>
    <w:rsid w:val="6D63A548"/>
    <w:rsid w:val="6D63BEC1"/>
    <w:rsid w:val="6D63CA08"/>
    <w:rsid w:val="6D63DF42"/>
    <w:rsid w:val="6D63E2D1"/>
    <w:rsid w:val="6D642FF9"/>
    <w:rsid w:val="6D64828D"/>
    <w:rsid w:val="6D64843D"/>
    <w:rsid w:val="6D64886D"/>
    <w:rsid w:val="6D6489A4"/>
    <w:rsid w:val="6D649EF4"/>
    <w:rsid w:val="6D64A98B"/>
    <w:rsid w:val="6D64F73E"/>
    <w:rsid w:val="6D653416"/>
    <w:rsid w:val="6D655DD1"/>
    <w:rsid w:val="6D65FBF8"/>
    <w:rsid w:val="6D663062"/>
    <w:rsid w:val="6D66788D"/>
    <w:rsid w:val="6D66CAC9"/>
    <w:rsid w:val="6D66F0F8"/>
    <w:rsid w:val="6D67185D"/>
    <w:rsid w:val="6D674696"/>
    <w:rsid w:val="6D6747BF"/>
    <w:rsid w:val="6D675864"/>
    <w:rsid w:val="6D677436"/>
    <w:rsid w:val="6D6826F5"/>
    <w:rsid w:val="6D68DBB3"/>
    <w:rsid w:val="6D699372"/>
    <w:rsid w:val="6D699E08"/>
    <w:rsid w:val="6D69C5F7"/>
    <w:rsid w:val="6D6A2EB2"/>
    <w:rsid w:val="6D6AC572"/>
    <w:rsid w:val="6D6AD6DC"/>
    <w:rsid w:val="6D6B089F"/>
    <w:rsid w:val="6D6B1766"/>
    <w:rsid w:val="6D6B2EF8"/>
    <w:rsid w:val="6D6B4822"/>
    <w:rsid w:val="6D6BD1F9"/>
    <w:rsid w:val="6D6BDF78"/>
    <w:rsid w:val="6D6BDF91"/>
    <w:rsid w:val="6D6D9854"/>
    <w:rsid w:val="6D6DCC5D"/>
    <w:rsid w:val="6D6E0AF2"/>
    <w:rsid w:val="6D6E4B4D"/>
    <w:rsid w:val="6D6EBCB9"/>
    <w:rsid w:val="6D6F8915"/>
    <w:rsid w:val="6D6F9177"/>
    <w:rsid w:val="6D6F9832"/>
    <w:rsid w:val="6D6FBCDE"/>
    <w:rsid w:val="6D6FDE77"/>
    <w:rsid w:val="6D70CC5B"/>
    <w:rsid w:val="6D70DE83"/>
    <w:rsid w:val="6D70F3E4"/>
    <w:rsid w:val="6D7147A8"/>
    <w:rsid w:val="6D7173B2"/>
    <w:rsid w:val="6D71AAC5"/>
    <w:rsid w:val="6D71B92E"/>
    <w:rsid w:val="6D71B9CC"/>
    <w:rsid w:val="6D71BB58"/>
    <w:rsid w:val="6D71BE4B"/>
    <w:rsid w:val="6D71C737"/>
    <w:rsid w:val="6D71CBA8"/>
    <w:rsid w:val="6D727142"/>
    <w:rsid w:val="6D73B222"/>
    <w:rsid w:val="6D73CEE2"/>
    <w:rsid w:val="6D73F1D0"/>
    <w:rsid w:val="6D74A691"/>
    <w:rsid w:val="6D74B972"/>
    <w:rsid w:val="6D74BE35"/>
    <w:rsid w:val="6D74EE77"/>
    <w:rsid w:val="6D7508F1"/>
    <w:rsid w:val="6D7535A8"/>
    <w:rsid w:val="6D756F08"/>
    <w:rsid w:val="6D763E3F"/>
    <w:rsid w:val="6D767004"/>
    <w:rsid w:val="6D7697A3"/>
    <w:rsid w:val="6D770FDF"/>
    <w:rsid w:val="6D774260"/>
    <w:rsid w:val="6D778F64"/>
    <w:rsid w:val="6D77B466"/>
    <w:rsid w:val="6D77BE22"/>
    <w:rsid w:val="6D77C8BD"/>
    <w:rsid w:val="6D782D74"/>
    <w:rsid w:val="6D7847C9"/>
    <w:rsid w:val="6D7888FF"/>
    <w:rsid w:val="6D788A53"/>
    <w:rsid w:val="6D79053C"/>
    <w:rsid w:val="6D795F03"/>
    <w:rsid w:val="6D799FE0"/>
    <w:rsid w:val="6D7A0E40"/>
    <w:rsid w:val="6D7A152A"/>
    <w:rsid w:val="6D7B7FFE"/>
    <w:rsid w:val="6D7B81FC"/>
    <w:rsid w:val="6D7C2077"/>
    <w:rsid w:val="6D7C4E26"/>
    <w:rsid w:val="6D7C67C6"/>
    <w:rsid w:val="6D7C80C1"/>
    <w:rsid w:val="6D7CBF42"/>
    <w:rsid w:val="6D7CE61E"/>
    <w:rsid w:val="6D7D2BA5"/>
    <w:rsid w:val="6D7D489E"/>
    <w:rsid w:val="6D7D4BD6"/>
    <w:rsid w:val="6D7D6AE0"/>
    <w:rsid w:val="6D7D8C0D"/>
    <w:rsid w:val="6D7E0394"/>
    <w:rsid w:val="6D7E0BC4"/>
    <w:rsid w:val="6D7E3DD8"/>
    <w:rsid w:val="6D7E42FF"/>
    <w:rsid w:val="6D7EE759"/>
    <w:rsid w:val="6D7F42C9"/>
    <w:rsid w:val="6D7FBE38"/>
    <w:rsid w:val="6D7FD486"/>
    <w:rsid w:val="6D7FE182"/>
    <w:rsid w:val="6D801BAE"/>
    <w:rsid w:val="6D804DEF"/>
    <w:rsid w:val="6D805969"/>
    <w:rsid w:val="6D809291"/>
    <w:rsid w:val="6D80D250"/>
    <w:rsid w:val="6D80D718"/>
    <w:rsid w:val="6D80D998"/>
    <w:rsid w:val="6D8109E5"/>
    <w:rsid w:val="6D813E77"/>
    <w:rsid w:val="6D8183EC"/>
    <w:rsid w:val="6D81877F"/>
    <w:rsid w:val="6D81886E"/>
    <w:rsid w:val="6D81FDA5"/>
    <w:rsid w:val="6D820B99"/>
    <w:rsid w:val="6D824F19"/>
    <w:rsid w:val="6D829DE4"/>
    <w:rsid w:val="6D82A9BE"/>
    <w:rsid w:val="6D82C07A"/>
    <w:rsid w:val="6D82F5E6"/>
    <w:rsid w:val="6D830C47"/>
    <w:rsid w:val="6D837676"/>
    <w:rsid w:val="6D83CFD8"/>
    <w:rsid w:val="6D8411EC"/>
    <w:rsid w:val="6D8424A6"/>
    <w:rsid w:val="6D84339D"/>
    <w:rsid w:val="6D847A16"/>
    <w:rsid w:val="6D8484F4"/>
    <w:rsid w:val="6D853E39"/>
    <w:rsid w:val="6D8558A1"/>
    <w:rsid w:val="6D856094"/>
    <w:rsid w:val="6D85A38C"/>
    <w:rsid w:val="6D85E436"/>
    <w:rsid w:val="6D85EA68"/>
    <w:rsid w:val="6D8622DD"/>
    <w:rsid w:val="6D869D9B"/>
    <w:rsid w:val="6D86C30F"/>
    <w:rsid w:val="6D86EF2F"/>
    <w:rsid w:val="6D871D4B"/>
    <w:rsid w:val="6D8781BD"/>
    <w:rsid w:val="6D878904"/>
    <w:rsid w:val="6D879E46"/>
    <w:rsid w:val="6D87FE3F"/>
    <w:rsid w:val="6D880F9B"/>
    <w:rsid w:val="6D88806C"/>
    <w:rsid w:val="6D88C99D"/>
    <w:rsid w:val="6D88E945"/>
    <w:rsid w:val="6D89199A"/>
    <w:rsid w:val="6D891F0F"/>
    <w:rsid w:val="6D897049"/>
    <w:rsid w:val="6D89A326"/>
    <w:rsid w:val="6D89E3F8"/>
    <w:rsid w:val="6D8AC305"/>
    <w:rsid w:val="6D8AFE43"/>
    <w:rsid w:val="6D8B070A"/>
    <w:rsid w:val="6D8B8484"/>
    <w:rsid w:val="6D8BB21F"/>
    <w:rsid w:val="6D8BB432"/>
    <w:rsid w:val="6D8BD7D1"/>
    <w:rsid w:val="6D8C04F4"/>
    <w:rsid w:val="6D8C3A0E"/>
    <w:rsid w:val="6D8C3DE3"/>
    <w:rsid w:val="6D8C5B55"/>
    <w:rsid w:val="6D8C6B1E"/>
    <w:rsid w:val="6D8C7462"/>
    <w:rsid w:val="6D8C9523"/>
    <w:rsid w:val="6D8CCC56"/>
    <w:rsid w:val="6D8CD999"/>
    <w:rsid w:val="6D8D5D2B"/>
    <w:rsid w:val="6D8D849D"/>
    <w:rsid w:val="6D8D8AB9"/>
    <w:rsid w:val="6D8D9325"/>
    <w:rsid w:val="6D8DDC5C"/>
    <w:rsid w:val="6D8DEB52"/>
    <w:rsid w:val="6D8E0FCB"/>
    <w:rsid w:val="6D8E5891"/>
    <w:rsid w:val="6D8E7B3C"/>
    <w:rsid w:val="6D8E907B"/>
    <w:rsid w:val="6D8EDE7B"/>
    <w:rsid w:val="6D8F51F0"/>
    <w:rsid w:val="6D8F8DB6"/>
    <w:rsid w:val="6D8FB84B"/>
    <w:rsid w:val="6D8FCC5B"/>
    <w:rsid w:val="6D9016E9"/>
    <w:rsid w:val="6D903CE8"/>
    <w:rsid w:val="6D909A00"/>
    <w:rsid w:val="6D90C777"/>
    <w:rsid w:val="6D90D7DC"/>
    <w:rsid w:val="6D910066"/>
    <w:rsid w:val="6D912631"/>
    <w:rsid w:val="6D9136DA"/>
    <w:rsid w:val="6D9162D2"/>
    <w:rsid w:val="6D9172CA"/>
    <w:rsid w:val="6D918581"/>
    <w:rsid w:val="6D91CEA5"/>
    <w:rsid w:val="6D91DB6B"/>
    <w:rsid w:val="6D91E558"/>
    <w:rsid w:val="6D9245E9"/>
    <w:rsid w:val="6D92774E"/>
    <w:rsid w:val="6D92C1CD"/>
    <w:rsid w:val="6D92F93F"/>
    <w:rsid w:val="6D93016F"/>
    <w:rsid w:val="6D933371"/>
    <w:rsid w:val="6D93349C"/>
    <w:rsid w:val="6D933F87"/>
    <w:rsid w:val="6D934E38"/>
    <w:rsid w:val="6D93C633"/>
    <w:rsid w:val="6D945D72"/>
    <w:rsid w:val="6D945EA2"/>
    <w:rsid w:val="6D94AA39"/>
    <w:rsid w:val="6D94C2DE"/>
    <w:rsid w:val="6D94F4C8"/>
    <w:rsid w:val="6D950F4F"/>
    <w:rsid w:val="6D952BF3"/>
    <w:rsid w:val="6D955A6F"/>
    <w:rsid w:val="6D95829C"/>
    <w:rsid w:val="6D95CF89"/>
    <w:rsid w:val="6D95D0DA"/>
    <w:rsid w:val="6D95F23F"/>
    <w:rsid w:val="6D969B96"/>
    <w:rsid w:val="6D96AD41"/>
    <w:rsid w:val="6D974293"/>
    <w:rsid w:val="6D97575B"/>
    <w:rsid w:val="6D97C9E1"/>
    <w:rsid w:val="6D9825CB"/>
    <w:rsid w:val="6D9835C6"/>
    <w:rsid w:val="6D98800F"/>
    <w:rsid w:val="6D98C79C"/>
    <w:rsid w:val="6D98CE3C"/>
    <w:rsid w:val="6D991402"/>
    <w:rsid w:val="6D992534"/>
    <w:rsid w:val="6D9925E9"/>
    <w:rsid w:val="6D993F77"/>
    <w:rsid w:val="6D995CF2"/>
    <w:rsid w:val="6D9967CB"/>
    <w:rsid w:val="6D999270"/>
    <w:rsid w:val="6D99AB1D"/>
    <w:rsid w:val="6D99C0FB"/>
    <w:rsid w:val="6D9A2661"/>
    <w:rsid w:val="6D9A66A1"/>
    <w:rsid w:val="6D9AA76F"/>
    <w:rsid w:val="6D9ADB71"/>
    <w:rsid w:val="6D9AE051"/>
    <w:rsid w:val="6D9AF28B"/>
    <w:rsid w:val="6D9B15B3"/>
    <w:rsid w:val="6D9B9D87"/>
    <w:rsid w:val="6D9BDD0F"/>
    <w:rsid w:val="6D9C32F6"/>
    <w:rsid w:val="6D9C6EF0"/>
    <w:rsid w:val="6D9C8FB0"/>
    <w:rsid w:val="6D9CA756"/>
    <w:rsid w:val="6D9CB498"/>
    <w:rsid w:val="6D9CB595"/>
    <w:rsid w:val="6D9CC936"/>
    <w:rsid w:val="6D9CDBF1"/>
    <w:rsid w:val="6D9D5284"/>
    <w:rsid w:val="6D9D82D2"/>
    <w:rsid w:val="6D9DA050"/>
    <w:rsid w:val="6D9E1C05"/>
    <w:rsid w:val="6D9E2DC3"/>
    <w:rsid w:val="6D9E56E2"/>
    <w:rsid w:val="6D9E902D"/>
    <w:rsid w:val="6D9EFF49"/>
    <w:rsid w:val="6D9F35E6"/>
    <w:rsid w:val="6D9F91E0"/>
    <w:rsid w:val="6D9F9DAF"/>
    <w:rsid w:val="6D9FA997"/>
    <w:rsid w:val="6D9FC553"/>
    <w:rsid w:val="6D9FCB6F"/>
    <w:rsid w:val="6DA09FE2"/>
    <w:rsid w:val="6DA0A0A0"/>
    <w:rsid w:val="6DA0A779"/>
    <w:rsid w:val="6DA0D1DB"/>
    <w:rsid w:val="6DA118B2"/>
    <w:rsid w:val="6DA120E9"/>
    <w:rsid w:val="6DA1E444"/>
    <w:rsid w:val="6DA282AF"/>
    <w:rsid w:val="6DA29E59"/>
    <w:rsid w:val="6DA30006"/>
    <w:rsid w:val="6DA36B6E"/>
    <w:rsid w:val="6DA36C9C"/>
    <w:rsid w:val="6DA3CE39"/>
    <w:rsid w:val="6DA45A19"/>
    <w:rsid w:val="6DA47B48"/>
    <w:rsid w:val="6DA4834D"/>
    <w:rsid w:val="6DA4AD00"/>
    <w:rsid w:val="6DA51187"/>
    <w:rsid w:val="6DA52DE2"/>
    <w:rsid w:val="6DA59E47"/>
    <w:rsid w:val="6DA5AF40"/>
    <w:rsid w:val="6DA5B57F"/>
    <w:rsid w:val="6DA5CABF"/>
    <w:rsid w:val="6DA5F4E4"/>
    <w:rsid w:val="6DA6603F"/>
    <w:rsid w:val="6DA68868"/>
    <w:rsid w:val="6DA6913A"/>
    <w:rsid w:val="6DA6A72C"/>
    <w:rsid w:val="6DA6E577"/>
    <w:rsid w:val="6DA71F73"/>
    <w:rsid w:val="6DA74E00"/>
    <w:rsid w:val="6DA86F5B"/>
    <w:rsid w:val="6DA8BB34"/>
    <w:rsid w:val="6DA8F465"/>
    <w:rsid w:val="6DA9834A"/>
    <w:rsid w:val="6DA996A9"/>
    <w:rsid w:val="6DA9EE2C"/>
    <w:rsid w:val="6DAA0D82"/>
    <w:rsid w:val="6DAA18A1"/>
    <w:rsid w:val="6DAB399B"/>
    <w:rsid w:val="6DABA791"/>
    <w:rsid w:val="6DABC643"/>
    <w:rsid w:val="6DABFE98"/>
    <w:rsid w:val="6DAC4E9C"/>
    <w:rsid w:val="6DAC79D7"/>
    <w:rsid w:val="6DACFD9E"/>
    <w:rsid w:val="6DAD1A8E"/>
    <w:rsid w:val="6DAD2FFB"/>
    <w:rsid w:val="6DAD4129"/>
    <w:rsid w:val="6DAD6EB0"/>
    <w:rsid w:val="6DAD88C8"/>
    <w:rsid w:val="6DADADFB"/>
    <w:rsid w:val="6DAE4769"/>
    <w:rsid w:val="6DAE7668"/>
    <w:rsid w:val="6DAE8126"/>
    <w:rsid w:val="6DAEB556"/>
    <w:rsid w:val="6DAECDD9"/>
    <w:rsid w:val="6DAEE43E"/>
    <w:rsid w:val="6DAF5C7F"/>
    <w:rsid w:val="6DAFA43E"/>
    <w:rsid w:val="6DAFBA2B"/>
    <w:rsid w:val="6DAFBF25"/>
    <w:rsid w:val="6DAFEAE1"/>
    <w:rsid w:val="6DB03447"/>
    <w:rsid w:val="6DB04C1D"/>
    <w:rsid w:val="6DB07E3F"/>
    <w:rsid w:val="6DB0DEDD"/>
    <w:rsid w:val="6DB133C5"/>
    <w:rsid w:val="6DB1E676"/>
    <w:rsid w:val="6DB23408"/>
    <w:rsid w:val="6DB25794"/>
    <w:rsid w:val="6DB27E38"/>
    <w:rsid w:val="6DB2D13E"/>
    <w:rsid w:val="6DB2F829"/>
    <w:rsid w:val="6DB3001B"/>
    <w:rsid w:val="6DB33C06"/>
    <w:rsid w:val="6DB341C7"/>
    <w:rsid w:val="6DB356AA"/>
    <w:rsid w:val="6DB37093"/>
    <w:rsid w:val="6DB37BE9"/>
    <w:rsid w:val="6DB39F46"/>
    <w:rsid w:val="6DB3C7E9"/>
    <w:rsid w:val="6DB3D0DD"/>
    <w:rsid w:val="6DB51763"/>
    <w:rsid w:val="6DB5626D"/>
    <w:rsid w:val="6DB58FF6"/>
    <w:rsid w:val="6DB5B002"/>
    <w:rsid w:val="6DB64B7E"/>
    <w:rsid w:val="6DB64CA1"/>
    <w:rsid w:val="6DB65A08"/>
    <w:rsid w:val="6DB66249"/>
    <w:rsid w:val="6DB6C8DD"/>
    <w:rsid w:val="6DB6D28D"/>
    <w:rsid w:val="6DB8189A"/>
    <w:rsid w:val="6DB82BCE"/>
    <w:rsid w:val="6DB8C17F"/>
    <w:rsid w:val="6DB8DADC"/>
    <w:rsid w:val="6DB92072"/>
    <w:rsid w:val="6DB93325"/>
    <w:rsid w:val="6DB93657"/>
    <w:rsid w:val="6DB93FEB"/>
    <w:rsid w:val="6DB95B92"/>
    <w:rsid w:val="6DB9A088"/>
    <w:rsid w:val="6DB9A5CE"/>
    <w:rsid w:val="6DBA4109"/>
    <w:rsid w:val="6DBA6AC1"/>
    <w:rsid w:val="6DBAB84B"/>
    <w:rsid w:val="6DBB273E"/>
    <w:rsid w:val="6DBB3351"/>
    <w:rsid w:val="6DBB8037"/>
    <w:rsid w:val="6DBB8E9F"/>
    <w:rsid w:val="6DBB9172"/>
    <w:rsid w:val="6DBC872C"/>
    <w:rsid w:val="6DBC8F5A"/>
    <w:rsid w:val="6DBCE525"/>
    <w:rsid w:val="6DBD1249"/>
    <w:rsid w:val="6DBD76E3"/>
    <w:rsid w:val="6DBD7C4A"/>
    <w:rsid w:val="6DBD8479"/>
    <w:rsid w:val="6DBD9B38"/>
    <w:rsid w:val="6DBDCEEC"/>
    <w:rsid w:val="6DBDF749"/>
    <w:rsid w:val="6DBE6F6E"/>
    <w:rsid w:val="6DBE71A5"/>
    <w:rsid w:val="6DBF5FF0"/>
    <w:rsid w:val="6DC010ED"/>
    <w:rsid w:val="6DC05933"/>
    <w:rsid w:val="6DC07A82"/>
    <w:rsid w:val="6DC080D4"/>
    <w:rsid w:val="6DC097F8"/>
    <w:rsid w:val="6DC14290"/>
    <w:rsid w:val="6DC1CFBF"/>
    <w:rsid w:val="6DC1EBC3"/>
    <w:rsid w:val="6DC1EFBB"/>
    <w:rsid w:val="6DC24479"/>
    <w:rsid w:val="6DC26C1D"/>
    <w:rsid w:val="6DC26F4E"/>
    <w:rsid w:val="6DC29EFA"/>
    <w:rsid w:val="6DC2A020"/>
    <w:rsid w:val="6DC2C35F"/>
    <w:rsid w:val="6DC2FB72"/>
    <w:rsid w:val="6DC32779"/>
    <w:rsid w:val="6DC3575E"/>
    <w:rsid w:val="6DC36455"/>
    <w:rsid w:val="6DC39329"/>
    <w:rsid w:val="6DC3BD08"/>
    <w:rsid w:val="6DC3D0E8"/>
    <w:rsid w:val="6DC3DE7D"/>
    <w:rsid w:val="6DC42572"/>
    <w:rsid w:val="6DC461F1"/>
    <w:rsid w:val="6DC46738"/>
    <w:rsid w:val="6DC496D1"/>
    <w:rsid w:val="6DC49D5A"/>
    <w:rsid w:val="6DC4A33A"/>
    <w:rsid w:val="6DC5590B"/>
    <w:rsid w:val="6DC58ADC"/>
    <w:rsid w:val="6DC598C0"/>
    <w:rsid w:val="6DC68047"/>
    <w:rsid w:val="6DC6AA7D"/>
    <w:rsid w:val="6DC6DB9E"/>
    <w:rsid w:val="6DC6E343"/>
    <w:rsid w:val="6DC70AE1"/>
    <w:rsid w:val="6DC72E5E"/>
    <w:rsid w:val="6DC77A95"/>
    <w:rsid w:val="6DC785AD"/>
    <w:rsid w:val="6DC7A80C"/>
    <w:rsid w:val="6DC7E325"/>
    <w:rsid w:val="6DC85733"/>
    <w:rsid w:val="6DC9579A"/>
    <w:rsid w:val="6DC97E63"/>
    <w:rsid w:val="6DC98B28"/>
    <w:rsid w:val="6DC9E0AB"/>
    <w:rsid w:val="6DCA202E"/>
    <w:rsid w:val="6DCAA7B3"/>
    <w:rsid w:val="6DCAF801"/>
    <w:rsid w:val="6DCBB1C7"/>
    <w:rsid w:val="6DCBE126"/>
    <w:rsid w:val="6DCBF9F1"/>
    <w:rsid w:val="6DCC0BD2"/>
    <w:rsid w:val="6DCC4D8F"/>
    <w:rsid w:val="6DCC8FD3"/>
    <w:rsid w:val="6DCCCBBF"/>
    <w:rsid w:val="6DCD3CAD"/>
    <w:rsid w:val="6DCD8090"/>
    <w:rsid w:val="6DCDA373"/>
    <w:rsid w:val="6DCE5877"/>
    <w:rsid w:val="6DCEA81B"/>
    <w:rsid w:val="6DCF2054"/>
    <w:rsid w:val="6DCF79A0"/>
    <w:rsid w:val="6DCFB230"/>
    <w:rsid w:val="6DD061DA"/>
    <w:rsid w:val="6DD06763"/>
    <w:rsid w:val="6DD07CED"/>
    <w:rsid w:val="6DD08E10"/>
    <w:rsid w:val="6DD0B93C"/>
    <w:rsid w:val="6DD0CB4E"/>
    <w:rsid w:val="6DD0D425"/>
    <w:rsid w:val="6DD10A44"/>
    <w:rsid w:val="6DD1E536"/>
    <w:rsid w:val="6DD20C32"/>
    <w:rsid w:val="6DD27021"/>
    <w:rsid w:val="6DD273A1"/>
    <w:rsid w:val="6DD27D8C"/>
    <w:rsid w:val="6DD289A7"/>
    <w:rsid w:val="6DD299E2"/>
    <w:rsid w:val="6DD2A5C8"/>
    <w:rsid w:val="6DD2D4B2"/>
    <w:rsid w:val="6DD3181A"/>
    <w:rsid w:val="6DD32DC4"/>
    <w:rsid w:val="6DD3795E"/>
    <w:rsid w:val="6DD45E5B"/>
    <w:rsid w:val="6DD466CD"/>
    <w:rsid w:val="6DD4B884"/>
    <w:rsid w:val="6DD4E9E4"/>
    <w:rsid w:val="6DD5003D"/>
    <w:rsid w:val="6DD51084"/>
    <w:rsid w:val="6DD51FCF"/>
    <w:rsid w:val="6DD53F70"/>
    <w:rsid w:val="6DD554AE"/>
    <w:rsid w:val="6DD55876"/>
    <w:rsid w:val="6DD589D6"/>
    <w:rsid w:val="6DD59C72"/>
    <w:rsid w:val="6DD6032E"/>
    <w:rsid w:val="6DD62458"/>
    <w:rsid w:val="6DD65ECF"/>
    <w:rsid w:val="6DD674FA"/>
    <w:rsid w:val="6DD6D423"/>
    <w:rsid w:val="6DD6D4AD"/>
    <w:rsid w:val="6DD6FF13"/>
    <w:rsid w:val="6DD702D7"/>
    <w:rsid w:val="6DD746C8"/>
    <w:rsid w:val="6DD7DC33"/>
    <w:rsid w:val="6DD80160"/>
    <w:rsid w:val="6DD8088D"/>
    <w:rsid w:val="6DD831C3"/>
    <w:rsid w:val="6DD86785"/>
    <w:rsid w:val="6DD888D4"/>
    <w:rsid w:val="6DD893D9"/>
    <w:rsid w:val="6DD8A4B6"/>
    <w:rsid w:val="6DD8DA3A"/>
    <w:rsid w:val="6DD94C8B"/>
    <w:rsid w:val="6DD95318"/>
    <w:rsid w:val="6DD9595A"/>
    <w:rsid w:val="6DD969C1"/>
    <w:rsid w:val="6DD983F8"/>
    <w:rsid w:val="6DD99442"/>
    <w:rsid w:val="6DD9A420"/>
    <w:rsid w:val="6DD9A652"/>
    <w:rsid w:val="6DD9F31F"/>
    <w:rsid w:val="6DDA4414"/>
    <w:rsid w:val="6DDA4A93"/>
    <w:rsid w:val="6DDA8AD9"/>
    <w:rsid w:val="6DDA9961"/>
    <w:rsid w:val="6DDAA3CD"/>
    <w:rsid w:val="6DDAB99E"/>
    <w:rsid w:val="6DDAF4F8"/>
    <w:rsid w:val="6DDAFBAB"/>
    <w:rsid w:val="6DDB20CA"/>
    <w:rsid w:val="6DDB223F"/>
    <w:rsid w:val="6DDB449C"/>
    <w:rsid w:val="6DDBB4E6"/>
    <w:rsid w:val="6DDC3C4A"/>
    <w:rsid w:val="6DDC63B6"/>
    <w:rsid w:val="6DDC8759"/>
    <w:rsid w:val="6DDCB3C4"/>
    <w:rsid w:val="6DDCD5FF"/>
    <w:rsid w:val="6DDD4137"/>
    <w:rsid w:val="6DDD41E5"/>
    <w:rsid w:val="6DDD70D3"/>
    <w:rsid w:val="6DDDA612"/>
    <w:rsid w:val="6DDDC7AD"/>
    <w:rsid w:val="6DDE23B6"/>
    <w:rsid w:val="6DDE2C1B"/>
    <w:rsid w:val="6DDE300D"/>
    <w:rsid w:val="6DDE5826"/>
    <w:rsid w:val="6DDE5F75"/>
    <w:rsid w:val="6DDE965B"/>
    <w:rsid w:val="6DDEF578"/>
    <w:rsid w:val="6DDEF756"/>
    <w:rsid w:val="6DDF5969"/>
    <w:rsid w:val="6DDF75AF"/>
    <w:rsid w:val="6DDF7CFC"/>
    <w:rsid w:val="6DDFD0CB"/>
    <w:rsid w:val="6DE00405"/>
    <w:rsid w:val="6DE05F96"/>
    <w:rsid w:val="6DE0B791"/>
    <w:rsid w:val="6DE11D29"/>
    <w:rsid w:val="6DE12B5B"/>
    <w:rsid w:val="6DE13589"/>
    <w:rsid w:val="6DE19331"/>
    <w:rsid w:val="6DE1B4EF"/>
    <w:rsid w:val="6DE1BE1C"/>
    <w:rsid w:val="6DE219B1"/>
    <w:rsid w:val="6DE2D122"/>
    <w:rsid w:val="6DE30DB8"/>
    <w:rsid w:val="6DE3501B"/>
    <w:rsid w:val="6DE350D1"/>
    <w:rsid w:val="6DE375BB"/>
    <w:rsid w:val="6DE38536"/>
    <w:rsid w:val="6DE41A2C"/>
    <w:rsid w:val="6DE449D1"/>
    <w:rsid w:val="6DE63DBB"/>
    <w:rsid w:val="6DE678F8"/>
    <w:rsid w:val="6DE6B5B4"/>
    <w:rsid w:val="6DE6BEED"/>
    <w:rsid w:val="6DE6C971"/>
    <w:rsid w:val="6DE6E2C5"/>
    <w:rsid w:val="6DE6FAEA"/>
    <w:rsid w:val="6DE7274D"/>
    <w:rsid w:val="6DE82F39"/>
    <w:rsid w:val="6DE85624"/>
    <w:rsid w:val="6DE88A6D"/>
    <w:rsid w:val="6DE97C65"/>
    <w:rsid w:val="6DE9998B"/>
    <w:rsid w:val="6DE9A490"/>
    <w:rsid w:val="6DE9ABA2"/>
    <w:rsid w:val="6DE9C8E1"/>
    <w:rsid w:val="6DE9D3AF"/>
    <w:rsid w:val="6DEA96B6"/>
    <w:rsid w:val="6DEAA400"/>
    <w:rsid w:val="6DEACBED"/>
    <w:rsid w:val="6DEB0D25"/>
    <w:rsid w:val="6DEB1805"/>
    <w:rsid w:val="6DEBCCFA"/>
    <w:rsid w:val="6DEC001F"/>
    <w:rsid w:val="6DEC12E8"/>
    <w:rsid w:val="6DEC5434"/>
    <w:rsid w:val="6DEC7D74"/>
    <w:rsid w:val="6DEC845E"/>
    <w:rsid w:val="6DECD151"/>
    <w:rsid w:val="6DECD93E"/>
    <w:rsid w:val="6DECFB72"/>
    <w:rsid w:val="6DED424A"/>
    <w:rsid w:val="6DED70CC"/>
    <w:rsid w:val="6DED8A5C"/>
    <w:rsid w:val="6DEDBFEB"/>
    <w:rsid w:val="6DEE40C6"/>
    <w:rsid w:val="6DEEC145"/>
    <w:rsid w:val="6DEEF25B"/>
    <w:rsid w:val="6DEF1B63"/>
    <w:rsid w:val="6DEF1BCD"/>
    <w:rsid w:val="6DEF2608"/>
    <w:rsid w:val="6DEF3EA2"/>
    <w:rsid w:val="6DEF9350"/>
    <w:rsid w:val="6DEFAD03"/>
    <w:rsid w:val="6DF00B1E"/>
    <w:rsid w:val="6DF013DD"/>
    <w:rsid w:val="6DF01C3A"/>
    <w:rsid w:val="6DF0B266"/>
    <w:rsid w:val="6DF1062E"/>
    <w:rsid w:val="6DF13114"/>
    <w:rsid w:val="6DF13785"/>
    <w:rsid w:val="6DF1384E"/>
    <w:rsid w:val="6DF149FB"/>
    <w:rsid w:val="6DF1578D"/>
    <w:rsid w:val="6DF16A1E"/>
    <w:rsid w:val="6DF19F9E"/>
    <w:rsid w:val="6DF24B74"/>
    <w:rsid w:val="6DF2E207"/>
    <w:rsid w:val="6DF3383C"/>
    <w:rsid w:val="6DF38FE1"/>
    <w:rsid w:val="6DF3AA1E"/>
    <w:rsid w:val="6DF4482F"/>
    <w:rsid w:val="6DF45175"/>
    <w:rsid w:val="6DF45916"/>
    <w:rsid w:val="6DF4E842"/>
    <w:rsid w:val="6DF5112E"/>
    <w:rsid w:val="6DF57CD8"/>
    <w:rsid w:val="6DF5B750"/>
    <w:rsid w:val="6DF5F799"/>
    <w:rsid w:val="6DF5FFD3"/>
    <w:rsid w:val="6DF623A1"/>
    <w:rsid w:val="6DF6308D"/>
    <w:rsid w:val="6DF698B2"/>
    <w:rsid w:val="6DF6E211"/>
    <w:rsid w:val="6DF6EF77"/>
    <w:rsid w:val="6DF75EEA"/>
    <w:rsid w:val="6DF766F4"/>
    <w:rsid w:val="6DF76C2A"/>
    <w:rsid w:val="6DF78B4A"/>
    <w:rsid w:val="6DF7D15B"/>
    <w:rsid w:val="6DF7E3B0"/>
    <w:rsid w:val="6DF8394F"/>
    <w:rsid w:val="6DF84B1D"/>
    <w:rsid w:val="6DF88321"/>
    <w:rsid w:val="6DF9590D"/>
    <w:rsid w:val="6DF964AA"/>
    <w:rsid w:val="6DF9815F"/>
    <w:rsid w:val="6DF9A641"/>
    <w:rsid w:val="6DFA33CE"/>
    <w:rsid w:val="6DFA7E08"/>
    <w:rsid w:val="6DFAB282"/>
    <w:rsid w:val="6DFAD9CA"/>
    <w:rsid w:val="6DFBA8F9"/>
    <w:rsid w:val="6DFBC80E"/>
    <w:rsid w:val="6DFBD4FB"/>
    <w:rsid w:val="6DFCB90F"/>
    <w:rsid w:val="6DFCBE05"/>
    <w:rsid w:val="6DFCC307"/>
    <w:rsid w:val="6DFCD908"/>
    <w:rsid w:val="6DFD1CE2"/>
    <w:rsid w:val="6DFD4C48"/>
    <w:rsid w:val="6DFD5E5D"/>
    <w:rsid w:val="6DFD7D43"/>
    <w:rsid w:val="6DFDA866"/>
    <w:rsid w:val="6DFDBAF9"/>
    <w:rsid w:val="6DFDFDF1"/>
    <w:rsid w:val="6DFE0F9F"/>
    <w:rsid w:val="6DFE28A6"/>
    <w:rsid w:val="6DFE63BA"/>
    <w:rsid w:val="6DFEDB93"/>
    <w:rsid w:val="6DFF4090"/>
    <w:rsid w:val="6DFF505B"/>
    <w:rsid w:val="6DFFD173"/>
    <w:rsid w:val="6DFFE8B2"/>
    <w:rsid w:val="6DFFF024"/>
    <w:rsid w:val="6E00130D"/>
    <w:rsid w:val="6E0038F7"/>
    <w:rsid w:val="6E004848"/>
    <w:rsid w:val="6E008037"/>
    <w:rsid w:val="6E0094BA"/>
    <w:rsid w:val="6E00EAC3"/>
    <w:rsid w:val="6E011425"/>
    <w:rsid w:val="6E012D97"/>
    <w:rsid w:val="6E01392C"/>
    <w:rsid w:val="6E01A0ED"/>
    <w:rsid w:val="6E01ACBD"/>
    <w:rsid w:val="6E024345"/>
    <w:rsid w:val="6E02677F"/>
    <w:rsid w:val="6E02725F"/>
    <w:rsid w:val="6E029025"/>
    <w:rsid w:val="6E02E492"/>
    <w:rsid w:val="6E0334D9"/>
    <w:rsid w:val="6E034C0B"/>
    <w:rsid w:val="6E035BD9"/>
    <w:rsid w:val="6E038895"/>
    <w:rsid w:val="6E04030E"/>
    <w:rsid w:val="6E0454D0"/>
    <w:rsid w:val="6E048746"/>
    <w:rsid w:val="6E04D24C"/>
    <w:rsid w:val="6E050005"/>
    <w:rsid w:val="6E054B22"/>
    <w:rsid w:val="6E054DC2"/>
    <w:rsid w:val="6E058D98"/>
    <w:rsid w:val="6E059548"/>
    <w:rsid w:val="6E05A55D"/>
    <w:rsid w:val="6E05C856"/>
    <w:rsid w:val="6E05D6C7"/>
    <w:rsid w:val="6E06240A"/>
    <w:rsid w:val="6E06AD2F"/>
    <w:rsid w:val="6E06B7E6"/>
    <w:rsid w:val="6E06DC84"/>
    <w:rsid w:val="6E071FAB"/>
    <w:rsid w:val="6E072B65"/>
    <w:rsid w:val="6E07589D"/>
    <w:rsid w:val="6E079981"/>
    <w:rsid w:val="6E07AC81"/>
    <w:rsid w:val="6E07CBFB"/>
    <w:rsid w:val="6E07F817"/>
    <w:rsid w:val="6E0812C4"/>
    <w:rsid w:val="6E081F55"/>
    <w:rsid w:val="6E082955"/>
    <w:rsid w:val="6E083808"/>
    <w:rsid w:val="6E085194"/>
    <w:rsid w:val="6E091841"/>
    <w:rsid w:val="6E09417E"/>
    <w:rsid w:val="6E095D18"/>
    <w:rsid w:val="6E095F77"/>
    <w:rsid w:val="6E096119"/>
    <w:rsid w:val="6E09785D"/>
    <w:rsid w:val="6E09909C"/>
    <w:rsid w:val="6E09B0BB"/>
    <w:rsid w:val="6E09FC0D"/>
    <w:rsid w:val="6E0A3A49"/>
    <w:rsid w:val="6E0A3D1B"/>
    <w:rsid w:val="6E0A6D9D"/>
    <w:rsid w:val="6E0A7BF7"/>
    <w:rsid w:val="6E0ACF8B"/>
    <w:rsid w:val="6E0ADFE2"/>
    <w:rsid w:val="6E0AF616"/>
    <w:rsid w:val="6E0B0925"/>
    <w:rsid w:val="6E0B1A42"/>
    <w:rsid w:val="6E0B9C90"/>
    <w:rsid w:val="6E0BB859"/>
    <w:rsid w:val="6E0BC69E"/>
    <w:rsid w:val="6E0BCF8F"/>
    <w:rsid w:val="6E0C0A5C"/>
    <w:rsid w:val="6E0C15B7"/>
    <w:rsid w:val="6E0C32D7"/>
    <w:rsid w:val="6E0C6524"/>
    <w:rsid w:val="6E0C8CC6"/>
    <w:rsid w:val="6E0CA649"/>
    <w:rsid w:val="6E0CB5D1"/>
    <w:rsid w:val="6E0DBD72"/>
    <w:rsid w:val="6E0E0A8B"/>
    <w:rsid w:val="6E0E1EE0"/>
    <w:rsid w:val="6E0E8619"/>
    <w:rsid w:val="6E0EBA25"/>
    <w:rsid w:val="6E0EE473"/>
    <w:rsid w:val="6E0F595F"/>
    <w:rsid w:val="6E0F9875"/>
    <w:rsid w:val="6E0FDF68"/>
    <w:rsid w:val="6E10016E"/>
    <w:rsid w:val="6E100570"/>
    <w:rsid w:val="6E105D82"/>
    <w:rsid w:val="6E10746D"/>
    <w:rsid w:val="6E10A385"/>
    <w:rsid w:val="6E10CCA0"/>
    <w:rsid w:val="6E116AD2"/>
    <w:rsid w:val="6E11A231"/>
    <w:rsid w:val="6E11B2FD"/>
    <w:rsid w:val="6E126F5A"/>
    <w:rsid w:val="6E12B605"/>
    <w:rsid w:val="6E12CF37"/>
    <w:rsid w:val="6E1390E2"/>
    <w:rsid w:val="6E13A2A8"/>
    <w:rsid w:val="6E13AD0F"/>
    <w:rsid w:val="6E13B38F"/>
    <w:rsid w:val="6E13C01C"/>
    <w:rsid w:val="6E13D8A4"/>
    <w:rsid w:val="6E1403EA"/>
    <w:rsid w:val="6E144744"/>
    <w:rsid w:val="6E144D66"/>
    <w:rsid w:val="6E159494"/>
    <w:rsid w:val="6E159D21"/>
    <w:rsid w:val="6E15E4E9"/>
    <w:rsid w:val="6E15FB84"/>
    <w:rsid w:val="6E162997"/>
    <w:rsid w:val="6E165F86"/>
    <w:rsid w:val="6E16765E"/>
    <w:rsid w:val="6E16CBDC"/>
    <w:rsid w:val="6E1778FF"/>
    <w:rsid w:val="6E179263"/>
    <w:rsid w:val="6E17CE3F"/>
    <w:rsid w:val="6E17FF46"/>
    <w:rsid w:val="6E183F87"/>
    <w:rsid w:val="6E185787"/>
    <w:rsid w:val="6E1899DB"/>
    <w:rsid w:val="6E18D64E"/>
    <w:rsid w:val="6E18E90A"/>
    <w:rsid w:val="6E190278"/>
    <w:rsid w:val="6E192194"/>
    <w:rsid w:val="6E197E41"/>
    <w:rsid w:val="6E1996A8"/>
    <w:rsid w:val="6E19B7DE"/>
    <w:rsid w:val="6E19E763"/>
    <w:rsid w:val="6E1A0D77"/>
    <w:rsid w:val="6E1A55E7"/>
    <w:rsid w:val="6E1A5C89"/>
    <w:rsid w:val="6E1A6FF4"/>
    <w:rsid w:val="6E1A9B9F"/>
    <w:rsid w:val="6E1AB0AF"/>
    <w:rsid w:val="6E1ADD4E"/>
    <w:rsid w:val="6E1B851A"/>
    <w:rsid w:val="6E1B8578"/>
    <w:rsid w:val="6E1BD495"/>
    <w:rsid w:val="6E1BEC11"/>
    <w:rsid w:val="6E1BF8C2"/>
    <w:rsid w:val="6E1C416F"/>
    <w:rsid w:val="6E1C4EA1"/>
    <w:rsid w:val="6E1D0BF7"/>
    <w:rsid w:val="6E1D4EF5"/>
    <w:rsid w:val="6E1DC4EA"/>
    <w:rsid w:val="6E1E3870"/>
    <w:rsid w:val="6E1E47CC"/>
    <w:rsid w:val="6E1E56B9"/>
    <w:rsid w:val="6E1E96E4"/>
    <w:rsid w:val="6E1E9BFD"/>
    <w:rsid w:val="6E1EE6A8"/>
    <w:rsid w:val="6E20A408"/>
    <w:rsid w:val="6E20EBCB"/>
    <w:rsid w:val="6E210FB5"/>
    <w:rsid w:val="6E212929"/>
    <w:rsid w:val="6E2146D4"/>
    <w:rsid w:val="6E214BC6"/>
    <w:rsid w:val="6E2174F8"/>
    <w:rsid w:val="6E2214C6"/>
    <w:rsid w:val="6E223E3A"/>
    <w:rsid w:val="6E225602"/>
    <w:rsid w:val="6E227456"/>
    <w:rsid w:val="6E227FA8"/>
    <w:rsid w:val="6E229883"/>
    <w:rsid w:val="6E22F67F"/>
    <w:rsid w:val="6E232946"/>
    <w:rsid w:val="6E233BD9"/>
    <w:rsid w:val="6E237020"/>
    <w:rsid w:val="6E23D98A"/>
    <w:rsid w:val="6E24033E"/>
    <w:rsid w:val="6E244887"/>
    <w:rsid w:val="6E246E22"/>
    <w:rsid w:val="6E24992A"/>
    <w:rsid w:val="6E249D8F"/>
    <w:rsid w:val="6E24B702"/>
    <w:rsid w:val="6E251B68"/>
    <w:rsid w:val="6E25767B"/>
    <w:rsid w:val="6E25BB19"/>
    <w:rsid w:val="6E26042C"/>
    <w:rsid w:val="6E262123"/>
    <w:rsid w:val="6E26659F"/>
    <w:rsid w:val="6E266F9B"/>
    <w:rsid w:val="6E2672EA"/>
    <w:rsid w:val="6E26783B"/>
    <w:rsid w:val="6E268A25"/>
    <w:rsid w:val="6E26BC12"/>
    <w:rsid w:val="6E26CFFD"/>
    <w:rsid w:val="6E276DF1"/>
    <w:rsid w:val="6E288CA4"/>
    <w:rsid w:val="6E28D06D"/>
    <w:rsid w:val="6E28E39D"/>
    <w:rsid w:val="6E290727"/>
    <w:rsid w:val="6E292EBC"/>
    <w:rsid w:val="6E2961A8"/>
    <w:rsid w:val="6E298A19"/>
    <w:rsid w:val="6E298D06"/>
    <w:rsid w:val="6E2A2C0D"/>
    <w:rsid w:val="6E2A30A4"/>
    <w:rsid w:val="6E2A967E"/>
    <w:rsid w:val="6E2AB61E"/>
    <w:rsid w:val="6E2ACDDA"/>
    <w:rsid w:val="6E2BD972"/>
    <w:rsid w:val="6E2BEEDA"/>
    <w:rsid w:val="6E2C4C1D"/>
    <w:rsid w:val="6E2C8B80"/>
    <w:rsid w:val="6E2CEAF0"/>
    <w:rsid w:val="6E2D342E"/>
    <w:rsid w:val="6E2DB4C8"/>
    <w:rsid w:val="6E2DC285"/>
    <w:rsid w:val="6E2DE528"/>
    <w:rsid w:val="6E2DFA89"/>
    <w:rsid w:val="6E2E0600"/>
    <w:rsid w:val="6E2E2DF8"/>
    <w:rsid w:val="6E2E4DB2"/>
    <w:rsid w:val="6E2E4EA9"/>
    <w:rsid w:val="6E2E92C3"/>
    <w:rsid w:val="6E2ED5BF"/>
    <w:rsid w:val="6E2EDA3F"/>
    <w:rsid w:val="6E2EDF1E"/>
    <w:rsid w:val="6E2EFC01"/>
    <w:rsid w:val="6E2F87B7"/>
    <w:rsid w:val="6E2F881A"/>
    <w:rsid w:val="6E2F8967"/>
    <w:rsid w:val="6E302E24"/>
    <w:rsid w:val="6E305F27"/>
    <w:rsid w:val="6E308939"/>
    <w:rsid w:val="6E30A8AB"/>
    <w:rsid w:val="6E30D6DA"/>
    <w:rsid w:val="6E30D815"/>
    <w:rsid w:val="6E30F75F"/>
    <w:rsid w:val="6E316C7A"/>
    <w:rsid w:val="6E3175EF"/>
    <w:rsid w:val="6E318EEF"/>
    <w:rsid w:val="6E32FB83"/>
    <w:rsid w:val="6E3301B4"/>
    <w:rsid w:val="6E330AA7"/>
    <w:rsid w:val="6E3317A6"/>
    <w:rsid w:val="6E33A8F0"/>
    <w:rsid w:val="6E33BB99"/>
    <w:rsid w:val="6E33F996"/>
    <w:rsid w:val="6E3401E8"/>
    <w:rsid w:val="6E34091D"/>
    <w:rsid w:val="6E343F76"/>
    <w:rsid w:val="6E346444"/>
    <w:rsid w:val="6E34991D"/>
    <w:rsid w:val="6E34A405"/>
    <w:rsid w:val="6E34DF73"/>
    <w:rsid w:val="6E34EC4A"/>
    <w:rsid w:val="6E34ED89"/>
    <w:rsid w:val="6E352C10"/>
    <w:rsid w:val="6E3558C6"/>
    <w:rsid w:val="6E35C03A"/>
    <w:rsid w:val="6E35F7E4"/>
    <w:rsid w:val="6E36A887"/>
    <w:rsid w:val="6E372B40"/>
    <w:rsid w:val="6E3752D3"/>
    <w:rsid w:val="6E37E132"/>
    <w:rsid w:val="6E381664"/>
    <w:rsid w:val="6E3827F3"/>
    <w:rsid w:val="6E38A7B7"/>
    <w:rsid w:val="6E39533A"/>
    <w:rsid w:val="6E399323"/>
    <w:rsid w:val="6E39A573"/>
    <w:rsid w:val="6E3A314C"/>
    <w:rsid w:val="6E3A7E01"/>
    <w:rsid w:val="6E3AA5EA"/>
    <w:rsid w:val="6E3AB587"/>
    <w:rsid w:val="6E3AB82E"/>
    <w:rsid w:val="6E3B0B01"/>
    <w:rsid w:val="6E3B4213"/>
    <w:rsid w:val="6E3B8007"/>
    <w:rsid w:val="6E3B8A86"/>
    <w:rsid w:val="6E3C93BC"/>
    <w:rsid w:val="6E3CE0D4"/>
    <w:rsid w:val="6E3CECC0"/>
    <w:rsid w:val="6E3D42E5"/>
    <w:rsid w:val="6E3D586C"/>
    <w:rsid w:val="6E3D7BAD"/>
    <w:rsid w:val="6E3DBC1B"/>
    <w:rsid w:val="6E3E28D7"/>
    <w:rsid w:val="6E3E59DE"/>
    <w:rsid w:val="6E3ECDBF"/>
    <w:rsid w:val="6E3F323B"/>
    <w:rsid w:val="6E3F7D15"/>
    <w:rsid w:val="6E3F978E"/>
    <w:rsid w:val="6E3FB89B"/>
    <w:rsid w:val="6E3FC9A9"/>
    <w:rsid w:val="6E3FD450"/>
    <w:rsid w:val="6E4049BD"/>
    <w:rsid w:val="6E406AAD"/>
    <w:rsid w:val="6E42558A"/>
    <w:rsid w:val="6E427AB0"/>
    <w:rsid w:val="6E4297A0"/>
    <w:rsid w:val="6E42B3DC"/>
    <w:rsid w:val="6E42B4D8"/>
    <w:rsid w:val="6E42F810"/>
    <w:rsid w:val="6E437F37"/>
    <w:rsid w:val="6E43811A"/>
    <w:rsid w:val="6E4397AC"/>
    <w:rsid w:val="6E439BFE"/>
    <w:rsid w:val="6E44A1C7"/>
    <w:rsid w:val="6E451369"/>
    <w:rsid w:val="6E457F29"/>
    <w:rsid w:val="6E46A759"/>
    <w:rsid w:val="6E46D7A9"/>
    <w:rsid w:val="6E476B7B"/>
    <w:rsid w:val="6E47F7D9"/>
    <w:rsid w:val="6E4802A1"/>
    <w:rsid w:val="6E4833AD"/>
    <w:rsid w:val="6E485A44"/>
    <w:rsid w:val="6E486B5F"/>
    <w:rsid w:val="6E487ECE"/>
    <w:rsid w:val="6E48F220"/>
    <w:rsid w:val="6E4920DD"/>
    <w:rsid w:val="6E492273"/>
    <w:rsid w:val="6E49405F"/>
    <w:rsid w:val="6E49B559"/>
    <w:rsid w:val="6E49CEF9"/>
    <w:rsid w:val="6E4A84E1"/>
    <w:rsid w:val="6E4AB5AD"/>
    <w:rsid w:val="6E4B19BA"/>
    <w:rsid w:val="6E4B235A"/>
    <w:rsid w:val="6E4B3E55"/>
    <w:rsid w:val="6E4C659B"/>
    <w:rsid w:val="6E4CA918"/>
    <w:rsid w:val="6E4CE34F"/>
    <w:rsid w:val="6E4D0C45"/>
    <w:rsid w:val="6E4D9C44"/>
    <w:rsid w:val="6E4DCA8B"/>
    <w:rsid w:val="6E4DCDB6"/>
    <w:rsid w:val="6E4E0BAB"/>
    <w:rsid w:val="6E4E21BE"/>
    <w:rsid w:val="6E4E32B9"/>
    <w:rsid w:val="6E4EDE95"/>
    <w:rsid w:val="6E4F58B4"/>
    <w:rsid w:val="6E4F91F4"/>
    <w:rsid w:val="6E501282"/>
    <w:rsid w:val="6E50A447"/>
    <w:rsid w:val="6E50E41D"/>
    <w:rsid w:val="6E50EB13"/>
    <w:rsid w:val="6E5105C3"/>
    <w:rsid w:val="6E510E4C"/>
    <w:rsid w:val="6E514B1E"/>
    <w:rsid w:val="6E515C10"/>
    <w:rsid w:val="6E51C56D"/>
    <w:rsid w:val="6E521D5C"/>
    <w:rsid w:val="6E52DFDA"/>
    <w:rsid w:val="6E5304A1"/>
    <w:rsid w:val="6E5320C8"/>
    <w:rsid w:val="6E5358CA"/>
    <w:rsid w:val="6E53C542"/>
    <w:rsid w:val="6E53C57F"/>
    <w:rsid w:val="6E53EF29"/>
    <w:rsid w:val="6E541A96"/>
    <w:rsid w:val="6E5428E1"/>
    <w:rsid w:val="6E54CA5B"/>
    <w:rsid w:val="6E54D489"/>
    <w:rsid w:val="6E54E856"/>
    <w:rsid w:val="6E559B50"/>
    <w:rsid w:val="6E55A03F"/>
    <w:rsid w:val="6E561407"/>
    <w:rsid w:val="6E56290B"/>
    <w:rsid w:val="6E56C43A"/>
    <w:rsid w:val="6E56DDD8"/>
    <w:rsid w:val="6E570FEF"/>
    <w:rsid w:val="6E576FBA"/>
    <w:rsid w:val="6E57ACAA"/>
    <w:rsid w:val="6E57C02F"/>
    <w:rsid w:val="6E57D5BD"/>
    <w:rsid w:val="6E581658"/>
    <w:rsid w:val="6E582CF2"/>
    <w:rsid w:val="6E58653D"/>
    <w:rsid w:val="6E589E49"/>
    <w:rsid w:val="6E58BA24"/>
    <w:rsid w:val="6E58BDED"/>
    <w:rsid w:val="6E58F14B"/>
    <w:rsid w:val="6E58F2E1"/>
    <w:rsid w:val="6E5936D9"/>
    <w:rsid w:val="6E59B4F3"/>
    <w:rsid w:val="6E5A6C66"/>
    <w:rsid w:val="6E5A99B7"/>
    <w:rsid w:val="6E5ADFA0"/>
    <w:rsid w:val="6E5AF401"/>
    <w:rsid w:val="6E5BF0F3"/>
    <w:rsid w:val="6E5C6BB6"/>
    <w:rsid w:val="6E5C7FB3"/>
    <w:rsid w:val="6E5CC565"/>
    <w:rsid w:val="6E5D9D63"/>
    <w:rsid w:val="6E5DBE4F"/>
    <w:rsid w:val="6E5E7BAA"/>
    <w:rsid w:val="6E5ECA86"/>
    <w:rsid w:val="6E5F0F5C"/>
    <w:rsid w:val="6E5F2C17"/>
    <w:rsid w:val="6E5F51CE"/>
    <w:rsid w:val="6E6072F2"/>
    <w:rsid w:val="6E61273D"/>
    <w:rsid w:val="6E61D1E9"/>
    <w:rsid w:val="6E622FE1"/>
    <w:rsid w:val="6E62CD33"/>
    <w:rsid w:val="6E632FCB"/>
    <w:rsid w:val="6E63700F"/>
    <w:rsid w:val="6E637E49"/>
    <w:rsid w:val="6E63C6A5"/>
    <w:rsid w:val="6E63F819"/>
    <w:rsid w:val="6E63F8F5"/>
    <w:rsid w:val="6E64D8E8"/>
    <w:rsid w:val="6E64D9E7"/>
    <w:rsid w:val="6E64E1EF"/>
    <w:rsid w:val="6E6577B5"/>
    <w:rsid w:val="6E65F39E"/>
    <w:rsid w:val="6E664DB2"/>
    <w:rsid w:val="6E66576E"/>
    <w:rsid w:val="6E66668B"/>
    <w:rsid w:val="6E6676A0"/>
    <w:rsid w:val="6E66EEA9"/>
    <w:rsid w:val="6E670EDE"/>
    <w:rsid w:val="6E673D93"/>
    <w:rsid w:val="6E6746AD"/>
    <w:rsid w:val="6E674CAB"/>
    <w:rsid w:val="6E67F536"/>
    <w:rsid w:val="6E687281"/>
    <w:rsid w:val="6E68871D"/>
    <w:rsid w:val="6E689D88"/>
    <w:rsid w:val="6E68E86A"/>
    <w:rsid w:val="6E68E95A"/>
    <w:rsid w:val="6E6949EC"/>
    <w:rsid w:val="6E695F5E"/>
    <w:rsid w:val="6E6987EE"/>
    <w:rsid w:val="6E69B666"/>
    <w:rsid w:val="6E6A9EE3"/>
    <w:rsid w:val="6E6AC0C2"/>
    <w:rsid w:val="6E6ADC28"/>
    <w:rsid w:val="6E6B163E"/>
    <w:rsid w:val="6E6BAB21"/>
    <w:rsid w:val="6E6BF05A"/>
    <w:rsid w:val="6E6C8C9F"/>
    <w:rsid w:val="6E6CB6E8"/>
    <w:rsid w:val="6E6D2B44"/>
    <w:rsid w:val="6E6D60AE"/>
    <w:rsid w:val="6E6D9275"/>
    <w:rsid w:val="6E6DBF4A"/>
    <w:rsid w:val="6E6DD9F0"/>
    <w:rsid w:val="6E6DF967"/>
    <w:rsid w:val="6E6DFED6"/>
    <w:rsid w:val="6E6E66D7"/>
    <w:rsid w:val="6E6F4733"/>
    <w:rsid w:val="6E6F528D"/>
    <w:rsid w:val="6E6F5F9C"/>
    <w:rsid w:val="6E6F719B"/>
    <w:rsid w:val="6E6FD8DE"/>
    <w:rsid w:val="6E705A01"/>
    <w:rsid w:val="6E705AC8"/>
    <w:rsid w:val="6E7072C8"/>
    <w:rsid w:val="6E70FFCC"/>
    <w:rsid w:val="6E716149"/>
    <w:rsid w:val="6E718C2A"/>
    <w:rsid w:val="6E7249A3"/>
    <w:rsid w:val="6E72A3D8"/>
    <w:rsid w:val="6E72C20C"/>
    <w:rsid w:val="6E731846"/>
    <w:rsid w:val="6E734637"/>
    <w:rsid w:val="6E7389C3"/>
    <w:rsid w:val="6E73E676"/>
    <w:rsid w:val="6E74ECE1"/>
    <w:rsid w:val="6E753341"/>
    <w:rsid w:val="6E756EF8"/>
    <w:rsid w:val="6E757D44"/>
    <w:rsid w:val="6E75956A"/>
    <w:rsid w:val="6E75A2F8"/>
    <w:rsid w:val="6E75A7D5"/>
    <w:rsid w:val="6E7673C4"/>
    <w:rsid w:val="6E77607E"/>
    <w:rsid w:val="6E7838C3"/>
    <w:rsid w:val="6E7857F8"/>
    <w:rsid w:val="6E7921A4"/>
    <w:rsid w:val="6E793BA1"/>
    <w:rsid w:val="6E7972A0"/>
    <w:rsid w:val="6E7A84A3"/>
    <w:rsid w:val="6E7A8724"/>
    <w:rsid w:val="6E7A898C"/>
    <w:rsid w:val="6E7A968E"/>
    <w:rsid w:val="6E7ACC9B"/>
    <w:rsid w:val="6E7B3889"/>
    <w:rsid w:val="6E7B5D81"/>
    <w:rsid w:val="6E7BB0D0"/>
    <w:rsid w:val="6E7BDA36"/>
    <w:rsid w:val="6E7BEAAD"/>
    <w:rsid w:val="6E7C2216"/>
    <w:rsid w:val="6E7C338B"/>
    <w:rsid w:val="6E7C9452"/>
    <w:rsid w:val="6E7CA452"/>
    <w:rsid w:val="6E7CBEF5"/>
    <w:rsid w:val="6E7CC704"/>
    <w:rsid w:val="6E7CED59"/>
    <w:rsid w:val="6E7CFC7A"/>
    <w:rsid w:val="6E7D1700"/>
    <w:rsid w:val="6E7D1ED6"/>
    <w:rsid w:val="6E7D2160"/>
    <w:rsid w:val="6E7D31FF"/>
    <w:rsid w:val="6E7D3673"/>
    <w:rsid w:val="6E7D43EF"/>
    <w:rsid w:val="6E7D5347"/>
    <w:rsid w:val="6E7D7526"/>
    <w:rsid w:val="6E7DA375"/>
    <w:rsid w:val="6E7DA531"/>
    <w:rsid w:val="6E7DFB4C"/>
    <w:rsid w:val="6E7E202B"/>
    <w:rsid w:val="6E7E38D5"/>
    <w:rsid w:val="6E7E7093"/>
    <w:rsid w:val="6E7F89C8"/>
    <w:rsid w:val="6E7F9F61"/>
    <w:rsid w:val="6E8016B8"/>
    <w:rsid w:val="6E8067DC"/>
    <w:rsid w:val="6E809A00"/>
    <w:rsid w:val="6E80C5A5"/>
    <w:rsid w:val="6E80C6F3"/>
    <w:rsid w:val="6E810111"/>
    <w:rsid w:val="6E8104D2"/>
    <w:rsid w:val="6E819EC0"/>
    <w:rsid w:val="6E81A136"/>
    <w:rsid w:val="6E81B6D1"/>
    <w:rsid w:val="6E81DE87"/>
    <w:rsid w:val="6E81ED82"/>
    <w:rsid w:val="6E81F461"/>
    <w:rsid w:val="6E8263BF"/>
    <w:rsid w:val="6E829DF2"/>
    <w:rsid w:val="6E82F920"/>
    <w:rsid w:val="6E831FBE"/>
    <w:rsid w:val="6E832A27"/>
    <w:rsid w:val="6E8332E1"/>
    <w:rsid w:val="6E833DF4"/>
    <w:rsid w:val="6E8369DB"/>
    <w:rsid w:val="6E837020"/>
    <w:rsid w:val="6E839FAC"/>
    <w:rsid w:val="6E83B035"/>
    <w:rsid w:val="6E843A9B"/>
    <w:rsid w:val="6E84711E"/>
    <w:rsid w:val="6E8537EE"/>
    <w:rsid w:val="6E853829"/>
    <w:rsid w:val="6E8542C0"/>
    <w:rsid w:val="6E85608A"/>
    <w:rsid w:val="6E8574DE"/>
    <w:rsid w:val="6E85815D"/>
    <w:rsid w:val="6E85B4CE"/>
    <w:rsid w:val="6E85DDF6"/>
    <w:rsid w:val="6E86B1FB"/>
    <w:rsid w:val="6E86BA05"/>
    <w:rsid w:val="6E86CB1D"/>
    <w:rsid w:val="6E86CD7B"/>
    <w:rsid w:val="6E874E48"/>
    <w:rsid w:val="6E874F9F"/>
    <w:rsid w:val="6E875158"/>
    <w:rsid w:val="6E8762B2"/>
    <w:rsid w:val="6E8787D2"/>
    <w:rsid w:val="6E87B428"/>
    <w:rsid w:val="6E880924"/>
    <w:rsid w:val="6E886CB9"/>
    <w:rsid w:val="6E88C496"/>
    <w:rsid w:val="6E892AB4"/>
    <w:rsid w:val="6E898678"/>
    <w:rsid w:val="6E89A38E"/>
    <w:rsid w:val="6E89A5CE"/>
    <w:rsid w:val="6E8A37AA"/>
    <w:rsid w:val="6E8A5F20"/>
    <w:rsid w:val="6E8A6FE5"/>
    <w:rsid w:val="6E8AFB36"/>
    <w:rsid w:val="6E8B1C4D"/>
    <w:rsid w:val="6E8B2989"/>
    <w:rsid w:val="6E8B3854"/>
    <w:rsid w:val="6E8B8A20"/>
    <w:rsid w:val="6E8BB56B"/>
    <w:rsid w:val="6E8BCA17"/>
    <w:rsid w:val="6E8BD6F8"/>
    <w:rsid w:val="6E8C1A7B"/>
    <w:rsid w:val="6E8C2046"/>
    <w:rsid w:val="6E8C432B"/>
    <w:rsid w:val="6E8C59D2"/>
    <w:rsid w:val="6E8C5AE8"/>
    <w:rsid w:val="6E8C833E"/>
    <w:rsid w:val="6E8CCC81"/>
    <w:rsid w:val="6E8CE406"/>
    <w:rsid w:val="6E8CEE8E"/>
    <w:rsid w:val="6E8D144B"/>
    <w:rsid w:val="6E8D3DAF"/>
    <w:rsid w:val="6E8D3F59"/>
    <w:rsid w:val="6E8D3FA5"/>
    <w:rsid w:val="6E8D468F"/>
    <w:rsid w:val="6E8D55A9"/>
    <w:rsid w:val="6E8D6F1B"/>
    <w:rsid w:val="6E8DBDAC"/>
    <w:rsid w:val="6E8EC11D"/>
    <w:rsid w:val="6E8ED5AD"/>
    <w:rsid w:val="6E8F0643"/>
    <w:rsid w:val="6E8F18D9"/>
    <w:rsid w:val="6E8F1AA6"/>
    <w:rsid w:val="6E8F1AD9"/>
    <w:rsid w:val="6E8F1C50"/>
    <w:rsid w:val="6E8F2547"/>
    <w:rsid w:val="6E8FC18E"/>
    <w:rsid w:val="6E903C81"/>
    <w:rsid w:val="6E912CBF"/>
    <w:rsid w:val="6E913E72"/>
    <w:rsid w:val="6E916396"/>
    <w:rsid w:val="6E91AB81"/>
    <w:rsid w:val="6E91C4B2"/>
    <w:rsid w:val="6E921F90"/>
    <w:rsid w:val="6E92709C"/>
    <w:rsid w:val="6E9272F6"/>
    <w:rsid w:val="6E92E399"/>
    <w:rsid w:val="6E92E8B2"/>
    <w:rsid w:val="6E931C03"/>
    <w:rsid w:val="6E932167"/>
    <w:rsid w:val="6E936350"/>
    <w:rsid w:val="6E939DB4"/>
    <w:rsid w:val="6E93C666"/>
    <w:rsid w:val="6E93C6D6"/>
    <w:rsid w:val="6E93DDB1"/>
    <w:rsid w:val="6E94491E"/>
    <w:rsid w:val="6E9492A1"/>
    <w:rsid w:val="6E94D37B"/>
    <w:rsid w:val="6E95218A"/>
    <w:rsid w:val="6E95422B"/>
    <w:rsid w:val="6E961D56"/>
    <w:rsid w:val="6E96262A"/>
    <w:rsid w:val="6E962F24"/>
    <w:rsid w:val="6E965AC5"/>
    <w:rsid w:val="6E96A14F"/>
    <w:rsid w:val="6E96B4EA"/>
    <w:rsid w:val="6E9725E2"/>
    <w:rsid w:val="6E97586C"/>
    <w:rsid w:val="6E975A39"/>
    <w:rsid w:val="6E977AB9"/>
    <w:rsid w:val="6E97C007"/>
    <w:rsid w:val="6E981B0C"/>
    <w:rsid w:val="6E984498"/>
    <w:rsid w:val="6E98BE05"/>
    <w:rsid w:val="6E993E17"/>
    <w:rsid w:val="6E99C4D2"/>
    <w:rsid w:val="6E99F072"/>
    <w:rsid w:val="6E9A18A9"/>
    <w:rsid w:val="6E9A1A72"/>
    <w:rsid w:val="6E9A3D7B"/>
    <w:rsid w:val="6E9A5791"/>
    <w:rsid w:val="6E9A7CA2"/>
    <w:rsid w:val="6E9ADFC4"/>
    <w:rsid w:val="6E9AF29C"/>
    <w:rsid w:val="6E9B1165"/>
    <w:rsid w:val="6E9B2610"/>
    <w:rsid w:val="6E9B9A39"/>
    <w:rsid w:val="6E9BFA45"/>
    <w:rsid w:val="6E9C0429"/>
    <w:rsid w:val="6E9C5D78"/>
    <w:rsid w:val="6E9C9991"/>
    <w:rsid w:val="6E9C9C1F"/>
    <w:rsid w:val="6E9CB817"/>
    <w:rsid w:val="6E9CBDA6"/>
    <w:rsid w:val="6E9D2366"/>
    <w:rsid w:val="6E9D3E39"/>
    <w:rsid w:val="6E9D60AE"/>
    <w:rsid w:val="6E9D6A9B"/>
    <w:rsid w:val="6E9D6F6D"/>
    <w:rsid w:val="6E9DDFF4"/>
    <w:rsid w:val="6E9FC3E6"/>
    <w:rsid w:val="6E9FE365"/>
    <w:rsid w:val="6E9FED25"/>
    <w:rsid w:val="6EA0A8AA"/>
    <w:rsid w:val="6EA0AFD9"/>
    <w:rsid w:val="6EA138CB"/>
    <w:rsid w:val="6EA1B030"/>
    <w:rsid w:val="6EA1BC48"/>
    <w:rsid w:val="6EA2DAE9"/>
    <w:rsid w:val="6EA2F525"/>
    <w:rsid w:val="6EA2F6F3"/>
    <w:rsid w:val="6EA339AA"/>
    <w:rsid w:val="6EA344E9"/>
    <w:rsid w:val="6EA388F1"/>
    <w:rsid w:val="6EA3900C"/>
    <w:rsid w:val="6EA3AD32"/>
    <w:rsid w:val="6EA42645"/>
    <w:rsid w:val="6EA4C07A"/>
    <w:rsid w:val="6EA4CD0B"/>
    <w:rsid w:val="6EA53DF8"/>
    <w:rsid w:val="6EA542B0"/>
    <w:rsid w:val="6EA544E9"/>
    <w:rsid w:val="6EA5AAC5"/>
    <w:rsid w:val="6EA5F66F"/>
    <w:rsid w:val="6EA6691F"/>
    <w:rsid w:val="6EA66ACB"/>
    <w:rsid w:val="6EA66C57"/>
    <w:rsid w:val="6EA6C98C"/>
    <w:rsid w:val="6EA71796"/>
    <w:rsid w:val="6EA732B1"/>
    <w:rsid w:val="6EA74102"/>
    <w:rsid w:val="6EA75163"/>
    <w:rsid w:val="6EA76E31"/>
    <w:rsid w:val="6EA796E0"/>
    <w:rsid w:val="6EA82B68"/>
    <w:rsid w:val="6EA834E7"/>
    <w:rsid w:val="6EA83A2A"/>
    <w:rsid w:val="6EA8974E"/>
    <w:rsid w:val="6EA8D045"/>
    <w:rsid w:val="6EA929B7"/>
    <w:rsid w:val="6EA92CA8"/>
    <w:rsid w:val="6EA931D1"/>
    <w:rsid w:val="6EA93EB0"/>
    <w:rsid w:val="6EA946CB"/>
    <w:rsid w:val="6EA94D6C"/>
    <w:rsid w:val="6EA97BAC"/>
    <w:rsid w:val="6EA98C9F"/>
    <w:rsid w:val="6EA9BC02"/>
    <w:rsid w:val="6EAA092E"/>
    <w:rsid w:val="6EAA4930"/>
    <w:rsid w:val="6EAB09D4"/>
    <w:rsid w:val="6EAB09FA"/>
    <w:rsid w:val="6EAB252B"/>
    <w:rsid w:val="6EABC331"/>
    <w:rsid w:val="6EABC51E"/>
    <w:rsid w:val="6EABC778"/>
    <w:rsid w:val="6EAC271B"/>
    <w:rsid w:val="6EAC2AD4"/>
    <w:rsid w:val="6EAC2B44"/>
    <w:rsid w:val="6EAC58A5"/>
    <w:rsid w:val="6EAC5E78"/>
    <w:rsid w:val="6EAC74C3"/>
    <w:rsid w:val="6EAC80CB"/>
    <w:rsid w:val="6EAC913C"/>
    <w:rsid w:val="6EACB3A0"/>
    <w:rsid w:val="6EAD31FE"/>
    <w:rsid w:val="6EAD4441"/>
    <w:rsid w:val="6EAD604B"/>
    <w:rsid w:val="6EAE14B4"/>
    <w:rsid w:val="6EAE1E62"/>
    <w:rsid w:val="6EAE2F2E"/>
    <w:rsid w:val="6EAE48B5"/>
    <w:rsid w:val="6EAE4BB0"/>
    <w:rsid w:val="6EAEC353"/>
    <w:rsid w:val="6EAF0B48"/>
    <w:rsid w:val="6EAF597F"/>
    <w:rsid w:val="6EAFA66A"/>
    <w:rsid w:val="6EB08B00"/>
    <w:rsid w:val="6EB0E57F"/>
    <w:rsid w:val="6EB13484"/>
    <w:rsid w:val="6EB13B3A"/>
    <w:rsid w:val="6EB1641A"/>
    <w:rsid w:val="6EB17426"/>
    <w:rsid w:val="6EB233E6"/>
    <w:rsid w:val="6EB241C3"/>
    <w:rsid w:val="6EB25F21"/>
    <w:rsid w:val="6EB29554"/>
    <w:rsid w:val="6EB2F61D"/>
    <w:rsid w:val="6EB31F5A"/>
    <w:rsid w:val="6EB329C8"/>
    <w:rsid w:val="6EB3324F"/>
    <w:rsid w:val="6EB336C5"/>
    <w:rsid w:val="6EB36D24"/>
    <w:rsid w:val="6EB38656"/>
    <w:rsid w:val="6EB3A599"/>
    <w:rsid w:val="6EB409D2"/>
    <w:rsid w:val="6EB45AF8"/>
    <w:rsid w:val="6EB48146"/>
    <w:rsid w:val="6EB4DD2D"/>
    <w:rsid w:val="6EB54F80"/>
    <w:rsid w:val="6EB57A67"/>
    <w:rsid w:val="6EB5E9B4"/>
    <w:rsid w:val="6EB5F41D"/>
    <w:rsid w:val="6EB5FD12"/>
    <w:rsid w:val="6EB61CBF"/>
    <w:rsid w:val="6EB62AFD"/>
    <w:rsid w:val="6EB645F1"/>
    <w:rsid w:val="6EB66F62"/>
    <w:rsid w:val="6EB683D1"/>
    <w:rsid w:val="6EB69BC0"/>
    <w:rsid w:val="6EB69DC0"/>
    <w:rsid w:val="6EB72B1A"/>
    <w:rsid w:val="6EB78B72"/>
    <w:rsid w:val="6EB81249"/>
    <w:rsid w:val="6EB81643"/>
    <w:rsid w:val="6EB8521B"/>
    <w:rsid w:val="6EB8BA7A"/>
    <w:rsid w:val="6EB8BF32"/>
    <w:rsid w:val="6EB94B07"/>
    <w:rsid w:val="6EB99D3D"/>
    <w:rsid w:val="6EB9B74F"/>
    <w:rsid w:val="6EB9D73E"/>
    <w:rsid w:val="6EB9F50F"/>
    <w:rsid w:val="6EBA78D7"/>
    <w:rsid w:val="6EBA95A6"/>
    <w:rsid w:val="6EBACD66"/>
    <w:rsid w:val="6EBB27A2"/>
    <w:rsid w:val="6EBB8808"/>
    <w:rsid w:val="6EBBAB00"/>
    <w:rsid w:val="6EBC9204"/>
    <w:rsid w:val="6EBD2365"/>
    <w:rsid w:val="6EBD5C89"/>
    <w:rsid w:val="6EBD88FC"/>
    <w:rsid w:val="6EBDBE51"/>
    <w:rsid w:val="6EBDD21B"/>
    <w:rsid w:val="6EBE9DE7"/>
    <w:rsid w:val="6EBED7D5"/>
    <w:rsid w:val="6EBF3F36"/>
    <w:rsid w:val="6EBF5703"/>
    <w:rsid w:val="6EBF5728"/>
    <w:rsid w:val="6EBF6454"/>
    <w:rsid w:val="6EBF6687"/>
    <w:rsid w:val="6EBF67FD"/>
    <w:rsid w:val="6EBF6B1B"/>
    <w:rsid w:val="6EBF7FC3"/>
    <w:rsid w:val="6EBFCD6F"/>
    <w:rsid w:val="6EC0493E"/>
    <w:rsid w:val="6EC0E3F4"/>
    <w:rsid w:val="6EC0FF9D"/>
    <w:rsid w:val="6EC16B94"/>
    <w:rsid w:val="6EC1FD78"/>
    <w:rsid w:val="6EC20753"/>
    <w:rsid w:val="6EC20B20"/>
    <w:rsid w:val="6EC2953A"/>
    <w:rsid w:val="6EC31D60"/>
    <w:rsid w:val="6EC33B65"/>
    <w:rsid w:val="6EC3A410"/>
    <w:rsid w:val="6EC3D360"/>
    <w:rsid w:val="6EC3D7AD"/>
    <w:rsid w:val="6EC3FE9A"/>
    <w:rsid w:val="6EC43B2C"/>
    <w:rsid w:val="6EC4675E"/>
    <w:rsid w:val="6EC4A079"/>
    <w:rsid w:val="6EC4DB8B"/>
    <w:rsid w:val="6EC54660"/>
    <w:rsid w:val="6EC5B0DE"/>
    <w:rsid w:val="6EC5B7CA"/>
    <w:rsid w:val="6EC64E07"/>
    <w:rsid w:val="6EC68B78"/>
    <w:rsid w:val="6EC6A917"/>
    <w:rsid w:val="6EC6C6D0"/>
    <w:rsid w:val="6EC7450B"/>
    <w:rsid w:val="6EC80927"/>
    <w:rsid w:val="6EC82CBD"/>
    <w:rsid w:val="6EC848D2"/>
    <w:rsid w:val="6EC84F90"/>
    <w:rsid w:val="6EC88BE3"/>
    <w:rsid w:val="6EC8B979"/>
    <w:rsid w:val="6EC8EFF7"/>
    <w:rsid w:val="6EC90DA5"/>
    <w:rsid w:val="6EC91A0E"/>
    <w:rsid w:val="6EC9EF21"/>
    <w:rsid w:val="6ECA01B0"/>
    <w:rsid w:val="6ECA07D3"/>
    <w:rsid w:val="6ECA7CCD"/>
    <w:rsid w:val="6ECA8932"/>
    <w:rsid w:val="6ECA8DC4"/>
    <w:rsid w:val="6ECA8F83"/>
    <w:rsid w:val="6ECA9408"/>
    <w:rsid w:val="6ECAA09D"/>
    <w:rsid w:val="6ECBABC5"/>
    <w:rsid w:val="6ECBC82F"/>
    <w:rsid w:val="6ECBCCDA"/>
    <w:rsid w:val="6ECBDEA6"/>
    <w:rsid w:val="6ECC214F"/>
    <w:rsid w:val="6ECC3483"/>
    <w:rsid w:val="6ECC420A"/>
    <w:rsid w:val="6ECC48CD"/>
    <w:rsid w:val="6ECC504E"/>
    <w:rsid w:val="6ECC865A"/>
    <w:rsid w:val="6ECC96F6"/>
    <w:rsid w:val="6ECC9B24"/>
    <w:rsid w:val="6ECC9D65"/>
    <w:rsid w:val="6ECCA545"/>
    <w:rsid w:val="6ECCDA81"/>
    <w:rsid w:val="6ECCDC08"/>
    <w:rsid w:val="6ECD6059"/>
    <w:rsid w:val="6ECD7408"/>
    <w:rsid w:val="6ECDD26D"/>
    <w:rsid w:val="6ECE5486"/>
    <w:rsid w:val="6ECE54A9"/>
    <w:rsid w:val="6ECEDE53"/>
    <w:rsid w:val="6ECF0549"/>
    <w:rsid w:val="6ECF403A"/>
    <w:rsid w:val="6ECF6235"/>
    <w:rsid w:val="6ED0281B"/>
    <w:rsid w:val="6ED03EC4"/>
    <w:rsid w:val="6ED070FE"/>
    <w:rsid w:val="6ED0ACFD"/>
    <w:rsid w:val="6ED0F46D"/>
    <w:rsid w:val="6ED0FCDA"/>
    <w:rsid w:val="6ED15C49"/>
    <w:rsid w:val="6ED181EB"/>
    <w:rsid w:val="6ED1AE09"/>
    <w:rsid w:val="6ED20198"/>
    <w:rsid w:val="6ED211D4"/>
    <w:rsid w:val="6ED24A89"/>
    <w:rsid w:val="6ED24E6A"/>
    <w:rsid w:val="6ED279D4"/>
    <w:rsid w:val="6ED28E37"/>
    <w:rsid w:val="6ED2EA7A"/>
    <w:rsid w:val="6ED37855"/>
    <w:rsid w:val="6ED3EB25"/>
    <w:rsid w:val="6ED3FD97"/>
    <w:rsid w:val="6ED42FC9"/>
    <w:rsid w:val="6ED44603"/>
    <w:rsid w:val="6ED44D22"/>
    <w:rsid w:val="6ED4E729"/>
    <w:rsid w:val="6ED4F5EB"/>
    <w:rsid w:val="6ED50234"/>
    <w:rsid w:val="6ED50BEB"/>
    <w:rsid w:val="6ED51B1E"/>
    <w:rsid w:val="6ED520B2"/>
    <w:rsid w:val="6ED53323"/>
    <w:rsid w:val="6ED5C32F"/>
    <w:rsid w:val="6ED5FA9D"/>
    <w:rsid w:val="6ED696CA"/>
    <w:rsid w:val="6ED6DC82"/>
    <w:rsid w:val="6ED6EA3D"/>
    <w:rsid w:val="6ED776F7"/>
    <w:rsid w:val="6ED7CD15"/>
    <w:rsid w:val="6ED7DD52"/>
    <w:rsid w:val="6ED80753"/>
    <w:rsid w:val="6ED853EC"/>
    <w:rsid w:val="6ED86DAD"/>
    <w:rsid w:val="6ED87E63"/>
    <w:rsid w:val="6ED93984"/>
    <w:rsid w:val="6ED963FE"/>
    <w:rsid w:val="6EDA071C"/>
    <w:rsid w:val="6EDA2479"/>
    <w:rsid w:val="6EDA3505"/>
    <w:rsid w:val="6EDA95EA"/>
    <w:rsid w:val="6EDAFEB8"/>
    <w:rsid w:val="6EDB0E67"/>
    <w:rsid w:val="6EDB173E"/>
    <w:rsid w:val="6EDB3984"/>
    <w:rsid w:val="6EDB8DA1"/>
    <w:rsid w:val="6EDBBBB1"/>
    <w:rsid w:val="6EDC335D"/>
    <w:rsid w:val="6EDC4CE2"/>
    <w:rsid w:val="6EDC5C8C"/>
    <w:rsid w:val="6EDCA735"/>
    <w:rsid w:val="6EDCC031"/>
    <w:rsid w:val="6EDCDCCE"/>
    <w:rsid w:val="6EDD1D83"/>
    <w:rsid w:val="6EDEA90F"/>
    <w:rsid w:val="6EDEB221"/>
    <w:rsid w:val="6EDED468"/>
    <w:rsid w:val="6EDEDCEE"/>
    <w:rsid w:val="6EDF341E"/>
    <w:rsid w:val="6EDF68AC"/>
    <w:rsid w:val="6EDF6CF3"/>
    <w:rsid w:val="6EDF87D7"/>
    <w:rsid w:val="6EDFB75D"/>
    <w:rsid w:val="6EDFDF64"/>
    <w:rsid w:val="6EE00068"/>
    <w:rsid w:val="6EE02987"/>
    <w:rsid w:val="6EE02C0A"/>
    <w:rsid w:val="6EE0475D"/>
    <w:rsid w:val="6EE04B2B"/>
    <w:rsid w:val="6EE074EC"/>
    <w:rsid w:val="6EE07E4F"/>
    <w:rsid w:val="6EE0A044"/>
    <w:rsid w:val="6EE0A2CA"/>
    <w:rsid w:val="6EE16AD4"/>
    <w:rsid w:val="6EE1AD3D"/>
    <w:rsid w:val="6EE1E6E4"/>
    <w:rsid w:val="6EE24C71"/>
    <w:rsid w:val="6EE26A76"/>
    <w:rsid w:val="6EE29EF3"/>
    <w:rsid w:val="6EE2A103"/>
    <w:rsid w:val="6EE30817"/>
    <w:rsid w:val="6EE328EA"/>
    <w:rsid w:val="6EE3D42F"/>
    <w:rsid w:val="6EE465F9"/>
    <w:rsid w:val="6EE47ACF"/>
    <w:rsid w:val="6EE4B216"/>
    <w:rsid w:val="6EE4C3D4"/>
    <w:rsid w:val="6EE4F633"/>
    <w:rsid w:val="6EE55065"/>
    <w:rsid w:val="6EE57FE0"/>
    <w:rsid w:val="6EE58CD5"/>
    <w:rsid w:val="6EE5CE84"/>
    <w:rsid w:val="6EE6048C"/>
    <w:rsid w:val="6EE66816"/>
    <w:rsid w:val="6EE6A028"/>
    <w:rsid w:val="6EE6A2A3"/>
    <w:rsid w:val="6EE7D00D"/>
    <w:rsid w:val="6EE7ED9D"/>
    <w:rsid w:val="6EE80FB8"/>
    <w:rsid w:val="6EE84D79"/>
    <w:rsid w:val="6EE87B17"/>
    <w:rsid w:val="6EE887C2"/>
    <w:rsid w:val="6EE89C36"/>
    <w:rsid w:val="6EE8CFC8"/>
    <w:rsid w:val="6EE91579"/>
    <w:rsid w:val="6EE92A34"/>
    <w:rsid w:val="6EE9D61C"/>
    <w:rsid w:val="6EE9EC7C"/>
    <w:rsid w:val="6EEA14F6"/>
    <w:rsid w:val="6EEA3733"/>
    <w:rsid w:val="6EEA7CAE"/>
    <w:rsid w:val="6EEB121E"/>
    <w:rsid w:val="6EEB15B4"/>
    <w:rsid w:val="6EEB514C"/>
    <w:rsid w:val="6EEB748E"/>
    <w:rsid w:val="6EEC1482"/>
    <w:rsid w:val="6EEC1CFA"/>
    <w:rsid w:val="6EEC8E4F"/>
    <w:rsid w:val="6EED2CB8"/>
    <w:rsid w:val="6EED4EE6"/>
    <w:rsid w:val="6EED7054"/>
    <w:rsid w:val="6EED7E2D"/>
    <w:rsid w:val="6EED882C"/>
    <w:rsid w:val="6EED9E57"/>
    <w:rsid w:val="6EEDA394"/>
    <w:rsid w:val="6EEDD2EC"/>
    <w:rsid w:val="6EEE2C36"/>
    <w:rsid w:val="6EEE4497"/>
    <w:rsid w:val="6EEE69BD"/>
    <w:rsid w:val="6EEEE070"/>
    <w:rsid w:val="6EEEE9CF"/>
    <w:rsid w:val="6EEF925D"/>
    <w:rsid w:val="6EEFE82C"/>
    <w:rsid w:val="6EF0075E"/>
    <w:rsid w:val="6EF05801"/>
    <w:rsid w:val="6EF05BCC"/>
    <w:rsid w:val="6EF0C528"/>
    <w:rsid w:val="6EF0C913"/>
    <w:rsid w:val="6EF0CA3A"/>
    <w:rsid w:val="6EF101C8"/>
    <w:rsid w:val="6EF1047E"/>
    <w:rsid w:val="6EF113BC"/>
    <w:rsid w:val="6EF17563"/>
    <w:rsid w:val="6EF1DEB6"/>
    <w:rsid w:val="6EF20EF3"/>
    <w:rsid w:val="6EF2E219"/>
    <w:rsid w:val="6EF33A8A"/>
    <w:rsid w:val="6EF3511F"/>
    <w:rsid w:val="6EF3D3BD"/>
    <w:rsid w:val="6EF421AF"/>
    <w:rsid w:val="6EF44A93"/>
    <w:rsid w:val="6EF4556A"/>
    <w:rsid w:val="6EF46DE0"/>
    <w:rsid w:val="6EF4BED2"/>
    <w:rsid w:val="6EF4DB12"/>
    <w:rsid w:val="6EF4E74B"/>
    <w:rsid w:val="6EF4F700"/>
    <w:rsid w:val="6EF55B5B"/>
    <w:rsid w:val="6EF5712E"/>
    <w:rsid w:val="6EF5FE58"/>
    <w:rsid w:val="6EF6A32B"/>
    <w:rsid w:val="6EF6ADE4"/>
    <w:rsid w:val="6EF72F1C"/>
    <w:rsid w:val="6EF7411E"/>
    <w:rsid w:val="6EF74A7B"/>
    <w:rsid w:val="6EF77FE2"/>
    <w:rsid w:val="6EF78C52"/>
    <w:rsid w:val="6EF7DAED"/>
    <w:rsid w:val="6EF7DC09"/>
    <w:rsid w:val="6EF8A9FF"/>
    <w:rsid w:val="6EF8BC3D"/>
    <w:rsid w:val="6EF8DD26"/>
    <w:rsid w:val="6EF8E038"/>
    <w:rsid w:val="6EF909CD"/>
    <w:rsid w:val="6EF91AE5"/>
    <w:rsid w:val="6EF95038"/>
    <w:rsid w:val="6EF953F8"/>
    <w:rsid w:val="6EF9AFBC"/>
    <w:rsid w:val="6EF9DEE7"/>
    <w:rsid w:val="6EF9EEA8"/>
    <w:rsid w:val="6EFA1F4B"/>
    <w:rsid w:val="6EFA7755"/>
    <w:rsid w:val="6EFAB9F6"/>
    <w:rsid w:val="6EFADD5B"/>
    <w:rsid w:val="6EFB22AD"/>
    <w:rsid w:val="6EFBB1A6"/>
    <w:rsid w:val="6EFBC24C"/>
    <w:rsid w:val="6EFBCCFE"/>
    <w:rsid w:val="6EFBEB08"/>
    <w:rsid w:val="6EFBFD5A"/>
    <w:rsid w:val="6EFC11DC"/>
    <w:rsid w:val="6EFC1A04"/>
    <w:rsid w:val="6EFC61C5"/>
    <w:rsid w:val="6EFC8D18"/>
    <w:rsid w:val="6EFC8EBE"/>
    <w:rsid w:val="6EFC971C"/>
    <w:rsid w:val="6EFCBADE"/>
    <w:rsid w:val="6EFCCCB3"/>
    <w:rsid w:val="6EFCF826"/>
    <w:rsid w:val="6EFD2A73"/>
    <w:rsid w:val="6EFD7239"/>
    <w:rsid w:val="6EFDAF7A"/>
    <w:rsid w:val="6EFDC3C2"/>
    <w:rsid w:val="6EFE3629"/>
    <w:rsid w:val="6EFE4738"/>
    <w:rsid w:val="6EFEB3E4"/>
    <w:rsid w:val="6EFF6EDF"/>
    <w:rsid w:val="6EFF97F5"/>
    <w:rsid w:val="6EFFAEEA"/>
    <w:rsid w:val="6EFFBE97"/>
    <w:rsid w:val="6EFFCABE"/>
    <w:rsid w:val="6F003C96"/>
    <w:rsid w:val="6F008528"/>
    <w:rsid w:val="6F00A9F4"/>
    <w:rsid w:val="6F0100A4"/>
    <w:rsid w:val="6F010E67"/>
    <w:rsid w:val="6F01466E"/>
    <w:rsid w:val="6F016CB1"/>
    <w:rsid w:val="6F0182CF"/>
    <w:rsid w:val="6F01B543"/>
    <w:rsid w:val="6F01CECA"/>
    <w:rsid w:val="6F01D088"/>
    <w:rsid w:val="6F0249FB"/>
    <w:rsid w:val="6F024A4E"/>
    <w:rsid w:val="6F028F3D"/>
    <w:rsid w:val="6F02B0F6"/>
    <w:rsid w:val="6F02B88E"/>
    <w:rsid w:val="6F02C89D"/>
    <w:rsid w:val="6F02E98C"/>
    <w:rsid w:val="6F03127B"/>
    <w:rsid w:val="6F0347B7"/>
    <w:rsid w:val="6F0364FB"/>
    <w:rsid w:val="6F036CB5"/>
    <w:rsid w:val="6F03B3EF"/>
    <w:rsid w:val="6F03C71F"/>
    <w:rsid w:val="6F03CEC8"/>
    <w:rsid w:val="6F04096C"/>
    <w:rsid w:val="6F041CC6"/>
    <w:rsid w:val="6F04494C"/>
    <w:rsid w:val="6F0451FA"/>
    <w:rsid w:val="6F046919"/>
    <w:rsid w:val="6F0483C8"/>
    <w:rsid w:val="6F04F898"/>
    <w:rsid w:val="6F05A6FB"/>
    <w:rsid w:val="6F05A8BE"/>
    <w:rsid w:val="6F05E149"/>
    <w:rsid w:val="6F05FEF5"/>
    <w:rsid w:val="6F062F78"/>
    <w:rsid w:val="6F0692D6"/>
    <w:rsid w:val="6F069959"/>
    <w:rsid w:val="6F06BDBD"/>
    <w:rsid w:val="6F072891"/>
    <w:rsid w:val="6F074714"/>
    <w:rsid w:val="6F0781CD"/>
    <w:rsid w:val="6F078E1B"/>
    <w:rsid w:val="6F07B0D4"/>
    <w:rsid w:val="6F07FDEE"/>
    <w:rsid w:val="6F084C83"/>
    <w:rsid w:val="6F090866"/>
    <w:rsid w:val="6F090C73"/>
    <w:rsid w:val="6F09134C"/>
    <w:rsid w:val="6F0925A0"/>
    <w:rsid w:val="6F0999B1"/>
    <w:rsid w:val="6F09CFE1"/>
    <w:rsid w:val="6F0A3E76"/>
    <w:rsid w:val="6F0A9B17"/>
    <w:rsid w:val="6F0BC851"/>
    <w:rsid w:val="6F0C7803"/>
    <w:rsid w:val="6F0CB784"/>
    <w:rsid w:val="6F0CD3FD"/>
    <w:rsid w:val="6F0D4D05"/>
    <w:rsid w:val="6F0DC393"/>
    <w:rsid w:val="6F0E0CFA"/>
    <w:rsid w:val="6F0E1063"/>
    <w:rsid w:val="6F0E1143"/>
    <w:rsid w:val="6F0E220D"/>
    <w:rsid w:val="6F0E2C70"/>
    <w:rsid w:val="6F0E5BFA"/>
    <w:rsid w:val="6F0E8A9F"/>
    <w:rsid w:val="6F0ED05C"/>
    <w:rsid w:val="6F0EED56"/>
    <w:rsid w:val="6F0EEF82"/>
    <w:rsid w:val="6F0EF290"/>
    <w:rsid w:val="6F0F593F"/>
    <w:rsid w:val="6F100A67"/>
    <w:rsid w:val="6F107D6B"/>
    <w:rsid w:val="6F10EA05"/>
    <w:rsid w:val="6F111516"/>
    <w:rsid w:val="6F1152F2"/>
    <w:rsid w:val="6F11CF7B"/>
    <w:rsid w:val="6F11D25C"/>
    <w:rsid w:val="6F1209F1"/>
    <w:rsid w:val="6F1219C5"/>
    <w:rsid w:val="6F125003"/>
    <w:rsid w:val="6F128A3E"/>
    <w:rsid w:val="6F12AA71"/>
    <w:rsid w:val="6F12B8A6"/>
    <w:rsid w:val="6F1316E0"/>
    <w:rsid w:val="6F131BDE"/>
    <w:rsid w:val="6F137F17"/>
    <w:rsid w:val="6F139251"/>
    <w:rsid w:val="6F13B91F"/>
    <w:rsid w:val="6F13E4E5"/>
    <w:rsid w:val="6F141A0D"/>
    <w:rsid w:val="6F142B1A"/>
    <w:rsid w:val="6F1469EC"/>
    <w:rsid w:val="6F14C8C0"/>
    <w:rsid w:val="6F14DAFE"/>
    <w:rsid w:val="6F157920"/>
    <w:rsid w:val="6F15A413"/>
    <w:rsid w:val="6F166E98"/>
    <w:rsid w:val="6F16834A"/>
    <w:rsid w:val="6F16AFD4"/>
    <w:rsid w:val="6F16D877"/>
    <w:rsid w:val="6F16E125"/>
    <w:rsid w:val="6F1723F0"/>
    <w:rsid w:val="6F173BA2"/>
    <w:rsid w:val="6F175AE4"/>
    <w:rsid w:val="6F1772AA"/>
    <w:rsid w:val="6F180291"/>
    <w:rsid w:val="6F183C63"/>
    <w:rsid w:val="6F184823"/>
    <w:rsid w:val="6F18C26F"/>
    <w:rsid w:val="6F195EA9"/>
    <w:rsid w:val="6F198CEA"/>
    <w:rsid w:val="6F19A7E4"/>
    <w:rsid w:val="6F19E300"/>
    <w:rsid w:val="6F19F3A9"/>
    <w:rsid w:val="6F1A439E"/>
    <w:rsid w:val="6F1B0C18"/>
    <w:rsid w:val="6F1B8336"/>
    <w:rsid w:val="6F1BD2B1"/>
    <w:rsid w:val="6F1C162B"/>
    <w:rsid w:val="6F1C45E7"/>
    <w:rsid w:val="6F1CD314"/>
    <w:rsid w:val="6F1CDA36"/>
    <w:rsid w:val="6F1CEA3C"/>
    <w:rsid w:val="6F1D10F0"/>
    <w:rsid w:val="6F1D6C8E"/>
    <w:rsid w:val="6F1DA7E2"/>
    <w:rsid w:val="6F1DFEF8"/>
    <w:rsid w:val="6F1E4ECC"/>
    <w:rsid w:val="6F1F0D1B"/>
    <w:rsid w:val="6F1FBFC7"/>
    <w:rsid w:val="6F1FCCA6"/>
    <w:rsid w:val="6F1FE43F"/>
    <w:rsid w:val="6F202BC2"/>
    <w:rsid w:val="6F204937"/>
    <w:rsid w:val="6F207EA0"/>
    <w:rsid w:val="6F20EAE4"/>
    <w:rsid w:val="6F212D09"/>
    <w:rsid w:val="6F21EEC1"/>
    <w:rsid w:val="6F2205ED"/>
    <w:rsid w:val="6F22A126"/>
    <w:rsid w:val="6F22AF6C"/>
    <w:rsid w:val="6F231410"/>
    <w:rsid w:val="6F2362B8"/>
    <w:rsid w:val="6F239058"/>
    <w:rsid w:val="6F23E9B7"/>
    <w:rsid w:val="6F240784"/>
    <w:rsid w:val="6F24679E"/>
    <w:rsid w:val="6F246E45"/>
    <w:rsid w:val="6F249E10"/>
    <w:rsid w:val="6F24B10F"/>
    <w:rsid w:val="6F24D086"/>
    <w:rsid w:val="6F251890"/>
    <w:rsid w:val="6F254862"/>
    <w:rsid w:val="6F255CA1"/>
    <w:rsid w:val="6F261BAB"/>
    <w:rsid w:val="6F262823"/>
    <w:rsid w:val="6F2667C3"/>
    <w:rsid w:val="6F267380"/>
    <w:rsid w:val="6F26A0D5"/>
    <w:rsid w:val="6F26D305"/>
    <w:rsid w:val="6F276096"/>
    <w:rsid w:val="6F276DF8"/>
    <w:rsid w:val="6F277FB6"/>
    <w:rsid w:val="6F27B184"/>
    <w:rsid w:val="6F27EA62"/>
    <w:rsid w:val="6F2857BF"/>
    <w:rsid w:val="6F28E3EC"/>
    <w:rsid w:val="6F28FF77"/>
    <w:rsid w:val="6F290209"/>
    <w:rsid w:val="6F2904C6"/>
    <w:rsid w:val="6F291A2F"/>
    <w:rsid w:val="6F29C4F5"/>
    <w:rsid w:val="6F29EFAD"/>
    <w:rsid w:val="6F2A756F"/>
    <w:rsid w:val="6F2A9EDF"/>
    <w:rsid w:val="6F2ACB74"/>
    <w:rsid w:val="6F2B1370"/>
    <w:rsid w:val="6F2BA83F"/>
    <w:rsid w:val="6F2BFE70"/>
    <w:rsid w:val="6F2C1B62"/>
    <w:rsid w:val="6F2C2A38"/>
    <w:rsid w:val="6F2C5950"/>
    <w:rsid w:val="6F2C66C2"/>
    <w:rsid w:val="6F2C757C"/>
    <w:rsid w:val="6F2D185D"/>
    <w:rsid w:val="6F2D8B88"/>
    <w:rsid w:val="6F2DA50E"/>
    <w:rsid w:val="6F2E167D"/>
    <w:rsid w:val="6F2E2D60"/>
    <w:rsid w:val="6F2E4371"/>
    <w:rsid w:val="6F2E6E8F"/>
    <w:rsid w:val="6F2ED40B"/>
    <w:rsid w:val="6F2F179F"/>
    <w:rsid w:val="6F2F37F6"/>
    <w:rsid w:val="6F2F5B09"/>
    <w:rsid w:val="6F30029C"/>
    <w:rsid w:val="6F300C1C"/>
    <w:rsid w:val="6F301AEB"/>
    <w:rsid w:val="6F3055EA"/>
    <w:rsid w:val="6F30B464"/>
    <w:rsid w:val="6F3141E5"/>
    <w:rsid w:val="6F314CB5"/>
    <w:rsid w:val="6F31B901"/>
    <w:rsid w:val="6F31F077"/>
    <w:rsid w:val="6F3205E5"/>
    <w:rsid w:val="6F322DDF"/>
    <w:rsid w:val="6F326C8E"/>
    <w:rsid w:val="6F32DEA7"/>
    <w:rsid w:val="6F332F54"/>
    <w:rsid w:val="6F333131"/>
    <w:rsid w:val="6F334D73"/>
    <w:rsid w:val="6F338070"/>
    <w:rsid w:val="6F341707"/>
    <w:rsid w:val="6F348C75"/>
    <w:rsid w:val="6F349D25"/>
    <w:rsid w:val="6F34F72D"/>
    <w:rsid w:val="6F356AC9"/>
    <w:rsid w:val="6F356CA4"/>
    <w:rsid w:val="6F359F37"/>
    <w:rsid w:val="6F35CC48"/>
    <w:rsid w:val="6F36328B"/>
    <w:rsid w:val="6F3646D3"/>
    <w:rsid w:val="6F3647AE"/>
    <w:rsid w:val="6F3650DA"/>
    <w:rsid w:val="6F36C6AA"/>
    <w:rsid w:val="6F36D2E1"/>
    <w:rsid w:val="6F36E394"/>
    <w:rsid w:val="6F3709EC"/>
    <w:rsid w:val="6F372E9C"/>
    <w:rsid w:val="6F3735E1"/>
    <w:rsid w:val="6F375FFB"/>
    <w:rsid w:val="6F37C570"/>
    <w:rsid w:val="6F383EC3"/>
    <w:rsid w:val="6F388268"/>
    <w:rsid w:val="6F3883C7"/>
    <w:rsid w:val="6F3922E5"/>
    <w:rsid w:val="6F39585F"/>
    <w:rsid w:val="6F396016"/>
    <w:rsid w:val="6F39ADA5"/>
    <w:rsid w:val="6F39F2FA"/>
    <w:rsid w:val="6F3A6B57"/>
    <w:rsid w:val="6F3AD803"/>
    <w:rsid w:val="6F3B0F40"/>
    <w:rsid w:val="6F3B1A26"/>
    <w:rsid w:val="6F3B1C37"/>
    <w:rsid w:val="6F3B232A"/>
    <w:rsid w:val="6F3B6758"/>
    <w:rsid w:val="6F3B84C2"/>
    <w:rsid w:val="6F3B98DB"/>
    <w:rsid w:val="6F3BB7D2"/>
    <w:rsid w:val="6F3BBDA1"/>
    <w:rsid w:val="6F3BD666"/>
    <w:rsid w:val="6F3BE066"/>
    <w:rsid w:val="6F3BE72A"/>
    <w:rsid w:val="6F3C9683"/>
    <w:rsid w:val="6F3CAB05"/>
    <w:rsid w:val="6F3CB32F"/>
    <w:rsid w:val="6F3CB8D1"/>
    <w:rsid w:val="6F3CC98A"/>
    <w:rsid w:val="6F3CEAD3"/>
    <w:rsid w:val="6F3D98BC"/>
    <w:rsid w:val="6F3DE48A"/>
    <w:rsid w:val="6F3DE989"/>
    <w:rsid w:val="6F3E008A"/>
    <w:rsid w:val="6F3E6B5E"/>
    <w:rsid w:val="6F3E6DC2"/>
    <w:rsid w:val="6F3F0521"/>
    <w:rsid w:val="6F3F5E20"/>
    <w:rsid w:val="6F3F6B77"/>
    <w:rsid w:val="6F3F7E42"/>
    <w:rsid w:val="6F3F8211"/>
    <w:rsid w:val="6F3FAC82"/>
    <w:rsid w:val="6F3FAEB2"/>
    <w:rsid w:val="6F3FDA07"/>
    <w:rsid w:val="6F3FDB54"/>
    <w:rsid w:val="6F401A23"/>
    <w:rsid w:val="6F407613"/>
    <w:rsid w:val="6F40771E"/>
    <w:rsid w:val="6F411002"/>
    <w:rsid w:val="6F413C47"/>
    <w:rsid w:val="6F41605D"/>
    <w:rsid w:val="6F41C137"/>
    <w:rsid w:val="6F41D654"/>
    <w:rsid w:val="6F421924"/>
    <w:rsid w:val="6F42A3E9"/>
    <w:rsid w:val="6F42B347"/>
    <w:rsid w:val="6F42E714"/>
    <w:rsid w:val="6F42EB1E"/>
    <w:rsid w:val="6F4342AD"/>
    <w:rsid w:val="6F436156"/>
    <w:rsid w:val="6F437569"/>
    <w:rsid w:val="6F43A2B4"/>
    <w:rsid w:val="6F43E88C"/>
    <w:rsid w:val="6F441E5D"/>
    <w:rsid w:val="6F449326"/>
    <w:rsid w:val="6F44DC37"/>
    <w:rsid w:val="6F44EE21"/>
    <w:rsid w:val="6F453646"/>
    <w:rsid w:val="6F4548E1"/>
    <w:rsid w:val="6F45552D"/>
    <w:rsid w:val="6F456DED"/>
    <w:rsid w:val="6F45D22C"/>
    <w:rsid w:val="6F45D66A"/>
    <w:rsid w:val="6F45F31B"/>
    <w:rsid w:val="6F461B94"/>
    <w:rsid w:val="6F464AEC"/>
    <w:rsid w:val="6F474EBB"/>
    <w:rsid w:val="6F475037"/>
    <w:rsid w:val="6F47F4A6"/>
    <w:rsid w:val="6F48389F"/>
    <w:rsid w:val="6F487967"/>
    <w:rsid w:val="6F49677F"/>
    <w:rsid w:val="6F49D047"/>
    <w:rsid w:val="6F4A0C15"/>
    <w:rsid w:val="6F4A0C58"/>
    <w:rsid w:val="6F4A22B2"/>
    <w:rsid w:val="6F4A4C83"/>
    <w:rsid w:val="6F4A633A"/>
    <w:rsid w:val="6F4B0D72"/>
    <w:rsid w:val="6F4B4175"/>
    <w:rsid w:val="6F4B4D89"/>
    <w:rsid w:val="6F4B743E"/>
    <w:rsid w:val="6F4B7CD3"/>
    <w:rsid w:val="6F4B8E16"/>
    <w:rsid w:val="6F4BC47B"/>
    <w:rsid w:val="6F4BC654"/>
    <w:rsid w:val="6F4C00A7"/>
    <w:rsid w:val="6F4C1DEB"/>
    <w:rsid w:val="6F4C263C"/>
    <w:rsid w:val="6F4CA714"/>
    <w:rsid w:val="6F4CA836"/>
    <w:rsid w:val="6F4CAFE0"/>
    <w:rsid w:val="6F4CFCA2"/>
    <w:rsid w:val="6F4DBA48"/>
    <w:rsid w:val="6F4DE09B"/>
    <w:rsid w:val="6F4E09B8"/>
    <w:rsid w:val="6F4E1E8E"/>
    <w:rsid w:val="6F4E2EAE"/>
    <w:rsid w:val="6F4E4E36"/>
    <w:rsid w:val="6F4E6423"/>
    <w:rsid w:val="6F4EE312"/>
    <w:rsid w:val="6F4EE934"/>
    <w:rsid w:val="6F4F1995"/>
    <w:rsid w:val="6F4F38EB"/>
    <w:rsid w:val="6F4F53B6"/>
    <w:rsid w:val="6F4FA085"/>
    <w:rsid w:val="6F4FAE3D"/>
    <w:rsid w:val="6F4FC2CD"/>
    <w:rsid w:val="6F4FD01B"/>
    <w:rsid w:val="6F50395A"/>
    <w:rsid w:val="6F50AFC5"/>
    <w:rsid w:val="6F50DB6C"/>
    <w:rsid w:val="6F50E324"/>
    <w:rsid w:val="6F50F766"/>
    <w:rsid w:val="6F511F64"/>
    <w:rsid w:val="6F5125F5"/>
    <w:rsid w:val="6F517967"/>
    <w:rsid w:val="6F517E18"/>
    <w:rsid w:val="6F51A214"/>
    <w:rsid w:val="6F51F09B"/>
    <w:rsid w:val="6F529E55"/>
    <w:rsid w:val="6F5345BC"/>
    <w:rsid w:val="6F537F3D"/>
    <w:rsid w:val="6F540127"/>
    <w:rsid w:val="6F54205D"/>
    <w:rsid w:val="6F542DEA"/>
    <w:rsid w:val="6F5433C8"/>
    <w:rsid w:val="6F544D59"/>
    <w:rsid w:val="6F544F47"/>
    <w:rsid w:val="6F54C2C0"/>
    <w:rsid w:val="6F555887"/>
    <w:rsid w:val="6F556999"/>
    <w:rsid w:val="6F55EE66"/>
    <w:rsid w:val="6F561466"/>
    <w:rsid w:val="6F564293"/>
    <w:rsid w:val="6F566EBB"/>
    <w:rsid w:val="6F56A1E4"/>
    <w:rsid w:val="6F56BAC2"/>
    <w:rsid w:val="6F56F44A"/>
    <w:rsid w:val="6F570AE8"/>
    <w:rsid w:val="6F57B456"/>
    <w:rsid w:val="6F58560D"/>
    <w:rsid w:val="6F58A6FD"/>
    <w:rsid w:val="6F58BAD6"/>
    <w:rsid w:val="6F59916E"/>
    <w:rsid w:val="6F5A97CB"/>
    <w:rsid w:val="6F5AAC64"/>
    <w:rsid w:val="6F5AD87C"/>
    <w:rsid w:val="6F5AEF50"/>
    <w:rsid w:val="6F5B6737"/>
    <w:rsid w:val="6F5B7DB2"/>
    <w:rsid w:val="6F5BCA31"/>
    <w:rsid w:val="6F5BF916"/>
    <w:rsid w:val="6F5C52C4"/>
    <w:rsid w:val="6F5C64EB"/>
    <w:rsid w:val="6F5C67D6"/>
    <w:rsid w:val="6F5C87FC"/>
    <w:rsid w:val="6F5D8DAD"/>
    <w:rsid w:val="6F5D92F8"/>
    <w:rsid w:val="6F5DBAAA"/>
    <w:rsid w:val="6F5E03FC"/>
    <w:rsid w:val="6F5E17D4"/>
    <w:rsid w:val="6F5E1DF2"/>
    <w:rsid w:val="6F5E2741"/>
    <w:rsid w:val="6F5E3E21"/>
    <w:rsid w:val="6F5E51EE"/>
    <w:rsid w:val="6F5E7C6F"/>
    <w:rsid w:val="6F5E9214"/>
    <w:rsid w:val="6F5F25E0"/>
    <w:rsid w:val="6F5F5CC8"/>
    <w:rsid w:val="6F5F9368"/>
    <w:rsid w:val="6F6006CE"/>
    <w:rsid w:val="6F6072F0"/>
    <w:rsid w:val="6F607F71"/>
    <w:rsid w:val="6F60EE4E"/>
    <w:rsid w:val="6F60F551"/>
    <w:rsid w:val="6F60F99F"/>
    <w:rsid w:val="6F6188A3"/>
    <w:rsid w:val="6F61DFE3"/>
    <w:rsid w:val="6F620830"/>
    <w:rsid w:val="6F62D206"/>
    <w:rsid w:val="6F62E73D"/>
    <w:rsid w:val="6F6422D8"/>
    <w:rsid w:val="6F64417A"/>
    <w:rsid w:val="6F6478BB"/>
    <w:rsid w:val="6F647E2B"/>
    <w:rsid w:val="6F64C9CA"/>
    <w:rsid w:val="6F65104A"/>
    <w:rsid w:val="6F6518E8"/>
    <w:rsid w:val="6F653B77"/>
    <w:rsid w:val="6F6550B1"/>
    <w:rsid w:val="6F6586E2"/>
    <w:rsid w:val="6F65988E"/>
    <w:rsid w:val="6F65EAFE"/>
    <w:rsid w:val="6F6606DE"/>
    <w:rsid w:val="6F660EB3"/>
    <w:rsid w:val="6F666CFA"/>
    <w:rsid w:val="6F66DCC1"/>
    <w:rsid w:val="6F674B14"/>
    <w:rsid w:val="6F6764C7"/>
    <w:rsid w:val="6F67B13F"/>
    <w:rsid w:val="6F67B2DB"/>
    <w:rsid w:val="6F67C31A"/>
    <w:rsid w:val="6F68029F"/>
    <w:rsid w:val="6F680D14"/>
    <w:rsid w:val="6F6827D4"/>
    <w:rsid w:val="6F682EBD"/>
    <w:rsid w:val="6F686A39"/>
    <w:rsid w:val="6F68917E"/>
    <w:rsid w:val="6F690ADA"/>
    <w:rsid w:val="6F69AA4B"/>
    <w:rsid w:val="6F69E751"/>
    <w:rsid w:val="6F6A100A"/>
    <w:rsid w:val="6F6A7AC9"/>
    <w:rsid w:val="6F6A8E6E"/>
    <w:rsid w:val="6F6AAAD0"/>
    <w:rsid w:val="6F6AAD5A"/>
    <w:rsid w:val="6F6ACB5A"/>
    <w:rsid w:val="6F6AF9F4"/>
    <w:rsid w:val="6F6B19EB"/>
    <w:rsid w:val="6F6B1E4F"/>
    <w:rsid w:val="6F6B45AF"/>
    <w:rsid w:val="6F6B4EAC"/>
    <w:rsid w:val="6F6B626F"/>
    <w:rsid w:val="6F6BFFD8"/>
    <w:rsid w:val="6F6C8132"/>
    <w:rsid w:val="6F6C91B6"/>
    <w:rsid w:val="6F6D7407"/>
    <w:rsid w:val="6F6D8902"/>
    <w:rsid w:val="6F6D94BB"/>
    <w:rsid w:val="6F6DC904"/>
    <w:rsid w:val="6F6E2734"/>
    <w:rsid w:val="6F6E2B3C"/>
    <w:rsid w:val="6F6E2F4B"/>
    <w:rsid w:val="6F6E595F"/>
    <w:rsid w:val="6F6EEEC9"/>
    <w:rsid w:val="6F6F5B9C"/>
    <w:rsid w:val="6F703728"/>
    <w:rsid w:val="6F70455C"/>
    <w:rsid w:val="6F70B2D3"/>
    <w:rsid w:val="6F710BA8"/>
    <w:rsid w:val="6F71BED9"/>
    <w:rsid w:val="6F721180"/>
    <w:rsid w:val="6F722001"/>
    <w:rsid w:val="6F72212B"/>
    <w:rsid w:val="6F727EF0"/>
    <w:rsid w:val="6F72DC71"/>
    <w:rsid w:val="6F7337E2"/>
    <w:rsid w:val="6F733BE8"/>
    <w:rsid w:val="6F733D27"/>
    <w:rsid w:val="6F73FBED"/>
    <w:rsid w:val="6F7448AE"/>
    <w:rsid w:val="6F745FCF"/>
    <w:rsid w:val="6F74D091"/>
    <w:rsid w:val="6F759679"/>
    <w:rsid w:val="6F760295"/>
    <w:rsid w:val="6F763B8C"/>
    <w:rsid w:val="6F764782"/>
    <w:rsid w:val="6F7672DB"/>
    <w:rsid w:val="6F76741C"/>
    <w:rsid w:val="6F76AC89"/>
    <w:rsid w:val="6F76F286"/>
    <w:rsid w:val="6F771E11"/>
    <w:rsid w:val="6F77292F"/>
    <w:rsid w:val="6F773CCF"/>
    <w:rsid w:val="6F774FA4"/>
    <w:rsid w:val="6F778BBA"/>
    <w:rsid w:val="6F77BBFB"/>
    <w:rsid w:val="6F77C80B"/>
    <w:rsid w:val="6F7820D4"/>
    <w:rsid w:val="6F7863FD"/>
    <w:rsid w:val="6F78862C"/>
    <w:rsid w:val="6F78B54F"/>
    <w:rsid w:val="6F78CFB5"/>
    <w:rsid w:val="6F796589"/>
    <w:rsid w:val="6F799C33"/>
    <w:rsid w:val="6F79AE8B"/>
    <w:rsid w:val="6F79ED0C"/>
    <w:rsid w:val="6F79F00D"/>
    <w:rsid w:val="6F7A1D7A"/>
    <w:rsid w:val="6F7A5FF3"/>
    <w:rsid w:val="6F7AC3AF"/>
    <w:rsid w:val="6F7B2163"/>
    <w:rsid w:val="6F7B2CC8"/>
    <w:rsid w:val="6F7B9803"/>
    <w:rsid w:val="6F7BF29D"/>
    <w:rsid w:val="6F7CB642"/>
    <w:rsid w:val="6F7D5AA6"/>
    <w:rsid w:val="6F7D64B4"/>
    <w:rsid w:val="6F7DEEFD"/>
    <w:rsid w:val="6F7E1EA0"/>
    <w:rsid w:val="6F7E577F"/>
    <w:rsid w:val="6F7E8924"/>
    <w:rsid w:val="6F7E9644"/>
    <w:rsid w:val="6F7EB762"/>
    <w:rsid w:val="6F7EBD60"/>
    <w:rsid w:val="6F7F05DC"/>
    <w:rsid w:val="6F7F3297"/>
    <w:rsid w:val="6F7FC65F"/>
    <w:rsid w:val="6F7FEB72"/>
    <w:rsid w:val="6F7FFBA7"/>
    <w:rsid w:val="6F8029A0"/>
    <w:rsid w:val="6F802EFE"/>
    <w:rsid w:val="6F80C21A"/>
    <w:rsid w:val="6F813628"/>
    <w:rsid w:val="6F817C76"/>
    <w:rsid w:val="6F81B636"/>
    <w:rsid w:val="6F81CA7F"/>
    <w:rsid w:val="6F81F528"/>
    <w:rsid w:val="6F825E2F"/>
    <w:rsid w:val="6F828445"/>
    <w:rsid w:val="6F82EA93"/>
    <w:rsid w:val="6F833904"/>
    <w:rsid w:val="6F837CFD"/>
    <w:rsid w:val="6F837E0A"/>
    <w:rsid w:val="6F83AD83"/>
    <w:rsid w:val="6F8421FB"/>
    <w:rsid w:val="6F84883B"/>
    <w:rsid w:val="6F849FD6"/>
    <w:rsid w:val="6F84DE11"/>
    <w:rsid w:val="6F851461"/>
    <w:rsid w:val="6F859DB9"/>
    <w:rsid w:val="6F86102F"/>
    <w:rsid w:val="6F861E0E"/>
    <w:rsid w:val="6F865CA8"/>
    <w:rsid w:val="6F86701C"/>
    <w:rsid w:val="6F871FDF"/>
    <w:rsid w:val="6F88AFD1"/>
    <w:rsid w:val="6F88B584"/>
    <w:rsid w:val="6F88DF7D"/>
    <w:rsid w:val="6F89586A"/>
    <w:rsid w:val="6F89B7D6"/>
    <w:rsid w:val="6F89F676"/>
    <w:rsid w:val="6F89F6E4"/>
    <w:rsid w:val="6F8A11AD"/>
    <w:rsid w:val="6F8A5E45"/>
    <w:rsid w:val="6F8A89E6"/>
    <w:rsid w:val="6F8AEBA8"/>
    <w:rsid w:val="6F8B15E0"/>
    <w:rsid w:val="6F8B352C"/>
    <w:rsid w:val="6F8B3C04"/>
    <w:rsid w:val="6F8B4DE0"/>
    <w:rsid w:val="6F8B8774"/>
    <w:rsid w:val="6F8B8E9D"/>
    <w:rsid w:val="6F8BA5A9"/>
    <w:rsid w:val="6F8BD168"/>
    <w:rsid w:val="6F8C65FC"/>
    <w:rsid w:val="6F8CC291"/>
    <w:rsid w:val="6F8D0F7D"/>
    <w:rsid w:val="6F8D347F"/>
    <w:rsid w:val="6F8D82FE"/>
    <w:rsid w:val="6F8DC246"/>
    <w:rsid w:val="6F8E06DE"/>
    <w:rsid w:val="6F8E3E92"/>
    <w:rsid w:val="6F8E998C"/>
    <w:rsid w:val="6F8ED529"/>
    <w:rsid w:val="6F8EE662"/>
    <w:rsid w:val="6F8F0227"/>
    <w:rsid w:val="6F8F3016"/>
    <w:rsid w:val="6F8FC090"/>
    <w:rsid w:val="6F8FE137"/>
    <w:rsid w:val="6F8FF060"/>
    <w:rsid w:val="6F9024E1"/>
    <w:rsid w:val="6F903D04"/>
    <w:rsid w:val="6F907FE1"/>
    <w:rsid w:val="6F90B5FB"/>
    <w:rsid w:val="6F90CFC9"/>
    <w:rsid w:val="6F9169DA"/>
    <w:rsid w:val="6F9181FA"/>
    <w:rsid w:val="6F919193"/>
    <w:rsid w:val="6F91A3D7"/>
    <w:rsid w:val="6F91F8A3"/>
    <w:rsid w:val="6F9203FF"/>
    <w:rsid w:val="6F924AAE"/>
    <w:rsid w:val="6F93BC6B"/>
    <w:rsid w:val="6F93CB3A"/>
    <w:rsid w:val="6F942741"/>
    <w:rsid w:val="6F94343A"/>
    <w:rsid w:val="6F943E19"/>
    <w:rsid w:val="6F944360"/>
    <w:rsid w:val="6F9502FF"/>
    <w:rsid w:val="6F952965"/>
    <w:rsid w:val="6F957680"/>
    <w:rsid w:val="6F9599B0"/>
    <w:rsid w:val="6F95D8DD"/>
    <w:rsid w:val="6F95F11D"/>
    <w:rsid w:val="6F95FA8C"/>
    <w:rsid w:val="6F9668A4"/>
    <w:rsid w:val="6F966A77"/>
    <w:rsid w:val="6F96ABD7"/>
    <w:rsid w:val="6F96C4E0"/>
    <w:rsid w:val="6F9719DC"/>
    <w:rsid w:val="6F977FF6"/>
    <w:rsid w:val="6F97F54E"/>
    <w:rsid w:val="6F983AFA"/>
    <w:rsid w:val="6F9849CB"/>
    <w:rsid w:val="6F98A428"/>
    <w:rsid w:val="6F99005E"/>
    <w:rsid w:val="6F994683"/>
    <w:rsid w:val="6F99696A"/>
    <w:rsid w:val="6F99F1E6"/>
    <w:rsid w:val="6F9A234F"/>
    <w:rsid w:val="6F9A76B9"/>
    <w:rsid w:val="6F9ADB92"/>
    <w:rsid w:val="6F9B5144"/>
    <w:rsid w:val="6F9B811B"/>
    <w:rsid w:val="6F9B92BD"/>
    <w:rsid w:val="6F9BACFE"/>
    <w:rsid w:val="6F9BD913"/>
    <w:rsid w:val="6F9BFC25"/>
    <w:rsid w:val="6F9C310E"/>
    <w:rsid w:val="6F9C409F"/>
    <w:rsid w:val="6F9C4271"/>
    <w:rsid w:val="6F9CD63D"/>
    <w:rsid w:val="6F9CEE16"/>
    <w:rsid w:val="6F9D45ED"/>
    <w:rsid w:val="6F9D4AAC"/>
    <w:rsid w:val="6F9D588C"/>
    <w:rsid w:val="6F9E4661"/>
    <w:rsid w:val="6F9E6859"/>
    <w:rsid w:val="6F9EF546"/>
    <w:rsid w:val="6F9EFF4D"/>
    <w:rsid w:val="6F9FCB90"/>
    <w:rsid w:val="6F9FFA6F"/>
    <w:rsid w:val="6FA04C86"/>
    <w:rsid w:val="6FA08DCC"/>
    <w:rsid w:val="6FA091D8"/>
    <w:rsid w:val="6FA10562"/>
    <w:rsid w:val="6FA114CC"/>
    <w:rsid w:val="6FA17999"/>
    <w:rsid w:val="6FA1AE95"/>
    <w:rsid w:val="6FA1D3B8"/>
    <w:rsid w:val="6FA1E4AD"/>
    <w:rsid w:val="6FA1E7E2"/>
    <w:rsid w:val="6FA23040"/>
    <w:rsid w:val="6FA2B7CB"/>
    <w:rsid w:val="6FA2E0CC"/>
    <w:rsid w:val="6FA31755"/>
    <w:rsid w:val="6FA329A8"/>
    <w:rsid w:val="6FA32A0A"/>
    <w:rsid w:val="6FA341F5"/>
    <w:rsid w:val="6FA34517"/>
    <w:rsid w:val="6FA35A08"/>
    <w:rsid w:val="6FA3804D"/>
    <w:rsid w:val="6FA3B288"/>
    <w:rsid w:val="6FA3EE0F"/>
    <w:rsid w:val="6FA3F8BD"/>
    <w:rsid w:val="6FA40340"/>
    <w:rsid w:val="6FA4396D"/>
    <w:rsid w:val="6FA47D17"/>
    <w:rsid w:val="6FA47F08"/>
    <w:rsid w:val="6FA47FCD"/>
    <w:rsid w:val="6FA491CB"/>
    <w:rsid w:val="6FA4B4F9"/>
    <w:rsid w:val="6FA4C388"/>
    <w:rsid w:val="6FA4D8CE"/>
    <w:rsid w:val="6FA51160"/>
    <w:rsid w:val="6FA54BB6"/>
    <w:rsid w:val="6FA5975C"/>
    <w:rsid w:val="6FA5EB5F"/>
    <w:rsid w:val="6FA64348"/>
    <w:rsid w:val="6FA682F5"/>
    <w:rsid w:val="6FA7547E"/>
    <w:rsid w:val="6FA76C98"/>
    <w:rsid w:val="6FA7AF23"/>
    <w:rsid w:val="6FA7B80D"/>
    <w:rsid w:val="6FA7B98A"/>
    <w:rsid w:val="6FA7DAA7"/>
    <w:rsid w:val="6FA8025E"/>
    <w:rsid w:val="6FA8276A"/>
    <w:rsid w:val="6FA8953A"/>
    <w:rsid w:val="6FA9000A"/>
    <w:rsid w:val="6FA90023"/>
    <w:rsid w:val="6FA9568E"/>
    <w:rsid w:val="6FA97CBF"/>
    <w:rsid w:val="6FA9A772"/>
    <w:rsid w:val="6FA9B94F"/>
    <w:rsid w:val="6FA9D898"/>
    <w:rsid w:val="6FAAB9D9"/>
    <w:rsid w:val="6FAB1B43"/>
    <w:rsid w:val="6FAB327E"/>
    <w:rsid w:val="6FAB56C5"/>
    <w:rsid w:val="6FAB56C8"/>
    <w:rsid w:val="6FAB67EA"/>
    <w:rsid w:val="6FABA84B"/>
    <w:rsid w:val="6FABC6E4"/>
    <w:rsid w:val="6FABE124"/>
    <w:rsid w:val="6FAC1E1A"/>
    <w:rsid w:val="6FAC1FE3"/>
    <w:rsid w:val="6FAC72E4"/>
    <w:rsid w:val="6FAC766F"/>
    <w:rsid w:val="6FAD9786"/>
    <w:rsid w:val="6FADEA27"/>
    <w:rsid w:val="6FADF412"/>
    <w:rsid w:val="6FAE0B5A"/>
    <w:rsid w:val="6FAE14C0"/>
    <w:rsid w:val="6FAE2475"/>
    <w:rsid w:val="6FAE2EC4"/>
    <w:rsid w:val="6FAEEFF4"/>
    <w:rsid w:val="6FAF0189"/>
    <w:rsid w:val="6FAF484A"/>
    <w:rsid w:val="6FAF549F"/>
    <w:rsid w:val="6FAF5B47"/>
    <w:rsid w:val="6FAFD1A0"/>
    <w:rsid w:val="6FB023A6"/>
    <w:rsid w:val="6FB02B97"/>
    <w:rsid w:val="6FB06CA8"/>
    <w:rsid w:val="6FB0CC33"/>
    <w:rsid w:val="6FB0EA51"/>
    <w:rsid w:val="6FB11F4A"/>
    <w:rsid w:val="6FB136E6"/>
    <w:rsid w:val="6FB15004"/>
    <w:rsid w:val="6FB1C5BB"/>
    <w:rsid w:val="6FB20D69"/>
    <w:rsid w:val="6FB21AF0"/>
    <w:rsid w:val="6FB27EC1"/>
    <w:rsid w:val="6FB28ECB"/>
    <w:rsid w:val="6FB2906D"/>
    <w:rsid w:val="6FB3555C"/>
    <w:rsid w:val="6FB4818B"/>
    <w:rsid w:val="6FB4B19D"/>
    <w:rsid w:val="6FB511C4"/>
    <w:rsid w:val="6FB51EFE"/>
    <w:rsid w:val="6FB53D0E"/>
    <w:rsid w:val="6FB595C0"/>
    <w:rsid w:val="6FB5B7B6"/>
    <w:rsid w:val="6FB62FD3"/>
    <w:rsid w:val="6FB64E34"/>
    <w:rsid w:val="6FB69FD2"/>
    <w:rsid w:val="6FB6D423"/>
    <w:rsid w:val="6FB72C52"/>
    <w:rsid w:val="6FB734C5"/>
    <w:rsid w:val="6FB7452C"/>
    <w:rsid w:val="6FB7A125"/>
    <w:rsid w:val="6FB7DA21"/>
    <w:rsid w:val="6FB7E070"/>
    <w:rsid w:val="6FB7F2E2"/>
    <w:rsid w:val="6FB81962"/>
    <w:rsid w:val="6FB8DCD5"/>
    <w:rsid w:val="6FB98FE4"/>
    <w:rsid w:val="6FB9A4E0"/>
    <w:rsid w:val="6FB9AB1B"/>
    <w:rsid w:val="6FB9F7EF"/>
    <w:rsid w:val="6FBA0C72"/>
    <w:rsid w:val="6FBA3629"/>
    <w:rsid w:val="6FBA9E93"/>
    <w:rsid w:val="6FBB9129"/>
    <w:rsid w:val="6FBBB7EB"/>
    <w:rsid w:val="6FBBE90D"/>
    <w:rsid w:val="6FBC18B1"/>
    <w:rsid w:val="6FBC6150"/>
    <w:rsid w:val="6FBC8E90"/>
    <w:rsid w:val="6FBCBAB4"/>
    <w:rsid w:val="6FBD0D62"/>
    <w:rsid w:val="6FBD4538"/>
    <w:rsid w:val="6FBD9DD5"/>
    <w:rsid w:val="6FBDA073"/>
    <w:rsid w:val="6FBDC119"/>
    <w:rsid w:val="6FBDDFDF"/>
    <w:rsid w:val="6FBDF287"/>
    <w:rsid w:val="6FBDF648"/>
    <w:rsid w:val="6FBE58AA"/>
    <w:rsid w:val="6FBE8A01"/>
    <w:rsid w:val="6FBEAB1F"/>
    <w:rsid w:val="6FBF04E8"/>
    <w:rsid w:val="6FBF0816"/>
    <w:rsid w:val="6FBF19DD"/>
    <w:rsid w:val="6FBF1A31"/>
    <w:rsid w:val="6FBF2C0B"/>
    <w:rsid w:val="6FBF3BEC"/>
    <w:rsid w:val="6FBF3CBA"/>
    <w:rsid w:val="6FBF3E02"/>
    <w:rsid w:val="6FBF6514"/>
    <w:rsid w:val="6FBF9DBB"/>
    <w:rsid w:val="6FBFB221"/>
    <w:rsid w:val="6FBFFCE5"/>
    <w:rsid w:val="6FC0076D"/>
    <w:rsid w:val="6FC00958"/>
    <w:rsid w:val="6FC0FF5B"/>
    <w:rsid w:val="6FC119E8"/>
    <w:rsid w:val="6FC13C40"/>
    <w:rsid w:val="6FC1EC18"/>
    <w:rsid w:val="6FC22F75"/>
    <w:rsid w:val="6FC336E0"/>
    <w:rsid w:val="6FC3915C"/>
    <w:rsid w:val="6FC3E7F9"/>
    <w:rsid w:val="6FC40A59"/>
    <w:rsid w:val="6FC48081"/>
    <w:rsid w:val="6FC4BF6D"/>
    <w:rsid w:val="6FC50F7A"/>
    <w:rsid w:val="6FC518FB"/>
    <w:rsid w:val="6FC55CC9"/>
    <w:rsid w:val="6FC627D9"/>
    <w:rsid w:val="6FC62CF4"/>
    <w:rsid w:val="6FC65681"/>
    <w:rsid w:val="6FC6624C"/>
    <w:rsid w:val="6FC665FC"/>
    <w:rsid w:val="6FC6D1D7"/>
    <w:rsid w:val="6FC6D46D"/>
    <w:rsid w:val="6FC739E7"/>
    <w:rsid w:val="6FC76465"/>
    <w:rsid w:val="6FC7D711"/>
    <w:rsid w:val="6FC7DE63"/>
    <w:rsid w:val="6FC80249"/>
    <w:rsid w:val="6FC82036"/>
    <w:rsid w:val="6FC86C10"/>
    <w:rsid w:val="6FC875F7"/>
    <w:rsid w:val="6FC8A9E6"/>
    <w:rsid w:val="6FC8EDA7"/>
    <w:rsid w:val="6FC9195F"/>
    <w:rsid w:val="6FC971D8"/>
    <w:rsid w:val="6FC99169"/>
    <w:rsid w:val="6FC9E929"/>
    <w:rsid w:val="6FCA2DBA"/>
    <w:rsid w:val="6FCA5DB9"/>
    <w:rsid w:val="6FCA8E36"/>
    <w:rsid w:val="6FCAB4CD"/>
    <w:rsid w:val="6FCB14BB"/>
    <w:rsid w:val="6FCB948B"/>
    <w:rsid w:val="6FCBA502"/>
    <w:rsid w:val="6FCBD101"/>
    <w:rsid w:val="6FCBDDE1"/>
    <w:rsid w:val="6FCBF56C"/>
    <w:rsid w:val="6FCC2818"/>
    <w:rsid w:val="6FCC51A1"/>
    <w:rsid w:val="6FCCDDC0"/>
    <w:rsid w:val="6FCCFEBA"/>
    <w:rsid w:val="6FCD0DD6"/>
    <w:rsid w:val="6FCDC3EF"/>
    <w:rsid w:val="6FCDD456"/>
    <w:rsid w:val="6FCE25E0"/>
    <w:rsid w:val="6FCE8C07"/>
    <w:rsid w:val="6FCF0F92"/>
    <w:rsid w:val="6FCF1496"/>
    <w:rsid w:val="6FCF2523"/>
    <w:rsid w:val="6FCF500E"/>
    <w:rsid w:val="6FCFFE55"/>
    <w:rsid w:val="6FD02803"/>
    <w:rsid w:val="6FD05B28"/>
    <w:rsid w:val="6FD06EE8"/>
    <w:rsid w:val="6FD16EE1"/>
    <w:rsid w:val="6FD238BE"/>
    <w:rsid w:val="6FD26A4E"/>
    <w:rsid w:val="6FD2988D"/>
    <w:rsid w:val="6FD2B6A0"/>
    <w:rsid w:val="6FD30F9B"/>
    <w:rsid w:val="6FD37AB8"/>
    <w:rsid w:val="6FD39A09"/>
    <w:rsid w:val="6FD3D6C1"/>
    <w:rsid w:val="6FD3FD72"/>
    <w:rsid w:val="6FD4085D"/>
    <w:rsid w:val="6FD44DE4"/>
    <w:rsid w:val="6FD47D85"/>
    <w:rsid w:val="6FD4E982"/>
    <w:rsid w:val="6FD51410"/>
    <w:rsid w:val="6FD52F6A"/>
    <w:rsid w:val="6FD5391E"/>
    <w:rsid w:val="6FD555F9"/>
    <w:rsid w:val="6FD56FC4"/>
    <w:rsid w:val="6FD5AAAA"/>
    <w:rsid w:val="6FD5BEEF"/>
    <w:rsid w:val="6FD5C65B"/>
    <w:rsid w:val="6FD5F05F"/>
    <w:rsid w:val="6FD5F8DA"/>
    <w:rsid w:val="6FD60A6C"/>
    <w:rsid w:val="6FD622F2"/>
    <w:rsid w:val="6FD64068"/>
    <w:rsid w:val="6FD665A9"/>
    <w:rsid w:val="6FD6D7B5"/>
    <w:rsid w:val="6FD6F5FE"/>
    <w:rsid w:val="6FD74766"/>
    <w:rsid w:val="6FD75614"/>
    <w:rsid w:val="6FD76C58"/>
    <w:rsid w:val="6FD7FF35"/>
    <w:rsid w:val="6FD80E62"/>
    <w:rsid w:val="6FD8AA57"/>
    <w:rsid w:val="6FD8BA27"/>
    <w:rsid w:val="6FD8C8C5"/>
    <w:rsid w:val="6FD8F310"/>
    <w:rsid w:val="6FD9083C"/>
    <w:rsid w:val="6FD95CEA"/>
    <w:rsid w:val="6FD9A72C"/>
    <w:rsid w:val="6FDA5BEB"/>
    <w:rsid w:val="6FDA8822"/>
    <w:rsid w:val="6FDAED98"/>
    <w:rsid w:val="6FDB3976"/>
    <w:rsid w:val="6FDB80E2"/>
    <w:rsid w:val="6FDB8CE7"/>
    <w:rsid w:val="6FDBFF08"/>
    <w:rsid w:val="6FDC2EDF"/>
    <w:rsid w:val="6FDC37BE"/>
    <w:rsid w:val="6FDC8C0A"/>
    <w:rsid w:val="6FDCB13B"/>
    <w:rsid w:val="6FDCD545"/>
    <w:rsid w:val="6FDCD685"/>
    <w:rsid w:val="6FDCDA5A"/>
    <w:rsid w:val="6FDD712E"/>
    <w:rsid w:val="6FDD7CF8"/>
    <w:rsid w:val="6FDDC144"/>
    <w:rsid w:val="6FDDD1B6"/>
    <w:rsid w:val="6FDDD255"/>
    <w:rsid w:val="6FDE0D9B"/>
    <w:rsid w:val="6FDEE19D"/>
    <w:rsid w:val="6FDF4527"/>
    <w:rsid w:val="6FDF9EBE"/>
    <w:rsid w:val="6FDFEAB2"/>
    <w:rsid w:val="6FDFEE16"/>
    <w:rsid w:val="6FE009B5"/>
    <w:rsid w:val="6FE01287"/>
    <w:rsid w:val="6FE01363"/>
    <w:rsid w:val="6FE0521F"/>
    <w:rsid w:val="6FE07073"/>
    <w:rsid w:val="6FE0905F"/>
    <w:rsid w:val="6FE0972A"/>
    <w:rsid w:val="6FE09BF4"/>
    <w:rsid w:val="6FE19606"/>
    <w:rsid w:val="6FE1E763"/>
    <w:rsid w:val="6FE200E2"/>
    <w:rsid w:val="6FE2C6C4"/>
    <w:rsid w:val="6FE2E8A0"/>
    <w:rsid w:val="6FE343EB"/>
    <w:rsid w:val="6FE39AEB"/>
    <w:rsid w:val="6FE528B2"/>
    <w:rsid w:val="6FE52AB5"/>
    <w:rsid w:val="6FE56FF0"/>
    <w:rsid w:val="6FE596A2"/>
    <w:rsid w:val="6FE5D5E0"/>
    <w:rsid w:val="6FE5FF2D"/>
    <w:rsid w:val="6FE62ACB"/>
    <w:rsid w:val="6FE69BBA"/>
    <w:rsid w:val="6FE7575B"/>
    <w:rsid w:val="6FE85E6B"/>
    <w:rsid w:val="6FE8A0C6"/>
    <w:rsid w:val="6FE8CA49"/>
    <w:rsid w:val="6FE8D096"/>
    <w:rsid w:val="6FE8D8A8"/>
    <w:rsid w:val="6FE8F632"/>
    <w:rsid w:val="6FE9420E"/>
    <w:rsid w:val="6FE97AC5"/>
    <w:rsid w:val="6FE99CC6"/>
    <w:rsid w:val="6FE9FB18"/>
    <w:rsid w:val="6FE9FBB7"/>
    <w:rsid w:val="6FEA1258"/>
    <w:rsid w:val="6FEA3CBA"/>
    <w:rsid w:val="6FEA444E"/>
    <w:rsid w:val="6FEA558D"/>
    <w:rsid w:val="6FEA5838"/>
    <w:rsid w:val="6FEB80C0"/>
    <w:rsid w:val="6FEBA42F"/>
    <w:rsid w:val="6FEBC3CA"/>
    <w:rsid w:val="6FEBC46B"/>
    <w:rsid w:val="6FEC434F"/>
    <w:rsid w:val="6FEC5ECF"/>
    <w:rsid w:val="6FEC7838"/>
    <w:rsid w:val="6FEC9D0C"/>
    <w:rsid w:val="6FEC9DD9"/>
    <w:rsid w:val="6FECD05D"/>
    <w:rsid w:val="6FECE874"/>
    <w:rsid w:val="6FED642E"/>
    <w:rsid w:val="6FED7FAB"/>
    <w:rsid w:val="6FEDEC09"/>
    <w:rsid w:val="6FEE879C"/>
    <w:rsid w:val="6FEF731E"/>
    <w:rsid w:val="6FEF9E37"/>
    <w:rsid w:val="6FF015A9"/>
    <w:rsid w:val="6FF05AD0"/>
    <w:rsid w:val="6FF06F9F"/>
    <w:rsid w:val="6FF0B047"/>
    <w:rsid w:val="6FF0DFC3"/>
    <w:rsid w:val="6FF111BC"/>
    <w:rsid w:val="6FF1C71D"/>
    <w:rsid w:val="6FF2291D"/>
    <w:rsid w:val="6FF22BFA"/>
    <w:rsid w:val="6FF26D59"/>
    <w:rsid w:val="6FF31FA8"/>
    <w:rsid w:val="6FF354A7"/>
    <w:rsid w:val="6FF36872"/>
    <w:rsid w:val="6FF3BE71"/>
    <w:rsid w:val="6FF3BF6F"/>
    <w:rsid w:val="6FF3D330"/>
    <w:rsid w:val="6FF3DC45"/>
    <w:rsid w:val="6FF40010"/>
    <w:rsid w:val="6FF43915"/>
    <w:rsid w:val="6FF45814"/>
    <w:rsid w:val="6FF46DE4"/>
    <w:rsid w:val="6FF4880D"/>
    <w:rsid w:val="6FF48F70"/>
    <w:rsid w:val="6FF493E0"/>
    <w:rsid w:val="6FF4AB17"/>
    <w:rsid w:val="6FF52C74"/>
    <w:rsid w:val="6FF52DD2"/>
    <w:rsid w:val="6FF540C9"/>
    <w:rsid w:val="6FF54FF9"/>
    <w:rsid w:val="6FF60651"/>
    <w:rsid w:val="6FF62DB3"/>
    <w:rsid w:val="6FF75AD1"/>
    <w:rsid w:val="6FF77F6F"/>
    <w:rsid w:val="6FF7ADF2"/>
    <w:rsid w:val="6FF7D1B9"/>
    <w:rsid w:val="6FF83117"/>
    <w:rsid w:val="6FF8679D"/>
    <w:rsid w:val="6FF883A1"/>
    <w:rsid w:val="6FF906E8"/>
    <w:rsid w:val="6FF91227"/>
    <w:rsid w:val="6FF9B493"/>
    <w:rsid w:val="6FF9D120"/>
    <w:rsid w:val="6FFA17E7"/>
    <w:rsid w:val="6FFAE0ED"/>
    <w:rsid w:val="6FFAF627"/>
    <w:rsid w:val="6FFB0AB0"/>
    <w:rsid w:val="6FFBA0FF"/>
    <w:rsid w:val="6FFBAA8C"/>
    <w:rsid w:val="6FFBBD33"/>
    <w:rsid w:val="6FFC2ED7"/>
    <w:rsid w:val="6FFC7838"/>
    <w:rsid w:val="6FFC9C45"/>
    <w:rsid w:val="6FFCC56E"/>
    <w:rsid w:val="6FFCE069"/>
    <w:rsid w:val="6FFD6911"/>
    <w:rsid w:val="6FFDD7E3"/>
    <w:rsid w:val="6FFE0FF8"/>
    <w:rsid w:val="6FFE12EE"/>
    <w:rsid w:val="6FFE18D3"/>
    <w:rsid w:val="6FFE50E0"/>
    <w:rsid w:val="6FFE774E"/>
    <w:rsid w:val="6FFEBF53"/>
    <w:rsid w:val="6FFEC19E"/>
    <w:rsid w:val="6FFEDD27"/>
    <w:rsid w:val="6FFF31F7"/>
    <w:rsid w:val="6FFF346E"/>
    <w:rsid w:val="6FFF36D5"/>
    <w:rsid w:val="6FFF5D04"/>
    <w:rsid w:val="6FFF67F2"/>
    <w:rsid w:val="6FFF7018"/>
    <w:rsid w:val="6FFFAE6B"/>
    <w:rsid w:val="6FFFBE94"/>
    <w:rsid w:val="6FFFBED0"/>
    <w:rsid w:val="70001FFD"/>
    <w:rsid w:val="70007E4A"/>
    <w:rsid w:val="70009BA5"/>
    <w:rsid w:val="7000D4FF"/>
    <w:rsid w:val="7000D71C"/>
    <w:rsid w:val="7000DA21"/>
    <w:rsid w:val="70011FC0"/>
    <w:rsid w:val="7001BD3D"/>
    <w:rsid w:val="7001C565"/>
    <w:rsid w:val="70020864"/>
    <w:rsid w:val="70020A7B"/>
    <w:rsid w:val="700239F6"/>
    <w:rsid w:val="70024257"/>
    <w:rsid w:val="70027021"/>
    <w:rsid w:val="7002AA98"/>
    <w:rsid w:val="7002AE2E"/>
    <w:rsid w:val="7002B3FA"/>
    <w:rsid w:val="7002E3CB"/>
    <w:rsid w:val="7003310B"/>
    <w:rsid w:val="70036529"/>
    <w:rsid w:val="70038AA7"/>
    <w:rsid w:val="700419B2"/>
    <w:rsid w:val="70042B9E"/>
    <w:rsid w:val="7004470A"/>
    <w:rsid w:val="7004AE39"/>
    <w:rsid w:val="7004B348"/>
    <w:rsid w:val="7004C476"/>
    <w:rsid w:val="70051209"/>
    <w:rsid w:val="700526D4"/>
    <w:rsid w:val="70055FC4"/>
    <w:rsid w:val="7005ADAC"/>
    <w:rsid w:val="7005ED25"/>
    <w:rsid w:val="7006026D"/>
    <w:rsid w:val="70060C5E"/>
    <w:rsid w:val="70064533"/>
    <w:rsid w:val="70073EF8"/>
    <w:rsid w:val="700764D1"/>
    <w:rsid w:val="7007E21A"/>
    <w:rsid w:val="70081472"/>
    <w:rsid w:val="70083B5F"/>
    <w:rsid w:val="7008C598"/>
    <w:rsid w:val="70090DD3"/>
    <w:rsid w:val="70091303"/>
    <w:rsid w:val="70094321"/>
    <w:rsid w:val="700948B1"/>
    <w:rsid w:val="70095451"/>
    <w:rsid w:val="70097A27"/>
    <w:rsid w:val="700994F2"/>
    <w:rsid w:val="70099EF2"/>
    <w:rsid w:val="700B8678"/>
    <w:rsid w:val="700B9F56"/>
    <w:rsid w:val="700BA3A8"/>
    <w:rsid w:val="700BB3F3"/>
    <w:rsid w:val="700BCC01"/>
    <w:rsid w:val="700BEDFE"/>
    <w:rsid w:val="700BFB55"/>
    <w:rsid w:val="700C1004"/>
    <w:rsid w:val="700C2F20"/>
    <w:rsid w:val="700C65C2"/>
    <w:rsid w:val="700C760E"/>
    <w:rsid w:val="700C978C"/>
    <w:rsid w:val="700C9E32"/>
    <w:rsid w:val="700CAC5F"/>
    <w:rsid w:val="700D2ABC"/>
    <w:rsid w:val="700D73B8"/>
    <w:rsid w:val="700DECE0"/>
    <w:rsid w:val="700E2257"/>
    <w:rsid w:val="700E48FF"/>
    <w:rsid w:val="700E5937"/>
    <w:rsid w:val="700E7337"/>
    <w:rsid w:val="700E855E"/>
    <w:rsid w:val="700EBEA0"/>
    <w:rsid w:val="700ED2CA"/>
    <w:rsid w:val="700ED505"/>
    <w:rsid w:val="700F43D0"/>
    <w:rsid w:val="700F8418"/>
    <w:rsid w:val="700F9CD5"/>
    <w:rsid w:val="700FBBFE"/>
    <w:rsid w:val="700FF55B"/>
    <w:rsid w:val="701002AC"/>
    <w:rsid w:val="70106003"/>
    <w:rsid w:val="70110452"/>
    <w:rsid w:val="70110969"/>
    <w:rsid w:val="70115FAA"/>
    <w:rsid w:val="70117A3D"/>
    <w:rsid w:val="70118F62"/>
    <w:rsid w:val="7011A39D"/>
    <w:rsid w:val="7011CCC2"/>
    <w:rsid w:val="7011E355"/>
    <w:rsid w:val="7011F2E3"/>
    <w:rsid w:val="7011FE17"/>
    <w:rsid w:val="701207E3"/>
    <w:rsid w:val="70123F09"/>
    <w:rsid w:val="7012575C"/>
    <w:rsid w:val="70125B92"/>
    <w:rsid w:val="7012989A"/>
    <w:rsid w:val="7012B311"/>
    <w:rsid w:val="7012CB76"/>
    <w:rsid w:val="70136944"/>
    <w:rsid w:val="7013B85A"/>
    <w:rsid w:val="7013C2A1"/>
    <w:rsid w:val="7014ADBC"/>
    <w:rsid w:val="701522F9"/>
    <w:rsid w:val="701542E2"/>
    <w:rsid w:val="7015A2C8"/>
    <w:rsid w:val="7015BB1D"/>
    <w:rsid w:val="7015D666"/>
    <w:rsid w:val="7015D7D0"/>
    <w:rsid w:val="70161563"/>
    <w:rsid w:val="70161D8B"/>
    <w:rsid w:val="701680C8"/>
    <w:rsid w:val="701683E6"/>
    <w:rsid w:val="70168E3A"/>
    <w:rsid w:val="701694AC"/>
    <w:rsid w:val="7016B621"/>
    <w:rsid w:val="70173EB7"/>
    <w:rsid w:val="7017B27D"/>
    <w:rsid w:val="7017DD01"/>
    <w:rsid w:val="701807EA"/>
    <w:rsid w:val="7018E2BB"/>
    <w:rsid w:val="70196C9C"/>
    <w:rsid w:val="7019BD91"/>
    <w:rsid w:val="7019BDB2"/>
    <w:rsid w:val="7019F55D"/>
    <w:rsid w:val="7019FFD4"/>
    <w:rsid w:val="701A2848"/>
    <w:rsid w:val="701A4E5F"/>
    <w:rsid w:val="701AA710"/>
    <w:rsid w:val="701AE1D5"/>
    <w:rsid w:val="701B0F7C"/>
    <w:rsid w:val="701BCEFF"/>
    <w:rsid w:val="701BE0B1"/>
    <w:rsid w:val="701C50A3"/>
    <w:rsid w:val="701C6F31"/>
    <w:rsid w:val="701C8E29"/>
    <w:rsid w:val="701C9EB7"/>
    <w:rsid w:val="701CEDD2"/>
    <w:rsid w:val="701D1DA9"/>
    <w:rsid w:val="701E066A"/>
    <w:rsid w:val="701E5026"/>
    <w:rsid w:val="701F4BD5"/>
    <w:rsid w:val="701F70EA"/>
    <w:rsid w:val="701F983E"/>
    <w:rsid w:val="702028E7"/>
    <w:rsid w:val="702050B1"/>
    <w:rsid w:val="7020657F"/>
    <w:rsid w:val="70207D89"/>
    <w:rsid w:val="70210D64"/>
    <w:rsid w:val="7021EAF9"/>
    <w:rsid w:val="702205D3"/>
    <w:rsid w:val="7022ABFA"/>
    <w:rsid w:val="70231580"/>
    <w:rsid w:val="702350A7"/>
    <w:rsid w:val="70236EC5"/>
    <w:rsid w:val="70237CE5"/>
    <w:rsid w:val="7023832D"/>
    <w:rsid w:val="7023E269"/>
    <w:rsid w:val="70242F33"/>
    <w:rsid w:val="70244937"/>
    <w:rsid w:val="7024720E"/>
    <w:rsid w:val="70247266"/>
    <w:rsid w:val="70247543"/>
    <w:rsid w:val="70247774"/>
    <w:rsid w:val="70247A93"/>
    <w:rsid w:val="7025082B"/>
    <w:rsid w:val="702586EF"/>
    <w:rsid w:val="7025F3B8"/>
    <w:rsid w:val="70261081"/>
    <w:rsid w:val="7026158E"/>
    <w:rsid w:val="7026260B"/>
    <w:rsid w:val="70265666"/>
    <w:rsid w:val="7026AC23"/>
    <w:rsid w:val="7026E0CE"/>
    <w:rsid w:val="70275C62"/>
    <w:rsid w:val="7027667F"/>
    <w:rsid w:val="7027872A"/>
    <w:rsid w:val="702832E8"/>
    <w:rsid w:val="7028BAA8"/>
    <w:rsid w:val="7028DDD6"/>
    <w:rsid w:val="70294EC8"/>
    <w:rsid w:val="702993C4"/>
    <w:rsid w:val="70299609"/>
    <w:rsid w:val="70299E69"/>
    <w:rsid w:val="7029D05C"/>
    <w:rsid w:val="702A2D55"/>
    <w:rsid w:val="702A2D5B"/>
    <w:rsid w:val="702A4658"/>
    <w:rsid w:val="702A4B44"/>
    <w:rsid w:val="702A6B03"/>
    <w:rsid w:val="702A917D"/>
    <w:rsid w:val="702AACD5"/>
    <w:rsid w:val="702AD641"/>
    <w:rsid w:val="702AD943"/>
    <w:rsid w:val="702ADA88"/>
    <w:rsid w:val="702AE5A9"/>
    <w:rsid w:val="702B121A"/>
    <w:rsid w:val="702B2D4B"/>
    <w:rsid w:val="702B595B"/>
    <w:rsid w:val="702B7B3C"/>
    <w:rsid w:val="702BF1DD"/>
    <w:rsid w:val="702BF4F3"/>
    <w:rsid w:val="702C00E8"/>
    <w:rsid w:val="702CB9F2"/>
    <w:rsid w:val="702CCAD0"/>
    <w:rsid w:val="702CDEC9"/>
    <w:rsid w:val="702CF384"/>
    <w:rsid w:val="702D4283"/>
    <w:rsid w:val="702D49E3"/>
    <w:rsid w:val="702D6DAB"/>
    <w:rsid w:val="702DB3B8"/>
    <w:rsid w:val="702DB644"/>
    <w:rsid w:val="702DDC45"/>
    <w:rsid w:val="702DFBA4"/>
    <w:rsid w:val="702E151D"/>
    <w:rsid w:val="702E2F10"/>
    <w:rsid w:val="702EAD11"/>
    <w:rsid w:val="702EF8B2"/>
    <w:rsid w:val="702F0EB3"/>
    <w:rsid w:val="702F28F9"/>
    <w:rsid w:val="702FAD07"/>
    <w:rsid w:val="702FBCC3"/>
    <w:rsid w:val="702FC249"/>
    <w:rsid w:val="702FE9A8"/>
    <w:rsid w:val="702FFC2E"/>
    <w:rsid w:val="7030085B"/>
    <w:rsid w:val="70303A1C"/>
    <w:rsid w:val="70304350"/>
    <w:rsid w:val="703048F5"/>
    <w:rsid w:val="7030BA94"/>
    <w:rsid w:val="7030E0B5"/>
    <w:rsid w:val="70317C13"/>
    <w:rsid w:val="7031A84F"/>
    <w:rsid w:val="7031DB98"/>
    <w:rsid w:val="703236EB"/>
    <w:rsid w:val="7032445C"/>
    <w:rsid w:val="7032805A"/>
    <w:rsid w:val="7032AD30"/>
    <w:rsid w:val="7032B338"/>
    <w:rsid w:val="7032F7EF"/>
    <w:rsid w:val="7032FBA1"/>
    <w:rsid w:val="7032FFA8"/>
    <w:rsid w:val="70331173"/>
    <w:rsid w:val="70332E7D"/>
    <w:rsid w:val="70334865"/>
    <w:rsid w:val="70338E86"/>
    <w:rsid w:val="7033D039"/>
    <w:rsid w:val="7033E35D"/>
    <w:rsid w:val="703459A2"/>
    <w:rsid w:val="703471A0"/>
    <w:rsid w:val="7034836B"/>
    <w:rsid w:val="7034CE6C"/>
    <w:rsid w:val="7034E3F5"/>
    <w:rsid w:val="7034EA06"/>
    <w:rsid w:val="70358CD2"/>
    <w:rsid w:val="7035D22D"/>
    <w:rsid w:val="703634F3"/>
    <w:rsid w:val="70363BBC"/>
    <w:rsid w:val="703694FE"/>
    <w:rsid w:val="7036E231"/>
    <w:rsid w:val="7036F206"/>
    <w:rsid w:val="7037064B"/>
    <w:rsid w:val="70373D31"/>
    <w:rsid w:val="70374A50"/>
    <w:rsid w:val="70375DBB"/>
    <w:rsid w:val="70377C57"/>
    <w:rsid w:val="7037A223"/>
    <w:rsid w:val="7037A81D"/>
    <w:rsid w:val="7038088F"/>
    <w:rsid w:val="7038451B"/>
    <w:rsid w:val="7038590A"/>
    <w:rsid w:val="70385B8D"/>
    <w:rsid w:val="7038967C"/>
    <w:rsid w:val="7038B0CC"/>
    <w:rsid w:val="703901DA"/>
    <w:rsid w:val="703902BA"/>
    <w:rsid w:val="70394252"/>
    <w:rsid w:val="70396E16"/>
    <w:rsid w:val="7039BA58"/>
    <w:rsid w:val="7039CB24"/>
    <w:rsid w:val="703ACC8C"/>
    <w:rsid w:val="703AE67E"/>
    <w:rsid w:val="703B5A6D"/>
    <w:rsid w:val="703B5F8B"/>
    <w:rsid w:val="703B9151"/>
    <w:rsid w:val="703B9445"/>
    <w:rsid w:val="703BDFC8"/>
    <w:rsid w:val="703BED92"/>
    <w:rsid w:val="703C1D49"/>
    <w:rsid w:val="703CB417"/>
    <w:rsid w:val="703CDD96"/>
    <w:rsid w:val="703CF191"/>
    <w:rsid w:val="703D4926"/>
    <w:rsid w:val="703D7FE3"/>
    <w:rsid w:val="703DA96B"/>
    <w:rsid w:val="703DB2C4"/>
    <w:rsid w:val="703DB9F5"/>
    <w:rsid w:val="703DC8D2"/>
    <w:rsid w:val="703DCE82"/>
    <w:rsid w:val="703DD3AC"/>
    <w:rsid w:val="703E38D8"/>
    <w:rsid w:val="703E6B7F"/>
    <w:rsid w:val="703E6FDA"/>
    <w:rsid w:val="703EB822"/>
    <w:rsid w:val="703ECAA6"/>
    <w:rsid w:val="703EF050"/>
    <w:rsid w:val="703F1F72"/>
    <w:rsid w:val="703F288A"/>
    <w:rsid w:val="703FDFDA"/>
    <w:rsid w:val="703FF7EA"/>
    <w:rsid w:val="70402672"/>
    <w:rsid w:val="7040375C"/>
    <w:rsid w:val="70405462"/>
    <w:rsid w:val="70408C01"/>
    <w:rsid w:val="704127AC"/>
    <w:rsid w:val="70414484"/>
    <w:rsid w:val="70418052"/>
    <w:rsid w:val="704192D1"/>
    <w:rsid w:val="70421230"/>
    <w:rsid w:val="70425343"/>
    <w:rsid w:val="70429D0C"/>
    <w:rsid w:val="70430974"/>
    <w:rsid w:val="70431F76"/>
    <w:rsid w:val="70434FFC"/>
    <w:rsid w:val="70436542"/>
    <w:rsid w:val="7043AD07"/>
    <w:rsid w:val="7043D9B3"/>
    <w:rsid w:val="704449BC"/>
    <w:rsid w:val="704457B2"/>
    <w:rsid w:val="7044D342"/>
    <w:rsid w:val="704567B6"/>
    <w:rsid w:val="70457231"/>
    <w:rsid w:val="7045AF96"/>
    <w:rsid w:val="7045FEC4"/>
    <w:rsid w:val="704623BA"/>
    <w:rsid w:val="704682D1"/>
    <w:rsid w:val="7046E46B"/>
    <w:rsid w:val="70473CAF"/>
    <w:rsid w:val="70474AA6"/>
    <w:rsid w:val="704785AB"/>
    <w:rsid w:val="7047A895"/>
    <w:rsid w:val="7047D12D"/>
    <w:rsid w:val="704803DD"/>
    <w:rsid w:val="70483ADB"/>
    <w:rsid w:val="7048C353"/>
    <w:rsid w:val="704943CC"/>
    <w:rsid w:val="70499A60"/>
    <w:rsid w:val="704A334B"/>
    <w:rsid w:val="704A4E1A"/>
    <w:rsid w:val="704AAC43"/>
    <w:rsid w:val="704AB29E"/>
    <w:rsid w:val="704AD495"/>
    <w:rsid w:val="704B6B84"/>
    <w:rsid w:val="704BA9E8"/>
    <w:rsid w:val="704BDE27"/>
    <w:rsid w:val="704BF3B2"/>
    <w:rsid w:val="704BFFE4"/>
    <w:rsid w:val="704C1255"/>
    <w:rsid w:val="704C406C"/>
    <w:rsid w:val="704C6544"/>
    <w:rsid w:val="704CAA67"/>
    <w:rsid w:val="704CB6C9"/>
    <w:rsid w:val="704CD050"/>
    <w:rsid w:val="704CF063"/>
    <w:rsid w:val="704D26E9"/>
    <w:rsid w:val="704D2E8B"/>
    <w:rsid w:val="704D7360"/>
    <w:rsid w:val="704DBA1A"/>
    <w:rsid w:val="704E3D75"/>
    <w:rsid w:val="704E9516"/>
    <w:rsid w:val="704EA8C6"/>
    <w:rsid w:val="704F2DAC"/>
    <w:rsid w:val="704F6D19"/>
    <w:rsid w:val="705014A4"/>
    <w:rsid w:val="70502E10"/>
    <w:rsid w:val="7050399D"/>
    <w:rsid w:val="7050612B"/>
    <w:rsid w:val="705117DE"/>
    <w:rsid w:val="70511FB4"/>
    <w:rsid w:val="70515C3E"/>
    <w:rsid w:val="705176BC"/>
    <w:rsid w:val="705185C2"/>
    <w:rsid w:val="7051CA33"/>
    <w:rsid w:val="7051CBB2"/>
    <w:rsid w:val="70521AC9"/>
    <w:rsid w:val="7052724A"/>
    <w:rsid w:val="70528F66"/>
    <w:rsid w:val="7052A080"/>
    <w:rsid w:val="7052AAAC"/>
    <w:rsid w:val="7052EE0C"/>
    <w:rsid w:val="70530F1C"/>
    <w:rsid w:val="70531D57"/>
    <w:rsid w:val="705329C3"/>
    <w:rsid w:val="70539119"/>
    <w:rsid w:val="7054C94D"/>
    <w:rsid w:val="70550654"/>
    <w:rsid w:val="70550664"/>
    <w:rsid w:val="705550C4"/>
    <w:rsid w:val="70561371"/>
    <w:rsid w:val="70561660"/>
    <w:rsid w:val="70562CAB"/>
    <w:rsid w:val="7056484E"/>
    <w:rsid w:val="70565A34"/>
    <w:rsid w:val="705688A5"/>
    <w:rsid w:val="7056E01D"/>
    <w:rsid w:val="7056E2AC"/>
    <w:rsid w:val="705717FC"/>
    <w:rsid w:val="70576802"/>
    <w:rsid w:val="7057738F"/>
    <w:rsid w:val="7057CE46"/>
    <w:rsid w:val="7057D5C7"/>
    <w:rsid w:val="7058474D"/>
    <w:rsid w:val="7058624F"/>
    <w:rsid w:val="7058C4E3"/>
    <w:rsid w:val="7058F2AB"/>
    <w:rsid w:val="70590EFC"/>
    <w:rsid w:val="7059D937"/>
    <w:rsid w:val="705B869A"/>
    <w:rsid w:val="705BBC51"/>
    <w:rsid w:val="705BFDFE"/>
    <w:rsid w:val="705C4E54"/>
    <w:rsid w:val="705C6DAC"/>
    <w:rsid w:val="705D0C66"/>
    <w:rsid w:val="705D7B7A"/>
    <w:rsid w:val="705E10FD"/>
    <w:rsid w:val="705E4D7B"/>
    <w:rsid w:val="705E9D64"/>
    <w:rsid w:val="705EBF24"/>
    <w:rsid w:val="705EE663"/>
    <w:rsid w:val="705EEBEB"/>
    <w:rsid w:val="705F0BC6"/>
    <w:rsid w:val="705F1164"/>
    <w:rsid w:val="705F60C0"/>
    <w:rsid w:val="705F8BB6"/>
    <w:rsid w:val="705FAFEB"/>
    <w:rsid w:val="705FB2A7"/>
    <w:rsid w:val="705FB5F4"/>
    <w:rsid w:val="705FD0DB"/>
    <w:rsid w:val="70605123"/>
    <w:rsid w:val="70608F1D"/>
    <w:rsid w:val="7060E4D6"/>
    <w:rsid w:val="7060F558"/>
    <w:rsid w:val="7061B7F0"/>
    <w:rsid w:val="7061DE2E"/>
    <w:rsid w:val="70622E88"/>
    <w:rsid w:val="70623257"/>
    <w:rsid w:val="7062BBD3"/>
    <w:rsid w:val="706302A3"/>
    <w:rsid w:val="7063060C"/>
    <w:rsid w:val="70643A7F"/>
    <w:rsid w:val="70646464"/>
    <w:rsid w:val="7064ABFA"/>
    <w:rsid w:val="7064F2FD"/>
    <w:rsid w:val="70651E0F"/>
    <w:rsid w:val="7065DE36"/>
    <w:rsid w:val="70662139"/>
    <w:rsid w:val="706657F2"/>
    <w:rsid w:val="70667C13"/>
    <w:rsid w:val="706689ED"/>
    <w:rsid w:val="7066BCF9"/>
    <w:rsid w:val="7066C5F8"/>
    <w:rsid w:val="70675A49"/>
    <w:rsid w:val="7067D515"/>
    <w:rsid w:val="7067E5FA"/>
    <w:rsid w:val="706833DF"/>
    <w:rsid w:val="70684CF5"/>
    <w:rsid w:val="7068AE2C"/>
    <w:rsid w:val="7068D283"/>
    <w:rsid w:val="7068EE50"/>
    <w:rsid w:val="7068FCB5"/>
    <w:rsid w:val="7069050A"/>
    <w:rsid w:val="706921FB"/>
    <w:rsid w:val="70694179"/>
    <w:rsid w:val="70694CE8"/>
    <w:rsid w:val="70695323"/>
    <w:rsid w:val="70696B77"/>
    <w:rsid w:val="7069735D"/>
    <w:rsid w:val="706974BE"/>
    <w:rsid w:val="70698112"/>
    <w:rsid w:val="706A0883"/>
    <w:rsid w:val="706A532F"/>
    <w:rsid w:val="706A5F25"/>
    <w:rsid w:val="706A8482"/>
    <w:rsid w:val="706A9437"/>
    <w:rsid w:val="706ADF78"/>
    <w:rsid w:val="706B26BB"/>
    <w:rsid w:val="706B5C34"/>
    <w:rsid w:val="706B66D7"/>
    <w:rsid w:val="706B7AA8"/>
    <w:rsid w:val="706B860A"/>
    <w:rsid w:val="706BC723"/>
    <w:rsid w:val="706BCF2D"/>
    <w:rsid w:val="706C275A"/>
    <w:rsid w:val="706C5A6D"/>
    <w:rsid w:val="706CAE23"/>
    <w:rsid w:val="706CB5F5"/>
    <w:rsid w:val="706CBAC6"/>
    <w:rsid w:val="706D3473"/>
    <w:rsid w:val="706D5742"/>
    <w:rsid w:val="706D6E5B"/>
    <w:rsid w:val="706D99AF"/>
    <w:rsid w:val="706DAF2C"/>
    <w:rsid w:val="706DD8C4"/>
    <w:rsid w:val="706DDCBA"/>
    <w:rsid w:val="706DEA33"/>
    <w:rsid w:val="706DF2A8"/>
    <w:rsid w:val="706E760D"/>
    <w:rsid w:val="706EA9F3"/>
    <w:rsid w:val="706F0E42"/>
    <w:rsid w:val="706F338A"/>
    <w:rsid w:val="706F95BE"/>
    <w:rsid w:val="706F964E"/>
    <w:rsid w:val="706FEDB8"/>
    <w:rsid w:val="706FEF72"/>
    <w:rsid w:val="707026AB"/>
    <w:rsid w:val="70704A34"/>
    <w:rsid w:val="70705C29"/>
    <w:rsid w:val="70708C84"/>
    <w:rsid w:val="7071A9D7"/>
    <w:rsid w:val="7071F274"/>
    <w:rsid w:val="70723363"/>
    <w:rsid w:val="707245E4"/>
    <w:rsid w:val="707263F0"/>
    <w:rsid w:val="70727522"/>
    <w:rsid w:val="7072BDF0"/>
    <w:rsid w:val="70732DB7"/>
    <w:rsid w:val="707341B3"/>
    <w:rsid w:val="70739A75"/>
    <w:rsid w:val="7073E4BF"/>
    <w:rsid w:val="70741E5C"/>
    <w:rsid w:val="70743B28"/>
    <w:rsid w:val="707441AE"/>
    <w:rsid w:val="707461EE"/>
    <w:rsid w:val="70746A3E"/>
    <w:rsid w:val="70746AF8"/>
    <w:rsid w:val="707480C3"/>
    <w:rsid w:val="7074C7A0"/>
    <w:rsid w:val="7074D79F"/>
    <w:rsid w:val="7074FC35"/>
    <w:rsid w:val="70750396"/>
    <w:rsid w:val="70751E27"/>
    <w:rsid w:val="70753A56"/>
    <w:rsid w:val="70758030"/>
    <w:rsid w:val="70763A3D"/>
    <w:rsid w:val="7076C26D"/>
    <w:rsid w:val="707754A8"/>
    <w:rsid w:val="7077C9EB"/>
    <w:rsid w:val="7077CC0D"/>
    <w:rsid w:val="7077F031"/>
    <w:rsid w:val="7078203D"/>
    <w:rsid w:val="70785ACB"/>
    <w:rsid w:val="70788275"/>
    <w:rsid w:val="7078882F"/>
    <w:rsid w:val="7078BAF7"/>
    <w:rsid w:val="7078CDF7"/>
    <w:rsid w:val="70790D0E"/>
    <w:rsid w:val="70795AA2"/>
    <w:rsid w:val="7079D856"/>
    <w:rsid w:val="707A1E14"/>
    <w:rsid w:val="707A537A"/>
    <w:rsid w:val="707A83CE"/>
    <w:rsid w:val="707B20E4"/>
    <w:rsid w:val="707C29E4"/>
    <w:rsid w:val="707C60E1"/>
    <w:rsid w:val="707C6222"/>
    <w:rsid w:val="707C7957"/>
    <w:rsid w:val="707CF6E6"/>
    <w:rsid w:val="707D3DD8"/>
    <w:rsid w:val="707DBA81"/>
    <w:rsid w:val="707DD28E"/>
    <w:rsid w:val="707E1CC5"/>
    <w:rsid w:val="707E2B2C"/>
    <w:rsid w:val="707E2C62"/>
    <w:rsid w:val="707E62D2"/>
    <w:rsid w:val="707EA504"/>
    <w:rsid w:val="707EACA6"/>
    <w:rsid w:val="707F3952"/>
    <w:rsid w:val="707F4845"/>
    <w:rsid w:val="707F66FB"/>
    <w:rsid w:val="707F7F9A"/>
    <w:rsid w:val="707F892F"/>
    <w:rsid w:val="707FB707"/>
    <w:rsid w:val="70807EE8"/>
    <w:rsid w:val="7080B723"/>
    <w:rsid w:val="7080E18D"/>
    <w:rsid w:val="7080E623"/>
    <w:rsid w:val="7080E861"/>
    <w:rsid w:val="7081244C"/>
    <w:rsid w:val="70815BFB"/>
    <w:rsid w:val="708184A2"/>
    <w:rsid w:val="7081DC36"/>
    <w:rsid w:val="7081F548"/>
    <w:rsid w:val="70821C2C"/>
    <w:rsid w:val="70822780"/>
    <w:rsid w:val="708288AA"/>
    <w:rsid w:val="7083BB6C"/>
    <w:rsid w:val="7083E44C"/>
    <w:rsid w:val="708442E2"/>
    <w:rsid w:val="70845328"/>
    <w:rsid w:val="7084585A"/>
    <w:rsid w:val="70845DA8"/>
    <w:rsid w:val="7084B65B"/>
    <w:rsid w:val="7084C158"/>
    <w:rsid w:val="7084DDD8"/>
    <w:rsid w:val="70851DC9"/>
    <w:rsid w:val="70851DEA"/>
    <w:rsid w:val="70857F18"/>
    <w:rsid w:val="7085CE01"/>
    <w:rsid w:val="708686EE"/>
    <w:rsid w:val="7086A778"/>
    <w:rsid w:val="7086FC2C"/>
    <w:rsid w:val="70873DCC"/>
    <w:rsid w:val="70877B13"/>
    <w:rsid w:val="70877CB3"/>
    <w:rsid w:val="7088AFF8"/>
    <w:rsid w:val="7088B31A"/>
    <w:rsid w:val="7088BE08"/>
    <w:rsid w:val="7088D3AE"/>
    <w:rsid w:val="7088DE9C"/>
    <w:rsid w:val="7088F37D"/>
    <w:rsid w:val="70897DA1"/>
    <w:rsid w:val="70899B87"/>
    <w:rsid w:val="7089D50F"/>
    <w:rsid w:val="7089E103"/>
    <w:rsid w:val="708A6FE0"/>
    <w:rsid w:val="708AAA87"/>
    <w:rsid w:val="708AE864"/>
    <w:rsid w:val="708AED22"/>
    <w:rsid w:val="708B1DC6"/>
    <w:rsid w:val="708BB985"/>
    <w:rsid w:val="708BC403"/>
    <w:rsid w:val="708C122F"/>
    <w:rsid w:val="708C49F1"/>
    <w:rsid w:val="708CA611"/>
    <w:rsid w:val="708CDB7F"/>
    <w:rsid w:val="708CE0A3"/>
    <w:rsid w:val="708D4635"/>
    <w:rsid w:val="708D5667"/>
    <w:rsid w:val="708D85D6"/>
    <w:rsid w:val="708D8998"/>
    <w:rsid w:val="708DAAFD"/>
    <w:rsid w:val="708E1DE0"/>
    <w:rsid w:val="708E4F8B"/>
    <w:rsid w:val="708E524E"/>
    <w:rsid w:val="708E663B"/>
    <w:rsid w:val="708EB103"/>
    <w:rsid w:val="708F3CE1"/>
    <w:rsid w:val="708F5E77"/>
    <w:rsid w:val="708F6EA4"/>
    <w:rsid w:val="708FA150"/>
    <w:rsid w:val="708FA45F"/>
    <w:rsid w:val="708FB1F1"/>
    <w:rsid w:val="708FCC96"/>
    <w:rsid w:val="70900210"/>
    <w:rsid w:val="709069D2"/>
    <w:rsid w:val="7090AD4D"/>
    <w:rsid w:val="7090CF1D"/>
    <w:rsid w:val="7090E9EE"/>
    <w:rsid w:val="7091557F"/>
    <w:rsid w:val="7091AE36"/>
    <w:rsid w:val="7091EE17"/>
    <w:rsid w:val="7091F143"/>
    <w:rsid w:val="70925590"/>
    <w:rsid w:val="7092A872"/>
    <w:rsid w:val="7093DD4D"/>
    <w:rsid w:val="7094009F"/>
    <w:rsid w:val="70941EAE"/>
    <w:rsid w:val="70945B98"/>
    <w:rsid w:val="70947A60"/>
    <w:rsid w:val="709492BD"/>
    <w:rsid w:val="70949B2A"/>
    <w:rsid w:val="7094BFD3"/>
    <w:rsid w:val="7094C2BB"/>
    <w:rsid w:val="7094D47B"/>
    <w:rsid w:val="70952459"/>
    <w:rsid w:val="70952FBA"/>
    <w:rsid w:val="7095AAC0"/>
    <w:rsid w:val="7095D976"/>
    <w:rsid w:val="70964D6E"/>
    <w:rsid w:val="70967309"/>
    <w:rsid w:val="709686C6"/>
    <w:rsid w:val="709698A9"/>
    <w:rsid w:val="709714BE"/>
    <w:rsid w:val="709774FD"/>
    <w:rsid w:val="7097889C"/>
    <w:rsid w:val="709818AA"/>
    <w:rsid w:val="70983962"/>
    <w:rsid w:val="7098423C"/>
    <w:rsid w:val="7098705C"/>
    <w:rsid w:val="70989476"/>
    <w:rsid w:val="7099072F"/>
    <w:rsid w:val="70992E4E"/>
    <w:rsid w:val="7099A583"/>
    <w:rsid w:val="7099F288"/>
    <w:rsid w:val="709A0937"/>
    <w:rsid w:val="709A1033"/>
    <w:rsid w:val="709A733B"/>
    <w:rsid w:val="709A9D29"/>
    <w:rsid w:val="709B03CB"/>
    <w:rsid w:val="709B14CC"/>
    <w:rsid w:val="709B2215"/>
    <w:rsid w:val="709B67C5"/>
    <w:rsid w:val="709B955A"/>
    <w:rsid w:val="709B9CCA"/>
    <w:rsid w:val="709BCA6E"/>
    <w:rsid w:val="709CA370"/>
    <w:rsid w:val="709CA817"/>
    <w:rsid w:val="709CDBF5"/>
    <w:rsid w:val="709CE8DE"/>
    <w:rsid w:val="709D4EEF"/>
    <w:rsid w:val="709D917F"/>
    <w:rsid w:val="709DEAA4"/>
    <w:rsid w:val="709DF7DF"/>
    <w:rsid w:val="709DFC70"/>
    <w:rsid w:val="709DFD99"/>
    <w:rsid w:val="709E11AA"/>
    <w:rsid w:val="709E1BA9"/>
    <w:rsid w:val="709E88E3"/>
    <w:rsid w:val="709EAED8"/>
    <w:rsid w:val="709F12C4"/>
    <w:rsid w:val="709F2C5A"/>
    <w:rsid w:val="709F896E"/>
    <w:rsid w:val="709FB058"/>
    <w:rsid w:val="70A05D3A"/>
    <w:rsid w:val="70A0B89D"/>
    <w:rsid w:val="70A0E719"/>
    <w:rsid w:val="70A12F45"/>
    <w:rsid w:val="70A172DB"/>
    <w:rsid w:val="70A185BC"/>
    <w:rsid w:val="70A261A2"/>
    <w:rsid w:val="70A2738D"/>
    <w:rsid w:val="70A29905"/>
    <w:rsid w:val="70A2B5D9"/>
    <w:rsid w:val="70A368B6"/>
    <w:rsid w:val="70A37895"/>
    <w:rsid w:val="70A37CF2"/>
    <w:rsid w:val="70A3A6F6"/>
    <w:rsid w:val="70A3B30B"/>
    <w:rsid w:val="70A3B57A"/>
    <w:rsid w:val="70A3F847"/>
    <w:rsid w:val="70A401E8"/>
    <w:rsid w:val="70A42EFA"/>
    <w:rsid w:val="70A484E5"/>
    <w:rsid w:val="70A4965A"/>
    <w:rsid w:val="70A53BBE"/>
    <w:rsid w:val="70A543ED"/>
    <w:rsid w:val="70A580D6"/>
    <w:rsid w:val="70A5AF5B"/>
    <w:rsid w:val="70A5AF69"/>
    <w:rsid w:val="70A5BFE4"/>
    <w:rsid w:val="70A5F6D1"/>
    <w:rsid w:val="70A62E12"/>
    <w:rsid w:val="70A65C8C"/>
    <w:rsid w:val="70A65F30"/>
    <w:rsid w:val="70A6A3BC"/>
    <w:rsid w:val="70A6E376"/>
    <w:rsid w:val="70A70231"/>
    <w:rsid w:val="70A70882"/>
    <w:rsid w:val="70A70AAC"/>
    <w:rsid w:val="70A749C1"/>
    <w:rsid w:val="70A7620D"/>
    <w:rsid w:val="70A7B0FB"/>
    <w:rsid w:val="70A81574"/>
    <w:rsid w:val="70A815E5"/>
    <w:rsid w:val="70A828CC"/>
    <w:rsid w:val="70A832BE"/>
    <w:rsid w:val="70A83C77"/>
    <w:rsid w:val="70A87008"/>
    <w:rsid w:val="70A8B07B"/>
    <w:rsid w:val="70A92575"/>
    <w:rsid w:val="70A958B0"/>
    <w:rsid w:val="70A976AE"/>
    <w:rsid w:val="70A97C88"/>
    <w:rsid w:val="70A988D8"/>
    <w:rsid w:val="70A9E130"/>
    <w:rsid w:val="70AA0994"/>
    <w:rsid w:val="70AA46FF"/>
    <w:rsid w:val="70AA594E"/>
    <w:rsid w:val="70AA898B"/>
    <w:rsid w:val="70AA9E5F"/>
    <w:rsid w:val="70AAE496"/>
    <w:rsid w:val="70AB62B8"/>
    <w:rsid w:val="70ABBE57"/>
    <w:rsid w:val="70AC38F3"/>
    <w:rsid w:val="70AC63A8"/>
    <w:rsid w:val="70AC9398"/>
    <w:rsid w:val="70ACC87A"/>
    <w:rsid w:val="70ACF82C"/>
    <w:rsid w:val="70ACF98E"/>
    <w:rsid w:val="70ADAD9E"/>
    <w:rsid w:val="70ADEE88"/>
    <w:rsid w:val="70AE99F8"/>
    <w:rsid w:val="70AF0B43"/>
    <w:rsid w:val="70AF33AD"/>
    <w:rsid w:val="70AF61DE"/>
    <w:rsid w:val="70AF6C2E"/>
    <w:rsid w:val="70AF8C94"/>
    <w:rsid w:val="70AFB546"/>
    <w:rsid w:val="70B05EF8"/>
    <w:rsid w:val="70B09DB1"/>
    <w:rsid w:val="70B0B5BB"/>
    <w:rsid w:val="70B13004"/>
    <w:rsid w:val="70B1FF85"/>
    <w:rsid w:val="70B2A567"/>
    <w:rsid w:val="70B31638"/>
    <w:rsid w:val="70B3D4AE"/>
    <w:rsid w:val="70B4009F"/>
    <w:rsid w:val="70B44FB3"/>
    <w:rsid w:val="70B4E5B4"/>
    <w:rsid w:val="70B58C70"/>
    <w:rsid w:val="70B5E893"/>
    <w:rsid w:val="70B5FB88"/>
    <w:rsid w:val="70B6C9AF"/>
    <w:rsid w:val="70B6D942"/>
    <w:rsid w:val="70B77841"/>
    <w:rsid w:val="70B7E58B"/>
    <w:rsid w:val="70B801C0"/>
    <w:rsid w:val="70B861E0"/>
    <w:rsid w:val="70B8D327"/>
    <w:rsid w:val="70B8E7C9"/>
    <w:rsid w:val="70B8F8FE"/>
    <w:rsid w:val="70B94A86"/>
    <w:rsid w:val="70B99EC2"/>
    <w:rsid w:val="70B9B92E"/>
    <w:rsid w:val="70B9F46D"/>
    <w:rsid w:val="70BA418F"/>
    <w:rsid w:val="70BA6FCE"/>
    <w:rsid w:val="70BA75E6"/>
    <w:rsid w:val="70BAD026"/>
    <w:rsid w:val="70BAE16D"/>
    <w:rsid w:val="70BAE2D0"/>
    <w:rsid w:val="70BB4AF3"/>
    <w:rsid w:val="70BB51B2"/>
    <w:rsid w:val="70BB6CFC"/>
    <w:rsid w:val="70BBF9FE"/>
    <w:rsid w:val="70BBFB0E"/>
    <w:rsid w:val="70BC0E20"/>
    <w:rsid w:val="70BCA529"/>
    <w:rsid w:val="70BDDAC2"/>
    <w:rsid w:val="70BE0A68"/>
    <w:rsid w:val="70BFC3FB"/>
    <w:rsid w:val="70BFC552"/>
    <w:rsid w:val="70C039BA"/>
    <w:rsid w:val="70C03B83"/>
    <w:rsid w:val="70C04EA3"/>
    <w:rsid w:val="70C06C1E"/>
    <w:rsid w:val="70C0AA86"/>
    <w:rsid w:val="70C0ACF2"/>
    <w:rsid w:val="70C0DD47"/>
    <w:rsid w:val="70C11566"/>
    <w:rsid w:val="70C1E8B3"/>
    <w:rsid w:val="70C20592"/>
    <w:rsid w:val="70C233A0"/>
    <w:rsid w:val="70C2352E"/>
    <w:rsid w:val="70C2518A"/>
    <w:rsid w:val="70C2F901"/>
    <w:rsid w:val="70C37A21"/>
    <w:rsid w:val="70C37E3D"/>
    <w:rsid w:val="70C39E1C"/>
    <w:rsid w:val="70C3CC34"/>
    <w:rsid w:val="70C3E569"/>
    <w:rsid w:val="70C47080"/>
    <w:rsid w:val="70C4AFBF"/>
    <w:rsid w:val="70C4B422"/>
    <w:rsid w:val="70C4DFB9"/>
    <w:rsid w:val="70C4F5EA"/>
    <w:rsid w:val="70C57589"/>
    <w:rsid w:val="70C5BDF2"/>
    <w:rsid w:val="70C5F7AA"/>
    <w:rsid w:val="70C6991B"/>
    <w:rsid w:val="70C6A3F2"/>
    <w:rsid w:val="70C6CE86"/>
    <w:rsid w:val="70C739AB"/>
    <w:rsid w:val="70C7529A"/>
    <w:rsid w:val="70C75F47"/>
    <w:rsid w:val="70C7AD69"/>
    <w:rsid w:val="70C7EE1E"/>
    <w:rsid w:val="70C8ACC9"/>
    <w:rsid w:val="70C8AE44"/>
    <w:rsid w:val="70C94636"/>
    <w:rsid w:val="70C97B0C"/>
    <w:rsid w:val="70C98123"/>
    <w:rsid w:val="70C9E0B3"/>
    <w:rsid w:val="70C9FCCD"/>
    <w:rsid w:val="70CA071C"/>
    <w:rsid w:val="70CA109C"/>
    <w:rsid w:val="70CA23F2"/>
    <w:rsid w:val="70CA4FA9"/>
    <w:rsid w:val="70CA603F"/>
    <w:rsid w:val="70CB59E5"/>
    <w:rsid w:val="70CB76EB"/>
    <w:rsid w:val="70CC171F"/>
    <w:rsid w:val="70CC3018"/>
    <w:rsid w:val="70CC6B32"/>
    <w:rsid w:val="70CCED07"/>
    <w:rsid w:val="70CCFE87"/>
    <w:rsid w:val="70CD2128"/>
    <w:rsid w:val="70CDB586"/>
    <w:rsid w:val="70CDDAB2"/>
    <w:rsid w:val="70CDDB34"/>
    <w:rsid w:val="70CE7F58"/>
    <w:rsid w:val="70CE89A7"/>
    <w:rsid w:val="70CE92A4"/>
    <w:rsid w:val="70CEA449"/>
    <w:rsid w:val="70CF1DB7"/>
    <w:rsid w:val="70CF3331"/>
    <w:rsid w:val="70CF5632"/>
    <w:rsid w:val="70CF5AE7"/>
    <w:rsid w:val="70CF79B4"/>
    <w:rsid w:val="70CFB695"/>
    <w:rsid w:val="70CFDE40"/>
    <w:rsid w:val="70CFF94C"/>
    <w:rsid w:val="70D01E26"/>
    <w:rsid w:val="70D03E15"/>
    <w:rsid w:val="70D045FD"/>
    <w:rsid w:val="70D05C23"/>
    <w:rsid w:val="70D067B6"/>
    <w:rsid w:val="70D08DD4"/>
    <w:rsid w:val="70D09802"/>
    <w:rsid w:val="70D140F9"/>
    <w:rsid w:val="70D1D854"/>
    <w:rsid w:val="70D20C3C"/>
    <w:rsid w:val="70D21B57"/>
    <w:rsid w:val="70D24BB4"/>
    <w:rsid w:val="70D2745E"/>
    <w:rsid w:val="70D2E889"/>
    <w:rsid w:val="70D3413F"/>
    <w:rsid w:val="70D34EAD"/>
    <w:rsid w:val="70D38369"/>
    <w:rsid w:val="70D3AC82"/>
    <w:rsid w:val="70D3BCF7"/>
    <w:rsid w:val="70D3DFA5"/>
    <w:rsid w:val="70D3E5C6"/>
    <w:rsid w:val="70D3F0A6"/>
    <w:rsid w:val="70D40EBF"/>
    <w:rsid w:val="70D4699A"/>
    <w:rsid w:val="70D50F00"/>
    <w:rsid w:val="70D52578"/>
    <w:rsid w:val="70D535F8"/>
    <w:rsid w:val="70D53B24"/>
    <w:rsid w:val="70D555BA"/>
    <w:rsid w:val="70D55F49"/>
    <w:rsid w:val="70D58E21"/>
    <w:rsid w:val="70D5AAD4"/>
    <w:rsid w:val="70D5C26E"/>
    <w:rsid w:val="70D5D7C4"/>
    <w:rsid w:val="70D5E90B"/>
    <w:rsid w:val="70D62D47"/>
    <w:rsid w:val="70D66304"/>
    <w:rsid w:val="70D72080"/>
    <w:rsid w:val="70D73285"/>
    <w:rsid w:val="70D84391"/>
    <w:rsid w:val="70D8DBB9"/>
    <w:rsid w:val="70D90F6C"/>
    <w:rsid w:val="70D9703C"/>
    <w:rsid w:val="70D9AD83"/>
    <w:rsid w:val="70DA6B81"/>
    <w:rsid w:val="70DB5792"/>
    <w:rsid w:val="70DB712B"/>
    <w:rsid w:val="70DB7178"/>
    <w:rsid w:val="70DB97CF"/>
    <w:rsid w:val="70DC1733"/>
    <w:rsid w:val="70DC7483"/>
    <w:rsid w:val="70DD0048"/>
    <w:rsid w:val="70DD0445"/>
    <w:rsid w:val="70DD8CA5"/>
    <w:rsid w:val="70DD9726"/>
    <w:rsid w:val="70DD9856"/>
    <w:rsid w:val="70DDC4E5"/>
    <w:rsid w:val="70DDFDA6"/>
    <w:rsid w:val="70DE3D49"/>
    <w:rsid w:val="70DE508A"/>
    <w:rsid w:val="70DED2D8"/>
    <w:rsid w:val="70DED839"/>
    <w:rsid w:val="70DEDD2D"/>
    <w:rsid w:val="70DEF397"/>
    <w:rsid w:val="70DF1CD7"/>
    <w:rsid w:val="70DF1FE0"/>
    <w:rsid w:val="70DF69F6"/>
    <w:rsid w:val="70E04B34"/>
    <w:rsid w:val="70E054F7"/>
    <w:rsid w:val="70E0CB04"/>
    <w:rsid w:val="70E27A5E"/>
    <w:rsid w:val="70E27C14"/>
    <w:rsid w:val="70E3087B"/>
    <w:rsid w:val="70E32D54"/>
    <w:rsid w:val="70E34306"/>
    <w:rsid w:val="70E3AB85"/>
    <w:rsid w:val="70E3C6BE"/>
    <w:rsid w:val="70E469FF"/>
    <w:rsid w:val="70E46CB8"/>
    <w:rsid w:val="70E49E52"/>
    <w:rsid w:val="70E4F7A3"/>
    <w:rsid w:val="70E5872A"/>
    <w:rsid w:val="70E5D8E3"/>
    <w:rsid w:val="70E5E2AC"/>
    <w:rsid w:val="70E62A1B"/>
    <w:rsid w:val="70E67C26"/>
    <w:rsid w:val="70E68633"/>
    <w:rsid w:val="70E6EAB8"/>
    <w:rsid w:val="70E6F19C"/>
    <w:rsid w:val="70E74BDD"/>
    <w:rsid w:val="70E7598B"/>
    <w:rsid w:val="70E77658"/>
    <w:rsid w:val="70E780EE"/>
    <w:rsid w:val="70E79DF8"/>
    <w:rsid w:val="70E7C460"/>
    <w:rsid w:val="70E843D2"/>
    <w:rsid w:val="70E84670"/>
    <w:rsid w:val="70E862A4"/>
    <w:rsid w:val="70E89291"/>
    <w:rsid w:val="70E9BFC5"/>
    <w:rsid w:val="70EA17F2"/>
    <w:rsid w:val="70EA48C5"/>
    <w:rsid w:val="70EA87E0"/>
    <w:rsid w:val="70EA972C"/>
    <w:rsid w:val="70EAC6B1"/>
    <w:rsid w:val="70EAD311"/>
    <w:rsid w:val="70EAE1F3"/>
    <w:rsid w:val="70EAF286"/>
    <w:rsid w:val="70EB4DE7"/>
    <w:rsid w:val="70EB718B"/>
    <w:rsid w:val="70EC3729"/>
    <w:rsid w:val="70EC3F8A"/>
    <w:rsid w:val="70EC7B41"/>
    <w:rsid w:val="70EC91CF"/>
    <w:rsid w:val="70ECA2CA"/>
    <w:rsid w:val="70ECBDF9"/>
    <w:rsid w:val="70ECCC91"/>
    <w:rsid w:val="70ED0952"/>
    <w:rsid w:val="70ED0C04"/>
    <w:rsid w:val="70ED58FE"/>
    <w:rsid w:val="70ED6623"/>
    <w:rsid w:val="70ED7D8D"/>
    <w:rsid w:val="70EDE2EC"/>
    <w:rsid w:val="70EDF9DE"/>
    <w:rsid w:val="70EE2FA8"/>
    <w:rsid w:val="70EE7325"/>
    <w:rsid w:val="70EE7C56"/>
    <w:rsid w:val="70EEB0BA"/>
    <w:rsid w:val="70EEDC29"/>
    <w:rsid w:val="70EEFDC6"/>
    <w:rsid w:val="70EF0EF9"/>
    <w:rsid w:val="70EF4E64"/>
    <w:rsid w:val="70EF609D"/>
    <w:rsid w:val="70EF9391"/>
    <w:rsid w:val="70EFFF9E"/>
    <w:rsid w:val="70F00BBD"/>
    <w:rsid w:val="70F0471F"/>
    <w:rsid w:val="70F07629"/>
    <w:rsid w:val="70F0B0A3"/>
    <w:rsid w:val="70F10634"/>
    <w:rsid w:val="70F13BC7"/>
    <w:rsid w:val="70F18DF2"/>
    <w:rsid w:val="70F1B6DF"/>
    <w:rsid w:val="70F1BE44"/>
    <w:rsid w:val="70F1DD9D"/>
    <w:rsid w:val="70F21E0A"/>
    <w:rsid w:val="70F24C1C"/>
    <w:rsid w:val="70F2C2B1"/>
    <w:rsid w:val="70F2D0C9"/>
    <w:rsid w:val="70F32727"/>
    <w:rsid w:val="70F32ACB"/>
    <w:rsid w:val="70F372D8"/>
    <w:rsid w:val="70F379C7"/>
    <w:rsid w:val="70F37AD9"/>
    <w:rsid w:val="70F37E34"/>
    <w:rsid w:val="70F38528"/>
    <w:rsid w:val="70F389B2"/>
    <w:rsid w:val="70F3DA22"/>
    <w:rsid w:val="70F40372"/>
    <w:rsid w:val="70F4112E"/>
    <w:rsid w:val="70F4D99C"/>
    <w:rsid w:val="70F502DE"/>
    <w:rsid w:val="70F51DA6"/>
    <w:rsid w:val="70F52498"/>
    <w:rsid w:val="70F5DAFB"/>
    <w:rsid w:val="70F60CD9"/>
    <w:rsid w:val="70F697D2"/>
    <w:rsid w:val="70F6C0CF"/>
    <w:rsid w:val="70F6D211"/>
    <w:rsid w:val="70F6EA6B"/>
    <w:rsid w:val="70F7DAE9"/>
    <w:rsid w:val="70F83DEB"/>
    <w:rsid w:val="70F91517"/>
    <w:rsid w:val="70FA24C4"/>
    <w:rsid w:val="70FA644F"/>
    <w:rsid w:val="70FA93B1"/>
    <w:rsid w:val="70FAEC77"/>
    <w:rsid w:val="70FB0565"/>
    <w:rsid w:val="70FB5495"/>
    <w:rsid w:val="70FB746F"/>
    <w:rsid w:val="70FB7F6E"/>
    <w:rsid w:val="70FBCCAE"/>
    <w:rsid w:val="70FC072B"/>
    <w:rsid w:val="70FD556E"/>
    <w:rsid w:val="70FDAD86"/>
    <w:rsid w:val="70FE5F4B"/>
    <w:rsid w:val="70FE8FDA"/>
    <w:rsid w:val="70FF1203"/>
    <w:rsid w:val="70FF3A49"/>
    <w:rsid w:val="70FF6F43"/>
    <w:rsid w:val="70FF7CC3"/>
    <w:rsid w:val="70FF87CF"/>
    <w:rsid w:val="710037DF"/>
    <w:rsid w:val="710043F7"/>
    <w:rsid w:val="71005EE3"/>
    <w:rsid w:val="71005FB9"/>
    <w:rsid w:val="710075BD"/>
    <w:rsid w:val="7100B952"/>
    <w:rsid w:val="7100FB99"/>
    <w:rsid w:val="71011F07"/>
    <w:rsid w:val="7101205F"/>
    <w:rsid w:val="71016251"/>
    <w:rsid w:val="71018297"/>
    <w:rsid w:val="7101E8D7"/>
    <w:rsid w:val="7101EB27"/>
    <w:rsid w:val="71021B22"/>
    <w:rsid w:val="71028AE0"/>
    <w:rsid w:val="7102B94E"/>
    <w:rsid w:val="7102D6E1"/>
    <w:rsid w:val="7102E688"/>
    <w:rsid w:val="710304AC"/>
    <w:rsid w:val="710351BA"/>
    <w:rsid w:val="71039643"/>
    <w:rsid w:val="7103D3C4"/>
    <w:rsid w:val="7103F813"/>
    <w:rsid w:val="71041B88"/>
    <w:rsid w:val="7104279C"/>
    <w:rsid w:val="71046286"/>
    <w:rsid w:val="71049B76"/>
    <w:rsid w:val="7104A67D"/>
    <w:rsid w:val="71054E33"/>
    <w:rsid w:val="71059352"/>
    <w:rsid w:val="7105EAE8"/>
    <w:rsid w:val="710666B6"/>
    <w:rsid w:val="71072122"/>
    <w:rsid w:val="710734D1"/>
    <w:rsid w:val="7107F8A3"/>
    <w:rsid w:val="7108243B"/>
    <w:rsid w:val="71082971"/>
    <w:rsid w:val="71084474"/>
    <w:rsid w:val="71084668"/>
    <w:rsid w:val="71089F0C"/>
    <w:rsid w:val="7108AB36"/>
    <w:rsid w:val="7109A6D9"/>
    <w:rsid w:val="7109B648"/>
    <w:rsid w:val="7109D18D"/>
    <w:rsid w:val="7109D676"/>
    <w:rsid w:val="710A19E1"/>
    <w:rsid w:val="710A2FD2"/>
    <w:rsid w:val="710A32C9"/>
    <w:rsid w:val="710A929B"/>
    <w:rsid w:val="710AB869"/>
    <w:rsid w:val="710AC581"/>
    <w:rsid w:val="710B19C4"/>
    <w:rsid w:val="710B6B46"/>
    <w:rsid w:val="710BBB91"/>
    <w:rsid w:val="710C325D"/>
    <w:rsid w:val="710C3E56"/>
    <w:rsid w:val="710C433D"/>
    <w:rsid w:val="710C8629"/>
    <w:rsid w:val="710CC42D"/>
    <w:rsid w:val="710D9870"/>
    <w:rsid w:val="710DC337"/>
    <w:rsid w:val="710DCA54"/>
    <w:rsid w:val="710DCC0D"/>
    <w:rsid w:val="710DCFF7"/>
    <w:rsid w:val="710DDCDF"/>
    <w:rsid w:val="710E07D5"/>
    <w:rsid w:val="710E270B"/>
    <w:rsid w:val="710E7459"/>
    <w:rsid w:val="710E81E3"/>
    <w:rsid w:val="710EBC0D"/>
    <w:rsid w:val="710EE471"/>
    <w:rsid w:val="710EE79B"/>
    <w:rsid w:val="710FD334"/>
    <w:rsid w:val="710FFFEB"/>
    <w:rsid w:val="711005D4"/>
    <w:rsid w:val="71101028"/>
    <w:rsid w:val="7110158E"/>
    <w:rsid w:val="711020F1"/>
    <w:rsid w:val="71106425"/>
    <w:rsid w:val="711067BA"/>
    <w:rsid w:val="7110953F"/>
    <w:rsid w:val="7110F44A"/>
    <w:rsid w:val="71113385"/>
    <w:rsid w:val="71113504"/>
    <w:rsid w:val="71115A6B"/>
    <w:rsid w:val="71116650"/>
    <w:rsid w:val="7111C1FD"/>
    <w:rsid w:val="7111C487"/>
    <w:rsid w:val="7111E310"/>
    <w:rsid w:val="711201FF"/>
    <w:rsid w:val="7112066B"/>
    <w:rsid w:val="711237D0"/>
    <w:rsid w:val="711278A0"/>
    <w:rsid w:val="7112A104"/>
    <w:rsid w:val="7112CB5D"/>
    <w:rsid w:val="7112F48A"/>
    <w:rsid w:val="7112F5EC"/>
    <w:rsid w:val="711341C5"/>
    <w:rsid w:val="71136B5F"/>
    <w:rsid w:val="71139059"/>
    <w:rsid w:val="7113CCD1"/>
    <w:rsid w:val="7114443A"/>
    <w:rsid w:val="7114B777"/>
    <w:rsid w:val="711513E5"/>
    <w:rsid w:val="71151A5E"/>
    <w:rsid w:val="711564C6"/>
    <w:rsid w:val="711624FD"/>
    <w:rsid w:val="71162A64"/>
    <w:rsid w:val="71163309"/>
    <w:rsid w:val="7116E5F5"/>
    <w:rsid w:val="7116FA8C"/>
    <w:rsid w:val="71177D2D"/>
    <w:rsid w:val="7117DE4A"/>
    <w:rsid w:val="7118442F"/>
    <w:rsid w:val="71189C51"/>
    <w:rsid w:val="7118B877"/>
    <w:rsid w:val="7118C1EA"/>
    <w:rsid w:val="7118D59C"/>
    <w:rsid w:val="7119944E"/>
    <w:rsid w:val="7119A272"/>
    <w:rsid w:val="7119C6F5"/>
    <w:rsid w:val="7119D652"/>
    <w:rsid w:val="711A147E"/>
    <w:rsid w:val="711A2427"/>
    <w:rsid w:val="711A3B63"/>
    <w:rsid w:val="711AB064"/>
    <w:rsid w:val="711AD2D8"/>
    <w:rsid w:val="711B1C4A"/>
    <w:rsid w:val="711C038E"/>
    <w:rsid w:val="711D6135"/>
    <w:rsid w:val="711DC800"/>
    <w:rsid w:val="711DDDBE"/>
    <w:rsid w:val="711DF3EA"/>
    <w:rsid w:val="711E188A"/>
    <w:rsid w:val="711E4886"/>
    <w:rsid w:val="711E786C"/>
    <w:rsid w:val="711EDE2C"/>
    <w:rsid w:val="711FB2BC"/>
    <w:rsid w:val="71201134"/>
    <w:rsid w:val="71201C64"/>
    <w:rsid w:val="7120447F"/>
    <w:rsid w:val="712073FB"/>
    <w:rsid w:val="7120F678"/>
    <w:rsid w:val="71215AED"/>
    <w:rsid w:val="7121DF70"/>
    <w:rsid w:val="71222051"/>
    <w:rsid w:val="71223713"/>
    <w:rsid w:val="712252E2"/>
    <w:rsid w:val="712339C4"/>
    <w:rsid w:val="71234C60"/>
    <w:rsid w:val="712391A6"/>
    <w:rsid w:val="71245226"/>
    <w:rsid w:val="7124CA10"/>
    <w:rsid w:val="71252702"/>
    <w:rsid w:val="71252F56"/>
    <w:rsid w:val="7125FBA1"/>
    <w:rsid w:val="71264AED"/>
    <w:rsid w:val="712676D2"/>
    <w:rsid w:val="71268B1E"/>
    <w:rsid w:val="71275893"/>
    <w:rsid w:val="7127915E"/>
    <w:rsid w:val="7127D6DD"/>
    <w:rsid w:val="7128092A"/>
    <w:rsid w:val="71283AFD"/>
    <w:rsid w:val="71283FF8"/>
    <w:rsid w:val="7128628E"/>
    <w:rsid w:val="71288415"/>
    <w:rsid w:val="712891E8"/>
    <w:rsid w:val="7128ACA7"/>
    <w:rsid w:val="7128CC5F"/>
    <w:rsid w:val="7128F790"/>
    <w:rsid w:val="712904AB"/>
    <w:rsid w:val="7129073B"/>
    <w:rsid w:val="71291FF9"/>
    <w:rsid w:val="7129CAC7"/>
    <w:rsid w:val="712A17BD"/>
    <w:rsid w:val="712A2AAC"/>
    <w:rsid w:val="712AA1F0"/>
    <w:rsid w:val="712AFAAC"/>
    <w:rsid w:val="712B0D1E"/>
    <w:rsid w:val="712BC72C"/>
    <w:rsid w:val="712BD730"/>
    <w:rsid w:val="712BFBD3"/>
    <w:rsid w:val="712BFCDD"/>
    <w:rsid w:val="712C2270"/>
    <w:rsid w:val="712C65AB"/>
    <w:rsid w:val="712C738A"/>
    <w:rsid w:val="712C930E"/>
    <w:rsid w:val="712CCCE6"/>
    <w:rsid w:val="712D437C"/>
    <w:rsid w:val="712D4E4A"/>
    <w:rsid w:val="712D5A25"/>
    <w:rsid w:val="712F45F8"/>
    <w:rsid w:val="712F7014"/>
    <w:rsid w:val="712F8B11"/>
    <w:rsid w:val="712FC838"/>
    <w:rsid w:val="712FD7BA"/>
    <w:rsid w:val="71301C28"/>
    <w:rsid w:val="71301DBA"/>
    <w:rsid w:val="71305563"/>
    <w:rsid w:val="71309029"/>
    <w:rsid w:val="7130B708"/>
    <w:rsid w:val="7130DA0F"/>
    <w:rsid w:val="7130ED6D"/>
    <w:rsid w:val="71317F9B"/>
    <w:rsid w:val="71323C30"/>
    <w:rsid w:val="713296BD"/>
    <w:rsid w:val="7132C3B2"/>
    <w:rsid w:val="713366D9"/>
    <w:rsid w:val="71337335"/>
    <w:rsid w:val="71337B7A"/>
    <w:rsid w:val="71338986"/>
    <w:rsid w:val="7133C5F7"/>
    <w:rsid w:val="713412F5"/>
    <w:rsid w:val="71347CC5"/>
    <w:rsid w:val="7134B59B"/>
    <w:rsid w:val="7134BC4C"/>
    <w:rsid w:val="71350DCC"/>
    <w:rsid w:val="7135154D"/>
    <w:rsid w:val="7135A6ED"/>
    <w:rsid w:val="7135B2EA"/>
    <w:rsid w:val="7135C985"/>
    <w:rsid w:val="7136A64B"/>
    <w:rsid w:val="7136C207"/>
    <w:rsid w:val="71373723"/>
    <w:rsid w:val="7137723B"/>
    <w:rsid w:val="71380FF2"/>
    <w:rsid w:val="7138BBC0"/>
    <w:rsid w:val="7138D555"/>
    <w:rsid w:val="71390A5D"/>
    <w:rsid w:val="71391851"/>
    <w:rsid w:val="71393C42"/>
    <w:rsid w:val="71393E77"/>
    <w:rsid w:val="71395B9C"/>
    <w:rsid w:val="7139B16A"/>
    <w:rsid w:val="7139C9D2"/>
    <w:rsid w:val="7139F134"/>
    <w:rsid w:val="7139F935"/>
    <w:rsid w:val="713A1947"/>
    <w:rsid w:val="713A32A5"/>
    <w:rsid w:val="713A4768"/>
    <w:rsid w:val="713A8489"/>
    <w:rsid w:val="713A95E7"/>
    <w:rsid w:val="713AB6E6"/>
    <w:rsid w:val="713AC2D1"/>
    <w:rsid w:val="713B3581"/>
    <w:rsid w:val="713B4609"/>
    <w:rsid w:val="713B48B7"/>
    <w:rsid w:val="713BD33E"/>
    <w:rsid w:val="713C6008"/>
    <w:rsid w:val="713CC47D"/>
    <w:rsid w:val="713D4C39"/>
    <w:rsid w:val="713DA4EF"/>
    <w:rsid w:val="713E12E1"/>
    <w:rsid w:val="713E5C94"/>
    <w:rsid w:val="713E5E4A"/>
    <w:rsid w:val="713E905E"/>
    <w:rsid w:val="713ECA7E"/>
    <w:rsid w:val="713EDB3B"/>
    <w:rsid w:val="713FBA2C"/>
    <w:rsid w:val="713FC095"/>
    <w:rsid w:val="7140AA28"/>
    <w:rsid w:val="7140B8DE"/>
    <w:rsid w:val="7140E499"/>
    <w:rsid w:val="7141BFEA"/>
    <w:rsid w:val="7142298C"/>
    <w:rsid w:val="7142BAA6"/>
    <w:rsid w:val="7142D183"/>
    <w:rsid w:val="7142E016"/>
    <w:rsid w:val="7143258F"/>
    <w:rsid w:val="71433370"/>
    <w:rsid w:val="714356C0"/>
    <w:rsid w:val="7143AEA1"/>
    <w:rsid w:val="7143BF37"/>
    <w:rsid w:val="7143F1EC"/>
    <w:rsid w:val="71444CAF"/>
    <w:rsid w:val="7144621B"/>
    <w:rsid w:val="71446986"/>
    <w:rsid w:val="7144C9D6"/>
    <w:rsid w:val="7144DDF2"/>
    <w:rsid w:val="7144ED45"/>
    <w:rsid w:val="7145D3DF"/>
    <w:rsid w:val="7145D573"/>
    <w:rsid w:val="714642AA"/>
    <w:rsid w:val="714656AF"/>
    <w:rsid w:val="7146EC25"/>
    <w:rsid w:val="7146F0EE"/>
    <w:rsid w:val="71470FB0"/>
    <w:rsid w:val="71472703"/>
    <w:rsid w:val="7147272A"/>
    <w:rsid w:val="71478CD0"/>
    <w:rsid w:val="7147FD80"/>
    <w:rsid w:val="714816A2"/>
    <w:rsid w:val="714882E8"/>
    <w:rsid w:val="7148A6F2"/>
    <w:rsid w:val="7148D082"/>
    <w:rsid w:val="714984BD"/>
    <w:rsid w:val="7149885D"/>
    <w:rsid w:val="714A1696"/>
    <w:rsid w:val="714AB7F5"/>
    <w:rsid w:val="714AD8A1"/>
    <w:rsid w:val="714AE657"/>
    <w:rsid w:val="714B8ADE"/>
    <w:rsid w:val="714B9243"/>
    <w:rsid w:val="714BBC59"/>
    <w:rsid w:val="714BE909"/>
    <w:rsid w:val="714C0AA5"/>
    <w:rsid w:val="714C0E03"/>
    <w:rsid w:val="714CA633"/>
    <w:rsid w:val="714CB036"/>
    <w:rsid w:val="714CF8FB"/>
    <w:rsid w:val="714CFDD7"/>
    <w:rsid w:val="714DE278"/>
    <w:rsid w:val="714E10F1"/>
    <w:rsid w:val="714EE996"/>
    <w:rsid w:val="714EFE5D"/>
    <w:rsid w:val="714F037A"/>
    <w:rsid w:val="714F5139"/>
    <w:rsid w:val="714F6607"/>
    <w:rsid w:val="71508FA3"/>
    <w:rsid w:val="7150F081"/>
    <w:rsid w:val="7150F651"/>
    <w:rsid w:val="7151708C"/>
    <w:rsid w:val="71517C8B"/>
    <w:rsid w:val="7151DE73"/>
    <w:rsid w:val="7151F3EC"/>
    <w:rsid w:val="7151FAF0"/>
    <w:rsid w:val="7152A19E"/>
    <w:rsid w:val="7152B442"/>
    <w:rsid w:val="7152F8AB"/>
    <w:rsid w:val="71535BEB"/>
    <w:rsid w:val="7153EFF2"/>
    <w:rsid w:val="71543497"/>
    <w:rsid w:val="7154BFE5"/>
    <w:rsid w:val="7154C50C"/>
    <w:rsid w:val="71556129"/>
    <w:rsid w:val="71558B2C"/>
    <w:rsid w:val="715590D2"/>
    <w:rsid w:val="7155FB2A"/>
    <w:rsid w:val="7156317E"/>
    <w:rsid w:val="7156680A"/>
    <w:rsid w:val="71570CDA"/>
    <w:rsid w:val="71572858"/>
    <w:rsid w:val="7157953B"/>
    <w:rsid w:val="7157FE70"/>
    <w:rsid w:val="715820F1"/>
    <w:rsid w:val="71584599"/>
    <w:rsid w:val="71585E04"/>
    <w:rsid w:val="715869FD"/>
    <w:rsid w:val="715893E3"/>
    <w:rsid w:val="71590466"/>
    <w:rsid w:val="71593017"/>
    <w:rsid w:val="715A2C81"/>
    <w:rsid w:val="715A8D3A"/>
    <w:rsid w:val="715AC434"/>
    <w:rsid w:val="715B1368"/>
    <w:rsid w:val="715B1FA2"/>
    <w:rsid w:val="715B37AB"/>
    <w:rsid w:val="715B5021"/>
    <w:rsid w:val="715C033F"/>
    <w:rsid w:val="715C0D33"/>
    <w:rsid w:val="715C3522"/>
    <w:rsid w:val="715C3A07"/>
    <w:rsid w:val="715C8333"/>
    <w:rsid w:val="715CDE55"/>
    <w:rsid w:val="715CE6A7"/>
    <w:rsid w:val="715D1F11"/>
    <w:rsid w:val="715D77DC"/>
    <w:rsid w:val="715DA6CE"/>
    <w:rsid w:val="715DE2D0"/>
    <w:rsid w:val="715E9B61"/>
    <w:rsid w:val="715ECAED"/>
    <w:rsid w:val="715ED529"/>
    <w:rsid w:val="715F1FDD"/>
    <w:rsid w:val="715F4BB9"/>
    <w:rsid w:val="715F6C57"/>
    <w:rsid w:val="715F97F6"/>
    <w:rsid w:val="715FDB95"/>
    <w:rsid w:val="71604122"/>
    <w:rsid w:val="716091A4"/>
    <w:rsid w:val="71611F29"/>
    <w:rsid w:val="71613DC9"/>
    <w:rsid w:val="71614CEC"/>
    <w:rsid w:val="7161D980"/>
    <w:rsid w:val="7162461D"/>
    <w:rsid w:val="716292B4"/>
    <w:rsid w:val="7162A222"/>
    <w:rsid w:val="7162ADF6"/>
    <w:rsid w:val="7163B163"/>
    <w:rsid w:val="716401F9"/>
    <w:rsid w:val="716405F3"/>
    <w:rsid w:val="71640DA9"/>
    <w:rsid w:val="716418A0"/>
    <w:rsid w:val="71642215"/>
    <w:rsid w:val="7164427A"/>
    <w:rsid w:val="7164BE08"/>
    <w:rsid w:val="7164DDFF"/>
    <w:rsid w:val="7164F212"/>
    <w:rsid w:val="716519EB"/>
    <w:rsid w:val="71655C78"/>
    <w:rsid w:val="7165C3FC"/>
    <w:rsid w:val="71665C3F"/>
    <w:rsid w:val="71666367"/>
    <w:rsid w:val="7166BD5C"/>
    <w:rsid w:val="7166BFFE"/>
    <w:rsid w:val="71672DF4"/>
    <w:rsid w:val="71674F17"/>
    <w:rsid w:val="7167CA67"/>
    <w:rsid w:val="71686527"/>
    <w:rsid w:val="71686C50"/>
    <w:rsid w:val="7168DF2F"/>
    <w:rsid w:val="71690EF7"/>
    <w:rsid w:val="71691A40"/>
    <w:rsid w:val="716935D6"/>
    <w:rsid w:val="716936A6"/>
    <w:rsid w:val="71696C6D"/>
    <w:rsid w:val="7169EAD8"/>
    <w:rsid w:val="716A3EA2"/>
    <w:rsid w:val="716A736D"/>
    <w:rsid w:val="716AD090"/>
    <w:rsid w:val="716AD4D5"/>
    <w:rsid w:val="716B009A"/>
    <w:rsid w:val="716B316A"/>
    <w:rsid w:val="716B6055"/>
    <w:rsid w:val="716BC5F0"/>
    <w:rsid w:val="716BD753"/>
    <w:rsid w:val="716C8EA2"/>
    <w:rsid w:val="716D2723"/>
    <w:rsid w:val="716D2FB0"/>
    <w:rsid w:val="716D34B8"/>
    <w:rsid w:val="716DA19F"/>
    <w:rsid w:val="716DE609"/>
    <w:rsid w:val="716E70AC"/>
    <w:rsid w:val="716E8727"/>
    <w:rsid w:val="716F30D0"/>
    <w:rsid w:val="716F3890"/>
    <w:rsid w:val="716F4028"/>
    <w:rsid w:val="716F7274"/>
    <w:rsid w:val="716F93D9"/>
    <w:rsid w:val="716FCF3F"/>
    <w:rsid w:val="716FDA07"/>
    <w:rsid w:val="7170A508"/>
    <w:rsid w:val="7170BFE5"/>
    <w:rsid w:val="7171064C"/>
    <w:rsid w:val="7171B745"/>
    <w:rsid w:val="7171E1FB"/>
    <w:rsid w:val="71726D01"/>
    <w:rsid w:val="717299D8"/>
    <w:rsid w:val="7172B289"/>
    <w:rsid w:val="7172F04C"/>
    <w:rsid w:val="717378F9"/>
    <w:rsid w:val="71741269"/>
    <w:rsid w:val="717463AD"/>
    <w:rsid w:val="7174813B"/>
    <w:rsid w:val="7174BED5"/>
    <w:rsid w:val="7174CE28"/>
    <w:rsid w:val="71756895"/>
    <w:rsid w:val="7175BD99"/>
    <w:rsid w:val="7175D604"/>
    <w:rsid w:val="71761CE3"/>
    <w:rsid w:val="71762230"/>
    <w:rsid w:val="7176855E"/>
    <w:rsid w:val="7176EA33"/>
    <w:rsid w:val="71773B5F"/>
    <w:rsid w:val="71774808"/>
    <w:rsid w:val="71782A2A"/>
    <w:rsid w:val="71789C93"/>
    <w:rsid w:val="7178FDD1"/>
    <w:rsid w:val="717911D8"/>
    <w:rsid w:val="71793F82"/>
    <w:rsid w:val="71795A78"/>
    <w:rsid w:val="7179A2B4"/>
    <w:rsid w:val="717A4AA7"/>
    <w:rsid w:val="717A8738"/>
    <w:rsid w:val="717AF323"/>
    <w:rsid w:val="717B49E9"/>
    <w:rsid w:val="717B8762"/>
    <w:rsid w:val="717B9CDA"/>
    <w:rsid w:val="717BC1CF"/>
    <w:rsid w:val="717BED24"/>
    <w:rsid w:val="717BF7D4"/>
    <w:rsid w:val="717C27D3"/>
    <w:rsid w:val="717C4146"/>
    <w:rsid w:val="717C48D3"/>
    <w:rsid w:val="717C9924"/>
    <w:rsid w:val="717CB3B1"/>
    <w:rsid w:val="717CDE05"/>
    <w:rsid w:val="717CFEBA"/>
    <w:rsid w:val="717D128F"/>
    <w:rsid w:val="717D435A"/>
    <w:rsid w:val="717E0A1F"/>
    <w:rsid w:val="717E1896"/>
    <w:rsid w:val="717EF316"/>
    <w:rsid w:val="717F1840"/>
    <w:rsid w:val="717F2C7D"/>
    <w:rsid w:val="717F887C"/>
    <w:rsid w:val="717FF6E6"/>
    <w:rsid w:val="7180060B"/>
    <w:rsid w:val="71807273"/>
    <w:rsid w:val="7180DC60"/>
    <w:rsid w:val="71811551"/>
    <w:rsid w:val="71814627"/>
    <w:rsid w:val="71818916"/>
    <w:rsid w:val="7181D671"/>
    <w:rsid w:val="7181EB0F"/>
    <w:rsid w:val="71820B5B"/>
    <w:rsid w:val="7182217D"/>
    <w:rsid w:val="71829AEB"/>
    <w:rsid w:val="7182AD41"/>
    <w:rsid w:val="7182E4E2"/>
    <w:rsid w:val="718387FD"/>
    <w:rsid w:val="7183B88F"/>
    <w:rsid w:val="7183F922"/>
    <w:rsid w:val="7184177F"/>
    <w:rsid w:val="7184239F"/>
    <w:rsid w:val="718446C4"/>
    <w:rsid w:val="7184C3DB"/>
    <w:rsid w:val="7184EDEB"/>
    <w:rsid w:val="71857976"/>
    <w:rsid w:val="71858DED"/>
    <w:rsid w:val="7185C416"/>
    <w:rsid w:val="7185E290"/>
    <w:rsid w:val="71866E83"/>
    <w:rsid w:val="71871718"/>
    <w:rsid w:val="7188506C"/>
    <w:rsid w:val="718861FF"/>
    <w:rsid w:val="71887811"/>
    <w:rsid w:val="7188B1DA"/>
    <w:rsid w:val="7188B8C4"/>
    <w:rsid w:val="718928C9"/>
    <w:rsid w:val="7189529A"/>
    <w:rsid w:val="7189B758"/>
    <w:rsid w:val="718A104E"/>
    <w:rsid w:val="718A6F7D"/>
    <w:rsid w:val="718AC83E"/>
    <w:rsid w:val="718B015E"/>
    <w:rsid w:val="718B6941"/>
    <w:rsid w:val="718BA2DD"/>
    <w:rsid w:val="718C19D0"/>
    <w:rsid w:val="718C2D5D"/>
    <w:rsid w:val="718C31C5"/>
    <w:rsid w:val="718C403A"/>
    <w:rsid w:val="718C5619"/>
    <w:rsid w:val="718CB062"/>
    <w:rsid w:val="718D05E9"/>
    <w:rsid w:val="718D0BD9"/>
    <w:rsid w:val="718DB255"/>
    <w:rsid w:val="718DE946"/>
    <w:rsid w:val="718E5EBE"/>
    <w:rsid w:val="718E80EB"/>
    <w:rsid w:val="718EA42C"/>
    <w:rsid w:val="718EBB95"/>
    <w:rsid w:val="718ED7B5"/>
    <w:rsid w:val="718EE46D"/>
    <w:rsid w:val="718F1493"/>
    <w:rsid w:val="718F2DBD"/>
    <w:rsid w:val="718FCDB4"/>
    <w:rsid w:val="718FF9EC"/>
    <w:rsid w:val="718FFA6F"/>
    <w:rsid w:val="719007C8"/>
    <w:rsid w:val="71901332"/>
    <w:rsid w:val="71901C9D"/>
    <w:rsid w:val="71904D0B"/>
    <w:rsid w:val="71907574"/>
    <w:rsid w:val="719080E3"/>
    <w:rsid w:val="7190AD64"/>
    <w:rsid w:val="7191790E"/>
    <w:rsid w:val="7191DEDC"/>
    <w:rsid w:val="71926F03"/>
    <w:rsid w:val="719334BD"/>
    <w:rsid w:val="71938189"/>
    <w:rsid w:val="7193A8F5"/>
    <w:rsid w:val="7193EF17"/>
    <w:rsid w:val="7193F3EB"/>
    <w:rsid w:val="71941052"/>
    <w:rsid w:val="7194297D"/>
    <w:rsid w:val="719434C0"/>
    <w:rsid w:val="71944705"/>
    <w:rsid w:val="719475F7"/>
    <w:rsid w:val="7194D7FF"/>
    <w:rsid w:val="719502F2"/>
    <w:rsid w:val="71954F7A"/>
    <w:rsid w:val="7195BE74"/>
    <w:rsid w:val="7195DBF4"/>
    <w:rsid w:val="7195F81F"/>
    <w:rsid w:val="71969C9B"/>
    <w:rsid w:val="7196AA42"/>
    <w:rsid w:val="7196EEC8"/>
    <w:rsid w:val="71978ED1"/>
    <w:rsid w:val="7197900D"/>
    <w:rsid w:val="7197ED98"/>
    <w:rsid w:val="7198F678"/>
    <w:rsid w:val="71995632"/>
    <w:rsid w:val="71996A5F"/>
    <w:rsid w:val="719997FE"/>
    <w:rsid w:val="7199A9EF"/>
    <w:rsid w:val="7199BB1B"/>
    <w:rsid w:val="7199CB91"/>
    <w:rsid w:val="719A287B"/>
    <w:rsid w:val="719A3CFF"/>
    <w:rsid w:val="719A6750"/>
    <w:rsid w:val="719AA00D"/>
    <w:rsid w:val="719AC44C"/>
    <w:rsid w:val="719B18BA"/>
    <w:rsid w:val="719B9718"/>
    <w:rsid w:val="719BC8B4"/>
    <w:rsid w:val="719BC8C8"/>
    <w:rsid w:val="719BD17E"/>
    <w:rsid w:val="719BDC59"/>
    <w:rsid w:val="719C1F17"/>
    <w:rsid w:val="719C20AF"/>
    <w:rsid w:val="719CDFE9"/>
    <w:rsid w:val="719D2F28"/>
    <w:rsid w:val="719D31E8"/>
    <w:rsid w:val="719D3476"/>
    <w:rsid w:val="719D4A68"/>
    <w:rsid w:val="719D4C9F"/>
    <w:rsid w:val="719D4F46"/>
    <w:rsid w:val="719DBC06"/>
    <w:rsid w:val="719E31E8"/>
    <w:rsid w:val="719E32DE"/>
    <w:rsid w:val="719E4E7B"/>
    <w:rsid w:val="719E6195"/>
    <w:rsid w:val="719F2975"/>
    <w:rsid w:val="719FC0AA"/>
    <w:rsid w:val="71A01906"/>
    <w:rsid w:val="71A083B7"/>
    <w:rsid w:val="71A09419"/>
    <w:rsid w:val="71A0B4FC"/>
    <w:rsid w:val="71A103E8"/>
    <w:rsid w:val="71A117FE"/>
    <w:rsid w:val="71A13E42"/>
    <w:rsid w:val="71A234D5"/>
    <w:rsid w:val="71A24112"/>
    <w:rsid w:val="71A25095"/>
    <w:rsid w:val="71A2568B"/>
    <w:rsid w:val="71A2E89C"/>
    <w:rsid w:val="71A30E4D"/>
    <w:rsid w:val="71A31111"/>
    <w:rsid w:val="71A315D4"/>
    <w:rsid w:val="71A3310B"/>
    <w:rsid w:val="71A38C10"/>
    <w:rsid w:val="71A3AA0A"/>
    <w:rsid w:val="71A3DC00"/>
    <w:rsid w:val="71A3F70F"/>
    <w:rsid w:val="71A46805"/>
    <w:rsid w:val="71A48849"/>
    <w:rsid w:val="71A49EE7"/>
    <w:rsid w:val="71A4C9A8"/>
    <w:rsid w:val="71A56B88"/>
    <w:rsid w:val="71A62D2A"/>
    <w:rsid w:val="71A63D1A"/>
    <w:rsid w:val="71A668E3"/>
    <w:rsid w:val="71A67CC0"/>
    <w:rsid w:val="71A68C55"/>
    <w:rsid w:val="71A71DE6"/>
    <w:rsid w:val="71A7374E"/>
    <w:rsid w:val="71A7404D"/>
    <w:rsid w:val="71A7EC3E"/>
    <w:rsid w:val="71A80E95"/>
    <w:rsid w:val="71A8930C"/>
    <w:rsid w:val="71A89870"/>
    <w:rsid w:val="71A89875"/>
    <w:rsid w:val="71A8B4A5"/>
    <w:rsid w:val="71A8C141"/>
    <w:rsid w:val="71A8F57A"/>
    <w:rsid w:val="71A923FC"/>
    <w:rsid w:val="71A96F3D"/>
    <w:rsid w:val="71A9B8FA"/>
    <w:rsid w:val="71A9CECD"/>
    <w:rsid w:val="71A9E392"/>
    <w:rsid w:val="71AA8062"/>
    <w:rsid w:val="71AAD7D2"/>
    <w:rsid w:val="71AAED95"/>
    <w:rsid w:val="71AB318A"/>
    <w:rsid w:val="71AB40A3"/>
    <w:rsid w:val="71AB61DD"/>
    <w:rsid w:val="71AB9015"/>
    <w:rsid w:val="71ABAFF1"/>
    <w:rsid w:val="71ABFDDE"/>
    <w:rsid w:val="71AC6810"/>
    <w:rsid w:val="71AC9C7A"/>
    <w:rsid w:val="71ACC8A2"/>
    <w:rsid w:val="71ACD815"/>
    <w:rsid w:val="71ACDD1B"/>
    <w:rsid w:val="71ACE575"/>
    <w:rsid w:val="71ACF6BD"/>
    <w:rsid w:val="71AD0BBB"/>
    <w:rsid w:val="71AD3B45"/>
    <w:rsid w:val="71AD6CCE"/>
    <w:rsid w:val="71AD87C6"/>
    <w:rsid w:val="71AE09B8"/>
    <w:rsid w:val="71AE1409"/>
    <w:rsid w:val="71AE3A37"/>
    <w:rsid w:val="71AE4842"/>
    <w:rsid w:val="71AE6C52"/>
    <w:rsid w:val="71AEA278"/>
    <w:rsid w:val="71AED52C"/>
    <w:rsid w:val="71AF10EC"/>
    <w:rsid w:val="71AF1357"/>
    <w:rsid w:val="71AF23F2"/>
    <w:rsid w:val="71AF597C"/>
    <w:rsid w:val="71AFFC3A"/>
    <w:rsid w:val="71B01DF8"/>
    <w:rsid w:val="71B05AFA"/>
    <w:rsid w:val="71B0E414"/>
    <w:rsid w:val="71B10748"/>
    <w:rsid w:val="71B11C62"/>
    <w:rsid w:val="71B1200A"/>
    <w:rsid w:val="71B12839"/>
    <w:rsid w:val="71B12F35"/>
    <w:rsid w:val="71B14AD2"/>
    <w:rsid w:val="71B14BD8"/>
    <w:rsid w:val="71B15612"/>
    <w:rsid w:val="71B2AE49"/>
    <w:rsid w:val="71B2FCEA"/>
    <w:rsid w:val="71B32B35"/>
    <w:rsid w:val="71B3428F"/>
    <w:rsid w:val="71B3584E"/>
    <w:rsid w:val="71B3733D"/>
    <w:rsid w:val="71B46094"/>
    <w:rsid w:val="71B4750D"/>
    <w:rsid w:val="71B48F12"/>
    <w:rsid w:val="71B49C68"/>
    <w:rsid w:val="71B4EBD0"/>
    <w:rsid w:val="71B50951"/>
    <w:rsid w:val="71B5423C"/>
    <w:rsid w:val="71B5687F"/>
    <w:rsid w:val="71B5C3E7"/>
    <w:rsid w:val="71B5FEE1"/>
    <w:rsid w:val="71B60F4F"/>
    <w:rsid w:val="71B62A62"/>
    <w:rsid w:val="71B63011"/>
    <w:rsid w:val="71B63341"/>
    <w:rsid w:val="71B6B4C3"/>
    <w:rsid w:val="71B6E142"/>
    <w:rsid w:val="71B72577"/>
    <w:rsid w:val="71B787F7"/>
    <w:rsid w:val="71B78BC7"/>
    <w:rsid w:val="71B7DAF4"/>
    <w:rsid w:val="71B910F6"/>
    <w:rsid w:val="71B986F9"/>
    <w:rsid w:val="71B99CAD"/>
    <w:rsid w:val="71BA0EB2"/>
    <w:rsid w:val="71BAD371"/>
    <w:rsid w:val="71BAEC31"/>
    <w:rsid w:val="71BB6EDD"/>
    <w:rsid w:val="71BBA83B"/>
    <w:rsid w:val="71BC19E9"/>
    <w:rsid w:val="71BC30D3"/>
    <w:rsid w:val="71BC4431"/>
    <w:rsid w:val="71BC7356"/>
    <w:rsid w:val="71BC7ED7"/>
    <w:rsid w:val="71BCE21A"/>
    <w:rsid w:val="71BD0EBC"/>
    <w:rsid w:val="71BD10AD"/>
    <w:rsid w:val="71BD4845"/>
    <w:rsid w:val="71BD70AE"/>
    <w:rsid w:val="71BD8E41"/>
    <w:rsid w:val="71BDA6AB"/>
    <w:rsid w:val="71BDE350"/>
    <w:rsid w:val="71BDEEA2"/>
    <w:rsid w:val="71BDF9E6"/>
    <w:rsid w:val="71BE30C5"/>
    <w:rsid w:val="71BE7518"/>
    <w:rsid w:val="71BE886B"/>
    <w:rsid w:val="71BEE587"/>
    <w:rsid w:val="71BEFA5D"/>
    <w:rsid w:val="71BF24C0"/>
    <w:rsid w:val="71BF358B"/>
    <w:rsid w:val="71BF84F1"/>
    <w:rsid w:val="71BFF46E"/>
    <w:rsid w:val="71C015D0"/>
    <w:rsid w:val="71C0644E"/>
    <w:rsid w:val="71C07010"/>
    <w:rsid w:val="71C0C542"/>
    <w:rsid w:val="71C0CBEA"/>
    <w:rsid w:val="71C0F199"/>
    <w:rsid w:val="71C0FC31"/>
    <w:rsid w:val="71C0FE57"/>
    <w:rsid w:val="71C14D8A"/>
    <w:rsid w:val="71C1681B"/>
    <w:rsid w:val="71C17D4F"/>
    <w:rsid w:val="71C1A16E"/>
    <w:rsid w:val="71C1E89E"/>
    <w:rsid w:val="71C1EAD7"/>
    <w:rsid w:val="71C1EBD6"/>
    <w:rsid w:val="71C1F61C"/>
    <w:rsid w:val="71C21068"/>
    <w:rsid w:val="71C22586"/>
    <w:rsid w:val="71C25BED"/>
    <w:rsid w:val="71C27241"/>
    <w:rsid w:val="71C27C84"/>
    <w:rsid w:val="71C27F9E"/>
    <w:rsid w:val="71C2A1F0"/>
    <w:rsid w:val="71C2BBAB"/>
    <w:rsid w:val="71C2DD1C"/>
    <w:rsid w:val="71C2FEBD"/>
    <w:rsid w:val="71C344C6"/>
    <w:rsid w:val="71C34D02"/>
    <w:rsid w:val="71C35B1A"/>
    <w:rsid w:val="71C36B97"/>
    <w:rsid w:val="71C3B521"/>
    <w:rsid w:val="71C44005"/>
    <w:rsid w:val="71C4513E"/>
    <w:rsid w:val="71C475E4"/>
    <w:rsid w:val="71C49EE1"/>
    <w:rsid w:val="71C52A64"/>
    <w:rsid w:val="71C56839"/>
    <w:rsid w:val="71C574DF"/>
    <w:rsid w:val="71C5CCA8"/>
    <w:rsid w:val="71C5D812"/>
    <w:rsid w:val="71C60381"/>
    <w:rsid w:val="71C621DB"/>
    <w:rsid w:val="71C63A54"/>
    <w:rsid w:val="71C6B47C"/>
    <w:rsid w:val="71C6D335"/>
    <w:rsid w:val="71C7AB6F"/>
    <w:rsid w:val="71C7BC4A"/>
    <w:rsid w:val="71C7BCAA"/>
    <w:rsid w:val="71C7E423"/>
    <w:rsid w:val="71C7F1BF"/>
    <w:rsid w:val="71C8A975"/>
    <w:rsid w:val="71C8AEFF"/>
    <w:rsid w:val="71C8B55A"/>
    <w:rsid w:val="71C91921"/>
    <w:rsid w:val="71C94709"/>
    <w:rsid w:val="71C96A01"/>
    <w:rsid w:val="71C97482"/>
    <w:rsid w:val="71C98057"/>
    <w:rsid w:val="71C9D371"/>
    <w:rsid w:val="71CA115E"/>
    <w:rsid w:val="71CA1A41"/>
    <w:rsid w:val="71CA59B9"/>
    <w:rsid w:val="71CACC59"/>
    <w:rsid w:val="71CADF14"/>
    <w:rsid w:val="71CB056D"/>
    <w:rsid w:val="71CB1CBD"/>
    <w:rsid w:val="71CB6161"/>
    <w:rsid w:val="71CB7994"/>
    <w:rsid w:val="71CBE9C7"/>
    <w:rsid w:val="71CC2484"/>
    <w:rsid w:val="71CC8E43"/>
    <w:rsid w:val="71CCD39A"/>
    <w:rsid w:val="71CCF690"/>
    <w:rsid w:val="71CD0FA1"/>
    <w:rsid w:val="71CD6D42"/>
    <w:rsid w:val="71CD71C7"/>
    <w:rsid w:val="71CDE0EC"/>
    <w:rsid w:val="71CE06AC"/>
    <w:rsid w:val="71CED410"/>
    <w:rsid w:val="71CF90B0"/>
    <w:rsid w:val="71CFC994"/>
    <w:rsid w:val="71CFCD15"/>
    <w:rsid w:val="71CFD1ED"/>
    <w:rsid w:val="71D05DE2"/>
    <w:rsid w:val="71D0DCA0"/>
    <w:rsid w:val="71D10537"/>
    <w:rsid w:val="71D122C5"/>
    <w:rsid w:val="71D1732E"/>
    <w:rsid w:val="71D19DD1"/>
    <w:rsid w:val="71D19E95"/>
    <w:rsid w:val="71D20C03"/>
    <w:rsid w:val="71D22F12"/>
    <w:rsid w:val="71D248CB"/>
    <w:rsid w:val="71D24AEF"/>
    <w:rsid w:val="71D24C63"/>
    <w:rsid w:val="71D24EC3"/>
    <w:rsid w:val="71D2F74C"/>
    <w:rsid w:val="71D2FBFA"/>
    <w:rsid w:val="71D307FC"/>
    <w:rsid w:val="71D3296A"/>
    <w:rsid w:val="71D336ED"/>
    <w:rsid w:val="71D37CDF"/>
    <w:rsid w:val="71D3AB64"/>
    <w:rsid w:val="71D3DC0A"/>
    <w:rsid w:val="71D40FF9"/>
    <w:rsid w:val="71D41F3D"/>
    <w:rsid w:val="71D43305"/>
    <w:rsid w:val="71D4A464"/>
    <w:rsid w:val="71D4E4CA"/>
    <w:rsid w:val="71D52612"/>
    <w:rsid w:val="71D658C2"/>
    <w:rsid w:val="71D65D55"/>
    <w:rsid w:val="71D6988D"/>
    <w:rsid w:val="71D6E2F6"/>
    <w:rsid w:val="71D73942"/>
    <w:rsid w:val="71D760D3"/>
    <w:rsid w:val="71D778EE"/>
    <w:rsid w:val="71D7A4AB"/>
    <w:rsid w:val="71D7C4EA"/>
    <w:rsid w:val="71D7D288"/>
    <w:rsid w:val="71D7F6A1"/>
    <w:rsid w:val="71D838B2"/>
    <w:rsid w:val="71D84DA5"/>
    <w:rsid w:val="71D8C953"/>
    <w:rsid w:val="71D8E02B"/>
    <w:rsid w:val="71D8F32C"/>
    <w:rsid w:val="71D8FAEB"/>
    <w:rsid w:val="71D90306"/>
    <w:rsid w:val="71D912A8"/>
    <w:rsid w:val="71D915AF"/>
    <w:rsid w:val="71D9955D"/>
    <w:rsid w:val="71D9B263"/>
    <w:rsid w:val="71D9C13C"/>
    <w:rsid w:val="71D9CB87"/>
    <w:rsid w:val="71DA8C93"/>
    <w:rsid w:val="71DA99FC"/>
    <w:rsid w:val="71DAE37D"/>
    <w:rsid w:val="71DAF077"/>
    <w:rsid w:val="71DB0876"/>
    <w:rsid w:val="71DB804D"/>
    <w:rsid w:val="71DBDF8C"/>
    <w:rsid w:val="71DBF9C4"/>
    <w:rsid w:val="71DBFFCA"/>
    <w:rsid w:val="71DC101B"/>
    <w:rsid w:val="71DCFD82"/>
    <w:rsid w:val="71DD6562"/>
    <w:rsid w:val="71DDA99F"/>
    <w:rsid w:val="71DE26D1"/>
    <w:rsid w:val="71DE8FD2"/>
    <w:rsid w:val="71DF17CB"/>
    <w:rsid w:val="71DF3763"/>
    <w:rsid w:val="71DF520C"/>
    <w:rsid w:val="71DF6143"/>
    <w:rsid w:val="71E03948"/>
    <w:rsid w:val="71E083B4"/>
    <w:rsid w:val="71E0AFEA"/>
    <w:rsid w:val="71E0BFB9"/>
    <w:rsid w:val="71E0EB92"/>
    <w:rsid w:val="71E10064"/>
    <w:rsid w:val="71E1149E"/>
    <w:rsid w:val="71E12D4D"/>
    <w:rsid w:val="71E16311"/>
    <w:rsid w:val="71E1C3E3"/>
    <w:rsid w:val="71E20967"/>
    <w:rsid w:val="71E35149"/>
    <w:rsid w:val="71E35899"/>
    <w:rsid w:val="71E38EA4"/>
    <w:rsid w:val="71E394B9"/>
    <w:rsid w:val="71E39A9B"/>
    <w:rsid w:val="71E43198"/>
    <w:rsid w:val="71E46F09"/>
    <w:rsid w:val="71E4B8AD"/>
    <w:rsid w:val="71E4D85B"/>
    <w:rsid w:val="71E54C2F"/>
    <w:rsid w:val="71E54F25"/>
    <w:rsid w:val="71E56B88"/>
    <w:rsid w:val="71E5C24E"/>
    <w:rsid w:val="71E6DEE4"/>
    <w:rsid w:val="71E6E1D6"/>
    <w:rsid w:val="71E6F13C"/>
    <w:rsid w:val="71E722A0"/>
    <w:rsid w:val="71E7525E"/>
    <w:rsid w:val="71E76112"/>
    <w:rsid w:val="71E796EE"/>
    <w:rsid w:val="71E7DC8F"/>
    <w:rsid w:val="71E847D8"/>
    <w:rsid w:val="71E86990"/>
    <w:rsid w:val="71E8A63D"/>
    <w:rsid w:val="71E8F5AA"/>
    <w:rsid w:val="71EA1127"/>
    <w:rsid w:val="71EABFD6"/>
    <w:rsid w:val="71EAE0A4"/>
    <w:rsid w:val="71EBA376"/>
    <w:rsid w:val="71EBB3DF"/>
    <w:rsid w:val="71EBF354"/>
    <w:rsid w:val="71EC0F4E"/>
    <w:rsid w:val="71EC318C"/>
    <w:rsid w:val="71EC6D41"/>
    <w:rsid w:val="71EC73EA"/>
    <w:rsid w:val="71ECC27A"/>
    <w:rsid w:val="71ECEDBE"/>
    <w:rsid w:val="71ED9510"/>
    <w:rsid w:val="71EDADF4"/>
    <w:rsid w:val="71EDBBB0"/>
    <w:rsid w:val="71EDEFDB"/>
    <w:rsid w:val="71EDF506"/>
    <w:rsid w:val="71EE0824"/>
    <w:rsid w:val="71EEB1C8"/>
    <w:rsid w:val="71EEECD3"/>
    <w:rsid w:val="71EF8D1A"/>
    <w:rsid w:val="71EFF4CE"/>
    <w:rsid w:val="71F003FC"/>
    <w:rsid w:val="71F09558"/>
    <w:rsid w:val="71F09F62"/>
    <w:rsid w:val="71F0BD03"/>
    <w:rsid w:val="71F123A0"/>
    <w:rsid w:val="71F124D4"/>
    <w:rsid w:val="71F132F2"/>
    <w:rsid w:val="71F1D3C8"/>
    <w:rsid w:val="71F1EE4E"/>
    <w:rsid w:val="71F2040E"/>
    <w:rsid w:val="71F2481F"/>
    <w:rsid w:val="71F28072"/>
    <w:rsid w:val="71F29312"/>
    <w:rsid w:val="71F2A642"/>
    <w:rsid w:val="71F2AECA"/>
    <w:rsid w:val="71F2BAA3"/>
    <w:rsid w:val="71F2C7F9"/>
    <w:rsid w:val="71F2F0BE"/>
    <w:rsid w:val="71F306D9"/>
    <w:rsid w:val="71F30CDB"/>
    <w:rsid w:val="71F32C80"/>
    <w:rsid w:val="71F44CCC"/>
    <w:rsid w:val="71F4514E"/>
    <w:rsid w:val="71F57365"/>
    <w:rsid w:val="71F5A87A"/>
    <w:rsid w:val="71F5BEC5"/>
    <w:rsid w:val="71F690A6"/>
    <w:rsid w:val="71F6A106"/>
    <w:rsid w:val="71F6A550"/>
    <w:rsid w:val="71F6B47A"/>
    <w:rsid w:val="71F6E85E"/>
    <w:rsid w:val="71F78CB2"/>
    <w:rsid w:val="71F799DD"/>
    <w:rsid w:val="71F7B4C4"/>
    <w:rsid w:val="71F7BA16"/>
    <w:rsid w:val="71F7D48E"/>
    <w:rsid w:val="71F84E61"/>
    <w:rsid w:val="71F87DE6"/>
    <w:rsid w:val="71F89D97"/>
    <w:rsid w:val="71F9272F"/>
    <w:rsid w:val="71F9BA54"/>
    <w:rsid w:val="71F9D0DF"/>
    <w:rsid w:val="71F9FBB8"/>
    <w:rsid w:val="71FA4313"/>
    <w:rsid w:val="71FAB123"/>
    <w:rsid w:val="71FB234F"/>
    <w:rsid w:val="71FB3CB6"/>
    <w:rsid w:val="71FC2849"/>
    <w:rsid w:val="71FC3FE8"/>
    <w:rsid w:val="71FC6B73"/>
    <w:rsid w:val="71FC8030"/>
    <w:rsid w:val="71FCE6D3"/>
    <w:rsid w:val="71FD33A0"/>
    <w:rsid w:val="71FD5B37"/>
    <w:rsid w:val="71FDB018"/>
    <w:rsid w:val="71FE0D3D"/>
    <w:rsid w:val="71FE305A"/>
    <w:rsid w:val="71FE4FE6"/>
    <w:rsid w:val="71FE92DE"/>
    <w:rsid w:val="71FE97E3"/>
    <w:rsid w:val="71FEA7FB"/>
    <w:rsid w:val="71FF0B91"/>
    <w:rsid w:val="71FF19BF"/>
    <w:rsid w:val="71FF3AD3"/>
    <w:rsid w:val="71FF4115"/>
    <w:rsid w:val="71FF922A"/>
    <w:rsid w:val="720095ED"/>
    <w:rsid w:val="7200978F"/>
    <w:rsid w:val="7200AE4C"/>
    <w:rsid w:val="7200E7D7"/>
    <w:rsid w:val="7200E91C"/>
    <w:rsid w:val="720111A9"/>
    <w:rsid w:val="72016644"/>
    <w:rsid w:val="7201AA79"/>
    <w:rsid w:val="7201F8FF"/>
    <w:rsid w:val="7202156F"/>
    <w:rsid w:val="720217E5"/>
    <w:rsid w:val="72022EF2"/>
    <w:rsid w:val="720231C6"/>
    <w:rsid w:val="7202D855"/>
    <w:rsid w:val="7202E6D1"/>
    <w:rsid w:val="720336C1"/>
    <w:rsid w:val="7203A170"/>
    <w:rsid w:val="7203C05D"/>
    <w:rsid w:val="72047C5F"/>
    <w:rsid w:val="7204D82A"/>
    <w:rsid w:val="7204D851"/>
    <w:rsid w:val="72054F97"/>
    <w:rsid w:val="7205513A"/>
    <w:rsid w:val="7205698C"/>
    <w:rsid w:val="7205799C"/>
    <w:rsid w:val="7205859D"/>
    <w:rsid w:val="72061142"/>
    <w:rsid w:val="720696FB"/>
    <w:rsid w:val="7206A15D"/>
    <w:rsid w:val="72077C10"/>
    <w:rsid w:val="72078E9D"/>
    <w:rsid w:val="72079543"/>
    <w:rsid w:val="7207FF40"/>
    <w:rsid w:val="720815D2"/>
    <w:rsid w:val="72084582"/>
    <w:rsid w:val="72084AD6"/>
    <w:rsid w:val="7208708C"/>
    <w:rsid w:val="72088D5F"/>
    <w:rsid w:val="7208CDA9"/>
    <w:rsid w:val="7208E42F"/>
    <w:rsid w:val="720932F5"/>
    <w:rsid w:val="7209612F"/>
    <w:rsid w:val="7209F3D4"/>
    <w:rsid w:val="7209FFF8"/>
    <w:rsid w:val="720A0A39"/>
    <w:rsid w:val="720A1C11"/>
    <w:rsid w:val="720A2CEF"/>
    <w:rsid w:val="720A8AA6"/>
    <w:rsid w:val="720A9A79"/>
    <w:rsid w:val="720AA132"/>
    <w:rsid w:val="720ADE2A"/>
    <w:rsid w:val="720AE176"/>
    <w:rsid w:val="720B2E15"/>
    <w:rsid w:val="720B457D"/>
    <w:rsid w:val="720B5CB0"/>
    <w:rsid w:val="720BFDF8"/>
    <w:rsid w:val="720C2AA1"/>
    <w:rsid w:val="720C9CB7"/>
    <w:rsid w:val="720CC095"/>
    <w:rsid w:val="720D09D1"/>
    <w:rsid w:val="720D111E"/>
    <w:rsid w:val="720D1636"/>
    <w:rsid w:val="720D3358"/>
    <w:rsid w:val="720D424C"/>
    <w:rsid w:val="720DA24D"/>
    <w:rsid w:val="720DE3BD"/>
    <w:rsid w:val="720E023E"/>
    <w:rsid w:val="720E0DE2"/>
    <w:rsid w:val="720E80B5"/>
    <w:rsid w:val="720EA795"/>
    <w:rsid w:val="720EB5BF"/>
    <w:rsid w:val="720EC736"/>
    <w:rsid w:val="720F074B"/>
    <w:rsid w:val="720F0A14"/>
    <w:rsid w:val="720F45EB"/>
    <w:rsid w:val="720F890D"/>
    <w:rsid w:val="720FB7D6"/>
    <w:rsid w:val="720FE366"/>
    <w:rsid w:val="72102A47"/>
    <w:rsid w:val="7210791A"/>
    <w:rsid w:val="7210AD3A"/>
    <w:rsid w:val="7210CA5D"/>
    <w:rsid w:val="7210E476"/>
    <w:rsid w:val="72117459"/>
    <w:rsid w:val="72119225"/>
    <w:rsid w:val="7211B558"/>
    <w:rsid w:val="7211EA31"/>
    <w:rsid w:val="7212187E"/>
    <w:rsid w:val="7212732C"/>
    <w:rsid w:val="7212BEAB"/>
    <w:rsid w:val="72130666"/>
    <w:rsid w:val="7213289C"/>
    <w:rsid w:val="721336C9"/>
    <w:rsid w:val="72133DAE"/>
    <w:rsid w:val="721352AB"/>
    <w:rsid w:val="72139C95"/>
    <w:rsid w:val="72142709"/>
    <w:rsid w:val="7214762C"/>
    <w:rsid w:val="7214DC94"/>
    <w:rsid w:val="7214E00E"/>
    <w:rsid w:val="7214E371"/>
    <w:rsid w:val="72159479"/>
    <w:rsid w:val="7215EBE9"/>
    <w:rsid w:val="72161317"/>
    <w:rsid w:val="72163FD3"/>
    <w:rsid w:val="72164172"/>
    <w:rsid w:val="72164BD1"/>
    <w:rsid w:val="72165EA6"/>
    <w:rsid w:val="7216D309"/>
    <w:rsid w:val="7216E820"/>
    <w:rsid w:val="7217021D"/>
    <w:rsid w:val="72174E73"/>
    <w:rsid w:val="721758A0"/>
    <w:rsid w:val="72176F1C"/>
    <w:rsid w:val="72179C26"/>
    <w:rsid w:val="7217A5D8"/>
    <w:rsid w:val="7217C3DF"/>
    <w:rsid w:val="7218397A"/>
    <w:rsid w:val="72184461"/>
    <w:rsid w:val="72187781"/>
    <w:rsid w:val="7218B184"/>
    <w:rsid w:val="7218EE99"/>
    <w:rsid w:val="72191602"/>
    <w:rsid w:val="72191A78"/>
    <w:rsid w:val="72199986"/>
    <w:rsid w:val="7219D31E"/>
    <w:rsid w:val="721A33C3"/>
    <w:rsid w:val="721A46DD"/>
    <w:rsid w:val="721A63C1"/>
    <w:rsid w:val="721A7566"/>
    <w:rsid w:val="721A8880"/>
    <w:rsid w:val="721AA4D5"/>
    <w:rsid w:val="721AD099"/>
    <w:rsid w:val="721AFA0D"/>
    <w:rsid w:val="721B0163"/>
    <w:rsid w:val="721B0B4E"/>
    <w:rsid w:val="721B2E2E"/>
    <w:rsid w:val="721B2FC6"/>
    <w:rsid w:val="721B8AC1"/>
    <w:rsid w:val="721C12B2"/>
    <w:rsid w:val="721C2322"/>
    <w:rsid w:val="721C2F4A"/>
    <w:rsid w:val="721C3B6D"/>
    <w:rsid w:val="721C6E61"/>
    <w:rsid w:val="721C99D2"/>
    <w:rsid w:val="721CA382"/>
    <w:rsid w:val="721CA55B"/>
    <w:rsid w:val="721CC795"/>
    <w:rsid w:val="721CD3DF"/>
    <w:rsid w:val="721CFC52"/>
    <w:rsid w:val="721D10BE"/>
    <w:rsid w:val="721D2B87"/>
    <w:rsid w:val="721D46A6"/>
    <w:rsid w:val="721D7541"/>
    <w:rsid w:val="721DCDEA"/>
    <w:rsid w:val="721DE8E0"/>
    <w:rsid w:val="721DEFDD"/>
    <w:rsid w:val="721DF4ED"/>
    <w:rsid w:val="721E66B1"/>
    <w:rsid w:val="721E990B"/>
    <w:rsid w:val="721E9E23"/>
    <w:rsid w:val="721EF6F8"/>
    <w:rsid w:val="721F0A69"/>
    <w:rsid w:val="721F4D95"/>
    <w:rsid w:val="721F5033"/>
    <w:rsid w:val="721F937C"/>
    <w:rsid w:val="721FBE73"/>
    <w:rsid w:val="721FD46D"/>
    <w:rsid w:val="721FECB5"/>
    <w:rsid w:val="721FF328"/>
    <w:rsid w:val="72203430"/>
    <w:rsid w:val="72209F9F"/>
    <w:rsid w:val="7220EE0F"/>
    <w:rsid w:val="7220F0F2"/>
    <w:rsid w:val="72211F06"/>
    <w:rsid w:val="7221568E"/>
    <w:rsid w:val="72219906"/>
    <w:rsid w:val="722217DE"/>
    <w:rsid w:val="72222C54"/>
    <w:rsid w:val="72227593"/>
    <w:rsid w:val="722294F0"/>
    <w:rsid w:val="7223005C"/>
    <w:rsid w:val="72236E12"/>
    <w:rsid w:val="7223B035"/>
    <w:rsid w:val="7223CA24"/>
    <w:rsid w:val="7223D371"/>
    <w:rsid w:val="72241401"/>
    <w:rsid w:val="722430E0"/>
    <w:rsid w:val="7224B208"/>
    <w:rsid w:val="722502C3"/>
    <w:rsid w:val="7225201C"/>
    <w:rsid w:val="72253A07"/>
    <w:rsid w:val="7225707A"/>
    <w:rsid w:val="72258D0A"/>
    <w:rsid w:val="722662A2"/>
    <w:rsid w:val="7226877A"/>
    <w:rsid w:val="7226B488"/>
    <w:rsid w:val="7226CE9E"/>
    <w:rsid w:val="72274F50"/>
    <w:rsid w:val="72275D2C"/>
    <w:rsid w:val="7227894C"/>
    <w:rsid w:val="72278B30"/>
    <w:rsid w:val="7227D84E"/>
    <w:rsid w:val="7228025E"/>
    <w:rsid w:val="72280DAC"/>
    <w:rsid w:val="7228237F"/>
    <w:rsid w:val="72282A00"/>
    <w:rsid w:val="72284C25"/>
    <w:rsid w:val="72285A30"/>
    <w:rsid w:val="722867DD"/>
    <w:rsid w:val="7228A8D6"/>
    <w:rsid w:val="7228FA11"/>
    <w:rsid w:val="72297F8A"/>
    <w:rsid w:val="7229B699"/>
    <w:rsid w:val="7229D692"/>
    <w:rsid w:val="7229E839"/>
    <w:rsid w:val="722A222E"/>
    <w:rsid w:val="722A2F36"/>
    <w:rsid w:val="722A9979"/>
    <w:rsid w:val="722B1E50"/>
    <w:rsid w:val="722B4E09"/>
    <w:rsid w:val="722B8921"/>
    <w:rsid w:val="722BB9B0"/>
    <w:rsid w:val="722BD917"/>
    <w:rsid w:val="722C098A"/>
    <w:rsid w:val="722CE4DB"/>
    <w:rsid w:val="722CEE09"/>
    <w:rsid w:val="722D500A"/>
    <w:rsid w:val="722D5501"/>
    <w:rsid w:val="722DCAB1"/>
    <w:rsid w:val="722E16BF"/>
    <w:rsid w:val="722EABF2"/>
    <w:rsid w:val="722F2122"/>
    <w:rsid w:val="722F282C"/>
    <w:rsid w:val="722F3097"/>
    <w:rsid w:val="722F4DB1"/>
    <w:rsid w:val="722FCDC2"/>
    <w:rsid w:val="723014A6"/>
    <w:rsid w:val="7230F9B9"/>
    <w:rsid w:val="72314EC6"/>
    <w:rsid w:val="72317326"/>
    <w:rsid w:val="7231D726"/>
    <w:rsid w:val="7231E341"/>
    <w:rsid w:val="72323AA8"/>
    <w:rsid w:val="7232AFFB"/>
    <w:rsid w:val="7232CFB8"/>
    <w:rsid w:val="723319F3"/>
    <w:rsid w:val="7233264D"/>
    <w:rsid w:val="72332E7F"/>
    <w:rsid w:val="72333BA3"/>
    <w:rsid w:val="7233BF0D"/>
    <w:rsid w:val="723436C4"/>
    <w:rsid w:val="72344865"/>
    <w:rsid w:val="72348C8C"/>
    <w:rsid w:val="7234A6A5"/>
    <w:rsid w:val="723542A0"/>
    <w:rsid w:val="7235778E"/>
    <w:rsid w:val="7236460E"/>
    <w:rsid w:val="7236ECD7"/>
    <w:rsid w:val="7236F048"/>
    <w:rsid w:val="72372D13"/>
    <w:rsid w:val="723836BC"/>
    <w:rsid w:val="7238974A"/>
    <w:rsid w:val="7238AE46"/>
    <w:rsid w:val="7238B846"/>
    <w:rsid w:val="7238C5B0"/>
    <w:rsid w:val="7238E936"/>
    <w:rsid w:val="72391EE2"/>
    <w:rsid w:val="723A00D4"/>
    <w:rsid w:val="723A1128"/>
    <w:rsid w:val="723A5595"/>
    <w:rsid w:val="723A5A22"/>
    <w:rsid w:val="723A772C"/>
    <w:rsid w:val="723A87C6"/>
    <w:rsid w:val="723ACD2A"/>
    <w:rsid w:val="723B23C6"/>
    <w:rsid w:val="723B3BC7"/>
    <w:rsid w:val="723B6CF3"/>
    <w:rsid w:val="723B71AA"/>
    <w:rsid w:val="723BA35A"/>
    <w:rsid w:val="723C2207"/>
    <w:rsid w:val="723C43D3"/>
    <w:rsid w:val="723CEC14"/>
    <w:rsid w:val="723CF6AF"/>
    <w:rsid w:val="723D3EAC"/>
    <w:rsid w:val="723D74DD"/>
    <w:rsid w:val="723D78A3"/>
    <w:rsid w:val="723D83BA"/>
    <w:rsid w:val="723D9E03"/>
    <w:rsid w:val="723E7218"/>
    <w:rsid w:val="723ED8DA"/>
    <w:rsid w:val="723EE660"/>
    <w:rsid w:val="723F49B2"/>
    <w:rsid w:val="723F5519"/>
    <w:rsid w:val="723F92BB"/>
    <w:rsid w:val="723F99A0"/>
    <w:rsid w:val="723FF925"/>
    <w:rsid w:val="724037C2"/>
    <w:rsid w:val="72404592"/>
    <w:rsid w:val="7240B826"/>
    <w:rsid w:val="7241844E"/>
    <w:rsid w:val="7241AF76"/>
    <w:rsid w:val="7241C950"/>
    <w:rsid w:val="72423A85"/>
    <w:rsid w:val="72424E6E"/>
    <w:rsid w:val="72426EE2"/>
    <w:rsid w:val="724277E8"/>
    <w:rsid w:val="7242ABD3"/>
    <w:rsid w:val="7242C49E"/>
    <w:rsid w:val="7243487E"/>
    <w:rsid w:val="7243AA17"/>
    <w:rsid w:val="7243C316"/>
    <w:rsid w:val="7243CD8E"/>
    <w:rsid w:val="72441997"/>
    <w:rsid w:val="72442CEF"/>
    <w:rsid w:val="7244611B"/>
    <w:rsid w:val="7244AB82"/>
    <w:rsid w:val="7244B4DC"/>
    <w:rsid w:val="7244CA3E"/>
    <w:rsid w:val="72451119"/>
    <w:rsid w:val="7245A2BB"/>
    <w:rsid w:val="7245A77E"/>
    <w:rsid w:val="7245E379"/>
    <w:rsid w:val="7246549A"/>
    <w:rsid w:val="72465671"/>
    <w:rsid w:val="7246DD2C"/>
    <w:rsid w:val="72472331"/>
    <w:rsid w:val="7247BBFD"/>
    <w:rsid w:val="7247DCFC"/>
    <w:rsid w:val="72483080"/>
    <w:rsid w:val="72483CD4"/>
    <w:rsid w:val="724853FA"/>
    <w:rsid w:val="72490F18"/>
    <w:rsid w:val="72491409"/>
    <w:rsid w:val="72493109"/>
    <w:rsid w:val="7249A3EC"/>
    <w:rsid w:val="7249A5E9"/>
    <w:rsid w:val="7249C703"/>
    <w:rsid w:val="724A0477"/>
    <w:rsid w:val="724A5862"/>
    <w:rsid w:val="724A8212"/>
    <w:rsid w:val="724ADE24"/>
    <w:rsid w:val="724B4AED"/>
    <w:rsid w:val="724B6714"/>
    <w:rsid w:val="724BBF56"/>
    <w:rsid w:val="724BBF90"/>
    <w:rsid w:val="724BD634"/>
    <w:rsid w:val="724C066D"/>
    <w:rsid w:val="724C0E32"/>
    <w:rsid w:val="724C2E08"/>
    <w:rsid w:val="724C3E40"/>
    <w:rsid w:val="724C8C9F"/>
    <w:rsid w:val="724C91A0"/>
    <w:rsid w:val="724CB06D"/>
    <w:rsid w:val="724CFA02"/>
    <w:rsid w:val="724D05DE"/>
    <w:rsid w:val="724D8D40"/>
    <w:rsid w:val="724DA0AF"/>
    <w:rsid w:val="724E2A99"/>
    <w:rsid w:val="724EA55A"/>
    <w:rsid w:val="724EACFD"/>
    <w:rsid w:val="724EEB93"/>
    <w:rsid w:val="724F4EEE"/>
    <w:rsid w:val="724F6094"/>
    <w:rsid w:val="724F9B1A"/>
    <w:rsid w:val="72500859"/>
    <w:rsid w:val="7250289E"/>
    <w:rsid w:val="7250A345"/>
    <w:rsid w:val="7250D155"/>
    <w:rsid w:val="7250ED8A"/>
    <w:rsid w:val="725101D9"/>
    <w:rsid w:val="725106E8"/>
    <w:rsid w:val="72510BA4"/>
    <w:rsid w:val="72513032"/>
    <w:rsid w:val="72513DF3"/>
    <w:rsid w:val="7251603B"/>
    <w:rsid w:val="72516B1B"/>
    <w:rsid w:val="7252210F"/>
    <w:rsid w:val="72524A7A"/>
    <w:rsid w:val="72531905"/>
    <w:rsid w:val="7253D569"/>
    <w:rsid w:val="7253F61E"/>
    <w:rsid w:val="7253FCBE"/>
    <w:rsid w:val="725412C3"/>
    <w:rsid w:val="725490D1"/>
    <w:rsid w:val="7254B82A"/>
    <w:rsid w:val="7254BDF7"/>
    <w:rsid w:val="7254DE63"/>
    <w:rsid w:val="7254F144"/>
    <w:rsid w:val="72550323"/>
    <w:rsid w:val="72550904"/>
    <w:rsid w:val="72553BC2"/>
    <w:rsid w:val="72554B61"/>
    <w:rsid w:val="72559AF6"/>
    <w:rsid w:val="7255DD0D"/>
    <w:rsid w:val="7255E7EB"/>
    <w:rsid w:val="7255EF12"/>
    <w:rsid w:val="725654CA"/>
    <w:rsid w:val="7256591C"/>
    <w:rsid w:val="725659A1"/>
    <w:rsid w:val="72567782"/>
    <w:rsid w:val="7256999A"/>
    <w:rsid w:val="7256BBEB"/>
    <w:rsid w:val="72570113"/>
    <w:rsid w:val="7257035F"/>
    <w:rsid w:val="725753F0"/>
    <w:rsid w:val="72579807"/>
    <w:rsid w:val="7257C457"/>
    <w:rsid w:val="72584C55"/>
    <w:rsid w:val="72585892"/>
    <w:rsid w:val="72586814"/>
    <w:rsid w:val="7258AA35"/>
    <w:rsid w:val="7258D73D"/>
    <w:rsid w:val="7258DCA2"/>
    <w:rsid w:val="725920C0"/>
    <w:rsid w:val="72595090"/>
    <w:rsid w:val="7259D71C"/>
    <w:rsid w:val="725A33C8"/>
    <w:rsid w:val="725A4C77"/>
    <w:rsid w:val="725A7235"/>
    <w:rsid w:val="725A7346"/>
    <w:rsid w:val="725A7BDA"/>
    <w:rsid w:val="725AA81F"/>
    <w:rsid w:val="725ABC42"/>
    <w:rsid w:val="725B20CB"/>
    <w:rsid w:val="725B40F3"/>
    <w:rsid w:val="725B4F0E"/>
    <w:rsid w:val="725BB5CC"/>
    <w:rsid w:val="725BB6FF"/>
    <w:rsid w:val="725BDCD8"/>
    <w:rsid w:val="725BE681"/>
    <w:rsid w:val="725BF0EB"/>
    <w:rsid w:val="725C12FB"/>
    <w:rsid w:val="725C320A"/>
    <w:rsid w:val="725C62F5"/>
    <w:rsid w:val="725CE08E"/>
    <w:rsid w:val="725DCE5C"/>
    <w:rsid w:val="725DD25B"/>
    <w:rsid w:val="725E82FB"/>
    <w:rsid w:val="725EA759"/>
    <w:rsid w:val="725EC7EB"/>
    <w:rsid w:val="725F04F4"/>
    <w:rsid w:val="725F9326"/>
    <w:rsid w:val="725F99FF"/>
    <w:rsid w:val="725FA2C2"/>
    <w:rsid w:val="725FB439"/>
    <w:rsid w:val="725FFA64"/>
    <w:rsid w:val="7260B8A5"/>
    <w:rsid w:val="7260C886"/>
    <w:rsid w:val="7260CA43"/>
    <w:rsid w:val="7260E681"/>
    <w:rsid w:val="7260FB46"/>
    <w:rsid w:val="72610BF9"/>
    <w:rsid w:val="72618E71"/>
    <w:rsid w:val="7261E934"/>
    <w:rsid w:val="7261FFA3"/>
    <w:rsid w:val="7262079A"/>
    <w:rsid w:val="726274B5"/>
    <w:rsid w:val="72627C7A"/>
    <w:rsid w:val="726294D8"/>
    <w:rsid w:val="7262AAA7"/>
    <w:rsid w:val="726304D9"/>
    <w:rsid w:val="726370E8"/>
    <w:rsid w:val="7263C109"/>
    <w:rsid w:val="7263CE2A"/>
    <w:rsid w:val="72646336"/>
    <w:rsid w:val="7264D752"/>
    <w:rsid w:val="72655BBB"/>
    <w:rsid w:val="72656E7C"/>
    <w:rsid w:val="72658B38"/>
    <w:rsid w:val="7265AB1D"/>
    <w:rsid w:val="7265B36C"/>
    <w:rsid w:val="7265C89C"/>
    <w:rsid w:val="7265F14F"/>
    <w:rsid w:val="72660273"/>
    <w:rsid w:val="72662FB5"/>
    <w:rsid w:val="72673376"/>
    <w:rsid w:val="72676107"/>
    <w:rsid w:val="72677AA5"/>
    <w:rsid w:val="7267976D"/>
    <w:rsid w:val="72679EDF"/>
    <w:rsid w:val="7267A063"/>
    <w:rsid w:val="726831E1"/>
    <w:rsid w:val="7268585D"/>
    <w:rsid w:val="72685DF1"/>
    <w:rsid w:val="72686674"/>
    <w:rsid w:val="7268877D"/>
    <w:rsid w:val="726892C3"/>
    <w:rsid w:val="7268A659"/>
    <w:rsid w:val="7268B24A"/>
    <w:rsid w:val="72690B17"/>
    <w:rsid w:val="72695686"/>
    <w:rsid w:val="726966A3"/>
    <w:rsid w:val="72696EAB"/>
    <w:rsid w:val="7269880F"/>
    <w:rsid w:val="7269ADAB"/>
    <w:rsid w:val="7269D33D"/>
    <w:rsid w:val="726A3C33"/>
    <w:rsid w:val="726A409F"/>
    <w:rsid w:val="726A82CC"/>
    <w:rsid w:val="726AB9ED"/>
    <w:rsid w:val="726ACA42"/>
    <w:rsid w:val="726B5336"/>
    <w:rsid w:val="726BB591"/>
    <w:rsid w:val="726BF056"/>
    <w:rsid w:val="726BF701"/>
    <w:rsid w:val="726C2A72"/>
    <w:rsid w:val="726C3142"/>
    <w:rsid w:val="726C660F"/>
    <w:rsid w:val="726C9304"/>
    <w:rsid w:val="726CD68F"/>
    <w:rsid w:val="726D4F36"/>
    <w:rsid w:val="726D90B0"/>
    <w:rsid w:val="726DFAE1"/>
    <w:rsid w:val="726E04BC"/>
    <w:rsid w:val="726E6B55"/>
    <w:rsid w:val="726EBD17"/>
    <w:rsid w:val="726EDF02"/>
    <w:rsid w:val="726F06B4"/>
    <w:rsid w:val="726F4BAF"/>
    <w:rsid w:val="726F517A"/>
    <w:rsid w:val="726F7931"/>
    <w:rsid w:val="726FB4E2"/>
    <w:rsid w:val="726FC647"/>
    <w:rsid w:val="726FD589"/>
    <w:rsid w:val="72703C6D"/>
    <w:rsid w:val="7270C240"/>
    <w:rsid w:val="7270CD72"/>
    <w:rsid w:val="7270CE85"/>
    <w:rsid w:val="7270D650"/>
    <w:rsid w:val="72716464"/>
    <w:rsid w:val="7271B56C"/>
    <w:rsid w:val="7271FB6C"/>
    <w:rsid w:val="72720753"/>
    <w:rsid w:val="7272347A"/>
    <w:rsid w:val="72726DAA"/>
    <w:rsid w:val="72728AC0"/>
    <w:rsid w:val="7272C0F8"/>
    <w:rsid w:val="72730459"/>
    <w:rsid w:val="72733F17"/>
    <w:rsid w:val="727364EC"/>
    <w:rsid w:val="727371A8"/>
    <w:rsid w:val="72737232"/>
    <w:rsid w:val="727391A3"/>
    <w:rsid w:val="7273F146"/>
    <w:rsid w:val="7273F14D"/>
    <w:rsid w:val="72740A6D"/>
    <w:rsid w:val="72745B0C"/>
    <w:rsid w:val="7274C132"/>
    <w:rsid w:val="7274C4AD"/>
    <w:rsid w:val="7274FB01"/>
    <w:rsid w:val="72750D39"/>
    <w:rsid w:val="727534D6"/>
    <w:rsid w:val="72758CC5"/>
    <w:rsid w:val="72761962"/>
    <w:rsid w:val="72765764"/>
    <w:rsid w:val="72768446"/>
    <w:rsid w:val="727706AF"/>
    <w:rsid w:val="72778D79"/>
    <w:rsid w:val="7277F2C8"/>
    <w:rsid w:val="72780AA8"/>
    <w:rsid w:val="7278290B"/>
    <w:rsid w:val="72782B81"/>
    <w:rsid w:val="72782BFD"/>
    <w:rsid w:val="72786A45"/>
    <w:rsid w:val="727891FD"/>
    <w:rsid w:val="7278B425"/>
    <w:rsid w:val="72790E28"/>
    <w:rsid w:val="7279BA88"/>
    <w:rsid w:val="7279DA48"/>
    <w:rsid w:val="727A1E3B"/>
    <w:rsid w:val="727A3E41"/>
    <w:rsid w:val="727B2865"/>
    <w:rsid w:val="727B91B8"/>
    <w:rsid w:val="727BDB42"/>
    <w:rsid w:val="727C4FF7"/>
    <w:rsid w:val="727C6372"/>
    <w:rsid w:val="727C6BF1"/>
    <w:rsid w:val="727CCA49"/>
    <w:rsid w:val="727CE90C"/>
    <w:rsid w:val="727DA90D"/>
    <w:rsid w:val="727E1B2C"/>
    <w:rsid w:val="727E3155"/>
    <w:rsid w:val="727E54A0"/>
    <w:rsid w:val="727E8991"/>
    <w:rsid w:val="727EA177"/>
    <w:rsid w:val="727EDF71"/>
    <w:rsid w:val="727EEBDA"/>
    <w:rsid w:val="727F1199"/>
    <w:rsid w:val="727F863A"/>
    <w:rsid w:val="727FF26D"/>
    <w:rsid w:val="72803A60"/>
    <w:rsid w:val="7280666A"/>
    <w:rsid w:val="7280C9DF"/>
    <w:rsid w:val="72810145"/>
    <w:rsid w:val="72818748"/>
    <w:rsid w:val="7281BDE1"/>
    <w:rsid w:val="728231FC"/>
    <w:rsid w:val="728259BF"/>
    <w:rsid w:val="7282663E"/>
    <w:rsid w:val="72829DCA"/>
    <w:rsid w:val="7282CAA0"/>
    <w:rsid w:val="7282E3DF"/>
    <w:rsid w:val="72832DF2"/>
    <w:rsid w:val="7283E994"/>
    <w:rsid w:val="7283FE9A"/>
    <w:rsid w:val="72845747"/>
    <w:rsid w:val="72845952"/>
    <w:rsid w:val="7284743B"/>
    <w:rsid w:val="72849529"/>
    <w:rsid w:val="7284D88F"/>
    <w:rsid w:val="7285218F"/>
    <w:rsid w:val="72852EF1"/>
    <w:rsid w:val="72859653"/>
    <w:rsid w:val="7285DF80"/>
    <w:rsid w:val="728625E5"/>
    <w:rsid w:val="72862B4C"/>
    <w:rsid w:val="728690DA"/>
    <w:rsid w:val="7286E578"/>
    <w:rsid w:val="72871A29"/>
    <w:rsid w:val="72875FF8"/>
    <w:rsid w:val="7287A057"/>
    <w:rsid w:val="7287C4D3"/>
    <w:rsid w:val="7287D3CF"/>
    <w:rsid w:val="7287DE15"/>
    <w:rsid w:val="7287F23F"/>
    <w:rsid w:val="728823B4"/>
    <w:rsid w:val="72885A92"/>
    <w:rsid w:val="7288760B"/>
    <w:rsid w:val="728906A6"/>
    <w:rsid w:val="7289186A"/>
    <w:rsid w:val="7289671B"/>
    <w:rsid w:val="7289D7C4"/>
    <w:rsid w:val="728A0641"/>
    <w:rsid w:val="728AB7F3"/>
    <w:rsid w:val="728ABB55"/>
    <w:rsid w:val="728AEE04"/>
    <w:rsid w:val="728B24A7"/>
    <w:rsid w:val="728BBCBA"/>
    <w:rsid w:val="728BD9D7"/>
    <w:rsid w:val="728BDC43"/>
    <w:rsid w:val="728BF28B"/>
    <w:rsid w:val="728C4B0D"/>
    <w:rsid w:val="728C5CCB"/>
    <w:rsid w:val="728CB7EB"/>
    <w:rsid w:val="728CC483"/>
    <w:rsid w:val="728CE9B8"/>
    <w:rsid w:val="728CEFC2"/>
    <w:rsid w:val="728D015D"/>
    <w:rsid w:val="728D2F75"/>
    <w:rsid w:val="728D7428"/>
    <w:rsid w:val="728D84EA"/>
    <w:rsid w:val="728D93D5"/>
    <w:rsid w:val="728DF455"/>
    <w:rsid w:val="728E4985"/>
    <w:rsid w:val="728E60B0"/>
    <w:rsid w:val="728E6C27"/>
    <w:rsid w:val="728EA34D"/>
    <w:rsid w:val="728FA4CB"/>
    <w:rsid w:val="72909C00"/>
    <w:rsid w:val="72914963"/>
    <w:rsid w:val="72918D30"/>
    <w:rsid w:val="72918F47"/>
    <w:rsid w:val="7291A90F"/>
    <w:rsid w:val="7291AF0D"/>
    <w:rsid w:val="7291C442"/>
    <w:rsid w:val="7291CE4D"/>
    <w:rsid w:val="7291EE9F"/>
    <w:rsid w:val="729235E1"/>
    <w:rsid w:val="7292496F"/>
    <w:rsid w:val="72927E70"/>
    <w:rsid w:val="72929359"/>
    <w:rsid w:val="729302F0"/>
    <w:rsid w:val="7293110A"/>
    <w:rsid w:val="72934632"/>
    <w:rsid w:val="72936806"/>
    <w:rsid w:val="7293C877"/>
    <w:rsid w:val="72944D81"/>
    <w:rsid w:val="729487AA"/>
    <w:rsid w:val="729489EB"/>
    <w:rsid w:val="7294E33C"/>
    <w:rsid w:val="7295308D"/>
    <w:rsid w:val="729536B9"/>
    <w:rsid w:val="7295CBAC"/>
    <w:rsid w:val="7295CE1F"/>
    <w:rsid w:val="729602D4"/>
    <w:rsid w:val="7296634E"/>
    <w:rsid w:val="72969058"/>
    <w:rsid w:val="7296A393"/>
    <w:rsid w:val="72971B7A"/>
    <w:rsid w:val="72971FFD"/>
    <w:rsid w:val="72973B5B"/>
    <w:rsid w:val="72973EF0"/>
    <w:rsid w:val="7298D22A"/>
    <w:rsid w:val="729918C1"/>
    <w:rsid w:val="729935A3"/>
    <w:rsid w:val="7299DD50"/>
    <w:rsid w:val="7299DFB8"/>
    <w:rsid w:val="729A0981"/>
    <w:rsid w:val="729AFFF4"/>
    <w:rsid w:val="729B6416"/>
    <w:rsid w:val="729B6CB1"/>
    <w:rsid w:val="729BB01D"/>
    <w:rsid w:val="729C15D8"/>
    <w:rsid w:val="729C3BC0"/>
    <w:rsid w:val="729C3DB9"/>
    <w:rsid w:val="729C4C63"/>
    <w:rsid w:val="729C67C5"/>
    <w:rsid w:val="729D1962"/>
    <w:rsid w:val="729D7BC2"/>
    <w:rsid w:val="729D9371"/>
    <w:rsid w:val="729DB7F0"/>
    <w:rsid w:val="729DBB88"/>
    <w:rsid w:val="729DE267"/>
    <w:rsid w:val="729E6E13"/>
    <w:rsid w:val="729E808C"/>
    <w:rsid w:val="729EB782"/>
    <w:rsid w:val="729EBBA6"/>
    <w:rsid w:val="729EC84A"/>
    <w:rsid w:val="729F29E6"/>
    <w:rsid w:val="729F49C6"/>
    <w:rsid w:val="729FD237"/>
    <w:rsid w:val="729FFF1C"/>
    <w:rsid w:val="72A01DB1"/>
    <w:rsid w:val="72A06ED9"/>
    <w:rsid w:val="72A08256"/>
    <w:rsid w:val="72A0A3BF"/>
    <w:rsid w:val="72A0AA47"/>
    <w:rsid w:val="72A0B89B"/>
    <w:rsid w:val="72A0BF53"/>
    <w:rsid w:val="72A0DE22"/>
    <w:rsid w:val="72A0FBF8"/>
    <w:rsid w:val="72A11ACD"/>
    <w:rsid w:val="72A11B16"/>
    <w:rsid w:val="72A17C37"/>
    <w:rsid w:val="72A23677"/>
    <w:rsid w:val="72A24E55"/>
    <w:rsid w:val="72A26AD8"/>
    <w:rsid w:val="72A2DC8B"/>
    <w:rsid w:val="72A31DAF"/>
    <w:rsid w:val="72A34580"/>
    <w:rsid w:val="72A36211"/>
    <w:rsid w:val="72A37250"/>
    <w:rsid w:val="72A3A189"/>
    <w:rsid w:val="72A3AB93"/>
    <w:rsid w:val="72A40C99"/>
    <w:rsid w:val="72A46AFB"/>
    <w:rsid w:val="72A4B1AB"/>
    <w:rsid w:val="72A4F0F8"/>
    <w:rsid w:val="72A50672"/>
    <w:rsid w:val="72A55212"/>
    <w:rsid w:val="72A5574A"/>
    <w:rsid w:val="72A57B38"/>
    <w:rsid w:val="72A5BD07"/>
    <w:rsid w:val="72A5F3B3"/>
    <w:rsid w:val="72A68F8B"/>
    <w:rsid w:val="72A6B086"/>
    <w:rsid w:val="72A6BAD8"/>
    <w:rsid w:val="72A73BBE"/>
    <w:rsid w:val="72A76C63"/>
    <w:rsid w:val="72A77880"/>
    <w:rsid w:val="72A77D0C"/>
    <w:rsid w:val="72A8108B"/>
    <w:rsid w:val="72A86F66"/>
    <w:rsid w:val="72A880B3"/>
    <w:rsid w:val="72A8E7BE"/>
    <w:rsid w:val="72A8ED5D"/>
    <w:rsid w:val="72A8F01A"/>
    <w:rsid w:val="72A8F920"/>
    <w:rsid w:val="72A97383"/>
    <w:rsid w:val="72A9846B"/>
    <w:rsid w:val="72AA15EA"/>
    <w:rsid w:val="72AA22C2"/>
    <w:rsid w:val="72AA4B9A"/>
    <w:rsid w:val="72AA65D2"/>
    <w:rsid w:val="72AA806B"/>
    <w:rsid w:val="72AA9A52"/>
    <w:rsid w:val="72AAE913"/>
    <w:rsid w:val="72AB09C7"/>
    <w:rsid w:val="72AB471D"/>
    <w:rsid w:val="72AC0B26"/>
    <w:rsid w:val="72AC6398"/>
    <w:rsid w:val="72AC67A8"/>
    <w:rsid w:val="72AC68F3"/>
    <w:rsid w:val="72AC8EBB"/>
    <w:rsid w:val="72AC9A84"/>
    <w:rsid w:val="72ACB9BF"/>
    <w:rsid w:val="72AD6FF7"/>
    <w:rsid w:val="72AD83FD"/>
    <w:rsid w:val="72AD95DA"/>
    <w:rsid w:val="72ADAF88"/>
    <w:rsid w:val="72ADB817"/>
    <w:rsid w:val="72ADC3F4"/>
    <w:rsid w:val="72ADF3FB"/>
    <w:rsid w:val="72AE6BB3"/>
    <w:rsid w:val="72AE803D"/>
    <w:rsid w:val="72AE8149"/>
    <w:rsid w:val="72AEB6D3"/>
    <w:rsid w:val="72AEEEF4"/>
    <w:rsid w:val="72AEF442"/>
    <w:rsid w:val="72AF5407"/>
    <w:rsid w:val="72AF5A13"/>
    <w:rsid w:val="72AFEE5E"/>
    <w:rsid w:val="72B059B3"/>
    <w:rsid w:val="72B08919"/>
    <w:rsid w:val="72B0AEC3"/>
    <w:rsid w:val="72B12CC7"/>
    <w:rsid w:val="72B18028"/>
    <w:rsid w:val="72B18EE8"/>
    <w:rsid w:val="72B1F9B9"/>
    <w:rsid w:val="72B216B8"/>
    <w:rsid w:val="72B22E79"/>
    <w:rsid w:val="72B39735"/>
    <w:rsid w:val="72B3BCCE"/>
    <w:rsid w:val="72B43DB7"/>
    <w:rsid w:val="72B47AD8"/>
    <w:rsid w:val="72B4BB77"/>
    <w:rsid w:val="72B4D31E"/>
    <w:rsid w:val="72B4F6A1"/>
    <w:rsid w:val="72B5A8D4"/>
    <w:rsid w:val="72B5CA38"/>
    <w:rsid w:val="72B5DA56"/>
    <w:rsid w:val="72B5F96A"/>
    <w:rsid w:val="72B63796"/>
    <w:rsid w:val="72B6AC9D"/>
    <w:rsid w:val="72B71B54"/>
    <w:rsid w:val="72B73551"/>
    <w:rsid w:val="72B7CA62"/>
    <w:rsid w:val="72B7DE45"/>
    <w:rsid w:val="72B84109"/>
    <w:rsid w:val="72B86C5B"/>
    <w:rsid w:val="72B8793B"/>
    <w:rsid w:val="72B881F5"/>
    <w:rsid w:val="72B8A0D6"/>
    <w:rsid w:val="72B8E5A5"/>
    <w:rsid w:val="72B8E5C5"/>
    <w:rsid w:val="72B9175F"/>
    <w:rsid w:val="72B91CAE"/>
    <w:rsid w:val="72B92210"/>
    <w:rsid w:val="72B97D54"/>
    <w:rsid w:val="72BB2F30"/>
    <w:rsid w:val="72BB9128"/>
    <w:rsid w:val="72BB956B"/>
    <w:rsid w:val="72BBB587"/>
    <w:rsid w:val="72BBDCDB"/>
    <w:rsid w:val="72BC3D26"/>
    <w:rsid w:val="72BC66D8"/>
    <w:rsid w:val="72BCB6E6"/>
    <w:rsid w:val="72BCC2A6"/>
    <w:rsid w:val="72BCCD55"/>
    <w:rsid w:val="72BCD32A"/>
    <w:rsid w:val="72BCDCEC"/>
    <w:rsid w:val="72BCF473"/>
    <w:rsid w:val="72BCF6E1"/>
    <w:rsid w:val="72BD30FE"/>
    <w:rsid w:val="72BD4DAB"/>
    <w:rsid w:val="72BD5540"/>
    <w:rsid w:val="72BD603D"/>
    <w:rsid w:val="72BD6AAB"/>
    <w:rsid w:val="72BE3969"/>
    <w:rsid w:val="72BE6F07"/>
    <w:rsid w:val="72BECFA5"/>
    <w:rsid w:val="72BEF97E"/>
    <w:rsid w:val="72BF122F"/>
    <w:rsid w:val="72BFE367"/>
    <w:rsid w:val="72C085DE"/>
    <w:rsid w:val="72C0EF4D"/>
    <w:rsid w:val="72C10C94"/>
    <w:rsid w:val="72C14E1D"/>
    <w:rsid w:val="72C156A9"/>
    <w:rsid w:val="72C168E0"/>
    <w:rsid w:val="72C175B7"/>
    <w:rsid w:val="72C21B81"/>
    <w:rsid w:val="72C27AA2"/>
    <w:rsid w:val="72C2E2DE"/>
    <w:rsid w:val="72C33AB9"/>
    <w:rsid w:val="72C35683"/>
    <w:rsid w:val="72C35DB3"/>
    <w:rsid w:val="72C38CDB"/>
    <w:rsid w:val="72C3A1BD"/>
    <w:rsid w:val="72C47243"/>
    <w:rsid w:val="72C47529"/>
    <w:rsid w:val="72C541BE"/>
    <w:rsid w:val="72C54902"/>
    <w:rsid w:val="72C573C2"/>
    <w:rsid w:val="72C58556"/>
    <w:rsid w:val="72C5DCA2"/>
    <w:rsid w:val="72C5F64E"/>
    <w:rsid w:val="72C5FA4B"/>
    <w:rsid w:val="72C61901"/>
    <w:rsid w:val="72C6B6C0"/>
    <w:rsid w:val="72C6E48B"/>
    <w:rsid w:val="72C79471"/>
    <w:rsid w:val="72C79E75"/>
    <w:rsid w:val="72C7FBC1"/>
    <w:rsid w:val="72C7FD19"/>
    <w:rsid w:val="72C83EBA"/>
    <w:rsid w:val="72C879F9"/>
    <w:rsid w:val="72C8E0F9"/>
    <w:rsid w:val="72C9223E"/>
    <w:rsid w:val="72C9565C"/>
    <w:rsid w:val="72C96423"/>
    <w:rsid w:val="72CA1B4A"/>
    <w:rsid w:val="72CB094F"/>
    <w:rsid w:val="72CBD887"/>
    <w:rsid w:val="72CC0C98"/>
    <w:rsid w:val="72CCBD5C"/>
    <w:rsid w:val="72CCE03D"/>
    <w:rsid w:val="72CD0E92"/>
    <w:rsid w:val="72CD7250"/>
    <w:rsid w:val="72CD7C76"/>
    <w:rsid w:val="72CE3599"/>
    <w:rsid w:val="72CE4420"/>
    <w:rsid w:val="72CEB3C1"/>
    <w:rsid w:val="72CEE0A5"/>
    <w:rsid w:val="72CF1FDE"/>
    <w:rsid w:val="72CF29FA"/>
    <w:rsid w:val="72CF7E7B"/>
    <w:rsid w:val="72CFD70E"/>
    <w:rsid w:val="72CFF145"/>
    <w:rsid w:val="72D00460"/>
    <w:rsid w:val="72D03729"/>
    <w:rsid w:val="72D03A6B"/>
    <w:rsid w:val="72D06A96"/>
    <w:rsid w:val="72D0CCB7"/>
    <w:rsid w:val="72D1815A"/>
    <w:rsid w:val="72D1E338"/>
    <w:rsid w:val="72D1EDE1"/>
    <w:rsid w:val="72D225F8"/>
    <w:rsid w:val="72D23939"/>
    <w:rsid w:val="72D24EE7"/>
    <w:rsid w:val="72D253E1"/>
    <w:rsid w:val="72D333BB"/>
    <w:rsid w:val="72D42C98"/>
    <w:rsid w:val="72D45FBD"/>
    <w:rsid w:val="72D46989"/>
    <w:rsid w:val="72D4821F"/>
    <w:rsid w:val="72D4A6CA"/>
    <w:rsid w:val="72D4B585"/>
    <w:rsid w:val="72D501F1"/>
    <w:rsid w:val="72D50256"/>
    <w:rsid w:val="72D51D74"/>
    <w:rsid w:val="72D5AC24"/>
    <w:rsid w:val="72D5F57E"/>
    <w:rsid w:val="72D5FA68"/>
    <w:rsid w:val="72D65643"/>
    <w:rsid w:val="72D65800"/>
    <w:rsid w:val="72D706ED"/>
    <w:rsid w:val="72D73F29"/>
    <w:rsid w:val="72D7D094"/>
    <w:rsid w:val="72D7DCAC"/>
    <w:rsid w:val="72D7DF48"/>
    <w:rsid w:val="72D81558"/>
    <w:rsid w:val="72D82B51"/>
    <w:rsid w:val="72D83199"/>
    <w:rsid w:val="72D83523"/>
    <w:rsid w:val="72D84A73"/>
    <w:rsid w:val="72D896C3"/>
    <w:rsid w:val="72D8FE4E"/>
    <w:rsid w:val="72D9509B"/>
    <w:rsid w:val="72D99F85"/>
    <w:rsid w:val="72D9B5C1"/>
    <w:rsid w:val="72DA1780"/>
    <w:rsid w:val="72DA36F0"/>
    <w:rsid w:val="72DBB1D9"/>
    <w:rsid w:val="72DBD9D4"/>
    <w:rsid w:val="72DC07D0"/>
    <w:rsid w:val="72DC2D34"/>
    <w:rsid w:val="72DC5A4A"/>
    <w:rsid w:val="72DCF6C4"/>
    <w:rsid w:val="72DD0030"/>
    <w:rsid w:val="72DD020A"/>
    <w:rsid w:val="72DD438F"/>
    <w:rsid w:val="72DDA0C9"/>
    <w:rsid w:val="72DDA47D"/>
    <w:rsid w:val="72DDBF26"/>
    <w:rsid w:val="72DED7DE"/>
    <w:rsid w:val="72DF0FE9"/>
    <w:rsid w:val="72DF615A"/>
    <w:rsid w:val="72E04E88"/>
    <w:rsid w:val="72E0EEA1"/>
    <w:rsid w:val="72E178F9"/>
    <w:rsid w:val="72E2B4AF"/>
    <w:rsid w:val="72E2D1D2"/>
    <w:rsid w:val="72E359B8"/>
    <w:rsid w:val="72E398B0"/>
    <w:rsid w:val="72E3CBC6"/>
    <w:rsid w:val="72E40A8A"/>
    <w:rsid w:val="72E42458"/>
    <w:rsid w:val="72E44771"/>
    <w:rsid w:val="72E4593E"/>
    <w:rsid w:val="72E477E8"/>
    <w:rsid w:val="72E4D417"/>
    <w:rsid w:val="72E52276"/>
    <w:rsid w:val="72E571C9"/>
    <w:rsid w:val="72E5C400"/>
    <w:rsid w:val="72E63D51"/>
    <w:rsid w:val="72E6419B"/>
    <w:rsid w:val="72E665A2"/>
    <w:rsid w:val="72E6D3B1"/>
    <w:rsid w:val="72E6EAFF"/>
    <w:rsid w:val="72E72BEC"/>
    <w:rsid w:val="72E7BF9A"/>
    <w:rsid w:val="72E7D470"/>
    <w:rsid w:val="72E92741"/>
    <w:rsid w:val="72E97064"/>
    <w:rsid w:val="72E9884F"/>
    <w:rsid w:val="72E9BBC2"/>
    <w:rsid w:val="72E9F970"/>
    <w:rsid w:val="72E9FA3E"/>
    <w:rsid w:val="72EA0605"/>
    <w:rsid w:val="72EA8D05"/>
    <w:rsid w:val="72EAD46E"/>
    <w:rsid w:val="72EB2791"/>
    <w:rsid w:val="72EB605C"/>
    <w:rsid w:val="72EB6DC2"/>
    <w:rsid w:val="72EB8A24"/>
    <w:rsid w:val="72EBABA3"/>
    <w:rsid w:val="72EBFCF7"/>
    <w:rsid w:val="72EC28B2"/>
    <w:rsid w:val="72EC7B5B"/>
    <w:rsid w:val="72ECA9FE"/>
    <w:rsid w:val="72ED6700"/>
    <w:rsid w:val="72ED69E7"/>
    <w:rsid w:val="72EDD018"/>
    <w:rsid w:val="72EEBEA8"/>
    <w:rsid w:val="72EEC528"/>
    <w:rsid w:val="72EFACD2"/>
    <w:rsid w:val="72EFF611"/>
    <w:rsid w:val="72F022FC"/>
    <w:rsid w:val="72F03049"/>
    <w:rsid w:val="72F04A27"/>
    <w:rsid w:val="72F07087"/>
    <w:rsid w:val="72F0B022"/>
    <w:rsid w:val="72F0C71E"/>
    <w:rsid w:val="72F11036"/>
    <w:rsid w:val="72F147B9"/>
    <w:rsid w:val="72F14C11"/>
    <w:rsid w:val="72F21E6C"/>
    <w:rsid w:val="72F2698C"/>
    <w:rsid w:val="72F291E0"/>
    <w:rsid w:val="72F29AE4"/>
    <w:rsid w:val="72F3DFE3"/>
    <w:rsid w:val="72F4017E"/>
    <w:rsid w:val="72F41E1F"/>
    <w:rsid w:val="72F420CA"/>
    <w:rsid w:val="72F465C5"/>
    <w:rsid w:val="72F4B710"/>
    <w:rsid w:val="72F4E9F0"/>
    <w:rsid w:val="72F517E4"/>
    <w:rsid w:val="72F556AE"/>
    <w:rsid w:val="72F570F6"/>
    <w:rsid w:val="72F5987B"/>
    <w:rsid w:val="72F5AD8F"/>
    <w:rsid w:val="72F5E576"/>
    <w:rsid w:val="72F5EB4C"/>
    <w:rsid w:val="72F64BFA"/>
    <w:rsid w:val="72F6A255"/>
    <w:rsid w:val="72F6E32F"/>
    <w:rsid w:val="72F6F269"/>
    <w:rsid w:val="72F6F859"/>
    <w:rsid w:val="72F70297"/>
    <w:rsid w:val="72F71CA6"/>
    <w:rsid w:val="72F73C8A"/>
    <w:rsid w:val="72F75FD5"/>
    <w:rsid w:val="72F7FD34"/>
    <w:rsid w:val="72F82FB0"/>
    <w:rsid w:val="72F84181"/>
    <w:rsid w:val="72F88442"/>
    <w:rsid w:val="72F8BA64"/>
    <w:rsid w:val="72F94006"/>
    <w:rsid w:val="72F990C9"/>
    <w:rsid w:val="72F9A469"/>
    <w:rsid w:val="72F9BFB1"/>
    <w:rsid w:val="72F9DCEA"/>
    <w:rsid w:val="72F9EA18"/>
    <w:rsid w:val="72FA6BC6"/>
    <w:rsid w:val="72FA853F"/>
    <w:rsid w:val="72FAB1E9"/>
    <w:rsid w:val="72FB0B4F"/>
    <w:rsid w:val="72FB14F2"/>
    <w:rsid w:val="72FB678E"/>
    <w:rsid w:val="72FC40E8"/>
    <w:rsid w:val="72FC8938"/>
    <w:rsid w:val="72FC9355"/>
    <w:rsid w:val="72FCCB95"/>
    <w:rsid w:val="72FD0473"/>
    <w:rsid w:val="72FD5CD4"/>
    <w:rsid w:val="72FD6064"/>
    <w:rsid w:val="72FD6C04"/>
    <w:rsid w:val="72FDC6C8"/>
    <w:rsid w:val="72FDCF5F"/>
    <w:rsid w:val="72FDF769"/>
    <w:rsid w:val="72FE2E48"/>
    <w:rsid w:val="72FE3BA7"/>
    <w:rsid w:val="72FE412F"/>
    <w:rsid w:val="72FE47BB"/>
    <w:rsid w:val="72FE7149"/>
    <w:rsid w:val="72FE7A64"/>
    <w:rsid w:val="72FE8D4C"/>
    <w:rsid w:val="72FE907F"/>
    <w:rsid w:val="72FEE8C6"/>
    <w:rsid w:val="72FF1CE6"/>
    <w:rsid w:val="72FF801F"/>
    <w:rsid w:val="72FF9C90"/>
    <w:rsid w:val="730014EB"/>
    <w:rsid w:val="73007DF0"/>
    <w:rsid w:val="73009C57"/>
    <w:rsid w:val="7300A658"/>
    <w:rsid w:val="7300C286"/>
    <w:rsid w:val="7300F650"/>
    <w:rsid w:val="7300FAE1"/>
    <w:rsid w:val="73014CD9"/>
    <w:rsid w:val="73016A84"/>
    <w:rsid w:val="73020D29"/>
    <w:rsid w:val="7302200A"/>
    <w:rsid w:val="730233C8"/>
    <w:rsid w:val="73023873"/>
    <w:rsid w:val="73028490"/>
    <w:rsid w:val="7302E669"/>
    <w:rsid w:val="73031426"/>
    <w:rsid w:val="7303178A"/>
    <w:rsid w:val="73032B81"/>
    <w:rsid w:val="730337E0"/>
    <w:rsid w:val="73034595"/>
    <w:rsid w:val="73034B86"/>
    <w:rsid w:val="73036C40"/>
    <w:rsid w:val="7303A5C4"/>
    <w:rsid w:val="73041260"/>
    <w:rsid w:val="7304746A"/>
    <w:rsid w:val="73048E3D"/>
    <w:rsid w:val="7304E643"/>
    <w:rsid w:val="7304F7CB"/>
    <w:rsid w:val="73054695"/>
    <w:rsid w:val="730560B6"/>
    <w:rsid w:val="73056FA8"/>
    <w:rsid w:val="730586D0"/>
    <w:rsid w:val="7305A0B0"/>
    <w:rsid w:val="7305C401"/>
    <w:rsid w:val="7305CDFD"/>
    <w:rsid w:val="7305E541"/>
    <w:rsid w:val="73061622"/>
    <w:rsid w:val="730640B3"/>
    <w:rsid w:val="73066256"/>
    <w:rsid w:val="7306D8FC"/>
    <w:rsid w:val="7306DCAA"/>
    <w:rsid w:val="730739D1"/>
    <w:rsid w:val="730775F2"/>
    <w:rsid w:val="7307A30A"/>
    <w:rsid w:val="7307C03B"/>
    <w:rsid w:val="7307EB98"/>
    <w:rsid w:val="73083551"/>
    <w:rsid w:val="7309118C"/>
    <w:rsid w:val="73093509"/>
    <w:rsid w:val="73094FD3"/>
    <w:rsid w:val="7309BD4F"/>
    <w:rsid w:val="7309E3C5"/>
    <w:rsid w:val="7309F89A"/>
    <w:rsid w:val="730A1985"/>
    <w:rsid w:val="730A2968"/>
    <w:rsid w:val="730A4DB5"/>
    <w:rsid w:val="730A57DB"/>
    <w:rsid w:val="730A6698"/>
    <w:rsid w:val="730A79B3"/>
    <w:rsid w:val="730AC7C4"/>
    <w:rsid w:val="730B18B4"/>
    <w:rsid w:val="730B1A1F"/>
    <w:rsid w:val="730B3FD8"/>
    <w:rsid w:val="730B8C93"/>
    <w:rsid w:val="730BBBF2"/>
    <w:rsid w:val="730C1FA8"/>
    <w:rsid w:val="730D14B2"/>
    <w:rsid w:val="730D4BE0"/>
    <w:rsid w:val="730D9BD7"/>
    <w:rsid w:val="730DAFA9"/>
    <w:rsid w:val="730DC338"/>
    <w:rsid w:val="730E18CC"/>
    <w:rsid w:val="730E199F"/>
    <w:rsid w:val="730E5895"/>
    <w:rsid w:val="730E653E"/>
    <w:rsid w:val="730F0B85"/>
    <w:rsid w:val="730F29DF"/>
    <w:rsid w:val="730F713B"/>
    <w:rsid w:val="730F8C97"/>
    <w:rsid w:val="730FA56F"/>
    <w:rsid w:val="730FBA2E"/>
    <w:rsid w:val="731048F3"/>
    <w:rsid w:val="73105A3C"/>
    <w:rsid w:val="73109219"/>
    <w:rsid w:val="7310EB1E"/>
    <w:rsid w:val="731116C9"/>
    <w:rsid w:val="7311A64A"/>
    <w:rsid w:val="7311B993"/>
    <w:rsid w:val="7311C2E8"/>
    <w:rsid w:val="73124807"/>
    <w:rsid w:val="73124C90"/>
    <w:rsid w:val="73127FA5"/>
    <w:rsid w:val="731304BB"/>
    <w:rsid w:val="731308D3"/>
    <w:rsid w:val="73138603"/>
    <w:rsid w:val="7313C4FF"/>
    <w:rsid w:val="73143DF7"/>
    <w:rsid w:val="73145EF9"/>
    <w:rsid w:val="73147C30"/>
    <w:rsid w:val="7314A646"/>
    <w:rsid w:val="7314AE78"/>
    <w:rsid w:val="731506B7"/>
    <w:rsid w:val="7315407C"/>
    <w:rsid w:val="731569AA"/>
    <w:rsid w:val="73158D2C"/>
    <w:rsid w:val="7315AF65"/>
    <w:rsid w:val="7315ED19"/>
    <w:rsid w:val="73162BAB"/>
    <w:rsid w:val="73166BD0"/>
    <w:rsid w:val="73168EC9"/>
    <w:rsid w:val="73175C1C"/>
    <w:rsid w:val="73179FD0"/>
    <w:rsid w:val="7317C29A"/>
    <w:rsid w:val="7317D79D"/>
    <w:rsid w:val="7318574E"/>
    <w:rsid w:val="7318671B"/>
    <w:rsid w:val="73187AD6"/>
    <w:rsid w:val="7318ABE8"/>
    <w:rsid w:val="7318CC77"/>
    <w:rsid w:val="73191007"/>
    <w:rsid w:val="73191CC1"/>
    <w:rsid w:val="73192B8C"/>
    <w:rsid w:val="7319468D"/>
    <w:rsid w:val="7319C81C"/>
    <w:rsid w:val="731A2B5D"/>
    <w:rsid w:val="731A3BB9"/>
    <w:rsid w:val="731AA0DC"/>
    <w:rsid w:val="731AE21C"/>
    <w:rsid w:val="731AF749"/>
    <w:rsid w:val="731B0F64"/>
    <w:rsid w:val="731B739C"/>
    <w:rsid w:val="731BB23A"/>
    <w:rsid w:val="731BF3C7"/>
    <w:rsid w:val="731CC93F"/>
    <w:rsid w:val="731D1AB5"/>
    <w:rsid w:val="731D3B95"/>
    <w:rsid w:val="731D4A02"/>
    <w:rsid w:val="731D82EF"/>
    <w:rsid w:val="731D8D3F"/>
    <w:rsid w:val="731DC282"/>
    <w:rsid w:val="731E24EE"/>
    <w:rsid w:val="731EC478"/>
    <w:rsid w:val="731FB57B"/>
    <w:rsid w:val="73207169"/>
    <w:rsid w:val="7320AB11"/>
    <w:rsid w:val="7320E065"/>
    <w:rsid w:val="7320FE0F"/>
    <w:rsid w:val="7321CF43"/>
    <w:rsid w:val="7321E0A8"/>
    <w:rsid w:val="7321F709"/>
    <w:rsid w:val="73226685"/>
    <w:rsid w:val="7322A8E0"/>
    <w:rsid w:val="7322B390"/>
    <w:rsid w:val="7322C03B"/>
    <w:rsid w:val="7322F11F"/>
    <w:rsid w:val="73232607"/>
    <w:rsid w:val="73232A17"/>
    <w:rsid w:val="7323546D"/>
    <w:rsid w:val="7323665B"/>
    <w:rsid w:val="73239DC0"/>
    <w:rsid w:val="7323C587"/>
    <w:rsid w:val="7323D67F"/>
    <w:rsid w:val="73240651"/>
    <w:rsid w:val="73243BF6"/>
    <w:rsid w:val="73243C22"/>
    <w:rsid w:val="73243E95"/>
    <w:rsid w:val="732491BE"/>
    <w:rsid w:val="7324A27E"/>
    <w:rsid w:val="7325203E"/>
    <w:rsid w:val="73256D0F"/>
    <w:rsid w:val="73257EF3"/>
    <w:rsid w:val="7325D99F"/>
    <w:rsid w:val="7325DD44"/>
    <w:rsid w:val="7325F22E"/>
    <w:rsid w:val="7325FEF9"/>
    <w:rsid w:val="73264138"/>
    <w:rsid w:val="7326DACF"/>
    <w:rsid w:val="7326F244"/>
    <w:rsid w:val="7326F923"/>
    <w:rsid w:val="73272E71"/>
    <w:rsid w:val="7327C703"/>
    <w:rsid w:val="7327E6CF"/>
    <w:rsid w:val="73281602"/>
    <w:rsid w:val="73281DBD"/>
    <w:rsid w:val="7328435E"/>
    <w:rsid w:val="7328CEF4"/>
    <w:rsid w:val="7329090B"/>
    <w:rsid w:val="732940CC"/>
    <w:rsid w:val="73299952"/>
    <w:rsid w:val="732A3319"/>
    <w:rsid w:val="732A363E"/>
    <w:rsid w:val="732A3859"/>
    <w:rsid w:val="732A5430"/>
    <w:rsid w:val="732A936E"/>
    <w:rsid w:val="732AACBC"/>
    <w:rsid w:val="732AB775"/>
    <w:rsid w:val="732AE195"/>
    <w:rsid w:val="732B0746"/>
    <w:rsid w:val="732BA3EE"/>
    <w:rsid w:val="732BCA0A"/>
    <w:rsid w:val="732C2D99"/>
    <w:rsid w:val="732C6DE7"/>
    <w:rsid w:val="732CB0BE"/>
    <w:rsid w:val="732CB412"/>
    <w:rsid w:val="732D679B"/>
    <w:rsid w:val="732DDA76"/>
    <w:rsid w:val="732E099C"/>
    <w:rsid w:val="732E2D72"/>
    <w:rsid w:val="732EB9AE"/>
    <w:rsid w:val="732F9883"/>
    <w:rsid w:val="732FBFEB"/>
    <w:rsid w:val="732FC63A"/>
    <w:rsid w:val="7330842E"/>
    <w:rsid w:val="73314E28"/>
    <w:rsid w:val="73315892"/>
    <w:rsid w:val="7331A6DE"/>
    <w:rsid w:val="73321593"/>
    <w:rsid w:val="733220A2"/>
    <w:rsid w:val="73322AE4"/>
    <w:rsid w:val="73325543"/>
    <w:rsid w:val="73327981"/>
    <w:rsid w:val="73329553"/>
    <w:rsid w:val="7332B109"/>
    <w:rsid w:val="7332CDA1"/>
    <w:rsid w:val="733301A0"/>
    <w:rsid w:val="73336445"/>
    <w:rsid w:val="7333864E"/>
    <w:rsid w:val="7333D28E"/>
    <w:rsid w:val="7333E36A"/>
    <w:rsid w:val="733434A8"/>
    <w:rsid w:val="73349CE6"/>
    <w:rsid w:val="7334AC04"/>
    <w:rsid w:val="7334C684"/>
    <w:rsid w:val="7334FD83"/>
    <w:rsid w:val="73350D12"/>
    <w:rsid w:val="73354D2F"/>
    <w:rsid w:val="733568AC"/>
    <w:rsid w:val="73356CA5"/>
    <w:rsid w:val="733590EF"/>
    <w:rsid w:val="7335AC35"/>
    <w:rsid w:val="7335FC7D"/>
    <w:rsid w:val="73367B1B"/>
    <w:rsid w:val="7336E67A"/>
    <w:rsid w:val="733702D9"/>
    <w:rsid w:val="733718CF"/>
    <w:rsid w:val="73372E13"/>
    <w:rsid w:val="73375B59"/>
    <w:rsid w:val="733778C7"/>
    <w:rsid w:val="7337D531"/>
    <w:rsid w:val="73381525"/>
    <w:rsid w:val="73384D76"/>
    <w:rsid w:val="73386878"/>
    <w:rsid w:val="73387774"/>
    <w:rsid w:val="7338BD45"/>
    <w:rsid w:val="7338DC9B"/>
    <w:rsid w:val="7338ED2B"/>
    <w:rsid w:val="7338EDD7"/>
    <w:rsid w:val="73390994"/>
    <w:rsid w:val="7339662E"/>
    <w:rsid w:val="73397688"/>
    <w:rsid w:val="7339A298"/>
    <w:rsid w:val="7339C914"/>
    <w:rsid w:val="7339DD97"/>
    <w:rsid w:val="7339E072"/>
    <w:rsid w:val="7339FAFD"/>
    <w:rsid w:val="733A1778"/>
    <w:rsid w:val="733A8EB5"/>
    <w:rsid w:val="733ADF75"/>
    <w:rsid w:val="733B77BA"/>
    <w:rsid w:val="733BEB88"/>
    <w:rsid w:val="733BF7B4"/>
    <w:rsid w:val="733C1B1C"/>
    <w:rsid w:val="733C5047"/>
    <w:rsid w:val="733C562C"/>
    <w:rsid w:val="733C60DD"/>
    <w:rsid w:val="733CB64F"/>
    <w:rsid w:val="733CD8A8"/>
    <w:rsid w:val="733CDDA8"/>
    <w:rsid w:val="733CEF30"/>
    <w:rsid w:val="733D6C25"/>
    <w:rsid w:val="733D90B4"/>
    <w:rsid w:val="733D992C"/>
    <w:rsid w:val="733DD1EB"/>
    <w:rsid w:val="733E696E"/>
    <w:rsid w:val="733EFE09"/>
    <w:rsid w:val="733F0793"/>
    <w:rsid w:val="733F0C51"/>
    <w:rsid w:val="733F10E3"/>
    <w:rsid w:val="7340318A"/>
    <w:rsid w:val="73404E02"/>
    <w:rsid w:val="73407B7B"/>
    <w:rsid w:val="73409726"/>
    <w:rsid w:val="7340A407"/>
    <w:rsid w:val="7340A850"/>
    <w:rsid w:val="73419BF0"/>
    <w:rsid w:val="7341C077"/>
    <w:rsid w:val="73420826"/>
    <w:rsid w:val="73425756"/>
    <w:rsid w:val="7342A7FE"/>
    <w:rsid w:val="7342D540"/>
    <w:rsid w:val="7343766C"/>
    <w:rsid w:val="7343F036"/>
    <w:rsid w:val="73442573"/>
    <w:rsid w:val="73442FC5"/>
    <w:rsid w:val="734475A3"/>
    <w:rsid w:val="734487EB"/>
    <w:rsid w:val="73448CA3"/>
    <w:rsid w:val="7344AF74"/>
    <w:rsid w:val="7344F25D"/>
    <w:rsid w:val="7345D709"/>
    <w:rsid w:val="73462AF3"/>
    <w:rsid w:val="73464258"/>
    <w:rsid w:val="73467286"/>
    <w:rsid w:val="73467709"/>
    <w:rsid w:val="73467F8D"/>
    <w:rsid w:val="7346D157"/>
    <w:rsid w:val="7346DC47"/>
    <w:rsid w:val="7346F08C"/>
    <w:rsid w:val="7347600B"/>
    <w:rsid w:val="7347669C"/>
    <w:rsid w:val="734768CB"/>
    <w:rsid w:val="73476E1D"/>
    <w:rsid w:val="7347B1FD"/>
    <w:rsid w:val="7347C689"/>
    <w:rsid w:val="7348D107"/>
    <w:rsid w:val="734907BE"/>
    <w:rsid w:val="73492788"/>
    <w:rsid w:val="73496013"/>
    <w:rsid w:val="73498F8F"/>
    <w:rsid w:val="7349A8AA"/>
    <w:rsid w:val="7349F4C8"/>
    <w:rsid w:val="7349FC0B"/>
    <w:rsid w:val="734A1E0A"/>
    <w:rsid w:val="734A1EB9"/>
    <w:rsid w:val="734A8051"/>
    <w:rsid w:val="734AA9C0"/>
    <w:rsid w:val="734AAF32"/>
    <w:rsid w:val="734AD5E5"/>
    <w:rsid w:val="734B35E5"/>
    <w:rsid w:val="734B6A38"/>
    <w:rsid w:val="734BB875"/>
    <w:rsid w:val="734C1875"/>
    <w:rsid w:val="734C5A3F"/>
    <w:rsid w:val="734C9BC9"/>
    <w:rsid w:val="734CBD5F"/>
    <w:rsid w:val="734CC0BF"/>
    <w:rsid w:val="734CD6DB"/>
    <w:rsid w:val="734CF2FF"/>
    <w:rsid w:val="734CF783"/>
    <w:rsid w:val="734D026B"/>
    <w:rsid w:val="734D2C9C"/>
    <w:rsid w:val="734D8DFA"/>
    <w:rsid w:val="734DBAA8"/>
    <w:rsid w:val="734E5690"/>
    <w:rsid w:val="734FA142"/>
    <w:rsid w:val="734FB311"/>
    <w:rsid w:val="734FCA74"/>
    <w:rsid w:val="734FE304"/>
    <w:rsid w:val="734FE636"/>
    <w:rsid w:val="734FF450"/>
    <w:rsid w:val="734FF521"/>
    <w:rsid w:val="73500795"/>
    <w:rsid w:val="7350183A"/>
    <w:rsid w:val="73502EBF"/>
    <w:rsid w:val="73508099"/>
    <w:rsid w:val="73510434"/>
    <w:rsid w:val="735115C2"/>
    <w:rsid w:val="73514E5B"/>
    <w:rsid w:val="73515CD5"/>
    <w:rsid w:val="7351ADFC"/>
    <w:rsid w:val="7352549E"/>
    <w:rsid w:val="7352725D"/>
    <w:rsid w:val="73527412"/>
    <w:rsid w:val="7352A79A"/>
    <w:rsid w:val="7352D9B4"/>
    <w:rsid w:val="7352E309"/>
    <w:rsid w:val="73534798"/>
    <w:rsid w:val="73535512"/>
    <w:rsid w:val="7353DA33"/>
    <w:rsid w:val="735417C2"/>
    <w:rsid w:val="73544D4A"/>
    <w:rsid w:val="73545FED"/>
    <w:rsid w:val="735570F1"/>
    <w:rsid w:val="73557305"/>
    <w:rsid w:val="7355E03E"/>
    <w:rsid w:val="7355F433"/>
    <w:rsid w:val="7356E795"/>
    <w:rsid w:val="73575B94"/>
    <w:rsid w:val="7357B035"/>
    <w:rsid w:val="7357F601"/>
    <w:rsid w:val="735850DF"/>
    <w:rsid w:val="735851A7"/>
    <w:rsid w:val="7358C0FA"/>
    <w:rsid w:val="7358CCB6"/>
    <w:rsid w:val="7358CF06"/>
    <w:rsid w:val="7358E042"/>
    <w:rsid w:val="7359B746"/>
    <w:rsid w:val="7359D6F5"/>
    <w:rsid w:val="735A1FB3"/>
    <w:rsid w:val="735A4A96"/>
    <w:rsid w:val="735A711C"/>
    <w:rsid w:val="735AABF4"/>
    <w:rsid w:val="735B027C"/>
    <w:rsid w:val="735B054A"/>
    <w:rsid w:val="735B2E1C"/>
    <w:rsid w:val="735BFD99"/>
    <w:rsid w:val="735C11F7"/>
    <w:rsid w:val="735C5CF3"/>
    <w:rsid w:val="735C5D39"/>
    <w:rsid w:val="735C95CB"/>
    <w:rsid w:val="735CC77B"/>
    <w:rsid w:val="735CCC92"/>
    <w:rsid w:val="735D0E47"/>
    <w:rsid w:val="735D4CD7"/>
    <w:rsid w:val="735DA18C"/>
    <w:rsid w:val="735DD1B7"/>
    <w:rsid w:val="735DD3E4"/>
    <w:rsid w:val="735E09A2"/>
    <w:rsid w:val="735E10B4"/>
    <w:rsid w:val="735E127C"/>
    <w:rsid w:val="735E4CE5"/>
    <w:rsid w:val="735E7A86"/>
    <w:rsid w:val="735EC542"/>
    <w:rsid w:val="735ED619"/>
    <w:rsid w:val="735FBB53"/>
    <w:rsid w:val="735FF7B1"/>
    <w:rsid w:val="735FFD8E"/>
    <w:rsid w:val="736011E5"/>
    <w:rsid w:val="7360A8AA"/>
    <w:rsid w:val="7360C3E9"/>
    <w:rsid w:val="73611229"/>
    <w:rsid w:val="73611834"/>
    <w:rsid w:val="736118CE"/>
    <w:rsid w:val="73617DE6"/>
    <w:rsid w:val="7361C5EE"/>
    <w:rsid w:val="7361CBE7"/>
    <w:rsid w:val="7361D5EE"/>
    <w:rsid w:val="73623E0F"/>
    <w:rsid w:val="736243AB"/>
    <w:rsid w:val="7362608C"/>
    <w:rsid w:val="736266F4"/>
    <w:rsid w:val="736295FE"/>
    <w:rsid w:val="7362F70E"/>
    <w:rsid w:val="736322A5"/>
    <w:rsid w:val="736362D2"/>
    <w:rsid w:val="7363DC5D"/>
    <w:rsid w:val="7363FC58"/>
    <w:rsid w:val="73644628"/>
    <w:rsid w:val="73648291"/>
    <w:rsid w:val="736498C2"/>
    <w:rsid w:val="7364C02D"/>
    <w:rsid w:val="7364C1A0"/>
    <w:rsid w:val="7364CD9F"/>
    <w:rsid w:val="7364CFD1"/>
    <w:rsid w:val="736543C6"/>
    <w:rsid w:val="73655819"/>
    <w:rsid w:val="73660A2E"/>
    <w:rsid w:val="736643C8"/>
    <w:rsid w:val="7366752F"/>
    <w:rsid w:val="736745AD"/>
    <w:rsid w:val="73676E52"/>
    <w:rsid w:val="7367D213"/>
    <w:rsid w:val="7367EC51"/>
    <w:rsid w:val="736807F2"/>
    <w:rsid w:val="73686BF1"/>
    <w:rsid w:val="7368E7A1"/>
    <w:rsid w:val="73698474"/>
    <w:rsid w:val="736984A9"/>
    <w:rsid w:val="73698727"/>
    <w:rsid w:val="73698D21"/>
    <w:rsid w:val="736A1F97"/>
    <w:rsid w:val="736A7271"/>
    <w:rsid w:val="736AD659"/>
    <w:rsid w:val="736ADA30"/>
    <w:rsid w:val="736AE028"/>
    <w:rsid w:val="736B4DB4"/>
    <w:rsid w:val="736B7129"/>
    <w:rsid w:val="736BFD56"/>
    <w:rsid w:val="736C044B"/>
    <w:rsid w:val="736C2C9F"/>
    <w:rsid w:val="736CA0E2"/>
    <w:rsid w:val="736CB83B"/>
    <w:rsid w:val="736CC247"/>
    <w:rsid w:val="736D0963"/>
    <w:rsid w:val="736D5765"/>
    <w:rsid w:val="736D761A"/>
    <w:rsid w:val="736DE318"/>
    <w:rsid w:val="736DF34E"/>
    <w:rsid w:val="736E31BA"/>
    <w:rsid w:val="736E57D1"/>
    <w:rsid w:val="736E5C17"/>
    <w:rsid w:val="736E9075"/>
    <w:rsid w:val="736E97A9"/>
    <w:rsid w:val="736E9FA1"/>
    <w:rsid w:val="736EAD7A"/>
    <w:rsid w:val="736F0CDE"/>
    <w:rsid w:val="736F31C8"/>
    <w:rsid w:val="736F453E"/>
    <w:rsid w:val="737047AB"/>
    <w:rsid w:val="737071E6"/>
    <w:rsid w:val="7371379D"/>
    <w:rsid w:val="7371E044"/>
    <w:rsid w:val="73720FA3"/>
    <w:rsid w:val="7372169A"/>
    <w:rsid w:val="73722A9D"/>
    <w:rsid w:val="73724514"/>
    <w:rsid w:val="737267CA"/>
    <w:rsid w:val="7372FBE9"/>
    <w:rsid w:val="737389A5"/>
    <w:rsid w:val="7373A65A"/>
    <w:rsid w:val="7373CCA8"/>
    <w:rsid w:val="7373F35D"/>
    <w:rsid w:val="73740201"/>
    <w:rsid w:val="737407F6"/>
    <w:rsid w:val="7374085E"/>
    <w:rsid w:val="73742544"/>
    <w:rsid w:val="7374DCAD"/>
    <w:rsid w:val="7374EEFC"/>
    <w:rsid w:val="7375076F"/>
    <w:rsid w:val="73756627"/>
    <w:rsid w:val="7375878D"/>
    <w:rsid w:val="7375F5BF"/>
    <w:rsid w:val="737654B4"/>
    <w:rsid w:val="73766D5A"/>
    <w:rsid w:val="73769C68"/>
    <w:rsid w:val="73772522"/>
    <w:rsid w:val="73776C71"/>
    <w:rsid w:val="737774FC"/>
    <w:rsid w:val="73779138"/>
    <w:rsid w:val="73780BFA"/>
    <w:rsid w:val="7378298A"/>
    <w:rsid w:val="73784703"/>
    <w:rsid w:val="73786BF7"/>
    <w:rsid w:val="73788770"/>
    <w:rsid w:val="7378A10F"/>
    <w:rsid w:val="7378F19F"/>
    <w:rsid w:val="7378F2E9"/>
    <w:rsid w:val="73796F50"/>
    <w:rsid w:val="7379F96E"/>
    <w:rsid w:val="737A6469"/>
    <w:rsid w:val="737A9A22"/>
    <w:rsid w:val="737B36A4"/>
    <w:rsid w:val="737BA014"/>
    <w:rsid w:val="737BCDFC"/>
    <w:rsid w:val="737C128C"/>
    <w:rsid w:val="737C479D"/>
    <w:rsid w:val="737C7398"/>
    <w:rsid w:val="737CE088"/>
    <w:rsid w:val="737D7337"/>
    <w:rsid w:val="737D95B1"/>
    <w:rsid w:val="737E022D"/>
    <w:rsid w:val="737EC153"/>
    <w:rsid w:val="737F02D7"/>
    <w:rsid w:val="737FAD35"/>
    <w:rsid w:val="737FB839"/>
    <w:rsid w:val="737FC329"/>
    <w:rsid w:val="737FD351"/>
    <w:rsid w:val="7380859D"/>
    <w:rsid w:val="7381176C"/>
    <w:rsid w:val="7381218D"/>
    <w:rsid w:val="738168AF"/>
    <w:rsid w:val="73816DDE"/>
    <w:rsid w:val="7381797F"/>
    <w:rsid w:val="73817B6B"/>
    <w:rsid w:val="7381A333"/>
    <w:rsid w:val="7381AB40"/>
    <w:rsid w:val="7381F467"/>
    <w:rsid w:val="7381F4EF"/>
    <w:rsid w:val="7381F63C"/>
    <w:rsid w:val="738257FF"/>
    <w:rsid w:val="73827628"/>
    <w:rsid w:val="7382AC9E"/>
    <w:rsid w:val="73831E82"/>
    <w:rsid w:val="738339C8"/>
    <w:rsid w:val="738357A0"/>
    <w:rsid w:val="73836660"/>
    <w:rsid w:val="73838D6D"/>
    <w:rsid w:val="7383A3DD"/>
    <w:rsid w:val="7383D977"/>
    <w:rsid w:val="7383DB1A"/>
    <w:rsid w:val="7383EB4A"/>
    <w:rsid w:val="7383F96B"/>
    <w:rsid w:val="7384AFAF"/>
    <w:rsid w:val="738502A5"/>
    <w:rsid w:val="738504E4"/>
    <w:rsid w:val="73850BDE"/>
    <w:rsid w:val="73858538"/>
    <w:rsid w:val="7385B1F7"/>
    <w:rsid w:val="7385BB67"/>
    <w:rsid w:val="7385D31A"/>
    <w:rsid w:val="73867F24"/>
    <w:rsid w:val="7386919D"/>
    <w:rsid w:val="73870FA1"/>
    <w:rsid w:val="738769A9"/>
    <w:rsid w:val="73876D05"/>
    <w:rsid w:val="73877487"/>
    <w:rsid w:val="7387B5A8"/>
    <w:rsid w:val="7387C0D1"/>
    <w:rsid w:val="7387CAD8"/>
    <w:rsid w:val="7387D7FC"/>
    <w:rsid w:val="7387F2B4"/>
    <w:rsid w:val="7387F419"/>
    <w:rsid w:val="7387FB6A"/>
    <w:rsid w:val="738806EF"/>
    <w:rsid w:val="73889DE7"/>
    <w:rsid w:val="738954C5"/>
    <w:rsid w:val="73899B90"/>
    <w:rsid w:val="7389A400"/>
    <w:rsid w:val="738A1088"/>
    <w:rsid w:val="738A3A69"/>
    <w:rsid w:val="738A42F9"/>
    <w:rsid w:val="738A70C9"/>
    <w:rsid w:val="738AB1F7"/>
    <w:rsid w:val="738B00B4"/>
    <w:rsid w:val="738C00A4"/>
    <w:rsid w:val="738C4FAB"/>
    <w:rsid w:val="738C989D"/>
    <w:rsid w:val="738CB358"/>
    <w:rsid w:val="738CEA4F"/>
    <w:rsid w:val="738CFE0B"/>
    <w:rsid w:val="738D3A24"/>
    <w:rsid w:val="738D7748"/>
    <w:rsid w:val="738DF8FC"/>
    <w:rsid w:val="738EB15B"/>
    <w:rsid w:val="738F20BE"/>
    <w:rsid w:val="738F2153"/>
    <w:rsid w:val="738F3E8A"/>
    <w:rsid w:val="738F7437"/>
    <w:rsid w:val="738F867E"/>
    <w:rsid w:val="73903A47"/>
    <w:rsid w:val="73903D9B"/>
    <w:rsid w:val="7390568C"/>
    <w:rsid w:val="73906C8C"/>
    <w:rsid w:val="73913CBC"/>
    <w:rsid w:val="73915008"/>
    <w:rsid w:val="739160E5"/>
    <w:rsid w:val="73917FFE"/>
    <w:rsid w:val="7391F5AD"/>
    <w:rsid w:val="73920BF2"/>
    <w:rsid w:val="739221C9"/>
    <w:rsid w:val="73924A6D"/>
    <w:rsid w:val="73925FC7"/>
    <w:rsid w:val="7392870A"/>
    <w:rsid w:val="7392A148"/>
    <w:rsid w:val="7392FC19"/>
    <w:rsid w:val="73930D28"/>
    <w:rsid w:val="73936DC3"/>
    <w:rsid w:val="73938E96"/>
    <w:rsid w:val="739417D6"/>
    <w:rsid w:val="73941988"/>
    <w:rsid w:val="73947970"/>
    <w:rsid w:val="73947A1A"/>
    <w:rsid w:val="73948049"/>
    <w:rsid w:val="73949788"/>
    <w:rsid w:val="7394D744"/>
    <w:rsid w:val="73952A8D"/>
    <w:rsid w:val="73952FF3"/>
    <w:rsid w:val="739534A4"/>
    <w:rsid w:val="7395461D"/>
    <w:rsid w:val="739585EC"/>
    <w:rsid w:val="73958650"/>
    <w:rsid w:val="7395EEA4"/>
    <w:rsid w:val="7395F14D"/>
    <w:rsid w:val="7395F407"/>
    <w:rsid w:val="73962441"/>
    <w:rsid w:val="739659F5"/>
    <w:rsid w:val="73966FE0"/>
    <w:rsid w:val="739682AD"/>
    <w:rsid w:val="73968980"/>
    <w:rsid w:val="73968F92"/>
    <w:rsid w:val="73969260"/>
    <w:rsid w:val="7396C5F3"/>
    <w:rsid w:val="7396D58F"/>
    <w:rsid w:val="7396F84B"/>
    <w:rsid w:val="73970CEF"/>
    <w:rsid w:val="73971132"/>
    <w:rsid w:val="739733B6"/>
    <w:rsid w:val="73980E33"/>
    <w:rsid w:val="73982C35"/>
    <w:rsid w:val="73985429"/>
    <w:rsid w:val="7398813E"/>
    <w:rsid w:val="73989205"/>
    <w:rsid w:val="7398F4BB"/>
    <w:rsid w:val="73993E35"/>
    <w:rsid w:val="7399FD5A"/>
    <w:rsid w:val="739A556D"/>
    <w:rsid w:val="739A77AD"/>
    <w:rsid w:val="739A7CB0"/>
    <w:rsid w:val="739AA539"/>
    <w:rsid w:val="739AB279"/>
    <w:rsid w:val="739AC67D"/>
    <w:rsid w:val="739ACE09"/>
    <w:rsid w:val="739B2B23"/>
    <w:rsid w:val="739B3B4D"/>
    <w:rsid w:val="739B5FAE"/>
    <w:rsid w:val="739B7DC2"/>
    <w:rsid w:val="739BE445"/>
    <w:rsid w:val="739C1B60"/>
    <w:rsid w:val="739C1B8E"/>
    <w:rsid w:val="739C4EEE"/>
    <w:rsid w:val="739D7C60"/>
    <w:rsid w:val="739D9387"/>
    <w:rsid w:val="739DC65A"/>
    <w:rsid w:val="739E038E"/>
    <w:rsid w:val="739E2D25"/>
    <w:rsid w:val="739E30FC"/>
    <w:rsid w:val="739E3221"/>
    <w:rsid w:val="739E4ABB"/>
    <w:rsid w:val="739EA768"/>
    <w:rsid w:val="739EF40D"/>
    <w:rsid w:val="739F286E"/>
    <w:rsid w:val="739F56E6"/>
    <w:rsid w:val="739F92F2"/>
    <w:rsid w:val="739FE0F9"/>
    <w:rsid w:val="739FFF7A"/>
    <w:rsid w:val="73A009FD"/>
    <w:rsid w:val="73A0B4D1"/>
    <w:rsid w:val="73A0C8BF"/>
    <w:rsid w:val="73A100FB"/>
    <w:rsid w:val="73A112E4"/>
    <w:rsid w:val="73A12F63"/>
    <w:rsid w:val="73A16745"/>
    <w:rsid w:val="73A17300"/>
    <w:rsid w:val="73A208FB"/>
    <w:rsid w:val="73A2335F"/>
    <w:rsid w:val="73A27295"/>
    <w:rsid w:val="73A2961B"/>
    <w:rsid w:val="73A29808"/>
    <w:rsid w:val="73A29ED9"/>
    <w:rsid w:val="73A2B37D"/>
    <w:rsid w:val="73A34182"/>
    <w:rsid w:val="73A34BF4"/>
    <w:rsid w:val="73A40108"/>
    <w:rsid w:val="73A406E9"/>
    <w:rsid w:val="73A443C9"/>
    <w:rsid w:val="73A4524D"/>
    <w:rsid w:val="73A4D7B4"/>
    <w:rsid w:val="73A52813"/>
    <w:rsid w:val="73A5F149"/>
    <w:rsid w:val="73A63144"/>
    <w:rsid w:val="73A6430B"/>
    <w:rsid w:val="73A687DC"/>
    <w:rsid w:val="73A6A777"/>
    <w:rsid w:val="73A6E5A4"/>
    <w:rsid w:val="73A6EA30"/>
    <w:rsid w:val="73A70259"/>
    <w:rsid w:val="73A70651"/>
    <w:rsid w:val="73A71753"/>
    <w:rsid w:val="73A73882"/>
    <w:rsid w:val="73A73BB8"/>
    <w:rsid w:val="73A767A2"/>
    <w:rsid w:val="73A7BF26"/>
    <w:rsid w:val="73A7CA0F"/>
    <w:rsid w:val="73A7E035"/>
    <w:rsid w:val="73A7F92A"/>
    <w:rsid w:val="73A8112A"/>
    <w:rsid w:val="73A84EDD"/>
    <w:rsid w:val="73A87E83"/>
    <w:rsid w:val="73A89AED"/>
    <w:rsid w:val="73A8EF1E"/>
    <w:rsid w:val="73A935C1"/>
    <w:rsid w:val="73A93867"/>
    <w:rsid w:val="73A9E7FB"/>
    <w:rsid w:val="73A9FE9A"/>
    <w:rsid w:val="73AAA8B4"/>
    <w:rsid w:val="73AAB560"/>
    <w:rsid w:val="73AADE14"/>
    <w:rsid w:val="73AB184B"/>
    <w:rsid w:val="73ABBF6E"/>
    <w:rsid w:val="73AC1FCE"/>
    <w:rsid w:val="73AC538F"/>
    <w:rsid w:val="73AC63D6"/>
    <w:rsid w:val="73AC875F"/>
    <w:rsid w:val="73AC98BF"/>
    <w:rsid w:val="73ACB80A"/>
    <w:rsid w:val="73ACCE30"/>
    <w:rsid w:val="73ACD3A6"/>
    <w:rsid w:val="73AD065A"/>
    <w:rsid w:val="73AD2AC0"/>
    <w:rsid w:val="73AD4BE2"/>
    <w:rsid w:val="73AD89D8"/>
    <w:rsid w:val="73ADD90F"/>
    <w:rsid w:val="73AE5C44"/>
    <w:rsid w:val="73AE9678"/>
    <w:rsid w:val="73AEB661"/>
    <w:rsid w:val="73AECE9C"/>
    <w:rsid w:val="73AEF86D"/>
    <w:rsid w:val="73AF5388"/>
    <w:rsid w:val="73AF5DED"/>
    <w:rsid w:val="73B0639C"/>
    <w:rsid w:val="73B13F11"/>
    <w:rsid w:val="73B1745C"/>
    <w:rsid w:val="73B187A3"/>
    <w:rsid w:val="73B18ACF"/>
    <w:rsid w:val="73B1A40B"/>
    <w:rsid w:val="73B1B2F8"/>
    <w:rsid w:val="73B1D737"/>
    <w:rsid w:val="73B1F464"/>
    <w:rsid w:val="73B2095F"/>
    <w:rsid w:val="73B21467"/>
    <w:rsid w:val="73B21681"/>
    <w:rsid w:val="73B23D40"/>
    <w:rsid w:val="73B2682D"/>
    <w:rsid w:val="73B2A671"/>
    <w:rsid w:val="73B33E45"/>
    <w:rsid w:val="73B343F4"/>
    <w:rsid w:val="73B39270"/>
    <w:rsid w:val="73B3A983"/>
    <w:rsid w:val="73B3D66E"/>
    <w:rsid w:val="73B3E59B"/>
    <w:rsid w:val="73B3FFD1"/>
    <w:rsid w:val="73B439FD"/>
    <w:rsid w:val="73B54173"/>
    <w:rsid w:val="73B54495"/>
    <w:rsid w:val="73B55CB7"/>
    <w:rsid w:val="73B56029"/>
    <w:rsid w:val="73B6A7A2"/>
    <w:rsid w:val="73B773DE"/>
    <w:rsid w:val="73B7A439"/>
    <w:rsid w:val="73B7DB3E"/>
    <w:rsid w:val="73B87835"/>
    <w:rsid w:val="73B8D25E"/>
    <w:rsid w:val="73B99FF0"/>
    <w:rsid w:val="73B9AFE1"/>
    <w:rsid w:val="73B9B669"/>
    <w:rsid w:val="73BA2438"/>
    <w:rsid w:val="73BA9B89"/>
    <w:rsid w:val="73BBD600"/>
    <w:rsid w:val="73BC69B5"/>
    <w:rsid w:val="73BCA550"/>
    <w:rsid w:val="73BD926B"/>
    <w:rsid w:val="73BDB0F7"/>
    <w:rsid w:val="73BDC049"/>
    <w:rsid w:val="73BDF02E"/>
    <w:rsid w:val="73BEA901"/>
    <w:rsid w:val="73BEA99F"/>
    <w:rsid w:val="73BEB90B"/>
    <w:rsid w:val="73BF0734"/>
    <w:rsid w:val="73BF8CCB"/>
    <w:rsid w:val="73BFAB2B"/>
    <w:rsid w:val="73BFC6C7"/>
    <w:rsid w:val="73BFE126"/>
    <w:rsid w:val="73C02F7A"/>
    <w:rsid w:val="73C09D13"/>
    <w:rsid w:val="73C1720C"/>
    <w:rsid w:val="73C18BFB"/>
    <w:rsid w:val="73C18DC9"/>
    <w:rsid w:val="73C195B3"/>
    <w:rsid w:val="73C1ADA8"/>
    <w:rsid w:val="73C1D230"/>
    <w:rsid w:val="73C27B00"/>
    <w:rsid w:val="73C34265"/>
    <w:rsid w:val="73C34A00"/>
    <w:rsid w:val="73C355FE"/>
    <w:rsid w:val="73C38E61"/>
    <w:rsid w:val="73C3CCA5"/>
    <w:rsid w:val="73C3E277"/>
    <w:rsid w:val="73C4319C"/>
    <w:rsid w:val="73C457D9"/>
    <w:rsid w:val="73C49CCF"/>
    <w:rsid w:val="73C4DF1A"/>
    <w:rsid w:val="73C59B44"/>
    <w:rsid w:val="73C59ECF"/>
    <w:rsid w:val="73C5A9AA"/>
    <w:rsid w:val="73C61E57"/>
    <w:rsid w:val="73C62D8E"/>
    <w:rsid w:val="73C6B39B"/>
    <w:rsid w:val="73C6BC60"/>
    <w:rsid w:val="73C7D526"/>
    <w:rsid w:val="73C8027D"/>
    <w:rsid w:val="73C828E5"/>
    <w:rsid w:val="73C881EE"/>
    <w:rsid w:val="73C898DC"/>
    <w:rsid w:val="73C8DDF3"/>
    <w:rsid w:val="73C92061"/>
    <w:rsid w:val="73C9AE93"/>
    <w:rsid w:val="73CA1C2C"/>
    <w:rsid w:val="73CA768C"/>
    <w:rsid w:val="73CAA205"/>
    <w:rsid w:val="73CAADCF"/>
    <w:rsid w:val="73CAB291"/>
    <w:rsid w:val="73CAC68B"/>
    <w:rsid w:val="73CB212B"/>
    <w:rsid w:val="73CB21D0"/>
    <w:rsid w:val="73CB3A68"/>
    <w:rsid w:val="73CB563A"/>
    <w:rsid w:val="73CB59E2"/>
    <w:rsid w:val="73CB80C5"/>
    <w:rsid w:val="73CBEF44"/>
    <w:rsid w:val="73CC1B22"/>
    <w:rsid w:val="73CC1D67"/>
    <w:rsid w:val="73CC5585"/>
    <w:rsid w:val="73CE4471"/>
    <w:rsid w:val="73CE8DB5"/>
    <w:rsid w:val="73CF8725"/>
    <w:rsid w:val="73D06A71"/>
    <w:rsid w:val="73D09593"/>
    <w:rsid w:val="73D0A136"/>
    <w:rsid w:val="73D0AC3B"/>
    <w:rsid w:val="73D0FDA9"/>
    <w:rsid w:val="73D14457"/>
    <w:rsid w:val="73D194C2"/>
    <w:rsid w:val="73D1B00D"/>
    <w:rsid w:val="73D26075"/>
    <w:rsid w:val="73D29F6F"/>
    <w:rsid w:val="73D344B8"/>
    <w:rsid w:val="73D37755"/>
    <w:rsid w:val="73D42EB5"/>
    <w:rsid w:val="73D47E02"/>
    <w:rsid w:val="73D4A063"/>
    <w:rsid w:val="73D508DF"/>
    <w:rsid w:val="73D51E7F"/>
    <w:rsid w:val="73D55011"/>
    <w:rsid w:val="73D550D3"/>
    <w:rsid w:val="73D57570"/>
    <w:rsid w:val="73D58C97"/>
    <w:rsid w:val="73D64BB7"/>
    <w:rsid w:val="73D6D431"/>
    <w:rsid w:val="73D7104E"/>
    <w:rsid w:val="73D768B9"/>
    <w:rsid w:val="73D79815"/>
    <w:rsid w:val="73D8959E"/>
    <w:rsid w:val="73D89935"/>
    <w:rsid w:val="73D90F4E"/>
    <w:rsid w:val="73D91EC9"/>
    <w:rsid w:val="73D93799"/>
    <w:rsid w:val="73D95BE6"/>
    <w:rsid w:val="73D97214"/>
    <w:rsid w:val="73D9CA93"/>
    <w:rsid w:val="73D9DE97"/>
    <w:rsid w:val="73DA0AFC"/>
    <w:rsid w:val="73DA1AC3"/>
    <w:rsid w:val="73DA35DD"/>
    <w:rsid w:val="73DAB437"/>
    <w:rsid w:val="73DABDB6"/>
    <w:rsid w:val="73DAC4F9"/>
    <w:rsid w:val="73DB0329"/>
    <w:rsid w:val="73DC0C20"/>
    <w:rsid w:val="73DC2044"/>
    <w:rsid w:val="73DC5053"/>
    <w:rsid w:val="73DCA316"/>
    <w:rsid w:val="73DCA720"/>
    <w:rsid w:val="73DCF7D4"/>
    <w:rsid w:val="73DD0AD4"/>
    <w:rsid w:val="73DD0C4C"/>
    <w:rsid w:val="73DDAEDD"/>
    <w:rsid w:val="73DDD840"/>
    <w:rsid w:val="73DE0AEB"/>
    <w:rsid w:val="73DE57B5"/>
    <w:rsid w:val="73DE5BD0"/>
    <w:rsid w:val="73DEAB36"/>
    <w:rsid w:val="73DEC387"/>
    <w:rsid w:val="73DF45B3"/>
    <w:rsid w:val="73DF5F14"/>
    <w:rsid w:val="73DFB6A7"/>
    <w:rsid w:val="73E02D61"/>
    <w:rsid w:val="73E046C7"/>
    <w:rsid w:val="73E047FB"/>
    <w:rsid w:val="73E06583"/>
    <w:rsid w:val="73E0A3C2"/>
    <w:rsid w:val="73E0D46B"/>
    <w:rsid w:val="73E11356"/>
    <w:rsid w:val="73E16A82"/>
    <w:rsid w:val="73E17CE0"/>
    <w:rsid w:val="73E1BD6F"/>
    <w:rsid w:val="73E20926"/>
    <w:rsid w:val="73E2337E"/>
    <w:rsid w:val="73E251C6"/>
    <w:rsid w:val="73E267CB"/>
    <w:rsid w:val="73E33DA0"/>
    <w:rsid w:val="73E3704A"/>
    <w:rsid w:val="73E395A0"/>
    <w:rsid w:val="73E3A370"/>
    <w:rsid w:val="73E3ACFE"/>
    <w:rsid w:val="73E3D50E"/>
    <w:rsid w:val="73E406D5"/>
    <w:rsid w:val="73E43629"/>
    <w:rsid w:val="73E44551"/>
    <w:rsid w:val="73E45018"/>
    <w:rsid w:val="73E504C7"/>
    <w:rsid w:val="73E54C2B"/>
    <w:rsid w:val="73E55D35"/>
    <w:rsid w:val="73E565EC"/>
    <w:rsid w:val="73E5932C"/>
    <w:rsid w:val="73E5B99E"/>
    <w:rsid w:val="73E5BA7E"/>
    <w:rsid w:val="73E5C2BD"/>
    <w:rsid w:val="73E6C47F"/>
    <w:rsid w:val="73E79490"/>
    <w:rsid w:val="73E81462"/>
    <w:rsid w:val="73E81DB3"/>
    <w:rsid w:val="73E823F3"/>
    <w:rsid w:val="73E84CD9"/>
    <w:rsid w:val="73E8EEDA"/>
    <w:rsid w:val="73E95466"/>
    <w:rsid w:val="73E9760A"/>
    <w:rsid w:val="73E9F95E"/>
    <w:rsid w:val="73EA0619"/>
    <w:rsid w:val="73EA4C5B"/>
    <w:rsid w:val="73EA6720"/>
    <w:rsid w:val="73EB599F"/>
    <w:rsid w:val="73EB9B8E"/>
    <w:rsid w:val="73EBA18A"/>
    <w:rsid w:val="73EBC8B3"/>
    <w:rsid w:val="73EBEF5C"/>
    <w:rsid w:val="73EC0CA5"/>
    <w:rsid w:val="73EC36A6"/>
    <w:rsid w:val="73EC391A"/>
    <w:rsid w:val="73EC48DA"/>
    <w:rsid w:val="73EC6A6C"/>
    <w:rsid w:val="73ED15FB"/>
    <w:rsid w:val="73ED69D1"/>
    <w:rsid w:val="73ED6BAF"/>
    <w:rsid w:val="73ED8D61"/>
    <w:rsid w:val="73EDF85B"/>
    <w:rsid w:val="73EE079C"/>
    <w:rsid w:val="73EE1BD0"/>
    <w:rsid w:val="73EE574E"/>
    <w:rsid w:val="73EE95CA"/>
    <w:rsid w:val="73EEA08F"/>
    <w:rsid w:val="73EEB4F2"/>
    <w:rsid w:val="73EEE7CC"/>
    <w:rsid w:val="73EEF549"/>
    <w:rsid w:val="73EF1688"/>
    <w:rsid w:val="73EF35D6"/>
    <w:rsid w:val="73EFD7F8"/>
    <w:rsid w:val="73EFDB09"/>
    <w:rsid w:val="73F0227F"/>
    <w:rsid w:val="73F066E6"/>
    <w:rsid w:val="73F09772"/>
    <w:rsid w:val="73F0BA6B"/>
    <w:rsid w:val="73F0FC65"/>
    <w:rsid w:val="73F17F6C"/>
    <w:rsid w:val="73F1A5AF"/>
    <w:rsid w:val="73F1AEA6"/>
    <w:rsid w:val="73F1B4DC"/>
    <w:rsid w:val="73F1E263"/>
    <w:rsid w:val="73F21D38"/>
    <w:rsid w:val="73F24EE0"/>
    <w:rsid w:val="73F256B5"/>
    <w:rsid w:val="73F26763"/>
    <w:rsid w:val="73F290E6"/>
    <w:rsid w:val="73F2A163"/>
    <w:rsid w:val="73F2D2BD"/>
    <w:rsid w:val="73F3EE31"/>
    <w:rsid w:val="73F42FAB"/>
    <w:rsid w:val="73F43453"/>
    <w:rsid w:val="73F4807C"/>
    <w:rsid w:val="73F4AC0A"/>
    <w:rsid w:val="73F4D892"/>
    <w:rsid w:val="73F58BEC"/>
    <w:rsid w:val="73F58CB9"/>
    <w:rsid w:val="73F60607"/>
    <w:rsid w:val="73F60CA0"/>
    <w:rsid w:val="73F636F0"/>
    <w:rsid w:val="73F68228"/>
    <w:rsid w:val="73F6BDB0"/>
    <w:rsid w:val="73F7184F"/>
    <w:rsid w:val="73F7687E"/>
    <w:rsid w:val="73F7BDCB"/>
    <w:rsid w:val="73F7FCE2"/>
    <w:rsid w:val="73F84693"/>
    <w:rsid w:val="73F84BAB"/>
    <w:rsid w:val="73F8A879"/>
    <w:rsid w:val="73F8B069"/>
    <w:rsid w:val="73F8E49E"/>
    <w:rsid w:val="73F8F553"/>
    <w:rsid w:val="73F90CF1"/>
    <w:rsid w:val="73F9683C"/>
    <w:rsid w:val="73F9C50E"/>
    <w:rsid w:val="73F9DDE8"/>
    <w:rsid w:val="73F9FA89"/>
    <w:rsid w:val="73FA4465"/>
    <w:rsid w:val="73FA6B43"/>
    <w:rsid w:val="73FADB2D"/>
    <w:rsid w:val="73FAE39A"/>
    <w:rsid w:val="73FAFC4C"/>
    <w:rsid w:val="73FB1F1A"/>
    <w:rsid w:val="73FB3D65"/>
    <w:rsid w:val="73FB7D88"/>
    <w:rsid w:val="73FBA7A8"/>
    <w:rsid w:val="73FC4884"/>
    <w:rsid w:val="73FCAA5F"/>
    <w:rsid w:val="73FCE448"/>
    <w:rsid w:val="73FCEFE1"/>
    <w:rsid w:val="73FCFBFA"/>
    <w:rsid w:val="73FD02DA"/>
    <w:rsid w:val="73FD13BA"/>
    <w:rsid w:val="73FD6987"/>
    <w:rsid w:val="73FE0F2D"/>
    <w:rsid w:val="73FE1AC3"/>
    <w:rsid w:val="73FE3BAF"/>
    <w:rsid w:val="73FEBE12"/>
    <w:rsid w:val="73FEEAA9"/>
    <w:rsid w:val="73FF0690"/>
    <w:rsid w:val="740018AC"/>
    <w:rsid w:val="7400C10E"/>
    <w:rsid w:val="740152EC"/>
    <w:rsid w:val="740188F5"/>
    <w:rsid w:val="7401948A"/>
    <w:rsid w:val="7401969D"/>
    <w:rsid w:val="7401D438"/>
    <w:rsid w:val="7401DB11"/>
    <w:rsid w:val="74021DEB"/>
    <w:rsid w:val="7402598D"/>
    <w:rsid w:val="740263A3"/>
    <w:rsid w:val="74026D5C"/>
    <w:rsid w:val="74029325"/>
    <w:rsid w:val="74029BDE"/>
    <w:rsid w:val="7402C7A1"/>
    <w:rsid w:val="7402CA36"/>
    <w:rsid w:val="7402D80D"/>
    <w:rsid w:val="74031AB8"/>
    <w:rsid w:val="7403A25B"/>
    <w:rsid w:val="7403C06D"/>
    <w:rsid w:val="74043E8C"/>
    <w:rsid w:val="74045B12"/>
    <w:rsid w:val="74048318"/>
    <w:rsid w:val="74049ADC"/>
    <w:rsid w:val="7404AF86"/>
    <w:rsid w:val="74059999"/>
    <w:rsid w:val="7406A968"/>
    <w:rsid w:val="7406D7F2"/>
    <w:rsid w:val="7407083C"/>
    <w:rsid w:val="7407232C"/>
    <w:rsid w:val="74078DA6"/>
    <w:rsid w:val="7407C8C3"/>
    <w:rsid w:val="74082073"/>
    <w:rsid w:val="74082F22"/>
    <w:rsid w:val="74083663"/>
    <w:rsid w:val="74087F7C"/>
    <w:rsid w:val="7408BAB2"/>
    <w:rsid w:val="74091F97"/>
    <w:rsid w:val="74093A95"/>
    <w:rsid w:val="7409F8C5"/>
    <w:rsid w:val="7409FCD9"/>
    <w:rsid w:val="740A28EF"/>
    <w:rsid w:val="740A412F"/>
    <w:rsid w:val="740A9FFC"/>
    <w:rsid w:val="740B7613"/>
    <w:rsid w:val="740B79A7"/>
    <w:rsid w:val="740B882C"/>
    <w:rsid w:val="740B9F53"/>
    <w:rsid w:val="740BD225"/>
    <w:rsid w:val="740BF22D"/>
    <w:rsid w:val="740C4080"/>
    <w:rsid w:val="740C6BB7"/>
    <w:rsid w:val="740CC45A"/>
    <w:rsid w:val="740D771F"/>
    <w:rsid w:val="740DEB3B"/>
    <w:rsid w:val="740E15E5"/>
    <w:rsid w:val="740E62B6"/>
    <w:rsid w:val="740E68EF"/>
    <w:rsid w:val="740EEB84"/>
    <w:rsid w:val="740EF706"/>
    <w:rsid w:val="740F2FEA"/>
    <w:rsid w:val="740F7510"/>
    <w:rsid w:val="740FA0C3"/>
    <w:rsid w:val="740FF640"/>
    <w:rsid w:val="74100B81"/>
    <w:rsid w:val="74104CD7"/>
    <w:rsid w:val="74105890"/>
    <w:rsid w:val="7410AA22"/>
    <w:rsid w:val="7410CF07"/>
    <w:rsid w:val="7410E9B9"/>
    <w:rsid w:val="74111D4E"/>
    <w:rsid w:val="74117A25"/>
    <w:rsid w:val="741203F4"/>
    <w:rsid w:val="7412309D"/>
    <w:rsid w:val="74123E0F"/>
    <w:rsid w:val="74126DE7"/>
    <w:rsid w:val="7412A071"/>
    <w:rsid w:val="7412B633"/>
    <w:rsid w:val="74131742"/>
    <w:rsid w:val="7413D979"/>
    <w:rsid w:val="7413EC98"/>
    <w:rsid w:val="7414079B"/>
    <w:rsid w:val="7414654F"/>
    <w:rsid w:val="741481EA"/>
    <w:rsid w:val="74154F9D"/>
    <w:rsid w:val="741601EC"/>
    <w:rsid w:val="74160C84"/>
    <w:rsid w:val="7416D847"/>
    <w:rsid w:val="741725E8"/>
    <w:rsid w:val="74175239"/>
    <w:rsid w:val="7417BA32"/>
    <w:rsid w:val="74183BF2"/>
    <w:rsid w:val="74183C8E"/>
    <w:rsid w:val="741848E7"/>
    <w:rsid w:val="7418B8CF"/>
    <w:rsid w:val="7419499D"/>
    <w:rsid w:val="741990A4"/>
    <w:rsid w:val="741993E7"/>
    <w:rsid w:val="741A3ED9"/>
    <w:rsid w:val="741A6294"/>
    <w:rsid w:val="741AB79E"/>
    <w:rsid w:val="741AD139"/>
    <w:rsid w:val="741AD3C9"/>
    <w:rsid w:val="741B469C"/>
    <w:rsid w:val="741B6CCB"/>
    <w:rsid w:val="741C026D"/>
    <w:rsid w:val="741C6B3E"/>
    <w:rsid w:val="741C7F9F"/>
    <w:rsid w:val="741CCF24"/>
    <w:rsid w:val="741CFB14"/>
    <w:rsid w:val="741CFEA7"/>
    <w:rsid w:val="741D126E"/>
    <w:rsid w:val="741DA93C"/>
    <w:rsid w:val="741E4691"/>
    <w:rsid w:val="741E4DA6"/>
    <w:rsid w:val="741E5BDB"/>
    <w:rsid w:val="741EACF6"/>
    <w:rsid w:val="741F2B93"/>
    <w:rsid w:val="741F8357"/>
    <w:rsid w:val="74202AD8"/>
    <w:rsid w:val="74206F26"/>
    <w:rsid w:val="7420FBAC"/>
    <w:rsid w:val="7421726D"/>
    <w:rsid w:val="742174DC"/>
    <w:rsid w:val="7421BDBB"/>
    <w:rsid w:val="74227018"/>
    <w:rsid w:val="7422E5B3"/>
    <w:rsid w:val="7422F6D5"/>
    <w:rsid w:val="742315D7"/>
    <w:rsid w:val="7423374B"/>
    <w:rsid w:val="7423BD78"/>
    <w:rsid w:val="74241228"/>
    <w:rsid w:val="74242DD9"/>
    <w:rsid w:val="74247540"/>
    <w:rsid w:val="74250FC6"/>
    <w:rsid w:val="742528E7"/>
    <w:rsid w:val="7425654A"/>
    <w:rsid w:val="7425665A"/>
    <w:rsid w:val="7425E639"/>
    <w:rsid w:val="7426A558"/>
    <w:rsid w:val="7426AA55"/>
    <w:rsid w:val="74270ED6"/>
    <w:rsid w:val="74271479"/>
    <w:rsid w:val="742726FD"/>
    <w:rsid w:val="74276D28"/>
    <w:rsid w:val="7427E99A"/>
    <w:rsid w:val="742826B2"/>
    <w:rsid w:val="7428510C"/>
    <w:rsid w:val="7428858F"/>
    <w:rsid w:val="7428953C"/>
    <w:rsid w:val="7428D835"/>
    <w:rsid w:val="7428FBE0"/>
    <w:rsid w:val="7429172C"/>
    <w:rsid w:val="74291E3D"/>
    <w:rsid w:val="74295E5E"/>
    <w:rsid w:val="7429823E"/>
    <w:rsid w:val="7429BF70"/>
    <w:rsid w:val="7429E57C"/>
    <w:rsid w:val="7429EEC2"/>
    <w:rsid w:val="742A6B7F"/>
    <w:rsid w:val="742A8742"/>
    <w:rsid w:val="742A96F4"/>
    <w:rsid w:val="742AEBBE"/>
    <w:rsid w:val="742B0C76"/>
    <w:rsid w:val="742B0F19"/>
    <w:rsid w:val="742B4E9F"/>
    <w:rsid w:val="742B846D"/>
    <w:rsid w:val="742BB9B7"/>
    <w:rsid w:val="742BCD96"/>
    <w:rsid w:val="742BE1A7"/>
    <w:rsid w:val="742C2336"/>
    <w:rsid w:val="742C57DF"/>
    <w:rsid w:val="742CD6D3"/>
    <w:rsid w:val="742CEA79"/>
    <w:rsid w:val="742D27B4"/>
    <w:rsid w:val="742D52EE"/>
    <w:rsid w:val="742D8D30"/>
    <w:rsid w:val="742D9DF4"/>
    <w:rsid w:val="742E73BA"/>
    <w:rsid w:val="742EB9FD"/>
    <w:rsid w:val="742F31E8"/>
    <w:rsid w:val="742F5EF9"/>
    <w:rsid w:val="742F95F9"/>
    <w:rsid w:val="74310DE2"/>
    <w:rsid w:val="74312614"/>
    <w:rsid w:val="74317013"/>
    <w:rsid w:val="7431D53F"/>
    <w:rsid w:val="74320F48"/>
    <w:rsid w:val="74324031"/>
    <w:rsid w:val="7432D677"/>
    <w:rsid w:val="7432D73D"/>
    <w:rsid w:val="7432EF57"/>
    <w:rsid w:val="74334070"/>
    <w:rsid w:val="7433753F"/>
    <w:rsid w:val="7433E783"/>
    <w:rsid w:val="7434768C"/>
    <w:rsid w:val="7434A664"/>
    <w:rsid w:val="7434B034"/>
    <w:rsid w:val="7434C895"/>
    <w:rsid w:val="74357B96"/>
    <w:rsid w:val="7435C467"/>
    <w:rsid w:val="74365213"/>
    <w:rsid w:val="7436B559"/>
    <w:rsid w:val="7436C15E"/>
    <w:rsid w:val="7436EA57"/>
    <w:rsid w:val="7436F979"/>
    <w:rsid w:val="7437B8FD"/>
    <w:rsid w:val="7437C102"/>
    <w:rsid w:val="7437DFA9"/>
    <w:rsid w:val="7437F2A8"/>
    <w:rsid w:val="74381929"/>
    <w:rsid w:val="74383677"/>
    <w:rsid w:val="74384C24"/>
    <w:rsid w:val="7438CB42"/>
    <w:rsid w:val="7438D9BD"/>
    <w:rsid w:val="74393869"/>
    <w:rsid w:val="74395171"/>
    <w:rsid w:val="74399AA8"/>
    <w:rsid w:val="7439F012"/>
    <w:rsid w:val="743AAA61"/>
    <w:rsid w:val="743AD610"/>
    <w:rsid w:val="743B3A58"/>
    <w:rsid w:val="743B3FBD"/>
    <w:rsid w:val="743BB4FE"/>
    <w:rsid w:val="743BD31D"/>
    <w:rsid w:val="743BF3C4"/>
    <w:rsid w:val="743C11DF"/>
    <w:rsid w:val="743C12B9"/>
    <w:rsid w:val="743C1B5C"/>
    <w:rsid w:val="743C8FC0"/>
    <w:rsid w:val="743C9B46"/>
    <w:rsid w:val="743CC346"/>
    <w:rsid w:val="743CF76D"/>
    <w:rsid w:val="743D02C1"/>
    <w:rsid w:val="743D3A02"/>
    <w:rsid w:val="743D3BF5"/>
    <w:rsid w:val="743D5851"/>
    <w:rsid w:val="743D60A4"/>
    <w:rsid w:val="743D61A5"/>
    <w:rsid w:val="743DDA34"/>
    <w:rsid w:val="743E02D0"/>
    <w:rsid w:val="743E3E06"/>
    <w:rsid w:val="743E8B46"/>
    <w:rsid w:val="743EABCA"/>
    <w:rsid w:val="743EECD7"/>
    <w:rsid w:val="743F2903"/>
    <w:rsid w:val="743F2B3C"/>
    <w:rsid w:val="743F4501"/>
    <w:rsid w:val="743F614B"/>
    <w:rsid w:val="743F6CDE"/>
    <w:rsid w:val="743F726A"/>
    <w:rsid w:val="743F7E1A"/>
    <w:rsid w:val="743FFDDB"/>
    <w:rsid w:val="7440141E"/>
    <w:rsid w:val="74401487"/>
    <w:rsid w:val="74405BD9"/>
    <w:rsid w:val="7440ED53"/>
    <w:rsid w:val="74411B34"/>
    <w:rsid w:val="74412DA5"/>
    <w:rsid w:val="7441675F"/>
    <w:rsid w:val="74416F10"/>
    <w:rsid w:val="74422640"/>
    <w:rsid w:val="74422CCA"/>
    <w:rsid w:val="74429033"/>
    <w:rsid w:val="7442C0CA"/>
    <w:rsid w:val="74432425"/>
    <w:rsid w:val="74435924"/>
    <w:rsid w:val="7443CFAF"/>
    <w:rsid w:val="744474BB"/>
    <w:rsid w:val="74447619"/>
    <w:rsid w:val="7444DE30"/>
    <w:rsid w:val="7444FB5A"/>
    <w:rsid w:val="74450A26"/>
    <w:rsid w:val="74454F5A"/>
    <w:rsid w:val="744553D9"/>
    <w:rsid w:val="74455B4A"/>
    <w:rsid w:val="7445A879"/>
    <w:rsid w:val="7445AE5A"/>
    <w:rsid w:val="7445C7E0"/>
    <w:rsid w:val="74462CD6"/>
    <w:rsid w:val="744634FD"/>
    <w:rsid w:val="74465AB4"/>
    <w:rsid w:val="74468EE2"/>
    <w:rsid w:val="74469C61"/>
    <w:rsid w:val="7446BA51"/>
    <w:rsid w:val="7447B337"/>
    <w:rsid w:val="7447CC12"/>
    <w:rsid w:val="7447FE85"/>
    <w:rsid w:val="74480DC7"/>
    <w:rsid w:val="744848C6"/>
    <w:rsid w:val="7448C68E"/>
    <w:rsid w:val="7448DE03"/>
    <w:rsid w:val="7448FBAD"/>
    <w:rsid w:val="74490000"/>
    <w:rsid w:val="744A21C0"/>
    <w:rsid w:val="744A2902"/>
    <w:rsid w:val="744AACD0"/>
    <w:rsid w:val="744AB6E3"/>
    <w:rsid w:val="744AC109"/>
    <w:rsid w:val="744AC52E"/>
    <w:rsid w:val="744AF952"/>
    <w:rsid w:val="744B3307"/>
    <w:rsid w:val="744B65B3"/>
    <w:rsid w:val="744B6966"/>
    <w:rsid w:val="744BA1AC"/>
    <w:rsid w:val="744BFF3B"/>
    <w:rsid w:val="744C027E"/>
    <w:rsid w:val="744C3823"/>
    <w:rsid w:val="744C4DC0"/>
    <w:rsid w:val="744CB0A6"/>
    <w:rsid w:val="744CDCD5"/>
    <w:rsid w:val="744D2107"/>
    <w:rsid w:val="744D57D4"/>
    <w:rsid w:val="744D68FE"/>
    <w:rsid w:val="744D8C2E"/>
    <w:rsid w:val="744D8FA0"/>
    <w:rsid w:val="744E6B1B"/>
    <w:rsid w:val="744EA0A0"/>
    <w:rsid w:val="744F34B4"/>
    <w:rsid w:val="744F5A70"/>
    <w:rsid w:val="744F78B4"/>
    <w:rsid w:val="744F7D30"/>
    <w:rsid w:val="744FD642"/>
    <w:rsid w:val="7450B8CF"/>
    <w:rsid w:val="7450F48D"/>
    <w:rsid w:val="7451493C"/>
    <w:rsid w:val="745149BC"/>
    <w:rsid w:val="74517C57"/>
    <w:rsid w:val="7451A24D"/>
    <w:rsid w:val="7452302E"/>
    <w:rsid w:val="745261AE"/>
    <w:rsid w:val="7452786F"/>
    <w:rsid w:val="74536379"/>
    <w:rsid w:val="7453A035"/>
    <w:rsid w:val="7453A73C"/>
    <w:rsid w:val="7453F285"/>
    <w:rsid w:val="74545B73"/>
    <w:rsid w:val="7454D785"/>
    <w:rsid w:val="7455021D"/>
    <w:rsid w:val="74557CC0"/>
    <w:rsid w:val="74559397"/>
    <w:rsid w:val="7455A33A"/>
    <w:rsid w:val="7455CB79"/>
    <w:rsid w:val="7456034D"/>
    <w:rsid w:val="745619FA"/>
    <w:rsid w:val="74564EAE"/>
    <w:rsid w:val="745660FE"/>
    <w:rsid w:val="74566CAA"/>
    <w:rsid w:val="74566D20"/>
    <w:rsid w:val="74566D73"/>
    <w:rsid w:val="7456747F"/>
    <w:rsid w:val="74573AFA"/>
    <w:rsid w:val="74579C22"/>
    <w:rsid w:val="7457D70D"/>
    <w:rsid w:val="7457F632"/>
    <w:rsid w:val="745848A4"/>
    <w:rsid w:val="74586079"/>
    <w:rsid w:val="7458A135"/>
    <w:rsid w:val="7458EDD1"/>
    <w:rsid w:val="74594E3B"/>
    <w:rsid w:val="7459CB61"/>
    <w:rsid w:val="745A053F"/>
    <w:rsid w:val="745A368D"/>
    <w:rsid w:val="745A5135"/>
    <w:rsid w:val="745AC669"/>
    <w:rsid w:val="745B5389"/>
    <w:rsid w:val="745B837C"/>
    <w:rsid w:val="745BD494"/>
    <w:rsid w:val="745C2825"/>
    <w:rsid w:val="745C3AB6"/>
    <w:rsid w:val="745C90C0"/>
    <w:rsid w:val="745C911B"/>
    <w:rsid w:val="745C9352"/>
    <w:rsid w:val="745CB19E"/>
    <w:rsid w:val="745CC7BD"/>
    <w:rsid w:val="745D1CDC"/>
    <w:rsid w:val="745D264F"/>
    <w:rsid w:val="745D94ED"/>
    <w:rsid w:val="745DC864"/>
    <w:rsid w:val="745DCC07"/>
    <w:rsid w:val="745E1C4C"/>
    <w:rsid w:val="745E6E3B"/>
    <w:rsid w:val="745E73CD"/>
    <w:rsid w:val="745EACD4"/>
    <w:rsid w:val="745EC838"/>
    <w:rsid w:val="745EE9C3"/>
    <w:rsid w:val="745F3F9E"/>
    <w:rsid w:val="745F5E82"/>
    <w:rsid w:val="745F7E77"/>
    <w:rsid w:val="745F8FF4"/>
    <w:rsid w:val="746048DD"/>
    <w:rsid w:val="7460A73F"/>
    <w:rsid w:val="7460A89D"/>
    <w:rsid w:val="7460E802"/>
    <w:rsid w:val="7460EF8D"/>
    <w:rsid w:val="74619C45"/>
    <w:rsid w:val="7462565C"/>
    <w:rsid w:val="746275EC"/>
    <w:rsid w:val="7462BE3D"/>
    <w:rsid w:val="746307F5"/>
    <w:rsid w:val="7463481F"/>
    <w:rsid w:val="74634D4B"/>
    <w:rsid w:val="746386D1"/>
    <w:rsid w:val="7463C285"/>
    <w:rsid w:val="7463C314"/>
    <w:rsid w:val="7463EA78"/>
    <w:rsid w:val="74644DA2"/>
    <w:rsid w:val="7464B4C7"/>
    <w:rsid w:val="7464C8EF"/>
    <w:rsid w:val="74651D4D"/>
    <w:rsid w:val="7465315C"/>
    <w:rsid w:val="74653738"/>
    <w:rsid w:val="7465A94A"/>
    <w:rsid w:val="7465AC41"/>
    <w:rsid w:val="7465C141"/>
    <w:rsid w:val="7465EF62"/>
    <w:rsid w:val="7465F329"/>
    <w:rsid w:val="7465FF43"/>
    <w:rsid w:val="7466072E"/>
    <w:rsid w:val="746648E8"/>
    <w:rsid w:val="746670CA"/>
    <w:rsid w:val="7466DFCC"/>
    <w:rsid w:val="7467A749"/>
    <w:rsid w:val="7467C603"/>
    <w:rsid w:val="7467D789"/>
    <w:rsid w:val="7467EF33"/>
    <w:rsid w:val="74680D87"/>
    <w:rsid w:val="74681118"/>
    <w:rsid w:val="74684CE1"/>
    <w:rsid w:val="746861D7"/>
    <w:rsid w:val="7468892F"/>
    <w:rsid w:val="746899E5"/>
    <w:rsid w:val="7468AD24"/>
    <w:rsid w:val="7468E095"/>
    <w:rsid w:val="74693106"/>
    <w:rsid w:val="74697F23"/>
    <w:rsid w:val="7469DC86"/>
    <w:rsid w:val="7469FAF8"/>
    <w:rsid w:val="746A3885"/>
    <w:rsid w:val="746A742F"/>
    <w:rsid w:val="746A9DB5"/>
    <w:rsid w:val="746B1415"/>
    <w:rsid w:val="746B214A"/>
    <w:rsid w:val="746B2F50"/>
    <w:rsid w:val="746B41B9"/>
    <w:rsid w:val="746BA3D3"/>
    <w:rsid w:val="746BB469"/>
    <w:rsid w:val="746BC03B"/>
    <w:rsid w:val="746BC1A6"/>
    <w:rsid w:val="746BFA7F"/>
    <w:rsid w:val="746C2CF8"/>
    <w:rsid w:val="746C6BE6"/>
    <w:rsid w:val="746C8FD4"/>
    <w:rsid w:val="746CFDA2"/>
    <w:rsid w:val="746D1E28"/>
    <w:rsid w:val="746D3F36"/>
    <w:rsid w:val="746D8439"/>
    <w:rsid w:val="746D8FE0"/>
    <w:rsid w:val="746D9A01"/>
    <w:rsid w:val="746D9EA1"/>
    <w:rsid w:val="746E277C"/>
    <w:rsid w:val="746E43A7"/>
    <w:rsid w:val="746E479E"/>
    <w:rsid w:val="746E8CD9"/>
    <w:rsid w:val="746EED50"/>
    <w:rsid w:val="746FAC04"/>
    <w:rsid w:val="746FBFFD"/>
    <w:rsid w:val="746FC1BB"/>
    <w:rsid w:val="746FDAEA"/>
    <w:rsid w:val="74702B25"/>
    <w:rsid w:val="7470B777"/>
    <w:rsid w:val="7470D3A7"/>
    <w:rsid w:val="7470E3C6"/>
    <w:rsid w:val="7470EA5C"/>
    <w:rsid w:val="7471284A"/>
    <w:rsid w:val="7471821B"/>
    <w:rsid w:val="7471B423"/>
    <w:rsid w:val="7471B7EE"/>
    <w:rsid w:val="7471D985"/>
    <w:rsid w:val="7472209A"/>
    <w:rsid w:val="74722D44"/>
    <w:rsid w:val="74723087"/>
    <w:rsid w:val="7472372F"/>
    <w:rsid w:val="74724B18"/>
    <w:rsid w:val="74727E9C"/>
    <w:rsid w:val="7472AC87"/>
    <w:rsid w:val="74736363"/>
    <w:rsid w:val="7473B237"/>
    <w:rsid w:val="74740902"/>
    <w:rsid w:val="74744259"/>
    <w:rsid w:val="74753F18"/>
    <w:rsid w:val="7475640B"/>
    <w:rsid w:val="7475B1B4"/>
    <w:rsid w:val="74764952"/>
    <w:rsid w:val="7476622E"/>
    <w:rsid w:val="74768FDF"/>
    <w:rsid w:val="74770E29"/>
    <w:rsid w:val="747729AB"/>
    <w:rsid w:val="74773C62"/>
    <w:rsid w:val="74774A16"/>
    <w:rsid w:val="7477F1F7"/>
    <w:rsid w:val="74781D9D"/>
    <w:rsid w:val="7478F909"/>
    <w:rsid w:val="7479043C"/>
    <w:rsid w:val="74791F0B"/>
    <w:rsid w:val="74799EC0"/>
    <w:rsid w:val="7479AA6B"/>
    <w:rsid w:val="747A4AC5"/>
    <w:rsid w:val="747A815A"/>
    <w:rsid w:val="747A9D7A"/>
    <w:rsid w:val="747AF98E"/>
    <w:rsid w:val="747B4F8A"/>
    <w:rsid w:val="747BAA86"/>
    <w:rsid w:val="747C1F11"/>
    <w:rsid w:val="747C9428"/>
    <w:rsid w:val="747CC545"/>
    <w:rsid w:val="747D4259"/>
    <w:rsid w:val="747D460F"/>
    <w:rsid w:val="747D6632"/>
    <w:rsid w:val="747D6E30"/>
    <w:rsid w:val="747DE4B9"/>
    <w:rsid w:val="747DE576"/>
    <w:rsid w:val="747E5C79"/>
    <w:rsid w:val="747E89EC"/>
    <w:rsid w:val="747EA3FE"/>
    <w:rsid w:val="747EA51E"/>
    <w:rsid w:val="747EB2AD"/>
    <w:rsid w:val="747FE70B"/>
    <w:rsid w:val="74800A57"/>
    <w:rsid w:val="7480655D"/>
    <w:rsid w:val="7480B6BD"/>
    <w:rsid w:val="7480B750"/>
    <w:rsid w:val="74810230"/>
    <w:rsid w:val="748177BC"/>
    <w:rsid w:val="74817C10"/>
    <w:rsid w:val="7481A445"/>
    <w:rsid w:val="7481F1B2"/>
    <w:rsid w:val="74821B26"/>
    <w:rsid w:val="74827D75"/>
    <w:rsid w:val="7482A0A1"/>
    <w:rsid w:val="7482BA53"/>
    <w:rsid w:val="74837FBD"/>
    <w:rsid w:val="7483EC45"/>
    <w:rsid w:val="7484266F"/>
    <w:rsid w:val="7484467D"/>
    <w:rsid w:val="748452CC"/>
    <w:rsid w:val="74846027"/>
    <w:rsid w:val="7484A18C"/>
    <w:rsid w:val="7484C536"/>
    <w:rsid w:val="74857C29"/>
    <w:rsid w:val="7485F607"/>
    <w:rsid w:val="74866091"/>
    <w:rsid w:val="74866EE3"/>
    <w:rsid w:val="74869979"/>
    <w:rsid w:val="74869DE1"/>
    <w:rsid w:val="7486A038"/>
    <w:rsid w:val="7486A670"/>
    <w:rsid w:val="7487224D"/>
    <w:rsid w:val="748723A1"/>
    <w:rsid w:val="74874E72"/>
    <w:rsid w:val="7487CCE0"/>
    <w:rsid w:val="7487DF26"/>
    <w:rsid w:val="7488731E"/>
    <w:rsid w:val="748879DA"/>
    <w:rsid w:val="74889CB6"/>
    <w:rsid w:val="7488A306"/>
    <w:rsid w:val="7488C4B1"/>
    <w:rsid w:val="7488E312"/>
    <w:rsid w:val="74893761"/>
    <w:rsid w:val="748956A6"/>
    <w:rsid w:val="7489CC86"/>
    <w:rsid w:val="7489D0C0"/>
    <w:rsid w:val="748AF373"/>
    <w:rsid w:val="748B1971"/>
    <w:rsid w:val="748B21E0"/>
    <w:rsid w:val="748B5BBC"/>
    <w:rsid w:val="748BB58F"/>
    <w:rsid w:val="748C07F2"/>
    <w:rsid w:val="748C2D10"/>
    <w:rsid w:val="748C2E68"/>
    <w:rsid w:val="748C3A1D"/>
    <w:rsid w:val="748C68EA"/>
    <w:rsid w:val="748D2BE5"/>
    <w:rsid w:val="748D31E4"/>
    <w:rsid w:val="748D39CD"/>
    <w:rsid w:val="748D50A6"/>
    <w:rsid w:val="748D978C"/>
    <w:rsid w:val="748DC62E"/>
    <w:rsid w:val="748DCABE"/>
    <w:rsid w:val="748DF9B3"/>
    <w:rsid w:val="748E30F6"/>
    <w:rsid w:val="748E6179"/>
    <w:rsid w:val="748F35FD"/>
    <w:rsid w:val="748F729A"/>
    <w:rsid w:val="748F9A27"/>
    <w:rsid w:val="748F9EE2"/>
    <w:rsid w:val="748FC95A"/>
    <w:rsid w:val="748FCD58"/>
    <w:rsid w:val="7490473C"/>
    <w:rsid w:val="749094FE"/>
    <w:rsid w:val="7490ABAE"/>
    <w:rsid w:val="7490F216"/>
    <w:rsid w:val="74910D27"/>
    <w:rsid w:val="749184D5"/>
    <w:rsid w:val="74919FE1"/>
    <w:rsid w:val="7491C3B7"/>
    <w:rsid w:val="7491C4EA"/>
    <w:rsid w:val="7491DAB2"/>
    <w:rsid w:val="7491E42A"/>
    <w:rsid w:val="7491E6E6"/>
    <w:rsid w:val="7491F504"/>
    <w:rsid w:val="7492230F"/>
    <w:rsid w:val="74922A57"/>
    <w:rsid w:val="74922E01"/>
    <w:rsid w:val="749254BD"/>
    <w:rsid w:val="74928CCA"/>
    <w:rsid w:val="74928EED"/>
    <w:rsid w:val="7492A8F7"/>
    <w:rsid w:val="74930FE9"/>
    <w:rsid w:val="74938510"/>
    <w:rsid w:val="7493A97C"/>
    <w:rsid w:val="74942988"/>
    <w:rsid w:val="749480AB"/>
    <w:rsid w:val="7494ACD2"/>
    <w:rsid w:val="7494E485"/>
    <w:rsid w:val="7494F2FC"/>
    <w:rsid w:val="7494FDB4"/>
    <w:rsid w:val="74952BAC"/>
    <w:rsid w:val="7495648A"/>
    <w:rsid w:val="7495AA75"/>
    <w:rsid w:val="7495C24E"/>
    <w:rsid w:val="7495F2D3"/>
    <w:rsid w:val="74961DDE"/>
    <w:rsid w:val="74964116"/>
    <w:rsid w:val="749696F3"/>
    <w:rsid w:val="7496EBB2"/>
    <w:rsid w:val="749704F4"/>
    <w:rsid w:val="74978F35"/>
    <w:rsid w:val="7497CE90"/>
    <w:rsid w:val="7498395E"/>
    <w:rsid w:val="74992198"/>
    <w:rsid w:val="7499AD29"/>
    <w:rsid w:val="7499BFC0"/>
    <w:rsid w:val="7499C1AE"/>
    <w:rsid w:val="749A0BA4"/>
    <w:rsid w:val="749A429F"/>
    <w:rsid w:val="749A4370"/>
    <w:rsid w:val="749AB52F"/>
    <w:rsid w:val="749AEB4E"/>
    <w:rsid w:val="749B0C89"/>
    <w:rsid w:val="749B6EF9"/>
    <w:rsid w:val="749C2164"/>
    <w:rsid w:val="749CC6B1"/>
    <w:rsid w:val="749D1813"/>
    <w:rsid w:val="749D2F52"/>
    <w:rsid w:val="749D559D"/>
    <w:rsid w:val="749D660D"/>
    <w:rsid w:val="749D8C81"/>
    <w:rsid w:val="749D98A9"/>
    <w:rsid w:val="749DC489"/>
    <w:rsid w:val="749E1AE9"/>
    <w:rsid w:val="749E58A1"/>
    <w:rsid w:val="749F0063"/>
    <w:rsid w:val="749F1689"/>
    <w:rsid w:val="749F75CC"/>
    <w:rsid w:val="749F9D3E"/>
    <w:rsid w:val="749FF675"/>
    <w:rsid w:val="74A0240B"/>
    <w:rsid w:val="74A02928"/>
    <w:rsid w:val="74A09D9C"/>
    <w:rsid w:val="74A09E4D"/>
    <w:rsid w:val="74A09F03"/>
    <w:rsid w:val="74A0A1DC"/>
    <w:rsid w:val="74A12CF4"/>
    <w:rsid w:val="74A15AD2"/>
    <w:rsid w:val="74A17FF5"/>
    <w:rsid w:val="74A19D01"/>
    <w:rsid w:val="74A1AABA"/>
    <w:rsid w:val="74A1CE2D"/>
    <w:rsid w:val="74A29905"/>
    <w:rsid w:val="74A2ADAF"/>
    <w:rsid w:val="74A2EED3"/>
    <w:rsid w:val="74A2FF96"/>
    <w:rsid w:val="74A56D81"/>
    <w:rsid w:val="74A606C4"/>
    <w:rsid w:val="74A62667"/>
    <w:rsid w:val="74A67CAD"/>
    <w:rsid w:val="74A6B775"/>
    <w:rsid w:val="74A6C5E8"/>
    <w:rsid w:val="74A6E89C"/>
    <w:rsid w:val="74A726C7"/>
    <w:rsid w:val="74A73944"/>
    <w:rsid w:val="74A7963E"/>
    <w:rsid w:val="74A7CA5C"/>
    <w:rsid w:val="74A83021"/>
    <w:rsid w:val="74A88071"/>
    <w:rsid w:val="74A8B412"/>
    <w:rsid w:val="74A93E2E"/>
    <w:rsid w:val="74A96725"/>
    <w:rsid w:val="74A9982B"/>
    <w:rsid w:val="74A9CF01"/>
    <w:rsid w:val="74AA33F2"/>
    <w:rsid w:val="74AA5BD0"/>
    <w:rsid w:val="74AAC402"/>
    <w:rsid w:val="74AB0B94"/>
    <w:rsid w:val="74AB7AE8"/>
    <w:rsid w:val="74AB8341"/>
    <w:rsid w:val="74ABBD03"/>
    <w:rsid w:val="74ABDE26"/>
    <w:rsid w:val="74AC0FEE"/>
    <w:rsid w:val="74AC208C"/>
    <w:rsid w:val="74AC4EED"/>
    <w:rsid w:val="74AC7488"/>
    <w:rsid w:val="74ACB166"/>
    <w:rsid w:val="74ACB2B7"/>
    <w:rsid w:val="74ACB801"/>
    <w:rsid w:val="74ACD0E8"/>
    <w:rsid w:val="74ACD27C"/>
    <w:rsid w:val="74AD50E1"/>
    <w:rsid w:val="74AD81AD"/>
    <w:rsid w:val="74AD8C3B"/>
    <w:rsid w:val="74ADE652"/>
    <w:rsid w:val="74AE346E"/>
    <w:rsid w:val="74AE9A21"/>
    <w:rsid w:val="74AEE004"/>
    <w:rsid w:val="74AF7557"/>
    <w:rsid w:val="74AFCF1B"/>
    <w:rsid w:val="74AFF18C"/>
    <w:rsid w:val="74B00AC4"/>
    <w:rsid w:val="74B00C4A"/>
    <w:rsid w:val="74B05F9E"/>
    <w:rsid w:val="74B0606C"/>
    <w:rsid w:val="74B13760"/>
    <w:rsid w:val="74B1757B"/>
    <w:rsid w:val="74B1782D"/>
    <w:rsid w:val="74B1F83B"/>
    <w:rsid w:val="74B2AE88"/>
    <w:rsid w:val="74B2B77E"/>
    <w:rsid w:val="74B2D63B"/>
    <w:rsid w:val="74B2F68A"/>
    <w:rsid w:val="74B3447F"/>
    <w:rsid w:val="74B3E422"/>
    <w:rsid w:val="74B408B1"/>
    <w:rsid w:val="74B429FB"/>
    <w:rsid w:val="74B42F02"/>
    <w:rsid w:val="74B43C30"/>
    <w:rsid w:val="74B4599D"/>
    <w:rsid w:val="74B4D698"/>
    <w:rsid w:val="74B52D93"/>
    <w:rsid w:val="74B53350"/>
    <w:rsid w:val="74B586BB"/>
    <w:rsid w:val="74B59135"/>
    <w:rsid w:val="74B59FCE"/>
    <w:rsid w:val="74B6949A"/>
    <w:rsid w:val="74B6C062"/>
    <w:rsid w:val="74B71836"/>
    <w:rsid w:val="74B797B4"/>
    <w:rsid w:val="74B7D5C9"/>
    <w:rsid w:val="74B7D7AA"/>
    <w:rsid w:val="74B7D815"/>
    <w:rsid w:val="74B83E9A"/>
    <w:rsid w:val="74B850C1"/>
    <w:rsid w:val="74B91151"/>
    <w:rsid w:val="74B9B4C8"/>
    <w:rsid w:val="74BA3E43"/>
    <w:rsid w:val="74BA6238"/>
    <w:rsid w:val="74BAA940"/>
    <w:rsid w:val="74BAD7A7"/>
    <w:rsid w:val="74BAE5CB"/>
    <w:rsid w:val="74BAFC18"/>
    <w:rsid w:val="74BB1BB3"/>
    <w:rsid w:val="74BB55C5"/>
    <w:rsid w:val="74BB8614"/>
    <w:rsid w:val="74BC1A84"/>
    <w:rsid w:val="74BC2547"/>
    <w:rsid w:val="74BC368B"/>
    <w:rsid w:val="74BC3B65"/>
    <w:rsid w:val="74BC8390"/>
    <w:rsid w:val="74BD0325"/>
    <w:rsid w:val="74BD3764"/>
    <w:rsid w:val="74BD4A6E"/>
    <w:rsid w:val="74BD5828"/>
    <w:rsid w:val="74BD837B"/>
    <w:rsid w:val="74BDA989"/>
    <w:rsid w:val="74BDC536"/>
    <w:rsid w:val="74BDCBA2"/>
    <w:rsid w:val="74BE0C8F"/>
    <w:rsid w:val="74BE49C8"/>
    <w:rsid w:val="74BE5BE9"/>
    <w:rsid w:val="74BF07D1"/>
    <w:rsid w:val="74BF5EB7"/>
    <w:rsid w:val="74BFDBAC"/>
    <w:rsid w:val="74C00E2F"/>
    <w:rsid w:val="74C022C5"/>
    <w:rsid w:val="74C026E0"/>
    <w:rsid w:val="74C028BA"/>
    <w:rsid w:val="74C05027"/>
    <w:rsid w:val="74C07CD3"/>
    <w:rsid w:val="74C10CEE"/>
    <w:rsid w:val="74C18A69"/>
    <w:rsid w:val="74C22AB3"/>
    <w:rsid w:val="74C29412"/>
    <w:rsid w:val="74C41401"/>
    <w:rsid w:val="74C41C7C"/>
    <w:rsid w:val="74C420C3"/>
    <w:rsid w:val="74C4BB64"/>
    <w:rsid w:val="74C51C7F"/>
    <w:rsid w:val="74C5FDFD"/>
    <w:rsid w:val="74C66803"/>
    <w:rsid w:val="74C6B0B0"/>
    <w:rsid w:val="74C6BE6C"/>
    <w:rsid w:val="74C74CB6"/>
    <w:rsid w:val="74C75F2A"/>
    <w:rsid w:val="74C76B09"/>
    <w:rsid w:val="74C7AD5D"/>
    <w:rsid w:val="74C825CE"/>
    <w:rsid w:val="74C86C89"/>
    <w:rsid w:val="74C8CA2C"/>
    <w:rsid w:val="74C8CCE4"/>
    <w:rsid w:val="74C8E44A"/>
    <w:rsid w:val="74C90FA1"/>
    <w:rsid w:val="74C92598"/>
    <w:rsid w:val="74C92B28"/>
    <w:rsid w:val="74C93E43"/>
    <w:rsid w:val="74C9536B"/>
    <w:rsid w:val="74C98033"/>
    <w:rsid w:val="74C98C6D"/>
    <w:rsid w:val="74C9953E"/>
    <w:rsid w:val="74C9E29A"/>
    <w:rsid w:val="74C9FEA5"/>
    <w:rsid w:val="74CA3AF1"/>
    <w:rsid w:val="74CA5320"/>
    <w:rsid w:val="74CA67B9"/>
    <w:rsid w:val="74CA7AD1"/>
    <w:rsid w:val="74CB0342"/>
    <w:rsid w:val="74CB184E"/>
    <w:rsid w:val="74CB21EF"/>
    <w:rsid w:val="74CB295E"/>
    <w:rsid w:val="74CB4C49"/>
    <w:rsid w:val="74CBF92A"/>
    <w:rsid w:val="74CC159A"/>
    <w:rsid w:val="74CC60A5"/>
    <w:rsid w:val="74CC7F01"/>
    <w:rsid w:val="74CCAE67"/>
    <w:rsid w:val="74CCBD2B"/>
    <w:rsid w:val="74CD21FD"/>
    <w:rsid w:val="74CD534B"/>
    <w:rsid w:val="74CD656E"/>
    <w:rsid w:val="74CD7517"/>
    <w:rsid w:val="74CD9575"/>
    <w:rsid w:val="74CDAE13"/>
    <w:rsid w:val="74CE087F"/>
    <w:rsid w:val="74CEC841"/>
    <w:rsid w:val="74CFD843"/>
    <w:rsid w:val="74CFD8FA"/>
    <w:rsid w:val="74D0113D"/>
    <w:rsid w:val="74D014DC"/>
    <w:rsid w:val="74D06D7E"/>
    <w:rsid w:val="74D0A71C"/>
    <w:rsid w:val="74D0B5A4"/>
    <w:rsid w:val="74D169A3"/>
    <w:rsid w:val="74D16DB2"/>
    <w:rsid w:val="74D18AC4"/>
    <w:rsid w:val="74D1AD63"/>
    <w:rsid w:val="74D1EBE8"/>
    <w:rsid w:val="74D24318"/>
    <w:rsid w:val="74D25540"/>
    <w:rsid w:val="74D28FC1"/>
    <w:rsid w:val="74D2A4B2"/>
    <w:rsid w:val="74D2DF0C"/>
    <w:rsid w:val="74D324F4"/>
    <w:rsid w:val="74D32F6A"/>
    <w:rsid w:val="74D33528"/>
    <w:rsid w:val="74D358AA"/>
    <w:rsid w:val="74D3C0F1"/>
    <w:rsid w:val="74D3D042"/>
    <w:rsid w:val="74D40D43"/>
    <w:rsid w:val="74D46814"/>
    <w:rsid w:val="74D46B91"/>
    <w:rsid w:val="74D491F3"/>
    <w:rsid w:val="74D4D03B"/>
    <w:rsid w:val="74D518BB"/>
    <w:rsid w:val="74D53440"/>
    <w:rsid w:val="74D5853A"/>
    <w:rsid w:val="74D5A67C"/>
    <w:rsid w:val="74D5EB16"/>
    <w:rsid w:val="74D5FA68"/>
    <w:rsid w:val="74D5FEA2"/>
    <w:rsid w:val="74D6EE3F"/>
    <w:rsid w:val="74D7173F"/>
    <w:rsid w:val="74D71BF3"/>
    <w:rsid w:val="74D72059"/>
    <w:rsid w:val="74D721AF"/>
    <w:rsid w:val="74D73D39"/>
    <w:rsid w:val="74D79EDF"/>
    <w:rsid w:val="74D7A5C4"/>
    <w:rsid w:val="74D7B5A2"/>
    <w:rsid w:val="74D84AE4"/>
    <w:rsid w:val="74D85439"/>
    <w:rsid w:val="74D89A7A"/>
    <w:rsid w:val="74D8A397"/>
    <w:rsid w:val="74D8BDA3"/>
    <w:rsid w:val="74D92967"/>
    <w:rsid w:val="74D96691"/>
    <w:rsid w:val="74D98B31"/>
    <w:rsid w:val="74D9A485"/>
    <w:rsid w:val="74DA3A37"/>
    <w:rsid w:val="74DADFAC"/>
    <w:rsid w:val="74DAF40F"/>
    <w:rsid w:val="74DC51C2"/>
    <w:rsid w:val="74DC5F3F"/>
    <w:rsid w:val="74DC610C"/>
    <w:rsid w:val="74DCBCE5"/>
    <w:rsid w:val="74DCDFAC"/>
    <w:rsid w:val="74DD4595"/>
    <w:rsid w:val="74DD6A9B"/>
    <w:rsid w:val="74DD905D"/>
    <w:rsid w:val="74DD914F"/>
    <w:rsid w:val="74DDE784"/>
    <w:rsid w:val="74DE237D"/>
    <w:rsid w:val="74DE57B4"/>
    <w:rsid w:val="74DEA410"/>
    <w:rsid w:val="74DEFA17"/>
    <w:rsid w:val="74DF47D0"/>
    <w:rsid w:val="74DF5321"/>
    <w:rsid w:val="74DF69F0"/>
    <w:rsid w:val="74DFD263"/>
    <w:rsid w:val="74DFF019"/>
    <w:rsid w:val="74E0029E"/>
    <w:rsid w:val="74E03266"/>
    <w:rsid w:val="74E07AA1"/>
    <w:rsid w:val="74E12CF6"/>
    <w:rsid w:val="74E12FB3"/>
    <w:rsid w:val="74E173C4"/>
    <w:rsid w:val="74E1B03F"/>
    <w:rsid w:val="74E21468"/>
    <w:rsid w:val="74E21D8B"/>
    <w:rsid w:val="74E224A5"/>
    <w:rsid w:val="74E26404"/>
    <w:rsid w:val="74E2A369"/>
    <w:rsid w:val="74E3A1B8"/>
    <w:rsid w:val="74E3CBA8"/>
    <w:rsid w:val="74E421B3"/>
    <w:rsid w:val="74E429D9"/>
    <w:rsid w:val="74E4F236"/>
    <w:rsid w:val="74E4F5ED"/>
    <w:rsid w:val="74E52E9B"/>
    <w:rsid w:val="74E541F3"/>
    <w:rsid w:val="74E5475A"/>
    <w:rsid w:val="74E5FFDA"/>
    <w:rsid w:val="74E60632"/>
    <w:rsid w:val="74E62888"/>
    <w:rsid w:val="74E68FFF"/>
    <w:rsid w:val="74E6B8CC"/>
    <w:rsid w:val="74E6C34F"/>
    <w:rsid w:val="74E6E0FC"/>
    <w:rsid w:val="74E76248"/>
    <w:rsid w:val="74E7CBF9"/>
    <w:rsid w:val="74E7F486"/>
    <w:rsid w:val="74E8508F"/>
    <w:rsid w:val="74E872A7"/>
    <w:rsid w:val="74E8C92A"/>
    <w:rsid w:val="74E8DD42"/>
    <w:rsid w:val="74E90013"/>
    <w:rsid w:val="74E919AF"/>
    <w:rsid w:val="74E92309"/>
    <w:rsid w:val="74E967AF"/>
    <w:rsid w:val="74EA3AFF"/>
    <w:rsid w:val="74EA7B00"/>
    <w:rsid w:val="74EAC48E"/>
    <w:rsid w:val="74EB229E"/>
    <w:rsid w:val="74EB410A"/>
    <w:rsid w:val="74EB75F6"/>
    <w:rsid w:val="74EBBD22"/>
    <w:rsid w:val="74EC1149"/>
    <w:rsid w:val="74EC2B9F"/>
    <w:rsid w:val="74ECB307"/>
    <w:rsid w:val="74ECE5D4"/>
    <w:rsid w:val="74ECFFB4"/>
    <w:rsid w:val="74ED0C1F"/>
    <w:rsid w:val="74ED129B"/>
    <w:rsid w:val="74ED6002"/>
    <w:rsid w:val="74ED7A44"/>
    <w:rsid w:val="74EDA23F"/>
    <w:rsid w:val="74EE073D"/>
    <w:rsid w:val="74EE1747"/>
    <w:rsid w:val="74EE1815"/>
    <w:rsid w:val="74EE7149"/>
    <w:rsid w:val="74EE7FF9"/>
    <w:rsid w:val="74EED01F"/>
    <w:rsid w:val="74EF0185"/>
    <w:rsid w:val="74EF0515"/>
    <w:rsid w:val="74EF7146"/>
    <w:rsid w:val="74EFBFDF"/>
    <w:rsid w:val="74F012CA"/>
    <w:rsid w:val="74F0760E"/>
    <w:rsid w:val="74F1044C"/>
    <w:rsid w:val="74F12D2B"/>
    <w:rsid w:val="74F13E4F"/>
    <w:rsid w:val="74F14279"/>
    <w:rsid w:val="74F14E5A"/>
    <w:rsid w:val="74F168EE"/>
    <w:rsid w:val="74F17AB2"/>
    <w:rsid w:val="74F1F589"/>
    <w:rsid w:val="74F2B90C"/>
    <w:rsid w:val="74F2FAF9"/>
    <w:rsid w:val="74F3336D"/>
    <w:rsid w:val="74F34D0D"/>
    <w:rsid w:val="74F37DC1"/>
    <w:rsid w:val="74F3C5B6"/>
    <w:rsid w:val="74F3C920"/>
    <w:rsid w:val="74F43FD1"/>
    <w:rsid w:val="74F45137"/>
    <w:rsid w:val="74F49148"/>
    <w:rsid w:val="74F4FFB2"/>
    <w:rsid w:val="74F502BD"/>
    <w:rsid w:val="74F548C3"/>
    <w:rsid w:val="74F5AC8F"/>
    <w:rsid w:val="74F60B78"/>
    <w:rsid w:val="74F6E573"/>
    <w:rsid w:val="74F71B82"/>
    <w:rsid w:val="74F71F93"/>
    <w:rsid w:val="74F7E599"/>
    <w:rsid w:val="74F7ECB8"/>
    <w:rsid w:val="74F81914"/>
    <w:rsid w:val="74F827A9"/>
    <w:rsid w:val="74F84A96"/>
    <w:rsid w:val="74F89E92"/>
    <w:rsid w:val="74F8A027"/>
    <w:rsid w:val="74F8A424"/>
    <w:rsid w:val="74F8DE34"/>
    <w:rsid w:val="74F928D3"/>
    <w:rsid w:val="74F958B4"/>
    <w:rsid w:val="74F96E8F"/>
    <w:rsid w:val="74F97333"/>
    <w:rsid w:val="74F979CF"/>
    <w:rsid w:val="74F9A36B"/>
    <w:rsid w:val="74FA0273"/>
    <w:rsid w:val="74FA1D46"/>
    <w:rsid w:val="74FA2AD0"/>
    <w:rsid w:val="74FA6A29"/>
    <w:rsid w:val="74FAB6ED"/>
    <w:rsid w:val="74FAC0A4"/>
    <w:rsid w:val="74FAD489"/>
    <w:rsid w:val="74FAFD39"/>
    <w:rsid w:val="74FB0C59"/>
    <w:rsid w:val="74FBD9C2"/>
    <w:rsid w:val="74FBF03A"/>
    <w:rsid w:val="74FC117E"/>
    <w:rsid w:val="74FC1772"/>
    <w:rsid w:val="74FC1CAF"/>
    <w:rsid w:val="74FC3AB3"/>
    <w:rsid w:val="74FC492C"/>
    <w:rsid w:val="74FC558A"/>
    <w:rsid w:val="74FC576D"/>
    <w:rsid w:val="74FCFB96"/>
    <w:rsid w:val="74FD4641"/>
    <w:rsid w:val="74FD5899"/>
    <w:rsid w:val="74FD6D44"/>
    <w:rsid w:val="74FD8D49"/>
    <w:rsid w:val="74FDB3F9"/>
    <w:rsid w:val="74FDFBCF"/>
    <w:rsid w:val="74FE3486"/>
    <w:rsid w:val="74FE9541"/>
    <w:rsid w:val="74FEB4A8"/>
    <w:rsid w:val="74FEB555"/>
    <w:rsid w:val="74FEDB08"/>
    <w:rsid w:val="74FEF0BE"/>
    <w:rsid w:val="74FEFB8B"/>
    <w:rsid w:val="74FF2E58"/>
    <w:rsid w:val="74FF862A"/>
    <w:rsid w:val="74FFC604"/>
    <w:rsid w:val="75000F17"/>
    <w:rsid w:val="7500429E"/>
    <w:rsid w:val="75008131"/>
    <w:rsid w:val="75009AF1"/>
    <w:rsid w:val="7500BF0D"/>
    <w:rsid w:val="7500EBEF"/>
    <w:rsid w:val="75010EB2"/>
    <w:rsid w:val="750111CC"/>
    <w:rsid w:val="750121BC"/>
    <w:rsid w:val="750189F4"/>
    <w:rsid w:val="7501B220"/>
    <w:rsid w:val="7501C36F"/>
    <w:rsid w:val="75025636"/>
    <w:rsid w:val="75025D4B"/>
    <w:rsid w:val="75029C01"/>
    <w:rsid w:val="7502F7A5"/>
    <w:rsid w:val="7502F9CB"/>
    <w:rsid w:val="75030B51"/>
    <w:rsid w:val="75030D90"/>
    <w:rsid w:val="7503A1C8"/>
    <w:rsid w:val="7503E608"/>
    <w:rsid w:val="7503F2BB"/>
    <w:rsid w:val="7504347C"/>
    <w:rsid w:val="7504454B"/>
    <w:rsid w:val="7504475D"/>
    <w:rsid w:val="750449A9"/>
    <w:rsid w:val="75045844"/>
    <w:rsid w:val="75046599"/>
    <w:rsid w:val="7504F8E1"/>
    <w:rsid w:val="75057027"/>
    <w:rsid w:val="75058554"/>
    <w:rsid w:val="7505CA48"/>
    <w:rsid w:val="75069198"/>
    <w:rsid w:val="7506C46B"/>
    <w:rsid w:val="750762CC"/>
    <w:rsid w:val="7507CF23"/>
    <w:rsid w:val="750890A9"/>
    <w:rsid w:val="7508AA11"/>
    <w:rsid w:val="7508C487"/>
    <w:rsid w:val="7508E2D9"/>
    <w:rsid w:val="75090EC5"/>
    <w:rsid w:val="750939D7"/>
    <w:rsid w:val="75094649"/>
    <w:rsid w:val="75095D6C"/>
    <w:rsid w:val="750989A5"/>
    <w:rsid w:val="750A2FC1"/>
    <w:rsid w:val="750A34AA"/>
    <w:rsid w:val="750A3EF3"/>
    <w:rsid w:val="750AA391"/>
    <w:rsid w:val="750AE9F8"/>
    <w:rsid w:val="750B1046"/>
    <w:rsid w:val="750B9251"/>
    <w:rsid w:val="750C82D7"/>
    <w:rsid w:val="750CA025"/>
    <w:rsid w:val="750D0BE6"/>
    <w:rsid w:val="750D4ACB"/>
    <w:rsid w:val="750D72B6"/>
    <w:rsid w:val="750DFDAC"/>
    <w:rsid w:val="750E0965"/>
    <w:rsid w:val="750E2A4C"/>
    <w:rsid w:val="750E33B0"/>
    <w:rsid w:val="750E3896"/>
    <w:rsid w:val="750E8DE5"/>
    <w:rsid w:val="750ECF6F"/>
    <w:rsid w:val="750F584C"/>
    <w:rsid w:val="750F6A4A"/>
    <w:rsid w:val="750FFE22"/>
    <w:rsid w:val="75104901"/>
    <w:rsid w:val="7510E9ED"/>
    <w:rsid w:val="75112D18"/>
    <w:rsid w:val="751133AE"/>
    <w:rsid w:val="751138B6"/>
    <w:rsid w:val="75113941"/>
    <w:rsid w:val="751146AF"/>
    <w:rsid w:val="75119AE4"/>
    <w:rsid w:val="7511EED3"/>
    <w:rsid w:val="75120CC7"/>
    <w:rsid w:val="75123D92"/>
    <w:rsid w:val="7512ADF6"/>
    <w:rsid w:val="7512CFE1"/>
    <w:rsid w:val="7512E608"/>
    <w:rsid w:val="7513E9B9"/>
    <w:rsid w:val="751485C7"/>
    <w:rsid w:val="7514B19D"/>
    <w:rsid w:val="7514B3F0"/>
    <w:rsid w:val="75155068"/>
    <w:rsid w:val="75156252"/>
    <w:rsid w:val="7515A12D"/>
    <w:rsid w:val="7515AC5D"/>
    <w:rsid w:val="75160517"/>
    <w:rsid w:val="7516CFD9"/>
    <w:rsid w:val="75175088"/>
    <w:rsid w:val="7517CDBE"/>
    <w:rsid w:val="75188678"/>
    <w:rsid w:val="75197EA0"/>
    <w:rsid w:val="751980A7"/>
    <w:rsid w:val="751990D2"/>
    <w:rsid w:val="7519AC95"/>
    <w:rsid w:val="7519CF6F"/>
    <w:rsid w:val="751A0792"/>
    <w:rsid w:val="751A2D94"/>
    <w:rsid w:val="751A8515"/>
    <w:rsid w:val="751A8AC8"/>
    <w:rsid w:val="751B0EDC"/>
    <w:rsid w:val="751BCC57"/>
    <w:rsid w:val="751BFF7A"/>
    <w:rsid w:val="751C2B66"/>
    <w:rsid w:val="751C3827"/>
    <w:rsid w:val="751C7271"/>
    <w:rsid w:val="751C9088"/>
    <w:rsid w:val="751C9C56"/>
    <w:rsid w:val="751CC32D"/>
    <w:rsid w:val="751CE751"/>
    <w:rsid w:val="751D414D"/>
    <w:rsid w:val="751D600F"/>
    <w:rsid w:val="751D9A36"/>
    <w:rsid w:val="751DAD95"/>
    <w:rsid w:val="751DBA0D"/>
    <w:rsid w:val="751DD6A3"/>
    <w:rsid w:val="751DE0CC"/>
    <w:rsid w:val="751E91D1"/>
    <w:rsid w:val="751E9D61"/>
    <w:rsid w:val="751F3DD7"/>
    <w:rsid w:val="751F4311"/>
    <w:rsid w:val="751F47D9"/>
    <w:rsid w:val="751F9906"/>
    <w:rsid w:val="752000D0"/>
    <w:rsid w:val="75202296"/>
    <w:rsid w:val="75207636"/>
    <w:rsid w:val="7520815B"/>
    <w:rsid w:val="75209344"/>
    <w:rsid w:val="7520A47F"/>
    <w:rsid w:val="75212747"/>
    <w:rsid w:val="7521C017"/>
    <w:rsid w:val="75221071"/>
    <w:rsid w:val="752218B7"/>
    <w:rsid w:val="752244DC"/>
    <w:rsid w:val="75239BCE"/>
    <w:rsid w:val="7523D56F"/>
    <w:rsid w:val="75240707"/>
    <w:rsid w:val="752472B5"/>
    <w:rsid w:val="752477E2"/>
    <w:rsid w:val="7524ACCD"/>
    <w:rsid w:val="7524DCA4"/>
    <w:rsid w:val="7525149F"/>
    <w:rsid w:val="75252274"/>
    <w:rsid w:val="75252643"/>
    <w:rsid w:val="7525CE85"/>
    <w:rsid w:val="7526552D"/>
    <w:rsid w:val="7526D2AE"/>
    <w:rsid w:val="75271514"/>
    <w:rsid w:val="7527390B"/>
    <w:rsid w:val="75277D23"/>
    <w:rsid w:val="7527816A"/>
    <w:rsid w:val="7527C93B"/>
    <w:rsid w:val="7527D2A7"/>
    <w:rsid w:val="75283838"/>
    <w:rsid w:val="7528E712"/>
    <w:rsid w:val="7528F72D"/>
    <w:rsid w:val="75290605"/>
    <w:rsid w:val="752906CF"/>
    <w:rsid w:val="7529B6DE"/>
    <w:rsid w:val="752A0373"/>
    <w:rsid w:val="752A32AF"/>
    <w:rsid w:val="752A9764"/>
    <w:rsid w:val="752B01D3"/>
    <w:rsid w:val="752B3067"/>
    <w:rsid w:val="752B963A"/>
    <w:rsid w:val="752BCC04"/>
    <w:rsid w:val="752C67A7"/>
    <w:rsid w:val="752C7C7A"/>
    <w:rsid w:val="752C9274"/>
    <w:rsid w:val="752CB3B7"/>
    <w:rsid w:val="752CDF32"/>
    <w:rsid w:val="752CE32D"/>
    <w:rsid w:val="752D028E"/>
    <w:rsid w:val="752D07E2"/>
    <w:rsid w:val="752D16F9"/>
    <w:rsid w:val="752D3257"/>
    <w:rsid w:val="752E73AF"/>
    <w:rsid w:val="752E7597"/>
    <w:rsid w:val="752F0B0C"/>
    <w:rsid w:val="752F6ACF"/>
    <w:rsid w:val="752F99E4"/>
    <w:rsid w:val="752FC49B"/>
    <w:rsid w:val="752FDB73"/>
    <w:rsid w:val="75304E3E"/>
    <w:rsid w:val="75304FA1"/>
    <w:rsid w:val="7530B65D"/>
    <w:rsid w:val="7530D90A"/>
    <w:rsid w:val="7530EE59"/>
    <w:rsid w:val="75314351"/>
    <w:rsid w:val="7531B15B"/>
    <w:rsid w:val="75326A35"/>
    <w:rsid w:val="7532F0F9"/>
    <w:rsid w:val="7532F979"/>
    <w:rsid w:val="7532FD12"/>
    <w:rsid w:val="7533AE05"/>
    <w:rsid w:val="7533E121"/>
    <w:rsid w:val="7533E479"/>
    <w:rsid w:val="75342F5E"/>
    <w:rsid w:val="7534A6A6"/>
    <w:rsid w:val="7534D523"/>
    <w:rsid w:val="7534F527"/>
    <w:rsid w:val="75352EAD"/>
    <w:rsid w:val="753536BA"/>
    <w:rsid w:val="75354451"/>
    <w:rsid w:val="753554D5"/>
    <w:rsid w:val="75359EC7"/>
    <w:rsid w:val="7535C4E9"/>
    <w:rsid w:val="75360E3F"/>
    <w:rsid w:val="7536946E"/>
    <w:rsid w:val="7536E855"/>
    <w:rsid w:val="753705E3"/>
    <w:rsid w:val="753770E5"/>
    <w:rsid w:val="7537B63F"/>
    <w:rsid w:val="7537B648"/>
    <w:rsid w:val="75380B5D"/>
    <w:rsid w:val="75386C19"/>
    <w:rsid w:val="7538ADC8"/>
    <w:rsid w:val="7538C8B9"/>
    <w:rsid w:val="75391E3C"/>
    <w:rsid w:val="75393FE0"/>
    <w:rsid w:val="75394A00"/>
    <w:rsid w:val="753A65F2"/>
    <w:rsid w:val="753A716B"/>
    <w:rsid w:val="753A7DFF"/>
    <w:rsid w:val="753A8763"/>
    <w:rsid w:val="753A8951"/>
    <w:rsid w:val="753AB767"/>
    <w:rsid w:val="753AD0A1"/>
    <w:rsid w:val="753AD1B7"/>
    <w:rsid w:val="753AD887"/>
    <w:rsid w:val="753AE1D9"/>
    <w:rsid w:val="753AF8F5"/>
    <w:rsid w:val="753C0ADE"/>
    <w:rsid w:val="753C0D03"/>
    <w:rsid w:val="753C47AD"/>
    <w:rsid w:val="753C7920"/>
    <w:rsid w:val="753C7DF0"/>
    <w:rsid w:val="753C9CEF"/>
    <w:rsid w:val="753CBF59"/>
    <w:rsid w:val="753CF269"/>
    <w:rsid w:val="753D5748"/>
    <w:rsid w:val="753D6D4A"/>
    <w:rsid w:val="753E127D"/>
    <w:rsid w:val="753E247C"/>
    <w:rsid w:val="753E4D5E"/>
    <w:rsid w:val="753E518E"/>
    <w:rsid w:val="753EC649"/>
    <w:rsid w:val="753FDE8B"/>
    <w:rsid w:val="753FFFE4"/>
    <w:rsid w:val="75407266"/>
    <w:rsid w:val="75409AF5"/>
    <w:rsid w:val="7541F7EF"/>
    <w:rsid w:val="75423621"/>
    <w:rsid w:val="75424F4F"/>
    <w:rsid w:val="75425BE0"/>
    <w:rsid w:val="75425C26"/>
    <w:rsid w:val="7542C77F"/>
    <w:rsid w:val="75433A44"/>
    <w:rsid w:val="754372FA"/>
    <w:rsid w:val="754383B9"/>
    <w:rsid w:val="7543D1BF"/>
    <w:rsid w:val="75447FFA"/>
    <w:rsid w:val="75448316"/>
    <w:rsid w:val="754508C8"/>
    <w:rsid w:val="75455F82"/>
    <w:rsid w:val="7545CA67"/>
    <w:rsid w:val="7545EA6A"/>
    <w:rsid w:val="75464692"/>
    <w:rsid w:val="7546485A"/>
    <w:rsid w:val="75466168"/>
    <w:rsid w:val="75468F14"/>
    <w:rsid w:val="75470CAC"/>
    <w:rsid w:val="754766DD"/>
    <w:rsid w:val="7547906D"/>
    <w:rsid w:val="7547FCE7"/>
    <w:rsid w:val="75480692"/>
    <w:rsid w:val="754850A8"/>
    <w:rsid w:val="754881E2"/>
    <w:rsid w:val="7548A3FB"/>
    <w:rsid w:val="7548E874"/>
    <w:rsid w:val="7548FEC4"/>
    <w:rsid w:val="75490CB8"/>
    <w:rsid w:val="754919F2"/>
    <w:rsid w:val="75492747"/>
    <w:rsid w:val="75496212"/>
    <w:rsid w:val="754997DD"/>
    <w:rsid w:val="7549D42A"/>
    <w:rsid w:val="7549F3F8"/>
    <w:rsid w:val="754A17FC"/>
    <w:rsid w:val="754A890B"/>
    <w:rsid w:val="754AB3DF"/>
    <w:rsid w:val="754AC266"/>
    <w:rsid w:val="754B02C1"/>
    <w:rsid w:val="754B2B76"/>
    <w:rsid w:val="754B7658"/>
    <w:rsid w:val="754B78CF"/>
    <w:rsid w:val="754BAF3F"/>
    <w:rsid w:val="754BCD52"/>
    <w:rsid w:val="754C1F3C"/>
    <w:rsid w:val="754C3B78"/>
    <w:rsid w:val="754C4EE0"/>
    <w:rsid w:val="754C55A3"/>
    <w:rsid w:val="754C6F28"/>
    <w:rsid w:val="754C81BA"/>
    <w:rsid w:val="754C8431"/>
    <w:rsid w:val="754C9658"/>
    <w:rsid w:val="754CF6F8"/>
    <w:rsid w:val="754D4BE9"/>
    <w:rsid w:val="754E0FED"/>
    <w:rsid w:val="754E30D7"/>
    <w:rsid w:val="754E313E"/>
    <w:rsid w:val="754E472C"/>
    <w:rsid w:val="754E6066"/>
    <w:rsid w:val="754F26AD"/>
    <w:rsid w:val="755000E4"/>
    <w:rsid w:val="75501D09"/>
    <w:rsid w:val="75505F74"/>
    <w:rsid w:val="7550EEB1"/>
    <w:rsid w:val="75511D73"/>
    <w:rsid w:val="755184D9"/>
    <w:rsid w:val="75522815"/>
    <w:rsid w:val="755309C9"/>
    <w:rsid w:val="75538939"/>
    <w:rsid w:val="7553A54D"/>
    <w:rsid w:val="7553B2A7"/>
    <w:rsid w:val="7553C956"/>
    <w:rsid w:val="755489E8"/>
    <w:rsid w:val="7554F428"/>
    <w:rsid w:val="75556BED"/>
    <w:rsid w:val="7555727C"/>
    <w:rsid w:val="75559609"/>
    <w:rsid w:val="7555B28A"/>
    <w:rsid w:val="7555D78C"/>
    <w:rsid w:val="7555E62B"/>
    <w:rsid w:val="7555F0DF"/>
    <w:rsid w:val="75566172"/>
    <w:rsid w:val="755685B6"/>
    <w:rsid w:val="7556A1E0"/>
    <w:rsid w:val="7556B1CE"/>
    <w:rsid w:val="75589ACF"/>
    <w:rsid w:val="7558B72E"/>
    <w:rsid w:val="7558D0CD"/>
    <w:rsid w:val="755909E7"/>
    <w:rsid w:val="7559352E"/>
    <w:rsid w:val="75594143"/>
    <w:rsid w:val="75596C85"/>
    <w:rsid w:val="7559CB35"/>
    <w:rsid w:val="7559F312"/>
    <w:rsid w:val="755A2F4B"/>
    <w:rsid w:val="755AA43C"/>
    <w:rsid w:val="755AA520"/>
    <w:rsid w:val="755B365F"/>
    <w:rsid w:val="755B38FF"/>
    <w:rsid w:val="755B9864"/>
    <w:rsid w:val="755C1B11"/>
    <w:rsid w:val="755C6211"/>
    <w:rsid w:val="755C62F1"/>
    <w:rsid w:val="755C6BF3"/>
    <w:rsid w:val="755C94E9"/>
    <w:rsid w:val="755CC619"/>
    <w:rsid w:val="755D111B"/>
    <w:rsid w:val="755D24A3"/>
    <w:rsid w:val="755D3E68"/>
    <w:rsid w:val="755D4781"/>
    <w:rsid w:val="755D8E21"/>
    <w:rsid w:val="755E31DF"/>
    <w:rsid w:val="755E4CDE"/>
    <w:rsid w:val="755F3055"/>
    <w:rsid w:val="75605C05"/>
    <w:rsid w:val="7560F606"/>
    <w:rsid w:val="756146B2"/>
    <w:rsid w:val="75616F26"/>
    <w:rsid w:val="7561A50C"/>
    <w:rsid w:val="7561C4F1"/>
    <w:rsid w:val="7561C886"/>
    <w:rsid w:val="75620A87"/>
    <w:rsid w:val="756216C6"/>
    <w:rsid w:val="75625273"/>
    <w:rsid w:val="75629B9B"/>
    <w:rsid w:val="7562AB9B"/>
    <w:rsid w:val="756329FB"/>
    <w:rsid w:val="7563AE11"/>
    <w:rsid w:val="756429B6"/>
    <w:rsid w:val="75643759"/>
    <w:rsid w:val="756494D6"/>
    <w:rsid w:val="7564A874"/>
    <w:rsid w:val="75655636"/>
    <w:rsid w:val="756619AB"/>
    <w:rsid w:val="7566769F"/>
    <w:rsid w:val="75667D55"/>
    <w:rsid w:val="7566AE6A"/>
    <w:rsid w:val="7566D5DE"/>
    <w:rsid w:val="75671A86"/>
    <w:rsid w:val="7567223A"/>
    <w:rsid w:val="756725EC"/>
    <w:rsid w:val="7567BD4D"/>
    <w:rsid w:val="75682FFF"/>
    <w:rsid w:val="75684CBC"/>
    <w:rsid w:val="7568542A"/>
    <w:rsid w:val="75686EB8"/>
    <w:rsid w:val="7568957C"/>
    <w:rsid w:val="756903B6"/>
    <w:rsid w:val="7569982C"/>
    <w:rsid w:val="756A18B6"/>
    <w:rsid w:val="756A7BFA"/>
    <w:rsid w:val="756AC2FD"/>
    <w:rsid w:val="756B9900"/>
    <w:rsid w:val="756BB71F"/>
    <w:rsid w:val="756C52B7"/>
    <w:rsid w:val="756C610D"/>
    <w:rsid w:val="756C8A48"/>
    <w:rsid w:val="756CF667"/>
    <w:rsid w:val="756D1516"/>
    <w:rsid w:val="756D7A40"/>
    <w:rsid w:val="756D9FE5"/>
    <w:rsid w:val="756DC676"/>
    <w:rsid w:val="756DF6B5"/>
    <w:rsid w:val="756E2643"/>
    <w:rsid w:val="756E64CE"/>
    <w:rsid w:val="756E64D0"/>
    <w:rsid w:val="756E6646"/>
    <w:rsid w:val="756E9CE3"/>
    <w:rsid w:val="756EAE7C"/>
    <w:rsid w:val="756EDB5C"/>
    <w:rsid w:val="756EFA16"/>
    <w:rsid w:val="756F0F24"/>
    <w:rsid w:val="756F1C85"/>
    <w:rsid w:val="756F3AC3"/>
    <w:rsid w:val="756F5EFB"/>
    <w:rsid w:val="756F6F3C"/>
    <w:rsid w:val="756FC1F7"/>
    <w:rsid w:val="756FE1AE"/>
    <w:rsid w:val="75700E5E"/>
    <w:rsid w:val="757018A4"/>
    <w:rsid w:val="7570682A"/>
    <w:rsid w:val="75707444"/>
    <w:rsid w:val="7570A531"/>
    <w:rsid w:val="7570E5BC"/>
    <w:rsid w:val="7570EB91"/>
    <w:rsid w:val="757129A9"/>
    <w:rsid w:val="75718E67"/>
    <w:rsid w:val="7571BDBD"/>
    <w:rsid w:val="7571D6AF"/>
    <w:rsid w:val="75723635"/>
    <w:rsid w:val="757238E2"/>
    <w:rsid w:val="7572739D"/>
    <w:rsid w:val="7572777E"/>
    <w:rsid w:val="757282B7"/>
    <w:rsid w:val="7572C1F4"/>
    <w:rsid w:val="75730AB7"/>
    <w:rsid w:val="75731469"/>
    <w:rsid w:val="75732D2A"/>
    <w:rsid w:val="7573885B"/>
    <w:rsid w:val="75739E94"/>
    <w:rsid w:val="7574584E"/>
    <w:rsid w:val="7574A7FF"/>
    <w:rsid w:val="7574B746"/>
    <w:rsid w:val="7574BBDC"/>
    <w:rsid w:val="7574C32B"/>
    <w:rsid w:val="7575314F"/>
    <w:rsid w:val="757599CB"/>
    <w:rsid w:val="75759FC9"/>
    <w:rsid w:val="7575A9A2"/>
    <w:rsid w:val="7575DEB2"/>
    <w:rsid w:val="7576070D"/>
    <w:rsid w:val="7576174B"/>
    <w:rsid w:val="75762C4E"/>
    <w:rsid w:val="75763766"/>
    <w:rsid w:val="75764569"/>
    <w:rsid w:val="7576AC16"/>
    <w:rsid w:val="7576C696"/>
    <w:rsid w:val="7577196B"/>
    <w:rsid w:val="75771AB8"/>
    <w:rsid w:val="75775147"/>
    <w:rsid w:val="75776B46"/>
    <w:rsid w:val="75776DBA"/>
    <w:rsid w:val="7577B8B5"/>
    <w:rsid w:val="7577E20E"/>
    <w:rsid w:val="7577E92F"/>
    <w:rsid w:val="75780565"/>
    <w:rsid w:val="75785C6D"/>
    <w:rsid w:val="7578EBA6"/>
    <w:rsid w:val="75799813"/>
    <w:rsid w:val="7579F409"/>
    <w:rsid w:val="757A235B"/>
    <w:rsid w:val="757A412A"/>
    <w:rsid w:val="757A485B"/>
    <w:rsid w:val="757A564B"/>
    <w:rsid w:val="757A8C5C"/>
    <w:rsid w:val="757AD1D8"/>
    <w:rsid w:val="757B0D4B"/>
    <w:rsid w:val="757BFB5F"/>
    <w:rsid w:val="757C7AD3"/>
    <w:rsid w:val="757C7F42"/>
    <w:rsid w:val="757CD6A7"/>
    <w:rsid w:val="757CD797"/>
    <w:rsid w:val="757D1A0A"/>
    <w:rsid w:val="757D2A86"/>
    <w:rsid w:val="757D8B72"/>
    <w:rsid w:val="757D957A"/>
    <w:rsid w:val="757D960E"/>
    <w:rsid w:val="757DECF2"/>
    <w:rsid w:val="757EE26D"/>
    <w:rsid w:val="757FABA8"/>
    <w:rsid w:val="757FDC63"/>
    <w:rsid w:val="757FEB91"/>
    <w:rsid w:val="7580276C"/>
    <w:rsid w:val="75802D68"/>
    <w:rsid w:val="75807846"/>
    <w:rsid w:val="7580B0A3"/>
    <w:rsid w:val="7580F6A1"/>
    <w:rsid w:val="7581DB60"/>
    <w:rsid w:val="758210C9"/>
    <w:rsid w:val="758269B0"/>
    <w:rsid w:val="7582796F"/>
    <w:rsid w:val="75829DEB"/>
    <w:rsid w:val="7582B7FB"/>
    <w:rsid w:val="7582BD2D"/>
    <w:rsid w:val="758374B0"/>
    <w:rsid w:val="7583DA7D"/>
    <w:rsid w:val="7583ECAF"/>
    <w:rsid w:val="75842751"/>
    <w:rsid w:val="7584307B"/>
    <w:rsid w:val="75849C4B"/>
    <w:rsid w:val="7584C428"/>
    <w:rsid w:val="758520EE"/>
    <w:rsid w:val="75858366"/>
    <w:rsid w:val="75858BD7"/>
    <w:rsid w:val="7585BFDA"/>
    <w:rsid w:val="7585CFEF"/>
    <w:rsid w:val="7585FACD"/>
    <w:rsid w:val="7585FEBF"/>
    <w:rsid w:val="758602EE"/>
    <w:rsid w:val="7586F31B"/>
    <w:rsid w:val="75873E84"/>
    <w:rsid w:val="7587AD67"/>
    <w:rsid w:val="75885397"/>
    <w:rsid w:val="7588545A"/>
    <w:rsid w:val="75885B40"/>
    <w:rsid w:val="75885D93"/>
    <w:rsid w:val="7588BB8C"/>
    <w:rsid w:val="7588C327"/>
    <w:rsid w:val="7588E033"/>
    <w:rsid w:val="75890D74"/>
    <w:rsid w:val="75891B02"/>
    <w:rsid w:val="75897750"/>
    <w:rsid w:val="7589A0C1"/>
    <w:rsid w:val="7589E06A"/>
    <w:rsid w:val="758A2831"/>
    <w:rsid w:val="758ACA43"/>
    <w:rsid w:val="758ADFE8"/>
    <w:rsid w:val="758AE913"/>
    <w:rsid w:val="758AF0DB"/>
    <w:rsid w:val="758B2CCE"/>
    <w:rsid w:val="758B4A0D"/>
    <w:rsid w:val="758B6594"/>
    <w:rsid w:val="758BB7A8"/>
    <w:rsid w:val="758C1741"/>
    <w:rsid w:val="758C3E7A"/>
    <w:rsid w:val="758C58EC"/>
    <w:rsid w:val="758C667B"/>
    <w:rsid w:val="758C7531"/>
    <w:rsid w:val="758C97EA"/>
    <w:rsid w:val="758CC338"/>
    <w:rsid w:val="758CDCF0"/>
    <w:rsid w:val="758D1EA8"/>
    <w:rsid w:val="758D4863"/>
    <w:rsid w:val="758D50F3"/>
    <w:rsid w:val="758D541D"/>
    <w:rsid w:val="758D6C77"/>
    <w:rsid w:val="758DF361"/>
    <w:rsid w:val="758DF7A6"/>
    <w:rsid w:val="758E2FDE"/>
    <w:rsid w:val="758E5C5E"/>
    <w:rsid w:val="758E75BB"/>
    <w:rsid w:val="758E7FA8"/>
    <w:rsid w:val="758EDB8D"/>
    <w:rsid w:val="758EF227"/>
    <w:rsid w:val="758F5211"/>
    <w:rsid w:val="758F858F"/>
    <w:rsid w:val="758FE580"/>
    <w:rsid w:val="75907ABC"/>
    <w:rsid w:val="75915008"/>
    <w:rsid w:val="759155F5"/>
    <w:rsid w:val="75917E20"/>
    <w:rsid w:val="7591811A"/>
    <w:rsid w:val="7591BA6D"/>
    <w:rsid w:val="7591D14E"/>
    <w:rsid w:val="7591D90A"/>
    <w:rsid w:val="7592B738"/>
    <w:rsid w:val="75933931"/>
    <w:rsid w:val="75935199"/>
    <w:rsid w:val="759353C9"/>
    <w:rsid w:val="759398C7"/>
    <w:rsid w:val="7593BE4B"/>
    <w:rsid w:val="7594A92D"/>
    <w:rsid w:val="759523AD"/>
    <w:rsid w:val="75955704"/>
    <w:rsid w:val="75960D01"/>
    <w:rsid w:val="75964C52"/>
    <w:rsid w:val="75971DA5"/>
    <w:rsid w:val="7597686F"/>
    <w:rsid w:val="7597800F"/>
    <w:rsid w:val="7597DD0B"/>
    <w:rsid w:val="7597F0A3"/>
    <w:rsid w:val="759896D6"/>
    <w:rsid w:val="7598B91E"/>
    <w:rsid w:val="7598C824"/>
    <w:rsid w:val="7598CF24"/>
    <w:rsid w:val="75992356"/>
    <w:rsid w:val="759946CB"/>
    <w:rsid w:val="759958E1"/>
    <w:rsid w:val="75997812"/>
    <w:rsid w:val="75999CE9"/>
    <w:rsid w:val="7599A84F"/>
    <w:rsid w:val="759B0E25"/>
    <w:rsid w:val="759BAFB3"/>
    <w:rsid w:val="759BED2F"/>
    <w:rsid w:val="759C4FFD"/>
    <w:rsid w:val="759CBE64"/>
    <w:rsid w:val="759CED80"/>
    <w:rsid w:val="759CFABB"/>
    <w:rsid w:val="759CFC14"/>
    <w:rsid w:val="759D3DD4"/>
    <w:rsid w:val="759D4688"/>
    <w:rsid w:val="759D6574"/>
    <w:rsid w:val="759D9083"/>
    <w:rsid w:val="759E1E8E"/>
    <w:rsid w:val="759E4507"/>
    <w:rsid w:val="759E639D"/>
    <w:rsid w:val="759E6FA4"/>
    <w:rsid w:val="759E777A"/>
    <w:rsid w:val="759E81EB"/>
    <w:rsid w:val="759E951F"/>
    <w:rsid w:val="759EA63D"/>
    <w:rsid w:val="759EAA43"/>
    <w:rsid w:val="759EBEAC"/>
    <w:rsid w:val="759F5852"/>
    <w:rsid w:val="759F7B07"/>
    <w:rsid w:val="759FA0D5"/>
    <w:rsid w:val="75A04EA9"/>
    <w:rsid w:val="75A0C10E"/>
    <w:rsid w:val="75A10DA3"/>
    <w:rsid w:val="75A16483"/>
    <w:rsid w:val="75A18A8B"/>
    <w:rsid w:val="75A18C80"/>
    <w:rsid w:val="75A1B0E8"/>
    <w:rsid w:val="75A24AD4"/>
    <w:rsid w:val="75A24C22"/>
    <w:rsid w:val="75A254C2"/>
    <w:rsid w:val="75A25EDC"/>
    <w:rsid w:val="75A332D4"/>
    <w:rsid w:val="75A35F65"/>
    <w:rsid w:val="75A36C2A"/>
    <w:rsid w:val="75A39402"/>
    <w:rsid w:val="75A3F027"/>
    <w:rsid w:val="75A43E45"/>
    <w:rsid w:val="75A46361"/>
    <w:rsid w:val="75A47544"/>
    <w:rsid w:val="75A4CCBC"/>
    <w:rsid w:val="75A52803"/>
    <w:rsid w:val="75A532B4"/>
    <w:rsid w:val="75A557D7"/>
    <w:rsid w:val="75A57540"/>
    <w:rsid w:val="75A5B8EA"/>
    <w:rsid w:val="75A5CBDE"/>
    <w:rsid w:val="75A68D02"/>
    <w:rsid w:val="75A68D3D"/>
    <w:rsid w:val="75A6ACC9"/>
    <w:rsid w:val="75A6B4A3"/>
    <w:rsid w:val="75A6D4A0"/>
    <w:rsid w:val="75A704A5"/>
    <w:rsid w:val="75A75DE4"/>
    <w:rsid w:val="75A76B86"/>
    <w:rsid w:val="75A778F3"/>
    <w:rsid w:val="75A77A9D"/>
    <w:rsid w:val="75A79D16"/>
    <w:rsid w:val="75A839AF"/>
    <w:rsid w:val="75A859E3"/>
    <w:rsid w:val="75A87D70"/>
    <w:rsid w:val="75A88600"/>
    <w:rsid w:val="75A88683"/>
    <w:rsid w:val="75A88EF5"/>
    <w:rsid w:val="75A8E57A"/>
    <w:rsid w:val="75A906D0"/>
    <w:rsid w:val="75A9455C"/>
    <w:rsid w:val="75A986EA"/>
    <w:rsid w:val="75A988C8"/>
    <w:rsid w:val="75A98971"/>
    <w:rsid w:val="75A9F443"/>
    <w:rsid w:val="75AA1EEE"/>
    <w:rsid w:val="75AA291B"/>
    <w:rsid w:val="75AA6C14"/>
    <w:rsid w:val="75AA9873"/>
    <w:rsid w:val="75AAAD0D"/>
    <w:rsid w:val="75AAD42C"/>
    <w:rsid w:val="75AADF13"/>
    <w:rsid w:val="75AB397E"/>
    <w:rsid w:val="75AB3CB8"/>
    <w:rsid w:val="75AB4BAA"/>
    <w:rsid w:val="75AB987D"/>
    <w:rsid w:val="75AB9D0E"/>
    <w:rsid w:val="75AB9EE8"/>
    <w:rsid w:val="75AC2EE4"/>
    <w:rsid w:val="75AC98FC"/>
    <w:rsid w:val="75ACD189"/>
    <w:rsid w:val="75ACD203"/>
    <w:rsid w:val="75ACF4E7"/>
    <w:rsid w:val="75AD19A0"/>
    <w:rsid w:val="75AD1C9D"/>
    <w:rsid w:val="75AD73FA"/>
    <w:rsid w:val="75AD9FF2"/>
    <w:rsid w:val="75AE0483"/>
    <w:rsid w:val="75AF117B"/>
    <w:rsid w:val="75AF273A"/>
    <w:rsid w:val="75AF635E"/>
    <w:rsid w:val="75AF7284"/>
    <w:rsid w:val="75B016A7"/>
    <w:rsid w:val="75B0638D"/>
    <w:rsid w:val="75B0A21E"/>
    <w:rsid w:val="75B13E54"/>
    <w:rsid w:val="75B1650F"/>
    <w:rsid w:val="75B16EC9"/>
    <w:rsid w:val="75B1813C"/>
    <w:rsid w:val="75B1ACAA"/>
    <w:rsid w:val="75B20660"/>
    <w:rsid w:val="75B22973"/>
    <w:rsid w:val="75B2673C"/>
    <w:rsid w:val="75B2674E"/>
    <w:rsid w:val="75B2B9BC"/>
    <w:rsid w:val="75B2D413"/>
    <w:rsid w:val="75B2D9EC"/>
    <w:rsid w:val="75B34236"/>
    <w:rsid w:val="75B37DFA"/>
    <w:rsid w:val="75B3C82D"/>
    <w:rsid w:val="75B44F04"/>
    <w:rsid w:val="75B49F6F"/>
    <w:rsid w:val="75B4CA57"/>
    <w:rsid w:val="75B506F0"/>
    <w:rsid w:val="75B51D49"/>
    <w:rsid w:val="75B61904"/>
    <w:rsid w:val="75B63F65"/>
    <w:rsid w:val="75B64ADA"/>
    <w:rsid w:val="75B6504D"/>
    <w:rsid w:val="75B6CCC5"/>
    <w:rsid w:val="75B6D517"/>
    <w:rsid w:val="75B6DE7B"/>
    <w:rsid w:val="75B71D10"/>
    <w:rsid w:val="75B76876"/>
    <w:rsid w:val="75B7B57C"/>
    <w:rsid w:val="75B8CC66"/>
    <w:rsid w:val="75B90A89"/>
    <w:rsid w:val="75B913AC"/>
    <w:rsid w:val="75B94DAC"/>
    <w:rsid w:val="75BA17C9"/>
    <w:rsid w:val="75BA1A94"/>
    <w:rsid w:val="75BA4C5D"/>
    <w:rsid w:val="75BA6EEB"/>
    <w:rsid w:val="75BAC85A"/>
    <w:rsid w:val="75BAD16F"/>
    <w:rsid w:val="75BB65F6"/>
    <w:rsid w:val="75BBA3B1"/>
    <w:rsid w:val="75BBC97F"/>
    <w:rsid w:val="75BC3D7F"/>
    <w:rsid w:val="75BC8ADB"/>
    <w:rsid w:val="75BC90DB"/>
    <w:rsid w:val="75BCE9B2"/>
    <w:rsid w:val="75BD09B8"/>
    <w:rsid w:val="75BD1F77"/>
    <w:rsid w:val="75BD6425"/>
    <w:rsid w:val="75BD6C0D"/>
    <w:rsid w:val="75BD842B"/>
    <w:rsid w:val="75BDA390"/>
    <w:rsid w:val="75BDCAD2"/>
    <w:rsid w:val="75BE1CF0"/>
    <w:rsid w:val="75BE9CE2"/>
    <w:rsid w:val="75BF1D64"/>
    <w:rsid w:val="75BF7C2F"/>
    <w:rsid w:val="75BF99E0"/>
    <w:rsid w:val="75C01118"/>
    <w:rsid w:val="75C03AE2"/>
    <w:rsid w:val="75C07FEA"/>
    <w:rsid w:val="75C09530"/>
    <w:rsid w:val="75C11E97"/>
    <w:rsid w:val="75C15D47"/>
    <w:rsid w:val="75C19661"/>
    <w:rsid w:val="75C1A7DD"/>
    <w:rsid w:val="75C1E270"/>
    <w:rsid w:val="75C22D91"/>
    <w:rsid w:val="75C239C5"/>
    <w:rsid w:val="75C26827"/>
    <w:rsid w:val="75C28956"/>
    <w:rsid w:val="75C2B70B"/>
    <w:rsid w:val="75C2E329"/>
    <w:rsid w:val="75C2EBFF"/>
    <w:rsid w:val="75C320A0"/>
    <w:rsid w:val="75C36A9D"/>
    <w:rsid w:val="75C3BAF8"/>
    <w:rsid w:val="75C3C87F"/>
    <w:rsid w:val="75C3D680"/>
    <w:rsid w:val="75C3DF2C"/>
    <w:rsid w:val="75C4C030"/>
    <w:rsid w:val="75C4E93F"/>
    <w:rsid w:val="75C4ED6F"/>
    <w:rsid w:val="75C4FC67"/>
    <w:rsid w:val="75C57A8D"/>
    <w:rsid w:val="75C5A0D2"/>
    <w:rsid w:val="75C5CE00"/>
    <w:rsid w:val="75C5D5A1"/>
    <w:rsid w:val="75C61340"/>
    <w:rsid w:val="75C65F5C"/>
    <w:rsid w:val="75C67F43"/>
    <w:rsid w:val="75C6F7B8"/>
    <w:rsid w:val="75C6FC90"/>
    <w:rsid w:val="75C7038F"/>
    <w:rsid w:val="75C71B8C"/>
    <w:rsid w:val="75C749AE"/>
    <w:rsid w:val="75C7A4A2"/>
    <w:rsid w:val="75C7FE3C"/>
    <w:rsid w:val="75C80CD5"/>
    <w:rsid w:val="75C8101C"/>
    <w:rsid w:val="75C88D27"/>
    <w:rsid w:val="75C88FC1"/>
    <w:rsid w:val="75C91277"/>
    <w:rsid w:val="75C93EA9"/>
    <w:rsid w:val="75C9590C"/>
    <w:rsid w:val="75C9CAAA"/>
    <w:rsid w:val="75C9E81F"/>
    <w:rsid w:val="75C9ED9B"/>
    <w:rsid w:val="75CAB2EF"/>
    <w:rsid w:val="75CABBE4"/>
    <w:rsid w:val="75CAD4BF"/>
    <w:rsid w:val="75CAEF05"/>
    <w:rsid w:val="75CB6C3D"/>
    <w:rsid w:val="75CB9E28"/>
    <w:rsid w:val="75CBBDC6"/>
    <w:rsid w:val="75CBC6CD"/>
    <w:rsid w:val="75CC72C2"/>
    <w:rsid w:val="75CCA05B"/>
    <w:rsid w:val="75CCA668"/>
    <w:rsid w:val="75CD0554"/>
    <w:rsid w:val="75CD4074"/>
    <w:rsid w:val="75CD72F2"/>
    <w:rsid w:val="75CD8BF6"/>
    <w:rsid w:val="75CDBF87"/>
    <w:rsid w:val="75CDC153"/>
    <w:rsid w:val="75CE399E"/>
    <w:rsid w:val="75CE5979"/>
    <w:rsid w:val="75CEB1B3"/>
    <w:rsid w:val="75CEBD9D"/>
    <w:rsid w:val="75CEE75A"/>
    <w:rsid w:val="75CEEB6E"/>
    <w:rsid w:val="75CEF379"/>
    <w:rsid w:val="75CF47DF"/>
    <w:rsid w:val="75CF6544"/>
    <w:rsid w:val="75CF660D"/>
    <w:rsid w:val="75CFB332"/>
    <w:rsid w:val="75CFDD21"/>
    <w:rsid w:val="75CFE5A8"/>
    <w:rsid w:val="75CFFF3A"/>
    <w:rsid w:val="75D01628"/>
    <w:rsid w:val="75D0386A"/>
    <w:rsid w:val="75D066B1"/>
    <w:rsid w:val="75D094B8"/>
    <w:rsid w:val="75D0A89E"/>
    <w:rsid w:val="75D0AD64"/>
    <w:rsid w:val="75D0B3CF"/>
    <w:rsid w:val="75D10143"/>
    <w:rsid w:val="75D12BD9"/>
    <w:rsid w:val="75D17120"/>
    <w:rsid w:val="75D17E33"/>
    <w:rsid w:val="75D18086"/>
    <w:rsid w:val="75D1AE36"/>
    <w:rsid w:val="75D1B69C"/>
    <w:rsid w:val="75D1DC62"/>
    <w:rsid w:val="75D1F024"/>
    <w:rsid w:val="75D23C31"/>
    <w:rsid w:val="75D249E1"/>
    <w:rsid w:val="75D2A9A7"/>
    <w:rsid w:val="75D399BD"/>
    <w:rsid w:val="75D3E681"/>
    <w:rsid w:val="75D3F395"/>
    <w:rsid w:val="75D44750"/>
    <w:rsid w:val="75D4932C"/>
    <w:rsid w:val="75D4944C"/>
    <w:rsid w:val="75D4ADC5"/>
    <w:rsid w:val="75D4BF9B"/>
    <w:rsid w:val="75D517CC"/>
    <w:rsid w:val="75D581E3"/>
    <w:rsid w:val="75D5A4A9"/>
    <w:rsid w:val="75D5AFC7"/>
    <w:rsid w:val="75D5B578"/>
    <w:rsid w:val="75D62598"/>
    <w:rsid w:val="75D64C05"/>
    <w:rsid w:val="75D6CB01"/>
    <w:rsid w:val="75D6E976"/>
    <w:rsid w:val="75D6F93D"/>
    <w:rsid w:val="75D76F46"/>
    <w:rsid w:val="75D79482"/>
    <w:rsid w:val="75D79C35"/>
    <w:rsid w:val="75D7D882"/>
    <w:rsid w:val="75D8498E"/>
    <w:rsid w:val="75D854D7"/>
    <w:rsid w:val="75D8C104"/>
    <w:rsid w:val="75D8E6EE"/>
    <w:rsid w:val="75D9185B"/>
    <w:rsid w:val="75D92255"/>
    <w:rsid w:val="75D92C10"/>
    <w:rsid w:val="75D96FBD"/>
    <w:rsid w:val="75D9926E"/>
    <w:rsid w:val="75DA21C7"/>
    <w:rsid w:val="75DA2344"/>
    <w:rsid w:val="75DA2DCA"/>
    <w:rsid w:val="75DA56A5"/>
    <w:rsid w:val="75DA9238"/>
    <w:rsid w:val="75DB060F"/>
    <w:rsid w:val="75DB3172"/>
    <w:rsid w:val="75DB5317"/>
    <w:rsid w:val="75DB8EE1"/>
    <w:rsid w:val="75DBD0D2"/>
    <w:rsid w:val="75DC2D91"/>
    <w:rsid w:val="75DC308C"/>
    <w:rsid w:val="75DC34B7"/>
    <w:rsid w:val="75DC5B41"/>
    <w:rsid w:val="75DC6433"/>
    <w:rsid w:val="75DC7AFC"/>
    <w:rsid w:val="75DCB714"/>
    <w:rsid w:val="75DD2B9B"/>
    <w:rsid w:val="75DD351A"/>
    <w:rsid w:val="75DD7EB4"/>
    <w:rsid w:val="75DDD0AD"/>
    <w:rsid w:val="75DDDDDA"/>
    <w:rsid w:val="75DDED7E"/>
    <w:rsid w:val="75DE05AB"/>
    <w:rsid w:val="75DE6E26"/>
    <w:rsid w:val="75DE709A"/>
    <w:rsid w:val="75DED29A"/>
    <w:rsid w:val="75DF36B3"/>
    <w:rsid w:val="75DF6B58"/>
    <w:rsid w:val="75DFECF2"/>
    <w:rsid w:val="75E0AB8C"/>
    <w:rsid w:val="75E0ACC1"/>
    <w:rsid w:val="75E0C4F9"/>
    <w:rsid w:val="75E0F83B"/>
    <w:rsid w:val="75E108D1"/>
    <w:rsid w:val="75E11FDA"/>
    <w:rsid w:val="75E17D03"/>
    <w:rsid w:val="75E17F6C"/>
    <w:rsid w:val="75E1D42E"/>
    <w:rsid w:val="75E1E562"/>
    <w:rsid w:val="75E1FB4E"/>
    <w:rsid w:val="75E2445C"/>
    <w:rsid w:val="75E279E2"/>
    <w:rsid w:val="75E2977E"/>
    <w:rsid w:val="75E2D9A4"/>
    <w:rsid w:val="75E3B990"/>
    <w:rsid w:val="75E3DF44"/>
    <w:rsid w:val="75E41F53"/>
    <w:rsid w:val="75E43B33"/>
    <w:rsid w:val="75E44873"/>
    <w:rsid w:val="75E454E0"/>
    <w:rsid w:val="75E45A99"/>
    <w:rsid w:val="75E48339"/>
    <w:rsid w:val="75E484BF"/>
    <w:rsid w:val="75E4B1F8"/>
    <w:rsid w:val="75E4D1E5"/>
    <w:rsid w:val="75E55252"/>
    <w:rsid w:val="75E55B53"/>
    <w:rsid w:val="75E5EFC1"/>
    <w:rsid w:val="75E5FA79"/>
    <w:rsid w:val="75E60134"/>
    <w:rsid w:val="75E633C0"/>
    <w:rsid w:val="75E680B4"/>
    <w:rsid w:val="75E6A0F9"/>
    <w:rsid w:val="75E6FDCF"/>
    <w:rsid w:val="75E6FFCA"/>
    <w:rsid w:val="75E76824"/>
    <w:rsid w:val="75E7765D"/>
    <w:rsid w:val="75E7DDF4"/>
    <w:rsid w:val="75E81082"/>
    <w:rsid w:val="75E84F42"/>
    <w:rsid w:val="75E85205"/>
    <w:rsid w:val="75E890B7"/>
    <w:rsid w:val="75E89638"/>
    <w:rsid w:val="75E8977F"/>
    <w:rsid w:val="75E8E58D"/>
    <w:rsid w:val="75E9024D"/>
    <w:rsid w:val="75E99BAC"/>
    <w:rsid w:val="75E9BABC"/>
    <w:rsid w:val="75E9D675"/>
    <w:rsid w:val="75EB1A62"/>
    <w:rsid w:val="75EB203F"/>
    <w:rsid w:val="75EB854B"/>
    <w:rsid w:val="75EBDA6A"/>
    <w:rsid w:val="75EBE2FC"/>
    <w:rsid w:val="75EC3739"/>
    <w:rsid w:val="75EC531A"/>
    <w:rsid w:val="75EC930F"/>
    <w:rsid w:val="75ECCCD2"/>
    <w:rsid w:val="75ECE7A9"/>
    <w:rsid w:val="75ECF522"/>
    <w:rsid w:val="75ED05E4"/>
    <w:rsid w:val="75ED4EAF"/>
    <w:rsid w:val="75ED8DAF"/>
    <w:rsid w:val="75EDC686"/>
    <w:rsid w:val="75EDD23B"/>
    <w:rsid w:val="75EDD244"/>
    <w:rsid w:val="75EE0D58"/>
    <w:rsid w:val="75EF2792"/>
    <w:rsid w:val="75EF5781"/>
    <w:rsid w:val="75EF6AFA"/>
    <w:rsid w:val="75EF8C93"/>
    <w:rsid w:val="75EFB688"/>
    <w:rsid w:val="75F02E94"/>
    <w:rsid w:val="75F051BB"/>
    <w:rsid w:val="75F054BA"/>
    <w:rsid w:val="75F0573A"/>
    <w:rsid w:val="75F06E49"/>
    <w:rsid w:val="75F0F8A7"/>
    <w:rsid w:val="75F11B09"/>
    <w:rsid w:val="75F13E2F"/>
    <w:rsid w:val="75F1594F"/>
    <w:rsid w:val="75F1951E"/>
    <w:rsid w:val="75F1B7F5"/>
    <w:rsid w:val="75F228D4"/>
    <w:rsid w:val="75F22D1C"/>
    <w:rsid w:val="75F270FE"/>
    <w:rsid w:val="75F28B0B"/>
    <w:rsid w:val="75F29D65"/>
    <w:rsid w:val="75F2AD7A"/>
    <w:rsid w:val="75F2F7CE"/>
    <w:rsid w:val="75F2F880"/>
    <w:rsid w:val="75F3D956"/>
    <w:rsid w:val="75F409CF"/>
    <w:rsid w:val="75F42D70"/>
    <w:rsid w:val="75F45085"/>
    <w:rsid w:val="75F45796"/>
    <w:rsid w:val="75F48568"/>
    <w:rsid w:val="75F4C6A4"/>
    <w:rsid w:val="75F59DBE"/>
    <w:rsid w:val="75F5A23F"/>
    <w:rsid w:val="75F5E092"/>
    <w:rsid w:val="75F665EB"/>
    <w:rsid w:val="75F66922"/>
    <w:rsid w:val="75F6A5DC"/>
    <w:rsid w:val="75F6B370"/>
    <w:rsid w:val="75F6FAEC"/>
    <w:rsid w:val="75F727DB"/>
    <w:rsid w:val="75F784BE"/>
    <w:rsid w:val="75F7F468"/>
    <w:rsid w:val="75F81760"/>
    <w:rsid w:val="75F88D2D"/>
    <w:rsid w:val="75F8C7D5"/>
    <w:rsid w:val="75F8D230"/>
    <w:rsid w:val="75F92577"/>
    <w:rsid w:val="75F93E1F"/>
    <w:rsid w:val="75F95BFD"/>
    <w:rsid w:val="75FAAAC4"/>
    <w:rsid w:val="75FB2562"/>
    <w:rsid w:val="75FB340B"/>
    <w:rsid w:val="75FB370D"/>
    <w:rsid w:val="75FB49BB"/>
    <w:rsid w:val="75FB66D8"/>
    <w:rsid w:val="75FBA667"/>
    <w:rsid w:val="75FBCF4B"/>
    <w:rsid w:val="75FC5BEF"/>
    <w:rsid w:val="75FC763F"/>
    <w:rsid w:val="75FC96DC"/>
    <w:rsid w:val="75FCC621"/>
    <w:rsid w:val="75FCD361"/>
    <w:rsid w:val="75FD06B1"/>
    <w:rsid w:val="75FD8F85"/>
    <w:rsid w:val="75FE7645"/>
    <w:rsid w:val="75FE9990"/>
    <w:rsid w:val="75FEC14E"/>
    <w:rsid w:val="75FEC4CE"/>
    <w:rsid w:val="75FED0AA"/>
    <w:rsid w:val="75FF15CE"/>
    <w:rsid w:val="75FF5CBC"/>
    <w:rsid w:val="75FFA738"/>
    <w:rsid w:val="75FFE394"/>
    <w:rsid w:val="75FFEA15"/>
    <w:rsid w:val="7600BFC0"/>
    <w:rsid w:val="7600C8F6"/>
    <w:rsid w:val="7600CE14"/>
    <w:rsid w:val="7600ECAE"/>
    <w:rsid w:val="7601410A"/>
    <w:rsid w:val="76015ED7"/>
    <w:rsid w:val="76019E95"/>
    <w:rsid w:val="7601B466"/>
    <w:rsid w:val="7602099B"/>
    <w:rsid w:val="76022134"/>
    <w:rsid w:val="7602D260"/>
    <w:rsid w:val="7602DB1C"/>
    <w:rsid w:val="76030B49"/>
    <w:rsid w:val="76031ED5"/>
    <w:rsid w:val="760351FB"/>
    <w:rsid w:val="76035AD0"/>
    <w:rsid w:val="7603A460"/>
    <w:rsid w:val="76040D69"/>
    <w:rsid w:val="76041352"/>
    <w:rsid w:val="760417C3"/>
    <w:rsid w:val="76041C97"/>
    <w:rsid w:val="76049203"/>
    <w:rsid w:val="760560AB"/>
    <w:rsid w:val="7605A990"/>
    <w:rsid w:val="7605F39D"/>
    <w:rsid w:val="76069797"/>
    <w:rsid w:val="76070551"/>
    <w:rsid w:val="7607275B"/>
    <w:rsid w:val="76076F8B"/>
    <w:rsid w:val="760770FD"/>
    <w:rsid w:val="760786B1"/>
    <w:rsid w:val="76080B49"/>
    <w:rsid w:val="76083531"/>
    <w:rsid w:val="7608A700"/>
    <w:rsid w:val="76090B69"/>
    <w:rsid w:val="760957D0"/>
    <w:rsid w:val="760A00D6"/>
    <w:rsid w:val="760A2A87"/>
    <w:rsid w:val="760ACC96"/>
    <w:rsid w:val="760B4F42"/>
    <w:rsid w:val="760B6098"/>
    <w:rsid w:val="760B6645"/>
    <w:rsid w:val="760B6733"/>
    <w:rsid w:val="760BA2DE"/>
    <w:rsid w:val="760BAFBF"/>
    <w:rsid w:val="760BCA03"/>
    <w:rsid w:val="760C20FD"/>
    <w:rsid w:val="760C7DF6"/>
    <w:rsid w:val="760D2AB9"/>
    <w:rsid w:val="760D8E11"/>
    <w:rsid w:val="760DAD10"/>
    <w:rsid w:val="760DF292"/>
    <w:rsid w:val="760E0847"/>
    <w:rsid w:val="760E5E84"/>
    <w:rsid w:val="760E7897"/>
    <w:rsid w:val="760EDFD1"/>
    <w:rsid w:val="760F14EE"/>
    <w:rsid w:val="760F2B86"/>
    <w:rsid w:val="760F7FCF"/>
    <w:rsid w:val="760FA448"/>
    <w:rsid w:val="761025CE"/>
    <w:rsid w:val="76102738"/>
    <w:rsid w:val="761037D3"/>
    <w:rsid w:val="76105038"/>
    <w:rsid w:val="76105728"/>
    <w:rsid w:val="76108460"/>
    <w:rsid w:val="7610B592"/>
    <w:rsid w:val="76113E80"/>
    <w:rsid w:val="76114A0F"/>
    <w:rsid w:val="7611845C"/>
    <w:rsid w:val="7611C861"/>
    <w:rsid w:val="761207AB"/>
    <w:rsid w:val="76125DC2"/>
    <w:rsid w:val="761303A6"/>
    <w:rsid w:val="76135509"/>
    <w:rsid w:val="76135B64"/>
    <w:rsid w:val="761436DC"/>
    <w:rsid w:val="761499A0"/>
    <w:rsid w:val="761499AC"/>
    <w:rsid w:val="7614C53E"/>
    <w:rsid w:val="7615C411"/>
    <w:rsid w:val="7615DE81"/>
    <w:rsid w:val="7615E85D"/>
    <w:rsid w:val="76160031"/>
    <w:rsid w:val="761621D7"/>
    <w:rsid w:val="76162AC4"/>
    <w:rsid w:val="76163059"/>
    <w:rsid w:val="761641EF"/>
    <w:rsid w:val="76167A18"/>
    <w:rsid w:val="7616BBDD"/>
    <w:rsid w:val="7616DB5A"/>
    <w:rsid w:val="7616E01A"/>
    <w:rsid w:val="7616E5D6"/>
    <w:rsid w:val="76171833"/>
    <w:rsid w:val="76171D29"/>
    <w:rsid w:val="76175BEE"/>
    <w:rsid w:val="7617759D"/>
    <w:rsid w:val="7617D8EE"/>
    <w:rsid w:val="7617FFCB"/>
    <w:rsid w:val="76181162"/>
    <w:rsid w:val="76187460"/>
    <w:rsid w:val="76187E3D"/>
    <w:rsid w:val="76188A9C"/>
    <w:rsid w:val="761893D0"/>
    <w:rsid w:val="7618AA5F"/>
    <w:rsid w:val="7618D014"/>
    <w:rsid w:val="7618DFBD"/>
    <w:rsid w:val="76191E53"/>
    <w:rsid w:val="761952D9"/>
    <w:rsid w:val="761956F3"/>
    <w:rsid w:val="76199FE3"/>
    <w:rsid w:val="761A1728"/>
    <w:rsid w:val="761A25AE"/>
    <w:rsid w:val="761A2E08"/>
    <w:rsid w:val="761AB598"/>
    <w:rsid w:val="761ADA6E"/>
    <w:rsid w:val="761AFE0C"/>
    <w:rsid w:val="761B02E1"/>
    <w:rsid w:val="761BF308"/>
    <w:rsid w:val="761BF763"/>
    <w:rsid w:val="761C208C"/>
    <w:rsid w:val="761C61A5"/>
    <w:rsid w:val="761C7C87"/>
    <w:rsid w:val="761CB95B"/>
    <w:rsid w:val="761D0967"/>
    <w:rsid w:val="761D32B3"/>
    <w:rsid w:val="761D514E"/>
    <w:rsid w:val="761DB067"/>
    <w:rsid w:val="761DBACE"/>
    <w:rsid w:val="761DC13A"/>
    <w:rsid w:val="761DEEE1"/>
    <w:rsid w:val="761E0951"/>
    <w:rsid w:val="761E3FA9"/>
    <w:rsid w:val="761E7473"/>
    <w:rsid w:val="761E83AF"/>
    <w:rsid w:val="761EB5B7"/>
    <w:rsid w:val="761EC39F"/>
    <w:rsid w:val="761F1981"/>
    <w:rsid w:val="761F5856"/>
    <w:rsid w:val="76200885"/>
    <w:rsid w:val="76201A6C"/>
    <w:rsid w:val="7620448D"/>
    <w:rsid w:val="762082A0"/>
    <w:rsid w:val="7620C7BF"/>
    <w:rsid w:val="762108F4"/>
    <w:rsid w:val="76210979"/>
    <w:rsid w:val="762134FD"/>
    <w:rsid w:val="7621685E"/>
    <w:rsid w:val="76216B2A"/>
    <w:rsid w:val="7621A2F7"/>
    <w:rsid w:val="7621D630"/>
    <w:rsid w:val="7621E564"/>
    <w:rsid w:val="76220B22"/>
    <w:rsid w:val="76222138"/>
    <w:rsid w:val="7622962D"/>
    <w:rsid w:val="7622AAEC"/>
    <w:rsid w:val="7622BEF8"/>
    <w:rsid w:val="7622C152"/>
    <w:rsid w:val="762326DD"/>
    <w:rsid w:val="762339A2"/>
    <w:rsid w:val="76237EF8"/>
    <w:rsid w:val="76238F78"/>
    <w:rsid w:val="7623A789"/>
    <w:rsid w:val="7623BAE1"/>
    <w:rsid w:val="7623CB64"/>
    <w:rsid w:val="762402EB"/>
    <w:rsid w:val="7624350D"/>
    <w:rsid w:val="7624570C"/>
    <w:rsid w:val="762466B9"/>
    <w:rsid w:val="76247BEC"/>
    <w:rsid w:val="7624A2C9"/>
    <w:rsid w:val="7624B525"/>
    <w:rsid w:val="7624F7AC"/>
    <w:rsid w:val="762535C1"/>
    <w:rsid w:val="7625AE5E"/>
    <w:rsid w:val="7625C8E4"/>
    <w:rsid w:val="7626206F"/>
    <w:rsid w:val="76263978"/>
    <w:rsid w:val="76267B3F"/>
    <w:rsid w:val="76279D4C"/>
    <w:rsid w:val="7627D3BC"/>
    <w:rsid w:val="7628493E"/>
    <w:rsid w:val="76285636"/>
    <w:rsid w:val="76289165"/>
    <w:rsid w:val="7628923D"/>
    <w:rsid w:val="762896D3"/>
    <w:rsid w:val="7628CC4C"/>
    <w:rsid w:val="7628E4B0"/>
    <w:rsid w:val="762911C9"/>
    <w:rsid w:val="762977AA"/>
    <w:rsid w:val="7629894F"/>
    <w:rsid w:val="7629DAE7"/>
    <w:rsid w:val="7629EF6D"/>
    <w:rsid w:val="762A285E"/>
    <w:rsid w:val="762A6631"/>
    <w:rsid w:val="762A684B"/>
    <w:rsid w:val="762A8974"/>
    <w:rsid w:val="762A94A2"/>
    <w:rsid w:val="762AEFB4"/>
    <w:rsid w:val="762B065E"/>
    <w:rsid w:val="762B0FF7"/>
    <w:rsid w:val="762B3B0C"/>
    <w:rsid w:val="762B40E4"/>
    <w:rsid w:val="762BD5E3"/>
    <w:rsid w:val="762BEEE8"/>
    <w:rsid w:val="762C0FFA"/>
    <w:rsid w:val="762CBF11"/>
    <w:rsid w:val="762CD0FA"/>
    <w:rsid w:val="762D3FC7"/>
    <w:rsid w:val="762D6E89"/>
    <w:rsid w:val="762DAC41"/>
    <w:rsid w:val="762DD462"/>
    <w:rsid w:val="762DED33"/>
    <w:rsid w:val="762E0C79"/>
    <w:rsid w:val="762E6386"/>
    <w:rsid w:val="762E660E"/>
    <w:rsid w:val="762E6F51"/>
    <w:rsid w:val="762E7934"/>
    <w:rsid w:val="762E919F"/>
    <w:rsid w:val="762ECB6C"/>
    <w:rsid w:val="762F0A06"/>
    <w:rsid w:val="762F118D"/>
    <w:rsid w:val="762F1B41"/>
    <w:rsid w:val="762F7B2B"/>
    <w:rsid w:val="762F9E76"/>
    <w:rsid w:val="763010F2"/>
    <w:rsid w:val="76312183"/>
    <w:rsid w:val="76312FB7"/>
    <w:rsid w:val="76315987"/>
    <w:rsid w:val="7631804A"/>
    <w:rsid w:val="763188B6"/>
    <w:rsid w:val="763235EF"/>
    <w:rsid w:val="763282A9"/>
    <w:rsid w:val="7632C33C"/>
    <w:rsid w:val="7632FF53"/>
    <w:rsid w:val="763325F8"/>
    <w:rsid w:val="76336F78"/>
    <w:rsid w:val="7633782D"/>
    <w:rsid w:val="76339EFE"/>
    <w:rsid w:val="7633AC55"/>
    <w:rsid w:val="7633AFBE"/>
    <w:rsid w:val="7633B64C"/>
    <w:rsid w:val="7633DFD6"/>
    <w:rsid w:val="76345815"/>
    <w:rsid w:val="7634690F"/>
    <w:rsid w:val="7634E819"/>
    <w:rsid w:val="763513A3"/>
    <w:rsid w:val="7635664A"/>
    <w:rsid w:val="76367385"/>
    <w:rsid w:val="763689CE"/>
    <w:rsid w:val="7636A4BB"/>
    <w:rsid w:val="7636FC95"/>
    <w:rsid w:val="76372B95"/>
    <w:rsid w:val="763766BE"/>
    <w:rsid w:val="7637B31C"/>
    <w:rsid w:val="7637F1F2"/>
    <w:rsid w:val="7637FD7C"/>
    <w:rsid w:val="76383681"/>
    <w:rsid w:val="76386C7D"/>
    <w:rsid w:val="7638BFA3"/>
    <w:rsid w:val="76390982"/>
    <w:rsid w:val="76394781"/>
    <w:rsid w:val="76396A0B"/>
    <w:rsid w:val="7639BD81"/>
    <w:rsid w:val="7639D48A"/>
    <w:rsid w:val="7639EA3B"/>
    <w:rsid w:val="7639EE42"/>
    <w:rsid w:val="763A1E94"/>
    <w:rsid w:val="763A64E0"/>
    <w:rsid w:val="763A8CFB"/>
    <w:rsid w:val="763AB63F"/>
    <w:rsid w:val="763AD915"/>
    <w:rsid w:val="763B167D"/>
    <w:rsid w:val="763B18A0"/>
    <w:rsid w:val="763B41D9"/>
    <w:rsid w:val="763B4504"/>
    <w:rsid w:val="763BDD5D"/>
    <w:rsid w:val="763C8D28"/>
    <w:rsid w:val="763CE571"/>
    <w:rsid w:val="763D1FA0"/>
    <w:rsid w:val="763D2A63"/>
    <w:rsid w:val="763D6C22"/>
    <w:rsid w:val="763DBAD2"/>
    <w:rsid w:val="763E3872"/>
    <w:rsid w:val="763E40A4"/>
    <w:rsid w:val="763EB2A2"/>
    <w:rsid w:val="763ECD7F"/>
    <w:rsid w:val="763EEED6"/>
    <w:rsid w:val="763F0E82"/>
    <w:rsid w:val="763F6A52"/>
    <w:rsid w:val="763F6C6A"/>
    <w:rsid w:val="763F8491"/>
    <w:rsid w:val="763FB23A"/>
    <w:rsid w:val="763FC3F0"/>
    <w:rsid w:val="76401107"/>
    <w:rsid w:val="76402FDB"/>
    <w:rsid w:val="76403A7A"/>
    <w:rsid w:val="76407D66"/>
    <w:rsid w:val="76408155"/>
    <w:rsid w:val="76409654"/>
    <w:rsid w:val="7640E48E"/>
    <w:rsid w:val="7641167A"/>
    <w:rsid w:val="76411FC7"/>
    <w:rsid w:val="7641393D"/>
    <w:rsid w:val="764176AE"/>
    <w:rsid w:val="7641BE62"/>
    <w:rsid w:val="7641EB6A"/>
    <w:rsid w:val="76426F3E"/>
    <w:rsid w:val="76427E55"/>
    <w:rsid w:val="7642C5A4"/>
    <w:rsid w:val="7642E1FD"/>
    <w:rsid w:val="7642F200"/>
    <w:rsid w:val="76430008"/>
    <w:rsid w:val="764340F3"/>
    <w:rsid w:val="76435FF2"/>
    <w:rsid w:val="7643C2F1"/>
    <w:rsid w:val="764435CA"/>
    <w:rsid w:val="76443A1A"/>
    <w:rsid w:val="7644C4FA"/>
    <w:rsid w:val="76451595"/>
    <w:rsid w:val="76452FDD"/>
    <w:rsid w:val="7645304B"/>
    <w:rsid w:val="764559D5"/>
    <w:rsid w:val="76455CEB"/>
    <w:rsid w:val="7645B0FA"/>
    <w:rsid w:val="7645FA01"/>
    <w:rsid w:val="7646406A"/>
    <w:rsid w:val="764661E5"/>
    <w:rsid w:val="7647096E"/>
    <w:rsid w:val="764719CE"/>
    <w:rsid w:val="76472A76"/>
    <w:rsid w:val="76472EFA"/>
    <w:rsid w:val="7647B42C"/>
    <w:rsid w:val="7647FE71"/>
    <w:rsid w:val="76480757"/>
    <w:rsid w:val="76482CD9"/>
    <w:rsid w:val="76484BBD"/>
    <w:rsid w:val="7648682D"/>
    <w:rsid w:val="76486910"/>
    <w:rsid w:val="764872A3"/>
    <w:rsid w:val="764872BB"/>
    <w:rsid w:val="76487D24"/>
    <w:rsid w:val="7648DB65"/>
    <w:rsid w:val="7648FB84"/>
    <w:rsid w:val="7649618F"/>
    <w:rsid w:val="76496C36"/>
    <w:rsid w:val="76496FC3"/>
    <w:rsid w:val="7649949B"/>
    <w:rsid w:val="764A0080"/>
    <w:rsid w:val="764A17D2"/>
    <w:rsid w:val="764AE5C8"/>
    <w:rsid w:val="764AF3AB"/>
    <w:rsid w:val="764B2848"/>
    <w:rsid w:val="764B2CB8"/>
    <w:rsid w:val="764BD85B"/>
    <w:rsid w:val="764BFDAA"/>
    <w:rsid w:val="764C055F"/>
    <w:rsid w:val="764C061B"/>
    <w:rsid w:val="764C109D"/>
    <w:rsid w:val="764C2485"/>
    <w:rsid w:val="764C8904"/>
    <w:rsid w:val="764C9244"/>
    <w:rsid w:val="764CB16B"/>
    <w:rsid w:val="764CDCF9"/>
    <w:rsid w:val="764CF3BD"/>
    <w:rsid w:val="764D1031"/>
    <w:rsid w:val="764D2797"/>
    <w:rsid w:val="764D2C20"/>
    <w:rsid w:val="764D351B"/>
    <w:rsid w:val="764D8DF3"/>
    <w:rsid w:val="764D9E1D"/>
    <w:rsid w:val="764DA58A"/>
    <w:rsid w:val="764E359B"/>
    <w:rsid w:val="764E4DF4"/>
    <w:rsid w:val="764E56F3"/>
    <w:rsid w:val="764E58E0"/>
    <w:rsid w:val="764E59EB"/>
    <w:rsid w:val="764EC903"/>
    <w:rsid w:val="764ED25F"/>
    <w:rsid w:val="764EE852"/>
    <w:rsid w:val="764EE9A9"/>
    <w:rsid w:val="764EF0F9"/>
    <w:rsid w:val="764F2426"/>
    <w:rsid w:val="764F4FD2"/>
    <w:rsid w:val="764F7FE8"/>
    <w:rsid w:val="764F82F4"/>
    <w:rsid w:val="764FCC57"/>
    <w:rsid w:val="764FCE2B"/>
    <w:rsid w:val="76501769"/>
    <w:rsid w:val="7650377F"/>
    <w:rsid w:val="76504C32"/>
    <w:rsid w:val="7651D3E5"/>
    <w:rsid w:val="7652E4CE"/>
    <w:rsid w:val="765332D1"/>
    <w:rsid w:val="765350C8"/>
    <w:rsid w:val="7653B160"/>
    <w:rsid w:val="765443D1"/>
    <w:rsid w:val="7654BA38"/>
    <w:rsid w:val="7654F528"/>
    <w:rsid w:val="765537A8"/>
    <w:rsid w:val="76560010"/>
    <w:rsid w:val="76560024"/>
    <w:rsid w:val="7656006B"/>
    <w:rsid w:val="76561D8C"/>
    <w:rsid w:val="76561FAC"/>
    <w:rsid w:val="76564136"/>
    <w:rsid w:val="7656D3F5"/>
    <w:rsid w:val="76577A79"/>
    <w:rsid w:val="765788B6"/>
    <w:rsid w:val="76578B78"/>
    <w:rsid w:val="76579E8D"/>
    <w:rsid w:val="7657A526"/>
    <w:rsid w:val="7657C878"/>
    <w:rsid w:val="76580997"/>
    <w:rsid w:val="76582C5E"/>
    <w:rsid w:val="7658473A"/>
    <w:rsid w:val="76587C26"/>
    <w:rsid w:val="76595D27"/>
    <w:rsid w:val="76596414"/>
    <w:rsid w:val="76597024"/>
    <w:rsid w:val="765988AF"/>
    <w:rsid w:val="7659B024"/>
    <w:rsid w:val="7659E0E3"/>
    <w:rsid w:val="7659FC45"/>
    <w:rsid w:val="765A2241"/>
    <w:rsid w:val="765AD85E"/>
    <w:rsid w:val="765B849F"/>
    <w:rsid w:val="765B9746"/>
    <w:rsid w:val="765BA4C6"/>
    <w:rsid w:val="765BB5D0"/>
    <w:rsid w:val="765C1E89"/>
    <w:rsid w:val="765C7923"/>
    <w:rsid w:val="765D13EE"/>
    <w:rsid w:val="765D605C"/>
    <w:rsid w:val="765D6D72"/>
    <w:rsid w:val="765DB978"/>
    <w:rsid w:val="765DC8DF"/>
    <w:rsid w:val="765DF7B2"/>
    <w:rsid w:val="765E033D"/>
    <w:rsid w:val="765E1930"/>
    <w:rsid w:val="765EA096"/>
    <w:rsid w:val="765F2D95"/>
    <w:rsid w:val="765F9126"/>
    <w:rsid w:val="765FBB79"/>
    <w:rsid w:val="765FC4EC"/>
    <w:rsid w:val="765FEBC5"/>
    <w:rsid w:val="765FFB9D"/>
    <w:rsid w:val="76602D79"/>
    <w:rsid w:val="76603678"/>
    <w:rsid w:val="76611F38"/>
    <w:rsid w:val="76612941"/>
    <w:rsid w:val="76618A12"/>
    <w:rsid w:val="7661BD4A"/>
    <w:rsid w:val="7661F2D4"/>
    <w:rsid w:val="7662114F"/>
    <w:rsid w:val="76623430"/>
    <w:rsid w:val="76627BD9"/>
    <w:rsid w:val="76628A6F"/>
    <w:rsid w:val="7662973F"/>
    <w:rsid w:val="7662D2A4"/>
    <w:rsid w:val="766303E6"/>
    <w:rsid w:val="76631A76"/>
    <w:rsid w:val="766341A2"/>
    <w:rsid w:val="7663639B"/>
    <w:rsid w:val="766372EA"/>
    <w:rsid w:val="766461B6"/>
    <w:rsid w:val="76647769"/>
    <w:rsid w:val="76649302"/>
    <w:rsid w:val="7664A304"/>
    <w:rsid w:val="7664FEAB"/>
    <w:rsid w:val="76652015"/>
    <w:rsid w:val="76652017"/>
    <w:rsid w:val="766529E7"/>
    <w:rsid w:val="766568E2"/>
    <w:rsid w:val="76658665"/>
    <w:rsid w:val="7665FE83"/>
    <w:rsid w:val="76663EB5"/>
    <w:rsid w:val="766694C4"/>
    <w:rsid w:val="7666A5CC"/>
    <w:rsid w:val="7666A788"/>
    <w:rsid w:val="7666BFE1"/>
    <w:rsid w:val="7666F1EE"/>
    <w:rsid w:val="7667212A"/>
    <w:rsid w:val="7667FEB6"/>
    <w:rsid w:val="7668112A"/>
    <w:rsid w:val="76681892"/>
    <w:rsid w:val="7668284C"/>
    <w:rsid w:val="766838B7"/>
    <w:rsid w:val="7668579F"/>
    <w:rsid w:val="76687A53"/>
    <w:rsid w:val="76689902"/>
    <w:rsid w:val="7668D7DF"/>
    <w:rsid w:val="7668F008"/>
    <w:rsid w:val="7669963D"/>
    <w:rsid w:val="7669B1B2"/>
    <w:rsid w:val="7669B59B"/>
    <w:rsid w:val="766A013C"/>
    <w:rsid w:val="766A2820"/>
    <w:rsid w:val="766AF39E"/>
    <w:rsid w:val="766AF551"/>
    <w:rsid w:val="766AF8B0"/>
    <w:rsid w:val="766BBB56"/>
    <w:rsid w:val="766BC4DA"/>
    <w:rsid w:val="766BD86F"/>
    <w:rsid w:val="766C10D4"/>
    <w:rsid w:val="766C2CBA"/>
    <w:rsid w:val="766C4931"/>
    <w:rsid w:val="766C6B22"/>
    <w:rsid w:val="766CF84F"/>
    <w:rsid w:val="766D80DC"/>
    <w:rsid w:val="766D8D58"/>
    <w:rsid w:val="766DAE63"/>
    <w:rsid w:val="766DE2C4"/>
    <w:rsid w:val="766E2C61"/>
    <w:rsid w:val="766E6A66"/>
    <w:rsid w:val="766E6C70"/>
    <w:rsid w:val="766E81A2"/>
    <w:rsid w:val="766E872A"/>
    <w:rsid w:val="766EC41F"/>
    <w:rsid w:val="766EF6DC"/>
    <w:rsid w:val="766F16EC"/>
    <w:rsid w:val="767024BC"/>
    <w:rsid w:val="76703D82"/>
    <w:rsid w:val="76706564"/>
    <w:rsid w:val="76707783"/>
    <w:rsid w:val="76709CF5"/>
    <w:rsid w:val="7670F629"/>
    <w:rsid w:val="76711E33"/>
    <w:rsid w:val="76712E24"/>
    <w:rsid w:val="76713322"/>
    <w:rsid w:val="76713452"/>
    <w:rsid w:val="76719B2E"/>
    <w:rsid w:val="7671C78E"/>
    <w:rsid w:val="76728560"/>
    <w:rsid w:val="7672AB0A"/>
    <w:rsid w:val="7672D9B1"/>
    <w:rsid w:val="7672E442"/>
    <w:rsid w:val="76732AE6"/>
    <w:rsid w:val="76732B03"/>
    <w:rsid w:val="76737E2C"/>
    <w:rsid w:val="76738452"/>
    <w:rsid w:val="7673C62E"/>
    <w:rsid w:val="767425E5"/>
    <w:rsid w:val="76746A7A"/>
    <w:rsid w:val="76749E31"/>
    <w:rsid w:val="7674FCB1"/>
    <w:rsid w:val="7675E57D"/>
    <w:rsid w:val="76763DA6"/>
    <w:rsid w:val="76764E86"/>
    <w:rsid w:val="76770953"/>
    <w:rsid w:val="76774487"/>
    <w:rsid w:val="767763C0"/>
    <w:rsid w:val="76797D5B"/>
    <w:rsid w:val="7679865E"/>
    <w:rsid w:val="7679B522"/>
    <w:rsid w:val="7679C21F"/>
    <w:rsid w:val="7679D20C"/>
    <w:rsid w:val="767A5A9D"/>
    <w:rsid w:val="767A834C"/>
    <w:rsid w:val="767AA422"/>
    <w:rsid w:val="767B2C85"/>
    <w:rsid w:val="767B52D2"/>
    <w:rsid w:val="767B5C77"/>
    <w:rsid w:val="767BA216"/>
    <w:rsid w:val="767BBB51"/>
    <w:rsid w:val="767CA142"/>
    <w:rsid w:val="767CFDA2"/>
    <w:rsid w:val="767D515D"/>
    <w:rsid w:val="767D6331"/>
    <w:rsid w:val="767D9965"/>
    <w:rsid w:val="767DA2CF"/>
    <w:rsid w:val="767DB2CE"/>
    <w:rsid w:val="767E2979"/>
    <w:rsid w:val="767E32D7"/>
    <w:rsid w:val="767E4D58"/>
    <w:rsid w:val="767E5ACF"/>
    <w:rsid w:val="767E86CC"/>
    <w:rsid w:val="767EB16B"/>
    <w:rsid w:val="767EF4A4"/>
    <w:rsid w:val="767F4A25"/>
    <w:rsid w:val="767F5FBE"/>
    <w:rsid w:val="767F6943"/>
    <w:rsid w:val="767FBD5B"/>
    <w:rsid w:val="767FE241"/>
    <w:rsid w:val="767FF2C7"/>
    <w:rsid w:val="767FFE5D"/>
    <w:rsid w:val="76801F0E"/>
    <w:rsid w:val="76804ECC"/>
    <w:rsid w:val="76806CE0"/>
    <w:rsid w:val="7680774F"/>
    <w:rsid w:val="76808D5D"/>
    <w:rsid w:val="7680E2D6"/>
    <w:rsid w:val="7680FF67"/>
    <w:rsid w:val="7681057E"/>
    <w:rsid w:val="7681947E"/>
    <w:rsid w:val="76830781"/>
    <w:rsid w:val="76836ADB"/>
    <w:rsid w:val="76839126"/>
    <w:rsid w:val="76839367"/>
    <w:rsid w:val="7683944B"/>
    <w:rsid w:val="7684697D"/>
    <w:rsid w:val="768478A5"/>
    <w:rsid w:val="76847AB0"/>
    <w:rsid w:val="768490F1"/>
    <w:rsid w:val="7684B518"/>
    <w:rsid w:val="7684C851"/>
    <w:rsid w:val="7684CDD0"/>
    <w:rsid w:val="7684D06A"/>
    <w:rsid w:val="7684ED79"/>
    <w:rsid w:val="7685BB9A"/>
    <w:rsid w:val="7685D269"/>
    <w:rsid w:val="7685E749"/>
    <w:rsid w:val="768695E8"/>
    <w:rsid w:val="76869827"/>
    <w:rsid w:val="76869C51"/>
    <w:rsid w:val="7686AD6B"/>
    <w:rsid w:val="768781EB"/>
    <w:rsid w:val="7687963C"/>
    <w:rsid w:val="7687AB95"/>
    <w:rsid w:val="7687B16E"/>
    <w:rsid w:val="7687D8EA"/>
    <w:rsid w:val="7688080D"/>
    <w:rsid w:val="76882FFF"/>
    <w:rsid w:val="7688A9FA"/>
    <w:rsid w:val="7688D0D7"/>
    <w:rsid w:val="7689005D"/>
    <w:rsid w:val="76890352"/>
    <w:rsid w:val="76892424"/>
    <w:rsid w:val="76895449"/>
    <w:rsid w:val="76898246"/>
    <w:rsid w:val="76898C20"/>
    <w:rsid w:val="768A28FC"/>
    <w:rsid w:val="768A2B61"/>
    <w:rsid w:val="768A665D"/>
    <w:rsid w:val="768B42F4"/>
    <w:rsid w:val="768B5A91"/>
    <w:rsid w:val="768B780C"/>
    <w:rsid w:val="768B828E"/>
    <w:rsid w:val="768B863C"/>
    <w:rsid w:val="768BA1EA"/>
    <w:rsid w:val="768BA343"/>
    <w:rsid w:val="768BAAC1"/>
    <w:rsid w:val="768BD751"/>
    <w:rsid w:val="768BE6F7"/>
    <w:rsid w:val="768BF359"/>
    <w:rsid w:val="768C637E"/>
    <w:rsid w:val="768C9691"/>
    <w:rsid w:val="768CBA38"/>
    <w:rsid w:val="768CED34"/>
    <w:rsid w:val="768CEE70"/>
    <w:rsid w:val="768D68EE"/>
    <w:rsid w:val="768D6DDE"/>
    <w:rsid w:val="768D98DC"/>
    <w:rsid w:val="768E3D19"/>
    <w:rsid w:val="768E7106"/>
    <w:rsid w:val="768E7D20"/>
    <w:rsid w:val="768E8854"/>
    <w:rsid w:val="768EA355"/>
    <w:rsid w:val="768EB681"/>
    <w:rsid w:val="768ED16D"/>
    <w:rsid w:val="768EFBD2"/>
    <w:rsid w:val="768F0AA3"/>
    <w:rsid w:val="768F1209"/>
    <w:rsid w:val="768F3F74"/>
    <w:rsid w:val="768F4FB0"/>
    <w:rsid w:val="768FD1D3"/>
    <w:rsid w:val="7690376E"/>
    <w:rsid w:val="769040CB"/>
    <w:rsid w:val="76909DB2"/>
    <w:rsid w:val="7690A728"/>
    <w:rsid w:val="7690BD8B"/>
    <w:rsid w:val="7690C967"/>
    <w:rsid w:val="7690EC42"/>
    <w:rsid w:val="76911C47"/>
    <w:rsid w:val="76912894"/>
    <w:rsid w:val="76915192"/>
    <w:rsid w:val="769190C3"/>
    <w:rsid w:val="7691A514"/>
    <w:rsid w:val="7691C976"/>
    <w:rsid w:val="7691DF02"/>
    <w:rsid w:val="76925F05"/>
    <w:rsid w:val="76927555"/>
    <w:rsid w:val="7692FC59"/>
    <w:rsid w:val="7693417E"/>
    <w:rsid w:val="769371E2"/>
    <w:rsid w:val="76938D05"/>
    <w:rsid w:val="7693964E"/>
    <w:rsid w:val="7693A902"/>
    <w:rsid w:val="7693DE2A"/>
    <w:rsid w:val="76940930"/>
    <w:rsid w:val="769471AE"/>
    <w:rsid w:val="7694E298"/>
    <w:rsid w:val="76953734"/>
    <w:rsid w:val="76953DDA"/>
    <w:rsid w:val="76955518"/>
    <w:rsid w:val="76955B7A"/>
    <w:rsid w:val="7695F782"/>
    <w:rsid w:val="769639A1"/>
    <w:rsid w:val="76963AD6"/>
    <w:rsid w:val="76964BC0"/>
    <w:rsid w:val="76964DDC"/>
    <w:rsid w:val="7696E753"/>
    <w:rsid w:val="76976FAA"/>
    <w:rsid w:val="7697AA74"/>
    <w:rsid w:val="7697B2A7"/>
    <w:rsid w:val="7697DD5B"/>
    <w:rsid w:val="7697DF17"/>
    <w:rsid w:val="769804EA"/>
    <w:rsid w:val="769808B8"/>
    <w:rsid w:val="7698B512"/>
    <w:rsid w:val="7698E21E"/>
    <w:rsid w:val="7698E224"/>
    <w:rsid w:val="76991C18"/>
    <w:rsid w:val="76991FBF"/>
    <w:rsid w:val="7699F39E"/>
    <w:rsid w:val="769A35F3"/>
    <w:rsid w:val="769A499E"/>
    <w:rsid w:val="769AAEEF"/>
    <w:rsid w:val="769ACB40"/>
    <w:rsid w:val="769B3578"/>
    <w:rsid w:val="769B8516"/>
    <w:rsid w:val="769BAFD2"/>
    <w:rsid w:val="769BCABC"/>
    <w:rsid w:val="769BFF1A"/>
    <w:rsid w:val="769C3086"/>
    <w:rsid w:val="769C3FF3"/>
    <w:rsid w:val="769C98C4"/>
    <w:rsid w:val="769CD517"/>
    <w:rsid w:val="769CE387"/>
    <w:rsid w:val="769D6358"/>
    <w:rsid w:val="769D74AA"/>
    <w:rsid w:val="769DA5B8"/>
    <w:rsid w:val="769DC321"/>
    <w:rsid w:val="769DEC94"/>
    <w:rsid w:val="769E2BAB"/>
    <w:rsid w:val="769E6E74"/>
    <w:rsid w:val="769E7648"/>
    <w:rsid w:val="769E99C8"/>
    <w:rsid w:val="769EFE72"/>
    <w:rsid w:val="769F0F14"/>
    <w:rsid w:val="769F9791"/>
    <w:rsid w:val="769FB634"/>
    <w:rsid w:val="769FED84"/>
    <w:rsid w:val="76A03391"/>
    <w:rsid w:val="76A062B1"/>
    <w:rsid w:val="76A08B1A"/>
    <w:rsid w:val="76A0B24B"/>
    <w:rsid w:val="76A0CB85"/>
    <w:rsid w:val="76A1102E"/>
    <w:rsid w:val="76A17779"/>
    <w:rsid w:val="76A19242"/>
    <w:rsid w:val="76A19CF5"/>
    <w:rsid w:val="76A1BA19"/>
    <w:rsid w:val="76A21246"/>
    <w:rsid w:val="76A2281E"/>
    <w:rsid w:val="76A23064"/>
    <w:rsid w:val="76A28105"/>
    <w:rsid w:val="76A29B1B"/>
    <w:rsid w:val="76A2D36A"/>
    <w:rsid w:val="76A322FA"/>
    <w:rsid w:val="76A34E94"/>
    <w:rsid w:val="76A3759E"/>
    <w:rsid w:val="76A37E27"/>
    <w:rsid w:val="76A40339"/>
    <w:rsid w:val="76A4295F"/>
    <w:rsid w:val="76A444A2"/>
    <w:rsid w:val="76A46F61"/>
    <w:rsid w:val="76A4C9F7"/>
    <w:rsid w:val="76A55A06"/>
    <w:rsid w:val="76A58A76"/>
    <w:rsid w:val="76A5CA00"/>
    <w:rsid w:val="76A5F4DD"/>
    <w:rsid w:val="76A65CA9"/>
    <w:rsid w:val="76A66B31"/>
    <w:rsid w:val="76A6FD6A"/>
    <w:rsid w:val="76A70246"/>
    <w:rsid w:val="76A74DAA"/>
    <w:rsid w:val="76A75581"/>
    <w:rsid w:val="76A7B3B0"/>
    <w:rsid w:val="76A7D890"/>
    <w:rsid w:val="76A82F3A"/>
    <w:rsid w:val="76A83E56"/>
    <w:rsid w:val="76A86490"/>
    <w:rsid w:val="76A8F099"/>
    <w:rsid w:val="76A94D98"/>
    <w:rsid w:val="76A9A00B"/>
    <w:rsid w:val="76A9A2CE"/>
    <w:rsid w:val="76A9EE59"/>
    <w:rsid w:val="76AA376F"/>
    <w:rsid w:val="76AA383D"/>
    <w:rsid w:val="76AA492E"/>
    <w:rsid w:val="76AA6DCE"/>
    <w:rsid w:val="76AA6F6E"/>
    <w:rsid w:val="76AA8457"/>
    <w:rsid w:val="76AAACAE"/>
    <w:rsid w:val="76AAB408"/>
    <w:rsid w:val="76AAC390"/>
    <w:rsid w:val="76AACF17"/>
    <w:rsid w:val="76AAD226"/>
    <w:rsid w:val="76ABE15B"/>
    <w:rsid w:val="76ABF31F"/>
    <w:rsid w:val="76ABFE1A"/>
    <w:rsid w:val="76AC1ADF"/>
    <w:rsid w:val="76AC7761"/>
    <w:rsid w:val="76AC9831"/>
    <w:rsid w:val="76AC99A6"/>
    <w:rsid w:val="76ACBF3E"/>
    <w:rsid w:val="76AD1A75"/>
    <w:rsid w:val="76AD786F"/>
    <w:rsid w:val="76ADCD2B"/>
    <w:rsid w:val="76AE341C"/>
    <w:rsid w:val="76AECE2D"/>
    <w:rsid w:val="76AF0B8F"/>
    <w:rsid w:val="76AF56AA"/>
    <w:rsid w:val="76AF61BE"/>
    <w:rsid w:val="76AF9D4A"/>
    <w:rsid w:val="76AFAA95"/>
    <w:rsid w:val="76AFB598"/>
    <w:rsid w:val="76AFCC50"/>
    <w:rsid w:val="76AFEF93"/>
    <w:rsid w:val="76B04919"/>
    <w:rsid w:val="76B07299"/>
    <w:rsid w:val="76B07AA6"/>
    <w:rsid w:val="76B0C5E8"/>
    <w:rsid w:val="76B0F361"/>
    <w:rsid w:val="76B1388E"/>
    <w:rsid w:val="76B175C3"/>
    <w:rsid w:val="76B18A2F"/>
    <w:rsid w:val="76B20787"/>
    <w:rsid w:val="76B20DF9"/>
    <w:rsid w:val="76B22D30"/>
    <w:rsid w:val="76B28EA9"/>
    <w:rsid w:val="76B30CBC"/>
    <w:rsid w:val="76B30DAC"/>
    <w:rsid w:val="76B33F63"/>
    <w:rsid w:val="76B37023"/>
    <w:rsid w:val="76B3C764"/>
    <w:rsid w:val="76B3EAD7"/>
    <w:rsid w:val="76B3EDE9"/>
    <w:rsid w:val="76B40971"/>
    <w:rsid w:val="76B40A39"/>
    <w:rsid w:val="76B42F3E"/>
    <w:rsid w:val="76B43B79"/>
    <w:rsid w:val="76B50388"/>
    <w:rsid w:val="76B5882C"/>
    <w:rsid w:val="76B5B824"/>
    <w:rsid w:val="76B5BE22"/>
    <w:rsid w:val="76B5EDFE"/>
    <w:rsid w:val="76B5FD91"/>
    <w:rsid w:val="76B60D2F"/>
    <w:rsid w:val="76B61BB9"/>
    <w:rsid w:val="76B61C3B"/>
    <w:rsid w:val="76B6861A"/>
    <w:rsid w:val="76B6D50F"/>
    <w:rsid w:val="76B6E7C5"/>
    <w:rsid w:val="76B6EFA2"/>
    <w:rsid w:val="76B6F529"/>
    <w:rsid w:val="76B70519"/>
    <w:rsid w:val="76B737A8"/>
    <w:rsid w:val="76B8708F"/>
    <w:rsid w:val="76B87BE9"/>
    <w:rsid w:val="76B88B02"/>
    <w:rsid w:val="76B8EE56"/>
    <w:rsid w:val="76B900C4"/>
    <w:rsid w:val="76B90E20"/>
    <w:rsid w:val="76B92041"/>
    <w:rsid w:val="76B9FC04"/>
    <w:rsid w:val="76BA7E42"/>
    <w:rsid w:val="76BAAC04"/>
    <w:rsid w:val="76BAB8D4"/>
    <w:rsid w:val="76BADCD5"/>
    <w:rsid w:val="76BB6101"/>
    <w:rsid w:val="76BB6967"/>
    <w:rsid w:val="76BB7207"/>
    <w:rsid w:val="76BBB3F6"/>
    <w:rsid w:val="76BC5755"/>
    <w:rsid w:val="76BC5EBB"/>
    <w:rsid w:val="76BC5F83"/>
    <w:rsid w:val="76BC82E9"/>
    <w:rsid w:val="76BCB2C5"/>
    <w:rsid w:val="76BCFF82"/>
    <w:rsid w:val="76BDC9D9"/>
    <w:rsid w:val="76BE946F"/>
    <w:rsid w:val="76BED015"/>
    <w:rsid w:val="76BEE89B"/>
    <w:rsid w:val="76BF24D4"/>
    <w:rsid w:val="76BF53E0"/>
    <w:rsid w:val="76BF8518"/>
    <w:rsid w:val="76BF8CB9"/>
    <w:rsid w:val="76BFB53F"/>
    <w:rsid w:val="76BFDF14"/>
    <w:rsid w:val="76BFFE72"/>
    <w:rsid w:val="76C03C5F"/>
    <w:rsid w:val="76C058CF"/>
    <w:rsid w:val="76C05E26"/>
    <w:rsid w:val="76C0660E"/>
    <w:rsid w:val="76C07B16"/>
    <w:rsid w:val="76C20359"/>
    <w:rsid w:val="76C22CC0"/>
    <w:rsid w:val="76C237C2"/>
    <w:rsid w:val="76C24DD5"/>
    <w:rsid w:val="76C27326"/>
    <w:rsid w:val="76C29A04"/>
    <w:rsid w:val="76C2AD8B"/>
    <w:rsid w:val="76C31244"/>
    <w:rsid w:val="76C3E5B4"/>
    <w:rsid w:val="76C46F6C"/>
    <w:rsid w:val="76C4ABD9"/>
    <w:rsid w:val="76C4B907"/>
    <w:rsid w:val="76C4C468"/>
    <w:rsid w:val="76C50654"/>
    <w:rsid w:val="76C55FF9"/>
    <w:rsid w:val="76C56B2C"/>
    <w:rsid w:val="76C56F3E"/>
    <w:rsid w:val="76C5A9F9"/>
    <w:rsid w:val="76C68E87"/>
    <w:rsid w:val="76C6D59D"/>
    <w:rsid w:val="76C713FE"/>
    <w:rsid w:val="76C7EE01"/>
    <w:rsid w:val="76C8659B"/>
    <w:rsid w:val="76C890CC"/>
    <w:rsid w:val="76C8C91C"/>
    <w:rsid w:val="76C8DE12"/>
    <w:rsid w:val="76C934B0"/>
    <w:rsid w:val="76C96D2F"/>
    <w:rsid w:val="76C99520"/>
    <w:rsid w:val="76C9BBA6"/>
    <w:rsid w:val="76C9CE92"/>
    <w:rsid w:val="76C9F825"/>
    <w:rsid w:val="76CAA67E"/>
    <w:rsid w:val="76CAAE2A"/>
    <w:rsid w:val="76CAB2DB"/>
    <w:rsid w:val="76CB0A1D"/>
    <w:rsid w:val="76CB14DA"/>
    <w:rsid w:val="76CB3AAA"/>
    <w:rsid w:val="76CB714D"/>
    <w:rsid w:val="76CB74FA"/>
    <w:rsid w:val="76CB8592"/>
    <w:rsid w:val="76CB8789"/>
    <w:rsid w:val="76CBEE16"/>
    <w:rsid w:val="76CBF1A1"/>
    <w:rsid w:val="76CC2E7C"/>
    <w:rsid w:val="76CC390B"/>
    <w:rsid w:val="76CC4A73"/>
    <w:rsid w:val="76CC967B"/>
    <w:rsid w:val="76CCA6F3"/>
    <w:rsid w:val="76CCF05F"/>
    <w:rsid w:val="76CD9830"/>
    <w:rsid w:val="76CDC394"/>
    <w:rsid w:val="76CE3992"/>
    <w:rsid w:val="76CE82E3"/>
    <w:rsid w:val="76CEE088"/>
    <w:rsid w:val="76CF32A5"/>
    <w:rsid w:val="76CF4954"/>
    <w:rsid w:val="76CF4D52"/>
    <w:rsid w:val="76CFBA44"/>
    <w:rsid w:val="76CFC0C4"/>
    <w:rsid w:val="76D03E87"/>
    <w:rsid w:val="76D05044"/>
    <w:rsid w:val="76D093F6"/>
    <w:rsid w:val="76D0B409"/>
    <w:rsid w:val="76D10C21"/>
    <w:rsid w:val="76D11346"/>
    <w:rsid w:val="76D15183"/>
    <w:rsid w:val="76D1CF59"/>
    <w:rsid w:val="76D1DA66"/>
    <w:rsid w:val="76D299BA"/>
    <w:rsid w:val="76D2B0E4"/>
    <w:rsid w:val="76D2E3B9"/>
    <w:rsid w:val="76D340D8"/>
    <w:rsid w:val="76D3514A"/>
    <w:rsid w:val="76D36D89"/>
    <w:rsid w:val="76D3CAA6"/>
    <w:rsid w:val="76D3E9A3"/>
    <w:rsid w:val="76D40831"/>
    <w:rsid w:val="76D4086D"/>
    <w:rsid w:val="76D423C1"/>
    <w:rsid w:val="76D44AD6"/>
    <w:rsid w:val="76D4E79C"/>
    <w:rsid w:val="76D50B63"/>
    <w:rsid w:val="76D58254"/>
    <w:rsid w:val="76D5E4A3"/>
    <w:rsid w:val="76D5EEDC"/>
    <w:rsid w:val="76D61FF7"/>
    <w:rsid w:val="76D62BDB"/>
    <w:rsid w:val="76D63FD4"/>
    <w:rsid w:val="76D64623"/>
    <w:rsid w:val="76D67966"/>
    <w:rsid w:val="76D6C2CA"/>
    <w:rsid w:val="76D711E5"/>
    <w:rsid w:val="76D77705"/>
    <w:rsid w:val="76D795DB"/>
    <w:rsid w:val="76D79855"/>
    <w:rsid w:val="76D7D3B9"/>
    <w:rsid w:val="76D81565"/>
    <w:rsid w:val="76D8276D"/>
    <w:rsid w:val="76D8494D"/>
    <w:rsid w:val="76D84FB7"/>
    <w:rsid w:val="76D92A7F"/>
    <w:rsid w:val="76D92CEE"/>
    <w:rsid w:val="76D970F6"/>
    <w:rsid w:val="76D98C77"/>
    <w:rsid w:val="76D9D884"/>
    <w:rsid w:val="76D9FD54"/>
    <w:rsid w:val="76DA0473"/>
    <w:rsid w:val="76DA2C6E"/>
    <w:rsid w:val="76DA8096"/>
    <w:rsid w:val="76DAA7F7"/>
    <w:rsid w:val="76DB2606"/>
    <w:rsid w:val="76DB31A0"/>
    <w:rsid w:val="76DB480A"/>
    <w:rsid w:val="76DB600F"/>
    <w:rsid w:val="76DB6665"/>
    <w:rsid w:val="76DBC987"/>
    <w:rsid w:val="76DBE7D1"/>
    <w:rsid w:val="76DBEC7D"/>
    <w:rsid w:val="76DBFE6F"/>
    <w:rsid w:val="76DC0B7B"/>
    <w:rsid w:val="76DC40D1"/>
    <w:rsid w:val="76DC5584"/>
    <w:rsid w:val="76DC5BB2"/>
    <w:rsid w:val="76DC8CD8"/>
    <w:rsid w:val="76DD12C8"/>
    <w:rsid w:val="76DD2224"/>
    <w:rsid w:val="76DDD298"/>
    <w:rsid w:val="76DDED09"/>
    <w:rsid w:val="76DE2C6D"/>
    <w:rsid w:val="76DE3F2C"/>
    <w:rsid w:val="76DE5D89"/>
    <w:rsid w:val="76DE93C8"/>
    <w:rsid w:val="76DEA0C8"/>
    <w:rsid w:val="76DF1701"/>
    <w:rsid w:val="76DF3AB3"/>
    <w:rsid w:val="76DF8486"/>
    <w:rsid w:val="76DFA47A"/>
    <w:rsid w:val="76E01C9E"/>
    <w:rsid w:val="76E03AAA"/>
    <w:rsid w:val="76E0B507"/>
    <w:rsid w:val="76E0D203"/>
    <w:rsid w:val="76E0E411"/>
    <w:rsid w:val="76E1E829"/>
    <w:rsid w:val="76E20DE6"/>
    <w:rsid w:val="76E2151F"/>
    <w:rsid w:val="76E21D53"/>
    <w:rsid w:val="76E2ACA3"/>
    <w:rsid w:val="76E33204"/>
    <w:rsid w:val="76E36BA5"/>
    <w:rsid w:val="76E37755"/>
    <w:rsid w:val="76E42F50"/>
    <w:rsid w:val="76E4354E"/>
    <w:rsid w:val="76E482F9"/>
    <w:rsid w:val="76E578AE"/>
    <w:rsid w:val="76E5C453"/>
    <w:rsid w:val="76E6171C"/>
    <w:rsid w:val="76E66036"/>
    <w:rsid w:val="76E6B15D"/>
    <w:rsid w:val="76E71389"/>
    <w:rsid w:val="76E72D95"/>
    <w:rsid w:val="76E75DDF"/>
    <w:rsid w:val="76E7A81F"/>
    <w:rsid w:val="76E83B50"/>
    <w:rsid w:val="76E86804"/>
    <w:rsid w:val="76E874FF"/>
    <w:rsid w:val="76E8ACD6"/>
    <w:rsid w:val="76E8B443"/>
    <w:rsid w:val="76E93B4B"/>
    <w:rsid w:val="76E97E76"/>
    <w:rsid w:val="76EA444D"/>
    <w:rsid w:val="76EAAD78"/>
    <w:rsid w:val="76EAB265"/>
    <w:rsid w:val="76EABCB9"/>
    <w:rsid w:val="76EAC2B6"/>
    <w:rsid w:val="76EBD422"/>
    <w:rsid w:val="76EBDC4F"/>
    <w:rsid w:val="76EC04FC"/>
    <w:rsid w:val="76EC1F60"/>
    <w:rsid w:val="76EC4783"/>
    <w:rsid w:val="76EC5310"/>
    <w:rsid w:val="76ECC346"/>
    <w:rsid w:val="76ED0CBB"/>
    <w:rsid w:val="76ED6A41"/>
    <w:rsid w:val="76ED7C5F"/>
    <w:rsid w:val="76EE2E68"/>
    <w:rsid w:val="76EE81F0"/>
    <w:rsid w:val="76EEB4EB"/>
    <w:rsid w:val="76EEE4B9"/>
    <w:rsid w:val="76EEF8F7"/>
    <w:rsid w:val="76EF55D6"/>
    <w:rsid w:val="76F09164"/>
    <w:rsid w:val="76F0EF7A"/>
    <w:rsid w:val="76F161F7"/>
    <w:rsid w:val="76F18C98"/>
    <w:rsid w:val="76F2023A"/>
    <w:rsid w:val="76F21452"/>
    <w:rsid w:val="76F22701"/>
    <w:rsid w:val="76F264F0"/>
    <w:rsid w:val="76F2C0C6"/>
    <w:rsid w:val="76F2DEE0"/>
    <w:rsid w:val="76F3271B"/>
    <w:rsid w:val="76F36563"/>
    <w:rsid w:val="76F3BC80"/>
    <w:rsid w:val="76F41626"/>
    <w:rsid w:val="76F43A44"/>
    <w:rsid w:val="76F4408C"/>
    <w:rsid w:val="76F45015"/>
    <w:rsid w:val="76F45A89"/>
    <w:rsid w:val="76F4C67D"/>
    <w:rsid w:val="76F4EEF4"/>
    <w:rsid w:val="76F526E3"/>
    <w:rsid w:val="76F590AB"/>
    <w:rsid w:val="76F5E481"/>
    <w:rsid w:val="76F642B3"/>
    <w:rsid w:val="76F64581"/>
    <w:rsid w:val="76F64F4E"/>
    <w:rsid w:val="76F65A0B"/>
    <w:rsid w:val="76F66D9A"/>
    <w:rsid w:val="76F67EDB"/>
    <w:rsid w:val="76F6D592"/>
    <w:rsid w:val="76F70090"/>
    <w:rsid w:val="76F8039E"/>
    <w:rsid w:val="76F848E8"/>
    <w:rsid w:val="76F8614A"/>
    <w:rsid w:val="76F915E6"/>
    <w:rsid w:val="76F921D7"/>
    <w:rsid w:val="76F9E250"/>
    <w:rsid w:val="76FA222F"/>
    <w:rsid w:val="76FA8F83"/>
    <w:rsid w:val="76FACA20"/>
    <w:rsid w:val="76FAD6D8"/>
    <w:rsid w:val="76FB2956"/>
    <w:rsid w:val="76FB2E2C"/>
    <w:rsid w:val="76FB8E26"/>
    <w:rsid w:val="76FBF19C"/>
    <w:rsid w:val="76FC2329"/>
    <w:rsid w:val="76FC6DFB"/>
    <w:rsid w:val="76FCDE20"/>
    <w:rsid w:val="76FD07BE"/>
    <w:rsid w:val="76FD2736"/>
    <w:rsid w:val="76FD4AF8"/>
    <w:rsid w:val="76FDD371"/>
    <w:rsid w:val="76FDF6CB"/>
    <w:rsid w:val="76FE6C29"/>
    <w:rsid w:val="76FEF18C"/>
    <w:rsid w:val="76FF022E"/>
    <w:rsid w:val="76FF86BC"/>
    <w:rsid w:val="76FFE0A2"/>
    <w:rsid w:val="76FFE4BF"/>
    <w:rsid w:val="76FFEBB9"/>
    <w:rsid w:val="76FFF335"/>
    <w:rsid w:val="77003898"/>
    <w:rsid w:val="77005A6C"/>
    <w:rsid w:val="77007A52"/>
    <w:rsid w:val="770085C1"/>
    <w:rsid w:val="7701212E"/>
    <w:rsid w:val="77014F62"/>
    <w:rsid w:val="7701593A"/>
    <w:rsid w:val="77019CAE"/>
    <w:rsid w:val="7701B73D"/>
    <w:rsid w:val="7701E5CE"/>
    <w:rsid w:val="7701F8A6"/>
    <w:rsid w:val="77024C29"/>
    <w:rsid w:val="770340A2"/>
    <w:rsid w:val="77035AFE"/>
    <w:rsid w:val="77036264"/>
    <w:rsid w:val="77036DAE"/>
    <w:rsid w:val="770378A9"/>
    <w:rsid w:val="770387C2"/>
    <w:rsid w:val="7703C1DA"/>
    <w:rsid w:val="7703E3D0"/>
    <w:rsid w:val="7703EB78"/>
    <w:rsid w:val="770429ED"/>
    <w:rsid w:val="77044401"/>
    <w:rsid w:val="7704CE68"/>
    <w:rsid w:val="77055141"/>
    <w:rsid w:val="7705578C"/>
    <w:rsid w:val="77055870"/>
    <w:rsid w:val="7705AECF"/>
    <w:rsid w:val="7705C286"/>
    <w:rsid w:val="7705CE6D"/>
    <w:rsid w:val="77062913"/>
    <w:rsid w:val="77064380"/>
    <w:rsid w:val="77066B2E"/>
    <w:rsid w:val="77069A75"/>
    <w:rsid w:val="770740FD"/>
    <w:rsid w:val="77076999"/>
    <w:rsid w:val="7707CF96"/>
    <w:rsid w:val="7707F34B"/>
    <w:rsid w:val="770830C3"/>
    <w:rsid w:val="77088B5C"/>
    <w:rsid w:val="7708CC1A"/>
    <w:rsid w:val="77095A85"/>
    <w:rsid w:val="77096827"/>
    <w:rsid w:val="7709A69D"/>
    <w:rsid w:val="7709CCFC"/>
    <w:rsid w:val="770A74FC"/>
    <w:rsid w:val="770AA46C"/>
    <w:rsid w:val="770AB07A"/>
    <w:rsid w:val="770B32A0"/>
    <w:rsid w:val="770B5A20"/>
    <w:rsid w:val="770B5C00"/>
    <w:rsid w:val="770B6E5B"/>
    <w:rsid w:val="770BB926"/>
    <w:rsid w:val="770BD411"/>
    <w:rsid w:val="770BF0D7"/>
    <w:rsid w:val="770C5086"/>
    <w:rsid w:val="770C6FAA"/>
    <w:rsid w:val="770CC04D"/>
    <w:rsid w:val="770D52F7"/>
    <w:rsid w:val="770DC270"/>
    <w:rsid w:val="770DD566"/>
    <w:rsid w:val="770E0CAA"/>
    <w:rsid w:val="770E53BB"/>
    <w:rsid w:val="770F11D1"/>
    <w:rsid w:val="770FCE97"/>
    <w:rsid w:val="770FEA8C"/>
    <w:rsid w:val="77108235"/>
    <w:rsid w:val="7710BD7B"/>
    <w:rsid w:val="7710C183"/>
    <w:rsid w:val="77111C73"/>
    <w:rsid w:val="77112E4C"/>
    <w:rsid w:val="77118944"/>
    <w:rsid w:val="7711DE3C"/>
    <w:rsid w:val="771258A5"/>
    <w:rsid w:val="7712AB10"/>
    <w:rsid w:val="7712F916"/>
    <w:rsid w:val="77132A57"/>
    <w:rsid w:val="77135679"/>
    <w:rsid w:val="771424DD"/>
    <w:rsid w:val="77144A38"/>
    <w:rsid w:val="77147108"/>
    <w:rsid w:val="77148D4A"/>
    <w:rsid w:val="7714D575"/>
    <w:rsid w:val="7714F4B7"/>
    <w:rsid w:val="77150FFB"/>
    <w:rsid w:val="77154CEF"/>
    <w:rsid w:val="77156458"/>
    <w:rsid w:val="7715C32F"/>
    <w:rsid w:val="7715CAFF"/>
    <w:rsid w:val="77164ACC"/>
    <w:rsid w:val="77165A42"/>
    <w:rsid w:val="77168A4F"/>
    <w:rsid w:val="77168CD7"/>
    <w:rsid w:val="7716C900"/>
    <w:rsid w:val="7716CF8A"/>
    <w:rsid w:val="7716D43D"/>
    <w:rsid w:val="7717467B"/>
    <w:rsid w:val="7717FA18"/>
    <w:rsid w:val="77182417"/>
    <w:rsid w:val="771838D3"/>
    <w:rsid w:val="77183912"/>
    <w:rsid w:val="7718A0DD"/>
    <w:rsid w:val="7718B524"/>
    <w:rsid w:val="7718DF02"/>
    <w:rsid w:val="771A0F43"/>
    <w:rsid w:val="771A7AA8"/>
    <w:rsid w:val="771AD8CE"/>
    <w:rsid w:val="771B08DE"/>
    <w:rsid w:val="771B57DC"/>
    <w:rsid w:val="771B9595"/>
    <w:rsid w:val="771B9BFB"/>
    <w:rsid w:val="771B9C03"/>
    <w:rsid w:val="771BE611"/>
    <w:rsid w:val="771BED6C"/>
    <w:rsid w:val="771BFF70"/>
    <w:rsid w:val="771C1104"/>
    <w:rsid w:val="771C2BE5"/>
    <w:rsid w:val="771CB8BA"/>
    <w:rsid w:val="771CC6B5"/>
    <w:rsid w:val="771CD1AF"/>
    <w:rsid w:val="771D1B8D"/>
    <w:rsid w:val="771D7B1B"/>
    <w:rsid w:val="771DABE3"/>
    <w:rsid w:val="771DAFE9"/>
    <w:rsid w:val="771DBC7F"/>
    <w:rsid w:val="771E895B"/>
    <w:rsid w:val="771E9994"/>
    <w:rsid w:val="771EA9A8"/>
    <w:rsid w:val="771EEB2B"/>
    <w:rsid w:val="771EF60A"/>
    <w:rsid w:val="771FAC2B"/>
    <w:rsid w:val="771FBF2E"/>
    <w:rsid w:val="771FE4EA"/>
    <w:rsid w:val="7720B360"/>
    <w:rsid w:val="7720C6EA"/>
    <w:rsid w:val="7720CF0F"/>
    <w:rsid w:val="7721950C"/>
    <w:rsid w:val="7721A3D9"/>
    <w:rsid w:val="7721CE68"/>
    <w:rsid w:val="77222ABB"/>
    <w:rsid w:val="77222FEF"/>
    <w:rsid w:val="77227E07"/>
    <w:rsid w:val="77227EC3"/>
    <w:rsid w:val="7722D8CA"/>
    <w:rsid w:val="7723789C"/>
    <w:rsid w:val="7723A953"/>
    <w:rsid w:val="7723B0A4"/>
    <w:rsid w:val="7723E8C6"/>
    <w:rsid w:val="7723F56D"/>
    <w:rsid w:val="77244DF9"/>
    <w:rsid w:val="772472EF"/>
    <w:rsid w:val="77265C20"/>
    <w:rsid w:val="7726E9FD"/>
    <w:rsid w:val="7726EABC"/>
    <w:rsid w:val="77272087"/>
    <w:rsid w:val="77272C70"/>
    <w:rsid w:val="772731D0"/>
    <w:rsid w:val="77277DEC"/>
    <w:rsid w:val="7727D0D8"/>
    <w:rsid w:val="77281E23"/>
    <w:rsid w:val="772842A0"/>
    <w:rsid w:val="77287887"/>
    <w:rsid w:val="77291AC6"/>
    <w:rsid w:val="77292403"/>
    <w:rsid w:val="77293CFA"/>
    <w:rsid w:val="77294DA5"/>
    <w:rsid w:val="7729911B"/>
    <w:rsid w:val="7729B82A"/>
    <w:rsid w:val="772A30F1"/>
    <w:rsid w:val="772A4ED1"/>
    <w:rsid w:val="772A5C6A"/>
    <w:rsid w:val="772A7A1B"/>
    <w:rsid w:val="772B01CF"/>
    <w:rsid w:val="772BB1A4"/>
    <w:rsid w:val="772BCC4B"/>
    <w:rsid w:val="772BFF95"/>
    <w:rsid w:val="772C53DD"/>
    <w:rsid w:val="772C696E"/>
    <w:rsid w:val="772C8FED"/>
    <w:rsid w:val="772CEB17"/>
    <w:rsid w:val="772D274B"/>
    <w:rsid w:val="772D338B"/>
    <w:rsid w:val="772D5B4C"/>
    <w:rsid w:val="772D7EE1"/>
    <w:rsid w:val="772D87DA"/>
    <w:rsid w:val="772DAA5C"/>
    <w:rsid w:val="772DCC80"/>
    <w:rsid w:val="772DD3C1"/>
    <w:rsid w:val="772DE495"/>
    <w:rsid w:val="772DEE3C"/>
    <w:rsid w:val="772E8871"/>
    <w:rsid w:val="772EE431"/>
    <w:rsid w:val="772F1880"/>
    <w:rsid w:val="772F5FDA"/>
    <w:rsid w:val="772F789D"/>
    <w:rsid w:val="772FA949"/>
    <w:rsid w:val="772FC4B3"/>
    <w:rsid w:val="772FC710"/>
    <w:rsid w:val="772FDC86"/>
    <w:rsid w:val="772FEF81"/>
    <w:rsid w:val="77302913"/>
    <w:rsid w:val="77302AB9"/>
    <w:rsid w:val="77303C14"/>
    <w:rsid w:val="77305084"/>
    <w:rsid w:val="7730A4D7"/>
    <w:rsid w:val="773126B1"/>
    <w:rsid w:val="7731DB84"/>
    <w:rsid w:val="77324D7A"/>
    <w:rsid w:val="7732692D"/>
    <w:rsid w:val="7732D60D"/>
    <w:rsid w:val="7732E0B5"/>
    <w:rsid w:val="7732EA34"/>
    <w:rsid w:val="77333EBD"/>
    <w:rsid w:val="7733BC49"/>
    <w:rsid w:val="77343DFB"/>
    <w:rsid w:val="77343FE8"/>
    <w:rsid w:val="7734B35B"/>
    <w:rsid w:val="7734ED2F"/>
    <w:rsid w:val="77355C36"/>
    <w:rsid w:val="7735EE69"/>
    <w:rsid w:val="7735FEDA"/>
    <w:rsid w:val="7736397E"/>
    <w:rsid w:val="77371EC5"/>
    <w:rsid w:val="77379B65"/>
    <w:rsid w:val="7737BE91"/>
    <w:rsid w:val="7737BF86"/>
    <w:rsid w:val="77388055"/>
    <w:rsid w:val="77388B27"/>
    <w:rsid w:val="77390B9E"/>
    <w:rsid w:val="77393CFA"/>
    <w:rsid w:val="7739A19B"/>
    <w:rsid w:val="773A40D7"/>
    <w:rsid w:val="773A5516"/>
    <w:rsid w:val="773B10BD"/>
    <w:rsid w:val="773B2050"/>
    <w:rsid w:val="773C5052"/>
    <w:rsid w:val="773C7FF6"/>
    <w:rsid w:val="773CDC64"/>
    <w:rsid w:val="773CE0C2"/>
    <w:rsid w:val="773D8A70"/>
    <w:rsid w:val="773DADB2"/>
    <w:rsid w:val="773E12B7"/>
    <w:rsid w:val="773E5CC1"/>
    <w:rsid w:val="773E7F6F"/>
    <w:rsid w:val="773EB0E3"/>
    <w:rsid w:val="773F65F2"/>
    <w:rsid w:val="773F83FE"/>
    <w:rsid w:val="773FD94E"/>
    <w:rsid w:val="773FE077"/>
    <w:rsid w:val="773FF073"/>
    <w:rsid w:val="774029FD"/>
    <w:rsid w:val="77403A2E"/>
    <w:rsid w:val="77405409"/>
    <w:rsid w:val="77405987"/>
    <w:rsid w:val="7740A862"/>
    <w:rsid w:val="7740C072"/>
    <w:rsid w:val="7740C2C6"/>
    <w:rsid w:val="7740EDE8"/>
    <w:rsid w:val="7741000A"/>
    <w:rsid w:val="77411001"/>
    <w:rsid w:val="77412252"/>
    <w:rsid w:val="7741BC3F"/>
    <w:rsid w:val="774261D1"/>
    <w:rsid w:val="774271E0"/>
    <w:rsid w:val="77434D3A"/>
    <w:rsid w:val="77436489"/>
    <w:rsid w:val="77436C27"/>
    <w:rsid w:val="77438722"/>
    <w:rsid w:val="774395E3"/>
    <w:rsid w:val="7743DE0E"/>
    <w:rsid w:val="7744698F"/>
    <w:rsid w:val="774492F9"/>
    <w:rsid w:val="77449666"/>
    <w:rsid w:val="7744B694"/>
    <w:rsid w:val="7745241A"/>
    <w:rsid w:val="774551AF"/>
    <w:rsid w:val="77457AE8"/>
    <w:rsid w:val="7745B291"/>
    <w:rsid w:val="7746090F"/>
    <w:rsid w:val="77465293"/>
    <w:rsid w:val="7746996F"/>
    <w:rsid w:val="7746AE28"/>
    <w:rsid w:val="77470A90"/>
    <w:rsid w:val="7747C8FC"/>
    <w:rsid w:val="77485FC8"/>
    <w:rsid w:val="77486328"/>
    <w:rsid w:val="7748DA6F"/>
    <w:rsid w:val="77492C9A"/>
    <w:rsid w:val="774939B2"/>
    <w:rsid w:val="774979C9"/>
    <w:rsid w:val="7749D6BD"/>
    <w:rsid w:val="774A2544"/>
    <w:rsid w:val="774A2B56"/>
    <w:rsid w:val="774A808D"/>
    <w:rsid w:val="774A9637"/>
    <w:rsid w:val="774B3D94"/>
    <w:rsid w:val="774B50B1"/>
    <w:rsid w:val="774B5DC1"/>
    <w:rsid w:val="774B661B"/>
    <w:rsid w:val="774B89E3"/>
    <w:rsid w:val="774BAF5F"/>
    <w:rsid w:val="774C2EA6"/>
    <w:rsid w:val="774CB200"/>
    <w:rsid w:val="774CB35A"/>
    <w:rsid w:val="774CBD14"/>
    <w:rsid w:val="774CF3BE"/>
    <w:rsid w:val="774D90B4"/>
    <w:rsid w:val="774D90EC"/>
    <w:rsid w:val="774DA90B"/>
    <w:rsid w:val="774DB046"/>
    <w:rsid w:val="774DEFB0"/>
    <w:rsid w:val="774E2C40"/>
    <w:rsid w:val="774E6D76"/>
    <w:rsid w:val="774E7D77"/>
    <w:rsid w:val="774EE32C"/>
    <w:rsid w:val="774FFD11"/>
    <w:rsid w:val="77500AA7"/>
    <w:rsid w:val="7750240B"/>
    <w:rsid w:val="775031AE"/>
    <w:rsid w:val="77503DE2"/>
    <w:rsid w:val="77504909"/>
    <w:rsid w:val="7750B33A"/>
    <w:rsid w:val="7750FC37"/>
    <w:rsid w:val="775120C8"/>
    <w:rsid w:val="77513D38"/>
    <w:rsid w:val="77518ADA"/>
    <w:rsid w:val="7751A108"/>
    <w:rsid w:val="7752277E"/>
    <w:rsid w:val="77522A82"/>
    <w:rsid w:val="77522BF4"/>
    <w:rsid w:val="77525F57"/>
    <w:rsid w:val="7752B2AF"/>
    <w:rsid w:val="77534FFC"/>
    <w:rsid w:val="7753601D"/>
    <w:rsid w:val="7753997F"/>
    <w:rsid w:val="77540832"/>
    <w:rsid w:val="77545413"/>
    <w:rsid w:val="77545D31"/>
    <w:rsid w:val="77546FE6"/>
    <w:rsid w:val="77547FAC"/>
    <w:rsid w:val="7754F14C"/>
    <w:rsid w:val="77552A33"/>
    <w:rsid w:val="775617DD"/>
    <w:rsid w:val="775633BD"/>
    <w:rsid w:val="775637DF"/>
    <w:rsid w:val="7756DD93"/>
    <w:rsid w:val="7757418D"/>
    <w:rsid w:val="7757B8AF"/>
    <w:rsid w:val="7758558B"/>
    <w:rsid w:val="775860C6"/>
    <w:rsid w:val="77589055"/>
    <w:rsid w:val="7758C6C4"/>
    <w:rsid w:val="775927B6"/>
    <w:rsid w:val="77596924"/>
    <w:rsid w:val="775970C2"/>
    <w:rsid w:val="7759A07F"/>
    <w:rsid w:val="7759C2A0"/>
    <w:rsid w:val="7759CFAE"/>
    <w:rsid w:val="7759DB04"/>
    <w:rsid w:val="775AC83E"/>
    <w:rsid w:val="775ACB40"/>
    <w:rsid w:val="775AFB5C"/>
    <w:rsid w:val="775B5AF0"/>
    <w:rsid w:val="775B5B4D"/>
    <w:rsid w:val="775B9FEF"/>
    <w:rsid w:val="775BD44E"/>
    <w:rsid w:val="775BEE6F"/>
    <w:rsid w:val="775C169E"/>
    <w:rsid w:val="775C3922"/>
    <w:rsid w:val="775C6366"/>
    <w:rsid w:val="775CCDBF"/>
    <w:rsid w:val="775D761C"/>
    <w:rsid w:val="775D82CD"/>
    <w:rsid w:val="775DD470"/>
    <w:rsid w:val="775E945C"/>
    <w:rsid w:val="775EA521"/>
    <w:rsid w:val="775F46B9"/>
    <w:rsid w:val="775F6296"/>
    <w:rsid w:val="775F7D9E"/>
    <w:rsid w:val="775FB007"/>
    <w:rsid w:val="775FBEFF"/>
    <w:rsid w:val="7760293F"/>
    <w:rsid w:val="7760578D"/>
    <w:rsid w:val="7760C80C"/>
    <w:rsid w:val="7760C974"/>
    <w:rsid w:val="776146A9"/>
    <w:rsid w:val="7761AE82"/>
    <w:rsid w:val="7761C870"/>
    <w:rsid w:val="7761FCFD"/>
    <w:rsid w:val="776238FC"/>
    <w:rsid w:val="7763F9F9"/>
    <w:rsid w:val="77648B2A"/>
    <w:rsid w:val="7764FF6A"/>
    <w:rsid w:val="77650747"/>
    <w:rsid w:val="77651858"/>
    <w:rsid w:val="7765876C"/>
    <w:rsid w:val="77659532"/>
    <w:rsid w:val="7765AA16"/>
    <w:rsid w:val="7765CAF0"/>
    <w:rsid w:val="7765DF7F"/>
    <w:rsid w:val="77663353"/>
    <w:rsid w:val="77669548"/>
    <w:rsid w:val="7766976B"/>
    <w:rsid w:val="7766B830"/>
    <w:rsid w:val="7766B8BA"/>
    <w:rsid w:val="7766EA35"/>
    <w:rsid w:val="7767204C"/>
    <w:rsid w:val="77677FDE"/>
    <w:rsid w:val="77679CDD"/>
    <w:rsid w:val="7767B8BF"/>
    <w:rsid w:val="7767E643"/>
    <w:rsid w:val="77687EE3"/>
    <w:rsid w:val="77693AC7"/>
    <w:rsid w:val="776948F7"/>
    <w:rsid w:val="7769B4A4"/>
    <w:rsid w:val="7769C21C"/>
    <w:rsid w:val="776A0F89"/>
    <w:rsid w:val="776A67FB"/>
    <w:rsid w:val="776B4946"/>
    <w:rsid w:val="776B4B0D"/>
    <w:rsid w:val="776BA59D"/>
    <w:rsid w:val="776BB036"/>
    <w:rsid w:val="776BB714"/>
    <w:rsid w:val="776BFFD1"/>
    <w:rsid w:val="776C03EE"/>
    <w:rsid w:val="776C2E63"/>
    <w:rsid w:val="776C7CB1"/>
    <w:rsid w:val="776CA1F9"/>
    <w:rsid w:val="776CD61B"/>
    <w:rsid w:val="776CE70C"/>
    <w:rsid w:val="776D1552"/>
    <w:rsid w:val="776D85E0"/>
    <w:rsid w:val="776D9006"/>
    <w:rsid w:val="776D93B7"/>
    <w:rsid w:val="776D97F5"/>
    <w:rsid w:val="776DDDCE"/>
    <w:rsid w:val="776DFAE0"/>
    <w:rsid w:val="776E44A9"/>
    <w:rsid w:val="776E8487"/>
    <w:rsid w:val="776EAB06"/>
    <w:rsid w:val="776EFBC9"/>
    <w:rsid w:val="776F7B96"/>
    <w:rsid w:val="776F84B5"/>
    <w:rsid w:val="776F8D92"/>
    <w:rsid w:val="776F9B43"/>
    <w:rsid w:val="776FDB9E"/>
    <w:rsid w:val="77702881"/>
    <w:rsid w:val="77704551"/>
    <w:rsid w:val="7770CF51"/>
    <w:rsid w:val="7770D973"/>
    <w:rsid w:val="7770DF92"/>
    <w:rsid w:val="7770E70C"/>
    <w:rsid w:val="77710DF7"/>
    <w:rsid w:val="77711CAE"/>
    <w:rsid w:val="7771335B"/>
    <w:rsid w:val="77715982"/>
    <w:rsid w:val="7771C02A"/>
    <w:rsid w:val="7771F4D9"/>
    <w:rsid w:val="77720233"/>
    <w:rsid w:val="77721A85"/>
    <w:rsid w:val="77722C78"/>
    <w:rsid w:val="777248A6"/>
    <w:rsid w:val="777266FF"/>
    <w:rsid w:val="77729A0A"/>
    <w:rsid w:val="77729F05"/>
    <w:rsid w:val="7772FE8A"/>
    <w:rsid w:val="7772FEAA"/>
    <w:rsid w:val="77732D8C"/>
    <w:rsid w:val="77738DF6"/>
    <w:rsid w:val="7773D7C5"/>
    <w:rsid w:val="7774158A"/>
    <w:rsid w:val="777457A8"/>
    <w:rsid w:val="77748DA8"/>
    <w:rsid w:val="77752C48"/>
    <w:rsid w:val="7775AEB0"/>
    <w:rsid w:val="7775E8BF"/>
    <w:rsid w:val="77762333"/>
    <w:rsid w:val="777628A4"/>
    <w:rsid w:val="77762B95"/>
    <w:rsid w:val="77768467"/>
    <w:rsid w:val="7776D174"/>
    <w:rsid w:val="7776E594"/>
    <w:rsid w:val="7776E805"/>
    <w:rsid w:val="7777B5E5"/>
    <w:rsid w:val="7777C5E6"/>
    <w:rsid w:val="7777E8D9"/>
    <w:rsid w:val="7778595A"/>
    <w:rsid w:val="7778798A"/>
    <w:rsid w:val="7778B6D5"/>
    <w:rsid w:val="7778D12A"/>
    <w:rsid w:val="7778E3D5"/>
    <w:rsid w:val="777912F0"/>
    <w:rsid w:val="777940BF"/>
    <w:rsid w:val="777979CF"/>
    <w:rsid w:val="7779BF29"/>
    <w:rsid w:val="777A6E56"/>
    <w:rsid w:val="777AE1B8"/>
    <w:rsid w:val="777AF423"/>
    <w:rsid w:val="777B2FF2"/>
    <w:rsid w:val="777B4DCB"/>
    <w:rsid w:val="777B8725"/>
    <w:rsid w:val="777BB98C"/>
    <w:rsid w:val="777C2D3C"/>
    <w:rsid w:val="777C5437"/>
    <w:rsid w:val="777C811B"/>
    <w:rsid w:val="777C88C5"/>
    <w:rsid w:val="777C8D5A"/>
    <w:rsid w:val="777D23A4"/>
    <w:rsid w:val="777D43C9"/>
    <w:rsid w:val="777D469D"/>
    <w:rsid w:val="777D599B"/>
    <w:rsid w:val="777D7443"/>
    <w:rsid w:val="777DE0A1"/>
    <w:rsid w:val="777DF58C"/>
    <w:rsid w:val="777E0395"/>
    <w:rsid w:val="777E313B"/>
    <w:rsid w:val="777E3448"/>
    <w:rsid w:val="777E7ADD"/>
    <w:rsid w:val="777EEB81"/>
    <w:rsid w:val="777F36EF"/>
    <w:rsid w:val="777F747D"/>
    <w:rsid w:val="777FC265"/>
    <w:rsid w:val="777FD004"/>
    <w:rsid w:val="7780027A"/>
    <w:rsid w:val="778041F1"/>
    <w:rsid w:val="778089AE"/>
    <w:rsid w:val="77810AD9"/>
    <w:rsid w:val="77815312"/>
    <w:rsid w:val="7781DA38"/>
    <w:rsid w:val="77821B4D"/>
    <w:rsid w:val="7782C781"/>
    <w:rsid w:val="77830F8D"/>
    <w:rsid w:val="77834DBF"/>
    <w:rsid w:val="778394B2"/>
    <w:rsid w:val="7783A5A8"/>
    <w:rsid w:val="7783D985"/>
    <w:rsid w:val="7784941A"/>
    <w:rsid w:val="77849C1D"/>
    <w:rsid w:val="7784A8DE"/>
    <w:rsid w:val="7784C7D8"/>
    <w:rsid w:val="7784E82D"/>
    <w:rsid w:val="7784FD68"/>
    <w:rsid w:val="77852883"/>
    <w:rsid w:val="77854DBB"/>
    <w:rsid w:val="77857535"/>
    <w:rsid w:val="7785B9C2"/>
    <w:rsid w:val="7785EFDC"/>
    <w:rsid w:val="7785F2E6"/>
    <w:rsid w:val="77862612"/>
    <w:rsid w:val="7786702C"/>
    <w:rsid w:val="7786968C"/>
    <w:rsid w:val="7787381F"/>
    <w:rsid w:val="77875205"/>
    <w:rsid w:val="77882D8D"/>
    <w:rsid w:val="77885436"/>
    <w:rsid w:val="77886B06"/>
    <w:rsid w:val="7788788D"/>
    <w:rsid w:val="77887A83"/>
    <w:rsid w:val="778898A8"/>
    <w:rsid w:val="7788A8C7"/>
    <w:rsid w:val="7788A8E8"/>
    <w:rsid w:val="7788D944"/>
    <w:rsid w:val="7788E872"/>
    <w:rsid w:val="778919A8"/>
    <w:rsid w:val="7789624F"/>
    <w:rsid w:val="778992BA"/>
    <w:rsid w:val="7789C3E3"/>
    <w:rsid w:val="7789EF65"/>
    <w:rsid w:val="778A1828"/>
    <w:rsid w:val="778A1BD2"/>
    <w:rsid w:val="778A5AC9"/>
    <w:rsid w:val="778ABB80"/>
    <w:rsid w:val="778AC971"/>
    <w:rsid w:val="778AD002"/>
    <w:rsid w:val="778B06C8"/>
    <w:rsid w:val="778B1CB6"/>
    <w:rsid w:val="778B278E"/>
    <w:rsid w:val="778B3F35"/>
    <w:rsid w:val="778C0B32"/>
    <w:rsid w:val="778C2687"/>
    <w:rsid w:val="778C5E7D"/>
    <w:rsid w:val="778C9811"/>
    <w:rsid w:val="778CB1EC"/>
    <w:rsid w:val="778CC8F9"/>
    <w:rsid w:val="778CDC3E"/>
    <w:rsid w:val="778CE76E"/>
    <w:rsid w:val="778D2211"/>
    <w:rsid w:val="778DB434"/>
    <w:rsid w:val="778E0E53"/>
    <w:rsid w:val="778E3C62"/>
    <w:rsid w:val="778E5F9C"/>
    <w:rsid w:val="778E8CF6"/>
    <w:rsid w:val="778EDA0A"/>
    <w:rsid w:val="778F1C4C"/>
    <w:rsid w:val="778F1E03"/>
    <w:rsid w:val="778F2019"/>
    <w:rsid w:val="778F8C4F"/>
    <w:rsid w:val="77902809"/>
    <w:rsid w:val="779030B8"/>
    <w:rsid w:val="779032C6"/>
    <w:rsid w:val="77903AB9"/>
    <w:rsid w:val="77905935"/>
    <w:rsid w:val="7790AE11"/>
    <w:rsid w:val="7790D3EB"/>
    <w:rsid w:val="77912BCC"/>
    <w:rsid w:val="77915547"/>
    <w:rsid w:val="7791556E"/>
    <w:rsid w:val="7791C05B"/>
    <w:rsid w:val="77922739"/>
    <w:rsid w:val="7792CB66"/>
    <w:rsid w:val="77936F09"/>
    <w:rsid w:val="779382CB"/>
    <w:rsid w:val="77941F55"/>
    <w:rsid w:val="77946F40"/>
    <w:rsid w:val="779517B4"/>
    <w:rsid w:val="7795349E"/>
    <w:rsid w:val="779598D4"/>
    <w:rsid w:val="7795E105"/>
    <w:rsid w:val="7795F925"/>
    <w:rsid w:val="779646B0"/>
    <w:rsid w:val="77966923"/>
    <w:rsid w:val="7796C272"/>
    <w:rsid w:val="7796CD37"/>
    <w:rsid w:val="7797025E"/>
    <w:rsid w:val="779708F7"/>
    <w:rsid w:val="7797879D"/>
    <w:rsid w:val="779796DD"/>
    <w:rsid w:val="7797D20E"/>
    <w:rsid w:val="77986BD4"/>
    <w:rsid w:val="77987F01"/>
    <w:rsid w:val="7798A8A7"/>
    <w:rsid w:val="77991AEF"/>
    <w:rsid w:val="779A0A94"/>
    <w:rsid w:val="779A7C21"/>
    <w:rsid w:val="779AA39A"/>
    <w:rsid w:val="779B6692"/>
    <w:rsid w:val="779BAFCB"/>
    <w:rsid w:val="779BB078"/>
    <w:rsid w:val="779C4CF4"/>
    <w:rsid w:val="779C57AE"/>
    <w:rsid w:val="779CC160"/>
    <w:rsid w:val="779D449C"/>
    <w:rsid w:val="779D8045"/>
    <w:rsid w:val="779DAE80"/>
    <w:rsid w:val="779DB192"/>
    <w:rsid w:val="779E7F41"/>
    <w:rsid w:val="779E8432"/>
    <w:rsid w:val="779EA16A"/>
    <w:rsid w:val="779EA9D1"/>
    <w:rsid w:val="779ED7EA"/>
    <w:rsid w:val="779F0BDA"/>
    <w:rsid w:val="779F5017"/>
    <w:rsid w:val="779FA30F"/>
    <w:rsid w:val="779FBBB0"/>
    <w:rsid w:val="77A005F7"/>
    <w:rsid w:val="77A0161F"/>
    <w:rsid w:val="77A01E53"/>
    <w:rsid w:val="77A0305F"/>
    <w:rsid w:val="77A031AA"/>
    <w:rsid w:val="77A09D06"/>
    <w:rsid w:val="77A0E2A8"/>
    <w:rsid w:val="77A11D9D"/>
    <w:rsid w:val="77A17431"/>
    <w:rsid w:val="77A1F800"/>
    <w:rsid w:val="77A2B41B"/>
    <w:rsid w:val="77A2F217"/>
    <w:rsid w:val="77A2FDB8"/>
    <w:rsid w:val="77A33050"/>
    <w:rsid w:val="77A3628B"/>
    <w:rsid w:val="77A36AE0"/>
    <w:rsid w:val="77A37193"/>
    <w:rsid w:val="77A3D7E1"/>
    <w:rsid w:val="77A5B066"/>
    <w:rsid w:val="77A5B56D"/>
    <w:rsid w:val="77A5C4CC"/>
    <w:rsid w:val="77A60A08"/>
    <w:rsid w:val="77A60A6F"/>
    <w:rsid w:val="77A69A01"/>
    <w:rsid w:val="77A6E5D4"/>
    <w:rsid w:val="77A70FAC"/>
    <w:rsid w:val="77A74505"/>
    <w:rsid w:val="77A7D450"/>
    <w:rsid w:val="77A7F8E3"/>
    <w:rsid w:val="77A84C75"/>
    <w:rsid w:val="77A86BB0"/>
    <w:rsid w:val="77A89F30"/>
    <w:rsid w:val="77A8F4C2"/>
    <w:rsid w:val="77A92868"/>
    <w:rsid w:val="77A93A2D"/>
    <w:rsid w:val="77A9CE28"/>
    <w:rsid w:val="77AA1B7C"/>
    <w:rsid w:val="77AA2826"/>
    <w:rsid w:val="77AA6FE0"/>
    <w:rsid w:val="77AA7563"/>
    <w:rsid w:val="77AAC567"/>
    <w:rsid w:val="77AAD718"/>
    <w:rsid w:val="77AAF554"/>
    <w:rsid w:val="77AB3001"/>
    <w:rsid w:val="77AB41BA"/>
    <w:rsid w:val="77AB43F6"/>
    <w:rsid w:val="77AB5A90"/>
    <w:rsid w:val="77ABA04E"/>
    <w:rsid w:val="77AC06BF"/>
    <w:rsid w:val="77ACC5B0"/>
    <w:rsid w:val="77ACD6E8"/>
    <w:rsid w:val="77AD28DE"/>
    <w:rsid w:val="77AD296D"/>
    <w:rsid w:val="77AD88FF"/>
    <w:rsid w:val="77ADA4AD"/>
    <w:rsid w:val="77ADA4FE"/>
    <w:rsid w:val="77ADF8BE"/>
    <w:rsid w:val="77AE2106"/>
    <w:rsid w:val="77AE4865"/>
    <w:rsid w:val="77AE7B25"/>
    <w:rsid w:val="77AE9BC9"/>
    <w:rsid w:val="77AEDB57"/>
    <w:rsid w:val="77AEF8C5"/>
    <w:rsid w:val="77AF073B"/>
    <w:rsid w:val="77AF1C12"/>
    <w:rsid w:val="77AF2A71"/>
    <w:rsid w:val="77AF71D8"/>
    <w:rsid w:val="77AFBE6B"/>
    <w:rsid w:val="77B01B4E"/>
    <w:rsid w:val="77B0C982"/>
    <w:rsid w:val="77B0D7AA"/>
    <w:rsid w:val="77B0E29F"/>
    <w:rsid w:val="77B1214D"/>
    <w:rsid w:val="77B132F6"/>
    <w:rsid w:val="77B15AFB"/>
    <w:rsid w:val="77B1DA1D"/>
    <w:rsid w:val="77B1DD70"/>
    <w:rsid w:val="77B21043"/>
    <w:rsid w:val="77B25BD8"/>
    <w:rsid w:val="77B2811C"/>
    <w:rsid w:val="77B2A12A"/>
    <w:rsid w:val="77B3215C"/>
    <w:rsid w:val="77B387E6"/>
    <w:rsid w:val="77B392D7"/>
    <w:rsid w:val="77B39FF1"/>
    <w:rsid w:val="77B41FF3"/>
    <w:rsid w:val="77B4907B"/>
    <w:rsid w:val="77B4A671"/>
    <w:rsid w:val="77B50A91"/>
    <w:rsid w:val="77B59896"/>
    <w:rsid w:val="77B5A676"/>
    <w:rsid w:val="77B5BA4D"/>
    <w:rsid w:val="77B5E44C"/>
    <w:rsid w:val="77B5F607"/>
    <w:rsid w:val="77B5FAFE"/>
    <w:rsid w:val="77B60308"/>
    <w:rsid w:val="77B61B75"/>
    <w:rsid w:val="77B66004"/>
    <w:rsid w:val="77B68107"/>
    <w:rsid w:val="77B6813D"/>
    <w:rsid w:val="77B6D472"/>
    <w:rsid w:val="77B6F1DE"/>
    <w:rsid w:val="77B75A77"/>
    <w:rsid w:val="77B767B7"/>
    <w:rsid w:val="77B77736"/>
    <w:rsid w:val="77B7AB6F"/>
    <w:rsid w:val="77B7F54A"/>
    <w:rsid w:val="77B83418"/>
    <w:rsid w:val="77B8E91B"/>
    <w:rsid w:val="77B93D46"/>
    <w:rsid w:val="77B9638C"/>
    <w:rsid w:val="77B972D9"/>
    <w:rsid w:val="77B97AEA"/>
    <w:rsid w:val="77B9ACFE"/>
    <w:rsid w:val="77B9ECC5"/>
    <w:rsid w:val="77BA83D5"/>
    <w:rsid w:val="77BB7F4F"/>
    <w:rsid w:val="77BBA4B8"/>
    <w:rsid w:val="77BBBD18"/>
    <w:rsid w:val="77BBC3E0"/>
    <w:rsid w:val="77BBFC92"/>
    <w:rsid w:val="77BCD6AB"/>
    <w:rsid w:val="77BD351C"/>
    <w:rsid w:val="77BD5C9B"/>
    <w:rsid w:val="77BDC1AC"/>
    <w:rsid w:val="77BDC867"/>
    <w:rsid w:val="77BDF3A6"/>
    <w:rsid w:val="77BE559D"/>
    <w:rsid w:val="77BE88B4"/>
    <w:rsid w:val="77BEBAF7"/>
    <w:rsid w:val="77BF3D4D"/>
    <w:rsid w:val="77BF5FB7"/>
    <w:rsid w:val="77BFB106"/>
    <w:rsid w:val="77C10107"/>
    <w:rsid w:val="77C1295A"/>
    <w:rsid w:val="77C137A2"/>
    <w:rsid w:val="77C14C78"/>
    <w:rsid w:val="77C17C2B"/>
    <w:rsid w:val="77C1A330"/>
    <w:rsid w:val="77C1AC0F"/>
    <w:rsid w:val="77C1B074"/>
    <w:rsid w:val="77C2022D"/>
    <w:rsid w:val="77C21396"/>
    <w:rsid w:val="77C257B8"/>
    <w:rsid w:val="77C2650E"/>
    <w:rsid w:val="77C2743D"/>
    <w:rsid w:val="77C2C3D7"/>
    <w:rsid w:val="77C2D9E5"/>
    <w:rsid w:val="77C310F4"/>
    <w:rsid w:val="77C3BDE5"/>
    <w:rsid w:val="77C3C3D8"/>
    <w:rsid w:val="77C41AB4"/>
    <w:rsid w:val="77C43AA1"/>
    <w:rsid w:val="77C507A0"/>
    <w:rsid w:val="77C51C39"/>
    <w:rsid w:val="77C51FF7"/>
    <w:rsid w:val="77C531E9"/>
    <w:rsid w:val="77C54C40"/>
    <w:rsid w:val="77C56D7D"/>
    <w:rsid w:val="77C59605"/>
    <w:rsid w:val="77C609F1"/>
    <w:rsid w:val="77C68261"/>
    <w:rsid w:val="77C6D141"/>
    <w:rsid w:val="77C74448"/>
    <w:rsid w:val="77C7700C"/>
    <w:rsid w:val="77C79690"/>
    <w:rsid w:val="77C79D57"/>
    <w:rsid w:val="77C80DDA"/>
    <w:rsid w:val="77C840C4"/>
    <w:rsid w:val="77C8C588"/>
    <w:rsid w:val="77C94892"/>
    <w:rsid w:val="77C975F2"/>
    <w:rsid w:val="77C98175"/>
    <w:rsid w:val="77C9AFC7"/>
    <w:rsid w:val="77CA354E"/>
    <w:rsid w:val="77CAA802"/>
    <w:rsid w:val="77CB200D"/>
    <w:rsid w:val="77CB44E7"/>
    <w:rsid w:val="77CB64EC"/>
    <w:rsid w:val="77CB6D8A"/>
    <w:rsid w:val="77CBB27F"/>
    <w:rsid w:val="77CBF150"/>
    <w:rsid w:val="77CC1261"/>
    <w:rsid w:val="77CC4397"/>
    <w:rsid w:val="77CC6868"/>
    <w:rsid w:val="77CCB9E9"/>
    <w:rsid w:val="77CD20CB"/>
    <w:rsid w:val="77CDC73B"/>
    <w:rsid w:val="77CDC786"/>
    <w:rsid w:val="77CE313F"/>
    <w:rsid w:val="77CE4F49"/>
    <w:rsid w:val="77CEEE42"/>
    <w:rsid w:val="77CEF8D3"/>
    <w:rsid w:val="77CF009E"/>
    <w:rsid w:val="77CF44C5"/>
    <w:rsid w:val="77CFA4C2"/>
    <w:rsid w:val="77CFB623"/>
    <w:rsid w:val="77CFDB27"/>
    <w:rsid w:val="77D01BCA"/>
    <w:rsid w:val="77D06050"/>
    <w:rsid w:val="77D08BE1"/>
    <w:rsid w:val="77D103C8"/>
    <w:rsid w:val="77D16BF9"/>
    <w:rsid w:val="77D1744C"/>
    <w:rsid w:val="77D183F9"/>
    <w:rsid w:val="77D19684"/>
    <w:rsid w:val="77D19D2D"/>
    <w:rsid w:val="77D1D1C8"/>
    <w:rsid w:val="77D1F075"/>
    <w:rsid w:val="77D24B3F"/>
    <w:rsid w:val="77D2A137"/>
    <w:rsid w:val="77D2B5C8"/>
    <w:rsid w:val="77D2C37C"/>
    <w:rsid w:val="77D2EC88"/>
    <w:rsid w:val="77D300EF"/>
    <w:rsid w:val="77D31E82"/>
    <w:rsid w:val="77D33417"/>
    <w:rsid w:val="77D36674"/>
    <w:rsid w:val="77D398BA"/>
    <w:rsid w:val="77D43564"/>
    <w:rsid w:val="77D4B2B8"/>
    <w:rsid w:val="77D4BB5B"/>
    <w:rsid w:val="77D4D614"/>
    <w:rsid w:val="77D53603"/>
    <w:rsid w:val="77D56FA8"/>
    <w:rsid w:val="77D5BA1E"/>
    <w:rsid w:val="77D600F9"/>
    <w:rsid w:val="77D62252"/>
    <w:rsid w:val="77D640D3"/>
    <w:rsid w:val="77D6A224"/>
    <w:rsid w:val="77D6D074"/>
    <w:rsid w:val="77D6F1F5"/>
    <w:rsid w:val="77D71777"/>
    <w:rsid w:val="77D793E3"/>
    <w:rsid w:val="77D79BC9"/>
    <w:rsid w:val="77D7B1C0"/>
    <w:rsid w:val="77D7CCEC"/>
    <w:rsid w:val="77D8125C"/>
    <w:rsid w:val="77D813D6"/>
    <w:rsid w:val="77D88F29"/>
    <w:rsid w:val="77D8946D"/>
    <w:rsid w:val="77D938F2"/>
    <w:rsid w:val="77D9540B"/>
    <w:rsid w:val="77D97FA6"/>
    <w:rsid w:val="77D98C46"/>
    <w:rsid w:val="77D9A334"/>
    <w:rsid w:val="77D9E9A3"/>
    <w:rsid w:val="77DA2340"/>
    <w:rsid w:val="77DA479E"/>
    <w:rsid w:val="77DA4AFA"/>
    <w:rsid w:val="77DAB462"/>
    <w:rsid w:val="77DABC4B"/>
    <w:rsid w:val="77DB07F5"/>
    <w:rsid w:val="77DB1FD1"/>
    <w:rsid w:val="77DBE08C"/>
    <w:rsid w:val="77DBED38"/>
    <w:rsid w:val="77DC0961"/>
    <w:rsid w:val="77DC5D60"/>
    <w:rsid w:val="77DC6D7C"/>
    <w:rsid w:val="77DC846E"/>
    <w:rsid w:val="77DC8C11"/>
    <w:rsid w:val="77DCA438"/>
    <w:rsid w:val="77DCCFFF"/>
    <w:rsid w:val="77DCDA95"/>
    <w:rsid w:val="77DD5633"/>
    <w:rsid w:val="77DD834D"/>
    <w:rsid w:val="77DD9E31"/>
    <w:rsid w:val="77DDCEB3"/>
    <w:rsid w:val="77DDD441"/>
    <w:rsid w:val="77DDFCBF"/>
    <w:rsid w:val="77DE3C78"/>
    <w:rsid w:val="77DF66BC"/>
    <w:rsid w:val="77DF75C4"/>
    <w:rsid w:val="77DF96B7"/>
    <w:rsid w:val="77DFC425"/>
    <w:rsid w:val="77DFF816"/>
    <w:rsid w:val="77E03441"/>
    <w:rsid w:val="77E09111"/>
    <w:rsid w:val="77E101DD"/>
    <w:rsid w:val="77E1597F"/>
    <w:rsid w:val="77E18ACB"/>
    <w:rsid w:val="77E22384"/>
    <w:rsid w:val="77E229F2"/>
    <w:rsid w:val="77E23EE8"/>
    <w:rsid w:val="77E25968"/>
    <w:rsid w:val="77E267F7"/>
    <w:rsid w:val="77E28326"/>
    <w:rsid w:val="77E2A3CF"/>
    <w:rsid w:val="77E35DCF"/>
    <w:rsid w:val="77E37246"/>
    <w:rsid w:val="77E3DEEE"/>
    <w:rsid w:val="77E49EF1"/>
    <w:rsid w:val="77E4AC71"/>
    <w:rsid w:val="77E4E0E0"/>
    <w:rsid w:val="77E4FAF4"/>
    <w:rsid w:val="77E53373"/>
    <w:rsid w:val="77E558A1"/>
    <w:rsid w:val="77E6A6E7"/>
    <w:rsid w:val="77E6BE59"/>
    <w:rsid w:val="77E73ED9"/>
    <w:rsid w:val="77E77FB3"/>
    <w:rsid w:val="77E78840"/>
    <w:rsid w:val="77E7D648"/>
    <w:rsid w:val="77E7FCDC"/>
    <w:rsid w:val="77E8496B"/>
    <w:rsid w:val="77E873CD"/>
    <w:rsid w:val="77E89645"/>
    <w:rsid w:val="77E8D74D"/>
    <w:rsid w:val="77E8DE98"/>
    <w:rsid w:val="77E9AE93"/>
    <w:rsid w:val="77E9B663"/>
    <w:rsid w:val="77EAAAA0"/>
    <w:rsid w:val="77EAD587"/>
    <w:rsid w:val="77EADFC3"/>
    <w:rsid w:val="77EAFCF1"/>
    <w:rsid w:val="77EB13FA"/>
    <w:rsid w:val="77EB883F"/>
    <w:rsid w:val="77EB8D5E"/>
    <w:rsid w:val="77EBD950"/>
    <w:rsid w:val="77EBE7CA"/>
    <w:rsid w:val="77EC018B"/>
    <w:rsid w:val="77EC149C"/>
    <w:rsid w:val="77EC5251"/>
    <w:rsid w:val="77ECAA1E"/>
    <w:rsid w:val="77ED186B"/>
    <w:rsid w:val="77ED38D0"/>
    <w:rsid w:val="77EDE5DF"/>
    <w:rsid w:val="77EEC306"/>
    <w:rsid w:val="77EF5287"/>
    <w:rsid w:val="77EF636F"/>
    <w:rsid w:val="77EF7F10"/>
    <w:rsid w:val="77EF9783"/>
    <w:rsid w:val="77EFA149"/>
    <w:rsid w:val="77EFC04E"/>
    <w:rsid w:val="77EFF928"/>
    <w:rsid w:val="77F01B4D"/>
    <w:rsid w:val="77F0835D"/>
    <w:rsid w:val="77F09414"/>
    <w:rsid w:val="77F1020B"/>
    <w:rsid w:val="77F15FA0"/>
    <w:rsid w:val="77F1654D"/>
    <w:rsid w:val="77F17076"/>
    <w:rsid w:val="77F1B750"/>
    <w:rsid w:val="77F1CF86"/>
    <w:rsid w:val="77F21D62"/>
    <w:rsid w:val="77F243AD"/>
    <w:rsid w:val="77F24A7C"/>
    <w:rsid w:val="77F26CD4"/>
    <w:rsid w:val="77F28B3B"/>
    <w:rsid w:val="77F36346"/>
    <w:rsid w:val="77F37244"/>
    <w:rsid w:val="77F3B145"/>
    <w:rsid w:val="77F3CF37"/>
    <w:rsid w:val="77F3FBA4"/>
    <w:rsid w:val="77F42C0B"/>
    <w:rsid w:val="77F43571"/>
    <w:rsid w:val="77F46DA4"/>
    <w:rsid w:val="77F4C13B"/>
    <w:rsid w:val="77F56E71"/>
    <w:rsid w:val="77F5741C"/>
    <w:rsid w:val="77F5C046"/>
    <w:rsid w:val="77F618BB"/>
    <w:rsid w:val="77F6C552"/>
    <w:rsid w:val="77F6F1E4"/>
    <w:rsid w:val="77F74166"/>
    <w:rsid w:val="77F76329"/>
    <w:rsid w:val="77F76397"/>
    <w:rsid w:val="77F7E336"/>
    <w:rsid w:val="77F84686"/>
    <w:rsid w:val="77F85176"/>
    <w:rsid w:val="77F875C9"/>
    <w:rsid w:val="77F895E7"/>
    <w:rsid w:val="77F8A0ED"/>
    <w:rsid w:val="77F8CC38"/>
    <w:rsid w:val="77F9096D"/>
    <w:rsid w:val="77F98E14"/>
    <w:rsid w:val="77F99342"/>
    <w:rsid w:val="77F9939A"/>
    <w:rsid w:val="77F99F3D"/>
    <w:rsid w:val="77FA3662"/>
    <w:rsid w:val="77FA4A2E"/>
    <w:rsid w:val="77FA5671"/>
    <w:rsid w:val="77FA5DC3"/>
    <w:rsid w:val="77FA69C3"/>
    <w:rsid w:val="77FAFA2C"/>
    <w:rsid w:val="77FB7238"/>
    <w:rsid w:val="77FBCAEE"/>
    <w:rsid w:val="77FC7EE4"/>
    <w:rsid w:val="77FDA1A9"/>
    <w:rsid w:val="77FDAE3C"/>
    <w:rsid w:val="77FDE25E"/>
    <w:rsid w:val="77FDE29C"/>
    <w:rsid w:val="77FE1D21"/>
    <w:rsid w:val="77FF1D40"/>
    <w:rsid w:val="77FF2E0A"/>
    <w:rsid w:val="77FF3917"/>
    <w:rsid w:val="77FF9ED2"/>
    <w:rsid w:val="78004FC5"/>
    <w:rsid w:val="7800506B"/>
    <w:rsid w:val="78006398"/>
    <w:rsid w:val="780090EC"/>
    <w:rsid w:val="7800C0D2"/>
    <w:rsid w:val="78018C75"/>
    <w:rsid w:val="7801C2E4"/>
    <w:rsid w:val="7801CFF0"/>
    <w:rsid w:val="78022633"/>
    <w:rsid w:val="780227AD"/>
    <w:rsid w:val="78022A80"/>
    <w:rsid w:val="7802407D"/>
    <w:rsid w:val="78027F8F"/>
    <w:rsid w:val="78029A1E"/>
    <w:rsid w:val="7802AE95"/>
    <w:rsid w:val="7803F7C6"/>
    <w:rsid w:val="78040D20"/>
    <w:rsid w:val="7804310E"/>
    <w:rsid w:val="78049251"/>
    <w:rsid w:val="78049727"/>
    <w:rsid w:val="7804F43B"/>
    <w:rsid w:val="78050FF7"/>
    <w:rsid w:val="78053A09"/>
    <w:rsid w:val="78054279"/>
    <w:rsid w:val="7805AF30"/>
    <w:rsid w:val="78063387"/>
    <w:rsid w:val="780647D7"/>
    <w:rsid w:val="78066154"/>
    <w:rsid w:val="780718C5"/>
    <w:rsid w:val="7807483B"/>
    <w:rsid w:val="7807F9D4"/>
    <w:rsid w:val="78080E1B"/>
    <w:rsid w:val="78081E1F"/>
    <w:rsid w:val="7808B444"/>
    <w:rsid w:val="7808D95F"/>
    <w:rsid w:val="7808EAD3"/>
    <w:rsid w:val="78090BEF"/>
    <w:rsid w:val="7809504B"/>
    <w:rsid w:val="780956DF"/>
    <w:rsid w:val="7809B664"/>
    <w:rsid w:val="7809BBDB"/>
    <w:rsid w:val="780A313E"/>
    <w:rsid w:val="780A451E"/>
    <w:rsid w:val="780A50F4"/>
    <w:rsid w:val="780A7B87"/>
    <w:rsid w:val="780A9B42"/>
    <w:rsid w:val="780AACF1"/>
    <w:rsid w:val="780AF3C0"/>
    <w:rsid w:val="780B04BA"/>
    <w:rsid w:val="780B4D3E"/>
    <w:rsid w:val="780BAA67"/>
    <w:rsid w:val="780BAC22"/>
    <w:rsid w:val="780CEABD"/>
    <w:rsid w:val="780D4383"/>
    <w:rsid w:val="780D581F"/>
    <w:rsid w:val="780DB097"/>
    <w:rsid w:val="780E3BE8"/>
    <w:rsid w:val="780E4E24"/>
    <w:rsid w:val="780EA0AB"/>
    <w:rsid w:val="780EBFD4"/>
    <w:rsid w:val="780EE4B7"/>
    <w:rsid w:val="780F3C63"/>
    <w:rsid w:val="780F8E45"/>
    <w:rsid w:val="780F9FD1"/>
    <w:rsid w:val="780FA2CA"/>
    <w:rsid w:val="78100C3B"/>
    <w:rsid w:val="781029FC"/>
    <w:rsid w:val="78102D5B"/>
    <w:rsid w:val="78104173"/>
    <w:rsid w:val="78104C9E"/>
    <w:rsid w:val="781068F5"/>
    <w:rsid w:val="7810D5B9"/>
    <w:rsid w:val="78111BF1"/>
    <w:rsid w:val="781153AD"/>
    <w:rsid w:val="7811936B"/>
    <w:rsid w:val="78122D0E"/>
    <w:rsid w:val="78124855"/>
    <w:rsid w:val="781256E7"/>
    <w:rsid w:val="78128DC4"/>
    <w:rsid w:val="78137427"/>
    <w:rsid w:val="78137AB8"/>
    <w:rsid w:val="7813DCF3"/>
    <w:rsid w:val="7814093B"/>
    <w:rsid w:val="78141C5B"/>
    <w:rsid w:val="78144EA3"/>
    <w:rsid w:val="7815174B"/>
    <w:rsid w:val="781520AE"/>
    <w:rsid w:val="7815B967"/>
    <w:rsid w:val="7815F69E"/>
    <w:rsid w:val="781619EE"/>
    <w:rsid w:val="78163DFC"/>
    <w:rsid w:val="7816AAB0"/>
    <w:rsid w:val="7816D3E5"/>
    <w:rsid w:val="781711AC"/>
    <w:rsid w:val="7817458B"/>
    <w:rsid w:val="7817782A"/>
    <w:rsid w:val="7817AFF5"/>
    <w:rsid w:val="7818048A"/>
    <w:rsid w:val="7818112F"/>
    <w:rsid w:val="781837CD"/>
    <w:rsid w:val="78184C42"/>
    <w:rsid w:val="781852A2"/>
    <w:rsid w:val="7818566D"/>
    <w:rsid w:val="78186CE5"/>
    <w:rsid w:val="7818738A"/>
    <w:rsid w:val="7818CEE9"/>
    <w:rsid w:val="781954AB"/>
    <w:rsid w:val="78197F92"/>
    <w:rsid w:val="7819C07B"/>
    <w:rsid w:val="7819E43B"/>
    <w:rsid w:val="781A8ECB"/>
    <w:rsid w:val="781B0ED5"/>
    <w:rsid w:val="781B20D3"/>
    <w:rsid w:val="781B341A"/>
    <w:rsid w:val="781B587D"/>
    <w:rsid w:val="781B74EE"/>
    <w:rsid w:val="781B9D45"/>
    <w:rsid w:val="781C2479"/>
    <w:rsid w:val="781C2DF3"/>
    <w:rsid w:val="781C7A90"/>
    <w:rsid w:val="781CC049"/>
    <w:rsid w:val="781CF63A"/>
    <w:rsid w:val="781D7624"/>
    <w:rsid w:val="781D8BE9"/>
    <w:rsid w:val="781DDE02"/>
    <w:rsid w:val="781DEC0A"/>
    <w:rsid w:val="781EC0A3"/>
    <w:rsid w:val="781F08B9"/>
    <w:rsid w:val="781F495C"/>
    <w:rsid w:val="781F6848"/>
    <w:rsid w:val="781F9050"/>
    <w:rsid w:val="781FCCEB"/>
    <w:rsid w:val="78200395"/>
    <w:rsid w:val="78203FEF"/>
    <w:rsid w:val="782068A0"/>
    <w:rsid w:val="78208579"/>
    <w:rsid w:val="782098EE"/>
    <w:rsid w:val="7820EB0B"/>
    <w:rsid w:val="7821033C"/>
    <w:rsid w:val="7821573B"/>
    <w:rsid w:val="78216103"/>
    <w:rsid w:val="78216DB3"/>
    <w:rsid w:val="7821E536"/>
    <w:rsid w:val="782239E4"/>
    <w:rsid w:val="78227EA5"/>
    <w:rsid w:val="7822878B"/>
    <w:rsid w:val="782295FD"/>
    <w:rsid w:val="7823057F"/>
    <w:rsid w:val="78232C4D"/>
    <w:rsid w:val="78237E4B"/>
    <w:rsid w:val="78239A05"/>
    <w:rsid w:val="7823FFF9"/>
    <w:rsid w:val="78240E0B"/>
    <w:rsid w:val="78246B71"/>
    <w:rsid w:val="78256075"/>
    <w:rsid w:val="78257CDA"/>
    <w:rsid w:val="7825C12E"/>
    <w:rsid w:val="7825D210"/>
    <w:rsid w:val="7825E92F"/>
    <w:rsid w:val="78261DC0"/>
    <w:rsid w:val="782646FE"/>
    <w:rsid w:val="78266FE6"/>
    <w:rsid w:val="7826AFE7"/>
    <w:rsid w:val="7826D91E"/>
    <w:rsid w:val="7827134A"/>
    <w:rsid w:val="7827B127"/>
    <w:rsid w:val="7827DB5C"/>
    <w:rsid w:val="782807A9"/>
    <w:rsid w:val="7828929A"/>
    <w:rsid w:val="7828FC9C"/>
    <w:rsid w:val="78290EB8"/>
    <w:rsid w:val="782911AC"/>
    <w:rsid w:val="78297373"/>
    <w:rsid w:val="782996D8"/>
    <w:rsid w:val="7829A204"/>
    <w:rsid w:val="7829A946"/>
    <w:rsid w:val="7829BDF1"/>
    <w:rsid w:val="782A19C7"/>
    <w:rsid w:val="782A36C6"/>
    <w:rsid w:val="782B2536"/>
    <w:rsid w:val="782C0B36"/>
    <w:rsid w:val="782C1951"/>
    <w:rsid w:val="782C298C"/>
    <w:rsid w:val="782CF575"/>
    <w:rsid w:val="782D8364"/>
    <w:rsid w:val="782DB41D"/>
    <w:rsid w:val="782E0644"/>
    <w:rsid w:val="782E8A0A"/>
    <w:rsid w:val="782F12A2"/>
    <w:rsid w:val="782FF39C"/>
    <w:rsid w:val="782FF93C"/>
    <w:rsid w:val="783002AD"/>
    <w:rsid w:val="78308AE2"/>
    <w:rsid w:val="783093B4"/>
    <w:rsid w:val="783095C0"/>
    <w:rsid w:val="783110FB"/>
    <w:rsid w:val="7831361D"/>
    <w:rsid w:val="783137A0"/>
    <w:rsid w:val="78315854"/>
    <w:rsid w:val="783183D3"/>
    <w:rsid w:val="7832AD1B"/>
    <w:rsid w:val="78336561"/>
    <w:rsid w:val="78336D94"/>
    <w:rsid w:val="7833AB19"/>
    <w:rsid w:val="7833DA45"/>
    <w:rsid w:val="7833E18C"/>
    <w:rsid w:val="7833FFB9"/>
    <w:rsid w:val="78343359"/>
    <w:rsid w:val="78346EE5"/>
    <w:rsid w:val="78347ABF"/>
    <w:rsid w:val="7834B992"/>
    <w:rsid w:val="7834D452"/>
    <w:rsid w:val="78351028"/>
    <w:rsid w:val="783528FB"/>
    <w:rsid w:val="78356E40"/>
    <w:rsid w:val="7835A9C0"/>
    <w:rsid w:val="7835C866"/>
    <w:rsid w:val="7835E489"/>
    <w:rsid w:val="783634D3"/>
    <w:rsid w:val="783669A4"/>
    <w:rsid w:val="78368D42"/>
    <w:rsid w:val="78369161"/>
    <w:rsid w:val="7836B563"/>
    <w:rsid w:val="7836F752"/>
    <w:rsid w:val="7837388E"/>
    <w:rsid w:val="783739DF"/>
    <w:rsid w:val="7837A58A"/>
    <w:rsid w:val="7837D2BE"/>
    <w:rsid w:val="78381A4A"/>
    <w:rsid w:val="78382BB7"/>
    <w:rsid w:val="7838615A"/>
    <w:rsid w:val="7838AF94"/>
    <w:rsid w:val="7838B18C"/>
    <w:rsid w:val="7838D181"/>
    <w:rsid w:val="7838E8A1"/>
    <w:rsid w:val="7838F540"/>
    <w:rsid w:val="78392C1C"/>
    <w:rsid w:val="78393530"/>
    <w:rsid w:val="7839BFFD"/>
    <w:rsid w:val="7839C223"/>
    <w:rsid w:val="7839EA9D"/>
    <w:rsid w:val="783A3530"/>
    <w:rsid w:val="783A3F9D"/>
    <w:rsid w:val="783A5205"/>
    <w:rsid w:val="783A6B8C"/>
    <w:rsid w:val="783AEB79"/>
    <w:rsid w:val="783AF45E"/>
    <w:rsid w:val="783B352B"/>
    <w:rsid w:val="783B5D3A"/>
    <w:rsid w:val="783B765F"/>
    <w:rsid w:val="783B85E8"/>
    <w:rsid w:val="783B9D9D"/>
    <w:rsid w:val="783BBD5A"/>
    <w:rsid w:val="783BCF52"/>
    <w:rsid w:val="783C9313"/>
    <w:rsid w:val="783C9FDA"/>
    <w:rsid w:val="783CB393"/>
    <w:rsid w:val="783D0229"/>
    <w:rsid w:val="783D18D2"/>
    <w:rsid w:val="783D1A44"/>
    <w:rsid w:val="783D7FAB"/>
    <w:rsid w:val="783D95AE"/>
    <w:rsid w:val="783DB0C0"/>
    <w:rsid w:val="783DD382"/>
    <w:rsid w:val="783F1219"/>
    <w:rsid w:val="783F6C12"/>
    <w:rsid w:val="783F6FF0"/>
    <w:rsid w:val="783F829E"/>
    <w:rsid w:val="783FC515"/>
    <w:rsid w:val="783FF2A6"/>
    <w:rsid w:val="7840436F"/>
    <w:rsid w:val="78408591"/>
    <w:rsid w:val="7840AEB2"/>
    <w:rsid w:val="7840E3AF"/>
    <w:rsid w:val="78413242"/>
    <w:rsid w:val="784160A7"/>
    <w:rsid w:val="7841915F"/>
    <w:rsid w:val="7841A564"/>
    <w:rsid w:val="7841CA13"/>
    <w:rsid w:val="7841D357"/>
    <w:rsid w:val="7841FA10"/>
    <w:rsid w:val="784206DE"/>
    <w:rsid w:val="78424377"/>
    <w:rsid w:val="78425F0A"/>
    <w:rsid w:val="7842BB6B"/>
    <w:rsid w:val="7842EB9A"/>
    <w:rsid w:val="78430D68"/>
    <w:rsid w:val="78431565"/>
    <w:rsid w:val="7843271B"/>
    <w:rsid w:val="78432741"/>
    <w:rsid w:val="78434C78"/>
    <w:rsid w:val="784360F1"/>
    <w:rsid w:val="7843F9C1"/>
    <w:rsid w:val="7844149C"/>
    <w:rsid w:val="78447559"/>
    <w:rsid w:val="7844D8CC"/>
    <w:rsid w:val="78451A6A"/>
    <w:rsid w:val="7845F0CA"/>
    <w:rsid w:val="78466F0D"/>
    <w:rsid w:val="78467E14"/>
    <w:rsid w:val="784736A8"/>
    <w:rsid w:val="78479E85"/>
    <w:rsid w:val="7847D63F"/>
    <w:rsid w:val="7847E7FB"/>
    <w:rsid w:val="78487BEB"/>
    <w:rsid w:val="78487D3C"/>
    <w:rsid w:val="78499326"/>
    <w:rsid w:val="78499757"/>
    <w:rsid w:val="7849B85A"/>
    <w:rsid w:val="7849F61D"/>
    <w:rsid w:val="784A4DF1"/>
    <w:rsid w:val="784AEC42"/>
    <w:rsid w:val="784B9776"/>
    <w:rsid w:val="784BF046"/>
    <w:rsid w:val="784C8329"/>
    <w:rsid w:val="784C89C7"/>
    <w:rsid w:val="784D0A82"/>
    <w:rsid w:val="784D18A1"/>
    <w:rsid w:val="784D412D"/>
    <w:rsid w:val="784DA723"/>
    <w:rsid w:val="784DBB71"/>
    <w:rsid w:val="784DD95A"/>
    <w:rsid w:val="784DF390"/>
    <w:rsid w:val="784E01B2"/>
    <w:rsid w:val="784E5D4F"/>
    <w:rsid w:val="784E94A2"/>
    <w:rsid w:val="784F6D2A"/>
    <w:rsid w:val="784F80B8"/>
    <w:rsid w:val="784FE7F2"/>
    <w:rsid w:val="78501456"/>
    <w:rsid w:val="7850FD7D"/>
    <w:rsid w:val="78510521"/>
    <w:rsid w:val="78513142"/>
    <w:rsid w:val="7851341F"/>
    <w:rsid w:val="7851C329"/>
    <w:rsid w:val="7851CCDC"/>
    <w:rsid w:val="78521F82"/>
    <w:rsid w:val="785264F3"/>
    <w:rsid w:val="78526B86"/>
    <w:rsid w:val="78528701"/>
    <w:rsid w:val="7852880B"/>
    <w:rsid w:val="7852E4CC"/>
    <w:rsid w:val="785371E8"/>
    <w:rsid w:val="785390FA"/>
    <w:rsid w:val="7853987C"/>
    <w:rsid w:val="7853EDC1"/>
    <w:rsid w:val="78540D2F"/>
    <w:rsid w:val="78546F4F"/>
    <w:rsid w:val="78551117"/>
    <w:rsid w:val="78551672"/>
    <w:rsid w:val="78553E37"/>
    <w:rsid w:val="78555A36"/>
    <w:rsid w:val="7855C5E7"/>
    <w:rsid w:val="78564A95"/>
    <w:rsid w:val="78566DF0"/>
    <w:rsid w:val="7856757E"/>
    <w:rsid w:val="78568176"/>
    <w:rsid w:val="785685C2"/>
    <w:rsid w:val="78569AF8"/>
    <w:rsid w:val="7856E1DC"/>
    <w:rsid w:val="7856EB0B"/>
    <w:rsid w:val="78573F87"/>
    <w:rsid w:val="7857E158"/>
    <w:rsid w:val="7857FB01"/>
    <w:rsid w:val="785810B4"/>
    <w:rsid w:val="78584D9F"/>
    <w:rsid w:val="78585B44"/>
    <w:rsid w:val="78594F58"/>
    <w:rsid w:val="78596DF2"/>
    <w:rsid w:val="7859DC74"/>
    <w:rsid w:val="785A266E"/>
    <w:rsid w:val="785A2CCE"/>
    <w:rsid w:val="785ADA16"/>
    <w:rsid w:val="785B24CE"/>
    <w:rsid w:val="785B2A95"/>
    <w:rsid w:val="785B4CBB"/>
    <w:rsid w:val="785B727D"/>
    <w:rsid w:val="785BDA9F"/>
    <w:rsid w:val="785BF144"/>
    <w:rsid w:val="785C3A16"/>
    <w:rsid w:val="785CFFAA"/>
    <w:rsid w:val="785D6096"/>
    <w:rsid w:val="785D8168"/>
    <w:rsid w:val="785D86E9"/>
    <w:rsid w:val="785DABFC"/>
    <w:rsid w:val="785DB68C"/>
    <w:rsid w:val="785DBAE7"/>
    <w:rsid w:val="785DBEEE"/>
    <w:rsid w:val="785E3FC5"/>
    <w:rsid w:val="785F4990"/>
    <w:rsid w:val="785F53B3"/>
    <w:rsid w:val="785F5E1B"/>
    <w:rsid w:val="785F75FA"/>
    <w:rsid w:val="785F7F19"/>
    <w:rsid w:val="785F9206"/>
    <w:rsid w:val="7860094F"/>
    <w:rsid w:val="78602F5E"/>
    <w:rsid w:val="7860B3BC"/>
    <w:rsid w:val="7860B452"/>
    <w:rsid w:val="7860E757"/>
    <w:rsid w:val="786124BD"/>
    <w:rsid w:val="78612A29"/>
    <w:rsid w:val="78618982"/>
    <w:rsid w:val="786210B7"/>
    <w:rsid w:val="7862CB8E"/>
    <w:rsid w:val="78634DC0"/>
    <w:rsid w:val="78637452"/>
    <w:rsid w:val="786477E4"/>
    <w:rsid w:val="78649145"/>
    <w:rsid w:val="7864A9E8"/>
    <w:rsid w:val="7864C55F"/>
    <w:rsid w:val="7864ED06"/>
    <w:rsid w:val="7864F691"/>
    <w:rsid w:val="78650697"/>
    <w:rsid w:val="786515C8"/>
    <w:rsid w:val="78654E29"/>
    <w:rsid w:val="786589C2"/>
    <w:rsid w:val="7865B8C8"/>
    <w:rsid w:val="7865C02B"/>
    <w:rsid w:val="786627FA"/>
    <w:rsid w:val="78666870"/>
    <w:rsid w:val="7866B17D"/>
    <w:rsid w:val="7866D46E"/>
    <w:rsid w:val="78679A3D"/>
    <w:rsid w:val="7867A123"/>
    <w:rsid w:val="7867FDB4"/>
    <w:rsid w:val="78683D6D"/>
    <w:rsid w:val="78686AA9"/>
    <w:rsid w:val="78688383"/>
    <w:rsid w:val="7868866C"/>
    <w:rsid w:val="7868BCB6"/>
    <w:rsid w:val="78690A9B"/>
    <w:rsid w:val="7869170B"/>
    <w:rsid w:val="7869B602"/>
    <w:rsid w:val="7869CE8F"/>
    <w:rsid w:val="7869F611"/>
    <w:rsid w:val="786A2AB9"/>
    <w:rsid w:val="786A70D3"/>
    <w:rsid w:val="786AB512"/>
    <w:rsid w:val="786AF633"/>
    <w:rsid w:val="786B0FB3"/>
    <w:rsid w:val="786B27B6"/>
    <w:rsid w:val="786B45D5"/>
    <w:rsid w:val="786B5795"/>
    <w:rsid w:val="786BB1D5"/>
    <w:rsid w:val="786C040E"/>
    <w:rsid w:val="786C86E2"/>
    <w:rsid w:val="786C90B2"/>
    <w:rsid w:val="786CAA96"/>
    <w:rsid w:val="786CD6BA"/>
    <w:rsid w:val="786D2636"/>
    <w:rsid w:val="786D349E"/>
    <w:rsid w:val="786E66F4"/>
    <w:rsid w:val="786F47B6"/>
    <w:rsid w:val="786F4FFA"/>
    <w:rsid w:val="786F5F4D"/>
    <w:rsid w:val="786FD6F1"/>
    <w:rsid w:val="786FD8DF"/>
    <w:rsid w:val="786FEDBF"/>
    <w:rsid w:val="786FF486"/>
    <w:rsid w:val="786FFA18"/>
    <w:rsid w:val="7870423D"/>
    <w:rsid w:val="7870BD1F"/>
    <w:rsid w:val="78711557"/>
    <w:rsid w:val="7871AD1C"/>
    <w:rsid w:val="78723B0F"/>
    <w:rsid w:val="78723F72"/>
    <w:rsid w:val="7872A24B"/>
    <w:rsid w:val="7872F114"/>
    <w:rsid w:val="78730485"/>
    <w:rsid w:val="78733C3B"/>
    <w:rsid w:val="7873D119"/>
    <w:rsid w:val="787437B3"/>
    <w:rsid w:val="78744B61"/>
    <w:rsid w:val="787458FF"/>
    <w:rsid w:val="78749C52"/>
    <w:rsid w:val="7874A882"/>
    <w:rsid w:val="7874DF58"/>
    <w:rsid w:val="7874F24A"/>
    <w:rsid w:val="78752AC1"/>
    <w:rsid w:val="78753455"/>
    <w:rsid w:val="78758002"/>
    <w:rsid w:val="78758B75"/>
    <w:rsid w:val="7875A4A7"/>
    <w:rsid w:val="7875F761"/>
    <w:rsid w:val="78760508"/>
    <w:rsid w:val="78760842"/>
    <w:rsid w:val="787679FD"/>
    <w:rsid w:val="78768E46"/>
    <w:rsid w:val="787699DB"/>
    <w:rsid w:val="7876E8B1"/>
    <w:rsid w:val="7877140A"/>
    <w:rsid w:val="78776C42"/>
    <w:rsid w:val="7877BC96"/>
    <w:rsid w:val="7877DF74"/>
    <w:rsid w:val="78782CB1"/>
    <w:rsid w:val="78788651"/>
    <w:rsid w:val="7878BFAC"/>
    <w:rsid w:val="7878E734"/>
    <w:rsid w:val="787924BF"/>
    <w:rsid w:val="78793493"/>
    <w:rsid w:val="78797F3D"/>
    <w:rsid w:val="7879A5E8"/>
    <w:rsid w:val="7879E2B6"/>
    <w:rsid w:val="7879E4E5"/>
    <w:rsid w:val="7879EC72"/>
    <w:rsid w:val="787A427A"/>
    <w:rsid w:val="787A6F1B"/>
    <w:rsid w:val="787AEDBF"/>
    <w:rsid w:val="787B300C"/>
    <w:rsid w:val="787B4A4B"/>
    <w:rsid w:val="787BE67C"/>
    <w:rsid w:val="787BE9C5"/>
    <w:rsid w:val="787C2A6C"/>
    <w:rsid w:val="787C5086"/>
    <w:rsid w:val="787C94B2"/>
    <w:rsid w:val="787CC57A"/>
    <w:rsid w:val="787CD96C"/>
    <w:rsid w:val="787D994C"/>
    <w:rsid w:val="787DD051"/>
    <w:rsid w:val="787E17FB"/>
    <w:rsid w:val="787E363A"/>
    <w:rsid w:val="787EBA65"/>
    <w:rsid w:val="787F85F8"/>
    <w:rsid w:val="787F9730"/>
    <w:rsid w:val="787FA169"/>
    <w:rsid w:val="787FB0BE"/>
    <w:rsid w:val="787FB2A0"/>
    <w:rsid w:val="787FC1E4"/>
    <w:rsid w:val="787FCE92"/>
    <w:rsid w:val="787FF7F6"/>
    <w:rsid w:val="78803575"/>
    <w:rsid w:val="7880911D"/>
    <w:rsid w:val="7880B48E"/>
    <w:rsid w:val="7880FC4F"/>
    <w:rsid w:val="7880FF57"/>
    <w:rsid w:val="78818FF0"/>
    <w:rsid w:val="7881B621"/>
    <w:rsid w:val="7881B642"/>
    <w:rsid w:val="78820B6B"/>
    <w:rsid w:val="78821430"/>
    <w:rsid w:val="78821CEE"/>
    <w:rsid w:val="788220C2"/>
    <w:rsid w:val="78827241"/>
    <w:rsid w:val="78829914"/>
    <w:rsid w:val="78829DAF"/>
    <w:rsid w:val="7882A1D9"/>
    <w:rsid w:val="7882D491"/>
    <w:rsid w:val="7882F70E"/>
    <w:rsid w:val="78833A5C"/>
    <w:rsid w:val="7883A482"/>
    <w:rsid w:val="7883D608"/>
    <w:rsid w:val="78841F49"/>
    <w:rsid w:val="78844E08"/>
    <w:rsid w:val="7884613C"/>
    <w:rsid w:val="788479F7"/>
    <w:rsid w:val="7884C866"/>
    <w:rsid w:val="7884D71A"/>
    <w:rsid w:val="7884D7C8"/>
    <w:rsid w:val="7884FA4A"/>
    <w:rsid w:val="78850FA7"/>
    <w:rsid w:val="788541A3"/>
    <w:rsid w:val="78859DC1"/>
    <w:rsid w:val="7885AA9F"/>
    <w:rsid w:val="7885AC17"/>
    <w:rsid w:val="7886091B"/>
    <w:rsid w:val="788611D9"/>
    <w:rsid w:val="7886C54D"/>
    <w:rsid w:val="7886D3E6"/>
    <w:rsid w:val="7886D65C"/>
    <w:rsid w:val="78875A8A"/>
    <w:rsid w:val="788761B0"/>
    <w:rsid w:val="78879ACB"/>
    <w:rsid w:val="7887BBE6"/>
    <w:rsid w:val="7887C7DC"/>
    <w:rsid w:val="7887DB97"/>
    <w:rsid w:val="7887E536"/>
    <w:rsid w:val="78886153"/>
    <w:rsid w:val="78889C92"/>
    <w:rsid w:val="78897619"/>
    <w:rsid w:val="7889A327"/>
    <w:rsid w:val="7889C0FA"/>
    <w:rsid w:val="788A0C93"/>
    <w:rsid w:val="788A6E51"/>
    <w:rsid w:val="788AB206"/>
    <w:rsid w:val="788AF567"/>
    <w:rsid w:val="788B96E9"/>
    <w:rsid w:val="788BA05E"/>
    <w:rsid w:val="788BD7C5"/>
    <w:rsid w:val="788C3AE3"/>
    <w:rsid w:val="788CD200"/>
    <w:rsid w:val="788CD617"/>
    <w:rsid w:val="788CF418"/>
    <w:rsid w:val="788CFD42"/>
    <w:rsid w:val="788D4C14"/>
    <w:rsid w:val="788D7B7B"/>
    <w:rsid w:val="788D973A"/>
    <w:rsid w:val="788DBDF7"/>
    <w:rsid w:val="788DECCA"/>
    <w:rsid w:val="788E0941"/>
    <w:rsid w:val="788E55EB"/>
    <w:rsid w:val="788ED559"/>
    <w:rsid w:val="788F5E6E"/>
    <w:rsid w:val="788F82EA"/>
    <w:rsid w:val="788FB8A4"/>
    <w:rsid w:val="788FBF19"/>
    <w:rsid w:val="788FF2DD"/>
    <w:rsid w:val="78901EC4"/>
    <w:rsid w:val="7890A5A0"/>
    <w:rsid w:val="7890C0D1"/>
    <w:rsid w:val="7890D66D"/>
    <w:rsid w:val="78910A37"/>
    <w:rsid w:val="7891779E"/>
    <w:rsid w:val="7891D085"/>
    <w:rsid w:val="78921C6E"/>
    <w:rsid w:val="78924610"/>
    <w:rsid w:val="7892E0B2"/>
    <w:rsid w:val="7892E700"/>
    <w:rsid w:val="78937728"/>
    <w:rsid w:val="7893B2A4"/>
    <w:rsid w:val="7893B537"/>
    <w:rsid w:val="7893D71B"/>
    <w:rsid w:val="7893DE54"/>
    <w:rsid w:val="789408E9"/>
    <w:rsid w:val="7894823F"/>
    <w:rsid w:val="789496BF"/>
    <w:rsid w:val="7894D1AF"/>
    <w:rsid w:val="78950A69"/>
    <w:rsid w:val="7895CCEE"/>
    <w:rsid w:val="78962C67"/>
    <w:rsid w:val="78965303"/>
    <w:rsid w:val="789677B5"/>
    <w:rsid w:val="7896B910"/>
    <w:rsid w:val="7896C490"/>
    <w:rsid w:val="7896EFCB"/>
    <w:rsid w:val="789778F8"/>
    <w:rsid w:val="78982D2D"/>
    <w:rsid w:val="789832D2"/>
    <w:rsid w:val="78983B50"/>
    <w:rsid w:val="78983FA3"/>
    <w:rsid w:val="789858D9"/>
    <w:rsid w:val="789858ED"/>
    <w:rsid w:val="789896D4"/>
    <w:rsid w:val="7898B7CF"/>
    <w:rsid w:val="7898E2B3"/>
    <w:rsid w:val="78991321"/>
    <w:rsid w:val="78992FA7"/>
    <w:rsid w:val="7899D367"/>
    <w:rsid w:val="7899E7CC"/>
    <w:rsid w:val="789A243C"/>
    <w:rsid w:val="789A6069"/>
    <w:rsid w:val="789A9ABA"/>
    <w:rsid w:val="789AD454"/>
    <w:rsid w:val="789AE035"/>
    <w:rsid w:val="789B1A50"/>
    <w:rsid w:val="789B3879"/>
    <w:rsid w:val="789B743B"/>
    <w:rsid w:val="789B96DF"/>
    <w:rsid w:val="789BE21B"/>
    <w:rsid w:val="789C0194"/>
    <w:rsid w:val="789C2F7B"/>
    <w:rsid w:val="789C37A8"/>
    <w:rsid w:val="789C41A6"/>
    <w:rsid w:val="789C6F44"/>
    <w:rsid w:val="789C715F"/>
    <w:rsid w:val="789C7E37"/>
    <w:rsid w:val="789D32A1"/>
    <w:rsid w:val="789DF5A5"/>
    <w:rsid w:val="789E3C56"/>
    <w:rsid w:val="789E4859"/>
    <w:rsid w:val="789E4A07"/>
    <w:rsid w:val="789E4E16"/>
    <w:rsid w:val="789E699F"/>
    <w:rsid w:val="789E9745"/>
    <w:rsid w:val="789EB0D8"/>
    <w:rsid w:val="789EBB24"/>
    <w:rsid w:val="789EEBB4"/>
    <w:rsid w:val="789F3FE3"/>
    <w:rsid w:val="789F561B"/>
    <w:rsid w:val="789F6885"/>
    <w:rsid w:val="789F8D61"/>
    <w:rsid w:val="789F93FA"/>
    <w:rsid w:val="789FB21C"/>
    <w:rsid w:val="789FB4F2"/>
    <w:rsid w:val="78A0088A"/>
    <w:rsid w:val="78A02177"/>
    <w:rsid w:val="78A0487F"/>
    <w:rsid w:val="78A0A23F"/>
    <w:rsid w:val="78A0D9BB"/>
    <w:rsid w:val="78A12798"/>
    <w:rsid w:val="78A12B29"/>
    <w:rsid w:val="78A22845"/>
    <w:rsid w:val="78A249F3"/>
    <w:rsid w:val="78A2B8C7"/>
    <w:rsid w:val="78A34892"/>
    <w:rsid w:val="78A38205"/>
    <w:rsid w:val="78A4006C"/>
    <w:rsid w:val="78A4579A"/>
    <w:rsid w:val="78A46E50"/>
    <w:rsid w:val="78A4992C"/>
    <w:rsid w:val="78A4F29F"/>
    <w:rsid w:val="78A4FB3D"/>
    <w:rsid w:val="78A506C1"/>
    <w:rsid w:val="78A54E1D"/>
    <w:rsid w:val="78A60501"/>
    <w:rsid w:val="78A614BA"/>
    <w:rsid w:val="78A65F2E"/>
    <w:rsid w:val="78A66E59"/>
    <w:rsid w:val="78A6978A"/>
    <w:rsid w:val="78A7A547"/>
    <w:rsid w:val="78A7AA2D"/>
    <w:rsid w:val="78A7C91A"/>
    <w:rsid w:val="78A7D3E6"/>
    <w:rsid w:val="78A7ECDB"/>
    <w:rsid w:val="78A7F992"/>
    <w:rsid w:val="78A81657"/>
    <w:rsid w:val="78A823A9"/>
    <w:rsid w:val="78A8273E"/>
    <w:rsid w:val="78A844C2"/>
    <w:rsid w:val="78A8AB69"/>
    <w:rsid w:val="78A8AB87"/>
    <w:rsid w:val="78A9110C"/>
    <w:rsid w:val="78A91F35"/>
    <w:rsid w:val="78A9CB5A"/>
    <w:rsid w:val="78A9CCDC"/>
    <w:rsid w:val="78A9E2CE"/>
    <w:rsid w:val="78AA3C45"/>
    <w:rsid w:val="78AA7777"/>
    <w:rsid w:val="78AB522A"/>
    <w:rsid w:val="78AB61DA"/>
    <w:rsid w:val="78AC1721"/>
    <w:rsid w:val="78AC26D1"/>
    <w:rsid w:val="78AC4050"/>
    <w:rsid w:val="78AC523B"/>
    <w:rsid w:val="78AC5B3F"/>
    <w:rsid w:val="78AC8BAA"/>
    <w:rsid w:val="78AC9B77"/>
    <w:rsid w:val="78ACE7D4"/>
    <w:rsid w:val="78AD8DA6"/>
    <w:rsid w:val="78ADACE8"/>
    <w:rsid w:val="78ADAF44"/>
    <w:rsid w:val="78ADDA2E"/>
    <w:rsid w:val="78ADEF64"/>
    <w:rsid w:val="78ADFF85"/>
    <w:rsid w:val="78AE74D8"/>
    <w:rsid w:val="78AE7C57"/>
    <w:rsid w:val="78AE9344"/>
    <w:rsid w:val="78AEC4D0"/>
    <w:rsid w:val="78AF4056"/>
    <w:rsid w:val="78B08B72"/>
    <w:rsid w:val="78B09464"/>
    <w:rsid w:val="78B0EF8E"/>
    <w:rsid w:val="78B17271"/>
    <w:rsid w:val="78B200AC"/>
    <w:rsid w:val="78B207F5"/>
    <w:rsid w:val="78B216C3"/>
    <w:rsid w:val="78B222AC"/>
    <w:rsid w:val="78B266E0"/>
    <w:rsid w:val="78B26F0B"/>
    <w:rsid w:val="78B29BDB"/>
    <w:rsid w:val="78B2A801"/>
    <w:rsid w:val="78B2B9B6"/>
    <w:rsid w:val="78B2FF58"/>
    <w:rsid w:val="78B30D7B"/>
    <w:rsid w:val="78B32E83"/>
    <w:rsid w:val="78B35C59"/>
    <w:rsid w:val="78B39C2D"/>
    <w:rsid w:val="78B3B52E"/>
    <w:rsid w:val="78B426CB"/>
    <w:rsid w:val="78B45272"/>
    <w:rsid w:val="78B485EA"/>
    <w:rsid w:val="78B4B67D"/>
    <w:rsid w:val="78B4D038"/>
    <w:rsid w:val="78B5023D"/>
    <w:rsid w:val="78B558E4"/>
    <w:rsid w:val="78B75484"/>
    <w:rsid w:val="78B76BC8"/>
    <w:rsid w:val="78B803C6"/>
    <w:rsid w:val="78B8764B"/>
    <w:rsid w:val="78B87E74"/>
    <w:rsid w:val="78B8C44A"/>
    <w:rsid w:val="78B8CD48"/>
    <w:rsid w:val="78B9461B"/>
    <w:rsid w:val="78B9A96E"/>
    <w:rsid w:val="78B9D534"/>
    <w:rsid w:val="78BA46B9"/>
    <w:rsid w:val="78BA5922"/>
    <w:rsid w:val="78BAA33E"/>
    <w:rsid w:val="78BB1B49"/>
    <w:rsid w:val="78BB350E"/>
    <w:rsid w:val="78BBCC93"/>
    <w:rsid w:val="78BBF2B2"/>
    <w:rsid w:val="78BC6DF8"/>
    <w:rsid w:val="78BCBC8A"/>
    <w:rsid w:val="78BCCD7F"/>
    <w:rsid w:val="78BD1F1E"/>
    <w:rsid w:val="78BD5546"/>
    <w:rsid w:val="78BD5E24"/>
    <w:rsid w:val="78BD6023"/>
    <w:rsid w:val="78BD7E75"/>
    <w:rsid w:val="78BDA03C"/>
    <w:rsid w:val="78BDCF37"/>
    <w:rsid w:val="78BDFA23"/>
    <w:rsid w:val="78BE0066"/>
    <w:rsid w:val="78BE67D3"/>
    <w:rsid w:val="78BE6875"/>
    <w:rsid w:val="78BE8793"/>
    <w:rsid w:val="78BE9894"/>
    <w:rsid w:val="78BEF155"/>
    <w:rsid w:val="78BF122D"/>
    <w:rsid w:val="78BFA192"/>
    <w:rsid w:val="78BFB150"/>
    <w:rsid w:val="78BFCCEB"/>
    <w:rsid w:val="78BFE313"/>
    <w:rsid w:val="78BFF4B2"/>
    <w:rsid w:val="78C06455"/>
    <w:rsid w:val="78C08560"/>
    <w:rsid w:val="78C0A03D"/>
    <w:rsid w:val="78C0E48E"/>
    <w:rsid w:val="78C104B4"/>
    <w:rsid w:val="78C14C6C"/>
    <w:rsid w:val="78C1A328"/>
    <w:rsid w:val="78C2A41B"/>
    <w:rsid w:val="78C2D096"/>
    <w:rsid w:val="78C2D3F3"/>
    <w:rsid w:val="78C2D7AA"/>
    <w:rsid w:val="78C2D935"/>
    <w:rsid w:val="78C2EA52"/>
    <w:rsid w:val="78C2EDAA"/>
    <w:rsid w:val="78C32E46"/>
    <w:rsid w:val="78C3569C"/>
    <w:rsid w:val="78C3818C"/>
    <w:rsid w:val="78C3C24E"/>
    <w:rsid w:val="78C3F392"/>
    <w:rsid w:val="78C4119C"/>
    <w:rsid w:val="78C41AF6"/>
    <w:rsid w:val="78C45835"/>
    <w:rsid w:val="78C4803A"/>
    <w:rsid w:val="78C49A55"/>
    <w:rsid w:val="78C52214"/>
    <w:rsid w:val="78C52E15"/>
    <w:rsid w:val="78C55324"/>
    <w:rsid w:val="78C56849"/>
    <w:rsid w:val="78C56BD6"/>
    <w:rsid w:val="78C5B0A5"/>
    <w:rsid w:val="78C60E63"/>
    <w:rsid w:val="78C62D09"/>
    <w:rsid w:val="78C63A35"/>
    <w:rsid w:val="78C66335"/>
    <w:rsid w:val="78C6ABC7"/>
    <w:rsid w:val="78C6D595"/>
    <w:rsid w:val="78C70D6E"/>
    <w:rsid w:val="78C70DC4"/>
    <w:rsid w:val="78C7C19D"/>
    <w:rsid w:val="78C7D49B"/>
    <w:rsid w:val="78C7F14A"/>
    <w:rsid w:val="78C85445"/>
    <w:rsid w:val="78C88012"/>
    <w:rsid w:val="78C90F32"/>
    <w:rsid w:val="78C9730D"/>
    <w:rsid w:val="78C98B62"/>
    <w:rsid w:val="78C9A138"/>
    <w:rsid w:val="78CA4FFA"/>
    <w:rsid w:val="78CAAF7C"/>
    <w:rsid w:val="78CABB01"/>
    <w:rsid w:val="78CACAA9"/>
    <w:rsid w:val="78CADF13"/>
    <w:rsid w:val="78CAEF22"/>
    <w:rsid w:val="78CB6371"/>
    <w:rsid w:val="78CB8E4A"/>
    <w:rsid w:val="78CBA9F2"/>
    <w:rsid w:val="78CBEB0B"/>
    <w:rsid w:val="78CC0089"/>
    <w:rsid w:val="78CC233A"/>
    <w:rsid w:val="78CCCD09"/>
    <w:rsid w:val="78CCDF50"/>
    <w:rsid w:val="78CD06C2"/>
    <w:rsid w:val="78CD076A"/>
    <w:rsid w:val="78CDF127"/>
    <w:rsid w:val="78CDFFC7"/>
    <w:rsid w:val="78CF0E42"/>
    <w:rsid w:val="78CF3E92"/>
    <w:rsid w:val="78CF40A0"/>
    <w:rsid w:val="78CF7937"/>
    <w:rsid w:val="78CFEBA9"/>
    <w:rsid w:val="78D067EC"/>
    <w:rsid w:val="78D06972"/>
    <w:rsid w:val="78D06E8A"/>
    <w:rsid w:val="78D074D1"/>
    <w:rsid w:val="78D0B6B3"/>
    <w:rsid w:val="78D0B921"/>
    <w:rsid w:val="78D0B944"/>
    <w:rsid w:val="78D123F4"/>
    <w:rsid w:val="78D27C29"/>
    <w:rsid w:val="78D27F6F"/>
    <w:rsid w:val="78D2D585"/>
    <w:rsid w:val="78D2F40A"/>
    <w:rsid w:val="78D30507"/>
    <w:rsid w:val="78D3E6C3"/>
    <w:rsid w:val="78D41961"/>
    <w:rsid w:val="78D4B271"/>
    <w:rsid w:val="78D4EBF0"/>
    <w:rsid w:val="78D4F74E"/>
    <w:rsid w:val="78D511BC"/>
    <w:rsid w:val="78D51320"/>
    <w:rsid w:val="78D53A14"/>
    <w:rsid w:val="78D57566"/>
    <w:rsid w:val="78D58EF9"/>
    <w:rsid w:val="78D5922B"/>
    <w:rsid w:val="78D609FD"/>
    <w:rsid w:val="78D60AE8"/>
    <w:rsid w:val="78D67A7E"/>
    <w:rsid w:val="78D6AAE3"/>
    <w:rsid w:val="78D710ED"/>
    <w:rsid w:val="78D718ED"/>
    <w:rsid w:val="78D74D7B"/>
    <w:rsid w:val="78D87453"/>
    <w:rsid w:val="78D8E5EB"/>
    <w:rsid w:val="78D90CDD"/>
    <w:rsid w:val="78D92728"/>
    <w:rsid w:val="78D930C3"/>
    <w:rsid w:val="78D98223"/>
    <w:rsid w:val="78D9DDBF"/>
    <w:rsid w:val="78DA26ED"/>
    <w:rsid w:val="78DA7883"/>
    <w:rsid w:val="78DAF4AE"/>
    <w:rsid w:val="78DB03DB"/>
    <w:rsid w:val="78DB0BE1"/>
    <w:rsid w:val="78DB56E9"/>
    <w:rsid w:val="78DBCF15"/>
    <w:rsid w:val="78DC44F3"/>
    <w:rsid w:val="78DC4682"/>
    <w:rsid w:val="78DC47A2"/>
    <w:rsid w:val="78DD10EF"/>
    <w:rsid w:val="78DD203D"/>
    <w:rsid w:val="78DD7637"/>
    <w:rsid w:val="78DD98EC"/>
    <w:rsid w:val="78DDAE74"/>
    <w:rsid w:val="78DDFF33"/>
    <w:rsid w:val="78DE7032"/>
    <w:rsid w:val="78DEAE8B"/>
    <w:rsid w:val="78DEFEFD"/>
    <w:rsid w:val="78DF091A"/>
    <w:rsid w:val="78DF7AB9"/>
    <w:rsid w:val="78DFC6C5"/>
    <w:rsid w:val="78E0014C"/>
    <w:rsid w:val="78E00419"/>
    <w:rsid w:val="78E02EE0"/>
    <w:rsid w:val="78E0DEEE"/>
    <w:rsid w:val="78E1266B"/>
    <w:rsid w:val="78E24EAA"/>
    <w:rsid w:val="78E2511D"/>
    <w:rsid w:val="78E28823"/>
    <w:rsid w:val="78E2D86A"/>
    <w:rsid w:val="78E3B20D"/>
    <w:rsid w:val="78E3ECCB"/>
    <w:rsid w:val="78E400F0"/>
    <w:rsid w:val="78E420A3"/>
    <w:rsid w:val="78E45B9A"/>
    <w:rsid w:val="78E4B28C"/>
    <w:rsid w:val="78E4C359"/>
    <w:rsid w:val="78E52F19"/>
    <w:rsid w:val="78E590A4"/>
    <w:rsid w:val="78E5923E"/>
    <w:rsid w:val="78E5C783"/>
    <w:rsid w:val="78E5D269"/>
    <w:rsid w:val="78E61441"/>
    <w:rsid w:val="78E615E9"/>
    <w:rsid w:val="78E646E5"/>
    <w:rsid w:val="78E65854"/>
    <w:rsid w:val="78E6CA8D"/>
    <w:rsid w:val="78E6CD59"/>
    <w:rsid w:val="78E6E04A"/>
    <w:rsid w:val="78E71F82"/>
    <w:rsid w:val="78E737A8"/>
    <w:rsid w:val="78E7FB43"/>
    <w:rsid w:val="78E840DE"/>
    <w:rsid w:val="78E8881C"/>
    <w:rsid w:val="78E8BDD7"/>
    <w:rsid w:val="78E8E312"/>
    <w:rsid w:val="78E8E730"/>
    <w:rsid w:val="78E90060"/>
    <w:rsid w:val="78E9315B"/>
    <w:rsid w:val="78E931FC"/>
    <w:rsid w:val="78E940A1"/>
    <w:rsid w:val="78E9D247"/>
    <w:rsid w:val="78EA394F"/>
    <w:rsid w:val="78EA4377"/>
    <w:rsid w:val="78EA9070"/>
    <w:rsid w:val="78EABC1E"/>
    <w:rsid w:val="78EB4435"/>
    <w:rsid w:val="78EBF5BC"/>
    <w:rsid w:val="78EC068C"/>
    <w:rsid w:val="78EC2EA8"/>
    <w:rsid w:val="78EC7121"/>
    <w:rsid w:val="78ECAEE8"/>
    <w:rsid w:val="78ECC629"/>
    <w:rsid w:val="78ECCD93"/>
    <w:rsid w:val="78ECF77E"/>
    <w:rsid w:val="78ECFAEF"/>
    <w:rsid w:val="78ED0D45"/>
    <w:rsid w:val="78ED527B"/>
    <w:rsid w:val="78EDEE4A"/>
    <w:rsid w:val="78EDF60F"/>
    <w:rsid w:val="78EE1DA9"/>
    <w:rsid w:val="78EE4F52"/>
    <w:rsid w:val="78EE5A9B"/>
    <w:rsid w:val="78EE5B34"/>
    <w:rsid w:val="78EE613E"/>
    <w:rsid w:val="78EE6711"/>
    <w:rsid w:val="78EE8B4A"/>
    <w:rsid w:val="78EE8E25"/>
    <w:rsid w:val="78EEB208"/>
    <w:rsid w:val="78EEEBF2"/>
    <w:rsid w:val="78EF10D1"/>
    <w:rsid w:val="78EF8D72"/>
    <w:rsid w:val="78EF942C"/>
    <w:rsid w:val="78EF9D8F"/>
    <w:rsid w:val="78F01FF0"/>
    <w:rsid w:val="78F029DF"/>
    <w:rsid w:val="78F050EE"/>
    <w:rsid w:val="78F0791A"/>
    <w:rsid w:val="78F0D4C4"/>
    <w:rsid w:val="78F0D8B9"/>
    <w:rsid w:val="78F13C52"/>
    <w:rsid w:val="78F162B3"/>
    <w:rsid w:val="78F1D323"/>
    <w:rsid w:val="78F1F3F8"/>
    <w:rsid w:val="78F24A9E"/>
    <w:rsid w:val="78F290E7"/>
    <w:rsid w:val="78F2D668"/>
    <w:rsid w:val="78F2E350"/>
    <w:rsid w:val="78F302D6"/>
    <w:rsid w:val="78F3312D"/>
    <w:rsid w:val="78F33F7C"/>
    <w:rsid w:val="78F377FB"/>
    <w:rsid w:val="78F3EF62"/>
    <w:rsid w:val="78F434BB"/>
    <w:rsid w:val="78F442E2"/>
    <w:rsid w:val="78F44E78"/>
    <w:rsid w:val="78F48800"/>
    <w:rsid w:val="78F4D37A"/>
    <w:rsid w:val="78F695CC"/>
    <w:rsid w:val="78F6C3E0"/>
    <w:rsid w:val="78F6F814"/>
    <w:rsid w:val="78F77E0F"/>
    <w:rsid w:val="78F7A801"/>
    <w:rsid w:val="78F7CEBD"/>
    <w:rsid w:val="78F7F28B"/>
    <w:rsid w:val="78F90833"/>
    <w:rsid w:val="78F97892"/>
    <w:rsid w:val="78F993F9"/>
    <w:rsid w:val="78F9F8A5"/>
    <w:rsid w:val="78FA2AEE"/>
    <w:rsid w:val="78FA5A52"/>
    <w:rsid w:val="78FA5AB1"/>
    <w:rsid w:val="78FA5D96"/>
    <w:rsid w:val="78FA6A97"/>
    <w:rsid w:val="78FA8A9B"/>
    <w:rsid w:val="78FADC87"/>
    <w:rsid w:val="78FAF3F1"/>
    <w:rsid w:val="78FB244A"/>
    <w:rsid w:val="78FB2538"/>
    <w:rsid w:val="78FBC5BF"/>
    <w:rsid w:val="78FC3691"/>
    <w:rsid w:val="78FC4CDA"/>
    <w:rsid w:val="78FD27B6"/>
    <w:rsid w:val="78FDB384"/>
    <w:rsid w:val="78FDB837"/>
    <w:rsid w:val="78FDCA28"/>
    <w:rsid w:val="78FE3165"/>
    <w:rsid w:val="78FE6A18"/>
    <w:rsid w:val="78FE9628"/>
    <w:rsid w:val="78FE979F"/>
    <w:rsid w:val="78FF3C16"/>
    <w:rsid w:val="78FF819F"/>
    <w:rsid w:val="78FFA33A"/>
    <w:rsid w:val="78FFF3A5"/>
    <w:rsid w:val="79001892"/>
    <w:rsid w:val="790035EE"/>
    <w:rsid w:val="7900AEDD"/>
    <w:rsid w:val="7900C703"/>
    <w:rsid w:val="7901038F"/>
    <w:rsid w:val="79013A39"/>
    <w:rsid w:val="79013B72"/>
    <w:rsid w:val="790157CD"/>
    <w:rsid w:val="79016E6B"/>
    <w:rsid w:val="7901D300"/>
    <w:rsid w:val="7901DE05"/>
    <w:rsid w:val="7901F664"/>
    <w:rsid w:val="7901F7F2"/>
    <w:rsid w:val="79020E5D"/>
    <w:rsid w:val="7902267F"/>
    <w:rsid w:val="790266DF"/>
    <w:rsid w:val="7903116A"/>
    <w:rsid w:val="7903134D"/>
    <w:rsid w:val="7903649F"/>
    <w:rsid w:val="79039B01"/>
    <w:rsid w:val="7903AFE6"/>
    <w:rsid w:val="7903B562"/>
    <w:rsid w:val="7903CDCD"/>
    <w:rsid w:val="7903EFB8"/>
    <w:rsid w:val="7904EA4D"/>
    <w:rsid w:val="7904EA78"/>
    <w:rsid w:val="79055B7C"/>
    <w:rsid w:val="7905665B"/>
    <w:rsid w:val="7905A93C"/>
    <w:rsid w:val="7905AA0E"/>
    <w:rsid w:val="7905E14E"/>
    <w:rsid w:val="79060E8C"/>
    <w:rsid w:val="79065C92"/>
    <w:rsid w:val="7906F934"/>
    <w:rsid w:val="790758DF"/>
    <w:rsid w:val="7907B8C3"/>
    <w:rsid w:val="7907CF7E"/>
    <w:rsid w:val="7907E986"/>
    <w:rsid w:val="79083091"/>
    <w:rsid w:val="79083476"/>
    <w:rsid w:val="7908DFF0"/>
    <w:rsid w:val="79093E52"/>
    <w:rsid w:val="790953F4"/>
    <w:rsid w:val="790964A7"/>
    <w:rsid w:val="790989EA"/>
    <w:rsid w:val="7909FE17"/>
    <w:rsid w:val="790A1699"/>
    <w:rsid w:val="790A3B0E"/>
    <w:rsid w:val="790AADA1"/>
    <w:rsid w:val="790AB1DE"/>
    <w:rsid w:val="790AE1BB"/>
    <w:rsid w:val="790B331F"/>
    <w:rsid w:val="790B4627"/>
    <w:rsid w:val="790B4F23"/>
    <w:rsid w:val="790BCD2D"/>
    <w:rsid w:val="790C0BF3"/>
    <w:rsid w:val="790CA2CF"/>
    <w:rsid w:val="790CCCA3"/>
    <w:rsid w:val="790CE100"/>
    <w:rsid w:val="790CE4F8"/>
    <w:rsid w:val="790D3784"/>
    <w:rsid w:val="790D8A9B"/>
    <w:rsid w:val="790D8C2C"/>
    <w:rsid w:val="790E6F05"/>
    <w:rsid w:val="790E7788"/>
    <w:rsid w:val="790EC25F"/>
    <w:rsid w:val="790EF8C0"/>
    <w:rsid w:val="790F09F0"/>
    <w:rsid w:val="790F61D1"/>
    <w:rsid w:val="790FE4D2"/>
    <w:rsid w:val="790FEEB0"/>
    <w:rsid w:val="79100D00"/>
    <w:rsid w:val="79100FB1"/>
    <w:rsid w:val="79101C5B"/>
    <w:rsid w:val="791072CF"/>
    <w:rsid w:val="79107763"/>
    <w:rsid w:val="79107F2C"/>
    <w:rsid w:val="79108A22"/>
    <w:rsid w:val="79111697"/>
    <w:rsid w:val="791133D6"/>
    <w:rsid w:val="791142E4"/>
    <w:rsid w:val="79114E89"/>
    <w:rsid w:val="79114EAB"/>
    <w:rsid w:val="79118788"/>
    <w:rsid w:val="7911DB2C"/>
    <w:rsid w:val="7911F2C7"/>
    <w:rsid w:val="7912141A"/>
    <w:rsid w:val="7912887B"/>
    <w:rsid w:val="79129C23"/>
    <w:rsid w:val="7912B257"/>
    <w:rsid w:val="791334CD"/>
    <w:rsid w:val="79134C78"/>
    <w:rsid w:val="791360CE"/>
    <w:rsid w:val="79136BE3"/>
    <w:rsid w:val="791480EB"/>
    <w:rsid w:val="79148E93"/>
    <w:rsid w:val="7914D35B"/>
    <w:rsid w:val="791561CC"/>
    <w:rsid w:val="79157D37"/>
    <w:rsid w:val="79158EB2"/>
    <w:rsid w:val="79159E62"/>
    <w:rsid w:val="7915C711"/>
    <w:rsid w:val="7915D57A"/>
    <w:rsid w:val="7915F09C"/>
    <w:rsid w:val="79162029"/>
    <w:rsid w:val="791658F0"/>
    <w:rsid w:val="79166945"/>
    <w:rsid w:val="79166B49"/>
    <w:rsid w:val="7916A25B"/>
    <w:rsid w:val="7916AA27"/>
    <w:rsid w:val="7916DE7D"/>
    <w:rsid w:val="79170D1C"/>
    <w:rsid w:val="791713EB"/>
    <w:rsid w:val="7917B3AA"/>
    <w:rsid w:val="7917FEE3"/>
    <w:rsid w:val="79180FBC"/>
    <w:rsid w:val="79185FD2"/>
    <w:rsid w:val="7919E71A"/>
    <w:rsid w:val="791A7CCB"/>
    <w:rsid w:val="791AA1F4"/>
    <w:rsid w:val="791AB6E5"/>
    <w:rsid w:val="791AD2D9"/>
    <w:rsid w:val="791B785C"/>
    <w:rsid w:val="791B8CC1"/>
    <w:rsid w:val="791C4D0B"/>
    <w:rsid w:val="791C57F7"/>
    <w:rsid w:val="791C5E90"/>
    <w:rsid w:val="791CEDD9"/>
    <w:rsid w:val="791CF16A"/>
    <w:rsid w:val="791D0F6D"/>
    <w:rsid w:val="791D11AF"/>
    <w:rsid w:val="791D1D5B"/>
    <w:rsid w:val="791D3E88"/>
    <w:rsid w:val="791D5C86"/>
    <w:rsid w:val="791D65C3"/>
    <w:rsid w:val="791D6CBF"/>
    <w:rsid w:val="791D8287"/>
    <w:rsid w:val="791D972E"/>
    <w:rsid w:val="791DA5E7"/>
    <w:rsid w:val="791DBD06"/>
    <w:rsid w:val="791E0B64"/>
    <w:rsid w:val="791E4145"/>
    <w:rsid w:val="791EA29D"/>
    <w:rsid w:val="791EA46D"/>
    <w:rsid w:val="791EAED2"/>
    <w:rsid w:val="791EFCDF"/>
    <w:rsid w:val="791F09D7"/>
    <w:rsid w:val="791F406A"/>
    <w:rsid w:val="791F823B"/>
    <w:rsid w:val="791FE50F"/>
    <w:rsid w:val="79207B53"/>
    <w:rsid w:val="7920F6B1"/>
    <w:rsid w:val="79211306"/>
    <w:rsid w:val="792139C7"/>
    <w:rsid w:val="79214A2D"/>
    <w:rsid w:val="7921683D"/>
    <w:rsid w:val="79216A9E"/>
    <w:rsid w:val="79216CA2"/>
    <w:rsid w:val="79216E42"/>
    <w:rsid w:val="792194DD"/>
    <w:rsid w:val="7921ADAD"/>
    <w:rsid w:val="7921CB71"/>
    <w:rsid w:val="79221231"/>
    <w:rsid w:val="79222E38"/>
    <w:rsid w:val="79223096"/>
    <w:rsid w:val="792287CC"/>
    <w:rsid w:val="7922A429"/>
    <w:rsid w:val="79233F01"/>
    <w:rsid w:val="7923DEC2"/>
    <w:rsid w:val="7923ED1B"/>
    <w:rsid w:val="792400D7"/>
    <w:rsid w:val="7924562C"/>
    <w:rsid w:val="792470C7"/>
    <w:rsid w:val="7924F13D"/>
    <w:rsid w:val="79252EF9"/>
    <w:rsid w:val="79257663"/>
    <w:rsid w:val="79261978"/>
    <w:rsid w:val="79264164"/>
    <w:rsid w:val="79275A8E"/>
    <w:rsid w:val="792833FD"/>
    <w:rsid w:val="7928916F"/>
    <w:rsid w:val="7928AF58"/>
    <w:rsid w:val="79294AED"/>
    <w:rsid w:val="7929BF77"/>
    <w:rsid w:val="7929CA4D"/>
    <w:rsid w:val="792A7823"/>
    <w:rsid w:val="792A9FCB"/>
    <w:rsid w:val="792AA29E"/>
    <w:rsid w:val="792AE2B9"/>
    <w:rsid w:val="792B1060"/>
    <w:rsid w:val="792B21A6"/>
    <w:rsid w:val="792B4EA1"/>
    <w:rsid w:val="792B7E01"/>
    <w:rsid w:val="792B81F6"/>
    <w:rsid w:val="792B9AC1"/>
    <w:rsid w:val="792BD2DC"/>
    <w:rsid w:val="792C77D1"/>
    <w:rsid w:val="792C9351"/>
    <w:rsid w:val="792CB082"/>
    <w:rsid w:val="792CCD78"/>
    <w:rsid w:val="792D3B52"/>
    <w:rsid w:val="792D8034"/>
    <w:rsid w:val="792D83B4"/>
    <w:rsid w:val="792DC222"/>
    <w:rsid w:val="792DCA79"/>
    <w:rsid w:val="792DEDB9"/>
    <w:rsid w:val="792E08C5"/>
    <w:rsid w:val="792E24D7"/>
    <w:rsid w:val="792E44EF"/>
    <w:rsid w:val="792E75C0"/>
    <w:rsid w:val="792F46EE"/>
    <w:rsid w:val="792F492D"/>
    <w:rsid w:val="792FE8F7"/>
    <w:rsid w:val="79302BAF"/>
    <w:rsid w:val="79304E8D"/>
    <w:rsid w:val="79306FFB"/>
    <w:rsid w:val="79309585"/>
    <w:rsid w:val="7930EFA7"/>
    <w:rsid w:val="7930F060"/>
    <w:rsid w:val="79313FFE"/>
    <w:rsid w:val="79324A34"/>
    <w:rsid w:val="79326663"/>
    <w:rsid w:val="7932C69F"/>
    <w:rsid w:val="7932D4EA"/>
    <w:rsid w:val="79332C23"/>
    <w:rsid w:val="793368AD"/>
    <w:rsid w:val="7933CE14"/>
    <w:rsid w:val="79340DFA"/>
    <w:rsid w:val="79345A33"/>
    <w:rsid w:val="79346160"/>
    <w:rsid w:val="7934CA63"/>
    <w:rsid w:val="7934EB72"/>
    <w:rsid w:val="7934EF1A"/>
    <w:rsid w:val="7934F550"/>
    <w:rsid w:val="7935129E"/>
    <w:rsid w:val="79351EDC"/>
    <w:rsid w:val="7935C931"/>
    <w:rsid w:val="7935DF70"/>
    <w:rsid w:val="793650BB"/>
    <w:rsid w:val="79367F7C"/>
    <w:rsid w:val="7936C263"/>
    <w:rsid w:val="793752F3"/>
    <w:rsid w:val="793779CF"/>
    <w:rsid w:val="793781DC"/>
    <w:rsid w:val="7937AF8E"/>
    <w:rsid w:val="7937B5C6"/>
    <w:rsid w:val="79383092"/>
    <w:rsid w:val="793869DE"/>
    <w:rsid w:val="79389A82"/>
    <w:rsid w:val="79389E35"/>
    <w:rsid w:val="7938A86A"/>
    <w:rsid w:val="7938E407"/>
    <w:rsid w:val="79393814"/>
    <w:rsid w:val="79393D49"/>
    <w:rsid w:val="7939815A"/>
    <w:rsid w:val="7939A2D9"/>
    <w:rsid w:val="7939BDFC"/>
    <w:rsid w:val="7939F1A4"/>
    <w:rsid w:val="793A3F72"/>
    <w:rsid w:val="793A72C0"/>
    <w:rsid w:val="793A9E08"/>
    <w:rsid w:val="793AC43D"/>
    <w:rsid w:val="793AD1D6"/>
    <w:rsid w:val="793ADB77"/>
    <w:rsid w:val="793B5349"/>
    <w:rsid w:val="793BF2D3"/>
    <w:rsid w:val="793C06A7"/>
    <w:rsid w:val="793C0C18"/>
    <w:rsid w:val="793C1075"/>
    <w:rsid w:val="793C3F12"/>
    <w:rsid w:val="793CD33A"/>
    <w:rsid w:val="793CD9FD"/>
    <w:rsid w:val="793D35C0"/>
    <w:rsid w:val="793D402E"/>
    <w:rsid w:val="793D9814"/>
    <w:rsid w:val="793DA173"/>
    <w:rsid w:val="793DCB1A"/>
    <w:rsid w:val="793E0573"/>
    <w:rsid w:val="793EEE57"/>
    <w:rsid w:val="793FBF55"/>
    <w:rsid w:val="793FC81A"/>
    <w:rsid w:val="794043ED"/>
    <w:rsid w:val="79404D90"/>
    <w:rsid w:val="79411875"/>
    <w:rsid w:val="794145F0"/>
    <w:rsid w:val="7941516F"/>
    <w:rsid w:val="79415F75"/>
    <w:rsid w:val="7941A4A8"/>
    <w:rsid w:val="7941C554"/>
    <w:rsid w:val="7941D44A"/>
    <w:rsid w:val="7941E8D4"/>
    <w:rsid w:val="79421BF1"/>
    <w:rsid w:val="79423F02"/>
    <w:rsid w:val="79424E3C"/>
    <w:rsid w:val="79425DE7"/>
    <w:rsid w:val="7942B7BD"/>
    <w:rsid w:val="7942FF11"/>
    <w:rsid w:val="79430B03"/>
    <w:rsid w:val="794365E3"/>
    <w:rsid w:val="794442D5"/>
    <w:rsid w:val="7944620A"/>
    <w:rsid w:val="79447D42"/>
    <w:rsid w:val="79449206"/>
    <w:rsid w:val="7944C67C"/>
    <w:rsid w:val="7945B04B"/>
    <w:rsid w:val="7945B9F5"/>
    <w:rsid w:val="7945F36A"/>
    <w:rsid w:val="794611D9"/>
    <w:rsid w:val="794612DA"/>
    <w:rsid w:val="794638A9"/>
    <w:rsid w:val="794665E0"/>
    <w:rsid w:val="79466684"/>
    <w:rsid w:val="79466D21"/>
    <w:rsid w:val="79466FAB"/>
    <w:rsid w:val="7946B5A4"/>
    <w:rsid w:val="7946F6A9"/>
    <w:rsid w:val="79470107"/>
    <w:rsid w:val="79470B66"/>
    <w:rsid w:val="79471A51"/>
    <w:rsid w:val="79471E6D"/>
    <w:rsid w:val="794745F4"/>
    <w:rsid w:val="79475FE9"/>
    <w:rsid w:val="7947BA58"/>
    <w:rsid w:val="7947C6EB"/>
    <w:rsid w:val="7947DE2A"/>
    <w:rsid w:val="79480D91"/>
    <w:rsid w:val="7948DB70"/>
    <w:rsid w:val="7948F67B"/>
    <w:rsid w:val="794983D4"/>
    <w:rsid w:val="7949843E"/>
    <w:rsid w:val="79498B7B"/>
    <w:rsid w:val="7949F04D"/>
    <w:rsid w:val="794A5C21"/>
    <w:rsid w:val="794A60F5"/>
    <w:rsid w:val="794A6311"/>
    <w:rsid w:val="794AACEC"/>
    <w:rsid w:val="794AB1A2"/>
    <w:rsid w:val="794AC456"/>
    <w:rsid w:val="794AF745"/>
    <w:rsid w:val="794B3359"/>
    <w:rsid w:val="794B4597"/>
    <w:rsid w:val="794BD203"/>
    <w:rsid w:val="794BD80E"/>
    <w:rsid w:val="794BE759"/>
    <w:rsid w:val="794C3B05"/>
    <w:rsid w:val="794C4392"/>
    <w:rsid w:val="794CA3E4"/>
    <w:rsid w:val="794CB6CA"/>
    <w:rsid w:val="794D07E4"/>
    <w:rsid w:val="794D2C9F"/>
    <w:rsid w:val="794D3DC3"/>
    <w:rsid w:val="794DD22F"/>
    <w:rsid w:val="794DD966"/>
    <w:rsid w:val="794DDD5F"/>
    <w:rsid w:val="794DF624"/>
    <w:rsid w:val="794DFCD4"/>
    <w:rsid w:val="794E06AC"/>
    <w:rsid w:val="794E3488"/>
    <w:rsid w:val="794E354F"/>
    <w:rsid w:val="794E693A"/>
    <w:rsid w:val="794E968B"/>
    <w:rsid w:val="794EA285"/>
    <w:rsid w:val="794EDB84"/>
    <w:rsid w:val="794F1871"/>
    <w:rsid w:val="794F4C73"/>
    <w:rsid w:val="79502832"/>
    <w:rsid w:val="7950C6AA"/>
    <w:rsid w:val="7950DAFD"/>
    <w:rsid w:val="795151DA"/>
    <w:rsid w:val="7952696E"/>
    <w:rsid w:val="79529E13"/>
    <w:rsid w:val="7952FFCA"/>
    <w:rsid w:val="79536ED7"/>
    <w:rsid w:val="7953CCE0"/>
    <w:rsid w:val="7953D9BA"/>
    <w:rsid w:val="79541147"/>
    <w:rsid w:val="7954D553"/>
    <w:rsid w:val="7954EE38"/>
    <w:rsid w:val="795502E6"/>
    <w:rsid w:val="79551FE9"/>
    <w:rsid w:val="7955AF52"/>
    <w:rsid w:val="7955B328"/>
    <w:rsid w:val="7955C229"/>
    <w:rsid w:val="7955DA98"/>
    <w:rsid w:val="795606F8"/>
    <w:rsid w:val="79566461"/>
    <w:rsid w:val="7956AA0C"/>
    <w:rsid w:val="7956B722"/>
    <w:rsid w:val="7956D1F7"/>
    <w:rsid w:val="7957051E"/>
    <w:rsid w:val="79574EE4"/>
    <w:rsid w:val="7957892D"/>
    <w:rsid w:val="795790C6"/>
    <w:rsid w:val="7957C402"/>
    <w:rsid w:val="7957F222"/>
    <w:rsid w:val="79587BBD"/>
    <w:rsid w:val="7958ACA3"/>
    <w:rsid w:val="7958DFEF"/>
    <w:rsid w:val="7958F372"/>
    <w:rsid w:val="79592245"/>
    <w:rsid w:val="7959B211"/>
    <w:rsid w:val="7959BA14"/>
    <w:rsid w:val="7959C2B5"/>
    <w:rsid w:val="795A1EC7"/>
    <w:rsid w:val="795AA671"/>
    <w:rsid w:val="795B9A5C"/>
    <w:rsid w:val="795C00FD"/>
    <w:rsid w:val="795CA045"/>
    <w:rsid w:val="795CB0FB"/>
    <w:rsid w:val="795DDAC9"/>
    <w:rsid w:val="795DE214"/>
    <w:rsid w:val="795E1F16"/>
    <w:rsid w:val="79600671"/>
    <w:rsid w:val="79600EE8"/>
    <w:rsid w:val="79603E42"/>
    <w:rsid w:val="79609B35"/>
    <w:rsid w:val="7960A0CA"/>
    <w:rsid w:val="7960C2D6"/>
    <w:rsid w:val="7960FA25"/>
    <w:rsid w:val="79611B70"/>
    <w:rsid w:val="79611BBE"/>
    <w:rsid w:val="79619596"/>
    <w:rsid w:val="79619B5D"/>
    <w:rsid w:val="79619BBB"/>
    <w:rsid w:val="7961B325"/>
    <w:rsid w:val="7961C0F9"/>
    <w:rsid w:val="7961DCAC"/>
    <w:rsid w:val="79626690"/>
    <w:rsid w:val="79626B1A"/>
    <w:rsid w:val="796289CE"/>
    <w:rsid w:val="7962B8C7"/>
    <w:rsid w:val="79640950"/>
    <w:rsid w:val="79644A86"/>
    <w:rsid w:val="79645669"/>
    <w:rsid w:val="796461B0"/>
    <w:rsid w:val="7964CD95"/>
    <w:rsid w:val="796515CB"/>
    <w:rsid w:val="7965360D"/>
    <w:rsid w:val="7965DB5B"/>
    <w:rsid w:val="7965DC9C"/>
    <w:rsid w:val="7966AC4E"/>
    <w:rsid w:val="7966C7B4"/>
    <w:rsid w:val="7966DABA"/>
    <w:rsid w:val="79671BCD"/>
    <w:rsid w:val="796779CC"/>
    <w:rsid w:val="79679C22"/>
    <w:rsid w:val="7967B7D3"/>
    <w:rsid w:val="7967FAC9"/>
    <w:rsid w:val="79689C54"/>
    <w:rsid w:val="7968BF3A"/>
    <w:rsid w:val="7968D9A5"/>
    <w:rsid w:val="79692E09"/>
    <w:rsid w:val="79695FA3"/>
    <w:rsid w:val="7969EE9A"/>
    <w:rsid w:val="796A04A7"/>
    <w:rsid w:val="796A144B"/>
    <w:rsid w:val="796A861C"/>
    <w:rsid w:val="796A9628"/>
    <w:rsid w:val="796AB044"/>
    <w:rsid w:val="796AFFE0"/>
    <w:rsid w:val="796B201D"/>
    <w:rsid w:val="796B38A2"/>
    <w:rsid w:val="796B8382"/>
    <w:rsid w:val="796BDDBF"/>
    <w:rsid w:val="796BF390"/>
    <w:rsid w:val="796C6168"/>
    <w:rsid w:val="796C7012"/>
    <w:rsid w:val="796C80C3"/>
    <w:rsid w:val="796CB237"/>
    <w:rsid w:val="796CE360"/>
    <w:rsid w:val="796CFA4D"/>
    <w:rsid w:val="796EDE72"/>
    <w:rsid w:val="796F0A4F"/>
    <w:rsid w:val="796F273F"/>
    <w:rsid w:val="796F352D"/>
    <w:rsid w:val="796F783D"/>
    <w:rsid w:val="79703AED"/>
    <w:rsid w:val="79706114"/>
    <w:rsid w:val="7970AE1B"/>
    <w:rsid w:val="7970C0AE"/>
    <w:rsid w:val="797104C7"/>
    <w:rsid w:val="79712809"/>
    <w:rsid w:val="7971F37E"/>
    <w:rsid w:val="797237B0"/>
    <w:rsid w:val="79725C85"/>
    <w:rsid w:val="79727C84"/>
    <w:rsid w:val="797281EA"/>
    <w:rsid w:val="7972D263"/>
    <w:rsid w:val="79734F5F"/>
    <w:rsid w:val="79737A47"/>
    <w:rsid w:val="7973B7A4"/>
    <w:rsid w:val="79746406"/>
    <w:rsid w:val="79748D5C"/>
    <w:rsid w:val="797539A8"/>
    <w:rsid w:val="79756B3A"/>
    <w:rsid w:val="79757441"/>
    <w:rsid w:val="79763FD9"/>
    <w:rsid w:val="797685D5"/>
    <w:rsid w:val="7976B649"/>
    <w:rsid w:val="7976BB5B"/>
    <w:rsid w:val="7976BE3A"/>
    <w:rsid w:val="7976D538"/>
    <w:rsid w:val="7976E091"/>
    <w:rsid w:val="7976E58A"/>
    <w:rsid w:val="7977195A"/>
    <w:rsid w:val="79775843"/>
    <w:rsid w:val="79777E5E"/>
    <w:rsid w:val="79777FB3"/>
    <w:rsid w:val="7977D3E4"/>
    <w:rsid w:val="79781851"/>
    <w:rsid w:val="79781DB7"/>
    <w:rsid w:val="79782896"/>
    <w:rsid w:val="7978940A"/>
    <w:rsid w:val="7978ADA1"/>
    <w:rsid w:val="7978DD39"/>
    <w:rsid w:val="7978E8BB"/>
    <w:rsid w:val="7979341B"/>
    <w:rsid w:val="7979C7E6"/>
    <w:rsid w:val="797A4A9E"/>
    <w:rsid w:val="797A5C96"/>
    <w:rsid w:val="797ACF42"/>
    <w:rsid w:val="797B2614"/>
    <w:rsid w:val="797B8F05"/>
    <w:rsid w:val="797BDA12"/>
    <w:rsid w:val="797BE2A2"/>
    <w:rsid w:val="797BF431"/>
    <w:rsid w:val="797BFC5E"/>
    <w:rsid w:val="797C2D7D"/>
    <w:rsid w:val="797C3A46"/>
    <w:rsid w:val="797C47F3"/>
    <w:rsid w:val="797CDE02"/>
    <w:rsid w:val="797CE9C7"/>
    <w:rsid w:val="797D8041"/>
    <w:rsid w:val="797DA520"/>
    <w:rsid w:val="797E46F4"/>
    <w:rsid w:val="797E563E"/>
    <w:rsid w:val="797E6064"/>
    <w:rsid w:val="797E7147"/>
    <w:rsid w:val="797E740A"/>
    <w:rsid w:val="797E7EAC"/>
    <w:rsid w:val="797F457F"/>
    <w:rsid w:val="797F97B5"/>
    <w:rsid w:val="797FCE39"/>
    <w:rsid w:val="797FE775"/>
    <w:rsid w:val="79803EA5"/>
    <w:rsid w:val="7980457B"/>
    <w:rsid w:val="7980F03B"/>
    <w:rsid w:val="79819D9B"/>
    <w:rsid w:val="79820FB2"/>
    <w:rsid w:val="79825E31"/>
    <w:rsid w:val="7982C839"/>
    <w:rsid w:val="79833F2E"/>
    <w:rsid w:val="7983403E"/>
    <w:rsid w:val="79834A20"/>
    <w:rsid w:val="79837269"/>
    <w:rsid w:val="79837BFC"/>
    <w:rsid w:val="798394D5"/>
    <w:rsid w:val="798438EF"/>
    <w:rsid w:val="79843E0E"/>
    <w:rsid w:val="79845D16"/>
    <w:rsid w:val="79846A0E"/>
    <w:rsid w:val="7984FAE2"/>
    <w:rsid w:val="7984FD33"/>
    <w:rsid w:val="79853CCF"/>
    <w:rsid w:val="7985563F"/>
    <w:rsid w:val="7985A3EE"/>
    <w:rsid w:val="7985DD8C"/>
    <w:rsid w:val="79866D27"/>
    <w:rsid w:val="79867C40"/>
    <w:rsid w:val="79869A6A"/>
    <w:rsid w:val="7986D357"/>
    <w:rsid w:val="7986DF8A"/>
    <w:rsid w:val="7987099E"/>
    <w:rsid w:val="79871BA6"/>
    <w:rsid w:val="798728C2"/>
    <w:rsid w:val="79873FB1"/>
    <w:rsid w:val="798788B4"/>
    <w:rsid w:val="7987E3D4"/>
    <w:rsid w:val="79880DAC"/>
    <w:rsid w:val="798822F3"/>
    <w:rsid w:val="79884617"/>
    <w:rsid w:val="798888D0"/>
    <w:rsid w:val="7988E8C6"/>
    <w:rsid w:val="79892E3E"/>
    <w:rsid w:val="798964C0"/>
    <w:rsid w:val="7989AECE"/>
    <w:rsid w:val="7989FF14"/>
    <w:rsid w:val="798A5D70"/>
    <w:rsid w:val="798A5EEA"/>
    <w:rsid w:val="798AE0BE"/>
    <w:rsid w:val="798B1A07"/>
    <w:rsid w:val="798B1D12"/>
    <w:rsid w:val="798B3BC9"/>
    <w:rsid w:val="798BCC9A"/>
    <w:rsid w:val="798BCE67"/>
    <w:rsid w:val="798BEC1B"/>
    <w:rsid w:val="798C5272"/>
    <w:rsid w:val="798CAC12"/>
    <w:rsid w:val="798CB858"/>
    <w:rsid w:val="798CBB37"/>
    <w:rsid w:val="798CBFA2"/>
    <w:rsid w:val="798D0291"/>
    <w:rsid w:val="798D23DA"/>
    <w:rsid w:val="798D37CD"/>
    <w:rsid w:val="798D42C8"/>
    <w:rsid w:val="798D5ED7"/>
    <w:rsid w:val="798D7B98"/>
    <w:rsid w:val="798E08B7"/>
    <w:rsid w:val="798E0F16"/>
    <w:rsid w:val="798E7649"/>
    <w:rsid w:val="798E777A"/>
    <w:rsid w:val="798E8F1B"/>
    <w:rsid w:val="798EC090"/>
    <w:rsid w:val="798F3065"/>
    <w:rsid w:val="798F40B1"/>
    <w:rsid w:val="798FB688"/>
    <w:rsid w:val="798FC12E"/>
    <w:rsid w:val="798FFC40"/>
    <w:rsid w:val="79902D5E"/>
    <w:rsid w:val="799043A0"/>
    <w:rsid w:val="79904DF4"/>
    <w:rsid w:val="7990A732"/>
    <w:rsid w:val="79913013"/>
    <w:rsid w:val="7991B17F"/>
    <w:rsid w:val="7991C6EB"/>
    <w:rsid w:val="7991F87B"/>
    <w:rsid w:val="79924ADF"/>
    <w:rsid w:val="799253EC"/>
    <w:rsid w:val="79925F03"/>
    <w:rsid w:val="799287FA"/>
    <w:rsid w:val="79929EEF"/>
    <w:rsid w:val="799387DC"/>
    <w:rsid w:val="7993CD9B"/>
    <w:rsid w:val="7993E806"/>
    <w:rsid w:val="79945742"/>
    <w:rsid w:val="79946EAF"/>
    <w:rsid w:val="799493E1"/>
    <w:rsid w:val="7994E5D4"/>
    <w:rsid w:val="7994F4ED"/>
    <w:rsid w:val="7994F638"/>
    <w:rsid w:val="79953FC5"/>
    <w:rsid w:val="7995578E"/>
    <w:rsid w:val="79957508"/>
    <w:rsid w:val="7995939B"/>
    <w:rsid w:val="7995B8EF"/>
    <w:rsid w:val="7996712D"/>
    <w:rsid w:val="79972FB0"/>
    <w:rsid w:val="7997E293"/>
    <w:rsid w:val="79985C6F"/>
    <w:rsid w:val="79989FD3"/>
    <w:rsid w:val="7998DF89"/>
    <w:rsid w:val="79995E48"/>
    <w:rsid w:val="7999747E"/>
    <w:rsid w:val="7999F541"/>
    <w:rsid w:val="7999F98F"/>
    <w:rsid w:val="799A31DB"/>
    <w:rsid w:val="799A51F8"/>
    <w:rsid w:val="799B39E3"/>
    <w:rsid w:val="799B58A6"/>
    <w:rsid w:val="799B58C5"/>
    <w:rsid w:val="799B7A83"/>
    <w:rsid w:val="799B8E5D"/>
    <w:rsid w:val="799B9AEC"/>
    <w:rsid w:val="799BA95E"/>
    <w:rsid w:val="799BB56C"/>
    <w:rsid w:val="799BB5BD"/>
    <w:rsid w:val="799BDAEC"/>
    <w:rsid w:val="799BEA6D"/>
    <w:rsid w:val="799C6945"/>
    <w:rsid w:val="799CB1AB"/>
    <w:rsid w:val="799CC3E8"/>
    <w:rsid w:val="799CD830"/>
    <w:rsid w:val="799CFFF4"/>
    <w:rsid w:val="799D0E66"/>
    <w:rsid w:val="799D12AE"/>
    <w:rsid w:val="799D24F9"/>
    <w:rsid w:val="799D611B"/>
    <w:rsid w:val="799DF348"/>
    <w:rsid w:val="799E13C8"/>
    <w:rsid w:val="799E3C31"/>
    <w:rsid w:val="799E6D9A"/>
    <w:rsid w:val="799F1E22"/>
    <w:rsid w:val="799F4653"/>
    <w:rsid w:val="799F8890"/>
    <w:rsid w:val="799F9957"/>
    <w:rsid w:val="799FA6AC"/>
    <w:rsid w:val="799FF8AE"/>
    <w:rsid w:val="79A03CEC"/>
    <w:rsid w:val="79A06B55"/>
    <w:rsid w:val="79A0DD92"/>
    <w:rsid w:val="79A18454"/>
    <w:rsid w:val="79A2E599"/>
    <w:rsid w:val="79A31077"/>
    <w:rsid w:val="79A35276"/>
    <w:rsid w:val="79A3868E"/>
    <w:rsid w:val="79A3A764"/>
    <w:rsid w:val="79A41C49"/>
    <w:rsid w:val="79A5AC3C"/>
    <w:rsid w:val="79A5E698"/>
    <w:rsid w:val="79A5EEF7"/>
    <w:rsid w:val="79A60623"/>
    <w:rsid w:val="79A613F7"/>
    <w:rsid w:val="79A67350"/>
    <w:rsid w:val="79A6AE22"/>
    <w:rsid w:val="79A6DB2C"/>
    <w:rsid w:val="79A72737"/>
    <w:rsid w:val="79A744C4"/>
    <w:rsid w:val="79A74AB0"/>
    <w:rsid w:val="79A78A30"/>
    <w:rsid w:val="79A7A45E"/>
    <w:rsid w:val="79A7B66D"/>
    <w:rsid w:val="79A7C9F6"/>
    <w:rsid w:val="79A81A53"/>
    <w:rsid w:val="79A81D9F"/>
    <w:rsid w:val="79A836CA"/>
    <w:rsid w:val="79A8BC70"/>
    <w:rsid w:val="79A8BF55"/>
    <w:rsid w:val="79A8F402"/>
    <w:rsid w:val="79A93D2C"/>
    <w:rsid w:val="79A96098"/>
    <w:rsid w:val="79AA1A11"/>
    <w:rsid w:val="79AA264A"/>
    <w:rsid w:val="79AA87B9"/>
    <w:rsid w:val="79AAD0B4"/>
    <w:rsid w:val="79AB1AB6"/>
    <w:rsid w:val="79AB5715"/>
    <w:rsid w:val="79ABB1AC"/>
    <w:rsid w:val="79ABE531"/>
    <w:rsid w:val="79AC18FA"/>
    <w:rsid w:val="79AC267D"/>
    <w:rsid w:val="79AC45EE"/>
    <w:rsid w:val="79AC6F32"/>
    <w:rsid w:val="79AC77B4"/>
    <w:rsid w:val="79ACE1F4"/>
    <w:rsid w:val="79AD118B"/>
    <w:rsid w:val="79AD1A92"/>
    <w:rsid w:val="79ADA906"/>
    <w:rsid w:val="79ADAAC4"/>
    <w:rsid w:val="79AE2B9B"/>
    <w:rsid w:val="79AED549"/>
    <w:rsid w:val="79AEE01B"/>
    <w:rsid w:val="79AEE6FB"/>
    <w:rsid w:val="79AF2961"/>
    <w:rsid w:val="79AF4E72"/>
    <w:rsid w:val="79AFFB74"/>
    <w:rsid w:val="79B05F88"/>
    <w:rsid w:val="79B06BF5"/>
    <w:rsid w:val="79B094CE"/>
    <w:rsid w:val="79B116C3"/>
    <w:rsid w:val="79B13186"/>
    <w:rsid w:val="79B1AC03"/>
    <w:rsid w:val="79B1B3AD"/>
    <w:rsid w:val="79B1F101"/>
    <w:rsid w:val="79B250C6"/>
    <w:rsid w:val="79B2BB7A"/>
    <w:rsid w:val="79B3130C"/>
    <w:rsid w:val="79B381D2"/>
    <w:rsid w:val="79B3972B"/>
    <w:rsid w:val="79B3C4D5"/>
    <w:rsid w:val="79B3D39A"/>
    <w:rsid w:val="79B40105"/>
    <w:rsid w:val="79B4059C"/>
    <w:rsid w:val="79B412F4"/>
    <w:rsid w:val="79B50571"/>
    <w:rsid w:val="79B50B48"/>
    <w:rsid w:val="79B5634F"/>
    <w:rsid w:val="79B5888B"/>
    <w:rsid w:val="79B5AC97"/>
    <w:rsid w:val="79B63021"/>
    <w:rsid w:val="79B63DFC"/>
    <w:rsid w:val="79B68905"/>
    <w:rsid w:val="79B6B59F"/>
    <w:rsid w:val="79B6E4EB"/>
    <w:rsid w:val="79B6E62D"/>
    <w:rsid w:val="79B6E9FF"/>
    <w:rsid w:val="79B77FBB"/>
    <w:rsid w:val="79B814D8"/>
    <w:rsid w:val="79B81A7C"/>
    <w:rsid w:val="79B87CCD"/>
    <w:rsid w:val="79B8A069"/>
    <w:rsid w:val="79B8C00B"/>
    <w:rsid w:val="79B90BA8"/>
    <w:rsid w:val="79B967A7"/>
    <w:rsid w:val="79B97AE0"/>
    <w:rsid w:val="79B98109"/>
    <w:rsid w:val="79B9E8FC"/>
    <w:rsid w:val="79BA6836"/>
    <w:rsid w:val="79BA9E33"/>
    <w:rsid w:val="79BB003B"/>
    <w:rsid w:val="79BB2C8A"/>
    <w:rsid w:val="79BC0A3F"/>
    <w:rsid w:val="79BCA91B"/>
    <w:rsid w:val="79BCED52"/>
    <w:rsid w:val="79BD76AC"/>
    <w:rsid w:val="79BDD36A"/>
    <w:rsid w:val="79BE0261"/>
    <w:rsid w:val="79BE14BE"/>
    <w:rsid w:val="79BE63B1"/>
    <w:rsid w:val="79BFD89C"/>
    <w:rsid w:val="79C0273D"/>
    <w:rsid w:val="79C07879"/>
    <w:rsid w:val="79C0A2B2"/>
    <w:rsid w:val="79C0B36E"/>
    <w:rsid w:val="79C15C0B"/>
    <w:rsid w:val="79C178BC"/>
    <w:rsid w:val="79C196C1"/>
    <w:rsid w:val="79C1E3A8"/>
    <w:rsid w:val="79C209AD"/>
    <w:rsid w:val="79C21E71"/>
    <w:rsid w:val="79C238F7"/>
    <w:rsid w:val="79C2446F"/>
    <w:rsid w:val="79C25D35"/>
    <w:rsid w:val="79C284BF"/>
    <w:rsid w:val="79C2C583"/>
    <w:rsid w:val="79C2CFED"/>
    <w:rsid w:val="79C342AC"/>
    <w:rsid w:val="79C354A4"/>
    <w:rsid w:val="79C38E99"/>
    <w:rsid w:val="79C3C485"/>
    <w:rsid w:val="79C3E5E9"/>
    <w:rsid w:val="79C3EFFD"/>
    <w:rsid w:val="79C3F4B6"/>
    <w:rsid w:val="79C40C9C"/>
    <w:rsid w:val="79C430E7"/>
    <w:rsid w:val="79C44221"/>
    <w:rsid w:val="79C49B2C"/>
    <w:rsid w:val="79C49E9E"/>
    <w:rsid w:val="79C5AE08"/>
    <w:rsid w:val="79C5B06E"/>
    <w:rsid w:val="79C5F3B6"/>
    <w:rsid w:val="79C62692"/>
    <w:rsid w:val="79C63DDA"/>
    <w:rsid w:val="79C782B1"/>
    <w:rsid w:val="79C7A9B6"/>
    <w:rsid w:val="79C84459"/>
    <w:rsid w:val="79C857DC"/>
    <w:rsid w:val="79C87465"/>
    <w:rsid w:val="79C8938F"/>
    <w:rsid w:val="79C8A9B0"/>
    <w:rsid w:val="79C8F55D"/>
    <w:rsid w:val="79C9543E"/>
    <w:rsid w:val="79C96838"/>
    <w:rsid w:val="79C97FF0"/>
    <w:rsid w:val="79C9FAE1"/>
    <w:rsid w:val="79CA99C9"/>
    <w:rsid w:val="79CACFFF"/>
    <w:rsid w:val="79CB6684"/>
    <w:rsid w:val="79CB6CDB"/>
    <w:rsid w:val="79CB90CE"/>
    <w:rsid w:val="79CBBE56"/>
    <w:rsid w:val="79CBD302"/>
    <w:rsid w:val="79CC05E9"/>
    <w:rsid w:val="79CCA842"/>
    <w:rsid w:val="79CD6D9F"/>
    <w:rsid w:val="79CD824C"/>
    <w:rsid w:val="79CD9F85"/>
    <w:rsid w:val="79CE4202"/>
    <w:rsid w:val="79CE7611"/>
    <w:rsid w:val="79CE8437"/>
    <w:rsid w:val="79CEA3ED"/>
    <w:rsid w:val="79CF7C4D"/>
    <w:rsid w:val="79D0922D"/>
    <w:rsid w:val="79D0AAA9"/>
    <w:rsid w:val="79D0D3B4"/>
    <w:rsid w:val="79D0DF72"/>
    <w:rsid w:val="79D0E252"/>
    <w:rsid w:val="79D133CC"/>
    <w:rsid w:val="79D15842"/>
    <w:rsid w:val="79D1D672"/>
    <w:rsid w:val="79D20B85"/>
    <w:rsid w:val="79D2ABCF"/>
    <w:rsid w:val="79D370D6"/>
    <w:rsid w:val="79D3B57E"/>
    <w:rsid w:val="79D43722"/>
    <w:rsid w:val="79D45333"/>
    <w:rsid w:val="79D4D14B"/>
    <w:rsid w:val="79D56DC0"/>
    <w:rsid w:val="79D57245"/>
    <w:rsid w:val="79D59DFA"/>
    <w:rsid w:val="79D5A30A"/>
    <w:rsid w:val="79D5B094"/>
    <w:rsid w:val="79D5FE9B"/>
    <w:rsid w:val="79D61EEE"/>
    <w:rsid w:val="79D633C8"/>
    <w:rsid w:val="79D69A89"/>
    <w:rsid w:val="79D704CB"/>
    <w:rsid w:val="79D71C35"/>
    <w:rsid w:val="79D79F04"/>
    <w:rsid w:val="79D7CB29"/>
    <w:rsid w:val="79D809DC"/>
    <w:rsid w:val="79D85738"/>
    <w:rsid w:val="79D8A956"/>
    <w:rsid w:val="79D8B6AB"/>
    <w:rsid w:val="79D8DB19"/>
    <w:rsid w:val="79D8DB87"/>
    <w:rsid w:val="79D906FB"/>
    <w:rsid w:val="79D90F17"/>
    <w:rsid w:val="79D94AE2"/>
    <w:rsid w:val="79D94EAB"/>
    <w:rsid w:val="79D9E958"/>
    <w:rsid w:val="79DA1812"/>
    <w:rsid w:val="79DA3639"/>
    <w:rsid w:val="79DA5648"/>
    <w:rsid w:val="79DA815A"/>
    <w:rsid w:val="79DAA30B"/>
    <w:rsid w:val="79DABD97"/>
    <w:rsid w:val="79DAECFE"/>
    <w:rsid w:val="79DB5A91"/>
    <w:rsid w:val="79DB7D93"/>
    <w:rsid w:val="79DB9764"/>
    <w:rsid w:val="79DBC477"/>
    <w:rsid w:val="79DBEFD9"/>
    <w:rsid w:val="79DC15BD"/>
    <w:rsid w:val="79DC69EA"/>
    <w:rsid w:val="79DCC44A"/>
    <w:rsid w:val="79DCE49A"/>
    <w:rsid w:val="79DD05D9"/>
    <w:rsid w:val="79DD1CCF"/>
    <w:rsid w:val="79DD9CD0"/>
    <w:rsid w:val="79DDB1CF"/>
    <w:rsid w:val="79DDE283"/>
    <w:rsid w:val="79DE3280"/>
    <w:rsid w:val="79DE3ECD"/>
    <w:rsid w:val="79DEC469"/>
    <w:rsid w:val="79DF60B2"/>
    <w:rsid w:val="79DF9DF4"/>
    <w:rsid w:val="79E0408D"/>
    <w:rsid w:val="79E0470C"/>
    <w:rsid w:val="79E064A1"/>
    <w:rsid w:val="79E0C26B"/>
    <w:rsid w:val="79E18F92"/>
    <w:rsid w:val="79E1B82E"/>
    <w:rsid w:val="79E1CC3C"/>
    <w:rsid w:val="79E1D180"/>
    <w:rsid w:val="79E1EC86"/>
    <w:rsid w:val="79E1EEDE"/>
    <w:rsid w:val="79E2157A"/>
    <w:rsid w:val="79E2337A"/>
    <w:rsid w:val="79E25708"/>
    <w:rsid w:val="79E29A05"/>
    <w:rsid w:val="79E2FD01"/>
    <w:rsid w:val="79E316BE"/>
    <w:rsid w:val="79E32005"/>
    <w:rsid w:val="79E417C6"/>
    <w:rsid w:val="79E48D82"/>
    <w:rsid w:val="79E4E16C"/>
    <w:rsid w:val="79E569DE"/>
    <w:rsid w:val="79E59101"/>
    <w:rsid w:val="79E5A802"/>
    <w:rsid w:val="79E5FD4A"/>
    <w:rsid w:val="79E6626E"/>
    <w:rsid w:val="79E671CE"/>
    <w:rsid w:val="79E6C510"/>
    <w:rsid w:val="79E6DDA1"/>
    <w:rsid w:val="79E6E5C2"/>
    <w:rsid w:val="79E6E9E3"/>
    <w:rsid w:val="79E746BE"/>
    <w:rsid w:val="79E76886"/>
    <w:rsid w:val="79E79D7B"/>
    <w:rsid w:val="79E7B4D8"/>
    <w:rsid w:val="79E7B7A9"/>
    <w:rsid w:val="79E7E435"/>
    <w:rsid w:val="79E8157C"/>
    <w:rsid w:val="79E8B354"/>
    <w:rsid w:val="79E8B8F6"/>
    <w:rsid w:val="79E8CC49"/>
    <w:rsid w:val="79E8F6B1"/>
    <w:rsid w:val="79E901F7"/>
    <w:rsid w:val="79E979E5"/>
    <w:rsid w:val="79EA2017"/>
    <w:rsid w:val="79EA7791"/>
    <w:rsid w:val="79EA975B"/>
    <w:rsid w:val="79EAB8EB"/>
    <w:rsid w:val="79EAFD3F"/>
    <w:rsid w:val="79EAFEBB"/>
    <w:rsid w:val="79EB3197"/>
    <w:rsid w:val="79EB7B85"/>
    <w:rsid w:val="79EB8273"/>
    <w:rsid w:val="79EBA925"/>
    <w:rsid w:val="79EC0447"/>
    <w:rsid w:val="79EC772D"/>
    <w:rsid w:val="79ECCAF7"/>
    <w:rsid w:val="79ECEA71"/>
    <w:rsid w:val="79ED3599"/>
    <w:rsid w:val="79ED8F96"/>
    <w:rsid w:val="79EDFC5E"/>
    <w:rsid w:val="79EE2725"/>
    <w:rsid w:val="79EF3696"/>
    <w:rsid w:val="79EF9E87"/>
    <w:rsid w:val="79EFC140"/>
    <w:rsid w:val="79EFF614"/>
    <w:rsid w:val="79F05D3C"/>
    <w:rsid w:val="79F0720F"/>
    <w:rsid w:val="79F0B946"/>
    <w:rsid w:val="79F1A118"/>
    <w:rsid w:val="79F1ADE8"/>
    <w:rsid w:val="79F1F64B"/>
    <w:rsid w:val="79F248B4"/>
    <w:rsid w:val="79F25CD0"/>
    <w:rsid w:val="79F316A4"/>
    <w:rsid w:val="79F38F3F"/>
    <w:rsid w:val="79F3BFA6"/>
    <w:rsid w:val="79F40BF9"/>
    <w:rsid w:val="79F42134"/>
    <w:rsid w:val="79F44DEC"/>
    <w:rsid w:val="79F45C76"/>
    <w:rsid w:val="79F47E96"/>
    <w:rsid w:val="79F4B4F2"/>
    <w:rsid w:val="79F52240"/>
    <w:rsid w:val="79F5C0AC"/>
    <w:rsid w:val="79F6351E"/>
    <w:rsid w:val="79F6453E"/>
    <w:rsid w:val="79F7741F"/>
    <w:rsid w:val="79F88CCD"/>
    <w:rsid w:val="79F96A50"/>
    <w:rsid w:val="79F96DC6"/>
    <w:rsid w:val="79F96E9C"/>
    <w:rsid w:val="79F97298"/>
    <w:rsid w:val="79F98709"/>
    <w:rsid w:val="79F9D31D"/>
    <w:rsid w:val="79FA02FC"/>
    <w:rsid w:val="79FA0C2B"/>
    <w:rsid w:val="79FA5634"/>
    <w:rsid w:val="79FA8E5A"/>
    <w:rsid w:val="79FAA778"/>
    <w:rsid w:val="79FAB8E3"/>
    <w:rsid w:val="79FACE2D"/>
    <w:rsid w:val="79FAF6A7"/>
    <w:rsid w:val="79FB46E8"/>
    <w:rsid w:val="79FB61AD"/>
    <w:rsid w:val="79FBC051"/>
    <w:rsid w:val="79FBD911"/>
    <w:rsid w:val="79FC05B1"/>
    <w:rsid w:val="79FC168F"/>
    <w:rsid w:val="79FCCD3D"/>
    <w:rsid w:val="79FD1E94"/>
    <w:rsid w:val="79FD6AD1"/>
    <w:rsid w:val="79FE4F77"/>
    <w:rsid w:val="79FE5782"/>
    <w:rsid w:val="79FEAAD7"/>
    <w:rsid w:val="79FECD79"/>
    <w:rsid w:val="79FF009B"/>
    <w:rsid w:val="7A002738"/>
    <w:rsid w:val="7A00349C"/>
    <w:rsid w:val="7A003659"/>
    <w:rsid w:val="7A004289"/>
    <w:rsid w:val="7A00AAD1"/>
    <w:rsid w:val="7A00BFFF"/>
    <w:rsid w:val="7A0150BE"/>
    <w:rsid w:val="7A01D994"/>
    <w:rsid w:val="7A02051C"/>
    <w:rsid w:val="7A028377"/>
    <w:rsid w:val="7A02B6C4"/>
    <w:rsid w:val="7A03937D"/>
    <w:rsid w:val="7A03C76C"/>
    <w:rsid w:val="7A03C92E"/>
    <w:rsid w:val="7A04245F"/>
    <w:rsid w:val="7A043B83"/>
    <w:rsid w:val="7A0544DB"/>
    <w:rsid w:val="7A05673F"/>
    <w:rsid w:val="7A061CCF"/>
    <w:rsid w:val="7A065F55"/>
    <w:rsid w:val="7A0679A7"/>
    <w:rsid w:val="7A06DE50"/>
    <w:rsid w:val="7A079746"/>
    <w:rsid w:val="7A07C2A6"/>
    <w:rsid w:val="7A07FF35"/>
    <w:rsid w:val="7A081402"/>
    <w:rsid w:val="7A081E58"/>
    <w:rsid w:val="7A087053"/>
    <w:rsid w:val="7A0873F3"/>
    <w:rsid w:val="7A08C18F"/>
    <w:rsid w:val="7A09585E"/>
    <w:rsid w:val="7A09718D"/>
    <w:rsid w:val="7A0973F7"/>
    <w:rsid w:val="7A09C441"/>
    <w:rsid w:val="7A0A6710"/>
    <w:rsid w:val="7A0A757B"/>
    <w:rsid w:val="7A0AA3E1"/>
    <w:rsid w:val="7A0B65F2"/>
    <w:rsid w:val="7A0B6800"/>
    <w:rsid w:val="7A0BF617"/>
    <w:rsid w:val="7A0C105C"/>
    <w:rsid w:val="7A0C29B3"/>
    <w:rsid w:val="7A0C756B"/>
    <w:rsid w:val="7A0CDE0E"/>
    <w:rsid w:val="7A0D5DA5"/>
    <w:rsid w:val="7A0D6AF2"/>
    <w:rsid w:val="7A0D818F"/>
    <w:rsid w:val="7A0E53E1"/>
    <w:rsid w:val="7A0ECB1A"/>
    <w:rsid w:val="7A0F06F2"/>
    <w:rsid w:val="7A0F4C55"/>
    <w:rsid w:val="7A0F4F34"/>
    <w:rsid w:val="7A0F59C5"/>
    <w:rsid w:val="7A10215C"/>
    <w:rsid w:val="7A102BBD"/>
    <w:rsid w:val="7A1047C4"/>
    <w:rsid w:val="7A1069F9"/>
    <w:rsid w:val="7A10BE7A"/>
    <w:rsid w:val="7A10CE36"/>
    <w:rsid w:val="7A10D3DA"/>
    <w:rsid w:val="7A10F65E"/>
    <w:rsid w:val="7A1147D0"/>
    <w:rsid w:val="7A11A36B"/>
    <w:rsid w:val="7A12007F"/>
    <w:rsid w:val="7A122ED2"/>
    <w:rsid w:val="7A127568"/>
    <w:rsid w:val="7A1284DF"/>
    <w:rsid w:val="7A12E1EA"/>
    <w:rsid w:val="7A12E2C7"/>
    <w:rsid w:val="7A12EBF8"/>
    <w:rsid w:val="7A13D844"/>
    <w:rsid w:val="7A144E79"/>
    <w:rsid w:val="7A146487"/>
    <w:rsid w:val="7A1489F5"/>
    <w:rsid w:val="7A14A495"/>
    <w:rsid w:val="7A14BAEC"/>
    <w:rsid w:val="7A14D184"/>
    <w:rsid w:val="7A14EC76"/>
    <w:rsid w:val="7A15194C"/>
    <w:rsid w:val="7A15356B"/>
    <w:rsid w:val="7A155466"/>
    <w:rsid w:val="7A15611D"/>
    <w:rsid w:val="7A160627"/>
    <w:rsid w:val="7A163F58"/>
    <w:rsid w:val="7A168577"/>
    <w:rsid w:val="7A168869"/>
    <w:rsid w:val="7A16BF57"/>
    <w:rsid w:val="7A16F2A7"/>
    <w:rsid w:val="7A173D14"/>
    <w:rsid w:val="7A177FDA"/>
    <w:rsid w:val="7A1790E4"/>
    <w:rsid w:val="7A17B00F"/>
    <w:rsid w:val="7A17C652"/>
    <w:rsid w:val="7A180D8B"/>
    <w:rsid w:val="7A181D72"/>
    <w:rsid w:val="7A1866E9"/>
    <w:rsid w:val="7A18F030"/>
    <w:rsid w:val="7A196CE1"/>
    <w:rsid w:val="7A19775E"/>
    <w:rsid w:val="7A19CF47"/>
    <w:rsid w:val="7A19E0C8"/>
    <w:rsid w:val="7A19EF7F"/>
    <w:rsid w:val="7A1A0370"/>
    <w:rsid w:val="7A1A3AB4"/>
    <w:rsid w:val="7A1A4BFE"/>
    <w:rsid w:val="7A1A6CF0"/>
    <w:rsid w:val="7A1AB802"/>
    <w:rsid w:val="7A1B5A97"/>
    <w:rsid w:val="7A1B6D2B"/>
    <w:rsid w:val="7A1BB4FF"/>
    <w:rsid w:val="7A1BE9CC"/>
    <w:rsid w:val="7A1C62DB"/>
    <w:rsid w:val="7A1C9B82"/>
    <w:rsid w:val="7A1CED36"/>
    <w:rsid w:val="7A1CFADB"/>
    <w:rsid w:val="7A1D4D54"/>
    <w:rsid w:val="7A1D52F6"/>
    <w:rsid w:val="7A1D6194"/>
    <w:rsid w:val="7A1D6604"/>
    <w:rsid w:val="7A1DEABB"/>
    <w:rsid w:val="7A1E5293"/>
    <w:rsid w:val="7A1E6741"/>
    <w:rsid w:val="7A1E6D7A"/>
    <w:rsid w:val="7A1E73EC"/>
    <w:rsid w:val="7A1ED48E"/>
    <w:rsid w:val="7A1F344B"/>
    <w:rsid w:val="7A1FAF2C"/>
    <w:rsid w:val="7A1FC95B"/>
    <w:rsid w:val="7A20972C"/>
    <w:rsid w:val="7A20F969"/>
    <w:rsid w:val="7A210009"/>
    <w:rsid w:val="7A21AF79"/>
    <w:rsid w:val="7A21CD23"/>
    <w:rsid w:val="7A21EA2A"/>
    <w:rsid w:val="7A2264F4"/>
    <w:rsid w:val="7A22B2B1"/>
    <w:rsid w:val="7A22D332"/>
    <w:rsid w:val="7A2305D8"/>
    <w:rsid w:val="7A234AB0"/>
    <w:rsid w:val="7A234BEC"/>
    <w:rsid w:val="7A235444"/>
    <w:rsid w:val="7A23C531"/>
    <w:rsid w:val="7A2418FC"/>
    <w:rsid w:val="7A243425"/>
    <w:rsid w:val="7A2458E7"/>
    <w:rsid w:val="7A246221"/>
    <w:rsid w:val="7A24869C"/>
    <w:rsid w:val="7A25312A"/>
    <w:rsid w:val="7A25C3D1"/>
    <w:rsid w:val="7A25E7F8"/>
    <w:rsid w:val="7A25EC2A"/>
    <w:rsid w:val="7A2621A1"/>
    <w:rsid w:val="7A264081"/>
    <w:rsid w:val="7A26A810"/>
    <w:rsid w:val="7A26B2CD"/>
    <w:rsid w:val="7A27062C"/>
    <w:rsid w:val="7A270AF4"/>
    <w:rsid w:val="7A2764B7"/>
    <w:rsid w:val="7A278C0E"/>
    <w:rsid w:val="7A27B624"/>
    <w:rsid w:val="7A27E5DA"/>
    <w:rsid w:val="7A27FEBA"/>
    <w:rsid w:val="7A284C1B"/>
    <w:rsid w:val="7A287FF4"/>
    <w:rsid w:val="7A28828E"/>
    <w:rsid w:val="7A28B583"/>
    <w:rsid w:val="7A28FC29"/>
    <w:rsid w:val="7A292121"/>
    <w:rsid w:val="7A292E99"/>
    <w:rsid w:val="7A294B85"/>
    <w:rsid w:val="7A29654B"/>
    <w:rsid w:val="7A296B75"/>
    <w:rsid w:val="7A298539"/>
    <w:rsid w:val="7A299566"/>
    <w:rsid w:val="7A29C6AA"/>
    <w:rsid w:val="7A29C7A0"/>
    <w:rsid w:val="7A29D585"/>
    <w:rsid w:val="7A29DA88"/>
    <w:rsid w:val="7A2A915D"/>
    <w:rsid w:val="7A2A91A1"/>
    <w:rsid w:val="7A2A9E8E"/>
    <w:rsid w:val="7A2B5510"/>
    <w:rsid w:val="7A2B732F"/>
    <w:rsid w:val="7A2C1BF5"/>
    <w:rsid w:val="7A2C4139"/>
    <w:rsid w:val="7A2CFDB4"/>
    <w:rsid w:val="7A2D02CF"/>
    <w:rsid w:val="7A2D27A3"/>
    <w:rsid w:val="7A2DB00E"/>
    <w:rsid w:val="7A2DCE1E"/>
    <w:rsid w:val="7A2DF3D7"/>
    <w:rsid w:val="7A2E0F76"/>
    <w:rsid w:val="7A2E1B14"/>
    <w:rsid w:val="7A2E2764"/>
    <w:rsid w:val="7A2EAECD"/>
    <w:rsid w:val="7A2EF64E"/>
    <w:rsid w:val="7A2F1766"/>
    <w:rsid w:val="7A2F3316"/>
    <w:rsid w:val="7A2F92EC"/>
    <w:rsid w:val="7A2FC614"/>
    <w:rsid w:val="7A2FD7D1"/>
    <w:rsid w:val="7A2FF5BF"/>
    <w:rsid w:val="7A300631"/>
    <w:rsid w:val="7A30118B"/>
    <w:rsid w:val="7A30476A"/>
    <w:rsid w:val="7A3077B1"/>
    <w:rsid w:val="7A30930E"/>
    <w:rsid w:val="7A30AE0E"/>
    <w:rsid w:val="7A30AEC1"/>
    <w:rsid w:val="7A30CC63"/>
    <w:rsid w:val="7A31047F"/>
    <w:rsid w:val="7A311EF1"/>
    <w:rsid w:val="7A314DEC"/>
    <w:rsid w:val="7A31B5EE"/>
    <w:rsid w:val="7A31DD64"/>
    <w:rsid w:val="7A321A72"/>
    <w:rsid w:val="7A3225AA"/>
    <w:rsid w:val="7A322930"/>
    <w:rsid w:val="7A32918C"/>
    <w:rsid w:val="7A32B0B8"/>
    <w:rsid w:val="7A32B0FF"/>
    <w:rsid w:val="7A3326B2"/>
    <w:rsid w:val="7A33559C"/>
    <w:rsid w:val="7A33662D"/>
    <w:rsid w:val="7A33C869"/>
    <w:rsid w:val="7A34140A"/>
    <w:rsid w:val="7A34590C"/>
    <w:rsid w:val="7A348428"/>
    <w:rsid w:val="7A34954A"/>
    <w:rsid w:val="7A34C34C"/>
    <w:rsid w:val="7A34CD41"/>
    <w:rsid w:val="7A34E90C"/>
    <w:rsid w:val="7A351DA8"/>
    <w:rsid w:val="7A35688F"/>
    <w:rsid w:val="7A3584EF"/>
    <w:rsid w:val="7A35BF6B"/>
    <w:rsid w:val="7A35C162"/>
    <w:rsid w:val="7A362B31"/>
    <w:rsid w:val="7A367B6A"/>
    <w:rsid w:val="7A368D70"/>
    <w:rsid w:val="7A369DE1"/>
    <w:rsid w:val="7A36C005"/>
    <w:rsid w:val="7A371782"/>
    <w:rsid w:val="7A3719A1"/>
    <w:rsid w:val="7A371C92"/>
    <w:rsid w:val="7A372FE6"/>
    <w:rsid w:val="7A375FE8"/>
    <w:rsid w:val="7A381746"/>
    <w:rsid w:val="7A3850B8"/>
    <w:rsid w:val="7A38825D"/>
    <w:rsid w:val="7A389585"/>
    <w:rsid w:val="7A38A642"/>
    <w:rsid w:val="7A38E9A6"/>
    <w:rsid w:val="7A390CFD"/>
    <w:rsid w:val="7A39AD9F"/>
    <w:rsid w:val="7A39C72E"/>
    <w:rsid w:val="7A39FA02"/>
    <w:rsid w:val="7A3A5C8F"/>
    <w:rsid w:val="7A3A8D42"/>
    <w:rsid w:val="7A3A9864"/>
    <w:rsid w:val="7A3AD283"/>
    <w:rsid w:val="7A3AFE03"/>
    <w:rsid w:val="7A3AFE5A"/>
    <w:rsid w:val="7A3B30DE"/>
    <w:rsid w:val="7A3BB273"/>
    <w:rsid w:val="7A3BD0A4"/>
    <w:rsid w:val="7A3C069F"/>
    <w:rsid w:val="7A3C3965"/>
    <w:rsid w:val="7A3C41D1"/>
    <w:rsid w:val="7A3C5912"/>
    <w:rsid w:val="7A3C5D6C"/>
    <w:rsid w:val="7A3C718D"/>
    <w:rsid w:val="7A3C809E"/>
    <w:rsid w:val="7A3C8264"/>
    <w:rsid w:val="7A3CB991"/>
    <w:rsid w:val="7A3CED5B"/>
    <w:rsid w:val="7A3D4BBE"/>
    <w:rsid w:val="7A3DA15E"/>
    <w:rsid w:val="7A3DE8AF"/>
    <w:rsid w:val="7A3E0A7D"/>
    <w:rsid w:val="7A3E27EC"/>
    <w:rsid w:val="7A3EAC7C"/>
    <w:rsid w:val="7A3EADE8"/>
    <w:rsid w:val="7A3EBA31"/>
    <w:rsid w:val="7A3EBF00"/>
    <w:rsid w:val="7A3EF51A"/>
    <w:rsid w:val="7A3F250F"/>
    <w:rsid w:val="7A3F4474"/>
    <w:rsid w:val="7A3F771A"/>
    <w:rsid w:val="7A3FC53B"/>
    <w:rsid w:val="7A3FFCC7"/>
    <w:rsid w:val="7A406912"/>
    <w:rsid w:val="7A407577"/>
    <w:rsid w:val="7A40A199"/>
    <w:rsid w:val="7A40AF80"/>
    <w:rsid w:val="7A40C048"/>
    <w:rsid w:val="7A40C9F2"/>
    <w:rsid w:val="7A41B371"/>
    <w:rsid w:val="7A4232E7"/>
    <w:rsid w:val="7A427A44"/>
    <w:rsid w:val="7A428520"/>
    <w:rsid w:val="7A42CCCB"/>
    <w:rsid w:val="7A42FA7B"/>
    <w:rsid w:val="7A430608"/>
    <w:rsid w:val="7A434772"/>
    <w:rsid w:val="7A438CEE"/>
    <w:rsid w:val="7A43C5FA"/>
    <w:rsid w:val="7A43DBD1"/>
    <w:rsid w:val="7A441128"/>
    <w:rsid w:val="7A44521F"/>
    <w:rsid w:val="7A4459DB"/>
    <w:rsid w:val="7A447F5D"/>
    <w:rsid w:val="7A44AF64"/>
    <w:rsid w:val="7A450AA2"/>
    <w:rsid w:val="7A45112E"/>
    <w:rsid w:val="7A452758"/>
    <w:rsid w:val="7A4574D5"/>
    <w:rsid w:val="7A458293"/>
    <w:rsid w:val="7A458B5B"/>
    <w:rsid w:val="7A45B0A8"/>
    <w:rsid w:val="7A45DF44"/>
    <w:rsid w:val="7A45FF04"/>
    <w:rsid w:val="7A464688"/>
    <w:rsid w:val="7A46A3FF"/>
    <w:rsid w:val="7A46E28A"/>
    <w:rsid w:val="7A478A80"/>
    <w:rsid w:val="7A47926D"/>
    <w:rsid w:val="7A488ABC"/>
    <w:rsid w:val="7A48B8D4"/>
    <w:rsid w:val="7A48BC03"/>
    <w:rsid w:val="7A48C3A4"/>
    <w:rsid w:val="7A48C855"/>
    <w:rsid w:val="7A48FAE2"/>
    <w:rsid w:val="7A4922F2"/>
    <w:rsid w:val="7A4932E8"/>
    <w:rsid w:val="7A494D09"/>
    <w:rsid w:val="7A4972BC"/>
    <w:rsid w:val="7A497BA7"/>
    <w:rsid w:val="7A49DBAE"/>
    <w:rsid w:val="7A4A2C3B"/>
    <w:rsid w:val="7A4ABF56"/>
    <w:rsid w:val="7A4B0AB7"/>
    <w:rsid w:val="7A4BE072"/>
    <w:rsid w:val="7A4C3800"/>
    <w:rsid w:val="7A4C9285"/>
    <w:rsid w:val="7A4CFA48"/>
    <w:rsid w:val="7A4D1740"/>
    <w:rsid w:val="7A4D20A8"/>
    <w:rsid w:val="7A4D2106"/>
    <w:rsid w:val="7A4D3651"/>
    <w:rsid w:val="7A4D39A3"/>
    <w:rsid w:val="7A4D6955"/>
    <w:rsid w:val="7A4D7529"/>
    <w:rsid w:val="7A4DC33F"/>
    <w:rsid w:val="7A4DD0DD"/>
    <w:rsid w:val="7A4EB845"/>
    <w:rsid w:val="7A4EBE80"/>
    <w:rsid w:val="7A4EE034"/>
    <w:rsid w:val="7A4EEE71"/>
    <w:rsid w:val="7A4F0771"/>
    <w:rsid w:val="7A4F2386"/>
    <w:rsid w:val="7A4F666E"/>
    <w:rsid w:val="7A4F853D"/>
    <w:rsid w:val="7A4FBCB8"/>
    <w:rsid w:val="7A4FC62D"/>
    <w:rsid w:val="7A4FCB24"/>
    <w:rsid w:val="7A501A6D"/>
    <w:rsid w:val="7A505FCE"/>
    <w:rsid w:val="7A50D4A1"/>
    <w:rsid w:val="7A512830"/>
    <w:rsid w:val="7A51F8CD"/>
    <w:rsid w:val="7A523171"/>
    <w:rsid w:val="7A52677A"/>
    <w:rsid w:val="7A527D56"/>
    <w:rsid w:val="7A52BAF3"/>
    <w:rsid w:val="7A52F93E"/>
    <w:rsid w:val="7A52FA95"/>
    <w:rsid w:val="7A52FE5E"/>
    <w:rsid w:val="7A53318D"/>
    <w:rsid w:val="7A53E6B7"/>
    <w:rsid w:val="7A542B64"/>
    <w:rsid w:val="7A544D61"/>
    <w:rsid w:val="7A549971"/>
    <w:rsid w:val="7A54F367"/>
    <w:rsid w:val="7A54F4D5"/>
    <w:rsid w:val="7A558230"/>
    <w:rsid w:val="7A559B94"/>
    <w:rsid w:val="7A55B1BE"/>
    <w:rsid w:val="7A55BF10"/>
    <w:rsid w:val="7A55C58B"/>
    <w:rsid w:val="7A55ED87"/>
    <w:rsid w:val="7A5608EA"/>
    <w:rsid w:val="7A565E43"/>
    <w:rsid w:val="7A567ADE"/>
    <w:rsid w:val="7A569906"/>
    <w:rsid w:val="7A56C340"/>
    <w:rsid w:val="7A56E9DA"/>
    <w:rsid w:val="7A56FADA"/>
    <w:rsid w:val="7A573B2C"/>
    <w:rsid w:val="7A57A6EA"/>
    <w:rsid w:val="7A57A74B"/>
    <w:rsid w:val="7A57BA21"/>
    <w:rsid w:val="7A57ED0D"/>
    <w:rsid w:val="7A57FCC7"/>
    <w:rsid w:val="7A581FD3"/>
    <w:rsid w:val="7A58A040"/>
    <w:rsid w:val="7A599E84"/>
    <w:rsid w:val="7A5A2DF3"/>
    <w:rsid w:val="7A5A666B"/>
    <w:rsid w:val="7A5A849E"/>
    <w:rsid w:val="7A5AAC10"/>
    <w:rsid w:val="7A5AB073"/>
    <w:rsid w:val="7A5AC4D5"/>
    <w:rsid w:val="7A5AEEF0"/>
    <w:rsid w:val="7A5C3A75"/>
    <w:rsid w:val="7A5C5B45"/>
    <w:rsid w:val="7A5CDD47"/>
    <w:rsid w:val="7A5CF006"/>
    <w:rsid w:val="7A5D207B"/>
    <w:rsid w:val="7A5E0821"/>
    <w:rsid w:val="7A5E1BC5"/>
    <w:rsid w:val="7A5E213A"/>
    <w:rsid w:val="7A5E763B"/>
    <w:rsid w:val="7A5ED279"/>
    <w:rsid w:val="7A5ED610"/>
    <w:rsid w:val="7A5EF2E8"/>
    <w:rsid w:val="7A5F4F07"/>
    <w:rsid w:val="7A60297D"/>
    <w:rsid w:val="7A602D17"/>
    <w:rsid w:val="7A60703F"/>
    <w:rsid w:val="7A60E014"/>
    <w:rsid w:val="7A6113D5"/>
    <w:rsid w:val="7A6147D2"/>
    <w:rsid w:val="7A61A192"/>
    <w:rsid w:val="7A6214A3"/>
    <w:rsid w:val="7A6277CE"/>
    <w:rsid w:val="7A62C186"/>
    <w:rsid w:val="7A635623"/>
    <w:rsid w:val="7A63C370"/>
    <w:rsid w:val="7A63D3A6"/>
    <w:rsid w:val="7A63D452"/>
    <w:rsid w:val="7A640E30"/>
    <w:rsid w:val="7A6445CD"/>
    <w:rsid w:val="7A646940"/>
    <w:rsid w:val="7A64B5A8"/>
    <w:rsid w:val="7A64F62B"/>
    <w:rsid w:val="7A6542E5"/>
    <w:rsid w:val="7A655886"/>
    <w:rsid w:val="7A659A00"/>
    <w:rsid w:val="7A663594"/>
    <w:rsid w:val="7A6637F1"/>
    <w:rsid w:val="7A663FB1"/>
    <w:rsid w:val="7A664117"/>
    <w:rsid w:val="7A665896"/>
    <w:rsid w:val="7A665EAA"/>
    <w:rsid w:val="7A66D5EA"/>
    <w:rsid w:val="7A66ECA9"/>
    <w:rsid w:val="7A671838"/>
    <w:rsid w:val="7A677E2A"/>
    <w:rsid w:val="7A67BA81"/>
    <w:rsid w:val="7A6869C1"/>
    <w:rsid w:val="7A68CBF9"/>
    <w:rsid w:val="7A691F78"/>
    <w:rsid w:val="7A6952DD"/>
    <w:rsid w:val="7A6955FE"/>
    <w:rsid w:val="7A69E665"/>
    <w:rsid w:val="7A6A9D1D"/>
    <w:rsid w:val="7A6AAB25"/>
    <w:rsid w:val="7A6B2642"/>
    <w:rsid w:val="7A6C087E"/>
    <w:rsid w:val="7A6C4985"/>
    <w:rsid w:val="7A6C641C"/>
    <w:rsid w:val="7A6C95EE"/>
    <w:rsid w:val="7A6CCE9F"/>
    <w:rsid w:val="7A6D0EB7"/>
    <w:rsid w:val="7A6D44A9"/>
    <w:rsid w:val="7A6D483F"/>
    <w:rsid w:val="7A6E095B"/>
    <w:rsid w:val="7A6E2670"/>
    <w:rsid w:val="7A6E2F19"/>
    <w:rsid w:val="7A6E5BF7"/>
    <w:rsid w:val="7A6E7DB2"/>
    <w:rsid w:val="7A6E8B7C"/>
    <w:rsid w:val="7A6E9149"/>
    <w:rsid w:val="7A6E9CA3"/>
    <w:rsid w:val="7A6EF154"/>
    <w:rsid w:val="7A6F1CD0"/>
    <w:rsid w:val="7A6F551E"/>
    <w:rsid w:val="7A6F84BC"/>
    <w:rsid w:val="7A6FD77F"/>
    <w:rsid w:val="7A6FFB29"/>
    <w:rsid w:val="7A700222"/>
    <w:rsid w:val="7A707D41"/>
    <w:rsid w:val="7A70DE05"/>
    <w:rsid w:val="7A70E430"/>
    <w:rsid w:val="7A70F149"/>
    <w:rsid w:val="7A716BFC"/>
    <w:rsid w:val="7A71966A"/>
    <w:rsid w:val="7A719C9B"/>
    <w:rsid w:val="7A724C8D"/>
    <w:rsid w:val="7A726EB5"/>
    <w:rsid w:val="7A72B196"/>
    <w:rsid w:val="7A72F3B9"/>
    <w:rsid w:val="7A735227"/>
    <w:rsid w:val="7A738373"/>
    <w:rsid w:val="7A739BB3"/>
    <w:rsid w:val="7A73AB39"/>
    <w:rsid w:val="7A73BE98"/>
    <w:rsid w:val="7A73BEFD"/>
    <w:rsid w:val="7A73CAF3"/>
    <w:rsid w:val="7A73D616"/>
    <w:rsid w:val="7A74095A"/>
    <w:rsid w:val="7A744998"/>
    <w:rsid w:val="7A7461A7"/>
    <w:rsid w:val="7A74E27B"/>
    <w:rsid w:val="7A74E304"/>
    <w:rsid w:val="7A75199A"/>
    <w:rsid w:val="7A75921E"/>
    <w:rsid w:val="7A7594F4"/>
    <w:rsid w:val="7A75EB84"/>
    <w:rsid w:val="7A762CBA"/>
    <w:rsid w:val="7A762F3F"/>
    <w:rsid w:val="7A770043"/>
    <w:rsid w:val="7A770A8E"/>
    <w:rsid w:val="7A771978"/>
    <w:rsid w:val="7A772179"/>
    <w:rsid w:val="7A77AC87"/>
    <w:rsid w:val="7A77C4AD"/>
    <w:rsid w:val="7A77EC23"/>
    <w:rsid w:val="7A78000C"/>
    <w:rsid w:val="7A78646F"/>
    <w:rsid w:val="7A787FF4"/>
    <w:rsid w:val="7A78805A"/>
    <w:rsid w:val="7A788938"/>
    <w:rsid w:val="7A789349"/>
    <w:rsid w:val="7A78F65C"/>
    <w:rsid w:val="7A793209"/>
    <w:rsid w:val="7A794586"/>
    <w:rsid w:val="7A794C61"/>
    <w:rsid w:val="7A797766"/>
    <w:rsid w:val="7A7985CE"/>
    <w:rsid w:val="7A798CD3"/>
    <w:rsid w:val="7A79D165"/>
    <w:rsid w:val="7A79D26A"/>
    <w:rsid w:val="7A79EDDF"/>
    <w:rsid w:val="7A7A087C"/>
    <w:rsid w:val="7A7A140B"/>
    <w:rsid w:val="7A7A1C3D"/>
    <w:rsid w:val="7A7A462A"/>
    <w:rsid w:val="7A7A4FD6"/>
    <w:rsid w:val="7A7A5DF1"/>
    <w:rsid w:val="7A7A6536"/>
    <w:rsid w:val="7A7A87F1"/>
    <w:rsid w:val="7A7A8887"/>
    <w:rsid w:val="7A7AADE5"/>
    <w:rsid w:val="7A7AE087"/>
    <w:rsid w:val="7A7B4CB3"/>
    <w:rsid w:val="7A7B5195"/>
    <w:rsid w:val="7A7BA761"/>
    <w:rsid w:val="7A7BDFA3"/>
    <w:rsid w:val="7A7BF524"/>
    <w:rsid w:val="7A7C4139"/>
    <w:rsid w:val="7A7C7CA9"/>
    <w:rsid w:val="7A7C8679"/>
    <w:rsid w:val="7A7CCBAC"/>
    <w:rsid w:val="7A7D271E"/>
    <w:rsid w:val="7A7D272B"/>
    <w:rsid w:val="7A7D3A81"/>
    <w:rsid w:val="7A7D7A95"/>
    <w:rsid w:val="7A7DB2FF"/>
    <w:rsid w:val="7A7DDAAA"/>
    <w:rsid w:val="7A7DDF83"/>
    <w:rsid w:val="7A7E7674"/>
    <w:rsid w:val="7A7E8F01"/>
    <w:rsid w:val="7A7F1D9C"/>
    <w:rsid w:val="7A7F3036"/>
    <w:rsid w:val="7A7F52EF"/>
    <w:rsid w:val="7A7F81D1"/>
    <w:rsid w:val="7A7FFDA5"/>
    <w:rsid w:val="7A80BB3A"/>
    <w:rsid w:val="7A80D20D"/>
    <w:rsid w:val="7A810DB1"/>
    <w:rsid w:val="7A812069"/>
    <w:rsid w:val="7A81C260"/>
    <w:rsid w:val="7A81E5D1"/>
    <w:rsid w:val="7A82724B"/>
    <w:rsid w:val="7A827F48"/>
    <w:rsid w:val="7A82CADB"/>
    <w:rsid w:val="7A82F599"/>
    <w:rsid w:val="7A82F9FC"/>
    <w:rsid w:val="7A82FBAF"/>
    <w:rsid w:val="7A82FFF6"/>
    <w:rsid w:val="7A83087F"/>
    <w:rsid w:val="7A8338E7"/>
    <w:rsid w:val="7A8354B5"/>
    <w:rsid w:val="7A838D3D"/>
    <w:rsid w:val="7A840550"/>
    <w:rsid w:val="7A842344"/>
    <w:rsid w:val="7A843AAC"/>
    <w:rsid w:val="7A859D24"/>
    <w:rsid w:val="7A85BBB5"/>
    <w:rsid w:val="7A85D226"/>
    <w:rsid w:val="7A860CCE"/>
    <w:rsid w:val="7A862FEF"/>
    <w:rsid w:val="7A86351B"/>
    <w:rsid w:val="7A8677F0"/>
    <w:rsid w:val="7A86943D"/>
    <w:rsid w:val="7A86B585"/>
    <w:rsid w:val="7A86C9FE"/>
    <w:rsid w:val="7A874A78"/>
    <w:rsid w:val="7A879B6C"/>
    <w:rsid w:val="7A87B499"/>
    <w:rsid w:val="7A881FFF"/>
    <w:rsid w:val="7A8838F5"/>
    <w:rsid w:val="7A883986"/>
    <w:rsid w:val="7A88568E"/>
    <w:rsid w:val="7A889F07"/>
    <w:rsid w:val="7A8918A0"/>
    <w:rsid w:val="7A894E09"/>
    <w:rsid w:val="7A8996A5"/>
    <w:rsid w:val="7A89B26E"/>
    <w:rsid w:val="7A8A33F2"/>
    <w:rsid w:val="7A8A4E3E"/>
    <w:rsid w:val="7A8A54D6"/>
    <w:rsid w:val="7A8A58BA"/>
    <w:rsid w:val="7A8B1DF3"/>
    <w:rsid w:val="7A8BC3B3"/>
    <w:rsid w:val="7A8BC701"/>
    <w:rsid w:val="7A8BD24C"/>
    <w:rsid w:val="7A8BFE45"/>
    <w:rsid w:val="7A8C0938"/>
    <w:rsid w:val="7A8C7A03"/>
    <w:rsid w:val="7A8CC145"/>
    <w:rsid w:val="7A8CD9E2"/>
    <w:rsid w:val="7A8D16CD"/>
    <w:rsid w:val="7A8D4D87"/>
    <w:rsid w:val="7A8D7712"/>
    <w:rsid w:val="7A8D9F2C"/>
    <w:rsid w:val="7A8DE1AE"/>
    <w:rsid w:val="7A8E008C"/>
    <w:rsid w:val="7A8E244E"/>
    <w:rsid w:val="7A8E24CC"/>
    <w:rsid w:val="7A8EC638"/>
    <w:rsid w:val="7A8EFF4D"/>
    <w:rsid w:val="7A8F0E2F"/>
    <w:rsid w:val="7A8F59AA"/>
    <w:rsid w:val="7A8F71FE"/>
    <w:rsid w:val="7A8FD604"/>
    <w:rsid w:val="7A8FF0A7"/>
    <w:rsid w:val="7A8FFAE8"/>
    <w:rsid w:val="7A902148"/>
    <w:rsid w:val="7A90D7A0"/>
    <w:rsid w:val="7A91573F"/>
    <w:rsid w:val="7A916008"/>
    <w:rsid w:val="7A917527"/>
    <w:rsid w:val="7A91B94A"/>
    <w:rsid w:val="7A921635"/>
    <w:rsid w:val="7A929CA3"/>
    <w:rsid w:val="7A929EE6"/>
    <w:rsid w:val="7A93120A"/>
    <w:rsid w:val="7A937A27"/>
    <w:rsid w:val="7A93CC25"/>
    <w:rsid w:val="7A940DB5"/>
    <w:rsid w:val="7A949EDD"/>
    <w:rsid w:val="7A94A63D"/>
    <w:rsid w:val="7A94C282"/>
    <w:rsid w:val="7A94CF3F"/>
    <w:rsid w:val="7A94D894"/>
    <w:rsid w:val="7A94F570"/>
    <w:rsid w:val="7A95054A"/>
    <w:rsid w:val="7A95952C"/>
    <w:rsid w:val="7A95A9F2"/>
    <w:rsid w:val="7A95AC17"/>
    <w:rsid w:val="7A95EB9E"/>
    <w:rsid w:val="7A95F5D0"/>
    <w:rsid w:val="7A95F62B"/>
    <w:rsid w:val="7A961F00"/>
    <w:rsid w:val="7A963248"/>
    <w:rsid w:val="7A96368C"/>
    <w:rsid w:val="7A969CD5"/>
    <w:rsid w:val="7A96FBA7"/>
    <w:rsid w:val="7A973665"/>
    <w:rsid w:val="7A974236"/>
    <w:rsid w:val="7A974DD0"/>
    <w:rsid w:val="7A977836"/>
    <w:rsid w:val="7A979FB6"/>
    <w:rsid w:val="7A97BC0D"/>
    <w:rsid w:val="7A97D484"/>
    <w:rsid w:val="7A97F526"/>
    <w:rsid w:val="7A980B40"/>
    <w:rsid w:val="7A98118A"/>
    <w:rsid w:val="7A989D5A"/>
    <w:rsid w:val="7A98D497"/>
    <w:rsid w:val="7A990944"/>
    <w:rsid w:val="7A9930B8"/>
    <w:rsid w:val="7A993F0E"/>
    <w:rsid w:val="7A994CAE"/>
    <w:rsid w:val="7A996BEE"/>
    <w:rsid w:val="7A9A959A"/>
    <w:rsid w:val="7A9ABB2B"/>
    <w:rsid w:val="7A9ABC68"/>
    <w:rsid w:val="7A9AE29D"/>
    <w:rsid w:val="7A9B179D"/>
    <w:rsid w:val="7A9B40D2"/>
    <w:rsid w:val="7A9B5EFE"/>
    <w:rsid w:val="7A9BA91A"/>
    <w:rsid w:val="7A9BD8C0"/>
    <w:rsid w:val="7A9BFA4D"/>
    <w:rsid w:val="7A9C09B7"/>
    <w:rsid w:val="7A9C2D7A"/>
    <w:rsid w:val="7A9C4A9F"/>
    <w:rsid w:val="7A9C57B8"/>
    <w:rsid w:val="7A9C7858"/>
    <w:rsid w:val="7A9C9115"/>
    <w:rsid w:val="7A9D3243"/>
    <w:rsid w:val="7A9D7765"/>
    <w:rsid w:val="7A9D8D31"/>
    <w:rsid w:val="7A9D95EC"/>
    <w:rsid w:val="7A9DB230"/>
    <w:rsid w:val="7A9DB721"/>
    <w:rsid w:val="7A9DECAC"/>
    <w:rsid w:val="7A9E0B44"/>
    <w:rsid w:val="7A9E5C03"/>
    <w:rsid w:val="7A9E6268"/>
    <w:rsid w:val="7A9EEDC7"/>
    <w:rsid w:val="7A9FC61C"/>
    <w:rsid w:val="7A9FF1B9"/>
    <w:rsid w:val="7AA00F98"/>
    <w:rsid w:val="7AA0177A"/>
    <w:rsid w:val="7AA039CB"/>
    <w:rsid w:val="7AA04FE3"/>
    <w:rsid w:val="7AA05336"/>
    <w:rsid w:val="7AA0D1B1"/>
    <w:rsid w:val="7AA156CE"/>
    <w:rsid w:val="7AA295E8"/>
    <w:rsid w:val="7AA2F41C"/>
    <w:rsid w:val="7AA38B51"/>
    <w:rsid w:val="7AA3958C"/>
    <w:rsid w:val="7AA419C5"/>
    <w:rsid w:val="7AA42086"/>
    <w:rsid w:val="7AA4298C"/>
    <w:rsid w:val="7AA42B74"/>
    <w:rsid w:val="7AA44F2F"/>
    <w:rsid w:val="7AA47CFA"/>
    <w:rsid w:val="7AA49F9A"/>
    <w:rsid w:val="7AA4A161"/>
    <w:rsid w:val="7AA4DA2B"/>
    <w:rsid w:val="7AA593A0"/>
    <w:rsid w:val="7AA5F78F"/>
    <w:rsid w:val="7AA60032"/>
    <w:rsid w:val="7AA6157A"/>
    <w:rsid w:val="7AA69135"/>
    <w:rsid w:val="7AA70DF5"/>
    <w:rsid w:val="7AA74F1B"/>
    <w:rsid w:val="7AA7A131"/>
    <w:rsid w:val="7AA7D1C6"/>
    <w:rsid w:val="7AA7E9EB"/>
    <w:rsid w:val="7AA7F679"/>
    <w:rsid w:val="7AA819DE"/>
    <w:rsid w:val="7AA82370"/>
    <w:rsid w:val="7AA83DA4"/>
    <w:rsid w:val="7AA8490B"/>
    <w:rsid w:val="7AA871FC"/>
    <w:rsid w:val="7AA89E7B"/>
    <w:rsid w:val="7AA8CED0"/>
    <w:rsid w:val="7AA8EE54"/>
    <w:rsid w:val="7AA91629"/>
    <w:rsid w:val="7AA91812"/>
    <w:rsid w:val="7AA94067"/>
    <w:rsid w:val="7AA95752"/>
    <w:rsid w:val="7AA97225"/>
    <w:rsid w:val="7AA9CF2A"/>
    <w:rsid w:val="7AA9D662"/>
    <w:rsid w:val="7AA9E8C7"/>
    <w:rsid w:val="7AAA3C55"/>
    <w:rsid w:val="7AAA7F28"/>
    <w:rsid w:val="7AAAB672"/>
    <w:rsid w:val="7AAACBEE"/>
    <w:rsid w:val="7AAAD27A"/>
    <w:rsid w:val="7AAAE859"/>
    <w:rsid w:val="7AAAEBAC"/>
    <w:rsid w:val="7AAB5238"/>
    <w:rsid w:val="7AAB5F3B"/>
    <w:rsid w:val="7AAC2612"/>
    <w:rsid w:val="7AAC6921"/>
    <w:rsid w:val="7AACC91D"/>
    <w:rsid w:val="7AAD41EA"/>
    <w:rsid w:val="7AAD49B2"/>
    <w:rsid w:val="7AAD5AA3"/>
    <w:rsid w:val="7AAD6AA0"/>
    <w:rsid w:val="7AAE00BF"/>
    <w:rsid w:val="7AAE581B"/>
    <w:rsid w:val="7AAEB481"/>
    <w:rsid w:val="7AAF9145"/>
    <w:rsid w:val="7AAFC018"/>
    <w:rsid w:val="7AB03F72"/>
    <w:rsid w:val="7AB07745"/>
    <w:rsid w:val="7AB0BF3D"/>
    <w:rsid w:val="7AB0C583"/>
    <w:rsid w:val="7AB0D9CF"/>
    <w:rsid w:val="7AB12FDB"/>
    <w:rsid w:val="7AB227A1"/>
    <w:rsid w:val="7AB2B80E"/>
    <w:rsid w:val="7AB2DF40"/>
    <w:rsid w:val="7AB2FEFA"/>
    <w:rsid w:val="7AB39894"/>
    <w:rsid w:val="7AB42F85"/>
    <w:rsid w:val="7AB460C0"/>
    <w:rsid w:val="7AB484A5"/>
    <w:rsid w:val="7AB49A02"/>
    <w:rsid w:val="7AB4B1EE"/>
    <w:rsid w:val="7AB4BE97"/>
    <w:rsid w:val="7AB51B1A"/>
    <w:rsid w:val="7AB53799"/>
    <w:rsid w:val="7AB56511"/>
    <w:rsid w:val="7AB570EB"/>
    <w:rsid w:val="7AB5CF25"/>
    <w:rsid w:val="7AB5D522"/>
    <w:rsid w:val="7AB5F190"/>
    <w:rsid w:val="7AB62E80"/>
    <w:rsid w:val="7AB67DD1"/>
    <w:rsid w:val="7AB6C944"/>
    <w:rsid w:val="7AB74007"/>
    <w:rsid w:val="7AB7784B"/>
    <w:rsid w:val="7AB78754"/>
    <w:rsid w:val="7AB7C14C"/>
    <w:rsid w:val="7AB7DFAA"/>
    <w:rsid w:val="7AB7F52F"/>
    <w:rsid w:val="7AB874CD"/>
    <w:rsid w:val="7AB8AAE5"/>
    <w:rsid w:val="7AB90536"/>
    <w:rsid w:val="7AB90EC6"/>
    <w:rsid w:val="7AB910B4"/>
    <w:rsid w:val="7AB95772"/>
    <w:rsid w:val="7AB95CCC"/>
    <w:rsid w:val="7AB9DB4F"/>
    <w:rsid w:val="7AB9E055"/>
    <w:rsid w:val="7ABA3279"/>
    <w:rsid w:val="7ABA6680"/>
    <w:rsid w:val="7ABA66C9"/>
    <w:rsid w:val="7ABA9535"/>
    <w:rsid w:val="7ABABD87"/>
    <w:rsid w:val="7ABADBD9"/>
    <w:rsid w:val="7ABB39D6"/>
    <w:rsid w:val="7ABB441E"/>
    <w:rsid w:val="7ABB7028"/>
    <w:rsid w:val="7ABB7680"/>
    <w:rsid w:val="7ABB834D"/>
    <w:rsid w:val="7ABB9674"/>
    <w:rsid w:val="7ABBAF87"/>
    <w:rsid w:val="7ABBB9EC"/>
    <w:rsid w:val="7ABC0797"/>
    <w:rsid w:val="7ABC2F26"/>
    <w:rsid w:val="7ABC94B3"/>
    <w:rsid w:val="7ABCB026"/>
    <w:rsid w:val="7ABCE9A9"/>
    <w:rsid w:val="7ABD4D8F"/>
    <w:rsid w:val="7ABD5243"/>
    <w:rsid w:val="7ABDE352"/>
    <w:rsid w:val="7ABE3981"/>
    <w:rsid w:val="7ABE3988"/>
    <w:rsid w:val="7ABE4F13"/>
    <w:rsid w:val="7ABE5925"/>
    <w:rsid w:val="7ABEBAAB"/>
    <w:rsid w:val="7ABECEF8"/>
    <w:rsid w:val="7ABF3AAC"/>
    <w:rsid w:val="7AC00FB8"/>
    <w:rsid w:val="7AC08FDA"/>
    <w:rsid w:val="7AC099AD"/>
    <w:rsid w:val="7AC0A039"/>
    <w:rsid w:val="7AC0E449"/>
    <w:rsid w:val="7AC0EE17"/>
    <w:rsid w:val="7AC1B147"/>
    <w:rsid w:val="7AC1CD01"/>
    <w:rsid w:val="7AC1D459"/>
    <w:rsid w:val="7AC22489"/>
    <w:rsid w:val="7AC229E8"/>
    <w:rsid w:val="7AC2F675"/>
    <w:rsid w:val="7AC30A0E"/>
    <w:rsid w:val="7AC3A437"/>
    <w:rsid w:val="7AC3C204"/>
    <w:rsid w:val="7AC41193"/>
    <w:rsid w:val="7AC42DDF"/>
    <w:rsid w:val="7AC4883B"/>
    <w:rsid w:val="7AC4A15A"/>
    <w:rsid w:val="7AC4B3F9"/>
    <w:rsid w:val="7AC4DEDD"/>
    <w:rsid w:val="7AC4F756"/>
    <w:rsid w:val="7AC51E82"/>
    <w:rsid w:val="7AC56DF9"/>
    <w:rsid w:val="7AC56E31"/>
    <w:rsid w:val="7AC57BEE"/>
    <w:rsid w:val="7AC5A478"/>
    <w:rsid w:val="7AC5CE65"/>
    <w:rsid w:val="7AC5D66B"/>
    <w:rsid w:val="7AC5E579"/>
    <w:rsid w:val="7AC6E4A3"/>
    <w:rsid w:val="7AC70078"/>
    <w:rsid w:val="7AC713A4"/>
    <w:rsid w:val="7AC73B6A"/>
    <w:rsid w:val="7AC7B2B3"/>
    <w:rsid w:val="7AC876DD"/>
    <w:rsid w:val="7AC881A9"/>
    <w:rsid w:val="7AC8DB6E"/>
    <w:rsid w:val="7AC9471C"/>
    <w:rsid w:val="7AC9F4B1"/>
    <w:rsid w:val="7ACA495E"/>
    <w:rsid w:val="7ACA527F"/>
    <w:rsid w:val="7ACAA469"/>
    <w:rsid w:val="7ACACB1A"/>
    <w:rsid w:val="7ACB13FC"/>
    <w:rsid w:val="7ACB1D55"/>
    <w:rsid w:val="7ACB3BC5"/>
    <w:rsid w:val="7ACB4AD3"/>
    <w:rsid w:val="7ACB4EB1"/>
    <w:rsid w:val="7ACB9B80"/>
    <w:rsid w:val="7ACBDDF3"/>
    <w:rsid w:val="7ACBF87C"/>
    <w:rsid w:val="7ACC095B"/>
    <w:rsid w:val="7ACC28BD"/>
    <w:rsid w:val="7ACC7C0C"/>
    <w:rsid w:val="7ACC8B6B"/>
    <w:rsid w:val="7ACC8FB4"/>
    <w:rsid w:val="7ACCF5E5"/>
    <w:rsid w:val="7ACCF7FF"/>
    <w:rsid w:val="7ACD3722"/>
    <w:rsid w:val="7ACD5478"/>
    <w:rsid w:val="7ACD9824"/>
    <w:rsid w:val="7ACDD75D"/>
    <w:rsid w:val="7ACDF193"/>
    <w:rsid w:val="7ACE10A3"/>
    <w:rsid w:val="7ACE1A4E"/>
    <w:rsid w:val="7ACE66C6"/>
    <w:rsid w:val="7ACE7A45"/>
    <w:rsid w:val="7ACEACB9"/>
    <w:rsid w:val="7ACEAFE3"/>
    <w:rsid w:val="7ACF059A"/>
    <w:rsid w:val="7ACF2E77"/>
    <w:rsid w:val="7ACF4299"/>
    <w:rsid w:val="7AD0200D"/>
    <w:rsid w:val="7AD0912E"/>
    <w:rsid w:val="7AD0D05E"/>
    <w:rsid w:val="7AD0E8E2"/>
    <w:rsid w:val="7AD12BC5"/>
    <w:rsid w:val="7AD12C79"/>
    <w:rsid w:val="7AD12CCF"/>
    <w:rsid w:val="7AD15C90"/>
    <w:rsid w:val="7AD16832"/>
    <w:rsid w:val="7AD17F1A"/>
    <w:rsid w:val="7AD1D842"/>
    <w:rsid w:val="7AD1DC00"/>
    <w:rsid w:val="7AD22089"/>
    <w:rsid w:val="7AD23FE7"/>
    <w:rsid w:val="7AD25B79"/>
    <w:rsid w:val="7AD28C33"/>
    <w:rsid w:val="7AD2E372"/>
    <w:rsid w:val="7AD377DE"/>
    <w:rsid w:val="7AD39FE3"/>
    <w:rsid w:val="7AD444BE"/>
    <w:rsid w:val="7AD49D87"/>
    <w:rsid w:val="7AD4D0D2"/>
    <w:rsid w:val="7AD4D6E3"/>
    <w:rsid w:val="7AD5005C"/>
    <w:rsid w:val="7AD5AE21"/>
    <w:rsid w:val="7AD5E31C"/>
    <w:rsid w:val="7AD68774"/>
    <w:rsid w:val="7AD69BF2"/>
    <w:rsid w:val="7AD6A9C5"/>
    <w:rsid w:val="7AD6CBCA"/>
    <w:rsid w:val="7AD6EBD5"/>
    <w:rsid w:val="7AD73250"/>
    <w:rsid w:val="7AD74B15"/>
    <w:rsid w:val="7AD751FD"/>
    <w:rsid w:val="7AD775C8"/>
    <w:rsid w:val="7AD7A223"/>
    <w:rsid w:val="7AD7A9A9"/>
    <w:rsid w:val="7AD80F13"/>
    <w:rsid w:val="7AD848E7"/>
    <w:rsid w:val="7AD8B8C8"/>
    <w:rsid w:val="7AD8BBAE"/>
    <w:rsid w:val="7AD8FA7F"/>
    <w:rsid w:val="7AD9280E"/>
    <w:rsid w:val="7AD92E87"/>
    <w:rsid w:val="7AD93EE0"/>
    <w:rsid w:val="7AD951D4"/>
    <w:rsid w:val="7AD9789D"/>
    <w:rsid w:val="7AD97D7B"/>
    <w:rsid w:val="7AD9B444"/>
    <w:rsid w:val="7AD9C3B5"/>
    <w:rsid w:val="7ADA14C6"/>
    <w:rsid w:val="7ADA8E33"/>
    <w:rsid w:val="7ADA8FF2"/>
    <w:rsid w:val="7ADAA907"/>
    <w:rsid w:val="7ADAB627"/>
    <w:rsid w:val="7ADAE782"/>
    <w:rsid w:val="7ADB7ACF"/>
    <w:rsid w:val="7ADBE2C9"/>
    <w:rsid w:val="7ADCB40E"/>
    <w:rsid w:val="7ADD4B87"/>
    <w:rsid w:val="7ADD78AD"/>
    <w:rsid w:val="7ADE4A08"/>
    <w:rsid w:val="7ADE8BB7"/>
    <w:rsid w:val="7ADF0F56"/>
    <w:rsid w:val="7ADF29A7"/>
    <w:rsid w:val="7ADF396B"/>
    <w:rsid w:val="7ADF4407"/>
    <w:rsid w:val="7ADF58B4"/>
    <w:rsid w:val="7ADFAE2F"/>
    <w:rsid w:val="7ADFD1CF"/>
    <w:rsid w:val="7ADFE7BD"/>
    <w:rsid w:val="7AE00689"/>
    <w:rsid w:val="7AE01D70"/>
    <w:rsid w:val="7AE08012"/>
    <w:rsid w:val="7AE0909E"/>
    <w:rsid w:val="7AE0C852"/>
    <w:rsid w:val="7AE1002B"/>
    <w:rsid w:val="7AE10180"/>
    <w:rsid w:val="7AE11BA1"/>
    <w:rsid w:val="7AE140A3"/>
    <w:rsid w:val="7AE1FA8F"/>
    <w:rsid w:val="7AE207F8"/>
    <w:rsid w:val="7AE218C7"/>
    <w:rsid w:val="7AE25D6E"/>
    <w:rsid w:val="7AE3AA2E"/>
    <w:rsid w:val="7AE3DB48"/>
    <w:rsid w:val="7AE4027A"/>
    <w:rsid w:val="7AE422A1"/>
    <w:rsid w:val="7AE45C91"/>
    <w:rsid w:val="7AE4857D"/>
    <w:rsid w:val="7AE49DFD"/>
    <w:rsid w:val="7AE4AA93"/>
    <w:rsid w:val="7AE51FD6"/>
    <w:rsid w:val="7AE5396D"/>
    <w:rsid w:val="7AE54122"/>
    <w:rsid w:val="7AE6096B"/>
    <w:rsid w:val="7AE7600C"/>
    <w:rsid w:val="7AE76451"/>
    <w:rsid w:val="7AE78CC7"/>
    <w:rsid w:val="7AE791C0"/>
    <w:rsid w:val="7AE7A91E"/>
    <w:rsid w:val="7AE7CA8E"/>
    <w:rsid w:val="7AE83ADE"/>
    <w:rsid w:val="7AE83AF1"/>
    <w:rsid w:val="7AE89B87"/>
    <w:rsid w:val="7AE8DF6C"/>
    <w:rsid w:val="7AE908BE"/>
    <w:rsid w:val="7AE93544"/>
    <w:rsid w:val="7AE9641C"/>
    <w:rsid w:val="7AE97652"/>
    <w:rsid w:val="7AE9AD7A"/>
    <w:rsid w:val="7AE9BFD6"/>
    <w:rsid w:val="7AE9E4A0"/>
    <w:rsid w:val="7AEA1988"/>
    <w:rsid w:val="7AEA1A38"/>
    <w:rsid w:val="7AEA1A3D"/>
    <w:rsid w:val="7AEA72E3"/>
    <w:rsid w:val="7AEA927C"/>
    <w:rsid w:val="7AEB15AA"/>
    <w:rsid w:val="7AEB298E"/>
    <w:rsid w:val="7AEB49BE"/>
    <w:rsid w:val="7AEB63C3"/>
    <w:rsid w:val="7AEB9CDE"/>
    <w:rsid w:val="7AEBA003"/>
    <w:rsid w:val="7AEBA18C"/>
    <w:rsid w:val="7AEBC336"/>
    <w:rsid w:val="7AEBFCD7"/>
    <w:rsid w:val="7AEC5C2E"/>
    <w:rsid w:val="7AEC6CC2"/>
    <w:rsid w:val="7AECBE94"/>
    <w:rsid w:val="7AED69DE"/>
    <w:rsid w:val="7AEEC13E"/>
    <w:rsid w:val="7AEEF8FE"/>
    <w:rsid w:val="7AEEFFF2"/>
    <w:rsid w:val="7AEF2336"/>
    <w:rsid w:val="7AEF82F1"/>
    <w:rsid w:val="7AEFB045"/>
    <w:rsid w:val="7AEFB515"/>
    <w:rsid w:val="7AF06663"/>
    <w:rsid w:val="7AF08477"/>
    <w:rsid w:val="7AF084D2"/>
    <w:rsid w:val="7AF08840"/>
    <w:rsid w:val="7AF09BE6"/>
    <w:rsid w:val="7AF0E9FA"/>
    <w:rsid w:val="7AF10EFC"/>
    <w:rsid w:val="7AF16736"/>
    <w:rsid w:val="7AF1B9CD"/>
    <w:rsid w:val="7AF231CB"/>
    <w:rsid w:val="7AF2482E"/>
    <w:rsid w:val="7AF2924A"/>
    <w:rsid w:val="7AF30271"/>
    <w:rsid w:val="7AF34EBD"/>
    <w:rsid w:val="7AF38C16"/>
    <w:rsid w:val="7AF463B7"/>
    <w:rsid w:val="7AF47F89"/>
    <w:rsid w:val="7AF50878"/>
    <w:rsid w:val="7AF51EEC"/>
    <w:rsid w:val="7AF54AEC"/>
    <w:rsid w:val="7AF58A73"/>
    <w:rsid w:val="7AF6106C"/>
    <w:rsid w:val="7AF6275B"/>
    <w:rsid w:val="7AF63BBC"/>
    <w:rsid w:val="7AF672C1"/>
    <w:rsid w:val="7AF67C4B"/>
    <w:rsid w:val="7AF683D6"/>
    <w:rsid w:val="7AF68ABA"/>
    <w:rsid w:val="7AF68DD8"/>
    <w:rsid w:val="7AF6FAF2"/>
    <w:rsid w:val="7AF75D65"/>
    <w:rsid w:val="7AF78310"/>
    <w:rsid w:val="7AF82CC8"/>
    <w:rsid w:val="7AF8563E"/>
    <w:rsid w:val="7AF921D4"/>
    <w:rsid w:val="7AF9354E"/>
    <w:rsid w:val="7AF93F3E"/>
    <w:rsid w:val="7AF96CD4"/>
    <w:rsid w:val="7AF96DC2"/>
    <w:rsid w:val="7AF98817"/>
    <w:rsid w:val="7AF9EF31"/>
    <w:rsid w:val="7AFA3256"/>
    <w:rsid w:val="7AFA9E5D"/>
    <w:rsid w:val="7AFAAE47"/>
    <w:rsid w:val="7AFAB928"/>
    <w:rsid w:val="7AFB06D4"/>
    <w:rsid w:val="7AFB4849"/>
    <w:rsid w:val="7AFB52E7"/>
    <w:rsid w:val="7AFB5A38"/>
    <w:rsid w:val="7AFBB264"/>
    <w:rsid w:val="7AFBD31C"/>
    <w:rsid w:val="7AFC0008"/>
    <w:rsid w:val="7AFC2D2D"/>
    <w:rsid w:val="7AFC5F25"/>
    <w:rsid w:val="7AFC6115"/>
    <w:rsid w:val="7AFC8AC4"/>
    <w:rsid w:val="7AFCD6AA"/>
    <w:rsid w:val="7AFCE0ED"/>
    <w:rsid w:val="7AFD4478"/>
    <w:rsid w:val="7AFD4AE2"/>
    <w:rsid w:val="7AFD56AF"/>
    <w:rsid w:val="7AFD9B4D"/>
    <w:rsid w:val="7AFE0AB9"/>
    <w:rsid w:val="7AFE3C88"/>
    <w:rsid w:val="7AFE6E85"/>
    <w:rsid w:val="7AFE923C"/>
    <w:rsid w:val="7AFE9B29"/>
    <w:rsid w:val="7AFEDFB5"/>
    <w:rsid w:val="7AFF05CF"/>
    <w:rsid w:val="7AFF3AFD"/>
    <w:rsid w:val="7AFF8CA2"/>
    <w:rsid w:val="7AFFA84B"/>
    <w:rsid w:val="7B0002F0"/>
    <w:rsid w:val="7B0092AD"/>
    <w:rsid w:val="7B00E177"/>
    <w:rsid w:val="7B00E5E0"/>
    <w:rsid w:val="7B00FB03"/>
    <w:rsid w:val="7B017CF3"/>
    <w:rsid w:val="7B01CEFB"/>
    <w:rsid w:val="7B01FB86"/>
    <w:rsid w:val="7B021FF0"/>
    <w:rsid w:val="7B0243F4"/>
    <w:rsid w:val="7B02DEC1"/>
    <w:rsid w:val="7B02EAA6"/>
    <w:rsid w:val="7B03200D"/>
    <w:rsid w:val="7B03BF99"/>
    <w:rsid w:val="7B042B06"/>
    <w:rsid w:val="7B0470F3"/>
    <w:rsid w:val="7B04A480"/>
    <w:rsid w:val="7B04A6CE"/>
    <w:rsid w:val="7B04EFA6"/>
    <w:rsid w:val="7B057211"/>
    <w:rsid w:val="7B05AA2A"/>
    <w:rsid w:val="7B05B7D0"/>
    <w:rsid w:val="7B05B815"/>
    <w:rsid w:val="7B05D98D"/>
    <w:rsid w:val="7B060573"/>
    <w:rsid w:val="7B06111D"/>
    <w:rsid w:val="7B064ED0"/>
    <w:rsid w:val="7B06776E"/>
    <w:rsid w:val="7B06DD2E"/>
    <w:rsid w:val="7B06EADC"/>
    <w:rsid w:val="7B070E5E"/>
    <w:rsid w:val="7B0715D5"/>
    <w:rsid w:val="7B073A5B"/>
    <w:rsid w:val="7B076530"/>
    <w:rsid w:val="7B07F3D0"/>
    <w:rsid w:val="7B085B82"/>
    <w:rsid w:val="7B087780"/>
    <w:rsid w:val="7B08CDEF"/>
    <w:rsid w:val="7B08CECC"/>
    <w:rsid w:val="7B08E1FA"/>
    <w:rsid w:val="7B091317"/>
    <w:rsid w:val="7B093288"/>
    <w:rsid w:val="7B094B4C"/>
    <w:rsid w:val="7B09501D"/>
    <w:rsid w:val="7B097BE9"/>
    <w:rsid w:val="7B098325"/>
    <w:rsid w:val="7B09C366"/>
    <w:rsid w:val="7B09C7E8"/>
    <w:rsid w:val="7B0A0511"/>
    <w:rsid w:val="7B0A23D1"/>
    <w:rsid w:val="7B0A2A53"/>
    <w:rsid w:val="7B0ABC5F"/>
    <w:rsid w:val="7B0C6086"/>
    <w:rsid w:val="7B0C78F0"/>
    <w:rsid w:val="7B0C819D"/>
    <w:rsid w:val="7B0C8B35"/>
    <w:rsid w:val="7B0C9784"/>
    <w:rsid w:val="7B0CBF59"/>
    <w:rsid w:val="7B0CE417"/>
    <w:rsid w:val="7B0E7531"/>
    <w:rsid w:val="7B0F28CF"/>
    <w:rsid w:val="7B0F2EFA"/>
    <w:rsid w:val="7B0F343E"/>
    <w:rsid w:val="7B0F3FDC"/>
    <w:rsid w:val="7B0F7B95"/>
    <w:rsid w:val="7B0FC4D3"/>
    <w:rsid w:val="7B0FD0AA"/>
    <w:rsid w:val="7B0FF3EF"/>
    <w:rsid w:val="7B101A59"/>
    <w:rsid w:val="7B10253E"/>
    <w:rsid w:val="7B1036C3"/>
    <w:rsid w:val="7B112559"/>
    <w:rsid w:val="7B11BD6D"/>
    <w:rsid w:val="7B11D0CD"/>
    <w:rsid w:val="7B1203AC"/>
    <w:rsid w:val="7B12DFEE"/>
    <w:rsid w:val="7B12EDA5"/>
    <w:rsid w:val="7B134BE7"/>
    <w:rsid w:val="7B13CD23"/>
    <w:rsid w:val="7B13D00D"/>
    <w:rsid w:val="7B149D11"/>
    <w:rsid w:val="7B14A059"/>
    <w:rsid w:val="7B14FAC6"/>
    <w:rsid w:val="7B15E358"/>
    <w:rsid w:val="7B163B3C"/>
    <w:rsid w:val="7B16475E"/>
    <w:rsid w:val="7B165AC3"/>
    <w:rsid w:val="7B165CEA"/>
    <w:rsid w:val="7B166F2D"/>
    <w:rsid w:val="7B16BDD8"/>
    <w:rsid w:val="7B16BFCC"/>
    <w:rsid w:val="7B173649"/>
    <w:rsid w:val="7B177575"/>
    <w:rsid w:val="7B178EB5"/>
    <w:rsid w:val="7B18253F"/>
    <w:rsid w:val="7B1826AE"/>
    <w:rsid w:val="7B1846D7"/>
    <w:rsid w:val="7B1878AC"/>
    <w:rsid w:val="7B187E14"/>
    <w:rsid w:val="7B18C152"/>
    <w:rsid w:val="7B1903CB"/>
    <w:rsid w:val="7B190845"/>
    <w:rsid w:val="7B194EFC"/>
    <w:rsid w:val="7B195021"/>
    <w:rsid w:val="7B195BCE"/>
    <w:rsid w:val="7B195DB2"/>
    <w:rsid w:val="7B1A1406"/>
    <w:rsid w:val="7B1A26F2"/>
    <w:rsid w:val="7B1A78E6"/>
    <w:rsid w:val="7B1B02D3"/>
    <w:rsid w:val="7B1B86CB"/>
    <w:rsid w:val="7B1BF4D7"/>
    <w:rsid w:val="7B1BF8C5"/>
    <w:rsid w:val="7B1C7247"/>
    <w:rsid w:val="7B1CB1A9"/>
    <w:rsid w:val="7B1CE7F6"/>
    <w:rsid w:val="7B1D4BB8"/>
    <w:rsid w:val="7B1D7DB1"/>
    <w:rsid w:val="7B1DFEE5"/>
    <w:rsid w:val="7B1E134A"/>
    <w:rsid w:val="7B1E6B37"/>
    <w:rsid w:val="7B1E7D07"/>
    <w:rsid w:val="7B1E9C2E"/>
    <w:rsid w:val="7B1ED4B8"/>
    <w:rsid w:val="7B1EDE3E"/>
    <w:rsid w:val="7B1F73DD"/>
    <w:rsid w:val="7B20D89F"/>
    <w:rsid w:val="7B20E7A8"/>
    <w:rsid w:val="7B20F535"/>
    <w:rsid w:val="7B2144A6"/>
    <w:rsid w:val="7B21E330"/>
    <w:rsid w:val="7B22077C"/>
    <w:rsid w:val="7B2233FA"/>
    <w:rsid w:val="7B224A40"/>
    <w:rsid w:val="7B23194F"/>
    <w:rsid w:val="7B2332F8"/>
    <w:rsid w:val="7B23903E"/>
    <w:rsid w:val="7B23F3B0"/>
    <w:rsid w:val="7B2428AC"/>
    <w:rsid w:val="7B246A7C"/>
    <w:rsid w:val="7B248986"/>
    <w:rsid w:val="7B25C98F"/>
    <w:rsid w:val="7B25D4E8"/>
    <w:rsid w:val="7B25EB4D"/>
    <w:rsid w:val="7B26DFAF"/>
    <w:rsid w:val="7B274F0E"/>
    <w:rsid w:val="7B277E03"/>
    <w:rsid w:val="7B28220E"/>
    <w:rsid w:val="7B284E42"/>
    <w:rsid w:val="7B285395"/>
    <w:rsid w:val="7B285AF7"/>
    <w:rsid w:val="7B289F49"/>
    <w:rsid w:val="7B28A2C5"/>
    <w:rsid w:val="7B28ABF0"/>
    <w:rsid w:val="7B28B28C"/>
    <w:rsid w:val="7B28B8B7"/>
    <w:rsid w:val="7B28CEC6"/>
    <w:rsid w:val="7B28FC3B"/>
    <w:rsid w:val="7B290B35"/>
    <w:rsid w:val="7B292FAF"/>
    <w:rsid w:val="7B29572A"/>
    <w:rsid w:val="7B297290"/>
    <w:rsid w:val="7B2985DC"/>
    <w:rsid w:val="7B2A556E"/>
    <w:rsid w:val="7B2A5C73"/>
    <w:rsid w:val="7B2A7CF9"/>
    <w:rsid w:val="7B2AAE82"/>
    <w:rsid w:val="7B2AEE12"/>
    <w:rsid w:val="7B2B4BD3"/>
    <w:rsid w:val="7B2C0DA1"/>
    <w:rsid w:val="7B2C5D03"/>
    <w:rsid w:val="7B2C7DC1"/>
    <w:rsid w:val="7B2CA21E"/>
    <w:rsid w:val="7B2CCE0C"/>
    <w:rsid w:val="7B2CCE7F"/>
    <w:rsid w:val="7B2CD678"/>
    <w:rsid w:val="7B2DB6E8"/>
    <w:rsid w:val="7B2E0B69"/>
    <w:rsid w:val="7B2E471C"/>
    <w:rsid w:val="7B2E9172"/>
    <w:rsid w:val="7B2EC21B"/>
    <w:rsid w:val="7B2ECC7E"/>
    <w:rsid w:val="7B2EE9FE"/>
    <w:rsid w:val="7B2EF8E1"/>
    <w:rsid w:val="7B2FA587"/>
    <w:rsid w:val="7B2FCBFD"/>
    <w:rsid w:val="7B2FD361"/>
    <w:rsid w:val="7B2FF889"/>
    <w:rsid w:val="7B300D04"/>
    <w:rsid w:val="7B301261"/>
    <w:rsid w:val="7B304767"/>
    <w:rsid w:val="7B309A2A"/>
    <w:rsid w:val="7B30BF1F"/>
    <w:rsid w:val="7B3105D5"/>
    <w:rsid w:val="7B318EB5"/>
    <w:rsid w:val="7B31E813"/>
    <w:rsid w:val="7B320C8F"/>
    <w:rsid w:val="7B32378A"/>
    <w:rsid w:val="7B32509F"/>
    <w:rsid w:val="7B328B84"/>
    <w:rsid w:val="7B3295BD"/>
    <w:rsid w:val="7B32C99D"/>
    <w:rsid w:val="7B330D78"/>
    <w:rsid w:val="7B335A9D"/>
    <w:rsid w:val="7B337AF8"/>
    <w:rsid w:val="7B33B303"/>
    <w:rsid w:val="7B33FEC8"/>
    <w:rsid w:val="7B340A10"/>
    <w:rsid w:val="7B3419C2"/>
    <w:rsid w:val="7B345A00"/>
    <w:rsid w:val="7B3475E3"/>
    <w:rsid w:val="7B34880F"/>
    <w:rsid w:val="7B34AFD4"/>
    <w:rsid w:val="7B34BD27"/>
    <w:rsid w:val="7B34EB59"/>
    <w:rsid w:val="7B35442C"/>
    <w:rsid w:val="7B35650D"/>
    <w:rsid w:val="7B3566C9"/>
    <w:rsid w:val="7B356C65"/>
    <w:rsid w:val="7B35B57D"/>
    <w:rsid w:val="7B361048"/>
    <w:rsid w:val="7B364141"/>
    <w:rsid w:val="7B366898"/>
    <w:rsid w:val="7B36851A"/>
    <w:rsid w:val="7B36946A"/>
    <w:rsid w:val="7B369503"/>
    <w:rsid w:val="7B36AB72"/>
    <w:rsid w:val="7B36B41A"/>
    <w:rsid w:val="7B36D697"/>
    <w:rsid w:val="7B374220"/>
    <w:rsid w:val="7B3795DF"/>
    <w:rsid w:val="7B37C2A9"/>
    <w:rsid w:val="7B37C9F4"/>
    <w:rsid w:val="7B37F46A"/>
    <w:rsid w:val="7B37F869"/>
    <w:rsid w:val="7B37F90B"/>
    <w:rsid w:val="7B3804FF"/>
    <w:rsid w:val="7B3838E9"/>
    <w:rsid w:val="7B385148"/>
    <w:rsid w:val="7B3871BA"/>
    <w:rsid w:val="7B388E95"/>
    <w:rsid w:val="7B38BEB4"/>
    <w:rsid w:val="7B38CE19"/>
    <w:rsid w:val="7B38E250"/>
    <w:rsid w:val="7B38EF57"/>
    <w:rsid w:val="7B39177C"/>
    <w:rsid w:val="7B39CBD4"/>
    <w:rsid w:val="7B3A7046"/>
    <w:rsid w:val="7B3B1199"/>
    <w:rsid w:val="7B3B797E"/>
    <w:rsid w:val="7B3B7BA5"/>
    <w:rsid w:val="7B3B9567"/>
    <w:rsid w:val="7B3BB7DD"/>
    <w:rsid w:val="7B3BBAEC"/>
    <w:rsid w:val="7B3C01FF"/>
    <w:rsid w:val="7B3C31FD"/>
    <w:rsid w:val="7B3C58E1"/>
    <w:rsid w:val="7B3C7A42"/>
    <w:rsid w:val="7B3C9719"/>
    <w:rsid w:val="7B3C98AE"/>
    <w:rsid w:val="7B3CB1AC"/>
    <w:rsid w:val="7B3CF0D6"/>
    <w:rsid w:val="7B3CF4BD"/>
    <w:rsid w:val="7B3CF62D"/>
    <w:rsid w:val="7B3D46FE"/>
    <w:rsid w:val="7B3D9DE8"/>
    <w:rsid w:val="7B3E21FC"/>
    <w:rsid w:val="7B3EAA8F"/>
    <w:rsid w:val="7B3F6DBD"/>
    <w:rsid w:val="7B3FAF82"/>
    <w:rsid w:val="7B3FDD93"/>
    <w:rsid w:val="7B401918"/>
    <w:rsid w:val="7B4052C9"/>
    <w:rsid w:val="7B409F17"/>
    <w:rsid w:val="7B40D2D7"/>
    <w:rsid w:val="7B40E74A"/>
    <w:rsid w:val="7B41A869"/>
    <w:rsid w:val="7B41DECA"/>
    <w:rsid w:val="7B423408"/>
    <w:rsid w:val="7B424329"/>
    <w:rsid w:val="7B4335F3"/>
    <w:rsid w:val="7B43586D"/>
    <w:rsid w:val="7B43673A"/>
    <w:rsid w:val="7B43ABF8"/>
    <w:rsid w:val="7B43EC3B"/>
    <w:rsid w:val="7B444D8D"/>
    <w:rsid w:val="7B4453A1"/>
    <w:rsid w:val="7B44CC6B"/>
    <w:rsid w:val="7B44D1C3"/>
    <w:rsid w:val="7B450283"/>
    <w:rsid w:val="7B451014"/>
    <w:rsid w:val="7B4526FE"/>
    <w:rsid w:val="7B454F12"/>
    <w:rsid w:val="7B4559D0"/>
    <w:rsid w:val="7B45651C"/>
    <w:rsid w:val="7B459E10"/>
    <w:rsid w:val="7B45E4D5"/>
    <w:rsid w:val="7B4623C6"/>
    <w:rsid w:val="7B46702A"/>
    <w:rsid w:val="7B4695F2"/>
    <w:rsid w:val="7B4696C5"/>
    <w:rsid w:val="7B46A07C"/>
    <w:rsid w:val="7B476890"/>
    <w:rsid w:val="7B47689E"/>
    <w:rsid w:val="7B477111"/>
    <w:rsid w:val="7B479251"/>
    <w:rsid w:val="7B47D006"/>
    <w:rsid w:val="7B47D890"/>
    <w:rsid w:val="7B481391"/>
    <w:rsid w:val="7B4882A5"/>
    <w:rsid w:val="7B48878E"/>
    <w:rsid w:val="7B48CA99"/>
    <w:rsid w:val="7B4919B1"/>
    <w:rsid w:val="7B496111"/>
    <w:rsid w:val="7B498F89"/>
    <w:rsid w:val="7B4990C1"/>
    <w:rsid w:val="7B49F27B"/>
    <w:rsid w:val="7B4A33E3"/>
    <w:rsid w:val="7B4A4CAD"/>
    <w:rsid w:val="7B4A9371"/>
    <w:rsid w:val="7B4B0C4D"/>
    <w:rsid w:val="7B4B2F89"/>
    <w:rsid w:val="7B4B5424"/>
    <w:rsid w:val="7B4B5FE7"/>
    <w:rsid w:val="7B4BF8DB"/>
    <w:rsid w:val="7B4BF96C"/>
    <w:rsid w:val="7B4C01FA"/>
    <w:rsid w:val="7B4C2061"/>
    <w:rsid w:val="7B4C22A4"/>
    <w:rsid w:val="7B4C40EA"/>
    <w:rsid w:val="7B4C763E"/>
    <w:rsid w:val="7B4C8436"/>
    <w:rsid w:val="7B4C8AA8"/>
    <w:rsid w:val="7B4CB91C"/>
    <w:rsid w:val="7B4CE2B5"/>
    <w:rsid w:val="7B4D3F02"/>
    <w:rsid w:val="7B4D516E"/>
    <w:rsid w:val="7B4DB308"/>
    <w:rsid w:val="7B4E25FF"/>
    <w:rsid w:val="7B4E7142"/>
    <w:rsid w:val="7B4F643E"/>
    <w:rsid w:val="7B4F9F3A"/>
    <w:rsid w:val="7B4FC1AA"/>
    <w:rsid w:val="7B4FCA89"/>
    <w:rsid w:val="7B4FDC89"/>
    <w:rsid w:val="7B50E426"/>
    <w:rsid w:val="7B5133EF"/>
    <w:rsid w:val="7B51405D"/>
    <w:rsid w:val="7B51475E"/>
    <w:rsid w:val="7B515F76"/>
    <w:rsid w:val="7B51877D"/>
    <w:rsid w:val="7B5269E4"/>
    <w:rsid w:val="7B52E095"/>
    <w:rsid w:val="7B52E931"/>
    <w:rsid w:val="7B534076"/>
    <w:rsid w:val="7B534633"/>
    <w:rsid w:val="7B535303"/>
    <w:rsid w:val="7B536A68"/>
    <w:rsid w:val="7B53892B"/>
    <w:rsid w:val="7B539A52"/>
    <w:rsid w:val="7B53A9D6"/>
    <w:rsid w:val="7B53F115"/>
    <w:rsid w:val="7B54018C"/>
    <w:rsid w:val="7B54120B"/>
    <w:rsid w:val="7B5426AF"/>
    <w:rsid w:val="7B546896"/>
    <w:rsid w:val="7B549436"/>
    <w:rsid w:val="7B5494D3"/>
    <w:rsid w:val="7B5506EE"/>
    <w:rsid w:val="7B554650"/>
    <w:rsid w:val="7B554853"/>
    <w:rsid w:val="7B554C9F"/>
    <w:rsid w:val="7B5558C5"/>
    <w:rsid w:val="7B55F5DC"/>
    <w:rsid w:val="7B55FB56"/>
    <w:rsid w:val="7B561E63"/>
    <w:rsid w:val="7B5696C9"/>
    <w:rsid w:val="7B56D9BA"/>
    <w:rsid w:val="7B570D31"/>
    <w:rsid w:val="7B5757D4"/>
    <w:rsid w:val="7B57C374"/>
    <w:rsid w:val="7B57D0EE"/>
    <w:rsid w:val="7B57DAA0"/>
    <w:rsid w:val="7B58F05C"/>
    <w:rsid w:val="7B58F523"/>
    <w:rsid w:val="7B5909AD"/>
    <w:rsid w:val="7B595D2C"/>
    <w:rsid w:val="7B598E5B"/>
    <w:rsid w:val="7B59E3C3"/>
    <w:rsid w:val="7B59E8CE"/>
    <w:rsid w:val="7B5ACD87"/>
    <w:rsid w:val="7B5B1EA3"/>
    <w:rsid w:val="7B5B3B4A"/>
    <w:rsid w:val="7B5BC270"/>
    <w:rsid w:val="7B5C3744"/>
    <w:rsid w:val="7B5C7A6D"/>
    <w:rsid w:val="7B5DBEE9"/>
    <w:rsid w:val="7B5DDF18"/>
    <w:rsid w:val="7B5DE1AD"/>
    <w:rsid w:val="7B5E3E9D"/>
    <w:rsid w:val="7B5EA57F"/>
    <w:rsid w:val="7B5ECB3A"/>
    <w:rsid w:val="7B5EF394"/>
    <w:rsid w:val="7B5F02E9"/>
    <w:rsid w:val="7B5F3342"/>
    <w:rsid w:val="7B5F84F2"/>
    <w:rsid w:val="7B5FDDE2"/>
    <w:rsid w:val="7B6060D1"/>
    <w:rsid w:val="7B606D75"/>
    <w:rsid w:val="7B60D44C"/>
    <w:rsid w:val="7B610998"/>
    <w:rsid w:val="7B6169CC"/>
    <w:rsid w:val="7B617180"/>
    <w:rsid w:val="7B618387"/>
    <w:rsid w:val="7B619E63"/>
    <w:rsid w:val="7B61FC85"/>
    <w:rsid w:val="7B622475"/>
    <w:rsid w:val="7B626187"/>
    <w:rsid w:val="7B627987"/>
    <w:rsid w:val="7B6284BD"/>
    <w:rsid w:val="7B62B455"/>
    <w:rsid w:val="7B62C755"/>
    <w:rsid w:val="7B6311E7"/>
    <w:rsid w:val="7B6383A6"/>
    <w:rsid w:val="7B639BC4"/>
    <w:rsid w:val="7B63FBBC"/>
    <w:rsid w:val="7B6426EA"/>
    <w:rsid w:val="7B6438C3"/>
    <w:rsid w:val="7B647C18"/>
    <w:rsid w:val="7B64A040"/>
    <w:rsid w:val="7B64A80B"/>
    <w:rsid w:val="7B64DC7B"/>
    <w:rsid w:val="7B658634"/>
    <w:rsid w:val="7B65CDB7"/>
    <w:rsid w:val="7B65FBB4"/>
    <w:rsid w:val="7B668740"/>
    <w:rsid w:val="7B66C1B6"/>
    <w:rsid w:val="7B66CB3A"/>
    <w:rsid w:val="7B670817"/>
    <w:rsid w:val="7B6756AF"/>
    <w:rsid w:val="7B678253"/>
    <w:rsid w:val="7B680CEC"/>
    <w:rsid w:val="7B682309"/>
    <w:rsid w:val="7B68554B"/>
    <w:rsid w:val="7B688076"/>
    <w:rsid w:val="7B688E62"/>
    <w:rsid w:val="7B68B5AF"/>
    <w:rsid w:val="7B68DE49"/>
    <w:rsid w:val="7B692336"/>
    <w:rsid w:val="7B6999C2"/>
    <w:rsid w:val="7B69F607"/>
    <w:rsid w:val="7B69FE5E"/>
    <w:rsid w:val="7B6A4CA5"/>
    <w:rsid w:val="7B6A6C5F"/>
    <w:rsid w:val="7B6A7F1D"/>
    <w:rsid w:val="7B6AB9BB"/>
    <w:rsid w:val="7B6AC048"/>
    <w:rsid w:val="7B6B325E"/>
    <w:rsid w:val="7B6B3B64"/>
    <w:rsid w:val="7B6B6C15"/>
    <w:rsid w:val="7B6B9AD9"/>
    <w:rsid w:val="7B6BF6B1"/>
    <w:rsid w:val="7B6C0288"/>
    <w:rsid w:val="7B6C4D2F"/>
    <w:rsid w:val="7B6C706E"/>
    <w:rsid w:val="7B6CC7EE"/>
    <w:rsid w:val="7B6CF603"/>
    <w:rsid w:val="7B6D1215"/>
    <w:rsid w:val="7B6D151F"/>
    <w:rsid w:val="7B6D6731"/>
    <w:rsid w:val="7B6D6B4C"/>
    <w:rsid w:val="7B6D6EF8"/>
    <w:rsid w:val="7B6DCA5E"/>
    <w:rsid w:val="7B6DD438"/>
    <w:rsid w:val="7B6DD595"/>
    <w:rsid w:val="7B6E18B6"/>
    <w:rsid w:val="7B6E456E"/>
    <w:rsid w:val="7B6E8825"/>
    <w:rsid w:val="7B6E93B8"/>
    <w:rsid w:val="7B6EC552"/>
    <w:rsid w:val="7B6ED911"/>
    <w:rsid w:val="7B6EFDEE"/>
    <w:rsid w:val="7B6F007D"/>
    <w:rsid w:val="7B6F1BB2"/>
    <w:rsid w:val="7B6F8037"/>
    <w:rsid w:val="7B6F9E4B"/>
    <w:rsid w:val="7B6FC130"/>
    <w:rsid w:val="7B6FE8E7"/>
    <w:rsid w:val="7B70152D"/>
    <w:rsid w:val="7B7051A9"/>
    <w:rsid w:val="7B70576F"/>
    <w:rsid w:val="7B705C77"/>
    <w:rsid w:val="7B70D460"/>
    <w:rsid w:val="7B714196"/>
    <w:rsid w:val="7B7156D2"/>
    <w:rsid w:val="7B718526"/>
    <w:rsid w:val="7B71C403"/>
    <w:rsid w:val="7B71D1BD"/>
    <w:rsid w:val="7B720809"/>
    <w:rsid w:val="7B7251C9"/>
    <w:rsid w:val="7B727BE6"/>
    <w:rsid w:val="7B72942E"/>
    <w:rsid w:val="7B7319FC"/>
    <w:rsid w:val="7B736BF5"/>
    <w:rsid w:val="7B737758"/>
    <w:rsid w:val="7B73F7DC"/>
    <w:rsid w:val="7B73FFA7"/>
    <w:rsid w:val="7B742B37"/>
    <w:rsid w:val="7B74408E"/>
    <w:rsid w:val="7B7497BC"/>
    <w:rsid w:val="7B75B325"/>
    <w:rsid w:val="7B75FA18"/>
    <w:rsid w:val="7B7600B5"/>
    <w:rsid w:val="7B76268B"/>
    <w:rsid w:val="7B7637EC"/>
    <w:rsid w:val="7B767BA2"/>
    <w:rsid w:val="7B76938A"/>
    <w:rsid w:val="7B772E8B"/>
    <w:rsid w:val="7B77318C"/>
    <w:rsid w:val="7B77F025"/>
    <w:rsid w:val="7B77F892"/>
    <w:rsid w:val="7B78785B"/>
    <w:rsid w:val="7B794CB6"/>
    <w:rsid w:val="7B7950A2"/>
    <w:rsid w:val="7B796FEA"/>
    <w:rsid w:val="7B7A319C"/>
    <w:rsid w:val="7B7A5B2E"/>
    <w:rsid w:val="7B7A9B7B"/>
    <w:rsid w:val="7B7ACBBE"/>
    <w:rsid w:val="7B7B2D26"/>
    <w:rsid w:val="7B7B34EC"/>
    <w:rsid w:val="7B7B38F8"/>
    <w:rsid w:val="7B7BE737"/>
    <w:rsid w:val="7B7CB0DD"/>
    <w:rsid w:val="7B7CD8C5"/>
    <w:rsid w:val="7B7CE024"/>
    <w:rsid w:val="7B7D13BB"/>
    <w:rsid w:val="7B7D4690"/>
    <w:rsid w:val="7B7D6A21"/>
    <w:rsid w:val="7B7DFAF6"/>
    <w:rsid w:val="7B7E7385"/>
    <w:rsid w:val="7B7E8068"/>
    <w:rsid w:val="7B7E9F6E"/>
    <w:rsid w:val="7B7EB4F4"/>
    <w:rsid w:val="7B7EC04C"/>
    <w:rsid w:val="7B7F181D"/>
    <w:rsid w:val="7B7F76A7"/>
    <w:rsid w:val="7B7F8F39"/>
    <w:rsid w:val="7B7FC882"/>
    <w:rsid w:val="7B7FC8BB"/>
    <w:rsid w:val="7B7FDCC3"/>
    <w:rsid w:val="7B7FDFA6"/>
    <w:rsid w:val="7B7FFCD2"/>
    <w:rsid w:val="7B802501"/>
    <w:rsid w:val="7B80460E"/>
    <w:rsid w:val="7B808B1D"/>
    <w:rsid w:val="7B80DA9A"/>
    <w:rsid w:val="7B80DDD5"/>
    <w:rsid w:val="7B80DE6D"/>
    <w:rsid w:val="7B81433D"/>
    <w:rsid w:val="7B817B99"/>
    <w:rsid w:val="7B81AAD3"/>
    <w:rsid w:val="7B81CA1A"/>
    <w:rsid w:val="7B82090C"/>
    <w:rsid w:val="7B82099B"/>
    <w:rsid w:val="7B82737B"/>
    <w:rsid w:val="7B8295D1"/>
    <w:rsid w:val="7B8297EE"/>
    <w:rsid w:val="7B82BE7A"/>
    <w:rsid w:val="7B82D229"/>
    <w:rsid w:val="7B82DABB"/>
    <w:rsid w:val="7B831098"/>
    <w:rsid w:val="7B833E63"/>
    <w:rsid w:val="7B83625A"/>
    <w:rsid w:val="7B83CD5A"/>
    <w:rsid w:val="7B83D4AB"/>
    <w:rsid w:val="7B83FB31"/>
    <w:rsid w:val="7B841718"/>
    <w:rsid w:val="7B8422F9"/>
    <w:rsid w:val="7B84B1BA"/>
    <w:rsid w:val="7B84DF4D"/>
    <w:rsid w:val="7B84ED44"/>
    <w:rsid w:val="7B854A88"/>
    <w:rsid w:val="7B85671E"/>
    <w:rsid w:val="7B85788E"/>
    <w:rsid w:val="7B85AF54"/>
    <w:rsid w:val="7B8714EC"/>
    <w:rsid w:val="7B873EB7"/>
    <w:rsid w:val="7B87D026"/>
    <w:rsid w:val="7B87D69F"/>
    <w:rsid w:val="7B87D90D"/>
    <w:rsid w:val="7B87DFF9"/>
    <w:rsid w:val="7B87E5D8"/>
    <w:rsid w:val="7B88074A"/>
    <w:rsid w:val="7B882BA1"/>
    <w:rsid w:val="7B8844D2"/>
    <w:rsid w:val="7B884F7D"/>
    <w:rsid w:val="7B88DDBF"/>
    <w:rsid w:val="7B88DF42"/>
    <w:rsid w:val="7B89D2CB"/>
    <w:rsid w:val="7B89DD7F"/>
    <w:rsid w:val="7B8A9914"/>
    <w:rsid w:val="7B8B4661"/>
    <w:rsid w:val="7B8C249E"/>
    <w:rsid w:val="7B8C5CA2"/>
    <w:rsid w:val="7B8C92C2"/>
    <w:rsid w:val="7B8CF4A9"/>
    <w:rsid w:val="7B8D329C"/>
    <w:rsid w:val="7B8D7D79"/>
    <w:rsid w:val="7B8DA0AF"/>
    <w:rsid w:val="7B8E04AD"/>
    <w:rsid w:val="7B8EEF94"/>
    <w:rsid w:val="7B8F57FC"/>
    <w:rsid w:val="7B8FA903"/>
    <w:rsid w:val="7B8FAA4A"/>
    <w:rsid w:val="7B8FE172"/>
    <w:rsid w:val="7B8FE910"/>
    <w:rsid w:val="7B900216"/>
    <w:rsid w:val="7B90419B"/>
    <w:rsid w:val="7B9053E2"/>
    <w:rsid w:val="7B907C75"/>
    <w:rsid w:val="7B910B83"/>
    <w:rsid w:val="7B912D9B"/>
    <w:rsid w:val="7B915DCF"/>
    <w:rsid w:val="7B91C499"/>
    <w:rsid w:val="7B9234C2"/>
    <w:rsid w:val="7B923D82"/>
    <w:rsid w:val="7B92C929"/>
    <w:rsid w:val="7B92F8C4"/>
    <w:rsid w:val="7B933181"/>
    <w:rsid w:val="7B9336E0"/>
    <w:rsid w:val="7B93D731"/>
    <w:rsid w:val="7B9400F9"/>
    <w:rsid w:val="7B946B68"/>
    <w:rsid w:val="7B947BEC"/>
    <w:rsid w:val="7B94E485"/>
    <w:rsid w:val="7B950988"/>
    <w:rsid w:val="7B955A3F"/>
    <w:rsid w:val="7B961340"/>
    <w:rsid w:val="7B961F7A"/>
    <w:rsid w:val="7B9634D6"/>
    <w:rsid w:val="7B96D4E7"/>
    <w:rsid w:val="7B96FF8A"/>
    <w:rsid w:val="7B9725A6"/>
    <w:rsid w:val="7B9749CC"/>
    <w:rsid w:val="7B97AA60"/>
    <w:rsid w:val="7B97F22F"/>
    <w:rsid w:val="7B97F746"/>
    <w:rsid w:val="7B983B77"/>
    <w:rsid w:val="7B983C3E"/>
    <w:rsid w:val="7B98B1B3"/>
    <w:rsid w:val="7B98C304"/>
    <w:rsid w:val="7B98F0E8"/>
    <w:rsid w:val="7B98FA4B"/>
    <w:rsid w:val="7B993921"/>
    <w:rsid w:val="7B99606E"/>
    <w:rsid w:val="7B996329"/>
    <w:rsid w:val="7B99BBB3"/>
    <w:rsid w:val="7B9A67FC"/>
    <w:rsid w:val="7B9AEC68"/>
    <w:rsid w:val="7B9B21EF"/>
    <w:rsid w:val="7B9BD824"/>
    <w:rsid w:val="7B9BE32C"/>
    <w:rsid w:val="7B9C3120"/>
    <w:rsid w:val="7B9CAC5E"/>
    <w:rsid w:val="7B9CD0DF"/>
    <w:rsid w:val="7B9D045E"/>
    <w:rsid w:val="7B9D5985"/>
    <w:rsid w:val="7B9D6EFA"/>
    <w:rsid w:val="7B9D78D7"/>
    <w:rsid w:val="7B9E2CD0"/>
    <w:rsid w:val="7B9E55A4"/>
    <w:rsid w:val="7B9E8725"/>
    <w:rsid w:val="7B9EC91D"/>
    <w:rsid w:val="7B9F423D"/>
    <w:rsid w:val="7B9F7938"/>
    <w:rsid w:val="7B9F8944"/>
    <w:rsid w:val="7B9F95DC"/>
    <w:rsid w:val="7B9FA9A5"/>
    <w:rsid w:val="7B9FC11A"/>
    <w:rsid w:val="7BA00132"/>
    <w:rsid w:val="7BA0054B"/>
    <w:rsid w:val="7BA0164A"/>
    <w:rsid w:val="7BA02445"/>
    <w:rsid w:val="7BA02C7F"/>
    <w:rsid w:val="7BA0AF57"/>
    <w:rsid w:val="7BA1012E"/>
    <w:rsid w:val="7BA106E1"/>
    <w:rsid w:val="7BA11B75"/>
    <w:rsid w:val="7BA1CDF6"/>
    <w:rsid w:val="7BA1CEE4"/>
    <w:rsid w:val="7BA1E4CF"/>
    <w:rsid w:val="7BA20C6A"/>
    <w:rsid w:val="7BA23028"/>
    <w:rsid w:val="7BA24CE5"/>
    <w:rsid w:val="7BA25218"/>
    <w:rsid w:val="7BA2E149"/>
    <w:rsid w:val="7BA36429"/>
    <w:rsid w:val="7BA3CA77"/>
    <w:rsid w:val="7BA3D490"/>
    <w:rsid w:val="7BA3ED9D"/>
    <w:rsid w:val="7BA3FCA8"/>
    <w:rsid w:val="7BA4058C"/>
    <w:rsid w:val="7BA44B5A"/>
    <w:rsid w:val="7BA4CF72"/>
    <w:rsid w:val="7BA4E447"/>
    <w:rsid w:val="7BA4E9A6"/>
    <w:rsid w:val="7BA4F9B2"/>
    <w:rsid w:val="7BA511E9"/>
    <w:rsid w:val="7BA51723"/>
    <w:rsid w:val="7BA5457C"/>
    <w:rsid w:val="7BA554F6"/>
    <w:rsid w:val="7BA56817"/>
    <w:rsid w:val="7BA5AB0F"/>
    <w:rsid w:val="7BA5F08B"/>
    <w:rsid w:val="7BA67588"/>
    <w:rsid w:val="7BA67A3E"/>
    <w:rsid w:val="7BA6A243"/>
    <w:rsid w:val="7BA79C86"/>
    <w:rsid w:val="7BA7B226"/>
    <w:rsid w:val="7BA7D0B5"/>
    <w:rsid w:val="7BA7E242"/>
    <w:rsid w:val="7BA7FCD9"/>
    <w:rsid w:val="7BA81BDE"/>
    <w:rsid w:val="7BA87DB4"/>
    <w:rsid w:val="7BA8A32D"/>
    <w:rsid w:val="7BA8D353"/>
    <w:rsid w:val="7BA8D454"/>
    <w:rsid w:val="7BA93AB5"/>
    <w:rsid w:val="7BA9502D"/>
    <w:rsid w:val="7BA9AF23"/>
    <w:rsid w:val="7BAA5375"/>
    <w:rsid w:val="7BAA5A6D"/>
    <w:rsid w:val="7BAA824F"/>
    <w:rsid w:val="7BAAB1A4"/>
    <w:rsid w:val="7BAAF58D"/>
    <w:rsid w:val="7BAB29F9"/>
    <w:rsid w:val="7BABAA33"/>
    <w:rsid w:val="7BABBF4B"/>
    <w:rsid w:val="7BABCB18"/>
    <w:rsid w:val="7BABD026"/>
    <w:rsid w:val="7BABD435"/>
    <w:rsid w:val="7BABDE83"/>
    <w:rsid w:val="7BAC1ED9"/>
    <w:rsid w:val="7BAC223E"/>
    <w:rsid w:val="7BAC59D1"/>
    <w:rsid w:val="7BACB1E7"/>
    <w:rsid w:val="7BACFCEC"/>
    <w:rsid w:val="7BAD1D5D"/>
    <w:rsid w:val="7BAD2223"/>
    <w:rsid w:val="7BAD51A4"/>
    <w:rsid w:val="7BAD639C"/>
    <w:rsid w:val="7BAD6EBA"/>
    <w:rsid w:val="7BAD8F40"/>
    <w:rsid w:val="7BAD9ECC"/>
    <w:rsid w:val="7BADC006"/>
    <w:rsid w:val="7BADD5F3"/>
    <w:rsid w:val="7BAE5D6A"/>
    <w:rsid w:val="7BAEA72B"/>
    <w:rsid w:val="7BAF1533"/>
    <w:rsid w:val="7BAF580D"/>
    <w:rsid w:val="7BAFC4D6"/>
    <w:rsid w:val="7BAFC675"/>
    <w:rsid w:val="7BAFFA17"/>
    <w:rsid w:val="7BB00799"/>
    <w:rsid w:val="7BB03417"/>
    <w:rsid w:val="7BB0D887"/>
    <w:rsid w:val="7BB0D93F"/>
    <w:rsid w:val="7BB0E345"/>
    <w:rsid w:val="7BB0E5CB"/>
    <w:rsid w:val="7BB12C57"/>
    <w:rsid w:val="7BB1378D"/>
    <w:rsid w:val="7BB1549A"/>
    <w:rsid w:val="7BB17B8B"/>
    <w:rsid w:val="7BB18B52"/>
    <w:rsid w:val="7BB1A233"/>
    <w:rsid w:val="7BB1B04F"/>
    <w:rsid w:val="7BB1B3CB"/>
    <w:rsid w:val="7BB1C782"/>
    <w:rsid w:val="7BB1CF1A"/>
    <w:rsid w:val="7BB2391F"/>
    <w:rsid w:val="7BB29523"/>
    <w:rsid w:val="7BB29620"/>
    <w:rsid w:val="7BB339D3"/>
    <w:rsid w:val="7BB359E5"/>
    <w:rsid w:val="7BB35A7D"/>
    <w:rsid w:val="7BB35D3A"/>
    <w:rsid w:val="7BB398EB"/>
    <w:rsid w:val="7BB3AB6D"/>
    <w:rsid w:val="7BB50C3D"/>
    <w:rsid w:val="7BB53569"/>
    <w:rsid w:val="7BB580D8"/>
    <w:rsid w:val="7BB5C8BE"/>
    <w:rsid w:val="7BB5D074"/>
    <w:rsid w:val="7BB63942"/>
    <w:rsid w:val="7BB66116"/>
    <w:rsid w:val="7BB66F4B"/>
    <w:rsid w:val="7BB6DDB2"/>
    <w:rsid w:val="7BB6FADB"/>
    <w:rsid w:val="7BB716C7"/>
    <w:rsid w:val="7BB7504B"/>
    <w:rsid w:val="7BB793CD"/>
    <w:rsid w:val="7BB7A433"/>
    <w:rsid w:val="7BB84F52"/>
    <w:rsid w:val="7BB86F17"/>
    <w:rsid w:val="7BB89A53"/>
    <w:rsid w:val="7BB8CB10"/>
    <w:rsid w:val="7BB94184"/>
    <w:rsid w:val="7BB95A8F"/>
    <w:rsid w:val="7BB97E4B"/>
    <w:rsid w:val="7BB98E65"/>
    <w:rsid w:val="7BB999FB"/>
    <w:rsid w:val="7BB9AEFE"/>
    <w:rsid w:val="7BBA1AA8"/>
    <w:rsid w:val="7BBA1F10"/>
    <w:rsid w:val="7BBA75C7"/>
    <w:rsid w:val="7BBA8E59"/>
    <w:rsid w:val="7BBAA973"/>
    <w:rsid w:val="7BBAB823"/>
    <w:rsid w:val="7BBACA5D"/>
    <w:rsid w:val="7BBACE6E"/>
    <w:rsid w:val="7BBADE9C"/>
    <w:rsid w:val="7BBAE93C"/>
    <w:rsid w:val="7BBB222F"/>
    <w:rsid w:val="7BBB72B6"/>
    <w:rsid w:val="7BBB8728"/>
    <w:rsid w:val="7BBBA8C1"/>
    <w:rsid w:val="7BBBD54D"/>
    <w:rsid w:val="7BBC2720"/>
    <w:rsid w:val="7BBC3371"/>
    <w:rsid w:val="7BBC5EAE"/>
    <w:rsid w:val="7BBC68F0"/>
    <w:rsid w:val="7BBC6968"/>
    <w:rsid w:val="7BBC7FDB"/>
    <w:rsid w:val="7BBCB787"/>
    <w:rsid w:val="7BBCD523"/>
    <w:rsid w:val="7BBD0F8B"/>
    <w:rsid w:val="7BBD2122"/>
    <w:rsid w:val="7BBD6ADD"/>
    <w:rsid w:val="7BBD7893"/>
    <w:rsid w:val="7BBD8DC0"/>
    <w:rsid w:val="7BBE0186"/>
    <w:rsid w:val="7BBE3023"/>
    <w:rsid w:val="7BBE3C00"/>
    <w:rsid w:val="7BBEBEF4"/>
    <w:rsid w:val="7BBECED6"/>
    <w:rsid w:val="7BBEF1EF"/>
    <w:rsid w:val="7BBF018D"/>
    <w:rsid w:val="7BBF20A8"/>
    <w:rsid w:val="7BBF791F"/>
    <w:rsid w:val="7BBFF53B"/>
    <w:rsid w:val="7BC02DAC"/>
    <w:rsid w:val="7BC05455"/>
    <w:rsid w:val="7BC076EB"/>
    <w:rsid w:val="7BC0C300"/>
    <w:rsid w:val="7BC0C987"/>
    <w:rsid w:val="7BC0D068"/>
    <w:rsid w:val="7BC0F90A"/>
    <w:rsid w:val="7BC1B020"/>
    <w:rsid w:val="7BC1C6BB"/>
    <w:rsid w:val="7BC1E71D"/>
    <w:rsid w:val="7BC235F8"/>
    <w:rsid w:val="7BC2521B"/>
    <w:rsid w:val="7BC26805"/>
    <w:rsid w:val="7BC2E413"/>
    <w:rsid w:val="7BC34DE5"/>
    <w:rsid w:val="7BC3D4E0"/>
    <w:rsid w:val="7BC3EFA4"/>
    <w:rsid w:val="7BC41AAB"/>
    <w:rsid w:val="7BC42BD7"/>
    <w:rsid w:val="7BC46668"/>
    <w:rsid w:val="7BC4C335"/>
    <w:rsid w:val="7BC4E362"/>
    <w:rsid w:val="7BC5303A"/>
    <w:rsid w:val="7BC535AC"/>
    <w:rsid w:val="7BC561BC"/>
    <w:rsid w:val="7BC58F56"/>
    <w:rsid w:val="7BC5B09A"/>
    <w:rsid w:val="7BC5E243"/>
    <w:rsid w:val="7BC5EB03"/>
    <w:rsid w:val="7BC64C4C"/>
    <w:rsid w:val="7BC67A28"/>
    <w:rsid w:val="7BC6AB45"/>
    <w:rsid w:val="7BC6AB4C"/>
    <w:rsid w:val="7BC6D02F"/>
    <w:rsid w:val="7BC7674B"/>
    <w:rsid w:val="7BC80F3A"/>
    <w:rsid w:val="7BC81C0E"/>
    <w:rsid w:val="7BC84E4D"/>
    <w:rsid w:val="7BC88522"/>
    <w:rsid w:val="7BC90B56"/>
    <w:rsid w:val="7BC99AF4"/>
    <w:rsid w:val="7BC9B799"/>
    <w:rsid w:val="7BCA7D7E"/>
    <w:rsid w:val="7BCAA267"/>
    <w:rsid w:val="7BCB93B4"/>
    <w:rsid w:val="7BCBABED"/>
    <w:rsid w:val="7BCBB73A"/>
    <w:rsid w:val="7BCBC19D"/>
    <w:rsid w:val="7BCC0585"/>
    <w:rsid w:val="7BCC3BF3"/>
    <w:rsid w:val="7BCC7581"/>
    <w:rsid w:val="7BCC9BE6"/>
    <w:rsid w:val="7BCCCD6F"/>
    <w:rsid w:val="7BCD31B8"/>
    <w:rsid w:val="7BCD7606"/>
    <w:rsid w:val="7BCD82BC"/>
    <w:rsid w:val="7BCDB512"/>
    <w:rsid w:val="7BCDCBF7"/>
    <w:rsid w:val="7BCDEC78"/>
    <w:rsid w:val="7BCE76FD"/>
    <w:rsid w:val="7BCE930F"/>
    <w:rsid w:val="7BCEBDA7"/>
    <w:rsid w:val="7BCED4F8"/>
    <w:rsid w:val="7BCF9C51"/>
    <w:rsid w:val="7BCFA70F"/>
    <w:rsid w:val="7BCFBB89"/>
    <w:rsid w:val="7BCFFE12"/>
    <w:rsid w:val="7BD003BF"/>
    <w:rsid w:val="7BD0119D"/>
    <w:rsid w:val="7BD04715"/>
    <w:rsid w:val="7BD07230"/>
    <w:rsid w:val="7BD09D1C"/>
    <w:rsid w:val="7BD148F4"/>
    <w:rsid w:val="7BD16641"/>
    <w:rsid w:val="7BD18D9C"/>
    <w:rsid w:val="7BD3122B"/>
    <w:rsid w:val="7BD34B82"/>
    <w:rsid w:val="7BD3BD91"/>
    <w:rsid w:val="7BD3D682"/>
    <w:rsid w:val="7BD3EB0A"/>
    <w:rsid w:val="7BD3EF44"/>
    <w:rsid w:val="7BD44A23"/>
    <w:rsid w:val="7BD48CAB"/>
    <w:rsid w:val="7BD50A92"/>
    <w:rsid w:val="7BD51B50"/>
    <w:rsid w:val="7BD5216F"/>
    <w:rsid w:val="7BD524E8"/>
    <w:rsid w:val="7BD5677C"/>
    <w:rsid w:val="7BD579BD"/>
    <w:rsid w:val="7BD57D0B"/>
    <w:rsid w:val="7BD58CED"/>
    <w:rsid w:val="7BD5B273"/>
    <w:rsid w:val="7BD5CB39"/>
    <w:rsid w:val="7BD5FDD7"/>
    <w:rsid w:val="7BD6054A"/>
    <w:rsid w:val="7BD6441E"/>
    <w:rsid w:val="7BD646D5"/>
    <w:rsid w:val="7BD65DC7"/>
    <w:rsid w:val="7BD6836C"/>
    <w:rsid w:val="7BD688B2"/>
    <w:rsid w:val="7BD7ABCE"/>
    <w:rsid w:val="7BD7BD1A"/>
    <w:rsid w:val="7BD7E9C8"/>
    <w:rsid w:val="7BD7FAFC"/>
    <w:rsid w:val="7BD814AF"/>
    <w:rsid w:val="7BD81E34"/>
    <w:rsid w:val="7BD82162"/>
    <w:rsid w:val="7BD8259F"/>
    <w:rsid w:val="7BD853F3"/>
    <w:rsid w:val="7BD889CF"/>
    <w:rsid w:val="7BD89C4A"/>
    <w:rsid w:val="7BD8B0A7"/>
    <w:rsid w:val="7BD92913"/>
    <w:rsid w:val="7BD942D8"/>
    <w:rsid w:val="7BD9F104"/>
    <w:rsid w:val="7BDA1DBA"/>
    <w:rsid w:val="7BDA60BA"/>
    <w:rsid w:val="7BDA9612"/>
    <w:rsid w:val="7BDAA103"/>
    <w:rsid w:val="7BDB061B"/>
    <w:rsid w:val="7BDB1004"/>
    <w:rsid w:val="7BDB3814"/>
    <w:rsid w:val="7BDB4590"/>
    <w:rsid w:val="7BDB6916"/>
    <w:rsid w:val="7BDBA75B"/>
    <w:rsid w:val="7BDBD85C"/>
    <w:rsid w:val="7BDC151D"/>
    <w:rsid w:val="7BDC284A"/>
    <w:rsid w:val="7BDC43F9"/>
    <w:rsid w:val="7BDC46C4"/>
    <w:rsid w:val="7BDD5EA6"/>
    <w:rsid w:val="7BDD676D"/>
    <w:rsid w:val="7BDD6CF5"/>
    <w:rsid w:val="7BDDAB32"/>
    <w:rsid w:val="7BDE4AC1"/>
    <w:rsid w:val="7BDE7209"/>
    <w:rsid w:val="7BDE8EF6"/>
    <w:rsid w:val="7BDECB5C"/>
    <w:rsid w:val="7BDEE646"/>
    <w:rsid w:val="7BDF0808"/>
    <w:rsid w:val="7BDF290F"/>
    <w:rsid w:val="7BDF3384"/>
    <w:rsid w:val="7BDF8690"/>
    <w:rsid w:val="7BDFBF48"/>
    <w:rsid w:val="7BDFD7CD"/>
    <w:rsid w:val="7BE05834"/>
    <w:rsid w:val="7BE0805B"/>
    <w:rsid w:val="7BE0C114"/>
    <w:rsid w:val="7BE0CC94"/>
    <w:rsid w:val="7BE153A4"/>
    <w:rsid w:val="7BE15A25"/>
    <w:rsid w:val="7BE19F0A"/>
    <w:rsid w:val="7BE21F28"/>
    <w:rsid w:val="7BE237B0"/>
    <w:rsid w:val="7BE28F88"/>
    <w:rsid w:val="7BE2E60B"/>
    <w:rsid w:val="7BE3AFC6"/>
    <w:rsid w:val="7BE3D6E0"/>
    <w:rsid w:val="7BE456B1"/>
    <w:rsid w:val="7BE4BA90"/>
    <w:rsid w:val="7BE4D977"/>
    <w:rsid w:val="7BE58281"/>
    <w:rsid w:val="7BE5C459"/>
    <w:rsid w:val="7BE6217E"/>
    <w:rsid w:val="7BE67879"/>
    <w:rsid w:val="7BE6A436"/>
    <w:rsid w:val="7BE6DDD6"/>
    <w:rsid w:val="7BE71155"/>
    <w:rsid w:val="7BE71449"/>
    <w:rsid w:val="7BE78148"/>
    <w:rsid w:val="7BE7859B"/>
    <w:rsid w:val="7BE78E49"/>
    <w:rsid w:val="7BE7B9B3"/>
    <w:rsid w:val="7BE7D0DA"/>
    <w:rsid w:val="7BE8825D"/>
    <w:rsid w:val="7BE9506E"/>
    <w:rsid w:val="7BE96500"/>
    <w:rsid w:val="7BE98301"/>
    <w:rsid w:val="7BE9871F"/>
    <w:rsid w:val="7BE9E51F"/>
    <w:rsid w:val="7BEA2842"/>
    <w:rsid w:val="7BEA2D74"/>
    <w:rsid w:val="7BEA652E"/>
    <w:rsid w:val="7BEAB9B2"/>
    <w:rsid w:val="7BEADEA7"/>
    <w:rsid w:val="7BEAF2EA"/>
    <w:rsid w:val="7BEB53BB"/>
    <w:rsid w:val="7BEB9401"/>
    <w:rsid w:val="7BEBF07C"/>
    <w:rsid w:val="7BEC47BF"/>
    <w:rsid w:val="7BECB586"/>
    <w:rsid w:val="7BECB834"/>
    <w:rsid w:val="7BECC9C9"/>
    <w:rsid w:val="7BED065E"/>
    <w:rsid w:val="7BED180E"/>
    <w:rsid w:val="7BED53F1"/>
    <w:rsid w:val="7BEDA0AD"/>
    <w:rsid w:val="7BEDBA2B"/>
    <w:rsid w:val="7BEDBC86"/>
    <w:rsid w:val="7BEDCEE5"/>
    <w:rsid w:val="7BEE0075"/>
    <w:rsid w:val="7BEE08EC"/>
    <w:rsid w:val="7BEE2C41"/>
    <w:rsid w:val="7BEE538C"/>
    <w:rsid w:val="7BEEAD18"/>
    <w:rsid w:val="7BEEB99B"/>
    <w:rsid w:val="7BEECFD2"/>
    <w:rsid w:val="7BEF6046"/>
    <w:rsid w:val="7BEFF0C7"/>
    <w:rsid w:val="7BF02385"/>
    <w:rsid w:val="7BF05C32"/>
    <w:rsid w:val="7BF0CEF2"/>
    <w:rsid w:val="7BF130F5"/>
    <w:rsid w:val="7BF1379D"/>
    <w:rsid w:val="7BF194B3"/>
    <w:rsid w:val="7BF1952B"/>
    <w:rsid w:val="7BF1E8B5"/>
    <w:rsid w:val="7BF1F3FE"/>
    <w:rsid w:val="7BF24868"/>
    <w:rsid w:val="7BF27CCB"/>
    <w:rsid w:val="7BF2AC83"/>
    <w:rsid w:val="7BF2BA6D"/>
    <w:rsid w:val="7BF38AF4"/>
    <w:rsid w:val="7BF41116"/>
    <w:rsid w:val="7BF53F4A"/>
    <w:rsid w:val="7BF5942E"/>
    <w:rsid w:val="7BF666C8"/>
    <w:rsid w:val="7BF66845"/>
    <w:rsid w:val="7BF67A97"/>
    <w:rsid w:val="7BF69817"/>
    <w:rsid w:val="7BF6A34D"/>
    <w:rsid w:val="7BF6C03B"/>
    <w:rsid w:val="7BF6E16B"/>
    <w:rsid w:val="7BF75C19"/>
    <w:rsid w:val="7BF96F90"/>
    <w:rsid w:val="7BF9A4FE"/>
    <w:rsid w:val="7BF9BB89"/>
    <w:rsid w:val="7BFA9371"/>
    <w:rsid w:val="7BFADE82"/>
    <w:rsid w:val="7BFAEE49"/>
    <w:rsid w:val="7BFAF2A3"/>
    <w:rsid w:val="7BFAFE46"/>
    <w:rsid w:val="7BFC0D88"/>
    <w:rsid w:val="7BFC49F0"/>
    <w:rsid w:val="7BFC9C82"/>
    <w:rsid w:val="7BFD3385"/>
    <w:rsid w:val="7BFD6E47"/>
    <w:rsid w:val="7BFE0B0D"/>
    <w:rsid w:val="7BFE1307"/>
    <w:rsid w:val="7BFE18BE"/>
    <w:rsid w:val="7BFE81C3"/>
    <w:rsid w:val="7BFE81D5"/>
    <w:rsid w:val="7BFEB24F"/>
    <w:rsid w:val="7BFF9894"/>
    <w:rsid w:val="7BFFD374"/>
    <w:rsid w:val="7BFFD3B9"/>
    <w:rsid w:val="7C006ADB"/>
    <w:rsid w:val="7C00F977"/>
    <w:rsid w:val="7C0161F5"/>
    <w:rsid w:val="7C019097"/>
    <w:rsid w:val="7C01D3D6"/>
    <w:rsid w:val="7C0253DD"/>
    <w:rsid w:val="7C026669"/>
    <w:rsid w:val="7C02842E"/>
    <w:rsid w:val="7C02E4F7"/>
    <w:rsid w:val="7C02FBE7"/>
    <w:rsid w:val="7C030623"/>
    <w:rsid w:val="7C036CDB"/>
    <w:rsid w:val="7C045ED1"/>
    <w:rsid w:val="7C0499E6"/>
    <w:rsid w:val="7C04C333"/>
    <w:rsid w:val="7C06ABCB"/>
    <w:rsid w:val="7C06B2AE"/>
    <w:rsid w:val="7C06E79A"/>
    <w:rsid w:val="7C070795"/>
    <w:rsid w:val="7C070999"/>
    <w:rsid w:val="7C071C0B"/>
    <w:rsid w:val="7C072F71"/>
    <w:rsid w:val="7C077239"/>
    <w:rsid w:val="7C078CB9"/>
    <w:rsid w:val="7C07AA1C"/>
    <w:rsid w:val="7C07EF71"/>
    <w:rsid w:val="7C081AD4"/>
    <w:rsid w:val="7C086741"/>
    <w:rsid w:val="7C0961B0"/>
    <w:rsid w:val="7C09668F"/>
    <w:rsid w:val="7C097E81"/>
    <w:rsid w:val="7C0A1717"/>
    <w:rsid w:val="7C0AB7E9"/>
    <w:rsid w:val="7C0AFB63"/>
    <w:rsid w:val="7C0B1804"/>
    <w:rsid w:val="7C0B209F"/>
    <w:rsid w:val="7C0B6182"/>
    <w:rsid w:val="7C0B9B58"/>
    <w:rsid w:val="7C0C2040"/>
    <w:rsid w:val="7C0C31FD"/>
    <w:rsid w:val="7C0C74C1"/>
    <w:rsid w:val="7C0CA9F7"/>
    <w:rsid w:val="7C0CC5CA"/>
    <w:rsid w:val="7C0CCF95"/>
    <w:rsid w:val="7C0D1998"/>
    <w:rsid w:val="7C0D19CF"/>
    <w:rsid w:val="7C0D4B60"/>
    <w:rsid w:val="7C0D7EE2"/>
    <w:rsid w:val="7C0DB397"/>
    <w:rsid w:val="7C0DF39A"/>
    <w:rsid w:val="7C0E0001"/>
    <w:rsid w:val="7C0E24DD"/>
    <w:rsid w:val="7C0E47D1"/>
    <w:rsid w:val="7C0EB938"/>
    <w:rsid w:val="7C0ED94E"/>
    <w:rsid w:val="7C0EFA24"/>
    <w:rsid w:val="7C0F21D3"/>
    <w:rsid w:val="7C0F2D87"/>
    <w:rsid w:val="7C0F607E"/>
    <w:rsid w:val="7C103127"/>
    <w:rsid w:val="7C106E0E"/>
    <w:rsid w:val="7C10B319"/>
    <w:rsid w:val="7C10B880"/>
    <w:rsid w:val="7C1103FF"/>
    <w:rsid w:val="7C113D01"/>
    <w:rsid w:val="7C120D1F"/>
    <w:rsid w:val="7C121A21"/>
    <w:rsid w:val="7C12A6C5"/>
    <w:rsid w:val="7C13E744"/>
    <w:rsid w:val="7C13F6C7"/>
    <w:rsid w:val="7C13FF7D"/>
    <w:rsid w:val="7C14C862"/>
    <w:rsid w:val="7C1573BE"/>
    <w:rsid w:val="7C15786E"/>
    <w:rsid w:val="7C1597E4"/>
    <w:rsid w:val="7C159960"/>
    <w:rsid w:val="7C15B395"/>
    <w:rsid w:val="7C15E17C"/>
    <w:rsid w:val="7C160186"/>
    <w:rsid w:val="7C1672B3"/>
    <w:rsid w:val="7C173CB7"/>
    <w:rsid w:val="7C179C46"/>
    <w:rsid w:val="7C180FBD"/>
    <w:rsid w:val="7C184D0A"/>
    <w:rsid w:val="7C18AC6D"/>
    <w:rsid w:val="7C18D79E"/>
    <w:rsid w:val="7C193062"/>
    <w:rsid w:val="7C19420C"/>
    <w:rsid w:val="7C1942DB"/>
    <w:rsid w:val="7C1954EC"/>
    <w:rsid w:val="7C195E86"/>
    <w:rsid w:val="7C1A0D7A"/>
    <w:rsid w:val="7C1A7BD5"/>
    <w:rsid w:val="7C1A8734"/>
    <w:rsid w:val="7C1AD627"/>
    <w:rsid w:val="7C1ADFB1"/>
    <w:rsid w:val="7C1B023D"/>
    <w:rsid w:val="7C1B3205"/>
    <w:rsid w:val="7C1B9929"/>
    <w:rsid w:val="7C1BC8DB"/>
    <w:rsid w:val="7C1BCC9D"/>
    <w:rsid w:val="7C1C2C05"/>
    <w:rsid w:val="7C1C57BD"/>
    <w:rsid w:val="7C1CDF85"/>
    <w:rsid w:val="7C1CFDAA"/>
    <w:rsid w:val="7C1D0DCC"/>
    <w:rsid w:val="7C1D33C2"/>
    <w:rsid w:val="7C1D4631"/>
    <w:rsid w:val="7C1D4F72"/>
    <w:rsid w:val="7C1E07D6"/>
    <w:rsid w:val="7C1E6D97"/>
    <w:rsid w:val="7C1EB6E1"/>
    <w:rsid w:val="7C1EDD76"/>
    <w:rsid w:val="7C1F79D5"/>
    <w:rsid w:val="7C1FCC46"/>
    <w:rsid w:val="7C208C95"/>
    <w:rsid w:val="7C2103D5"/>
    <w:rsid w:val="7C219DA3"/>
    <w:rsid w:val="7C21B007"/>
    <w:rsid w:val="7C21C29D"/>
    <w:rsid w:val="7C22268E"/>
    <w:rsid w:val="7C22985A"/>
    <w:rsid w:val="7C22BE9D"/>
    <w:rsid w:val="7C22C070"/>
    <w:rsid w:val="7C22C548"/>
    <w:rsid w:val="7C22C634"/>
    <w:rsid w:val="7C23783E"/>
    <w:rsid w:val="7C240938"/>
    <w:rsid w:val="7C2429C6"/>
    <w:rsid w:val="7C2492D2"/>
    <w:rsid w:val="7C24F040"/>
    <w:rsid w:val="7C2529E6"/>
    <w:rsid w:val="7C256C18"/>
    <w:rsid w:val="7C2576B7"/>
    <w:rsid w:val="7C25A4F7"/>
    <w:rsid w:val="7C25D827"/>
    <w:rsid w:val="7C261481"/>
    <w:rsid w:val="7C265605"/>
    <w:rsid w:val="7C26954A"/>
    <w:rsid w:val="7C26AD8C"/>
    <w:rsid w:val="7C26D3E5"/>
    <w:rsid w:val="7C271D1E"/>
    <w:rsid w:val="7C27732E"/>
    <w:rsid w:val="7C27BF14"/>
    <w:rsid w:val="7C285727"/>
    <w:rsid w:val="7C29140C"/>
    <w:rsid w:val="7C2928BB"/>
    <w:rsid w:val="7C29430F"/>
    <w:rsid w:val="7C295B86"/>
    <w:rsid w:val="7C2964FC"/>
    <w:rsid w:val="7C296F69"/>
    <w:rsid w:val="7C29FC13"/>
    <w:rsid w:val="7C2A4C21"/>
    <w:rsid w:val="7C2AC3A6"/>
    <w:rsid w:val="7C2AF9A9"/>
    <w:rsid w:val="7C2AFA0C"/>
    <w:rsid w:val="7C2B3452"/>
    <w:rsid w:val="7C2B87C1"/>
    <w:rsid w:val="7C2BBB3C"/>
    <w:rsid w:val="7C2C6E67"/>
    <w:rsid w:val="7C2C88A0"/>
    <w:rsid w:val="7C2CD673"/>
    <w:rsid w:val="7C2D3FDA"/>
    <w:rsid w:val="7C2D7574"/>
    <w:rsid w:val="7C2DB030"/>
    <w:rsid w:val="7C2DB469"/>
    <w:rsid w:val="7C2DCD99"/>
    <w:rsid w:val="7C2DD213"/>
    <w:rsid w:val="7C2DE384"/>
    <w:rsid w:val="7C2EC4AD"/>
    <w:rsid w:val="7C2ED813"/>
    <w:rsid w:val="7C2EDD7C"/>
    <w:rsid w:val="7C2F87C5"/>
    <w:rsid w:val="7C2FAF1E"/>
    <w:rsid w:val="7C2FC0B4"/>
    <w:rsid w:val="7C2FEA17"/>
    <w:rsid w:val="7C2FEC6C"/>
    <w:rsid w:val="7C3035FB"/>
    <w:rsid w:val="7C304519"/>
    <w:rsid w:val="7C3067B4"/>
    <w:rsid w:val="7C306975"/>
    <w:rsid w:val="7C30997E"/>
    <w:rsid w:val="7C30C06F"/>
    <w:rsid w:val="7C30E157"/>
    <w:rsid w:val="7C30F04E"/>
    <w:rsid w:val="7C31CCC5"/>
    <w:rsid w:val="7C31DFE6"/>
    <w:rsid w:val="7C31FB14"/>
    <w:rsid w:val="7C321EFC"/>
    <w:rsid w:val="7C32519E"/>
    <w:rsid w:val="7C327F41"/>
    <w:rsid w:val="7C32A3B9"/>
    <w:rsid w:val="7C33018F"/>
    <w:rsid w:val="7C330C2E"/>
    <w:rsid w:val="7C334675"/>
    <w:rsid w:val="7C33C5B8"/>
    <w:rsid w:val="7C343E92"/>
    <w:rsid w:val="7C346EC7"/>
    <w:rsid w:val="7C34A3EA"/>
    <w:rsid w:val="7C35B9FC"/>
    <w:rsid w:val="7C35C96D"/>
    <w:rsid w:val="7C35FE41"/>
    <w:rsid w:val="7C360C42"/>
    <w:rsid w:val="7C36FCF5"/>
    <w:rsid w:val="7C37CBAA"/>
    <w:rsid w:val="7C37F10F"/>
    <w:rsid w:val="7C380BFA"/>
    <w:rsid w:val="7C38249C"/>
    <w:rsid w:val="7C384202"/>
    <w:rsid w:val="7C384CCD"/>
    <w:rsid w:val="7C38AAE9"/>
    <w:rsid w:val="7C38C7F1"/>
    <w:rsid w:val="7C38EA97"/>
    <w:rsid w:val="7C390F29"/>
    <w:rsid w:val="7C39CF27"/>
    <w:rsid w:val="7C39E822"/>
    <w:rsid w:val="7C3A1B1E"/>
    <w:rsid w:val="7C3A38CA"/>
    <w:rsid w:val="7C3A9B2D"/>
    <w:rsid w:val="7C3AE3A6"/>
    <w:rsid w:val="7C3AF92F"/>
    <w:rsid w:val="7C3AFE80"/>
    <w:rsid w:val="7C3AFE98"/>
    <w:rsid w:val="7C3B0260"/>
    <w:rsid w:val="7C3B39CC"/>
    <w:rsid w:val="7C3B43B0"/>
    <w:rsid w:val="7C3B6176"/>
    <w:rsid w:val="7C3B9F39"/>
    <w:rsid w:val="7C3BA8EA"/>
    <w:rsid w:val="7C3BC362"/>
    <w:rsid w:val="7C3C1087"/>
    <w:rsid w:val="7C3C146D"/>
    <w:rsid w:val="7C3C2785"/>
    <w:rsid w:val="7C3C5459"/>
    <w:rsid w:val="7C3C553A"/>
    <w:rsid w:val="7C3D1554"/>
    <w:rsid w:val="7C3D19AE"/>
    <w:rsid w:val="7C3D5AD5"/>
    <w:rsid w:val="7C3D8A6E"/>
    <w:rsid w:val="7C3DCCAC"/>
    <w:rsid w:val="7C3DE36D"/>
    <w:rsid w:val="7C3EAEFF"/>
    <w:rsid w:val="7C3EC88A"/>
    <w:rsid w:val="7C3F6B77"/>
    <w:rsid w:val="7C3F7761"/>
    <w:rsid w:val="7C3F838F"/>
    <w:rsid w:val="7C3FB7C2"/>
    <w:rsid w:val="7C400075"/>
    <w:rsid w:val="7C40624D"/>
    <w:rsid w:val="7C4075E1"/>
    <w:rsid w:val="7C40FA07"/>
    <w:rsid w:val="7C41665F"/>
    <w:rsid w:val="7C41A380"/>
    <w:rsid w:val="7C41B37A"/>
    <w:rsid w:val="7C41D01B"/>
    <w:rsid w:val="7C420C40"/>
    <w:rsid w:val="7C4210D9"/>
    <w:rsid w:val="7C42247C"/>
    <w:rsid w:val="7C42369E"/>
    <w:rsid w:val="7C4266D8"/>
    <w:rsid w:val="7C427860"/>
    <w:rsid w:val="7C428C54"/>
    <w:rsid w:val="7C4336F4"/>
    <w:rsid w:val="7C433F27"/>
    <w:rsid w:val="7C43609C"/>
    <w:rsid w:val="7C436A79"/>
    <w:rsid w:val="7C43B840"/>
    <w:rsid w:val="7C43C404"/>
    <w:rsid w:val="7C440098"/>
    <w:rsid w:val="7C44982D"/>
    <w:rsid w:val="7C44D916"/>
    <w:rsid w:val="7C45A1BF"/>
    <w:rsid w:val="7C45C60D"/>
    <w:rsid w:val="7C45D023"/>
    <w:rsid w:val="7C45DDFE"/>
    <w:rsid w:val="7C45E705"/>
    <w:rsid w:val="7C45FBF0"/>
    <w:rsid w:val="7C460143"/>
    <w:rsid w:val="7C468FAD"/>
    <w:rsid w:val="7C46CD52"/>
    <w:rsid w:val="7C46E95A"/>
    <w:rsid w:val="7C46EB93"/>
    <w:rsid w:val="7C471216"/>
    <w:rsid w:val="7C4716A8"/>
    <w:rsid w:val="7C475F34"/>
    <w:rsid w:val="7C47655B"/>
    <w:rsid w:val="7C47873C"/>
    <w:rsid w:val="7C48A0DB"/>
    <w:rsid w:val="7C495D66"/>
    <w:rsid w:val="7C4994ED"/>
    <w:rsid w:val="7C499BA3"/>
    <w:rsid w:val="7C49CB45"/>
    <w:rsid w:val="7C49D188"/>
    <w:rsid w:val="7C4A1C71"/>
    <w:rsid w:val="7C4A542C"/>
    <w:rsid w:val="7C4AAB99"/>
    <w:rsid w:val="7C4AE74C"/>
    <w:rsid w:val="7C4AF535"/>
    <w:rsid w:val="7C4AF75B"/>
    <w:rsid w:val="7C4B0EE3"/>
    <w:rsid w:val="7C4BEE4C"/>
    <w:rsid w:val="7C4C2328"/>
    <w:rsid w:val="7C4C2A47"/>
    <w:rsid w:val="7C4D02C0"/>
    <w:rsid w:val="7C4D4131"/>
    <w:rsid w:val="7C4D990B"/>
    <w:rsid w:val="7C4DB248"/>
    <w:rsid w:val="7C4DF9B2"/>
    <w:rsid w:val="7C4E5963"/>
    <w:rsid w:val="7C4E6312"/>
    <w:rsid w:val="7C4E6B09"/>
    <w:rsid w:val="7C4EBBB6"/>
    <w:rsid w:val="7C4ECE0A"/>
    <w:rsid w:val="7C4F8900"/>
    <w:rsid w:val="7C4FD4BB"/>
    <w:rsid w:val="7C5033A0"/>
    <w:rsid w:val="7C508CB7"/>
    <w:rsid w:val="7C5118F9"/>
    <w:rsid w:val="7C511C3F"/>
    <w:rsid w:val="7C51729E"/>
    <w:rsid w:val="7C517654"/>
    <w:rsid w:val="7C519FFF"/>
    <w:rsid w:val="7C51E7CA"/>
    <w:rsid w:val="7C520DBE"/>
    <w:rsid w:val="7C524BF1"/>
    <w:rsid w:val="7C525A53"/>
    <w:rsid w:val="7C52F270"/>
    <w:rsid w:val="7C52FA24"/>
    <w:rsid w:val="7C531A0E"/>
    <w:rsid w:val="7C533677"/>
    <w:rsid w:val="7C5354C5"/>
    <w:rsid w:val="7C535E7C"/>
    <w:rsid w:val="7C53E625"/>
    <w:rsid w:val="7C541280"/>
    <w:rsid w:val="7C549438"/>
    <w:rsid w:val="7C55759F"/>
    <w:rsid w:val="7C5577CF"/>
    <w:rsid w:val="7C55D048"/>
    <w:rsid w:val="7C55D347"/>
    <w:rsid w:val="7C55E50B"/>
    <w:rsid w:val="7C56896D"/>
    <w:rsid w:val="7C56DB03"/>
    <w:rsid w:val="7C574E2A"/>
    <w:rsid w:val="7C579D62"/>
    <w:rsid w:val="7C57D64D"/>
    <w:rsid w:val="7C57E0CB"/>
    <w:rsid w:val="7C584977"/>
    <w:rsid w:val="7C587316"/>
    <w:rsid w:val="7C58773E"/>
    <w:rsid w:val="7C589BB6"/>
    <w:rsid w:val="7C592707"/>
    <w:rsid w:val="7C595530"/>
    <w:rsid w:val="7C595DE8"/>
    <w:rsid w:val="7C595EC6"/>
    <w:rsid w:val="7C5969C7"/>
    <w:rsid w:val="7C59D0A9"/>
    <w:rsid w:val="7C5A2310"/>
    <w:rsid w:val="7C5AD01E"/>
    <w:rsid w:val="7C5BA529"/>
    <w:rsid w:val="7C5BB564"/>
    <w:rsid w:val="7C5BC076"/>
    <w:rsid w:val="7C5C47D0"/>
    <w:rsid w:val="7C5CAAC3"/>
    <w:rsid w:val="7C5CBECA"/>
    <w:rsid w:val="7C5D281B"/>
    <w:rsid w:val="7C5DD3C3"/>
    <w:rsid w:val="7C5DE55A"/>
    <w:rsid w:val="7C5EE7F0"/>
    <w:rsid w:val="7C5F5E56"/>
    <w:rsid w:val="7C5F848E"/>
    <w:rsid w:val="7C5FF654"/>
    <w:rsid w:val="7C6048BA"/>
    <w:rsid w:val="7C604912"/>
    <w:rsid w:val="7C6077A1"/>
    <w:rsid w:val="7C6096DC"/>
    <w:rsid w:val="7C6135A3"/>
    <w:rsid w:val="7C615408"/>
    <w:rsid w:val="7C61717F"/>
    <w:rsid w:val="7C61996A"/>
    <w:rsid w:val="7C61AB43"/>
    <w:rsid w:val="7C62A315"/>
    <w:rsid w:val="7C62B423"/>
    <w:rsid w:val="7C633C73"/>
    <w:rsid w:val="7C633ECE"/>
    <w:rsid w:val="7C6356BF"/>
    <w:rsid w:val="7C636732"/>
    <w:rsid w:val="7C63BC49"/>
    <w:rsid w:val="7C64410E"/>
    <w:rsid w:val="7C644ED1"/>
    <w:rsid w:val="7C653292"/>
    <w:rsid w:val="7C6538E8"/>
    <w:rsid w:val="7C6552C7"/>
    <w:rsid w:val="7C658EB5"/>
    <w:rsid w:val="7C65FE61"/>
    <w:rsid w:val="7C66092C"/>
    <w:rsid w:val="7C665F3B"/>
    <w:rsid w:val="7C666059"/>
    <w:rsid w:val="7C66605E"/>
    <w:rsid w:val="7C668715"/>
    <w:rsid w:val="7C670FD9"/>
    <w:rsid w:val="7C671190"/>
    <w:rsid w:val="7C672A8B"/>
    <w:rsid w:val="7C67712B"/>
    <w:rsid w:val="7C68047A"/>
    <w:rsid w:val="7C681E3B"/>
    <w:rsid w:val="7C683D17"/>
    <w:rsid w:val="7C684C6D"/>
    <w:rsid w:val="7C68AD58"/>
    <w:rsid w:val="7C68C170"/>
    <w:rsid w:val="7C69053B"/>
    <w:rsid w:val="7C6952D6"/>
    <w:rsid w:val="7C69598E"/>
    <w:rsid w:val="7C69BAED"/>
    <w:rsid w:val="7C6A6021"/>
    <w:rsid w:val="7C6A6BAB"/>
    <w:rsid w:val="7C6A8356"/>
    <w:rsid w:val="7C6B70DA"/>
    <w:rsid w:val="7C6BE500"/>
    <w:rsid w:val="7C6C16F7"/>
    <w:rsid w:val="7C6CA911"/>
    <w:rsid w:val="7C6DCF1C"/>
    <w:rsid w:val="7C6DE668"/>
    <w:rsid w:val="7C6E36A8"/>
    <w:rsid w:val="7C6E5C94"/>
    <w:rsid w:val="7C6E85E0"/>
    <w:rsid w:val="7C6EC8B1"/>
    <w:rsid w:val="7C6FB12B"/>
    <w:rsid w:val="7C708E33"/>
    <w:rsid w:val="7C70C5CE"/>
    <w:rsid w:val="7C7103D6"/>
    <w:rsid w:val="7C711AA2"/>
    <w:rsid w:val="7C718460"/>
    <w:rsid w:val="7C719105"/>
    <w:rsid w:val="7C72049E"/>
    <w:rsid w:val="7C723485"/>
    <w:rsid w:val="7C724149"/>
    <w:rsid w:val="7C72AB4A"/>
    <w:rsid w:val="7C72F126"/>
    <w:rsid w:val="7C72F1E6"/>
    <w:rsid w:val="7C72F366"/>
    <w:rsid w:val="7C7317E2"/>
    <w:rsid w:val="7C73380D"/>
    <w:rsid w:val="7C73558F"/>
    <w:rsid w:val="7C735763"/>
    <w:rsid w:val="7C73890C"/>
    <w:rsid w:val="7C73E18C"/>
    <w:rsid w:val="7C743C38"/>
    <w:rsid w:val="7C744529"/>
    <w:rsid w:val="7C7446F9"/>
    <w:rsid w:val="7C745DA3"/>
    <w:rsid w:val="7C74B134"/>
    <w:rsid w:val="7C74D421"/>
    <w:rsid w:val="7C75666D"/>
    <w:rsid w:val="7C7569A8"/>
    <w:rsid w:val="7C75CA5D"/>
    <w:rsid w:val="7C761444"/>
    <w:rsid w:val="7C761895"/>
    <w:rsid w:val="7C7643B7"/>
    <w:rsid w:val="7C7684CF"/>
    <w:rsid w:val="7C76A4A8"/>
    <w:rsid w:val="7C76A4F5"/>
    <w:rsid w:val="7C76A71B"/>
    <w:rsid w:val="7C76CE5C"/>
    <w:rsid w:val="7C76ED6C"/>
    <w:rsid w:val="7C776EF3"/>
    <w:rsid w:val="7C77DB46"/>
    <w:rsid w:val="7C77F2BA"/>
    <w:rsid w:val="7C78A045"/>
    <w:rsid w:val="7C78B13B"/>
    <w:rsid w:val="7C79050D"/>
    <w:rsid w:val="7C79A83C"/>
    <w:rsid w:val="7C79CC93"/>
    <w:rsid w:val="7C7A0404"/>
    <w:rsid w:val="7C7A0851"/>
    <w:rsid w:val="7C7A68E5"/>
    <w:rsid w:val="7C7A93EC"/>
    <w:rsid w:val="7C7AA772"/>
    <w:rsid w:val="7C7AC5CC"/>
    <w:rsid w:val="7C7AE518"/>
    <w:rsid w:val="7C7BC6F5"/>
    <w:rsid w:val="7C7C34CF"/>
    <w:rsid w:val="7C7C893B"/>
    <w:rsid w:val="7C7CB980"/>
    <w:rsid w:val="7C7D1B01"/>
    <w:rsid w:val="7C7DD493"/>
    <w:rsid w:val="7C7E3B8B"/>
    <w:rsid w:val="7C7E9185"/>
    <w:rsid w:val="7C7E9248"/>
    <w:rsid w:val="7C7F7D92"/>
    <w:rsid w:val="7C7F9E0C"/>
    <w:rsid w:val="7C7FC014"/>
    <w:rsid w:val="7C7FD6DA"/>
    <w:rsid w:val="7C7FF45E"/>
    <w:rsid w:val="7C7FFF01"/>
    <w:rsid w:val="7C802FCC"/>
    <w:rsid w:val="7C80AF9C"/>
    <w:rsid w:val="7C80BB4E"/>
    <w:rsid w:val="7C80CD6B"/>
    <w:rsid w:val="7C80E615"/>
    <w:rsid w:val="7C8163AB"/>
    <w:rsid w:val="7C816706"/>
    <w:rsid w:val="7C8184FC"/>
    <w:rsid w:val="7C818DAA"/>
    <w:rsid w:val="7C81ABD9"/>
    <w:rsid w:val="7C81C8C8"/>
    <w:rsid w:val="7C823551"/>
    <w:rsid w:val="7C8254F4"/>
    <w:rsid w:val="7C8328F6"/>
    <w:rsid w:val="7C8361E5"/>
    <w:rsid w:val="7C8381F5"/>
    <w:rsid w:val="7C83E20C"/>
    <w:rsid w:val="7C842932"/>
    <w:rsid w:val="7C845478"/>
    <w:rsid w:val="7C8455D0"/>
    <w:rsid w:val="7C84938A"/>
    <w:rsid w:val="7C84F66E"/>
    <w:rsid w:val="7C854F9D"/>
    <w:rsid w:val="7C85632B"/>
    <w:rsid w:val="7C857A02"/>
    <w:rsid w:val="7C860B1C"/>
    <w:rsid w:val="7C8613AC"/>
    <w:rsid w:val="7C864CB6"/>
    <w:rsid w:val="7C867C1B"/>
    <w:rsid w:val="7C869B86"/>
    <w:rsid w:val="7C86AB7B"/>
    <w:rsid w:val="7C86E30A"/>
    <w:rsid w:val="7C86E525"/>
    <w:rsid w:val="7C872F5E"/>
    <w:rsid w:val="7C873D11"/>
    <w:rsid w:val="7C874548"/>
    <w:rsid w:val="7C881A88"/>
    <w:rsid w:val="7C881BF9"/>
    <w:rsid w:val="7C887058"/>
    <w:rsid w:val="7C888CDE"/>
    <w:rsid w:val="7C88FD92"/>
    <w:rsid w:val="7C893C99"/>
    <w:rsid w:val="7C8977AF"/>
    <w:rsid w:val="7C89F520"/>
    <w:rsid w:val="7C8AD8A1"/>
    <w:rsid w:val="7C8AEA98"/>
    <w:rsid w:val="7C8B0E10"/>
    <w:rsid w:val="7C8B9027"/>
    <w:rsid w:val="7C8C457D"/>
    <w:rsid w:val="7C8C6E44"/>
    <w:rsid w:val="7C8CD0DA"/>
    <w:rsid w:val="7C8CF73C"/>
    <w:rsid w:val="7C8DE69C"/>
    <w:rsid w:val="7C8E3FFC"/>
    <w:rsid w:val="7C8E628C"/>
    <w:rsid w:val="7C8E7895"/>
    <w:rsid w:val="7C8F38A0"/>
    <w:rsid w:val="7C8F3DA3"/>
    <w:rsid w:val="7C8F9E42"/>
    <w:rsid w:val="7C9010DC"/>
    <w:rsid w:val="7C9011B7"/>
    <w:rsid w:val="7C90385F"/>
    <w:rsid w:val="7C906BB2"/>
    <w:rsid w:val="7C909EBC"/>
    <w:rsid w:val="7C90A0AC"/>
    <w:rsid w:val="7C90DD41"/>
    <w:rsid w:val="7C90F229"/>
    <w:rsid w:val="7C91046E"/>
    <w:rsid w:val="7C911845"/>
    <w:rsid w:val="7C911F45"/>
    <w:rsid w:val="7C91334A"/>
    <w:rsid w:val="7C915ECE"/>
    <w:rsid w:val="7C9168A4"/>
    <w:rsid w:val="7C91A74A"/>
    <w:rsid w:val="7C91F27B"/>
    <w:rsid w:val="7C921C20"/>
    <w:rsid w:val="7C924BE3"/>
    <w:rsid w:val="7C92C1FF"/>
    <w:rsid w:val="7C92C6BF"/>
    <w:rsid w:val="7C92D4A8"/>
    <w:rsid w:val="7C92EC0F"/>
    <w:rsid w:val="7C932819"/>
    <w:rsid w:val="7C93662B"/>
    <w:rsid w:val="7C939C3B"/>
    <w:rsid w:val="7C943412"/>
    <w:rsid w:val="7C94913C"/>
    <w:rsid w:val="7C94B024"/>
    <w:rsid w:val="7C94CE9F"/>
    <w:rsid w:val="7C94E436"/>
    <w:rsid w:val="7C956574"/>
    <w:rsid w:val="7C95B440"/>
    <w:rsid w:val="7C95BA06"/>
    <w:rsid w:val="7C95E189"/>
    <w:rsid w:val="7C95F931"/>
    <w:rsid w:val="7C9644F5"/>
    <w:rsid w:val="7C967785"/>
    <w:rsid w:val="7C968BCC"/>
    <w:rsid w:val="7C9822D7"/>
    <w:rsid w:val="7C98B276"/>
    <w:rsid w:val="7C98DECA"/>
    <w:rsid w:val="7C98F76D"/>
    <w:rsid w:val="7C9908E0"/>
    <w:rsid w:val="7C9924CB"/>
    <w:rsid w:val="7C993818"/>
    <w:rsid w:val="7C998F63"/>
    <w:rsid w:val="7C9991D4"/>
    <w:rsid w:val="7C99E2EF"/>
    <w:rsid w:val="7C9A8717"/>
    <w:rsid w:val="7C9AC5C6"/>
    <w:rsid w:val="7C9B6A9C"/>
    <w:rsid w:val="7C9BEA72"/>
    <w:rsid w:val="7C9C0D83"/>
    <w:rsid w:val="7C9C2FFA"/>
    <w:rsid w:val="7C9CAA47"/>
    <w:rsid w:val="7C9CC456"/>
    <w:rsid w:val="7C9CED1B"/>
    <w:rsid w:val="7C9D01EC"/>
    <w:rsid w:val="7C9D10D3"/>
    <w:rsid w:val="7C9D249B"/>
    <w:rsid w:val="7C9D2AAB"/>
    <w:rsid w:val="7C9DAB7D"/>
    <w:rsid w:val="7C9DC6D3"/>
    <w:rsid w:val="7C9DF1D2"/>
    <w:rsid w:val="7C9E05E7"/>
    <w:rsid w:val="7C9EAC6A"/>
    <w:rsid w:val="7C9ECFF5"/>
    <w:rsid w:val="7C9F23DF"/>
    <w:rsid w:val="7C9F84EA"/>
    <w:rsid w:val="7C9FC2EF"/>
    <w:rsid w:val="7CA1105A"/>
    <w:rsid w:val="7CA1176B"/>
    <w:rsid w:val="7CA139BC"/>
    <w:rsid w:val="7CA16C2B"/>
    <w:rsid w:val="7CA19736"/>
    <w:rsid w:val="7CA21CBD"/>
    <w:rsid w:val="7CA23A3E"/>
    <w:rsid w:val="7CA23AF6"/>
    <w:rsid w:val="7CA26405"/>
    <w:rsid w:val="7CA279F3"/>
    <w:rsid w:val="7CA2888A"/>
    <w:rsid w:val="7CA28FE5"/>
    <w:rsid w:val="7CA2A7CD"/>
    <w:rsid w:val="7CA2E500"/>
    <w:rsid w:val="7CA30186"/>
    <w:rsid w:val="7CA3243C"/>
    <w:rsid w:val="7CA377AA"/>
    <w:rsid w:val="7CA3A7C9"/>
    <w:rsid w:val="7CA4123B"/>
    <w:rsid w:val="7CA4A9DA"/>
    <w:rsid w:val="7CA4D4DA"/>
    <w:rsid w:val="7CA546BC"/>
    <w:rsid w:val="7CA5736A"/>
    <w:rsid w:val="7CA576BE"/>
    <w:rsid w:val="7CA58909"/>
    <w:rsid w:val="7CA5A03B"/>
    <w:rsid w:val="7CA5C0ED"/>
    <w:rsid w:val="7CA614CF"/>
    <w:rsid w:val="7CA61A00"/>
    <w:rsid w:val="7CA632B0"/>
    <w:rsid w:val="7CA65B04"/>
    <w:rsid w:val="7CA66E61"/>
    <w:rsid w:val="7CA677B3"/>
    <w:rsid w:val="7CA693FC"/>
    <w:rsid w:val="7CA7290A"/>
    <w:rsid w:val="7CA735BB"/>
    <w:rsid w:val="7CA7482F"/>
    <w:rsid w:val="7CA79090"/>
    <w:rsid w:val="7CA7A6CE"/>
    <w:rsid w:val="7CA7A926"/>
    <w:rsid w:val="7CA7D13D"/>
    <w:rsid w:val="7CA801C1"/>
    <w:rsid w:val="7CA801C8"/>
    <w:rsid w:val="7CA86439"/>
    <w:rsid w:val="7CA8A599"/>
    <w:rsid w:val="7CA8BCBB"/>
    <w:rsid w:val="7CA8E456"/>
    <w:rsid w:val="7CA9204E"/>
    <w:rsid w:val="7CA9793B"/>
    <w:rsid w:val="7CA9C1AE"/>
    <w:rsid w:val="7CA9C373"/>
    <w:rsid w:val="7CA9E2F8"/>
    <w:rsid w:val="7CAA2B44"/>
    <w:rsid w:val="7CAA4949"/>
    <w:rsid w:val="7CAA56FC"/>
    <w:rsid w:val="7CAAE3BC"/>
    <w:rsid w:val="7CAAFA97"/>
    <w:rsid w:val="7CAAFCB0"/>
    <w:rsid w:val="7CAB25A0"/>
    <w:rsid w:val="7CABBA79"/>
    <w:rsid w:val="7CAC457F"/>
    <w:rsid w:val="7CAC9EAA"/>
    <w:rsid w:val="7CACA366"/>
    <w:rsid w:val="7CACBB1D"/>
    <w:rsid w:val="7CACEBD1"/>
    <w:rsid w:val="7CAD3F4D"/>
    <w:rsid w:val="7CADB7CB"/>
    <w:rsid w:val="7CADBBC2"/>
    <w:rsid w:val="7CAE4416"/>
    <w:rsid w:val="7CAEAB41"/>
    <w:rsid w:val="7CAED64E"/>
    <w:rsid w:val="7CAED80A"/>
    <w:rsid w:val="7CAEFE77"/>
    <w:rsid w:val="7CAF0D7D"/>
    <w:rsid w:val="7CAF42F7"/>
    <w:rsid w:val="7CAF67D4"/>
    <w:rsid w:val="7CAFB90C"/>
    <w:rsid w:val="7CAFDB62"/>
    <w:rsid w:val="7CAFFA33"/>
    <w:rsid w:val="7CB09B09"/>
    <w:rsid w:val="7CB10E69"/>
    <w:rsid w:val="7CB116B0"/>
    <w:rsid w:val="7CB1472F"/>
    <w:rsid w:val="7CB17113"/>
    <w:rsid w:val="7CB228B3"/>
    <w:rsid w:val="7CB24BC2"/>
    <w:rsid w:val="7CB2A85D"/>
    <w:rsid w:val="7CB2BFDB"/>
    <w:rsid w:val="7CB2D2D7"/>
    <w:rsid w:val="7CB2E47B"/>
    <w:rsid w:val="7CB33720"/>
    <w:rsid w:val="7CB3723D"/>
    <w:rsid w:val="7CB37B46"/>
    <w:rsid w:val="7CB3CBFE"/>
    <w:rsid w:val="7CB48421"/>
    <w:rsid w:val="7CB4B103"/>
    <w:rsid w:val="7CB4CCEE"/>
    <w:rsid w:val="7CB5D7A1"/>
    <w:rsid w:val="7CB5E9E1"/>
    <w:rsid w:val="7CB65EF8"/>
    <w:rsid w:val="7CB70FED"/>
    <w:rsid w:val="7CB77EE4"/>
    <w:rsid w:val="7CB7F3EA"/>
    <w:rsid w:val="7CB7F7E8"/>
    <w:rsid w:val="7CB7FC7D"/>
    <w:rsid w:val="7CB835DF"/>
    <w:rsid w:val="7CB87A67"/>
    <w:rsid w:val="7CB9220B"/>
    <w:rsid w:val="7CB95ED3"/>
    <w:rsid w:val="7CB9AFD9"/>
    <w:rsid w:val="7CBA8456"/>
    <w:rsid w:val="7CBACC61"/>
    <w:rsid w:val="7CBB1947"/>
    <w:rsid w:val="7CBB21EE"/>
    <w:rsid w:val="7CBB27CB"/>
    <w:rsid w:val="7CBB4404"/>
    <w:rsid w:val="7CBBA7C9"/>
    <w:rsid w:val="7CBBB5AF"/>
    <w:rsid w:val="7CBBDC1F"/>
    <w:rsid w:val="7CBBF4B2"/>
    <w:rsid w:val="7CBC44C9"/>
    <w:rsid w:val="7CBCB64D"/>
    <w:rsid w:val="7CBCD50B"/>
    <w:rsid w:val="7CBD0337"/>
    <w:rsid w:val="7CBDBCAF"/>
    <w:rsid w:val="7CBE2D4B"/>
    <w:rsid w:val="7CBE3554"/>
    <w:rsid w:val="7CBE8B3F"/>
    <w:rsid w:val="7CBEAEBC"/>
    <w:rsid w:val="7CBEF69A"/>
    <w:rsid w:val="7CBF3CAE"/>
    <w:rsid w:val="7CBF6BA2"/>
    <w:rsid w:val="7CBF75FA"/>
    <w:rsid w:val="7CC032E0"/>
    <w:rsid w:val="7CC06D02"/>
    <w:rsid w:val="7CC06D9F"/>
    <w:rsid w:val="7CC0B09D"/>
    <w:rsid w:val="7CC13FEA"/>
    <w:rsid w:val="7CC14A70"/>
    <w:rsid w:val="7CC17EA6"/>
    <w:rsid w:val="7CC187D2"/>
    <w:rsid w:val="7CC247D9"/>
    <w:rsid w:val="7CC2983A"/>
    <w:rsid w:val="7CC2B179"/>
    <w:rsid w:val="7CC2F581"/>
    <w:rsid w:val="7CC33812"/>
    <w:rsid w:val="7CC34384"/>
    <w:rsid w:val="7CC39499"/>
    <w:rsid w:val="7CC396B9"/>
    <w:rsid w:val="7CC39B6B"/>
    <w:rsid w:val="7CC40F23"/>
    <w:rsid w:val="7CC43B29"/>
    <w:rsid w:val="7CC44C4A"/>
    <w:rsid w:val="7CC4519F"/>
    <w:rsid w:val="7CC48E80"/>
    <w:rsid w:val="7CC5692C"/>
    <w:rsid w:val="7CC574A4"/>
    <w:rsid w:val="7CC58E0A"/>
    <w:rsid w:val="7CC5A900"/>
    <w:rsid w:val="7CC5E9DE"/>
    <w:rsid w:val="7CC63D7B"/>
    <w:rsid w:val="7CC66103"/>
    <w:rsid w:val="7CC67FE9"/>
    <w:rsid w:val="7CC6C0F1"/>
    <w:rsid w:val="7CC6F76C"/>
    <w:rsid w:val="7CC70A19"/>
    <w:rsid w:val="7CC753DE"/>
    <w:rsid w:val="7CC7997C"/>
    <w:rsid w:val="7CC7A4B2"/>
    <w:rsid w:val="7CC84F2D"/>
    <w:rsid w:val="7CC87B40"/>
    <w:rsid w:val="7CC93D09"/>
    <w:rsid w:val="7CC94AB3"/>
    <w:rsid w:val="7CC97A1F"/>
    <w:rsid w:val="7CC991C8"/>
    <w:rsid w:val="7CC9AB8F"/>
    <w:rsid w:val="7CCA01F9"/>
    <w:rsid w:val="7CCA0289"/>
    <w:rsid w:val="7CCAA0C3"/>
    <w:rsid w:val="7CCAA161"/>
    <w:rsid w:val="7CCB0898"/>
    <w:rsid w:val="7CCBB4F2"/>
    <w:rsid w:val="7CCBEC2B"/>
    <w:rsid w:val="7CCC49E0"/>
    <w:rsid w:val="7CCC6FAB"/>
    <w:rsid w:val="7CCC9FC5"/>
    <w:rsid w:val="7CCD14E3"/>
    <w:rsid w:val="7CCDA3FB"/>
    <w:rsid w:val="7CCDA71D"/>
    <w:rsid w:val="7CCDB4FF"/>
    <w:rsid w:val="7CCDBF7D"/>
    <w:rsid w:val="7CCDFCEC"/>
    <w:rsid w:val="7CCE09E6"/>
    <w:rsid w:val="7CCE4D93"/>
    <w:rsid w:val="7CCE579D"/>
    <w:rsid w:val="7CCE8F7A"/>
    <w:rsid w:val="7CCED9F1"/>
    <w:rsid w:val="7CCEF366"/>
    <w:rsid w:val="7CCF0163"/>
    <w:rsid w:val="7CCF4443"/>
    <w:rsid w:val="7CCF8379"/>
    <w:rsid w:val="7CCFDA76"/>
    <w:rsid w:val="7CD050CE"/>
    <w:rsid w:val="7CD105ED"/>
    <w:rsid w:val="7CD138B2"/>
    <w:rsid w:val="7CD14B6A"/>
    <w:rsid w:val="7CD1E03E"/>
    <w:rsid w:val="7CD21D17"/>
    <w:rsid w:val="7CD253EE"/>
    <w:rsid w:val="7CD269F2"/>
    <w:rsid w:val="7CD2A17F"/>
    <w:rsid w:val="7CD3132E"/>
    <w:rsid w:val="7CD3203F"/>
    <w:rsid w:val="7CD327C7"/>
    <w:rsid w:val="7CD36333"/>
    <w:rsid w:val="7CD37869"/>
    <w:rsid w:val="7CD41690"/>
    <w:rsid w:val="7CD42D9E"/>
    <w:rsid w:val="7CD43F57"/>
    <w:rsid w:val="7CD5041F"/>
    <w:rsid w:val="7CD546AB"/>
    <w:rsid w:val="7CD55052"/>
    <w:rsid w:val="7CD59F2F"/>
    <w:rsid w:val="7CD5BCB8"/>
    <w:rsid w:val="7CD62C4C"/>
    <w:rsid w:val="7CD635EF"/>
    <w:rsid w:val="7CD644CF"/>
    <w:rsid w:val="7CD68E56"/>
    <w:rsid w:val="7CD6C55D"/>
    <w:rsid w:val="7CD6CE2C"/>
    <w:rsid w:val="7CD6FC19"/>
    <w:rsid w:val="7CD70BA4"/>
    <w:rsid w:val="7CD74771"/>
    <w:rsid w:val="7CD7CA79"/>
    <w:rsid w:val="7CD7D2EB"/>
    <w:rsid w:val="7CD809F0"/>
    <w:rsid w:val="7CD84674"/>
    <w:rsid w:val="7CD873A5"/>
    <w:rsid w:val="7CD882BD"/>
    <w:rsid w:val="7CD8BCB5"/>
    <w:rsid w:val="7CD8C6B4"/>
    <w:rsid w:val="7CD944A0"/>
    <w:rsid w:val="7CD9BD47"/>
    <w:rsid w:val="7CDA3197"/>
    <w:rsid w:val="7CDAB7EB"/>
    <w:rsid w:val="7CDADEF2"/>
    <w:rsid w:val="7CDAF19A"/>
    <w:rsid w:val="7CDB5C59"/>
    <w:rsid w:val="7CDB5F3F"/>
    <w:rsid w:val="7CDBBC8F"/>
    <w:rsid w:val="7CDBCA00"/>
    <w:rsid w:val="7CDC2C66"/>
    <w:rsid w:val="7CDCEE0B"/>
    <w:rsid w:val="7CDD0E48"/>
    <w:rsid w:val="7CDDBF5E"/>
    <w:rsid w:val="7CDDF2A7"/>
    <w:rsid w:val="7CDE057D"/>
    <w:rsid w:val="7CDE870A"/>
    <w:rsid w:val="7CDEA7E2"/>
    <w:rsid w:val="7CDEE03B"/>
    <w:rsid w:val="7CDF1489"/>
    <w:rsid w:val="7CDF367E"/>
    <w:rsid w:val="7CDF6104"/>
    <w:rsid w:val="7CDF6FFD"/>
    <w:rsid w:val="7CDF809D"/>
    <w:rsid w:val="7CDF8405"/>
    <w:rsid w:val="7CDF9487"/>
    <w:rsid w:val="7CDF9B0F"/>
    <w:rsid w:val="7CDFD8D7"/>
    <w:rsid w:val="7CDFF591"/>
    <w:rsid w:val="7CE00D7A"/>
    <w:rsid w:val="7CE0192C"/>
    <w:rsid w:val="7CE05FE8"/>
    <w:rsid w:val="7CE06855"/>
    <w:rsid w:val="7CE07384"/>
    <w:rsid w:val="7CE08733"/>
    <w:rsid w:val="7CE08D46"/>
    <w:rsid w:val="7CE099EB"/>
    <w:rsid w:val="7CE0A176"/>
    <w:rsid w:val="7CE1351B"/>
    <w:rsid w:val="7CE1BFC9"/>
    <w:rsid w:val="7CE1EC63"/>
    <w:rsid w:val="7CE22F81"/>
    <w:rsid w:val="7CE27751"/>
    <w:rsid w:val="7CE2888A"/>
    <w:rsid w:val="7CE2ABEA"/>
    <w:rsid w:val="7CE2E1D7"/>
    <w:rsid w:val="7CE37F71"/>
    <w:rsid w:val="7CE38F1A"/>
    <w:rsid w:val="7CE3C1C7"/>
    <w:rsid w:val="7CE44266"/>
    <w:rsid w:val="7CE4BBF2"/>
    <w:rsid w:val="7CE4C0BB"/>
    <w:rsid w:val="7CE4F948"/>
    <w:rsid w:val="7CE5EB3D"/>
    <w:rsid w:val="7CE6D24F"/>
    <w:rsid w:val="7CE77590"/>
    <w:rsid w:val="7CE784F6"/>
    <w:rsid w:val="7CE78695"/>
    <w:rsid w:val="7CE79AFA"/>
    <w:rsid w:val="7CE7A2D7"/>
    <w:rsid w:val="7CE7D759"/>
    <w:rsid w:val="7CE7ECCE"/>
    <w:rsid w:val="7CE855D8"/>
    <w:rsid w:val="7CE86C3C"/>
    <w:rsid w:val="7CE89272"/>
    <w:rsid w:val="7CE8A56C"/>
    <w:rsid w:val="7CE8D2F3"/>
    <w:rsid w:val="7CE8E34D"/>
    <w:rsid w:val="7CE8ED4E"/>
    <w:rsid w:val="7CE8F76A"/>
    <w:rsid w:val="7CE91449"/>
    <w:rsid w:val="7CE9406F"/>
    <w:rsid w:val="7CE96D03"/>
    <w:rsid w:val="7CE99F29"/>
    <w:rsid w:val="7CE9D7F8"/>
    <w:rsid w:val="7CE9F4FD"/>
    <w:rsid w:val="7CEA0B39"/>
    <w:rsid w:val="7CEA16D7"/>
    <w:rsid w:val="7CEA27B6"/>
    <w:rsid w:val="7CEA78DD"/>
    <w:rsid w:val="7CEAC0EB"/>
    <w:rsid w:val="7CEB3C91"/>
    <w:rsid w:val="7CEB6BB5"/>
    <w:rsid w:val="7CEBBD7B"/>
    <w:rsid w:val="7CEBD411"/>
    <w:rsid w:val="7CEBDB46"/>
    <w:rsid w:val="7CEBEB1D"/>
    <w:rsid w:val="7CEC28F0"/>
    <w:rsid w:val="7CED1AE3"/>
    <w:rsid w:val="7CED422F"/>
    <w:rsid w:val="7CED7719"/>
    <w:rsid w:val="7CEE1B6C"/>
    <w:rsid w:val="7CEE9F76"/>
    <w:rsid w:val="7CEEA8F4"/>
    <w:rsid w:val="7CEF29C2"/>
    <w:rsid w:val="7CEF3D25"/>
    <w:rsid w:val="7CEF3D83"/>
    <w:rsid w:val="7CEFC898"/>
    <w:rsid w:val="7CEFCD96"/>
    <w:rsid w:val="7CEFDD90"/>
    <w:rsid w:val="7CF004B8"/>
    <w:rsid w:val="7CF00E88"/>
    <w:rsid w:val="7CF01F8A"/>
    <w:rsid w:val="7CF04E09"/>
    <w:rsid w:val="7CF0659C"/>
    <w:rsid w:val="7CF08211"/>
    <w:rsid w:val="7CF0D53F"/>
    <w:rsid w:val="7CF0E650"/>
    <w:rsid w:val="7CF125E6"/>
    <w:rsid w:val="7CF146E7"/>
    <w:rsid w:val="7CF15FC7"/>
    <w:rsid w:val="7CF1AA29"/>
    <w:rsid w:val="7CF1B0E9"/>
    <w:rsid w:val="7CF26C77"/>
    <w:rsid w:val="7CF33BFA"/>
    <w:rsid w:val="7CF488F9"/>
    <w:rsid w:val="7CF4B100"/>
    <w:rsid w:val="7CF50CB0"/>
    <w:rsid w:val="7CF543EB"/>
    <w:rsid w:val="7CF5B5BC"/>
    <w:rsid w:val="7CF5BB1B"/>
    <w:rsid w:val="7CF61650"/>
    <w:rsid w:val="7CF62F2C"/>
    <w:rsid w:val="7CF71E93"/>
    <w:rsid w:val="7CF74AAC"/>
    <w:rsid w:val="7CF78D6E"/>
    <w:rsid w:val="7CF7C387"/>
    <w:rsid w:val="7CF7FA05"/>
    <w:rsid w:val="7CF86E4E"/>
    <w:rsid w:val="7CF88A2F"/>
    <w:rsid w:val="7CF89E1E"/>
    <w:rsid w:val="7CF8E167"/>
    <w:rsid w:val="7CF9008A"/>
    <w:rsid w:val="7CF9E153"/>
    <w:rsid w:val="7CF9F2C6"/>
    <w:rsid w:val="7CFA18BB"/>
    <w:rsid w:val="7CFA1B81"/>
    <w:rsid w:val="7CFA42F5"/>
    <w:rsid w:val="7CFA603C"/>
    <w:rsid w:val="7CFA9DB5"/>
    <w:rsid w:val="7CFB41AE"/>
    <w:rsid w:val="7CFB5621"/>
    <w:rsid w:val="7CFB66B7"/>
    <w:rsid w:val="7CFBAE2A"/>
    <w:rsid w:val="7CFC134B"/>
    <w:rsid w:val="7CFC7546"/>
    <w:rsid w:val="7CFCA9B9"/>
    <w:rsid w:val="7CFCBF3C"/>
    <w:rsid w:val="7CFCCA44"/>
    <w:rsid w:val="7CFD9CD2"/>
    <w:rsid w:val="7CFDD3D8"/>
    <w:rsid w:val="7CFDDE56"/>
    <w:rsid w:val="7CFE95EB"/>
    <w:rsid w:val="7CFF347D"/>
    <w:rsid w:val="7CFF5FE6"/>
    <w:rsid w:val="7CFF6DA1"/>
    <w:rsid w:val="7CFF9833"/>
    <w:rsid w:val="7D000D6F"/>
    <w:rsid w:val="7D004DA2"/>
    <w:rsid w:val="7D007888"/>
    <w:rsid w:val="7D00959E"/>
    <w:rsid w:val="7D00C73E"/>
    <w:rsid w:val="7D00F34A"/>
    <w:rsid w:val="7D010A32"/>
    <w:rsid w:val="7D01157C"/>
    <w:rsid w:val="7D0147E8"/>
    <w:rsid w:val="7D017880"/>
    <w:rsid w:val="7D018639"/>
    <w:rsid w:val="7D01D826"/>
    <w:rsid w:val="7D01DD2B"/>
    <w:rsid w:val="7D01FA13"/>
    <w:rsid w:val="7D020635"/>
    <w:rsid w:val="7D02262D"/>
    <w:rsid w:val="7D027CDD"/>
    <w:rsid w:val="7D02B47C"/>
    <w:rsid w:val="7D035A42"/>
    <w:rsid w:val="7D03A47D"/>
    <w:rsid w:val="7D03E8AA"/>
    <w:rsid w:val="7D046E44"/>
    <w:rsid w:val="7D04F2A8"/>
    <w:rsid w:val="7D04FA37"/>
    <w:rsid w:val="7D05A181"/>
    <w:rsid w:val="7D05BBF5"/>
    <w:rsid w:val="7D0617F7"/>
    <w:rsid w:val="7D064566"/>
    <w:rsid w:val="7D065AC6"/>
    <w:rsid w:val="7D068893"/>
    <w:rsid w:val="7D069953"/>
    <w:rsid w:val="7D0701CE"/>
    <w:rsid w:val="7D070D64"/>
    <w:rsid w:val="7D072712"/>
    <w:rsid w:val="7D073247"/>
    <w:rsid w:val="7D076EB6"/>
    <w:rsid w:val="7D079F98"/>
    <w:rsid w:val="7D07C602"/>
    <w:rsid w:val="7D08840B"/>
    <w:rsid w:val="7D088A6B"/>
    <w:rsid w:val="7D098D28"/>
    <w:rsid w:val="7D09D393"/>
    <w:rsid w:val="7D0A02A3"/>
    <w:rsid w:val="7D0A3ACD"/>
    <w:rsid w:val="7D0A645D"/>
    <w:rsid w:val="7D0A84EB"/>
    <w:rsid w:val="7D0AEC53"/>
    <w:rsid w:val="7D0B2641"/>
    <w:rsid w:val="7D0B3123"/>
    <w:rsid w:val="7D0B6803"/>
    <w:rsid w:val="7D0B6C0D"/>
    <w:rsid w:val="7D0B8DFF"/>
    <w:rsid w:val="7D0BAE3D"/>
    <w:rsid w:val="7D0C44D1"/>
    <w:rsid w:val="7D0C5B76"/>
    <w:rsid w:val="7D0D6620"/>
    <w:rsid w:val="7D0D981A"/>
    <w:rsid w:val="7D0DA7A3"/>
    <w:rsid w:val="7D0DA985"/>
    <w:rsid w:val="7D0E6426"/>
    <w:rsid w:val="7D0E8AD7"/>
    <w:rsid w:val="7D0ECC52"/>
    <w:rsid w:val="7D0ECFE7"/>
    <w:rsid w:val="7D0EE72B"/>
    <w:rsid w:val="7D0F1F17"/>
    <w:rsid w:val="7D0F8C77"/>
    <w:rsid w:val="7D0F8F88"/>
    <w:rsid w:val="7D0FBE28"/>
    <w:rsid w:val="7D100DCA"/>
    <w:rsid w:val="7D102290"/>
    <w:rsid w:val="7D102305"/>
    <w:rsid w:val="7D1040F9"/>
    <w:rsid w:val="7D1066FC"/>
    <w:rsid w:val="7D1094F5"/>
    <w:rsid w:val="7D10CDF5"/>
    <w:rsid w:val="7D10CF79"/>
    <w:rsid w:val="7D1110DB"/>
    <w:rsid w:val="7D1110EB"/>
    <w:rsid w:val="7D112211"/>
    <w:rsid w:val="7D115989"/>
    <w:rsid w:val="7D11A189"/>
    <w:rsid w:val="7D11F636"/>
    <w:rsid w:val="7D11FA9C"/>
    <w:rsid w:val="7D1202EE"/>
    <w:rsid w:val="7D1258B8"/>
    <w:rsid w:val="7D126D18"/>
    <w:rsid w:val="7D127AA8"/>
    <w:rsid w:val="7D129C8E"/>
    <w:rsid w:val="7D133BFA"/>
    <w:rsid w:val="7D138159"/>
    <w:rsid w:val="7D13B228"/>
    <w:rsid w:val="7D14765F"/>
    <w:rsid w:val="7D154F3D"/>
    <w:rsid w:val="7D15720F"/>
    <w:rsid w:val="7D15A8A8"/>
    <w:rsid w:val="7D15D053"/>
    <w:rsid w:val="7D15EB5A"/>
    <w:rsid w:val="7D15F188"/>
    <w:rsid w:val="7D1648CA"/>
    <w:rsid w:val="7D166259"/>
    <w:rsid w:val="7D171145"/>
    <w:rsid w:val="7D171280"/>
    <w:rsid w:val="7D17A60B"/>
    <w:rsid w:val="7D17AFCC"/>
    <w:rsid w:val="7D189F31"/>
    <w:rsid w:val="7D18E62E"/>
    <w:rsid w:val="7D198525"/>
    <w:rsid w:val="7D19A56B"/>
    <w:rsid w:val="7D19A5DD"/>
    <w:rsid w:val="7D19D8CA"/>
    <w:rsid w:val="7D19FFD1"/>
    <w:rsid w:val="7D1A5AB6"/>
    <w:rsid w:val="7D1A7092"/>
    <w:rsid w:val="7D1A75BB"/>
    <w:rsid w:val="7D1A8F10"/>
    <w:rsid w:val="7D1ADA12"/>
    <w:rsid w:val="7D1B25EA"/>
    <w:rsid w:val="7D1B3666"/>
    <w:rsid w:val="7D1B8769"/>
    <w:rsid w:val="7D1BC0AD"/>
    <w:rsid w:val="7D1C07F4"/>
    <w:rsid w:val="7D1C92B5"/>
    <w:rsid w:val="7D1D0D2C"/>
    <w:rsid w:val="7D1D8A2A"/>
    <w:rsid w:val="7D1DBD10"/>
    <w:rsid w:val="7D1E4AA3"/>
    <w:rsid w:val="7D1E4ECF"/>
    <w:rsid w:val="7D1E7352"/>
    <w:rsid w:val="7D1ED1AC"/>
    <w:rsid w:val="7D1EF9BD"/>
    <w:rsid w:val="7D1F24EC"/>
    <w:rsid w:val="7D1F7A4A"/>
    <w:rsid w:val="7D1F84F7"/>
    <w:rsid w:val="7D1F9036"/>
    <w:rsid w:val="7D1FF343"/>
    <w:rsid w:val="7D204DFE"/>
    <w:rsid w:val="7D208565"/>
    <w:rsid w:val="7D209773"/>
    <w:rsid w:val="7D20B117"/>
    <w:rsid w:val="7D2100CF"/>
    <w:rsid w:val="7D2250F7"/>
    <w:rsid w:val="7D2251FE"/>
    <w:rsid w:val="7D22669F"/>
    <w:rsid w:val="7D226E45"/>
    <w:rsid w:val="7D228DED"/>
    <w:rsid w:val="7D228FCF"/>
    <w:rsid w:val="7D2294AF"/>
    <w:rsid w:val="7D233C59"/>
    <w:rsid w:val="7D2351A6"/>
    <w:rsid w:val="7D23F306"/>
    <w:rsid w:val="7D24449D"/>
    <w:rsid w:val="7D24509C"/>
    <w:rsid w:val="7D24B80B"/>
    <w:rsid w:val="7D2539AE"/>
    <w:rsid w:val="7D255272"/>
    <w:rsid w:val="7D256CD3"/>
    <w:rsid w:val="7D258A6E"/>
    <w:rsid w:val="7D258AF5"/>
    <w:rsid w:val="7D2599D4"/>
    <w:rsid w:val="7D25BFAD"/>
    <w:rsid w:val="7D26817C"/>
    <w:rsid w:val="7D26AF9C"/>
    <w:rsid w:val="7D26B2E0"/>
    <w:rsid w:val="7D26CBFA"/>
    <w:rsid w:val="7D26DA8F"/>
    <w:rsid w:val="7D273089"/>
    <w:rsid w:val="7D277FE2"/>
    <w:rsid w:val="7D27CDB9"/>
    <w:rsid w:val="7D27EE66"/>
    <w:rsid w:val="7D27F8B3"/>
    <w:rsid w:val="7D280D05"/>
    <w:rsid w:val="7D284A51"/>
    <w:rsid w:val="7D288C05"/>
    <w:rsid w:val="7D28B716"/>
    <w:rsid w:val="7D2943A7"/>
    <w:rsid w:val="7D294823"/>
    <w:rsid w:val="7D2992FA"/>
    <w:rsid w:val="7D29E669"/>
    <w:rsid w:val="7D29E85E"/>
    <w:rsid w:val="7D2A2E86"/>
    <w:rsid w:val="7D2A400B"/>
    <w:rsid w:val="7D2A7EBB"/>
    <w:rsid w:val="7D2AAD3B"/>
    <w:rsid w:val="7D2B08E4"/>
    <w:rsid w:val="7D2B1D35"/>
    <w:rsid w:val="7D2B3581"/>
    <w:rsid w:val="7D2B441F"/>
    <w:rsid w:val="7D2B633A"/>
    <w:rsid w:val="7D2B7C14"/>
    <w:rsid w:val="7D2BF0BE"/>
    <w:rsid w:val="7D2BF713"/>
    <w:rsid w:val="7D2BFBBE"/>
    <w:rsid w:val="7D2BFF79"/>
    <w:rsid w:val="7D2C1035"/>
    <w:rsid w:val="7D2C25FF"/>
    <w:rsid w:val="7D2C5973"/>
    <w:rsid w:val="7D2CBBB3"/>
    <w:rsid w:val="7D2CF11D"/>
    <w:rsid w:val="7D2D0420"/>
    <w:rsid w:val="7D2D1CD1"/>
    <w:rsid w:val="7D2D40FA"/>
    <w:rsid w:val="7D2E4BF2"/>
    <w:rsid w:val="7D2E5342"/>
    <w:rsid w:val="7D2E561D"/>
    <w:rsid w:val="7D2EA80C"/>
    <w:rsid w:val="7D2EE494"/>
    <w:rsid w:val="7D2EEC65"/>
    <w:rsid w:val="7D2F03C7"/>
    <w:rsid w:val="7D2F0571"/>
    <w:rsid w:val="7D2F64F0"/>
    <w:rsid w:val="7D2FC42E"/>
    <w:rsid w:val="7D2FF733"/>
    <w:rsid w:val="7D30147F"/>
    <w:rsid w:val="7D30787D"/>
    <w:rsid w:val="7D3093F1"/>
    <w:rsid w:val="7D30C14E"/>
    <w:rsid w:val="7D319DA9"/>
    <w:rsid w:val="7D31A94C"/>
    <w:rsid w:val="7D31DC83"/>
    <w:rsid w:val="7D31E060"/>
    <w:rsid w:val="7D31F7F0"/>
    <w:rsid w:val="7D320A8F"/>
    <w:rsid w:val="7D32358A"/>
    <w:rsid w:val="7D323E32"/>
    <w:rsid w:val="7D32D7CF"/>
    <w:rsid w:val="7D331CA7"/>
    <w:rsid w:val="7D3336EF"/>
    <w:rsid w:val="7D339AB2"/>
    <w:rsid w:val="7D33F1C2"/>
    <w:rsid w:val="7D33F992"/>
    <w:rsid w:val="7D33FDDF"/>
    <w:rsid w:val="7D340D4A"/>
    <w:rsid w:val="7D345293"/>
    <w:rsid w:val="7D351032"/>
    <w:rsid w:val="7D35336D"/>
    <w:rsid w:val="7D359A02"/>
    <w:rsid w:val="7D3682ED"/>
    <w:rsid w:val="7D37042F"/>
    <w:rsid w:val="7D37126B"/>
    <w:rsid w:val="7D37AF6A"/>
    <w:rsid w:val="7D37C923"/>
    <w:rsid w:val="7D37D03F"/>
    <w:rsid w:val="7D37E46E"/>
    <w:rsid w:val="7D3856E8"/>
    <w:rsid w:val="7D38DB63"/>
    <w:rsid w:val="7D38E508"/>
    <w:rsid w:val="7D39116C"/>
    <w:rsid w:val="7D39552B"/>
    <w:rsid w:val="7D395B21"/>
    <w:rsid w:val="7D3986BB"/>
    <w:rsid w:val="7D398959"/>
    <w:rsid w:val="7D399B66"/>
    <w:rsid w:val="7D39C401"/>
    <w:rsid w:val="7D39EFBA"/>
    <w:rsid w:val="7D3A590B"/>
    <w:rsid w:val="7D3A95B2"/>
    <w:rsid w:val="7D3B2067"/>
    <w:rsid w:val="7D3B5066"/>
    <w:rsid w:val="7D3B8006"/>
    <w:rsid w:val="7D3B84A0"/>
    <w:rsid w:val="7D3BA42C"/>
    <w:rsid w:val="7D3C2267"/>
    <w:rsid w:val="7D3C95E1"/>
    <w:rsid w:val="7D3CAC77"/>
    <w:rsid w:val="7D3D2131"/>
    <w:rsid w:val="7D3D319C"/>
    <w:rsid w:val="7D3D9F73"/>
    <w:rsid w:val="7D3E08FA"/>
    <w:rsid w:val="7D3E11E5"/>
    <w:rsid w:val="7D3E8BC1"/>
    <w:rsid w:val="7D3E8CAB"/>
    <w:rsid w:val="7D3EAD81"/>
    <w:rsid w:val="7D3F4352"/>
    <w:rsid w:val="7D3F5A61"/>
    <w:rsid w:val="7D3FAE5C"/>
    <w:rsid w:val="7D3FC515"/>
    <w:rsid w:val="7D3FD447"/>
    <w:rsid w:val="7D3FFD7E"/>
    <w:rsid w:val="7D40570C"/>
    <w:rsid w:val="7D407196"/>
    <w:rsid w:val="7D4081BC"/>
    <w:rsid w:val="7D408A6F"/>
    <w:rsid w:val="7D40DD9A"/>
    <w:rsid w:val="7D4147BB"/>
    <w:rsid w:val="7D4157E8"/>
    <w:rsid w:val="7D4170CD"/>
    <w:rsid w:val="7D41768E"/>
    <w:rsid w:val="7D419DD8"/>
    <w:rsid w:val="7D419E15"/>
    <w:rsid w:val="7D41ADFA"/>
    <w:rsid w:val="7D41B27A"/>
    <w:rsid w:val="7D41EDC6"/>
    <w:rsid w:val="7D4229CD"/>
    <w:rsid w:val="7D426C04"/>
    <w:rsid w:val="7D4295D1"/>
    <w:rsid w:val="7D42D13A"/>
    <w:rsid w:val="7D4398D6"/>
    <w:rsid w:val="7D43A64F"/>
    <w:rsid w:val="7D43B784"/>
    <w:rsid w:val="7D43B7E1"/>
    <w:rsid w:val="7D43E530"/>
    <w:rsid w:val="7D43ECE3"/>
    <w:rsid w:val="7D44121E"/>
    <w:rsid w:val="7D443707"/>
    <w:rsid w:val="7D4454E6"/>
    <w:rsid w:val="7D448D5B"/>
    <w:rsid w:val="7D45230E"/>
    <w:rsid w:val="7D456EF7"/>
    <w:rsid w:val="7D457F76"/>
    <w:rsid w:val="7D459579"/>
    <w:rsid w:val="7D45A6AF"/>
    <w:rsid w:val="7D45C150"/>
    <w:rsid w:val="7D45D725"/>
    <w:rsid w:val="7D45E822"/>
    <w:rsid w:val="7D461C2E"/>
    <w:rsid w:val="7D47AAC5"/>
    <w:rsid w:val="7D47C67E"/>
    <w:rsid w:val="7D4809BE"/>
    <w:rsid w:val="7D482152"/>
    <w:rsid w:val="7D4889D8"/>
    <w:rsid w:val="7D48CFEF"/>
    <w:rsid w:val="7D48FDB5"/>
    <w:rsid w:val="7D494700"/>
    <w:rsid w:val="7D49A87B"/>
    <w:rsid w:val="7D4A0C87"/>
    <w:rsid w:val="7D4A1E36"/>
    <w:rsid w:val="7D4ACE0A"/>
    <w:rsid w:val="7D4B0471"/>
    <w:rsid w:val="7D4B6824"/>
    <w:rsid w:val="7D4B820B"/>
    <w:rsid w:val="7D4BDDDD"/>
    <w:rsid w:val="7D4C2DF2"/>
    <w:rsid w:val="7D4C3497"/>
    <w:rsid w:val="7D4CCCD0"/>
    <w:rsid w:val="7D4D0041"/>
    <w:rsid w:val="7D4D73B0"/>
    <w:rsid w:val="7D4DB05A"/>
    <w:rsid w:val="7D4DC4DA"/>
    <w:rsid w:val="7D4DD378"/>
    <w:rsid w:val="7D4DED1B"/>
    <w:rsid w:val="7D4DF23A"/>
    <w:rsid w:val="7D4E33AD"/>
    <w:rsid w:val="7D4E3D1B"/>
    <w:rsid w:val="7D4E79EE"/>
    <w:rsid w:val="7D4E7FC2"/>
    <w:rsid w:val="7D4E893C"/>
    <w:rsid w:val="7D4E8BC6"/>
    <w:rsid w:val="7D4E9CED"/>
    <w:rsid w:val="7D4EA2E8"/>
    <w:rsid w:val="7D4F0693"/>
    <w:rsid w:val="7D4F64E1"/>
    <w:rsid w:val="7D4FFD33"/>
    <w:rsid w:val="7D5021EB"/>
    <w:rsid w:val="7D507F76"/>
    <w:rsid w:val="7D50B99A"/>
    <w:rsid w:val="7D50CF0D"/>
    <w:rsid w:val="7D50FE0A"/>
    <w:rsid w:val="7D51485D"/>
    <w:rsid w:val="7D516E3B"/>
    <w:rsid w:val="7D53D1A9"/>
    <w:rsid w:val="7D540787"/>
    <w:rsid w:val="7D541D70"/>
    <w:rsid w:val="7D545840"/>
    <w:rsid w:val="7D547BD1"/>
    <w:rsid w:val="7D5487EB"/>
    <w:rsid w:val="7D54AA3F"/>
    <w:rsid w:val="7D54AE8A"/>
    <w:rsid w:val="7D54B110"/>
    <w:rsid w:val="7D55148E"/>
    <w:rsid w:val="7D552958"/>
    <w:rsid w:val="7D554EAC"/>
    <w:rsid w:val="7D556949"/>
    <w:rsid w:val="7D55788B"/>
    <w:rsid w:val="7D55B255"/>
    <w:rsid w:val="7D55C0E9"/>
    <w:rsid w:val="7D5622C7"/>
    <w:rsid w:val="7D564390"/>
    <w:rsid w:val="7D56489D"/>
    <w:rsid w:val="7D5678D5"/>
    <w:rsid w:val="7D568480"/>
    <w:rsid w:val="7D56E9B8"/>
    <w:rsid w:val="7D56EAF5"/>
    <w:rsid w:val="7D57211A"/>
    <w:rsid w:val="7D5726A5"/>
    <w:rsid w:val="7D57677D"/>
    <w:rsid w:val="7D5795BF"/>
    <w:rsid w:val="7D57DA4C"/>
    <w:rsid w:val="7D57F4AE"/>
    <w:rsid w:val="7D581A0E"/>
    <w:rsid w:val="7D582E76"/>
    <w:rsid w:val="7D586364"/>
    <w:rsid w:val="7D588686"/>
    <w:rsid w:val="7D593978"/>
    <w:rsid w:val="7D59B202"/>
    <w:rsid w:val="7D59BB46"/>
    <w:rsid w:val="7D59C74A"/>
    <w:rsid w:val="7D59E279"/>
    <w:rsid w:val="7D5A0FAE"/>
    <w:rsid w:val="7D5A197F"/>
    <w:rsid w:val="7D5A234C"/>
    <w:rsid w:val="7D5A2A18"/>
    <w:rsid w:val="7D5A38E4"/>
    <w:rsid w:val="7D5A6161"/>
    <w:rsid w:val="7D5B5B2A"/>
    <w:rsid w:val="7D5BAB26"/>
    <w:rsid w:val="7D5C12D7"/>
    <w:rsid w:val="7D5C21F2"/>
    <w:rsid w:val="7D5C314F"/>
    <w:rsid w:val="7D5CC693"/>
    <w:rsid w:val="7D5CE90E"/>
    <w:rsid w:val="7D5D71FF"/>
    <w:rsid w:val="7D5D7D2B"/>
    <w:rsid w:val="7D5DB2DA"/>
    <w:rsid w:val="7D5DDB56"/>
    <w:rsid w:val="7D5E20CD"/>
    <w:rsid w:val="7D5E55F1"/>
    <w:rsid w:val="7D5F29FB"/>
    <w:rsid w:val="7D5F440F"/>
    <w:rsid w:val="7D5F692C"/>
    <w:rsid w:val="7D5FE47F"/>
    <w:rsid w:val="7D603772"/>
    <w:rsid w:val="7D619DCC"/>
    <w:rsid w:val="7D61C8BB"/>
    <w:rsid w:val="7D624D6A"/>
    <w:rsid w:val="7D62A16E"/>
    <w:rsid w:val="7D62B048"/>
    <w:rsid w:val="7D62BDEB"/>
    <w:rsid w:val="7D62D04E"/>
    <w:rsid w:val="7D62F344"/>
    <w:rsid w:val="7D63B02D"/>
    <w:rsid w:val="7D63C3E4"/>
    <w:rsid w:val="7D641474"/>
    <w:rsid w:val="7D6434E4"/>
    <w:rsid w:val="7D6454E0"/>
    <w:rsid w:val="7D647680"/>
    <w:rsid w:val="7D649658"/>
    <w:rsid w:val="7D64A504"/>
    <w:rsid w:val="7D657458"/>
    <w:rsid w:val="7D65F086"/>
    <w:rsid w:val="7D66233E"/>
    <w:rsid w:val="7D674B04"/>
    <w:rsid w:val="7D6766B8"/>
    <w:rsid w:val="7D6791A1"/>
    <w:rsid w:val="7D681179"/>
    <w:rsid w:val="7D682087"/>
    <w:rsid w:val="7D68870A"/>
    <w:rsid w:val="7D68E053"/>
    <w:rsid w:val="7D68ED9C"/>
    <w:rsid w:val="7D690744"/>
    <w:rsid w:val="7D692A89"/>
    <w:rsid w:val="7D69F4ED"/>
    <w:rsid w:val="7D6A270A"/>
    <w:rsid w:val="7D6A5310"/>
    <w:rsid w:val="7D6A8F63"/>
    <w:rsid w:val="7D6AE62A"/>
    <w:rsid w:val="7D6B2871"/>
    <w:rsid w:val="7D6B4309"/>
    <w:rsid w:val="7D6B86D3"/>
    <w:rsid w:val="7D6B9B46"/>
    <w:rsid w:val="7D6BA2B5"/>
    <w:rsid w:val="7D6BC539"/>
    <w:rsid w:val="7D6BD8C6"/>
    <w:rsid w:val="7D6C98DB"/>
    <w:rsid w:val="7D6CA2CD"/>
    <w:rsid w:val="7D6D3AEC"/>
    <w:rsid w:val="7D6DA9D5"/>
    <w:rsid w:val="7D6DAC11"/>
    <w:rsid w:val="7D6DCB3C"/>
    <w:rsid w:val="7D6DD6DC"/>
    <w:rsid w:val="7D6E29D2"/>
    <w:rsid w:val="7D6E3EF6"/>
    <w:rsid w:val="7D6EA4FE"/>
    <w:rsid w:val="7D6EE11D"/>
    <w:rsid w:val="7D6EFB27"/>
    <w:rsid w:val="7D6F8140"/>
    <w:rsid w:val="7D6F9449"/>
    <w:rsid w:val="7D6FE5D4"/>
    <w:rsid w:val="7D702CE2"/>
    <w:rsid w:val="7D704910"/>
    <w:rsid w:val="7D705BBD"/>
    <w:rsid w:val="7D7067A7"/>
    <w:rsid w:val="7D70838D"/>
    <w:rsid w:val="7D718D50"/>
    <w:rsid w:val="7D71BD66"/>
    <w:rsid w:val="7D722919"/>
    <w:rsid w:val="7D722A19"/>
    <w:rsid w:val="7D7268C1"/>
    <w:rsid w:val="7D726B7E"/>
    <w:rsid w:val="7D72C564"/>
    <w:rsid w:val="7D72EBB9"/>
    <w:rsid w:val="7D73026A"/>
    <w:rsid w:val="7D73459F"/>
    <w:rsid w:val="7D735550"/>
    <w:rsid w:val="7D73BBF4"/>
    <w:rsid w:val="7D73D89A"/>
    <w:rsid w:val="7D73EA33"/>
    <w:rsid w:val="7D73F899"/>
    <w:rsid w:val="7D741FA5"/>
    <w:rsid w:val="7D74241C"/>
    <w:rsid w:val="7D746F16"/>
    <w:rsid w:val="7D74769F"/>
    <w:rsid w:val="7D74AF4A"/>
    <w:rsid w:val="7D74E7AF"/>
    <w:rsid w:val="7D74F746"/>
    <w:rsid w:val="7D752B90"/>
    <w:rsid w:val="7D752EEE"/>
    <w:rsid w:val="7D7552FD"/>
    <w:rsid w:val="7D7575F4"/>
    <w:rsid w:val="7D759CAD"/>
    <w:rsid w:val="7D75BC1C"/>
    <w:rsid w:val="7D75D1B5"/>
    <w:rsid w:val="7D7617A8"/>
    <w:rsid w:val="7D764583"/>
    <w:rsid w:val="7D7646C8"/>
    <w:rsid w:val="7D7659A1"/>
    <w:rsid w:val="7D774367"/>
    <w:rsid w:val="7D7781C0"/>
    <w:rsid w:val="7D7782FF"/>
    <w:rsid w:val="7D778E96"/>
    <w:rsid w:val="7D778F71"/>
    <w:rsid w:val="7D77B884"/>
    <w:rsid w:val="7D77D0A6"/>
    <w:rsid w:val="7D77FDF4"/>
    <w:rsid w:val="7D78118C"/>
    <w:rsid w:val="7D783C86"/>
    <w:rsid w:val="7D785928"/>
    <w:rsid w:val="7D7878B8"/>
    <w:rsid w:val="7D7885FA"/>
    <w:rsid w:val="7D78E156"/>
    <w:rsid w:val="7D795800"/>
    <w:rsid w:val="7D795BE7"/>
    <w:rsid w:val="7D796B4B"/>
    <w:rsid w:val="7D7A16AF"/>
    <w:rsid w:val="7D7A3C14"/>
    <w:rsid w:val="7D7A9D28"/>
    <w:rsid w:val="7D7B0241"/>
    <w:rsid w:val="7D7BA1FC"/>
    <w:rsid w:val="7D7BAF53"/>
    <w:rsid w:val="7D7C0F13"/>
    <w:rsid w:val="7D7C27D5"/>
    <w:rsid w:val="7D7C553D"/>
    <w:rsid w:val="7D7C64F3"/>
    <w:rsid w:val="7D7C66C2"/>
    <w:rsid w:val="7D7C87A2"/>
    <w:rsid w:val="7D7CD9B5"/>
    <w:rsid w:val="7D7D0B60"/>
    <w:rsid w:val="7D7D402A"/>
    <w:rsid w:val="7D7DDF11"/>
    <w:rsid w:val="7D7DF88B"/>
    <w:rsid w:val="7D7E28DF"/>
    <w:rsid w:val="7D7E3D1A"/>
    <w:rsid w:val="7D7E4012"/>
    <w:rsid w:val="7D7E4341"/>
    <w:rsid w:val="7D7E4535"/>
    <w:rsid w:val="7D7E6842"/>
    <w:rsid w:val="7D7E7297"/>
    <w:rsid w:val="7D7E9CB5"/>
    <w:rsid w:val="7D7E9D91"/>
    <w:rsid w:val="7D7F5498"/>
    <w:rsid w:val="7D7F6FD2"/>
    <w:rsid w:val="7D7FC204"/>
    <w:rsid w:val="7D8032D6"/>
    <w:rsid w:val="7D806524"/>
    <w:rsid w:val="7D807BD0"/>
    <w:rsid w:val="7D808212"/>
    <w:rsid w:val="7D809734"/>
    <w:rsid w:val="7D80B56E"/>
    <w:rsid w:val="7D80FCC7"/>
    <w:rsid w:val="7D81176F"/>
    <w:rsid w:val="7D814352"/>
    <w:rsid w:val="7D81711F"/>
    <w:rsid w:val="7D818A33"/>
    <w:rsid w:val="7D81C484"/>
    <w:rsid w:val="7D81FC1A"/>
    <w:rsid w:val="7D8203A8"/>
    <w:rsid w:val="7D829EED"/>
    <w:rsid w:val="7D82D89B"/>
    <w:rsid w:val="7D8421D2"/>
    <w:rsid w:val="7D8425E8"/>
    <w:rsid w:val="7D843844"/>
    <w:rsid w:val="7D844BA6"/>
    <w:rsid w:val="7D846076"/>
    <w:rsid w:val="7D84A4C7"/>
    <w:rsid w:val="7D858129"/>
    <w:rsid w:val="7D85DB1F"/>
    <w:rsid w:val="7D862254"/>
    <w:rsid w:val="7D86F524"/>
    <w:rsid w:val="7D86FF85"/>
    <w:rsid w:val="7D8727E7"/>
    <w:rsid w:val="7D875C14"/>
    <w:rsid w:val="7D87C70F"/>
    <w:rsid w:val="7D87D7D8"/>
    <w:rsid w:val="7D87E1D3"/>
    <w:rsid w:val="7D886049"/>
    <w:rsid w:val="7D891382"/>
    <w:rsid w:val="7D89720F"/>
    <w:rsid w:val="7D89CDF4"/>
    <w:rsid w:val="7D89E163"/>
    <w:rsid w:val="7D8A7152"/>
    <w:rsid w:val="7D8A7647"/>
    <w:rsid w:val="7D8A9BBF"/>
    <w:rsid w:val="7D8B7BA1"/>
    <w:rsid w:val="7D8B8E64"/>
    <w:rsid w:val="7D8BB8D6"/>
    <w:rsid w:val="7D8BC318"/>
    <w:rsid w:val="7D8BD833"/>
    <w:rsid w:val="7D8BEC2D"/>
    <w:rsid w:val="7D8BEFD0"/>
    <w:rsid w:val="7D8C7306"/>
    <w:rsid w:val="7D8D306E"/>
    <w:rsid w:val="7D8D43FC"/>
    <w:rsid w:val="7D8D51E0"/>
    <w:rsid w:val="7D8DB5F2"/>
    <w:rsid w:val="7D8DC39A"/>
    <w:rsid w:val="7D8E2D70"/>
    <w:rsid w:val="7D8E353F"/>
    <w:rsid w:val="7D8E5B98"/>
    <w:rsid w:val="7D8E5D69"/>
    <w:rsid w:val="7D8E812E"/>
    <w:rsid w:val="7D8E8870"/>
    <w:rsid w:val="7D8EAB93"/>
    <w:rsid w:val="7D8EFE16"/>
    <w:rsid w:val="7D8F0AFE"/>
    <w:rsid w:val="7D8F3B97"/>
    <w:rsid w:val="7D8F5A12"/>
    <w:rsid w:val="7D8F9302"/>
    <w:rsid w:val="7D8FE5CE"/>
    <w:rsid w:val="7D902446"/>
    <w:rsid w:val="7D903033"/>
    <w:rsid w:val="7D90760A"/>
    <w:rsid w:val="7D907D51"/>
    <w:rsid w:val="7D90979F"/>
    <w:rsid w:val="7D90AE51"/>
    <w:rsid w:val="7D90B020"/>
    <w:rsid w:val="7D90FE58"/>
    <w:rsid w:val="7D90FF12"/>
    <w:rsid w:val="7D913A7D"/>
    <w:rsid w:val="7D9147D5"/>
    <w:rsid w:val="7D915ECB"/>
    <w:rsid w:val="7D91F687"/>
    <w:rsid w:val="7D92102D"/>
    <w:rsid w:val="7D9288F2"/>
    <w:rsid w:val="7D9330F0"/>
    <w:rsid w:val="7D938905"/>
    <w:rsid w:val="7D93893C"/>
    <w:rsid w:val="7D93B379"/>
    <w:rsid w:val="7D9400E9"/>
    <w:rsid w:val="7D940391"/>
    <w:rsid w:val="7D950F3E"/>
    <w:rsid w:val="7D952433"/>
    <w:rsid w:val="7D954264"/>
    <w:rsid w:val="7D954AFC"/>
    <w:rsid w:val="7D955132"/>
    <w:rsid w:val="7D9552E2"/>
    <w:rsid w:val="7D958E8F"/>
    <w:rsid w:val="7D95B2A9"/>
    <w:rsid w:val="7D96347E"/>
    <w:rsid w:val="7D964852"/>
    <w:rsid w:val="7D964F8A"/>
    <w:rsid w:val="7D9687EB"/>
    <w:rsid w:val="7D96A72F"/>
    <w:rsid w:val="7D96A75F"/>
    <w:rsid w:val="7D96F9FA"/>
    <w:rsid w:val="7D973286"/>
    <w:rsid w:val="7D97B66E"/>
    <w:rsid w:val="7D97CDFF"/>
    <w:rsid w:val="7D98AEF9"/>
    <w:rsid w:val="7D98F739"/>
    <w:rsid w:val="7D98FE31"/>
    <w:rsid w:val="7D990E07"/>
    <w:rsid w:val="7D992794"/>
    <w:rsid w:val="7D99474D"/>
    <w:rsid w:val="7D9A19C8"/>
    <w:rsid w:val="7D9A1BF5"/>
    <w:rsid w:val="7D9A201E"/>
    <w:rsid w:val="7D9A7878"/>
    <w:rsid w:val="7D9AD988"/>
    <w:rsid w:val="7D9AEEE9"/>
    <w:rsid w:val="7D9B81B8"/>
    <w:rsid w:val="7D9C2F69"/>
    <w:rsid w:val="7D9C6853"/>
    <w:rsid w:val="7D9C937F"/>
    <w:rsid w:val="7D9D9541"/>
    <w:rsid w:val="7D9D9BEF"/>
    <w:rsid w:val="7D9E1120"/>
    <w:rsid w:val="7D9E7F3B"/>
    <w:rsid w:val="7D9EC75B"/>
    <w:rsid w:val="7D9ECC5E"/>
    <w:rsid w:val="7D9ED2EE"/>
    <w:rsid w:val="7D9EDEFE"/>
    <w:rsid w:val="7D9F028F"/>
    <w:rsid w:val="7D9F0B89"/>
    <w:rsid w:val="7D9F2C3D"/>
    <w:rsid w:val="7D9F4804"/>
    <w:rsid w:val="7D9F9D63"/>
    <w:rsid w:val="7DA031CB"/>
    <w:rsid w:val="7DA06E2E"/>
    <w:rsid w:val="7DA07113"/>
    <w:rsid w:val="7DA0874D"/>
    <w:rsid w:val="7DA0974A"/>
    <w:rsid w:val="7DA0C910"/>
    <w:rsid w:val="7DA0D53A"/>
    <w:rsid w:val="7DA151E7"/>
    <w:rsid w:val="7DA1710D"/>
    <w:rsid w:val="7DA1725B"/>
    <w:rsid w:val="7DA17E68"/>
    <w:rsid w:val="7DA28BCB"/>
    <w:rsid w:val="7DA2939D"/>
    <w:rsid w:val="7DA2BE93"/>
    <w:rsid w:val="7DA2F358"/>
    <w:rsid w:val="7DA3353F"/>
    <w:rsid w:val="7DA33628"/>
    <w:rsid w:val="7DA3585C"/>
    <w:rsid w:val="7DA38F99"/>
    <w:rsid w:val="7DA3D50E"/>
    <w:rsid w:val="7DA4034E"/>
    <w:rsid w:val="7DA445D1"/>
    <w:rsid w:val="7DA47790"/>
    <w:rsid w:val="7DA48908"/>
    <w:rsid w:val="7DA4B304"/>
    <w:rsid w:val="7DA4D338"/>
    <w:rsid w:val="7DA4D99F"/>
    <w:rsid w:val="7DA528D5"/>
    <w:rsid w:val="7DA56332"/>
    <w:rsid w:val="7DA633A1"/>
    <w:rsid w:val="7DA66BB6"/>
    <w:rsid w:val="7DA6B098"/>
    <w:rsid w:val="7DA6D9EC"/>
    <w:rsid w:val="7DA76F47"/>
    <w:rsid w:val="7DA79132"/>
    <w:rsid w:val="7DA79186"/>
    <w:rsid w:val="7DA7D8FD"/>
    <w:rsid w:val="7DA7E4B9"/>
    <w:rsid w:val="7DA85D4F"/>
    <w:rsid w:val="7DA8F77A"/>
    <w:rsid w:val="7DA9193A"/>
    <w:rsid w:val="7DA91B86"/>
    <w:rsid w:val="7DA96863"/>
    <w:rsid w:val="7DA9AB7D"/>
    <w:rsid w:val="7DA9C6A7"/>
    <w:rsid w:val="7DA9D9BA"/>
    <w:rsid w:val="7DA9EA72"/>
    <w:rsid w:val="7DAA0224"/>
    <w:rsid w:val="7DAA35BE"/>
    <w:rsid w:val="7DAA5D1D"/>
    <w:rsid w:val="7DAA7D39"/>
    <w:rsid w:val="7DAAA956"/>
    <w:rsid w:val="7DAABC0E"/>
    <w:rsid w:val="7DAAF1D4"/>
    <w:rsid w:val="7DAB4284"/>
    <w:rsid w:val="7DAB63A8"/>
    <w:rsid w:val="7DAB976E"/>
    <w:rsid w:val="7DABA38C"/>
    <w:rsid w:val="7DABB3E4"/>
    <w:rsid w:val="7DABC6C1"/>
    <w:rsid w:val="7DABD527"/>
    <w:rsid w:val="7DABD643"/>
    <w:rsid w:val="7DAC01F7"/>
    <w:rsid w:val="7DAC0B9F"/>
    <w:rsid w:val="7DAC10DD"/>
    <w:rsid w:val="7DAC2C0E"/>
    <w:rsid w:val="7DAC3841"/>
    <w:rsid w:val="7DAC8979"/>
    <w:rsid w:val="7DACAA45"/>
    <w:rsid w:val="7DACBB5C"/>
    <w:rsid w:val="7DACDB96"/>
    <w:rsid w:val="7DACF346"/>
    <w:rsid w:val="7DAD6336"/>
    <w:rsid w:val="7DAD79DD"/>
    <w:rsid w:val="7DADE384"/>
    <w:rsid w:val="7DADFED5"/>
    <w:rsid w:val="7DAE0925"/>
    <w:rsid w:val="7DAE82DE"/>
    <w:rsid w:val="7DAE9B4C"/>
    <w:rsid w:val="7DAEDFC4"/>
    <w:rsid w:val="7DAEE362"/>
    <w:rsid w:val="7DAF31CA"/>
    <w:rsid w:val="7DAF5D13"/>
    <w:rsid w:val="7DAF6906"/>
    <w:rsid w:val="7DAF9642"/>
    <w:rsid w:val="7DAFBB8E"/>
    <w:rsid w:val="7DB02966"/>
    <w:rsid w:val="7DB0467F"/>
    <w:rsid w:val="7DB07EFA"/>
    <w:rsid w:val="7DB0A130"/>
    <w:rsid w:val="7DB0B4CA"/>
    <w:rsid w:val="7DB0BBB8"/>
    <w:rsid w:val="7DB0BE46"/>
    <w:rsid w:val="7DB0D95B"/>
    <w:rsid w:val="7DB15832"/>
    <w:rsid w:val="7DB1857E"/>
    <w:rsid w:val="7DB1B119"/>
    <w:rsid w:val="7DB1B364"/>
    <w:rsid w:val="7DB1D2E0"/>
    <w:rsid w:val="7DB21B0A"/>
    <w:rsid w:val="7DB223F7"/>
    <w:rsid w:val="7DB23E0B"/>
    <w:rsid w:val="7DB28408"/>
    <w:rsid w:val="7DB2D2B9"/>
    <w:rsid w:val="7DB2F95E"/>
    <w:rsid w:val="7DB309BE"/>
    <w:rsid w:val="7DB321A6"/>
    <w:rsid w:val="7DB3DF38"/>
    <w:rsid w:val="7DB41CDB"/>
    <w:rsid w:val="7DB42FF1"/>
    <w:rsid w:val="7DB47264"/>
    <w:rsid w:val="7DB4B147"/>
    <w:rsid w:val="7DB4E9C8"/>
    <w:rsid w:val="7DB51DA4"/>
    <w:rsid w:val="7DB5254F"/>
    <w:rsid w:val="7DB53C56"/>
    <w:rsid w:val="7DB540D0"/>
    <w:rsid w:val="7DB54941"/>
    <w:rsid w:val="7DB59A57"/>
    <w:rsid w:val="7DB64C84"/>
    <w:rsid w:val="7DB673F2"/>
    <w:rsid w:val="7DB6EFE7"/>
    <w:rsid w:val="7DB725B0"/>
    <w:rsid w:val="7DB73D84"/>
    <w:rsid w:val="7DB7631A"/>
    <w:rsid w:val="7DB798A0"/>
    <w:rsid w:val="7DB7A8DB"/>
    <w:rsid w:val="7DB7D8E4"/>
    <w:rsid w:val="7DB85FA4"/>
    <w:rsid w:val="7DB8933A"/>
    <w:rsid w:val="7DB8BEFE"/>
    <w:rsid w:val="7DB8DC2D"/>
    <w:rsid w:val="7DB8EA1D"/>
    <w:rsid w:val="7DB8FC73"/>
    <w:rsid w:val="7DB91C22"/>
    <w:rsid w:val="7DB928F0"/>
    <w:rsid w:val="7DB92F95"/>
    <w:rsid w:val="7DB93CF4"/>
    <w:rsid w:val="7DB9C358"/>
    <w:rsid w:val="7DB9C8F5"/>
    <w:rsid w:val="7DBA8E5F"/>
    <w:rsid w:val="7DBA9B28"/>
    <w:rsid w:val="7DBAA50F"/>
    <w:rsid w:val="7DBAAA16"/>
    <w:rsid w:val="7DBBB4EC"/>
    <w:rsid w:val="7DBBB733"/>
    <w:rsid w:val="7DBBD1DD"/>
    <w:rsid w:val="7DBC1A2E"/>
    <w:rsid w:val="7DBC6F70"/>
    <w:rsid w:val="7DBCFF56"/>
    <w:rsid w:val="7DBD9305"/>
    <w:rsid w:val="7DBD9E49"/>
    <w:rsid w:val="7DBDC07E"/>
    <w:rsid w:val="7DBDF576"/>
    <w:rsid w:val="7DBE6AC0"/>
    <w:rsid w:val="7DBE7A4C"/>
    <w:rsid w:val="7DBEB2B1"/>
    <w:rsid w:val="7DBEBBB1"/>
    <w:rsid w:val="7DBEF930"/>
    <w:rsid w:val="7DBF4474"/>
    <w:rsid w:val="7DBFA098"/>
    <w:rsid w:val="7DC04DEE"/>
    <w:rsid w:val="7DC068F6"/>
    <w:rsid w:val="7DC07CC2"/>
    <w:rsid w:val="7DC09E82"/>
    <w:rsid w:val="7DC0CBE0"/>
    <w:rsid w:val="7DC1293B"/>
    <w:rsid w:val="7DC14DAF"/>
    <w:rsid w:val="7DC17A57"/>
    <w:rsid w:val="7DC2A5AB"/>
    <w:rsid w:val="7DC2D277"/>
    <w:rsid w:val="7DC3168B"/>
    <w:rsid w:val="7DC350AB"/>
    <w:rsid w:val="7DC35A8F"/>
    <w:rsid w:val="7DC3B56C"/>
    <w:rsid w:val="7DC3D237"/>
    <w:rsid w:val="7DC4D03B"/>
    <w:rsid w:val="7DC4E653"/>
    <w:rsid w:val="7DC5353D"/>
    <w:rsid w:val="7DC59D51"/>
    <w:rsid w:val="7DC5E11C"/>
    <w:rsid w:val="7DC5EFD7"/>
    <w:rsid w:val="7DC64410"/>
    <w:rsid w:val="7DC64FAC"/>
    <w:rsid w:val="7DC67AEB"/>
    <w:rsid w:val="7DC7510F"/>
    <w:rsid w:val="7DC7623B"/>
    <w:rsid w:val="7DC76C8D"/>
    <w:rsid w:val="7DC80982"/>
    <w:rsid w:val="7DC87C6B"/>
    <w:rsid w:val="7DC89FAD"/>
    <w:rsid w:val="7DC8AEFE"/>
    <w:rsid w:val="7DC8EB97"/>
    <w:rsid w:val="7DC8F125"/>
    <w:rsid w:val="7DC9680D"/>
    <w:rsid w:val="7DC976E2"/>
    <w:rsid w:val="7DC97A60"/>
    <w:rsid w:val="7DC9AF88"/>
    <w:rsid w:val="7DC9B493"/>
    <w:rsid w:val="7DC9B583"/>
    <w:rsid w:val="7DC9E24A"/>
    <w:rsid w:val="7DC9F53D"/>
    <w:rsid w:val="7DC9FD34"/>
    <w:rsid w:val="7DCA13C4"/>
    <w:rsid w:val="7DCA5EF8"/>
    <w:rsid w:val="7DCAB9F4"/>
    <w:rsid w:val="7DCB0FF1"/>
    <w:rsid w:val="7DCB2452"/>
    <w:rsid w:val="7DCB3BEB"/>
    <w:rsid w:val="7DCB5E23"/>
    <w:rsid w:val="7DCB5FC5"/>
    <w:rsid w:val="7DCBA37A"/>
    <w:rsid w:val="7DCBEA51"/>
    <w:rsid w:val="7DCC6C2B"/>
    <w:rsid w:val="7DCC7B7B"/>
    <w:rsid w:val="7DCCFA41"/>
    <w:rsid w:val="7DCD043A"/>
    <w:rsid w:val="7DCDBB4F"/>
    <w:rsid w:val="7DCE55E2"/>
    <w:rsid w:val="7DCE7589"/>
    <w:rsid w:val="7DCE760E"/>
    <w:rsid w:val="7DCE9347"/>
    <w:rsid w:val="7DCEECD9"/>
    <w:rsid w:val="7DCF26B2"/>
    <w:rsid w:val="7DCF2AEF"/>
    <w:rsid w:val="7DCFF57B"/>
    <w:rsid w:val="7DD024B0"/>
    <w:rsid w:val="7DD07A10"/>
    <w:rsid w:val="7DD08A4E"/>
    <w:rsid w:val="7DD10A6C"/>
    <w:rsid w:val="7DD14266"/>
    <w:rsid w:val="7DD14662"/>
    <w:rsid w:val="7DD18EE9"/>
    <w:rsid w:val="7DD1ABE0"/>
    <w:rsid w:val="7DD1F4B7"/>
    <w:rsid w:val="7DD21222"/>
    <w:rsid w:val="7DD288E1"/>
    <w:rsid w:val="7DD2FBFD"/>
    <w:rsid w:val="7DD30C8C"/>
    <w:rsid w:val="7DD31B75"/>
    <w:rsid w:val="7DD31B7B"/>
    <w:rsid w:val="7DD33C5D"/>
    <w:rsid w:val="7DD373DA"/>
    <w:rsid w:val="7DD37F2F"/>
    <w:rsid w:val="7DD3C239"/>
    <w:rsid w:val="7DD435F2"/>
    <w:rsid w:val="7DD44392"/>
    <w:rsid w:val="7DD48E4C"/>
    <w:rsid w:val="7DD4B927"/>
    <w:rsid w:val="7DD527E7"/>
    <w:rsid w:val="7DD5443D"/>
    <w:rsid w:val="7DD580B0"/>
    <w:rsid w:val="7DD58441"/>
    <w:rsid w:val="7DD58E29"/>
    <w:rsid w:val="7DD63A13"/>
    <w:rsid w:val="7DD66121"/>
    <w:rsid w:val="7DD673CF"/>
    <w:rsid w:val="7DD687D1"/>
    <w:rsid w:val="7DD6A70C"/>
    <w:rsid w:val="7DD72B8F"/>
    <w:rsid w:val="7DD7A1C9"/>
    <w:rsid w:val="7DD7D739"/>
    <w:rsid w:val="7DD8115F"/>
    <w:rsid w:val="7DD857C4"/>
    <w:rsid w:val="7DD8A722"/>
    <w:rsid w:val="7DD8C665"/>
    <w:rsid w:val="7DD92440"/>
    <w:rsid w:val="7DD935C2"/>
    <w:rsid w:val="7DD9424B"/>
    <w:rsid w:val="7DD96E43"/>
    <w:rsid w:val="7DD992B2"/>
    <w:rsid w:val="7DD99858"/>
    <w:rsid w:val="7DD9C8E9"/>
    <w:rsid w:val="7DD9FFD8"/>
    <w:rsid w:val="7DDA137C"/>
    <w:rsid w:val="7DDA6DED"/>
    <w:rsid w:val="7DDA6E2E"/>
    <w:rsid w:val="7DDAF9EB"/>
    <w:rsid w:val="7DDB47C2"/>
    <w:rsid w:val="7DDB7437"/>
    <w:rsid w:val="7DDC3A05"/>
    <w:rsid w:val="7DDCB8CE"/>
    <w:rsid w:val="7DDCDE80"/>
    <w:rsid w:val="7DDCE8CF"/>
    <w:rsid w:val="7DDDDEF1"/>
    <w:rsid w:val="7DDE1982"/>
    <w:rsid w:val="7DDEAD3E"/>
    <w:rsid w:val="7DDEB488"/>
    <w:rsid w:val="7DDECBAB"/>
    <w:rsid w:val="7DDED9AB"/>
    <w:rsid w:val="7DDEED8F"/>
    <w:rsid w:val="7DDF1688"/>
    <w:rsid w:val="7DDF668D"/>
    <w:rsid w:val="7DDF92EC"/>
    <w:rsid w:val="7DE06312"/>
    <w:rsid w:val="7DE07370"/>
    <w:rsid w:val="7DE0AD9C"/>
    <w:rsid w:val="7DE0F7FD"/>
    <w:rsid w:val="7DE11087"/>
    <w:rsid w:val="7DE15E3F"/>
    <w:rsid w:val="7DE1AD8F"/>
    <w:rsid w:val="7DE1D924"/>
    <w:rsid w:val="7DE1EE35"/>
    <w:rsid w:val="7DE20082"/>
    <w:rsid w:val="7DE21C69"/>
    <w:rsid w:val="7DE26DC4"/>
    <w:rsid w:val="7DE286D9"/>
    <w:rsid w:val="7DE2CDB0"/>
    <w:rsid w:val="7DE308D2"/>
    <w:rsid w:val="7DE31116"/>
    <w:rsid w:val="7DE3352C"/>
    <w:rsid w:val="7DE469E3"/>
    <w:rsid w:val="7DE4C882"/>
    <w:rsid w:val="7DE5697A"/>
    <w:rsid w:val="7DE5712B"/>
    <w:rsid w:val="7DE68F9A"/>
    <w:rsid w:val="7DE6A5F4"/>
    <w:rsid w:val="7DE71E98"/>
    <w:rsid w:val="7DE74514"/>
    <w:rsid w:val="7DE7E98D"/>
    <w:rsid w:val="7DE7FBE1"/>
    <w:rsid w:val="7DE826E9"/>
    <w:rsid w:val="7DE82E84"/>
    <w:rsid w:val="7DE87751"/>
    <w:rsid w:val="7DE8B094"/>
    <w:rsid w:val="7DE8C003"/>
    <w:rsid w:val="7DE9349B"/>
    <w:rsid w:val="7DE9B094"/>
    <w:rsid w:val="7DEAE1CB"/>
    <w:rsid w:val="7DEAEED8"/>
    <w:rsid w:val="7DEB1077"/>
    <w:rsid w:val="7DEB4B5E"/>
    <w:rsid w:val="7DEB6308"/>
    <w:rsid w:val="7DEB91B1"/>
    <w:rsid w:val="7DEB9832"/>
    <w:rsid w:val="7DEBAD65"/>
    <w:rsid w:val="7DEC4D0F"/>
    <w:rsid w:val="7DEC5E4B"/>
    <w:rsid w:val="7DECE8F2"/>
    <w:rsid w:val="7DED0B4F"/>
    <w:rsid w:val="7DED953C"/>
    <w:rsid w:val="7DEDAD6E"/>
    <w:rsid w:val="7DEE344B"/>
    <w:rsid w:val="7DEE5769"/>
    <w:rsid w:val="7DEE7157"/>
    <w:rsid w:val="7DEEA9FF"/>
    <w:rsid w:val="7DEEB75F"/>
    <w:rsid w:val="7DEEBE14"/>
    <w:rsid w:val="7DEF40C4"/>
    <w:rsid w:val="7DEF5E45"/>
    <w:rsid w:val="7DEFAF85"/>
    <w:rsid w:val="7DF07520"/>
    <w:rsid w:val="7DF0BD12"/>
    <w:rsid w:val="7DF0E045"/>
    <w:rsid w:val="7DF0EFAB"/>
    <w:rsid w:val="7DF13677"/>
    <w:rsid w:val="7DF19153"/>
    <w:rsid w:val="7DF19CBF"/>
    <w:rsid w:val="7DF1A7FF"/>
    <w:rsid w:val="7DF1D035"/>
    <w:rsid w:val="7DF23D6D"/>
    <w:rsid w:val="7DF27748"/>
    <w:rsid w:val="7DF30609"/>
    <w:rsid w:val="7DF34805"/>
    <w:rsid w:val="7DF36F8A"/>
    <w:rsid w:val="7DF40E70"/>
    <w:rsid w:val="7DF439A5"/>
    <w:rsid w:val="7DF44ED8"/>
    <w:rsid w:val="7DF47C39"/>
    <w:rsid w:val="7DF4E37B"/>
    <w:rsid w:val="7DF6138D"/>
    <w:rsid w:val="7DF61D4C"/>
    <w:rsid w:val="7DF6AA6E"/>
    <w:rsid w:val="7DF6D0E9"/>
    <w:rsid w:val="7DF6E842"/>
    <w:rsid w:val="7DF6EED9"/>
    <w:rsid w:val="7DF75535"/>
    <w:rsid w:val="7DF75A6A"/>
    <w:rsid w:val="7DF7823B"/>
    <w:rsid w:val="7DF84C4A"/>
    <w:rsid w:val="7DF88ED9"/>
    <w:rsid w:val="7DF8A38C"/>
    <w:rsid w:val="7DF8C53F"/>
    <w:rsid w:val="7DF90AA2"/>
    <w:rsid w:val="7DF920BA"/>
    <w:rsid w:val="7DFA21A6"/>
    <w:rsid w:val="7DFA635A"/>
    <w:rsid w:val="7DFA6D09"/>
    <w:rsid w:val="7DFA92AE"/>
    <w:rsid w:val="7DFAB78B"/>
    <w:rsid w:val="7DFB33A6"/>
    <w:rsid w:val="7DFB386B"/>
    <w:rsid w:val="7DFB3D3F"/>
    <w:rsid w:val="7DFB50B4"/>
    <w:rsid w:val="7DFB5616"/>
    <w:rsid w:val="7DFB7E8F"/>
    <w:rsid w:val="7DFB838E"/>
    <w:rsid w:val="7DFBA889"/>
    <w:rsid w:val="7DFBCF9D"/>
    <w:rsid w:val="7DFBE27D"/>
    <w:rsid w:val="7DFBF8BE"/>
    <w:rsid w:val="7DFC2BCA"/>
    <w:rsid w:val="7DFC74F7"/>
    <w:rsid w:val="7DFC7AC3"/>
    <w:rsid w:val="7DFC7F0D"/>
    <w:rsid w:val="7DFCB90E"/>
    <w:rsid w:val="7DFCC0FC"/>
    <w:rsid w:val="7DFD00F1"/>
    <w:rsid w:val="7DFD1787"/>
    <w:rsid w:val="7DFD2FF2"/>
    <w:rsid w:val="7DFD5AD4"/>
    <w:rsid w:val="7DFD8FD5"/>
    <w:rsid w:val="7DFDCED0"/>
    <w:rsid w:val="7DFDF920"/>
    <w:rsid w:val="7DFE19A2"/>
    <w:rsid w:val="7DFE64B7"/>
    <w:rsid w:val="7DFE93CD"/>
    <w:rsid w:val="7DFEAAD8"/>
    <w:rsid w:val="7DFED787"/>
    <w:rsid w:val="7DFEE424"/>
    <w:rsid w:val="7DFEE9C1"/>
    <w:rsid w:val="7DFF0742"/>
    <w:rsid w:val="7DFF3660"/>
    <w:rsid w:val="7DFF6A2B"/>
    <w:rsid w:val="7DFFA567"/>
    <w:rsid w:val="7DFFAAAA"/>
    <w:rsid w:val="7E0010EB"/>
    <w:rsid w:val="7E001E5E"/>
    <w:rsid w:val="7E0031F6"/>
    <w:rsid w:val="7E00835F"/>
    <w:rsid w:val="7E008836"/>
    <w:rsid w:val="7E008893"/>
    <w:rsid w:val="7E0089B7"/>
    <w:rsid w:val="7E00C322"/>
    <w:rsid w:val="7E00E662"/>
    <w:rsid w:val="7E0196FD"/>
    <w:rsid w:val="7E01F85A"/>
    <w:rsid w:val="7E023433"/>
    <w:rsid w:val="7E024092"/>
    <w:rsid w:val="7E026547"/>
    <w:rsid w:val="7E029705"/>
    <w:rsid w:val="7E02C92D"/>
    <w:rsid w:val="7E02DCCC"/>
    <w:rsid w:val="7E02EC3C"/>
    <w:rsid w:val="7E02F9F6"/>
    <w:rsid w:val="7E031FD9"/>
    <w:rsid w:val="7E0395B5"/>
    <w:rsid w:val="7E03E5AE"/>
    <w:rsid w:val="7E03EC88"/>
    <w:rsid w:val="7E040CD3"/>
    <w:rsid w:val="7E045476"/>
    <w:rsid w:val="7E047423"/>
    <w:rsid w:val="7E0485D1"/>
    <w:rsid w:val="7E051005"/>
    <w:rsid w:val="7E053ED6"/>
    <w:rsid w:val="7E0547F5"/>
    <w:rsid w:val="7E056365"/>
    <w:rsid w:val="7E062B78"/>
    <w:rsid w:val="7E06DCEF"/>
    <w:rsid w:val="7E06DF6D"/>
    <w:rsid w:val="7E075D16"/>
    <w:rsid w:val="7E076BFF"/>
    <w:rsid w:val="7E07E5EF"/>
    <w:rsid w:val="7E082205"/>
    <w:rsid w:val="7E083752"/>
    <w:rsid w:val="7E085D6A"/>
    <w:rsid w:val="7E0889C4"/>
    <w:rsid w:val="7E08C93D"/>
    <w:rsid w:val="7E08E0DE"/>
    <w:rsid w:val="7E09101F"/>
    <w:rsid w:val="7E091350"/>
    <w:rsid w:val="7E0A5701"/>
    <w:rsid w:val="7E0A5E10"/>
    <w:rsid w:val="7E0A8EA2"/>
    <w:rsid w:val="7E0AAEFA"/>
    <w:rsid w:val="7E0AE44E"/>
    <w:rsid w:val="7E0B217A"/>
    <w:rsid w:val="7E0B3A8E"/>
    <w:rsid w:val="7E0B7D26"/>
    <w:rsid w:val="7E0B9A98"/>
    <w:rsid w:val="7E0BAF57"/>
    <w:rsid w:val="7E0BF4DA"/>
    <w:rsid w:val="7E0C0763"/>
    <w:rsid w:val="7E0C3540"/>
    <w:rsid w:val="7E0C53A1"/>
    <w:rsid w:val="7E0C5959"/>
    <w:rsid w:val="7E0C65EC"/>
    <w:rsid w:val="7E0C903E"/>
    <w:rsid w:val="7E0CD644"/>
    <w:rsid w:val="7E0CF90D"/>
    <w:rsid w:val="7E0D0E70"/>
    <w:rsid w:val="7E0D9024"/>
    <w:rsid w:val="7E0DFDEC"/>
    <w:rsid w:val="7E0E72B4"/>
    <w:rsid w:val="7E0EDA09"/>
    <w:rsid w:val="7E0EFB5B"/>
    <w:rsid w:val="7E0F4BCF"/>
    <w:rsid w:val="7E0F5894"/>
    <w:rsid w:val="7E0FC0BD"/>
    <w:rsid w:val="7E10092A"/>
    <w:rsid w:val="7E104BE4"/>
    <w:rsid w:val="7E10A377"/>
    <w:rsid w:val="7E10C116"/>
    <w:rsid w:val="7E1116CA"/>
    <w:rsid w:val="7E11235D"/>
    <w:rsid w:val="7E11D735"/>
    <w:rsid w:val="7E11F52D"/>
    <w:rsid w:val="7E120E62"/>
    <w:rsid w:val="7E12975A"/>
    <w:rsid w:val="7E12D898"/>
    <w:rsid w:val="7E12F052"/>
    <w:rsid w:val="7E1331DB"/>
    <w:rsid w:val="7E135036"/>
    <w:rsid w:val="7E13653C"/>
    <w:rsid w:val="7E13B4DC"/>
    <w:rsid w:val="7E1419EA"/>
    <w:rsid w:val="7E144075"/>
    <w:rsid w:val="7E144AB1"/>
    <w:rsid w:val="7E145F9A"/>
    <w:rsid w:val="7E148196"/>
    <w:rsid w:val="7E15412B"/>
    <w:rsid w:val="7E1573EE"/>
    <w:rsid w:val="7E157504"/>
    <w:rsid w:val="7E15C11F"/>
    <w:rsid w:val="7E161C62"/>
    <w:rsid w:val="7E162259"/>
    <w:rsid w:val="7E166F9C"/>
    <w:rsid w:val="7E167C8D"/>
    <w:rsid w:val="7E16B5AB"/>
    <w:rsid w:val="7E17339F"/>
    <w:rsid w:val="7E177C1D"/>
    <w:rsid w:val="7E17D563"/>
    <w:rsid w:val="7E1820BE"/>
    <w:rsid w:val="7E183C02"/>
    <w:rsid w:val="7E18B033"/>
    <w:rsid w:val="7E18DC81"/>
    <w:rsid w:val="7E18E3D5"/>
    <w:rsid w:val="7E198B35"/>
    <w:rsid w:val="7E1A0CDF"/>
    <w:rsid w:val="7E1A316F"/>
    <w:rsid w:val="7E1A564F"/>
    <w:rsid w:val="7E1AC593"/>
    <w:rsid w:val="7E1ACED6"/>
    <w:rsid w:val="7E1B3BF0"/>
    <w:rsid w:val="7E1BB4CF"/>
    <w:rsid w:val="7E1C3BD3"/>
    <w:rsid w:val="7E1CA065"/>
    <w:rsid w:val="7E1D1D92"/>
    <w:rsid w:val="7E1DA219"/>
    <w:rsid w:val="7E1DAB97"/>
    <w:rsid w:val="7E1DC03B"/>
    <w:rsid w:val="7E1DC3C5"/>
    <w:rsid w:val="7E1DF158"/>
    <w:rsid w:val="7E1DF2E4"/>
    <w:rsid w:val="7E1E03CF"/>
    <w:rsid w:val="7E1E1E5E"/>
    <w:rsid w:val="7E1EA880"/>
    <w:rsid w:val="7E1EAC53"/>
    <w:rsid w:val="7E1EB927"/>
    <w:rsid w:val="7E1EFD56"/>
    <w:rsid w:val="7E1F7678"/>
    <w:rsid w:val="7E1F90AD"/>
    <w:rsid w:val="7E1F99C3"/>
    <w:rsid w:val="7E1FC2D3"/>
    <w:rsid w:val="7E2059AC"/>
    <w:rsid w:val="7E20698F"/>
    <w:rsid w:val="7E2104F0"/>
    <w:rsid w:val="7E210EAF"/>
    <w:rsid w:val="7E215D8E"/>
    <w:rsid w:val="7E21D542"/>
    <w:rsid w:val="7E22806E"/>
    <w:rsid w:val="7E22FDE3"/>
    <w:rsid w:val="7E234638"/>
    <w:rsid w:val="7E23827A"/>
    <w:rsid w:val="7E23C21E"/>
    <w:rsid w:val="7E24E417"/>
    <w:rsid w:val="7E251CE7"/>
    <w:rsid w:val="7E25336F"/>
    <w:rsid w:val="7E253479"/>
    <w:rsid w:val="7E25CBF9"/>
    <w:rsid w:val="7E25DB82"/>
    <w:rsid w:val="7E25E36D"/>
    <w:rsid w:val="7E265A6A"/>
    <w:rsid w:val="7E2691AF"/>
    <w:rsid w:val="7E26EE76"/>
    <w:rsid w:val="7E2719DB"/>
    <w:rsid w:val="7E277CA3"/>
    <w:rsid w:val="7E28070F"/>
    <w:rsid w:val="7E28566B"/>
    <w:rsid w:val="7E286C71"/>
    <w:rsid w:val="7E28C87D"/>
    <w:rsid w:val="7E29002C"/>
    <w:rsid w:val="7E290D0D"/>
    <w:rsid w:val="7E292C12"/>
    <w:rsid w:val="7E2930E0"/>
    <w:rsid w:val="7E299AD6"/>
    <w:rsid w:val="7E2A12ED"/>
    <w:rsid w:val="7E2A295E"/>
    <w:rsid w:val="7E2A329D"/>
    <w:rsid w:val="7E2A8E86"/>
    <w:rsid w:val="7E2A97A5"/>
    <w:rsid w:val="7E2B257D"/>
    <w:rsid w:val="7E2B4018"/>
    <w:rsid w:val="7E2B9DF1"/>
    <w:rsid w:val="7E2C001C"/>
    <w:rsid w:val="7E2CA088"/>
    <w:rsid w:val="7E2D05CC"/>
    <w:rsid w:val="7E2D2C5B"/>
    <w:rsid w:val="7E2D30E1"/>
    <w:rsid w:val="7E2D3C71"/>
    <w:rsid w:val="7E2D7906"/>
    <w:rsid w:val="7E2D8222"/>
    <w:rsid w:val="7E2E03FC"/>
    <w:rsid w:val="7E2E4264"/>
    <w:rsid w:val="7E2EA61E"/>
    <w:rsid w:val="7E2EC87E"/>
    <w:rsid w:val="7E2ECE4C"/>
    <w:rsid w:val="7E2F2666"/>
    <w:rsid w:val="7E2F28CB"/>
    <w:rsid w:val="7E2F7E80"/>
    <w:rsid w:val="7E2FAFDD"/>
    <w:rsid w:val="7E2FF627"/>
    <w:rsid w:val="7E3006D4"/>
    <w:rsid w:val="7E30428B"/>
    <w:rsid w:val="7E304ADB"/>
    <w:rsid w:val="7E30E6D4"/>
    <w:rsid w:val="7E316BF9"/>
    <w:rsid w:val="7E31912C"/>
    <w:rsid w:val="7E31C1DE"/>
    <w:rsid w:val="7E31CA33"/>
    <w:rsid w:val="7E31E465"/>
    <w:rsid w:val="7E31FF53"/>
    <w:rsid w:val="7E322A28"/>
    <w:rsid w:val="7E32B90A"/>
    <w:rsid w:val="7E32C29C"/>
    <w:rsid w:val="7E32D59F"/>
    <w:rsid w:val="7E32E71C"/>
    <w:rsid w:val="7E33386F"/>
    <w:rsid w:val="7E33D8BF"/>
    <w:rsid w:val="7E340CDB"/>
    <w:rsid w:val="7E3450A8"/>
    <w:rsid w:val="7E34B01A"/>
    <w:rsid w:val="7E34C7F1"/>
    <w:rsid w:val="7E34E072"/>
    <w:rsid w:val="7E355D79"/>
    <w:rsid w:val="7E35D7B3"/>
    <w:rsid w:val="7E360644"/>
    <w:rsid w:val="7E367324"/>
    <w:rsid w:val="7E368026"/>
    <w:rsid w:val="7E36EED5"/>
    <w:rsid w:val="7E36F602"/>
    <w:rsid w:val="7E371581"/>
    <w:rsid w:val="7E373382"/>
    <w:rsid w:val="7E37A841"/>
    <w:rsid w:val="7E37ADB2"/>
    <w:rsid w:val="7E37B8E5"/>
    <w:rsid w:val="7E37FF5E"/>
    <w:rsid w:val="7E3817B3"/>
    <w:rsid w:val="7E38AE6D"/>
    <w:rsid w:val="7E38E3E3"/>
    <w:rsid w:val="7E38F7A2"/>
    <w:rsid w:val="7E3907F1"/>
    <w:rsid w:val="7E3A0135"/>
    <w:rsid w:val="7E3A674B"/>
    <w:rsid w:val="7E3AEAB8"/>
    <w:rsid w:val="7E3AFA27"/>
    <w:rsid w:val="7E3B22EE"/>
    <w:rsid w:val="7E3B4073"/>
    <w:rsid w:val="7E3BBB20"/>
    <w:rsid w:val="7E3BCC77"/>
    <w:rsid w:val="7E3BEF68"/>
    <w:rsid w:val="7E3BF59C"/>
    <w:rsid w:val="7E3C4ECB"/>
    <w:rsid w:val="7E3C9FDF"/>
    <w:rsid w:val="7E3D10E1"/>
    <w:rsid w:val="7E3D4C7A"/>
    <w:rsid w:val="7E3D54A8"/>
    <w:rsid w:val="7E3D686C"/>
    <w:rsid w:val="7E3D73D7"/>
    <w:rsid w:val="7E3D8A2A"/>
    <w:rsid w:val="7E3DD2A1"/>
    <w:rsid w:val="7E3DD8E3"/>
    <w:rsid w:val="7E3E1F5E"/>
    <w:rsid w:val="7E3E5142"/>
    <w:rsid w:val="7E3E5CAF"/>
    <w:rsid w:val="7E3EDC88"/>
    <w:rsid w:val="7E3EE5FB"/>
    <w:rsid w:val="7E3F0BB6"/>
    <w:rsid w:val="7E3F663B"/>
    <w:rsid w:val="7E4019D8"/>
    <w:rsid w:val="7E409BB8"/>
    <w:rsid w:val="7E40A13E"/>
    <w:rsid w:val="7E40C782"/>
    <w:rsid w:val="7E40CEF2"/>
    <w:rsid w:val="7E40EC0E"/>
    <w:rsid w:val="7E417D43"/>
    <w:rsid w:val="7E418CC6"/>
    <w:rsid w:val="7E423EE5"/>
    <w:rsid w:val="7E424E84"/>
    <w:rsid w:val="7E427622"/>
    <w:rsid w:val="7E4295A0"/>
    <w:rsid w:val="7E42F613"/>
    <w:rsid w:val="7E435AEE"/>
    <w:rsid w:val="7E436FE6"/>
    <w:rsid w:val="7E43DD39"/>
    <w:rsid w:val="7E43E2F7"/>
    <w:rsid w:val="7E43EE47"/>
    <w:rsid w:val="7E441BCF"/>
    <w:rsid w:val="7E4438D7"/>
    <w:rsid w:val="7E448316"/>
    <w:rsid w:val="7E448C34"/>
    <w:rsid w:val="7E44AEF7"/>
    <w:rsid w:val="7E457BA3"/>
    <w:rsid w:val="7E45BA6C"/>
    <w:rsid w:val="7E45F9EF"/>
    <w:rsid w:val="7E46162C"/>
    <w:rsid w:val="7E4616A5"/>
    <w:rsid w:val="7E473A65"/>
    <w:rsid w:val="7E4740B6"/>
    <w:rsid w:val="7E475CCA"/>
    <w:rsid w:val="7E476C39"/>
    <w:rsid w:val="7E476F35"/>
    <w:rsid w:val="7E47A814"/>
    <w:rsid w:val="7E48373D"/>
    <w:rsid w:val="7E487874"/>
    <w:rsid w:val="7E4906D5"/>
    <w:rsid w:val="7E493C80"/>
    <w:rsid w:val="7E4961DB"/>
    <w:rsid w:val="7E497855"/>
    <w:rsid w:val="7E49CD8C"/>
    <w:rsid w:val="7E49E1D0"/>
    <w:rsid w:val="7E4A92F4"/>
    <w:rsid w:val="7E4AD257"/>
    <w:rsid w:val="7E4B39B8"/>
    <w:rsid w:val="7E4B5FF3"/>
    <w:rsid w:val="7E4BB67F"/>
    <w:rsid w:val="7E4C22CD"/>
    <w:rsid w:val="7E4C6238"/>
    <w:rsid w:val="7E4C65BC"/>
    <w:rsid w:val="7E4C759B"/>
    <w:rsid w:val="7E4C7C35"/>
    <w:rsid w:val="7E4C7D61"/>
    <w:rsid w:val="7E4C8009"/>
    <w:rsid w:val="7E4C8F2C"/>
    <w:rsid w:val="7E4CCF56"/>
    <w:rsid w:val="7E4CF228"/>
    <w:rsid w:val="7E4D1C91"/>
    <w:rsid w:val="7E4D406C"/>
    <w:rsid w:val="7E4D661A"/>
    <w:rsid w:val="7E4D7272"/>
    <w:rsid w:val="7E4D9D59"/>
    <w:rsid w:val="7E4DF95F"/>
    <w:rsid w:val="7E4E84A3"/>
    <w:rsid w:val="7E4F2E7B"/>
    <w:rsid w:val="7E4F3784"/>
    <w:rsid w:val="7E4F608F"/>
    <w:rsid w:val="7E4F9F50"/>
    <w:rsid w:val="7E4FA307"/>
    <w:rsid w:val="7E4FD150"/>
    <w:rsid w:val="7E50775D"/>
    <w:rsid w:val="7E508341"/>
    <w:rsid w:val="7E50C9C3"/>
    <w:rsid w:val="7E522D6B"/>
    <w:rsid w:val="7E5264F7"/>
    <w:rsid w:val="7E526A3C"/>
    <w:rsid w:val="7E527BD6"/>
    <w:rsid w:val="7E52C537"/>
    <w:rsid w:val="7E52EC22"/>
    <w:rsid w:val="7E530F3B"/>
    <w:rsid w:val="7E532F96"/>
    <w:rsid w:val="7E5393F1"/>
    <w:rsid w:val="7E53BEEB"/>
    <w:rsid w:val="7E543BAD"/>
    <w:rsid w:val="7E546C81"/>
    <w:rsid w:val="7E54D77D"/>
    <w:rsid w:val="7E55A48D"/>
    <w:rsid w:val="7E55C7D8"/>
    <w:rsid w:val="7E561C8D"/>
    <w:rsid w:val="7E567860"/>
    <w:rsid w:val="7E56A70A"/>
    <w:rsid w:val="7E56B27A"/>
    <w:rsid w:val="7E578BB7"/>
    <w:rsid w:val="7E57FD98"/>
    <w:rsid w:val="7E580C22"/>
    <w:rsid w:val="7E582030"/>
    <w:rsid w:val="7E5820E9"/>
    <w:rsid w:val="7E5875F2"/>
    <w:rsid w:val="7E58832C"/>
    <w:rsid w:val="7E598421"/>
    <w:rsid w:val="7E59AA81"/>
    <w:rsid w:val="7E59BE6A"/>
    <w:rsid w:val="7E5A047D"/>
    <w:rsid w:val="7E5A5FEE"/>
    <w:rsid w:val="7E5ACBD6"/>
    <w:rsid w:val="7E5ACF9F"/>
    <w:rsid w:val="7E5AEE0B"/>
    <w:rsid w:val="7E5B3DB7"/>
    <w:rsid w:val="7E5B4CD0"/>
    <w:rsid w:val="7E5B76DE"/>
    <w:rsid w:val="7E5B8C14"/>
    <w:rsid w:val="7E5B9807"/>
    <w:rsid w:val="7E5BA4C2"/>
    <w:rsid w:val="7E5BCFF3"/>
    <w:rsid w:val="7E5BD911"/>
    <w:rsid w:val="7E5BDFAD"/>
    <w:rsid w:val="7E5CAA89"/>
    <w:rsid w:val="7E5CAC92"/>
    <w:rsid w:val="7E5CB982"/>
    <w:rsid w:val="7E5CEDC8"/>
    <w:rsid w:val="7E5D0C08"/>
    <w:rsid w:val="7E5DA36D"/>
    <w:rsid w:val="7E5E1C39"/>
    <w:rsid w:val="7E5E7257"/>
    <w:rsid w:val="7E5E874C"/>
    <w:rsid w:val="7E5EB46E"/>
    <w:rsid w:val="7E5F066F"/>
    <w:rsid w:val="7E5F5CB0"/>
    <w:rsid w:val="7E5F736C"/>
    <w:rsid w:val="7E5F7CCE"/>
    <w:rsid w:val="7E6006A0"/>
    <w:rsid w:val="7E600726"/>
    <w:rsid w:val="7E6011E8"/>
    <w:rsid w:val="7E602721"/>
    <w:rsid w:val="7E604878"/>
    <w:rsid w:val="7E615565"/>
    <w:rsid w:val="7E616471"/>
    <w:rsid w:val="7E619EBA"/>
    <w:rsid w:val="7E61BB67"/>
    <w:rsid w:val="7E61D941"/>
    <w:rsid w:val="7E620200"/>
    <w:rsid w:val="7E620DD0"/>
    <w:rsid w:val="7E621FA2"/>
    <w:rsid w:val="7E6270D2"/>
    <w:rsid w:val="7E627C17"/>
    <w:rsid w:val="7E62E23A"/>
    <w:rsid w:val="7E630808"/>
    <w:rsid w:val="7E6336DF"/>
    <w:rsid w:val="7E63A52F"/>
    <w:rsid w:val="7E63B263"/>
    <w:rsid w:val="7E6433B3"/>
    <w:rsid w:val="7E648202"/>
    <w:rsid w:val="7E653A5C"/>
    <w:rsid w:val="7E65576D"/>
    <w:rsid w:val="7E662925"/>
    <w:rsid w:val="7E666C09"/>
    <w:rsid w:val="7E66855D"/>
    <w:rsid w:val="7E66B726"/>
    <w:rsid w:val="7E67680F"/>
    <w:rsid w:val="7E6775DD"/>
    <w:rsid w:val="7E677C6D"/>
    <w:rsid w:val="7E6789F4"/>
    <w:rsid w:val="7E67A6D1"/>
    <w:rsid w:val="7E67C0DC"/>
    <w:rsid w:val="7E6800CE"/>
    <w:rsid w:val="7E685FE1"/>
    <w:rsid w:val="7E6865B7"/>
    <w:rsid w:val="7E687907"/>
    <w:rsid w:val="7E68DFF4"/>
    <w:rsid w:val="7E690EF2"/>
    <w:rsid w:val="7E692B5C"/>
    <w:rsid w:val="7E692DA5"/>
    <w:rsid w:val="7E69307D"/>
    <w:rsid w:val="7E6934BE"/>
    <w:rsid w:val="7E696FF2"/>
    <w:rsid w:val="7E69817C"/>
    <w:rsid w:val="7E69BDAB"/>
    <w:rsid w:val="7E69C362"/>
    <w:rsid w:val="7E69FB5C"/>
    <w:rsid w:val="7E6A0860"/>
    <w:rsid w:val="7E6A2BA1"/>
    <w:rsid w:val="7E6A4A77"/>
    <w:rsid w:val="7E6A55A8"/>
    <w:rsid w:val="7E6A8B74"/>
    <w:rsid w:val="7E6AA062"/>
    <w:rsid w:val="7E6AAB6D"/>
    <w:rsid w:val="7E6AB9C9"/>
    <w:rsid w:val="7E6AFCC0"/>
    <w:rsid w:val="7E6B16DC"/>
    <w:rsid w:val="7E6B7CFD"/>
    <w:rsid w:val="7E6B93EF"/>
    <w:rsid w:val="7E6BC7F6"/>
    <w:rsid w:val="7E6BDED4"/>
    <w:rsid w:val="7E6BF5A3"/>
    <w:rsid w:val="7E6C2237"/>
    <w:rsid w:val="7E6CAB55"/>
    <w:rsid w:val="7E6CF309"/>
    <w:rsid w:val="7E6D757E"/>
    <w:rsid w:val="7E6D8085"/>
    <w:rsid w:val="7E6D83D6"/>
    <w:rsid w:val="7E6DCB3B"/>
    <w:rsid w:val="7E6E579B"/>
    <w:rsid w:val="7E6E5D98"/>
    <w:rsid w:val="7E6E913C"/>
    <w:rsid w:val="7E6EDE68"/>
    <w:rsid w:val="7E6EFB67"/>
    <w:rsid w:val="7E6F2F02"/>
    <w:rsid w:val="7E6F9F85"/>
    <w:rsid w:val="7E6FA0A1"/>
    <w:rsid w:val="7E6FC5B3"/>
    <w:rsid w:val="7E708AC7"/>
    <w:rsid w:val="7E7139C2"/>
    <w:rsid w:val="7E7144E6"/>
    <w:rsid w:val="7E715516"/>
    <w:rsid w:val="7E7162F4"/>
    <w:rsid w:val="7E719E2A"/>
    <w:rsid w:val="7E71E62D"/>
    <w:rsid w:val="7E722096"/>
    <w:rsid w:val="7E725FA8"/>
    <w:rsid w:val="7E726240"/>
    <w:rsid w:val="7E72644E"/>
    <w:rsid w:val="7E72C1E4"/>
    <w:rsid w:val="7E73C96F"/>
    <w:rsid w:val="7E73FBD6"/>
    <w:rsid w:val="7E740C27"/>
    <w:rsid w:val="7E74201E"/>
    <w:rsid w:val="7E749794"/>
    <w:rsid w:val="7E749B84"/>
    <w:rsid w:val="7E74CD0D"/>
    <w:rsid w:val="7E765940"/>
    <w:rsid w:val="7E7674ED"/>
    <w:rsid w:val="7E769584"/>
    <w:rsid w:val="7E77089E"/>
    <w:rsid w:val="7E770E55"/>
    <w:rsid w:val="7E772611"/>
    <w:rsid w:val="7E773A4D"/>
    <w:rsid w:val="7E773C47"/>
    <w:rsid w:val="7E7749F7"/>
    <w:rsid w:val="7E775BBF"/>
    <w:rsid w:val="7E7776FD"/>
    <w:rsid w:val="7E780E55"/>
    <w:rsid w:val="7E7941A2"/>
    <w:rsid w:val="7E79C0CB"/>
    <w:rsid w:val="7E79E008"/>
    <w:rsid w:val="7E7AC0E5"/>
    <w:rsid w:val="7E7B0638"/>
    <w:rsid w:val="7E7B3064"/>
    <w:rsid w:val="7E7B4056"/>
    <w:rsid w:val="7E7B50A7"/>
    <w:rsid w:val="7E7B9A79"/>
    <w:rsid w:val="7E7C4097"/>
    <w:rsid w:val="7E7C6936"/>
    <w:rsid w:val="7E7C6AA6"/>
    <w:rsid w:val="7E7C8504"/>
    <w:rsid w:val="7E7C9F22"/>
    <w:rsid w:val="7E7D28A3"/>
    <w:rsid w:val="7E7D5E61"/>
    <w:rsid w:val="7E7D9705"/>
    <w:rsid w:val="7E7E2268"/>
    <w:rsid w:val="7E7E66D6"/>
    <w:rsid w:val="7E7EA908"/>
    <w:rsid w:val="7E7EAD24"/>
    <w:rsid w:val="7E7F38EA"/>
    <w:rsid w:val="7E8026F8"/>
    <w:rsid w:val="7E802887"/>
    <w:rsid w:val="7E804326"/>
    <w:rsid w:val="7E80A283"/>
    <w:rsid w:val="7E80AA69"/>
    <w:rsid w:val="7E80C1D8"/>
    <w:rsid w:val="7E80E2E4"/>
    <w:rsid w:val="7E8120C0"/>
    <w:rsid w:val="7E813B99"/>
    <w:rsid w:val="7E815270"/>
    <w:rsid w:val="7E81885B"/>
    <w:rsid w:val="7E81DBD4"/>
    <w:rsid w:val="7E81E09D"/>
    <w:rsid w:val="7E81FF7A"/>
    <w:rsid w:val="7E820A62"/>
    <w:rsid w:val="7E820CA9"/>
    <w:rsid w:val="7E82386D"/>
    <w:rsid w:val="7E828FD2"/>
    <w:rsid w:val="7E82A01D"/>
    <w:rsid w:val="7E83064F"/>
    <w:rsid w:val="7E834529"/>
    <w:rsid w:val="7E83720B"/>
    <w:rsid w:val="7E8398E9"/>
    <w:rsid w:val="7E83AE72"/>
    <w:rsid w:val="7E83DB46"/>
    <w:rsid w:val="7E840B89"/>
    <w:rsid w:val="7E843358"/>
    <w:rsid w:val="7E843BF0"/>
    <w:rsid w:val="7E848E87"/>
    <w:rsid w:val="7E8499C7"/>
    <w:rsid w:val="7E84A9B5"/>
    <w:rsid w:val="7E84C913"/>
    <w:rsid w:val="7E84F285"/>
    <w:rsid w:val="7E850C6A"/>
    <w:rsid w:val="7E852DB6"/>
    <w:rsid w:val="7E857892"/>
    <w:rsid w:val="7E85BD23"/>
    <w:rsid w:val="7E860417"/>
    <w:rsid w:val="7E8699CD"/>
    <w:rsid w:val="7E869D1E"/>
    <w:rsid w:val="7E86BF3B"/>
    <w:rsid w:val="7E86C958"/>
    <w:rsid w:val="7E86F072"/>
    <w:rsid w:val="7E86F55A"/>
    <w:rsid w:val="7E872E15"/>
    <w:rsid w:val="7E877ADF"/>
    <w:rsid w:val="7E8787E8"/>
    <w:rsid w:val="7E87B969"/>
    <w:rsid w:val="7E87DB50"/>
    <w:rsid w:val="7E8818A4"/>
    <w:rsid w:val="7E882021"/>
    <w:rsid w:val="7E88AFA5"/>
    <w:rsid w:val="7E88ECF3"/>
    <w:rsid w:val="7E88F81C"/>
    <w:rsid w:val="7E890C59"/>
    <w:rsid w:val="7E892EEF"/>
    <w:rsid w:val="7E893FF4"/>
    <w:rsid w:val="7E8963D2"/>
    <w:rsid w:val="7E89770B"/>
    <w:rsid w:val="7E897B6C"/>
    <w:rsid w:val="7E89A167"/>
    <w:rsid w:val="7E89F254"/>
    <w:rsid w:val="7E89FFF9"/>
    <w:rsid w:val="7E8A4021"/>
    <w:rsid w:val="7E8A48F6"/>
    <w:rsid w:val="7E8A77D3"/>
    <w:rsid w:val="7E8A99C5"/>
    <w:rsid w:val="7E8AC2AC"/>
    <w:rsid w:val="7E8AC2CF"/>
    <w:rsid w:val="7E8B4685"/>
    <w:rsid w:val="7E8C4492"/>
    <w:rsid w:val="7E8C597E"/>
    <w:rsid w:val="7E8C8873"/>
    <w:rsid w:val="7E8C8D84"/>
    <w:rsid w:val="7E8CB515"/>
    <w:rsid w:val="7E8CD3E3"/>
    <w:rsid w:val="7E8D2C23"/>
    <w:rsid w:val="7E8D61CE"/>
    <w:rsid w:val="7E8DE44A"/>
    <w:rsid w:val="7E8E39C3"/>
    <w:rsid w:val="7E8EEB69"/>
    <w:rsid w:val="7E8F39BC"/>
    <w:rsid w:val="7E8F53D0"/>
    <w:rsid w:val="7E8F5D27"/>
    <w:rsid w:val="7E8FB391"/>
    <w:rsid w:val="7E9000AF"/>
    <w:rsid w:val="7E90B411"/>
    <w:rsid w:val="7E90E8C6"/>
    <w:rsid w:val="7E91302B"/>
    <w:rsid w:val="7E91ED20"/>
    <w:rsid w:val="7E936CF9"/>
    <w:rsid w:val="7E93B6D4"/>
    <w:rsid w:val="7E93EAB2"/>
    <w:rsid w:val="7E93FBF5"/>
    <w:rsid w:val="7E952BBE"/>
    <w:rsid w:val="7E955BF5"/>
    <w:rsid w:val="7E955CB9"/>
    <w:rsid w:val="7E96B4DB"/>
    <w:rsid w:val="7E96BE12"/>
    <w:rsid w:val="7E96E208"/>
    <w:rsid w:val="7E975DA1"/>
    <w:rsid w:val="7E978C60"/>
    <w:rsid w:val="7E988A06"/>
    <w:rsid w:val="7E98CE5D"/>
    <w:rsid w:val="7E98D6F1"/>
    <w:rsid w:val="7E9907E5"/>
    <w:rsid w:val="7E996415"/>
    <w:rsid w:val="7E99821F"/>
    <w:rsid w:val="7E99A39C"/>
    <w:rsid w:val="7E99E68D"/>
    <w:rsid w:val="7E9A6DE5"/>
    <w:rsid w:val="7E9A7FE6"/>
    <w:rsid w:val="7E9B416A"/>
    <w:rsid w:val="7E9B7A3F"/>
    <w:rsid w:val="7E9B9300"/>
    <w:rsid w:val="7E9BDA50"/>
    <w:rsid w:val="7E9BDAC8"/>
    <w:rsid w:val="7E9C2C9F"/>
    <w:rsid w:val="7E9C4E29"/>
    <w:rsid w:val="7E9C5D76"/>
    <w:rsid w:val="7E9C9F69"/>
    <w:rsid w:val="7E9CB5FF"/>
    <w:rsid w:val="7E9CF106"/>
    <w:rsid w:val="7E9D41C1"/>
    <w:rsid w:val="7E9DA3C4"/>
    <w:rsid w:val="7E9DC7A8"/>
    <w:rsid w:val="7E9DF5E1"/>
    <w:rsid w:val="7E9E6263"/>
    <w:rsid w:val="7E9EA361"/>
    <w:rsid w:val="7E9EB28B"/>
    <w:rsid w:val="7E9ED8C6"/>
    <w:rsid w:val="7E9F3AF8"/>
    <w:rsid w:val="7E9F80E5"/>
    <w:rsid w:val="7E9F8542"/>
    <w:rsid w:val="7E9F9B8A"/>
    <w:rsid w:val="7E9FBC8C"/>
    <w:rsid w:val="7E9FBF5C"/>
    <w:rsid w:val="7E9FCD19"/>
    <w:rsid w:val="7E9FF774"/>
    <w:rsid w:val="7EA040EF"/>
    <w:rsid w:val="7EA08801"/>
    <w:rsid w:val="7EA1BBEF"/>
    <w:rsid w:val="7EA1CFF3"/>
    <w:rsid w:val="7EA24E2C"/>
    <w:rsid w:val="7EA28754"/>
    <w:rsid w:val="7EA39C01"/>
    <w:rsid w:val="7EA3A1D7"/>
    <w:rsid w:val="7EA3B797"/>
    <w:rsid w:val="7EA41F9F"/>
    <w:rsid w:val="7EA439E0"/>
    <w:rsid w:val="7EA46FAE"/>
    <w:rsid w:val="7EA472D3"/>
    <w:rsid w:val="7EA47CEA"/>
    <w:rsid w:val="7EA53C5D"/>
    <w:rsid w:val="7EA54CFF"/>
    <w:rsid w:val="7EA55F25"/>
    <w:rsid w:val="7EA56B02"/>
    <w:rsid w:val="7EA56D06"/>
    <w:rsid w:val="7EA56EA3"/>
    <w:rsid w:val="7EA5BC1C"/>
    <w:rsid w:val="7EA60187"/>
    <w:rsid w:val="7EA60677"/>
    <w:rsid w:val="7EA69B2B"/>
    <w:rsid w:val="7EA69B93"/>
    <w:rsid w:val="7EA6A44D"/>
    <w:rsid w:val="7EA703E0"/>
    <w:rsid w:val="7EA716F3"/>
    <w:rsid w:val="7EA71FCA"/>
    <w:rsid w:val="7EA72F3E"/>
    <w:rsid w:val="7EA74006"/>
    <w:rsid w:val="7EA76C92"/>
    <w:rsid w:val="7EA7F159"/>
    <w:rsid w:val="7EA7F98E"/>
    <w:rsid w:val="7EA84122"/>
    <w:rsid w:val="7EA87111"/>
    <w:rsid w:val="7EA874EE"/>
    <w:rsid w:val="7EA914B1"/>
    <w:rsid w:val="7EA95319"/>
    <w:rsid w:val="7EA9853D"/>
    <w:rsid w:val="7EA998CA"/>
    <w:rsid w:val="7EA9B0C5"/>
    <w:rsid w:val="7EA9B0DF"/>
    <w:rsid w:val="7EA9BD7F"/>
    <w:rsid w:val="7EA9FE13"/>
    <w:rsid w:val="7EAA102C"/>
    <w:rsid w:val="7EAA77D3"/>
    <w:rsid w:val="7EAA7860"/>
    <w:rsid w:val="7EAABCF5"/>
    <w:rsid w:val="7EAAC1A6"/>
    <w:rsid w:val="7EAAF3AE"/>
    <w:rsid w:val="7EAB4130"/>
    <w:rsid w:val="7EAB519B"/>
    <w:rsid w:val="7EAB542A"/>
    <w:rsid w:val="7EAB9A48"/>
    <w:rsid w:val="7EABDD77"/>
    <w:rsid w:val="7EABF171"/>
    <w:rsid w:val="7EAC044D"/>
    <w:rsid w:val="7EACB8C8"/>
    <w:rsid w:val="7EACBB8F"/>
    <w:rsid w:val="7EAD368B"/>
    <w:rsid w:val="7EAD49FF"/>
    <w:rsid w:val="7EAD4C29"/>
    <w:rsid w:val="7EAD5D83"/>
    <w:rsid w:val="7EADCCDD"/>
    <w:rsid w:val="7EAE2867"/>
    <w:rsid w:val="7EAE2F5A"/>
    <w:rsid w:val="7EAE49C4"/>
    <w:rsid w:val="7EAE8BCC"/>
    <w:rsid w:val="7EAED87D"/>
    <w:rsid w:val="7EAEF77E"/>
    <w:rsid w:val="7EAF20C9"/>
    <w:rsid w:val="7EAF85FF"/>
    <w:rsid w:val="7EAF8C21"/>
    <w:rsid w:val="7EAF937B"/>
    <w:rsid w:val="7EAFAC49"/>
    <w:rsid w:val="7EAFB921"/>
    <w:rsid w:val="7EB0702A"/>
    <w:rsid w:val="7EB09A0B"/>
    <w:rsid w:val="7EB0F115"/>
    <w:rsid w:val="7EB0F595"/>
    <w:rsid w:val="7EB1BFCE"/>
    <w:rsid w:val="7EB1C2A5"/>
    <w:rsid w:val="7EB220AB"/>
    <w:rsid w:val="7EB23AE9"/>
    <w:rsid w:val="7EB26052"/>
    <w:rsid w:val="7EB26184"/>
    <w:rsid w:val="7EB28DB5"/>
    <w:rsid w:val="7EB2D21E"/>
    <w:rsid w:val="7EB2EC2C"/>
    <w:rsid w:val="7EB32256"/>
    <w:rsid w:val="7EB34058"/>
    <w:rsid w:val="7EB34ED1"/>
    <w:rsid w:val="7EB3E1D8"/>
    <w:rsid w:val="7EB4495D"/>
    <w:rsid w:val="7EB47939"/>
    <w:rsid w:val="7EB47C23"/>
    <w:rsid w:val="7EB48761"/>
    <w:rsid w:val="7EB4BE30"/>
    <w:rsid w:val="7EB51110"/>
    <w:rsid w:val="7EB56546"/>
    <w:rsid w:val="7EB56C7B"/>
    <w:rsid w:val="7EB573C9"/>
    <w:rsid w:val="7EB59843"/>
    <w:rsid w:val="7EB59BAB"/>
    <w:rsid w:val="7EB5EC80"/>
    <w:rsid w:val="7EB6B1B4"/>
    <w:rsid w:val="7EB72614"/>
    <w:rsid w:val="7EB732FD"/>
    <w:rsid w:val="7EB791DB"/>
    <w:rsid w:val="7EB7A34B"/>
    <w:rsid w:val="7EB7AC99"/>
    <w:rsid w:val="7EB7AD6C"/>
    <w:rsid w:val="7EB7AF88"/>
    <w:rsid w:val="7EB7F9A7"/>
    <w:rsid w:val="7EB82A20"/>
    <w:rsid w:val="7EB86316"/>
    <w:rsid w:val="7EB882D0"/>
    <w:rsid w:val="7EB8EA60"/>
    <w:rsid w:val="7EB8F271"/>
    <w:rsid w:val="7EB92EC7"/>
    <w:rsid w:val="7EB9B4AB"/>
    <w:rsid w:val="7EBA9A9D"/>
    <w:rsid w:val="7EBB5D18"/>
    <w:rsid w:val="7EBB9BE0"/>
    <w:rsid w:val="7EBC43F3"/>
    <w:rsid w:val="7EBC5FFE"/>
    <w:rsid w:val="7EBC85AA"/>
    <w:rsid w:val="7EBCCBD8"/>
    <w:rsid w:val="7EBCD500"/>
    <w:rsid w:val="7EBCEF55"/>
    <w:rsid w:val="7EBD1841"/>
    <w:rsid w:val="7EBD843C"/>
    <w:rsid w:val="7EBDBD14"/>
    <w:rsid w:val="7EBDD448"/>
    <w:rsid w:val="7EBE1457"/>
    <w:rsid w:val="7EBE198C"/>
    <w:rsid w:val="7EBE199E"/>
    <w:rsid w:val="7EBE4674"/>
    <w:rsid w:val="7EBE9EB4"/>
    <w:rsid w:val="7EBEC10A"/>
    <w:rsid w:val="7EBF2B01"/>
    <w:rsid w:val="7EBF67EC"/>
    <w:rsid w:val="7EBF83A7"/>
    <w:rsid w:val="7EBFAE09"/>
    <w:rsid w:val="7EC00E3E"/>
    <w:rsid w:val="7EC043B6"/>
    <w:rsid w:val="7EC06BEC"/>
    <w:rsid w:val="7EC0CB2A"/>
    <w:rsid w:val="7EC0F58F"/>
    <w:rsid w:val="7EC0F6AC"/>
    <w:rsid w:val="7EC13036"/>
    <w:rsid w:val="7EC1A6AE"/>
    <w:rsid w:val="7EC24682"/>
    <w:rsid w:val="7EC25F99"/>
    <w:rsid w:val="7EC2B512"/>
    <w:rsid w:val="7EC2C3BD"/>
    <w:rsid w:val="7EC3099D"/>
    <w:rsid w:val="7EC310A0"/>
    <w:rsid w:val="7EC329D9"/>
    <w:rsid w:val="7EC3ACF1"/>
    <w:rsid w:val="7EC4061F"/>
    <w:rsid w:val="7EC44238"/>
    <w:rsid w:val="7EC45355"/>
    <w:rsid w:val="7EC55FBE"/>
    <w:rsid w:val="7EC5AC08"/>
    <w:rsid w:val="7EC5C4FA"/>
    <w:rsid w:val="7EC650AC"/>
    <w:rsid w:val="7EC67891"/>
    <w:rsid w:val="7EC75865"/>
    <w:rsid w:val="7EC7FA59"/>
    <w:rsid w:val="7EC8059D"/>
    <w:rsid w:val="7EC816F2"/>
    <w:rsid w:val="7EC821A9"/>
    <w:rsid w:val="7EC86890"/>
    <w:rsid w:val="7EC9BEA7"/>
    <w:rsid w:val="7EC9CFAD"/>
    <w:rsid w:val="7ECA103D"/>
    <w:rsid w:val="7ECA3F9D"/>
    <w:rsid w:val="7ECA4F1F"/>
    <w:rsid w:val="7ECB1E25"/>
    <w:rsid w:val="7ECB3C75"/>
    <w:rsid w:val="7ECB56F8"/>
    <w:rsid w:val="7ECBA271"/>
    <w:rsid w:val="7ECBA94C"/>
    <w:rsid w:val="7ECBF33D"/>
    <w:rsid w:val="7ECC3B13"/>
    <w:rsid w:val="7ECC4C87"/>
    <w:rsid w:val="7ECC6D8C"/>
    <w:rsid w:val="7ECCE7F0"/>
    <w:rsid w:val="7ECDC7F8"/>
    <w:rsid w:val="7ECDCA83"/>
    <w:rsid w:val="7ECEC587"/>
    <w:rsid w:val="7ECEE851"/>
    <w:rsid w:val="7ECF11E1"/>
    <w:rsid w:val="7ECF1B5A"/>
    <w:rsid w:val="7ECF1DA7"/>
    <w:rsid w:val="7ECFB6A6"/>
    <w:rsid w:val="7ECFD553"/>
    <w:rsid w:val="7ECFEE23"/>
    <w:rsid w:val="7ED00A92"/>
    <w:rsid w:val="7ED0368F"/>
    <w:rsid w:val="7ED0488F"/>
    <w:rsid w:val="7ED07835"/>
    <w:rsid w:val="7ED0A62F"/>
    <w:rsid w:val="7ED107AD"/>
    <w:rsid w:val="7ED10C74"/>
    <w:rsid w:val="7ED154E4"/>
    <w:rsid w:val="7ED18388"/>
    <w:rsid w:val="7ED1ABA0"/>
    <w:rsid w:val="7ED2B66E"/>
    <w:rsid w:val="7ED2ED92"/>
    <w:rsid w:val="7ED33600"/>
    <w:rsid w:val="7ED3C857"/>
    <w:rsid w:val="7ED3D2C9"/>
    <w:rsid w:val="7ED419C8"/>
    <w:rsid w:val="7ED47138"/>
    <w:rsid w:val="7ED553E5"/>
    <w:rsid w:val="7ED5668F"/>
    <w:rsid w:val="7ED59C49"/>
    <w:rsid w:val="7ED5F074"/>
    <w:rsid w:val="7ED619DF"/>
    <w:rsid w:val="7ED62884"/>
    <w:rsid w:val="7ED69367"/>
    <w:rsid w:val="7ED6E961"/>
    <w:rsid w:val="7ED6F54E"/>
    <w:rsid w:val="7ED7584A"/>
    <w:rsid w:val="7ED78237"/>
    <w:rsid w:val="7ED79011"/>
    <w:rsid w:val="7ED7E807"/>
    <w:rsid w:val="7ED7EA3C"/>
    <w:rsid w:val="7ED7F1C3"/>
    <w:rsid w:val="7ED80673"/>
    <w:rsid w:val="7ED80E41"/>
    <w:rsid w:val="7ED815E7"/>
    <w:rsid w:val="7ED84128"/>
    <w:rsid w:val="7ED8B0F1"/>
    <w:rsid w:val="7ED95761"/>
    <w:rsid w:val="7ED96B20"/>
    <w:rsid w:val="7ED9C62C"/>
    <w:rsid w:val="7ED9FC87"/>
    <w:rsid w:val="7EDB0C5E"/>
    <w:rsid w:val="7EDB2864"/>
    <w:rsid w:val="7EDB415E"/>
    <w:rsid w:val="7EDB471E"/>
    <w:rsid w:val="7EDB58FB"/>
    <w:rsid w:val="7EDB671F"/>
    <w:rsid w:val="7EDC4B4C"/>
    <w:rsid w:val="7EDC9E8A"/>
    <w:rsid w:val="7EDCC89A"/>
    <w:rsid w:val="7EDCDA14"/>
    <w:rsid w:val="7EDCEA37"/>
    <w:rsid w:val="7EDCF187"/>
    <w:rsid w:val="7EDD3AC4"/>
    <w:rsid w:val="7EDD7245"/>
    <w:rsid w:val="7EDDF53D"/>
    <w:rsid w:val="7EDE0967"/>
    <w:rsid w:val="7EDE172B"/>
    <w:rsid w:val="7EDE22C5"/>
    <w:rsid w:val="7EDE3509"/>
    <w:rsid w:val="7EDE4A9A"/>
    <w:rsid w:val="7EDE687D"/>
    <w:rsid w:val="7EDE7D73"/>
    <w:rsid w:val="7EDE8060"/>
    <w:rsid w:val="7EDEF53B"/>
    <w:rsid w:val="7EDF0370"/>
    <w:rsid w:val="7EDF215F"/>
    <w:rsid w:val="7EDF53E1"/>
    <w:rsid w:val="7EDFC65A"/>
    <w:rsid w:val="7EDFDA93"/>
    <w:rsid w:val="7EE0160B"/>
    <w:rsid w:val="7EE03AF8"/>
    <w:rsid w:val="7EE06DC7"/>
    <w:rsid w:val="7EE0F182"/>
    <w:rsid w:val="7EE18D7F"/>
    <w:rsid w:val="7EE20AE0"/>
    <w:rsid w:val="7EE257EB"/>
    <w:rsid w:val="7EE2897E"/>
    <w:rsid w:val="7EE2A5E1"/>
    <w:rsid w:val="7EE2F592"/>
    <w:rsid w:val="7EE306A8"/>
    <w:rsid w:val="7EE32B4C"/>
    <w:rsid w:val="7EE3646A"/>
    <w:rsid w:val="7EE3B074"/>
    <w:rsid w:val="7EE3BD5C"/>
    <w:rsid w:val="7EE3EA2B"/>
    <w:rsid w:val="7EE3F2D9"/>
    <w:rsid w:val="7EE4157E"/>
    <w:rsid w:val="7EE42E9C"/>
    <w:rsid w:val="7EE43C0D"/>
    <w:rsid w:val="7EE47377"/>
    <w:rsid w:val="7EE48822"/>
    <w:rsid w:val="7EE4CAEE"/>
    <w:rsid w:val="7EE53F47"/>
    <w:rsid w:val="7EE5C5DB"/>
    <w:rsid w:val="7EE61BD6"/>
    <w:rsid w:val="7EE65B84"/>
    <w:rsid w:val="7EE6A7E2"/>
    <w:rsid w:val="7EE731FE"/>
    <w:rsid w:val="7EE77971"/>
    <w:rsid w:val="7EE7CA61"/>
    <w:rsid w:val="7EE7FE53"/>
    <w:rsid w:val="7EE8326C"/>
    <w:rsid w:val="7EE88ECC"/>
    <w:rsid w:val="7EE8B9E5"/>
    <w:rsid w:val="7EE8F3E8"/>
    <w:rsid w:val="7EE9243A"/>
    <w:rsid w:val="7EE9823F"/>
    <w:rsid w:val="7EE9AE53"/>
    <w:rsid w:val="7EE9D97F"/>
    <w:rsid w:val="7EE9E20E"/>
    <w:rsid w:val="7EEA45B9"/>
    <w:rsid w:val="7EEB3580"/>
    <w:rsid w:val="7EEBAF4E"/>
    <w:rsid w:val="7EEC5B71"/>
    <w:rsid w:val="7EEC6C84"/>
    <w:rsid w:val="7EECA00A"/>
    <w:rsid w:val="7EECA0CA"/>
    <w:rsid w:val="7EECA465"/>
    <w:rsid w:val="7EECB946"/>
    <w:rsid w:val="7EED919F"/>
    <w:rsid w:val="7EEE3AC7"/>
    <w:rsid w:val="7EEE904D"/>
    <w:rsid w:val="7EEE9997"/>
    <w:rsid w:val="7EEEBB42"/>
    <w:rsid w:val="7EEF1167"/>
    <w:rsid w:val="7EEF2A05"/>
    <w:rsid w:val="7EEF830B"/>
    <w:rsid w:val="7EEF8C03"/>
    <w:rsid w:val="7EEF9209"/>
    <w:rsid w:val="7EF010E4"/>
    <w:rsid w:val="7EF07873"/>
    <w:rsid w:val="7EF082F2"/>
    <w:rsid w:val="7EF0D0DA"/>
    <w:rsid w:val="7EF0DE5E"/>
    <w:rsid w:val="7EF0DF34"/>
    <w:rsid w:val="7EF111FE"/>
    <w:rsid w:val="7EF129CE"/>
    <w:rsid w:val="7EF155D5"/>
    <w:rsid w:val="7EF1FA81"/>
    <w:rsid w:val="7EF242C4"/>
    <w:rsid w:val="7EF248A6"/>
    <w:rsid w:val="7EF25D09"/>
    <w:rsid w:val="7EF2B108"/>
    <w:rsid w:val="7EF2B1FF"/>
    <w:rsid w:val="7EF3FD06"/>
    <w:rsid w:val="7EF51CEC"/>
    <w:rsid w:val="7EF54944"/>
    <w:rsid w:val="7EF58113"/>
    <w:rsid w:val="7EF5C005"/>
    <w:rsid w:val="7EF5D83B"/>
    <w:rsid w:val="7EF62F6D"/>
    <w:rsid w:val="7EF69DF6"/>
    <w:rsid w:val="7EF6BDC8"/>
    <w:rsid w:val="7EF7C123"/>
    <w:rsid w:val="7EF80D69"/>
    <w:rsid w:val="7EF84266"/>
    <w:rsid w:val="7EF92C54"/>
    <w:rsid w:val="7EF97250"/>
    <w:rsid w:val="7EF9B419"/>
    <w:rsid w:val="7EF9B949"/>
    <w:rsid w:val="7EF9DA67"/>
    <w:rsid w:val="7EF9E09C"/>
    <w:rsid w:val="7EF9E197"/>
    <w:rsid w:val="7EF9E747"/>
    <w:rsid w:val="7EFA1B40"/>
    <w:rsid w:val="7EFA62E5"/>
    <w:rsid w:val="7EFAE5BB"/>
    <w:rsid w:val="7EFAFD4A"/>
    <w:rsid w:val="7EFBFD45"/>
    <w:rsid w:val="7EFC0B49"/>
    <w:rsid w:val="7EFC2665"/>
    <w:rsid w:val="7EFC424A"/>
    <w:rsid w:val="7EFCE838"/>
    <w:rsid w:val="7EFCEA55"/>
    <w:rsid w:val="7EFCF240"/>
    <w:rsid w:val="7EFD3642"/>
    <w:rsid w:val="7EFD8057"/>
    <w:rsid w:val="7EFD9F43"/>
    <w:rsid w:val="7EFDDDD2"/>
    <w:rsid w:val="7EFEAC43"/>
    <w:rsid w:val="7EFEDB81"/>
    <w:rsid w:val="7EFF874A"/>
    <w:rsid w:val="7EFF92B8"/>
    <w:rsid w:val="7EFFF662"/>
    <w:rsid w:val="7F0020A0"/>
    <w:rsid w:val="7F002100"/>
    <w:rsid w:val="7F002AAE"/>
    <w:rsid w:val="7F004F6E"/>
    <w:rsid w:val="7F006A07"/>
    <w:rsid w:val="7F00AE95"/>
    <w:rsid w:val="7F012275"/>
    <w:rsid w:val="7F01D4F1"/>
    <w:rsid w:val="7F01E556"/>
    <w:rsid w:val="7F026910"/>
    <w:rsid w:val="7F02C49E"/>
    <w:rsid w:val="7F02F8EC"/>
    <w:rsid w:val="7F03D6BB"/>
    <w:rsid w:val="7F03F1CD"/>
    <w:rsid w:val="7F03FAF0"/>
    <w:rsid w:val="7F03FB3D"/>
    <w:rsid w:val="7F040FF1"/>
    <w:rsid w:val="7F043A54"/>
    <w:rsid w:val="7F044A7C"/>
    <w:rsid w:val="7F047038"/>
    <w:rsid w:val="7F047974"/>
    <w:rsid w:val="7F0492DB"/>
    <w:rsid w:val="7F04AAE0"/>
    <w:rsid w:val="7F04DBF6"/>
    <w:rsid w:val="7F04DDD3"/>
    <w:rsid w:val="7F055531"/>
    <w:rsid w:val="7F055997"/>
    <w:rsid w:val="7F0586F8"/>
    <w:rsid w:val="7F0588CE"/>
    <w:rsid w:val="7F05A302"/>
    <w:rsid w:val="7F05B087"/>
    <w:rsid w:val="7F05BD19"/>
    <w:rsid w:val="7F05DD0B"/>
    <w:rsid w:val="7F05EF7D"/>
    <w:rsid w:val="7F06CF0A"/>
    <w:rsid w:val="7F06E0D3"/>
    <w:rsid w:val="7F072FA6"/>
    <w:rsid w:val="7F07844F"/>
    <w:rsid w:val="7F07D39F"/>
    <w:rsid w:val="7F07F1B2"/>
    <w:rsid w:val="7F0879E1"/>
    <w:rsid w:val="7F08CBF2"/>
    <w:rsid w:val="7F08E144"/>
    <w:rsid w:val="7F08FF4E"/>
    <w:rsid w:val="7F090256"/>
    <w:rsid w:val="7F0938CA"/>
    <w:rsid w:val="7F0954F0"/>
    <w:rsid w:val="7F095A6C"/>
    <w:rsid w:val="7F096F36"/>
    <w:rsid w:val="7F097FF4"/>
    <w:rsid w:val="7F099208"/>
    <w:rsid w:val="7F09AD0B"/>
    <w:rsid w:val="7F09DE46"/>
    <w:rsid w:val="7F09E4B1"/>
    <w:rsid w:val="7F09FCCA"/>
    <w:rsid w:val="7F0A2891"/>
    <w:rsid w:val="7F0A4CA0"/>
    <w:rsid w:val="7F0A5A91"/>
    <w:rsid w:val="7F0A8D32"/>
    <w:rsid w:val="7F0A95F6"/>
    <w:rsid w:val="7F0B3725"/>
    <w:rsid w:val="7F0B720B"/>
    <w:rsid w:val="7F0BAC13"/>
    <w:rsid w:val="7F0C8B33"/>
    <w:rsid w:val="7F0CA34E"/>
    <w:rsid w:val="7F0CC957"/>
    <w:rsid w:val="7F0CEAF4"/>
    <w:rsid w:val="7F0D36BF"/>
    <w:rsid w:val="7F0D3BF9"/>
    <w:rsid w:val="7F0DA9D3"/>
    <w:rsid w:val="7F0DDBBF"/>
    <w:rsid w:val="7F0DFA24"/>
    <w:rsid w:val="7F0E1A90"/>
    <w:rsid w:val="7F0E5975"/>
    <w:rsid w:val="7F0E5B02"/>
    <w:rsid w:val="7F0F6EA5"/>
    <w:rsid w:val="7F0F9FA4"/>
    <w:rsid w:val="7F0FA0CA"/>
    <w:rsid w:val="7F103FDB"/>
    <w:rsid w:val="7F10B2D9"/>
    <w:rsid w:val="7F1122BA"/>
    <w:rsid w:val="7F112EDC"/>
    <w:rsid w:val="7F1147B1"/>
    <w:rsid w:val="7F11817F"/>
    <w:rsid w:val="7F1198C2"/>
    <w:rsid w:val="7F1199DE"/>
    <w:rsid w:val="7F11DB41"/>
    <w:rsid w:val="7F11FDB2"/>
    <w:rsid w:val="7F120551"/>
    <w:rsid w:val="7F1213E3"/>
    <w:rsid w:val="7F128C65"/>
    <w:rsid w:val="7F12B844"/>
    <w:rsid w:val="7F12FE46"/>
    <w:rsid w:val="7F132B94"/>
    <w:rsid w:val="7F134568"/>
    <w:rsid w:val="7F13C4A9"/>
    <w:rsid w:val="7F14353E"/>
    <w:rsid w:val="7F1471E7"/>
    <w:rsid w:val="7F1478E8"/>
    <w:rsid w:val="7F147C21"/>
    <w:rsid w:val="7F147E59"/>
    <w:rsid w:val="7F14B354"/>
    <w:rsid w:val="7F150C9A"/>
    <w:rsid w:val="7F150FB1"/>
    <w:rsid w:val="7F154C1B"/>
    <w:rsid w:val="7F15A32D"/>
    <w:rsid w:val="7F15CD77"/>
    <w:rsid w:val="7F16218E"/>
    <w:rsid w:val="7F164A09"/>
    <w:rsid w:val="7F1677D0"/>
    <w:rsid w:val="7F16CFE3"/>
    <w:rsid w:val="7F16E869"/>
    <w:rsid w:val="7F172119"/>
    <w:rsid w:val="7F174027"/>
    <w:rsid w:val="7F176C4A"/>
    <w:rsid w:val="7F179D88"/>
    <w:rsid w:val="7F17C0A3"/>
    <w:rsid w:val="7F17E036"/>
    <w:rsid w:val="7F1802AD"/>
    <w:rsid w:val="7F1819D7"/>
    <w:rsid w:val="7F182BCE"/>
    <w:rsid w:val="7F18429F"/>
    <w:rsid w:val="7F186BCE"/>
    <w:rsid w:val="7F18E003"/>
    <w:rsid w:val="7F18F7D7"/>
    <w:rsid w:val="7F1927B5"/>
    <w:rsid w:val="7F192F9B"/>
    <w:rsid w:val="7F1938ED"/>
    <w:rsid w:val="7F19898C"/>
    <w:rsid w:val="7F19A4B1"/>
    <w:rsid w:val="7F19C14B"/>
    <w:rsid w:val="7F19D746"/>
    <w:rsid w:val="7F1A18C2"/>
    <w:rsid w:val="7F1A3028"/>
    <w:rsid w:val="7F1A95FB"/>
    <w:rsid w:val="7F1A9E47"/>
    <w:rsid w:val="7F1AECA1"/>
    <w:rsid w:val="7F1AFAF2"/>
    <w:rsid w:val="7F1BAEC5"/>
    <w:rsid w:val="7F1BFFE0"/>
    <w:rsid w:val="7F1C5C64"/>
    <w:rsid w:val="7F1C6A9B"/>
    <w:rsid w:val="7F1CBDE1"/>
    <w:rsid w:val="7F1D4E68"/>
    <w:rsid w:val="7F1D9793"/>
    <w:rsid w:val="7F1D99E8"/>
    <w:rsid w:val="7F1DBCE1"/>
    <w:rsid w:val="7F1DE9A4"/>
    <w:rsid w:val="7F1ED2D7"/>
    <w:rsid w:val="7F1EEA85"/>
    <w:rsid w:val="7F1F38E3"/>
    <w:rsid w:val="7F1F6C27"/>
    <w:rsid w:val="7F1FD632"/>
    <w:rsid w:val="7F2008B7"/>
    <w:rsid w:val="7F2082D6"/>
    <w:rsid w:val="7F208E33"/>
    <w:rsid w:val="7F208FFF"/>
    <w:rsid w:val="7F20A961"/>
    <w:rsid w:val="7F20B379"/>
    <w:rsid w:val="7F20D7C7"/>
    <w:rsid w:val="7F219149"/>
    <w:rsid w:val="7F21D566"/>
    <w:rsid w:val="7F220BDC"/>
    <w:rsid w:val="7F2239A7"/>
    <w:rsid w:val="7F2250CF"/>
    <w:rsid w:val="7F2254D5"/>
    <w:rsid w:val="7F225899"/>
    <w:rsid w:val="7F225C52"/>
    <w:rsid w:val="7F2260B2"/>
    <w:rsid w:val="7F238180"/>
    <w:rsid w:val="7F23A6B2"/>
    <w:rsid w:val="7F23CE1D"/>
    <w:rsid w:val="7F23D3D2"/>
    <w:rsid w:val="7F23EB49"/>
    <w:rsid w:val="7F2429B5"/>
    <w:rsid w:val="7F243370"/>
    <w:rsid w:val="7F24470A"/>
    <w:rsid w:val="7F248C77"/>
    <w:rsid w:val="7F24C66D"/>
    <w:rsid w:val="7F24D8A1"/>
    <w:rsid w:val="7F25065A"/>
    <w:rsid w:val="7F255731"/>
    <w:rsid w:val="7F2579C0"/>
    <w:rsid w:val="7F25931F"/>
    <w:rsid w:val="7F25B325"/>
    <w:rsid w:val="7F25DFEC"/>
    <w:rsid w:val="7F264C0A"/>
    <w:rsid w:val="7F2670DF"/>
    <w:rsid w:val="7F2695FD"/>
    <w:rsid w:val="7F26C33B"/>
    <w:rsid w:val="7F26DC1A"/>
    <w:rsid w:val="7F26F1C2"/>
    <w:rsid w:val="7F2727A3"/>
    <w:rsid w:val="7F274792"/>
    <w:rsid w:val="7F27BD07"/>
    <w:rsid w:val="7F27BDDB"/>
    <w:rsid w:val="7F282F73"/>
    <w:rsid w:val="7F28429D"/>
    <w:rsid w:val="7F28668E"/>
    <w:rsid w:val="7F28E5A6"/>
    <w:rsid w:val="7F295DCB"/>
    <w:rsid w:val="7F297541"/>
    <w:rsid w:val="7F298B94"/>
    <w:rsid w:val="7F29C331"/>
    <w:rsid w:val="7F29C37C"/>
    <w:rsid w:val="7F29CE6A"/>
    <w:rsid w:val="7F2A5B11"/>
    <w:rsid w:val="7F2A5DFA"/>
    <w:rsid w:val="7F2AA948"/>
    <w:rsid w:val="7F2B097C"/>
    <w:rsid w:val="7F2C762F"/>
    <w:rsid w:val="7F2CB7B3"/>
    <w:rsid w:val="7F2CD204"/>
    <w:rsid w:val="7F2D1F3F"/>
    <w:rsid w:val="7F2D29E2"/>
    <w:rsid w:val="7F2D9773"/>
    <w:rsid w:val="7F2DEEA2"/>
    <w:rsid w:val="7F2E5CDC"/>
    <w:rsid w:val="7F2E72E5"/>
    <w:rsid w:val="7F2EA564"/>
    <w:rsid w:val="7F2EEE39"/>
    <w:rsid w:val="7F2F8998"/>
    <w:rsid w:val="7F2F9D8C"/>
    <w:rsid w:val="7F2FCFD1"/>
    <w:rsid w:val="7F300E28"/>
    <w:rsid w:val="7F301E50"/>
    <w:rsid w:val="7F30FC55"/>
    <w:rsid w:val="7F31008C"/>
    <w:rsid w:val="7F312240"/>
    <w:rsid w:val="7F313152"/>
    <w:rsid w:val="7F314147"/>
    <w:rsid w:val="7F31B8DA"/>
    <w:rsid w:val="7F31DCB9"/>
    <w:rsid w:val="7F321D38"/>
    <w:rsid w:val="7F326402"/>
    <w:rsid w:val="7F330A24"/>
    <w:rsid w:val="7F33227F"/>
    <w:rsid w:val="7F3373F8"/>
    <w:rsid w:val="7F339D94"/>
    <w:rsid w:val="7F345CE1"/>
    <w:rsid w:val="7F34D23D"/>
    <w:rsid w:val="7F34E709"/>
    <w:rsid w:val="7F351547"/>
    <w:rsid w:val="7F355E4E"/>
    <w:rsid w:val="7F3579B2"/>
    <w:rsid w:val="7F35BE0F"/>
    <w:rsid w:val="7F35D6A2"/>
    <w:rsid w:val="7F364A67"/>
    <w:rsid w:val="7F36A956"/>
    <w:rsid w:val="7F3711F1"/>
    <w:rsid w:val="7F371CFE"/>
    <w:rsid w:val="7F37257D"/>
    <w:rsid w:val="7F3770F0"/>
    <w:rsid w:val="7F37A4AD"/>
    <w:rsid w:val="7F37CD67"/>
    <w:rsid w:val="7F37EA14"/>
    <w:rsid w:val="7F38242D"/>
    <w:rsid w:val="7F3834B4"/>
    <w:rsid w:val="7F387AD8"/>
    <w:rsid w:val="7F38B279"/>
    <w:rsid w:val="7F38F2C1"/>
    <w:rsid w:val="7F38F6AD"/>
    <w:rsid w:val="7F390548"/>
    <w:rsid w:val="7F390FF3"/>
    <w:rsid w:val="7F39420D"/>
    <w:rsid w:val="7F39E681"/>
    <w:rsid w:val="7F39FAD1"/>
    <w:rsid w:val="7F3A16B1"/>
    <w:rsid w:val="7F3ADFFB"/>
    <w:rsid w:val="7F3AEDBB"/>
    <w:rsid w:val="7F3B7088"/>
    <w:rsid w:val="7F3B740D"/>
    <w:rsid w:val="7F3B7949"/>
    <w:rsid w:val="7F3C1DE6"/>
    <w:rsid w:val="7F3C289E"/>
    <w:rsid w:val="7F3D1752"/>
    <w:rsid w:val="7F3D4780"/>
    <w:rsid w:val="7F3D5B1A"/>
    <w:rsid w:val="7F3D70EE"/>
    <w:rsid w:val="7F3DCC93"/>
    <w:rsid w:val="7F3E1CE2"/>
    <w:rsid w:val="7F3E1F7B"/>
    <w:rsid w:val="7F3E4779"/>
    <w:rsid w:val="7F3F6EDD"/>
    <w:rsid w:val="7F3F707A"/>
    <w:rsid w:val="7F40333A"/>
    <w:rsid w:val="7F404BEF"/>
    <w:rsid w:val="7F40690A"/>
    <w:rsid w:val="7F40BD56"/>
    <w:rsid w:val="7F4165CD"/>
    <w:rsid w:val="7F41BCFB"/>
    <w:rsid w:val="7F42D508"/>
    <w:rsid w:val="7F432B9C"/>
    <w:rsid w:val="7F4374D7"/>
    <w:rsid w:val="7F437DEC"/>
    <w:rsid w:val="7F440126"/>
    <w:rsid w:val="7F444BA4"/>
    <w:rsid w:val="7F444E58"/>
    <w:rsid w:val="7F448AFB"/>
    <w:rsid w:val="7F44D5D5"/>
    <w:rsid w:val="7F44EA0B"/>
    <w:rsid w:val="7F45094B"/>
    <w:rsid w:val="7F4518EE"/>
    <w:rsid w:val="7F45340C"/>
    <w:rsid w:val="7F453778"/>
    <w:rsid w:val="7F455289"/>
    <w:rsid w:val="7F45AF73"/>
    <w:rsid w:val="7F45CF12"/>
    <w:rsid w:val="7F45D3A2"/>
    <w:rsid w:val="7F45EB87"/>
    <w:rsid w:val="7F4609A1"/>
    <w:rsid w:val="7F460DDB"/>
    <w:rsid w:val="7F46227C"/>
    <w:rsid w:val="7F4670AF"/>
    <w:rsid w:val="7F468C95"/>
    <w:rsid w:val="7F4723E1"/>
    <w:rsid w:val="7F4761F4"/>
    <w:rsid w:val="7F4773E6"/>
    <w:rsid w:val="7F4799F9"/>
    <w:rsid w:val="7F47A258"/>
    <w:rsid w:val="7F47A25E"/>
    <w:rsid w:val="7F47AE68"/>
    <w:rsid w:val="7F47BA46"/>
    <w:rsid w:val="7F47D20E"/>
    <w:rsid w:val="7F47E1E1"/>
    <w:rsid w:val="7F481539"/>
    <w:rsid w:val="7F487C4D"/>
    <w:rsid w:val="7F488DA3"/>
    <w:rsid w:val="7F49188B"/>
    <w:rsid w:val="7F498114"/>
    <w:rsid w:val="7F49B50F"/>
    <w:rsid w:val="7F49D397"/>
    <w:rsid w:val="7F4A1B69"/>
    <w:rsid w:val="7F4A7454"/>
    <w:rsid w:val="7F4A9985"/>
    <w:rsid w:val="7F4B01E1"/>
    <w:rsid w:val="7F4B0591"/>
    <w:rsid w:val="7F4BF047"/>
    <w:rsid w:val="7F4CEF8A"/>
    <w:rsid w:val="7F4DB35E"/>
    <w:rsid w:val="7F4DDD24"/>
    <w:rsid w:val="7F4DEB43"/>
    <w:rsid w:val="7F4E494F"/>
    <w:rsid w:val="7F4E651C"/>
    <w:rsid w:val="7F4F8ACE"/>
    <w:rsid w:val="7F4F8F8D"/>
    <w:rsid w:val="7F4FDE9A"/>
    <w:rsid w:val="7F504BDC"/>
    <w:rsid w:val="7F507657"/>
    <w:rsid w:val="7F507C71"/>
    <w:rsid w:val="7F50C893"/>
    <w:rsid w:val="7F51580A"/>
    <w:rsid w:val="7F51CF5B"/>
    <w:rsid w:val="7F51EABF"/>
    <w:rsid w:val="7F51FBCB"/>
    <w:rsid w:val="7F521DDE"/>
    <w:rsid w:val="7F52A043"/>
    <w:rsid w:val="7F52B16D"/>
    <w:rsid w:val="7F52C4E3"/>
    <w:rsid w:val="7F52CFBC"/>
    <w:rsid w:val="7F53620A"/>
    <w:rsid w:val="7F537D92"/>
    <w:rsid w:val="7F53D3BC"/>
    <w:rsid w:val="7F53D69A"/>
    <w:rsid w:val="7F53D759"/>
    <w:rsid w:val="7F53E325"/>
    <w:rsid w:val="7F548560"/>
    <w:rsid w:val="7F54DE5A"/>
    <w:rsid w:val="7F55052E"/>
    <w:rsid w:val="7F550999"/>
    <w:rsid w:val="7F553247"/>
    <w:rsid w:val="7F55747C"/>
    <w:rsid w:val="7F559E62"/>
    <w:rsid w:val="7F55D872"/>
    <w:rsid w:val="7F55DD7A"/>
    <w:rsid w:val="7F564007"/>
    <w:rsid w:val="7F567BB0"/>
    <w:rsid w:val="7F56C5FA"/>
    <w:rsid w:val="7F56E7C1"/>
    <w:rsid w:val="7F5707CE"/>
    <w:rsid w:val="7F5722DD"/>
    <w:rsid w:val="7F572C10"/>
    <w:rsid w:val="7F573569"/>
    <w:rsid w:val="7F574DD6"/>
    <w:rsid w:val="7F5754CB"/>
    <w:rsid w:val="7F575631"/>
    <w:rsid w:val="7F57BC3D"/>
    <w:rsid w:val="7F57BDC3"/>
    <w:rsid w:val="7F57F2BC"/>
    <w:rsid w:val="7F58556C"/>
    <w:rsid w:val="7F587071"/>
    <w:rsid w:val="7F5870D4"/>
    <w:rsid w:val="7F587CD4"/>
    <w:rsid w:val="7F58E5A0"/>
    <w:rsid w:val="7F5912B1"/>
    <w:rsid w:val="7F591A48"/>
    <w:rsid w:val="7F5937E4"/>
    <w:rsid w:val="7F597B32"/>
    <w:rsid w:val="7F5A3F33"/>
    <w:rsid w:val="7F5A55AD"/>
    <w:rsid w:val="7F5A6AFC"/>
    <w:rsid w:val="7F5ADA6F"/>
    <w:rsid w:val="7F5AEEF0"/>
    <w:rsid w:val="7F5B35FD"/>
    <w:rsid w:val="7F5B36E4"/>
    <w:rsid w:val="7F5B4C95"/>
    <w:rsid w:val="7F5B58EE"/>
    <w:rsid w:val="7F5C1788"/>
    <w:rsid w:val="7F5C3DA5"/>
    <w:rsid w:val="7F5C4602"/>
    <w:rsid w:val="7F5D09E1"/>
    <w:rsid w:val="7F5D991E"/>
    <w:rsid w:val="7F5D9FBB"/>
    <w:rsid w:val="7F5DF5CD"/>
    <w:rsid w:val="7F5E0E1D"/>
    <w:rsid w:val="7F5E166E"/>
    <w:rsid w:val="7F5E3805"/>
    <w:rsid w:val="7F5E67A1"/>
    <w:rsid w:val="7F5E9F84"/>
    <w:rsid w:val="7F5EA6C0"/>
    <w:rsid w:val="7F5ECCFC"/>
    <w:rsid w:val="7F5EEC7B"/>
    <w:rsid w:val="7F5FD931"/>
    <w:rsid w:val="7F600F51"/>
    <w:rsid w:val="7F604960"/>
    <w:rsid w:val="7F609488"/>
    <w:rsid w:val="7F60BA25"/>
    <w:rsid w:val="7F60F533"/>
    <w:rsid w:val="7F612999"/>
    <w:rsid w:val="7F6138CE"/>
    <w:rsid w:val="7F615E10"/>
    <w:rsid w:val="7F616A65"/>
    <w:rsid w:val="7F620FD1"/>
    <w:rsid w:val="7F626CA1"/>
    <w:rsid w:val="7F6290FD"/>
    <w:rsid w:val="7F62C062"/>
    <w:rsid w:val="7F62E436"/>
    <w:rsid w:val="7F632264"/>
    <w:rsid w:val="7F632ECE"/>
    <w:rsid w:val="7F633E63"/>
    <w:rsid w:val="7F637E4D"/>
    <w:rsid w:val="7F63885C"/>
    <w:rsid w:val="7F63B9CB"/>
    <w:rsid w:val="7F644823"/>
    <w:rsid w:val="7F648359"/>
    <w:rsid w:val="7F64ABA2"/>
    <w:rsid w:val="7F64C1C4"/>
    <w:rsid w:val="7F64E940"/>
    <w:rsid w:val="7F652638"/>
    <w:rsid w:val="7F6550F2"/>
    <w:rsid w:val="7F6582AC"/>
    <w:rsid w:val="7F65D787"/>
    <w:rsid w:val="7F65E245"/>
    <w:rsid w:val="7F66591D"/>
    <w:rsid w:val="7F666801"/>
    <w:rsid w:val="7F6680EB"/>
    <w:rsid w:val="7F66DD3D"/>
    <w:rsid w:val="7F66E09E"/>
    <w:rsid w:val="7F66E6BA"/>
    <w:rsid w:val="7F66F0B2"/>
    <w:rsid w:val="7F66FA45"/>
    <w:rsid w:val="7F672487"/>
    <w:rsid w:val="7F672788"/>
    <w:rsid w:val="7F67F60C"/>
    <w:rsid w:val="7F680929"/>
    <w:rsid w:val="7F68149E"/>
    <w:rsid w:val="7F68588E"/>
    <w:rsid w:val="7F68FE13"/>
    <w:rsid w:val="7F6904C4"/>
    <w:rsid w:val="7F690DB7"/>
    <w:rsid w:val="7F693FE5"/>
    <w:rsid w:val="7F69638B"/>
    <w:rsid w:val="7F69967A"/>
    <w:rsid w:val="7F6A0907"/>
    <w:rsid w:val="7F6A9CF7"/>
    <w:rsid w:val="7F6AA0DC"/>
    <w:rsid w:val="7F6AAE49"/>
    <w:rsid w:val="7F6AFA48"/>
    <w:rsid w:val="7F6B778F"/>
    <w:rsid w:val="7F6C06F5"/>
    <w:rsid w:val="7F6C246E"/>
    <w:rsid w:val="7F6C40CE"/>
    <w:rsid w:val="7F6C6384"/>
    <w:rsid w:val="7F6C7C70"/>
    <w:rsid w:val="7F6C9EDD"/>
    <w:rsid w:val="7F6CF341"/>
    <w:rsid w:val="7F6CFE07"/>
    <w:rsid w:val="7F6D085E"/>
    <w:rsid w:val="7F6D186E"/>
    <w:rsid w:val="7F6D53E2"/>
    <w:rsid w:val="7F6D8B55"/>
    <w:rsid w:val="7F6E4BAA"/>
    <w:rsid w:val="7F6ECDB1"/>
    <w:rsid w:val="7F6F1AE4"/>
    <w:rsid w:val="7F6F5A47"/>
    <w:rsid w:val="7F6FB986"/>
    <w:rsid w:val="7F6FBA23"/>
    <w:rsid w:val="7F6FD3DB"/>
    <w:rsid w:val="7F6FFCC1"/>
    <w:rsid w:val="7F7043BE"/>
    <w:rsid w:val="7F709C9A"/>
    <w:rsid w:val="7F70CDE3"/>
    <w:rsid w:val="7F7140FA"/>
    <w:rsid w:val="7F7171CC"/>
    <w:rsid w:val="7F717316"/>
    <w:rsid w:val="7F72D60B"/>
    <w:rsid w:val="7F72DEA8"/>
    <w:rsid w:val="7F7373B6"/>
    <w:rsid w:val="7F737853"/>
    <w:rsid w:val="7F73ABA4"/>
    <w:rsid w:val="7F73BE5B"/>
    <w:rsid w:val="7F73EF6A"/>
    <w:rsid w:val="7F74862C"/>
    <w:rsid w:val="7F74BF26"/>
    <w:rsid w:val="7F74C019"/>
    <w:rsid w:val="7F758FF1"/>
    <w:rsid w:val="7F75D514"/>
    <w:rsid w:val="7F75F01E"/>
    <w:rsid w:val="7F75F6DD"/>
    <w:rsid w:val="7F76116B"/>
    <w:rsid w:val="7F766F2A"/>
    <w:rsid w:val="7F7674E0"/>
    <w:rsid w:val="7F76852E"/>
    <w:rsid w:val="7F76FFF6"/>
    <w:rsid w:val="7F771978"/>
    <w:rsid w:val="7F7721E9"/>
    <w:rsid w:val="7F777593"/>
    <w:rsid w:val="7F778A00"/>
    <w:rsid w:val="7F7793A3"/>
    <w:rsid w:val="7F77D42B"/>
    <w:rsid w:val="7F780D02"/>
    <w:rsid w:val="7F785191"/>
    <w:rsid w:val="7F785F1E"/>
    <w:rsid w:val="7F790242"/>
    <w:rsid w:val="7F791DA5"/>
    <w:rsid w:val="7F791DE0"/>
    <w:rsid w:val="7F792130"/>
    <w:rsid w:val="7F79A410"/>
    <w:rsid w:val="7F79C1CF"/>
    <w:rsid w:val="7F79C437"/>
    <w:rsid w:val="7F79DC90"/>
    <w:rsid w:val="7F7A3B58"/>
    <w:rsid w:val="7F7A841F"/>
    <w:rsid w:val="7F7A94B0"/>
    <w:rsid w:val="7F7ACB45"/>
    <w:rsid w:val="7F7AD689"/>
    <w:rsid w:val="7F7AF78C"/>
    <w:rsid w:val="7F7C0D64"/>
    <w:rsid w:val="7F7C4C28"/>
    <w:rsid w:val="7F7C792D"/>
    <w:rsid w:val="7F7C9C3B"/>
    <w:rsid w:val="7F7CA53E"/>
    <w:rsid w:val="7F7CB408"/>
    <w:rsid w:val="7F7CF651"/>
    <w:rsid w:val="7F7D0652"/>
    <w:rsid w:val="7F7D28C2"/>
    <w:rsid w:val="7F7D4C97"/>
    <w:rsid w:val="7F7DBABA"/>
    <w:rsid w:val="7F7E1DB3"/>
    <w:rsid w:val="7F7E28C4"/>
    <w:rsid w:val="7F7E39F7"/>
    <w:rsid w:val="7F7E47FC"/>
    <w:rsid w:val="7F7E8507"/>
    <w:rsid w:val="7F7EC534"/>
    <w:rsid w:val="7F7F205F"/>
    <w:rsid w:val="7F7F3C98"/>
    <w:rsid w:val="7F7F72A0"/>
    <w:rsid w:val="7F7F8ECD"/>
    <w:rsid w:val="7F804C25"/>
    <w:rsid w:val="7F8060C9"/>
    <w:rsid w:val="7F80A4D5"/>
    <w:rsid w:val="7F80AA15"/>
    <w:rsid w:val="7F80E2AC"/>
    <w:rsid w:val="7F81721C"/>
    <w:rsid w:val="7F819208"/>
    <w:rsid w:val="7F81AF70"/>
    <w:rsid w:val="7F81F14D"/>
    <w:rsid w:val="7F81FBC8"/>
    <w:rsid w:val="7F820E7B"/>
    <w:rsid w:val="7F829CB3"/>
    <w:rsid w:val="7F82AAB3"/>
    <w:rsid w:val="7F82E0D9"/>
    <w:rsid w:val="7F830CC0"/>
    <w:rsid w:val="7F832145"/>
    <w:rsid w:val="7F8356DD"/>
    <w:rsid w:val="7F838F22"/>
    <w:rsid w:val="7F83A653"/>
    <w:rsid w:val="7F83BD08"/>
    <w:rsid w:val="7F83D6AE"/>
    <w:rsid w:val="7F845D9C"/>
    <w:rsid w:val="7F846F08"/>
    <w:rsid w:val="7F849F2D"/>
    <w:rsid w:val="7F84AC50"/>
    <w:rsid w:val="7F850482"/>
    <w:rsid w:val="7F855EE6"/>
    <w:rsid w:val="7F8577BE"/>
    <w:rsid w:val="7F858845"/>
    <w:rsid w:val="7F859870"/>
    <w:rsid w:val="7F85C6CF"/>
    <w:rsid w:val="7F85DFA3"/>
    <w:rsid w:val="7F8604B6"/>
    <w:rsid w:val="7F861B57"/>
    <w:rsid w:val="7F87255C"/>
    <w:rsid w:val="7F877BA3"/>
    <w:rsid w:val="7F87F380"/>
    <w:rsid w:val="7F881C21"/>
    <w:rsid w:val="7F88E044"/>
    <w:rsid w:val="7F891165"/>
    <w:rsid w:val="7F892980"/>
    <w:rsid w:val="7F8930F8"/>
    <w:rsid w:val="7F89CF29"/>
    <w:rsid w:val="7F8A02FD"/>
    <w:rsid w:val="7F8A7A47"/>
    <w:rsid w:val="7F8A85E2"/>
    <w:rsid w:val="7F8AE122"/>
    <w:rsid w:val="7F8AE443"/>
    <w:rsid w:val="7F8AF445"/>
    <w:rsid w:val="7F8AFDB1"/>
    <w:rsid w:val="7F8B0D84"/>
    <w:rsid w:val="7F8B6DBB"/>
    <w:rsid w:val="7F8BA03C"/>
    <w:rsid w:val="7F8BB56D"/>
    <w:rsid w:val="7F8C0F37"/>
    <w:rsid w:val="7F8C2080"/>
    <w:rsid w:val="7F8CAC4C"/>
    <w:rsid w:val="7F8CB303"/>
    <w:rsid w:val="7F8CE014"/>
    <w:rsid w:val="7F8CE0AB"/>
    <w:rsid w:val="7F8CE4EF"/>
    <w:rsid w:val="7F8CEC26"/>
    <w:rsid w:val="7F8D1A68"/>
    <w:rsid w:val="7F8D293D"/>
    <w:rsid w:val="7F8D4E47"/>
    <w:rsid w:val="7F8D69E9"/>
    <w:rsid w:val="7F8D6A19"/>
    <w:rsid w:val="7F8D6DF0"/>
    <w:rsid w:val="7F8DCA22"/>
    <w:rsid w:val="7F8E28CA"/>
    <w:rsid w:val="7F8E481B"/>
    <w:rsid w:val="7F8E80CC"/>
    <w:rsid w:val="7F8EAEDB"/>
    <w:rsid w:val="7F8EE7C5"/>
    <w:rsid w:val="7F8EFCF7"/>
    <w:rsid w:val="7F8F0670"/>
    <w:rsid w:val="7F8F9BD9"/>
    <w:rsid w:val="7F8FE621"/>
    <w:rsid w:val="7F9005C3"/>
    <w:rsid w:val="7F901F4B"/>
    <w:rsid w:val="7F905F09"/>
    <w:rsid w:val="7F909E7C"/>
    <w:rsid w:val="7F90D399"/>
    <w:rsid w:val="7F90E1AE"/>
    <w:rsid w:val="7F9109F9"/>
    <w:rsid w:val="7F915B4F"/>
    <w:rsid w:val="7F921A99"/>
    <w:rsid w:val="7F9367AF"/>
    <w:rsid w:val="7F937AD4"/>
    <w:rsid w:val="7F93C4D7"/>
    <w:rsid w:val="7F93F245"/>
    <w:rsid w:val="7F9427D6"/>
    <w:rsid w:val="7F947C94"/>
    <w:rsid w:val="7F949282"/>
    <w:rsid w:val="7F94946C"/>
    <w:rsid w:val="7F94E511"/>
    <w:rsid w:val="7F959191"/>
    <w:rsid w:val="7F95F57A"/>
    <w:rsid w:val="7F96371F"/>
    <w:rsid w:val="7F965A4D"/>
    <w:rsid w:val="7F96B4B2"/>
    <w:rsid w:val="7F96E42A"/>
    <w:rsid w:val="7F97AD53"/>
    <w:rsid w:val="7F97C1BF"/>
    <w:rsid w:val="7F97CE4D"/>
    <w:rsid w:val="7F97E8C5"/>
    <w:rsid w:val="7F982AC8"/>
    <w:rsid w:val="7F984A37"/>
    <w:rsid w:val="7F98EAB2"/>
    <w:rsid w:val="7F991C1B"/>
    <w:rsid w:val="7F991DA2"/>
    <w:rsid w:val="7F996C6D"/>
    <w:rsid w:val="7F99BB20"/>
    <w:rsid w:val="7F9A1C3A"/>
    <w:rsid w:val="7F9A4934"/>
    <w:rsid w:val="7F9A4D0E"/>
    <w:rsid w:val="7F9AB7EA"/>
    <w:rsid w:val="7F9ABE6F"/>
    <w:rsid w:val="7F9AC822"/>
    <w:rsid w:val="7F9AFB0F"/>
    <w:rsid w:val="7F9B5EA7"/>
    <w:rsid w:val="7F9B7E66"/>
    <w:rsid w:val="7F9B9225"/>
    <w:rsid w:val="7F9BC1A3"/>
    <w:rsid w:val="7F9BFDC7"/>
    <w:rsid w:val="7F9C2098"/>
    <w:rsid w:val="7F9C50A2"/>
    <w:rsid w:val="7F9C9F6B"/>
    <w:rsid w:val="7F9CF78D"/>
    <w:rsid w:val="7F9D2093"/>
    <w:rsid w:val="7F9D6E09"/>
    <w:rsid w:val="7F9DC6D2"/>
    <w:rsid w:val="7F9DD7E1"/>
    <w:rsid w:val="7F9E27C2"/>
    <w:rsid w:val="7F9E6CC3"/>
    <w:rsid w:val="7F9EB82A"/>
    <w:rsid w:val="7F9F4D4F"/>
    <w:rsid w:val="7F9F5C73"/>
    <w:rsid w:val="7F9F5E7D"/>
    <w:rsid w:val="7F9FE102"/>
    <w:rsid w:val="7F9FE758"/>
    <w:rsid w:val="7F9FED2F"/>
    <w:rsid w:val="7F9FF1B4"/>
    <w:rsid w:val="7FA03F9D"/>
    <w:rsid w:val="7FA112CF"/>
    <w:rsid w:val="7FA12DF8"/>
    <w:rsid w:val="7FA14936"/>
    <w:rsid w:val="7FA18479"/>
    <w:rsid w:val="7FA1DF46"/>
    <w:rsid w:val="7FA20ED5"/>
    <w:rsid w:val="7FA291F7"/>
    <w:rsid w:val="7FA2CCBD"/>
    <w:rsid w:val="7FA30F49"/>
    <w:rsid w:val="7FA31B32"/>
    <w:rsid w:val="7FA3D0C0"/>
    <w:rsid w:val="7FA41F4F"/>
    <w:rsid w:val="7FA4359C"/>
    <w:rsid w:val="7FA43883"/>
    <w:rsid w:val="7FA4573F"/>
    <w:rsid w:val="7FA460BB"/>
    <w:rsid w:val="7FA4ADAE"/>
    <w:rsid w:val="7FA4B891"/>
    <w:rsid w:val="7FA57D9B"/>
    <w:rsid w:val="7FA5F9AB"/>
    <w:rsid w:val="7FA63575"/>
    <w:rsid w:val="7FA681C9"/>
    <w:rsid w:val="7FA6A305"/>
    <w:rsid w:val="7FA70905"/>
    <w:rsid w:val="7FA74768"/>
    <w:rsid w:val="7FA75F2C"/>
    <w:rsid w:val="7FA77A20"/>
    <w:rsid w:val="7FA77A62"/>
    <w:rsid w:val="7FA796C9"/>
    <w:rsid w:val="7FA7A37B"/>
    <w:rsid w:val="7FA7AA9C"/>
    <w:rsid w:val="7FA82D01"/>
    <w:rsid w:val="7FA8601F"/>
    <w:rsid w:val="7FA8E07A"/>
    <w:rsid w:val="7FA90545"/>
    <w:rsid w:val="7FA96F2F"/>
    <w:rsid w:val="7FA9D50E"/>
    <w:rsid w:val="7FA9DA09"/>
    <w:rsid w:val="7FA9DC64"/>
    <w:rsid w:val="7FA9DD9E"/>
    <w:rsid w:val="7FAA0B45"/>
    <w:rsid w:val="7FAA0B98"/>
    <w:rsid w:val="7FAA4986"/>
    <w:rsid w:val="7FAA6952"/>
    <w:rsid w:val="7FAA96DD"/>
    <w:rsid w:val="7FAB014C"/>
    <w:rsid w:val="7FAB3EBF"/>
    <w:rsid w:val="7FAB6A38"/>
    <w:rsid w:val="7FAB6F8D"/>
    <w:rsid w:val="7FABDAFC"/>
    <w:rsid w:val="7FAC1B4F"/>
    <w:rsid w:val="7FAC411F"/>
    <w:rsid w:val="7FAC4B5F"/>
    <w:rsid w:val="7FAC92F3"/>
    <w:rsid w:val="7FAD1ECA"/>
    <w:rsid w:val="7FAD4EAA"/>
    <w:rsid w:val="7FAD8F4A"/>
    <w:rsid w:val="7FADAC11"/>
    <w:rsid w:val="7FADD11A"/>
    <w:rsid w:val="7FADDFC0"/>
    <w:rsid w:val="7FAE31E3"/>
    <w:rsid w:val="7FAE3959"/>
    <w:rsid w:val="7FAE4384"/>
    <w:rsid w:val="7FAE51F4"/>
    <w:rsid w:val="7FAE5FE8"/>
    <w:rsid w:val="7FAE6EC7"/>
    <w:rsid w:val="7FAE898C"/>
    <w:rsid w:val="7FAEE7DF"/>
    <w:rsid w:val="7FAF06B1"/>
    <w:rsid w:val="7FAFA687"/>
    <w:rsid w:val="7FAFB17E"/>
    <w:rsid w:val="7FAFC618"/>
    <w:rsid w:val="7FAFE19B"/>
    <w:rsid w:val="7FB0B988"/>
    <w:rsid w:val="7FB0DB86"/>
    <w:rsid w:val="7FB125F4"/>
    <w:rsid w:val="7FB182DE"/>
    <w:rsid w:val="7FB1912F"/>
    <w:rsid w:val="7FB1C141"/>
    <w:rsid w:val="7FB1E75E"/>
    <w:rsid w:val="7FB203DC"/>
    <w:rsid w:val="7FB249DB"/>
    <w:rsid w:val="7FB269EE"/>
    <w:rsid w:val="7FB2BBB3"/>
    <w:rsid w:val="7FB2CE5A"/>
    <w:rsid w:val="7FB327E0"/>
    <w:rsid w:val="7FB34B25"/>
    <w:rsid w:val="7FB3CEA2"/>
    <w:rsid w:val="7FB3DFD0"/>
    <w:rsid w:val="7FB41036"/>
    <w:rsid w:val="7FB45EC3"/>
    <w:rsid w:val="7FB51A9F"/>
    <w:rsid w:val="7FB557D3"/>
    <w:rsid w:val="7FB575DF"/>
    <w:rsid w:val="7FB58DC0"/>
    <w:rsid w:val="7FB5BF4A"/>
    <w:rsid w:val="7FB5C02A"/>
    <w:rsid w:val="7FB5DA85"/>
    <w:rsid w:val="7FB5FAA6"/>
    <w:rsid w:val="7FB61C59"/>
    <w:rsid w:val="7FB63AFC"/>
    <w:rsid w:val="7FB67168"/>
    <w:rsid w:val="7FB6D1DC"/>
    <w:rsid w:val="7FB6E737"/>
    <w:rsid w:val="7FB6F28F"/>
    <w:rsid w:val="7FB746E6"/>
    <w:rsid w:val="7FB753E2"/>
    <w:rsid w:val="7FB77101"/>
    <w:rsid w:val="7FB7E7E1"/>
    <w:rsid w:val="7FB816BF"/>
    <w:rsid w:val="7FB832CE"/>
    <w:rsid w:val="7FB9913B"/>
    <w:rsid w:val="7FB9B799"/>
    <w:rsid w:val="7FB9CCA0"/>
    <w:rsid w:val="7FB9E051"/>
    <w:rsid w:val="7FB9E18F"/>
    <w:rsid w:val="7FBA0DDF"/>
    <w:rsid w:val="7FBA518C"/>
    <w:rsid w:val="7FBB6E0E"/>
    <w:rsid w:val="7FBBCFEB"/>
    <w:rsid w:val="7FBBD68D"/>
    <w:rsid w:val="7FBCA1BB"/>
    <w:rsid w:val="7FBCCD4A"/>
    <w:rsid w:val="7FBCF2E7"/>
    <w:rsid w:val="7FBD75DD"/>
    <w:rsid w:val="7FBD7AE5"/>
    <w:rsid w:val="7FBD9926"/>
    <w:rsid w:val="7FBD9CE4"/>
    <w:rsid w:val="7FBDAE66"/>
    <w:rsid w:val="7FBDAF62"/>
    <w:rsid w:val="7FBE1ED9"/>
    <w:rsid w:val="7FBE9F79"/>
    <w:rsid w:val="7FBEA11E"/>
    <w:rsid w:val="7FBEC732"/>
    <w:rsid w:val="7FBF7BA3"/>
    <w:rsid w:val="7FBFAA9E"/>
    <w:rsid w:val="7FBFB957"/>
    <w:rsid w:val="7FBFE589"/>
    <w:rsid w:val="7FC040A0"/>
    <w:rsid w:val="7FC04937"/>
    <w:rsid w:val="7FC08F9C"/>
    <w:rsid w:val="7FC113B0"/>
    <w:rsid w:val="7FC1206C"/>
    <w:rsid w:val="7FC14AAD"/>
    <w:rsid w:val="7FC22485"/>
    <w:rsid w:val="7FC281F1"/>
    <w:rsid w:val="7FC2A5C6"/>
    <w:rsid w:val="7FC2C426"/>
    <w:rsid w:val="7FC2CAFB"/>
    <w:rsid w:val="7FC2FEE2"/>
    <w:rsid w:val="7FC36B07"/>
    <w:rsid w:val="7FC38DB6"/>
    <w:rsid w:val="7FC39605"/>
    <w:rsid w:val="7FC3F99A"/>
    <w:rsid w:val="7FC44F7A"/>
    <w:rsid w:val="7FC455C5"/>
    <w:rsid w:val="7FC4AF91"/>
    <w:rsid w:val="7FC4B480"/>
    <w:rsid w:val="7FC4FB95"/>
    <w:rsid w:val="7FC50AFD"/>
    <w:rsid w:val="7FC5B19A"/>
    <w:rsid w:val="7FC61F1C"/>
    <w:rsid w:val="7FC62642"/>
    <w:rsid w:val="7FC6753A"/>
    <w:rsid w:val="7FC67C74"/>
    <w:rsid w:val="7FC79A6C"/>
    <w:rsid w:val="7FC81666"/>
    <w:rsid w:val="7FC82943"/>
    <w:rsid w:val="7FC8F3B2"/>
    <w:rsid w:val="7FC92032"/>
    <w:rsid w:val="7FC9250A"/>
    <w:rsid w:val="7FC9A8A5"/>
    <w:rsid w:val="7FC9DFA4"/>
    <w:rsid w:val="7FCA1391"/>
    <w:rsid w:val="7FCA1ACF"/>
    <w:rsid w:val="7FCA4304"/>
    <w:rsid w:val="7FCA9C9E"/>
    <w:rsid w:val="7FCAD2EF"/>
    <w:rsid w:val="7FCB27D6"/>
    <w:rsid w:val="7FCB4C17"/>
    <w:rsid w:val="7FCB5068"/>
    <w:rsid w:val="7FCB9225"/>
    <w:rsid w:val="7FCB9262"/>
    <w:rsid w:val="7FCBAED2"/>
    <w:rsid w:val="7FCBF1AD"/>
    <w:rsid w:val="7FCC0DE1"/>
    <w:rsid w:val="7FCC1707"/>
    <w:rsid w:val="7FCC3355"/>
    <w:rsid w:val="7FCC6B07"/>
    <w:rsid w:val="7FCCAB2A"/>
    <w:rsid w:val="7FCCBFD3"/>
    <w:rsid w:val="7FCCCC74"/>
    <w:rsid w:val="7FCD25AC"/>
    <w:rsid w:val="7FCD609A"/>
    <w:rsid w:val="7FCD6D48"/>
    <w:rsid w:val="7FCDB5F0"/>
    <w:rsid w:val="7FCE7C80"/>
    <w:rsid w:val="7FCEE511"/>
    <w:rsid w:val="7FCEF4B5"/>
    <w:rsid w:val="7FCF4123"/>
    <w:rsid w:val="7FCF43D7"/>
    <w:rsid w:val="7FCFE5E5"/>
    <w:rsid w:val="7FD003DA"/>
    <w:rsid w:val="7FD08B67"/>
    <w:rsid w:val="7FD17C00"/>
    <w:rsid w:val="7FD19602"/>
    <w:rsid w:val="7FD1B496"/>
    <w:rsid w:val="7FD21B97"/>
    <w:rsid w:val="7FD23C10"/>
    <w:rsid w:val="7FD24358"/>
    <w:rsid w:val="7FD24639"/>
    <w:rsid w:val="7FD2DDE2"/>
    <w:rsid w:val="7FD321DB"/>
    <w:rsid w:val="7FD33029"/>
    <w:rsid w:val="7FD3B340"/>
    <w:rsid w:val="7FD3DFBA"/>
    <w:rsid w:val="7FD41D6C"/>
    <w:rsid w:val="7FD4A868"/>
    <w:rsid w:val="7FD5216A"/>
    <w:rsid w:val="7FD52838"/>
    <w:rsid w:val="7FD569D2"/>
    <w:rsid w:val="7FD58829"/>
    <w:rsid w:val="7FD6C07F"/>
    <w:rsid w:val="7FD6D6EE"/>
    <w:rsid w:val="7FD6EA27"/>
    <w:rsid w:val="7FD711AB"/>
    <w:rsid w:val="7FD73033"/>
    <w:rsid w:val="7FD7A1D6"/>
    <w:rsid w:val="7FD7A56E"/>
    <w:rsid w:val="7FD7B5CA"/>
    <w:rsid w:val="7FD8412B"/>
    <w:rsid w:val="7FD88588"/>
    <w:rsid w:val="7FD8A939"/>
    <w:rsid w:val="7FD8B008"/>
    <w:rsid w:val="7FD8CC4A"/>
    <w:rsid w:val="7FD90B5C"/>
    <w:rsid w:val="7FD9BA14"/>
    <w:rsid w:val="7FD9D9B8"/>
    <w:rsid w:val="7FD9DFC1"/>
    <w:rsid w:val="7FDA0C2B"/>
    <w:rsid w:val="7FDA1F36"/>
    <w:rsid w:val="7FDAB5D3"/>
    <w:rsid w:val="7FDB0EEF"/>
    <w:rsid w:val="7FDB2D1C"/>
    <w:rsid w:val="7FDC0463"/>
    <w:rsid w:val="7FDCB26D"/>
    <w:rsid w:val="7FDD1CBB"/>
    <w:rsid w:val="7FDD374C"/>
    <w:rsid w:val="7FDD5727"/>
    <w:rsid w:val="7FDD8909"/>
    <w:rsid w:val="7FDDBA4E"/>
    <w:rsid w:val="7FDDFABF"/>
    <w:rsid w:val="7FDE4992"/>
    <w:rsid w:val="7FDE54E0"/>
    <w:rsid w:val="7FDF2CB5"/>
    <w:rsid w:val="7FDF92B7"/>
    <w:rsid w:val="7FDF953B"/>
    <w:rsid w:val="7FE0023E"/>
    <w:rsid w:val="7FE016D0"/>
    <w:rsid w:val="7FE017F1"/>
    <w:rsid w:val="7FE03174"/>
    <w:rsid w:val="7FE062B3"/>
    <w:rsid w:val="7FE119CC"/>
    <w:rsid w:val="7FE132CD"/>
    <w:rsid w:val="7FE16BB4"/>
    <w:rsid w:val="7FE1BB73"/>
    <w:rsid w:val="7FE1C59E"/>
    <w:rsid w:val="7FE1DFD5"/>
    <w:rsid w:val="7FE20F79"/>
    <w:rsid w:val="7FE2691B"/>
    <w:rsid w:val="7FE28D85"/>
    <w:rsid w:val="7FE33D27"/>
    <w:rsid w:val="7FE398A1"/>
    <w:rsid w:val="7FE3F159"/>
    <w:rsid w:val="7FE451D0"/>
    <w:rsid w:val="7FE460D4"/>
    <w:rsid w:val="7FE4B72B"/>
    <w:rsid w:val="7FE4BC25"/>
    <w:rsid w:val="7FE504DC"/>
    <w:rsid w:val="7FE59574"/>
    <w:rsid w:val="7FE59C63"/>
    <w:rsid w:val="7FE5D99F"/>
    <w:rsid w:val="7FE5E71F"/>
    <w:rsid w:val="7FE5F4BC"/>
    <w:rsid w:val="7FE631DD"/>
    <w:rsid w:val="7FE65153"/>
    <w:rsid w:val="7FE66657"/>
    <w:rsid w:val="7FE6A4E8"/>
    <w:rsid w:val="7FE6D566"/>
    <w:rsid w:val="7FE6E894"/>
    <w:rsid w:val="7FE70A0A"/>
    <w:rsid w:val="7FE7A418"/>
    <w:rsid w:val="7FE7B6F3"/>
    <w:rsid w:val="7FE7C6C9"/>
    <w:rsid w:val="7FE806FA"/>
    <w:rsid w:val="7FE839A5"/>
    <w:rsid w:val="7FE83F8F"/>
    <w:rsid w:val="7FE8F031"/>
    <w:rsid w:val="7FE9142B"/>
    <w:rsid w:val="7FE983BB"/>
    <w:rsid w:val="7FE9972B"/>
    <w:rsid w:val="7FE9C3CB"/>
    <w:rsid w:val="7FE9EAB2"/>
    <w:rsid w:val="7FE9F37C"/>
    <w:rsid w:val="7FEAD93F"/>
    <w:rsid w:val="7FEAE137"/>
    <w:rsid w:val="7FEBAD1F"/>
    <w:rsid w:val="7FEBCF14"/>
    <w:rsid w:val="7FEBE0A0"/>
    <w:rsid w:val="7FEC250A"/>
    <w:rsid w:val="7FECF237"/>
    <w:rsid w:val="7FECF7AD"/>
    <w:rsid w:val="7FECFDAC"/>
    <w:rsid w:val="7FED1859"/>
    <w:rsid w:val="7FED7312"/>
    <w:rsid w:val="7FED873F"/>
    <w:rsid w:val="7FEDB7EC"/>
    <w:rsid w:val="7FEDD24C"/>
    <w:rsid w:val="7FEE27E3"/>
    <w:rsid w:val="7FEE8CFE"/>
    <w:rsid w:val="7FEE9167"/>
    <w:rsid w:val="7FEF23D1"/>
    <w:rsid w:val="7FEF6891"/>
    <w:rsid w:val="7FEF8DB0"/>
    <w:rsid w:val="7FEF910F"/>
    <w:rsid w:val="7FEFA340"/>
    <w:rsid w:val="7FEFCFB1"/>
    <w:rsid w:val="7FEFDC62"/>
    <w:rsid w:val="7FF0D65C"/>
    <w:rsid w:val="7FF0DEBD"/>
    <w:rsid w:val="7FF10C81"/>
    <w:rsid w:val="7FF17CB9"/>
    <w:rsid w:val="7FF20BC2"/>
    <w:rsid w:val="7FF219DC"/>
    <w:rsid w:val="7FF23D89"/>
    <w:rsid w:val="7FF24AE0"/>
    <w:rsid w:val="7FF28DB9"/>
    <w:rsid w:val="7FF34524"/>
    <w:rsid w:val="7FF34FEF"/>
    <w:rsid w:val="7FF3DB67"/>
    <w:rsid w:val="7FF432C8"/>
    <w:rsid w:val="7FF4559E"/>
    <w:rsid w:val="7FF45660"/>
    <w:rsid w:val="7FF4580B"/>
    <w:rsid w:val="7FF48FE9"/>
    <w:rsid w:val="7FF580B5"/>
    <w:rsid w:val="7FF599C5"/>
    <w:rsid w:val="7FF5C8B7"/>
    <w:rsid w:val="7FF622C2"/>
    <w:rsid w:val="7FF62A0B"/>
    <w:rsid w:val="7FF6BB02"/>
    <w:rsid w:val="7FF6DACD"/>
    <w:rsid w:val="7FF73024"/>
    <w:rsid w:val="7FF73997"/>
    <w:rsid w:val="7FF74778"/>
    <w:rsid w:val="7FF788D6"/>
    <w:rsid w:val="7FF790F5"/>
    <w:rsid w:val="7FF79947"/>
    <w:rsid w:val="7FF7A054"/>
    <w:rsid w:val="7FF7AD27"/>
    <w:rsid w:val="7FF7E9B9"/>
    <w:rsid w:val="7FF85FDF"/>
    <w:rsid w:val="7FF8E1BD"/>
    <w:rsid w:val="7FF93A36"/>
    <w:rsid w:val="7FF95497"/>
    <w:rsid w:val="7FF96D79"/>
    <w:rsid w:val="7FF9921B"/>
    <w:rsid w:val="7FF9C099"/>
    <w:rsid w:val="7FFA07CA"/>
    <w:rsid w:val="7FFA3212"/>
    <w:rsid w:val="7FFAA19D"/>
    <w:rsid w:val="7FFB4F3B"/>
    <w:rsid w:val="7FFB62E0"/>
    <w:rsid w:val="7FFBBBD2"/>
    <w:rsid w:val="7FFBCEFC"/>
    <w:rsid w:val="7FFBF84E"/>
    <w:rsid w:val="7FFC29FE"/>
    <w:rsid w:val="7FFC5309"/>
    <w:rsid w:val="7FFC8B9D"/>
    <w:rsid w:val="7FFC9207"/>
    <w:rsid w:val="7FFCA0D2"/>
    <w:rsid w:val="7FFCACA9"/>
    <w:rsid w:val="7FFD0234"/>
    <w:rsid w:val="7FFD0B91"/>
    <w:rsid w:val="7FFD37B1"/>
    <w:rsid w:val="7FFD3A71"/>
    <w:rsid w:val="7FFD4B8A"/>
    <w:rsid w:val="7FFD7922"/>
    <w:rsid w:val="7FFDC9C0"/>
    <w:rsid w:val="7FFDED57"/>
    <w:rsid w:val="7FFE0519"/>
    <w:rsid w:val="7FFE5C23"/>
    <w:rsid w:val="7FFEC8D6"/>
    <w:rsid w:val="7FFF4EED"/>
    <w:rsid w:val="7FFF9414"/>
    <w:rsid w:val="7FFF978F"/>
    <w:rsid w:val="7FFFCFD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4C46E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4"/>
        <w:szCs w:val="24"/>
        <w:lang w:val="en-NZ" w:eastAsia="en-US" w:bidi="ar-SA"/>
      </w:rPr>
    </w:rPrDefault>
    <w:pPrDefault>
      <w:pPr>
        <w:spacing w:before="120" w:after="100" w:afterAutospacing="1"/>
        <w:ind w:left="720" w:hanging="720"/>
      </w:pPr>
    </w:pPrDefault>
  </w:docDefaults>
  <w:latentStyles w:defLockedState="0" w:defUIPriority="99" w:defSemiHidden="0" w:defUnhideWhenUsed="0" w:defQFormat="0" w:count="376">
    <w:lsdException w:name="Normal" w:uiPriority="0" w:qFormat="1"/>
    <w:lsdException w:name="heading 1" w:uiPriority="9"/>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432"/>
    <w:rPr>
      <w:sz w:val="22"/>
      <w:szCs w:val="22"/>
      <w:lang w:val="en-AU"/>
    </w:rPr>
  </w:style>
  <w:style w:type="paragraph" w:styleId="Heading1">
    <w:name w:val="heading 1"/>
    <w:basedOn w:val="Normal"/>
    <w:next w:val="Normal"/>
    <w:link w:val="Heading1Char"/>
    <w:uiPriority w:val="9"/>
    <w:rsid w:val="02153FCF"/>
    <w:pPr>
      <w:keepNext/>
      <w:numPr>
        <w:numId w:val="26"/>
      </w:numPr>
      <w:spacing w:before="360"/>
      <w:contextualSpacing/>
      <w:outlineLvl w:val="0"/>
    </w:pPr>
    <w:rPr>
      <w:rFonts w:eastAsiaTheme="minorEastAsia" w:cs="Arial"/>
      <w:b/>
      <w:bCs/>
      <w:color w:val="1F546B" w:themeColor="text2"/>
      <w:sz w:val="32"/>
      <w:szCs w:val="32"/>
    </w:rPr>
  </w:style>
  <w:style w:type="paragraph" w:styleId="Heading2">
    <w:name w:val="heading 2"/>
    <w:basedOn w:val="TOCHeading"/>
    <w:next w:val="Normal"/>
    <w:link w:val="Heading2Char"/>
    <w:autoRedefine/>
    <w:uiPriority w:val="9"/>
    <w:qFormat/>
    <w:rsid w:val="001D20ED"/>
    <w:pPr>
      <w:numPr>
        <w:numId w:val="0"/>
      </w:numPr>
      <w:spacing w:before="480"/>
      <w:outlineLvl w:val="1"/>
    </w:pPr>
    <w:rPr>
      <w:rFonts w:ascii="Arial" w:hAnsi="Arial"/>
      <w:color w:val="273E14" w:themeColor="accent4" w:themeShade="80"/>
    </w:rPr>
  </w:style>
  <w:style w:type="paragraph" w:styleId="Heading3">
    <w:name w:val="heading 3"/>
    <w:basedOn w:val="Normal"/>
    <w:next w:val="Normal"/>
    <w:link w:val="Heading3Char"/>
    <w:autoRedefine/>
    <w:uiPriority w:val="9"/>
    <w:qFormat/>
    <w:rsid w:val="00B67B70"/>
    <w:pPr>
      <w:keepNext/>
      <w:spacing w:before="360"/>
      <w:ind w:left="0" w:firstLine="0"/>
      <w:contextualSpacing/>
      <w:outlineLvl w:val="2"/>
    </w:pPr>
    <w:rPr>
      <w:rFonts w:ascii="Arial" w:eastAsiaTheme="minorEastAsia" w:hAnsi="Arial" w:cs="Arial"/>
      <w:b/>
      <w:bCs/>
      <w:color w:val="273E14" w:themeColor="accent4" w:themeShade="80"/>
      <w:sz w:val="25"/>
      <w:szCs w:val="25"/>
    </w:rPr>
  </w:style>
  <w:style w:type="paragraph" w:styleId="Heading4">
    <w:name w:val="heading 4"/>
    <w:basedOn w:val="Normal"/>
    <w:next w:val="Normal"/>
    <w:link w:val="Heading4Char"/>
    <w:autoRedefine/>
    <w:uiPriority w:val="9"/>
    <w:qFormat/>
    <w:rsid w:val="00C11D3C"/>
    <w:pPr>
      <w:keepNext/>
      <w:spacing w:before="360"/>
      <w:ind w:left="0" w:firstLine="0"/>
      <w:contextualSpacing/>
      <w:outlineLvl w:val="3"/>
    </w:pPr>
    <w:rPr>
      <w:rFonts w:ascii="Arial" w:eastAsiaTheme="minorEastAsia" w:hAnsi="Arial" w:cs="Arial"/>
      <w:b/>
      <w:bCs/>
      <w:iCs/>
      <w:color w:val="273E14" w:themeColor="accent4" w:themeShade="80"/>
    </w:rPr>
  </w:style>
  <w:style w:type="paragraph" w:styleId="Heading5">
    <w:name w:val="heading 5"/>
    <w:basedOn w:val="Normal"/>
    <w:next w:val="Normal"/>
    <w:link w:val="Heading5Char"/>
    <w:uiPriority w:val="9"/>
    <w:semiHidden/>
    <w:qFormat/>
    <w:rsid w:val="02153FCF"/>
    <w:pPr>
      <w:keepNext/>
      <w:numPr>
        <w:ilvl w:val="4"/>
        <w:numId w:val="26"/>
      </w:numPr>
      <w:spacing w:before="360"/>
      <w:outlineLvl w:val="4"/>
    </w:pPr>
    <w:rPr>
      <w:b/>
      <w:bCs/>
    </w:rPr>
  </w:style>
  <w:style w:type="paragraph" w:styleId="Heading6">
    <w:name w:val="heading 6"/>
    <w:basedOn w:val="Normal"/>
    <w:next w:val="Normal"/>
    <w:link w:val="Heading6Char"/>
    <w:uiPriority w:val="9"/>
    <w:semiHidden/>
    <w:qFormat/>
    <w:rsid w:val="02153FCF"/>
    <w:pPr>
      <w:numPr>
        <w:ilvl w:val="5"/>
        <w:numId w:val="26"/>
      </w:numPr>
      <w:spacing w:before="360"/>
      <w:outlineLvl w:val="5"/>
    </w:pPr>
    <w:rPr>
      <w:b/>
      <w:bCs/>
      <w:i/>
      <w:iCs/>
    </w:rPr>
  </w:style>
  <w:style w:type="paragraph" w:styleId="Heading7">
    <w:name w:val="heading 7"/>
    <w:basedOn w:val="Normal"/>
    <w:next w:val="Normal"/>
    <w:link w:val="Heading7Char"/>
    <w:uiPriority w:val="9"/>
    <w:semiHidden/>
    <w:qFormat/>
    <w:rsid w:val="02153FCF"/>
    <w:pPr>
      <w:numPr>
        <w:ilvl w:val="6"/>
        <w:numId w:val="26"/>
      </w:numPr>
      <w:spacing w:after="60"/>
      <w:outlineLvl w:val="6"/>
    </w:pPr>
  </w:style>
  <w:style w:type="paragraph" w:styleId="Heading8">
    <w:name w:val="heading 8"/>
    <w:basedOn w:val="Normal"/>
    <w:next w:val="Normal"/>
    <w:link w:val="Heading8Char"/>
    <w:uiPriority w:val="9"/>
    <w:semiHidden/>
    <w:qFormat/>
    <w:rsid w:val="02153FCF"/>
    <w:pPr>
      <w:numPr>
        <w:ilvl w:val="7"/>
        <w:numId w:val="26"/>
      </w:numPr>
      <w:spacing w:after="60"/>
      <w:outlineLvl w:val="7"/>
    </w:pPr>
    <w:rPr>
      <w:i/>
      <w:iCs/>
    </w:rPr>
  </w:style>
  <w:style w:type="paragraph" w:styleId="Heading9">
    <w:name w:val="heading 9"/>
    <w:basedOn w:val="Normal"/>
    <w:next w:val="Normal"/>
    <w:link w:val="Heading9Char"/>
    <w:uiPriority w:val="9"/>
    <w:semiHidden/>
    <w:qFormat/>
    <w:rsid w:val="02153FCF"/>
    <w:pPr>
      <w:numPr>
        <w:ilvl w:val="8"/>
        <w:numId w:val="26"/>
      </w:numPr>
      <w:spacing w:after="60"/>
      <w:outlineLvl w:val="8"/>
    </w:pPr>
    <w:rPr>
      <w:rFonts w:eastAsiaTheme="minorEastAsi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2">
    <w:name w:val="Bullet2"/>
    <w:basedOn w:val="ListParagraph"/>
    <w:uiPriority w:val="1"/>
    <w:rsid w:val="02153FCF"/>
    <w:pPr>
      <w:numPr>
        <w:ilvl w:val="1"/>
        <w:numId w:val="25"/>
      </w:numPr>
      <w:tabs>
        <w:tab w:val="num" w:pos="360"/>
      </w:tabs>
      <w:ind w:left="1353"/>
    </w:pPr>
  </w:style>
  <w:style w:type="paragraph" w:customStyle="1" w:styleId="Lista">
    <w:name w:val="List a"/>
    <w:basedOn w:val="Bullet2"/>
    <w:uiPriority w:val="1"/>
    <w:rsid w:val="02153FCF"/>
    <w:pPr>
      <w:tabs>
        <w:tab w:val="left" w:pos="851"/>
        <w:tab w:val="num" w:pos="360"/>
      </w:tabs>
    </w:pPr>
  </w:style>
  <w:style w:type="paragraph" w:styleId="Closing">
    <w:name w:val="Closing"/>
    <w:basedOn w:val="Normal"/>
    <w:link w:val="ClosingChar"/>
    <w:uiPriority w:val="99"/>
    <w:semiHidden/>
    <w:rsid w:val="00065F18"/>
    <w:pPr>
      <w:ind w:left="4252"/>
    </w:pPr>
  </w:style>
  <w:style w:type="paragraph" w:styleId="Date">
    <w:name w:val="Date"/>
    <w:basedOn w:val="Normal"/>
    <w:next w:val="Normal"/>
    <w:link w:val="DateChar"/>
    <w:uiPriority w:val="99"/>
    <w:semiHidden/>
    <w:rsid w:val="00065F18"/>
  </w:style>
  <w:style w:type="paragraph" w:styleId="EmailSignature">
    <w:name w:val="E-mail Signature"/>
    <w:basedOn w:val="Normal"/>
    <w:link w:val="EmailSignatureChar"/>
    <w:uiPriority w:val="99"/>
    <w:semiHidden/>
    <w:rsid w:val="00065F18"/>
  </w:style>
  <w:style w:type="paragraph" w:styleId="EnvelopeAddress">
    <w:name w:val="envelope address"/>
    <w:basedOn w:val="Normal"/>
    <w:uiPriority w:val="99"/>
    <w:semiHidden/>
    <w:rsid w:val="02153FCF"/>
    <w:pPr>
      <w:ind w:left="2880"/>
    </w:pPr>
    <w:rPr>
      <w:rFonts w:eastAsiaTheme="minorEastAsia" w:cs="Arial"/>
    </w:rPr>
  </w:style>
  <w:style w:type="paragraph" w:styleId="EnvelopeReturn">
    <w:name w:val="envelope return"/>
    <w:basedOn w:val="Normal"/>
    <w:uiPriority w:val="99"/>
    <w:semiHidden/>
    <w:rsid w:val="02153FCF"/>
    <w:rPr>
      <w:rFonts w:eastAsiaTheme="minorEastAsia"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AC5FB7"/>
    <w:pPr>
      <w:spacing w:before="0" w:after="0"/>
    </w:pPr>
    <w:rPr>
      <w:i/>
      <w:sz w:val="20"/>
    </w:rPr>
  </w:style>
  <w:style w:type="paragraph" w:styleId="Header">
    <w:name w:val="header"/>
    <w:basedOn w:val="Normal"/>
    <w:link w:val="HeaderChar"/>
    <w:uiPriority w:val="99"/>
    <w:rsid w:val="02153FCF"/>
    <w:pPr>
      <w:spacing w:before="0" w:after="0"/>
    </w:pPr>
    <w:rPr>
      <w:color w:val="808080" w:themeColor="background1" w:themeShade="80"/>
    </w:rPr>
  </w:style>
  <w:style w:type="character" w:styleId="HTMLAcronym">
    <w:name w:val="HTML Acronym"/>
    <w:basedOn w:val="DefaultParagraphFont"/>
    <w:uiPriority w:val="99"/>
    <w:semiHidden/>
    <w:rsid w:val="00065F18"/>
  </w:style>
  <w:style w:type="paragraph" w:styleId="HTMLAddress">
    <w:name w:val="HTML Address"/>
    <w:basedOn w:val="Normal"/>
    <w:link w:val="HTMLAddressChar"/>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link w:val="HTMLPreformattedChar"/>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8D1588"/>
    <w:rPr>
      <w:color w:val="auto"/>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1"/>
    <w:uiPriority w:val="99"/>
    <w:semiHidden/>
    <w:rsid w:val="00003FC7"/>
  </w:style>
  <w:style w:type="paragraph" w:styleId="ListBullet2">
    <w:name w:val="List Bullet 2"/>
    <w:basedOn w:val="Normal"/>
    <w:uiPriority w:val="99"/>
    <w:semiHidden/>
    <w:rsid w:val="02153FCF"/>
    <w:pPr>
      <w:numPr>
        <w:numId w:val="9"/>
      </w:numPr>
    </w:pPr>
  </w:style>
  <w:style w:type="paragraph" w:styleId="ListBullet3">
    <w:name w:val="List Bullet 3"/>
    <w:basedOn w:val="Normal"/>
    <w:uiPriority w:val="99"/>
    <w:semiHidden/>
    <w:rsid w:val="02153FCF"/>
    <w:pPr>
      <w:numPr>
        <w:numId w:val="10"/>
      </w:numPr>
    </w:pPr>
  </w:style>
  <w:style w:type="paragraph" w:styleId="ListBullet4">
    <w:name w:val="List Bullet 4"/>
    <w:basedOn w:val="Normal"/>
    <w:uiPriority w:val="99"/>
    <w:semiHidden/>
    <w:rsid w:val="02153FCF"/>
    <w:pPr>
      <w:numPr>
        <w:numId w:val="11"/>
      </w:numPr>
    </w:pPr>
  </w:style>
  <w:style w:type="paragraph" w:styleId="ListBullet5">
    <w:name w:val="List Bullet 5"/>
    <w:basedOn w:val="Normal"/>
    <w:uiPriority w:val="99"/>
    <w:semiHidden/>
    <w:rsid w:val="02153FCF"/>
    <w:pPr>
      <w:numPr>
        <w:numId w:val="12"/>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2153FCF"/>
    <w:pPr>
      <w:ind w:left="644"/>
    </w:pPr>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2153FCF"/>
    <w:pPr>
      <w:numPr>
        <w:numId w:val="13"/>
      </w:numPr>
    </w:pPr>
  </w:style>
  <w:style w:type="paragraph" w:styleId="ListNumber5">
    <w:name w:val="List Number 5"/>
    <w:basedOn w:val="Normal"/>
    <w:uiPriority w:val="99"/>
    <w:semiHidden/>
    <w:rsid w:val="02153FCF"/>
    <w:pPr>
      <w:numPr>
        <w:numId w:val="14"/>
      </w:numPr>
    </w:pPr>
  </w:style>
  <w:style w:type="paragraph" w:styleId="MessageHeader">
    <w:name w:val="Message Header"/>
    <w:basedOn w:val="Normal"/>
    <w:link w:val="MessageHeaderChar"/>
    <w:uiPriority w:val="99"/>
    <w:semiHidden/>
    <w:rsid w:val="02153FCF"/>
    <w:pPr>
      <w:ind w:left="1134" w:hanging="1134"/>
    </w:pPr>
    <w:rPr>
      <w:rFonts w:eastAsiaTheme="minorEastAsia"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link w:val="NoteHeadingChar"/>
    <w:uiPriority w:val="99"/>
    <w:semiHidden/>
    <w:rsid w:val="00065F18"/>
  </w:style>
  <w:style w:type="character" w:customStyle="1" w:styleId="Heading1Char">
    <w:name w:val="Heading 1 Char"/>
    <w:basedOn w:val="DefaultParagraphFont"/>
    <w:link w:val="Heading1"/>
    <w:uiPriority w:val="9"/>
    <w:rsid w:val="006B3C80"/>
    <w:rPr>
      <w:rFonts w:eastAsiaTheme="minorEastAsia" w:cs="Arial"/>
      <w:b/>
      <w:bCs/>
      <w:color w:val="1F546B" w:themeColor="text2"/>
      <w:sz w:val="32"/>
      <w:szCs w:val="32"/>
      <w:lang w:val="en-AU"/>
    </w:rPr>
  </w:style>
  <w:style w:type="paragraph" w:styleId="PlainText">
    <w:name w:val="Plain Text"/>
    <w:basedOn w:val="Normal"/>
    <w:link w:val="PlainTextChar"/>
    <w:uiPriority w:val="99"/>
    <w:semiHidden/>
    <w:rsid w:val="00065F18"/>
    <w:rPr>
      <w:rFonts w:ascii="Courier New" w:hAnsi="Courier New" w:cs="Courier New"/>
      <w:sz w:val="20"/>
      <w:szCs w:val="20"/>
    </w:rPr>
  </w:style>
  <w:style w:type="paragraph" w:styleId="Salutation">
    <w:name w:val="Salutation"/>
    <w:basedOn w:val="Normal"/>
    <w:next w:val="Normal"/>
    <w:link w:val="SalutationChar"/>
    <w:uiPriority w:val="99"/>
    <w:semiHidden/>
    <w:rsid w:val="00065F18"/>
  </w:style>
  <w:style w:type="paragraph" w:styleId="Signature">
    <w:name w:val="Signature"/>
    <w:basedOn w:val="Normal"/>
    <w:link w:val="SignatureChar"/>
    <w:uiPriority w:val="99"/>
    <w:semiHidden/>
    <w:rsid w:val="00065F18"/>
    <w:pPr>
      <w:ind w:left="4252"/>
    </w:pPr>
  </w:style>
  <w:style w:type="character" w:styleId="Strong">
    <w:name w:val="Strong"/>
    <w:uiPriority w:val="22"/>
    <w:qFormat/>
    <w:rsid w:val="00065F18"/>
    <w:rPr>
      <w:b/>
      <w:bCs/>
    </w:rPr>
  </w:style>
  <w:style w:type="paragraph" w:styleId="Subtitle">
    <w:name w:val="Subtitle"/>
    <w:basedOn w:val="Normal"/>
    <w:link w:val="SubtitleChar"/>
    <w:uiPriority w:val="11"/>
    <w:rsid w:val="02153FCF"/>
    <w:pPr>
      <w:jc w:val="center"/>
    </w:pPr>
    <w:rPr>
      <w:b/>
      <w:bCs/>
      <w:color w:val="7BC7CE" w:themeColor="accent1"/>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rsid w:val="02153FCF"/>
    <w:pPr>
      <w:contextualSpacing/>
    </w:pPr>
    <w:rPr>
      <w:b/>
      <w:bCs/>
      <w:color w:val="1F546B" w:themeColor="text2"/>
      <w:sz w:val="40"/>
      <w:szCs w:val="40"/>
    </w:rPr>
  </w:style>
  <w:style w:type="paragraph" w:customStyle="1" w:styleId="SingleSpacedParagraph">
    <w:name w:val="Single Spaced Paragraph"/>
    <w:basedOn w:val="Normal"/>
    <w:uiPriority w:val="99"/>
    <w:semiHidden/>
    <w:rsid w:val="00065F18"/>
  </w:style>
  <w:style w:type="paragraph" w:customStyle="1" w:styleId="Tinyline">
    <w:name w:val="Tiny line"/>
    <w:basedOn w:val="Normal"/>
    <w:uiPriority w:val="1"/>
    <w:rsid w:val="00065F18"/>
    <w:pPr>
      <w:spacing w:before="0" w:after="0"/>
    </w:pPr>
    <w:rPr>
      <w:sz w:val="8"/>
    </w:rPr>
  </w:style>
  <w:style w:type="paragraph" w:customStyle="1" w:styleId="Numberedpara1level3a">
    <w:name w:val="Numbered para (1) level 3 (a)"/>
    <w:basedOn w:val="Normal"/>
    <w:uiPriority w:val="1"/>
    <w:semiHidden/>
    <w:rsid w:val="02153FCF"/>
    <w:pPr>
      <w:numPr>
        <w:ilvl w:val="2"/>
        <w:numId w:val="23"/>
      </w:numPr>
    </w:pPr>
  </w:style>
  <w:style w:type="paragraph" w:customStyle="1" w:styleId="Numberedpara1level4i">
    <w:name w:val="Numbered para (1) level 4 (i)"/>
    <w:basedOn w:val="Normal"/>
    <w:uiPriority w:val="1"/>
    <w:semiHidden/>
    <w:rsid w:val="02153FCF"/>
    <w:pPr>
      <w:numPr>
        <w:ilvl w:val="3"/>
        <w:numId w:val="23"/>
      </w:numPr>
    </w:pPr>
  </w:style>
  <w:style w:type="paragraph" w:customStyle="1" w:styleId="Bullet1">
    <w:name w:val="Bullet1"/>
    <w:basedOn w:val="Normal"/>
    <w:uiPriority w:val="1"/>
    <w:qFormat/>
    <w:rsid w:val="02153FCF"/>
    <w:pPr>
      <w:numPr>
        <w:numId w:val="15"/>
      </w:numPr>
      <w:tabs>
        <w:tab w:val="left" w:pos="567"/>
      </w:tabs>
      <w:spacing w:after="0"/>
      <w:ind w:left="567" w:hanging="567"/>
    </w:pPr>
    <w:rPr>
      <w:rFonts w:asciiTheme="minorHAnsi" w:eastAsiaTheme="minorEastAsia" w:hAnsiTheme="minorHAnsi" w:cstheme="minorBidi"/>
    </w:rPr>
  </w:style>
  <w:style w:type="paragraph" w:customStyle="1" w:styleId="Bulletlevel2">
    <w:name w:val="Bullet level 2"/>
    <w:basedOn w:val="Normal"/>
    <w:uiPriority w:val="1"/>
    <w:semiHidden/>
    <w:rsid w:val="02153FCF"/>
    <w:pPr>
      <w:numPr>
        <w:ilvl w:val="1"/>
        <w:numId w:val="15"/>
      </w:numPr>
      <w:spacing w:before="80" w:after="80"/>
    </w:pPr>
  </w:style>
  <w:style w:type="paragraph" w:customStyle="1" w:styleId="Bulletlevel3">
    <w:name w:val="Bullet level 3"/>
    <w:basedOn w:val="Normal"/>
    <w:uiPriority w:val="1"/>
    <w:semiHidden/>
    <w:rsid w:val="02153FCF"/>
    <w:pPr>
      <w:numPr>
        <w:ilvl w:val="2"/>
        <w:numId w:val="15"/>
      </w:numPr>
      <w:spacing w:before="80" w:after="80"/>
    </w:pPr>
  </w:style>
  <w:style w:type="paragraph" w:customStyle="1" w:styleId="ListABC">
    <w:name w:val="List A B C"/>
    <w:basedOn w:val="Normal"/>
    <w:uiPriority w:val="1"/>
    <w:semiHidden/>
    <w:rsid w:val="02153FCF"/>
    <w:pPr>
      <w:numPr>
        <w:numId w:val="19"/>
      </w:numPr>
      <w:spacing w:before="80" w:after="80"/>
    </w:pPr>
  </w:style>
  <w:style w:type="paragraph" w:customStyle="1" w:styleId="List123">
    <w:name w:val="List 1 2 3"/>
    <w:basedOn w:val="Normal"/>
    <w:rsid w:val="02153FCF"/>
    <w:pPr>
      <w:numPr>
        <w:numId w:val="8"/>
      </w:numPr>
    </w:pPr>
  </w:style>
  <w:style w:type="paragraph" w:styleId="FootnoteText">
    <w:name w:val="footnote text"/>
    <w:basedOn w:val="Normal"/>
    <w:link w:val="FootnoteTextChar"/>
    <w:uiPriority w:val="99"/>
    <w:rsid w:val="02153FCF"/>
    <w:pPr>
      <w:tabs>
        <w:tab w:val="left" w:pos="567"/>
      </w:tabs>
      <w:spacing w:before="60" w:after="60"/>
      <w:ind w:left="567" w:hanging="567"/>
    </w:pPr>
    <w:rPr>
      <w:sz w:val="19"/>
      <w:szCs w:val="19"/>
    </w:rPr>
  </w:style>
  <w:style w:type="character" w:styleId="FootnoteReference">
    <w:name w:val="footnote reference"/>
    <w:uiPriority w:val="99"/>
    <w:semiHidden/>
    <w:rsid w:val="00656C2F"/>
    <w:rPr>
      <w:rFonts w:ascii="Calibri" w:hAnsi="Calibri"/>
      <w:sz w:val="19"/>
      <w:vertAlign w:val="superscript"/>
    </w:rPr>
  </w:style>
  <w:style w:type="paragraph" w:styleId="TOC1">
    <w:name w:val="toc 1"/>
    <w:basedOn w:val="Normal"/>
    <w:next w:val="Normal"/>
    <w:autoRedefine/>
    <w:uiPriority w:val="39"/>
    <w:rsid w:val="00FF2888"/>
    <w:pPr>
      <w:tabs>
        <w:tab w:val="left" w:pos="567"/>
        <w:tab w:val="right" w:leader="dot" w:pos="9072"/>
      </w:tabs>
      <w:spacing w:before="200" w:after="60"/>
      <w:ind w:right="567"/>
    </w:pPr>
    <w:rPr>
      <w:rFonts w:ascii="Arial" w:hAnsi="Arial"/>
      <w:b/>
      <w:bCs/>
      <w:szCs w:val="24"/>
    </w:rPr>
  </w:style>
  <w:style w:type="paragraph" w:styleId="TOC2">
    <w:name w:val="toc 2"/>
    <w:basedOn w:val="Normal"/>
    <w:next w:val="Normal"/>
    <w:uiPriority w:val="39"/>
    <w:rsid w:val="02153FCF"/>
    <w:pPr>
      <w:tabs>
        <w:tab w:val="left" w:pos="567"/>
        <w:tab w:val="right" w:leader="dot" w:pos="9072"/>
      </w:tabs>
      <w:spacing w:before="60" w:after="60"/>
      <w:ind w:right="567"/>
    </w:pPr>
  </w:style>
  <w:style w:type="paragraph" w:styleId="TOC3">
    <w:name w:val="toc 3"/>
    <w:basedOn w:val="Normal"/>
    <w:next w:val="Normal"/>
    <w:uiPriority w:val="39"/>
    <w:rsid w:val="02153FCF"/>
    <w:pPr>
      <w:tabs>
        <w:tab w:val="right" w:leader="dot" w:pos="9072"/>
      </w:tabs>
      <w:spacing w:before="60" w:after="60"/>
      <w:ind w:left="567" w:right="567"/>
    </w:pPr>
  </w:style>
  <w:style w:type="paragraph" w:styleId="TOC4">
    <w:name w:val="toc 4"/>
    <w:basedOn w:val="Normal"/>
    <w:next w:val="Normal"/>
    <w:uiPriority w:val="39"/>
    <w:rsid w:val="02153FCF"/>
    <w:pPr>
      <w:tabs>
        <w:tab w:val="right" w:leader="dot" w:pos="9072"/>
      </w:tabs>
      <w:spacing w:before="60" w:after="60"/>
      <w:ind w:left="1701" w:right="567"/>
    </w:pPr>
  </w:style>
  <w:style w:type="paragraph" w:styleId="TOC5">
    <w:name w:val="toc 5"/>
    <w:basedOn w:val="Normal"/>
    <w:next w:val="Normal"/>
    <w:uiPriority w:val="39"/>
    <w:rsid w:val="02153FCF"/>
    <w:pPr>
      <w:tabs>
        <w:tab w:val="right" w:leader="dot" w:pos="9072"/>
      </w:tabs>
      <w:spacing w:after="60"/>
      <w:ind w:right="567"/>
      <w:contextualSpacing/>
    </w:p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link w:val="TableheadingChar"/>
    <w:uiPriority w:val="1"/>
    <w:rsid w:val="00AF60A0"/>
    <w:pPr>
      <w:keepNext/>
      <w:spacing w:before="40" w:after="40"/>
    </w:pPr>
    <w:rPr>
      <w:b/>
      <w:color w:val="FFFFFF" w:themeColor="background1"/>
    </w:rPr>
  </w:style>
  <w:style w:type="character" w:customStyle="1" w:styleId="Heading2Char">
    <w:name w:val="Heading 2 Char"/>
    <w:basedOn w:val="DefaultParagraphFont"/>
    <w:link w:val="Heading2"/>
    <w:uiPriority w:val="9"/>
    <w:rsid w:val="001D20ED"/>
    <w:rPr>
      <w:rFonts w:ascii="Arial" w:eastAsiaTheme="minorEastAsia" w:hAnsi="Arial" w:cs="Arial"/>
      <w:b/>
      <w:bCs/>
      <w:color w:val="273E14" w:themeColor="accent4" w:themeShade="80"/>
      <w:sz w:val="32"/>
      <w:szCs w:val="32"/>
      <w:lang w:val="en-AU"/>
    </w:rPr>
  </w:style>
  <w:style w:type="paragraph" w:customStyle="1" w:styleId="Tablebullet">
    <w:name w:val="Table bullet"/>
    <w:basedOn w:val="Tablenormal0"/>
    <w:uiPriority w:val="1"/>
    <w:rsid w:val="02153FCF"/>
    <w:pPr>
      <w:numPr>
        <w:numId w:val="16"/>
      </w:numPr>
    </w:pPr>
  </w:style>
  <w:style w:type="paragraph" w:customStyle="1" w:styleId="Tablebulletlevel2">
    <w:name w:val="Table bullet level 2"/>
    <w:basedOn w:val="Tablenormal0"/>
    <w:uiPriority w:val="99"/>
    <w:semiHidden/>
    <w:rsid w:val="02153FCF"/>
    <w:pPr>
      <w:numPr>
        <w:ilvl w:val="1"/>
        <w:numId w:val="16"/>
      </w:numPr>
    </w:pPr>
  </w:style>
  <w:style w:type="paragraph" w:customStyle="1" w:styleId="TableBulletListLevel3">
    <w:name w:val="Table Bullet List Level 3"/>
    <w:basedOn w:val="Normal"/>
    <w:uiPriority w:val="11"/>
    <w:semiHidden/>
    <w:rsid w:val="02153FCF"/>
    <w:pPr>
      <w:numPr>
        <w:ilvl w:val="2"/>
        <w:numId w:val="16"/>
      </w:numPr>
      <w:spacing w:before="60" w:after="60" w:line="260" w:lineRule="atLeast"/>
    </w:pPr>
  </w:style>
  <w:style w:type="paragraph" w:customStyle="1" w:styleId="Tablelist123">
    <w:name w:val="Table list 1 2 3"/>
    <w:basedOn w:val="Tablenormal0"/>
    <w:uiPriority w:val="1"/>
    <w:rsid w:val="02153FCF"/>
    <w:pPr>
      <w:numPr>
        <w:numId w:val="17"/>
      </w:numPr>
    </w:pPr>
  </w:style>
  <w:style w:type="paragraph" w:customStyle="1" w:styleId="Tablelist123level2">
    <w:name w:val="Table list 1 2 3 level 2"/>
    <w:basedOn w:val="Tablenormal0"/>
    <w:uiPriority w:val="1"/>
    <w:semiHidden/>
    <w:rsid w:val="02153FCF"/>
    <w:pPr>
      <w:numPr>
        <w:ilvl w:val="1"/>
        <w:numId w:val="17"/>
      </w:numPr>
    </w:pPr>
  </w:style>
  <w:style w:type="character" w:customStyle="1" w:styleId="Heading4Char">
    <w:name w:val="Heading 4 Char"/>
    <w:basedOn w:val="DefaultParagraphFont"/>
    <w:link w:val="Heading4"/>
    <w:uiPriority w:val="9"/>
    <w:rsid w:val="00C11D3C"/>
    <w:rPr>
      <w:rFonts w:ascii="Arial" w:eastAsiaTheme="minorEastAsia" w:hAnsi="Arial" w:cs="Arial"/>
      <w:b/>
      <w:bCs/>
      <w:iCs/>
      <w:color w:val="273E14" w:themeColor="accent4" w:themeShade="80"/>
      <w:sz w:val="22"/>
      <w:szCs w:val="22"/>
      <w:lang w:val="en-AU"/>
    </w:rPr>
  </w:style>
  <w:style w:type="paragraph" w:styleId="Caption">
    <w:name w:val="caption"/>
    <w:basedOn w:val="Normal"/>
    <w:next w:val="Normal"/>
    <w:uiPriority w:val="35"/>
    <w:qFormat/>
    <w:rsid w:val="02153FCF"/>
    <w:pPr>
      <w:keepNext/>
      <w:spacing w:before="160" w:after="80"/>
    </w:pPr>
    <w:rPr>
      <w:rFonts w:asciiTheme="minorHAnsi" w:eastAsiaTheme="minorEastAsia" w:hAnsiTheme="minorHAnsi" w:cstheme="minorBidi"/>
      <w:b/>
      <w:bCs/>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uiPriority w:val="1"/>
    <w:rsid w:val="02153FCF"/>
    <w:pPr>
      <w:numPr>
        <w:numId w:val="18"/>
      </w:numPr>
      <w:tabs>
        <w:tab w:val="left" w:pos="2268"/>
      </w:tabs>
      <w:spacing w:before="0"/>
      <w:outlineLvl w:val="7"/>
    </w:pPr>
  </w:style>
  <w:style w:type="paragraph" w:customStyle="1" w:styleId="NotforContentsheading1">
    <w:name w:val="Not for Contents heading 1"/>
    <w:basedOn w:val="Normal"/>
    <w:next w:val="Normal"/>
    <w:uiPriority w:val="1"/>
    <w:rsid w:val="02153FCF"/>
    <w:pPr>
      <w:keepNext/>
      <w:spacing w:before="360"/>
      <w:contextualSpacing/>
    </w:pPr>
    <w:rPr>
      <w:b/>
      <w:bCs/>
      <w:color w:val="1F546B" w:themeColor="text2"/>
      <w:sz w:val="52"/>
      <w:szCs w:val="52"/>
    </w:rPr>
  </w:style>
  <w:style w:type="paragraph" w:styleId="TOC6">
    <w:name w:val="toc 6"/>
    <w:basedOn w:val="Normal"/>
    <w:next w:val="Normal"/>
    <w:uiPriority w:val="39"/>
    <w:rsid w:val="02153FCF"/>
    <w:pPr>
      <w:tabs>
        <w:tab w:val="right" w:pos="9072"/>
      </w:tabs>
      <w:spacing w:before="200"/>
      <w:ind w:left="567" w:right="567" w:hanging="567"/>
    </w:pPr>
    <w:rPr>
      <w:b/>
      <w:bCs/>
    </w:rPr>
  </w:style>
  <w:style w:type="paragraph" w:styleId="TOC7">
    <w:name w:val="toc 7"/>
    <w:basedOn w:val="Normal"/>
    <w:next w:val="Normal"/>
    <w:uiPriority w:val="39"/>
    <w:rsid w:val="02153FCF"/>
    <w:pPr>
      <w:tabs>
        <w:tab w:val="left" w:pos="567"/>
        <w:tab w:val="right" w:pos="9072"/>
      </w:tabs>
      <w:ind w:left="567" w:right="567" w:hanging="567"/>
    </w:pPr>
  </w:style>
  <w:style w:type="paragraph" w:styleId="TOC8">
    <w:name w:val="toc 8"/>
    <w:basedOn w:val="Normal"/>
    <w:next w:val="Normal"/>
    <w:uiPriority w:val="39"/>
    <w:rsid w:val="02153FCF"/>
    <w:pPr>
      <w:tabs>
        <w:tab w:val="right" w:pos="9072"/>
      </w:tabs>
      <w:spacing w:before="200"/>
      <w:ind w:left="284" w:hanging="284"/>
    </w:pPr>
    <w:rPr>
      <w:b/>
      <w:bCs/>
    </w:rPr>
  </w:style>
  <w:style w:type="paragraph" w:customStyle="1" w:styleId="ListABClevel2">
    <w:name w:val="List A B C level 2"/>
    <w:basedOn w:val="Normal"/>
    <w:uiPriority w:val="1"/>
    <w:semiHidden/>
    <w:qFormat/>
    <w:rsid w:val="02153FCF"/>
    <w:pPr>
      <w:numPr>
        <w:ilvl w:val="1"/>
        <w:numId w:val="19"/>
      </w:numPr>
      <w:spacing w:before="80" w:after="80"/>
    </w:pPr>
  </w:style>
  <w:style w:type="paragraph" w:customStyle="1" w:styleId="NotforContentsheading2">
    <w:name w:val="Not for Contents heading 2"/>
    <w:basedOn w:val="Normal"/>
    <w:next w:val="Normal"/>
    <w:uiPriority w:val="1"/>
    <w:rsid w:val="02153FCF"/>
    <w:pPr>
      <w:keepNext/>
      <w:spacing w:before="360"/>
      <w:contextualSpacing/>
    </w:pPr>
    <w:rPr>
      <w:b/>
      <w:bCs/>
      <w:color w:val="1F546B" w:themeColor="text2"/>
      <w:sz w:val="36"/>
      <w:szCs w:val="36"/>
    </w:rPr>
  </w:style>
  <w:style w:type="character" w:customStyle="1" w:styleId="Heading3Char">
    <w:name w:val="Heading 3 Char"/>
    <w:link w:val="Heading3"/>
    <w:uiPriority w:val="9"/>
    <w:rsid w:val="00B67B70"/>
    <w:rPr>
      <w:rFonts w:ascii="Arial" w:eastAsiaTheme="minorEastAsia" w:hAnsi="Arial" w:cs="Arial"/>
      <w:b/>
      <w:bCs/>
      <w:color w:val="273E14" w:themeColor="accent4" w:themeShade="80"/>
      <w:sz w:val="25"/>
      <w:szCs w:val="25"/>
      <w:lang w:val="en-AU"/>
    </w:rPr>
  </w:style>
  <w:style w:type="paragraph" w:styleId="TableofFigures">
    <w:name w:val="table of figures"/>
    <w:basedOn w:val="Normal"/>
    <w:next w:val="Normal"/>
    <w:uiPriority w:val="99"/>
    <w:semiHidden/>
    <w:rsid w:val="02153FCF"/>
    <w:pPr>
      <w:keepNext/>
      <w:spacing w:before="480" w:after="0"/>
    </w:pPr>
    <w:rPr>
      <w:rFonts w:eastAsiaTheme="majorEastAsia" w:cstheme="majorBidi"/>
      <w:b/>
      <w:bCs/>
      <w:color w:val="1F546B" w:themeColor="text2"/>
      <w:sz w:val="60"/>
      <w:szCs w:val="60"/>
      <w:lang w:val="en-US" w:eastAsia="ja-JP"/>
    </w:rPr>
  </w:style>
  <w:style w:type="paragraph" w:customStyle="1" w:styleId="HeadingTableofTables">
    <w:name w:val="Heading Table of Tables"/>
    <w:basedOn w:val="HeadingContents"/>
    <w:next w:val="Normal"/>
    <w:uiPriority w:val="4"/>
    <w:semiHidden/>
    <w:rsid w:val="00065F18"/>
    <w:pPr>
      <w:spacing w:after="60"/>
    </w:pPr>
  </w:style>
  <w:style w:type="paragraph" w:customStyle="1" w:styleId="HeadingTableofFigures">
    <w:name w:val="Heading Table of Figures"/>
    <w:next w:val="Normal"/>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19"/>
    <w:rsid w:val="00065F18"/>
    <w:rPr>
      <w:i/>
      <w:iCs/>
    </w:rPr>
  </w:style>
  <w:style w:type="paragraph" w:styleId="ListParagraph">
    <w:name w:val="List Paragraph"/>
    <w:aliases w:val="List Paragraph numbered,List Paragraph1,List Bullet indent,Body,Level 3,Rec para,List 1,Other List,FooterText,numbered,Paragraphe de liste1,Bulletr List Paragraph,列出段落,列出段落1,Listeafsnit1,Parágrafo da Lista1,List Paragraph2,Bullets,TOC sty"/>
    <w:basedOn w:val="List123"/>
    <w:link w:val="ListParagraphChar"/>
    <w:uiPriority w:val="34"/>
    <w:qFormat/>
    <w:rsid w:val="00C5028E"/>
    <w:pPr>
      <w:numPr>
        <w:numId w:val="0"/>
      </w:numPr>
    </w:pPr>
  </w:style>
  <w:style w:type="character" w:customStyle="1" w:styleId="Heading5Char">
    <w:name w:val="Heading 5 Char"/>
    <w:basedOn w:val="DefaultParagraphFont"/>
    <w:link w:val="Heading5"/>
    <w:uiPriority w:val="9"/>
    <w:semiHidden/>
    <w:rsid w:val="00065F18"/>
    <w:rPr>
      <w:b/>
      <w:bCs/>
      <w:sz w:val="22"/>
      <w:szCs w:val="22"/>
      <w:lang w:val="en-AU"/>
    </w:rPr>
  </w:style>
  <w:style w:type="character" w:styleId="SubtleReference">
    <w:name w:val="Subtle Reference"/>
    <w:basedOn w:val="DefaultParagraphFont"/>
    <w:uiPriority w:val="31"/>
    <w:rsid w:val="00065F18"/>
    <w:rPr>
      <w:rFonts w:ascii="Calibri" w:hAnsi="Calibri"/>
      <w:smallCaps/>
      <w:color w:val="A42F13" w:themeColor="accent2"/>
      <w:u w:val="single"/>
    </w:rPr>
  </w:style>
  <w:style w:type="character" w:styleId="BookTitle">
    <w:name w:val="Book Title"/>
    <w:basedOn w:val="DefaultParagraphFont"/>
    <w:uiPriority w:val="33"/>
    <w:rsid w:val="00065F18"/>
    <w:rPr>
      <w:rFonts w:ascii="Calibri" w:hAnsi="Calibri"/>
      <w:b/>
      <w:bCs/>
      <w:smallCaps/>
      <w:spacing w:val="5"/>
    </w:rPr>
  </w:style>
  <w:style w:type="paragraph" w:styleId="Index1">
    <w:name w:val="index 1"/>
    <w:basedOn w:val="Normal"/>
    <w:next w:val="Normal"/>
    <w:uiPriority w:val="99"/>
    <w:semiHidden/>
    <w:rsid w:val="02153FCF"/>
    <w:pPr>
      <w:ind w:left="240" w:hanging="240"/>
    </w:pPr>
  </w:style>
  <w:style w:type="paragraph" w:styleId="IndexHeading">
    <w:name w:val="index heading"/>
    <w:basedOn w:val="Normal"/>
    <w:next w:val="Index1"/>
    <w:uiPriority w:val="99"/>
    <w:semiHidden/>
    <w:rsid w:val="02153FCF"/>
    <w:rPr>
      <w:rFonts w:eastAsiaTheme="majorEastAsia" w:cstheme="majorBidi"/>
      <w:b/>
      <w:bCs/>
    </w:rPr>
  </w:style>
  <w:style w:type="character" w:styleId="EndnoteReference">
    <w:name w:val="endnote reference"/>
    <w:basedOn w:val="DefaultParagraphFont"/>
    <w:semiHidden/>
    <w:rsid w:val="00065F18"/>
    <w:rPr>
      <w:rFonts w:ascii="Calibri" w:hAnsi="Calibri"/>
      <w:vertAlign w:val="superscript"/>
    </w:rPr>
  </w:style>
  <w:style w:type="paragraph" w:styleId="TOAHeading">
    <w:name w:val="toa heading"/>
    <w:basedOn w:val="Normal"/>
    <w:next w:val="Normal"/>
    <w:uiPriority w:val="99"/>
    <w:semiHidden/>
    <w:rsid w:val="02153FCF"/>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paragraph" w:customStyle="1" w:styleId="Headingpage">
    <w:name w:val="Heading page"/>
    <w:basedOn w:val="Normal"/>
    <w:next w:val="Normal"/>
    <w:uiPriority w:val="1"/>
    <w:semiHidden/>
    <w:rsid w:val="00065F18"/>
    <w:pPr>
      <w:spacing w:before="400"/>
    </w:pPr>
    <w:rPr>
      <w:b/>
      <w:color w:val="1F546B" w:themeColor="text2"/>
      <w:sz w:val="48"/>
    </w:rPr>
  </w:style>
  <w:style w:type="paragraph" w:customStyle="1" w:styleId="Tablenormal0">
    <w:name w:val="Table normal"/>
    <w:basedOn w:val="Normal"/>
    <w:uiPriority w:val="1"/>
    <w:rsid w:val="00065F18"/>
    <w:pPr>
      <w:spacing w:before="40" w:after="40"/>
    </w:pPr>
  </w:style>
  <w:style w:type="character" w:customStyle="1" w:styleId="Heading6Char">
    <w:name w:val="Heading 6 Char"/>
    <w:basedOn w:val="DefaultParagraphFont"/>
    <w:link w:val="Heading6"/>
    <w:uiPriority w:val="9"/>
    <w:semiHidden/>
    <w:rsid w:val="00065F18"/>
    <w:rPr>
      <w:b/>
      <w:bCs/>
      <w:i/>
      <w:iCs/>
      <w:sz w:val="22"/>
      <w:szCs w:val="22"/>
      <w:lang w:val="en-AU"/>
    </w:rPr>
  </w:style>
  <w:style w:type="paragraph" w:customStyle="1" w:styleId="ListABClevel3">
    <w:name w:val="List A B C level 3"/>
    <w:basedOn w:val="Normal"/>
    <w:uiPriority w:val="1"/>
    <w:semiHidden/>
    <w:qFormat/>
    <w:rsid w:val="02153FCF"/>
    <w:pPr>
      <w:numPr>
        <w:ilvl w:val="2"/>
        <w:numId w:val="19"/>
      </w:numPr>
      <w:spacing w:before="80" w:after="80"/>
    </w:pPr>
  </w:style>
  <w:style w:type="paragraph" w:customStyle="1" w:styleId="List123level2">
    <w:name w:val="List 1 2 3 level 2"/>
    <w:basedOn w:val="Normal"/>
    <w:uiPriority w:val="1"/>
    <w:semiHidden/>
    <w:qFormat/>
    <w:rsid w:val="02153FCF"/>
    <w:pPr>
      <w:numPr>
        <w:ilvl w:val="1"/>
        <w:numId w:val="20"/>
      </w:numPr>
      <w:spacing w:before="80" w:after="80"/>
    </w:pPr>
  </w:style>
  <w:style w:type="paragraph" w:customStyle="1" w:styleId="List123level3">
    <w:name w:val="List 1 2 3 level 3"/>
    <w:basedOn w:val="Normal"/>
    <w:uiPriority w:val="1"/>
    <w:semiHidden/>
    <w:qFormat/>
    <w:rsid w:val="02153FCF"/>
    <w:pPr>
      <w:numPr>
        <w:ilvl w:val="2"/>
        <w:numId w:val="20"/>
      </w:numPr>
      <w:spacing w:before="80" w:after="80"/>
    </w:pPr>
  </w:style>
  <w:style w:type="paragraph" w:customStyle="1" w:styleId="Legislationsection">
    <w:name w:val="Legislation section"/>
    <w:basedOn w:val="Normal"/>
    <w:uiPriority w:val="1"/>
    <w:rsid w:val="02153FCF"/>
    <w:pPr>
      <w:keepNext/>
      <w:numPr>
        <w:numId w:val="21"/>
      </w:numPr>
      <w:tabs>
        <w:tab w:val="left" w:pos="567"/>
      </w:tabs>
      <w:spacing w:after="60"/>
    </w:pPr>
    <w:rPr>
      <w:b/>
      <w:bCs/>
    </w:rPr>
  </w:style>
  <w:style w:type="paragraph" w:customStyle="1" w:styleId="Legislationnumber">
    <w:name w:val="Legislation number"/>
    <w:basedOn w:val="Normal"/>
    <w:uiPriority w:val="1"/>
    <w:rsid w:val="02153FCF"/>
    <w:pPr>
      <w:numPr>
        <w:ilvl w:val="1"/>
        <w:numId w:val="21"/>
      </w:numPr>
      <w:tabs>
        <w:tab w:val="left" w:pos="567"/>
      </w:tabs>
      <w:spacing w:before="60" w:after="60"/>
    </w:pPr>
  </w:style>
  <w:style w:type="paragraph" w:customStyle="1" w:styleId="Legislationa">
    <w:name w:val="Legislation (a)"/>
    <w:basedOn w:val="Normal"/>
    <w:uiPriority w:val="1"/>
    <w:rsid w:val="02153FCF"/>
    <w:pPr>
      <w:numPr>
        <w:ilvl w:val="2"/>
        <w:numId w:val="21"/>
      </w:numPr>
      <w:spacing w:before="60" w:after="60"/>
    </w:pPr>
  </w:style>
  <w:style w:type="paragraph" w:customStyle="1" w:styleId="Legislationi">
    <w:name w:val="Legislation (i)"/>
    <w:basedOn w:val="Normal"/>
    <w:uiPriority w:val="1"/>
    <w:rsid w:val="02153FCF"/>
    <w:pPr>
      <w:numPr>
        <w:ilvl w:val="3"/>
        <w:numId w:val="21"/>
      </w:numPr>
      <w:spacing w:before="60" w:after="60"/>
    </w:pPr>
  </w:style>
  <w:style w:type="paragraph" w:customStyle="1" w:styleId="Numberedparaindentonly">
    <w:name w:val="Numbered para indent only"/>
    <w:basedOn w:val="Normal"/>
    <w:uiPriority w:val="1"/>
    <w:semiHidden/>
    <w:qFormat/>
    <w:rsid w:val="00065F18"/>
    <w:pPr>
      <w:ind w:left="567"/>
    </w:pPr>
  </w:style>
  <w:style w:type="paragraph" w:customStyle="1" w:styleId="Spacer">
    <w:name w:val="Spacer"/>
    <w:basedOn w:val="Normal"/>
    <w:uiPriority w:val="1"/>
    <w:rsid w:val="00065F18"/>
    <w:pPr>
      <w:spacing w:before="0" w:after="0"/>
    </w:pPr>
  </w:style>
  <w:style w:type="paragraph" w:customStyle="1" w:styleId="Page">
    <w:name w:val="Page"/>
    <w:basedOn w:val="Spacer"/>
    <w:uiPriority w:val="1"/>
    <w:semiHidden/>
    <w:qFormat/>
    <w:rsid w:val="00065F18"/>
    <w:pPr>
      <w:jc w:val="right"/>
    </w:pPr>
    <w:rPr>
      <w:color w:val="000000" w:themeColor="text1"/>
    </w:rPr>
  </w:style>
  <w:style w:type="paragraph" w:customStyle="1" w:styleId="Tablenormal12pt">
    <w:name w:val="Table normal 12pt"/>
    <w:basedOn w:val="Tablenormal0"/>
    <w:uiPriority w:val="1"/>
    <w:rsid w:val="00065F18"/>
    <w:rPr>
      <w:sz w:val="24"/>
    </w:rPr>
  </w:style>
  <w:style w:type="paragraph" w:customStyle="1" w:styleId="Tableheading12pt">
    <w:name w:val="Table heading 12pt"/>
    <w:basedOn w:val="Tableheading"/>
    <w:uiPriority w:val="1"/>
    <w:rsid w:val="00065F18"/>
    <w:rPr>
      <w:sz w:val="24"/>
    </w:rPr>
  </w:style>
  <w:style w:type="paragraph" w:customStyle="1" w:styleId="Documentationpageheading">
    <w:name w:val="Documentation page heading"/>
    <w:basedOn w:val="Normal"/>
    <w:uiPriority w:val="1"/>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uiPriority w:val="1"/>
    <w:semiHidden/>
    <w:qFormat/>
    <w:rsid w:val="00065F18"/>
    <w:rPr>
      <w:sz w:val="28"/>
    </w:rPr>
  </w:style>
  <w:style w:type="paragraph" w:customStyle="1" w:styleId="Documentationpagetable">
    <w:name w:val="Documentation page table"/>
    <w:basedOn w:val="Normal"/>
    <w:uiPriority w:val="1"/>
    <w:semiHidden/>
    <w:qFormat/>
    <w:rsid w:val="02153FCF"/>
    <w:pPr>
      <w:spacing w:before="44" w:after="24"/>
    </w:pPr>
    <w:rPr>
      <w:rFonts w:eastAsiaTheme="minorEastAsia" w:cstheme="minorBidi"/>
      <w:sz w:val="20"/>
      <w:szCs w:val="20"/>
    </w:rPr>
  </w:style>
  <w:style w:type="paragraph" w:customStyle="1" w:styleId="Documentationpagetableheading">
    <w:name w:val="Documentation page table heading"/>
    <w:basedOn w:val="Normal"/>
    <w:uiPriority w:val="1"/>
    <w:semiHidden/>
    <w:qFormat/>
    <w:rsid w:val="02153FCF"/>
    <w:pPr>
      <w:spacing w:before="40" w:after="40"/>
    </w:pPr>
    <w:rPr>
      <w:rFonts w:eastAsiaTheme="minorEastAsia" w:cstheme="minorBidi"/>
      <w:b/>
      <w:bCs/>
      <w:color w:val="FFFFFF" w:themeColor="background1"/>
      <w:sz w:val="20"/>
      <w:szCs w:val="20"/>
    </w:rPr>
  </w:style>
  <w:style w:type="paragraph" w:customStyle="1" w:styleId="Numberedpara2subheading">
    <w:name w:val="Numbered para (2) subheading"/>
    <w:basedOn w:val="Normal"/>
    <w:next w:val="Normal"/>
    <w:uiPriority w:val="1"/>
    <w:semiHidden/>
    <w:qFormat/>
    <w:rsid w:val="00ED4356"/>
    <w:pPr>
      <w:keepNext/>
    </w:pPr>
    <w:rPr>
      <w:b/>
      <w:i/>
    </w:rPr>
  </w:style>
  <w:style w:type="paragraph" w:customStyle="1" w:styleId="Numberedpara2level1">
    <w:name w:val="Numbered para (2) level 1"/>
    <w:basedOn w:val="Normal"/>
    <w:uiPriority w:val="1"/>
    <w:semiHidden/>
    <w:qFormat/>
    <w:rsid w:val="02153FCF"/>
    <w:pPr>
      <w:numPr>
        <w:numId w:val="22"/>
      </w:numPr>
    </w:pPr>
  </w:style>
  <w:style w:type="paragraph" w:customStyle="1" w:styleId="Numberedpara2level2a">
    <w:name w:val="Numbered para (2) level 2 (a)"/>
    <w:basedOn w:val="Normal"/>
    <w:uiPriority w:val="1"/>
    <w:semiHidden/>
    <w:qFormat/>
    <w:rsid w:val="02153FCF"/>
    <w:pPr>
      <w:numPr>
        <w:ilvl w:val="1"/>
        <w:numId w:val="22"/>
      </w:numPr>
    </w:pPr>
  </w:style>
  <w:style w:type="paragraph" w:customStyle="1" w:styleId="Numberedpara2level3i">
    <w:name w:val="Numbered para (2) level 3 (i)"/>
    <w:basedOn w:val="Normal"/>
    <w:uiPriority w:val="1"/>
    <w:semiHidden/>
    <w:qFormat/>
    <w:rsid w:val="02153FCF"/>
    <w:pPr>
      <w:numPr>
        <w:ilvl w:val="2"/>
        <w:numId w:val="22"/>
      </w:numPr>
    </w:pPr>
  </w:style>
  <w:style w:type="paragraph" w:customStyle="1" w:styleId="Title2">
    <w:name w:val="Title 2"/>
    <w:basedOn w:val="Title"/>
    <w:uiPriority w:val="1"/>
    <w:rsid w:val="00065F18"/>
    <w:rPr>
      <w:sz w:val="52"/>
    </w:rPr>
  </w:style>
  <w:style w:type="paragraph" w:customStyle="1" w:styleId="Numberedpara2heading">
    <w:name w:val="Numbered para (2) heading"/>
    <w:basedOn w:val="Normal"/>
    <w:uiPriority w:val="1"/>
    <w:semiHidden/>
    <w:qFormat/>
    <w:rsid w:val="00ED4356"/>
    <w:pPr>
      <w:keepNext/>
    </w:pPr>
    <w:rPr>
      <w:b/>
      <w:sz w:val="28"/>
    </w:rPr>
  </w:style>
  <w:style w:type="character" w:customStyle="1" w:styleId="HeaderChar">
    <w:name w:val="Header Char"/>
    <w:basedOn w:val="DefaultParagraphFont"/>
    <w:link w:val="Header"/>
    <w:uiPriority w:val="99"/>
    <w:rsid w:val="00310A84"/>
    <w:rPr>
      <w:noProof/>
      <w:color w:val="808080" w:themeColor="background1" w:themeShade="80"/>
      <w:sz w:val="22"/>
      <w:szCs w:val="22"/>
      <w:lang w:val="en-AU"/>
    </w:rPr>
  </w:style>
  <w:style w:type="character" w:customStyle="1" w:styleId="FooterChar">
    <w:name w:val="Footer Char"/>
    <w:basedOn w:val="DefaultParagraphFont"/>
    <w:link w:val="Footer"/>
    <w:uiPriority w:val="99"/>
    <w:rsid w:val="00AC5FB7"/>
    <w:rPr>
      <w:i/>
      <w:noProof/>
      <w:sz w:val="20"/>
      <w:szCs w:val="22"/>
      <w:lang w:val="en-AU"/>
    </w:rPr>
  </w:style>
  <w:style w:type="character" w:customStyle="1" w:styleId="Footersecurityclassification">
    <w:name w:val="Footer security classification"/>
    <w:basedOn w:val="DefaultParagraphFont"/>
    <w:uiPriority w:val="1"/>
    <w:rsid w:val="00065F18"/>
    <w:rPr>
      <w:b/>
      <w:i/>
      <w:caps/>
      <w:smallCaps w:val="0"/>
      <w:sz w:val="22"/>
    </w:rPr>
  </w:style>
  <w:style w:type="paragraph" w:customStyle="1" w:styleId="Numberedpara1level211">
    <w:name w:val="Numbered para (1) level 2 (1.1)"/>
    <w:basedOn w:val="Normal"/>
    <w:uiPriority w:val="1"/>
    <w:semiHidden/>
    <w:rsid w:val="02153FCF"/>
    <w:pPr>
      <w:numPr>
        <w:ilvl w:val="1"/>
        <w:numId w:val="23"/>
      </w:numPr>
    </w:pPr>
  </w:style>
  <w:style w:type="paragraph" w:customStyle="1" w:styleId="Numberedpara11headingwithnumber">
    <w:name w:val="Numbered para (1) 1 (heading with number)"/>
    <w:basedOn w:val="Normal"/>
    <w:uiPriority w:val="1"/>
    <w:semiHidden/>
    <w:qFormat/>
    <w:rsid w:val="02153FCF"/>
    <w:pPr>
      <w:keepNext/>
      <w:numPr>
        <w:numId w:val="23"/>
      </w:numPr>
    </w:pPr>
    <w:rPr>
      <w:b/>
      <w:bCs/>
      <w:sz w:val="28"/>
      <w:szCs w:val="28"/>
    </w:rPr>
  </w:style>
  <w:style w:type="paragraph" w:customStyle="1" w:styleId="Crossreference">
    <w:name w:val="Cross reference"/>
    <w:basedOn w:val="Normal"/>
    <w:uiPriority w:val="1"/>
    <w:semiHidden/>
    <w:qFormat/>
    <w:rsid w:val="00065F18"/>
    <w:rPr>
      <w:i/>
      <w:color w:val="1F546B" w:themeColor="text2"/>
      <w:u w:val="single"/>
    </w:rPr>
  </w:style>
  <w:style w:type="paragraph" w:customStyle="1" w:styleId="Numberedpara3heading">
    <w:name w:val="Numbered para (3) heading"/>
    <w:basedOn w:val="Normal"/>
    <w:uiPriority w:val="1"/>
    <w:semiHidden/>
    <w:qFormat/>
    <w:rsid w:val="004F2E8A"/>
    <w:pPr>
      <w:keepNext/>
      <w:spacing w:before="200"/>
    </w:pPr>
    <w:rPr>
      <w:b/>
    </w:rPr>
  </w:style>
  <w:style w:type="paragraph" w:customStyle="1" w:styleId="Numberedpara3subheading">
    <w:name w:val="Numbered para (3) subheading"/>
    <w:basedOn w:val="Normal"/>
    <w:uiPriority w:val="1"/>
    <w:semiHidden/>
    <w:qFormat/>
    <w:rsid w:val="00ED4356"/>
    <w:pPr>
      <w:keepNext/>
    </w:pPr>
    <w:rPr>
      <w:b/>
      <w:i/>
    </w:rPr>
  </w:style>
  <w:style w:type="paragraph" w:customStyle="1" w:styleId="Numberedpara3level1">
    <w:name w:val="Numbered para (3) level 1"/>
    <w:basedOn w:val="Normal"/>
    <w:uiPriority w:val="1"/>
    <w:semiHidden/>
    <w:qFormat/>
    <w:rsid w:val="02153FCF"/>
    <w:pPr>
      <w:numPr>
        <w:numId w:val="24"/>
      </w:numPr>
    </w:pPr>
  </w:style>
  <w:style w:type="paragraph" w:customStyle="1" w:styleId="Numberedpara3level211">
    <w:name w:val="Numbered para (3) level 2 (1.1)"/>
    <w:basedOn w:val="Normal"/>
    <w:uiPriority w:val="1"/>
    <w:semiHidden/>
    <w:qFormat/>
    <w:rsid w:val="02153FCF"/>
    <w:pPr>
      <w:numPr>
        <w:ilvl w:val="1"/>
        <w:numId w:val="24"/>
      </w:numPr>
    </w:pPr>
  </w:style>
  <w:style w:type="paragraph" w:customStyle="1" w:styleId="Numberedpara3level3111">
    <w:name w:val="Numbered para (3) level 3 (1.1.1)"/>
    <w:basedOn w:val="Normal"/>
    <w:uiPriority w:val="1"/>
    <w:semiHidden/>
    <w:qFormat/>
    <w:rsid w:val="02153FCF"/>
    <w:pPr>
      <w:numPr>
        <w:ilvl w:val="2"/>
        <w:numId w:val="24"/>
      </w:numPr>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rsid w:val="00C90217"/>
    <w:rPr>
      <w:i/>
      <w:color w:val="1F546B" w:themeColor="text2"/>
      <w:u w:val="single"/>
    </w:rPr>
  </w:style>
  <w:style w:type="character" w:customStyle="1" w:styleId="ListParagraphChar">
    <w:name w:val="List Paragraph Char"/>
    <w:aliases w:val="List Paragraph numbered Char,List Paragraph1 Char,List Bullet indent Char,Body Char,Level 3 Char,Rec para Char,List 1 Char,Other List Char,FooterText Char,numbered Char,Paragraphe de liste1 Char,Bulletr List Paragraph Char,列出段落 Char"/>
    <w:basedOn w:val="DefaultParagraphFont"/>
    <w:link w:val="ListParagraph"/>
    <w:uiPriority w:val="34"/>
    <w:rsid w:val="006F21EB"/>
    <w:rPr>
      <w:noProof/>
      <w:sz w:val="22"/>
      <w:szCs w:val="22"/>
      <w:lang w:val="en-AU"/>
    </w:rPr>
  </w:style>
  <w:style w:type="character" w:customStyle="1" w:styleId="normaltextrun">
    <w:name w:val="normaltextrun"/>
    <w:basedOn w:val="DefaultParagraphFont"/>
    <w:rsid w:val="001F75DC"/>
  </w:style>
  <w:style w:type="paragraph" w:customStyle="1" w:styleId="paragraph">
    <w:name w:val="paragraph"/>
    <w:basedOn w:val="Normal"/>
    <w:uiPriority w:val="1"/>
    <w:rsid w:val="02153FCF"/>
    <w:pPr>
      <w:spacing w:beforeAutospacing="1"/>
    </w:pPr>
    <w:rPr>
      <w:rFonts w:ascii="Times New Roman" w:eastAsia="Times New Roman" w:hAnsi="Times New Roman"/>
      <w:lang w:eastAsia="en-NZ"/>
    </w:rPr>
  </w:style>
  <w:style w:type="table" w:styleId="GridTable1Light-Accent4">
    <w:name w:val="Grid Table 1 Light Accent 4"/>
    <w:basedOn w:val="TableNormal"/>
    <w:uiPriority w:val="46"/>
    <w:rsid w:val="001F75DC"/>
    <w:pPr>
      <w:spacing w:after="0"/>
    </w:pPr>
    <w:rPr>
      <w:rFonts w:eastAsia="Times New Roman"/>
      <w:lang w:eastAsia="en-NZ"/>
    </w:rPr>
    <w:tblPr>
      <w:tblStyleRowBandSize w:val="1"/>
      <w:tblStyleColBandSize w:val="1"/>
      <w:tblBorders>
        <w:top w:val="single" w:sz="4" w:space="0" w:color="B6DD97" w:themeColor="accent4" w:themeTint="66"/>
        <w:left w:val="single" w:sz="4" w:space="0" w:color="B6DD97" w:themeColor="accent4" w:themeTint="66"/>
        <w:bottom w:val="single" w:sz="4" w:space="0" w:color="B6DD97" w:themeColor="accent4" w:themeTint="66"/>
        <w:right w:val="single" w:sz="4" w:space="0" w:color="B6DD97" w:themeColor="accent4" w:themeTint="66"/>
        <w:insideH w:val="single" w:sz="4" w:space="0" w:color="B6DD97" w:themeColor="accent4" w:themeTint="66"/>
        <w:insideV w:val="single" w:sz="4" w:space="0" w:color="B6DD97" w:themeColor="accent4" w:themeTint="66"/>
      </w:tblBorders>
    </w:tblPr>
    <w:tblStylePr w:type="firstRow">
      <w:rPr>
        <w:b/>
        <w:bCs/>
      </w:rPr>
      <w:tblPr/>
      <w:tcPr>
        <w:tcBorders>
          <w:bottom w:val="single" w:sz="12" w:space="0" w:color="92CC63" w:themeColor="accent4" w:themeTint="99"/>
        </w:tcBorders>
      </w:tcPr>
    </w:tblStylePr>
    <w:tblStylePr w:type="lastRow">
      <w:rPr>
        <w:b/>
        <w:bCs/>
      </w:rPr>
      <w:tblPr/>
      <w:tcPr>
        <w:tcBorders>
          <w:top w:val="double" w:sz="2" w:space="0" w:color="92CC63" w:themeColor="accent4" w:themeTint="99"/>
        </w:tcBorders>
      </w:tcPr>
    </w:tblStylePr>
    <w:tblStylePr w:type="firstCol">
      <w:rPr>
        <w:b/>
        <w:bCs/>
      </w:rPr>
    </w:tblStylePr>
    <w:tblStylePr w:type="lastCol">
      <w:rPr>
        <w:b/>
        <w:bCs/>
      </w:rPr>
    </w:tblStylePr>
  </w:style>
  <w:style w:type="paragraph" w:customStyle="1" w:styleId="Numberedpara1">
    <w:name w:val="Numbered para 1"/>
    <w:basedOn w:val="Normal"/>
    <w:uiPriority w:val="1"/>
    <w:semiHidden/>
    <w:rsid w:val="00C8105F"/>
    <w:rPr>
      <w:b/>
    </w:rPr>
  </w:style>
  <w:style w:type="paragraph" w:customStyle="1" w:styleId="Numberedpara2">
    <w:name w:val="Numbered para 2"/>
    <w:basedOn w:val="Normal"/>
    <w:uiPriority w:val="1"/>
    <w:semiHidden/>
    <w:rsid w:val="00C8105F"/>
  </w:style>
  <w:style w:type="paragraph" w:customStyle="1" w:styleId="Numberedpara3a">
    <w:name w:val="Numbered para 3 (a)"/>
    <w:basedOn w:val="Normal"/>
    <w:uiPriority w:val="1"/>
    <w:semiHidden/>
    <w:rsid w:val="00C8105F"/>
  </w:style>
  <w:style w:type="paragraph" w:customStyle="1" w:styleId="Numberedpara4i">
    <w:name w:val="Numbered para 4 (i)"/>
    <w:basedOn w:val="Normal"/>
    <w:uiPriority w:val="1"/>
    <w:semiHidden/>
    <w:rsid w:val="00C8105F"/>
  </w:style>
  <w:style w:type="table" w:customStyle="1" w:styleId="TableDIA">
    <w:name w:val="Table DIA"/>
    <w:basedOn w:val="TableNormal"/>
    <w:rsid w:val="00C8105F"/>
    <w:rPr>
      <w:rFonts w:ascii="Arial" w:eastAsia="Times New Roman" w:hAnsi="Arial"/>
      <w:lang w:eastAsia="en-NZ"/>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Numberedparaheading">
    <w:name w:val="Numbered para heading"/>
    <w:basedOn w:val="Normal"/>
    <w:uiPriority w:val="1"/>
    <w:semiHidden/>
    <w:rsid w:val="00F94D05"/>
    <w:pPr>
      <w:spacing w:after="200"/>
    </w:pPr>
    <w:rPr>
      <w:b/>
      <w:sz w:val="28"/>
    </w:rPr>
  </w:style>
  <w:style w:type="paragraph" w:customStyle="1" w:styleId="NumbersLevel1">
    <w:name w:val="Numbers Level 1"/>
    <w:basedOn w:val="Normal"/>
    <w:uiPriority w:val="1"/>
    <w:semiHidden/>
    <w:rsid w:val="00F94D05"/>
    <w:pPr>
      <w:tabs>
        <w:tab w:val="num" w:pos="709"/>
      </w:tabs>
      <w:spacing w:before="0" w:after="200" w:line="280" w:lineRule="atLeast"/>
      <w:ind w:left="709" w:hanging="709"/>
    </w:pPr>
    <w:rPr>
      <w:rFonts w:ascii="Arial" w:eastAsia="Times New Roman" w:hAnsi="Arial"/>
    </w:rPr>
  </w:style>
  <w:style w:type="paragraph" w:customStyle="1" w:styleId="NumbersLevel2">
    <w:name w:val="Numbers Level 2"/>
    <w:basedOn w:val="Normal"/>
    <w:uiPriority w:val="1"/>
    <w:semiHidden/>
    <w:rsid w:val="00F94D05"/>
    <w:pPr>
      <w:tabs>
        <w:tab w:val="num" w:pos="709"/>
      </w:tabs>
      <w:spacing w:before="0" w:after="200" w:line="280" w:lineRule="atLeast"/>
      <w:ind w:left="709" w:hanging="709"/>
    </w:pPr>
    <w:rPr>
      <w:rFonts w:ascii="Arial" w:eastAsia="Times New Roman" w:hAnsi="Arial"/>
    </w:rPr>
  </w:style>
  <w:style w:type="paragraph" w:customStyle="1" w:styleId="NumbersLevel3">
    <w:name w:val="Numbers Level 3"/>
    <w:basedOn w:val="Normal"/>
    <w:uiPriority w:val="1"/>
    <w:semiHidden/>
    <w:rsid w:val="00F94D05"/>
    <w:pPr>
      <w:tabs>
        <w:tab w:val="num" w:pos="1276"/>
      </w:tabs>
      <w:spacing w:before="0" w:after="200" w:line="280" w:lineRule="atLeast"/>
      <w:ind w:left="1276" w:hanging="567"/>
    </w:pPr>
    <w:rPr>
      <w:rFonts w:ascii="Arial" w:eastAsia="Times New Roman" w:hAnsi="Arial"/>
    </w:rPr>
  </w:style>
  <w:style w:type="paragraph" w:customStyle="1" w:styleId="NumbersLevel4">
    <w:name w:val="Numbers Level 4"/>
    <w:basedOn w:val="Normal"/>
    <w:uiPriority w:val="1"/>
    <w:semiHidden/>
    <w:rsid w:val="00F94D05"/>
    <w:pPr>
      <w:tabs>
        <w:tab w:val="num" w:pos="1843"/>
      </w:tabs>
      <w:spacing w:before="0" w:after="200" w:line="280" w:lineRule="atLeast"/>
      <w:ind w:left="1843" w:hanging="567"/>
    </w:pPr>
    <w:rPr>
      <w:rFonts w:ascii="Arial" w:eastAsia="Times New Roman" w:hAnsi="Arial"/>
    </w:rPr>
  </w:style>
  <w:style w:type="paragraph" w:customStyle="1" w:styleId="ListAlpha">
    <w:name w:val="List Alpha"/>
    <w:basedOn w:val="Normal"/>
    <w:uiPriority w:val="1"/>
    <w:semiHidden/>
    <w:rsid w:val="00F94D05"/>
    <w:pPr>
      <w:tabs>
        <w:tab w:val="num" w:pos="567"/>
      </w:tabs>
      <w:spacing w:before="0" w:after="200" w:line="280" w:lineRule="atLeast"/>
      <w:ind w:left="567" w:hanging="567"/>
    </w:pPr>
    <w:rPr>
      <w:rFonts w:ascii="Arial" w:eastAsia="Times New Roman" w:hAnsi="Arial"/>
    </w:rPr>
  </w:style>
  <w:style w:type="paragraph" w:customStyle="1" w:styleId="Tableheading12pt0">
    <w:name w:val="Table heading 12 pt"/>
    <w:basedOn w:val="Tableheading"/>
    <w:uiPriority w:val="1"/>
    <w:rsid w:val="02153FCF"/>
    <w:pPr>
      <w:keepNext w:val="0"/>
    </w:pPr>
    <w:rPr>
      <w:rFonts w:eastAsiaTheme="minorEastAsia" w:cstheme="minorBidi"/>
      <w:bCs/>
      <w:sz w:val="24"/>
      <w:szCs w:val="24"/>
    </w:rPr>
  </w:style>
  <w:style w:type="character" w:customStyle="1" w:styleId="TableheadingChar">
    <w:name w:val="Table heading Char"/>
    <w:basedOn w:val="DefaultParagraphFont"/>
    <w:link w:val="Tableheading"/>
    <w:uiPriority w:val="1"/>
    <w:rsid w:val="006F21EB"/>
    <w:rPr>
      <w:b/>
      <w:color w:val="FFFFFF" w:themeColor="background1"/>
      <w:sz w:val="22"/>
    </w:rPr>
  </w:style>
  <w:style w:type="character" w:styleId="PlaceholderText">
    <w:name w:val="Placeholder Text"/>
    <w:basedOn w:val="DefaultParagraphFont"/>
    <w:uiPriority w:val="99"/>
    <w:semiHidden/>
    <w:rsid w:val="00C8105F"/>
    <w:rPr>
      <w:color w:val="A42F13" w:themeColor="accent2"/>
    </w:rPr>
  </w:style>
  <w:style w:type="paragraph" w:customStyle="1" w:styleId="Numberedpara1heading">
    <w:name w:val="Numbered para 1 (heading)"/>
    <w:basedOn w:val="Normal"/>
    <w:uiPriority w:val="1"/>
    <w:semiHidden/>
    <w:rsid w:val="00C8105F"/>
    <w:rPr>
      <w:b/>
    </w:rPr>
  </w:style>
  <w:style w:type="paragraph" w:customStyle="1" w:styleId="Numberedparasubheading">
    <w:name w:val="Numbered para subheading"/>
    <w:basedOn w:val="Normal"/>
    <w:next w:val="Numberedpara2"/>
    <w:uiPriority w:val="1"/>
    <w:semiHidden/>
    <w:rsid w:val="00C8105F"/>
    <w:rPr>
      <w:b/>
      <w:i/>
    </w:rPr>
  </w:style>
  <w:style w:type="paragraph" w:customStyle="1" w:styleId="GPBGTTH2">
    <w:name w:val="GPB GTT H2"/>
    <w:basedOn w:val="Normal"/>
    <w:link w:val="GPBGTTH2Char"/>
    <w:uiPriority w:val="1"/>
    <w:rsid w:val="02153FCF"/>
    <w:rPr>
      <w:rFonts w:ascii="Arial" w:eastAsia="Cambria" w:hAnsi="Arial"/>
      <w:b/>
      <w:bCs/>
      <w:color w:val="00669A"/>
      <w:lang w:val="en-GB"/>
    </w:rPr>
  </w:style>
  <w:style w:type="character" w:customStyle="1" w:styleId="GPBGTTH2Char">
    <w:name w:val="GPB GTT H2 Char"/>
    <w:link w:val="GPBGTTH2"/>
    <w:uiPriority w:val="1"/>
    <w:rsid w:val="006F21EB"/>
    <w:rPr>
      <w:rFonts w:ascii="Arial" w:eastAsia="Cambria" w:hAnsi="Arial"/>
      <w:b/>
      <w:bCs/>
      <w:noProof/>
      <w:color w:val="00669A"/>
      <w:sz w:val="22"/>
      <w:szCs w:val="22"/>
      <w:lang w:val="en-GB"/>
    </w:rPr>
  </w:style>
  <w:style w:type="paragraph" w:customStyle="1" w:styleId="Tick">
    <w:name w:val="Tick"/>
    <w:basedOn w:val="Normal"/>
    <w:uiPriority w:val="1"/>
    <w:semiHidden/>
    <w:qFormat/>
    <w:rsid w:val="00C8105F"/>
    <w:pPr>
      <w:spacing w:before="44" w:after="24"/>
      <w:jc w:val="center"/>
    </w:pPr>
    <w:rPr>
      <w:rFonts w:ascii="Wingdings" w:hAnsi="Wingdings" w:cstheme="minorBidi"/>
      <w:sz w:val="28"/>
    </w:rPr>
  </w:style>
  <w:style w:type="paragraph" w:customStyle="1" w:styleId="Tableheading2">
    <w:name w:val="Table heading 2"/>
    <w:basedOn w:val="Normal"/>
    <w:uiPriority w:val="1"/>
    <w:rsid w:val="02153FCF"/>
    <w:pPr>
      <w:spacing w:before="44" w:after="24"/>
    </w:pPr>
    <w:rPr>
      <w:rFonts w:eastAsiaTheme="minorEastAsia" w:cstheme="minorBidi"/>
      <w:b/>
      <w:bCs/>
    </w:rPr>
  </w:style>
  <w:style w:type="paragraph" w:styleId="CommentText">
    <w:name w:val="annotation text"/>
    <w:basedOn w:val="Normal"/>
    <w:link w:val="CommentTextChar"/>
    <w:uiPriority w:val="99"/>
    <w:rsid w:val="00C8105F"/>
    <w:rPr>
      <w:sz w:val="20"/>
      <w:szCs w:val="20"/>
    </w:rPr>
  </w:style>
  <w:style w:type="character" w:customStyle="1" w:styleId="CommentTextChar">
    <w:name w:val="Comment Text Char"/>
    <w:basedOn w:val="DefaultParagraphFont"/>
    <w:link w:val="CommentText"/>
    <w:uiPriority w:val="99"/>
    <w:rsid w:val="006F21EB"/>
    <w:rPr>
      <w:sz w:val="20"/>
      <w:szCs w:val="20"/>
    </w:rPr>
  </w:style>
  <w:style w:type="paragraph" w:styleId="CommentSubject">
    <w:name w:val="annotation subject"/>
    <w:basedOn w:val="CommentText"/>
    <w:next w:val="CommentText"/>
    <w:link w:val="CommentSubjectChar"/>
    <w:uiPriority w:val="99"/>
    <w:semiHidden/>
    <w:unhideWhenUsed/>
    <w:rsid w:val="00C8105F"/>
    <w:rPr>
      <w:b/>
      <w:bCs/>
    </w:rPr>
  </w:style>
  <w:style w:type="character" w:customStyle="1" w:styleId="CommentSubjectChar">
    <w:name w:val="Comment Subject Char"/>
    <w:basedOn w:val="CommentTextChar"/>
    <w:link w:val="CommentSubject"/>
    <w:uiPriority w:val="99"/>
    <w:semiHidden/>
    <w:rsid w:val="00C8105F"/>
    <w:rPr>
      <w:b/>
      <w:bCs/>
      <w:sz w:val="20"/>
      <w:szCs w:val="20"/>
    </w:rPr>
  </w:style>
  <w:style w:type="paragraph" w:styleId="Revision">
    <w:name w:val="Revision"/>
    <w:hidden/>
    <w:uiPriority w:val="99"/>
    <w:semiHidden/>
    <w:rsid w:val="00C8105F"/>
    <w:pPr>
      <w:spacing w:before="0" w:after="0"/>
    </w:pPr>
  </w:style>
  <w:style w:type="paragraph" w:customStyle="1" w:styleId="msonormal0">
    <w:name w:val="msonormal"/>
    <w:basedOn w:val="Normal"/>
    <w:uiPriority w:val="1"/>
    <w:rsid w:val="02153FCF"/>
    <w:pPr>
      <w:spacing w:beforeAutospacing="1"/>
    </w:pPr>
    <w:rPr>
      <w:rFonts w:ascii="Times New Roman" w:eastAsia="Times New Roman" w:hAnsi="Times New Roman"/>
      <w:lang w:eastAsia="en-NZ"/>
    </w:rPr>
  </w:style>
  <w:style w:type="character" w:customStyle="1" w:styleId="textrun">
    <w:name w:val="textrun"/>
    <w:basedOn w:val="DefaultParagraphFont"/>
    <w:rsid w:val="00C8105F"/>
  </w:style>
  <w:style w:type="character" w:customStyle="1" w:styleId="tabrun">
    <w:name w:val="tabrun"/>
    <w:basedOn w:val="DefaultParagraphFont"/>
    <w:rsid w:val="00C8105F"/>
  </w:style>
  <w:style w:type="character" w:customStyle="1" w:styleId="tabchar">
    <w:name w:val="tabchar"/>
    <w:basedOn w:val="DefaultParagraphFont"/>
    <w:rsid w:val="00C8105F"/>
  </w:style>
  <w:style w:type="character" w:customStyle="1" w:styleId="tableaderchars">
    <w:name w:val="tableaderchars"/>
    <w:basedOn w:val="DefaultParagraphFont"/>
    <w:rsid w:val="00C8105F"/>
  </w:style>
  <w:style w:type="character" w:customStyle="1" w:styleId="superscript">
    <w:name w:val="superscript"/>
    <w:basedOn w:val="DefaultParagraphFont"/>
    <w:rsid w:val="00C8105F"/>
  </w:style>
  <w:style w:type="character" w:customStyle="1" w:styleId="scxw79223584">
    <w:name w:val="scxw79223584"/>
    <w:basedOn w:val="DefaultParagraphFont"/>
    <w:rsid w:val="00C8105F"/>
  </w:style>
  <w:style w:type="character" w:customStyle="1" w:styleId="FootnoteTextChar">
    <w:name w:val="Footnote Text Char"/>
    <w:basedOn w:val="DefaultParagraphFont"/>
    <w:link w:val="FootnoteText"/>
    <w:uiPriority w:val="99"/>
    <w:rsid w:val="00656C2F"/>
    <w:rPr>
      <w:noProof/>
      <w:sz w:val="19"/>
      <w:szCs w:val="19"/>
      <w:lang w:val="en-AU"/>
    </w:rPr>
  </w:style>
  <w:style w:type="character" w:customStyle="1" w:styleId="FootnoteTextChar1">
    <w:name w:val="Footnote Text Char1"/>
    <w:basedOn w:val="DefaultParagraphFont"/>
    <w:uiPriority w:val="99"/>
    <w:semiHidden/>
    <w:rsid w:val="00C8105F"/>
    <w:rPr>
      <w:sz w:val="20"/>
      <w:szCs w:val="20"/>
    </w:rPr>
  </w:style>
  <w:style w:type="character" w:customStyle="1" w:styleId="Heading7Char">
    <w:name w:val="Heading 7 Char"/>
    <w:basedOn w:val="DefaultParagraphFont"/>
    <w:link w:val="Heading7"/>
    <w:uiPriority w:val="9"/>
    <w:semiHidden/>
    <w:rsid w:val="00C8105F"/>
    <w:rPr>
      <w:sz w:val="22"/>
      <w:szCs w:val="22"/>
      <w:lang w:val="en-AU"/>
    </w:rPr>
  </w:style>
  <w:style w:type="character" w:customStyle="1" w:styleId="Heading8Char">
    <w:name w:val="Heading 8 Char"/>
    <w:basedOn w:val="DefaultParagraphFont"/>
    <w:link w:val="Heading8"/>
    <w:uiPriority w:val="9"/>
    <w:semiHidden/>
    <w:rsid w:val="00C8105F"/>
    <w:rPr>
      <w:i/>
      <w:iCs/>
      <w:sz w:val="22"/>
      <w:szCs w:val="22"/>
      <w:lang w:val="en-AU"/>
    </w:rPr>
  </w:style>
  <w:style w:type="character" w:customStyle="1" w:styleId="Heading9Char">
    <w:name w:val="Heading 9 Char"/>
    <w:basedOn w:val="DefaultParagraphFont"/>
    <w:link w:val="Heading9"/>
    <w:uiPriority w:val="9"/>
    <w:semiHidden/>
    <w:rsid w:val="00C8105F"/>
    <w:rPr>
      <w:rFonts w:eastAsiaTheme="minorEastAsia" w:cs="Arial"/>
      <w:sz w:val="22"/>
      <w:szCs w:val="22"/>
      <w:lang w:val="en-AU"/>
    </w:rPr>
  </w:style>
  <w:style w:type="character" w:customStyle="1" w:styleId="ClosingChar">
    <w:name w:val="Closing Char"/>
    <w:basedOn w:val="DefaultParagraphFont"/>
    <w:link w:val="Closing"/>
    <w:uiPriority w:val="99"/>
    <w:semiHidden/>
    <w:rsid w:val="00C8105F"/>
  </w:style>
  <w:style w:type="character" w:customStyle="1" w:styleId="DateChar">
    <w:name w:val="Date Char"/>
    <w:basedOn w:val="DefaultParagraphFont"/>
    <w:link w:val="Date"/>
    <w:uiPriority w:val="99"/>
    <w:semiHidden/>
    <w:rsid w:val="00C8105F"/>
  </w:style>
  <w:style w:type="character" w:customStyle="1" w:styleId="EmailSignatureChar">
    <w:name w:val="Email Signature Char"/>
    <w:basedOn w:val="DefaultParagraphFont"/>
    <w:link w:val="EmailSignature"/>
    <w:uiPriority w:val="99"/>
    <w:semiHidden/>
    <w:rsid w:val="00C8105F"/>
  </w:style>
  <w:style w:type="character" w:customStyle="1" w:styleId="HTMLAddressChar">
    <w:name w:val="HTML Address Char"/>
    <w:basedOn w:val="DefaultParagraphFont"/>
    <w:link w:val="HTMLAddress"/>
    <w:uiPriority w:val="99"/>
    <w:semiHidden/>
    <w:rsid w:val="00C8105F"/>
    <w:rPr>
      <w:i/>
      <w:iCs/>
    </w:rPr>
  </w:style>
  <w:style w:type="character" w:customStyle="1" w:styleId="HTMLPreformattedChar">
    <w:name w:val="HTML Preformatted Char"/>
    <w:basedOn w:val="DefaultParagraphFont"/>
    <w:link w:val="HTMLPreformatted"/>
    <w:uiPriority w:val="99"/>
    <w:semiHidden/>
    <w:rsid w:val="00C8105F"/>
    <w:rPr>
      <w:rFonts w:ascii="Courier New" w:hAnsi="Courier New" w:cs="Courier New"/>
      <w:sz w:val="20"/>
      <w:szCs w:val="20"/>
    </w:rPr>
  </w:style>
  <w:style w:type="character" w:customStyle="1" w:styleId="MessageHeaderChar">
    <w:name w:val="Message Header Char"/>
    <w:basedOn w:val="DefaultParagraphFont"/>
    <w:link w:val="MessageHeader"/>
    <w:uiPriority w:val="99"/>
    <w:semiHidden/>
    <w:rsid w:val="00C8105F"/>
    <w:rPr>
      <w:rFonts w:eastAsiaTheme="minorEastAsia" w:cs="Arial"/>
      <w:noProof/>
      <w:sz w:val="22"/>
      <w:szCs w:val="22"/>
      <w:lang w:val="en-AU"/>
    </w:rPr>
  </w:style>
  <w:style w:type="character" w:customStyle="1" w:styleId="NoteHeadingChar">
    <w:name w:val="Note Heading Char"/>
    <w:basedOn w:val="DefaultParagraphFont"/>
    <w:link w:val="NoteHeading"/>
    <w:uiPriority w:val="99"/>
    <w:semiHidden/>
    <w:rsid w:val="00C8105F"/>
  </w:style>
  <w:style w:type="character" w:customStyle="1" w:styleId="PlainTextChar">
    <w:name w:val="Plain Text Char"/>
    <w:basedOn w:val="DefaultParagraphFont"/>
    <w:link w:val="PlainText"/>
    <w:uiPriority w:val="99"/>
    <w:semiHidden/>
    <w:rsid w:val="00C8105F"/>
    <w:rPr>
      <w:rFonts w:ascii="Courier New" w:hAnsi="Courier New" w:cs="Courier New"/>
      <w:sz w:val="20"/>
      <w:szCs w:val="20"/>
    </w:rPr>
  </w:style>
  <w:style w:type="character" w:customStyle="1" w:styleId="SalutationChar">
    <w:name w:val="Salutation Char"/>
    <w:basedOn w:val="DefaultParagraphFont"/>
    <w:link w:val="Salutation"/>
    <w:uiPriority w:val="99"/>
    <w:semiHidden/>
    <w:rsid w:val="00C8105F"/>
  </w:style>
  <w:style w:type="character" w:customStyle="1" w:styleId="SignatureChar">
    <w:name w:val="Signature Char"/>
    <w:basedOn w:val="DefaultParagraphFont"/>
    <w:link w:val="Signature"/>
    <w:uiPriority w:val="99"/>
    <w:semiHidden/>
    <w:rsid w:val="00C8105F"/>
  </w:style>
  <w:style w:type="character" w:customStyle="1" w:styleId="SubtitleChar">
    <w:name w:val="Subtitle Char"/>
    <w:basedOn w:val="DefaultParagraphFont"/>
    <w:link w:val="Subtitle"/>
    <w:uiPriority w:val="11"/>
    <w:rsid w:val="006F21EB"/>
    <w:rPr>
      <w:b/>
      <w:bCs/>
      <w:noProof/>
      <w:color w:val="7BC7CE" w:themeColor="accent1"/>
      <w:sz w:val="36"/>
      <w:szCs w:val="36"/>
      <w:lang w:val="en-AU"/>
    </w:rPr>
  </w:style>
  <w:style w:type="character" w:customStyle="1" w:styleId="TitleChar">
    <w:name w:val="Title Char"/>
    <w:basedOn w:val="DefaultParagraphFont"/>
    <w:link w:val="Title"/>
    <w:uiPriority w:val="10"/>
    <w:rsid w:val="00016F9A"/>
    <w:rPr>
      <w:b/>
      <w:bCs/>
      <w:noProof/>
      <w:color w:val="1F546B" w:themeColor="text2"/>
      <w:sz w:val="40"/>
      <w:szCs w:val="40"/>
      <w:lang w:val="en-AU"/>
    </w:rPr>
  </w:style>
  <w:style w:type="character" w:styleId="UnresolvedMention">
    <w:name w:val="Unresolved Mention"/>
    <w:basedOn w:val="DefaultParagraphFont"/>
    <w:uiPriority w:val="99"/>
    <w:semiHidden/>
    <w:rsid w:val="00C8105F"/>
    <w:rPr>
      <w:color w:val="808080"/>
      <w:shd w:val="clear" w:color="auto" w:fill="E6E6E6"/>
    </w:rPr>
  </w:style>
  <w:style w:type="character" w:customStyle="1" w:styleId="fontstyle01">
    <w:name w:val="fontstyle01"/>
    <w:basedOn w:val="DefaultParagraphFont"/>
    <w:rsid w:val="00C8105F"/>
    <w:rPr>
      <w:rFonts w:ascii="Arial-BoldMT" w:hAnsi="Arial-BoldMT" w:hint="default"/>
      <w:b/>
      <w:bCs/>
      <w:i w:val="0"/>
      <w:iCs w:val="0"/>
      <w:color w:val="000000"/>
      <w:sz w:val="20"/>
      <w:szCs w:val="20"/>
    </w:rPr>
  </w:style>
  <w:style w:type="character" w:customStyle="1" w:styleId="fontstyle21">
    <w:name w:val="fontstyle21"/>
    <w:basedOn w:val="DefaultParagraphFont"/>
    <w:rsid w:val="00C8105F"/>
    <w:rPr>
      <w:rFonts w:ascii="ArialMT" w:hAnsi="ArialMT" w:hint="default"/>
      <w:b w:val="0"/>
      <w:bCs w:val="0"/>
      <w:i w:val="0"/>
      <w:iCs w:val="0"/>
      <w:color w:val="000000"/>
      <w:sz w:val="20"/>
      <w:szCs w:val="20"/>
    </w:rPr>
  </w:style>
  <w:style w:type="table" w:customStyle="1" w:styleId="TableGrid10">
    <w:name w:val="Table Grid1"/>
    <w:basedOn w:val="TableNormal"/>
    <w:next w:val="TableGrid"/>
    <w:uiPriority w:val="39"/>
    <w:rsid w:val="00C8105F"/>
    <w:pPr>
      <w:spacing w:before="0" w:after="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breaktextspan">
    <w:name w:val="pagebreaktextspan"/>
    <w:basedOn w:val="DefaultParagraphFont"/>
    <w:rsid w:val="00C8105F"/>
  </w:style>
  <w:style w:type="character" w:styleId="Mention">
    <w:name w:val="Mention"/>
    <w:basedOn w:val="DefaultParagraphFont"/>
    <w:uiPriority w:val="99"/>
    <w:unhideWhenUsed/>
    <w:rsid w:val="00C8105F"/>
    <w:rPr>
      <w:color w:val="2B579A"/>
      <w:shd w:val="clear" w:color="auto" w:fill="E6E6E6"/>
    </w:rPr>
  </w:style>
  <w:style w:type="paragraph" w:styleId="TOCHeading">
    <w:name w:val="TOC Heading"/>
    <w:basedOn w:val="Heading1"/>
    <w:next w:val="Normal"/>
    <w:uiPriority w:val="39"/>
    <w:rsid w:val="02153FCF"/>
  </w:style>
  <w:style w:type="paragraph" w:styleId="NoSpacing">
    <w:name w:val="No Spacing"/>
    <w:uiPriority w:val="1"/>
    <w:rsid w:val="00C8105F"/>
    <w:pPr>
      <w:keepLines/>
      <w:spacing w:before="0" w:after="0"/>
    </w:pPr>
  </w:style>
  <w:style w:type="paragraph" w:styleId="Quote">
    <w:name w:val="Quote"/>
    <w:basedOn w:val="Normal"/>
    <w:next w:val="Normal"/>
    <w:link w:val="QuoteChar"/>
    <w:uiPriority w:val="29"/>
    <w:rsid w:val="00C8105F"/>
    <w:rPr>
      <w:color w:val="1F546B" w:themeColor="text2"/>
    </w:rPr>
  </w:style>
  <w:style w:type="character" w:customStyle="1" w:styleId="QuoteChar">
    <w:name w:val="Quote Char"/>
    <w:basedOn w:val="DefaultParagraphFont"/>
    <w:link w:val="Quote"/>
    <w:uiPriority w:val="29"/>
    <w:rsid w:val="006F21EB"/>
    <w:rPr>
      <w:noProof/>
      <w:color w:val="1F546B" w:themeColor="text2"/>
      <w:sz w:val="22"/>
      <w:szCs w:val="22"/>
      <w:lang w:val="en-AU"/>
    </w:rPr>
  </w:style>
  <w:style w:type="paragraph" w:styleId="TOC9">
    <w:name w:val="toc 9"/>
    <w:basedOn w:val="Normal"/>
    <w:next w:val="Normal"/>
    <w:uiPriority w:val="39"/>
    <w:rsid w:val="02153FCF"/>
    <w:pPr>
      <w:spacing w:before="0"/>
      <w:ind w:left="1760"/>
    </w:pPr>
    <w:rPr>
      <w:rFonts w:asciiTheme="minorHAnsi" w:eastAsiaTheme="minorEastAsia" w:hAnsiTheme="minorHAnsi" w:cstheme="minorBidi"/>
      <w:lang w:eastAsia="en-NZ"/>
    </w:rPr>
  </w:style>
  <w:style w:type="paragraph" w:customStyle="1" w:styleId="Quotation">
    <w:name w:val="Quotation"/>
    <w:basedOn w:val="Normal"/>
    <w:uiPriority w:val="1"/>
    <w:qFormat/>
    <w:rsid w:val="00213D53"/>
    <w:pPr>
      <w:ind w:left="2268" w:right="567"/>
    </w:pPr>
    <w:rPr>
      <w:rFonts w:asciiTheme="minorHAnsi" w:eastAsiaTheme="minorEastAsia" w:hAnsiTheme="minorHAnsi" w:cstheme="minorBidi"/>
    </w:rPr>
  </w:style>
  <w:style w:type="paragraph" w:customStyle="1" w:styleId="Figurenonote">
    <w:name w:val="Figure no note"/>
    <w:basedOn w:val="Normal"/>
    <w:uiPriority w:val="1"/>
    <w:rsid w:val="02153FCF"/>
    <w:pPr>
      <w:spacing w:before="0" w:after="300"/>
    </w:pPr>
    <w:rPr>
      <w:rFonts w:asciiTheme="minorHAnsi" w:eastAsiaTheme="minorEastAsia" w:hAnsiTheme="minorHAnsi" w:cstheme="minorBidi"/>
      <w:sz w:val="23"/>
      <w:szCs w:val="23"/>
    </w:rPr>
  </w:style>
  <w:style w:type="paragraph" w:customStyle="1" w:styleId="Tablecolumnheading">
    <w:name w:val="Table column heading"/>
    <w:basedOn w:val="Normal"/>
    <w:uiPriority w:val="1"/>
    <w:rsid w:val="02153FCF"/>
    <w:pPr>
      <w:spacing w:before="60" w:after="60"/>
    </w:pPr>
    <w:rPr>
      <w:rFonts w:asciiTheme="minorHAnsi" w:eastAsia="Calibri" w:hAnsiTheme="minorHAnsi" w:cstheme="minorBidi"/>
      <w:b/>
      <w:bCs/>
    </w:rPr>
  </w:style>
  <w:style w:type="paragraph" w:customStyle="1" w:styleId="Tablerow-leftaligned">
    <w:name w:val="Table row - left aligned"/>
    <w:basedOn w:val="Normal"/>
    <w:uiPriority w:val="1"/>
    <w:rsid w:val="02153FCF"/>
    <w:pPr>
      <w:spacing w:before="60" w:after="60"/>
    </w:pPr>
    <w:rPr>
      <w:rFonts w:asciiTheme="minorHAnsi" w:eastAsia="Calibri" w:hAnsiTheme="minorHAnsi" w:cstheme="minorBidi"/>
    </w:rPr>
  </w:style>
  <w:style w:type="paragraph" w:customStyle="1" w:styleId="Tablerow-rightaligned">
    <w:name w:val="Table row - right aligned"/>
    <w:basedOn w:val="Tablerow-leftaligned"/>
    <w:uiPriority w:val="1"/>
    <w:rsid w:val="00291C2F"/>
    <w:pPr>
      <w:spacing w:line="280" w:lineRule="atLeast"/>
      <w:jc w:val="right"/>
    </w:pPr>
  </w:style>
  <w:style w:type="paragraph" w:styleId="BalloonText">
    <w:name w:val="Balloon Text"/>
    <w:basedOn w:val="Normal"/>
    <w:link w:val="BalloonTextChar"/>
    <w:uiPriority w:val="99"/>
    <w:semiHidden/>
    <w:unhideWhenUsed/>
    <w:rsid w:val="02153FCF"/>
    <w:pPr>
      <w:spacing w:before="0" w:after="0"/>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517941"/>
    <w:rPr>
      <w:rFonts w:ascii="Segoe UI" w:eastAsiaTheme="minorEastAsia" w:hAnsi="Segoe UI" w:cs="Segoe UI"/>
      <w:noProof/>
      <w:sz w:val="18"/>
      <w:szCs w:val="18"/>
      <w:lang w:val="en-AU"/>
    </w:rPr>
  </w:style>
  <w:style w:type="character" w:customStyle="1" w:styleId="eop">
    <w:name w:val="eop"/>
    <w:basedOn w:val="DefaultParagraphFont"/>
    <w:rsid w:val="00B1317F"/>
  </w:style>
  <w:style w:type="paragraph" w:styleId="BodyText">
    <w:name w:val="Body Text"/>
    <w:basedOn w:val="Normal"/>
    <w:link w:val="BodyTextChar"/>
    <w:uiPriority w:val="1"/>
    <w:qFormat/>
    <w:rsid w:val="02153FCF"/>
    <w:pPr>
      <w:widowControl w:val="0"/>
      <w:spacing w:before="0" w:after="0"/>
    </w:pPr>
    <w:rPr>
      <w:rFonts w:ascii="Degular" w:eastAsia="Degular" w:hAnsi="Degular" w:cs="Degular"/>
      <w:sz w:val="24"/>
      <w:szCs w:val="24"/>
      <w:lang w:val="en-US"/>
    </w:rPr>
  </w:style>
  <w:style w:type="character" w:customStyle="1" w:styleId="BodyTextChar">
    <w:name w:val="Body Text Char"/>
    <w:basedOn w:val="DefaultParagraphFont"/>
    <w:link w:val="BodyText"/>
    <w:uiPriority w:val="1"/>
    <w:rsid w:val="009F69CB"/>
    <w:rPr>
      <w:rFonts w:ascii="Degular" w:eastAsia="Degular" w:hAnsi="Degular" w:cs="Degular"/>
      <w:noProof/>
      <w:lang w:val="en-US"/>
    </w:rPr>
  </w:style>
  <w:style w:type="character" w:customStyle="1" w:styleId="findhit">
    <w:name w:val="findhit"/>
    <w:basedOn w:val="DefaultParagraphFont"/>
    <w:rsid w:val="0A8A3C6B"/>
  </w:style>
  <w:style w:type="paragraph" w:customStyle="1" w:styleId="Normal0">
    <w:name w:val="[Normal]"/>
    <w:basedOn w:val="Normal"/>
    <w:uiPriority w:val="99"/>
    <w:rsid w:val="0A8A3C6B"/>
    <w:pPr>
      <w:widowControl w:val="0"/>
      <w:spacing w:after="0"/>
    </w:pPr>
    <w:rPr>
      <w:rFonts w:ascii="Arial" w:eastAsiaTheme="minorEastAsia" w:hAnsi="Arial" w:cs="Arial"/>
      <w:sz w:val="24"/>
    </w:rPr>
  </w:style>
  <w:style w:type="paragraph" w:styleId="IntenseQuote">
    <w:name w:val="Intense Quote"/>
    <w:basedOn w:val="Normal"/>
    <w:next w:val="Normal"/>
    <w:link w:val="IntenseQuoteChar"/>
    <w:uiPriority w:val="30"/>
    <w:qFormat/>
    <w:rsid w:val="00540463"/>
    <w:pPr>
      <w:spacing w:before="360" w:after="360"/>
      <w:ind w:left="864" w:right="864"/>
      <w:jc w:val="center"/>
    </w:pPr>
    <w:rPr>
      <w:i/>
      <w:iCs/>
      <w:color w:val="7BC7CE" w:themeColor="accent1"/>
    </w:rPr>
  </w:style>
  <w:style w:type="character" w:customStyle="1" w:styleId="IntenseQuoteChar">
    <w:name w:val="Intense Quote Char"/>
    <w:basedOn w:val="DefaultParagraphFont"/>
    <w:link w:val="IntenseQuote"/>
    <w:uiPriority w:val="30"/>
    <w:rsid w:val="00540463"/>
    <w:rPr>
      <w:i/>
      <w:iCs/>
      <w:noProof/>
      <w:color w:val="7BC7CE" w:themeColor="accent1"/>
      <w:sz w:val="22"/>
      <w:szCs w:val="22"/>
      <w:lang w:val="en-AU"/>
    </w:rPr>
  </w:style>
  <w:style w:type="paragraph" w:customStyle="1" w:styleId="References2">
    <w:name w:val="References2"/>
    <w:basedOn w:val="Normal"/>
    <w:uiPriority w:val="1"/>
    <w:qFormat/>
    <w:rsid w:val="4C59DB40"/>
    <w:rPr>
      <w:rFonts w:ascii="Arial" w:eastAsiaTheme="minorEastAsia" w:hAnsi="Arial" w:cs="Arial"/>
      <w:sz w:val="20"/>
      <w:szCs w:val="20"/>
      <w:lang w:val="en-US"/>
    </w:rPr>
  </w:style>
  <w:style w:type="paragraph" w:customStyle="1" w:styleId="EndNoteBibliography">
    <w:name w:val="EndNote Bibliography"/>
    <w:basedOn w:val="Normal"/>
    <w:link w:val="EndNoteBibliographyChar"/>
    <w:uiPriority w:val="1"/>
    <w:rsid w:val="4C59DB40"/>
    <w:rPr>
      <w:rFonts w:eastAsiaTheme="minorEastAsia" w:cs="Calibri"/>
      <w:lang w:val="en-US"/>
    </w:rPr>
  </w:style>
  <w:style w:type="character" w:customStyle="1" w:styleId="EndNoteBibliographyChar">
    <w:name w:val="EndNote Bibliography Char"/>
    <w:basedOn w:val="DefaultParagraphFont"/>
    <w:link w:val="EndNoteBibliography"/>
    <w:uiPriority w:val="1"/>
    <w:rsid w:val="4C59DB40"/>
    <w:rPr>
      <w:rFonts w:ascii="Calibri" w:eastAsiaTheme="minorEastAsia" w:hAnsi="Calibri" w:cs="Calibri"/>
      <w:noProof/>
      <w:lang w:val="en-US"/>
    </w:rPr>
  </w:style>
  <w:style w:type="character" w:customStyle="1" w:styleId="ui-provider">
    <w:name w:val="ui-provider"/>
    <w:basedOn w:val="DefaultParagraphFont"/>
    <w:rsid w:val="00E913EC"/>
  </w:style>
  <w:style w:type="paragraph" w:customStyle="1" w:styleId="Heading5a">
    <w:name w:val="Heading 5a"/>
    <w:basedOn w:val="Heading4"/>
    <w:link w:val="Heading5aChar"/>
    <w:qFormat/>
    <w:rsid w:val="00B8498F"/>
    <w:rPr>
      <w:rFonts w:asciiTheme="minorHAnsi" w:hAnsiTheme="minorHAnsi" w:cstheme="minorBidi"/>
      <w:b w:val="0"/>
      <w:bCs w:val="0"/>
      <w:iCs w:val="0"/>
      <w:color w:val="auto"/>
    </w:rPr>
  </w:style>
  <w:style w:type="character" w:customStyle="1" w:styleId="Heading5aChar">
    <w:name w:val="Heading 5a Char"/>
    <w:basedOn w:val="Heading4Char"/>
    <w:link w:val="Heading5a"/>
    <w:rsid w:val="00B8498F"/>
    <w:rPr>
      <w:rFonts w:asciiTheme="minorHAnsi" w:eastAsiaTheme="minorEastAsia" w:hAnsiTheme="minorHAnsi" w:cstheme="minorBidi"/>
      <w:b w:val="0"/>
      <w:bCs w:val="0"/>
      <w:i w:val="0"/>
      <w:iCs w:val="0"/>
      <w:noProof/>
      <w:color w:val="273E14" w:themeColor="accent4" w:themeShade="80"/>
      <w:sz w:val="22"/>
      <w:szCs w:val="22"/>
      <w:lang w:val="en-AU"/>
    </w:rPr>
  </w:style>
  <w:style w:type="paragraph" w:customStyle="1" w:styleId="list1230">
    <w:name w:val="list123"/>
    <w:basedOn w:val="Normal"/>
    <w:rsid w:val="002C27C5"/>
    <w:pPr>
      <w:spacing w:before="100" w:beforeAutospacing="1"/>
    </w:pPr>
    <w:rPr>
      <w:rFonts w:ascii="Times New Roman" w:eastAsiaTheme="minorEastAsia" w:hAnsi="Times New Roman"/>
      <w:sz w:val="24"/>
      <w:szCs w:val="24"/>
      <w:lang w:val="en-NZ" w:eastAsia="en-GB"/>
    </w:rPr>
  </w:style>
  <w:style w:type="character" w:customStyle="1" w:styleId="apple-converted-space">
    <w:name w:val="apple-converted-space"/>
    <w:basedOn w:val="DefaultParagraphFont"/>
    <w:rsid w:val="002C27C5"/>
  </w:style>
  <w:style w:type="paragraph" w:customStyle="1" w:styleId="Heading6a">
    <w:name w:val="Heading 6a"/>
    <w:basedOn w:val="Normal"/>
    <w:link w:val="Heading6aChar"/>
    <w:qFormat/>
    <w:rsid w:val="00C00E2B"/>
    <w:pPr>
      <w:ind w:firstLine="567"/>
    </w:pPr>
    <w:rPr>
      <w:rFonts w:asciiTheme="minorHAnsi" w:eastAsiaTheme="minorEastAsia" w:hAnsiTheme="minorHAnsi" w:cstheme="minorBidi"/>
      <w:bCs/>
      <w:i/>
      <w:iCs/>
      <w:sz w:val="21"/>
      <w:szCs w:val="21"/>
    </w:rPr>
  </w:style>
  <w:style w:type="character" w:customStyle="1" w:styleId="Heading6aChar">
    <w:name w:val="Heading 6a Char"/>
    <w:basedOn w:val="DefaultParagraphFont"/>
    <w:link w:val="Heading6a"/>
    <w:rsid w:val="00C00E2B"/>
    <w:rPr>
      <w:rFonts w:asciiTheme="minorHAnsi" w:eastAsiaTheme="minorEastAsia" w:hAnsiTheme="minorHAnsi" w:cstheme="minorBidi"/>
      <w:bCs/>
      <w:i/>
      <w:iCs/>
      <w:noProof/>
      <w:sz w:val="21"/>
      <w:szCs w:val="21"/>
      <w:lang w:val="en-AU"/>
    </w:rPr>
  </w:style>
  <w:style w:type="paragraph" w:customStyle="1" w:styleId="Default">
    <w:name w:val="Default"/>
    <w:rsid w:val="00F76FBE"/>
    <w:pPr>
      <w:spacing w:before="160" w:after="0" w:afterAutospacing="0" w:line="288" w:lineRule="auto"/>
      <w:ind w:left="0" w:firstLine="0"/>
    </w:pPr>
    <w:rPr>
      <w:rFonts w:ascii="Helvetica Neue" w:eastAsia="Arial Unicode MS" w:hAnsi="Helvetica Neue" w:cs="Arial Unicode MS"/>
      <w:color w:val="000000"/>
      <w:u w:color="000000"/>
      <w:lang w:val="en-US" w:eastAsia="en-NZ"/>
      <w14:textOutline w14:w="12700" w14:cap="flat" w14:cmpd="sng" w14:algn="ctr">
        <w14:noFill/>
        <w14:prstDash w14:val="solid"/>
        <w14:miter w14:lim="100000"/>
      </w14:textOutline>
    </w:rPr>
  </w:style>
  <w:style w:type="paragraph" w:customStyle="1" w:styleId="BodyA">
    <w:name w:val="Body A"/>
    <w:rsid w:val="00F76FBE"/>
    <w:pPr>
      <w:spacing w:before="0" w:after="0" w:afterAutospacing="0"/>
      <w:ind w:left="0" w:firstLine="0"/>
    </w:pPr>
    <w:rPr>
      <w:rFonts w:ascii="Helvetica Neue" w:eastAsia="Arial Unicode MS" w:hAnsi="Helvetica Neue" w:cs="Arial Unicode MS"/>
      <w:color w:val="000000"/>
      <w:sz w:val="22"/>
      <w:szCs w:val="22"/>
      <w:u w:color="000000"/>
      <w:lang w:val="en-US" w:eastAsia="en-NZ"/>
      <w14:textOutline w14:w="12700" w14:cap="flat" w14:cmpd="sng" w14:algn="ctr">
        <w14:noFill/>
        <w14:prstDash w14:val="solid"/>
        <w14:miter w14:lim="100000"/>
      </w14:textOutline>
    </w:rPr>
  </w:style>
  <w:style w:type="paragraph" w:customStyle="1" w:styleId="Style1">
    <w:name w:val="Style1"/>
    <w:basedOn w:val="BodyText"/>
    <w:link w:val="Style1Char"/>
    <w:autoRedefine/>
    <w:qFormat/>
    <w:rsid w:val="00D66C38"/>
    <w:pPr>
      <w:spacing w:after="100"/>
      <w:contextualSpacing/>
    </w:pPr>
    <w:rPr>
      <w:rFonts w:ascii="Arial" w:eastAsiaTheme="minorEastAsia" w:hAnsi="Arial" w:cs="Arial"/>
      <w:b/>
      <w:bCs/>
      <w:iCs/>
      <w:color w:val="000000" w:themeColor="text1"/>
      <w:sz w:val="22"/>
      <w:szCs w:val="22"/>
      <w:lang w:val="en-AU"/>
    </w:rPr>
  </w:style>
  <w:style w:type="character" w:customStyle="1" w:styleId="Style1Char">
    <w:name w:val="Style1 Char"/>
    <w:basedOn w:val="Heading4Char"/>
    <w:link w:val="Style1"/>
    <w:rsid w:val="00D66C38"/>
    <w:rPr>
      <w:rFonts w:ascii="Arial" w:eastAsiaTheme="minorEastAsia" w:hAnsi="Arial" w:cs="Arial"/>
      <w:b/>
      <w:bCs/>
      <w:iCs/>
      <w:color w:val="000000" w:themeColor="text1"/>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9705">
      <w:bodyDiv w:val="1"/>
      <w:marLeft w:val="0"/>
      <w:marRight w:val="0"/>
      <w:marTop w:val="0"/>
      <w:marBottom w:val="0"/>
      <w:divBdr>
        <w:top w:val="none" w:sz="0" w:space="0" w:color="auto"/>
        <w:left w:val="none" w:sz="0" w:space="0" w:color="auto"/>
        <w:bottom w:val="none" w:sz="0" w:space="0" w:color="auto"/>
        <w:right w:val="none" w:sz="0" w:space="0" w:color="auto"/>
      </w:divBdr>
      <w:divsChild>
        <w:div w:id="837354248">
          <w:marLeft w:val="0"/>
          <w:marRight w:val="0"/>
          <w:marTop w:val="0"/>
          <w:marBottom w:val="0"/>
          <w:divBdr>
            <w:top w:val="none" w:sz="0" w:space="0" w:color="auto"/>
            <w:left w:val="none" w:sz="0" w:space="0" w:color="auto"/>
            <w:bottom w:val="none" w:sz="0" w:space="0" w:color="auto"/>
            <w:right w:val="none" w:sz="0" w:space="0" w:color="auto"/>
          </w:divBdr>
          <w:divsChild>
            <w:div w:id="1470781657">
              <w:marLeft w:val="0"/>
              <w:marRight w:val="0"/>
              <w:marTop w:val="0"/>
              <w:marBottom w:val="0"/>
              <w:divBdr>
                <w:top w:val="none" w:sz="0" w:space="0" w:color="auto"/>
                <w:left w:val="none" w:sz="0" w:space="0" w:color="auto"/>
                <w:bottom w:val="none" w:sz="0" w:space="0" w:color="auto"/>
                <w:right w:val="none" w:sz="0" w:space="0" w:color="auto"/>
              </w:divBdr>
              <w:divsChild>
                <w:div w:id="105500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3360">
      <w:bodyDiv w:val="1"/>
      <w:marLeft w:val="0"/>
      <w:marRight w:val="0"/>
      <w:marTop w:val="0"/>
      <w:marBottom w:val="0"/>
      <w:divBdr>
        <w:top w:val="none" w:sz="0" w:space="0" w:color="auto"/>
        <w:left w:val="none" w:sz="0" w:space="0" w:color="auto"/>
        <w:bottom w:val="none" w:sz="0" w:space="0" w:color="auto"/>
        <w:right w:val="none" w:sz="0" w:space="0" w:color="auto"/>
      </w:divBdr>
    </w:div>
    <w:div w:id="44792910">
      <w:bodyDiv w:val="1"/>
      <w:marLeft w:val="0"/>
      <w:marRight w:val="0"/>
      <w:marTop w:val="0"/>
      <w:marBottom w:val="0"/>
      <w:divBdr>
        <w:top w:val="none" w:sz="0" w:space="0" w:color="auto"/>
        <w:left w:val="none" w:sz="0" w:space="0" w:color="auto"/>
        <w:bottom w:val="none" w:sz="0" w:space="0" w:color="auto"/>
        <w:right w:val="none" w:sz="0" w:space="0" w:color="auto"/>
      </w:divBdr>
      <w:divsChild>
        <w:div w:id="2099710234">
          <w:marLeft w:val="0"/>
          <w:marRight w:val="0"/>
          <w:marTop w:val="0"/>
          <w:marBottom w:val="0"/>
          <w:divBdr>
            <w:top w:val="none" w:sz="0" w:space="0" w:color="auto"/>
            <w:left w:val="none" w:sz="0" w:space="0" w:color="auto"/>
            <w:bottom w:val="none" w:sz="0" w:space="0" w:color="auto"/>
            <w:right w:val="none" w:sz="0" w:space="0" w:color="auto"/>
          </w:divBdr>
          <w:divsChild>
            <w:div w:id="1632326481">
              <w:marLeft w:val="0"/>
              <w:marRight w:val="0"/>
              <w:marTop w:val="0"/>
              <w:marBottom w:val="0"/>
              <w:divBdr>
                <w:top w:val="none" w:sz="0" w:space="0" w:color="auto"/>
                <w:left w:val="none" w:sz="0" w:space="0" w:color="auto"/>
                <w:bottom w:val="none" w:sz="0" w:space="0" w:color="auto"/>
                <w:right w:val="none" w:sz="0" w:space="0" w:color="auto"/>
              </w:divBdr>
              <w:divsChild>
                <w:div w:id="7097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3895">
      <w:bodyDiv w:val="1"/>
      <w:marLeft w:val="0"/>
      <w:marRight w:val="0"/>
      <w:marTop w:val="0"/>
      <w:marBottom w:val="0"/>
      <w:divBdr>
        <w:top w:val="none" w:sz="0" w:space="0" w:color="auto"/>
        <w:left w:val="none" w:sz="0" w:space="0" w:color="auto"/>
        <w:bottom w:val="none" w:sz="0" w:space="0" w:color="auto"/>
        <w:right w:val="none" w:sz="0" w:space="0" w:color="auto"/>
      </w:divBdr>
    </w:div>
    <w:div w:id="84812853">
      <w:bodyDiv w:val="1"/>
      <w:marLeft w:val="0"/>
      <w:marRight w:val="0"/>
      <w:marTop w:val="0"/>
      <w:marBottom w:val="0"/>
      <w:divBdr>
        <w:top w:val="none" w:sz="0" w:space="0" w:color="auto"/>
        <w:left w:val="none" w:sz="0" w:space="0" w:color="auto"/>
        <w:bottom w:val="none" w:sz="0" w:space="0" w:color="auto"/>
        <w:right w:val="none" w:sz="0" w:space="0" w:color="auto"/>
      </w:divBdr>
    </w:div>
    <w:div w:id="88814360">
      <w:bodyDiv w:val="1"/>
      <w:marLeft w:val="0"/>
      <w:marRight w:val="0"/>
      <w:marTop w:val="0"/>
      <w:marBottom w:val="0"/>
      <w:divBdr>
        <w:top w:val="none" w:sz="0" w:space="0" w:color="auto"/>
        <w:left w:val="none" w:sz="0" w:space="0" w:color="auto"/>
        <w:bottom w:val="none" w:sz="0" w:space="0" w:color="auto"/>
        <w:right w:val="none" w:sz="0" w:space="0" w:color="auto"/>
      </w:divBdr>
      <w:divsChild>
        <w:div w:id="72430792">
          <w:marLeft w:val="0"/>
          <w:marRight w:val="0"/>
          <w:marTop w:val="0"/>
          <w:marBottom w:val="0"/>
          <w:divBdr>
            <w:top w:val="none" w:sz="0" w:space="0" w:color="auto"/>
            <w:left w:val="none" w:sz="0" w:space="0" w:color="auto"/>
            <w:bottom w:val="none" w:sz="0" w:space="0" w:color="auto"/>
            <w:right w:val="none" w:sz="0" w:space="0" w:color="auto"/>
          </w:divBdr>
        </w:div>
        <w:div w:id="347172501">
          <w:marLeft w:val="0"/>
          <w:marRight w:val="0"/>
          <w:marTop w:val="0"/>
          <w:marBottom w:val="0"/>
          <w:divBdr>
            <w:top w:val="none" w:sz="0" w:space="0" w:color="auto"/>
            <w:left w:val="none" w:sz="0" w:space="0" w:color="auto"/>
            <w:bottom w:val="none" w:sz="0" w:space="0" w:color="auto"/>
            <w:right w:val="none" w:sz="0" w:space="0" w:color="auto"/>
          </w:divBdr>
        </w:div>
        <w:div w:id="780687410">
          <w:marLeft w:val="0"/>
          <w:marRight w:val="0"/>
          <w:marTop w:val="0"/>
          <w:marBottom w:val="0"/>
          <w:divBdr>
            <w:top w:val="none" w:sz="0" w:space="0" w:color="auto"/>
            <w:left w:val="none" w:sz="0" w:space="0" w:color="auto"/>
            <w:bottom w:val="none" w:sz="0" w:space="0" w:color="auto"/>
            <w:right w:val="none" w:sz="0" w:space="0" w:color="auto"/>
          </w:divBdr>
        </w:div>
        <w:div w:id="875049003">
          <w:marLeft w:val="0"/>
          <w:marRight w:val="0"/>
          <w:marTop w:val="0"/>
          <w:marBottom w:val="0"/>
          <w:divBdr>
            <w:top w:val="none" w:sz="0" w:space="0" w:color="auto"/>
            <w:left w:val="none" w:sz="0" w:space="0" w:color="auto"/>
            <w:bottom w:val="none" w:sz="0" w:space="0" w:color="auto"/>
            <w:right w:val="none" w:sz="0" w:space="0" w:color="auto"/>
          </w:divBdr>
        </w:div>
        <w:div w:id="1100569082">
          <w:marLeft w:val="0"/>
          <w:marRight w:val="0"/>
          <w:marTop w:val="0"/>
          <w:marBottom w:val="0"/>
          <w:divBdr>
            <w:top w:val="none" w:sz="0" w:space="0" w:color="auto"/>
            <w:left w:val="none" w:sz="0" w:space="0" w:color="auto"/>
            <w:bottom w:val="none" w:sz="0" w:space="0" w:color="auto"/>
            <w:right w:val="none" w:sz="0" w:space="0" w:color="auto"/>
          </w:divBdr>
        </w:div>
        <w:div w:id="1739589409">
          <w:marLeft w:val="0"/>
          <w:marRight w:val="0"/>
          <w:marTop w:val="0"/>
          <w:marBottom w:val="0"/>
          <w:divBdr>
            <w:top w:val="none" w:sz="0" w:space="0" w:color="auto"/>
            <w:left w:val="none" w:sz="0" w:space="0" w:color="auto"/>
            <w:bottom w:val="none" w:sz="0" w:space="0" w:color="auto"/>
            <w:right w:val="none" w:sz="0" w:space="0" w:color="auto"/>
          </w:divBdr>
        </w:div>
        <w:div w:id="1926379642">
          <w:marLeft w:val="0"/>
          <w:marRight w:val="0"/>
          <w:marTop w:val="0"/>
          <w:marBottom w:val="0"/>
          <w:divBdr>
            <w:top w:val="none" w:sz="0" w:space="0" w:color="auto"/>
            <w:left w:val="none" w:sz="0" w:space="0" w:color="auto"/>
            <w:bottom w:val="none" w:sz="0" w:space="0" w:color="auto"/>
            <w:right w:val="none" w:sz="0" w:space="0" w:color="auto"/>
          </w:divBdr>
        </w:div>
        <w:div w:id="1996564417">
          <w:marLeft w:val="0"/>
          <w:marRight w:val="0"/>
          <w:marTop w:val="0"/>
          <w:marBottom w:val="0"/>
          <w:divBdr>
            <w:top w:val="none" w:sz="0" w:space="0" w:color="auto"/>
            <w:left w:val="none" w:sz="0" w:space="0" w:color="auto"/>
            <w:bottom w:val="none" w:sz="0" w:space="0" w:color="auto"/>
            <w:right w:val="none" w:sz="0" w:space="0" w:color="auto"/>
          </w:divBdr>
        </w:div>
        <w:div w:id="2024236794">
          <w:marLeft w:val="0"/>
          <w:marRight w:val="0"/>
          <w:marTop w:val="0"/>
          <w:marBottom w:val="0"/>
          <w:divBdr>
            <w:top w:val="none" w:sz="0" w:space="0" w:color="auto"/>
            <w:left w:val="none" w:sz="0" w:space="0" w:color="auto"/>
            <w:bottom w:val="none" w:sz="0" w:space="0" w:color="auto"/>
            <w:right w:val="none" w:sz="0" w:space="0" w:color="auto"/>
          </w:divBdr>
        </w:div>
        <w:div w:id="2073187674">
          <w:marLeft w:val="0"/>
          <w:marRight w:val="0"/>
          <w:marTop w:val="0"/>
          <w:marBottom w:val="0"/>
          <w:divBdr>
            <w:top w:val="none" w:sz="0" w:space="0" w:color="auto"/>
            <w:left w:val="none" w:sz="0" w:space="0" w:color="auto"/>
            <w:bottom w:val="none" w:sz="0" w:space="0" w:color="auto"/>
            <w:right w:val="none" w:sz="0" w:space="0" w:color="auto"/>
          </w:divBdr>
        </w:div>
      </w:divsChild>
    </w:div>
    <w:div w:id="198203672">
      <w:bodyDiv w:val="1"/>
      <w:marLeft w:val="0"/>
      <w:marRight w:val="0"/>
      <w:marTop w:val="0"/>
      <w:marBottom w:val="0"/>
      <w:divBdr>
        <w:top w:val="none" w:sz="0" w:space="0" w:color="auto"/>
        <w:left w:val="none" w:sz="0" w:space="0" w:color="auto"/>
        <w:bottom w:val="none" w:sz="0" w:space="0" w:color="auto"/>
        <w:right w:val="none" w:sz="0" w:space="0" w:color="auto"/>
      </w:divBdr>
      <w:divsChild>
        <w:div w:id="484011208">
          <w:marLeft w:val="0"/>
          <w:marRight w:val="0"/>
          <w:marTop w:val="0"/>
          <w:marBottom w:val="0"/>
          <w:divBdr>
            <w:top w:val="none" w:sz="0" w:space="0" w:color="auto"/>
            <w:left w:val="none" w:sz="0" w:space="0" w:color="auto"/>
            <w:bottom w:val="none" w:sz="0" w:space="0" w:color="auto"/>
            <w:right w:val="none" w:sz="0" w:space="0" w:color="auto"/>
          </w:divBdr>
          <w:divsChild>
            <w:div w:id="52510295">
              <w:marLeft w:val="0"/>
              <w:marRight w:val="0"/>
              <w:marTop w:val="0"/>
              <w:marBottom w:val="0"/>
              <w:divBdr>
                <w:top w:val="none" w:sz="0" w:space="0" w:color="auto"/>
                <w:left w:val="none" w:sz="0" w:space="0" w:color="auto"/>
                <w:bottom w:val="none" w:sz="0" w:space="0" w:color="auto"/>
                <w:right w:val="none" w:sz="0" w:space="0" w:color="auto"/>
              </w:divBdr>
              <w:divsChild>
                <w:div w:id="1717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733385">
      <w:bodyDiv w:val="1"/>
      <w:marLeft w:val="0"/>
      <w:marRight w:val="0"/>
      <w:marTop w:val="0"/>
      <w:marBottom w:val="0"/>
      <w:divBdr>
        <w:top w:val="none" w:sz="0" w:space="0" w:color="auto"/>
        <w:left w:val="none" w:sz="0" w:space="0" w:color="auto"/>
        <w:bottom w:val="none" w:sz="0" w:space="0" w:color="auto"/>
        <w:right w:val="none" w:sz="0" w:space="0" w:color="auto"/>
      </w:divBdr>
    </w:div>
    <w:div w:id="305429966">
      <w:bodyDiv w:val="1"/>
      <w:marLeft w:val="0"/>
      <w:marRight w:val="0"/>
      <w:marTop w:val="0"/>
      <w:marBottom w:val="0"/>
      <w:divBdr>
        <w:top w:val="none" w:sz="0" w:space="0" w:color="auto"/>
        <w:left w:val="none" w:sz="0" w:space="0" w:color="auto"/>
        <w:bottom w:val="none" w:sz="0" w:space="0" w:color="auto"/>
        <w:right w:val="none" w:sz="0" w:space="0" w:color="auto"/>
      </w:divBdr>
      <w:divsChild>
        <w:div w:id="185754827">
          <w:marLeft w:val="0"/>
          <w:marRight w:val="0"/>
          <w:marTop w:val="0"/>
          <w:marBottom w:val="0"/>
          <w:divBdr>
            <w:top w:val="none" w:sz="0" w:space="0" w:color="auto"/>
            <w:left w:val="none" w:sz="0" w:space="0" w:color="auto"/>
            <w:bottom w:val="none" w:sz="0" w:space="0" w:color="auto"/>
            <w:right w:val="none" w:sz="0" w:space="0" w:color="auto"/>
          </w:divBdr>
        </w:div>
        <w:div w:id="257372863">
          <w:marLeft w:val="0"/>
          <w:marRight w:val="0"/>
          <w:marTop w:val="0"/>
          <w:marBottom w:val="0"/>
          <w:divBdr>
            <w:top w:val="none" w:sz="0" w:space="0" w:color="auto"/>
            <w:left w:val="none" w:sz="0" w:space="0" w:color="auto"/>
            <w:bottom w:val="none" w:sz="0" w:space="0" w:color="auto"/>
            <w:right w:val="none" w:sz="0" w:space="0" w:color="auto"/>
          </w:divBdr>
        </w:div>
        <w:div w:id="355623077">
          <w:marLeft w:val="0"/>
          <w:marRight w:val="0"/>
          <w:marTop w:val="0"/>
          <w:marBottom w:val="0"/>
          <w:divBdr>
            <w:top w:val="none" w:sz="0" w:space="0" w:color="auto"/>
            <w:left w:val="none" w:sz="0" w:space="0" w:color="auto"/>
            <w:bottom w:val="none" w:sz="0" w:space="0" w:color="auto"/>
            <w:right w:val="none" w:sz="0" w:space="0" w:color="auto"/>
          </w:divBdr>
        </w:div>
        <w:div w:id="504900634">
          <w:marLeft w:val="0"/>
          <w:marRight w:val="0"/>
          <w:marTop w:val="0"/>
          <w:marBottom w:val="0"/>
          <w:divBdr>
            <w:top w:val="none" w:sz="0" w:space="0" w:color="auto"/>
            <w:left w:val="none" w:sz="0" w:space="0" w:color="auto"/>
            <w:bottom w:val="none" w:sz="0" w:space="0" w:color="auto"/>
            <w:right w:val="none" w:sz="0" w:space="0" w:color="auto"/>
          </w:divBdr>
        </w:div>
        <w:div w:id="593436298">
          <w:marLeft w:val="0"/>
          <w:marRight w:val="0"/>
          <w:marTop w:val="0"/>
          <w:marBottom w:val="0"/>
          <w:divBdr>
            <w:top w:val="none" w:sz="0" w:space="0" w:color="auto"/>
            <w:left w:val="none" w:sz="0" w:space="0" w:color="auto"/>
            <w:bottom w:val="none" w:sz="0" w:space="0" w:color="auto"/>
            <w:right w:val="none" w:sz="0" w:space="0" w:color="auto"/>
          </w:divBdr>
        </w:div>
        <w:div w:id="829370053">
          <w:marLeft w:val="0"/>
          <w:marRight w:val="0"/>
          <w:marTop w:val="0"/>
          <w:marBottom w:val="0"/>
          <w:divBdr>
            <w:top w:val="none" w:sz="0" w:space="0" w:color="auto"/>
            <w:left w:val="none" w:sz="0" w:space="0" w:color="auto"/>
            <w:bottom w:val="none" w:sz="0" w:space="0" w:color="auto"/>
            <w:right w:val="none" w:sz="0" w:space="0" w:color="auto"/>
          </w:divBdr>
        </w:div>
        <w:div w:id="1139762716">
          <w:marLeft w:val="0"/>
          <w:marRight w:val="0"/>
          <w:marTop w:val="0"/>
          <w:marBottom w:val="0"/>
          <w:divBdr>
            <w:top w:val="none" w:sz="0" w:space="0" w:color="auto"/>
            <w:left w:val="none" w:sz="0" w:space="0" w:color="auto"/>
            <w:bottom w:val="none" w:sz="0" w:space="0" w:color="auto"/>
            <w:right w:val="none" w:sz="0" w:space="0" w:color="auto"/>
          </w:divBdr>
        </w:div>
        <w:div w:id="1183393747">
          <w:marLeft w:val="0"/>
          <w:marRight w:val="0"/>
          <w:marTop w:val="0"/>
          <w:marBottom w:val="0"/>
          <w:divBdr>
            <w:top w:val="none" w:sz="0" w:space="0" w:color="auto"/>
            <w:left w:val="none" w:sz="0" w:space="0" w:color="auto"/>
            <w:bottom w:val="none" w:sz="0" w:space="0" w:color="auto"/>
            <w:right w:val="none" w:sz="0" w:space="0" w:color="auto"/>
          </w:divBdr>
        </w:div>
        <w:div w:id="1313752709">
          <w:marLeft w:val="0"/>
          <w:marRight w:val="0"/>
          <w:marTop w:val="0"/>
          <w:marBottom w:val="0"/>
          <w:divBdr>
            <w:top w:val="none" w:sz="0" w:space="0" w:color="auto"/>
            <w:left w:val="none" w:sz="0" w:space="0" w:color="auto"/>
            <w:bottom w:val="none" w:sz="0" w:space="0" w:color="auto"/>
            <w:right w:val="none" w:sz="0" w:space="0" w:color="auto"/>
          </w:divBdr>
        </w:div>
        <w:div w:id="1418747025">
          <w:marLeft w:val="0"/>
          <w:marRight w:val="0"/>
          <w:marTop w:val="0"/>
          <w:marBottom w:val="0"/>
          <w:divBdr>
            <w:top w:val="none" w:sz="0" w:space="0" w:color="auto"/>
            <w:left w:val="none" w:sz="0" w:space="0" w:color="auto"/>
            <w:bottom w:val="none" w:sz="0" w:space="0" w:color="auto"/>
            <w:right w:val="none" w:sz="0" w:space="0" w:color="auto"/>
          </w:divBdr>
        </w:div>
        <w:div w:id="1512792355">
          <w:marLeft w:val="0"/>
          <w:marRight w:val="0"/>
          <w:marTop w:val="0"/>
          <w:marBottom w:val="0"/>
          <w:divBdr>
            <w:top w:val="none" w:sz="0" w:space="0" w:color="auto"/>
            <w:left w:val="none" w:sz="0" w:space="0" w:color="auto"/>
            <w:bottom w:val="none" w:sz="0" w:space="0" w:color="auto"/>
            <w:right w:val="none" w:sz="0" w:space="0" w:color="auto"/>
          </w:divBdr>
        </w:div>
        <w:div w:id="1612975478">
          <w:marLeft w:val="0"/>
          <w:marRight w:val="0"/>
          <w:marTop w:val="0"/>
          <w:marBottom w:val="0"/>
          <w:divBdr>
            <w:top w:val="none" w:sz="0" w:space="0" w:color="auto"/>
            <w:left w:val="none" w:sz="0" w:space="0" w:color="auto"/>
            <w:bottom w:val="none" w:sz="0" w:space="0" w:color="auto"/>
            <w:right w:val="none" w:sz="0" w:space="0" w:color="auto"/>
          </w:divBdr>
        </w:div>
        <w:div w:id="1623027643">
          <w:marLeft w:val="0"/>
          <w:marRight w:val="0"/>
          <w:marTop w:val="0"/>
          <w:marBottom w:val="0"/>
          <w:divBdr>
            <w:top w:val="none" w:sz="0" w:space="0" w:color="auto"/>
            <w:left w:val="none" w:sz="0" w:space="0" w:color="auto"/>
            <w:bottom w:val="none" w:sz="0" w:space="0" w:color="auto"/>
            <w:right w:val="none" w:sz="0" w:space="0" w:color="auto"/>
          </w:divBdr>
        </w:div>
        <w:div w:id="1694843143">
          <w:marLeft w:val="0"/>
          <w:marRight w:val="0"/>
          <w:marTop w:val="0"/>
          <w:marBottom w:val="0"/>
          <w:divBdr>
            <w:top w:val="none" w:sz="0" w:space="0" w:color="auto"/>
            <w:left w:val="none" w:sz="0" w:space="0" w:color="auto"/>
            <w:bottom w:val="none" w:sz="0" w:space="0" w:color="auto"/>
            <w:right w:val="none" w:sz="0" w:space="0" w:color="auto"/>
          </w:divBdr>
        </w:div>
        <w:div w:id="1709454882">
          <w:marLeft w:val="0"/>
          <w:marRight w:val="0"/>
          <w:marTop w:val="0"/>
          <w:marBottom w:val="0"/>
          <w:divBdr>
            <w:top w:val="none" w:sz="0" w:space="0" w:color="auto"/>
            <w:left w:val="none" w:sz="0" w:space="0" w:color="auto"/>
            <w:bottom w:val="none" w:sz="0" w:space="0" w:color="auto"/>
            <w:right w:val="none" w:sz="0" w:space="0" w:color="auto"/>
          </w:divBdr>
        </w:div>
        <w:div w:id="1792821999">
          <w:marLeft w:val="0"/>
          <w:marRight w:val="0"/>
          <w:marTop w:val="0"/>
          <w:marBottom w:val="0"/>
          <w:divBdr>
            <w:top w:val="none" w:sz="0" w:space="0" w:color="auto"/>
            <w:left w:val="none" w:sz="0" w:space="0" w:color="auto"/>
            <w:bottom w:val="none" w:sz="0" w:space="0" w:color="auto"/>
            <w:right w:val="none" w:sz="0" w:space="0" w:color="auto"/>
          </w:divBdr>
        </w:div>
        <w:div w:id="2037191252">
          <w:marLeft w:val="0"/>
          <w:marRight w:val="0"/>
          <w:marTop w:val="0"/>
          <w:marBottom w:val="0"/>
          <w:divBdr>
            <w:top w:val="none" w:sz="0" w:space="0" w:color="auto"/>
            <w:left w:val="none" w:sz="0" w:space="0" w:color="auto"/>
            <w:bottom w:val="none" w:sz="0" w:space="0" w:color="auto"/>
            <w:right w:val="none" w:sz="0" w:space="0" w:color="auto"/>
          </w:divBdr>
        </w:div>
      </w:divsChild>
    </w:div>
    <w:div w:id="307058273">
      <w:bodyDiv w:val="1"/>
      <w:marLeft w:val="0"/>
      <w:marRight w:val="0"/>
      <w:marTop w:val="0"/>
      <w:marBottom w:val="0"/>
      <w:divBdr>
        <w:top w:val="none" w:sz="0" w:space="0" w:color="auto"/>
        <w:left w:val="none" w:sz="0" w:space="0" w:color="auto"/>
        <w:bottom w:val="none" w:sz="0" w:space="0" w:color="auto"/>
        <w:right w:val="none" w:sz="0" w:space="0" w:color="auto"/>
      </w:divBdr>
    </w:div>
    <w:div w:id="335116923">
      <w:bodyDiv w:val="1"/>
      <w:marLeft w:val="0"/>
      <w:marRight w:val="0"/>
      <w:marTop w:val="0"/>
      <w:marBottom w:val="0"/>
      <w:divBdr>
        <w:top w:val="none" w:sz="0" w:space="0" w:color="auto"/>
        <w:left w:val="none" w:sz="0" w:space="0" w:color="auto"/>
        <w:bottom w:val="none" w:sz="0" w:space="0" w:color="auto"/>
        <w:right w:val="none" w:sz="0" w:space="0" w:color="auto"/>
      </w:divBdr>
    </w:div>
    <w:div w:id="392583721">
      <w:bodyDiv w:val="1"/>
      <w:marLeft w:val="0"/>
      <w:marRight w:val="0"/>
      <w:marTop w:val="0"/>
      <w:marBottom w:val="0"/>
      <w:divBdr>
        <w:top w:val="none" w:sz="0" w:space="0" w:color="auto"/>
        <w:left w:val="none" w:sz="0" w:space="0" w:color="auto"/>
        <w:bottom w:val="none" w:sz="0" w:space="0" w:color="auto"/>
        <w:right w:val="none" w:sz="0" w:space="0" w:color="auto"/>
      </w:divBdr>
      <w:divsChild>
        <w:div w:id="24522308">
          <w:marLeft w:val="0"/>
          <w:marRight w:val="0"/>
          <w:marTop w:val="0"/>
          <w:marBottom w:val="0"/>
          <w:divBdr>
            <w:top w:val="none" w:sz="0" w:space="0" w:color="auto"/>
            <w:left w:val="none" w:sz="0" w:space="0" w:color="auto"/>
            <w:bottom w:val="none" w:sz="0" w:space="0" w:color="auto"/>
            <w:right w:val="none" w:sz="0" w:space="0" w:color="auto"/>
          </w:divBdr>
        </w:div>
        <w:div w:id="47997150">
          <w:marLeft w:val="0"/>
          <w:marRight w:val="0"/>
          <w:marTop w:val="0"/>
          <w:marBottom w:val="0"/>
          <w:divBdr>
            <w:top w:val="none" w:sz="0" w:space="0" w:color="auto"/>
            <w:left w:val="none" w:sz="0" w:space="0" w:color="auto"/>
            <w:bottom w:val="none" w:sz="0" w:space="0" w:color="auto"/>
            <w:right w:val="none" w:sz="0" w:space="0" w:color="auto"/>
          </w:divBdr>
        </w:div>
        <w:div w:id="110639223">
          <w:marLeft w:val="0"/>
          <w:marRight w:val="0"/>
          <w:marTop w:val="0"/>
          <w:marBottom w:val="0"/>
          <w:divBdr>
            <w:top w:val="none" w:sz="0" w:space="0" w:color="auto"/>
            <w:left w:val="none" w:sz="0" w:space="0" w:color="auto"/>
            <w:bottom w:val="none" w:sz="0" w:space="0" w:color="auto"/>
            <w:right w:val="none" w:sz="0" w:space="0" w:color="auto"/>
          </w:divBdr>
        </w:div>
        <w:div w:id="229925266">
          <w:marLeft w:val="0"/>
          <w:marRight w:val="0"/>
          <w:marTop w:val="0"/>
          <w:marBottom w:val="0"/>
          <w:divBdr>
            <w:top w:val="none" w:sz="0" w:space="0" w:color="auto"/>
            <w:left w:val="none" w:sz="0" w:space="0" w:color="auto"/>
            <w:bottom w:val="none" w:sz="0" w:space="0" w:color="auto"/>
            <w:right w:val="none" w:sz="0" w:space="0" w:color="auto"/>
          </w:divBdr>
        </w:div>
        <w:div w:id="661737026">
          <w:marLeft w:val="0"/>
          <w:marRight w:val="0"/>
          <w:marTop w:val="0"/>
          <w:marBottom w:val="0"/>
          <w:divBdr>
            <w:top w:val="none" w:sz="0" w:space="0" w:color="auto"/>
            <w:left w:val="none" w:sz="0" w:space="0" w:color="auto"/>
            <w:bottom w:val="none" w:sz="0" w:space="0" w:color="auto"/>
            <w:right w:val="none" w:sz="0" w:space="0" w:color="auto"/>
          </w:divBdr>
        </w:div>
        <w:div w:id="834105165">
          <w:marLeft w:val="0"/>
          <w:marRight w:val="0"/>
          <w:marTop w:val="0"/>
          <w:marBottom w:val="0"/>
          <w:divBdr>
            <w:top w:val="none" w:sz="0" w:space="0" w:color="auto"/>
            <w:left w:val="none" w:sz="0" w:space="0" w:color="auto"/>
            <w:bottom w:val="none" w:sz="0" w:space="0" w:color="auto"/>
            <w:right w:val="none" w:sz="0" w:space="0" w:color="auto"/>
          </w:divBdr>
        </w:div>
        <w:div w:id="1082988373">
          <w:marLeft w:val="0"/>
          <w:marRight w:val="0"/>
          <w:marTop w:val="0"/>
          <w:marBottom w:val="0"/>
          <w:divBdr>
            <w:top w:val="none" w:sz="0" w:space="0" w:color="auto"/>
            <w:left w:val="none" w:sz="0" w:space="0" w:color="auto"/>
            <w:bottom w:val="none" w:sz="0" w:space="0" w:color="auto"/>
            <w:right w:val="none" w:sz="0" w:space="0" w:color="auto"/>
          </w:divBdr>
        </w:div>
        <w:div w:id="1250889075">
          <w:marLeft w:val="0"/>
          <w:marRight w:val="0"/>
          <w:marTop w:val="0"/>
          <w:marBottom w:val="0"/>
          <w:divBdr>
            <w:top w:val="none" w:sz="0" w:space="0" w:color="auto"/>
            <w:left w:val="none" w:sz="0" w:space="0" w:color="auto"/>
            <w:bottom w:val="none" w:sz="0" w:space="0" w:color="auto"/>
            <w:right w:val="none" w:sz="0" w:space="0" w:color="auto"/>
          </w:divBdr>
        </w:div>
        <w:div w:id="1350184363">
          <w:marLeft w:val="0"/>
          <w:marRight w:val="0"/>
          <w:marTop w:val="0"/>
          <w:marBottom w:val="0"/>
          <w:divBdr>
            <w:top w:val="none" w:sz="0" w:space="0" w:color="auto"/>
            <w:left w:val="none" w:sz="0" w:space="0" w:color="auto"/>
            <w:bottom w:val="none" w:sz="0" w:space="0" w:color="auto"/>
            <w:right w:val="none" w:sz="0" w:space="0" w:color="auto"/>
          </w:divBdr>
        </w:div>
        <w:div w:id="1351759046">
          <w:marLeft w:val="0"/>
          <w:marRight w:val="0"/>
          <w:marTop w:val="0"/>
          <w:marBottom w:val="0"/>
          <w:divBdr>
            <w:top w:val="none" w:sz="0" w:space="0" w:color="auto"/>
            <w:left w:val="none" w:sz="0" w:space="0" w:color="auto"/>
            <w:bottom w:val="none" w:sz="0" w:space="0" w:color="auto"/>
            <w:right w:val="none" w:sz="0" w:space="0" w:color="auto"/>
          </w:divBdr>
        </w:div>
        <w:div w:id="1737165390">
          <w:marLeft w:val="0"/>
          <w:marRight w:val="0"/>
          <w:marTop w:val="0"/>
          <w:marBottom w:val="0"/>
          <w:divBdr>
            <w:top w:val="none" w:sz="0" w:space="0" w:color="auto"/>
            <w:left w:val="none" w:sz="0" w:space="0" w:color="auto"/>
            <w:bottom w:val="none" w:sz="0" w:space="0" w:color="auto"/>
            <w:right w:val="none" w:sz="0" w:space="0" w:color="auto"/>
          </w:divBdr>
        </w:div>
        <w:div w:id="1768117591">
          <w:marLeft w:val="0"/>
          <w:marRight w:val="0"/>
          <w:marTop w:val="0"/>
          <w:marBottom w:val="0"/>
          <w:divBdr>
            <w:top w:val="none" w:sz="0" w:space="0" w:color="auto"/>
            <w:left w:val="none" w:sz="0" w:space="0" w:color="auto"/>
            <w:bottom w:val="none" w:sz="0" w:space="0" w:color="auto"/>
            <w:right w:val="none" w:sz="0" w:space="0" w:color="auto"/>
          </w:divBdr>
        </w:div>
      </w:divsChild>
    </w:div>
    <w:div w:id="392849267">
      <w:bodyDiv w:val="1"/>
      <w:marLeft w:val="0"/>
      <w:marRight w:val="0"/>
      <w:marTop w:val="0"/>
      <w:marBottom w:val="0"/>
      <w:divBdr>
        <w:top w:val="none" w:sz="0" w:space="0" w:color="auto"/>
        <w:left w:val="none" w:sz="0" w:space="0" w:color="auto"/>
        <w:bottom w:val="none" w:sz="0" w:space="0" w:color="auto"/>
        <w:right w:val="none" w:sz="0" w:space="0" w:color="auto"/>
      </w:divBdr>
      <w:divsChild>
        <w:div w:id="1209073976">
          <w:marLeft w:val="0"/>
          <w:marRight w:val="0"/>
          <w:marTop w:val="0"/>
          <w:marBottom w:val="0"/>
          <w:divBdr>
            <w:top w:val="none" w:sz="0" w:space="0" w:color="auto"/>
            <w:left w:val="none" w:sz="0" w:space="0" w:color="auto"/>
            <w:bottom w:val="none" w:sz="0" w:space="0" w:color="auto"/>
            <w:right w:val="none" w:sz="0" w:space="0" w:color="auto"/>
          </w:divBdr>
          <w:divsChild>
            <w:div w:id="1923488084">
              <w:marLeft w:val="0"/>
              <w:marRight w:val="0"/>
              <w:marTop w:val="0"/>
              <w:marBottom w:val="0"/>
              <w:divBdr>
                <w:top w:val="none" w:sz="0" w:space="0" w:color="auto"/>
                <w:left w:val="none" w:sz="0" w:space="0" w:color="auto"/>
                <w:bottom w:val="none" w:sz="0" w:space="0" w:color="auto"/>
                <w:right w:val="none" w:sz="0" w:space="0" w:color="auto"/>
              </w:divBdr>
              <w:divsChild>
                <w:div w:id="122586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86211">
      <w:bodyDiv w:val="1"/>
      <w:marLeft w:val="0"/>
      <w:marRight w:val="0"/>
      <w:marTop w:val="0"/>
      <w:marBottom w:val="0"/>
      <w:divBdr>
        <w:top w:val="none" w:sz="0" w:space="0" w:color="auto"/>
        <w:left w:val="none" w:sz="0" w:space="0" w:color="auto"/>
        <w:bottom w:val="none" w:sz="0" w:space="0" w:color="auto"/>
        <w:right w:val="none" w:sz="0" w:space="0" w:color="auto"/>
      </w:divBdr>
    </w:div>
    <w:div w:id="521824115">
      <w:bodyDiv w:val="1"/>
      <w:marLeft w:val="0"/>
      <w:marRight w:val="0"/>
      <w:marTop w:val="0"/>
      <w:marBottom w:val="0"/>
      <w:divBdr>
        <w:top w:val="none" w:sz="0" w:space="0" w:color="auto"/>
        <w:left w:val="none" w:sz="0" w:space="0" w:color="auto"/>
        <w:bottom w:val="none" w:sz="0" w:space="0" w:color="auto"/>
        <w:right w:val="none" w:sz="0" w:space="0" w:color="auto"/>
      </w:divBdr>
      <w:divsChild>
        <w:div w:id="1394699436">
          <w:marLeft w:val="0"/>
          <w:marRight w:val="0"/>
          <w:marTop w:val="0"/>
          <w:marBottom w:val="0"/>
          <w:divBdr>
            <w:top w:val="none" w:sz="0" w:space="0" w:color="auto"/>
            <w:left w:val="none" w:sz="0" w:space="0" w:color="auto"/>
            <w:bottom w:val="none" w:sz="0" w:space="0" w:color="auto"/>
            <w:right w:val="none" w:sz="0" w:space="0" w:color="auto"/>
          </w:divBdr>
        </w:div>
      </w:divsChild>
    </w:div>
    <w:div w:id="524486813">
      <w:bodyDiv w:val="1"/>
      <w:marLeft w:val="0"/>
      <w:marRight w:val="0"/>
      <w:marTop w:val="0"/>
      <w:marBottom w:val="0"/>
      <w:divBdr>
        <w:top w:val="none" w:sz="0" w:space="0" w:color="auto"/>
        <w:left w:val="none" w:sz="0" w:space="0" w:color="auto"/>
        <w:bottom w:val="none" w:sz="0" w:space="0" w:color="auto"/>
        <w:right w:val="none" w:sz="0" w:space="0" w:color="auto"/>
      </w:divBdr>
    </w:div>
    <w:div w:id="545025428">
      <w:bodyDiv w:val="1"/>
      <w:marLeft w:val="0"/>
      <w:marRight w:val="0"/>
      <w:marTop w:val="0"/>
      <w:marBottom w:val="0"/>
      <w:divBdr>
        <w:top w:val="none" w:sz="0" w:space="0" w:color="auto"/>
        <w:left w:val="none" w:sz="0" w:space="0" w:color="auto"/>
        <w:bottom w:val="none" w:sz="0" w:space="0" w:color="auto"/>
        <w:right w:val="none" w:sz="0" w:space="0" w:color="auto"/>
      </w:divBdr>
    </w:div>
    <w:div w:id="556475124">
      <w:bodyDiv w:val="1"/>
      <w:marLeft w:val="0"/>
      <w:marRight w:val="0"/>
      <w:marTop w:val="0"/>
      <w:marBottom w:val="0"/>
      <w:divBdr>
        <w:top w:val="none" w:sz="0" w:space="0" w:color="auto"/>
        <w:left w:val="none" w:sz="0" w:space="0" w:color="auto"/>
        <w:bottom w:val="none" w:sz="0" w:space="0" w:color="auto"/>
        <w:right w:val="none" w:sz="0" w:space="0" w:color="auto"/>
      </w:divBdr>
      <w:divsChild>
        <w:div w:id="990215632">
          <w:marLeft w:val="0"/>
          <w:marRight w:val="0"/>
          <w:marTop w:val="0"/>
          <w:marBottom w:val="0"/>
          <w:divBdr>
            <w:top w:val="none" w:sz="0" w:space="0" w:color="auto"/>
            <w:left w:val="none" w:sz="0" w:space="0" w:color="auto"/>
            <w:bottom w:val="none" w:sz="0" w:space="0" w:color="auto"/>
            <w:right w:val="none" w:sz="0" w:space="0" w:color="auto"/>
          </w:divBdr>
        </w:div>
        <w:div w:id="1142776388">
          <w:marLeft w:val="0"/>
          <w:marRight w:val="0"/>
          <w:marTop w:val="0"/>
          <w:marBottom w:val="0"/>
          <w:divBdr>
            <w:top w:val="none" w:sz="0" w:space="0" w:color="auto"/>
            <w:left w:val="none" w:sz="0" w:space="0" w:color="auto"/>
            <w:bottom w:val="none" w:sz="0" w:space="0" w:color="auto"/>
            <w:right w:val="none" w:sz="0" w:space="0" w:color="auto"/>
          </w:divBdr>
        </w:div>
        <w:div w:id="1171526099">
          <w:marLeft w:val="0"/>
          <w:marRight w:val="0"/>
          <w:marTop w:val="0"/>
          <w:marBottom w:val="0"/>
          <w:divBdr>
            <w:top w:val="none" w:sz="0" w:space="0" w:color="auto"/>
            <w:left w:val="none" w:sz="0" w:space="0" w:color="auto"/>
            <w:bottom w:val="none" w:sz="0" w:space="0" w:color="auto"/>
            <w:right w:val="none" w:sz="0" w:space="0" w:color="auto"/>
          </w:divBdr>
        </w:div>
        <w:div w:id="1334797701">
          <w:marLeft w:val="0"/>
          <w:marRight w:val="0"/>
          <w:marTop w:val="0"/>
          <w:marBottom w:val="0"/>
          <w:divBdr>
            <w:top w:val="none" w:sz="0" w:space="0" w:color="auto"/>
            <w:left w:val="none" w:sz="0" w:space="0" w:color="auto"/>
            <w:bottom w:val="none" w:sz="0" w:space="0" w:color="auto"/>
            <w:right w:val="none" w:sz="0" w:space="0" w:color="auto"/>
          </w:divBdr>
        </w:div>
        <w:div w:id="1835604744">
          <w:marLeft w:val="0"/>
          <w:marRight w:val="0"/>
          <w:marTop w:val="0"/>
          <w:marBottom w:val="0"/>
          <w:divBdr>
            <w:top w:val="none" w:sz="0" w:space="0" w:color="auto"/>
            <w:left w:val="none" w:sz="0" w:space="0" w:color="auto"/>
            <w:bottom w:val="none" w:sz="0" w:space="0" w:color="auto"/>
            <w:right w:val="none" w:sz="0" w:space="0" w:color="auto"/>
          </w:divBdr>
        </w:div>
      </w:divsChild>
    </w:div>
    <w:div w:id="565991174">
      <w:bodyDiv w:val="1"/>
      <w:marLeft w:val="0"/>
      <w:marRight w:val="0"/>
      <w:marTop w:val="0"/>
      <w:marBottom w:val="0"/>
      <w:divBdr>
        <w:top w:val="none" w:sz="0" w:space="0" w:color="auto"/>
        <w:left w:val="none" w:sz="0" w:space="0" w:color="auto"/>
        <w:bottom w:val="none" w:sz="0" w:space="0" w:color="auto"/>
        <w:right w:val="none" w:sz="0" w:space="0" w:color="auto"/>
      </w:divBdr>
    </w:div>
    <w:div w:id="610211995">
      <w:bodyDiv w:val="1"/>
      <w:marLeft w:val="0"/>
      <w:marRight w:val="0"/>
      <w:marTop w:val="0"/>
      <w:marBottom w:val="0"/>
      <w:divBdr>
        <w:top w:val="none" w:sz="0" w:space="0" w:color="auto"/>
        <w:left w:val="none" w:sz="0" w:space="0" w:color="auto"/>
        <w:bottom w:val="none" w:sz="0" w:space="0" w:color="auto"/>
        <w:right w:val="none" w:sz="0" w:space="0" w:color="auto"/>
      </w:divBdr>
      <w:divsChild>
        <w:div w:id="661159914">
          <w:marLeft w:val="0"/>
          <w:marRight w:val="0"/>
          <w:marTop w:val="0"/>
          <w:marBottom w:val="0"/>
          <w:divBdr>
            <w:top w:val="none" w:sz="0" w:space="0" w:color="auto"/>
            <w:left w:val="none" w:sz="0" w:space="0" w:color="auto"/>
            <w:bottom w:val="none" w:sz="0" w:space="0" w:color="auto"/>
            <w:right w:val="none" w:sz="0" w:space="0" w:color="auto"/>
          </w:divBdr>
          <w:divsChild>
            <w:div w:id="1509564723">
              <w:marLeft w:val="0"/>
              <w:marRight w:val="0"/>
              <w:marTop w:val="0"/>
              <w:marBottom w:val="0"/>
              <w:divBdr>
                <w:top w:val="none" w:sz="0" w:space="0" w:color="auto"/>
                <w:left w:val="none" w:sz="0" w:space="0" w:color="auto"/>
                <w:bottom w:val="none" w:sz="0" w:space="0" w:color="auto"/>
                <w:right w:val="none" w:sz="0" w:space="0" w:color="auto"/>
              </w:divBdr>
              <w:divsChild>
                <w:div w:id="218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25578">
      <w:bodyDiv w:val="1"/>
      <w:marLeft w:val="0"/>
      <w:marRight w:val="0"/>
      <w:marTop w:val="0"/>
      <w:marBottom w:val="0"/>
      <w:divBdr>
        <w:top w:val="none" w:sz="0" w:space="0" w:color="auto"/>
        <w:left w:val="none" w:sz="0" w:space="0" w:color="auto"/>
        <w:bottom w:val="none" w:sz="0" w:space="0" w:color="auto"/>
        <w:right w:val="none" w:sz="0" w:space="0" w:color="auto"/>
      </w:divBdr>
      <w:divsChild>
        <w:div w:id="56785071">
          <w:marLeft w:val="0"/>
          <w:marRight w:val="0"/>
          <w:marTop w:val="0"/>
          <w:marBottom w:val="0"/>
          <w:divBdr>
            <w:top w:val="none" w:sz="0" w:space="0" w:color="auto"/>
            <w:left w:val="none" w:sz="0" w:space="0" w:color="auto"/>
            <w:bottom w:val="none" w:sz="0" w:space="0" w:color="auto"/>
            <w:right w:val="none" w:sz="0" w:space="0" w:color="auto"/>
          </w:divBdr>
        </w:div>
        <w:div w:id="521938818">
          <w:marLeft w:val="0"/>
          <w:marRight w:val="0"/>
          <w:marTop w:val="0"/>
          <w:marBottom w:val="0"/>
          <w:divBdr>
            <w:top w:val="none" w:sz="0" w:space="0" w:color="auto"/>
            <w:left w:val="none" w:sz="0" w:space="0" w:color="auto"/>
            <w:bottom w:val="none" w:sz="0" w:space="0" w:color="auto"/>
            <w:right w:val="none" w:sz="0" w:space="0" w:color="auto"/>
          </w:divBdr>
        </w:div>
        <w:div w:id="703140560">
          <w:marLeft w:val="0"/>
          <w:marRight w:val="0"/>
          <w:marTop w:val="0"/>
          <w:marBottom w:val="0"/>
          <w:divBdr>
            <w:top w:val="none" w:sz="0" w:space="0" w:color="auto"/>
            <w:left w:val="none" w:sz="0" w:space="0" w:color="auto"/>
            <w:bottom w:val="none" w:sz="0" w:space="0" w:color="auto"/>
            <w:right w:val="none" w:sz="0" w:space="0" w:color="auto"/>
          </w:divBdr>
        </w:div>
        <w:div w:id="834415984">
          <w:marLeft w:val="0"/>
          <w:marRight w:val="0"/>
          <w:marTop w:val="0"/>
          <w:marBottom w:val="0"/>
          <w:divBdr>
            <w:top w:val="none" w:sz="0" w:space="0" w:color="auto"/>
            <w:left w:val="none" w:sz="0" w:space="0" w:color="auto"/>
            <w:bottom w:val="none" w:sz="0" w:space="0" w:color="auto"/>
            <w:right w:val="none" w:sz="0" w:space="0" w:color="auto"/>
          </w:divBdr>
        </w:div>
        <w:div w:id="918901819">
          <w:marLeft w:val="0"/>
          <w:marRight w:val="0"/>
          <w:marTop w:val="0"/>
          <w:marBottom w:val="0"/>
          <w:divBdr>
            <w:top w:val="none" w:sz="0" w:space="0" w:color="auto"/>
            <w:left w:val="none" w:sz="0" w:space="0" w:color="auto"/>
            <w:bottom w:val="none" w:sz="0" w:space="0" w:color="auto"/>
            <w:right w:val="none" w:sz="0" w:space="0" w:color="auto"/>
          </w:divBdr>
        </w:div>
        <w:div w:id="1325862387">
          <w:marLeft w:val="0"/>
          <w:marRight w:val="0"/>
          <w:marTop w:val="0"/>
          <w:marBottom w:val="0"/>
          <w:divBdr>
            <w:top w:val="none" w:sz="0" w:space="0" w:color="auto"/>
            <w:left w:val="none" w:sz="0" w:space="0" w:color="auto"/>
            <w:bottom w:val="none" w:sz="0" w:space="0" w:color="auto"/>
            <w:right w:val="none" w:sz="0" w:space="0" w:color="auto"/>
          </w:divBdr>
        </w:div>
        <w:div w:id="1372147773">
          <w:marLeft w:val="0"/>
          <w:marRight w:val="0"/>
          <w:marTop w:val="0"/>
          <w:marBottom w:val="0"/>
          <w:divBdr>
            <w:top w:val="none" w:sz="0" w:space="0" w:color="auto"/>
            <w:left w:val="none" w:sz="0" w:space="0" w:color="auto"/>
            <w:bottom w:val="none" w:sz="0" w:space="0" w:color="auto"/>
            <w:right w:val="none" w:sz="0" w:space="0" w:color="auto"/>
          </w:divBdr>
        </w:div>
        <w:div w:id="1423066479">
          <w:marLeft w:val="0"/>
          <w:marRight w:val="0"/>
          <w:marTop w:val="0"/>
          <w:marBottom w:val="0"/>
          <w:divBdr>
            <w:top w:val="none" w:sz="0" w:space="0" w:color="auto"/>
            <w:left w:val="none" w:sz="0" w:space="0" w:color="auto"/>
            <w:bottom w:val="none" w:sz="0" w:space="0" w:color="auto"/>
            <w:right w:val="none" w:sz="0" w:space="0" w:color="auto"/>
          </w:divBdr>
        </w:div>
        <w:div w:id="1475177781">
          <w:marLeft w:val="0"/>
          <w:marRight w:val="0"/>
          <w:marTop w:val="0"/>
          <w:marBottom w:val="0"/>
          <w:divBdr>
            <w:top w:val="none" w:sz="0" w:space="0" w:color="auto"/>
            <w:left w:val="none" w:sz="0" w:space="0" w:color="auto"/>
            <w:bottom w:val="none" w:sz="0" w:space="0" w:color="auto"/>
            <w:right w:val="none" w:sz="0" w:space="0" w:color="auto"/>
          </w:divBdr>
        </w:div>
        <w:div w:id="1957562306">
          <w:marLeft w:val="0"/>
          <w:marRight w:val="0"/>
          <w:marTop w:val="0"/>
          <w:marBottom w:val="0"/>
          <w:divBdr>
            <w:top w:val="none" w:sz="0" w:space="0" w:color="auto"/>
            <w:left w:val="none" w:sz="0" w:space="0" w:color="auto"/>
            <w:bottom w:val="none" w:sz="0" w:space="0" w:color="auto"/>
            <w:right w:val="none" w:sz="0" w:space="0" w:color="auto"/>
          </w:divBdr>
        </w:div>
        <w:div w:id="2121682172">
          <w:marLeft w:val="0"/>
          <w:marRight w:val="0"/>
          <w:marTop w:val="0"/>
          <w:marBottom w:val="0"/>
          <w:divBdr>
            <w:top w:val="none" w:sz="0" w:space="0" w:color="auto"/>
            <w:left w:val="none" w:sz="0" w:space="0" w:color="auto"/>
            <w:bottom w:val="none" w:sz="0" w:space="0" w:color="auto"/>
            <w:right w:val="none" w:sz="0" w:space="0" w:color="auto"/>
          </w:divBdr>
        </w:div>
      </w:divsChild>
    </w:div>
    <w:div w:id="685912004">
      <w:bodyDiv w:val="1"/>
      <w:marLeft w:val="0"/>
      <w:marRight w:val="0"/>
      <w:marTop w:val="0"/>
      <w:marBottom w:val="0"/>
      <w:divBdr>
        <w:top w:val="none" w:sz="0" w:space="0" w:color="auto"/>
        <w:left w:val="none" w:sz="0" w:space="0" w:color="auto"/>
        <w:bottom w:val="none" w:sz="0" w:space="0" w:color="auto"/>
        <w:right w:val="none" w:sz="0" w:space="0" w:color="auto"/>
      </w:divBdr>
      <w:divsChild>
        <w:div w:id="1900094282">
          <w:marLeft w:val="0"/>
          <w:marRight w:val="0"/>
          <w:marTop w:val="0"/>
          <w:marBottom w:val="0"/>
          <w:divBdr>
            <w:top w:val="none" w:sz="0" w:space="0" w:color="auto"/>
            <w:left w:val="none" w:sz="0" w:space="0" w:color="auto"/>
            <w:bottom w:val="none" w:sz="0" w:space="0" w:color="auto"/>
            <w:right w:val="none" w:sz="0" w:space="0" w:color="auto"/>
          </w:divBdr>
          <w:divsChild>
            <w:div w:id="1063140449">
              <w:marLeft w:val="0"/>
              <w:marRight w:val="0"/>
              <w:marTop w:val="0"/>
              <w:marBottom w:val="0"/>
              <w:divBdr>
                <w:top w:val="none" w:sz="0" w:space="0" w:color="auto"/>
                <w:left w:val="none" w:sz="0" w:space="0" w:color="auto"/>
                <w:bottom w:val="none" w:sz="0" w:space="0" w:color="auto"/>
                <w:right w:val="none" w:sz="0" w:space="0" w:color="auto"/>
              </w:divBdr>
              <w:divsChild>
                <w:div w:id="165421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045719">
      <w:bodyDiv w:val="1"/>
      <w:marLeft w:val="0"/>
      <w:marRight w:val="0"/>
      <w:marTop w:val="0"/>
      <w:marBottom w:val="0"/>
      <w:divBdr>
        <w:top w:val="none" w:sz="0" w:space="0" w:color="auto"/>
        <w:left w:val="none" w:sz="0" w:space="0" w:color="auto"/>
        <w:bottom w:val="none" w:sz="0" w:space="0" w:color="auto"/>
        <w:right w:val="none" w:sz="0" w:space="0" w:color="auto"/>
      </w:divBdr>
      <w:divsChild>
        <w:div w:id="1035620640">
          <w:marLeft w:val="0"/>
          <w:marRight w:val="0"/>
          <w:marTop w:val="0"/>
          <w:marBottom w:val="0"/>
          <w:divBdr>
            <w:top w:val="none" w:sz="0" w:space="0" w:color="auto"/>
            <w:left w:val="none" w:sz="0" w:space="0" w:color="auto"/>
            <w:bottom w:val="none" w:sz="0" w:space="0" w:color="auto"/>
            <w:right w:val="none" w:sz="0" w:space="0" w:color="auto"/>
          </w:divBdr>
        </w:div>
        <w:div w:id="1598758221">
          <w:marLeft w:val="0"/>
          <w:marRight w:val="0"/>
          <w:marTop w:val="0"/>
          <w:marBottom w:val="0"/>
          <w:divBdr>
            <w:top w:val="none" w:sz="0" w:space="0" w:color="auto"/>
            <w:left w:val="none" w:sz="0" w:space="0" w:color="auto"/>
            <w:bottom w:val="none" w:sz="0" w:space="0" w:color="auto"/>
            <w:right w:val="none" w:sz="0" w:space="0" w:color="auto"/>
          </w:divBdr>
        </w:div>
      </w:divsChild>
    </w:div>
    <w:div w:id="726682753">
      <w:bodyDiv w:val="1"/>
      <w:marLeft w:val="0"/>
      <w:marRight w:val="0"/>
      <w:marTop w:val="0"/>
      <w:marBottom w:val="0"/>
      <w:divBdr>
        <w:top w:val="none" w:sz="0" w:space="0" w:color="auto"/>
        <w:left w:val="none" w:sz="0" w:space="0" w:color="auto"/>
        <w:bottom w:val="none" w:sz="0" w:space="0" w:color="auto"/>
        <w:right w:val="none" w:sz="0" w:space="0" w:color="auto"/>
      </w:divBdr>
      <w:divsChild>
        <w:div w:id="1839613995">
          <w:marLeft w:val="0"/>
          <w:marRight w:val="0"/>
          <w:marTop w:val="0"/>
          <w:marBottom w:val="0"/>
          <w:divBdr>
            <w:top w:val="none" w:sz="0" w:space="0" w:color="auto"/>
            <w:left w:val="none" w:sz="0" w:space="0" w:color="auto"/>
            <w:bottom w:val="none" w:sz="0" w:space="0" w:color="auto"/>
            <w:right w:val="none" w:sz="0" w:space="0" w:color="auto"/>
          </w:divBdr>
        </w:div>
      </w:divsChild>
    </w:div>
    <w:div w:id="806552920">
      <w:bodyDiv w:val="1"/>
      <w:marLeft w:val="0"/>
      <w:marRight w:val="0"/>
      <w:marTop w:val="0"/>
      <w:marBottom w:val="0"/>
      <w:divBdr>
        <w:top w:val="none" w:sz="0" w:space="0" w:color="auto"/>
        <w:left w:val="none" w:sz="0" w:space="0" w:color="auto"/>
        <w:bottom w:val="none" w:sz="0" w:space="0" w:color="auto"/>
        <w:right w:val="none" w:sz="0" w:space="0" w:color="auto"/>
      </w:divBdr>
      <w:divsChild>
        <w:div w:id="132068437">
          <w:marLeft w:val="0"/>
          <w:marRight w:val="0"/>
          <w:marTop w:val="0"/>
          <w:marBottom w:val="0"/>
          <w:divBdr>
            <w:top w:val="none" w:sz="0" w:space="0" w:color="auto"/>
            <w:left w:val="none" w:sz="0" w:space="0" w:color="auto"/>
            <w:bottom w:val="none" w:sz="0" w:space="0" w:color="auto"/>
            <w:right w:val="none" w:sz="0" w:space="0" w:color="auto"/>
          </w:divBdr>
          <w:divsChild>
            <w:div w:id="1102845994">
              <w:marLeft w:val="0"/>
              <w:marRight w:val="0"/>
              <w:marTop w:val="0"/>
              <w:marBottom w:val="0"/>
              <w:divBdr>
                <w:top w:val="none" w:sz="0" w:space="0" w:color="auto"/>
                <w:left w:val="none" w:sz="0" w:space="0" w:color="auto"/>
                <w:bottom w:val="none" w:sz="0" w:space="0" w:color="auto"/>
                <w:right w:val="none" w:sz="0" w:space="0" w:color="auto"/>
              </w:divBdr>
              <w:divsChild>
                <w:div w:id="20778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136315">
      <w:bodyDiv w:val="1"/>
      <w:marLeft w:val="0"/>
      <w:marRight w:val="0"/>
      <w:marTop w:val="0"/>
      <w:marBottom w:val="0"/>
      <w:divBdr>
        <w:top w:val="none" w:sz="0" w:space="0" w:color="auto"/>
        <w:left w:val="none" w:sz="0" w:space="0" w:color="auto"/>
        <w:bottom w:val="none" w:sz="0" w:space="0" w:color="auto"/>
        <w:right w:val="none" w:sz="0" w:space="0" w:color="auto"/>
      </w:divBdr>
      <w:divsChild>
        <w:div w:id="146938981">
          <w:marLeft w:val="0"/>
          <w:marRight w:val="0"/>
          <w:marTop w:val="0"/>
          <w:marBottom w:val="0"/>
          <w:divBdr>
            <w:top w:val="none" w:sz="0" w:space="0" w:color="auto"/>
            <w:left w:val="none" w:sz="0" w:space="0" w:color="auto"/>
            <w:bottom w:val="none" w:sz="0" w:space="0" w:color="auto"/>
            <w:right w:val="none" w:sz="0" w:space="0" w:color="auto"/>
          </w:divBdr>
        </w:div>
        <w:div w:id="1802845069">
          <w:marLeft w:val="0"/>
          <w:marRight w:val="0"/>
          <w:marTop w:val="0"/>
          <w:marBottom w:val="0"/>
          <w:divBdr>
            <w:top w:val="none" w:sz="0" w:space="0" w:color="auto"/>
            <w:left w:val="none" w:sz="0" w:space="0" w:color="auto"/>
            <w:bottom w:val="none" w:sz="0" w:space="0" w:color="auto"/>
            <w:right w:val="none" w:sz="0" w:space="0" w:color="auto"/>
          </w:divBdr>
        </w:div>
      </w:divsChild>
    </w:div>
    <w:div w:id="921186494">
      <w:bodyDiv w:val="1"/>
      <w:marLeft w:val="0"/>
      <w:marRight w:val="0"/>
      <w:marTop w:val="0"/>
      <w:marBottom w:val="0"/>
      <w:divBdr>
        <w:top w:val="none" w:sz="0" w:space="0" w:color="auto"/>
        <w:left w:val="none" w:sz="0" w:space="0" w:color="auto"/>
        <w:bottom w:val="none" w:sz="0" w:space="0" w:color="auto"/>
        <w:right w:val="none" w:sz="0" w:space="0" w:color="auto"/>
      </w:divBdr>
    </w:div>
    <w:div w:id="946890115">
      <w:bodyDiv w:val="1"/>
      <w:marLeft w:val="0"/>
      <w:marRight w:val="0"/>
      <w:marTop w:val="0"/>
      <w:marBottom w:val="0"/>
      <w:divBdr>
        <w:top w:val="none" w:sz="0" w:space="0" w:color="auto"/>
        <w:left w:val="none" w:sz="0" w:space="0" w:color="auto"/>
        <w:bottom w:val="none" w:sz="0" w:space="0" w:color="auto"/>
        <w:right w:val="none" w:sz="0" w:space="0" w:color="auto"/>
      </w:divBdr>
      <w:divsChild>
        <w:div w:id="42604028">
          <w:marLeft w:val="0"/>
          <w:marRight w:val="0"/>
          <w:marTop w:val="0"/>
          <w:marBottom w:val="0"/>
          <w:divBdr>
            <w:top w:val="none" w:sz="0" w:space="0" w:color="auto"/>
            <w:left w:val="none" w:sz="0" w:space="0" w:color="auto"/>
            <w:bottom w:val="none" w:sz="0" w:space="0" w:color="auto"/>
            <w:right w:val="none" w:sz="0" w:space="0" w:color="auto"/>
          </w:divBdr>
          <w:divsChild>
            <w:div w:id="1467510195">
              <w:marLeft w:val="0"/>
              <w:marRight w:val="0"/>
              <w:marTop w:val="0"/>
              <w:marBottom w:val="0"/>
              <w:divBdr>
                <w:top w:val="none" w:sz="0" w:space="0" w:color="auto"/>
                <w:left w:val="none" w:sz="0" w:space="0" w:color="auto"/>
                <w:bottom w:val="none" w:sz="0" w:space="0" w:color="auto"/>
                <w:right w:val="none" w:sz="0" w:space="0" w:color="auto"/>
              </w:divBdr>
              <w:divsChild>
                <w:div w:id="182000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98378">
      <w:bodyDiv w:val="1"/>
      <w:marLeft w:val="0"/>
      <w:marRight w:val="0"/>
      <w:marTop w:val="0"/>
      <w:marBottom w:val="0"/>
      <w:divBdr>
        <w:top w:val="none" w:sz="0" w:space="0" w:color="auto"/>
        <w:left w:val="none" w:sz="0" w:space="0" w:color="auto"/>
        <w:bottom w:val="none" w:sz="0" w:space="0" w:color="auto"/>
        <w:right w:val="none" w:sz="0" w:space="0" w:color="auto"/>
      </w:divBdr>
    </w:div>
    <w:div w:id="992491846">
      <w:bodyDiv w:val="1"/>
      <w:marLeft w:val="0"/>
      <w:marRight w:val="0"/>
      <w:marTop w:val="0"/>
      <w:marBottom w:val="0"/>
      <w:divBdr>
        <w:top w:val="none" w:sz="0" w:space="0" w:color="auto"/>
        <w:left w:val="none" w:sz="0" w:space="0" w:color="auto"/>
        <w:bottom w:val="none" w:sz="0" w:space="0" w:color="auto"/>
        <w:right w:val="none" w:sz="0" w:space="0" w:color="auto"/>
      </w:divBdr>
      <w:divsChild>
        <w:div w:id="8485388">
          <w:marLeft w:val="0"/>
          <w:marRight w:val="0"/>
          <w:marTop w:val="0"/>
          <w:marBottom w:val="0"/>
          <w:divBdr>
            <w:top w:val="none" w:sz="0" w:space="0" w:color="auto"/>
            <w:left w:val="none" w:sz="0" w:space="0" w:color="auto"/>
            <w:bottom w:val="none" w:sz="0" w:space="0" w:color="auto"/>
            <w:right w:val="none" w:sz="0" w:space="0" w:color="auto"/>
          </w:divBdr>
        </w:div>
        <w:div w:id="17969819">
          <w:marLeft w:val="0"/>
          <w:marRight w:val="0"/>
          <w:marTop w:val="0"/>
          <w:marBottom w:val="0"/>
          <w:divBdr>
            <w:top w:val="none" w:sz="0" w:space="0" w:color="auto"/>
            <w:left w:val="none" w:sz="0" w:space="0" w:color="auto"/>
            <w:bottom w:val="none" w:sz="0" w:space="0" w:color="auto"/>
            <w:right w:val="none" w:sz="0" w:space="0" w:color="auto"/>
          </w:divBdr>
        </w:div>
        <w:div w:id="32194476">
          <w:marLeft w:val="0"/>
          <w:marRight w:val="0"/>
          <w:marTop w:val="0"/>
          <w:marBottom w:val="0"/>
          <w:divBdr>
            <w:top w:val="none" w:sz="0" w:space="0" w:color="auto"/>
            <w:left w:val="none" w:sz="0" w:space="0" w:color="auto"/>
            <w:bottom w:val="none" w:sz="0" w:space="0" w:color="auto"/>
            <w:right w:val="none" w:sz="0" w:space="0" w:color="auto"/>
          </w:divBdr>
        </w:div>
        <w:div w:id="87122197">
          <w:marLeft w:val="0"/>
          <w:marRight w:val="0"/>
          <w:marTop w:val="0"/>
          <w:marBottom w:val="0"/>
          <w:divBdr>
            <w:top w:val="none" w:sz="0" w:space="0" w:color="auto"/>
            <w:left w:val="none" w:sz="0" w:space="0" w:color="auto"/>
            <w:bottom w:val="none" w:sz="0" w:space="0" w:color="auto"/>
            <w:right w:val="none" w:sz="0" w:space="0" w:color="auto"/>
          </w:divBdr>
        </w:div>
        <w:div w:id="101461154">
          <w:marLeft w:val="0"/>
          <w:marRight w:val="0"/>
          <w:marTop w:val="0"/>
          <w:marBottom w:val="0"/>
          <w:divBdr>
            <w:top w:val="none" w:sz="0" w:space="0" w:color="auto"/>
            <w:left w:val="none" w:sz="0" w:space="0" w:color="auto"/>
            <w:bottom w:val="none" w:sz="0" w:space="0" w:color="auto"/>
            <w:right w:val="none" w:sz="0" w:space="0" w:color="auto"/>
          </w:divBdr>
        </w:div>
        <w:div w:id="120155367">
          <w:marLeft w:val="0"/>
          <w:marRight w:val="0"/>
          <w:marTop w:val="0"/>
          <w:marBottom w:val="0"/>
          <w:divBdr>
            <w:top w:val="none" w:sz="0" w:space="0" w:color="auto"/>
            <w:left w:val="none" w:sz="0" w:space="0" w:color="auto"/>
            <w:bottom w:val="none" w:sz="0" w:space="0" w:color="auto"/>
            <w:right w:val="none" w:sz="0" w:space="0" w:color="auto"/>
          </w:divBdr>
        </w:div>
        <w:div w:id="136145291">
          <w:marLeft w:val="0"/>
          <w:marRight w:val="0"/>
          <w:marTop w:val="0"/>
          <w:marBottom w:val="0"/>
          <w:divBdr>
            <w:top w:val="none" w:sz="0" w:space="0" w:color="auto"/>
            <w:left w:val="none" w:sz="0" w:space="0" w:color="auto"/>
            <w:bottom w:val="none" w:sz="0" w:space="0" w:color="auto"/>
            <w:right w:val="none" w:sz="0" w:space="0" w:color="auto"/>
          </w:divBdr>
        </w:div>
        <w:div w:id="136652213">
          <w:marLeft w:val="0"/>
          <w:marRight w:val="0"/>
          <w:marTop w:val="0"/>
          <w:marBottom w:val="0"/>
          <w:divBdr>
            <w:top w:val="none" w:sz="0" w:space="0" w:color="auto"/>
            <w:left w:val="none" w:sz="0" w:space="0" w:color="auto"/>
            <w:bottom w:val="none" w:sz="0" w:space="0" w:color="auto"/>
            <w:right w:val="none" w:sz="0" w:space="0" w:color="auto"/>
          </w:divBdr>
        </w:div>
        <w:div w:id="155533759">
          <w:marLeft w:val="0"/>
          <w:marRight w:val="0"/>
          <w:marTop w:val="0"/>
          <w:marBottom w:val="0"/>
          <w:divBdr>
            <w:top w:val="none" w:sz="0" w:space="0" w:color="auto"/>
            <w:left w:val="none" w:sz="0" w:space="0" w:color="auto"/>
            <w:bottom w:val="none" w:sz="0" w:space="0" w:color="auto"/>
            <w:right w:val="none" w:sz="0" w:space="0" w:color="auto"/>
          </w:divBdr>
        </w:div>
        <w:div w:id="167840957">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0"/>
          <w:divBdr>
            <w:top w:val="none" w:sz="0" w:space="0" w:color="auto"/>
            <w:left w:val="none" w:sz="0" w:space="0" w:color="auto"/>
            <w:bottom w:val="none" w:sz="0" w:space="0" w:color="auto"/>
            <w:right w:val="none" w:sz="0" w:space="0" w:color="auto"/>
          </w:divBdr>
        </w:div>
        <w:div w:id="184489436">
          <w:marLeft w:val="0"/>
          <w:marRight w:val="0"/>
          <w:marTop w:val="0"/>
          <w:marBottom w:val="0"/>
          <w:divBdr>
            <w:top w:val="none" w:sz="0" w:space="0" w:color="auto"/>
            <w:left w:val="none" w:sz="0" w:space="0" w:color="auto"/>
            <w:bottom w:val="none" w:sz="0" w:space="0" w:color="auto"/>
            <w:right w:val="none" w:sz="0" w:space="0" w:color="auto"/>
          </w:divBdr>
        </w:div>
        <w:div w:id="201674723">
          <w:marLeft w:val="0"/>
          <w:marRight w:val="0"/>
          <w:marTop w:val="0"/>
          <w:marBottom w:val="0"/>
          <w:divBdr>
            <w:top w:val="none" w:sz="0" w:space="0" w:color="auto"/>
            <w:left w:val="none" w:sz="0" w:space="0" w:color="auto"/>
            <w:bottom w:val="none" w:sz="0" w:space="0" w:color="auto"/>
            <w:right w:val="none" w:sz="0" w:space="0" w:color="auto"/>
          </w:divBdr>
        </w:div>
        <w:div w:id="211231638">
          <w:marLeft w:val="0"/>
          <w:marRight w:val="0"/>
          <w:marTop w:val="0"/>
          <w:marBottom w:val="0"/>
          <w:divBdr>
            <w:top w:val="none" w:sz="0" w:space="0" w:color="auto"/>
            <w:left w:val="none" w:sz="0" w:space="0" w:color="auto"/>
            <w:bottom w:val="none" w:sz="0" w:space="0" w:color="auto"/>
            <w:right w:val="none" w:sz="0" w:space="0" w:color="auto"/>
          </w:divBdr>
        </w:div>
        <w:div w:id="211843093">
          <w:marLeft w:val="0"/>
          <w:marRight w:val="0"/>
          <w:marTop w:val="0"/>
          <w:marBottom w:val="0"/>
          <w:divBdr>
            <w:top w:val="none" w:sz="0" w:space="0" w:color="auto"/>
            <w:left w:val="none" w:sz="0" w:space="0" w:color="auto"/>
            <w:bottom w:val="none" w:sz="0" w:space="0" w:color="auto"/>
            <w:right w:val="none" w:sz="0" w:space="0" w:color="auto"/>
          </w:divBdr>
        </w:div>
        <w:div w:id="213543549">
          <w:marLeft w:val="0"/>
          <w:marRight w:val="0"/>
          <w:marTop w:val="0"/>
          <w:marBottom w:val="0"/>
          <w:divBdr>
            <w:top w:val="none" w:sz="0" w:space="0" w:color="auto"/>
            <w:left w:val="none" w:sz="0" w:space="0" w:color="auto"/>
            <w:bottom w:val="none" w:sz="0" w:space="0" w:color="auto"/>
            <w:right w:val="none" w:sz="0" w:space="0" w:color="auto"/>
          </w:divBdr>
        </w:div>
        <w:div w:id="237256888">
          <w:marLeft w:val="0"/>
          <w:marRight w:val="0"/>
          <w:marTop w:val="0"/>
          <w:marBottom w:val="0"/>
          <w:divBdr>
            <w:top w:val="none" w:sz="0" w:space="0" w:color="auto"/>
            <w:left w:val="none" w:sz="0" w:space="0" w:color="auto"/>
            <w:bottom w:val="none" w:sz="0" w:space="0" w:color="auto"/>
            <w:right w:val="none" w:sz="0" w:space="0" w:color="auto"/>
          </w:divBdr>
        </w:div>
        <w:div w:id="246378456">
          <w:marLeft w:val="0"/>
          <w:marRight w:val="0"/>
          <w:marTop w:val="0"/>
          <w:marBottom w:val="0"/>
          <w:divBdr>
            <w:top w:val="none" w:sz="0" w:space="0" w:color="auto"/>
            <w:left w:val="none" w:sz="0" w:space="0" w:color="auto"/>
            <w:bottom w:val="none" w:sz="0" w:space="0" w:color="auto"/>
            <w:right w:val="none" w:sz="0" w:space="0" w:color="auto"/>
          </w:divBdr>
        </w:div>
        <w:div w:id="271086491">
          <w:marLeft w:val="0"/>
          <w:marRight w:val="0"/>
          <w:marTop w:val="0"/>
          <w:marBottom w:val="0"/>
          <w:divBdr>
            <w:top w:val="none" w:sz="0" w:space="0" w:color="auto"/>
            <w:left w:val="none" w:sz="0" w:space="0" w:color="auto"/>
            <w:bottom w:val="none" w:sz="0" w:space="0" w:color="auto"/>
            <w:right w:val="none" w:sz="0" w:space="0" w:color="auto"/>
          </w:divBdr>
        </w:div>
        <w:div w:id="278340470">
          <w:marLeft w:val="0"/>
          <w:marRight w:val="0"/>
          <w:marTop w:val="0"/>
          <w:marBottom w:val="0"/>
          <w:divBdr>
            <w:top w:val="none" w:sz="0" w:space="0" w:color="auto"/>
            <w:left w:val="none" w:sz="0" w:space="0" w:color="auto"/>
            <w:bottom w:val="none" w:sz="0" w:space="0" w:color="auto"/>
            <w:right w:val="none" w:sz="0" w:space="0" w:color="auto"/>
          </w:divBdr>
        </w:div>
        <w:div w:id="293366499">
          <w:marLeft w:val="0"/>
          <w:marRight w:val="0"/>
          <w:marTop w:val="0"/>
          <w:marBottom w:val="0"/>
          <w:divBdr>
            <w:top w:val="none" w:sz="0" w:space="0" w:color="auto"/>
            <w:left w:val="none" w:sz="0" w:space="0" w:color="auto"/>
            <w:bottom w:val="none" w:sz="0" w:space="0" w:color="auto"/>
            <w:right w:val="none" w:sz="0" w:space="0" w:color="auto"/>
          </w:divBdr>
        </w:div>
        <w:div w:id="309680210">
          <w:marLeft w:val="0"/>
          <w:marRight w:val="0"/>
          <w:marTop w:val="0"/>
          <w:marBottom w:val="0"/>
          <w:divBdr>
            <w:top w:val="none" w:sz="0" w:space="0" w:color="auto"/>
            <w:left w:val="none" w:sz="0" w:space="0" w:color="auto"/>
            <w:bottom w:val="none" w:sz="0" w:space="0" w:color="auto"/>
            <w:right w:val="none" w:sz="0" w:space="0" w:color="auto"/>
          </w:divBdr>
        </w:div>
        <w:div w:id="323511361">
          <w:marLeft w:val="0"/>
          <w:marRight w:val="0"/>
          <w:marTop w:val="0"/>
          <w:marBottom w:val="0"/>
          <w:divBdr>
            <w:top w:val="none" w:sz="0" w:space="0" w:color="auto"/>
            <w:left w:val="none" w:sz="0" w:space="0" w:color="auto"/>
            <w:bottom w:val="none" w:sz="0" w:space="0" w:color="auto"/>
            <w:right w:val="none" w:sz="0" w:space="0" w:color="auto"/>
          </w:divBdr>
        </w:div>
        <w:div w:id="344138159">
          <w:marLeft w:val="0"/>
          <w:marRight w:val="0"/>
          <w:marTop w:val="0"/>
          <w:marBottom w:val="0"/>
          <w:divBdr>
            <w:top w:val="none" w:sz="0" w:space="0" w:color="auto"/>
            <w:left w:val="none" w:sz="0" w:space="0" w:color="auto"/>
            <w:bottom w:val="none" w:sz="0" w:space="0" w:color="auto"/>
            <w:right w:val="none" w:sz="0" w:space="0" w:color="auto"/>
          </w:divBdr>
        </w:div>
        <w:div w:id="347610531">
          <w:marLeft w:val="0"/>
          <w:marRight w:val="0"/>
          <w:marTop w:val="0"/>
          <w:marBottom w:val="0"/>
          <w:divBdr>
            <w:top w:val="none" w:sz="0" w:space="0" w:color="auto"/>
            <w:left w:val="none" w:sz="0" w:space="0" w:color="auto"/>
            <w:bottom w:val="none" w:sz="0" w:space="0" w:color="auto"/>
            <w:right w:val="none" w:sz="0" w:space="0" w:color="auto"/>
          </w:divBdr>
        </w:div>
        <w:div w:id="370495601">
          <w:marLeft w:val="0"/>
          <w:marRight w:val="0"/>
          <w:marTop w:val="0"/>
          <w:marBottom w:val="0"/>
          <w:divBdr>
            <w:top w:val="none" w:sz="0" w:space="0" w:color="auto"/>
            <w:left w:val="none" w:sz="0" w:space="0" w:color="auto"/>
            <w:bottom w:val="none" w:sz="0" w:space="0" w:color="auto"/>
            <w:right w:val="none" w:sz="0" w:space="0" w:color="auto"/>
          </w:divBdr>
          <w:divsChild>
            <w:div w:id="1519003537">
              <w:marLeft w:val="0"/>
              <w:marRight w:val="0"/>
              <w:marTop w:val="0"/>
              <w:marBottom w:val="0"/>
              <w:divBdr>
                <w:top w:val="none" w:sz="0" w:space="0" w:color="auto"/>
                <w:left w:val="none" w:sz="0" w:space="0" w:color="auto"/>
                <w:bottom w:val="none" w:sz="0" w:space="0" w:color="auto"/>
                <w:right w:val="none" w:sz="0" w:space="0" w:color="auto"/>
              </w:divBdr>
            </w:div>
            <w:div w:id="1550607387">
              <w:marLeft w:val="0"/>
              <w:marRight w:val="0"/>
              <w:marTop w:val="0"/>
              <w:marBottom w:val="0"/>
              <w:divBdr>
                <w:top w:val="none" w:sz="0" w:space="0" w:color="auto"/>
                <w:left w:val="none" w:sz="0" w:space="0" w:color="auto"/>
                <w:bottom w:val="none" w:sz="0" w:space="0" w:color="auto"/>
                <w:right w:val="none" w:sz="0" w:space="0" w:color="auto"/>
              </w:divBdr>
            </w:div>
            <w:div w:id="1913275286">
              <w:marLeft w:val="0"/>
              <w:marRight w:val="0"/>
              <w:marTop w:val="0"/>
              <w:marBottom w:val="0"/>
              <w:divBdr>
                <w:top w:val="none" w:sz="0" w:space="0" w:color="auto"/>
                <w:left w:val="none" w:sz="0" w:space="0" w:color="auto"/>
                <w:bottom w:val="none" w:sz="0" w:space="0" w:color="auto"/>
                <w:right w:val="none" w:sz="0" w:space="0" w:color="auto"/>
              </w:divBdr>
            </w:div>
            <w:div w:id="2008048799">
              <w:marLeft w:val="0"/>
              <w:marRight w:val="0"/>
              <w:marTop w:val="0"/>
              <w:marBottom w:val="0"/>
              <w:divBdr>
                <w:top w:val="none" w:sz="0" w:space="0" w:color="auto"/>
                <w:left w:val="none" w:sz="0" w:space="0" w:color="auto"/>
                <w:bottom w:val="none" w:sz="0" w:space="0" w:color="auto"/>
                <w:right w:val="none" w:sz="0" w:space="0" w:color="auto"/>
              </w:divBdr>
            </w:div>
            <w:div w:id="2028948845">
              <w:marLeft w:val="0"/>
              <w:marRight w:val="0"/>
              <w:marTop w:val="0"/>
              <w:marBottom w:val="0"/>
              <w:divBdr>
                <w:top w:val="none" w:sz="0" w:space="0" w:color="auto"/>
                <w:left w:val="none" w:sz="0" w:space="0" w:color="auto"/>
                <w:bottom w:val="none" w:sz="0" w:space="0" w:color="auto"/>
                <w:right w:val="none" w:sz="0" w:space="0" w:color="auto"/>
              </w:divBdr>
            </w:div>
          </w:divsChild>
        </w:div>
        <w:div w:id="376324597">
          <w:marLeft w:val="0"/>
          <w:marRight w:val="0"/>
          <w:marTop w:val="0"/>
          <w:marBottom w:val="0"/>
          <w:divBdr>
            <w:top w:val="none" w:sz="0" w:space="0" w:color="auto"/>
            <w:left w:val="none" w:sz="0" w:space="0" w:color="auto"/>
            <w:bottom w:val="none" w:sz="0" w:space="0" w:color="auto"/>
            <w:right w:val="none" w:sz="0" w:space="0" w:color="auto"/>
          </w:divBdr>
        </w:div>
        <w:div w:id="390660420">
          <w:marLeft w:val="0"/>
          <w:marRight w:val="0"/>
          <w:marTop w:val="0"/>
          <w:marBottom w:val="0"/>
          <w:divBdr>
            <w:top w:val="none" w:sz="0" w:space="0" w:color="auto"/>
            <w:left w:val="none" w:sz="0" w:space="0" w:color="auto"/>
            <w:bottom w:val="none" w:sz="0" w:space="0" w:color="auto"/>
            <w:right w:val="none" w:sz="0" w:space="0" w:color="auto"/>
          </w:divBdr>
        </w:div>
        <w:div w:id="410129009">
          <w:marLeft w:val="0"/>
          <w:marRight w:val="0"/>
          <w:marTop w:val="0"/>
          <w:marBottom w:val="0"/>
          <w:divBdr>
            <w:top w:val="none" w:sz="0" w:space="0" w:color="auto"/>
            <w:left w:val="none" w:sz="0" w:space="0" w:color="auto"/>
            <w:bottom w:val="none" w:sz="0" w:space="0" w:color="auto"/>
            <w:right w:val="none" w:sz="0" w:space="0" w:color="auto"/>
          </w:divBdr>
        </w:div>
        <w:div w:id="414866331">
          <w:marLeft w:val="0"/>
          <w:marRight w:val="0"/>
          <w:marTop w:val="0"/>
          <w:marBottom w:val="0"/>
          <w:divBdr>
            <w:top w:val="none" w:sz="0" w:space="0" w:color="auto"/>
            <w:left w:val="none" w:sz="0" w:space="0" w:color="auto"/>
            <w:bottom w:val="none" w:sz="0" w:space="0" w:color="auto"/>
            <w:right w:val="none" w:sz="0" w:space="0" w:color="auto"/>
          </w:divBdr>
        </w:div>
        <w:div w:id="428545075">
          <w:marLeft w:val="0"/>
          <w:marRight w:val="0"/>
          <w:marTop w:val="0"/>
          <w:marBottom w:val="0"/>
          <w:divBdr>
            <w:top w:val="none" w:sz="0" w:space="0" w:color="auto"/>
            <w:left w:val="none" w:sz="0" w:space="0" w:color="auto"/>
            <w:bottom w:val="none" w:sz="0" w:space="0" w:color="auto"/>
            <w:right w:val="none" w:sz="0" w:space="0" w:color="auto"/>
          </w:divBdr>
        </w:div>
        <w:div w:id="432360306">
          <w:marLeft w:val="0"/>
          <w:marRight w:val="0"/>
          <w:marTop w:val="0"/>
          <w:marBottom w:val="0"/>
          <w:divBdr>
            <w:top w:val="none" w:sz="0" w:space="0" w:color="auto"/>
            <w:left w:val="none" w:sz="0" w:space="0" w:color="auto"/>
            <w:bottom w:val="none" w:sz="0" w:space="0" w:color="auto"/>
            <w:right w:val="none" w:sz="0" w:space="0" w:color="auto"/>
          </w:divBdr>
        </w:div>
        <w:div w:id="453989800">
          <w:marLeft w:val="0"/>
          <w:marRight w:val="0"/>
          <w:marTop w:val="0"/>
          <w:marBottom w:val="0"/>
          <w:divBdr>
            <w:top w:val="none" w:sz="0" w:space="0" w:color="auto"/>
            <w:left w:val="none" w:sz="0" w:space="0" w:color="auto"/>
            <w:bottom w:val="none" w:sz="0" w:space="0" w:color="auto"/>
            <w:right w:val="none" w:sz="0" w:space="0" w:color="auto"/>
          </w:divBdr>
        </w:div>
        <w:div w:id="460072302">
          <w:marLeft w:val="0"/>
          <w:marRight w:val="0"/>
          <w:marTop w:val="0"/>
          <w:marBottom w:val="0"/>
          <w:divBdr>
            <w:top w:val="none" w:sz="0" w:space="0" w:color="auto"/>
            <w:left w:val="none" w:sz="0" w:space="0" w:color="auto"/>
            <w:bottom w:val="none" w:sz="0" w:space="0" w:color="auto"/>
            <w:right w:val="none" w:sz="0" w:space="0" w:color="auto"/>
          </w:divBdr>
        </w:div>
        <w:div w:id="465398558">
          <w:marLeft w:val="0"/>
          <w:marRight w:val="0"/>
          <w:marTop w:val="0"/>
          <w:marBottom w:val="0"/>
          <w:divBdr>
            <w:top w:val="none" w:sz="0" w:space="0" w:color="auto"/>
            <w:left w:val="none" w:sz="0" w:space="0" w:color="auto"/>
            <w:bottom w:val="none" w:sz="0" w:space="0" w:color="auto"/>
            <w:right w:val="none" w:sz="0" w:space="0" w:color="auto"/>
          </w:divBdr>
        </w:div>
        <w:div w:id="490367785">
          <w:marLeft w:val="0"/>
          <w:marRight w:val="0"/>
          <w:marTop w:val="0"/>
          <w:marBottom w:val="0"/>
          <w:divBdr>
            <w:top w:val="none" w:sz="0" w:space="0" w:color="auto"/>
            <w:left w:val="none" w:sz="0" w:space="0" w:color="auto"/>
            <w:bottom w:val="none" w:sz="0" w:space="0" w:color="auto"/>
            <w:right w:val="none" w:sz="0" w:space="0" w:color="auto"/>
          </w:divBdr>
        </w:div>
        <w:div w:id="492650173">
          <w:marLeft w:val="0"/>
          <w:marRight w:val="0"/>
          <w:marTop w:val="0"/>
          <w:marBottom w:val="0"/>
          <w:divBdr>
            <w:top w:val="none" w:sz="0" w:space="0" w:color="auto"/>
            <w:left w:val="none" w:sz="0" w:space="0" w:color="auto"/>
            <w:bottom w:val="none" w:sz="0" w:space="0" w:color="auto"/>
            <w:right w:val="none" w:sz="0" w:space="0" w:color="auto"/>
          </w:divBdr>
        </w:div>
        <w:div w:id="499857657">
          <w:marLeft w:val="0"/>
          <w:marRight w:val="0"/>
          <w:marTop w:val="0"/>
          <w:marBottom w:val="0"/>
          <w:divBdr>
            <w:top w:val="none" w:sz="0" w:space="0" w:color="auto"/>
            <w:left w:val="none" w:sz="0" w:space="0" w:color="auto"/>
            <w:bottom w:val="none" w:sz="0" w:space="0" w:color="auto"/>
            <w:right w:val="none" w:sz="0" w:space="0" w:color="auto"/>
          </w:divBdr>
        </w:div>
        <w:div w:id="502091378">
          <w:marLeft w:val="0"/>
          <w:marRight w:val="0"/>
          <w:marTop w:val="0"/>
          <w:marBottom w:val="0"/>
          <w:divBdr>
            <w:top w:val="none" w:sz="0" w:space="0" w:color="auto"/>
            <w:left w:val="none" w:sz="0" w:space="0" w:color="auto"/>
            <w:bottom w:val="none" w:sz="0" w:space="0" w:color="auto"/>
            <w:right w:val="none" w:sz="0" w:space="0" w:color="auto"/>
          </w:divBdr>
        </w:div>
        <w:div w:id="508837672">
          <w:marLeft w:val="0"/>
          <w:marRight w:val="0"/>
          <w:marTop w:val="0"/>
          <w:marBottom w:val="0"/>
          <w:divBdr>
            <w:top w:val="none" w:sz="0" w:space="0" w:color="auto"/>
            <w:left w:val="none" w:sz="0" w:space="0" w:color="auto"/>
            <w:bottom w:val="none" w:sz="0" w:space="0" w:color="auto"/>
            <w:right w:val="none" w:sz="0" w:space="0" w:color="auto"/>
          </w:divBdr>
        </w:div>
        <w:div w:id="528221893">
          <w:marLeft w:val="0"/>
          <w:marRight w:val="0"/>
          <w:marTop w:val="0"/>
          <w:marBottom w:val="0"/>
          <w:divBdr>
            <w:top w:val="none" w:sz="0" w:space="0" w:color="auto"/>
            <w:left w:val="none" w:sz="0" w:space="0" w:color="auto"/>
            <w:bottom w:val="none" w:sz="0" w:space="0" w:color="auto"/>
            <w:right w:val="none" w:sz="0" w:space="0" w:color="auto"/>
          </w:divBdr>
        </w:div>
        <w:div w:id="599140736">
          <w:marLeft w:val="0"/>
          <w:marRight w:val="0"/>
          <w:marTop w:val="0"/>
          <w:marBottom w:val="0"/>
          <w:divBdr>
            <w:top w:val="none" w:sz="0" w:space="0" w:color="auto"/>
            <w:left w:val="none" w:sz="0" w:space="0" w:color="auto"/>
            <w:bottom w:val="none" w:sz="0" w:space="0" w:color="auto"/>
            <w:right w:val="none" w:sz="0" w:space="0" w:color="auto"/>
          </w:divBdr>
        </w:div>
        <w:div w:id="621494370">
          <w:marLeft w:val="0"/>
          <w:marRight w:val="0"/>
          <w:marTop w:val="0"/>
          <w:marBottom w:val="0"/>
          <w:divBdr>
            <w:top w:val="none" w:sz="0" w:space="0" w:color="auto"/>
            <w:left w:val="none" w:sz="0" w:space="0" w:color="auto"/>
            <w:bottom w:val="none" w:sz="0" w:space="0" w:color="auto"/>
            <w:right w:val="none" w:sz="0" w:space="0" w:color="auto"/>
          </w:divBdr>
        </w:div>
        <w:div w:id="654841405">
          <w:marLeft w:val="0"/>
          <w:marRight w:val="0"/>
          <w:marTop w:val="0"/>
          <w:marBottom w:val="0"/>
          <w:divBdr>
            <w:top w:val="none" w:sz="0" w:space="0" w:color="auto"/>
            <w:left w:val="none" w:sz="0" w:space="0" w:color="auto"/>
            <w:bottom w:val="none" w:sz="0" w:space="0" w:color="auto"/>
            <w:right w:val="none" w:sz="0" w:space="0" w:color="auto"/>
          </w:divBdr>
        </w:div>
        <w:div w:id="656495720">
          <w:marLeft w:val="0"/>
          <w:marRight w:val="0"/>
          <w:marTop w:val="0"/>
          <w:marBottom w:val="0"/>
          <w:divBdr>
            <w:top w:val="none" w:sz="0" w:space="0" w:color="auto"/>
            <w:left w:val="none" w:sz="0" w:space="0" w:color="auto"/>
            <w:bottom w:val="none" w:sz="0" w:space="0" w:color="auto"/>
            <w:right w:val="none" w:sz="0" w:space="0" w:color="auto"/>
          </w:divBdr>
        </w:div>
        <w:div w:id="673873135">
          <w:marLeft w:val="0"/>
          <w:marRight w:val="0"/>
          <w:marTop w:val="0"/>
          <w:marBottom w:val="0"/>
          <w:divBdr>
            <w:top w:val="none" w:sz="0" w:space="0" w:color="auto"/>
            <w:left w:val="none" w:sz="0" w:space="0" w:color="auto"/>
            <w:bottom w:val="none" w:sz="0" w:space="0" w:color="auto"/>
            <w:right w:val="none" w:sz="0" w:space="0" w:color="auto"/>
          </w:divBdr>
          <w:divsChild>
            <w:div w:id="421223080">
              <w:marLeft w:val="0"/>
              <w:marRight w:val="0"/>
              <w:marTop w:val="0"/>
              <w:marBottom w:val="0"/>
              <w:divBdr>
                <w:top w:val="none" w:sz="0" w:space="0" w:color="auto"/>
                <w:left w:val="none" w:sz="0" w:space="0" w:color="auto"/>
                <w:bottom w:val="none" w:sz="0" w:space="0" w:color="auto"/>
                <w:right w:val="none" w:sz="0" w:space="0" w:color="auto"/>
              </w:divBdr>
            </w:div>
            <w:div w:id="423377255">
              <w:marLeft w:val="0"/>
              <w:marRight w:val="0"/>
              <w:marTop w:val="0"/>
              <w:marBottom w:val="0"/>
              <w:divBdr>
                <w:top w:val="none" w:sz="0" w:space="0" w:color="auto"/>
                <w:left w:val="none" w:sz="0" w:space="0" w:color="auto"/>
                <w:bottom w:val="none" w:sz="0" w:space="0" w:color="auto"/>
                <w:right w:val="none" w:sz="0" w:space="0" w:color="auto"/>
              </w:divBdr>
            </w:div>
            <w:div w:id="757560359">
              <w:marLeft w:val="0"/>
              <w:marRight w:val="0"/>
              <w:marTop w:val="0"/>
              <w:marBottom w:val="0"/>
              <w:divBdr>
                <w:top w:val="none" w:sz="0" w:space="0" w:color="auto"/>
                <w:left w:val="none" w:sz="0" w:space="0" w:color="auto"/>
                <w:bottom w:val="none" w:sz="0" w:space="0" w:color="auto"/>
                <w:right w:val="none" w:sz="0" w:space="0" w:color="auto"/>
              </w:divBdr>
            </w:div>
            <w:div w:id="1007439039">
              <w:marLeft w:val="0"/>
              <w:marRight w:val="0"/>
              <w:marTop w:val="0"/>
              <w:marBottom w:val="0"/>
              <w:divBdr>
                <w:top w:val="none" w:sz="0" w:space="0" w:color="auto"/>
                <w:left w:val="none" w:sz="0" w:space="0" w:color="auto"/>
                <w:bottom w:val="none" w:sz="0" w:space="0" w:color="auto"/>
                <w:right w:val="none" w:sz="0" w:space="0" w:color="auto"/>
              </w:divBdr>
            </w:div>
            <w:div w:id="1598295662">
              <w:marLeft w:val="0"/>
              <w:marRight w:val="0"/>
              <w:marTop w:val="0"/>
              <w:marBottom w:val="0"/>
              <w:divBdr>
                <w:top w:val="none" w:sz="0" w:space="0" w:color="auto"/>
                <w:left w:val="none" w:sz="0" w:space="0" w:color="auto"/>
                <w:bottom w:val="none" w:sz="0" w:space="0" w:color="auto"/>
                <w:right w:val="none" w:sz="0" w:space="0" w:color="auto"/>
              </w:divBdr>
            </w:div>
          </w:divsChild>
        </w:div>
        <w:div w:id="674185816">
          <w:marLeft w:val="0"/>
          <w:marRight w:val="0"/>
          <w:marTop w:val="0"/>
          <w:marBottom w:val="0"/>
          <w:divBdr>
            <w:top w:val="none" w:sz="0" w:space="0" w:color="auto"/>
            <w:left w:val="none" w:sz="0" w:space="0" w:color="auto"/>
            <w:bottom w:val="none" w:sz="0" w:space="0" w:color="auto"/>
            <w:right w:val="none" w:sz="0" w:space="0" w:color="auto"/>
          </w:divBdr>
        </w:div>
        <w:div w:id="709182783">
          <w:marLeft w:val="0"/>
          <w:marRight w:val="0"/>
          <w:marTop w:val="0"/>
          <w:marBottom w:val="0"/>
          <w:divBdr>
            <w:top w:val="none" w:sz="0" w:space="0" w:color="auto"/>
            <w:left w:val="none" w:sz="0" w:space="0" w:color="auto"/>
            <w:bottom w:val="none" w:sz="0" w:space="0" w:color="auto"/>
            <w:right w:val="none" w:sz="0" w:space="0" w:color="auto"/>
          </w:divBdr>
        </w:div>
        <w:div w:id="760301355">
          <w:marLeft w:val="0"/>
          <w:marRight w:val="0"/>
          <w:marTop w:val="0"/>
          <w:marBottom w:val="0"/>
          <w:divBdr>
            <w:top w:val="none" w:sz="0" w:space="0" w:color="auto"/>
            <w:left w:val="none" w:sz="0" w:space="0" w:color="auto"/>
            <w:bottom w:val="none" w:sz="0" w:space="0" w:color="auto"/>
            <w:right w:val="none" w:sz="0" w:space="0" w:color="auto"/>
          </w:divBdr>
        </w:div>
        <w:div w:id="786972791">
          <w:marLeft w:val="0"/>
          <w:marRight w:val="0"/>
          <w:marTop w:val="0"/>
          <w:marBottom w:val="0"/>
          <w:divBdr>
            <w:top w:val="none" w:sz="0" w:space="0" w:color="auto"/>
            <w:left w:val="none" w:sz="0" w:space="0" w:color="auto"/>
            <w:bottom w:val="none" w:sz="0" w:space="0" w:color="auto"/>
            <w:right w:val="none" w:sz="0" w:space="0" w:color="auto"/>
          </w:divBdr>
        </w:div>
        <w:div w:id="829448446">
          <w:marLeft w:val="0"/>
          <w:marRight w:val="0"/>
          <w:marTop w:val="0"/>
          <w:marBottom w:val="0"/>
          <w:divBdr>
            <w:top w:val="none" w:sz="0" w:space="0" w:color="auto"/>
            <w:left w:val="none" w:sz="0" w:space="0" w:color="auto"/>
            <w:bottom w:val="none" w:sz="0" w:space="0" w:color="auto"/>
            <w:right w:val="none" w:sz="0" w:space="0" w:color="auto"/>
          </w:divBdr>
        </w:div>
        <w:div w:id="863446222">
          <w:marLeft w:val="0"/>
          <w:marRight w:val="0"/>
          <w:marTop w:val="0"/>
          <w:marBottom w:val="0"/>
          <w:divBdr>
            <w:top w:val="none" w:sz="0" w:space="0" w:color="auto"/>
            <w:left w:val="none" w:sz="0" w:space="0" w:color="auto"/>
            <w:bottom w:val="none" w:sz="0" w:space="0" w:color="auto"/>
            <w:right w:val="none" w:sz="0" w:space="0" w:color="auto"/>
          </w:divBdr>
        </w:div>
        <w:div w:id="900751229">
          <w:marLeft w:val="0"/>
          <w:marRight w:val="0"/>
          <w:marTop w:val="0"/>
          <w:marBottom w:val="0"/>
          <w:divBdr>
            <w:top w:val="none" w:sz="0" w:space="0" w:color="auto"/>
            <w:left w:val="none" w:sz="0" w:space="0" w:color="auto"/>
            <w:bottom w:val="none" w:sz="0" w:space="0" w:color="auto"/>
            <w:right w:val="none" w:sz="0" w:space="0" w:color="auto"/>
          </w:divBdr>
        </w:div>
        <w:div w:id="907887643">
          <w:marLeft w:val="0"/>
          <w:marRight w:val="0"/>
          <w:marTop w:val="0"/>
          <w:marBottom w:val="0"/>
          <w:divBdr>
            <w:top w:val="none" w:sz="0" w:space="0" w:color="auto"/>
            <w:left w:val="none" w:sz="0" w:space="0" w:color="auto"/>
            <w:bottom w:val="none" w:sz="0" w:space="0" w:color="auto"/>
            <w:right w:val="none" w:sz="0" w:space="0" w:color="auto"/>
          </w:divBdr>
        </w:div>
        <w:div w:id="916666512">
          <w:marLeft w:val="0"/>
          <w:marRight w:val="0"/>
          <w:marTop w:val="0"/>
          <w:marBottom w:val="0"/>
          <w:divBdr>
            <w:top w:val="none" w:sz="0" w:space="0" w:color="auto"/>
            <w:left w:val="none" w:sz="0" w:space="0" w:color="auto"/>
            <w:bottom w:val="none" w:sz="0" w:space="0" w:color="auto"/>
            <w:right w:val="none" w:sz="0" w:space="0" w:color="auto"/>
          </w:divBdr>
        </w:div>
        <w:div w:id="918369035">
          <w:marLeft w:val="0"/>
          <w:marRight w:val="0"/>
          <w:marTop w:val="0"/>
          <w:marBottom w:val="0"/>
          <w:divBdr>
            <w:top w:val="none" w:sz="0" w:space="0" w:color="auto"/>
            <w:left w:val="none" w:sz="0" w:space="0" w:color="auto"/>
            <w:bottom w:val="none" w:sz="0" w:space="0" w:color="auto"/>
            <w:right w:val="none" w:sz="0" w:space="0" w:color="auto"/>
          </w:divBdr>
        </w:div>
        <w:div w:id="946930092">
          <w:marLeft w:val="0"/>
          <w:marRight w:val="0"/>
          <w:marTop w:val="0"/>
          <w:marBottom w:val="0"/>
          <w:divBdr>
            <w:top w:val="none" w:sz="0" w:space="0" w:color="auto"/>
            <w:left w:val="none" w:sz="0" w:space="0" w:color="auto"/>
            <w:bottom w:val="none" w:sz="0" w:space="0" w:color="auto"/>
            <w:right w:val="none" w:sz="0" w:space="0" w:color="auto"/>
          </w:divBdr>
        </w:div>
        <w:div w:id="960303271">
          <w:marLeft w:val="0"/>
          <w:marRight w:val="0"/>
          <w:marTop w:val="0"/>
          <w:marBottom w:val="0"/>
          <w:divBdr>
            <w:top w:val="none" w:sz="0" w:space="0" w:color="auto"/>
            <w:left w:val="none" w:sz="0" w:space="0" w:color="auto"/>
            <w:bottom w:val="none" w:sz="0" w:space="0" w:color="auto"/>
            <w:right w:val="none" w:sz="0" w:space="0" w:color="auto"/>
          </w:divBdr>
        </w:div>
        <w:div w:id="960844497">
          <w:marLeft w:val="0"/>
          <w:marRight w:val="0"/>
          <w:marTop w:val="0"/>
          <w:marBottom w:val="0"/>
          <w:divBdr>
            <w:top w:val="none" w:sz="0" w:space="0" w:color="auto"/>
            <w:left w:val="none" w:sz="0" w:space="0" w:color="auto"/>
            <w:bottom w:val="none" w:sz="0" w:space="0" w:color="auto"/>
            <w:right w:val="none" w:sz="0" w:space="0" w:color="auto"/>
          </w:divBdr>
        </w:div>
        <w:div w:id="968322013">
          <w:marLeft w:val="0"/>
          <w:marRight w:val="0"/>
          <w:marTop w:val="0"/>
          <w:marBottom w:val="0"/>
          <w:divBdr>
            <w:top w:val="none" w:sz="0" w:space="0" w:color="auto"/>
            <w:left w:val="none" w:sz="0" w:space="0" w:color="auto"/>
            <w:bottom w:val="none" w:sz="0" w:space="0" w:color="auto"/>
            <w:right w:val="none" w:sz="0" w:space="0" w:color="auto"/>
          </w:divBdr>
        </w:div>
        <w:div w:id="992759287">
          <w:marLeft w:val="0"/>
          <w:marRight w:val="0"/>
          <w:marTop w:val="0"/>
          <w:marBottom w:val="0"/>
          <w:divBdr>
            <w:top w:val="none" w:sz="0" w:space="0" w:color="auto"/>
            <w:left w:val="none" w:sz="0" w:space="0" w:color="auto"/>
            <w:bottom w:val="none" w:sz="0" w:space="0" w:color="auto"/>
            <w:right w:val="none" w:sz="0" w:space="0" w:color="auto"/>
          </w:divBdr>
        </w:div>
        <w:div w:id="1011101847">
          <w:marLeft w:val="0"/>
          <w:marRight w:val="0"/>
          <w:marTop w:val="0"/>
          <w:marBottom w:val="0"/>
          <w:divBdr>
            <w:top w:val="none" w:sz="0" w:space="0" w:color="auto"/>
            <w:left w:val="none" w:sz="0" w:space="0" w:color="auto"/>
            <w:bottom w:val="none" w:sz="0" w:space="0" w:color="auto"/>
            <w:right w:val="none" w:sz="0" w:space="0" w:color="auto"/>
          </w:divBdr>
        </w:div>
        <w:div w:id="1016269743">
          <w:marLeft w:val="0"/>
          <w:marRight w:val="0"/>
          <w:marTop w:val="0"/>
          <w:marBottom w:val="0"/>
          <w:divBdr>
            <w:top w:val="none" w:sz="0" w:space="0" w:color="auto"/>
            <w:left w:val="none" w:sz="0" w:space="0" w:color="auto"/>
            <w:bottom w:val="none" w:sz="0" w:space="0" w:color="auto"/>
            <w:right w:val="none" w:sz="0" w:space="0" w:color="auto"/>
          </w:divBdr>
        </w:div>
        <w:div w:id="1040322640">
          <w:marLeft w:val="0"/>
          <w:marRight w:val="0"/>
          <w:marTop w:val="0"/>
          <w:marBottom w:val="0"/>
          <w:divBdr>
            <w:top w:val="none" w:sz="0" w:space="0" w:color="auto"/>
            <w:left w:val="none" w:sz="0" w:space="0" w:color="auto"/>
            <w:bottom w:val="none" w:sz="0" w:space="0" w:color="auto"/>
            <w:right w:val="none" w:sz="0" w:space="0" w:color="auto"/>
          </w:divBdr>
        </w:div>
        <w:div w:id="1063407024">
          <w:marLeft w:val="0"/>
          <w:marRight w:val="0"/>
          <w:marTop w:val="0"/>
          <w:marBottom w:val="0"/>
          <w:divBdr>
            <w:top w:val="none" w:sz="0" w:space="0" w:color="auto"/>
            <w:left w:val="none" w:sz="0" w:space="0" w:color="auto"/>
            <w:bottom w:val="none" w:sz="0" w:space="0" w:color="auto"/>
            <w:right w:val="none" w:sz="0" w:space="0" w:color="auto"/>
          </w:divBdr>
        </w:div>
        <w:div w:id="1084104234">
          <w:marLeft w:val="0"/>
          <w:marRight w:val="0"/>
          <w:marTop w:val="0"/>
          <w:marBottom w:val="0"/>
          <w:divBdr>
            <w:top w:val="none" w:sz="0" w:space="0" w:color="auto"/>
            <w:left w:val="none" w:sz="0" w:space="0" w:color="auto"/>
            <w:bottom w:val="none" w:sz="0" w:space="0" w:color="auto"/>
            <w:right w:val="none" w:sz="0" w:space="0" w:color="auto"/>
          </w:divBdr>
        </w:div>
        <w:div w:id="1088190677">
          <w:marLeft w:val="0"/>
          <w:marRight w:val="0"/>
          <w:marTop w:val="0"/>
          <w:marBottom w:val="0"/>
          <w:divBdr>
            <w:top w:val="none" w:sz="0" w:space="0" w:color="auto"/>
            <w:left w:val="none" w:sz="0" w:space="0" w:color="auto"/>
            <w:bottom w:val="none" w:sz="0" w:space="0" w:color="auto"/>
            <w:right w:val="none" w:sz="0" w:space="0" w:color="auto"/>
          </w:divBdr>
        </w:div>
        <w:div w:id="1101488300">
          <w:marLeft w:val="0"/>
          <w:marRight w:val="0"/>
          <w:marTop w:val="0"/>
          <w:marBottom w:val="0"/>
          <w:divBdr>
            <w:top w:val="none" w:sz="0" w:space="0" w:color="auto"/>
            <w:left w:val="none" w:sz="0" w:space="0" w:color="auto"/>
            <w:bottom w:val="none" w:sz="0" w:space="0" w:color="auto"/>
            <w:right w:val="none" w:sz="0" w:space="0" w:color="auto"/>
          </w:divBdr>
        </w:div>
        <w:div w:id="1102652982">
          <w:marLeft w:val="0"/>
          <w:marRight w:val="0"/>
          <w:marTop w:val="0"/>
          <w:marBottom w:val="0"/>
          <w:divBdr>
            <w:top w:val="none" w:sz="0" w:space="0" w:color="auto"/>
            <w:left w:val="none" w:sz="0" w:space="0" w:color="auto"/>
            <w:bottom w:val="none" w:sz="0" w:space="0" w:color="auto"/>
            <w:right w:val="none" w:sz="0" w:space="0" w:color="auto"/>
          </w:divBdr>
        </w:div>
        <w:div w:id="1111243359">
          <w:marLeft w:val="0"/>
          <w:marRight w:val="0"/>
          <w:marTop w:val="0"/>
          <w:marBottom w:val="0"/>
          <w:divBdr>
            <w:top w:val="none" w:sz="0" w:space="0" w:color="auto"/>
            <w:left w:val="none" w:sz="0" w:space="0" w:color="auto"/>
            <w:bottom w:val="none" w:sz="0" w:space="0" w:color="auto"/>
            <w:right w:val="none" w:sz="0" w:space="0" w:color="auto"/>
          </w:divBdr>
        </w:div>
        <w:div w:id="1132748521">
          <w:marLeft w:val="0"/>
          <w:marRight w:val="0"/>
          <w:marTop w:val="0"/>
          <w:marBottom w:val="0"/>
          <w:divBdr>
            <w:top w:val="none" w:sz="0" w:space="0" w:color="auto"/>
            <w:left w:val="none" w:sz="0" w:space="0" w:color="auto"/>
            <w:bottom w:val="none" w:sz="0" w:space="0" w:color="auto"/>
            <w:right w:val="none" w:sz="0" w:space="0" w:color="auto"/>
          </w:divBdr>
        </w:div>
        <w:div w:id="1172381194">
          <w:marLeft w:val="0"/>
          <w:marRight w:val="0"/>
          <w:marTop w:val="0"/>
          <w:marBottom w:val="0"/>
          <w:divBdr>
            <w:top w:val="none" w:sz="0" w:space="0" w:color="auto"/>
            <w:left w:val="none" w:sz="0" w:space="0" w:color="auto"/>
            <w:bottom w:val="none" w:sz="0" w:space="0" w:color="auto"/>
            <w:right w:val="none" w:sz="0" w:space="0" w:color="auto"/>
          </w:divBdr>
        </w:div>
        <w:div w:id="1224828979">
          <w:marLeft w:val="0"/>
          <w:marRight w:val="0"/>
          <w:marTop w:val="0"/>
          <w:marBottom w:val="0"/>
          <w:divBdr>
            <w:top w:val="none" w:sz="0" w:space="0" w:color="auto"/>
            <w:left w:val="none" w:sz="0" w:space="0" w:color="auto"/>
            <w:bottom w:val="none" w:sz="0" w:space="0" w:color="auto"/>
            <w:right w:val="none" w:sz="0" w:space="0" w:color="auto"/>
          </w:divBdr>
        </w:div>
        <w:div w:id="1279990711">
          <w:marLeft w:val="0"/>
          <w:marRight w:val="0"/>
          <w:marTop w:val="0"/>
          <w:marBottom w:val="0"/>
          <w:divBdr>
            <w:top w:val="none" w:sz="0" w:space="0" w:color="auto"/>
            <w:left w:val="none" w:sz="0" w:space="0" w:color="auto"/>
            <w:bottom w:val="none" w:sz="0" w:space="0" w:color="auto"/>
            <w:right w:val="none" w:sz="0" w:space="0" w:color="auto"/>
          </w:divBdr>
        </w:div>
        <w:div w:id="1284459248">
          <w:marLeft w:val="0"/>
          <w:marRight w:val="0"/>
          <w:marTop w:val="0"/>
          <w:marBottom w:val="0"/>
          <w:divBdr>
            <w:top w:val="none" w:sz="0" w:space="0" w:color="auto"/>
            <w:left w:val="none" w:sz="0" w:space="0" w:color="auto"/>
            <w:bottom w:val="none" w:sz="0" w:space="0" w:color="auto"/>
            <w:right w:val="none" w:sz="0" w:space="0" w:color="auto"/>
          </w:divBdr>
        </w:div>
        <w:div w:id="1284731211">
          <w:marLeft w:val="0"/>
          <w:marRight w:val="0"/>
          <w:marTop w:val="0"/>
          <w:marBottom w:val="0"/>
          <w:divBdr>
            <w:top w:val="none" w:sz="0" w:space="0" w:color="auto"/>
            <w:left w:val="none" w:sz="0" w:space="0" w:color="auto"/>
            <w:bottom w:val="none" w:sz="0" w:space="0" w:color="auto"/>
            <w:right w:val="none" w:sz="0" w:space="0" w:color="auto"/>
          </w:divBdr>
        </w:div>
        <w:div w:id="1313632377">
          <w:marLeft w:val="0"/>
          <w:marRight w:val="0"/>
          <w:marTop w:val="0"/>
          <w:marBottom w:val="0"/>
          <w:divBdr>
            <w:top w:val="none" w:sz="0" w:space="0" w:color="auto"/>
            <w:left w:val="none" w:sz="0" w:space="0" w:color="auto"/>
            <w:bottom w:val="none" w:sz="0" w:space="0" w:color="auto"/>
            <w:right w:val="none" w:sz="0" w:space="0" w:color="auto"/>
          </w:divBdr>
        </w:div>
        <w:div w:id="1316836001">
          <w:marLeft w:val="0"/>
          <w:marRight w:val="0"/>
          <w:marTop w:val="0"/>
          <w:marBottom w:val="0"/>
          <w:divBdr>
            <w:top w:val="none" w:sz="0" w:space="0" w:color="auto"/>
            <w:left w:val="none" w:sz="0" w:space="0" w:color="auto"/>
            <w:bottom w:val="none" w:sz="0" w:space="0" w:color="auto"/>
            <w:right w:val="none" w:sz="0" w:space="0" w:color="auto"/>
          </w:divBdr>
        </w:div>
        <w:div w:id="1324965513">
          <w:marLeft w:val="0"/>
          <w:marRight w:val="0"/>
          <w:marTop w:val="0"/>
          <w:marBottom w:val="0"/>
          <w:divBdr>
            <w:top w:val="none" w:sz="0" w:space="0" w:color="auto"/>
            <w:left w:val="none" w:sz="0" w:space="0" w:color="auto"/>
            <w:bottom w:val="none" w:sz="0" w:space="0" w:color="auto"/>
            <w:right w:val="none" w:sz="0" w:space="0" w:color="auto"/>
          </w:divBdr>
        </w:div>
        <w:div w:id="1331563044">
          <w:marLeft w:val="0"/>
          <w:marRight w:val="0"/>
          <w:marTop w:val="0"/>
          <w:marBottom w:val="0"/>
          <w:divBdr>
            <w:top w:val="none" w:sz="0" w:space="0" w:color="auto"/>
            <w:left w:val="none" w:sz="0" w:space="0" w:color="auto"/>
            <w:bottom w:val="none" w:sz="0" w:space="0" w:color="auto"/>
            <w:right w:val="none" w:sz="0" w:space="0" w:color="auto"/>
          </w:divBdr>
        </w:div>
        <w:div w:id="1366908460">
          <w:marLeft w:val="0"/>
          <w:marRight w:val="0"/>
          <w:marTop w:val="0"/>
          <w:marBottom w:val="0"/>
          <w:divBdr>
            <w:top w:val="none" w:sz="0" w:space="0" w:color="auto"/>
            <w:left w:val="none" w:sz="0" w:space="0" w:color="auto"/>
            <w:bottom w:val="none" w:sz="0" w:space="0" w:color="auto"/>
            <w:right w:val="none" w:sz="0" w:space="0" w:color="auto"/>
          </w:divBdr>
        </w:div>
        <w:div w:id="1368212240">
          <w:marLeft w:val="0"/>
          <w:marRight w:val="0"/>
          <w:marTop w:val="0"/>
          <w:marBottom w:val="0"/>
          <w:divBdr>
            <w:top w:val="none" w:sz="0" w:space="0" w:color="auto"/>
            <w:left w:val="none" w:sz="0" w:space="0" w:color="auto"/>
            <w:bottom w:val="none" w:sz="0" w:space="0" w:color="auto"/>
            <w:right w:val="none" w:sz="0" w:space="0" w:color="auto"/>
          </w:divBdr>
        </w:div>
        <w:div w:id="1384598585">
          <w:marLeft w:val="0"/>
          <w:marRight w:val="0"/>
          <w:marTop w:val="0"/>
          <w:marBottom w:val="0"/>
          <w:divBdr>
            <w:top w:val="none" w:sz="0" w:space="0" w:color="auto"/>
            <w:left w:val="none" w:sz="0" w:space="0" w:color="auto"/>
            <w:bottom w:val="none" w:sz="0" w:space="0" w:color="auto"/>
            <w:right w:val="none" w:sz="0" w:space="0" w:color="auto"/>
          </w:divBdr>
        </w:div>
        <w:div w:id="1404907048">
          <w:marLeft w:val="0"/>
          <w:marRight w:val="0"/>
          <w:marTop w:val="0"/>
          <w:marBottom w:val="0"/>
          <w:divBdr>
            <w:top w:val="none" w:sz="0" w:space="0" w:color="auto"/>
            <w:left w:val="none" w:sz="0" w:space="0" w:color="auto"/>
            <w:bottom w:val="none" w:sz="0" w:space="0" w:color="auto"/>
            <w:right w:val="none" w:sz="0" w:space="0" w:color="auto"/>
          </w:divBdr>
        </w:div>
        <w:div w:id="1448113224">
          <w:marLeft w:val="0"/>
          <w:marRight w:val="0"/>
          <w:marTop w:val="0"/>
          <w:marBottom w:val="0"/>
          <w:divBdr>
            <w:top w:val="none" w:sz="0" w:space="0" w:color="auto"/>
            <w:left w:val="none" w:sz="0" w:space="0" w:color="auto"/>
            <w:bottom w:val="none" w:sz="0" w:space="0" w:color="auto"/>
            <w:right w:val="none" w:sz="0" w:space="0" w:color="auto"/>
          </w:divBdr>
        </w:div>
        <w:div w:id="1475491136">
          <w:marLeft w:val="0"/>
          <w:marRight w:val="0"/>
          <w:marTop w:val="0"/>
          <w:marBottom w:val="0"/>
          <w:divBdr>
            <w:top w:val="none" w:sz="0" w:space="0" w:color="auto"/>
            <w:left w:val="none" w:sz="0" w:space="0" w:color="auto"/>
            <w:bottom w:val="none" w:sz="0" w:space="0" w:color="auto"/>
            <w:right w:val="none" w:sz="0" w:space="0" w:color="auto"/>
          </w:divBdr>
        </w:div>
        <w:div w:id="1503006827">
          <w:marLeft w:val="0"/>
          <w:marRight w:val="0"/>
          <w:marTop w:val="0"/>
          <w:marBottom w:val="0"/>
          <w:divBdr>
            <w:top w:val="none" w:sz="0" w:space="0" w:color="auto"/>
            <w:left w:val="none" w:sz="0" w:space="0" w:color="auto"/>
            <w:bottom w:val="none" w:sz="0" w:space="0" w:color="auto"/>
            <w:right w:val="none" w:sz="0" w:space="0" w:color="auto"/>
          </w:divBdr>
        </w:div>
        <w:div w:id="1503474858">
          <w:marLeft w:val="0"/>
          <w:marRight w:val="0"/>
          <w:marTop w:val="0"/>
          <w:marBottom w:val="0"/>
          <w:divBdr>
            <w:top w:val="none" w:sz="0" w:space="0" w:color="auto"/>
            <w:left w:val="none" w:sz="0" w:space="0" w:color="auto"/>
            <w:bottom w:val="none" w:sz="0" w:space="0" w:color="auto"/>
            <w:right w:val="none" w:sz="0" w:space="0" w:color="auto"/>
          </w:divBdr>
        </w:div>
        <w:div w:id="1546721210">
          <w:marLeft w:val="0"/>
          <w:marRight w:val="0"/>
          <w:marTop w:val="0"/>
          <w:marBottom w:val="0"/>
          <w:divBdr>
            <w:top w:val="none" w:sz="0" w:space="0" w:color="auto"/>
            <w:left w:val="none" w:sz="0" w:space="0" w:color="auto"/>
            <w:bottom w:val="none" w:sz="0" w:space="0" w:color="auto"/>
            <w:right w:val="none" w:sz="0" w:space="0" w:color="auto"/>
          </w:divBdr>
        </w:div>
        <w:div w:id="1552690614">
          <w:marLeft w:val="0"/>
          <w:marRight w:val="0"/>
          <w:marTop w:val="0"/>
          <w:marBottom w:val="0"/>
          <w:divBdr>
            <w:top w:val="none" w:sz="0" w:space="0" w:color="auto"/>
            <w:left w:val="none" w:sz="0" w:space="0" w:color="auto"/>
            <w:bottom w:val="none" w:sz="0" w:space="0" w:color="auto"/>
            <w:right w:val="none" w:sz="0" w:space="0" w:color="auto"/>
          </w:divBdr>
        </w:div>
        <w:div w:id="1559321537">
          <w:marLeft w:val="0"/>
          <w:marRight w:val="0"/>
          <w:marTop w:val="0"/>
          <w:marBottom w:val="0"/>
          <w:divBdr>
            <w:top w:val="none" w:sz="0" w:space="0" w:color="auto"/>
            <w:left w:val="none" w:sz="0" w:space="0" w:color="auto"/>
            <w:bottom w:val="none" w:sz="0" w:space="0" w:color="auto"/>
            <w:right w:val="none" w:sz="0" w:space="0" w:color="auto"/>
          </w:divBdr>
        </w:div>
        <w:div w:id="1584488157">
          <w:marLeft w:val="0"/>
          <w:marRight w:val="0"/>
          <w:marTop w:val="0"/>
          <w:marBottom w:val="0"/>
          <w:divBdr>
            <w:top w:val="none" w:sz="0" w:space="0" w:color="auto"/>
            <w:left w:val="none" w:sz="0" w:space="0" w:color="auto"/>
            <w:bottom w:val="none" w:sz="0" w:space="0" w:color="auto"/>
            <w:right w:val="none" w:sz="0" w:space="0" w:color="auto"/>
          </w:divBdr>
        </w:div>
        <w:div w:id="1590501268">
          <w:marLeft w:val="0"/>
          <w:marRight w:val="0"/>
          <w:marTop w:val="0"/>
          <w:marBottom w:val="0"/>
          <w:divBdr>
            <w:top w:val="none" w:sz="0" w:space="0" w:color="auto"/>
            <w:left w:val="none" w:sz="0" w:space="0" w:color="auto"/>
            <w:bottom w:val="none" w:sz="0" w:space="0" w:color="auto"/>
            <w:right w:val="none" w:sz="0" w:space="0" w:color="auto"/>
          </w:divBdr>
        </w:div>
        <w:div w:id="1635521510">
          <w:marLeft w:val="0"/>
          <w:marRight w:val="0"/>
          <w:marTop w:val="0"/>
          <w:marBottom w:val="0"/>
          <w:divBdr>
            <w:top w:val="none" w:sz="0" w:space="0" w:color="auto"/>
            <w:left w:val="none" w:sz="0" w:space="0" w:color="auto"/>
            <w:bottom w:val="none" w:sz="0" w:space="0" w:color="auto"/>
            <w:right w:val="none" w:sz="0" w:space="0" w:color="auto"/>
          </w:divBdr>
        </w:div>
        <w:div w:id="1659110691">
          <w:marLeft w:val="0"/>
          <w:marRight w:val="0"/>
          <w:marTop w:val="0"/>
          <w:marBottom w:val="0"/>
          <w:divBdr>
            <w:top w:val="none" w:sz="0" w:space="0" w:color="auto"/>
            <w:left w:val="none" w:sz="0" w:space="0" w:color="auto"/>
            <w:bottom w:val="none" w:sz="0" w:space="0" w:color="auto"/>
            <w:right w:val="none" w:sz="0" w:space="0" w:color="auto"/>
          </w:divBdr>
        </w:div>
        <w:div w:id="1662923330">
          <w:marLeft w:val="0"/>
          <w:marRight w:val="0"/>
          <w:marTop w:val="0"/>
          <w:marBottom w:val="0"/>
          <w:divBdr>
            <w:top w:val="none" w:sz="0" w:space="0" w:color="auto"/>
            <w:left w:val="none" w:sz="0" w:space="0" w:color="auto"/>
            <w:bottom w:val="none" w:sz="0" w:space="0" w:color="auto"/>
            <w:right w:val="none" w:sz="0" w:space="0" w:color="auto"/>
          </w:divBdr>
        </w:div>
        <w:div w:id="1667975503">
          <w:marLeft w:val="0"/>
          <w:marRight w:val="0"/>
          <w:marTop w:val="0"/>
          <w:marBottom w:val="0"/>
          <w:divBdr>
            <w:top w:val="none" w:sz="0" w:space="0" w:color="auto"/>
            <w:left w:val="none" w:sz="0" w:space="0" w:color="auto"/>
            <w:bottom w:val="none" w:sz="0" w:space="0" w:color="auto"/>
            <w:right w:val="none" w:sz="0" w:space="0" w:color="auto"/>
          </w:divBdr>
        </w:div>
        <w:div w:id="1682122905">
          <w:marLeft w:val="0"/>
          <w:marRight w:val="0"/>
          <w:marTop w:val="0"/>
          <w:marBottom w:val="0"/>
          <w:divBdr>
            <w:top w:val="none" w:sz="0" w:space="0" w:color="auto"/>
            <w:left w:val="none" w:sz="0" w:space="0" w:color="auto"/>
            <w:bottom w:val="none" w:sz="0" w:space="0" w:color="auto"/>
            <w:right w:val="none" w:sz="0" w:space="0" w:color="auto"/>
          </w:divBdr>
        </w:div>
        <w:div w:id="1707675512">
          <w:marLeft w:val="0"/>
          <w:marRight w:val="0"/>
          <w:marTop w:val="0"/>
          <w:marBottom w:val="0"/>
          <w:divBdr>
            <w:top w:val="none" w:sz="0" w:space="0" w:color="auto"/>
            <w:left w:val="none" w:sz="0" w:space="0" w:color="auto"/>
            <w:bottom w:val="none" w:sz="0" w:space="0" w:color="auto"/>
            <w:right w:val="none" w:sz="0" w:space="0" w:color="auto"/>
          </w:divBdr>
        </w:div>
        <w:div w:id="1729304339">
          <w:marLeft w:val="0"/>
          <w:marRight w:val="0"/>
          <w:marTop w:val="0"/>
          <w:marBottom w:val="0"/>
          <w:divBdr>
            <w:top w:val="none" w:sz="0" w:space="0" w:color="auto"/>
            <w:left w:val="none" w:sz="0" w:space="0" w:color="auto"/>
            <w:bottom w:val="none" w:sz="0" w:space="0" w:color="auto"/>
            <w:right w:val="none" w:sz="0" w:space="0" w:color="auto"/>
          </w:divBdr>
        </w:div>
        <w:div w:id="1754358378">
          <w:marLeft w:val="0"/>
          <w:marRight w:val="0"/>
          <w:marTop w:val="0"/>
          <w:marBottom w:val="0"/>
          <w:divBdr>
            <w:top w:val="none" w:sz="0" w:space="0" w:color="auto"/>
            <w:left w:val="none" w:sz="0" w:space="0" w:color="auto"/>
            <w:bottom w:val="none" w:sz="0" w:space="0" w:color="auto"/>
            <w:right w:val="none" w:sz="0" w:space="0" w:color="auto"/>
          </w:divBdr>
        </w:div>
        <w:div w:id="1781294581">
          <w:marLeft w:val="0"/>
          <w:marRight w:val="0"/>
          <w:marTop w:val="0"/>
          <w:marBottom w:val="0"/>
          <w:divBdr>
            <w:top w:val="none" w:sz="0" w:space="0" w:color="auto"/>
            <w:left w:val="none" w:sz="0" w:space="0" w:color="auto"/>
            <w:bottom w:val="none" w:sz="0" w:space="0" w:color="auto"/>
            <w:right w:val="none" w:sz="0" w:space="0" w:color="auto"/>
          </w:divBdr>
        </w:div>
        <w:div w:id="1802843370">
          <w:marLeft w:val="0"/>
          <w:marRight w:val="0"/>
          <w:marTop w:val="0"/>
          <w:marBottom w:val="0"/>
          <w:divBdr>
            <w:top w:val="none" w:sz="0" w:space="0" w:color="auto"/>
            <w:left w:val="none" w:sz="0" w:space="0" w:color="auto"/>
            <w:bottom w:val="none" w:sz="0" w:space="0" w:color="auto"/>
            <w:right w:val="none" w:sz="0" w:space="0" w:color="auto"/>
          </w:divBdr>
        </w:div>
        <w:div w:id="1806046667">
          <w:marLeft w:val="0"/>
          <w:marRight w:val="0"/>
          <w:marTop w:val="0"/>
          <w:marBottom w:val="0"/>
          <w:divBdr>
            <w:top w:val="none" w:sz="0" w:space="0" w:color="auto"/>
            <w:left w:val="none" w:sz="0" w:space="0" w:color="auto"/>
            <w:bottom w:val="none" w:sz="0" w:space="0" w:color="auto"/>
            <w:right w:val="none" w:sz="0" w:space="0" w:color="auto"/>
          </w:divBdr>
        </w:div>
        <w:div w:id="1813206739">
          <w:marLeft w:val="0"/>
          <w:marRight w:val="0"/>
          <w:marTop w:val="0"/>
          <w:marBottom w:val="0"/>
          <w:divBdr>
            <w:top w:val="none" w:sz="0" w:space="0" w:color="auto"/>
            <w:left w:val="none" w:sz="0" w:space="0" w:color="auto"/>
            <w:bottom w:val="none" w:sz="0" w:space="0" w:color="auto"/>
            <w:right w:val="none" w:sz="0" w:space="0" w:color="auto"/>
          </w:divBdr>
        </w:div>
        <w:div w:id="1835950451">
          <w:marLeft w:val="0"/>
          <w:marRight w:val="0"/>
          <w:marTop w:val="0"/>
          <w:marBottom w:val="0"/>
          <w:divBdr>
            <w:top w:val="none" w:sz="0" w:space="0" w:color="auto"/>
            <w:left w:val="none" w:sz="0" w:space="0" w:color="auto"/>
            <w:bottom w:val="none" w:sz="0" w:space="0" w:color="auto"/>
            <w:right w:val="none" w:sz="0" w:space="0" w:color="auto"/>
          </w:divBdr>
        </w:div>
        <w:div w:id="1841651190">
          <w:marLeft w:val="0"/>
          <w:marRight w:val="0"/>
          <w:marTop w:val="0"/>
          <w:marBottom w:val="0"/>
          <w:divBdr>
            <w:top w:val="none" w:sz="0" w:space="0" w:color="auto"/>
            <w:left w:val="none" w:sz="0" w:space="0" w:color="auto"/>
            <w:bottom w:val="none" w:sz="0" w:space="0" w:color="auto"/>
            <w:right w:val="none" w:sz="0" w:space="0" w:color="auto"/>
          </w:divBdr>
        </w:div>
        <w:div w:id="1856962754">
          <w:marLeft w:val="0"/>
          <w:marRight w:val="0"/>
          <w:marTop w:val="0"/>
          <w:marBottom w:val="0"/>
          <w:divBdr>
            <w:top w:val="none" w:sz="0" w:space="0" w:color="auto"/>
            <w:left w:val="none" w:sz="0" w:space="0" w:color="auto"/>
            <w:bottom w:val="none" w:sz="0" w:space="0" w:color="auto"/>
            <w:right w:val="none" w:sz="0" w:space="0" w:color="auto"/>
          </w:divBdr>
        </w:div>
        <w:div w:id="1885674136">
          <w:marLeft w:val="0"/>
          <w:marRight w:val="0"/>
          <w:marTop w:val="0"/>
          <w:marBottom w:val="0"/>
          <w:divBdr>
            <w:top w:val="none" w:sz="0" w:space="0" w:color="auto"/>
            <w:left w:val="none" w:sz="0" w:space="0" w:color="auto"/>
            <w:bottom w:val="none" w:sz="0" w:space="0" w:color="auto"/>
            <w:right w:val="none" w:sz="0" w:space="0" w:color="auto"/>
          </w:divBdr>
        </w:div>
        <w:div w:id="1901284042">
          <w:marLeft w:val="0"/>
          <w:marRight w:val="0"/>
          <w:marTop w:val="0"/>
          <w:marBottom w:val="0"/>
          <w:divBdr>
            <w:top w:val="none" w:sz="0" w:space="0" w:color="auto"/>
            <w:left w:val="none" w:sz="0" w:space="0" w:color="auto"/>
            <w:bottom w:val="none" w:sz="0" w:space="0" w:color="auto"/>
            <w:right w:val="none" w:sz="0" w:space="0" w:color="auto"/>
          </w:divBdr>
        </w:div>
        <w:div w:id="1911190231">
          <w:marLeft w:val="0"/>
          <w:marRight w:val="0"/>
          <w:marTop w:val="0"/>
          <w:marBottom w:val="0"/>
          <w:divBdr>
            <w:top w:val="none" w:sz="0" w:space="0" w:color="auto"/>
            <w:left w:val="none" w:sz="0" w:space="0" w:color="auto"/>
            <w:bottom w:val="none" w:sz="0" w:space="0" w:color="auto"/>
            <w:right w:val="none" w:sz="0" w:space="0" w:color="auto"/>
          </w:divBdr>
        </w:div>
        <w:div w:id="1961763295">
          <w:marLeft w:val="0"/>
          <w:marRight w:val="0"/>
          <w:marTop w:val="0"/>
          <w:marBottom w:val="0"/>
          <w:divBdr>
            <w:top w:val="none" w:sz="0" w:space="0" w:color="auto"/>
            <w:left w:val="none" w:sz="0" w:space="0" w:color="auto"/>
            <w:bottom w:val="none" w:sz="0" w:space="0" w:color="auto"/>
            <w:right w:val="none" w:sz="0" w:space="0" w:color="auto"/>
          </w:divBdr>
        </w:div>
        <w:div w:id="1987009702">
          <w:marLeft w:val="0"/>
          <w:marRight w:val="0"/>
          <w:marTop w:val="0"/>
          <w:marBottom w:val="0"/>
          <w:divBdr>
            <w:top w:val="none" w:sz="0" w:space="0" w:color="auto"/>
            <w:left w:val="none" w:sz="0" w:space="0" w:color="auto"/>
            <w:bottom w:val="none" w:sz="0" w:space="0" w:color="auto"/>
            <w:right w:val="none" w:sz="0" w:space="0" w:color="auto"/>
          </w:divBdr>
        </w:div>
        <w:div w:id="2010717226">
          <w:marLeft w:val="0"/>
          <w:marRight w:val="0"/>
          <w:marTop w:val="0"/>
          <w:marBottom w:val="0"/>
          <w:divBdr>
            <w:top w:val="none" w:sz="0" w:space="0" w:color="auto"/>
            <w:left w:val="none" w:sz="0" w:space="0" w:color="auto"/>
            <w:bottom w:val="none" w:sz="0" w:space="0" w:color="auto"/>
            <w:right w:val="none" w:sz="0" w:space="0" w:color="auto"/>
          </w:divBdr>
        </w:div>
        <w:div w:id="2020813178">
          <w:marLeft w:val="0"/>
          <w:marRight w:val="0"/>
          <w:marTop w:val="0"/>
          <w:marBottom w:val="0"/>
          <w:divBdr>
            <w:top w:val="none" w:sz="0" w:space="0" w:color="auto"/>
            <w:left w:val="none" w:sz="0" w:space="0" w:color="auto"/>
            <w:bottom w:val="none" w:sz="0" w:space="0" w:color="auto"/>
            <w:right w:val="none" w:sz="0" w:space="0" w:color="auto"/>
          </w:divBdr>
        </w:div>
        <w:div w:id="2026128433">
          <w:marLeft w:val="0"/>
          <w:marRight w:val="0"/>
          <w:marTop w:val="0"/>
          <w:marBottom w:val="0"/>
          <w:divBdr>
            <w:top w:val="none" w:sz="0" w:space="0" w:color="auto"/>
            <w:left w:val="none" w:sz="0" w:space="0" w:color="auto"/>
            <w:bottom w:val="none" w:sz="0" w:space="0" w:color="auto"/>
            <w:right w:val="none" w:sz="0" w:space="0" w:color="auto"/>
          </w:divBdr>
        </w:div>
        <w:div w:id="2027712397">
          <w:marLeft w:val="0"/>
          <w:marRight w:val="0"/>
          <w:marTop w:val="0"/>
          <w:marBottom w:val="0"/>
          <w:divBdr>
            <w:top w:val="none" w:sz="0" w:space="0" w:color="auto"/>
            <w:left w:val="none" w:sz="0" w:space="0" w:color="auto"/>
            <w:bottom w:val="none" w:sz="0" w:space="0" w:color="auto"/>
            <w:right w:val="none" w:sz="0" w:space="0" w:color="auto"/>
          </w:divBdr>
        </w:div>
        <w:div w:id="2062361600">
          <w:marLeft w:val="0"/>
          <w:marRight w:val="0"/>
          <w:marTop w:val="0"/>
          <w:marBottom w:val="0"/>
          <w:divBdr>
            <w:top w:val="none" w:sz="0" w:space="0" w:color="auto"/>
            <w:left w:val="none" w:sz="0" w:space="0" w:color="auto"/>
            <w:bottom w:val="none" w:sz="0" w:space="0" w:color="auto"/>
            <w:right w:val="none" w:sz="0" w:space="0" w:color="auto"/>
          </w:divBdr>
        </w:div>
        <w:div w:id="2064404534">
          <w:marLeft w:val="0"/>
          <w:marRight w:val="0"/>
          <w:marTop w:val="0"/>
          <w:marBottom w:val="0"/>
          <w:divBdr>
            <w:top w:val="none" w:sz="0" w:space="0" w:color="auto"/>
            <w:left w:val="none" w:sz="0" w:space="0" w:color="auto"/>
            <w:bottom w:val="none" w:sz="0" w:space="0" w:color="auto"/>
            <w:right w:val="none" w:sz="0" w:space="0" w:color="auto"/>
          </w:divBdr>
        </w:div>
        <w:div w:id="2069570102">
          <w:marLeft w:val="0"/>
          <w:marRight w:val="0"/>
          <w:marTop w:val="0"/>
          <w:marBottom w:val="0"/>
          <w:divBdr>
            <w:top w:val="none" w:sz="0" w:space="0" w:color="auto"/>
            <w:left w:val="none" w:sz="0" w:space="0" w:color="auto"/>
            <w:bottom w:val="none" w:sz="0" w:space="0" w:color="auto"/>
            <w:right w:val="none" w:sz="0" w:space="0" w:color="auto"/>
          </w:divBdr>
        </w:div>
        <w:div w:id="2079475306">
          <w:marLeft w:val="0"/>
          <w:marRight w:val="0"/>
          <w:marTop w:val="0"/>
          <w:marBottom w:val="0"/>
          <w:divBdr>
            <w:top w:val="none" w:sz="0" w:space="0" w:color="auto"/>
            <w:left w:val="none" w:sz="0" w:space="0" w:color="auto"/>
            <w:bottom w:val="none" w:sz="0" w:space="0" w:color="auto"/>
            <w:right w:val="none" w:sz="0" w:space="0" w:color="auto"/>
          </w:divBdr>
        </w:div>
        <w:div w:id="2100828745">
          <w:marLeft w:val="0"/>
          <w:marRight w:val="0"/>
          <w:marTop w:val="0"/>
          <w:marBottom w:val="0"/>
          <w:divBdr>
            <w:top w:val="none" w:sz="0" w:space="0" w:color="auto"/>
            <w:left w:val="none" w:sz="0" w:space="0" w:color="auto"/>
            <w:bottom w:val="none" w:sz="0" w:space="0" w:color="auto"/>
            <w:right w:val="none" w:sz="0" w:space="0" w:color="auto"/>
          </w:divBdr>
        </w:div>
        <w:div w:id="2112049557">
          <w:marLeft w:val="0"/>
          <w:marRight w:val="0"/>
          <w:marTop w:val="0"/>
          <w:marBottom w:val="0"/>
          <w:divBdr>
            <w:top w:val="none" w:sz="0" w:space="0" w:color="auto"/>
            <w:left w:val="none" w:sz="0" w:space="0" w:color="auto"/>
            <w:bottom w:val="none" w:sz="0" w:space="0" w:color="auto"/>
            <w:right w:val="none" w:sz="0" w:space="0" w:color="auto"/>
          </w:divBdr>
        </w:div>
        <w:div w:id="2136678310">
          <w:marLeft w:val="0"/>
          <w:marRight w:val="0"/>
          <w:marTop w:val="0"/>
          <w:marBottom w:val="0"/>
          <w:divBdr>
            <w:top w:val="none" w:sz="0" w:space="0" w:color="auto"/>
            <w:left w:val="none" w:sz="0" w:space="0" w:color="auto"/>
            <w:bottom w:val="none" w:sz="0" w:space="0" w:color="auto"/>
            <w:right w:val="none" w:sz="0" w:space="0" w:color="auto"/>
          </w:divBdr>
        </w:div>
        <w:div w:id="2139756079">
          <w:marLeft w:val="0"/>
          <w:marRight w:val="0"/>
          <w:marTop w:val="0"/>
          <w:marBottom w:val="0"/>
          <w:divBdr>
            <w:top w:val="none" w:sz="0" w:space="0" w:color="auto"/>
            <w:left w:val="none" w:sz="0" w:space="0" w:color="auto"/>
            <w:bottom w:val="none" w:sz="0" w:space="0" w:color="auto"/>
            <w:right w:val="none" w:sz="0" w:space="0" w:color="auto"/>
          </w:divBdr>
        </w:div>
      </w:divsChild>
    </w:div>
    <w:div w:id="1001812333">
      <w:bodyDiv w:val="1"/>
      <w:marLeft w:val="0"/>
      <w:marRight w:val="0"/>
      <w:marTop w:val="0"/>
      <w:marBottom w:val="0"/>
      <w:divBdr>
        <w:top w:val="none" w:sz="0" w:space="0" w:color="auto"/>
        <w:left w:val="none" w:sz="0" w:space="0" w:color="auto"/>
        <w:bottom w:val="none" w:sz="0" w:space="0" w:color="auto"/>
        <w:right w:val="none" w:sz="0" w:space="0" w:color="auto"/>
      </w:divBdr>
      <w:divsChild>
        <w:div w:id="191037562">
          <w:marLeft w:val="0"/>
          <w:marRight w:val="0"/>
          <w:marTop w:val="0"/>
          <w:marBottom w:val="0"/>
          <w:divBdr>
            <w:top w:val="none" w:sz="0" w:space="0" w:color="auto"/>
            <w:left w:val="none" w:sz="0" w:space="0" w:color="auto"/>
            <w:bottom w:val="none" w:sz="0" w:space="0" w:color="auto"/>
            <w:right w:val="none" w:sz="0" w:space="0" w:color="auto"/>
          </w:divBdr>
          <w:divsChild>
            <w:div w:id="1198157415">
              <w:marLeft w:val="0"/>
              <w:marRight w:val="0"/>
              <w:marTop w:val="0"/>
              <w:marBottom w:val="0"/>
              <w:divBdr>
                <w:top w:val="none" w:sz="0" w:space="0" w:color="auto"/>
                <w:left w:val="none" w:sz="0" w:space="0" w:color="auto"/>
                <w:bottom w:val="none" w:sz="0" w:space="0" w:color="auto"/>
                <w:right w:val="none" w:sz="0" w:space="0" w:color="auto"/>
              </w:divBdr>
              <w:divsChild>
                <w:div w:id="166312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026474">
      <w:bodyDiv w:val="1"/>
      <w:marLeft w:val="0"/>
      <w:marRight w:val="0"/>
      <w:marTop w:val="0"/>
      <w:marBottom w:val="0"/>
      <w:divBdr>
        <w:top w:val="none" w:sz="0" w:space="0" w:color="auto"/>
        <w:left w:val="none" w:sz="0" w:space="0" w:color="auto"/>
        <w:bottom w:val="none" w:sz="0" w:space="0" w:color="auto"/>
        <w:right w:val="none" w:sz="0" w:space="0" w:color="auto"/>
      </w:divBdr>
    </w:div>
    <w:div w:id="1059598024">
      <w:bodyDiv w:val="1"/>
      <w:marLeft w:val="0"/>
      <w:marRight w:val="0"/>
      <w:marTop w:val="0"/>
      <w:marBottom w:val="0"/>
      <w:divBdr>
        <w:top w:val="none" w:sz="0" w:space="0" w:color="auto"/>
        <w:left w:val="none" w:sz="0" w:space="0" w:color="auto"/>
        <w:bottom w:val="none" w:sz="0" w:space="0" w:color="auto"/>
        <w:right w:val="none" w:sz="0" w:space="0" w:color="auto"/>
      </w:divBdr>
    </w:div>
    <w:div w:id="1063528937">
      <w:bodyDiv w:val="1"/>
      <w:marLeft w:val="0"/>
      <w:marRight w:val="0"/>
      <w:marTop w:val="0"/>
      <w:marBottom w:val="0"/>
      <w:divBdr>
        <w:top w:val="none" w:sz="0" w:space="0" w:color="auto"/>
        <w:left w:val="none" w:sz="0" w:space="0" w:color="auto"/>
        <w:bottom w:val="none" w:sz="0" w:space="0" w:color="auto"/>
        <w:right w:val="none" w:sz="0" w:space="0" w:color="auto"/>
      </w:divBdr>
      <w:divsChild>
        <w:div w:id="1241253461">
          <w:marLeft w:val="0"/>
          <w:marRight w:val="0"/>
          <w:marTop w:val="0"/>
          <w:marBottom w:val="0"/>
          <w:divBdr>
            <w:top w:val="none" w:sz="0" w:space="0" w:color="auto"/>
            <w:left w:val="none" w:sz="0" w:space="0" w:color="auto"/>
            <w:bottom w:val="none" w:sz="0" w:space="0" w:color="auto"/>
            <w:right w:val="none" w:sz="0" w:space="0" w:color="auto"/>
          </w:divBdr>
          <w:divsChild>
            <w:div w:id="1356883960">
              <w:marLeft w:val="0"/>
              <w:marRight w:val="0"/>
              <w:marTop w:val="0"/>
              <w:marBottom w:val="0"/>
              <w:divBdr>
                <w:top w:val="none" w:sz="0" w:space="0" w:color="auto"/>
                <w:left w:val="none" w:sz="0" w:space="0" w:color="auto"/>
                <w:bottom w:val="none" w:sz="0" w:space="0" w:color="auto"/>
                <w:right w:val="none" w:sz="0" w:space="0" w:color="auto"/>
              </w:divBdr>
              <w:divsChild>
                <w:div w:id="14092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898831">
      <w:bodyDiv w:val="1"/>
      <w:marLeft w:val="0"/>
      <w:marRight w:val="0"/>
      <w:marTop w:val="0"/>
      <w:marBottom w:val="0"/>
      <w:divBdr>
        <w:top w:val="none" w:sz="0" w:space="0" w:color="auto"/>
        <w:left w:val="none" w:sz="0" w:space="0" w:color="auto"/>
        <w:bottom w:val="none" w:sz="0" w:space="0" w:color="auto"/>
        <w:right w:val="none" w:sz="0" w:space="0" w:color="auto"/>
      </w:divBdr>
      <w:divsChild>
        <w:div w:id="486748433">
          <w:marLeft w:val="0"/>
          <w:marRight w:val="0"/>
          <w:marTop w:val="0"/>
          <w:marBottom w:val="0"/>
          <w:divBdr>
            <w:top w:val="none" w:sz="0" w:space="0" w:color="auto"/>
            <w:left w:val="none" w:sz="0" w:space="0" w:color="auto"/>
            <w:bottom w:val="none" w:sz="0" w:space="0" w:color="auto"/>
            <w:right w:val="none" w:sz="0" w:space="0" w:color="auto"/>
          </w:divBdr>
        </w:div>
        <w:div w:id="743769783">
          <w:marLeft w:val="0"/>
          <w:marRight w:val="0"/>
          <w:marTop w:val="0"/>
          <w:marBottom w:val="0"/>
          <w:divBdr>
            <w:top w:val="none" w:sz="0" w:space="0" w:color="auto"/>
            <w:left w:val="none" w:sz="0" w:space="0" w:color="auto"/>
            <w:bottom w:val="none" w:sz="0" w:space="0" w:color="auto"/>
            <w:right w:val="none" w:sz="0" w:space="0" w:color="auto"/>
          </w:divBdr>
        </w:div>
        <w:div w:id="1852525528">
          <w:marLeft w:val="0"/>
          <w:marRight w:val="0"/>
          <w:marTop w:val="0"/>
          <w:marBottom w:val="0"/>
          <w:divBdr>
            <w:top w:val="none" w:sz="0" w:space="0" w:color="auto"/>
            <w:left w:val="none" w:sz="0" w:space="0" w:color="auto"/>
            <w:bottom w:val="none" w:sz="0" w:space="0" w:color="auto"/>
            <w:right w:val="none" w:sz="0" w:space="0" w:color="auto"/>
          </w:divBdr>
        </w:div>
        <w:div w:id="1932661826">
          <w:marLeft w:val="0"/>
          <w:marRight w:val="0"/>
          <w:marTop w:val="0"/>
          <w:marBottom w:val="0"/>
          <w:divBdr>
            <w:top w:val="none" w:sz="0" w:space="0" w:color="auto"/>
            <w:left w:val="none" w:sz="0" w:space="0" w:color="auto"/>
            <w:bottom w:val="none" w:sz="0" w:space="0" w:color="auto"/>
            <w:right w:val="none" w:sz="0" w:space="0" w:color="auto"/>
          </w:divBdr>
        </w:div>
        <w:div w:id="2054231318">
          <w:marLeft w:val="0"/>
          <w:marRight w:val="0"/>
          <w:marTop w:val="0"/>
          <w:marBottom w:val="0"/>
          <w:divBdr>
            <w:top w:val="none" w:sz="0" w:space="0" w:color="auto"/>
            <w:left w:val="none" w:sz="0" w:space="0" w:color="auto"/>
            <w:bottom w:val="none" w:sz="0" w:space="0" w:color="auto"/>
            <w:right w:val="none" w:sz="0" w:space="0" w:color="auto"/>
          </w:divBdr>
        </w:div>
        <w:div w:id="2123063159">
          <w:marLeft w:val="0"/>
          <w:marRight w:val="0"/>
          <w:marTop w:val="0"/>
          <w:marBottom w:val="0"/>
          <w:divBdr>
            <w:top w:val="none" w:sz="0" w:space="0" w:color="auto"/>
            <w:left w:val="none" w:sz="0" w:space="0" w:color="auto"/>
            <w:bottom w:val="none" w:sz="0" w:space="0" w:color="auto"/>
            <w:right w:val="none" w:sz="0" w:space="0" w:color="auto"/>
          </w:divBdr>
        </w:div>
      </w:divsChild>
    </w:div>
    <w:div w:id="1174539665">
      <w:bodyDiv w:val="1"/>
      <w:marLeft w:val="0"/>
      <w:marRight w:val="0"/>
      <w:marTop w:val="0"/>
      <w:marBottom w:val="0"/>
      <w:divBdr>
        <w:top w:val="none" w:sz="0" w:space="0" w:color="auto"/>
        <w:left w:val="none" w:sz="0" w:space="0" w:color="auto"/>
        <w:bottom w:val="none" w:sz="0" w:space="0" w:color="auto"/>
        <w:right w:val="none" w:sz="0" w:space="0" w:color="auto"/>
      </w:divBdr>
    </w:div>
    <w:div w:id="1290010838">
      <w:bodyDiv w:val="1"/>
      <w:marLeft w:val="0"/>
      <w:marRight w:val="0"/>
      <w:marTop w:val="0"/>
      <w:marBottom w:val="0"/>
      <w:divBdr>
        <w:top w:val="none" w:sz="0" w:space="0" w:color="auto"/>
        <w:left w:val="none" w:sz="0" w:space="0" w:color="auto"/>
        <w:bottom w:val="none" w:sz="0" w:space="0" w:color="auto"/>
        <w:right w:val="none" w:sz="0" w:space="0" w:color="auto"/>
      </w:divBdr>
    </w:div>
    <w:div w:id="1319766826">
      <w:bodyDiv w:val="1"/>
      <w:marLeft w:val="0"/>
      <w:marRight w:val="0"/>
      <w:marTop w:val="0"/>
      <w:marBottom w:val="0"/>
      <w:divBdr>
        <w:top w:val="none" w:sz="0" w:space="0" w:color="auto"/>
        <w:left w:val="none" w:sz="0" w:space="0" w:color="auto"/>
        <w:bottom w:val="none" w:sz="0" w:space="0" w:color="auto"/>
        <w:right w:val="none" w:sz="0" w:space="0" w:color="auto"/>
      </w:divBdr>
    </w:div>
    <w:div w:id="1319845118">
      <w:bodyDiv w:val="1"/>
      <w:marLeft w:val="0"/>
      <w:marRight w:val="0"/>
      <w:marTop w:val="0"/>
      <w:marBottom w:val="0"/>
      <w:divBdr>
        <w:top w:val="none" w:sz="0" w:space="0" w:color="auto"/>
        <w:left w:val="none" w:sz="0" w:space="0" w:color="auto"/>
        <w:bottom w:val="none" w:sz="0" w:space="0" w:color="auto"/>
        <w:right w:val="none" w:sz="0" w:space="0" w:color="auto"/>
      </w:divBdr>
      <w:divsChild>
        <w:div w:id="116609938">
          <w:marLeft w:val="0"/>
          <w:marRight w:val="0"/>
          <w:marTop w:val="0"/>
          <w:marBottom w:val="0"/>
          <w:divBdr>
            <w:top w:val="none" w:sz="0" w:space="0" w:color="auto"/>
            <w:left w:val="none" w:sz="0" w:space="0" w:color="auto"/>
            <w:bottom w:val="none" w:sz="0" w:space="0" w:color="auto"/>
            <w:right w:val="none" w:sz="0" w:space="0" w:color="auto"/>
          </w:divBdr>
        </w:div>
        <w:div w:id="273875839">
          <w:marLeft w:val="0"/>
          <w:marRight w:val="0"/>
          <w:marTop w:val="0"/>
          <w:marBottom w:val="0"/>
          <w:divBdr>
            <w:top w:val="none" w:sz="0" w:space="0" w:color="auto"/>
            <w:left w:val="none" w:sz="0" w:space="0" w:color="auto"/>
            <w:bottom w:val="none" w:sz="0" w:space="0" w:color="auto"/>
            <w:right w:val="none" w:sz="0" w:space="0" w:color="auto"/>
          </w:divBdr>
        </w:div>
        <w:div w:id="305084046">
          <w:marLeft w:val="0"/>
          <w:marRight w:val="0"/>
          <w:marTop w:val="0"/>
          <w:marBottom w:val="0"/>
          <w:divBdr>
            <w:top w:val="none" w:sz="0" w:space="0" w:color="auto"/>
            <w:left w:val="none" w:sz="0" w:space="0" w:color="auto"/>
            <w:bottom w:val="none" w:sz="0" w:space="0" w:color="auto"/>
            <w:right w:val="none" w:sz="0" w:space="0" w:color="auto"/>
          </w:divBdr>
        </w:div>
        <w:div w:id="307588645">
          <w:marLeft w:val="0"/>
          <w:marRight w:val="0"/>
          <w:marTop w:val="0"/>
          <w:marBottom w:val="0"/>
          <w:divBdr>
            <w:top w:val="none" w:sz="0" w:space="0" w:color="auto"/>
            <w:left w:val="none" w:sz="0" w:space="0" w:color="auto"/>
            <w:bottom w:val="none" w:sz="0" w:space="0" w:color="auto"/>
            <w:right w:val="none" w:sz="0" w:space="0" w:color="auto"/>
          </w:divBdr>
        </w:div>
        <w:div w:id="344481972">
          <w:marLeft w:val="0"/>
          <w:marRight w:val="0"/>
          <w:marTop w:val="0"/>
          <w:marBottom w:val="0"/>
          <w:divBdr>
            <w:top w:val="none" w:sz="0" w:space="0" w:color="auto"/>
            <w:left w:val="none" w:sz="0" w:space="0" w:color="auto"/>
            <w:bottom w:val="none" w:sz="0" w:space="0" w:color="auto"/>
            <w:right w:val="none" w:sz="0" w:space="0" w:color="auto"/>
          </w:divBdr>
        </w:div>
        <w:div w:id="490953926">
          <w:marLeft w:val="0"/>
          <w:marRight w:val="0"/>
          <w:marTop w:val="0"/>
          <w:marBottom w:val="0"/>
          <w:divBdr>
            <w:top w:val="none" w:sz="0" w:space="0" w:color="auto"/>
            <w:left w:val="none" w:sz="0" w:space="0" w:color="auto"/>
            <w:bottom w:val="none" w:sz="0" w:space="0" w:color="auto"/>
            <w:right w:val="none" w:sz="0" w:space="0" w:color="auto"/>
          </w:divBdr>
        </w:div>
        <w:div w:id="520512414">
          <w:marLeft w:val="0"/>
          <w:marRight w:val="0"/>
          <w:marTop w:val="0"/>
          <w:marBottom w:val="0"/>
          <w:divBdr>
            <w:top w:val="none" w:sz="0" w:space="0" w:color="auto"/>
            <w:left w:val="none" w:sz="0" w:space="0" w:color="auto"/>
            <w:bottom w:val="none" w:sz="0" w:space="0" w:color="auto"/>
            <w:right w:val="none" w:sz="0" w:space="0" w:color="auto"/>
          </w:divBdr>
        </w:div>
        <w:div w:id="544635141">
          <w:marLeft w:val="0"/>
          <w:marRight w:val="0"/>
          <w:marTop w:val="0"/>
          <w:marBottom w:val="0"/>
          <w:divBdr>
            <w:top w:val="none" w:sz="0" w:space="0" w:color="auto"/>
            <w:left w:val="none" w:sz="0" w:space="0" w:color="auto"/>
            <w:bottom w:val="none" w:sz="0" w:space="0" w:color="auto"/>
            <w:right w:val="none" w:sz="0" w:space="0" w:color="auto"/>
          </w:divBdr>
        </w:div>
        <w:div w:id="575088838">
          <w:marLeft w:val="0"/>
          <w:marRight w:val="0"/>
          <w:marTop w:val="0"/>
          <w:marBottom w:val="0"/>
          <w:divBdr>
            <w:top w:val="none" w:sz="0" w:space="0" w:color="auto"/>
            <w:left w:val="none" w:sz="0" w:space="0" w:color="auto"/>
            <w:bottom w:val="none" w:sz="0" w:space="0" w:color="auto"/>
            <w:right w:val="none" w:sz="0" w:space="0" w:color="auto"/>
          </w:divBdr>
        </w:div>
        <w:div w:id="639455092">
          <w:marLeft w:val="0"/>
          <w:marRight w:val="0"/>
          <w:marTop w:val="0"/>
          <w:marBottom w:val="0"/>
          <w:divBdr>
            <w:top w:val="none" w:sz="0" w:space="0" w:color="auto"/>
            <w:left w:val="none" w:sz="0" w:space="0" w:color="auto"/>
            <w:bottom w:val="none" w:sz="0" w:space="0" w:color="auto"/>
            <w:right w:val="none" w:sz="0" w:space="0" w:color="auto"/>
          </w:divBdr>
        </w:div>
        <w:div w:id="681275708">
          <w:marLeft w:val="0"/>
          <w:marRight w:val="0"/>
          <w:marTop w:val="0"/>
          <w:marBottom w:val="0"/>
          <w:divBdr>
            <w:top w:val="none" w:sz="0" w:space="0" w:color="auto"/>
            <w:left w:val="none" w:sz="0" w:space="0" w:color="auto"/>
            <w:bottom w:val="none" w:sz="0" w:space="0" w:color="auto"/>
            <w:right w:val="none" w:sz="0" w:space="0" w:color="auto"/>
          </w:divBdr>
        </w:div>
        <w:div w:id="713189547">
          <w:marLeft w:val="0"/>
          <w:marRight w:val="0"/>
          <w:marTop w:val="0"/>
          <w:marBottom w:val="0"/>
          <w:divBdr>
            <w:top w:val="none" w:sz="0" w:space="0" w:color="auto"/>
            <w:left w:val="none" w:sz="0" w:space="0" w:color="auto"/>
            <w:bottom w:val="none" w:sz="0" w:space="0" w:color="auto"/>
            <w:right w:val="none" w:sz="0" w:space="0" w:color="auto"/>
          </w:divBdr>
        </w:div>
        <w:div w:id="743649791">
          <w:marLeft w:val="0"/>
          <w:marRight w:val="0"/>
          <w:marTop w:val="0"/>
          <w:marBottom w:val="0"/>
          <w:divBdr>
            <w:top w:val="none" w:sz="0" w:space="0" w:color="auto"/>
            <w:left w:val="none" w:sz="0" w:space="0" w:color="auto"/>
            <w:bottom w:val="none" w:sz="0" w:space="0" w:color="auto"/>
            <w:right w:val="none" w:sz="0" w:space="0" w:color="auto"/>
          </w:divBdr>
        </w:div>
        <w:div w:id="772238839">
          <w:marLeft w:val="0"/>
          <w:marRight w:val="0"/>
          <w:marTop w:val="0"/>
          <w:marBottom w:val="0"/>
          <w:divBdr>
            <w:top w:val="none" w:sz="0" w:space="0" w:color="auto"/>
            <w:left w:val="none" w:sz="0" w:space="0" w:color="auto"/>
            <w:bottom w:val="none" w:sz="0" w:space="0" w:color="auto"/>
            <w:right w:val="none" w:sz="0" w:space="0" w:color="auto"/>
          </w:divBdr>
        </w:div>
        <w:div w:id="836652067">
          <w:marLeft w:val="0"/>
          <w:marRight w:val="0"/>
          <w:marTop w:val="0"/>
          <w:marBottom w:val="0"/>
          <w:divBdr>
            <w:top w:val="none" w:sz="0" w:space="0" w:color="auto"/>
            <w:left w:val="none" w:sz="0" w:space="0" w:color="auto"/>
            <w:bottom w:val="none" w:sz="0" w:space="0" w:color="auto"/>
            <w:right w:val="none" w:sz="0" w:space="0" w:color="auto"/>
          </w:divBdr>
        </w:div>
        <w:div w:id="936207419">
          <w:marLeft w:val="0"/>
          <w:marRight w:val="0"/>
          <w:marTop w:val="0"/>
          <w:marBottom w:val="0"/>
          <w:divBdr>
            <w:top w:val="none" w:sz="0" w:space="0" w:color="auto"/>
            <w:left w:val="none" w:sz="0" w:space="0" w:color="auto"/>
            <w:bottom w:val="none" w:sz="0" w:space="0" w:color="auto"/>
            <w:right w:val="none" w:sz="0" w:space="0" w:color="auto"/>
          </w:divBdr>
        </w:div>
        <w:div w:id="1049720884">
          <w:marLeft w:val="0"/>
          <w:marRight w:val="0"/>
          <w:marTop w:val="0"/>
          <w:marBottom w:val="0"/>
          <w:divBdr>
            <w:top w:val="none" w:sz="0" w:space="0" w:color="auto"/>
            <w:left w:val="none" w:sz="0" w:space="0" w:color="auto"/>
            <w:bottom w:val="none" w:sz="0" w:space="0" w:color="auto"/>
            <w:right w:val="none" w:sz="0" w:space="0" w:color="auto"/>
          </w:divBdr>
        </w:div>
        <w:div w:id="1297417397">
          <w:marLeft w:val="0"/>
          <w:marRight w:val="0"/>
          <w:marTop w:val="0"/>
          <w:marBottom w:val="0"/>
          <w:divBdr>
            <w:top w:val="none" w:sz="0" w:space="0" w:color="auto"/>
            <w:left w:val="none" w:sz="0" w:space="0" w:color="auto"/>
            <w:bottom w:val="none" w:sz="0" w:space="0" w:color="auto"/>
            <w:right w:val="none" w:sz="0" w:space="0" w:color="auto"/>
          </w:divBdr>
        </w:div>
        <w:div w:id="1362321656">
          <w:marLeft w:val="0"/>
          <w:marRight w:val="0"/>
          <w:marTop w:val="0"/>
          <w:marBottom w:val="0"/>
          <w:divBdr>
            <w:top w:val="none" w:sz="0" w:space="0" w:color="auto"/>
            <w:left w:val="none" w:sz="0" w:space="0" w:color="auto"/>
            <w:bottom w:val="none" w:sz="0" w:space="0" w:color="auto"/>
            <w:right w:val="none" w:sz="0" w:space="0" w:color="auto"/>
          </w:divBdr>
        </w:div>
        <w:div w:id="1387996333">
          <w:marLeft w:val="0"/>
          <w:marRight w:val="0"/>
          <w:marTop w:val="0"/>
          <w:marBottom w:val="0"/>
          <w:divBdr>
            <w:top w:val="none" w:sz="0" w:space="0" w:color="auto"/>
            <w:left w:val="none" w:sz="0" w:space="0" w:color="auto"/>
            <w:bottom w:val="none" w:sz="0" w:space="0" w:color="auto"/>
            <w:right w:val="none" w:sz="0" w:space="0" w:color="auto"/>
          </w:divBdr>
        </w:div>
        <w:div w:id="1390953217">
          <w:marLeft w:val="0"/>
          <w:marRight w:val="0"/>
          <w:marTop w:val="0"/>
          <w:marBottom w:val="0"/>
          <w:divBdr>
            <w:top w:val="none" w:sz="0" w:space="0" w:color="auto"/>
            <w:left w:val="none" w:sz="0" w:space="0" w:color="auto"/>
            <w:bottom w:val="none" w:sz="0" w:space="0" w:color="auto"/>
            <w:right w:val="none" w:sz="0" w:space="0" w:color="auto"/>
          </w:divBdr>
        </w:div>
        <w:div w:id="1400513991">
          <w:marLeft w:val="0"/>
          <w:marRight w:val="0"/>
          <w:marTop w:val="0"/>
          <w:marBottom w:val="0"/>
          <w:divBdr>
            <w:top w:val="none" w:sz="0" w:space="0" w:color="auto"/>
            <w:left w:val="none" w:sz="0" w:space="0" w:color="auto"/>
            <w:bottom w:val="none" w:sz="0" w:space="0" w:color="auto"/>
            <w:right w:val="none" w:sz="0" w:space="0" w:color="auto"/>
          </w:divBdr>
        </w:div>
        <w:div w:id="1640723667">
          <w:marLeft w:val="0"/>
          <w:marRight w:val="0"/>
          <w:marTop w:val="0"/>
          <w:marBottom w:val="0"/>
          <w:divBdr>
            <w:top w:val="none" w:sz="0" w:space="0" w:color="auto"/>
            <w:left w:val="none" w:sz="0" w:space="0" w:color="auto"/>
            <w:bottom w:val="none" w:sz="0" w:space="0" w:color="auto"/>
            <w:right w:val="none" w:sz="0" w:space="0" w:color="auto"/>
          </w:divBdr>
        </w:div>
        <w:div w:id="1879002676">
          <w:marLeft w:val="0"/>
          <w:marRight w:val="0"/>
          <w:marTop w:val="0"/>
          <w:marBottom w:val="0"/>
          <w:divBdr>
            <w:top w:val="none" w:sz="0" w:space="0" w:color="auto"/>
            <w:left w:val="none" w:sz="0" w:space="0" w:color="auto"/>
            <w:bottom w:val="none" w:sz="0" w:space="0" w:color="auto"/>
            <w:right w:val="none" w:sz="0" w:space="0" w:color="auto"/>
          </w:divBdr>
        </w:div>
        <w:div w:id="1883786199">
          <w:marLeft w:val="0"/>
          <w:marRight w:val="0"/>
          <w:marTop w:val="0"/>
          <w:marBottom w:val="0"/>
          <w:divBdr>
            <w:top w:val="none" w:sz="0" w:space="0" w:color="auto"/>
            <w:left w:val="none" w:sz="0" w:space="0" w:color="auto"/>
            <w:bottom w:val="none" w:sz="0" w:space="0" w:color="auto"/>
            <w:right w:val="none" w:sz="0" w:space="0" w:color="auto"/>
          </w:divBdr>
        </w:div>
        <w:div w:id="1932276151">
          <w:marLeft w:val="0"/>
          <w:marRight w:val="0"/>
          <w:marTop w:val="0"/>
          <w:marBottom w:val="0"/>
          <w:divBdr>
            <w:top w:val="none" w:sz="0" w:space="0" w:color="auto"/>
            <w:left w:val="none" w:sz="0" w:space="0" w:color="auto"/>
            <w:bottom w:val="none" w:sz="0" w:space="0" w:color="auto"/>
            <w:right w:val="none" w:sz="0" w:space="0" w:color="auto"/>
          </w:divBdr>
        </w:div>
        <w:div w:id="2021815500">
          <w:marLeft w:val="0"/>
          <w:marRight w:val="0"/>
          <w:marTop w:val="0"/>
          <w:marBottom w:val="0"/>
          <w:divBdr>
            <w:top w:val="none" w:sz="0" w:space="0" w:color="auto"/>
            <w:left w:val="none" w:sz="0" w:space="0" w:color="auto"/>
            <w:bottom w:val="none" w:sz="0" w:space="0" w:color="auto"/>
            <w:right w:val="none" w:sz="0" w:space="0" w:color="auto"/>
          </w:divBdr>
        </w:div>
        <w:div w:id="2118283859">
          <w:marLeft w:val="0"/>
          <w:marRight w:val="0"/>
          <w:marTop w:val="0"/>
          <w:marBottom w:val="0"/>
          <w:divBdr>
            <w:top w:val="none" w:sz="0" w:space="0" w:color="auto"/>
            <w:left w:val="none" w:sz="0" w:space="0" w:color="auto"/>
            <w:bottom w:val="none" w:sz="0" w:space="0" w:color="auto"/>
            <w:right w:val="none" w:sz="0" w:space="0" w:color="auto"/>
          </w:divBdr>
        </w:div>
      </w:divsChild>
    </w:div>
    <w:div w:id="1346052113">
      <w:bodyDiv w:val="1"/>
      <w:marLeft w:val="0"/>
      <w:marRight w:val="0"/>
      <w:marTop w:val="0"/>
      <w:marBottom w:val="0"/>
      <w:divBdr>
        <w:top w:val="none" w:sz="0" w:space="0" w:color="auto"/>
        <w:left w:val="none" w:sz="0" w:space="0" w:color="auto"/>
        <w:bottom w:val="none" w:sz="0" w:space="0" w:color="auto"/>
        <w:right w:val="none" w:sz="0" w:space="0" w:color="auto"/>
      </w:divBdr>
      <w:divsChild>
        <w:div w:id="17899510">
          <w:marLeft w:val="0"/>
          <w:marRight w:val="0"/>
          <w:marTop w:val="0"/>
          <w:marBottom w:val="0"/>
          <w:divBdr>
            <w:top w:val="none" w:sz="0" w:space="0" w:color="auto"/>
            <w:left w:val="none" w:sz="0" w:space="0" w:color="auto"/>
            <w:bottom w:val="none" w:sz="0" w:space="0" w:color="auto"/>
            <w:right w:val="none" w:sz="0" w:space="0" w:color="auto"/>
          </w:divBdr>
        </w:div>
        <w:div w:id="42604655">
          <w:marLeft w:val="0"/>
          <w:marRight w:val="0"/>
          <w:marTop w:val="0"/>
          <w:marBottom w:val="0"/>
          <w:divBdr>
            <w:top w:val="none" w:sz="0" w:space="0" w:color="auto"/>
            <w:left w:val="none" w:sz="0" w:space="0" w:color="auto"/>
            <w:bottom w:val="none" w:sz="0" w:space="0" w:color="auto"/>
            <w:right w:val="none" w:sz="0" w:space="0" w:color="auto"/>
          </w:divBdr>
        </w:div>
        <w:div w:id="60100127">
          <w:marLeft w:val="0"/>
          <w:marRight w:val="0"/>
          <w:marTop w:val="0"/>
          <w:marBottom w:val="0"/>
          <w:divBdr>
            <w:top w:val="none" w:sz="0" w:space="0" w:color="auto"/>
            <w:left w:val="none" w:sz="0" w:space="0" w:color="auto"/>
            <w:bottom w:val="none" w:sz="0" w:space="0" w:color="auto"/>
            <w:right w:val="none" w:sz="0" w:space="0" w:color="auto"/>
          </w:divBdr>
        </w:div>
        <w:div w:id="66730176">
          <w:marLeft w:val="0"/>
          <w:marRight w:val="0"/>
          <w:marTop w:val="0"/>
          <w:marBottom w:val="0"/>
          <w:divBdr>
            <w:top w:val="none" w:sz="0" w:space="0" w:color="auto"/>
            <w:left w:val="none" w:sz="0" w:space="0" w:color="auto"/>
            <w:bottom w:val="none" w:sz="0" w:space="0" w:color="auto"/>
            <w:right w:val="none" w:sz="0" w:space="0" w:color="auto"/>
          </w:divBdr>
        </w:div>
        <w:div w:id="95950598">
          <w:marLeft w:val="0"/>
          <w:marRight w:val="0"/>
          <w:marTop w:val="0"/>
          <w:marBottom w:val="0"/>
          <w:divBdr>
            <w:top w:val="none" w:sz="0" w:space="0" w:color="auto"/>
            <w:left w:val="none" w:sz="0" w:space="0" w:color="auto"/>
            <w:bottom w:val="none" w:sz="0" w:space="0" w:color="auto"/>
            <w:right w:val="none" w:sz="0" w:space="0" w:color="auto"/>
          </w:divBdr>
        </w:div>
        <w:div w:id="96291502">
          <w:marLeft w:val="0"/>
          <w:marRight w:val="0"/>
          <w:marTop w:val="0"/>
          <w:marBottom w:val="0"/>
          <w:divBdr>
            <w:top w:val="none" w:sz="0" w:space="0" w:color="auto"/>
            <w:left w:val="none" w:sz="0" w:space="0" w:color="auto"/>
            <w:bottom w:val="none" w:sz="0" w:space="0" w:color="auto"/>
            <w:right w:val="none" w:sz="0" w:space="0" w:color="auto"/>
          </w:divBdr>
        </w:div>
        <w:div w:id="97457594">
          <w:marLeft w:val="0"/>
          <w:marRight w:val="0"/>
          <w:marTop w:val="0"/>
          <w:marBottom w:val="0"/>
          <w:divBdr>
            <w:top w:val="none" w:sz="0" w:space="0" w:color="auto"/>
            <w:left w:val="none" w:sz="0" w:space="0" w:color="auto"/>
            <w:bottom w:val="none" w:sz="0" w:space="0" w:color="auto"/>
            <w:right w:val="none" w:sz="0" w:space="0" w:color="auto"/>
          </w:divBdr>
        </w:div>
        <w:div w:id="105125375">
          <w:marLeft w:val="0"/>
          <w:marRight w:val="0"/>
          <w:marTop w:val="0"/>
          <w:marBottom w:val="0"/>
          <w:divBdr>
            <w:top w:val="none" w:sz="0" w:space="0" w:color="auto"/>
            <w:left w:val="none" w:sz="0" w:space="0" w:color="auto"/>
            <w:bottom w:val="none" w:sz="0" w:space="0" w:color="auto"/>
            <w:right w:val="none" w:sz="0" w:space="0" w:color="auto"/>
          </w:divBdr>
        </w:div>
        <w:div w:id="114057910">
          <w:marLeft w:val="0"/>
          <w:marRight w:val="0"/>
          <w:marTop w:val="0"/>
          <w:marBottom w:val="0"/>
          <w:divBdr>
            <w:top w:val="none" w:sz="0" w:space="0" w:color="auto"/>
            <w:left w:val="none" w:sz="0" w:space="0" w:color="auto"/>
            <w:bottom w:val="none" w:sz="0" w:space="0" w:color="auto"/>
            <w:right w:val="none" w:sz="0" w:space="0" w:color="auto"/>
          </w:divBdr>
        </w:div>
        <w:div w:id="114103410">
          <w:marLeft w:val="0"/>
          <w:marRight w:val="0"/>
          <w:marTop w:val="0"/>
          <w:marBottom w:val="0"/>
          <w:divBdr>
            <w:top w:val="none" w:sz="0" w:space="0" w:color="auto"/>
            <w:left w:val="none" w:sz="0" w:space="0" w:color="auto"/>
            <w:bottom w:val="none" w:sz="0" w:space="0" w:color="auto"/>
            <w:right w:val="none" w:sz="0" w:space="0" w:color="auto"/>
          </w:divBdr>
        </w:div>
        <w:div w:id="120659015">
          <w:marLeft w:val="0"/>
          <w:marRight w:val="0"/>
          <w:marTop w:val="0"/>
          <w:marBottom w:val="0"/>
          <w:divBdr>
            <w:top w:val="none" w:sz="0" w:space="0" w:color="auto"/>
            <w:left w:val="none" w:sz="0" w:space="0" w:color="auto"/>
            <w:bottom w:val="none" w:sz="0" w:space="0" w:color="auto"/>
            <w:right w:val="none" w:sz="0" w:space="0" w:color="auto"/>
          </w:divBdr>
        </w:div>
        <w:div w:id="127237419">
          <w:marLeft w:val="0"/>
          <w:marRight w:val="0"/>
          <w:marTop w:val="0"/>
          <w:marBottom w:val="0"/>
          <w:divBdr>
            <w:top w:val="none" w:sz="0" w:space="0" w:color="auto"/>
            <w:left w:val="none" w:sz="0" w:space="0" w:color="auto"/>
            <w:bottom w:val="none" w:sz="0" w:space="0" w:color="auto"/>
            <w:right w:val="none" w:sz="0" w:space="0" w:color="auto"/>
          </w:divBdr>
        </w:div>
        <w:div w:id="160899934">
          <w:marLeft w:val="0"/>
          <w:marRight w:val="0"/>
          <w:marTop w:val="0"/>
          <w:marBottom w:val="0"/>
          <w:divBdr>
            <w:top w:val="none" w:sz="0" w:space="0" w:color="auto"/>
            <w:left w:val="none" w:sz="0" w:space="0" w:color="auto"/>
            <w:bottom w:val="none" w:sz="0" w:space="0" w:color="auto"/>
            <w:right w:val="none" w:sz="0" w:space="0" w:color="auto"/>
          </w:divBdr>
        </w:div>
        <w:div w:id="161311953">
          <w:marLeft w:val="0"/>
          <w:marRight w:val="0"/>
          <w:marTop w:val="0"/>
          <w:marBottom w:val="0"/>
          <w:divBdr>
            <w:top w:val="none" w:sz="0" w:space="0" w:color="auto"/>
            <w:left w:val="none" w:sz="0" w:space="0" w:color="auto"/>
            <w:bottom w:val="none" w:sz="0" w:space="0" w:color="auto"/>
            <w:right w:val="none" w:sz="0" w:space="0" w:color="auto"/>
          </w:divBdr>
        </w:div>
        <w:div w:id="168713081">
          <w:marLeft w:val="0"/>
          <w:marRight w:val="0"/>
          <w:marTop w:val="0"/>
          <w:marBottom w:val="0"/>
          <w:divBdr>
            <w:top w:val="none" w:sz="0" w:space="0" w:color="auto"/>
            <w:left w:val="none" w:sz="0" w:space="0" w:color="auto"/>
            <w:bottom w:val="none" w:sz="0" w:space="0" w:color="auto"/>
            <w:right w:val="none" w:sz="0" w:space="0" w:color="auto"/>
          </w:divBdr>
        </w:div>
        <w:div w:id="203490318">
          <w:marLeft w:val="0"/>
          <w:marRight w:val="0"/>
          <w:marTop w:val="0"/>
          <w:marBottom w:val="0"/>
          <w:divBdr>
            <w:top w:val="none" w:sz="0" w:space="0" w:color="auto"/>
            <w:left w:val="none" w:sz="0" w:space="0" w:color="auto"/>
            <w:bottom w:val="none" w:sz="0" w:space="0" w:color="auto"/>
            <w:right w:val="none" w:sz="0" w:space="0" w:color="auto"/>
          </w:divBdr>
        </w:div>
        <w:div w:id="207110654">
          <w:marLeft w:val="0"/>
          <w:marRight w:val="0"/>
          <w:marTop w:val="0"/>
          <w:marBottom w:val="0"/>
          <w:divBdr>
            <w:top w:val="none" w:sz="0" w:space="0" w:color="auto"/>
            <w:left w:val="none" w:sz="0" w:space="0" w:color="auto"/>
            <w:bottom w:val="none" w:sz="0" w:space="0" w:color="auto"/>
            <w:right w:val="none" w:sz="0" w:space="0" w:color="auto"/>
          </w:divBdr>
        </w:div>
        <w:div w:id="234559540">
          <w:marLeft w:val="0"/>
          <w:marRight w:val="0"/>
          <w:marTop w:val="0"/>
          <w:marBottom w:val="0"/>
          <w:divBdr>
            <w:top w:val="none" w:sz="0" w:space="0" w:color="auto"/>
            <w:left w:val="none" w:sz="0" w:space="0" w:color="auto"/>
            <w:bottom w:val="none" w:sz="0" w:space="0" w:color="auto"/>
            <w:right w:val="none" w:sz="0" w:space="0" w:color="auto"/>
          </w:divBdr>
        </w:div>
        <w:div w:id="250892295">
          <w:marLeft w:val="0"/>
          <w:marRight w:val="0"/>
          <w:marTop w:val="0"/>
          <w:marBottom w:val="0"/>
          <w:divBdr>
            <w:top w:val="none" w:sz="0" w:space="0" w:color="auto"/>
            <w:left w:val="none" w:sz="0" w:space="0" w:color="auto"/>
            <w:bottom w:val="none" w:sz="0" w:space="0" w:color="auto"/>
            <w:right w:val="none" w:sz="0" w:space="0" w:color="auto"/>
          </w:divBdr>
        </w:div>
        <w:div w:id="251746454">
          <w:marLeft w:val="0"/>
          <w:marRight w:val="0"/>
          <w:marTop w:val="0"/>
          <w:marBottom w:val="0"/>
          <w:divBdr>
            <w:top w:val="none" w:sz="0" w:space="0" w:color="auto"/>
            <w:left w:val="none" w:sz="0" w:space="0" w:color="auto"/>
            <w:bottom w:val="none" w:sz="0" w:space="0" w:color="auto"/>
            <w:right w:val="none" w:sz="0" w:space="0" w:color="auto"/>
          </w:divBdr>
        </w:div>
        <w:div w:id="258299203">
          <w:marLeft w:val="0"/>
          <w:marRight w:val="0"/>
          <w:marTop w:val="0"/>
          <w:marBottom w:val="0"/>
          <w:divBdr>
            <w:top w:val="none" w:sz="0" w:space="0" w:color="auto"/>
            <w:left w:val="none" w:sz="0" w:space="0" w:color="auto"/>
            <w:bottom w:val="none" w:sz="0" w:space="0" w:color="auto"/>
            <w:right w:val="none" w:sz="0" w:space="0" w:color="auto"/>
          </w:divBdr>
        </w:div>
        <w:div w:id="267011651">
          <w:marLeft w:val="0"/>
          <w:marRight w:val="0"/>
          <w:marTop w:val="0"/>
          <w:marBottom w:val="0"/>
          <w:divBdr>
            <w:top w:val="none" w:sz="0" w:space="0" w:color="auto"/>
            <w:left w:val="none" w:sz="0" w:space="0" w:color="auto"/>
            <w:bottom w:val="none" w:sz="0" w:space="0" w:color="auto"/>
            <w:right w:val="none" w:sz="0" w:space="0" w:color="auto"/>
          </w:divBdr>
        </w:div>
        <w:div w:id="275410408">
          <w:marLeft w:val="0"/>
          <w:marRight w:val="0"/>
          <w:marTop w:val="0"/>
          <w:marBottom w:val="0"/>
          <w:divBdr>
            <w:top w:val="none" w:sz="0" w:space="0" w:color="auto"/>
            <w:left w:val="none" w:sz="0" w:space="0" w:color="auto"/>
            <w:bottom w:val="none" w:sz="0" w:space="0" w:color="auto"/>
            <w:right w:val="none" w:sz="0" w:space="0" w:color="auto"/>
          </w:divBdr>
        </w:div>
        <w:div w:id="340743537">
          <w:marLeft w:val="0"/>
          <w:marRight w:val="0"/>
          <w:marTop w:val="0"/>
          <w:marBottom w:val="0"/>
          <w:divBdr>
            <w:top w:val="none" w:sz="0" w:space="0" w:color="auto"/>
            <w:left w:val="none" w:sz="0" w:space="0" w:color="auto"/>
            <w:bottom w:val="none" w:sz="0" w:space="0" w:color="auto"/>
            <w:right w:val="none" w:sz="0" w:space="0" w:color="auto"/>
          </w:divBdr>
        </w:div>
        <w:div w:id="348334007">
          <w:marLeft w:val="0"/>
          <w:marRight w:val="0"/>
          <w:marTop w:val="0"/>
          <w:marBottom w:val="0"/>
          <w:divBdr>
            <w:top w:val="none" w:sz="0" w:space="0" w:color="auto"/>
            <w:left w:val="none" w:sz="0" w:space="0" w:color="auto"/>
            <w:bottom w:val="none" w:sz="0" w:space="0" w:color="auto"/>
            <w:right w:val="none" w:sz="0" w:space="0" w:color="auto"/>
          </w:divBdr>
        </w:div>
        <w:div w:id="379287878">
          <w:marLeft w:val="0"/>
          <w:marRight w:val="0"/>
          <w:marTop w:val="0"/>
          <w:marBottom w:val="0"/>
          <w:divBdr>
            <w:top w:val="none" w:sz="0" w:space="0" w:color="auto"/>
            <w:left w:val="none" w:sz="0" w:space="0" w:color="auto"/>
            <w:bottom w:val="none" w:sz="0" w:space="0" w:color="auto"/>
            <w:right w:val="none" w:sz="0" w:space="0" w:color="auto"/>
          </w:divBdr>
        </w:div>
        <w:div w:id="387002238">
          <w:marLeft w:val="0"/>
          <w:marRight w:val="0"/>
          <w:marTop w:val="0"/>
          <w:marBottom w:val="0"/>
          <w:divBdr>
            <w:top w:val="none" w:sz="0" w:space="0" w:color="auto"/>
            <w:left w:val="none" w:sz="0" w:space="0" w:color="auto"/>
            <w:bottom w:val="none" w:sz="0" w:space="0" w:color="auto"/>
            <w:right w:val="none" w:sz="0" w:space="0" w:color="auto"/>
          </w:divBdr>
        </w:div>
        <w:div w:id="403340379">
          <w:marLeft w:val="0"/>
          <w:marRight w:val="0"/>
          <w:marTop w:val="0"/>
          <w:marBottom w:val="0"/>
          <w:divBdr>
            <w:top w:val="none" w:sz="0" w:space="0" w:color="auto"/>
            <w:left w:val="none" w:sz="0" w:space="0" w:color="auto"/>
            <w:bottom w:val="none" w:sz="0" w:space="0" w:color="auto"/>
            <w:right w:val="none" w:sz="0" w:space="0" w:color="auto"/>
          </w:divBdr>
        </w:div>
        <w:div w:id="418791461">
          <w:marLeft w:val="0"/>
          <w:marRight w:val="0"/>
          <w:marTop w:val="0"/>
          <w:marBottom w:val="0"/>
          <w:divBdr>
            <w:top w:val="none" w:sz="0" w:space="0" w:color="auto"/>
            <w:left w:val="none" w:sz="0" w:space="0" w:color="auto"/>
            <w:bottom w:val="none" w:sz="0" w:space="0" w:color="auto"/>
            <w:right w:val="none" w:sz="0" w:space="0" w:color="auto"/>
          </w:divBdr>
        </w:div>
        <w:div w:id="464664784">
          <w:marLeft w:val="0"/>
          <w:marRight w:val="0"/>
          <w:marTop w:val="0"/>
          <w:marBottom w:val="0"/>
          <w:divBdr>
            <w:top w:val="none" w:sz="0" w:space="0" w:color="auto"/>
            <w:left w:val="none" w:sz="0" w:space="0" w:color="auto"/>
            <w:bottom w:val="none" w:sz="0" w:space="0" w:color="auto"/>
            <w:right w:val="none" w:sz="0" w:space="0" w:color="auto"/>
          </w:divBdr>
        </w:div>
        <w:div w:id="465006448">
          <w:marLeft w:val="0"/>
          <w:marRight w:val="0"/>
          <w:marTop w:val="0"/>
          <w:marBottom w:val="0"/>
          <w:divBdr>
            <w:top w:val="none" w:sz="0" w:space="0" w:color="auto"/>
            <w:left w:val="none" w:sz="0" w:space="0" w:color="auto"/>
            <w:bottom w:val="none" w:sz="0" w:space="0" w:color="auto"/>
            <w:right w:val="none" w:sz="0" w:space="0" w:color="auto"/>
          </w:divBdr>
        </w:div>
        <w:div w:id="483426017">
          <w:marLeft w:val="0"/>
          <w:marRight w:val="0"/>
          <w:marTop w:val="0"/>
          <w:marBottom w:val="0"/>
          <w:divBdr>
            <w:top w:val="none" w:sz="0" w:space="0" w:color="auto"/>
            <w:left w:val="none" w:sz="0" w:space="0" w:color="auto"/>
            <w:bottom w:val="none" w:sz="0" w:space="0" w:color="auto"/>
            <w:right w:val="none" w:sz="0" w:space="0" w:color="auto"/>
          </w:divBdr>
        </w:div>
        <w:div w:id="486239675">
          <w:marLeft w:val="0"/>
          <w:marRight w:val="0"/>
          <w:marTop w:val="0"/>
          <w:marBottom w:val="0"/>
          <w:divBdr>
            <w:top w:val="none" w:sz="0" w:space="0" w:color="auto"/>
            <w:left w:val="none" w:sz="0" w:space="0" w:color="auto"/>
            <w:bottom w:val="none" w:sz="0" w:space="0" w:color="auto"/>
            <w:right w:val="none" w:sz="0" w:space="0" w:color="auto"/>
          </w:divBdr>
        </w:div>
        <w:div w:id="488669030">
          <w:marLeft w:val="0"/>
          <w:marRight w:val="0"/>
          <w:marTop w:val="0"/>
          <w:marBottom w:val="0"/>
          <w:divBdr>
            <w:top w:val="none" w:sz="0" w:space="0" w:color="auto"/>
            <w:left w:val="none" w:sz="0" w:space="0" w:color="auto"/>
            <w:bottom w:val="none" w:sz="0" w:space="0" w:color="auto"/>
            <w:right w:val="none" w:sz="0" w:space="0" w:color="auto"/>
          </w:divBdr>
        </w:div>
        <w:div w:id="496118981">
          <w:marLeft w:val="0"/>
          <w:marRight w:val="0"/>
          <w:marTop w:val="0"/>
          <w:marBottom w:val="0"/>
          <w:divBdr>
            <w:top w:val="none" w:sz="0" w:space="0" w:color="auto"/>
            <w:left w:val="none" w:sz="0" w:space="0" w:color="auto"/>
            <w:bottom w:val="none" w:sz="0" w:space="0" w:color="auto"/>
            <w:right w:val="none" w:sz="0" w:space="0" w:color="auto"/>
          </w:divBdr>
        </w:div>
        <w:div w:id="506753386">
          <w:marLeft w:val="0"/>
          <w:marRight w:val="0"/>
          <w:marTop w:val="0"/>
          <w:marBottom w:val="0"/>
          <w:divBdr>
            <w:top w:val="none" w:sz="0" w:space="0" w:color="auto"/>
            <w:left w:val="none" w:sz="0" w:space="0" w:color="auto"/>
            <w:bottom w:val="none" w:sz="0" w:space="0" w:color="auto"/>
            <w:right w:val="none" w:sz="0" w:space="0" w:color="auto"/>
          </w:divBdr>
        </w:div>
        <w:div w:id="556815684">
          <w:marLeft w:val="0"/>
          <w:marRight w:val="0"/>
          <w:marTop w:val="0"/>
          <w:marBottom w:val="0"/>
          <w:divBdr>
            <w:top w:val="none" w:sz="0" w:space="0" w:color="auto"/>
            <w:left w:val="none" w:sz="0" w:space="0" w:color="auto"/>
            <w:bottom w:val="none" w:sz="0" w:space="0" w:color="auto"/>
            <w:right w:val="none" w:sz="0" w:space="0" w:color="auto"/>
          </w:divBdr>
        </w:div>
        <w:div w:id="572160118">
          <w:marLeft w:val="0"/>
          <w:marRight w:val="0"/>
          <w:marTop w:val="0"/>
          <w:marBottom w:val="0"/>
          <w:divBdr>
            <w:top w:val="none" w:sz="0" w:space="0" w:color="auto"/>
            <w:left w:val="none" w:sz="0" w:space="0" w:color="auto"/>
            <w:bottom w:val="none" w:sz="0" w:space="0" w:color="auto"/>
            <w:right w:val="none" w:sz="0" w:space="0" w:color="auto"/>
          </w:divBdr>
        </w:div>
        <w:div w:id="584456302">
          <w:marLeft w:val="0"/>
          <w:marRight w:val="0"/>
          <w:marTop w:val="0"/>
          <w:marBottom w:val="0"/>
          <w:divBdr>
            <w:top w:val="none" w:sz="0" w:space="0" w:color="auto"/>
            <w:left w:val="none" w:sz="0" w:space="0" w:color="auto"/>
            <w:bottom w:val="none" w:sz="0" w:space="0" w:color="auto"/>
            <w:right w:val="none" w:sz="0" w:space="0" w:color="auto"/>
          </w:divBdr>
        </w:div>
        <w:div w:id="596865501">
          <w:marLeft w:val="0"/>
          <w:marRight w:val="0"/>
          <w:marTop w:val="0"/>
          <w:marBottom w:val="0"/>
          <w:divBdr>
            <w:top w:val="none" w:sz="0" w:space="0" w:color="auto"/>
            <w:left w:val="none" w:sz="0" w:space="0" w:color="auto"/>
            <w:bottom w:val="none" w:sz="0" w:space="0" w:color="auto"/>
            <w:right w:val="none" w:sz="0" w:space="0" w:color="auto"/>
          </w:divBdr>
        </w:div>
        <w:div w:id="611128527">
          <w:marLeft w:val="0"/>
          <w:marRight w:val="0"/>
          <w:marTop w:val="0"/>
          <w:marBottom w:val="0"/>
          <w:divBdr>
            <w:top w:val="none" w:sz="0" w:space="0" w:color="auto"/>
            <w:left w:val="none" w:sz="0" w:space="0" w:color="auto"/>
            <w:bottom w:val="none" w:sz="0" w:space="0" w:color="auto"/>
            <w:right w:val="none" w:sz="0" w:space="0" w:color="auto"/>
          </w:divBdr>
        </w:div>
        <w:div w:id="645163385">
          <w:marLeft w:val="0"/>
          <w:marRight w:val="0"/>
          <w:marTop w:val="0"/>
          <w:marBottom w:val="0"/>
          <w:divBdr>
            <w:top w:val="none" w:sz="0" w:space="0" w:color="auto"/>
            <w:left w:val="none" w:sz="0" w:space="0" w:color="auto"/>
            <w:bottom w:val="none" w:sz="0" w:space="0" w:color="auto"/>
            <w:right w:val="none" w:sz="0" w:space="0" w:color="auto"/>
          </w:divBdr>
        </w:div>
        <w:div w:id="658197505">
          <w:marLeft w:val="0"/>
          <w:marRight w:val="0"/>
          <w:marTop w:val="0"/>
          <w:marBottom w:val="0"/>
          <w:divBdr>
            <w:top w:val="none" w:sz="0" w:space="0" w:color="auto"/>
            <w:left w:val="none" w:sz="0" w:space="0" w:color="auto"/>
            <w:bottom w:val="none" w:sz="0" w:space="0" w:color="auto"/>
            <w:right w:val="none" w:sz="0" w:space="0" w:color="auto"/>
          </w:divBdr>
        </w:div>
        <w:div w:id="687944905">
          <w:marLeft w:val="0"/>
          <w:marRight w:val="0"/>
          <w:marTop w:val="0"/>
          <w:marBottom w:val="0"/>
          <w:divBdr>
            <w:top w:val="none" w:sz="0" w:space="0" w:color="auto"/>
            <w:left w:val="none" w:sz="0" w:space="0" w:color="auto"/>
            <w:bottom w:val="none" w:sz="0" w:space="0" w:color="auto"/>
            <w:right w:val="none" w:sz="0" w:space="0" w:color="auto"/>
          </w:divBdr>
        </w:div>
        <w:div w:id="691346352">
          <w:marLeft w:val="0"/>
          <w:marRight w:val="0"/>
          <w:marTop w:val="0"/>
          <w:marBottom w:val="0"/>
          <w:divBdr>
            <w:top w:val="none" w:sz="0" w:space="0" w:color="auto"/>
            <w:left w:val="none" w:sz="0" w:space="0" w:color="auto"/>
            <w:bottom w:val="none" w:sz="0" w:space="0" w:color="auto"/>
            <w:right w:val="none" w:sz="0" w:space="0" w:color="auto"/>
          </w:divBdr>
        </w:div>
        <w:div w:id="696126845">
          <w:marLeft w:val="0"/>
          <w:marRight w:val="0"/>
          <w:marTop w:val="0"/>
          <w:marBottom w:val="0"/>
          <w:divBdr>
            <w:top w:val="none" w:sz="0" w:space="0" w:color="auto"/>
            <w:left w:val="none" w:sz="0" w:space="0" w:color="auto"/>
            <w:bottom w:val="none" w:sz="0" w:space="0" w:color="auto"/>
            <w:right w:val="none" w:sz="0" w:space="0" w:color="auto"/>
          </w:divBdr>
        </w:div>
        <w:div w:id="696738730">
          <w:marLeft w:val="0"/>
          <w:marRight w:val="0"/>
          <w:marTop w:val="0"/>
          <w:marBottom w:val="0"/>
          <w:divBdr>
            <w:top w:val="none" w:sz="0" w:space="0" w:color="auto"/>
            <w:left w:val="none" w:sz="0" w:space="0" w:color="auto"/>
            <w:bottom w:val="none" w:sz="0" w:space="0" w:color="auto"/>
            <w:right w:val="none" w:sz="0" w:space="0" w:color="auto"/>
          </w:divBdr>
        </w:div>
        <w:div w:id="708071282">
          <w:marLeft w:val="0"/>
          <w:marRight w:val="0"/>
          <w:marTop w:val="0"/>
          <w:marBottom w:val="0"/>
          <w:divBdr>
            <w:top w:val="none" w:sz="0" w:space="0" w:color="auto"/>
            <w:left w:val="none" w:sz="0" w:space="0" w:color="auto"/>
            <w:bottom w:val="none" w:sz="0" w:space="0" w:color="auto"/>
            <w:right w:val="none" w:sz="0" w:space="0" w:color="auto"/>
          </w:divBdr>
        </w:div>
        <w:div w:id="714239497">
          <w:marLeft w:val="0"/>
          <w:marRight w:val="0"/>
          <w:marTop w:val="0"/>
          <w:marBottom w:val="0"/>
          <w:divBdr>
            <w:top w:val="none" w:sz="0" w:space="0" w:color="auto"/>
            <w:left w:val="none" w:sz="0" w:space="0" w:color="auto"/>
            <w:bottom w:val="none" w:sz="0" w:space="0" w:color="auto"/>
            <w:right w:val="none" w:sz="0" w:space="0" w:color="auto"/>
          </w:divBdr>
        </w:div>
        <w:div w:id="744305675">
          <w:marLeft w:val="0"/>
          <w:marRight w:val="0"/>
          <w:marTop w:val="0"/>
          <w:marBottom w:val="0"/>
          <w:divBdr>
            <w:top w:val="none" w:sz="0" w:space="0" w:color="auto"/>
            <w:left w:val="none" w:sz="0" w:space="0" w:color="auto"/>
            <w:bottom w:val="none" w:sz="0" w:space="0" w:color="auto"/>
            <w:right w:val="none" w:sz="0" w:space="0" w:color="auto"/>
          </w:divBdr>
        </w:div>
        <w:div w:id="746880337">
          <w:marLeft w:val="0"/>
          <w:marRight w:val="0"/>
          <w:marTop w:val="0"/>
          <w:marBottom w:val="0"/>
          <w:divBdr>
            <w:top w:val="none" w:sz="0" w:space="0" w:color="auto"/>
            <w:left w:val="none" w:sz="0" w:space="0" w:color="auto"/>
            <w:bottom w:val="none" w:sz="0" w:space="0" w:color="auto"/>
            <w:right w:val="none" w:sz="0" w:space="0" w:color="auto"/>
          </w:divBdr>
        </w:div>
        <w:div w:id="759984894">
          <w:marLeft w:val="0"/>
          <w:marRight w:val="0"/>
          <w:marTop w:val="0"/>
          <w:marBottom w:val="0"/>
          <w:divBdr>
            <w:top w:val="none" w:sz="0" w:space="0" w:color="auto"/>
            <w:left w:val="none" w:sz="0" w:space="0" w:color="auto"/>
            <w:bottom w:val="none" w:sz="0" w:space="0" w:color="auto"/>
            <w:right w:val="none" w:sz="0" w:space="0" w:color="auto"/>
          </w:divBdr>
        </w:div>
        <w:div w:id="792672444">
          <w:marLeft w:val="0"/>
          <w:marRight w:val="0"/>
          <w:marTop w:val="0"/>
          <w:marBottom w:val="0"/>
          <w:divBdr>
            <w:top w:val="none" w:sz="0" w:space="0" w:color="auto"/>
            <w:left w:val="none" w:sz="0" w:space="0" w:color="auto"/>
            <w:bottom w:val="none" w:sz="0" w:space="0" w:color="auto"/>
            <w:right w:val="none" w:sz="0" w:space="0" w:color="auto"/>
          </w:divBdr>
        </w:div>
        <w:div w:id="865943656">
          <w:marLeft w:val="0"/>
          <w:marRight w:val="0"/>
          <w:marTop w:val="0"/>
          <w:marBottom w:val="0"/>
          <w:divBdr>
            <w:top w:val="none" w:sz="0" w:space="0" w:color="auto"/>
            <w:left w:val="none" w:sz="0" w:space="0" w:color="auto"/>
            <w:bottom w:val="none" w:sz="0" w:space="0" w:color="auto"/>
            <w:right w:val="none" w:sz="0" w:space="0" w:color="auto"/>
          </w:divBdr>
        </w:div>
        <w:div w:id="868686848">
          <w:marLeft w:val="0"/>
          <w:marRight w:val="0"/>
          <w:marTop w:val="0"/>
          <w:marBottom w:val="0"/>
          <w:divBdr>
            <w:top w:val="none" w:sz="0" w:space="0" w:color="auto"/>
            <w:left w:val="none" w:sz="0" w:space="0" w:color="auto"/>
            <w:bottom w:val="none" w:sz="0" w:space="0" w:color="auto"/>
            <w:right w:val="none" w:sz="0" w:space="0" w:color="auto"/>
          </w:divBdr>
        </w:div>
        <w:div w:id="895118984">
          <w:marLeft w:val="0"/>
          <w:marRight w:val="0"/>
          <w:marTop w:val="0"/>
          <w:marBottom w:val="0"/>
          <w:divBdr>
            <w:top w:val="none" w:sz="0" w:space="0" w:color="auto"/>
            <w:left w:val="none" w:sz="0" w:space="0" w:color="auto"/>
            <w:bottom w:val="none" w:sz="0" w:space="0" w:color="auto"/>
            <w:right w:val="none" w:sz="0" w:space="0" w:color="auto"/>
          </w:divBdr>
        </w:div>
        <w:div w:id="897857177">
          <w:marLeft w:val="0"/>
          <w:marRight w:val="0"/>
          <w:marTop w:val="0"/>
          <w:marBottom w:val="0"/>
          <w:divBdr>
            <w:top w:val="none" w:sz="0" w:space="0" w:color="auto"/>
            <w:left w:val="none" w:sz="0" w:space="0" w:color="auto"/>
            <w:bottom w:val="none" w:sz="0" w:space="0" w:color="auto"/>
            <w:right w:val="none" w:sz="0" w:space="0" w:color="auto"/>
          </w:divBdr>
        </w:div>
        <w:div w:id="932975854">
          <w:marLeft w:val="0"/>
          <w:marRight w:val="0"/>
          <w:marTop w:val="0"/>
          <w:marBottom w:val="0"/>
          <w:divBdr>
            <w:top w:val="none" w:sz="0" w:space="0" w:color="auto"/>
            <w:left w:val="none" w:sz="0" w:space="0" w:color="auto"/>
            <w:bottom w:val="none" w:sz="0" w:space="0" w:color="auto"/>
            <w:right w:val="none" w:sz="0" w:space="0" w:color="auto"/>
          </w:divBdr>
        </w:div>
        <w:div w:id="944464815">
          <w:marLeft w:val="0"/>
          <w:marRight w:val="0"/>
          <w:marTop w:val="0"/>
          <w:marBottom w:val="0"/>
          <w:divBdr>
            <w:top w:val="none" w:sz="0" w:space="0" w:color="auto"/>
            <w:left w:val="none" w:sz="0" w:space="0" w:color="auto"/>
            <w:bottom w:val="none" w:sz="0" w:space="0" w:color="auto"/>
            <w:right w:val="none" w:sz="0" w:space="0" w:color="auto"/>
          </w:divBdr>
        </w:div>
        <w:div w:id="964315130">
          <w:marLeft w:val="0"/>
          <w:marRight w:val="0"/>
          <w:marTop w:val="0"/>
          <w:marBottom w:val="0"/>
          <w:divBdr>
            <w:top w:val="none" w:sz="0" w:space="0" w:color="auto"/>
            <w:left w:val="none" w:sz="0" w:space="0" w:color="auto"/>
            <w:bottom w:val="none" w:sz="0" w:space="0" w:color="auto"/>
            <w:right w:val="none" w:sz="0" w:space="0" w:color="auto"/>
          </w:divBdr>
        </w:div>
        <w:div w:id="971516428">
          <w:marLeft w:val="0"/>
          <w:marRight w:val="0"/>
          <w:marTop w:val="0"/>
          <w:marBottom w:val="0"/>
          <w:divBdr>
            <w:top w:val="none" w:sz="0" w:space="0" w:color="auto"/>
            <w:left w:val="none" w:sz="0" w:space="0" w:color="auto"/>
            <w:bottom w:val="none" w:sz="0" w:space="0" w:color="auto"/>
            <w:right w:val="none" w:sz="0" w:space="0" w:color="auto"/>
          </w:divBdr>
        </w:div>
        <w:div w:id="991055535">
          <w:marLeft w:val="0"/>
          <w:marRight w:val="0"/>
          <w:marTop w:val="0"/>
          <w:marBottom w:val="0"/>
          <w:divBdr>
            <w:top w:val="none" w:sz="0" w:space="0" w:color="auto"/>
            <w:left w:val="none" w:sz="0" w:space="0" w:color="auto"/>
            <w:bottom w:val="none" w:sz="0" w:space="0" w:color="auto"/>
            <w:right w:val="none" w:sz="0" w:space="0" w:color="auto"/>
          </w:divBdr>
        </w:div>
        <w:div w:id="993334135">
          <w:marLeft w:val="0"/>
          <w:marRight w:val="0"/>
          <w:marTop w:val="0"/>
          <w:marBottom w:val="0"/>
          <w:divBdr>
            <w:top w:val="none" w:sz="0" w:space="0" w:color="auto"/>
            <w:left w:val="none" w:sz="0" w:space="0" w:color="auto"/>
            <w:bottom w:val="none" w:sz="0" w:space="0" w:color="auto"/>
            <w:right w:val="none" w:sz="0" w:space="0" w:color="auto"/>
          </w:divBdr>
        </w:div>
        <w:div w:id="1038242327">
          <w:marLeft w:val="0"/>
          <w:marRight w:val="0"/>
          <w:marTop w:val="0"/>
          <w:marBottom w:val="0"/>
          <w:divBdr>
            <w:top w:val="none" w:sz="0" w:space="0" w:color="auto"/>
            <w:left w:val="none" w:sz="0" w:space="0" w:color="auto"/>
            <w:bottom w:val="none" w:sz="0" w:space="0" w:color="auto"/>
            <w:right w:val="none" w:sz="0" w:space="0" w:color="auto"/>
          </w:divBdr>
        </w:div>
        <w:div w:id="1047686851">
          <w:marLeft w:val="0"/>
          <w:marRight w:val="0"/>
          <w:marTop w:val="0"/>
          <w:marBottom w:val="0"/>
          <w:divBdr>
            <w:top w:val="none" w:sz="0" w:space="0" w:color="auto"/>
            <w:left w:val="none" w:sz="0" w:space="0" w:color="auto"/>
            <w:bottom w:val="none" w:sz="0" w:space="0" w:color="auto"/>
            <w:right w:val="none" w:sz="0" w:space="0" w:color="auto"/>
          </w:divBdr>
        </w:div>
        <w:div w:id="1066953789">
          <w:marLeft w:val="0"/>
          <w:marRight w:val="0"/>
          <w:marTop w:val="0"/>
          <w:marBottom w:val="0"/>
          <w:divBdr>
            <w:top w:val="none" w:sz="0" w:space="0" w:color="auto"/>
            <w:left w:val="none" w:sz="0" w:space="0" w:color="auto"/>
            <w:bottom w:val="none" w:sz="0" w:space="0" w:color="auto"/>
            <w:right w:val="none" w:sz="0" w:space="0" w:color="auto"/>
          </w:divBdr>
        </w:div>
        <w:div w:id="1098991050">
          <w:marLeft w:val="0"/>
          <w:marRight w:val="0"/>
          <w:marTop w:val="0"/>
          <w:marBottom w:val="0"/>
          <w:divBdr>
            <w:top w:val="none" w:sz="0" w:space="0" w:color="auto"/>
            <w:left w:val="none" w:sz="0" w:space="0" w:color="auto"/>
            <w:bottom w:val="none" w:sz="0" w:space="0" w:color="auto"/>
            <w:right w:val="none" w:sz="0" w:space="0" w:color="auto"/>
          </w:divBdr>
          <w:divsChild>
            <w:div w:id="271017629">
              <w:marLeft w:val="0"/>
              <w:marRight w:val="0"/>
              <w:marTop w:val="0"/>
              <w:marBottom w:val="0"/>
              <w:divBdr>
                <w:top w:val="none" w:sz="0" w:space="0" w:color="auto"/>
                <w:left w:val="none" w:sz="0" w:space="0" w:color="auto"/>
                <w:bottom w:val="none" w:sz="0" w:space="0" w:color="auto"/>
                <w:right w:val="none" w:sz="0" w:space="0" w:color="auto"/>
              </w:divBdr>
            </w:div>
            <w:div w:id="320013250">
              <w:marLeft w:val="0"/>
              <w:marRight w:val="0"/>
              <w:marTop w:val="0"/>
              <w:marBottom w:val="0"/>
              <w:divBdr>
                <w:top w:val="none" w:sz="0" w:space="0" w:color="auto"/>
                <w:left w:val="none" w:sz="0" w:space="0" w:color="auto"/>
                <w:bottom w:val="none" w:sz="0" w:space="0" w:color="auto"/>
                <w:right w:val="none" w:sz="0" w:space="0" w:color="auto"/>
              </w:divBdr>
            </w:div>
            <w:div w:id="737829511">
              <w:marLeft w:val="0"/>
              <w:marRight w:val="0"/>
              <w:marTop w:val="0"/>
              <w:marBottom w:val="0"/>
              <w:divBdr>
                <w:top w:val="none" w:sz="0" w:space="0" w:color="auto"/>
                <w:left w:val="none" w:sz="0" w:space="0" w:color="auto"/>
                <w:bottom w:val="none" w:sz="0" w:space="0" w:color="auto"/>
                <w:right w:val="none" w:sz="0" w:space="0" w:color="auto"/>
              </w:divBdr>
            </w:div>
            <w:div w:id="1086998552">
              <w:marLeft w:val="0"/>
              <w:marRight w:val="0"/>
              <w:marTop w:val="0"/>
              <w:marBottom w:val="0"/>
              <w:divBdr>
                <w:top w:val="none" w:sz="0" w:space="0" w:color="auto"/>
                <w:left w:val="none" w:sz="0" w:space="0" w:color="auto"/>
                <w:bottom w:val="none" w:sz="0" w:space="0" w:color="auto"/>
                <w:right w:val="none" w:sz="0" w:space="0" w:color="auto"/>
              </w:divBdr>
            </w:div>
            <w:div w:id="1232233621">
              <w:marLeft w:val="0"/>
              <w:marRight w:val="0"/>
              <w:marTop w:val="0"/>
              <w:marBottom w:val="0"/>
              <w:divBdr>
                <w:top w:val="none" w:sz="0" w:space="0" w:color="auto"/>
                <w:left w:val="none" w:sz="0" w:space="0" w:color="auto"/>
                <w:bottom w:val="none" w:sz="0" w:space="0" w:color="auto"/>
                <w:right w:val="none" w:sz="0" w:space="0" w:color="auto"/>
              </w:divBdr>
            </w:div>
          </w:divsChild>
        </w:div>
        <w:div w:id="1135025493">
          <w:marLeft w:val="0"/>
          <w:marRight w:val="0"/>
          <w:marTop w:val="0"/>
          <w:marBottom w:val="0"/>
          <w:divBdr>
            <w:top w:val="none" w:sz="0" w:space="0" w:color="auto"/>
            <w:left w:val="none" w:sz="0" w:space="0" w:color="auto"/>
            <w:bottom w:val="none" w:sz="0" w:space="0" w:color="auto"/>
            <w:right w:val="none" w:sz="0" w:space="0" w:color="auto"/>
          </w:divBdr>
        </w:div>
        <w:div w:id="1160998521">
          <w:marLeft w:val="0"/>
          <w:marRight w:val="0"/>
          <w:marTop w:val="0"/>
          <w:marBottom w:val="0"/>
          <w:divBdr>
            <w:top w:val="none" w:sz="0" w:space="0" w:color="auto"/>
            <w:left w:val="none" w:sz="0" w:space="0" w:color="auto"/>
            <w:bottom w:val="none" w:sz="0" w:space="0" w:color="auto"/>
            <w:right w:val="none" w:sz="0" w:space="0" w:color="auto"/>
          </w:divBdr>
        </w:div>
        <w:div w:id="1173379323">
          <w:marLeft w:val="0"/>
          <w:marRight w:val="0"/>
          <w:marTop w:val="0"/>
          <w:marBottom w:val="0"/>
          <w:divBdr>
            <w:top w:val="none" w:sz="0" w:space="0" w:color="auto"/>
            <w:left w:val="none" w:sz="0" w:space="0" w:color="auto"/>
            <w:bottom w:val="none" w:sz="0" w:space="0" w:color="auto"/>
            <w:right w:val="none" w:sz="0" w:space="0" w:color="auto"/>
          </w:divBdr>
        </w:div>
        <w:div w:id="1198741571">
          <w:marLeft w:val="0"/>
          <w:marRight w:val="0"/>
          <w:marTop w:val="0"/>
          <w:marBottom w:val="0"/>
          <w:divBdr>
            <w:top w:val="none" w:sz="0" w:space="0" w:color="auto"/>
            <w:left w:val="none" w:sz="0" w:space="0" w:color="auto"/>
            <w:bottom w:val="none" w:sz="0" w:space="0" w:color="auto"/>
            <w:right w:val="none" w:sz="0" w:space="0" w:color="auto"/>
          </w:divBdr>
        </w:div>
        <w:div w:id="1207182757">
          <w:marLeft w:val="0"/>
          <w:marRight w:val="0"/>
          <w:marTop w:val="0"/>
          <w:marBottom w:val="0"/>
          <w:divBdr>
            <w:top w:val="none" w:sz="0" w:space="0" w:color="auto"/>
            <w:left w:val="none" w:sz="0" w:space="0" w:color="auto"/>
            <w:bottom w:val="none" w:sz="0" w:space="0" w:color="auto"/>
            <w:right w:val="none" w:sz="0" w:space="0" w:color="auto"/>
          </w:divBdr>
        </w:div>
        <w:div w:id="1219825446">
          <w:marLeft w:val="0"/>
          <w:marRight w:val="0"/>
          <w:marTop w:val="0"/>
          <w:marBottom w:val="0"/>
          <w:divBdr>
            <w:top w:val="none" w:sz="0" w:space="0" w:color="auto"/>
            <w:left w:val="none" w:sz="0" w:space="0" w:color="auto"/>
            <w:bottom w:val="none" w:sz="0" w:space="0" w:color="auto"/>
            <w:right w:val="none" w:sz="0" w:space="0" w:color="auto"/>
          </w:divBdr>
        </w:div>
        <w:div w:id="1230918583">
          <w:marLeft w:val="0"/>
          <w:marRight w:val="0"/>
          <w:marTop w:val="0"/>
          <w:marBottom w:val="0"/>
          <w:divBdr>
            <w:top w:val="none" w:sz="0" w:space="0" w:color="auto"/>
            <w:left w:val="none" w:sz="0" w:space="0" w:color="auto"/>
            <w:bottom w:val="none" w:sz="0" w:space="0" w:color="auto"/>
            <w:right w:val="none" w:sz="0" w:space="0" w:color="auto"/>
          </w:divBdr>
          <w:divsChild>
            <w:div w:id="536619991">
              <w:marLeft w:val="0"/>
              <w:marRight w:val="0"/>
              <w:marTop w:val="0"/>
              <w:marBottom w:val="0"/>
              <w:divBdr>
                <w:top w:val="none" w:sz="0" w:space="0" w:color="auto"/>
                <w:left w:val="none" w:sz="0" w:space="0" w:color="auto"/>
                <w:bottom w:val="none" w:sz="0" w:space="0" w:color="auto"/>
                <w:right w:val="none" w:sz="0" w:space="0" w:color="auto"/>
              </w:divBdr>
            </w:div>
            <w:div w:id="601645099">
              <w:marLeft w:val="0"/>
              <w:marRight w:val="0"/>
              <w:marTop w:val="0"/>
              <w:marBottom w:val="0"/>
              <w:divBdr>
                <w:top w:val="none" w:sz="0" w:space="0" w:color="auto"/>
                <w:left w:val="none" w:sz="0" w:space="0" w:color="auto"/>
                <w:bottom w:val="none" w:sz="0" w:space="0" w:color="auto"/>
                <w:right w:val="none" w:sz="0" w:space="0" w:color="auto"/>
              </w:divBdr>
            </w:div>
            <w:div w:id="674113601">
              <w:marLeft w:val="0"/>
              <w:marRight w:val="0"/>
              <w:marTop w:val="0"/>
              <w:marBottom w:val="0"/>
              <w:divBdr>
                <w:top w:val="none" w:sz="0" w:space="0" w:color="auto"/>
                <w:left w:val="none" w:sz="0" w:space="0" w:color="auto"/>
                <w:bottom w:val="none" w:sz="0" w:space="0" w:color="auto"/>
                <w:right w:val="none" w:sz="0" w:space="0" w:color="auto"/>
              </w:divBdr>
            </w:div>
            <w:div w:id="1724136931">
              <w:marLeft w:val="0"/>
              <w:marRight w:val="0"/>
              <w:marTop w:val="0"/>
              <w:marBottom w:val="0"/>
              <w:divBdr>
                <w:top w:val="none" w:sz="0" w:space="0" w:color="auto"/>
                <w:left w:val="none" w:sz="0" w:space="0" w:color="auto"/>
                <w:bottom w:val="none" w:sz="0" w:space="0" w:color="auto"/>
                <w:right w:val="none" w:sz="0" w:space="0" w:color="auto"/>
              </w:divBdr>
            </w:div>
            <w:div w:id="2085880923">
              <w:marLeft w:val="0"/>
              <w:marRight w:val="0"/>
              <w:marTop w:val="0"/>
              <w:marBottom w:val="0"/>
              <w:divBdr>
                <w:top w:val="none" w:sz="0" w:space="0" w:color="auto"/>
                <w:left w:val="none" w:sz="0" w:space="0" w:color="auto"/>
                <w:bottom w:val="none" w:sz="0" w:space="0" w:color="auto"/>
                <w:right w:val="none" w:sz="0" w:space="0" w:color="auto"/>
              </w:divBdr>
            </w:div>
          </w:divsChild>
        </w:div>
        <w:div w:id="1251617745">
          <w:marLeft w:val="0"/>
          <w:marRight w:val="0"/>
          <w:marTop w:val="0"/>
          <w:marBottom w:val="0"/>
          <w:divBdr>
            <w:top w:val="none" w:sz="0" w:space="0" w:color="auto"/>
            <w:left w:val="none" w:sz="0" w:space="0" w:color="auto"/>
            <w:bottom w:val="none" w:sz="0" w:space="0" w:color="auto"/>
            <w:right w:val="none" w:sz="0" w:space="0" w:color="auto"/>
          </w:divBdr>
        </w:div>
        <w:div w:id="1253779969">
          <w:marLeft w:val="0"/>
          <w:marRight w:val="0"/>
          <w:marTop w:val="0"/>
          <w:marBottom w:val="0"/>
          <w:divBdr>
            <w:top w:val="none" w:sz="0" w:space="0" w:color="auto"/>
            <w:left w:val="none" w:sz="0" w:space="0" w:color="auto"/>
            <w:bottom w:val="none" w:sz="0" w:space="0" w:color="auto"/>
            <w:right w:val="none" w:sz="0" w:space="0" w:color="auto"/>
          </w:divBdr>
        </w:div>
        <w:div w:id="1257012833">
          <w:marLeft w:val="0"/>
          <w:marRight w:val="0"/>
          <w:marTop w:val="0"/>
          <w:marBottom w:val="0"/>
          <w:divBdr>
            <w:top w:val="none" w:sz="0" w:space="0" w:color="auto"/>
            <w:left w:val="none" w:sz="0" w:space="0" w:color="auto"/>
            <w:bottom w:val="none" w:sz="0" w:space="0" w:color="auto"/>
            <w:right w:val="none" w:sz="0" w:space="0" w:color="auto"/>
          </w:divBdr>
        </w:div>
        <w:div w:id="1306472352">
          <w:marLeft w:val="0"/>
          <w:marRight w:val="0"/>
          <w:marTop w:val="0"/>
          <w:marBottom w:val="0"/>
          <w:divBdr>
            <w:top w:val="none" w:sz="0" w:space="0" w:color="auto"/>
            <w:left w:val="none" w:sz="0" w:space="0" w:color="auto"/>
            <w:bottom w:val="none" w:sz="0" w:space="0" w:color="auto"/>
            <w:right w:val="none" w:sz="0" w:space="0" w:color="auto"/>
          </w:divBdr>
        </w:div>
        <w:div w:id="1343388859">
          <w:marLeft w:val="0"/>
          <w:marRight w:val="0"/>
          <w:marTop w:val="0"/>
          <w:marBottom w:val="0"/>
          <w:divBdr>
            <w:top w:val="none" w:sz="0" w:space="0" w:color="auto"/>
            <w:left w:val="none" w:sz="0" w:space="0" w:color="auto"/>
            <w:bottom w:val="none" w:sz="0" w:space="0" w:color="auto"/>
            <w:right w:val="none" w:sz="0" w:space="0" w:color="auto"/>
          </w:divBdr>
        </w:div>
        <w:div w:id="1379469650">
          <w:marLeft w:val="0"/>
          <w:marRight w:val="0"/>
          <w:marTop w:val="0"/>
          <w:marBottom w:val="0"/>
          <w:divBdr>
            <w:top w:val="none" w:sz="0" w:space="0" w:color="auto"/>
            <w:left w:val="none" w:sz="0" w:space="0" w:color="auto"/>
            <w:bottom w:val="none" w:sz="0" w:space="0" w:color="auto"/>
            <w:right w:val="none" w:sz="0" w:space="0" w:color="auto"/>
          </w:divBdr>
        </w:div>
        <w:div w:id="1401371211">
          <w:marLeft w:val="0"/>
          <w:marRight w:val="0"/>
          <w:marTop w:val="0"/>
          <w:marBottom w:val="0"/>
          <w:divBdr>
            <w:top w:val="none" w:sz="0" w:space="0" w:color="auto"/>
            <w:left w:val="none" w:sz="0" w:space="0" w:color="auto"/>
            <w:bottom w:val="none" w:sz="0" w:space="0" w:color="auto"/>
            <w:right w:val="none" w:sz="0" w:space="0" w:color="auto"/>
          </w:divBdr>
        </w:div>
        <w:div w:id="1423257090">
          <w:marLeft w:val="0"/>
          <w:marRight w:val="0"/>
          <w:marTop w:val="0"/>
          <w:marBottom w:val="0"/>
          <w:divBdr>
            <w:top w:val="none" w:sz="0" w:space="0" w:color="auto"/>
            <w:left w:val="none" w:sz="0" w:space="0" w:color="auto"/>
            <w:bottom w:val="none" w:sz="0" w:space="0" w:color="auto"/>
            <w:right w:val="none" w:sz="0" w:space="0" w:color="auto"/>
          </w:divBdr>
        </w:div>
        <w:div w:id="1474832285">
          <w:marLeft w:val="0"/>
          <w:marRight w:val="0"/>
          <w:marTop w:val="0"/>
          <w:marBottom w:val="0"/>
          <w:divBdr>
            <w:top w:val="none" w:sz="0" w:space="0" w:color="auto"/>
            <w:left w:val="none" w:sz="0" w:space="0" w:color="auto"/>
            <w:bottom w:val="none" w:sz="0" w:space="0" w:color="auto"/>
            <w:right w:val="none" w:sz="0" w:space="0" w:color="auto"/>
          </w:divBdr>
        </w:div>
        <w:div w:id="1477647988">
          <w:marLeft w:val="0"/>
          <w:marRight w:val="0"/>
          <w:marTop w:val="0"/>
          <w:marBottom w:val="0"/>
          <w:divBdr>
            <w:top w:val="none" w:sz="0" w:space="0" w:color="auto"/>
            <w:left w:val="none" w:sz="0" w:space="0" w:color="auto"/>
            <w:bottom w:val="none" w:sz="0" w:space="0" w:color="auto"/>
            <w:right w:val="none" w:sz="0" w:space="0" w:color="auto"/>
          </w:divBdr>
        </w:div>
        <w:div w:id="1506360432">
          <w:marLeft w:val="0"/>
          <w:marRight w:val="0"/>
          <w:marTop w:val="0"/>
          <w:marBottom w:val="0"/>
          <w:divBdr>
            <w:top w:val="none" w:sz="0" w:space="0" w:color="auto"/>
            <w:left w:val="none" w:sz="0" w:space="0" w:color="auto"/>
            <w:bottom w:val="none" w:sz="0" w:space="0" w:color="auto"/>
            <w:right w:val="none" w:sz="0" w:space="0" w:color="auto"/>
          </w:divBdr>
        </w:div>
        <w:div w:id="1524171916">
          <w:marLeft w:val="0"/>
          <w:marRight w:val="0"/>
          <w:marTop w:val="0"/>
          <w:marBottom w:val="0"/>
          <w:divBdr>
            <w:top w:val="none" w:sz="0" w:space="0" w:color="auto"/>
            <w:left w:val="none" w:sz="0" w:space="0" w:color="auto"/>
            <w:bottom w:val="none" w:sz="0" w:space="0" w:color="auto"/>
            <w:right w:val="none" w:sz="0" w:space="0" w:color="auto"/>
          </w:divBdr>
        </w:div>
        <w:div w:id="1534923683">
          <w:marLeft w:val="0"/>
          <w:marRight w:val="0"/>
          <w:marTop w:val="0"/>
          <w:marBottom w:val="0"/>
          <w:divBdr>
            <w:top w:val="none" w:sz="0" w:space="0" w:color="auto"/>
            <w:left w:val="none" w:sz="0" w:space="0" w:color="auto"/>
            <w:bottom w:val="none" w:sz="0" w:space="0" w:color="auto"/>
            <w:right w:val="none" w:sz="0" w:space="0" w:color="auto"/>
          </w:divBdr>
        </w:div>
        <w:div w:id="1542666431">
          <w:marLeft w:val="0"/>
          <w:marRight w:val="0"/>
          <w:marTop w:val="0"/>
          <w:marBottom w:val="0"/>
          <w:divBdr>
            <w:top w:val="none" w:sz="0" w:space="0" w:color="auto"/>
            <w:left w:val="none" w:sz="0" w:space="0" w:color="auto"/>
            <w:bottom w:val="none" w:sz="0" w:space="0" w:color="auto"/>
            <w:right w:val="none" w:sz="0" w:space="0" w:color="auto"/>
          </w:divBdr>
        </w:div>
        <w:div w:id="1545216414">
          <w:marLeft w:val="0"/>
          <w:marRight w:val="0"/>
          <w:marTop w:val="0"/>
          <w:marBottom w:val="0"/>
          <w:divBdr>
            <w:top w:val="none" w:sz="0" w:space="0" w:color="auto"/>
            <w:left w:val="none" w:sz="0" w:space="0" w:color="auto"/>
            <w:bottom w:val="none" w:sz="0" w:space="0" w:color="auto"/>
            <w:right w:val="none" w:sz="0" w:space="0" w:color="auto"/>
          </w:divBdr>
        </w:div>
        <w:div w:id="1563365211">
          <w:marLeft w:val="0"/>
          <w:marRight w:val="0"/>
          <w:marTop w:val="0"/>
          <w:marBottom w:val="0"/>
          <w:divBdr>
            <w:top w:val="none" w:sz="0" w:space="0" w:color="auto"/>
            <w:left w:val="none" w:sz="0" w:space="0" w:color="auto"/>
            <w:bottom w:val="none" w:sz="0" w:space="0" w:color="auto"/>
            <w:right w:val="none" w:sz="0" w:space="0" w:color="auto"/>
          </w:divBdr>
        </w:div>
        <w:div w:id="1586723449">
          <w:marLeft w:val="0"/>
          <w:marRight w:val="0"/>
          <w:marTop w:val="0"/>
          <w:marBottom w:val="0"/>
          <w:divBdr>
            <w:top w:val="none" w:sz="0" w:space="0" w:color="auto"/>
            <w:left w:val="none" w:sz="0" w:space="0" w:color="auto"/>
            <w:bottom w:val="none" w:sz="0" w:space="0" w:color="auto"/>
            <w:right w:val="none" w:sz="0" w:space="0" w:color="auto"/>
          </w:divBdr>
        </w:div>
        <w:div w:id="1597395637">
          <w:marLeft w:val="0"/>
          <w:marRight w:val="0"/>
          <w:marTop w:val="0"/>
          <w:marBottom w:val="0"/>
          <w:divBdr>
            <w:top w:val="none" w:sz="0" w:space="0" w:color="auto"/>
            <w:left w:val="none" w:sz="0" w:space="0" w:color="auto"/>
            <w:bottom w:val="none" w:sz="0" w:space="0" w:color="auto"/>
            <w:right w:val="none" w:sz="0" w:space="0" w:color="auto"/>
          </w:divBdr>
        </w:div>
        <w:div w:id="1609118161">
          <w:marLeft w:val="0"/>
          <w:marRight w:val="0"/>
          <w:marTop w:val="0"/>
          <w:marBottom w:val="0"/>
          <w:divBdr>
            <w:top w:val="none" w:sz="0" w:space="0" w:color="auto"/>
            <w:left w:val="none" w:sz="0" w:space="0" w:color="auto"/>
            <w:bottom w:val="none" w:sz="0" w:space="0" w:color="auto"/>
            <w:right w:val="none" w:sz="0" w:space="0" w:color="auto"/>
          </w:divBdr>
        </w:div>
        <w:div w:id="1619799328">
          <w:marLeft w:val="0"/>
          <w:marRight w:val="0"/>
          <w:marTop w:val="0"/>
          <w:marBottom w:val="0"/>
          <w:divBdr>
            <w:top w:val="none" w:sz="0" w:space="0" w:color="auto"/>
            <w:left w:val="none" w:sz="0" w:space="0" w:color="auto"/>
            <w:bottom w:val="none" w:sz="0" w:space="0" w:color="auto"/>
            <w:right w:val="none" w:sz="0" w:space="0" w:color="auto"/>
          </w:divBdr>
        </w:div>
        <w:div w:id="1634172909">
          <w:marLeft w:val="0"/>
          <w:marRight w:val="0"/>
          <w:marTop w:val="0"/>
          <w:marBottom w:val="0"/>
          <w:divBdr>
            <w:top w:val="none" w:sz="0" w:space="0" w:color="auto"/>
            <w:left w:val="none" w:sz="0" w:space="0" w:color="auto"/>
            <w:bottom w:val="none" w:sz="0" w:space="0" w:color="auto"/>
            <w:right w:val="none" w:sz="0" w:space="0" w:color="auto"/>
          </w:divBdr>
        </w:div>
        <w:div w:id="1655597852">
          <w:marLeft w:val="0"/>
          <w:marRight w:val="0"/>
          <w:marTop w:val="0"/>
          <w:marBottom w:val="0"/>
          <w:divBdr>
            <w:top w:val="none" w:sz="0" w:space="0" w:color="auto"/>
            <w:left w:val="none" w:sz="0" w:space="0" w:color="auto"/>
            <w:bottom w:val="none" w:sz="0" w:space="0" w:color="auto"/>
            <w:right w:val="none" w:sz="0" w:space="0" w:color="auto"/>
          </w:divBdr>
        </w:div>
        <w:div w:id="1672025306">
          <w:marLeft w:val="0"/>
          <w:marRight w:val="0"/>
          <w:marTop w:val="0"/>
          <w:marBottom w:val="0"/>
          <w:divBdr>
            <w:top w:val="none" w:sz="0" w:space="0" w:color="auto"/>
            <w:left w:val="none" w:sz="0" w:space="0" w:color="auto"/>
            <w:bottom w:val="none" w:sz="0" w:space="0" w:color="auto"/>
            <w:right w:val="none" w:sz="0" w:space="0" w:color="auto"/>
          </w:divBdr>
        </w:div>
        <w:div w:id="1687293994">
          <w:marLeft w:val="0"/>
          <w:marRight w:val="0"/>
          <w:marTop w:val="0"/>
          <w:marBottom w:val="0"/>
          <w:divBdr>
            <w:top w:val="none" w:sz="0" w:space="0" w:color="auto"/>
            <w:left w:val="none" w:sz="0" w:space="0" w:color="auto"/>
            <w:bottom w:val="none" w:sz="0" w:space="0" w:color="auto"/>
            <w:right w:val="none" w:sz="0" w:space="0" w:color="auto"/>
          </w:divBdr>
        </w:div>
        <w:div w:id="1699692850">
          <w:marLeft w:val="0"/>
          <w:marRight w:val="0"/>
          <w:marTop w:val="0"/>
          <w:marBottom w:val="0"/>
          <w:divBdr>
            <w:top w:val="none" w:sz="0" w:space="0" w:color="auto"/>
            <w:left w:val="none" w:sz="0" w:space="0" w:color="auto"/>
            <w:bottom w:val="none" w:sz="0" w:space="0" w:color="auto"/>
            <w:right w:val="none" w:sz="0" w:space="0" w:color="auto"/>
          </w:divBdr>
        </w:div>
        <w:div w:id="1706522044">
          <w:marLeft w:val="0"/>
          <w:marRight w:val="0"/>
          <w:marTop w:val="0"/>
          <w:marBottom w:val="0"/>
          <w:divBdr>
            <w:top w:val="none" w:sz="0" w:space="0" w:color="auto"/>
            <w:left w:val="none" w:sz="0" w:space="0" w:color="auto"/>
            <w:bottom w:val="none" w:sz="0" w:space="0" w:color="auto"/>
            <w:right w:val="none" w:sz="0" w:space="0" w:color="auto"/>
          </w:divBdr>
        </w:div>
        <w:div w:id="1724450710">
          <w:marLeft w:val="0"/>
          <w:marRight w:val="0"/>
          <w:marTop w:val="0"/>
          <w:marBottom w:val="0"/>
          <w:divBdr>
            <w:top w:val="none" w:sz="0" w:space="0" w:color="auto"/>
            <w:left w:val="none" w:sz="0" w:space="0" w:color="auto"/>
            <w:bottom w:val="none" w:sz="0" w:space="0" w:color="auto"/>
            <w:right w:val="none" w:sz="0" w:space="0" w:color="auto"/>
          </w:divBdr>
        </w:div>
        <w:div w:id="1747679272">
          <w:marLeft w:val="0"/>
          <w:marRight w:val="0"/>
          <w:marTop w:val="0"/>
          <w:marBottom w:val="0"/>
          <w:divBdr>
            <w:top w:val="none" w:sz="0" w:space="0" w:color="auto"/>
            <w:left w:val="none" w:sz="0" w:space="0" w:color="auto"/>
            <w:bottom w:val="none" w:sz="0" w:space="0" w:color="auto"/>
            <w:right w:val="none" w:sz="0" w:space="0" w:color="auto"/>
          </w:divBdr>
        </w:div>
        <w:div w:id="1779372308">
          <w:marLeft w:val="0"/>
          <w:marRight w:val="0"/>
          <w:marTop w:val="0"/>
          <w:marBottom w:val="0"/>
          <w:divBdr>
            <w:top w:val="none" w:sz="0" w:space="0" w:color="auto"/>
            <w:left w:val="none" w:sz="0" w:space="0" w:color="auto"/>
            <w:bottom w:val="none" w:sz="0" w:space="0" w:color="auto"/>
            <w:right w:val="none" w:sz="0" w:space="0" w:color="auto"/>
          </w:divBdr>
        </w:div>
        <w:div w:id="1826437991">
          <w:marLeft w:val="0"/>
          <w:marRight w:val="0"/>
          <w:marTop w:val="0"/>
          <w:marBottom w:val="0"/>
          <w:divBdr>
            <w:top w:val="none" w:sz="0" w:space="0" w:color="auto"/>
            <w:left w:val="none" w:sz="0" w:space="0" w:color="auto"/>
            <w:bottom w:val="none" w:sz="0" w:space="0" w:color="auto"/>
            <w:right w:val="none" w:sz="0" w:space="0" w:color="auto"/>
          </w:divBdr>
        </w:div>
        <w:div w:id="1835757049">
          <w:marLeft w:val="0"/>
          <w:marRight w:val="0"/>
          <w:marTop w:val="0"/>
          <w:marBottom w:val="0"/>
          <w:divBdr>
            <w:top w:val="none" w:sz="0" w:space="0" w:color="auto"/>
            <w:left w:val="none" w:sz="0" w:space="0" w:color="auto"/>
            <w:bottom w:val="none" w:sz="0" w:space="0" w:color="auto"/>
            <w:right w:val="none" w:sz="0" w:space="0" w:color="auto"/>
          </w:divBdr>
        </w:div>
        <w:div w:id="1888681994">
          <w:marLeft w:val="0"/>
          <w:marRight w:val="0"/>
          <w:marTop w:val="0"/>
          <w:marBottom w:val="0"/>
          <w:divBdr>
            <w:top w:val="none" w:sz="0" w:space="0" w:color="auto"/>
            <w:left w:val="none" w:sz="0" w:space="0" w:color="auto"/>
            <w:bottom w:val="none" w:sz="0" w:space="0" w:color="auto"/>
            <w:right w:val="none" w:sz="0" w:space="0" w:color="auto"/>
          </w:divBdr>
        </w:div>
        <w:div w:id="1893229771">
          <w:marLeft w:val="0"/>
          <w:marRight w:val="0"/>
          <w:marTop w:val="0"/>
          <w:marBottom w:val="0"/>
          <w:divBdr>
            <w:top w:val="none" w:sz="0" w:space="0" w:color="auto"/>
            <w:left w:val="none" w:sz="0" w:space="0" w:color="auto"/>
            <w:bottom w:val="none" w:sz="0" w:space="0" w:color="auto"/>
            <w:right w:val="none" w:sz="0" w:space="0" w:color="auto"/>
          </w:divBdr>
        </w:div>
        <w:div w:id="1898931897">
          <w:marLeft w:val="0"/>
          <w:marRight w:val="0"/>
          <w:marTop w:val="0"/>
          <w:marBottom w:val="0"/>
          <w:divBdr>
            <w:top w:val="none" w:sz="0" w:space="0" w:color="auto"/>
            <w:left w:val="none" w:sz="0" w:space="0" w:color="auto"/>
            <w:bottom w:val="none" w:sz="0" w:space="0" w:color="auto"/>
            <w:right w:val="none" w:sz="0" w:space="0" w:color="auto"/>
          </w:divBdr>
        </w:div>
        <w:div w:id="1920795351">
          <w:marLeft w:val="0"/>
          <w:marRight w:val="0"/>
          <w:marTop w:val="0"/>
          <w:marBottom w:val="0"/>
          <w:divBdr>
            <w:top w:val="none" w:sz="0" w:space="0" w:color="auto"/>
            <w:left w:val="none" w:sz="0" w:space="0" w:color="auto"/>
            <w:bottom w:val="none" w:sz="0" w:space="0" w:color="auto"/>
            <w:right w:val="none" w:sz="0" w:space="0" w:color="auto"/>
          </w:divBdr>
        </w:div>
        <w:div w:id="1953126091">
          <w:marLeft w:val="0"/>
          <w:marRight w:val="0"/>
          <w:marTop w:val="0"/>
          <w:marBottom w:val="0"/>
          <w:divBdr>
            <w:top w:val="none" w:sz="0" w:space="0" w:color="auto"/>
            <w:left w:val="none" w:sz="0" w:space="0" w:color="auto"/>
            <w:bottom w:val="none" w:sz="0" w:space="0" w:color="auto"/>
            <w:right w:val="none" w:sz="0" w:space="0" w:color="auto"/>
          </w:divBdr>
        </w:div>
        <w:div w:id="1960598987">
          <w:marLeft w:val="0"/>
          <w:marRight w:val="0"/>
          <w:marTop w:val="0"/>
          <w:marBottom w:val="0"/>
          <w:divBdr>
            <w:top w:val="none" w:sz="0" w:space="0" w:color="auto"/>
            <w:left w:val="none" w:sz="0" w:space="0" w:color="auto"/>
            <w:bottom w:val="none" w:sz="0" w:space="0" w:color="auto"/>
            <w:right w:val="none" w:sz="0" w:space="0" w:color="auto"/>
          </w:divBdr>
        </w:div>
        <w:div w:id="1963150491">
          <w:marLeft w:val="0"/>
          <w:marRight w:val="0"/>
          <w:marTop w:val="0"/>
          <w:marBottom w:val="0"/>
          <w:divBdr>
            <w:top w:val="none" w:sz="0" w:space="0" w:color="auto"/>
            <w:left w:val="none" w:sz="0" w:space="0" w:color="auto"/>
            <w:bottom w:val="none" w:sz="0" w:space="0" w:color="auto"/>
            <w:right w:val="none" w:sz="0" w:space="0" w:color="auto"/>
          </w:divBdr>
        </w:div>
        <w:div w:id="1992439141">
          <w:marLeft w:val="0"/>
          <w:marRight w:val="0"/>
          <w:marTop w:val="0"/>
          <w:marBottom w:val="0"/>
          <w:divBdr>
            <w:top w:val="none" w:sz="0" w:space="0" w:color="auto"/>
            <w:left w:val="none" w:sz="0" w:space="0" w:color="auto"/>
            <w:bottom w:val="none" w:sz="0" w:space="0" w:color="auto"/>
            <w:right w:val="none" w:sz="0" w:space="0" w:color="auto"/>
          </w:divBdr>
        </w:div>
        <w:div w:id="2001232539">
          <w:marLeft w:val="0"/>
          <w:marRight w:val="0"/>
          <w:marTop w:val="0"/>
          <w:marBottom w:val="0"/>
          <w:divBdr>
            <w:top w:val="none" w:sz="0" w:space="0" w:color="auto"/>
            <w:left w:val="none" w:sz="0" w:space="0" w:color="auto"/>
            <w:bottom w:val="none" w:sz="0" w:space="0" w:color="auto"/>
            <w:right w:val="none" w:sz="0" w:space="0" w:color="auto"/>
          </w:divBdr>
        </w:div>
        <w:div w:id="2007785459">
          <w:marLeft w:val="0"/>
          <w:marRight w:val="0"/>
          <w:marTop w:val="0"/>
          <w:marBottom w:val="0"/>
          <w:divBdr>
            <w:top w:val="none" w:sz="0" w:space="0" w:color="auto"/>
            <w:left w:val="none" w:sz="0" w:space="0" w:color="auto"/>
            <w:bottom w:val="none" w:sz="0" w:space="0" w:color="auto"/>
            <w:right w:val="none" w:sz="0" w:space="0" w:color="auto"/>
          </w:divBdr>
        </w:div>
        <w:div w:id="2018188587">
          <w:marLeft w:val="0"/>
          <w:marRight w:val="0"/>
          <w:marTop w:val="0"/>
          <w:marBottom w:val="0"/>
          <w:divBdr>
            <w:top w:val="none" w:sz="0" w:space="0" w:color="auto"/>
            <w:left w:val="none" w:sz="0" w:space="0" w:color="auto"/>
            <w:bottom w:val="none" w:sz="0" w:space="0" w:color="auto"/>
            <w:right w:val="none" w:sz="0" w:space="0" w:color="auto"/>
          </w:divBdr>
        </w:div>
        <w:div w:id="2037851629">
          <w:marLeft w:val="0"/>
          <w:marRight w:val="0"/>
          <w:marTop w:val="0"/>
          <w:marBottom w:val="0"/>
          <w:divBdr>
            <w:top w:val="none" w:sz="0" w:space="0" w:color="auto"/>
            <w:left w:val="none" w:sz="0" w:space="0" w:color="auto"/>
            <w:bottom w:val="none" w:sz="0" w:space="0" w:color="auto"/>
            <w:right w:val="none" w:sz="0" w:space="0" w:color="auto"/>
          </w:divBdr>
        </w:div>
        <w:div w:id="2057118386">
          <w:marLeft w:val="0"/>
          <w:marRight w:val="0"/>
          <w:marTop w:val="0"/>
          <w:marBottom w:val="0"/>
          <w:divBdr>
            <w:top w:val="none" w:sz="0" w:space="0" w:color="auto"/>
            <w:left w:val="none" w:sz="0" w:space="0" w:color="auto"/>
            <w:bottom w:val="none" w:sz="0" w:space="0" w:color="auto"/>
            <w:right w:val="none" w:sz="0" w:space="0" w:color="auto"/>
          </w:divBdr>
        </w:div>
        <w:div w:id="2097945304">
          <w:marLeft w:val="0"/>
          <w:marRight w:val="0"/>
          <w:marTop w:val="0"/>
          <w:marBottom w:val="0"/>
          <w:divBdr>
            <w:top w:val="none" w:sz="0" w:space="0" w:color="auto"/>
            <w:left w:val="none" w:sz="0" w:space="0" w:color="auto"/>
            <w:bottom w:val="none" w:sz="0" w:space="0" w:color="auto"/>
            <w:right w:val="none" w:sz="0" w:space="0" w:color="auto"/>
          </w:divBdr>
        </w:div>
        <w:div w:id="2110619542">
          <w:marLeft w:val="0"/>
          <w:marRight w:val="0"/>
          <w:marTop w:val="0"/>
          <w:marBottom w:val="0"/>
          <w:divBdr>
            <w:top w:val="none" w:sz="0" w:space="0" w:color="auto"/>
            <w:left w:val="none" w:sz="0" w:space="0" w:color="auto"/>
            <w:bottom w:val="none" w:sz="0" w:space="0" w:color="auto"/>
            <w:right w:val="none" w:sz="0" w:space="0" w:color="auto"/>
          </w:divBdr>
        </w:div>
        <w:div w:id="2114277842">
          <w:marLeft w:val="0"/>
          <w:marRight w:val="0"/>
          <w:marTop w:val="0"/>
          <w:marBottom w:val="0"/>
          <w:divBdr>
            <w:top w:val="none" w:sz="0" w:space="0" w:color="auto"/>
            <w:left w:val="none" w:sz="0" w:space="0" w:color="auto"/>
            <w:bottom w:val="none" w:sz="0" w:space="0" w:color="auto"/>
            <w:right w:val="none" w:sz="0" w:space="0" w:color="auto"/>
          </w:divBdr>
        </w:div>
        <w:div w:id="2121214328">
          <w:marLeft w:val="0"/>
          <w:marRight w:val="0"/>
          <w:marTop w:val="0"/>
          <w:marBottom w:val="0"/>
          <w:divBdr>
            <w:top w:val="none" w:sz="0" w:space="0" w:color="auto"/>
            <w:left w:val="none" w:sz="0" w:space="0" w:color="auto"/>
            <w:bottom w:val="none" w:sz="0" w:space="0" w:color="auto"/>
            <w:right w:val="none" w:sz="0" w:space="0" w:color="auto"/>
          </w:divBdr>
        </w:div>
        <w:div w:id="2131892481">
          <w:marLeft w:val="0"/>
          <w:marRight w:val="0"/>
          <w:marTop w:val="0"/>
          <w:marBottom w:val="0"/>
          <w:divBdr>
            <w:top w:val="none" w:sz="0" w:space="0" w:color="auto"/>
            <w:left w:val="none" w:sz="0" w:space="0" w:color="auto"/>
            <w:bottom w:val="none" w:sz="0" w:space="0" w:color="auto"/>
            <w:right w:val="none" w:sz="0" w:space="0" w:color="auto"/>
          </w:divBdr>
        </w:div>
        <w:div w:id="2136755229">
          <w:marLeft w:val="0"/>
          <w:marRight w:val="0"/>
          <w:marTop w:val="0"/>
          <w:marBottom w:val="0"/>
          <w:divBdr>
            <w:top w:val="none" w:sz="0" w:space="0" w:color="auto"/>
            <w:left w:val="none" w:sz="0" w:space="0" w:color="auto"/>
            <w:bottom w:val="none" w:sz="0" w:space="0" w:color="auto"/>
            <w:right w:val="none" w:sz="0" w:space="0" w:color="auto"/>
          </w:divBdr>
        </w:div>
        <w:div w:id="2145124422">
          <w:marLeft w:val="0"/>
          <w:marRight w:val="0"/>
          <w:marTop w:val="0"/>
          <w:marBottom w:val="0"/>
          <w:divBdr>
            <w:top w:val="none" w:sz="0" w:space="0" w:color="auto"/>
            <w:left w:val="none" w:sz="0" w:space="0" w:color="auto"/>
            <w:bottom w:val="none" w:sz="0" w:space="0" w:color="auto"/>
            <w:right w:val="none" w:sz="0" w:space="0" w:color="auto"/>
          </w:divBdr>
        </w:div>
      </w:divsChild>
    </w:div>
    <w:div w:id="1382707245">
      <w:bodyDiv w:val="1"/>
      <w:marLeft w:val="0"/>
      <w:marRight w:val="0"/>
      <w:marTop w:val="0"/>
      <w:marBottom w:val="0"/>
      <w:divBdr>
        <w:top w:val="none" w:sz="0" w:space="0" w:color="auto"/>
        <w:left w:val="none" w:sz="0" w:space="0" w:color="auto"/>
        <w:bottom w:val="none" w:sz="0" w:space="0" w:color="auto"/>
        <w:right w:val="none" w:sz="0" w:space="0" w:color="auto"/>
      </w:divBdr>
      <w:divsChild>
        <w:div w:id="697857378">
          <w:marLeft w:val="0"/>
          <w:marRight w:val="0"/>
          <w:marTop w:val="0"/>
          <w:marBottom w:val="0"/>
          <w:divBdr>
            <w:top w:val="none" w:sz="0" w:space="0" w:color="auto"/>
            <w:left w:val="none" w:sz="0" w:space="0" w:color="auto"/>
            <w:bottom w:val="none" w:sz="0" w:space="0" w:color="auto"/>
            <w:right w:val="none" w:sz="0" w:space="0" w:color="auto"/>
          </w:divBdr>
        </w:div>
      </w:divsChild>
    </w:div>
    <w:div w:id="1431775744">
      <w:bodyDiv w:val="1"/>
      <w:marLeft w:val="0"/>
      <w:marRight w:val="0"/>
      <w:marTop w:val="0"/>
      <w:marBottom w:val="0"/>
      <w:divBdr>
        <w:top w:val="none" w:sz="0" w:space="0" w:color="auto"/>
        <w:left w:val="none" w:sz="0" w:space="0" w:color="auto"/>
        <w:bottom w:val="none" w:sz="0" w:space="0" w:color="auto"/>
        <w:right w:val="none" w:sz="0" w:space="0" w:color="auto"/>
      </w:divBdr>
      <w:divsChild>
        <w:div w:id="3897324">
          <w:marLeft w:val="0"/>
          <w:marRight w:val="0"/>
          <w:marTop w:val="0"/>
          <w:marBottom w:val="0"/>
          <w:divBdr>
            <w:top w:val="none" w:sz="0" w:space="0" w:color="auto"/>
            <w:left w:val="none" w:sz="0" w:space="0" w:color="auto"/>
            <w:bottom w:val="none" w:sz="0" w:space="0" w:color="auto"/>
            <w:right w:val="none" w:sz="0" w:space="0" w:color="auto"/>
          </w:divBdr>
          <w:divsChild>
            <w:div w:id="232737107">
              <w:marLeft w:val="0"/>
              <w:marRight w:val="0"/>
              <w:marTop w:val="0"/>
              <w:marBottom w:val="0"/>
              <w:divBdr>
                <w:top w:val="none" w:sz="0" w:space="0" w:color="auto"/>
                <w:left w:val="none" w:sz="0" w:space="0" w:color="auto"/>
                <w:bottom w:val="none" w:sz="0" w:space="0" w:color="auto"/>
                <w:right w:val="none" w:sz="0" w:space="0" w:color="auto"/>
              </w:divBdr>
            </w:div>
            <w:div w:id="1098016664">
              <w:marLeft w:val="0"/>
              <w:marRight w:val="0"/>
              <w:marTop w:val="0"/>
              <w:marBottom w:val="0"/>
              <w:divBdr>
                <w:top w:val="none" w:sz="0" w:space="0" w:color="auto"/>
                <w:left w:val="none" w:sz="0" w:space="0" w:color="auto"/>
                <w:bottom w:val="none" w:sz="0" w:space="0" w:color="auto"/>
                <w:right w:val="none" w:sz="0" w:space="0" w:color="auto"/>
              </w:divBdr>
            </w:div>
          </w:divsChild>
        </w:div>
        <w:div w:id="10108624">
          <w:marLeft w:val="0"/>
          <w:marRight w:val="0"/>
          <w:marTop w:val="0"/>
          <w:marBottom w:val="0"/>
          <w:divBdr>
            <w:top w:val="none" w:sz="0" w:space="0" w:color="auto"/>
            <w:left w:val="none" w:sz="0" w:space="0" w:color="auto"/>
            <w:bottom w:val="none" w:sz="0" w:space="0" w:color="auto"/>
            <w:right w:val="none" w:sz="0" w:space="0" w:color="auto"/>
          </w:divBdr>
        </w:div>
        <w:div w:id="19823782">
          <w:marLeft w:val="0"/>
          <w:marRight w:val="0"/>
          <w:marTop w:val="0"/>
          <w:marBottom w:val="0"/>
          <w:divBdr>
            <w:top w:val="none" w:sz="0" w:space="0" w:color="auto"/>
            <w:left w:val="none" w:sz="0" w:space="0" w:color="auto"/>
            <w:bottom w:val="none" w:sz="0" w:space="0" w:color="auto"/>
            <w:right w:val="none" w:sz="0" w:space="0" w:color="auto"/>
          </w:divBdr>
        </w:div>
        <w:div w:id="23023547">
          <w:marLeft w:val="0"/>
          <w:marRight w:val="0"/>
          <w:marTop w:val="0"/>
          <w:marBottom w:val="0"/>
          <w:divBdr>
            <w:top w:val="none" w:sz="0" w:space="0" w:color="auto"/>
            <w:left w:val="none" w:sz="0" w:space="0" w:color="auto"/>
            <w:bottom w:val="none" w:sz="0" w:space="0" w:color="auto"/>
            <w:right w:val="none" w:sz="0" w:space="0" w:color="auto"/>
          </w:divBdr>
        </w:div>
        <w:div w:id="31004263">
          <w:marLeft w:val="0"/>
          <w:marRight w:val="0"/>
          <w:marTop w:val="0"/>
          <w:marBottom w:val="0"/>
          <w:divBdr>
            <w:top w:val="none" w:sz="0" w:space="0" w:color="auto"/>
            <w:left w:val="none" w:sz="0" w:space="0" w:color="auto"/>
            <w:bottom w:val="none" w:sz="0" w:space="0" w:color="auto"/>
            <w:right w:val="none" w:sz="0" w:space="0" w:color="auto"/>
          </w:divBdr>
        </w:div>
        <w:div w:id="48773827">
          <w:marLeft w:val="0"/>
          <w:marRight w:val="0"/>
          <w:marTop w:val="0"/>
          <w:marBottom w:val="0"/>
          <w:divBdr>
            <w:top w:val="none" w:sz="0" w:space="0" w:color="auto"/>
            <w:left w:val="none" w:sz="0" w:space="0" w:color="auto"/>
            <w:bottom w:val="none" w:sz="0" w:space="0" w:color="auto"/>
            <w:right w:val="none" w:sz="0" w:space="0" w:color="auto"/>
          </w:divBdr>
        </w:div>
        <w:div w:id="62460355">
          <w:marLeft w:val="0"/>
          <w:marRight w:val="0"/>
          <w:marTop w:val="0"/>
          <w:marBottom w:val="0"/>
          <w:divBdr>
            <w:top w:val="none" w:sz="0" w:space="0" w:color="auto"/>
            <w:left w:val="none" w:sz="0" w:space="0" w:color="auto"/>
            <w:bottom w:val="none" w:sz="0" w:space="0" w:color="auto"/>
            <w:right w:val="none" w:sz="0" w:space="0" w:color="auto"/>
          </w:divBdr>
        </w:div>
        <w:div w:id="75052214">
          <w:marLeft w:val="0"/>
          <w:marRight w:val="0"/>
          <w:marTop w:val="0"/>
          <w:marBottom w:val="0"/>
          <w:divBdr>
            <w:top w:val="none" w:sz="0" w:space="0" w:color="auto"/>
            <w:left w:val="none" w:sz="0" w:space="0" w:color="auto"/>
            <w:bottom w:val="none" w:sz="0" w:space="0" w:color="auto"/>
            <w:right w:val="none" w:sz="0" w:space="0" w:color="auto"/>
          </w:divBdr>
        </w:div>
        <w:div w:id="82797760">
          <w:marLeft w:val="0"/>
          <w:marRight w:val="0"/>
          <w:marTop w:val="0"/>
          <w:marBottom w:val="0"/>
          <w:divBdr>
            <w:top w:val="none" w:sz="0" w:space="0" w:color="auto"/>
            <w:left w:val="none" w:sz="0" w:space="0" w:color="auto"/>
            <w:bottom w:val="none" w:sz="0" w:space="0" w:color="auto"/>
            <w:right w:val="none" w:sz="0" w:space="0" w:color="auto"/>
          </w:divBdr>
        </w:div>
        <w:div w:id="82921395">
          <w:marLeft w:val="0"/>
          <w:marRight w:val="0"/>
          <w:marTop w:val="0"/>
          <w:marBottom w:val="0"/>
          <w:divBdr>
            <w:top w:val="none" w:sz="0" w:space="0" w:color="auto"/>
            <w:left w:val="none" w:sz="0" w:space="0" w:color="auto"/>
            <w:bottom w:val="none" w:sz="0" w:space="0" w:color="auto"/>
            <w:right w:val="none" w:sz="0" w:space="0" w:color="auto"/>
          </w:divBdr>
        </w:div>
        <w:div w:id="89471657">
          <w:marLeft w:val="0"/>
          <w:marRight w:val="0"/>
          <w:marTop w:val="0"/>
          <w:marBottom w:val="0"/>
          <w:divBdr>
            <w:top w:val="none" w:sz="0" w:space="0" w:color="auto"/>
            <w:left w:val="none" w:sz="0" w:space="0" w:color="auto"/>
            <w:bottom w:val="none" w:sz="0" w:space="0" w:color="auto"/>
            <w:right w:val="none" w:sz="0" w:space="0" w:color="auto"/>
          </w:divBdr>
        </w:div>
        <w:div w:id="104349164">
          <w:marLeft w:val="0"/>
          <w:marRight w:val="0"/>
          <w:marTop w:val="0"/>
          <w:marBottom w:val="0"/>
          <w:divBdr>
            <w:top w:val="none" w:sz="0" w:space="0" w:color="auto"/>
            <w:left w:val="none" w:sz="0" w:space="0" w:color="auto"/>
            <w:bottom w:val="none" w:sz="0" w:space="0" w:color="auto"/>
            <w:right w:val="none" w:sz="0" w:space="0" w:color="auto"/>
          </w:divBdr>
        </w:div>
        <w:div w:id="109860886">
          <w:marLeft w:val="0"/>
          <w:marRight w:val="0"/>
          <w:marTop w:val="0"/>
          <w:marBottom w:val="0"/>
          <w:divBdr>
            <w:top w:val="none" w:sz="0" w:space="0" w:color="auto"/>
            <w:left w:val="none" w:sz="0" w:space="0" w:color="auto"/>
            <w:bottom w:val="none" w:sz="0" w:space="0" w:color="auto"/>
            <w:right w:val="none" w:sz="0" w:space="0" w:color="auto"/>
          </w:divBdr>
        </w:div>
        <w:div w:id="116068080">
          <w:marLeft w:val="0"/>
          <w:marRight w:val="0"/>
          <w:marTop w:val="0"/>
          <w:marBottom w:val="0"/>
          <w:divBdr>
            <w:top w:val="none" w:sz="0" w:space="0" w:color="auto"/>
            <w:left w:val="none" w:sz="0" w:space="0" w:color="auto"/>
            <w:bottom w:val="none" w:sz="0" w:space="0" w:color="auto"/>
            <w:right w:val="none" w:sz="0" w:space="0" w:color="auto"/>
          </w:divBdr>
        </w:div>
        <w:div w:id="116684781">
          <w:marLeft w:val="0"/>
          <w:marRight w:val="0"/>
          <w:marTop w:val="0"/>
          <w:marBottom w:val="0"/>
          <w:divBdr>
            <w:top w:val="none" w:sz="0" w:space="0" w:color="auto"/>
            <w:left w:val="none" w:sz="0" w:space="0" w:color="auto"/>
            <w:bottom w:val="none" w:sz="0" w:space="0" w:color="auto"/>
            <w:right w:val="none" w:sz="0" w:space="0" w:color="auto"/>
          </w:divBdr>
        </w:div>
        <w:div w:id="132454966">
          <w:marLeft w:val="0"/>
          <w:marRight w:val="0"/>
          <w:marTop w:val="0"/>
          <w:marBottom w:val="0"/>
          <w:divBdr>
            <w:top w:val="none" w:sz="0" w:space="0" w:color="auto"/>
            <w:left w:val="none" w:sz="0" w:space="0" w:color="auto"/>
            <w:bottom w:val="none" w:sz="0" w:space="0" w:color="auto"/>
            <w:right w:val="none" w:sz="0" w:space="0" w:color="auto"/>
          </w:divBdr>
        </w:div>
        <w:div w:id="150215258">
          <w:marLeft w:val="0"/>
          <w:marRight w:val="0"/>
          <w:marTop w:val="0"/>
          <w:marBottom w:val="0"/>
          <w:divBdr>
            <w:top w:val="none" w:sz="0" w:space="0" w:color="auto"/>
            <w:left w:val="none" w:sz="0" w:space="0" w:color="auto"/>
            <w:bottom w:val="none" w:sz="0" w:space="0" w:color="auto"/>
            <w:right w:val="none" w:sz="0" w:space="0" w:color="auto"/>
          </w:divBdr>
        </w:div>
        <w:div w:id="166360111">
          <w:marLeft w:val="0"/>
          <w:marRight w:val="0"/>
          <w:marTop w:val="0"/>
          <w:marBottom w:val="0"/>
          <w:divBdr>
            <w:top w:val="none" w:sz="0" w:space="0" w:color="auto"/>
            <w:left w:val="none" w:sz="0" w:space="0" w:color="auto"/>
            <w:bottom w:val="none" w:sz="0" w:space="0" w:color="auto"/>
            <w:right w:val="none" w:sz="0" w:space="0" w:color="auto"/>
          </w:divBdr>
        </w:div>
        <w:div w:id="168642412">
          <w:marLeft w:val="0"/>
          <w:marRight w:val="0"/>
          <w:marTop w:val="0"/>
          <w:marBottom w:val="0"/>
          <w:divBdr>
            <w:top w:val="none" w:sz="0" w:space="0" w:color="auto"/>
            <w:left w:val="none" w:sz="0" w:space="0" w:color="auto"/>
            <w:bottom w:val="none" w:sz="0" w:space="0" w:color="auto"/>
            <w:right w:val="none" w:sz="0" w:space="0" w:color="auto"/>
          </w:divBdr>
        </w:div>
        <w:div w:id="170801627">
          <w:marLeft w:val="0"/>
          <w:marRight w:val="0"/>
          <w:marTop w:val="0"/>
          <w:marBottom w:val="0"/>
          <w:divBdr>
            <w:top w:val="none" w:sz="0" w:space="0" w:color="auto"/>
            <w:left w:val="none" w:sz="0" w:space="0" w:color="auto"/>
            <w:bottom w:val="none" w:sz="0" w:space="0" w:color="auto"/>
            <w:right w:val="none" w:sz="0" w:space="0" w:color="auto"/>
          </w:divBdr>
        </w:div>
        <w:div w:id="184055921">
          <w:marLeft w:val="0"/>
          <w:marRight w:val="0"/>
          <w:marTop w:val="0"/>
          <w:marBottom w:val="0"/>
          <w:divBdr>
            <w:top w:val="none" w:sz="0" w:space="0" w:color="auto"/>
            <w:left w:val="none" w:sz="0" w:space="0" w:color="auto"/>
            <w:bottom w:val="none" w:sz="0" w:space="0" w:color="auto"/>
            <w:right w:val="none" w:sz="0" w:space="0" w:color="auto"/>
          </w:divBdr>
        </w:div>
        <w:div w:id="198126899">
          <w:marLeft w:val="0"/>
          <w:marRight w:val="0"/>
          <w:marTop w:val="0"/>
          <w:marBottom w:val="0"/>
          <w:divBdr>
            <w:top w:val="none" w:sz="0" w:space="0" w:color="auto"/>
            <w:left w:val="none" w:sz="0" w:space="0" w:color="auto"/>
            <w:bottom w:val="none" w:sz="0" w:space="0" w:color="auto"/>
            <w:right w:val="none" w:sz="0" w:space="0" w:color="auto"/>
          </w:divBdr>
        </w:div>
        <w:div w:id="199981106">
          <w:marLeft w:val="0"/>
          <w:marRight w:val="0"/>
          <w:marTop w:val="0"/>
          <w:marBottom w:val="0"/>
          <w:divBdr>
            <w:top w:val="none" w:sz="0" w:space="0" w:color="auto"/>
            <w:left w:val="none" w:sz="0" w:space="0" w:color="auto"/>
            <w:bottom w:val="none" w:sz="0" w:space="0" w:color="auto"/>
            <w:right w:val="none" w:sz="0" w:space="0" w:color="auto"/>
          </w:divBdr>
        </w:div>
        <w:div w:id="205719275">
          <w:marLeft w:val="0"/>
          <w:marRight w:val="0"/>
          <w:marTop w:val="0"/>
          <w:marBottom w:val="0"/>
          <w:divBdr>
            <w:top w:val="none" w:sz="0" w:space="0" w:color="auto"/>
            <w:left w:val="none" w:sz="0" w:space="0" w:color="auto"/>
            <w:bottom w:val="none" w:sz="0" w:space="0" w:color="auto"/>
            <w:right w:val="none" w:sz="0" w:space="0" w:color="auto"/>
          </w:divBdr>
        </w:div>
        <w:div w:id="208030448">
          <w:marLeft w:val="0"/>
          <w:marRight w:val="0"/>
          <w:marTop w:val="0"/>
          <w:marBottom w:val="0"/>
          <w:divBdr>
            <w:top w:val="none" w:sz="0" w:space="0" w:color="auto"/>
            <w:left w:val="none" w:sz="0" w:space="0" w:color="auto"/>
            <w:bottom w:val="none" w:sz="0" w:space="0" w:color="auto"/>
            <w:right w:val="none" w:sz="0" w:space="0" w:color="auto"/>
          </w:divBdr>
        </w:div>
        <w:div w:id="208880917">
          <w:marLeft w:val="0"/>
          <w:marRight w:val="0"/>
          <w:marTop w:val="0"/>
          <w:marBottom w:val="0"/>
          <w:divBdr>
            <w:top w:val="none" w:sz="0" w:space="0" w:color="auto"/>
            <w:left w:val="none" w:sz="0" w:space="0" w:color="auto"/>
            <w:bottom w:val="none" w:sz="0" w:space="0" w:color="auto"/>
            <w:right w:val="none" w:sz="0" w:space="0" w:color="auto"/>
          </w:divBdr>
        </w:div>
        <w:div w:id="213086664">
          <w:marLeft w:val="0"/>
          <w:marRight w:val="0"/>
          <w:marTop w:val="0"/>
          <w:marBottom w:val="0"/>
          <w:divBdr>
            <w:top w:val="none" w:sz="0" w:space="0" w:color="auto"/>
            <w:left w:val="none" w:sz="0" w:space="0" w:color="auto"/>
            <w:bottom w:val="none" w:sz="0" w:space="0" w:color="auto"/>
            <w:right w:val="none" w:sz="0" w:space="0" w:color="auto"/>
          </w:divBdr>
        </w:div>
        <w:div w:id="218907193">
          <w:marLeft w:val="0"/>
          <w:marRight w:val="0"/>
          <w:marTop w:val="0"/>
          <w:marBottom w:val="0"/>
          <w:divBdr>
            <w:top w:val="none" w:sz="0" w:space="0" w:color="auto"/>
            <w:left w:val="none" w:sz="0" w:space="0" w:color="auto"/>
            <w:bottom w:val="none" w:sz="0" w:space="0" w:color="auto"/>
            <w:right w:val="none" w:sz="0" w:space="0" w:color="auto"/>
          </w:divBdr>
        </w:div>
        <w:div w:id="219708415">
          <w:marLeft w:val="0"/>
          <w:marRight w:val="0"/>
          <w:marTop w:val="0"/>
          <w:marBottom w:val="0"/>
          <w:divBdr>
            <w:top w:val="none" w:sz="0" w:space="0" w:color="auto"/>
            <w:left w:val="none" w:sz="0" w:space="0" w:color="auto"/>
            <w:bottom w:val="none" w:sz="0" w:space="0" w:color="auto"/>
            <w:right w:val="none" w:sz="0" w:space="0" w:color="auto"/>
          </w:divBdr>
        </w:div>
        <w:div w:id="221916885">
          <w:marLeft w:val="0"/>
          <w:marRight w:val="0"/>
          <w:marTop w:val="0"/>
          <w:marBottom w:val="0"/>
          <w:divBdr>
            <w:top w:val="none" w:sz="0" w:space="0" w:color="auto"/>
            <w:left w:val="none" w:sz="0" w:space="0" w:color="auto"/>
            <w:bottom w:val="none" w:sz="0" w:space="0" w:color="auto"/>
            <w:right w:val="none" w:sz="0" w:space="0" w:color="auto"/>
          </w:divBdr>
        </w:div>
        <w:div w:id="227107435">
          <w:marLeft w:val="0"/>
          <w:marRight w:val="0"/>
          <w:marTop w:val="0"/>
          <w:marBottom w:val="0"/>
          <w:divBdr>
            <w:top w:val="none" w:sz="0" w:space="0" w:color="auto"/>
            <w:left w:val="none" w:sz="0" w:space="0" w:color="auto"/>
            <w:bottom w:val="none" w:sz="0" w:space="0" w:color="auto"/>
            <w:right w:val="none" w:sz="0" w:space="0" w:color="auto"/>
          </w:divBdr>
        </w:div>
        <w:div w:id="238944928">
          <w:marLeft w:val="0"/>
          <w:marRight w:val="0"/>
          <w:marTop w:val="0"/>
          <w:marBottom w:val="0"/>
          <w:divBdr>
            <w:top w:val="none" w:sz="0" w:space="0" w:color="auto"/>
            <w:left w:val="none" w:sz="0" w:space="0" w:color="auto"/>
            <w:bottom w:val="none" w:sz="0" w:space="0" w:color="auto"/>
            <w:right w:val="none" w:sz="0" w:space="0" w:color="auto"/>
          </w:divBdr>
        </w:div>
        <w:div w:id="240680625">
          <w:marLeft w:val="0"/>
          <w:marRight w:val="0"/>
          <w:marTop w:val="0"/>
          <w:marBottom w:val="0"/>
          <w:divBdr>
            <w:top w:val="none" w:sz="0" w:space="0" w:color="auto"/>
            <w:left w:val="none" w:sz="0" w:space="0" w:color="auto"/>
            <w:bottom w:val="none" w:sz="0" w:space="0" w:color="auto"/>
            <w:right w:val="none" w:sz="0" w:space="0" w:color="auto"/>
          </w:divBdr>
        </w:div>
        <w:div w:id="248275438">
          <w:marLeft w:val="0"/>
          <w:marRight w:val="0"/>
          <w:marTop w:val="0"/>
          <w:marBottom w:val="0"/>
          <w:divBdr>
            <w:top w:val="none" w:sz="0" w:space="0" w:color="auto"/>
            <w:left w:val="none" w:sz="0" w:space="0" w:color="auto"/>
            <w:bottom w:val="none" w:sz="0" w:space="0" w:color="auto"/>
            <w:right w:val="none" w:sz="0" w:space="0" w:color="auto"/>
          </w:divBdr>
        </w:div>
        <w:div w:id="248318567">
          <w:marLeft w:val="0"/>
          <w:marRight w:val="0"/>
          <w:marTop w:val="0"/>
          <w:marBottom w:val="0"/>
          <w:divBdr>
            <w:top w:val="none" w:sz="0" w:space="0" w:color="auto"/>
            <w:left w:val="none" w:sz="0" w:space="0" w:color="auto"/>
            <w:bottom w:val="none" w:sz="0" w:space="0" w:color="auto"/>
            <w:right w:val="none" w:sz="0" w:space="0" w:color="auto"/>
          </w:divBdr>
        </w:div>
        <w:div w:id="250511062">
          <w:marLeft w:val="0"/>
          <w:marRight w:val="0"/>
          <w:marTop w:val="0"/>
          <w:marBottom w:val="0"/>
          <w:divBdr>
            <w:top w:val="none" w:sz="0" w:space="0" w:color="auto"/>
            <w:left w:val="none" w:sz="0" w:space="0" w:color="auto"/>
            <w:bottom w:val="none" w:sz="0" w:space="0" w:color="auto"/>
            <w:right w:val="none" w:sz="0" w:space="0" w:color="auto"/>
          </w:divBdr>
        </w:div>
        <w:div w:id="262686083">
          <w:marLeft w:val="0"/>
          <w:marRight w:val="0"/>
          <w:marTop w:val="0"/>
          <w:marBottom w:val="0"/>
          <w:divBdr>
            <w:top w:val="none" w:sz="0" w:space="0" w:color="auto"/>
            <w:left w:val="none" w:sz="0" w:space="0" w:color="auto"/>
            <w:bottom w:val="none" w:sz="0" w:space="0" w:color="auto"/>
            <w:right w:val="none" w:sz="0" w:space="0" w:color="auto"/>
          </w:divBdr>
        </w:div>
        <w:div w:id="279606209">
          <w:marLeft w:val="0"/>
          <w:marRight w:val="0"/>
          <w:marTop w:val="0"/>
          <w:marBottom w:val="0"/>
          <w:divBdr>
            <w:top w:val="none" w:sz="0" w:space="0" w:color="auto"/>
            <w:left w:val="none" w:sz="0" w:space="0" w:color="auto"/>
            <w:bottom w:val="none" w:sz="0" w:space="0" w:color="auto"/>
            <w:right w:val="none" w:sz="0" w:space="0" w:color="auto"/>
          </w:divBdr>
        </w:div>
        <w:div w:id="281426752">
          <w:marLeft w:val="0"/>
          <w:marRight w:val="0"/>
          <w:marTop w:val="0"/>
          <w:marBottom w:val="0"/>
          <w:divBdr>
            <w:top w:val="none" w:sz="0" w:space="0" w:color="auto"/>
            <w:left w:val="none" w:sz="0" w:space="0" w:color="auto"/>
            <w:bottom w:val="none" w:sz="0" w:space="0" w:color="auto"/>
            <w:right w:val="none" w:sz="0" w:space="0" w:color="auto"/>
          </w:divBdr>
        </w:div>
        <w:div w:id="321079099">
          <w:marLeft w:val="0"/>
          <w:marRight w:val="0"/>
          <w:marTop w:val="0"/>
          <w:marBottom w:val="0"/>
          <w:divBdr>
            <w:top w:val="none" w:sz="0" w:space="0" w:color="auto"/>
            <w:left w:val="none" w:sz="0" w:space="0" w:color="auto"/>
            <w:bottom w:val="none" w:sz="0" w:space="0" w:color="auto"/>
            <w:right w:val="none" w:sz="0" w:space="0" w:color="auto"/>
          </w:divBdr>
        </w:div>
        <w:div w:id="334185226">
          <w:marLeft w:val="0"/>
          <w:marRight w:val="0"/>
          <w:marTop w:val="0"/>
          <w:marBottom w:val="0"/>
          <w:divBdr>
            <w:top w:val="none" w:sz="0" w:space="0" w:color="auto"/>
            <w:left w:val="none" w:sz="0" w:space="0" w:color="auto"/>
            <w:bottom w:val="none" w:sz="0" w:space="0" w:color="auto"/>
            <w:right w:val="none" w:sz="0" w:space="0" w:color="auto"/>
          </w:divBdr>
        </w:div>
        <w:div w:id="335040570">
          <w:marLeft w:val="0"/>
          <w:marRight w:val="0"/>
          <w:marTop w:val="0"/>
          <w:marBottom w:val="0"/>
          <w:divBdr>
            <w:top w:val="none" w:sz="0" w:space="0" w:color="auto"/>
            <w:left w:val="none" w:sz="0" w:space="0" w:color="auto"/>
            <w:bottom w:val="none" w:sz="0" w:space="0" w:color="auto"/>
            <w:right w:val="none" w:sz="0" w:space="0" w:color="auto"/>
          </w:divBdr>
        </w:div>
        <w:div w:id="335308535">
          <w:marLeft w:val="0"/>
          <w:marRight w:val="0"/>
          <w:marTop w:val="0"/>
          <w:marBottom w:val="0"/>
          <w:divBdr>
            <w:top w:val="none" w:sz="0" w:space="0" w:color="auto"/>
            <w:left w:val="none" w:sz="0" w:space="0" w:color="auto"/>
            <w:bottom w:val="none" w:sz="0" w:space="0" w:color="auto"/>
            <w:right w:val="none" w:sz="0" w:space="0" w:color="auto"/>
          </w:divBdr>
        </w:div>
        <w:div w:id="344551646">
          <w:marLeft w:val="0"/>
          <w:marRight w:val="0"/>
          <w:marTop w:val="0"/>
          <w:marBottom w:val="0"/>
          <w:divBdr>
            <w:top w:val="none" w:sz="0" w:space="0" w:color="auto"/>
            <w:left w:val="none" w:sz="0" w:space="0" w:color="auto"/>
            <w:bottom w:val="none" w:sz="0" w:space="0" w:color="auto"/>
            <w:right w:val="none" w:sz="0" w:space="0" w:color="auto"/>
          </w:divBdr>
        </w:div>
        <w:div w:id="360205495">
          <w:marLeft w:val="0"/>
          <w:marRight w:val="0"/>
          <w:marTop w:val="0"/>
          <w:marBottom w:val="0"/>
          <w:divBdr>
            <w:top w:val="none" w:sz="0" w:space="0" w:color="auto"/>
            <w:left w:val="none" w:sz="0" w:space="0" w:color="auto"/>
            <w:bottom w:val="none" w:sz="0" w:space="0" w:color="auto"/>
            <w:right w:val="none" w:sz="0" w:space="0" w:color="auto"/>
          </w:divBdr>
        </w:div>
        <w:div w:id="365638918">
          <w:marLeft w:val="0"/>
          <w:marRight w:val="0"/>
          <w:marTop w:val="0"/>
          <w:marBottom w:val="0"/>
          <w:divBdr>
            <w:top w:val="none" w:sz="0" w:space="0" w:color="auto"/>
            <w:left w:val="none" w:sz="0" w:space="0" w:color="auto"/>
            <w:bottom w:val="none" w:sz="0" w:space="0" w:color="auto"/>
            <w:right w:val="none" w:sz="0" w:space="0" w:color="auto"/>
          </w:divBdr>
        </w:div>
        <w:div w:id="389427774">
          <w:marLeft w:val="0"/>
          <w:marRight w:val="0"/>
          <w:marTop w:val="0"/>
          <w:marBottom w:val="0"/>
          <w:divBdr>
            <w:top w:val="none" w:sz="0" w:space="0" w:color="auto"/>
            <w:left w:val="none" w:sz="0" w:space="0" w:color="auto"/>
            <w:bottom w:val="none" w:sz="0" w:space="0" w:color="auto"/>
            <w:right w:val="none" w:sz="0" w:space="0" w:color="auto"/>
          </w:divBdr>
        </w:div>
        <w:div w:id="392581636">
          <w:marLeft w:val="0"/>
          <w:marRight w:val="0"/>
          <w:marTop w:val="0"/>
          <w:marBottom w:val="0"/>
          <w:divBdr>
            <w:top w:val="none" w:sz="0" w:space="0" w:color="auto"/>
            <w:left w:val="none" w:sz="0" w:space="0" w:color="auto"/>
            <w:bottom w:val="none" w:sz="0" w:space="0" w:color="auto"/>
            <w:right w:val="none" w:sz="0" w:space="0" w:color="auto"/>
          </w:divBdr>
        </w:div>
        <w:div w:id="402141235">
          <w:marLeft w:val="0"/>
          <w:marRight w:val="0"/>
          <w:marTop w:val="0"/>
          <w:marBottom w:val="0"/>
          <w:divBdr>
            <w:top w:val="none" w:sz="0" w:space="0" w:color="auto"/>
            <w:left w:val="none" w:sz="0" w:space="0" w:color="auto"/>
            <w:bottom w:val="none" w:sz="0" w:space="0" w:color="auto"/>
            <w:right w:val="none" w:sz="0" w:space="0" w:color="auto"/>
          </w:divBdr>
        </w:div>
        <w:div w:id="406920303">
          <w:marLeft w:val="0"/>
          <w:marRight w:val="0"/>
          <w:marTop w:val="0"/>
          <w:marBottom w:val="0"/>
          <w:divBdr>
            <w:top w:val="none" w:sz="0" w:space="0" w:color="auto"/>
            <w:left w:val="none" w:sz="0" w:space="0" w:color="auto"/>
            <w:bottom w:val="none" w:sz="0" w:space="0" w:color="auto"/>
            <w:right w:val="none" w:sz="0" w:space="0" w:color="auto"/>
          </w:divBdr>
          <w:divsChild>
            <w:div w:id="795829187">
              <w:marLeft w:val="0"/>
              <w:marRight w:val="0"/>
              <w:marTop w:val="0"/>
              <w:marBottom w:val="0"/>
              <w:divBdr>
                <w:top w:val="none" w:sz="0" w:space="0" w:color="auto"/>
                <w:left w:val="none" w:sz="0" w:space="0" w:color="auto"/>
                <w:bottom w:val="none" w:sz="0" w:space="0" w:color="auto"/>
                <w:right w:val="none" w:sz="0" w:space="0" w:color="auto"/>
              </w:divBdr>
            </w:div>
            <w:div w:id="933632561">
              <w:marLeft w:val="0"/>
              <w:marRight w:val="0"/>
              <w:marTop w:val="0"/>
              <w:marBottom w:val="0"/>
              <w:divBdr>
                <w:top w:val="none" w:sz="0" w:space="0" w:color="auto"/>
                <w:left w:val="none" w:sz="0" w:space="0" w:color="auto"/>
                <w:bottom w:val="none" w:sz="0" w:space="0" w:color="auto"/>
                <w:right w:val="none" w:sz="0" w:space="0" w:color="auto"/>
              </w:divBdr>
            </w:div>
            <w:div w:id="1637563387">
              <w:marLeft w:val="0"/>
              <w:marRight w:val="0"/>
              <w:marTop w:val="0"/>
              <w:marBottom w:val="0"/>
              <w:divBdr>
                <w:top w:val="none" w:sz="0" w:space="0" w:color="auto"/>
                <w:left w:val="none" w:sz="0" w:space="0" w:color="auto"/>
                <w:bottom w:val="none" w:sz="0" w:space="0" w:color="auto"/>
                <w:right w:val="none" w:sz="0" w:space="0" w:color="auto"/>
              </w:divBdr>
            </w:div>
            <w:div w:id="1696270978">
              <w:marLeft w:val="0"/>
              <w:marRight w:val="0"/>
              <w:marTop w:val="0"/>
              <w:marBottom w:val="0"/>
              <w:divBdr>
                <w:top w:val="none" w:sz="0" w:space="0" w:color="auto"/>
                <w:left w:val="none" w:sz="0" w:space="0" w:color="auto"/>
                <w:bottom w:val="none" w:sz="0" w:space="0" w:color="auto"/>
                <w:right w:val="none" w:sz="0" w:space="0" w:color="auto"/>
              </w:divBdr>
            </w:div>
          </w:divsChild>
        </w:div>
        <w:div w:id="408355796">
          <w:marLeft w:val="0"/>
          <w:marRight w:val="0"/>
          <w:marTop w:val="0"/>
          <w:marBottom w:val="0"/>
          <w:divBdr>
            <w:top w:val="none" w:sz="0" w:space="0" w:color="auto"/>
            <w:left w:val="none" w:sz="0" w:space="0" w:color="auto"/>
            <w:bottom w:val="none" w:sz="0" w:space="0" w:color="auto"/>
            <w:right w:val="none" w:sz="0" w:space="0" w:color="auto"/>
          </w:divBdr>
        </w:div>
        <w:div w:id="421686325">
          <w:marLeft w:val="0"/>
          <w:marRight w:val="0"/>
          <w:marTop w:val="0"/>
          <w:marBottom w:val="0"/>
          <w:divBdr>
            <w:top w:val="none" w:sz="0" w:space="0" w:color="auto"/>
            <w:left w:val="none" w:sz="0" w:space="0" w:color="auto"/>
            <w:bottom w:val="none" w:sz="0" w:space="0" w:color="auto"/>
            <w:right w:val="none" w:sz="0" w:space="0" w:color="auto"/>
          </w:divBdr>
        </w:div>
        <w:div w:id="422146784">
          <w:marLeft w:val="0"/>
          <w:marRight w:val="0"/>
          <w:marTop w:val="0"/>
          <w:marBottom w:val="0"/>
          <w:divBdr>
            <w:top w:val="none" w:sz="0" w:space="0" w:color="auto"/>
            <w:left w:val="none" w:sz="0" w:space="0" w:color="auto"/>
            <w:bottom w:val="none" w:sz="0" w:space="0" w:color="auto"/>
            <w:right w:val="none" w:sz="0" w:space="0" w:color="auto"/>
          </w:divBdr>
        </w:div>
        <w:div w:id="433478835">
          <w:marLeft w:val="0"/>
          <w:marRight w:val="0"/>
          <w:marTop w:val="0"/>
          <w:marBottom w:val="0"/>
          <w:divBdr>
            <w:top w:val="none" w:sz="0" w:space="0" w:color="auto"/>
            <w:left w:val="none" w:sz="0" w:space="0" w:color="auto"/>
            <w:bottom w:val="none" w:sz="0" w:space="0" w:color="auto"/>
            <w:right w:val="none" w:sz="0" w:space="0" w:color="auto"/>
          </w:divBdr>
        </w:div>
        <w:div w:id="441612199">
          <w:marLeft w:val="0"/>
          <w:marRight w:val="0"/>
          <w:marTop w:val="0"/>
          <w:marBottom w:val="0"/>
          <w:divBdr>
            <w:top w:val="none" w:sz="0" w:space="0" w:color="auto"/>
            <w:left w:val="none" w:sz="0" w:space="0" w:color="auto"/>
            <w:bottom w:val="none" w:sz="0" w:space="0" w:color="auto"/>
            <w:right w:val="none" w:sz="0" w:space="0" w:color="auto"/>
          </w:divBdr>
        </w:div>
        <w:div w:id="447941489">
          <w:marLeft w:val="0"/>
          <w:marRight w:val="0"/>
          <w:marTop w:val="0"/>
          <w:marBottom w:val="0"/>
          <w:divBdr>
            <w:top w:val="none" w:sz="0" w:space="0" w:color="auto"/>
            <w:left w:val="none" w:sz="0" w:space="0" w:color="auto"/>
            <w:bottom w:val="none" w:sz="0" w:space="0" w:color="auto"/>
            <w:right w:val="none" w:sz="0" w:space="0" w:color="auto"/>
          </w:divBdr>
        </w:div>
        <w:div w:id="452790755">
          <w:marLeft w:val="0"/>
          <w:marRight w:val="0"/>
          <w:marTop w:val="0"/>
          <w:marBottom w:val="0"/>
          <w:divBdr>
            <w:top w:val="none" w:sz="0" w:space="0" w:color="auto"/>
            <w:left w:val="none" w:sz="0" w:space="0" w:color="auto"/>
            <w:bottom w:val="none" w:sz="0" w:space="0" w:color="auto"/>
            <w:right w:val="none" w:sz="0" w:space="0" w:color="auto"/>
          </w:divBdr>
        </w:div>
        <w:div w:id="458962769">
          <w:marLeft w:val="0"/>
          <w:marRight w:val="0"/>
          <w:marTop w:val="0"/>
          <w:marBottom w:val="0"/>
          <w:divBdr>
            <w:top w:val="none" w:sz="0" w:space="0" w:color="auto"/>
            <w:left w:val="none" w:sz="0" w:space="0" w:color="auto"/>
            <w:bottom w:val="none" w:sz="0" w:space="0" w:color="auto"/>
            <w:right w:val="none" w:sz="0" w:space="0" w:color="auto"/>
          </w:divBdr>
        </w:div>
        <w:div w:id="474103693">
          <w:marLeft w:val="0"/>
          <w:marRight w:val="0"/>
          <w:marTop w:val="0"/>
          <w:marBottom w:val="0"/>
          <w:divBdr>
            <w:top w:val="none" w:sz="0" w:space="0" w:color="auto"/>
            <w:left w:val="none" w:sz="0" w:space="0" w:color="auto"/>
            <w:bottom w:val="none" w:sz="0" w:space="0" w:color="auto"/>
            <w:right w:val="none" w:sz="0" w:space="0" w:color="auto"/>
          </w:divBdr>
        </w:div>
        <w:div w:id="489903904">
          <w:marLeft w:val="0"/>
          <w:marRight w:val="0"/>
          <w:marTop w:val="0"/>
          <w:marBottom w:val="0"/>
          <w:divBdr>
            <w:top w:val="none" w:sz="0" w:space="0" w:color="auto"/>
            <w:left w:val="none" w:sz="0" w:space="0" w:color="auto"/>
            <w:bottom w:val="none" w:sz="0" w:space="0" w:color="auto"/>
            <w:right w:val="none" w:sz="0" w:space="0" w:color="auto"/>
          </w:divBdr>
        </w:div>
        <w:div w:id="508718262">
          <w:marLeft w:val="0"/>
          <w:marRight w:val="0"/>
          <w:marTop w:val="0"/>
          <w:marBottom w:val="0"/>
          <w:divBdr>
            <w:top w:val="none" w:sz="0" w:space="0" w:color="auto"/>
            <w:left w:val="none" w:sz="0" w:space="0" w:color="auto"/>
            <w:bottom w:val="none" w:sz="0" w:space="0" w:color="auto"/>
            <w:right w:val="none" w:sz="0" w:space="0" w:color="auto"/>
          </w:divBdr>
        </w:div>
        <w:div w:id="518281193">
          <w:marLeft w:val="0"/>
          <w:marRight w:val="0"/>
          <w:marTop w:val="0"/>
          <w:marBottom w:val="0"/>
          <w:divBdr>
            <w:top w:val="none" w:sz="0" w:space="0" w:color="auto"/>
            <w:left w:val="none" w:sz="0" w:space="0" w:color="auto"/>
            <w:bottom w:val="none" w:sz="0" w:space="0" w:color="auto"/>
            <w:right w:val="none" w:sz="0" w:space="0" w:color="auto"/>
          </w:divBdr>
        </w:div>
        <w:div w:id="521091399">
          <w:marLeft w:val="0"/>
          <w:marRight w:val="0"/>
          <w:marTop w:val="0"/>
          <w:marBottom w:val="0"/>
          <w:divBdr>
            <w:top w:val="none" w:sz="0" w:space="0" w:color="auto"/>
            <w:left w:val="none" w:sz="0" w:space="0" w:color="auto"/>
            <w:bottom w:val="none" w:sz="0" w:space="0" w:color="auto"/>
            <w:right w:val="none" w:sz="0" w:space="0" w:color="auto"/>
          </w:divBdr>
        </w:div>
        <w:div w:id="524485141">
          <w:marLeft w:val="0"/>
          <w:marRight w:val="0"/>
          <w:marTop w:val="0"/>
          <w:marBottom w:val="0"/>
          <w:divBdr>
            <w:top w:val="none" w:sz="0" w:space="0" w:color="auto"/>
            <w:left w:val="none" w:sz="0" w:space="0" w:color="auto"/>
            <w:bottom w:val="none" w:sz="0" w:space="0" w:color="auto"/>
            <w:right w:val="none" w:sz="0" w:space="0" w:color="auto"/>
          </w:divBdr>
        </w:div>
        <w:div w:id="526068445">
          <w:marLeft w:val="0"/>
          <w:marRight w:val="0"/>
          <w:marTop w:val="0"/>
          <w:marBottom w:val="0"/>
          <w:divBdr>
            <w:top w:val="none" w:sz="0" w:space="0" w:color="auto"/>
            <w:left w:val="none" w:sz="0" w:space="0" w:color="auto"/>
            <w:bottom w:val="none" w:sz="0" w:space="0" w:color="auto"/>
            <w:right w:val="none" w:sz="0" w:space="0" w:color="auto"/>
          </w:divBdr>
        </w:div>
        <w:div w:id="532353848">
          <w:marLeft w:val="0"/>
          <w:marRight w:val="0"/>
          <w:marTop w:val="0"/>
          <w:marBottom w:val="0"/>
          <w:divBdr>
            <w:top w:val="none" w:sz="0" w:space="0" w:color="auto"/>
            <w:left w:val="none" w:sz="0" w:space="0" w:color="auto"/>
            <w:bottom w:val="none" w:sz="0" w:space="0" w:color="auto"/>
            <w:right w:val="none" w:sz="0" w:space="0" w:color="auto"/>
          </w:divBdr>
        </w:div>
        <w:div w:id="538208166">
          <w:marLeft w:val="0"/>
          <w:marRight w:val="0"/>
          <w:marTop w:val="0"/>
          <w:marBottom w:val="0"/>
          <w:divBdr>
            <w:top w:val="none" w:sz="0" w:space="0" w:color="auto"/>
            <w:left w:val="none" w:sz="0" w:space="0" w:color="auto"/>
            <w:bottom w:val="none" w:sz="0" w:space="0" w:color="auto"/>
            <w:right w:val="none" w:sz="0" w:space="0" w:color="auto"/>
          </w:divBdr>
        </w:div>
        <w:div w:id="593124232">
          <w:marLeft w:val="0"/>
          <w:marRight w:val="0"/>
          <w:marTop w:val="0"/>
          <w:marBottom w:val="0"/>
          <w:divBdr>
            <w:top w:val="none" w:sz="0" w:space="0" w:color="auto"/>
            <w:left w:val="none" w:sz="0" w:space="0" w:color="auto"/>
            <w:bottom w:val="none" w:sz="0" w:space="0" w:color="auto"/>
            <w:right w:val="none" w:sz="0" w:space="0" w:color="auto"/>
          </w:divBdr>
          <w:divsChild>
            <w:div w:id="387920315">
              <w:marLeft w:val="0"/>
              <w:marRight w:val="0"/>
              <w:marTop w:val="0"/>
              <w:marBottom w:val="0"/>
              <w:divBdr>
                <w:top w:val="none" w:sz="0" w:space="0" w:color="auto"/>
                <w:left w:val="none" w:sz="0" w:space="0" w:color="auto"/>
                <w:bottom w:val="none" w:sz="0" w:space="0" w:color="auto"/>
                <w:right w:val="none" w:sz="0" w:space="0" w:color="auto"/>
              </w:divBdr>
            </w:div>
            <w:div w:id="1787776098">
              <w:marLeft w:val="0"/>
              <w:marRight w:val="0"/>
              <w:marTop w:val="0"/>
              <w:marBottom w:val="0"/>
              <w:divBdr>
                <w:top w:val="none" w:sz="0" w:space="0" w:color="auto"/>
                <w:left w:val="none" w:sz="0" w:space="0" w:color="auto"/>
                <w:bottom w:val="none" w:sz="0" w:space="0" w:color="auto"/>
                <w:right w:val="none" w:sz="0" w:space="0" w:color="auto"/>
              </w:divBdr>
            </w:div>
            <w:div w:id="1865708336">
              <w:marLeft w:val="0"/>
              <w:marRight w:val="0"/>
              <w:marTop w:val="0"/>
              <w:marBottom w:val="0"/>
              <w:divBdr>
                <w:top w:val="none" w:sz="0" w:space="0" w:color="auto"/>
                <w:left w:val="none" w:sz="0" w:space="0" w:color="auto"/>
                <w:bottom w:val="none" w:sz="0" w:space="0" w:color="auto"/>
                <w:right w:val="none" w:sz="0" w:space="0" w:color="auto"/>
              </w:divBdr>
            </w:div>
          </w:divsChild>
        </w:div>
        <w:div w:id="595402615">
          <w:marLeft w:val="0"/>
          <w:marRight w:val="0"/>
          <w:marTop w:val="0"/>
          <w:marBottom w:val="0"/>
          <w:divBdr>
            <w:top w:val="none" w:sz="0" w:space="0" w:color="auto"/>
            <w:left w:val="none" w:sz="0" w:space="0" w:color="auto"/>
            <w:bottom w:val="none" w:sz="0" w:space="0" w:color="auto"/>
            <w:right w:val="none" w:sz="0" w:space="0" w:color="auto"/>
          </w:divBdr>
        </w:div>
        <w:div w:id="596865491">
          <w:marLeft w:val="0"/>
          <w:marRight w:val="0"/>
          <w:marTop w:val="0"/>
          <w:marBottom w:val="0"/>
          <w:divBdr>
            <w:top w:val="none" w:sz="0" w:space="0" w:color="auto"/>
            <w:left w:val="none" w:sz="0" w:space="0" w:color="auto"/>
            <w:bottom w:val="none" w:sz="0" w:space="0" w:color="auto"/>
            <w:right w:val="none" w:sz="0" w:space="0" w:color="auto"/>
          </w:divBdr>
        </w:div>
        <w:div w:id="610011363">
          <w:marLeft w:val="0"/>
          <w:marRight w:val="0"/>
          <w:marTop w:val="0"/>
          <w:marBottom w:val="0"/>
          <w:divBdr>
            <w:top w:val="none" w:sz="0" w:space="0" w:color="auto"/>
            <w:left w:val="none" w:sz="0" w:space="0" w:color="auto"/>
            <w:bottom w:val="none" w:sz="0" w:space="0" w:color="auto"/>
            <w:right w:val="none" w:sz="0" w:space="0" w:color="auto"/>
          </w:divBdr>
        </w:div>
        <w:div w:id="615141614">
          <w:marLeft w:val="0"/>
          <w:marRight w:val="0"/>
          <w:marTop w:val="0"/>
          <w:marBottom w:val="0"/>
          <w:divBdr>
            <w:top w:val="none" w:sz="0" w:space="0" w:color="auto"/>
            <w:left w:val="none" w:sz="0" w:space="0" w:color="auto"/>
            <w:bottom w:val="none" w:sz="0" w:space="0" w:color="auto"/>
            <w:right w:val="none" w:sz="0" w:space="0" w:color="auto"/>
          </w:divBdr>
        </w:div>
        <w:div w:id="626081846">
          <w:marLeft w:val="0"/>
          <w:marRight w:val="0"/>
          <w:marTop w:val="0"/>
          <w:marBottom w:val="0"/>
          <w:divBdr>
            <w:top w:val="none" w:sz="0" w:space="0" w:color="auto"/>
            <w:left w:val="none" w:sz="0" w:space="0" w:color="auto"/>
            <w:bottom w:val="none" w:sz="0" w:space="0" w:color="auto"/>
            <w:right w:val="none" w:sz="0" w:space="0" w:color="auto"/>
          </w:divBdr>
        </w:div>
        <w:div w:id="635716301">
          <w:marLeft w:val="0"/>
          <w:marRight w:val="0"/>
          <w:marTop w:val="0"/>
          <w:marBottom w:val="0"/>
          <w:divBdr>
            <w:top w:val="none" w:sz="0" w:space="0" w:color="auto"/>
            <w:left w:val="none" w:sz="0" w:space="0" w:color="auto"/>
            <w:bottom w:val="none" w:sz="0" w:space="0" w:color="auto"/>
            <w:right w:val="none" w:sz="0" w:space="0" w:color="auto"/>
          </w:divBdr>
        </w:div>
        <w:div w:id="637879586">
          <w:marLeft w:val="0"/>
          <w:marRight w:val="0"/>
          <w:marTop w:val="0"/>
          <w:marBottom w:val="0"/>
          <w:divBdr>
            <w:top w:val="none" w:sz="0" w:space="0" w:color="auto"/>
            <w:left w:val="none" w:sz="0" w:space="0" w:color="auto"/>
            <w:bottom w:val="none" w:sz="0" w:space="0" w:color="auto"/>
            <w:right w:val="none" w:sz="0" w:space="0" w:color="auto"/>
          </w:divBdr>
        </w:div>
        <w:div w:id="639072458">
          <w:marLeft w:val="0"/>
          <w:marRight w:val="0"/>
          <w:marTop w:val="0"/>
          <w:marBottom w:val="0"/>
          <w:divBdr>
            <w:top w:val="none" w:sz="0" w:space="0" w:color="auto"/>
            <w:left w:val="none" w:sz="0" w:space="0" w:color="auto"/>
            <w:bottom w:val="none" w:sz="0" w:space="0" w:color="auto"/>
            <w:right w:val="none" w:sz="0" w:space="0" w:color="auto"/>
          </w:divBdr>
        </w:div>
        <w:div w:id="649018902">
          <w:marLeft w:val="0"/>
          <w:marRight w:val="0"/>
          <w:marTop w:val="0"/>
          <w:marBottom w:val="0"/>
          <w:divBdr>
            <w:top w:val="none" w:sz="0" w:space="0" w:color="auto"/>
            <w:left w:val="none" w:sz="0" w:space="0" w:color="auto"/>
            <w:bottom w:val="none" w:sz="0" w:space="0" w:color="auto"/>
            <w:right w:val="none" w:sz="0" w:space="0" w:color="auto"/>
          </w:divBdr>
        </w:div>
        <w:div w:id="676419947">
          <w:marLeft w:val="0"/>
          <w:marRight w:val="0"/>
          <w:marTop w:val="0"/>
          <w:marBottom w:val="0"/>
          <w:divBdr>
            <w:top w:val="none" w:sz="0" w:space="0" w:color="auto"/>
            <w:left w:val="none" w:sz="0" w:space="0" w:color="auto"/>
            <w:bottom w:val="none" w:sz="0" w:space="0" w:color="auto"/>
            <w:right w:val="none" w:sz="0" w:space="0" w:color="auto"/>
          </w:divBdr>
        </w:div>
        <w:div w:id="682053991">
          <w:marLeft w:val="0"/>
          <w:marRight w:val="0"/>
          <w:marTop w:val="0"/>
          <w:marBottom w:val="0"/>
          <w:divBdr>
            <w:top w:val="none" w:sz="0" w:space="0" w:color="auto"/>
            <w:left w:val="none" w:sz="0" w:space="0" w:color="auto"/>
            <w:bottom w:val="none" w:sz="0" w:space="0" w:color="auto"/>
            <w:right w:val="none" w:sz="0" w:space="0" w:color="auto"/>
          </w:divBdr>
        </w:div>
        <w:div w:id="683628472">
          <w:marLeft w:val="0"/>
          <w:marRight w:val="0"/>
          <w:marTop w:val="0"/>
          <w:marBottom w:val="0"/>
          <w:divBdr>
            <w:top w:val="none" w:sz="0" w:space="0" w:color="auto"/>
            <w:left w:val="none" w:sz="0" w:space="0" w:color="auto"/>
            <w:bottom w:val="none" w:sz="0" w:space="0" w:color="auto"/>
            <w:right w:val="none" w:sz="0" w:space="0" w:color="auto"/>
          </w:divBdr>
        </w:div>
        <w:div w:id="686371835">
          <w:marLeft w:val="0"/>
          <w:marRight w:val="0"/>
          <w:marTop w:val="0"/>
          <w:marBottom w:val="0"/>
          <w:divBdr>
            <w:top w:val="none" w:sz="0" w:space="0" w:color="auto"/>
            <w:left w:val="none" w:sz="0" w:space="0" w:color="auto"/>
            <w:bottom w:val="none" w:sz="0" w:space="0" w:color="auto"/>
            <w:right w:val="none" w:sz="0" w:space="0" w:color="auto"/>
          </w:divBdr>
        </w:div>
        <w:div w:id="708800713">
          <w:marLeft w:val="0"/>
          <w:marRight w:val="0"/>
          <w:marTop w:val="0"/>
          <w:marBottom w:val="0"/>
          <w:divBdr>
            <w:top w:val="none" w:sz="0" w:space="0" w:color="auto"/>
            <w:left w:val="none" w:sz="0" w:space="0" w:color="auto"/>
            <w:bottom w:val="none" w:sz="0" w:space="0" w:color="auto"/>
            <w:right w:val="none" w:sz="0" w:space="0" w:color="auto"/>
          </w:divBdr>
        </w:div>
        <w:div w:id="732658597">
          <w:marLeft w:val="0"/>
          <w:marRight w:val="0"/>
          <w:marTop w:val="0"/>
          <w:marBottom w:val="0"/>
          <w:divBdr>
            <w:top w:val="none" w:sz="0" w:space="0" w:color="auto"/>
            <w:left w:val="none" w:sz="0" w:space="0" w:color="auto"/>
            <w:bottom w:val="none" w:sz="0" w:space="0" w:color="auto"/>
            <w:right w:val="none" w:sz="0" w:space="0" w:color="auto"/>
          </w:divBdr>
        </w:div>
        <w:div w:id="739987592">
          <w:marLeft w:val="0"/>
          <w:marRight w:val="0"/>
          <w:marTop w:val="0"/>
          <w:marBottom w:val="0"/>
          <w:divBdr>
            <w:top w:val="none" w:sz="0" w:space="0" w:color="auto"/>
            <w:left w:val="none" w:sz="0" w:space="0" w:color="auto"/>
            <w:bottom w:val="none" w:sz="0" w:space="0" w:color="auto"/>
            <w:right w:val="none" w:sz="0" w:space="0" w:color="auto"/>
          </w:divBdr>
        </w:div>
        <w:div w:id="741876022">
          <w:marLeft w:val="0"/>
          <w:marRight w:val="0"/>
          <w:marTop w:val="0"/>
          <w:marBottom w:val="0"/>
          <w:divBdr>
            <w:top w:val="none" w:sz="0" w:space="0" w:color="auto"/>
            <w:left w:val="none" w:sz="0" w:space="0" w:color="auto"/>
            <w:bottom w:val="none" w:sz="0" w:space="0" w:color="auto"/>
            <w:right w:val="none" w:sz="0" w:space="0" w:color="auto"/>
          </w:divBdr>
        </w:div>
        <w:div w:id="746729663">
          <w:marLeft w:val="0"/>
          <w:marRight w:val="0"/>
          <w:marTop w:val="0"/>
          <w:marBottom w:val="0"/>
          <w:divBdr>
            <w:top w:val="none" w:sz="0" w:space="0" w:color="auto"/>
            <w:left w:val="none" w:sz="0" w:space="0" w:color="auto"/>
            <w:bottom w:val="none" w:sz="0" w:space="0" w:color="auto"/>
            <w:right w:val="none" w:sz="0" w:space="0" w:color="auto"/>
          </w:divBdr>
        </w:div>
        <w:div w:id="754595931">
          <w:marLeft w:val="0"/>
          <w:marRight w:val="0"/>
          <w:marTop w:val="0"/>
          <w:marBottom w:val="0"/>
          <w:divBdr>
            <w:top w:val="none" w:sz="0" w:space="0" w:color="auto"/>
            <w:left w:val="none" w:sz="0" w:space="0" w:color="auto"/>
            <w:bottom w:val="none" w:sz="0" w:space="0" w:color="auto"/>
            <w:right w:val="none" w:sz="0" w:space="0" w:color="auto"/>
          </w:divBdr>
        </w:div>
        <w:div w:id="759563018">
          <w:marLeft w:val="0"/>
          <w:marRight w:val="0"/>
          <w:marTop w:val="0"/>
          <w:marBottom w:val="0"/>
          <w:divBdr>
            <w:top w:val="none" w:sz="0" w:space="0" w:color="auto"/>
            <w:left w:val="none" w:sz="0" w:space="0" w:color="auto"/>
            <w:bottom w:val="none" w:sz="0" w:space="0" w:color="auto"/>
            <w:right w:val="none" w:sz="0" w:space="0" w:color="auto"/>
          </w:divBdr>
        </w:div>
        <w:div w:id="780497739">
          <w:marLeft w:val="0"/>
          <w:marRight w:val="0"/>
          <w:marTop w:val="0"/>
          <w:marBottom w:val="0"/>
          <w:divBdr>
            <w:top w:val="none" w:sz="0" w:space="0" w:color="auto"/>
            <w:left w:val="none" w:sz="0" w:space="0" w:color="auto"/>
            <w:bottom w:val="none" w:sz="0" w:space="0" w:color="auto"/>
            <w:right w:val="none" w:sz="0" w:space="0" w:color="auto"/>
          </w:divBdr>
        </w:div>
        <w:div w:id="784540674">
          <w:marLeft w:val="0"/>
          <w:marRight w:val="0"/>
          <w:marTop w:val="0"/>
          <w:marBottom w:val="0"/>
          <w:divBdr>
            <w:top w:val="none" w:sz="0" w:space="0" w:color="auto"/>
            <w:left w:val="none" w:sz="0" w:space="0" w:color="auto"/>
            <w:bottom w:val="none" w:sz="0" w:space="0" w:color="auto"/>
            <w:right w:val="none" w:sz="0" w:space="0" w:color="auto"/>
          </w:divBdr>
        </w:div>
        <w:div w:id="785392960">
          <w:marLeft w:val="0"/>
          <w:marRight w:val="0"/>
          <w:marTop w:val="0"/>
          <w:marBottom w:val="0"/>
          <w:divBdr>
            <w:top w:val="none" w:sz="0" w:space="0" w:color="auto"/>
            <w:left w:val="none" w:sz="0" w:space="0" w:color="auto"/>
            <w:bottom w:val="none" w:sz="0" w:space="0" w:color="auto"/>
            <w:right w:val="none" w:sz="0" w:space="0" w:color="auto"/>
          </w:divBdr>
        </w:div>
        <w:div w:id="808745956">
          <w:marLeft w:val="0"/>
          <w:marRight w:val="0"/>
          <w:marTop w:val="0"/>
          <w:marBottom w:val="0"/>
          <w:divBdr>
            <w:top w:val="none" w:sz="0" w:space="0" w:color="auto"/>
            <w:left w:val="none" w:sz="0" w:space="0" w:color="auto"/>
            <w:bottom w:val="none" w:sz="0" w:space="0" w:color="auto"/>
            <w:right w:val="none" w:sz="0" w:space="0" w:color="auto"/>
          </w:divBdr>
        </w:div>
        <w:div w:id="808866443">
          <w:marLeft w:val="0"/>
          <w:marRight w:val="0"/>
          <w:marTop w:val="0"/>
          <w:marBottom w:val="0"/>
          <w:divBdr>
            <w:top w:val="none" w:sz="0" w:space="0" w:color="auto"/>
            <w:left w:val="none" w:sz="0" w:space="0" w:color="auto"/>
            <w:bottom w:val="none" w:sz="0" w:space="0" w:color="auto"/>
            <w:right w:val="none" w:sz="0" w:space="0" w:color="auto"/>
          </w:divBdr>
        </w:div>
        <w:div w:id="811216956">
          <w:marLeft w:val="0"/>
          <w:marRight w:val="0"/>
          <w:marTop w:val="0"/>
          <w:marBottom w:val="0"/>
          <w:divBdr>
            <w:top w:val="none" w:sz="0" w:space="0" w:color="auto"/>
            <w:left w:val="none" w:sz="0" w:space="0" w:color="auto"/>
            <w:bottom w:val="none" w:sz="0" w:space="0" w:color="auto"/>
            <w:right w:val="none" w:sz="0" w:space="0" w:color="auto"/>
          </w:divBdr>
          <w:divsChild>
            <w:div w:id="769817378">
              <w:marLeft w:val="0"/>
              <w:marRight w:val="0"/>
              <w:marTop w:val="0"/>
              <w:marBottom w:val="0"/>
              <w:divBdr>
                <w:top w:val="none" w:sz="0" w:space="0" w:color="auto"/>
                <w:left w:val="none" w:sz="0" w:space="0" w:color="auto"/>
                <w:bottom w:val="none" w:sz="0" w:space="0" w:color="auto"/>
                <w:right w:val="none" w:sz="0" w:space="0" w:color="auto"/>
              </w:divBdr>
            </w:div>
            <w:div w:id="1893348951">
              <w:marLeft w:val="0"/>
              <w:marRight w:val="0"/>
              <w:marTop w:val="0"/>
              <w:marBottom w:val="0"/>
              <w:divBdr>
                <w:top w:val="none" w:sz="0" w:space="0" w:color="auto"/>
                <w:left w:val="none" w:sz="0" w:space="0" w:color="auto"/>
                <w:bottom w:val="none" w:sz="0" w:space="0" w:color="auto"/>
                <w:right w:val="none" w:sz="0" w:space="0" w:color="auto"/>
              </w:divBdr>
            </w:div>
          </w:divsChild>
        </w:div>
        <w:div w:id="817915967">
          <w:marLeft w:val="0"/>
          <w:marRight w:val="0"/>
          <w:marTop w:val="0"/>
          <w:marBottom w:val="0"/>
          <w:divBdr>
            <w:top w:val="none" w:sz="0" w:space="0" w:color="auto"/>
            <w:left w:val="none" w:sz="0" w:space="0" w:color="auto"/>
            <w:bottom w:val="none" w:sz="0" w:space="0" w:color="auto"/>
            <w:right w:val="none" w:sz="0" w:space="0" w:color="auto"/>
          </w:divBdr>
        </w:div>
        <w:div w:id="834302960">
          <w:marLeft w:val="0"/>
          <w:marRight w:val="0"/>
          <w:marTop w:val="0"/>
          <w:marBottom w:val="0"/>
          <w:divBdr>
            <w:top w:val="none" w:sz="0" w:space="0" w:color="auto"/>
            <w:left w:val="none" w:sz="0" w:space="0" w:color="auto"/>
            <w:bottom w:val="none" w:sz="0" w:space="0" w:color="auto"/>
            <w:right w:val="none" w:sz="0" w:space="0" w:color="auto"/>
          </w:divBdr>
        </w:div>
        <w:div w:id="837430213">
          <w:marLeft w:val="0"/>
          <w:marRight w:val="0"/>
          <w:marTop w:val="0"/>
          <w:marBottom w:val="0"/>
          <w:divBdr>
            <w:top w:val="none" w:sz="0" w:space="0" w:color="auto"/>
            <w:left w:val="none" w:sz="0" w:space="0" w:color="auto"/>
            <w:bottom w:val="none" w:sz="0" w:space="0" w:color="auto"/>
            <w:right w:val="none" w:sz="0" w:space="0" w:color="auto"/>
          </w:divBdr>
        </w:div>
        <w:div w:id="839124872">
          <w:marLeft w:val="0"/>
          <w:marRight w:val="0"/>
          <w:marTop w:val="0"/>
          <w:marBottom w:val="0"/>
          <w:divBdr>
            <w:top w:val="none" w:sz="0" w:space="0" w:color="auto"/>
            <w:left w:val="none" w:sz="0" w:space="0" w:color="auto"/>
            <w:bottom w:val="none" w:sz="0" w:space="0" w:color="auto"/>
            <w:right w:val="none" w:sz="0" w:space="0" w:color="auto"/>
          </w:divBdr>
        </w:div>
        <w:div w:id="839849296">
          <w:marLeft w:val="0"/>
          <w:marRight w:val="0"/>
          <w:marTop w:val="0"/>
          <w:marBottom w:val="0"/>
          <w:divBdr>
            <w:top w:val="none" w:sz="0" w:space="0" w:color="auto"/>
            <w:left w:val="none" w:sz="0" w:space="0" w:color="auto"/>
            <w:bottom w:val="none" w:sz="0" w:space="0" w:color="auto"/>
            <w:right w:val="none" w:sz="0" w:space="0" w:color="auto"/>
          </w:divBdr>
        </w:div>
        <w:div w:id="879438628">
          <w:marLeft w:val="0"/>
          <w:marRight w:val="0"/>
          <w:marTop w:val="0"/>
          <w:marBottom w:val="0"/>
          <w:divBdr>
            <w:top w:val="none" w:sz="0" w:space="0" w:color="auto"/>
            <w:left w:val="none" w:sz="0" w:space="0" w:color="auto"/>
            <w:bottom w:val="none" w:sz="0" w:space="0" w:color="auto"/>
            <w:right w:val="none" w:sz="0" w:space="0" w:color="auto"/>
          </w:divBdr>
        </w:div>
        <w:div w:id="882135869">
          <w:marLeft w:val="0"/>
          <w:marRight w:val="0"/>
          <w:marTop w:val="0"/>
          <w:marBottom w:val="0"/>
          <w:divBdr>
            <w:top w:val="none" w:sz="0" w:space="0" w:color="auto"/>
            <w:left w:val="none" w:sz="0" w:space="0" w:color="auto"/>
            <w:bottom w:val="none" w:sz="0" w:space="0" w:color="auto"/>
            <w:right w:val="none" w:sz="0" w:space="0" w:color="auto"/>
          </w:divBdr>
        </w:div>
        <w:div w:id="884878358">
          <w:marLeft w:val="0"/>
          <w:marRight w:val="0"/>
          <w:marTop w:val="0"/>
          <w:marBottom w:val="0"/>
          <w:divBdr>
            <w:top w:val="none" w:sz="0" w:space="0" w:color="auto"/>
            <w:left w:val="none" w:sz="0" w:space="0" w:color="auto"/>
            <w:bottom w:val="none" w:sz="0" w:space="0" w:color="auto"/>
            <w:right w:val="none" w:sz="0" w:space="0" w:color="auto"/>
          </w:divBdr>
        </w:div>
        <w:div w:id="886992698">
          <w:marLeft w:val="0"/>
          <w:marRight w:val="0"/>
          <w:marTop w:val="0"/>
          <w:marBottom w:val="0"/>
          <w:divBdr>
            <w:top w:val="none" w:sz="0" w:space="0" w:color="auto"/>
            <w:left w:val="none" w:sz="0" w:space="0" w:color="auto"/>
            <w:bottom w:val="none" w:sz="0" w:space="0" w:color="auto"/>
            <w:right w:val="none" w:sz="0" w:space="0" w:color="auto"/>
          </w:divBdr>
        </w:div>
        <w:div w:id="891506432">
          <w:marLeft w:val="0"/>
          <w:marRight w:val="0"/>
          <w:marTop w:val="0"/>
          <w:marBottom w:val="0"/>
          <w:divBdr>
            <w:top w:val="none" w:sz="0" w:space="0" w:color="auto"/>
            <w:left w:val="none" w:sz="0" w:space="0" w:color="auto"/>
            <w:bottom w:val="none" w:sz="0" w:space="0" w:color="auto"/>
            <w:right w:val="none" w:sz="0" w:space="0" w:color="auto"/>
          </w:divBdr>
        </w:div>
        <w:div w:id="915479230">
          <w:marLeft w:val="0"/>
          <w:marRight w:val="0"/>
          <w:marTop w:val="0"/>
          <w:marBottom w:val="0"/>
          <w:divBdr>
            <w:top w:val="none" w:sz="0" w:space="0" w:color="auto"/>
            <w:left w:val="none" w:sz="0" w:space="0" w:color="auto"/>
            <w:bottom w:val="none" w:sz="0" w:space="0" w:color="auto"/>
            <w:right w:val="none" w:sz="0" w:space="0" w:color="auto"/>
          </w:divBdr>
        </w:div>
        <w:div w:id="918563762">
          <w:marLeft w:val="0"/>
          <w:marRight w:val="0"/>
          <w:marTop w:val="0"/>
          <w:marBottom w:val="0"/>
          <w:divBdr>
            <w:top w:val="none" w:sz="0" w:space="0" w:color="auto"/>
            <w:left w:val="none" w:sz="0" w:space="0" w:color="auto"/>
            <w:bottom w:val="none" w:sz="0" w:space="0" w:color="auto"/>
            <w:right w:val="none" w:sz="0" w:space="0" w:color="auto"/>
          </w:divBdr>
        </w:div>
        <w:div w:id="921260524">
          <w:marLeft w:val="0"/>
          <w:marRight w:val="0"/>
          <w:marTop w:val="0"/>
          <w:marBottom w:val="0"/>
          <w:divBdr>
            <w:top w:val="none" w:sz="0" w:space="0" w:color="auto"/>
            <w:left w:val="none" w:sz="0" w:space="0" w:color="auto"/>
            <w:bottom w:val="none" w:sz="0" w:space="0" w:color="auto"/>
            <w:right w:val="none" w:sz="0" w:space="0" w:color="auto"/>
          </w:divBdr>
        </w:div>
        <w:div w:id="923607666">
          <w:marLeft w:val="0"/>
          <w:marRight w:val="0"/>
          <w:marTop w:val="0"/>
          <w:marBottom w:val="0"/>
          <w:divBdr>
            <w:top w:val="none" w:sz="0" w:space="0" w:color="auto"/>
            <w:left w:val="none" w:sz="0" w:space="0" w:color="auto"/>
            <w:bottom w:val="none" w:sz="0" w:space="0" w:color="auto"/>
            <w:right w:val="none" w:sz="0" w:space="0" w:color="auto"/>
          </w:divBdr>
        </w:div>
        <w:div w:id="924995307">
          <w:marLeft w:val="0"/>
          <w:marRight w:val="0"/>
          <w:marTop w:val="0"/>
          <w:marBottom w:val="0"/>
          <w:divBdr>
            <w:top w:val="none" w:sz="0" w:space="0" w:color="auto"/>
            <w:left w:val="none" w:sz="0" w:space="0" w:color="auto"/>
            <w:bottom w:val="none" w:sz="0" w:space="0" w:color="auto"/>
            <w:right w:val="none" w:sz="0" w:space="0" w:color="auto"/>
          </w:divBdr>
        </w:div>
        <w:div w:id="951328091">
          <w:marLeft w:val="0"/>
          <w:marRight w:val="0"/>
          <w:marTop w:val="0"/>
          <w:marBottom w:val="0"/>
          <w:divBdr>
            <w:top w:val="none" w:sz="0" w:space="0" w:color="auto"/>
            <w:left w:val="none" w:sz="0" w:space="0" w:color="auto"/>
            <w:bottom w:val="none" w:sz="0" w:space="0" w:color="auto"/>
            <w:right w:val="none" w:sz="0" w:space="0" w:color="auto"/>
          </w:divBdr>
        </w:div>
        <w:div w:id="962811375">
          <w:marLeft w:val="0"/>
          <w:marRight w:val="0"/>
          <w:marTop w:val="0"/>
          <w:marBottom w:val="0"/>
          <w:divBdr>
            <w:top w:val="none" w:sz="0" w:space="0" w:color="auto"/>
            <w:left w:val="none" w:sz="0" w:space="0" w:color="auto"/>
            <w:bottom w:val="none" w:sz="0" w:space="0" w:color="auto"/>
            <w:right w:val="none" w:sz="0" w:space="0" w:color="auto"/>
          </w:divBdr>
        </w:div>
        <w:div w:id="966858456">
          <w:marLeft w:val="0"/>
          <w:marRight w:val="0"/>
          <w:marTop w:val="0"/>
          <w:marBottom w:val="0"/>
          <w:divBdr>
            <w:top w:val="none" w:sz="0" w:space="0" w:color="auto"/>
            <w:left w:val="none" w:sz="0" w:space="0" w:color="auto"/>
            <w:bottom w:val="none" w:sz="0" w:space="0" w:color="auto"/>
            <w:right w:val="none" w:sz="0" w:space="0" w:color="auto"/>
          </w:divBdr>
          <w:divsChild>
            <w:div w:id="317224943">
              <w:marLeft w:val="0"/>
              <w:marRight w:val="0"/>
              <w:marTop w:val="0"/>
              <w:marBottom w:val="0"/>
              <w:divBdr>
                <w:top w:val="none" w:sz="0" w:space="0" w:color="auto"/>
                <w:left w:val="none" w:sz="0" w:space="0" w:color="auto"/>
                <w:bottom w:val="none" w:sz="0" w:space="0" w:color="auto"/>
                <w:right w:val="none" w:sz="0" w:space="0" w:color="auto"/>
              </w:divBdr>
            </w:div>
            <w:div w:id="1668053808">
              <w:marLeft w:val="0"/>
              <w:marRight w:val="0"/>
              <w:marTop w:val="0"/>
              <w:marBottom w:val="0"/>
              <w:divBdr>
                <w:top w:val="none" w:sz="0" w:space="0" w:color="auto"/>
                <w:left w:val="none" w:sz="0" w:space="0" w:color="auto"/>
                <w:bottom w:val="none" w:sz="0" w:space="0" w:color="auto"/>
                <w:right w:val="none" w:sz="0" w:space="0" w:color="auto"/>
              </w:divBdr>
            </w:div>
            <w:div w:id="1719821865">
              <w:marLeft w:val="0"/>
              <w:marRight w:val="0"/>
              <w:marTop w:val="0"/>
              <w:marBottom w:val="0"/>
              <w:divBdr>
                <w:top w:val="none" w:sz="0" w:space="0" w:color="auto"/>
                <w:left w:val="none" w:sz="0" w:space="0" w:color="auto"/>
                <w:bottom w:val="none" w:sz="0" w:space="0" w:color="auto"/>
                <w:right w:val="none" w:sz="0" w:space="0" w:color="auto"/>
              </w:divBdr>
            </w:div>
          </w:divsChild>
        </w:div>
        <w:div w:id="967248073">
          <w:marLeft w:val="0"/>
          <w:marRight w:val="0"/>
          <w:marTop w:val="0"/>
          <w:marBottom w:val="0"/>
          <w:divBdr>
            <w:top w:val="none" w:sz="0" w:space="0" w:color="auto"/>
            <w:left w:val="none" w:sz="0" w:space="0" w:color="auto"/>
            <w:bottom w:val="none" w:sz="0" w:space="0" w:color="auto"/>
            <w:right w:val="none" w:sz="0" w:space="0" w:color="auto"/>
          </w:divBdr>
        </w:div>
        <w:div w:id="970591481">
          <w:marLeft w:val="0"/>
          <w:marRight w:val="0"/>
          <w:marTop w:val="0"/>
          <w:marBottom w:val="0"/>
          <w:divBdr>
            <w:top w:val="none" w:sz="0" w:space="0" w:color="auto"/>
            <w:left w:val="none" w:sz="0" w:space="0" w:color="auto"/>
            <w:bottom w:val="none" w:sz="0" w:space="0" w:color="auto"/>
            <w:right w:val="none" w:sz="0" w:space="0" w:color="auto"/>
          </w:divBdr>
        </w:div>
        <w:div w:id="977565124">
          <w:marLeft w:val="0"/>
          <w:marRight w:val="0"/>
          <w:marTop w:val="0"/>
          <w:marBottom w:val="0"/>
          <w:divBdr>
            <w:top w:val="none" w:sz="0" w:space="0" w:color="auto"/>
            <w:left w:val="none" w:sz="0" w:space="0" w:color="auto"/>
            <w:bottom w:val="none" w:sz="0" w:space="0" w:color="auto"/>
            <w:right w:val="none" w:sz="0" w:space="0" w:color="auto"/>
          </w:divBdr>
        </w:div>
        <w:div w:id="1006597115">
          <w:marLeft w:val="0"/>
          <w:marRight w:val="0"/>
          <w:marTop w:val="0"/>
          <w:marBottom w:val="0"/>
          <w:divBdr>
            <w:top w:val="none" w:sz="0" w:space="0" w:color="auto"/>
            <w:left w:val="none" w:sz="0" w:space="0" w:color="auto"/>
            <w:bottom w:val="none" w:sz="0" w:space="0" w:color="auto"/>
            <w:right w:val="none" w:sz="0" w:space="0" w:color="auto"/>
          </w:divBdr>
        </w:div>
        <w:div w:id="1019887735">
          <w:marLeft w:val="0"/>
          <w:marRight w:val="0"/>
          <w:marTop w:val="0"/>
          <w:marBottom w:val="0"/>
          <w:divBdr>
            <w:top w:val="none" w:sz="0" w:space="0" w:color="auto"/>
            <w:left w:val="none" w:sz="0" w:space="0" w:color="auto"/>
            <w:bottom w:val="none" w:sz="0" w:space="0" w:color="auto"/>
            <w:right w:val="none" w:sz="0" w:space="0" w:color="auto"/>
          </w:divBdr>
        </w:div>
        <w:div w:id="1020547554">
          <w:marLeft w:val="0"/>
          <w:marRight w:val="0"/>
          <w:marTop w:val="0"/>
          <w:marBottom w:val="0"/>
          <w:divBdr>
            <w:top w:val="none" w:sz="0" w:space="0" w:color="auto"/>
            <w:left w:val="none" w:sz="0" w:space="0" w:color="auto"/>
            <w:bottom w:val="none" w:sz="0" w:space="0" w:color="auto"/>
            <w:right w:val="none" w:sz="0" w:space="0" w:color="auto"/>
          </w:divBdr>
        </w:div>
        <w:div w:id="1022123733">
          <w:marLeft w:val="0"/>
          <w:marRight w:val="0"/>
          <w:marTop w:val="0"/>
          <w:marBottom w:val="0"/>
          <w:divBdr>
            <w:top w:val="none" w:sz="0" w:space="0" w:color="auto"/>
            <w:left w:val="none" w:sz="0" w:space="0" w:color="auto"/>
            <w:bottom w:val="none" w:sz="0" w:space="0" w:color="auto"/>
            <w:right w:val="none" w:sz="0" w:space="0" w:color="auto"/>
          </w:divBdr>
        </w:div>
        <w:div w:id="1065640268">
          <w:marLeft w:val="0"/>
          <w:marRight w:val="0"/>
          <w:marTop w:val="0"/>
          <w:marBottom w:val="0"/>
          <w:divBdr>
            <w:top w:val="none" w:sz="0" w:space="0" w:color="auto"/>
            <w:left w:val="none" w:sz="0" w:space="0" w:color="auto"/>
            <w:bottom w:val="none" w:sz="0" w:space="0" w:color="auto"/>
            <w:right w:val="none" w:sz="0" w:space="0" w:color="auto"/>
          </w:divBdr>
        </w:div>
        <w:div w:id="1076244688">
          <w:marLeft w:val="0"/>
          <w:marRight w:val="0"/>
          <w:marTop w:val="0"/>
          <w:marBottom w:val="0"/>
          <w:divBdr>
            <w:top w:val="none" w:sz="0" w:space="0" w:color="auto"/>
            <w:left w:val="none" w:sz="0" w:space="0" w:color="auto"/>
            <w:bottom w:val="none" w:sz="0" w:space="0" w:color="auto"/>
            <w:right w:val="none" w:sz="0" w:space="0" w:color="auto"/>
          </w:divBdr>
        </w:div>
        <w:div w:id="1078288839">
          <w:marLeft w:val="0"/>
          <w:marRight w:val="0"/>
          <w:marTop w:val="0"/>
          <w:marBottom w:val="0"/>
          <w:divBdr>
            <w:top w:val="none" w:sz="0" w:space="0" w:color="auto"/>
            <w:left w:val="none" w:sz="0" w:space="0" w:color="auto"/>
            <w:bottom w:val="none" w:sz="0" w:space="0" w:color="auto"/>
            <w:right w:val="none" w:sz="0" w:space="0" w:color="auto"/>
          </w:divBdr>
        </w:div>
        <w:div w:id="1089274979">
          <w:marLeft w:val="0"/>
          <w:marRight w:val="0"/>
          <w:marTop w:val="0"/>
          <w:marBottom w:val="0"/>
          <w:divBdr>
            <w:top w:val="none" w:sz="0" w:space="0" w:color="auto"/>
            <w:left w:val="none" w:sz="0" w:space="0" w:color="auto"/>
            <w:bottom w:val="none" w:sz="0" w:space="0" w:color="auto"/>
            <w:right w:val="none" w:sz="0" w:space="0" w:color="auto"/>
          </w:divBdr>
        </w:div>
        <w:div w:id="1115293374">
          <w:marLeft w:val="0"/>
          <w:marRight w:val="0"/>
          <w:marTop w:val="0"/>
          <w:marBottom w:val="0"/>
          <w:divBdr>
            <w:top w:val="none" w:sz="0" w:space="0" w:color="auto"/>
            <w:left w:val="none" w:sz="0" w:space="0" w:color="auto"/>
            <w:bottom w:val="none" w:sz="0" w:space="0" w:color="auto"/>
            <w:right w:val="none" w:sz="0" w:space="0" w:color="auto"/>
          </w:divBdr>
        </w:div>
        <w:div w:id="1116369794">
          <w:marLeft w:val="0"/>
          <w:marRight w:val="0"/>
          <w:marTop w:val="0"/>
          <w:marBottom w:val="0"/>
          <w:divBdr>
            <w:top w:val="none" w:sz="0" w:space="0" w:color="auto"/>
            <w:left w:val="none" w:sz="0" w:space="0" w:color="auto"/>
            <w:bottom w:val="none" w:sz="0" w:space="0" w:color="auto"/>
            <w:right w:val="none" w:sz="0" w:space="0" w:color="auto"/>
          </w:divBdr>
        </w:div>
        <w:div w:id="1118141669">
          <w:marLeft w:val="0"/>
          <w:marRight w:val="0"/>
          <w:marTop w:val="0"/>
          <w:marBottom w:val="0"/>
          <w:divBdr>
            <w:top w:val="none" w:sz="0" w:space="0" w:color="auto"/>
            <w:left w:val="none" w:sz="0" w:space="0" w:color="auto"/>
            <w:bottom w:val="none" w:sz="0" w:space="0" w:color="auto"/>
            <w:right w:val="none" w:sz="0" w:space="0" w:color="auto"/>
          </w:divBdr>
        </w:div>
        <w:div w:id="1133526507">
          <w:marLeft w:val="0"/>
          <w:marRight w:val="0"/>
          <w:marTop w:val="0"/>
          <w:marBottom w:val="0"/>
          <w:divBdr>
            <w:top w:val="none" w:sz="0" w:space="0" w:color="auto"/>
            <w:left w:val="none" w:sz="0" w:space="0" w:color="auto"/>
            <w:bottom w:val="none" w:sz="0" w:space="0" w:color="auto"/>
            <w:right w:val="none" w:sz="0" w:space="0" w:color="auto"/>
          </w:divBdr>
        </w:div>
        <w:div w:id="1149126631">
          <w:marLeft w:val="0"/>
          <w:marRight w:val="0"/>
          <w:marTop w:val="0"/>
          <w:marBottom w:val="0"/>
          <w:divBdr>
            <w:top w:val="none" w:sz="0" w:space="0" w:color="auto"/>
            <w:left w:val="none" w:sz="0" w:space="0" w:color="auto"/>
            <w:bottom w:val="none" w:sz="0" w:space="0" w:color="auto"/>
            <w:right w:val="none" w:sz="0" w:space="0" w:color="auto"/>
          </w:divBdr>
        </w:div>
        <w:div w:id="1154951682">
          <w:marLeft w:val="0"/>
          <w:marRight w:val="0"/>
          <w:marTop w:val="0"/>
          <w:marBottom w:val="0"/>
          <w:divBdr>
            <w:top w:val="none" w:sz="0" w:space="0" w:color="auto"/>
            <w:left w:val="none" w:sz="0" w:space="0" w:color="auto"/>
            <w:bottom w:val="none" w:sz="0" w:space="0" w:color="auto"/>
            <w:right w:val="none" w:sz="0" w:space="0" w:color="auto"/>
          </w:divBdr>
        </w:div>
        <w:div w:id="1174299363">
          <w:marLeft w:val="0"/>
          <w:marRight w:val="0"/>
          <w:marTop w:val="0"/>
          <w:marBottom w:val="0"/>
          <w:divBdr>
            <w:top w:val="none" w:sz="0" w:space="0" w:color="auto"/>
            <w:left w:val="none" w:sz="0" w:space="0" w:color="auto"/>
            <w:bottom w:val="none" w:sz="0" w:space="0" w:color="auto"/>
            <w:right w:val="none" w:sz="0" w:space="0" w:color="auto"/>
          </w:divBdr>
        </w:div>
        <w:div w:id="1174682331">
          <w:marLeft w:val="0"/>
          <w:marRight w:val="0"/>
          <w:marTop w:val="0"/>
          <w:marBottom w:val="0"/>
          <w:divBdr>
            <w:top w:val="none" w:sz="0" w:space="0" w:color="auto"/>
            <w:left w:val="none" w:sz="0" w:space="0" w:color="auto"/>
            <w:bottom w:val="none" w:sz="0" w:space="0" w:color="auto"/>
            <w:right w:val="none" w:sz="0" w:space="0" w:color="auto"/>
          </w:divBdr>
        </w:div>
        <w:div w:id="1176381815">
          <w:marLeft w:val="0"/>
          <w:marRight w:val="0"/>
          <w:marTop w:val="0"/>
          <w:marBottom w:val="0"/>
          <w:divBdr>
            <w:top w:val="none" w:sz="0" w:space="0" w:color="auto"/>
            <w:left w:val="none" w:sz="0" w:space="0" w:color="auto"/>
            <w:bottom w:val="none" w:sz="0" w:space="0" w:color="auto"/>
            <w:right w:val="none" w:sz="0" w:space="0" w:color="auto"/>
          </w:divBdr>
        </w:div>
        <w:div w:id="1182428079">
          <w:marLeft w:val="0"/>
          <w:marRight w:val="0"/>
          <w:marTop w:val="0"/>
          <w:marBottom w:val="0"/>
          <w:divBdr>
            <w:top w:val="none" w:sz="0" w:space="0" w:color="auto"/>
            <w:left w:val="none" w:sz="0" w:space="0" w:color="auto"/>
            <w:bottom w:val="none" w:sz="0" w:space="0" w:color="auto"/>
            <w:right w:val="none" w:sz="0" w:space="0" w:color="auto"/>
          </w:divBdr>
        </w:div>
        <w:div w:id="1185096532">
          <w:marLeft w:val="0"/>
          <w:marRight w:val="0"/>
          <w:marTop w:val="0"/>
          <w:marBottom w:val="0"/>
          <w:divBdr>
            <w:top w:val="none" w:sz="0" w:space="0" w:color="auto"/>
            <w:left w:val="none" w:sz="0" w:space="0" w:color="auto"/>
            <w:bottom w:val="none" w:sz="0" w:space="0" w:color="auto"/>
            <w:right w:val="none" w:sz="0" w:space="0" w:color="auto"/>
          </w:divBdr>
        </w:div>
        <w:div w:id="1190527410">
          <w:marLeft w:val="0"/>
          <w:marRight w:val="0"/>
          <w:marTop w:val="0"/>
          <w:marBottom w:val="0"/>
          <w:divBdr>
            <w:top w:val="none" w:sz="0" w:space="0" w:color="auto"/>
            <w:left w:val="none" w:sz="0" w:space="0" w:color="auto"/>
            <w:bottom w:val="none" w:sz="0" w:space="0" w:color="auto"/>
            <w:right w:val="none" w:sz="0" w:space="0" w:color="auto"/>
          </w:divBdr>
        </w:div>
        <w:div w:id="1191794854">
          <w:marLeft w:val="0"/>
          <w:marRight w:val="0"/>
          <w:marTop w:val="0"/>
          <w:marBottom w:val="0"/>
          <w:divBdr>
            <w:top w:val="none" w:sz="0" w:space="0" w:color="auto"/>
            <w:left w:val="none" w:sz="0" w:space="0" w:color="auto"/>
            <w:bottom w:val="none" w:sz="0" w:space="0" w:color="auto"/>
            <w:right w:val="none" w:sz="0" w:space="0" w:color="auto"/>
          </w:divBdr>
        </w:div>
        <w:div w:id="1192109807">
          <w:marLeft w:val="0"/>
          <w:marRight w:val="0"/>
          <w:marTop w:val="0"/>
          <w:marBottom w:val="0"/>
          <w:divBdr>
            <w:top w:val="none" w:sz="0" w:space="0" w:color="auto"/>
            <w:left w:val="none" w:sz="0" w:space="0" w:color="auto"/>
            <w:bottom w:val="none" w:sz="0" w:space="0" w:color="auto"/>
            <w:right w:val="none" w:sz="0" w:space="0" w:color="auto"/>
          </w:divBdr>
        </w:div>
        <w:div w:id="1197540707">
          <w:marLeft w:val="0"/>
          <w:marRight w:val="0"/>
          <w:marTop w:val="0"/>
          <w:marBottom w:val="0"/>
          <w:divBdr>
            <w:top w:val="none" w:sz="0" w:space="0" w:color="auto"/>
            <w:left w:val="none" w:sz="0" w:space="0" w:color="auto"/>
            <w:bottom w:val="none" w:sz="0" w:space="0" w:color="auto"/>
            <w:right w:val="none" w:sz="0" w:space="0" w:color="auto"/>
          </w:divBdr>
        </w:div>
        <w:div w:id="1238326871">
          <w:marLeft w:val="0"/>
          <w:marRight w:val="0"/>
          <w:marTop w:val="0"/>
          <w:marBottom w:val="0"/>
          <w:divBdr>
            <w:top w:val="none" w:sz="0" w:space="0" w:color="auto"/>
            <w:left w:val="none" w:sz="0" w:space="0" w:color="auto"/>
            <w:bottom w:val="none" w:sz="0" w:space="0" w:color="auto"/>
            <w:right w:val="none" w:sz="0" w:space="0" w:color="auto"/>
          </w:divBdr>
        </w:div>
        <w:div w:id="1241014972">
          <w:marLeft w:val="0"/>
          <w:marRight w:val="0"/>
          <w:marTop w:val="0"/>
          <w:marBottom w:val="0"/>
          <w:divBdr>
            <w:top w:val="none" w:sz="0" w:space="0" w:color="auto"/>
            <w:left w:val="none" w:sz="0" w:space="0" w:color="auto"/>
            <w:bottom w:val="none" w:sz="0" w:space="0" w:color="auto"/>
            <w:right w:val="none" w:sz="0" w:space="0" w:color="auto"/>
          </w:divBdr>
        </w:div>
        <w:div w:id="1241017124">
          <w:marLeft w:val="0"/>
          <w:marRight w:val="0"/>
          <w:marTop w:val="0"/>
          <w:marBottom w:val="0"/>
          <w:divBdr>
            <w:top w:val="none" w:sz="0" w:space="0" w:color="auto"/>
            <w:left w:val="none" w:sz="0" w:space="0" w:color="auto"/>
            <w:bottom w:val="none" w:sz="0" w:space="0" w:color="auto"/>
            <w:right w:val="none" w:sz="0" w:space="0" w:color="auto"/>
          </w:divBdr>
        </w:div>
        <w:div w:id="1243834525">
          <w:marLeft w:val="0"/>
          <w:marRight w:val="0"/>
          <w:marTop w:val="0"/>
          <w:marBottom w:val="0"/>
          <w:divBdr>
            <w:top w:val="none" w:sz="0" w:space="0" w:color="auto"/>
            <w:left w:val="none" w:sz="0" w:space="0" w:color="auto"/>
            <w:bottom w:val="none" w:sz="0" w:space="0" w:color="auto"/>
            <w:right w:val="none" w:sz="0" w:space="0" w:color="auto"/>
          </w:divBdr>
        </w:div>
        <w:div w:id="1244490777">
          <w:marLeft w:val="0"/>
          <w:marRight w:val="0"/>
          <w:marTop w:val="0"/>
          <w:marBottom w:val="0"/>
          <w:divBdr>
            <w:top w:val="none" w:sz="0" w:space="0" w:color="auto"/>
            <w:left w:val="none" w:sz="0" w:space="0" w:color="auto"/>
            <w:bottom w:val="none" w:sz="0" w:space="0" w:color="auto"/>
            <w:right w:val="none" w:sz="0" w:space="0" w:color="auto"/>
          </w:divBdr>
        </w:div>
        <w:div w:id="1250043680">
          <w:marLeft w:val="0"/>
          <w:marRight w:val="0"/>
          <w:marTop w:val="0"/>
          <w:marBottom w:val="0"/>
          <w:divBdr>
            <w:top w:val="none" w:sz="0" w:space="0" w:color="auto"/>
            <w:left w:val="none" w:sz="0" w:space="0" w:color="auto"/>
            <w:bottom w:val="none" w:sz="0" w:space="0" w:color="auto"/>
            <w:right w:val="none" w:sz="0" w:space="0" w:color="auto"/>
          </w:divBdr>
        </w:div>
        <w:div w:id="1251160102">
          <w:marLeft w:val="0"/>
          <w:marRight w:val="0"/>
          <w:marTop w:val="0"/>
          <w:marBottom w:val="0"/>
          <w:divBdr>
            <w:top w:val="none" w:sz="0" w:space="0" w:color="auto"/>
            <w:left w:val="none" w:sz="0" w:space="0" w:color="auto"/>
            <w:bottom w:val="none" w:sz="0" w:space="0" w:color="auto"/>
            <w:right w:val="none" w:sz="0" w:space="0" w:color="auto"/>
          </w:divBdr>
        </w:div>
        <w:div w:id="1254823490">
          <w:marLeft w:val="0"/>
          <w:marRight w:val="0"/>
          <w:marTop w:val="0"/>
          <w:marBottom w:val="0"/>
          <w:divBdr>
            <w:top w:val="none" w:sz="0" w:space="0" w:color="auto"/>
            <w:left w:val="none" w:sz="0" w:space="0" w:color="auto"/>
            <w:bottom w:val="none" w:sz="0" w:space="0" w:color="auto"/>
            <w:right w:val="none" w:sz="0" w:space="0" w:color="auto"/>
          </w:divBdr>
        </w:div>
        <w:div w:id="1262299620">
          <w:marLeft w:val="0"/>
          <w:marRight w:val="0"/>
          <w:marTop w:val="0"/>
          <w:marBottom w:val="0"/>
          <w:divBdr>
            <w:top w:val="none" w:sz="0" w:space="0" w:color="auto"/>
            <w:left w:val="none" w:sz="0" w:space="0" w:color="auto"/>
            <w:bottom w:val="none" w:sz="0" w:space="0" w:color="auto"/>
            <w:right w:val="none" w:sz="0" w:space="0" w:color="auto"/>
          </w:divBdr>
        </w:div>
        <w:div w:id="1283729834">
          <w:marLeft w:val="0"/>
          <w:marRight w:val="0"/>
          <w:marTop w:val="0"/>
          <w:marBottom w:val="0"/>
          <w:divBdr>
            <w:top w:val="none" w:sz="0" w:space="0" w:color="auto"/>
            <w:left w:val="none" w:sz="0" w:space="0" w:color="auto"/>
            <w:bottom w:val="none" w:sz="0" w:space="0" w:color="auto"/>
            <w:right w:val="none" w:sz="0" w:space="0" w:color="auto"/>
          </w:divBdr>
        </w:div>
        <w:div w:id="1304851712">
          <w:marLeft w:val="0"/>
          <w:marRight w:val="0"/>
          <w:marTop w:val="0"/>
          <w:marBottom w:val="0"/>
          <w:divBdr>
            <w:top w:val="none" w:sz="0" w:space="0" w:color="auto"/>
            <w:left w:val="none" w:sz="0" w:space="0" w:color="auto"/>
            <w:bottom w:val="none" w:sz="0" w:space="0" w:color="auto"/>
            <w:right w:val="none" w:sz="0" w:space="0" w:color="auto"/>
          </w:divBdr>
        </w:div>
        <w:div w:id="1310204379">
          <w:marLeft w:val="0"/>
          <w:marRight w:val="0"/>
          <w:marTop w:val="0"/>
          <w:marBottom w:val="0"/>
          <w:divBdr>
            <w:top w:val="none" w:sz="0" w:space="0" w:color="auto"/>
            <w:left w:val="none" w:sz="0" w:space="0" w:color="auto"/>
            <w:bottom w:val="none" w:sz="0" w:space="0" w:color="auto"/>
            <w:right w:val="none" w:sz="0" w:space="0" w:color="auto"/>
          </w:divBdr>
        </w:div>
        <w:div w:id="1315257438">
          <w:marLeft w:val="0"/>
          <w:marRight w:val="0"/>
          <w:marTop w:val="0"/>
          <w:marBottom w:val="0"/>
          <w:divBdr>
            <w:top w:val="none" w:sz="0" w:space="0" w:color="auto"/>
            <w:left w:val="none" w:sz="0" w:space="0" w:color="auto"/>
            <w:bottom w:val="none" w:sz="0" w:space="0" w:color="auto"/>
            <w:right w:val="none" w:sz="0" w:space="0" w:color="auto"/>
          </w:divBdr>
        </w:div>
        <w:div w:id="1319530722">
          <w:marLeft w:val="0"/>
          <w:marRight w:val="0"/>
          <w:marTop w:val="0"/>
          <w:marBottom w:val="0"/>
          <w:divBdr>
            <w:top w:val="none" w:sz="0" w:space="0" w:color="auto"/>
            <w:left w:val="none" w:sz="0" w:space="0" w:color="auto"/>
            <w:bottom w:val="none" w:sz="0" w:space="0" w:color="auto"/>
            <w:right w:val="none" w:sz="0" w:space="0" w:color="auto"/>
          </w:divBdr>
        </w:div>
        <w:div w:id="1322273502">
          <w:marLeft w:val="0"/>
          <w:marRight w:val="0"/>
          <w:marTop w:val="0"/>
          <w:marBottom w:val="0"/>
          <w:divBdr>
            <w:top w:val="none" w:sz="0" w:space="0" w:color="auto"/>
            <w:left w:val="none" w:sz="0" w:space="0" w:color="auto"/>
            <w:bottom w:val="none" w:sz="0" w:space="0" w:color="auto"/>
            <w:right w:val="none" w:sz="0" w:space="0" w:color="auto"/>
          </w:divBdr>
        </w:div>
        <w:div w:id="1333294523">
          <w:marLeft w:val="0"/>
          <w:marRight w:val="0"/>
          <w:marTop w:val="0"/>
          <w:marBottom w:val="0"/>
          <w:divBdr>
            <w:top w:val="none" w:sz="0" w:space="0" w:color="auto"/>
            <w:left w:val="none" w:sz="0" w:space="0" w:color="auto"/>
            <w:bottom w:val="none" w:sz="0" w:space="0" w:color="auto"/>
            <w:right w:val="none" w:sz="0" w:space="0" w:color="auto"/>
          </w:divBdr>
          <w:divsChild>
            <w:div w:id="941373290">
              <w:marLeft w:val="0"/>
              <w:marRight w:val="0"/>
              <w:marTop w:val="0"/>
              <w:marBottom w:val="0"/>
              <w:divBdr>
                <w:top w:val="none" w:sz="0" w:space="0" w:color="auto"/>
                <w:left w:val="none" w:sz="0" w:space="0" w:color="auto"/>
                <w:bottom w:val="none" w:sz="0" w:space="0" w:color="auto"/>
                <w:right w:val="none" w:sz="0" w:space="0" w:color="auto"/>
              </w:divBdr>
            </w:div>
            <w:div w:id="947127899">
              <w:marLeft w:val="0"/>
              <w:marRight w:val="0"/>
              <w:marTop w:val="0"/>
              <w:marBottom w:val="0"/>
              <w:divBdr>
                <w:top w:val="none" w:sz="0" w:space="0" w:color="auto"/>
                <w:left w:val="none" w:sz="0" w:space="0" w:color="auto"/>
                <w:bottom w:val="none" w:sz="0" w:space="0" w:color="auto"/>
                <w:right w:val="none" w:sz="0" w:space="0" w:color="auto"/>
              </w:divBdr>
            </w:div>
            <w:div w:id="2104958042">
              <w:marLeft w:val="0"/>
              <w:marRight w:val="0"/>
              <w:marTop w:val="0"/>
              <w:marBottom w:val="0"/>
              <w:divBdr>
                <w:top w:val="none" w:sz="0" w:space="0" w:color="auto"/>
                <w:left w:val="none" w:sz="0" w:space="0" w:color="auto"/>
                <w:bottom w:val="none" w:sz="0" w:space="0" w:color="auto"/>
                <w:right w:val="none" w:sz="0" w:space="0" w:color="auto"/>
              </w:divBdr>
            </w:div>
          </w:divsChild>
        </w:div>
        <w:div w:id="1343165430">
          <w:marLeft w:val="0"/>
          <w:marRight w:val="0"/>
          <w:marTop w:val="0"/>
          <w:marBottom w:val="0"/>
          <w:divBdr>
            <w:top w:val="none" w:sz="0" w:space="0" w:color="auto"/>
            <w:left w:val="none" w:sz="0" w:space="0" w:color="auto"/>
            <w:bottom w:val="none" w:sz="0" w:space="0" w:color="auto"/>
            <w:right w:val="none" w:sz="0" w:space="0" w:color="auto"/>
          </w:divBdr>
        </w:div>
        <w:div w:id="1346397465">
          <w:marLeft w:val="0"/>
          <w:marRight w:val="0"/>
          <w:marTop w:val="0"/>
          <w:marBottom w:val="0"/>
          <w:divBdr>
            <w:top w:val="none" w:sz="0" w:space="0" w:color="auto"/>
            <w:left w:val="none" w:sz="0" w:space="0" w:color="auto"/>
            <w:bottom w:val="none" w:sz="0" w:space="0" w:color="auto"/>
            <w:right w:val="none" w:sz="0" w:space="0" w:color="auto"/>
          </w:divBdr>
        </w:div>
        <w:div w:id="1355421956">
          <w:marLeft w:val="0"/>
          <w:marRight w:val="0"/>
          <w:marTop w:val="0"/>
          <w:marBottom w:val="0"/>
          <w:divBdr>
            <w:top w:val="none" w:sz="0" w:space="0" w:color="auto"/>
            <w:left w:val="none" w:sz="0" w:space="0" w:color="auto"/>
            <w:bottom w:val="none" w:sz="0" w:space="0" w:color="auto"/>
            <w:right w:val="none" w:sz="0" w:space="0" w:color="auto"/>
          </w:divBdr>
        </w:div>
        <w:div w:id="1356157566">
          <w:marLeft w:val="0"/>
          <w:marRight w:val="0"/>
          <w:marTop w:val="0"/>
          <w:marBottom w:val="0"/>
          <w:divBdr>
            <w:top w:val="none" w:sz="0" w:space="0" w:color="auto"/>
            <w:left w:val="none" w:sz="0" w:space="0" w:color="auto"/>
            <w:bottom w:val="none" w:sz="0" w:space="0" w:color="auto"/>
            <w:right w:val="none" w:sz="0" w:space="0" w:color="auto"/>
          </w:divBdr>
        </w:div>
        <w:div w:id="1366950471">
          <w:marLeft w:val="0"/>
          <w:marRight w:val="0"/>
          <w:marTop w:val="0"/>
          <w:marBottom w:val="0"/>
          <w:divBdr>
            <w:top w:val="none" w:sz="0" w:space="0" w:color="auto"/>
            <w:left w:val="none" w:sz="0" w:space="0" w:color="auto"/>
            <w:bottom w:val="none" w:sz="0" w:space="0" w:color="auto"/>
            <w:right w:val="none" w:sz="0" w:space="0" w:color="auto"/>
          </w:divBdr>
        </w:div>
        <w:div w:id="1369792837">
          <w:marLeft w:val="0"/>
          <w:marRight w:val="0"/>
          <w:marTop w:val="0"/>
          <w:marBottom w:val="0"/>
          <w:divBdr>
            <w:top w:val="none" w:sz="0" w:space="0" w:color="auto"/>
            <w:left w:val="none" w:sz="0" w:space="0" w:color="auto"/>
            <w:bottom w:val="none" w:sz="0" w:space="0" w:color="auto"/>
            <w:right w:val="none" w:sz="0" w:space="0" w:color="auto"/>
          </w:divBdr>
        </w:div>
        <w:div w:id="1372346441">
          <w:marLeft w:val="0"/>
          <w:marRight w:val="0"/>
          <w:marTop w:val="0"/>
          <w:marBottom w:val="0"/>
          <w:divBdr>
            <w:top w:val="none" w:sz="0" w:space="0" w:color="auto"/>
            <w:left w:val="none" w:sz="0" w:space="0" w:color="auto"/>
            <w:bottom w:val="none" w:sz="0" w:space="0" w:color="auto"/>
            <w:right w:val="none" w:sz="0" w:space="0" w:color="auto"/>
          </w:divBdr>
        </w:div>
        <w:div w:id="1377705358">
          <w:marLeft w:val="0"/>
          <w:marRight w:val="0"/>
          <w:marTop w:val="0"/>
          <w:marBottom w:val="0"/>
          <w:divBdr>
            <w:top w:val="none" w:sz="0" w:space="0" w:color="auto"/>
            <w:left w:val="none" w:sz="0" w:space="0" w:color="auto"/>
            <w:bottom w:val="none" w:sz="0" w:space="0" w:color="auto"/>
            <w:right w:val="none" w:sz="0" w:space="0" w:color="auto"/>
          </w:divBdr>
        </w:div>
        <w:div w:id="1386221567">
          <w:marLeft w:val="0"/>
          <w:marRight w:val="0"/>
          <w:marTop w:val="0"/>
          <w:marBottom w:val="0"/>
          <w:divBdr>
            <w:top w:val="none" w:sz="0" w:space="0" w:color="auto"/>
            <w:left w:val="none" w:sz="0" w:space="0" w:color="auto"/>
            <w:bottom w:val="none" w:sz="0" w:space="0" w:color="auto"/>
            <w:right w:val="none" w:sz="0" w:space="0" w:color="auto"/>
          </w:divBdr>
        </w:div>
        <w:div w:id="1386291002">
          <w:marLeft w:val="0"/>
          <w:marRight w:val="0"/>
          <w:marTop w:val="0"/>
          <w:marBottom w:val="0"/>
          <w:divBdr>
            <w:top w:val="none" w:sz="0" w:space="0" w:color="auto"/>
            <w:left w:val="none" w:sz="0" w:space="0" w:color="auto"/>
            <w:bottom w:val="none" w:sz="0" w:space="0" w:color="auto"/>
            <w:right w:val="none" w:sz="0" w:space="0" w:color="auto"/>
          </w:divBdr>
        </w:div>
        <w:div w:id="1386561613">
          <w:marLeft w:val="0"/>
          <w:marRight w:val="0"/>
          <w:marTop w:val="0"/>
          <w:marBottom w:val="0"/>
          <w:divBdr>
            <w:top w:val="none" w:sz="0" w:space="0" w:color="auto"/>
            <w:left w:val="none" w:sz="0" w:space="0" w:color="auto"/>
            <w:bottom w:val="none" w:sz="0" w:space="0" w:color="auto"/>
            <w:right w:val="none" w:sz="0" w:space="0" w:color="auto"/>
          </w:divBdr>
        </w:div>
        <w:div w:id="1389180590">
          <w:marLeft w:val="0"/>
          <w:marRight w:val="0"/>
          <w:marTop w:val="0"/>
          <w:marBottom w:val="0"/>
          <w:divBdr>
            <w:top w:val="none" w:sz="0" w:space="0" w:color="auto"/>
            <w:left w:val="none" w:sz="0" w:space="0" w:color="auto"/>
            <w:bottom w:val="none" w:sz="0" w:space="0" w:color="auto"/>
            <w:right w:val="none" w:sz="0" w:space="0" w:color="auto"/>
          </w:divBdr>
        </w:div>
        <w:div w:id="1390152694">
          <w:marLeft w:val="0"/>
          <w:marRight w:val="0"/>
          <w:marTop w:val="0"/>
          <w:marBottom w:val="0"/>
          <w:divBdr>
            <w:top w:val="none" w:sz="0" w:space="0" w:color="auto"/>
            <w:left w:val="none" w:sz="0" w:space="0" w:color="auto"/>
            <w:bottom w:val="none" w:sz="0" w:space="0" w:color="auto"/>
            <w:right w:val="none" w:sz="0" w:space="0" w:color="auto"/>
          </w:divBdr>
        </w:div>
        <w:div w:id="1391224286">
          <w:marLeft w:val="0"/>
          <w:marRight w:val="0"/>
          <w:marTop w:val="0"/>
          <w:marBottom w:val="0"/>
          <w:divBdr>
            <w:top w:val="none" w:sz="0" w:space="0" w:color="auto"/>
            <w:left w:val="none" w:sz="0" w:space="0" w:color="auto"/>
            <w:bottom w:val="none" w:sz="0" w:space="0" w:color="auto"/>
            <w:right w:val="none" w:sz="0" w:space="0" w:color="auto"/>
          </w:divBdr>
        </w:div>
        <w:div w:id="1408191722">
          <w:marLeft w:val="0"/>
          <w:marRight w:val="0"/>
          <w:marTop w:val="0"/>
          <w:marBottom w:val="0"/>
          <w:divBdr>
            <w:top w:val="none" w:sz="0" w:space="0" w:color="auto"/>
            <w:left w:val="none" w:sz="0" w:space="0" w:color="auto"/>
            <w:bottom w:val="none" w:sz="0" w:space="0" w:color="auto"/>
            <w:right w:val="none" w:sz="0" w:space="0" w:color="auto"/>
          </w:divBdr>
        </w:div>
        <w:div w:id="1410426388">
          <w:marLeft w:val="0"/>
          <w:marRight w:val="0"/>
          <w:marTop w:val="0"/>
          <w:marBottom w:val="0"/>
          <w:divBdr>
            <w:top w:val="none" w:sz="0" w:space="0" w:color="auto"/>
            <w:left w:val="none" w:sz="0" w:space="0" w:color="auto"/>
            <w:bottom w:val="none" w:sz="0" w:space="0" w:color="auto"/>
            <w:right w:val="none" w:sz="0" w:space="0" w:color="auto"/>
          </w:divBdr>
        </w:div>
        <w:div w:id="1411539292">
          <w:marLeft w:val="0"/>
          <w:marRight w:val="0"/>
          <w:marTop w:val="0"/>
          <w:marBottom w:val="0"/>
          <w:divBdr>
            <w:top w:val="none" w:sz="0" w:space="0" w:color="auto"/>
            <w:left w:val="none" w:sz="0" w:space="0" w:color="auto"/>
            <w:bottom w:val="none" w:sz="0" w:space="0" w:color="auto"/>
            <w:right w:val="none" w:sz="0" w:space="0" w:color="auto"/>
          </w:divBdr>
        </w:div>
        <w:div w:id="1415663503">
          <w:marLeft w:val="0"/>
          <w:marRight w:val="0"/>
          <w:marTop w:val="0"/>
          <w:marBottom w:val="0"/>
          <w:divBdr>
            <w:top w:val="none" w:sz="0" w:space="0" w:color="auto"/>
            <w:left w:val="none" w:sz="0" w:space="0" w:color="auto"/>
            <w:bottom w:val="none" w:sz="0" w:space="0" w:color="auto"/>
            <w:right w:val="none" w:sz="0" w:space="0" w:color="auto"/>
          </w:divBdr>
        </w:div>
        <w:div w:id="1422486392">
          <w:marLeft w:val="0"/>
          <w:marRight w:val="0"/>
          <w:marTop w:val="0"/>
          <w:marBottom w:val="0"/>
          <w:divBdr>
            <w:top w:val="none" w:sz="0" w:space="0" w:color="auto"/>
            <w:left w:val="none" w:sz="0" w:space="0" w:color="auto"/>
            <w:bottom w:val="none" w:sz="0" w:space="0" w:color="auto"/>
            <w:right w:val="none" w:sz="0" w:space="0" w:color="auto"/>
          </w:divBdr>
        </w:div>
        <w:div w:id="1431001092">
          <w:marLeft w:val="0"/>
          <w:marRight w:val="0"/>
          <w:marTop w:val="0"/>
          <w:marBottom w:val="0"/>
          <w:divBdr>
            <w:top w:val="none" w:sz="0" w:space="0" w:color="auto"/>
            <w:left w:val="none" w:sz="0" w:space="0" w:color="auto"/>
            <w:bottom w:val="none" w:sz="0" w:space="0" w:color="auto"/>
            <w:right w:val="none" w:sz="0" w:space="0" w:color="auto"/>
          </w:divBdr>
        </w:div>
        <w:div w:id="1445734073">
          <w:marLeft w:val="0"/>
          <w:marRight w:val="0"/>
          <w:marTop w:val="0"/>
          <w:marBottom w:val="0"/>
          <w:divBdr>
            <w:top w:val="none" w:sz="0" w:space="0" w:color="auto"/>
            <w:left w:val="none" w:sz="0" w:space="0" w:color="auto"/>
            <w:bottom w:val="none" w:sz="0" w:space="0" w:color="auto"/>
            <w:right w:val="none" w:sz="0" w:space="0" w:color="auto"/>
          </w:divBdr>
        </w:div>
        <w:div w:id="1450275171">
          <w:marLeft w:val="0"/>
          <w:marRight w:val="0"/>
          <w:marTop w:val="0"/>
          <w:marBottom w:val="0"/>
          <w:divBdr>
            <w:top w:val="none" w:sz="0" w:space="0" w:color="auto"/>
            <w:left w:val="none" w:sz="0" w:space="0" w:color="auto"/>
            <w:bottom w:val="none" w:sz="0" w:space="0" w:color="auto"/>
            <w:right w:val="none" w:sz="0" w:space="0" w:color="auto"/>
          </w:divBdr>
        </w:div>
        <w:div w:id="1450514026">
          <w:marLeft w:val="0"/>
          <w:marRight w:val="0"/>
          <w:marTop w:val="0"/>
          <w:marBottom w:val="0"/>
          <w:divBdr>
            <w:top w:val="none" w:sz="0" w:space="0" w:color="auto"/>
            <w:left w:val="none" w:sz="0" w:space="0" w:color="auto"/>
            <w:bottom w:val="none" w:sz="0" w:space="0" w:color="auto"/>
            <w:right w:val="none" w:sz="0" w:space="0" w:color="auto"/>
          </w:divBdr>
        </w:div>
        <w:div w:id="1464543378">
          <w:marLeft w:val="0"/>
          <w:marRight w:val="0"/>
          <w:marTop w:val="0"/>
          <w:marBottom w:val="0"/>
          <w:divBdr>
            <w:top w:val="none" w:sz="0" w:space="0" w:color="auto"/>
            <w:left w:val="none" w:sz="0" w:space="0" w:color="auto"/>
            <w:bottom w:val="none" w:sz="0" w:space="0" w:color="auto"/>
            <w:right w:val="none" w:sz="0" w:space="0" w:color="auto"/>
          </w:divBdr>
        </w:div>
        <w:div w:id="1473983732">
          <w:marLeft w:val="0"/>
          <w:marRight w:val="0"/>
          <w:marTop w:val="0"/>
          <w:marBottom w:val="0"/>
          <w:divBdr>
            <w:top w:val="none" w:sz="0" w:space="0" w:color="auto"/>
            <w:left w:val="none" w:sz="0" w:space="0" w:color="auto"/>
            <w:bottom w:val="none" w:sz="0" w:space="0" w:color="auto"/>
            <w:right w:val="none" w:sz="0" w:space="0" w:color="auto"/>
          </w:divBdr>
        </w:div>
        <w:div w:id="1478107731">
          <w:marLeft w:val="0"/>
          <w:marRight w:val="0"/>
          <w:marTop w:val="0"/>
          <w:marBottom w:val="0"/>
          <w:divBdr>
            <w:top w:val="none" w:sz="0" w:space="0" w:color="auto"/>
            <w:left w:val="none" w:sz="0" w:space="0" w:color="auto"/>
            <w:bottom w:val="none" w:sz="0" w:space="0" w:color="auto"/>
            <w:right w:val="none" w:sz="0" w:space="0" w:color="auto"/>
          </w:divBdr>
        </w:div>
        <w:div w:id="1510026943">
          <w:marLeft w:val="0"/>
          <w:marRight w:val="0"/>
          <w:marTop w:val="0"/>
          <w:marBottom w:val="0"/>
          <w:divBdr>
            <w:top w:val="none" w:sz="0" w:space="0" w:color="auto"/>
            <w:left w:val="none" w:sz="0" w:space="0" w:color="auto"/>
            <w:bottom w:val="none" w:sz="0" w:space="0" w:color="auto"/>
            <w:right w:val="none" w:sz="0" w:space="0" w:color="auto"/>
          </w:divBdr>
        </w:div>
        <w:div w:id="1522666634">
          <w:marLeft w:val="0"/>
          <w:marRight w:val="0"/>
          <w:marTop w:val="0"/>
          <w:marBottom w:val="0"/>
          <w:divBdr>
            <w:top w:val="none" w:sz="0" w:space="0" w:color="auto"/>
            <w:left w:val="none" w:sz="0" w:space="0" w:color="auto"/>
            <w:bottom w:val="none" w:sz="0" w:space="0" w:color="auto"/>
            <w:right w:val="none" w:sz="0" w:space="0" w:color="auto"/>
          </w:divBdr>
        </w:div>
        <w:div w:id="1561938620">
          <w:marLeft w:val="0"/>
          <w:marRight w:val="0"/>
          <w:marTop w:val="0"/>
          <w:marBottom w:val="0"/>
          <w:divBdr>
            <w:top w:val="none" w:sz="0" w:space="0" w:color="auto"/>
            <w:left w:val="none" w:sz="0" w:space="0" w:color="auto"/>
            <w:bottom w:val="none" w:sz="0" w:space="0" w:color="auto"/>
            <w:right w:val="none" w:sz="0" w:space="0" w:color="auto"/>
          </w:divBdr>
        </w:div>
        <w:div w:id="1570729210">
          <w:marLeft w:val="0"/>
          <w:marRight w:val="0"/>
          <w:marTop w:val="0"/>
          <w:marBottom w:val="0"/>
          <w:divBdr>
            <w:top w:val="none" w:sz="0" w:space="0" w:color="auto"/>
            <w:left w:val="none" w:sz="0" w:space="0" w:color="auto"/>
            <w:bottom w:val="none" w:sz="0" w:space="0" w:color="auto"/>
            <w:right w:val="none" w:sz="0" w:space="0" w:color="auto"/>
          </w:divBdr>
        </w:div>
        <w:div w:id="1570918679">
          <w:marLeft w:val="0"/>
          <w:marRight w:val="0"/>
          <w:marTop w:val="0"/>
          <w:marBottom w:val="0"/>
          <w:divBdr>
            <w:top w:val="none" w:sz="0" w:space="0" w:color="auto"/>
            <w:left w:val="none" w:sz="0" w:space="0" w:color="auto"/>
            <w:bottom w:val="none" w:sz="0" w:space="0" w:color="auto"/>
            <w:right w:val="none" w:sz="0" w:space="0" w:color="auto"/>
          </w:divBdr>
        </w:div>
        <w:div w:id="1577321493">
          <w:marLeft w:val="0"/>
          <w:marRight w:val="0"/>
          <w:marTop w:val="0"/>
          <w:marBottom w:val="0"/>
          <w:divBdr>
            <w:top w:val="none" w:sz="0" w:space="0" w:color="auto"/>
            <w:left w:val="none" w:sz="0" w:space="0" w:color="auto"/>
            <w:bottom w:val="none" w:sz="0" w:space="0" w:color="auto"/>
            <w:right w:val="none" w:sz="0" w:space="0" w:color="auto"/>
          </w:divBdr>
        </w:div>
        <w:div w:id="1598055811">
          <w:marLeft w:val="0"/>
          <w:marRight w:val="0"/>
          <w:marTop w:val="0"/>
          <w:marBottom w:val="0"/>
          <w:divBdr>
            <w:top w:val="none" w:sz="0" w:space="0" w:color="auto"/>
            <w:left w:val="none" w:sz="0" w:space="0" w:color="auto"/>
            <w:bottom w:val="none" w:sz="0" w:space="0" w:color="auto"/>
            <w:right w:val="none" w:sz="0" w:space="0" w:color="auto"/>
          </w:divBdr>
        </w:div>
        <w:div w:id="1624269205">
          <w:marLeft w:val="0"/>
          <w:marRight w:val="0"/>
          <w:marTop w:val="0"/>
          <w:marBottom w:val="0"/>
          <w:divBdr>
            <w:top w:val="none" w:sz="0" w:space="0" w:color="auto"/>
            <w:left w:val="none" w:sz="0" w:space="0" w:color="auto"/>
            <w:bottom w:val="none" w:sz="0" w:space="0" w:color="auto"/>
            <w:right w:val="none" w:sz="0" w:space="0" w:color="auto"/>
          </w:divBdr>
        </w:div>
        <w:div w:id="1628315817">
          <w:marLeft w:val="0"/>
          <w:marRight w:val="0"/>
          <w:marTop w:val="0"/>
          <w:marBottom w:val="0"/>
          <w:divBdr>
            <w:top w:val="none" w:sz="0" w:space="0" w:color="auto"/>
            <w:left w:val="none" w:sz="0" w:space="0" w:color="auto"/>
            <w:bottom w:val="none" w:sz="0" w:space="0" w:color="auto"/>
            <w:right w:val="none" w:sz="0" w:space="0" w:color="auto"/>
          </w:divBdr>
        </w:div>
        <w:div w:id="1629508389">
          <w:marLeft w:val="0"/>
          <w:marRight w:val="0"/>
          <w:marTop w:val="0"/>
          <w:marBottom w:val="0"/>
          <w:divBdr>
            <w:top w:val="none" w:sz="0" w:space="0" w:color="auto"/>
            <w:left w:val="none" w:sz="0" w:space="0" w:color="auto"/>
            <w:bottom w:val="none" w:sz="0" w:space="0" w:color="auto"/>
            <w:right w:val="none" w:sz="0" w:space="0" w:color="auto"/>
          </w:divBdr>
        </w:div>
        <w:div w:id="1635327767">
          <w:marLeft w:val="0"/>
          <w:marRight w:val="0"/>
          <w:marTop w:val="0"/>
          <w:marBottom w:val="0"/>
          <w:divBdr>
            <w:top w:val="none" w:sz="0" w:space="0" w:color="auto"/>
            <w:left w:val="none" w:sz="0" w:space="0" w:color="auto"/>
            <w:bottom w:val="none" w:sz="0" w:space="0" w:color="auto"/>
            <w:right w:val="none" w:sz="0" w:space="0" w:color="auto"/>
          </w:divBdr>
        </w:div>
        <w:div w:id="1646087464">
          <w:marLeft w:val="0"/>
          <w:marRight w:val="0"/>
          <w:marTop w:val="0"/>
          <w:marBottom w:val="0"/>
          <w:divBdr>
            <w:top w:val="none" w:sz="0" w:space="0" w:color="auto"/>
            <w:left w:val="none" w:sz="0" w:space="0" w:color="auto"/>
            <w:bottom w:val="none" w:sz="0" w:space="0" w:color="auto"/>
            <w:right w:val="none" w:sz="0" w:space="0" w:color="auto"/>
          </w:divBdr>
        </w:div>
        <w:div w:id="1666935417">
          <w:marLeft w:val="0"/>
          <w:marRight w:val="0"/>
          <w:marTop w:val="0"/>
          <w:marBottom w:val="0"/>
          <w:divBdr>
            <w:top w:val="none" w:sz="0" w:space="0" w:color="auto"/>
            <w:left w:val="none" w:sz="0" w:space="0" w:color="auto"/>
            <w:bottom w:val="none" w:sz="0" w:space="0" w:color="auto"/>
            <w:right w:val="none" w:sz="0" w:space="0" w:color="auto"/>
          </w:divBdr>
        </w:div>
        <w:div w:id="1667781626">
          <w:marLeft w:val="0"/>
          <w:marRight w:val="0"/>
          <w:marTop w:val="0"/>
          <w:marBottom w:val="0"/>
          <w:divBdr>
            <w:top w:val="none" w:sz="0" w:space="0" w:color="auto"/>
            <w:left w:val="none" w:sz="0" w:space="0" w:color="auto"/>
            <w:bottom w:val="none" w:sz="0" w:space="0" w:color="auto"/>
            <w:right w:val="none" w:sz="0" w:space="0" w:color="auto"/>
          </w:divBdr>
        </w:div>
        <w:div w:id="1669288110">
          <w:marLeft w:val="0"/>
          <w:marRight w:val="0"/>
          <w:marTop w:val="0"/>
          <w:marBottom w:val="0"/>
          <w:divBdr>
            <w:top w:val="none" w:sz="0" w:space="0" w:color="auto"/>
            <w:left w:val="none" w:sz="0" w:space="0" w:color="auto"/>
            <w:bottom w:val="none" w:sz="0" w:space="0" w:color="auto"/>
            <w:right w:val="none" w:sz="0" w:space="0" w:color="auto"/>
          </w:divBdr>
        </w:div>
        <w:div w:id="1697076368">
          <w:marLeft w:val="0"/>
          <w:marRight w:val="0"/>
          <w:marTop w:val="0"/>
          <w:marBottom w:val="0"/>
          <w:divBdr>
            <w:top w:val="none" w:sz="0" w:space="0" w:color="auto"/>
            <w:left w:val="none" w:sz="0" w:space="0" w:color="auto"/>
            <w:bottom w:val="none" w:sz="0" w:space="0" w:color="auto"/>
            <w:right w:val="none" w:sz="0" w:space="0" w:color="auto"/>
          </w:divBdr>
        </w:div>
        <w:div w:id="1728609411">
          <w:marLeft w:val="0"/>
          <w:marRight w:val="0"/>
          <w:marTop w:val="0"/>
          <w:marBottom w:val="0"/>
          <w:divBdr>
            <w:top w:val="none" w:sz="0" w:space="0" w:color="auto"/>
            <w:left w:val="none" w:sz="0" w:space="0" w:color="auto"/>
            <w:bottom w:val="none" w:sz="0" w:space="0" w:color="auto"/>
            <w:right w:val="none" w:sz="0" w:space="0" w:color="auto"/>
          </w:divBdr>
        </w:div>
        <w:div w:id="1757900975">
          <w:marLeft w:val="0"/>
          <w:marRight w:val="0"/>
          <w:marTop w:val="0"/>
          <w:marBottom w:val="0"/>
          <w:divBdr>
            <w:top w:val="none" w:sz="0" w:space="0" w:color="auto"/>
            <w:left w:val="none" w:sz="0" w:space="0" w:color="auto"/>
            <w:bottom w:val="none" w:sz="0" w:space="0" w:color="auto"/>
            <w:right w:val="none" w:sz="0" w:space="0" w:color="auto"/>
          </w:divBdr>
        </w:div>
        <w:div w:id="1765802596">
          <w:marLeft w:val="0"/>
          <w:marRight w:val="0"/>
          <w:marTop w:val="0"/>
          <w:marBottom w:val="0"/>
          <w:divBdr>
            <w:top w:val="none" w:sz="0" w:space="0" w:color="auto"/>
            <w:left w:val="none" w:sz="0" w:space="0" w:color="auto"/>
            <w:bottom w:val="none" w:sz="0" w:space="0" w:color="auto"/>
            <w:right w:val="none" w:sz="0" w:space="0" w:color="auto"/>
          </w:divBdr>
        </w:div>
        <w:div w:id="1793480821">
          <w:marLeft w:val="0"/>
          <w:marRight w:val="0"/>
          <w:marTop w:val="0"/>
          <w:marBottom w:val="0"/>
          <w:divBdr>
            <w:top w:val="none" w:sz="0" w:space="0" w:color="auto"/>
            <w:left w:val="none" w:sz="0" w:space="0" w:color="auto"/>
            <w:bottom w:val="none" w:sz="0" w:space="0" w:color="auto"/>
            <w:right w:val="none" w:sz="0" w:space="0" w:color="auto"/>
          </w:divBdr>
        </w:div>
        <w:div w:id="1805613761">
          <w:marLeft w:val="0"/>
          <w:marRight w:val="0"/>
          <w:marTop w:val="0"/>
          <w:marBottom w:val="0"/>
          <w:divBdr>
            <w:top w:val="none" w:sz="0" w:space="0" w:color="auto"/>
            <w:left w:val="none" w:sz="0" w:space="0" w:color="auto"/>
            <w:bottom w:val="none" w:sz="0" w:space="0" w:color="auto"/>
            <w:right w:val="none" w:sz="0" w:space="0" w:color="auto"/>
          </w:divBdr>
        </w:div>
        <w:div w:id="1815221942">
          <w:marLeft w:val="0"/>
          <w:marRight w:val="0"/>
          <w:marTop w:val="0"/>
          <w:marBottom w:val="0"/>
          <w:divBdr>
            <w:top w:val="none" w:sz="0" w:space="0" w:color="auto"/>
            <w:left w:val="none" w:sz="0" w:space="0" w:color="auto"/>
            <w:bottom w:val="none" w:sz="0" w:space="0" w:color="auto"/>
            <w:right w:val="none" w:sz="0" w:space="0" w:color="auto"/>
          </w:divBdr>
        </w:div>
        <w:div w:id="1815558686">
          <w:marLeft w:val="0"/>
          <w:marRight w:val="0"/>
          <w:marTop w:val="0"/>
          <w:marBottom w:val="0"/>
          <w:divBdr>
            <w:top w:val="none" w:sz="0" w:space="0" w:color="auto"/>
            <w:left w:val="none" w:sz="0" w:space="0" w:color="auto"/>
            <w:bottom w:val="none" w:sz="0" w:space="0" w:color="auto"/>
            <w:right w:val="none" w:sz="0" w:space="0" w:color="auto"/>
          </w:divBdr>
        </w:div>
        <w:div w:id="1816028670">
          <w:marLeft w:val="0"/>
          <w:marRight w:val="0"/>
          <w:marTop w:val="0"/>
          <w:marBottom w:val="0"/>
          <w:divBdr>
            <w:top w:val="none" w:sz="0" w:space="0" w:color="auto"/>
            <w:left w:val="none" w:sz="0" w:space="0" w:color="auto"/>
            <w:bottom w:val="none" w:sz="0" w:space="0" w:color="auto"/>
            <w:right w:val="none" w:sz="0" w:space="0" w:color="auto"/>
          </w:divBdr>
        </w:div>
        <w:div w:id="1840778677">
          <w:marLeft w:val="0"/>
          <w:marRight w:val="0"/>
          <w:marTop w:val="0"/>
          <w:marBottom w:val="0"/>
          <w:divBdr>
            <w:top w:val="none" w:sz="0" w:space="0" w:color="auto"/>
            <w:left w:val="none" w:sz="0" w:space="0" w:color="auto"/>
            <w:bottom w:val="none" w:sz="0" w:space="0" w:color="auto"/>
            <w:right w:val="none" w:sz="0" w:space="0" w:color="auto"/>
          </w:divBdr>
        </w:div>
        <w:div w:id="1846356357">
          <w:marLeft w:val="0"/>
          <w:marRight w:val="0"/>
          <w:marTop w:val="0"/>
          <w:marBottom w:val="0"/>
          <w:divBdr>
            <w:top w:val="none" w:sz="0" w:space="0" w:color="auto"/>
            <w:left w:val="none" w:sz="0" w:space="0" w:color="auto"/>
            <w:bottom w:val="none" w:sz="0" w:space="0" w:color="auto"/>
            <w:right w:val="none" w:sz="0" w:space="0" w:color="auto"/>
          </w:divBdr>
        </w:div>
        <w:div w:id="1846675619">
          <w:marLeft w:val="0"/>
          <w:marRight w:val="0"/>
          <w:marTop w:val="0"/>
          <w:marBottom w:val="0"/>
          <w:divBdr>
            <w:top w:val="none" w:sz="0" w:space="0" w:color="auto"/>
            <w:left w:val="none" w:sz="0" w:space="0" w:color="auto"/>
            <w:bottom w:val="none" w:sz="0" w:space="0" w:color="auto"/>
            <w:right w:val="none" w:sz="0" w:space="0" w:color="auto"/>
          </w:divBdr>
        </w:div>
        <w:div w:id="1849439066">
          <w:marLeft w:val="0"/>
          <w:marRight w:val="0"/>
          <w:marTop w:val="0"/>
          <w:marBottom w:val="0"/>
          <w:divBdr>
            <w:top w:val="none" w:sz="0" w:space="0" w:color="auto"/>
            <w:left w:val="none" w:sz="0" w:space="0" w:color="auto"/>
            <w:bottom w:val="none" w:sz="0" w:space="0" w:color="auto"/>
            <w:right w:val="none" w:sz="0" w:space="0" w:color="auto"/>
          </w:divBdr>
        </w:div>
        <w:div w:id="1852141676">
          <w:marLeft w:val="0"/>
          <w:marRight w:val="0"/>
          <w:marTop w:val="0"/>
          <w:marBottom w:val="0"/>
          <w:divBdr>
            <w:top w:val="none" w:sz="0" w:space="0" w:color="auto"/>
            <w:left w:val="none" w:sz="0" w:space="0" w:color="auto"/>
            <w:bottom w:val="none" w:sz="0" w:space="0" w:color="auto"/>
            <w:right w:val="none" w:sz="0" w:space="0" w:color="auto"/>
          </w:divBdr>
        </w:div>
        <w:div w:id="1870681924">
          <w:marLeft w:val="0"/>
          <w:marRight w:val="0"/>
          <w:marTop w:val="0"/>
          <w:marBottom w:val="0"/>
          <w:divBdr>
            <w:top w:val="none" w:sz="0" w:space="0" w:color="auto"/>
            <w:left w:val="none" w:sz="0" w:space="0" w:color="auto"/>
            <w:bottom w:val="none" w:sz="0" w:space="0" w:color="auto"/>
            <w:right w:val="none" w:sz="0" w:space="0" w:color="auto"/>
          </w:divBdr>
        </w:div>
        <w:div w:id="1870751434">
          <w:marLeft w:val="0"/>
          <w:marRight w:val="0"/>
          <w:marTop w:val="0"/>
          <w:marBottom w:val="0"/>
          <w:divBdr>
            <w:top w:val="none" w:sz="0" w:space="0" w:color="auto"/>
            <w:left w:val="none" w:sz="0" w:space="0" w:color="auto"/>
            <w:bottom w:val="none" w:sz="0" w:space="0" w:color="auto"/>
            <w:right w:val="none" w:sz="0" w:space="0" w:color="auto"/>
          </w:divBdr>
        </w:div>
        <w:div w:id="1872961723">
          <w:marLeft w:val="0"/>
          <w:marRight w:val="0"/>
          <w:marTop w:val="0"/>
          <w:marBottom w:val="0"/>
          <w:divBdr>
            <w:top w:val="none" w:sz="0" w:space="0" w:color="auto"/>
            <w:left w:val="none" w:sz="0" w:space="0" w:color="auto"/>
            <w:bottom w:val="none" w:sz="0" w:space="0" w:color="auto"/>
            <w:right w:val="none" w:sz="0" w:space="0" w:color="auto"/>
          </w:divBdr>
        </w:div>
        <w:div w:id="1887830911">
          <w:marLeft w:val="0"/>
          <w:marRight w:val="0"/>
          <w:marTop w:val="0"/>
          <w:marBottom w:val="0"/>
          <w:divBdr>
            <w:top w:val="none" w:sz="0" w:space="0" w:color="auto"/>
            <w:left w:val="none" w:sz="0" w:space="0" w:color="auto"/>
            <w:bottom w:val="none" w:sz="0" w:space="0" w:color="auto"/>
            <w:right w:val="none" w:sz="0" w:space="0" w:color="auto"/>
          </w:divBdr>
        </w:div>
        <w:div w:id="1891919182">
          <w:marLeft w:val="0"/>
          <w:marRight w:val="0"/>
          <w:marTop w:val="0"/>
          <w:marBottom w:val="0"/>
          <w:divBdr>
            <w:top w:val="none" w:sz="0" w:space="0" w:color="auto"/>
            <w:left w:val="none" w:sz="0" w:space="0" w:color="auto"/>
            <w:bottom w:val="none" w:sz="0" w:space="0" w:color="auto"/>
            <w:right w:val="none" w:sz="0" w:space="0" w:color="auto"/>
          </w:divBdr>
        </w:div>
        <w:div w:id="1895004336">
          <w:marLeft w:val="0"/>
          <w:marRight w:val="0"/>
          <w:marTop w:val="0"/>
          <w:marBottom w:val="0"/>
          <w:divBdr>
            <w:top w:val="none" w:sz="0" w:space="0" w:color="auto"/>
            <w:left w:val="none" w:sz="0" w:space="0" w:color="auto"/>
            <w:bottom w:val="none" w:sz="0" w:space="0" w:color="auto"/>
            <w:right w:val="none" w:sz="0" w:space="0" w:color="auto"/>
          </w:divBdr>
        </w:div>
        <w:div w:id="1899242141">
          <w:marLeft w:val="0"/>
          <w:marRight w:val="0"/>
          <w:marTop w:val="0"/>
          <w:marBottom w:val="0"/>
          <w:divBdr>
            <w:top w:val="none" w:sz="0" w:space="0" w:color="auto"/>
            <w:left w:val="none" w:sz="0" w:space="0" w:color="auto"/>
            <w:bottom w:val="none" w:sz="0" w:space="0" w:color="auto"/>
            <w:right w:val="none" w:sz="0" w:space="0" w:color="auto"/>
          </w:divBdr>
        </w:div>
        <w:div w:id="1901554235">
          <w:marLeft w:val="0"/>
          <w:marRight w:val="0"/>
          <w:marTop w:val="0"/>
          <w:marBottom w:val="0"/>
          <w:divBdr>
            <w:top w:val="none" w:sz="0" w:space="0" w:color="auto"/>
            <w:left w:val="none" w:sz="0" w:space="0" w:color="auto"/>
            <w:bottom w:val="none" w:sz="0" w:space="0" w:color="auto"/>
            <w:right w:val="none" w:sz="0" w:space="0" w:color="auto"/>
          </w:divBdr>
        </w:div>
        <w:div w:id="1909917480">
          <w:marLeft w:val="0"/>
          <w:marRight w:val="0"/>
          <w:marTop w:val="0"/>
          <w:marBottom w:val="0"/>
          <w:divBdr>
            <w:top w:val="none" w:sz="0" w:space="0" w:color="auto"/>
            <w:left w:val="none" w:sz="0" w:space="0" w:color="auto"/>
            <w:bottom w:val="none" w:sz="0" w:space="0" w:color="auto"/>
            <w:right w:val="none" w:sz="0" w:space="0" w:color="auto"/>
          </w:divBdr>
        </w:div>
        <w:div w:id="1912545943">
          <w:marLeft w:val="0"/>
          <w:marRight w:val="0"/>
          <w:marTop w:val="0"/>
          <w:marBottom w:val="0"/>
          <w:divBdr>
            <w:top w:val="none" w:sz="0" w:space="0" w:color="auto"/>
            <w:left w:val="none" w:sz="0" w:space="0" w:color="auto"/>
            <w:bottom w:val="none" w:sz="0" w:space="0" w:color="auto"/>
            <w:right w:val="none" w:sz="0" w:space="0" w:color="auto"/>
          </w:divBdr>
        </w:div>
        <w:div w:id="1923877764">
          <w:marLeft w:val="0"/>
          <w:marRight w:val="0"/>
          <w:marTop w:val="0"/>
          <w:marBottom w:val="0"/>
          <w:divBdr>
            <w:top w:val="none" w:sz="0" w:space="0" w:color="auto"/>
            <w:left w:val="none" w:sz="0" w:space="0" w:color="auto"/>
            <w:bottom w:val="none" w:sz="0" w:space="0" w:color="auto"/>
            <w:right w:val="none" w:sz="0" w:space="0" w:color="auto"/>
          </w:divBdr>
        </w:div>
        <w:div w:id="1924609774">
          <w:marLeft w:val="0"/>
          <w:marRight w:val="0"/>
          <w:marTop w:val="0"/>
          <w:marBottom w:val="0"/>
          <w:divBdr>
            <w:top w:val="none" w:sz="0" w:space="0" w:color="auto"/>
            <w:left w:val="none" w:sz="0" w:space="0" w:color="auto"/>
            <w:bottom w:val="none" w:sz="0" w:space="0" w:color="auto"/>
            <w:right w:val="none" w:sz="0" w:space="0" w:color="auto"/>
          </w:divBdr>
        </w:div>
        <w:div w:id="1938709991">
          <w:marLeft w:val="0"/>
          <w:marRight w:val="0"/>
          <w:marTop w:val="0"/>
          <w:marBottom w:val="0"/>
          <w:divBdr>
            <w:top w:val="none" w:sz="0" w:space="0" w:color="auto"/>
            <w:left w:val="none" w:sz="0" w:space="0" w:color="auto"/>
            <w:bottom w:val="none" w:sz="0" w:space="0" w:color="auto"/>
            <w:right w:val="none" w:sz="0" w:space="0" w:color="auto"/>
          </w:divBdr>
        </w:div>
        <w:div w:id="1940719832">
          <w:marLeft w:val="0"/>
          <w:marRight w:val="0"/>
          <w:marTop w:val="0"/>
          <w:marBottom w:val="0"/>
          <w:divBdr>
            <w:top w:val="none" w:sz="0" w:space="0" w:color="auto"/>
            <w:left w:val="none" w:sz="0" w:space="0" w:color="auto"/>
            <w:bottom w:val="none" w:sz="0" w:space="0" w:color="auto"/>
            <w:right w:val="none" w:sz="0" w:space="0" w:color="auto"/>
          </w:divBdr>
        </w:div>
        <w:div w:id="1944805023">
          <w:marLeft w:val="0"/>
          <w:marRight w:val="0"/>
          <w:marTop w:val="0"/>
          <w:marBottom w:val="0"/>
          <w:divBdr>
            <w:top w:val="none" w:sz="0" w:space="0" w:color="auto"/>
            <w:left w:val="none" w:sz="0" w:space="0" w:color="auto"/>
            <w:bottom w:val="none" w:sz="0" w:space="0" w:color="auto"/>
            <w:right w:val="none" w:sz="0" w:space="0" w:color="auto"/>
          </w:divBdr>
        </w:div>
        <w:div w:id="1957715081">
          <w:marLeft w:val="0"/>
          <w:marRight w:val="0"/>
          <w:marTop w:val="0"/>
          <w:marBottom w:val="0"/>
          <w:divBdr>
            <w:top w:val="none" w:sz="0" w:space="0" w:color="auto"/>
            <w:left w:val="none" w:sz="0" w:space="0" w:color="auto"/>
            <w:bottom w:val="none" w:sz="0" w:space="0" w:color="auto"/>
            <w:right w:val="none" w:sz="0" w:space="0" w:color="auto"/>
          </w:divBdr>
        </w:div>
        <w:div w:id="1958682744">
          <w:marLeft w:val="0"/>
          <w:marRight w:val="0"/>
          <w:marTop w:val="0"/>
          <w:marBottom w:val="0"/>
          <w:divBdr>
            <w:top w:val="none" w:sz="0" w:space="0" w:color="auto"/>
            <w:left w:val="none" w:sz="0" w:space="0" w:color="auto"/>
            <w:bottom w:val="none" w:sz="0" w:space="0" w:color="auto"/>
            <w:right w:val="none" w:sz="0" w:space="0" w:color="auto"/>
          </w:divBdr>
        </w:div>
        <w:div w:id="1969317855">
          <w:marLeft w:val="0"/>
          <w:marRight w:val="0"/>
          <w:marTop w:val="0"/>
          <w:marBottom w:val="0"/>
          <w:divBdr>
            <w:top w:val="none" w:sz="0" w:space="0" w:color="auto"/>
            <w:left w:val="none" w:sz="0" w:space="0" w:color="auto"/>
            <w:bottom w:val="none" w:sz="0" w:space="0" w:color="auto"/>
            <w:right w:val="none" w:sz="0" w:space="0" w:color="auto"/>
          </w:divBdr>
        </w:div>
        <w:div w:id="1971327024">
          <w:marLeft w:val="0"/>
          <w:marRight w:val="0"/>
          <w:marTop w:val="0"/>
          <w:marBottom w:val="0"/>
          <w:divBdr>
            <w:top w:val="none" w:sz="0" w:space="0" w:color="auto"/>
            <w:left w:val="none" w:sz="0" w:space="0" w:color="auto"/>
            <w:bottom w:val="none" w:sz="0" w:space="0" w:color="auto"/>
            <w:right w:val="none" w:sz="0" w:space="0" w:color="auto"/>
          </w:divBdr>
        </w:div>
        <w:div w:id="1987315504">
          <w:marLeft w:val="0"/>
          <w:marRight w:val="0"/>
          <w:marTop w:val="0"/>
          <w:marBottom w:val="0"/>
          <w:divBdr>
            <w:top w:val="none" w:sz="0" w:space="0" w:color="auto"/>
            <w:left w:val="none" w:sz="0" w:space="0" w:color="auto"/>
            <w:bottom w:val="none" w:sz="0" w:space="0" w:color="auto"/>
            <w:right w:val="none" w:sz="0" w:space="0" w:color="auto"/>
          </w:divBdr>
        </w:div>
        <w:div w:id="1995603124">
          <w:marLeft w:val="0"/>
          <w:marRight w:val="0"/>
          <w:marTop w:val="0"/>
          <w:marBottom w:val="0"/>
          <w:divBdr>
            <w:top w:val="none" w:sz="0" w:space="0" w:color="auto"/>
            <w:left w:val="none" w:sz="0" w:space="0" w:color="auto"/>
            <w:bottom w:val="none" w:sz="0" w:space="0" w:color="auto"/>
            <w:right w:val="none" w:sz="0" w:space="0" w:color="auto"/>
          </w:divBdr>
        </w:div>
        <w:div w:id="1999309533">
          <w:marLeft w:val="0"/>
          <w:marRight w:val="0"/>
          <w:marTop w:val="0"/>
          <w:marBottom w:val="0"/>
          <w:divBdr>
            <w:top w:val="none" w:sz="0" w:space="0" w:color="auto"/>
            <w:left w:val="none" w:sz="0" w:space="0" w:color="auto"/>
            <w:bottom w:val="none" w:sz="0" w:space="0" w:color="auto"/>
            <w:right w:val="none" w:sz="0" w:space="0" w:color="auto"/>
          </w:divBdr>
        </w:div>
        <w:div w:id="2012633375">
          <w:marLeft w:val="0"/>
          <w:marRight w:val="0"/>
          <w:marTop w:val="0"/>
          <w:marBottom w:val="0"/>
          <w:divBdr>
            <w:top w:val="none" w:sz="0" w:space="0" w:color="auto"/>
            <w:left w:val="none" w:sz="0" w:space="0" w:color="auto"/>
            <w:bottom w:val="none" w:sz="0" w:space="0" w:color="auto"/>
            <w:right w:val="none" w:sz="0" w:space="0" w:color="auto"/>
          </w:divBdr>
        </w:div>
        <w:div w:id="2012639861">
          <w:marLeft w:val="0"/>
          <w:marRight w:val="0"/>
          <w:marTop w:val="0"/>
          <w:marBottom w:val="0"/>
          <w:divBdr>
            <w:top w:val="none" w:sz="0" w:space="0" w:color="auto"/>
            <w:left w:val="none" w:sz="0" w:space="0" w:color="auto"/>
            <w:bottom w:val="none" w:sz="0" w:space="0" w:color="auto"/>
            <w:right w:val="none" w:sz="0" w:space="0" w:color="auto"/>
          </w:divBdr>
        </w:div>
        <w:div w:id="2029257044">
          <w:marLeft w:val="0"/>
          <w:marRight w:val="0"/>
          <w:marTop w:val="0"/>
          <w:marBottom w:val="0"/>
          <w:divBdr>
            <w:top w:val="none" w:sz="0" w:space="0" w:color="auto"/>
            <w:left w:val="none" w:sz="0" w:space="0" w:color="auto"/>
            <w:bottom w:val="none" w:sz="0" w:space="0" w:color="auto"/>
            <w:right w:val="none" w:sz="0" w:space="0" w:color="auto"/>
          </w:divBdr>
        </w:div>
        <w:div w:id="2039894030">
          <w:marLeft w:val="0"/>
          <w:marRight w:val="0"/>
          <w:marTop w:val="0"/>
          <w:marBottom w:val="0"/>
          <w:divBdr>
            <w:top w:val="none" w:sz="0" w:space="0" w:color="auto"/>
            <w:left w:val="none" w:sz="0" w:space="0" w:color="auto"/>
            <w:bottom w:val="none" w:sz="0" w:space="0" w:color="auto"/>
            <w:right w:val="none" w:sz="0" w:space="0" w:color="auto"/>
          </w:divBdr>
        </w:div>
        <w:div w:id="2043313332">
          <w:marLeft w:val="0"/>
          <w:marRight w:val="0"/>
          <w:marTop w:val="0"/>
          <w:marBottom w:val="0"/>
          <w:divBdr>
            <w:top w:val="none" w:sz="0" w:space="0" w:color="auto"/>
            <w:left w:val="none" w:sz="0" w:space="0" w:color="auto"/>
            <w:bottom w:val="none" w:sz="0" w:space="0" w:color="auto"/>
            <w:right w:val="none" w:sz="0" w:space="0" w:color="auto"/>
          </w:divBdr>
        </w:div>
        <w:div w:id="2054309219">
          <w:marLeft w:val="0"/>
          <w:marRight w:val="0"/>
          <w:marTop w:val="0"/>
          <w:marBottom w:val="0"/>
          <w:divBdr>
            <w:top w:val="none" w:sz="0" w:space="0" w:color="auto"/>
            <w:left w:val="none" w:sz="0" w:space="0" w:color="auto"/>
            <w:bottom w:val="none" w:sz="0" w:space="0" w:color="auto"/>
            <w:right w:val="none" w:sz="0" w:space="0" w:color="auto"/>
          </w:divBdr>
        </w:div>
        <w:div w:id="2071612001">
          <w:marLeft w:val="0"/>
          <w:marRight w:val="0"/>
          <w:marTop w:val="0"/>
          <w:marBottom w:val="0"/>
          <w:divBdr>
            <w:top w:val="none" w:sz="0" w:space="0" w:color="auto"/>
            <w:left w:val="none" w:sz="0" w:space="0" w:color="auto"/>
            <w:bottom w:val="none" w:sz="0" w:space="0" w:color="auto"/>
            <w:right w:val="none" w:sz="0" w:space="0" w:color="auto"/>
          </w:divBdr>
          <w:divsChild>
            <w:div w:id="812793188">
              <w:marLeft w:val="0"/>
              <w:marRight w:val="0"/>
              <w:marTop w:val="0"/>
              <w:marBottom w:val="0"/>
              <w:divBdr>
                <w:top w:val="none" w:sz="0" w:space="0" w:color="auto"/>
                <w:left w:val="none" w:sz="0" w:space="0" w:color="auto"/>
                <w:bottom w:val="none" w:sz="0" w:space="0" w:color="auto"/>
                <w:right w:val="none" w:sz="0" w:space="0" w:color="auto"/>
              </w:divBdr>
            </w:div>
            <w:div w:id="1194002945">
              <w:marLeft w:val="0"/>
              <w:marRight w:val="0"/>
              <w:marTop w:val="0"/>
              <w:marBottom w:val="0"/>
              <w:divBdr>
                <w:top w:val="none" w:sz="0" w:space="0" w:color="auto"/>
                <w:left w:val="none" w:sz="0" w:space="0" w:color="auto"/>
                <w:bottom w:val="none" w:sz="0" w:space="0" w:color="auto"/>
                <w:right w:val="none" w:sz="0" w:space="0" w:color="auto"/>
              </w:divBdr>
            </w:div>
            <w:div w:id="1434010388">
              <w:marLeft w:val="0"/>
              <w:marRight w:val="0"/>
              <w:marTop w:val="0"/>
              <w:marBottom w:val="0"/>
              <w:divBdr>
                <w:top w:val="none" w:sz="0" w:space="0" w:color="auto"/>
                <w:left w:val="none" w:sz="0" w:space="0" w:color="auto"/>
                <w:bottom w:val="none" w:sz="0" w:space="0" w:color="auto"/>
                <w:right w:val="none" w:sz="0" w:space="0" w:color="auto"/>
              </w:divBdr>
            </w:div>
          </w:divsChild>
        </w:div>
        <w:div w:id="2081363454">
          <w:marLeft w:val="0"/>
          <w:marRight w:val="0"/>
          <w:marTop w:val="0"/>
          <w:marBottom w:val="0"/>
          <w:divBdr>
            <w:top w:val="none" w:sz="0" w:space="0" w:color="auto"/>
            <w:left w:val="none" w:sz="0" w:space="0" w:color="auto"/>
            <w:bottom w:val="none" w:sz="0" w:space="0" w:color="auto"/>
            <w:right w:val="none" w:sz="0" w:space="0" w:color="auto"/>
          </w:divBdr>
        </w:div>
        <w:div w:id="2082018043">
          <w:marLeft w:val="0"/>
          <w:marRight w:val="0"/>
          <w:marTop w:val="0"/>
          <w:marBottom w:val="0"/>
          <w:divBdr>
            <w:top w:val="none" w:sz="0" w:space="0" w:color="auto"/>
            <w:left w:val="none" w:sz="0" w:space="0" w:color="auto"/>
            <w:bottom w:val="none" w:sz="0" w:space="0" w:color="auto"/>
            <w:right w:val="none" w:sz="0" w:space="0" w:color="auto"/>
          </w:divBdr>
          <w:divsChild>
            <w:div w:id="500434862">
              <w:marLeft w:val="0"/>
              <w:marRight w:val="0"/>
              <w:marTop w:val="0"/>
              <w:marBottom w:val="0"/>
              <w:divBdr>
                <w:top w:val="none" w:sz="0" w:space="0" w:color="auto"/>
                <w:left w:val="none" w:sz="0" w:space="0" w:color="auto"/>
                <w:bottom w:val="none" w:sz="0" w:space="0" w:color="auto"/>
                <w:right w:val="none" w:sz="0" w:space="0" w:color="auto"/>
              </w:divBdr>
            </w:div>
            <w:div w:id="818035763">
              <w:marLeft w:val="0"/>
              <w:marRight w:val="0"/>
              <w:marTop w:val="0"/>
              <w:marBottom w:val="0"/>
              <w:divBdr>
                <w:top w:val="none" w:sz="0" w:space="0" w:color="auto"/>
                <w:left w:val="none" w:sz="0" w:space="0" w:color="auto"/>
                <w:bottom w:val="none" w:sz="0" w:space="0" w:color="auto"/>
                <w:right w:val="none" w:sz="0" w:space="0" w:color="auto"/>
              </w:divBdr>
            </w:div>
            <w:div w:id="1198129583">
              <w:marLeft w:val="0"/>
              <w:marRight w:val="0"/>
              <w:marTop w:val="0"/>
              <w:marBottom w:val="0"/>
              <w:divBdr>
                <w:top w:val="none" w:sz="0" w:space="0" w:color="auto"/>
                <w:left w:val="none" w:sz="0" w:space="0" w:color="auto"/>
                <w:bottom w:val="none" w:sz="0" w:space="0" w:color="auto"/>
                <w:right w:val="none" w:sz="0" w:space="0" w:color="auto"/>
              </w:divBdr>
            </w:div>
            <w:div w:id="1699310782">
              <w:marLeft w:val="0"/>
              <w:marRight w:val="0"/>
              <w:marTop w:val="0"/>
              <w:marBottom w:val="0"/>
              <w:divBdr>
                <w:top w:val="none" w:sz="0" w:space="0" w:color="auto"/>
                <w:left w:val="none" w:sz="0" w:space="0" w:color="auto"/>
                <w:bottom w:val="none" w:sz="0" w:space="0" w:color="auto"/>
                <w:right w:val="none" w:sz="0" w:space="0" w:color="auto"/>
              </w:divBdr>
            </w:div>
            <w:div w:id="1777406305">
              <w:marLeft w:val="0"/>
              <w:marRight w:val="0"/>
              <w:marTop w:val="0"/>
              <w:marBottom w:val="0"/>
              <w:divBdr>
                <w:top w:val="none" w:sz="0" w:space="0" w:color="auto"/>
                <w:left w:val="none" w:sz="0" w:space="0" w:color="auto"/>
                <w:bottom w:val="none" w:sz="0" w:space="0" w:color="auto"/>
                <w:right w:val="none" w:sz="0" w:space="0" w:color="auto"/>
              </w:divBdr>
            </w:div>
          </w:divsChild>
        </w:div>
        <w:div w:id="2086023986">
          <w:marLeft w:val="0"/>
          <w:marRight w:val="0"/>
          <w:marTop w:val="0"/>
          <w:marBottom w:val="0"/>
          <w:divBdr>
            <w:top w:val="none" w:sz="0" w:space="0" w:color="auto"/>
            <w:left w:val="none" w:sz="0" w:space="0" w:color="auto"/>
            <w:bottom w:val="none" w:sz="0" w:space="0" w:color="auto"/>
            <w:right w:val="none" w:sz="0" w:space="0" w:color="auto"/>
          </w:divBdr>
        </w:div>
        <w:div w:id="2088913542">
          <w:marLeft w:val="0"/>
          <w:marRight w:val="0"/>
          <w:marTop w:val="0"/>
          <w:marBottom w:val="0"/>
          <w:divBdr>
            <w:top w:val="none" w:sz="0" w:space="0" w:color="auto"/>
            <w:left w:val="none" w:sz="0" w:space="0" w:color="auto"/>
            <w:bottom w:val="none" w:sz="0" w:space="0" w:color="auto"/>
            <w:right w:val="none" w:sz="0" w:space="0" w:color="auto"/>
          </w:divBdr>
        </w:div>
        <w:div w:id="2105880077">
          <w:marLeft w:val="0"/>
          <w:marRight w:val="0"/>
          <w:marTop w:val="0"/>
          <w:marBottom w:val="0"/>
          <w:divBdr>
            <w:top w:val="none" w:sz="0" w:space="0" w:color="auto"/>
            <w:left w:val="none" w:sz="0" w:space="0" w:color="auto"/>
            <w:bottom w:val="none" w:sz="0" w:space="0" w:color="auto"/>
            <w:right w:val="none" w:sz="0" w:space="0" w:color="auto"/>
          </w:divBdr>
        </w:div>
        <w:div w:id="2125342128">
          <w:marLeft w:val="0"/>
          <w:marRight w:val="0"/>
          <w:marTop w:val="0"/>
          <w:marBottom w:val="0"/>
          <w:divBdr>
            <w:top w:val="none" w:sz="0" w:space="0" w:color="auto"/>
            <w:left w:val="none" w:sz="0" w:space="0" w:color="auto"/>
            <w:bottom w:val="none" w:sz="0" w:space="0" w:color="auto"/>
            <w:right w:val="none" w:sz="0" w:space="0" w:color="auto"/>
          </w:divBdr>
        </w:div>
        <w:div w:id="2130588673">
          <w:marLeft w:val="0"/>
          <w:marRight w:val="0"/>
          <w:marTop w:val="0"/>
          <w:marBottom w:val="0"/>
          <w:divBdr>
            <w:top w:val="none" w:sz="0" w:space="0" w:color="auto"/>
            <w:left w:val="none" w:sz="0" w:space="0" w:color="auto"/>
            <w:bottom w:val="none" w:sz="0" w:space="0" w:color="auto"/>
            <w:right w:val="none" w:sz="0" w:space="0" w:color="auto"/>
          </w:divBdr>
        </w:div>
        <w:div w:id="2131120153">
          <w:marLeft w:val="0"/>
          <w:marRight w:val="0"/>
          <w:marTop w:val="0"/>
          <w:marBottom w:val="0"/>
          <w:divBdr>
            <w:top w:val="none" w:sz="0" w:space="0" w:color="auto"/>
            <w:left w:val="none" w:sz="0" w:space="0" w:color="auto"/>
            <w:bottom w:val="none" w:sz="0" w:space="0" w:color="auto"/>
            <w:right w:val="none" w:sz="0" w:space="0" w:color="auto"/>
          </w:divBdr>
        </w:div>
        <w:div w:id="2135757871">
          <w:marLeft w:val="0"/>
          <w:marRight w:val="0"/>
          <w:marTop w:val="0"/>
          <w:marBottom w:val="0"/>
          <w:divBdr>
            <w:top w:val="none" w:sz="0" w:space="0" w:color="auto"/>
            <w:left w:val="none" w:sz="0" w:space="0" w:color="auto"/>
            <w:bottom w:val="none" w:sz="0" w:space="0" w:color="auto"/>
            <w:right w:val="none" w:sz="0" w:space="0" w:color="auto"/>
          </w:divBdr>
        </w:div>
        <w:div w:id="2137214836">
          <w:marLeft w:val="0"/>
          <w:marRight w:val="0"/>
          <w:marTop w:val="0"/>
          <w:marBottom w:val="0"/>
          <w:divBdr>
            <w:top w:val="none" w:sz="0" w:space="0" w:color="auto"/>
            <w:left w:val="none" w:sz="0" w:space="0" w:color="auto"/>
            <w:bottom w:val="none" w:sz="0" w:space="0" w:color="auto"/>
            <w:right w:val="none" w:sz="0" w:space="0" w:color="auto"/>
          </w:divBdr>
        </w:div>
      </w:divsChild>
    </w:div>
    <w:div w:id="1465539885">
      <w:bodyDiv w:val="1"/>
      <w:marLeft w:val="0"/>
      <w:marRight w:val="0"/>
      <w:marTop w:val="0"/>
      <w:marBottom w:val="0"/>
      <w:divBdr>
        <w:top w:val="none" w:sz="0" w:space="0" w:color="auto"/>
        <w:left w:val="none" w:sz="0" w:space="0" w:color="auto"/>
        <w:bottom w:val="none" w:sz="0" w:space="0" w:color="auto"/>
        <w:right w:val="none" w:sz="0" w:space="0" w:color="auto"/>
      </w:divBdr>
      <w:divsChild>
        <w:div w:id="282462201">
          <w:marLeft w:val="0"/>
          <w:marRight w:val="0"/>
          <w:marTop w:val="0"/>
          <w:marBottom w:val="0"/>
          <w:divBdr>
            <w:top w:val="none" w:sz="0" w:space="0" w:color="auto"/>
            <w:left w:val="none" w:sz="0" w:space="0" w:color="auto"/>
            <w:bottom w:val="none" w:sz="0" w:space="0" w:color="auto"/>
            <w:right w:val="none" w:sz="0" w:space="0" w:color="auto"/>
          </w:divBdr>
          <w:divsChild>
            <w:div w:id="1668635007">
              <w:marLeft w:val="0"/>
              <w:marRight w:val="0"/>
              <w:marTop w:val="0"/>
              <w:marBottom w:val="0"/>
              <w:divBdr>
                <w:top w:val="none" w:sz="0" w:space="0" w:color="auto"/>
                <w:left w:val="none" w:sz="0" w:space="0" w:color="auto"/>
                <w:bottom w:val="none" w:sz="0" w:space="0" w:color="auto"/>
                <w:right w:val="none" w:sz="0" w:space="0" w:color="auto"/>
              </w:divBdr>
              <w:divsChild>
                <w:div w:id="14887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734782">
      <w:bodyDiv w:val="1"/>
      <w:marLeft w:val="0"/>
      <w:marRight w:val="0"/>
      <w:marTop w:val="0"/>
      <w:marBottom w:val="0"/>
      <w:divBdr>
        <w:top w:val="none" w:sz="0" w:space="0" w:color="auto"/>
        <w:left w:val="none" w:sz="0" w:space="0" w:color="auto"/>
        <w:bottom w:val="none" w:sz="0" w:space="0" w:color="auto"/>
        <w:right w:val="none" w:sz="0" w:space="0" w:color="auto"/>
      </w:divBdr>
    </w:div>
    <w:div w:id="1535070329">
      <w:bodyDiv w:val="1"/>
      <w:marLeft w:val="0"/>
      <w:marRight w:val="0"/>
      <w:marTop w:val="0"/>
      <w:marBottom w:val="0"/>
      <w:divBdr>
        <w:top w:val="none" w:sz="0" w:space="0" w:color="auto"/>
        <w:left w:val="none" w:sz="0" w:space="0" w:color="auto"/>
        <w:bottom w:val="none" w:sz="0" w:space="0" w:color="auto"/>
        <w:right w:val="none" w:sz="0" w:space="0" w:color="auto"/>
      </w:divBdr>
    </w:div>
    <w:div w:id="1577351584">
      <w:bodyDiv w:val="1"/>
      <w:marLeft w:val="0"/>
      <w:marRight w:val="0"/>
      <w:marTop w:val="0"/>
      <w:marBottom w:val="0"/>
      <w:divBdr>
        <w:top w:val="none" w:sz="0" w:space="0" w:color="auto"/>
        <w:left w:val="none" w:sz="0" w:space="0" w:color="auto"/>
        <w:bottom w:val="none" w:sz="0" w:space="0" w:color="auto"/>
        <w:right w:val="none" w:sz="0" w:space="0" w:color="auto"/>
      </w:divBdr>
      <w:divsChild>
        <w:div w:id="1209991587">
          <w:marLeft w:val="0"/>
          <w:marRight w:val="0"/>
          <w:marTop w:val="0"/>
          <w:marBottom w:val="0"/>
          <w:divBdr>
            <w:top w:val="none" w:sz="0" w:space="0" w:color="auto"/>
            <w:left w:val="none" w:sz="0" w:space="0" w:color="auto"/>
            <w:bottom w:val="none" w:sz="0" w:space="0" w:color="auto"/>
            <w:right w:val="none" w:sz="0" w:space="0" w:color="auto"/>
          </w:divBdr>
        </w:div>
      </w:divsChild>
    </w:div>
    <w:div w:id="1596094154">
      <w:bodyDiv w:val="1"/>
      <w:marLeft w:val="0"/>
      <w:marRight w:val="0"/>
      <w:marTop w:val="0"/>
      <w:marBottom w:val="0"/>
      <w:divBdr>
        <w:top w:val="none" w:sz="0" w:space="0" w:color="auto"/>
        <w:left w:val="none" w:sz="0" w:space="0" w:color="auto"/>
        <w:bottom w:val="none" w:sz="0" w:space="0" w:color="auto"/>
        <w:right w:val="none" w:sz="0" w:space="0" w:color="auto"/>
      </w:divBdr>
    </w:div>
    <w:div w:id="1669988965">
      <w:bodyDiv w:val="1"/>
      <w:marLeft w:val="0"/>
      <w:marRight w:val="0"/>
      <w:marTop w:val="0"/>
      <w:marBottom w:val="0"/>
      <w:divBdr>
        <w:top w:val="none" w:sz="0" w:space="0" w:color="auto"/>
        <w:left w:val="none" w:sz="0" w:space="0" w:color="auto"/>
        <w:bottom w:val="none" w:sz="0" w:space="0" w:color="auto"/>
        <w:right w:val="none" w:sz="0" w:space="0" w:color="auto"/>
      </w:divBdr>
      <w:divsChild>
        <w:div w:id="923143837">
          <w:marLeft w:val="0"/>
          <w:marRight w:val="0"/>
          <w:marTop w:val="0"/>
          <w:marBottom w:val="0"/>
          <w:divBdr>
            <w:top w:val="none" w:sz="0" w:space="0" w:color="auto"/>
            <w:left w:val="none" w:sz="0" w:space="0" w:color="auto"/>
            <w:bottom w:val="none" w:sz="0" w:space="0" w:color="auto"/>
            <w:right w:val="none" w:sz="0" w:space="0" w:color="auto"/>
          </w:divBdr>
        </w:div>
        <w:div w:id="980234186">
          <w:marLeft w:val="0"/>
          <w:marRight w:val="0"/>
          <w:marTop w:val="0"/>
          <w:marBottom w:val="0"/>
          <w:divBdr>
            <w:top w:val="none" w:sz="0" w:space="0" w:color="auto"/>
            <w:left w:val="none" w:sz="0" w:space="0" w:color="auto"/>
            <w:bottom w:val="none" w:sz="0" w:space="0" w:color="auto"/>
            <w:right w:val="none" w:sz="0" w:space="0" w:color="auto"/>
          </w:divBdr>
        </w:div>
      </w:divsChild>
    </w:div>
    <w:div w:id="1798134661">
      <w:bodyDiv w:val="1"/>
      <w:marLeft w:val="0"/>
      <w:marRight w:val="0"/>
      <w:marTop w:val="0"/>
      <w:marBottom w:val="0"/>
      <w:divBdr>
        <w:top w:val="none" w:sz="0" w:space="0" w:color="auto"/>
        <w:left w:val="none" w:sz="0" w:space="0" w:color="auto"/>
        <w:bottom w:val="none" w:sz="0" w:space="0" w:color="auto"/>
        <w:right w:val="none" w:sz="0" w:space="0" w:color="auto"/>
      </w:divBdr>
    </w:div>
    <w:div w:id="1809587552">
      <w:bodyDiv w:val="1"/>
      <w:marLeft w:val="0"/>
      <w:marRight w:val="0"/>
      <w:marTop w:val="0"/>
      <w:marBottom w:val="0"/>
      <w:divBdr>
        <w:top w:val="none" w:sz="0" w:space="0" w:color="auto"/>
        <w:left w:val="none" w:sz="0" w:space="0" w:color="auto"/>
        <w:bottom w:val="none" w:sz="0" w:space="0" w:color="auto"/>
        <w:right w:val="none" w:sz="0" w:space="0" w:color="auto"/>
      </w:divBdr>
    </w:div>
    <w:div w:id="1812745828">
      <w:bodyDiv w:val="1"/>
      <w:marLeft w:val="0"/>
      <w:marRight w:val="0"/>
      <w:marTop w:val="0"/>
      <w:marBottom w:val="0"/>
      <w:divBdr>
        <w:top w:val="none" w:sz="0" w:space="0" w:color="auto"/>
        <w:left w:val="none" w:sz="0" w:space="0" w:color="auto"/>
        <w:bottom w:val="none" w:sz="0" w:space="0" w:color="auto"/>
        <w:right w:val="none" w:sz="0" w:space="0" w:color="auto"/>
      </w:divBdr>
    </w:div>
    <w:div w:id="1941913023">
      <w:bodyDiv w:val="1"/>
      <w:marLeft w:val="0"/>
      <w:marRight w:val="0"/>
      <w:marTop w:val="0"/>
      <w:marBottom w:val="0"/>
      <w:divBdr>
        <w:top w:val="none" w:sz="0" w:space="0" w:color="auto"/>
        <w:left w:val="none" w:sz="0" w:space="0" w:color="auto"/>
        <w:bottom w:val="none" w:sz="0" w:space="0" w:color="auto"/>
        <w:right w:val="none" w:sz="0" w:space="0" w:color="auto"/>
      </w:divBdr>
    </w:div>
    <w:div w:id="1961257584">
      <w:bodyDiv w:val="1"/>
      <w:marLeft w:val="0"/>
      <w:marRight w:val="0"/>
      <w:marTop w:val="0"/>
      <w:marBottom w:val="0"/>
      <w:divBdr>
        <w:top w:val="none" w:sz="0" w:space="0" w:color="auto"/>
        <w:left w:val="none" w:sz="0" w:space="0" w:color="auto"/>
        <w:bottom w:val="none" w:sz="0" w:space="0" w:color="auto"/>
        <w:right w:val="none" w:sz="0" w:space="0" w:color="auto"/>
      </w:divBdr>
    </w:div>
    <w:div w:id="1987775473">
      <w:bodyDiv w:val="1"/>
      <w:marLeft w:val="0"/>
      <w:marRight w:val="0"/>
      <w:marTop w:val="0"/>
      <w:marBottom w:val="0"/>
      <w:divBdr>
        <w:top w:val="none" w:sz="0" w:space="0" w:color="auto"/>
        <w:left w:val="none" w:sz="0" w:space="0" w:color="auto"/>
        <w:bottom w:val="none" w:sz="0" w:space="0" w:color="auto"/>
        <w:right w:val="none" w:sz="0" w:space="0" w:color="auto"/>
      </w:divBdr>
      <w:divsChild>
        <w:div w:id="731851215">
          <w:marLeft w:val="0"/>
          <w:marRight w:val="0"/>
          <w:marTop w:val="0"/>
          <w:marBottom w:val="0"/>
          <w:divBdr>
            <w:top w:val="none" w:sz="0" w:space="0" w:color="auto"/>
            <w:left w:val="none" w:sz="0" w:space="0" w:color="auto"/>
            <w:bottom w:val="none" w:sz="0" w:space="0" w:color="auto"/>
            <w:right w:val="none" w:sz="0" w:space="0" w:color="auto"/>
          </w:divBdr>
        </w:div>
      </w:divsChild>
    </w:div>
    <w:div w:id="2074740145">
      <w:bodyDiv w:val="1"/>
      <w:marLeft w:val="0"/>
      <w:marRight w:val="0"/>
      <w:marTop w:val="0"/>
      <w:marBottom w:val="0"/>
      <w:divBdr>
        <w:top w:val="none" w:sz="0" w:space="0" w:color="auto"/>
        <w:left w:val="none" w:sz="0" w:space="0" w:color="auto"/>
        <w:bottom w:val="none" w:sz="0" w:space="0" w:color="auto"/>
        <w:right w:val="none" w:sz="0" w:space="0" w:color="auto"/>
      </w:divBdr>
      <w:divsChild>
        <w:div w:id="1518344480">
          <w:marLeft w:val="0"/>
          <w:marRight w:val="0"/>
          <w:marTop w:val="0"/>
          <w:marBottom w:val="0"/>
          <w:divBdr>
            <w:top w:val="none" w:sz="0" w:space="0" w:color="auto"/>
            <w:left w:val="none" w:sz="0" w:space="0" w:color="auto"/>
            <w:bottom w:val="none" w:sz="0" w:space="0" w:color="auto"/>
            <w:right w:val="none" w:sz="0" w:space="0" w:color="auto"/>
          </w:divBdr>
          <w:divsChild>
            <w:div w:id="373047676">
              <w:marLeft w:val="0"/>
              <w:marRight w:val="0"/>
              <w:marTop w:val="0"/>
              <w:marBottom w:val="0"/>
              <w:divBdr>
                <w:top w:val="none" w:sz="0" w:space="0" w:color="auto"/>
                <w:left w:val="none" w:sz="0" w:space="0" w:color="auto"/>
                <w:bottom w:val="none" w:sz="0" w:space="0" w:color="auto"/>
                <w:right w:val="none" w:sz="0" w:space="0" w:color="auto"/>
              </w:divBdr>
              <w:divsChild>
                <w:div w:id="2828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8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5.xml"/><Relationship Id="rId39" Type="http://schemas.openxmlformats.org/officeDocument/2006/relationships/image" Target="media/image17.png"/><Relationship Id="rId21" Type="http://schemas.openxmlformats.org/officeDocument/2006/relationships/image" Target="media/image5.jpeg"/><Relationship Id="rId34" Type="http://schemas.openxmlformats.org/officeDocument/2006/relationships/image" Target="media/image12.png"/><Relationship Id="rId42" Type="http://schemas.openxmlformats.org/officeDocument/2006/relationships/header" Target="header7.xml"/><Relationship Id="rId47"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9.jpe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eader" Target="header6.xml"/><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header" Target="header8.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eader" Target="header9.xml"/><Relationship Id="rId20" Type="http://schemas.openxmlformats.org/officeDocument/2006/relationships/image" Target="media/image4.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iicsa.org.uk/reports-recommendations/publications/research/perpetrators-child-sexual-exploitation-convicted-alongside-others/executive-summary/perpetrators.html" TargetMode="External"/><Relationship Id="rId2" Type="http://schemas.openxmlformats.org/officeDocument/2006/relationships/hyperlink" Target="https://www.vatican.va/archive/cod-iuris-canonici/eng/documents/cic_lib2-cann607-709_en.html" TargetMode="External"/><Relationship Id="rId1" Type="http://schemas.openxmlformats.org/officeDocument/2006/relationships/hyperlink" Target="https://www.nchenz.org.nz/special-education-needs/"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6" ma:contentTypeDescription="Create a new document." ma:contentTypeScope="" ma:versionID="f07085ad65f936a53fc820edd58ba252">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a2dc4bb3287ff769a705177996eae6e3"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0433f8-ae96-4e83-84a2-60fc2c55a8af">
      <Terms xmlns="http://schemas.microsoft.com/office/infopath/2007/PartnerControls"/>
    </lcf76f155ced4ddcb4097134ff3c332f>
    <TaxCatchAll xmlns="cca7bc15-23ab-440b-a49f-3d942a09fae4" xsi:nil="true"/>
    <SharedWithUsers xmlns="cca7bc15-23ab-440b-a49f-3d942a09fae4">
      <UserInfo>
        <DisplayName>John Dover</DisplayName>
        <AccountId>557</AccountId>
        <AccountType/>
      </UserInfo>
      <UserInfo>
        <DisplayName>Joshua Brown</DisplayName>
        <AccountId>98</AccountId>
        <AccountType/>
      </UserInfo>
    </SharedWithUsers>
    <Security_x0020_Classification xmlns="cca7bc15-23ab-440b-a49f-3d942a09fae4">UNCLASSIFIED</Security_x0020_Classification>
  </documentManagement>
</p:properties>
</file>

<file path=customXml/itemProps1.xml><?xml version="1.0" encoding="utf-8"?>
<ds:datastoreItem xmlns:ds="http://schemas.openxmlformats.org/officeDocument/2006/customXml" ds:itemID="{BAE8595B-15AB-4813-9FDF-871FB25AAACD}">
  <ds:schemaRefs>
    <ds:schemaRef ds:uri="http://schemas.microsoft.com/sharepoint/v3/contenttype/forms"/>
  </ds:schemaRefs>
</ds:datastoreItem>
</file>

<file path=customXml/itemProps2.xml><?xml version="1.0" encoding="utf-8"?>
<ds:datastoreItem xmlns:ds="http://schemas.openxmlformats.org/officeDocument/2006/customXml" ds:itemID="{7F734E85-5469-4DB1-BC8E-76EE0B32C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bc15-23ab-440b-a49f-3d942a09fae4"/>
    <ds:schemaRef ds:uri="3f0433f8-ae96-4e83-84a2-60fc2c55a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57F8AF-A0E8-4DCD-91BE-71C0126EE1DA}">
  <ds:schemaRefs>
    <ds:schemaRef ds:uri="http://schemas.openxmlformats.org/officeDocument/2006/bibliography"/>
  </ds:schemaRefs>
</ds:datastoreItem>
</file>

<file path=customXml/itemProps4.xml><?xml version="1.0" encoding="utf-8"?>
<ds:datastoreItem xmlns:ds="http://schemas.openxmlformats.org/officeDocument/2006/customXml" ds:itemID="{7DEFD417-11A9-4F29-9E31-104E2F52E7C2}">
  <ds:schemaRefs>
    <ds:schemaRef ds:uri="http://schemas.microsoft.com/office/2006/metadata/properties"/>
    <ds:schemaRef ds:uri="http://schemas.microsoft.com/office/infopath/2007/PartnerControls"/>
    <ds:schemaRef ds:uri="3f0433f8-ae96-4e83-84a2-60fc2c55a8af"/>
    <ds:schemaRef ds:uri="cca7bc15-23ab-440b-a49f-3d942a09fae4"/>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265</Pages>
  <Words>81204</Words>
  <Characters>462867</Characters>
  <Application>Microsoft Office Word</Application>
  <DocSecurity>0</DocSecurity>
  <Lines>3857</Lines>
  <Paragraphs>1085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542986</CharactersWithSpaces>
  <SharedDoc>false</SharedDoc>
  <HLinks>
    <vt:vector size="2622" baseType="variant">
      <vt:variant>
        <vt:i4>1835064</vt:i4>
      </vt:variant>
      <vt:variant>
        <vt:i4>2600</vt:i4>
      </vt:variant>
      <vt:variant>
        <vt:i4>0</vt:i4>
      </vt:variant>
      <vt:variant>
        <vt:i4>5</vt:i4>
      </vt:variant>
      <vt:variant>
        <vt:lpwstr/>
      </vt:variant>
      <vt:variant>
        <vt:lpwstr>_Toc139968699</vt:lpwstr>
      </vt:variant>
      <vt:variant>
        <vt:i4>1835064</vt:i4>
      </vt:variant>
      <vt:variant>
        <vt:i4>2594</vt:i4>
      </vt:variant>
      <vt:variant>
        <vt:i4>0</vt:i4>
      </vt:variant>
      <vt:variant>
        <vt:i4>5</vt:i4>
      </vt:variant>
      <vt:variant>
        <vt:lpwstr/>
      </vt:variant>
      <vt:variant>
        <vt:lpwstr>_Toc139968698</vt:lpwstr>
      </vt:variant>
      <vt:variant>
        <vt:i4>1835064</vt:i4>
      </vt:variant>
      <vt:variant>
        <vt:i4>2588</vt:i4>
      </vt:variant>
      <vt:variant>
        <vt:i4>0</vt:i4>
      </vt:variant>
      <vt:variant>
        <vt:i4>5</vt:i4>
      </vt:variant>
      <vt:variant>
        <vt:lpwstr/>
      </vt:variant>
      <vt:variant>
        <vt:lpwstr>_Toc139968697</vt:lpwstr>
      </vt:variant>
      <vt:variant>
        <vt:i4>1835064</vt:i4>
      </vt:variant>
      <vt:variant>
        <vt:i4>2582</vt:i4>
      </vt:variant>
      <vt:variant>
        <vt:i4>0</vt:i4>
      </vt:variant>
      <vt:variant>
        <vt:i4>5</vt:i4>
      </vt:variant>
      <vt:variant>
        <vt:lpwstr/>
      </vt:variant>
      <vt:variant>
        <vt:lpwstr>_Toc139968696</vt:lpwstr>
      </vt:variant>
      <vt:variant>
        <vt:i4>1835064</vt:i4>
      </vt:variant>
      <vt:variant>
        <vt:i4>2576</vt:i4>
      </vt:variant>
      <vt:variant>
        <vt:i4>0</vt:i4>
      </vt:variant>
      <vt:variant>
        <vt:i4>5</vt:i4>
      </vt:variant>
      <vt:variant>
        <vt:lpwstr/>
      </vt:variant>
      <vt:variant>
        <vt:lpwstr>_Toc139968695</vt:lpwstr>
      </vt:variant>
      <vt:variant>
        <vt:i4>1835064</vt:i4>
      </vt:variant>
      <vt:variant>
        <vt:i4>2570</vt:i4>
      </vt:variant>
      <vt:variant>
        <vt:i4>0</vt:i4>
      </vt:variant>
      <vt:variant>
        <vt:i4>5</vt:i4>
      </vt:variant>
      <vt:variant>
        <vt:lpwstr/>
      </vt:variant>
      <vt:variant>
        <vt:lpwstr>_Toc139968694</vt:lpwstr>
      </vt:variant>
      <vt:variant>
        <vt:i4>1835064</vt:i4>
      </vt:variant>
      <vt:variant>
        <vt:i4>2564</vt:i4>
      </vt:variant>
      <vt:variant>
        <vt:i4>0</vt:i4>
      </vt:variant>
      <vt:variant>
        <vt:i4>5</vt:i4>
      </vt:variant>
      <vt:variant>
        <vt:lpwstr/>
      </vt:variant>
      <vt:variant>
        <vt:lpwstr>_Toc139968693</vt:lpwstr>
      </vt:variant>
      <vt:variant>
        <vt:i4>1835064</vt:i4>
      </vt:variant>
      <vt:variant>
        <vt:i4>2558</vt:i4>
      </vt:variant>
      <vt:variant>
        <vt:i4>0</vt:i4>
      </vt:variant>
      <vt:variant>
        <vt:i4>5</vt:i4>
      </vt:variant>
      <vt:variant>
        <vt:lpwstr/>
      </vt:variant>
      <vt:variant>
        <vt:lpwstr>_Toc139968692</vt:lpwstr>
      </vt:variant>
      <vt:variant>
        <vt:i4>1835064</vt:i4>
      </vt:variant>
      <vt:variant>
        <vt:i4>2552</vt:i4>
      </vt:variant>
      <vt:variant>
        <vt:i4>0</vt:i4>
      </vt:variant>
      <vt:variant>
        <vt:i4>5</vt:i4>
      </vt:variant>
      <vt:variant>
        <vt:lpwstr/>
      </vt:variant>
      <vt:variant>
        <vt:lpwstr>_Toc139968691</vt:lpwstr>
      </vt:variant>
      <vt:variant>
        <vt:i4>1900600</vt:i4>
      </vt:variant>
      <vt:variant>
        <vt:i4>2546</vt:i4>
      </vt:variant>
      <vt:variant>
        <vt:i4>0</vt:i4>
      </vt:variant>
      <vt:variant>
        <vt:i4>5</vt:i4>
      </vt:variant>
      <vt:variant>
        <vt:lpwstr/>
      </vt:variant>
      <vt:variant>
        <vt:lpwstr>_Toc139968689</vt:lpwstr>
      </vt:variant>
      <vt:variant>
        <vt:i4>1900600</vt:i4>
      </vt:variant>
      <vt:variant>
        <vt:i4>2540</vt:i4>
      </vt:variant>
      <vt:variant>
        <vt:i4>0</vt:i4>
      </vt:variant>
      <vt:variant>
        <vt:i4>5</vt:i4>
      </vt:variant>
      <vt:variant>
        <vt:lpwstr/>
      </vt:variant>
      <vt:variant>
        <vt:lpwstr>_Toc139968687</vt:lpwstr>
      </vt:variant>
      <vt:variant>
        <vt:i4>1900600</vt:i4>
      </vt:variant>
      <vt:variant>
        <vt:i4>2534</vt:i4>
      </vt:variant>
      <vt:variant>
        <vt:i4>0</vt:i4>
      </vt:variant>
      <vt:variant>
        <vt:i4>5</vt:i4>
      </vt:variant>
      <vt:variant>
        <vt:lpwstr/>
      </vt:variant>
      <vt:variant>
        <vt:lpwstr>_Toc139968685</vt:lpwstr>
      </vt:variant>
      <vt:variant>
        <vt:i4>1900600</vt:i4>
      </vt:variant>
      <vt:variant>
        <vt:i4>2528</vt:i4>
      </vt:variant>
      <vt:variant>
        <vt:i4>0</vt:i4>
      </vt:variant>
      <vt:variant>
        <vt:i4>5</vt:i4>
      </vt:variant>
      <vt:variant>
        <vt:lpwstr/>
      </vt:variant>
      <vt:variant>
        <vt:lpwstr>_Toc139968683</vt:lpwstr>
      </vt:variant>
      <vt:variant>
        <vt:i4>1900600</vt:i4>
      </vt:variant>
      <vt:variant>
        <vt:i4>2522</vt:i4>
      </vt:variant>
      <vt:variant>
        <vt:i4>0</vt:i4>
      </vt:variant>
      <vt:variant>
        <vt:i4>5</vt:i4>
      </vt:variant>
      <vt:variant>
        <vt:lpwstr/>
      </vt:variant>
      <vt:variant>
        <vt:lpwstr>_Toc139968681</vt:lpwstr>
      </vt:variant>
      <vt:variant>
        <vt:i4>1179704</vt:i4>
      </vt:variant>
      <vt:variant>
        <vt:i4>2516</vt:i4>
      </vt:variant>
      <vt:variant>
        <vt:i4>0</vt:i4>
      </vt:variant>
      <vt:variant>
        <vt:i4>5</vt:i4>
      </vt:variant>
      <vt:variant>
        <vt:lpwstr/>
      </vt:variant>
      <vt:variant>
        <vt:lpwstr>_Toc139968679</vt:lpwstr>
      </vt:variant>
      <vt:variant>
        <vt:i4>1179704</vt:i4>
      </vt:variant>
      <vt:variant>
        <vt:i4>2510</vt:i4>
      </vt:variant>
      <vt:variant>
        <vt:i4>0</vt:i4>
      </vt:variant>
      <vt:variant>
        <vt:i4>5</vt:i4>
      </vt:variant>
      <vt:variant>
        <vt:lpwstr/>
      </vt:variant>
      <vt:variant>
        <vt:lpwstr>_Toc139968677</vt:lpwstr>
      </vt:variant>
      <vt:variant>
        <vt:i4>1179704</vt:i4>
      </vt:variant>
      <vt:variant>
        <vt:i4>2504</vt:i4>
      </vt:variant>
      <vt:variant>
        <vt:i4>0</vt:i4>
      </vt:variant>
      <vt:variant>
        <vt:i4>5</vt:i4>
      </vt:variant>
      <vt:variant>
        <vt:lpwstr/>
      </vt:variant>
      <vt:variant>
        <vt:lpwstr>_Toc139968675</vt:lpwstr>
      </vt:variant>
      <vt:variant>
        <vt:i4>1179704</vt:i4>
      </vt:variant>
      <vt:variant>
        <vt:i4>2498</vt:i4>
      </vt:variant>
      <vt:variant>
        <vt:i4>0</vt:i4>
      </vt:variant>
      <vt:variant>
        <vt:i4>5</vt:i4>
      </vt:variant>
      <vt:variant>
        <vt:lpwstr/>
      </vt:variant>
      <vt:variant>
        <vt:lpwstr>_Toc139968673</vt:lpwstr>
      </vt:variant>
      <vt:variant>
        <vt:i4>1179704</vt:i4>
      </vt:variant>
      <vt:variant>
        <vt:i4>2492</vt:i4>
      </vt:variant>
      <vt:variant>
        <vt:i4>0</vt:i4>
      </vt:variant>
      <vt:variant>
        <vt:i4>5</vt:i4>
      </vt:variant>
      <vt:variant>
        <vt:lpwstr/>
      </vt:variant>
      <vt:variant>
        <vt:lpwstr>_Toc139968671</vt:lpwstr>
      </vt:variant>
      <vt:variant>
        <vt:i4>1245240</vt:i4>
      </vt:variant>
      <vt:variant>
        <vt:i4>2486</vt:i4>
      </vt:variant>
      <vt:variant>
        <vt:i4>0</vt:i4>
      </vt:variant>
      <vt:variant>
        <vt:i4>5</vt:i4>
      </vt:variant>
      <vt:variant>
        <vt:lpwstr/>
      </vt:variant>
      <vt:variant>
        <vt:lpwstr>_Toc139968669</vt:lpwstr>
      </vt:variant>
      <vt:variant>
        <vt:i4>1245240</vt:i4>
      </vt:variant>
      <vt:variant>
        <vt:i4>2480</vt:i4>
      </vt:variant>
      <vt:variant>
        <vt:i4>0</vt:i4>
      </vt:variant>
      <vt:variant>
        <vt:i4>5</vt:i4>
      </vt:variant>
      <vt:variant>
        <vt:lpwstr/>
      </vt:variant>
      <vt:variant>
        <vt:lpwstr>_Toc139968667</vt:lpwstr>
      </vt:variant>
      <vt:variant>
        <vt:i4>1245240</vt:i4>
      </vt:variant>
      <vt:variant>
        <vt:i4>2474</vt:i4>
      </vt:variant>
      <vt:variant>
        <vt:i4>0</vt:i4>
      </vt:variant>
      <vt:variant>
        <vt:i4>5</vt:i4>
      </vt:variant>
      <vt:variant>
        <vt:lpwstr/>
      </vt:variant>
      <vt:variant>
        <vt:lpwstr>_Toc139968665</vt:lpwstr>
      </vt:variant>
      <vt:variant>
        <vt:i4>1245240</vt:i4>
      </vt:variant>
      <vt:variant>
        <vt:i4>2468</vt:i4>
      </vt:variant>
      <vt:variant>
        <vt:i4>0</vt:i4>
      </vt:variant>
      <vt:variant>
        <vt:i4>5</vt:i4>
      </vt:variant>
      <vt:variant>
        <vt:lpwstr/>
      </vt:variant>
      <vt:variant>
        <vt:lpwstr>_Toc139968663</vt:lpwstr>
      </vt:variant>
      <vt:variant>
        <vt:i4>1245240</vt:i4>
      </vt:variant>
      <vt:variant>
        <vt:i4>2462</vt:i4>
      </vt:variant>
      <vt:variant>
        <vt:i4>0</vt:i4>
      </vt:variant>
      <vt:variant>
        <vt:i4>5</vt:i4>
      </vt:variant>
      <vt:variant>
        <vt:lpwstr/>
      </vt:variant>
      <vt:variant>
        <vt:lpwstr>_Toc139968661</vt:lpwstr>
      </vt:variant>
      <vt:variant>
        <vt:i4>1048632</vt:i4>
      </vt:variant>
      <vt:variant>
        <vt:i4>2456</vt:i4>
      </vt:variant>
      <vt:variant>
        <vt:i4>0</vt:i4>
      </vt:variant>
      <vt:variant>
        <vt:i4>5</vt:i4>
      </vt:variant>
      <vt:variant>
        <vt:lpwstr/>
      </vt:variant>
      <vt:variant>
        <vt:lpwstr>_Toc139968659</vt:lpwstr>
      </vt:variant>
      <vt:variant>
        <vt:i4>1048632</vt:i4>
      </vt:variant>
      <vt:variant>
        <vt:i4>2450</vt:i4>
      </vt:variant>
      <vt:variant>
        <vt:i4>0</vt:i4>
      </vt:variant>
      <vt:variant>
        <vt:i4>5</vt:i4>
      </vt:variant>
      <vt:variant>
        <vt:lpwstr/>
      </vt:variant>
      <vt:variant>
        <vt:lpwstr>_Toc139968657</vt:lpwstr>
      </vt:variant>
      <vt:variant>
        <vt:i4>1048632</vt:i4>
      </vt:variant>
      <vt:variant>
        <vt:i4>2444</vt:i4>
      </vt:variant>
      <vt:variant>
        <vt:i4>0</vt:i4>
      </vt:variant>
      <vt:variant>
        <vt:i4>5</vt:i4>
      </vt:variant>
      <vt:variant>
        <vt:lpwstr/>
      </vt:variant>
      <vt:variant>
        <vt:lpwstr>_Toc139968655</vt:lpwstr>
      </vt:variant>
      <vt:variant>
        <vt:i4>1048632</vt:i4>
      </vt:variant>
      <vt:variant>
        <vt:i4>2438</vt:i4>
      </vt:variant>
      <vt:variant>
        <vt:i4>0</vt:i4>
      </vt:variant>
      <vt:variant>
        <vt:i4>5</vt:i4>
      </vt:variant>
      <vt:variant>
        <vt:lpwstr/>
      </vt:variant>
      <vt:variant>
        <vt:lpwstr>_Toc139968653</vt:lpwstr>
      </vt:variant>
      <vt:variant>
        <vt:i4>1048632</vt:i4>
      </vt:variant>
      <vt:variant>
        <vt:i4>2432</vt:i4>
      </vt:variant>
      <vt:variant>
        <vt:i4>0</vt:i4>
      </vt:variant>
      <vt:variant>
        <vt:i4>5</vt:i4>
      </vt:variant>
      <vt:variant>
        <vt:lpwstr/>
      </vt:variant>
      <vt:variant>
        <vt:lpwstr>_Toc139968651</vt:lpwstr>
      </vt:variant>
      <vt:variant>
        <vt:i4>1114168</vt:i4>
      </vt:variant>
      <vt:variant>
        <vt:i4>2426</vt:i4>
      </vt:variant>
      <vt:variant>
        <vt:i4>0</vt:i4>
      </vt:variant>
      <vt:variant>
        <vt:i4>5</vt:i4>
      </vt:variant>
      <vt:variant>
        <vt:lpwstr/>
      </vt:variant>
      <vt:variant>
        <vt:lpwstr>_Toc139968649</vt:lpwstr>
      </vt:variant>
      <vt:variant>
        <vt:i4>1114168</vt:i4>
      </vt:variant>
      <vt:variant>
        <vt:i4>2420</vt:i4>
      </vt:variant>
      <vt:variant>
        <vt:i4>0</vt:i4>
      </vt:variant>
      <vt:variant>
        <vt:i4>5</vt:i4>
      </vt:variant>
      <vt:variant>
        <vt:lpwstr/>
      </vt:variant>
      <vt:variant>
        <vt:lpwstr>_Toc139968647</vt:lpwstr>
      </vt:variant>
      <vt:variant>
        <vt:i4>1114168</vt:i4>
      </vt:variant>
      <vt:variant>
        <vt:i4>2414</vt:i4>
      </vt:variant>
      <vt:variant>
        <vt:i4>0</vt:i4>
      </vt:variant>
      <vt:variant>
        <vt:i4>5</vt:i4>
      </vt:variant>
      <vt:variant>
        <vt:lpwstr/>
      </vt:variant>
      <vt:variant>
        <vt:lpwstr>_Toc139968645</vt:lpwstr>
      </vt:variant>
      <vt:variant>
        <vt:i4>1114168</vt:i4>
      </vt:variant>
      <vt:variant>
        <vt:i4>2408</vt:i4>
      </vt:variant>
      <vt:variant>
        <vt:i4>0</vt:i4>
      </vt:variant>
      <vt:variant>
        <vt:i4>5</vt:i4>
      </vt:variant>
      <vt:variant>
        <vt:lpwstr/>
      </vt:variant>
      <vt:variant>
        <vt:lpwstr>_Toc139968643</vt:lpwstr>
      </vt:variant>
      <vt:variant>
        <vt:i4>1114168</vt:i4>
      </vt:variant>
      <vt:variant>
        <vt:i4>2402</vt:i4>
      </vt:variant>
      <vt:variant>
        <vt:i4>0</vt:i4>
      </vt:variant>
      <vt:variant>
        <vt:i4>5</vt:i4>
      </vt:variant>
      <vt:variant>
        <vt:lpwstr/>
      </vt:variant>
      <vt:variant>
        <vt:lpwstr>_Toc139968641</vt:lpwstr>
      </vt:variant>
      <vt:variant>
        <vt:i4>1441848</vt:i4>
      </vt:variant>
      <vt:variant>
        <vt:i4>2396</vt:i4>
      </vt:variant>
      <vt:variant>
        <vt:i4>0</vt:i4>
      </vt:variant>
      <vt:variant>
        <vt:i4>5</vt:i4>
      </vt:variant>
      <vt:variant>
        <vt:lpwstr/>
      </vt:variant>
      <vt:variant>
        <vt:lpwstr>_Toc139968639</vt:lpwstr>
      </vt:variant>
      <vt:variant>
        <vt:i4>1441848</vt:i4>
      </vt:variant>
      <vt:variant>
        <vt:i4>2390</vt:i4>
      </vt:variant>
      <vt:variant>
        <vt:i4>0</vt:i4>
      </vt:variant>
      <vt:variant>
        <vt:i4>5</vt:i4>
      </vt:variant>
      <vt:variant>
        <vt:lpwstr/>
      </vt:variant>
      <vt:variant>
        <vt:lpwstr>_Toc139968637</vt:lpwstr>
      </vt:variant>
      <vt:variant>
        <vt:i4>1441848</vt:i4>
      </vt:variant>
      <vt:variant>
        <vt:i4>2384</vt:i4>
      </vt:variant>
      <vt:variant>
        <vt:i4>0</vt:i4>
      </vt:variant>
      <vt:variant>
        <vt:i4>5</vt:i4>
      </vt:variant>
      <vt:variant>
        <vt:lpwstr/>
      </vt:variant>
      <vt:variant>
        <vt:lpwstr>_Toc139968635</vt:lpwstr>
      </vt:variant>
      <vt:variant>
        <vt:i4>1441848</vt:i4>
      </vt:variant>
      <vt:variant>
        <vt:i4>2378</vt:i4>
      </vt:variant>
      <vt:variant>
        <vt:i4>0</vt:i4>
      </vt:variant>
      <vt:variant>
        <vt:i4>5</vt:i4>
      </vt:variant>
      <vt:variant>
        <vt:lpwstr/>
      </vt:variant>
      <vt:variant>
        <vt:lpwstr>_Toc139968633</vt:lpwstr>
      </vt:variant>
      <vt:variant>
        <vt:i4>1441848</vt:i4>
      </vt:variant>
      <vt:variant>
        <vt:i4>2372</vt:i4>
      </vt:variant>
      <vt:variant>
        <vt:i4>0</vt:i4>
      </vt:variant>
      <vt:variant>
        <vt:i4>5</vt:i4>
      </vt:variant>
      <vt:variant>
        <vt:lpwstr/>
      </vt:variant>
      <vt:variant>
        <vt:lpwstr>_Toc139968631</vt:lpwstr>
      </vt:variant>
      <vt:variant>
        <vt:i4>1507384</vt:i4>
      </vt:variant>
      <vt:variant>
        <vt:i4>2366</vt:i4>
      </vt:variant>
      <vt:variant>
        <vt:i4>0</vt:i4>
      </vt:variant>
      <vt:variant>
        <vt:i4>5</vt:i4>
      </vt:variant>
      <vt:variant>
        <vt:lpwstr/>
      </vt:variant>
      <vt:variant>
        <vt:lpwstr>_Toc139968629</vt:lpwstr>
      </vt:variant>
      <vt:variant>
        <vt:i4>1507384</vt:i4>
      </vt:variant>
      <vt:variant>
        <vt:i4>2360</vt:i4>
      </vt:variant>
      <vt:variant>
        <vt:i4>0</vt:i4>
      </vt:variant>
      <vt:variant>
        <vt:i4>5</vt:i4>
      </vt:variant>
      <vt:variant>
        <vt:lpwstr/>
      </vt:variant>
      <vt:variant>
        <vt:lpwstr>_Toc139968627</vt:lpwstr>
      </vt:variant>
      <vt:variant>
        <vt:i4>1507384</vt:i4>
      </vt:variant>
      <vt:variant>
        <vt:i4>2354</vt:i4>
      </vt:variant>
      <vt:variant>
        <vt:i4>0</vt:i4>
      </vt:variant>
      <vt:variant>
        <vt:i4>5</vt:i4>
      </vt:variant>
      <vt:variant>
        <vt:lpwstr/>
      </vt:variant>
      <vt:variant>
        <vt:lpwstr>_Toc139968625</vt:lpwstr>
      </vt:variant>
      <vt:variant>
        <vt:i4>1507384</vt:i4>
      </vt:variant>
      <vt:variant>
        <vt:i4>2348</vt:i4>
      </vt:variant>
      <vt:variant>
        <vt:i4>0</vt:i4>
      </vt:variant>
      <vt:variant>
        <vt:i4>5</vt:i4>
      </vt:variant>
      <vt:variant>
        <vt:lpwstr/>
      </vt:variant>
      <vt:variant>
        <vt:lpwstr>_Toc139968623</vt:lpwstr>
      </vt:variant>
      <vt:variant>
        <vt:i4>1507384</vt:i4>
      </vt:variant>
      <vt:variant>
        <vt:i4>2342</vt:i4>
      </vt:variant>
      <vt:variant>
        <vt:i4>0</vt:i4>
      </vt:variant>
      <vt:variant>
        <vt:i4>5</vt:i4>
      </vt:variant>
      <vt:variant>
        <vt:lpwstr/>
      </vt:variant>
      <vt:variant>
        <vt:lpwstr>_Toc139968621</vt:lpwstr>
      </vt:variant>
      <vt:variant>
        <vt:i4>1310776</vt:i4>
      </vt:variant>
      <vt:variant>
        <vt:i4>2336</vt:i4>
      </vt:variant>
      <vt:variant>
        <vt:i4>0</vt:i4>
      </vt:variant>
      <vt:variant>
        <vt:i4>5</vt:i4>
      </vt:variant>
      <vt:variant>
        <vt:lpwstr/>
      </vt:variant>
      <vt:variant>
        <vt:lpwstr>_Toc139968619</vt:lpwstr>
      </vt:variant>
      <vt:variant>
        <vt:i4>1310776</vt:i4>
      </vt:variant>
      <vt:variant>
        <vt:i4>2330</vt:i4>
      </vt:variant>
      <vt:variant>
        <vt:i4>0</vt:i4>
      </vt:variant>
      <vt:variant>
        <vt:i4>5</vt:i4>
      </vt:variant>
      <vt:variant>
        <vt:lpwstr/>
      </vt:variant>
      <vt:variant>
        <vt:lpwstr>_Toc139968617</vt:lpwstr>
      </vt:variant>
      <vt:variant>
        <vt:i4>1310776</vt:i4>
      </vt:variant>
      <vt:variant>
        <vt:i4>2324</vt:i4>
      </vt:variant>
      <vt:variant>
        <vt:i4>0</vt:i4>
      </vt:variant>
      <vt:variant>
        <vt:i4>5</vt:i4>
      </vt:variant>
      <vt:variant>
        <vt:lpwstr/>
      </vt:variant>
      <vt:variant>
        <vt:lpwstr>_Toc139968615</vt:lpwstr>
      </vt:variant>
      <vt:variant>
        <vt:i4>1310776</vt:i4>
      </vt:variant>
      <vt:variant>
        <vt:i4>2318</vt:i4>
      </vt:variant>
      <vt:variant>
        <vt:i4>0</vt:i4>
      </vt:variant>
      <vt:variant>
        <vt:i4>5</vt:i4>
      </vt:variant>
      <vt:variant>
        <vt:lpwstr/>
      </vt:variant>
      <vt:variant>
        <vt:lpwstr>_Toc139968614</vt:lpwstr>
      </vt:variant>
      <vt:variant>
        <vt:i4>1310776</vt:i4>
      </vt:variant>
      <vt:variant>
        <vt:i4>2312</vt:i4>
      </vt:variant>
      <vt:variant>
        <vt:i4>0</vt:i4>
      </vt:variant>
      <vt:variant>
        <vt:i4>5</vt:i4>
      </vt:variant>
      <vt:variant>
        <vt:lpwstr/>
      </vt:variant>
      <vt:variant>
        <vt:lpwstr>_Toc139968611</vt:lpwstr>
      </vt:variant>
      <vt:variant>
        <vt:i4>1376312</vt:i4>
      </vt:variant>
      <vt:variant>
        <vt:i4>2306</vt:i4>
      </vt:variant>
      <vt:variant>
        <vt:i4>0</vt:i4>
      </vt:variant>
      <vt:variant>
        <vt:i4>5</vt:i4>
      </vt:variant>
      <vt:variant>
        <vt:lpwstr/>
      </vt:variant>
      <vt:variant>
        <vt:lpwstr>_Toc139968609</vt:lpwstr>
      </vt:variant>
      <vt:variant>
        <vt:i4>1376312</vt:i4>
      </vt:variant>
      <vt:variant>
        <vt:i4>2300</vt:i4>
      </vt:variant>
      <vt:variant>
        <vt:i4>0</vt:i4>
      </vt:variant>
      <vt:variant>
        <vt:i4>5</vt:i4>
      </vt:variant>
      <vt:variant>
        <vt:lpwstr/>
      </vt:variant>
      <vt:variant>
        <vt:lpwstr>_Toc139968608</vt:lpwstr>
      </vt:variant>
      <vt:variant>
        <vt:i4>1376312</vt:i4>
      </vt:variant>
      <vt:variant>
        <vt:i4>2294</vt:i4>
      </vt:variant>
      <vt:variant>
        <vt:i4>0</vt:i4>
      </vt:variant>
      <vt:variant>
        <vt:i4>5</vt:i4>
      </vt:variant>
      <vt:variant>
        <vt:lpwstr/>
      </vt:variant>
      <vt:variant>
        <vt:lpwstr>_Toc139968607</vt:lpwstr>
      </vt:variant>
      <vt:variant>
        <vt:i4>1376312</vt:i4>
      </vt:variant>
      <vt:variant>
        <vt:i4>2288</vt:i4>
      </vt:variant>
      <vt:variant>
        <vt:i4>0</vt:i4>
      </vt:variant>
      <vt:variant>
        <vt:i4>5</vt:i4>
      </vt:variant>
      <vt:variant>
        <vt:lpwstr/>
      </vt:variant>
      <vt:variant>
        <vt:lpwstr>_Toc139968605</vt:lpwstr>
      </vt:variant>
      <vt:variant>
        <vt:i4>1376312</vt:i4>
      </vt:variant>
      <vt:variant>
        <vt:i4>2282</vt:i4>
      </vt:variant>
      <vt:variant>
        <vt:i4>0</vt:i4>
      </vt:variant>
      <vt:variant>
        <vt:i4>5</vt:i4>
      </vt:variant>
      <vt:variant>
        <vt:lpwstr/>
      </vt:variant>
      <vt:variant>
        <vt:lpwstr>_Toc139968603</vt:lpwstr>
      </vt:variant>
      <vt:variant>
        <vt:i4>1376312</vt:i4>
      </vt:variant>
      <vt:variant>
        <vt:i4>2276</vt:i4>
      </vt:variant>
      <vt:variant>
        <vt:i4>0</vt:i4>
      </vt:variant>
      <vt:variant>
        <vt:i4>5</vt:i4>
      </vt:variant>
      <vt:variant>
        <vt:lpwstr/>
      </vt:variant>
      <vt:variant>
        <vt:lpwstr>_Toc139968601</vt:lpwstr>
      </vt:variant>
      <vt:variant>
        <vt:i4>1835067</vt:i4>
      </vt:variant>
      <vt:variant>
        <vt:i4>2270</vt:i4>
      </vt:variant>
      <vt:variant>
        <vt:i4>0</vt:i4>
      </vt:variant>
      <vt:variant>
        <vt:i4>5</vt:i4>
      </vt:variant>
      <vt:variant>
        <vt:lpwstr/>
      </vt:variant>
      <vt:variant>
        <vt:lpwstr>_Toc139968599</vt:lpwstr>
      </vt:variant>
      <vt:variant>
        <vt:i4>1835067</vt:i4>
      </vt:variant>
      <vt:variant>
        <vt:i4>2264</vt:i4>
      </vt:variant>
      <vt:variant>
        <vt:i4>0</vt:i4>
      </vt:variant>
      <vt:variant>
        <vt:i4>5</vt:i4>
      </vt:variant>
      <vt:variant>
        <vt:lpwstr/>
      </vt:variant>
      <vt:variant>
        <vt:lpwstr>_Toc139968597</vt:lpwstr>
      </vt:variant>
      <vt:variant>
        <vt:i4>1835067</vt:i4>
      </vt:variant>
      <vt:variant>
        <vt:i4>2258</vt:i4>
      </vt:variant>
      <vt:variant>
        <vt:i4>0</vt:i4>
      </vt:variant>
      <vt:variant>
        <vt:i4>5</vt:i4>
      </vt:variant>
      <vt:variant>
        <vt:lpwstr/>
      </vt:variant>
      <vt:variant>
        <vt:lpwstr>_Toc139968595</vt:lpwstr>
      </vt:variant>
      <vt:variant>
        <vt:i4>1835067</vt:i4>
      </vt:variant>
      <vt:variant>
        <vt:i4>2252</vt:i4>
      </vt:variant>
      <vt:variant>
        <vt:i4>0</vt:i4>
      </vt:variant>
      <vt:variant>
        <vt:i4>5</vt:i4>
      </vt:variant>
      <vt:variant>
        <vt:lpwstr/>
      </vt:variant>
      <vt:variant>
        <vt:lpwstr>_Toc139968593</vt:lpwstr>
      </vt:variant>
      <vt:variant>
        <vt:i4>1835067</vt:i4>
      </vt:variant>
      <vt:variant>
        <vt:i4>2246</vt:i4>
      </vt:variant>
      <vt:variant>
        <vt:i4>0</vt:i4>
      </vt:variant>
      <vt:variant>
        <vt:i4>5</vt:i4>
      </vt:variant>
      <vt:variant>
        <vt:lpwstr/>
      </vt:variant>
      <vt:variant>
        <vt:lpwstr>_Toc139968591</vt:lpwstr>
      </vt:variant>
      <vt:variant>
        <vt:i4>1900603</vt:i4>
      </vt:variant>
      <vt:variant>
        <vt:i4>2240</vt:i4>
      </vt:variant>
      <vt:variant>
        <vt:i4>0</vt:i4>
      </vt:variant>
      <vt:variant>
        <vt:i4>5</vt:i4>
      </vt:variant>
      <vt:variant>
        <vt:lpwstr/>
      </vt:variant>
      <vt:variant>
        <vt:lpwstr>_Toc139968589</vt:lpwstr>
      </vt:variant>
      <vt:variant>
        <vt:i4>1900603</vt:i4>
      </vt:variant>
      <vt:variant>
        <vt:i4>2234</vt:i4>
      </vt:variant>
      <vt:variant>
        <vt:i4>0</vt:i4>
      </vt:variant>
      <vt:variant>
        <vt:i4>5</vt:i4>
      </vt:variant>
      <vt:variant>
        <vt:lpwstr/>
      </vt:variant>
      <vt:variant>
        <vt:lpwstr>_Toc139968587</vt:lpwstr>
      </vt:variant>
      <vt:variant>
        <vt:i4>1900603</vt:i4>
      </vt:variant>
      <vt:variant>
        <vt:i4>2228</vt:i4>
      </vt:variant>
      <vt:variant>
        <vt:i4>0</vt:i4>
      </vt:variant>
      <vt:variant>
        <vt:i4>5</vt:i4>
      </vt:variant>
      <vt:variant>
        <vt:lpwstr/>
      </vt:variant>
      <vt:variant>
        <vt:lpwstr>_Toc139968585</vt:lpwstr>
      </vt:variant>
      <vt:variant>
        <vt:i4>1900603</vt:i4>
      </vt:variant>
      <vt:variant>
        <vt:i4>2222</vt:i4>
      </vt:variant>
      <vt:variant>
        <vt:i4>0</vt:i4>
      </vt:variant>
      <vt:variant>
        <vt:i4>5</vt:i4>
      </vt:variant>
      <vt:variant>
        <vt:lpwstr/>
      </vt:variant>
      <vt:variant>
        <vt:lpwstr>_Toc139968583</vt:lpwstr>
      </vt:variant>
      <vt:variant>
        <vt:i4>1900603</vt:i4>
      </vt:variant>
      <vt:variant>
        <vt:i4>2216</vt:i4>
      </vt:variant>
      <vt:variant>
        <vt:i4>0</vt:i4>
      </vt:variant>
      <vt:variant>
        <vt:i4>5</vt:i4>
      </vt:variant>
      <vt:variant>
        <vt:lpwstr/>
      </vt:variant>
      <vt:variant>
        <vt:lpwstr>_Toc139968581</vt:lpwstr>
      </vt:variant>
      <vt:variant>
        <vt:i4>1179707</vt:i4>
      </vt:variant>
      <vt:variant>
        <vt:i4>2210</vt:i4>
      </vt:variant>
      <vt:variant>
        <vt:i4>0</vt:i4>
      </vt:variant>
      <vt:variant>
        <vt:i4>5</vt:i4>
      </vt:variant>
      <vt:variant>
        <vt:lpwstr/>
      </vt:variant>
      <vt:variant>
        <vt:lpwstr>_Toc139968579</vt:lpwstr>
      </vt:variant>
      <vt:variant>
        <vt:i4>1179707</vt:i4>
      </vt:variant>
      <vt:variant>
        <vt:i4>2204</vt:i4>
      </vt:variant>
      <vt:variant>
        <vt:i4>0</vt:i4>
      </vt:variant>
      <vt:variant>
        <vt:i4>5</vt:i4>
      </vt:variant>
      <vt:variant>
        <vt:lpwstr/>
      </vt:variant>
      <vt:variant>
        <vt:lpwstr>_Toc139968577</vt:lpwstr>
      </vt:variant>
      <vt:variant>
        <vt:i4>1179707</vt:i4>
      </vt:variant>
      <vt:variant>
        <vt:i4>2198</vt:i4>
      </vt:variant>
      <vt:variant>
        <vt:i4>0</vt:i4>
      </vt:variant>
      <vt:variant>
        <vt:i4>5</vt:i4>
      </vt:variant>
      <vt:variant>
        <vt:lpwstr/>
      </vt:variant>
      <vt:variant>
        <vt:lpwstr>_Toc139968575</vt:lpwstr>
      </vt:variant>
      <vt:variant>
        <vt:i4>1179707</vt:i4>
      </vt:variant>
      <vt:variant>
        <vt:i4>2192</vt:i4>
      </vt:variant>
      <vt:variant>
        <vt:i4>0</vt:i4>
      </vt:variant>
      <vt:variant>
        <vt:i4>5</vt:i4>
      </vt:variant>
      <vt:variant>
        <vt:lpwstr/>
      </vt:variant>
      <vt:variant>
        <vt:lpwstr>_Toc139968572</vt:lpwstr>
      </vt:variant>
      <vt:variant>
        <vt:i4>1179707</vt:i4>
      </vt:variant>
      <vt:variant>
        <vt:i4>2186</vt:i4>
      </vt:variant>
      <vt:variant>
        <vt:i4>0</vt:i4>
      </vt:variant>
      <vt:variant>
        <vt:i4>5</vt:i4>
      </vt:variant>
      <vt:variant>
        <vt:lpwstr/>
      </vt:variant>
      <vt:variant>
        <vt:lpwstr>_Toc139968570</vt:lpwstr>
      </vt:variant>
      <vt:variant>
        <vt:i4>1245243</vt:i4>
      </vt:variant>
      <vt:variant>
        <vt:i4>2180</vt:i4>
      </vt:variant>
      <vt:variant>
        <vt:i4>0</vt:i4>
      </vt:variant>
      <vt:variant>
        <vt:i4>5</vt:i4>
      </vt:variant>
      <vt:variant>
        <vt:lpwstr/>
      </vt:variant>
      <vt:variant>
        <vt:lpwstr>_Toc139968568</vt:lpwstr>
      </vt:variant>
      <vt:variant>
        <vt:i4>1245243</vt:i4>
      </vt:variant>
      <vt:variant>
        <vt:i4>2174</vt:i4>
      </vt:variant>
      <vt:variant>
        <vt:i4>0</vt:i4>
      </vt:variant>
      <vt:variant>
        <vt:i4>5</vt:i4>
      </vt:variant>
      <vt:variant>
        <vt:lpwstr/>
      </vt:variant>
      <vt:variant>
        <vt:lpwstr>_Toc139968566</vt:lpwstr>
      </vt:variant>
      <vt:variant>
        <vt:i4>1245243</vt:i4>
      </vt:variant>
      <vt:variant>
        <vt:i4>2168</vt:i4>
      </vt:variant>
      <vt:variant>
        <vt:i4>0</vt:i4>
      </vt:variant>
      <vt:variant>
        <vt:i4>5</vt:i4>
      </vt:variant>
      <vt:variant>
        <vt:lpwstr/>
      </vt:variant>
      <vt:variant>
        <vt:lpwstr>_Toc139968564</vt:lpwstr>
      </vt:variant>
      <vt:variant>
        <vt:i4>1245243</vt:i4>
      </vt:variant>
      <vt:variant>
        <vt:i4>2162</vt:i4>
      </vt:variant>
      <vt:variant>
        <vt:i4>0</vt:i4>
      </vt:variant>
      <vt:variant>
        <vt:i4>5</vt:i4>
      </vt:variant>
      <vt:variant>
        <vt:lpwstr/>
      </vt:variant>
      <vt:variant>
        <vt:lpwstr>_Toc139968562</vt:lpwstr>
      </vt:variant>
      <vt:variant>
        <vt:i4>1245243</vt:i4>
      </vt:variant>
      <vt:variant>
        <vt:i4>2156</vt:i4>
      </vt:variant>
      <vt:variant>
        <vt:i4>0</vt:i4>
      </vt:variant>
      <vt:variant>
        <vt:i4>5</vt:i4>
      </vt:variant>
      <vt:variant>
        <vt:lpwstr/>
      </vt:variant>
      <vt:variant>
        <vt:lpwstr>_Toc139968560</vt:lpwstr>
      </vt:variant>
      <vt:variant>
        <vt:i4>1048635</vt:i4>
      </vt:variant>
      <vt:variant>
        <vt:i4>2150</vt:i4>
      </vt:variant>
      <vt:variant>
        <vt:i4>0</vt:i4>
      </vt:variant>
      <vt:variant>
        <vt:i4>5</vt:i4>
      </vt:variant>
      <vt:variant>
        <vt:lpwstr/>
      </vt:variant>
      <vt:variant>
        <vt:lpwstr>_Toc139968558</vt:lpwstr>
      </vt:variant>
      <vt:variant>
        <vt:i4>1048635</vt:i4>
      </vt:variant>
      <vt:variant>
        <vt:i4>2144</vt:i4>
      </vt:variant>
      <vt:variant>
        <vt:i4>0</vt:i4>
      </vt:variant>
      <vt:variant>
        <vt:i4>5</vt:i4>
      </vt:variant>
      <vt:variant>
        <vt:lpwstr/>
      </vt:variant>
      <vt:variant>
        <vt:lpwstr>_Toc139968556</vt:lpwstr>
      </vt:variant>
      <vt:variant>
        <vt:i4>1048635</vt:i4>
      </vt:variant>
      <vt:variant>
        <vt:i4>2138</vt:i4>
      </vt:variant>
      <vt:variant>
        <vt:i4>0</vt:i4>
      </vt:variant>
      <vt:variant>
        <vt:i4>5</vt:i4>
      </vt:variant>
      <vt:variant>
        <vt:lpwstr/>
      </vt:variant>
      <vt:variant>
        <vt:lpwstr>_Toc139968554</vt:lpwstr>
      </vt:variant>
      <vt:variant>
        <vt:i4>1048635</vt:i4>
      </vt:variant>
      <vt:variant>
        <vt:i4>2132</vt:i4>
      </vt:variant>
      <vt:variant>
        <vt:i4>0</vt:i4>
      </vt:variant>
      <vt:variant>
        <vt:i4>5</vt:i4>
      </vt:variant>
      <vt:variant>
        <vt:lpwstr/>
      </vt:variant>
      <vt:variant>
        <vt:lpwstr>_Toc139968551</vt:lpwstr>
      </vt:variant>
      <vt:variant>
        <vt:i4>1114171</vt:i4>
      </vt:variant>
      <vt:variant>
        <vt:i4>2126</vt:i4>
      </vt:variant>
      <vt:variant>
        <vt:i4>0</vt:i4>
      </vt:variant>
      <vt:variant>
        <vt:i4>5</vt:i4>
      </vt:variant>
      <vt:variant>
        <vt:lpwstr/>
      </vt:variant>
      <vt:variant>
        <vt:lpwstr>_Toc139968549</vt:lpwstr>
      </vt:variant>
      <vt:variant>
        <vt:i4>1114171</vt:i4>
      </vt:variant>
      <vt:variant>
        <vt:i4>2120</vt:i4>
      </vt:variant>
      <vt:variant>
        <vt:i4>0</vt:i4>
      </vt:variant>
      <vt:variant>
        <vt:i4>5</vt:i4>
      </vt:variant>
      <vt:variant>
        <vt:lpwstr/>
      </vt:variant>
      <vt:variant>
        <vt:lpwstr>_Toc139968547</vt:lpwstr>
      </vt:variant>
      <vt:variant>
        <vt:i4>1114171</vt:i4>
      </vt:variant>
      <vt:variant>
        <vt:i4>2114</vt:i4>
      </vt:variant>
      <vt:variant>
        <vt:i4>0</vt:i4>
      </vt:variant>
      <vt:variant>
        <vt:i4>5</vt:i4>
      </vt:variant>
      <vt:variant>
        <vt:lpwstr/>
      </vt:variant>
      <vt:variant>
        <vt:lpwstr>_Toc139968546</vt:lpwstr>
      </vt:variant>
      <vt:variant>
        <vt:i4>1114171</vt:i4>
      </vt:variant>
      <vt:variant>
        <vt:i4>2108</vt:i4>
      </vt:variant>
      <vt:variant>
        <vt:i4>0</vt:i4>
      </vt:variant>
      <vt:variant>
        <vt:i4>5</vt:i4>
      </vt:variant>
      <vt:variant>
        <vt:lpwstr/>
      </vt:variant>
      <vt:variant>
        <vt:lpwstr>_Toc139968544</vt:lpwstr>
      </vt:variant>
      <vt:variant>
        <vt:i4>1114171</vt:i4>
      </vt:variant>
      <vt:variant>
        <vt:i4>2102</vt:i4>
      </vt:variant>
      <vt:variant>
        <vt:i4>0</vt:i4>
      </vt:variant>
      <vt:variant>
        <vt:i4>5</vt:i4>
      </vt:variant>
      <vt:variant>
        <vt:lpwstr/>
      </vt:variant>
      <vt:variant>
        <vt:lpwstr>_Toc139968542</vt:lpwstr>
      </vt:variant>
      <vt:variant>
        <vt:i4>1114171</vt:i4>
      </vt:variant>
      <vt:variant>
        <vt:i4>2096</vt:i4>
      </vt:variant>
      <vt:variant>
        <vt:i4>0</vt:i4>
      </vt:variant>
      <vt:variant>
        <vt:i4>5</vt:i4>
      </vt:variant>
      <vt:variant>
        <vt:lpwstr/>
      </vt:variant>
      <vt:variant>
        <vt:lpwstr>_Toc139968540</vt:lpwstr>
      </vt:variant>
      <vt:variant>
        <vt:i4>1441851</vt:i4>
      </vt:variant>
      <vt:variant>
        <vt:i4>2090</vt:i4>
      </vt:variant>
      <vt:variant>
        <vt:i4>0</vt:i4>
      </vt:variant>
      <vt:variant>
        <vt:i4>5</vt:i4>
      </vt:variant>
      <vt:variant>
        <vt:lpwstr/>
      </vt:variant>
      <vt:variant>
        <vt:lpwstr>_Toc139968538</vt:lpwstr>
      </vt:variant>
      <vt:variant>
        <vt:i4>1441851</vt:i4>
      </vt:variant>
      <vt:variant>
        <vt:i4>2084</vt:i4>
      </vt:variant>
      <vt:variant>
        <vt:i4>0</vt:i4>
      </vt:variant>
      <vt:variant>
        <vt:i4>5</vt:i4>
      </vt:variant>
      <vt:variant>
        <vt:lpwstr/>
      </vt:variant>
      <vt:variant>
        <vt:lpwstr>_Toc139968536</vt:lpwstr>
      </vt:variant>
      <vt:variant>
        <vt:i4>1441851</vt:i4>
      </vt:variant>
      <vt:variant>
        <vt:i4>2078</vt:i4>
      </vt:variant>
      <vt:variant>
        <vt:i4>0</vt:i4>
      </vt:variant>
      <vt:variant>
        <vt:i4>5</vt:i4>
      </vt:variant>
      <vt:variant>
        <vt:lpwstr/>
      </vt:variant>
      <vt:variant>
        <vt:lpwstr>_Toc139968534</vt:lpwstr>
      </vt:variant>
      <vt:variant>
        <vt:i4>1441851</vt:i4>
      </vt:variant>
      <vt:variant>
        <vt:i4>2072</vt:i4>
      </vt:variant>
      <vt:variant>
        <vt:i4>0</vt:i4>
      </vt:variant>
      <vt:variant>
        <vt:i4>5</vt:i4>
      </vt:variant>
      <vt:variant>
        <vt:lpwstr/>
      </vt:variant>
      <vt:variant>
        <vt:lpwstr>_Toc139968532</vt:lpwstr>
      </vt:variant>
      <vt:variant>
        <vt:i4>1441851</vt:i4>
      </vt:variant>
      <vt:variant>
        <vt:i4>2066</vt:i4>
      </vt:variant>
      <vt:variant>
        <vt:i4>0</vt:i4>
      </vt:variant>
      <vt:variant>
        <vt:i4>5</vt:i4>
      </vt:variant>
      <vt:variant>
        <vt:lpwstr/>
      </vt:variant>
      <vt:variant>
        <vt:lpwstr>_Toc139968530</vt:lpwstr>
      </vt:variant>
      <vt:variant>
        <vt:i4>1507387</vt:i4>
      </vt:variant>
      <vt:variant>
        <vt:i4>2060</vt:i4>
      </vt:variant>
      <vt:variant>
        <vt:i4>0</vt:i4>
      </vt:variant>
      <vt:variant>
        <vt:i4>5</vt:i4>
      </vt:variant>
      <vt:variant>
        <vt:lpwstr/>
      </vt:variant>
      <vt:variant>
        <vt:lpwstr>_Toc139968527</vt:lpwstr>
      </vt:variant>
      <vt:variant>
        <vt:i4>1507387</vt:i4>
      </vt:variant>
      <vt:variant>
        <vt:i4>2054</vt:i4>
      </vt:variant>
      <vt:variant>
        <vt:i4>0</vt:i4>
      </vt:variant>
      <vt:variant>
        <vt:i4>5</vt:i4>
      </vt:variant>
      <vt:variant>
        <vt:lpwstr/>
      </vt:variant>
      <vt:variant>
        <vt:lpwstr>_Toc139968525</vt:lpwstr>
      </vt:variant>
      <vt:variant>
        <vt:i4>1507387</vt:i4>
      </vt:variant>
      <vt:variant>
        <vt:i4>2048</vt:i4>
      </vt:variant>
      <vt:variant>
        <vt:i4>0</vt:i4>
      </vt:variant>
      <vt:variant>
        <vt:i4>5</vt:i4>
      </vt:variant>
      <vt:variant>
        <vt:lpwstr/>
      </vt:variant>
      <vt:variant>
        <vt:lpwstr>_Toc139968523</vt:lpwstr>
      </vt:variant>
      <vt:variant>
        <vt:i4>1507387</vt:i4>
      </vt:variant>
      <vt:variant>
        <vt:i4>2042</vt:i4>
      </vt:variant>
      <vt:variant>
        <vt:i4>0</vt:i4>
      </vt:variant>
      <vt:variant>
        <vt:i4>5</vt:i4>
      </vt:variant>
      <vt:variant>
        <vt:lpwstr/>
      </vt:variant>
      <vt:variant>
        <vt:lpwstr>_Toc139968521</vt:lpwstr>
      </vt:variant>
      <vt:variant>
        <vt:i4>1310779</vt:i4>
      </vt:variant>
      <vt:variant>
        <vt:i4>2036</vt:i4>
      </vt:variant>
      <vt:variant>
        <vt:i4>0</vt:i4>
      </vt:variant>
      <vt:variant>
        <vt:i4>5</vt:i4>
      </vt:variant>
      <vt:variant>
        <vt:lpwstr/>
      </vt:variant>
      <vt:variant>
        <vt:lpwstr>_Toc139968519</vt:lpwstr>
      </vt:variant>
      <vt:variant>
        <vt:i4>1310779</vt:i4>
      </vt:variant>
      <vt:variant>
        <vt:i4>2030</vt:i4>
      </vt:variant>
      <vt:variant>
        <vt:i4>0</vt:i4>
      </vt:variant>
      <vt:variant>
        <vt:i4>5</vt:i4>
      </vt:variant>
      <vt:variant>
        <vt:lpwstr/>
      </vt:variant>
      <vt:variant>
        <vt:lpwstr>_Toc139968517</vt:lpwstr>
      </vt:variant>
      <vt:variant>
        <vt:i4>1310779</vt:i4>
      </vt:variant>
      <vt:variant>
        <vt:i4>2024</vt:i4>
      </vt:variant>
      <vt:variant>
        <vt:i4>0</vt:i4>
      </vt:variant>
      <vt:variant>
        <vt:i4>5</vt:i4>
      </vt:variant>
      <vt:variant>
        <vt:lpwstr/>
      </vt:variant>
      <vt:variant>
        <vt:lpwstr>_Toc139968515</vt:lpwstr>
      </vt:variant>
      <vt:variant>
        <vt:i4>1310779</vt:i4>
      </vt:variant>
      <vt:variant>
        <vt:i4>2018</vt:i4>
      </vt:variant>
      <vt:variant>
        <vt:i4>0</vt:i4>
      </vt:variant>
      <vt:variant>
        <vt:i4>5</vt:i4>
      </vt:variant>
      <vt:variant>
        <vt:lpwstr/>
      </vt:variant>
      <vt:variant>
        <vt:lpwstr>_Toc139968513</vt:lpwstr>
      </vt:variant>
      <vt:variant>
        <vt:i4>1310779</vt:i4>
      </vt:variant>
      <vt:variant>
        <vt:i4>2012</vt:i4>
      </vt:variant>
      <vt:variant>
        <vt:i4>0</vt:i4>
      </vt:variant>
      <vt:variant>
        <vt:i4>5</vt:i4>
      </vt:variant>
      <vt:variant>
        <vt:lpwstr/>
      </vt:variant>
      <vt:variant>
        <vt:lpwstr>_Toc139968512</vt:lpwstr>
      </vt:variant>
      <vt:variant>
        <vt:i4>1310779</vt:i4>
      </vt:variant>
      <vt:variant>
        <vt:i4>2006</vt:i4>
      </vt:variant>
      <vt:variant>
        <vt:i4>0</vt:i4>
      </vt:variant>
      <vt:variant>
        <vt:i4>5</vt:i4>
      </vt:variant>
      <vt:variant>
        <vt:lpwstr/>
      </vt:variant>
      <vt:variant>
        <vt:lpwstr>_Toc139968510</vt:lpwstr>
      </vt:variant>
      <vt:variant>
        <vt:i4>1376315</vt:i4>
      </vt:variant>
      <vt:variant>
        <vt:i4>2000</vt:i4>
      </vt:variant>
      <vt:variant>
        <vt:i4>0</vt:i4>
      </vt:variant>
      <vt:variant>
        <vt:i4>5</vt:i4>
      </vt:variant>
      <vt:variant>
        <vt:lpwstr/>
      </vt:variant>
      <vt:variant>
        <vt:lpwstr>_Toc139968508</vt:lpwstr>
      </vt:variant>
      <vt:variant>
        <vt:i4>1376315</vt:i4>
      </vt:variant>
      <vt:variant>
        <vt:i4>1994</vt:i4>
      </vt:variant>
      <vt:variant>
        <vt:i4>0</vt:i4>
      </vt:variant>
      <vt:variant>
        <vt:i4>5</vt:i4>
      </vt:variant>
      <vt:variant>
        <vt:lpwstr/>
      </vt:variant>
      <vt:variant>
        <vt:lpwstr>_Toc139968506</vt:lpwstr>
      </vt:variant>
      <vt:variant>
        <vt:i4>1376315</vt:i4>
      </vt:variant>
      <vt:variant>
        <vt:i4>1988</vt:i4>
      </vt:variant>
      <vt:variant>
        <vt:i4>0</vt:i4>
      </vt:variant>
      <vt:variant>
        <vt:i4>5</vt:i4>
      </vt:variant>
      <vt:variant>
        <vt:lpwstr/>
      </vt:variant>
      <vt:variant>
        <vt:lpwstr>_Toc139968504</vt:lpwstr>
      </vt:variant>
      <vt:variant>
        <vt:i4>1376315</vt:i4>
      </vt:variant>
      <vt:variant>
        <vt:i4>1982</vt:i4>
      </vt:variant>
      <vt:variant>
        <vt:i4>0</vt:i4>
      </vt:variant>
      <vt:variant>
        <vt:i4>5</vt:i4>
      </vt:variant>
      <vt:variant>
        <vt:lpwstr/>
      </vt:variant>
      <vt:variant>
        <vt:lpwstr>_Toc139968502</vt:lpwstr>
      </vt:variant>
      <vt:variant>
        <vt:i4>1376315</vt:i4>
      </vt:variant>
      <vt:variant>
        <vt:i4>1976</vt:i4>
      </vt:variant>
      <vt:variant>
        <vt:i4>0</vt:i4>
      </vt:variant>
      <vt:variant>
        <vt:i4>5</vt:i4>
      </vt:variant>
      <vt:variant>
        <vt:lpwstr/>
      </vt:variant>
      <vt:variant>
        <vt:lpwstr>_Toc139968501</vt:lpwstr>
      </vt:variant>
      <vt:variant>
        <vt:i4>1835066</vt:i4>
      </vt:variant>
      <vt:variant>
        <vt:i4>1970</vt:i4>
      </vt:variant>
      <vt:variant>
        <vt:i4>0</vt:i4>
      </vt:variant>
      <vt:variant>
        <vt:i4>5</vt:i4>
      </vt:variant>
      <vt:variant>
        <vt:lpwstr/>
      </vt:variant>
      <vt:variant>
        <vt:lpwstr>_Toc139968499</vt:lpwstr>
      </vt:variant>
      <vt:variant>
        <vt:i4>1835066</vt:i4>
      </vt:variant>
      <vt:variant>
        <vt:i4>1964</vt:i4>
      </vt:variant>
      <vt:variant>
        <vt:i4>0</vt:i4>
      </vt:variant>
      <vt:variant>
        <vt:i4>5</vt:i4>
      </vt:variant>
      <vt:variant>
        <vt:lpwstr/>
      </vt:variant>
      <vt:variant>
        <vt:lpwstr>_Toc139968498</vt:lpwstr>
      </vt:variant>
      <vt:variant>
        <vt:i4>1835066</vt:i4>
      </vt:variant>
      <vt:variant>
        <vt:i4>1958</vt:i4>
      </vt:variant>
      <vt:variant>
        <vt:i4>0</vt:i4>
      </vt:variant>
      <vt:variant>
        <vt:i4>5</vt:i4>
      </vt:variant>
      <vt:variant>
        <vt:lpwstr/>
      </vt:variant>
      <vt:variant>
        <vt:lpwstr>_Toc139968496</vt:lpwstr>
      </vt:variant>
      <vt:variant>
        <vt:i4>1835066</vt:i4>
      </vt:variant>
      <vt:variant>
        <vt:i4>1952</vt:i4>
      </vt:variant>
      <vt:variant>
        <vt:i4>0</vt:i4>
      </vt:variant>
      <vt:variant>
        <vt:i4>5</vt:i4>
      </vt:variant>
      <vt:variant>
        <vt:lpwstr/>
      </vt:variant>
      <vt:variant>
        <vt:lpwstr>_Toc139968494</vt:lpwstr>
      </vt:variant>
      <vt:variant>
        <vt:i4>1835066</vt:i4>
      </vt:variant>
      <vt:variant>
        <vt:i4>1946</vt:i4>
      </vt:variant>
      <vt:variant>
        <vt:i4>0</vt:i4>
      </vt:variant>
      <vt:variant>
        <vt:i4>5</vt:i4>
      </vt:variant>
      <vt:variant>
        <vt:lpwstr/>
      </vt:variant>
      <vt:variant>
        <vt:lpwstr>_Toc139968492</vt:lpwstr>
      </vt:variant>
      <vt:variant>
        <vt:i4>1835066</vt:i4>
      </vt:variant>
      <vt:variant>
        <vt:i4>1940</vt:i4>
      </vt:variant>
      <vt:variant>
        <vt:i4>0</vt:i4>
      </vt:variant>
      <vt:variant>
        <vt:i4>5</vt:i4>
      </vt:variant>
      <vt:variant>
        <vt:lpwstr/>
      </vt:variant>
      <vt:variant>
        <vt:lpwstr>_Toc139968490</vt:lpwstr>
      </vt:variant>
      <vt:variant>
        <vt:i4>1900602</vt:i4>
      </vt:variant>
      <vt:variant>
        <vt:i4>1934</vt:i4>
      </vt:variant>
      <vt:variant>
        <vt:i4>0</vt:i4>
      </vt:variant>
      <vt:variant>
        <vt:i4>5</vt:i4>
      </vt:variant>
      <vt:variant>
        <vt:lpwstr/>
      </vt:variant>
      <vt:variant>
        <vt:lpwstr>_Toc139968488</vt:lpwstr>
      </vt:variant>
      <vt:variant>
        <vt:i4>1900602</vt:i4>
      </vt:variant>
      <vt:variant>
        <vt:i4>1928</vt:i4>
      </vt:variant>
      <vt:variant>
        <vt:i4>0</vt:i4>
      </vt:variant>
      <vt:variant>
        <vt:i4>5</vt:i4>
      </vt:variant>
      <vt:variant>
        <vt:lpwstr/>
      </vt:variant>
      <vt:variant>
        <vt:lpwstr>_Toc139968486</vt:lpwstr>
      </vt:variant>
      <vt:variant>
        <vt:i4>1900602</vt:i4>
      </vt:variant>
      <vt:variant>
        <vt:i4>1922</vt:i4>
      </vt:variant>
      <vt:variant>
        <vt:i4>0</vt:i4>
      </vt:variant>
      <vt:variant>
        <vt:i4>5</vt:i4>
      </vt:variant>
      <vt:variant>
        <vt:lpwstr/>
      </vt:variant>
      <vt:variant>
        <vt:lpwstr>_Toc139968484</vt:lpwstr>
      </vt:variant>
      <vt:variant>
        <vt:i4>1900602</vt:i4>
      </vt:variant>
      <vt:variant>
        <vt:i4>1916</vt:i4>
      </vt:variant>
      <vt:variant>
        <vt:i4>0</vt:i4>
      </vt:variant>
      <vt:variant>
        <vt:i4>5</vt:i4>
      </vt:variant>
      <vt:variant>
        <vt:lpwstr/>
      </vt:variant>
      <vt:variant>
        <vt:lpwstr>_Toc139968483</vt:lpwstr>
      </vt:variant>
      <vt:variant>
        <vt:i4>1900602</vt:i4>
      </vt:variant>
      <vt:variant>
        <vt:i4>1910</vt:i4>
      </vt:variant>
      <vt:variant>
        <vt:i4>0</vt:i4>
      </vt:variant>
      <vt:variant>
        <vt:i4>5</vt:i4>
      </vt:variant>
      <vt:variant>
        <vt:lpwstr/>
      </vt:variant>
      <vt:variant>
        <vt:lpwstr>_Toc139968481</vt:lpwstr>
      </vt:variant>
      <vt:variant>
        <vt:i4>1179706</vt:i4>
      </vt:variant>
      <vt:variant>
        <vt:i4>1904</vt:i4>
      </vt:variant>
      <vt:variant>
        <vt:i4>0</vt:i4>
      </vt:variant>
      <vt:variant>
        <vt:i4>5</vt:i4>
      </vt:variant>
      <vt:variant>
        <vt:lpwstr/>
      </vt:variant>
      <vt:variant>
        <vt:lpwstr>_Toc139968479</vt:lpwstr>
      </vt:variant>
      <vt:variant>
        <vt:i4>1179706</vt:i4>
      </vt:variant>
      <vt:variant>
        <vt:i4>1898</vt:i4>
      </vt:variant>
      <vt:variant>
        <vt:i4>0</vt:i4>
      </vt:variant>
      <vt:variant>
        <vt:i4>5</vt:i4>
      </vt:variant>
      <vt:variant>
        <vt:lpwstr/>
      </vt:variant>
      <vt:variant>
        <vt:lpwstr>_Toc139968477</vt:lpwstr>
      </vt:variant>
      <vt:variant>
        <vt:i4>1179706</vt:i4>
      </vt:variant>
      <vt:variant>
        <vt:i4>1892</vt:i4>
      </vt:variant>
      <vt:variant>
        <vt:i4>0</vt:i4>
      </vt:variant>
      <vt:variant>
        <vt:i4>5</vt:i4>
      </vt:variant>
      <vt:variant>
        <vt:lpwstr/>
      </vt:variant>
      <vt:variant>
        <vt:lpwstr>_Toc139968475</vt:lpwstr>
      </vt:variant>
      <vt:variant>
        <vt:i4>1179706</vt:i4>
      </vt:variant>
      <vt:variant>
        <vt:i4>1886</vt:i4>
      </vt:variant>
      <vt:variant>
        <vt:i4>0</vt:i4>
      </vt:variant>
      <vt:variant>
        <vt:i4>5</vt:i4>
      </vt:variant>
      <vt:variant>
        <vt:lpwstr/>
      </vt:variant>
      <vt:variant>
        <vt:lpwstr>_Toc139968473</vt:lpwstr>
      </vt:variant>
      <vt:variant>
        <vt:i4>1179706</vt:i4>
      </vt:variant>
      <vt:variant>
        <vt:i4>1880</vt:i4>
      </vt:variant>
      <vt:variant>
        <vt:i4>0</vt:i4>
      </vt:variant>
      <vt:variant>
        <vt:i4>5</vt:i4>
      </vt:variant>
      <vt:variant>
        <vt:lpwstr/>
      </vt:variant>
      <vt:variant>
        <vt:lpwstr>_Toc139968471</vt:lpwstr>
      </vt:variant>
      <vt:variant>
        <vt:i4>1245242</vt:i4>
      </vt:variant>
      <vt:variant>
        <vt:i4>1874</vt:i4>
      </vt:variant>
      <vt:variant>
        <vt:i4>0</vt:i4>
      </vt:variant>
      <vt:variant>
        <vt:i4>5</vt:i4>
      </vt:variant>
      <vt:variant>
        <vt:lpwstr/>
      </vt:variant>
      <vt:variant>
        <vt:lpwstr>_Toc139968469</vt:lpwstr>
      </vt:variant>
      <vt:variant>
        <vt:i4>1245242</vt:i4>
      </vt:variant>
      <vt:variant>
        <vt:i4>1868</vt:i4>
      </vt:variant>
      <vt:variant>
        <vt:i4>0</vt:i4>
      </vt:variant>
      <vt:variant>
        <vt:i4>5</vt:i4>
      </vt:variant>
      <vt:variant>
        <vt:lpwstr/>
      </vt:variant>
      <vt:variant>
        <vt:lpwstr>_Toc139968467</vt:lpwstr>
      </vt:variant>
      <vt:variant>
        <vt:i4>1245242</vt:i4>
      </vt:variant>
      <vt:variant>
        <vt:i4>1862</vt:i4>
      </vt:variant>
      <vt:variant>
        <vt:i4>0</vt:i4>
      </vt:variant>
      <vt:variant>
        <vt:i4>5</vt:i4>
      </vt:variant>
      <vt:variant>
        <vt:lpwstr/>
      </vt:variant>
      <vt:variant>
        <vt:lpwstr>_Toc139968465</vt:lpwstr>
      </vt:variant>
      <vt:variant>
        <vt:i4>1245242</vt:i4>
      </vt:variant>
      <vt:variant>
        <vt:i4>1856</vt:i4>
      </vt:variant>
      <vt:variant>
        <vt:i4>0</vt:i4>
      </vt:variant>
      <vt:variant>
        <vt:i4>5</vt:i4>
      </vt:variant>
      <vt:variant>
        <vt:lpwstr/>
      </vt:variant>
      <vt:variant>
        <vt:lpwstr>_Toc139968463</vt:lpwstr>
      </vt:variant>
      <vt:variant>
        <vt:i4>1245242</vt:i4>
      </vt:variant>
      <vt:variant>
        <vt:i4>1850</vt:i4>
      </vt:variant>
      <vt:variant>
        <vt:i4>0</vt:i4>
      </vt:variant>
      <vt:variant>
        <vt:i4>5</vt:i4>
      </vt:variant>
      <vt:variant>
        <vt:lpwstr/>
      </vt:variant>
      <vt:variant>
        <vt:lpwstr>_Toc139968461</vt:lpwstr>
      </vt:variant>
      <vt:variant>
        <vt:i4>1048634</vt:i4>
      </vt:variant>
      <vt:variant>
        <vt:i4>1844</vt:i4>
      </vt:variant>
      <vt:variant>
        <vt:i4>0</vt:i4>
      </vt:variant>
      <vt:variant>
        <vt:i4>5</vt:i4>
      </vt:variant>
      <vt:variant>
        <vt:lpwstr/>
      </vt:variant>
      <vt:variant>
        <vt:lpwstr>_Toc139968459</vt:lpwstr>
      </vt:variant>
      <vt:variant>
        <vt:i4>1048634</vt:i4>
      </vt:variant>
      <vt:variant>
        <vt:i4>1838</vt:i4>
      </vt:variant>
      <vt:variant>
        <vt:i4>0</vt:i4>
      </vt:variant>
      <vt:variant>
        <vt:i4>5</vt:i4>
      </vt:variant>
      <vt:variant>
        <vt:lpwstr/>
      </vt:variant>
      <vt:variant>
        <vt:lpwstr>_Toc139968457</vt:lpwstr>
      </vt:variant>
      <vt:variant>
        <vt:i4>1048634</vt:i4>
      </vt:variant>
      <vt:variant>
        <vt:i4>1832</vt:i4>
      </vt:variant>
      <vt:variant>
        <vt:i4>0</vt:i4>
      </vt:variant>
      <vt:variant>
        <vt:i4>5</vt:i4>
      </vt:variant>
      <vt:variant>
        <vt:lpwstr/>
      </vt:variant>
      <vt:variant>
        <vt:lpwstr>_Toc139968455</vt:lpwstr>
      </vt:variant>
      <vt:variant>
        <vt:i4>1048634</vt:i4>
      </vt:variant>
      <vt:variant>
        <vt:i4>1826</vt:i4>
      </vt:variant>
      <vt:variant>
        <vt:i4>0</vt:i4>
      </vt:variant>
      <vt:variant>
        <vt:i4>5</vt:i4>
      </vt:variant>
      <vt:variant>
        <vt:lpwstr/>
      </vt:variant>
      <vt:variant>
        <vt:lpwstr>_Toc139968453</vt:lpwstr>
      </vt:variant>
      <vt:variant>
        <vt:i4>1048634</vt:i4>
      </vt:variant>
      <vt:variant>
        <vt:i4>1820</vt:i4>
      </vt:variant>
      <vt:variant>
        <vt:i4>0</vt:i4>
      </vt:variant>
      <vt:variant>
        <vt:i4>5</vt:i4>
      </vt:variant>
      <vt:variant>
        <vt:lpwstr/>
      </vt:variant>
      <vt:variant>
        <vt:lpwstr>_Toc139968451</vt:lpwstr>
      </vt:variant>
      <vt:variant>
        <vt:i4>1114170</vt:i4>
      </vt:variant>
      <vt:variant>
        <vt:i4>1814</vt:i4>
      </vt:variant>
      <vt:variant>
        <vt:i4>0</vt:i4>
      </vt:variant>
      <vt:variant>
        <vt:i4>5</vt:i4>
      </vt:variant>
      <vt:variant>
        <vt:lpwstr/>
      </vt:variant>
      <vt:variant>
        <vt:lpwstr>_Toc139968449</vt:lpwstr>
      </vt:variant>
      <vt:variant>
        <vt:i4>1114170</vt:i4>
      </vt:variant>
      <vt:variant>
        <vt:i4>1808</vt:i4>
      </vt:variant>
      <vt:variant>
        <vt:i4>0</vt:i4>
      </vt:variant>
      <vt:variant>
        <vt:i4>5</vt:i4>
      </vt:variant>
      <vt:variant>
        <vt:lpwstr/>
      </vt:variant>
      <vt:variant>
        <vt:lpwstr>_Toc139968448</vt:lpwstr>
      </vt:variant>
      <vt:variant>
        <vt:i4>1114170</vt:i4>
      </vt:variant>
      <vt:variant>
        <vt:i4>1802</vt:i4>
      </vt:variant>
      <vt:variant>
        <vt:i4>0</vt:i4>
      </vt:variant>
      <vt:variant>
        <vt:i4>5</vt:i4>
      </vt:variant>
      <vt:variant>
        <vt:lpwstr/>
      </vt:variant>
      <vt:variant>
        <vt:lpwstr>_Toc139968446</vt:lpwstr>
      </vt:variant>
      <vt:variant>
        <vt:i4>1114170</vt:i4>
      </vt:variant>
      <vt:variant>
        <vt:i4>1796</vt:i4>
      </vt:variant>
      <vt:variant>
        <vt:i4>0</vt:i4>
      </vt:variant>
      <vt:variant>
        <vt:i4>5</vt:i4>
      </vt:variant>
      <vt:variant>
        <vt:lpwstr/>
      </vt:variant>
      <vt:variant>
        <vt:lpwstr>_Toc139968444</vt:lpwstr>
      </vt:variant>
      <vt:variant>
        <vt:i4>1114170</vt:i4>
      </vt:variant>
      <vt:variant>
        <vt:i4>1790</vt:i4>
      </vt:variant>
      <vt:variant>
        <vt:i4>0</vt:i4>
      </vt:variant>
      <vt:variant>
        <vt:i4>5</vt:i4>
      </vt:variant>
      <vt:variant>
        <vt:lpwstr/>
      </vt:variant>
      <vt:variant>
        <vt:lpwstr>_Toc139968442</vt:lpwstr>
      </vt:variant>
      <vt:variant>
        <vt:i4>1114170</vt:i4>
      </vt:variant>
      <vt:variant>
        <vt:i4>1784</vt:i4>
      </vt:variant>
      <vt:variant>
        <vt:i4>0</vt:i4>
      </vt:variant>
      <vt:variant>
        <vt:i4>5</vt:i4>
      </vt:variant>
      <vt:variant>
        <vt:lpwstr/>
      </vt:variant>
      <vt:variant>
        <vt:lpwstr>_Toc139968440</vt:lpwstr>
      </vt:variant>
      <vt:variant>
        <vt:i4>1441850</vt:i4>
      </vt:variant>
      <vt:variant>
        <vt:i4>1778</vt:i4>
      </vt:variant>
      <vt:variant>
        <vt:i4>0</vt:i4>
      </vt:variant>
      <vt:variant>
        <vt:i4>5</vt:i4>
      </vt:variant>
      <vt:variant>
        <vt:lpwstr/>
      </vt:variant>
      <vt:variant>
        <vt:lpwstr>_Toc139968438</vt:lpwstr>
      </vt:variant>
      <vt:variant>
        <vt:i4>1441850</vt:i4>
      </vt:variant>
      <vt:variant>
        <vt:i4>1772</vt:i4>
      </vt:variant>
      <vt:variant>
        <vt:i4>0</vt:i4>
      </vt:variant>
      <vt:variant>
        <vt:i4>5</vt:i4>
      </vt:variant>
      <vt:variant>
        <vt:lpwstr/>
      </vt:variant>
      <vt:variant>
        <vt:lpwstr>_Toc139968436</vt:lpwstr>
      </vt:variant>
      <vt:variant>
        <vt:i4>1441850</vt:i4>
      </vt:variant>
      <vt:variant>
        <vt:i4>1766</vt:i4>
      </vt:variant>
      <vt:variant>
        <vt:i4>0</vt:i4>
      </vt:variant>
      <vt:variant>
        <vt:i4>5</vt:i4>
      </vt:variant>
      <vt:variant>
        <vt:lpwstr/>
      </vt:variant>
      <vt:variant>
        <vt:lpwstr>_Toc139968434</vt:lpwstr>
      </vt:variant>
      <vt:variant>
        <vt:i4>1441850</vt:i4>
      </vt:variant>
      <vt:variant>
        <vt:i4>1760</vt:i4>
      </vt:variant>
      <vt:variant>
        <vt:i4>0</vt:i4>
      </vt:variant>
      <vt:variant>
        <vt:i4>5</vt:i4>
      </vt:variant>
      <vt:variant>
        <vt:lpwstr/>
      </vt:variant>
      <vt:variant>
        <vt:lpwstr>_Toc139968432</vt:lpwstr>
      </vt:variant>
      <vt:variant>
        <vt:i4>1441850</vt:i4>
      </vt:variant>
      <vt:variant>
        <vt:i4>1754</vt:i4>
      </vt:variant>
      <vt:variant>
        <vt:i4>0</vt:i4>
      </vt:variant>
      <vt:variant>
        <vt:i4>5</vt:i4>
      </vt:variant>
      <vt:variant>
        <vt:lpwstr/>
      </vt:variant>
      <vt:variant>
        <vt:lpwstr>_Toc139968430</vt:lpwstr>
      </vt:variant>
      <vt:variant>
        <vt:i4>1507386</vt:i4>
      </vt:variant>
      <vt:variant>
        <vt:i4>1748</vt:i4>
      </vt:variant>
      <vt:variant>
        <vt:i4>0</vt:i4>
      </vt:variant>
      <vt:variant>
        <vt:i4>5</vt:i4>
      </vt:variant>
      <vt:variant>
        <vt:lpwstr/>
      </vt:variant>
      <vt:variant>
        <vt:lpwstr>_Toc139968429</vt:lpwstr>
      </vt:variant>
      <vt:variant>
        <vt:i4>1507386</vt:i4>
      </vt:variant>
      <vt:variant>
        <vt:i4>1742</vt:i4>
      </vt:variant>
      <vt:variant>
        <vt:i4>0</vt:i4>
      </vt:variant>
      <vt:variant>
        <vt:i4>5</vt:i4>
      </vt:variant>
      <vt:variant>
        <vt:lpwstr/>
      </vt:variant>
      <vt:variant>
        <vt:lpwstr>_Toc139968428</vt:lpwstr>
      </vt:variant>
      <vt:variant>
        <vt:i4>1507386</vt:i4>
      </vt:variant>
      <vt:variant>
        <vt:i4>1736</vt:i4>
      </vt:variant>
      <vt:variant>
        <vt:i4>0</vt:i4>
      </vt:variant>
      <vt:variant>
        <vt:i4>5</vt:i4>
      </vt:variant>
      <vt:variant>
        <vt:lpwstr/>
      </vt:variant>
      <vt:variant>
        <vt:lpwstr>_Toc139968427</vt:lpwstr>
      </vt:variant>
      <vt:variant>
        <vt:i4>1507386</vt:i4>
      </vt:variant>
      <vt:variant>
        <vt:i4>1730</vt:i4>
      </vt:variant>
      <vt:variant>
        <vt:i4>0</vt:i4>
      </vt:variant>
      <vt:variant>
        <vt:i4>5</vt:i4>
      </vt:variant>
      <vt:variant>
        <vt:lpwstr/>
      </vt:variant>
      <vt:variant>
        <vt:lpwstr>_Toc139968426</vt:lpwstr>
      </vt:variant>
      <vt:variant>
        <vt:i4>1507386</vt:i4>
      </vt:variant>
      <vt:variant>
        <vt:i4>1724</vt:i4>
      </vt:variant>
      <vt:variant>
        <vt:i4>0</vt:i4>
      </vt:variant>
      <vt:variant>
        <vt:i4>5</vt:i4>
      </vt:variant>
      <vt:variant>
        <vt:lpwstr/>
      </vt:variant>
      <vt:variant>
        <vt:lpwstr>_Toc139968425</vt:lpwstr>
      </vt:variant>
      <vt:variant>
        <vt:i4>1507386</vt:i4>
      </vt:variant>
      <vt:variant>
        <vt:i4>1718</vt:i4>
      </vt:variant>
      <vt:variant>
        <vt:i4>0</vt:i4>
      </vt:variant>
      <vt:variant>
        <vt:i4>5</vt:i4>
      </vt:variant>
      <vt:variant>
        <vt:lpwstr/>
      </vt:variant>
      <vt:variant>
        <vt:lpwstr>_Toc139968424</vt:lpwstr>
      </vt:variant>
      <vt:variant>
        <vt:i4>1507386</vt:i4>
      </vt:variant>
      <vt:variant>
        <vt:i4>1712</vt:i4>
      </vt:variant>
      <vt:variant>
        <vt:i4>0</vt:i4>
      </vt:variant>
      <vt:variant>
        <vt:i4>5</vt:i4>
      </vt:variant>
      <vt:variant>
        <vt:lpwstr/>
      </vt:variant>
      <vt:variant>
        <vt:lpwstr>_Toc139968422</vt:lpwstr>
      </vt:variant>
      <vt:variant>
        <vt:i4>1507386</vt:i4>
      </vt:variant>
      <vt:variant>
        <vt:i4>1706</vt:i4>
      </vt:variant>
      <vt:variant>
        <vt:i4>0</vt:i4>
      </vt:variant>
      <vt:variant>
        <vt:i4>5</vt:i4>
      </vt:variant>
      <vt:variant>
        <vt:lpwstr/>
      </vt:variant>
      <vt:variant>
        <vt:lpwstr>_Toc139968420</vt:lpwstr>
      </vt:variant>
      <vt:variant>
        <vt:i4>1310778</vt:i4>
      </vt:variant>
      <vt:variant>
        <vt:i4>1700</vt:i4>
      </vt:variant>
      <vt:variant>
        <vt:i4>0</vt:i4>
      </vt:variant>
      <vt:variant>
        <vt:i4>5</vt:i4>
      </vt:variant>
      <vt:variant>
        <vt:lpwstr/>
      </vt:variant>
      <vt:variant>
        <vt:lpwstr>_Toc139968418</vt:lpwstr>
      </vt:variant>
      <vt:variant>
        <vt:i4>1310778</vt:i4>
      </vt:variant>
      <vt:variant>
        <vt:i4>1694</vt:i4>
      </vt:variant>
      <vt:variant>
        <vt:i4>0</vt:i4>
      </vt:variant>
      <vt:variant>
        <vt:i4>5</vt:i4>
      </vt:variant>
      <vt:variant>
        <vt:lpwstr/>
      </vt:variant>
      <vt:variant>
        <vt:lpwstr>_Toc139968416</vt:lpwstr>
      </vt:variant>
      <vt:variant>
        <vt:i4>1310778</vt:i4>
      </vt:variant>
      <vt:variant>
        <vt:i4>1688</vt:i4>
      </vt:variant>
      <vt:variant>
        <vt:i4>0</vt:i4>
      </vt:variant>
      <vt:variant>
        <vt:i4>5</vt:i4>
      </vt:variant>
      <vt:variant>
        <vt:lpwstr/>
      </vt:variant>
      <vt:variant>
        <vt:lpwstr>_Toc139968414</vt:lpwstr>
      </vt:variant>
      <vt:variant>
        <vt:i4>1310778</vt:i4>
      </vt:variant>
      <vt:variant>
        <vt:i4>1682</vt:i4>
      </vt:variant>
      <vt:variant>
        <vt:i4>0</vt:i4>
      </vt:variant>
      <vt:variant>
        <vt:i4>5</vt:i4>
      </vt:variant>
      <vt:variant>
        <vt:lpwstr/>
      </vt:variant>
      <vt:variant>
        <vt:lpwstr>_Toc139968412</vt:lpwstr>
      </vt:variant>
      <vt:variant>
        <vt:i4>1310778</vt:i4>
      </vt:variant>
      <vt:variant>
        <vt:i4>1676</vt:i4>
      </vt:variant>
      <vt:variant>
        <vt:i4>0</vt:i4>
      </vt:variant>
      <vt:variant>
        <vt:i4>5</vt:i4>
      </vt:variant>
      <vt:variant>
        <vt:lpwstr/>
      </vt:variant>
      <vt:variant>
        <vt:lpwstr>_Toc139968410</vt:lpwstr>
      </vt:variant>
      <vt:variant>
        <vt:i4>1376314</vt:i4>
      </vt:variant>
      <vt:variant>
        <vt:i4>1670</vt:i4>
      </vt:variant>
      <vt:variant>
        <vt:i4>0</vt:i4>
      </vt:variant>
      <vt:variant>
        <vt:i4>5</vt:i4>
      </vt:variant>
      <vt:variant>
        <vt:lpwstr/>
      </vt:variant>
      <vt:variant>
        <vt:lpwstr>_Toc139968409</vt:lpwstr>
      </vt:variant>
      <vt:variant>
        <vt:i4>1376314</vt:i4>
      </vt:variant>
      <vt:variant>
        <vt:i4>1664</vt:i4>
      </vt:variant>
      <vt:variant>
        <vt:i4>0</vt:i4>
      </vt:variant>
      <vt:variant>
        <vt:i4>5</vt:i4>
      </vt:variant>
      <vt:variant>
        <vt:lpwstr/>
      </vt:variant>
      <vt:variant>
        <vt:lpwstr>_Toc139968407</vt:lpwstr>
      </vt:variant>
      <vt:variant>
        <vt:i4>1376314</vt:i4>
      </vt:variant>
      <vt:variant>
        <vt:i4>1658</vt:i4>
      </vt:variant>
      <vt:variant>
        <vt:i4>0</vt:i4>
      </vt:variant>
      <vt:variant>
        <vt:i4>5</vt:i4>
      </vt:variant>
      <vt:variant>
        <vt:lpwstr/>
      </vt:variant>
      <vt:variant>
        <vt:lpwstr>_Toc139968405</vt:lpwstr>
      </vt:variant>
      <vt:variant>
        <vt:i4>1376314</vt:i4>
      </vt:variant>
      <vt:variant>
        <vt:i4>1652</vt:i4>
      </vt:variant>
      <vt:variant>
        <vt:i4>0</vt:i4>
      </vt:variant>
      <vt:variant>
        <vt:i4>5</vt:i4>
      </vt:variant>
      <vt:variant>
        <vt:lpwstr/>
      </vt:variant>
      <vt:variant>
        <vt:lpwstr>_Toc139968403</vt:lpwstr>
      </vt:variant>
      <vt:variant>
        <vt:i4>1376314</vt:i4>
      </vt:variant>
      <vt:variant>
        <vt:i4>1646</vt:i4>
      </vt:variant>
      <vt:variant>
        <vt:i4>0</vt:i4>
      </vt:variant>
      <vt:variant>
        <vt:i4>5</vt:i4>
      </vt:variant>
      <vt:variant>
        <vt:lpwstr/>
      </vt:variant>
      <vt:variant>
        <vt:lpwstr>_Toc139968401</vt:lpwstr>
      </vt:variant>
      <vt:variant>
        <vt:i4>1835069</vt:i4>
      </vt:variant>
      <vt:variant>
        <vt:i4>1640</vt:i4>
      </vt:variant>
      <vt:variant>
        <vt:i4>0</vt:i4>
      </vt:variant>
      <vt:variant>
        <vt:i4>5</vt:i4>
      </vt:variant>
      <vt:variant>
        <vt:lpwstr/>
      </vt:variant>
      <vt:variant>
        <vt:lpwstr>_Toc139968399</vt:lpwstr>
      </vt:variant>
      <vt:variant>
        <vt:i4>1835069</vt:i4>
      </vt:variant>
      <vt:variant>
        <vt:i4>1634</vt:i4>
      </vt:variant>
      <vt:variant>
        <vt:i4>0</vt:i4>
      </vt:variant>
      <vt:variant>
        <vt:i4>5</vt:i4>
      </vt:variant>
      <vt:variant>
        <vt:lpwstr/>
      </vt:variant>
      <vt:variant>
        <vt:lpwstr>_Toc139968398</vt:lpwstr>
      </vt:variant>
      <vt:variant>
        <vt:i4>1835069</vt:i4>
      </vt:variant>
      <vt:variant>
        <vt:i4>1628</vt:i4>
      </vt:variant>
      <vt:variant>
        <vt:i4>0</vt:i4>
      </vt:variant>
      <vt:variant>
        <vt:i4>5</vt:i4>
      </vt:variant>
      <vt:variant>
        <vt:lpwstr/>
      </vt:variant>
      <vt:variant>
        <vt:lpwstr>_Toc139968396</vt:lpwstr>
      </vt:variant>
      <vt:variant>
        <vt:i4>1835069</vt:i4>
      </vt:variant>
      <vt:variant>
        <vt:i4>1622</vt:i4>
      </vt:variant>
      <vt:variant>
        <vt:i4>0</vt:i4>
      </vt:variant>
      <vt:variant>
        <vt:i4>5</vt:i4>
      </vt:variant>
      <vt:variant>
        <vt:lpwstr/>
      </vt:variant>
      <vt:variant>
        <vt:lpwstr>_Toc139968395</vt:lpwstr>
      </vt:variant>
      <vt:variant>
        <vt:i4>1835069</vt:i4>
      </vt:variant>
      <vt:variant>
        <vt:i4>1616</vt:i4>
      </vt:variant>
      <vt:variant>
        <vt:i4>0</vt:i4>
      </vt:variant>
      <vt:variant>
        <vt:i4>5</vt:i4>
      </vt:variant>
      <vt:variant>
        <vt:lpwstr/>
      </vt:variant>
      <vt:variant>
        <vt:lpwstr>_Toc139968392</vt:lpwstr>
      </vt:variant>
      <vt:variant>
        <vt:i4>1835069</vt:i4>
      </vt:variant>
      <vt:variant>
        <vt:i4>1610</vt:i4>
      </vt:variant>
      <vt:variant>
        <vt:i4>0</vt:i4>
      </vt:variant>
      <vt:variant>
        <vt:i4>5</vt:i4>
      </vt:variant>
      <vt:variant>
        <vt:lpwstr/>
      </vt:variant>
      <vt:variant>
        <vt:lpwstr>_Toc139968390</vt:lpwstr>
      </vt:variant>
      <vt:variant>
        <vt:i4>1900605</vt:i4>
      </vt:variant>
      <vt:variant>
        <vt:i4>1604</vt:i4>
      </vt:variant>
      <vt:variant>
        <vt:i4>0</vt:i4>
      </vt:variant>
      <vt:variant>
        <vt:i4>5</vt:i4>
      </vt:variant>
      <vt:variant>
        <vt:lpwstr/>
      </vt:variant>
      <vt:variant>
        <vt:lpwstr>_Toc139968389</vt:lpwstr>
      </vt:variant>
      <vt:variant>
        <vt:i4>1900605</vt:i4>
      </vt:variant>
      <vt:variant>
        <vt:i4>1598</vt:i4>
      </vt:variant>
      <vt:variant>
        <vt:i4>0</vt:i4>
      </vt:variant>
      <vt:variant>
        <vt:i4>5</vt:i4>
      </vt:variant>
      <vt:variant>
        <vt:lpwstr/>
      </vt:variant>
      <vt:variant>
        <vt:lpwstr>_Toc139968387</vt:lpwstr>
      </vt:variant>
      <vt:variant>
        <vt:i4>1900605</vt:i4>
      </vt:variant>
      <vt:variant>
        <vt:i4>1592</vt:i4>
      </vt:variant>
      <vt:variant>
        <vt:i4>0</vt:i4>
      </vt:variant>
      <vt:variant>
        <vt:i4>5</vt:i4>
      </vt:variant>
      <vt:variant>
        <vt:lpwstr/>
      </vt:variant>
      <vt:variant>
        <vt:lpwstr>_Toc139968385</vt:lpwstr>
      </vt:variant>
      <vt:variant>
        <vt:i4>1900605</vt:i4>
      </vt:variant>
      <vt:variant>
        <vt:i4>1586</vt:i4>
      </vt:variant>
      <vt:variant>
        <vt:i4>0</vt:i4>
      </vt:variant>
      <vt:variant>
        <vt:i4>5</vt:i4>
      </vt:variant>
      <vt:variant>
        <vt:lpwstr/>
      </vt:variant>
      <vt:variant>
        <vt:lpwstr>_Toc139968383</vt:lpwstr>
      </vt:variant>
      <vt:variant>
        <vt:i4>1900605</vt:i4>
      </vt:variant>
      <vt:variant>
        <vt:i4>1580</vt:i4>
      </vt:variant>
      <vt:variant>
        <vt:i4>0</vt:i4>
      </vt:variant>
      <vt:variant>
        <vt:i4>5</vt:i4>
      </vt:variant>
      <vt:variant>
        <vt:lpwstr/>
      </vt:variant>
      <vt:variant>
        <vt:lpwstr>_Toc139968381</vt:lpwstr>
      </vt:variant>
      <vt:variant>
        <vt:i4>1179709</vt:i4>
      </vt:variant>
      <vt:variant>
        <vt:i4>1574</vt:i4>
      </vt:variant>
      <vt:variant>
        <vt:i4>0</vt:i4>
      </vt:variant>
      <vt:variant>
        <vt:i4>5</vt:i4>
      </vt:variant>
      <vt:variant>
        <vt:lpwstr/>
      </vt:variant>
      <vt:variant>
        <vt:lpwstr>_Toc139968379</vt:lpwstr>
      </vt:variant>
      <vt:variant>
        <vt:i4>1179709</vt:i4>
      </vt:variant>
      <vt:variant>
        <vt:i4>1568</vt:i4>
      </vt:variant>
      <vt:variant>
        <vt:i4>0</vt:i4>
      </vt:variant>
      <vt:variant>
        <vt:i4>5</vt:i4>
      </vt:variant>
      <vt:variant>
        <vt:lpwstr/>
      </vt:variant>
      <vt:variant>
        <vt:lpwstr>_Toc139968378</vt:lpwstr>
      </vt:variant>
      <vt:variant>
        <vt:i4>1179709</vt:i4>
      </vt:variant>
      <vt:variant>
        <vt:i4>1562</vt:i4>
      </vt:variant>
      <vt:variant>
        <vt:i4>0</vt:i4>
      </vt:variant>
      <vt:variant>
        <vt:i4>5</vt:i4>
      </vt:variant>
      <vt:variant>
        <vt:lpwstr/>
      </vt:variant>
      <vt:variant>
        <vt:lpwstr>_Toc139968377</vt:lpwstr>
      </vt:variant>
      <vt:variant>
        <vt:i4>1179709</vt:i4>
      </vt:variant>
      <vt:variant>
        <vt:i4>1556</vt:i4>
      </vt:variant>
      <vt:variant>
        <vt:i4>0</vt:i4>
      </vt:variant>
      <vt:variant>
        <vt:i4>5</vt:i4>
      </vt:variant>
      <vt:variant>
        <vt:lpwstr/>
      </vt:variant>
      <vt:variant>
        <vt:lpwstr>_Toc139968375</vt:lpwstr>
      </vt:variant>
      <vt:variant>
        <vt:i4>1179709</vt:i4>
      </vt:variant>
      <vt:variant>
        <vt:i4>1550</vt:i4>
      </vt:variant>
      <vt:variant>
        <vt:i4>0</vt:i4>
      </vt:variant>
      <vt:variant>
        <vt:i4>5</vt:i4>
      </vt:variant>
      <vt:variant>
        <vt:lpwstr/>
      </vt:variant>
      <vt:variant>
        <vt:lpwstr>_Toc139968374</vt:lpwstr>
      </vt:variant>
      <vt:variant>
        <vt:i4>1179709</vt:i4>
      </vt:variant>
      <vt:variant>
        <vt:i4>1544</vt:i4>
      </vt:variant>
      <vt:variant>
        <vt:i4>0</vt:i4>
      </vt:variant>
      <vt:variant>
        <vt:i4>5</vt:i4>
      </vt:variant>
      <vt:variant>
        <vt:lpwstr/>
      </vt:variant>
      <vt:variant>
        <vt:lpwstr>_Toc139968373</vt:lpwstr>
      </vt:variant>
      <vt:variant>
        <vt:i4>1179709</vt:i4>
      </vt:variant>
      <vt:variant>
        <vt:i4>1538</vt:i4>
      </vt:variant>
      <vt:variant>
        <vt:i4>0</vt:i4>
      </vt:variant>
      <vt:variant>
        <vt:i4>5</vt:i4>
      </vt:variant>
      <vt:variant>
        <vt:lpwstr/>
      </vt:variant>
      <vt:variant>
        <vt:lpwstr>_Toc139968372</vt:lpwstr>
      </vt:variant>
      <vt:variant>
        <vt:i4>1179709</vt:i4>
      </vt:variant>
      <vt:variant>
        <vt:i4>1532</vt:i4>
      </vt:variant>
      <vt:variant>
        <vt:i4>0</vt:i4>
      </vt:variant>
      <vt:variant>
        <vt:i4>5</vt:i4>
      </vt:variant>
      <vt:variant>
        <vt:lpwstr/>
      </vt:variant>
      <vt:variant>
        <vt:lpwstr>_Toc139968371</vt:lpwstr>
      </vt:variant>
      <vt:variant>
        <vt:i4>1245245</vt:i4>
      </vt:variant>
      <vt:variant>
        <vt:i4>1526</vt:i4>
      </vt:variant>
      <vt:variant>
        <vt:i4>0</vt:i4>
      </vt:variant>
      <vt:variant>
        <vt:i4>5</vt:i4>
      </vt:variant>
      <vt:variant>
        <vt:lpwstr/>
      </vt:variant>
      <vt:variant>
        <vt:lpwstr>_Toc139968369</vt:lpwstr>
      </vt:variant>
      <vt:variant>
        <vt:i4>1245245</vt:i4>
      </vt:variant>
      <vt:variant>
        <vt:i4>1520</vt:i4>
      </vt:variant>
      <vt:variant>
        <vt:i4>0</vt:i4>
      </vt:variant>
      <vt:variant>
        <vt:i4>5</vt:i4>
      </vt:variant>
      <vt:variant>
        <vt:lpwstr/>
      </vt:variant>
      <vt:variant>
        <vt:lpwstr>_Toc139968367</vt:lpwstr>
      </vt:variant>
      <vt:variant>
        <vt:i4>1245245</vt:i4>
      </vt:variant>
      <vt:variant>
        <vt:i4>1514</vt:i4>
      </vt:variant>
      <vt:variant>
        <vt:i4>0</vt:i4>
      </vt:variant>
      <vt:variant>
        <vt:i4>5</vt:i4>
      </vt:variant>
      <vt:variant>
        <vt:lpwstr/>
      </vt:variant>
      <vt:variant>
        <vt:lpwstr>_Toc139968365</vt:lpwstr>
      </vt:variant>
      <vt:variant>
        <vt:i4>1245245</vt:i4>
      </vt:variant>
      <vt:variant>
        <vt:i4>1508</vt:i4>
      </vt:variant>
      <vt:variant>
        <vt:i4>0</vt:i4>
      </vt:variant>
      <vt:variant>
        <vt:i4>5</vt:i4>
      </vt:variant>
      <vt:variant>
        <vt:lpwstr/>
      </vt:variant>
      <vt:variant>
        <vt:lpwstr>_Toc139968364</vt:lpwstr>
      </vt:variant>
      <vt:variant>
        <vt:i4>1245245</vt:i4>
      </vt:variant>
      <vt:variant>
        <vt:i4>1502</vt:i4>
      </vt:variant>
      <vt:variant>
        <vt:i4>0</vt:i4>
      </vt:variant>
      <vt:variant>
        <vt:i4>5</vt:i4>
      </vt:variant>
      <vt:variant>
        <vt:lpwstr/>
      </vt:variant>
      <vt:variant>
        <vt:lpwstr>_Toc139968361</vt:lpwstr>
      </vt:variant>
      <vt:variant>
        <vt:i4>1048637</vt:i4>
      </vt:variant>
      <vt:variant>
        <vt:i4>1496</vt:i4>
      </vt:variant>
      <vt:variant>
        <vt:i4>0</vt:i4>
      </vt:variant>
      <vt:variant>
        <vt:i4>5</vt:i4>
      </vt:variant>
      <vt:variant>
        <vt:lpwstr/>
      </vt:variant>
      <vt:variant>
        <vt:lpwstr>_Toc139968359</vt:lpwstr>
      </vt:variant>
      <vt:variant>
        <vt:i4>1048637</vt:i4>
      </vt:variant>
      <vt:variant>
        <vt:i4>1490</vt:i4>
      </vt:variant>
      <vt:variant>
        <vt:i4>0</vt:i4>
      </vt:variant>
      <vt:variant>
        <vt:i4>5</vt:i4>
      </vt:variant>
      <vt:variant>
        <vt:lpwstr/>
      </vt:variant>
      <vt:variant>
        <vt:lpwstr>_Toc139968357</vt:lpwstr>
      </vt:variant>
      <vt:variant>
        <vt:i4>1048637</vt:i4>
      </vt:variant>
      <vt:variant>
        <vt:i4>1484</vt:i4>
      </vt:variant>
      <vt:variant>
        <vt:i4>0</vt:i4>
      </vt:variant>
      <vt:variant>
        <vt:i4>5</vt:i4>
      </vt:variant>
      <vt:variant>
        <vt:lpwstr/>
      </vt:variant>
      <vt:variant>
        <vt:lpwstr>_Toc139968355</vt:lpwstr>
      </vt:variant>
      <vt:variant>
        <vt:i4>1048637</vt:i4>
      </vt:variant>
      <vt:variant>
        <vt:i4>1478</vt:i4>
      </vt:variant>
      <vt:variant>
        <vt:i4>0</vt:i4>
      </vt:variant>
      <vt:variant>
        <vt:i4>5</vt:i4>
      </vt:variant>
      <vt:variant>
        <vt:lpwstr/>
      </vt:variant>
      <vt:variant>
        <vt:lpwstr>_Toc139968353</vt:lpwstr>
      </vt:variant>
      <vt:variant>
        <vt:i4>1048637</vt:i4>
      </vt:variant>
      <vt:variant>
        <vt:i4>1472</vt:i4>
      </vt:variant>
      <vt:variant>
        <vt:i4>0</vt:i4>
      </vt:variant>
      <vt:variant>
        <vt:i4>5</vt:i4>
      </vt:variant>
      <vt:variant>
        <vt:lpwstr/>
      </vt:variant>
      <vt:variant>
        <vt:lpwstr>_Toc139968352</vt:lpwstr>
      </vt:variant>
      <vt:variant>
        <vt:i4>1048637</vt:i4>
      </vt:variant>
      <vt:variant>
        <vt:i4>1466</vt:i4>
      </vt:variant>
      <vt:variant>
        <vt:i4>0</vt:i4>
      </vt:variant>
      <vt:variant>
        <vt:i4>5</vt:i4>
      </vt:variant>
      <vt:variant>
        <vt:lpwstr/>
      </vt:variant>
      <vt:variant>
        <vt:lpwstr>_Toc139968351</vt:lpwstr>
      </vt:variant>
      <vt:variant>
        <vt:i4>1114173</vt:i4>
      </vt:variant>
      <vt:variant>
        <vt:i4>1460</vt:i4>
      </vt:variant>
      <vt:variant>
        <vt:i4>0</vt:i4>
      </vt:variant>
      <vt:variant>
        <vt:i4>5</vt:i4>
      </vt:variant>
      <vt:variant>
        <vt:lpwstr/>
      </vt:variant>
      <vt:variant>
        <vt:lpwstr>_Toc139968349</vt:lpwstr>
      </vt:variant>
      <vt:variant>
        <vt:i4>1114173</vt:i4>
      </vt:variant>
      <vt:variant>
        <vt:i4>1454</vt:i4>
      </vt:variant>
      <vt:variant>
        <vt:i4>0</vt:i4>
      </vt:variant>
      <vt:variant>
        <vt:i4>5</vt:i4>
      </vt:variant>
      <vt:variant>
        <vt:lpwstr/>
      </vt:variant>
      <vt:variant>
        <vt:lpwstr>_Toc139968347</vt:lpwstr>
      </vt:variant>
      <vt:variant>
        <vt:i4>1114173</vt:i4>
      </vt:variant>
      <vt:variant>
        <vt:i4>1448</vt:i4>
      </vt:variant>
      <vt:variant>
        <vt:i4>0</vt:i4>
      </vt:variant>
      <vt:variant>
        <vt:i4>5</vt:i4>
      </vt:variant>
      <vt:variant>
        <vt:lpwstr/>
      </vt:variant>
      <vt:variant>
        <vt:lpwstr>_Toc139968345</vt:lpwstr>
      </vt:variant>
      <vt:variant>
        <vt:i4>1114173</vt:i4>
      </vt:variant>
      <vt:variant>
        <vt:i4>1442</vt:i4>
      </vt:variant>
      <vt:variant>
        <vt:i4>0</vt:i4>
      </vt:variant>
      <vt:variant>
        <vt:i4>5</vt:i4>
      </vt:variant>
      <vt:variant>
        <vt:lpwstr/>
      </vt:variant>
      <vt:variant>
        <vt:lpwstr>_Toc139968343</vt:lpwstr>
      </vt:variant>
      <vt:variant>
        <vt:i4>1114173</vt:i4>
      </vt:variant>
      <vt:variant>
        <vt:i4>1436</vt:i4>
      </vt:variant>
      <vt:variant>
        <vt:i4>0</vt:i4>
      </vt:variant>
      <vt:variant>
        <vt:i4>5</vt:i4>
      </vt:variant>
      <vt:variant>
        <vt:lpwstr/>
      </vt:variant>
      <vt:variant>
        <vt:lpwstr>_Toc139968340</vt:lpwstr>
      </vt:variant>
      <vt:variant>
        <vt:i4>1441853</vt:i4>
      </vt:variant>
      <vt:variant>
        <vt:i4>1430</vt:i4>
      </vt:variant>
      <vt:variant>
        <vt:i4>0</vt:i4>
      </vt:variant>
      <vt:variant>
        <vt:i4>5</vt:i4>
      </vt:variant>
      <vt:variant>
        <vt:lpwstr/>
      </vt:variant>
      <vt:variant>
        <vt:lpwstr>_Toc139968338</vt:lpwstr>
      </vt:variant>
      <vt:variant>
        <vt:i4>1441853</vt:i4>
      </vt:variant>
      <vt:variant>
        <vt:i4>1424</vt:i4>
      </vt:variant>
      <vt:variant>
        <vt:i4>0</vt:i4>
      </vt:variant>
      <vt:variant>
        <vt:i4>5</vt:i4>
      </vt:variant>
      <vt:variant>
        <vt:lpwstr/>
      </vt:variant>
      <vt:variant>
        <vt:lpwstr>_Toc139968337</vt:lpwstr>
      </vt:variant>
      <vt:variant>
        <vt:i4>1441853</vt:i4>
      </vt:variant>
      <vt:variant>
        <vt:i4>1418</vt:i4>
      </vt:variant>
      <vt:variant>
        <vt:i4>0</vt:i4>
      </vt:variant>
      <vt:variant>
        <vt:i4>5</vt:i4>
      </vt:variant>
      <vt:variant>
        <vt:lpwstr/>
      </vt:variant>
      <vt:variant>
        <vt:lpwstr>_Toc139968336</vt:lpwstr>
      </vt:variant>
      <vt:variant>
        <vt:i4>1441853</vt:i4>
      </vt:variant>
      <vt:variant>
        <vt:i4>1412</vt:i4>
      </vt:variant>
      <vt:variant>
        <vt:i4>0</vt:i4>
      </vt:variant>
      <vt:variant>
        <vt:i4>5</vt:i4>
      </vt:variant>
      <vt:variant>
        <vt:lpwstr/>
      </vt:variant>
      <vt:variant>
        <vt:lpwstr>_Toc139968334</vt:lpwstr>
      </vt:variant>
      <vt:variant>
        <vt:i4>1441853</vt:i4>
      </vt:variant>
      <vt:variant>
        <vt:i4>1406</vt:i4>
      </vt:variant>
      <vt:variant>
        <vt:i4>0</vt:i4>
      </vt:variant>
      <vt:variant>
        <vt:i4>5</vt:i4>
      </vt:variant>
      <vt:variant>
        <vt:lpwstr/>
      </vt:variant>
      <vt:variant>
        <vt:lpwstr>_Toc139968332</vt:lpwstr>
      </vt:variant>
      <vt:variant>
        <vt:i4>1441853</vt:i4>
      </vt:variant>
      <vt:variant>
        <vt:i4>1400</vt:i4>
      </vt:variant>
      <vt:variant>
        <vt:i4>0</vt:i4>
      </vt:variant>
      <vt:variant>
        <vt:i4>5</vt:i4>
      </vt:variant>
      <vt:variant>
        <vt:lpwstr/>
      </vt:variant>
      <vt:variant>
        <vt:lpwstr>_Toc139968330</vt:lpwstr>
      </vt:variant>
      <vt:variant>
        <vt:i4>1507389</vt:i4>
      </vt:variant>
      <vt:variant>
        <vt:i4>1394</vt:i4>
      </vt:variant>
      <vt:variant>
        <vt:i4>0</vt:i4>
      </vt:variant>
      <vt:variant>
        <vt:i4>5</vt:i4>
      </vt:variant>
      <vt:variant>
        <vt:lpwstr/>
      </vt:variant>
      <vt:variant>
        <vt:lpwstr>_Toc139968328</vt:lpwstr>
      </vt:variant>
      <vt:variant>
        <vt:i4>1507389</vt:i4>
      </vt:variant>
      <vt:variant>
        <vt:i4>1388</vt:i4>
      </vt:variant>
      <vt:variant>
        <vt:i4>0</vt:i4>
      </vt:variant>
      <vt:variant>
        <vt:i4>5</vt:i4>
      </vt:variant>
      <vt:variant>
        <vt:lpwstr/>
      </vt:variant>
      <vt:variant>
        <vt:lpwstr>_Toc139968326</vt:lpwstr>
      </vt:variant>
      <vt:variant>
        <vt:i4>1507389</vt:i4>
      </vt:variant>
      <vt:variant>
        <vt:i4>1382</vt:i4>
      </vt:variant>
      <vt:variant>
        <vt:i4>0</vt:i4>
      </vt:variant>
      <vt:variant>
        <vt:i4>5</vt:i4>
      </vt:variant>
      <vt:variant>
        <vt:lpwstr/>
      </vt:variant>
      <vt:variant>
        <vt:lpwstr>_Toc139968324</vt:lpwstr>
      </vt:variant>
      <vt:variant>
        <vt:i4>1507389</vt:i4>
      </vt:variant>
      <vt:variant>
        <vt:i4>1376</vt:i4>
      </vt:variant>
      <vt:variant>
        <vt:i4>0</vt:i4>
      </vt:variant>
      <vt:variant>
        <vt:i4>5</vt:i4>
      </vt:variant>
      <vt:variant>
        <vt:lpwstr/>
      </vt:variant>
      <vt:variant>
        <vt:lpwstr>_Toc139968322</vt:lpwstr>
      </vt:variant>
      <vt:variant>
        <vt:i4>1507389</vt:i4>
      </vt:variant>
      <vt:variant>
        <vt:i4>1370</vt:i4>
      </vt:variant>
      <vt:variant>
        <vt:i4>0</vt:i4>
      </vt:variant>
      <vt:variant>
        <vt:i4>5</vt:i4>
      </vt:variant>
      <vt:variant>
        <vt:lpwstr/>
      </vt:variant>
      <vt:variant>
        <vt:lpwstr>_Toc139968320</vt:lpwstr>
      </vt:variant>
      <vt:variant>
        <vt:i4>1310781</vt:i4>
      </vt:variant>
      <vt:variant>
        <vt:i4>1364</vt:i4>
      </vt:variant>
      <vt:variant>
        <vt:i4>0</vt:i4>
      </vt:variant>
      <vt:variant>
        <vt:i4>5</vt:i4>
      </vt:variant>
      <vt:variant>
        <vt:lpwstr/>
      </vt:variant>
      <vt:variant>
        <vt:lpwstr>_Toc139968318</vt:lpwstr>
      </vt:variant>
      <vt:variant>
        <vt:i4>1310781</vt:i4>
      </vt:variant>
      <vt:variant>
        <vt:i4>1358</vt:i4>
      </vt:variant>
      <vt:variant>
        <vt:i4>0</vt:i4>
      </vt:variant>
      <vt:variant>
        <vt:i4>5</vt:i4>
      </vt:variant>
      <vt:variant>
        <vt:lpwstr/>
      </vt:variant>
      <vt:variant>
        <vt:lpwstr>_Toc139968316</vt:lpwstr>
      </vt:variant>
      <vt:variant>
        <vt:i4>1310781</vt:i4>
      </vt:variant>
      <vt:variant>
        <vt:i4>1352</vt:i4>
      </vt:variant>
      <vt:variant>
        <vt:i4>0</vt:i4>
      </vt:variant>
      <vt:variant>
        <vt:i4>5</vt:i4>
      </vt:variant>
      <vt:variant>
        <vt:lpwstr/>
      </vt:variant>
      <vt:variant>
        <vt:lpwstr>_Toc139968314</vt:lpwstr>
      </vt:variant>
      <vt:variant>
        <vt:i4>1310781</vt:i4>
      </vt:variant>
      <vt:variant>
        <vt:i4>1346</vt:i4>
      </vt:variant>
      <vt:variant>
        <vt:i4>0</vt:i4>
      </vt:variant>
      <vt:variant>
        <vt:i4>5</vt:i4>
      </vt:variant>
      <vt:variant>
        <vt:lpwstr/>
      </vt:variant>
      <vt:variant>
        <vt:lpwstr>_Toc139968312</vt:lpwstr>
      </vt:variant>
      <vt:variant>
        <vt:i4>1310781</vt:i4>
      </vt:variant>
      <vt:variant>
        <vt:i4>1340</vt:i4>
      </vt:variant>
      <vt:variant>
        <vt:i4>0</vt:i4>
      </vt:variant>
      <vt:variant>
        <vt:i4>5</vt:i4>
      </vt:variant>
      <vt:variant>
        <vt:lpwstr/>
      </vt:variant>
      <vt:variant>
        <vt:lpwstr>_Toc139968310</vt:lpwstr>
      </vt:variant>
      <vt:variant>
        <vt:i4>1376317</vt:i4>
      </vt:variant>
      <vt:variant>
        <vt:i4>1334</vt:i4>
      </vt:variant>
      <vt:variant>
        <vt:i4>0</vt:i4>
      </vt:variant>
      <vt:variant>
        <vt:i4>5</vt:i4>
      </vt:variant>
      <vt:variant>
        <vt:lpwstr/>
      </vt:variant>
      <vt:variant>
        <vt:lpwstr>_Toc139968308</vt:lpwstr>
      </vt:variant>
      <vt:variant>
        <vt:i4>1376317</vt:i4>
      </vt:variant>
      <vt:variant>
        <vt:i4>1328</vt:i4>
      </vt:variant>
      <vt:variant>
        <vt:i4>0</vt:i4>
      </vt:variant>
      <vt:variant>
        <vt:i4>5</vt:i4>
      </vt:variant>
      <vt:variant>
        <vt:lpwstr/>
      </vt:variant>
      <vt:variant>
        <vt:lpwstr>_Toc139968306</vt:lpwstr>
      </vt:variant>
      <vt:variant>
        <vt:i4>1376317</vt:i4>
      </vt:variant>
      <vt:variant>
        <vt:i4>1322</vt:i4>
      </vt:variant>
      <vt:variant>
        <vt:i4>0</vt:i4>
      </vt:variant>
      <vt:variant>
        <vt:i4>5</vt:i4>
      </vt:variant>
      <vt:variant>
        <vt:lpwstr/>
      </vt:variant>
      <vt:variant>
        <vt:lpwstr>_Toc139968304</vt:lpwstr>
      </vt:variant>
      <vt:variant>
        <vt:i4>1376317</vt:i4>
      </vt:variant>
      <vt:variant>
        <vt:i4>1316</vt:i4>
      </vt:variant>
      <vt:variant>
        <vt:i4>0</vt:i4>
      </vt:variant>
      <vt:variant>
        <vt:i4>5</vt:i4>
      </vt:variant>
      <vt:variant>
        <vt:lpwstr/>
      </vt:variant>
      <vt:variant>
        <vt:lpwstr>_Toc139968303</vt:lpwstr>
      </vt:variant>
      <vt:variant>
        <vt:i4>1376317</vt:i4>
      </vt:variant>
      <vt:variant>
        <vt:i4>1307</vt:i4>
      </vt:variant>
      <vt:variant>
        <vt:i4>0</vt:i4>
      </vt:variant>
      <vt:variant>
        <vt:i4>5</vt:i4>
      </vt:variant>
      <vt:variant>
        <vt:lpwstr/>
      </vt:variant>
      <vt:variant>
        <vt:lpwstr>_Toc139968302</vt:lpwstr>
      </vt:variant>
      <vt:variant>
        <vt:i4>1376317</vt:i4>
      </vt:variant>
      <vt:variant>
        <vt:i4>1301</vt:i4>
      </vt:variant>
      <vt:variant>
        <vt:i4>0</vt:i4>
      </vt:variant>
      <vt:variant>
        <vt:i4>5</vt:i4>
      </vt:variant>
      <vt:variant>
        <vt:lpwstr/>
      </vt:variant>
      <vt:variant>
        <vt:lpwstr>_Toc139968301</vt:lpwstr>
      </vt:variant>
      <vt:variant>
        <vt:i4>1376317</vt:i4>
      </vt:variant>
      <vt:variant>
        <vt:i4>1295</vt:i4>
      </vt:variant>
      <vt:variant>
        <vt:i4>0</vt:i4>
      </vt:variant>
      <vt:variant>
        <vt:i4>5</vt:i4>
      </vt:variant>
      <vt:variant>
        <vt:lpwstr/>
      </vt:variant>
      <vt:variant>
        <vt:lpwstr>_Toc139968300</vt:lpwstr>
      </vt:variant>
      <vt:variant>
        <vt:i4>1835068</vt:i4>
      </vt:variant>
      <vt:variant>
        <vt:i4>1289</vt:i4>
      </vt:variant>
      <vt:variant>
        <vt:i4>0</vt:i4>
      </vt:variant>
      <vt:variant>
        <vt:i4>5</vt:i4>
      </vt:variant>
      <vt:variant>
        <vt:lpwstr/>
      </vt:variant>
      <vt:variant>
        <vt:lpwstr>_Toc139968299</vt:lpwstr>
      </vt:variant>
      <vt:variant>
        <vt:i4>1835068</vt:i4>
      </vt:variant>
      <vt:variant>
        <vt:i4>1283</vt:i4>
      </vt:variant>
      <vt:variant>
        <vt:i4>0</vt:i4>
      </vt:variant>
      <vt:variant>
        <vt:i4>5</vt:i4>
      </vt:variant>
      <vt:variant>
        <vt:lpwstr/>
      </vt:variant>
      <vt:variant>
        <vt:lpwstr>_Toc139968298</vt:lpwstr>
      </vt:variant>
      <vt:variant>
        <vt:i4>1835068</vt:i4>
      </vt:variant>
      <vt:variant>
        <vt:i4>1277</vt:i4>
      </vt:variant>
      <vt:variant>
        <vt:i4>0</vt:i4>
      </vt:variant>
      <vt:variant>
        <vt:i4>5</vt:i4>
      </vt:variant>
      <vt:variant>
        <vt:lpwstr/>
      </vt:variant>
      <vt:variant>
        <vt:lpwstr>_Toc139968297</vt:lpwstr>
      </vt:variant>
      <vt:variant>
        <vt:i4>1835068</vt:i4>
      </vt:variant>
      <vt:variant>
        <vt:i4>1271</vt:i4>
      </vt:variant>
      <vt:variant>
        <vt:i4>0</vt:i4>
      </vt:variant>
      <vt:variant>
        <vt:i4>5</vt:i4>
      </vt:variant>
      <vt:variant>
        <vt:lpwstr/>
      </vt:variant>
      <vt:variant>
        <vt:lpwstr>_Toc139968296</vt:lpwstr>
      </vt:variant>
      <vt:variant>
        <vt:i4>1835068</vt:i4>
      </vt:variant>
      <vt:variant>
        <vt:i4>1265</vt:i4>
      </vt:variant>
      <vt:variant>
        <vt:i4>0</vt:i4>
      </vt:variant>
      <vt:variant>
        <vt:i4>5</vt:i4>
      </vt:variant>
      <vt:variant>
        <vt:lpwstr/>
      </vt:variant>
      <vt:variant>
        <vt:lpwstr>_Toc139968294</vt:lpwstr>
      </vt:variant>
      <vt:variant>
        <vt:i4>1835068</vt:i4>
      </vt:variant>
      <vt:variant>
        <vt:i4>1259</vt:i4>
      </vt:variant>
      <vt:variant>
        <vt:i4>0</vt:i4>
      </vt:variant>
      <vt:variant>
        <vt:i4>5</vt:i4>
      </vt:variant>
      <vt:variant>
        <vt:lpwstr/>
      </vt:variant>
      <vt:variant>
        <vt:lpwstr>_Toc139968293</vt:lpwstr>
      </vt:variant>
      <vt:variant>
        <vt:i4>1835068</vt:i4>
      </vt:variant>
      <vt:variant>
        <vt:i4>1253</vt:i4>
      </vt:variant>
      <vt:variant>
        <vt:i4>0</vt:i4>
      </vt:variant>
      <vt:variant>
        <vt:i4>5</vt:i4>
      </vt:variant>
      <vt:variant>
        <vt:lpwstr/>
      </vt:variant>
      <vt:variant>
        <vt:lpwstr>_Toc139968292</vt:lpwstr>
      </vt:variant>
      <vt:variant>
        <vt:i4>1835068</vt:i4>
      </vt:variant>
      <vt:variant>
        <vt:i4>1247</vt:i4>
      </vt:variant>
      <vt:variant>
        <vt:i4>0</vt:i4>
      </vt:variant>
      <vt:variant>
        <vt:i4>5</vt:i4>
      </vt:variant>
      <vt:variant>
        <vt:lpwstr/>
      </vt:variant>
      <vt:variant>
        <vt:lpwstr>_Toc139968291</vt:lpwstr>
      </vt:variant>
      <vt:variant>
        <vt:i4>1900604</vt:i4>
      </vt:variant>
      <vt:variant>
        <vt:i4>1241</vt:i4>
      </vt:variant>
      <vt:variant>
        <vt:i4>0</vt:i4>
      </vt:variant>
      <vt:variant>
        <vt:i4>5</vt:i4>
      </vt:variant>
      <vt:variant>
        <vt:lpwstr/>
      </vt:variant>
      <vt:variant>
        <vt:lpwstr>_Toc139968289</vt:lpwstr>
      </vt:variant>
      <vt:variant>
        <vt:i4>1900604</vt:i4>
      </vt:variant>
      <vt:variant>
        <vt:i4>1235</vt:i4>
      </vt:variant>
      <vt:variant>
        <vt:i4>0</vt:i4>
      </vt:variant>
      <vt:variant>
        <vt:i4>5</vt:i4>
      </vt:variant>
      <vt:variant>
        <vt:lpwstr/>
      </vt:variant>
      <vt:variant>
        <vt:lpwstr>_Toc139968287</vt:lpwstr>
      </vt:variant>
      <vt:variant>
        <vt:i4>1900604</vt:i4>
      </vt:variant>
      <vt:variant>
        <vt:i4>1229</vt:i4>
      </vt:variant>
      <vt:variant>
        <vt:i4>0</vt:i4>
      </vt:variant>
      <vt:variant>
        <vt:i4>5</vt:i4>
      </vt:variant>
      <vt:variant>
        <vt:lpwstr/>
      </vt:variant>
      <vt:variant>
        <vt:lpwstr>_Toc139968285</vt:lpwstr>
      </vt:variant>
      <vt:variant>
        <vt:i4>1900604</vt:i4>
      </vt:variant>
      <vt:variant>
        <vt:i4>1223</vt:i4>
      </vt:variant>
      <vt:variant>
        <vt:i4>0</vt:i4>
      </vt:variant>
      <vt:variant>
        <vt:i4>5</vt:i4>
      </vt:variant>
      <vt:variant>
        <vt:lpwstr/>
      </vt:variant>
      <vt:variant>
        <vt:lpwstr>_Toc139968283</vt:lpwstr>
      </vt:variant>
      <vt:variant>
        <vt:i4>1900604</vt:i4>
      </vt:variant>
      <vt:variant>
        <vt:i4>1217</vt:i4>
      </vt:variant>
      <vt:variant>
        <vt:i4>0</vt:i4>
      </vt:variant>
      <vt:variant>
        <vt:i4>5</vt:i4>
      </vt:variant>
      <vt:variant>
        <vt:lpwstr/>
      </vt:variant>
      <vt:variant>
        <vt:lpwstr>_Toc139968281</vt:lpwstr>
      </vt:variant>
      <vt:variant>
        <vt:i4>1179708</vt:i4>
      </vt:variant>
      <vt:variant>
        <vt:i4>1211</vt:i4>
      </vt:variant>
      <vt:variant>
        <vt:i4>0</vt:i4>
      </vt:variant>
      <vt:variant>
        <vt:i4>5</vt:i4>
      </vt:variant>
      <vt:variant>
        <vt:lpwstr/>
      </vt:variant>
      <vt:variant>
        <vt:lpwstr>_Toc139968279</vt:lpwstr>
      </vt:variant>
      <vt:variant>
        <vt:i4>1179708</vt:i4>
      </vt:variant>
      <vt:variant>
        <vt:i4>1205</vt:i4>
      </vt:variant>
      <vt:variant>
        <vt:i4>0</vt:i4>
      </vt:variant>
      <vt:variant>
        <vt:i4>5</vt:i4>
      </vt:variant>
      <vt:variant>
        <vt:lpwstr/>
      </vt:variant>
      <vt:variant>
        <vt:lpwstr>_Toc139968277</vt:lpwstr>
      </vt:variant>
      <vt:variant>
        <vt:i4>1179708</vt:i4>
      </vt:variant>
      <vt:variant>
        <vt:i4>1199</vt:i4>
      </vt:variant>
      <vt:variant>
        <vt:i4>0</vt:i4>
      </vt:variant>
      <vt:variant>
        <vt:i4>5</vt:i4>
      </vt:variant>
      <vt:variant>
        <vt:lpwstr/>
      </vt:variant>
      <vt:variant>
        <vt:lpwstr>_Toc139968275</vt:lpwstr>
      </vt:variant>
      <vt:variant>
        <vt:i4>1179708</vt:i4>
      </vt:variant>
      <vt:variant>
        <vt:i4>1193</vt:i4>
      </vt:variant>
      <vt:variant>
        <vt:i4>0</vt:i4>
      </vt:variant>
      <vt:variant>
        <vt:i4>5</vt:i4>
      </vt:variant>
      <vt:variant>
        <vt:lpwstr/>
      </vt:variant>
      <vt:variant>
        <vt:lpwstr>_Toc139968273</vt:lpwstr>
      </vt:variant>
      <vt:variant>
        <vt:i4>1179708</vt:i4>
      </vt:variant>
      <vt:variant>
        <vt:i4>1187</vt:i4>
      </vt:variant>
      <vt:variant>
        <vt:i4>0</vt:i4>
      </vt:variant>
      <vt:variant>
        <vt:i4>5</vt:i4>
      </vt:variant>
      <vt:variant>
        <vt:lpwstr/>
      </vt:variant>
      <vt:variant>
        <vt:lpwstr>_Toc139968271</vt:lpwstr>
      </vt:variant>
      <vt:variant>
        <vt:i4>1245244</vt:i4>
      </vt:variant>
      <vt:variant>
        <vt:i4>1181</vt:i4>
      </vt:variant>
      <vt:variant>
        <vt:i4>0</vt:i4>
      </vt:variant>
      <vt:variant>
        <vt:i4>5</vt:i4>
      </vt:variant>
      <vt:variant>
        <vt:lpwstr/>
      </vt:variant>
      <vt:variant>
        <vt:lpwstr>_Toc139968269</vt:lpwstr>
      </vt:variant>
      <vt:variant>
        <vt:i4>1245244</vt:i4>
      </vt:variant>
      <vt:variant>
        <vt:i4>1175</vt:i4>
      </vt:variant>
      <vt:variant>
        <vt:i4>0</vt:i4>
      </vt:variant>
      <vt:variant>
        <vt:i4>5</vt:i4>
      </vt:variant>
      <vt:variant>
        <vt:lpwstr/>
      </vt:variant>
      <vt:variant>
        <vt:lpwstr>_Toc139968267</vt:lpwstr>
      </vt:variant>
      <vt:variant>
        <vt:i4>1245244</vt:i4>
      </vt:variant>
      <vt:variant>
        <vt:i4>1169</vt:i4>
      </vt:variant>
      <vt:variant>
        <vt:i4>0</vt:i4>
      </vt:variant>
      <vt:variant>
        <vt:i4>5</vt:i4>
      </vt:variant>
      <vt:variant>
        <vt:lpwstr/>
      </vt:variant>
      <vt:variant>
        <vt:lpwstr>_Toc139968265</vt:lpwstr>
      </vt:variant>
      <vt:variant>
        <vt:i4>1245244</vt:i4>
      </vt:variant>
      <vt:variant>
        <vt:i4>1163</vt:i4>
      </vt:variant>
      <vt:variant>
        <vt:i4>0</vt:i4>
      </vt:variant>
      <vt:variant>
        <vt:i4>5</vt:i4>
      </vt:variant>
      <vt:variant>
        <vt:lpwstr/>
      </vt:variant>
      <vt:variant>
        <vt:lpwstr>_Toc139968263</vt:lpwstr>
      </vt:variant>
      <vt:variant>
        <vt:i4>1245244</vt:i4>
      </vt:variant>
      <vt:variant>
        <vt:i4>1157</vt:i4>
      </vt:variant>
      <vt:variant>
        <vt:i4>0</vt:i4>
      </vt:variant>
      <vt:variant>
        <vt:i4>5</vt:i4>
      </vt:variant>
      <vt:variant>
        <vt:lpwstr/>
      </vt:variant>
      <vt:variant>
        <vt:lpwstr>_Toc139968261</vt:lpwstr>
      </vt:variant>
      <vt:variant>
        <vt:i4>1048636</vt:i4>
      </vt:variant>
      <vt:variant>
        <vt:i4>1151</vt:i4>
      </vt:variant>
      <vt:variant>
        <vt:i4>0</vt:i4>
      </vt:variant>
      <vt:variant>
        <vt:i4>5</vt:i4>
      </vt:variant>
      <vt:variant>
        <vt:lpwstr/>
      </vt:variant>
      <vt:variant>
        <vt:lpwstr>_Toc139968259</vt:lpwstr>
      </vt:variant>
      <vt:variant>
        <vt:i4>1048636</vt:i4>
      </vt:variant>
      <vt:variant>
        <vt:i4>1145</vt:i4>
      </vt:variant>
      <vt:variant>
        <vt:i4>0</vt:i4>
      </vt:variant>
      <vt:variant>
        <vt:i4>5</vt:i4>
      </vt:variant>
      <vt:variant>
        <vt:lpwstr/>
      </vt:variant>
      <vt:variant>
        <vt:lpwstr>_Toc139968257</vt:lpwstr>
      </vt:variant>
      <vt:variant>
        <vt:i4>1048636</vt:i4>
      </vt:variant>
      <vt:variant>
        <vt:i4>1139</vt:i4>
      </vt:variant>
      <vt:variant>
        <vt:i4>0</vt:i4>
      </vt:variant>
      <vt:variant>
        <vt:i4>5</vt:i4>
      </vt:variant>
      <vt:variant>
        <vt:lpwstr/>
      </vt:variant>
      <vt:variant>
        <vt:lpwstr>_Toc139968255</vt:lpwstr>
      </vt:variant>
      <vt:variant>
        <vt:i4>1048636</vt:i4>
      </vt:variant>
      <vt:variant>
        <vt:i4>1133</vt:i4>
      </vt:variant>
      <vt:variant>
        <vt:i4>0</vt:i4>
      </vt:variant>
      <vt:variant>
        <vt:i4>5</vt:i4>
      </vt:variant>
      <vt:variant>
        <vt:lpwstr/>
      </vt:variant>
      <vt:variant>
        <vt:lpwstr>_Toc139968253</vt:lpwstr>
      </vt:variant>
      <vt:variant>
        <vt:i4>1048636</vt:i4>
      </vt:variant>
      <vt:variant>
        <vt:i4>1127</vt:i4>
      </vt:variant>
      <vt:variant>
        <vt:i4>0</vt:i4>
      </vt:variant>
      <vt:variant>
        <vt:i4>5</vt:i4>
      </vt:variant>
      <vt:variant>
        <vt:lpwstr/>
      </vt:variant>
      <vt:variant>
        <vt:lpwstr>_Toc139968251</vt:lpwstr>
      </vt:variant>
      <vt:variant>
        <vt:i4>1114172</vt:i4>
      </vt:variant>
      <vt:variant>
        <vt:i4>1121</vt:i4>
      </vt:variant>
      <vt:variant>
        <vt:i4>0</vt:i4>
      </vt:variant>
      <vt:variant>
        <vt:i4>5</vt:i4>
      </vt:variant>
      <vt:variant>
        <vt:lpwstr/>
      </vt:variant>
      <vt:variant>
        <vt:lpwstr>_Toc139968249</vt:lpwstr>
      </vt:variant>
      <vt:variant>
        <vt:i4>1114172</vt:i4>
      </vt:variant>
      <vt:variant>
        <vt:i4>1115</vt:i4>
      </vt:variant>
      <vt:variant>
        <vt:i4>0</vt:i4>
      </vt:variant>
      <vt:variant>
        <vt:i4>5</vt:i4>
      </vt:variant>
      <vt:variant>
        <vt:lpwstr/>
      </vt:variant>
      <vt:variant>
        <vt:lpwstr>_Toc139968247</vt:lpwstr>
      </vt:variant>
      <vt:variant>
        <vt:i4>1114172</vt:i4>
      </vt:variant>
      <vt:variant>
        <vt:i4>1109</vt:i4>
      </vt:variant>
      <vt:variant>
        <vt:i4>0</vt:i4>
      </vt:variant>
      <vt:variant>
        <vt:i4>5</vt:i4>
      </vt:variant>
      <vt:variant>
        <vt:lpwstr/>
      </vt:variant>
      <vt:variant>
        <vt:lpwstr>_Toc139968245</vt:lpwstr>
      </vt:variant>
      <vt:variant>
        <vt:i4>1114172</vt:i4>
      </vt:variant>
      <vt:variant>
        <vt:i4>1103</vt:i4>
      </vt:variant>
      <vt:variant>
        <vt:i4>0</vt:i4>
      </vt:variant>
      <vt:variant>
        <vt:i4>5</vt:i4>
      </vt:variant>
      <vt:variant>
        <vt:lpwstr/>
      </vt:variant>
      <vt:variant>
        <vt:lpwstr>_Toc139968243</vt:lpwstr>
      </vt:variant>
      <vt:variant>
        <vt:i4>1114172</vt:i4>
      </vt:variant>
      <vt:variant>
        <vt:i4>1097</vt:i4>
      </vt:variant>
      <vt:variant>
        <vt:i4>0</vt:i4>
      </vt:variant>
      <vt:variant>
        <vt:i4>5</vt:i4>
      </vt:variant>
      <vt:variant>
        <vt:lpwstr/>
      </vt:variant>
      <vt:variant>
        <vt:lpwstr>_Toc139968241</vt:lpwstr>
      </vt:variant>
      <vt:variant>
        <vt:i4>1441852</vt:i4>
      </vt:variant>
      <vt:variant>
        <vt:i4>1091</vt:i4>
      </vt:variant>
      <vt:variant>
        <vt:i4>0</vt:i4>
      </vt:variant>
      <vt:variant>
        <vt:i4>5</vt:i4>
      </vt:variant>
      <vt:variant>
        <vt:lpwstr/>
      </vt:variant>
      <vt:variant>
        <vt:lpwstr>_Toc139968239</vt:lpwstr>
      </vt:variant>
      <vt:variant>
        <vt:i4>1441852</vt:i4>
      </vt:variant>
      <vt:variant>
        <vt:i4>1085</vt:i4>
      </vt:variant>
      <vt:variant>
        <vt:i4>0</vt:i4>
      </vt:variant>
      <vt:variant>
        <vt:i4>5</vt:i4>
      </vt:variant>
      <vt:variant>
        <vt:lpwstr/>
      </vt:variant>
      <vt:variant>
        <vt:lpwstr>_Toc139968237</vt:lpwstr>
      </vt:variant>
      <vt:variant>
        <vt:i4>1441852</vt:i4>
      </vt:variant>
      <vt:variant>
        <vt:i4>1079</vt:i4>
      </vt:variant>
      <vt:variant>
        <vt:i4>0</vt:i4>
      </vt:variant>
      <vt:variant>
        <vt:i4>5</vt:i4>
      </vt:variant>
      <vt:variant>
        <vt:lpwstr/>
      </vt:variant>
      <vt:variant>
        <vt:lpwstr>_Toc139968235</vt:lpwstr>
      </vt:variant>
      <vt:variant>
        <vt:i4>1441852</vt:i4>
      </vt:variant>
      <vt:variant>
        <vt:i4>1073</vt:i4>
      </vt:variant>
      <vt:variant>
        <vt:i4>0</vt:i4>
      </vt:variant>
      <vt:variant>
        <vt:i4>5</vt:i4>
      </vt:variant>
      <vt:variant>
        <vt:lpwstr/>
      </vt:variant>
      <vt:variant>
        <vt:lpwstr>_Toc139968233</vt:lpwstr>
      </vt:variant>
      <vt:variant>
        <vt:i4>1441852</vt:i4>
      </vt:variant>
      <vt:variant>
        <vt:i4>1067</vt:i4>
      </vt:variant>
      <vt:variant>
        <vt:i4>0</vt:i4>
      </vt:variant>
      <vt:variant>
        <vt:i4>5</vt:i4>
      </vt:variant>
      <vt:variant>
        <vt:lpwstr/>
      </vt:variant>
      <vt:variant>
        <vt:lpwstr>_Toc139968231</vt:lpwstr>
      </vt:variant>
      <vt:variant>
        <vt:i4>1507388</vt:i4>
      </vt:variant>
      <vt:variant>
        <vt:i4>1061</vt:i4>
      </vt:variant>
      <vt:variant>
        <vt:i4>0</vt:i4>
      </vt:variant>
      <vt:variant>
        <vt:i4>5</vt:i4>
      </vt:variant>
      <vt:variant>
        <vt:lpwstr/>
      </vt:variant>
      <vt:variant>
        <vt:lpwstr>_Toc139968229</vt:lpwstr>
      </vt:variant>
      <vt:variant>
        <vt:i4>1507388</vt:i4>
      </vt:variant>
      <vt:variant>
        <vt:i4>1055</vt:i4>
      </vt:variant>
      <vt:variant>
        <vt:i4>0</vt:i4>
      </vt:variant>
      <vt:variant>
        <vt:i4>5</vt:i4>
      </vt:variant>
      <vt:variant>
        <vt:lpwstr/>
      </vt:variant>
      <vt:variant>
        <vt:lpwstr>_Toc139968227</vt:lpwstr>
      </vt:variant>
      <vt:variant>
        <vt:i4>1507388</vt:i4>
      </vt:variant>
      <vt:variant>
        <vt:i4>1049</vt:i4>
      </vt:variant>
      <vt:variant>
        <vt:i4>0</vt:i4>
      </vt:variant>
      <vt:variant>
        <vt:i4>5</vt:i4>
      </vt:variant>
      <vt:variant>
        <vt:lpwstr/>
      </vt:variant>
      <vt:variant>
        <vt:lpwstr>_Toc139968225</vt:lpwstr>
      </vt:variant>
      <vt:variant>
        <vt:i4>1507388</vt:i4>
      </vt:variant>
      <vt:variant>
        <vt:i4>1043</vt:i4>
      </vt:variant>
      <vt:variant>
        <vt:i4>0</vt:i4>
      </vt:variant>
      <vt:variant>
        <vt:i4>5</vt:i4>
      </vt:variant>
      <vt:variant>
        <vt:lpwstr/>
      </vt:variant>
      <vt:variant>
        <vt:lpwstr>_Toc139968223</vt:lpwstr>
      </vt:variant>
      <vt:variant>
        <vt:i4>1507388</vt:i4>
      </vt:variant>
      <vt:variant>
        <vt:i4>1037</vt:i4>
      </vt:variant>
      <vt:variant>
        <vt:i4>0</vt:i4>
      </vt:variant>
      <vt:variant>
        <vt:i4>5</vt:i4>
      </vt:variant>
      <vt:variant>
        <vt:lpwstr/>
      </vt:variant>
      <vt:variant>
        <vt:lpwstr>_Toc139968222</vt:lpwstr>
      </vt:variant>
      <vt:variant>
        <vt:i4>1507388</vt:i4>
      </vt:variant>
      <vt:variant>
        <vt:i4>1031</vt:i4>
      </vt:variant>
      <vt:variant>
        <vt:i4>0</vt:i4>
      </vt:variant>
      <vt:variant>
        <vt:i4>5</vt:i4>
      </vt:variant>
      <vt:variant>
        <vt:lpwstr/>
      </vt:variant>
      <vt:variant>
        <vt:lpwstr>_Toc139968221</vt:lpwstr>
      </vt:variant>
      <vt:variant>
        <vt:i4>1310780</vt:i4>
      </vt:variant>
      <vt:variant>
        <vt:i4>1025</vt:i4>
      </vt:variant>
      <vt:variant>
        <vt:i4>0</vt:i4>
      </vt:variant>
      <vt:variant>
        <vt:i4>5</vt:i4>
      </vt:variant>
      <vt:variant>
        <vt:lpwstr/>
      </vt:variant>
      <vt:variant>
        <vt:lpwstr>_Toc139968219</vt:lpwstr>
      </vt:variant>
      <vt:variant>
        <vt:i4>1310780</vt:i4>
      </vt:variant>
      <vt:variant>
        <vt:i4>1019</vt:i4>
      </vt:variant>
      <vt:variant>
        <vt:i4>0</vt:i4>
      </vt:variant>
      <vt:variant>
        <vt:i4>5</vt:i4>
      </vt:variant>
      <vt:variant>
        <vt:lpwstr/>
      </vt:variant>
      <vt:variant>
        <vt:lpwstr>_Toc139968218</vt:lpwstr>
      </vt:variant>
      <vt:variant>
        <vt:i4>1310780</vt:i4>
      </vt:variant>
      <vt:variant>
        <vt:i4>1013</vt:i4>
      </vt:variant>
      <vt:variant>
        <vt:i4>0</vt:i4>
      </vt:variant>
      <vt:variant>
        <vt:i4>5</vt:i4>
      </vt:variant>
      <vt:variant>
        <vt:lpwstr/>
      </vt:variant>
      <vt:variant>
        <vt:lpwstr>_Toc139968216</vt:lpwstr>
      </vt:variant>
      <vt:variant>
        <vt:i4>1310780</vt:i4>
      </vt:variant>
      <vt:variant>
        <vt:i4>1007</vt:i4>
      </vt:variant>
      <vt:variant>
        <vt:i4>0</vt:i4>
      </vt:variant>
      <vt:variant>
        <vt:i4>5</vt:i4>
      </vt:variant>
      <vt:variant>
        <vt:lpwstr/>
      </vt:variant>
      <vt:variant>
        <vt:lpwstr>_Toc139968215</vt:lpwstr>
      </vt:variant>
      <vt:variant>
        <vt:i4>1310780</vt:i4>
      </vt:variant>
      <vt:variant>
        <vt:i4>1001</vt:i4>
      </vt:variant>
      <vt:variant>
        <vt:i4>0</vt:i4>
      </vt:variant>
      <vt:variant>
        <vt:i4>5</vt:i4>
      </vt:variant>
      <vt:variant>
        <vt:lpwstr/>
      </vt:variant>
      <vt:variant>
        <vt:lpwstr>_Toc139968213</vt:lpwstr>
      </vt:variant>
      <vt:variant>
        <vt:i4>1310780</vt:i4>
      </vt:variant>
      <vt:variant>
        <vt:i4>995</vt:i4>
      </vt:variant>
      <vt:variant>
        <vt:i4>0</vt:i4>
      </vt:variant>
      <vt:variant>
        <vt:i4>5</vt:i4>
      </vt:variant>
      <vt:variant>
        <vt:lpwstr/>
      </vt:variant>
      <vt:variant>
        <vt:lpwstr>_Toc139968212</vt:lpwstr>
      </vt:variant>
      <vt:variant>
        <vt:i4>1310780</vt:i4>
      </vt:variant>
      <vt:variant>
        <vt:i4>989</vt:i4>
      </vt:variant>
      <vt:variant>
        <vt:i4>0</vt:i4>
      </vt:variant>
      <vt:variant>
        <vt:i4>5</vt:i4>
      </vt:variant>
      <vt:variant>
        <vt:lpwstr/>
      </vt:variant>
      <vt:variant>
        <vt:lpwstr>_Toc139968211</vt:lpwstr>
      </vt:variant>
      <vt:variant>
        <vt:i4>1376316</vt:i4>
      </vt:variant>
      <vt:variant>
        <vt:i4>983</vt:i4>
      </vt:variant>
      <vt:variant>
        <vt:i4>0</vt:i4>
      </vt:variant>
      <vt:variant>
        <vt:i4>5</vt:i4>
      </vt:variant>
      <vt:variant>
        <vt:lpwstr/>
      </vt:variant>
      <vt:variant>
        <vt:lpwstr>_Toc139968209</vt:lpwstr>
      </vt:variant>
      <vt:variant>
        <vt:i4>1376316</vt:i4>
      </vt:variant>
      <vt:variant>
        <vt:i4>977</vt:i4>
      </vt:variant>
      <vt:variant>
        <vt:i4>0</vt:i4>
      </vt:variant>
      <vt:variant>
        <vt:i4>5</vt:i4>
      </vt:variant>
      <vt:variant>
        <vt:lpwstr/>
      </vt:variant>
      <vt:variant>
        <vt:lpwstr>_Toc139968207</vt:lpwstr>
      </vt:variant>
      <vt:variant>
        <vt:i4>1376316</vt:i4>
      </vt:variant>
      <vt:variant>
        <vt:i4>971</vt:i4>
      </vt:variant>
      <vt:variant>
        <vt:i4>0</vt:i4>
      </vt:variant>
      <vt:variant>
        <vt:i4>5</vt:i4>
      </vt:variant>
      <vt:variant>
        <vt:lpwstr/>
      </vt:variant>
      <vt:variant>
        <vt:lpwstr>_Toc139968205</vt:lpwstr>
      </vt:variant>
      <vt:variant>
        <vt:i4>1376316</vt:i4>
      </vt:variant>
      <vt:variant>
        <vt:i4>965</vt:i4>
      </vt:variant>
      <vt:variant>
        <vt:i4>0</vt:i4>
      </vt:variant>
      <vt:variant>
        <vt:i4>5</vt:i4>
      </vt:variant>
      <vt:variant>
        <vt:lpwstr/>
      </vt:variant>
      <vt:variant>
        <vt:lpwstr>_Toc139968203</vt:lpwstr>
      </vt:variant>
      <vt:variant>
        <vt:i4>1376316</vt:i4>
      </vt:variant>
      <vt:variant>
        <vt:i4>959</vt:i4>
      </vt:variant>
      <vt:variant>
        <vt:i4>0</vt:i4>
      </vt:variant>
      <vt:variant>
        <vt:i4>5</vt:i4>
      </vt:variant>
      <vt:variant>
        <vt:lpwstr/>
      </vt:variant>
      <vt:variant>
        <vt:lpwstr>_Toc139968201</vt:lpwstr>
      </vt:variant>
      <vt:variant>
        <vt:i4>1835071</vt:i4>
      </vt:variant>
      <vt:variant>
        <vt:i4>953</vt:i4>
      </vt:variant>
      <vt:variant>
        <vt:i4>0</vt:i4>
      </vt:variant>
      <vt:variant>
        <vt:i4>5</vt:i4>
      </vt:variant>
      <vt:variant>
        <vt:lpwstr/>
      </vt:variant>
      <vt:variant>
        <vt:lpwstr>_Toc139968199</vt:lpwstr>
      </vt:variant>
      <vt:variant>
        <vt:i4>1835071</vt:i4>
      </vt:variant>
      <vt:variant>
        <vt:i4>947</vt:i4>
      </vt:variant>
      <vt:variant>
        <vt:i4>0</vt:i4>
      </vt:variant>
      <vt:variant>
        <vt:i4>5</vt:i4>
      </vt:variant>
      <vt:variant>
        <vt:lpwstr/>
      </vt:variant>
      <vt:variant>
        <vt:lpwstr>_Toc139968197</vt:lpwstr>
      </vt:variant>
      <vt:variant>
        <vt:i4>1835071</vt:i4>
      </vt:variant>
      <vt:variant>
        <vt:i4>941</vt:i4>
      </vt:variant>
      <vt:variant>
        <vt:i4>0</vt:i4>
      </vt:variant>
      <vt:variant>
        <vt:i4>5</vt:i4>
      </vt:variant>
      <vt:variant>
        <vt:lpwstr/>
      </vt:variant>
      <vt:variant>
        <vt:lpwstr>_Toc139968195</vt:lpwstr>
      </vt:variant>
      <vt:variant>
        <vt:i4>1835071</vt:i4>
      </vt:variant>
      <vt:variant>
        <vt:i4>935</vt:i4>
      </vt:variant>
      <vt:variant>
        <vt:i4>0</vt:i4>
      </vt:variant>
      <vt:variant>
        <vt:i4>5</vt:i4>
      </vt:variant>
      <vt:variant>
        <vt:lpwstr/>
      </vt:variant>
      <vt:variant>
        <vt:lpwstr>_Toc139968193</vt:lpwstr>
      </vt:variant>
      <vt:variant>
        <vt:i4>1835071</vt:i4>
      </vt:variant>
      <vt:variant>
        <vt:i4>929</vt:i4>
      </vt:variant>
      <vt:variant>
        <vt:i4>0</vt:i4>
      </vt:variant>
      <vt:variant>
        <vt:i4>5</vt:i4>
      </vt:variant>
      <vt:variant>
        <vt:lpwstr/>
      </vt:variant>
      <vt:variant>
        <vt:lpwstr>_Toc139968191</vt:lpwstr>
      </vt:variant>
      <vt:variant>
        <vt:i4>1900607</vt:i4>
      </vt:variant>
      <vt:variant>
        <vt:i4>923</vt:i4>
      </vt:variant>
      <vt:variant>
        <vt:i4>0</vt:i4>
      </vt:variant>
      <vt:variant>
        <vt:i4>5</vt:i4>
      </vt:variant>
      <vt:variant>
        <vt:lpwstr/>
      </vt:variant>
      <vt:variant>
        <vt:lpwstr>_Toc139968189</vt:lpwstr>
      </vt:variant>
      <vt:variant>
        <vt:i4>1900607</vt:i4>
      </vt:variant>
      <vt:variant>
        <vt:i4>917</vt:i4>
      </vt:variant>
      <vt:variant>
        <vt:i4>0</vt:i4>
      </vt:variant>
      <vt:variant>
        <vt:i4>5</vt:i4>
      </vt:variant>
      <vt:variant>
        <vt:lpwstr/>
      </vt:variant>
      <vt:variant>
        <vt:lpwstr>_Toc139968187</vt:lpwstr>
      </vt:variant>
      <vt:variant>
        <vt:i4>1900607</vt:i4>
      </vt:variant>
      <vt:variant>
        <vt:i4>911</vt:i4>
      </vt:variant>
      <vt:variant>
        <vt:i4>0</vt:i4>
      </vt:variant>
      <vt:variant>
        <vt:i4>5</vt:i4>
      </vt:variant>
      <vt:variant>
        <vt:lpwstr/>
      </vt:variant>
      <vt:variant>
        <vt:lpwstr>_Toc139968185</vt:lpwstr>
      </vt:variant>
      <vt:variant>
        <vt:i4>1900607</vt:i4>
      </vt:variant>
      <vt:variant>
        <vt:i4>905</vt:i4>
      </vt:variant>
      <vt:variant>
        <vt:i4>0</vt:i4>
      </vt:variant>
      <vt:variant>
        <vt:i4>5</vt:i4>
      </vt:variant>
      <vt:variant>
        <vt:lpwstr/>
      </vt:variant>
      <vt:variant>
        <vt:lpwstr>_Toc139968183</vt:lpwstr>
      </vt:variant>
      <vt:variant>
        <vt:i4>1900607</vt:i4>
      </vt:variant>
      <vt:variant>
        <vt:i4>899</vt:i4>
      </vt:variant>
      <vt:variant>
        <vt:i4>0</vt:i4>
      </vt:variant>
      <vt:variant>
        <vt:i4>5</vt:i4>
      </vt:variant>
      <vt:variant>
        <vt:lpwstr/>
      </vt:variant>
      <vt:variant>
        <vt:lpwstr>_Toc139968181</vt:lpwstr>
      </vt:variant>
      <vt:variant>
        <vt:i4>1179711</vt:i4>
      </vt:variant>
      <vt:variant>
        <vt:i4>893</vt:i4>
      </vt:variant>
      <vt:variant>
        <vt:i4>0</vt:i4>
      </vt:variant>
      <vt:variant>
        <vt:i4>5</vt:i4>
      </vt:variant>
      <vt:variant>
        <vt:lpwstr/>
      </vt:variant>
      <vt:variant>
        <vt:lpwstr>_Toc139968179</vt:lpwstr>
      </vt:variant>
      <vt:variant>
        <vt:i4>1179711</vt:i4>
      </vt:variant>
      <vt:variant>
        <vt:i4>887</vt:i4>
      </vt:variant>
      <vt:variant>
        <vt:i4>0</vt:i4>
      </vt:variant>
      <vt:variant>
        <vt:i4>5</vt:i4>
      </vt:variant>
      <vt:variant>
        <vt:lpwstr/>
      </vt:variant>
      <vt:variant>
        <vt:lpwstr>_Toc139968177</vt:lpwstr>
      </vt:variant>
      <vt:variant>
        <vt:i4>1179711</vt:i4>
      </vt:variant>
      <vt:variant>
        <vt:i4>881</vt:i4>
      </vt:variant>
      <vt:variant>
        <vt:i4>0</vt:i4>
      </vt:variant>
      <vt:variant>
        <vt:i4>5</vt:i4>
      </vt:variant>
      <vt:variant>
        <vt:lpwstr/>
      </vt:variant>
      <vt:variant>
        <vt:lpwstr>_Toc139968174</vt:lpwstr>
      </vt:variant>
      <vt:variant>
        <vt:i4>1179711</vt:i4>
      </vt:variant>
      <vt:variant>
        <vt:i4>875</vt:i4>
      </vt:variant>
      <vt:variant>
        <vt:i4>0</vt:i4>
      </vt:variant>
      <vt:variant>
        <vt:i4>5</vt:i4>
      </vt:variant>
      <vt:variant>
        <vt:lpwstr/>
      </vt:variant>
      <vt:variant>
        <vt:lpwstr>_Toc139968172</vt:lpwstr>
      </vt:variant>
      <vt:variant>
        <vt:i4>1179711</vt:i4>
      </vt:variant>
      <vt:variant>
        <vt:i4>869</vt:i4>
      </vt:variant>
      <vt:variant>
        <vt:i4>0</vt:i4>
      </vt:variant>
      <vt:variant>
        <vt:i4>5</vt:i4>
      </vt:variant>
      <vt:variant>
        <vt:lpwstr/>
      </vt:variant>
      <vt:variant>
        <vt:lpwstr>_Toc139968170</vt:lpwstr>
      </vt:variant>
      <vt:variant>
        <vt:i4>1245247</vt:i4>
      </vt:variant>
      <vt:variant>
        <vt:i4>863</vt:i4>
      </vt:variant>
      <vt:variant>
        <vt:i4>0</vt:i4>
      </vt:variant>
      <vt:variant>
        <vt:i4>5</vt:i4>
      </vt:variant>
      <vt:variant>
        <vt:lpwstr/>
      </vt:variant>
      <vt:variant>
        <vt:lpwstr>_Toc139968168</vt:lpwstr>
      </vt:variant>
      <vt:variant>
        <vt:i4>1245247</vt:i4>
      </vt:variant>
      <vt:variant>
        <vt:i4>857</vt:i4>
      </vt:variant>
      <vt:variant>
        <vt:i4>0</vt:i4>
      </vt:variant>
      <vt:variant>
        <vt:i4>5</vt:i4>
      </vt:variant>
      <vt:variant>
        <vt:lpwstr/>
      </vt:variant>
      <vt:variant>
        <vt:lpwstr>_Toc139968166</vt:lpwstr>
      </vt:variant>
      <vt:variant>
        <vt:i4>1245247</vt:i4>
      </vt:variant>
      <vt:variant>
        <vt:i4>851</vt:i4>
      </vt:variant>
      <vt:variant>
        <vt:i4>0</vt:i4>
      </vt:variant>
      <vt:variant>
        <vt:i4>5</vt:i4>
      </vt:variant>
      <vt:variant>
        <vt:lpwstr/>
      </vt:variant>
      <vt:variant>
        <vt:lpwstr>_Toc139968164</vt:lpwstr>
      </vt:variant>
      <vt:variant>
        <vt:i4>1245247</vt:i4>
      </vt:variant>
      <vt:variant>
        <vt:i4>845</vt:i4>
      </vt:variant>
      <vt:variant>
        <vt:i4>0</vt:i4>
      </vt:variant>
      <vt:variant>
        <vt:i4>5</vt:i4>
      </vt:variant>
      <vt:variant>
        <vt:lpwstr/>
      </vt:variant>
      <vt:variant>
        <vt:lpwstr>_Toc139968162</vt:lpwstr>
      </vt:variant>
      <vt:variant>
        <vt:i4>1245247</vt:i4>
      </vt:variant>
      <vt:variant>
        <vt:i4>839</vt:i4>
      </vt:variant>
      <vt:variant>
        <vt:i4>0</vt:i4>
      </vt:variant>
      <vt:variant>
        <vt:i4>5</vt:i4>
      </vt:variant>
      <vt:variant>
        <vt:lpwstr/>
      </vt:variant>
      <vt:variant>
        <vt:lpwstr>_Toc139968160</vt:lpwstr>
      </vt:variant>
      <vt:variant>
        <vt:i4>1048639</vt:i4>
      </vt:variant>
      <vt:variant>
        <vt:i4>833</vt:i4>
      </vt:variant>
      <vt:variant>
        <vt:i4>0</vt:i4>
      </vt:variant>
      <vt:variant>
        <vt:i4>5</vt:i4>
      </vt:variant>
      <vt:variant>
        <vt:lpwstr/>
      </vt:variant>
      <vt:variant>
        <vt:lpwstr>_Toc139968158</vt:lpwstr>
      </vt:variant>
      <vt:variant>
        <vt:i4>1048639</vt:i4>
      </vt:variant>
      <vt:variant>
        <vt:i4>827</vt:i4>
      </vt:variant>
      <vt:variant>
        <vt:i4>0</vt:i4>
      </vt:variant>
      <vt:variant>
        <vt:i4>5</vt:i4>
      </vt:variant>
      <vt:variant>
        <vt:lpwstr/>
      </vt:variant>
      <vt:variant>
        <vt:lpwstr>_Toc139968156</vt:lpwstr>
      </vt:variant>
      <vt:variant>
        <vt:i4>1048639</vt:i4>
      </vt:variant>
      <vt:variant>
        <vt:i4>821</vt:i4>
      </vt:variant>
      <vt:variant>
        <vt:i4>0</vt:i4>
      </vt:variant>
      <vt:variant>
        <vt:i4>5</vt:i4>
      </vt:variant>
      <vt:variant>
        <vt:lpwstr/>
      </vt:variant>
      <vt:variant>
        <vt:lpwstr>_Toc139968155</vt:lpwstr>
      </vt:variant>
      <vt:variant>
        <vt:i4>1048639</vt:i4>
      </vt:variant>
      <vt:variant>
        <vt:i4>815</vt:i4>
      </vt:variant>
      <vt:variant>
        <vt:i4>0</vt:i4>
      </vt:variant>
      <vt:variant>
        <vt:i4>5</vt:i4>
      </vt:variant>
      <vt:variant>
        <vt:lpwstr/>
      </vt:variant>
      <vt:variant>
        <vt:lpwstr>_Toc139968153</vt:lpwstr>
      </vt:variant>
      <vt:variant>
        <vt:i4>1048639</vt:i4>
      </vt:variant>
      <vt:variant>
        <vt:i4>809</vt:i4>
      </vt:variant>
      <vt:variant>
        <vt:i4>0</vt:i4>
      </vt:variant>
      <vt:variant>
        <vt:i4>5</vt:i4>
      </vt:variant>
      <vt:variant>
        <vt:lpwstr/>
      </vt:variant>
      <vt:variant>
        <vt:lpwstr>_Toc139968151</vt:lpwstr>
      </vt:variant>
      <vt:variant>
        <vt:i4>1114175</vt:i4>
      </vt:variant>
      <vt:variant>
        <vt:i4>803</vt:i4>
      </vt:variant>
      <vt:variant>
        <vt:i4>0</vt:i4>
      </vt:variant>
      <vt:variant>
        <vt:i4>5</vt:i4>
      </vt:variant>
      <vt:variant>
        <vt:lpwstr/>
      </vt:variant>
      <vt:variant>
        <vt:lpwstr>_Toc139968148</vt:lpwstr>
      </vt:variant>
      <vt:variant>
        <vt:i4>1114175</vt:i4>
      </vt:variant>
      <vt:variant>
        <vt:i4>797</vt:i4>
      </vt:variant>
      <vt:variant>
        <vt:i4>0</vt:i4>
      </vt:variant>
      <vt:variant>
        <vt:i4>5</vt:i4>
      </vt:variant>
      <vt:variant>
        <vt:lpwstr/>
      </vt:variant>
      <vt:variant>
        <vt:lpwstr>_Toc139968146</vt:lpwstr>
      </vt:variant>
      <vt:variant>
        <vt:i4>1114175</vt:i4>
      </vt:variant>
      <vt:variant>
        <vt:i4>791</vt:i4>
      </vt:variant>
      <vt:variant>
        <vt:i4>0</vt:i4>
      </vt:variant>
      <vt:variant>
        <vt:i4>5</vt:i4>
      </vt:variant>
      <vt:variant>
        <vt:lpwstr/>
      </vt:variant>
      <vt:variant>
        <vt:lpwstr>_Toc139968144</vt:lpwstr>
      </vt:variant>
      <vt:variant>
        <vt:i4>1114175</vt:i4>
      </vt:variant>
      <vt:variant>
        <vt:i4>785</vt:i4>
      </vt:variant>
      <vt:variant>
        <vt:i4>0</vt:i4>
      </vt:variant>
      <vt:variant>
        <vt:i4>5</vt:i4>
      </vt:variant>
      <vt:variant>
        <vt:lpwstr/>
      </vt:variant>
      <vt:variant>
        <vt:lpwstr>_Toc139968142</vt:lpwstr>
      </vt:variant>
      <vt:variant>
        <vt:i4>1114175</vt:i4>
      </vt:variant>
      <vt:variant>
        <vt:i4>779</vt:i4>
      </vt:variant>
      <vt:variant>
        <vt:i4>0</vt:i4>
      </vt:variant>
      <vt:variant>
        <vt:i4>5</vt:i4>
      </vt:variant>
      <vt:variant>
        <vt:lpwstr/>
      </vt:variant>
      <vt:variant>
        <vt:lpwstr>_Toc139968140</vt:lpwstr>
      </vt:variant>
      <vt:variant>
        <vt:i4>1441855</vt:i4>
      </vt:variant>
      <vt:variant>
        <vt:i4>773</vt:i4>
      </vt:variant>
      <vt:variant>
        <vt:i4>0</vt:i4>
      </vt:variant>
      <vt:variant>
        <vt:i4>5</vt:i4>
      </vt:variant>
      <vt:variant>
        <vt:lpwstr/>
      </vt:variant>
      <vt:variant>
        <vt:lpwstr>_Toc139968138</vt:lpwstr>
      </vt:variant>
      <vt:variant>
        <vt:i4>1441855</vt:i4>
      </vt:variant>
      <vt:variant>
        <vt:i4>767</vt:i4>
      </vt:variant>
      <vt:variant>
        <vt:i4>0</vt:i4>
      </vt:variant>
      <vt:variant>
        <vt:i4>5</vt:i4>
      </vt:variant>
      <vt:variant>
        <vt:lpwstr/>
      </vt:variant>
      <vt:variant>
        <vt:lpwstr>_Toc139968136</vt:lpwstr>
      </vt:variant>
      <vt:variant>
        <vt:i4>1441855</vt:i4>
      </vt:variant>
      <vt:variant>
        <vt:i4>761</vt:i4>
      </vt:variant>
      <vt:variant>
        <vt:i4>0</vt:i4>
      </vt:variant>
      <vt:variant>
        <vt:i4>5</vt:i4>
      </vt:variant>
      <vt:variant>
        <vt:lpwstr/>
      </vt:variant>
      <vt:variant>
        <vt:lpwstr>_Toc139968134</vt:lpwstr>
      </vt:variant>
      <vt:variant>
        <vt:i4>1441855</vt:i4>
      </vt:variant>
      <vt:variant>
        <vt:i4>755</vt:i4>
      </vt:variant>
      <vt:variant>
        <vt:i4>0</vt:i4>
      </vt:variant>
      <vt:variant>
        <vt:i4>5</vt:i4>
      </vt:variant>
      <vt:variant>
        <vt:lpwstr/>
      </vt:variant>
      <vt:variant>
        <vt:lpwstr>_Toc139968132</vt:lpwstr>
      </vt:variant>
      <vt:variant>
        <vt:i4>1507391</vt:i4>
      </vt:variant>
      <vt:variant>
        <vt:i4>749</vt:i4>
      </vt:variant>
      <vt:variant>
        <vt:i4>0</vt:i4>
      </vt:variant>
      <vt:variant>
        <vt:i4>5</vt:i4>
      </vt:variant>
      <vt:variant>
        <vt:lpwstr/>
      </vt:variant>
      <vt:variant>
        <vt:lpwstr>_Toc139968129</vt:lpwstr>
      </vt:variant>
      <vt:variant>
        <vt:i4>1507391</vt:i4>
      </vt:variant>
      <vt:variant>
        <vt:i4>743</vt:i4>
      </vt:variant>
      <vt:variant>
        <vt:i4>0</vt:i4>
      </vt:variant>
      <vt:variant>
        <vt:i4>5</vt:i4>
      </vt:variant>
      <vt:variant>
        <vt:lpwstr/>
      </vt:variant>
      <vt:variant>
        <vt:lpwstr>_Toc139968127</vt:lpwstr>
      </vt:variant>
      <vt:variant>
        <vt:i4>1507391</vt:i4>
      </vt:variant>
      <vt:variant>
        <vt:i4>737</vt:i4>
      </vt:variant>
      <vt:variant>
        <vt:i4>0</vt:i4>
      </vt:variant>
      <vt:variant>
        <vt:i4>5</vt:i4>
      </vt:variant>
      <vt:variant>
        <vt:lpwstr/>
      </vt:variant>
      <vt:variant>
        <vt:lpwstr>_Toc139968125</vt:lpwstr>
      </vt:variant>
      <vt:variant>
        <vt:i4>1507391</vt:i4>
      </vt:variant>
      <vt:variant>
        <vt:i4>731</vt:i4>
      </vt:variant>
      <vt:variant>
        <vt:i4>0</vt:i4>
      </vt:variant>
      <vt:variant>
        <vt:i4>5</vt:i4>
      </vt:variant>
      <vt:variant>
        <vt:lpwstr/>
      </vt:variant>
      <vt:variant>
        <vt:lpwstr>_Toc139968123</vt:lpwstr>
      </vt:variant>
      <vt:variant>
        <vt:i4>1507391</vt:i4>
      </vt:variant>
      <vt:variant>
        <vt:i4>725</vt:i4>
      </vt:variant>
      <vt:variant>
        <vt:i4>0</vt:i4>
      </vt:variant>
      <vt:variant>
        <vt:i4>5</vt:i4>
      </vt:variant>
      <vt:variant>
        <vt:lpwstr/>
      </vt:variant>
      <vt:variant>
        <vt:lpwstr>_Toc139968121</vt:lpwstr>
      </vt:variant>
      <vt:variant>
        <vt:i4>1310783</vt:i4>
      </vt:variant>
      <vt:variant>
        <vt:i4>719</vt:i4>
      </vt:variant>
      <vt:variant>
        <vt:i4>0</vt:i4>
      </vt:variant>
      <vt:variant>
        <vt:i4>5</vt:i4>
      </vt:variant>
      <vt:variant>
        <vt:lpwstr/>
      </vt:variant>
      <vt:variant>
        <vt:lpwstr>_Toc139968119</vt:lpwstr>
      </vt:variant>
      <vt:variant>
        <vt:i4>1310783</vt:i4>
      </vt:variant>
      <vt:variant>
        <vt:i4>713</vt:i4>
      </vt:variant>
      <vt:variant>
        <vt:i4>0</vt:i4>
      </vt:variant>
      <vt:variant>
        <vt:i4>5</vt:i4>
      </vt:variant>
      <vt:variant>
        <vt:lpwstr/>
      </vt:variant>
      <vt:variant>
        <vt:lpwstr>_Toc139968117</vt:lpwstr>
      </vt:variant>
      <vt:variant>
        <vt:i4>1310783</vt:i4>
      </vt:variant>
      <vt:variant>
        <vt:i4>707</vt:i4>
      </vt:variant>
      <vt:variant>
        <vt:i4>0</vt:i4>
      </vt:variant>
      <vt:variant>
        <vt:i4>5</vt:i4>
      </vt:variant>
      <vt:variant>
        <vt:lpwstr/>
      </vt:variant>
      <vt:variant>
        <vt:lpwstr>_Toc139968116</vt:lpwstr>
      </vt:variant>
      <vt:variant>
        <vt:i4>1310783</vt:i4>
      </vt:variant>
      <vt:variant>
        <vt:i4>701</vt:i4>
      </vt:variant>
      <vt:variant>
        <vt:i4>0</vt:i4>
      </vt:variant>
      <vt:variant>
        <vt:i4>5</vt:i4>
      </vt:variant>
      <vt:variant>
        <vt:lpwstr/>
      </vt:variant>
      <vt:variant>
        <vt:lpwstr>_Toc139968114</vt:lpwstr>
      </vt:variant>
      <vt:variant>
        <vt:i4>1310783</vt:i4>
      </vt:variant>
      <vt:variant>
        <vt:i4>695</vt:i4>
      </vt:variant>
      <vt:variant>
        <vt:i4>0</vt:i4>
      </vt:variant>
      <vt:variant>
        <vt:i4>5</vt:i4>
      </vt:variant>
      <vt:variant>
        <vt:lpwstr/>
      </vt:variant>
      <vt:variant>
        <vt:lpwstr>_Toc139968112</vt:lpwstr>
      </vt:variant>
      <vt:variant>
        <vt:i4>1310783</vt:i4>
      </vt:variant>
      <vt:variant>
        <vt:i4>689</vt:i4>
      </vt:variant>
      <vt:variant>
        <vt:i4>0</vt:i4>
      </vt:variant>
      <vt:variant>
        <vt:i4>5</vt:i4>
      </vt:variant>
      <vt:variant>
        <vt:lpwstr/>
      </vt:variant>
      <vt:variant>
        <vt:lpwstr>_Toc139968110</vt:lpwstr>
      </vt:variant>
      <vt:variant>
        <vt:i4>1376319</vt:i4>
      </vt:variant>
      <vt:variant>
        <vt:i4>683</vt:i4>
      </vt:variant>
      <vt:variant>
        <vt:i4>0</vt:i4>
      </vt:variant>
      <vt:variant>
        <vt:i4>5</vt:i4>
      </vt:variant>
      <vt:variant>
        <vt:lpwstr/>
      </vt:variant>
      <vt:variant>
        <vt:lpwstr>_Toc139968108</vt:lpwstr>
      </vt:variant>
      <vt:variant>
        <vt:i4>1376319</vt:i4>
      </vt:variant>
      <vt:variant>
        <vt:i4>677</vt:i4>
      </vt:variant>
      <vt:variant>
        <vt:i4>0</vt:i4>
      </vt:variant>
      <vt:variant>
        <vt:i4>5</vt:i4>
      </vt:variant>
      <vt:variant>
        <vt:lpwstr/>
      </vt:variant>
      <vt:variant>
        <vt:lpwstr>_Toc139968106</vt:lpwstr>
      </vt:variant>
      <vt:variant>
        <vt:i4>1376319</vt:i4>
      </vt:variant>
      <vt:variant>
        <vt:i4>671</vt:i4>
      </vt:variant>
      <vt:variant>
        <vt:i4>0</vt:i4>
      </vt:variant>
      <vt:variant>
        <vt:i4>5</vt:i4>
      </vt:variant>
      <vt:variant>
        <vt:lpwstr/>
      </vt:variant>
      <vt:variant>
        <vt:lpwstr>_Toc139968105</vt:lpwstr>
      </vt:variant>
      <vt:variant>
        <vt:i4>1376319</vt:i4>
      </vt:variant>
      <vt:variant>
        <vt:i4>665</vt:i4>
      </vt:variant>
      <vt:variant>
        <vt:i4>0</vt:i4>
      </vt:variant>
      <vt:variant>
        <vt:i4>5</vt:i4>
      </vt:variant>
      <vt:variant>
        <vt:lpwstr/>
      </vt:variant>
      <vt:variant>
        <vt:lpwstr>_Toc139968103</vt:lpwstr>
      </vt:variant>
      <vt:variant>
        <vt:i4>1376319</vt:i4>
      </vt:variant>
      <vt:variant>
        <vt:i4>659</vt:i4>
      </vt:variant>
      <vt:variant>
        <vt:i4>0</vt:i4>
      </vt:variant>
      <vt:variant>
        <vt:i4>5</vt:i4>
      </vt:variant>
      <vt:variant>
        <vt:lpwstr/>
      </vt:variant>
      <vt:variant>
        <vt:lpwstr>_Toc139968102</vt:lpwstr>
      </vt:variant>
      <vt:variant>
        <vt:i4>1376319</vt:i4>
      </vt:variant>
      <vt:variant>
        <vt:i4>653</vt:i4>
      </vt:variant>
      <vt:variant>
        <vt:i4>0</vt:i4>
      </vt:variant>
      <vt:variant>
        <vt:i4>5</vt:i4>
      </vt:variant>
      <vt:variant>
        <vt:lpwstr/>
      </vt:variant>
      <vt:variant>
        <vt:lpwstr>_Toc139968100</vt:lpwstr>
      </vt:variant>
      <vt:variant>
        <vt:i4>1835070</vt:i4>
      </vt:variant>
      <vt:variant>
        <vt:i4>647</vt:i4>
      </vt:variant>
      <vt:variant>
        <vt:i4>0</vt:i4>
      </vt:variant>
      <vt:variant>
        <vt:i4>5</vt:i4>
      </vt:variant>
      <vt:variant>
        <vt:lpwstr/>
      </vt:variant>
      <vt:variant>
        <vt:lpwstr>_Toc139968098</vt:lpwstr>
      </vt:variant>
      <vt:variant>
        <vt:i4>1835070</vt:i4>
      </vt:variant>
      <vt:variant>
        <vt:i4>641</vt:i4>
      </vt:variant>
      <vt:variant>
        <vt:i4>0</vt:i4>
      </vt:variant>
      <vt:variant>
        <vt:i4>5</vt:i4>
      </vt:variant>
      <vt:variant>
        <vt:lpwstr/>
      </vt:variant>
      <vt:variant>
        <vt:lpwstr>_Toc139968096</vt:lpwstr>
      </vt:variant>
      <vt:variant>
        <vt:i4>1835070</vt:i4>
      </vt:variant>
      <vt:variant>
        <vt:i4>635</vt:i4>
      </vt:variant>
      <vt:variant>
        <vt:i4>0</vt:i4>
      </vt:variant>
      <vt:variant>
        <vt:i4>5</vt:i4>
      </vt:variant>
      <vt:variant>
        <vt:lpwstr/>
      </vt:variant>
      <vt:variant>
        <vt:lpwstr>_Toc139968094</vt:lpwstr>
      </vt:variant>
      <vt:variant>
        <vt:i4>1835070</vt:i4>
      </vt:variant>
      <vt:variant>
        <vt:i4>629</vt:i4>
      </vt:variant>
      <vt:variant>
        <vt:i4>0</vt:i4>
      </vt:variant>
      <vt:variant>
        <vt:i4>5</vt:i4>
      </vt:variant>
      <vt:variant>
        <vt:lpwstr/>
      </vt:variant>
      <vt:variant>
        <vt:lpwstr>_Toc139968092</vt:lpwstr>
      </vt:variant>
      <vt:variant>
        <vt:i4>1835070</vt:i4>
      </vt:variant>
      <vt:variant>
        <vt:i4>623</vt:i4>
      </vt:variant>
      <vt:variant>
        <vt:i4>0</vt:i4>
      </vt:variant>
      <vt:variant>
        <vt:i4>5</vt:i4>
      </vt:variant>
      <vt:variant>
        <vt:lpwstr/>
      </vt:variant>
      <vt:variant>
        <vt:lpwstr>_Toc139968090</vt:lpwstr>
      </vt:variant>
      <vt:variant>
        <vt:i4>1900606</vt:i4>
      </vt:variant>
      <vt:variant>
        <vt:i4>617</vt:i4>
      </vt:variant>
      <vt:variant>
        <vt:i4>0</vt:i4>
      </vt:variant>
      <vt:variant>
        <vt:i4>5</vt:i4>
      </vt:variant>
      <vt:variant>
        <vt:lpwstr/>
      </vt:variant>
      <vt:variant>
        <vt:lpwstr>_Toc139968088</vt:lpwstr>
      </vt:variant>
      <vt:variant>
        <vt:i4>1900606</vt:i4>
      </vt:variant>
      <vt:variant>
        <vt:i4>611</vt:i4>
      </vt:variant>
      <vt:variant>
        <vt:i4>0</vt:i4>
      </vt:variant>
      <vt:variant>
        <vt:i4>5</vt:i4>
      </vt:variant>
      <vt:variant>
        <vt:lpwstr/>
      </vt:variant>
      <vt:variant>
        <vt:lpwstr>_Toc139968087</vt:lpwstr>
      </vt:variant>
      <vt:variant>
        <vt:i4>1900606</vt:i4>
      </vt:variant>
      <vt:variant>
        <vt:i4>605</vt:i4>
      </vt:variant>
      <vt:variant>
        <vt:i4>0</vt:i4>
      </vt:variant>
      <vt:variant>
        <vt:i4>5</vt:i4>
      </vt:variant>
      <vt:variant>
        <vt:lpwstr/>
      </vt:variant>
      <vt:variant>
        <vt:lpwstr>_Toc139968085</vt:lpwstr>
      </vt:variant>
      <vt:variant>
        <vt:i4>1900606</vt:i4>
      </vt:variant>
      <vt:variant>
        <vt:i4>599</vt:i4>
      </vt:variant>
      <vt:variant>
        <vt:i4>0</vt:i4>
      </vt:variant>
      <vt:variant>
        <vt:i4>5</vt:i4>
      </vt:variant>
      <vt:variant>
        <vt:lpwstr/>
      </vt:variant>
      <vt:variant>
        <vt:lpwstr>_Toc139968083</vt:lpwstr>
      </vt:variant>
      <vt:variant>
        <vt:i4>1900606</vt:i4>
      </vt:variant>
      <vt:variant>
        <vt:i4>593</vt:i4>
      </vt:variant>
      <vt:variant>
        <vt:i4>0</vt:i4>
      </vt:variant>
      <vt:variant>
        <vt:i4>5</vt:i4>
      </vt:variant>
      <vt:variant>
        <vt:lpwstr/>
      </vt:variant>
      <vt:variant>
        <vt:lpwstr>_Toc139968081</vt:lpwstr>
      </vt:variant>
      <vt:variant>
        <vt:i4>1179710</vt:i4>
      </vt:variant>
      <vt:variant>
        <vt:i4>587</vt:i4>
      </vt:variant>
      <vt:variant>
        <vt:i4>0</vt:i4>
      </vt:variant>
      <vt:variant>
        <vt:i4>5</vt:i4>
      </vt:variant>
      <vt:variant>
        <vt:lpwstr/>
      </vt:variant>
      <vt:variant>
        <vt:lpwstr>_Toc139968079</vt:lpwstr>
      </vt:variant>
      <vt:variant>
        <vt:i4>1179710</vt:i4>
      </vt:variant>
      <vt:variant>
        <vt:i4>581</vt:i4>
      </vt:variant>
      <vt:variant>
        <vt:i4>0</vt:i4>
      </vt:variant>
      <vt:variant>
        <vt:i4>5</vt:i4>
      </vt:variant>
      <vt:variant>
        <vt:lpwstr/>
      </vt:variant>
      <vt:variant>
        <vt:lpwstr>_Toc139968077</vt:lpwstr>
      </vt:variant>
      <vt:variant>
        <vt:i4>1179710</vt:i4>
      </vt:variant>
      <vt:variant>
        <vt:i4>575</vt:i4>
      </vt:variant>
      <vt:variant>
        <vt:i4>0</vt:i4>
      </vt:variant>
      <vt:variant>
        <vt:i4>5</vt:i4>
      </vt:variant>
      <vt:variant>
        <vt:lpwstr/>
      </vt:variant>
      <vt:variant>
        <vt:lpwstr>_Toc139968075</vt:lpwstr>
      </vt:variant>
      <vt:variant>
        <vt:i4>1179710</vt:i4>
      </vt:variant>
      <vt:variant>
        <vt:i4>569</vt:i4>
      </vt:variant>
      <vt:variant>
        <vt:i4>0</vt:i4>
      </vt:variant>
      <vt:variant>
        <vt:i4>5</vt:i4>
      </vt:variant>
      <vt:variant>
        <vt:lpwstr/>
      </vt:variant>
      <vt:variant>
        <vt:lpwstr>_Toc139968073</vt:lpwstr>
      </vt:variant>
      <vt:variant>
        <vt:i4>1179710</vt:i4>
      </vt:variant>
      <vt:variant>
        <vt:i4>563</vt:i4>
      </vt:variant>
      <vt:variant>
        <vt:i4>0</vt:i4>
      </vt:variant>
      <vt:variant>
        <vt:i4>5</vt:i4>
      </vt:variant>
      <vt:variant>
        <vt:lpwstr/>
      </vt:variant>
      <vt:variant>
        <vt:lpwstr>_Toc139968071</vt:lpwstr>
      </vt:variant>
      <vt:variant>
        <vt:i4>1245246</vt:i4>
      </vt:variant>
      <vt:variant>
        <vt:i4>557</vt:i4>
      </vt:variant>
      <vt:variant>
        <vt:i4>0</vt:i4>
      </vt:variant>
      <vt:variant>
        <vt:i4>5</vt:i4>
      </vt:variant>
      <vt:variant>
        <vt:lpwstr/>
      </vt:variant>
      <vt:variant>
        <vt:lpwstr>_Toc139968069</vt:lpwstr>
      </vt:variant>
      <vt:variant>
        <vt:i4>1245246</vt:i4>
      </vt:variant>
      <vt:variant>
        <vt:i4>551</vt:i4>
      </vt:variant>
      <vt:variant>
        <vt:i4>0</vt:i4>
      </vt:variant>
      <vt:variant>
        <vt:i4>5</vt:i4>
      </vt:variant>
      <vt:variant>
        <vt:lpwstr/>
      </vt:variant>
      <vt:variant>
        <vt:lpwstr>_Toc139968067</vt:lpwstr>
      </vt:variant>
      <vt:variant>
        <vt:i4>1245246</vt:i4>
      </vt:variant>
      <vt:variant>
        <vt:i4>545</vt:i4>
      </vt:variant>
      <vt:variant>
        <vt:i4>0</vt:i4>
      </vt:variant>
      <vt:variant>
        <vt:i4>5</vt:i4>
      </vt:variant>
      <vt:variant>
        <vt:lpwstr/>
      </vt:variant>
      <vt:variant>
        <vt:lpwstr>_Toc139968065</vt:lpwstr>
      </vt:variant>
      <vt:variant>
        <vt:i4>1245246</vt:i4>
      </vt:variant>
      <vt:variant>
        <vt:i4>539</vt:i4>
      </vt:variant>
      <vt:variant>
        <vt:i4>0</vt:i4>
      </vt:variant>
      <vt:variant>
        <vt:i4>5</vt:i4>
      </vt:variant>
      <vt:variant>
        <vt:lpwstr/>
      </vt:variant>
      <vt:variant>
        <vt:lpwstr>_Toc139968063</vt:lpwstr>
      </vt:variant>
      <vt:variant>
        <vt:i4>1245246</vt:i4>
      </vt:variant>
      <vt:variant>
        <vt:i4>533</vt:i4>
      </vt:variant>
      <vt:variant>
        <vt:i4>0</vt:i4>
      </vt:variant>
      <vt:variant>
        <vt:i4>5</vt:i4>
      </vt:variant>
      <vt:variant>
        <vt:lpwstr/>
      </vt:variant>
      <vt:variant>
        <vt:lpwstr>_Toc139968061</vt:lpwstr>
      </vt:variant>
      <vt:variant>
        <vt:i4>1048638</vt:i4>
      </vt:variant>
      <vt:variant>
        <vt:i4>527</vt:i4>
      </vt:variant>
      <vt:variant>
        <vt:i4>0</vt:i4>
      </vt:variant>
      <vt:variant>
        <vt:i4>5</vt:i4>
      </vt:variant>
      <vt:variant>
        <vt:lpwstr/>
      </vt:variant>
      <vt:variant>
        <vt:lpwstr>_Toc139968059</vt:lpwstr>
      </vt:variant>
      <vt:variant>
        <vt:i4>1048638</vt:i4>
      </vt:variant>
      <vt:variant>
        <vt:i4>521</vt:i4>
      </vt:variant>
      <vt:variant>
        <vt:i4>0</vt:i4>
      </vt:variant>
      <vt:variant>
        <vt:i4>5</vt:i4>
      </vt:variant>
      <vt:variant>
        <vt:lpwstr/>
      </vt:variant>
      <vt:variant>
        <vt:lpwstr>_Toc139968057</vt:lpwstr>
      </vt:variant>
      <vt:variant>
        <vt:i4>1048638</vt:i4>
      </vt:variant>
      <vt:variant>
        <vt:i4>515</vt:i4>
      </vt:variant>
      <vt:variant>
        <vt:i4>0</vt:i4>
      </vt:variant>
      <vt:variant>
        <vt:i4>5</vt:i4>
      </vt:variant>
      <vt:variant>
        <vt:lpwstr/>
      </vt:variant>
      <vt:variant>
        <vt:lpwstr>_Toc139968055</vt:lpwstr>
      </vt:variant>
      <vt:variant>
        <vt:i4>1048638</vt:i4>
      </vt:variant>
      <vt:variant>
        <vt:i4>509</vt:i4>
      </vt:variant>
      <vt:variant>
        <vt:i4>0</vt:i4>
      </vt:variant>
      <vt:variant>
        <vt:i4>5</vt:i4>
      </vt:variant>
      <vt:variant>
        <vt:lpwstr/>
      </vt:variant>
      <vt:variant>
        <vt:lpwstr>_Toc139968053</vt:lpwstr>
      </vt:variant>
      <vt:variant>
        <vt:i4>1048638</vt:i4>
      </vt:variant>
      <vt:variant>
        <vt:i4>503</vt:i4>
      </vt:variant>
      <vt:variant>
        <vt:i4>0</vt:i4>
      </vt:variant>
      <vt:variant>
        <vt:i4>5</vt:i4>
      </vt:variant>
      <vt:variant>
        <vt:lpwstr/>
      </vt:variant>
      <vt:variant>
        <vt:lpwstr>_Toc139968052</vt:lpwstr>
      </vt:variant>
      <vt:variant>
        <vt:i4>1048638</vt:i4>
      </vt:variant>
      <vt:variant>
        <vt:i4>497</vt:i4>
      </vt:variant>
      <vt:variant>
        <vt:i4>0</vt:i4>
      </vt:variant>
      <vt:variant>
        <vt:i4>5</vt:i4>
      </vt:variant>
      <vt:variant>
        <vt:lpwstr/>
      </vt:variant>
      <vt:variant>
        <vt:lpwstr>_Toc139968050</vt:lpwstr>
      </vt:variant>
      <vt:variant>
        <vt:i4>1114174</vt:i4>
      </vt:variant>
      <vt:variant>
        <vt:i4>491</vt:i4>
      </vt:variant>
      <vt:variant>
        <vt:i4>0</vt:i4>
      </vt:variant>
      <vt:variant>
        <vt:i4>5</vt:i4>
      </vt:variant>
      <vt:variant>
        <vt:lpwstr/>
      </vt:variant>
      <vt:variant>
        <vt:lpwstr>_Toc139968048</vt:lpwstr>
      </vt:variant>
      <vt:variant>
        <vt:i4>1114174</vt:i4>
      </vt:variant>
      <vt:variant>
        <vt:i4>485</vt:i4>
      </vt:variant>
      <vt:variant>
        <vt:i4>0</vt:i4>
      </vt:variant>
      <vt:variant>
        <vt:i4>5</vt:i4>
      </vt:variant>
      <vt:variant>
        <vt:lpwstr/>
      </vt:variant>
      <vt:variant>
        <vt:lpwstr>_Toc139968046</vt:lpwstr>
      </vt:variant>
      <vt:variant>
        <vt:i4>1114174</vt:i4>
      </vt:variant>
      <vt:variant>
        <vt:i4>479</vt:i4>
      </vt:variant>
      <vt:variant>
        <vt:i4>0</vt:i4>
      </vt:variant>
      <vt:variant>
        <vt:i4>5</vt:i4>
      </vt:variant>
      <vt:variant>
        <vt:lpwstr/>
      </vt:variant>
      <vt:variant>
        <vt:lpwstr>_Toc139968044</vt:lpwstr>
      </vt:variant>
      <vt:variant>
        <vt:i4>1114174</vt:i4>
      </vt:variant>
      <vt:variant>
        <vt:i4>473</vt:i4>
      </vt:variant>
      <vt:variant>
        <vt:i4>0</vt:i4>
      </vt:variant>
      <vt:variant>
        <vt:i4>5</vt:i4>
      </vt:variant>
      <vt:variant>
        <vt:lpwstr/>
      </vt:variant>
      <vt:variant>
        <vt:lpwstr>_Toc139968042</vt:lpwstr>
      </vt:variant>
      <vt:variant>
        <vt:i4>1114174</vt:i4>
      </vt:variant>
      <vt:variant>
        <vt:i4>467</vt:i4>
      </vt:variant>
      <vt:variant>
        <vt:i4>0</vt:i4>
      </vt:variant>
      <vt:variant>
        <vt:i4>5</vt:i4>
      </vt:variant>
      <vt:variant>
        <vt:lpwstr/>
      </vt:variant>
      <vt:variant>
        <vt:lpwstr>_Toc139968040</vt:lpwstr>
      </vt:variant>
      <vt:variant>
        <vt:i4>1441854</vt:i4>
      </vt:variant>
      <vt:variant>
        <vt:i4>461</vt:i4>
      </vt:variant>
      <vt:variant>
        <vt:i4>0</vt:i4>
      </vt:variant>
      <vt:variant>
        <vt:i4>5</vt:i4>
      </vt:variant>
      <vt:variant>
        <vt:lpwstr/>
      </vt:variant>
      <vt:variant>
        <vt:lpwstr>_Toc139968038</vt:lpwstr>
      </vt:variant>
      <vt:variant>
        <vt:i4>1441854</vt:i4>
      </vt:variant>
      <vt:variant>
        <vt:i4>455</vt:i4>
      </vt:variant>
      <vt:variant>
        <vt:i4>0</vt:i4>
      </vt:variant>
      <vt:variant>
        <vt:i4>5</vt:i4>
      </vt:variant>
      <vt:variant>
        <vt:lpwstr/>
      </vt:variant>
      <vt:variant>
        <vt:lpwstr>_Toc139968036</vt:lpwstr>
      </vt:variant>
      <vt:variant>
        <vt:i4>1441854</vt:i4>
      </vt:variant>
      <vt:variant>
        <vt:i4>449</vt:i4>
      </vt:variant>
      <vt:variant>
        <vt:i4>0</vt:i4>
      </vt:variant>
      <vt:variant>
        <vt:i4>5</vt:i4>
      </vt:variant>
      <vt:variant>
        <vt:lpwstr/>
      </vt:variant>
      <vt:variant>
        <vt:lpwstr>_Toc139968034</vt:lpwstr>
      </vt:variant>
      <vt:variant>
        <vt:i4>1441854</vt:i4>
      </vt:variant>
      <vt:variant>
        <vt:i4>443</vt:i4>
      </vt:variant>
      <vt:variant>
        <vt:i4>0</vt:i4>
      </vt:variant>
      <vt:variant>
        <vt:i4>5</vt:i4>
      </vt:variant>
      <vt:variant>
        <vt:lpwstr/>
      </vt:variant>
      <vt:variant>
        <vt:lpwstr>_Toc139968033</vt:lpwstr>
      </vt:variant>
      <vt:variant>
        <vt:i4>1441854</vt:i4>
      </vt:variant>
      <vt:variant>
        <vt:i4>437</vt:i4>
      </vt:variant>
      <vt:variant>
        <vt:i4>0</vt:i4>
      </vt:variant>
      <vt:variant>
        <vt:i4>5</vt:i4>
      </vt:variant>
      <vt:variant>
        <vt:lpwstr/>
      </vt:variant>
      <vt:variant>
        <vt:lpwstr>_Toc139968032</vt:lpwstr>
      </vt:variant>
      <vt:variant>
        <vt:i4>1441854</vt:i4>
      </vt:variant>
      <vt:variant>
        <vt:i4>431</vt:i4>
      </vt:variant>
      <vt:variant>
        <vt:i4>0</vt:i4>
      </vt:variant>
      <vt:variant>
        <vt:i4>5</vt:i4>
      </vt:variant>
      <vt:variant>
        <vt:lpwstr/>
      </vt:variant>
      <vt:variant>
        <vt:lpwstr>_Toc139968031</vt:lpwstr>
      </vt:variant>
      <vt:variant>
        <vt:i4>1441854</vt:i4>
      </vt:variant>
      <vt:variant>
        <vt:i4>425</vt:i4>
      </vt:variant>
      <vt:variant>
        <vt:i4>0</vt:i4>
      </vt:variant>
      <vt:variant>
        <vt:i4>5</vt:i4>
      </vt:variant>
      <vt:variant>
        <vt:lpwstr/>
      </vt:variant>
      <vt:variant>
        <vt:lpwstr>_Toc139968030</vt:lpwstr>
      </vt:variant>
      <vt:variant>
        <vt:i4>1507390</vt:i4>
      </vt:variant>
      <vt:variant>
        <vt:i4>419</vt:i4>
      </vt:variant>
      <vt:variant>
        <vt:i4>0</vt:i4>
      </vt:variant>
      <vt:variant>
        <vt:i4>5</vt:i4>
      </vt:variant>
      <vt:variant>
        <vt:lpwstr/>
      </vt:variant>
      <vt:variant>
        <vt:lpwstr>_Toc139968029</vt:lpwstr>
      </vt:variant>
      <vt:variant>
        <vt:i4>1507390</vt:i4>
      </vt:variant>
      <vt:variant>
        <vt:i4>413</vt:i4>
      </vt:variant>
      <vt:variant>
        <vt:i4>0</vt:i4>
      </vt:variant>
      <vt:variant>
        <vt:i4>5</vt:i4>
      </vt:variant>
      <vt:variant>
        <vt:lpwstr/>
      </vt:variant>
      <vt:variant>
        <vt:lpwstr>_Toc139968028</vt:lpwstr>
      </vt:variant>
      <vt:variant>
        <vt:i4>1507390</vt:i4>
      </vt:variant>
      <vt:variant>
        <vt:i4>407</vt:i4>
      </vt:variant>
      <vt:variant>
        <vt:i4>0</vt:i4>
      </vt:variant>
      <vt:variant>
        <vt:i4>5</vt:i4>
      </vt:variant>
      <vt:variant>
        <vt:lpwstr/>
      </vt:variant>
      <vt:variant>
        <vt:lpwstr>_Toc139968026</vt:lpwstr>
      </vt:variant>
      <vt:variant>
        <vt:i4>1507390</vt:i4>
      </vt:variant>
      <vt:variant>
        <vt:i4>401</vt:i4>
      </vt:variant>
      <vt:variant>
        <vt:i4>0</vt:i4>
      </vt:variant>
      <vt:variant>
        <vt:i4>5</vt:i4>
      </vt:variant>
      <vt:variant>
        <vt:lpwstr/>
      </vt:variant>
      <vt:variant>
        <vt:lpwstr>_Toc139968024</vt:lpwstr>
      </vt:variant>
      <vt:variant>
        <vt:i4>1507390</vt:i4>
      </vt:variant>
      <vt:variant>
        <vt:i4>395</vt:i4>
      </vt:variant>
      <vt:variant>
        <vt:i4>0</vt:i4>
      </vt:variant>
      <vt:variant>
        <vt:i4>5</vt:i4>
      </vt:variant>
      <vt:variant>
        <vt:lpwstr/>
      </vt:variant>
      <vt:variant>
        <vt:lpwstr>_Toc139968022</vt:lpwstr>
      </vt:variant>
      <vt:variant>
        <vt:i4>1507390</vt:i4>
      </vt:variant>
      <vt:variant>
        <vt:i4>389</vt:i4>
      </vt:variant>
      <vt:variant>
        <vt:i4>0</vt:i4>
      </vt:variant>
      <vt:variant>
        <vt:i4>5</vt:i4>
      </vt:variant>
      <vt:variant>
        <vt:lpwstr/>
      </vt:variant>
      <vt:variant>
        <vt:lpwstr>_Toc139968020</vt:lpwstr>
      </vt:variant>
      <vt:variant>
        <vt:i4>1310782</vt:i4>
      </vt:variant>
      <vt:variant>
        <vt:i4>383</vt:i4>
      </vt:variant>
      <vt:variant>
        <vt:i4>0</vt:i4>
      </vt:variant>
      <vt:variant>
        <vt:i4>5</vt:i4>
      </vt:variant>
      <vt:variant>
        <vt:lpwstr/>
      </vt:variant>
      <vt:variant>
        <vt:lpwstr>_Toc139968018</vt:lpwstr>
      </vt:variant>
      <vt:variant>
        <vt:i4>1310782</vt:i4>
      </vt:variant>
      <vt:variant>
        <vt:i4>377</vt:i4>
      </vt:variant>
      <vt:variant>
        <vt:i4>0</vt:i4>
      </vt:variant>
      <vt:variant>
        <vt:i4>5</vt:i4>
      </vt:variant>
      <vt:variant>
        <vt:lpwstr/>
      </vt:variant>
      <vt:variant>
        <vt:lpwstr>_Toc139968016</vt:lpwstr>
      </vt:variant>
      <vt:variant>
        <vt:i4>1310782</vt:i4>
      </vt:variant>
      <vt:variant>
        <vt:i4>371</vt:i4>
      </vt:variant>
      <vt:variant>
        <vt:i4>0</vt:i4>
      </vt:variant>
      <vt:variant>
        <vt:i4>5</vt:i4>
      </vt:variant>
      <vt:variant>
        <vt:lpwstr/>
      </vt:variant>
      <vt:variant>
        <vt:lpwstr>_Toc139968014</vt:lpwstr>
      </vt:variant>
      <vt:variant>
        <vt:i4>1310782</vt:i4>
      </vt:variant>
      <vt:variant>
        <vt:i4>365</vt:i4>
      </vt:variant>
      <vt:variant>
        <vt:i4>0</vt:i4>
      </vt:variant>
      <vt:variant>
        <vt:i4>5</vt:i4>
      </vt:variant>
      <vt:variant>
        <vt:lpwstr/>
      </vt:variant>
      <vt:variant>
        <vt:lpwstr>_Toc139968013</vt:lpwstr>
      </vt:variant>
      <vt:variant>
        <vt:i4>1310782</vt:i4>
      </vt:variant>
      <vt:variant>
        <vt:i4>359</vt:i4>
      </vt:variant>
      <vt:variant>
        <vt:i4>0</vt:i4>
      </vt:variant>
      <vt:variant>
        <vt:i4>5</vt:i4>
      </vt:variant>
      <vt:variant>
        <vt:lpwstr/>
      </vt:variant>
      <vt:variant>
        <vt:lpwstr>_Toc139968011</vt:lpwstr>
      </vt:variant>
      <vt:variant>
        <vt:i4>1376318</vt:i4>
      </vt:variant>
      <vt:variant>
        <vt:i4>353</vt:i4>
      </vt:variant>
      <vt:variant>
        <vt:i4>0</vt:i4>
      </vt:variant>
      <vt:variant>
        <vt:i4>5</vt:i4>
      </vt:variant>
      <vt:variant>
        <vt:lpwstr/>
      </vt:variant>
      <vt:variant>
        <vt:lpwstr>_Toc139968009</vt:lpwstr>
      </vt:variant>
      <vt:variant>
        <vt:i4>1376318</vt:i4>
      </vt:variant>
      <vt:variant>
        <vt:i4>347</vt:i4>
      </vt:variant>
      <vt:variant>
        <vt:i4>0</vt:i4>
      </vt:variant>
      <vt:variant>
        <vt:i4>5</vt:i4>
      </vt:variant>
      <vt:variant>
        <vt:lpwstr/>
      </vt:variant>
      <vt:variant>
        <vt:lpwstr>_Toc139968007</vt:lpwstr>
      </vt:variant>
      <vt:variant>
        <vt:i4>1376318</vt:i4>
      </vt:variant>
      <vt:variant>
        <vt:i4>341</vt:i4>
      </vt:variant>
      <vt:variant>
        <vt:i4>0</vt:i4>
      </vt:variant>
      <vt:variant>
        <vt:i4>5</vt:i4>
      </vt:variant>
      <vt:variant>
        <vt:lpwstr/>
      </vt:variant>
      <vt:variant>
        <vt:lpwstr>_Toc139968005</vt:lpwstr>
      </vt:variant>
      <vt:variant>
        <vt:i4>1376318</vt:i4>
      </vt:variant>
      <vt:variant>
        <vt:i4>335</vt:i4>
      </vt:variant>
      <vt:variant>
        <vt:i4>0</vt:i4>
      </vt:variant>
      <vt:variant>
        <vt:i4>5</vt:i4>
      </vt:variant>
      <vt:variant>
        <vt:lpwstr/>
      </vt:variant>
      <vt:variant>
        <vt:lpwstr>_Toc139968003</vt:lpwstr>
      </vt:variant>
      <vt:variant>
        <vt:i4>1376318</vt:i4>
      </vt:variant>
      <vt:variant>
        <vt:i4>329</vt:i4>
      </vt:variant>
      <vt:variant>
        <vt:i4>0</vt:i4>
      </vt:variant>
      <vt:variant>
        <vt:i4>5</vt:i4>
      </vt:variant>
      <vt:variant>
        <vt:lpwstr/>
      </vt:variant>
      <vt:variant>
        <vt:lpwstr>_Toc139968002</vt:lpwstr>
      </vt:variant>
      <vt:variant>
        <vt:i4>1376318</vt:i4>
      </vt:variant>
      <vt:variant>
        <vt:i4>323</vt:i4>
      </vt:variant>
      <vt:variant>
        <vt:i4>0</vt:i4>
      </vt:variant>
      <vt:variant>
        <vt:i4>5</vt:i4>
      </vt:variant>
      <vt:variant>
        <vt:lpwstr/>
      </vt:variant>
      <vt:variant>
        <vt:lpwstr>_Toc139968000</vt:lpwstr>
      </vt:variant>
      <vt:variant>
        <vt:i4>1245239</vt:i4>
      </vt:variant>
      <vt:variant>
        <vt:i4>317</vt:i4>
      </vt:variant>
      <vt:variant>
        <vt:i4>0</vt:i4>
      </vt:variant>
      <vt:variant>
        <vt:i4>5</vt:i4>
      </vt:variant>
      <vt:variant>
        <vt:lpwstr/>
      </vt:variant>
      <vt:variant>
        <vt:lpwstr>_Toc139967999</vt:lpwstr>
      </vt:variant>
      <vt:variant>
        <vt:i4>1245239</vt:i4>
      </vt:variant>
      <vt:variant>
        <vt:i4>311</vt:i4>
      </vt:variant>
      <vt:variant>
        <vt:i4>0</vt:i4>
      </vt:variant>
      <vt:variant>
        <vt:i4>5</vt:i4>
      </vt:variant>
      <vt:variant>
        <vt:lpwstr/>
      </vt:variant>
      <vt:variant>
        <vt:lpwstr>_Toc139967997</vt:lpwstr>
      </vt:variant>
      <vt:variant>
        <vt:i4>1245239</vt:i4>
      </vt:variant>
      <vt:variant>
        <vt:i4>305</vt:i4>
      </vt:variant>
      <vt:variant>
        <vt:i4>0</vt:i4>
      </vt:variant>
      <vt:variant>
        <vt:i4>5</vt:i4>
      </vt:variant>
      <vt:variant>
        <vt:lpwstr/>
      </vt:variant>
      <vt:variant>
        <vt:lpwstr>_Toc139967996</vt:lpwstr>
      </vt:variant>
      <vt:variant>
        <vt:i4>1245239</vt:i4>
      </vt:variant>
      <vt:variant>
        <vt:i4>299</vt:i4>
      </vt:variant>
      <vt:variant>
        <vt:i4>0</vt:i4>
      </vt:variant>
      <vt:variant>
        <vt:i4>5</vt:i4>
      </vt:variant>
      <vt:variant>
        <vt:lpwstr/>
      </vt:variant>
      <vt:variant>
        <vt:lpwstr>_Toc139967994</vt:lpwstr>
      </vt:variant>
      <vt:variant>
        <vt:i4>1245239</vt:i4>
      </vt:variant>
      <vt:variant>
        <vt:i4>293</vt:i4>
      </vt:variant>
      <vt:variant>
        <vt:i4>0</vt:i4>
      </vt:variant>
      <vt:variant>
        <vt:i4>5</vt:i4>
      </vt:variant>
      <vt:variant>
        <vt:lpwstr/>
      </vt:variant>
      <vt:variant>
        <vt:lpwstr>_Toc139967993</vt:lpwstr>
      </vt:variant>
      <vt:variant>
        <vt:i4>1245239</vt:i4>
      </vt:variant>
      <vt:variant>
        <vt:i4>287</vt:i4>
      </vt:variant>
      <vt:variant>
        <vt:i4>0</vt:i4>
      </vt:variant>
      <vt:variant>
        <vt:i4>5</vt:i4>
      </vt:variant>
      <vt:variant>
        <vt:lpwstr/>
      </vt:variant>
      <vt:variant>
        <vt:lpwstr>_Toc139967991</vt:lpwstr>
      </vt:variant>
      <vt:variant>
        <vt:i4>1179703</vt:i4>
      </vt:variant>
      <vt:variant>
        <vt:i4>281</vt:i4>
      </vt:variant>
      <vt:variant>
        <vt:i4>0</vt:i4>
      </vt:variant>
      <vt:variant>
        <vt:i4>5</vt:i4>
      </vt:variant>
      <vt:variant>
        <vt:lpwstr/>
      </vt:variant>
      <vt:variant>
        <vt:lpwstr>_Toc139967989</vt:lpwstr>
      </vt:variant>
      <vt:variant>
        <vt:i4>1179703</vt:i4>
      </vt:variant>
      <vt:variant>
        <vt:i4>275</vt:i4>
      </vt:variant>
      <vt:variant>
        <vt:i4>0</vt:i4>
      </vt:variant>
      <vt:variant>
        <vt:i4>5</vt:i4>
      </vt:variant>
      <vt:variant>
        <vt:lpwstr/>
      </vt:variant>
      <vt:variant>
        <vt:lpwstr>_Toc139967987</vt:lpwstr>
      </vt:variant>
      <vt:variant>
        <vt:i4>1179703</vt:i4>
      </vt:variant>
      <vt:variant>
        <vt:i4>269</vt:i4>
      </vt:variant>
      <vt:variant>
        <vt:i4>0</vt:i4>
      </vt:variant>
      <vt:variant>
        <vt:i4>5</vt:i4>
      </vt:variant>
      <vt:variant>
        <vt:lpwstr/>
      </vt:variant>
      <vt:variant>
        <vt:lpwstr>_Toc139967985</vt:lpwstr>
      </vt:variant>
      <vt:variant>
        <vt:i4>1179703</vt:i4>
      </vt:variant>
      <vt:variant>
        <vt:i4>263</vt:i4>
      </vt:variant>
      <vt:variant>
        <vt:i4>0</vt:i4>
      </vt:variant>
      <vt:variant>
        <vt:i4>5</vt:i4>
      </vt:variant>
      <vt:variant>
        <vt:lpwstr/>
      </vt:variant>
      <vt:variant>
        <vt:lpwstr>_Toc139967983</vt:lpwstr>
      </vt:variant>
      <vt:variant>
        <vt:i4>1179703</vt:i4>
      </vt:variant>
      <vt:variant>
        <vt:i4>257</vt:i4>
      </vt:variant>
      <vt:variant>
        <vt:i4>0</vt:i4>
      </vt:variant>
      <vt:variant>
        <vt:i4>5</vt:i4>
      </vt:variant>
      <vt:variant>
        <vt:lpwstr/>
      </vt:variant>
      <vt:variant>
        <vt:lpwstr>_Toc139967982</vt:lpwstr>
      </vt:variant>
      <vt:variant>
        <vt:i4>1179703</vt:i4>
      </vt:variant>
      <vt:variant>
        <vt:i4>251</vt:i4>
      </vt:variant>
      <vt:variant>
        <vt:i4>0</vt:i4>
      </vt:variant>
      <vt:variant>
        <vt:i4>5</vt:i4>
      </vt:variant>
      <vt:variant>
        <vt:lpwstr/>
      </vt:variant>
      <vt:variant>
        <vt:lpwstr>_Toc139967981</vt:lpwstr>
      </vt:variant>
      <vt:variant>
        <vt:i4>1900599</vt:i4>
      </vt:variant>
      <vt:variant>
        <vt:i4>245</vt:i4>
      </vt:variant>
      <vt:variant>
        <vt:i4>0</vt:i4>
      </vt:variant>
      <vt:variant>
        <vt:i4>5</vt:i4>
      </vt:variant>
      <vt:variant>
        <vt:lpwstr/>
      </vt:variant>
      <vt:variant>
        <vt:lpwstr>_Toc139967978</vt:lpwstr>
      </vt:variant>
      <vt:variant>
        <vt:i4>1900599</vt:i4>
      </vt:variant>
      <vt:variant>
        <vt:i4>239</vt:i4>
      </vt:variant>
      <vt:variant>
        <vt:i4>0</vt:i4>
      </vt:variant>
      <vt:variant>
        <vt:i4>5</vt:i4>
      </vt:variant>
      <vt:variant>
        <vt:lpwstr/>
      </vt:variant>
      <vt:variant>
        <vt:lpwstr>_Toc139967977</vt:lpwstr>
      </vt:variant>
      <vt:variant>
        <vt:i4>1900599</vt:i4>
      </vt:variant>
      <vt:variant>
        <vt:i4>233</vt:i4>
      </vt:variant>
      <vt:variant>
        <vt:i4>0</vt:i4>
      </vt:variant>
      <vt:variant>
        <vt:i4>5</vt:i4>
      </vt:variant>
      <vt:variant>
        <vt:lpwstr/>
      </vt:variant>
      <vt:variant>
        <vt:lpwstr>_Toc139967976</vt:lpwstr>
      </vt:variant>
      <vt:variant>
        <vt:i4>1900599</vt:i4>
      </vt:variant>
      <vt:variant>
        <vt:i4>227</vt:i4>
      </vt:variant>
      <vt:variant>
        <vt:i4>0</vt:i4>
      </vt:variant>
      <vt:variant>
        <vt:i4>5</vt:i4>
      </vt:variant>
      <vt:variant>
        <vt:lpwstr/>
      </vt:variant>
      <vt:variant>
        <vt:lpwstr>_Toc139967975</vt:lpwstr>
      </vt:variant>
      <vt:variant>
        <vt:i4>1900599</vt:i4>
      </vt:variant>
      <vt:variant>
        <vt:i4>221</vt:i4>
      </vt:variant>
      <vt:variant>
        <vt:i4>0</vt:i4>
      </vt:variant>
      <vt:variant>
        <vt:i4>5</vt:i4>
      </vt:variant>
      <vt:variant>
        <vt:lpwstr/>
      </vt:variant>
      <vt:variant>
        <vt:lpwstr>_Toc139967973</vt:lpwstr>
      </vt:variant>
      <vt:variant>
        <vt:i4>1900599</vt:i4>
      </vt:variant>
      <vt:variant>
        <vt:i4>215</vt:i4>
      </vt:variant>
      <vt:variant>
        <vt:i4>0</vt:i4>
      </vt:variant>
      <vt:variant>
        <vt:i4>5</vt:i4>
      </vt:variant>
      <vt:variant>
        <vt:lpwstr/>
      </vt:variant>
      <vt:variant>
        <vt:lpwstr>_Toc139967971</vt:lpwstr>
      </vt:variant>
      <vt:variant>
        <vt:i4>1835063</vt:i4>
      </vt:variant>
      <vt:variant>
        <vt:i4>209</vt:i4>
      </vt:variant>
      <vt:variant>
        <vt:i4>0</vt:i4>
      </vt:variant>
      <vt:variant>
        <vt:i4>5</vt:i4>
      </vt:variant>
      <vt:variant>
        <vt:lpwstr/>
      </vt:variant>
      <vt:variant>
        <vt:lpwstr>_Toc139967969</vt:lpwstr>
      </vt:variant>
      <vt:variant>
        <vt:i4>1835063</vt:i4>
      </vt:variant>
      <vt:variant>
        <vt:i4>203</vt:i4>
      </vt:variant>
      <vt:variant>
        <vt:i4>0</vt:i4>
      </vt:variant>
      <vt:variant>
        <vt:i4>5</vt:i4>
      </vt:variant>
      <vt:variant>
        <vt:lpwstr/>
      </vt:variant>
      <vt:variant>
        <vt:lpwstr>_Toc139967968</vt:lpwstr>
      </vt:variant>
      <vt:variant>
        <vt:i4>1835063</vt:i4>
      </vt:variant>
      <vt:variant>
        <vt:i4>197</vt:i4>
      </vt:variant>
      <vt:variant>
        <vt:i4>0</vt:i4>
      </vt:variant>
      <vt:variant>
        <vt:i4>5</vt:i4>
      </vt:variant>
      <vt:variant>
        <vt:lpwstr/>
      </vt:variant>
      <vt:variant>
        <vt:lpwstr>_Toc139967966</vt:lpwstr>
      </vt:variant>
      <vt:variant>
        <vt:i4>1835063</vt:i4>
      </vt:variant>
      <vt:variant>
        <vt:i4>191</vt:i4>
      </vt:variant>
      <vt:variant>
        <vt:i4>0</vt:i4>
      </vt:variant>
      <vt:variant>
        <vt:i4>5</vt:i4>
      </vt:variant>
      <vt:variant>
        <vt:lpwstr/>
      </vt:variant>
      <vt:variant>
        <vt:lpwstr>_Toc139967963</vt:lpwstr>
      </vt:variant>
      <vt:variant>
        <vt:i4>1835063</vt:i4>
      </vt:variant>
      <vt:variant>
        <vt:i4>185</vt:i4>
      </vt:variant>
      <vt:variant>
        <vt:i4>0</vt:i4>
      </vt:variant>
      <vt:variant>
        <vt:i4>5</vt:i4>
      </vt:variant>
      <vt:variant>
        <vt:lpwstr/>
      </vt:variant>
      <vt:variant>
        <vt:lpwstr>_Toc139967961</vt:lpwstr>
      </vt:variant>
      <vt:variant>
        <vt:i4>2031671</vt:i4>
      </vt:variant>
      <vt:variant>
        <vt:i4>179</vt:i4>
      </vt:variant>
      <vt:variant>
        <vt:i4>0</vt:i4>
      </vt:variant>
      <vt:variant>
        <vt:i4>5</vt:i4>
      </vt:variant>
      <vt:variant>
        <vt:lpwstr/>
      </vt:variant>
      <vt:variant>
        <vt:lpwstr>_Toc139967959</vt:lpwstr>
      </vt:variant>
      <vt:variant>
        <vt:i4>2031671</vt:i4>
      </vt:variant>
      <vt:variant>
        <vt:i4>173</vt:i4>
      </vt:variant>
      <vt:variant>
        <vt:i4>0</vt:i4>
      </vt:variant>
      <vt:variant>
        <vt:i4>5</vt:i4>
      </vt:variant>
      <vt:variant>
        <vt:lpwstr/>
      </vt:variant>
      <vt:variant>
        <vt:lpwstr>_Toc139967957</vt:lpwstr>
      </vt:variant>
      <vt:variant>
        <vt:i4>2031671</vt:i4>
      </vt:variant>
      <vt:variant>
        <vt:i4>167</vt:i4>
      </vt:variant>
      <vt:variant>
        <vt:i4>0</vt:i4>
      </vt:variant>
      <vt:variant>
        <vt:i4>5</vt:i4>
      </vt:variant>
      <vt:variant>
        <vt:lpwstr/>
      </vt:variant>
      <vt:variant>
        <vt:lpwstr>_Toc139967956</vt:lpwstr>
      </vt:variant>
      <vt:variant>
        <vt:i4>2031671</vt:i4>
      </vt:variant>
      <vt:variant>
        <vt:i4>161</vt:i4>
      </vt:variant>
      <vt:variant>
        <vt:i4>0</vt:i4>
      </vt:variant>
      <vt:variant>
        <vt:i4>5</vt:i4>
      </vt:variant>
      <vt:variant>
        <vt:lpwstr/>
      </vt:variant>
      <vt:variant>
        <vt:lpwstr>_Toc139967955</vt:lpwstr>
      </vt:variant>
      <vt:variant>
        <vt:i4>2031671</vt:i4>
      </vt:variant>
      <vt:variant>
        <vt:i4>155</vt:i4>
      </vt:variant>
      <vt:variant>
        <vt:i4>0</vt:i4>
      </vt:variant>
      <vt:variant>
        <vt:i4>5</vt:i4>
      </vt:variant>
      <vt:variant>
        <vt:lpwstr/>
      </vt:variant>
      <vt:variant>
        <vt:lpwstr>_Toc139967953</vt:lpwstr>
      </vt:variant>
      <vt:variant>
        <vt:i4>2031671</vt:i4>
      </vt:variant>
      <vt:variant>
        <vt:i4>149</vt:i4>
      </vt:variant>
      <vt:variant>
        <vt:i4>0</vt:i4>
      </vt:variant>
      <vt:variant>
        <vt:i4>5</vt:i4>
      </vt:variant>
      <vt:variant>
        <vt:lpwstr/>
      </vt:variant>
      <vt:variant>
        <vt:lpwstr>_Toc139967951</vt:lpwstr>
      </vt:variant>
      <vt:variant>
        <vt:i4>1966135</vt:i4>
      </vt:variant>
      <vt:variant>
        <vt:i4>143</vt:i4>
      </vt:variant>
      <vt:variant>
        <vt:i4>0</vt:i4>
      </vt:variant>
      <vt:variant>
        <vt:i4>5</vt:i4>
      </vt:variant>
      <vt:variant>
        <vt:lpwstr/>
      </vt:variant>
      <vt:variant>
        <vt:lpwstr>_Toc139967949</vt:lpwstr>
      </vt:variant>
      <vt:variant>
        <vt:i4>1966135</vt:i4>
      </vt:variant>
      <vt:variant>
        <vt:i4>137</vt:i4>
      </vt:variant>
      <vt:variant>
        <vt:i4>0</vt:i4>
      </vt:variant>
      <vt:variant>
        <vt:i4>5</vt:i4>
      </vt:variant>
      <vt:variant>
        <vt:lpwstr/>
      </vt:variant>
      <vt:variant>
        <vt:lpwstr>_Toc139967947</vt:lpwstr>
      </vt:variant>
      <vt:variant>
        <vt:i4>1966135</vt:i4>
      </vt:variant>
      <vt:variant>
        <vt:i4>131</vt:i4>
      </vt:variant>
      <vt:variant>
        <vt:i4>0</vt:i4>
      </vt:variant>
      <vt:variant>
        <vt:i4>5</vt:i4>
      </vt:variant>
      <vt:variant>
        <vt:lpwstr/>
      </vt:variant>
      <vt:variant>
        <vt:lpwstr>_Toc139967945</vt:lpwstr>
      </vt:variant>
      <vt:variant>
        <vt:i4>1966135</vt:i4>
      </vt:variant>
      <vt:variant>
        <vt:i4>128</vt:i4>
      </vt:variant>
      <vt:variant>
        <vt:i4>0</vt:i4>
      </vt:variant>
      <vt:variant>
        <vt:i4>5</vt:i4>
      </vt:variant>
      <vt:variant>
        <vt:lpwstr/>
      </vt:variant>
      <vt:variant>
        <vt:lpwstr>_Toc139967944</vt:lpwstr>
      </vt:variant>
      <vt:variant>
        <vt:i4>1966135</vt:i4>
      </vt:variant>
      <vt:variant>
        <vt:i4>122</vt:i4>
      </vt:variant>
      <vt:variant>
        <vt:i4>0</vt:i4>
      </vt:variant>
      <vt:variant>
        <vt:i4>5</vt:i4>
      </vt:variant>
      <vt:variant>
        <vt:lpwstr/>
      </vt:variant>
      <vt:variant>
        <vt:lpwstr>_Toc139967942</vt:lpwstr>
      </vt:variant>
      <vt:variant>
        <vt:i4>1966135</vt:i4>
      </vt:variant>
      <vt:variant>
        <vt:i4>116</vt:i4>
      </vt:variant>
      <vt:variant>
        <vt:i4>0</vt:i4>
      </vt:variant>
      <vt:variant>
        <vt:i4>5</vt:i4>
      </vt:variant>
      <vt:variant>
        <vt:lpwstr/>
      </vt:variant>
      <vt:variant>
        <vt:lpwstr>_Toc139967941</vt:lpwstr>
      </vt:variant>
      <vt:variant>
        <vt:i4>1966135</vt:i4>
      </vt:variant>
      <vt:variant>
        <vt:i4>110</vt:i4>
      </vt:variant>
      <vt:variant>
        <vt:i4>0</vt:i4>
      </vt:variant>
      <vt:variant>
        <vt:i4>5</vt:i4>
      </vt:variant>
      <vt:variant>
        <vt:lpwstr/>
      </vt:variant>
      <vt:variant>
        <vt:lpwstr>_Toc139967940</vt:lpwstr>
      </vt:variant>
      <vt:variant>
        <vt:i4>1638455</vt:i4>
      </vt:variant>
      <vt:variant>
        <vt:i4>104</vt:i4>
      </vt:variant>
      <vt:variant>
        <vt:i4>0</vt:i4>
      </vt:variant>
      <vt:variant>
        <vt:i4>5</vt:i4>
      </vt:variant>
      <vt:variant>
        <vt:lpwstr/>
      </vt:variant>
      <vt:variant>
        <vt:lpwstr>_Toc139967938</vt:lpwstr>
      </vt:variant>
      <vt:variant>
        <vt:i4>1638455</vt:i4>
      </vt:variant>
      <vt:variant>
        <vt:i4>98</vt:i4>
      </vt:variant>
      <vt:variant>
        <vt:i4>0</vt:i4>
      </vt:variant>
      <vt:variant>
        <vt:i4>5</vt:i4>
      </vt:variant>
      <vt:variant>
        <vt:lpwstr/>
      </vt:variant>
      <vt:variant>
        <vt:lpwstr>_Toc139967936</vt:lpwstr>
      </vt:variant>
      <vt:variant>
        <vt:i4>1638455</vt:i4>
      </vt:variant>
      <vt:variant>
        <vt:i4>92</vt:i4>
      </vt:variant>
      <vt:variant>
        <vt:i4>0</vt:i4>
      </vt:variant>
      <vt:variant>
        <vt:i4>5</vt:i4>
      </vt:variant>
      <vt:variant>
        <vt:lpwstr/>
      </vt:variant>
      <vt:variant>
        <vt:lpwstr>_Toc139967934</vt:lpwstr>
      </vt:variant>
      <vt:variant>
        <vt:i4>1638455</vt:i4>
      </vt:variant>
      <vt:variant>
        <vt:i4>86</vt:i4>
      </vt:variant>
      <vt:variant>
        <vt:i4>0</vt:i4>
      </vt:variant>
      <vt:variant>
        <vt:i4>5</vt:i4>
      </vt:variant>
      <vt:variant>
        <vt:lpwstr/>
      </vt:variant>
      <vt:variant>
        <vt:lpwstr>_Toc139967932</vt:lpwstr>
      </vt:variant>
      <vt:variant>
        <vt:i4>1638455</vt:i4>
      </vt:variant>
      <vt:variant>
        <vt:i4>80</vt:i4>
      </vt:variant>
      <vt:variant>
        <vt:i4>0</vt:i4>
      </vt:variant>
      <vt:variant>
        <vt:i4>5</vt:i4>
      </vt:variant>
      <vt:variant>
        <vt:lpwstr/>
      </vt:variant>
      <vt:variant>
        <vt:lpwstr>_Toc139967930</vt:lpwstr>
      </vt:variant>
      <vt:variant>
        <vt:i4>1572919</vt:i4>
      </vt:variant>
      <vt:variant>
        <vt:i4>74</vt:i4>
      </vt:variant>
      <vt:variant>
        <vt:i4>0</vt:i4>
      </vt:variant>
      <vt:variant>
        <vt:i4>5</vt:i4>
      </vt:variant>
      <vt:variant>
        <vt:lpwstr/>
      </vt:variant>
      <vt:variant>
        <vt:lpwstr>_Toc139967928</vt:lpwstr>
      </vt:variant>
      <vt:variant>
        <vt:i4>1572919</vt:i4>
      </vt:variant>
      <vt:variant>
        <vt:i4>68</vt:i4>
      </vt:variant>
      <vt:variant>
        <vt:i4>0</vt:i4>
      </vt:variant>
      <vt:variant>
        <vt:i4>5</vt:i4>
      </vt:variant>
      <vt:variant>
        <vt:lpwstr/>
      </vt:variant>
      <vt:variant>
        <vt:lpwstr>_Toc139967926</vt:lpwstr>
      </vt:variant>
      <vt:variant>
        <vt:i4>1572919</vt:i4>
      </vt:variant>
      <vt:variant>
        <vt:i4>62</vt:i4>
      </vt:variant>
      <vt:variant>
        <vt:i4>0</vt:i4>
      </vt:variant>
      <vt:variant>
        <vt:i4>5</vt:i4>
      </vt:variant>
      <vt:variant>
        <vt:lpwstr/>
      </vt:variant>
      <vt:variant>
        <vt:lpwstr>_Toc139967924</vt:lpwstr>
      </vt:variant>
      <vt:variant>
        <vt:i4>1572919</vt:i4>
      </vt:variant>
      <vt:variant>
        <vt:i4>56</vt:i4>
      </vt:variant>
      <vt:variant>
        <vt:i4>0</vt:i4>
      </vt:variant>
      <vt:variant>
        <vt:i4>5</vt:i4>
      </vt:variant>
      <vt:variant>
        <vt:lpwstr/>
      </vt:variant>
      <vt:variant>
        <vt:lpwstr>_Toc139967922</vt:lpwstr>
      </vt:variant>
      <vt:variant>
        <vt:i4>1572919</vt:i4>
      </vt:variant>
      <vt:variant>
        <vt:i4>50</vt:i4>
      </vt:variant>
      <vt:variant>
        <vt:i4>0</vt:i4>
      </vt:variant>
      <vt:variant>
        <vt:i4>5</vt:i4>
      </vt:variant>
      <vt:variant>
        <vt:lpwstr/>
      </vt:variant>
      <vt:variant>
        <vt:lpwstr>_Toc139967920</vt:lpwstr>
      </vt:variant>
      <vt:variant>
        <vt:i4>1769527</vt:i4>
      </vt:variant>
      <vt:variant>
        <vt:i4>44</vt:i4>
      </vt:variant>
      <vt:variant>
        <vt:i4>0</vt:i4>
      </vt:variant>
      <vt:variant>
        <vt:i4>5</vt:i4>
      </vt:variant>
      <vt:variant>
        <vt:lpwstr/>
      </vt:variant>
      <vt:variant>
        <vt:lpwstr>_Toc139967918</vt:lpwstr>
      </vt:variant>
      <vt:variant>
        <vt:i4>1769527</vt:i4>
      </vt:variant>
      <vt:variant>
        <vt:i4>38</vt:i4>
      </vt:variant>
      <vt:variant>
        <vt:i4>0</vt:i4>
      </vt:variant>
      <vt:variant>
        <vt:i4>5</vt:i4>
      </vt:variant>
      <vt:variant>
        <vt:lpwstr/>
      </vt:variant>
      <vt:variant>
        <vt:lpwstr>_Toc139967916</vt:lpwstr>
      </vt:variant>
      <vt:variant>
        <vt:i4>1769527</vt:i4>
      </vt:variant>
      <vt:variant>
        <vt:i4>32</vt:i4>
      </vt:variant>
      <vt:variant>
        <vt:i4>0</vt:i4>
      </vt:variant>
      <vt:variant>
        <vt:i4>5</vt:i4>
      </vt:variant>
      <vt:variant>
        <vt:lpwstr/>
      </vt:variant>
      <vt:variant>
        <vt:lpwstr>_Toc139967914</vt:lpwstr>
      </vt:variant>
      <vt:variant>
        <vt:i4>1769527</vt:i4>
      </vt:variant>
      <vt:variant>
        <vt:i4>26</vt:i4>
      </vt:variant>
      <vt:variant>
        <vt:i4>0</vt:i4>
      </vt:variant>
      <vt:variant>
        <vt:i4>5</vt:i4>
      </vt:variant>
      <vt:variant>
        <vt:lpwstr/>
      </vt:variant>
      <vt:variant>
        <vt:lpwstr>_Toc139967912</vt:lpwstr>
      </vt:variant>
      <vt:variant>
        <vt:i4>1769527</vt:i4>
      </vt:variant>
      <vt:variant>
        <vt:i4>20</vt:i4>
      </vt:variant>
      <vt:variant>
        <vt:i4>0</vt:i4>
      </vt:variant>
      <vt:variant>
        <vt:i4>5</vt:i4>
      </vt:variant>
      <vt:variant>
        <vt:lpwstr/>
      </vt:variant>
      <vt:variant>
        <vt:lpwstr>_Toc139967910</vt:lpwstr>
      </vt:variant>
      <vt:variant>
        <vt:i4>1703991</vt:i4>
      </vt:variant>
      <vt:variant>
        <vt:i4>14</vt:i4>
      </vt:variant>
      <vt:variant>
        <vt:i4>0</vt:i4>
      </vt:variant>
      <vt:variant>
        <vt:i4>5</vt:i4>
      </vt:variant>
      <vt:variant>
        <vt:lpwstr/>
      </vt:variant>
      <vt:variant>
        <vt:lpwstr>_Toc139967908</vt:lpwstr>
      </vt:variant>
      <vt:variant>
        <vt:i4>1703991</vt:i4>
      </vt:variant>
      <vt:variant>
        <vt:i4>8</vt:i4>
      </vt:variant>
      <vt:variant>
        <vt:i4>0</vt:i4>
      </vt:variant>
      <vt:variant>
        <vt:i4>5</vt:i4>
      </vt:variant>
      <vt:variant>
        <vt:lpwstr/>
      </vt:variant>
      <vt:variant>
        <vt:lpwstr>_Toc139967907</vt:lpwstr>
      </vt:variant>
      <vt:variant>
        <vt:i4>1703991</vt:i4>
      </vt:variant>
      <vt:variant>
        <vt:i4>2</vt:i4>
      </vt:variant>
      <vt:variant>
        <vt:i4>0</vt:i4>
      </vt:variant>
      <vt:variant>
        <vt:i4>5</vt:i4>
      </vt:variant>
      <vt:variant>
        <vt:lpwstr/>
      </vt:variant>
      <vt:variant>
        <vt:lpwstr>_Toc139967906</vt:lpwstr>
      </vt:variant>
      <vt:variant>
        <vt:i4>1310809</vt:i4>
      </vt:variant>
      <vt:variant>
        <vt:i4>6</vt:i4>
      </vt:variant>
      <vt:variant>
        <vt:i4>0</vt:i4>
      </vt:variant>
      <vt:variant>
        <vt:i4>5</vt:i4>
      </vt:variant>
      <vt:variant>
        <vt:lpwstr>https://www.iicsa.org.uk/reports-recommendations/publications/research/perpetrators-child-sexual-exploitation-convicted-alongside-others/executive-summary/perpetrators.html</vt:lpwstr>
      </vt:variant>
      <vt:variant>
        <vt:lpwstr/>
      </vt:variant>
      <vt:variant>
        <vt:i4>7929960</vt:i4>
      </vt:variant>
      <vt:variant>
        <vt:i4>3</vt:i4>
      </vt:variant>
      <vt:variant>
        <vt:i4>0</vt:i4>
      </vt:variant>
      <vt:variant>
        <vt:i4>5</vt:i4>
      </vt:variant>
      <vt:variant>
        <vt:lpwstr>https://www.vatican.va/archive/cod-iuris-canonici/eng/documents/cic_lib2-cann607-709_en.html</vt:lpwstr>
      </vt:variant>
      <vt:variant>
        <vt:lpwstr/>
      </vt:variant>
      <vt:variant>
        <vt:i4>3997757</vt:i4>
      </vt:variant>
      <vt:variant>
        <vt:i4>0</vt:i4>
      </vt:variant>
      <vt:variant>
        <vt:i4>0</vt:i4>
      </vt:variant>
      <vt:variant>
        <vt:i4>5</vt:i4>
      </vt:variant>
      <vt:variant>
        <vt:lpwstr>https://www.nchenz.org.nz/special-education-needs/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cp:lastPrinted>2014-04-02T17:47:00Z</cp:lastPrinted>
  <dcterms:created xsi:type="dcterms:W3CDTF">2023-08-02T02:11:00Z</dcterms:created>
  <dcterms:modified xsi:type="dcterms:W3CDTF">2023-08-02T02:47:00Z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0x0101006192DC493C118941ADBA0DF90C089A33</vt:lpwstr>
  </property>
  <property fmtid="{D5CDD505-2E9C-101B-9397-08002B2CF9AE}" pid="3" name="MediaServiceImageTags">
    <vt:lpwstr/>
  </property>
</Properties>
</file>